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c"/>
        <w:tblW w:w="9356" w:type="dxa"/>
        <w:tblInd w:w="-147" w:type="dxa"/>
        <w:tblLook w:val="04A0" w:firstRow="1" w:lastRow="0" w:firstColumn="1" w:lastColumn="0" w:noHBand="0" w:noVBand="1"/>
      </w:tblPr>
      <w:tblGrid>
        <w:gridCol w:w="993"/>
        <w:gridCol w:w="8363"/>
      </w:tblGrid>
      <w:tr w:rsidR="007F0D95" w:rsidRPr="005C3846" w14:paraId="7D72D787" w14:textId="77777777" w:rsidTr="00EE5FE0">
        <w:trPr>
          <w:ins w:id="0" w:author="만든 이"/>
        </w:trPr>
        <w:tc>
          <w:tcPr>
            <w:tcW w:w="993" w:type="dxa"/>
          </w:tcPr>
          <w:p w14:paraId="17E24322" w14:textId="77777777" w:rsidR="007F0D95" w:rsidRPr="00220238" w:rsidRDefault="007F0D95" w:rsidP="006D1220">
            <w:pPr>
              <w:outlineLvl w:val="0"/>
              <w:rPr>
                <w:ins w:id="1" w:author="만든 이"/>
                <w:b/>
              </w:rPr>
            </w:pPr>
            <w:bookmarkStart w:id="2" w:name="_Hlk91664491"/>
            <w:bookmarkStart w:id="3" w:name="_Hlk146881154"/>
            <w:ins w:id="4" w:author="만든 이">
              <w:r w:rsidRPr="00220238">
                <w:t>NL</w:t>
              </w:r>
            </w:ins>
          </w:p>
        </w:tc>
        <w:tc>
          <w:tcPr>
            <w:tcW w:w="8363" w:type="dxa"/>
          </w:tcPr>
          <w:p w14:paraId="5E3627EC" w14:textId="25DA4790" w:rsidR="007F0D95" w:rsidRPr="00220238" w:rsidRDefault="007F0D95" w:rsidP="006D1220">
            <w:pPr>
              <w:widowControl w:val="0"/>
              <w:rPr>
                <w:ins w:id="5" w:author="만든 이"/>
              </w:rPr>
            </w:pPr>
            <w:ins w:id="6" w:author="만든 이">
              <w:r w:rsidRPr="00220238">
                <w:t xml:space="preserve">Dit document bevat de goedgekeurde productinformatie voor </w:t>
              </w:r>
              <w:r>
                <w:rPr>
                  <w:rFonts w:eastAsia="맑은 고딕" w:hint="eastAsia"/>
                  <w:lang w:eastAsia="ko-KR"/>
                </w:rPr>
                <w:t>Yuflyma</w:t>
              </w:r>
              <w:r w:rsidRPr="00220238">
                <w:t xml:space="preserve">, waarbij de wijzigingen ten opzichte van de vorige procedure met wijzigingen in de productinformatie </w:t>
              </w:r>
              <w:r>
                <w:rPr>
                  <w:rFonts w:eastAsia="맑은 고딕" w:hint="eastAsia"/>
                  <w:lang w:eastAsia="ko-KR"/>
                </w:rPr>
                <w:t>(</w:t>
              </w:r>
              <w:r w:rsidRPr="007F0D95">
                <w:rPr>
                  <w:rFonts w:eastAsia="맑은 고딕"/>
                  <w:lang w:eastAsia="ko-KR"/>
                </w:rPr>
                <w:t>VR/0000255330</w:t>
              </w:r>
              <w:r w:rsidRPr="00220238">
                <w:t>)</w:t>
              </w:r>
              <w:r>
                <w:rPr>
                  <w:rFonts w:eastAsia="맑은 고딕" w:hint="eastAsia"/>
                  <w:lang w:eastAsia="ko-KR"/>
                </w:rPr>
                <w:t xml:space="preserve"> </w:t>
              </w:r>
              <w:r w:rsidRPr="00220238">
                <w:t>zijn gemarkeerd.</w:t>
              </w:r>
            </w:ins>
          </w:p>
          <w:p w14:paraId="5EA667E4" w14:textId="77777777" w:rsidR="007F0D95" w:rsidRPr="00220238" w:rsidRDefault="007F0D95" w:rsidP="006D1220">
            <w:pPr>
              <w:widowControl w:val="0"/>
              <w:rPr>
                <w:ins w:id="7" w:author="만든 이"/>
              </w:rPr>
            </w:pPr>
          </w:p>
          <w:p w14:paraId="30EC89E5" w14:textId="1FE4FCAE" w:rsidR="007F0D95" w:rsidRPr="005C3846" w:rsidRDefault="007F0D95" w:rsidP="006D1220">
            <w:pPr>
              <w:pStyle w:val="Style1"/>
              <w:pBdr>
                <w:top w:val="none" w:sz="0" w:space="0" w:color="auto"/>
                <w:left w:val="none" w:sz="0" w:space="0" w:color="auto"/>
                <w:bottom w:val="none" w:sz="0" w:space="0" w:color="auto"/>
                <w:right w:val="none" w:sz="0" w:space="0" w:color="auto"/>
              </w:pBdr>
              <w:rPr>
                <w:ins w:id="8" w:author="만든 이"/>
                <w:rFonts w:eastAsia="맑은 고딕"/>
                <w:lang w:eastAsia="ko-KR"/>
              </w:rPr>
            </w:pPr>
            <w:ins w:id="9" w:author="만든 이">
              <w:r w:rsidRPr="00220238">
                <w:t xml:space="preserve">Zie voor meer informatie de website van het Europees Geneesmiddelenbureau: </w:t>
              </w:r>
              <w:r>
                <w:fldChar w:fldCharType="begin"/>
              </w:r>
              <w:r>
                <w:instrText>HYPERLINK "https://www.ema.europa.eu/en/medicines/human/EPAR/yuflyma"</w:instrText>
              </w:r>
              <w:r>
                <w:fldChar w:fldCharType="separate"/>
              </w:r>
              <w:r>
                <w:rPr>
                  <w:rStyle w:val="ab"/>
                  <w:rFonts w:eastAsia="맑은 고딕" w:hint="eastAsia"/>
                  <w:lang w:eastAsia="ko-KR"/>
                </w:rPr>
                <w:t>https://www.ema.europa.eu/en/medicines/human/EPAR/yuflyma</w:t>
              </w:r>
              <w:r>
                <w:rPr>
                  <w:rStyle w:val="ab"/>
                  <w:rFonts w:eastAsia="맑은 고딕"/>
                  <w:lang w:eastAsia="ko-KR"/>
                </w:rPr>
                <w:fldChar w:fldCharType="end"/>
              </w:r>
            </w:ins>
          </w:p>
        </w:tc>
      </w:tr>
    </w:tbl>
    <w:p w14:paraId="3D940496" w14:textId="77777777" w:rsidR="00244A56" w:rsidRPr="00EE5FE0" w:rsidRDefault="00244A56" w:rsidP="00244A56"/>
    <w:p w14:paraId="7280CA6D" w14:textId="77777777" w:rsidR="00244A56" w:rsidRPr="00B24465" w:rsidRDefault="00244A56" w:rsidP="00244A56">
      <w:pPr>
        <w:rPr>
          <w:lang w:val="nl-NL"/>
        </w:rPr>
      </w:pPr>
    </w:p>
    <w:p w14:paraId="51E2B2EE" w14:textId="77777777" w:rsidR="00244A56" w:rsidRPr="00B24465" w:rsidRDefault="00244A56" w:rsidP="00244A56">
      <w:pPr>
        <w:rPr>
          <w:lang w:val="nl-NL"/>
        </w:rPr>
      </w:pPr>
    </w:p>
    <w:p w14:paraId="00F72DB4" w14:textId="77777777" w:rsidR="00244A56" w:rsidRPr="00B24465" w:rsidRDefault="00244A56" w:rsidP="00244A56">
      <w:pPr>
        <w:rPr>
          <w:lang w:val="nl-NL"/>
        </w:rPr>
      </w:pPr>
    </w:p>
    <w:p w14:paraId="25A112AE" w14:textId="77777777" w:rsidR="00244A56" w:rsidRPr="00B24465" w:rsidRDefault="00244A56" w:rsidP="00244A56">
      <w:pPr>
        <w:rPr>
          <w:lang w:val="nl-NL"/>
        </w:rPr>
      </w:pPr>
    </w:p>
    <w:p w14:paraId="2F567135" w14:textId="77777777" w:rsidR="00244A56" w:rsidRPr="00B24465" w:rsidRDefault="00244A56" w:rsidP="00244A56">
      <w:pPr>
        <w:rPr>
          <w:lang w:val="nl-NL"/>
        </w:rPr>
      </w:pPr>
    </w:p>
    <w:p w14:paraId="2241D4FC" w14:textId="77777777" w:rsidR="00244A56" w:rsidRPr="00B24465" w:rsidRDefault="00244A56" w:rsidP="00244A56">
      <w:pPr>
        <w:rPr>
          <w:lang w:val="nl-NL"/>
        </w:rPr>
      </w:pPr>
    </w:p>
    <w:p w14:paraId="529497C2" w14:textId="77777777" w:rsidR="00244A56" w:rsidRPr="00B24465" w:rsidRDefault="00244A56" w:rsidP="00244A56">
      <w:pPr>
        <w:rPr>
          <w:lang w:val="nl-NL"/>
        </w:rPr>
      </w:pPr>
    </w:p>
    <w:p w14:paraId="298EC542" w14:textId="77777777" w:rsidR="00244A56" w:rsidRPr="00B24465" w:rsidRDefault="00244A56" w:rsidP="00244A56">
      <w:pPr>
        <w:rPr>
          <w:lang w:val="nl-NL"/>
        </w:rPr>
      </w:pPr>
    </w:p>
    <w:p w14:paraId="6532339D" w14:textId="77777777" w:rsidR="00244A56" w:rsidRPr="00B24465" w:rsidRDefault="00244A56" w:rsidP="00244A56">
      <w:pPr>
        <w:rPr>
          <w:lang w:val="nl-NL"/>
        </w:rPr>
      </w:pPr>
    </w:p>
    <w:p w14:paraId="51F3088B" w14:textId="77777777" w:rsidR="00244A56" w:rsidRPr="00B24465" w:rsidRDefault="00244A56" w:rsidP="00244A56">
      <w:pPr>
        <w:rPr>
          <w:lang w:val="nl-NL"/>
        </w:rPr>
      </w:pPr>
    </w:p>
    <w:p w14:paraId="739B95A8" w14:textId="77777777" w:rsidR="00244A56" w:rsidRPr="00B24465" w:rsidRDefault="00244A56" w:rsidP="00244A56">
      <w:pPr>
        <w:rPr>
          <w:lang w:val="nl-NL"/>
        </w:rPr>
      </w:pPr>
    </w:p>
    <w:p w14:paraId="32C95414" w14:textId="77777777" w:rsidR="00244A56" w:rsidRPr="00B24465" w:rsidRDefault="00244A56" w:rsidP="00244A56">
      <w:pPr>
        <w:rPr>
          <w:lang w:val="nl-NL"/>
        </w:rPr>
      </w:pPr>
    </w:p>
    <w:p w14:paraId="70AB5B74" w14:textId="77777777" w:rsidR="00244A56" w:rsidRPr="00B24465" w:rsidRDefault="00244A56" w:rsidP="00244A56">
      <w:pPr>
        <w:rPr>
          <w:lang w:val="nl-NL"/>
        </w:rPr>
      </w:pPr>
    </w:p>
    <w:p w14:paraId="78E06953" w14:textId="77777777" w:rsidR="00244A56" w:rsidRPr="00B24465" w:rsidRDefault="00244A56" w:rsidP="00244A56">
      <w:pPr>
        <w:rPr>
          <w:lang w:val="nl-NL"/>
        </w:rPr>
      </w:pPr>
    </w:p>
    <w:p w14:paraId="54357C7A" w14:textId="77777777" w:rsidR="00244A56" w:rsidRDefault="00244A56" w:rsidP="00244A56">
      <w:pPr>
        <w:rPr>
          <w:lang w:val="nl-NL"/>
        </w:rPr>
      </w:pPr>
    </w:p>
    <w:p w14:paraId="2AC50CB3" w14:textId="77777777" w:rsidR="00EC7AB4" w:rsidRPr="00B24465" w:rsidRDefault="00EC7AB4" w:rsidP="00244A56">
      <w:pPr>
        <w:rPr>
          <w:lang w:val="nl-NL"/>
        </w:rPr>
      </w:pPr>
    </w:p>
    <w:p w14:paraId="22F540BE" w14:textId="77777777" w:rsidR="00244A56" w:rsidRPr="00B24465" w:rsidRDefault="00244A56" w:rsidP="00244A56">
      <w:pPr>
        <w:rPr>
          <w:lang w:val="nl-NL"/>
        </w:rPr>
      </w:pPr>
    </w:p>
    <w:p w14:paraId="35C18C7F" w14:textId="77777777" w:rsidR="00244A56" w:rsidRPr="00B24465" w:rsidRDefault="00244A56" w:rsidP="00244A56">
      <w:pPr>
        <w:rPr>
          <w:lang w:val="nl-NL"/>
        </w:rPr>
      </w:pPr>
    </w:p>
    <w:p w14:paraId="5D37A4F3" w14:textId="77777777" w:rsidR="00244A56" w:rsidRPr="00B24465" w:rsidRDefault="00244A56" w:rsidP="00244A56">
      <w:pPr>
        <w:rPr>
          <w:lang w:val="nl-NL"/>
        </w:rPr>
      </w:pPr>
    </w:p>
    <w:p w14:paraId="3ABFDCB0" w14:textId="77777777" w:rsidR="00244A56" w:rsidRPr="00B24465" w:rsidRDefault="00244A56" w:rsidP="0003580A">
      <w:pPr>
        <w:jc w:val="center"/>
        <w:rPr>
          <w:b/>
          <w:lang w:val="nl-NL"/>
        </w:rPr>
      </w:pPr>
    </w:p>
    <w:p w14:paraId="6D8220AE" w14:textId="77777777" w:rsidR="00244A56" w:rsidRPr="00B24465" w:rsidRDefault="00244A56" w:rsidP="0003580A">
      <w:pPr>
        <w:jc w:val="center"/>
        <w:rPr>
          <w:lang w:val="nl-NL"/>
        </w:rPr>
      </w:pPr>
      <w:r w:rsidRPr="00B24465">
        <w:rPr>
          <w:b/>
          <w:lang w:val="nl-NL"/>
        </w:rPr>
        <w:t>BIJLAGE I</w:t>
      </w:r>
    </w:p>
    <w:p w14:paraId="342C9DC3" w14:textId="77777777" w:rsidR="00244A56" w:rsidRPr="00B24465" w:rsidRDefault="00244A56" w:rsidP="00244A56">
      <w:pPr>
        <w:pStyle w:val="NormalKeep"/>
        <w:rPr>
          <w:lang w:val="nl-NL"/>
        </w:rPr>
      </w:pPr>
    </w:p>
    <w:p w14:paraId="2EAD00B5" w14:textId="77777777" w:rsidR="00244A56" w:rsidRPr="00B24465" w:rsidRDefault="00244A56" w:rsidP="00244A56">
      <w:pPr>
        <w:pStyle w:val="TitleA"/>
        <w:rPr>
          <w:lang w:val="nl-NL"/>
        </w:rPr>
      </w:pPr>
      <w:r w:rsidRPr="00B24465">
        <w:rPr>
          <w:lang w:val="nl-NL"/>
        </w:rPr>
        <w:t>SAMENVATTING VAN DE PRODUCTKENMERKEN</w:t>
      </w:r>
    </w:p>
    <w:p w14:paraId="3E00E271" w14:textId="77777777" w:rsidR="00244A56" w:rsidRPr="00B24465" w:rsidRDefault="00244A56" w:rsidP="00244A56">
      <w:pPr>
        <w:rPr>
          <w:lang w:val="nl-NL"/>
        </w:rPr>
      </w:pPr>
    </w:p>
    <w:p w14:paraId="42FBD5DA" w14:textId="77777777" w:rsidR="00244A56" w:rsidRPr="00B24465" w:rsidRDefault="00244A56" w:rsidP="00244A56">
      <w:pPr>
        <w:rPr>
          <w:lang w:val="nl-NL"/>
        </w:rPr>
      </w:pPr>
    </w:p>
    <w:p w14:paraId="5247ED00" w14:textId="77777777" w:rsidR="00244A56" w:rsidRPr="00B24465" w:rsidRDefault="00244A56" w:rsidP="00244A56">
      <w:pPr>
        <w:suppressAutoHyphens w:val="0"/>
        <w:rPr>
          <w:lang w:val="nl-NL"/>
        </w:rPr>
      </w:pPr>
      <w:r w:rsidRPr="00B24465">
        <w:rPr>
          <w:lang w:val="nl-NL"/>
        </w:rPr>
        <w:br w:type="page"/>
      </w:r>
    </w:p>
    <w:p w14:paraId="2C5C0CEA" w14:textId="301895E9" w:rsidR="00244A56" w:rsidRPr="00B24465" w:rsidRDefault="007C049F" w:rsidP="00244A56">
      <w:pPr>
        <w:rPr>
          <w:lang w:val="nl-NL"/>
        </w:rPr>
      </w:pPr>
      <w:r w:rsidRPr="00B24465">
        <w:rPr>
          <w:noProof/>
          <w:lang w:val="en-US" w:eastAsia="ko-KR"/>
        </w:rPr>
        <w:lastRenderedPageBreak/>
        <w:drawing>
          <wp:inline distT="0" distB="0" distL="0" distR="0" wp14:anchorId="0400C703" wp14:editId="74104AF5">
            <wp:extent cx="228600" cy="152400"/>
            <wp:effectExtent l="0" t="0" r="0" b="0"/>
            <wp:docPr id="1" name="그림 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3"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 cy="152400"/>
                    </a:xfrm>
                    <a:prstGeom prst="rect">
                      <a:avLst/>
                    </a:prstGeom>
                    <a:noFill/>
                    <a:ln>
                      <a:noFill/>
                    </a:ln>
                  </pic:spPr>
                </pic:pic>
              </a:graphicData>
            </a:graphic>
          </wp:inline>
        </w:drawing>
      </w:r>
      <w:r w:rsidR="00244A56" w:rsidRPr="00B24465">
        <w:rPr>
          <w:lang w:val="nl-NL"/>
        </w:rPr>
        <w:t>Dit geneesmiddel is onderworpen aan aanvullende monitoring. Daardoor kan snel nieuwe veiligheidsinformatie worden vastgesteld. Beroepsbeoefenaren in de gezondheidszorg wordt verzocht alle vermoedelijke bijwerkingen te melden. Zie rubriek 4.8 voor het rapporteren van bijwerkingen.</w:t>
      </w:r>
    </w:p>
    <w:p w14:paraId="556FE4A2" w14:textId="77777777" w:rsidR="00244A56" w:rsidRPr="00B24465" w:rsidRDefault="00244A56" w:rsidP="00244A56">
      <w:pPr>
        <w:rPr>
          <w:lang w:val="nl-NL"/>
        </w:rPr>
      </w:pPr>
    </w:p>
    <w:p w14:paraId="40A2F85D" w14:textId="77777777" w:rsidR="00244A56" w:rsidRPr="00B24465" w:rsidRDefault="00244A56" w:rsidP="0003580A">
      <w:pPr>
        <w:rPr>
          <w:lang w:val="nl-NL"/>
        </w:rPr>
      </w:pPr>
      <w:r w:rsidRPr="00B24465">
        <w:rPr>
          <w:b/>
          <w:lang w:val="nl-NL"/>
        </w:rPr>
        <w:t>1.</w:t>
      </w:r>
      <w:r w:rsidRPr="00B24465">
        <w:rPr>
          <w:b/>
          <w:lang w:val="nl-NL"/>
        </w:rPr>
        <w:tab/>
        <w:t>NAAM VAN HET GENEESMIDDEL</w:t>
      </w:r>
    </w:p>
    <w:p w14:paraId="471ED5A3" w14:textId="77777777" w:rsidR="00244A56" w:rsidRPr="00B24465" w:rsidRDefault="00244A56" w:rsidP="00244A56">
      <w:pPr>
        <w:pStyle w:val="NormalKeep"/>
        <w:rPr>
          <w:lang w:val="nl-NL"/>
        </w:rPr>
      </w:pPr>
    </w:p>
    <w:p w14:paraId="04F69D7E" w14:textId="5F2F522F" w:rsidR="00244A56" w:rsidRPr="00B24465" w:rsidRDefault="00244A56" w:rsidP="00244A56">
      <w:pPr>
        <w:rPr>
          <w:lang w:val="nl-NL"/>
        </w:rPr>
      </w:pPr>
      <w:r w:rsidRPr="00B24465">
        <w:rPr>
          <w:lang w:val="nl-NL"/>
        </w:rPr>
        <w:t xml:space="preserve">Yuflyma 40 mg </w:t>
      </w:r>
      <w:r w:rsidR="00974351" w:rsidRPr="00B24465">
        <w:rPr>
          <w:lang w:val="nl-NL"/>
        </w:rPr>
        <w:t xml:space="preserve">oplossing voor injectie in </w:t>
      </w:r>
      <w:r w:rsidR="00870C5D" w:rsidRPr="00B24465">
        <w:rPr>
          <w:lang w:val="nl-NL"/>
        </w:rPr>
        <w:t xml:space="preserve">een </w:t>
      </w:r>
      <w:r w:rsidR="00974351" w:rsidRPr="00B24465">
        <w:rPr>
          <w:lang w:val="nl-NL"/>
        </w:rPr>
        <w:t>voorgevulde spuit</w:t>
      </w:r>
    </w:p>
    <w:p w14:paraId="0404A4FF" w14:textId="77777777" w:rsidR="00244A56" w:rsidRPr="00B24465" w:rsidRDefault="00244A56" w:rsidP="00244A56">
      <w:pPr>
        <w:rPr>
          <w:lang w:val="nl-NL"/>
        </w:rPr>
      </w:pPr>
    </w:p>
    <w:p w14:paraId="7CCB4748" w14:textId="2AB68CA7" w:rsidR="00244A56" w:rsidRPr="00B24465" w:rsidRDefault="00244A56" w:rsidP="00244A56">
      <w:pPr>
        <w:rPr>
          <w:lang w:val="nl-NL"/>
        </w:rPr>
      </w:pPr>
      <w:r w:rsidRPr="00B24465">
        <w:rPr>
          <w:lang w:val="nl-NL"/>
        </w:rPr>
        <w:t xml:space="preserve">Yuflyma 40 mg oplossing voor </w:t>
      </w:r>
      <w:r w:rsidR="00974351" w:rsidRPr="00B24465">
        <w:rPr>
          <w:lang w:val="nl-NL"/>
        </w:rPr>
        <w:t xml:space="preserve">injectie in </w:t>
      </w:r>
      <w:r w:rsidR="00870C5D" w:rsidRPr="00B24465">
        <w:rPr>
          <w:lang w:val="nl-NL"/>
        </w:rPr>
        <w:t xml:space="preserve">een </w:t>
      </w:r>
      <w:r w:rsidR="00974351" w:rsidRPr="00B24465">
        <w:rPr>
          <w:lang w:val="nl-NL"/>
        </w:rPr>
        <w:t>voorgevulde pen</w:t>
      </w:r>
    </w:p>
    <w:p w14:paraId="1D7A851A" w14:textId="5421ACA3" w:rsidR="00244A56" w:rsidRPr="00B24465" w:rsidRDefault="00244A56" w:rsidP="00244A56">
      <w:pPr>
        <w:rPr>
          <w:lang w:val="nl-NL"/>
        </w:rPr>
      </w:pPr>
    </w:p>
    <w:p w14:paraId="2AE8D1D1" w14:textId="77777777" w:rsidR="000F2BD0" w:rsidRPr="00B24465" w:rsidRDefault="000F2BD0" w:rsidP="00244A56">
      <w:pPr>
        <w:rPr>
          <w:lang w:val="nl-NL"/>
        </w:rPr>
      </w:pPr>
    </w:p>
    <w:p w14:paraId="0050F850" w14:textId="77777777" w:rsidR="00244A56" w:rsidRPr="00B24465" w:rsidRDefault="00244A56" w:rsidP="0003580A">
      <w:pPr>
        <w:rPr>
          <w:lang w:val="nl-NL"/>
        </w:rPr>
      </w:pPr>
      <w:r w:rsidRPr="00B24465">
        <w:rPr>
          <w:b/>
          <w:lang w:val="nl-NL"/>
        </w:rPr>
        <w:t>2.</w:t>
      </w:r>
      <w:r w:rsidRPr="00B24465">
        <w:rPr>
          <w:b/>
          <w:lang w:val="nl-NL"/>
        </w:rPr>
        <w:tab/>
        <w:t>KWALITATIEVE EN KWANTITATIEVE SAMENSTELLING</w:t>
      </w:r>
    </w:p>
    <w:p w14:paraId="3D52BB93" w14:textId="77777777" w:rsidR="00244A56" w:rsidRPr="00B24465" w:rsidRDefault="00244A56" w:rsidP="00244A56">
      <w:pPr>
        <w:pStyle w:val="NormalKeep"/>
        <w:rPr>
          <w:lang w:val="nl-NL"/>
        </w:rPr>
      </w:pPr>
    </w:p>
    <w:p w14:paraId="29F2DE2E" w14:textId="7698F43F" w:rsidR="00244A56" w:rsidRPr="00B24465" w:rsidRDefault="00244A56" w:rsidP="00244A56">
      <w:pPr>
        <w:pStyle w:val="HeadingUnderlined"/>
        <w:rPr>
          <w:lang w:val="nl-NL"/>
        </w:rPr>
      </w:pPr>
      <w:r w:rsidRPr="00B24465">
        <w:rPr>
          <w:lang w:val="nl-NL"/>
        </w:rPr>
        <w:t xml:space="preserve">Yuflyma 40 mg </w:t>
      </w:r>
      <w:r w:rsidR="00974351" w:rsidRPr="00B24465">
        <w:rPr>
          <w:lang w:val="nl-NL"/>
        </w:rPr>
        <w:t xml:space="preserve">oplossing voor injectie in </w:t>
      </w:r>
      <w:r w:rsidR="00870C5D" w:rsidRPr="00B24465">
        <w:rPr>
          <w:lang w:val="nl-NL"/>
        </w:rPr>
        <w:t xml:space="preserve">een </w:t>
      </w:r>
      <w:r w:rsidR="00974351" w:rsidRPr="00B24465">
        <w:rPr>
          <w:lang w:val="nl-NL"/>
        </w:rPr>
        <w:t>voorgevulde spuit</w:t>
      </w:r>
    </w:p>
    <w:p w14:paraId="65426286" w14:textId="77777777" w:rsidR="00244A56" w:rsidRPr="00B24465" w:rsidRDefault="00244A56" w:rsidP="00244A56">
      <w:pPr>
        <w:pStyle w:val="NormalKeep"/>
        <w:rPr>
          <w:lang w:val="nl-NL"/>
        </w:rPr>
      </w:pPr>
    </w:p>
    <w:p w14:paraId="3ECAAA63" w14:textId="1168B5ED" w:rsidR="00244A56" w:rsidRPr="00B24465" w:rsidRDefault="00974351" w:rsidP="00244A56">
      <w:pPr>
        <w:rPr>
          <w:lang w:val="nl-NL"/>
        </w:rPr>
      </w:pPr>
      <w:r w:rsidRPr="00B24465">
        <w:rPr>
          <w:lang w:val="nl-NL"/>
        </w:rPr>
        <w:t xml:space="preserve">Elke voorgevulde spuit van 0,4 ml bevat een enkele dosis van 40 mg adalimumab. </w:t>
      </w:r>
    </w:p>
    <w:p w14:paraId="7FF76D88" w14:textId="77777777" w:rsidR="00244A56" w:rsidRPr="00B24465" w:rsidRDefault="00244A56" w:rsidP="00244A56">
      <w:pPr>
        <w:rPr>
          <w:lang w:val="nl-NL"/>
        </w:rPr>
      </w:pPr>
    </w:p>
    <w:p w14:paraId="5231E4E1" w14:textId="64EB1571" w:rsidR="00244A56" w:rsidRPr="00B24465" w:rsidRDefault="00244A56" w:rsidP="00244A56">
      <w:pPr>
        <w:pStyle w:val="HeadingUnderlined"/>
        <w:rPr>
          <w:lang w:val="nl-NL"/>
        </w:rPr>
      </w:pPr>
      <w:r w:rsidRPr="00B24465">
        <w:rPr>
          <w:lang w:val="nl-NL"/>
        </w:rPr>
        <w:t xml:space="preserve">Yuflyma 40 mg oplossing voor </w:t>
      </w:r>
      <w:r w:rsidR="00974351" w:rsidRPr="00B24465">
        <w:rPr>
          <w:lang w:val="nl-NL"/>
        </w:rPr>
        <w:t xml:space="preserve">injectie in </w:t>
      </w:r>
      <w:r w:rsidR="00870C5D" w:rsidRPr="00B24465">
        <w:rPr>
          <w:lang w:val="nl-NL"/>
        </w:rPr>
        <w:t xml:space="preserve">een </w:t>
      </w:r>
      <w:r w:rsidR="00974351" w:rsidRPr="00B24465">
        <w:rPr>
          <w:lang w:val="nl-NL"/>
        </w:rPr>
        <w:t>voorgevulde pen</w:t>
      </w:r>
    </w:p>
    <w:p w14:paraId="5F2669EC" w14:textId="77777777" w:rsidR="00244A56" w:rsidRPr="00B24465" w:rsidRDefault="00244A56" w:rsidP="00244A56">
      <w:pPr>
        <w:pStyle w:val="NormalKeep"/>
        <w:rPr>
          <w:lang w:val="nl-NL"/>
        </w:rPr>
      </w:pPr>
    </w:p>
    <w:p w14:paraId="5FBA68EF" w14:textId="29D2C9D3" w:rsidR="00244A56" w:rsidRPr="00B24465" w:rsidRDefault="00974351" w:rsidP="00244A56">
      <w:pPr>
        <w:rPr>
          <w:lang w:val="nl-NL"/>
        </w:rPr>
      </w:pPr>
      <w:r w:rsidRPr="00B24465">
        <w:rPr>
          <w:lang w:val="nl-NL"/>
        </w:rPr>
        <w:t>Elke voorgevulde pen van 0,4 ml bevat een enkele dosis van 40 mg adalimumab.</w:t>
      </w:r>
    </w:p>
    <w:p w14:paraId="0D588FBD" w14:textId="77777777" w:rsidR="00244A56" w:rsidRPr="00B24465" w:rsidRDefault="00244A56" w:rsidP="00244A56">
      <w:pPr>
        <w:rPr>
          <w:lang w:val="nl-NL"/>
        </w:rPr>
      </w:pPr>
    </w:p>
    <w:p w14:paraId="198F0341" w14:textId="5F1FBEDD" w:rsidR="00244A56" w:rsidRPr="00B24465" w:rsidRDefault="00974351" w:rsidP="00244A56">
      <w:pPr>
        <w:rPr>
          <w:lang w:val="nl-NL"/>
        </w:rPr>
      </w:pPr>
      <w:r w:rsidRPr="00B24465">
        <w:rPr>
          <w:lang w:val="nl-NL"/>
        </w:rPr>
        <w:t>Adalimumab is een recombinant humaan monoklonaal antilichaam dat geproduceerd wordt in Chinese Hamster Ovariumcellen.</w:t>
      </w:r>
    </w:p>
    <w:p w14:paraId="1E7C93EE" w14:textId="77777777" w:rsidR="00244A56" w:rsidRPr="00B24465" w:rsidRDefault="00244A56" w:rsidP="00244A56">
      <w:pPr>
        <w:rPr>
          <w:lang w:val="nl-NL"/>
        </w:rPr>
      </w:pPr>
    </w:p>
    <w:p w14:paraId="2C43D798" w14:textId="77777777" w:rsidR="00244A56" w:rsidRPr="00B24465" w:rsidRDefault="00244A56" w:rsidP="00244A56">
      <w:pPr>
        <w:rPr>
          <w:lang w:val="nl-NL"/>
        </w:rPr>
      </w:pPr>
      <w:r w:rsidRPr="00B24465">
        <w:rPr>
          <w:lang w:val="nl-NL"/>
        </w:rPr>
        <w:t>Voor de volledige lijst van hulpstoffen, zie rubriek 6.1.</w:t>
      </w:r>
    </w:p>
    <w:p w14:paraId="00FC5C17" w14:textId="29B12763" w:rsidR="00244A56" w:rsidRPr="00B24465" w:rsidRDefault="00244A56" w:rsidP="00244A56">
      <w:pPr>
        <w:rPr>
          <w:lang w:val="nl-NL"/>
        </w:rPr>
      </w:pPr>
    </w:p>
    <w:p w14:paraId="0C40DC88" w14:textId="77777777" w:rsidR="000F2BD0" w:rsidRPr="00B24465" w:rsidRDefault="000F2BD0" w:rsidP="00244A56">
      <w:pPr>
        <w:rPr>
          <w:lang w:val="nl-NL"/>
        </w:rPr>
      </w:pPr>
    </w:p>
    <w:p w14:paraId="6C6596C6" w14:textId="77777777" w:rsidR="00244A56" w:rsidRPr="00B24465" w:rsidRDefault="00244A56" w:rsidP="0003580A">
      <w:pPr>
        <w:rPr>
          <w:lang w:val="nl-NL"/>
        </w:rPr>
      </w:pPr>
      <w:r w:rsidRPr="00B24465">
        <w:rPr>
          <w:b/>
          <w:lang w:val="nl-NL"/>
        </w:rPr>
        <w:t>3.</w:t>
      </w:r>
      <w:r w:rsidRPr="00B24465">
        <w:rPr>
          <w:b/>
          <w:lang w:val="nl-NL"/>
        </w:rPr>
        <w:tab/>
        <w:t>FARMACEUTISCHE VORM</w:t>
      </w:r>
    </w:p>
    <w:p w14:paraId="10562185" w14:textId="77777777" w:rsidR="00244A56" w:rsidRPr="00B24465" w:rsidRDefault="00244A56" w:rsidP="00244A56">
      <w:pPr>
        <w:pStyle w:val="NormalKeep"/>
        <w:rPr>
          <w:lang w:val="nl-NL"/>
        </w:rPr>
      </w:pPr>
    </w:p>
    <w:p w14:paraId="5350A66F" w14:textId="77777777" w:rsidR="00244A56" w:rsidRPr="00B24465" w:rsidRDefault="00244A56" w:rsidP="00244A56">
      <w:pPr>
        <w:rPr>
          <w:lang w:val="nl-NL"/>
        </w:rPr>
      </w:pPr>
      <w:r w:rsidRPr="00B24465">
        <w:rPr>
          <w:lang w:val="nl-NL"/>
        </w:rPr>
        <w:t>Oplossing voor injectie (injectie)</w:t>
      </w:r>
    </w:p>
    <w:p w14:paraId="580DD63A" w14:textId="77777777" w:rsidR="00244A56" w:rsidRPr="00B24465" w:rsidRDefault="00244A56" w:rsidP="00244A56">
      <w:pPr>
        <w:rPr>
          <w:lang w:val="nl-NL"/>
        </w:rPr>
      </w:pPr>
    </w:p>
    <w:p w14:paraId="25E04A1C" w14:textId="77777777" w:rsidR="00244A56" w:rsidRPr="00B24465" w:rsidRDefault="00244A56" w:rsidP="00244A56">
      <w:pPr>
        <w:rPr>
          <w:lang w:val="nl-NL"/>
        </w:rPr>
      </w:pPr>
      <w:r w:rsidRPr="00B24465">
        <w:rPr>
          <w:lang w:val="nl-NL"/>
        </w:rPr>
        <w:t>Heldere tot licht opalescente, kleurloze tot lichtbruine oplossing.</w:t>
      </w:r>
    </w:p>
    <w:p w14:paraId="7FFF6F10" w14:textId="1F0CEE20" w:rsidR="00244A56" w:rsidRPr="00B24465" w:rsidRDefault="00244A56" w:rsidP="00244A56">
      <w:pPr>
        <w:rPr>
          <w:lang w:val="nl-NL"/>
        </w:rPr>
      </w:pPr>
    </w:p>
    <w:p w14:paraId="4E181685" w14:textId="77777777" w:rsidR="000F2BD0" w:rsidRPr="00B24465" w:rsidRDefault="000F2BD0" w:rsidP="00244A56">
      <w:pPr>
        <w:rPr>
          <w:lang w:val="nl-NL"/>
        </w:rPr>
      </w:pPr>
    </w:p>
    <w:p w14:paraId="0554B366" w14:textId="77777777" w:rsidR="00244A56" w:rsidRPr="00B24465" w:rsidRDefault="00244A56" w:rsidP="0003580A">
      <w:pPr>
        <w:rPr>
          <w:lang w:val="nl-NL"/>
        </w:rPr>
      </w:pPr>
      <w:r w:rsidRPr="00B24465">
        <w:rPr>
          <w:b/>
          <w:lang w:val="nl-NL"/>
        </w:rPr>
        <w:t>4.</w:t>
      </w:r>
      <w:r w:rsidRPr="00B24465">
        <w:rPr>
          <w:b/>
          <w:lang w:val="nl-NL"/>
        </w:rPr>
        <w:tab/>
        <w:t>KLINISCHE GEGEVENS</w:t>
      </w:r>
    </w:p>
    <w:p w14:paraId="1D7309D4" w14:textId="77777777" w:rsidR="00244A56" w:rsidRPr="00B24465" w:rsidRDefault="00244A56" w:rsidP="00244A56">
      <w:pPr>
        <w:pStyle w:val="NormalKeep"/>
        <w:rPr>
          <w:lang w:val="nl-NL"/>
        </w:rPr>
      </w:pPr>
    </w:p>
    <w:p w14:paraId="614CBF37" w14:textId="77777777" w:rsidR="00244A56" w:rsidRPr="00B24465" w:rsidRDefault="00244A56" w:rsidP="0003580A">
      <w:pPr>
        <w:rPr>
          <w:lang w:val="nl-NL"/>
        </w:rPr>
      </w:pPr>
      <w:r w:rsidRPr="00B24465">
        <w:rPr>
          <w:b/>
          <w:lang w:val="nl-NL"/>
        </w:rPr>
        <w:t>4.1</w:t>
      </w:r>
      <w:r w:rsidRPr="00B24465">
        <w:rPr>
          <w:b/>
          <w:lang w:val="nl-NL"/>
        </w:rPr>
        <w:tab/>
        <w:t>Therapeutische indicaties</w:t>
      </w:r>
    </w:p>
    <w:p w14:paraId="58507978" w14:textId="77777777" w:rsidR="00244A56" w:rsidRPr="00B24465" w:rsidRDefault="00244A56" w:rsidP="00244A56">
      <w:pPr>
        <w:pStyle w:val="NormalKeep"/>
        <w:rPr>
          <w:lang w:val="nl-NL"/>
        </w:rPr>
      </w:pPr>
    </w:p>
    <w:p w14:paraId="2250DE4A" w14:textId="77777777" w:rsidR="00244A56" w:rsidRPr="00B24465" w:rsidRDefault="00244A56" w:rsidP="00244A56">
      <w:pPr>
        <w:pStyle w:val="HeadingUnderlined"/>
        <w:rPr>
          <w:lang w:val="nl-NL"/>
        </w:rPr>
      </w:pPr>
      <w:r w:rsidRPr="00B24465">
        <w:rPr>
          <w:lang w:val="nl-NL"/>
        </w:rPr>
        <w:t>Reumatoïde artritis</w:t>
      </w:r>
    </w:p>
    <w:p w14:paraId="136C93BA" w14:textId="77777777" w:rsidR="00244A56" w:rsidRPr="00B24465" w:rsidRDefault="00244A56" w:rsidP="00244A56">
      <w:pPr>
        <w:rPr>
          <w:lang w:val="nl-NL"/>
        </w:rPr>
      </w:pPr>
    </w:p>
    <w:p w14:paraId="476C0E0D" w14:textId="74B960A0" w:rsidR="00244A56" w:rsidRPr="00B24465" w:rsidRDefault="00244A56" w:rsidP="00244A56">
      <w:pPr>
        <w:pStyle w:val="NormalKeep"/>
        <w:rPr>
          <w:lang w:val="nl-NL"/>
        </w:rPr>
      </w:pPr>
      <w:r w:rsidRPr="00B24465">
        <w:rPr>
          <w:lang w:val="nl-NL"/>
        </w:rPr>
        <w:t xml:space="preserve">Yuflyma in combinatie met </w:t>
      </w:r>
      <w:r w:rsidR="00974351" w:rsidRPr="00B24465">
        <w:rPr>
          <w:lang w:val="nl-NL"/>
        </w:rPr>
        <w:t xml:space="preserve">methotrexaat </w:t>
      </w:r>
      <w:r w:rsidR="00052C77" w:rsidRPr="00B24465">
        <w:rPr>
          <w:lang w:val="nl-NL"/>
        </w:rPr>
        <w:t>is geïndiceerd</w:t>
      </w:r>
      <w:r w:rsidR="00974351" w:rsidRPr="00B24465">
        <w:rPr>
          <w:lang w:val="nl-NL"/>
        </w:rPr>
        <w:t xml:space="preserve"> voor</w:t>
      </w:r>
      <w:r w:rsidRPr="00B24465">
        <w:rPr>
          <w:lang w:val="nl-NL"/>
        </w:rPr>
        <w:t>:</w:t>
      </w:r>
    </w:p>
    <w:p w14:paraId="1763ED81" w14:textId="77777777" w:rsidR="00244A56" w:rsidRPr="00B24465" w:rsidRDefault="00244A56" w:rsidP="00244A56">
      <w:pPr>
        <w:pStyle w:val="NormalKeep"/>
        <w:rPr>
          <w:lang w:val="nl-NL"/>
        </w:rPr>
      </w:pPr>
    </w:p>
    <w:p w14:paraId="6F9B2D1A" w14:textId="3434BAEB" w:rsidR="00244A56" w:rsidRPr="00B24465" w:rsidRDefault="00974351" w:rsidP="00244A56">
      <w:pPr>
        <w:pStyle w:val="Bullet"/>
        <w:rPr>
          <w:lang w:val="nl-NL"/>
        </w:rPr>
      </w:pPr>
      <w:r w:rsidRPr="00B24465">
        <w:rPr>
          <w:lang w:val="nl-NL"/>
        </w:rPr>
        <w:t xml:space="preserve">de behandeling van </w:t>
      </w:r>
      <w:r w:rsidR="00BE2761" w:rsidRPr="00B24465">
        <w:rPr>
          <w:lang w:val="nl-NL"/>
        </w:rPr>
        <w:t>matige tot ernstige, actieve reumatoïde artritis bij volwassen patiënten die een ontoereikende respons hebben gehad op ziektemodificerende antireumatische geneesmiddelen inclusief methotrexaat;</w:t>
      </w:r>
    </w:p>
    <w:p w14:paraId="2F1E23F9" w14:textId="1AC044ED" w:rsidR="00244A56" w:rsidRPr="00B24465" w:rsidRDefault="00974351" w:rsidP="00244A56">
      <w:pPr>
        <w:pStyle w:val="Bullet"/>
        <w:rPr>
          <w:lang w:val="nl-NL"/>
        </w:rPr>
      </w:pPr>
      <w:r w:rsidRPr="00B24465">
        <w:rPr>
          <w:lang w:val="nl-NL"/>
        </w:rPr>
        <w:t xml:space="preserve">de behandeling van </w:t>
      </w:r>
      <w:r w:rsidR="00BE2761" w:rsidRPr="00B24465">
        <w:rPr>
          <w:lang w:val="nl-NL"/>
        </w:rPr>
        <w:t>ernstige, actieve en progressieve reumatoïde artritis bij volwassenen die niet eerder zijn behandeld met methotrexaat</w:t>
      </w:r>
      <w:r w:rsidR="00244A56" w:rsidRPr="00B24465">
        <w:rPr>
          <w:lang w:val="nl-NL"/>
        </w:rPr>
        <w:t>.</w:t>
      </w:r>
    </w:p>
    <w:p w14:paraId="3256E618" w14:textId="77777777" w:rsidR="00244A56" w:rsidRPr="00B24465" w:rsidRDefault="00244A56" w:rsidP="00244A56">
      <w:pPr>
        <w:rPr>
          <w:lang w:val="nl-NL"/>
        </w:rPr>
      </w:pPr>
    </w:p>
    <w:p w14:paraId="4AC5EA01" w14:textId="57C6B36F" w:rsidR="00244A56" w:rsidRPr="00B24465" w:rsidRDefault="00244A56" w:rsidP="00244A56">
      <w:pPr>
        <w:rPr>
          <w:lang w:val="nl-NL"/>
        </w:rPr>
      </w:pPr>
      <w:r w:rsidRPr="00B24465">
        <w:rPr>
          <w:lang w:val="nl-NL"/>
        </w:rPr>
        <w:t xml:space="preserve">Yuflyma </w:t>
      </w:r>
      <w:r w:rsidR="00974351" w:rsidRPr="00B24465">
        <w:rPr>
          <w:lang w:val="nl-NL"/>
        </w:rPr>
        <w:t xml:space="preserve">kan </w:t>
      </w:r>
      <w:r w:rsidR="00BE2761" w:rsidRPr="00B24465">
        <w:rPr>
          <w:lang w:val="nl-NL"/>
        </w:rPr>
        <w:t>als monotherapie worden gebruikt</w:t>
      </w:r>
      <w:r w:rsidR="00974351" w:rsidRPr="00B24465">
        <w:rPr>
          <w:lang w:val="nl-NL"/>
        </w:rPr>
        <w:t xml:space="preserve"> in geval van intolerantie voor methotrexaat of wanneer voortzetting van de behandeling met methotrexaat ongewenst is</w:t>
      </w:r>
      <w:r w:rsidRPr="00B24465">
        <w:rPr>
          <w:lang w:val="nl-NL"/>
        </w:rPr>
        <w:t>.</w:t>
      </w:r>
    </w:p>
    <w:p w14:paraId="25AF068D" w14:textId="77777777" w:rsidR="00244A56" w:rsidRPr="00B24465" w:rsidRDefault="00244A56" w:rsidP="00F23EBE">
      <w:pPr>
        <w:widowControl w:val="0"/>
        <w:rPr>
          <w:lang w:val="nl-NL"/>
        </w:rPr>
      </w:pPr>
    </w:p>
    <w:p w14:paraId="469B0F10" w14:textId="22DFBE5D" w:rsidR="00244A56" w:rsidRPr="00B24465" w:rsidRDefault="00974351" w:rsidP="00F23EBE">
      <w:pPr>
        <w:widowControl w:val="0"/>
        <w:rPr>
          <w:lang w:val="nl-NL"/>
        </w:rPr>
      </w:pPr>
      <w:r w:rsidRPr="00B24465">
        <w:rPr>
          <w:lang w:val="nl-NL"/>
        </w:rPr>
        <w:t xml:space="preserve">Het is aangetoond dat </w:t>
      </w:r>
      <w:r w:rsidR="00244A56" w:rsidRPr="00B24465">
        <w:rPr>
          <w:lang w:val="nl-NL"/>
        </w:rPr>
        <w:t xml:space="preserve">adalimumab </w:t>
      </w:r>
      <w:r w:rsidRPr="00B24465">
        <w:rPr>
          <w:lang w:val="nl-NL"/>
        </w:rPr>
        <w:t xml:space="preserve">de progressie van gewrichtsschade </w:t>
      </w:r>
      <w:r w:rsidR="00BE2761" w:rsidRPr="00B24465">
        <w:rPr>
          <w:lang w:val="nl-NL"/>
        </w:rPr>
        <w:t>af</w:t>
      </w:r>
      <w:r w:rsidRPr="00B24465">
        <w:rPr>
          <w:lang w:val="nl-NL"/>
        </w:rPr>
        <w:t xml:space="preserve">remt, </w:t>
      </w:r>
      <w:r w:rsidR="00BE2761" w:rsidRPr="00B24465">
        <w:rPr>
          <w:lang w:val="nl-NL"/>
        </w:rPr>
        <w:t>zoals</w:t>
      </w:r>
      <w:r w:rsidRPr="00B24465">
        <w:rPr>
          <w:lang w:val="nl-NL"/>
        </w:rPr>
        <w:t xml:space="preserve"> gemeten door middel van röntgenonderzoek, en </w:t>
      </w:r>
      <w:r w:rsidR="00BD350E" w:rsidRPr="00B24465">
        <w:rPr>
          <w:lang w:val="nl-NL"/>
        </w:rPr>
        <w:t>het</w:t>
      </w:r>
      <w:r w:rsidRPr="00B24465">
        <w:rPr>
          <w:lang w:val="nl-NL"/>
        </w:rPr>
        <w:t xml:space="preserve"> </w:t>
      </w:r>
      <w:r w:rsidR="00BD350E" w:rsidRPr="00B24465">
        <w:rPr>
          <w:lang w:val="nl-NL"/>
        </w:rPr>
        <w:t>lichamelijk</w:t>
      </w:r>
      <w:r w:rsidRPr="00B24465">
        <w:rPr>
          <w:lang w:val="nl-NL"/>
        </w:rPr>
        <w:t xml:space="preserve"> functi</w:t>
      </w:r>
      <w:r w:rsidR="00BD350E" w:rsidRPr="00B24465">
        <w:rPr>
          <w:lang w:val="nl-NL"/>
        </w:rPr>
        <w:t>oneren</w:t>
      </w:r>
      <w:r w:rsidRPr="00B24465">
        <w:rPr>
          <w:lang w:val="nl-NL"/>
        </w:rPr>
        <w:t xml:space="preserve"> verbetert wanneer het gegeven wordt in combinatie met methotrexaat</w:t>
      </w:r>
      <w:r w:rsidR="00244A56" w:rsidRPr="00B24465">
        <w:rPr>
          <w:lang w:val="nl-NL"/>
        </w:rPr>
        <w:t>.</w:t>
      </w:r>
    </w:p>
    <w:p w14:paraId="64C68ED4" w14:textId="77777777" w:rsidR="00F23EBE" w:rsidRPr="00B24465" w:rsidRDefault="00F23EBE" w:rsidP="00F23EBE">
      <w:pPr>
        <w:pStyle w:val="HeadingUnderlined"/>
        <w:keepNext w:val="0"/>
        <w:keepLines w:val="0"/>
        <w:widowControl w:val="0"/>
        <w:rPr>
          <w:lang w:val="nl-NL"/>
        </w:rPr>
      </w:pPr>
    </w:p>
    <w:p w14:paraId="4C771260" w14:textId="7A81E8A2" w:rsidR="00244A56" w:rsidRPr="00B24465" w:rsidRDefault="00244A56" w:rsidP="00F23EBE">
      <w:pPr>
        <w:pStyle w:val="HeadingUnderlined"/>
        <w:keepNext w:val="0"/>
        <w:keepLines w:val="0"/>
        <w:widowControl w:val="0"/>
        <w:rPr>
          <w:lang w:val="nl-NL"/>
        </w:rPr>
      </w:pPr>
      <w:r w:rsidRPr="00B24465">
        <w:rPr>
          <w:lang w:val="nl-NL"/>
        </w:rPr>
        <w:t>Juveniele idiopathische artritis</w:t>
      </w:r>
    </w:p>
    <w:p w14:paraId="0F08D28E" w14:textId="77777777" w:rsidR="00244A56" w:rsidRPr="00B24465" w:rsidRDefault="00244A56" w:rsidP="00F23EBE">
      <w:pPr>
        <w:pStyle w:val="NormalKeep"/>
        <w:keepNext w:val="0"/>
        <w:widowControl w:val="0"/>
        <w:rPr>
          <w:lang w:val="nl-NL"/>
        </w:rPr>
      </w:pPr>
    </w:p>
    <w:p w14:paraId="608257B8" w14:textId="77777777" w:rsidR="00244A56" w:rsidRPr="00B24465" w:rsidRDefault="00244A56" w:rsidP="00F23EBE">
      <w:pPr>
        <w:pStyle w:val="HeadingEmphasis"/>
        <w:keepNext w:val="0"/>
        <w:keepLines w:val="0"/>
        <w:widowControl w:val="0"/>
        <w:rPr>
          <w:lang w:val="nl-NL"/>
        </w:rPr>
      </w:pPr>
      <w:r w:rsidRPr="00B24465">
        <w:rPr>
          <w:lang w:val="nl-NL"/>
        </w:rPr>
        <w:lastRenderedPageBreak/>
        <w:t>Polyarticulaire juveniele idiopathische artritis</w:t>
      </w:r>
    </w:p>
    <w:p w14:paraId="036C0849" w14:textId="77777777" w:rsidR="00244A56" w:rsidRPr="00B24465" w:rsidRDefault="00244A56" w:rsidP="00F23EBE">
      <w:pPr>
        <w:pStyle w:val="NormalKeep"/>
        <w:keepNext w:val="0"/>
        <w:widowControl w:val="0"/>
        <w:rPr>
          <w:lang w:val="nl-NL"/>
        </w:rPr>
      </w:pPr>
    </w:p>
    <w:p w14:paraId="62869536" w14:textId="1A3F6D5A" w:rsidR="00244A56" w:rsidRPr="00B24465" w:rsidRDefault="00244A56" w:rsidP="00F23EBE">
      <w:pPr>
        <w:widowControl w:val="0"/>
        <w:rPr>
          <w:lang w:val="nl-NL"/>
        </w:rPr>
      </w:pPr>
      <w:r w:rsidRPr="00B24465">
        <w:rPr>
          <w:lang w:val="nl-NL"/>
        </w:rPr>
        <w:t xml:space="preserve">Yuflyma in combinatie met </w:t>
      </w:r>
      <w:r w:rsidR="00974351" w:rsidRPr="00B24465">
        <w:rPr>
          <w:lang w:val="nl-NL"/>
        </w:rPr>
        <w:t xml:space="preserve">methotrexaat </w:t>
      </w:r>
      <w:r w:rsidR="00BE2761" w:rsidRPr="00B24465">
        <w:rPr>
          <w:lang w:val="nl-NL"/>
        </w:rPr>
        <w:t>is geïndiceerd</w:t>
      </w:r>
      <w:r w:rsidR="00974351" w:rsidRPr="00B24465">
        <w:rPr>
          <w:lang w:val="nl-NL"/>
        </w:rPr>
        <w:t xml:space="preserve"> voor</w:t>
      </w:r>
      <w:r w:rsidRPr="00B24465">
        <w:rPr>
          <w:lang w:val="nl-NL"/>
        </w:rPr>
        <w:t xml:space="preserve"> de behandeling van actieve polyarticulaire juveniele idiopathische artritis</w:t>
      </w:r>
      <w:r w:rsidR="00450A62" w:rsidRPr="00B24465">
        <w:rPr>
          <w:lang w:val="nl-NL"/>
        </w:rPr>
        <w:t>,</w:t>
      </w:r>
      <w:r w:rsidRPr="00B24465">
        <w:rPr>
          <w:lang w:val="nl-NL"/>
        </w:rPr>
        <w:t xml:space="preserve"> bij patiënten vanaf de leeftijd van 2 jaar die een ontoereikende respons hebben gehad op één of meerdere </w:t>
      </w:r>
      <w:r w:rsidR="00BE2761" w:rsidRPr="00B24465">
        <w:rPr>
          <w:lang w:val="nl-NL"/>
        </w:rPr>
        <w:t xml:space="preserve">ziektemodificerende </w:t>
      </w:r>
      <w:r w:rsidR="00450A62" w:rsidRPr="00B24465">
        <w:rPr>
          <w:lang w:val="nl-NL"/>
        </w:rPr>
        <w:t>antireumatische middelen</w:t>
      </w:r>
      <w:r w:rsidRPr="00B24465">
        <w:rPr>
          <w:lang w:val="nl-NL"/>
        </w:rPr>
        <w:t>. Yuflyma kan als monotherapie worden gebruikt in geval van intolerantie voor methotrexaat of wanneer voortzetting van de behandeling met methotrexaat ongewenst is (voor de werkzaamheid van monotherapie zie rubriek 5.1). Het gebruik van adalimumab is niet onderzocht bij patiënten jonger dan 2 jaar.</w:t>
      </w:r>
    </w:p>
    <w:p w14:paraId="60171766" w14:textId="77777777" w:rsidR="00244A56" w:rsidRPr="00B24465" w:rsidRDefault="00244A56" w:rsidP="00F23EBE">
      <w:pPr>
        <w:widowControl w:val="0"/>
        <w:rPr>
          <w:lang w:val="nl-NL"/>
        </w:rPr>
      </w:pPr>
    </w:p>
    <w:p w14:paraId="70E99BA3" w14:textId="77777777" w:rsidR="00244A56" w:rsidRPr="00B24465" w:rsidRDefault="00244A56" w:rsidP="00F23EBE">
      <w:pPr>
        <w:pStyle w:val="HeadingEmphasis"/>
        <w:keepNext w:val="0"/>
        <w:keepLines w:val="0"/>
        <w:widowControl w:val="0"/>
        <w:rPr>
          <w:lang w:val="nl-NL"/>
        </w:rPr>
      </w:pPr>
      <w:r w:rsidRPr="00B24465">
        <w:rPr>
          <w:lang w:val="nl-NL"/>
        </w:rPr>
        <w:t>Enthesitis-gerelateerde artritis</w:t>
      </w:r>
    </w:p>
    <w:p w14:paraId="4D04B885" w14:textId="77777777" w:rsidR="00244A56" w:rsidRPr="00B24465" w:rsidRDefault="00244A56" w:rsidP="00F23EBE">
      <w:pPr>
        <w:pStyle w:val="NormalKeep"/>
        <w:keepNext w:val="0"/>
        <w:widowControl w:val="0"/>
        <w:rPr>
          <w:lang w:val="nl-NL"/>
        </w:rPr>
      </w:pPr>
    </w:p>
    <w:p w14:paraId="4927AD58" w14:textId="77777777" w:rsidR="00244A56" w:rsidRPr="00B24465" w:rsidRDefault="00244A56" w:rsidP="00F23EBE">
      <w:pPr>
        <w:widowControl w:val="0"/>
        <w:rPr>
          <w:lang w:val="nl-NL"/>
        </w:rPr>
      </w:pPr>
      <w:r w:rsidRPr="00B24465">
        <w:rPr>
          <w:lang w:val="nl-NL"/>
        </w:rPr>
        <w:t>Yuflyma is geïndiceerd voor de behandeling van actieve enthesitis-gerelateerde artritis bij patiënten vanaf 6 jaar die een ontoereikende respons hebben gehad op conventionele therapie of die conventionele therapie niet verdragen (zie rubriek 5.1).</w:t>
      </w:r>
    </w:p>
    <w:p w14:paraId="1231D972" w14:textId="77777777" w:rsidR="00244A56" w:rsidRPr="00B24465" w:rsidRDefault="00244A56" w:rsidP="00F23EBE">
      <w:pPr>
        <w:widowControl w:val="0"/>
        <w:rPr>
          <w:lang w:val="nl-NL"/>
        </w:rPr>
      </w:pPr>
    </w:p>
    <w:p w14:paraId="1D6FA10A" w14:textId="77777777" w:rsidR="00244A56" w:rsidRPr="00B24465" w:rsidRDefault="00244A56" w:rsidP="00F23EBE">
      <w:pPr>
        <w:pStyle w:val="HeadingUnderlined"/>
        <w:keepNext w:val="0"/>
        <w:keepLines w:val="0"/>
        <w:widowControl w:val="0"/>
        <w:rPr>
          <w:lang w:val="nl-NL"/>
        </w:rPr>
      </w:pPr>
      <w:r w:rsidRPr="00B24465">
        <w:rPr>
          <w:lang w:val="nl-NL"/>
        </w:rPr>
        <w:t>Axiale spondyloartritis</w:t>
      </w:r>
    </w:p>
    <w:p w14:paraId="5E81C011" w14:textId="77777777" w:rsidR="00244A56" w:rsidRPr="00B24465" w:rsidRDefault="00244A56" w:rsidP="00244A56">
      <w:pPr>
        <w:pStyle w:val="NormalKeep"/>
        <w:rPr>
          <w:lang w:val="nl-NL"/>
        </w:rPr>
      </w:pPr>
    </w:p>
    <w:p w14:paraId="32B2384C" w14:textId="0E52D65D" w:rsidR="00244A56" w:rsidRPr="00B24465" w:rsidRDefault="00450A62" w:rsidP="00244A56">
      <w:pPr>
        <w:pStyle w:val="HeadingEmphasis"/>
        <w:rPr>
          <w:lang w:val="nl-NL"/>
        </w:rPr>
      </w:pPr>
      <w:r w:rsidRPr="00B24465">
        <w:rPr>
          <w:lang w:val="nl-NL"/>
        </w:rPr>
        <w:t>Spondylitis ankylopoetica (AS)</w:t>
      </w:r>
    </w:p>
    <w:p w14:paraId="7A269991" w14:textId="77777777" w:rsidR="00244A56" w:rsidRPr="00B24465" w:rsidRDefault="00244A56" w:rsidP="00244A56">
      <w:pPr>
        <w:pStyle w:val="NormalKeep"/>
        <w:rPr>
          <w:lang w:val="nl-NL"/>
        </w:rPr>
      </w:pPr>
    </w:p>
    <w:p w14:paraId="35DE4756" w14:textId="77777777" w:rsidR="00244A56" w:rsidRPr="00B24465" w:rsidRDefault="00244A56" w:rsidP="00244A56">
      <w:pPr>
        <w:rPr>
          <w:lang w:val="nl-NL"/>
        </w:rPr>
      </w:pPr>
      <w:r w:rsidRPr="00B24465">
        <w:rPr>
          <w:lang w:val="nl-NL"/>
        </w:rPr>
        <w:t>Yuflyma is geïndiceerd voor de behandeling van volwassenen met ernstige actieve spondylitis ankylopoetica die een ontoereikende respons hebben gehad op conventionele therapie.</w:t>
      </w:r>
    </w:p>
    <w:p w14:paraId="2B638B3B" w14:textId="77777777" w:rsidR="00244A56" w:rsidRPr="00B24465" w:rsidRDefault="00244A56" w:rsidP="00244A56">
      <w:pPr>
        <w:rPr>
          <w:lang w:val="nl-NL"/>
        </w:rPr>
      </w:pPr>
    </w:p>
    <w:p w14:paraId="24E119DF" w14:textId="77777777" w:rsidR="00244A56" w:rsidRPr="00B24465" w:rsidRDefault="00244A56" w:rsidP="00244A56">
      <w:pPr>
        <w:pStyle w:val="HeadingEmphasis"/>
        <w:rPr>
          <w:lang w:val="nl-NL"/>
        </w:rPr>
      </w:pPr>
      <w:r w:rsidRPr="00B24465">
        <w:rPr>
          <w:lang w:val="nl-NL"/>
        </w:rPr>
        <w:t>Axiale spondyloartritis zonder radiografisch bewijs van AS</w:t>
      </w:r>
    </w:p>
    <w:p w14:paraId="6AAA45C5" w14:textId="77777777" w:rsidR="00244A56" w:rsidRPr="00B24465" w:rsidRDefault="00244A56" w:rsidP="00244A56">
      <w:pPr>
        <w:pStyle w:val="NormalKeep"/>
        <w:rPr>
          <w:lang w:val="nl-NL"/>
        </w:rPr>
      </w:pPr>
    </w:p>
    <w:p w14:paraId="21437487" w14:textId="4ABB6EFA" w:rsidR="00244A56" w:rsidRPr="00B24465" w:rsidRDefault="00244A56" w:rsidP="00244A56">
      <w:pPr>
        <w:rPr>
          <w:lang w:val="nl-NL"/>
        </w:rPr>
      </w:pPr>
      <w:r w:rsidRPr="00B24465">
        <w:rPr>
          <w:lang w:val="nl-NL"/>
        </w:rPr>
        <w:t xml:space="preserve">Yuflyma </w:t>
      </w:r>
      <w:r w:rsidR="00450A62" w:rsidRPr="00B24465">
        <w:rPr>
          <w:lang w:val="nl-NL"/>
        </w:rPr>
        <w:t xml:space="preserve">is geïndiceerd voor de behandeling van volwassenen met ernstige axiale spondylartritis zonder röntgenologisch bewijs van AS, maar met objectieve </w:t>
      </w:r>
      <w:r w:rsidR="00DE2E24" w:rsidRPr="00B24465">
        <w:rPr>
          <w:lang w:val="nl-NL"/>
        </w:rPr>
        <w:t>tekenen</w:t>
      </w:r>
      <w:r w:rsidR="001C342A" w:rsidRPr="00B24465">
        <w:rPr>
          <w:lang w:val="nl-NL"/>
        </w:rPr>
        <w:t xml:space="preserve"> </w:t>
      </w:r>
      <w:r w:rsidR="00450A62" w:rsidRPr="00B24465">
        <w:rPr>
          <w:lang w:val="nl-NL"/>
        </w:rPr>
        <w:t xml:space="preserve">van ontsteking door verhoogde CRP en/of MRI, die een </w:t>
      </w:r>
      <w:r w:rsidR="00BE2761" w:rsidRPr="00B24465">
        <w:rPr>
          <w:lang w:val="nl-NL"/>
        </w:rPr>
        <w:t>ontoereikende</w:t>
      </w:r>
      <w:r w:rsidR="00450A62" w:rsidRPr="00B24465">
        <w:rPr>
          <w:lang w:val="nl-NL"/>
        </w:rPr>
        <w:t xml:space="preserve"> respons hebben gehad op, of die intolerant zijn voor, niet-steroïde anti</w:t>
      </w:r>
      <w:r w:rsidR="00BE2761" w:rsidRPr="00B24465">
        <w:rPr>
          <w:lang w:val="nl-NL"/>
        </w:rPr>
        <w:t>-</w:t>
      </w:r>
      <w:r w:rsidR="00450A62" w:rsidRPr="00B24465">
        <w:rPr>
          <w:lang w:val="nl-NL"/>
        </w:rPr>
        <w:t>inflammatoire geneesmiddelen (NSAID’s)</w:t>
      </w:r>
      <w:r w:rsidRPr="00B24465">
        <w:rPr>
          <w:lang w:val="nl-NL"/>
        </w:rPr>
        <w:t>.</w:t>
      </w:r>
    </w:p>
    <w:p w14:paraId="33DA3057" w14:textId="77777777" w:rsidR="00244A56" w:rsidRPr="00B24465" w:rsidRDefault="00244A56" w:rsidP="00244A56">
      <w:pPr>
        <w:rPr>
          <w:lang w:val="nl-NL"/>
        </w:rPr>
      </w:pPr>
    </w:p>
    <w:p w14:paraId="547D5684" w14:textId="1200663B" w:rsidR="00244A56" w:rsidRPr="00B24465" w:rsidRDefault="00244A56" w:rsidP="00244A56">
      <w:pPr>
        <w:pStyle w:val="HeadingUnderlined"/>
        <w:rPr>
          <w:lang w:val="nl-NL"/>
        </w:rPr>
      </w:pPr>
      <w:r w:rsidRPr="00B24465">
        <w:rPr>
          <w:lang w:val="nl-NL"/>
        </w:rPr>
        <w:t>Art</w:t>
      </w:r>
      <w:r w:rsidR="004E5610" w:rsidRPr="00B24465">
        <w:rPr>
          <w:lang w:val="nl-NL"/>
        </w:rPr>
        <w:t>h</w:t>
      </w:r>
      <w:r w:rsidRPr="00B24465">
        <w:rPr>
          <w:lang w:val="nl-NL"/>
        </w:rPr>
        <w:t>ritis psoriatica</w:t>
      </w:r>
    </w:p>
    <w:p w14:paraId="676CE8C8" w14:textId="77777777" w:rsidR="00244A56" w:rsidRPr="00B24465" w:rsidRDefault="00244A56" w:rsidP="00244A56">
      <w:pPr>
        <w:pStyle w:val="NormalKeep"/>
        <w:rPr>
          <w:lang w:val="nl-NL"/>
        </w:rPr>
      </w:pPr>
    </w:p>
    <w:p w14:paraId="582B30E6" w14:textId="3DDC8E5F" w:rsidR="00244A56" w:rsidRPr="00B24465" w:rsidRDefault="00244A56" w:rsidP="00244A56">
      <w:pPr>
        <w:rPr>
          <w:lang w:val="nl-NL"/>
        </w:rPr>
      </w:pPr>
      <w:r w:rsidRPr="00B24465">
        <w:rPr>
          <w:lang w:val="nl-NL"/>
        </w:rPr>
        <w:t xml:space="preserve">Yuflyma </w:t>
      </w:r>
      <w:r w:rsidR="00450A62" w:rsidRPr="00B24465">
        <w:rPr>
          <w:lang w:val="nl-NL"/>
        </w:rPr>
        <w:t>is geïndiceerd voor de behandeling van actieve en progressieve art</w:t>
      </w:r>
      <w:r w:rsidR="004E5610" w:rsidRPr="00B24465">
        <w:rPr>
          <w:lang w:val="nl-NL"/>
        </w:rPr>
        <w:t>h</w:t>
      </w:r>
      <w:r w:rsidR="00450A62" w:rsidRPr="00B24465">
        <w:rPr>
          <w:lang w:val="nl-NL"/>
        </w:rPr>
        <w:t xml:space="preserve">ritis psoriatica bij </w:t>
      </w:r>
      <w:r w:rsidR="00BD350E" w:rsidRPr="00B24465">
        <w:rPr>
          <w:lang w:val="nl-NL"/>
        </w:rPr>
        <w:t>volwassenen die een ontoereikende respons hebben gehad op ziektemodificerende antireumatische geneesmiddelen</w:t>
      </w:r>
      <w:r w:rsidRPr="00B24465">
        <w:rPr>
          <w:lang w:val="nl-NL"/>
        </w:rPr>
        <w:t>.</w:t>
      </w:r>
    </w:p>
    <w:p w14:paraId="0BFFC525" w14:textId="77777777" w:rsidR="00244A56" w:rsidRPr="00B24465" w:rsidRDefault="00244A56" w:rsidP="00244A56">
      <w:pPr>
        <w:rPr>
          <w:lang w:val="nl-NL"/>
        </w:rPr>
      </w:pPr>
    </w:p>
    <w:p w14:paraId="6E3ACAE5" w14:textId="539E1A33" w:rsidR="00244A56" w:rsidRPr="00B24465" w:rsidRDefault="00450A62" w:rsidP="00244A56">
      <w:pPr>
        <w:rPr>
          <w:lang w:val="nl-NL"/>
        </w:rPr>
      </w:pPr>
      <w:r w:rsidRPr="00B24465">
        <w:rPr>
          <w:lang w:val="nl-NL"/>
        </w:rPr>
        <w:t xml:space="preserve">Het is aangetoond dat adalimumab de mate van progressie van perifere gewrichtsschade </w:t>
      </w:r>
      <w:r w:rsidR="00BD350E" w:rsidRPr="00B24465">
        <w:rPr>
          <w:lang w:val="nl-NL"/>
        </w:rPr>
        <w:t>af</w:t>
      </w:r>
      <w:r w:rsidRPr="00B24465">
        <w:rPr>
          <w:lang w:val="nl-NL"/>
        </w:rPr>
        <w:t xml:space="preserve">remt zoals gemeten door middel van röntgenonderzoek bij patiënten met het polyarticulaire symmetrische subtype van de aandoening (zie rubriek 5.1) en dat </w:t>
      </w:r>
      <w:r w:rsidR="00DB4AA3" w:rsidRPr="00B24465">
        <w:rPr>
          <w:lang w:val="nl-NL"/>
        </w:rPr>
        <w:t>Yuflyma</w:t>
      </w:r>
      <w:r w:rsidRPr="00B24465">
        <w:rPr>
          <w:lang w:val="nl-NL"/>
        </w:rPr>
        <w:t xml:space="preserve"> het lichamelijk functioneren verbetert</w:t>
      </w:r>
      <w:r w:rsidR="00244A56" w:rsidRPr="00B24465">
        <w:rPr>
          <w:lang w:val="nl-NL"/>
        </w:rPr>
        <w:t>.</w:t>
      </w:r>
    </w:p>
    <w:p w14:paraId="6086A4B5" w14:textId="77777777" w:rsidR="00244A56" w:rsidRPr="00B24465" w:rsidRDefault="00244A56" w:rsidP="00244A56">
      <w:pPr>
        <w:rPr>
          <w:lang w:val="nl-NL"/>
        </w:rPr>
      </w:pPr>
    </w:p>
    <w:p w14:paraId="286994CA" w14:textId="77777777" w:rsidR="00244A56" w:rsidRPr="00B24465" w:rsidRDefault="00244A56" w:rsidP="00244A56">
      <w:pPr>
        <w:pStyle w:val="HeadingUnderlined"/>
        <w:rPr>
          <w:lang w:val="nl-NL"/>
        </w:rPr>
      </w:pPr>
      <w:r w:rsidRPr="00B24465">
        <w:rPr>
          <w:lang w:val="nl-NL"/>
        </w:rPr>
        <w:t>Psoriasis</w:t>
      </w:r>
    </w:p>
    <w:p w14:paraId="757DC579" w14:textId="77777777" w:rsidR="00244A56" w:rsidRPr="00B24465" w:rsidRDefault="00244A56" w:rsidP="00244A56">
      <w:pPr>
        <w:pStyle w:val="NormalKeep"/>
        <w:rPr>
          <w:lang w:val="nl-NL"/>
        </w:rPr>
      </w:pPr>
    </w:p>
    <w:p w14:paraId="750DA6B8" w14:textId="12568276" w:rsidR="00244A56" w:rsidRPr="00B24465" w:rsidRDefault="00244A56" w:rsidP="00244A56">
      <w:pPr>
        <w:rPr>
          <w:lang w:val="nl-NL"/>
        </w:rPr>
      </w:pPr>
      <w:r w:rsidRPr="00B24465">
        <w:rPr>
          <w:lang w:val="nl-NL"/>
        </w:rPr>
        <w:t>Yuflyma is geïndiceerd voor de behandeling van matige tot ernstige chronische plaquepsoriasis bij volwassen patiënten die in aanmerking komen voor systemische therapie.</w:t>
      </w:r>
    </w:p>
    <w:p w14:paraId="27C1D31C" w14:textId="77777777" w:rsidR="00244A56" w:rsidRPr="00B24465" w:rsidRDefault="00244A56" w:rsidP="00244A56">
      <w:pPr>
        <w:rPr>
          <w:lang w:val="nl-NL"/>
        </w:rPr>
      </w:pPr>
    </w:p>
    <w:p w14:paraId="51CCB329" w14:textId="1BD79394" w:rsidR="00244A56" w:rsidRPr="00B24465" w:rsidRDefault="00244A56" w:rsidP="00244A56">
      <w:pPr>
        <w:pStyle w:val="HeadingUnderlined"/>
        <w:rPr>
          <w:lang w:val="nl-NL"/>
        </w:rPr>
      </w:pPr>
      <w:r w:rsidRPr="00B24465">
        <w:rPr>
          <w:lang w:val="nl-NL"/>
        </w:rPr>
        <w:t>Juveniele plaquepsoriasis</w:t>
      </w:r>
    </w:p>
    <w:p w14:paraId="35020B81" w14:textId="77777777" w:rsidR="00244A56" w:rsidRPr="00B24465" w:rsidRDefault="00244A56" w:rsidP="00244A56">
      <w:pPr>
        <w:pStyle w:val="NormalKeep"/>
        <w:rPr>
          <w:lang w:val="nl-NL"/>
        </w:rPr>
      </w:pPr>
    </w:p>
    <w:p w14:paraId="2A802503" w14:textId="38455CC6" w:rsidR="00244A56" w:rsidRPr="00B24465" w:rsidRDefault="00244A56" w:rsidP="00244A56">
      <w:pPr>
        <w:rPr>
          <w:lang w:val="nl-NL"/>
        </w:rPr>
      </w:pPr>
      <w:r w:rsidRPr="00B24465">
        <w:rPr>
          <w:lang w:val="nl-NL"/>
        </w:rPr>
        <w:t xml:space="preserve">Yuflyma is geïndiceerd voor de behandeling van ernstige chronische plaquepsoriasis bij kinderen en adolescenten vanaf 4 jaar die een ontoereikende respons hebben gehad op, of </w:t>
      </w:r>
      <w:r w:rsidR="00FB5F1E" w:rsidRPr="00B24465">
        <w:rPr>
          <w:lang w:val="nl-NL"/>
        </w:rPr>
        <w:t>niet geschikt zijn voor, topicale therapie en lichttherapieën</w:t>
      </w:r>
      <w:r w:rsidRPr="00B24465">
        <w:rPr>
          <w:lang w:val="nl-NL"/>
        </w:rPr>
        <w:t>.</w:t>
      </w:r>
    </w:p>
    <w:p w14:paraId="1118B311" w14:textId="77777777" w:rsidR="00244A56" w:rsidRPr="00B24465" w:rsidRDefault="00244A56" w:rsidP="00244A56">
      <w:pPr>
        <w:rPr>
          <w:lang w:val="nl-NL"/>
        </w:rPr>
      </w:pPr>
    </w:p>
    <w:p w14:paraId="7B9A57E2" w14:textId="77777777" w:rsidR="00244A56" w:rsidRPr="00B24465" w:rsidRDefault="00244A56" w:rsidP="00244A56">
      <w:pPr>
        <w:pStyle w:val="HeadingUnderlined"/>
        <w:rPr>
          <w:lang w:val="nl-NL"/>
        </w:rPr>
      </w:pPr>
      <w:r w:rsidRPr="00B24465">
        <w:rPr>
          <w:lang w:val="nl-NL"/>
        </w:rPr>
        <w:t>Hidradenitis suppurativa (HS)</w:t>
      </w:r>
    </w:p>
    <w:p w14:paraId="6B2A6898" w14:textId="77777777" w:rsidR="00244A56" w:rsidRPr="00B24465" w:rsidRDefault="00244A56" w:rsidP="00244A56">
      <w:pPr>
        <w:pStyle w:val="NormalKeep"/>
        <w:rPr>
          <w:lang w:val="nl-NL"/>
        </w:rPr>
      </w:pPr>
    </w:p>
    <w:p w14:paraId="54FB73D9" w14:textId="5804E0C2" w:rsidR="00244A56" w:rsidRPr="00B24465" w:rsidRDefault="00244A56" w:rsidP="00244A56">
      <w:pPr>
        <w:rPr>
          <w:lang w:val="nl-NL"/>
        </w:rPr>
      </w:pPr>
      <w:r w:rsidRPr="00B24465">
        <w:rPr>
          <w:lang w:val="nl-NL"/>
        </w:rPr>
        <w:t>Yuflyma is geïndiceerd voor de behandeling van actieve matige tot ernstige hidradenitis suppurativa (acne inversa) bij volwassenen en adolescenten vanaf 12 jaar met ontoereikende respons op een conventionele systemische HS-behandeling (zie rubriek 5.1 en 5.2).</w:t>
      </w:r>
    </w:p>
    <w:p w14:paraId="4D982393" w14:textId="77777777" w:rsidR="00244A56" w:rsidRPr="00B24465" w:rsidRDefault="00244A56" w:rsidP="00F23EBE">
      <w:pPr>
        <w:widowControl w:val="0"/>
        <w:rPr>
          <w:lang w:val="nl-NL"/>
        </w:rPr>
      </w:pPr>
    </w:p>
    <w:p w14:paraId="60998CC7" w14:textId="42E12780" w:rsidR="00244A56" w:rsidRPr="00B24465" w:rsidRDefault="00BD350E" w:rsidP="00F23EBE">
      <w:pPr>
        <w:pStyle w:val="HeadingUnderlined"/>
        <w:keepNext w:val="0"/>
        <w:keepLines w:val="0"/>
        <w:widowControl w:val="0"/>
        <w:rPr>
          <w:lang w:val="nl-NL"/>
        </w:rPr>
      </w:pPr>
      <w:r w:rsidRPr="00B24465">
        <w:rPr>
          <w:lang w:val="nl-NL"/>
        </w:rPr>
        <w:lastRenderedPageBreak/>
        <w:t>Z</w:t>
      </w:r>
      <w:r w:rsidR="00244A56" w:rsidRPr="00B24465">
        <w:rPr>
          <w:lang w:val="nl-NL"/>
        </w:rPr>
        <w:t>iekte van Crohn</w:t>
      </w:r>
    </w:p>
    <w:p w14:paraId="7DBA87FB" w14:textId="77777777" w:rsidR="00244A56" w:rsidRPr="00B24465" w:rsidRDefault="00244A56" w:rsidP="00F23EBE">
      <w:pPr>
        <w:pStyle w:val="NormalKeep"/>
        <w:keepNext w:val="0"/>
        <w:widowControl w:val="0"/>
        <w:rPr>
          <w:lang w:val="nl-NL"/>
        </w:rPr>
      </w:pPr>
    </w:p>
    <w:p w14:paraId="77FF9247" w14:textId="7FDBBE6B" w:rsidR="00244A56" w:rsidRPr="00B24465" w:rsidRDefault="00244A56" w:rsidP="00F23EBE">
      <w:pPr>
        <w:widowControl w:val="0"/>
        <w:rPr>
          <w:lang w:val="nl-NL"/>
        </w:rPr>
      </w:pPr>
      <w:r w:rsidRPr="00B24465">
        <w:rPr>
          <w:lang w:val="nl-NL"/>
        </w:rPr>
        <w:t>Yuflyma is geïndiceerd voor de behandeling van matig</w:t>
      </w:r>
      <w:r w:rsidR="001C342A" w:rsidRPr="00B24465">
        <w:rPr>
          <w:lang w:val="nl-NL"/>
        </w:rPr>
        <w:t xml:space="preserve"> </w:t>
      </w:r>
      <w:r w:rsidRPr="00B24465">
        <w:rPr>
          <w:lang w:val="nl-NL"/>
        </w:rPr>
        <w:t>tot ernstig actieve ziekte van Crohn bij volwassen patiënten die niet gereageerd hebben op een volledige en adequate behandeling met een corticosteroïd en/of een immunosuppressivum, of die dergelijke behandelingen niet verdragen of bij wie hiertegen een contra-indicatie bestaat.</w:t>
      </w:r>
    </w:p>
    <w:p w14:paraId="229BB5CA" w14:textId="77777777" w:rsidR="00244A56" w:rsidRPr="00B24465" w:rsidRDefault="00244A56" w:rsidP="00F23EBE">
      <w:pPr>
        <w:widowControl w:val="0"/>
        <w:rPr>
          <w:lang w:val="nl-NL"/>
        </w:rPr>
      </w:pPr>
    </w:p>
    <w:p w14:paraId="4A99D3EF" w14:textId="77777777" w:rsidR="00244A56" w:rsidRPr="00B24465" w:rsidRDefault="00244A56" w:rsidP="00F23EBE">
      <w:pPr>
        <w:pStyle w:val="HeadingUnderlined"/>
        <w:keepNext w:val="0"/>
        <w:keepLines w:val="0"/>
        <w:widowControl w:val="0"/>
        <w:rPr>
          <w:lang w:val="nl-NL"/>
        </w:rPr>
      </w:pPr>
      <w:r w:rsidRPr="00B24465">
        <w:rPr>
          <w:lang w:val="nl-NL"/>
        </w:rPr>
        <w:t>Juveniele ziekte van Crohn</w:t>
      </w:r>
    </w:p>
    <w:p w14:paraId="0A645198" w14:textId="77777777" w:rsidR="00244A56" w:rsidRPr="00B24465" w:rsidRDefault="00244A56" w:rsidP="00F23EBE">
      <w:pPr>
        <w:pStyle w:val="NormalKeep"/>
        <w:keepNext w:val="0"/>
        <w:widowControl w:val="0"/>
        <w:rPr>
          <w:lang w:val="nl-NL"/>
        </w:rPr>
      </w:pPr>
    </w:p>
    <w:p w14:paraId="459AD88F" w14:textId="3CB1516C" w:rsidR="00244A56" w:rsidRPr="00B24465" w:rsidRDefault="00244A56" w:rsidP="00F23EBE">
      <w:pPr>
        <w:widowControl w:val="0"/>
        <w:rPr>
          <w:lang w:val="nl-NL"/>
        </w:rPr>
      </w:pPr>
      <w:r w:rsidRPr="00B24465">
        <w:rPr>
          <w:lang w:val="nl-NL"/>
        </w:rPr>
        <w:t>Yuflyma is geïndiceerd voor de behandeling van matig</w:t>
      </w:r>
      <w:r w:rsidR="001C342A" w:rsidRPr="00B24465">
        <w:rPr>
          <w:lang w:val="nl-NL"/>
        </w:rPr>
        <w:t xml:space="preserve"> </w:t>
      </w:r>
      <w:r w:rsidRPr="00B24465">
        <w:rPr>
          <w:lang w:val="nl-NL"/>
        </w:rPr>
        <w:t xml:space="preserve">tot ernstig actieve ziekte van Crohn bij kinderen (vanaf 6 jaar) die een ontoereikende respons hebben gehad op conventionele behandeling waaronder primaire voedingstherapie en een corticosteroïd en/of een </w:t>
      </w:r>
      <w:r w:rsidR="00FB5F1E" w:rsidRPr="00B24465">
        <w:rPr>
          <w:lang w:val="nl-NL"/>
        </w:rPr>
        <w:t>immuunmodulerend middel</w:t>
      </w:r>
      <w:r w:rsidRPr="00B24465">
        <w:rPr>
          <w:lang w:val="nl-NL"/>
        </w:rPr>
        <w:t>, of die dergelijke behandelingen niet verdragen of bij wie hiertegen een contra-indicatie bestaat.</w:t>
      </w:r>
    </w:p>
    <w:p w14:paraId="6072C375" w14:textId="77777777" w:rsidR="00244A56" w:rsidRPr="00B24465" w:rsidRDefault="00244A56" w:rsidP="00F23EBE">
      <w:pPr>
        <w:widowControl w:val="0"/>
        <w:rPr>
          <w:lang w:val="nl-NL"/>
        </w:rPr>
      </w:pPr>
    </w:p>
    <w:p w14:paraId="2DC153B8" w14:textId="77777777" w:rsidR="00244A56" w:rsidRPr="00B24465" w:rsidRDefault="00244A56" w:rsidP="00F23EBE">
      <w:pPr>
        <w:pStyle w:val="HeadingUnderlined"/>
        <w:keepNext w:val="0"/>
        <w:keepLines w:val="0"/>
        <w:widowControl w:val="0"/>
        <w:rPr>
          <w:lang w:val="nl-NL"/>
        </w:rPr>
      </w:pPr>
      <w:r w:rsidRPr="00B24465">
        <w:rPr>
          <w:lang w:val="nl-NL"/>
        </w:rPr>
        <w:t>Colitis ulcerosa</w:t>
      </w:r>
    </w:p>
    <w:p w14:paraId="6CB5891E" w14:textId="77777777" w:rsidR="00244A56" w:rsidRPr="00B24465" w:rsidRDefault="00244A56" w:rsidP="00F23EBE">
      <w:pPr>
        <w:pStyle w:val="NormalKeep"/>
        <w:keepNext w:val="0"/>
        <w:widowControl w:val="0"/>
        <w:rPr>
          <w:lang w:val="nl-NL"/>
        </w:rPr>
      </w:pPr>
    </w:p>
    <w:p w14:paraId="0B5A247C" w14:textId="4598873E" w:rsidR="00244A56" w:rsidRPr="00B24465" w:rsidRDefault="00244A56" w:rsidP="00F23EBE">
      <w:pPr>
        <w:widowControl w:val="0"/>
        <w:rPr>
          <w:lang w:val="nl-NL"/>
        </w:rPr>
      </w:pPr>
      <w:r w:rsidRPr="00B24465">
        <w:rPr>
          <w:lang w:val="nl-NL"/>
        </w:rPr>
        <w:t xml:space="preserve">Yuflyma </w:t>
      </w:r>
      <w:r w:rsidR="00F87012" w:rsidRPr="00B24465">
        <w:rPr>
          <w:lang w:val="nl-NL"/>
        </w:rPr>
        <w:t>is geïndiceerd voor de behandeling van matig</w:t>
      </w:r>
      <w:r w:rsidR="001C342A" w:rsidRPr="00B24465">
        <w:rPr>
          <w:lang w:val="nl-NL"/>
        </w:rPr>
        <w:t xml:space="preserve"> </w:t>
      </w:r>
      <w:r w:rsidR="00F87012" w:rsidRPr="00B24465">
        <w:rPr>
          <w:lang w:val="nl-NL"/>
        </w:rPr>
        <w:t>tot ernstig actieve colitis ulcerosa bij volwassen patiënten die een ontoereikende respons hebben gehad op conventionele therapie, waaronder corticosteroïden en 6-mercaptopurine (6-MP) of azathioprine (AZA), of die dergelijke behandelingen niet verdragen of bij wie hiertegen een contra-indicatie bestaat.</w:t>
      </w:r>
    </w:p>
    <w:p w14:paraId="1C3661C5" w14:textId="788E816B" w:rsidR="00244A56" w:rsidRPr="00B24465" w:rsidRDefault="00244A56" w:rsidP="00F23EBE">
      <w:pPr>
        <w:widowControl w:val="0"/>
        <w:rPr>
          <w:lang w:val="nl-NL"/>
        </w:rPr>
      </w:pPr>
    </w:p>
    <w:p w14:paraId="202A754E" w14:textId="77777777" w:rsidR="00C47BCC" w:rsidRPr="00B24465" w:rsidRDefault="00C47BCC" w:rsidP="00F23EBE">
      <w:pPr>
        <w:widowControl w:val="0"/>
        <w:rPr>
          <w:u w:val="single"/>
          <w:lang w:val="nl-NL"/>
        </w:rPr>
      </w:pPr>
      <w:r w:rsidRPr="00B24465">
        <w:rPr>
          <w:u w:val="single"/>
          <w:lang w:val="nl-NL"/>
        </w:rPr>
        <w:t>Juveniele colitis ulcerosa</w:t>
      </w:r>
    </w:p>
    <w:p w14:paraId="17E2E723" w14:textId="77777777" w:rsidR="00C47BCC" w:rsidRPr="00B24465" w:rsidRDefault="00C47BCC" w:rsidP="00F23EBE">
      <w:pPr>
        <w:widowControl w:val="0"/>
        <w:rPr>
          <w:lang w:val="nl-NL"/>
        </w:rPr>
      </w:pPr>
    </w:p>
    <w:p w14:paraId="76C9ED39" w14:textId="768D841D" w:rsidR="00C47BCC" w:rsidRPr="00B24465" w:rsidRDefault="00C47BCC" w:rsidP="00F23EBE">
      <w:pPr>
        <w:widowControl w:val="0"/>
        <w:rPr>
          <w:lang w:val="nl-NL"/>
        </w:rPr>
      </w:pPr>
      <w:r w:rsidRPr="00B24465">
        <w:rPr>
          <w:lang w:val="nl-NL"/>
        </w:rPr>
        <w:t>Yuflyma is geïndiceerd voor de behandeling van matig</w:t>
      </w:r>
      <w:r w:rsidR="001C342A" w:rsidRPr="00B24465">
        <w:rPr>
          <w:lang w:val="nl-NL"/>
        </w:rPr>
        <w:t xml:space="preserve"> </w:t>
      </w:r>
      <w:r w:rsidRPr="00B24465">
        <w:rPr>
          <w:lang w:val="nl-NL"/>
        </w:rPr>
        <w:t>tot ernstig actieve colitis ulcerosa bij kinderen (vanaf 6 jaar) die een ontoereikende respons hebben gehad op conventionele behandeling waaronder corticosteroïden en/of 6-mercaptopurine (6-MP) of azathioprine (AZA), of die dergelijke behandelingen niet verdragen of bij wie hiertegen een contra-indicatie bestaat.</w:t>
      </w:r>
    </w:p>
    <w:p w14:paraId="0E07D4C5" w14:textId="77777777" w:rsidR="00C47BCC" w:rsidRPr="00B24465" w:rsidRDefault="00C47BCC" w:rsidP="00F23EBE">
      <w:pPr>
        <w:widowControl w:val="0"/>
        <w:rPr>
          <w:lang w:val="nl-NL"/>
        </w:rPr>
      </w:pPr>
    </w:p>
    <w:p w14:paraId="6D51894C" w14:textId="77777777" w:rsidR="00244A56" w:rsidRPr="00B24465" w:rsidRDefault="00244A56" w:rsidP="00F23EBE">
      <w:pPr>
        <w:pStyle w:val="HeadingUnderlined"/>
        <w:keepNext w:val="0"/>
        <w:keepLines w:val="0"/>
        <w:widowControl w:val="0"/>
        <w:rPr>
          <w:lang w:val="nl-NL"/>
        </w:rPr>
      </w:pPr>
      <w:r w:rsidRPr="00B24465">
        <w:rPr>
          <w:lang w:val="nl-NL"/>
        </w:rPr>
        <w:t>Uveïtis</w:t>
      </w:r>
    </w:p>
    <w:p w14:paraId="6C0D146E" w14:textId="77777777" w:rsidR="00244A56" w:rsidRPr="00B24465" w:rsidRDefault="00244A56" w:rsidP="00F23EBE">
      <w:pPr>
        <w:pStyle w:val="NormalKeep"/>
        <w:keepNext w:val="0"/>
        <w:widowControl w:val="0"/>
        <w:rPr>
          <w:lang w:val="nl-NL"/>
        </w:rPr>
      </w:pPr>
    </w:p>
    <w:p w14:paraId="4CD5A87C" w14:textId="2E1249F7" w:rsidR="00244A56" w:rsidRPr="00B24465" w:rsidRDefault="00244A56" w:rsidP="00F23EBE">
      <w:pPr>
        <w:widowControl w:val="0"/>
        <w:rPr>
          <w:lang w:val="nl-NL"/>
        </w:rPr>
      </w:pPr>
      <w:r w:rsidRPr="00B24465">
        <w:rPr>
          <w:lang w:val="nl-NL"/>
        </w:rPr>
        <w:t xml:space="preserve">Yuflyma is geïndiceerd voor de behandeling van niet-infectieuze </w:t>
      </w:r>
      <w:r w:rsidR="0083279A" w:rsidRPr="00B24465">
        <w:rPr>
          <w:lang w:val="nl-NL"/>
        </w:rPr>
        <w:t xml:space="preserve">intermediaire </w:t>
      </w:r>
      <w:r w:rsidRPr="00B24465">
        <w:rPr>
          <w:lang w:val="nl-NL"/>
        </w:rPr>
        <w:t>uveïtis, uve</w:t>
      </w:r>
      <w:r w:rsidR="008D6FF0" w:rsidRPr="00B24465">
        <w:rPr>
          <w:lang w:val="nl-NL"/>
        </w:rPr>
        <w:t>i</w:t>
      </w:r>
      <w:r w:rsidRPr="00B24465">
        <w:rPr>
          <w:lang w:val="nl-NL"/>
        </w:rPr>
        <w:t xml:space="preserve">tis posterior en panuveïtis bij volwassen patiënten die een ontoereikende respons hebben gehad op corticosteroïden, bij patiënten die minder corticosteroïden moeten gebruiken of voor wie een </w:t>
      </w:r>
      <w:r w:rsidR="00F87012" w:rsidRPr="00B24465">
        <w:rPr>
          <w:lang w:val="nl-NL"/>
        </w:rPr>
        <w:t>corticosteroïde behandeling niet geschikt is</w:t>
      </w:r>
      <w:r w:rsidRPr="00B24465">
        <w:rPr>
          <w:lang w:val="nl-NL"/>
        </w:rPr>
        <w:t>.</w:t>
      </w:r>
    </w:p>
    <w:p w14:paraId="3BAD85DF" w14:textId="77777777" w:rsidR="00244A56" w:rsidRPr="00B24465" w:rsidRDefault="00244A56" w:rsidP="00F23EBE">
      <w:pPr>
        <w:widowControl w:val="0"/>
        <w:rPr>
          <w:lang w:val="nl-NL"/>
        </w:rPr>
      </w:pPr>
    </w:p>
    <w:p w14:paraId="0AF59A46" w14:textId="77777777" w:rsidR="00244A56" w:rsidRPr="00B24465" w:rsidRDefault="00244A56" w:rsidP="00F23EBE">
      <w:pPr>
        <w:pStyle w:val="HeadingUnderlined"/>
        <w:keepNext w:val="0"/>
        <w:keepLines w:val="0"/>
        <w:widowControl w:val="0"/>
        <w:rPr>
          <w:lang w:val="nl-NL"/>
        </w:rPr>
      </w:pPr>
      <w:r w:rsidRPr="00B24465">
        <w:rPr>
          <w:lang w:val="nl-NL"/>
        </w:rPr>
        <w:t>Juveniele uveïtis</w:t>
      </w:r>
    </w:p>
    <w:p w14:paraId="0B2C363E" w14:textId="77777777" w:rsidR="00244A56" w:rsidRPr="00B24465" w:rsidRDefault="00244A56" w:rsidP="00F23EBE">
      <w:pPr>
        <w:pStyle w:val="NormalKeep"/>
        <w:keepNext w:val="0"/>
        <w:widowControl w:val="0"/>
        <w:rPr>
          <w:lang w:val="nl-NL"/>
        </w:rPr>
      </w:pPr>
    </w:p>
    <w:p w14:paraId="3A298E96" w14:textId="21C76179" w:rsidR="00244A56" w:rsidRPr="00B24465" w:rsidRDefault="00244A56" w:rsidP="00F23EBE">
      <w:pPr>
        <w:widowControl w:val="0"/>
        <w:rPr>
          <w:lang w:val="nl-NL"/>
        </w:rPr>
      </w:pPr>
      <w:r w:rsidRPr="00B24465">
        <w:rPr>
          <w:lang w:val="nl-NL"/>
        </w:rPr>
        <w:t xml:space="preserve">Yuflyma </w:t>
      </w:r>
      <w:r w:rsidR="00F87012" w:rsidRPr="00B24465">
        <w:rPr>
          <w:lang w:val="nl-NL"/>
        </w:rPr>
        <w:t>is geïndiceerd voor de behandeling van juveniele chronische niet-infectieuze uveitis anterior bij patiënten vanaf twee jaar die een ontoereikende respons hebben gehad op conventionele behandeling of deze niet verdragen, of voor wie conventionele behandeling niet geschikt is</w:t>
      </w:r>
      <w:r w:rsidRPr="00B24465">
        <w:rPr>
          <w:lang w:val="nl-NL"/>
        </w:rPr>
        <w:t>.</w:t>
      </w:r>
    </w:p>
    <w:p w14:paraId="674FF4D2" w14:textId="77777777" w:rsidR="00244A56" w:rsidRPr="00B24465" w:rsidRDefault="00244A56" w:rsidP="00F23EBE">
      <w:pPr>
        <w:widowControl w:val="0"/>
        <w:rPr>
          <w:lang w:val="nl-NL"/>
        </w:rPr>
      </w:pPr>
    </w:p>
    <w:p w14:paraId="016FFE73" w14:textId="77777777" w:rsidR="00244A56" w:rsidRPr="00B24465" w:rsidRDefault="00244A56" w:rsidP="00F23EBE">
      <w:pPr>
        <w:widowControl w:val="0"/>
        <w:rPr>
          <w:lang w:val="nl-NL"/>
        </w:rPr>
      </w:pPr>
      <w:r w:rsidRPr="00B24465">
        <w:rPr>
          <w:b/>
          <w:lang w:val="nl-NL"/>
        </w:rPr>
        <w:t>4.2</w:t>
      </w:r>
      <w:r w:rsidRPr="00B24465">
        <w:rPr>
          <w:b/>
          <w:lang w:val="nl-NL"/>
        </w:rPr>
        <w:tab/>
        <w:t>Dosering en wijze van toediening</w:t>
      </w:r>
    </w:p>
    <w:p w14:paraId="4081334E" w14:textId="77777777" w:rsidR="00244A56" w:rsidRPr="00B24465" w:rsidRDefault="00244A56" w:rsidP="00F23EBE">
      <w:pPr>
        <w:pStyle w:val="NormalKeep"/>
        <w:keepNext w:val="0"/>
        <w:widowControl w:val="0"/>
        <w:rPr>
          <w:lang w:val="nl-NL"/>
        </w:rPr>
      </w:pPr>
    </w:p>
    <w:p w14:paraId="379A13A6" w14:textId="17EC4E8C" w:rsidR="00244A56" w:rsidRPr="00B24465" w:rsidRDefault="000F4BD6" w:rsidP="00F23EBE">
      <w:pPr>
        <w:widowControl w:val="0"/>
        <w:rPr>
          <w:lang w:val="nl-NL"/>
        </w:rPr>
      </w:pPr>
      <w:r w:rsidRPr="00B24465">
        <w:rPr>
          <w:lang w:val="nl-NL"/>
        </w:rPr>
        <w:t xml:space="preserve">De Yuflyma-behandeling dient te worden geïnitieerd en plaats te vinden onder toezicht van medisch specialisten met ervaring in het diagnosticeren en behandelen van de aandoeningen waarvoor Yuflyma is geïndiceerd. Oogartsen wordt geadviseerd om te overleggen met een geschikte specialist voor aanvang van de behandeling met Yuflyma (zie rubriek 4.4). </w:t>
      </w:r>
      <w:r w:rsidR="00BD350E" w:rsidRPr="00B24465">
        <w:rPr>
          <w:lang w:val="nl-NL"/>
        </w:rPr>
        <w:t>Aan p</w:t>
      </w:r>
      <w:r w:rsidRPr="00B24465">
        <w:rPr>
          <w:lang w:val="nl-NL"/>
        </w:rPr>
        <w:t>atiënten die behandeld worden met Yuflyma dient een speciale Yuflyma veiligheidsinformatiekaart voor patiënten (patiëntenkaart) gegeven te worden</w:t>
      </w:r>
      <w:r w:rsidR="00244A56" w:rsidRPr="00B24465">
        <w:rPr>
          <w:lang w:val="nl-NL"/>
        </w:rPr>
        <w:t>.</w:t>
      </w:r>
    </w:p>
    <w:p w14:paraId="2CF0A438" w14:textId="77777777" w:rsidR="00244A56" w:rsidRPr="00B24465" w:rsidRDefault="00244A56" w:rsidP="00F23EBE">
      <w:pPr>
        <w:widowControl w:val="0"/>
        <w:rPr>
          <w:lang w:val="nl-NL"/>
        </w:rPr>
      </w:pPr>
    </w:p>
    <w:p w14:paraId="26D8B4D0" w14:textId="5F8E0ADA" w:rsidR="00244A56" w:rsidRPr="00B24465" w:rsidRDefault="000F4BD6" w:rsidP="00F23EBE">
      <w:pPr>
        <w:widowControl w:val="0"/>
        <w:rPr>
          <w:lang w:val="nl-NL"/>
        </w:rPr>
      </w:pPr>
      <w:r w:rsidRPr="00B24465">
        <w:rPr>
          <w:lang w:val="nl-NL"/>
        </w:rPr>
        <w:t>Na de injectietechniek goed te hebben geoefend, kunnen patiënten zelf Yuflyma injecteren als hun arts beslist dat dit passend is, en met medische follow-up voor zover dit nodig is</w:t>
      </w:r>
      <w:r w:rsidR="00244A56" w:rsidRPr="00B24465">
        <w:rPr>
          <w:lang w:val="nl-NL"/>
        </w:rPr>
        <w:t>.</w:t>
      </w:r>
    </w:p>
    <w:p w14:paraId="629D5971" w14:textId="77777777" w:rsidR="00244A56" w:rsidRPr="00B24465" w:rsidRDefault="00244A56" w:rsidP="00244A56">
      <w:pPr>
        <w:rPr>
          <w:lang w:val="nl-NL"/>
        </w:rPr>
      </w:pPr>
    </w:p>
    <w:p w14:paraId="497D21A3" w14:textId="19A16EE3" w:rsidR="00244A56" w:rsidRPr="00B24465" w:rsidRDefault="000F4BD6" w:rsidP="00244A56">
      <w:pPr>
        <w:rPr>
          <w:lang w:val="nl-NL"/>
        </w:rPr>
      </w:pPr>
      <w:r w:rsidRPr="00B24465">
        <w:rPr>
          <w:lang w:val="nl-NL"/>
        </w:rPr>
        <w:t>Gedurende de behandeling met Yuflyma moeten andere gelijktijdige behandelingen (bijv. corticosteroïden en/of immuunmodulerende middelen) worden geoptimaliseerd</w:t>
      </w:r>
      <w:r w:rsidR="00244A56" w:rsidRPr="00B24465">
        <w:rPr>
          <w:lang w:val="nl-NL"/>
        </w:rPr>
        <w:t>.</w:t>
      </w:r>
    </w:p>
    <w:p w14:paraId="60803F08" w14:textId="77777777" w:rsidR="00244A56" w:rsidRPr="00B24465" w:rsidRDefault="00244A56" w:rsidP="00244A56">
      <w:pPr>
        <w:rPr>
          <w:lang w:val="nl-NL"/>
        </w:rPr>
      </w:pPr>
    </w:p>
    <w:p w14:paraId="506A824A" w14:textId="77777777" w:rsidR="00244A56" w:rsidRPr="00B24465" w:rsidRDefault="00244A56" w:rsidP="00244A56">
      <w:pPr>
        <w:pStyle w:val="HeadingUnderlined"/>
        <w:rPr>
          <w:lang w:val="nl-NL"/>
        </w:rPr>
      </w:pPr>
      <w:r w:rsidRPr="00B24465">
        <w:rPr>
          <w:lang w:val="nl-NL"/>
        </w:rPr>
        <w:lastRenderedPageBreak/>
        <w:t>Dosering</w:t>
      </w:r>
    </w:p>
    <w:p w14:paraId="2115227B" w14:textId="77777777" w:rsidR="00244A56" w:rsidRPr="00B24465" w:rsidRDefault="00244A56" w:rsidP="00244A56">
      <w:pPr>
        <w:pStyle w:val="NormalKeep"/>
        <w:rPr>
          <w:lang w:val="nl-NL"/>
        </w:rPr>
      </w:pPr>
    </w:p>
    <w:p w14:paraId="42D89B1B" w14:textId="77777777" w:rsidR="00244A56" w:rsidRPr="00B24465" w:rsidRDefault="00244A56" w:rsidP="00244A56">
      <w:pPr>
        <w:pStyle w:val="HeadingEmphasis"/>
        <w:rPr>
          <w:lang w:val="nl-NL"/>
        </w:rPr>
      </w:pPr>
      <w:r w:rsidRPr="00B24465">
        <w:rPr>
          <w:lang w:val="nl-NL"/>
        </w:rPr>
        <w:t>Reumatoïde artritis</w:t>
      </w:r>
    </w:p>
    <w:p w14:paraId="0AC32D29" w14:textId="77777777" w:rsidR="00244A56" w:rsidRPr="00B24465" w:rsidRDefault="00244A56" w:rsidP="00244A56">
      <w:pPr>
        <w:pStyle w:val="NormalKeep"/>
        <w:rPr>
          <w:lang w:val="nl-NL"/>
        </w:rPr>
      </w:pPr>
    </w:p>
    <w:p w14:paraId="7CA822E8" w14:textId="4D6DA403" w:rsidR="00244A56" w:rsidRPr="00B24465" w:rsidRDefault="000F4BD6" w:rsidP="00244A56">
      <w:pPr>
        <w:rPr>
          <w:lang w:val="nl-NL"/>
        </w:rPr>
      </w:pPr>
      <w:r w:rsidRPr="00B24465">
        <w:rPr>
          <w:lang w:val="nl-NL"/>
        </w:rPr>
        <w:t>De aanbevolen dosis Yuflyma voor volwassen patiënten met reumatoïde artritis is 40 mg adalimumab eenmaal per twee weken toegediend als een enkele dosis via subcutane injectie. Methotrexaat wordt voortgezet tijdens de behandeling met Yuflyma</w:t>
      </w:r>
      <w:r w:rsidR="00244A56" w:rsidRPr="00B24465">
        <w:rPr>
          <w:lang w:val="nl-NL"/>
        </w:rPr>
        <w:t>.</w:t>
      </w:r>
    </w:p>
    <w:p w14:paraId="59501424" w14:textId="77777777" w:rsidR="00244A56" w:rsidRPr="00B24465" w:rsidRDefault="00244A56" w:rsidP="00244A56">
      <w:pPr>
        <w:rPr>
          <w:lang w:val="nl-NL"/>
        </w:rPr>
      </w:pPr>
    </w:p>
    <w:p w14:paraId="70219EA3" w14:textId="79B3A29C" w:rsidR="00244A56" w:rsidRPr="00B24465" w:rsidRDefault="000F4BD6" w:rsidP="00244A56">
      <w:pPr>
        <w:rPr>
          <w:lang w:val="nl-NL"/>
        </w:rPr>
      </w:pPr>
      <w:r w:rsidRPr="00B24465">
        <w:rPr>
          <w:lang w:val="nl-NL"/>
        </w:rPr>
        <w:t>Glucocorticoïden, salicylaten, niet-steroïde anti-inflammatoire middelen</w:t>
      </w:r>
      <w:r w:rsidR="009770C5" w:rsidRPr="00B24465">
        <w:rPr>
          <w:lang w:val="nl-NL"/>
        </w:rPr>
        <w:t xml:space="preserve"> (NSAID</w:t>
      </w:r>
      <w:r w:rsidR="001C342A" w:rsidRPr="00B24465">
        <w:rPr>
          <w:lang w:val="nl-NL"/>
        </w:rPr>
        <w:t>’</w:t>
      </w:r>
      <w:r w:rsidR="009770C5" w:rsidRPr="00B24465">
        <w:rPr>
          <w:lang w:val="nl-NL"/>
        </w:rPr>
        <w:t>s)</w:t>
      </w:r>
      <w:r w:rsidRPr="00B24465">
        <w:rPr>
          <w:lang w:val="nl-NL"/>
        </w:rPr>
        <w:t xml:space="preserve"> of analgetica kunnen gedurende de behandeling met Yuflyma worden gecontinueerd. </w:t>
      </w:r>
      <w:r w:rsidR="00D06356" w:rsidRPr="00B24465">
        <w:rPr>
          <w:lang w:val="nl-NL"/>
        </w:rPr>
        <w:t>Voor</w:t>
      </w:r>
      <w:r w:rsidRPr="00B24465">
        <w:rPr>
          <w:lang w:val="nl-NL"/>
        </w:rPr>
        <w:t xml:space="preserve"> de combinatie met andere antireumatische geneesmiddelen dan methotrexaat</w:t>
      </w:r>
      <w:r w:rsidR="00D06356" w:rsidRPr="00B24465">
        <w:rPr>
          <w:lang w:val="nl-NL"/>
        </w:rPr>
        <w:t>,</w:t>
      </w:r>
      <w:r w:rsidRPr="00B24465">
        <w:rPr>
          <w:lang w:val="nl-NL"/>
        </w:rPr>
        <w:t xml:space="preserve"> zie rubriek 4.4 en 5.1</w:t>
      </w:r>
      <w:r w:rsidR="00244A56" w:rsidRPr="00B24465">
        <w:rPr>
          <w:lang w:val="nl-NL"/>
        </w:rPr>
        <w:t>.</w:t>
      </w:r>
    </w:p>
    <w:p w14:paraId="54CFD331" w14:textId="77777777" w:rsidR="00244A56" w:rsidRPr="00B24465" w:rsidRDefault="00244A56" w:rsidP="00244A56">
      <w:pPr>
        <w:rPr>
          <w:lang w:val="nl-NL"/>
        </w:rPr>
      </w:pPr>
    </w:p>
    <w:p w14:paraId="78868F2D" w14:textId="72603EDA" w:rsidR="000F4BD6" w:rsidRPr="00B24465" w:rsidRDefault="000F4BD6" w:rsidP="00244A56">
      <w:pPr>
        <w:rPr>
          <w:lang w:val="nl-NL"/>
        </w:rPr>
      </w:pPr>
      <w:r w:rsidRPr="00B24465">
        <w:rPr>
          <w:lang w:val="nl-NL"/>
        </w:rPr>
        <w:t>Bij gebruik als monotherapie, kunnen patiënten die een afname in hun respons hebben op Yuflyma 40</w:t>
      </w:r>
      <w:r w:rsidR="00D06356" w:rsidRPr="00B24465">
        <w:rPr>
          <w:lang w:val="nl-NL"/>
        </w:rPr>
        <w:t> </w:t>
      </w:r>
      <w:r w:rsidRPr="00B24465">
        <w:rPr>
          <w:lang w:val="nl-NL"/>
        </w:rPr>
        <w:t>mg eenmaal per twee weken</w:t>
      </w:r>
      <w:r w:rsidR="00D06356" w:rsidRPr="00B24465">
        <w:rPr>
          <w:lang w:val="nl-NL"/>
        </w:rPr>
        <w:t>,</w:t>
      </w:r>
      <w:r w:rsidRPr="00B24465">
        <w:rPr>
          <w:lang w:val="nl-NL"/>
        </w:rPr>
        <w:t xml:space="preserve"> baat hebben bij een verhoging van de dosering adalimumab tot 40 mg eenmaal per week of 80 mg eenmaal per twee weken. </w:t>
      </w:r>
    </w:p>
    <w:p w14:paraId="6C5A893E" w14:textId="77777777" w:rsidR="000F4BD6" w:rsidRPr="00B24465" w:rsidRDefault="000F4BD6" w:rsidP="00244A56">
      <w:pPr>
        <w:rPr>
          <w:lang w:val="nl-NL"/>
        </w:rPr>
      </w:pPr>
    </w:p>
    <w:p w14:paraId="16B40416" w14:textId="0358DAC3" w:rsidR="00244A56" w:rsidRPr="00B24465" w:rsidRDefault="000F4BD6" w:rsidP="00244A56">
      <w:pPr>
        <w:rPr>
          <w:lang w:val="nl-NL"/>
        </w:rPr>
      </w:pPr>
      <w:r w:rsidRPr="00B24465">
        <w:rPr>
          <w:lang w:val="nl-NL"/>
        </w:rPr>
        <w:t xml:space="preserve">Beschikbare data </w:t>
      </w:r>
      <w:r w:rsidR="00167EC0" w:rsidRPr="00B24465">
        <w:rPr>
          <w:lang w:val="nl-NL"/>
        </w:rPr>
        <w:t>suggereren</w:t>
      </w:r>
      <w:r w:rsidRPr="00B24465">
        <w:rPr>
          <w:lang w:val="nl-NL"/>
        </w:rPr>
        <w:t xml:space="preserve"> dat de klinische respons normaal binnen 12 weken behandeling wordt bereikt. Het vervolgen van de therapie </w:t>
      </w:r>
      <w:r w:rsidR="00D06356" w:rsidRPr="00B24465">
        <w:rPr>
          <w:lang w:val="nl-NL"/>
        </w:rPr>
        <w:t>bij</w:t>
      </w:r>
      <w:r w:rsidRPr="00B24465">
        <w:rPr>
          <w:lang w:val="nl-NL"/>
        </w:rPr>
        <w:t xml:space="preserve"> patiënten die in deze periode nog niet reageren op het geneesmiddel, dient heroverwogen te worden</w:t>
      </w:r>
      <w:r w:rsidR="00244A56" w:rsidRPr="00B24465">
        <w:rPr>
          <w:lang w:val="nl-NL"/>
        </w:rPr>
        <w:t>.</w:t>
      </w:r>
    </w:p>
    <w:p w14:paraId="130D6FF3" w14:textId="77777777" w:rsidR="00244A56" w:rsidRPr="00B24465" w:rsidRDefault="00244A56" w:rsidP="00244A56">
      <w:pPr>
        <w:rPr>
          <w:lang w:val="nl-NL"/>
        </w:rPr>
      </w:pPr>
    </w:p>
    <w:p w14:paraId="058C7A59" w14:textId="02CD16AD" w:rsidR="00244A56" w:rsidRPr="00B24465" w:rsidRDefault="000F4BD6" w:rsidP="00244A56">
      <w:pPr>
        <w:pStyle w:val="HeadingUnderlinedEmphasis"/>
        <w:rPr>
          <w:lang w:val="nl-NL"/>
        </w:rPr>
      </w:pPr>
      <w:r w:rsidRPr="00B24465">
        <w:rPr>
          <w:lang w:val="nl-NL"/>
        </w:rPr>
        <w:t>Onderbreking van de toediening</w:t>
      </w:r>
    </w:p>
    <w:p w14:paraId="793E5D3A" w14:textId="77777777" w:rsidR="00244A56" w:rsidRPr="00B24465" w:rsidRDefault="00244A56" w:rsidP="00244A56">
      <w:pPr>
        <w:pStyle w:val="NormalKeep"/>
        <w:rPr>
          <w:lang w:val="nl-NL"/>
        </w:rPr>
      </w:pPr>
    </w:p>
    <w:p w14:paraId="688B8369" w14:textId="1C393D81" w:rsidR="00244A56" w:rsidRPr="00B24465" w:rsidRDefault="000F4BD6" w:rsidP="00244A56">
      <w:pPr>
        <w:rPr>
          <w:lang w:val="nl-NL"/>
        </w:rPr>
      </w:pPr>
      <w:r w:rsidRPr="00B24465">
        <w:rPr>
          <w:lang w:val="nl-NL"/>
        </w:rPr>
        <w:t xml:space="preserve">Het kan nodig zijn de toediening te onderbreken, bijvoorbeeld voor een operatie of </w:t>
      </w:r>
      <w:r w:rsidR="00D06356" w:rsidRPr="00B24465">
        <w:rPr>
          <w:lang w:val="nl-NL"/>
        </w:rPr>
        <w:t>als er</w:t>
      </w:r>
      <w:r w:rsidRPr="00B24465">
        <w:rPr>
          <w:lang w:val="nl-NL"/>
        </w:rPr>
        <w:t xml:space="preserve"> een ernstige infectie optreedt</w:t>
      </w:r>
      <w:r w:rsidR="00244A56" w:rsidRPr="00B24465">
        <w:rPr>
          <w:lang w:val="nl-NL"/>
        </w:rPr>
        <w:t>.</w:t>
      </w:r>
    </w:p>
    <w:p w14:paraId="4B3D5166" w14:textId="77777777" w:rsidR="00244A56" w:rsidRPr="00B24465" w:rsidRDefault="00244A56" w:rsidP="00244A56">
      <w:pPr>
        <w:rPr>
          <w:lang w:val="nl-NL"/>
        </w:rPr>
      </w:pPr>
    </w:p>
    <w:p w14:paraId="0A68925F" w14:textId="50D16CA6" w:rsidR="00244A56" w:rsidRPr="00B24465" w:rsidRDefault="000F4BD6" w:rsidP="00244A56">
      <w:pPr>
        <w:rPr>
          <w:lang w:val="nl-NL"/>
        </w:rPr>
      </w:pPr>
      <w:r w:rsidRPr="00B24465">
        <w:rPr>
          <w:lang w:val="nl-NL"/>
        </w:rPr>
        <w:t>Beschikbare gegevens suggereren dat het opnieuw starten met adalimumab na stopzetting voor 70</w:t>
      </w:r>
      <w:r w:rsidR="00D06356" w:rsidRPr="00B24465">
        <w:rPr>
          <w:lang w:val="nl-NL"/>
        </w:rPr>
        <w:t> </w:t>
      </w:r>
      <w:r w:rsidRPr="00B24465">
        <w:rPr>
          <w:lang w:val="nl-NL"/>
        </w:rPr>
        <w:t>dagen of langer, resulteerde in een even grote klinische respons en een vergelijkbaar veiligheidsprofiel als voor de onderbreking</w:t>
      </w:r>
      <w:r w:rsidR="00244A56" w:rsidRPr="00B24465">
        <w:rPr>
          <w:lang w:val="nl-NL"/>
        </w:rPr>
        <w:t>.</w:t>
      </w:r>
    </w:p>
    <w:p w14:paraId="68C3F198" w14:textId="77777777" w:rsidR="00244A56" w:rsidRPr="00B24465" w:rsidRDefault="00244A56" w:rsidP="00244A56">
      <w:pPr>
        <w:rPr>
          <w:lang w:val="nl-NL"/>
        </w:rPr>
      </w:pPr>
    </w:p>
    <w:p w14:paraId="40183F11" w14:textId="2A738775" w:rsidR="00244A56" w:rsidRPr="00B24465" w:rsidRDefault="00244A56" w:rsidP="00244A56">
      <w:pPr>
        <w:pStyle w:val="HeadingEmphasis"/>
        <w:rPr>
          <w:lang w:val="nl-NL"/>
        </w:rPr>
      </w:pPr>
      <w:r w:rsidRPr="00B24465">
        <w:rPr>
          <w:lang w:val="nl-NL"/>
        </w:rPr>
        <w:t>Spondylitis ankylopoetica, axiale spondyloartritis zonder röntgenologisch bewijs van AS en art</w:t>
      </w:r>
      <w:r w:rsidR="004E5610" w:rsidRPr="00B24465">
        <w:rPr>
          <w:lang w:val="nl-NL"/>
        </w:rPr>
        <w:t>h</w:t>
      </w:r>
      <w:r w:rsidRPr="00B24465">
        <w:rPr>
          <w:lang w:val="nl-NL"/>
        </w:rPr>
        <w:t>ritis psoriatica</w:t>
      </w:r>
    </w:p>
    <w:p w14:paraId="7D3849C3" w14:textId="77777777" w:rsidR="00244A56" w:rsidRPr="00B24465" w:rsidRDefault="00244A56" w:rsidP="00244A56">
      <w:pPr>
        <w:pStyle w:val="NormalKeep"/>
        <w:rPr>
          <w:lang w:val="nl-NL"/>
        </w:rPr>
      </w:pPr>
    </w:p>
    <w:p w14:paraId="7372AED4" w14:textId="3966DA44" w:rsidR="00244A56" w:rsidRPr="00B24465" w:rsidRDefault="00244A56" w:rsidP="00244A56">
      <w:pPr>
        <w:rPr>
          <w:lang w:val="nl-NL"/>
        </w:rPr>
      </w:pPr>
      <w:r w:rsidRPr="00B24465">
        <w:rPr>
          <w:lang w:val="nl-NL"/>
        </w:rPr>
        <w:t>De aanbevolen dosis Yuflyma voor patiënten met spondylitis ankylopoetica, axiale spondyloartritis zonder röntgenologisch bewijs van AS en voor patiënten met art</w:t>
      </w:r>
      <w:r w:rsidR="004E5610" w:rsidRPr="00B24465">
        <w:rPr>
          <w:lang w:val="nl-NL"/>
        </w:rPr>
        <w:t>h</w:t>
      </w:r>
      <w:r w:rsidRPr="00B24465">
        <w:rPr>
          <w:lang w:val="nl-NL"/>
        </w:rPr>
        <w:t xml:space="preserve">ritis psoriatica is 40 mg adalimumab eenmaal per twee weken toegediend als </w:t>
      </w:r>
      <w:r w:rsidR="00D06356" w:rsidRPr="00B24465">
        <w:rPr>
          <w:lang w:val="nl-NL"/>
        </w:rPr>
        <w:t>ee</w:t>
      </w:r>
      <w:r w:rsidRPr="00B24465">
        <w:rPr>
          <w:lang w:val="nl-NL"/>
        </w:rPr>
        <w:t>n</w:t>
      </w:r>
      <w:r w:rsidR="000F4BD6" w:rsidRPr="00B24465">
        <w:rPr>
          <w:lang w:val="nl-NL"/>
        </w:rPr>
        <w:t xml:space="preserve"> enkele dosis via subcutane injectie</w:t>
      </w:r>
      <w:r w:rsidRPr="00B24465">
        <w:rPr>
          <w:lang w:val="nl-NL"/>
        </w:rPr>
        <w:t>.</w:t>
      </w:r>
    </w:p>
    <w:p w14:paraId="11A9F7ED" w14:textId="77777777" w:rsidR="00244A56" w:rsidRPr="00B24465" w:rsidRDefault="00244A56" w:rsidP="00244A56">
      <w:pPr>
        <w:rPr>
          <w:lang w:val="nl-NL"/>
        </w:rPr>
      </w:pPr>
    </w:p>
    <w:p w14:paraId="4098EAC8" w14:textId="5FECD5A1" w:rsidR="00244A56" w:rsidRPr="00B24465" w:rsidRDefault="00DB324C" w:rsidP="00244A56">
      <w:pPr>
        <w:rPr>
          <w:lang w:val="nl-NL"/>
        </w:rPr>
      </w:pPr>
      <w:r w:rsidRPr="00B24465">
        <w:rPr>
          <w:lang w:val="nl-NL"/>
        </w:rPr>
        <w:t>B</w:t>
      </w:r>
      <w:r w:rsidR="000F4BD6" w:rsidRPr="00B24465">
        <w:rPr>
          <w:lang w:val="nl-NL"/>
        </w:rPr>
        <w:t xml:space="preserve">eschikbare data </w:t>
      </w:r>
      <w:r w:rsidR="005A6AB3" w:rsidRPr="00B24465">
        <w:rPr>
          <w:lang w:val="nl-NL"/>
        </w:rPr>
        <w:t>suggereren</w:t>
      </w:r>
      <w:r w:rsidR="000F4BD6" w:rsidRPr="00B24465">
        <w:rPr>
          <w:lang w:val="nl-NL"/>
        </w:rPr>
        <w:t xml:space="preserve"> dat de klinische respons normaal binnen 12 weken behandeling wordt bereikt. Het vervolgen van de therapie in patiënten die in deze periode nog niet reageren op het geneesmiddel, dient heroverwogen te worden</w:t>
      </w:r>
      <w:r w:rsidR="00244A56" w:rsidRPr="00B24465">
        <w:rPr>
          <w:lang w:val="nl-NL"/>
        </w:rPr>
        <w:t>.</w:t>
      </w:r>
    </w:p>
    <w:p w14:paraId="4573D086" w14:textId="77777777" w:rsidR="00244A56" w:rsidRPr="00B24465" w:rsidRDefault="00244A56" w:rsidP="00244A56">
      <w:pPr>
        <w:rPr>
          <w:lang w:val="nl-NL"/>
        </w:rPr>
      </w:pPr>
    </w:p>
    <w:p w14:paraId="071384AB" w14:textId="77777777" w:rsidR="00244A56" w:rsidRPr="00B24465" w:rsidRDefault="00244A56" w:rsidP="00244A56">
      <w:pPr>
        <w:pStyle w:val="HeadingEmphasis"/>
        <w:rPr>
          <w:lang w:val="nl-NL"/>
        </w:rPr>
      </w:pPr>
      <w:r w:rsidRPr="00B24465">
        <w:rPr>
          <w:lang w:val="nl-NL"/>
        </w:rPr>
        <w:t>Psoriasis</w:t>
      </w:r>
    </w:p>
    <w:p w14:paraId="12D53B63" w14:textId="77777777" w:rsidR="00244A56" w:rsidRPr="00B24465" w:rsidRDefault="00244A56" w:rsidP="00244A56">
      <w:pPr>
        <w:pStyle w:val="NormalKeep"/>
        <w:rPr>
          <w:lang w:val="nl-NL"/>
        </w:rPr>
      </w:pPr>
    </w:p>
    <w:p w14:paraId="1953FF56" w14:textId="77777777" w:rsidR="00244A56" w:rsidRPr="00B24465" w:rsidRDefault="00244A56" w:rsidP="00244A56">
      <w:pPr>
        <w:rPr>
          <w:lang w:val="nl-NL"/>
        </w:rPr>
      </w:pPr>
      <w:r w:rsidRPr="00B24465">
        <w:rPr>
          <w:lang w:val="nl-NL"/>
        </w:rPr>
        <w:t>De aanbevolen dosering Yuflyma voor volwassen patiënten bestaat uit een aanvangsdosis van 80 mg, subcutaan toegediend, gevolgd door 40 mg subcutaan eenmaal per twee weken vanaf een week na de aanvangsdosis.</w:t>
      </w:r>
    </w:p>
    <w:p w14:paraId="46774CD3" w14:textId="77777777" w:rsidR="00244A56" w:rsidRPr="00B24465" w:rsidRDefault="00244A56" w:rsidP="00244A56">
      <w:pPr>
        <w:rPr>
          <w:lang w:val="nl-NL"/>
        </w:rPr>
      </w:pPr>
    </w:p>
    <w:p w14:paraId="69CB1889" w14:textId="77777777" w:rsidR="00244A56" w:rsidRPr="00B24465" w:rsidRDefault="00244A56" w:rsidP="00244A56">
      <w:pPr>
        <w:rPr>
          <w:lang w:val="nl-NL"/>
        </w:rPr>
      </w:pPr>
      <w:r w:rsidRPr="00B24465">
        <w:rPr>
          <w:lang w:val="nl-NL"/>
        </w:rPr>
        <w:t>Als een patiënt na 16 weken behandeling niet heeft gereageerd, dient voortzetting van de therapie zorgvuldig te worden heroverwogen.</w:t>
      </w:r>
    </w:p>
    <w:p w14:paraId="2F793077" w14:textId="77777777" w:rsidR="00244A56" w:rsidRPr="00B24465" w:rsidRDefault="00244A56" w:rsidP="00244A56">
      <w:pPr>
        <w:rPr>
          <w:lang w:val="nl-NL"/>
        </w:rPr>
      </w:pPr>
    </w:p>
    <w:p w14:paraId="5744FFE6" w14:textId="7B7242F7" w:rsidR="00244A56" w:rsidRPr="00B24465" w:rsidRDefault="000F4BD6" w:rsidP="00244A56">
      <w:pPr>
        <w:rPr>
          <w:lang w:val="nl-NL"/>
        </w:rPr>
      </w:pPr>
      <w:r w:rsidRPr="00B24465">
        <w:rPr>
          <w:lang w:val="nl-NL"/>
        </w:rPr>
        <w:t>Na 16 weken kunnen patiënten die onvoldoende reageren op Yuflyma 40 mg eenmaal per twee weken</w:t>
      </w:r>
      <w:r w:rsidR="007246FA" w:rsidRPr="00B24465">
        <w:rPr>
          <w:lang w:val="nl-NL"/>
        </w:rPr>
        <w:t>,</w:t>
      </w:r>
      <w:r w:rsidRPr="00B24465">
        <w:rPr>
          <w:lang w:val="nl-NL"/>
        </w:rPr>
        <w:t xml:space="preserve"> baat hebben bij een verhoging van de dosering naar 40 mg eenmaal per week of 80 mg eenmaal per twee weken. Bij patiënten met onvoldoende respons op Yuflyma dienen de voordelen en risico</w:t>
      </w:r>
      <w:r w:rsidR="001C342A" w:rsidRPr="00B24465">
        <w:rPr>
          <w:lang w:val="nl-NL"/>
        </w:rPr>
        <w:t>’</w:t>
      </w:r>
      <w:r w:rsidRPr="00B24465">
        <w:rPr>
          <w:lang w:val="nl-NL"/>
        </w:rPr>
        <w:t>s van voortgezette</w:t>
      </w:r>
      <w:r w:rsidR="007246FA" w:rsidRPr="00B24465">
        <w:rPr>
          <w:lang w:val="nl-NL"/>
        </w:rPr>
        <w:t xml:space="preserve"> behandeling</w:t>
      </w:r>
      <w:r w:rsidRPr="00B24465">
        <w:rPr>
          <w:lang w:val="nl-NL"/>
        </w:rPr>
        <w:t xml:space="preserve"> </w:t>
      </w:r>
      <w:r w:rsidR="007246FA" w:rsidRPr="00B24465">
        <w:rPr>
          <w:lang w:val="nl-NL"/>
        </w:rPr>
        <w:t xml:space="preserve">met </w:t>
      </w:r>
      <w:r w:rsidRPr="00B24465">
        <w:rPr>
          <w:lang w:val="nl-NL"/>
        </w:rPr>
        <w:t>wekelijks 40 mg of 80 mg eenmaal per twee weken zorgvuldig te worden afgewogen nadat de dosering is verhoogd (zie rubriek 5.1). Als de respons voldoende is met 40 mg eenmaal per week of 80 mg eenmaal per twee weken, kan de dosering vervolgens weer naar 40</w:t>
      </w:r>
      <w:r w:rsidR="007246FA" w:rsidRPr="00B24465">
        <w:rPr>
          <w:lang w:val="nl-NL"/>
        </w:rPr>
        <w:t> </w:t>
      </w:r>
      <w:r w:rsidRPr="00B24465">
        <w:rPr>
          <w:lang w:val="nl-NL"/>
        </w:rPr>
        <w:t>mg eenmaal per twee weken verlaagd worden</w:t>
      </w:r>
      <w:r w:rsidR="00244A56" w:rsidRPr="00B24465">
        <w:rPr>
          <w:lang w:val="nl-NL"/>
        </w:rPr>
        <w:t>.</w:t>
      </w:r>
    </w:p>
    <w:p w14:paraId="0D19FD04" w14:textId="77777777" w:rsidR="00244A56" w:rsidRPr="00B24465" w:rsidRDefault="00244A56" w:rsidP="00244A56">
      <w:pPr>
        <w:rPr>
          <w:lang w:val="nl-NL"/>
        </w:rPr>
      </w:pPr>
    </w:p>
    <w:p w14:paraId="390C297E" w14:textId="77777777" w:rsidR="00244A56" w:rsidRPr="00B24465" w:rsidRDefault="00244A56" w:rsidP="00244A56">
      <w:pPr>
        <w:pStyle w:val="HeadingEmphasis"/>
        <w:rPr>
          <w:lang w:val="nl-NL"/>
        </w:rPr>
      </w:pPr>
      <w:r w:rsidRPr="00B24465">
        <w:rPr>
          <w:lang w:val="nl-NL"/>
        </w:rPr>
        <w:lastRenderedPageBreak/>
        <w:t>Hidradenitis suppurativa</w:t>
      </w:r>
    </w:p>
    <w:p w14:paraId="22A0929A" w14:textId="77777777" w:rsidR="00244A56" w:rsidRPr="00B24465" w:rsidRDefault="00244A56" w:rsidP="00244A56">
      <w:pPr>
        <w:pStyle w:val="NormalKeep"/>
        <w:rPr>
          <w:lang w:val="nl-NL"/>
        </w:rPr>
      </w:pPr>
    </w:p>
    <w:p w14:paraId="0524F0E5" w14:textId="32BA7072" w:rsidR="00244A56" w:rsidRPr="00B24465" w:rsidRDefault="000F4BD6" w:rsidP="00244A56">
      <w:pPr>
        <w:rPr>
          <w:lang w:val="nl-NL"/>
        </w:rPr>
      </w:pPr>
      <w:r w:rsidRPr="00B24465">
        <w:rPr>
          <w:lang w:val="nl-NL"/>
        </w:rPr>
        <w:t xml:space="preserve">Het aanbevolen </w:t>
      </w:r>
      <w:r w:rsidR="00414918" w:rsidRPr="00B24465">
        <w:rPr>
          <w:lang w:val="nl-NL"/>
        </w:rPr>
        <w:t>Yuflyma</w:t>
      </w:r>
      <w:r w:rsidRPr="00B24465">
        <w:rPr>
          <w:lang w:val="nl-NL"/>
        </w:rPr>
        <w:t xml:space="preserve">-doseringsschema voor volwassen patiënten met hidradenitis suppurativa (HS) start met 160 mg op dag 1 (dosis kan worden toegediend als vier injecties van 40 mg op één dag of als twee injecties van 40 mg per dag op twee achtereenvolgende dagen), gevolgd door 80 mg twee weken later op dag 15 (dosis wordt toegediend als twee injecties van 40 mg op één dag). Twee weken later (dag 29) wordt de therapie voortgezet met een dosis van 40 mg eenmaal per week of 80 mg eenmaal per twee weken (toegediend als twee 40 mg injecties op één dag). Behandelingen met antibiotica mogen indien nodig tijdens de behandeling met </w:t>
      </w:r>
      <w:r w:rsidR="00414918" w:rsidRPr="00B24465">
        <w:rPr>
          <w:lang w:val="nl-NL"/>
        </w:rPr>
        <w:t>Yuflyma</w:t>
      </w:r>
      <w:r w:rsidRPr="00B24465">
        <w:rPr>
          <w:lang w:val="nl-NL"/>
        </w:rPr>
        <w:t xml:space="preserve"> worden voortgezet. Patiënten wordt aangeraden tijdens de behandeling met </w:t>
      </w:r>
      <w:r w:rsidR="00414918" w:rsidRPr="00B24465">
        <w:rPr>
          <w:lang w:val="nl-NL"/>
        </w:rPr>
        <w:t>Yuflyma</w:t>
      </w:r>
      <w:r w:rsidRPr="00B24465">
        <w:rPr>
          <w:lang w:val="nl-NL"/>
        </w:rPr>
        <w:t xml:space="preserve"> dagelijks een lokaal antiseptisch middel voor hun HS</w:t>
      </w:r>
      <w:r w:rsidR="0083279A" w:rsidRPr="00B24465">
        <w:rPr>
          <w:lang w:val="nl-NL"/>
        </w:rPr>
        <w:t>-</w:t>
      </w:r>
      <w:r w:rsidRPr="00B24465">
        <w:rPr>
          <w:lang w:val="nl-NL"/>
        </w:rPr>
        <w:t>laesies te gebruiken</w:t>
      </w:r>
      <w:r w:rsidR="00244A56" w:rsidRPr="00B24465">
        <w:rPr>
          <w:lang w:val="nl-NL"/>
        </w:rPr>
        <w:t>.</w:t>
      </w:r>
    </w:p>
    <w:p w14:paraId="753A3796" w14:textId="77777777" w:rsidR="00244A56" w:rsidRPr="00B24465" w:rsidRDefault="00244A56" w:rsidP="00244A56">
      <w:pPr>
        <w:rPr>
          <w:lang w:val="nl-NL"/>
        </w:rPr>
      </w:pPr>
    </w:p>
    <w:p w14:paraId="557370C0" w14:textId="6E689EF5" w:rsidR="00244A56" w:rsidRPr="00B24465" w:rsidRDefault="000F4BD6" w:rsidP="00244A56">
      <w:pPr>
        <w:rPr>
          <w:lang w:val="nl-NL"/>
        </w:rPr>
      </w:pPr>
      <w:r w:rsidRPr="00B24465">
        <w:rPr>
          <w:lang w:val="nl-NL"/>
        </w:rPr>
        <w:t>Voortzetting van de behandeling dient zorgvuldig te worden heroverwogen wanneer een patiënt in week 12 nog geen respons vertoont</w:t>
      </w:r>
      <w:r w:rsidR="00244A56" w:rsidRPr="00B24465">
        <w:rPr>
          <w:lang w:val="nl-NL"/>
        </w:rPr>
        <w:t>.</w:t>
      </w:r>
    </w:p>
    <w:p w14:paraId="48B947F2" w14:textId="77777777" w:rsidR="00244A56" w:rsidRPr="00B24465" w:rsidRDefault="00244A56" w:rsidP="00244A56">
      <w:pPr>
        <w:rPr>
          <w:lang w:val="nl-NL"/>
        </w:rPr>
      </w:pPr>
    </w:p>
    <w:p w14:paraId="0709F2B9" w14:textId="294F6C13" w:rsidR="00244A56" w:rsidRPr="00B24465" w:rsidRDefault="000F4BD6" w:rsidP="00244A56">
      <w:pPr>
        <w:rPr>
          <w:lang w:val="nl-NL"/>
        </w:rPr>
      </w:pPr>
      <w:r w:rsidRPr="00B24465">
        <w:rPr>
          <w:lang w:val="nl-NL"/>
        </w:rPr>
        <w:t xml:space="preserve">Als de behandeling moet worden onderbroken, kan er opnieuw worden gestart met 40 mg </w:t>
      </w:r>
      <w:r w:rsidR="00414918" w:rsidRPr="00B24465">
        <w:rPr>
          <w:lang w:val="nl-NL"/>
        </w:rPr>
        <w:t>Yuflyma</w:t>
      </w:r>
      <w:r w:rsidRPr="00B24465">
        <w:rPr>
          <w:lang w:val="nl-NL"/>
        </w:rPr>
        <w:t xml:space="preserve"> </w:t>
      </w:r>
      <w:r w:rsidR="00FF4540" w:rsidRPr="00B24465">
        <w:rPr>
          <w:lang w:val="nl-NL"/>
        </w:rPr>
        <w:t xml:space="preserve">eenmaal </w:t>
      </w:r>
      <w:r w:rsidRPr="00B24465">
        <w:rPr>
          <w:lang w:val="nl-NL"/>
        </w:rPr>
        <w:t>per week of 80 mg eenmaal per twee weken (zie rubriek 5.1)</w:t>
      </w:r>
      <w:r w:rsidR="00244A56" w:rsidRPr="00B24465">
        <w:rPr>
          <w:lang w:val="nl-NL"/>
        </w:rPr>
        <w:t>.</w:t>
      </w:r>
    </w:p>
    <w:p w14:paraId="23B15496" w14:textId="77777777" w:rsidR="00244A56" w:rsidRPr="00B24465" w:rsidRDefault="00244A56" w:rsidP="00244A56">
      <w:pPr>
        <w:rPr>
          <w:lang w:val="nl-NL"/>
        </w:rPr>
      </w:pPr>
    </w:p>
    <w:p w14:paraId="6506CCDE" w14:textId="697FE727" w:rsidR="00244A56" w:rsidRPr="00B24465" w:rsidRDefault="000F4BD6" w:rsidP="00244A56">
      <w:pPr>
        <w:rPr>
          <w:lang w:val="nl-NL"/>
        </w:rPr>
      </w:pPr>
      <w:r w:rsidRPr="00B24465">
        <w:rPr>
          <w:lang w:val="nl-NL"/>
        </w:rPr>
        <w:t>De verhouding tussen voordelen en risico</w:t>
      </w:r>
      <w:r w:rsidR="001C342A" w:rsidRPr="00B24465">
        <w:rPr>
          <w:lang w:val="nl-NL"/>
        </w:rPr>
        <w:t>’</w:t>
      </w:r>
      <w:r w:rsidRPr="00B24465">
        <w:rPr>
          <w:lang w:val="nl-NL"/>
        </w:rPr>
        <w:t>s van aanhoudende langetermijnbehandeling moet regelmatig geëvalueerd worden (zie rubriek 5.1)</w:t>
      </w:r>
      <w:r w:rsidR="00244A56" w:rsidRPr="00B24465">
        <w:rPr>
          <w:lang w:val="nl-NL"/>
        </w:rPr>
        <w:t>.</w:t>
      </w:r>
    </w:p>
    <w:p w14:paraId="50EE3A56" w14:textId="77777777" w:rsidR="00244A56" w:rsidRPr="00B24465" w:rsidRDefault="00244A56" w:rsidP="00244A56">
      <w:pPr>
        <w:rPr>
          <w:lang w:val="nl-NL"/>
        </w:rPr>
      </w:pPr>
    </w:p>
    <w:p w14:paraId="5E40DF57" w14:textId="541F26A9" w:rsidR="00244A56" w:rsidRPr="00B24465" w:rsidRDefault="00414918" w:rsidP="00244A56">
      <w:pPr>
        <w:pStyle w:val="HeadingEmphasis"/>
        <w:rPr>
          <w:lang w:val="nl-NL"/>
        </w:rPr>
      </w:pPr>
      <w:r w:rsidRPr="00B24465">
        <w:rPr>
          <w:lang w:val="nl-NL"/>
        </w:rPr>
        <w:t>De ziekte van Crohn</w:t>
      </w:r>
    </w:p>
    <w:p w14:paraId="79C4EE3C" w14:textId="77777777" w:rsidR="00244A56" w:rsidRPr="00B24465" w:rsidRDefault="00244A56" w:rsidP="00244A56">
      <w:pPr>
        <w:pStyle w:val="NormalKeep"/>
        <w:rPr>
          <w:lang w:val="nl-NL"/>
        </w:rPr>
      </w:pPr>
    </w:p>
    <w:p w14:paraId="12F467A4" w14:textId="67B415AA" w:rsidR="00244A56" w:rsidRPr="00B24465" w:rsidRDefault="00414918" w:rsidP="00244A56">
      <w:pPr>
        <w:rPr>
          <w:lang w:val="nl-NL"/>
        </w:rPr>
      </w:pPr>
      <w:r w:rsidRPr="00B24465">
        <w:rPr>
          <w:lang w:val="nl-NL"/>
        </w:rPr>
        <w:t>Het aanbevolen Yuflyma inductiedoseringsschema voor volwassen patiënten met matig</w:t>
      </w:r>
      <w:r w:rsidR="001C342A" w:rsidRPr="00B24465">
        <w:rPr>
          <w:lang w:val="nl-NL"/>
        </w:rPr>
        <w:t xml:space="preserve"> </w:t>
      </w:r>
      <w:r w:rsidRPr="00B24465">
        <w:rPr>
          <w:lang w:val="nl-NL"/>
        </w:rPr>
        <w:t xml:space="preserve">tot ernstig actieve ziekte van Crohn is 80 mg in week 0, gevolgd door 40 mg in week 2. Indien er een snellere respons op de </w:t>
      </w:r>
      <w:r w:rsidR="00A65B09" w:rsidRPr="00B24465">
        <w:rPr>
          <w:lang w:val="nl-NL"/>
        </w:rPr>
        <w:t>behandeling</w:t>
      </w:r>
      <w:r w:rsidRPr="00B24465">
        <w:rPr>
          <w:lang w:val="nl-NL"/>
        </w:rPr>
        <w:t xml:space="preserve"> nodig is, kan het schema 160 mg in week 0 (toegediend als vier 40 mg injecties op één dag of als twee 40 mg injecties per dag voor twee opeenvolgende dagen), gevolgd door 80 mg in week 2 (toegediend als twee 40 mg injecties op één dag)</w:t>
      </w:r>
      <w:r w:rsidR="00A65B09" w:rsidRPr="00B24465">
        <w:rPr>
          <w:lang w:val="nl-NL"/>
        </w:rPr>
        <w:t xml:space="preserve"> worden gebruikt</w:t>
      </w:r>
      <w:r w:rsidRPr="00B24465">
        <w:rPr>
          <w:lang w:val="nl-NL"/>
        </w:rPr>
        <w:t>, waarbij men zich ervan bewust moet zijn dat het risico van bijwerkingen hoger is gedurende de inductie</w:t>
      </w:r>
      <w:r w:rsidR="00244A56" w:rsidRPr="00B24465">
        <w:rPr>
          <w:lang w:val="nl-NL"/>
        </w:rPr>
        <w:t>.</w:t>
      </w:r>
    </w:p>
    <w:p w14:paraId="4538AB29" w14:textId="77777777" w:rsidR="00244A56" w:rsidRPr="00B24465" w:rsidRDefault="00244A56" w:rsidP="00244A56">
      <w:pPr>
        <w:rPr>
          <w:lang w:val="nl-NL"/>
        </w:rPr>
      </w:pPr>
    </w:p>
    <w:p w14:paraId="2A0B20A8" w14:textId="77777777" w:rsidR="00244A56" w:rsidRPr="00B24465" w:rsidRDefault="00244A56" w:rsidP="00244A56">
      <w:pPr>
        <w:rPr>
          <w:lang w:val="nl-NL"/>
        </w:rPr>
      </w:pPr>
      <w:r w:rsidRPr="00B24465">
        <w:rPr>
          <w:lang w:val="nl-NL"/>
        </w:rPr>
        <w:t>Na de inductiebehandeling is de aanbevolen dosering 40 mg eenmaal per twee weken via subcutane injectie. Eventueel mag, indien een patiënt gestopt is met Yuflyma en symptomen van de ziekte terugkeren, Yuflyma opnieuw worden toegediend. Er is weinig ervaring met opnieuw toedienen na meer dan 8 weken sinds de vorige dosis.</w:t>
      </w:r>
    </w:p>
    <w:p w14:paraId="07F0A1EE" w14:textId="77777777" w:rsidR="00244A56" w:rsidRPr="00B24465" w:rsidRDefault="00244A56" w:rsidP="00244A56">
      <w:pPr>
        <w:rPr>
          <w:lang w:val="nl-NL"/>
        </w:rPr>
      </w:pPr>
    </w:p>
    <w:p w14:paraId="3580D338" w14:textId="77777777" w:rsidR="00244A56" w:rsidRPr="00B24465" w:rsidRDefault="00244A56" w:rsidP="00244A56">
      <w:pPr>
        <w:rPr>
          <w:lang w:val="nl-NL"/>
        </w:rPr>
      </w:pPr>
      <w:r w:rsidRPr="00B24465">
        <w:rPr>
          <w:lang w:val="nl-NL"/>
        </w:rPr>
        <w:t>Gedurende de onderhoudsbehandeling kunnen corticosteroïden geleidelijk worden afgebouwd overeenkomstig klinische richtlijnen.</w:t>
      </w:r>
    </w:p>
    <w:p w14:paraId="2A33E82E" w14:textId="77777777" w:rsidR="00244A56" w:rsidRPr="00B24465" w:rsidRDefault="00244A56" w:rsidP="00244A56">
      <w:pPr>
        <w:rPr>
          <w:lang w:val="nl-NL"/>
        </w:rPr>
      </w:pPr>
    </w:p>
    <w:p w14:paraId="245F0893" w14:textId="77777777" w:rsidR="00244A56" w:rsidRPr="00B24465" w:rsidRDefault="00244A56" w:rsidP="00244A56">
      <w:pPr>
        <w:rPr>
          <w:lang w:val="nl-NL"/>
        </w:rPr>
      </w:pPr>
      <w:r w:rsidRPr="00B24465">
        <w:rPr>
          <w:lang w:val="nl-NL"/>
        </w:rPr>
        <w:t>Sommige patiënten die een verminderde respons ervaren op Yuflyma 40 mg eenmaal per twee weken, kunnen baat hebben bij een verhoging van de dosering naar 40 mg adalimumab per week of 80 mg eenmaal per twee weken.</w:t>
      </w:r>
    </w:p>
    <w:p w14:paraId="6CD8BD66" w14:textId="77777777" w:rsidR="00244A56" w:rsidRPr="00B24465" w:rsidRDefault="00244A56" w:rsidP="00244A56">
      <w:pPr>
        <w:rPr>
          <w:lang w:val="nl-NL"/>
        </w:rPr>
      </w:pPr>
    </w:p>
    <w:p w14:paraId="51E6F5A1" w14:textId="73D7D72B" w:rsidR="00244A56" w:rsidRPr="00B24465" w:rsidRDefault="00414918" w:rsidP="00244A56">
      <w:pPr>
        <w:rPr>
          <w:lang w:val="nl-NL"/>
        </w:rPr>
      </w:pPr>
      <w:r w:rsidRPr="00B24465">
        <w:rPr>
          <w:lang w:val="nl-NL"/>
        </w:rPr>
        <w:t>Sommige patiënten die geen respons hebben in week 4</w:t>
      </w:r>
      <w:r w:rsidR="00A65B09" w:rsidRPr="00B24465">
        <w:rPr>
          <w:lang w:val="nl-NL"/>
        </w:rPr>
        <w:t>,</w:t>
      </w:r>
      <w:r w:rsidRPr="00B24465">
        <w:rPr>
          <w:lang w:val="nl-NL"/>
        </w:rPr>
        <w:t xml:space="preserve"> kunnen baat hebben bij voortgezette onderhoudsbehandeling tot en met week 12. Voortzetting van de behandeling dient zorgvuldig te worden heroverwogen bij een patiënt die </w:t>
      </w:r>
      <w:r w:rsidR="00A65B09" w:rsidRPr="00B24465">
        <w:rPr>
          <w:lang w:val="nl-NL"/>
        </w:rPr>
        <w:t xml:space="preserve">binnen deze periode nog </w:t>
      </w:r>
      <w:r w:rsidRPr="00B24465">
        <w:rPr>
          <w:lang w:val="nl-NL"/>
        </w:rPr>
        <w:t>geen respons ervaart</w:t>
      </w:r>
      <w:r w:rsidR="00244A56" w:rsidRPr="00B24465">
        <w:rPr>
          <w:lang w:val="nl-NL"/>
        </w:rPr>
        <w:t>.</w:t>
      </w:r>
    </w:p>
    <w:p w14:paraId="2469F9D5" w14:textId="77777777" w:rsidR="00244A56" w:rsidRPr="00B24465" w:rsidRDefault="00244A56" w:rsidP="00244A56">
      <w:pPr>
        <w:rPr>
          <w:lang w:val="nl-NL"/>
        </w:rPr>
      </w:pPr>
    </w:p>
    <w:p w14:paraId="10A219C7" w14:textId="77777777" w:rsidR="00244A56" w:rsidRPr="00B24465" w:rsidRDefault="00244A56" w:rsidP="00244A56">
      <w:pPr>
        <w:pStyle w:val="HeadingEmphasis"/>
        <w:rPr>
          <w:lang w:val="nl-NL"/>
        </w:rPr>
      </w:pPr>
      <w:r w:rsidRPr="00B24465">
        <w:rPr>
          <w:lang w:val="nl-NL"/>
        </w:rPr>
        <w:t>Colitis ulcerosa</w:t>
      </w:r>
    </w:p>
    <w:p w14:paraId="35C3A004" w14:textId="77777777" w:rsidR="00244A56" w:rsidRPr="00B24465" w:rsidRDefault="00244A56" w:rsidP="00244A56">
      <w:pPr>
        <w:pStyle w:val="NormalKeep"/>
        <w:rPr>
          <w:lang w:val="nl-NL"/>
        </w:rPr>
      </w:pPr>
    </w:p>
    <w:p w14:paraId="2CDE8030" w14:textId="02B01798" w:rsidR="00244A56" w:rsidRPr="00B24465" w:rsidRDefault="00414918" w:rsidP="00244A56">
      <w:pPr>
        <w:rPr>
          <w:lang w:val="nl-NL"/>
        </w:rPr>
      </w:pPr>
      <w:r w:rsidRPr="00B24465">
        <w:rPr>
          <w:lang w:val="nl-NL"/>
        </w:rPr>
        <w:t>Het aanbevolen Yuflyma inductiedoseringsschema voor volwassen patiënten met matige tot ernstige colitis ulcerosa is 160 mg in week 0 (toegediend als vier 40 mg injecties op één dag of als twee 40 mg injecties per dag voor twee opeenvolgende dagen) en 80 mg in week 2 (toegediend als twee 40 mg injecties op één dag). Na de inductiebehandeling is de aanbevolen dosering 40 mg eenmaal per twee weken via subcutane injectie</w:t>
      </w:r>
      <w:r w:rsidR="00244A56" w:rsidRPr="00B24465">
        <w:rPr>
          <w:lang w:val="nl-NL"/>
        </w:rPr>
        <w:t>.</w:t>
      </w:r>
    </w:p>
    <w:p w14:paraId="6EE876E5" w14:textId="77777777" w:rsidR="00244A56" w:rsidRPr="00B24465" w:rsidRDefault="00244A56" w:rsidP="00244A56">
      <w:pPr>
        <w:rPr>
          <w:lang w:val="nl-NL"/>
        </w:rPr>
      </w:pPr>
    </w:p>
    <w:p w14:paraId="672617A4" w14:textId="77777777" w:rsidR="00244A56" w:rsidRPr="00B24465" w:rsidRDefault="00244A56" w:rsidP="00244A56">
      <w:pPr>
        <w:rPr>
          <w:lang w:val="nl-NL"/>
        </w:rPr>
      </w:pPr>
      <w:r w:rsidRPr="00B24465">
        <w:rPr>
          <w:lang w:val="nl-NL"/>
        </w:rPr>
        <w:t>Gedurende de onderhoudsbehandeling kunnen corticosteroïden geleidelijk worden afgebouwd overeenkomstig klinische richtlijnen.</w:t>
      </w:r>
    </w:p>
    <w:p w14:paraId="3B65D083" w14:textId="77777777" w:rsidR="00244A56" w:rsidRPr="00B24465" w:rsidRDefault="00244A56" w:rsidP="00244A56">
      <w:pPr>
        <w:rPr>
          <w:lang w:val="nl-NL"/>
        </w:rPr>
      </w:pPr>
    </w:p>
    <w:p w14:paraId="4BFCF493" w14:textId="054208EF" w:rsidR="00244A56" w:rsidRPr="00B24465" w:rsidRDefault="00414918" w:rsidP="00244A56">
      <w:pPr>
        <w:rPr>
          <w:lang w:val="nl-NL"/>
        </w:rPr>
      </w:pPr>
      <w:r w:rsidRPr="00B24465">
        <w:rPr>
          <w:lang w:val="nl-NL"/>
        </w:rPr>
        <w:lastRenderedPageBreak/>
        <w:t>Sommige patiënten die een verminderde respons ervaren op 40 mg eenmaal per twee weken, kunnen baat hebben bij een verhoging van de dosering naar eenmaal per week 40 mg Yuflyma of 80 mg eenmaal per twee weken</w:t>
      </w:r>
      <w:r w:rsidR="00244A56" w:rsidRPr="00B24465">
        <w:rPr>
          <w:lang w:val="nl-NL"/>
        </w:rPr>
        <w:t>.</w:t>
      </w:r>
    </w:p>
    <w:p w14:paraId="423F9414" w14:textId="77777777" w:rsidR="00244A56" w:rsidRPr="00B24465" w:rsidRDefault="00244A56" w:rsidP="00244A56">
      <w:pPr>
        <w:rPr>
          <w:lang w:val="nl-NL"/>
        </w:rPr>
      </w:pPr>
    </w:p>
    <w:p w14:paraId="1C209397" w14:textId="7A00DF3E" w:rsidR="00244A56" w:rsidRPr="00B24465" w:rsidRDefault="00DB324C" w:rsidP="00244A56">
      <w:pPr>
        <w:rPr>
          <w:lang w:val="nl-NL"/>
        </w:rPr>
      </w:pPr>
      <w:r w:rsidRPr="00B24465">
        <w:rPr>
          <w:lang w:val="nl-NL"/>
        </w:rPr>
        <w:t>B</w:t>
      </w:r>
      <w:r w:rsidR="00414918" w:rsidRPr="00B24465">
        <w:rPr>
          <w:lang w:val="nl-NL"/>
        </w:rPr>
        <w:t xml:space="preserve">eschikbare gegevens tonen aan dat een klinische respons gewoonlijk binnen 2-8 weken behandeling </w:t>
      </w:r>
      <w:r w:rsidR="00A65B09" w:rsidRPr="00B24465">
        <w:rPr>
          <w:lang w:val="nl-NL"/>
        </w:rPr>
        <w:t>wordt</w:t>
      </w:r>
      <w:r w:rsidR="00414918" w:rsidRPr="00B24465">
        <w:rPr>
          <w:lang w:val="nl-NL"/>
        </w:rPr>
        <w:t xml:space="preserve"> bereikt. Behandeling met Yuflyma dient niet te worden voortgezet bij patiënten die binnen deze periode geen respons ervaren</w:t>
      </w:r>
      <w:r w:rsidR="00244A56" w:rsidRPr="00B24465">
        <w:rPr>
          <w:lang w:val="nl-NL"/>
        </w:rPr>
        <w:t>.</w:t>
      </w:r>
    </w:p>
    <w:p w14:paraId="28CAD6E8" w14:textId="77777777" w:rsidR="00244A56" w:rsidRPr="00B24465" w:rsidRDefault="00244A56" w:rsidP="00244A56">
      <w:pPr>
        <w:rPr>
          <w:lang w:val="nl-NL"/>
        </w:rPr>
      </w:pPr>
    </w:p>
    <w:p w14:paraId="08A34DF6" w14:textId="77777777" w:rsidR="00244A56" w:rsidRPr="00B24465" w:rsidRDefault="00244A56" w:rsidP="00244A56">
      <w:pPr>
        <w:pStyle w:val="HeadingEmphasis"/>
        <w:rPr>
          <w:lang w:val="nl-NL"/>
        </w:rPr>
      </w:pPr>
      <w:r w:rsidRPr="00B24465">
        <w:rPr>
          <w:lang w:val="nl-NL"/>
        </w:rPr>
        <w:t>Uveïtis</w:t>
      </w:r>
    </w:p>
    <w:p w14:paraId="7BF29B5F" w14:textId="77777777" w:rsidR="00244A56" w:rsidRPr="00B24465" w:rsidRDefault="00244A56" w:rsidP="00244A56">
      <w:pPr>
        <w:pStyle w:val="NormalKeep"/>
        <w:rPr>
          <w:lang w:val="nl-NL"/>
        </w:rPr>
      </w:pPr>
    </w:p>
    <w:p w14:paraId="253F96E1" w14:textId="089F6D5A" w:rsidR="00244A56" w:rsidRPr="00B24465" w:rsidRDefault="00414918" w:rsidP="00244A56">
      <w:pPr>
        <w:rPr>
          <w:lang w:val="nl-NL"/>
        </w:rPr>
      </w:pPr>
      <w:r w:rsidRPr="00B24465">
        <w:rPr>
          <w:lang w:val="nl-NL"/>
        </w:rPr>
        <w:t>De aanbevolen dosering Yuflyma voor volwassen patiënten met uveïtis bestaat uit een aanvangsdosis van 80 mg, gevolgd door 40 mg eenmaal per twee weken vanaf één week na de aanvangsdosis. Er is beperkte ervaring met de start van behandeling met uitsluitend adalimumab. Behandeling met Yuflyma kan gestart worden in combinatie met corticosteroïden en/of andere niet-biologische immuunmodulerende middelen. Corticosteroïden die gelijktijdig worden gebruikt kunnen worden afgebouwd overeenkomstig de klinische praktijk, te beginnen twee weken na aanvang van de behandeling met Yuflyma</w:t>
      </w:r>
      <w:r w:rsidR="00244A56" w:rsidRPr="00B24465">
        <w:rPr>
          <w:lang w:val="nl-NL"/>
        </w:rPr>
        <w:t>.</w:t>
      </w:r>
    </w:p>
    <w:p w14:paraId="138C09E3" w14:textId="77777777" w:rsidR="00244A56" w:rsidRPr="00B24465" w:rsidRDefault="00244A56" w:rsidP="00244A56">
      <w:pPr>
        <w:rPr>
          <w:lang w:val="nl-NL"/>
        </w:rPr>
      </w:pPr>
    </w:p>
    <w:p w14:paraId="7E63FC43" w14:textId="76CB6531" w:rsidR="00244A56" w:rsidRPr="00B24465" w:rsidRDefault="00DB324C" w:rsidP="00244A56">
      <w:pPr>
        <w:rPr>
          <w:lang w:val="nl-NL"/>
        </w:rPr>
      </w:pPr>
      <w:r w:rsidRPr="00B24465">
        <w:rPr>
          <w:lang w:val="nl-NL"/>
        </w:rPr>
        <w:t xml:space="preserve">Aanbevolen wordt de voordelen en risico’s van voortgezette langetermijnbehandeling jaarlijks te evalueren </w:t>
      </w:r>
      <w:r w:rsidR="00414918" w:rsidRPr="00B24465">
        <w:rPr>
          <w:lang w:val="nl-NL"/>
        </w:rPr>
        <w:t>(zie rubriek 5.1)</w:t>
      </w:r>
      <w:r w:rsidR="00244A56" w:rsidRPr="00B24465">
        <w:rPr>
          <w:lang w:val="nl-NL"/>
        </w:rPr>
        <w:t>.</w:t>
      </w:r>
    </w:p>
    <w:p w14:paraId="5CD19C63" w14:textId="77777777" w:rsidR="00244A56" w:rsidRPr="00B24465" w:rsidRDefault="00244A56" w:rsidP="00244A56">
      <w:pPr>
        <w:rPr>
          <w:lang w:val="nl-NL"/>
        </w:rPr>
      </w:pPr>
    </w:p>
    <w:p w14:paraId="70695A27" w14:textId="3885C6DC" w:rsidR="00244A56" w:rsidRPr="00B24465" w:rsidRDefault="00244A56" w:rsidP="00244A56">
      <w:pPr>
        <w:pStyle w:val="HeadingUnderlined"/>
        <w:rPr>
          <w:lang w:val="nl-NL"/>
        </w:rPr>
      </w:pPr>
      <w:r w:rsidRPr="00B24465">
        <w:rPr>
          <w:lang w:val="nl-NL"/>
        </w:rPr>
        <w:t xml:space="preserve">Speciale </w:t>
      </w:r>
      <w:r w:rsidR="00D0693C" w:rsidRPr="00B24465">
        <w:rPr>
          <w:lang w:val="nl-NL"/>
        </w:rPr>
        <w:t>populaties</w:t>
      </w:r>
    </w:p>
    <w:p w14:paraId="14B4825B" w14:textId="77777777" w:rsidR="00244A56" w:rsidRPr="00B24465" w:rsidRDefault="00244A56" w:rsidP="00244A56">
      <w:pPr>
        <w:pStyle w:val="NormalKeep"/>
        <w:rPr>
          <w:lang w:val="nl-NL"/>
        </w:rPr>
      </w:pPr>
    </w:p>
    <w:p w14:paraId="6BF99E05" w14:textId="77777777" w:rsidR="00244A56" w:rsidRPr="00B24465" w:rsidRDefault="00244A56" w:rsidP="00244A56">
      <w:pPr>
        <w:pStyle w:val="HeadingEmphasis"/>
        <w:rPr>
          <w:lang w:val="nl-NL"/>
        </w:rPr>
      </w:pPr>
      <w:r w:rsidRPr="00B24465">
        <w:rPr>
          <w:lang w:val="nl-NL"/>
        </w:rPr>
        <w:t>Ouderen</w:t>
      </w:r>
    </w:p>
    <w:p w14:paraId="62301229" w14:textId="77777777" w:rsidR="00244A56" w:rsidRPr="00B24465" w:rsidRDefault="00244A56" w:rsidP="00244A56">
      <w:pPr>
        <w:pStyle w:val="NormalKeep"/>
        <w:rPr>
          <w:lang w:val="nl-NL"/>
        </w:rPr>
      </w:pPr>
    </w:p>
    <w:p w14:paraId="6935A1E8" w14:textId="77777777" w:rsidR="00244A56" w:rsidRPr="00B24465" w:rsidRDefault="00244A56" w:rsidP="00244A56">
      <w:pPr>
        <w:rPr>
          <w:lang w:val="nl-NL"/>
        </w:rPr>
      </w:pPr>
      <w:r w:rsidRPr="00B24465">
        <w:rPr>
          <w:lang w:val="nl-NL"/>
        </w:rPr>
        <w:t>Aanpassing van de dosis is niet vereist.</w:t>
      </w:r>
    </w:p>
    <w:p w14:paraId="49913A84" w14:textId="77777777" w:rsidR="00244A56" w:rsidRPr="00B24465" w:rsidRDefault="00244A56" w:rsidP="00244A56">
      <w:pPr>
        <w:rPr>
          <w:lang w:val="nl-NL"/>
        </w:rPr>
      </w:pPr>
    </w:p>
    <w:p w14:paraId="637EAFBF" w14:textId="77777777" w:rsidR="00244A56" w:rsidRPr="00B24465" w:rsidRDefault="00244A56" w:rsidP="00244A56">
      <w:pPr>
        <w:pStyle w:val="HeadingEmphasis"/>
        <w:rPr>
          <w:lang w:val="nl-NL"/>
        </w:rPr>
      </w:pPr>
      <w:r w:rsidRPr="00B24465">
        <w:rPr>
          <w:lang w:val="nl-NL"/>
        </w:rPr>
        <w:t>Nier- en/of leverfunctiestoornis</w:t>
      </w:r>
    </w:p>
    <w:p w14:paraId="0E290B68" w14:textId="77777777" w:rsidR="00244A56" w:rsidRPr="00B24465" w:rsidRDefault="00244A56" w:rsidP="00244A56">
      <w:pPr>
        <w:pStyle w:val="NormalKeep"/>
        <w:rPr>
          <w:lang w:val="nl-NL"/>
        </w:rPr>
      </w:pPr>
    </w:p>
    <w:p w14:paraId="57A7402A" w14:textId="77777777" w:rsidR="00244A56" w:rsidRPr="00B24465" w:rsidRDefault="00244A56" w:rsidP="00244A56">
      <w:pPr>
        <w:rPr>
          <w:lang w:val="nl-NL"/>
        </w:rPr>
      </w:pPr>
      <w:r w:rsidRPr="00B24465">
        <w:rPr>
          <w:lang w:val="nl-NL"/>
        </w:rPr>
        <w:t>Adalimumab is niet onderzocht in deze patiëntenpopulaties. Er kan geen doseringsadvies worden gegeven.</w:t>
      </w:r>
    </w:p>
    <w:p w14:paraId="46556B9E" w14:textId="77777777" w:rsidR="00244A56" w:rsidRPr="00B24465" w:rsidRDefault="00244A56" w:rsidP="00244A56">
      <w:pPr>
        <w:rPr>
          <w:lang w:val="nl-NL"/>
        </w:rPr>
      </w:pPr>
    </w:p>
    <w:p w14:paraId="560E5680" w14:textId="77777777" w:rsidR="00244A56" w:rsidRPr="00B24465" w:rsidRDefault="00244A56" w:rsidP="00244A56">
      <w:pPr>
        <w:pStyle w:val="HeadingEmphasis"/>
        <w:rPr>
          <w:i w:val="0"/>
          <w:iCs w:val="0"/>
          <w:u w:val="single"/>
          <w:lang w:val="nl-NL"/>
        </w:rPr>
      </w:pPr>
      <w:r w:rsidRPr="00B24465">
        <w:rPr>
          <w:i w:val="0"/>
          <w:iCs w:val="0"/>
          <w:u w:val="single"/>
          <w:lang w:val="nl-NL"/>
        </w:rPr>
        <w:t>Pediatrische patiënten</w:t>
      </w:r>
    </w:p>
    <w:p w14:paraId="7F195EFD" w14:textId="77777777" w:rsidR="00244A56" w:rsidRPr="00B24465" w:rsidRDefault="00244A56" w:rsidP="00244A56">
      <w:pPr>
        <w:pStyle w:val="NormalKeep"/>
        <w:rPr>
          <w:lang w:val="nl-NL"/>
        </w:rPr>
      </w:pPr>
    </w:p>
    <w:p w14:paraId="5B6A85E1" w14:textId="77777777" w:rsidR="00244A56" w:rsidRPr="00B24465" w:rsidRDefault="00244A56" w:rsidP="00244A56">
      <w:pPr>
        <w:pStyle w:val="HeadingEmphasis"/>
        <w:rPr>
          <w:lang w:val="nl-NL"/>
        </w:rPr>
      </w:pPr>
      <w:r w:rsidRPr="00B24465">
        <w:rPr>
          <w:lang w:val="nl-NL"/>
        </w:rPr>
        <w:t>Juveniele idiopathische artritis</w:t>
      </w:r>
    </w:p>
    <w:p w14:paraId="209EEF05" w14:textId="77777777" w:rsidR="00244A56" w:rsidRPr="00B24465" w:rsidRDefault="00244A56" w:rsidP="00244A56">
      <w:pPr>
        <w:pStyle w:val="NormalKeep"/>
        <w:rPr>
          <w:lang w:val="nl-NL"/>
        </w:rPr>
      </w:pPr>
    </w:p>
    <w:p w14:paraId="0C4443F9" w14:textId="77777777" w:rsidR="00244A56" w:rsidRPr="00B24465" w:rsidRDefault="00244A56" w:rsidP="00244A56">
      <w:pPr>
        <w:pStyle w:val="HeadingUnderlinedEmphasis"/>
        <w:rPr>
          <w:lang w:val="nl-NL"/>
        </w:rPr>
      </w:pPr>
      <w:r w:rsidRPr="00B24465">
        <w:rPr>
          <w:lang w:val="nl-NL"/>
        </w:rPr>
        <w:t>Polyarticulaire juveniele idiopathische artritis vanaf de leeftijd van 2 jaar</w:t>
      </w:r>
    </w:p>
    <w:p w14:paraId="31F060EE" w14:textId="77777777" w:rsidR="00244A56" w:rsidRPr="00B24465" w:rsidRDefault="00244A56" w:rsidP="00244A56">
      <w:pPr>
        <w:pStyle w:val="NormalKeep"/>
        <w:rPr>
          <w:lang w:val="nl-NL"/>
        </w:rPr>
      </w:pPr>
    </w:p>
    <w:p w14:paraId="6DC34A26" w14:textId="77777777" w:rsidR="00244A56" w:rsidRPr="00B24465" w:rsidRDefault="00244A56" w:rsidP="00244A56">
      <w:pPr>
        <w:rPr>
          <w:lang w:val="nl-NL"/>
        </w:rPr>
      </w:pPr>
      <w:r w:rsidRPr="00B24465">
        <w:rPr>
          <w:lang w:val="nl-NL"/>
        </w:rPr>
        <w:t>De aanbevolen dosis Yuflyma voor patiënten met polyarticulaire juveniele idiopathische artritis vanaf de leeftijd van 2 jaar is gebaseerd op lichaamsgewicht (tabel 1). Yuflyma wordt eenmaal per twee weken toegediend via subcutane injectie.</w:t>
      </w:r>
    </w:p>
    <w:p w14:paraId="78007CC7" w14:textId="77777777" w:rsidR="00244A56" w:rsidRPr="00B24465" w:rsidRDefault="00244A56" w:rsidP="00244A56">
      <w:pPr>
        <w:rPr>
          <w:lang w:val="nl-NL"/>
        </w:rPr>
      </w:pPr>
    </w:p>
    <w:p w14:paraId="45BFCA90" w14:textId="3FDB67A9" w:rsidR="00244A56" w:rsidRPr="00B24465" w:rsidRDefault="00244A56" w:rsidP="00244A56">
      <w:pPr>
        <w:pStyle w:val="HeadingStrongCentred"/>
        <w:rPr>
          <w:lang w:val="nl-NL"/>
        </w:rPr>
      </w:pPr>
      <w:r w:rsidRPr="00B24465">
        <w:rPr>
          <w:lang w:val="nl-NL"/>
        </w:rPr>
        <w:t>Tabel 1. Yuflyma</w:t>
      </w:r>
      <w:r w:rsidR="00DB324C" w:rsidRPr="00B24465">
        <w:rPr>
          <w:lang w:val="nl-NL"/>
        </w:rPr>
        <w:t>-</w:t>
      </w:r>
      <w:r w:rsidR="00F81B02" w:rsidRPr="00B24465">
        <w:rPr>
          <w:lang w:val="nl-NL"/>
        </w:rPr>
        <w:t xml:space="preserve">dosis </w:t>
      </w:r>
      <w:r w:rsidRPr="00B24465">
        <w:rPr>
          <w:lang w:val="nl-NL"/>
        </w:rPr>
        <w:t>voor patiënten met polyarticulaire juveniele idiopathische artritis</w:t>
      </w:r>
    </w:p>
    <w:p w14:paraId="69CAE248" w14:textId="77777777" w:rsidR="00244A56" w:rsidRPr="00B24465" w:rsidRDefault="00244A56" w:rsidP="00244A56">
      <w:pPr>
        <w:pStyle w:val="NormalKeep"/>
        <w:rPr>
          <w:lang w:val="nl-NL"/>
        </w:rPr>
      </w:pPr>
    </w:p>
    <w:tbl>
      <w:tblPr>
        <w:tblW w:w="0" w:type="auto"/>
        <w:jc w:val="center"/>
        <w:tblBorders>
          <w:top w:val="single" w:sz="8" w:space="0" w:color="auto"/>
          <w:bottom w:val="single" w:sz="8" w:space="0" w:color="auto"/>
          <w:insideH w:val="single" w:sz="8" w:space="0" w:color="auto"/>
        </w:tblBorders>
        <w:tblCellMar>
          <w:top w:w="57" w:type="dxa"/>
          <w:left w:w="72" w:type="dxa"/>
          <w:bottom w:w="57" w:type="dxa"/>
          <w:right w:w="72" w:type="dxa"/>
        </w:tblCellMar>
        <w:tblLook w:val="04A0" w:firstRow="1" w:lastRow="0" w:firstColumn="1" w:lastColumn="0" w:noHBand="0" w:noVBand="1"/>
      </w:tblPr>
      <w:tblGrid>
        <w:gridCol w:w="3018"/>
        <w:gridCol w:w="3018"/>
      </w:tblGrid>
      <w:tr w:rsidR="00244A56" w:rsidRPr="00B24465" w14:paraId="5C0A956E" w14:textId="77777777" w:rsidTr="0069627B">
        <w:trPr>
          <w:cantSplit/>
          <w:tblHeader/>
          <w:jc w:val="center"/>
        </w:trPr>
        <w:tc>
          <w:tcPr>
            <w:tcW w:w="3018" w:type="dxa"/>
            <w:vAlign w:val="center"/>
          </w:tcPr>
          <w:p w14:paraId="2757DA8B" w14:textId="77777777" w:rsidR="00244A56" w:rsidRPr="00B24465" w:rsidRDefault="00244A56" w:rsidP="009054BE">
            <w:pPr>
              <w:pStyle w:val="HeadingStrongCentred"/>
              <w:rPr>
                <w:lang w:val="nl-NL"/>
              </w:rPr>
            </w:pPr>
            <w:r w:rsidRPr="00B24465">
              <w:rPr>
                <w:lang w:val="nl-NL"/>
              </w:rPr>
              <w:t>Gewicht patiënt</w:t>
            </w:r>
          </w:p>
        </w:tc>
        <w:tc>
          <w:tcPr>
            <w:tcW w:w="3018" w:type="dxa"/>
            <w:vAlign w:val="center"/>
          </w:tcPr>
          <w:p w14:paraId="7067E008" w14:textId="77777777" w:rsidR="00244A56" w:rsidRPr="00B24465" w:rsidRDefault="00244A56" w:rsidP="009054BE">
            <w:pPr>
              <w:pStyle w:val="HeadingStrongCentred"/>
              <w:rPr>
                <w:lang w:val="nl-NL"/>
              </w:rPr>
            </w:pPr>
            <w:r w:rsidRPr="00B24465">
              <w:rPr>
                <w:lang w:val="nl-NL"/>
              </w:rPr>
              <w:t>Doseringsschema</w:t>
            </w:r>
          </w:p>
        </w:tc>
      </w:tr>
      <w:tr w:rsidR="00244A56" w:rsidRPr="00B24465" w14:paraId="382E8537" w14:textId="77777777" w:rsidTr="0069627B">
        <w:trPr>
          <w:cantSplit/>
          <w:jc w:val="center"/>
        </w:trPr>
        <w:tc>
          <w:tcPr>
            <w:tcW w:w="3018" w:type="dxa"/>
          </w:tcPr>
          <w:p w14:paraId="1D1386FD" w14:textId="77777777" w:rsidR="00244A56" w:rsidRPr="00B24465" w:rsidRDefault="00244A56" w:rsidP="0069627B">
            <w:pPr>
              <w:pStyle w:val="NormalCentred"/>
              <w:keepNext/>
              <w:rPr>
                <w:lang w:val="nl-NL"/>
              </w:rPr>
            </w:pPr>
            <w:r w:rsidRPr="00B24465">
              <w:rPr>
                <w:lang w:val="nl-NL"/>
              </w:rPr>
              <w:t>10 kg tot &lt; 30 kg</w:t>
            </w:r>
          </w:p>
        </w:tc>
        <w:tc>
          <w:tcPr>
            <w:tcW w:w="3018" w:type="dxa"/>
          </w:tcPr>
          <w:p w14:paraId="112E4C37" w14:textId="13738E8D" w:rsidR="00244A56" w:rsidRPr="00B24465" w:rsidRDefault="004F0EBB" w:rsidP="009054BE">
            <w:pPr>
              <w:pStyle w:val="NormalCentred"/>
              <w:rPr>
                <w:lang w:val="nl-NL"/>
              </w:rPr>
            </w:pPr>
            <w:r w:rsidRPr="00B24465">
              <w:rPr>
                <w:lang w:val="nl-NL"/>
              </w:rPr>
              <w:t>20 mg eenmaal per twee weken</w:t>
            </w:r>
            <w:r w:rsidRPr="00B24465" w:rsidDel="004F0EBB">
              <w:rPr>
                <w:lang w:val="nl-NL"/>
              </w:rPr>
              <w:t xml:space="preserve"> </w:t>
            </w:r>
          </w:p>
        </w:tc>
      </w:tr>
      <w:tr w:rsidR="00244A56" w:rsidRPr="00B24465" w14:paraId="763DF0A7" w14:textId="77777777" w:rsidTr="0069627B">
        <w:trPr>
          <w:cantSplit/>
          <w:jc w:val="center"/>
        </w:trPr>
        <w:tc>
          <w:tcPr>
            <w:tcW w:w="3018" w:type="dxa"/>
          </w:tcPr>
          <w:p w14:paraId="6BB96166" w14:textId="77777777" w:rsidR="00244A56" w:rsidRPr="00B24465" w:rsidRDefault="00244A56" w:rsidP="009054BE">
            <w:pPr>
              <w:pStyle w:val="NormalCentred"/>
              <w:rPr>
                <w:lang w:val="nl-NL"/>
              </w:rPr>
            </w:pPr>
            <w:r w:rsidRPr="00B24465">
              <w:rPr>
                <w:lang w:val="nl-NL"/>
              </w:rPr>
              <w:t>≥ 30 kg</w:t>
            </w:r>
          </w:p>
        </w:tc>
        <w:tc>
          <w:tcPr>
            <w:tcW w:w="3018" w:type="dxa"/>
          </w:tcPr>
          <w:p w14:paraId="41DA7EC4" w14:textId="77777777" w:rsidR="00244A56" w:rsidRPr="00B24465" w:rsidRDefault="00244A56" w:rsidP="009054BE">
            <w:pPr>
              <w:pStyle w:val="NormalCentred"/>
              <w:rPr>
                <w:lang w:val="nl-NL"/>
              </w:rPr>
            </w:pPr>
            <w:r w:rsidRPr="00B24465">
              <w:rPr>
                <w:lang w:val="nl-NL"/>
              </w:rPr>
              <w:t>40 mg eenmaal per twee weken</w:t>
            </w:r>
          </w:p>
        </w:tc>
      </w:tr>
    </w:tbl>
    <w:p w14:paraId="3D3280A7" w14:textId="77777777" w:rsidR="00244A56" w:rsidRPr="00B24465" w:rsidRDefault="00244A56" w:rsidP="00244A56">
      <w:pPr>
        <w:rPr>
          <w:lang w:val="nl-NL"/>
        </w:rPr>
      </w:pPr>
    </w:p>
    <w:p w14:paraId="557E67A0" w14:textId="1A4183DA" w:rsidR="00244A56" w:rsidRPr="00B24465" w:rsidRDefault="00414918" w:rsidP="00244A56">
      <w:pPr>
        <w:rPr>
          <w:lang w:val="nl-NL"/>
        </w:rPr>
      </w:pPr>
      <w:r w:rsidRPr="00B24465">
        <w:rPr>
          <w:lang w:val="nl-NL"/>
        </w:rPr>
        <w:t>Beschikbare data geven aan dat klinische respons meestal binnen</w:t>
      </w:r>
      <w:r w:rsidR="00244A56" w:rsidRPr="00B24465">
        <w:rPr>
          <w:lang w:val="nl-NL"/>
        </w:rPr>
        <w:t xml:space="preserve"> 12 weken behandeling bereikt wordt. </w:t>
      </w:r>
      <w:r w:rsidRPr="00B24465">
        <w:rPr>
          <w:lang w:val="nl-NL"/>
        </w:rPr>
        <w:t>Voortzetting van de behandeling dient zorgvuldig te worden heroverwogen bij een patiënt die geen respons ervaart binnen deze periode</w:t>
      </w:r>
      <w:r w:rsidR="00244A56" w:rsidRPr="00B24465">
        <w:rPr>
          <w:lang w:val="nl-NL"/>
        </w:rPr>
        <w:t>.</w:t>
      </w:r>
    </w:p>
    <w:p w14:paraId="6D5A409C" w14:textId="77777777" w:rsidR="00244A56" w:rsidRPr="00B24465" w:rsidRDefault="00244A56" w:rsidP="00244A56">
      <w:pPr>
        <w:rPr>
          <w:lang w:val="nl-NL"/>
        </w:rPr>
      </w:pPr>
    </w:p>
    <w:p w14:paraId="3A6D988F" w14:textId="77777777" w:rsidR="00244A56" w:rsidRPr="00B24465" w:rsidRDefault="00244A56" w:rsidP="00244A56">
      <w:pPr>
        <w:rPr>
          <w:lang w:val="nl-NL"/>
        </w:rPr>
      </w:pPr>
      <w:r w:rsidRPr="00B24465">
        <w:rPr>
          <w:lang w:val="nl-NL"/>
        </w:rPr>
        <w:t>Er is geen relevante toepassing van adalimumab bij patiënten jonger dan 2 jaar voor deze indicatie.</w:t>
      </w:r>
    </w:p>
    <w:p w14:paraId="19827168" w14:textId="77777777" w:rsidR="00244A56" w:rsidRPr="00B24465" w:rsidRDefault="00244A56" w:rsidP="00244A56">
      <w:pPr>
        <w:rPr>
          <w:lang w:val="nl-NL"/>
        </w:rPr>
      </w:pPr>
    </w:p>
    <w:p w14:paraId="3C4552E3" w14:textId="77777777" w:rsidR="00244A56" w:rsidRPr="00B24465" w:rsidRDefault="00244A56" w:rsidP="00244A56">
      <w:pPr>
        <w:pStyle w:val="HeadingUnderlinedEmphasis"/>
        <w:rPr>
          <w:lang w:val="nl-NL"/>
        </w:rPr>
      </w:pPr>
      <w:r w:rsidRPr="00B24465">
        <w:rPr>
          <w:lang w:val="nl-NL"/>
        </w:rPr>
        <w:lastRenderedPageBreak/>
        <w:t>Enthesitis-gerelateerde artritis</w:t>
      </w:r>
    </w:p>
    <w:p w14:paraId="4A899978" w14:textId="77777777" w:rsidR="00244A56" w:rsidRPr="00B24465" w:rsidRDefault="00244A56" w:rsidP="00244A56">
      <w:pPr>
        <w:pStyle w:val="NormalKeep"/>
        <w:rPr>
          <w:lang w:val="nl-NL"/>
        </w:rPr>
      </w:pPr>
    </w:p>
    <w:p w14:paraId="1BD1639E" w14:textId="77777777" w:rsidR="00244A56" w:rsidRPr="00B24465" w:rsidRDefault="00244A56" w:rsidP="00244A56">
      <w:pPr>
        <w:rPr>
          <w:lang w:val="nl-NL"/>
        </w:rPr>
      </w:pPr>
      <w:r w:rsidRPr="00B24465">
        <w:rPr>
          <w:lang w:val="nl-NL"/>
        </w:rPr>
        <w:t>De aanbevolen dosis Yuflyma voor patiënten met enthesitis-gerelateerde artritis vanaf de leeftijd van 6 jaar is gebaseerd op lichaamsgewicht (tabel 2). Yuflyma wordt eenmaal per twee weken toegediend via subcutane injectie.</w:t>
      </w:r>
    </w:p>
    <w:p w14:paraId="4AE761C4" w14:textId="77777777" w:rsidR="00244A56" w:rsidRPr="00B24465" w:rsidRDefault="00244A56" w:rsidP="00244A56">
      <w:pPr>
        <w:rPr>
          <w:lang w:val="nl-NL"/>
        </w:rPr>
      </w:pPr>
    </w:p>
    <w:p w14:paraId="299E6CFA" w14:textId="6E9FDA72" w:rsidR="00244A56" w:rsidRPr="00B24465" w:rsidRDefault="00244A56" w:rsidP="00244A56">
      <w:pPr>
        <w:pStyle w:val="HeadingStrongCentred"/>
        <w:rPr>
          <w:lang w:val="nl-NL"/>
        </w:rPr>
      </w:pPr>
      <w:r w:rsidRPr="00B24465">
        <w:rPr>
          <w:lang w:val="nl-NL"/>
        </w:rPr>
        <w:t>Tabel 2. Yuflyma</w:t>
      </w:r>
      <w:r w:rsidR="00DB324C" w:rsidRPr="00B24465">
        <w:rPr>
          <w:lang w:val="nl-NL"/>
        </w:rPr>
        <w:t>-</w:t>
      </w:r>
      <w:r w:rsidR="00F81B02" w:rsidRPr="00B24465">
        <w:rPr>
          <w:lang w:val="nl-NL"/>
        </w:rPr>
        <w:t xml:space="preserve">dosis </w:t>
      </w:r>
      <w:r w:rsidRPr="00B24465">
        <w:rPr>
          <w:lang w:val="nl-NL"/>
        </w:rPr>
        <w:t>voor patiënten met enthesitis-gerelateerde artritis</w:t>
      </w:r>
    </w:p>
    <w:p w14:paraId="3DC78551" w14:textId="77777777" w:rsidR="00244A56" w:rsidRPr="00B24465" w:rsidRDefault="00244A56" w:rsidP="00244A56">
      <w:pPr>
        <w:pStyle w:val="NormalKeep"/>
        <w:rPr>
          <w:lang w:val="nl-NL"/>
        </w:rPr>
      </w:pPr>
    </w:p>
    <w:tbl>
      <w:tblPr>
        <w:tblW w:w="0" w:type="auto"/>
        <w:jc w:val="center"/>
        <w:tblBorders>
          <w:top w:val="single" w:sz="8" w:space="0" w:color="auto"/>
          <w:bottom w:val="single" w:sz="8" w:space="0" w:color="auto"/>
          <w:insideH w:val="single" w:sz="8" w:space="0" w:color="auto"/>
        </w:tblBorders>
        <w:tblCellMar>
          <w:top w:w="57" w:type="dxa"/>
          <w:left w:w="72" w:type="dxa"/>
          <w:bottom w:w="57" w:type="dxa"/>
          <w:right w:w="72" w:type="dxa"/>
        </w:tblCellMar>
        <w:tblLook w:val="04A0" w:firstRow="1" w:lastRow="0" w:firstColumn="1" w:lastColumn="0" w:noHBand="0" w:noVBand="1"/>
      </w:tblPr>
      <w:tblGrid>
        <w:gridCol w:w="3018"/>
        <w:gridCol w:w="3018"/>
      </w:tblGrid>
      <w:tr w:rsidR="00244A56" w:rsidRPr="00B24465" w14:paraId="090B4F09" w14:textId="77777777" w:rsidTr="0069627B">
        <w:trPr>
          <w:cantSplit/>
          <w:tblHeader/>
          <w:jc w:val="center"/>
        </w:trPr>
        <w:tc>
          <w:tcPr>
            <w:tcW w:w="3018" w:type="dxa"/>
            <w:vAlign w:val="center"/>
          </w:tcPr>
          <w:p w14:paraId="2A524DBE" w14:textId="77777777" w:rsidR="00244A56" w:rsidRPr="00B24465" w:rsidRDefault="00244A56" w:rsidP="009054BE">
            <w:pPr>
              <w:pStyle w:val="HeadingStrongCentred"/>
              <w:rPr>
                <w:lang w:val="nl-NL"/>
              </w:rPr>
            </w:pPr>
            <w:r w:rsidRPr="00B24465">
              <w:rPr>
                <w:lang w:val="nl-NL"/>
              </w:rPr>
              <w:t>Gewicht patiënt</w:t>
            </w:r>
          </w:p>
        </w:tc>
        <w:tc>
          <w:tcPr>
            <w:tcW w:w="3018" w:type="dxa"/>
            <w:vAlign w:val="center"/>
          </w:tcPr>
          <w:p w14:paraId="327D3948" w14:textId="77777777" w:rsidR="00244A56" w:rsidRPr="00B24465" w:rsidRDefault="00244A56" w:rsidP="009054BE">
            <w:pPr>
              <w:pStyle w:val="HeadingStrongCentred"/>
              <w:rPr>
                <w:lang w:val="nl-NL"/>
              </w:rPr>
            </w:pPr>
            <w:r w:rsidRPr="00B24465">
              <w:rPr>
                <w:lang w:val="nl-NL"/>
              </w:rPr>
              <w:t>Doseringsschema</w:t>
            </w:r>
          </w:p>
        </w:tc>
      </w:tr>
      <w:tr w:rsidR="00244A56" w:rsidRPr="00B24465" w14:paraId="7874859C" w14:textId="77777777" w:rsidTr="0069627B">
        <w:trPr>
          <w:cantSplit/>
          <w:jc w:val="center"/>
        </w:trPr>
        <w:tc>
          <w:tcPr>
            <w:tcW w:w="3018" w:type="dxa"/>
          </w:tcPr>
          <w:p w14:paraId="11E3B183" w14:textId="77777777" w:rsidR="00244A56" w:rsidRPr="00B24465" w:rsidRDefault="00244A56" w:rsidP="0069627B">
            <w:pPr>
              <w:pStyle w:val="NormalCentred"/>
              <w:keepNext/>
              <w:rPr>
                <w:lang w:val="nl-NL"/>
              </w:rPr>
            </w:pPr>
            <w:r w:rsidRPr="00B24465">
              <w:rPr>
                <w:lang w:val="nl-NL"/>
              </w:rPr>
              <w:t>15 kg tot &lt; 30 kg</w:t>
            </w:r>
          </w:p>
        </w:tc>
        <w:tc>
          <w:tcPr>
            <w:tcW w:w="3018" w:type="dxa"/>
          </w:tcPr>
          <w:p w14:paraId="671DACA1" w14:textId="413A9B80" w:rsidR="00244A56" w:rsidRPr="00B24465" w:rsidRDefault="004F0EBB" w:rsidP="009054BE">
            <w:pPr>
              <w:pStyle w:val="NormalCentred"/>
              <w:rPr>
                <w:lang w:val="nl-NL"/>
              </w:rPr>
            </w:pPr>
            <w:r w:rsidRPr="00B24465">
              <w:rPr>
                <w:lang w:val="nl-NL"/>
              </w:rPr>
              <w:t>20 mg eenmaal per twee weken</w:t>
            </w:r>
            <w:r w:rsidRPr="00B24465" w:rsidDel="004F0EBB">
              <w:rPr>
                <w:lang w:val="nl-NL"/>
              </w:rPr>
              <w:t xml:space="preserve"> </w:t>
            </w:r>
          </w:p>
        </w:tc>
      </w:tr>
      <w:tr w:rsidR="00244A56" w:rsidRPr="00B24465" w14:paraId="44F6D459" w14:textId="77777777" w:rsidTr="0069627B">
        <w:trPr>
          <w:cantSplit/>
          <w:jc w:val="center"/>
        </w:trPr>
        <w:tc>
          <w:tcPr>
            <w:tcW w:w="3018" w:type="dxa"/>
          </w:tcPr>
          <w:p w14:paraId="2936ABCF" w14:textId="77777777" w:rsidR="00244A56" w:rsidRPr="00B24465" w:rsidRDefault="00244A56" w:rsidP="009054BE">
            <w:pPr>
              <w:pStyle w:val="NormalCentred"/>
              <w:rPr>
                <w:lang w:val="nl-NL"/>
              </w:rPr>
            </w:pPr>
            <w:r w:rsidRPr="00B24465">
              <w:rPr>
                <w:lang w:val="nl-NL"/>
              </w:rPr>
              <w:t>≥ 30 kg</w:t>
            </w:r>
          </w:p>
        </w:tc>
        <w:tc>
          <w:tcPr>
            <w:tcW w:w="3018" w:type="dxa"/>
          </w:tcPr>
          <w:p w14:paraId="3169DAAC" w14:textId="77777777" w:rsidR="00244A56" w:rsidRPr="00B24465" w:rsidRDefault="00244A56" w:rsidP="009054BE">
            <w:pPr>
              <w:pStyle w:val="NormalCentred"/>
              <w:rPr>
                <w:lang w:val="nl-NL"/>
              </w:rPr>
            </w:pPr>
            <w:r w:rsidRPr="00B24465">
              <w:rPr>
                <w:lang w:val="nl-NL"/>
              </w:rPr>
              <w:t>40 mg eenmaal per twee weken</w:t>
            </w:r>
          </w:p>
        </w:tc>
      </w:tr>
    </w:tbl>
    <w:p w14:paraId="61412217" w14:textId="77777777" w:rsidR="00244A56" w:rsidRPr="00B24465" w:rsidRDefault="00244A56" w:rsidP="00244A56">
      <w:pPr>
        <w:rPr>
          <w:lang w:val="nl-NL"/>
        </w:rPr>
      </w:pPr>
    </w:p>
    <w:p w14:paraId="1AC5A4B3" w14:textId="77777777" w:rsidR="00244A56" w:rsidRPr="00B24465" w:rsidRDefault="00244A56" w:rsidP="00244A56">
      <w:pPr>
        <w:rPr>
          <w:lang w:val="nl-NL"/>
        </w:rPr>
      </w:pPr>
      <w:r w:rsidRPr="00B24465">
        <w:rPr>
          <w:lang w:val="nl-NL"/>
        </w:rPr>
        <w:t>Het gebruik van adalimumab is niet onderzocht bij patiënten met enthesitis-gerelateerde artritis van jonger dan 6 jaar.</w:t>
      </w:r>
    </w:p>
    <w:p w14:paraId="61D3DBD1" w14:textId="77777777" w:rsidR="00C47BCC" w:rsidRPr="00B24465" w:rsidRDefault="00C47BCC" w:rsidP="00C47BCC">
      <w:pPr>
        <w:rPr>
          <w:lang w:val="nl-NL"/>
        </w:rPr>
      </w:pPr>
    </w:p>
    <w:p w14:paraId="17A4CD46" w14:textId="77777777" w:rsidR="00C47BCC" w:rsidRPr="00B24465" w:rsidRDefault="00C47BCC" w:rsidP="00C47BCC">
      <w:pPr>
        <w:pStyle w:val="HeadingUnderlinedEmphasis"/>
        <w:rPr>
          <w:u w:val="none"/>
          <w:lang w:val="nl-NL"/>
        </w:rPr>
      </w:pPr>
      <w:r w:rsidRPr="00B24465">
        <w:rPr>
          <w:u w:val="none"/>
          <w:lang w:val="nl-NL"/>
        </w:rPr>
        <w:t>Arthritis psoriatica en axiale spondyloartritis inclusief spondylitis ankylopoetica</w:t>
      </w:r>
    </w:p>
    <w:p w14:paraId="2863C2EF" w14:textId="77777777" w:rsidR="00C47BCC" w:rsidRPr="00B24465" w:rsidRDefault="00C47BCC" w:rsidP="00C47BCC">
      <w:pPr>
        <w:pStyle w:val="NormalKeep"/>
        <w:rPr>
          <w:lang w:val="nl-NL"/>
        </w:rPr>
      </w:pPr>
    </w:p>
    <w:p w14:paraId="163A0FC3" w14:textId="77777777" w:rsidR="00C47BCC" w:rsidRPr="00B24465" w:rsidRDefault="00C47BCC" w:rsidP="00C47BCC">
      <w:pPr>
        <w:rPr>
          <w:lang w:val="nl-NL"/>
        </w:rPr>
      </w:pPr>
      <w:r w:rsidRPr="00B24465">
        <w:rPr>
          <w:lang w:val="nl-NL"/>
        </w:rPr>
        <w:t>Er is geen relevante toepassing van adalimumab bij pediatrische patiënten voor de indicaties spondylitis ankylopoetica en arthritis psoriatica.</w:t>
      </w:r>
    </w:p>
    <w:p w14:paraId="2B4C206D" w14:textId="77777777" w:rsidR="00244A56" w:rsidRPr="00B24465" w:rsidRDefault="00244A56" w:rsidP="00244A56">
      <w:pPr>
        <w:rPr>
          <w:lang w:val="nl-NL"/>
        </w:rPr>
      </w:pPr>
    </w:p>
    <w:p w14:paraId="2284AE52" w14:textId="5B4FEB36" w:rsidR="00244A56" w:rsidRPr="00B24465" w:rsidRDefault="00244A56" w:rsidP="00244A56">
      <w:pPr>
        <w:pStyle w:val="HeadingUnderlinedEmphasis"/>
        <w:rPr>
          <w:u w:val="none"/>
          <w:lang w:val="nl-NL"/>
        </w:rPr>
      </w:pPr>
      <w:r w:rsidRPr="00B24465">
        <w:rPr>
          <w:u w:val="none"/>
          <w:lang w:val="nl-NL"/>
        </w:rPr>
        <w:t>Juveniele plaquepsoriasis</w:t>
      </w:r>
    </w:p>
    <w:p w14:paraId="57204685" w14:textId="77777777" w:rsidR="00244A56" w:rsidRPr="00B24465" w:rsidRDefault="00244A56" w:rsidP="00244A56">
      <w:pPr>
        <w:pStyle w:val="NormalKeep"/>
        <w:rPr>
          <w:lang w:val="nl-NL"/>
        </w:rPr>
      </w:pPr>
    </w:p>
    <w:p w14:paraId="0C3E4824" w14:textId="23FF5EC5" w:rsidR="00244A56" w:rsidRPr="00B24465" w:rsidRDefault="00244A56" w:rsidP="00244A56">
      <w:pPr>
        <w:rPr>
          <w:lang w:val="nl-NL"/>
        </w:rPr>
      </w:pPr>
      <w:r w:rsidRPr="00B24465">
        <w:rPr>
          <w:lang w:val="nl-NL"/>
        </w:rPr>
        <w:t>De aanbevolen dosis Yuflyma voor patiënten met plaquepsoriasis van 4 tot 17 jaar oud is gebaseerd op lichaamsgewicht (tabel 3). Yuflyma wordt toegediend via subcutane injectie.</w:t>
      </w:r>
    </w:p>
    <w:p w14:paraId="4C624F2A" w14:textId="77777777" w:rsidR="00244A56" w:rsidRPr="00B24465" w:rsidRDefault="00244A56" w:rsidP="00244A56">
      <w:pPr>
        <w:rPr>
          <w:lang w:val="nl-NL"/>
        </w:rPr>
      </w:pPr>
    </w:p>
    <w:p w14:paraId="7283E009" w14:textId="16E3717A" w:rsidR="00244A56" w:rsidRPr="00B24465" w:rsidRDefault="00244A56" w:rsidP="00244A56">
      <w:pPr>
        <w:pStyle w:val="HeadingStrongCentred"/>
        <w:rPr>
          <w:lang w:val="nl-NL"/>
        </w:rPr>
      </w:pPr>
      <w:r w:rsidRPr="00B24465">
        <w:rPr>
          <w:lang w:val="nl-NL"/>
        </w:rPr>
        <w:t>Tabel 3. Yuflyma</w:t>
      </w:r>
      <w:r w:rsidR="00F40307" w:rsidRPr="00B24465">
        <w:rPr>
          <w:lang w:val="nl-NL"/>
        </w:rPr>
        <w:t>-</w:t>
      </w:r>
      <w:r w:rsidR="00F81B02" w:rsidRPr="00B24465">
        <w:rPr>
          <w:lang w:val="nl-NL"/>
        </w:rPr>
        <w:t>dosis</w:t>
      </w:r>
      <w:r w:rsidRPr="00B24465">
        <w:rPr>
          <w:lang w:val="nl-NL"/>
        </w:rPr>
        <w:t xml:space="preserve"> voor </w:t>
      </w:r>
      <w:r w:rsidR="00F81B02" w:rsidRPr="00B24465">
        <w:rPr>
          <w:lang w:val="nl-NL"/>
        </w:rPr>
        <w:t>kinderen</w:t>
      </w:r>
      <w:r w:rsidRPr="00B24465">
        <w:rPr>
          <w:lang w:val="nl-NL"/>
        </w:rPr>
        <w:t xml:space="preserve"> met plaquepsoriasis</w:t>
      </w:r>
    </w:p>
    <w:p w14:paraId="4836BB0C" w14:textId="77777777" w:rsidR="00244A56" w:rsidRPr="00B24465" w:rsidRDefault="00244A56" w:rsidP="00244A56">
      <w:pPr>
        <w:pStyle w:val="NormalKeep"/>
        <w:rPr>
          <w:lang w:val="nl-NL"/>
        </w:rPr>
      </w:pPr>
    </w:p>
    <w:tbl>
      <w:tblPr>
        <w:tblW w:w="0" w:type="auto"/>
        <w:jc w:val="center"/>
        <w:tblBorders>
          <w:top w:val="single" w:sz="8" w:space="0" w:color="auto"/>
          <w:bottom w:val="single" w:sz="8" w:space="0" w:color="auto"/>
          <w:insideH w:val="single" w:sz="8" w:space="0" w:color="auto"/>
        </w:tblBorders>
        <w:tblCellMar>
          <w:top w:w="57" w:type="dxa"/>
          <w:left w:w="72" w:type="dxa"/>
          <w:bottom w:w="57" w:type="dxa"/>
          <w:right w:w="72" w:type="dxa"/>
        </w:tblCellMar>
        <w:tblLook w:val="04A0" w:firstRow="1" w:lastRow="0" w:firstColumn="1" w:lastColumn="0" w:noHBand="0" w:noVBand="1"/>
      </w:tblPr>
      <w:tblGrid>
        <w:gridCol w:w="3018"/>
        <w:gridCol w:w="3018"/>
      </w:tblGrid>
      <w:tr w:rsidR="00244A56" w:rsidRPr="00B24465" w14:paraId="5022F75F" w14:textId="77777777" w:rsidTr="0069627B">
        <w:trPr>
          <w:cantSplit/>
          <w:tblHeader/>
          <w:jc w:val="center"/>
        </w:trPr>
        <w:tc>
          <w:tcPr>
            <w:tcW w:w="3018" w:type="dxa"/>
            <w:vAlign w:val="center"/>
          </w:tcPr>
          <w:p w14:paraId="76B285E9" w14:textId="77777777" w:rsidR="00244A56" w:rsidRPr="00B24465" w:rsidRDefault="00244A56" w:rsidP="009054BE">
            <w:pPr>
              <w:pStyle w:val="HeadingStrongCentred"/>
              <w:rPr>
                <w:lang w:val="nl-NL"/>
              </w:rPr>
            </w:pPr>
            <w:r w:rsidRPr="00B24465">
              <w:rPr>
                <w:lang w:val="nl-NL"/>
              </w:rPr>
              <w:t>Gewicht patiënt</w:t>
            </w:r>
          </w:p>
        </w:tc>
        <w:tc>
          <w:tcPr>
            <w:tcW w:w="3018" w:type="dxa"/>
            <w:vAlign w:val="center"/>
          </w:tcPr>
          <w:p w14:paraId="39C83195" w14:textId="77777777" w:rsidR="00244A56" w:rsidRPr="00B24465" w:rsidRDefault="00244A56" w:rsidP="009054BE">
            <w:pPr>
              <w:pStyle w:val="HeadingStrongCentred"/>
              <w:rPr>
                <w:lang w:val="nl-NL"/>
              </w:rPr>
            </w:pPr>
            <w:r w:rsidRPr="00B24465">
              <w:rPr>
                <w:lang w:val="nl-NL"/>
              </w:rPr>
              <w:t>Doseringsschema</w:t>
            </w:r>
          </w:p>
        </w:tc>
      </w:tr>
      <w:tr w:rsidR="00244A56" w:rsidRPr="001A7EE1" w14:paraId="1706D8B7" w14:textId="77777777" w:rsidTr="0069627B">
        <w:trPr>
          <w:cantSplit/>
          <w:jc w:val="center"/>
        </w:trPr>
        <w:tc>
          <w:tcPr>
            <w:tcW w:w="3018" w:type="dxa"/>
          </w:tcPr>
          <w:p w14:paraId="6878D3F9" w14:textId="77777777" w:rsidR="00244A56" w:rsidRPr="00B24465" w:rsidRDefault="00244A56" w:rsidP="0069627B">
            <w:pPr>
              <w:pStyle w:val="NormalCentred"/>
              <w:keepNext/>
              <w:rPr>
                <w:lang w:val="nl-NL"/>
              </w:rPr>
            </w:pPr>
            <w:r w:rsidRPr="00B24465">
              <w:rPr>
                <w:lang w:val="nl-NL"/>
              </w:rPr>
              <w:t>15 kg tot &lt; 30 kg</w:t>
            </w:r>
          </w:p>
        </w:tc>
        <w:tc>
          <w:tcPr>
            <w:tcW w:w="3018" w:type="dxa"/>
          </w:tcPr>
          <w:p w14:paraId="7E68D6D6" w14:textId="2E851ADB" w:rsidR="00244A56" w:rsidRPr="00B24465" w:rsidRDefault="004F0EBB" w:rsidP="009054BE">
            <w:pPr>
              <w:pStyle w:val="NormalCentred"/>
              <w:rPr>
                <w:lang w:val="nl-NL"/>
              </w:rPr>
            </w:pPr>
            <w:r w:rsidRPr="00B24465">
              <w:rPr>
                <w:lang w:val="nl-NL"/>
              </w:rPr>
              <w:t>Aanvangsdosis van 20 mg, gevolgd door eenmaal per twee weken 20 mg vanaf één week na de aanvangsdosis.</w:t>
            </w:r>
          </w:p>
        </w:tc>
      </w:tr>
      <w:tr w:rsidR="00244A56" w:rsidRPr="001A7EE1" w14:paraId="5A1B0333" w14:textId="77777777" w:rsidTr="0069627B">
        <w:trPr>
          <w:cantSplit/>
          <w:jc w:val="center"/>
        </w:trPr>
        <w:tc>
          <w:tcPr>
            <w:tcW w:w="3018" w:type="dxa"/>
          </w:tcPr>
          <w:p w14:paraId="7CB49974" w14:textId="77777777" w:rsidR="00244A56" w:rsidRPr="00B24465" w:rsidRDefault="00244A56" w:rsidP="009054BE">
            <w:pPr>
              <w:pStyle w:val="NormalCentred"/>
              <w:rPr>
                <w:lang w:val="nl-NL"/>
              </w:rPr>
            </w:pPr>
            <w:r w:rsidRPr="00B24465">
              <w:rPr>
                <w:lang w:val="nl-NL"/>
              </w:rPr>
              <w:t>≥ 30 kg</w:t>
            </w:r>
          </w:p>
        </w:tc>
        <w:tc>
          <w:tcPr>
            <w:tcW w:w="3018" w:type="dxa"/>
          </w:tcPr>
          <w:p w14:paraId="376FE117" w14:textId="77777777" w:rsidR="00244A56" w:rsidRPr="00B24465" w:rsidRDefault="00244A56" w:rsidP="009054BE">
            <w:pPr>
              <w:pStyle w:val="NormalCentred"/>
              <w:rPr>
                <w:lang w:val="nl-NL"/>
              </w:rPr>
            </w:pPr>
            <w:r w:rsidRPr="00B24465">
              <w:rPr>
                <w:lang w:val="nl-NL"/>
              </w:rPr>
              <w:t>Aanvangsdosis van 40 mg, gevolgd door eenmaal per twee weken 40 mg vanaf één week na de aanvangsdosis.</w:t>
            </w:r>
          </w:p>
        </w:tc>
      </w:tr>
    </w:tbl>
    <w:p w14:paraId="6B2597E0" w14:textId="77777777" w:rsidR="00244A56" w:rsidRPr="00B24465" w:rsidRDefault="00244A56" w:rsidP="00244A56">
      <w:pPr>
        <w:rPr>
          <w:lang w:val="nl-NL"/>
        </w:rPr>
      </w:pPr>
    </w:p>
    <w:p w14:paraId="1C40695C" w14:textId="1FD7F2CE" w:rsidR="00244A56" w:rsidRPr="00B24465" w:rsidRDefault="00F81B02" w:rsidP="00244A56">
      <w:pPr>
        <w:rPr>
          <w:lang w:val="nl-NL"/>
        </w:rPr>
      </w:pPr>
      <w:r w:rsidRPr="00B24465">
        <w:rPr>
          <w:lang w:val="nl-NL"/>
        </w:rPr>
        <w:t>Voortzetting van de behandeling dient zorgvuldig te worden heroverwogen bij een patiënt die geen respons ervaart binnen 16 weken</w:t>
      </w:r>
      <w:r w:rsidR="00244A56" w:rsidRPr="00B24465">
        <w:rPr>
          <w:lang w:val="nl-NL"/>
        </w:rPr>
        <w:t>.</w:t>
      </w:r>
    </w:p>
    <w:p w14:paraId="6E16A0FF" w14:textId="77777777" w:rsidR="00244A56" w:rsidRPr="00B24465" w:rsidRDefault="00244A56" w:rsidP="00244A56">
      <w:pPr>
        <w:rPr>
          <w:lang w:val="nl-NL"/>
        </w:rPr>
      </w:pPr>
    </w:p>
    <w:p w14:paraId="752B47C7" w14:textId="346EED31" w:rsidR="00244A56" w:rsidRPr="00B24465" w:rsidRDefault="00F81B02" w:rsidP="00244A56">
      <w:pPr>
        <w:rPr>
          <w:lang w:val="nl-NL"/>
        </w:rPr>
      </w:pPr>
      <w:r w:rsidRPr="00B24465">
        <w:rPr>
          <w:lang w:val="nl-NL"/>
        </w:rPr>
        <w:t>Als herbehandeling met adalimumab geïndiceerd is, dient bovenstaande aanbeveling over de dosering en de behandelingsduur gevolgd te worden</w:t>
      </w:r>
      <w:r w:rsidR="00244A56" w:rsidRPr="00B24465">
        <w:rPr>
          <w:lang w:val="nl-NL"/>
        </w:rPr>
        <w:t>.</w:t>
      </w:r>
    </w:p>
    <w:p w14:paraId="186D81ED" w14:textId="77777777" w:rsidR="00244A56" w:rsidRPr="00B24465" w:rsidRDefault="00244A56" w:rsidP="00244A56">
      <w:pPr>
        <w:rPr>
          <w:lang w:val="nl-NL"/>
        </w:rPr>
      </w:pPr>
    </w:p>
    <w:p w14:paraId="3C1E127A" w14:textId="3CC1F348" w:rsidR="00244A56" w:rsidRPr="00B24465" w:rsidRDefault="00244A56" w:rsidP="00244A56">
      <w:pPr>
        <w:rPr>
          <w:lang w:val="nl-NL"/>
        </w:rPr>
      </w:pPr>
      <w:r w:rsidRPr="00B24465">
        <w:rPr>
          <w:lang w:val="nl-NL"/>
        </w:rPr>
        <w:t xml:space="preserve">De veiligheid van </w:t>
      </w:r>
      <w:r w:rsidR="00CB5158" w:rsidRPr="00B24465">
        <w:rPr>
          <w:lang w:val="nl-NL"/>
        </w:rPr>
        <w:t xml:space="preserve">adalimumab </w:t>
      </w:r>
      <w:r w:rsidRPr="00B24465">
        <w:rPr>
          <w:lang w:val="nl-NL"/>
        </w:rPr>
        <w:t>bij kinderen met plaquepsoriasis is beoordeeld gedurende gemiddeld 13 maanden.</w:t>
      </w:r>
    </w:p>
    <w:p w14:paraId="68B7A0B1" w14:textId="77777777" w:rsidR="00244A56" w:rsidRPr="00B24465" w:rsidRDefault="00244A56" w:rsidP="00244A56">
      <w:pPr>
        <w:rPr>
          <w:lang w:val="nl-NL"/>
        </w:rPr>
      </w:pPr>
    </w:p>
    <w:p w14:paraId="679CA65A" w14:textId="77777777" w:rsidR="00244A56" w:rsidRPr="00B24465" w:rsidRDefault="00244A56" w:rsidP="00244A56">
      <w:pPr>
        <w:rPr>
          <w:lang w:val="nl-NL"/>
        </w:rPr>
      </w:pPr>
      <w:r w:rsidRPr="00B24465">
        <w:rPr>
          <w:lang w:val="nl-NL"/>
        </w:rPr>
        <w:t>Er is geen relevante toepassing van adalimumab bij kinderen jonger dan 4 jaar voor deze indicatie.</w:t>
      </w:r>
    </w:p>
    <w:p w14:paraId="7FA6B4CA" w14:textId="77777777" w:rsidR="00244A56" w:rsidRPr="00B24465" w:rsidRDefault="00244A56" w:rsidP="00244A56">
      <w:pPr>
        <w:rPr>
          <w:lang w:val="nl-NL"/>
        </w:rPr>
      </w:pPr>
    </w:p>
    <w:p w14:paraId="3972B161" w14:textId="77777777" w:rsidR="00244A56" w:rsidRPr="00B24465" w:rsidRDefault="00244A56" w:rsidP="00244A56">
      <w:pPr>
        <w:pStyle w:val="HeadingUnderlinedEmphasis"/>
        <w:rPr>
          <w:u w:val="none"/>
          <w:lang w:val="nl-NL"/>
        </w:rPr>
      </w:pPr>
      <w:r w:rsidRPr="00B24465">
        <w:rPr>
          <w:u w:val="none"/>
          <w:lang w:val="nl-NL"/>
        </w:rPr>
        <w:t>Hidradenitis suppurativa bij adolescenten (vanaf 12 jaar, met een gewicht van minstens 30 kg)</w:t>
      </w:r>
    </w:p>
    <w:p w14:paraId="000BA3CB" w14:textId="77777777" w:rsidR="00244A56" w:rsidRPr="00B24465" w:rsidRDefault="00244A56" w:rsidP="00244A56">
      <w:pPr>
        <w:pStyle w:val="NormalKeep"/>
        <w:rPr>
          <w:lang w:val="nl-NL"/>
        </w:rPr>
      </w:pPr>
    </w:p>
    <w:p w14:paraId="59975625" w14:textId="77777777" w:rsidR="00244A56" w:rsidRPr="00B24465" w:rsidRDefault="00244A56" w:rsidP="00244A56">
      <w:pPr>
        <w:rPr>
          <w:lang w:val="nl-NL"/>
        </w:rPr>
      </w:pPr>
      <w:r w:rsidRPr="00B24465">
        <w:rPr>
          <w:lang w:val="nl-NL"/>
        </w:rPr>
        <w:t>Er zijn geen klinische studies met adalimumab bij adolescente patiënten met HS uitgevoerd. De dosering van adalimumab bij deze patiënten is bepaald met farmacokinetische modellen en simulatie (zie rubriek 5.2).</w:t>
      </w:r>
    </w:p>
    <w:p w14:paraId="1DD0BA83" w14:textId="77777777" w:rsidR="00244A56" w:rsidRPr="00B24465" w:rsidRDefault="00244A56" w:rsidP="00244A56">
      <w:pPr>
        <w:rPr>
          <w:lang w:val="nl-NL"/>
        </w:rPr>
      </w:pPr>
    </w:p>
    <w:p w14:paraId="6B8FF85F" w14:textId="77777777" w:rsidR="00244A56" w:rsidRPr="00B24465" w:rsidRDefault="00244A56" w:rsidP="00244A56">
      <w:pPr>
        <w:rPr>
          <w:lang w:val="nl-NL"/>
        </w:rPr>
      </w:pPr>
      <w:r w:rsidRPr="00B24465">
        <w:rPr>
          <w:lang w:val="nl-NL"/>
        </w:rPr>
        <w:lastRenderedPageBreak/>
        <w:t>De aanbevolen dosis Yuflyma is 80 mg in week 0, gevolgd door 40 mg eenmaal per twee weken vanaf week 1 via subcutane injectie.</w:t>
      </w:r>
    </w:p>
    <w:p w14:paraId="0D384AFA" w14:textId="77777777" w:rsidR="00244A56" w:rsidRPr="00B24465" w:rsidRDefault="00244A56" w:rsidP="00244A56">
      <w:pPr>
        <w:rPr>
          <w:lang w:val="nl-NL"/>
        </w:rPr>
      </w:pPr>
    </w:p>
    <w:p w14:paraId="43A1130A" w14:textId="77777777" w:rsidR="00244A56" w:rsidRPr="00B24465" w:rsidRDefault="00244A56" w:rsidP="00244A56">
      <w:pPr>
        <w:rPr>
          <w:lang w:val="nl-NL"/>
        </w:rPr>
      </w:pPr>
      <w:r w:rsidRPr="00B24465">
        <w:rPr>
          <w:lang w:val="nl-NL"/>
        </w:rPr>
        <w:t>Bij adolescente patiënten die onvoldoende reageren op Yuflyma 40 mg eenmaal per twee weken, kan een verhoging van de dosering naar 40 mg adalimumab eenmaal per week of 80 mg eenmaal per twee weken worden overwogen.</w:t>
      </w:r>
    </w:p>
    <w:p w14:paraId="156445A5" w14:textId="77777777" w:rsidR="00244A56" w:rsidRPr="00B24465" w:rsidRDefault="00244A56" w:rsidP="00244A56">
      <w:pPr>
        <w:rPr>
          <w:lang w:val="nl-NL"/>
        </w:rPr>
      </w:pPr>
    </w:p>
    <w:p w14:paraId="42D08AB5" w14:textId="68FE8B16" w:rsidR="00244A56" w:rsidRPr="00B24465" w:rsidRDefault="00F81B02" w:rsidP="00244A56">
      <w:pPr>
        <w:rPr>
          <w:lang w:val="nl-NL"/>
        </w:rPr>
      </w:pPr>
      <w:r w:rsidRPr="00B24465">
        <w:rPr>
          <w:lang w:val="nl-NL"/>
        </w:rPr>
        <w:t>Behandelingen met antibiotica kunnen indien nodig tijdens de behandeling met Yuflyma worden voortgezet. Patiënten wordt aangeraden tijdens de behandeling met Yuflyma dagelijks een lokaal antiseptisch middel voor hun HS-laesies te gebruiken</w:t>
      </w:r>
      <w:r w:rsidR="00244A56" w:rsidRPr="00B24465">
        <w:rPr>
          <w:lang w:val="nl-NL"/>
        </w:rPr>
        <w:t>.</w:t>
      </w:r>
    </w:p>
    <w:p w14:paraId="55660B55" w14:textId="77777777" w:rsidR="00244A56" w:rsidRPr="00B24465" w:rsidRDefault="00244A56" w:rsidP="00244A56">
      <w:pPr>
        <w:rPr>
          <w:lang w:val="nl-NL"/>
        </w:rPr>
      </w:pPr>
    </w:p>
    <w:p w14:paraId="46CDA3F4" w14:textId="6B12E23C" w:rsidR="00244A56" w:rsidRPr="00B24465" w:rsidRDefault="00F81B02" w:rsidP="00244A56">
      <w:pPr>
        <w:rPr>
          <w:lang w:val="nl-NL"/>
        </w:rPr>
      </w:pPr>
      <w:r w:rsidRPr="00B24465">
        <w:rPr>
          <w:lang w:val="nl-NL"/>
        </w:rPr>
        <w:t xml:space="preserve">Voortzetting van de behandeling dient zorgvuldig te worden heroverwogen wanneer een patiënt in week 12 nog geen </w:t>
      </w:r>
      <w:r w:rsidR="00F40307" w:rsidRPr="00B24465">
        <w:rPr>
          <w:lang w:val="nl-NL"/>
        </w:rPr>
        <w:t>verbetering</w:t>
      </w:r>
      <w:r w:rsidRPr="00B24465">
        <w:rPr>
          <w:lang w:val="nl-NL"/>
        </w:rPr>
        <w:t xml:space="preserve"> vertoont</w:t>
      </w:r>
      <w:r w:rsidR="00244A56" w:rsidRPr="00B24465">
        <w:rPr>
          <w:lang w:val="nl-NL"/>
        </w:rPr>
        <w:t>.</w:t>
      </w:r>
    </w:p>
    <w:p w14:paraId="5A17ACF1" w14:textId="77777777" w:rsidR="00244A56" w:rsidRPr="00B24465" w:rsidRDefault="00244A56" w:rsidP="00244A56">
      <w:pPr>
        <w:rPr>
          <w:lang w:val="nl-NL"/>
        </w:rPr>
      </w:pPr>
    </w:p>
    <w:p w14:paraId="59528991" w14:textId="7E008D9F" w:rsidR="00244A56" w:rsidRPr="00B24465" w:rsidRDefault="00F81B02" w:rsidP="00244A56">
      <w:pPr>
        <w:rPr>
          <w:lang w:val="nl-NL"/>
        </w:rPr>
      </w:pPr>
      <w:r w:rsidRPr="00B24465">
        <w:rPr>
          <w:lang w:val="nl-NL"/>
        </w:rPr>
        <w:t>Als de behandeling wordt onderbroken, kan er indien nodig opnieuw worden gestart met Yuflyma</w:t>
      </w:r>
      <w:r w:rsidR="00244A56" w:rsidRPr="00B24465">
        <w:rPr>
          <w:lang w:val="nl-NL"/>
        </w:rPr>
        <w:t>.</w:t>
      </w:r>
    </w:p>
    <w:p w14:paraId="4E746EB8" w14:textId="77777777" w:rsidR="00244A56" w:rsidRPr="00B24465" w:rsidRDefault="00244A56" w:rsidP="00244A56">
      <w:pPr>
        <w:rPr>
          <w:lang w:val="nl-NL"/>
        </w:rPr>
      </w:pPr>
    </w:p>
    <w:p w14:paraId="63C86A06" w14:textId="2A8A0038" w:rsidR="00244A56" w:rsidRPr="00B24465" w:rsidRDefault="00F81B02" w:rsidP="00244A56">
      <w:pPr>
        <w:rPr>
          <w:lang w:val="nl-NL"/>
        </w:rPr>
      </w:pPr>
      <w:r w:rsidRPr="00B24465">
        <w:rPr>
          <w:lang w:val="nl-NL"/>
        </w:rPr>
        <w:t>De verhouding tussen voordelen en risico’s van aanhoudende langetermijnbehandeling moet regelmatig geëvalueerd worden (zie de gegevens voor volwassenen in rubriek 5.1)</w:t>
      </w:r>
      <w:r w:rsidR="00244A56" w:rsidRPr="00B24465">
        <w:rPr>
          <w:lang w:val="nl-NL"/>
        </w:rPr>
        <w:t>.</w:t>
      </w:r>
    </w:p>
    <w:p w14:paraId="1A985893" w14:textId="77777777" w:rsidR="00244A56" w:rsidRPr="00B24465" w:rsidRDefault="00244A56" w:rsidP="00244A56">
      <w:pPr>
        <w:rPr>
          <w:lang w:val="nl-NL"/>
        </w:rPr>
      </w:pPr>
    </w:p>
    <w:p w14:paraId="618AC48F" w14:textId="77777777" w:rsidR="00244A56" w:rsidRPr="00B24465" w:rsidRDefault="00244A56" w:rsidP="00244A56">
      <w:pPr>
        <w:rPr>
          <w:lang w:val="nl-NL"/>
        </w:rPr>
      </w:pPr>
      <w:r w:rsidRPr="00B24465">
        <w:rPr>
          <w:lang w:val="nl-NL"/>
        </w:rPr>
        <w:t>Er is geen relevante toepassing van adalimumab bij kinderen jonger dan 12 jaar met deze indicatie.</w:t>
      </w:r>
    </w:p>
    <w:p w14:paraId="23A394E4" w14:textId="77777777" w:rsidR="00244A56" w:rsidRPr="00B24465" w:rsidRDefault="00244A56" w:rsidP="00244A56">
      <w:pPr>
        <w:rPr>
          <w:lang w:val="nl-NL"/>
        </w:rPr>
      </w:pPr>
    </w:p>
    <w:p w14:paraId="5593BABB" w14:textId="77777777" w:rsidR="00244A56" w:rsidRPr="00B24465" w:rsidRDefault="00244A56" w:rsidP="00244A56">
      <w:pPr>
        <w:pStyle w:val="HeadingUnderlinedEmphasis"/>
        <w:rPr>
          <w:u w:val="none"/>
          <w:lang w:val="nl-NL"/>
        </w:rPr>
      </w:pPr>
      <w:r w:rsidRPr="00B24465">
        <w:rPr>
          <w:u w:val="none"/>
          <w:lang w:val="nl-NL"/>
        </w:rPr>
        <w:t>Juveniele ziekte van Crohn</w:t>
      </w:r>
    </w:p>
    <w:p w14:paraId="1F6F71DA" w14:textId="77777777" w:rsidR="00244A56" w:rsidRPr="00B24465" w:rsidRDefault="00244A56" w:rsidP="00244A56">
      <w:pPr>
        <w:pStyle w:val="NormalKeep"/>
        <w:rPr>
          <w:lang w:val="nl-NL"/>
        </w:rPr>
      </w:pPr>
    </w:p>
    <w:p w14:paraId="116F6A7A" w14:textId="77777777" w:rsidR="00244A56" w:rsidRPr="00B24465" w:rsidRDefault="00244A56" w:rsidP="00244A56">
      <w:pPr>
        <w:rPr>
          <w:lang w:val="nl-NL"/>
        </w:rPr>
      </w:pPr>
      <w:r w:rsidRPr="00B24465">
        <w:rPr>
          <w:lang w:val="nl-NL"/>
        </w:rPr>
        <w:t>De aanbevolen dosis Yuflyma voor patiënten met de ziekte van Crohn in de leeftijd van 6 tot 17 jaar is gebaseerd op lichaamsgewicht (tabel 4). Yuflyma wordt toegediend via subcutane injectie.</w:t>
      </w:r>
    </w:p>
    <w:p w14:paraId="7A547939" w14:textId="77777777" w:rsidR="00244A56" w:rsidRPr="00B24465" w:rsidRDefault="00244A56" w:rsidP="00F23EBE">
      <w:pPr>
        <w:widowControl w:val="0"/>
        <w:rPr>
          <w:lang w:val="nl-NL"/>
        </w:rPr>
      </w:pPr>
    </w:p>
    <w:p w14:paraId="15BB74AC" w14:textId="60C05C1A" w:rsidR="00244A56" w:rsidRPr="00B24465" w:rsidRDefault="00244A56" w:rsidP="00F23EBE">
      <w:pPr>
        <w:pStyle w:val="HeadingStrongCentred"/>
        <w:keepNext w:val="0"/>
        <w:keepLines w:val="0"/>
        <w:widowControl w:val="0"/>
        <w:rPr>
          <w:lang w:val="nl-NL"/>
        </w:rPr>
      </w:pPr>
      <w:r w:rsidRPr="00B24465">
        <w:rPr>
          <w:lang w:val="nl-NL"/>
        </w:rPr>
        <w:t xml:space="preserve">Tabel 4. </w:t>
      </w:r>
      <w:r w:rsidR="00F81B02" w:rsidRPr="00B24465">
        <w:rPr>
          <w:lang w:val="nl-NL"/>
        </w:rPr>
        <w:t>A</w:t>
      </w:r>
      <w:r w:rsidRPr="00B24465">
        <w:rPr>
          <w:lang w:val="nl-NL"/>
        </w:rPr>
        <w:t>dalimumab</w:t>
      </w:r>
      <w:r w:rsidR="00F40307" w:rsidRPr="00B24465">
        <w:rPr>
          <w:lang w:val="nl-NL"/>
        </w:rPr>
        <w:t>-</w:t>
      </w:r>
      <w:r w:rsidR="00F81B02" w:rsidRPr="00B24465">
        <w:rPr>
          <w:lang w:val="nl-NL"/>
        </w:rPr>
        <w:t>dosis</w:t>
      </w:r>
      <w:r w:rsidRPr="00B24465">
        <w:rPr>
          <w:lang w:val="nl-NL"/>
        </w:rPr>
        <w:t xml:space="preserve"> voor </w:t>
      </w:r>
      <w:r w:rsidR="00F81B02" w:rsidRPr="00B24465">
        <w:rPr>
          <w:lang w:val="nl-NL"/>
        </w:rPr>
        <w:t>kinderen</w:t>
      </w:r>
      <w:r w:rsidRPr="00B24465">
        <w:rPr>
          <w:lang w:val="nl-NL"/>
        </w:rPr>
        <w:t xml:space="preserve"> met de ziekte van Crohn</w:t>
      </w:r>
    </w:p>
    <w:p w14:paraId="5377B2CA" w14:textId="77777777" w:rsidR="00244A56" w:rsidRPr="00B24465" w:rsidRDefault="00244A56" w:rsidP="00F23EBE">
      <w:pPr>
        <w:pStyle w:val="NormalKeep"/>
        <w:keepNext w:val="0"/>
        <w:widowControl w:val="0"/>
        <w:rPr>
          <w:lang w:val="nl-NL"/>
        </w:rPr>
      </w:pPr>
    </w:p>
    <w:tbl>
      <w:tblPr>
        <w:tblW w:w="0" w:type="auto"/>
        <w:tblInd w:w="55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1276"/>
        <w:gridCol w:w="4536"/>
        <w:gridCol w:w="2550"/>
      </w:tblGrid>
      <w:tr w:rsidR="00244A56" w:rsidRPr="00B24465" w14:paraId="61F41F1D" w14:textId="77777777" w:rsidTr="000F2BD0">
        <w:tc>
          <w:tcPr>
            <w:tcW w:w="1276" w:type="dxa"/>
            <w:vAlign w:val="center"/>
          </w:tcPr>
          <w:p w14:paraId="3212D416" w14:textId="77777777" w:rsidR="00244A56" w:rsidRPr="00B24465" w:rsidRDefault="00244A56" w:rsidP="00F23EBE">
            <w:pPr>
              <w:pStyle w:val="HeadingStrongCentred"/>
              <w:keepNext w:val="0"/>
              <w:keepLines w:val="0"/>
              <w:widowControl w:val="0"/>
              <w:rPr>
                <w:lang w:val="nl-NL"/>
              </w:rPr>
            </w:pPr>
            <w:r w:rsidRPr="00B24465">
              <w:rPr>
                <w:lang w:val="nl-NL"/>
              </w:rPr>
              <w:t>Gewicht patiënt</w:t>
            </w:r>
          </w:p>
        </w:tc>
        <w:tc>
          <w:tcPr>
            <w:tcW w:w="4536" w:type="dxa"/>
            <w:vAlign w:val="center"/>
          </w:tcPr>
          <w:p w14:paraId="175F2EA1" w14:textId="77777777" w:rsidR="00244A56" w:rsidRPr="00B24465" w:rsidRDefault="00244A56" w:rsidP="00F23EBE">
            <w:pPr>
              <w:pStyle w:val="HeadingStrongCentred"/>
              <w:keepNext w:val="0"/>
              <w:keepLines w:val="0"/>
              <w:widowControl w:val="0"/>
              <w:rPr>
                <w:lang w:val="nl-NL"/>
              </w:rPr>
            </w:pPr>
            <w:r w:rsidRPr="00B24465">
              <w:rPr>
                <w:lang w:val="nl-NL"/>
              </w:rPr>
              <w:t>Inductiedosering</w:t>
            </w:r>
          </w:p>
        </w:tc>
        <w:tc>
          <w:tcPr>
            <w:tcW w:w="2550" w:type="dxa"/>
            <w:vAlign w:val="center"/>
          </w:tcPr>
          <w:p w14:paraId="398C99C6" w14:textId="77777777" w:rsidR="00244A56" w:rsidRPr="00B24465" w:rsidRDefault="00244A56" w:rsidP="00F23EBE">
            <w:pPr>
              <w:pStyle w:val="HeadingStrongCentred"/>
              <w:keepNext w:val="0"/>
              <w:keepLines w:val="0"/>
              <w:widowControl w:val="0"/>
              <w:rPr>
                <w:lang w:val="nl-NL"/>
              </w:rPr>
            </w:pPr>
            <w:r w:rsidRPr="00B24465">
              <w:rPr>
                <w:lang w:val="nl-NL"/>
              </w:rPr>
              <w:t>Onderhoudsdosering vanaf week 4</w:t>
            </w:r>
          </w:p>
        </w:tc>
      </w:tr>
      <w:tr w:rsidR="00244A56" w:rsidRPr="00B24465" w14:paraId="30A054A9" w14:textId="77777777" w:rsidTr="000F2BD0">
        <w:tc>
          <w:tcPr>
            <w:tcW w:w="1276" w:type="dxa"/>
          </w:tcPr>
          <w:p w14:paraId="6D5A81BC" w14:textId="77777777" w:rsidR="00244A56" w:rsidRPr="00B24465" w:rsidRDefault="00244A56" w:rsidP="00F23EBE">
            <w:pPr>
              <w:pStyle w:val="NormalCentred"/>
              <w:widowControl w:val="0"/>
              <w:rPr>
                <w:lang w:val="nl-NL"/>
              </w:rPr>
            </w:pPr>
            <w:r w:rsidRPr="00B24465">
              <w:rPr>
                <w:lang w:val="nl-NL"/>
              </w:rPr>
              <w:t>&lt; 40 kg</w:t>
            </w:r>
          </w:p>
        </w:tc>
        <w:tc>
          <w:tcPr>
            <w:tcW w:w="4536" w:type="dxa"/>
          </w:tcPr>
          <w:p w14:paraId="44300035" w14:textId="59DCCC82" w:rsidR="00244A56" w:rsidRPr="00B24465" w:rsidRDefault="00244A56" w:rsidP="00B45D35">
            <w:pPr>
              <w:pStyle w:val="Bullet"/>
              <w:widowControl w:val="0"/>
              <w:ind w:left="361" w:hanging="361"/>
              <w:rPr>
                <w:lang w:val="nl-NL"/>
              </w:rPr>
            </w:pPr>
            <w:r w:rsidRPr="00B24465">
              <w:rPr>
                <w:lang w:val="nl-NL"/>
              </w:rPr>
              <w:t>40 mg in week 0 en 20 mg in week 2</w:t>
            </w:r>
          </w:p>
          <w:p w14:paraId="0084D54A" w14:textId="77777777" w:rsidR="00244A56" w:rsidRPr="00B24465" w:rsidRDefault="00244A56" w:rsidP="00F23EBE">
            <w:pPr>
              <w:widowControl w:val="0"/>
              <w:rPr>
                <w:lang w:val="nl-NL"/>
              </w:rPr>
            </w:pPr>
          </w:p>
          <w:p w14:paraId="02F717CE" w14:textId="77777777" w:rsidR="00244A56" w:rsidRPr="00B24465" w:rsidRDefault="00244A56" w:rsidP="00F23EBE">
            <w:pPr>
              <w:pStyle w:val="NormalKeep"/>
              <w:keepNext w:val="0"/>
              <w:widowControl w:val="0"/>
              <w:rPr>
                <w:lang w:val="nl-NL"/>
              </w:rPr>
            </w:pPr>
            <w:r w:rsidRPr="00B24465">
              <w:rPr>
                <w:lang w:val="nl-NL"/>
              </w:rPr>
              <w:t>Indien een snellere respons op de therapie nodig is, kan de volgende dosering worden gebruikt, waarbij men zich ervan bewust moet zijn dat het risico op bijwerkingen hoger kan zijn wanneer de hogere inductiedosering wordt gebruikt:</w:t>
            </w:r>
          </w:p>
          <w:p w14:paraId="5C58FBD9" w14:textId="77777777" w:rsidR="00244A56" w:rsidRPr="00B24465" w:rsidRDefault="00244A56" w:rsidP="00B45D35">
            <w:pPr>
              <w:pStyle w:val="Bullet"/>
              <w:widowControl w:val="0"/>
              <w:ind w:left="361" w:hanging="361"/>
              <w:rPr>
                <w:lang w:val="nl-NL"/>
              </w:rPr>
            </w:pPr>
            <w:r w:rsidRPr="00B24465">
              <w:rPr>
                <w:lang w:val="nl-NL"/>
              </w:rPr>
              <w:t>80 mg in week 0 en 40 mg in week 2</w:t>
            </w:r>
          </w:p>
        </w:tc>
        <w:tc>
          <w:tcPr>
            <w:tcW w:w="2550" w:type="dxa"/>
          </w:tcPr>
          <w:p w14:paraId="5CC29A25" w14:textId="779EF4CF" w:rsidR="00244A56" w:rsidRPr="00B24465" w:rsidRDefault="00674991" w:rsidP="00913E88">
            <w:pPr>
              <w:pStyle w:val="NormalCentred"/>
              <w:widowControl w:val="0"/>
              <w:rPr>
                <w:lang w:val="nl-NL"/>
              </w:rPr>
            </w:pPr>
            <w:r w:rsidRPr="00B24465">
              <w:rPr>
                <w:lang w:val="nl-NL"/>
              </w:rPr>
              <w:t>20 mg eenmaal per twee weken</w:t>
            </w:r>
            <w:r w:rsidRPr="00B24465" w:rsidDel="00674991">
              <w:rPr>
                <w:lang w:val="nl-NL"/>
              </w:rPr>
              <w:t xml:space="preserve"> </w:t>
            </w:r>
          </w:p>
        </w:tc>
      </w:tr>
      <w:tr w:rsidR="00244A56" w:rsidRPr="00B24465" w14:paraId="3AE1EA01" w14:textId="77777777" w:rsidTr="000F2BD0">
        <w:tc>
          <w:tcPr>
            <w:tcW w:w="1276" w:type="dxa"/>
          </w:tcPr>
          <w:p w14:paraId="11DC9B5C" w14:textId="77777777" w:rsidR="00244A56" w:rsidRPr="00B24465" w:rsidRDefault="00244A56" w:rsidP="00F23EBE">
            <w:pPr>
              <w:pStyle w:val="NormalCentred"/>
              <w:widowControl w:val="0"/>
              <w:rPr>
                <w:lang w:val="nl-NL"/>
              </w:rPr>
            </w:pPr>
            <w:r w:rsidRPr="00B24465">
              <w:rPr>
                <w:lang w:val="nl-NL"/>
              </w:rPr>
              <w:t>≥ 40 kg</w:t>
            </w:r>
          </w:p>
        </w:tc>
        <w:tc>
          <w:tcPr>
            <w:tcW w:w="4536" w:type="dxa"/>
          </w:tcPr>
          <w:p w14:paraId="5740C23B" w14:textId="77777777" w:rsidR="00244A56" w:rsidRPr="00B24465" w:rsidRDefault="00244A56" w:rsidP="00B45D35">
            <w:pPr>
              <w:pStyle w:val="Bullet"/>
              <w:widowControl w:val="0"/>
              <w:ind w:left="361" w:hanging="361"/>
              <w:rPr>
                <w:lang w:val="nl-NL"/>
              </w:rPr>
            </w:pPr>
            <w:r w:rsidRPr="00B24465">
              <w:rPr>
                <w:lang w:val="nl-NL"/>
              </w:rPr>
              <w:t>80 mg in week 0 en 40 mg in week 2</w:t>
            </w:r>
          </w:p>
          <w:p w14:paraId="6A6838E8" w14:textId="77777777" w:rsidR="00244A56" w:rsidRPr="00B24465" w:rsidRDefault="00244A56" w:rsidP="00F23EBE">
            <w:pPr>
              <w:widowControl w:val="0"/>
              <w:rPr>
                <w:lang w:val="nl-NL"/>
              </w:rPr>
            </w:pPr>
          </w:p>
          <w:p w14:paraId="3B5C1691" w14:textId="77777777" w:rsidR="00244A56" w:rsidRPr="00B24465" w:rsidRDefault="00244A56" w:rsidP="00F23EBE">
            <w:pPr>
              <w:pStyle w:val="NormalKeep"/>
              <w:keepNext w:val="0"/>
              <w:widowControl w:val="0"/>
              <w:rPr>
                <w:lang w:val="nl-NL"/>
              </w:rPr>
            </w:pPr>
            <w:r w:rsidRPr="00B24465">
              <w:rPr>
                <w:lang w:val="nl-NL"/>
              </w:rPr>
              <w:t>Indien een snellere respons op de therapie nodig is, kan de volgende dosering worden gebruikt, waarbij men zich ervan bewust moet zijn dat het risico op bijwerkingen hoger kan zijn wanneer de hogere inductiedosering wordt gebruikt:</w:t>
            </w:r>
          </w:p>
          <w:p w14:paraId="72344234" w14:textId="77777777" w:rsidR="00B45D35" w:rsidRPr="00B24465" w:rsidRDefault="00B45D35" w:rsidP="00F23EBE">
            <w:pPr>
              <w:pStyle w:val="NormalKeep"/>
              <w:keepNext w:val="0"/>
              <w:widowControl w:val="0"/>
              <w:rPr>
                <w:lang w:val="nl-NL"/>
              </w:rPr>
            </w:pPr>
          </w:p>
          <w:p w14:paraId="56DA7CEF" w14:textId="77777777" w:rsidR="00244A56" w:rsidRPr="00B24465" w:rsidRDefault="00244A56" w:rsidP="00B45D35">
            <w:pPr>
              <w:pStyle w:val="Bullet"/>
              <w:widowControl w:val="0"/>
              <w:ind w:left="361" w:hanging="361"/>
              <w:rPr>
                <w:lang w:val="nl-NL"/>
              </w:rPr>
            </w:pPr>
            <w:r w:rsidRPr="00B24465">
              <w:rPr>
                <w:lang w:val="nl-NL"/>
              </w:rPr>
              <w:t>160 mg in week 0 en 80 mg in week 2</w:t>
            </w:r>
          </w:p>
        </w:tc>
        <w:tc>
          <w:tcPr>
            <w:tcW w:w="2550" w:type="dxa"/>
          </w:tcPr>
          <w:p w14:paraId="16F7C8E0" w14:textId="77777777" w:rsidR="00244A56" w:rsidRPr="00B24465" w:rsidRDefault="00244A56" w:rsidP="00F23EBE">
            <w:pPr>
              <w:widowControl w:val="0"/>
              <w:rPr>
                <w:lang w:val="nl-NL"/>
              </w:rPr>
            </w:pPr>
            <w:r w:rsidRPr="00B24465">
              <w:rPr>
                <w:lang w:val="nl-NL"/>
              </w:rPr>
              <w:t>40 mg eenmaal per twee weken</w:t>
            </w:r>
          </w:p>
        </w:tc>
      </w:tr>
    </w:tbl>
    <w:p w14:paraId="7746BE31" w14:textId="77777777" w:rsidR="00244A56" w:rsidRPr="00B24465" w:rsidRDefault="00244A56" w:rsidP="00F23EBE">
      <w:pPr>
        <w:widowControl w:val="0"/>
        <w:rPr>
          <w:lang w:val="nl-NL"/>
        </w:rPr>
      </w:pPr>
    </w:p>
    <w:p w14:paraId="6FFB4426" w14:textId="77777777" w:rsidR="00244A56" w:rsidRPr="00B24465" w:rsidRDefault="00244A56" w:rsidP="00F23EBE">
      <w:pPr>
        <w:pStyle w:val="NormalKeep"/>
        <w:keepNext w:val="0"/>
        <w:widowControl w:val="0"/>
        <w:rPr>
          <w:lang w:val="nl-NL"/>
        </w:rPr>
      </w:pPr>
      <w:r w:rsidRPr="00B24465">
        <w:rPr>
          <w:lang w:val="nl-NL"/>
        </w:rPr>
        <w:t>Patiënten die onvoldoende respons ervaren, kunnen baat hebben bij een verhoging van de dosering:</w:t>
      </w:r>
    </w:p>
    <w:p w14:paraId="15726ACE" w14:textId="10CCDEE7" w:rsidR="00244A56" w:rsidRPr="00B24465" w:rsidRDefault="00674991" w:rsidP="00E31CDB">
      <w:pPr>
        <w:pStyle w:val="Bullet"/>
        <w:widowControl w:val="0"/>
        <w:rPr>
          <w:lang w:val="nl-NL"/>
        </w:rPr>
      </w:pPr>
      <w:r w:rsidRPr="00B24465">
        <w:rPr>
          <w:lang w:val="nl-NL"/>
        </w:rPr>
        <w:t>&lt; 40 kg: 20 mg eenmaal per week</w:t>
      </w:r>
    </w:p>
    <w:p w14:paraId="61782432" w14:textId="77777777" w:rsidR="00244A56" w:rsidRPr="00B24465" w:rsidRDefault="00244A56" w:rsidP="00F23EBE">
      <w:pPr>
        <w:pStyle w:val="Bullet"/>
        <w:widowControl w:val="0"/>
        <w:rPr>
          <w:lang w:val="nl-NL"/>
        </w:rPr>
      </w:pPr>
      <w:r w:rsidRPr="00B24465">
        <w:rPr>
          <w:lang w:val="nl-NL"/>
        </w:rPr>
        <w:t>≥ 40 kg: 40 mg eenmaal per week of 80 mg eenmaal per twee weken</w:t>
      </w:r>
    </w:p>
    <w:p w14:paraId="59117751" w14:textId="77777777" w:rsidR="00244A56" w:rsidRPr="00B24465" w:rsidRDefault="00244A56" w:rsidP="00F23EBE">
      <w:pPr>
        <w:widowControl w:val="0"/>
        <w:rPr>
          <w:lang w:val="nl-NL"/>
        </w:rPr>
      </w:pPr>
    </w:p>
    <w:p w14:paraId="0E1B4083" w14:textId="4E9A2CEF" w:rsidR="00244A56" w:rsidRPr="00B24465" w:rsidRDefault="00F81B02" w:rsidP="00F23EBE">
      <w:pPr>
        <w:widowControl w:val="0"/>
        <w:rPr>
          <w:lang w:val="nl-NL"/>
        </w:rPr>
      </w:pPr>
      <w:r w:rsidRPr="00B24465">
        <w:rPr>
          <w:lang w:val="nl-NL"/>
        </w:rPr>
        <w:t>Voortzetting van de behandeling dient zorgvuldig te worden overwogen wanneer een patiënt in week 12 nog geen respons vertoont</w:t>
      </w:r>
      <w:r w:rsidR="00244A56" w:rsidRPr="00B24465">
        <w:rPr>
          <w:lang w:val="nl-NL"/>
        </w:rPr>
        <w:t>.</w:t>
      </w:r>
    </w:p>
    <w:p w14:paraId="46868C26" w14:textId="77777777" w:rsidR="00244A56" w:rsidRPr="00B24465" w:rsidRDefault="00244A56" w:rsidP="00F23EBE">
      <w:pPr>
        <w:widowControl w:val="0"/>
        <w:rPr>
          <w:lang w:val="nl-NL"/>
        </w:rPr>
      </w:pPr>
    </w:p>
    <w:p w14:paraId="32BB6E3D" w14:textId="77777777" w:rsidR="00244A56" w:rsidRPr="00B24465" w:rsidRDefault="00244A56" w:rsidP="00F23EBE">
      <w:pPr>
        <w:widowControl w:val="0"/>
        <w:rPr>
          <w:lang w:val="nl-NL"/>
        </w:rPr>
      </w:pPr>
      <w:r w:rsidRPr="00B24465">
        <w:rPr>
          <w:lang w:val="nl-NL"/>
        </w:rPr>
        <w:t>Er is geen relevante toepassing van adalimumab bij kinderen jonger dan 6 jaar voor deze indicatie.</w:t>
      </w:r>
    </w:p>
    <w:p w14:paraId="6B914F77" w14:textId="77777777" w:rsidR="00C47BCC" w:rsidRPr="00B24465" w:rsidRDefault="00C47BCC" w:rsidP="00F23EBE">
      <w:pPr>
        <w:widowControl w:val="0"/>
        <w:rPr>
          <w:i/>
          <w:lang w:val="nl-NL"/>
        </w:rPr>
      </w:pPr>
    </w:p>
    <w:p w14:paraId="7F3C5444" w14:textId="4A1D92B0" w:rsidR="00C47BCC" w:rsidRPr="00B24465" w:rsidRDefault="00C47BCC" w:rsidP="00F23EBE">
      <w:pPr>
        <w:widowControl w:val="0"/>
        <w:rPr>
          <w:b/>
          <w:lang w:val="nl-NL"/>
        </w:rPr>
      </w:pPr>
      <w:r w:rsidRPr="00B24465">
        <w:rPr>
          <w:i/>
          <w:lang w:val="nl-NL"/>
        </w:rPr>
        <w:t>Juveniele colitis ulcerosa</w:t>
      </w:r>
      <w:r w:rsidRPr="00B24465">
        <w:rPr>
          <w:b/>
          <w:lang w:val="nl-NL"/>
        </w:rPr>
        <w:t xml:space="preserve"> </w:t>
      </w:r>
    </w:p>
    <w:p w14:paraId="48799E5A" w14:textId="77777777" w:rsidR="00C47BCC" w:rsidRPr="00B24465" w:rsidRDefault="00C47BCC" w:rsidP="00F23EBE">
      <w:pPr>
        <w:widowControl w:val="0"/>
        <w:rPr>
          <w:b/>
          <w:lang w:val="nl-NL"/>
        </w:rPr>
      </w:pPr>
    </w:p>
    <w:p w14:paraId="7CBCC107" w14:textId="44B6891E" w:rsidR="00C47BCC" w:rsidRPr="00B24465" w:rsidRDefault="00C47BCC" w:rsidP="00F23EBE">
      <w:pPr>
        <w:widowControl w:val="0"/>
        <w:rPr>
          <w:lang w:val="nl-NL"/>
        </w:rPr>
      </w:pPr>
      <w:r w:rsidRPr="00B24465">
        <w:rPr>
          <w:lang w:val="nl-NL"/>
        </w:rPr>
        <w:t>De aanbevolen dosis Yuflyma voor patiënten van 6 tot en met 17 jaar met colitis ulcerosa is gebaseerd op het lichaamsgewicht (tabel 5). Yuflyma wordt toegediend via subcutane injectie.</w:t>
      </w:r>
    </w:p>
    <w:p w14:paraId="70461DAE" w14:textId="77777777" w:rsidR="00C47BCC" w:rsidRPr="00B24465" w:rsidRDefault="00C47BCC" w:rsidP="00F23EBE">
      <w:pPr>
        <w:widowControl w:val="0"/>
        <w:rPr>
          <w:lang w:val="nl-NL"/>
        </w:rPr>
      </w:pPr>
      <w:r w:rsidRPr="00B24465">
        <w:rPr>
          <w:lang w:val="nl-NL"/>
        </w:rPr>
        <w:t xml:space="preserve"> </w:t>
      </w:r>
    </w:p>
    <w:p w14:paraId="4CED8B08" w14:textId="57158A17" w:rsidR="00C47BCC" w:rsidRPr="00B24465" w:rsidRDefault="00C47BCC" w:rsidP="00C47BCC">
      <w:pPr>
        <w:keepNext/>
        <w:jc w:val="center"/>
        <w:rPr>
          <w:b/>
          <w:lang w:val="nl-NL"/>
        </w:rPr>
      </w:pPr>
      <w:r w:rsidRPr="00B24465">
        <w:rPr>
          <w:b/>
          <w:lang w:val="nl-NL"/>
        </w:rPr>
        <w:t xml:space="preserve">Tabel 5. Yuflyma dosis voor </w:t>
      </w:r>
      <w:r w:rsidRPr="00B24465">
        <w:rPr>
          <w:b/>
          <w:bCs/>
          <w:lang w:val="nl-NL"/>
        </w:rPr>
        <w:t>pediatrische</w:t>
      </w:r>
      <w:r w:rsidRPr="00B24465">
        <w:rPr>
          <w:b/>
          <w:lang w:val="nl-NL"/>
        </w:rPr>
        <w:t xml:space="preserve"> patiënten met colitis ulcerosa </w:t>
      </w:r>
    </w:p>
    <w:p w14:paraId="0BD6B7A3" w14:textId="77777777" w:rsidR="00B45D35" w:rsidRPr="00B24465" w:rsidRDefault="00B45D35" w:rsidP="00C47BCC">
      <w:pPr>
        <w:keepNext/>
        <w:jc w:val="center"/>
        <w:rPr>
          <w:lang w:val="nl-NL"/>
        </w:rPr>
      </w:pPr>
    </w:p>
    <w:tbl>
      <w:tblPr>
        <w:tblW w:w="4574"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05"/>
        <w:gridCol w:w="3857"/>
        <w:gridCol w:w="2623"/>
      </w:tblGrid>
      <w:tr w:rsidR="00C47BCC" w:rsidRPr="00B24465" w14:paraId="3C08C9E8" w14:textId="77777777" w:rsidTr="00F23EBE">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FFB7E42" w14:textId="77777777" w:rsidR="00C47BCC" w:rsidRPr="00B24465" w:rsidRDefault="00C47BCC" w:rsidP="00C47BCC">
            <w:pPr>
              <w:jc w:val="center"/>
              <w:rPr>
                <w:b/>
                <w:lang w:val="nl-NL"/>
              </w:rPr>
            </w:pPr>
            <w:r w:rsidRPr="00B24465">
              <w:rPr>
                <w:b/>
                <w:lang w:val="nl-NL"/>
              </w:rPr>
              <w:t>Patiëntgewicht</w:t>
            </w:r>
          </w:p>
        </w:tc>
        <w:tc>
          <w:tcPr>
            <w:tcW w:w="2328" w:type="pct"/>
            <w:tcBorders>
              <w:top w:val="single" w:sz="6" w:space="0" w:color="000000"/>
              <w:left w:val="single" w:sz="6" w:space="0" w:color="000000"/>
              <w:bottom w:val="single" w:sz="6" w:space="0" w:color="000000"/>
              <w:right w:val="single" w:sz="6" w:space="0" w:color="000000"/>
            </w:tcBorders>
            <w:vAlign w:val="center"/>
            <w:hideMark/>
          </w:tcPr>
          <w:p w14:paraId="7E278755" w14:textId="77777777" w:rsidR="00C47BCC" w:rsidRPr="00B24465" w:rsidRDefault="00C47BCC" w:rsidP="00C47BCC">
            <w:pPr>
              <w:jc w:val="center"/>
              <w:rPr>
                <w:b/>
                <w:lang w:val="nl-NL"/>
              </w:rPr>
            </w:pPr>
            <w:r w:rsidRPr="00B24465">
              <w:rPr>
                <w:b/>
                <w:lang w:val="nl-NL"/>
              </w:rPr>
              <w:t>Inductiedosering</w:t>
            </w:r>
          </w:p>
        </w:tc>
        <w:tc>
          <w:tcPr>
            <w:tcW w:w="1583" w:type="pct"/>
            <w:tcBorders>
              <w:top w:val="single" w:sz="6" w:space="0" w:color="000000"/>
              <w:left w:val="single" w:sz="6" w:space="0" w:color="000000"/>
              <w:bottom w:val="single" w:sz="6" w:space="0" w:color="000000"/>
              <w:right w:val="single" w:sz="6" w:space="0" w:color="000000"/>
            </w:tcBorders>
            <w:hideMark/>
          </w:tcPr>
          <w:p w14:paraId="4D7FD485" w14:textId="77777777" w:rsidR="00C47BCC" w:rsidRPr="00B24465" w:rsidRDefault="00C47BCC" w:rsidP="00C47BCC">
            <w:pPr>
              <w:jc w:val="center"/>
              <w:rPr>
                <w:b/>
                <w:lang w:val="nl-NL"/>
              </w:rPr>
            </w:pPr>
            <w:r w:rsidRPr="00B24465">
              <w:rPr>
                <w:b/>
                <w:lang w:val="nl-NL"/>
              </w:rPr>
              <w:t>Onderhoudsdosering</w:t>
            </w:r>
            <w:r w:rsidRPr="00B24465">
              <w:rPr>
                <w:b/>
                <w:lang w:val="nl-NL"/>
              </w:rPr>
              <w:br/>
              <w:t>vanaf week 4*</w:t>
            </w:r>
          </w:p>
        </w:tc>
      </w:tr>
      <w:tr w:rsidR="00C47BCC" w:rsidRPr="00B24465" w14:paraId="56A27ED7" w14:textId="77777777" w:rsidTr="00F23EBE">
        <w:trPr>
          <w:jc w:val="center"/>
        </w:trPr>
        <w:tc>
          <w:tcPr>
            <w:tcW w:w="0" w:type="auto"/>
            <w:tcBorders>
              <w:top w:val="single" w:sz="6" w:space="0" w:color="000000"/>
              <w:left w:val="single" w:sz="6" w:space="0" w:color="000000"/>
              <w:bottom w:val="single" w:sz="6" w:space="0" w:color="000000"/>
              <w:right w:val="single" w:sz="6" w:space="0" w:color="000000"/>
            </w:tcBorders>
            <w:hideMark/>
          </w:tcPr>
          <w:p w14:paraId="3836B015" w14:textId="77777777" w:rsidR="00C47BCC" w:rsidRPr="00B24465" w:rsidRDefault="00C47BCC" w:rsidP="00C47BCC">
            <w:pPr>
              <w:jc w:val="center"/>
              <w:rPr>
                <w:lang w:val="nl-NL"/>
              </w:rPr>
            </w:pPr>
            <w:r w:rsidRPr="00B24465">
              <w:rPr>
                <w:lang w:val="nl-NL"/>
              </w:rPr>
              <w:t>&lt; 40 kg</w:t>
            </w:r>
          </w:p>
        </w:tc>
        <w:tc>
          <w:tcPr>
            <w:tcW w:w="2328" w:type="pct"/>
            <w:tcBorders>
              <w:top w:val="single" w:sz="6" w:space="0" w:color="000000"/>
              <w:left w:val="single" w:sz="6" w:space="0" w:color="000000"/>
              <w:bottom w:val="single" w:sz="6" w:space="0" w:color="000000"/>
              <w:right w:val="single" w:sz="6" w:space="0" w:color="000000"/>
            </w:tcBorders>
            <w:hideMark/>
          </w:tcPr>
          <w:p w14:paraId="250DF790" w14:textId="77777777" w:rsidR="00C47BCC" w:rsidRPr="00B24465" w:rsidRDefault="00C47BCC" w:rsidP="00C47BCC">
            <w:pPr>
              <w:numPr>
                <w:ilvl w:val="0"/>
                <w:numId w:val="27"/>
              </w:numPr>
              <w:suppressAutoHyphens w:val="0"/>
              <w:ind w:left="360" w:hanging="210"/>
              <w:rPr>
                <w:lang w:val="nl-NL"/>
              </w:rPr>
            </w:pPr>
            <w:r w:rsidRPr="00B24465">
              <w:rPr>
                <w:lang w:val="nl-NL"/>
              </w:rPr>
              <w:t>80 mg in week 0 (gegeven als twee injecties met 40 mg op één dag) en</w:t>
            </w:r>
          </w:p>
          <w:p w14:paraId="23DF124D" w14:textId="77777777" w:rsidR="00C47BCC" w:rsidRPr="00B24465" w:rsidRDefault="00C47BCC" w:rsidP="00C47BCC">
            <w:pPr>
              <w:numPr>
                <w:ilvl w:val="0"/>
                <w:numId w:val="27"/>
              </w:numPr>
              <w:suppressAutoHyphens w:val="0"/>
              <w:ind w:left="360" w:hanging="210"/>
              <w:rPr>
                <w:lang w:val="nl-NL"/>
              </w:rPr>
            </w:pPr>
            <w:r w:rsidRPr="00B24465">
              <w:rPr>
                <w:lang w:val="nl-NL"/>
              </w:rPr>
              <w:t>40 mg in week 2 (gegeven als één injectie met 40 mg)</w:t>
            </w:r>
          </w:p>
        </w:tc>
        <w:tc>
          <w:tcPr>
            <w:tcW w:w="1583" w:type="pct"/>
            <w:tcBorders>
              <w:top w:val="single" w:sz="6" w:space="0" w:color="000000"/>
              <w:left w:val="single" w:sz="6" w:space="0" w:color="000000"/>
              <w:bottom w:val="single" w:sz="6" w:space="0" w:color="000000"/>
              <w:right w:val="single" w:sz="6" w:space="0" w:color="000000"/>
            </w:tcBorders>
            <w:hideMark/>
          </w:tcPr>
          <w:p w14:paraId="3FCDD649" w14:textId="77777777" w:rsidR="00C47BCC" w:rsidRPr="00B24465" w:rsidRDefault="00C47BCC" w:rsidP="00C47BCC">
            <w:pPr>
              <w:numPr>
                <w:ilvl w:val="0"/>
                <w:numId w:val="27"/>
              </w:numPr>
              <w:suppressAutoHyphens w:val="0"/>
              <w:ind w:left="360" w:hanging="210"/>
              <w:rPr>
                <w:lang w:val="nl-NL"/>
              </w:rPr>
            </w:pPr>
            <w:r w:rsidRPr="00B24465">
              <w:rPr>
                <w:lang w:val="nl-NL"/>
              </w:rPr>
              <w:t>40 mg eenmaal per twee weken</w:t>
            </w:r>
          </w:p>
        </w:tc>
      </w:tr>
      <w:tr w:rsidR="00C47BCC" w:rsidRPr="00B24465" w14:paraId="0DC49110" w14:textId="77777777" w:rsidTr="00F23EBE">
        <w:trPr>
          <w:jc w:val="center"/>
        </w:trPr>
        <w:tc>
          <w:tcPr>
            <w:tcW w:w="0" w:type="auto"/>
            <w:tcBorders>
              <w:top w:val="single" w:sz="6" w:space="0" w:color="000000"/>
              <w:left w:val="single" w:sz="6" w:space="0" w:color="000000"/>
              <w:bottom w:val="single" w:sz="4" w:space="0" w:color="auto"/>
              <w:right w:val="single" w:sz="6" w:space="0" w:color="000000"/>
            </w:tcBorders>
            <w:hideMark/>
          </w:tcPr>
          <w:p w14:paraId="32E8F385" w14:textId="77777777" w:rsidR="00C47BCC" w:rsidRPr="00B24465" w:rsidRDefault="00C47BCC" w:rsidP="00C47BCC">
            <w:pPr>
              <w:jc w:val="center"/>
              <w:rPr>
                <w:lang w:val="nl-NL"/>
              </w:rPr>
            </w:pPr>
            <w:r w:rsidRPr="00B24465">
              <w:rPr>
                <w:lang w:val="nl-NL"/>
              </w:rPr>
              <w:t>≥ 40 kg</w:t>
            </w:r>
          </w:p>
        </w:tc>
        <w:tc>
          <w:tcPr>
            <w:tcW w:w="2328" w:type="pct"/>
            <w:tcBorders>
              <w:top w:val="single" w:sz="6" w:space="0" w:color="000000"/>
              <w:left w:val="single" w:sz="6" w:space="0" w:color="000000"/>
              <w:bottom w:val="single" w:sz="4" w:space="0" w:color="auto"/>
              <w:right w:val="single" w:sz="6" w:space="0" w:color="000000"/>
            </w:tcBorders>
            <w:hideMark/>
          </w:tcPr>
          <w:p w14:paraId="2DD300FF" w14:textId="77777777" w:rsidR="00C47BCC" w:rsidRPr="00B24465" w:rsidRDefault="00C47BCC" w:rsidP="00C47BCC">
            <w:pPr>
              <w:numPr>
                <w:ilvl w:val="0"/>
                <w:numId w:val="28"/>
              </w:numPr>
              <w:suppressAutoHyphens w:val="0"/>
              <w:ind w:left="360" w:hanging="210"/>
              <w:rPr>
                <w:lang w:val="nl-NL"/>
              </w:rPr>
            </w:pPr>
            <w:r w:rsidRPr="00B24465">
              <w:rPr>
                <w:lang w:val="nl-NL"/>
              </w:rPr>
              <w:t>160 mg in week 0 (gegeven als vier injecties met 40 mg op één dag of twee injecties met 40 mg per dag op twee opeenvolgende dagen) en</w:t>
            </w:r>
          </w:p>
          <w:p w14:paraId="12D9FBA6" w14:textId="77777777" w:rsidR="00C47BCC" w:rsidRPr="00B24465" w:rsidRDefault="00C47BCC" w:rsidP="00C47BCC">
            <w:pPr>
              <w:numPr>
                <w:ilvl w:val="0"/>
                <w:numId w:val="28"/>
              </w:numPr>
              <w:suppressAutoHyphens w:val="0"/>
              <w:ind w:left="360" w:hanging="210"/>
              <w:rPr>
                <w:lang w:val="nl-NL"/>
              </w:rPr>
            </w:pPr>
            <w:r w:rsidRPr="00B24465">
              <w:rPr>
                <w:lang w:val="nl-NL"/>
              </w:rPr>
              <w:t>80 mg in week 2 (gegeven als twee injecties met 40 mg op één dag)</w:t>
            </w:r>
          </w:p>
        </w:tc>
        <w:tc>
          <w:tcPr>
            <w:tcW w:w="1583" w:type="pct"/>
            <w:tcBorders>
              <w:top w:val="single" w:sz="6" w:space="0" w:color="000000"/>
              <w:left w:val="single" w:sz="6" w:space="0" w:color="000000"/>
              <w:bottom w:val="single" w:sz="4" w:space="0" w:color="auto"/>
              <w:right w:val="single" w:sz="6" w:space="0" w:color="000000"/>
            </w:tcBorders>
            <w:hideMark/>
          </w:tcPr>
          <w:p w14:paraId="4F97CDF2" w14:textId="77777777" w:rsidR="00C47BCC" w:rsidRPr="00B24465" w:rsidRDefault="00C47BCC" w:rsidP="00C47BCC">
            <w:pPr>
              <w:numPr>
                <w:ilvl w:val="0"/>
                <w:numId w:val="27"/>
              </w:numPr>
              <w:suppressAutoHyphens w:val="0"/>
              <w:ind w:left="360" w:hanging="210"/>
              <w:rPr>
                <w:lang w:val="nl-NL"/>
              </w:rPr>
            </w:pPr>
            <w:r w:rsidRPr="00B24465">
              <w:rPr>
                <w:lang w:val="nl-NL"/>
              </w:rPr>
              <w:t>80 mg eenmaal per twee weken</w:t>
            </w:r>
          </w:p>
        </w:tc>
      </w:tr>
      <w:tr w:rsidR="00C47BCC" w:rsidRPr="00B24465" w14:paraId="4A92F7B8" w14:textId="77777777" w:rsidTr="00C47BCC">
        <w:trPr>
          <w:jc w:val="center"/>
        </w:trPr>
        <w:tc>
          <w:tcPr>
            <w:tcW w:w="5000" w:type="pct"/>
            <w:gridSpan w:val="3"/>
            <w:tcBorders>
              <w:top w:val="single" w:sz="4" w:space="0" w:color="auto"/>
              <w:left w:val="nil"/>
              <w:bottom w:val="nil"/>
              <w:right w:val="nil"/>
            </w:tcBorders>
          </w:tcPr>
          <w:p w14:paraId="48FDC59D" w14:textId="03A5AF73" w:rsidR="00C47BCC" w:rsidRPr="00B24465" w:rsidRDefault="00C47BCC" w:rsidP="00C47BCC">
            <w:pPr>
              <w:rPr>
                <w:lang w:val="nl-NL"/>
              </w:rPr>
            </w:pPr>
            <w:r w:rsidRPr="00B24465">
              <w:rPr>
                <w:vertAlign w:val="superscript"/>
                <w:lang w:val="nl-NL"/>
              </w:rPr>
              <w:t xml:space="preserve">* </w:t>
            </w:r>
            <w:r w:rsidRPr="00B24465">
              <w:rPr>
                <w:lang w:val="nl-NL"/>
              </w:rPr>
              <w:t>Pediatrische patiënten die 18 jaar worden tijdens behandeling met Yuflyma dienen door te gaan met de hun voorgeschreven onderhoudsdosis.</w:t>
            </w:r>
          </w:p>
        </w:tc>
      </w:tr>
    </w:tbl>
    <w:p w14:paraId="033625F7" w14:textId="77777777" w:rsidR="00C47BCC" w:rsidRPr="00B24465" w:rsidRDefault="00C47BCC" w:rsidP="00C47BCC">
      <w:pPr>
        <w:rPr>
          <w:lang w:val="nl-NL"/>
        </w:rPr>
      </w:pPr>
    </w:p>
    <w:p w14:paraId="4F5B1938" w14:textId="77777777" w:rsidR="00C47BCC" w:rsidRPr="00B24465" w:rsidRDefault="00C47BCC" w:rsidP="00C47BCC">
      <w:pPr>
        <w:rPr>
          <w:lang w:val="nl-NL"/>
        </w:rPr>
      </w:pPr>
      <w:r w:rsidRPr="00B24465">
        <w:rPr>
          <w:lang w:val="nl-NL"/>
        </w:rPr>
        <w:t>Voortzetting van de behandeling na 8 weken dient zorgvuldig te worden overwogen bij patiënten die geen tekenen van een respons vertonen binnen deze tijdsperiode.</w:t>
      </w:r>
    </w:p>
    <w:p w14:paraId="74E364CA" w14:textId="77777777" w:rsidR="00C47BCC" w:rsidRPr="00B24465" w:rsidRDefault="00C47BCC" w:rsidP="00C47BCC">
      <w:pPr>
        <w:rPr>
          <w:lang w:val="nl-NL"/>
        </w:rPr>
      </w:pPr>
    </w:p>
    <w:p w14:paraId="529E9C5B" w14:textId="7C200859" w:rsidR="00C47BCC" w:rsidRPr="00B24465" w:rsidRDefault="00C47BCC" w:rsidP="00C47BCC">
      <w:pPr>
        <w:rPr>
          <w:lang w:val="nl-NL"/>
        </w:rPr>
      </w:pPr>
      <w:r w:rsidRPr="00B24465">
        <w:rPr>
          <w:lang w:val="nl-NL"/>
        </w:rPr>
        <w:t>Er is geen relevante toepassing van adalimumab bij kinderen jonger dan 6 jaar voor deze indicatie.</w:t>
      </w:r>
    </w:p>
    <w:p w14:paraId="5B80EB3B" w14:textId="77777777" w:rsidR="00244A56" w:rsidRPr="00B24465" w:rsidRDefault="00244A56" w:rsidP="00244A56">
      <w:pPr>
        <w:rPr>
          <w:lang w:val="nl-NL"/>
        </w:rPr>
      </w:pPr>
    </w:p>
    <w:p w14:paraId="7BCD24CD" w14:textId="77777777" w:rsidR="00244A56" w:rsidRPr="00B24465" w:rsidRDefault="00244A56" w:rsidP="00244A56">
      <w:pPr>
        <w:pStyle w:val="HeadingUnderlinedEmphasis"/>
        <w:rPr>
          <w:u w:val="none"/>
          <w:lang w:val="nl-NL"/>
        </w:rPr>
      </w:pPr>
      <w:r w:rsidRPr="00B24465">
        <w:rPr>
          <w:u w:val="none"/>
          <w:lang w:val="nl-NL"/>
        </w:rPr>
        <w:t>Juveniele uveïtis</w:t>
      </w:r>
    </w:p>
    <w:p w14:paraId="0809BBAC" w14:textId="77777777" w:rsidR="00244A56" w:rsidRPr="00B24465" w:rsidRDefault="00244A56" w:rsidP="00244A56">
      <w:pPr>
        <w:pStyle w:val="NormalKeep"/>
        <w:rPr>
          <w:lang w:val="nl-NL"/>
        </w:rPr>
      </w:pPr>
    </w:p>
    <w:p w14:paraId="787157E0" w14:textId="15B27783" w:rsidR="00244A56" w:rsidRPr="00B24465" w:rsidRDefault="00244A56" w:rsidP="00244A56">
      <w:pPr>
        <w:rPr>
          <w:lang w:val="nl-NL"/>
        </w:rPr>
      </w:pPr>
      <w:r w:rsidRPr="00B24465">
        <w:rPr>
          <w:lang w:val="nl-NL"/>
        </w:rPr>
        <w:t xml:space="preserve">De aanbevolen dosis Yuflyma voor kinderen met uveïtis vanaf 2 jaar is gebaseerd op lichaamsgewicht (tabel </w:t>
      </w:r>
      <w:r w:rsidR="00C47BCC" w:rsidRPr="00B24465">
        <w:rPr>
          <w:lang w:val="nl-NL"/>
        </w:rPr>
        <w:t>6</w:t>
      </w:r>
      <w:r w:rsidRPr="00B24465">
        <w:rPr>
          <w:lang w:val="nl-NL"/>
        </w:rPr>
        <w:t>). Yuflyma wordt toegediend via subcutane injectie.</w:t>
      </w:r>
    </w:p>
    <w:p w14:paraId="2F451487" w14:textId="77777777" w:rsidR="00244A56" w:rsidRPr="00B24465" w:rsidRDefault="00244A56" w:rsidP="00244A56">
      <w:pPr>
        <w:rPr>
          <w:lang w:val="nl-NL"/>
        </w:rPr>
      </w:pPr>
    </w:p>
    <w:p w14:paraId="0831451B" w14:textId="77777777" w:rsidR="00244A56" w:rsidRPr="00B24465" w:rsidRDefault="00244A56" w:rsidP="00244A56">
      <w:pPr>
        <w:rPr>
          <w:lang w:val="nl-NL"/>
        </w:rPr>
      </w:pPr>
      <w:r w:rsidRPr="00B24465">
        <w:rPr>
          <w:lang w:val="nl-NL"/>
        </w:rPr>
        <w:t>Voor juveniele uveïtis is er geen ervaring met de behandeling van adalimumab zonder gelijktijdig gebruik van methotrexaat.</w:t>
      </w:r>
    </w:p>
    <w:p w14:paraId="6534C9EA" w14:textId="77777777" w:rsidR="00244A56" w:rsidRPr="00B24465" w:rsidRDefault="00244A56" w:rsidP="00244A56">
      <w:pPr>
        <w:rPr>
          <w:lang w:val="nl-NL"/>
        </w:rPr>
      </w:pPr>
    </w:p>
    <w:p w14:paraId="3532FD2F" w14:textId="7A9F8CC4" w:rsidR="00244A56" w:rsidRPr="00B24465" w:rsidRDefault="00244A56" w:rsidP="00244A56">
      <w:pPr>
        <w:pStyle w:val="HeadingStrongCentred"/>
        <w:rPr>
          <w:lang w:val="nl-NL"/>
        </w:rPr>
      </w:pPr>
      <w:r w:rsidRPr="00B24465">
        <w:rPr>
          <w:lang w:val="nl-NL"/>
        </w:rPr>
        <w:t xml:space="preserve">Tabel </w:t>
      </w:r>
      <w:r w:rsidR="00C47BCC" w:rsidRPr="00B24465">
        <w:rPr>
          <w:lang w:val="nl-NL"/>
        </w:rPr>
        <w:t>6</w:t>
      </w:r>
      <w:r w:rsidRPr="00B24465">
        <w:rPr>
          <w:lang w:val="nl-NL"/>
        </w:rPr>
        <w:t>. Yuflyma</w:t>
      </w:r>
      <w:r w:rsidR="00F40307" w:rsidRPr="00B24465">
        <w:rPr>
          <w:lang w:val="nl-NL"/>
        </w:rPr>
        <w:t>-</w:t>
      </w:r>
      <w:r w:rsidR="00F81B02" w:rsidRPr="00B24465">
        <w:rPr>
          <w:lang w:val="nl-NL"/>
        </w:rPr>
        <w:t xml:space="preserve">dosis </w:t>
      </w:r>
      <w:r w:rsidRPr="00B24465">
        <w:rPr>
          <w:lang w:val="nl-NL"/>
        </w:rPr>
        <w:t xml:space="preserve">voor </w:t>
      </w:r>
      <w:r w:rsidR="00F81B02" w:rsidRPr="00B24465">
        <w:rPr>
          <w:lang w:val="nl-NL"/>
        </w:rPr>
        <w:t>kinderen</w:t>
      </w:r>
      <w:r w:rsidRPr="00B24465">
        <w:rPr>
          <w:lang w:val="nl-NL"/>
        </w:rPr>
        <w:t xml:space="preserve"> met uveïtis</w:t>
      </w:r>
    </w:p>
    <w:p w14:paraId="0027D27D" w14:textId="77777777" w:rsidR="00244A56" w:rsidRPr="00B24465" w:rsidRDefault="00244A56" w:rsidP="00244A56">
      <w:pPr>
        <w:pStyle w:val="NormalKeep"/>
        <w:rPr>
          <w:lang w:val="nl-NL"/>
        </w:rPr>
      </w:pPr>
    </w:p>
    <w:tbl>
      <w:tblPr>
        <w:tblW w:w="0" w:type="auto"/>
        <w:jc w:val="center"/>
        <w:tblBorders>
          <w:top w:val="single" w:sz="8" w:space="0" w:color="auto"/>
          <w:bottom w:val="single" w:sz="8" w:space="0" w:color="auto"/>
          <w:insideH w:val="single" w:sz="8" w:space="0" w:color="auto"/>
        </w:tblBorders>
        <w:tblCellMar>
          <w:top w:w="57" w:type="dxa"/>
          <w:left w:w="72" w:type="dxa"/>
          <w:bottom w:w="57" w:type="dxa"/>
          <w:right w:w="72" w:type="dxa"/>
        </w:tblCellMar>
        <w:tblLook w:val="04A0" w:firstRow="1" w:lastRow="0" w:firstColumn="1" w:lastColumn="0" w:noHBand="0" w:noVBand="1"/>
      </w:tblPr>
      <w:tblGrid>
        <w:gridCol w:w="3018"/>
        <w:gridCol w:w="3018"/>
      </w:tblGrid>
      <w:tr w:rsidR="00244A56" w:rsidRPr="00B24465" w14:paraId="68E03BE8" w14:textId="77777777" w:rsidTr="0069627B">
        <w:trPr>
          <w:cantSplit/>
          <w:tblHeader/>
          <w:jc w:val="center"/>
        </w:trPr>
        <w:tc>
          <w:tcPr>
            <w:tcW w:w="3018" w:type="dxa"/>
            <w:vAlign w:val="center"/>
          </w:tcPr>
          <w:p w14:paraId="12C2B3CB" w14:textId="77777777" w:rsidR="00244A56" w:rsidRPr="00B24465" w:rsidRDefault="00244A56" w:rsidP="009054BE">
            <w:pPr>
              <w:pStyle w:val="HeadingStrongCentred"/>
              <w:rPr>
                <w:lang w:val="nl-NL"/>
              </w:rPr>
            </w:pPr>
            <w:r w:rsidRPr="00B24465">
              <w:rPr>
                <w:lang w:val="nl-NL"/>
              </w:rPr>
              <w:t>Gewicht patiënt</w:t>
            </w:r>
          </w:p>
        </w:tc>
        <w:tc>
          <w:tcPr>
            <w:tcW w:w="3018" w:type="dxa"/>
            <w:vAlign w:val="center"/>
          </w:tcPr>
          <w:p w14:paraId="527836EE" w14:textId="77777777" w:rsidR="00244A56" w:rsidRPr="00B24465" w:rsidRDefault="00244A56" w:rsidP="009054BE">
            <w:pPr>
              <w:pStyle w:val="HeadingStrongCentred"/>
              <w:rPr>
                <w:lang w:val="nl-NL"/>
              </w:rPr>
            </w:pPr>
            <w:r w:rsidRPr="00B24465">
              <w:rPr>
                <w:lang w:val="nl-NL"/>
              </w:rPr>
              <w:t>Doseringsschema</w:t>
            </w:r>
          </w:p>
        </w:tc>
      </w:tr>
      <w:tr w:rsidR="00674991" w:rsidRPr="00B24465" w14:paraId="4182BADF" w14:textId="77777777" w:rsidTr="0069627B">
        <w:trPr>
          <w:cantSplit/>
          <w:jc w:val="center"/>
        </w:trPr>
        <w:tc>
          <w:tcPr>
            <w:tcW w:w="3018" w:type="dxa"/>
          </w:tcPr>
          <w:p w14:paraId="7D671176" w14:textId="77777777" w:rsidR="00674991" w:rsidRPr="00B24465" w:rsidRDefault="00674991" w:rsidP="00674991">
            <w:pPr>
              <w:pStyle w:val="NormalCentred"/>
              <w:keepNext/>
              <w:rPr>
                <w:lang w:val="nl-NL"/>
              </w:rPr>
            </w:pPr>
            <w:r w:rsidRPr="00B24465">
              <w:rPr>
                <w:lang w:val="nl-NL"/>
              </w:rPr>
              <w:t>&lt; 30 kg</w:t>
            </w:r>
          </w:p>
        </w:tc>
        <w:tc>
          <w:tcPr>
            <w:tcW w:w="3018" w:type="dxa"/>
          </w:tcPr>
          <w:p w14:paraId="7615E86E" w14:textId="3C69E528" w:rsidR="00674991" w:rsidRPr="00B24465" w:rsidRDefault="00674991" w:rsidP="00674991">
            <w:pPr>
              <w:pStyle w:val="NormalCentred"/>
              <w:rPr>
                <w:lang w:val="nl-NL"/>
              </w:rPr>
            </w:pPr>
            <w:r w:rsidRPr="00B24465">
              <w:rPr>
                <w:lang w:val="nl-NL"/>
              </w:rPr>
              <w:t>20 mg eenmaal per twee weken in combinatie met methotrexaat</w:t>
            </w:r>
          </w:p>
        </w:tc>
      </w:tr>
      <w:tr w:rsidR="00674991" w:rsidRPr="00B24465" w14:paraId="42E9712B" w14:textId="77777777" w:rsidTr="0069627B">
        <w:trPr>
          <w:cantSplit/>
          <w:jc w:val="center"/>
        </w:trPr>
        <w:tc>
          <w:tcPr>
            <w:tcW w:w="3018" w:type="dxa"/>
          </w:tcPr>
          <w:p w14:paraId="4F47E10A" w14:textId="77777777" w:rsidR="00674991" w:rsidRPr="00B24465" w:rsidRDefault="00674991" w:rsidP="00674991">
            <w:pPr>
              <w:pStyle w:val="NormalCentred"/>
              <w:rPr>
                <w:lang w:val="nl-NL"/>
              </w:rPr>
            </w:pPr>
            <w:r w:rsidRPr="00B24465">
              <w:rPr>
                <w:lang w:val="nl-NL"/>
              </w:rPr>
              <w:t>≥ 30 kg</w:t>
            </w:r>
          </w:p>
        </w:tc>
        <w:tc>
          <w:tcPr>
            <w:tcW w:w="3018" w:type="dxa"/>
          </w:tcPr>
          <w:p w14:paraId="13912948" w14:textId="77777777" w:rsidR="00674991" w:rsidRPr="00B24465" w:rsidRDefault="00674991" w:rsidP="00674991">
            <w:pPr>
              <w:pStyle w:val="NormalCentred"/>
              <w:rPr>
                <w:lang w:val="nl-NL"/>
              </w:rPr>
            </w:pPr>
            <w:r w:rsidRPr="00B24465">
              <w:rPr>
                <w:lang w:val="nl-NL"/>
              </w:rPr>
              <w:t>40 mg eenmaal per twee weken in combinatie met methotrexaat</w:t>
            </w:r>
          </w:p>
        </w:tc>
      </w:tr>
    </w:tbl>
    <w:p w14:paraId="7F1ED6DB" w14:textId="77777777" w:rsidR="00244A56" w:rsidRPr="00B24465" w:rsidRDefault="00244A56" w:rsidP="00244A56">
      <w:pPr>
        <w:rPr>
          <w:lang w:val="nl-NL"/>
        </w:rPr>
      </w:pPr>
    </w:p>
    <w:p w14:paraId="5D258019" w14:textId="77777777" w:rsidR="00244A56" w:rsidRPr="00B24465" w:rsidRDefault="00244A56" w:rsidP="00244A56">
      <w:pPr>
        <w:rPr>
          <w:lang w:val="nl-NL"/>
        </w:rPr>
      </w:pPr>
      <w:r w:rsidRPr="00B24465">
        <w:rPr>
          <w:lang w:val="nl-NL"/>
        </w:rPr>
        <w:t>Bij initiatie van de Yuflyma-behandeling kan één week voor aanvang van de onderhoudsbehandeling</w:t>
      </w:r>
    </w:p>
    <w:p w14:paraId="02B038B2" w14:textId="77777777" w:rsidR="00244A56" w:rsidRPr="00B24465" w:rsidRDefault="00244A56" w:rsidP="00244A56">
      <w:pPr>
        <w:rPr>
          <w:lang w:val="nl-NL"/>
        </w:rPr>
      </w:pPr>
      <w:r w:rsidRPr="00B24465">
        <w:rPr>
          <w:lang w:val="nl-NL"/>
        </w:rPr>
        <w:t>een oplaaddosis van 40 mg worden toegediend voor patiënten &lt; 30 kg of 80 mg voor patiënten ≥30 kg. Er zijn geen klinische gegevens beschikbaar over het gebruik van een oplaaddosis adalimumab bij kinderen jonger dan 6 jaar (zie rubriek 5.2).</w:t>
      </w:r>
    </w:p>
    <w:p w14:paraId="3D7BB093" w14:textId="77777777" w:rsidR="00244A56" w:rsidRPr="00B24465" w:rsidRDefault="00244A56" w:rsidP="00244A56">
      <w:pPr>
        <w:rPr>
          <w:lang w:val="nl-NL"/>
        </w:rPr>
      </w:pPr>
    </w:p>
    <w:p w14:paraId="4D31BBD0" w14:textId="55E83389" w:rsidR="00244A56" w:rsidRPr="00B24465" w:rsidRDefault="00244A56" w:rsidP="00244A56">
      <w:pPr>
        <w:rPr>
          <w:lang w:val="nl-NL"/>
        </w:rPr>
      </w:pPr>
      <w:r w:rsidRPr="00B24465">
        <w:rPr>
          <w:lang w:val="nl-NL"/>
        </w:rPr>
        <w:t xml:space="preserve">Er is geen relevante toepassing van </w:t>
      </w:r>
      <w:r w:rsidR="00E25614" w:rsidRPr="00B24465">
        <w:rPr>
          <w:lang w:val="nl-NL"/>
        </w:rPr>
        <w:t xml:space="preserve">adalimumab </w:t>
      </w:r>
      <w:r w:rsidRPr="00B24465">
        <w:rPr>
          <w:lang w:val="nl-NL"/>
        </w:rPr>
        <w:t>bij kinderen jonger dan 2 jaar voor deze indicatie.</w:t>
      </w:r>
    </w:p>
    <w:p w14:paraId="07FF0530" w14:textId="77777777" w:rsidR="00244A56" w:rsidRPr="00B24465" w:rsidRDefault="00244A56" w:rsidP="00244A56">
      <w:pPr>
        <w:rPr>
          <w:lang w:val="nl-NL"/>
        </w:rPr>
      </w:pPr>
    </w:p>
    <w:p w14:paraId="5D76C81F" w14:textId="41DF61C8" w:rsidR="00244A56" w:rsidRPr="00B24465" w:rsidRDefault="00F40307" w:rsidP="00244A56">
      <w:pPr>
        <w:rPr>
          <w:lang w:val="nl-NL"/>
        </w:rPr>
      </w:pPr>
      <w:r w:rsidRPr="00B24465">
        <w:rPr>
          <w:lang w:val="nl-NL"/>
        </w:rPr>
        <w:t xml:space="preserve">Aanbevolen wordt de </w:t>
      </w:r>
      <w:r w:rsidR="00F81B02" w:rsidRPr="00B24465">
        <w:rPr>
          <w:lang w:val="nl-NL"/>
        </w:rPr>
        <w:t xml:space="preserve">voordelen en risico’s van voortgezette langetermijnbehandeling jaarlijks </w:t>
      </w:r>
      <w:r w:rsidRPr="00B24465">
        <w:rPr>
          <w:lang w:val="nl-NL"/>
        </w:rPr>
        <w:t>te evalueren</w:t>
      </w:r>
      <w:r w:rsidR="00F81B02" w:rsidRPr="00B24465">
        <w:rPr>
          <w:lang w:val="nl-NL"/>
        </w:rPr>
        <w:t xml:space="preserve"> (zie rubriek 5.1)</w:t>
      </w:r>
      <w:r w:rsidR="00244A56" w:rsidRPr="00B24465">
        <w:rPr>
          <w:lang w:val="nl-NL"/>
        </w:rPr>
        <w:t>.</w:t>
      </w:r>
    </w:p>
    <w:p w14:paraId="3AF34C94" w14:textId="77777777" w:rsidR="00244A56" w:rsidRPr="00B24465" w:rsidRDefault="00244A56" w:rsidP="00244A56">
      <w:pPr>
        <w:rPr>
          <w:lang w:val="nl-NL"/>
        </w:rPr>
      </w:pPr>
    </w:p>
    <w:p w14:paraId="22CD8FFA" w14:textId="77777777" w:rsidR="00244A56" w:rsidRPr="00B24465" w:rsidRDefault="00244A56" w:rsidP="00244A56">
      <w:pPr>
        <w:pStyle w:val="HeadingUnderlined"/>
        <w:rPr>
          <w:lang w:val="nl-NL"/>
        </w:rPr>
      </w:pPr>
      <w:r w:rsidRPr="00B24465">
        <w:rPr>
          <w:lang w:val="nl-NL"/>
        </w:rPr>
        <w:lastRenderedPageBreak/>
        <w:t>Wijze van toediening</w:t>
      </w:r>
    </w:p>
    <w:p w14:paraId="431924DD" w14:textId="77777777" w:rsidR="00244A56" w:rsidRPr="00B24465" w:rsidRDefault="00244A56" w:rsidP="00244A56">
      <w:pPr>
        <w:pStyle w:val="NormalKeep"/>
        <w:rPr>
          <w:lang w:val="nl-NL"/>
        </w:rPr>
      </w:pPr>
    </w:p>
    <w:p w14:paraId="36A81138" w14:textId="77777777" w:rsidR="00244A56" w:rsidRPr="00B24465" w:rsidRDefault="00244A56" w:rsidP="00244A56">
      <w:pPr>
        <w:rPr>
          <w:lang w:val="nl-NL"/>
        </w:rPr>
      </w:pPr>
      <w:r w:rsidRPr="00B24465">
        <w:rPr>
          <w:lang w:val="nl-NL"/>
        </w:rPr>
        <w:t>Yuflyma wordt toegediend via subcutane injectie.</w:t>
      </w:r>
    </w:p>
    <w:p w14:paraId="68A97080" w14:textId="77777777" w:rsidR="00244A56" w:rsidRPr="00B24465" w:rsidRDefault="00244A56" w:rsidP="00244A56">
      <w:pPr>
        <w:rPr>
          <w:lang w:val="nl-NL"/>
        </w:rPr>
      </w:pPr>
    </w:p>
    <w:p w14:paraId="474DD290" w14:textId="3B8AE5B4" w:rsidR="00244A56" w:rsidRPr="00B24465" w:rsidRDefault="00244A56" w:rsidP="00244A56">
      <w:pPr>
        <w:rPr>
          <w:lang w:val="nl-NL"/>
        </w:rPr>
      </w:pPr>
      <w:r w:rsidRPr="00B24465">
        <w:rPr>
          <w:lang w:val="nl-NL"/>
        </w:rPr>
        <w:t>Een volledige gebruiksaanwijzing is te vinden in de bijsluiter.</w:t>
      </w:r>
    </w:p>
    <w:p w14:paraId="0F93C604" w14:textId="77777777" w:rsidR="00244A56" w:rsidRPr="00B24465" w:rsidRDefault="00244A56" w:rsidP="00244A56">
      <w:pPr>
        <w:rPr>
          <w:lang w:val="nl-NL"/>
        </w:rPr>
      </w:pPr>
    </w:p>
    <w:p w14:paraId="332049EA" w14:textId="18D72B98" w:rsidR="00244A56" w:rsidRPr="00B24465" w:rsidRDefault="00674991" w:rsidP="00244A56">
      <w:pPr>
        <w:rPr>
          <w:lang w:val="nl-NL"/>
        </w:rPr>
      </w:pPr>
      <w:r w:rsidRPr="00B24465">
        <w:rPr>
          <w:lang w:val="nl-NL"/>
        </w:rPr>
        <w:t xml:space="preserve">Yuflyma </w:t>
      </w:r>
      <w:r w:rsidR="00244A56" w:rsidRPr="00B24465">
        <w:rPr>
          <w:lang w:val="nl-NL"/>
        </w:rPr>
        <w:t>is in andere sterkten en toedieningsvormen beschikbaar.</w:t>
      </w:r>
    </w:p>
    <w:p w14:paraId="78C07444" w14:textId="77777777" w:rsidR="00244A56" w:rsidRPr="00B24465" w:rsidRDefault="00244A56" w:rsidP="00244A56">
      <w:pPr>
        <w:rPr>
          <w:lang w:val="nl-NL"/>
        </w:rPr>
      </w:pPr>
    </w:p>
    <w:p w14:paraId="0A3941E1" w14:textId="77777777" w:rsidR="00244A56" w:rsidRPr="00B24465" w:rsidRDefault="00244A56" w:rsidP="0003580A">
      <w:pPr>
        <w:rPr>
          <w:lang w:val="nl-NL"/>
        </w:rPr>
      </w:pPr>
      <w:r w:rsidRPr="00B24465">
        <w:rPr>
          <w:b/>
          <w:lang w:val="nl-NL"/>
        </w:rPr>
        <w:t>4.3</w:t>
      </w:r>
      <w:r w:rsidRPr="00B24465">
        <w:rPr>
          <w:b/>
          <w:lang w:val="nl-NL"/>
        </w:rPr>
        <w:tab/>
        <w:t>Contra-indicaties</w:t>
      </w:r>
    </w:p>
    <w:p w14:paraId="51A0FAE0" w14:textId="77777777" w:rsidR="00244A56" w:rsidRPr="00B24465" w:rsidRDefault="00244A56" w:rsidP="00244A56">
      <w:pPr>
        <w:pStyle w:val="NormalKeep"/>
        <w:rPr>
          <w:lang w:val="nl-NL"/>
        </w:rPr>
      </w:pPr>
    </w:p>
    <w:p w14:paraId="27C54EAD" w14:textId="273524B6" w:rsidR="00244A56" w:rsidRPr="00B24465" w:rsidRDefault="00244A56" w:rsidP="00244A56">
      <w:pPr>
        <w:rPr>
          <w:lang w:val="nl-NL"/>
        </w:rPr>
      </w:pPr>
      <w:r w:rsidRPr="00B24465">
        <w:rPr>
          <w:lang w:val="nl-NL"/>
        </w:rPr>
        <w:t xml:space="preserve">Overgevoeligheid voor de werkzame stof of voor </w:t>
      </w:r>
      <w:r w:rsidR="00EE0EDF" w:rsidRPr="00B24465">
        <w:rPr>
          <w:lang w:val="nl-NL"/>
        </w:rPr>
        <w:t>een</w:t>
      </w:r>
      <w:r w:rsidRPr="00B24465">
        <w:rPr>
          <w:lang w:val="nl-NL"/>
        </w:rPr>
        <w:t xml:space="preserve"> </w:t>
      </w:r>
      <w:r w:rsidR="0023176B" w:rsidRPr="00B24465">
        <w:rPr>
          <w:lang w:val="nl-NL"/>
        </w:rPr>
        <w:t xml:space="preserve">van </w:t>
      </w:r>
      <w:r w:rsidRPr="00B24465">
        <w:rPr>
          <w:lang w:val="nl-NL"/>
        </w:rPr>
        <w:t>de in rubriek 6.1 vermelde hulpstoffen.</w:t>
      </w:r>
    </w:p>
    <w:p w14:paraId="5767FA85" w14:textId="77777777" w:rsidR="00244A56" w:rsidRPr="00B24465" w:rsidRDefault="00244A56" w:rsidP="00244A56">
      <w:pPr>
        <w:rPr>
          <w:lang w:val="nl-NL"/>
        </w:rPr>
      </w:pPr>
    </w:p>
    <w:p w14:paraId="4B029895" w14:textId="77777777" w:rsidR="00244A56" w:rsidRPr="00B24465" w:rsidRDefault="00244A56" w:rsidP="00244A56">
      <w:pPr>
        <w:rPr>
          <w:lang w:val="nl-NL"/>
        </w:rPr>
      </w:pPr>
      <w:r w:rsidRPr="00B24465">
        <w:rPr>
          <w:lang w:val="nl-NL"/>
        </w:rPr>
        <w:t>Actieve tuberculose of andere ernstige infecties zoals sepsis en andere opportunistische infecties (zie rubriek 4.4).</w:t>
      </w:r>
    </w:p>
    <w:p w14:paraId="3DA464EB" w14:textId="77777777" w:rsidR="00244A56" w:rsidRPr="00B24465" w:rsidRDefault="00244A56" w:rsidP="00244A56">
      <w:pPr>
        <w:rPr>
          <w:lang w:val="nl-NL"/>
        </w:rPr>
      </w:pPr>
    </w:p>
    <w:p w14:paraId="66C06E93" w14:textId="11B02D07" w:rsidR="00244A56" w:rsidRPr="00B24465" w:rsidRDefault="00244A56" w:rsidP="00244A56">
      <w:pPr>
        <w:rPr>
          <w:lang w:val="nl-NL"/>
        </w:rPr>
      </w:pPr>
      <w:r w:rsidRPr="00B24465">
        <w:rPr>
          <w:lang w:val="nl-NL"/>
        </w:rPr>
        <w:t>Matig tot ernstig hartfalen (NYHA-klasse III/IV) (zie rubriek 4.4).</w:t>
      </w:r>
    </w:p>
    <w:p w14:paraId="7F5EEA1F" w14:textId="77777777" w:rsidR="00244A56" w:rsidRPr="00B24465" w:rsidRDefault="00244A56" w:rsidP="00244A56">
      <w:pPr>
        <w:rPr>
          <w:lang w:val="nl-NL"/>
        </w:rPr>
      </w:pPr>
    </w:p>
    <w:p w14:paraId="7748969A" w14:textId="77777777" w:rsidR="00244A56" w:rsidRPr="00B24465" w:rsidRDefault="00244A56" w:rsidP="0003580A">
      <w:pPr>
        <w:rPr>
          <w:lang w:val="nl-NL"/>
        </w:rPr>
      </w:pPr>
      <w:r w:rsidRPr="00B24465">
        <w:rPr>
          <w:b/>
          <w:lang w:val="nl-NL"/>
        </w:rPr>
        <w:t>4.4</w:t>
      </w:r>
      <w:r w:rsidRPr="00B24465">
        <w:rPr>
          <w:b/>
          <w:lang w:val="nl-NL"/>
        </w:rPr>
        <w:tab/>
        <w:t>Bijzondere waarschuwingen en voorzorgen bij gebruik</w:t>
      </w:r>
    </w:p>
    <w:p w14:paraId="36C68F27" w14:textId="77777777" w:rsidR="00244A56" w:rsidRPr="00B24465" w:rsidRDefault="00244A56" w:rsidP="00244A56">
      <w:pPr>
        <w:pStyle w:val="NormalKeep"/>
        <w:rPr>
          <w:lang w:val="nl-NL"/>
        </w:rPr>
      </w:pPr>
    </w:p>
    <w:p w14:paraId="7A6E92B9" w14:textId="5A9B0ECB" w:rsidR="00244A56" w:rsidRPr="00B24465" w:rsidRDefault="00EB7C96" w:rsidP="00244A56">
      <w:pPr>
        <w:pStyle w:val="HeadingUnderlined"/>
        <w:rPr>
          <w:lang w:val="nl-NL"/>
        </w:rPr>
      </w:pPr>
      <w:r w:rsidRPr="00B24465">
        <w:rPr>
          <w:lang w:val="nl-NL"/>
        </w:rPr>
        <w:t>Terugvinden herkomst</w:t>
      </w:r>
    </w:p>
    <w:p w14:paraId="099A413B" w14:textId="7DC51ED7" w:rsidR="00EB7C96" w:rsidRPr="00B24465" w:rsidRDefault="00EB7C96" w:rsidP="00EB7C96">
      <w:pPr>
        <w:pStyle w:val="NormalKeep"/>
        <w:rPr>
          <w:lang w:val="nl-NL"/>
        </w:rPr>
      </w:pPr>
    </w:p>
    <w:p w14:paraId="0E3D16F8" w14:textId="4B0D1EF8" w:rsidR="00EB7C96" w:rsidRPr="00B24465" w:rsidRDefault="00F40307" w:rsidP="0003580A">
      <w:pPr>
        <w:suppressAutoHyphens w:val="0"/>
        <w:autoSpaceDE w:val="0"/>
        <w:autoSpaceDN w:val="0"/>
        <w:adjustRightInd w:val="0"/>
        <w:rPr>
          <w:lang w:val="nl-NL"/>
        </w:rPr>
      </w:pPr>
      <w:r w:rsidRPr="00B24465">
        <w:rPr>
          <w:lang w:val="nl-NL"/>
        </w:rPr>
        <w:t>Om het terugvinden van de herkomst van biologicals te verbeteren moeten de naam en het batchnummer van het toegediende product goed geregistreerd worden.</w:t>
      </w:r>
    </w:p>
    <w:p w14:paraId="1F2F52FC" w14:textId="77777777" w:rsidR="00244A56" w:rsidRPr="00B24465" w:rsidRDefault="00244A56" w:rsidP="00244A56">
      <w:pPr>
        <w:rPr>
          <w:lang w:val="nl-NL"/>
        </w:rPr>
      </w:pPr>
    </w:p>
    <w:p w14:paraId="758F40F2" w14:textId="77777777" w:rsidR="00244A56" w:rsidRPr="00B24465" w:rsidRDefault="00244A56" w:rsidP="00244A56">
      <w:pPr>
        <w:pStyle w:val="HeadingUnderlined"/>
        <w:rPr>
          <w:lang w:val="nl-NL"/>
        </w:rPr>
      </w:pPr>
      <w:r w:rsidRPr="00B24465">
        <w:rPr>
          <w:lang w:val="nl-NL"/>
        </w:rPr>
        <w:t>Infecties</w:t>
      </w:r>
    </w:p>
    <w:p w14:paraId="13BB74FC" w14:textId="77777777" w:rsidR="00244A56" w:rsidRPr="00B24465" w:rsidRDefault="00244A56" w:rsidP="00244A56">
      <w:pPr>
        <w:pStyle w:val="NormalKeep"/>
        <w:rPr>
          <w:lang w:val="nl-NL"/>
        </w:rPr>
      </w:pPr>
    </w:p>
    <w:p w14:paraId="19839EC6" w14:textId="77777777" w:rsidR="00244A56" w:rsidRPr="00B24465" w:rsidRDefault="00244A56" w:rsidP="00244A56">
      <w:pPr>
        <w:rPr>
          <w:lang w:val="nl-NL"/>
        </w:rPr>
      </w:pPr>
      <w:r w:rsidRPr="00B24465">
        <w:rPr>
          <w:lang w:val="nl-NL"/>
        </w:rPr>
        <w:t>Patiënten die TNF-antagonisten gebruiken zijn vatbaarder voor ernstige infecties. Een verminderde longfunctie kan het risico op het ontwikkelen van infecties vergroten. Patiënten moeten daarom zorgvuldig worden gecontroleerd op infecties, waaronder tuberculose, voor, tijdens en na de behandeling met Yuflyma. Omdat de eliminatie van adalimumab tot vier maanden kan duren, dienen de controles gedurende deze periode door te gaan.</w:t>
      </w:r>
    </w:p>
    <w:p w14:paraId="696EC062" w14:textId="77777777" w:rsidR="00244A56" w:rsidRPr="00B24465" w:rsidRDefault="00244A56" w:rsidP="00244A56">
      <w:pPr>
        <w:rPr>
          <w:lang w:val="nl-NL"/>
        </w:rPr>
      </w:pPr>
    </w:p>
    <w:p w14:paraId="58D7611E" w14:textId="77777777" w:rsidR="00244A56" w:rsidRPr="00B24465" w:rsidRDefault="00244A56" w:rsidP="00244A56">
      <w:pPr>
        <w:rPr>
          <w:lang w:val="nl-NL"/>
        </w:rPr>
      </w:pPr>
      <w:r w:rsidRPr="00B24465">
        <w:rPr>
          <w:lang w:val="nl-NL"/>
        </w:rPr>
        <w:t xml:space="preserve">De behandeling met Yuflyma mag niet worden geïnitieerd bij patiënten met actieve infecties, waaronder chronische of gelokaliseerde infecties, tot deze infecties onder controle zijn gebracht. Bij patiënten die zijn blootgesteld aan tuberculose en patiënten die hebben gereisd in gebieden met een hoog risico op tuberculose of endemische mycosen, zoals histoplasmose, coccidioïdomycose of blastomycose, dienen het risico en de voordelen van behandeling met Yuflyma te worden afgewogen alvorens de therapie te initiëren (zie </w:t>
      </w:r>
      <w:r w:rsidRPr="00B24465">
        <w:rPr>
          <w:i/>
          <w:lang w:val="nl-NL"/>
        </w:rPr>
        <w:t>Andere opportunistische infecties</w:t>
      </w:r>
      <w:r w:rsidRPr="00B24465">
        <w:rPr>
          <w:lang w:val="nl-NL"/>
        </w:rPr>
        <w:t>).</w:t>
      </w:r>
    </w:p>
    <w:p w14:paraId="59B59CDB" w14:textId="77777777" w:rsidR="00244A56" w:rsidRPr="00B24465" w:rsidRDefault="00244A56" w:rsidP="00244A56">
      <w:pPr>
        <w:rPr>
          <w:lang w:val="nl-NL"/>
        </w:rPr>
      </w:pPr>
    </w:p>
    <w:p w14:paraId="274F590C" w14:textId="68E62F65" w:rsidR="00244A56" w:rsidRPr="00B24465" w:rsidRDefault="00244A56" w:rsidP="00244A56">
      <w:pPr>
        <w:rPr>
          <w:lang w:val="nl-NL"/>
        </w:rPr>
      </w:pPr>
      <w:r w:rsidRPr="00B24465">
        <w:rPr>
          <w:lang w:val="nl-NL"/>
        </w:rPr>
        <w:t>Patiënten bij wie een nieuwe infectie optreedt tijdens de behandeling met Yuflyma dienen zorgvuldig te worden gecontroleerd en dienen een volledige diagnostische evaluatie te ondergaan. Toediening van Yuflyma dient te worden stopgezet als er bij een patiënt een nieuwe ernstige infectie of sepsis optreedt en een geschikte antimicrobiële of antischimmeltherapie dient te worden geïnitieerd tot de infectie onder controle is gebracht. Artsen dienen de nodige voorzichtigheid in acht te nemen wanneer zij het gebruik van Yuflyma overwegen bij patiënten met een geschiedenis van recidiverende infectie of met onderliggende aandoeningen die tot een predispositie voor infecties kunnen leiden, inclusief het gebruik van gelijktijdig toegediende immunosuppressiva.</w:t>
      </w:r>
    </w:p>
    <w:p w14:paraId="2A17F2E2" w14:textId="77777777" w:rsidR="00244A56" w:rsidRPr="00B24465" w:rsidRDefault="00244A56" w:rsidP="00244A56">
      <w:pPr>
        <w:rPr>
          <w:lang w:val="nl-NL"/>
        </w:rPr>
      </w:pPr>
    </w:p>
    <w:p w14:paraId="73CD938D" w14:textId="77777777" w:rsidR="00244A56" w:rsidRPr="00B24465" w:rsidRDefault="00244A56" w:rsidP="00244A56">
      <w:pPr>
        <w:pStyle w:val="HeadingEmphasis"/>
        <w:rPr>
          <w:lang w:val="nl-NL"/>
        </w:rPr>
      </w:pPr>
      <w:r w:rsidRPr="00B24465">
        <w:rPr>
          <w:lang w:val="nl-NL"/>
        </w:rPr>
        <w:t>Ernstige infecties</w:t>
      </w:r>
    </w:p>
    <w:p w14:paraId="30A2850E" w14:textId="77777777" w:rsidR="00244A56" w:rsidRPr="00B24465" w:rsidRDefault="00244A56" w:rsidP="00244A56">
      <w:pPr>
        <w:pStyle w:val="NormalKeep"/>
        <w:rPr>
          <w:lang w:val="nl-NL"/>
        </w:rPr>
      </w:pPr>
    </w:p>
    <w:p w14:paraId="65D7353D" w14:textId="77777777" w:rsidR="00244A56" w:rsidRPr="00B24465" w:rsidRDefault="00244A56" w:rsidP="00244A56">
      <w:pPr>
        <w:rPr>
          <w:lang w:val="nl-NL"/>
        </w:rPr>
      </w:pPr>
      <w:r w:rsidRPr="00B24465">
        <w:rPr>
          <w:lang w:val="nl-NL"/>
        </w:rPr>
        <w:t>Bij patiënten die werden behandeld met adalimumab zijn ernstige infecties gerapporteerd, waaronder sepsis, veroorzaakt door bacteriële, mycobacteriële, invasieve schimmel-, parasitaire, virale of andere opportunistische infecties, zoals listeriose, legionellose en pneumocystose.</w:t>
      </w:r>
    </w:p>
    <w:p w14:paraId="0C22461F" w14:textId="77777777" w:rsidR="00244A56" w:rsidRPr="00B24465" w:rsidRDefault="00244A56" w:rsidP="00244A56">
      <w:pPr>
        <w:rPr>
          <w:lang w:val="nl-NL"/>
        </w:rPr>
      </w:pPr>
    </w:p>
    <w:p w14:paraId="19E8C863" w14:textId="77777777" w:rsidR="00244A56" w:rsidRPr="00B24465" w:rsidRDefault="00244A56" w:rsidP="00244A56">
      <w:pPr>
        <w:rPr>
          <w:lang w:val="nl-NL"/>
        </w:rPr>
      </w:pPr>
      <w:r w:rsidRPr="00B24465">
        <w:rPr>
          <w:lang w:val="nl-NL"/>
        </w:rPr>
        <w:t>Andere ernstige infecties die zijn waargenomen in klinisch onderzoek zijn onder andere pneumonie, pyelonefritis, septische artritis en septikemie. Er zijn ziekenhuisopnames en gevallen met fatale afloop geassocieerd met infecties gemeld.</w:t>
      </w:r>
    </w:p>
    <w:p w14:paraId="125C4F7D" w14:textId="77777777" w:rsidR="00244A56" w:rsidRPr="00B24465" w:rsidRDefault="00244A56" w:rsidP="00244A56">
      <w:pPr>
        <w:rPr>
          <w:lang w:val="nl-NL"/>
        </w:rPr>
      </w:pPr>
    </w:p>
    <w:p w14:paraId="7A6239DC" w14:textId="77777777" w:rsidR="00244A56" w:rsidRPr="00B24465" w:rsidRDefault="00244A56" w:rsidP="00244A56">
      <w:pPr>
        <w:pStyle w:val="HeadingEmphasis"/>
        <w:rPr>
          <w:lang w:val="nl-NL"/>
        </w:rPr>
      </w:pPr>
      <w:r w:rsidRPr="00B24465">
        <w:rPr>
          <w:lang w:val="nl-NL"/>
        </w:rPr>
        <w:t>Tuberculose</w:t>
      </w:r>
    </w:p>
    <w:p w14:paraId="2552A9C1" w14:textId="77777777" w:rsidR="00244A56" w:rsidRPr="00B24465" w:rsidRDefault="00244A56" w:rsidP="00244A56">
      <w:pPr>
        <w:pStyle w:val="NormalKeep"/>
        <w:rPr>
          <w:lang w:val="nl-NL"/>
        </w:rPr>
      </w:pPr>
    </w:p>
    <w:p w14:paraId="6F471C44" w14:textId="77777777" w:rsidR="00244A56" w:rsidRPr="00B24465" w:rsidRDefault="00244A56" w:rsidP="00244A56">
      <w:pPr>
        <w:rPr>
          <w:lang w:val="nl-NL"/>
        </w:rPr>
      </w:pPr>
      <w:r w:rsidRPr="00B24465">
        <w:rPr>
          <w:lang w:val="nl-NL"/>
        </w:rPr>
        <w:t>Zowel reactivering als het ontstaan van tuberculose is gemeld bij patiënten die adalimumab gebruiken. Meldingen betroffen gevallen van pulmonale en extrapulmonale (d.w.z. gedissemineerde) tuberculose.</w:t>
      </w:r>
    </w:p>
    <w:p w14:paraId="16143DAA" w14:textId="77777777" w:rsidR="00244A56" w:rsidRPr="00B24465" w:rsidRDefault="00244A56" w:rsidP="00244A56">
      <w:pPr>
        <w:rPr>
          <w:lang w:val="nl-NL"/>
        </w:rPr>
      </w:pPr>
    </w:p>
    <w:p w14:paraId="218E5809" w14:textId="77777777" w:rsidR="00244A56" w:rsidRPr="00B24465" w:rsidRDefault="00244A56" w:rsidP="00244A56">
      <w:pPr>
        <w:rPr>
          <w:lang w:val="nl-NL"/>
        </w:rPr>
      </w:pPr>
      <w:r w:rsidRPr="00B24465">
        <w:rPr>
          <w:lang w:val="nl-NL"/>
        </w:rPr>
        <w:t>Vóór initiatie van de behandeling met Yuflyma moeten alle patiënten worden geëvalueerd op zowel actieve als inactieve ('latente') tuberculose-infectie. Deze evaluatie dient een gedetailleerde medische beoordeling te omvatten van de patiëntgeschiedenis betreffende tuberculose of mogelijke eerdere blootstelling aan mensen met actieve tuberculose en vroegere en/of huidige behandeling met immunosuppressiva. Er moeten gepaste screeningtests (d.w.z. tuberculine huidtest en röntgenopname van de borst) worden uitgevoerd bij alle patiënten (plaatselijke richtlijnen kunnen van toepassing zijn). Het is aanbevolen dat de wijze waarop deze testen zijn uitgevoerd en de resultaten ervan worden aangegeven in de Yuflyma patiëntenkaart van de patiënt. De voorschrijvers worden herinnerd aan de risico’s van vals negatieve uitkomsten van tuberculine huidtesten, vooral bij ernstig zieke en immuno-incompetente patiënten.</w:t>
      </w:r>
    </w:p>
    <w:p w14:paraId="6CD40A5D" w14:textId="77777777" w:rsidR="00244A56" w:rsidRPr="00B24465" w:rsidRDefault="00244A56" w:rsidP="00244A56">
      <w:pPr>
        <w:rPr>
          <w:lang w:val="nl-NL"/>
        </w:rPr>
      </w:pPr>
    </w:p>
    <w:p w14:paraId="1D9E7B5D" w14:textId="77777777" w:rsidR="00244A56" w:rsidRPr="00B24465" w:rsidRDefault="00244A56" w:rsidP="00244A56">
      <w:pPr>
        <w:rPr>
          <w:lang w:val="nl-NL"/>
        </w:rPr>
      </w:pPr>
      <w:r w:rsidRPr="00B24465">
        <w:rPr>
          <w:lang w:val="nl-NL"/>
        </w:rPr>
        <w:t>Als actieve tuberculose wordt gediagnosticeerd, mag de Yuflyma-behandeling niet worden geïnitieerd (zie rubriek 4.3).</w:t>
      </w:r>
    </w:p>
    <w:p w14:paraId="63EF4FB6" w14:textId="77777777" w:rsidR="00244A56" w:rsidRPr="00B24465" w:rsidRDefault="00244A56" w:rsidP="00244A56">
      <w:pPr>
        <w:rPr>
          <w:lang w:val="nl-NL"/>
        </w:rPr>
      </w:pPr>
    </w:p>
    <w:p w14:paraId="6ED1EA68" w14:textId="77777777" w:rsidR="00244A56" w:rsidRPr="00B24465" w:rsidRDefault="00244A56" w:rsidP="00244A56">
      <w:pPr>
        <w:rPr>
          <w:lang w:val="nl-NL"/>
        </w:rPr>
      </w:pPr>
      <w:r w:rsidRPr="00B24465">
        <w:rPr>
          <w:lang w:val="nl-NL"/>
        </w:rPr>
        <w:t>In alle hieronder beschreven situaties dienen de voordelen van behandeling met Yuflyma zorgvuldig te worden afgewogen tegen de risico’s ervan.</w:t>
      </w:r>
    </w:p>
    <w:p w14:paraId="061A8A33" w14:textId="77777777" w:rsidR="00244A56" w:rsidRPr="00B24465" w:rsidRDefault="00244A56" w:rsidP="00244A56">
      <w:pPr>
        <w:rPr>
          <w:lang w:val="nl-NL"/>
        </w:rPr>
      </w:pPr>
    </w:p>
    <w:p w14:paraId="43348817" w14:textId="77777777" w:rsidR="00244A56" w:rsidRPr="00B24465" w:rsidRDefault="00244A56" w:rsidP="00244A56">
      <w:pPr>
        <w:rPr>
          <w:lang w:val="nl-NL"/>
        </w:rPr>
      </w:pPr>
      <w:r w:rsidRPr="00B24465">
        <w:rPr>
          <w:lang w:val="nl-NL"/>
        </w:rPr>
        <w:t>Als latente tuberculose vermoed wordt, dient een arts met expertise op het gebied van de tuberculosebehandeling te worden geconsulteerd.</w:t>
      </w:r>
    </w:p>
    <w:p w14:paraId="5155B1B9" w14:textId="77777777" w:rsidR="00244A56" w:rsidRPr="00B24465" w:rsidRDefault="00244A56" w:rsidP="00244A56">
      <w:pPr>
        <w:rPr>
          <w:lang w:val="nl-NL"/>
        </w:rPr>
      </w:pPr>
    </w:p>
    <w:p w14:paraId="5F8FD81A" w14:textId="77777777" w:rsidR="00244A56" w:rsidRPr="00B24465" w:rsidRDefault="00244A56" w:rsidP="00244A56">
      <w:pPr>
        <w:rPr>
          <w:lang w:val="nl-NL"/>
        </w:rPr>
      </w:pPr>
      <w:r w:rsidRPr="00B24465">
        <w:rPr>
          <w:lang w:val="nl-NL"/>
        </w:rPr>
        <w:t>Als latente tuberculose wordt gediagnosticeerd, moet vóór het begin van de behandeling met Yuflyma gestart worden met antituberculeuze behandeling volgens de plaatselijke richtlijnen.</w:t>
      </w:r>
    </w:p>
    <w:p w14:paraId="2C624BBE" w14:textId="77777777" w:rsidR="00244A56" w:rsidRPr="00B24465" w:rsidRDefault="00244A56" w:rsidP="00244A56">
      <w:pPr>
        <w:rPr>
          <w:lang w:val="nl-NL"/>
        </w:rPr>
      </w:pPr>
    </w:p>
    <w:p w14:paraId="520079E2" w14:textId="77777777" w:rsidR="00244A56" w:rsidRPr="00B24465" w:rsidRDefault="00244A56" w:rsidP="00244A56">
      <w:pPr>
        <w:rPr>
          <w:lang w:val="nl-NL"/>
        </w:rPr>
      </w:pPr>
      <w:r w:rsidRPr="00B24465">
        <w:rPr>
          <w:lang w:val="nl-NL"/>
        </w:rPr>
        <w:t>Het gebruik van antituberculeuze profylaxe behandeling dient ook te worden overwogen vóór het begin van de behandeling met Yuflyma bij patiënten met meerdere of significante risicofactoren voor tuberculose ondanks een negatieve tuberculosetest en bij patiënten met latente of actieve tuberculose in de voorgeschiedenis, bij wie niet met zekerheid is vast te stellen dat ze adequaat zijn behandeld.</w:t>
      </w:r>
    </w:p>
    <w:p w14:paraId="7750C657" w14:textId="77777777" w:rsidR="00244A56" w:rsidRPr="00B24465" w:rsidRDefault="00244A56" w:rsidP="00244A56">
      <w:pPr>
        <w:rPr>
          <w:lang w:val="nl-NL"/>
        </w:rPr>
      </w:pPr>
    </w:p>
    <w:p w14:paraId="70D5DF61" w14:textId="77777777" w:rsidR="00244A56" w:rsidRPr="00B24465" w:rsidRDefault="00244A56" w:rsidP="00244A56">
      <w:pPr>
        <w:rPr>
          <w:lang w:val="nl-NL"/>
        </w:rPr>
      </w:pPr>
      <w:r w:rsidRPr="00B24465">
        <w:rPr>
          <w:lang w:val="nl-NL"/>
        </w:rPr>
        <w:t>Ondanks tuberculose profylaxe behandeling, zijn er gevallen van gereactiveerde tuberculose geweest onder patiënten die met adalimumab werden behandeld. Bij sommige patiënten die met succes waren behandeld voor actieve tuberculose, trad tuberculose opnieuw op tijdens behandeling met adalimumab.</w:t>
      </w:r>
    </w:p>
    <w:p w14:paraId="57E77C1B" w14:textId="77777777" w:rsidR="00244A56" w:rsidRPr="00B24465" w:rsidRDefault="00244A56" w:rsidP="00244A56">
      <w:pPr>
        <w:rPr>
          <w:lang w:val="nl-NL"/>
        </w:rPr>
      </w:pPr>
    </w:p>
    <w:p w14:paraId="6690F8FD" w14:textId="61B51659" w:rsidR="00244A56" w:rsidRPr="00B24465" w:rsidRDefault="00244A56" w:rsidP="00244A56">
      <w:pPr>
        <w:rPr>
          <w:lang w:val="nl-NL"/>
        </w:rPr>
      </w:pPr>
      <w:r w:rsidRPr="00B24465">
        <w:rPr>
          <w:lang w:val="nl-NL"/>
        </w:rPr>
        <w:t xml:space="preserve">Patiënten dienen het advies te krijgen een arts te raadplegen als tijdens of na de behandeling met Yuflyma </w:t>
      </w:r>
      <w:r w:rsidR="00EE0EDF" w:rsidRPr="00B24465">
        <w:rPr>
          <w:lang w:val="nl-NL"/>
        </w:rPr>
        <w:t>klachten</w:t>
      </w:r>
      <w:r w:rsidRPr="00B24465">
        <w:rPr>
          <w:lang w:val="nl-NL"/>
        </w:rPr>
        <w:t>/symptomen optreden die wijzen op een tuberculose-infectie (bijvoorbeeld aanhoudend hoesten, emaciatie/gewichtsverlies, lichte koorts, lusteloosheid).</w:t>
      </w:r>
    </w:p>
    <w:p w14:paraId="62ACF24D" w14:textId="77777777" w:rsidR="00244A56" w:rsidRPr="00B24465" w:rsidRDefault="00244A56" w:rsidP="00244A56">
      <w:pPr>
        <w:rPr>
          <w:lang w:val="nl-NL"/>
        </w:rPr>
      </w:pPr>
    </w:p>
    <w:p w14:paraId="1FD85F7F" w14:textId="77777777" w:rsidR="00244A56" w:rsidRPr="00B24465" w:rsidRDefault="00244A56" w:rsidP="00244A56">
      <w:pPr>
        <w:pStyle w:val="HeadingEmphasis"/>
        <w:rPr>
          <w:lang w:val="nl-NL"/>
        </w:rPr>
      </w:pPr>
      <w:r w:rsidRPr="00B24465">
        <w:rPr>
          <w:lang w:val="nl-NL"/>
        </w:rPr>
        <w:t>Andere opportunistische infecties</w:t>
      </w:r>
    </w:p>
    <w:p w14:paraId="4AD457B7" w14:textId="77777777" w:rsidR="00244A56" w:rsidRPr="00B24465" w:rsidRDefault="00244A56" w:rsidP="00244A56">
      <w:pPr>
        <w:pStyle w:val="NormalKeep"/>
        <w:rPr>
          <w:lang w:val="nl-NL"/>
        </w:rPr>
      </w:pPr>
    </w:p>
    <w:p w14:paraId="4F35D362" w14:textId="77777777" w:rsidR="00244A56" w:rsidRPr="00B24465" w:rsidRDefault="00244A56" w:rsidP="00244A56">
      <w:pPr>
        <w:rPr>
          <w:lang w:val="nl-NL"/>
        </w:rPr>
      </w:pPr>
      <w:r w:rsidRPr="00B24465">
        <w:rPr>
          <w:lang w:val="nl-NL"/>
        </w:rPr>
        <w:t>Opportunistische infecties, waaronder invasieve schimmelinfecties, zijn waargenomen bij patiënten die werden behandeld met adalimumab. Deze infecties zijn niet altijd herkend bij patiënten die TNF-antagonisten gebruikten en dit heeft geresulteerd in vertragingen bij het instellen van de adequate behandeling, met in sommige gevallen een fatale afloop.</w:t>
      </w:r>
    </w:p>
    <w:p w14:paraId="5EFB3084" w14:textId="77777777" w:rsidR="00244A56" w:rsidRPr="00B24465" w:rsidRDefault="00244A56" w:rsidP="00244A56">
      <w:pPr>
        <w:rPr>
          <w:lang w:val="nl-NL"/>
        </w:rPr>
      </w:pPr>
    </w:p>
    <w:p w14:paraId="65811097" w14:textId="7B273A4E" w:rsidR="00244A56" w:rsidRPr="00B24465" w:rsidRDefault="00244A56" w:rsidP="00244A56">
      <w:pPr>
        <w:rPr>
          <w:lang w:val="nl-NL"/>
        </w:rPr>
      </w:pPr>
      <w:r w:rsidRPr="00B24465">
        <w:rPr>
          <w:lang w:val="nl-NL"/>
        </w:rPr>
        <w:t xml:space="preserve">Patiënten die </w:t>
      </w:r>
      <w:r w:rsidR="00EE0EDF" w:rsidRPr="00B24465">
        <w:rPr>
          <w:lang w:val="nl-NL"/>
        </w:rPr>
        <w:t>klachten</w:t>
      </w:r>
      <w:r w:rsidRPr="00B24465">
        <w:rPr>
          <w:lang w:val="nl-NL"/>
        </w:rPr>
        <w:t xml:space="preserve"> en symptomen ontwikkelen zoals koorts, malaise, gewichtsverlies, zweten, hoesten, dyspnoe en/of pulmonaire infiltraten of andere ernstige systemische ziekte al dan niet gepaard gaand met shock, dienen verdacht te worden van een invasieve schimmelinfectie en de toediening van Yuflyma dient onmiddellijk te worden gestaakt. Bij deze patiënten dient de diagnose te worden gesteld en toediening van een empirische antischimmeltherapie te worden gestart in overleg met een arts met expertise op het gebied van de zorg voor patiënten met invasieve schimmelinfecties.</w:t>
      </w:r>
    </w:p>
    <w:p w14:paraId="23666C7D" w14:textId="77777777" w:rsidR="00244A56" w:rsidRPr="00B24465" w:rsidRDefault="00244A56" w:rsidP="00244A56">
      <w:pPr>
        <w:rPr>
          <w:lang w:val="nl-NL"/>
        </w:rPr>
      </w:pPr>
    </w:p>
    <w:p w14:paraId="2B5CC603" w14:textId="0A64499C" w:rsidR="00244A56" w:rsidRPr="00B24465" w:rsidRDefault="00ED2C1B" w:rsidP="00244A56">
      <w:pPr>
        <w:pStyle w:val="HeadingUnderlined"/>
        <w:rPr>
          <w:lang w:val="nl-NL"/>
        </w:rPr>
      </w:pPr>
      <w:r w:rsidRPr="00B24465">
        <w:rPr>
          <w:lang w:val="nl-NL"/>
        </w:rPr>
        <w:lastRenderedPageBreak/>
        <w:t>Hepatitis B</w:t>
      </w:r>
      <w:r w:rsidR="00D23E27" w:rsidRPr="00B24465">
        <w:rPr>
          <w:lang w:val="nl-NL"/>
        </w:rPr>
        <w:t>-</w:t>
      </w:r>
      <w:r w:rsidRPr="00B24465">
        <w:rPr>
          <w:lang w:val="nl-NL"/>
        </w:rPr>
        <w:t>reactivering</w:t>
      </w:r>
    </w:p>
    <w:p w14:paraId="21252953" w14:textId="77777777" w:rsidR="00244A56" w:rsidRPr="00B24465" w:rsidRDefault="00244A56" w:rsidP="00244A56">
      <w:pPr>
        <w:pStyle w:val="NormalKeep"/>
        <w:rPr>
          <w:lang w:val="nl-NL"/>
        </w:rPr>
      </w:pPr>
    </w:p>
    <w:p w14:paraId="29AF0C87" w14:textId="77777777" w:rsidR="00244A56" w:rsidRPr="00B24465" w:rsidRDefault="00244A56" w:rsidP="00244A56">
      <w:pPr>
        <w:rPr>
          <w:lang w:val="nl-NL"/>
        </w:rPr>
      </w:pPr>
      <w:r w:rsidRPr="00B24465">
        <w:rPr>
          <w:lang w:val="nl-NL"/>
        </w:rPr>
        <w:t>Reactivering van hepatitis B is opgetreden bij patiënten die behandeld werden met een TNF-antagonist zoals adalimumab en die chronisch drager zijn van dit virus (d.w.z. oppervlakte-antigeen positief). Sommige gevallen waren fataal. Patiënten dienen getest te worden op hepatitis B-infectie voordat met de behandeling met Yuflyma begonnen wordt. Voor patiënten die positief voor hepatitis B-infectie worden getest, wordt consultatie met een arts met ervaring met de behandeling van hepatitis B aanbevolen.</w:t>
      </w:r>
    </w:p>
    <w:p w14:paraId="3B805370" w14:textId="77777777" w:rsidR="00244A56" w:rsidRPr="00B24465" w:rsidRDefault="00244A56" w:rsidP="00244A56">
      <w:pPr>
        <w:rPr>
          <w:lang w:val="nl-NL"/>
        </w:rPr>
      </w:pPr>
    </w:p>
    <w:p w14:paraId="450DB299" w14:textId="77777777" w:rsidR="00244A56" w:rsidRPr="00B24465" w:rsidRDefault="00244A56" w:rsidP="00244A56">
      <w:pPr>
        <w:rPr>
          <w:lang w:val="nl-NL"/>
        </w:rPr>
      </w:pPr>
      <w:r w:rsidRPr="00B24465">
        <w:rPr>
          <w:lang w:val="nl-NL"/>
        </w:rPr>
        <w:t>Dragers van het hepatitis B-virus die behandeling met Yuflyma nodig hebben dienen zorgvuldig te worden gemonitord op symptomen van actieve infectie met het hepatitis B-virus gedurende de behandeling en gedurende verschillende maanden na beëindiging van de behandeling. Er zijn onvoldoende gegevens beschikbaar over het behandelen van patiënten die drager zijn van het hepatitis B-virus met antivirale therapie in combinatie met behandeling met TNF-antagonisten om hepatitis B-virus reactivering te voorkomen. Bij patiënten bij wie reactivering van hepatitis B optreedt, dient Yuflyma te worden gestopt en dient effectieve antivirale therapie met geschikte ondersteunende behandeling te worden gestart.</w:t>
      </w:r>
    </w:p>
    <w:p w14:paraId="3989794A" w14:textId="77777777" w:rsidR="00244A56" w:rsidRPr="00B24465" w:rsidRDefault="00244A56" w:rsidP="00244A56">
      <w:pPr>
        <w:rPr>
          <w:lang w:val="nl-NL"/>
        </w:rPr>
      </w:pPr>
    </w:p>
    <w:p w14:paraId="69FEE053" w14:textId="77777777" w:rsidR="00244A56" w:rsidRPr="00B24465" w:rsidRDefault="00244A56" w:rsidP="00244A56">
      <w:pPr>
        <w:pStyle w:val="HeadingUnderlined"/>
        <w:rPr>
          <w:lang w:val="nl-NL"/>
        </w:rPr>
      </w:pPr>
      <w:r w:rsidRPr="00B24465">
        <w:rPr>
          <w:lang w:val="nl-NL"/>
        </w:rPr>
        <w:t>Neurologische complicaties</w:t>
      </w:r>
    </w:p>
    <w:p w14:paraId="71F0C530" w14:textId="77777777" w:rsidR="00244A56" w:rsidRPr="00B24465" w:rsidRDefault="00244A56" w:rsidP="00244A56">
      <w:pPr>
        <w:pStyle w:val="NormalKeep"/>
        <w:rPr>
          <w:lang w:val="nl-NL"/>
        </w:rPr>
      </w:pPr>
    </w:p>
    <w:p w14:paraId="3CC9B800" w14:textId="77777777" w:rsidR="00244A56" w:rsidRPr="00B24465" w:rsidRDefault="00244A56" w:rsidP="00244A56">
      <w:pPr>
        <w:rPr>
          <w:lang w:val="nl-NL"/>
        </w:rPr>
      </w:pPr>
      <w:r w:rsidRPr="00B24465">
        <w:rPr>
          <w:lang w:val="nl-NL"/>
        </w:rPr>
        <w:t>TNF-antagonisten, waaronder adalimumab, zijn in zeldzame gevallen in verband gebracht met het ontstaan van of de verergering van klinische symptomen en/of radiografische aanwijzingen voor demyeliniserende aandoeningen van het centraal zenuwstelsel, waaronder multipele sclerose en optische neuritis, en perifere demyeliniserende aandoeningen, waaronder het syndroom van Guillain-Barré. Voorschrijvers dienen voorzichtigheid in acht te nemen wanneer het gebruik van Yuflyma wordt overwogen bij patiënten met reeds bestaande of recent opgetreden demyeliniserende aandoeningen van het centrale of perifere zenuwstelsel; stopzetten van het gebruik van Yuflyma dient overwogen te worden indien een van deze aandoeningen zich ontwikkelt. Er is een bekende associatie tussen intermediaire uveïtis en centrale demyeliniserende aandoeningen. Bij patiënten met niet-infectieuze intermediaire uveïtis moet een neurologische beoordeling worden uitgevoerd voor de start van de Yuflyma-behandeling en regelmatig tijdens de behandeling om al bestaande of zich ontwikkelende centrale demyeliniserende aandoeningen vast te stellen.</w:t>
      </w:r>
    </w:p>
    <w:p w14:paraId="21A4B1B1" w14:textId="77777777" w:rsidR="00244A56" w:rsidRPr="00B24465" w:rsidRDefault="00244A56" w:rsidP="00244A56">
      <w:pPr>
        <w:rPr>
          <w:lang w:val="nl-NL"/>
        </w:rPr>
      </w:pPr>
    </w:p>
    <w:p w14:paraId="46419709" w14:textId="77777777" w:rsidR="00244A56" w:rsidRPr="00B24465" w:rsidRDefault="00244A56" w:rsidP="00244A56">
      <w:pPr>
        <w:pStyle w:val="HeadingUnderlined"/>
        <w:rPr>
          <w:lang w:val="nl-NL"/>
        </w:rPr>
      </w:pPr>
      <w:r w:rsidRPr="00B24465">
        <w:rPr>
          <w:lang w:val="nl-NL"/>
        </w:rPr>
        <w:t>Allergische reacties</w:t>
      </w:r>
    </w:p>
    <w:p w14:paraId="5D4C15E6" w14:textId="77777777" w:rsidR="00244A56" w:rsidRPr="00B24465" w:rsidRDefault="00244A56" w:rsidP="00244A56">
      <w:pPr>
        <w:pStyle w:val="NormalKeep"/>
        <w:rPr>
          <w:lang w:val="nl-NL"/>
        </w:rPr>
      </w:pPr>
    </w:p>
    <w:p w14:paraId="4AF10C65" w14:textId="77777777" w:rsidR="00244A56" w:rsidRPr="00B24465" w:rsidRDefault="00244A56" w:rsidP="00244A56">
      <w:pPr>
        <w:rPr>
          <w:lang w:val="nl-NL"/>
        </w:rPr>
      </w:pPr>
      <w:r w:rsidRPr="00B24465">
        <w:rPr>
          <w:lang w:val="nl-NL"/>
        </w:rPr>
        <w:t>Tijdens klinische onderzoeken traden zelden ernstige allergische reacties geassocieerd met adalimumab op. Tijdens klinische onderzoeken traden soms niet-ernstige allergische reacties op adalimumab op. Er zijn meldingen ontvangen van ernstige allergische reacties, waaronder anafylaxie, na het toedienen van adalimumab. Als er een anafylactische reactie of andere ernstige bijwerking optreedt, dient de toediening van Yuflyma onmiddellijk te worden gestaakt en dient de gepaste behandeling te worden geïnitieerd.</w:t>
      </w:r>
    </w:p>
    <w:p w14:paraId="1C75517D" w14:textId="77777777" w:rsidR="00244A56" w:rsidRPr="00B24465" w:rsidRDefault="00244A56" w:rsidP="00244A56">
      <w:pPr>
        <w:rPr>
          <w:lang w:val="nl-NL"/>
        </w:rPr>
      </w:pPr>
    </w:p>
    <w:p w14:paraId="5BC3F73C" w14:textId="77777777" w:rsidR="00244A56" w:rsidRPr="00B24465" w:rsidRDefault="00244A56" w:rsidP="00244A56">
      <w:pPr>
        <w:pStyle w:val="HeadingUnderlined"/>
        <w:rPr>
          <w:lang w:val="nl-NL"/>
        </w:rPr>
      </w:pPr>
      <w:r w:rsidRPr="00B24465">
        <w:rPr>
          <w:lang w:val="nl-NL"/>
        </w:rPr>
        <w:t>Immunosuppressie</w:t>
      </w:r>
    </w:p>
    <w:p w14:paraId="07F095F0" w14:textId="77777777" w:rsidR="00244A56" w:rsidRPr="00B24465" w:rsidRDefault="00244A56" w:rsidP="00244A56">
      <w:pPr>
        <w:pStyle w:val="NormalKeep"/>
        <w:rPr>
          <w:lang w:val="nl-NL"/>
        </w:rPr>
      </w:pPr>
    </w:p>
    <w:p w14:paraId="33B4C333" w14:textId="77777777" w:rsidR="00244A56" w:rsidRPr="00B24465" w:rsidRDefault="00244A56" w:rsidP="00244A56">
      <w:pPr>
        <w:rPr>
          <w:lang w:val="nl-NL"/>
        </w:rPr>
      </w:pPr>
      <w:r w:rsidRPr="00B24465">
        <w:rPr>
          <w:lang w:val="nl-NL"/>
        </w:rPr>
        <w:t>Bij een onderzoek met 64 patiënten met reumatoïde artritis die werden behandeld met adalimumab waren er geen aanwijzingen voor onderdrukking van vertraagde hypersensitiviteit, verlaagde immunoglobulinewaarden of gewijzigde tellingen voor effector-T-, B-, en NK-cellen, monocyten/macrofagen en neutrofielen.</w:t>
      </w:r>
    </w:p>
    <w:p w14:paraId="38B1390B" w14:textId="77777777" w:rsidR="00244A56" w:rsidRPr="00B24465" w:rsidRDefault="00244A56" w:rsidP="00244A56">
      <w:pPr>
        <w:rPr>
          <w:lang w:val="nl-NL"/>
        </w:rPr>
      </w:pPr>
    </w:p>
    <w:p w14:paraId="01E639B6" w14:textId="77777777" w:rsidR="00244A56" w:rsidRPr="00B24465" w:rsidRDefault="00244A56" w:rsidP="00244A56">
      <w:pPr>
        <w:pStyle w:val="HeadingUnderlined"/>
        <w:rPr>
          <w:lang w:val="nl-NL"/>
        </w:rPr>
      </w:pPr>
      <w:r w:rsidRPr="00B24465">
        <w:rPr>
          <w:lang w:val="nl-NL"/>
        </w:rPr>
        <w:t>Maligniteiten en lymfoproliferatieve aandoeningen</w:t>
      </w:r>
    </w:p>
    <w:p w14:paraId="78409F01" w14:textId="77777777" w:rsidR="00244A56" w:rsidRPr="00B24465" w:rsidRDefault="00244A56" w:rsidP="00244A56">
      <w:pPr>
        <w:pStyle w:val="NormalKeep"/>
        <w:rPr>
          <w:lang w:val="nl-NL"/>
        </w:rPr>
      </w:pPr>
    </w:p>
    <w:p w14:paraId="6220E9CA" w14:textId="77777777" w:rsidR="00244A56" w:rsidRPr="00B24465" w:rsidRDefault="00244A56" w:rsidP="00244A56">
      <w:pPr>
        <w:rPr>
          <w:lang w:val="nl-NL"/>
        </w:rPr>
      </w:pPr>
      <w:r w:rsidRPr="00B24465">
        <w:rPr>
          <w:lang w:val="nl-NL"/>
        </w:rPr>
        <w:t xml:space="preserve">In de gecontroleerde delen van de klinische onderzoeken met TNF-antagonisten zijn meer gevallen van maligniteiten waaronder lymfomen waargenomen in de patiënten die TNF-antagonisten hebben gekregen vergeleken met de controlepatiënten. Echter, het voorkomen hiervan was zeldzaam. In postmarketingverband zijn gevallen van leukemie gemeld bij patiënten die behandeld waren met een TNF-antagonist. Er is een verhoogd achtergrondrisico op lymfomen en leukemie voor reumatoïde artritis patiënten met langdurige, zeer actieve, ontstekingsziekte, wat de inschatting van het risico </w:t>
      </w:r>
      <w:r w:rsidRPr="00B24465">
        <w:rPr>
          <w:lang w:val="nl-NL"/>
        </w:rPr>
        <w:lastRenderedPageBreak/>
        <w:t>compliceert. Met de huidige kennis kan een mogelijk risico op de ontwikkeling van lymfomen, leukemie en andere maligniteiten bij patiënten die behandeld worden met TNF-antagonisten niet worden uitgesloten.</w:t>
      </w:r>
    </w:p>
    <w:p w14:paraId="23B5E80A" w14:textId="77777777" w:rsidR="00244A56" w:rsidRPr="00B24465" w:rsidRDefault="00244A56" w:rsidP="00244A56">
      <w:pPr>
        <w:rPr>
          <w:lang w:val="nl-NL"/>
        </w:rPr>
      </w:pPr>
    </w:p>
    <w:p w14:paraId="14939290" w14:textId="77777777" w:rsidR="00244A56" w:rsidRPr="00B24465" w:rsidRDefault="00244A56" w:rsidP="00244A56">
      <w:pPr>
        <w:rPr>
          <w:lang w:val="nl-NL"/>
        </w:rPr>
      </w:pPr>
      <w:r w:rsidRPr="00B24465">
        <w:rPr>
          <w:lang w:val="nl-NL"/>
        </w:rPr>
        <w:t>Maligniteiten, waarvan sommige fataal, zijn in postmarketingverband gemeld bij kinderen, adolescenten en jongvolwassenen (tot 22 jaar) die werden behandeld met TNF-antagonisten (start van de behandeling bij een leeftijd ≤ 18 jaar), waaronder adalimumab. Ongeveer de helft van de gevallen betrof lymfomen. De andere gemelde gevallen betroffen een variëteit van verschillende maligniteiten, waaronder zeldzame maligniteiten die gewoonlijk in verband worden gebracht met immunosuppressie. Een risico op het ontwikkelen van maligniteiten bij kinderen en adolescenten die behandeld worden met TNF-antagonisten kan niet worden uitgesloten.</w:t>
      </w:r>
    </w:p>
    <w:p w14:paraId="7C6A6A5D" w14:textId="77777777" w:rsidR="00244A56" w:rsidRPr="00B24465" w:rsidRDefault="00244A56" w:rsidP="00244A56">
      <w:pPr>
        <w:rPr>
          <w:lang w:val="nl-NL"/>
        </w:rPr>
      </w:pPr>
    </w:p>
    <w:p w14:paraId="197F59A3" w14:textId="77777777" w:rsidR="00244A56" w:rsidRPr="00B24465" w:rsidRDefault="00244A56" w:rsidP="00244A56">
      <w:pPr>
        <w:rPr>
          <w:lang w:val="nl-NL"/>
        </w:rPr>
      </w:pPr>
      <w:r w:rsidRPr="00B24465">
        <w:rPr>
          <w:lang w:val="nl-NL"/>
        </w:rPr>
        <w:t>Er zijn zeldzame postmarketing gevallen vastgesteld van hepatosplenisch T-cellymfoom bij patiënten die behandeld werden met adalimumab. Dit zeldzame type T-cellymfoom heeft een zeer agressief ziekteverloop en is gewoonlijk fataal. Enkele van deze hepatosplenische T-cellymfomen tijdens gebruik van adalimumab deden zich voor bij jonge volwassen patiënten die voor inflammatoire darmziekte gelijktijdig behandeld werden met azathioprine of 6-mercaptopurine. Het mogelijke risico van de combinatie van azathioprine of 6-mercaptopurine en Yuflyma moet zorgvuldig worden overwogen. Het risico van het ontwikkelen van hepatosplenisch T-cellymfoom bij patiënten die worden behandeld met Yuflyma kan niet worden uitgesloten (zie rubriek 4.8).</w:t>
      </w:r>
    </w:p>
    <w:p w14:paraId="459E92C3" w14:textId="77777777" w:rsidR="00244A56" w:rsidRPr="00B24465" w:rsidRDefault="00244A56" w:rsidP="00244A56">
      <w:pPr>
        <w:rPr>
          <w:lang w:val="nl-NL"/>
        </w:rPr>
      </w:pPr>
    </w:p>
    <w:p w14:paraId="6F7126CB" w14:textId="77777777" w:rsidR="00244A56" w:rsidRPr="00B24465" w:rsidRDefault="00244A56" w:rsidP="00244A56">
      <w:pPr>
        <w:rPr>
          <w:lang w:val="nl-NL"/>
        </w:rPr>
      </w:pPr>
      <w:r w:rsidRPr="00B24465">
        <w:rPr>
          <w:lang w:val="nl-NL"/>
        </w:rPr>
        <w:t>Er hebben geen onderzoeken plaatsgevonden waarbij patiënten met een achtergrond van maligniteiten geïncludeerd werden of patiënten bij wie de behandeling met adalimumab werd voortgezet nadat er zich bij hen een maligniteit had ontwikkeld. Voorzichtigheid is geboden bij de overweging om deze patiënten met Yuflyma te behandelen (zie rubriek 4.8).</w:t>
      </w:r>
    </w:p>
    <w:p w14:paraId="62EA1F6C" w14:textId="77777777" w:rsidR="00244A56" w:rsidRPr="00B24465" w:rsidRDefault="00244A56" w:rsidP="00244A56">
      <w:pPr>
        <w:rPr>
          <w:lang w:val="nl-NL"/>
        </w:rPr>
      </w:pPr>
    </w:p>
    <w:p w14:paraId="4AC45ECE" w14:textId="77777777" w:rsidR="00244A56" w:rsidRPr="00B24465" w:rsidRDefault="00244A56" w:rsidP="00244A56">
      <w:pPr>
        <w:rPr>
          <w:lang w:val="nl-NL"/>
        </w:rPr>
      </w:pPr>
      <w:r w:rsidRPr="00B24465">
        <w:rPr>
          <w:lang w:val="nl-NL"/>
        </w:rPr>
        <w:t>Alle patiënten, maar in het bijzonder patiënten die in het verleden uitgebreid met immunosuppressiva zijn behandeld en psoriasispatiënten die in het verleden met PUVA behandeld zijn, dienen vóór en tijdens de behandeling met Yuflyma te worden onderzocht op de aanwezigheid van niet-melanoom huidkanker. Er zijn ook meldingen van melanoom en Merkelcelcarcinoom bij patiënten die werden behandeld met TNF-antagonisten waaronder adalimumab (zie rubriek 4.8).</w:t>
      </w:r>
    </w:p>
    <w:p w14:paraId="6A75E63E" w14:textId="77777777" w:rsidR="00244A56" w:rsidRPr="00B24465" w:rsidRDefault="00244A56" w:rsidP="00244A56">
      <w:pPr>
        <w:rPr>
          <w:lang w:val="nl-NL"/>
        </w:rPr>
      </w:pPr>
    </w:p>
    <w:p w14:paraId="480EB775" w14:textId="04D5DB6D" w:rsidR="00244A56" w:rsidRPr="00B24465" w:rsidRDefault="00244A56" w:rsidP="00244A56">
      <w:pPr>
        <w:rPr>
          <w:lang w:val="nl-NL"/>
        </w:rPr>
      </w:pPr>
      <w:r w:rsidRPr="00B24465">
        <w:rPr>
          <w:lang w:val="nl-NL"/>
        </w:rPr>
        <w:t>In een oriënterend klinisch onderzoek waarin het gebruik van een andere TNF-antagonist, infliximab, werd geëvalueerd bij patiënten met matig ernstig tot ernstig COPD werden meer maligniteiten, meestal in de longen of hoofd en nek, gemeld bij patiënten die infliximab gebruikten dan bij controlepatiënten. Alle patiënten hadden een voorgeschiedenis van zwaar roken. Daarom moet voorzichtigheid betracht worden bij het voorschrijven van TNF-antagonisten aan COPD-patiënten, evenals aan patiënten met een verhoogd risico op een maligniteit door zwaar roken.</w:t>
      </w:r>
    </w:p>
    <w:p w14:paraId="77A0E2A9" w14:textId="77777777" w:rsidR="00244A56" w:rsidRPr="00B24465" w:rsidRDefault="00244A56" w:rsidP="00244A56">
      <w:pPr>
        <w:rPr>
          <w:lang w:val="nl-NL"/>
        </w:rPr>
      </w:pPr>
    </w:p>
    <w:p w14:paraId="72246175" w14:textId="77777777" w:rsidR="00244A56" w:rsidRPr="00B24465" w:rsidRDefault="00244A56" w:rsidP="00244A56">
      <w:pPr>
        <w:rPr>
          <w:lang w:val="nl-NL"/>
        </w:rPr>
      </w:pPr>
      <w:r w:rsidRPr="00B24465">
        <w:rPr>
          <w:lang w:val="nl-NL"/>
        </w:rPr>
        <w:t>Op basis van de huidige gegevens is het niet bekend of behandeling met adalimumab het risico op de ontwikkeling van dysplasie of colonkanker beïnvloedt. Alle patiënten met colitis ulcerosa die een verhoogd risico hebben op dysplasie of coloncarcinoom (bijvoorbeeld patiënten met langdurige colitis ulcerosa of primaire scleroserende cholangitis) of die een voorgeschiedenis hebben van dysplasie of coloncarcinoom, dienen voorafgaand aan de behandeling en gedurende hun ziekteverloop met regelmaat te worden onderzocht op dysplasie. Deze controle dient overeenkomstig de lokale richtlijnen te bestaan uit o.a. colonoscopie en biopten.</w:t>
      </w:r>
    </w:p>
    <w:p w14:paraId="78BBAD47" w14:textId="77777777" w:rsidR="00244A56" w:rsidRPr="00B24465" w:rsidRDefault="00244A56" w:rsidP="00244A56">
      <w:pPr>
        <w:rPr>
          <w:lang w:val="nl-NL"/>
        </w:rPr>
      </w:pPr>
    </w:p>
    <w:p w14:paraId="52F36CA9" w14:textId="77777777" w:rsidR="00244A56" w:rsidRPr="00B24465" w:rsidRDefault="00244A56" w:rsidP="00244A56">
      <w:pPr>
        <w:pStyle w:val="HeadingUnderlined"/>
        <w:rPr>
          <w:lang w:val="nl-NL"/>
        </w:rPr>
      </w:pPr>
      <w:r w:rsidRPr="00B24465">
        <w:rPr>
          <w:lang w:val="nl-NL"/>
        </w:rPr>
        <w:t>Hematologische reacties</w:t>
      </w:r>
    </w:p>
    <w:p w14:paraId="5F9C7093" w14:textId="77777777" w:rsidR="00244A56" w:rsidRPr="00B24465" w:rsidRDefault="00244A56" w:rsidP="00244A56">
      <w:pPr>
        <w:pStyle w:val="NormalKeep"/>
        <w:rPr>
          <w:lang w:val="nl-NL"/>
        </w:rPr>
      </w:pPr>
    </w:p>
    <w:p w14:paraId="0F97A7CC" w14:textId="2AF4CAB5" w:rsidR="00244A56" w:rsidRPr="00B24465" w:rsidRDefault="00244A56" w:rsidP="00244A56">
      <w:pPr>
        <w:rPr>
          <w:lang w:val="nl-NL"/>
        </w:rPr>
      </w:pPr>
      <w:r w:rsidRPr="00B24465">
        <w:rPr>
          <w:lang w:val="nl-NL"/>
        </w:rPr>
        <w:t xml:space="preserve">Pancytopenie inclusief aplastische anemie is in zeldzame gevallen gemeld bij gebruik van TNF-antagonisten. Hematologische bijwerkingen, waaronder medisch significante cytopenie (bijv. trombocytopenie, leukopenie) zijn gemeld in samenhang met adalimumab. Patiënten die Yuflyma gebruiken dienen geadviseerd te worden onmiddellijk medisch advies te vragen indien zij </w:t>
      </w:r>
      <w:r w:rsidR="00EE0EDF" w:rsidRPr="00B24465">
        <w:rPr>
          <w:lang w:val="nl-NL"/>
        </w:rPr>
        <w:t>klachten</w:t>
      </w:r>
      <w:r w:rsidRPr="00B24465">
        <w:rPr>
          <w:lang w:val="nl-NL"/>
        </w:rPr>
        <w:t xml:space="preserve"> en symptomen ontwikkelen die duiden op bloeddyscrasie (bijv. aanhoudende koorts, blauwe plekken, bloedingen, bleekheid). Stopzetten van het gebruik van Yuflyma dient overwogen te worden bij patiënten met bewezen significante hematologische afwijkingen.</w:t>
      </w:r>
    </w:p>
    <w:p w14:paraId="480D0245" w14:textId="77777777" w:rsidR="00244A56" w:rsidRPr="00B24465" w:rsidRDefault="00244A56" w:rsidP="00244A56">
      <w:pPr>
        <w:rPr>
          <w:lang w:val="nl-NL"/>
        </w:rPr>
      </w:pPr>
    </w:p>
    <w:p w14:paraId="361CDDA5" w14:textId="77777777" w:rsidR="00244A56" w:rsidRPr="00B24465" w:rsidRDefault="00244A56" w:rsidP="00244A56">
      <w:pPr>
        <w:pStyle w:val="HeadingUnderlined"/>
        <w:rPr>
          <w:lang w:val="nl-NL"/>
        </w:rPr>
      </w:pPr>
      <w:r w:rsidRPr="00B24465">
        <w:rPr>
          <w:lang w:val="nl-NL"/>
        </w:rPr>
        <w:lastRenderedPageBreak/>
        <w:t>Vaccinaties</w:t>
      </w:r>
    </w:p>
    <w:p w14:paraId="0C6FCED9" w14:textId="77777777" w:rsidR="00244A56" w:rsidRPr="00B24465" w:rsidRDefault="00244A56" w:rsidP="00244A56">
      <w:pPr>
        <w:pStyle w:val="NormalKeep"/>
        <w:rPr>
          <w:lang w:val="nl-NL"/>
        </w:rPr>
      </w:pPr>
    </w:p>
    <w:p w14:paraId="385F0E62" w14:textId="77777777" w:rsidR="00244A56" w:rsidRPr="00B24465" w:rsidRDefault="00244A56" w:rsidP="00244A56">
      <w:pPr>
        <w:rPr>
          <w:lang w:val="nl-NL"/>
        </w:rPr>
      </w:pPr>
      <w:r w:rsidRPr="00B24465">
        <w:rPr>
          <w:lang w:val="nl-NL"/>
        </w:rPr>
        <w:t>Vergelijkbare antilichaamreacties op de standaard 23-valent pneumokokkenvaccinatie en de influenza trivalent virusvaccinatie zijn waargenomen in een studie met 226 volwassen personen met reumatoïde artritis die behandeld werden met adalimumab of placebo. Er zijn geen gegevens bekend over de secundaire overdracht van een infectie door levende vaccins bij patiënten die adalimumab gebruiken.</w:t>
      </w:r>
    </w:p>
    <w:p w14:paraId="31B79E3E" w14:textId="77777777" w:rsidR="00244A56" w:rsidRPr="00B24465" w:rsidRDefault="00244A56" w:rsidP="00244A56">
      <w:pPr>
        <w:rPr>
          <w:lang w:val="nl-NL"/>
        </w:rPr>
      </w:pPr>
    </w:p>
    <w:p w14:paraId="6C3E85CA" w14:textId="77777777" w:rsidR="00244A56" w:rsidRPr="00B24465" w:rsidRDefault="00244A56" w:rsidP="00244A56">
      <w:pPr>
        <w:rPr>
          <w:lang w:val="nl-NL"/>
        </w:rPr>
      </w:pPr>
      <w:r w:rsidRPr="00B24465">
        <w:rPr>
          <w:lang w:val="nl-NL"/>
        </w:rPr>
        <w:t>Het wordt aanbevolen om kinderen, indien mogelijk, vóór het starten met de behandeling met Yuflyma alle vaccinaties toe te dienen in overeenstemming met de van toepassing zijnde vaccinatierichtlijnen.</w:t>
      </w:r>
    </w:p>
    <w:p w14:paraId="359F8B59" w14:textId="77777777" w:rsidR="00244A56" w:rsidRPr="00B24465" w:rsidRDefault="00244A56" w:rsidP="00244A56">
      <w:pPr>
        <w:rPr>
          <w:lang w:val="nl-NL"/>
        </w:rPr>
      </w:pPr>
    </w:p>
    <w:p w14:paraId="44B19DA3" w14:textId="77777777" w:rsidR="00244A56" w:rsidRPr="00B24465" w:rsidRDefault="00244A56" w:rsidP="00244A56">
      <w:pPr>
        <w:rPr>
          <w:lang w:val="nl-NL"/>
        </w:rPr>
      </w:pPr>
      <w:r w:rsidRPr="00B24465">
        <w:rPr>
          <w:lang w:val="nl-NL"/>
        </w:rPr>
        <w:t xml:space="preserve">Patiënten die Yuflyma gebruiken kunnen gelijktijdig vaccinaties toegediend krijgen, met uitzondering van levende vaccins. Toediening van levende vaccins (bijvoorbeeld BCG-vaccin) aan zuigelingen die </w:t>
      </w:r>
      <w:r w:rsidRPr="00B24465">
        <w:rPr>
          <w:i/>
          <w:lang w:val="nl-NL"/>
        </w:rPr>
        <w:t>in utero</w:t>
      </w:r>
      <w:r w:rsidRPr="00B24465">
        <w:rPr>
          <w:lang w:val="nl-NL"/>
        </w:rPr>
        <w:t xml:space="preserve"> aan adalimumab zijn blootgesteld, wordt niet aanbevolen gedurende 5 maanden na de laatste injectie met adalimumab van de moeder tijdens de zwangerschap.</w:t>
      </w:r>
    </w:p>
    <w:p w14:paraId="6CF95AEB" w14:textId="77777777" w:rsidR="00244A56" w:rsidRPr="00B24465" w:rsidRDefault="00244A56" w:rsidP="00244A56">
      <w:pPr>
        <w:rPr>
          <w:lang w:val="nl-NL"/>
        </w:rPr>
      </w:pPr>
    </w:p>
    <w:p w14:paraId="3521C802" w14:textId="77777777" w:rsidR="00244A56" w:rsidRPr="00B24465" w:rsidRDefault="00244A56" w:rsidP="00244A56">
      <w:pPr>
        <w:pStyle w:val="HeadingUnderlined"/>
        <w:rPr>
          <w:lang w:val="nl-NL"/>
        </w:rPr>
      </w:pPr>
      <w:r w:rsidRPr="00B24465">
        <w:rPr>
          <w:lang w:val="nl-NL"/>
        </w:rPr>
        <w:t>Congestief hartfalen</w:t>
      </w:r>
    </w:p>
    <w:p w14:paraId="6C02B816" w14:textId="77777777" w:rsidR="00244A56" w:rsidRPr="00B24465" w:rsidRDefault="00244A56" w:rsidP="00244A56">
      <w:pPr>
        <w:pStyle w:val="NormalKeep"/>
        <w:rPr>
          <w:lang w:val="nl-NL"/>
        </w:rPr>
      </w:pPr>
    </w:p>
    <w:p w14:paraId="3F5D0925" w14:textId="261C7D2C" w:rsidR="00244A56" w:rsidRPr="00B24465" w:rsidRDefault="00244A56" w:rsidP="00244A56">
      <w:pPr>
        <w:rPr>
          <w:lang w:val="nl-NL"/>
        </w:rPr>
      </w:pPr>
      <w:r w:rsidRPr="00B24465">
        <w:rPr>
          <w:lang w:val="nl-NL"/>
        </w:rPr>
        <w:t xml:space="preserve">In een klinisch onderzoek met een andere TNF-antagonist zijn verslechtering van congestief hartfalen en verhoogde mortaliteit als gevolg van congestief hartfalen waargenomen. Gevallen van verslechtering van congestief hartfalen zijn ook gemeld bij met Yuflyma behandelde patiënten. Bij gebruik van adalimumab bij patiënten met </w:t>
      </w:r>
      <w:r w:rsidR="00D87B8A" w:rsidRPr="00B24465">
        <w:rPr>
          <w:lang w:val="nl-NL"/>
        </w:rPr>
        <w:t>mild</w:t>
      </w:r>
      <w:r w:rsidR="006E7457" w:rsidRPr="00B24465">
        <w:rPr>
          <w:lang w:val="nl-NL"/>
        </w:rPr>
        <w:t xml:space="preserve"> </w:t>
      </w:r>
      <w:r w:rsidRPr="00B24465">
        <w:rPr>
          <w:lang w:val="nl-NL"/>
        </w:rPr>
        <w:t xml:space="preserve">hartfalen (NYHA-klasse I/II) is voorzichtigheid geboden. Yuflyma is </w:t>
      </w:r>
      <w:r w:rsidR="006255C1" w:rsidRPr="00B24465">
        <w:rPr>
          <w:lang w:val="nl-NL"/>
        </w:rPr>
        <w:t>ge</w:t>
      </w:r>
      <w:r w:rsidRPr="00B24465">
        <w:rPr>
          <w:lang w:val="nl-NL"/>
        </w:rPr>
        <w:t>contra-</w:t>
      </w:r>
      <w:r w:rsidR="006255C1" w:rsidRPr="00B24465">
        <w:rPr>
          <w:lang w:val="nl-NL"/>
        </w:rPr>
        <w:t>i</w:t>
      </w:r>
      <w:r w:rsidRPr="00B24465">
        <w:rPr>
          <w:lang w:val="nl-NL"/>
        </w:rPr>
        <w:t>ndiceerd bij matig</w:t>
      </w:r>
      <w:r w:rsidR="001C342A" w:rsidRPr="00B24465">
        <w:rPr>
          <w:lang w:val="nl-NL"/>
        </w:rPr>
        <w:t xml:space="preserve"> </w:t>
      </w:r>
      <w:r w:rsidRPr="00B24465">
        <w:rPr>
          <w:lang w:val="nl-NL"/>
        </w:rPr>
        <w:t>tot ernstig hartfalen (zie rubriek 4.3). De behandeling met Yuflyma moet worden gestaakt bij patiënten bij wie nieuwe of verergerende symptomen van congestief hartfalen optreden.</w:t>
      </w:r>
    </w:p>
    <w:p w14:paraId="6F34B2AB" w14:textId="77777777" w:rsidR="00244A56" w:rsidRPr="00B24465" w:rsidRDefault="00244A56" w:rsidP="00244A56">
      <w:pPr>
        <w:rPr>
          <w:lang w:val="nl-NL"/>
        </w:rPr>
      </w:pPr>
    </w:p>
    <w:p w14:paraId="53B74F58" w14:textId="77777777" w:rsidR="00244A56" w:rsidRPr="00B24465" w:rsidRDefault="00244A56" w:rsidP="00244A56">
      <w:pPr>
        <w:pStyle w:val="HeadingUnderlined"/>
        <w:rPr>
          <w:lang w:val="nl-NL"/>
        </w:rPr>
      </w:pPr>
      <w:r w:rsidRPr="00B24465">
        <w:rPr>
          <w:lang w:val="nl-NL"/>
        </w:rPr>
        <w:t>Auto-immuunprocessen</w:t>
      </w:r>
    </w:p>
    <w:p w14:paraId="3A6BBB4F" w14:textId="77777777" w:rsidR="00244A56" w:rsidRPr="00B24465" w:rsidRDefault="00244A56" w:rsidP="00244A56">
      <w:pPr>
        <w:pStyle w:val="NormalKeep"/>
        <w:rPr>
          <w:lang w:val="nl-NL"/>
        </w:rPr>
      </w:pPr>
    </w:p>
    <w:p w14:paraId="51FDA575" w14:textId="77777777" w:rsidR="00244A56" w:rsidRPr="00B24465" w:rsidRDefault="00244A56" w:rsidP="00244A56">
      <w:pPr>
        <w:rPr>
          <w:lang w:val="nl-NL"/>
        </w:rPr>
      </w:pPr>
      <w:r w:rsidRPr="00B24465">
        <w:rPr>
          <w:lang w:val="nl-NL"/>
        </w:rPr>
        <w:t>De behandeling met Yuflyma kan leiden tot de vorming van auto-immuunantilichamen. De invloed van langdurige behandeling met adalimumab op de ontwikkeling van auto-immuun aandoeningen is onbekend. Als een patiënt na behandeling met Yuflyma symptomen ontwikkelt die wijzen op een lupusachtig syndroom en als deze patiënt positief bevonden wordt voor antilichamen tegen dubbelstrengs DNA, mag de behandeling met Yuflyma niet langer gegeven worden (zie rubriek 4.8).</w:t>
      </w:r>
    </w:p>
    <w:p w14:paraId="0AC15897" w14:textId="77777777" w:rsidR="00244A56" w:rsidRPr="00B24465" w:rsidRDefault="00244A56" w:rsidP="00244A56">
      <w:pPr>
        <w:rPr>
          <w:lang w:val="nl-NL"/>
        </w:rPr>
      </w:pPr>
    </w:p>
    <w:p w14:paraId="36705F97" w14:textId="77777777" w:rsidR="00244A56" w:rsidRPr="00B24465" w:rsidRDefault="00244A56" w:rsidP="00244A56">
      <w:pPr>
        <w:pStyle w:val="HeadingUnderlined"/>
        <w:rPr>
          <w:lang w:val="nl-NL"/>
        </w:rPr>
      </w:pPr>
      <w:r w:rsidRPr="00B24465">
        <w:rPr>
          <w:lang w:val="nl-NL"/>
        </w:rPr>
        <w:t>Gelijktijdige toediening van biologische DMARD's of TNF-antagonisten</w:t>
      </w:r>
    </w:p>
    <w:p w14:paraId="100FE951" w14:textId="77777777" w:rsidR="00244A56" w:rsidRPr="00B24465" w:rsidRDefault="00244A56" w:rsidP="00244A56">
      <w:pPr>
        <w:pStyle w:val="NormalKeep"/>
        <w:rPr>
          <w:lang w:val="nl-NL"/>
        </w:rPr>
      </w:pPr>
    </w:p>
    <w:p w14:paraId="4D768A83" w14:textId="77777777" w:rsidR="00244A56" w:rsidRPr="00B24465" w:rsidRDefault="00244A56" w:rsidP="00244A56">
      <w:pPr>
        <w:rPr>
          <w:lang w:val="nl-NL"/>
        </w:rPr>
      </w:pPr>
      <w:r w:rsidRPr="00B24465">
        <w:rPr>
          <w:lang w:val="nl-NL"/>
        </w:rPr>
        <w:t>In klinische onderzoeken zijn ernstige infecties gemeld na gelijktijdig gebruik van anakinra en een andere</w:t>
      </w:r>
    </w:p>
    <w:p w14:paraId="57ACA55F" w14:textId="77777777" w:rsidR="00244A56" w:rsidRPr="00B24465" w:rsidRDefault="00244A56" w:rsidP="00244A56">
      <w:pPr>
        <w:rPr>
          <w:lang w:val="nl-NL"/>
        </w:rPr>
      </w:pPr>
      <w:r w:rsidRPr="00B24465">
        <w:rPr>
          <w:lang w:val="nl-NL"/>
        </w:rPr>
        <w:t>TNF-antagonist, etanercept, zonder toegevoegd voordeel vergeleken met etanercept alleen. Gezien de aard van de bijwerkingen die gevonden zijn met de combinatie van etanercept en anakinra, kan de combinatie van anakinra met andere TNF-antagonisten in vergelijkbare toxiciteiten resulteren. Daarom wordt de combinatie van adalimumab en anakinra niet aanbevolen (zie rubriek 4.5).</w:t>
      </w:r>
    </w:p>
    <w:p w14:paraId="155108ED" w14:textId="77777777" w:rsidR="00244A56" w:rsidRPr="00B24465" w:rsidRDefault="00244A56" w:rsidP="00244A56">
      <w:pPr>
        <w:rPr>
          <w:lang w:val="nl-NL"/>
        </w:rPr>
      </w:pPr>
    </w:p>
    <w:p w14:paraId="60D036A6" w14:textId="77777777" w:rsidR="00244A56" w:rsidRPr="00B24465" w:rsidRDefault="00244A56" w:rsidP="00244A56">
      <w:pPr>
        <w:rPr>
          <w:lang w:val="nl-NL"/>
        </w:rPr>
      </w:pPr>
      <w:r w:rsidRPr="00B24465">
        <w:rPr>
          <w:lang w:val="nl-NL"/>
        </w:rPr>
        <w:t>Gelijktijdige toediening van adalimumab met andere biologische DMARD's (bijv. anakinra en abatacept) of andere TNF-antagonisten wordt niet aanbevolen vanwege een mogelijk toegenomen risico van infecties, waaronder ernstige infecties en andere potentiële farmacologische interacties (zie rubriek 4.5).</w:t>
      </w:r>
    </w:p>
    <w:p w14:paraId="2ECD743E" w14:textId="77777777" w:rsidR="00244A56" w:rsidRPr="00B24465" w:rsidRDefault="00244A56" w:rsidP="00244A56">
      <w:pPr>
        <w:rPr>
          <w:lang w:val="nl-NL"/>
        </w:rPr>
      </w:pPr>
    </w:p>
    <w:p w14:paraId="1AF1449E" w14:textId="77777777" w:rsidR="00244A56" w:rsidRPr="00B24465" w:rsidRDefault="00244A56" w:rsidP="00244A56">
      <w:pPr>
        <w:pStyle w:val="HeadingUnderlined"/>
        <w:rPr>
          <w:lang w:val="nl-NL"/>
        </w:rPr>
      </w:pPr>
      <w:r w:rsidRPr="00B24465">
        <w:rPr>
          <w:lang w:val="nl-NL"/>
        </w:rPr>
        <w:t>Chirurgische ingrepen</w:t>
      </w:r>
    </w:p>
    <w:p w14:paraId="34E22FED" w14:textId="77777777" w:rsidR="00244A56" w:rsidRPr="00B24465" w:rsidRDefault="00244A56" w:rsidP="00244A56">
      <w:pPr>
        <w:pStyle w:val="NormalKeep"/>
        <w:rPr>
          <w:lang w:val="nl-NL"/>
        </w:rPr>
      </w:pPr>
    </w:p>
    <w:p w14:paraId="6455585C" w14:textId="250F3D63" w:rsidR="00244A56" w:rsidRPr="00B24465" w:rsidRDefault="00244A56" w:rsidP="00244A56">
      <w:pPr>
        <w:rPr>
          <w:lang w:val="nl-NL"/>
        </w:rPr>
      </w:pPr>
      <w:r w:rsidRPr="00B24465">
        <w:rPr>
          <w:lang w:val="nl-NL"/>
        </w:rPr>
        <w:t>Er is beperkt</w:t>
      </w:r>
      <w:r w:rsidR="00F52455" w:rsidRPr="00B24465">
        <w:rPr>
          <w:lang w:val="nl-NL"/>
        </w:rPr>
        <w:t>e</w:t>
      </w:r>
      <w:r w:rsidRPr="00B24465">
        <w:rPr>
          <w:lang w:val="nl-NL"/>
        </w:rPr>
        <w:t xml:space="preserve"> ervaring met de veiligheid van chirurgische procedures bij patiënten die behandeld worden met adalimumab. Er dient rekening gehouden te worden met de lange halfwaardetijd van adalimumab als een chirurgische ingreep gepland wordt. Een patiënt die een operatie ondergaat terwijl hij of zij nog Yuflyma gebruikt moet zorgvuldig worden gecontroleerd op infecties en geschikte acties dienen ondernomen te worden. Er is beperkt</w:t>
      </w:r>
      <w:r w:rsidR="00F52455" w:rsidRPr="00B24465">
        <w:rPr>
          <w:lang w:val="nl-NL"/>
        </w:rPr>
        <w:t>e</w:t>
      </w:r>
      <w:r w:rsidRPr="00B24465">
        <w:rPr>
          <w:lang w:val="nl-NL"/>
        </w:rPr>
        <w:t xml:space="preserve"> ervaring met de veiligheid bij patiënten die Yuflyma gebruiken en artroplastiek ondergaan.</w:t>
      </w:r>
    </w:p>
    <w:p w14:paraId="392BA347" w14:textId="77777777" w:rsidR="00244A56" w:rsidRPr="00B24465" w:rsidRDefault="00244A56" w:rsidP="00244A56">
      <w:pPr>
        <w:rPr>
          <w:lang w:val="nl-NL"/>
        </w:rPr>
      </w:pPr>
    </w:p>
    <w:p w14:paraId="5A23BD2C" w14:textId="0C114BB6" w:rsidR="00244A56" w:rsidRPr="00B24465" w:rsidRDefault="00244A56" w:rsidP="00244A56">
      <w:pPr>
        <w:pStyle w:val="HeadingUnderlined"/>
        <w:rPr>
          <w:lang w:val="nl-NL"/>
        </w:rPr>
      </w:pPr>
      <w:r w:rsidRPr="00B24465">
        <w:rPr>
          <w:lang w:val="nl-NL"/>
        </w:rPr>
        <w:lastRenderedPageBreak/>
        <w:t>Dunnedarmobstructie</w:t>
      </w:r>
    </w:p>
    <w:p w14:paraId="281D2DC8" w14:textId="77777777" w:rsidR="00244A56" w:rsidRPr="00B24465" w:rsidRDefault="00244A56" w:rsidP="00244A56">
      <w:pPr>
        <w:pStyle w:val="NormalKeep"/>
        <w:rPr>
          <w:lang w:val="nl-NL"/>
        </w:rPr>
      </w:pPr>
    </w:p>
    <w:p w14:paraId="0272219C" w14:textId="77777777" w:rsidR="00244A56" w:rsidRPr="00B24465" w:rsidRDefault="00244A56" w:rsidP="00244A56">
      <w:pPr>
        <w:rPr>
          <w:lang w:val="nl-NL"/>
        </w:rPr>
      </w:pPr>
      <w:r w:rsidRPr="00B24465">
        <w:rPr>
          <w:lang w:val="nl-NL"/>
        </w:rPr>
        <w:t>Gebrek aan respons op behandeling voor de ziekte van Crohn kan een indicatie zijn voor de aanwezigheid van een gefixeerde fibrotische vernauwing, waarvoor chirurgische behandeling noodzakelijk is. Beschikbare gegevens wijzen erop dat adalimumab vernauwingen niet verergert of veroorzaakt.</w:t>
      </w:r>
    </w:p>
    <w:p w14:paraId="6F8009E1" w14:textId="77777777" w:rsidR="00244A56" w:rsidRPr="00B24465" w:rsidRDefault="00244A56" w:rsidP="00244A56">
      <w:pPr>
        <w:rPr>
          <w:lang w:val="nl-NL"/>
        </w:rPr>
      </w:pPr>
    </w:p>
    <w:p w14:paraId="1E07DD07" w14:textId="77777777" w:rsidR="00244A56" w:rsidRPr="00B24465" w:rsidRDefault="00244A56" w:rsidP="00244A56">
      <w:pPr>
        <w:pStyle w:val="HeadingUnderlined"/>
        <w:rPr>
          <w:lang w:val="nl-NL"/>
        </w:rPr>
      </w:pPr>
      <w:r w:rsidRPr="00B24465">
        <w:rPr>
          <w:lang w:val="nl-NL"/>
        </w:rPr>
        <w:t>Ouderen</w:t>
      </w:r>
    </w:p>
    <w:p w14:paraId="2EB70952" w14:textId="77777777" w:rsidR="00244A56" w:rsidRPr="00B24465" w:rsidRDefault="00244A56" w:rsidP="00244A56">
      <w:pPr>
        <w:pStyle w:val="NormalKeep"/>
        <w:rPr>
          <w:lang w:val="nl-NL"/>
        </w:rPr>
      </w:pPr>
    </w:p>
    <w:p w14:paraId="3EED55F9" w14:textId="77777777" w:rsidR="00244A56" w:rsidRPr="00B24465" w:rsidRDefault="00244A56" w:rsidP="00244A56">
      <w:pPr>
        <w:rPr>
          <w:lang w:val="nl-NL"/>
        </w:rPr>
      </w:pPr>
      <w:r w:rsidRPr="00B24465">
        <w:rPr>
          <w:lang w:val="nl-NL"/>
        </w:rPr>
        <w:t>De frequentie van ernstige infecties tijdens behandeling met adalimumab was hoger bij patiënten ouder dan 65 jaar (3,7%) dan bij patiënten jonger dan 65 jaar (1,5%). Enkele hadden een fatale uitkomst. Bijzondere aandacht voor het risico op infecties dient in acht genomen te worden bij de behandeling van ouderen.</w:t>
      </w:r>
    </w:p>
    <w:p w14:paraId="3207FA5D" w14:textId="77777777" w:rsidR="00244A56" w:rsidRPr="00B24465" w:rsidRDefault="00244A56" w:rsidP="00244A56">
      <w:pPr>
        <w:rPr>
          <w:lang w:val="nl-NL"/>
        </w:rPr>
      </w:pPr>
    </w:p>
    <w:p w14:paraId="771C9181" w14:textId="77777777" w:rsidR="00244A56" w:rsidRPr="00B24465" w:rsidRDefault="00244A56" w:rsidP="00244A56">
      <w:pPr>
        <w:pStyle w:val="HeadingUnderlined"/>
        <w:rPr>
          <w:lang w:val="nl-NL"/>
        </w:rPr>
      </w:pPr>
      <w:r w:rsidRPr="00B24465">
        <w:rPr>
          <w:lang w:val="nl-NL"/>
        </w:rPr>
        <w:t>Pediatrische patiënten</w:t>
      </w:r>
    </w:p>
    <w:p w14:paraId="1E070C42" w14:textId="77777777" w:rsidR="00244A56" w:rsidRPr="00B24465" w:rsidRDefault="00244A56" w:rsidP="00244A56">
      <w:pPr>
        <w:pStyle w:val="NormalKeep"/>
        <w:rPr>
          <w:lang w:val="nl-NL"/>
        </w:rPr>
      </w:pPr>
    </w:p>
    <w:p w14:paraId="0F6E0656" w14:textId="77777777" w:rsidR="00244A56" w:rsidRPr="00B24465" w:rsidRDefault="00244A56" w:rsidP="00244A56">
      <w:pPr>
        <w:rPr>
          <w:lang w:val="nl-NL"/>
        </w:rPr>
      </w:pPr>
      <w:r w:rsidRPr="00B24465">
        <w:rPr>
          <w:lang w:val="nl-NL"/>
        </w:rPr>
        <w:t>Zie Vaccinaties hierboven.</w:t>
      </w:r>
    </w:p>
    <w:p w14:paraId="0AF5DA3A" w14:textId="77777777" w:rsidR="00244A56" w:rsidRPr="00B24465" w:rsidRDefault="00244A56" w:rsidP="00244A56">
      <w:pPr>
        <w:rPr>
          <w:lang w:val="nl-NL"/>
        </w:rPr>
      </w:pPr>
    </w:p>
    <w:p w14:paraId="0A277B8B" w14:textId="77777777" w:rsidR="00EE0EDF" w:rsidRPr="00B24465" w:rsidRDefault="00EE0EDF" w:rsidP="00EE0EDF">
      <w:pPr>
        <w:pStyle w:val="HeadingUnderlined"/>
        <w:rPr>
          <w:lang w:val="nl-NL"/>
        </w:rPr>
      </w:pPr>
      <w:r w:rsidRPr="00B24465">
        <w:rPr>
          <w:lang w:val="nl-NL"/>
        </w:rPr>
        <w:t>Hulpstoffen</w:t>
      </w:r>
    </w:p>
    <w:p w14:paraId="61408FF6" w14:textId="77777777" w:rsidR="00244A56" w:rsidRPr="00B24465" w:rsidRDefault="00244A56" w:rsidP="00650ED5">
      <w:pPr>
        <w:pStyle w:val="HeadingUnderlined"/>
        <w:rPr>
          <w:lang w:val="nl-NL"/>
        </w:rPr>
      </w:pPr>
    </w:p>
    <w:p w14:paraId="04DFBD64" w14:textId="08140BC3" w:rsidR="00244A56" w:rsidRPr="00B24465" w:rsidRDefault="00244A56" w:rsidP="00244A56">
      <w:pPr>
        <w:rPr>
          <w:lang w:val="nl-NL"/>
        </w:rPr>
      </w:pPr>
      <w:r w:rsidRPr="00B24465">
        <w:rPr>
          <w:lang w:val="nl-NL"/>
        </w:rPr>
        <w:t xml:space="preserve">Dit geneesmiddel bevat minder dan 1 mmol natrium (23 mg) per dosis van 0,4 ml, dat wil zeggen </w:t>
      </w:r>
      <w:r w:rsidR="00EE0EDF" w:rsidRPr="00B24465">
        <w:rPr>
          <w:lang w:val="nl-NL"/>
        </w:rPr>
        <w:t>dat</w:t>
      </w:r>
      <w:r w:rsidR="000418D1" w:rsidRPr="00B24465">
        <w:rPr>
          <w:lang w:val="nl-NL"/>
        </w:rPr>
        <w:t xml:space="preserve"> het </w:t>
      </w:r>
      <w:r w:rsidRPr="00B24465">
        <w:rPr>
          <w:lang w:val="nl-NL"/>
        </w:rPr>
        <w:t>in wezen 'natriumvrij'</w:t>
      </w:r>
      <w:r w:rsidR="000418D1" w:rsidRPr="00B24465">
        <w:rPr>
          <w:lang w:val="nl-NL"/>
        </w:rPr>
        <w:t xml:space="preserve"> is</w:t>
      </w:r>
      <w:r w:rsidRPr="00B24465">
        <w:rPr>
          <w:lang w:val="nl-NL"/>
        </w:rPr>
        <w:t>.</w:t>
      </w:r>
    </w:p>
    <w:p w14:paraId="167163D2" w14:textId="77777777" w:rsidR="00244A56" w:rsidRPr="00B24465" w:rsidRDefault="00244A56" w:rsidP="00244A56">
      <w:pPr>
        <w:rPr>
          <w:lang w:val="nl-NL"/>
        </w:rPr>
      </w:pPr>
    </w:p>
    <w:p w14:paraId="170F3580" w14:textId="77777777" w:rsidR="00244A56" w:rsidRPr="00B24465" w:rsidRDefault="00244A56" w:rsidP="0003580A">
      <w:pPr>
        <w:rPr>
          <w:lang w:val="nl-NL"/>
        </w:rPr>
      </w:pPr>
      <w:r w:rsidRPr="00B24465">
        <w:rPr>
          <w:b/>
          <w:lang w:val="nl-NL"/>
        </w:rPr>
        <w:t>4.5</w:t>
      </w:r>
      <w:r w:rsidRPr="00B24465">
        <w:rPr>
          <w:b/>
          <w:lang w:val="nl-NL"/>
        </w:rPr>
        <w:tab/>
        <w:t>Interacties met andere geneesmiddelen en andere vormen van interactie</w:t>
      </w:r>
    </w:p>
    <w:p w14:paraId="3D842A8B" w14:textId="77777777" w:rsidR="00244A56" w:rsidRPr="00B24465" w:rsidRDefault="00244A56" w:rsidP="00244A56">
      <w:pPr>
        <w:pStyle w:val="NormalKeep"/>
        <w:rPr>
          <w:lang w:val="nl-NL"/>
        </w:rPr>
      </w:pPr>
    </w:p>
    <w:p w14:paraId="1260F56F" w14:textId="3752A6E7" w:rsidR="00244A56" w:rsidRPr="00B24465" w:rsidRDefault="00244A56" w:rsidP="00244A56">
      <w:pPr>
        <w:rPr>
          <w:lang w:val="nl-NL"/>
        </w:rPr>
      </w:pPr>
      <w:r w:rsidRPr="00B24465">
        <w:rPr>
          <w:lang w:val="nl-NL"/>
        </w:rPr>
        <w:t>Adalimumab is onderzocht bij patiënten met reumatoïde artritis, polyarticulaire juveniele idiopathische artritis en art</w:t>
      </w:r>
      <w:r w:rsidR="004E5610" w:rsidRPr="00B24465">
        <w:rPr>
          <w:lang w:val="nl-NL"/>
        </w:rPr>
        <w:t>h</w:t>
      </w:r>
      <w:r w:rsidRPr="00B24465">
        <w:rPr>
          <w:lang w:val="nl-NL"/>
        </w:rPr>
        <w:t>ritis psoriatica die adalimumab als monotherapie gebruikten en bij patiënten die gelijktijdig methotrexaat gebruikten. De aanmaak van antilichamen was lager wanneer adalimumab samen met methotrexaat werd gegeven in vergelijking met de monotherapie. Toediening van adalimumab zonder methotrexaat resulteerde in een verhoogde aanmaak van antilichamen, een verhoogde klaring en verminderde werkzaamheid van adalimumab (zie rubriek 5.1).</w:t>
      </w:r>
    </w:p>
    <w:p w14:paraId="2CB45C1F" w14:textId="77777777" w:rsidR="00244A56" w:rsidRPr="00B24465" w:rsidRDefault="00244A56" w:rsidP="00244A56">
      <w:pPr>
        <w:rPr>
          <w:lang w:val="nl-NL"/>
        </w:rPr>
      </w:pPr>
    </w:p>
    <w:p w14:paraId="1E3EDEF7" w14:textId="77777777" w:rsidR="00244A56" w:rsidRPr="00B24465" w:rsidRDefault="00244A56" w:rsidP="00244A56">
      <w:pPr>
        <w:rPr>
          <w:lang w:val="nl-NL"/>
        </w:rPr>
      </w:pPr>
      <w:r w:rsidRPr="00B24465">
        <w:rPr>
          <w:lang w:val="nl-NL"/>
        </w:rPr>
        <w:t>De combinatie van adalimumab en anakinra wordt niet aanbevolen (zie rubriek 4.4 'Gelijktijdige toediening van biologische DMARD's of TNF-antagonisten').</w:t>
      </w:r>
    </w:p>
    <w:p w14:paraId="6CFC6B11" w14:textId="77777777" w:rsidR="00244A56" w:rsidRPr="00B24465" w:rsidRDefault="00244A56" w:rsidP="00244A56">
      <w:pPr>
        <w:rPr>
          <w:lang w:val="nl-NL"/>
        </w:rPr>
      </w:pPr>
    </w:p>
    <w:p w14:paraId="2AA45401" w14:textId="77777777" w:rsidR="00244A56" w:rsidRPr="00B24465" w:rsidRDefault="00244A56" w:rsidP="00244A56">
      <w:pPr>
        <w:rPr>
          <w:lang w:val="nl-NL"/>
        </w:rPr>
      </w:pPr>
      <w:r w:rsidRPr="00B24465">
        <w:rPr>
          <w:lang w:val="nl-NL"/>
        </w:rPr>
        <w:t>De combinatie van adalimumab en abatacept wordt niet aanbevolen (zie rubriek 4.4 'Gelijktijdige toediening van biologische DMARD's of TNF-antagonisten').</w:t>
      </w:r>
    </w:p>
    <w:p w14:paraId="7D376255" w14:textId="77777777" w:rsidR="00244A56" w:rsidRPr="00B24465" w:rsidRDefault="00244A56" w:rsidP="00244A56">
      <w:pPr>
        <w:rPr>
          <w:lang w:val="nl-NL"/>
        </w:rPr>
      </w:pPr>
    </w:p>
    <w:p w14:paraId="50C44B04" w14:textId="77777777" w:rsidR="00244A56" w:rsidRPr="00B24465" w:rsidRDefault="00244A56" w:rsidP="0003580A">
      <w:pPr>
        <w:rPr>
          <w:lang w:val="nl-NL"/>
        </w:rPr>
      </w:pPr>
      <w:r w:rsidRPr="00B24465">
        <w:rPr>
          <w:b/>
          <w:lang w:val="nl-NL"/>
        </w:rPr>
        <w:t>4.6</w:t>
      </w:r>
      <w:r w:rsidRPr="00B24465">
        <w:rPr>
          <w:b/>
          <w:lang w:val="nl-NL"/>
        </w:rPr>
        <w:tab/>
        <w:t>Vruchtbaarheid, zwangerschap en borstvoeding</w:t>
      </w:r>
    </w:p>
    <w:p w14:paraId="157EC746" w14:textId="77777777" w:rsidR="00244A56" w:rsidRPr="00B24465" w:rsidRDefault="00244A56" w:rsidP="00244A56">
      <w:pPr>
        <w:pStyle w:val="NormalKeep"/>
        <w:rPr>
          <w:lang w:val="nl-NL"/>
        </w:rPr>
      </w:pPr>
    </w:p>
    <w:p w14:paraId="3BAF94B5" w14:textId="77777777" w:rsidR="00244A56" w:rsidRPr="00B24465" w:rsidRDefault="00244A56" w:rsidP="00244A56">
      <w:pPr>
        <w:pStyle w:val="HeadingUnderlined"/>
        <w:rPr>
          <w:lang w:val="nl-NL"/>
        </w:rPr>
      </w:pPr>
      <w:r w:rsidRPr="00B24465">
        <w:rPr>
          <w:lang w:val="nl-NL"/>
        </w:rPr>
        <w:t>Vrouwen die zwanger kunnen worden</w:t>
      </w:r>
    </w:p>
    <w:p w14:paraId="59E8BA25" w14:textId="77777777" w:rsidR="00244A56" w:rsidRPr="00B24465" w:rsidRDefault="00244A56" w:rsidP="00244A56">
      <w:pPr>
        <w:pStyle w:val="NormalKeep"/>
        <w:rPr>
          <w:lang w:val="nl-NL"/>
        </w:rPr>
      </w:pPr>
    </w:p>
    <w:p w14:paraId="503A07D7" w14:textId="77777777" w:rsidR="00244A56" w:rsidRPr="00B24465" w:rsidRDefault="00244A56" w:rsidP="00244A56">
      <w:pPr>
        <w:rPr>
          <w:lang w:val="nl-NL"/>
        </w:rPr>
      </w:pPr>
      <w:r w:rsidRPr="00B24465">
        <w:rPr>
          <w:lang w:val="nl-NL"/>
        </w:rPr>
        <w:t>Vrouwen die zwanger kunnen worden dienen te overwegen een betrouwbare anticonceptiemethode te gebruiken om zwangerschap te voorkomen en het gebruik daarvan gedurende ten minste vijf maanden na de laatste Yuflyma-behandeling voort te zetten.</w:t>
      </w:r>
    </w:p>
    <w:p w14:paraId="5D4B9A3F" w14:textId="77777777" w:rsidR="00244A56" w:rsidRPr="00B24465" w:rsidRDefault="00244A56" w:rsidP="00244A56">
      <w:pPr>
        <w:rPr>
          <w:lang w:val="nl-NL"/>
        </w:rPr>
      </w:pPr>
    </w:p>
    <w:p w14:paraId="3869463E" w14:textId="77777777" w:rsidR="00244A56" w:rsidRPr="00B24465" w:rsidRDefault="00244A56" w:rsidP="00244A56">
      <w:pPr>
        <w:pStyle w:val="HeadingUnderlined"/>
        <w:rPr>
          <w:lang w:val="nl-NL"/>
        </w:rPr>
      </w:pPr>
      <w:r w:rsidRPr="00B24465">
        <w:rPr>
          <w:lang w:val="nl-NL"/>
        </w:rPr>
        <w:t>Zwangerschap</w:t>
      </w:r>
    </w:p>
    <w:p w14:paraId="39B88CD2" w14:textId="77777777" w:rsidR="00244A56" w:rsidRPr="00B24465" w:rsidRDefault="00244A56" w:rsidP="00244A56">
      <w:pPr>
        <w:pStyle w:val="NormalKeep"/>
        <w:rPr>
          <w:lang w:val="nl-NL"/>
        </w:rPr>
      </w:pPr>
    </w:p>
    <w:p w14:paraId="77FF1506" w14:textId="400F7375" w:rsidR="00244A56" w:rsidRPr="00B24465" w:rsidRDefault="00244A56" w:rsidP="00244A56">
      <w:pPr>
        <w:rPr>
          <w:lang w:val="nl-NL"/>
        </w:rPr>
      </w:pPr>
      <w:r w:rsidRPr="00B24465">
        <w:rPr>
          <w:lang w:val="nl-NL"/>
        </w:rPr>
        <w:t>Prospectief verzamelde gegevens van een groot aantal (ongeveer 2</w:t>
      </w:r>
      <w:r w:rsidR="00180EFE" w:rsidRPr="00B24465">
        <w:rPr>
          <w:lang w:val="nl-NL"/>
        </w:rPr>
        <w:t>.</w:t>
      </w:r>
      <w:r w:rsidRPr="00B24465">
        <w:rPr>
          <w:lang w:val="nl-NL"/>
        </w:rPr>
        <w:t>100) aan adalimumab blootgestelde zwangerschappen die leidden tot een levende geboorte met bekende uitkomsten, waaronder meer dan 1</w:t>
      </w:r>
      <w:r w:rsidR="00180EFE" w:rsidRPr="00B24465">
        <w:rPr>
          <w:lang w:val="nl-NL"/>
        </w:rPr>
        <w:t>.</w:t>
      </w:r>
      <w:r w:rsidRPr="00B24465">
        <w:rPr>
          <w:lang w:val="nl-NL"/>
        </w:rPr>
        <w:t>500 die in het eerste trimester waren blootgesteld, wijzen niet op een toename van het aantal misvormingen bij de pasgeborene.</w:t>
      </w:r>
    </w:p>
    <w:p w14:paraId="0FD684FD" w14:textId="77777777" w:rsidR="00244A56" w:rsidRPr="00B24465" w:rsidRDefault="00244A56" w:rsidP="00244A56">
      <w:pPr>
        <w:rPr>
          <w:lang w:val="nl-NL"/>
        </w:rPr>
      </w:pPr>
    </w:p>
    <w:p w14:paraId="33B8907D" w14:textId="77777777" w:rsidR="00244A56" w:rsidRPr="00B24465" w:rsidRDefault="00244A56" w:rsidP="00244A56">
      <w:pPr>
        <w:rPr>
          <w:lang w:val="nl-NL"/>
        </w:rPr>
      </w:pPr>
      <w:r w:rsidRPr="00B24465">
        <w:rPr>
          <w:lang w:val="nl-NL"/>
        </w:rPr>
        <w:t xml:space="preserve">In een prospectief cohortregister waren 257 vrouwen geïncludeerd met reumatoïde artritis (RA) of de ziekte van Crohn (CD) die tenminste tijdens het eerste trimester met adalimumab waren behandeld, en 120 vrouwen met RA of CD die niet met adalimumab waren behandeld. Het primaire eindpunt was de prevalentie van ernstige geboorteafwijkingen. Het percentage zwangerschappen dat eindigde met de </w:t>
      </w:r>
      <w:r w:rsidRPr="00B24465">
        <w:rPr>
          <w:lang w:val="nl-NL"/>
        </w:rPr>
        <w:lastRenderedPageBreak/>
        <w:t>geboorte van minstens één levend geboren kind met een ernstige geboorteafwijking was 6/69 (8,7%) bij de met adalimumab behandelde vrouwen met RA en 5/74 (6,8%) bij de onbehandelde vrouwen met RA (niet-gecorrigeerde OR 1,31; 95% CI 0,38-4,52) en 16/152 (10,5%) bij de met adalimumab behandelde vrouwen met CD en 3/32 (9,4%) bij de onbehandelde vrouwen met CD (niet-gecorrigeerde OR 1,14; 95% CI 0,31-4,16). De gecorrigeerde OR (rekening houdend met verschillen in baselinekarakteristieken) was 1,10 (95% CI 0,45-2,73) met RA en CD gecombineerd. Er waren geen duidelijke verschillen tussen de met adalimumab behandelde vrouwen en de onbehandelde vrouwen voor de secundaire eindpunten spontane abortussen, geringe geboorteafwijkingen, vroeggeboortes, lengte van de baby bij de geboorte en ernstige of opportunistische infecties. Er werden geen doodgeboortes of maligniteiten gemeld. De interpretatie van de gegevens kan zijn beïnvloed door methodologische beperkingen van de studie, waaronder de geringe steekproefgrootte en niet-gerandomiseerde opzet.</w:t>
      </w:r>
    </w:p>
    <w:p w14:paraId="4A8BD630" w14:textId="77777777" w:rsidR="00244A56" w:rsidRPr="00B24465" w:rsidRDefault="00244A56" w:rsidP="00244A56">
      <w:pPr>
        <w:rPr>
          <w:lang w:val="nl-NL"/>
        </w:rPr>
      </w:pPr>
    </w:p>
    <w:p w14:paraId="71A4D3EA" w14:textId="77777777" w:rsidR="00244A56" w:rsidRPr="00B24465" w:rsidRDefault="00244A56" w:rsidP="00244A56">
      <w:pPr>
        <w:rPr>
          <w:lang w:val="nl-NL"/>
        </w:rPr>
      </w:pPr>
      <w:r w:rsidRPr="00B24465">
        <w:rPr>
          <w:lang w:val="nl-NL"/>
        </w:rPr>
        <w:t>Bij een onderzoek naar de ontwikkelingstoxiciteit bij apen waren er geen aanwijzingen voor toxiciteit voor de moeder, embryotoxiciteit of teratogeniciteit. Er zijn geen preklinische gegevens beschikbaar over de postnatale toxiciteit van adalimumab (zie rubriek 5.3).</w:t>
      </w:r>
    </w:p>
    <w:p w14:paraId="5B62A819" w14:textId="77777777" w:rsidR="00244A56" w:rsidRPr="00B24465" w:rsidRDefault="00244A56" w:rsidP="00244A56">
      <w:pPr>
        <w:rPr>
          <w:lang w:val="nl-NL"/>
        </w:rPr>
      </w:pPr>
    </w:p>
    <w:p w14:paraId="72D7BD17" w14:textId="77777777" w:rsidR="00244A56" w:rsidRPr="00B24465" w:rsidRDefault="00244A56" w:rsidP="00244A56">
      <w:pPr>
        <w:rPr>
          <w:lang w:val="nl-NL"/>
        </w:rPr>
      </w:pPr>
      <w:r w:rsidRPr="00B24465">
        <w:rPr>
          <w:lang w:val="nl-NL"/>
        </w:rPr>
        <w:t>Doordat adalimumab remmend werkt op TNFα, kan toediening van het middel tijdens de zwangerschap invloed hebben op de normale immuunresponsen bij de pasgeborene. Adalimumab mag alleen tijdens de zwangerschap worden gebruikt als daar een duidelijke noodzaak toe bestaat.</w:t>
      </w:r>
    </w:p>
    <w:p w14:paraId="597E1EC7" w14:textId="77777777" w:rsidR="00244A56" w:rsidRPr="00B24465" w:rsidRDefault="00244A56" w:rsidP="00244A56">
      <w:pPr>
        <w:rPr>
          <w:lang w:val="nl-NL"/>
        </w:rPr>
      </w:pPr>
    </w:p>
    <w:p w14:paraId="566FA935" w14:textId="77777777" w:rsidR="00244A56" w:rsidRPr="00B24465" w:rsidRDefault="00244A56" w:rsidP="00244A56">
      <w:pPr>
        <w:rPr>
          <w:lang w:val="nl-NL"/>
        </w:rPr>
      </w:pPr>
      <w:r w:rsidRPr="00B24465">
        <w:rPr>
          <w:lang w:val="nl-NL"/>
        </w:rPr>
        <w:t xml:space="preserve">Adalimumab kan de placenta passeren naar het serum van kinderen van vrouwen die tijdens hun zwangerschap met adalimumab worden behandeld. Als gevolg hiervan kunnen deze kinderen een verhoogd risico lopen op infectie. Toediening van levende vaccins (bijvoorbeeld BCG-vaccin) aan zuigelingen die </w:t>
      </w:r>
      <w:r w:rsidRPr="00B24465">
        <w:rPr>
          <w:i/>
          <w:lang w:val="nl-NL"/>
        </w:rPr>
        <w:t>in utero</w:t>
      </w:r>
      <w:r w:rsidRPr="00B24465">
        <w:rPr>
          <w:lang w:val="nl-NL"/>
        </w:rPr>
        <w:t xml:space="preserve"> aan adalimumab zijn blootgesteld, wordt niet aanbevolen gedurende 5 maanden na de laatste injectie met adalimumab van de moeder tijdens de zwangerschap.</w:t>
      </w:r>
    </w:p>
    <w:p w14:paraId="14BB4C32" w14:textId="77777777" w:rsidR="00244A56" w:rsidRPr="00B24465" w:rsidRDefault="00244A56" w:rsidP="00244A56">
      <w:pPr>
        <w:rPr>
          <w:lang w:val="nl-NL"/>
        </w:rPr>
      </w:pPr>
    </w:p>
    <w:p w14:paraId="7066C9E4" w14:textId="77777777" w:rsidR="00244A56" w:rsidRPr="00B24465" w:rsidRDefault="00244A56" w:rsidP="00244A56">
      <w:pPr>
        <w:pStyle w:val="HeadingUnderlined"/>
        <w:rPr>
          <w:lang w:val="nl-NL"/>
        </w:rPr>
      </w:pPr>
      <w:r w:rsidRPr="00B24465">
        <w:rPr>
          <w:lang w:val="nl-NL"/>
        </w:rPr>
        <w:t>Borstvoeding</w:t>
      </w:r>
    </w:p>
    <w:p w14:paraId="325C24B8" w14:textId="77777777" w:rsidR="00244A56" w:rsidRPr="00B24465" w:rsidRDefault="00244A56" w:rsidP="00244A56">
      <w:pPr>
        <w:pStyle w:val="NormalKeep"/>
        <w:rPr>
          <w:lang w:val="nl-NL"/>
        </w:rPr>
      </w:pPr>
    </w:p>
    <w:p w14:paraId="13F9681C" w14:textId="77777777" w:rsidR="00244A56" w:rsidRPr="00B24465" w:rsidRDefault="00244A56" w:rsidP="00244A56">
      <w:pPr>
        <w:rPr>
          <w:lang w:val="nl-NL"/>
        </w:rPr>
      </w:pPr>
      <w:r w:rsidRPr="00B24465">
        <w:rPr>
          <w:lang w:val="nl-NL"/>
        </w:rPr>
        <w:t>Beperkte gegevens uit de gepubliceerde literatuur wijzen erop dat adalimumab in zeer lage concentraties in de moedermelk wordt uitgescheiden: de concentratie adalimumab in moedermelk is 0,1% tot 1% van de serumconcentratie van de moeder. Oraal toegediende immunoglobuline G-eiwitten ondergaan intestinale proteolyse en hebben een beperkte biologische beschikbaarheid. Er worden geen effecten verwacht voor met moedermelk gevoede pasgeborenen/zuigelingen. Yuflyma kan dan ook tijdens borstvoeding worden gebruikt.</w:t>
      </w:r>
    </w:p>
    <w:p w14:paraId="621BB5AA" w14:textId="77777777" w:rsidR="00244A56" w:rsidRPr="00B24465" w:rsidRDefault="00244A56" w:rsidP="00244A56">
      <w:pPr>
        <w:rPr>
          <w:lang w:val="nl-NL"/>
        </w:rPr>
      </w:pPr>
    </w:p>
    <w:p w14:paraId="5C151D23" w14:textId="77777777" w:rsidR="00244A56" w:rsidRPr="00B24465" w:rsidRDefault="00244A56" w:rsidP="00244A56">
      <w:pPr>
        <w:pStyle w:val="HeadingUnderlined"/>
        <w:rPr>
          <w:lang w:val="nl-NL"/>
        </w:rPr>
      </w:pPr>
      <w:r w:rsidRPr="00B24465">
        <w:rPr>
          <w:lang w:val="nl-NL"/>
        </w:rPr>
        <w:t>Vruchtbaarheid</w:t>
      </w:r>
    </w:p>
    <w:p w14:paraId="310BB483" w14:textId="77777777" w:rsidR="00244A56" w:rsidRPr="00B24465" w:rsidRDefault="00244A56" w:rsidP="00244A56">
      <w:pPr>
        <w:pStyle w:val="NormalKeep"/>
        <w:rPr>
          <w:lang w:val="nl-NL"/>
        </w:rPr>
      </w:pPr>
    </w:p>
    <w:p w14:paraId="2918D58A" w14:textId="77777777" w:rsidR="00244A56" w:rsidRPr="00B24465" w:rsidRDefault="00244A56" w:rsidP="00244A56">
      <w:pPr>
        <w:rPr>
          <w:lang w:val="nl-NL"/>
        </w:rPr>
      </w:pPr>
      <w:r w:rsidRPr="00B24465">
        <w:rPr>
          <w:lang w:val="nl-NL"/>
        </w:rPr>
        <w:t>Er zijn geen preklinische gegevens beschikbaar met betrekking tot de invloed van adalimumab op de vruchtbaarheid.</w:t>
      </w:r>
    </w:p>
    <w:p w14:paraId="38C4E1B4" w14:textId="77777777" w:rsidR="00244A56" w:rsidRPr="00B24465" w:rsidRDefault="00244A56" w:rsidP="00244A56">
      <w:pPr>
        <w:rPr>
          <w:lang w:val="nl-NL"/>
        </w:rPr>
      </w:pPr>
    </w:p>
    <w:p w14:paraId="741396AC" w14:textId="77777777" w:rsidR="00244A56" w:rsidRPr="00B24465" w:rsidRDefault="00244A56" w:rsidP="0003580A">
      <w:pPr>
        <w:rPr>
          <w:lang w:val="nl-NL"/>
        </w:rPr>
      </w:pPr>
      <w:r w:rsidRPr="00B24465">
        <w:rPr>
          <w:b/>
          <w:lang w:val="nl-NL"/>
        </w:rPr>
        <w:t>4.7</w:t>
      </w:r>
      <w:r w:rsidRPr="00B24465">
        <w:rPr>
          <w:b/>
          <w:lang w:val="nl-NL"/>
        </w:rPr>
        <w:tab/>
        <w:t>Beïnvloeding van de rijvaardigheid en het vermogen om machines te bedienen</w:t>
      </w:r>
    </w:p>
    <w:p w14:paraId="2E882DFC" w14:textId="77777777" w:rsidR="00244A56" w:rsidRPr="00B24465" w:rsidRDefault="00244A56" w:rsidP="00244A56">
      <w:pPr>
        <w:pStyle w:val="NormalKeep"/>
        <w:rPr>
          <w:lang w:val="nl-NL"/>
        </w:rPr>
      </w:pPr>
    </w:p>
    <w:p w14:paraId="3958ECCC" w14:textId="1C2CFE66" w:rsidR="00244A56" w:rsidRPr="00B24465" w:rsidRDefault="00244A56" w:rsidP="00244A56">
      <w:pPr>
        <w:rPr>
          <w:lang w:val="nl-NL"/>
        </w:rPr>
      </w:pPr>
      <w:r w:rsidRPr="00B24465">
        <w:rPr>
          <w:lang w:val="nl-NL"/>
        </w:rPr>
        <w:t xml:space="preserve">Yuflyma kan </w:t>
      </w:r>
      <w:r w:rsidR="000418D1" w:rsidRPr="00B24465">
        <w:rPr>
          <w:lang w:val="nl-NL"/>
        </w:rPr>
        <w:t xml:space="preserve">geringe invloed </w:t>
      </w:r>
      <w:r w:rsidRPr="00B24465">
        <w:rPr>
          <w:lang w:val="nl-NL"/>
        </w:rPr>
        <w:t xml:space="preserve">hebben op de rijvaardigheid en </w:t>
      </w:r>
      <w:r w:rsidR="000418D1" w:rsidRPr="00B24465">
        <w:rPr>
          <w:lang w:val="nl-NL"/>
        </w:rPr>
        <w:t xml:space="preserve">op </w:t>
      </w:r>
      <w:r w:rsidRPr="00B24465">
        <w:rPr>
          <w:lang w:val="nl-NL"/>
        </w:rPr>
        <w:t>het vermogen om machines te bedienen. Na toediening van Yuflyma kunnen vertigo en verslechtering van het gezichtsvermogen optreden (zie rubriek 4.8).</w:t>
      </w:r>
    </w:p>
    <w:p w14:paraId="23811631" w14:textId="77777777" w:rsidR="00244A56" w:rsidRPr="00B24465" w:rsidRDefault="00244A56" w:rsidP="00244A56">
      <w:pPr>
        <w:rPr>
          <w:lang w:val="nl-NL"/>
        </w:rPr>
      </w:pPr>
    </w:p>
    <w:p w14:paraId="2A3D259A" w14:textId="77777777" w:rsidR="00244A56" w:rsidRPr="00B24465" w:rsidRDefault="00244A56" w:rsidP="0003580A">
      <w:pPr>
        <w:rPr>
          <w:lang w:val="nl-NL"/>
        </w:rPr>
      </w:pPr>
      <w:r w:rsidRPr="00B24465">
        <w:rPr>
          <w:b/>
          <w:lang w:val="nl-NL"/>
        </w:rPr>
        <w:t>4.8</w:t>
      </w:r>
      <w:r w:rsidRPr="00B24465">
        <w:rPr>
          <w:b/>
          <w:lang w:val="nl-NL"/>
        </w:rPr>
        <w:tab/>
        <w:t>Bijwerkingen</w:t>
      </w:r>
    </w:p>
    <w:p w14:paraId="06D84995" w14:textId="77777777" w:rsidR="00244A56" w:rsidRPr="00B24465" w:rsidRDefault="00244A56" w:rsidP="00244A56">
      <w:pPr>
        <w:pStyle w:val="NormalKeep"/>
        <w:rPr>
          <w:lang w:val="nl-NL"/>
        </w:rPr>
      </w:pPr>
    </w:p>
    <w:p w14:paraId="328B9B4B" w14:textId="77777777" w:rsidR="00244A56" w:rsidRPr="00B24465" w:rsidRDefault="00244A56" w:rsidP="00244A56">
      <w:pPr>
        <w:pStyle w:val="HeadingUnderlined"/>
        <w:rPr>
          <w:lang w:val="nl-NL"/>
        </w:rPr>
      </w:pPr>
      <w:r w:rsidRPr="00B24465">
        <w:rPr>
          <w:lang w:val="nl-NL"/>
        </w:rPr>
        <w:t>Samenvatting van het veiligheidsprofiel</w:t>
      </w:r>
    </w:p>
    <w:p w14:paraId="30D14EA2" w14:textId="77777777" w:rsidR="00244A56" w:rsidRPr="00B24465" w:rsidRDefault="00244A56" w:rsidP="00244A56">
      <w:pPr>
        <w:pStyle w:val="NormalKeep"/>
        <w:rPr>
          <w:lang w:val="nl-NL"/>
        </w:rPr>
      </w:pPr>
    </w:p>
    <w:p w14:paraId="68C27424" w14:textId="78D9ACE1" w:rsidR="00244A56" w:rsidRPr="00B24465" w:rsidRDefault="00244A56" w:rsidP="00244A56">
      <w:pPr>
        <w:rPr>
          <w:lang w:val="nl-NL"/>
        </w:rPr>
      </w:pPr>
      <w:r w:rsidRPr="00B24465">
        <w:rPr>
          <w:lang w:val="nl-NL"/>
        </w:rPr>
        <w:t>Adalimumab is tot 60 maanden of langer onderzocht bij 9.506 patiënten in de belangrijkste gecontroleerde en open label onderzoeken. Bij deze onderzoeken waren patiënten betrokken met kort bestaande en langer bestaande reumatoïde artritis, met juveniele idiopathische artritis (polyarticulaire juveniele idiopathische artritis en enthesitis-gerelateerde artritis) en met axiale spondylartritis (spondylitis ankylopoetica en axiale spondylartritis zonder röntgenologisch bewijs van AS), art</w:t>
      </w:r>
      <w:r w:rsidR="004E5610" w:rsidRPr="00B24465">
        <w:rPr>
          <w:lang w:val="nl-NL"/>
        </w:rPr>
        <w:t>h</w:t>
      </w:r>
      <w:r w:rsidRPr="00B24465">
        <w:rPr>
          <w:lang w:val="nl-NL"/>
        </w:rPr>
        <w:t xml:space="preserve">ritis psoriatica, de ziekte van Crohn, colitis ulcerosa, psoriasis, hidradenitis suppurativa en uveïtis. In de </w:t>
      </w:r>
      <w:r w:rsidRPr="00B24465">
        <w:rPr>
          <w:lang w:val="nl-NL"/>
        </w:rPr>
        <w:lastRenderedPageBreak/>
        <w:t>belangrijkste gecontroleerde onderzoeken kregen 6.089 patiënten adalimumab en 3.801 patiënten een placebo of active-comparator tijdens de gecontroleerde periode.</w:t>
      </w:r>
    </w:p>
    <w:p w14:paraId="06EE7A60" w14:textId="77777777" w:rsidR="00244A56" w:rsidRPr="00B24465" w:rsidRDefault="00244A56" w:rsidP="00244A56">
      <w:pPr>
        <w:rPr>
          <w:lang w:val="nl-NL"/>
        </w:rPr>
      </w:pPr>
    </w:p>
    <w:p w14:paraId="05D95A91" w14:textId="77777777" w:rsidR="00244A56" w:rsidRPr="00B24465" w:rsidRDefault="00244A56" w:rsidP="00244A56">
      <w:pPr>
        <w:rPr>
          <w:lang w:val="nl-NL"/>
        </w:rPr>
      </w:pPr>
      <w:r w:rsidRPr="00B24465">
        <w:rPr>
          <w:lang w:val="nl-NL"/>
        </w:rPr>
        <w:t>Het deel van de patiënten dat de behandeling staakte omwille van bijwerkingen tijdens het dubbelblinde gecontroleerde deel van de belangrijkste onderzoeken bedroeg 5,9% voor de patiënten die adalimumab gebruikten en 5,4% voor met controle behandelde patiënten.</w:t>
      </w:r>
    </w:p>
    <w:p w14:paraId="7E742E29" w14:textId="77777777" w:rsidR="00244A56" w:rsidRPr="00B24465" w:rsidRDefault="00244A56" w:rsidP="00244A56">
      <w:pPr>
        <w:rPr>
          <w:lang w:val="nl-NL"/>
        </w:rPr>
      </w:pPr>
    </w:p>
    <w:p w14:paraId="4A1BD1A8" w14:textId="77777777" w:rsidR="00244A56" w:rsidRPr="00B24465" w:rsidRDefault="00244A56" w:rsidP="00244A56">
      <w:pPr>
        <w:rPr>
          <w:lang w:val="nl-NL"/>
        </w:rPr>
      </w:pPr>
      <w:r w:rsidRPr="00B24465">
        <w:rPr>
          <w:lang w:val="nl-NL"/>
        </w:rPr>
        <w:t>De meest gemelde bijwerkingen zijn infecties (zoals nasofaryngitis, infectie van de bovenste luchtwegen en sinusitis), reacties op de injectieplaats (erytheem, jeuk, bloeding, pijn of zwelling), hoofdpijn en skeletspierpijn.</w:t>
      </w:r>
    </w:p>
    <w:p w14:paraId="2846F020" w14:textId="77777777" w:rsidR="00244A56" w:rsidRPr="00B24465" w:rsidRDefault="00244A56" w:rsidP="00244A56">
      <w:pPr>
        <w:rPr>
          <w:lang w:val="nl-NL"/>
        </w:rPr>
      </w:pPr>
    </w:p>
    <w:p w14:paraId="4476CA26" w14:textId="77777777" w:rsidR="00244A56" w:rsidRPr="00B24465" w:rsidRDefault="00244A56" w:rsidP="00244A56">
      <w:pPr>
        <w:rPr>
          <w:lang w:val="nl-NL"/>
        </w:rPr>
      </w:pPr>
      <w:r w:rsidRPr="00B24465">
        <w:rPr>
          <w:lang w:val="nl-NL"/>
        </w:rPr>
        <w:t>Voor adalimumab zijn meldingen van ernstige bijwerkingen gedaan. TNF-antagonisten zoals adalimumab hebben een effect op het immuunsysteem en het gebruik ervan kan de afweer van het lichaam tegen infecties en kanker beïnvloeden.</w:t>
      </w:r>
    </w:p>
    <w:p w14:paraId="1C35FB6F" w14:textId="77777777" w:rsidR="00244A56" w:rsidRPr="00B24465" w:rsidRDefault="00244A56" w:rsidP="00244A56">
      <w:pPr>
        <w:rPr>
          <w:lang w:val="nl-NL"/>
        </w:rPr>
      </w:pPr>
      <w:r w:rsidRPr="00B24465">
        <w:rPr>
          <w:lang w:val="nl-NL"/>
        </w:rPr>
        <w:t>Fatale en levensbedreigende infecties (waaronder sepsis, opportunistische infecties en TB), HBV-reactivatie en verscheidene maligniteiten (waaronder leukemie, lymfomen en HSTCL) zijn ook gemeld bij gebruik van adalimumab.</w:t>
      </w:r>
    </w:p>
    <w:p w14:paraId="5DFB8CD1" w14:textId="77777777" w:rsidR="00244A56" w:rsidRPr="00B24465" w:rsidRDefault="00244A56" w:rsidP="00244A56">
      <w:pPr>
        <w:rPr>
          <w:lang w:val="nl-NL"/>
        </w:rPr>
      </w:pPr>
    </w:p>
    <w:p w14:paraId="1656104F" w14:textId="77777777" w:rsidR="00244A56" w:rsidRPr="00B24465" w:rsidRDefault="00244A56" w:rsidP="00244A56">
      <w:pPr>
        <w:rPr>
          <w:lang w:val="nl-NL"/>
        </w:rPr>
      </w:pPr>
      <w:r w:rsidRPr="00B24465">
        <w:rPr>
          <w:lang w:val="nl-NL"/>
        </w:rPr>
        <w:t>Ook zijn meldingen gedaan van ernstige hematologische, neurologische en auto-immuunreacties. Deze omvatten zeldzame gevallen van pancytopenie, aplastische anemie, centrale en perifere demyeliniserende aandoeningen en meldingen van lupus, lupus-gerelateerde aandoeningen en Stevens-Johnson-syndroom.</w:t>
      </w:r>
    </w:p>
    <w:p w14:paraId="7EBC6D21" w14:textId="77777777" w:rsidR="00244A56" w:rsidRPr="00B24465" w:rsidRDefault="00244A56" w:rsidP="00244A56">
      <w:pPr>
        <w:rPr>
          <w:lang w:val="nl-NL"/>
        </w:rPr>
      </w:pPr>
    </w:p>
    <w:p w14:paraId="1DB3814D" w14:textId="77777777" w:rsidR="00244A56" w:rsidRPr="00B24465" w:rsidRDefault="00244A56" w:rsidP="00244A56">
      <w:pPr>
        <w:pStyle w:val="HeadingUnderlined"/>
        <w:rPr>
          <w:lang w:val="nl-NL"/>
        </w:rPr>
      </w:pPr>
      <w:r w:rsidRPr="00B24465">
        <w:rPr>
          <w:lang w:val="nl-NL"/>
        </w:rPr>
        <w:t>Pediatrische patiënten</w:t>
      </w:r>
    </w:p>
    <w:p w14:paraId="0A74399F" w14:textId="77777777" w:rsidR="00244A56" w:rsidRPr="00B24465" w:rsidRDefault="00244A56" w:rsidP="00244A56">
      <w:pPr>
        <w:pStyle w:val="NormalKeep"/>
        <w:rPr>
          <w:lang w:val="nl-NL"/>
        </w:rPr>
      </w:pPr>
    </w:p>
    <w:p w14:paraId="27D349A7" w14:textId="77777777" w:rsidR="00244A56" w:rsidRPr="00B24465" w:rsidRDefault="00244A56" w:rsidP="00244A56">
      <w:pPr>
        <w:rPr>
          <w:lang w:val="nl-NL"/>
        </w:rPr>
      </w:pPr>
      <w:r w:rsidRPr="00B24465">
        <w:rPr>
          <w:lang w:val="nl-NL"/>
        </w:rPr>
        <w:t>In het algemeen waren de bijwerkingen bij kinderen qua frequentie en type vergelijkbaar met de bij volwassen patiënten waargenomen bijwerkingen.</w:t>
      </w:r>
    </w:p>
    <w:p w14:paraId="6FBD4AAE" w14:textId="77777777" w:rsidR="00244A56" w:rsidRPr="00B24465" w:rsidRDefault="00244A56" w:rsidP="00244A56">
      <w:pPr>
        <w:rPr>
          <w:lang w:val="nl-NL"/>
        </w:rPr>
      </w:pPr>
    </w:p>
    <w:p w14:paraId="4BE6EC32" w14:textId="77777777" w:rsidR="00244A56" w:rsidRPr="00B24465" w:rsidRDefault="00244A56" w:rsidP="00244A56">
      <w:pPr>
        <w:pStyle w:val="HeadingUnderlined"/>
        <w:rPr>
          <w:lang w:val="nl-NL"/>
        </w:rPr>
      </w:pPr>
      <w:r w:rsidRPr="00B24465">
        <w:rPr>
          <w:lang w:val="nl-NL"/>
        </w:rPr>
        <w:t>Getabelleerde lijst van bijwerkingen</w:t>
      </w:r>
    </w:p>
    <w:p w14:paraId="75002515" w14:textId="77777777" w:rsidR="00244A56" w:rsidRPr="00B24465" w:rsidRDefault="00244A56" w:rsidP="00244A56">
      <w:pPr>
        <w:pStyle w:val="NormalKeep"/>
        <w:rPr>
          <w:lang w:val="nl-NL"/>
        </w:rPr>
      </w:pPr>
    </w:p>
    <w:p w14:paraId="219B9E8D" w14:textId="47B17E6E" w:rsidR="00244A56" w:rsidRPr="00B24465" w:rsidRDefault="00244A56" w:rsidP="00244A56">
      <w:pPr>
        <w:rPr>
          <w:lang w:val="nl-NL"/>
        </w:rPr>
      </w:pPr>
      <w:r w:rsidRPr="00B24465">
        <w:rPr>
          <w:lang w:val="nl-NL"/>
        </w:rPr>
        <w:t xml:space="preserve">De vermelde lijst met bijwerkingen is gebaseerd op ervaring uit klinische studies en op postmarketingervaring en is weergegeven per systeem/orgaanklasse en frequentie in tabel </w:t>
      </w:r>
      <w:r w:rsidR="00C47BCC" w:rsidRPr="00B24465">
        <w:rPr>
          <w:lang w:val="nl-NL"/>
        </w:rPr>
        <w:t xml:space="preserve">7 </w:t>
      </w:r>
      <w:r w:rsidRPr="00B24465">
        <w:rPr>
          <w:lang w:val="nl-NL"/>
        </w:rPr>
        <w:t>hieronder: zeer vaak (≥ 1/10), vaak (≥ 1/100</w:t>
      </w:r>
      <w:r w:rsidR="00B57177" w:rsidRPr="00B24465">
        <w:rPr>
          <w:lang w:val="nl-NL"/>
        </w:rPr>
        <w:t>,</w:t>
      </w:r>
      <w:r w:rsidRPr="00B24465">
        <w:rPr>
          <w:lang w:val="nl-NL"/>
        </w:rPr>
        <w:t xml:space="preserve"> &lt; 1/10), soms (≥ 1/1.000</w:t>
      </w:r>
      <w:r w:rsidR="00B57177" w:rsidRPr="00B24465">
        <w:rPr>
          <w:lang w:val="nl-NL"/>
        </w:rPr>
        <w:t>,</w:t>
      </w:r>
      <w:r w:rsidRPr="00B24465">
        <w:rPr>
          <w:lang w:val="nl-NL"/>
        </w:rPr>
        <w:t xml:space="preserve"> &lt; 1/100), zelden (≥ 1/10.000</w:t>
      </w:r>
      <w:r w:rsidR="00B57177" w:rsidRPr="00B24465">
        <w:rPr>
          <w:lang w:val="nl-NL"/>
        </w:rPr>
        <w:t>,</w:t>
      </w:r>
      <w:r w:rsidRPr="00B24465">
        <w:rPr>
          <w:lang w:val="nl-NL"/>
        </w:rPr>
        <w:t xml:space="preserve"> &lt; 1/1.000) en niet bekend (kan met de beschikbare gegevens niet worden bepaald). Binnen iedere frequentiegroep worden bijwerkingen gerangschikt naar afnemende ernst. De hoogste frequentie die werd waargenomen bij de verschillende indicaties is opgenomen. Een asterisk (*) in de kolom 'Systeem/orgaanklasse' betekent dat aanvullende informatie elders in rubriek 4.3, 4.4 en 4.8 gevonden kan worden.</w:t>
      </w:r>
    </w:p>
    <w:p w14:paraId="6A1E4DE1" w14:textId="77777777" w:rsidR="00244A56" w:rsidRPr="00B24465" w:rsidRDefault="00244A56" w:rsidP="00244A56">
      <w:pPr>
        <w:rPr>
          <w:lang w:val="nl-NL"/>
        </w:rPr>
      </w:pPr>
    </w:p>
    <w:p w14:paraId="279E9598" w14:textId="7B33C2BF" w:rsidR="00244A56" w:rsidRPr="00B24465" w:rsidRDefault="00244A56" w:rsidP="00244A56">
      <w:pPr>
        <w:pStyle w:val="HeadingStrongCentred"/>
        <w:rPr>
          <w:lang w:val="nl-NL"/>
        </w:rPr>
      </w:pPr>
      <w:r w:rsidRPr="00B24465">
        <w:rPr>
          <w:lang w:val="nl-NL"/>
        </w:rPr>
        <w:t>Tabel </w:t>
      </w:r>
      <w:r w:rsidR="00C47BCC" w:rsidRPr="00B24465">
        <w:rPr>
          <w:lang w:val="nl-NL"/>
        </w:rPr>
        <w:t>7</w:t>
      </w:r>
      <w:r w:rsidR="00BC7656" w:rsidRPr="00B24465">
        <w:rPr>
          <w:lang w:val="nl-NL"/>
        </w:rPr>
        <w:t>.</w:t>
      </w:r>
      <w:r w:rsidR="00C47BCC" w:rsidRPr="00B24465">
        <w:rPr>
          <w:lang w:val="nl-NL"/>
        </w:rPr>
        <w:t xml:space="preserve"> </w:t>
      </w:r>
      <w:r w:rsidRPr="00B24465">
        <w:rPr>
          <w:lang w:val="nl-NL"/>
        </w:rPr>
        <w:t>Bijwerkingen</w:t>
      </w:r>
    </w:p>
    <w:p w14:paraId="09DDAE6E" w14:textId="77777777" w:rsidR="00244A56" w:rsidRPr="00B24465" w:rsidRDefault="00244A56" w:rsidP="00244A56">
      <w:pPr>
        <w:pStyle w:val="NormalKeep"/>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13" w:type="dxa"/>
          <w:left w:w="72" w:type="dxa"/>
          <w:bottom w:w="113" w:type="dxa"/>
          <w:right w:w="72" w:type="dxa"/>
        </w:tblCellMar>
        <w:tblLook w:val="04A0" w:firstRow="1" w:lastRow="0" w:firstColumn="1" w:lastColumn="0" w:noHBand="0" w:noVBand="1"/>
      </w:tblPr>
      <w:tblGrid>
        <w:gridCol w:w="2930"/>
        <w:gridCol w:w="1614"/>
        <w:gridCol w:w="4509"/>
      </w:tblGrid>
      <w:tr w:rsidR="00244A56" w:rsidRPr="00B24465" w14:paraId="50375B44" w14:textId="77777777" w:rsidTr="00B45D35">
        <w:trPr>
          <w:tblHeader/>
        </w:trPr>
        <w:tc>
          <w:tcPr>
            <w:tcW w:w="2930" w:type="dxa"/>
            <w:tcMar>
              <w:top w:w="57" w:type="dxa"/>
              <w:bottom w:w="57" w:type="dxa"/>
            </w:tcMar>
          </w:tcPr>
          <w:p w14:paraId="18796D02" w14:textId="77777777" w:rsidR="00244A56" w:rsidRPr="00B24465" w:rsidRDefault="00244A56" w:rsidP="00F23EBE">
            <w:pPr>
              <w:pStyle w:val="HeadingStrongCentred"/>
              <w:keepNext w:val="0"/>
              <w:keepLines w:val="0"/>
              <w:widowControl w:val="0"/>
              <w:rPr>
                <w:lang w:val="nl-NL"/>
              </w:rPr>
            </w:pPr>
            <w:r w:rsidRPr="00B24465">
              <w:rPr>
                <w:lang w:val="nl-NL"/>
              </w:rPr>
              <w:t>Systeem-/orgaanklasse</w:t>
            </w:r>
          </w:p>
        </w:tc>
        <w:tc>
          <w:tcPr>
            <w:tcW w:w="1611" w:type="dxa"/>
            <w:tcMar>
              <w:top w:w="57" w:type="dxa"/>
              <w:bottom w:w="57" w:type="dxa"/>
            </w:tcMar>
          </w:tcPr>
          <w:p w14:paraId="05579E4D" w14:textId="77777777" w:rsidR="00244A56" w:rsidRPr="00B24465" w:rsidRDefault="00244A56" w:rsidP="00F23EBE">
            <w:pPr>
              <w:pStyle w:val="HeadingStrongCentred"/>
              <w:keepNext w:val="0"/>
              <w:keepLines w:val="0"/>
              <w:widowControl w:val="0"/>
              <w:rPr>
                <w:lang w:val="nl-NL"/>
              </w:rPr>
            </w:pPr>
            <w:r w:rsidRPr="00B24465">
              <w:rPr>
                <w:lang w:val="nl-NL"/>
              </w:rPr>
              <w:t>Frequentie</w:t>
            </w:r>
          </w:p>
        </w:tc>
        <w:tc>
          <w:tcPr>
            <w:tcW w:w="4512" w:type="dxa"/>
            <w:tcMar>
              <w:top w:w="57" w:type="dxa"/>
              <w:bottom w:w="57" w:type="dxa"/>
            </w:tcMar>
          </w:tcPr>
          <w:p w14:paraId="0D60A8C6" w14:textId="77777777" w:rsidR="00244A56" w:rsidRPr="00B24465" w:rsidRDefault="00244A56" w:rsidP="00F23EBE">
            <w:pPr>
              <w:pStyle w:val="HeadingStrongCentred"/>
              <w:keepNext w:val="0"/>
              <w:keepLines w:val="0"/>
              <w:widowControl w:val="0"/>
              <w:rPr>
                <w:lang w:val="nl-NL"/>
              </w:rPr>
            </w:pPr>
            <w:r w:rsidRPr="00B24465">
              <w:rPr>
                <w:lang w:val="nl-NL"/>
              </w:rPr>
              <w:t>Bijwerking</w:t>
            </w:r>
          </w:p>
        </w:tc>
      </w:tr>
      <w:tr w:rsidR="00244A56" w:rsidRPr="001C5919" w14:paraId="176528B3" w14:textId="77777777" w:rsidTr="00B45D35">
        <w:tc>
          <w:tcPr>
            <w:tcW w:w="2400" w:type="dxa"/>
            <w:vMerge w:val="restart"/>
          </w:tcPr>
          <w:p w14:paraId="76B52767" w14:textId="77777777" w:rsidR="00244A56" w:rsidRPr="00B24465" w:rsidRDefault="00244A56" w:rsidP="00F23EBE">
            <w:pPr>
              <w:widowControl w:val="0"/>
              <w:rPr>
                <w:lang w:val="nl-NL"/>
              </w:rPr>
            </w:pPr>
            <w:r w:rsidRPr="00B24465">
              <w:rPr>
                <w:lang w:val="nl-NL"/>
              </w:rPr>
              <w:t>Infecties en parasitaire aandoeningen*</w:t>
            </w:r>
          </w:p>
        </w:tc>
        <w:tc>
          <w:tcPr>
            <w:tcW w:w="1701" w:type="dxa"/>
          </w:tcPr>
          <w:p w14:paraId="1EB5833F" w14:textId="77777777" w:rsidR="00244A56" w:rsidRPr="00B24465" w:rsidRDefault="00244A56" w:rsidP="00F23EBE">
            <w:pPr>
              <w:widowControl w:val="0"/>
              <w:rPr>
                <w:lang w:val="nl-NL"/>
              </w:rPr>
            </w:pPr>
            <w:r w:rsidRPr="00B24465">
              <w:rPr>
                <w:lang w:val="nl-NL"/>
              </w:rPr>
              <w:t>zeer vaak</w:t>
            </w:r>
          </w:p>
        </w:tc>
        <w:tc>
          <w:tcPr>
            <w:tcW w:w="4952" w:type="dxa"/>
          </w:tcPr>
          <w:p w14:paraId="3478BFDC" w14:textId="77777777" w:rsidR="00244A56" w:rsidRPr="00B24465" w:rsidRDefault="00244A56" w:rsidP="00F23EBE">
            <w:pPr>
              <w:widowControl w:val="0"/>
              <w:rPr>
                <w:lang w:val="nl-NL"/>
              </w:rPr>
            </w:pPr>
            <w:r w:rsidRPr="00B24465">
              <w:rPr>
                <w:lang w:val="nl-NL"/>
              </w:rPr>
              <w:t>luchtweginfecties (waaronder lagere en hogere luchtweginfecties, pneumonie, sinusitis, faryngitis, nasofaryngitis en virale herpes pneumonie)</w:t>
            </w:r>
          </w:p>
        </w:tc>
      </w:tr>
      <w:tr w:rsidR="00244A56" w:rsidRPr="001C5919" w14:paraId="17B80DD5" w14:textId="77777777" w:rsidTr="00B45D35">
        <w:tc>
          <w:tcPr>
            <w:tcW w:w="2400" w:type="dxa"/>
            <w:vMerge/>
          </w:tcPr>
          <w:p w14:paraId="1ED72356" w14:textId="77777777" w:rsidR="00244A56" w:rsidRPr="00B24465" w:rsidRDefault="00244A56" w:rsidP="00F23EBE">
            <w:pPr>
              <w:widowControl w:val="0"/>
              <w:rPr>
                <w:lang w:val="nl-NL"/>
              </w:rPr>
            </w:pPr>
          </w:p>
        </w:tc>
        <w:tc>
          <w:tcPr>
            <w:tcW w:w="1701" w:type="dxa"/>
          </w:tcPr>
          <w:p w14:paraId="3E735895" w14:textId="77777777" w:rsidR="00244A56" w:rsidRPr="00B24465" w:rsidRDefault="00244A56" w:rsidP="00F23EBE">
            <w:pPr>
              <w:widowControl w:val="0"/>
              <w:rPr>
                <w:lang w:val="nl-NL"/>
              </w:rPr>
            </w:pPr>
            <w:r w:rsidRPr="00B24465">
              <w:rPr>
                <w:lang w:val="nl-NL"/>
              </w:rPr>
              <w:t>vaak</w:t>
            </w:r>
          </w:p>
        </w:tc>
        <w:tc>
          <w:tcPr>
            <w:tcW w:w="4952" w:type="dxa"/>
          </w:tcPr>
          <w:p w14:paraId="6A1A2AC3" w14:textId="77777777" w:rsidR="00244A56" w:rsidRPr="00B24465" w:rsidRDefault="00244A56" w:rsidP="00F23EBE">
            <w:pPr>
              <w:widowControl w:val="0"/>
              <w:rPr>
                <w:lang w:val="nl-NL"/>
              </w:rPr>
            </w:pPr>
            <w:r w:rsidRPr="00B24465">
              <w:rPr>
                <w:lang w:val="nl-NL"/>
              </w:rPr>
              <w:t>systemische infecties (waaronder sepsis, candidiasis en influenza),</w:t>
            </w:r>
          </w:p>
          <w:p w14:paraId="08E7647E" w14:textId="4C1FADD4" w:rsidR="00244A56" w:rsidRPr="00B24465" w:rsidRDefault="00244A56" w:rsidP="00F23EBE">
            <w:pPr>
              <w:widowControl w:val="0"/>
              <w:rPr>
                <w:lang w:val="nl-NL"/>
              </w:rPr>
            </w:pPr>
            <w:r w:rsidRPr="00B24465">
              <w:rPr>
                <w:lang w:val="nl-NL"/>
              </w:rPr>
              <w:t>intestinale infecties (waaronder virale gastro</w:t>
            </w:r>
            <w:r w:rsidR="006B1F12" w:rsidRPr="00B24465">
              <w:rPr>
                <w:lang w:val="nl-NL"/>
              </w:rPr>
              <w:t>-</w:t>
            </w:r>
            <w:r w:rsidRPr="00B24465">
              <w:rPr>
                <w:lang w:val="nl-NL"/>
              </w:rPr>
              <w:t>enteritis),</w:t>
            </w:r>
          </w:p>
          <w:p w14:paraId="3006ED99" w14:textId="77777777" w:rsidR="00244A56" w:rsidRPr="00B24465" w:rsidRDefault="00244A56" w:rsidP="00F23EBE">
            <w:pPr>
              <w:widowControl w:val="0"/>
              <w:rPr>
                <w:lang w:val="nl-NL"/>
              </w:rPr>
            </w:pPr>
            <w:r w:rsidRPr="00B24465">
              <w:rPr>
                <w:lang w:val="nl-NL"/>
              </w:rPr>
              <w:t>huid- en onderhuidinfecties (waaronder paronychia, cellulitis, impetigo, fasciitis necroticans en herpes zoster),</w:t>
            </w:r>
          </w:p>
          <w:p w14:paraId="14D5C66D" w14:textId="77777777" w:rsidR="00244A56" w:rsidRPr="00B24465" w:rsidRDefault="00244A56" w:rsidP="00F23EBE">
            <w:pPr>
              <w:widowControl w:val="0"/>
              <w:rPr>
                <w:lang w:val="nl-NL"/>
              </w:rPr>
            </w:pPr>
            <w:r w:rsidRPr="00B24465">
              <w:rPr>
                <w:lang w:val="nl-NL"/>
              </w:rPr>
              <w:t>oorontstekingen,</w:t>
            </w:r>
          </w:p>
          <w:p w14:paraId="6829EDC8" w14:textId="77777777" w:rsidR="00244A56" w:rsidRPr="00B24465" w:rsidRDefault="00244A56" w:rsidP="00F23EBE">
            <w:pPr>
              <w:widowControl w:val="0"/>
              <w:rPr>
                <w:lang w:val="nl-NL"/>
              </w:rPr>
            </w:pPr>
            <w:r w:rsidRPr="00B24465">
              <w:rPr>
                <w:lang w:val="nl-NL"/>
              </w:rPr>
              <w:lastRenderedPageBreak/>
              <w:t>orale infecties (waaronder herpes simplex, orale herpes en tandinfecties),</w:t>
            </w:r>
          </w:p>
          <w:p w14:paraId="312C3934" w14:textId="77777777" w:rsidR="00E25614" w:rsidRPr="00B24465" w:rsidRDefault="00244A56" w:rsidP="00F23EBE">
            <w:pPr>
              <w:widowControl w:val="0"/>
              <w:rPr>
                <w:lang w:val="nl-NL"/>
              </w:rPr>
            </w:pPr>
            <w:r w:rsidRPr="00B24465">
              <w:rPr>
                <w:lang w:val="nl-NL"/>
              </w:rPr>
              <w:t xml:space="preserve">genitale infecties (waaronder vulvovaginale schimmelinfectie), </w:t>
            </w:r>
          </w:p>
          <w:p w14:paraId="2B93F59D" w14:textId="7C6E5E7F" w:rsidR="00244A56" w:rsidRPr="00B24465" w:rsidRDefault="00244A56" w:rsidP="00F23EBE">
            <w:pPr>
              <w:widowControl w:val="0"/>
              <w:rPr>
                <w:lang w:val="nl-NL"/>
              </w:rPr>
            </w:pPr>
            <w:r w:rsidRPr="00B24465">
              <w:rPr>
                <w:lang w:val="nl-NL"/>
              </w:rPr>
              <w:t>urineweginfecties (waaronder pyelonefritis),</w:t>
            </w:r>
          </w:p>
          <w:p w14:paraId="4392A6C3" w14:textId="77777777" w:rsidR="00243E1E" w:rsidRPr="00B24465" w:rsidRDefault="00244A56" w:rsidP="00F23EBE">
            <w:pPr>
              <w:widowControl w:val="0"/>
              <w:rPr>
                <w:lang w:val="nl-NL"/>
              </w:rPr>
            </w:pPr>
            <w:r w:rsidRPr="00B24465">
              <w:rPr>
                <w:lang w:val="nl-NL"/>
              </w:rPr>
              <w:t xml:space="preserve">schimmelinfecties, </w:t>
            </w:r>
          </w:p>
          <w:p w14:paraId="66424759" w14:textId="18EC7D61" w:rsidR="00244A56" w:rsidRPr="00B24465" w:rsidRDefault="00244A56" w:rsidP="00F23EBE">
            <w:pPr>
              <w:widowControl w:val="0"/>
              <w:rPr>
                <w:lang w:val="nl-NL"/>
              </w:rPr>
            </w:pPr>
            <w:r w:rsidRPr="00B24465">
              <w:rPr>
                <w:lang w:val="nl-NL"/>
              </w:rPr>
              <w:t>gewrichtsinfecties</w:t>
            </w:r>
          </w:p>
        </w:tc>
      </w:tr>
      <w:tr w:rsidR="00244A56" w:rsidRPr="00B24465" w14:paraId="36C98DDE" w14:textId="77777777" w:rsidTr="00B45D35">
        <w:tc>
          <w:tcPr>
            <w:tcW w:w="2400" w:type="dxa"/>
            <w:vMerge/>
            <w:tcBorders>
              <w:bottom w:val="single" w:sz="8" w:space="0" w:color="auto"/>
            </w:tcBorders>
          </w:tcPr>
          <w:p w14:paraId="0AF75875" w14:textId="77777777" w:rsidR="00244A56" w:rsidRPr="00B24465" w:rsidRDefault="00244A56" w:rsidP="00F23EBE">
            <w:pPr>
              <w:widowControl w:val="0"/>
              <w:rPr>
                <w:lang w:val="nl-NL"/>
              </w:rPr>
            </w:pPr>
          </w:p>
        </w:tc>
        <w:tc>
          <w:tcPr>
            <w:tcW w:w="1701" w:type="dxa"/>
            <w:tcBorders>
              <w:bottom w:val="single" w:sz="8" w:space="0" w:color="auto"/>
            </w:tcBorders>
          </w:tcPr>
          <w:p w14:paraId="4E093D32" w14:textId="77777777" w:rsidR="00244A56" w:rsidRPr="00B24465" w:rsidRDefault="00244A56" w:rsidP="00F23EBE">
            <w:pPr>
              <w:widowControl w:val="0"/>
              <w:rPr>
                <w:lang w:val="nl-NL"/>
              </w:rPr>
            </w:pPr>
            <w:r w:rsidRPr="00B24465">
              <w:rPr>
                <w:lang w:val="nl-NL"/>
              </w:rPr>
              <w:t>soms</w:t>
            </w:r>
          </w:p>
        </w:tc>
        <w:tc>
          <w:tcPr>
            <w:tcW w:w="4952" w:type="dxa"/>
            <w:tcBorders>
              <w:bottom w:val="single" w:sz="8" w:space="0" w:color="auto"/>
            </w:tcBorders>
          </w:tcPr>
          <w:p w14:paraId="537D85F3" w14:textId="77777777" w:rsidR="00244A56" w:rsidRPr="00B24465" w:rsidRDefault="00244A56" w:rsidP="00F23EBE">
            <w:pPr>
              <w:widowControl w:val="0"/>
              <w:rPr>
                <w:lang w:val="nl-NL"/>
              </w:rPr>
            </w:pPr>
            <w:r w:rsidRPr="00B24465">
              <w:rPr>
                <w:lang w:val="nl-NL"/>
              </w:rPr>
              <w:t>neurologische infecties (waaronder virale meningitis),</w:t>
            </w:r>
          </w:p>
          <w:p w14:paraId="11888C81" w14:textId="77777777" w:rsidR="00244A56" w:rsidRPr="00B24465" w:rsidRDefault="00244A56" w:rsidP="00F23EBE">
            <w:pPr>
              <w:widowControl w:val="0"/>
              <w:rPr>
                <w:lang w:val="nl-NL"/>
              </w:rPr>
            </w:pPr>
            <w:r w:rsidRPr="00B24465">
              <w:rPr>
                <w:lang w:val="nl-NL"/>
              </w:rPr>
              <w:t>opportunistische infecties en tuberculose (waaronder coccidioïdomycose, histoplasmose en MAC-infectie (Mycobacterium avium complex)),</w:t>
            </w:r>
          </w:p>
          <w:p w14:paraId="3E82E071" w14:textId="77777777" w:rsidR="00244A56" w:rsidRPr="00B24465" w:rsidRDefault="00244A56" w:rsidP="00F23EBE">
            <w:pPr>
              <w:widowControl w:val="0"/>
              <w:rPr>
                <w:lang w:val="nl-NL"/>
              </w:rPr>
            </w:pPr>
            <w:r w:rsidRPr="00B24465">
              <w:rPr>
                <w:lang w:val="nl-NL"/>
              </w:rPr>
              <w:t>bacteriële infecties,</w:t>
            </w:r>
          </w:p>
          <w:p w14:paraId="60F1786E" w14:textId="77777777" w:rsidR="00243E1E" w:rsidRPr="00B24465" w:rsidRDefault="00244A56" w:rsidP="00F23EBE">
            <w:pPr>
              <w:widowControl w:val="0"/>
              <w:rPr>
                <w:lang w:val="nl-NL"/>
              </w:rPr>
            </w:pPr>
            <w:r w:rsidRPr="00B24465">
              <w:rPr>
                <w:lang w:val="nl-NL"/>
              </w:rPr>
              <w:t xml:space="preserve">ooginfecties, </w:t>
            </w:r>
          </w:p>
          <w:p w14:paraId="3DE93601" w14:textId="3881A707" w:rsidR="00244A56" w:rsidRPr="00B24465" w:rsidRDefault="00244A56" w:rsidP="00F23EBE">
            <w:pPr>
              <w:widowControl w:val="0"/>
              <w:rPr>
                <w:lang w:val="nl-NL"/>
              </w:rPr>
            </w:pPr>
            <w:r w:rsidRPr="00B24465">
              <w:rPr>
                <w:lang w:val="nl-NL"/>
              </w:rPr>
              <w:t>diverticulitis</w:t>
            </w:r>
            <w:r w:rsidRPr="00B24465">
              <w:rPr>
                <w:vertAlign w:val="superscript"/>
                <w:lang w:val="nl-NL"/>
              </w:rPr>
              <w:t>1)</w:t>
            </w:r>
          </w:p>
        </w:tc>
      </w:tr>
      <w:tr w:rsidR="00244A56" w:rsidRPr="00B24465" w14:paraId="28BB0B95" w14:textId="77777777" w:rsidTr="00B45D35">
        <w:tc>
          <w:tcPr>
            <w:tcW w:w="2400" w:type="dxa"/>
            <w:vMerge w:val="restart"/>
          </w:tcPr>
          <w:p w14:paraId="6D545EC1" w14:textId="77777777" w:rsidR="00244A56" w:rsidRPr="00B24465" w:rsidRDefault="00244A56" w:rsidP="00F23EBE">
            <w:pPr>
              <w:widowControl w:val="0"/>
              <w:rPr>
                <w:lang w:val="nl-NL"/>
              </w:rPr>
            </w:pPr>
            <w:r w:rsidRPr="00B24465">
              <w:rPr>
                <w:lang w:val="nl-NL"/>
              </w:rPr>
              <w:t>Neoplasmata, benigne, maligne en niet-gespecificeerd (inclusief cysten en poliepen)*</w:t>
            </w:r>
          </w:p>
        </w:tc>
        <w:tc>
          <w:tcPr>
            <w:tcW w:w="1701" w:type="dxa"/>
          </w:tcPr>
          <w:p w14:paraId="58C3FB89" w14:textId="77777777" w:rsidR="00244A56" w:rsidRPr="00B24465" w:rsidRDefault="00244A56" w:rsidP="00F23EBE">
            <w:pPr>
              <w:widowControl w:val="0"/>
              <w:rPr>
                <w:lang w:val="nl-NL"/>
              </w:rPr>
            </w:pPr>
            <w:r w:rsidRPr="00B24465">
              <w:rPr>
                <w:lang w:val="nl-NL"/>
              </w:rPr>
              <w:t>vaak</w:t>
            </w:r>
          </w:p>
        </w:tc>
        <w:tc>
          <w:tcPr>
            <w:tcW w:w="4952" w:type="dxa"/>
          </w:tcPr>
          <w:p w14:paraId="7195A67C" w14:textId="77777777" w:rsidR="00244A56" w:rsidRPr="00B24465" w:rsidRDefault="00244A56" w:rsidP="00F23EBE">
            <w:pPr>
              <w:widowControl w:val="0"/>
              <w:rPr>
                <w:lang w:val="nl-NL"/>
              </w:rPr>
            </w:pPr>
            <w:r w:rsidRPr="00B24465">
              <w:rPr>
                <w:lang w:val="nl-NL"/>
              </w:rPr>
              <w:t>huidkanker met uitzondering van melanoom (waaronder basaalcelcarcinoom en epitheelcelcarcinoom),</w:t>
            </w:r>
          </w:p>
          <w:p w14:paraId="1520DC95" w14:textId="77777777" w:rsidR="00244A56" w:rsidRPr="00B24465" w:rsidRDefault="00244A56" w:rsidP="00F23EBE">
            <w:pPr>
              <w:widowControl w:val="0"/>
              <w:rPr>
                <w:lang w:val="nl-NL"/>
              </w:rPr>
            </w:pPr>
            <w:r w:rsidRPr="00B24465">
              <w:rPr>
                <w:lang w:val="nl-NL"/>
              </w:rPr>
              <w:t>benigne neoplasma</w:t>
            </w:r>
          </w:p>
        </w:tc>
      </w:tr>
      <w:tr w:rsidR="00244A56" w:rsidRPr="00B24465" w14:paraId="7979F3CE" w14:textId="77777777" w:rsidTr="00B45D35">
        <w:tc>
          <w:tcPr>
            <w:tcW w:w="2400" w:type="dxa"/>
            <w:vMerge/>
          </w:tcPr>
          <w:p w14:paraId="2AB82999" w14:textId="77777777" w:rsidR="00244A56" w:rsidRPr="00B24465" w:rsidRDefault="00244A56" w:rsidP="00F23EBE">
            <w:pPr>
              <w:widowControl w:val="0"/>
              <w:rPr>
                <w:lang w:val="nl-NL"/>
              </w:rPr>
            </w:pPr>
          </w:p>
        </w:tc>
        <w:tc>
          <w:tcPr>
            <w:tcW w:w="1701" w:type="dxa"/>
          </w:tcPr>
          <w:p w14:paraId="76209D95" w14:textId="77777777" w:rsidR="00244A56" w:rsidRPr="00B24465" w:rsidRDefault="00244A56" w:rsidP="00F23EBE">
            <w:pPr>
              <w:widowControl w:val="0"/>
              <w:rPr>
                <w:lang w:val="nl-NL"/>
              </w:rPr>
            </w:pPr>
            <w:r w:rsidRPr="00B24465">
              <w:rPr>
                <w:lang w:val="nl-NL"/>
              </w:rPr>
              <w:t>soms</w:t>
            </w:r>
          </w:p>
        </w:tc>
        <w:tc>
          <w:tcPr>
            <w:tcW w:w="4952" w:type="dxa"/>
          </w:tcPr>
          <w:p w14:paraId="5C4A5683" w14:textId="77777777" w:rsidR="00244A56" w:rsidRPr="00B24465" w:rsidRDefault="00244A56" w:rsidP="00F23EBE">
            <w:pPr>
              <w:widowControl w:val="0"/>
              <w:rPr>
                <w:lang w:val="nl-NL"/>
              </w:rPr>
            </w:pPr>
            <w:r w:rsidRPr="00B24465">
              <w:rPr>
                <w:lang w:val="nl-NL"/>
              </w:rPr>
              <w:t>lymfoom**,</w:t>
            </w:r>
          </w:p>
          <w:p w14:paraId="2AE5C352" w14:textId="77777777" w:rsidR="00244A56" w:rsidRPr="00B24465" w:rsidRDefault="00244A56" w:rsidP="00F23EBE">
            <w:pPr>
              <w:widowControl w:val="0"/>
              <w:rPr>
                <w:lang w:val="nl-NL"/>
              </w:rPr>
            </w:pPr>
            <w:r w:rsidRPr="00B24465">
              <w:rPr>
                <w:lang w:val="nl-NL"/>
              </w:rPr>
              <w:t>solide tumoren (waaronder borstkanker, longkanker en schildklierkanker),</w:t>
            </w:r>
          </w:p>
          <w:p w14:paraId="4B82F190" w14:textId="77777777" w:rsidR="00244A56" w:rsidRPr="00B24465" w:rsidRDefault="00244A56" w:rsidP="00F23EBE">
            <w:pPr>
              <w:widowControl w:val="0"/>
              <w:rPr>
                <w:lang w:val="nl-NL"/>
              </w:rPr>
            </w:pPr>
            <w:r w:rsidRPr="00B24465">
              <w:rPr>
                <w:lang w:val="nl-NL"/>
              </w:rPr>
              <w:t>melanoom**</w:t>
            </w:r>
          </w:p>
        </w:tc>
      </w:tr>
      <w:tr w:rsidR="00244A56" w:rsidRPr="00B24465" w14:paraId="77C4985F" w14:textId="77777777" w:rsidTr="00B45D35">
        <w:tc>
          <w:tcPr>
            <w:tcW w:w="2400" w:type="dxa"/>
            <w:vMerge/>
          </w:tcPr>
          <w:p w14:paraId="568B2583" w14:textId="77777777" w:rsidR="00244A56" w:rsidRPr="00B24465" w:rsidRDefault="00244A56" w:rsidP="00F23EBE">
            <w:pPr>
              <w:widowControl w:val="0"/>
              <w:rPr>
                <w:lang w:val="nl-NL"/>
              </w:rPr>
            </w:pPr>
          </w:p>
        </w:tc>
        <w:tc>
          <w:tcPr>
            <w:tcW w:w="1701" w:type="dxa"/>
          </w:tcPr>
          <w:p w14:paraId="332B0036" w14:textId="77777777" w:rsidR="00244A56" w:rsidRPr="00B24465" w:rsidRDefault="00244A56" w:rsidP="00F23EBE">
            <w:pPr>
              <w:widowControl w:val="0"/>
              <w:rPr>
                <w:lang w:val="nl-NL"/>
              </w:rPr>
            </w:pPr>
            <w:r w:rsidRPr="00B24465">
              <w:rPr>
                <w:lang w:val="nl-NL"/>
              </w:rPr>
              <w:t>zelden</w:t>
            </w:r>
          </w:p>
        </w:tc>
        <w:tc>
          <w:tcPr>
            <w:tcW w:w="4952" w:type="dxa"/>
          </w:tcPr>
          <w:p w14:paraId="13B3E77E" w14:textId="77777777" w:rsidR="00244A56" w:rsidRPr="00B24465" w:rsidRDefault="00244A56" w:rsidP="00F23EBE">
            <w:pPr>
              <w:widowControl w:val="0"/>
              <w:rPr>
                <w:lang w:val="nl-NL"/>
              </w:rPr>
            </w:pPr>
            <w:r w:rsidRPr="00B24465">
              <w:rPr>
                <w:lang w:val="nl-NL"/>
              </w:rPr>
              <w:t>leukemie</w:t>
            </w:r>
            <w:r w:rsidRPr="00B24465">
              <w:rPr>
                <w:vertAlign w:val="superscript"/>
                <w:lang w:val="nl-NL"/>
              </w:rPr>
              <w:t>1)</w:t>
            </w:r>
          </w:p>
        </w:tc>
      </w:tr>
      <w:tr w:rsidR="00244A56" w:rsidRPr="001C5919" w14:paraId="7791403A" w14:textId="77777777" w:rsidTr="00B45D35">
        <w:tc>
          <w:tcPr>
            <w:tcW w:w="2400" w:type="dxa"/>
            <w:vMerge/>
          </w:tcPr>
          <w:p w14:paraId="4C167F47" w14:textId="77777777" w:rsidR="00244A56" w:rsidRPr="00B24465" w:rsidRDefault="00244A56" w:rsidP="00F23EBE">
            <w:pPr>
              <w:widowControl w:val="0"/>
              <w:rPr>
                <w:lang w:val="nl-NL"/>
              </w:rPr>
            </w:pPr>
          </w:p>
        </w:tc>
        <w:tc>
          <w:tcPr>
            <w:tcW w:w="1701" w:type="dxa"/>
          </w:tcPr>
          <w:p w14:paraId="161DAFEC" w14:textId="77777777" w:rsidR="00244A56" w:rsidRPr="00B24465" w:rsidRDefault="00244A56" w:rsidP="00F23EBE">
            <w:pPr>
              <w:widowControl w:val="0"/>
              <w:rPr>
                <w:lang w:val="nl-NL"/>
              </w:rPr>
            </w:pPr>
            <w:r w:rsidRPr="00B24465">
              <w:rPr>
                <w:lang w:val="nl-NL"/>
              </w:rPr>
              <w:t>niet bekend</w:t>
            </w:r>
          </w:p>
        </w:tc>
        <w:tc>
          <w:tcPr>
            <w:tcW w:w="4952" w:type="dxa"/>
          </w:tcPr>
          <w:p w14:paraId="0BF29E25" w14:textId="77777777" w:rsidR="00244A56" w:rsidRPr="00B24465" w:rsidRDefault="00244A56" w:rsidP="00F23EBE">
            <w:pPr>
              <w:widowControl w:val="0"/>
              <w:rPr>
                <w:lang w:val="nl-NL"/>
              </w:rPr>
            </w:pPr>
            <w:r w:rsidRPr="00B24465">
              <w:rPr>
                <w:lang w:val="nl-NL"/>
              </w:rPr>
              <w:t>hepatosplenisch T-cel lymfoom</w:t>
            </w:r>
            <w:r w:rsidRPr="00B24465">
              <w:rPr>
                <w:vertAlign w:val="superscript"/>
                <w:lang w:val="nl-NL"/>
              </w:rPr>
              <w:t>1)</w:t>
            </w:r>
            <w:r w:rsidRPr="00B24465">
              <w:rPr>
                <w:lang w:val="nl-NL"/>
              </w:rPr>
              <w:t>,</w:t>
            </w:r>
          </w:p>
          <w:p w14:paraId="75A9A7C3" w14:textId="77777777" w:rsidR="00244A56" w:rsidRPr="00B24465" w:rsidRDefault="00244A56" w:rsidP="00F23EBE">
            <w:pPr>
              <w:widowControl w:val="0"/>
              <w:rPr>
                <w:lang w:val="nl-NL"/>
              </w:rPr>
            </w:pPr>
            <w:r w:rsidRPr="00B24465">
              <w:rPr>
                <w:lang w:val="nl-NL"/>
              </w:rPr>
              <w:t>Merkelcelcarcinoom (neuro-endocrien carcinoom van de huid)</w:t>
            </w:r>
            <w:r w:rsidRPr="00B24465">
              <w:rPr>
                <w:vertAlign w:val="superscript"/>
                <w:lang w:val="nl-NL"/>
              </w:rPr>
              <w:t>1)</w:t>
            </w:r>
            <w:r w:rsidRPr="00B24465">
              <w:rPr>
                <w:lang w:val="nl-NL"/>
              </w:rPr>
              <w:t>,</w:t>
            </w:r>
          </w:p>
          <w:p w14:paraId="0895D822" w14:textId="77777777" w:rsidR="00244A56" w:rsidRPr="00B24465" w:rsidRDefault="00244A56" w:rsidP="00F23EBE">
            <w:pPr>
              <w:widowControl w:val="0"/>
              <w:rPr>
                <w:lang w:val="nl-NL"/>
              </w:rPr>
            </w:pPr>
            <w:r w:rsidRPr="00B24465">
              <w:rPr>
                <w:lang w:val="nl-NL"/>
              </w:rPr>
              <w:t>Kaposi-sarcoom</w:t>
            </w:r>
          </w:p>
        </w:tc>
      </w:tr>
      <w:tr w:rsidR="00244A56" w:rsidRPr="001C5919" w14:paraId="1E2B852B" w14:textId="77777777" w:rsidTr="00B45D35">
        <w:tc>
          <w:tcPr>
            <w:tcW w:w="2400" w:type="dxa"/>
            <w:vMerge w:val="restart"/>
          </w:tcPr>
          <w:p w14:paraId="1A59F3E6" w14:textId="77777777" w:rsidR="00244A56" w:rsidRPr="00B24465" w:rsidRDefault="00244A56" w:rsidP="00F23EBE">
            <w:pPr>
              <w:widowControl w:val="0"/>
              <w:rPr>
                <w:lang w:val="nl-NL"/>
              </w:rPr>
            </w:pPr>
            <w:r w:rsidRPr="00B24465">
              <w:rPr>
                <w:lang w:val="nl-NL"/>
              </w:rPr>
              <w:t>Bloed- en lymfestelselaandoeningen*</w:t>
            </w:r>
          </w:p>
        </w:tc>
        <w:tc>
          <w:tcPr>
            <w:tcW w:w="1701" w:type="dxa"/>
          </w:tcPr>
          <w:p w14:paraId="07EE77BB" w14:textId="77777777" w:rsidR="00244A56" w:rsidRPr="00B24465" w:rsidRDefault="00244A56" w:rsidP="00F23EBE">
            <w:pPr>
              <w:widowControl w:val="0"/>
              <w:rPr>
                <w:lang w:val="nl-NL"/>
              </w:rPr>
            </w:pPr>
            <w:r w:rsidRPr="00B24465">
              <w:rPr>
                <w:lang w:val="nl-NL"/>
              </w:rPr>
              <w:t>zeer vaak</w:t>
            </w:r>
          </w:p>
        </w:tc>
        <w:tc>
          <w:tcPr>
            <w:tcW w:w="4952" w:type="dxa"/>
          </w:tcPr>
          <w:p w14:paraId="6273E4BF" w14:textId="77777777" w:rsidR="00244A56" w:rsidRPr="00B24465" w:rsidRDefault="00244A56" w:rsidP="00F23EBE">
            <w:pPr>
              <w:widowControl w:val="0"/>
              <w:rPr>
                <w:lang w:val="nl-NL"/>
              </w:rPr>
            </w:pPr>
            <w:r w:rsidRPr="00B24465">
              <w:rPr>
                <w:lang w:val="nl-NL"/>
              </w:rPr>
              <w:t>leukopenie (waaronder neutropenie en agranulocytose),</w:t>
            </w:r>
          </w:p>
          <w:p w14:paraId="131B6CD9" w14:textId="77777777" w:rsidR="00244A56" w:rsidRPr="00B24465" w:rsidRDefault="00244A56" w:rsidP="00F23EBE">
            <w:pPr>
              <w:widowControl w:val="0"/>
              <w:rPr>
                <w:lang w:val="nl-NL"/>
              </w:rPr>
            </w:pPr>
            <w:r w:rsidRPr="00B24465">
              <w:rPr>
                <w:lang w:val="nl-NL"/>
              </w:rPr>
              <w:t>anemie</w:t>
            </w:r>
          </w:p>
        </w:tc>
      </w:tr>
      <w:tr w:rsidR="00244A56" w:rsidRPr="00B24465" w14:paraId="73937416" w14:textId="77777777" w:rsidTr="00B45D35">
        <w:tc>
          <w:tcPr>
            <w:tcW w:w="2400" w:type="dxa"/>
            <w:vMerge/>
          </w:tcPr>
          <w:p w14:paraId="06A08F47" w14:textId="77777777" w:rsidR="00244A56" w:rsidRPr="00B24465" w:rsidRDefault="00244A56" w:rsidP="00F23EBE">
            <w:pPr>
              <w:widowControl w:val="0"/>
              <w:rPr>
                <w:lang w:val="nl-NL"/>
              </w:rPr>
            </w:pPr>
          </w:p>
        </w:tc>
        <w:tc>
          <w:tcPr>
            <w:tcW w:w="1701" w:type="dxa"/>
          </w:tcPr>
          <w:p w14:paraId="58A5434D" w14:textId="77777777" w:rsidR="00244A56" w:rsidRPr="00B24465" w:rsidRDefault="00244A56" w:rsidP="00F23EBE">
            <w:pPr>
              <w:widowControl w:val="0"/>
              <w:rPr>
                <w:lang w:val="nl-NL"/>
              </w:rPr>
            </w:pPr>
            <w:r w:rsidRPr="00B24465">
              <w:rPr>
                <w:lang w:val="nl-NL"/>
              </w:rPr>
              <w:t>vaak</w:t>
            </w:r>
          </w:p>
        </w:tc>
        <w:tc>
          <w:tcPr>
            <w:tcW w:w="4952" w:type="dxa"/>
          </w:tcPr>
          <w:p w14:paraId="5713B6C4" w14:textId="77777777" w:rsidR="00244A56" w:rsidRPr="00B24465" w:rsidRDefault="00244A56" w:rsidP="00F23EBE">
            <w:pPr>
              <w:widowControl w:val="0"/>
              <w:rPr>
                <w:lang w:val="nl-NL"/>
              </w:rPr>
            </w:pPr>
            <w:r w:rsidRPr="00B24465">
              <w:rPr>
                <w:lang w:val="nl-NL"/>
              </w:rPr>
              <w:t>leukocytose,</w:t>
            </w:r>
          </w:p>
          <w:p w14:paraId="2A575638" w14:textId="77777777" w:rsidR="00244A56" w:rsidRPr="00B24465" w:rsidRDefault="00244A56" w:rsidP="00F23EBE">
            <w:pPr>
              <w:widowControl w:val="0"/>
              <w:rPr>
                <w:lang w:val="nl-NL"/>
              </w:rPr>
            </w:pPr>
            <w:r w:rsidRPr="00B24465">
              <w:rPr>
                <w:lang w:val="nl-NL"/>
              </w:rPr>
              <w:t>trombocytopenie</w:t>
            </w:r>
          </w:p>
        </w:tc>
      </w:tr>
      <w:tr w:rsidR="00244A56" w:rsidRPr="00B24465" w14:paraId="68C871DE" w14:textId="77777777" w:rsidTr="00B45D35">
        <w:tc>
          <w:tcPr>
            <w:tcW w:w="2400" w:type="dxa"/>
            <w:vMerge/>
          </w:tcPr>
          <w:p w14:paraId="7AD976B6" w14:textId="77777777" w:rsidR="00244A56" w:rsidRPr="00B24465" w:rsidRDefault="00244A56" w:rsidP="00F23EBE">
            <w:pPr>
              <w:widowControl w:val="0"/>
              <w:rPr>
                <w:lang w:val="nl-NL"/>
              </w:rPr>
            </w:pPr>
          </w:p>
        </w:tc>
        <w:tc>
          <w:tcPr>
            <w:tcW w:w="1701" w:type="dxa"/>
          </w:tcPr>
          <w:p w14:paraId="03AC14BD" w14:textId="77777777" w:rsidR="00244A56" w:rsidRPr="00B24465" w:rsidRDefault="00244A56" w:rsidP="00F23EBE">
            <w:pPr>
              <w:widowControl w:val="0"/>
              <w:rPr>
                <w:lang w:val="nl-NL"/>
              </w:rPr>
            </w:pPr>
            <w:r w:rsidRPr="00B24465">
              <w:rPr>
                <w:lang w:val="nl-NL"/>
              </w:rPr>
              <w:t>soms</w:t>
            </w:r>
          </w:p>
        </w:tc>
        <w:tc>
          <w:tcPr>
            <w:tcW w:w="4952" w:type="dxa"/>
          </w:tcPr>
          <w:p w14:paraId="7BA44A6F" w14:textId="77777777" w:rsidR="00244A56" w:rsidRPr="00B24465" w:rsidRDefault="00244A56" w:rsidP="00F23EBE">
            <w:pPr>
              <w:widowControl w:val="0"/>
              <w:rPr>
                <w:lang w:val="nl-NL"/>
              </w:rPr>
            </w:pPr>
            <w:r w:rsidRPr="00B24465">
              <w:rPr>
                <w:lang w:val="nl-NL"/>
              </w:rPr>
              <w:t>idiopathische trombocytopenische purpura</w:t>
            </w:r>
          </w:p>
        </w:tc>
      </w:tr>
      <w:tr w:rsidR="00244A56" w:rsidRPr="00B24465" w14:paraId="69E7B72D" w14:textId="77777777" w:rsidTr="00B45D35">
        <w:tc>
          <w:tcPr>
            <w:tcW w:w="2400" w:type="dxa"/>
            <w:vMerge/>
          </w:tcPr>
          <w:p w14:paraId="6CC54110" w14:textId="77777777" w:rsidR="00244A56" w:rsidRPr="00B24465" w:rsidRDefault="00244A56" w:rsidP="00F23EBE">
            <w:pPr>
              <w:widowControl w:val="0"/>
              <w:rPr>
                <w:lang w:val="nl-NL"/>
              </w:rPr>
            </w:pPr>
          </w:p>
        </w:tc>
        <w:tc>
          <w:tcPr>
            <w:tcW w:w="1701" w:type="dxa"/>
          </w:tcPr>
          <w:p w14:paraId="665E06D6" w14:textId="77777777" w:rsidR="00244A56" w:rsidRPr="00B24465" w:rsidRDefault="00244A56" w:rsidP="00F23EBE">
            <w:pPr>
              <w:widowControl w:val="0"/>
              <w:rPr>
                <w:lang w:val="nl-NL"/>
              </w:rPr>
            </w:pPr>
            <w:r w:rsidRPr="00B24465">
              <w:rPr>
                <w:lang w:val="nl-NL"/>
              </w:rPr>
              <w:t>zelden</w:t>
            </w:r>
          </w:p>
        </w:tc>
        <w:tc>
          <w:tcPr>
            <w:tcW w:w="4952" w:type="dxa"/>
          </w:tcPr>
          <w:p w14:paraId="40391BAE" w14:textId="77777777" w:rsidR="00244A56" w:rsidRPr="00B24465" w:rsidRDefault="00244A56" w:rsidP="00F23EBE">
            <w:pPr>
              <w:widowControl w:val="0"/>
              <w:rPr>
                <w:lang w:val="nl-NL"/>
              </w:rPr>
            </w:pPr>
            <w:r w:rsidRPr="00B24465">
              <w:rPr>
                <w:lang w:val="nl-NL"/>
              </w:rPr>
              <w:t>pancytopenie</w:t>
            </w:r>
          </w:p>
        </w:tc>
      </w:tr>
      <w:tr w:rsidR="00244A56" w:rsidRPr="00B24465" w14:paraId="52DD9C1F" w14:textId="77777777" w:rsidTr="00B45D35">
        <w:tc>
          <w:tcPr>
            <w:tcW w:w="2400" w:type="dxa"/>
            <w:vMerge w:val="restart"/>
          </w:tcPr>
          <w:p w14:paraId="796B38CC" w14:textId="44689E65" w:rsidR="00244A56" w:rsidRPr="00B24465" w:rsidRDefault="00D23E27" w:rsidP="00F23EBE">
            <w:pPr>
              <w:widowControl w:val="0"/>
              <w:rPr>
                <w:lang w:val="nl-NL"/>
              </w:rPr>
            </w:pPr>
            <w:r w:rsidRPr="00B24465">
              <w:rPr>
                <w:lang w:val="nl-NL"/>
              </w:rPr>
              <w:t>Immuunsysteemaandoeningen</w:t>
            </w:r>
            <w:r w:rsidR="00244A56" w:rsidRPr="00B24465">
              <w:rPr>
                <w:lang w:val="nl-NL"/>
              </w:rPr>
              <w:t>*</w:t>
            </w:r>
          </w:p>
        </w:tc>
        <w:tc>
          <w:tcPr>
            <w:tcW w:w="1701" w:type="dxa"/>
          </w:tcPr>
          <w:p w14:paraId="216EE931" w14:textId="77777777" w:rsidR="00244A56" w:rsidRPr="00B24465" w:rsidRDefault="00244A56" w:rsidP="00F23EBE">
            <w:pPr>
              <w:widowControl w:val="0"/>
              <w:rPr>
                <w:lang w:val="nl-NL"/>
              </w:rPr>
            </w:pPr>
            <w:r w:rsidRPr="00B24465">
              <w:rPr>
                <w:lang w:val="nl-NL"/>
              </w:rPr>
              <w:t>vaak</w:t>
            </w:r>
          </w:p>
        </w:tc>
        <w:tc>
          <w:tcPr>
            <w:tcW w:w="4952" w:type="dxa"/>
          </w:tcPr>
          <w:p w14:paraId="36F4B2AD" w14:textId="30FE728F" w:rsidR="00244A56" w:rsidRPr="00B24465" w:rsidRDefault="00244A56" w:rsidP="00F23EBE">
            <w:pPr>
              <w:widowControl w:val="0"/>
              <w:rPr>
                <w:lang w:val="nl-NL"/>
              </w:rPr>
            </w:pPr>
            <w:r w:rsidRPr="00B24465">
              <w:rPr>
                <w:lang w:val="nl-NL"/>
              </w:rPr>
              <w:t>hypersensi</w:t>
            </w:r>
            <w:r w:rsidR="006B1F12" w:rsidRPr="00B24465">
              <w:rPr>
                <w:lang w:val="nl-NL"/>
              </w:rPr>
              <w:t>ti</w:t>
            </w:r>
            <w:r w:rsidRPr="00B24465">
              <w:rPr>
                <w:lang w:val="nl-NL"/>
              </w:rPr>
              <w:t>viteit,</w:t>
            </w:r>
          </w:p>
          <w:p w14:paraId="64776153" w14:textId="77777777" w:rsidR="00244A56" w:rsidRPr="00B24465" w:rsidRDefault="00244A56" w:rsidP="00F23EBE">
            <w:pPr>
              <w:widowControl w:val="0"/>
              <w:rPr>
                <w:lang w:val="nl-NL"/>
              </w:rPr>
            </w:pPr>
            <w:r w:rsidRPr="00B24465">
              <w:rPr>
                <w:lang w:val="nl-NL"/>
              </w:rPr>
              <w:t>allergieën (waaronder hooikoorts)</w:t>
            </w:r>
          </w:p>
        </w:tc>
      </w:tr>
      <w:tr w:rsidR="00244A56" w:rsidRPr="00B24465" w14:paraId="42DE29C5" w14:textId="77777777" w:rsidTr="00B45D35">
        <w:tc>
          <w:tcPr>
            <w:tcW w:w="2400" w:type="dxa"/>
            <w:vMerge/>
          </w:tcPr>
          <w:p w14:paraId="1ABB2B7A" w14:textId="77777777" w:rsidR="00244A56" w:rsidRPr="00B24465" w:rsidRDefault="00244A56" w:rsidP="00F23EBE">
            <w:pPr>
              <w:widowControl w:val="0"/>
              <w:rPr>
                <w:lang w:val="nl-NL"/>
              </w:rPr>
            </w:pPr>
          </w:p>
        </w:tc>
        <w:tc>
          <w:tcPr>
            <w:tcW w:w="1701" w:type="dxa"/>
          </w:tcPr>
          <w:p w14:paraId="197FB579" w14:textId="77777777" w:rsidR="00244A56" w:rsidRPr="00B24465" w:rsidRDefault="00244A56" w:rsidP="00F23EBE">
            <w:pPr>
              <w:widowControl w:val="0"/>
              <w:rPr>
                <w:lang w:val="nl-NL"/>
              </w:rPr>
            </w:pPr>
            <w:r w:rsidRPr="00B24465">
              <w:rPr>
                <w:lang w:val="nl-NL"/>
              </w:rPr>
              <w:t>soms</w:t>
            </w:r>
          </w:p>
        </w:tc>
        <w:tc>
          <w:tcPr>
            <w:tcW w:w="4952" w:type="dxa"/>
          </w:tcPr>
          <w:p w14:paraId="5361A7BE" w14:textId="77777777" w:rsidR="00244A56" w:rsidRPr="00B24465" w:rsidRDefault="00244A56" w:rsidP="00F23EBE">
            <w:pPr>
              <w:widowControl w:val="0"/>
              <w:rPr>
                <w:lang w:val="nl-NL"/>
              </w:rPr>
            </w:pPr>
            <w:r w:rsidRPr="00B24465">
              <w:rPr>
                <w:lang w:val="nl-NL"/>
              </w:rPr>
              <w:t>sarcoïdose</w:t>
            </w:r>
            <w:r w:rsidRPr="00B24465">
              <w:rPr>
                <w:vertAlign w:val="superscript"/>
                <w:lang w:val="nl-NL"/>
              </w:rPr>
              <w:t>1)</w:t>
            </w:r>
            <w:r w:rsidRPr="00B24465">
              <w:rPr>
                <w:lang w:val="nl-NL"/>
              </w:rPr>
              <w:t>,</w:t>
            </w:r>
          </w:p>
          <w:p w14:paraId="646CF41F" w14:textId="77777777" w:rsidR="00244A56" w:rsidRPr="00B24465" w:rsidRDefault="00244A56" w:rsidP="00F23EBE">
            <w:pPr>
              <w:widowControl w:val="0"/>
              <w:rPr>
                <w:lang w:val="nl-NL"/>
              </w:rPr>
            </w:pPr>
            <w:r w:rsidRPr="00B24465">
              <w:rPr>
                <w:lang w:val="nl-NL"/>
              </w:rPr>
              <w:t>vasculitis</w:t>
            </w:r>
          </w:p>
        </w:tc>
      </w:tr>
      <w:tr w:rsidR="00244A56" w:rsidRPr="00B24465" w14:paraId="45F94CC4" w14:textId="77777777" w:rsidTr="00B45D35">
        <w:tc>
          <w:tcPr>
            <w:tcW w:w="2400" w:type="dxa"/>
            <w:vMerge/>
          </w:tcPr>
          <w:p w14:paraId="5FF5429B" w14:textId="77777777" w:rsidR="00244A56" w:rsidRPr="00B24465" w:rsidRDefault="00244A56" w:rsidP="00F23EBE">
            <w:pPr>
              <w:widowControl w:val="0"/>
              <w:rPr>
                <w:lang w:val="nl-NL"/>
              </w:rPr>
            </w:pPr>
          </w:p>
        </w:tc>
        <w:tc>
          <w:tcPr>
            <w:tcW w:w="1701" w:type="dxa"/>
          </w:tcPr>
          <w:p w14:paraId="5F091E8E" w14:textId="77777777" w:rsidR="00244A56" w:rsidRPr="00B24465" w:rsidRDefault="00244A56" w:rsidP="00F23EBE">
            <w:pPr>
              <w:widowControl w:val="0"/>
              <w:rPr>
                <w:lang w:val="nl-NL"/>
              </w:rPr>
            </w:pPr>
            <w:r w:rsidRPr="00B24465">
              <w:rPr>
                <w:lang w:val="nl-NL"/>
              </w:rPr>
              <w:t>zelden</w:t>
            </w:r>
          </w:p>
        </w:tc>
        <w:tc>
          <w:tcPr>
            <w:tcW w:w="4952" w:type="dxa"/>
          </w:tcPr>
          <w:p w14:paraId="7BE61D27" w14:textId="47CF79BF" w:rsidR="00244A56" w:rsidRPr="00B24465" w:rsidRDefault="00244A56" w:rsidP="00F23EBE">
            <w:pPr>
              <w:widowControl w:val="0"/>
              <w:rPr>
                <w:lang w:val="nl-NL"/>
              </w:rPr>
            </w:pPr>
            <w:r w:rsidRPr="00B24465">
              <w:rPr>
                <w:lang w:val="nl-NL"/>
              </w:rPr>
              <w:t>anafylax</w:t>
            </w:r>
            <w:r w:rsidR="008F0998" w:rsidRPr="00B24465">
              <w:rPr>
                <w:lang w:val="nl-NL"/>
              </w:rPr>
              <w:t>i</w:t>
            </w:r>
            <w:r w:rsidRPr="00B24465">
              <w:rPr>
                <w:lang w:val="nl-NL"/>
              </w:rPr>
              <w:t>e</w:t>
            </w:r>
            <w:r w:rsidRPr="00B24465">
              <w:rPr>
                <w:vertAlign w:val="superscript"/>
                <w:lang w:val="nl-NL"/>
              </w:rPr>
              <w:t>1)</w:t>
            </w:r>
          </w:p>
        </w:tc>
      </w:tr>
      <w:tr w:rsidR="00244A56" w:rsidRPr="00B24465" w14:paraId="3BB2ABDC" w14:textId="77777777" w:rsidTr="00B45D35">
        <w:tc>
          <w:tcPr>
            <w:tcW w:w="2400" w:type="dxa"/>
            <w:vMerge w:val="restart"/>
          </w:tcPr>
          <w:p w14:paraId="0802CEC0" w14:textId="77777777" w:rsidR="00244A56" w:rsidRPr="00B24465" w:rsidRDefault="00244A56" w:rsidP="00F23EBE">
            <w:pPr>
              <w:widowControl w:val="0"/>
              <w:rPr>
                <w:lang w:val="nl-NL"/>
              </w:rPr>
            </w:pPr>
            <w:r w:rsidRPr="00B24465">
              <w:rPr>
                <w:lang w:val="nl-NL"/>
              </w:rPr>
              <w:t xml:space="preserve">Voedings- en </w:t>
            </w:r>
            <w:r w:rsidRPr="00B24465">
              <w:rPr>
                <w:lang w:val="nl-NL"/>
              </w:rPr>
              <w:lastRenderedPageBreak/>
              <w:t>stofwisselingsstoornissen</w:t>
            </w:r>
          </w:p>
        </w:tc>
        <w:tc>
          <w:tcPr>
            <w:tcW w:w="1701" w:type="dxa"/>
          </w:tcPr>
          <w:p w14:paraId="6EC26387" w14:textId="77777777" w:rsidR="00244A56" w:rsidRPr="00B24465" w:rsidRDefault="00244A56" w:rsidP="00F23EBE">
            <w:pPr>
              <w:widowControl w:val="0"/>
              <w:rPr>
                <w:lang w:val="nl-NL"/>
              </w:rPr>
            </w:pPr>
            <w:r w:rsidRPr="00B24465">
              <w:rPr>
                <w:lang w:val="nl-NL"/>
              </w:rPr>
              <w:lastRenderedPageBreak/>
              <w:t>zeer vaak</w:t>
            </w:r>
          </w:p>
        </w:tc>
        <w:tc>
          <w:tcPr>
            <w:tcW w:w="4952" w:type="dxa"/>
          </w:tcPr>
          <w:p w14:paraId="327132B2" w14:textId="77777777" w:rsidR="00244A56" w:rsidRPr="00B24465" w:rsidRDefault="00244A56" w:rsidP="00F23EBE">
            <w:pPr>
              <w:widowControl w:val="0"/>
              <w:rPr>
                <w:lang w:val="nl-NL"/>
              </w:rPr>
            </w:pPr>
            <w:r w:rsidRPr="00B24465">
              <w:rPr>
                <w:lang w:val="nl-NL"/>
              </w:rPr>
              <w:t>verhoogde lipiden</w:t>
            </w:r>
          </w:p>
        </w:tc>
      </w:tr>
      <w:tr w:rsidR="00244A56" w:rsidRPr="00B24465" w14:paraId="7BA0945D" w14:textId="77777777" w:rsidTr="00B45D35">
        <w:tc>
          <w:tcPr>
            <w:tcW w:w="2400" w:type="dxa"/>
            <w:vMerge/>
          </w:tcPr>
          <w:p w14:paraId="5077DE8D" w14:textId="77777777" w:rsidR="00244A56" w:rsidRPr="00B24465" w:rsidRDefault="00244A56" w:rsidP="00F23EBE">
            <w:pPr>
              <w:widowControl w:val="0"/>
              <w:rPr>
                <w:lang w:val="nl-NL"/>
              </w:rPr>
            </w:pPr>
          </w:p>
        </w:tc>
        <w:tc>
          <w:tcPr>
            <w:tcW w:w="1701" w:type="dxa"/>
          </w:tcPr>
          <w:p w14:paraId="21A1B9F1" w14:textId="77777777" w:rsidR="00244A56" w:rsidRPr="00B24465" w:rsidRDefault="00244A56" w:rsidP="00F23EBE">
            <w:pPr>
              <w:widowControl w:val="0"/>
              <w:rPr>
                <w:lang w:val="nl-NL"/>
              </w:rPr>
            </w:pPr>
            <w:r w:rsidRPr="00B24465">
              <w:rPr>
                <w:lang w:val="nl-NL"/>
              </w:rPr>
              <w:t>vaak</w:t>
            </w:r>
          </w:p>
        </w:tc>
        <w:tc>
          <w:tcPr>
            <w:tcW w:w="4952" w:type="dxa"/>
          </w:tcPr>
          <w:p w14:paraId="5467098C" w14:textId="77777777" w:rsidR="00244A56" w:rsidRPr="00B24465" w:rsidRDefault="00244A56" w:rsidP="00F23EBE">
            <w:pPr>
              <w:widowControl w:val="0"/>
              <w:rPr>
                <w:lang w:val="nl-NL"/>
              </w:rPr>
            </w:pPr>
            <w:r w:rsidRPr="00B24465">
              <w:rPr>
                <w:lang w:val="nl-NL"/>
              </w:rPr>
              <w:t>hypokaliëmie,</w:t>
            </w:r>
          </w:p>
          <w:p w14:paraId="0FE62624" w14:textId="77777777" w:rsidR="00244A56" w:rsidRPr="00B24465" w:rsidRDefault="00244A56" w:rsidP="00F23EBE">
            <w:pPr>
              <w:widowControl w:val="0"/>
              <w:rPr>
                <w:lang w:val="nl-NL"/>
              </w:rPr>
            </w:pPr>
            <w:r w:rsidRPr="00B24465">
              <w:rPr>
                <w:lang w:val="nl-NL"/>
              </w:rPr>
              <w:t>verhoogd urinezuur,</w:t>
            </w:r>
          </w:p>
          <w:p w14:paraId="0B51E43C" w14:textId="77777777" w:rsidR="00244A56" w:rsidRPr="00B24465" w:rsidRDefault="00244A56" w:rsidP="00F23EBE">
            <w:pPr>
              <w:widowControl w:val="0"/>
              <w:rPr>
                <w:lang w:val="nl-NL"/>
              </w:rPr>
            </w:pPr>
            <w:r w:rsidRPr="00B24465">
              <w:rPr>
                <w:lang w:val="nl-NL"/>
              </w:rPr>
              <w:t>afwijkend bloednatrium,</w:t>
            </w:r>
          </w:p>
          <w:p w14:paraId="5FAD8B44" w14:textId="77777777" w:rsidR="00244A56" w:rsidRPr="00B24465" w:rsidRDefault="00244A56" w:rsidP="00F23EBE">
            <w:pPr>
              <w:widowControl w:val="0"/>
              <w:rPr>
                <w:lang w:val="nl-NL"/>
              </w:rPr>
            </w:pPr>
            <w:r w:rsidRPr="00B24465">
              <w:rPr>
                <w:lang w:val="nl-NL"/>
              </w:rPr>
              <w:t>hypocalciëmie,</w:t>
            </w:r>
          </w:p>
          <w:p w14:paraId="1FC495C2" w14:textId="77777777" w:rsidR="00244A56" w:rsidRPr="00B24465" w:rsidRDefault="00244A56" w:rsidP="00F23EBE">
            <w:pPr>
              <w:widowControl w:val="0"/>
              <w:rPr>
                <w:lang w:val="nl-NL"/>
              </w:rPr>
            </w:pPr>
            <w:r w:rsidRPr="00B24465">
              <w:rPr>
                <w:lang w:val="nl-NL"/>
              </w:rPr>
              <w:t>hyperglykemie,</w:t>
            </w:r>
          </w:p>
          <w:p w14:paraId="53B1F616" w14:textId="77777777" w:rsidR="00244A56" w:rsidRPr="00B24465" w:rsidRDefault="00244A56" w:rsidP="00F23EBE">
            <w:pPr>
              <w:widowControl w:val="0"/>
              <w:rPr>
                <w:lang w:val="nl-NL"/>
              </w:rPr>
            </w:pPr>
            <w:r w:rsidRPr="00B24465">
              <w:rPr>
                <w:lang w:val="nl-NL"/>
              </w:rPr>
              <w:t>hypofosfatemie,</w:t>
            </w:r>
          </w:p>
          <w:p w14:paraId="6D3A9630" w14:textId="77777777" w:rsidR="00244A56" w:rsidRPr="00B24465" w:rsidRDefault="00244A56" w:rsidP="00F23EBE">
            <w:pPr>
              <w:widowControl w:val="0"/>
              <w:rPr>
                <w:lang w:val="nl-NL"/>
              </w:rPr>
            </w:pPr>
            <w:r w:rsidRPr="00B24465">
              <w:rPr>
                <w:lang w:val="nl-NL"/>
              </w:rPr>
              <w:t>dehydratie</w:t>
            </w:r>
          </w:p>
        </w:tc>
      </w:tr>
      <w:tr w:rsidR="00244A56" w:rsidRPr="00B24465" w14:paraId="678304F7" w14:textId="77777777" w:rsidTr="00B45D35">
        <w:tc>
          <w:tcPr>
            <w:tcW w:w="2400" w:type="dxa"/>
          </w:tcPr>
          <w:p w14:paraId="5A68A766" w14:textId="77777777" w:rsidR="00244A56" w:rsidRPr="00B24465" w:rsidRDefault="00244A56" w:rsidP="00F23EBE">
            <w:pPr>
              <w:widowControl w:val="0"/>
              <w:rPr>
                <w:lang w:val="nl-NL"/>
              </w:rPr>
            </w:pPr>
            <w:r w:rsidRPr="00B24465">
              <w:rPr>
                <w:lang w:val="nl-NL"/>
              </w:rPr>
              <w:t>Psychische stoornissen</w:t>
            </w:r>
          </w:p>
        </w:tc>
        <w:tc>
          <w:tcPr>
            <w:tcW w:w="1701" w:type="dxa"/>
          </w:tcPr>
          <w:p w14:paraId="7BEAD861" w14:textId="77777777" w:rsidR="00244A56" w:rsidRPr="00B24465" w:rsidRDefault="00244A56" w:rsidP="00F23EBE">
            <w:pPr>
              <w:widowControl w:val="0"/>
              <w:rPr>
                <w:lang w:val="nl-NL"/>
              </w:rPr>
            </w:pPr>
            <w:r w:rsidRPr="00B24465">
              <w:rPr>
                <w:lang w:val="nl-NL"/>
              </w:rPr>
              <w:t>vaak</w:t>
            </w:r>
          </w:p>
        </w:tc>
        <w:tc>
          <w:tcPr>
            <w:tcW w:w="4952" w:type="dxa"/>
          </w:tcPr>
          <w:p w14:paraId="7B7C09C1" w14:textId="77777777" w:rsidR="00244A56" w:rsidRPr="00B24465" w:rsidRDefault="00244A56" w:rsidP="00F23EBE">
            <w:pPr>
              <w:widowControl w:val="0"/>
              <w:rPr>
                <w:lang w:val="nl-NL"/>
              </w:rPr>
            </w:pPr>
            <w:r w:rsidRPr="00B24465">
              <w:rPr>
                <w:lang w:val="nl-NL"/>
              </w:rPr>
              <w:t>stemmingswisselingen (waaronder depressie),</w:t>
            </w:r>
          </w:p>
          <w:p w14:paraId="608F2F84" w14:textId="77777777" w:rsidR="00244A56" w:rsidRPr="00B24465" w:rsidRDefault="00244A56" w:rsidP="00F23EBE">
            <w:pPr>
              <w:widowControl w:val="0"/>
              <w:rPr>
                <w:lang w:val="nl-NL"/>
              </w:rPr>
            </w:pPr>
            <w:r w:rsidRPr="00B24465">
              <w:rPr>
                <w:lang w:val="nl-NL"/>
              </w:rPr>
              <w:t>angst,</w:t>
            </w:r>
          </w:p>
          <w:p w14:paraId="701EC546" w14:textId="77777777" w:rsidR="00244A56" w:rsidRPr="00B24465" w:rsidRDefault="00244A56" w:rsidP="00F23EBE">
            <w:pPr>
              <w:widowControl w:val="0"/>
              <w:rPr>
                <w:lang w:val="nl-NL"/>
              </w:rPr>
            </w:pPr>
            <w:r w:rsidRPr="00B24465">
              <w:rPr>
                <w:lang w:val="nl-NL"/>
              </w:rPr>
              <w:t>slapeloosheid</w:t>
            </w:r>
          </w:p>
        </w:tc>
      </w:tr>
      <w:tr w:rsidR="00244A56" w:rsidRPr="00B24465" w14:paraId="620288C2" w14:textId="77777777" w:rsidTr="00B45D35">
        <w:tc>
          <w:tcPr>
            <w:tcW w:w="2400" w:type="dxa"/>
            <w:vMerge w:val="restart"/>
          </w:tcPr>
          <w:p w14:paraId="28625F5C" w14:textId="7C914F6C" w:rsidR="00244A56" w:rsidRPr="00B24465" w:rsidRDefault="00B25D9B" w:rsidP="00F23EBE">
            <w:pPr>
              <w:widowControl w:val="0"/>
              <w:rPr>
                <w:lang w:val="nl-NL"/>
              </w:rPr>
            </w:pPr>
            <w:r w:rsidRPr="00B24465">
              <w:rPr>
                <w:bCs/>
                <w:lang w:val="nl-NL"/>
              </w:rPr>
              <w:t>Zenuwstelselaandoeningen</w:t>
            </w:r>
            <w:r w:rsidR="00244A56" w:rsidRPr="00B24465">
              <w:rPr>
                <w:lang w:val="nl-NL"/>
              </w:rPr>
              <w:t>*</w:t>
            </w:r>
          </w:p>
        </w:tc>
        <w:tc>
          <w:tcPr>
            <w:tcW w:w="1701" w:type="dxa"/>
          </w:tcPr>
          <w:p w14:paraId="60F107EA" w14:textId="77777777" w:rsidR="00244A56" w:rsidRPr="00B24465" w:rsidRDefault="00244A56" w:rsidP="00F23EBE">
            <w:pPr>
              <w:widowControl w:val="0"/>
              <w:rPr>
                <w:lang w:val="nl-NL"/>
              </w:rPr>
            </w:pPr>
            <w:r w:rsidRPr="00B24465">
              <w:rPr>
                <w:lang w:val="nl-NL"/>
              </w:rPr>
              <w:t>zeer vaak</w:t>
            </w:r>
          </w:p>
        </w:tc>
        <w:tc>
          <w:tcPr>
            <w:tcW w:w="4952" w:type="dxa"/>
          </w:tcPr>
          <w:p w14:paraId="19C97E64" w14:textId="7F4C13EE" w:rsidR="00244A56" w:rsidRPr="00B24465" w:rsidRDefault="00B85381" w:rsidP="00F23EBE">
            <w:pPr>
              <w:widowControl w:val="0"/>
              <w:rPr>
                <w:lang w:val="nl-NL"/>
              </w:rPr>
            </w:pPr>
            <w:r w:rsidRPr="00B24465">
              <w:rPr>
                <w:lang w:val="nl-NL"/>
              </w:rPr>
              <w:t>h</w:t>
            </w:r>
            <w:r w:rsidR="00244A56" w:rsidRPr="00B24465">
              <w:rPr>
                <w:lang w:val="nl-NL"/>
              </w:rPr>
              <w:t>oofdpijn</w:t>
            </w:r>
          </w:p>
        </w:tc>
      </w:tr>
      <w:tr w:rsidR="00244A56" w:rsidRPr="00B24465" w14:paraId="3F090C97" w14:textId="77777777" w:rsidTr="00B45D35">
        <w:tc>
          <w:tcPr>
            <w:tcW w:w="2400" w:type="dxa"/>
            <w:vMerge/>
          </w:tcPr>
          <w:p w14:paraId="164570CB" w14:textId="77777777" w:rsidR="00244A56" w:rsidRPr="00B24465" w:rsidRDefault="00244A56" w:rsidP="00F23EBE">
            <w:pPr>
              <w:widowControl w:val="0"/>
              <w:rPr>
                <w:lang w:val="nl-NL"/>
              </w:rPr>
            </w:pPr>
          </w:p>
        </w:tc>
        <w:tc>
          <w:tcPr>
            <w:tcW w:w="1701" w:type="dxa"/>
          </w:tcPr>
          <w:p w14:paraId="0104C7F5" w14:textId="77777777" w:rsidR="00244A56" w:rsidRPr="00B24465" w:rsidRDefault="00244A56" w:rsidP="00F23EBE">
            <w:pPr>
              <w:widowControl w:val="0"/>
              <w:rPr>
                <w:lang w:val="nl-NL"/>
              </w:rPr>
            </w:pPr>
            <w:r w:rsidRPr="00B24465">
              <w:rPr>
                <w:lang w:val="nl-NL"/>
              </w:rPr>
              <w:t>vaak</w:t>
            </w:r>
          </w:p>
        </w:tc>
        <w:tc>
          <w:tcPr>
            <w:tcW w:w="4952" w:type="dxa"/>
          </w:tcPr>
          <w:p w14:paraId="2F77BBED" w14:textId="77777777" w:rsidR="00244A56" w:rsidRPr="00B24465" w:rsidRDefault="00244A56" w:rsidP="00F23EBE">
            <w:pPr>
              <w:widowControl w:val="0"/>
              <w:rPr>
                <w:lang w:val="nl-NL"/>
              </w:rPr>
            </w:pPr>
            <w:r w:rsidRPr="00B24465">
              <w:rPr>
                <w:lang w:val="nl-NL"/>
              </w:rPr>
              <w:t>paresthesieën (waaronder hypo-esthesie),</w:t>
            </w:r>
          </w:p>
          <w:p w14:paraId="1F71363D" w14:textId="77777777" w:rsidR="00244A56" w:rsidRPr="00B24465" w:rsidRDefault="00244A56" w:rsidP="00F23EBE">
            <w:pPr>
              <w:widowControl w:val="0"/>
              <w:rPr>
                <w:lang w:val="nl-NL"/>
              </w:rPr>
            </w:pPr>
            <w:r w:rsidRPr="00B24465">
              <w:rPr>
                <w:lang w:val="nl-NL"/>
              </w:rPr>
              <w:t>migraine,</w:t>
            </w:r>
          </w:p>
          <w:p w14:paraId="553A778C" w14:textId="77777777" w:rsidR="00244A56" w:rsidRPr="00B24465" w:rsidRDefault="00244A56" w:rsidP="00F23EBE">
            <w:pPr>
              <w:widowControl w:val="0"/>
              <w:rPr>
                <w:lang w:val="nl-NL"/>
              </w:rPr>
            </w:pPr>
            <w:r w:rsidRPr="00B24465">
              <w:rPr>
                <w:lang w:val="nl-NL"/>
              </w:rPr>
              <w:t>zenuwwortelcompressie</w:t>
            </w:r>
          </w:p>
        </w:tc>
      </w:tr>
      <w:tr w:rsidR="00244A56" w:rsidRPr="00B24465" w14:paraId="646898CE" w14:textId="77777777" w:rsidTr="00B45D35">
        <w:tc>
          <w:tcPr>
            <w:tcW w:w="2400" w:type="dxa"/>
            <w:vMerge/>
          </w:tcPr>
          <w:p w14:paraId="5934CD07" w14:textId="77777777" w:rsidR="00244A56" w:rsidRPr="00B24465" w:rsidRDefault="00244A56" w:rsidP="00F23EBE">
            <w:pPr>
              <w:widowControl w:val="0"/>
              <w:rPr>
                <w:lang w:val="nl-NL"/>
              </w:rPr>
            </w:pPr>
          </w:p>
        </w:tc>
        <w:tc>
          <w:tcPr>
            <w:tcW w:w="1701" w:type="dxa"/>
          </w:tcPr>
          <w:p w14:paraId="59AA6D05" w14:textId="77777777" w:rsidR="00244A56" w:rsidRPr="00B24465" w:rsidRDefault="00244A56" w:rsidP="00F23EBE">
            <w:pPr>
              <w:widowControl w:val="0"/>
              <w:rPr>
                <w:lang w:val="nl-NL"/>
              </w:rPr>
            </w:pPr>
            <w:r w:rsidRPr="00B24465">
              <w:rPr>
                <w:lang w:val="nl-NL"/>
              </w:rPr>
              <w:t>soms</w:t>
            </w:r>
          </w:p>
        </w:tc>
        <w:tc>
          <w:tcPr>
            <w:tcW w:w="4952" w:type="dxa"/>
          </w:tcPr>
          <w:p w14:paraId="7A252CBC" w14:textId="77777777" w:rsidR="00244A56" w:rsidRPr="00B24465" w:rsidRDefault="00244A56" w:rsidP="00F23EBE">
            <w:pPr>
              <w:widowControl w:val="0"/>
              <w:rPr>
                <w:lang w:val="nl-NL"/>
              </w:rPr>
            </w:pPr>
            <w:r w:rsidRPr="00B24465">
              <w:rPr>
                <w:lang w:val="nl-NL"/>
              </w:rPr>
              <w:t>cerebrovasculair accident</w:t>
            </w:r>
            <w:r w:rsidRPr="00B24465">
              <w:rPr>
                <w:vertAlign w:val="superscript"/>
                <w:lang w:val="nl-NL"/>
              </w:rPr>
              <w:t>1)</w:t>
            </w:r>
            <w:r w:rsidRPr="00B24465">
              <w:rPr>
                <w:lang w:val="nl-NL"/>
              </w:rPr>
              <w:t>,</w:t>
            </w:r>
          </w:p>
          <w:p w14:paraId="7F3212EB" w14:textId="77777777" w:rsidR="00244A56" w:rsidRPr="00B24465" w:rsidRDefault="00244A56" w:rsidP="00F23EBE">
            <w:pPr>
              <w:widowControl w:val="0"/>
              <w:rPr>
                <w:lang w:val="nl-NL"/>
              </w:rPr>
            </w:pPr>
            <w:r w:rsidRPr="00B24465">
              <w:rPr>
                <w:lang w:val="nl-NL"/>
              </w:rPr>
              <w:t>tremor,</w:t>
            </w:r>
          </w:p>
          <w:p w14:paraId="3F0CAD7E" w14:textId="77777777" w:rsidR="00244A56" w:rsidRPr="00B24465" w:rsidRDefault="00244A56" w:rsidP="00F23EBE">
            <w:pPr>
              <w:widowControl w:val="0"/>
              <w:rPr>
                <w:lang w:val="nl-NL"/>
              </w:rPr>
            </w:pPr>
            <w:r w:rsidRPr="00B24465">
              <w:rPr>
                <w:lang w:val="nl-NL"/>
              </w:rPr>
              <w:t>neuropathie</w:t>
            </w:r>
          </w:p>
        </w:tc>
      </w:tr>
      <w:tr w:rsidR="00244A56" w:rsidRPr="00B24465" w14:paraId="5565791D" w14:textId="77777777" w:rsidTr="00B45D35">
        <w:tc>
          <w:tcPr>
            <w:tcW w:w="2400" w:type="dxa"/>
            <w:vMerge/>
          </w:tcPr>
          <w:p w14:paraId="1BBB1578" w14:textId="77777777" w:rsidR="00244A56" w:rsidRPr="00B24465" w:rsidRDefault="00244A56" w:rsidP="00F23EBE">
            <w:pPr>
              <w:widowControl w:val="0"/>
              <w:rPr>
                <w:lang w:val="nl-NL"/>
              </w:rPr>
            </w:pPr>
          </w:p>
        </w:tc>
        <w:tc>
          <w:tcPr>
            <w:tcW w:w="1701" w:type="dxa"/>
          </w:tcPr>
          <w:p w14:paraId="73334F05" w14:textId="77777777" w:rsidR="00244A56" w:rsidRPr="00B24465" w:rsidRDefault="00244A56" w:rsidP="00F23EBE">
            <w:pPr>
              <w:widowControl w:val="0"/>
              <w:rPr>
                <w:lang w:val="nl-NL"/>
              </w:rPr>
            </w:pPr>
            <w:r w:rsidRPr="00B24465">
              <w:rPr>
                <w:lang w:val="nl-NL"/>
              </w:rPr>
              <w:t>zelden</w:t>
            </w:r>
          </w:p>
        </w:tc>
        <w:tc>
          <w:tcPr>
            <w:tcW w:w="4952" w:type="dxa"/>
          </w:tcPr>
          <w:p w14:paraId="126B5606" w14:textId="6DA0CE0E" w:rsidR="00244A56" w:rsidRPr="00B24465" w:rsidRDefault="00244A56" w:rsidP="00F23EBE">
            <w:pPr>
              <w:widowControl w:val="0"/>
              <w:rPr>
                <w:lang w:val="nl-NL"/>
              </w:rPr>
            </w:pPr>
            <w:r w:rsidRPr="00B24465">
              <w:rPr>
                <w:lang w:val="nl-NL"/>
              </w:rPr>
              <w:t>multipele scle</w:t>
            </w:r>
            <w:r w:rsidR="006B1F12" w:rsidRPr="00B24465">
              <w:rPr>
                <w:lang w:val="nl-NL"/>
              </w:rPr>
              <w:t>r</w:t>
            </w:r>
            <w:r w:rsidRPr="00B24465">
              <w:rPr>
                <w:lang w:val="nl-NL"/>
              </w:rPr>
              <w:t>ose,</w:t>
            </w:r>
          </w:p>
          <w:p w14:paraId="3ACFEA8A" w14:textId="77777777" w:rsidR="00244A56" w:rsidRPr="00B24465" w:rsidRDefault="00244A56" w:rsidP="00F23EBE">
            <w:pPr>
              <w:widowControl w:val="0"/>
              <w:rPr>
                <w:lang w:val="nl-NL"/>
              </w:rPr>
            </w:pPr>
            <w:r w:rsidRPr="00B24465">
              <w:rPr>
                <w:lang w:val="nl-NL"/>
              </w:rPr>
              <w:t>demyeliniserende aandoeningen (bijv. optische neuritis, Guillain-Barré-syndroom)</w:t>
            </w:r>
            <w:r w:rsidRPr="00B24465">
              <w:rPr>
                <w:vertAlign w:val="superscript"/>
                <w:lang w:val="nl-NL"/>
              </w:rPr>
              <w:t>1)</w:t>
            </w:r>
          </w:p>
        </w:tc>
      </w:tr>
      <w:tr w:rsidR="00244A56" w:rsidRPr="00B24465" w14:paraId="15943A02" w14:textId="77777777" w:rsidTr="00B45D35">
        <w:tc>
          <w:tcPr>
            <w:tcW w:w="2400" w:type="dxa"/>
            <w:vMerge w:val="restart"/>
          </w:tcPr>
          <w:p w14:paraId="30E4243A" w14:textId="77777777" w:rsidR="00244A56" w:rsidRPr="00B24465" w:rsidRDefault="00244A56" w:rsidP="00F23EBE">
            <w:pPr>
              <w:widowControl w:val="0"/>
              <w:rPr>
                <w:lang w:val="nl-NL"/>
              </w:rPr>
            </w:pPr>
            <w:r w:rsidRPr="00B24465">
              <w:rPr>
                <w:lang w:val="nl-NL"/>
              </w:rPr>
              <w:t>Oogaandoeningen</w:t>
            </w:r>
          </w:p>
        </w:tc>
        <w:tc>
          <w:tcPr>
            <w:tcW w:w="1701" w:type="dxa"/>
          </w:tcPr>
          <w:p w14:paraId="3B4EA4FB" w14:textId="77777777" w:rsidR="00244A56" w:rsidRPr="00B24465" w:rsidRDefault="00244A56" w:rsidP="00F23EBE">
            <w:pPr>
              <w:widowControl w:val="0"/>
              <w:rPr>
                <w:lang w:val="nl-NL"/>
              </w:rPr>
            </w:pPr>
            <w:r w:rsidRPr="00B24465">
              <w:rPr>
                <w:lang w:val="nl-NL"/>
              </w:rPr>
              <w:t>vaak</w:t>
            </w:r>
          </w:p>
        </w:tc>
        <w:tc>
          <w:tcPr>
            <w:tcW w:w="4952" w:type="dxa"/>
          </w:tcPr>
          <w:p w14:paraId="531BF7D7" w14:textId="77777777" w:rsidR="00244A56" w:rsidRPr="00B24465" w:rsidRDefault="00244A56" w:rsidP="00F23EBE">
            <w:pPr>
              <w:widowControl w:val="0"/>
              <w:rPr>
                <w:lang w:val="nl-NL"/>
              </w:rPr>
            </w:pPr>
            <w:r w:rsidRPr="00B24465">
              <w:rPr>
                <w:lang w:val="nl-NL"/>
              </w:rPr>
              <w:t>visusstoornis,</w:t>
            </w:r>
          </w:p>
          <w:p w14:paraId="72FFD7F5" w14:textId="77777777" w:rsidR="00244A56" w:rsidRPr="00B24465" w:rsidRDefault="00244A56" w:rsidP="00F23EBE">
            <w:pPr>
              <w:widowControl w:val="0"/>
              <w:rPr>
                <w:lang w:val="nl-NL"/>
              </w:rPr>
            </w:pPr>
            <w:r w:rsidRPr="00B24465">
              <w:rPr>
                <w:lang w:val="nl-NL"/>
              </w:rPr>
              <w:t>conjunctivitis,</w:t>
            </w:r>
          </w:p>
          <w:p w14:paraId="5C0CBE93" w14:textId="77777777" w:rsidR="00244A56" w:rsidRPr="00B24465" w:rsidRDefault="00244A56" w:rsidP="00F23EBE">
            <w:pPr>
              <w:widowControl w:val="0"/>
              <w:rPr>
                <w:lang w:val="nl-NL"/>
              </w:rPr>
            </w:pPr>
            <w:r w:rsidRPr="00B24465">
              <w:rPr>
                <w:lang w:val="nl-NL"/>
              </w:rPr>
              <w:t>blefaritis,</w:t>
            </w:r>
          </w:p>
          <w:p w14:paraId="6FF7EEE2" w14:textId="77777777" w:rsidR="00244A56" w:rsidRPr="00B24465" w:rsidRDefault="00244A56" w:rsidP="00F23EBE">
            <w:pPr>
              <w:widowControl w:val="0"/>
              <w:rPr>
                <w:lang w:val="nl-NL"/>
              </w:rPr>
            </w:pPr>
            <w:r w:rsidRPr="00B24465">
              <w:rPr>
                <w:lang w:val="nl-NL"/>
              </w:rPr>
              <w:t>zwelling van het oog</w:t>
            </w:r>
          </w:p>
        </w:tc>
      </w:tr>
      <w:tr w:rsidR="00244A56" w:rsidRPr="00B24465" w14:paraId="5696F99A" w14:textId="77777777" w:rsidTr="00B45D35">
        <w:tc>
          <w:tcPr>
            <w:tcW w:w="2400" w:type="dxa"/>
            <w:vMerge/>
          </w:tcPr>
          <w:p w14:paraId="72821366" w14:textId="77777777" w:rsidR="00244A56" w:rsidRPr="00B24465" w:rsidRDefault="00244A56" w:rsidP="00F23EBE">
            <w:pPr>
              <w:widowControl w:val="0"/>
              <w:rPr>
                <w:lang w:val="nl-NL"/>
              </w:rPr>
            </w:pPr>
          </w:p>
        </w:tc>
        <w:tc>
          <w:tcPr>
            <w:tcW w:w="1701" w:type="dxa"/>
          </w:tcPr>
          <w:p w14:paraId="032F247F" w14:textId="77777777" w:rsidR="00244A56" w:rsidRPr="00B24465" w:rsidRDefault="00244A56" w:rsidP="00F23EBE">
            <w:pPr>
              <w:widowControl w:val="0"/>
              <w:rPr>
                <w:lang w:val="nl-NL"/>
              </w:rPr>
            </w:pPr>
            <w:r w:rsidRPr="00B24465">
              <w:rPr>
                <w:lang w:val="nl-NL"/>
              </w:rPr>
              <w:t>soms</w:t>
            </w:r>
          </w:p>
        </w:tc>
        <w:tc>
          <w:tcPr>
            <w:tcW w:w="4952" w:type="dxa"/>
          </w:tcPr>
          <w:p w14:paraId="4297DA1A" w14:textId="77777777" w:rsidR="00244A56" w:rsidRPr="00B24465" w:rsidRDefault="00244A56" w:rsidP="00F23EBE">
            <w:pPr>
              <w:widowControl w:val="0"/>
              <w:rPr>
                <w:lang w:val="nl-NL"/>
              </w:rPr>
            </w:pPr>
            <w:r w:rsidRPr="00B24465">
              <w:rPr>
                <w:lang w:val="nl-NL"/>
              </w:rPr>
              <w:t>dubbelzien</w:t>
            </w:r>
          </w:p>
        </w:tc>
      </w:tr>
      <w:tr w:rsidR="00244A56" w:rsidRPr="00B24465" w14:paraId="06881A61" w14:textId="77777777" w:rsidTr="00B45D35">
        <w:tc>
          <w:tcPr>
            <w:tcW w:w="2400" w:type="dxa"/>
            <w:vMerge w:val="restart"/>
          </w:tcPr>
          <w:p w14:paraId="78F277D6" w14:textId="77777777" w:rsidR="00244A56" w:rsidRPr="00B24465" w:rsidRDefault="00244A56" w:rsidP="00F23EBE">
            <w:pPr>
              <w:widowControl w:val="0"/>
              <w:rPr>
                <w:lang w:val="nl-NL"/>
              </w:rPr>
            </w:pPr>
            <w:r w:rsidRPr="00B24465">
              <w:rPr>
                <w:lang w:val="nl-NL"/>
              </w:rPr>
              <w:t>Evenwichtsorgaan- en ooraandoeningen</w:t>
            </w:r>
          </w:p>
        </w:tc>
        <w:tc>
          <w:tcPr>
            <w:tcW w:w="1701" w:type="dxa"/>
          </w:tcPr>
          <w:p w14:paraId="08EC465B" w14:textId="77777777" w:rsidR="00244A56" w:rsidRPr="00B24465" w:rsidRDefault="00244A56" w:rsidP="00F23EBE">
            <w:pPr>
              <w:widowControl w:val="0"/>
              <w:rPr>
                <w:lang w:val="nl-NL"/>
              </w:rPr>
            </w:pPr>
            <w:r w:rsidRPr="00B24465">
              <w:rPr>
                <w:lang w:val="nl-NL"/>
              </w:rPr>
              <w:t>vaak</w:t>
            </w:r>
          </w:p>
        </w:tc>
        <w:tc>
          <w:tcPr>
            <w:tcW w:w="4952" w:type="dxa"/>
          </w:tcPr>
          <w:p w14:paraId="6B53BD0A" w14:textId="77777777" w:rsidR="00244A56" w:rsidRPr="00B24465" w:rsidRDefault="00244A56" w:rsidP="00F23EBE">
            <w:pPr>
              <w:widowControl w:val="0"/>
              <w:rPr>
                <w:lang w:val="nl-NL"/>
              </w:rPr>
            </w:pPr>
            <w:r w:rsidRPr="00B24465">
              <w:rPr>
                <w:lang w:val="nl-NL"/>
              </w:rPr>
              <w:t>vertigo</w:t>
            </w:r>
          </w:p>
        </w:tc>
      </w:tr>
      <w:tr w:rsidR="00244A56" w:rsidRPr="00B24465" w14:paraId="770708C9" w14:textId="77777777" w:rsidTr="00B45D35">
        <w:tc>
          <w:tcPr>
            <w:tcW w:w="2400" w:type="dxa"/>
            <w:vMerge/>
          </w:tcPr>
          <w:p w14:paraId="2E68A486" w14:textId="77777777" w:rsidR="00244A56" w:rsidRPr="00B24465" w:rsidRDefault="00244A56" w:rsidP="00F23EBE">
            <w:pPr>
              <w:widowControl w:val="0"/>
              <w:rPr>
                <w:lang w:val="nl-NL"/>
              </w:rPr>
            </w:pPr>
          </w:p>
        </w:tc>
        <w:tc>
          <w:tcPr>
            <w:tcW w:w="1701" w:type="dxa"/>
          </w:tcPr>
          <w:p w14:paraId="7F7C85BD" w14:textId="77777777" w:rsidR="00244A56" w:rsidRPr="00B24465" w:rsidRDefault="00244A56" w:rsidP="00F23EBE">
            <w:pPr>
              <w:widowControl w:val="0"/>
              <w:rPr>
                <w:lang w:val="nl-NL"/>
              </w:rPr>
            </w:pPr>
            <w:r w:rsidRPr="00B24465">
              <w:rPr>
                <w:lang w:val="nl-NL"/>
              </w:rPr>
              <w:t>soms</w:t>
            </w:r>
          </w:p>
        </w:tc>
        <w:tc>
          <w:tcPr>
            <w:tcW w:w="4952" w:type="dxa"/>
          </w:tcPr>
          <w:p w14:paraId="6723946D" w14:textId="77777777" w:rsidR="00244A56" w:rsidRPr="00B24465" w:rsidRDefault="00244A56" w:rsidP="00F23EBE">
            <w:pPr>
              <w:widowControl w:val="0"/>
              <w:rPr>
                <w:lang w:val="nl-NL"/>
              </w:rPr>
            </w:pPr>
            <w:r w:rsidRPr="00B24465">
              <w:rPr>
                <w:lang w:val="nl-NL"/>
              </w:rPr>
              <w:t>doofheid,</w:t>
            </w:r>
          </w:p>
          <w:p w14:paraId="5B0201AC" w14:textId="77777777" w:rsidR="00244A56" w:rsidRPr="00B24465" w:rsidRDefault="00244A56" w:rsidP="00F23EBE">
            <w:pPr>
              <w:widowControl w:val="0"/>
              <w:rPr>
                <w:lang w:val="nl-NL"/>
              </w:rPr>
            </w:pPr>
            <w:r w:rsidRPr="00B24465">
              <w:rPr>
                <w:lang w:val="nl-NL"/>
              </w:rPr>
              <w:t>tinnitus</w:t>
            </w:r>
          </w:p>
        </w:tc>
      </w:tr>
      <w:tr w:rsidR="00244A56" w:rsidRPr="00B24465" w14:paraId="1D3CA5F5" w14:textId="77777777" w:rsidTr="00B45D35">
        <w:tc>
          <w:tcPr>
            <w:tcW w:w="2400" w:type="dxa"/>
            <w:vMerge w:val="restart"/>
          </w:tcPr>
          <w:p w14:paraId="63E8F709" w14:textId="77777777" w:rsidR="00244A56" w:rsidRPr="00B24465" w:rsidRDefault="00244A56" w:rsidP="00F23EBE">
            <w:pPr>
              <w:widowControl w:val="0"/>
              <w:rPr>
                <w:lang w:val="nl-NL"/>
              </w:rPr>
            </w:pPr>
            <w:r w:rsidRPr="00B24465">
              <w:rPr>
                <w:lang w:val="nl-NL"/>
              </w:rPr>
              <w:t>Hartaandoeningen*</w:t>
            </w:r>
          </w:p>
        </w:tc>
        <w:tc>
          <w:tcPr>
            <w:tcW w:w="1701" w:type="dxa"/>
          </w:tcPr>
          <w:p w14:paraId="7B5A0363" w14:textId="77777777" w:rsidR="00244A56" w:rsidRPr="00B24465" w:rsidRDefault="00244A56" w:rsidP="00F23EBE">
            <w:pPr>
              <w:widowControl w:val="0"/>
              <w:rPr>
                <w:lang w:val="nl-NL"/>
              </w:rPr>
            </w:pPr>
            <w:r w:rsidRPr="00B24465">
              <w:rPr>
                <w:lang w:val="nl-NL"/>
              </w:rPr>
              <w:t>vaak</w:t>
            </w:r>
          </w:p>
        </w:tc>
        <w:tc>
          <w:tcPr>
            <w:tcW w:w="4952" w:type="dxa"/>
          </w:tcPr>
          <w:p w14:paraId="4740D51D" w14:textId="77777777" w:rsidR="00244A56" w:rsidRPr="00B24465" w:rsidRDefault="00244A56" w:rsidP="00F23EBE">
            <w:pPr>
              <w:widowControl w:val="0"/>
              <w:rPr>
                <w:lang w:val="nl-NL"/>
              </w:rPr>
            </w:pPr>
            <w:r w:rsidRPr="00B24465">
              <w:rPr>
                <w:lang w:val="nl-NL"/>
              </w:rPr>
              <w:t>tachycardie</w:t>
            </w:r>
          </w:p>
        </w:tc>
      </w:tr>
      <w:tr w:rsidR="00244A56" w:rsidRPr="00B24465" w14:paraId="0B7592EE" w14:textId="77777777" w:rsidTr="00B45D35">
        <w:tc>
          <w:tcPr>
            <w:tcW w:w="2400" w:type="dxa"/>
            <w:vMerge/>
            <w:tcBorders>
              <w:bottom w:val="single" w:sz="8" w:space="0" w:color="auto"/>
            </w:tcBorders>
          </w:tcPr>
          <w:p w14:paraId="3AB77B7A" w14:textId="77777777" w:rsidR="00244A56" w:rsidRPr="00B24465" w:rsidRDefault="00244A56" w:rsidP="00F23EBE">
            <w:pPr>
              <w:widowControl w:val="0"/>
              <w:rPr>
                <w:lang w:val="nl-NL"/>
              </w:rPr>
            </w:pPr>
          </w:p>
        </w:tc>
        <w:tc>
          <w:tcPr>
            <w:tcW w:w="1701" w:type="dxa"/>
            <w:tcBorders>
              <w:bottom w:val="single" w:sz="8" w:space="0" w:color="auto"/>
            </w:tcBorders>
          </w:tcPr>
          <w:p w14:paraId="2C08B823" w14:textId="77777777" w:rsidR="00244A56" w:rsidRPr="00B24465" w:rsidRDefault="00244A56" w:rsidP="00F23EBE">
            <w:pPr>
              <w:widowControl w:val="0"/>
              <w:rPr>
                <w:lang w:val="nl-NL"/>
              </w:rPr>
            </w:pPr>
            <w:r w:rsidRPr="00B24465">
              <w:rPr>
                <w:lang w:val="nl-NL"/>
              </w:rPr>
              <w:t>soms</w:t>
            </w:r>
          </w:p>
        </w:tc>
        <w:tc>
          <w:tcPr>
            <w:tcW w:w="4952" w:type="dxa"/>
            <w:tcBorders>
              <w:bottom w:val="single" w:sz="8" w:space="0" w:color="auto"/>
            </w:tcBorders>
          </w:tcPr>
          <w:p w14:paraId="658CCEC2" w14:textId="77777777" w:rsidR="00244A56" w:rsidRPr="00B24465" w:rsidRDefault="00244A56" w:rsidP="00F23EBE">
            <w:pPr>
              <w:widowControl w:val="0"/>
              <w:rPr>
                <w:lang w:val="nl-NL"/>
              </w:rPr>
            </w:pPr>
            <w:r w:rsidRPr="00B24465">
              <w:rPr>
                <w:lang w:val="nl-NL"/>
              </w:rPr>
              <w:t>myocardinfarct</w:t>
            </w:r>
            <w:r w:rsidRPr="00B24465">
              <w:rPr>
                <w:vertAlign w:val="superscript"/>
                <w:lang w:val="nl-NL"/>
              </w:rPr>
              <w:t>1)</w:t>
            </w:r>
            <w:r w:rsidRPr="00B24465">
              <w:rPr>
                <w:lang w:val="nl-NL"/>
              </w:rPr>
              <w:t>,</w:t>
            </w:r>
          </w:p>
          <w:p w14:paraId="65E4E395" w14:textId="48E64AF9" w:rsidR="00244A56" w:rsidRPr="00B24465" w:rsidRDefault="00244A56" w:rsidP="00F23EBE">
            <w:pPr>
              <w:widowControl w:val="0"/>
              <w:rPr>
                <w:lang w:val="nl-NL"/>
              </w:rPr>
            </w:pPr>
            <w:r w:rsidRPr="00B24465">
              <w:rPr>
                <w:lang w:val="nl-NL"/>
              </w:rPr>
              <w:t>aritmieën</w:t>
            </w:r>
            <w:r w:rsidR="0039191E" w:rsidRPr="00B24465">
              <w:rPr>
                <w:lang w:val="nl-NL"/>
              </w:rPr>
              <w:t>,</w:t>
            </w:r>
          </w:p>
          <w:p w14:paraId="18FBB5AE" w14:textId="77777777" w:rsidR="00244A56" w:rsidRPr="00B24465" w:rsidRDefault="00244A56" w:rsidP="00F23EBE">
            <w:pPr>
              <w:widowControl w:val="0"/>
              <w:rPr>
                <w:lang w:val="nl-NL"/>
              </w:rPr>
            </w:pPr>
            <w:r w:rsidRPr="00B24465">
              <w:rPr>
                <w:lang w:val="nl-NL"/>
              </w:rPr>
              <w:t>congestief hartfalen</w:t>
            </w:r>
          </w:p>
        </w:tc>
      </w:tr>
      <w:tr w:rsidR="00244A56" w:rsidRPr="00B24465" w14:paraId="751E16BB" w14:textId="77777777" w:rsidTr="00B45D35">
        <w:tc>
          <w:tcPr>
            <w:tcW w:w="2400" w:type="dxa"/>
            <w:vMerge/>
          </w:tcPr>
          <w:p w14:paraId="38926936" w14:textId="77777777" w:rsidR="00244A56" w:rsidRPr="00B24465" w:rsidRDefault="00244A56" w:rsidP="00F23EBE">
            <w:pPr>
              <w:widowControl w:val="0"/>
              <w:rPr>
                <w:lang w:val="nl-NL"/>
              </w:rPr>
            </w:pPr>
          </w:p>
        </w:tc>
        <w:tc>
          <w:tcPr>
            <w:tcW w:w="1701" w:type="dxa"/>
          </w:tcPr>
          <w:p w14:paraId="63DB11A9" w14:textId="77777777" w:rsidR="00244A56" w:rsidRPr="00B24465" w:rsidRDefault="00244A56" w:rsidP="00F23EBE">
            <w:pPr>
              <w:widowControl w:val="0"/>
              <w:rPr>
                <w:lang w:val="nl-NL"/>
              </w:rPr>
            </w:pPr>
            <w:r w:rsidRPr="00B24465">
              <w:rPr>
                <w:lang w:val="nl-NL"/>
              </w:rPr>
              <w:t>zelden</w:t>
            </w:r>
          </w:p>
        </w:tc>
        <w:tc>
          <w:tcPr>
            <w:tcW w:w="4952" w:type="dxa"/>
          </w:tcPr>
          <w:p w14:paraId="66416073" w14:textId="77777777" w:rsidR="00244A56" w:rsidRPr="00B24465" w:rsidRDefault="00244A56" w:rsidP="00F23EBE">
            <w:pPr>
              <w:widowControl w:val="0"/>
              <w:rPr>
                <w:lang w:val="nl-NL"/>
              </w:rPr>
            </w:pPr>
            <w:r w:rsidRPr="00B24465">
              <w:rPr>
                <w:lang w:val="nl-NL"/>
              </w:rPr>
              <w:t>hartstilstand</w:t>
            </w:r>
          </w:p>
        </w:tc>
      </w:tr>
      <w:tr w:rsidR="00244A56" w:rsidRPr="00B24465" w14:paraId="10103FCA" w14:textId="77777777" w:rsidTr="00B45D35">
        <w:tc>
          <w:tcPr>
            <w:tcW w:w="2400" w:type="dxa"/>
            <w:vMerge w:val="restart"/>
          </w:tcPr>
          <w:p w14:paraId="1E5B06E9" w14:textId="77777777" w:rsidR="00244A56" w:rsidRPr="00B24465" w:rsidRDefault="00244A56" w:rsidP="00F23EBE">
            <w:pPr>
              <w:widowControl w:val="0"/>
              <w:rPr>
                <w:lang w:val="nl-NL"/>
              </w:rPr>
            </w:pPr>
            <w:r w:rsidRPr="00B24465">
              <w:rPr>
                <w:lang w:val="nl-NL"/>
              </w:rPr>
              <w:t>Bloedvataandoeningen</w:t>
            </w:r>
          </w:p>
        </w:tc>
        <w:tc>
          <w:tcPr>
            <w:tcW w:w="1701" w:type="dxa"/>
          </w:tcPr>
          <w:p w14:paraId="2524DF9B" w14:textId="77777777" w:rsidR="00244A56" w:rsidRPr="00B24465" w:rsidRDefault="00244A56" w:rsidP="00F23EBE">
            <w:pPr>
              <w:widowControl w:val="0"/>
              <w:rPr>
                <w:lang w:val="nl-NL"/>
              </w:rPr>
            </w:pPr>
            <w:r w:rsidRPr="00B24465">
              <w:rPr>
                <w:lang w:val="nl-NL"/>
              </w:rPr>
              <w:t>vaak</w:t>
            </w:r>
          </w:p>
        </w:tc>
        <w:tc>
          <w:tcPr>
            <w:tcW w:w="4952" w:type="dxa"/>
          </w:tcPr>
          <w:p w14:paraId="17F7C53E" w14:textId="77777777" w:rsidR="00E25614" w:rsidRPr="00B24465" w:rsidRDefault="00244A56" w:rsidP="00F23EBE">
            <w:pPr>
              <w:widowControl w:val="0"/>
              <w:rPr>
                <w:lang w:val="nl-NL"/>
              </w:rPr>
            </w:pPr>
            <w:r w:rsidRPr="00B24465">
              <w:rPr>
                <w:lang w:val="nl-NL"/>
              </w:rPr>
              <w:t xml:space="preserve">hypertensie, </w:t>
            </w:r>
          </w:p>
          <w:p w14:paraId="4BF0B64D" w14:textId="77777777" w:rsidR="00E25614" w:rsidRPr="00B24465" w:rsidRDefault="00244A56" w:rsidP="00F23EBE">
            <w:pPr>
              <w:widowControl w:val="0"/>
              <w:rPr>
                <w:lang w:val="nl-NL"/>
              </w:rPr>
            </w:pPr>
            <w:r w:rsidRPr="00B24465">
              <w:rPr>
                <w:lang w:val="nl-NL"/>
              </w:rPr>
              <w:t xml:space="preserve">blozen, </w:t>
            </w:r>
          </w:p>
          <w:p w14:paraId="12A2F150" w14:textId="04D3C9C8" w:rsidR="00244A56" w:rsidRPr="00B24465" w:rsidRDefault="00244A56" w:rsidP="00F23EBE">
            <w:pPr>
              <w:widowControl w:val="0"/>
              <w:rPr>
                <w:lang w:val="nl-NL"/>
              </w:rPr>
            </w:pPr>
            <w:r w:rsidRPr="00B24465">
              <w:rPr>
                <w:lang w:val="nl-NL"/>
              </w:rPr>
              <w:t>hematoom</w:t>
            </w:r>
          </w:p>
        </w:tc>
      </w:tr>
      <w:tr w:rsidR="00244A56" w:rsidRPr="00B24465" w14:paraId="2916834A" w14:textId="77777777" w:rsidTr="00B45D35">
        <w:tc>
          <w:tcPr>
            <w:tcW w:w="2400" w:type="dxa"/>
            <w:vMerge/>
            <w:tcBorders>
              <w:bottom w:val="single" w:sz="8" w:space="0" w:color="auto"/>
            </w:tcBorders>
          </w:tcPr>
          <w:p w14:paraId="5A6BE4EC" w14:textId="77777777" w:rsidR="00244A56" w:rsidRPr="00B24465" w:rsidRDefault="00244A56" w:rsidP="00F23EBE">
            <w:pPr>
              <w:widowControl w:val="0"/>
              <w:rPr>
                <w:lang w:val="nl-NL"/>
              </w:rPr>
            </w:pPr>
          </w:p>
        </w:tc>
        <w:tc>
          <w:tcPr>
            <w:tcW w:w="1701" w:type="dxa"/>
            <w:tcBorders>
              <w:bottom w:val="single" w:sz="8" w:space="0" w:color="auto"/>
            </w:tcBorders>
          </w:tcPr>
          <w:p w14:paraId="783A28F1" w14:textId="77777777" w:rsidR="00244A56" w:rsidRPr="00B24465" w:rsidRDefault="00244A56" w:rsidP="00F23EBE">
            <w:pPr>
              <w:widowControl w:val="0"/>
              <w:rPr>
                <w:lang w:val="nl-NL"/>
              </w:rPr>
            </w:pPr>
            <w:r w:rsidRPr="00B24465">
              <w:rPr>
                <w:lang w:val="nl-NL"/>
              </w:rPr>
              <w:t>soms</w:t>
            </w:r>
          </w:p>
        </w:tc>
        <w:tc>
          <w:tcPr>
            <w:tcW w:w="4952" w:type="dxa"/>
            <w:tcBorders>
              <w:bottom w:val="single" w:sz="8" w:space="0" w:color="auto"/>
            </w:tcBorders>
          </w:tcPr>
          <w:p w14:paraId="6A41A560" w14:textId="77777777" w:rsidR="00244A56" w:rsidRPr="00B24465" w:rsidRDefault="00244A56" w:rsidP="00F23EBE">
            <w:pPr>
              <w:widowControl w:val="0"/>
              <w:rPr>
                <w:lang w:val="nl-NL"/>
              </w:rPr>
            </w:pPr>
            <w:r w:rsidRPr="00B24465">
              <w:rPr>
                <w:lang w:val="nl-NL"/>
              </w:rPr>
              <w:t>aneurysma aortae,</w:t>
            </w:r>
          </w:p>
          <w:p w14:paraId="73724F94" w14:textId="77777777" w:rsidR="00244A56" w:rsidRPr="00B24465" w:rsidRDefault="00244A56" w:rsidP="00F23EBE">
            <w:pPr>
              <w:widowControl w:val="0"/>
              <w:rPr>
                <w:lang w:val="nl-NL"/>
              </w:rPr>
            </w:pPr>
            <w:r w:rsidRPr="00B24465">
              <w:rPr>
                <w:lang w:val="nl-NL"/>
              </w:rPr>
              <w:t>bloedvatafsluiting,</w:t>
            </w:r>
          </w:p>
          <w:p w14:paraId="0363DCB3" w14:textId="77777777" w:rsidR="00244A56" w:rsidRPr="00B24465" w:rsidRDefault="00244A56" w:rsidP="00F23EBE">
            <w:pPr>
              <w:widowControl w:val="0"/>
              <w:rPr>
                <w:lang w:val="nl-NL"/>
              </w:rPr>
            </w:pPr>
            <w:r w:rsidRPr="00B24465">
              <w:rPr>
                <w:lang w:val="nl-NL"/>
              </w:rPr>
              <w:t>tromboflebitis</w:t>
            </w:r>
          </w:p>
        </w:tc>
      </w:tr>
      <w:tr w:rsidR="00244A56" w:rsidRPr="00B24465" w14:paraId="673D094F" w14:textId="77777777" w:rsidTr="00B45D35">
        <w:tc>
          <w:tcPr>
            <w:tcW w:w="2400" w:type="dxa"/>
            <w:vMerge w:val="restart"/>
            <w:tcBorders>
              <w:bottom w:val="single" w:sz="8" w:space="0" w:color="auto"/>
            </w:tcBorders>
          </w:tcPr>
          <w:p w14:paraId="5FB77391" w14:textId="77777777" w:rsidR="00244A56" w:rsidRPr="00B24465" w:rsidRDefault="00244A56" w:rsidP="00F23EBE">
            <w:pPr>
              <w:widowControl w:val="0"/>
              <w:rPr>
                <w:lang w:val="nl-NL"/>
              </w:rPr>
            </w:pPr>
            <w:r w:rsidRPr="00B24465">
              <w:rPr>
                <w:lang w:val="nl-NL"/>
              </w:rPr>
              <w:t xml:space="preserve">Ademhalingsstelsel-, borstkas- </w:t>
            </w:r>
            <w:r w:rsidRPr="00B24465">
              <w:rPr>
                <w:lang w:val="nl-NL"/>
              </w:rPr>
              <w:lastRenderedPageBreak/>
              <w:t>en mediastinumaandoeningen*</w:t>
            </w:r>
          </w:p>
        </w:tc>
        <w:tc>
          <w:tcPr>
            <w:tcW w:w="1701" w:type="dxa"/>
            <w:tcBorders>
              <w:bottom w:val="single" w:sz="8" w:space="0" w:color="auto"/>
            </w:tcBorders>
          </w:tcPr>
          <w:p w14:paraId="1BD958AC" w14:textId="77777777" w:rsidR="00244A56" w:rsidRPr="00B24465" w:rsidRDefault="00244A56" w:rsidP="00F23EBE">
            <w:pPr>
              <w:widowControl w:val="0"/>
              <w:rPr>
                <w:lang w:val="nl-NL"/>
              </w:rPr>
            </w:pPr>
            <w:r w:rsidRPr="00B24465">
              <w:rPr>
                <w:lang w:val="nl-NL"/>
              </w:rPr>
              <w:lastRenderedPageBreak/>
              <w:t>vaak</w:t>
            </w:r>
          </w:p>
        </w:tc>
        <w:tc>
          <w:tcPr>
            <w:tcW w:w="4952" w:type="dxa"/>
            <w:tcBorders>
              <w:bottom w:val="single" w:sz="8" w:space="0" w:color="auto"/>
            </w:tcBorders>
          </w:tcPr>
          <w:p w14:paraId="7C2B6D89" w14:textId="77777777" w:rsidR="00244A56" w:rsidRPr="00B24465" w:rsidRDefault="00244A56" w:rsidP="00F23EBE">
            <w:pPr>
              <w:widowControl w:val="0"/>
              <w:rPr>
                <w:lang w:val="nl-NL"/>
              </w:rPr>
            </w:pPr>
            <w:r w:rsidRPr="00B24465">
              <w:rPr>
                <w:lang w:val="nl-NL"/>
              </w:rPr>
              <w:t>astma,</w:t>
            </w:r>
          </w:p>
          <w:p w14:paraId="291623AC" w14:textId="77777777" w:rsidR="00244A56" w:rsidRPr="00B24465" w:rsidRDefault="00244A56" w:rsidP="00F23EBE">
            <w:pPr>
              <w:widowControl w:val="0"/>
              <w:rPr>
                <w:lang w:val="nl-NL"/>
              </w:rPr>
            </w:pPr>
            <w:r w:rsidRPr="00B24465">
              <w:rPr>
                <w:lang w:val="nl-NL"/>
              </w:rPr>
              <w:lastRenderedPageBreak/>
              <w:t>dyspneu,</w:t>
            </w:r>
          </w:p>
          <w:p w14:paraId="51633D8C" w14:textId="77777777" w:rsidR="00244A56" w:rsidRPr="00B24465" w:rsidRDefault="00244A56" w:rsidP="00F23EBE">
            <w:pPr>
              <w:widowControl w:val="0"/>
              <w:rPr>
                <w:lang w:val="nl-NL"/>
              </w:rPr>
            </w:pPr>
            <w:r w:rsidRPr="00B24465">
              <w:rPr>
                <w:lang w:val="nl-NL"/>
              </w:rPr>
              <w:t>hoesten</w:t>
            </w:r>
          </w:p>
        </w:tc>
      </w:tr>
      <w:tr w:rsidR="00244A56" w:rsidRPr="00B24465" w14:paraId="7BE263F9" w14:textId="77777777" w:rsidTr="00B45D35">
        <w:tc>
          <w:tcPr>
            <w:tcW w:w="2400" w:type="dxa"/>
            <w:vMerge/>
            <w:tcBorders>
              <w:bottom w:val="single" w:sz="8" w:space="0" w:color="auto"/>
            </w:tcBorders>
          </w:tcPr>
          <w:p w14:paraId="2B9B19A8" w14:textId="77777777" w:rsidR="00244A56" w:rsidRPr="00B24465" w:rsidRDefault="00244A56" w:rsidP="00F23EBE">
            <w:pPr>
              <w:widowControl w:val="0"/>
              <w:rPr>
                <w:lang w:val="nl-NL"/>
              </w:rPr>
            </w:pPr>
          </w:p>
        </w:tc>
        <w:tc>
          <w:tcPr>
            <w:tcW w:w="1701" w:type="dxa"/>
            <w:tcBorders>
              <w:bottom w:val="single" w:sz="8" w:space="0" w:color="auto"/>
            </w:tcBorders>
          </w:tcPr>
          <w:p w14:paraId="78340277" w14:textId="77777777" w:rsidR="00244A56" w:rsidRPr="00B24465" w:rsidRDefault="00244A56" w:rsidP="00F23EBE">
            <w:pPr>
              <w:widowControl w:val="0"/>
              <w:rPr>
                <w:lang w:val="nl-NL"/>
              </w:rPr>
            </w:pPr>
            <w:r w:rsidRPr="00B24465">
              <w:rPr>
                <w:lang w:val="nl-NL"/>
              </w:rPr>
              <w:t>soms</w:t>
            </w:r>
          </w:p>
        </w:tc>
        <w:tc>
          <w:tcPr>
            <w:tcW w:w="4952" w:type="dxa"/>
            <w:tcBorders>
              <w:bottom w:val="single" w:sz="8" w:space="0" w:color="auto"/>
            </w:tcBorders>
          </w:tcPr>
          <w:p w14:paraId="7E4F9786" w14:textId="77777777" w:rsidR="00244A56" w:rsidRPr="00B24465" w:rsidRDefault="00244A56" w:rsidP="00F23EBE">
            <w:pPr>
              <w:widowControl w:val="0"/>
              <w:rPr>
                <w:lang w:val="nl-NL"/>
              </w:rPr>
            </w:pPr>
            <w:r w:rsidRPr="00B24465">
              <w:rPr>
                <w:lang w:val="nl-NL"/>
              </w:rPr>
              <w:t>longembolie</w:t>
            </w:r>
            <w:r w:rsidRPr="00B24465">
              <w:rPr>
                <w:vertAlign w:val="superscript"/>
                <w:lang w:val="nl-NL"/>
              </w:rPr>
              <w:t>1)</w:t>
            </w:r>
            <w:r w:rsidRPr="00B24465">
              <w:rPr>
                <w:lang w:val="nl-NL"/>
              </w:rPr>
              <w:t>,</w:t>
            </w:r>
          </w:p>
          <w:p w14:paraId="4E74D91A" w14:textId="77777777" w:rsidR="00244A56" w:rsidRPr="00B24465" w:rsidRDefault="00244A56" w:rsidP="00F23EBE">
            <w:pPr>
              <w:widowControl w:val="0"/>
              <w:rPr>
                <w:lang w:val="nl-NL"/>
              </w:rPr>
            </w:pPr>
            <w:r w:rsidRPr="00B24465">
              <w:rPr>
                <w:lang w:val="nl-NL"/>
              </w:rPr>
              <w:t>interstitiële longaandoening,</w:t>
            </w:r>
          </w:p>
          <w:p w14:paraId="73B9AA29" w14:textId="77777777" w:rsidR="00244A56" w:rsidRPr="00B24465" w:rsidRDefault="00244A56" w:rsidP="00F23EBE">
            <w:pPr>
              <w:widowControl w:val="0"/>
              <w:rPr>
                <w:lang w:val="nl-NL"/>
              </w:rPr>
            </w:pPr>
            <w:r w:rsidRPr="00B24465">
              <w:rPr>
                <w:lang w:val="nl-NL"/>
              </w:rPr>
              <w:t>COPD (chronic obstructive pulmonary disease),</w:t>
            </w:r>
          </w:p>
          <w:p w14:paraId="34C1E06E" w14:textId="4D0DD79C" w:rsidR="00244A56" w:rsidRPr="00B24465" w:rsidRDefault="000459CA" w:rsidP="00F23EBE">
            <w:pPr>
              <w:widowControl w:val="0"/>
              <w:rPr>
                <w:lang w:val="nl-NL"/>
              </w:rPr>
            </w:pPr>
            <w:r w:rsidRPr="00B24465">
              <w:rPr>
                <w:lang w:val="nl-NL"/>
              </w:rPr>
              <w:t>p</w:t>
            </w:r>
            <w:r w:rsidR="00244A56" w:rsidRPr="00B24465">
              <w:rPr>
                <w:lang w:val="nl-NL"/>
              </w:rPr>
              <w:t>neumonitis</w:t>
            </w:r>
            <w:r w:rsidRPr="00B24465">
              <w:rPr>
                <w:lang w:val="nl-NL"/>
              </w:rPr>
              <w:t>,</w:t>
            </w:r>
          </w:p>
          <w:p w14:paraId="0CCBA76B" w14:textId="77777777" w:rsidR="00244A56" w:rsidRPr="00B24465" w:rsidRDefault="00244A56" w:rsidP="00F23EBE">
            <w:pPr>
              <w:widowControl w:val="0"/>
              <w:rPr>
                <w:lang w:val="nl-NL"/>
              </w:rPr>
            </w:pPr>
            <w:r w:rsidRPr="00B24465">
              <w:rPr>
                <w:lang w:val="nl-NL"/>
              </w:rPr>
              <w:t>pleurale effusie</w:t>
            </w:r>
            <w:r w:rsidRPr="00B24465">
              <w:rPr>
                <w:vertAlign w:val="superscript"/>
                <w:lang w:val="nl-NL"/>
              </w:rPr>
              <w:t>1)</w:t>
            </w:r>
          </w:p>
        </w:tc>
      </w:tr>
      <w:tr w:rsidR="00244A56" w:rsidRPr="00B24465" w14:paraId="0F600BA6" w14:textId="77777777" w:rsidTr="00B45D35">
        <w:tc>
          <w:tcPr>
            <w:tcW w:w="2400" w:type="dxa"/>
            <w:vMerge/>
          </w:tcPr>
          <w:p w14:paraId="372238D3" w14:textId="77777777" w:rsidR="00244A56" w:rsidRPr="00B24465" w:rsidRDefault="00244A56" w:rsidP="00F23EBE">
            <w:pPr>
              <w:widowControl w:val="0"/>
              <w:rPr>
                <w:lang w:val="nl-NL"/>
              </w:rPr>
            </w:pPr>
          </w:p>
        </w:tc>
        <w:tc>
          <w:tcPr>
            <w:tcW w:w="1701" w:type="dxa"/>
          </w:tcPr>
          <w:p w14:paraId="36EAC9C0" w14:textId="77777777" w:rsidR="00244A56" w:rsidRPr="00B24465" w:rsidRDefault="00244A56" w:rsidP="00F23EBE">
            <w:pPr>
              <w:widowControl w:val="0"/>
              <w:rPr>
                <w:lang w:val="nl-NL"/>
              </w:rPr>
            </w:pPr>
            <w:r w:rsidRPr="00B24465">
              <w:rPr>
                <w:lang w:val="nl-NL"/>
              </w:rPr>
              <w:t>zelden</w:t>
            </w:r>
          </w:p>
        </w:tc>
        <w:tc>
          <w:tcPr>
            <w:tcW w:w="4952" w:type="dxa"/>
          </w:tcPr>
          <w:p w14:paraId="684A8F15" w14:textId="77777777" w:rsidR="00244A56" w:rsidRPr="00B24465" w:rsidRDefault="00244A56" w:rsidP="00F23EBE">
            <w:pPr>
              <w:widowControl w:val="0"/>
              <w:rPr>
                <w:lang w:val="nl-NL"/>
              </w:rPr>
            </w:pPr>
            <w:r w:rsidRPr="00B24465">
              <w:rPr>
                <w:lang w:val="nl-NL"/>
              </w:rPr>
              <w:t>longfibrose</w:t>
            </w:r>
            <w:r w:rsidRPr="00B24465">
              <w:rPr>
                <w:vertAlign w:val="superscript"/>
                <w:lang w:val="nl-NL"/>
              </w:rPr>
              <w:t>1)</w:t>
            </w:r>
            <w:r w:rsidRPr="00B24465">
              <w:rPr>
                <w:lang w:val="nl-NL"/>
              </w:rPr>
              <w:t>,</w:t>
            </w:r>
          </w:p>
        </w:tc>
      </w:tr>
      <w:tr w:rsidR="00244A56" w:rsidRPr="00B24465" w14:paraId="4813BA11" w14:textId="77777777" w:rsidTr="00B45D35">
        <w:tc>
          <w:tcPr>
            <w:tcW w:w="2400" w:type="dxa"/>
            <w:vMerge w:val="restart"/>
          </w:tcPr>
          <w:p w14:paraId="72AB8BCF" w14:textId="77777777" w:rsidR="00244A56" w:rsidRPr="00B24465" w:rsidRDefault="00244A56" w:rsidP="00F23EBE">
            <w:pPr>
              <w:widowControl w:val="0"/>
              <w:rPr>
                <w:lang w:val="nl-NL"/>
              </w:rPr>
            </w:pPr>
            <w:r w:rsidRPr="00B24465">
              <w:rPr>
                <w:lang w:val="nl-NL"/>
              </w:rPr>
              <w:t>Maagdarmstelselaandoeningen</w:t>
            </w:r>
          </w:p>
        </w:tc>
        <w:tc>
          <w:tcPr>
            <w:tcW w:w="1701" w:type="dxa"/>
            <w:tcBorders>
              <w:bottom w:val="single" w:sz="8" w:space="0" w:color="auto"/>
            </w:tcBorders>
          </w:tcPr>
          <w:p w14:paraId="3A1F805B" w14:textId="77777777" w:rsidR="00244A56" w:rsidRPr="00B24465" w:rsidRDefault="00244A56" w:rsidP="00F23EBE">
            <w:pPr>
              <w:widowControl w:val="0"/>
              <w:rPr>
                <w:lang w:val="nl-NL"/>
              </w:rPr>
            </w:pPr>
            <w:r w:rsidRPr="00B24465">
              <w:rPr>
                <w:lang w:val="nl-NL"/>
              </w:rPr>
              <w:t>zeer vaak</w:t>
            </w:r>
          </w:p>
        </w:tc>
        <w:tc>
          <w:tcPr>
            <w:tcW w:w="4952" w:type="dxa"/>
            <w:tcBorders>
              <w:bottom w:val="single" w:sz="8" w:space="0" w:color="auto"/>
            </w:tcBorders>
          </w:tcPr>
          <w:p w14:paraId="658BFC25" w14:textId="77777777" w:rsidR="00244A56" w:rsidRPr="00B24465" w:rsidRDefault="00244A56" w:rsidP="00F23EBE">
            <w:pPr>
              <w:widowControl w:val="0"/>
              <w:rPr>
                <w:lang w:val="nl-NL"/>
              </w:rPr>
            </w:pPr>
            <w:r w:rsidRPr="00B24465">
              <w:rPr>
                <w:lang w:val="nl-NL"/>
              </w:rPr>
              <w:t>buikpijn,</w:t>
            </w:r>
          </w:p>
          <w:p w14:paraId="494DC88E" w14:textId="1893B915" w:rsidR="00244A56" w:rsidRPr="00B24465" w:rsidRDefault="00244A56" w:rsidP="00F23EBE">
            <w:pPr>
              <w:widowControl w:val="0"/>
              <w:rPr>
                <w:lang w:val="nl-NL"/>
              </w:rPr>
            </w:pPr>
            <w:r w:rsidRPr="00B24465">
              <w:rPr>
                <w:lang w:val="nl-NL"/>
              </w:rPr>
              <w:t>misselijkheid en</w:t>
            </w:r>
            <w:r w:rsidR="00E25614" w:rsidRPr="00B24465">
              <w:rPr>
                <w:lang w:val="nl-NL"/>
              </w:rPr>
              <w:t xml:space="preserve"> </w:t>
            </w:r>
            <w:r w:rsidRPr="00B24465">
              <w:rPr>
                <w:lang w:val="nl-NL"/>
              </w:rPr>
              <w:t>braken</w:t>
            </w:r>
          </w:p>
        </w:tc>
      </w:tr>
      <w:tr w:rsidR="00244A56" w:rsidRPr="00B24465" w14:paraId="6EAADD1C" w14:textId="77777777" w:rsidTr="00B45D35">
        <w:tc>
          <w:tcPr>
            <w:tcW w:w="2400" w:type="dxa"/>
            <w:vMerge/>
          </w:tcPr>
          <w:p w14:paraId="37D5E6C8" w14:textId="77777777" w:rsidR="00244A56" w:rsidRPr="00B24465" w:rsidRDefault="00244A56" w:rsidP="00F23EBE">
            <w:pPr>
              <w:widowControl w:val="0"/>
              <w:rPr>
                <w:lang w:val="nl-NL"/>
              </w:rPr>
            </w:pPr>
          </w:p>
        </w:tc>
        <w:tc>
          <w:tcPr>
            <w:tcW w:w="1701" w:type="dxa"/>
            <w:tcBorders>
              <w:bottom w:val="single" w:sz="8" w:space="0" w:color="auto"/>
            </w:tcBorders>
          </w:tcPr>
          <w:p w14:paraId="240360DF" w14:textId="77777777" w:rsidR="00244A56" w:rsidRPr="00B24465" w:rsidRDefault="00244A56" w:rsidP="00F23EBE">
            <w:pPr>
              <w:widowControl w:val="0"/>
              <w:rPr>
                <w:lang w:val="nl-NL"/>
              </w:rPr>
            </w:pPr>
            <w:r w:rsidRPr="00B24465">
              <w:rPr>
                <w:lang w:val="nl-NL"/>
              </w:rPr>
              <w:t>vaak</w:t>
            </w:r>
          </w:p>
        </w:tc>
        <w:tc>
          <w:tcPr>
            <w:tcW w:w="4952" w:type="dxa"/>
            <w:tcBorders>
              <w:bottom w:val="single" w:sz="8" w:space="0" w:color="auto"/>
            </w:tcBorders>
          </w:tcPr>
          <w:p w14:paraId="30A8192A" w14:textId="77777777" w:rsidR="00244A56" w:rsidRPr="00B24465" w:rsidRDefault="00244A56" w:rsidP="00F23EBE">
            <w:pPr>
              <w:widowControl w:val="0"/>
              <w:rPr>
                <w:lang w:val="nl-NL"/>
              </w:rPr>
            </w:pPr>
            <w:r w:rsidRPr="00B24465">
              <w:rPr>
                <w:lang w:val="nl-NL"/>
              </w:rPr>
              <w:t>maag-darmbloeding,</w:t>
            </w:r>
          </w:p>
          <w:p w14:paraId="3BDA250B" w14:textId="77777777" w:rsidR="00244A56" w:rsidRPr="00B24465" w:rsidRDefault="00244A56" w:rsidP="00F23EBE">
            <w:pPr>
              <w:widowControl w:val="0"/>
              <w:rPr>
                <w:lang w:val="nl-NL"/>
              </w:rPr>
            </w:pPr>
            <w:r w:rsidRPr="00B24465">
              <w:rPr>
                <w:lang w:val="nl-NL"/>
              </w:rPr>
              <w:t>dyspepsie,</w:t>
            </w:r>
          </w:p>
          <w:p w14:paraId="3ACBE718" w14:textId="77777777" w:rsidR="00244A56" w:rsidRPr="00B24465" w:rsidRDefault="00244A56" w:rsidP="00F23EBE">
            <w:pPr>
              <w:widowControl w:val="0"/>
              <w:rPr>
                <w:lang w:val="nl-NL"/>
              </w:rPr>
            </w:pPr>
            <w:r w:rsidRPr="00B24465">
              <w:rPr>
                <w:lang w:val="nl-NL"/>
              </w:rPr>
              <w:t>refluxoesofagitis,</w:t>
            </w:r>
          </w:p>
          <w:p w14:paraId="3B6D643A" w14:textId="77777777" w:rsidR="00244A56" w:rsidRPr="00B24465" w:rsidRDefault="00244A56" w:rsidP="00F23EBE">
            <w:pPr>
              <w:widowControl w:val="0"/>
              <w:rPr>
                <w:lang w:val="nl-NL"/>
              </w:rPr>
            </w:pPr>
            <w:r w:rsidRPr="00B24465">
              <w:rPr>
                <w:lang w:val="nl-NL"/>
              </w:rPr>
              <w:t>siccasyndroom</w:t>
            </w:r>
          </w:p>
        </w:tc>
      </w:tr>
      <w:tr w:rsidR="00244A56" w:rsidRPr="00B24465" w14:paraId="4DFCC808" w14:textId="77777777" w:rsidTr="00B45D35">
        <w:tc>
          <w:tcPr>
            <w:tcW w:w="2400" w:type="dxa"/>
            <w:vMerge/>
          </w:tcPr>
          <w:p w14:paraId="2BF1656C" w14:textId="77777777" w:rsidR="00244A56" w:rsidRPr="00B24465" w:rsidRDefault="00244A56" w:rsidP="00F23EBE">
            <w:pPr>
              <w:widowControl w:val="0"/>
              <w:rPr>
                <w:lang w:val="nl-NL"/>
              </w:rPr>
            </w:pPr>
          </w:p>
        </w:tc>
        <w:tc>
          <w:tcPr>
            <w:tcW w:w="1701" w:type="dxa"/>
            <w:tcBorders>
              <w:bottom w:val="single" w:sz="8" w:space="0" w:color="auto"/>
            </w:tcBorders>
          </w:tcPr>
          <w:p w14:paraId="66CCA996" w14:textId="77777777" w:rsidR="00244A56" w:rsidRPr="00B24465" w:rsidRDefault="00244A56" w:rsidP="00F23EBE">
            <w:pPr>
              <w:widowControl w:val="0"/>
              <w:rPr>
                <w:lang w:val="nl-NL"/>
              </w:rPr>
            </w:pPr>
            <w:r w:rsidRPr="00B24465">
              <w:rPr>
                <w:lang w:val="nl-NL"/>
              </w:rPr>
              <w:t>soms</w:t>
            </w:r>
          </w:p>
        </w:tc>
        <w:tc>
          <w:tcPr>
            <w:tcW w:w="4952" w:type="dxa"/>
            <w:tcBorders>
              <w:bottom w:val="single" w:sz="8" w:space="0" w:color="auto"/>
            </w:tcBorders>
          </w:tcPr>
          <w:p w14:paraId="5492D906" w14:textId="77777777" w:rsidR="00244A56" w:rsidRPr="00B24465" w:rsidRDefault="00244A56" w:rsidP="00F23EBE">
            <w:pPr>
              <w:widowControl w:val="0"/>
              <w:rPr>
                <w:lang w:val="nl-NL"/>
              </w:rPr>
            </w:pPr>
            <w:r w:rsidRPr="00B24465">
              <w:rPr>
                <w:lang w:val="nl-NL"/>
              </w:rPr>
              <w:t>pancreatitis,</w:t>
            </w:r>
          </w:p>
          <w:p w14:paraId="209CACD9" w14:textId="77777777" w:rsidR="00244A56" w:rsidRPr="00B24465" w:rsidRDefault="00244A56" w:rsidP="00F23EBE">
            <w:pPr>
              <w:widowControl w:val="0"/>
              <w:rPr>
                <w:lang w:val="nl-NL"/>
              </w:rPr>
            </w:pPr>
            <w:r w:rsidRPr="00B24465">
              <w:rPr>
                <w:lang w:val="nl-NL"/>
              </w:rPr>
              <w:t>slikklachten,</w:t>
            </w:r>
          </w:p>
          <w:p w14:paraId="359FC95D" w14:textId="77777777" w:rsidR="00244A56" w:rsidRPr="00B24465" w:rsidRDefault="00244A56" w:rsidP="00F23EBE">
            <w:pPr>
              <w:widowControl w:val="0"/>
              <w:rPr>
                <w:lang w:val="nl-NL"/>
              </w:rPr>
            </w:pPr>
            <w:r w:rsidRPr="00B24465">
              <w:rPr>
                <w:lang w:val="nl-NL"/>
              </w:rPr>
              <w:t>zwelling van het gezicht</w:t>
            </w:r>
          </w:p>
        </w:tc>
      </w:tr>
      <w:tr w:rsidR="00244A56" w:rsidRPr="00B24465" w14:paraId="5F9436B8" w14:textId="77777777" w:rsidTr="00B45D35">
        <w:tc>
          <w:tcPr>
            <w:tcW w:w="2400" w:type="dxa"/>
            <w:vMerge/>
          </w:tcPr>
          <w:p w14:paraId="7592AD2D" w14:textId="77777777" w:rsidR="00244A56" w:rsidRPr="00B24465" w:rsidRDefault="00244A56" w:rsidP="00F23EBE">
            <w:pPr>
              <w:widowControl w:val="0"/>
              <w:rPr>
                <w:lang w:val="nl-NL"/>
              </w:rPr>
            </w:pPr>
          </w:p>
        </w:tc>
        <w:tc>
          <w:tcPr>
            <w:tcW w:w="1701" w:type="dxa"/>
          </w:tcPr>
          <w:p w14:paraId="170A8220" w14:textId="77777777" w:rsidR="00244A56" w:rsidRPr="00B24465" w:rsidRDefault="00244A56" w:rsidP="00F23EBE">
            <w:pPr>
              <w:widowControl w:val="0"/>
              <w:rPr>
                <w:lang w:val="nl-NL"/>
              </w:rPr>
            </w:pPr>
            <w:r w:rsidRPr="00B24465">
              <w:rPr>
                <w:lang w:val="nl-NL"/>
              </w:rPr>
              <w:t>zelden</w:t>
            </w:r>
          </w:p>
        </w:tc>
        <w:tc>
          <w:tcPr>
            <w:tcW w:w="4952" w:type="dxa"/>
          </w:tcPr>
          <w:p w14:paraId="092EB2F6" w14:textId="77777777" w:rsidR="00244A56" w:rsidRPr="00B24465" w:rsidRDefault="00244A56" w:rsidP="00F23EBE">
            <w:pPr>
              <w:widowControl w:val="0"/>
              <w:rPr>
                <w:lang w:val="nl-NL"/>
              </w:rPr>
            </w:pPr>
            <w:r w:rsidRPr="00B24465">
              <w:rPr>
                <w:lang w:val="nl-NL"/>
              </w:rPr>
              <w:t>intestinale perforatie</w:t>
            </w:r>
            <w:r w:rsidRPr="00B24465">
              <w:rPr>
                <w:vertAlign w:val="superscript"/>
                <w:lang w:val="nl-NL"/>
              </w:rPr>
              <w:t>1)</w:t>
            </w:r>
          </w:p>
        </w:tc>
      </w:tr>
      <w:tr w:rsidR="00244A56" w:rsidRPr="00B24465" w14:paraId="52E38281" w14:textId="77777777" w:rsidTr="00B45D35">
        <w:tc>
          <w:tcPr>
            <w:tcW w:w="2400" w:type="dxa"/>
            <w:vMerge w:val="restart"/>
          </w:tcPr>
          <w:p w14:paraId="54042941" w14:textId="77777777" w:rsidR="00244A56" w:rsidRPr="00B24465" w:rsidRDefault="00244A56" w:rsidP="00F23EBE">
            <w:pPr>
              <w:widowControl w:val="0"/>
              <w:rPr>
                <w:lang w:val="nl-NL"/>
              </w:rPr>
            </w:pPr>
            <w:r w:rsidRPr="00B24465">
              <w:rPr>
                <w:lang w:val="nl-NL"/>
              </w:rPr>
              <w:t>Lever- en galaandoeningen*</w:t>
            </w:r>
          </w:p>
        </w:tc>
        <w:tc>
          <w:tcPr>
            <w:tcW w:w="1701" w:type="dxa"/>
          </w:tcPr>
          <w:p w14:paraId="3EAF787B" w14:textId="77777777" w:rsidR="00244A56" w:rsidRPr="00B24465" w:rsidRDefault="00244A56" w:rsidP="00F23EBE">
            <w:pPr>
              <w:widowControl w:val="0"/>
              <w:rPr>
                <w:lang w:val="nl-NL"/>
              </w:rPr>
            </w:pPr>
            <w:r w:rsidRPr="00B24465">
              <w:rPr>
                <w:lang w:val="nl-NL"/>
              </w:rPr>
              <w:t>zeer vaak</w:t>
            </w:r>
          </w:p>
        </w:tc>
        <w:tc>
          <w:tcPr>
            <w:tcW w:w="4952" w:type="dxa"/>
          </w:tcPr>
          <w:p w14:paraId="6CADE6AA" w14:textId="77777777" w:rsidR="00244A56" w:rsidRPr="00B24465" w:rsidRDefault="00244A56" w:rsidP="00F23EBE">
            <w:pPr>
              <w:widowControl w:val="0"/>
              <w:rPr>
                <w:lang w:val="nl-NL"/>
              </w:rPr>
            </w:pPr>
            <w:r w:rsidRPr="00B24465">
              <w:rPr>
                <w:lang w:val="nl-NL"/>
              </w:rPr>
              <w:t>verhoogde leverenzymen</w:t>
            </w:r>
          </w:p>
          <w:p w14:paraId="31DEFED8" w14:textId="47EA277E" w:rsidR="00244A56" w:rsidRPr="00B24465" w:rsidRDefault="00244A56" w:rsidP="00F23EBE">
            <w:pPr>
              <w:widowControl w:val="0"/>
              <w:rPr>
                <w:lang w:val="nl-NL"/>
              </w:rPr>
            </w:pPr>
          </w:p>
        </w:tc>
      </w:tr>
      <w:tr w:rsidR="00244A56" w:rsidRPr="00B24465" w14:paraId="207232BB" w14:textId="77777777" w:rsidTr="00B45D35">
        <w:tc>
          <w:tcPr>
            <w:tcW w:w="2400" w:type="dxa"/>
            <w:vMerge/>
            <w:tcBorders>
              <w:bottom w:val="single" w:sz="8" w:space="0" w:color="auto"/>
            </w:tcBorders>
          </w:tcPr>
          <w:p w14:paraId="7D126720" w14:textId="77777777" w:rsidR="00244A56" w:rsidRPr="00B24465" w:rsidRDefault="00244A56" w:rsidP="00F23EBE">
            <w:pPr>
              <w:widowControl w:val="0"/>
              <w:rPr>
                <w:lang w:val="nl-NL"/>
              </w:rPr>
            </w:pPr>
          </w:p>
        </w:tc>
        <w:tc>
          <w:tcPr>
            <w:tcW w:w="1701" w:type="dxa"/>
            <w:tcBorders>
              <w:bottom w:val="single" w:sz="8" w:space="0" w:color="auto"/>
            </w:tcBorders>
          </w:tcPr>
          <w:p w14:paraId="460B35C7" w14:textId="77777777" w:rsidR="00244A56" w:rsidRPr="00B24465" w:rsidRDefault="00244A56" w:rsidP="00F23EBE">
            <w:pPr>
              <w:widowControl w:val="0"/>
              <w:rPr>
                <w:lang w:val="nl-NL"/>
              </w:rPr>
            </w:pPr>
            <w:r w:rsidRPr="00B24465">
              <w:rPr>
                <w:lang w:val="nl-NL"/>
              </w:rPr>
              <w:t>soms</w:t>
            </w:r>
          </w:p>
        </w:tc>
        <w:tc>
          <w:tcPr>
            <w:tcW w:w="4952" w:type="dxa"/>
            <w:tcBorders>
              <w:bottom w:val="single" w:sz="8" w:space="0" w:color="auto"/>
            </w:tcBorders>
          </w:tcPr>
          <w:p w14:paraId="0E2C55F6" w14:textId="08E590D8" w:rsidR="00E25614" w:rsidRPr="00B24465" w:rsidRDefault="00E25614" w:rsidP="00F23EBE">
            <w:pPr>
              <w:widowControl w:val="0"/>
              <w:rPr>
                <w:lang w:val="nl-NL"/>
              </w:rPr>
            </w:pPr>
            <w:r w:rsidRPr="00B24465">
              <w:rPr>
                <w:lang w:val="nl-NL"/>
              </w:rPr>
              <w:t>cholecystitis en cholelithiasis,</w:t>
            </w:r>
          </w:p>
          <w:p w14:paraId="55EA64E1" w14:textId="31E6B9A5" w:rsidR="00E25614" w:rsidRPr="00B24465" w:rsidRDefault="00E25614" w:rsidP="00F23EBE">
            <w:pPr>
              <w:widowControl w:val="0"/>
              <w:rPr>
                <w:lang w:val="nl-NL"/>
              </w:rPr>
            </w:pPr>
            <w:r w:rsidRPr="00B24465">
              <w:rPr>
                <w:lang w:val="nl-NL"/>
              </w:rPr>
              <w:t>hepatische steatose,</w:t>
            </w:r>
          </w:p>
          <w:p w14:paraId="371AF693" w14:textId="1C2CF384" w:rsidR="00244A56" w:rsidRPr="00B24465" w:rsidRDefault="00E25614" w:rsidP="00F23EBE">
            <w:pPr>
              <w:widowControl w:val="0"/>
              <w:rPr>
                <w:lang w:val="nl-NL"/>
              </w:rPr>
            </w:pPr>
            <w:r w:rsidRPr="00B24465">
              <w:rPr>
                <w:lang w:val="nl-NL"/>
              </w:rPr>
              <w:t>verhoogd bilirubine</w:t>
            </w:r>
          </w:p>
        </w:tc>
      </w:tr>
      <w:tr w:rsidR="00244A56" w:rsidRPr="00B24465" w14:paraId="230A3B82" w14:textId="77777777" w:rsidTr="00B45D35">
        <w:tc>
          <w:tcPr>
            <w:tcW w:w="2400" w:type="dxa"/>
            <w:vMerge/>
            <w:tcBorders>
              <w:bottom w:val="single" w:sz="8" w:space="0" w:color="auto"/>
            </w:tcBorders>
          </w:tcPr>
          <w:p w14:paraId="5810F4CB" w14:textId="77777777" w:rsidR="00244A56" w:rsidRPr="00B24465" w:rsidRDefault="00244A56" w:rsidP="00F23EBE">
            <w:pPr>
              <w:widowControl w:val="0"/>
              <w:rPr>
                <w:lang w:val="nl-NL"/>
              </w:rPr>
            </w:pPr>
          </w:p>
        </w:tc>
        <w:tc>
          <w:tcPr>
            <w:tcW w:w="1701" w:type="dxa"/>
            <w:tcBorders>
              <w:bottom w:val="single" w:sz="8" w:space="0" w:color="auto"/>
            </w:tcBorders>
          </w:tcPr>
          <w:p w14:paraId="1D8BE6D1" w14:textId="77777777" w:rsidR="00244A56" w:rsidRPr="00B24465" w:rsidRDefault="00244A56" w:rsidP="00F23EBE">
            <w:pPr>
              <w:widowControl w:val="0"/>
              <w:rPr>
                <w:lang w:val="nl-NL"/>
              </w:rPr>
            </w:pPr>
            <w:r w:rsidRPr="00B24465">
              <w:rPr>
                <w:lang w:val="nl-NL"/>
              </w:rPr>
              <w:t>zelden</w:t>
            </w:r>
          </w:p>
        </w:tc>
        <w:tc>
          <w:tcPr>
            <w:tcW w:w="4952" w:type="dxa"/>
            <w:tcBorders>
              <w:bottom w:val="single" w:sz="8" w:space="0" w:color="auto"/>
            </w:tcBorders>
          </w:tcPr>
          <w:p w14:paraId="1B2295F4" w14:textId="0D6D3293" w:rsidR="00244A56" w:rsidRPr="00B24465" w:rsidRDefault="00244A56" w:rsidP="00F23EBE">
            <w:pPr>
              <w:widowControl w:val="0"/>
              <w:rPr>
                <w:lang w:val="nl-NL"/>
              </w:rPr>
            </w:pPr>
            <w:r w:rsidRPr="00B24465">
              <w:rPr>
                <w:lang w:val="nl-NL"/>
              </w:rPr>
              <w:t>Hepatitis</w:t>
            </w:r>
            <w:r w:rsidR="00E25614" w:rsidRPr="00B24465">
              <w:rPr>
                <w:lang w:val="nl-NL"/>
              </w:rPr>
              <w:t>,</w:t>
            </w:r>
          </w:p>
          <w:p w14:paraId="18DF63B2" w14:textId="29215E9A" w:rsidR="00244A56" w:rsidRPr="00B24465" w:rsidRDefault="00244A56" w:rsidP="00F23EBE">
            <w:pPr>
              <w:widowControl w:val="0"/>
              <w:rPr>
                <w:lang w:val="nl-NL"/>
              </w:rPr>
            </w:pPr>
            <w:r w:rsidRPr="00B24465">
              <w:rPr>
                <w:lang w:val="nl-NL"/>
              </w:rPr>
              <w:t>reactivering van hepatitis B</w:t>
            </w:r>
            <w:r w:rsidRPr="00B24465">
              <w:rPr>
                <w:vertAlign w:val="superscript"/>
                <w:lang w:val="nl-NL"/>
              </w:rPr>
              <w:t>1)</w:t>
            </w:r>
            <w:r w:rsidR="00E25614" w:rsidRPr="00B24465">
              <w:rPr>
                <w:lang w:val="nl-NL"/>
              </w:rPr>
              <w:t>,</w:t>
            </w:r>
          </w:p>
          <w:p w14:paraId="4D006407" w14:textId="3FB2A33C" w:rsidR="00244A56" w:rsidRPr="00B24465" w:rsidRDefault="00244A56" w:rsidP="00F23EBE">
            <w:pPr>
              <w:widowControl w:val="0"/>
              <w:rPr>
                <w:lang w:val="nl-NL"/>
              </w:rPr>
            </w:pPr>
            <w:r w:rsidRPr="00B24465">
              <w:rPr>
                <w:lang w:val="nl-NL"/>
              </w:rPr>
              <w:t>auto-immuun hepatitis</w:t>
            </w:r>
            <w:r w:rsidRPr="00B24465">
              <w:rPr>
                <w:vertAlign w:val="superscript"/>
                <w:lang w:val="nl-NL"/>
              </w:rPr>
              <w:t>1)</w:t>
            </w:r>
            <w:r w:rsidR="00E25614" w:rsidRPr="00B24465">
              <w:rPr>
                <w:lang w:val="nl-NL"/>
              </w:rPr>
              <w:t>,</w:t>
            </w:r>
          </w:p>
        </w:tc>
      </w:tr>
      <w:tr w:rsidR="00244A56" w:rsidRPr="00B24465" w14:paraId="69D8053D" w14:textId="77777777" w:rsidTr="00B45D35">
        <w:tc>
          <w:tcPr>
            <w:tcW w:w="2400" w:type="dxa"/>
            <w:vMerge/>
          </w:tcPr>
          <w:p w14:paraId="5A99B155" w14:textId="77777777" w:rsidR="00244A56" w:rsidRPr="00B24465" w:rsidRDefault="00244A56" w:rsidP="00F23EBE">
            <w:pPr>
              <w:widowControl w:val="0"/>
              <w:rPr>
                <w:lang w:val="nl-NL"/>
              </w:rPr>
            </w:pPr>
          </w:p>
        </w:tc>
        <w:tc>
          <w:tcPr>
            <w:tcW w:w="1701" w:type="dxa"/>
          </w:tcPr>
          <w:p w14:paraId="5534F22E" w14:textId="77777777" w:rsidR="00244A56" w:rsidRPr="00B24465" w:rsidRDefault="00244A56" w:rsidP="00F23EBE">
            <w:pPr>
              <w:widowControl w:val="0"/>
              <w:rPr>
                <w:lang w:val="nl-NL"/>
              </w:rPr>
            </w:pPr>
            <w:r w:rsidRPr="00B24465">
              <w:rPr>
                <w:lang w:val="nl-NL"/>
              </w:rPr>
              <w:t>niet bekend</w:t>
            </w:r>
          </w:p>
        </w:tc>
        <w:tc>
          <w:tcPr>
            <w:tcW w:w="4952" w:type="dxa"/>
          </w:tcPr>
          <w:p w14:paraId="6B3BA28E" w14:textId="77777777" w:rsidR="00244A56" w:rsidRPr="00B24465" w:rsidRDefault="00244A56" w:rsidP="00F23EBE">
            <w:pPr>
              <w:widowControl w:val="0"/>
              <w:rPr>
                <w:lang w:val="nl-NL"/>
              </w:rPr>
            </w:pPr>
            <w:r w:rsidRPr="00B24465">
              <w:rPr>
                <w:lang w:val="nl-NL"/>
              </w:rPr>
              <w:t>leverfalen</w:t>
            </w:r>
            <w:r w:rsidRPr="00B24465">
              <w:rPr>
                <w:vertAlign w:val="superscript"/>
                <w:lang w:val="nl-NL"/>
              </w:rPr>
              <w:t>1)</w:t>
            </w:r>
          </w:p>
        </w:tc>
      </w:tr>
      <w:tr w:rsidR="00244A56" w:rsidRPr="00B24465" w14:paraId="36D8436E" w14:textId="77777777" w:rsidTr="00B45D35">
        <w:tc>
          <w:tcPr>
            <w:tcW w:w="2400" w:type="dxa"/>
            <w:vMerge w:val="restart"/>
          </w:tcPr>
          <w:p w14:paraId="1F4DE57B" w14:textId="77777777" w:rsidR="00244A56" w:rsidRPr="00B24465" w:rsidRDefault="00244A56" w:rsidP="00F23EBE">
            <w:pPr>
              <w:widowControl w:val="0"/>
              <w:rPr>
                <w:lang w:val="nl-NL"/>
              </w:rPr>
            </w:pPr>
            <w:r w:rsidRPr="00B24465">
              <w:rPr>
                <w:lang w:val="nl-NL"/>
              </w:rPr>
              <w:t>Huid- en onderhuidaandoeningen</w:t>
            </w:r>
          </w:p>
        </w:tc>
        <w:tc>
          <w:tcPr>
            <w:tcW w:w="1701" w:type="dxa"/>
          </w:tcPr>
          <w:p w14:paraId="0A695DE1" w14:textId="77777777" w:rsidR="00244A56" w:rsidRPr="00B24465" w:rsidRDefault="00244A56" w:rsidP="00F23EBE">
            <w:pPr>
              <w:widowControl w:val="0"/>
              <w:rPr>
                <w:lang w:val="nl-NL"/>
              </w:rPr>
            </w:pPr>
            <w:r w:rsidRPr="00B24465">
              <w:rPr>
                <w:lang w:val="nl-NL"/>
              </w:rPr>
              <w:t>zeer vaak</w:t>
            </w:r>
          </w:p>
        </w:tc>
        <w:tc>
          <w:tcPr>
            <w:tcW w:w="4952" w:type="dxa"/>
          </w:tcPr>
          <w:p w14:paraId="07432B14" w14:textId="77777777" w:rsidR="00244A56" w:rsidRPr="00B24465" w:rsidRDefault="00244A56" w:rsidP="00F23EBE">
            <w:pPr>
              <w:widowControl w:val="0"/>
              <w:rPr>
                <w:lang w:val="nl-NL"/>
              </w:rPr>
            </w:pPr>
            <w:r w:rsidRPr="00B24465">
              <w:rPr>
                <w:lang w:val="nl-NL"/>
              </w:rPr>
              <w:t>uitslag (waaronder schilferende uitslag)</w:t>
            </w:r>
          </w:p>
        </w:tc>
      </w:tr>
      <w:tr w:rsidR="00244A56" w:rsidRPr="00B24465" w14:paraId="36807237" w14:textId="77777777" w:rsidTr="00B45D35">
        <w:tc>
          <w:tcPr>
            <w:tcW w:w="2400" w:type="dxa"/>
            <w:vMerge/>
            <w:tcBorders>
              <w:bottom w:val="single" w:sz="8" w:space="0" w:color="auto"/>
            </w:tcBorders>
          </w:tcPr>
          <w:p w14:paraId="219FB066" w14:textId="77777777" w:rsidR="00244A56" w:rsidRPr="00B24465" w:rsidRDefault="00244A56" w:rsidP="00F23EBE">
            <w:pPr>
              <w:widowControl w:val="0"/>
              <w:rPr>
                <w:lang w:val="nl-NL"/>
              </w:rPr>
            </w:pPr>
          </w:p>
        </w:tc>
        <w:tc>
          <w:tcPr>
            <w:tcW w:w="1701" w:type="dxa"/>
            <w:tcBorders>
              <w:bottom w:val="single" w:sz="8" w:space="0" w:color="auto"/>
            </w:tcBorders>
          </w:tcPr>
          <w:p w14:paraId="063EFFF1" w14:textId="77777777" w:rsidR="00244A56" w:rsidRPr="00B24465" w:rsidRDefault="00244A56" w:rsidP="00F23EBE">
            <w:pPr>
              <w:widowControl w:val="0"/>
              <w:rPr>
                <w:lang w:val="nl-NL"/>
              </w:rPr>
            </w:pPr>
            <w:r w:rsidRPr="00B24465">
              <w:rPr>
                <w:lang w:val="nl-NL"/>
              </w:rPr>
              <w:t>vaak</w:t>
            </w:r>
          </w:p>
        </w:tc>
        <w:tc>
          <w:tcPr>
            <w:tcW w:w="4952" w:type="dxa"/>
            <w:tcBorders>
              <w:bottom w:val="single" w:sz="8" w:space="0" w:color="auto"/>
            </w:tcBorders>
          </w:tcPr>
          <w:p w14:paraId="39ED6D95" w14:textId="77777777" w:rsidR="00244A56" w:rsidRPr="00B24465" w:rsidRDefault="00244A56" w:rsidP="00F23EBE">
            <w:pPr>
              <w:widowControl w:val="0"/>
              <w:rPr>
                <w:lang w:val="nl-NL"/>
              </w:rPr>
            </w:pPr>
            <w:r w:rsidRPr="00B24465">
              <w:rPr>
                <w:lang w:val="nl-NL"/>
              </w:rPr>
              <w:t>verergering of het ontstaan van psoriasis (inclusief psoriasis pustulosa palmoplantaris)</w:t>
            </w:r>
            <w:r w:rsidRPr="00B24465">
              <w:rPr>
                <w:vertAlign w:val="superscript"/>
                <w:lang w:val="nl-NL"/>
              </w:rPr>
              <w:t>1)</w:t>
            </w:r>
            <w:r w:rsidRPr="00B24465">
              <w:rPr>
                <w:lang w:val="nl-NL"/>
              </w:rPr>
              <w:t>,</w:t>
            </w:r>
          </w:p>
          <w:p w14:paraId="6491CD56" w14:textId="77777777" w:rsidR="00244A56" w:rsidRPr="00B24465" w:rsidRDefault="00244A56" w:rsidP="00F23EBE">
            <w:pPr>
              <w:widowControl w:val="0"/>
              <w:rPr>
                <w:lang w:val="nl-NL"/>
              </w:rPr>
            </w:pPr>
            <w:r w:rsidRPr="00B24465">
              <w:rPr>
                <w:lang w:val="nl-NL"/>
              </w:rPr>
              <w:t>urticaria,</w:t>
            </w:r>
          </w:p>
          <w:p w14:paraId="487F3EC6" w14:textId="64BD2BCB" w:rsidR="00244A56" w:rsidRPr="00B24465" w:rsidRDefault="00244A56" w:rsidP="00F23EBE">
            <w:pPr>
              <w:widowControl w:val="0"/>
              <w:rPr>
                <w:lang w:val="nl-NL"/>
              </w:rPr>
            </w:pPr>
            <w:r w:rsidRPr="00B24465">
              <w:rPr>
                <w:lang w:val="nl-NL"/>
              </w:rPr>
              <w:t xml:space="preserve">blauwe plekken </w:t>
            </w:r>
            <w:r w:rsidR="00E25614" w:rsidRPr="00B24465">
              <w:rPr>
                <w:lang w:val="nl-NL"/>
              </w:rPr>
              <w:t>(</w:t>
            </w:r>
            <w:r w:rsidRPr="00B24465">
              <w:rPr>
                <w:lang w:val="nl-NL"/>
              </w:rPr>
              <w:t>waaronder purpura),</w:t>
            </w:r>
          </w:p>
          <w:p w14:paraId="5498064C" w14:textId="77777777" w:rsidR="00244A56" w:rsidRPr="00B24465" w:rsidRDefault="00244A56" w:rsidP="00F23EBE">
            <w:pPr>
              <w:widowControl w:val="0"/>
              <w:rPr>
                <w:lang w:val="nl-NL"/>
              </w:rPr>
            </w:pPr>
            <w:r w:rsidRPr="00B24465">
              <w:rPr>
                <w:lang w:val="nl-NL"/>
              </w:rPr>
              <w:t>dermatitis (waaronder eczeem),</w:t>
            </w:r>
          </w:p>
          <w:p w14:paraId="67367FAD" w14:textId="77777777" w:rsidR="00244A56" w:rsidRPr="00B24465" w:rsidRDefault="00244A56" w:rsidP="00F23EBE">
            <w:pPr>
              <w:widowControl w:val="0"/>
              <w:rPr>
                <w:lang w:val="nl-NL"/>
              </w:rPr>
            </w:pPr>
            <w:r w:rsidRPr="00B24465">
              <w:rPr>
                <w:lang w:val="nl-NL"/>
              </w:rPr>
              <w:t>breken van de nagels,</w:t>
            </w:r>
          </w:p>
          <w:p w14:paraId="30CD0988" w14:textId="77777777" w:rsidR="00244A56" w:rsidRPr="00B24465" w:rsidRDefault="00244A56" w:rsidP="00F23EBE">
            <w:pPr>
              <w:widowControl w:val="0"/>
              <w:rPr>
                <w:lang w:val="nl-NL"/>
              </w:rPr>
            </w:pPr>
            <w:r w:rsidRPr="00B24465">
              <w:rPr>
                <w:lang w:val="nl-NL"/>
              </w:rPr>
              <w:t>overmatig zweten,</w:t>
            </w:r>
          </w:p>
          <w:p w14:paraId="44F37FA5" w14:textId="77777777" w:rsidR="00244A56" w:rsidRPr="00B24465" w:rsidRDefault="00244A56" w:rsidP="00F23EBE">
            <w:pPr>
              <w:widowControl w:val="0"/>
              <w:rPr>
                <w:lang w:val="nl-NL"/>
              </w:rPr>
            </w:pPr>
            <w:r w:rsidRPr="00B24465">
              <w:rPr>
                <w:lang w:val="nl-NL"/>
              </w:rPr>
              <w:t>alopecia</w:t>
            </w:r>
            <w:r w:rsidRPr="00B24465">
              <w:rPr>
                <w:vertAlign w:val="superscript"/>
                <w:lang w:val="nl-NL"/>
              </w:rPr>
              <w:t>1)</w:t>
            </w:r>
            <w:r w:rsidRPr="00B24465">
              <w:rPr>
                <w:lang w:val="nl-NL"/>
              </w:rPr>
              <w:t>,</w:t>
            </w:r>
          </w:p>
          <w:p w14:paraId="4C74C398" w14:textId="77777777" w:rsidR="00244A56" w:rsidRPr="00B24465" w:rsidRDefault="00244A56" w:rsidP="00F23EBE">
            <w:pPr>
              <w:widowControl w:val="0"/>
              <w:rPr>
                <w:lang w:val="nl-NL"/>
              </w:rPr>
            </w:pPr>
            <w:r w:rsidRPr="00B24465">
              <w:rPr>
                <w:lang w:val="nl-NL"/>
              </w:rPr>
              <w:t>pruritus</w:t>
            </w:r>
          </w:p>
        </w:tc>
      </w:tr>
      <w:tr w:rsidR="00244A56" w:rsidRPr="00B24465" w14:paraId="72C6263A" w14:textId="77777777" w:rsidTr="00B45D35">
        <w:tc>
          <w:tcPr>
            <w:tcW w:w="2400" w:type="dxa"/>
            <w:vMerge/>
            <w:tcBorders>
              <w:bottom w:val="single" w:sz="8" w:space="0" w:color="auto"/>
            </w:tcBorders>
          </w:tcPr>
          <w:p w14:paraId="78AA7335" w14:textId="77777777" w:rsidR="00244A56" w:rsidRPr="00B24465" w:rsidRDefault="00244A56" w:rsidP="00F23EBE">
            <w:pPr>
              <w:widowControl w:val="0"/>
              <w:rPr>
                <w:lang w:val="nl-NL"/>
              </w:rPr>
            </w:pPr>
          </w:p>
        </w:tc>
        <w:tc>
          <w:tcPr>
            <w:tcW w:w="1701" w:type="dxa"/>
            <w:tcBorders>
              <w:bottom w:val="single" w:sz="8" w:space="0" w:color="auto"/>
            </w:tcBorders>
          </w:tcPr>
          <w:p w14:paraId="3E12A02E" w14:textId="77777777" w:rsidR="00244A56" w:rsidRPr="00B24465" w:rsidRDefault="00244A56" w:rsidP="00F23EBE">
            <w:pPr>
              <w:widowControl w:val="0"/>
              <w:rPr>
                <w:lang w:val="nl-NL"/>
              </w:rPr>
            </w:pPr>
            <w:r w:rsidRPr="00B24465">
              <w:rPr>
                <w:lang w:val="nl-NL"/>
              </w:rPr>
              <w:t>soms</w:t>
            </w:r>
          </w:p>
        </w:tc>
        <w:tc>
          <w:tcPr>
            <w:tcW w:w="4952" w:type="dxa"/>
            <w:tcBorders>
              <w:bottom w:val="single" w:sz="8" w:space="0" w:color="auto"/>
            </w:tcBorders>
          </w:tcPr>
          <w:p w14:paraId="6B97DC26" w14:textId="77777777" w:rsidR="00244A56" w:rsidRPr="00B24465" w:rsidRDefault="00244A56" w:rsidP="00F23EBE">
            <w:pPr>
              <w:widowControl w:val="0"/>
              <w:rPr>
                <w:lang w:val="nl-NL"/>
              </w:rPr>
            </w:pPr>
            <w:r w:rsidRPr="00B24465">
              <w:rPr>
                <w:lang w:val="nl-NL"/>
              </w:rPr>
              <w:t>nachtzweten,</w:t>
            </w:r>
          </w:p>
          <w:p w14:paraId="3BE59D09" w14:textId="77777777" w:rsidR="00244A56" w:rsidRPr="00B24465" w:rsidRDefault="00244A56" w:rsidP="00F23EBE">
            <w:pPr>
              <w:widowControl w:val="0"/>
              <w:rPr>
                <w:lang w:val="nl-NL"/>
              </w:rPr>
            </w:pPr>
            <w:r w:rsidRPr="00B24465">
              <w:rPr>
                <w:lang w:val="nl-NL"/>
              </w:rPr>
              <w:t>litteken</w:t>
            </w:r>
          </w:p>
        </w:tc>
      </w:tr>
      <w:tr w:rsidR="00244A56" w:rsidRPr="00B24465" w14:paraId="555D9560" w14:textId="77777777" w:rsidTr="00B45D35">
        <w:tc>
          <w:tcPr>
            <w:tcW w:w="2400" w:type="dxa"/>
            <w:vMerge/>
            <w:tcBorders>
              <w:bottom w:val="single" w:sz="8" w:space="0" w:color="auto"/>
            </w:tcBorders>
          </w:tcPr>
          <w:p w14:paraId="36B5759C" w14:textId="77777777" w:rsidR="00244A56" w:rsidRPr="00B24465" w:rsidRDefault="00244A56" w:rsidP="00F23EBE">
            <w:pPr>
              <w:widowControl w:val="0"/>
              <w:rPr>
                <w:lang w:val="nl-NL"/>
              </w:rPr>
            </w:pPr>
          </w:p>
        </w:tc>
        <w:tc>
          <w:tcPr>
            <w:tcW w:w="1701" w:type="dxa"/>
            <w:tcBorders>
              <w:bottom w:val="single" w:sz="8" w:space="0" w:color="auto"/>
            </w:tcBorders>
          </w:tcPr>
          <w:p w14:paraId="6A6DA2EF" w14:textId="77777777" w:rsidR="00244A56" w:rsidRPr="00B24465" w:rsidRDefault="00244A56" w:rsidP="00F23EBE">
            <w:pPr>
              <w:widowControl w:val="0"/>
              <w:rPr>
                <w:lang w:val="nl-NL"/>
              </w:rPr>
            </w:pPr>
            <w:r w:rsidRPr="00B24465">
              <w:rPr>
                <w:lang w:val="nl-NL"/>
              </w:rPr>
              <w:t>zelden</w:t>
            </w:r>
          </w:p>
        </w:tc>
        <w:tc>
          <w:tcPr>
            <w:tcW w:w="4952" w:type="dxa"/>
            <w:tcBorders>
              <w:bottom w:val="single" w:sz="8" w:space="0" w:color="auto"/>
            </w:tcBorders>
          </w:tcPr>
          <w:p w14:paraId="0B108CAF" w14:textId="77777777" w:rsidR="00244A56" w:rsidRPr="00B24465" w:rsidRDefault="00244A56" w:rsidP="00F23EBE">
            <w:pPr>
              <w:widowControl w:val="0"/>
              <w:rPr>
                <w:lang w:val="nl-NL"/>
              </w:rPr>
            </w:pPr>
            <w:r w:rsidRPr="00B24465">
              <w:rPr>
                <w:lang w:val="nl-NL"/>
              </w:rPr>
              <w:t>erythema multiforme</w:t>
            </w:r>
            <w:r w:rsidRPr="00B24465">
              <w:rPr>
                <w:vertAlign w:val="superscript"/>
                <w:lang w:val="nl-NL"/>
              </w:rPr>
              <w:t>1)</w:t>
            </w:r>
            <w:r w:rsidRPr="00B24465">
              <w:rPr>
                <w:lang w:val="nl-NL"/>
              </w:rPr>
              <w:t>,</w:t>
            </w:r>
          </w:p>
          <w:p w14:paraId="14F1D198" w14:textId="77777777" w:rsidR="00244A56" w:rsidRPr="00B24465" w:rsidRDefault="00244A56" w:rsidP="00F23EBE">
            <w:pPr>
              <w:widowControl w:val="0"/>
              <w:rPr>
                <w:lang w:val="nl-NL"/>
              </w:rPr>
            </w:pPr>
            <w:r w:rsidRPr="00B24465">
              <w:rPr>
                <w:lang w:val="nl-NL"/>
              </w:rPr>
              <w:t>Stevens-Johnson-syndroom</w:t>
            </w:r>
            <w:r w:rsidRPr="00B24465">
              <w:rPr>
                <w:vertAlign w:val="superscript"/>
                <w:lang w:val="nl-NL"/>
              </w:rPr>
              <w:t>1)</w:t>
            </w:r>
          </w:p>
          <w:p w14:paraId="1C027AA7" w14:textId="11E1A2BF" w:rsidR="00244A56" w:rsidRPr="00B24465" w:rsidRDefault="00A642B8" w:rsidP="00F23EBE">
            <w:pPr>
              <w:widowControl w:val="0"/>
              <w:rPr>
                <w:lang w:val="nl-NL"/>
              </w:rPr>
            </w:pPr>
            <w:r w:rsidRPr="00B24465">
              <w:rPr>
                <w:lang w:val="nl-NL"/>
              </w:rPr>
              <w:lastRenderedPageBreak/>
              <w:t>A</w:t>
            </w:r>
            <w:r w:rsidR="00244A56" w:rsidRPr="00B24465">
              <w:rPr>
                <w:lang w:val="nl-NL"/>
              </w:rPr>
              <w:t>ngio</w:t>
            </w:r>
            <w:r w:rsidRPr="00B24465">
              <w:rPr>
                <w:lang w:val="nl-NL"/>
              </w:rPr>
              <w:t>-o</w:t>
            </w:r>
            <w:r w:rsidR="00244A56" w:rsidRPr="00B24465">
              <w:rPr>
                <w:lang w:val="nl-NL"/>
              </w:rPr>
              <w:t>edeem</w:t>
            </w:r>
            <w:r w:rsidR="00244A56" w:rsidRPr="00B24465">
              <w:rPr>
                <w:vertAlign w:val="superscript"/>
                <w:lang w:val="nl-NL"/>
              </w:rPr>
              <w:t>1)</w:t>
            </w:r>
            <w:r w:rsidR="00244A56" w:rsidRPr="00B24465">
              <w:rPr>
                <w:lang w:val="nl-NL"/>
              </w:rPr>
              <w:t>,</w:t>
            </w:r>
          </w:p>
          <w:p w14:paraId="2628289E" w14:textId="77777777" w:rsidR="00244A56" w:rsidRPr="00B24465" w:rsidRDefault="00244A56" w:rsidP="00F23EBE">
            <w:pPr>
              <w:widowControl w:val="0"/>
              <w:rPr>
                <w:lang w:val="nl-NL"/>
              </w:rPr>
            </w:pPr>
            <w:r w:rsidRPr="00B24465">
              <w:rPr>
                <w:lang w:val="nl-NL"/>
              </w:rPr>
              <w:t>cutane vasculitis</w:t>
            </w:r>
            <w:r w:rsidRPr="00B24465">
              <w:rPr>
                <w:vertAlign w:val="superscript"/>
                <w:lang w:val="nl-NL"/>
              </w:rPr>
              <w:t>1)</w:t>
            </w:r>
            <w:r w:rsidRPr="00B24465">
              <w:rPr>
                <w:lang w:val="nl-NL"/>
              </w:rPr>
              <w:t>,</w:t>
            </w:r>
          </w:p>
          <w:p w14:paraId="6DAB07F8" w14:textId="77777777" w:rsidR="00244A56" w:rsidRPr="00B24465" w:rsidRDefault="00244A56" w:rsidP="00F23EBE">
            <w:pPr>
              <w:widowControl w:val="0"/>
              <w:rPr>
                <w:lang w:val="nl-NL"/>
              </w:rPr>
            </w:pPr>
            <w:r w:rsidRPr="00B24465">
              <w:rPr>
                <w:lang w:val="nl-NL"/>
              </w:rPr>
              <w:t>lichenoïde huidreactie</w:t>
            </w:r>
            <w:r w:rsidRPr="00B24465">
              <w:rPr>
                <w:vertAlign w:val="superscript"/>
                <w:lang w:val="nl-NL"/>
              </w:rPr>
              <w:t>1)</w:t>
            </w:r>
          </w:p>
        </w:tc>
      </w:tr>
      <w:tr w:rsidR="00244A56" w:rsidRPr="00B24465" w14:paraId="70ECE9C1" w14:textId="77777777" w:rsidTr="00B45D35">
        <w:tc>
          <w:tcPr>
            <w:tcW w:w="2400" w:type="dxa"/>
            <w:vMerge/>
          </w:tcPr>
          <w:p w14:paraId="02386D74" w14:textId="77777777" w:rsidR="00244A56" w:rsidRPr="00B24465" w:rsidRDefault="00244A56" w:rsidP="00F23EBE">
            <w:pPr>
              <w:widowControl w:val="0"/>
              <w:rPr>
                <w:lang w:val="nl-NL"/>
              </w:rPr>
            </w:pPr>
          </w:p>
        </w:tc>
        <w:tc>
          <w:tcPr>
            <w:tcW w:w="1701" w:type="dxa"/>
          </w:tcPr>
          <w:p w14:paraId="49CBABFE" w14:textId="77777777" w:rsidR="00244A56" w:rsidRPr="00B24465" w:rsidRDefault="00244A56" w:rsidP="00F23EBE">
            <w:pPr>
              <w:widowControl w:val="0"/>
              <w:rPr>
                <w:lang w:val="nl-NL"/>
              </w:rPr>
            </w:pPr>
            <w:r w:rsidRPr="00B24465">
              <w:rPr>
                <w:lang w:val="nl-NL"/>
              </w:rPr>
              <w:t>niet bekend</w:t>
            </w:r>
          </w:p>
        </w:tc>
        <w:tc>
          <w:tcPr>
            <w:tcW w:w="4952" w:type="dxa"/>
          </w:tcPr>
          <w:p w14:paraId="2592199A" w14:textId="77777777" w:rsidR="00244A56" w:rsidRPr="00B24465" w:rsidRDefault="00244A56" w:rsidP="00F23EBE">
            <w:pPr>
              <w:widowControl w:val="0"/>
              <w:rPr>
                <w:lang w:val="nl-NL"/>
              </w:rPr>
            </w:pPr>
            <w:r w:rsidRPr="00B24465">
              <w:rPr>
                <w:lang w:val="nl-NL"/>
              </w:rPr>
              <w:t>verergering van symptomen van dermatomyositis</w:t>
            </w:r>
            <w:r w:rsidRPr="00B24465">
              <w:rPr>
                <w:vertAlign w:val="superscript"/>
                <w:lang w:val="nl-NL"/>
              </w:rPr>
              <w:t>1)</w:t>
            </w:r>
          </w:p>
        </w:tc>
      </w:tr>
      <w:tr w:rsidR="00244A56" w:rsidRPr="00B24465" w14:paraId="1DB9768E" w14:textId="77777777" w:rsidTr="00B45D35">
        <w:tc>
          <w:tcPr>
            <w:tcW w:w="2400" w:type="dxa"/>
            <w:vMerge w:val="restart"/>
          </w:tcPr>
          <w:p w14:paraId="4BD095E3" w14:textId="77777777" w:rsidR="00244A56" w:rsidRPr="00B24465" w:rsidRDefault="00244A56" w:rsidP="00F23EBE">
            <w:pPr>
              <w:widowControl w:val="0"/>
              <w:rPr>
                <w:lang w:val="nl-NL"/>
              </w:rPr>
            </w:pPr>
            <w:r w:rsidRPr="00B24465">
              <w:rPr>
                <w:lang w:val="nl-NL"/>
              </w:rPr>
              <w:t>Skeletspierstelsel- en bindweefselaandoeningen</w:t>
            </w:r>
          </w:p>
        </w:tc>
        <w:tc>
          <w:tcPr>
            <w:tcW w:w="1701" w:type="dxa"/>
          </w:tcPr>
          <w:p w14:paraId="1C12FA36" w14:textId="77777777" w:rsidR="00244A56" w:rsidRPr="00B24465" w:rsidRDefault="00244A56" w:rsidP="00F23EBE">
            <w:pPr>
              <w:widowControl w:val="0"/>
              <w:rPr>
                <w:lang w:val="nl-NL"/>
              </w:rPr>
            </w:pPr>
            <w:r w:rsidRPr="00B24465">
              <w:rPr>
                <w:lang w:val="nl-NL"/>
              </w:rPr>
              <w:t>zeer vaak</w:t>
            </w:r>
          </w:p>
        </w:tc>
        <w:tc>
          <w:tcPr>
            <w:tcW w:w="4952" w:type="dxa"/>
          </w:tcPr>
          <w:p w14:paraId="1F15ADCE" w14:textId="77777777" w:rsidR="00244A56" w:rsidRPr="00B24465" w:rsidRDefault="00244A56" w:rsidP="00F23EBE">
            <w:pPr>
              <w:widowControl w:val="0"/>
              <w:rPr>
                <w:lang w:val="nl-NL"/>
              </w:rPr>
            </w:pPr>
            <w:r w:rsidRPr="00B24465">
              <w:rPr>
                <w:lang w:val="nl-NL"/>
              </w:rPr>
              <w:t>skeletspierpijn</w:t>
            </w:r>
          </w:p>
        </w:tc>
      </w:tr>
      <w:tr w:rsidR="00244A56" w:rsidRPr="00B24465" w14:paraId="73232C3A" w14:textId="77777777" w:rsidTr="00B45D35">
        <w:tc>
          <w:tcPr>
            <w:tcW w:w="2400" w:type="dxa"/>
            <w:vMerge/>
          </w:tcPr>
          <w:p w14:paraId="6F05DA55" w14:textId="77777777" w:rsidR="00244A56" w:rsidRPr="00B24465" w:rsidRDefault="00244A56" w:rsidP="00F23EBE">
            <w:pPr>
              <w:widowControl w:val="0"/>
              <w:rPr>
                <w:lang w:val="nl-NL"/>
              </w:rPr>
            </w:pPr>
          </w:p>
        </w:tc>
        <w:tc>
          <w:tcPr>
            <w:tcW w:w="1701" w:type="dxa"/>
          </w:tcPr>
          <w:p w14:paraId="4E95EA49" w14:textId="77777777" w:rsidR="00244A56" w:rsidRPr="00B24465" w:rsidRDefault="00244A56" w:rsidP="00F23EBE">
            <w:pPr>
              <w:widowControl w:val="0"/>
              <w:rPr>
                <w:lang w:val="nl-NL"/>
              </w:rPr>
            </w:pPr>
            <w:r w:rsidRPr="00B24465">
              <w:rPr>
                <w:lang w:val="nl-NL"/>
              </w:rPr>
              <w:t>vaak</w:t>
            </w:r>
          </w:p>
        </w:tc>
        <w:tc>
          <w:tcPr>
            <w:tcW w:w="4952" w:type="dxa"/>
          </w:tcPr>
          <w:p w14:paraId="6849D2A7" w14:textId="05285A96" w:rsidR="00244A56" w:rsidRPr="00B24465" w:rsidRDefault="00244A56" w:rsidP="00F23EBE">
            <w:pPr>
              <w:widowControl w:val="0"/>
              <w:rPr>
                <w:lang w:val="nl-NL"/>
              </w:rPr>
            </w:pPr>
            <w:r w:rsidRPr="00B24465">
              <w:rPr>
                <w:lang w:val="nl-NL"/>
              </w:rPr>
              <w:t xml:space="preserve">spierspasmen (waaronder verhoging van de hoeveelheid </w:t>
            </w:r>
            <w:r w:rsidR="00EE6BCC" w:rsidRPr="00B24465">
              <w:rPr>
                <w:lang w:val="nl-NL"/>
              </w:rPr>
              <w:t>creatinefosfokinase</w:t>
            </w:r>
            <w:r w:rsidRPr="00B24465">
              <w:rPr>
                <w:lang w:val="nl-NL"/>
              </w:rPr>
              <w:t xml:space="preserve"> in het bloed)</w:t>
            </w:r>
          </w:p>
        </w:tc>
      </w:tr>
      <w:tr w:rsidR="00244A56" w:rsidRPr="00B24465" w14:paraId="32FA1A7C" w14:textId="77777777" w:rsidTr="00B45D35">
        <w:tc>
          <w:tcPr>
            <w:tcW w:w="2400" w:type="dxa"/>
            <w:vMerge/>
            <w:tcBorders>
              <w:bottom w:val="single" w:sz="8" w:space="0" w:color="auto"/>
            </w:tcBorders>
          </w:tcPr>
          <w:p w14:paraId="2764ABED" w14:textId="77777777" w:rsidR="00244A56" w:rsidRPr="00B24465" w:rsidRDefault="00244A56" w:rsidP="00F23EBE">
            <w:pPr>
              <w:widowControl w:val="0"/>
              <w:rPr>
                <w:lang w:val="nl-NL"/>
              </w:rPr>
            </w:pPr>
          </w:p>
        </w:tc>
        <w:tc>
          <w:tcPr>
            <w:tcW w:w="1701" w:type="dxa"/>
            <w:tcBorders>
              <w:bottom w:val="single" w:sz="8" w:space="0" w:color="auto"/>
            </w:tcBorders>
          </w:tcPr>
          <w:p w14:paraId="5C246A81" w14:textId="77777777" w:rsidR="00244A56" w:rsidRPr="00B24465" w:rsidRDefault="00244A56" w:rsidP="00F23EBE">
            <w:pPr>
              <w:widowControl w:val="0"/>
              <w:rPr>
                <w:lang w:val="nl-NL"/>
              </w:rPr>
            </w:pPr>
            <w:r w:rsidRPr="00B24465">
              <w:rPr>
                <w:lang w:val="nl-NL"/>
              </w:rPr>
              <w:t>soms</w:t>
            </w:r>
          </w:p>
        </w:tc>
        <w:tc>
          <w:tcPr>
            <w:tcW w:w="4952" w:type="dxa"/>
            <w:tcBorders>
              <w:bottom w:val="single" w:sz="8" w:space="0" w:color="auto"/>
            </w:tcBorders>
          </w:tcPr>
          <w:p w14:paraId="7C16B4AC" w14:textId="77777777" w:rsidR="00244A56" w:rsidRPr="00B24465" w:rsidRDefault="00244A56" w:rsidP="00F23EBE">
            <w:pPr>
              <w:widowControl w:val="0"/>
              <w:rPr>
                <w:lang w:val="nl-NL"/>
              </w:rPr>
            </w:pPr>
            <w:r w:rsidRPr="00B24465">
              <w:rPr>
                <w:lang w:val="nl-NL"/>
              </w:rPr>
              <w:t>rabdomyolyse,</w:t>
            </w:r>
          </w:p>
          <w:p w14:paraId="0E1E1436" w14:textId="77777777" w:rsidR="00244A56" w:rsidRPr="00B24465" w:rsidRDefault="00244A56" w:rsidP="00F23EBE">
            <w:pPr>
              <w:widowControl w:val="0"/>
              <w:rPr>
                <w:lang w:val="nl-NL"/>
              </w:rPr>
            </w:pPr>
            <w:r w:rsidRPr="00B24465">
              <w:rPr>
                <w:lang w:val="nl-NL"/>
              </w:rPr>
              <w:t>systemische lupus erythematodes</w:t>
            </w:r>
          </w:p>
        </w:tc>
      </w:tr>
      <w:tr w:rsidR="00244A56" w:rsidRPr="00B24465" w14:paraId="790D2960" w14:textId="77777777" w:rsidTr="00B45D35">
        <w:tc>
          <w:tcPr>
            <w:tcW w:w="2400" w:type="dxa"/>
            <w:vMerge/>
          </w:tcPr>
          <w:p w14:paraId="3FD6C9BC" w14:textId="77777777" w:rsidR="00244A56" w:rsidRPr="00B24465" w:rsidRDefault="00244A56" w:rsidP="00F23EBE">
            <w:pPr>
              <w:widowControl w:val="0"/>
              <w:rPr>
                <w:lang w:val="nl-NL"/>
              </w:rPr>
            </w:pPr>
          </w:p>
        </w:tc>
        <w:tc>
          <w:tcPr>
            <w:tcW w:w="1701" w:type="dxa"/>
          </w:tcPr>
          <w:p w14:paraId="2E05FE1A" w14:textId="77777777" w:rsidR="00244A56" w:rsidRPr="00B24465" w:rsidRDefault="00244A56" w:rsidP="00F23EBE">
            <w:pPr>
              <w:widowControl w:val="0"/>
              <w:rPr>
                <w:lang w:val="nl-NL"/>
              </w:rPr>
            </w:pPr>
            <w:r w:rsidRPr="00B24465">
              <w:rPr>
                <w:lang w:val="nl-NL"/>
              </w:rPr>
              <w:t>zelden</w:t>
            </w:r>
          </w:p>
        </w:tc>
        <w:tc>
          <w:tcPr>
            <w:tcW w:w="4952" w:type="dxa"/>
          </w:tcPr>
          <w:p w14:paraId="36F1E5E4" w14:textId="77777777" w:rsidR="00244A56" w:rsidRPr="00B24465" w:rsidRDefault="00244A56" w:rsidP="00F23EBE">
            <w:pPr>
              <w:widowControl w:val="0"/>
              <w:rPr>
                <w:lang w:val="nl-NL"/>
              </w:rPr>
            </w:pPr>
            <w:r w:rsidRPr="00B24465">
              <w:rPr>
                <w:lang w:val="nl-NL"/>
              </w:rPr>
              <w:t>lupus-achtig syndroom</w:t>
            </w:r>
            <w:r w:rsidRPr="00B24465">
              <w:rPr>
                <w:vertAlign w:val="superscript"/>
                <w:lang w:val="nl-NL"/>
              </w:rPr>
              <w:t>1)</w:t>
            </w:r>
          </w:p>
        </w:tc>
      </w:tr>
      <w:tr w:rsidR="00244A56" w:rsidRPr="00B24465" w14:paraId="7517C791" w14:textId="77777777" w:rsidTr="00B45D35">
        <w:tc>
          <w:tcPr>
            <w:tcW w:w="2400" w:type="dxa"/>
            <w:vMerge w:val="restart"/>
          </w:tcPr>
          <w:p w14:paraId="08F94802" w14:textId="77777777" w:rsidR="00244A56" w:rsidRPr="00B24465" w:rsidRDefault="00244A56" w:rsidP="00F23EBE">
            <w:pPr>
              <w:widowControl w:val="0"/>
              <w:rPr>
                <w:lang w:val="nl-NL"/>
              </w:rPr>
            </w:pPr>
            <w:r w:rsidRPr="00B24465">
              <w:rPr>
                <w:lang w:val="nl-NL"/>
              </w:rPr>
              <w:t>Nier- en urinewegaandoeningen</w:t>
            </w:r>
          </w:p>
        </w:tc>
        <w:tc>
          <w:tcPr>
            <w:tcW w:w="1701" w:type="dxa"/>
          </w:tcPr>
          <w:p w14:paraId="5E4C1937" w14:textId="77777777" w:rsidR="00244A56" w:rsidRPr="00B24465" w:rsidRDefault="00244A56" w:rsidP="00F23EBE">
            <w:pPr>
              <w:widowControl w:val="0"/>
              <w:rPr>
                <w:lang w:val="nl-NL"/>
              </w:rPr>
            </w:pPr>
            <w:r w:rsidRPr="00B24465">
              <w:rPr>
                <w:lang w:val="nl-NL"/>
              </w:rPr>
              <w:t>vaak</w:t>
            </w:r>
          </w:p>
        </w:tc>
        <w:tc>
          <w:tcPr>
            <w:tcW w:w="4952" w:type="dxa"/>
          </w:tcPr>
          <w:p w14:paraId="7D52C747" w14:textId="77777777" w:rsidR="00243E1E" w:rsidRPr="00B24465" w:rsidRDefault="00244A56" w:rsidP="00F23EBE">
            <w:pPr>
              <w:widowControl w:val="0"/>
              <w:rPr>
                <w:lang w:val="nl-NL"/>
              </w:rPr>
            </w:pPr>
            <w:r w:rsidRPr="00B24465">
              <w:rPr>
                <w:lang w:val="nl-NL"/>
              </w:rPr>
              <w:t xml:space="preserve">nierfunctiestoornissen, </w:t>
            </w:r>
          </w:p>
          <w:p w14:paraId="28703E6E" w14:textId="27E4530C" w:rsidR="00244A56" w:rsidRPr="00B24465" w:rsidRDefault="00244A56" w:rsidP="00F23EBE">
            <w:pPr>
              <w:widowControl w:val="0"/>
              <w:rPr>
                <w:lang w:val="nl-NL"/>
              </w:rPr>
            </w:pPr>
            <w:r w:rsidRPr="00B24465">
              <w:rPr>
                <w:lang w:val="nl-NL"/>
              </w:rPr>
              <w:t>hematurie</w:t>
            </w:r>
          </w:p>
        </w:tc>
      </w:tr>
      <w:tr w:rsidR="00244A56" w:rsidRPr="00B24465" w14:paraId="6CBB166E" w14:textId="77777777" w:rsidTr="00B45D35">
        <w:tc>
          <w:tcPr>
            <w:tcW w:w="2400" w:type="dxa"/>
            <w:vMerge/>
          </w:tcPr>
          <w:p w14:paraId="2C4FFC10" w14:textId="77777777" w:rsidR="00244A56" w:rsidRPr="00B24465" w:rsidRDefault="00244A56" w:rsidP="00F23EBE">
            <w:pPr>
              <w:widowControl w:val="0"/>
              <w:rPr>
                <w:lang w:val="nl-NL"/>
              </w:rPr>
            </w:pPr>
          </w:p>
        </w:tc>
        <w:tc>
          <w:tcPr>
            <w:tcW w:w="1701" w:type="dxa"/>
          </w:tcPr>
          <w:p w14:paraId="1385CB5B" w14:textId="77777777" w:rsidR="00244A56" w:rsidRPr="00B24465" w:rsidRDefault="00244A56" w:rsidP="00F23EBE">
            <w:pPr>
              <w:widowControl w:val="0"/>
              <w:rPr>
                <w:lang w:val="nl-NL"/>
              </w:rPr>
            </w:pPr>
            <w:r w:rsidRPr="00B24465">
              <w:rPr>
                <w:lang w:val="nl-NL"/>
              </w:rPr>
              <w:t>soms</w:t>
            </w:r>
          </w:p>
        </w:tc>
        <w:tc>
          <w:tcPr>
            <w:tcW w:w="4952" w:type="dxa"/>
          </w:tcPr>
          <w:p w14:paraId="0ED717DC" w14:textId="77777777" w:rsidR="00244A56" w:rsidRPr="00B24465" w:rsidRDefault="00244A56" w:rsidP="00F23EBE">
            <w:pPr>
              <w:widowControl w:val="0"/>
              <w:rPr>
                <w:lang w:val="nl-NL"/>
              </w:rPr>
            </w:pPr>
            <w:r w:rsidRPr="00B24465">
              <w:rPr>
                <w:lang w:val="nl-NL"/>
              </w:rPr>
              <w:t>nycturie</w:t>
            </w:r>
          </w:p>
        </w:tc>
      </w:tr>
      <w:tr w:rsidR="00244A56" w:rsidRPr="00B24465" w14:paraId="3ECB9AF0" w14:textId="77777777" w:rsidTr="00B45D35">
        <w:tc>
          <w:tcPr>
            <w:tcW w:w="2400" w:type="dxa"/>
          </w:tcPr>
          <w:p w14:paraId="60586D0D" w14:textId="77777777" w:rsidR="00244A56" w:rsidRPr="00B24465" w:rsidRDefault="00244A56" w:rsidP="00F23EBE">
            <w:pPr>
              <w:widowControl w:val="0"/>
              <w:rPr>
                <w:lang w:val="nl-NL"/>
              </w:rPr>
            </w:pPr>
            <w:r w:rsidRPr="00B24465">
              <w:rPr>
                <w:lang w:val="nl-NL"/>
              </w:rPr>
              <w:t>Voortplantingsstelsel- en borstaandoeningen</w:t>
            </w:r>
          </w:p>
        </w:tc>
        <w:tc>
          <w:tcPr>
            <w:tcW w:w="1701" w:type="dxa"/>
          </w:tcPr>
          <w:p w14:paraId="3B5C6590" w14:textId="77777777" w:rsidR="00244A56" w:rsidRPr="00B24465" w:rsidRDefault="00244A56" w:rsidP="00F23EBE">
            <w:pPr>
              <w:widowControl w:val="0"/>
              <w:rPr>
                <w:lang w:val="nl-NL"/>
              </w:rPr>
            </w:pPr>
            <w:r w:rsidRPr="00B24465">
              <w:rPr>
                <w:lang w:val="nl-NL"/>
              </w:rPr>
              <w:t>soms</w:t>
            </w:r>
          </w:p>
        </w:tc>
        <w:tc>
          <w:tcPr>
            <w:tcW w:w="4952" w:type="dxa"/>
          </w:tcPr>
          <w:p w14:paraId="62B116FC" w14:textId="77777777" w:rsidR="00244A56" w:rsidRPr="00B24465" w:rsidRDefault="00244A56" w:rsidP="00F23EBE">
            <w:pPr>
              <w:widowControl w:val="0"/>
              <w:rPr>
                <w:lang w:val="nl-NL"/>
              </w:rPr>
            </w:pPr>
            <w:r w:rsidRPr="00B24465">
              <w:rPr>
                <w:lang w:val="nl-NL"/>
              </w:rPr>
              <w:t>erectiestoornissen</w:t>
            </w:r>
          </w:p>
        </w:tc>
      </w:tr>
      <w:tr w:rsidR="00244A56" w:rsidRPr="00B24465" w14:paraId="0E2DF350" w14:textId="77777777" w:rsidTr="00B45D35">
        <w:tc>
          <w:tcPr>
            <w:tcW w:w="2400" w:type="dxa"/>
            <w:vMerge w:val="restart"/>
          </w:tcPr>
          <w:p w14:paraId="2403B76A" w14:textId="77777777" w:rsidR="00244A56" w:rsidRPr="00B24465" w:rsidRDefault="00244A56" w:rsidP="00F23EBE">
            <w:pPr>
              <w:widowControl w:val="0"/>
              <w:rPr>
                <w:lang w:val="nl-NL"/>
              </w:rPr>
            </w:pPr>
            <w:r w:rsidRPr="00B24465">
              <w:rPr>
                <w:lang w:val="nl-NL"/>
              </w:rPr>
              <w:t>Algemene aandoeningen en toedieningsplaatsstoornissen*</w:t>
            </w:r>
          </w:p>
        </w:tc>
        <w:tc>
          <w:tcPr>
            <w:tcW w:w="1701" w:type="dxa"/>
          </w:tcPr>
          <w:p w14:paraId="3DA02943" w14:textId="77777777" w:rsidR="00244A56" w:rsidRPr="00B24465" w:rsidRDefault="00244A56" w:rsidP="00F23EBE">
            <w:pPr>
              <w:widowControl w:val="0"/>
              <w:rPr>
                <w:lang w:val="nl-NL"/>
              </w:rPr>
            </w:pPr>
            <w:r w:rsidRPr="00B24465">
              <w:rPr>
                <w:lang w:val="nl-NL"/>
              </w:rPr>
              <w:t>zeer vaak</w:t>
            </w:r>
          </w:p>
        </w:tc>
        <w:tc>
          <w:tcPr>
            <w:tcW w:w="4952" w:type="dxa"/>
          </w:tcPr>
          <w:p w14:paraId="445BBB51" w14:textId="77777777" w:rsidR="00244A56" w:rsidRPr="00B24465" w:rsidRDefault="00244A56" w:rsidP="00F23EBE">
            <w:pPr>
              <w:widowControl w:val="0"/>
              <w:rPr>
                <w:lang w:val="nl-NL"/>
              </w:rPr>
            </w:pPr>
            <w:r w:rsidRPr="00B24465">
              <w:rPr>
                <w:lang w:val="nl-NL"/>
              </w:rPr>
              <w:t>reacties op de injectieplaats (waaronder erytheem op de injectieplaats)</w:t>
            </w:r>
          </w:p>
        </w:tc>
      </w:tr>
      <w:tr w:rsidR="00244A56" w:rsidRPr="00B24465" w14:paraId="5BC5BD2F" w14:textId="77777777" w:rsidTr="00B45D35">
        <w:tc>
          <w:tcPr>
            <w:tcW w:w="2400" w:type="dxa"/>
            <w:vMerge/>
            <w:tcBorders>
              <w:bottom w:val="single" w:sz="8" w:space="0" w:color="auto"/>
            </w:tcBorders>
          </w:tcPr>
          <w:p w14:paraId="13DBF239" w14:textId="77777777" w:rsidR="00244A56" w:rsidRPr="00B24465" w:rsidRDefault="00244A56" w:rsidP="00F23EBE">
            <w:pPr>
              <w:widowControl w:val="0"/>
              <w:rPr>
                <w:lang w:val="nl-NL"/>
              </w:rPr>
            </w:pPr>
          </w:p>
        </w:tc>
        <w:tc>
          <w:tcPr>
            <w:tcW w:w="1701" w:type="dxa"/>
            <w:tcBorders>
              <w:bottom w:val="single" w:sz="8" w:space="0" w:color="auto"/>
            </w:tcBorders>
          </w:tcPr>
          <w:p w14:paraId="77E823FC" w14:textId="77777777" w:rsidR="00244A56" w:rsidRPr="00B24465" w:rsidRDefault="00244A56" w:rsidP="00F23EBE">
            <w:pPr>
              <w:widowControl w:val="0"/>
              <w:rPr>
                <w:lang w:val="nl-NL"/>
              </w:rPr>
            </w:pPr>
            <w:r w:rsidRPr="00B24465">
              <w:rPr>
                <w:lang w:val="nl-NL"/>
              </w:rPr>
              <w:t>vaak</w:t>
            </w:r>
          </w:p>
        </w:tc>
        <w:tc>
          <w:tcPr>
            <w:tcW w:w="4952" w:type="dxa"/>
            <w:tcBorders>
              <w:bottom w:val="single" w:sz="8" w:space="0" w:color="auto"/>
            </w:tcBorders>
          </w:tcPr>
          <w:p w14:paraId="1FB96BFE" w14:textId="558FEE77" w:rsidR="00244A56" w:rsidRPr="00B24465" w:rsidRDefault="00244A56" w:rsidP="00F23EBE">
            <w:pPr>
              <w:widowControl w:val="0"/>
              <w:rPr>
                <w:lang w:val="nl-NL"/>
              </w:rPr>
            </w:pPr>
            <w:r w:rsidRPr="00B24465">
              <w:rPr>
                <w:lang w:val="nl-NL"/>
              </w:rPr>
              <w:t>pijn op de borst</w:t>
            </w:r>
            <w:r w:rsidR="00E25614" w:rsidRPr="00B24465">
              <w:rPr>
                <w:lang w:val="nl-NL"/>
              </w:rPr>
              <w:t>,</w:t>
            </w:r>
          </w:p>
          <w:p w14:paraId="2770A30D" w14:textId="77777777" w:rsidR="00244A56" w:rsidRPr="00B24465" w:rsidRDefault="00244A56" w:rsidP="00F23EBE">
            <w:pPr>
              <w:widowControl w:val="0"/>
              <w:rPr>
                <w:lang w:val="nl-NL"/>
              </w:rPr>
            </w:pPr>
            <w:r w:rsidRPr="00B24465">
              <w:rPr>
                <w:lang w:val="nl-NL"/>
              </w:rPr>
              <w:t>oedeem,</w:t>
            </w:r>
          </w:p>
          <w:p w14:paraId="272BF0E8" w14:textId="77777777" w:rsidR="00244A56" w:rsidRPr="00B24465" w:rsidRDefault="00244A56" w:rsidP="00F23EBE">
            <w:pPr>
              <w:widowControl w:val="0"/>
              <w:rPr>
                <w:lang w:val="nl-NL"/>
              </w:rPr>
            </w:pPr>
            <w:r w:rsidRPr="00B24465">
              <w:rPr>
                <w:lang w:val="nl-NL"/>
              </w:rPr>
              <w:t>koorts</w:t>
            </w:r>
            <w:r w:rsidRPr="00B24465">
              <w:rPr>
                <w:vertAlign w:val="superscript"/>
                <w:lang w:val="nl-NL"/>
              </w:rPr>
              <w:t>1)</w:t>
            </w:r>
          </w:p>
        </w:tc>
      </w:tr>
      <w:tr w:rsidR="00244A56" w:rsidRPr="00B24465" w14:paraId="0421EDC4" w14:textId="77777777" w:rsidTr="00B45D35">
        <w:tc>
          <w:tcPr>
            <w:tcW w:w="2400" w:type="dxa"/>
            <w:vMerge/>
          </w:tcPr>
          <w:p w14:paraId="4BF7AA29" w14:textId="77777777" w:rsidR="00244A56" w:rsidRPr="00B24465" w:rsidRDefault="00244A56" w:rsidP="00F23EBE">
            <w:pPr>
              <w:widowControl w:val="0"/>
              <w:rPr>
                <w:lang w:val="nl-NL"/>
              </w:rPr>
            </w:pPr>
          </w:p>
        </w:tc>
        <w:tc>
          <w:tcPr>
            <w:tcW w:w="1701" w:type="dxa"/>
          </w:tcPr>
          <w:p w14:paraId="7747CAEC" w14:textId="77777777" w:rsidR="00244A56" w:rsidRPr="00B24465" w:rsidRDefault="00244A56" w:rsidP="00F23EBE">
            <w:pPr>
              <w:widowControl w:val="0"/>
              <w:rPr>
                <w:lang w:val="nl-NL"/>
              </w:rPr>
            </w:pPr>
            <w:r w:rsidRPr="00B24465">
              <w:rPr>
                <w:lang w:val="nl-NL"/>
              </w:rPr>
              <w:t>soms</w:t>
            </w:r>
          </w:p>
        </w:tc>
        <w:tc>
          <w:tcPr>
            <w:tcW w:w="4952" w:type="dxa"/>
          </w:tcPr>
          <w:p w14:paraId="1840AC62" w14:textId="77777777" w:rsidR="00244A56" w:rsidRPr="00B24465" w:rsidRDefault="00244A56" w:rsidP="00F23EBE">
            <w:pPr>
              <w:widowControl w:val="0"/>
              <w:rPr>
                <w:lang w:val="nl-NL"/>
              </w:rPr>
            </w:pPr>
            <w:r w:rsidRPr="00B24465">
              <w:rPr>
                <w:lang w:val="nl-NL"/>
              </w:rPr>
              <w:t>ontsteking</w:t>
            </w:r>
          </w:p>
        </w:tc>
      </w:tr>
      <w:tr w:rsidR="008C39E4" w:rsidRPr="00B24465" w14:paraId="29A92F7A" w14:textId="77777777" w:rsidTr="00B45D35">
        <w:tc>
          <w:tcPr>
            <w:tcW w:w="2400" w:type="dxa"/>
            <w:vMerge w:val="restart"/>
          </w:tcPr>
          <w:p w14:paraId="24AB3A97" w14:textId="77777777" w:rsidR="008C39E4" w:rsidRPr="00B24465" w:rsidRDefault="008C39E4" w:rsidP="00F23EBE">
            <w:pPr>
              <w:widowControl w:val="0"/>
              <w:rPr>
                <w:lang w:val="nl-NL"/>
              </w:rPr>
            </w:pPr>
            <w:r w:rsidRPr="00B24465">
              <w:rPr>
                <w:lang w:val="nl-NL"/>
              </w:rPr>
              <w:t>Onderzoeken*</w:t>
            </w:r>
          </w:p>
        </w:tc>
        <w:tc>
          <w:tcPr>
            <w:tcW w:w="1701" w:type="dxa"/>
          </w:tcPr>
          <w:p w14:paraId="57F38A25" w14:textId="77777777" w:rsidR="008C39E4" w:rsidRPr="00B24465" w:rsidRDefault="008C39E4" w:rsidP="00F23EBE">
            <w:pPr>
              <w:widowControl w:val="0"/>
              <w:rPr>
                <w:lang w:val="nl-NL"/>
              </w:rPr>
            </w:pPr>
            <w:r w:rsidRPr="00B24465">
              <w:rPr>
                <w:lang w:val="nl-NL"/>
              </w:rPr>
              <w:t>vaak</w:t>
            </w:r>
          </w:p>
        </w:tc>
        <w:tc>
          <w:tcPr>
            <w:tcW w:w="4952" w:type="dxa"/>
          </w:tcPr>
          <w:p w14:paraId="35079EBC" w14:textId="77777777" w:rsidR="008C39E4" w:rsidRPr="00B24465" w:rsidRDefault="008C39E4" w:rsidP="00F23EBE">
            <w:pPr>
              <w:widowControl w:val="0"/>
              <w:rPr>
                <w:lang w:val="nl-NL"/>
              </w:rPr>
            </w:pPr>
            <w:r w:rsidRPr="00B24465">
              <w:rPr>
                <w:lang w:val="nl-NL"/>
              </w:rPr>
              <w:t>stollings- en bloedingsstoornissen (waaronder verlengde geactiveerde partiële tromboplastinetijd),</w:t>
            </w:r>
          </w:p>
          <w:p w14:paraId="00615E5A" w14:textId="77777777" w:rsidR="008C39E4" w:rsidRPr="00B24465" w:rsidRDefault="008C39E4" w:rsidP="00F23EBE">
            <w:pPr>
              <w:widowControl w:val="0"/>
              <w:rPr>
                <w:lang w:val="nl-NL"/>
              </w:rPr>
            </w:pPr>
            <w:r w:rsidRPr="00B24465">
              <w:rPr>
                <w:lang w:val="nl-NL"/>
              </w:rPr>
              <w:t>positieve test op autoantilichamen (waaronder antilichamen tegen dubbelstrengs DNA),</w:t>
            </w:r>
          </w:p>
          <w:p w14:paraId="326D642F" w14:textId="77777777" w:rsidR="008C39E4" w:rsidRPr="00B24465" w:rsidRDefault="008C39E4" w:rsidP="00F23EBE">
            <w:pPr>
              <w:widowControl w:val="0"/>
              <w:rPr>
                <w:lang w:val="nl-NL"/>
              </w:rPr>
            </w:pPr>
            <w:r w:rsidRPr="00B24465">
              <w:rPr>
                <w:lang w:val="nl-NL"/>
              </w:rPr>
              <w:t>verhoogd lactaatdehydrogenase in het bloed</w:t>
            </w:r>
          </w:p>
        </w:tc>
      </w:tr>
      <w:tr w:rsidR="008C39E4" w:rsidRPr="00B24465" w14:paraId="53D763D1" w14:textId="77777777" w:rsidTr="00B45D35">
        <w:tc>
          <w:tcPr>
            <w:tcW w:w="2930" w:type="dxa"/>
            <w:vMerge/>
          </w:tcPr>
          <w:p w14:paraId="3C873EE6" w14:textId="77777777" w:rsidR="008C39E4" w:rsidRPr="00B24465" w:rsidRDefault="008C39E4" w:rsidP="00F23EBE">
            <w:pPr>
              <w:widowControl w:val="0"/>
              <w:rPr>
                <w:lang w:val="nl-NL"/>
              </w:rPr>
            </w:pPr>
          </w:p>
        </w:tc>
        <w:tc>
          <w:tcPr>
            <w:tcW w:w="1611" w:type="dxa"/>
          </w:tcPr>
          <w:p w14:paraId="2B84BEF8" w14:textId="34208BE7" w:rsidR="008C39E4" w:rsidRPr="00B24465" w:rsidRDefault="008C39E4" w:rsidP="00F23EBE">
            <w:pPr>
              <w:widowControl w:val="0"/>
              <w:rPr>
                <w:lang w:val="nl-NL"/>
              </w:rPr>
            </w:pPr>
            <w:r w:rsidRPr="00B24465">
              <w:rPr>
                <w:lang w:val="nl-NL"/>
              </w:rPr>
              <w:t>niet bekend</w:t>
            </w:r>
          </w:p>
        </w:tc>
        <w:tc>
          <w:tcPr>
            <w:tcW w:w="4512" w:type="dxa"/>
          </w:tcPr>
          <w:p w14:paraId="1E9EF987" w14:textId="24A586BA" w:rsidR="008C39E4" w:rsidRPr="00B24465" w:rsidRDefault="00D4758D" w:rsidP="00F23EBE">
            <w:pPr>
              <w:widowControl w:val="0"/>
              <w:rPr>
                <w:lang w:val="nl-NL"/>
              </w:rPr>
            </w:pPr>
            <w:r w:rsidRPr="00B24465">
              <w:rPr>
                <w:lang w:val="nl-NL"/>
              </w:rPr>
              <w:t>g</w:t>
            </w:r>
            <w:r w:rsidR="008C39E4" w:rsidRPr="00B24465">
              <w:rPr>
                <w:lang w:val="nl-NL"/>
              </w:rPr>
              <w:t>ewichtstoename</w:t>
            </w:r>
            <w:r w:rsidR="008C39E4" w:rsidRPr="00B24465">
              <w:rPr>
                <w:vertAlign w:val="superscript"/>
                <w:lang w:val="nl-NL"/>
              </w:rPr>
              <w:t>2)</w:t>
            </w:r>
          </w:p>
        </w:tc>
      </w:tr>
      <w:tr w:rsidR="00244A56" w:rsidRPr="00B24465" w14:paraId="71B4122C" w14:textId="77777777" w:rsidTr="00B45D35">
        <w:tc>
          <w:tcPr>
            <w:tcW w:w="2930" w:type="dxa"/>
          </w:tcPr>
          <w:p w14:paraId="5A8F195C" w14:textId="77777777" w:rsidR="00244A56" w:rsidRPr="00B24465" w:rsidRDefault="00244A56" w:rsidP="00F23EBE">
            <w:pPr>
              <w:pStyle w:val="NormalKeep"/>
              <w:keepNext w:val="0"/>
              <w:widowControl w:val="0"/>
              <w:rPr>
                <w:lang w:val="nl-NL"/>
              </w:rPr>
            </w:pPr>
            <w:r w:rsidRPr="00B24465">
              <w:rPr>
                <w:lang w:val="nl-NL"/>
              </w:rPr>
              <w:t>Letsels, intoxicaties en verrichtingscomplicaties</w:t>
            </w:r>
          </w:p>
        </w:tc>
        <w:tc>
          <w:tcPr>
            <w:tcW w:w="1611" w:type="dxa"/>
          </w:tcPr>
          <w:p w14:paraId="3ECCC78C" w14:textId="77777777" w:rsidR="00244A56" w:rsidRPr="00B24465" w:rsidRDefault="00244A56" w:rsidP="00F23EBE">
            <w:pPr>
              <w:widowControl w:val="0"/>
              <w:rPr>
                <w:lang w:val="nl-NL"/>
              </w:rPr>
            </w:pPr>
            <w:r w:rsidRPr="00B24465">
              <w:rPr>
                <w:lang w:val="nl-NL"/>
              </w:rPr>
              <w:t>vaak</w:t>
            </w:r>
          </w:p>
        </w:tc>
        <w:tc>
          <w:tcPr>
            <w:tcW w:w="4512" w:type="dxa"/>
          </w:tcPr>
          <w:p w14:paraId="511019A1" w14:textId="77777777" w:rsidR="00244A56" w:rsidRPr="00B24465" w:rsidRDefault="00244A56" w:rsidP="00F23EBE">
            <w:pPr>
              <w:widowControl w:val="0"/>
              <w:rPr>
                <w:lang w:val="nl-NL"/>
              </w:rPr>
            </w:pPr>
            <w:r w:rsidRPr="00B24465">
              <w:rPr>
                <w:lang w:val="nl-NL"/>
              </w:rPr>
              <w:t>vertraagd herstel</w:t>
            </w:r>
          </w:p>
        </w:tc>
      </w:tr>
    </w:tbl>
    <w:p w14:paraId="7DA551AB" w14:textId="7D2E4B62" w:rsidR="00244A56" w:rsidRPr="00B24465" w:rsidRDefault="00244A56" w:rsidP="00244A56">
      <w:pPr>
        <w:pStyle w:val="NormalKeep"/>
        <w:rPr>
          <w:lang w:val="nl-NL"/>
        </w:rPr>
      </w:pPr>
      <w:r w:rsidRPr="00B24465">
        <w:rPr>
          <w:lang w:val="nl-NL"/>
        </w:rPr>
        <w:t>* nadere informatie is elders te vinden, in de rubriek 4.3, 4.4 en 4.8</w:t>
      </w:r>
    </w:p>
    <w:p w14:paraId="4A3B0FF2" w14:textId="77777777" w:rsidR="00244A56" w:rsidRPr="00B24465" w:rsidRDefault="00244A56" w:rsidP="00244A56">
      <w:pPr>
        <w:pStyle w:val="NormalKeep"/>
        <w:rPr>
          <w:lang w:val="nl-NL"/>
        </w:rPr>
      </w:pPr>
      <w:r w:rsidRPr="00B24465">
        <w:rPr>
          <w:lang w:val="nl-NL"/>
        </w:rPr>
        <w:t>** inclusief aanvullende open label onderzoeken</w:t>
      </w:r>
    </w:p>
    <w:p w14:paraId="56DF9672" w14:textId="1B7E2A6F" w:rsidR="00244A56" w:rsidRPr="00B24465" w:rsidRDefault="00244A56" w:rsidP="00244A56">
      <w:pPr>
        <w:rPr>
          <w:lang w:val="nl-NL"/>
        </w:rPr>
      </w:pPr>
      <w:r w:rsidRPr="00B24465">
        <w:rPr>
          <w:vertAlign w:val="superscript"/>
          <w:lang w:val="nl-NL"/>
        </w:rPr>
        <w:t>1)</w:t>
      </w:r>
      <w:r w:rsidRPr="00B24465">
        <w:rPr>
          <w:lang w:val="nl-NL"/>
        </w:rPr>
        <w:t xml:space="preserve"> inclusief spontane meldingen</w:t>
      </w:r>
    </w:p>
    <w:p w14:paraId="41CB00F8" w14:textId="6483943E" w:rsidR="00A1136C" w:rsidRPr="00B24465" w:rsidRDefault="00A1136C" w:rsidP="00727A0C">
      <w:pPr>
        <w:ind w:left="176" w:hangingChars="80" w:hanging="176"/>
        <w:rPr>
          <w:lang w:val="nl-NL"/>
        </w:rPr>
      </w:pPr>
      <w:r w:rsidRPr="00B24465">
        <w:rPr>
          <w:vertAlign w:val="superscript"/>
          <w:lang w:val="nl-NL"/>
        </w:rPr>
        <w:t xml:space="preserve">2) </w:t>
      </w:r>
      <w:r w:rsidRPr="00B24465">
        <w:rPr>
          <w:lang w:val="nl-NL"/>
        </w:rPr>
        <w:t>De gemiddelde gewichtsverandering vanaf baseline voor adalimumab varieerde van 0,3 kg tot 1,0 kg voor de verschillende indicaties voor volwassenen ten opzichte van (minus) -0,4 kg tot 0,4 kg voor placebo gedurende een behandelperiode van 4-6 maanden. Er werd ook een gewichtstoename van 5-6 kg waargenomen in langlopende verlengingsonderzoeken met een gemiddelde blootstelling van ongeveer 1-2 jaar zonder controlegroep, met name bij patiënten met ziekte van Crohn en colitis ulcerosa. Het mechanisme achter dit effect is onduidelijk, maar zou verband kunnen houden met het ontstekingsremmende effect van adalimumab.</w:t>
      </w:r>
    </w:p>
    <w:p w14:paraId="5A9B83F4" w14:textId="77777777" w:rsidR="00244A56" w:rsidRPr="00B24465" w:rsidRDefault="00244A56" w:rsidP="00244A56">
      <w:pPr>
        <w:rPr>
          <w:lang w:val="nl-NL"/>
        </w:rPr>
      </w:pPr>
    </w:p>
    <w:p w14:paraId="1B22211A" w14:textId="77777777" w:rsidR="00244A56" w:rsidRPr="00B24465" w:rsidRDefault="00244A56" w:rsidP="00244A56">
      <w:pPr>
        <w:pStyle w:val="HeadingUnderlined"/>
        <w:rPr>
          <w:lang w:val="nl-NL"/>
        </w:rPr>
      </w:pPr>
      <w:r w:rsidRPr="00B24465">
        <w:rPr>
          <w:lang w:val="nl-NL"/>
        </w:rPr>
        <w:t>Hidradenitis suppurativa</w:t>
      </w:r>
    </w:p>
    <w:p w14:paraId="075CA6C9" w14:textId="77777777" w:rsidR="00244A56" w:rsidRPr="00B24465" w:rsidRDefault="00244A56" w:rsidP="00244A56">
      <w:pPr>
        <w:pStyle w:val="NormalKeep"/>
        <w:rPr>
          <w:lang w:val="nl-NL"/>
        </w:rPr>
      </w:pPr>
    </w:p>
    <w:p w14:paraId="08771350" w14:textId="740EE92E" w:rsidR="00244A56" w:rsidRPr="00B24465" w:rsidRDefault="00244A56" w:rsidP="00244A56">
      <w:pPr>
        <w:rPr>
          <w:lang w:val="nl-NL"/>
        </w:rPr>
      </w:pPr>
      <w:r w:rsidRPr="00B24465">
        <w:rPr>
          <w:lang w:val="nl-NL"/>
        </w:rPr>
        <w:t xml:space="preserve">Het veiligheidsprofiel voor patiënten met HS die eenmaal per </w:t>
      </w:r>
      <w:r w:rsidR="003F4800" w:rsidRPr="00B24465">
        <w:rPr>
          <w:lang w:val="nl-NL"/>
        </w:rPr>
        <w:t>week</w:t>
      </w:r>
      <w:r w:rsidRPr="00B24465">
        <w:rPr>
          <w:lang w:val="nl-NL"/>
        </w:rPr>
        <w:t xml:space="preserve"> met adalimumab werden behandeld, kwam overeen met het reeds bekende veiligheidsprofiel van adalimumab.</w:t>
      </w:r>
    </w:p>
    <w:p w14:paraId="5B2C9092" w14:textId="77777777" w:rsidR="00244A56" w:rsidRPr="00B24465" w:rsidRDefault="00244A56" w:rsidP="00244A56">
      <w:pPr>
        <w:rPr>
          <w:lang w:val="nl-NL"/>
        </w:rPr>
      </w:pPr>
    </w:p>
    <w:p w14:paraId="57B306D5" w14:textId="77777777" w:rsidR="00244A56" w:rsidRPr="00B24465" w:rsidRDefault="00244A56" w:rsidP="00244A56">
      <w:pPr>
        <w:pStyle w:val="HeadingUnderlined"/>
        <w:rPr>
          <w:lang w:val="nl-NL"/>
        </w:rPr>
      </w:pPr>
      <w:r w:rsidRPr="00B24465">
        <w:rPr>
          <w:lang w:val="nl-NL"/>
        </w:rPr>
        <w:t>Uveïtis</w:t>
      </w:r>
    </w:p>
    <w:p w14:paraId="0A19F266" w14:textId="77777777" w:rsidR="00244A56" w:rsidRPr="00B24465" w:rsidRDefault="00244A56" w:rsidP="00244A56">
      <w:pPr>
        <w:pStyle w:val="NormalKeep"/>
        <w:rPr>
          <w:lang w:val="nl-NL"/>
        </w:rPr>
      </w:pPr>
    </w:p>
    <w:p w14:paraId="2074DE71" w14:textId="77777777" w:rsidR="00244A56" w:rsidRPr="00B24465" w:rsidRDefault="00244A56" w:rsidP="00244A56">
      <w:pPr>
        <w:rPr>
          <w:lang w:val="nl-NL"/>
        </w:rPr>
      </w:pPr>
      <w:r w:rsidRPr="00B24465">
        <w:rPr>
          <w:lang w:val="nl-NL"/>
        </w:rPr>
        <w:t>Het veiligheidsprofiel voor patiënten met uveïtis die eenmaal per twee weken met adalimumab werden behandeld, kwam overeen met het reeds bekende veiligheidsprofiel van adalimumab.</w:t>
      </w:r>
    </w:p>
    <w:p w14:paraId="3E864F0C" w14:textId="77777777" w:rsidR="00244A56" w:rsidRPr="00B24465" w:rsidRDefault="00244A56" w:rsidP="00244A56">
      <w:pPr>
        <w:rPr>
          <w:lang w:val="nl-NL"/>
        </w:rPr>
      </w:pPr>
    </w:p>
    <w:p w14:paraId="41934977" w14:textId="77777777" w:rsidR="00244A56" w:rsidRPr="00B24465" w:rsidRDefault="00244A56" w:rsidP="00244A56">
      <w:pPr>
        <w:rPr>
          <w:u w:val="single"/>
          <w:lang w:val="nl-NL"/>
        </w:rPr>
      </w:pPr>
      <w:r w:rsidRPr="00B24465">
        <w:rPr>
          <w:u w:val="single"/>
          <w:lang w:val="nl-NL"/>
        </w:rPr>
        <w:t>Beschrijving van geselecteerde bijwerkingen</w:t>
      </w:r>
    </w:p>
    <w:p w14:paraId="4A76265B" w14:textId="77777777" w:rsidR="00244A56" w:rsidRPr="00B24465" w:rsidRDefault="00244A56" w:rsidP="00244A56">
      <w:pPr>
        <w:rPr>
          <w:lang w:val="nl-NL"/>
        </w:rPr>
      </w:pPr>
    </w:p>
    <w:p w14:paraId="31AA5FE1" w14:textId="77777777" w:rsidR="00244A56" w:rsidRPr="00B24465" w:rsidRDefault="00244A56" w:rsidP="00244A56">
      <w:pPr>
        <w:pStyle w:val="HeadingEmphasis"/>
        <w:rPr>
          <w:lang w:val="nl-NL"/>
        </w:rPr>
      </w:pPr>
      <w:r w:rsidRPr="00B24465">
        <w:rPr>
          <w:lang w:val="nl-NL"/>
        </w:rPr>
        <w:t>Reacties op de injectieplaats</w:t>
      </w:r>
    </w:p>
    <w:p w14:paraId="702D0703" w14:textId="77777777" w:rsidR="00244A56" w:rsidRPr="00B24465" w:rsidRDefault="00244A56" w:rsidP="00244A56">
      <w:pPr>
        <w:pStyle w:val="NormalKeep"/>
        <w:rPr>
          <w:lang w:val="nl-NL"/>
        </w:rPr>
      </w:pPr>
    </w:p>
    <w:p w14:paraId="0A72FAD9" w14:textId="77777777" w:rsidR="00244A56" w:rsidRPr="00B24465" w:rsidRDefault="00244A56" w:rsidP="00244A56">
      <w:pPr>
        <w:rPr>
          <w:lang w:val="nl-NL"/>
        </w:rPr>
      </w:pPr>
      <w:r w:rsidRPr="00B24465">
        <w:rPr>
          <w:lang w:val="nl-NL"/>
        </w:rPr>
        <w:t>In de belangrijkste gecontroleerde onderzoeken bij volwassenen en kinderen traden bij 12,9% van de met adalimumab behandelde patiënten reacties op de injectieplaats op (erytheem en/of jeuk, bloeding, pijn of zwelling), in vergelijking met 7,2% van de patiënten die placebo of actieve-control kregen. Reacties op de injectieplaats noodzaakten doorgaans niet tot staken van het geneesmiddel.</w:t>
      </w:r>
    </w:p>
    <w:p w14:paraId="780E1AF0" w14:textId="77777777" w:rsidR="00244A56" w:rsidRPr="00B24465" w:rsidRDefault="00244A56" w:rsidP="00244A56">
      <w:pPr>
        <w:rPr>
          <w:lang w:val="nl-NL"/>
        </w:rPr>
      </w:pPr>
    </w:p>
    <w:p w14:paraId="502C6DA9" w14:textId="77777777" w:rsidR="00244A56" w:rsidRPr="00B24465" w:rsidRDefault="00244A56" w:rsidP="00244A56">
      <w:pPr>
        <w:pStyle w:val="HeadingEmphasis"/>
        <w:rPr>
          <w:lang w:val="nl-NL"/>
        </w:rPr>
      </w:pPr>
      <w:r w:rsidRPr="00B24465">
        <w:rPr>
          <w:lang w:val="nl-NL"/>
        </w:rPr>
        <w:t>Infecties</w:t>
      </w:r>
    </w:p>
    <w:p w14:paraId="5377CBA1" w14:textId="77777777" w:rsidR="00244A56" w:rsidRPr="00B24465" w:rsidRDefault="00244A56" w:rsidP="00244A56">
      <w:pPr>
        <w:pStyle w:val="NormalKeep"/>
        <w:rPr>
          <w:lang w:val="nl-NL"/>
        </w:rPr>
      </w:pPr>
    </w:p>
    <w:p w14:paraId="35CBB428" w14:textId="77777777" w:rsidR="00244A56" w:rsidRPr="00B24465" w:rsidRDefault="00244A56" w:rsidP="00244A56">
      <w:pPr>
        <w:rPr>
          <w:lang w:val="nl-NL"/>
        </w:rPr>
      </w:pPr>
      <w:r w:rsidRPr="00B24465">
        <w:rPr>
          <w:lang w:val="nl-NL"/>
        </w:rPr>
        <w:t>In de belangrijkste gecontroleerde onderzoeken bij volwassenen en kinderen bedroeg het incidentiecijfer voor infectie 1,51 per patiëntjaar bij de met adalimumab behandelde patiënten en 1,46 per patiëntjaar bij de met placebo en actieve-control behandelde patiënten. De infecties bestonden hoofdzakelijk uit nasofaryngitis, bovenste luchtweginfecties en sinusitis. De meeste patiënten bleven op adalimumab na het verdwijnen van de infectie.</w:t>
      </w:r>
    </w:p>
    <w:p w14:paraId="62CB461C" w14:textId="77777777" w:rsidR="00244A56" w:rsidRPr="00B24465" w:rsidRDefault="00244A56" w:rsidP="00244A56">
      <w:pPr>
        <w:rPr>
          <w:lang w:val="nl-NL"/>
        </w:rPr>
      </w:pPr>
    </w:p>
    <w:p w14:paraId="2B4D895F" w14:textId="77777777" w:rsidR="00244A56" w:rsidRPr="00B24465" w:rsidRDefault="00244A56" w:rsidP="00244A56">
      <w:pPr>
        <w:rPr>
          <w:lang w:val="nl-NL"/>
        </w:rPr>
      </w:pPr>
      <w:r w:rsidRPr="00B24465">
        <w:rPr>
          <w:lang w:val="nl-NL"/>
        </w:rPr>
        <w:t>De incidentie van ernstige infecties bedroeg 0,04 per patiëntjaar bij met adalimumab behandelde patiënten en 0,03 per patiëntjaar bij met placebo en actieve-control behandelde patiënten.</w:t>
      </w:r>
    </w:p>
    <w:p w14:paraId="589BDC40" w14:textId="77777777" w:rsidR="00244A56" w:rsidRPr="00B24465" w:rsidRDefault="00244A56" w:rsidP="00244A56">
      <w:pPr>
        <w:rPr>
          <w:lang w:val="nl-NL"/>
        </w:rPr>
      </w:pPr>
    </w:p>
    <w:p w14:paraId="6E5D5BD0" w14:textId="77777777" w:rsidR="00244A56" w:rsidRPr="00B24465" w:rsidRDefault="00244A56" w:rsidP="00244A56">
      <w:pPr>
        <w:rPr>
          <w:lang w:val="nl-NL"/>
        </w:rPr>
      </w:pPr>
      <w:r w:rsidRPr="00B24465">
        <w:rPr>
          <w:lang w:val="nl-NL"/>
        </w:rPr>
        <w:t>In gecontroleerde en open label-onderzoeken bij volwassenen en kinderen met adalimumab zijn ernstige infecties (waaronder fatale infecties, die zelden voorkwamen) gemeld, waaronder tuberculose (inclusief miliair en extrapulmonale locaties) en invasieve opportunistische infecties (o.a. gedissemineerde of extrapulmonaire histoplasmose, blastomycose, coccidioïdomycose, pneumocystose, candidiasis, aspergillose en listeriose). De meeste gevallen van tuberculose traden op in de eerste acht maanden na het starten van de therapie en kan duiden op een recidief van een latente ziekte.</w:t>
      </w:r>
    </w:p>
    <w:p w14:paraId="0E982F3B" w14:textId="77777777" w:rsidR="00244A56" w:rsidRPr="00B24465" w:rsidRDefault="00244A56" w:rsidP="00244A56">
      <w:pPr>
        <w:rPr>
          <w:lang w:val="nl-NL"/>
        </w:rPr>
      </w:pPr>
    </w:p>
    <w:p w14:paraId="7F5896DD" w14:textId="77777777" w:rsidR="00244A56" w:rsidRPr="00B24465" w:rsidRDefault="00244A56" w:rsidP="00244A56">
      <w:pPr>
        <w:pStyle w:val="HeadingEmphasis"/>
        <w:rPr>
          <w:lang w:val="nl-NL"/>
        </w:rPr>
      </w:pPr>
      <w:r w:rsidRPr="00B24465">
        <w:rPr>
          <w:lang w:val="nl-NL"/>
        </w:rPr>
        <w:t>Maligniteiten en lymfoproliferatieve aandoeningen</w:t>
      </w:r>
    </w:p>
    <w:p w14:paraId="04A0917A" w14:textId="77777777" w:rsidR="00244A56" w:rsidRPr="00B24465" w:rsidRDefault="00244A56" w:rsidP="00244A56">
      <w:pPr>
        <w:pStyle w:val="NormalKeep"/>
        <w:rPr>
          <w:lang w:val="nl-NL"/>
        </w:rPr>
      </w:pPr>
    </w:p>
    <w:p w14:paraId="1EF9AC18" w14:textId="7B149034" w:rsidR="00244A56" w:rsidRPr="00B24465" w:rsidRDefault="00244A56" w:rsidP="00244A56">
      <w:pPr>
        <w:rPr>
          <w:lang w:val="nl-NL"/>
        </w:rPr>
      </w:pPr>
      <w:r w:rsidRPr="00B24465">
        <w:rPr>
          <w:lang w:val="nl-NL"/>
        </w:rPr>
        <w:t xml:space="preserve">Er zijn geen maligniteiten waargenomen bij 249 pediatrische patiënten met een blootstelling van 655,6 patiëntjaren tijdens onderzoeken met adalimumab bij patiënten met juveniele idiopathische artritis (polyarticulaire juveniele idiopathische artritis en enthesitis-gerelateerde artritis). Daarnaast zijn er geen maligniteiten waargenomen bij 192 kinderen met een blootstelling van 498,1 patiëntjaren tijdens onderzoeken met adalimumab in kinderen met de ziekte van Crohn. Er zijn geen maligniteiten waargenomen bij 77 pediatrische patiënten met een blootstelling van 80,0 patiëntjaren tijdens een onderzoek met adalimumab bij pediatrische patiënten met chronische plaquepsoriasis. </w:t>
      </w:r>
      <w:r w:rsidR="00C47BCC" w:rsidRPr="00B24465">
        <w:rPr>
          <w:rStyle w:val="normaltextrun"/>
          <w:shd w:val="clear" w:color="auto" w:fill="FFFFFF"/>
          <w:lang w:val="nl-NL"/>
        </w:rPr>
        <w:t xml:space="preserve">Er zijn geen maligniteiten waargenomen bij 93 </w:t>
      </w:r>
      <w:r w:rsidR="00C47BCC" w:rsidRPr="00B24465">
        <w:rPr>
          <w:lang w:val="nl-NL"/>
        </w:rPr>
        <w:t>pediatrische</w:t>
      </w:r>
      <w:r w:rsidR="00C47BCC" w:rsidRPr="00B24465">
        <w:rPr>
          <w:rStyle w:val="normaltextrun"/>
          <w:shd w:val="clear" w:color="auto" w:fill="FFFFFF"/>
          <w:lang w:val="nl-NL"/>
        </w:rPr>
        <w:t xml:space="preserve"> patiënten met een blootstelling van 65,3 patiëntjaren tijdens een adalimumab-onderzoek bij </w:t>
      </w:r>
      <w:r w:rsidR="00C47BCC" w:rsidRPr="00B24465">
        <w:rPr>
          <w:lang w:val="nl-NL"/>
        </w:rPr>
        <w:t>pediatrische</w:t>
      </w:r>
      <w:r w:rsidR="00C47BCC" w:rsidRPr="00B24465">
        <w:rPr>
          <w:rStyle w:val="normaltextrun"/>
          <w:shd w:val="clear" w:color="auto" w:fill="FFFFFF"/>
          <w:lang w:val="nl-NL"/>
        </w:rPr>
        <w:t xml:space="preserve"> patiënten met colitis ulcerosa. </w:t>
      </w:r>
      <w:r w:rsidRPr="00B24465">
        <w:rPr>
          <w:lang w:val="nl-NL"/>
        </w:rPr>
        <w:t>Er zijn geen maligniteiten waargenomen bij 60 pediatrische patiënten met een blootstelling van 58,4 patiëntjaren, tijdens een onderzoek met adalimumab bij pediatrische patiënten met uveïtis.</w:t>
      </w:r>
    </w:p>
    <w:p w14:paraId="6B4BE617" w14:textId="77777777" w:rsidR="00244A56" w:rsidRPr="00B24465" w:rsidRDefault="00244A56" w:rsidP="00244A56">
      <w:pPr>
        <w:rPr>
          <w:lang w:val="nl-NL"/>
        </w:rPr>
      </w:pPr>
    </w:p>
    <w:p w14:paraId="59C6E43C" w14:textId="51CA2015" w:rsidR="00244A56" w:rsidRPr="00B24465" w:rsidRDefault="00244A56" w:rsidP="00244A56">
      <w:pPr>
        <w:rPr>
          <w:lang w:val="nl-NL"/>
        </w:rPr>
      </w:pPr>
      <w:r w:rsidRPr="00B24465">
        <w:rPr>
          <w:lang w:val="nl-NL"/>
        </w:rPr>
        <w:t>Tijdens de gecontroleerde gedeelten van belangrijke adalimumab onderzoeken bij volwassenen die ten minste 12 weken duurden bij patiënten met matig ernstige tot ernstige actieve reumatoïde artritis, spondylitis ankylopoetica, axiale spondylartritis zonder röntgenologisch bewijs van AS, art</w:t>
      </w:r>
      <w:r w:rsidR="004E5610" w:rsidRPr="00B24465">
        <w:rPr>
          <w:lang w:val="nl-NL"/>
        </w:rPr>
        <w:t>h</w:t>
      </w:r>
      <w:r w:rsidRPr="00B24465">
        <w:rPr>
          <w:lang w:val="nl-NL"/>
        </w:rPr>
        <w:t xml:space="preserve">ritis psoriatica, psoriasis, hidradenitis suppurativa, de ziekte van Crohn, colitis ulcerosa en uveïtis werden </w:t>
      </w:r>
      <w:r w:rsidRPr="00B24465">
        <w:rPr>
          <w:lang w:val="nl-NL"/>
        </w:rPr>
        <w:lastRenderedPageBreak/>
        <w:t xml:space="preserve">maligniteiten, anders dan lymfomen en niet-melanoom huidkanker, geobserveerd met een incidentie (95% betrouwbaarheidsinterval) van 6,8 (4,4; 10,5) per 1.000 patiëntjaren bij 5.291 met adalimumab behandelde patiënten </w:t>
      </w:r>
      <w:r w:rsidRPr="00B24465">
        <w:rPr>
          <w:i/>
          <w:lang w:val="nl-NL"/>
        </w:rPr>
        <w:t>versus</w:t>
      </w:r>
      <w:r w:rsidRPr="00B24465">
        <w:rPr>
          <w:lang w:val="nl-NL"/>
        </w:rPr>
        <w:t xml:space="preserve"> een incidentie van 6,3 (3,4; 11,8) per 1.000 patiëntjaren bij 3.444 controlepatiënten (gemiddelde behandelingsduur was 4,0 maanden voor adalimumab en 3,8 maanden voor de controlepatiënten). De incidentie (95% betrouwbaarheidsinterval) van niet-melanoom huidcarcinomen was 8,8 (6,0; 13,0) per 1.000 patiëntjaren bij de met adalimumab behandelde patiënten en 3,2 (1,3; 7,6) per 1.000 patiëntjaren bij de controlepatiënten. Van deze huidcarcinomen, bedroeg de incidentie (95% betrouwbaarheidsinterval) van plaveiselcelcarcinoom 2,7 (1,4; 5,4) per 1.000 patiëntjaren bij met adalimumab behandelde patiënten en 0,6 (0,1; 4,5) per 1.000 patiëntjaren bij de controlepatiënten. De incidentie (95% betrouwbaarheidsinterval) van lymfomen bedroeg 0,7 (0,2; 2,7) per 1.000 patiëntjaren bij met adalimumab behandelde patiënten en 0,6 (0,1; 4,5) per 1.000 patiëntjaren bij de controlepatiënten.</w:t>
      </w:r>
    </w:p>
    <w:p w14:paraId="3E2EB095" w14:textId="77777777" w:rsidR="00244A56" w:rsidRPr="00B24465" w:rsidRDefault="00244A56" w:rsidP="00244A56">
      <w:pPr>
        <w:rPr>
          <w:lang w:val="nl-NL"/>
        </w:rPr>
      </w:pPr>
    </w:p>
    <w:p w14:paraId="2039155A" w14:textId="77777777" w:rsidR="00244A56" w:rsidRPr="00B24465" w:rsidRDefault="00244A56" w:rsidP="00244A56">
      <w:pPr>
        <w:rPr>
          <w:lang w:val="nl-NL"/>
        </w:rPr>
      </w:pPr>
      <w:r w:rsidRPr="00B24465">
        <w:rPr>
          <w:lang w:val="nl-NL"/>
        </w:rPr>
        <w:t>Bij het combineren van de gecontroleerde gedeelten van deze onderzoeken en de lopende en afgeronde open label extensieonderzoeken met een gemiddelde duur van ongeveer 3,3 jaar waarin 6.427 patiënten geïncludeerd waren en meer dan 26.439 patiëntjaren van therapie, is het waargenomen aantal maligniteiten, anders dan lymfomen en niet-melanoom huidcarcinomen ongeveer 8,5 per 1.000 patiëntjaren. De geobserveerde incidentie van niet-melanoom huidcarcinomen bedraagt ongeveer 9,6 per 1.000 patiëntjaren en voor lymfomen ongeveer 1,3 per 1.000 patiëntjaren.</w:t>
      </w:r>
    </w:p>
    <w:p w14:paraId="48F4F3A3" w14:textId="77777777" w:rsidR="00244A56" w:rsidRPr="00B24465" w:rsidRDefault="00244A56" w:rsidP="00244A56">
      <w:pPr>
        <w:rPr>
          <w:lang w:val="nl-NL"/>
        </w:rPr>
      </w:pPr>
    </w:p>
    <w:p w14:paraId="78339B2A" w14:textId="2CD86D8C" w:rsidR="00244A56" w:rsidRPr="00B24465" w:rsidRDefault="00244A56" w:rsidP="00244A56">
      <w:pPr>
        <w:rPr>
          <w:lang w:val="nl-NL"/>
        </w:rPr>
      </w:pPr>
      <w:r w:rsidRPr="00B24465">
        <w:rPr>
          <w:lang w:val="nl-NL"/>
        </w:rPr>
        <w:t>Tijdens postmarketing</w:t>
      </w:r>
      <w:r w:rsidR="00E34BA9" w:rsidRPr="00B24465">
        <w:rPr>
          <w:lang w:val="nl-NL"/>
        </w:rPr>
        <w:t>-</w:t>
      </w:r>
      <w:r w:rsidRPr="00B24465">
        <w:rPr>
          <w:lang w:val="nl-NL"/>
        </w:rPr>
        <w:t>ervaringen van januari 2003 tot december 2010, voornamelijk bij patiënten met reumatoïde artritis, was de incidentie van</w:t>
      </w:r>
      <w:r w:rsidR="0031413A">
        <w:rPr>
          <w:rFonts w:eastAsia="맑은 고딕" w:hint="eastAsia"/>
          <w:lang w:val="nl-NL" w:eastAsia="ko-KR"/>
        </w:rPr>
        <w:t xml:space="preserve"> </w:t>
      </w:r>
      <w:r w:rsidR="0031413A">
        <w:rPr>
          <w:lang w:val="nl-NL"/>
        </w:rPr>
        <w:t>spontaan</w:t>
      </w:r>
      <w:r w:rsidR="0031413A" w:rsidRPr="00D53144">
        <w:rPr>
          <w:lang w:val="nl-NL"/>
        </w:rPr>
        <w:t xml:space="preserve"> gerapporteerde</w:t>
      </w:r>
      <w:r w:rsidRPr="00B24465">
        <w:rPr>
          <w:lang w:val="nl-NL"/>
        </w:rPr>
        <w:t xml:space="preserve"> maligniteiten ongeveer 2,7 per 1.000 patiëntbehandeljaren. De </w:t>
      </w:r>
      <w:r w:rsidR="00C161CF">
        <w:rPr>
          <w:lang w:val="nl-NL"/>
        </w:rPr>
        <w:t>spontaan</w:t>
      </w:r>
      <w:r w:rsidR="00C161CF" w:rsidRPr="00B24465">
        <w:rPr>
          <w:lang w:val="nl-NL"/>
        </w:rPr>
        <w:t xml:space="preserve"> </w:t>
      </w:r>
      <w:r w:rsidRPr="00B24465">
        <w:rPr>
          <w:lang w:val="nl-NL"/>
        </w:rPr>
        <w:t>gerapporteerde incidenties van niet-melanoom huidcarcinomen en lymfomen waren respectievelijk ongeveer 0,2 en 0,3 per 1.000 patiëntbehandeljaren (zie rubriek 4.4).</w:t>
      </w:r>
    </w:p>
    <w:p w14:paraId="6ED48A20" w14:textId="77777777" w:rsidR="00244A56" w:rsidRPr="00B24465" w:rsidRDefault="00244A56" w:rsidP="00244A56">
      <w:pPr>
        <w:rPr>
          <w:lang w:val="nl-NL"/>
        </w:rPr>
      </w:pPr>
    </w:p>
    <w:p w14:paraId="6AC3CECE" w14:textId="77777777" w:rsidR="00244A56" w:rsidRPr="00B24465" w:rsidRDefault="00244A56" w:rsidP="00244A56">
      <w:pPr>
        <w:rPr>
          <w:lang w:val="nl-NL"/>
        </w:rPr>
      </w:pPr>
      <w:r w:rsidRPr="00B24465">
        <w:rPr>
          <w:lang w:val="nl-NL"/>
        </w:rPr>
        <w:t>Zeldzame postmarketing gevallen van hepatosplenisch T</w:t>
      </w:r>
      <w:r w:rsidRPr="00B24465">
        <w:rPr>
          <w:lang w:val="nl-NL"/>
        </w:rPr>
        <w:noBreakHyphen/>
        <w:t>cellymfoom zijn gerapporteerd bij patiënten die behandeld werden met adalimumab (zie rubriek 4.4).</w:t>
      </w:r>
    </w:p>
    <w:p w14:paraId="74E1A54D" w14:textId="77777777" w:rsidR="00244A56" w:rsidRPr="00B24465" w:rsidRDefault="00244A56" w:rsidP="00244A56">
      <w:pPr>
        <w:rPr>
          <w:lang w:val="nl-NL"/>
        </w:rPr>
      </w:pPr>
    </w:p>
    <w:p w14:paraId="0F8F6D77" w14:textId="77777777" w:rsidR="00244A56" w:rsidRPr="00B24465" w:rsidRDefault="00244A56" w:rsidP="00244A56">
      <w:pPr>
        <w:pStyle w:val="HeadingEmphasis"/>
        <w:rPr>
          <w:lang w:val="nl-NL"/>
        </w:rPr>
      </w:pPr>
      <w:r w:rsidRPr="00B24465">
        <w:rPr>
          <w:lang w:val="nl-NL"/>
        </w:rPr>
        <w:t>Autoantilichamen</w:t>
      </w:r>
    </w:p>
    <w:p w14:paraId="0C6736B1" w14:textId="77777777" w:rsidR="00244A56" w:rsidRPr="00B24465" w:rsidRDefault="00244A56" w:rsidP="00244A56">
      <w:pPr>
        <w:pStyle w:val="NormalKeep"/>
        <w:rPr>
          <w:lang w:val="nl-NL"/>
        </w:rPr>
      </w:pPr>
    </w:p>
    <w:p w14:paraId="6EA9CA36" w14:textId="523DB8A5" w:rsidR="00244A56" w:rsidRPr="00B24465" w:rsidRDefault="00244A56" w:rsidP="00244A56">
      <w:pPr>
        <w:rPr>
          <w:lang w:val="nl-NL"/>
        </w:rPr>
      </w:pPr>
      <w:r w:rsidRPr="00B24465">
        <w:rPr>
          <w:lang w:val="nl-NL"/>
        </w:rPr>
        <w:t>Op verschillende tijdstippen tijdens de reumatoïde artritis onderzoeken I-V werden serummonsters van de patiënten getest op autoantilichamen. In deze onderzoeken werden voor 11,9% van de met adalimumab behandelde patiënten en 8,1% van de met placebo en actieve-control behandelde patiënten die aan het begin van het onderzoek negatieve antinucleaire-antilichaamtiters hadden, positieve titers gemeld in week 24. Twee van de 3.441 met adalimumab behandelde patiënten in alle reumatoïde artritis en art</w:t>
      </w:r>
      <w:r w:rsidR="004E5610" w:rsidRPr="00B24465">
        <w:rPr>
          <w:lang w:val="nl-NL"/>
        </w:rPr>
        <w:t>h</w:t>
      </w:r>
      <w:r w:rsidRPr="00B24465">
        <w:rPr>
          <w:lang w:val="nl-NL"/>
        </w:rPr>
        <w:t>ritis psoriatica onderzoeken vertoonden klinische symptomen die wezen op recent opgetreden lupusachtig syndroom. De patiënten vertoonden verbetering na het staken van de behandeling. Er waren geen patiënten bij wie lupus nefritis of symptomen van het centrale zenuwstelsel optraden.</w:t>
      </w:r>
    </w:p>
    <w:p w14:paraId="02BF7660" w14:textId="77777777" w:rsidR="00244A56" w:rsidRPr="00B24465" w:rsidRDefault="00244A56" w:rsidP="00244A56">
      <w:pPr>
        <w:rPr>
          <w:lang w:val="nl-NL"/>
        </w:rPr>
      </w:pPr>
    </w:p>
    <w:p w14:paraId="062D04FD" w14:textId="77777777" w:rsidR="00244A56" w:rsidRPr="00B24465" w:rsidRDefault="00244A56" w:rsidP="00244A56">
      <w:pPr>
        <w:pStyle w:val="HeadingEmphasis"/>
        <w:rPr>
          <w:lang w:val="nl-NL"/>
        </w:rPr>
      </w:pPr>
      <w:r w:rsidRPr="00B24465">
        <w:rPr>
          <w:lang w:val="nl-NL"/>
        </w:rPr>
        <w:t>Lever- en galaandoeningen</w:t>
      </w:r>
    </w:p>
    <w:p w14:paraId="082515AA" w14:textId="77777777" w:rsidR="00244A56" w:rsidRPr="00B24465" w:rsidRDefault="00244A56" w:rsidP="00244A56">
      <w:pPr>
        <w:pStyle w:val="NormalKeep"/>
        <w:rPr>
          <w:lang w:val="nl-NL"/>
        </w:rPr>
      </w:pPr>
    </w:p>
    <w:p w14:paraId="11BCC443" w14:textId="24E164D0" w:rsidR="00244A56" w:rsidRPr="00B24465" w:rsidRDefault="00244A56" w:rsidP="00244A56">
      <w:pPr>
        <w:rPr>
          <w:lang w:val="nl-NL"/>
        </w:rPr>
      </w:pPr>
      <w:r w:rsidRPr="00B24465">
        <w:rPr>
          <w:lang w:val="nl-NL"/>
        </w:rPr>
        <w:t>In de gecontroleerde fase 3 klinische onderzoeken met adalimumab bij patiënten met reumatoïde artritis en art</w:t>
      </w:r>
      <w:r w:rsidR="004E5610" w:rsidRPr="00B24465">
        <w:rPr>
          <w:lang w:val="nl-NL"/>
        </w:rPr>
        <w:t>h</w:t>
      </w:r>
      <w:r w:rsidRPr="00B24465">
        <w:rPr>
          <w:lang w:val="nl-NL"/>
        </w:rPr>
        <w:t>ritis psoriatica met een controleperiode met een duur variërend van 4 tot 104 weken, kwamen ALAT-verhogingen van ≥ 3 x ULN voor bij 3,7% van de patiënten die werden behandeld met adalimumab en bij 1,6% van de patiënten in de controle-arm.</w:t>
      </w:r>
    </w:p>
    <w:p w14:paraId="11C1FAB0" w14:textId="77777777" w:rsidR="00244A56" w:rsidRPr="00B24465" w:rsidRDefault="00244A56" w:rsidP="00244A56">
      <w:pPr>
        <w:rPr>
          <w:lang w:val="nl-NL"/>
        </w:rPr>
      </w:pPr>
    </w:p>
    <w:p w14:paraId="59BAF54C" w14:textId="77777777" w:rsidR="00244A56" w:rsidRPr="00B24465" w:rsidRDefault="00244A56" w:rsidP="00244A56">
      <w:pPr>
        <w:rPr>
          <w:lang w:val="nl-NL"/>
        </w:rPr>
      </w:pPr>
      <w:r w:rsidRPr="00B24465">
        <w:rPr>
          <w:lang w:val="nl-NL"/>
        </w:rPr>
        <w:t>In de gecontroleerde fase 3 klinische onderzoeken met adalimumab bij patiënten met polyarticulaire juveniele idiopathische artritis in de leeftijd van 4 tot en met 17 jaar en enthesitis-gerelateerde artritis in de leeftijd van 6 tot en met 17 jaar, kwamen ALAT-verhogingen van ≥ 3 x ULN voor bij 6,1% van de patiënten die werden behandeld met adalimumab en bij 1,3% van de patiënten in de controle-arm. De meeste ALAT-verhogingen kwamen voor tijdens gelijktijdig gebruik van methotrexaat. In het fase 3 klinische onderzoek kwamen geen ALAT-verhogingen van ≥ 3 x ULN voor bij patiënten met polyarticulaire juveniele idiopathische artritis in de leeftijd van 2 tot 4 jaar.</w:t>
      </w:r>
    </w:p>
    <w:p w14:paraId="746149C2" w14:textId="77777777" w:rsidR="00244A56" w:rsidRPr="00B24465" w:rsidRDefault="00244A56" w:rsidP="00244A56">
      <w:pPr>
        <w:rPr>
          <w:lang w:val="nl-NL"/>
        </w:rPr>
      </w:pPr>
    </w:p>
    <w:p w14:paraId="53579FEC" w14:textId="77777777" w:rsidR="00244A56" w:rsidRPr="00B24465" w:rsidRDefault="00244A56" w:rsidP="00244A56">
      <w:pPr>
        <w:rPr>
          <w:lang w:val="nl-NL"/>
        </w:rPr>
      </w:pPr>
      <w:r w:rsidRPr="00B24465">
        <w:rPr>
          <w:lang w:val="nl-NL"/>
        </w:rPr>
        <w:lastRenderedPageBreak/>
        <w:t>In de gecontroleerde fase 3 klinische onderzoeken met adalimumab bij patiënten met de ziekte van Crohn en colitis ulcerosa waarbij de controleperiode varieerde van 4 tot 52 weken, kwamen ALAT- verhogingen van ≥ 3 x ULN voor bij 0,9% van de patiënten die werden behandeld met adalimumab en bij 0,9% van de patiënten in de controle-arm.</w:t>
      </w:r>
    </w:p>
    <w:p w14:paraId="639EF1BB" w14:textId="77777777" w:rsidR="00244A56" w:rsidRPr="00B24465" w:rsidRDefault="00244A56" w:rsidP="00244A56">
      <w:pPr>
        <w:rPr>
          <w:lang w:val="nl-NL"/>
        </w:rPr>
      </w:pPr>
    </w:p>
    <w:p w14:paraId="63AC7A55" w14:textId="7827E390" w:rsidR="00244A56" w:rsidRPr="00B24465" w:rsidRDefault="00244A56" w:rsidP="00244A56">
      <w:pPr>
        <w:rPr>
          <w:lang w:val="nl-NL"/>
        </w:rPr>
      </w:pPr>
      <w:r w:rsidRPr="00B24465">
        <w:rPr>
          <w:lang w:val="nl-NL"/>
        </w:rPr>
        <w:t xml:space="preserve">In het fase 3 onderzoek met adalimumab werden bij patiënten met </w:t>
      </w:r>
      <w:r w:rsidR="00EE6BCC" w:rsidRPr="00B24465">
        <w:rPr>
          <w:lang w:val="nl-NL"/>
        </w:rPr>
        <w:t>j</w:t>
      </w:r>
      <w:r w:rsidRPr="00B24465">
        <w:rPr>
          <w:lang w:val="nl-NL"/>
        </w:rPr>
        <w:t>uveniele ziekte van Crohn de werkzaamheid en veiligheid tot 52 weken behandeling beoordeeld van twee op lichaamsgewicht aangepaste onderhoudsdoseringregimes na een op lichaamsgewicht aangepaste inductietherapie. Hierbij kwamen ALAT-verhogingen van ≥ 3 x ULN voor bij 2,6% (5/192) van de patiënten van wie er 4 in de uitgangssituatie gelijktijdig immunosuppressiva toegediend kregen.</w:t>
      </w:r>
    </w:p>
    <w:p w14:paraId="6ADE0231" w14:textId="77777777" w:rsidR="00244A56" w:rsidRPr="00B24465" w:rsidRDefault="00244A56" w:rsidP="00244A56">
      <w:pPr>
        <w:rPr>
          <w:lang w:val="nl-NL"/>
        </w:rPr>
      </w:pPr>
    </w:p>
    <w:p w14:paraId="6207008B" w14:textId="5EED1CE4" w:rsidR="00244A56" w:rsidRPr="00B24465" w:rsidRDefault="00244A56" w:rsidP="00244A56">
      <w:pPr>
        <w:rPr>
          <w:lang w:val="nl-NL"/>
        </w:rPr>
      </w:pPr>
      <w:r w:rsidRPr="00B24465">
        <w:rPr>
          <w:lang w:val="nl-NL"/>
        </w:rPr>
        <w:t>In de gecontroleerde fase 3 klinische onderzoeken met adalimumab bij patiënten met plaquepsoriasis waarbij de controleperiode varieerde van 12 tot 24 weken, kwamen ALAT-verhogingen van ≥ 3 x ULN voor bij 1,8% van de patiënten die werden behandeld met adalimumab en bij 1,8% van de patiënten in de controle-arm.</w:t>
      </w:r>
    </w:p>
    <w:p w14:paraId="41ACC051" w14:textId="77777777" w:rsidR="00244A56" w:rsidRPr="00B24465" w:rsidRDefault="00244A56" w:rsidP="00244A56">
      <w:pPr>
        <w:rPr>
          <w:lang w:val="nl-NL"/>
        </w:rPr>
      </w:pPr>
    </w:p>
    <w:p w14:paraId="1B5ACBE1" w14:textId="497A365D" w:rsidR="00244A56" w:rsidRPr="00B24465" w:rsidRDefault="00244A56" w:rsidP="00244A56">
      <w:pPr>
        <w:rPr>
          <w:lang w:val="nl-NL"/>
        </w:rPr>
      </w:pPr>
      <w:r w:rsidRPr="00B24465">
        <w:rPr>
          <w:lang w:val="nl-NL"/>
        </w:rPr>
        <w:t>Er kwamen geen ALAT-verhogingen van ≥ 3 x ULN voor in het fase 3 onderzoek met adalimumab bij pediatrische patiënten met plaquepsoriasis.</w:t>
      </w:r>
    </w:p>
    <w:p w14:paraId="054C3229" w14:textId="77777777" w:rsidR="00244A56" w:rsidRPr="00B24465" w:rsidRDefault="00244A56" w:rsidP="00244A56">
      <w:pPr>
        <w:rPr>
          <w:lang w:val="nl-NL"/>
        </w:rPr>
      </w:pPr>
    </w:p>
    <w:p w14:paraId="572D03F1" w14:textId="77777777" w:rsidR="00244A56" w:rsidRPr="00B24465" w:rsidRDefault="00244A56" w:rsidP="00244A56">
      <w:pPr>
        <w:rPr>
          <w:lang w:val="nl-NL"/>
        </w:rPr>
      </w:pPr>
      <w:r w:rsidRPr="00B24465">
        <w:rPr>
          <w:lang w:val="nl-NL"/>
        </w:rPr>
        <w:t>In gecontroleerde onderzoeken met adalimumab (aanvangsdoses van 160 mg in week 0 en 80 mg in week 2, gevolgd door 40 mg eenmaal per week vanaf week 4) bij patiënten met hidradenitis suppurativa met een controleperiode die in duur varieerde van 12 tot 16 weken, kwamen ALAT-verhogingen van ≥ 3 x ULN voor bij 0,3% van de patiënten die werden behandeld met adalimumab en bij 0,6% van de patiënten in de controle-arm.</w:t>
      </w:r>
    </w:p>
    <w:p w14:paraId="74FD2577" w14:textId="77777777" w:rsidR="00244A56" w:rsidRPr="00B24465" w:rsidRDefault="00244A56" w:rsidP="00244A56">
      <w:pPr>
        <w:rPr>
          <w:lang w:val="nl-NL"/>
        </w:rPr>
      </w:pPr>
    </w:p>
    <w:p w14:paraId="2E933C2B" w14:textId="7DDCCB0B" w:rsidR="00244A56" w:rsidRPr="00B24465" w:rsidRDefault="00244A56" w:rsidP="00244A56">
      <w:pPr>
        <w:rPr>
          <w:lang w:val="nl-NL"/>
        </w:rPr>
      </w:pPr>
      <w:r w:rsidRPr="00B24465">
        <w:rPr>
          <w:lang w:val="nl-NL"/>
        </w:rPr>
        <w:t>In gecontroleerde onderzoeken met adalimumab (aanvangsdoses van 80 mg in week 0, gevolgd door 40 mg eenmaal per twee weken vanaf week 1) bij volwassen patiënten met uveïtis tot 80 weken met een mediane blootstelling van 166,5 dagen en 105,0 dagen bij respectievelijk patiënten die werden behandeld met adalimumab en patiënten in de controle-arm kwamen ALAT-verhogingen van ≥ 3 x ULN voor bij 2,4% van de patiënten die werden behandeld met adalimumab en bij 2,4% van de patiënten in de controle-arm.</w:t>
      </w:r>
    </w:p>
    <w:p w14:paraId="1A66698C" w14:textId="77777777" w:rsidR="00C47BCC" w:rsidRPr="00B24465" w:rsidRDefault="00C47BCC" w:rsidP="00244A56">
      <w:pPr>
        <w:rPr>
          <w:lang w:val="nl-NL"/>
        </w:rPr>
      </w:pPr>
    </w:p>
    <w:p w14:paraId="216DE542" w14:textId="448A6B87" w:rsidR="00C47BCC" w:rsidRPr="00B24465" w:rsidRDefault="00C47BCC" w:rsidP="00C47BCC">
      <w:pPr>
        <w:rPr>
          <w:rStyle w:val="normaltextrun"/>
          <w:shd w:val="clear" w:color="auto" w:fill="FFFFFF"/>
          <w:lang w:val="nl-NL"/>
        </w:rPr>
      </w:pPr>
      <w:r w:rsidRPr="00B24465">
        <w:rPr>
          <w:rStyle w:val="normaltextrun"/>
          <w:shd w:val="clear" w:color="auto" w:fill="FFFFFF"/>
          <w:lang w:val="nl-NL"/>
        </w:rPr>
        <w:t xml:space="preserve">In het gecontroleerde fase 3-onderzoek van adalimumab bij patiënten met juveniele colitis ulcerosa (N = 93) waarin de werkzaamheid en veiligheid werden beoordeeld van een onderhoudsdosering van 0,6 mg/kg (maximaal 40 mg) </w:t>
      </w:r>
      <w:r w:rsidRPr="00B24465">
        <w:rPr>
          <w:lang w:val="nl-NL"/>
        </w:rPr>
        <w:t>eenmaal per twee weken</w:t>
      </w:r>
      <w:r w:rsidRPr="00B24465">
        <w:rPr>
          <w:rStyle w:val="normaltextrun"/>
          <w:shd w:val="clear" w:color="auto" w:fill="FFFFFF"/>
          <w:lang w:val="nl-NL"/>
        </w:rPr>
        <w:t xml:space="preserve"> (N = 31) en een onderhoudsdosering van 0,6 mg/kg (maximaal 40 mg) eenmaal per week (N = 32), volgend op een voor lichaamsgewicht gecorrigeerde inductiedosering van 2,4 mg/kg (maximaal 160 mg) in week 0 en week 1 en 1,2 mg/kg (maximaal 80 mg) in week 2 (N = 63), of een inductiedosering van 2,4 mg/kg (maximaal 160 mg) in week 0, placebo in week 1 en 1,2 mg/kg (maximaal 80 mg) in week 2 (N = 30), kwamen ALT-verhogingen van ≥ 3 x ULN kwamen bij 1,1% (1/93) van de patiënten.</w:t>
      </w:r>
    </w:p>
    <w:p w14:paraId="617813DD" w14:textId="77777777" w:rsidR="00244A56" w:rsidRPr="00B24465" w:rsidRDefault="00244A56" w:rsidP="00244A56">
      <w:pPr>
        <w:rPr>
          <w:lang w:val="nl-NL"/>
        </w:rPr>
      </w:pPr>
    </w:p>
    <w:p w14:paraId="569EE1BF" w14:textId="77777777" w:rsidR="00244A56" w:rsidRPr="00B24465" w:rsidRDefault="00244A56" w:rsidP="00244A56">
      <w:pPr>
        <w:rPr>
          <w:lang w:val="nl-NL"/>
        </w:rPr>
      </w:pPr>
      <w:r w:rsidRPr="00B24465">
        <w:rPr>
          <w:lang w:val="nl-NL"/>
        </w:rPr>
        <w:t>Bij de klinische onderzoeken van alle indicaties waren patiënten met een verhoogd ALAT klachtenvrij en in de meeste gevallen waren de verhogingen voorbijgaand van aard en verdwenen gedurende de voortzetting van de behandeling. Er zijn echter ook postmarketingmeldingen van leverfalen, evenals minder ernstige leveraandoeningen die kunnen voorafgaan aan leverfalen, zoals hepatitis waaronder auto-immuun hepatitis bij patiënten die adalimumab kregen.</w:t>
      </w:r>
    </w:p>
    <w:p w14:paraId="28473BC6" w14:textId="77777777" w:rsidR="00244A56" w:rsidRPr="00B24465" w:rsidRDefault="00244A56" w:rsidP="00244A56">
      <w:pPr>
        <w:rPr>
          <w:lang w:val="nl-NL"/>
        </w:rPr>
      </w:pPr>
    </w:p>
    <w:p w14:paraId="4FCCD72C" w14:textId="77777777" w:rsidR="00244A56" w:rsidRPr="00B24465" w:rsidRDefault="00244A56" w:rsidP="00244A56">
      <w:pPr>
        <w:pStyle w:val="HeadingUnderlined"/>
        <w:rPr>
          <w:lang w:val="nl-NL"/>
        </w:rPr>
      </w:pPr>
      <w:r w:rsidRPr="00B24465">
        <w:rPr>
          <w:lang w:val="nl-NL"/>
        </w:rPr>
        <w:t>Gelijktijdige behandeling met azathioprine/6-mercaptopurine</w:t>
      </w:r>
    </w:p>
    <w:p w14:paraId="00678E53" w14:textId="77777777" w:rsidR="00244A56" w:rsidRPr="00B24465" w:rsidRDefault="00244A56" w:rsidP="00244A56">
      <w:pPr>
        <w:pStyle w:val="NormalKeep"/>
        <w:rPr>
          <w:lang w:val="nl-NL"/>
        </w:rPr>
      </w:pPr>
    </w:p>
    <w:p w14:paraId="1FCBC9BD" w14:textId="77777777" w:rsidR="00244A56" w:rsidRPr="00B24465" w:rsidRDefault="00244A56" w:rsidP="00244A56">
      <w:pPr>
        <w:rPr>
          <w:lang w:val="nl-NL"/>
        </w:rPr>
      </w:pPr>
      <w:r w:rsidRPr="00B24465">
        <w:rPr>
          <w:lang w:val="nl-NL"/>
        </w:rPr>
        <w:t>Tijdens onderzoeken bij volwassenen met de ziekte van Crohn werden hogere incidenties van maligne en ernstige infectiegerelateerde bijwerkingen gezien bij de combinatie van adalimumab en azathioprine/6-mercaptopurine in vergelijking met alleen adalimumab.</w:t>
      </w:r>
    </w:p>
    <w:p w14:paraId="68072B5B" w14:textId="77777777" w:rsidR="00244A56" w:rsidRPr="00B24465" w:rsidRDefault="00244A56" w:rsidP="00244A56">
      <w:pPr>
        <w:rPr>
          <w:lang w:val="nl-NL"/>
        </w:rPr>
      </w:pPr>
    </w:p>
    <w:p w14:paraId="76172629" w14:textId="77777777" w:rsidR="00244A56" w:rsidRPr="00B24465" w:rsidRDefault="00244A56" w:rsidP="00244A56">
      <w:pPr>
        <w:pStyle w:val="HeadingUnderlined"/>
        <w:rPr>
          <w:lang w:val="nl-NL"/>
        </w:rPr>
      </w:pPr>
      <w:r w:rsidRPr="00B24465">
        <w:rPr>
          <w:lang w:val="nl-NL"/>
        </w:rPr>
        <w:t>Melding van vermoedelijke bijwerkingen</w:t>
      </w:r>
    </w:p>
    <w:p w14:paraId="711FE682" w14:textId="77777777" w:rsidR="00244A56" w:rsidRPr="00B24465" w:rsidRDefault="00244A56" w:rsidP="00244A56">
      <w:pPr>
        <w:pStyle w:val="NormalKeep"/>
        <w:rPr>
          <w:lang w:val="nl-NL"/>
        </w:rPr>
      </w:pPr>
    </w:p>
    <w:p w14:paraId="6FDAED8E" w14:textId="77777777" w:rsidR="00244A56" w:rsidRPr="00B24465" w:rsidRDefault="00244A56" w:rsidP="00244A56">
      <w:pPr>
        <w:rPr>
          <w:lang w:val="nl-NL"/>
        </w:rPr>
      </w:pPr>
      <w:r w:rsidRPr="00B24465">
        <w:rPr>
          <w:lang w:val="nl-NL"/>
        </w:rPr>
        <w:t xml:space="preserve">Het is belangrijk om na toelating van het geneesmiddel vermoedelijke bijwerkingen te melden. Op deze wijze kan de verhouding tussen voordelen en risico’s van het geneesmiddel voortdurend worden </w:t>
      </w:r>
      <w:r w:rsidRPr="00B24465">
        <w:rPr>
          <w:lang w:val="nl-NL"/>
        </w:rPr>
        <w:lastRenderedPageBreak/>
        <w:t xml:space="preserve">gevolgd. Beroepsbeoefenaren in de gezondheidszorg wordt verzocht alle vermoedelijke bijwerkingen te melden via </w:t>
      </w:r>
      <w:r w:rsidRPr="00B24465">
        <w:rPr>
          <w:shd w:val="pct15" w:color="auto" w:fill="FFFFFF"/>
          <w:lang w:val="nl-NL"/>
        </w:rPr>
        <w:t xml:space="preserve">het nationale meldsysteem zoals vermeld </w:t>
      </w:r>
      <w:r w:rsidRPr="00B24465">
        <w:rPr>
          <w:shd w:val="clear" w:color="auto" w:fill="D9D9D9" w:themeFill="background1" w:themeFillShade="D9"/>
          <w:lang w:val="nl-NL"/>
        </w:rPr>
        <w:t xml:space="preserve">in </w:t>
      </w:r>
      <w:hyperlink r:id="rId12" w:history="1">
        <w:r w:rsidRPr="00B24465">
          <w:rPr>
            <w:rStyle w:val="ab"/>
            <w:shd w:val="clear" w:color="auto" w:fill="D9D9D9" w:themeFill="background1" w:themeFillShade="D9"/>
            <w:lang w:val="nl-NL"/>
          </w:rPr>
          <w:t>aanhangsel V</w:t>
        </w:r>
      </w:hyperlink>
      <w:r w:rsidRPr="00B24465">
        <w:rPr>
          <w:lang w:val="nl-NL"/>
        </w:rPr>
        <w:t>.</w:t>
      </w:r>
    </w:p>
    <w:p w14:paraId="3CD842D1" w14:textId="77777777" w:rsidR="00244A56" w:rsidRPr="00B24465" w:rsidRDefault="00244A56" w:rsidP="00244A56">
      <w:pPr>
        <w:rPr>
          <w:lang w:val="nl-NL"/>
        </w:rPr>
      </w:pPr>
    </w:p>
    <w:p w14:paraId="4F882ADC" w14:textId="77777777" w:rsidR="00244A56" w:rsidRPr="00B24465" w:rsidRDefault="00244A56" w:rsidP="0003580A">
      <w:pPr>
        <w:rPr>
          <w:lang w:val="nl-NL"/>
        </w:rPr>
      </w:pPr>
      <w:r w:rsidRPr="00B24465">
        <w:rPr>
          <w:b/>
          <w:lang w:val="nl-NL"/>
        </w:rPr>
        <w:t>4.9</w:t>
      </w:r>
      <w:r w:rsidRPr="00B24465">
        <w:rPr>
          <w:b/>
          <w:lang w:val="nl-NL"/>
        </w:rPr>
        <w:tab/>
        <w:t>Overdosering</w:t>
      </w:r>
    </w:p>
    <w:p w14:paraId="35E11915" w14:textId="77777777" w:rsidR="00244A56" w:rsidRPr="00B24465" w:rsidRDefault="00244A56" w:rsidP="00244A56">
      <w:pPr>
        <w:pStyle w:val="NormalKeep"/>
        <w:rPr>
          <w:lang w:val="nl-NL"/>
        </w:rPr>
      </w:pPr>
    </w:p>
    <w:p w14:paraId="178C0855" w14:textId="77777777" w:rsidR="00244A56" w:rsidRPr="00B24465" w:rsidRDefault="00244A56" w:rsidP="00244A56">
      <w:pPr>
        <w:rPr>
          <w:lang w:val="nl-NL"/>
        </w:rPr>
      </w:pPr>
      <w:r w:rsidRPr="00B24465">
        <w:rPr>
          <w:lang w:val="nl-NL"/>
        </w:rPr>
        <w:t>Er werd geen dosisbeperkende toxiciteit waargenomen tijdens klinische onderzoeken. De hoogste geëvalueerde dosering bestond uit verschillende intraveneuze doses van 10 mg/kg, hetgeen ongeveer overeenkomt met 15 maal de aanbevolen dosis.</w:t>
      </w:r>
    </w:p>
    <w:p w14:paraId="72286637" w14:textId="32FDCC36" w:rsidR="00244A56" w:rsidRPr="00B24465" w:rsidRDefault="00244A56" w:rsidP="00244A56">
      <w:pPr>
        <w:rPr>
          <w:lang w:val="nl-NL"/>
        </w:rPr>
      </w:pPr>
    </w:p>
    <w:p w14:paraId="4D9011E0" w14:textId="77777777" w:rsidR="000F2BD0" w:rsidRPr="00B24465" w:rsidRDefault="000F2BD0" w:rsidP="00244A56">
      <w:pPr>
        <w:rPr>
          <w:lang w:val="nl-NL"/>
        </w:rPr>
      </w:pPr>
    </w:p>
    <w:p w14:paraId="2484A12C" w14:textId="77777777" w:rsidR="00244A56" w:rsidRPr="00B24465" w:rsidRDefault="00244A56" w:rsidP="0003580A">
      <w:pPr>
        <w:rPr>
          <w:lang w:val="nl-NL"/>
        </w:rPr>
      </w:pPr>
      <w:r w:rsidRPr="00B24465">
        <w:rPr>
          <w:b/>
          <w:lang w:val="nl-NL"/>
        </w:rPr>
        <w:t>5.</w:t>
      </w:r>
      <w:r w:rsidRPr="00B24465">
        <w:rPr>
          <w:b/>
          <w:lang w:val="nl-NL"/>
        </w:rPr>
        <w:tab/>
        <w:t>FARMACOLOGISCHE EIGENSCHAPPEN</w:t>
      </w:r>
    </w:p>
    <w:p w14:paraId="0F27E2C3" w14:textId="77777777" w:rsidR="00244A56" w:rsidRPr="00B24465" w:rsidRDefault="00244A56" w:rsidP="00244A56">
      <w:pPr>
        <w:pStyle w:val="NormalKeep"/>
        <w:rPr>
          <w:lang w:val="nl-NL"/>
        </w:rPr>
      </w:pPr>
    </w:p>
    <w:p w14:paraId="08331B26" w14:textId="77777777" w:rsidR="00244A56" w:rsidRPr="00B24465" w:rsidRDefault="00244A56" w:rsidP="0003580A">
      <w:pPr>
        <w:rPr>
          <w:lang w:val="nl-NL"/>
        </w:rPr>
      </w:pPr>
      <w:r w:rsidRPr="00B24465">
        <w:rPr>
          <w:b/>
          <w:lang w:val="nl-NL"/>
        </w:rPr>
        <w:t>5.1</w:t>
      </w:r>
      <w:r w:rsidRPr="00B24465">
        <w:rPr>
          <w:b/>
          <w:lang w:val="nl-NL"/>
        </w:rPr>
        <w:tab/>
        <w:t>Farmacodynamische eigenschappen</w:t>
      </w:r>
    </w:p>
    <w:p w14:paraId="2BA53F26" w14:textId="77777777" w:rsidR="00244A56" w:rsidRPr="00B24465" w:rsidRDefault="00244A56" w:rsidP="00244A56">
      <w:pPr>
        <w:pStyle w:val="NormalKeep"/>
        <w:rPr>
          <w:lang w:val="nl-NL"/>
        </w:rPr>
      </w:pPr>
    </w:p>
    <w:p w14:paraId="7D744D13" w14:textId="77777777" w:rsidR="00244A56" w:rsidRPr="00B24465" w:rsidRDefault="00244A56" w:rsidP="00244A56">
      <w:pPr>
        <w:rPr>
          <w:lang w:val="nl-NL"/>
        </w:rPr>
      </w:pPr>
      <w:r w:rsidRPr="00B24465">
        <w:rPr>
          <w:lang w:val="nl-NL"/>
        </w:rPr>
        <w:t>Farmacotherapeutische categorie: Immunosuppressieve middelen, Tumornecrosefactor-alfa (TNF-α) remmers. ATC-code: L04AB04</w:t>
      </w:r>
    </w:p>
    <w:p w14:paraId="71BDBB8C" w14:textId="77777777" w:rsidR="00244A56" w:rsidRPr="00B24465" w:rsidRDefault="00244A56" w:rsidP="00244A56">
      <w:pPr>
        <w:rPr>
          <w:lang w:val="nl-NL"/>
        </w:rPr>
      </w:pPr>
    </w:p>
    <w:p w14:paraId="16D0EE8F" w14:textId="7ABD3A65" w:rsidR="00244A56" w:rsidRPr="00B24465" w:rsidRDefault="00244A56" w:rsidP="00244A56">
      <w:pPr>
        <w:rPr>
          <w:lang w:val="nl-NL"/>
        </w:rPr>
      </w:pPr>
      <w:r w:rsidRPr="00B24465">
        <w:rPr>
          <w:lang w:val="nl-NL"/>
        </w:rPr>
        <w:t xml:space="preserve">Yuflyma is een </w:t>
      </w:r>
      <w:r w:rsidR="007073E9" w:rsidRPr="00B24465">
        <w:rPr>
          <w:lang w:val="nl-NL"/>
        </w:rPr>
        <w:t>biosimilar</w:t>
      </w:r>
      <w:r w:rsidRPr="00B24465">
        <w:rPr>
          <w:lang w:val="nl-NL"/>
        </w:rPr>
        <w:t xml:space="preserve">. Gedetailleerde informatie is beschikbaar op de website van het Europees Geneesmiddelenbureau </w:t>
      </w:r>
      <w:hyperlink r:id="rId13" w:history="1">
        <w:r w:rsidRPr="00B24465">
          <w:rPr>
            <w:rStyle w:val="ab"/>
            <w:lang w:val="nl-NL"/>
          </w:rPr>
          <w:t>http://www.ema.europa.eu</w:t>
        </w:r>
      </w:hyperlink>
      <w:r w:rsidRPr="00B24465">
        <w:rPr>
          <w:lang w:val="nl-NL"/>
        </w:rPr>
        <w:t>.</w:t>
      </w:r>
    </w:p>
    <w:p w14:paraId="685CB1CC" w14:textId="77777777" w:rsidR="00244A56" w:rsidRPr="00B24465" w:rsidRDefault="00244A56" w:rsidP="00244A56">
      <w:pPr>
        <w:rPr>
          <w:lang w:val="nl-NL"/>
        </w:rPr>
      </w:pPr>
    </w:p>
    <w:p w14:paraId="471DD4BF" w14:textId="77777777" w:rsidR="00244A56" w:rsidRPr="00B24465" w:rsidRDefault="00244A56" w:rsidP="00244A56">
      <w:pPr>
        <w:pStyle w:val="HeadingUnderlined"/>
        <w:rPr>
          <w:lang w:val="nl-NL"/>
        </w:rPr>
      </w:pPr>
      <w:r w:rsidRPr="00B24465">
        <w:rPr>
          <w:lang w:val="nl-NL"/>
        </w:rPr>
        <w:t>Werkingsmechanisme</w:t>
      </w:r>
    </w:p>
    <w:p w14:paraId="5E7783F8" w14:textId="77777777" w:rsidR="00244A56" w:rsidRPr="00B24465" w:rsidRDefault="00244A56" w:rsidP="00244A56">
      <w:pPr>
        <w:pStyle w:val="NormalKeep"/>
        <w:rPr>
          <w:lang w:val="nl-NL"/>
        </w:rPr>
      </w:pPr>
    </w:p>
    <w:p w14:paraId="2A0EA01B" w14:textId="77777777" w:rsidR="00244A56" w:rsidRPr="00B24465" w:rsidRDefault="00244A56" w:rsidP="00244A56">
      <w:pPr>
        <w:rPr>
          <w:lang w:val="nl-NL"/>
        </w:rPr>
      </w:pPr>
      <w:r w:rsidRPr="00B24465">
        <w:rPr>
          <w:lang w:val="nl-NL"/>
        </w:rPr>
        <w:t>Adalimumab bindt specifiek aan TNF en neutraliseert de biologische werking van TNF door de interactie van TNF met de p55- en p75-TNF-receptoren op het oppervlak van cellen te blokkeren.</w:t>
      </w:r>
    </w:p>
    <w:p w14:paraId="0E20EB93" w14:textId="77777777" w:rsidR="00244A56" w:rsidRPr="00B24465" w:rsidRDefault="00244A56" w:rsidP="00244A56">
      <w:pPr>
        <w:rPr>
          <w:lang w:val="nl-NL"/>
        </w:rPr>
      </w:pPr>
    </w:p>
    <w:p w14:paraId="1FFA2FFC" w14:textId="77777777" w:rsidR="00244A56" w:rsidRPr="00B24465" w:rsidRDefault="00244A56" w:rsidP="00244A56">
      <w:pPr>
        <w:rPr>
          <w:lang w:val="nl-NL"/>
        </w:rPr>
      </w:pPr>
      <w:r w:rsidRPr="00B24465">
        <w:rPr>
          <w:lang w:val="nl-NL"/>
        </w:rPr>
        <w:t>Adalimumab moduleert ook de biologische respons die wordt geïnduceerd of gereguleerd door TNF, waaronder wijzigingen in de concentraties van adhesiemoleculen die verantwoordelijk zijn voor leukocytenmigratie (ELAM-1, VCAM-1 en ICAM-1 met een IC50 van 0,1-0,2 nM).</w:t>
      </w:r>
    </w:p>
    <w:p w14:paraId="5C0F9842" w14:textId="77777777" w:rsidR="00244A56" w:rsidRPr="00B24465" w:rsidRDefault="00244A56" w:rsidP="00244A56">
      <w:pPr>
        <w:rPr>
          <w:lang w:val="nl-NL"/>
        </w:rPr>
      </w:pPr>
    </w:p>
    <w:p w14:paraId="5D510147" w14:textId="77777777" w:rsidR="00244A56" w:rsidRPr="00B24465" w:rsidRDefault="00244A56" w:rsidP="00244A56">
      <w:pPr>
        <w:pStyle w:val="HeadingUnderlined"/>
        <w:rPr>
          <w:lang w:val="nl-NL"/>
        </w:rPr>
      </w:pPr>
      <w:r w:rsidRPr="00B24465">
        <w:rPr>
          <w:lang w:val="nl-NL"/>
        </w:rPr>
        <w:t>Farmacodynamische effecten</w:t>
      </w:r>
    </w:p>
    <w:p w14:paraId="07AAF0D1" w14:textId="77777777" w:rsidR="00244A56" w:rsidRPr="00B24465" w:rsidRDefault="00244A56" w:rsidP="00244A56">
      <w:pPr>
        <w:pStyle w:val="NormalKeep"/>
        <w:rPr>
          <w:lang w:val="nl-NL"/>
        </w:rPr>
      </w:pPr>
    </w:p>
    <w:p w14:paraId="43E5243E" w14:textId="572E966D" w:rsidR="00244A56" w:rsidRPr="00B24465" w:rsidRDefault="00244A56" w:rsidP="00244A56">
      <w:pPr>
        <w:rPr>
          <w:lang w:val="nl-NL"/>
        </w:rPr>
      </w:pPr>
      <w:r w:rsidRPr="00B24465">
        <w:rPr>
          <w:lang w:val="nl-NL"/>
        </w:rPr>
        <w:t xml:space="preserve">Na behandeling met adalimumab werd er een snelle daling ten opzichte van </w:t>
      </w:r>
      <w:r w:rsidR="007E2526" w:rsidRPr="00B24465">
        <w:rPr>
          <w:lang w:val="nl-NL"/>
        </w:rPr>
        <w:t xml:space="preserve">baseline </w:t>
      </w:r>
      <w:r w:rsidRPr="00B24465">
        <w:rPr>
          <w:lang w:val="nl-NL"/>
        </w:rPr>
        <w:t xml:space="preserve">vastgesteld van de concentraties van de bij ontsteking optredende acutefase-eiwitten (C-reactief proteïne (CRP)) en de sedimentatiesnelheid van de erytrocyten (ESR: erythrocyte sedimentation rate) en serumcytokinen (IL-6) bij patiënten met reumatoïde artritis. De serumwaarden van matrixmetalloproteïnases (MMP-1 en MMP-3), die voor de remodellering van het weefsel zorgen wat leidt tot kraakbeendestructie, waren eveneens verlaagd na toediening van adalimumab. Met adalimumab behandelde patiënten vertonen gewoonlijk een verbetering van de hematologische </w:t>
      </w:r>
      <w:r w:rsidR="00D87B8A" w:rsidRPr="00B24465">
        <w:rPr>
          <w:lang w:val="nl-NL"/>
        </w:rPr>
        <w:t>tekenen</w:t>
      </w:r>
      <w:r w:rsidR="001C342A" w:rsidRPr="00B24465">
        <w:rPr>
          <w:lang w:val="nl-NL"/>
        </w:rPr>
        <w:t xml:space="preserve"> </w:t>
      </w:r>
      <w:r w:rsidRPr="00B24465">
        <w:rPr>
          <w:lang w:val="nl-NL"/>
        </w:rPr>
        <w:t>van chronische ontsteking.</w:t>
      </w:r>
    </w:p>
    <w:p w14:paraId="48AC3FB5" w14:textId="77777777" w:rsidR="00244A56" w:rsidRPr="00B24465" w:rsidRDefault="00244A56" w:rsidP="00244A56">
      <w:pPr>
        <w:rPr>
          <w:lang w:val="nl-NL"/>
        </w:rPr>
      </w:pPr>
    </w:p>
    <w:p w14:paraId="1314CCC9" w14:textId="77777777" w:rsidR="00244A56" w:rsidRPr="00B24465" w:rsidRDefault="00244A56" w:rsidP="00244A56">
      <w:pPr>
        <w:rPr>
          <w:lang w:val="nl-NL"/>
        </w:rPr>
      </w:pPr>
      <w:r w:rsidRPr="00B24465">
        <w:rPr>
          <w:lang w:val="nl-NL"/>
        </w:rPr>
        <w:t>Een snelle afname van de CRP-spiegels werd ook waargenomen bij patiënten met polyarticulaire juveniele idiopathische artritis, de ziekte van Crohn, colitis ulcerosa en hidradenitis suppurativa na behandeling met adalimumab. Bij patiënten met de ziekte van Crohn werd een afname van het aantal cellen dat ontstekingsmarkers in de dikke darm tot expressie brengt waargenomen, waaronder een significante afname van de expressie van TNFα. Endoscopische onderzoeken van darmslijmvlies hebben mucosale genezing aangetoond bij patiënten die met adalimumab worden behandeld.</w:t>
      </w:r>
    </w:p>
    <w:p w14:paraId="2001002E" w14:textId="77777777" w:rsidR="00244A56" w:rsidRPr="00B24465" w:rsidRDefault="00244A56" w:rsidP="00244A56">
      <w:pPr>
        <w:rPr>
          <w:lang w:val="nl-NL"/>
        </w:rPr>
      </w:pPr>
    </w:p>
    <w:p w14:paraId="6170B149" w14:textId="77777777" w:rsidR="00244A56" w:rsidRPr="00B24465" w:rsidRDefault="00244A56" w:rsidP="00244A56">
      <w:pPr>
        <w:pStyle w:val="HeadingUnderlined"/>
        <w:rPr>
          <w:lang w:val="nl-NL"/>
        </w:rPr>
      </w:pPr>
      <w:r w:rsidRPr="00B24465">
        <w:rPr>
          <w:lang w:val="nl-NL"/>
        </w:rPr>
        <w:t>Klinische werkzaamheid en veiligheid</w:t>
      </w:r>
    </w:p>
    <w:p w14:paraId="3B4E2FC9" w14:textId="77777777" w:rsidR="00244A56" w:rsidRPr="00B24465" w:rsidRDefault="00244A56" w:rsidP="00244A56">
      <w:pPr>
        <w:pStyle w:val="NormalKeep"/>
        <w:rPr>
          <w:lang w:val="nl-NL"/>
        </w:rPr>
      </w:pPr>
    </w:p>
    <w:p w14:paraId="418C0BEF" w14:textId="77777777" w:rsidR="00244A56" w:rsidRPr="00B24465" w:rsidRDefault="00244A56" w:rsidP="00244A56">
      <w:pPr>
        <w:pStyle w:val="HeadingEmphasis"/>
        <w:rPr>
          <w:lang w:val="nl-NL"/>
        </w:rPr>
      </w:pPr>
      <w:r w:rsidRPr="00B24465">
        <w:rPr>
          <w:lang w:val="nl-NL"/>
        </w:rPr>
        <w:t>Reumatoïde artritis</w:t>
      </w:r>
    </w:p>
    <w:p w14:paraId="34B2A877" w14:textId="77777777" w:rsidR="00244A56" w:rsidRPr="00B24465" w:rsidRDefault="00244A56" w:rsidP="00244A56">
      <w:pPr>
        <w:pStyle w:val="NormalKeep"/>
        <w:rPr>
          <w:lang w:val="nl-NL"/>
        </w:rPr>
      </w:pPr>
    </w:p>
    <w:p w14:paraId="44F5B280" w14:textId="6B6790AB" w:rsidR="00244A56" w:rsidRPr="00B24465" w:rsidRDefault="00244A56" w:rsidP="00244A56">
      <w:pPr>
        <w:rPr>
          <w:lang w:val="nl-NL"/>
        </w:rPr>
      </w:pPr>
      <w:r w:rsidRPr="00B24465">
        <w:rPr>
          <w:lang w:val="nl-NL"/>
        </w:rPr>
        <w:t>Adalimumab is geëvalueerd bij meer dan 3</w:t>
      </w:r>
      <w:r w:rsidR="00180EFE" w:rsidRPr="00B24465">
        <w:rPr>
          <w:lang w:val="nl-NL"/>
        </w:rPr>
        <w:t>.</w:t>
      </w:r>
      <w:r w:rsidRPr="00B24465">
        <w:rPr>
          <w:lang w:val="nl-NL"/>
        </w:rPr>
        <w:t>000 patiënten in alle klinische onderzoeken naar reumatoïde artritis. De werkzaamheid en veiligheid van adalimumab werden beoordeeld in vijf gerandomiseerde, dubbelblinde en goed</w:t>
      </w:r>
      <w:r w:rsidR="00EE6BCC" w:rsidRPr="00B24465">
        <w:rPr>
          <w:lang w:val="nl-NL"/>
        </w:rPr>
        <w:t xml:space="preserve"> </w:t>
      </w:r>
      <w:r w:rsidRPr="00B24465">
        <w:rPr>
          <w:lang w:val="nl-NL"/>
        </w:rPr>
        <w:t>gecontroleerde onderzoeken. Sommige patiënten werden tot maximaal 120 maanden behandeld. Pijn op de injectieplaats met adalimumab 40 mg/0,4 ml werd beoordeeld in twee gerandomiseerde, enkelblinde, uit twee periodes bestaande cross-overonderzoeken met actief controlemiddel.</w:t>
      </w:r>
    </w:p>
    <w:p w14:paraId="20CDA71A" w14:textId="77777777" w:rsidR="00244A56" w:rsidRPr="00B24465" w:rsidRDefault="00244A56" w:rsidP="00244A56">
      <w:pPr>
        <w:rPr>
          <w:lang w:val="nl-NL"/>
        </w:rPr>
      </w:pPr>
    </w:p>
    <w:p w14:paraId="0C9058AE" w14:textId="1DC31DF6" w:rsidR="00244A56" w:rsidRPr="00B24465" w:rsidRDefault="00244A56" w:rsidP="00244A56">
      <w:pPr>
        <w:rPr>
          <w:lang w:val="nl-NL"/>
        </w:rPr>
      </w:pPr>
      <w:r w:rsidRPr="00B24465">
        <w:rPr>
          <w:lang w:val="nl-NL"/>
        </w:rPr>
        <w:lastRenderedPageBreak/>
        <w:t>In RA-onderzoek I werden 271 patiënten met matig</w:t>
      </w:r>
      <w:r w:rsidR="002D164C" w:rsidRPr="00B24465">
        <w:rPr>
          <w:lang w:val="nl-NL"/>
        </w:rPr>
        <w:t xml:space="preserve"> </w:t>
      </w:r>
      <w:r w:rsidRPr="00B24465">
        <w:rPr>
          <w:lang w:val="nl-NL"/>
        </w:rPr>
        <w:t>tot ernstig actieve reumatoïde artritis geëvalueerd die ≥18 jaar oud waren, bij wie ten minste één behandeling met ziektemodificerende antireumatische geneesmiddelen niet geslaagd was en bij wie methotrexaat in wekelijkse doseringen van 12,5 tot 25 mg (10 mg indien intolerant voor methotrexaat) onvoldoende werkzaamheid vertoonde en bij wie de methotrexaatdosering constant bleef op eenmaal per week 10 tot 25 mg. Er werd gedurende 24 weken eenmaal per twee weken een dosis van 20, 40 of 80 mg adalimumab of placebo gegeven.</w:t>
      </w:r>
    </w:p>
    <w:p w14:paraId="18A6C296" w14:textId="77777777" w:rsidR="00244A56" w:rsidRPr="00B24465" w:rsidRDefault="00244A56" w:rsidP="00244A56">
      <w:pPr>
        <w:rPr>
          <w:lang w:val="nl-NL"/>
        </w:rPr>
      </w:pPr>
    </w:p>
    <w:p w14:paraId="5083B0E2" w14:textId="0CC9AB5E" w:rsidR="00244A56" w:rsidRPr="00B24465" w:rsidRDefault="00244A56" w:rsidP="00244A56">
      <w:pPr>
        <w:rPr>
          <w:lang w:val="nl-NL"/>
        </w:rPr>
      </w:pPr>
      <w:r w:rsidRPr="00B24465">
        <w:rPr>
          <w:lang w:val="nl-NL"/>
        </w:rPr>
        <w:t>In RA-onderzoek II werden 544 patiënten geëvalueerd met matig</w:t>
      </w:r>
      <w:r w:rsidR="002D164C" w:rsidRPr="00B24465">
        <w:rPr>
          <w:lang w:val="nl-NL"/>
        </w:rPr>
        <w:t xml:space="preserve"> </w:t>
      </w:r>
      <w:r w:rsidRPr="00B24465">
        <w:rPr>
          <w:lang w:val="nl-NL"/>
        </w:rPr>
        <w:t>tot ernstig actieve reumatoïde artritis die ≥18 jaar oud waren en bij wie ten minste één behandeling met ziektemodificerende antireumatische geneesmiddelen niet geslaagd was. Doses van 20 of 40 mg adalimumab werden gedurende 26 weken eenmaal per week, of eenmaal per twee weken, met de andere weken placebo, toegediend door subcutane injectie; placebo werd gedurende dezelfde periode eenmaal per week gegeven. Andere ziektemodificerende antireumatische geneesmiddelen waren niet toegestaan.</w:t>
      </w:r>
    </w:p>
    <w:p w14:paraId="6725B760" w14:textId="77777777" w:rsidR="00244A56" w:rsidRPr="00B24465" w:rsidRDefault="00244A56" w:rsidP="00244A56">
      <w:pPr>
        <w:rPr>
          <w:lang w:val="nl-NL"/>
        </w:rPr>
      </w:pPr>
    </w:p>
    <w:p w14:paraId="2CF8BF95" w14:textId="379338E8" w:rsidR="00244A56" w:rsidRPr="00B24465" w:rsidRDefault="00244A56" w:rsidP="00244A56">
      <w:pPr>
        <w:rPr>
          <w:lang w:val="nl-NL"/>
        </w:rPr>
      </w:pPr>
      <w:r w:rsidRPr="00B24465">
        <w:rPr>
          <w:lang w:val="nl-NL"/>
        </w:rPr>
        <w:t>In RA-onderzoek III werden 619 patiënten met matig</w:t>
      </w:r>
      <w:r w:rsidR="002D164C" w:rsidRPr="00B24465">
        <w:rPr>
          <w:lang w:val="nl-NL"/>
        </w:rPr>
        <w:t xml:space="preserve"> </w:t>
      </w:r>
      <w:r w:rsidRPr="00B24465">
        <w:rPr>
          <w:lang w:val="nl-NL"/>
        </w:rPr>
        <w:t xml:space="preserve">tot ernstig actieve reumatoïde artritis geëvalueerd die </w:t>
      </w:r>
      <w:r w:rsidR="00373135" w:rsidRPr="00B24465">
        <w:rPr>
          <w:lang w:val="nl-NL"/>
        </w:rPr>
        <w:t>≥</w:t>
      </w:r>
      <w:r w:rsidR="00243E1E" w:rsidRPr="00B24465">
        <w:rPr>
          <w:lang w:val="nl-NL"/>
        </w:rPr>
        <w:t xml:space="preserve"> </w:t>
      </w:r>
      <w:r w:rsidRPr="00B24465">
        <w:rPr>
          <w:lang w:val="nl-NL"/>
        </w:rPr>
        <w:t xml:space="preserve">18 jaar oud waren en </w:t>
      </w:r>
      <w:r w:rsidR="00431C44" w:rsidRPr="00B24465">
        <w:rPr>
          <w:lang w:val="nl-NL"/>
        </w:rPr>
        <w:t xml:space="preserve">een onvoldoende respons vertoonden op </w:t>
      </w:r>
      <w:r w:rsidRPr="00B24465">
        <w:rPr>
          <w:lang w:val="nl-NL"/>
        </w:rPr>
        <w:t>doseringen van 12,5 tot 25</w:t>
      </w:r>
      <w:r w:rsidR="00D23E27" w:rsidRPr="00B24465">
        <w:rPr>
          <w:lang w:val="nl-NL"/>
        </w:rPr>
        <w:t> </w:t>
      </w:r>
      <w:r w:rsidRPr="00B24465">
        <w:rPr>
          <w:lang w:val="nl-NL"/>
        </w:rPr>
        <w:t xml:space="preserve">mg </w:t>
      </w:r>
      <w:r w:rsidR="00243E1E" w:rsidRPr="00B24465">
        <w:rPr>
          <w:lang w:val="nl-NL"/>
        </w:rPr>
        <w:t>methotrexaat of intolerant waren voor eenmaal per week 10 mg methotrexaat</w:t>
      </w:r>
      <w:r w:rsidRPr="00B24465">
        <w:rPr>
          <w:lang w:val="nl-NL"/>
        </w:rPr>
        <w:t xml:space="preserve">. In dit onderzoek waren er drie groepen. De eerste kreeg gedurende 52 weken eenmaal per week </w:t>
      </w:r>
      <w:r w:rsidR="00431C44" w:rsidRPr="00B24465">
        <w:rPr>
          <w:lang w:val="nl-NL"/>
        </w:rPr>
        <w:t xml:space="preserve">injectie met </w:t>
      </w:r>
      <w:r w:rsidRPr="00B24465">
        <w:rPr>
          <w:lang w:val="nl-NL"/>
        </w:rPr>
        <w:t>placebo. De tweede kreeg gedurende 52 weken eenmaal per week 20 mg adalimumab. De derde groep kreeg eenmaal per twee weken 40 mg adalimumab en de andere we</w:t>
      </w:r>
      <w:r w:rsidR="00373135" w:rsidRPr="00B24465">
        <w:rPr>
          <w:lang w:val="nl-NL"/>
        </w:rPr>
        <w:t>e</w:t>
      </w:r>
      <w:r w:rsidRPr="00B24465">
        <w:rPr>
          <w:lang w:val="nl-NL"/>
        </w:rPr>
        <w:t xml:space="preserve">k </w:t>
      </w:r>
      <w:r w:rsidR="00373135" w:rsidRPr="00B24465">
        <w:rPr>
          <w:lang w:val="nl-NL"/>
        </w:rPr>
        <w:t xml:space="preserve">een </w:t>
      </w:r>
      <w:r w:rsidRPr="00B24465">
        <w:rPr>
          <w:lang w:val="nl-NL"/>
        </w:rPr>
        <w:t>placebo-injectie. Na voltooiing van de eerste 52 weken werden 457 patiënten opgenomen in een open–label extensiefase waarin 40 mg adalimumab/MTX eenmaal per twee weken werd toegediend tot maximaal 10 jaar.</w:t>
      </w:r>
    </w:p>
    <w:p w14:paraId="5DDA8B92" w14:textId="77777777" w:rsidR="00244A56" w:rsidRPr="00B24465" w:rsidRDefault="00244A56" w:rsidP="00244A56">
      <w:pPr>
        <w:rPr>
          <w:lang w:val="nl-NL"/>
        </w:rPr>
      </w:pPr>
    </w:p>
    <w:p w14:paraId="24295514" w14:textId="73187B13" w:rsidR="00244A56" w:rsidRPr="00B24465" w:rsidRDefault="00244A56" w:rsidP="00244A56">
      <w:pPr>
        <w:rPr>
          <w:lang w:val="nl-NL"/>
        </w:rPr>
      </w:pPr>
      <w:r w:rsidRPr="00B24465">
        <w:rPr>
          <w:lang w:val="nl-NL"/>
        </w:rPr>
        <w:t>In RA-onderzoek IV werd in de eerste plaats de veiligheid geëvalueerd bij 636 patiënten van ≥ 18 jaar met matig</w:t>
      </w:r>
      <w:r w:rsidR="002D164C" w:rsidRPr="00B24465">
        <w:rPr>
          <w:lang w:val="nl-NL"/>
        </w:rPr>
        <w:t xml:space="preserve"> </w:t>
      </w:r>
      <w:r w:rsidRPr="00B24465">
        <w:rPr>
          <w:lang w:val="nl-NL"/>
        </w:rPr>
        <w:t xml:space="preserve">tot ernstig actieve reumatoïde artritis. De patiënten hadden ofwel nog geen antireumatische middelen gebruikt, ofwel konden hun bestaande </w:t>
      </w:r>
      <w:r w:rsidR="0083279A" w:rsidRPr="00B24465">
        <w:rPr>
          <w:lang w:val="nl-NL"/>
        </w:rPr>
        <w:t>anti</w:t>
      </w:r>
      <w:r w:rsidRPr="00B24465">
        <w:rPr>
          <w:lang w:val="nl-NL"/>
        </w:rPr>
        <w:t xml:space="preserve">reumaticum blijven gebruiken op voorwaarde dat de behandeling gedurende minimaal 28 dagen stabiel bleef. Deze behandelingen omvatten methotrexaat, </w:t>
      </w:r>
      <w:r w:rsidR="00EE6BCC" w:rsidRPr="00B24465">
        <w:rPr>
          <w:lang w:val="nl-NL"/>
        </w:rPr>
        <w:t>leflunomide</w:t>
      </w:r>
      <w:r w:rsidRPr="00B24465">
        <w:rPr>
          <w:lang w:val="nl-NL"/>
        </w:rPr>
        <w:t xml:space="preserve">, hydroxychloroquine, sulfasalazine en/of goudzouten. De patiënten werden gerandomiseerd </w:t>
      </w:r>
      <w:r w:rsidR="00373135" w:rsidRPr="00B24465">
        <w:rPr>
          <w:lang w:val="nl-NL"/>
        </w:rPr>
        <w:t xml:space="preserve">naar </w:t>
      </w:r>
      <w:r w:rsidRPr="00B24465">
        <w:rPr>
          <w:lang w:val="nl-NL"/>
        </w:rPr>
        <w:t>eenmaal per twee weken 40 mg adalimumab of placebo gedurende een periode van 24 weken.</w:t>
      </w:r>
    </w:p>
    <w:p w14:paraId="60B1AF77" w14:textId="77777777" w:rsidR="00244A56" w:rsidRPr="00B24465" w:rsidRDefault="00244A56" w:rsidP="00244A56">
      <w:pPr>
        <w:rPr>
          <w:lang w:val="nl-NL"/>
        </w:rPr>
      </w:pPr>
    </w:p>
    <w:p w14:paraId="1BA541D9" w14:textId="520D9467" w:rsidR="00244A56" w:rsidRPr="00B24465" w:rsidRDefault="00244A56" w:rsidP="00244A56">
      <w:pPr>
        <w:rPr>
          <w:lang w:val="nl-NL"/>
        </w:rPr>
      </w:pPr>
      <w:r w:rsidRPr="00B24465">
        <w:rPr>
          <w:lang w:val="nl-NL"/>
        </w:rPr>
        <w:t xml:space="preserve">In RA-onderzoek V </w:t>
      </w:r>
      <w:r w:rsidR="00431C44" w:rsidRPr="00B24465">
        <w:rPr>
          <w:lang w:val="nl-NL"/>
        </w:rPr>
        <w:t>werden</w:t>
      </w:r>
      <w:r w:rsidR="00AC0A55" w:rsidRPr="00B24465">
        <w:rPr>
          <w:lang w:val="nl-NL"/>
        </w:rPr>
        <w:t xml:space="preserve"> 799 methotrexaat-naïeve volwassen patiënten met matig</w:t>
      </w:r>
      <w:r w:rsidR="002D164C" w:rsidRPr="00B24465">
        <w:rPr>
          <w:lang w:val="nl-NL"/>
        </w:rPr>
        <w:t xml:space="preserve"> </w:t>
      </w:r>
      <w:r w:rsidR="00AC0A55" w:rsidRPr="00B24465">
        <w:rPr>
          <w:lang w:val="nl-NL"/>
        </w:rPr>
        <w:t>tot ernstig actieve kort bestaande reumatoïde artritis (gemiddelde ziekteduur minder dan 9 maanden)</w:t>
      </w:r>
      <w:r w:rsidR="00431C44" w:rsidRPr="00B24465">
        <w:rPr>
          <w:lang w:val="nl-NL"/>
        </w:rPr>
        <w:t xml:space="preserve"> geëvalueerd</w:t>
      </w:r>
      <w:r w:rsidRPr="00B24465">
        <w:rPr>
          <w:lang w:val="nl-NL"/>
        </w:rPr>
        <w:t xml:space="preserve">. </w:t>
      </w:r>
      <w:r w:rsidR="00AC0A55" w:rsidRPr="00B24465">
        <w:rPr>
          <w:lang w:val="nl-NL"/>
        </w:rPr>
        <w:t xml:space="preserve">Deze studie evalueerde de </w:t>
      </w:r>
      <w:r w:rsidR="00431C44" w:rsidRPr="00B24465">
        <w:rPr>
          <w:lang w:val="nl-NL"/>
        </w:rPr>
        <w:t>werkzaamheid</w:t>
      </w:r>
      <w:r w:rsidR="00AC0A55" w:rsidRPr="00B24465">
        <w:rPr>
          <w:lang w:val="nl-NL"/>
        </w:rPr>
        <w:t xml:space="preserve"> van </w:t>
      </w:r>
      <w:r w:rsidR="00431C44" w:rsidRPr="00B24465">
        <w:rPr>
          <w:lang w:val="nl-NL"/>
        </w:rPr>
        <w:t xml:space="preserve">de combinatietherapie met </w:t>
      </w:r>
      <w:r w:rsidR="00AC0A55" w:rsidRPr="00B24465">
        <w:rPr>
          <w:lang w:val="nl-NL"/>
        </w:rPr>
        <w:t xml:space="preserve">adalimumab 40 mg eenmaal per twee weken/methotrexaat, </w:t>
      </w:r>
      <w:r w:rsidR="00431C44" w:rsidRPr="00B24465">
        <w:rPr>
          <w:lang w:val="nl-NL"/>
        </w:rPr>
        <w:t xml:space="preserve">monotherapie met </w:t>
      </w:r>
      <w:r w:rsidR="00AC0A55" w:rsidRPr="00B24465">
        <w:rPr>
          <w:lang w:val="nl-NL"/>
        </w:rPr>
        <w:t xml:space="preserve">adalimumab 40 mg eenmaal per twee weken en </w:t>
      </w:r>
      <w:r w:rsidR="00431C44" w:rsidRPr="00B24465">
        <w:rPr>
          <w:lang w:val="nl-NL"/>
        </w:rPr>
        <w:t xml:space="preserve">monotherapie met </w:t>
      </w:r>
      <w:r w:rsidR="00AC0A55" w:rsidRPr="00B24465">
        <w:rPr>
          <w:lang w:val="nl-NL"/>
        </w:rPr>
        <w:t xml:space="preserve">methotrexaat </w:t>
      </w:r>
      <w:r w:rsidR="00431C44" w:rsidRPr="00B24465">
        <w:rPr>
          <w:lang w:val="nl-NL"/>
        </w:rPr>
        <w:t>voor</w:t>
      </w:r>
      <w:r w:rsidR="00AC0A55" w:rsidRPr="00B24465">
        <w:rPr>
          <w:lang w:val="nl-NL"/>
        </w:rPr>
        <w:t xml:space="preserve"> vermindering van de </w:t>
      </w:r>
      <w:r w:rsidR="00EE6BCC" w:rsidRPr="00B24465">
        <w:rPr>
          <w:lang w:val="nl-NL"/>
        </w:rPr>
        <w:t>klachten</w:t>
      </w:r>
      <w:r w:rsidR="00AC0A55" w:rsidRPr="00B24465">
        <w:rPr>
          <w:lang w:val="nl-NL"/>
        </w:rPr>
        <w:t xml:space="preserve"> en symptomen en progressie van gewrichtsschade bij reumatoïde artritis gedurende 104 weken. Na voltooiing van de eerste 104 weken werden 497 patiënten opgenomen in een open–label extensiefase waarin 40 mg adalimumab eenmaal per twee weken werd toegediend tot 10 jaar</w:t>
      </w:r>
      <w:r w:rsidRPr="00B24465">
        <w:rPr>
          <w:lang w:val="nl-NL"/>
        </w:rPr>
        <w:t>.</w:t>
      </w:r>
    </w:p>
    <w:p w14:paraId="2DDBDE9A" w14:textId="77777777" w:rsidR="00244A56" w:rsidRPr="00B24465" w:rsidRDefault="00244A56" w:rsidP="00244A56">
      <w:pPr>
        <w:rPr>
          <w:lang w:val="nl-NL"/>
        </w:rPr>
      </w:pPr>
    </w:p>
    <w:p w14:paraId="66F77955" w14:textId="443B8795" w:rsidR="00244A56" w:rsidRPr="00B24465" w:rsidRDefault="00244A56" w:rsidP="00244A56">
      <w:pPr>
        <w:rPr>
          <w:lang w:val="nl-NL"/>
        </w:rPr>
      </w:pPr>
      <w:r w:rsidRPr="00B24465">
        <w:rPr>
          <w:lang w:val="nl-NL"/>
        </w:rPr>
        <w:t>In RA-onderzoeken VI en VII werden elk 60 patiënten geëvalueerd met matig</w:t>
      </w:r>
      <w:r w:rsidR="002D164C" w:rsidRPr="00B24465">
        <w:rPr>
          <w:lang w:val="nl-NL"/>
        </w:rPr>
        <w:t xml:space="preserve"> </w:t>
      </w:r>
      <w:r w:rsidRPr="00B24465">
        <w:rPr>
          <w:lang w:val="nl-NL"/>
        </w:rPr>
        <w:t>tot ernstig actieve reumatoïde artritis van ≥ 18 jaar. Deelnemende patiënten waren huidige gebruikers van adalimumab 40 mg/0,8 ml die de gemiddelde pijn op de injectieplaats beoordeelden met minstens 3 cm (op een 0-10 cm VAS) of biological-naïeve patiënten die startten met adalimumab 40 mg/0,8 ml. Patiënten werden gerandomiseerd naar het ontvangen van een enkele dosis adalimumab 40 mg/0,8 ml of adalimumab 40 mg/0,4 ml, gevolgd door een enkele injectie met de tegengestelde behandeling bij de volgende dosis.</w:t>
      </w:r>
    </w:p>
    <w:p w14:paraId="3EF6A558" w14:textId="77777777" w:rsidR="00244A56" w:rsidRPr="00B24465" w:rsidRDefault="00244A56" w:rsidP="00244A56">
      <w:pPr>
        <w:rPr>
          <w:lang w:val="nl-NL"/>
        </w:rPr>
      </w:pPr>
    </w:p>
    <w:p w14:paraId="1731F74A" w14:textId="3ACD3572" w:rsidR="00244A56" w:rsidRPr="00B24465" w:rsidRDefault="00244A56" w:rsidP="00244A56">
      <w:pPr>
        <w:rPr>
          <w:lang w:val="nl-NL"/>
        </w:rPr>
      </w:pPr>
      <w:r w:rsidRPr="00B24465">
        <w:rPr>
          <w:lang w:val="nl-NL"/>
        </w:rPr>
        <w:t>Het primaire eindpunt bij RA-onderzoeken I, II en III en het sec</w:t>
      </w:r>
      <w:r w:rsidR="00180EFE" w:rsidRPr="00B24465">
        <w:rPr>
          <w:lang w:val="nl-NL"/>
        </w:rPr>
        <w:t>u</w:t>
      </w:r>
      <w:r w:rsidRPr="00B24465">
        <w:rPr>
          <w:lang w:val="nl-NL"/>
        </w:rPr>
        <w:t>ndaire eindpunt bij RA-onderzoek IV was het percentage patiënten die een ACR20-respons bereikten in week 24 of 26. Het primaire eindpunt bij RA-onderzoek V was het percentage patiënten die een ACR50-respons bereikten in week 52. RA-onderzoeken III en V hadden een aanvullend primair eindpunt na 52 weken, namelijk vertraging van de ziekteprogressie (zoals waargenomen aan de hand van röntgenresultaten). RA-onderzoek III had ook een primair eindpunt met betrekking tot veranderingen in de kwaliteit van leven. Het primaire eindpunt bij RA-onderzoeken VI en VII was pijn op de injectieplaats onmiddellijk na de injectie, zoals gemeten aan de hand van een VAS-score van 0–10 cm.</w:t>
      </w:r>
    </w:p>
    <w:p w14:paraId="72E88EF2" w14:textId="77777777" w:rsidR="00244A56" w:rsidRPr="00B24465" w:rsidRDefault="00244A56" w:rsidP="00244A56">
      <w:pPr>
        <w:rPr>
          <w:lang w:val="nl-NL"/>
        </w:rPr>
      </w:pPr>
    </w:p>
    <w:p w14:paraId="5EC0DB8A" w14:textId="77777777" w:rsidR="00244A56" w:rsidRPr="00B24465" w:rsidRDefault="00244A56" w:rsidP="00244A56">
      <w:pPr>
        <w:pStyle w:val="HeadingUnderlinedEmphasis"/>
        <w:rPr>
          <w:lang w:val="nl-NL"/>
        </w:rPr>
      </w:pPr>
      <w:r w:rsidRPr="00B24465">
        <w:rPr>
          <w:lang w:val="nl-NL"/>
        </w:rPr>
        <w:lastRenderedPageBreak/>
        <w:t>ACR-respons</w:t>
      </w:r>
    </w:p>
    <w:p w14:paraId="27B32044" w14:textId="77777777" w:rsidR="00244A56" w:rsidRPr="00B24465" w:rsidRDefault="00244A56" w:rsidP="00244A56">
      <w:pPr>
        <w:pStyle w:val="NormalKeep"/>
        <w:rPr>
          <w:lang w:val="nl-NL"/>
        </w:rPr>
      </w:pPr>
    </w:p>
    <w:p w14:paraId="1DE99018" w14:textId="7CF9D740" w:rsidR="00244A56" w:rsidRPr="00B24465" w:rsidRDefault="00244A56" w:rsidP="00244A56">
      <w:pPr>
        <w:rPr>
          <w:lang w:val="nl-NL"/>
        </w:rPr>
      </w:pPr>
      <w:r w:rsidRPr="00B24465">
        <w:rPr>
          <w:lang w:val="nl-NL"/>
        </w:rPr>
        <w:t xml:space="preserve">Het percentage met adalimumab behandelde patiënten die </w:t>
      </w:r>
      <w:r w:rsidR="00373135" w:rsidRPr="00B24465">
        <w:rPr>
          <w:lang w:val="nl-NL"/>
        </w:rPr>
        <w:t xml:space="preserve">een </w:t>
      </w:r>
      <w:r w:rsidRPr="00B24465">
        <w:rPr>
          <w:lang w:val="nl-NL"/>
        </w:rPr>
        <w:t>ACR20/50/70-respons bereikten was consistent bij RA-onderzoeken I, II en III. De resultaten voor de dosis van 40 mg eenmaal per twee weken zijn samengevat in tabel </w:t>
      </w:r>
      <w:r w:rsidR="00C47BCC" w:rsidRPr="00B24465">
        <w:rPr>
          <w:lang w:val="nl-NL"/>
        </w:rPr>
        <w:t>8</w:t>
      </w:r>
      <w:r w:rsidRPr="00B24465">
        <w:rPr>
          <w:lang w:val="nl-NL"/>
        </w:rPr>
        <w:t>.</w:t>
      </w:r>
    </w:p>
    <w:p w14:paraId="2449B5D2" w14:textId="77777777" w:rsidR="00244A56" w:rsidRPr="00B24465" w:rsidRDefault="00244A56" w:rsidP="00F23EBE">
      <w:pPr>
        <w:widowControl w:val="0"/>
        <w:rPr>
          <w:lang w:val="nl-NL"/>
        </w:rPr>
      </w:pPr>
    </w:p>
    <w:p w14:paraId="3AD10F9B" w14:textId="0BC308E2" w:rsidR="00244A56" w:rsidRPr="00B24465" w:rsidRDefault="00244A56" w:rsidP="00F23EBE">
      <w:pPr>
        <w:pStyle w:val="HeadingStrongCentred"/>
        <w:keepNext w:val="0"/>
        <w:keepLines w:val="0"/>
        <w:widowControl w:val="0"/>
        <w:rPr>
          <w:lang w:val="nl-NL"/>
        </w:rPr>
      </w:pPr>
      <w:r w:rsidRPr="00B24465">
        <w:rPr>
          <w:lang w:val="nl-NL"/>
        </w:rPr>
        <w:t xml:space="preserve">Tabel </w:t>
      </w:r>
      <w:r w:rsidR="00C47BCC" w:rsidRPr="00B24465">
        <w:rPr>
          <w:lang w:val="nl-NL"/>
        </w:rPr>
        <w:t>8</w:t>
      </w:r>
      <w:r w:rsidR="00BC7656" w:rsidRPr="00B24465">
        <w:rPr>
          <w:lang w:val="nl-NL"/>
        </w:rPr>
        <w:t>.</w:t>
      </w:r>
    </w:p>
    <w:p w14:paraId="015090BE" w14:textId="77777777" w:rsidR="00244A56" w:rsidRPr="00B24465" w:rsidRDefault="00244A56" w:rsidP="00F23EBE">
      <w:pPr>
        <w:pStyle w:val="HeadingStrongCentred"/>
        <w:keepNext w:val="0"/>
        <w:keepLines w:val="0"/>
        <w:widowControl w:val="0"/>
        <w:rPr>
          <w:lang w:val="nl-NL"/>
        </w:rPr>
      </w:pPr>
      <w:r w:rsidRPr="00B24465">
        <w:rPr>
          <w:lang w:val="nl-NL"/>
        </w:rPr>
        <w:t>ACR-responsen bij placebogecontroleerde onderzoeken</w:t>
      </w:r>
    </w:p>
    <w:p w14:paraId="0ACD7DED" w14:textId="77777777" w:rsidR="00244A56" w:rsidRPr="00B24465" w:rsidRDefault="00244A56" w:rsidP="00F23EBE">
      <w:pPr>
        <w:pStyle w:val="HeadingStrongCentred"/>
        <w:keepNext w:val="0"/>
        <w:keepLines w:val="0"/>
        <w:widowControl w:val="0"/>
        <w:rPr>
          <w:lang w:val="nl-NL"/>
        </w:rPr>
      </w:pPr>
      <w:r w:rsidRPr="00B24465">
        <w:rPr>
          <w:lang w:val="nl-NL"/>
        </w:rPr>
        <w:t>(percentage patiënten)</w:t>
      </w:r>
    </w:p>
    <w:tbl>
      <w:tblPr>
        <w:tblW w:w="0" w:type="auto"/>
        <w:tblBorders>
          <w:top w:val="single" w:sz="4" w:space="0" w:color="auto"/>
          <w:bottom w:val="single" w:sz="4" w:space="0" w:color="auto"/>
          <w:insideH w:val="single" w:sz="4" w:space="0" w:color="auto"/>
          <w:insideV w:val="single" w:sz="4" w:space="0" w:color="auto"/>
        </w:tblBorders>
        <w:tblLayout w:type="fixed"/>
        <w:tblCellMar>
          <w:top w:w="14" w:type="dxa"/>
          <w:left w:w="72" w:type="dxa"/>
          <w:bottom w:w="14" w:type="dxa"/>
          <w:right w:w="72" w:type="dxa"/>
        </w:tblCellMar>
        <w:tblLook w:val="04A0" w:firstRow="1" w:lastRow="0" w:firstColumn="1" w:lastColumn="0" w:noHBand="0" w:noVBand="1"/>
      </w:tblPr>
      <w:tblGrid>
        <w:gridCol w:w="1706"/>
        <w:gridCol w:w="974"/>
        <w:gridCol w:w="1496"/>
        <w:gridCol w:w="913"/>
        <w:gridCol w:w="1435"/>
        <w:gridCol w:w="1043"/>
        <w:gridCol w:w="1496"/>
      </w:tblGrid>
      <w:tr w:rsidR="009054BE" w:rsidRPr="00B24465" w14:paraId="798906C1" w14:textId="77777777" w:rsidTr="001B302B">
        <w:trPr>
          <w:cantSplit/>
          <w:tblHeader/>
        </w:trPr>
        <w:tc>
          <w:tcPr>
            <w:tcW w:w="1706" w:type="dxa"/>
          </w:tcPr>
          <w:p w14:paraId="18CFB4CD" w14:textId="77777777" w:rsidR="00244A56" w:rsidRPr="00B24465" w:rsidRDefault="00244A56" w:rsidP="00F23EBE">
            <w:pPr>
              <w:pStyle w:val="NormalKeep"/>
              <w:keepNext w:val="0"/>
              <w:widowControl w:val="0"/>
              <w:rPr>
                <w:lang w:val="nl-NL"/>
              </w:rPr>
            </w:pPr>
            <w:r w:rsidRPr="00B24465">
              <w:rPr>
                <w:lang w:val="nl-NL"/>
              </w:rPr>
              <w:t>Respons</w:t>
            </w:r>
          </w:p>
        </w:tc>
        <w:tc>
          <w:tcPr>
            <w:tcW w:w="2470" w:type="dxa"/>
            <w:gridSpan w:val="2"/>
            <w:tcBorders>
              <w:bottom w:val="single" w:sz="4" w:space="0" w:color="auto"/>
            </w:tcBorders>
          </w:tcPr>
          <w:p w14:paraId="7357DA19" w14:textId="77777777" w:rsidR="00244A56" w:rsidRPr="00B24465" w:rsidRDefault="00244A56" w:rsidP="00F23EBE">
            <w:pPr>
              <w:pStyle w:val="NormalCentred"/>
              <w:widowControl w:val="0"/>
              <w:rPr>
                <w:lang w:val="nl-NL"/>
              </w:rPr>
            </w:pPr>
            <w:r w:rsidRPr="00B24465">
              <w:rPr>
                <w:lang w:val="nl-NL"/>
              </w:rPr>
              <w:t>RA-onderzoek I</w:t>
            </w:r>
            <w:r w:rsidRPr="00B24465">
              <w:rPr>
                <w:vertAlign w:val="superscript"/>
                <w:lang w:val="nl-NL"/>
              </w:rPr>
              <w:t>a</w:t>
            </w:r>
            <w:r w:rsidRPr="00B24465">
              <w:rPr>
                <w:lang w:val="nl-NL"/>
              </w:rPr>
              <w:t>**</w:t>
            </w:r>
          </w:p>
        </w:tc>
        <w:tc>
          <w:tcPr>
            <w:tcW w:w="2348" w:type="dxa"/>
            <w:gridSpan w:val="2"/>
            <w:tcBorders>
              <w:bottom w:val="single" w:sz="4" w:space="0" w:color="auto"/>
            </w:tcBorders>
          </w:tcPr>
          <w:p w14:paraId="0C56ED6E" w14:textId="77777777" w:rsidR="00244A56" w:rsidRPr="00B24465" w:rsidRDefault="00244A56" w:rsidP="00F23EBE">
            <w:pPr>
              <w:pStyle w:val="NormalCentred"/>
              <w:widowControl w:val="0"/>
              <w:rPr>
                <w:lang w:val="nl-NL"/>
              </w:rPr>
            </w:pPr>
            <w:r w:rsidRPr="00B24465">
              <w:rPr>
                <w:lang w:val="nl-NL"/>
              </w:rPr>
              <w:t>RA-onderzoek II</w:t>
            </w:r>
            <w:r w:rsidRPr="00B24465">
              <w:rPr>
                <w:vertAlign w:val="superscript"/>
                <w:lang w:val="nl-NL"/>
              </w:rPr>
              <w:t>a</w:t>
            </w:r>
            <w:r w:rsidRPr="00B24465">
              <w:rPr>
                <w:lang w:val="nl-NL"/>
              </w:rPr>
              <w:t>**</w:t>
            </w:r>
          </w:p>
        </w:tc>
        <w:tc>
          <w:tcPr>
            <w:tcW w:w="2539" w:type="dxa"/>
            <w:gridSpan w:val="2"/>
            <w:tcBorders>
              <w:bottom w:val="single" w:sz="4" w:space="0" w:color="auto"/>
            </w:tcBorders>
          </w:tcPr>
          <w:p w14:paraId="7DDF45E3" w14:textId="77777777" w:rsidR="00244A56" w:rsidRPr="00B24465" w:rsidRDefault="00244A56" w:rsidP="00F23EBE">
            <w:pPr>
              <w:pStyle w:val="NormalCentred"/>
              <w:widowControl w:val="0"/>
              <w:rPr>
                <w:lang w:val="nl-NL"/>
              </w:rPr>
            </w:pPr>
            <w:r w:rsidRPr="00B24465">
              <w:rPr>
                <w:lang w:val="nl-NL"/>
              </w:rPr>
              <w:t>RA-onderzoek III</w:t>
            </w:r>
            <w:r w:rsidRPr="00B24465">
              <w:rPr>
                <w:vertAlign w:val="superscript"/>
                <w:lang w:val="nl-NL"/>
              </w:rPr>
              <w:t>a</w:t>
            </w:r>
            <w:r w:rsidRPr="00B24465">
              <w:rPr>
                <w:lang w:val="nl-NL"/>
              </w:rPr>
              <w:t>**</w:t>
            </w:r>
          </w:p>
        </w:tc>
      </w:tr>
      <w:tr w:rsidR="009054BE" w:rsidRPr="00B24465" w14:paraId="16D0C15A" w14:textId="77777777" w:rsidTr="001B302B">
        <w:trPr>
          <w:cantSplit/>
          <w:tblHeader/>
        </w:trPr>
        <w:tc>
          <w:tcPr>
            <w:tcW w:w="1706" w:type="dxa"/>
            <w:tcBorders>
              <w:bottom w:val="single" w:sz="4" w:space="0" w:color="auto"/>
            </w:tcBorders>
          </w:tcPr>
          <w:p w14:paraId="18D50C88" w14:textId="77777777" w:rsidR="00244A56" w:rsidRPr="00B24465" w:rsidRDefault="00244A56" w:rsidP="00F23EBE">
            <w:pPr>
              <w:pStyle w:val="NormalKeep"/>
              <w:keepNext w:val="0"/>
              <w:widowControl w:val="0"/>
              <w:rPr>
                <w:lang w:val="nl-NL"/>
              </w:rPr>
            </w:pPr>
          </w:p>
        </w:tc>
        <w:tc>
          <w:tcPr>
            <w:tcW w:w="974" w:type="dxa"/>
            <w:tcBorders>
              <w:bottom w:val="single" w:sz="4" w:space="0" w:color="auto"/>
              <w:right w:val="nil"/>
            </w:tcBorders>
          </w:tcPr>
          <w:p w14:paraId="404E7EF8" w14:textId="77777777" w:rsidR="00244A56" w:rsidRPr="00B24465" w:rsidRDefault="00244A56" w:rsidP="00F23EBE">
            <w:pPr>
              <w:pStyle w:val="NormalCentred"/>
              <w:widowControl w:val="0"/>
              <w:rPr>
                <w:lang w:val="nl-NL"/>
              </w:rPr>
            </w:pPr>
            <w:r w:rsidRPr="00B24465">
              <w:rPr>
                <w:lang w:val="nl-NL"/>
              </w:rPr>
              <w:t>Placebo/ MTX</w:t>
            </w:r>
            <w:r w:rsidRPr="00B24465">
              <w:rPr>
                <w:vertAlign w:val="superscript"/>
                <w:lang w:val="nl-NL"/>
              </w:rPr>
              <w:t>c</w:t>
            </w:r>
          </w:p>
          <w:p w14:paraId="1E69C776" w14:textId="77777777" w:rsidR="00244A56" w:rsidRPr="00B24465" w:rsidRDefault="00244A56" w:rsidP="00F23EBE">
            <w:pPr>
              <w:pStyle w:val="NormalCentred"/>
              <w:widowControl w:val="0"/>
              <w:rPr>
                <w:lang w:val="nl-NL"/>
              </w:rPr>
            </w:pPr>
            <w:r w:rsidRPr="00B24465">
              <w:rPr>
                <w:lang w:val="nl-NL"/>
              </w:rPr>
              <w:t>n = 60</w:t>
            </w:r>
          </w:p>
        </w:tc>
        <w:tc>
          <w:tcPr>
            <w:tcW w:w="1496" w:type="dxa"/>
            <w:tcBorders>
              <w:left w:val="nil"/>
              <w:bottom w:val="single" w:sz="4" w:space="0" w:color="auto"/>
            </w:tcBorders>
          </w:tcPr>
          <w:p w14:paraId="5B15CBC3" w14:textId="77777777" w:rsidR="00244A56" w:rsidRPr="00B24465" w:rsidRDefault="00244A56" w:rsidP="00F23EBE">
            <w:pPr>
              <w:pStyle w:val="NormalCentred"/>
              <w:widowControl w:val="0"/>
              <w:rPr>
                <w:lang w:val="nl-NL"/>
              </w:rPr>
            </w:pPr>
            <w:r w:rsidRPr="00B24465">
              <w:rPr>
                <w:lang w:val="nl-NL"/>
              </w:rPr>
              <w:t>Adalimumab</w:t>
            </w:r>
            <w:r w:rsidRPr="00B24465">
              <w:rPr>
                <w:vertAlign w:val="superscript"/>
                <w:lang w:val="nl-NL"/>
              </w:rPr>
              <w:t>b</w:t>
            </w:r>
            <w:r w:rsidRPr="00B24465">
              <w:rPr>
                <w:lang w:val="nl-NL"/>
              </w:rPr>
              <w:t>/ MTX</w:t>
            </w:r>
            <w:r w:rsidRPr="00B24465">
              <w:rPr>
                <w:vertAlign w:val="superscript"/>
                <w:lang w:val="nl-NL"/>
              </w:rPr>
              <w:t>c</w:t>
            </w:r>
          </w:p>
          <w:p w14:paraId="6E36E622" w14:textId="77777777" w:rsidR="00244A56" w:rsidRPr="00B24465" w:rsidRDefault="00244A56" w:rsidP="00F23EBE">
            <w:pPr>
              <w:pStyle w:val="NormalCentred"/>
              <w:widowControl w:val="0"/>
              <w:rPr>
                <w:lang w:val="nl-NL"/>
              </w:rPr>
            </w:pPr>
            <w:r w:rsidRPr="00B24465">
              <w:rPr>
                <w:lang w:val="nl-NL"/>
              </w:rPr>
              <w:t>n = 63</w:t>
            </w:r>
          </w:p>
        </w:tc>
        <w:tc>
          <w:tcPr>
            <w:tcW w:w="913" w:type="dxa"/>
            <w:tcBorders>
              <w:bottom w:val="single" w:sz="4" w:space="0" w:color="auto"/>
              <w:right w:val="nil"/>
            </w:tcBorders>
          </w:tcPr>
          <w:p w14:paraId="4B278E94" w14:textId="77777777" w:rsidR="00244A56" w:rsidRPr="00B24465" w:rsidRDefault="00244A56" w:rsidP="00F23EBE">
            <w:pPr>
              <w:pStyle w:val="NormalCentred"/>
              <w:widowControl w:val="0"/>
              <w:rPr>
                <w:lang w:val="nl-NL"/>
              </w:rPr>
            </w:pPr>
            <w:r w:rsidRPr="00B24465">
              <w:rPr>
                <w:lang w:val="nl-NL"/>
              </w:rPr>
              <w:t>Placebo</w:t>
            </w:r>
          </w:p>
          <w:p w14:paraId="479590B8" w14:textId="77777777" w:rsidR="00244A56" w:rsidRPr="00B24465" w:rsidRDefault="00244A56" w:rsidP="00F23EBE">
            <w:pPr>
              <w:pStyle w:val="NormalCentred"/>
              <w:widowControl w:val="0"/>
              <w:rPr>
                <w:lang w:val="nl-NL"/>
              </w:rPr>
            </w:pPr>
            <w:r w:rsidRPr="00B24465">
              <w:rPr>
                <w:lang w:val="nl-NL"/>
              </w:rPr>
              <w:t>n = 110</w:t>
            </w:r>
          </w:p>
        </w:tc>
        <w:tc>
          <w:tcPr>
            <w:tcW w:w="1435" w:type="dxa"/>
            <w:tcBorders>
              <w:left w:val="nil"/>
              <w:bottom w:val="single" w:sz="4" w:space="0" w:color="auto"/>
            </w:tcBorders>
          </w:tcPr>
          <w:p w14:paraId="4FDDAB39" w14:textId="77777777" w:rsidR="00244A56" w:rsidRPr="00B24465" w:rsidRDefault="00244A56" w:rsidP="00F23EBE">
            <w:pPr>
              <w:pStyle w:val="NormalCentred"/>
              <w:widowControl w:val="0"/>
              <w:rPr>
                <w:lang w:val="nl-NL"/>
              </w:rPr>
            </w:pPr>
            <w:r w:rsidRPr="00B24465">
              <w:rPr>
                <w:lang w:val="nl-NL"/>
              </w:rPr>
              <w:t>Adalimumab</w:t>
            </w:r>
            <w:r w:rsidRPr="00B24465">
              <w:rPr>
                <w:vertAlign w:val="superscript"/>
                <w:lang w:val="nl-NL"/>
              </w:rPr>
              <w:t>b</w:t>
            </w:r>
          </w:p>
          <w:p w14:paraId="05FE9562" w14:textId="77777777" w:rsidR="00244A56" w:rsidRPr="00B24465" w:rsidRDefault="00244A56" w:rsidP="00F23EBE">
            <w:pPr>
              <w:pStyle w:val="NormalCentred"/>
              <w:widowControl w:val="0"/>
              <w:rPr>
                <w:lang w:val="nl-NL"/>
              </w:rPr>
            </w:pPr>
            <w:r w:rsidRPr="00B24465">
              <w:rPr>
                <w:lang w:val="nl-NL"/>
              </w:rPr>
              <w:t>n = 113</w:t>
            </w:r>
          </w:p>
        </w:tc>
        <w:tc>
          <w:tcPr>
            <w:tcW w:w="1043" w:type="dxa"/>
            <w:tcBorders>
              <w:bottom w:val="single" w:sz="4" w:space="0" w:color="auto"/>
              <w:right w:val="nil"/>
            </w:tcBorders>
          </w:tcPr>
          <w:p w14:paraId="12B584C1" w14:textId="77777777" w:rsidR="00244A56" w:rsidRPr="00B24465" w:rsidRDefault="00244A56" w:rsidP="00F23EBE">
            <w:pPr>
              <w:pStyle w:val="NormalCentred"/>
              <w:widowControl w:val="0"/>
              <w:rPr>
                <w:lang w:val="nl-NL"/>
              </w:rPr>
            </w:pPr>
            <w:r w:rsidRPr="00B24465">
              <w:rPr>
                <w:lang w:val="nl-NL"/>
              </w:rPr>
              <w:t>Placebo/ MTX</w:t>
            </w:r>
            <w:r w:rsidRPr="00B24465">
              <w:rPr>
                <w:vertAlign w:val="superscript"/>
                <w:lang w:val="nl-NL"/>
              </w:rPr>
              <w:t>c</w:t>
            </w:r>
          </w:p>
          <w:p w14:paraId="58B2A3C6" w14:textId="77777777" w:rsidR="00244A56" w:rsidRPr="00B24465" w:rsidRDefault="00244A56" w:rsidP="00F23EBE">
            <w:pPr>
              <w:pStyle w:val="NormalCentred"/>
              <w:widowControl w:val="0"/>
              <w:rPr>
                <w:lang w:val="nl-NL"/>
              </w:rPr>
            </w:pPr>
            <w:r w:rsidRPr="00B24465">
              <w:rPr>
                <w:lang w:val="nl-NL"/>
              </w:rPr>
              <w:t>n = 200</w:t>
            </w:r>
          </w:p>
        </w:tc>
        <w:tc>
          <w:tcPr>
            <w:tcW w:w="1496" w:type="dxa"/>
            <w:tcBorders>
              <w:left w:val="nil"/>
              <w:bottom w:val="single" w:sz="4" w:space="0" w:color="auto"/>
            </w:tcBorders>
          </w:tcPr>
          <w:p w14:paraId="5841BD97" w14:textId="77777777" w:rsidR="00244A56" w:rsidRPr="00B24465" w:rsidRDefault="00244A56" w:rsidP="00F23EBE">
            <w:pPr>
              <w:pStyle w:val="NormalCentred"/>
              <w:widowControl w:val="0"/>
              <w:rPr>
                <w:lang w:val="nl-NL"/>
              </w:rPr>
            </w:pPr>
            <w:r w:rsidRPr="00B24465">
              <w:rPr>
                <w:lang w:val="nl-NL"/>
              </w:rPr>
              <w:t>Adalimumab</w:t>
            </w:r>
            <w:r w:rsidRPr="00B24465">
              <w:rPr>
                <w:vertAlign w:val="superscript"/>
                <w:lang w:val="nl-NL"/>
              </w:rPr>
              <w:t>b</w:t>
            </w:r>
            <w:r w:rsidRPr="00B24465">
              <w:rPr>
                <w:lang w:val="nl-NL"/>
              </w:rPr>
              <w:t>/ MTX</w:t>
            </w:r>
            <w:r w:rsidRPr="00B24465">
              <w:rPr>
                <w:vertAlign w:val="superscript"/>
                <w:lang w:val="nl-NL"/>
              </w:rPr>
              <w:t>c</w:t>
            </w:r>
          </w:p>
          <w:p w14:paraId="6D1341D0" w14:textId="77777777" w:rsidR="00244A56" w:rsidRPr="00B24465" w:rsidRDefault="00244A56" w:rsidP="00F23EBE">
            <w:pPr>
              <w:pStyle w:val="NormalCentred"/>
              <w:widowControl w:val="0"/>
              <w:rPr>
                <w:lang w:val="nl-NL"/>
              </w:rPr>
            </w:pPr>
            <w:r w:rsidRPr="00B24465">
              <w:rPr>
                <w:lang w:val="nl-NL"/>
              </w:rPr>
              <w:t>n = 207</w:t>
            </w:r>
          </w:p>
        </w:tc>
      </w:tr>
      <w:tr w:rsidR="009054BE" w:rsidRPr="00B24465" w14:paraId="0CF589C9" w14:textId="77777777" w:rsidTr="001B302B">
        <w:trPr>
          <w:cantSplit/>
        </w:trPr>
        <w:tc>
          <w:tcPr>
            <w:tcW w:w="1706" w:type="dxa"/>
            <w:tcBorders>
              <w:bottom w:val="nil"/>
            </w:tcBorders>
          </w:tcPr>
          <w:p w14:paraId="619645AD" w14:textId="77777777" w:rsidR="00244A56" w:rsidRPr="00B24465" w:rsidRDefault="00244A56" w:rsidP="00F23EBE">
            <w:pPr>
              <w:pStyle w:val="NormalKeep"/>
              <w:keepNext w:val="0"/>
              <w:widowControl w:val="0"/>
              <w:rPr>
                <w:lang w:val="nl-NL"/>
              </w:rPr>
            </w:pPr>
            <w:r w:rsidRPr="00B24465">
              <w:rPr>
                <w:lang w:val="nl-NL"/>
              </w:rPr>
              <w:t>ACR 20</w:t>
            </w:r>
          </w:p>
        </w:tc>
        <w:tc>
          <w:tcPr>
            <w:tcW w:w="974" w:type="dxa"/>
            <w:tcBorders>
              <w:bottom w:val="nil"/>
              <w:right w:val="nil"/>
            </w:tcBorders>
          </w:tcPr>
          <w:p w14:paraId="5CFBEF96" w14:textId="77777777" w:rsidR="00244A56" w:rsidRPr="00B24465" w:rsidRDefault="00244A56" w:rsidP="00F23EBE">
            <w:pPr>
              <w:pStyle w:val="NormalCentred"/>
              <w:widowControl w:val="0"/>
              <w:rPr>
                <w:lang w:val="nl-NL"/>
              </w:rPr>
            </w:pPr>
          </w:p>
        </w:tc>
        <w:tc>
          <w:tcPr>
            <w:tcW w:w="1496" w:type="dxa"/>
            <w:tcBorders>
              <w:left w:val="nil"/>
              <w:bottom w:val="nil"/>
            </w:tcBorders>
          </w:tcPr>
          <w:p w14:paraId="4823435B" w14:textId="77777777" w:rsidR="00244A56" w:rsidRPr="00B24465" w:rsidRDefault="00244A56" w:rsidP="00F23EBE">
            <w:pPr>
              <w:pStyle w:val="NormalCentred"/>
              <w:widowControl w:val="0"/>
              <w:rPr>
                <w:lang w:val="nl-NL"/>
              </w:rPr>
            </w:pPr>
          </w:p>
        </w:tc>
        <w:tc>
          <w:tcPr>
            <w:tcW w:w="913" w:type="dxa"/>
            <w:tcBorders>
              <w:bottom w:val="nil"/>
              <w:right w:val="nil"/>
            </w:tcBorders>
          </w:tcPr>
          <w:p w14:paraId="0BDBC930" w14:textId="77777777" w:rsidR="00244A56" w:rsidRPr="00B24465" w:rsidRDefault="00244A56" w:rsidP="00F23EBE">
            <w:pPr>
              <w:pStyle w:val="NormalCentred"/>
              <w:widowControl w:val="0"/>
              <w:rPr>
                <w:lang w:val="nl-NL"/>
              </w:rPr>
            </w:pPr>
          </w:p>
        </w:tc>
        <w:tc>
          <w:tcPr>
            <w:tcW w:w="1435" w:type="dxa"/>
            <w:tcBorders>
              <w:left w:val="nil"/>
              <w:bottom w:val="nil"/>
            </w:tcBorders>
          </w:tcPr>
          <w:p w14:paraId="09C1E2B9" w14:textId="77777777" w:rsidR="00244A56" w:rsidRPr="00B24465" w:rsidRDefault="00244A56" w:rsidP="00F23EBE">
            <w:pPr>
              <w:pStyle w:val="NormalCentred"/>
              <w:widowControl w:val="0"/>
              <w:rPr>
                <w:lang w:val="nl-NL"/>
              </w:rPr>
            </w:pPr>
          </w:p>
        </w:tc>
        <w:tc>
          <w:tcPr>
            <w:tcW w:w="1043" w:type="dxa"/>
            <w:tcBorders>
              <w:bottom w:val="nil"/>
              <w:right w:val="nil"/>
            </w:tcBorders>
          </w:tcPr>
          <w:p w14:paraId="6E239418" w14:textId="77777777" w:rsidR="00244A56" w:rsidRPr="00B24465" w:rsidRDefault="00244A56" w:rsidP="00F23EBE">
            <w:pPr>
              <w:pStyle w:val="NormalCentred"/>
              <w:widowControl w:val="0"/>
              <w:rPr>
                <w:lang w:val="nl-NL"/>
              </w:rPr>
            </w:pPr>
          </w:p>
        </w:tc>
        <w:tc>
          <w:tcPr>
            <w:tcW w:w="1496" w:type="dxa"/>
            <w:tcBorders>
              <w:left w:val="nil"/>
              <w:bottom w:val="nil"/>
            </w:tcBorders>
          </w:tcPr>
          <w:p w14:paraId="65F54218" w14:textId="77777777" w:rsidR="00244A56" w:rsidRPr="00B24465" w:rsidRDefault="00244A56" w:rsidP="00F23EBE">
            <w:pPr>
              <w:pStyle w:val="NormalCentred"/>
              <w:widowControl w:val="0"/>
              <w:rPr>
                <w:lang w:val="nl-NL"/>
              </w:rPr>
            </w:pPr>
          </w:p>
        </w:tc>
      </w:tr>
      <w:tr w:rsidR="009054BE" w:rsidRPr="00B24465" w14:paraId="617E561E" w14:textId="77777777" w:rsidTr="001B302B">
        <w:trPr>
          <w:cantSplit/>
        </w:trPr>
        <w:tc>
          <w:tcPr>
            <w:tcW w:w="1706" w:type="dxa"/>
            <w:tcBorders>
              <w:top w:val="nil"/>
              <w:bottom w:val="nil"/>
            </w:tcBorders>
          </w:tcPr>
          <w:p w14:paraId="42B3892F" w14:textId="77777777" w:rsidR="00244A56" w:rsidRPr="00B24465" w:rsidRDefault="00244A56" w:rsidP="00F23EBE">
            <w:pPr>
              <w:pStyle w:val="a5"/>
              <w:widowControl w:val="0"/>
              <w:ind w:left="214"/>
              <w:rPr>
                <w:lang w:val="nl-NL"/>
              </w:rPr>
            </w:pPr>
            <w:r w:rsidRPr="00B24465">
              <w:rPr>
                <w:lang w:val="nl-NL"/>
              </w:rPr>
              <w:t>6 maanden</w:t>
            </w:r>
          </w:p>
        </w:tc>
        <w:tc>
          <w:tcPr>
            <w:tcW w:w="974" w:type="dxa"/>
            <w:tcBorders>
              <w:top w:val="nil"/>
              <w:bottom w:val="nil"/>
              <w:right w:val="nil"/>
            </w:tcBorders>
          </w:tcPr>
          <w:p w14:paraId="7CA2AD82" w14:textId="77777777" w:rsidR="00244A56" w:rsidRPr="00B24465" w:rsidRDefault="00244A56" w:rsidP="00F23EBE">
            <w:pPr>
              <w:pStyle w:val="NormalCentred"/>
              <w:widowControl w:val="0"/>
              <w:rPr>
                <w:lang w:val="nl-NL"/>
              </w:rPr>
            </w:pPr>
            <w:r w:rsidRPr="00B24465">
              <w:rPr>
                <w:lang w:val="nl-NL"/>
              </w:rPr>
              <w:t>13,3%</w:t>
            </w:r>
          </w:p>
        </w:tc>
        <w:tc>
          <w:tcPr>
            <w:tcW w:w="1496" w:type="dxa"/>
            <w:tcBorders>
              <w:top w:val="nil"/>
              <w:left w:val="nil"/>
              <w:bottom w:val="nil"/>
            </w:tcBorders>
          </w:tcPr>
          <w:p w14:paraId="07E7417A" w14:textId="77777777" w:rsidR="00244A56" w:rsidRPr="00B24465" w:rsidRDefault="00244A56" w:rsidP="00F23EBE">
            <w:pPr>
              <w:pStyle w:val="NormalCentred"/>
              <w:widowControl w:val="0"/>
              <w:rPr>
                <w:lang w:val="nl-NL"/>
              </w:rPr>
            </w:pPr>
            <w:r w:rsidRPr="00B24465">
              <w:rPr>
                <w:lang w:val="nl-NL"/>
              </w:rPr>
              <w:t>65,1%</w:t>
            </w:r>
          </w:p>
        </w:tc>
        <w:tc>
          <w:tcPr>
            <w:tcW w:w="913" w:type="dxa"/>
            <w:tcBorders>
              <w:top w:val="nil"/>
              <w:bottom w:val="nil"/>
              <w:right w:val="nil"/>
            </w:tcBorders>
          </w:tcPr>
          <w:p w14:paraId="4DC79280" w14:textId="77777777" w:rsidR="00244A56" w:rsidRPr="00B24465" w:rsidRDefault="00244A56" w:rsidP="00F23EBE">
            <w:pPr>
              <w:pStyle w:val="NormalCentred"/>
              <w:widowControl w:val="0"/>
              <w:rPr>
                <w:lang w:val="nl-NL"/>
              </w:rPr>
            </w:pPr>
            <w:r w:rsidRPr="00B24465">
              <w:rPr>
                <w:lang w:val="nl-NL"/>
              </w:rPr>
              <w:t>19,1%</w:t>
            </w:r>
          </w:p>
        </w:tc>
        <w:tc>
          <w:tcPr>
            <w:tcW w:w="1435" w:type="dxa"/>
            <w:tcBorders>
              <w:top w:val="nil"/>
              <w:left w:val="nil"/>
              <w:bottom w:val="nil"/>
            </w:tcBorders>
          </w:tcPr>
          <w:p w14:paraId="7C4C26A4" w14:textId="77777777" w:rsidR="00244A56" w:rsidRPr="00B24465" w:rsidRDefault="00244A56" w:rsidP="00F23EBE">
            <w:pPr>
              <w:pStyle w:val="NormalCentred"/>
              <w:widowControl w:val="0"/>
              <w:rPr>
                <w:lang w:val="nl-NL"/>
              </w:rPr>
            </w:pPr>
            <w:r w:rsidRPr="00B24465">
              <w:rPr>
                <w:lang w:val="nl-NL"/>
              </w:rPr>
              <w:t>46,0%</w:t>
            </w:r>
          </w:p>
        </w:tc>
        <w:tc>
          <w:tcPr>
            <w:tcW w:w="1043" w:type="dxa"/>
            <w:tcBorders>
              <w:top w:val="nil"/>
              <w:bottom w:val="nil"/>
              <w:right w:val="nil"/>
            </w:tcBorders>
          </w:tcPr>
          <w:p w14:paraId="1073623C" w14:textId="77777777" w:rsidR="00244A56" w:rsidRPr="00B24465" w:rsidRDefault="00244A56" w:rsidP="00F23EBE">
            <w:pPr>
              <w:pStyle w:val="NormalCentred"/>
              <w:widowControl w:val="0"/>
              <w:rPr>
                <w:lang w:val="nl-NL"/>
              </w:rPr>
            </w:pPr>
            <w:r w:rsidRPr="00B24465">
              <w:rPr>
                <w:lang w:val="nl-NL"/>
              </w:rPr>
              <w:t>29,5%</w:t>
            </w:r>
          </w:p>
        </w:tc>
        <w:tc>
          <w:tcPr>
            <w:tcW w:w="1496" w:type="dxa"/>
            <w:tcBorders>
              <w:top w:val="nil"/>
              <w:left w:val="nil"/>
              <w:bottom w:val="nil"/>
            </w:tcBorders>
          </w:tcPr>
          <w:p w14:paraId="358C46A1" w14:textId="77777777" w:rsidR="00244A56" w:rsidRPr="00B24465" w:rsidRDefault="00244A56" w:rsidP="00F23EBE">
            <w:pPr>
              <w:pStyle w:val="NormalCentred"/>
              <w:widowControl w:val="0"/>
              <w:rPr>
                <w:lang w:val="nl-NL"/>
              </w:rPr>
            </w:pPr>
            <w:r w:rsidRPr="00B24465">
              <w:rPr>
                <w:lang w:val="nl-NL"/>
              </w:rPr>
              <w:t>63,3%</w:t>
            </w:r>
          </w:p>
        </w:tc>
      </w:tr>
      <w:tr w:rsidR="009054BE" w:rsidRPr="00B24465" w14:paraId="2C1E2E80" w14:textId="77777777" w:rsidTr="001B302B">
        <w:trPr>
          <w:cantSplit/>
        </w:trPr>
        <w:tc>
          <w:tcPr>
            <w:tcW w:w="1706" w:type="dxa"/>
            <w:tcBorders>
              <w:top w:val="nil"/>
              <w:bottom w:val="nil"/>
            </w:tcBorders>
          </w:tcPr>
          <w:p w14:paraId="46BAAF9D" w14:textId="77777777" w:rsidR="00244A56" w:rsidRPr="00B24465" w:rsidRDefault="00244A56" w:rsidP="00F23EBE">
            <w:pPr>
              <w:pStyle w:val="a5"/>
              <w:widowControl w:val="0"/>
              <w:ind w:left="214"/>
              <w:rPr>
                <w:lang w:val="nl-NL"/>
              </w:rPr>
            </w:pPr>
            <w:r w:rsidRPr="00B24465">
              <w:rPr>
                <w:lang w:val="nl-NL"/>
              </w:rPr>
              <w:t>12 maanden</w:t>
            </w:r>
          </w:p>
        </w:tc>
        <w:tc>
          <w:tcPr>
            <w:tcW w:w="974" w:type="dxa"/>
            <w:tcBorders>
              <w:top w:val="nil"/>
              <w:bottom w:val="nil"/>
              <w:right w:val="nil"/>
            </w:tcBorders>
          </w:tcPr>
          <w:p w14:paraId="02EFF766" w14:textId="77777777" w:rsidR="00244A56" w:rsidRPr="00B24465" w:rsidRDefault="00244A56" w:rsidP="00F23EBE">
            <w:pPr>
              <w:pStyle w:val="NormalCentred"/>
              <w:widowControl w:val="0"/>
              <w:rPr>
                <w:lang w:val="nl-NL"/>
              </w:rPr>
            </w:pPr>
            <w:r w:rsidRPr="00B24465">
              <w:rPr>
                <w:lang w:val="nl-NL"/>
              </w:rPr>
              <w:t>N.v.t.</w:t>
            </w:r>
          </w:p>
        </w:tc>
        <w:tc>
          <w:tcPr>
            <w:tcW w:w="1496" w:type="dxa"/>
            <w:tcBorders>
              <w:top w:val="nil"/>
              <w:left w:val="nil"/>
              <w:bottom w:val="nil"/>
            </w:tcBorders>
          </w:tcPr>
          <w:p w14:paraId="4AF2C3F8" w14:textId="77777777" w:rsidR="00244A56" w:rsidRPr="00B24465" w:rsidRDefault="00244A56" w:rsidP="00F23EBE">
            <w:pPr>
              <w:pStyle w:val="NormalCentred"/>
              <w:widowControl w:val="0"/>
              <w:rPr>
                <w:lang w:val="nl-NL"/>
              </w:rPr>
            </w:pPr>
            <w:r w:rsidRPr="00B24465">
              <w:rPr>
                <w:lang w:val="nl-NL"/>
              </w:rPr>
              <w:t>N.v.t.</w:t>
            </w:r>
          </w:p>
        </w:tc>
        <w:tc>
          <w:tcPr>
            <w:tcW w:w="913" w:type="dxa"/>
            <w:tcBorders>
              <w:top w:val="nil"/>
              <w:bottom w:val="nil"/>
              <w:right w:val="nil"/>
            </w:tcBorders>
          </w:tcPr>
          <w:p w14:paraId="5E54D89C" w14:textId="77777777" w:rsidR="00244A56" w:rsidRPr="00B24465" w:rsidRDefault="00244A56" w:rsidP="00F23EBE">
            <w:pPr>
              <w:pStyle w:val="NormalCentred"/>
              <w:widowControl w:val="0"/>
              <w:rPr>
                <w:lang w:val="nl-NL"/>
              </w:rPr>
            </w:pPr>
            <w:r w:rsidRPr="00B24465">
              <w:rPr>
                <w:lang w:val="nl-NL"/>
              </w:rPr>
              <w:t>N.v.t.</w:t>
            </w:r>
          </w:p>
        </w:tc>
        <w:tc>
          <w:tcPr>
            <w:tcW w:w="1435" w:type="dxa"/>
            <w:tcBorders>
              <w:top w:val="nil"/>
              <w:left w:val="nil"/>
              <w:bottom w:val="nil"/>
            </w:tcBorders>
          </w:tcPr>
          <w:p w14:paraId="7806CF81" w14:textId="77777777" w:rsidR="00244A56" w:rsidRPr="00B24465" w:rsidRDefault="00244A56" w:rsidP="00F23EBE">
            <w:pPr>
              <w:pStyle w:val="NormalCentred"/>
              <w:widowControl w:val="0"/>
              <w:rPr>
                <w:lang w:val="nl-NL"/>
              </w:rPr>
            </w:pPr>
            <w:r w:rsidRPr="00B24465">
              <w:rPr>
                <w:lang w:val="nl-NL"/>
              </w:rPr>
              <w:t>N.v.t.</w:t>
            </w:r>
          </w:p>
        </w:tc>
        <w:tc>
          <w:tcPr>
            <w:tcW w:w="1043" w:type="dxa"/>
            <w:tcBorders>
              <w:top w:val="nil"/>
              <w:bottom w:val="nil"/>
              <w:right w:val="nil"/>
            </w:tcBorders>
          </w:tcPr>
          <w:p w14:paraId="38538B37" w14:textId="77777777" w:rsidR="00244A56" w:rsidRPr="00B24465" w:rsidRDefault="00244A56" w:rsidP="00F23EBE">
            <w:pPr>
              <w:pStyle w:val="NormalCentred"/>
              <w:widowControl w:val="0"/>
              <w:rPr>
                <w:lang w:val="nl-NL"/>
              </w:rPr>
            </w:pPr>
            <w:r w:rsidRPr="00B24465">
              <w:rPr>
                <w:lang w:val="nl-NL"/>
              </w:rPr>
              <w:t>24,0%</w:t>
            </w:r>
          </w:p>
        </w:tc>
        <w:tc>
          <w:tcPr>
            <w:tcW w:w="1496" w:type="dxa"/>
            <w:tcBorders>
              <w:top w:val="nil"/>
              <w:left w:val="nil"/>
              <w:bottom w:val="nil"/>
            </w:tcBorders>
          </w:tcPr>
          <w:p w14:paraId="7810807D" w14:textId="77777777" w:rsidR="00244A56" w:rsidRPr="00B24465" w:rsidRDefault="00244A56" w:rsidP="00F23EBE">
            <w:pPr>
              <w:pStyle w:val="NormalCentred"/>
              <w:widowControl w:val="0"/>
              <w:rPr>
                <w:lang w:val="nl-NL"/>
              </w:rPr>
            </w:pPr>
            <w:r w:rsidRPr="00B24465">
              <w:rPr>
                <w:lang w:val="nl-NL"/>
              </w:rPr>
              <w:t>58,9%</w:t>
            </w:r>
          </w:p>
        </w:tc>
      </w:tr>
      <w:tr w:rsidR="009054BE" w:rsidRPr="00B24465" w14:paraId="4B0F7B10" w14:textId="77777777" w:rsidTr="001B302B">
        <w:trPr>
          <w:cantSplit/>
        </w:trPr>
        <w:tc>
          <w:tcPr>
            <w:tcW w:w="1706" w:type="dxa"/>
            <w:tcBorders>
              <w:top w:val="nil"/>
              <w:bottom w:val="nil"/>
            </w:tcBorders>
          </w:tcPr>
          <w:p w14:paraId="1CEABE57" w14:textId="77777777" w:rsidR="00244A56" w:rsidRPr="00B24465" w:rsidRDefault="00244A56" w:rsidP="00F23EBE">
            <w:pPr>
              <w:pStyle w:val="NormalKeep"/>
              <w:keepNext w:val="0"/>
              <w:widowControl w:val="0"/>
              <w:rPr>
                <w:lang w:val="nl-NL"/>
              </w:rPr>
            </w:pPr>
            <w:r w:rsidRPr="00B24465">
              <w:rPr>
                <w:lang w:val="nl-NL"/>
              </w:rPr>
              <w:t>ACR 50</w:t>
            </w:r>
          </w:p>
        </w:tc>
        <w:tc>
          <w:tcPr>
            <w:tcW w:w="974" w:type="dxa"/>
            <w:tcBorders>
              <w:top w:val="nil"/>
              <w:bottom w:val="nil"/>
              <w:right w:val="nil"/>
            </w:tcBorders>
          </w:tcPr>
          <w:p w14:paraId="7494E146" w14:textId="77777777" w:rsidR="00244A56" w:rsidRPr="00B24465" w:rsidRDefault="00244A56" w:rsidP="00F23EBE">
            <w:pPr>
              <w:pStyle w:val="NormalCentred"/>
              <w:widowControl w:val="0"/>
              <w:rPr>
                <w:lang w:val="nl-NL"/>
              </w:rPr>
            </w:pPr>
          </w:p>
        </w:tc>
        <w:tc>
          <w:tcPr>
            <w:tcW w:w="1496" w:type="dxa"/>
            <w:tcBorders>
              <w:top w:val="nil"/>
              <w:left w:val="nil"/>
              <w:bottom w:val="nil"/>
            </w:tcBorders>
          </w:tcPr>
          <w:p w14:paraId="0E933A30" w14:textId="77777777" w:rsidR="00244A56" w:rsidRPr="00B24465" w:rsidRDefault="00244A56" w:rsidP="00F23EBE">
            <w:pPr>
              <w:pStyle w:val="NormalCentred"/>
              <w:widowControl w:val="0"/>
              <w:rPr>
                <w:lang w:val="nl-NL"/>
              </w:rPr>
            </w:pPr>
          </w:p>
        </w:tc>
        <w:tc>
          <w:tcPr>
            <w:tcW w:w="913" w:type="dxa"/>
            <w:tcBorders>
              <w:top w:val="nil"/>
              <w:bottom w:val="nil"/>
              <w:right w:val="nil"/>
            </w:tcBorders>
          </w:tcPr>
          <w:p w14:paraId="412BEB60" w14:textId="77777777" w:rsidR="00244A56" w:rsidRPr="00B24465" w:rsidRDefault="00244A56" w:rsidP="00F23EBE">
            <w:pPr>
              <w:pStyle w:val="NormalCentred"/>
              <w:widowControl w:val="0"/>
              <w:rPr>
                <w:lang w:val="nl-NL"/>
              </w:rPr>
            </w:pPr>
          </w:p>
        </w:tc>
        <w:tc>
          <w:tcPr>
            <w:tcW w:w="1435" w:type="dxa"/>
            <w:tcBorders>
              <w:top w:val="nil"/>
              <w:left w:val="nil"/>
              <w:bottom w:val="nil"/>
            </w:tcBorders>
          </w:tcPr>
          <w:p w14:paraId="4CF19498" w14:textId="77777777" w:rsidR="00244A56" w:rsidRPr="00B24465" w:rsidRDefault="00244A56" w:rsidP="00F23EBE">
            <w:pPr>
              <w:pStyle w:val="NormalCentred"/>
              <w:widowControl w:val="0"/>
              <w:rPr>
                <w:lang w:val="nl-NL"/>
              </w:rPr>
            </w:pPr>
          </w:p>
        </w:tc>
        <w:tc>
          <w:tcPr>
            <w:tcW w:w="1043" w:type="dxa"/>
            <w:tcBorders>
              <w:top w:val="nil"/>
              <w:bottom w:val="nil"/>
              <w:right w:val="nil"/>
            </w:tcBorders>
          </w:tcPr>
          <w:p w14:paraId="6ADE7970" w14:textId="77777777" w:rsidR="00244A56" w:rsidRPr="00B24465" w:rsidRDefault="00244A56" w:rsidP="00F23EBE">
            <w:pPr>
              <w:pStyle w:val="NormalCentred"/>
              <w:widowControl w:val="0"/>
              <w:rPr>
                <w:lang w:val="nl-NL"/>
              </w:rPr>
            </w:pPr>
          </w:p>
        </w:tc>
        <w:tc>
          <w:tcPr>
            <w:tcW w:w="1496" w:type="dxa"/>
            <w:tcBorders>
              <w:top w:val="nil"/>
              <w:left w:val="nil"/>
              <w:bottom w:val="nil"/>
            </w:tcBorders>
          </w:tcPr>
          <w:p w14:paraId="73E59EF1" w14:textId="77777777" w:rsidR="00244A56" w:rsidRPr="00B24465" w:rsidRDefault="00244A56" w:rsidP="00F23EBE">
            <w:pPr>
              <w:pStyle w:val="NormalCentred"/>
              <w:widowControl w:val="0"/>
              <w:rPr>
                <w:lang w:val="nl-NL"/>
              </w:rPr>
            </w:pPr>
          </w:p>
        </w:tc>
      </w:tr>
      <w:tr w:rsidR="009054BE" w:rsidRPr="00B24465" w14:paraId="4145D5BB" w14:textId="77777777" w:rsidTr="001B302B">
        <w:trPr>
          <w:cantSplit/>
        </w:trPr>
        <w:tc>
          <w:tcPr>
            <w:tcW w:w="1706" w:type="dxa"/>
            <w:tcBorders>
              <w:top w:val="nil"/>
              <w:bottom w:val="nil"/>
            </w:tcBorders>
          </w:tcPr>
          <w:p w14:paraId="2BF0E3DD" w14:textId="77777777" w:rsidR="00244A56" w:rsidRPr="00B24465" w:rsidRDefault="00244A56" w:rsidP="00F23EBE">
            <w:pPr>
              <w:pStyle w:val="a5"/>
              <w:widowControl w:val="0"/>
              <w:ind w:left="214"/>
              <w:rPr>
                <w:lang w:val="nl-NL"/>
              </w:rPr>
            </w:pPr>
            <w:r w:rsidRPr="00B24465">
              <w:rPr>
                <w:lang w:val="nl-NL"/>
              </w:rPr>
              <w:t>6 maanden</w:t>
            </w:r>
          </w:p>
        </w:tc>
        <w:tc>
          <w:tcPr>
            <w:tcW w:w="974" w:type="dxa"/>
            <w:tcBorders>
              <w:top w:val="nil"/>
              <w:bottom w:val="nil"/>
              <w:right w:val="nil"/>
            </w:tcBorders>
          </w:tcPr>
          <w:p w14:paraId="536260F6" w14:textId="77777777" w:rsidR="00244A56" w:rsidRPr="00B24465" w:rsidRDefault="00244A56" w:rsidP="00F23EBE">
            <w:pPr>
              <w:pStyle w:val="NormalCentred"/>
              <w:widowControl w:val="0"/>
              <w:rPr>
                <w:lang w:val="nl-NL"/>
              </w:rPr>
            </w:pPr>
            <w:r w:rsidRPr="00B24465">
              <w:rPr>
                <w:lang w:val="nl-NL"/>
              </w:rPr>
              <w:t>6,7%</w:t>
            </w:r>
          </w:p>
        </w:tc>
        <w:tc>
          <w:tcPr>
            <w:tcW w:w="1496" w:type="dxa"/>
            <w:tcBorders>
              <w:top w:val="nil"/>
              <w:left w:val="nil"/>
              <w:bottom w:val="nil"/>
            </w:tcBorders>
          </w:tcPr>
          <w:p w14:paraId="002EA8BE" w14:textId="77777777" w:rsidR="00244A56" w:rsidRPr="00B24465" w:rsidRDefault="00244A56" w:rsidP="00F23EBE">
            <w:pPr>
              <w:pStyle w:val="NormalCentred"/>
              <w:widowControl w:val="0"/>
              <w:rPr>
                <w:lang w:val="nl-NL"/>
              </w:rPr>
            </w:pPr>
            <w:r w:rsidRPr="00B24465">
              <w:rPr>
                <w:lang w:val="nl-NL"/>
              </w:rPr>
              <w:t>52,4%</w:t>
            </w:r>
          </w:p>
        </w:tc>
        <w:tc>
          <w:tcPr>
            <w:tcW w:w="913" w:type="dxa"/>
            <w:tcBorders>
              <w:top w:val="nil"/>
              <w:bottom w:val="nil"/>
              <w:right w:val="nil"/>
            </w:tcBorders>
          </w:tcPr>
          <w:p w14:paraId="190C3FAB" w14:textId="77777777" w:rsidR="00244A56" w:rsidRPr="00B24465" w:rsidRDefault="00244A56" w:rsidP="00F23EBE">
            <w:pPr>
              <w:pStyle w:val="NormalCentred"/>
              <w:widowControl w:val="0"/>
              <w:rPr>
                <w:lang w:val="nl-NL"/>
              </w:rPr>
            </w:pPr>
            <w:r w:rsidRPr="00B24465">
              <w:rPr>
                <w:lang w:val="nl-NL"/>
              </w:rPr>
              <w:t>8,2%</w:t>
            </w:r>
          </w:p>
        </w:tc>
        <w:tc>
          <w:tcPr>
            <w:tcW w:w="1435" w:type="dxa"/>
            <w:tcBorders>
              <w:top w:val="nil"/>
              <w:left w:val="nil"/>
              <w:bottom w:val="nil"/>
            </w:tcBorders>
          </w:tcPr>
          <w:p w14:paraId="05F330E8" w14:textId="77777777" w:rsidR="00244A56" w:rsidRPr="00B24465" w:rsidRDefault="00244A56" w:rsidP="00F23EBE">
            <w:pPr>
              <w:pStyle w:val="NormalCentred"/>
              <w:widowControl w:val="0"/>
              <w:rPr>
                <w:lang w:val="nl-NL"/>
              </w:rPr>
            </w:pPr>
            <w:r w:rsidRPr="00B24465">
              <w:rPr>
                <w:lang w:val="nl-NL"/>
              </w:rPr>
              <w:t>22,1%</w:t>
            </w:r>
          </w:p>
        </w:tc>
        <w:tc>
          <w:tcPr>
            <w:tcW w:w="1043" w:type="dxa"/>
            <w:tcBorders>
              <w:top w:val="nil"/>
              <w:bottom w:val="nil"/>
              <w:right w:val="nil"/>
            </w:tcBorders>
          </w:tcPr>
          <w:p w14:paraId="5DA7F573" w14:textId="77777777" w:rsidR="00244A56" w:rsidRPr="00B24465" w:rsidRDefault="00244A56" w:rsidP="00F23EBE">
            <w:pPr>
              <w:pStyle w:val="NormalCentred"/>
              <w:widowControl w:val="0"/>
              <w:rPr>
                <w:lang w:val="nl-NL"/>
              </w:rPr>
            </w:pPr>
            <w:r w:rsidRPr="00B24465">
              <w:rPr>
                <w:lang w:val="nl-NL"/>
              </w:rPr>
              <w:t>9,5%</w:t>
            </w:r>
          </w:p>
        </w:tc>
        <w:tc>
          <w:tcPr>
            <w:tcW w:w="1496" w:type="dxa"/>
            <w:tcBorders>
              <w:top w:val="nil"/>
              <w:left w:val="nil"/>
              <w:bottom w:val="nil"/>
            </w:tcBorders>
          </w:tcPr>
          <w:p w14:paraId="0F801F84" w14:textId="77777777" w:rsidR="00244A56" w:rsidRPr="00B24465" w:rsidRDefault="00244A56" w:rsidP="00F23EBE">
            <w:pPr>
              <w:pStyle w:val="NormalCentred"/>
              <w:widowControl w:val="0"/>
              <w:rPr>
                <w:lang w:val="nl-NL"/>
              </w:rPr>
            </w:pPr>
            <w:r w:rsidRPr="00B24465">
              <w:rPr>
                <w:lang w:val="nl-NL"/>
              </w:rPr>
              <w:t>39,1%</w:t>
            </w:r>
          </w:p>
        </w:tc>
      </w:tr>
      <w:tr w:rsidR="009054BE" w:rsidRPr="00B24465" w14:paraId="72AD82BA" w14:textId="77777777" w:rsidTr="001B302B">
        <w:trPr>
          <w:cantSplit/>
        </w:trPr>
        <w:tc>
          <w:tcPr>
            <w:tcW w:w="1706" w:type="dxa"/>
            <w:tcBorders>
              <w:top w:val="nil"/>
              <w:bottom w:val="nil"/>
            </w:tcBorders>
          </w:tcPr>
          <w:p w14:paraId="2F254B6A" w14:textId="77777777" w:rsidR="00244A56" w:rsidRPr="00B24465" w:rsidRDefault="00244A56" w:rsidP="00F23EBE">
            <w:pPr>
              <w:pStyle w:val="a5"/>
              <w:widowControl w:val="0"/>
              <w:ind w:left="214"/>
              <w:rPr>
                <w:lang w:val="nl-NL"/>
              </w:rPr>
            </w:pPr>
            <w:r w:rsidRPr="00B24465">
              <w:rPr>
                <w:lang w:val="nl-NL"/>
              </w:rPr>
              <w:t>12 maanden</w:t>
            </w:r>
          </w:p>
        </w:tc>
        <w:tc>
          <w:tcPr>
            <w:tcW w:w="974" w:type="dxa"/>
            <w:tcBorders>
              <w:top w:val="nil"/>
              <w:bottom w:val="nil"/>
              <w:right w:val="nil"/>
            </w:tcBorders>
          </w:tcPr>
          <w:p w14:paraId="44CAEB3D" w14:textId="77777777" w:rsidR="00244A56" w:rsidRPr="00B24465" w:rsidRDefault="00244A56" w:rsidP="00F23EBE">
            <w:pPr>
              <w:pStyle w:val="NormalCentred"/>
              <w:widowControl w:val="0"/>
              <w:rPr>
                <w:lang w:val="nl-NL"/>
              </w:rPr>
            </w:pPr>
            <w:r w:rsidRPr="00B24465">
              <w:rPr>
                <w:lang w:val="nl-NL"/>
              </w:rPr>
              <w:t>N.v.t.</w:t>
            </w:r>
          </w:p>
        </w:tc>
        <w:tc>
          <w:tcPr>
            <w:tcW w:w="1496" w:type="dxa"/>
            <w:tcBorders>
              <w:top w:val="nil"/>
              <w:left w:val="nil"/>
              <w:bottom w:val="nil"/>
            </w:tcBorders>
          </w:tcPr>
          <w:p w14:paraId="37AF52CF" w14:textId="77777777" w:rsidR="00244A56" w:rsidRPr="00B24465" w:rsidRDefault="00244A56" w:rsidP="00F23EBE">
            <w:pPr>
              <w:pStyle w:val="NormalCentred"/>
              <w:widowControl w:val="0"/>
              <w:rPr>
                <w:lang w:val="nl-NL"/>
              </w:rPr>
            </w:pPr>
            <w:r w:rsidRPr="00B24465">
              <w:rPr>
                <w:lang w:val="nl-NL"/>
              </w:rPr>
              <w:t>N.v.t.</w:t>
            </w:r>
          </w:p>
        </w:tc>
        <w:tc>
          <w:tcPr>
            <w:tcW w:w="913" w:type="dxa"/>
            <w:tcBorders>
              <w:top w:val="nil"/>
              <w:bottom w:val="nil"/>
              <w:right w:val="nil"/>
            </w:tcBorders>
          </w:tcPr>
          <w:p w14:paraId="5C08AC42" w14:textId="77777777" w:rsidR="00244A56" w:rsidRPr="00B24465" w:rsidRDefault="00244A56" w:rsidP="00F23EBE">
            <w:pPr>
              <w:pStyle w:val="NormalCentred"/>
              <w:widowControl w:val="0"/>
              <w:rPr>
                <w:lang w:val="nl-NL"/>
              </w:rPr>
            </w:pPr>
            <w:r w:rsidRPr="00B24465">
              <w:rPr>
                <w:lang w:val="nl-NL"/>
              </w:rPr>
              <w:t>N.v.t.</w:t>
            </w:r>
          </w:p>
        </w:tc>
        <w:tc>
          <w:tcPr>
            <w:tcW w:w="1435" w:type="dxa"/>
            <w:tcBorders>
              <w:top w:val="nil"/>
              <w:left w:val="nil"/>
              <w:bottom w:val="nil"/>
            </w:tcBorders>
          </w:tcPr>
          <w:p w14:paraId="53C550BE" w14:textId="77777777" w:rsidR="00244A56" w:rsidRPr="00B24465" w:rsidRDefault="00244A56" w:rsidP="00F23EBE">
            <w:pPr>
              <w:pStyle w:val="NormalCentred"/>
              <w:widowControl w:val="0"/>
              <w:rPr>
                <w:lang w:val="nl-NL"/>
              </w:rPr>
            </w:pPr>
            <w:r w:rsidRPr="00B24465">
              <w:rPr>
                <w:lang w:val="nl-NL"/>
              </w:rPr>
              <w:t>N.v.t.</w:t>
            </w:r>
          </w:p>
        </w:tc>
        <w:tc>
          <w:tcPr>
            <w:tcW w:w="1043" w:type="dxa"/>
            <w:tcBorders>
              <w:top w:val="nil"/>
              <w:bottom w:val="nil"/>
              <w:right w:val="nil"/>
            </w:tcBorders>
          </w:tcPr>
          <w:p w14:paraId="53B77106" w14:textId="77777777" w:rsidR="00244A56" w:rsidRPr="00B24465" w:rsidRDefault="00244A56" w:rsidP="00F23EBE">
            <w:pPr>
              <w:pStyle w:val="NormalCentred"/>
              <w:widowControl w:val="0"/>
              <w:rPr>
                <w:lang w:val="nl-NL"/>
              </w:rPr>
            </w:pPr>
            <w:r w:rsidRPr="00B24465">
              <w:rPr>
                <w:lang w:val="nl-NL"/>
              </w:rPr>
              <w:t>9,5%</w:t>
            </w:r>
          </w:p>
        </w:tc>
        <w:tc>
          <w:tcPr>
            <w:tcW w:w="1496" w:type="dxa"/>
            <w:tcBorders>
              <w:top w:val="nil"/>
              <w:left w:val="nil"/>
              <w:bottom w:val="nil"/>
            </w:tcBorders>
          </w:tcPr>
          <w:p w14:paraId="3F77D184" w14:textId="77777777" w:rsidR="00244A56" w:rsidRPr="00B24465" w:rsidRDefault="00244A56" w:rsidP="00F23EBE">
            <w:pPr>
              <w:pStyle w:val="NormalCentred"/>
              <w:widowControl w:val="0"/>
              <w:rPr>
                <w:lang w:val="nl-NL"/>
              </w:rPr>
            </w:pPr>
            <w:r w:rsidRPr="00B24465">
              <w:rPr>
                <w:lang w:val="nl-NL"/>
              </w:rPr>
              <w:t>41,5%</w:t>
            </w:r>
          </w:p>
        </w:tc>
      </w:tr>
      <w:tr w:rsidR="009054BE" w:rsidRPr="00B24465" w14:paraId="5FE814CB" w14:textId="77777777" w:rsidTr="001B302B">
        <w:trPr>
          <w:cantSplit/>
        </w:trPr>
        <w:tc>
          <w:tcPr>
            <w:tcW w:w="1706" w:type="dxa"/>
            <w:tcBorders>
              <w:top w:val="nil"/>
              <w:bottom w:val="nil"/>
            </w:tcBorders>
          </w:tcPr>
          <w:p w14:paraId="057D083E" w14:textId="77777777" w:rsidR="00244A56" w:rsidRPr="00B24465" w:rsidRDefault="00244A56" w:rsidP="00F23EBE">
            <w:pPr>
              <w:pStyle w:val="NormalKeep"/>
              <w:keepNext w:val="0"/>
              <w:widowControl w:val="0"/>
              <w:rPr>
                <w:lang w:val="nl-NL"/>
              </w:rPr>
            </w:pPr>
            <w:r w:rsidRPr="00B24465">
              <w:rPr>
                <w:lang w:val="nl-NL"/>
              </w:rPr>
              <w:t>ACR 70</w:t>
            </w:r>
          </w:p>
        </w:tc>
        <w:tc>
          <w:tcPr>
            <w:tcW w:w="974" w:type="dxa"/>
            <w:tcBorders>
              <w:top w:val="nil"/>
              <w:bottom w:val="nil"/>
              <w:right w:val="nil"/>
            </w:tcBorders>
          </w:tcPr>
          <w:p w14:paraId="28B1F0F1" w14:textId="77777777" w:rsidR="00244A56" w:rsidRPr="00B24465" w:rsidRDefault="00244A56" w:rsidP="00F23EBE">
            <w:pPr>
              <w:pStyle w:val="NormalCentred"/>
              <w:widowControl w:val="0"/>
              <w:rPr>
                <w:lang w:val="nl-NL"/>
              </w:rPr>
            </w:pPr>
          </w:p>
        </w:tc>
        <w:tc>
          <w:tcPr>
            <w:tcW w:w="1496" w:type="dxa"/>
            <w:tcBorders>
              <w:top w:val="nil"/>
              <w:left w:val="nil"/>
              <w:bottom w:val="nil"/>
            </w:tcBorders>
          </w:tcPr>
          <w:p w14:paraId="4D750CCA" w14:textId="77777777" w:rsidR="00244A56" w:rsidRPr="00B24465" w:rsidRDefault="00244A56" w:rsidP="00F23EBE">
            <w:pPr>
              <w:pStyle w:val="NormalCentred"/>
              <w:widowControl w:val="0"/>
              <w:rPr>
                <w:lang w:val="nl-NL"/>
              </w:rPr>
            </w:pPr>
          </w:p>
        </w:tc>
        <w:tc>
          <w:tcPr>
            <w:tcW w:w="913" w:type="dxa"/>
            <w:tcBorders>
              <w:top w:val="nil"/>
              <w:bottom w:val="nil"/>
              <w:right w:val="nil"/>
            </w:tcBorders>
          </w:tcPr>
          <w:p w14:paraId="1E7886EA" w14:textId="77777777" w:rsidR="00244A56" w:rsidRPr="00B24465" w:rsidRDefault="00244A56" w:rsidP="00F23EBE">
            <w:pPr>
              <w:pStyle w:val="NormalCentred"/>
              <w:widowControl w:val="0"/>
              <w:rPr>
                <w:lang w:val="nl-NL"/>
              </w:rPr>
            </w:pPr>
          </w:p>
        </w:tc>
        <w:tc>
          <w:tcPr>
            <w:tcW w:w="1435" w:type="dxa"/>
            <w:tcBorders>
              <w:top w:val="nil"/>
              <w:left w:val="nil"/>
              <w:bottom w:val="nil"/>
            </w:tcBorders>
          </w:tcPr>
          <w:p w14:paraId="10DC7735" w14:textId="77777777" w:rsidR="00244A56" w:rsidRPr="00B24465" w:rsidRDefault="00244A56" w:rsidP="00F23EBE">
            <w:pPr>
              <w:pStyle w:val="NormalCentred"/>
              <w:widowControl w:val="0"/>
              <w:rPr>
                <w:lang w:val="nl-NL"/>
              </w:rPr>
            </w:pPr>
          </w:p>
        </w:tc>
        <w:tc>
          <w:tcPr>
            <w:tcW w:w="1043" w:type="dxa"/>
            <w:tcBorders>
              <w:top w:val="nil"/>
              <w:bottom w:val="nil"/>
              <w:right w:val="nil"/>
            </w:tcBorders>
          </w:tcPr>
          <w:p w14:paraId="74D5E891" w14:textId="77777777" w:rsidR="00244A56" w:rsidRPr="00B24465" w:rsidRDefault="00244A56" w:rsidP="00F23EBE">
            <w:pPr>
              <w:pStyle w:val="NormalCentred"/>
              <w:widowControl w:val="0"/>
              <w:rPr>
                <w:lang w:val="nl-NL"/>
              </w:rPr>
            </w:pPr>
          </w:p>
        </w:tc>
        <w:tc>
          <w:tcPr>
            <w:tcW w:w="1496" w:type="dxa"/>
            <w:tcBorders>
              <w:top w:val="nil"/>
              <w:left w:val="nil"/>
              <w:bottom w:val="nil"/>
            </w:tcBorders>
          </w:tcPr>
          <w:p w14:paraId="4D480B58" w14:textId="77777777" w:rsidR="00244A56" w:rsidRPr="00B24465" w:rsidRDefault="00244A56" w:rsidP="00F23EBE">
            <w:pPr>
              <w:pStyle w:val="NormalCentred"/>
              <w:widowControl w:val="0"/>
              <w:rPr>
                <w:lang w:val="nl-NL"/>
              </w:rPr>
            </w:pPr>
          </w:p>
        </w:tc>
      </w:tr>
      <w:tr w:rsidR="009054BE" w:rsidRPr="00B24465" w14:paraId="1FDE92B2" w14:textId="77777777" w:rsidTr="001B302B">
        <w:trPr>
          <w:cantSplit/>
        </w:trPr>
        <w:tc>
          <w:tcPr>
            <w:tcW w:w="1706" w:type="dxa"/>
            <w:tcBorders>
              <w:top w:val="nil"/>
              <w:bottom w:val="nil"/>
            </w:tcBorders>
          </w:tcPr>
          <w:p w14:paraId="6572AA2D" w14:textId="77777777" w:rsidR="00244A56" w:rsidRPr="00B24465" w:rsidRDefault="00244A56" w:rsidP="00F23EBE">
            <w:pPr>
              <w:pStyle w:val="a5"/>
              <w:widowControl w:val="0"/>
              <w:ind w:left="214"/>
              <w:rPr>
                <w:lang w:val="nl-NL"/>
              </w:rPr>
            </w:pPr>
            <w:r w:rsidRPr="00B24465">
              <w:rPr>
                <w:lang w:val="nl-NL"/>
              </w:rPr>
              <w:t>6 maanden</w:t>
            </w:r>
          </w:p>
        </w:tc>
        <w:tc>
          <w:tcPr>
            <w:tcW w:w="974" w:type="dxa"/>
            <w:tcBorders>
              <w:top w:val="nil"/>
              <w:bottom w:val="nil"/>
              <w:right w:val="nil"/>
            </w:tcBorders>
          </w:tcPr>
          <w:p w14:paraId="7AF778E7" w14:textId="77777777" w:rsidR="00244A56" w:rsidRPr="00B24465" w:rsidRDefault="00244A56" w:rsidP="00F23EBE">
            <w:pPr>
              <w:pStyle w:val="NormalCentred"/>
              <w:widowControl w:val="0"/>
              <w:rPr>
                <w:lang w:val="nl-NL"/>
              </w:rPr>
            </w:pPr>
            <w:r w:rsidRPr="00B24465">
              <w:rPr>
                <w:lang w:val="nl-NL"/>
              </w:rPr>
              <w:t>3,3%</w:t>
            </w:r>
          </w:p>
        </w:tc>
        <w:tc>
          <w:tcPr>
            <w:tcW w:w="1496" w:type="dxa"/>
            <w:tcBorders>
              <w:top w:val="nil"/>
              <w:left w:val="nil"/>
              <w:bottom w:val="nil"/>
            </w:tcBorders>
          </w:tcPr>
          <w:p w14:paraId="02E64017" w14:textId="77777777" w:rsidR="00244A56" w:rsidRPr="00B24465" w:rsidRDefault="00244A56" w:rsidP="00F23EBE">
            <w:pPr>
              <w:pStyle w:val="NormalCentred"/>
              <w:widowControl w:val="0"/>
              <w:rPr>
                <w:lang w:val="nl-NL"/>
              </w:rPr>
            </w:pPr>
            <w:r w:rsidRPr="00B24465">
              <w:rPr>
                <w:lang w:val="nl-NL"/>
              </w:rPr>
              <w:t>23,8%</w:t>
            </w:r>
          </w:p>
        </w:tc>
        <w:tc>
          <w:tcPr>
            <w:tcW w:w="913" w:type="dxa"/>
            <w:tcBorders>
              <w:top w:val="nil"/>
              <w:bottom w:val="nil"/>
              <w:right w:val="nil"/>
            </w:tcBorders>
          </w:tcPr>
          <w:p w14:paraId="563563BB" w14:textId="77777777" w:rsidR="00244A56" w:rsidRPr="00B24465" w:rsidRDefault="00244A56" w:rsidP="00F23EBE">
            <w:pPr>
              <w:pStyle w:val="NormalCentred"/>
              <w:widowControl w:val="0"/>
              <w:rPr>
                <w:lang w:val="nl-NL"/>
              </w:rPr>
            </w:pPr>
            <w:r w:rsidRPr="00B24465">
              <w:rPr>
                <w:lang w:val="nl-NL"/>
              </w:rPr>
              <w:t>1,8%</w:t>
            </w:r>
          </w:p>
        </w:tc>
        <w:tc>
          <w:tcPr>
            <w:tcW w:w="1435" w:type="dxa"/>
            <w:tcBorders>
              <w:top w:val="nil"/>
              <w:left w:val="nil"/>
              <w:bottom w:val="nil"/>
            </w:tcBorders>
          </w:tcPr>
          <w:p w14:paraId="593FF1AC" w14:textId="77777777" w:rsidR="00244A56" w:rsidRPr="00B24465" w:rsidRDefault="00244A56" w:rsidP="00F23EBE">
            <w:pPr>
              <w:pStyle w:val="NormalCentred"/>
              <w:widowControl w:val="0"/>
              <w:rPr>
                <w:lang w:val="nl-NL"/>
              </w:rPr>
            </w:pPr>
            <w:r w:rsidRPr="00B24465">
              <w:rPr>
                <w:lang w:val="nl-NL"/>
              </w:rPr>
              <w:t>12,4%</w:t>
            </w:r>
          </w:p>
        </w:tc>
        <w:tc>
          <w:tcPr>
            <w:tcW w:w="1043" w:type="dxa"/>
            <w:tcBorders>
              <w:top w:val="nil"/>
              <w:bottom w:val="nil"/>
              <w:right w:val="nil"/>
            </w:tcBorders>
          </w:tcPr>
          <w:p w14:paraId="0527442E" w14:textId="77777777" w:rsidR="00244A56" w:rsidRPr="00B24465" w:rsidRDefault="00244A56" w:rsidP="00F23EBE">
            <w:pPr>
              <w:pStyle w:val="NormalCentred"/>
              <w:widowControl w:val="0"/>
              <w:rPr>
                <w:lang w:val="nl-NL"/>
              </w:rPr>
            </w:pPr>
            <w:r w:rsidRPr="00B24465">
              <w:rPr>
                <w:lang w:val="nl-NL"/>
              </w:rPr>
              <w:t>2,5%</w:t>
            </w:r>
          </w:p>
        </w:tc>
        <w:tc>
          <w:tcPr>
            <w:tcW w:w="1496" w:type="dxa"/>
            <w:tcBorders>
              <w:top w:val="nil"/>
              <w:left w:val="nil"/>
              <w:bottom w:val="nil"/>
            </w:tcBorders>
          </w:tcPr>
          <w:p w14:paraId="4E6F5361" w14:textId="77777777" w:rsidR="00244A56" w:rsidRPr="00B24465" w:rsidRDefault="00244A56" w:rsidP="00F23EBE">
            <w:pPr>
              <w:pStyle w:val="NormalCentred"/>
              <w:widowControl w:val="0"/>
              <w:rPr>
                <w:lang w:val="nl-NL"/>
              </w:rPr>
            </w:pPr>
            <w:r w:rsidRPr="00B24465">
              <w:rPr>
                <w:lang w:val="nl-NL"/>
              </w:rPr>
              <w:t>20,8%</w:t>
            </w:r>
          </w:p>
        </w:tc>
      </w:tr>
      <w:tr w:rsidR="009054BE" w:rsidRPr="00B24465" w14:paraId="1C2FB5C1" w14:textId="77777777" w:rsidTr="001B302B">
        <w:trPr>
          <w:cantSplit/>
        </w:trPr>
        <w:tc>
          <w:tcPr>
            <w:tcW w:w="1706" w:type="dxa"/>
            <w:tcBorders>
              <w:top w:val="nil"/>
            </w:tcBorders>
          </w:tcPr>
          <w:p w14:paraId="38AE8411" w14:textId="77777777" w:rsidR="00244A56" w:rsidRPr="00B24465" w:rsidRDefault="00244A56" w:rsidP="00F23EBE">
            <w:pPr>
              <w:pStyle w:val="a5"/>
              <w:widowControl w:val="0"/>
              <w:ind w:left="214"/>
              <w:rPr>
                <w:lang w:val="nl-NL"/>
              </w:rPr>
            </w:pPr>
            <w:r w:rsidRPr="00B24465">
              <w:rPr>
                <w:lang w:val="nl-NL"/>
              </w:rPr>
              <w:t>12 maanden</w:t>
            </w:r>
          </w:p>
        </w:tc>
        <w:tc>
          <w:tcPr>
            <w:tcW w:w="974" w:type="dxa"/>
            <w:tcBorders>
              <w:top w:val="nil"/>
              <w:right w:val="nil"/>
            </w:tcBorders>
          </w:tcPr>
          <w:p w14:paraId="1A0D4C01" w14:textId="77777777" w:rsidR="00244A56" w:rsidRPr="00B24465" w:rsidRDefault="00244A56" w:rsidP="00F23EBE">
            <w:pPr>
              <w:pStyle w:val="NormalCentred"/>
              <w:widowControl w:val="0"/>
              <w:rPr>
                <w:lang w:val="nl-NL"/>
              </w:rPr>
            </w:pPr>
            <w:r w:rsidRPr="00B24465">
              <w:rPr>
                <w:lang w:val="nl-NL"/>
              </w:rPr>
              <w:t>N.v.t.</w:t>
            </w:r>
          </w:p>
        </w:tc>
        <w:tc>
          <w:tcPr>
            <w:tcW w:w="1496" w:type="dxa"/>
            <w:tcBorders>
              <w:top w:val="nil"/>
              <w:left w:val="nil"/>
            </w:tcBorders>
          </w:tcPr>
          <w:p w14:paraId="0B299550" w14:textId="77777777" w:rsidR="00244A56" w:rsidRPr="00B24465" w:rsidRDefault="00244A56" w:rsidP="00F23EBE">
            <w:pPr>
              <w:pStyle w:val="NormalCentred"/>
              <w:widowControl w:val="0"/>
              <w:rPr>
                <w:lang w:val="nl-NL"/>
              </w:rPr>
            </w:pPr>
            <w:r w:rsidRPr="00B24465">
              <w:rPr>
                <w:lang w:val="nl-NL"/>
              </w:rPr>
              <w:t>N.v.t.</w:t>
            </w:r>
          </w:p>
        </w:tc>
        <w:tc>
          <w:tcPr>
            <w:tcW w:w="913" w:type="dxa"/>
            <w:tcBorders>
              <w:top w:val="nil"/>
              <w:right w:val="nil"/>
            </w:tcBorders>
          </w:tcPr>
          <w:p w14:paraId="5551D476" w14:textId="77777777" w:rsidR="00244A56" w:rsidRPr="00B24465" w:rsidRDefault="00244A56" w:rsidP="00F23EBE">
            <w:pPr>
              <w:pStyle w:val="NormalCentred"/>
              <w:widowControl w:val="0"/>
              <w:rPr>
                <w:lang w:val="nl-NL"/>
              </w:rPr>
            </w:pPr>
            <w:r w:rsidRPr="00B24465">
              <w:rPr>
                <w:lang w:val="nl-NL"/>
              </w:rPr>
              <w:t>N.v.t.</w:t>
            </w:r>
          </w:p>
        </w:tc>
        <w:tc>
          <w:tcPr>
            <w:tcW w:w="1435" w:type="dxa"/>
            <w:tcBorders>
              <w:top w:val="nil"/>
              <w:left w:val="nil"/>
            </w:tcBorders>
          </w:tcPr>
          <w:p w14:paraId="3F5087C3" w14:textId="77777777" w:rsidR="00244A56" w:rsidRPr="00B24465" w:rsidRDefault="00244A56" w:rsidP="00F23EBE">
            <w:pPr>
              <w:pStyle w:val="NormalCentred"/>
              <w:widowControl w:val="0"/>
              <w:rPr>
                <w:lang w:val="nl-NL"/>
              </w:rPr>
            </w:pPr>
            <w:r w:rsidRPr="00B24465">
              <w:rPr>
                <w:lang w:val="nl-NL"/>
              </w:rPr>
              <w:t>N.v.t.</w:t>
            </w:r>
          </w:p>
        </w:tc>
        <w:tc>
          <w:tcPr>
            <w:tcW w:w="1043" w:type="dxa"/>
            <w:tcBorders>
              <w:top w:val="nil"/>
              <w:right w:val="nil"/>
            </w:tcBorders>
          </w:tcPr>
          <w:p w14:paraId="0F7515F7" w14:textId="77777777" w:rsidR="00244A56" w:rsidRPr="00B24465" w:rsidRDefault="00244A56" w:rsidP="00F23EBE">
            <w:pPr>
              <w:pStyle w:val="NormalCentred"/>
              <w:widowControl w:val="0"/>
              <w:rPr>
                <w:lang w:val="nl-NL"/>
              </w:rPr>
            </w:pPr>
            <w:r w:rsidRPr="00B24465">
              <w:rPr>
                <w:lang w:val="nl-NL"/>
              </w:rPr>
              <w:t>4,5%</w:t>
            </w:r>
          </w:p>
        </w:tc>
        <w:tc>
          <w:tcPr>
            <w:tcW w:w="1496" w:type="dxa"/>
            <w:tcBorders>
              <w:top w:val="nil"/>
              <w:left w:val="nil"/>
            </w:tcBorders>
          </w:tcPr>
          <w:p w14:paraId="19D85B35" w14:textId="77777777" w:rsidR="00244A56" w:rsidRPr="00B24465" w:rsidRDefault="00244A56" w:rsidP="00F23EBE">
            <w:pPr>
              <w:pStyle w:val="NormalCentred"/>
              <w:widowControl w:val="0"/>
              <w:rPr>
                <w:lang w:val="nl-NL"/>
              </w:rPr>
            </w:pPr>
            <w:r w:rsidRPr="00B24465">
              <w:rPr>
                <w:lang w:val="nl-NL"/>
              </w:rPr>
              <w:t>23,2%</w:t>
            </w:r>
          </w:p>
        </w:tc>
      </w:tr>
    </w:tbl>
    <w:p w14:paraId="6D5C7B1C" w14:textId="5A0EEA63" w:rsidR="00244A56" w:rsidRPr="00B24465" w:rsidRDefault="00244A56" w:rsidP="00F23EBE">
      <w:pPr>
        <w:pStyle w:val="NormalKeep"/>
        <w:keepNext w:val="0"/>
        <w:widowControl w:val="0"/>
        <w:rPr>
          <w:lang w:val="nl-NL"/>
        </w:rPr>
      </w:pPr>
      <w:r w:rsidRPr="00B24465">
        <w:rPr>
          <w:vertAlign w:val="superscript"/>
          <w:lang w:val="nl-NL"/>
        </w:rPr>
        <w:t>a</w:t>
      </w:r>
      <w:r w:rsidRPr="00B24465">
        <w:rPr>
          <w:lang w:val="nl-NL"/>
        </w:rPr>
        <w:t xml:space="preserve"> RA-onderzoek I </w:t>
      </w:r>
      <w:r w:rsidR="00373135" w:rsidRPr="00B24465">
        <w:rPr>
          <w:lang w:val="nl-NL"/>
        </w:rPr>
        <w:t xml:space="preserve">bij </w:t>
      </w:r>
      <w:r w:rsidRPr="00B24465">
        <w:rPr>
          <w:lang w:val="nl-NL"/>
        </w:rPr>
        <w:t xml:space="preserve">24 weken, RA-onderzoek II </w:t>
      </w:r>
      <w:r w:rsidR="00373135" w:rsidRPr="00B24465">
        <w:rPr>
          <w:lang w:val="nl-NL"/>
        </w:rPr>
        <w:t xml:space="preserve">bij </w:t>
      </w:r>
      <w:r w:rsidRPr="00B24465">
        <w:rPr>
          <w:lang w:val="nl-NL"/>
        </w:rPr>
        <w:t xml:space="preserve">26 weken en RA-onderzoek III </w:t>
      </w:r>
      <w:r w:rsidR="00373135" w:rsidRPr="00B24465">
        <w:rPr>
          <w:lang w:val="nl-NL"/>
        </w:rPr>
        <w:t xml:space="preserve">bij </w:t>
      </w:r>
      <w:r w:rsidRPr="00B24465">
        <w:rPr>
          <w:lang w:val="nl-NL"/>
        </w:rPr>
        <w:t>24 en 52 weken</w:t>
      </w:r>
    </w:p>
    <w:p w14:paraId="0FEBE4C0" w14:textId="77777777" w:rsidR="00244A56" w:rsidRPr="00B24465" w:rsidRDefault="00244A56" w:rsidP="00F23EBE">
      <w:pPr>
        <w:pStyle w:val="NormalKeep"/>
        <w:keepNext w:val="0"/>
        <w:widowControl w:val="0"/>
        <w:rPr>
          <w:lang w:val="nl-NL"/>
        </w:rPr>
      </w:pPr>
      <w:r w:rsidRPr="00B24465">
        <w:rPr>
          <w:vertAlign w:val="superscript"/>
          <w:lang w:val="nl-NL"/>
        </w:rPr>
        <w:t>b</w:t>
      </w:r>
      <w:r w:rsidRPr="00B24465">
        <w:rPr>
          <w:lang w:val="nl-NL"/>
        </w:rPr>
        <w:t xml:space="preserve"> 40 mg adalimumab, eenmaal per twee weken toegediend</w:t>
      </w:r>
    </w:p>
    <w:p w14:paraId="67B34BBA" w14:textId="77777777" w:rsidR="00244A56" w:rsidRPr="00B24465" w:rsidRDefault="00244A56" w:rsidP="00F23EBE">
      <w:pPr>
        <w:pStyle w:val="NormalKeep"/>
        <w:keepNext w:val="0"/>
        <w:widowControl w:val="0"/>
        <w:rPr>
          <w:lang w:val="nl-NL"/>
        </w:rPr>
      </w:pPr>
      <w:r w:rsidRPr="00B24465">
        <w:rPr>
          <w:vertAlign w:val="superscript"/>
          <w:lang w:val="nl-NL"/>
        </w:rPr>
        <w:t>c</w:t>
      </w:r>
      <w:r w:rsidRPr="00B24465">
        <w:rPr>
          <w:lang w:val="nl-NL"/>
        </w:rPr>
        <w:t xml:space="preserve"> MTX = methotrexaat</w:t>
      </w:r>
    </w:p>
    <w:p w14:paraId="646CFE54" w14:textId="77777777" w:rsidR="00244A56" w:rsidRPr="00B24465" w:rsidRDefault="00244A56" w:rsidP="00F23EBE">
      <w:pPr>
        <w:widowControl w:val="0"/>
        <w:rPr>
          <w:lang w:val="nl-NL"/>
        </w:rPr>
      </w:pPr>
      <w:r w:rsidRPr="00B24465">
        <w:rPr>
          <w:lang w:val="nl-NL"/>
        </w:rPr>
        <w:t xml:space="preserve">** p &lt; 0,01, adalimumab </w:t>
      </w:r>
      <w:r w:rsidRPr="00B24465">
        <w:rPr>
          <w:i/>
          <w:lang w:val="nl-NL"/>
        </w:rPr>
        <w:t>versus</w:t>
      </w:r>
      <w:r w:rsidRPr="00B24465">
        <w:rPr>
          <w:lang w:val="nl-NL"/>
        </w:rPr>
        <w:t xml:space="preserve"> placebo</w:t>
      </w:r>
    </w:p>
    <w:p w14:paraId="4465BB9A" w14:textId="77777777" w:rsidR="00244A56" w:rsidRPr="00B24465" w:rsidRDefault="00244A56" w:rsidP="00F23EBE">
      <w:pPr>
        <w:widowControl w:val="0"/>
        <w:rPr>
          <w:lang w:val="nl-NL"/>
        </w:rPr>
      </w:pPr>
    </w:p>
    <w:p w14:paraId="0DDAC9AE" w14:textId="25125B89" w:rsidR="00244A56" w:rsidRPr="00B24465" w:rsidRDefault="00AC0A55" w:rsidP="00F23EBE">
      <w:pPr>
        <w:widowControl w:val="0"/>
        <w:rPr>
          <w:lang w:val="nl-NL"/>
        </w:rPr>
      </w:pPr>
      <w:r w:rsidRPr="00B24465">
        <w:rPr>
          <w:lang w:val="nl-NL"/>
        </w:rPr>
        <w:t>In</w:t>
      </w:r>
      <w:r w:rsidRPr="00B24465" w:rsidDel="00AC0A55">
        <w:rPr>
          <w:lang w:val="nl-NL"/>
        </w:rPr>
        <w:t xml:space="preserve"> </w:t>
      </w:r>
      <w:r w:rsidR="00244A56" w:rsidRPr="00B24465">
        <w:rPr>
          <w:lang w:val="nl-NL"/>
        </w:rPr>
        <w:t xml:space="preserve">RA-onderzoeken I-IV </w:t>
      </w:r>
      <w:r w:rsidRPr="00B24465">
        <w:rPr>
          <w:lang w:val="nl-NL"/>
        </w:rPr>
        <w:t>vertoonden alle afzonderlijke componenten van de ACR-responscriteria (aantal pijnlijke en gezwollen gewrichten, beoordeling door arts en patiënt van de ziekteactiviteit en pijn, ‘disability index’</w:t>
      </w:r>
      <w:r w:rsidR="004D3B55" w:rsidRPr="00B24465">
        <w:rPr>
          <w:lang w:val="nl-NL"/>
        </w:rPr>
        <w:t>-scores</w:t>
      </w:r>
      <w:r w:rsidRPr="00B24465">
        <w:rPr>
          <w:lang w:val="nl-NL"/>
        </w:rPr>
        <w:t xml:space="preserve"> (HAQ) en CRP</w:t>
      </w:r>
      <w:r w:rsidR="004D3B55" w:rsidRPr="00B24465">
        <w:rPr>
          <w:lang w:val="nl-NL"/>
        </w:rPr>
        <w:t>-waarden</w:t>
      </w:r>
      <w:r w:rsidRPr="00B24465">
        <w:rPr>
          <w:lang w:val="nl-NL"/>
        </w:rPr>
        <w:t xml:space="preserve"> (mg/dl)) een verbetering in week 24 of 26 in</w:t>
      </w:r>
      <w:r w:rsidRPr="00B24465" w:rsidDel="00AC0A55">
        <w:rPr>
          <w:lang w:val="nl-NL"/>
        </w:rPr>
        <w:t xml:space="preserve"> </w:t>
      </w:r>
      <w:r w:rsidRPr="00B24465">
        <w:rPr>
          <w:lang w:val="nl-NL"/>
        </w:rPr>
        <w:t>vergelijking met placebo. In RA onderzoek III bleven deze verbeteringen gedurende 52 weken gehandhaafd</w:t>
      </w:r>
      <w:r w:rsidR="00244A56" w:rsidRPr="00B24465">
        <w:rPr>
          <w:lang w:val="nl-NL"/>
        </w:rPr>
        <w:t>.</w:t>
      </w:r>
    </w:p>
    <w:p w14:paraId="1D77DDAC" w14:textId="77777777" w:rsidR="00244A56" w:rsidRPr="00B24465" w:rsidRDefault="00244A56" w:rsidP="00F23EBE">
      <w:pPr>
        <w:widowControl w:val="0"/>
        <w:rPr>
          <w:lang w:val="nl-NL"/>
        </w:rPr>
      </w:pPr>
    </w:p>
    <w:p w14:paraId="1A7FD193" w14:textId="3A9731B9" w:rsidR="00244A56" w:rsidRPr="00B24465" w:rsidRDefault="00AC0A55" w:rsidP="00F23EBE">
      <w:pPr>
        <w:widowControl w:val="0"/>
        <w:rPr>
          <w:lang w:val="nl-NL"/>
        </w:rPr>
      </w:pPr>
      <w:r w:rsidRPr="00B24465">
        <w:rPr>
          <w:lang w:val="nl-NL"/>
        </w:rPr>
        <w:t xml:space="preserve">In </w:t>
      </w:r>
      <w:r w:rsidR="00244A56" w:rsidRPr="00B24465">
        <w:rPr>
          <w:lang w:val="nl-NL"/>
        </w:rPr>
        <w:t xml:space="preserve">de open-label </w:t>
      </w:r>
      <w:r w:rsidRPr="00B24465">
        <w:rPr>
          <w:lang w:val="nl-NL"/>
        </w:rPr>
        <w:t xml:space="preserve">extensie van </w:t>
      </w:r>
      <w:r w:rsidR="00244A56" w:rsidRPr="00B24465">
        <w:rPr>
          <w:lang w:val="nl-NL"/>
        </w:rPr>
        <w:t>RA</w:t>
      </w:r>
      <w:r w:rsidR="004D3B55" w:rsidRPr="00B24465">
        <w:rPr>
          <w:lang w:val="nl-NL"/>
        </w:rPr>
        <w:t>-</w:t>
      </w:r>
      <w:r w:rsidR="00244A56" w:rsidRPr="00B24465">
        <w:rPr>
          <w:lang w:val="nl-NL"/>
        </w:rPr>
        <w:t xml:space="preserve">onderzoek III </w:t>
      </w:r>
      <w:r w:rsidRPr="00B24465">
        <w:rPr>
          <w:lang w:val="nl-NL"/>
        </w:rPr>
        <w:t>bleven bij de meeste patiënten die ACR-responders waren</w:t>
      </w:r>
      <w:r w:rsidR="004D3B55" w:rsidRPr="00B24465">
        <w:rPr>
          <w:lang w:val="nl-NL"/>
        </w:rPr>
        <w:t>,</w:t>
      </w:r>
      <w:r w:rsidRPr="00B24465">
        <w:rPr>
          <w:lang w:val="nl-NL"/>
        </w:rPr>
        <w:t xml:space="preserve"> </w:t>
      </w:r>
      <w:r w:rsidR="004D3B55" w:rsidRPr="00B24465">
        <w:rPr>
          <w:lang w:val="nl-NL"/>
        </w:rPr>
        <w:t xml:space="preserve">de responsen </w:t>
      </w:r>
      <w:r w:rsidRPr="00B24465">
        <w:rPr>
          <w:lang w:val="nl-NL"/>
        </w:rPr>
        <w:t>gehandhaafd wanneer zij tot 10 jaar werden gevolgd</w:t>
      </w:r>
      <w:r w:rsidR="00244A56" w:rsidRPr="00B24465">
        <w:rPr>
          <w:lang w:val="nl-NL"/>
        </w:rPr>
        <w:t xml:space="preserve">. </w:t>
      </w:r>
      <w:r w:rsidRPr="00B24465">
        <w:rPr>
          <w:lang w:val="nl-NL"/>
        </w:rPr>
        <w:t>114 van de 207 patiënten die gerandomiseerd werden naar adalimumab 40 mg eenmaal per twee weken zetten de behandeling met adalimumab 40 mg eenmaal per twee weken voort gedurende 5 jaar. Hiervan hadden 86 patiënten (75,4%) een ACR-respons van 20</w:t>
      </w:r>
      <w:r w:rsidR="004D3B55" w:rsidRPr="00B24465">
        <w:rPr>
          <w:lang w:val="nl-NL"/>
        </w:rPr>
        <w:t>,</w:t>
      </w:r>
      <w:r w:rsidRPr="00B24465">
        <w:rPr>
          <w:lang w:val="nl-NL"/>
        </w:rPr>
        <w:t xml:space="preserve"> 72 patiënten (63,2%) hadden een ACR-respons van 50 en 41 patiënten (36%) hadden een ACR-respons van 70. 81 van de 207 patiënten zetten de behandeling met adalimumab 40 mg eenmaal per twee weken voort gedurende 10 jaar. Hiervan hadden 64 patiënten (79,0%) een ACR-respons van 20</w:t>
      </w:r>
      <w:r w:rsidR="004D3B55" w:rsidRPr="00B24465">
        <w:rPr>
          <w:lang w:val="nl-NL"/>
        </w:rPr>
        <w:t>,</w:t>
      </w:r>
      <w:r w:rsidRPr="00B24465">
        <w:rPr>
          <w:lang w:val="nl-NL"/>
        </w:rPr>
        <w:t xml:space="preserve"> 56 patiënten (69,1%) hadden een ACR-respons van 50 en 43 patiënten (53,1%) hadden een ACR-respons van 70</w:t>
      </w:r>
      <w:r w:rsidR="00244A56" w:rsidRPr="00B24465">
        <w:rPr>
          <w:lang w:val="nl-NL"/>
        </w:rPr>
        <w:t>.</w:t>
      </w:r>
    </w:p>
    <w:p w14:paraId="3497AFD2" w14:textId="77777777" w:rsidR="00244A56" w:rsidRPr="00B24465" w:rsidRDefault="00244A56" w:rsidP="00F23EBE">
      <w:pPr>
        <w:widowControl w:val="0"/>
        <w:rPr>
          <w:lang w:val="nl-NL"/>
        </w:rPr>
      </w:pPr>
    </w:p>
    <w:p w14:paraId="3A40E6B4" w14:textId="2DD4420B" w:rsidR="00244A56" w:rsidRPr="00B24465" w:rsidRDefault="00AC0A55" w:rsidP="00F23EBE">
      <w:pPr>
        <w:widowControl w:val="0"/>
        <w:rPr>
          <w:lang w:val="nl-NL"/>
        </w:rPr>
      </w:pPr>
      <w:r w:rsidRPr="00B24465">
        <w:rPr>
          <w:lang w:val="nl-NL"/>
        </w:rPr>
        <w:t>In RA</w:t>
      </w:r>
      <w:r w:rsidR="004D3B55" w:rsidRPr="00B24465">
        <w:rPr>
          <w:lang w:val="nl-NL"/>
        </w:rPr>
        <w:t>-</w:t>
      </w:r>
      <w:r w:rsidRPr="00B24465">
        <w:rPr>
          <w:lang w:val="nl-NL"/>
        </w:rPr>
        <w:t>onderzoek IV was de ACR 20-respons van patiënten behandeld met adalimumab plus standaardbehandeling statistisch significant beter dan die van patiënten behandeld met placebo plus standaardbehandeling (p &lt; 0,001)</w:t>
      </w:r>
      <w:r w:rsidR="00244A56" w:rsidRPr="00B24465">
        <w:rPr>
          <w:lang w:val="nl-NL"/>
        </w:rPr>
        <w:t>.</w:t>
      </w:r>
    </w:p>
    <w:p w14:paraId="66DF51F1" w14:textId="77777777" w:rsidR="00244A56" w:rsidRPr="00B24465" w:rsidRDefault="00244A56" w:rsidP="00F23EBE">
      <w:pPr>
        <w:widowControl w:val="0"/>
        <w:rPr>
          <w:lang w:val="nl-NL"/>
        </w:rPr>
      </w:pPr>
    </w:p>
    <w:p w14:paraId="2057807D" w14:textId="7A59132C" w:rsidR="00244A56" w:rsidRPr="00B24465" w:rsidRDefault="00AC0A55" w:rsidP="00F23EBE">
      <w:pPr>
        <w:widowControl w:val="0"/>
        <w:rPr>
          <w:lang w:val="nl-NL"/>
        </w:rPr>
      </w:pPr>
      <w:r w:rsidRPr="00B24465">
        <w:rPr>
          <w:lang w:val="nl-NL"/>
        </w:rPr>
        <w:t>In RA</w:t>
      </w:r>
      <w:r w:rsidR="004D3B55" w:rsidRPr="00B24465">
        <w:rPr>
          <w:lang w:val="nl-NL"/>
        </w:rPr>
        <w:t>-</w:t>
      </w:r>
      <w:r w:rsidRPr="00B24465">
        <w:rPr>
          <w:lang w:val="nl-NL"/>
        </w:rPr>
        <w:t>onderzoeken I-IV be</w:t>
      </w:r>
      <w:r w:rsidR="004D3B55" w:rsidRPr="00B24465">
        <w:rPr>
          <w:lang w:val="nl-NL"/>
        </w:rPr>
        <w:t>reikt</w:t>
      </w:r>
      <w:r w:rsidRPr="00B24465">
        <w:rPr>
          <w:lang w:val="nl-NL"/>
        </w:rPr>
        <w:t>en met adalimumab behandelde patiënten reeds een tot twee weken na het begin van de behandeling statistisch significante ACR 20- en 50-responsen in vergelijking met placebo</w:t>
      </w:r>
      <w:r w:rsidR="00244A56" w:rsidRPr="00B24465">
        <w:rPr>
          <w:lang w:val="nl-NL"/>
        </w:rPr>
        <w:t>.</w:t>
      </w:r>
    </w:p>
    <w:p w14:paraId="57E91180" w14:textId="77777777" w:rsidR="00244A56" w:rsidRPr="00B24465" w:rsidRDefault="00244A56" w:rsidP="00244A56">
      <w:pPr>
        <w:rPr>
          <w:lang w:val="nl-NL"/>
        </w:rPr>
      </w:pPr>
    </w:p>
    <w:p w14:paraId="23515064" w14:textId="470CBBA2" w:rsidR="00244A56" w:rsidRPr="00B24465" w:rsidRDefault="00AC0A55" w:rsidP="00244A56">
      <w:pPr>
        <w:rPr>
          <w:lang w:val="nl-NL"/>
        </w:rPr>
      </w:pPr>
      <w:r w:rsidRPr="00B24465">
        <w:rPr>
          <w:lang w:val="nl-NL"/>
        </w:rPr>
        <w:t>In RA</w:t>
      </w:r>
      <w:r w:rsidR="004D3B55" w:rsidRPr="00B24465">
        <w:rPr>
          <w:lang w:val="nl-NL"/>
        </w:rPr>
        <w:t>-</w:t>
      </w:r>
      <w:r w:rsidRPr="00B24465">
        <w:rPr>
          <w:lang w:val="nl-NL"/>
        </w:rPr>
        <w:t xml:space="preserve">onderzoek V bij </w:t>
      </w:r>
      <w:r w:rsidR="004D3B55" w:rsidRPr="00B24465">
        <w:rPr>
          <w:lang w:val="nl-NL"/>
        </w:rPr>
        <w:t xml:space="preserve">methotrexaat-naïeve patiënten met </w:t>
      </w:r>
      <w:r w:rsidRPr="00B24465">
        <w:rPr>
          <w:lang w:val="nl-NL"/>
        </w:rPr>
        <w:t>kort bestaande reumatoïde artritis leidde de combinatie</w:t>
      </w:r>
      <w:r w:rsidR="004D3B55" w:rsidRPr="00B24465">
        <w:rPr>
          <w:lang w:val="nl-NL"/>
        </w:rPr>
        <w:t>behandeling</w:t>
      </w:r>
      <w:r w:rsidRPr="00B24465">
        <w:rPr>
          <w:lang w:val="nl-NL"/>
        </w:rPr>
        <w:t xml:space="preserve"> van adalimumab met methotrexaat tot een sneller</w:t>
      </w:r>
      <w:r w:rsidR="004D3B55" w:rsidRPr="00B24465">
        <w:rPr>
          <w:lang w:val="nl-NL"/>
        </w:rPr>
        <w:t>e</w:t>
      </w:r>
      <w:r w:rsidRPr="00B24465">
        <w:rPr>
          <w:lang w:val="nl-NL"/>
        </w:rPr>
        <w:t xml:space="preserve"> en significant hogere ACR</w:t>
      </w:r>
      <w:r w:rsidR="004D3B55" w:rsidRPr="00B24465">
        <w:rPr>
          <w:lang w:val="nl-NL"/>
        </w:rPr>
        <w:t>-</w:t>
      </w:r>
      <w:r w:rsidRPr="00B24465">
        <w:rPr>
          <w:lang w:val="nl-NL"/>
        </w:rPr>
        <w:t xml:space="preserve">respons dan met </w:t>
      </w:r>
      <w:r w:rsidR="004D3B55" w:rsidRPr="00B24465">
        <w:rPr>
          <w:lang w:val="nl-NL"/>
        </w:rPr>
        <w:t xml:space="preserve">monotherapie met </w:t>
      </w:r>
      <w:r w:rsidRPr="00B24465">
        <w:rPr>
          <w:lang w:val="nl-NL"/>
        </w:rPr>
        <w:t xml:space="preserve">methotrexaat en </w:t>
      </w:r>
      <w:r w:rsidR="004D3B55" w:rsidRPr="00B24465">
        <w:rPr>
          <w:lang w:val="nl-NL"/>
        </w:rPr>
        <w:t xml:space="preserve">monotherapie met </w:t>
      </w:r>
      <w:r w:rsidRPr="00B24465">
        <w:rPr>
          <w:lang w:val="nl-NL"/>
        </w:rPr>
        <w:t>adalimumab in week 52 en de respons bleef behouden in week 104</w:t>
      </w:r>
      <w:r w:rsidR="00373135" w:rsidRPr="00B24465">
        <w:rPr>
          <w:lang w:val="nl-NL"/>
        </w:rPr>
        <w:t xml:space="preserve"> </w:t>
      </w:r>
      <w:r w:rsidR="00244A56" w:rsidRPr="00B24465">
        <w:rPr>
          <w:lang w:val="nl-NL"/>
        </w:rPr>
        <w:t>(zie tabel </w:t>
      </w:r>
      <w:r w:rsidR="00C47BCC" w:rsidRPr="00B24465">
        <w:rPr>
          <w:lang w:val="nl-NL"/>
        </w:rPr>
        <w:t>9</w:t>
      </w:r>
      <w:r w:rsidR="00244A56" w:rsidRPr="00B24465">
        <w:rPr>
          <w:lang w:val="nl-NL"/>
        </w:rPr>
        <w:t>).</w:t>
      </w:r>
    </w:p>
    <w:p w14:paraId="0185CD98" w14:textId="77777777" w:rsidR="00244A56" w:rsidRPr="00B24465" w:rsidRDefault="00244A56" w:rsidP="00F23EBE">
      <w:pPr>
        <w:widowControl w:val="0"/>
        <w:rPr>
          <w:lang w:val="nl-NL"/>
        </w:rPr>
      </w:pPr>
    </w:p>
    <w:p w14:paraId="052CFBB7" w14:textId="5438845E" w:rsidR="00244A56" w:rsidRPr="00B24465" w:rsidRDefault="00244A56" w:rsidP="00F23EBE">
      <w:pPr>
        <w:pStyle w:val="HeadingStrongCentred"/>
        <w:keepNext w:val="0"/>
        <w:keepLines w:val="0"/>
        <w:widowControl w:val="0"/>
        <w:rPr>
          <w:lang w:val="nl-NL"/>
        </w:rPr>
      </w:pPr>
      <w:r w:rsidRPr="00B24465">
        <w:rPr>
          <w:lang w:val="nl-NL"/>
        </w:rPr>
        <w:t xml:space="preserve">Tabel </w:t>
      </w:r>
      <w:r w:rsidR="00C47BCC" w:rsidRPr="00B24465">
        <w:rPr>
          <w:lang w:val="nl-NL"/>
        </w:rPr>
        <w:t>9</w:t>
      </w:r>
      <w:r w:rsidR="00BC7656" w:rsidRPr="00B24465">
        <w:rPr>
          <w:lang w:val="nl-NL"/>
        </w:rPr>
        <w:t>.</w:t>
      </w:r>
    </w:p>
    <w:p w14:paraId="29C15780" w14:textId="495D9327" w:rsidR="00244A56" w:rsidRPr="00B24465" w:rsidRDefault="00244A56" w:rsidP="00F23EBE">
      <w:pPr>
        <w:pStyle w:val="HeadingStrongCentred"/>
        <w:keepNext w:val="0"/>
        <w:keepLines w:val="0"/>
        <w:widowControl w:val="0"/>
        <w:rPr>
          <w:lang w:val="nl-NL"/>
        </w:rPr>
      </w:pPr>
      <w:r w:rsidRPr="00B24465">
        <w:rPr>
          <w:lang w:val="nl-NL"/>
        </w:rPr>
        <w:t>ACR-responsen in RA-onderzoek</w:t>
      </w:r>
      <w:r w:rsidR="00AC0A55" w:rsidRPr="00B24465">
        <w:rPr>
          <w:lang w:val="nl-NL"/>
        </w:rPr>
        <w:t xml:space="preserve"> V</w:t>
      </w:r>
    </w:p>
    <w:p w14:paraId="79469B6D" w14:textId="77777777" w:rsidR="00244A56" w:rsidRPr="00B24465" w:rsidRDefault="00244A56" w:rsidP="00F23EBE">
      <w:pPr>
        <w:pStyle w:val="HeadingStrongCentred"/>
        <w:keepNext w:val="0"/>
        <w:keepLines w:val="0"/>
        <w:widowControl w:val="0"/>
        <w:rPr>
          <w:lang w:val="nl-NL"/>
        </w:rPr>
      </w:pPr>
      <w:r w:rsidRPr="00B24465">
        <w:rPr>
          <w:lang w:val="nl-NL"/>
        </w:rPr>
        <w:t>(percentage patiënten)</w:t>
      </w:r>
    </w:p>
    <w:p w14:paraId="24C5A1EB" w14:textId="77777777" w:rsidR="00244A56" w:rsidRPr="00B24465" w:rsidRDefault="00244A56" w:rsidP="00F23EBE">
      <w:pPr>
        <w:pStyle w:val="NormalKeep"/>
        <w:keepNext w:val="0"/>
        <w:widowControl w:val="0"/>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85" w:type="dxa"/>
          <w:left w:w="72" w:type="dxa"/>
          <w:bottom w:w="85" w:type="dxa"/>
          <w:right w:w="72" w:type="dxa"/>
        </w:tblCellMar>
        <w:tblLook w:val="04A0" w:firstRow="1" w:lastRow="0" w:firstColumn="1" w:lastColumn="0" w:noHBand="0" w:noVBand="1"/>
      </w:tblPr>
      <w:tblGrid>
        <w:gridCol w:w="1205"/>
        <w:gridCol w:w="1129"/>
        <w:gridCol w:w="1379"/>
        <w:gridCol w:w="1954"/>
        <w:gridCol w:w="1127"/>
        <w:gridCol w:w="1147"/>
        <w:gridCol w:w="1112"/>
      </w:tblGrid>
      <w:tr w:rsidR="003537EC" w:rsidRPr="00B24465" w14:paraId="69BF52E2" w14:textId="77777777" w:rsidTr="0069627B">
        <w:trPr>
          <w:cantSplit/>
          <w:tblHeader/>
        </w:trPr>
        <w:tc>
          <w:tcPr>
            <w:tcW w:w="1205" w:type="dxa"/>
            <w:tcBorders>
              <w:bottom w:val="single" w:sz="8" w:space="0" w:color="auto"/>
            </w:tcBorders>
            <w:vAlign w:val="center"/>
          </w:tcPr>
          <w:p w14:paraId="4CE1733C" w14:textId="77777777" w:rsidR="00244A56" w:rsidRPr="00B24465" w:rsidRDefault="00244A56" w:rsidP="00F23EBE">
            <w:pPr>
              <w:pStyle w:val="HeadingStrongCentred"/>
              <w:keepNext w:val="0"/>
              <w:keepLines w:val="0"/>
              <w:widowControl w:val="0"/>
              <w:rPr>
                <w:lang w:val="nl-NL"/>
              </w:rPr>
            </w:pPr>
            <w:r w:rsidRPr="00B24465">
              <w:rPr>
                <w:lang w:val="nl-NL"/>
              </w:rPr>
              <w:t>Respons</w:t>
            </w:r>
          </w:p>
        </w:tc>
        <w:tc>
          <w:tcPr>
            <w:tcW w:w="1129" w:type="dxa"/>
            <w:tcBorders>
              <w:bottom w:val="single" w:sz="8" w:space="0" w:color="auto"/>
            </w:tcBorders>
            <w:vAlign w:val="center"/>
          </w:tcPr>
          <w:p w14:paraId="000EADDA" w14:textId="77777777" w:rsidR="00244A56" w:rsidRPr="00B24465" w:rsidRDefault="00244A56" w:rsidP="00F23EBE">
            <w:pPr>
              <w:pStyle w:val="HeadingStrongCentred"/>
              <w:keepNext w:val="0"/>
              <w:keepLines w:val="0"/>
              <w:widowControl w:val="0"/>
              <w:rPr>
                <w:lang w:val="nl-NL"/>
              </w:rPr>
            </w:pPr>
            <w:r w:rsidRPr="00B24465">
              <w:rPr>
                <w:lang w:val="nl-NL"/>
              </w:rPr>
              <w:t>MTX</w:t>
            </w:r>
          </w:p>
          <w:p w14:paraId="4E302AA2" w14:textId="77777777" w:rsidR="00244A56" w:rsidRPr="00B24465" w:rsidRDefault="00244A56" w:rsidP="00F23EBE">
            <w:pPr>
              <w:pStyle w:val="HeadingStrongCentred"/>
              <w:keepNext w:val="0"/>
              <w:keepLines w:val="0"/>
              <w:widowControl w:val="0"/>
              <w:rPr>
                <w:lang w:val="nl-NL"/>
              </w:rPr>
            </w:pPr>
            <w:r w:rsidRPr="00B24465">
              <w:rPr>
                <w:lang w:val="nl-NL"/>
              </w:rPr>
              <w:t>n = 257</w:t>
            </w:r>
          </w:p>
        </w:tc>
        <w:tc>
          <w:tcPr>
            <w:tcW w:w="1379" w:type="dxa"/>
            <w:tcBorders>
              <w:bottom w:val="single" w:sz="8" w:space="0" w:color="auto"/>
            </w:tcBorders>
            <w:vAlign w:val="center"/>
          </w:tcPr>
          <w:p w14:paraId="28E069A9" w14:textId="77777777" w:rsidR="00244A56" w:rsidRPr="00B24465" w:rsidRDefault="00244A56" w:rsidP="00F23EBE">
            <w:pPr>
              <w:pStyle w:val="HeadingStrongCentred"/>
              <w:keepNext w:val="0"/>
              <w:keepLines w:val="0"/>
              <w:widowControl w:val="0"/>
              <w:rPr>
                <w:lang w:val="nl-NL"/>
              </w:rPr>
            </w:pPr>
            <w:r w:rsidRPr="00B24465">
              <w:rPr>
                <w:lang w:val="nl-NL"/>
              </w:rPr>
              <w:t>Adalimumab</w:t>
            </w:r>
          </w:p>
          <w:p w14:paraId="44425395" w14:textId="77777777" w:rsidR="00244A56" w:rsidRPr="00B24465" w:rsidRDefault="00244A56" w:rsidP="00F23EBE">
            <w:pPr>
              <w:pStyle w:val="HeadingStrongCentred"/>
              <w:keepNext w:val="0"/>
              <w:keepLines w:val="0"/>
              <w:widowControl w:val="0"/>
              <w:rPr>
                <w:lang w:val="nl-NL"/>
              </w:rPr>
            </w:pPr>
            <w:r w:rsidRPr="00B24465">
              <w:rPr>
                <w:lang w:val="nl-NL"/>
              </w:rPr>
              <w:t>n = 274</w:t>
            </w:r>
          </w:p>
        </w:tc>
        <w:tc>
          <w:tcPr>
            <w:tcW w:w="1954" w:type="dxa"/>
            <w:tcBorders>
              <w:bottom w:val="single" w:sz="8" w:space="0" w:color="auto"/>
            </w:tcBorders>
            <w:vAlign w:val="center"/>
          </w:tcPr>
          <w:p w14:paraId="3F8D5724" w14:textId="77777777" w:rsidR="00244A56" w:rsidRPr="00B24465" w:rsidRDefault="00244A56" w:rsidP="00F23EBE">
            <w:pPr>
              <w:pStyle w:val="HeadingStrongCentred"/>
              <w:keepNext w:val="0"/>
              <w:keepLines w:val="0"/>
              <w:widowControl w:val="0"/>
              <w:rPr>
                <w:lang w:val="nl-NL"/>
              </w:rPr>
            </w:pPr>
            <w:r w:rsidRPr="00B24465">
              <w:rPr>
                <w:lang w:val="nl-NL"/>
              </w:rPr>
              <w:t>Adalimumab/MTX</w:t>
            </w:r>
          </w:p>
          <w:p w14:paraId="2C54DC04" w14:textId="77777777" w:rsidR="00244A56" w:rsidRPr="00B24465" w:rsidRDefault="00244A56" w:rsidP="00F23EBE">
            <w:pPr>
              <w:pStyle w:val="HeadingStrongCentred"/>
              <w:keepNext w:val="0"/>
              <w:keepLines w:val="0"/>
              <w:widowControl w:val="0"/>
              <w:rPr>
                <w:lang w:val="nl-NL"/>
              </w:rPr>
            </w:pPr>
            <w:r w:rsidRPr="00B24465">
              <w:rPr>
                <w:lang w:val="nl-NL"/>
              </w:rPr>
              <w:t>n = 268</w:t>
            </w:r>
          </w:p>
        </w:tc>
        <w:tc>
          <w:tcPr>
            <w:tcW w:w="1127" w:type="dxa"/>
            <w:tcBorders>
              <w:bottom w:val="single" w:sz="8" w:space="0" w:color="auto"/>
            </w:tcBorders>
            <w:vAlign w:val="center"/>
          </w:tcPr>
          <w:p w14:paraId="4E895A6C" w14:textId="77777777" w:rsidR="00244A56" w:rsidRPr="00B24465" w:rsidRDefault="00244A56" w:rsidP="00F23EBE">
            <w:pPr>
              <w:pStyle w:val="HeadingStrongCentred"/>
              <w:keepNext w:val="0"/>
              <w:keepLines w:val="0"/>
              <w:widowControl w:val="0"/>
              <w:rPr>
                <w:lang w:val="nl-NL"/>
              </w:rPr>
            </w:pPr>
            <w:r w:rsidRPr="00B24465">
              <w:rPr>
                <w:lang w:val="nl-NL"/>
              </w:rPr>
              <w:t>p</w:t>
            </w:r>
            <w:r w:rsidRPr="00B24465">
              <w:rPr>
                <w:lang w:val="nl-NL"/>
              </w:rPr>
              <w:noBreakHyphen/>
              <w:t>waarde</w:t>
            </w:r>
            <w:r w:rsidRPr="00B24465">
              <w:rPr>
                <w:vertAlign w:val="superscript"/>
                <w:lang w:val="nl-NL"/>
              </w:rPr>
              <w:t>a</w:t>
            </w:r>
          </w:p>
        </w:tc>
        <w:tc>
          <w:tcPr>
            <w:tcW w:w="1147" w:type="dxa"/>
            <w:tcBorders>
              <w:bottom w:val="single" w:sz="8" w:space="0" w:color="auto"/>
            </w:tcBorders>
            <w:vAlign w:val="center"/>
          </w:tcPr>
          <w:p w14:paraId="065EBA54" w14:textId="77777777" w:rsidR="00244A56" w:rsidRPr="00B24465" w:rsidRDefault="00244A56" w:rsidP="00F23EBE">
            <w:pPr>
              <w:pStyle w:val="HeadingStrongCentred"/>
              <w:keepNext w:val="0"/>
              <w:keepLines w:val="0"/>
              <w:widowControl w:val="0"/>
              <w:rPr>
                <w:lang w:val="nl-NL"/>
              </w:rPr>
            </w:pPr>
            <w:r w:rsidRPr="00B24465">
              <w:rPr>
                <w:lang w:val="nl-NL"/>
              </w:rPr>
              <w:t>p</w:t>
            </w:r>
            <w:r w:rsidRPr="00B24465">
              <w:rPr>
                <w:lang w:val="nl-NL"/>
              </w:rPr>
              <w:noBreakHyphen/>
              <w:t>waarde</w:t>
            </w:r>
            <w:r w:rsidRPr="00B24465">
              <w:rPr>
                <w:vertAlign w:val="superscript"/>
                <w:lang w:val="nl-NL"/>
              </w:rPr>
              <w:t>b</w:t>
            </w:r>
          </w:p>
        </w:tc>
        <w:tc>
          <w:tcPr>
            <w:tcW w:w="1112" w:type="dxa"/>
            <w:tcBorders>
              <w:bottom w:val="single" w:sz="8" w:space="0" w:color="auto"/>
            </w:tcBorders>
            <w:vAlign w:val="center"/>
          </w:tcPr>
          <w:p w14:paraId="7B1EDADD" w14:textId="77777777" w:rsidR="00244A56" w:rsidRPr="00B24465" w:rsidRDefault="00244A56" w:rsidP="00F23EBE">
            <w:pPr>
              <w:pStyle w:val="HeadingStrongCentred"/>
              <w:keepNext w:val="0"/>
              <w:keepLines w:val="0"/>
              <w:widowControl w:val="0"/>
              <w:rPr>
                <w:lang w:val="nl-NL"/>
              </w:rPr>
            </w:pPr>
            <w:r w:rsidRPr="00B24465">
              <w:rPr>
                <w:lang w:val="nl-NL"/>
              </w:rPr>
              <w:t>p</w:t>
            </w:r>
            <w:r w:rsidRPr="00B24465">
              <w:rPr>
                <w:lang w:val="nl-NL"/>
              </w:rPr>
              <w:noBreakHyphen/>
              <w:t>waarde</w:t>
            </w:r>
            <w:r w:rsidRPr="00B24465">
              <w:rPr>
                <w:vertAlign w:val="superscript"/>
                <w:lang w:val="nl-NL"/>
              </w:rPr>
              <w:t>c</w:t>
            </w:r>
          </w:p>
        </w:tc>
      </w:tr>
      <w:tr w:rsidR="003537EC" w:rsidRPr="00B24465" w14:paraId="6133C74D" w14:textId="77777777" w:rsidTr="0069627B">
        <w:trPr>
          <w:cantSplit/>
        </w:trPr>
        <w:tc>
          <w:tcPr>
            <w:tcW w:w="1205" w:type="dxa"/>
            <w:tcBorders>
              <w:right w:val="nil"/>
            </w:tcBorders>
          </w:tcPr>
          <w:p w14:paraId="6BDB9904" w14:textId="77777777" w:rsidR="00244A56" w:rsidRPr="00B24465" w:rsidRDefault="00244A56" w:rsidP="00F23EBE">
            <w:pPr>
              <w:pStyle w:val="NormalKeep"/>
              <w:keepNext w:val="0"/>
              <w:widowControl w:val="0"/>
              <w:rPr>
                <w:lang w:val="nl-NL"/>
              </w:rPr>
            </w:pPr>
            <w:r w:rsidRPr="00B24465">
              <w:rPr>
                <w:lang w:val="nl-NL"/>
              </w:rPr>
              <w:t>ACR 20</w:t>
            </w:r>
          </w:p>
        </w:tc>
        <w:tc>
          <w:tcPr>
            <w:tcW w:w="1129" w:type="dxa"/>
            <w:tcBorders>
              <w:left w:val="nil"/>
              <w:right w:val="nil"/>
            </w:tcBorders>
          </w:tcPr>
          <w:p w14:paraId="628A2463" w14:textId="77777777" w:rsidR="00244A56" w:rsidRPr="00B24465" w:rsidRDefault="00244A56" w:rsidP="00F23EBE">
            <w:pPr>
              <w:pStyle w:val="NormalCentred"/>
              <w:widowControl w:val="0"/>
              <w:rPr>
                <w:lang w:val="nl-NL"/>
              </w:rPr>
            </w:pPr>
          </w:p>
        </w:tc>
        <w:tc>
          <w:tcPr>
            <w:tcW w:w="1379" w:type="dxa"/>
            <w:tcBorders>
              <w:left w:val="nil"/>
              <w:right w:val="nil"/>
            </w:tcBorders>
          </w:tcPr>
          <w:p w14:paraId="68A2E692" w14:textId="77777777" w:rsidR="00244A56" w:rsidRPr="00B24465" w:rsidRDefault="00244A56" w:rsidP="00F23EBE">
            <w:pPr>
              <w:pStyle w:val="NormalCentred"/>
              <w:widowControl w:val="0"/>
              <w:rPr>
                <w:lang w:val="nl-NL"/>
              </w:rPr>
            </w:pPr>
          </w:p>
        </w:tc>
        <w:tc>
          <w:tcPr>
            <w:tcW w:w="1954" w:type="dxa"/>
            <w:tcBorders>
              <w:left w:val="nil"/>
              <w:right w:val="nil"/>
            </w:tcBorders>
          </w:tcPr>
          <w:p w14:paraId="4C744B80" w14:textId="77777777" w:rsidR="00244A56" w:rsidRPr="00B24465" w:rsidRDefault="00244A56" w:rsidP="00F23EBE">
            <w:pPr>
              <w:pStyle w:val="NormalCentred"/>
              <w:widowControl w:val="0"/>
              <w:rPr>
                <w:lang w:val="nl-NL"/>
              </w:rPr>
            </w:pPr>
          </w:p>
        </w:tc>
        <w:tc>
          <w:tcPr>
            <w:tcW w:w="1127" w:type="dxa"/>
            <w:tcBorders>
              <w:left w:val="nil"/>
              <w:right w:val="nil"/>
            </w:tcBorders>
          </w:tcPr>
          <w:p w14:paraId="24814CE3" w14:textId="77777777" w:rsidR="00244A56" w:rsidRPr="00B24465" w:rsidRDefault="00244A56" w:rsidP="00F23EBE">
            <w:pPr>
              <w:pStyle w:val="NormalCentred"/>
              <w:widowControl w:val="0"/>
              <w:rPr>
                <w:lang w:val="nl-NL"/>
              </w:rPr>
            </w:pPr>
          </w:p>
        </w:tc>
        <w:tc>
          <w:tcPr>
            <w:tcW w:w="1147" w:type="dxa"/>
            <w:tcBorders>
              <w:left w:val="nil"/>
              <w:right w:val="nil"/>
            </w:tcBorders>
          </w:tcPr>
          <w:p w14:paraId="0F6F5CB6" w14:textId="77777777" w:rsidR="00244A56" w:rsidRPr="00B24465" w:rsidRDefault="00244A56" w:rsidP="00F23EBE">
            <w:pPr>
              <w:pStyle w:val="NormalCentred"/>
              <w:widowControl w:val="0"/>
              <w:rPr>
                <w:lang w:val="nl-NL"/>
              </w:rPr>
            </w:pPr>
          </w:p>
        </w:tc>
        <w:tc>
          <w:tcPr>
            <w:tcW w:w="1112" w:type="dxa"/>
            <w:tcBorders>
              <w:left w:val="nil"/>
            </w:tcBorders>
          </w:tcPr>
          <w:p w14:paraId="3E446718" w14:textId="77777777" w:rsidR="00244A56" w:rsidRPr="00B24465" w:rsidRDefault="00244A56" w:rsidP="00F23EBE">
            <w:pPr>
              <w:pStyle w:val="NormalCentred"/>
              <w:widowControl w:val="0"/>
              <w:rPr>
                <w:lang w:val="nl-NL"/>
              </w:rPr>
            </w:pPr>
          </w:p>
        </w:tc>
      </w:tr>
      <w:tr w:rsidR="003537EC" w:rsidRPr="00B24465" w14:paraId="668A2967" w14:textId="77777777" w:rsidTr="0069627B">
        <w:trPr>
          <w:cantSplit/>
        </w:trPr>
        <w:tc>
          <w:tcPr>
            <w:tcW w:w="1205" w:type="dxa"/>
          </w:tcPr>
          <w:p w14:paraId="1A71CF09" w14:textId="77777777" w:rsidR="00244A56" w:rsidRPr="00B24465" w:rsidRDefault="00244A56" w:rsidP="00F23EBE">
            <w:pPr>
              <w:pStyle w:val="NormalKeep"/>
              <w:keepNext w:val="0"/>
              <w:widowControl w:val="0"/>
              <w:rPr>
                <w:lang w:val="nl-NL"/>
              </w:rPr>
            </w:pPr>
            <w:r w:rsidRPr="00B24465">
              <w:rPr>
                <w:lang w:val="nl-NL"/>
              </w:rPr>
              <w:t>Week 52</w:t>
            </w:r>
          </w:p>
        </w:tc>
        <w:tc>
          <w:tcPr>
            <w:tcW w:w="1129" w:type="dxa"/>
          </w:tcPr>
          <w:p w14:paraId="1B203BA0" w14:textId="77777777" w:rsidR="00244A56" w:rsidRPr="00B24465" w:rsidRDefault="00244A56" w:rsidP="00F23EBE">
            <w:pPr>
              <w:pStyle w:val="NormalCentred"/>
              <w:widowControl w:val="0"/>
              <w:rPr>
                <w:lang w:val="nl-NL"/>
              </w:rPr>
            </w:pPr>
            <w:r w:rsidRPr="00B24465">
              <w:rPr>
                <w:lang w:val="nl-NL"/>
              </w:rPr>
              <w:t>62,6%</w:t>
            </w:r>
          </w:p>
        </w:tc>
        <w:tc>
          <w:tcPr>
            <w:tcW w:w="1379" w:type="dxa"/>
          </w:tcPr>
          <w:p w14:paraId="3E9C3B2C" w14:textId="77777777" w:rsidR="00244A56" w:rsidRPr="00B24465" w:rsidRDefault="00244A56" w:rsidP="00F23EBE">
            <w:pPr>
              <w:pStyle w:val="NormalCentred"/>
              <w:widowControl w:val="0"/>
              <w:rPr>
                <w:lang w:val="nl-NL"/>
              </w:rPr>
            </w:pPr>
            <w:r w:rsidRPr="00B24465">
              <w:rPr>
                <w:lang w:val="nl-NL"/>
              </w:rPr>
              <w:t>54,4%</w:t>
            </w:r>
          </w:p>
        </w:tc>
        <w:tc>
          <w:tcPr>
            <w:tcW w:w="1954" w:type="dxa"/>
          </w:tcPr>
          <w:p w14:paraId="0A96DCDB" w14:textId="77777777" w:rsidR="00244A56" w:rsidRPr="00B24465" w:rsidRDefault="00244A56" w:rsidP="00F23EBE">
            <w:pPr>
              <w:pStyle w:val="NormalCentred"/>
              <w:widowControl w:val="0"/>
              <w:rPr>
                <w:lang w:val="nl-NL"/>
              </w:rPr>
            </w:pPr>
            <w:r w:rsidRPr="00B24465">
              <w:rPr>
                <w:lang w:val="nl-NL"/>
              </w:rPr>
              <w:t>72,8%</w:t>
            </w:r>
          </w:p>
        </w:tc>
        <w:tc>
          <w:tcPr>
            <w:tcW w:w="1127" w:type="dxa"/>
          </w:tcPr>
          <w:p w14:paraId="58A3772D" w14:textId="77777777" w:rsidR="00244A56" w:rsidRPr="00B24465" w:rsidRDefault="00244A56" w:rsidP="00F23EBE">
            <w:pPr>
              <w:pStyle w:val="NormalCentred"/>
              <w:widowControl w:val="0"/>
              <w:rPr>
                <w:lang w:val="nl-NL"/>
              </w:rPr>
            </w:pPr>
            <w:r w:rsidRPr="00B24465">
              <w:rPr>
                <w:lang w:val="nl-NL"/>
              </w:rPr>
              <w:t>0,013</w:t>
            </w:r>
          </w:p>
        </w:tc>
        <w:tc>
          <w:tcPr>
            <w:tcW w:w="1147" w:type="dxa"/>
          </w:tcPr>
          <w:p w14:paraId="121FED57" w14:textId="77777777" w:rsidR="00244A56" w:rsidRPr="00B24465" w:rsidRDefault="00244A56" w:rsidP="00F23EBE">
            <w:pPr>
              <w:pStyle w:val="NormalCentred"/>
              <w:widowControl w:val="0"/>
              <w:rPr>
                <w:lang w:val="nl-NL"/>
              </w:rPr>
            </w:pPr>
            <w:r w:rsidRPr="00B24465">
              <w:rPr>
                <w:lang w:val="nl-NL"/>
              </w:rPr>
              <w:t>&lt; 0,001</w:t>
            </w:r>
          </w:p>
        </w:tc>
        <w:tc>
          <w:tcPr>
            <w:tcW w:w="1112" w:type="dxa"/>
          </w:tcPr>
          <w:p w14:paraId="6DE0DCF9" w14:textId="77777777" w:rsidR="00244A56" w:rsidRPr="00B24465" w:rsidRDefault="00244A56" w:rsidP="00F23EBE">
            <w:pPr>
              <w:pStyle w:val="NormalCentred"/>
              <w:widowControl w:val="0"/>
              <w:rPr>
                <w:lang w:val="nl-NL"/>
              </w:rPr>
            </w:pPr>
            <w:r w:rsidRPr="00B24465">
              <w:rPr>
                <w:lang w:val="nl-NL"/>
              </w:rPr>
              <w:t>0,043</w:t>
            </w:r>
          </w:p>
        </w:tc>
      </w:tr>
      <w:tr w:rsidR="003537EC" w:rsidRPr="00B24465" w14:paraId="3CC72A84" w14:textId="77777777" w:rsidTr="0069627B">
        <w:trPr>
          <w:cantSplit/>
        </w:trPr>
        <w:tc>
          <w:tcPr>
            <w:tcW w:w="1205" w:type="dxa"/>
            <w:tcBorders>
              <w:bottom w:val="single" w:sz="8" w:space="0" w:color="auto"/>
            </w:tcBorders>
          </w:tcPr>
          <w:p w14:paraId="5D633274" w14:textId="77777777" w:rsidR="00244A56" w:rsidRPr="00B24465" w:rsidRDefault="00244A56" w:rsidP="00F23EBE">
            <w:pPr>
              <w:pStyle w:val="NormalKeep"/>
              <w:keepNext w:val="0"/>
              <w:widowControl w:val="0"/>
              <w:rPr>
                <w:lang w:val="nl-NL"/>
              </w:rPr>
            </w:pPr>
            <w:r w:rsidRPr="00B24465">
              <w:rPr>
                <w:lang w:val="nl-NL"/>
              </w:rPr>
              <w:t>Week 104</w:t>
            </w:r>
          </w:p>
        </w:tc>
        <w:tc>
          <w:tcPr>
            <w:tcW w:w="1129" w:type="dxa"/>
            <w:tcBorders>
              <w:bottom w:val="single" w:sz="8" w:space="0" w:color="auto"/>
            </w:tcBorders>
          </w:tcPr>
          <w:p w14:paraId="41936468" w14:textId="77777777" w:rsidR="00244A56" w:rsidRPr="00B24465" w:rsidRDefault="00244A56" w:rsidP="00F23EBE">
            <w:pPr>
              <w:pStyle w:val="NormalCentred"/>
              <w:widowControl w:val="0"/>
              <w:rPr>
                <w:lang w:val="nl-NL"/>
              </w:rPr>
            </w:pPr>
            <w:r w:rsidRPr="00B24465">
              <w:rPr>
                <w:lang w:val="nl-NL"/>
              </w:rPr>
              <w:t>56,0%</w:t>
            </w:r>
          </w:p>
        </w:tc>
        <w:tc>
          <w:tcPr>
            <w:tcW w:w="1379" w:type="dxa"/>
            <w:tcBorders>
              <w:bottom w:val="single" w:sz="8" w:space="0" w:color="auto"/>
            </w:tcBorders>
          </w:tcPr>
          <w:p w14:paraId="4E7FC292" w14:textId="77777777" w:rsidR="00244A56" w:rsidRPr="00B24465" w:rsidRDefault="00244A56" w:rsidP="00F23EBE">
            <w:pPr>
              <w:pStyle w:val="NormalCentred"/>
              <w:widowControl w:val="0"/>
              <w:rPr>
                <w:lang w:val="nl-NL"/>
              </w:rPr>
            </w:pPr>
            <w:r w:rsidRPr="00B24465">
              <w:rPr>
                <w:lang w:val="nl-NL"/>
              </w:rPr>
              <w:t>49,3%</w:t>
            </w:r>
          </w:p>
        </w:tc>
        <w:tc>
          <w:tcPr>
            <w:tcW w:w="1954" w:type="dxa"/>
            <w:tcBorders>
              <w:bottom w:val="single" w:sz="8" w:space="0" w:color="auto"/>
            </w:tcBorders>
          </w:tcPr>
          <w:p w14:paraId="16583E3F" w14:textId="77777777" w:rsidR="00244A56" w:rsidRPr="00B24465" w:rsidRDefault="00244A56" w:rsidP="00F23EBE">
            <w:pPr>
              <w:pStyle w:val="NormalCentred"/>
              <w:widowControl w:val="0"/>
              <w:rPr>
                <w:lang w:val="nl-NL"/>
              </w:rPr>
            </w:pPr>
            <w:r w:rsidRPr="00B24465">
              <w:rPr>
                <w:lang w:val="nl-NL"/>
              </w:rPr>
              <w:t>69,4%</w:t>
            </w:r>
          </w:p>
        </w:tc>
        <w:tc>
          <w:tcPr>
            <w:tcW w:w="1127" w:type="dxa"/>
            <w:tcBorders>
              <w:bottom w:val="single" w:sz="8" w:space="0" w:color="auto"/>
            </w:tcBorders>
          </w:tcPr>
          <w:p w14:paraId="5258BD3E" w14:textId="77777777" w:rsidR="00244A56" w:rsidRPr="00B24465" w:rsidRDefault="00244A56" w:rsidP="00F23EBE">
            <w:pPr>
              <w:pStyle w:val="NormalCentred"/>
              <w:widowControl w:val="0"/>
              <w:rPr>
                <w:lang w:val="nl-NL"/>
              </w:rPr>
            </w:pPr>
            <w:r w:rsidRPr="00B24465">
              <w:rPr>
                <w:lang w:val="nl-NL"/>
              </w:rPr>
              <w:t>0,002</w:t>
            </w:r>
          </w:p>
        </w:tc>
        <w:tc>
          <w:tcPr>
            <w:tcW w:w="1147" w:type="dxa"/>
            <w:tcBorders>
              <w:bottom w:val="single" w:sz="8" w:space="0" w:color="auto"/>
            </w:tcBorders>
          </w:tcPr>
          <w:p w14:paraId="3160E2DE" w14:textId="77777777" w:rsidR="00244A56" w:rsidRPr="00B24465" w:rsidRDefault="00244A56" w:rsidP="00F23EBE">
            <w:pPr>
              <w:pStyle w:val="NormalCentred"/>
              <w:widowControl w:val="0"/>
              <w:rPr>
                <w:lang w:val="nl-NL"/>
              </w:rPr>
            </w:pPr>
            <w:r w:rsidRPr="00B24465">
              <w:rPr>
                <w:lang w:val="nl-NL"/>
              </w:rPr>
              <w:t>&lt; 0,001</w:t>
            </w:r>
          </w:p>
        </w:tc>
        <w:tc>
          <w:tcPr>
            <w:tcW w:w="1112" w:type="dxa"/>
            <w:tcBorders>
              <w:bottom w:val="single" w:sz="8" w:space="0" w:color="auto"/>
            </w:tcBorders>
          </w:tcPr>
          <w:p w14:paraId="6CEC3557" w14:textId="77777777" w:rsidR="00244A56" w:rsidRPr="00B24465" w:rsidRDefault="00244A56" w:rsidP="00F23EBE">
            <w:pPr>
              <w:pStyle w:val="NormalCentred"/>
              <w:widowControl w:val="0"/>
              <w:rPr>
                <w:lang w:val="nl-NL"/>
              </w:rPr>
            </w:pPr>
            <w:r w:rsidRPr="00B24465">
              <w:rPr>
                <w:lang w:val="nl-NL"/>
              </w:rPr>
              <w:t>0,140</w:t>
            </w:r>
          </w:p>
        </w:tc>
      </w:tr>
      <w:tr w:rsidR="003537EC" w:rsidRPr="00B24465" w14:paraId="4B560E05" w14:textId="77777777" w:rsidTr="0069627B">
        <w:trPr>
          <w:cantSplit/>
        </w:trPr>
        <w:tc>
          <w:tcPr>
            <w:tcW w:w="1205" w:type="dxa"/>
            <w:tcBorders>
              <w:right w:val="nil"/>
            </w:tcBorders>
          </w:tcPr>
          <w:p w14:paraId="3FB6D09C" w14:textId="77777777" w:rsidR="00244A56" w:rsidRPr="00B24465" w:rsidRDefault="00244A56" w:rsidP="00F23EBE">
            <w:pPr>
              <w:pStyle w:val="NormalKeep"/>
              <w:keepNext w:val="0"/>
              <w:widowControl w:val="0"/>
              <w:rPr>
                <w:lang w:val="nl-NL"/>
              </w:rPr>
            </w:pPr>
            <w:r w:rsidRPr="00B24465">
              <w:rPr>
                <w:lang w:val="nl-NL"/>
              </w:rPr>
              <w:t>ACR 50</w:t>
            </w:r>
          </w:p>
        </w:tc>
        <w:tc>
          <w:tcPr>
            <w:tcW w:w="1129" w:type="dxa"/>
            <w:tcBorders>
              <w:left w:val="nil"/>
              <w:right w:val="nil"/>
            </w:tcBorders>
          </w:tcPr>
          <w:p w14:paraId="636DD586" w14:textId="77777777" w:rsidR="00244A56" w:rsidRPr="00B24465" w:rsidRDefault="00244A56" w:rsidP="00F23EBE">
            <w:pPr>
              <w:pStyle w:val="NormalCentred"/>
              <w:widowControl w:val="0"/>
              <w:rPr>
                <w:lang w:val="nl-NL"/>
              </w:rPr>
            </w:pPr>
          </w:p>
        </w:tc>
        <w:tc>
          <w:tcPr>
            <w:tcW w:w="1379" w:type="dxa"/>
            <w:tcBorders>
              <w:left w:val="nil"/>
              <w:right w:val="nil"/>
            </w:tcBorders>
          </w:tcPr>
          <w:p w14:paraId="07A56241" w14:textId="77777777" w:rsidR="00244A56" w:rsidRPr="00B24465" w:rsidRDefault="00244A56" w:rsidP="00F23EBE">
            <w:pPr>
              <w:pStyle w:val="NormalCentred"/>
              <w:widowControl w:val="0"/>
              <w:rPr>
                <w:lang w:val="nl-NL"/>
              </w:rPr>
            </w:pPr>
          </w:p>
        </w:tc>
        <w:tc>
          <w:tcPr>
            <w:tcW w:w="1954" w:type="dxa"/>
            <w:tcBorders>
              <w:left w:val="nil"/>
              <w:right w:val="nil"/>
            </w:tcBorders>
          </w:tcPr>
          <w:p w14:paraId="6EB712A7" w14:textId="77777777" w:rsidR="00244A56" w:rsidRPr="00B24465" w:rsidRDefault="00244A56" w:rsidP="00F23EBE">
            <w:pPr>
              <w:pStyle w:val="NormalCentred"/>
              <w:widowControl w:val="0"/>
              <w:rPr>
                <w:lang w:val="nl-NL"/>
              </w:rPr>
            </w:pPr>
          </w:p>
        </w:tc>
        <w:tc>
          <w:tcPr>
            <w:tcW w:w="1127" w:type="dxa"/>
            <w:tcBorders>
              <w:left w:val="nil"/>
              <w:right w:val="nil"/>
            </w:tcBorders>
          </w:tcPr>
          <w:p w14:paraId="005395F8" w14:textId="77777777" w:rsidR="00244A56" w:rsidRPr="00B24465" w:rsidRDefault="00244A56" w:rsidP="00F23EBE">
            <w:pPr>
              <w:pStyle w:val="NormalCentred"/>
              <w:widowControl w:val="0"/>
              <w:rPr>
                <w:lang w:val="nl-NL"/>
              </w:rPr>
            </w:pPr>
          </w:p>
        </w:tc>
        <w:tc>
          <w:tcPr>
            <w:tcW w:w="1147" w:type="dxa"/>
            <w:tcBorders>
              <w:left w:val="nil"/>
              <w:right w:val="nil"/>
            </w:tcBorders>
          </w:tcPr>
          <w:p w14:paraId="21AD03F7" w14:textId="77777777" w:rsidR="00244A56" w:rsidRPr="00B24465" w:rsidRDefault="00244A56" w:rsidP="00F23EBE">
            <w:pPr>
              <w:pStyle w:val="NormalCentred"/>
              <w:widowControl w:val="0"/>
              <w:rPr>
                <w:lang w:val="nl-NL"/>
              </w:rPr>
            </w:pPr>
          </w:p>
        </w:tc>
        <w:tc>
          <w:tcPr>
            <w:tcW w:w="1112" w:type="dxa"/>
            <w:tcBorders>
              <w:left w:val="nil"/>
            </w:tcBorders>
          </w:tcPr>
          <w:p w14:paraId="057DEF68" w14:textId="77777777" w:rsidR="00244A56" w:rsidRPr="00B24465" w:rsidRDefault="00244A56" w:rsidP="00F23EBE">
            <w:pPr>
              <w:pStyle w:val="NormalCentred"/>
              <w:widowControl w:val="0"/>
              <w:rPr>
                <w:lang w:val="nl-NL"/>
              </w:rPr>
            </w:pPr>
          </w:p>
        </w:tc>
      </w:tr>
      <w:tr w:rsidR="003537EC" w:rsidRPr="00B24465" w14:paraId="3309AC7F" w14:textId="77777777" w:rsidTr="0069627B">
        <w:trPr>
          <w:cantSplit/>
        </w:trPr>
        <w:tc>
          <w:tcPr>
            <w:tcW w:w="1205" w:type="dxa"/>
          </w:tcPr>
          <w:p w14:paraId="3F64BA38" w14:textId="77777777" w:rsidR="00244A56" w:rsidRPr="00B24465" w:rsidRDefault="00244A56" w:rsidP="00F23EBE">
            <w:pPr>
              <w:pStyle w:val="NormalKeep"/>
              <w:keepNext w:val="0"/>
              <w:widowControl w:val="0"/>
              <w:rPr>
                <w:lang w:val="nl-NL"/>
              </w:rPr>
            </w:pPr>
            <w:r w:rsidRPr="00B24465">
              <w:rPr>
                <w:lang w:val="nl-NL"/>
              </w:rPr>
              <w:t>Week 52</w:t>
            </w:r>
          </w:p>
        </w:tc>
        <w:tc>
          <w:tcPr>
            <w:tcW w:w="1129" w:type="dxa"/>
          </w:tcPr>
          <w:p w14:paraId="1648DF79" w14:textId="77777777" w:rsidR="00244A56" w:rsidRPr="00B24465" w:rsidRDefault="00244A56" w:rsidP="00F23EBE">
            <w:pPr>
              <w:pStyle w:val="NormalCentred"/>
              <w:widowControl w:val="0"/>
              <w:rPr>
                <w:lang w:val="nl-NL"/>
              </w:rPr>
            </w:pPr>
            <w:r w:rsidRPr="00B24465">
              <w:rPr>
                <w:lang w:val="nl-NL"/>
              </w:rPr>
              <w:t>45,9%</w:t>
            </w:r>
          </w:p>
        </w:tc>
        <w:tc>
          <w:tcPr>
            <w:tcW w:w="1379" w:type="dxa"/>
          </w:tcPr>
          <w:p w14:paraId="04B1D25E" w14:textId="77777777" w:rsidR="00244A56" w:rsidRPr="00B24465" w:rsidRDefault="00244A56" w:rsidP="00F23EBE">
            <w:pPr>
              <w:pStyle w:val="NormalCentred"/>
              <w:widowControl w:val="0"/>
              <w:rPr>
                <w:lang w:val="nl-NL"/>
              </w:rPr>
            </w:pPr>
            <w:r w:rsidRPr="00B24465">
              <w:rPr>
                <w:lang w:val="nl-NL"/>
              </w:rPr>
              <w:t>41,2%</w:t>
            </w:r>
          </w:p>
        </w:tc>
        <w:tc>
          <w:tcPr>
            <w:tcW w:w="1954" w:type="dxa"/>
          </w:tcPr>
          <w:p w14:paraId="34E01679" w14:textId="77777777" w:rsidR="00244A56" w:rsidRPr="00B24465" w:rsidRDefault="00244A56" w:rsidP="00F23EBE">
            <w:pPr>
              <w:pStyle w:val="NormalCentred"/>
              <w:widowControl w:val="0"/>
              <w:rPr>
                <w:lang w:val="nl-NL"/>
              </w:rPr>
            </w:pPr>
            <w:r w:rsidRPr="00B24465">
              <w:rPr>
                <w:lang w:val="nl-NL"/>
              </w:rPr>
              <w:t>61,6%</w:t>
            </w:r>
          </w:p>
        </w:tc>
        <w:tc>
          <w:tcPr>
            <w:tcW w:w="1127" w:type="dxa"/>
          </w:tcPr>
          <w:p w14:paraId="13CAEDE3" w14:textId="77777777" w:rsidR="00244A56" w:rsidRPr="00B24465" w:rsidRDefault="00244A56" w:rsidP="00F23EBE">
            <w:pPr>
              <w:pStyle w:val="NormalCentred"/>
              <w:widowControl w:val="0"/>
              <w:rPr>
                <w:lang w:val="nl-NL"/>
              </w:rPr>
            </w:pPr>
            <w:r w:rsidRPr="00B24465">
              <w:rPr>
                <w:lang w:val="nl-NL"/>
              </w:rPr>
              <w:t>&lt; 0,001</w:t>
            </w:r>
          </w:p>
        </w:tc>
        <w:tc>
          <w:tcPr>
            <w:tcW w:w="1147" w:type="dxa"/>
          </w:tcPr>
          <w:p w14:paraId="6B14CD57" w14:textId="77777777" w:rsidR="00244A56" w:rsidRPr="00B24465" w:rsidRDefault="00244A56" w:rsidP="00F23EBE">
            <w:pPr>
              <w:pStyle w:val="NormalCentred"/>
              <w:widowControl w:val="0"/>
              <w:rPr>
                <w:lang w:val="nl-NL"/>
              </w:rPr>
            </w:pPr>
            <w:r w:rsidRPr="00B24465">
              <w:rPr>
                <w:lang w:val="nl-NL"/>
              </w:rPr>
              <w:t>&lt; 0,001</w:t>
            </w:r>
          </w:p>
        </w:tc>
        <w:tc>
          <w:tcPr>
            <w:tcW w:w="1112" w:type="dxa"/>
          </w:tcPr>
          <w:p w14:paraId="1816856F" w14:textId="77777777" w:rsidR="00244A56" w:rsidRPr="00B24465" w:rsidRDefault="00244A56" w:rsidP="00F23EBE">
            <w:pPr>
              <w:pStyle w:val="NormalCentred"/>
              <w:widowControl w:val="0"/>
              <w:rPr>
                <w:lang w:val="nl-NL"/>
              </w:rPr>
            </w:pPr>
            <w:r w:rsidRPr="00B24465">
              <w:rPr>
                <w:lang w:val="nl-NL"/>
              </w:rPr>
              <w:t>0,317</w:t>
            </w:r>
          </w:p>
        </w:tc>
      </w:tr>
      <w:tr w:rsidR="003537EC" w:rsidRPr="00B24465" w14:paraId="3AFF2C30" w14:textId="77777777" w:rsidTr="0069627B">
        <w:trPr>
          <w:cantSplit/>
        </w:trPr>
        <w:tc>
          <w:tcPr>
            <w:tcW w:w="1205" w:type="dxa"/>
            <w:tcBorders>
              <w:bottom w:val="single" w:sz="8" w:space="0" w:color="auto"/>
            </w:tcBorders>
          </w:tcPr>
          <w:p w14:paraId="152B4E52" w14:textId="77777777" w:rsidR="00244A56" w:rsidRPr="00B24465" w:rsidRDefault="00244A56" w:rsidP="00F23EBE">
            <w:pPr>
              <w:pStyle w:val="NormalKeep"/>
              <w:keepNext w:val="0"/>
              <w:widowControl w:val="0"/>
              <w:rPr>
                <w:lang w:val="nl-NL"/>
              </w:rPr>
            </w:pPr>
            <w:r w:rsidRPr="00B24465">
              <w:rPr>
                <w:lang w:val="nl-NL"/>
              </w:rPr>
              <w:t>Week 104</w:t>
            </w:r>
          </w:p>
        </w:tc>
        <w:tc>
          <w:tcPr>
            <w:tcW w:w="1129" w:type="dxa"/>
            <w:tcBorders>
              <w:bottom w:val="single" w:sz="8" w:space="0" w:color="auto"/>
            </w:tcBorders>
          </w:tcPr>
          <w:p w14:paraId="39684C86" w14:textId="77777777" w:rsidR="00244A56" w:rsidRPr="00B24465" w:rsidRDefault="00244A56" w:rsidP="00F23EBE">
            <w:pPr>
              <w:pStyle w:val="NormalCentred"/>
              <w:widowControl w:val="0"/>
              <w:rPr>
                <w:lang w:val="nl-NL"/>
              </w:rPr>
            </w:pPr>
            <w:r w:rsidRPr="00B24465">
              <w:rPr>
                <w:lang w:val="nl-NL"/>
              </w:rPr>
              <w:t>42,8%</w:t>
            </w:r>
          </w:p>
        </w:tc>
        <w:tc>
          <w:tcPr>
            <w:tcW w:w="1379" w:type="dxa"/>
            <w:tcBorders>
              <w:bottom w:val="single" w:sz="8" w:space="0" w:color="auto"/>
            </w:tcBorders>
          </w:tcPr>
          <w:p w14:paraId="714C7503" w14:textId="77777777" w:rsidR="00244A56" w:rsidRPr="00B24465" w:rsidRDefault="00244A56" w:rsidP="00F23EBE">
            <w:pPr>
              <w:pStyle w:val="NormalCentred"/>
              <w:widowControl w:val="0"/>
              <w:rPr>
                <w:lang w:val="nl-NL"/>
              </w:rPr>
            </w:pPr>
            <w:r w:rsidRPr="00B24465">
              <w:rPr>
                <w:lang w:val="nl-NL"/>
              </w:rPr>
              <w:t>36,9%</w:t>
            </w:r>
          </w:p>
        </w:tc>
        <w:tc>
          <w:tcPr>
            <w:tcW w:w="1954" w:type="dxa"/>
            <w:tcBorders>
              <w:bottom w:val="single" w:sz="8" w:space="0" w:color="auto"/>
            </w:tcBorders>
          </w:tcPr>
          <w:p w14:paraId="1D31E71B" w14:textId="77777777" w:rsidR="00244A56" w:rsidRPr="00B24465" w:rsidRDefault="00244A56" w:rsidP="00F23EBE">
            <w:pPr>
              <w:pStyle w:val="NormalCentred"/>
              <w:widowControl w:val="0"/>
              <w:rPr>
                <w:lang w:val="nl-NL"/>
              </w:rPr>
            </w:pPr>
            <w:r w:rsidRPr="00B24465">
              <w:rPr>
                <w:lang w:val="nl-NL"/>
              </w:rPr>
              <w:t>59,0%</w:t>
            </w:r>
          </w:p>
        </w:tc>
        <w:tc>
          <w:tcPr>
            <w:tcW w:w="1127" w:type="dxa"/>
            <w:tcBorders>
              <w:bottom w:val="single" w:sz="8" w:space="0" w:color="auto"/>
            </w:tcBorders>
          </w:tcPr>
          <w:p w14:paraId="1E7BC9C2" w14:textId="77777777" w:rsidR="00244A56" w:rsidRPr="00B24465" w:rsidRDefault="00244A56" w:rsidP="00F23EBE">
            <w:pPr>
              <w:pStyle w:val="NormalCentred"/>
              <w:widowControl w:val="0"/>
              <w:rPr>
                <w:lang w:val="nl-NL"/>
              </w:rPr>
            </w:pPr>
            <w:r w:rsidRPr="00B24465">
              <w:rPr>
                <w:lang w:val="nl-NL"/>
              </w:rPr>
              <w:t>&lt; 0,001</w:t>
            </w:r>
          </w:p>
        </w:tc>
        <w:tc>
          <w:tcPr>
            <w:tcW w:w="1147" w:type="dxa"/>
            <w:tcBorders>
              <w:bottom w:val="single" w:sz="8" w:space="0" w:color="auto"/>
            </w:tcBorders>
          </w:tcPr>
          <w:p w14:paraId="0DF7CDE1" w14:textId="77777777" w:rsidR="00244A56" w:rsidRPr="00B24465" w:rsidRDefault="00244A56" w:rsidP="00F23EBE">
            <w:pPr>
              <w:pStyle w:val="NormalCentred"/>
              <w:widowControl w:val="0"/>
              <w:rPr>
                <w:lang w:val="nl-NL"/>
              </w:rPr>
            </w:pPr>
            <w:r w:rsidRPr="00B24465">
              <w:rPr>
                <w:lang w:val="nl-NL"/>
              </w:rPr>
              <w:t>&lt; 0,001</w:t>
            </w:r>
          </w:p>
        </w:tc>
        <w:tc>
          <w:tcPr>
            <w:tcW w:w="1112" w:type="dxa"/>
            <w:tcBorders>
              <w:bottom w:val="single" w:sz="8" w:space="0" w:color="auto"/>
            </w:tcBorders>
          </w:tcPr>
          <w:p w14:paraId="76A1DF44" w14:textId="77777777" w:rsidR="00244A56" w:rsidRPr="00B24465" w:rsidRDefault="00244A56" w:rsidP="00F23EBE">
            <w:pPr>
              <w:pStyle w:val="NormalCentred"/>
              <w:widowControl w:val="0"/>
              <w:rPr>
                <w:lang w:val="nl-NL"/>
              </w:rPr>
            </w:pPr>
            <w:r w:rsidRPr="00B24465">
              <w:rPr>
                <w:lang w:val="nl-NL"/>
              </w:rPr>
              <w:t>0,162</w:t>
            </w:r>
          </w:p>
        </w:tc>
      </w:tr>
      <w:tr w:rsidR="003537EC" w:rsidRPr="00B24465" w14:paraId="39416B65" w14:textId="77777777" w:rsidTr="0069627B">
        <w:trPr>
          <w:cantSplit/>
        </w:trPr>
        <w:tc>
          <w:tcPr>
            <w:tcW w:w="1205" w:type="dxa"/>
            <w:tcBorders>
              <w:right w:val="nil"/>
            </w:tcBorders>
          </w:tcPr>
          <w:p w14:paraId="6A4F0A45" w14:textId="77777777" w:rsidR="00244A56" w:rsidRPr="00B24465" w:rsidRDefault="00244A56" w:rsidP="00F23EBE">
            <w:pPr>
              <w:pStyle w:val="NormalKeep"/>
              <w:keepNext w:val="0"/>
              <w:widowControl w:val="0"/>
              <w:rPr>
                <w:lang w:val="nl-NL"/>
              </w:rPr>
            </w:pPr>
            <w:r w:rsidRPr="00B24465">
              <w:rPr>
                <w:lang w:val="nl-NL"/>
              </w:rPr>
              <w:t>ACR 70</w:t>
            </w:r>
          </w:p>
        </w:tc>
        <w:tc>
          <w:tcPr>
            <w:tcW w:w="1129" w:type="dxa"/>
            <w:tcBorders>
              <w:left w:val="nil"/>
              <w:right w:val="nil"/>
            </w:tcBorders>
          </w:tcPr>
          <w:p w14:paraId="7549FB4A" w14:textId="77777777" w:rsidR="00244A56" w:rsidRPr="00B24465" w:rsidRDefault="00244A56" w:rsidP="00F23EBE">
            <w:pPr>
              <w:pStyle w:val="NormalCentred"/>
              <w:widowControl w:val="0"/>
              <w:rPr>
                <w:lang w:val="nl-NL"/>
              </w:rPr>
            </w:pPr>
          </w:p>
        </w:tc>
        <w:tc>
          <w:tcPr>
            <w:tcW w:w="1379" w:type="dxa"/>
            <w:tcBorders>
              <w:left w:val="nil"/>
              <w:right w:val="nil"/>
            </w:tcBorders>
          </w:tcPr>
          <w:p w14:paraId="323A3A3F" w14:textId="77777777" w:rsidR="00244A56" w:rsidRPr="00B24465" w:rsidRDefault="00244A56" w:rsidP="00F23EBE">
            <w:pPr>
              <w:pStyle w:val="NormalCentred"/>
              <w:widowControl w:val="0"/>
              <w:rPr>
                <w:lang w:val="nl-NL"/>
              </w:rPr>
            </w:pPr>
          </w:p>
        </w:tc>
        <w:tc>
          <w:tcPr>
            <w:tcW w:w="1954" w:type="dxa"/>
            <w:tcBorders>
              <w:left w:val="nil"/>
              <w:right w:val="nil"/>
            </w:tcBorders>
          </w:tcPr>
          <w:p w14:paraId="7ED9602B" w14:textId="77777777" w:rsidR="00244A56" w:rsidRPr="00B24465" w:rsidRDefault="00244A56" w:rsidP="00F23EBE">
            <w:pPr>
              <w:pStyle w:val="NormalCentred"/>
              <w:widowControl w:val="0"/>
              <w:rPr>
                <w:lang w:val="nl-NL"/>
              </w:rPr>
            </w:pPr>
          </w:p>
        </w:tc>
        <w:tc>
          <w:tcPr>
            <w:tcW w:w="1127" w:type="dxa"/>
            <w:tcBorders>
              <w:left w:val="nil"/>
              <w:right w:val="nil"/>
            </w:tcBorders>
          </w:tcPr>
          <w:p w14:paraId="744B574A" w14:textId="77777777" w:rsidR="00244A56" w:rsidRPr="00B24465" w:rsidRDefault="00244A56" w:rsidP="00F23EBE">
            <w:pPr>
              <w:pStyle w:val="NormalCentred"/>
              <w:widowControl w:val="0"/>
              <w:rPr>
                <w:lang w:val="nl-NL"/>
              </w:rPr>
            </w:pPr>
          </w:p>
        </w:tc>
        <w:tc>
          <w:tcPr>
            <w:tcW w:w="1147" w:type="dxa"/>
            <w:tcBorders>
              <w:left w:val="nil"/>
              <w:right w:val="nil"/>
            </w:tcBorders>
          </w:tcPr>
          <w:p w14:paraId="0960B3E3" w14:textId="77777777" w:rsidR="00244A56" w:rsidRPr="00B24465" w:rsidRDefault="00244A56" w:rsidP="00F23EBE">
            <w:pPr>
              <w:pStyle w:val="NormalCentred"/>
              <w:widowControl w:val="0"/>
              <w:rPr>
                <w:lang w:val="nl-NL"/>
              </w:rPr>
            </w:pPr>
          </w:p>
        </w:tc>
        <w:tc>
          <w:tcPr>
            <w:tcW w:w="1112" w:type="dxa"/>
            <w:tcBorders>
              <w:left w:val="nil"/>
            </w:tcBorders>
          </w:tcPr>
          <w:p w14:paraId="5DE1C4A2" w14:textId="77777777" w:rsidR="00244A56" w:rsidRPr="00B24465" w:rsidRDefault="00244A56" w:rsidP="00F23EBE">
            <w:pPr>
              <w:pStyle w:val="NormalCentred"/>
              <w:widowControl w:val="0"/>
              <w:rPr>
                <w:lang w:val="nl-NL"/>
              </w:rPr>
            </w:pPr>
          </w:p>
        </w:tc>
      </w:tr>
      <w:tr w:rsidR="003537EC" w:rsidRPr="00B24465" w14:paraId="4CABFCE3" w14:textId="77777777" w:rsidTr="0069627B">
        <w:trPr>
          <w:cantSplit/>
        </w:trPr>
        <w:tc>
          <w:tcPr>
            <w:tcW w:w="1205" w:type="dxa"/>
          </w:tcPr>
          <w:p w14:paraId="1DC1D4CA" w14:textId="77777777" w:rsidR="00244A56" w:rsidRPr="00B24465" w:rsidRDefault="00244A56" w:rsidP="00F23EBE">
            <w:pPr>
              <w:pStyle w:val="NormalKeep"/>
              <w:keepNext w:val="0"/>
              <w:widowControl w:val="0"/>
              <w:rPr>
                <w:lang w:val="nl-NL"/>
              </w:rPr>
            </w:pPr>
            <w:r w:rsidRPr="00B24465">
              <w:rPr>
                <w:lang w:val="nl-NL"/>
              </w:rPr>
              <w:t>Week 52</w:t>
            </w:r>
          </w:p>
        </w:tc>
        <w:tc>
          <w:tcPr>
            <w:tcW w:w="1129" w:type="dxa"/>
          </w:tcPr>
          <w:p w14:paraId="300D0DB8" w14:textId="77777777" w:rsidR="00244A56" w:rsidRPr="00B24465" w:rsidRDefault="00244A56" w:rsidP="00F23EBE">
            <w:pPr>
              <w:pStyle w:val="NormalCentred"/>
              <w:widowControl w:val="0"/>
              <w:rPr>
                <w:lang w:val="nl-NL"/>
              </w:rPr>
            </w:pPr>
            <w:r w:rsidRPr="00B24465">
              <w:rPr>
                <w:lang w:val="nl-NL"/>
              </w:rPr>
              <w:t>27,2%</w:t>
            </w:r>
          </w:p>
        </w:tc>
        <w:tc>
          <w:tcPr>
            <w:tcW w:w="1379" w:type="dxa"/>
          </w:tcPr>
          <w:p w14:paraId="7FD4187E" w14:textId="77777777" w:rsidR="00244A56" w:rsidRPr="00B24465" w:rsidRDefault="00244A56" w:rsidP="00F23EBE">
            <w:pPr>
              <w:pStyle w:val="NormalCentred"/>
              <w:widowControl w:val="0"/>
              <w:rPr>
                <w:lang w:val="nl-NL"/>
              </w:rPr>
            </w:pPr>
            <w:r w:rsidRPr="00B24465">
              <w:rPr>
                <w:lang w:val="nl-NL"/>
              </w:rPr>
              <w:t>25,9%</w:t>
            </w:r>
          </w:p>
        </w:tc>
        <w:tc>
          <w:tcPr>
            <w:tcW w:w="1954" w:type="dxa"/>
          </w:tcPr>
          <w:p w14:paraId="06BC9303" w14:textId="77777777" w:rsidR="00244A56" w:rsidRPr="00B24465" w:rsidRDefault="00244A56" w:rsidP="00F23EBE">
            <w:pPr>
              <w:pStyle w:val="NormalCentred"/>
              <w:widowControl w:val="0"/>
              <w:rPr>
                <w:lang w:val="nl-NL"/>
              </w:rPr>
            </w:pPr>
            <w:r w:rsidRPr="00B24465">
              <w:rPr>
                <w:lang w:val="nl-NL"/>
              </w:rPr>
              <w:t>45,5%</w:t>
            </w:r>
          </w:p>
        </w:tc>
        <w:tc>
          <w:tcPr>
            <w:tcW w:w="1127" w:type="dxa"/>
          </w:tcPr>
          <w:p w14:paraId="0B6089AC" w14:textId="77777777" w:rsidR="00244A56" w:rsidRPr="00B24465" w:rsidRDefault="00244A56" w:rsidP="00F23EBE">
            <w:pPr>
              <w:pStyle w:val="NormalCentred"/>
              <w:widowControl w:val="0"/>
              <w:rPr>
                <w:lang w:val="nl-NL"/>
              </w:rPr>
            </w:pPr>
            <w:r w:rsidRPr="00B24465">
              <w:rPr>
                <w:lang w:val="nl-NL"/>
              </w:rPr>
              <w:t>&lt; 0,001</w:t>
            </w:r>
          </w:p>
        </w:tc>
        <w:tc>
          <w:tcPr>
            <w:tcW w:w="1147" w:type="dxa"/>
          </w:tcPr>
          <w:p w14:paraId="118E4C13" w14:textId="77777777" w:rsidR="00244A56" w:rsidRPr="00B24465" w:rsidRDefault="00244A56" w:rsidP="00F23EBE">
            <w:pPr>
              <w:pStyle w:val="NormalCentred"/>
              <w:widowControl w:val="0"/>
              <w:rPr>
                <w:lang w:val="nl-NL"/>
              </w:rPr>
            </w:pPr>
            <w:r w:rsidRPr="00B24465">
              <w:rPr>
                <w:lang w:val="nl-NL"/>
              </w:rPr>
              <w:t>&lt; 0,001</w:t>
            </w:r>
          </w:p>
        </w:tc>
        <w:tc>
          <w:tcPr>
            <w:tcW w:w="1112" w:type="dxa"/>
          </w:tcPr>
          <w:p w14:paraId="1B093E69" w14:textId="77777777" w:rsidR="00244A56" w:rsidRPr="00B24465" w:rsidRDefault="00244A56" w:rsidP="00F23EBE">
            <w:pPr>
              <w:pStyle w:val="NormalCentred"/>
              <w:widowControl w:val="0"/>
              <w:rPr>
                <w:lang w:val="nl-NL"/>
              </w:rPr>
            </w:pPr>
            <w:r w:rsidRPr="00B24465">
              <w:rPr>
                <w:lang w:val="nl-NL"/>
              </w:rPr>
              <w:t>0,656</w:t>
            </w:r>
          </w:p>
        </w:tc>
      </w:tr>
      <w:tr w:rsidR="003537EC" w:rsidRPr="00B24465" w14:paraId="2EB4FDA0" w14:textId="77777777" w:rsidTr="0069627B">
        <w:trPr>
          <w:cantSplit/>
        </w:trPr>
        <w:tc>
          <w:tcPr>
            <w:tcW w:w="1205" w:type="dxa"/>
          </w:tcPr>
          <w:p w14:paraId="7D1179E3" w14:textId="77777777" w:rsidR="00244A56" w:rsidRPr="00B24465" w:rsidRDefault="00244A56" w:rsidP="00F23EBE">
            <w:pPr>
              <w:pStyle w:val="NormalKeep"/>
              <w:keepNext w:val="0"/>
              <w:widowControl w:val="0"/>
              <w:rPr>
                <w:lang w:val="nl-NL"/>
              </w:rPr>
            </w:pPr>
            <w:r w:rsidRPr="00B24465">
              <w:rPr>
                <w:lang w:val="nl-NL"/>
              </w:rPr>
              <w:t>Week 104</w:t>
            </w:r>
          </w:p>
        </w:tc>
        <w:tc>
          <w:tcPr>
            <w:tcW w:w="1129" w:type="dxa"/>
          </w:tcPr>
          <w:p w14:paraId="227DE91C" w14:textId="77777777" w:rsidR="00244A56" w:rsidRPr="00B24465" w:rsidRDefault="00244A56" w:rsidP="00F23EBE">
            <w:pPr>
              <w:pStyle w:val="NormalCentred"/>
              <w:widowControl w:val="0"/>
              <w:rPr>
                <w:lang w:val="nl-NL"/>
              </w:rPr>
            </w:pPr>
            <w:r w:rsidRPr="00B24465">
              <w:rPr>
                <w:lang w:val="nl-NL"/>
              </w:rPr>
              <w:t>28,4%</w:t>
            </w:r>
          </w:p>
        </w:tc>
        <w:tc>
          <w:tcPr>
            <w:tcW w:w="1379" w:type="dxa"/>
          </w:tcPr>
          <w:p w14:paraId="5364A386" w14:textId="77777777" w:rsidR="00244A56" w:rsidRPr="00B24465" w:rsidRDefault="00244A56" w:rsidP="00F23EBE">
            <w:pPr>
              <w:pStyle w:val="NormalCentred"/>
              <w:widowControl w:val="0"/>
              <w:rPr>
                <w:lang w:val="nl-NL"/>
              </w:rPr>
            </w:pPr>
            <w:r w:rsidRPr="00B24465">
              <w:rPr>
                <w:lang w:val="nl-NL"/>
              </w:rPr>
              <w:t>28,1%</w:t>
            </w:r>
          </w:p>
        </w:tc>
        <w:tc>
          <w:tcPr>
            <w:tcW w:w="1954" w:type="dxa"/>
          </w:tcPr>
          <w:p w14:paraId="56E2290A" w14:textId="77777777" w:rsidR="00244A56" w:rsidRPr="00B24465" w:rsidRDefault="00244A56" w:rsidP="00F23EBE">
            <w:pPr>
              <w:pStyle w:val="NormalCentred"/>
              <w:widowControl w:val="0"/>
              <w:rPr>
                <w:lang w:val="nl-NL"/>
              </w:rPr>
            </w:pPr>
            <w:r w:rsidRPr="00B24465">
              <w:rPr>
                <w:lang w:val="nl-NL"/>
              </w:rPr>
              <w:t>46,6%</w:t>
            </w:r>
          </w:p>
        </w:tc>
        <w:tc>
          <w:tcPr>
            <w:tcW w:w="1127" w:type="dxa"/>
          </w:tcPr>
          <w:p w14:paraId="3D4D4AE9" w14:textId="77777777" w:rsidR="00244A56" w:rsidRPr="00B24465" w:rsidRDefault="00244A56" w:rsidP="00F23EBE">
            <w:pPr>
              <w:pStyle w:val="NormalCentred"/>
              <w:widowControl w:val="0"/>
              <w:rPr>
                <w:lang w:val="nl-NL"/>
              </w:rPr>
            </w:pPr>
            <w:r w:rsidRPr="00B24465">
              <w:rPr>
                <w:lang w:val="nl-NL"/>
              </w:rPr>
              <w:t>&lt; 0,001</w:t>
            </w:r>
          </w:p>
        </w:tc>
        <w:tc>
          <w:tcPr>
            <w:tcW w:w="1147" w:type="dxa"/>
          </w:tcPr>
          <w:p w14:paraId="593FA429" w14:textId="77777777" w:rsidR="00244A56" w:rsidRPr="00B24465" w:rsidRDefault="00244A56" w:rsidP="00F23EBE">
            <w:pPr>
              <w:pStyle w:val="NormalCentred"/>
              <w:widowControl w:val="0"/>
              <w:rPr>
                <w:lang w:val="nl-NL"/>
              </w:rPr>
            </w:pPr>
            <w:r w:rsidRPr="00B24465">
              <w:rPr>
                <w:lang w:val="nl-NL"/>
              </w:rPr>
              <w:t>&lt; 0,001</w:t>
            </w:r>
          </w:p>
        </w:tc>
        <w:tc>
          <w:tcPr>
            <w:tcW w:w="1112" w:type="dxa"/>
          </w:tcPr>
          <w:p w14:paraId="798998BA" w14:textId="77777777" w:rsidR="00244A56" w:rsidRPr="00B24465" w:rsidRDefault="00244A56" w:rsidP="00F23EBE">
            <w:pPr>
              <w:pStyle w:val="NormalCentred"/>
              <w:widowControl w:val="0"/>
              <w:rPr>
                <w:lang w:val="nl-NL"/>
              </w:rPr>
            </w:pPr>
            <w:r w:rsidRPr="00B24465">
              <w:rPr>
                <w:lang w:val="nl-NL"/>
              </w:rPr>
              <w:t>0,864</w:t>
            </w:r>
          </w:p>
        </w:tc>
      </w:tr>
    </w:tbl>
    <w:p w14:paraId="7072A5E2" w14:textId="2DBCB31F" w:rsidR="00244A56" w:rsidRPr="00B24465" w:rsidRDefault="00244A56" w:rsidP="00F23EBE">
      <w:pPr>
        <w:pStyle w:val="NormalKeep"/>
        <w:keepNext w:val="0"/>
        <w:widowControl w:val="0"/>
        <w:rPr>
          <w:lang w:val="nl-NL"/>
        </w:rPr>
      </w:pPr>
      <w:r w:rsidRPr="00B24465">
        <w:rPr>
          <w:vertAlign w:val="superscript"/>
          <w:lang w:val="nl-NL"/>
        </w:rPr>
        <w:t>a</w:t>
      </w:r>
      <w:r w:rsidRPr="00B24465">
        <w:rPr>
          <w:lang w:val="nl-NL"/>
        </w:rPr>
        <w:t xml:space="preserve"> De p-waarde is afkomstig van de paarsgewij</w:t>
      </w:r>
      <w:r w:rsidR="00FC3D22" w:rsidRPr="00B24465">
        <w:rPr>
          <w:lang w:val="nl-NL"/>
        </w:rPr>
        <w:t>z</w:t>
      </w:r>
      <w:r w:rsidRPr="00B24465">
        <w:rPr>
          <w:lang w:val="nl-NL"/>
        </w:rPr>
        <w:t>e vergelijking van behandeling met alleen methotrexaat en combinatietherapie met adalimumab en methotrexaat aan de hand van de Mann-Whitney</w:t>
      </w:r>
      <w:r w:rsidR="00C47BCC" w:rsidRPr="00B24465">
        <w:rPr>
          <w:lang w:val="nl-NL"/>
        </w:rPr>
        <w:t>toets</w:t>
      </w:r>
      <w:r w:rsidRPr="00B24465">
        <w:rPr>
          <w:lang w:val="nl-NL"/>
        </w:rPr>
        <w:t>.</w:t>
      </w:r>
    </w:p>
    <w:p w14:paraId="7952C93B" w14:textId="3B307CBC" w:rsidR="00244A56" w:rsidRPr="00B24465" w:rsidRDefault="00244A56" w:rsidP="00F23EBE">
      <w:pPr>
        <w:pStyle w:val="NormalKeep"/>
        <w:keepNext w:val="0"/>
        <w:widowControl w:val="0"/>
        <w:rPr>
          <w:lang w:val="nl-NL"/>
        </w:rPr>
      </w:pPr>
      <w:r w:rsidRPr="00B24465">
        <w:rPr>
          <w:vertAlign w:val="superscript"/>
          <w:lang w:val="nl-NL"/>
        </w:rPr>
        <w:t>b</w:t>
      </w:r>
      <w:r w:rsidRPr="00B24465">
        <w:rPr>
          <w:lang w:val="nl-NL"/>
        </w:rPr>
        <w:t xml:space="preserve"> De p-waarde is afkomstig van de </w:t>
      </w:r>
      <w:r w:rsidR="00FC3D22" w:rsidRPr="00B24465">
        <w:rPr>
          <w:lang w:val="nl-NL"/>
        </w:rPr>
        <w:t xml:space="preserve">paarsgewijze </w:t>
      </w:r>
      <w:r w:rsidRPr="00B24465">
        <w:rPr>
          <w:lang w:val="nl-NL"/>
        </w:rPr>
        <w:t>vergelijking van behandeling met alleen adalimumab en combinatietherapie met adalimumab en methotrexaat aan de hand van de Mann-Whitney</w:t>
      </w:r>
      <w:r w:rsidR="00C47BCC" w:rsidRPr="00B24465">
        <w:rPr>
          <w:lang w:val="nl-NL"/>
        </w:rPr>
        <w:t>toets</w:t>
      </w:r>
    </w:p>
    <w:p w14:paraId="77FEDFA1" w14:textId="4E2E1548" w:rsidR="00244A56" w:rsidRPr="00B24465" w:rsidRDefault="00244A56" w:rsidP="00F23EBE">
      <w:pPr>
        <w:widowControl w:val="0"/>
        <w:rPr>
          <w:lang w:val="nl-NL"/>
        </w:rPr>
      </w:pPr>
      <w:r w:rsidRPr="00B24465">
        <w:rPr>
          <w:vertAlign w:val="superscript"/>
          <w:lang w:val="nl-NL"/>
        </w:rPr>
        <w:t xml:space="preserve">c </w:t>
      </w:r>
      <w:r w:rsidRPr="00B24465">
        <w:rPr>
          <w:lang w:val="nl-NL"/>
        </w:rPr>
        <w:t xml:space="preserve">De p-waarde is afkomstig van de </w:t>
      </w:r>
      <w:r w:rsidR="00FC3D22" w:rsidRPr="00B24465">
        <w:rPr>
          <w:lang w:val="nl-NL"/>
        </w:rPr>
        <w:t xml:space="preserve">paarsgewijze </w:t>
      </w:r>
      <w:r w:rsidRPr="00B24465">
        <w:rPr>
          <w:lang w:val="nl-NL"/>
        </w:rPr>
        <w:t>vergelijking van behandeling met alleen adalimumab en behandeling met alleen methotrexaat aan de hand van de Mann-Whitney</w:t>
      </w:r>
      <w:r w:rsidR="00C47BCC" w:rsidRPr="00B24465">
        <w:rPr>
          <w:lang w:val="nl-NL"/>
        </w:rPr>
        <w:t>toets</w:t>
      </w:r>
      <w:r w:rsidRPr="00B24465">
        <w:rPr>
          <w:lang w:val="nl-NL"/>
        </w:rPr>
        <w:t>.</w:t>
      </w:r>
    </w:p>
    <w:p w14:paraId="07D625CB" w14:textId="77777777" w:rsidR="00244A56" w:rsidRPr="00B24465" w:rsidRDefault="00244A56" w:rsidP="00F23EBE">
      <w:pPr>
        <w:widowControl w:val="0"/>
        <w:rPr>
          <w:lang w:val="nl-NL"/>
        </w:rPr>
      </w:pPr>
    </w:p>
    <w:p w14:paraId="3D748B6D" w14:textId="27913A5C" w:rsidR="00244A56" w:rsidRPr="00B24465" w:rsidRDefault="008F43EE" w:rsidP="00F23EBE">
      <w:pPr>
        <w:widowControl w:val="0"/>
        <w:rPr>
          <w:lang w:val="nl-NL"/>
        </w:rPr>
      </w:pPr>
      <w:r w:rsidRPr="00B24465">
        <w:rPr>
          <w:lang w:val="nl-NL"/>
        </w:rPr>
        <w:t>In de open-label extensie van RA</w:t>
      </w:r>
      <w:r w:rsidR="00C73FFA" w:rsidRPr="00B24465">
        <w:rPr>
          <w:lang w:val="nl-NL"/>
        </w:rPr>
        <w:t>-</w:t>
      </w:r>
      <w:r w:rsidRPr="00B24465">
        <w:rPr>
          <w:lang w:val="nl-NL"/>
        </w:rPr>
        <w:t>onderzoek V, bleven de ACR-responsen gehandhaafd wanneer zij tot 10 jaar werden gevolgd. Van de 542 patiënten die gerandomiseerd waren naar adalimumab 40 mg eenmaal per twee weken gingen 170 patiënten door met adalimumab 40 mg eenmaal per twee weken gedurende 10 jaar. Hiervan hadden 154 patiënten (90,6%) een ACR-respons van 20</w:t>
      </w:r>
      <w:r w:rsidR="004755D3" w:rsidRPr="00B24465">
        <w:rPr>
          <w:lang w:val="nl-NL"/>
        </w:rPr>
        <w:t>,</w:t>
      </w:r>
      <w:r w:rsidRPr="00B24465">
        <w:rPr>
          <w:lang w:val="nl-NL"/>
        </w:rPr>
        <w:t xml:space="preserve"> 127 patiënten (74,7%) hadden een ACR-respons van 50 en 102 patiënten (60,0%) hadden een ACR-respons van 70</w:t>
      </w:r>
      <w:r w:rsidR="00244A56" w:rsidRPr="00B24465">
        <w:rPr>
          <w:lang w:val="nl-NL"/>
        </w:rPr>
        <w:t>.</w:t>
      </w:r>
    </w:p>
    <w:p w14:paraId="3B15B4A8" w14:textId="77777777" w:rsidR="00244A56" w:rsidRPr="00B24465" w:rsidRDefault="00244A56" w:rsidP="00F23EBE">
      <w:pPr>
        <w:widowControl w:val="0"/>
        <w:rPr>
          <w:lang w:val="nl-NL"/>
        </w:rPr>
      </w:pPr>
    </w:p>
    <w:p w14:paraId="4AC065A0" w14:textId="6D8839D7" w:rsidR="00244A56" w:rsidRPr="00B24465" w:rsidRDefault="008F43EE" w:rsidP="00F23EBE">
      <w:pPr>
        <w:widowControl w:val="0"/>
        <w:rPr>
          <w:lang w:val="nl-NL"/>
        </w:rPr>
      </w:pPr>
      <w:r w:rsidRPr="00B24465">
        <w:rPr>
          <w:lang w:val="nl-NL"/>
        </w:rPr>
        <w:t>In week 52 behaalde 42,9% van de patiënten die behandeld werden met adalimumab/methotrexaat</w:t>
      </w:r>
      <w:r w:rsidR="004755D3" w:rsidRPr="00B24465">
        <w:rPr>
          <w:lang w:val="nl-NL"/>
        </w:rPr>
        <w:t>-</w:t>
      </w:r>
      <w:r w:rsidRPr="00B24465">
        <w:rPr>
          <w:lang w:val="nl-NL"/>
        </w:rPr>
        <w:t>combinatietherapie klinische remissie (DAS28 (CRP) &lt; 2,6) vergeleken met 20,6% van de patiënten behandeld met methotrexaat</w:t>
      </w:r>
      <w:r w:rsidR="004755D3" w:rsidRPr="00B24465">
        <w:rPr>
          <w:lang w:val="nl-NL"/>
        </w:rPr>
        <w:t>-</w:t>
      </w:r>
      <w:r w:rsidRPr="00B24465">
        <w:rPr>
          <w:lang w:val="nl-NL"/>
        </w:rPr>
        <w:t>monotherapie en 23,4% van de patiënten behandeld met adalimumab</w:t>
      </w:r>
      <w:r w:rsidR="004755D3" w:rsidRPr="00B24465">
        <w:rPr>
          <w:lang w:val="nl-NL"/>
        </w:rPr>
        <w:t>-</w:t>
      </w:r>
      <w:r w:rsidRPr="00B24465">
        <w:rPr>
          <w:lang w:val="nl-NL"/>
        </w:rPr>
        <w:t>monotherapie. De combinatietherapie</w:t>
      </w:r>
      <w:r w:rsidR="004755D3" w:rsidRPr="00B24465">
        <w:rPr>
          <w:lang w:val="nl-NL"/>
        </w:rPr>
        <w:t xml:space="preserve"> met</w:t>
      </w:r>
      <w:r w:rsidRPr="00B24465">
        <w:rPr>
          <w:lang w:val="nl-NL"/>
        </w:rPr>
        <w:t xml:space="preserve"> adalimumab/methotrexaat was klinisch en statistisch superieur aan de</w:t>
      </w:r>
      <w:r w:rsidR="004755D3" w:rsidRPr="00B24465">
        <w:rPr>
          <w:lang w:val="nl-NL"/>
        </w:rPr>
        <w:t xml:space="preserve"> monotherapie met</w:t>
      </w:r>
      <w:r w:rsidRPr="00B24465">
        <w:rPr>
          <w:lang w:val="nl-NL"/>
        </w:rPr>
        <w:t xml:space="preserve"> methotrexaat (p &lt; 0,001) en adalimumab (p &lt; 0,001) wat betreft het be</w:t>
      </w:r>
      <w:r w:rsidR="004755D3" w:rsidRPr="00B24465">
        <w:rPr>
          <w:lang w:val="nl-NL"/>
        </w:rPr>
        <w:t>reiken</w:t>
      </w:r>
      <w:r w:rsidRPr="00B24465">
        <w:rPr>
          <w:lang w:val="nl-NL"/>
        </w:rPr>
        <w:t xml:space="preserve"> van lagere ziektestatus bij patiënten met een recent gediagnosticeerde matige tot ernstige reumatoïde artritis. De responsen voor de twee monotherapie</w:t>
      </w:r>
      <w:r w:rsidR="004755D3" w:rsidRPr="00B24465">
        <w:rPr>
          <w:lang w:val="nl-NL"/>
        </w:rPr>
        <w:t>-</w:t>
      </w:r>
      <w:r w:rsidRPr="00B24465">
        <w:rPr>
          <w:lang w:val="nl-NL"/>
        </w:rPr>
        <w:t>onderzoeken waren vergelijkbaar (p</w:t>
      </w:r>
      <w:r w:rsidR="004755D3" w:rsidRPr="00B24465">
        <w:rPr>
          <w:lang w:val="nl-NL"/>
        </w:rPr>
        <w:t> </w:t>
      </w:r>
      <w:r w:rsidRPr="00B24465">
        <w:rPr>
          <w:lang w:val="nl-NL"/>
        </w:rPr>
        <w:t>=</w:t>
      </w:r>
      <w:r w:rsidR="004755D3" w:rsidRPr="00B24465">
        <w:rPr>
          <w:lang w:val="nl-NL"/>
        </w:rPr>
        <w:t> </w:t>
      </w:r>
      <w:r w:rsidRPr="00B24465">
        <w:rPr>
          <w:lang w:val="nl-NL"/>
        </w:rPr>
        <w:t>0,447). Van de 342 patiënten die oorspronkelijk gerandomiseerd waren naar adalimumab</w:t>
      </w:r>
      <w:r w:rsidR="004755D3" w:rsidRPr="00B24465">
        <w:rPr>
          <w:lang w:val="nl-NL"/>
        </w:rPr>
        <w:t>-</w:t>
      </w:r>
      <w:r w:rsidRPr="00B24465">
        <w:rPr>
          <w:lang w:val="nl-NL"/>
        </w:rPr>
        <w:t>monotherapie of adalimumab/methotrexaat</w:t>
      </w:r>
      <w:r w:rsidR="004755D3" w:rsidRPr="00B24465">
        <w:rPr>
          <w:lang w:val="nl-NL"/>
        </w:rPr>
        <w:t>-</w:t>
      </w:r>
      <w:r w:rsidRPr="00B24465">
        <w:rPr>
          <w:lang w:val="nl-NL"/>
        </w:rPr>
        <w:t>combinatietherapie en in de open-label extensiestudie kwamen, voltooiden 171 patiënten 10 jaar behandeling met adalimumab. Van deze patiënten werd bij 109 patiënten (63,7 %) klinische remissie gemeld na 10 jaar</w:t>
      </w:r>
      <w:r w:rsidR="00244A56" w:rsidRPr="00B24465">
        <w:rPr>
          <w:lang w:val="nl-NL"/>
        </w:rPr>
        <w:t>.</w:t>
      </w:r>
    </w:p>
    <w:p w14:paraId="520787BC" w14:textId="77777777" w:rsidR="00244A56" w:rsidRPr="00B24465" w:rsidRDefault="00244A56" w:rsidP="00244A56">
      <w:pPr>
        <w:rPr>
          <w:lang w:val="nl-NL"/>
        </w:rPr>
      </w:pPr>
    </w:p>
    <w:p w14:paraId="05EF249F" w14:textId="77777777" w:rsidR="00244A56" w:rsidRPr="00B24465" w:rsidRDefault="00244A56" w:rsidP="00244A56">
      <w:pPr>
        <w:pStyle w:val="HeadingUnderlinedEmphasis"/>
        <w:rPr>
          <w:lang w:val="nl-NL"/>
        </w:rPr>
      </w:pPr>
      <w:r w:rsidRPr="00B24465">
        <w:rPr>
          <w:lang w:val="nl-NL"/>
        </w:rPr>
        <w:t>Radiografische respons</w:t>
      </w:r>
    </w:p>
    <w:p w14:paraId="425C9BC3" w14:textId="77777777" w:rsidR="00244A56" w:rsidRPr="00B24465" w:rsidRDefault="00244A56" w:rsidP="00244A56">
      <w:pPr>
        <w:pStyle w:val="NormalKeep"/>
        <w:rPr>
          <w:lang w:val="nl-NL"/>
        </w:rPr>
      </w:pPr>
    </w:p>
    <w:p w14:paraId="75D063EC" w14:textId="58F354F4" w:rsidR="00244A56" w:rsidRPr="00B24465" w:rsidRDefault="008F43EE" w:rsidP="00244A56">
      <w:pPr>
        <w:rPr>
          <w:lang w:val="nl-NL"/>
        </w:rPr>
      </w:pPr>
      <w:r w:rsidRPr="00B24465">
        <w:rPr>
          <w:lang w:val="nl-NL"/>
        </w:rPr>
        <w:t>In RA</w:t>
      </w:r>
      <w:r w:rsidR="004755D3" w:rsidRPr="00B24465">
        <w:rPr>
          <w:lang w:val="nl-NL"/>
        </w:rPr>
        <w:t>-</w:t>
      </w:r>
      <w:r w:rsidRPr="00B24465">
        <w:rPr>
          <w:lang w:val="nl-NL"/>
        </w:rPr>
        <w:t xml:space="preserve">onderzoek III, waarin de met adalimumab behandelde patiënten een gemiddelde duur van reumatoïde artritis hadden van ongeveer 11 jaar, werd structurele gewrichtsschade radiografisch </w:t>
      </w:r>
      <w:r w:rsidR="004755D3" w:rsidRPr="00B24465">
        <w:rPr>
          <w:lang w:val="nl-NL"/>
        </w:rPr>
        <w:t>beoordeeld</w:t>
      </w:r>
      <w:r w:rsidRPr="00B24465">
        <w:rPr>
          <w:lang w:val="nl-NL"/>
        </w:rPr>
        <w:t xml:space="preserve"> en uitgedrukt als een verandering in de aangepaste Totale Sharp Score (TSS) en de componenten daarvan, de erosiescore en </w:t>
      </w:r>
      <w:r w:rsidR="004755D3" w:rsidRPr="00B24465">
        <w:rPr>
          <w:lang w:val="nl-NL"/>
        </w:rPr>
        <w:t>gewrichtsspleet</w:t>
      </w:r>
      <w:r w:rsidRPr="00B24465">
        <w:rPr>
          <w:lang w:val="nl-NL"/>
        </w:rPr>
        <w:t>vernauwingsscore (JSN). Adalimumab/methotrexaat</w:t>
      </w:r>
      <w:r w:rsidR="00FD4D19" w:rsidRPr="00B24465">
        <w:rPr>
          <w:lang w:val="nl-NL"/>
        </w:rPr>
        <w:t>-</w:t>
      </w:r>
      <w:r w:rsidRPr="00B24465">
        <w:rPr>
          <w:lang w:val="nl-NL"/>
        </w:rPr>
        <w:t>patiënten vertoonden minder radiografische progressie na 6 en 12 maanden dan patiënten die alleen methotrexaat kregen</w:t>
      </w:r>
      <w:r w:rsidR="00244A56" w:rsidRPr="00B24465">
        <w:rPr>
          <w:lang w:val="nl-NL"/>
        </w:rPr>
        <w:t xml:space="preserve"> (zie tabel </w:t>
      </w:r>
      <w:r w:rsidR="00C47BCC" w:rsidRPr="00B24465">
        <w:rPr>
          <w:lang w:val="nl-NL"/>
        </w:rPr>
        <w:t>10</w:t>
      </w:r>
      <w:r w:rsidR="00244A56" w:rsidRPr="00B24465">
        <w:rPr>
          <w:lang w:val="nl-NL"/>
        </w:rPr>
        <w:t>).</w:t>
      </w:r>
    </w:p>
    <w:p w14:paraId="56965E00" w14:textId="77777777" w:rsidR="00244A56" w:rsidRPr="00B24465" w:rsidRDefault="00244A56" w:rsidP="00244A56">
      <w:pPr>
        <w:rPr>
          <w:lang w:val="nl-NL"/>
        </w:rPr>
      </w:pPr>
    </w:p>
    <w:p w14:paraId="61A11D36" w14:textId="5FB1AD97" w:rsidR="00244A56" w:rsidRPr="00B24465" w:rsidRDefault="008F43EE" w:rsidP="00244A56">
      <w:pPr>
        <w:rPr>
          <w:lang w:val="nl-NL"/>
        </w:rPr>
      </w:pPr>
      <w:r w:rsidRPr="00B24465">
        <w:rPr>
          <w:lang w:val="nl-NL"/>
        </w:rPr>
        <w:t>In de open-label extensie van RA</w:t>
      </w:r>
      <w:r w:rsidR="004755D3" w:rsidRPr="00B24465">
        <w:rPr>
          <w:lang w:val="nl-NL"/>
        </w:rPr>
        <w:t>-</w:t>
      </w:r>
      <w:r w:rsidRPr="00B24465">
        <w:rPr>
          <w:lang w:val="nl-NL"/>
        </w:rPr>
        <w:t xml:space="preserve">onderzoek III </w:t>
      </w:r>
      <w:r w:rsidR="00FD4D19" w:rsidRPr="00B24465">
        <w:rPr>
          <w:lang w:val="nl-NL"/>
        </w:rPr>
        <w:t>bleef</w:t>
      </w:r>
      <w:r w:rsidRPr="00B24465">
        <w:rPr>
          <w:lang w:val="nl-NL"/>
        </w:rPr>
        <w:t xml:space="preserve"> de remming van de progressie van structurele schade in een subgroep van patiënten gedurende 8 en 10 jaar gehandhaafd. 81 van de 207 patiënten die aanvankelijk eenmaal per twee weken werden behandeld met 40 mg adalimumab, werden na 8 jaar radiografisch geëvalueerd. Van deze patiënten vertoonden 48 geen progressie van structurele schade, gedefinieerd als een verandering van de mTSS van 0,5 of minder ten opzichte van baseline. 79 van de 207 patiënten die aanvankelijk eenmaal per twee weken werden behandeld met 40 mg adalimumab, werden na 10 jaar radiografisch geëvalueerd. Van deze patiënten vertoonden 40 geen progressie van structurele schade, gedefinieerd als een verandering van de mTSS van 0,5 of minder ten opzichte van baseline</w:t>
      </w:r>
      <w:r w:rsidR="00244A56" w:rsidRPr="00B24465">
        <w:rPr>
          <w:lang w:val="nl-NL"/>
        </w:rPr>
        <w:t>.</w:t>
      </w:r>
    </w:p>
    <w:p w14:paraId="7CEA7A14" w14:textId="77777777" w:rsidR="00244A56" w:rsidRPr="00B24465" w:rsidRDefault="00244A56" w:rsidP="00F23EBE">
      <w:pPr>
        <w:widowControl w:val="0"/>
        <w:rPr>
          <w:lang w:val="nl-NL"/>
        </w:rPr>
      </w:pPr>
    </w:p>
    <w:p w14:paraId="4A5A4CD2" w14:textId="173AE1D1" w:rsidR="00244A56" w:rsidRPr="00B24465" w:rsidRDefault="00244A56" w:rsidP="00F23EBE">
      <w:pPr>
        <w:pStyle w:val="HeadingStrongCentred"/>
        <w:keepNext w:val="0"/>
        <w:keepLines w:val="0"/>
        <w:widowControl w:val="0"/>
        <w:rPr>
          <w:lang w:val="nl-NL"/>
        </w:rPr>
      </w:pPr>
      <w:r w:rsidRPr="00B24465">
        <w:rPr>
          <w:lang w:val="nl-NL"/>
        </w:rPr>
        <w:t xml:space="preserve">Tabel </w:t>
      </w:r>
      <w:r w:rsidR="00C47BCC" w:rsidRPr="00B24465">
        <w:rPr>
          <w:lang w:val="nl-NL"/>
        </w:rPr>
        <w:t>10</w:t>
      </w:r>
      <w:r w:rsidR="00BC7656" w:rsidRPr="00B24465">
        <w:rPr>
          <w:lang w:val="nl-NL"/>
        </w:rPr>
        <w:t>.</w:t>
      </w:r>
    </w:p>
    <w:p w14:paraId="0542025D" w14:textId="77777777" w:rsidR="00244A56" w:rsidRPr="00B24465" w:rsidRDefault="00244A56" w:rsidP="00F23EBE">
      <w:pPr>
        <w:pStyle w:val="HeadingStrongCentred"/>
        <w:keepNext w:val="0"/>
        <w:keepLines w:val="0"/>
        <w:widowControl w:val="0"/>
        <w:rPr>
          <w:lang w:val="nl-NL"/>
        </w:rPr>
      </w:pPr>
      <w:r w:rsidRPr="00B24465">
        <w:rPr>
          <w:lang w:val="nl-NL"/>
        </w:rPr>
        <w:t>Gemiddelde radiografische verandering over 12 maanden in RA-onderzoek III</w:t>
      </w:r>
    </w:p>
    <w:p w14:paraId="506156BE" w14:textId="77777777" w:rsidR="00244A56" w:rsidRPr="00B24465" w:rsidRDefault="00244A56" w:rsidP="00F23EBE">
      <w:pPr>
        <w:pStyle w:val="NormalKeep"/>
        <w:keepNext w:val="0"/>
        <w:widowControl w:val="0"/>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098"/>
        <w:gridCol w:w="1291"/>
        <w:gridCol w:w="1949"/>
        <w:gridCol w:w="2524"/>
        <w:gridCol w:w="1191"/>
      </w:tblGrid>
      <w:tr w:rsidR="003537EC" w:rsidRPr="00B24465" w14:paraId="24DD465A" w14:textId="77777777" w:rsidTr="0069627B">
        <w:trPr>
          <w:cantSplit/>
          <w:tblHeader/>
        </w:trPr>
        <w:tc>
          <w:tcPr>
            <w:tcW w:w="2400" w:type="dxa"/>
            <w:vAlign w:val="center"/>
          </w:tcPr>
          <w:p w14:paraId="41499043" w14:textId="77777777" w:rsidR="00244A56" w:rsidRPr="00B24465" w:rsidRDefault="00244A56" w:rsidP="00F23EBE">
            <w:pPr>
              <w:pStyle w:val="NormalCentred"/>
              <w:widowControl w:val="0"/>
              <w:rPr>
                <w:lang w:val="nl-NL"/>
              </w:rPr>
            </w:pPr>
          </w:p>
        </w:tc>
        <w:tc>
          <w:tcPr>
            <w:tcW w:w="1418" w:type="dxa"/>
            <w:vAlign w:val="center"/>
          </w:tcPr>
          <w:p w14:paraId="3E3040FE" w14:textId="77777777" w:rsidR="00244A56" w:rsidRPr="00B24465" w:rsidRDefault="00244A56" w:rsidP="00F23EBE">
            <w:pPr>
              <w:pStyle w:val="NormalCentred"/>
              <w:widowControl w:val="0"/>
              <w:rPr>
                <w:lang w:val="nl-NL"/>
              </w:rPr>
            </w:pPr>
            <w:r w:rsidRPr="00B24465">
              <w:rPr>
                <w:lang w:val="nl-NL"/>
              </w:rPr>
              <w:t>Placebo/ MTX</w:t>
            </w:r>
            <w:r w:rsidRPr="00B24465">
              <w:rPr>
                <w:vertAlign w:val="superscript"/>
                <w:lang w:val="nl-NL"/>
              </w:rPr>
              <w:t>a</w:t>
            </w:r>
          </w:p>
        </w:tc>
        <w:tc>
          <w:tcPr>
            <w:tcW w:w="1984" w:type="dxa"/>
            <w:vAlign w:val="center"/>
          </w:tcPr>
          <w:p w14:paraId="5C3A2444" w14:textId="77777777" w:rsidR="00244A56" w:rsidRPr="00B24465" w:rsidRDefault="00244A56" w:rsidP="00F23EBE">
            <w:pPr>
              <w:pStyle w:val="NormalCentred"/>
              <w:widowControl w:val="0"/>
              <w:rPr>
                <w:lang w:val="nl-NL"/>
              </w:rPr>
            </w:pPr>
            <w:r w:rsidRPr="00B24465">
              <w:rPr>
                <w:lang w:val="nl-NL"/>
              </w:rPr>
              <w:t>Adalimumab/MTX 40 mg eenmaal per twee weken</w:t>
            </w:r>
          </w:p>
        </w:tc>
        <w:tc>
          <w:tcPr>
            <w:tcW w:w="1985" w:type="dxa"/>
            <w:vAlign w:val="center"/>
          </w:tcPr>
          <w:p w14:paraId="4682601D" w14:textId="77777777" w:rsidR="001B302B" w:rsidRPr="00B24465" w:rsidRDefault="00244A56" w:rsidP="00F23EBE">
            <w:pPr>
              <w:pStyle w:val="NormalCentred"/>
              <w:widowControl w:val="0"/>
              <w:rPr>
                <w:lang w:val="nl-NL"/>
              </w:rPr>
            </w:pPr>
            <w:r w:rsidRPr="00B24465">
              <w:rPr>
                <w:lang w:val="nl-NL"/>
              </w:rPr>
              <w:t xml:space="preserve">Placebo/ MTX-adalimumab/ MTX </w:t>
            </w:r>
          </w:p>
          <w:p w14:paraId="3D8E364B" w14:textId="3C20845B" w:rsidR="00244A56" w:rsidRPr="00B24465" w:rsidRDefault="00244A56" w:rsidP="00F23EBE">
            <w:pPr>
              <w:pStyle w:val="NormalCentred"/>
              <w:widowControl w:val="0"/>
              <w:rPr>
                <w:lang w:val="nl-NL"/>
              </w:rPr>
            </w:pPr>
            <w:r w:rsidRPr="00B24465">
              <w:rPr>
                <w:lang w:val="nl-NL"/>
              </w:rPr>
              <w:t>(95% betrouwbaarheidsinterval</w:t>
            </w:r>
            <w:r w:rsidRPr="00B24465">
              <w:rPr>
                <w:vertAlign w:val="superscript"/>
                <w:lang w:val="nl-NL"/>
              </w:rPr>
              <w:t>b</w:t>
            </w:r>
            <w:r w:rsidRPr="00B24465">
              <w:rPr>
                <w:lang w:val="nl-NL"/>
              </w:rPr>
              <w:t>)</w:t>
            </w:r>
          </w:p>
        </w:tc>
        <w:tc>
          <w:tcPr>
            <w:tcW w:w="1266" w:type="dxa"/>
            <w:vAlign w:val="center"/>
          </w:tcPr>
          <w:p w14:paraId="13C5C32D" w14:textId="77777777" w:rsidR="00244A56" w:rsidRPr="00B24465" w:rsidRDefault="00244A56" w:rsidP="00F23EBE">
            <w:pPr>
              <w:pStyle w:val="NormalCentred"/>
              <w:widowControl w:val="0"/>
              <w:rPr>
                <w:lang w:val="nl-NL"/>
              </w:rPr>
            </w:pPr>
            <w:r w:rsidRPr="00B24465">
              <w:rPr>
                <w:lang w:val="nl-NL"/>
              </w:rPr>
              <w:t>p</w:t>
            </w:r>
            <w:r w:rsidRPr="00B24465">
              <w:rPr>
                <w:lang w:val="nl-NL"/>
              </w:rPr>
              <w:noBreakHyphen/>
              <w:t>waarde</w:t>
            </w:r>
          </w:p>
        </w:tc>
      </w:tr>
      <w:tr w:rsidR="003537EC" w:rsidRPr="00B24465" w14:paraId="2C928F7F" w14:textId="77777777" w:rsidTr="0069627B">
        <w:trPr>
          <w:cantSplit/>
        </w:trPr>
        <w:tc>
          <w:tcPr>
            <w:tcW w:w="2400" w:type="dxa"/>
          </w:tcPr>
          <w:p w14:paraId="57E0BC97" w14:textId="77777777" w:rsidR="00244A56" w:rsidRPr="00B24465" w:rsidRDefault="00244A56" w:rsidP="00F23EBE">
            <w:pPr>
              <w:pStyle w:val="NormalCentred"/>
              <w:widowControl w:val="0"/>
              <w:rPr>
                <w:lang w:val="nl-NL"/>
              </w:rPr>
            </w:pPr>
            <w:r w:rsidRPr="00B24465">
              <w:rPr>
                <w:lang w:val="nl-NL"/>
              </w:rPr>
              <w:t>Totale Sharp Score</w:t>
            </w:r>
          </w:p>
        </w:tc>
        <w:tc>
          <w:tcPr>
            <w:tcW w:w="1418" w:type="dxa"/>
          </w:tcPr>
          <w:p w14:paraId="63AFDB26" w14:textId="77777777" w:rsidR="00244A56" w:rsidRPr="00B24465" w:rsidRDefault="00244A56" w:rsidP="00F23EBE">
            <w:pPr>
              <w:pStyle w:val="NormalCentred"/>
              <w:widowControl w:val="0"/>
              <w:rPr>
                <w:lang w:val="nl-NL"/>
              </w:rPr>
            </w:pPr>
            <w:r w:rsidRPr="00B24465">
              <w:rPr>
                <w:lang w:val="nl-NL"/>
              </w:rPr>
              <w:t>2,7</w:t>
            </w:r>
          </w:p>
        </w:tc>
        <w:tc>
          <w:tcPr>
            <w:tcW w:w="1984" w:type="dxa"/>
          </w:tcPr>
          <w:p w14:paraId="6C772907" w14:textId="77777777" w:rsidR="00244A56" w:rsidRPr="00B24465" w:rsidRDefault="00244A56" w:rsidP="00F23EBE">
            <w:pPr>
              <w:pStyle w:val="NormalCentred"/>
              <w:widowControl w:val="0"/>
              <w:rPr>
                <w:lang w:val="nl-NL"/>
              </w:rPr>
            </w:pPr>
            <w:r w:rsidRPr="00B24465">
              <w:rPr>
                <w:lang w:val="nl-NL"/>
              </w:rPr>
              <w:t>0,1</w:t>
            </w:r>
          </w:p>
        </w:tc>
        <w:tc>
          <w:tcPr>
            <w:tcW w:w="1985" w:type="dxa"/>
          </w:tcPr>
          <w:p w14:paraId="326DE4C9" w14:textId="77777777" w:rsidR="00244A56" w:rsidRPr="00B24465" w:rsidRDefault="00244A56" w:rsidP="00F23EBE">
            <w:pPr>
              <w:pStyle w:val="NormalCentred"/>
              <w:widowControl w:val="0"/>
              <w:rPr>
                <w:lang w:val="nl-NL"/>
              </w:rPr>
            </w:pPr>
            <w:r w:rsidRPr="00B24465">
              <w:rPr>
                <w:lang w:val="nl-NL"/>
              </w:rPr>
              <w:t>2,6 (1,4, 3,8)</w:t>
            </w:r>
          </w:p>
        </w:tc>
        <w:tc>
          <w:tcPr>
            <w:tcW w:w="1266" w:type="dxa"/>
          </w:tcPr>
          <w:p w14:paraId="3CEEB495" w14:textId="77777777" w:rsidR="00244A56" w:rsidRPr="00B24465" w:rsidRDefault="00244A56" w:rsidP="00F23EBE">
            <w:pPr>
              <w:pStyle w:val="NormalCentred"/>
              <w:widowControl w:val="0"/>
              <w:rPr>
                <w:lang w:val="nl-NL"/>
              </w:rPr>
            </w:pPr>
            <w:r w:rsidRPr="00B24465">
              <w:rPr>
                <w:lang w:val="nl-NL"/>
              </w:rPr>
              <w:t>&lt; 0,001</w:t>
            </w:r>
            <w:r w:rsidRPr="00B24465">
              <w:rPr>
                <w:vertAlign w:val="superscript"/>
                <w:lang w:val="nl-NL"/>
              </w:rPr>
              <w:t>c</w:t>
            </w:r>
          </w:p>
        </w:tc>
      </w:tr>
      <w:tr w:rsidR="003537EC" w:rsidRPr="00B24465" w14:paraId="34E8045E" w14:textId="77777777" w:rsidTr="0069627B">
        <w:trPr>
          <w:cantSplit/>
        </w:trPr>
        <w:tc>
          <w:tcPr>
            <w:tcW w:w="2400" w:type="dxa"/>
          </w:tcPr>
          <w:p w14:paraId="0D97CD09" w14:textId="77777777" w:rsidR="00244A56" w:rsidRPr="00B24465" w:rsidRDefault="00244A56" w:rsidP="00F23EBE">
            <w:pPr>
              <w:pStyle w:val="NormalCentred"/>
              <w:widowControl w:val="0"/>
              <w:rPr>
                <w:lang w:val="nl-NL"/>
              </w:rPr>
            </w:pPr>
            <w:r w:rsidRPr="00B24465">
              <w:rPr>
                <w:lang w:val="nl-NL"/>
              </w:rPr>
              <w:t>Erosiescore</w:t>
            </w:r>
          </w:p>
        </w:tc>
        <w:tc>
          <w:tcPr>
            <w:tcW w:w="1418" w:type="dxa"/>
          </w:tcPr>
          <w:p w14:paraId="13A19A34" w14:textId="77777777" w:rsidR="00244A56" w:rsidRPr="00B24465" w:rsidRDefault="00244A56" w:rsidP="00F23EBE">
            <w:pPr>
              <w:pStyle w:val="NormalCentred"/>
              <w:widowControl w:val="0"/>
              <w:rPr>
                <w:lang w:val="nl-NL"/>
              </w:rPr>
            </w:pPr>
            <w:r w:rsidRPr="00B24465">
              <w:rPr>
                <w:lang w:val="nl-NL"/>
              </w:rPr>
              <w:t>1,6</w:t>
            </w:r>
          </w:p>
        </w:tc>
        <w:tc>
          <w:tcPr>
            <w:tcW w:w="1984" w:type="dxa"/>
          </w:tcPr>
          <w:p w14:paraId="39A57EC1" w14:textId="77777777" w:rsidR="00244A56" w:rsidRPr="00B24465" w:rsidRDefault="00244A56" w:rsidP="00F23EBE">
            <w:pPr>
              <w:pStyle w:val="NormalCentred"/>
              <w:widowControl w:val="0"/>
              <w:rPr>
                <w:lang w:val="nl-NL"/>
              </w:rPr>
            </w:pPr>
            <w:r w:rsidRPr="00B24465">
              <w:rPr>
                <w:lang w:val="nl-NL"/>
              </w:rPr>
              <w:t>0,0</w:t>
            </w:r>
          </w:p>
        </w:tc>
        <w:tc>
          <w:tcPr>
            <w:tcW w:w="1985" w:type="dxa"/>
          </w:tcPr>
          <w:p w14:paraId="1CFC7EFE" w14:textId="77777777" w:rsidR="00244A56" w:rsidRPr="00B24465" w:rsidRDefault="00244A56" w:rsidP="00F23EBE">
            <w:pPr>
              <w:pStyle w:val="NormalCentred"/>
              <w:widowControl w:val="0"/>
              <w:rPr>
                <w:lang w:val="nl-NL"/>
              </w:rPr>
            </w:pPr>
            <w:r w:rsidRPr="00B24465">
              <w:rPr>
                <w:lang w:val="nl-NL"/>
              </w:rPr>
              <w:t>1,6 (0,9, 2,2)</w:t>
            </w:r>
          </w:p>
        </w:tc>
        <w:tc>
          <w:tcPr>
            <w:tcW w:w="1266" w:type="dxa"/>
          </w:tcPr>
          <w:p w14:paraId="1DA097B0" w14:textId="77777777" w:rsidR="00244A56" w:rsidRPr="00B24465" w:rsidRDefault="00244A56" w:rsidP="00F23EBE">
            <w:pPr>
              <w:pStyle w:val="NormalCentred"/>
              <w:widowControl w:val="0"/>
              <w:rPr>
                <w:lang w:val="nl-NL"/>
              </w:rPr>
            </w:pPr>
            <w:r w:rsidRPr="00B24465">
              <w:rPr>
                <w:lang w:val="nl-NL"/>
              </w:rPr>
              <w:t>&lt; 0,001</w:t>
            </w:r>
          </w:p>
        </w:tc>
      </w:tr>
      <w:tr w:rsidR="003537EC" w:rsidRPr="00B24465" w14:paraId="7C015DDA" w14:textId="77777777" w:rsidTr="0069627B">
        <w:trPr>
          <w:cantSplit/>
        </w:trPr>
        <w:tc>
          <w:tcPr>
            <w:tcW w:w="2400" w:type="dxa"/>
          </w:tcPr>
          <w:p w14:paraId="43FC644A" w14:textId="3E5D6920" w:rsidR="00244A56" w:rsidRPr="00B24465" w:rsidRDefault="00244A56" w:rsidP="00F23EBE">
            <w:pPr>
              <w:pStyle w:val="NormalCentred"/>
              <w:widowControl w:val="0"/>
              <w:rPr>
                <w:lang w:val="nl-NL"/>
              </w:rPr>
            </w:pPr>
            <w:r w:rsidRPr="00B24465">
              <w:rPr>
                <w:lang w:val="nl-NL"/>
              </w:rPr>
              <w:t>JSN-score</w:t>
            </w:r>
            <w:r w:rsidR="00795427" w:rsidRPr="00B24465">
              <w:rPr>
                <w:vertAlign w:val="superscript"/>
                <w:lang w:val="nl-NL"/>
              </w:rPr>
              <w:t>d</w:t>
            </w:r>
          </w:p>
        </w:tc>
        <w:tc>
          <w:tcPr>
            <w:tcW w:w="1418" w:type="dxa"/>
          </w:tcPr>
          <w:p w14:paraId="44A03211" w14:textId="77777777" w:rsidR="00244A56" w:rsidRPr="00B24465" w:rsidRDefault="00244A56" w:rsidP="00F23EBE">
            <w:pPr>
              <w:pStyle w:val="NormalCentred"/>
              <w:widowControl w:val="0"/>
              <w:rPr>
                <w:lang w:val="nl-NL"/>
              </w:rPr>
            </w:pPr>
            <w:r w:rsidRPr="00B24465">
              <w:rPr>
                <w:lang w:val="nl-NL"/>
              </w:rPr>
              <w:t>1,0</w:t>
            </w:r>
          </w:p>
        </w:tc>
        <w:tc>
          <w:tcPr>
            <w:tcW w:w="1984" w:type="dxa"/>
          </w:tcPr>
          <w:p w14:paraId="50AD7F15" w14:textId="77777777" w:rsidR="00244A56" w:rsidRPr="00B24465" w:rsidRDefault="00244A56" w:rsidP="00F23EBE">
            <w:pPr>
              <w:pStyle w:val="NormalCentred"/>
              <w:widowControl w:val="0"/>
              <w:rPr>
                <w:lang w:val="nl-NL"/>
              </w:rPr>
            </w:pPr>
            <w:r w:rsidRPr="00B24465">
              <w:rPr>
                <w:lang w:val="nl-NL"/>
              </w:rPr>
              <w:t>0,1</w:t>
            </w:r>
          </w:p>
        </w:tc>
        <w:tc>
          <w:tcPr>
            <w:tcW w:w="1985" w:type="dxa"/>
          </w:tcPr>
          <w:p w14:paraId="2AF1185B" w14:textId="77777777" w:rsidR="00244A56" w:rsidRPr="00B24465" w:rsidRDefault="00244A56" w:rsidP="00F23EBE">
            <w:pPr>
              <w:pStyle w:val="NormalCentred"/>
              <w:widowControl w:val="0"/>
              <w:rPr>
                <w:lang w:val="nl-NL"/>
              </w:rPr>
            </w:pPr>
            <w:r w:rsidRPr="00B24465">
              <w:rPr>
                <w:lang w:val="nl-NL"/>
              </w:rPr>
              <w:t>0,9 (0,3, 1,4)</w:t>
            </w:r>
          </w:p>
        </w:tc>
        <w:tc>
          <w:tcPr>
            <w:tcW w:w="1266" w:type="dxa"/>
          </w:tcPr>
          <w:p w14:paraId="7E4018B9" w14:textId="77777777" w:rsidR="00244A56" w:rsidRPr="00B24465" w:rsidRDefault="00244A56" w:rsidP="00F23EBE">
            <w:pPr>
              <w:pStyle w:val="NormalCentred"/>
              <w:widowControl w:val="0"/>
              <w:rPr>
                <w:lang w:val="nl-NL"/>
              </w:rPr>
            </w:pPr>
            <w:r w:rsidRPr="00B24465">
              <w:rPr>
                <w:lang w:val="nl-NL"/>
              </w:rPr>
              <w:t>0,002</w:t>
            </w:r>
          </w:p>
        </w:tc>
      </w:tr>
    </w:tbl>
    <w:p w14:paraId="5B7A5CB8" w14:textId="77777777" w:rsidR="00244A56" w:rsidRPr="00B24465" w:rsidRDefault="00244A56" w:rsidP="00F23EBE">
      <w:pPr>
        <w:pStyle w:val="NormalKeep"/>
        <w:keepNext w:val="0"/>
        <w:widowControl w:val="0"/>
        <w:rPr>
          <w:lang w:val="nl-NL"/>
        </w:rPr>
      </w:pPr>
      <w:r w:rsidRPr="00B24465">
        <w:rPr>
          <w:vertAlign w:val="superscript"/>
          <w:lang w:val="nl-NL"/>
        </w:rPr>
        <w:t>a</w:t>
      </w:r>
      <w:r w:rsidRPr="00B24465">
        <w:rPr>
          <w:lang w:val="nl-NL"/>
        </w:rPr>
        <w:t xml:space="preserve"> methotrexaat</w:t>
      </w:r>
    </w:p>
    <w:p w14:paraId="0043E7AC" w14:textId="77777777" w:rsidR="00244A56" w:rsidRPr="00B24465" w:rsidRDefault="00244A56" w:rsidP="00F23EBE">
      <w:pPr>
        <w:pStyle w:val="NormalKeep"/>
        <w:keepNext w:val="0"/>
        <w:widowControl w:val="0"/>
        <w:rPr>
          <w:lang w:val="nl-NL"/>
        </w:rPr>
      </w:pPr>
      <w:r w:rsidRPr="00B24465">
        <w:rPr>
          <w:vertAlign w:val="superscript"/>
          <w:lang w:val="nl-NL"/>
        </w:rPr>
        <w:t>b</w:t>
      </w:r>
      <w:r w:rsidRPr="00B24465">
        <w:rPr>
          <w:lang w:val="nl-NL"/>
        </w:rPr>
        <w:t xml:space="preserve"> 95% betrouwbaarheidsinterval voor de verschillen in verandering-scores tussen methotrexaat en adalimumab.</w:t>
      </w:r>
    </w:p>
    <w:p w14:paraId="481B6961" w14:textId="77777777" w:rsidR="00244A56" w:rsidRPr="00B24465" w:rsidRDefault="00244A56" w:rsidP="00F23EBE">
      <w:pPr>
        <w:pStyle w:val="NormalKeep"/>
        <w:keepNext w:val="0"/>
        <w:widowControl w:val="0"/>
        <w:rPr>
          <w:lang w:val="nl-NL"/>
        </w:rPr>
      </w:pPr>
      <w:r w:rsidRPr="00B24465">
        <w:rPr>
          <w:vertAlign w:val="superscript"/>
          <w:lang w:val="nl-NL"/>
        </w:rPr>
        <w:t>c</w:t>
      </w:r>
      <w:r w:rsidRPr="00B24465">
        <w:rPr>
          <w:lang w:val="nl-NL"/>
        </w:rPr>
        <w:t xml:space="preserve"> Gebaseerd op rank analyse</w:t>
      </w:r>
    </w:p>
    <w:p w14:paraId="5EA69B69" w14:textId="7E22DC8C" w:rsidR="00244A56" w:rsidRPr="00B24465" w:rsidRDefault="00244A56" w:rsidP="00F23EBE">
      <w:pPr>
        <w:widowControl w:val="0"/>
        <w:rPr>
          <w:lang w:val="nl-NL"/>
        </w:rPr>
      </w:pPr>
      <w:r w:rsidRPr="00B24465">
        <w:rPr>
          <w:vertAlign w:val="superscript"/>
          <w:lang w:val="nl-NL"/>
        </w:rPr>
        <w:t>d</w:t>
      </w:r>
      <w:r w:rsidRPr="00B24465">
        <w:rPr>
          <w:lang w:val="nl-NL"/>
        </w:rPr>
        <w:t xml:space="preserve"> </w:t>
      </w:r>
      <w:r w:rsidR="00373135" w:rsidRPr="00B24465">
        <w:rPr>
          <w:lang w:val="nl-NL"/>
        </w:rPr>
        <w:t>Gewrichtsspleet</w:t>
      </w:r>
      <w:r w:rsidRPr="00B24465">
        <w:rPr>
          <w:lang w:val="nl-NL"/>
        </w:rPr>
        <w:t>vernauwing</w:t>
      </w:r>
      <w:r w:rsidR="00795427" w:rsidRPr="00B24465">
        <w:rPr>
          <w:lang w:val="nl-NL"/>
        </w:rPr>
        <w:t>sscore</w:t>
      </w:r>
    </w:p>
    <w:p w14:paraId="38A4E5F5" w14:textId="77777777" w:rsidR="00244A56" w:rsidRPr="00B24465" w:rsidRDefault="00244A56" w:rsidP="00F23EBE">
      <w:pPr>
        <w:widowControl w:val="0"/>
        <w:rPr>
          <w:lang w:val="nl-NL"/>
        </w:rPr>
      </w:pPr>
    </w:p>
    <w:p w14:paraId="2916C78A" w14:textId="7C9D16CC" w:rsidR="00244A56" w:rsidRPr="00B24465" w:rsidRDefault="00244A56" w:rsidP="00F23EBE">
      <w:pPr>
        <w:widowControl w:val="0"/>
        <w:rPr>
          <w:lang w:val="nl-NL"/>
        </w:rPr>
      </w:pPr>
      <w:r w:rsidRPr="00B24465">
        <w:rPr>
          <w:lang w:val="nl-NL"/>
        </w:rPr>
        <w:t xml:space="preserve">In RA-onderzoek V werd structurele gewrichtsschade radiografisch bepaald en uitgedrukt als verandering in de aangepaste Totale Sharp Score (zie tabel </w:t>
      </w:r>
      <w:r w:rsidR="00C47BCC" w:rsidRPr="00B24465">
        <w:rPr>
          <w:lang w:val="nl-NL"/>
        </w:rPr>
        <w:t>11</w:t>
      </w:r>
      <w:r w:rsidRPr="00B24465">
        <w:rPr>
          <w:lang w:val="nl-NL"/>
        </w:rPr>
        <w:t>).</w:t>
      </w:r>
    </w:p>
    <w:p w14:paraId="69F1C34F" w14:textId="77777777" w:rsidR="00244A56" w:rsidRPr="00B24465" w:rsidRDefault="00244A56" w:rsidP="00F23EBE">
      <w:pPr>
        <w:widowControl w:val="0"/>
        <w:rPr>
          <w:lang w:val="nl-NL"/>
        </w:rPr>
      </w:pPr>
    </w:p>
    <w:p w14:paraId="7ADEA728" w14:textId="48F5D655" w:rsidR="00244A56" w:rsidRPr="00B24465" w:rsidRDefault="00244A56" w:rsidP="00F23EBE">
      <w:pPr>
        <w:pStyle w:val="HeadingStrongCentred"/>
        <w:keepNext w:val="0"/>
        <w:keepLines w:val="0"/>
        <w:widowControl w:val="0"/>
        <w:rPr>
          <w:lang w:val="nl-NL"/>
        </w:rPr>
      </w:pPr>
      <w:r w:rsidRPr="00B24465">
        <w:rPr>
          <w:lang w:val="nl-NL"/>
        </w:rPr>
        <w:t xml:space="preserve">Tabel </w:t>
      </w:r>
      <w:r w:rsidR="00C47BCC" w:rsidRPr="00B24465">
        <w:rPr>
          <w:lang w:val="nl-NL"/>
        </w:rPr>
        <w:t>11</w:t>
      </w:r>
      <w:r w:rsidR="00BC7656" w:rsidRPr="00B24465">
        <w:rPr>
          <w:lang w:val="nl-NL"/>
        </w:rPr>
        <w:t>.</w:t>
      </w:r>
    </w:p>
    <w:p w14:paraId="4ABF943B" w14:textId="77777777" w:rsidR="00244A56" w:rsidRPr="00B24465" w:rsidRDefault="00244A56" w:rsidP="00F23EBE">
      <w:pPr>
        <w:pStyle w:val="HeadingStrongCentred"/>
        <w:keepNext w:val="0"/>
        <w:keepLines w:val="0"/>
        <w:widowControl w:val="0"/>
        <w:rPr>
          <w:lang w:val="nl-NL"/>
        </w:rPr>
      </w:pPr>
      <w:r w:rsidRPr="00B24465">
        <w:rPr>
          <w:lang w:val="nl-NL"/>
        </w:rPr>
        <w:t>Gemiddelde radiografische veranderingen in week 52 in RA-onderzoek V</w:t>
      </w:r>
    </w:p>
    <w:p w14:paraId="32A66816" w14:textId="77777777" w:rsidR="00244A56" w:rsidRPr="00B24465" w:rsidRDefault="00244A56" w:rsidP="00F23EBE">
      <w:pPr>
        <w:pStyle w:val="NormalKeep"/>
        <w:keepNext w:val="0"/>
        <w:widowControl w:val="0"/>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4" w:type="dxa"/>
          <w:left w:w="72" w:type="dxa"/>
          <w:bottom w:w="14" w:type="dxa"/>
          <w:right w:w="72" w:type="dxa"/>
        </w:tblCellMar>
        <w:tblLook w:val="04A0" w:firstRow="1" w:lastRow="0" w:firstColumn="1" w:lastColumn="0" w:noHBand="0" w:noVBand="1"/>
      </w:tblPr>
      <w:tblGrid>
        <w:gridCol w:w="923"/>
        <w:gridCol w:w="1721"/>
        <w:gridCol w:w="1721"/>
        <w:gridCol w:w="1721"/>
        <w:gridCol w:w="989"/>
        <w:gridCol w:w="989"/>
        <w:gridCol w:w="989"/>
      </w:tblGrid>
      <w:tr w:rsidR="003537EC" w:rsidRPr="00B24465" w14:paraId="3B259908" w14:textId="77777777" w:rsidTr="00E509DA">
        <w:trPr>
          <w:cantSplit/>
          <w:tblHeader/>
        </w:trPr>
        <w:tc>
          <w:tcPr>
            <w:tcW w:w="923" w:type="dxa"/>
            <w:vAlign w:val="center"/>
          </w:tcPr>
          <w:p w14:paraId="34F3E6DD" w14:textId="77777777" w:rsidR="00244A56" w:rsidRPr="00B24465" w:rsidRDefault="00244A56" w:rsidP="00F23EBE">
            <w:pPr>
              <w:pStyle w:val="NormalCentred"/>
              <w:widowControl w:val="0"/>
              <w:rPr>
                <w:lang w:val="nl-NL"/>
              </w:rPr>
            </w:pPr>
          </w:p>
        </w:tc>
        <w:tc>
          <w:tcPr>
            <w:tcW w:w="1721" w:type="dxa"/>
            <w:vAlign w:val="center"/>
          </w:tcPr>
          <w:p w14:paraId="3ECD2668" w14:textId="77777777" w:rsidR="001B302B" w:rsidRPr="00B24465" w:rsidRDefault="00244A56" w:rsidP="00F23EBE">
            <w:pPr>
              <w:pStyle w:val="NormalCentred"/>
              <w:widowControl w:val="0"/>
              <w:rPr>
                <w:lang w:val="nl-NL"/>
              </w:rPr>
            </w:pPr>
            <w:r w:rsidRPr="00B24465">
              <w:rPr>
                <w:lang w:val="nl-NL"/>
              </w:rPr>
              <w:t xml:space="preserve">MTX </w:t>
            </w:r>
          </w:p>
          <w:p w14:paraId="30121E74" w14:textId="77777777" w:rsidR="001B302B" w:rsidRPr="00B24465" w:rsidRDefault="00244A56" w:rsidP="00F23EBE">
            <w:pPr>
              <w:pStyle w:val="NormalCentred"/>
              <w:widowControl w:val="0"/>
              <w:rPr>
                <w:lang w:val="nl-NL"/>
              </w:rPr>
            </w:pPr>
            <w:r w:rsidRPr="00B24465">
              <w:rPr>
                <w:lang w:val="nl-NL"/>
              </w:rPr>
              <w:t xml:space="preserve">n = 257 </w:t>
            </w:r>
          </w:p>
          <w:p w14:paraId="0BEC8215" w14:textId="75C56073" w:rsidR="00244A56" w:rsidRPr="00B24465" w:rsidRDefault="00244A56" w:rsidP="00F23EBE">
            <w:pPr>
              <w:pStyle w:val="NormalCentred"/>
              <w:widowControl w:val="0"/>
              <w:rPr>
                <w:lang w:val="nl-NL"/>
              </w:rPr>
            </w:pPr>
            <w:r w:rsidRPr="00B24465">
              <w:rPr>
                <w:lang w:val="nl-NL"/>
              </w:rPr>
              <w:t>(95% betrouwbaarheidsinterval)</w:t>
            </w:r>
          </w:p>
        </w:tc>
        <w:tc>
          <w:tcPr>
            <w:tcW w:w="1721" w:type="dxa"/>
            <w:vAlign w:val="center"/>
          </w:tcPr>
          <w:p w14:paraId="7A6E9091" w14:textId="77777777" w:rsidR="001B302B" w:rsidRPr="00B24465" w:rsidRDefault="00244A56" w:rsidP="00F23EBE">
            <w:pPr>
              <w:pStyle w:val="NormalCentred"/>
              <w:widowControl w:val="0"/>
              <w:rPr>
                <w:lang w:val="nl-NL"/>
              </w:rPr>
            </w:pPr>
            <w:r w:rsidRPr="00B24465">
              <w:rPr>
                <w:lang w:val="nl-NL"/>
              </w:rPr>
              <w:t xml:space="preserve">Adalimumab </w:t>
            </w:r>
          </w:p>
          <w:p w14:paraId="174F2E67" w14:textId="074B9A64" w:rsidR="001B302B" w:rsidRPr="00B24465" w:rsidRDefault="00244A56" w:rsidP="00F23EBE">
            <w:pPr>
              <w:pStyle w:val="NormalCentred"/>
              <w:widowControl w:val="0"/>
              <w:rPr>
                <w:lang w:val="nl-NL"/>
              </w:rPr>
            </w:pPr>
            <w:r w:rsidRPr="00B24465">
              <w:rPr>
                <w:lang w:val="nl-NL"/>
              </w:rPr>
              <w:t xml:space="preserve">n = 274 </w:t>
            </w:r>
          </w:p>
          <w:p w14:paraId="0B471249" w14:textId="1C703287" w:rsidR="00244A56" w:rsidRPr="00B24465" w:rsidRDefault="00244A56" w:rsidP="00F23EBE">
            <w:pPr>
              <w:pStyle w:val="NormalCentred"/>
              <w:widowControl w:val="0"/>
              <w:rPr>
                <w:lang w:val="nl-NL"/>
              </w:rPr>
            </w:pPr>
            <w:r w:rsidRPr="00B24465">
              <w:rPr>
                <w:lang w:val="nl-NL"/>
              </w:rPr>
              <w:t>(95% betrouwbaarheidsinterval)</w:t>
            </w:r>
          </w:p>
        </w:tc>
        <w:tc>
          <w:tcPr>
            <w:tcW w:w="1721" w:type="dxa"/>
            <w:vAlign w:val="center"/>
          </w:tcPr>
          <w:p w14:paraId="6A74B698" w14:textId="77777777" w:rsidR="001B302B" w:rsidRPr="00B24465" w:rsidRDefault="00244A56" w:rsidP="00F23EBE">
            <w:pPr>
              <w:pStyle w:val="NormalCentred"/>
              <w:widowControl w:val="0"/>
              <w:rPr>
                <w:lang w:val="nl-NL"/>
              </w:rPr>
            </w:pPr>
            <w:r w:rsidRPr="00B24465">
              <w:rPr>
                <w:lang w:val="nl-NL"/>
              </w:rPr>
              <w:t xml:space="preserve">Adalimumab/ MTX </w:t>
            </w:r>
          </w:p>
          <w:p w14:paraId="2078D00D" w14:textId="77777777" w:rsidR="001B302B" w:rsidRPr="00B24465" w:rsidRDefault="00244A56" w:rsidP="00F23EBE">
            <w:pPr>
              <w:pStyle w:val="NormalCentred"/>
              <w:widowControl w:val="0"/>
              <w:rPr>
                <w:lang w:val="nl-NL"/>
              </w:rPr>
            </w:pPr>
            <w:r w:rsidRPr="00B24465">
              <w:rPr>
                <w:lang w:val="nl-NL"/>
              </w:rPr>
              <w:t xml:space="preserve">n = 268 </w:t>
            </w:r>
          </w:p>
          <w:p w14:paraId="409525E7" w14:textId="19139CF3" w:rsidR="00244A56" w:rsidRPr="00B24465" w:rsidRDefault="00244A56" w:rsidP="00F23EBE">
            <w:pPr>
              <w:pStyle w:val="NormalCentred"/>
              <w:widowControl w:val="0"/>
              <w:rPr>
                <w:lang w:val="nl-NL"/>
              </w:rPr>
            </w:pPr>
            <w:r w:rsidRPr="00B24465">
              <w:rPr>
                <w:lang w:val="nl-NL"/>
              </w:rPr>
              <w:t>(95% betrouwbaarheidsinterval)</w:t>
            </w:r>
          </w:p>
        </w:tc>
        <w:tc>
          <w:tcPr>
            <w:tcW w:w="989" w:type="dxa"/>
            <w:vAlign w:val="center"/>
          </w:tcPr>
          <w:p w14:paraId="34DBEF47" w14:textId="77777777" w:rsidR="00244A56" w:rsidRPr="00B24465" w:rsidRDefault="00244A56" w:rsidP="00F23EBE">
            <w:pPr>
              <w:pStyle w:val="NormalCentred"/>
              <w:widowControl w:val="0"/>
              <w:rPr>
                <w:lang w:val="nl-NL"/>
              </w:rPr>
            </w:pPr>
            <w:r w:rsidRPr="00B24465">
              <w:rPr>
                <w:lang w:val="nl-NL"/>
              </w:rPr>
              <w:t>p</w:t>
            </w:r>
            <w:r w:rsidRPr="00B24465">
              <w:rPr>
                <w:lang w:val="nl-NL"/>
              </w:rPr>
              <w:noBreakHyphen/>
              <w:t>waarde</w:t>
            </w:r>
            <w:r w:rsidRPr="00B24465">
              <w:rPr>
                <w:vertAlign w:val="superscript"/>
                <w:lang w:val="nl-NL"/>
              </w:rPr>
              <w:t>a</w:t>
            </w:r>
          </w:p>
        </w:tc>
        <w:tc>
          <w:tcPr>
            <w:tcW w:w="989" w:type="dxa"/>
            <w:vAlign w:val="center"/>
          </w:tcPr>
          <w:p w14:paraId="747740E5" w14:textId="77777777" w:rsidR="00244A56" w:rsidRPr="00B24465" w:rsidRDefault="00244A56" w:rsidP="00F23EBE">
            <w:pPr>
              <w:pStyle w:val="NormalCentred"/>
              <w:widowControl w:val="0"/>
              <w:rPr>
                <w:lang w:val="nl-NL"/>
              </w:rPr>
            </w:pPr>
            <w:r w:rsidRPr="00B24465">
              <w:rPr>
                <w:lang w:val="nl-NL"/>
              </w:rPr>
              <w:t>p</w:t>
            </w:r>
            <w:r w:rsidRPr="00B24465">
              <w:rPr>
                <w:lang w:val="nl-NL"/>
              </w:rPr>
              <w:noBreakHyphen/>
              <w:t>waarde</w:t>
            </w:r>
            <w:r w:rsidRPr="00B24465">
              <w:rPr>
                <w:vertAlign w:val="superscript"/>
                <w:lang w:val="nl-NL"/>
              </w:rPr>
              <w:t>b</w:t>
            </w:r>
          </w:p>
        </w:tc>
        <w:tc>
          <w:tcPr>
            <w:tcW w:w="989" w:type="dxa"/>
            <w:vAlign w:val="center"/>
          </w:tcPr>
          <w:p w14:paraId="1E0183AF" w14:textId="77777777" w:rsidR="00244A56" w:rsidRPr="00B24465" w:rsidRDefault="00244A56" w:rsidP="00F23EBE">
            <w:pPr>
              <w:pStyle w:val="NormalCentred"/>
              <w:widowControl w:val="0"/>
              <w:rPr>
                <w:lang w:val="nl-NL"/>
              </w:rPr>
            </w:pPr>
            <w:r w:rsidRPr="00B24465">
              <w:rPr>
                <w:lang w:val="nl-NL"/>
              </w:rPr>
              <w:t>p</w:t>
            </w:r>
            <w:r w:rsidRPr="00B24465">
              <w:rPr>
                <w:lang w:val="nl-NL"/>
              </w:rPr>
              <w:noBreakHyphen/>
              <w:t>waarde</w:t>
            </w:r>
            <w:r w:rsidRPr="00B24465">
              <w:rPr>
                <w:vertAlign w:val="superscript"/>
                <w:lang w:val="nl-NL"/>
              </w:rPr>
              <w:t>c</w:t>
            </w:r>
          </w:p>
        </w:tc>
      </w:tr>
      <w:tr w:rsidR="003537EC" w:rsidRPr="00B24465" w14:paraId="6CA0984A" w14:textId="77777777" w:rsidTr="00E509DA">
        <w:trPr>
          <w:cantSplit/>
        </w:trPr>
        <w:tc>
          <w:tcPr>
            <w:tcW w:w="923" w:type="dxa"/>
          </w:tcPr>
          <w:p w14:paraId="2C6C942F" w14:textId="77777777" w:rsidR="00244A56" w:rsidRPr="00B24465" w:rsidRDefault="00244A56" w:rsidP="00F23EBE">
            <w:pPr>
              <w:pStyle w:val="NormalCentred"/>
              <w:widowControl w:val="0"/>
              <w:rPr>
                <w:lang w:val="nl-NL"/>
              </w:rPr>
            </w:pPr>
            <w:r w:rsidRPr="00B24465">
              <w:rPr>
                <w:lang w:val="nl-NL"/>
              </w:rPr>
              <w:t>Totale Sharp Score</w:t>
            </w:r>
          </w:p>
        </w:tc>
        <w:tc>
          <w:tcPr>
            <w:tcW w:w="1721" w:type="dxa"/>
          </w:tcPr>
          <w:p w14:paraId="5C7DA577" w14:textId="77777777" w:rsidR="00244A56" w:rsidRPr="00B24465" w:rsidRDefault="00244A56" w:rsidP="00F23EBE">
            <w:pPr>
              <w:pStyle w:val="NormalCentred"/>
              <w:widowControl w:val="0"/>
              <w:rPr>
                <w:lang w:val="nl-NL"/>
              </w:rPr>
            </w:pPr>
            <w:r w:rsidRPr="00B24465">
              <w:rPr>
                <w:lang w:val="nl-NL"/>
              </w:rPr>
              <w:t>5,7 (4,2-7,3)</w:t>
            </w:r>
          </w:p>
        </w:tc>
        <w:tc>
          <w:tcPr>
            <w:tcW w:w="1721" w:type="dxa"/>
          </w:tcPr>
          <w:p w14:paraId="5B41B0A1" w14:textId="77777777" w:rsidR="00244A56" w:rsidRPr="00B24465" w:rsidRDefault="00244A56" w:rsidP="00F23EBE">
            <w:pPr>
              <w:pStyle w:val="NormalCentred"/>
              <w:widowControl w:val="0"/>
              <w:rPr>
                <w:lang w:val="nl-NL"/>
              </w:rPr>
            </w:pPr>
            <w:r w:rsidRPr="00B24465">
              <w:rPr>
                <w:lang w:val="nl-NL"/>
              </w:rPr>
              <w:t>3,0 (1,7-4,3)</w:t>
            </w:r>
          </w:p>
        </w:tc>
        <w:tc>
          <w:tcPr>
            <w:tcW w:w="1721" w:type="dxa"/>
          </w:tcPr>
          <w:p w14:paraId="0221E7A2" w14:textId="77777777" w:rsidR="00244A56" w:rsidRPr="00B24465" w:rsidRDefault="00244A56" w:rsidP="00F23EBE">
            <w:pPr>
              <w:pStyle w:val="NormalCentred"/>
              <w:widowControl w:val="0"/>
              <w:rPr>
                <w:lang w:val="nl-NL"/>
              </w:rPr>
            </w:pPr>
            <w:r w:rsidRPr="00B24465">
              <w:rPr>
                <w:lang w:val="nl-NL"/>
              </w:rPr>
              <w:t>1,3 (0,5-2,1)</w:t>
            </w:r>
          </w:p>
        </w:tc>
        <w:tc>
          <w:tcPr>
            <w:tcW w:w="989" w:type="dxa"/>
          </w:tcPr>
          <w:p w14:paraId="69BFEED7" w14:textId="77777777" w:rsidR="00244A56" w:rsidRPr="00B24465" w:rsidRDefault="00244A56" w:rsidP="00F23EBE">
            <w:pPr>
              <w:pStyle w:val="NormalCentred"/>
              <w:widowControl w:val="0"/>
              <w:rPr>
                <w:lang w:val="nl-NL"/>
              </w:rPr>
            </w:pPr>
            <w:r w:rsidRPr="00B24465">
              <w:rPr>
                <w:lang w:val="nl-NL"/>
              </w:rPr>
              <w:t>&lt; 0,001</w:t>
            </w:r>
          </w:p>
        </w:tc>
        <w:tc>
          <w:tcPr>
            <w:tcW w:w="989" w:type="dxa"/>
          </w:tcPr>
          <w:p w14:paraId="033AA8C5" w14:textId="77777777" w:rsidR="00244A56" w:rsidRPr="00B24465" w:rsidRDefault="00244A56" w:rsidP="00F23EBE">
            <w:pPr>
              <w:pStyle w:val="NormalCentred"/>
              <w:widowControl w:val="0"/>
              <w:rPr>
                <w:lang w:val="nl-NL"/>
              </w:rPr>
            </w:pPr>
            <w:r w:rsidRPr="00B24465">
              <w:rPr>
                <w:lang w:val="nl-NL"/>
              </w:rPr>
              <w:t>0,0020</w:t>
            </w:r>
          </w:p>
        </w:tc>
        <w:tc>
          <w:tcPr>
            <w:tcW w:w="989" w:type="dxa"/>
          </w:tcPr>
          <w:p w14:paraId="7C693EF1" w14:textId="77777777" w:rsidR="00244A56" w:rsidRPr="00B24465" w:rsidRDefault="00244A56" w:rsidP="00F23EBE">
            <w:pPr>
              <w:pStyle w:val="NormalCentred"/>
              <w:widowControl w:val="0"/>
              <w:rPr>
                <w:lang w:val="nl-NL"/>
              </w:rPr>
            </w:pPr>
            <w:r w:rsidRPr="00B24465">
              <w:rPr>
                <w:lang w:val="nl-NL"/>
              </w:rPr>
              <w:t>&lt; 0,001</w:t>
            </w:r>
          </w:p>
        </w:tc>
      </w:tr>
      <w:tr w:rsidR="003537EC" w:rsidRPr="00B24465" w14:paraId="50C3EE13" w14:textId="77777777" w:rsidTr="00E509DA">
        <w:trPr>
          <w:cantSplit/>
        </w:trPr>
        <w:tc>
          <w:tcPr>
            <w:tcW w:w="923" w:type="dxa"/>
          </w:tcPr>
          <w:p w14:paraId="67FF3FA6" w14:textId="77777777" w:rsidR="00244A56" w:rsidRPr="00B24465" w:rsidRDefault="00244A56" w:rsidP="00F23EBE">
            <w:pPr>
              <w:pStyle w:val="NormalCentred"/>
              <w:widowControl w:val="0"/>
              <w:rPr>
                <w:lang w:val="nl-NL"/>
              </w:rPr>
            </w:pPr>
            <w:r w:rsidRPr="00B24465">
              <w:rPr>
                <w:lang w:val="nl-NL"/>
              </w:rPr>
              <w:t>Erosiescore</w:t>
            </w:r>
          </w:p>
        </w:tc>
        <w:tc>
          <w:tcPr>
            <w:tcW w:w="1721" w:type="dxa"/>
          </w:tcPr>
          <w:p w14:paraId="4639AB61" w14:textId="77777777" w:rsidR="00244A56" w:rsidRPr="00B24465" w:rsidRDefault="00244A56" w:rsidP="00F23EBE">
            <w:pPr>
              <w:pStyle w:val="NormalCentred"/>
              <w:widowControl w:val="0"/>
              <w:rPr>
                <w:lang w:val="nl-NL"/>
              </w:rPr>
            </w:pPr>
            <w:r w:rsidRPr="00B24465">
              <w:rPr>
                <w:lang w:val="nl-NL"/>
              </w:rPr>
              <w:t>3,7 (2,7-4,7)</w:t>
            </w:r>
          </w:p>
        </w:tc>
        <w:tc>
          <w:tcPr>
            <w:tcW w:w="1721" w:type="dxa"/>
          </w:tcPr>
          <w:p w14:paraId="2D708D8B" w14:textId="77777777" w:rsidR="00244A56" w:rsidRPr="00B24465" w:rsidRDefault="00244A56" w:rsidP="00F23EBE">
            <w:pPr>
              <w:pStyle w:val="NormalCentred"/>
              <w:widowControl w:val="0"/>
              <w:rPr>
                <w:lang w:val="nl-NL"/>
              </w:rPr>
            </w:pPr>
            <w:r w:rsidRPr="00B24465">
              <w:rPr>
                <w:lang w:val="nl-NL"/>
              </w:rPr>
              <w:t>1,7 (1,0-2,4)</w:t>
            </w:r>
          </w:p>
        </w:tc>
        <w:tc>
          <w:tcPr>
            <w:tcW w:w="1721" w:type="dxa"/>
          </w:tcPr>
          <w:p w14:paraId="51F2D726" w14:textId="77777777" w:rsidR="00244A56" w:rsidRPr="00B24465" w:rsidRDefault="00244A56" w:rsidP="00F23EBE">
            <w:pPr>
              <w:pStyle w:val="NormalCentred"/>
              <w:widowControl w:val="0"/>
              <w:rPr>
                <w:lang w:val="nl-NL"/>
              </w:rPr>
            </w:pPr>
            <w:r w:rsidRPr="00B24465">
              <w:rPr>
                <w:lang w:val="nl-NL"/>
              </w:rPr>
              <w:t>0,8 (0,4-1,2)</w:t>
            </w:r>
          </w:p>
        </w:tc>
        <w:tc>
          <w:tcPr>
            <w:tcW w:w="989" w:type="dxa"/>
          </w:tcPr>
          <w:p w14:paraId="6C34BBD9" w14:textId="77777777" w:rsidR="00244A56" w:rsidRPr="00B24465" w:rsidRDefault="00244A56" w:rsidP="00F23EBE">
            <w:pPr>
              <w:pStyle w:val="NormalCentred"/>
              <w:widowControl w:val="0"/>
              <w:rPr>
                <w:lang w:val="nl-NL"/>
              </w:rPr>
            </w:pPr>
            <w:r w:rsidRPr="00B24465">
              <w:rPr>
                <w:lang w:val="nl-NL"/>
              </w:rPr>
              <w:t>&lt; 0,001</w:t>
            </w:r>
          </w:p>
        </w:tc>
        <w:tc>
          <w:tcPr>
            <w:tcW w:w="989" w:type="dxa"/>
          </w:tcPr>
          <w:p w14:paraId="3E175504" w14:textId="77777777" w:rsidR="00244A56" w:rsidRPr="00B24465" w:rsidRDefault="00244A56" w:rsidP="00F23EBE">
            <w:pPr>
              <w:pStyle w:val="NormalCentred"/>
              <w:widowControl w:val="0"/>
              <w:rPr>
                <w:lang w:val="nl-NL"/>
              </w:rPr>
            </w:pPr>
            <w:r w:rsidRPr="00B24465">
              <w:rPr>
                <w:lang w:val="nl-NL"/>
              </w:rPr>
              <w:t>0,0082</w:t>
            </w:r>
          </w:p>
        </w:tc>
        <w:tc>
          <w:tcPr>
            <w:tcW w:w="989" w:type="dxa"/>
          </w:tcPr>
          <w:p w14:paraId="2025448F" w14:textId="77777777" w:rsidR="00244A56" w:rsidRPr="00B24465" w:rsidRDefault="00244A56" w:rsidP="00F23EBE">
            <w:pPr>
              <w:pStyle w:val="NormalCentred"/>
              <w:widowControl w:val="0"/>
              <w:rPr>
                <w:lang w:val="nl-NL"/>
              </w:rPr>
            </w:pPr>
            <w:r w:rsidRPr="00B24465">
              <w:rPr>
                <w:lang w:val="nl-NL"/>
              </w:rPr>
              <w:t>&lt; 0,001</w:t>
            </w:r>
          </w:p>
        </w:tc>
      </w:tr>
      <w:tr w:rsidR="003537EC" w:rsidRPr="00B24465" w14:paraId="18D6B35B" w14:textId="77777777" w:rsidTr="00E509DA">
        <w:trPr>
          <w:cantSplit/>
        </w:trPr>
        <w:tc>
          <w:tcPr>
            <w:tcW w:w="923" w:type="dxa"/>
          </w:tcPr>
          <w:p w14:paraId="07913DBA" w14:textId="77777777" w:rsidR="00244A56" w:rsidRPr="00B24465" w:rsidRDefault="00244A56" w:rsidP="00F23EBE">
            <w:pPr>
              <w:pStyle w:val="NormalCentred"/>
              <w:widowControl w:val="0"/>
              <w:rPr>
                <w:lang w:val="nl-NL"/>
              </w:rPr>
            </w:pPr>
            <w:r w:rsidRPr="00B24465">
              <w:rPr>
                <w:lang w:val="nl-NL"/>
              </w:rPr>
              <w:t>JSN-score</w:t>
            </w:r>
          </w:p>
        </w:tc>
        <w:tc>
          <w:tcPr>
            <w:tcW w:w="1721" w:type="dxa"/>
          </w:tcPr>
          <w:p w14:paraId="69F9AE7B" w14:textId="77777777" w:rsidR="00244A56" w:rsidRPr="00B24465" w:rsidRDefault="00244A56" w:rsidP="00F23EBE">
            <w:pPr>
              <w:pStyle w:val="NormalCentred"/>
              <w:widowControl w:val="0"/>
              <w:rPr>
                <w:lang w:val="nl-NL"/>
              </w:rPr>
            </w:pPr>
            <w:r w:rsidRPr="00B24465">
              <w:rPr>
                <w:lang w:val="nl-NL"/>
              </w:rPr>
              <w:t>2,0 (1,2-2,8)</w:t>
            </w:r>
          </w:p>
        </w:tc>
        <w:tc>
          <w:tcPr>
            <w:tcW w:w="1721" w:type="dxa"/>
          </w:tcPr>
          <w:p w14:paraId="2AA7A171" w14:textId="77777777" w:rsidR="00244A56" w:rsidRPr="00B24465" w:rsidRDefault="00244A56" w:rsidP="00F23EBE">
            <w:pPr>
              <w:pStyle w:val="NormalCentred"/>
              <w:widowControl w:val="0"/>
              <w:rPr>
                <w:lang w:val="nl-NL"/>
              </w:rPr>
            </w:pPr>
            <w:r w:rsidRPr="00B24465">
              <w:rPr>
                <w:lang w:val="nl-NL"/>
              </w:rPr>
              <w:t>1,3 (0,5-2,1)</w:t>
            </w:r>
          </w:p>
        </w:tc>
        <w:tc>
          <w:tcPr>
            <w:tcW w:w="1721" w:type="dxa"/>
          </w:tcPr>
          <w:p w14:paraId="7BE93015" w14:textId="77777777" w:rsidR="00244A56" w:rsidRPr="00B24465" w:rsidRDefault="00244A56" w:rsidP="00F23EBE">
            <w:pPr>
              <w:pStyle w:val="NormalCentred"/>
              <w:widowControl w:val="0"/>
              <w:rPr>
                <w:lang w:val="nl-NL"/>
              </w:rPr>
            </w:pPr>
            <w:r w:rsidRPr="00B24465">
              <w:rPr>
                <w:lang w:val="nl-NL"/>
              </w:rPr>
              <w:t>0,5 (0-1,0)</w:t>
            </w:r>
          </w:p>
        </w:tc>
        <w:tc>
          <w:tcPr>
            <w:tcW w:w="989" w:type="dxa"/>
          </w:tcPr>
          <w:p w14:paraId="3BE69322" w14:textId="77777777" w:rsidR="00244A56" w:rsidRPr="00B24465" w:rsidRDefault="00244A56" w:rsidP="00F23EBE">
            <w:pPr>
              <w:pStyle w:val="NormalCentred"/>
              <w:widowControl w:val="0"/>
              <w:rPr>
                <w:lang w:val="nl-NL"/>
              </w:rPr>
            </w:pPr>
            <w:r w:rsidRPr="00B24465">
              <w:rPr>
                <w:lang w:val="nl-NL"/>
              </w:rPr>
              <w:t>&lt; 0,001</w:t>
            </w:r>
          </w:p>
        </w:tc>
        <w:tc>
          <w:tcPr>
            <w:tcW w:w="989" w:type="dxa"/>
          </w:tcPr>
          <w:p w14:paraId="17A762C9" w14:textId="77777777" w:rsidR="00244A56" w:rsidRPr="00B24465" w:rsidRDefault="00244A56" w:rsidP="00F23EBE">
            <w:pPr>
              <w:pStyle w:val="NormalCentred"/>
              <w:widowControl w:val="0"/>
              <w:rPr>
                <w:lang w:val="nl-NL"/>
              </w:rPr>
            </w:pPr>
            <w:r w:rsidRPr="00B24465">
              <w:rPr>
                <w:lang w:val="nl-NL"/>
              </w:rPr>
              <w:t>0,0037</w:t>
            </w:r>
          </w:p>
        </w:tc>
        <w:tc>
          <w:tcPr>
            <w:tcW w:w="989" w:type="dxa"/>
          </w:tcPr>
          <w:p w14:paraId="0B856DEC" w14:textId="77777777" w:rsidR="00244A56" w:rsidRPr="00B24465" w:rsidRDefault="00244A56" w:rsidP="00F23EBE">
            <w:pPr>
              <w:pStyle w:val="NormalCentred"/>
              <w:widowControl w:val="0"/>
              <w:rPr>
                <w:lang w:val="nl-NL"/>
              </w:rPr>
            </w:pPr>
            <w:r w:rsidRPr="00B24465">
              <w:rPr>
                <w:lang w:val="nl-NL"/>
              </w:rPr>
              <w:t>0,151</w:t>
            </w:r>
          </w:p>
        </w:tc>
      </w:tr>
    </w:tbl>
    <w:p w14:paraId="7FAB5B82" w14:textId="11711EE1" w:rsidR="00244A56" w:rsidRPr="00B24465" w:rsidRDefault="00244A56" w:rsidP="00F23EBE">
      <w:pPr>
        <w:pStyle w:val="NormalKeep"/>
        <w:keepNext w:val="0"/>
        <w:widowControl w:val="0"/>
        <w:rPr>
          <w:lang w:val="nl-NL"/>
        </w:rPr>
      </w:pPr>
      <w:r w:rsidRPr="00B24465">
        <w:rPr>
          <w:vertAlign w:val="superscript"/>
          <w:lang w:val="nl-NL"/>
        </w:rPr>
        <w:t>a</w:t>
      </w:r>
      <w:r w:rsidRPr="00B24465">
        <w:rPr>
          <w:lang w:val="nl-NL"/>
        </w:rPr>
        <w:t xml:space="preserve"> </w:t>
      </w:r>
      <w:r w:rsidR="008F43EE" w:rsidRPr="00B24465">
        <w:rPr>
          <w:lang w:val="nl-NL"/>
        </w:rPr>
        <w:t>p-waarde van de paarsgewijze vergelijking van methotrexaat</w:t>
      </w:r>
      <w:r w:rsidR="00FD4D19" w:rsidRPr="00B24465">
        <w:rPr>
          <w:lang w:val="nl-NL"/>
        </w:rPr>
        <w:t>-</w:t>
      </w:r>
      <w:r w:rsidR="008F43EE" w:rsidRPr="00B24465">
        <w:rPr>
          <w:lang w:val="nl-NL"/>
        </w:rPr>
        <w:t>monotherapie en adalimumab/methotrexaat</w:t>
      </w:r>
      <w:r w:rsidR="00FD4D19" w:rsidRPr="00B24465">
        <w:rPr>
          <w:lang w:val="nl-NL"/>
        </w:rPr>
        <w:t>-</w:t>
      </w:r>
      <w:r w:rsidR="008F43EE" w:rsidRPr="00B24465">
        <w:rPr>
          <w:lang w:val="nl-NL"/>
        </w:rPr>
        <w:t>combinatietherapie waarbij gebruik gemaakt is van de Mann-Whitneytoets.</w:t>
      </w:r>
      <w:r w:rsidR="008F43EE" w:rsidRPr="00B24465" w:rsidDel="008F43EE">
        <w:rPr>
          <w:lang w:val="nl-NL"/>
        </w:rPr>
        <w:t xml:space="preserve"> </w:t>
      </w:r>
    </w:p>
    <w:p w14:paraId="6BE285EE" w14:textId="24B1AAB4" w:rsidR="00244A56" w:rsidRPr="00B24465" w:rsidRDefault="00244A56" w:rsidP="00F23EBE">
      <w:pPr>
        <w:pStyle w:val="NormalKeep"/>
        <w:keepNext w:val="0"/>
        <w:widowControl w:val="0"/>
        <w:rPr>
          <w:lang w:val="nl-NL"/>
        </w:rPr>
      </w:pPr>
      <w:r w:rsidRPr="00B24465">
        <w:rPr>
          <w:vertAlign w:val="superscript"/>
          <w:lang w:val="nl-NL"/>
        </w:rPr>
        <w:t>b</w:t>
      </w:r>
      <w:r w:rsidRPr="00B24465">
        <w:rPr>
          <w:lang w:val="nl-NL"/>
        </w:rPr>
        <w:t xml:space="preserve"> </w:t>
      </w:r>
      <w:r w:rsidR="008F43EE" w:rsidRPr="00B24465">
        <w:rPr>
          <w:lang w:val="nl-NL"/>
        </w:rPr>
        <w:t>p-waarde van de paarsgewijze vergelijking van adalimumab</w:t>
      </w:r>
      <w:r w:rsidR="00FD4D19" w:rsidRPr="00B24465">
        <w:rPr>
          <w:lang w:val="nl-NL"/>
        </w:rPr>
        <w:t>-</w:t>
      </w:r>
      <w:r w:rsidR="008F43EE" w:rsidRPr="00B24465">
        <w:rPr>
          <w:lang w:val="nl-NL"/>
        </w:rPr>
        <w:t>monotherapie en adalimumab/methotrexaat</w:t>
      </w:r>
      <w:r w:rsidR="00FD4D19" w:rsidRPr="00B24465">
        <w:rPr>
          <w:lang w:val="nl-NL"/>
        </w:rPr>
        <w:t>-</w:t>
      </w:r>
      <w:r w:rsidR="008F43EE" w:rsidRPr="00B24465">
        <w:rPr>
          <w:lang w:val="nl-NL"/>
        </w:rPr>
        <w:t>combinatietherapie waarbij gebruik gemaakt is van de Mann-Whitneytoets.</w:t>
      </w:r>
      <w:r w:rsidR="008F43EE" w:rsidRPr="00B24465" w:rsidDel="008F43EE">
        <w:rPr>
          <w:lang w:val="nl-NL"/>
        </w:rPr>
        <w:t xml:space="preserve"> </w:t>
      </w:r>
    </w:p>
    <w:p w14:paraId="6C38F777" w14:textId="2DAB24EB" w:rsidR="00244A56" w:rsidRPr="00B24465" w:rsidRDefault="00244A56" w:rsidP="00F23EBE">
      <w:pPr>
        <w:widowControl w:val="0"/>
        <w:rPr>
          <w:lang w:val="nl-NL"/>
        </w:rPr>
      </w:pPr>
      <w:r w:rsidRPr="00B24465">
        <w:rPr>
          <w:vertAlign w:val="superscript"/>
          <w:lang w:val="nl-NL"/>
        </w:rPr>
        <w:t xml:space="preserve">c </w:t>
      </w:r>
      <w:r w:rsidR="008F43EE" w:rsidRPr="00B24465">
        <w:rPr>
          <w:lang w:val="nl-NL"/>
        </w:rPr>
        <w:t>p-waarde van de paarsgewijze vergelijking van adalimumab</w:t>
      </w:r>
      <w:r w:rsidR="00FD4D19" w:rsidRPr="00B24465">
        <w:rPr>
          <w:lang w:val="nl-NL"/>
        </w:rPr>
        <w:t>-</w:t>
      </w:r>
      <w:r w:rsidR="008F43EE" w:rsidRPr="00B24465">
        <w:rPr>
          <w:lang w:val="nl-NL"/>
        </w:rPr>
        <w:t>monotherapie en methotrexaat</w:t>
      </w:r>
      <w:r w:rsidR="00FD4D19" w:rsidRPr="00B24465">
        <w:rPr>
          <w:lang w:val="nl-NL"/>
        </w:rPr>
        <w:t>-</w:t>
      </w:r>
      <w:r w:rsidR="008F43EE" w:rsidRPr="00B24465">
        <w:rPr>
          <w:lang w:val="nl-NL"/>
        </w:rPr>
        <w:t>monotherapie waarbij gebruik gemaakt is van de Mann-Whitneytoets</w:t>
      </w:r>
      <w:r w:rsidRPr="00B24465">
        <w:rPr>
          <w:lang w:val="nl-NL"/>
        </w:rPr>
        <w:t>.</w:t>
      </w:r>
    </w:p>
    <w:p w14:paraId="607A81BF" w14:textId="77777777" w:rsidR="00244A56" w:rsidRPr="00B24465" w:rsidRDefault="00244A56" w:rsidP="00F23EBE">
      <w:pPr>
        <w:widowControl w:val="0"/>
        <w:rPr>
          <w:lang w:val="nl-NL"/>
        </w:rPr>
      </w:pPr>
    </w:p>
    <w:p w14:paraId="56D05D6B" w14:textId="7AE56FBC" w:rsidR="00244A56" w:rsidRPr="00B24465" w:rsidRDefault="008F43EE" w:rsidP="00F23EBE">
      <w:pPr>
        <w:widowControl w:val="0"/>
        <w:rPr>
          <w:lang w:val="nl-NL"/>
        </w:rPr>
      </w:pPr>
      <w:r w:rsidRPr="00B24465">
        <w:rPr>
          <w:lang w:val="nl-NL"/>
        </w:rPr>
        <w:t xml:space="preserve">Na 52 weken en 104 weken behandeling was het percentage patiënten zonder progressie (verandering vanaf </w:t>
      </w:r>
      <w:r w:rsidR="00FD4D19" w:rsidRPr="00B24465">
        <w:rPr>
          <w:lang w:val="nl-NL"/>
        </w:rPr>
        <w:t>baseline</w:t>
      </w:r>
      <w:r w:rsidRPr="00B24465">
        <w:rPr>
          <w:lang w:val="nl-NL"/>
        </w:rPr>
        <w:t xml:space="preserve"> in de aangepaste Total Sharp Score ≤ 0,5) significant hoger met </w:t>
      </w:r>
      <w:r w:rsidRPr="00B24465">
        <w:rPr>
          <w:lang w:val="nl-NL"/>
        </w:rPr>
        <w:lastRenderedPageBreak/>
        <w:t>adalimumab/methotrexaat</w:t>
      </w:r>
      <w:r w:rsidR="00FD4D19" w:rsidRPr="00B24465">
        <w:rPr>
          <w:lang w:val="nl-NL"/>
        </w:rPr>
        <w:t>-</w:t>
      </w:r>
      <w:r w:rsidRPr="00B24465">
        <w:rPr>
          <w:lang w:val="nl-NL"/>
        </w:rPr>
        <w:t>combinatietherapie (</w:t>
      </w:r>
      <w:r w:rsidR="00FD4D19" w:rsidRPr="00B24465">
        <w:rPr>
          <w:lang w:val="nl-NL"/>
        </w:rPr>
        <w:t xml:space="preserve">respectievelijk </w:t>
      </w:r>
      <w:r w:rsidRPr="00B24465">
        <w:rPr>
          <w:lang w:val="nl-NL"/>
        </w:rPr>
        <w:t>63,8% en 61,2%) in vergelijking met methotrexaat</w:t>
      </w:r>
      <w:r w:rsidR="00FD4D19" w:rsidRPr="00B24465">
        <w:rPr>
          <w:lang w:val="nl-NL"/>
        </w:rPr>
        <w:t>-</w:t>
      </w:r>
      <w:r w:rsidRPr="00B24465">
        <w:rPr>
          <w:lang w:val="nl-NL"/>
        </w:rPr>
        <w:t>monotherapie (</w:t>
      </w:r>
      <w:r w:rsidR="00FD4D19" w:rsidRPr="00B24465">
        <w:rPr>
          <w:lang w:val="nl-NL"/>
        </w:rPr>
        <w:t xml:space="preserve">respectievelijk </w:t>
      </w:r>
      <w:r w:rsidRPr="00B24465">
        <w:rPr>
          <w:lang w:val="nl-NL"/>
        </w:rPr>
        <w:t>37,4% en 33,5%, p &lt; 0,001) en adalimumab</w:t>
      </w:r>
      <w:r w:rsidR="00FD4D19" w:rsidRPr="00B24465">
        <w:rPr>
          <w:lang w:val="nl-NL"/>
        </w:rPr>
        <w:t>-</w:t>
      </w:r>
      <w:r w:rsidRPr="00B24465">
        <w:rPr>
          <w:lang w:val="nl-NL"/>
        </w:rPr>
        <w:t>monotherapie (</w:t>
      </w:r>
      <w:r w:rsidR="00FD4D19" w:rsidRPr="00B24465">
        <w:rPr>
          <w:lang w:val="nl-NL"/>
        </w:rPr>
        <w:t xml:space="preserve">respectievelijk </w:t>
      </w:r>
      <w:r w:rsidRPr="00B24465">
        <w:rPr>
          <w:lang w:val="nl-NL"/>
        </w:rPr>
        <w:t>50,7%, p &lt; 0,002 en 44,5%, p &lt; 0,001)</w:t>
      </w:r>
      <w:r w:rsidR="00244A56" w:rsidRPr="00B24465">
        <w:rPr>
          <w:lang w:val="nl-NL"/>
        </w:rPr>
        <w:t>.</w:t>
      </w:r>
    </w:p>
    <w:p w14:paraId="129CB454" w14:textId="77777777" w:rsidR="00244A56" w:rsidRPr="00B24465" w:rsidRDefault="00244A56" w:rsidP="00F23EBE">
      <w:pPr>
        <w:widowControl w:val="0"/>
        <w:rPr>
          <w:lang w:val="nl-NL"/>
        </w:rPr>
      </w:pPr>
    </w:p>
    <w:p w14:paraId="20BEC7EB" w14:textId="370E648C" w:rsidR="00244A56" w:rsidRPr="00B24465" w:rsidRDefault="008F43EE" w:rsidP="00F23EBE">
      <w:pPr>
        <w:widowControl w:val="0"/>
        <w:rPr>
          <w:lang w:val="nl-NL"/>
        </w:rPr>
      </w:pPr>
      <w:r w:rsidRPr="00B24465">
        <w:rPr>
          <w:lang w:val="nl-NL"/>
        </w:rPr>
        <w:t>In de open-label extensie van RA</w:t>
      </w:r>
      <w:r w:rsidR="00FD4D19" w:rsidRPr="00B24465">
        <w:rPr>
          <w:lang w:val="nl-NL"/>
        </w:rPr>
        <w:t>-</w:t>
      </w:r>
      <w:r w:rsidRPr="00B24465">
        <w:rPr>
          <w:lang w:val="nl-NL"/>
        </w:rPr>
        <w:t xml:space="preserve">onderzoek V was na jaar 10 de gemiddelde verandering in de aangepaste Total Sharp </w:t>
      </w:r>
      <w:r w:rsidR="00FD4D19" w:rsidRPr="00B24465">
        <w:rPr>
          <w:lang w:val="nl-NL"/>
        </w:rPr>
        <w:t>S</w:t>
      </w:r>
      <w:r w:rsidRPr="00B24465">
        <w:rPr>
          <w:lang w:val="nl-NL"/>
        </w:rPr>
        <w:t>core bij patiënten</w:t>
      </w:r>
      <w:r w:rsidR="00FD4D19" w:rsidRPr="00B24465">
        <w:rPr>
          <w:lang w:val="nl-NL"/>
        </w:rPr>
        <w:t xml:space="preserve"> die oorspronkelijk waren gerandomiseerd naar</w:t>
      </w:r>
      <w:r w:rsidRPr="00B24465">
        <w:rPr>
          <w:lang w:val="nl-NL"/>
        </w:rPr>
        <w:t xml:space="preserve"> methotrexaat</w:t>
      </w:r>
      <w:r w:rsidR="00FD4D19" w:rsidRPr="00B24465">
        <w:rPr>
          <w:lang w:val="nl-NL"/>
        </w:rPr>
        <w:t>-</w:t>
      </w:r>
      <w:r w:rsidRPr="00B24465">
        <w:rPr>
          <w:lang w:val="nl-NL"/>
        </w:rPr>
        <w:t>monotherapie, adalimumab</w:t>
      </w:r>
      <w:r w:rsidR="00FD4D19" w:rsidRPr="00B24465">
        <w:rPr>
          <w:lang w:val="nl-NL"/>
        </w:rPr>
        <w:t>-</w:t>
      </w:r>
      <w:r w:rsidRPr="00B24465">
        <w:rPr>
          <w:lang w:val="nl-NL"/>
        </w:rPr>
        <w:t>monotherapie en de adalimumab/methotrexaat</w:t>
      </w:r>
      <w:r w:rsidR="00FD4D19" w:rsidRPr="00B24465">
        <w:rPr>
          <w:lang w:val="nl-NL"/>
        </w:rPr>
        <w:t>-</w:t>
      </w:r>
      <w:r w:rsidRPr="00B24465">
        <w:rPr>
          <w:lang w:val="nl-NL"/>
        </w:rPr>
        <w:t>combinatietherapie respectievelijk 10,8, 9,2 en 3,9. Het bijbehorende percentage patiënten zonder radiografische progressie was respectievelijk 31,3%, 23,7% en 36,7%.</w:t>
      </w:r>
      <w:r w:rsidRPr="00B24465" w:rsidDel="008F43EE">
        <w:rPr>
          <w:lang w:val="nl-NL"/>
        </w:rPr>
        <w:t xml:space="preserve"> </w:t>
      </w:r>
    </w:p>
    <w:p w14:paraId="52084E33" w14:textId="77777777" w:rsidR="00244A56" w:rsidRPr="00B24465" w:rsidRDefault="00244A56" w:rsidP="00F23EBE">
      <w:pPr>
        <w:widowControl w:val="0"/>
        <w:rPr>
          <w:lang w:val="nl-NL"/>
        </w:rPr>
      </w:pPr>
    </w:p>
    <w:p w14:paraId="23ACCD7A" w14:textId="3E342BEC" w:rsidR="00244A56" w:rsidRPr="00B24465" w:rsidRDefault="00244A56" w:rsidP="00F23EBE">
      <w:pPr>
        <w:pStyle w:val="HeadingUnderlinedEmphasis"/>
        <w:keepNext w:val="0"/>
        <w:keepLines w:val="0"/>
        <w:widowControl w:val="0"/>
        <w:rPr>
          <w:lang w:val="nl-NL"/>
        </w:rPr>
      </w:pPr>
      <w:r w:rsidRPr="00B24465">
        <w:rPr>
          <w:lang w:val="nl-NL"/>
        </w:rPr>
        <w:t xml:space="preserve">Kwaliteit van leven en </w:t>
      </w:r>
      <w:r w:rsidR="004E5610" w:rsidRPr="00B24465">
        <w:rPr>
          <w:lang w:val="nl-NL"/>
        </w:rPr>
        <w:t>lichamelijk</w:t>
      </w:r>
      <w:r w:rsidRPr="00B24465">
        <w:rPr>
          <w:lang w:val="nl-NL"/>
        </w:rPr>
        <w:t xml:space="preserve"> functioneren</w:t>
      </w:r>
    </w:p>
    <w:p w14:paraId="375377B8" w14:textId="77777777" w:rsidR="00244A56" w:rsidRPr="00B24465" w:rsidRDefault="00244A56" w:rsidP="00F23EBE">
      <w:pPr>
        <w:pStyle w:val="NormalKeep"/>
        <w:keepNext w:val="0"/>
        <w:widowControl w:val="0"/>
        <w:rPr>
          <w:lang w:val="nl-NL"/>
        </w:rPr>
      </w:pPr>
    </w:p>
    <w:p w14:paraId="1824A2BE" w14:textId="5466327E" w:rsidR="00244A56" w:rsidRPr="00B24465" w:rsidRDefault="008F43EE" w:rsidP="00F23EBE">
      <w:pPr>
        <w:widowControl w:val="0"/>
        <w:rPr>
          <w:lang w:val="nl-NL"/>
        </w:rPr>
      </w:pPr>
      <w:r w:rsidRPr="00B24465">
        <w:rPr>
          <w:lang w:val="nl-NL"/>
        </w:rPr>
        <w:t xml:space="preserve">De kwaliteit van leven met betrekking tot de gezondheid en </w:t>
      </w:r>
      <w:r w:rsidR="004E5610" w:rsidRPr="00B24465">
        <w:rPr>
          <w:lang w:val="nl-NL"/>
        </w:rPr>
        <w:t>lichamelijk</w:t>
      </w:r>
      <w:r w:rsidRPr="00B24465">
        <w:rPr>
          <w:lang w:val="nl-NL"/>
        </w:rPr>
        <w:t xml:space="preserve"> functioneren werden beoordeeld met behulp van de ‘disability index’ op </w:t>
      </w:r>
      <w:r w:rsidR="00B53D64" w:rsidRPr="00B24465">
        <w:rPr>
          <w:lang w:val="nl-NL"/>
        </w:rPr>
        <w:t>de</w:t>
      </w:r>
      <w:r w:rsidRPr="00B24465">
        <w:rPr>
          <w:lang w:val="nl-NL"/>
        </w:rPr>
        <w:t xml:space="preserve"> Health Assessment Questionnaire (HAQ) in de vier oorspronkelijke adequate en goed</w:t>
      </w:r>
      <w:r w:rsidR="00B53D64" w:rsidRPr="00B24465">
        <w:rPr>
          <w:lang w:val="nl-NL"/>
        </w:rPr>
        <w:t xml:space="preserve"> </w:t>
      </w:r>
      <w:r w:rsidRPr="00B24465">
        <w:rPr>
          <w:lang w:val="nl-NL"/>
        </w:rPr>
        <w:t xml:space="preserve">gecontroleerde onderzoeken en deze vormde een vooraf vastgelegd primair eindpunt </w:t>
      </w:r>
      <w:r w:rsidR="00B53D64" w:rsidRPr="00B24465">
        <w:rPr>
          <w:lang w:val="nl-NL"/>
        </w:rPr>
        <w:t>in</w:t>
      </w:r>
      <w:r w:rsidRPr="00B24465">
        <w:rPr>
          <w:lang w:val="nl-NL"/>
        </w:rPr>
        <w:t xml:space="preserve"> week 52 in RA</w:t>
      </w:r>
      <w:r w:rsidR="00B53D64" w:rsidRPr="00B24465">
        <w:rPr>
          <w:lang w:val="nl-NL"/>
        </w:rPr>
        <w:t>-</w:t>
      </w:r>
      <w:r w:rsidRPr="00B24465">
        <w:rPr>
          <w:lang w:val="nl-NL"/>
        </w:rPr>
        <w:t xml:space="preserve">onderzoek III. Alle adalimumab-doses/schema’s in alle vier de onderzoeken vertoonden statistisch significant grotere verbeteringen in de HAQ-‘disability index’ vanaf </w:t>
      </w:r>
      <w:r w:rsidR="00B53D64" w:rsidRPr="00B24465">
        <w:rPr>
          <w:lang w:val="nl-NL"/>
        </w:rPr>
        <w:t>baseline</w:t>
      </w:r>
      <w:r w:rsidRPr="00B24465">
        <w:rPr>
          <w:lang w:val="nl-NL"/>
        </w:rPr>
        <w:t xml:space="preserve"> tot </w:t>
      </w:r>
      <w:r w:rsidR="00B53D64" w:rsidRPr="00B24465">
        <w:rPr>
          <w:lang w:val="nl-NL"/>
        </w:rPr>
        <w:t>m</w:t>
      </w:r>
      <w:r w:rsidRPr="00B24465">
        <w:rPr>
          <w:lang w:val="nl-NL"/>
        </w:rPr>
        <w:t>aand 6 vergeleken met placebo en in RA</w:t>
      </w:r>
      <w:r w:rsidR="00B53D64" w:rsidRPr="00B24465">
        <w:rPr>
          <w:lang w:val="nl-NL"/>
        </w:rPr>
        <w:t>-</w:t>
      </w:r>
      <w:r w:rsidRPr="00B24465">
        <w:rPr>
          <w:lang w:val="nl-NL"/>
        </w:rPr>
        <w:t xml:space="preserve">onderzoek III werd hetzelfde vastgesteld </w:t>
      </w:r>
      <w:r w:rsidR="00B53D64" w:rsidRPr="00B24465">
        <w:rPr>
          <w:lang w:val="nl-NL"/>
        </w:rPr>
        <w:t>in w</w:t>
      </w:r>
      <w:r w:rsidRPr="00B24465">
        <w:rPr>
          <w:lang w:val="nl-NL"/>
        </w:rPr>
        <w:t>eek 52. De resultaten van de Short Form Health Survey (SF 36) voor alle adalimumab</w:t>
      </w:r>
      <w:r w:rsidR="00B53D64" w:rsidRPr="00B24465">
        <w:rPr>
          <w:lang w:val="nl-NL"/>
        </w:rPr>
        <w:t>-</w:t>
      </w:r>
      <w:r w:rsidRPr="00B24465">
        <w:rPr>
          <w:lang w:val="nl-NL"/>
        </w:rPr>
        <w:t xml:space="preserve">doses/schema’s in alle vier de onderzoeken ondersteunen deze bevindingen, met statistisch significante ‘physical component summary’ (PCS)-scores, evenals statistisch significante ‘pain and vitality domain’-scores voor de dosering van eenmaal per twee weken 40 mg. Er werd een statistisch significante afname vastgesteld van vermoeidheid </w:t>
      </w:r>
      <w:r w:rsidR="00B53D64" w:rsidRPr="00B24465">
        <w:rPr>
          <w:lang w:val="nl-NL"/>
        </w:rPr>
        <w:t>zo</w:t>
      </w:r>
      <w:r w:rsidRPr="00B24465">
        <w:rPr>
          <w:lang w:val="nl-NL"/>
        </w:rPr>
        <w:t>als gemeten door middel van de ‘functional assessment of chronic illness therapy’ (FACIT)-scores in alle drie onderzoeken waarin de vermoeidheid werd beoordeeld (RA</w:t>
      </w:r>
      <w:r w:rsidR="00B53D64" w:rsidRPr="00B24465">
        <w:rPr>
          <w:lang w:val="nl-NL"/>
        </w:rPr>
        <w:t>-</w:t>
      </w:r>
      <w:r w:rsidRPr="00B24465">
        <w:rPr>
          <w:lang w:val="nl-NL"/>
        </w:rPr>
        <w:t>onderzoeken I, III, IV)</w:t>
      </w:r>
      <w:r w:rsidR="00244A56" w:rsidRPr="00B24465">
        <w:rPr>
          <w:lang w:val="nl-NL"/>
        </w:rPr>
        <w:t>.</w:t>
      </w:r>
    </w:p>
    <w:p w14:paraId="5083FEC8" w14:textId="77777777" w:rsidR="00244A56" w:rsidRPr="00B24465" w:rsidRDefault="00244A56" w:rsidP="00F23EBE">
      <w:pPr>
        <w:widowControl w:val="0"/>
        <w:rPr>
          <w:lang w:val="nl-NL"/>
        </w:rPr>
      </w:pPr>
    </w:p>
    <w:p w14:paraId="72D21B7D" w14:textId="51C7061F" w:rsidR="00244A56" w:rsidRPr="00B24465" w:rsidRDefault="008F43EE" w:rsidP="00F23EBE">
      <w:pPr>
        <w:widowControl w:val="0"/>
        <w:rPr>
          <w:lang w:val="nl-NL"/>
        </w:rPr>
      </w:pPr>
      <w:r w:rsidRPr="00B24465">
        <w:rPr>
          <w:lang w:val="nl-NL"/>
        </w:rPr>
        <w:t>In RA</w:t>
      </w:r>
      <w:r w:rsidR="00B53D64" w:rsidRPr="00B24465">
        <w:rPr>
          <w:lang w:val="nl-NL"/>
        </w:rPr>
        <w:t>-</w:t>
      </w:r>
      <w:r w:rsidRPr="00B24465">
        <w:rPr>
          <w:lang w:val="nl-NL"/>
        </w:rPr>
        <w:t>onderzoek III bleef de verbetering bij de meeste patiënten die verbetering in fysieke functie bereikten en hun behandeling voortzetten</w:t>
      </w:r>
      <w:r w:rsidR="00B53D64" w:rsidRPr="00B24465">
        <w:rPr>
          <w:lang w:val="nl-NL"/>
        </w:rPr>
        <w:t>,</w:t>
      </w:r>
      <w:r w:rsidRPr="00B24465">
        <w:rPr>
          <w:lang w:val="nl-NL"/>
        </w:rPr>
        <w:t xml:space="preserve"> gehandhaafd </w:t>
      </w:r>
      <w:r w:rsidR="00B53D64" w:rsidRPr="00B24465">
        <w:rPr>
          <w:lang w:val="nl-NL"/>
        </w:rPr>
        <w:t>tot en met</w:t>
      </w:r>
      <w:r w:rsidRPr="00B24465">
        <w:rPr>
          <w:lang w:val="nl-NL"/>
        </w:rPr>
        <w:t xml:space="preserve"> 520 weken (120 maanden) open</w:t>
      </w:r>
      <w:r w:rsidR="00B53D64" w:rsidRPr="00B24465">
        <w:rPr>
          <w:lang w:val="nl-NL"/>
        </w:rPr>
        <w:t>-</w:t>
      </w:r>
      <w:r w:rsidRPr="00B24465">
        <w:rPr>
          <w:lang w:val="nl-NL"/>
        </w:rPr>
        <w:t xml:space="preserve">label behandeling. De verbetering van de kwaliteit van leven werd gemeten tot week 156 (36 maanden) en de verbetering </w:t>
      </w:r>
      <w:r w:rsidR="00B53D64" w:rsidRPr="00B24465">
        <w:rPr>
          <w:lang w:val="nl-NL"/>
        </w:rPr>
        <w:t>bleef</w:t>
      </w:r>
      <w:r w:rsidRPr="00B24465">
        <w:rPr>
          <w:lang w:val="nl-NL"/>
        </w:rPr>
        <w:t xml:space="preserve"> gehandhaafd gedurende die periode</w:t>
      </w:r>
      <w:r w:rsidR="00244A56" w:rsidRPr="00B24465">
        <w:rPr>
          <w:lang w:val="nl-NL"/>
        </w:rPr>
        <w:t>.</w:t>
      </w:r>
    </w:p>
    <w:p w14:paraId="01758CA4" w14:textId="77777777" w:rsidR="00244A56" w:rsidRPr="00B24465" w:rsidRDefault="00244A56" w:rsidP="00F23EBE">
      <w:pPr>
        <w:widowControl w:val="0"/>
        <w:rPr>
          <w:lang w:val="nl-NL"/>
        </w:rPr>
      </w:pPr>
    </w:p>
    <w:p w14:paraId="15A1175E" w14:textId="4B2C8961" w:rsidR="00244A56" w:rsidRPr="00B24465" w:rsidRDefault="008F43EE" w:rsidP="00F23EBE">
      <w:pPr>
        <w:widowControl w:val="0"/>
        <w:rPr>
          <w:lang w:val="nl-NL"/>
        </w:rPr>
      </w:pPr>
      <w:r w:rsidRPr="00B24465">
        <w:rPr>
          <w:lang w:val="nl-NL"/>
        </w:rPr>
        <w:t>In RA</w:t>
      </w:r>
      <w:r w:rsidR="00B53D64" w:rsidRPr="00B24465">
        <w:rPr>
          <w:lang w:val="nl-NL"/>
        </w:rPr>
        <w:t>-</w:t>
      </w:r>
      <w:r w:rsidRPr="00B24465">
        <w:rPr>
          <w:lang w:val="nl-NL"/>
        </w:rPr>
        <w:t xml:space="preserve">onderzoek V </w:t>
      </w:r>
      <w:r w:rsidR="00B53D64" w:rsidRPr="00B24465">
        <w:rPr>
          <w:lang w:val="nl-NL"/>
        </w:rPr>
        <w:t>was</w:t>
      </w:r>
      <w:r w:rsidRPr="00B24465">
        <w:rPr>
          <w:lang w:val="nl-NL"/>
        </w:rPr>
        <w:t xml:space="preserve"> de verbetering in de HAQ disability index en het fysieke gedeelte van de SF 36 groter (p &lt; 0,001) voor adalimumab/methotrexaat</w:t>
      </w:r>
      <w:r w:rsidR="00FD4D19" w:rsidRPr="00B24465">
        <w:rPr>
          <w:lang w:val="nl-NL"/>
        </w:rPr>
        <w:t>-</w:t>
      </w:r>
      <w:r w:rsidRPr="00B24465">
        <w:rPr>
          <w:lang w:val="nl-NL"/>
        </w:rPr>
        <w:t xml:space="preserve">combinatietherapie </w:t>
      </w:r>
      <w:r w:rsidR="00244A56" w:rsidRPr="00B24465">
        <w:rPr>
          <w:i/>
          <w:lang w:val="nl-NL"/>
        </w:rPr>
        <w:t>versus</w:t>
      </w:r>
      <w:r w:rsidR="00244A56" w:rsidRPr="00B24465">
        <w:rPr>
          <w:lang w:val="nl-NL"/>
        </w:rPr>
        <w:t xml:space="preserve"> </w:t>
      </w:r>
      <w:r w:rsidRPr="00B24465">
        <w:rPr>
          <w:lang w:val="nl-NL"/>
        </w:rPr>
        <w:t>methotrexaat</w:t>
      </w:r>
      <w:r w:rsidR="00FD4D19" w:rsidRPr="00B24465">
        <w:rPr>
          <w:lang w:val="nl-NL"/>
        </w:rPr>
        <w:t>-</w:t>
      </w:r>
      <w:r w:rsidRPr="00B24465">
        <w:rPr>
          <w:lang w:val="nl-NL"/>
        </w:rPr>
        <w:t>monotherapie en adalimumab</w:t>
      </w:r>
      <w:r w:rsidR="00FD4D19" w:rsidRPr="00B24465">
        <w:rPr>
          <w:lang w:val="nl-NL"/>
        </w:rPr>
        <w:t>-</w:t>
      </w:r>
      <w:r w:rsidRPr="00B24465">
        <w:rPr>
          <w:lang w:val="nl-NL"/>
        </w:rPr>
        <w:t xml:space="preserve">monotherapie in week 52, die behouden </w:t>
      </w:r>
      <w:r w:rsidR="00B53D64" w:rsidRPr="00B24465">
        <w:rPr>
          <w:lang w:val="nl-NL"/>
        </w:rPr>
        <w:t>bleef</w:t>
      </w:r>
      <w:r w:rsidRPr="00B24465">
        <w:rPr>
          <w:lang w:val="nl-NL"/>
        </w:rPr>
        <w:t xml:space="preserve"> tot week 104. Van de 250</w:t>
      </w:r>
      <w:r w:rsidR="00B53D64" w:rsidRPr="00B24465">
        <w:rPr>
          <w:lang w:val="nl-NL"/>
        </w:rPr>
        <w:t> </w:t>
      </w:r>
      <w:r w:rsidRPr="00B24465">
        <w:rPr>
          <w:lang w:val="nl-NL"/>
        </w:rPr>
        <w:t xml:space="preserve">patiënten die de open-label extensiestudie voltooiden, bleven verbeteringen in fysieke functie gehandhaafd </w:t>
      </w:r>
      <w:r w:rsidR="00B53D64" w:rsidRPr="00B24465">
        <w:rPr>
          <w:lang w:val="nl-NL"/>
        </w:rPr>
        <w:t>tot en met</w:t>
      </w:r>
      <w:r w:rsidRPr="00B24465">
        <w:rPr>
          <w:lang w:val="nl-NL"/>
        </w:rPr>
        <w:t xml:space="preserve"> 10 jaar behandeling</w:t>
      </w:r>
      <w:r w:rsidR="00244A56" w:rsidRPr="00B24465">
        <w:rPr>
          <w:lang w:val="nl-NL"/>
        </w:rPr>
        <w:t>.</w:t>
      </w:r>
    </w:p>
    <w:p w14:paraId="600A35EF" w14:textId="77777777" w:rsidR="00244A56" w:rsidRPr="00B24465" w:rsidRDefault="00244A56" w:rsidP="00F23EBE">
      <w:pPr>
        <w:widowControl w:val="0"/>
        <w:rPr>
          <w:lang w:val="nl-NL"/>
        </w:rPr>
      </w:pPr>
    </w:p>
    <w:p w14:paraId="02C3ED6E" w14:textId="77777777" w:rsidR="00244A56" w:rsidRPr="00B24465" w:rsidRDefault="00244A56" w:rsidP="00F23EBE">
      <w:pPr>
        <w:pStyle w:val="HeadingUnderlinedEmphasis"/>
        <w:keepNext w:val="0"/>
        <w:keepLines w:val="0"/>
        <w:widowControl w:val="0"/>
        <w:rPr>
          <w:lang w:val="nl-NL"/>
        </w:rPr>
      </w:pPr>
      <w:r w:rsidRPr="00B24465">
        <w:rPr>
          <w:lang w:val="nl-NL"/>
        </w:rPr>
        <w:t>Pijn op de injectieplaats</w:t>
      </w:r>
    </w:p>
    <w:p w14:paraId="3178376E" w14:textId="77777777" w:rsidR="00244A56" w:rsidRPr="00B24465" w:rsidRDefault="00244A56" w:rsidP="00F23EBE">
      <w:pPr>
        <w:pStyle w:val="NormalKeep"/>
        <w:keepNext w:val="0"/>
        <w:widowControl w:val="0"/>
        <w:rPr>
          <w:lang w:val="nl-NL"/>
        </w:rPr>
      </w:pPr>
    </w:p>
    <w:p w14:paraId="6BF33FB7" w14:textId="2D6129FC" w:rsidR="00244A56" w:rsidRPr="00B24465" w:rsidRDefault="008F43EE" w:rsidP="00F23EBE">
      <w:pPr>
        <w:widowControl w:val="0"/>
        <w:rPr>
          <w:lang w:val="nl-NL"/>
        </w:rPr>
      </w:pPr>
      <w:r w:rsidRPr="00B24465">
        <w:rPr>
          <w:lang w:val="nl-NL"/>
        </w:rPr>
        <w:t xml:space="preserve">In de samengevoegde </w:t>
      </w:r>
      <w:r w:rsidR="00B53D64" w:rsidRPr="00B24465">
        <w:rPr>
          <w:lang w:val="nl-NL"/>
        </w:rPr>
        <w:t>RA-</w:t>
      </w:r>
      <w:r w:rsidRPr="00B24465">
        <w:rPr>
          <w:lang w:val="nl-NL"/>
        </w:rPr>
        <w:t xml:space="preserve">cross-overonderzoeken VI en VII werd direct na de </w:t>
      </w:r>
      <w:r w:rsidR="00B53D64" w:rsidRPr="00B24465">
        <w:rPr>
          <w:lang w:val="nl-NL"/>
        </w:rPr>
        <w:t>toediening</w:t>
      </w:r>
      <w:r w:rsidRPr="00B24465">
        <w:rPr>
          <w:lang w:val="nl-NL"/>
        </w:rPr>
        <w:t xml:space="preserve"> een statistisch significant verschil in pijn op de injectieplaats waargenomen tussen </w:t>
      </w:r>
      <w:r w:rsidR="003D12FE" w:rsidRPr="00B24465">
        <w:rPr>
          <w:lang w:val="nl-NL"/>
        </w:rPr>
        <w:t>adalimumab</w:t>
      </w:r>
      <w:r w:rsidRPr="00B24465">
        <w:rPr>
          <w:lang w:val="nl-NL"/>
        </w:rPr>
        <w:t xml:space="preserve"> 40</w:t>
      </w:r>
      <w:r w:rsidR="00B53D64" w:rsidRPr="00B24465">
        <w:rPr>
          <w:lang w:val="nl-NL"/>
        </w:rPr>
        <w:t> </w:t>
      </w:r>
      <w:r w:rsidRPr="00B24465">
        <w:rPr>
          <w:lang w:val="nl-NL"/>
        </w:rPr>
        <w:t>mg/0,8</w:t>
      </w:r>
      <w:r w:rsidR="00B53D64" w:rsidRPr="00B24465">
        <w:rPr>
          <w:lang w:val="nl-NL"/>
        </w:rPr>
        <w:t> </w:t>
      </w:r>
      <w:r w:rsidRPr="00B24465">
        <w:rPr>
          <w:lang w:val="nl-NL"/>
        </w:rPr>
        <w:t xml:space="preserve">ml en </w:t>
      </w:r>
      <w:r w:rsidR="003D12FE" w:rsidRPr="00B24465">
        <w:rPr>
          <w:lang w:val="nl-NL"/>
        </w:rPr>
        <w:t>adalimumab</w:t>
      </w:r>
      <w:r w:rsidRPr="00B24465">
        <w:rPr>
          <w:lang w:val="nl-NL"/>
        </w:rPr>
        <w:t xml:space="preserve"> 40 mg/0,4 ml (gemiddelde VAS van 3,7 cm versus 1,2 cm, op een schaal van 0-10 cm, P &lt; 0,001). Dit </w:t>
      </w:r>
      <w:r w:rsidR="00B53D64" w:rsidRPr="00B24465">
        <w:rPr>
          <w:lang w:val="nl-NL"/>
        </w:rPr>
        <w:t xml:space="preserve">betekende </w:t>
      </w:r>
      <w:r w:rsidRPr="00B24465">
        <w:rPr>
          <w:lang w:val="nl-NL"/>
        </w:rPr>
        <w:t>een mediane vermindering van 84% van pijn op de injectieplaats</w:t>
      </w:r>
      <w:r w:rsidR="00244A56" w:rsidRPr="00B24465">
        <w:rPr>
          <w:lang w:val="nl-NL"/>
        </w:rPr>
        <w:t>.</w:t>
      </w:r>
    </w:p>
    <w:p w14:paraId="6DE04EA2" w14:textId="77777777" w:rsidR="00244A56" w:rsidRPr="00B24465" w:rsidRDefault="00244A56" w:rsidP="00F23EBE">
      <w:pPr>
        <w:widowControl w:val="0"/>
        <w:rPr>
          <w:lang w:val="nl-NL"/>
        </w:rPr>
      </w:pPr>
    </w:p>
    <w:p w14:paraId="2674E69D" w14:textId="77777777" w:rsidR="00244A56" w:rsidRPr="00B24465" w:rsidRDefault="00244A56" w:rsidP="00F23EBE">
      <w:pPr>
        <w:pStyle w:val="HeadingEmphasis"/>
        <w:keepNext w:val="0"/>
        <w:keepLines w:val="0"/>
        <w:widowControl w:val="0"/>
        <w:rPr>
          <w:lang w:val="nl-NL"/>
        </w:rPr>
      </w:pPr>
      <w:r w:rsidRPr="00B24465">
        <w:rPr>
          <w:lang w:val="nl-NL"/>
        </w:rPr>
        <w:t>Axiale spondyloartritis</w:t>
      </w:r>
    </w:p>
    <w:p w14:paraId="6DBFEC19" w14:textId="77777777" w:rsidR="00244A56" w:rsidRPr="00B24465" w:rsidRDefault="00244A56" w:rsidP="00F23EBE">
      <w:pPr>
        <w:pStyle w:val="NormalKeep"/>
        <w:keepNext w:val="0"/>
        <w:widowControl w:val="0"/>
        <w:rPr>
          <w:lang w:val="nl-NL"/>
        </w:rPr>
      </w:pPr>
    </w:p>
    <w:p w14:paraId="76D17DD4" w14:textId="6790FF7B" w:rsidR="00244A56" w:rsidRPr="00B24465" w:rsidRDefault="00450A62" w:rsidP="00F23EBE">
      <w:pPr>
        <w:pStyle w:val="HeadingUnderlinedEmphasis"/>
        <w:keepNext w:val="0"/>
        <w:keepLines w:val="0"/>
        <w:widowControl w:val="0"/>
        <w:rPr>
          <w:lang w:val="nl-NL"/>
        </w:rPr>
      </w:pPr>
      <w:r w:rsidRPr="00B24465">
        <w:rPr>
          <w:lang w:val="nl-NL"/>
        </w:rPr>
        <w:t>Spondylitis ankylopoetica</w:t>
      </w:r>
      <w:r w:rsidR="00244A56" w:rsidRPr="00B24465">
        <w:rPr>
          <w:lang w:val="nl-NL"/>
        </w:rPr>
        <w:t xml:space="preserve"> (AS)</w:t>
      </w:r>
    </w:p>
    <w:p w14:paraId="5DD52CDE" w14:textId="77777777" w:rsidR="00244A56" w:rsidRPr="00B24465" w:rsidRDefault="00244A56" w:rsidP="00F23EBE">
      <w:pPr>
        <w:pStyle w:val="NormalKeep"/>
        <w:keepNext w:val="0"/>
        <w:widowControl w:val="0"/>
        <w:rPr>
          <w:lang w:val="nl-NL"/>
        </w:rPr>
      </w:pPr>
    </w:p>
    <w:p w14:paraId="56272E6B" w14:textId="4DD70A58" w:rsidR="00244A56" w:rsidRPr="00B24465" w:rsidRDefault="00244A56" w:rsidP="00F23EBE">
      <w:pPr>
        <w:widowControl w:val="0"/>
        <w:rPr>
          <w:lang w:val="nl-NL"/>
        </w:rPr>
      </w:pPr>
      <w:r w:rsidRPr="00B24465">
        <w:rPr>
          <w:lang w:val="nl-NL"/>
        </w:rPr>
        <w:t>Adalimumab 40 mg eenmaal per twee weken werd beoordeel</w:t>
      </w:r>
      <w:r w:rsidR="00426121" w:rsidRPr="00B24465">
        <w:rPr>
          <w:lang w:val="nl-NL"/>
        </w:rPr>
        <w:t>d</w:t>
      </w:r>
      <w:r w:rsidRPr="00B24465">
        <w:rPr>
          <w:lang w:val="nl-NL"/>
        </w:rPr>
        <w:t xml:space="preserve"> bij 393 patiënten in twee gerandomiseerde, 24 weken durende, dubbelblinde, placebogecontroleerde onderzoeken met patiënten met actieve </w:t>
      </w:r>
      <w:r w:rsidR="00DE3C03" w:rsidRPr="00B24465">
        <w:rPr>
          <w:lang w:val="nl-NL"/>
        </w:rPr>
        <w:t>s</w:t>
      </w:r>
      <w:r w:rsidR="00450A62" w:rsidRPr="00B24465">
        <w:rPr>
          <w:lang w:val="nl-NL"/>
        </w:rPr>
        <w:t>pondylitis ankylopoetica</w:t>
      </w:r>
      <w:r w:rsidRPr="00B24465">
        <w:rPr>
          <w:lang w:val="nl-NL"/>
        </w:rPr>
        <w:t xml:space="preserve"> (de gemiddelde baselinescore van ziekteactiviteit [‘Bath Ankylosing Spondylitis Disease Activity Index’ (BASDAI)] was 6,3 bij alle groepen) die een ontoereikende respons hebben op conventionele therapie. </w:t>
      </w:r>
      <w:r w:rsidR="00D82553" w:rsidRPr="00B24465">
        <w:rPr>
          <w:lang w:val="nl-NL"/>
        </w:rPr>
        <w:t xml:space="preserve">Negenenzeventig </w:t>
      </w:r>
      <w:r w:rsidRPr="00B24465">
        <w:rPr>
          <w:lang w:val="nl-NL"/>
        </w:rPr>
        <w:t xml:space="preserve">(20,1%) patiënten werden gelijktijdig behandeld met ziektemodificerende antireumatica en 37 (9,4%) patiënten met glucocorticoïden. De geblindeerde periode werd gevolgd door een open-label periode waarin patiënten eenmaal per twee weken subcutaan 40 mg adalimumab kregen gedurende nog eens 28 weken. </w:t>
      </w:r>
      <w:r w:rsidRPr="00B24465">
        <w:rPr>
          <w:lang w:val="nl-NL"/>
        </w:rPr>
        <w:lastRenderedPageBreak/>
        <w:t>Proefpersonen (n=215, 54,7%) die in week 12, 16 of 20 geen ASAS20 hadden bereikt</w:t>
      </w:r>
      <w:r w:rsidR="00CD11A0" w:rsidRPr="00B24465">
        <w:rPr>
          <w:lang w:val="nl-NL"/>
        </w:rPr>
        <w:t>,</w:t>
      </w:r>
      <w:r w:rsidRPr="00B24465">
        <w:rPr>
          <w:lang w:val="nl-NL"/>
        </w:rPr>
        <w:t xml:space="preserve"> kregen</w:t>
      </w:r>
      <w:r w:rsidR="009A2C92" w:rsidRPr="00B24465">
        <w:rPr>
          <w:lang w:val="nl-NL"/>
        </w:rPr>
        <w:t xml:space="preserve"> voor vroegtijdige stopzetting</w:t>
      </w:r>
      <w:r w:rsidRPr="00B24465">
        <w:rPr>
          <w:lang w:val="nl-NL"/>
        </w:rPr>
        <w:t xml:space="preserve"> open-label eenmaal per twee weken subcutaan 40 mg adalimumab en werden vervolgens behandeld als non-responders in de dubbelblinde statistische analyses.</w:t>
      </w:r>
    </w:p>
    <w:p w14:paraId="382C9CAF" w14:textId="77777777" w:rsidR="00244A56" w:rsidRPr="00B24465" w:rsidRDefault="00244A56" w:rsidP="00244A56">
      <w:pPr>
        <w:rPr>
          <w:lang w:val="nl-NL"/>
        </w:rPr>
      </w:pPr>
    </w:p>
    <w:p w14:paraId="2283A8F0" w14:textId="5749CE90" w:rsidR="00244A56" w:rsidRPr="00B24465" w:rsidRDefault="00F6522D" w:rsidP="00244A56">
      <w:pPr>
        <w:rPr>
          <w:lang w:val="nl-NL"/>
        </w:rPr>
      </w:pPr>
      <w:r w:rsidRPr="00B24465">
        <w:rPr>
          <w:lang w:val="nl-NL"/>
        </w:rPr>
        <w:t xml:space="preserve">In </w:t>
      </w:r>
      <w:r w:rsidR="00244A56" w:rsidRPr="00B24465">
        <w:rPr>
          <w:lang w:val="nl-NL"/>
        </w:rPr>
        <w:t xml:space="preserve">het grotere AS-onderzoek I met 315 patiënten toonden de resultaten statistisch significante verbetering van de </w:t>
      </w:r>
      <w:r w:rsidR="00D87B8A" w:rsidRPr="00B24465">
        <w:rPr>
          <w:rFonts w:eastAsia="Times New Roman"/>
          <w:lang w:val="nl-NL"/>
        </w:rPr>
        <w:t xml:space="preserve">tekenen en symptomen </w:t>
      </w:r>
      <w:r w:rsidR="00244A56" w:rsidRPr="00B24465">
        <w:rPr>
          <w:lang w:val="nl-NL"/>
        </w:rPr>
        <w:t xml:space="preserve">van </w:t>
      </w:r>
      <w:r w:rsidR="00DE3C03" w:rsidRPr="00B24465">
        <w:rPr>
          <w:lang w:val="nl-NL"/>
        </w:rPr>
        <w:t>s</w:t>
      </w:r>
      <w:r w:rsidR="00450A62" w:rsidRPr="00B24465">
        <w:rPr>
          <w:lang w:val="nl-NL"/>
        </w:rPr>
        <w:t>pondylitis ankylopoetica</w:t>
      </w:r>
      <w:r w:rsidR="00244A56" w:rsidRPr="00B24465">
        <w:rPr>
          <w:lang w:val="nl-NL"/>
        </w:rPr>
        <w:t xml:space="preserve"> bij patiënten die </w:t>
      </w:r>
      <w:r w:rsidRPr="00B24465">
        <w:rPr>
          <w:lang w:val="nl-NL"/>
        </w:rPr>
        <w:t xml:space="preserve">met adalimumab </w:t>
      </w:r>
      <w:r w:rsidR="00244A56" w:rsidRPr="00B24465">
        <w:rPr>
          <w:lang w:val="nl-NL"/>
        </w:rPr>
        <w:t>werden behandeld vergel</w:t>
      </w:r>
      <w:r w:rsidR="00DE3C03" w:rsidRPr="00B24465">
        <w:rPr>
          <w:lang w:val="nl-NL"/>
        </w:rPr>
        <w:t>eken</w:t>
      </w:r>
      <w:r w:rsidR="00244A56" w:rsidRPr="00B24465">
        <w:rPr>
          <w:lang w:val="nl-NL"/>
        </w:rPr>
        <w:t xml:space="preserve"> </w:t>
      </w:r>
      <w:r w:rsidR="00DE3C03" w:rsidRPr="00B24465">
        <w:rPr>
          <w:lang w:val="nl-NL"/>
        </w:rPr>
        <w:t>met</w:t>
      </w:r>
      <w:r w:rsidRPr="00B24465">
        <w:rPr>
          <w:lang w:val="nl-NL"/>
        </w:rPr>
        <w:t xml:space="preserve"> </w:t>
      </w:r>
      <w:r w:rsidR="00244A56" w:rsidRPr="00B24465">
        <w:rPr>
          <w:lang w:val="nl-NL"/>
        </w:rPr>
        <w:t xml:space="preserve">placebo. Een </w:t>
      </w:r>
      <w:r w:rsidRPr="00B24465">
        <w:rPr>
          <w:lang w:val="nl-NL"/>
        </w:rPr>
        <w:t xml:space="preserve">significante reactie werd </w:t>
      </w:r>
      <w:r w:rsidR="00DE3C03" w:rsidRPr="00B24465">
        <w:rPr>
          <w:lang w:val="nl-NL"/>
        </w:rPr>
        <w:t xml:space="preserve">voor de eerste keer </w:t>
      </w:r>
      <w:r w:rsidRPr="00B24465">
        <w:rPr>
          <w:lang w:val="nl-NL"/>
        </w:rPr>
        <w:t xml:space="preserve">in </w:t>
      </w:r>
      <w:r w:rsidR="00DE3C03" w:rsidRPr="00B24465">
        <w:rPr>
          <w:lang w:val="nl-NL"/>
        </w:rPr>
        <w:t>w</w:t>
      </w:r>
      <w:r w:rsidRPr="00B24465">
        <w:rPr>
          <w:lang w:val="nl-NL"/>
        </w:rPr>
        <w:t>eek</w:t>
      </w:r>
      <w:r w:rsidR="00DE3C03" w:rsidRPr="00B24465">
        <w:rPr>
          <w:lang w:val="nl-NL"/>
        </w:rPr>
        <w:t> </w:t>
      </w:r>
      <w:r w:rsidRPr="00B24465">
        <w:rPr>
          <w:lang w:val="nl-NL"/>
        </w:rPr>
        <w:t xml:space="preserve">2 waargenomen en </w:t>
      </w:r>
      <w:r w:rsidR="00DE3C03" w:rsidRPr="00B24465">
        <w:rPr>
          <w:lang w:val="nl-NL"/>
        </w:rPr>
        <w:t xml:space="preserve">deze </w:t>
      </w:r>
      <w:r w:rsidRPr="00B24465">
        <w:rPr>
          <w:lang w:val="nl-NL"/>
        </w:rPr>
        <w:t>hield gedurende 24 weken aan</w:t>
      </w:r>
      <w:r w:rsidR="00244A56" w:rsidRPr="00B24465">
        <w:rPr>
          <w:lang w:val="nl-NL"/>
        </w:rPr>
        <w:t xml:space="preserve"> (tabel </w:t>
      </w:r>
      <w:r w:rsidR="006B3D4B" w:rsidRPr="00B24465">
        <w:rPr>
          <w:lang w:val="nl-NL"/>
        </w:rPr>
        <w:t>12</w:t>
      </w:r>
      <w:r w:rsidR="00244A56" w:rsidRPr="00B24465">
        <w:rPr>
          <w:lang w:val="nl-NL"/>
        </w:rPr>
        <w:t>).</w:t>
      </w:r>
    </w:p>
    <w:p w14:paraId="2FF4BDFB" w14:textId="77777777" w:rsidR="00244A56" w:rsidRPr="00B24465" w:rsidRDefault="00244A56" w:rsidP="00F23EBE">
      <w:pPr>
        <w:widowControl w:val="0"/>
        <w:rPr>
          <w:lang w:val="nl-NL"/>
        </w:rPr>
      </w:pPr>
    </w:p>
    <w:p w14:paraId="5B2901E6" w14:textId="1A2C58B1" w:rsidR="00244A56" w:rsidRPr="00B24465" w:rsidRDefault="00244A56" w:rsidP="00F23EBE">
      <w:pPr>
        <w:pStyle w:val="HeadingStrongCentred"/>
        <w:keepNext w:val="0"/>
        <w:keepLines w:val="0"/>
        <w:widowControl w:val="0"/>
        <w:rPr>
          <w:lang w:val="nl-NL"/>
        </w:rPr>
      </w:pPr>
      <w:r w:rsidRPr="00B24465">
        <w:rPr>
          <w:lang w:val="nl-NL"/>
        </w:rPr>
        <w:t xml:space="preserve">Tabel </w:t>
      </w:r>
      <w:r w:rsidR="006B3D4B" w:rsidRPr="00B24465">
        <w:rPr>
          <w:lang w:val="nl-NL"/>
        </w:rPr>
        <w:t>12</w:t>
      </w:r>
      <w:r w:rsidR="00BC7656" w:rsidRPr="00B24465">
        <w:rPr>
          <w:lang w:val="nl-NL"/>
        </w:rPr>
        <w:t>.</w:t>
      </w:r>
    </w:p>
    <w:p w14:paraId="4F3ACBD7" w14:textId="7ABB5119" w:rsidR="00244A56" w:rsidRPr="00B24465" w:rsidRDefault="00244A56" w:rsidP="00F23EBE">
      <w:pPr>
        <w:pStyle w:val="HeadingStrongCentred"/>
        <w:keepNext w:val="0"/>
        <w:keepLines w:val="0"/>
        <w:widowControl w:val="0"/>
        <w:rPr>
          <w:lang w:val="nl-NL"/>
        </w:rPr>
      </w:pPr>
      <w:r w:rsidRPr="00B24465">
        <w:rPr>
          <w:lang w:val="nl-NL"/>
        </w:rPr>
        <w:t>Effectiviteitsrespons in placebogecontroleerd AS</w:t>
      </w:r>
      <w:r w:rsidRPr="00B24465">
        <w:rPr>
          <w:lang w:val="nl-NL"/>
        </w:rPr>
        <w:noBreakHyphen/>
        <w:t>onderzoek - Onderzoek I vermindering van</w:t>
      </w:r>
      <w:r w:rsidR="00D87B8A" w:rsidRPr="00B24465">
        <w:rPr>
          <w:rFonts w:eastAsia="Times New Roman"/>
          <w:lang w:val="nl-NL"/>
        </w:rPr>
        <w:t xml:space="preserve"> tekenen en symptomen</w:t>
      </w:r>
    </w:p>
    <w:p w14:paraId="1DAAD78A" w14:textId="77777777" w:rsidR="00244A56" w:rsidRPr="00B24465" w:rsidRDefault="00244A56" w:rsidP="00F23EBE">
      <w:pPr>
        <w:pStyle w:val="NormalKeep"/>
        <w:keepNext w:val="0"/>
        <w:widowControl w:val="0"/>
        <w:rPr>
          <w:lang w:val="nl-NL"/>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258"/>
        <w:gridCol w:w="2127"/>
        <w:gridCol w:w="2268"/>
      </w:tblGrid>
      <w:tr w:rsidR="00244A56" w:rsidRPr="00B24465" w14:paraId="10221D79" w14:textId="77777777" w:rsidTr="0069627B">
        <w:trPr>
          <w:cantSplit/>
          <w:tblHeader/>
          <w:jc w:val="center"/>
        </w:trPr>
        <w:tc>
          <w:tcPr>
            <w:tcW w:w="2258" w:type="dxa"/>
          </w:tcPr>
          <w:p w14:paraId="3E1B9A35" w14:textId="77777777" w:rsidR="00244A56" w:rsidRPr="00B24465" w:rsidRDefault="00244A56" w:rsidP="00F23EBE">
            <w:pPr>
              <w:pStyle w:val="HeadingStrongCentred"/>
              <w:keepNext w:val="0"/>
              <w:keepLines w:val="0"/>
              <w:widowControl w:val="0"/>
              <w:rPr>
                <w:lang w:val="nl-NL"/>
              </w:rPr>
            </w:pPr>
            <w:r w:rsidRPr="00B24465">
              <w:rPr>
                <w:lang w:val="nl-NL"/>
              </w:rPr>
              <w:t>Respons</w:t>
            </w:r>
          </w:p>
        </w:tc>
        <w:tc>
          <w:tcPr>
            <w:tcW w:w="2127" w:type="dxa"/>
          </w:tcPr>
          <w:p w14:paraId="43F7AB43" w14:textId="77777777" w:rsidR="00244A56" w:rsidRPr="00B24465" w:rsidRDefault="00244A56" w:rsidP="00F23EBE">
            <w:pPr>
              <w:pStyle w:val="HeadingStrongCentred"/>
              <w:keepNext w:val="0"/>
              <w:keepLines w:val="0"/>
              <w:widowControl w:val="0"/>
              <w:rPr>
                <w:lang w:val="nl-NL"/>
              </w:rPr>
            </w:pPr>
            <w:r w:rsidRPr="00B24465">
              <w:rPr>
                <w:lang w:val="nl-NL"/>
              </w:rPr>
              <w:t>Placebo</w:t>
            </w:r>
          </w:p>
          <w:p w14:paraId="0F71F22C" w14:textId="77777777" w:rsidR="00244A56" w:rsidRPr="00B24465" w:rsidRDefault="00244A56" w:rsidP="00F23EBE">
            <w:pPr>
              <w:pStyle w:val="HeadingStrongCentred"/>
              <w:keepNext w:val="0"/>
              <w:keepLines w:val="0"/>
              <w:widowControl w:val="0"/>
              <w:rPr>
                <w:lang w:val="nl-NL"/>
              </w:rPr>
            </w:pPr>
            <w:r w:rsidRPr="00B24465">
              <w:rPr>
                <w:lang w:val="nl-NL"/>
              </w:rPr>
              <w:t>N = 107</w:t>
            </w:r>
          </w:p>
        </w:tc>
        <w:tc>
          <w:tcPr>
            <w:tcW w:w="2268" w:type="dxa"/>
          </w:tcPr>
          <w:p w14:paraId="21644ABE" w14:textId="77777777" w:rsidR="00244A56" w:rsidRPr="00B24465" w:rsidRDefault="00244A56" w:rsidP="00F23EBE">
            <w:pPr>
              <w:pStyle w:val="HeadingStrongCentred"/>
              <w:keepNext w:val="0"/>
              <w:keepLines w:val="0"/>
              <w:widowControl w:val="0"/>
              <w:rPr>
                <w:lang w:val="nl-NL"/>
              </w:rPr>
            </w:pPr>
            <w:r w:rsidRPr="00B24465">
              <w:rPr>
                <w:lang w:val="nl-NL"/>
              </w:rPr>
              <w:t>Adalimumab</w:t>
            </w:r>
          </w:p>
          <w:p w14:paraId="1F941CD0" w14:textId="77777777" w:rsidR="00244A56" w:rsidRPr="00B24465" w:rsidRDefault="00244A56" w:rsidP="00F23EBE">
            <w:pPr>
              <w:pStyle w:val="HeadingStrongCentred"/>
              <w:keepNext w:val="0"/>
              <w:keepLines w:val="0"/>
              <w:widowControl w:val="0"/>
              <w:rPr>
                <w:lang w:val="nl-NL"/>
              </w:rPr>
            </w:pPr>
            <w:r w:rsidRPr="00B24465">
              <w:rPr>
                <w:lang w:val="nl-NL"/>
              </w:rPr>
              <w:t>N = 208</w:t>
            </w:r>
          </w:p>
        </w:tc>
      </w:tr>
      <w:tr w:rsidR="00244A56" w:rsidRPr="00B24465" w14:paraId="335F4CA3" w14:textId="77777777" w:rsidTr="0069627B">
        <w:trPr>
          <w:cantSplit/>
          <w:jc w:val="center"/>
        </w:trPr>
        <w:tc>
          <w:tcPr>
            <w:tcW w:w="2258" w:type="dxa"/>
          </w:tcPr>
          <w:p w14:paraId="07D1707F" w14:textId="77777777" w:rsidR="00244A56" w:rsidRPr="00B24465" w:rsidRDefault="00244A56" w:rsidP="00F23EBE">
            <w:pPr>
              <w:pStyle w:val="NormalKeep"/>
              <w:keepNext w:val="0"/>
              <w:widowControl w:val="0"/>
              <w:rPr>
                <w:lang w:val="nl-NL"/>
              </w:rPr>
            </w:pPr>
            <w:r w:rsidRPr="00B24465">
              <w:rPr>
                <w:lang w:val="nl-NL"/>
              </w:rPr>
              <w:t>ASAS</w:t>
            </w:r>
            <w:r w:rsidRPr="00B24465">
              <w:rPr>
                <w:vertAlign w:val="superscript"/>
                <w:lang w:val="nl-NL"/>
              </w:rPr>
              <w:t>a</w:t>
            </w:r>
            <w:r w:rsidRPr="00B24465">
              <w:rPr>
                <w:lang w:val="nl-NL"/>
              </w:rPr>
              <w:t> 20</w:t>
            </w:r>
          </w:p>
        </w:tc>
        <w:tc>
          <w:tcPr>
            <w:tcW w:w="2127" w:type="dxa"/>
          </w:tcPr>
          <w:p w14:paraId="08D55AD5" w14:textId="77777777" w:rsidR="00244A56" w:rsidRPr="00B24465" w:rsidRDefault="00244A56" w:rsidP="00F23EBE">
            <w:pPr>
              <w:pStyle w:val="NormalCentred"/>
              <w:widowControl w:val="0"/>
              <w:rPr>
                <w:lang w:val="nl-NL"/>
              </w:rPr>
            </w:pPr>
          </w:p>
        </w:tc>
        <w:tc>
          <w:tcPr>
            <w:tcW w:w="2268" w:type="dxa"/>
          </w:tcPr>
          <w:p w14:paraId="7C0A54AC" w14:textId="77777777" w:rsidR="00244A56" w:rsidRPr="00B24465" w:rsidRDefault="00244A56" w:rsidP="00F23EBE">
            <w:pPr>
              <w:pStyle w:val="NormalCentred"/>
              <w:widowControl w:val="0"/>
              <w:rPr>
                <w:lang w:val="nl-NL"/>
              </w:rPr>
            </w:pPr>
          </w:p>
        </w:tc>
      </w:tr>
      <w:tr w:rsidR="00244A56" w:rsidRPr="00B24465" w14:paraId="45CF482F" w14:textId="77777777" w:rsidTr="0069627B">
        <w:trPr>
          <w:cantSplit/>
          <w:jc w:val="center"/>
        </w:trPr>
        <w:tc>
          <w:tcPr>
            <w:tcW w:w="2258" w:type="dxa"/>
          </w:tcPr>
          <w:p w14:paraId="6A0BD052" w14:textId="77777777" w:rsidR="00244A56" w:rsidRPr="00B24465" w:rsidRDefault="00244A56" w:rsidP="00F23EBE">
            <w:pPr>
              <w:pStyle w:val="a5"/>
              <w:widowControl w:val="0"/>
              <w:rPr>
                <w:lang w:val="nl-NL"/>
              </w:rPr>
            </w:pPr>
            <w:r w:rsidRPr="00B24465">
              <w:rPr>
                <w:lang w:val="nl-NL"/>
              </w:rPr>
              <w:t>Week 2</w:t>
            </w:r>
          </w:p>
        </w:tc>
        <w:tc>
          <w:tcPr>
            <w:tcW w:w="2127" w:type="dxa"/>
          </w:tcPr>
          <w:p w14:paraId="6243C216" w14:textId="77777777" w:rsidR="00244A56" w:rsidRPr="00B24465" w:rsidRDefault="00244A56" w:rsidP="00F23EBE">
            <w:pPr>
              <w:pStyle w:val="NormalCentred"/>
              <w:widowControl w:val="0"/>
              <w:rPr>
                <w:lang w:val="nl-NL"/>
              </w:rPr>
            </w:pPr>
            <w:r w:rsidRPr="00B24465">
              <w:rPr>
                <w:lang w:val="nl-NL"/>
              </w:rPr>
              <w:t>16%</w:t>
            </w:r>
          </w:p>
        </w:tc>
        <w:tc>
          <w:tcPr>
            <w:tcW w:w="2268" w:type="dxa"/>
          </w:tcPr>
          <w:p w14:paraId="5C79C033" w14:textId="77777777" w:rsidR="00244A56" w:rsidRPr="00B24465" w:rsidRDefault="00244A56" w:rsidP="00F23EBE">
            <w:pPr>
              <w:pStyle w:val="NormalCentred"/>
              <w:widowControl w:val="0"/>
              <w:rPr>
                <w:lang w:val="nl-NL"/>
              </w:rPr>
            </w:pPr>
            <w:r w:rsidRPr="00B24465">
              <w:rPr>
                <w:lang w:val="nl-NL"/>
              </w:rPr>
              <w:t>42%***</w:t>
            </w:r>
          </w:p>
        </w:tc>
      </w:tr>
      <w:tr w:rsidR="00244A56" w:rsidRPr="00B24465" w14:paraId="2FAC40DB" w14:textId="77777777" w:rsidTr="0069627B">
        <w:trPr>
          <w:cantSplit/>
          <w:jc w:val="center"/>
        </w:trPr>
        <w:tc>
          <w:tcPr>
            <w:tcW w:w="2258" w:type="dxa"/>
          </w:tcPr>
          <w:p w14:paraId="3C10FCE1" w14:textId="77777777" w:rsidR="00244A56" w:rsidRPr="00B24465" w:rsidRDefault="00244A56" w:rsidP="00F23EBE">
            <w:pPr>
              <w:pStyle w:val="a5"/>
              <w:widowControl w:val="0"/>
              <w:rPr>
                <w:lang w:val="nl-NL"/>
              </w:rPr>
            </w:pPr>
            <w:r w:rsidRPr="00B24465">
              <w:rPr>
                <w:lang w:val="nl-NL"/>
              </w:rPr>
              <w:t>Week 12</w:t>
            </w:r>
          </w:p>
        </w:tc>
        <w:tc>
          <w:tcPr>
            <w:tcW w:w="2127" w:type="dxa"/>
          </w:tcPr>
          <w:p w14:paraId="72C21A5A" w14:textId="77777777" w:rsidR="00244A56" w:rsidRPr="00B24465" w:rsidRDefault="00244A56" w:rsidP="00F23EBE">
            <w:pPr>
              <w:pStyle w:val="NormalCentred"/>
              <w:widowControl w:val="0"/>
              <w:rPr>
                <w:lang w:val="nl-NL"/>
              </w:rPr>
            </w:pPr>
            <w:r w:rsidRPr="00B24465">
              <w:rPr>
                <w:lang w:val="nl-NL"/>
              </w:rPr>
              <w:t>21%</w:t>
            </w:r>
          </w:p>
        </w:tc>
        <w:tc>
          <w:tcPr>
            <w:tcW w:w="2268" w:type="dxa"/>
          </w:tcPr>
          <w:p w14:paraId="1B79EE00" w14:textId="77777777" w:rsidR="00244A56" w:rsidRPr="00B24465" w:rsidRDefault="00244A56" w:rsidP="00F23EBE">
            <w:pPr>
              <w:pStyle w:val="NormalCentred"/>
              <w:widowControl w:val="0"/>
              <w:rPr>
                <w:lang w:val="nl-NL"/>
              </w:rPr>
            </w:pPr>
            <w:r w:rsidRPr="00B24465">
              <w:rPr>
                <w:lang w:val="nl-NL"/>
              </w:rPr>
              <w:t>58%***</w:t>
            </w:r>
          </w:p>
        </w:tc>
      </w:tr>
      <w:tr w:rsidR="00244A56" w:rsidRPr="00B24465" w14:paraId="40DB9C4C" w14:textId="77777777" w:rsidTr="0069627B">
        <w:trPr>
          <w:cantSplit/>
          <w:jc w:val="center"/>
        </w:trPr>
        <w:tc>
          <w:tcPr>
            <w:tcW w:w="2258" w:type="dxa"/>
          </w:tcPr>
          <w:p w14:paraId="7E40D6A4" w14:textId="77777777" w:rsidR="00244A56" w:rsidRPr="00B24465" w:rsidRDefault="00244A56" w:rsidP="00F23EBE">
            <w:pPr>
              <w:pStyle w:val="a5"/>
              <w:widowControl w:val="0"/>
              <w:rPr>
                <w:lang w:val="nl-NL"/>
              </w:rPr>
            </w:pPr>
            <w:r w:rsidRPr="00B24465">
              <w:rPr>
                <w:lang w:val="nl-NL"/>
              </w:rPr>
              <w:t>Week 24</w:t>
            </w:r>
          </w:p>
        </w:tc>
        <w:tc>
          <w:tcPr>
            <w:tcW w:w="2127" w:type="dxa"/>
          </w:tcPr>
          <w:p w14:paraId="18773D8D" w14:textId="77777777" w:rsidR="00244A56" w:rsidRPr="00B24465" w:rsidRDefault="00244A56" w:rsidP="00F23EBE">
            <w:pPr>
              <w:pStyle w:val="NormalCentred"/>
              <w:widowControl w:val="0"/>
              <w:rPr>
                <w:lang w:val="nl-NL"/>
              </w:rPr>
            </w:pPr>
            <w:r w:rsidRPr="00B24465">
              <w:rPr>
                <w:lang w:val="nl-NL"/>
              </w:rPr>
              <w:t>19%</w:t>
            </w:r>
          </w:p>
        </w:tc>
        <w:tc>
          <w:tcPr>
            <w:tcW w:w="2268" w:type="dxa"/>
          </w:tcPr>
          <w:p w14:paraId="31811A52" w14:textId="77777777" w:rsidR="00244A56" w:rsidRPr="00B24465" w:rsidRDefault="00244A56" w:rsidP="00F23EBE">
            <w:pPr>
              <w:pStyle w:val="NormalCentred"/>
              <w:widowControl w:val="0"/>
              <w:rPr>
                <w:lang w:val="nl-NL"/>
              </w:rPr>
            </w:pPr>
            <w:r w:rsidRPr="00B24465">
              <w:rPr>
                <w:lang w:val="nl-NL"/>
              </w:rPr>
              <w:t>51%***</w:t>
            </w:r>
          </w:p>
        </w:tc>
      </w:tr>
      <w:tr w:rsidR="00244A56" w:rsidRPr="00B24465" w14:paraId="57581E0E" w14:textId="77777777" w:rsidTr="0069627B">
        <w:trPr>
          <w:cantSplit/>
          <w:jc w:val="center"/>
        </w:trPr>
        <w:tc>
          <w:tcPr>
            <w:tcW w:w="2258" w:type="dxa"/>
          </w:tcPr>
          <w:p w14:paraId="4407E7A6" w14:textId="77777777" w:rsidR="00244A56" w:rsidRPr="00B24465" w:rsidRDefault="00244A56" w:rsidP="00F23EBE">
            <w:pPr>
              <w:pStyle w:val="NormalKeep"/>
              <w:keepNext w:val="0"/>
              <w:widowControl w:val="0"/>
              <w:rPr>
                <w:lang w:val="nl-NL"/>
              </w:rPr>
            </w:pPr>
            <w:r w:rsidRPr="00B24465">
              <w:rPr>
                <w:lang w:val="nl-NL"/>
              </w:rPr>
              <w:t>ASAS 50</w:t>
            </w:r>
          </w:p>
        </w:tc>
        <w:tc>
          <w:tcPr>
            <w:tcW w:w="2127" w:type="dxa"/>
          </w:tcPr>
          <w:p w14:paraId="7E4EB58D" w14:textId="77777777" w:rsidR="00244A56" w:rsidRPr="00B24465" w:rsidRDefault="00244A56" w:rsidP="00F23EBE">
            <w:pPr>
              <w:pStyle w:val="NormalCentred"/>
              <w:widowControl w:val="0"/>
              <w:rPr>
                <w:lang w:val="nl-NL"/>
              </w:rPr>
            </w:pPr>
          </w:p>
        </w:tc>
        <w:tc>
          <w:tcPr>
            <w:tcW w:w="2268" w:type="dxa"/>
          </w:tcPr>
          <w:p w14:paraId="2C97D1CB" w14:textId="77777777" w:rsidR="00244A56" w:rsidRPr="00B24465" w:rsidRDefault="00244A56" w:rsidP="00F23EBE">
            <w:pPr>
              <w:pStyle w:val="NormalCentred"/>
              <w:widowControl w:val="0"/>
              <w:rPr>
                <w:lang w:val="nl-NL"/>
              </w:rPr>
            </w:pPr>
          </w:p>
        </w:tc>
      </w:tr>
      <w:tr w:rsidR="00244A56" w:rsidRPr="00B24465" w14:paraId="0149720F" w14:textId="77777777" w:rsidTr="0069627B">
        <w:trPr>
          <w:cantSplit/>
          <w:jc w:val="center"/>
        </w:trPr>
        <w:tc>
          <w:tcPr>
            <w:tcW w:w="2258" w:type="dxa"/>
          </w:tcPr>
          <w:p w14:paraId="6A85D999" w14:textId="77777777" w:rsidR="00244A56" w:rsidRPr="00B24465" w:rsidRDefault="00244A56" w:rsidP="00F23EBE">
            <w:pPr>
              <w:pStyle w:val="a5"/>
              <w:widowControl w:val="0"/>
              <w:rPr>
                <w:lang w:val="nl-NL"/>
              </w:rPr>
            </w:pPr>
            <w:r w:rsidRPr="00B24465">
              <w:rPr>
                <w:lang w:val="nl-NL"/>
              </w:rPr>
              <w:t>Week 2</w:t>
            </w:r>
          </w:p>
        </w:tc>
        <w:tc>
          <w:tcPr>
            <w:tcW w:w="2127" w:type="dxa"/>
          </w:tcPr>
          <w:p w14:paraId="2BF9AC9B" w14:textId="77777777" w:rsidR="00244A56" w:rsidRPr="00B24465" w:rsidRDefault="00244A56" w:rsidP="00F23EBE">
            <w:pPr>
              <w:pStyle w:val="NormalCentred"/>
              <w:widowControl w:val="0"/>
              <w:rPr>
                <w:lang w:val="nl-NL"/>
              </w:rPr>
            </w:pPr>
            <w:r w:rsidRPr="00B24465">
              <w:rPr>
                <w:lang w:val="nl-NL"/>
              </w:rPr>
              <w:t>3%</w:t>
            </w:r>
          </w:p>
        </w:tc>
        <w:tc>
          <w:tcPr>
            <w:tcW w:w="2268" w:type="dxa"/>
          </w:tcPr>
          <w:p w14:paraId="245F90F9" w14:textId="77777777" w:rsidR="00244A56" w:rsidRPr="00B24465" w:rsidRDefault="00244A56" w:rsidP="00F23EBE">
            <w:pPr>
              <w:pStyle w:val="NormalCentred"/>
              <w:widowControl w:val="0"/>
              <w:rPr>
                <w:lang w:val="nl-NL"/>
              </w:rPr>
            </w:pPr>
            <w:r w:rsidRPr="00B24465">
              <w:rPr>
                <w:lang w:val="nl-NL"/>
              </w:rPr>
              <w:t>16%***</w:t>
            </w:r>
          </w:p>
        </w:tc>
      </w:tr>
      <w:tr w:rsidR="00244A56" w:rsidRPr="00B24465" w14:paraId="75A6BC2E" w14:textId="77777777" w:rsidTr="0069627B">
        <w:trPr>
          <w:cantSplit/>
          <w:jc w:val="center"/>
        </w:trPr>
        <w:tc>
          <w:tcPr>
            <w:tcW w:w="2258" w:type="dxa"/>
          </w:tcPr>
          <w:p w14:paraId="79A95581" w14:textId="77777777" w:rsidR="00244A56" w:rsidRPr="00B24465" w:rsidRDefault="00244A56" w:rsidP="00F23EBE">
            <w:pPr>
              <w:pStyle w:val="a5"/>
              <w:widowControl w:val="0"/>
              <w:rPr>
                <w:lang w:val="nl-NL"/>
              </w:rPr>
            </w:pPr>
            <w:r w:rsidRPr="00B24465">
              <w:rPr>
                <w:lang w:val="nl-NL"/>
              </w:rPr>
              <w:t>Week 12</w:t>
            </w:r>
          </w:p>
        </w:tc>
        <w:tc>
          <w:tcPr>
            <w:tcW w:w="2127" w:type="dxa"/>
          </w:tcPr>
          <w:p w14:paraId="70422E92" w14:textId="77777777" w:rsidR="00244A56" w:rsidRPr="00B24465" w:rsidRDefault="00244A56" w:rsidP="00F23EBE">
            <w:pPr>
              <w:pStyle w:val="NormalCentred"/>
              <w:widowControl w:val="0"/>
              <w:rPr>
                <w:lang w:val="nl-NL"/>
              </w:rPr>
            </w:pPr>
            <w:r w:rsidRPr="00B24465">
              <w:rPr>
                <w:lang w:val="nl-NL"/>
              </w:rPr>
              <w:t>10%</w:t>
            </w:r>
          </w:p>
        </w:tc>
        <w:tc>
          <w:tcPr>
            <w:tcW w:w="2268" w:type="dxa"/>
          </w:tcPr>
          <w:p w14:paraId="36019465" w14:textId="77777777" w:rsidR="00244A56" w:rsidRPr="00B24465" w:rsidRDefault="00244A56" w:rsidP="00F23EBE">
            <w:pPr>
              <w:pStyle w:val="NormalCentred"/>
              <w:widowControl w:val="0"/>
              <w:rPr>
                <w:lang w:val="nl-NL"/>
              </w:rPr>
            </w:pPr>
            <w:r w:rsidRPr="00B24465">
              <w:rPr>
                <w:lang w:val="nl-NL"/>
              </w:rPr>
              <w:t>38%***</w:t>
            </w:r>
          </w:p>
        </w:tc>
      </w:tr>
      <w:tr w:rsidR="00244A56" w:rsidRPr="00B24465" w14:paraId="597D6A53" w14:textId="77777777" w:rsidTr="0069627B">
        <w:trPr>
          <w:cantSplit/>
          <w:jc w:val="center"/>
        </w:trPr>
        <w:tc>
          <w:tcPr>
            <w:tcW w:w="2258" w:type="dxa"/>
          </w:tcPr>
          <w:p w14:paraId="188E3A95" w14:textId="77777777" w:rsidR="00244A56" w:rsidRPr="00B24465" w:rsidRDefault="00244A56" w:rsidP="00F23EBE">
            <w:pPr>
              <w:pStyle w:val="a5"/>
              <w:widowControl w:val="0"/>
              <w:rPr>
                <w:lang w:val="nl-NL"/>
              </w:rPr>
            </w:pPr>
            <w:r w:rsidRPr="00B24465">
              <w:rPr>
                <w:lang w:val="nl-NL"/>
              </w:rPr>
              <w:t>Week 24</w:t>
            </w:r>
          </w:p>
        </w:tc>
        <w:tc>
          <w:tcPr>
            <w:tcW w:w="2127" w:type="dxa"/>
          </w:tcPr>
          <w:p w14:paraId="236A2200" w14:textId="77777777" w:rsidR="00244A56" w:rsidRPr="00B24465" w:rsidRDefault="00244A56" w:rsidP="00F23EBE">
            <w:pPr>
              <w:pStyle w:val="NormalCentred"/>
              <w:widowControl w:val="0"/>
              <w:rPr>
                <w:lang w:val="nl-NL"/>
              </w:rPr>
            </w:pPr>
            <w:r w:rsidRPr="00B24465">
              <w:rPr>
                <w:lang w:val="nl-NL"/>
              </w:rPr>
              <w:t>11%</w:t>
            </w:r>
          </w:p>
        </w:tc>
        <w:tc>
          <w:tcPr>
            <w:tcW w:w="2268" w:type="dxa"/>
          </w:tcPr>
          <w:p w14:paraId="39A7127F" w14:textId="77777777" w:rsidR="00244A56" w:rsidRPr="00B24465" w:rsidRDefault="00244A56" w:rsidP="00F23EBE">
            <w:pPr>
              <w:pStyle w:val="NormalCentred"/>
              <w:widowControl w:val="0"/>
              <w:rPr>
                <w:lang w:val="nl-NL"/>
              </w:rPr>
            </w:pPr>
            <w:r w:rsidRPr="00B24465">
              <w:rPr>
                <w:lang w:val="nl-NL"/>
              </w:rPr>
              <w:t>35%***</w:t>
            </w:r>
          </w:p>
        </w:tc>
      </w:tr>
      <w:tr w:rsidR="00244A56" w:rsidRPr="00B24465" w14:paraId="009889B0" w14:textId="77777777" w:rsidTr="0069627B">
        <w:trPr>
          <w:cantSplit/>
          <w:jc w:val="center"/>
        </w:trPr>
        <w:tc>
          <w:tcPr>
            <w:tcW w:w="2258" w:type="dxa"/>
          </w:tcPr>
          <w:p w14:paraId="3B64EA57" w14:textId="77777777" w:rsidR="00244A56" w:rsidRPr="00B24465" w:rsidRDefault="00244A56" w:rsidP="00F23EBE">
            <w:pPr>
              <w:pStyle w:val="NormalKeep"/>
              <w:keepNext w:val="0"/>
              <w:widowControl w:val="0"/>
              <w:rPr>
                <w:lang w:val="nl-NL"/>
              </w:rPr>
            </w:pPr>
            <w:r w:rsidRPr="00B24465">
              <w:rPr>
                <w:lang w:val="nl-NL"/>
              </w:rPr>
              <w:t>ASAS 70</w:t>
            </w:r>
          </w:p>
        </w:tc>
        <w:tc>
          <w:tcPr>
            <w:tcW w:w="2127" w:type="dxa"/>
          </w:tcPr>
          <w:p w14:paraId="297ECC92" w14:textId="77777777" w:rsidR="00244A56" w:rsidRPr="00B24465" w:rsidRDefault="00244A56" w:rsidP="00F23EBE">
            <w:pPr>
              <w:pStyle w:val="NormalCentred"/>
              <w:widowControl w:val="0"/>
              <w:rPr>
                <w:lang w:val="nl-NL"/>
              </w:rPr>
            </w:pPr>
          </w:p>
        </w:tc>
        <w:tc>
          <w:tcPr>
            <w:tcW w:w="2268" w:type="dxa"/>
          </w:tcPr>
          <w:p w14:paraId="007AC307" w14:textId="77777777" w:rsidR="00244A56" w:rsidRPr="00B24465" w:rsidRDefault="00244A56" w:rsidP="00F23EBE">
            <w:pPr>
              <w:pStyle w:val="NormalCentred"/>
              <w:widowControl w:val="0"/>
              <w:rPr>
                <w:lang w:val="nl-NL"/>
              </w:rPr>
            </w:pPr>
          </w:p>
        </w:tc>
      </w:tr>
      <w:tr w:rsidR="00244A56" w:rsidRPr="00B24465" w14:paraId="5CBC52F4" w14:textId="77777777" w:rsidTr="0069627B">
        <w:trPr>
          <w:cantSplit/>
          <w:jc w:val="center"/>
        </w:trPr>
        <w:tc>
          <w:tcPr>
            <w:tcW w:w="2258" w:type="dxa"/>
          </w:tcPr>
          <w:p w14:paraId="76E6C382" w14:textId="77777777" w:rsidR="00244A56" w:rsidRPr="00B24465" w:rsidRDefault="00244A56" w:rsidP="00F23EBE">
            <w:pPr>
              <w:pStyle w:val="a5"/>
              <w:widowControl w:val="0"/>
              <w:rPr>
                <w:lang w:val="nl-NL"/>
              </w:rPr>
            </w:pPr>
            <w:r w:rsidRPr="00B24465">
              <w:rPr>
                <w:lang w:val="nl-NL"/>
              </w:rPr>
              <w:t>Week 2</w:t>
            </w:r>
          </w:p>
        </w:tc>
        <w:tc>
          <w:tcPr>
            <w:tcW w:w="2127" w:type="dxa"/>
          </w:tcPr>
          <w:p w14:paraId="0DE73BC4" w14:textId="77777777" w:rsidR="00244A56" w:rsidRPr="00B24465" w:rsidRDefault="00244A56" w:rsidP="00F23EBE">
            <w:pPr>
              <w:pStyle w:val="NormalCentred"/>
              <w:widowControl w:val="0"/>
              <w:rPr>
                <w:lang w:val="nl-NL"/>
              </w:rPr>
            </w:pPr>
            <w:r w:rsidRPr="00B24465">
              <w:rPr>
                <w:lang w:val="nl-NL"/>
              </w:rPr>
              <w:t>0%</w:t>
            </w:r>
          </w:p>
        </w:tc>
        <w:tc>
          <w:tcPr>
            <w:tcW w:w="2268" w:type="dxa"/>
          </w:tcPr>
          <w:p w14:paraId="7AEC77C9" w14:textId="77777777" w:rsidR="00244A56" w:rsidRPr="00B24465" w:rsidRDefault="00244A56" w:rsidP="00F23EBE">
            <w:pPr>
              <w:pStyle w:val="NormalCentred"/>
              <w:widowControl w:val="0"/>
              <w:rPr>
                <w:lang w:val="nl-NL"/>
              </w:rPr>
            </w:pPr>
            <w:r w:rsidRPr="00B24465">
              <w:rPr>
                <w:lang w:val="nl-NL"/>
              </w:rPr>
              <w:t>7%**</w:t>
            </w:r>
          </w:p>
        </w:tc>
      </w:tr>
      <w:tr w:rsidR="00244A56" w:rsidRPr="00B24465" w14:paraId="5DADEBD8" w14:textId="77777777" w:rsidTr="0069627B">
        <w:trPr>
          <w:cantSplit/>
          <w:jc w:val="center"/>
        </w:trPr>
        <w:tc>
          <w:tcPr>
            <w:tcW w:w="2258" w:type="dxa"/>
          </w:tcPr>
          <w:p w14:paraId="3FC73B13" w14:textId="77777777" w:rsidR="00244A56" w:rsidRPr="00B24465" w:rsidRDefault="00244A56" w:rsidP="00F23EBE">
            <w:pPr>
              <w:pStyle w:val="a5"/>
              <w:widowControl w:val="0"/>
              <w:rPr>
                <w:lang w:val="nl-NL"/>
              </w:rPr>
            </w:pPr>
            <w:r w:rsidRPr="00B24465">
              <w:rPr>
                <w:lang w:val="nl-NL"/>
              </w:rPr>
              <w:t>Week 12</w:t>
            </w:r>
          </w:p>
        </w:tc>
        <w:tc>
          <w:tcPr>
            <w:tcW w:w="2127" w:type="dxa"/>
          </w:tcPr>
          <w:p w14:paraId="593218F9" w14:textId="77777777" w:rsidR="00244A56" w:rsidRPr="00B24465" w:rsidRDefault="00244A56" w:rsidP="00F23EBE">
            <w:pPr>
              <w:pStyle w:val="NormalCentred"/>
              <w:widowControl w:val="0"/>
              <w:rPr>
                <w:lang w:val="nl-NL"/>
              </w:rPr>
            </w:pPr>
            <w:r w:rsidRPr="00B24465">
              <w:rPr>
                <w:lang w:val="nl-NL"/>
              </w:rPr>
              <w:t>5%</w:t>
            </w:r>
          </w:p>
        </w:tc>
        <w:tc>
          <w:tcPr>
            <w:tcW w:w="2268" w:type="dxa"/>
          </w:tcPr>
          <w:p w14:paraId="71F4F6D3" w14:textId="77777777" w:rsidR="00244A56" w:rsidRPr="00B24465" w:rsidRDefault="00244A56" w:rsidP="00F23EBE">
            <w:pPr>
              <w:pStyle w:val="NormalCentred"/>
              <w:widowControl w:val="0"/>
              <w:rPr>
                <w:lang w:val="nl-NL"/>
              </w:rPr>
            </w:pPr>
            <w:r w:rsidRPr="00B24465">
              <w:rPr>
                <w:lang w:val="nl-NL"/>
              </w:rPr>
              <w:t>23%***</w:t>
            </w:r>
          </w:p>
        </w:tc>
      </w:tr>
      <w:tr w:rsidR="00244A56" w:rsidRPr="00B24465" w14:paraId="4C62A18B" w14:textId="77777777" w:rsidTr="0069627B">
        <w:trPr>
          <w:cantSplit/>
          <w:jc w:val="center"/>
        </w:trPr>
        <w:tc>
          <w:tcPr>
            <w:tcW w:w="2258" w:type="dxa"/>
          </w:tcPr>
          <w:p w14:paraId="743DAC96" w14:textId="77777777" w:rsidR="00244A56" w:rsidRPr="00B24465" w:rsidRDefault="00244A56" w:rsidP="00F23EBE">
            <w:pPr>
              <w:pStyle w:val="a5"/>
              <w:widowControl w:val="0"/>
              <w:rPr>
                <w:lang w:val="nl-NL"/>
              </w:rPr>
            </w:pPr>
            <w:r w:rsidRPr="00B24465">
              <w:rPr>
                <w:lang w:val="nl-NL"/>
              </w:rPr>
              <w:t>Week 24</w:t>
            </w:r>
          </w:p>
        </w:tc>
        <w:tc>
          <w:tcPr>
            <w:tcW w:w="2127" w:type="dxa"/>
          </w:tcPr>
          <w:p w14:paraId="7D12DEA4" w14:textId="77777777" w:rsidR="00244A56" w:rsidRPr="00B24465" w:rsidRDefault="00244A56" w:rsidP="00F23EBE">
            <w:pPr>
              <w:pStyle w:val="NormalCentred"/>
              <w:widowControl w:val="0"/>
              <w:rPr>
                <w:lang w:val="nl-NL"/>
              </w:rPr>
            </w:pPr>
            <w:r w:rsidRPr="00B24465">
              <w:rPr>
                <w:lang w:val="nl-NL"/>
              </w:rPr>
              <w:t>8%</w:t>
            </w:r>
          </w:p>
        </w:tc>
        <w:tc>
          <w:tcPr>
            <w:tcW w:w="2268" w:type="dxa"/>
          </w:tcPr>
          <w:p w14:paraId="57F42600" w14:textId="77777777" w:rsidR="00244A56" w:rsidRPr="00B24465" w:rsidRDefault="00244A56" w:rsidP="00F23EBE">
            <w:pPr>
              <w:pStyle w:val="NormalCentred"/>
              <w:widowControl w:val="0"/>
              <w:rPr>
                <w:lang w:val="nl-NL"/>
              </w:rPr>
            </w:pPr>
            <w:r w:rsidRPr="00B24465">
              <w:rPr>
                <w:lang w:val="nl-NL"/>
              </w:rPr>
              <w:t>24%***</w:t>
            </w:r>
          </w:p>
        </w:tc>
      </w:tr>
      <w:tr w:rsidR="00244A56" w:rsidRPr="00B24465" w14:paraId="10030B1A" w14:textId="77777777" w:rsidTr="0069627B">
        <w:trPr>
          <w:cantSplit/>
          <w:jc w:val="center"/>
        </w:trPr>
        <w:tc>
          <w:tcPr>
            <w:tcW w:w="2258" w:type="dxa"/>
          </w:tcPr>
          <w:p w14:paraId="7EDC3FA3" w14:textId="77777777" w:rsidR="00244A56" w:rsidRPr="00B24465" w:rsidRDefault="00244A56" w:rsidP="00F23EBE">
            <w:pPr>
              <w:widowControl w:val="0"/>
              <w:rPr>
                <w:lang w:val="nl-NL"/>
              </w:rPr>
            </w:pPr>
          </w:p>
        </w:tc>
        <w:tc>
          <w:tcPr>
            <w:tcW w:w="2127" w:type="dxa"/>
          </w:tcPr>
          <w:p w14:paraId="628250DD" w14:textId="77777777" w:rsidR="00244A56" w:rsidRPr="00B24465" w:rsidRDefault="00244A56" w:rsidP="00F23EBE">
            <w:pPr>
              <w:pStyle w:val="NormalCentred"/>
              <w:widowControl w:val="0"/>
              <w:rPr>
                <w:lang w:val="nl-NL"/>
              </w:rPr>
            </w:pPr>
          </w:p>
        </w:tc>
        <w:tc>
          <w:tcPr>
            <w:tcW w:w="2268" w:type="dxa"/>
          </w:tcPr>
          <w:p w14:paraId="3C6529D8" w14:textId="77777777" w:rsidR="00244A56" w:rsidRPr="00B24465" w:rsidRDefault="00244A56" w:rsidP="00F23EBE">
            <w:pPr>
              <w:pStyle w:val="NormalCentred"/>
              <w:widowControl w:val="0"/>
              <w:rPr>
                <w:lang w:val="nl-NL"/>
              </w:rPr>
            </w:pPr>
          </w:p>
        </w:tc>
      </w:tr>
      <w:tr w:rsidR="00244A56" w:rsidRPr="00B24465" w14:paraId="625D969A" w14:textId="77777777" w:rsidTr="0069627B">
        <w:trPr>
          <w:cantSplit/>
          <w:jc w:val="center"/>
        </w:trPr>
        <w:tc>
          <w:tcPr>
            <w:tcW w:w="2258" w:type="dxa"/>
          </w:tcPr>
          <w:p w14:paraId="5FCDB0CC" w14:textId="77777777" w:rsidR="00244A56" w:rsidRPr="00B24465" w:rsidRDefault="00244A56" w:rsidP="00F23EBE">
            <w:pPr>
              <w:pStyle w:val="NormalKeep"/>
              <w:keepNext w:val="0"/>
              <w:widowControl w:val="0"/>
              <w:rPr>
                <w:lang w:val="nl-NL"/>
              </w:rPr>
            </w:pPr>
            <w:r w:rsidRPr="00B24465">
              <w:rPr>
                <w:lang w:val="nl-NL"/>
              </w:rPr>
              <w:t>BASDAI</w:t>
            </w:r>
            <w:r w:rsidRPr="00B24465">
              <w:rPr>
                <w:vertAlign w:val="superscript"/>
                <w:lang w:val="nl-NL"/>
              </w:rPr>
              <w:t>b</w:t>
            </w:r>
            <w:r w:rsidRPr="00B24465">
              <w:rPr>
                <w:lang w:val="nl-NL"/>
              </w:rPr>
              <w:t> 50</w:t>
            </w:r>
          </w:p>
        </w:tc>
        <w:tc>
          <w:tcPr>
            <w:tcW w:w="2127" w:type="dxa"/>
          </w:tcPr>
          <w:p w14:paraId="71045F78" w14:textId="77777777" w:rsidR="00244A56" w:rsidRPr="00B24465" w:rsidRDefault="00244A56" w:rsidP="00F23EBE">
            <w:pPr>
              <w:pStyle w:val="NormalCentred"/>
              <w:widowControl w:val="0"/>
              <w:rPr>
                <w:lang w:val="nl-NL"/>
              </w:rPr>
            </w:pPr>
          </w:p>
        </w:tc>
        <w:tc>
          <w:tcPr>
            <w:tcW w:w="2268" w:type="dxa"/>
          </w:tcPr>
          <w:p w14:paraId="4FCF64DF" w14:textId="77777777" w:rsidR="00244A56" w:rsidRPr="00B24465" w:rsidRDefault="00244A56" w:rsidP="00F23EBE">
            <w:pPr>
              <w:pStyle w:val="NormalCentred"/>
              <w:widowControl w:val="0"/>
              <w:rPr>
                <w:lang w:val="nl-NL"/>
              </w:rPr>
            </w:pPr>
          </w:p>
        </w:tc>
      </w:tr>
      <w:tr w:rsidR="00244A56" w:rsidRPr="00B24465" w14:paraId="48A4919B" w14:textId="77777777" w:rsidTr="0069627B">
        <w:trPr>
          <w:cantSplit/>
          <w:jc w:val="center"/>
        </w:trPr>
        <w:tc>
          <w:tcPr>
            <w:tcW w:w="2258" w:type="dxa"/>
          </w:tcPr>
          <w:p w14:paraId="3B6778BF" w14:textId="77777777" w:rsidR="00244A56" w:rsidRPr="00B24465" w:rsidRDefault="00244A56" w:rsidP="00F23EBE">
            <w:pPr>
              <w:pStyle w:val="a5"/>
              <w:widowControl w:val="0"/>
              <w:rPr>
                <w:lang w:val="nl-NL"/>
              </w:rPr>
            </w:pPr>
            <w:r w:rsidRPr="00B24465">
              <w:rPr>
                <w:lang w:val="nl-NL"/>
              </w:rPr>
              <w:t>Week 2</w:t>
            </w:r>
          </w:p>
        </w:tc>
        <w:tc>
          <w:tcPr>
            <w:tcW w:w="2127" w:type="dxa"/>
          </w:tcPr>
          <w:p w14:paraId="0B901952" w14:textId="77777777" w:rsidR="00244A56" w:rsidRPr="00B24465" w:rsidRDefault="00244A56" w:rsidP="00F23EBE">
            <w:pPr>
              <w:pStyle w:val="NormalCentred"/>
              <w:widowControl w:val="0"/>
              <w:rPr>
                <w:lang w:val="nl-NL"/>
              </w:rPr>
            </w:pPr>
            <w:r w:rsidRPr="00B24465">
              <w:rPr>
                <w:lang w:val="nl-NL"/>
              </w:rPr>
              <w:t>4%</w:t>
            </w:r>
          </w:p>
        </w:tc>
        <w:tc>
          <w:tcPr>
            <w:tcW w:w="2268" w:type="dxa"/>
          </w:tcPr>
          <w:p w14:paraId="322821C7" w14:textId="77777777" w:rsidR="00244A56" w:rsidRPr="00B24465" w:rsidRDefault="00244A56" w:rsidP="00F23EBE">
            <w:pPr>
              <w:pStyle w:val="NormalCentred"/>
              <w:widowControl w:val="0"/>
              <w:rPr>
                <w:lang w:val="nl-NL"/>
              </w:rPr>
            </w:pPr>
            <w:r w:rsidRPr="00B24465">
              <w:rPr>
                <w:lang w:val="nl-NL"/>
              </w:rPr>
              <w:t>20%***</w:t>
            </w:r>
          </w:p>
        </w:tc>
      </w:tr>
      <w:tr w:rsidR="00244A56" w:rsidRPr="00B24465" w14:paraId="72C9C775" w14:textId="77777777" w:rsidTr="0069627B">
        <w:trPr>
          <w:cantSplit/>
          <w:jc w:val="center"/>
        </w:trPr>
        <w:tc>
          <w:tcPr>
            <w:tcW w:w="2258" w:type="dxa"/>
          </w:tcPr>
          <w:p w14:paraId="6C72B7A1" w14:textId="77777777" w:rsidR="00244A56" w:rsidRPr="00B24465" w:rsidRDefault="00244A56" w:rsidP="00F23EBE">
            <w:pPr>
              <w:pStyle w:val="a5"/>
              <w:widowControl w:val="0"/>
              <w:rPr>
                <w:lang w:val="nl-NL"/>
              </w:rPr>
            </w:pPr>
            <w:r w:rsidRPr="00B24465">
              <w:rPr>
                <w:lang w:val="nl-NL"/>
              </w:rPr>
              <w:t>Week 12</w:t>
            </w:r>
          </w:p>
        </w:tc>
        <w:tc>
          <w:tcPr>
            <w:tcW w:w="2127" w:type="dxa"/>
          </w:tcPr>
          <w:p w14:paraId="07FB90E8" w14:textId="77777777" w:rsidR="00244A56" w:rsidRPr="00B24465" w:rsidRDefault="00244A56" w:rsidP="00F23EBE">
            <w:pPr>
              <w:pStyle w:val="NormalCentred"/>
              <w:widowControl w:val="0"/>
              <w:rPr>
                <w:lang w:val="nl-NL"/>
              </w:rPr>
            </w:pPr>
            <w:r w:rsidRPr="00B24465">
              <w:rPr>
                <w:lang w:val="nl-NL"/>
              </w:rPr>
              <w:t>16%</w:t>
            </w:r>
          </w:p>
        </w:tc>
        <w:tc>
          <w:tcPr>
            <w:tcW w:w="2268" w:type="dxa"/>
          </w:tcPr>
          <w:p w14:paraId="58F2B9AB" w14:textId="77777777" w:rsidR="00244A56" w:rsidRPr="00B24465" w:rsidRDefault="00244A56" w:rsidP="00F23EBE">
            <w:pPr>
              <w:pStyle w:val="NormalCentred"/>
              <w:widowControl w:val="0"/>
              <w:rPr>
                <w:lang w:val="nl-NL"/>
              </w:rPr>
            </w:pPr>
            <w:r w:rsidRPr="00B24465">
              <w:rPr>
                <w:lang w:val="nl-NL"/>
              </w:rPr>
              <w:t>45%***</w:t>
            </w:r>
          </w:p>
        </w:tc>
      </w:tr>
      <w:tr w:rsidR="00244A56" w:rsidRPr="00B24465" w14:paraId="4BDAA316" w14:textId="77777777" w:rsidTr="0069627B">
        <w:trPr>
          <w:cantSplit/>
          <w:jc w:val="center"/>
        </w:trPr>
        <w:tc>
          <w:tcPr>
            <w:tcW w:w="2258" w:type="dxa"/>
          </w:tcPr>
          <w:p w14:paraId="41F5DAC0" w14:textId="77777777" w:rsidR="00244A56" w:rsidRPr="00B24465" w:rsidRDefault="00244A56" w:rsidP="00F23EBE">
            <w:pPr>
              <w:pStyle w:val="a5"/>
              <w:widowControl w:val="0"/>
              <w:rPr>
                <w:lang w:val="nl-NL"/>
              </w:rPr>
            </w:pPr>
            <w:r w:rsidRPr="00B24465">
              <w:rPr>
                <w:lang w:val="nl-NL"/>
              </w:rPr>
              <w:t>Week 24</w:t>
            </w:r>
          </w:p>
        </w:tc>
        <w:tc>
          <w:tcPr>
            <w:tcW w:w="2127" w:type="dxa"/>
          </w:tcPr>
          <w:p w14:paraId="0FD5CC59" w14:textId="77777777" w:rsidR="00244A56" w:rsidRPr="00B24465" w:rsidRDefault="00244A56" w:rsidP="00F23EBE">
            <w:pPr>
              <w:pStyle w:val="NormalCentred"/>
              <w:widowControl w:val="0"/>
              <w:rPr>
                <w:lang w:val="nl-NL"/>
              </w:rPr>
            </w:pPr>
            <w:r w:rsidRPr="00B24465">
              <w:rPr>
                <w:lang w:val="nl-NL"/>
              </w:rPr>
              <w:t>15%</w:t>
            </w:r>
          </w:p>
        </w:tc>
        <w:tc>
          <w:tcPr>
            <w:tcW w:w="2268" w:type="dxa"/>
          </w:tcPr>
          <w:p w14:paraId="180D2895" w14:textId="77777777" w:rsidR="00244A56" w:rsidRPr="00B24465" w:rsidRDefault="00244A56" w:rsidP="00F23EBE">
            <w:pPr>
              <w:pStyle w:val="NormalCentred"/>
              <w:widowControl w:val="0"/>
              <w:rPr>
                <w:lang w:val="nl-NL"/>
              </w:rPr>
            </w:pPr>
            <w:r w:rsidRPr="00B24465">
              <w:rPr>
                <w:lang w:val="nl-NL"/>
              </w:rPr>
              <w:t>42%***</w:t>
            </w:r>
          </w:p>
        </w:tc>
      </w:tr>
    </w:tbl>
    <w:p w14:paraId="1DAF5D5C" w14:textId="77777777" w:rsidR="00244A56" w:rsidRPr="00B24465" w:rsidRDefault="00244A56" w:rsidP="00F23EBE">
      <w:pPr>
        <w:pStyle w:val="NormalKeep"/>
        <w:keepNext w:val="0"/>
        <w:widowControl w:val="0"/>
        <w:rPr>
          <w:lang w:val="nl-NL"/>
        </w:rPr>
      </w:pPr>
      <w:r w:rsidRPr="00B24465">
        <w:rPr>
          <w:lang w:val="nl-NL"/>
        </w:rPr>
        <w:t>***,** Statistisch significant bij p &lt; 0,001, &lt; 0,01 voor alle vergelijkingen tussen adalimumab en placebo in week 2, 12 en 24</w:t>
      </w:r>
    </w:p>
    <w:p w14:paraId="6B9D4825" w14:textId="77777777" w:rsidR="00244A56" w:rsidRPr="00B24465" w:rsidRDefault="00244A56" w:rsidP="00F23EBE">
      <w:pPr>
        <w:pStyle w:val="NormalKeep"/>
        <w:keepNext w:val="0"/>
        <w:widowControl w:val="0"/>
        <w:rPr>
          <w:lang w:val="nl-NL"/>
        </w:rPr>
      </w:pPr>
      <w:r w:rsidRPr="00B24465">
        <w:rPr>
          <w:vertAlign w:val="superscript"/>
          <w:lang w:val="nl-NL"/>
        </w:rPr>
        <w:t>a</w:t>
      </w:r>
      <w:r w:rsidRPr="00B24465">
        <w:rPr>
          <w:lang w:val="nl-NL"/>
        </w:rPr>
        <w:t xml:space="preserve"> Onderzoek naar spondylitis ankylopoetica (Assessments in ankylosing spondylitis)</w:t>
      </w:r>
    </w:p>
    <w:p w14:paraId="0BE5965A" w14:textId="77777777" w:rsidR="00244A56" w:rsidRPr="00B24465" w:rsidRDefault="00244A56" w:rsidP="00F23EBE">
      <w:pPr>
        <w:widowControl w:val="0"/>
        <w:rPr>
          <w:lang w:val="nl-NL"/>
        </w:rPr>
      </w:pPr>
      <w:r w:rsidRPr="00B24465">
        <w:rPr>
          <w:vertAlign w:val="superscript"/>
          <w:lang w:val="nl-NL"/>
        </w:rPr>
        <w:t>b</w:t>
      </w:r>
      <w:r w:rsidRPr="00B24465">
        <w:rPr>
          <w:lang w:val="nl-NL"/>
        </w:rPr>
        <w:t xml:space="preserve"> Bath Ankylosing Spondylitis Disease Activity Index</w:t>
      </w:r>
    </w:p>
    <w:p w14:paraId="01C5A52F" w14:textId="77777777" w:rsidR="00244A56" w:rsidRPr="00B24465" w:rsidRDefault="00244A56" w:rsidP="00F23EBE">
      <w:pPr>
        <w:widowControl w:val="0"/>
        <w:rPr>
          <w:lang w:val="nl-NL"/>
        </w:rPr>
      </w:pPr>
    </w:p>
    <w:p w14:paraId="165EAF2E" w14:textId="77777777" w:rsidR="00244A56" w:rsidRPr="00B24465" w:rsidRDefault="00244A56" w:rsidP="00F23EBE">
      <w:pPr>
        <w:widowControl w:val="0"/>
        <w:rPr>
          <w:lang w:val="nl-NL"/>
        </w:rPr>
      </w:pPr>
      <w:r w:rsidRPr="00B24465">
        <w:rPr>
          <w:lang w:val="nl-NL"/>
        </w:rPr>
        <w:t>Met adalimumab behandelde patiënten hadden een significante verbetering in week 12 die tot in week 24 aanhield in zowel de vragenlijst SF36 als de Ankylosing Spondylitis Quality of Life Questionnaire (ASQoL).</w:t>
      </w:r>
    </w:p>
    <w:p w14:paraId="4973268B" w14:textId="77777777" w:rsidR="00244A56" w:rsidRPr="00B24465" w:rsidRDefault="00244A56" w:rsidP="00F23EBE">
      <w:pPr>
        <w:widowControl w:val="0"/>
        <w:rPr>
          <w:lang w:val="nl-NL"/>
        </w:rPr>
      </w:pPr>
    </w:p>
    <w:p w14:paraId="619A8121" w14:textId="77777777" w:rsidR="00244A56" w:rsidRPr="00B24465" w:rsidRDefault="00244A56" w:rsidP="00F23EBE">
      <w:pPr>
        <w:widowControl w:val="0"/>
        <w:rPr>
          <w:lang w:val="nl-NL"/>
        </w:rPr>
      </w:pPr>
      <w:r w:rsidRPr="00B24465">
        <w:rPr>
          <w:lang w:val="nl-NL"/>
        </w:rPr>
        <w:t>Vergelijkbare trends (niet alle statistisch significant) werden waargenomen in het kleinere gerandomiseerde, dubbelblinde, placebogecontroleerde AS-onderzoek II bij 82 volwassen patiënten met actieve spondylitis ankylopoetica.</w:t>
      </w:r>
    </w:p>
    <w:p w14:paraId="7F58B8A2" w14:textId="77777777" w:rsidR="00244A56" w:rsidRPr="00B24465" w:rsidRDefault="00244A56" w:rsidP="00F23EBE">
      <w:pPr>
        <w:widowControl w:val="0"/>
        <w:rPr>
          <w:lang w:val="nl-NL"/>
        </w:rPr>
      </w:pPr>
    </w:p>
    <w:p w14:paraId="09B02367" w14:textId="77777777" w:rsidR="00244A56" w:rsidRPr="00B24465" w:rsidRDefault="00244A56" w:rsidP="00F23EBE">
      <w:pPr>
        <w:pStyle w:val="HeadingUnderlinedEmphasis"/>
        <w:keepNext w:val="0"/>
        <w:keepLines w:val="0"/>
        <w:widowControl w:val="0"/>
        <w:rPr>
          <w:lang w:val="nl-NL"/>
        </w:rPr>
      </w:pPr>
      <w:r w:rsidRPr="00B24465">
        <w:rPr>
          <w:lang w:val="nl-NL"/>
        </w:rPr>
        <w:t>Axiale spondyloartritis zonder radiografisch bewijs van AS</w:t>
      </w:r>
    </w:p>
    <w:p w14:paraId="454AE655" w14:textId="77777777" w:rsidR="00244A56" w:rsidRPr="00B24465" w:rsidRDefault="00244A56" w:rsidP="00244A56">
      <w:pPr>
        <w:pStyle w:val="NormalKeep"/>
        <w:rPr>
          <w:lang w:val="nl-NL"/>
        </w:rPr>
      </w:pPr>
    </w:p>
    <w:p w14:paraId="65732265" w14:textId="77777777" w:rsidR="00244A56" w:rsidRPr="00B24465" w:rsidRDefault="00244A56" w:rsidP="00244A56">
      <w:pPr>
        <w:rPr>
          <w:lang w:val="nl-NL"/>
        </w:rPr>
      </w:pPr>
      <w:r w:rsidRPr="00B24465">
        <w:rPr>
          <w:lang w:val="nl-NL"/>
        </w:rPr>
        <w:t>De veiligheid en werkzaamheid van adalimumab werden beoordeeld in twee gerandomiseerde, dubbelblinde, placebogecontroleerde onderzoeken met patiënten met niet-radiografische axiale spondyloartritis (nr-axSpA). Onderzoek nr-axSpA I beoordeelde patiënten met actieve nr-axSpA. Onderzoek nr-axSpA II was een onderzoek naar terugtrekking uit de behandeling van patiënten met actieve nr-axSpA die remissie bereikten gedurende open-label behandeling met adalimumab.</w:t>
      </w:r>
    </w:p>
    <w:p w14:paraId="0CFB5C87" w14:textId="77777777" w:rsidR="00244A56" w:rsidRPr="00B24465" w:rsidRDefault="00244A56" w:rsidP="00244A56">
      <w:pPr>
        <w:rPr>
          <w:lang w:val="nl-NL"/>
        </w:rPr>
      </w:pPr>
    </w:p>
    <w:p w14:paraId="221966BC" w14:textId="63B9B44D" w:rsidR="00244A56" w:rsidRPr="00B24465" w:rsidRDefault="00F6522D" w:rsidP="00244A56">
      <w:pPr>
        <w:pStyle w:val="NormalKeep"/>
        <w:rPr>
          <w:lang w:val="nl-NL"/>
        </w:rPr>
      </w:pPr>
      <w:r w:rsidRPr="00B24465">
        <w:rPr>
          <w:lang w:val="nl-NL"/>
        </w:rPr>
        <w:lastRenderedPageBreak/>
        <w:t>Nr-axSpA I-onderzoek</w:t>
      </w:r>
    </w:p>
    <w:p w14:paraId="4386FCE9" w14:textId="77777777" w:rsidR="00244A56" w:rsidRPr="00B24465" w:rsidRDefault="00244A56" w:rsidP="00244A56">
      <w:pPr>
        <w:pStyle w:val="NormalKeep"/>
        <w:rPr>
          <w:lang w:val="nl-NL"/>
        </w:rPr>
      </w:pPr>
    </w:p>
    <w:p w14:paraId="2CA13C7B" w14:textId="5388F350" w:rsidR="00244A56" w:rsidRPr="00B24465" w:rsidRDefault="00F6522D" w:rsidP="00244A56">
      <w:pPr>
        <w:rPr>
          <w:lang w:val="nl-NL"/>
        </w:rPr>
      </w:pPr>
      <w:r w:rsidRPr="00B24465">
        <w:rPr>
          <w:lang w:val="nl-NL"/>
        </w:rPr>
        <w:t xml:space="preserve">In het nr-axSpA I-onderzoek werd adalimumab 40 mg eenmaal per twee weken onderzocht in een gerandomiseerd, 12 weken durend dubbelblind, placebogecontroleerd onderzoek bij </w:t>
      </w:r>
      <w:r w:rsidR="00DE3C03" w:rsidRPr="00B24465">
        <w:rPr>
          <w:lang w:val="nl-NL"/>
        </w:rPr>
        <w:t xml:space="preserve">185 </w:t>
      </w:r>
      <w:r w:rsidRPr="00B24465">
        <w:rPr>
          <w:lang w:val="nl-NL"/>
        </w:rPr>
        <w:t xml:space="preserve">patiënten met actieve nr-axSpA (gemiddelde baselinescore van ziekteactiviteit [Bath Ankylosing Spondylitis Disease Activity Index (BASDAI)] was 6,4 voor patiënten die met adalimumab werden behandeld en 6,5 voor diegenen die met placebo werden behandeld) </w:t>
      </w:r>
      <w:r w:rsidR="00DE3C03" w:rsidRPr="00B24465">
        <w:rPr>
          <w:lang w:val="nl-NL"/>
        </w:rPr>
        <w:t xml:space="preserve">met onvoldoende </w:t>
      </w:r>
      <w:r w:rsidRPr="00B24465">
        <w:rPr>
          <w:lang w:val="nl-NL"/>
        </w:rPr>
        <w:t>respons</w:t>
      </w:r>
      <w:r w:rsidR="00DE3C03" w:rsidRPr="00B24465">
        <w:rPr>
          <w:lang w:val="nl-NL"/>
        </w:rPr>
        <w:t xml:space="preserve"> op</w:t>
      </w:r>
      <w:r w:rsidRPr="00B24465">
        <w:rPr>
          <w:lang w:val="nl-NL"/>
        </w:rPr>
        <w:t xml:space="preserve"> of </w:t>
      </w:r>
      <w:r w:rsidR="00DE3C03" w:rsidRPr="00B24465">
        <w:rPr>
          <w:lang w:val="nl-NL"/>
        </w:rPr>
        <w:t xml:space="preserve">met </w:t>
      </w:r>
      <w:r w:rsidRPr="00B24465">
        <w:rPr>
          <w:lang w:val="nl-NL"/>
        </w:rPr>
        <w:t>intolerantie voor ≥ 1 NSAID’s of een contra-indicatie voor NSAID’s</w:t>
      </w:r>
      <w:r w:rsidR="00244A56" w:rsidRPr="00B24465">
        <w:rPr>
          <w:lang w:val="nl-NL"/>
        </w:rPr>
        <w:t>.</w:t>
      </w:r>
    </w:p>
    <w:p w14:paraId="4099F940" w14:textId="77777777" w:rsidR="00244A56" w:rsidRPr="00B24465" w:rsidRDefault="00244A56" w:rsidP="00244A56">
      <w:pPr>
        <w:rPr>
          <w:lang w:val="nl-NL"/>
        </w:rPr>
      </w:pPr>
    </w:p>
    <w:p w14:paraId="6DFBD96C" w14:textId="0B4BDB9B" w:rsidR="00244A56" w:rsidRPr="00B24465" w:rsidRDefault="00F6522D" w:rsidP="00244A56">
      <w:pPr>
        <w:rPr>
          <w:lang w:val="nl-NL"/>
        </w:rPr>
      </w:pPr>
      <w:r w:rsidRPr="00B24465">
        <w:rPr>
          <w:lang w:val="nl-NL"/>
        </w:rPr>
        <w:t>Drieëndertig (18%) patiënten werden gelijktijdig behandeld met ziektemodificerende antireumatische geneesmiddelen (DMARD’s) en 146 (79%) patiënten met NSAID’s bij baseline. De dubbelblinde periode werd gevolgd door een open-label periode waarin patiënten tot 144 additionele weken adalimumab 40 mg eenmaal per twee weken subcutaan kregen. Resultaten van week 12 toonden een statistisch significante verbetering van de</w:t>
      </w:r>
      <w:r w:rsidR="00D87B8A" w:rsidRPr="00B24465">
        <w:rPr>
          <w:rFonts w:eastAsia="Times New Roman"/>
          <w:lang w:val="nl-NL"/>
        </w:rPr>
        <w:t xml:space="preserve"> tekenen en symptomen </w:t>
      </w:r>
      <w:r w:rsidRPr="00B24465">
        <w:rPr>
          <w:lang w:val="nl-NL"/>
        </w:rPr>
        <w:t>van actieve nr-axSpA bij patiënten behandeld met adalimumab ten opzichte van placebo</w:t>
      </w:r>
      <w:r w:rsidR="00244A56" w:rsidRPr="00B24465">
        <w:rPr>
          <w:lang w:val="nl-NL"/>
        </w:rPr>
        <w:t xml:space="preserve"> (tabel </w:t>
      </w:r>
      <w:r w:rsidR="006B3D4B" w:rsidRPr="00B24465">
        <w:rPr>
          <w:lang w:val="nl-NL"/>
        </w:rPr>
        <w:t>13</w:t>
      </w:r>
      <w:r w:rsidR="00244A56" w:rsidRPr="00B24465">
        <w:rPr>
          <w:lang w:val="nl-NL"/>
        </w:rPr>
        <w:t>).</w:t>
      </w:r>
    </w:p>
    <w:p w14:paraId="71D107E1" w14:textId="77777777" w:rsidR="00244A56" w:rsidRPr="00B24465" w:rsidRDefault="00244A56" w:rsidP="00244A56">
      <w:pPr>
        <w:rPr>
          <w:lang w:val="nl-NL"/>
        </w:rPr>
      </w:pPr>
    </w:p>
    <w:p w14:paraId="7B28487B" w14:textId="325341AA" w:rsidR="00244A56" w:rsidRPr="00B24465" w:rsidRDefault="00244A56" w:rsidP="00244A56">
      <w:pPr>
        <w:pStyle w:val="HeadingStrongCentred"/>
        <w:rPr>
          <w:lang w:val="nl-NL"/>
        </w:rPr>
      </w:pPr>
      <w:r w:rsidRPr="00B24465">
        <w:rPr>
          <w:lang w:val="nl-NL"/>
        </w:rPr>
        <w:t>Tabel 1</w:t>
      </w:r>
      <w:r w:rsidR="006B3D4B" w:rsidRPr="00B24465">
        <w:rPr>
          <w:lang w:val="nl-NL"/>
        </w:rPr>
        <w:t>3</w:t>
      </w:r>
      <w:r w:rsidR="00BC7656" w:rsidRPr="00B24465">
        <w:rPr>
          <w:lang w:val="nl-NL"/>
        </w:rPr>
        <w:t>.</w:t>
      </w:r>
    </w:p>
    <w:p w14:paraId="490984F3" w14:textId="57086954" w:rsidR="00244A56" w:rsidRPr="00B24465" w:rsidRDefault="00244A56" w:rsidP="00B45D35">
      <w:pPr>
        <w:pStyle w:val="HeadingStrongCentred"/>
        <w:rPr>
          <w:lang w:val="nl-NL"/>
        </w:rPr>
      </w:pPr>
      <w:r w:rsidRPr="00B24465">
        <w:rPr>
          <w:lang w:val="nl-NL"/>
        </w:rPr>
        <w:t>Effectiviteitsrespons in placebogecontroleerd nr-axSpA I-onderzoek</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959"/>
        <w:gridCol w:w="1843"/>
        <w:gridCol w:w="3251"/>
      </w:tblGrid>
      <w:tr w:rsidR="00244A56" w:rsidRPr="00B24465" w14:paraId="1F61077D" w14:textId="77777777" w:rsidTr="0069627B">
        <w:trPr>
          <w:cantSplit/>
          <w:tblHeader/>
        </w:trPr>
        <w:tc>
          <w:tcPr>
            <w:tcW w:w="3959" w:type="dxa"/>
            <w:tcBorders>
              <w:bottom w:val="nil"/>
            </w:tcBorders>
          </w:tcPr>
          <w:p w14:paraId="0D3E4B14" w14:textId="77777777" w:rsidR="00244A56" w:rsidRPr="00B24465" w:rsidRDefault="00244A56" w:rsidP="009054BE">
            <w:pPr>
              <w:pStyle w:val="HeadingStrongCentred"/>
              <w:rPr>
                <w:lang w:val="nl-NL"/>
              </w:rPr>
            </w:pPr>
            <w:r w:rsidRPr="00B24465">
              <w:rPr>
                <w:lang w:val="nl-NL"/>
              </w:rPr>
              <w:t>Dubbelblind</w:t>
            </w:r>
          </w:p>
        </w:tc>
        <w:tc>
          <w:tcPr>
            <w:tcW w:w="1843" w:type="dxa"/>
            <w:tcBorders>
              <w:bottom w:val="nil"/>
            </w:tcBorders>
          </w:tcPr>
          <w:p w14:paraId="29D2E7DA" w14:textId="77777777" w:rsidR="00244A56" w:rsidRPr="00B24465" w:rsidRDefault="00244A56" w:rsidP="009054BE">
            <w:pPr>
              <w:pStyle w:val="HeadingStrongCentred"/>
              <w:rPr>
                <w:lang w:val="nl-NL"/>
              </w:rPr>
            </w:pPr>
            <w:r w:rsidRPr="00B24465">
              <w:rPr>
                <w:lang w:val="nl-NL"/>
              </w:rPr>
              <w:t>Placebo</w:t>
            </w:r>
          </w:p>
        </w:tc>
        <w:tc>
          <w:tcPr>
            <w:tcW w:w="3251" w:type="dxa"/>
            <w:tcBorders>
              <w:bottom w:val="nil"/>
            </w:tcBorders>
          </w:tcPr>
          <w:p w14:paraId="1B1568C5" w14:textId="77777777" w:rsidR="00244A56" w:rsidRPr="00B24465" w:rsidRDefault="00244A56" w:rsidP="009054BE">
            <w:pPr>
              <w:pStyle w:val="HeadingStrongCentred"/>
              <w:rPr>
                <w:lang w:val="nl-NL"/>
              </w:rPr>
            </w:pPr>
            <w:r w:rsidRPr="00B24465">
              <w:rPr>
                <w:lang w:val="nl-NL"/>
              </w:rPr>
              <w:t>Adalimumab</w:t>
            </w:r>
          </w:p>
        </w:tc>
      </w:tr>
      <w:tr w:rsidR="00244A56" w:rsidRPr="00B24465" w14:paraId="2ED9EF6A" w14:textId="77777777" w:rsidTr="0069627B">
        <w:trPr>
          <w:cantSplit/>
          <w:tblHeader/>
        </w:trPr>
        <w:tc>
          <w:tcPr>
            <w:tcW w:w="3959" w:type="dxa"/>
            <w:tcBorders>
              <w:top w:val="nil"/>
            </w:tcBorders>
          </w:tcPr>
          <w:p w14:paraId="6869098B" w14:textId="77777777" w:rsidR="00244A56" w:rsidRPr="00B24465" w:rsidRDefault="00244A56" w:rsidP="009054BE">
            <w:pPr>
              <w:pStyle w:val="HeadingStrongCentred"/>
              <w:rPr>
                <w:lang w:val="nl-NL"/>
              </w:rPr>
            </w:pPr>
            <w:r w:rsidRPr="00B24465">
              <w:rPr>
                <w:lang w:val="nl-NL"/>
              </w:rPr>
              <w:t>Respons in week 12</w:t>
            </w:r>
          </w:p>
        </w:tc>
        <w:tc>
          <w:tcPr>
            <w:tcW w:w="1843" w:type="dxa"/>
            <w:tcBorders>
              <w:top w:val="nil"/>
            </w:tcBorders>
          </w:tcPr>
          <w:p w14:paraId="20A0101C" w14:textId="77777777" w:rsidR="00244A56" w:rsidRPr="00B24465" w:rsidRDefault="00244A56" w:rsidP="009054BE">
            <w:pPr>
              <w:pStyle w:val="HeadingStrongCentred"/>
              <w:rPr>
                <w:lang w:val="nl-NL"/>
              </w:rPr>
            </w:pPr>
            <w:r w:rsidRPr="00B24465">
              <w:rPr>
                <w:lang w:val="nl-NL"/>
              </w:rPr>
              <w:t>N = 94</w:t>
            </w:r>
          </w:p>
        </w:tc>
        <w:tc>
          <w:tcPr>
            <w:tcW w:w="3251" w:type="dxa"/>
            <w:tcBorders>
              <w:top w:val="nil"/>
            </w:tcBorders>
          </w:tcPr>
          <w:p w14:paraId="3796CA41" w14:textId="77777777" w:rsidR="00244A56" w:rsidRPr="00B24465" w:rsidRDefault="00244A56" w:rsidP="009054BE">
            <w:pPr>
              <w:pStyle w:val="HeadingStrongCentred"/>
              <w:rPr>
                <w:lang w:val="nl-NL"/>
              </w:rPr>
            </w:pPr>
            <w:r w:rsidRPr="00B24465">
              <w:rPr>
                <w:lang w:val="nl-NL"/>
              </w:rPr>
              <w:t>N = 91</w:t>
            </w:r>
          </w:p>
        </w:tc>
      </w:tr>
      <w:tr w:rsidR="00244A56" w:rsidRPr="00B24465" w14:paraId="63F8C6D3" w14:textId="77777777" w:rsidTr="0069627B">
        <w:trPr>
          <w:cantSplit/>
        </w:trPr>
        <w:tc>
          <w:tcPr>
            <w:tcW w:w="3959" w:type="dxa"/>
          </w:tcPr>
          <w:p w14:paraId="79C27A24" w14:textId="77777777" w:rsidR="00244A56" w:rsidRPr="00B24465" w:rsidRDefault="00244A56" w:rsidP="009054BE">
            <w:pPr>
              <w:rPr>
                <w:lang w:val="nl-NL"/>
              </w:rPr>
            </w:pPr>
            <w:r w:rsidRPr="00B24465">
              <w:rPr>
                <w:lang w:val="nl-NL"/>
              </w:rPr>
              <w:t>ASAS</w:t>
            </w:r>
            <w:r w:rsidRPr="00B24465">
              <w:rPr>
                <w:vertAlign w:val="superscript"/>
                <w:lang w:val="nl-NL"/>
              </w:rPr>
              <w:t>a</w:t>
            </w:r>
            <w:r w:rsidRPr="00B24465">
              <w:rPr>
                <w:lang w:val="nl-NL"/>
              </w:rPr>
              <w:t> 40</w:t>
            </w:r>
          </w:p>
        </w:tc>
        <w:tc>
          <w:tcPr>
            <w:tcW w:w="1843" w:type="dxa"/>
          </w:tcPr>
          <w:p w14:paraId="34D49F9B" w14:textId="77777777" w:rsidR="00244A56" w:rsidRPr="00B24465" w:rsidRDefault="00244A56" w:rsidP="009054BE">
            <w:pPr>
              <w:pStyle w:val="NormalCentred"/>
              <w:rPr>
                <w:lang w:val="nl-NL"/>
              </w:rPr>
            </w:pPr>
            <w:r w:rsidRPr="00B24465">
              <w:rPr>
                <w:lang w:val="nl-NL"/>
              </w:rPr>
              <w:t>15%</w:t>
            </w:r>
          </w:p>
        </w:tc>
        <w:tc>
          <w:tcPr>
            <w:tcW w:w="3251" w:type="dxa"/>
          </w:tcPr>
          <w:p w14:paraId="5BFBBFC5" w14:textId="77777777" w:rsidR="00244A56" w:rsidRPr="00B24465" w:rsidRDefault="00244A56" w:rsidP="009054BE">
            <w:pPr>
              <w:pStyle w:val="NormalCentred"/>
              <w:rPr>
                <w:lang w:val="nl-NL"/>
              </w:rPr>
            </w:pPr>
            <w:r w:rsidRPr="00B24465">
              <w:rPr>
                <w:lang w:val="nl-NL"/>
              </w:rPr>
              <w:t>36%***</w:t>
            </w:r>
          </w:p>
        </w:tc>
      </w:tr>
      <w:tr w:rsidR="00244A56" w:rsidRPr="00B24465" w14:paraId="1CB48074" w14:textId="77777777" w:rsidTr="0069627B">
        <w:trPr>
          <w:cantSplit/>
        </w:trPr>
        <w:tc>
          <w:tcPr>
            <w:tcW w:w="3959" w:type="dxa"/>
          </w:tcPr>
          <w:p w14:paraId="59F079D2" w14:textId="77777777" w:rsidR="00244A56" w:rsidRPr="00B24465" w:rsidRDefault="00244A56" w:rsidP="009054BE">
            <w:pPr>
              <w:rPr>
                <w:lang w:val="nl-NL"/>
              </w:rPr>
            </w:pPr>
            <w:r w:rsidRPr="00B24465">
              <w:rPr>
                <w:lang w:val="nl-NL"/>
              </w:rPr>
              <w:t>ASAS 20</w:t>
            </w:r>
          </w:p>
        </w:tc>
        <w:tc>
          <w:tcPr>
            <w:tcW w:w="1843" w:type="dxa"/>
          </w:tcPr>
          <w:p w14:paraId="797E6013" w14:textId="77777777" w:rsidR="00244A56" w:rsidRPr="00B24465" w:rsidRDefault="00244A56" w:rsidP="009054BE">
            <w:pPr>
              <w:pStyle w:val="NormalCentred"/>
              <w:rPr>
                <w:lang w:val="nl-NL"/>
              </w:rPr>
            </w:pPr>
            <w:r w:rsidRPr="00B24465">
              <w:rPr>
                <w:lang w:val="nl-NL"/>
              </w:rPr>
              <w:t>31%</w:t>
            </w:r>
          </w:p>
        </w:tc>
        <w:tc>
          <w:tcPr>
            <w:tcW w:w="3251" w:type="dxa"/>
          </w:tcPr>
          <w:p w14:paraId="0038C399" w14:textId="77777777" w:rsidR="00244A56" w:rsidRPr="00B24465" w:rsidRDefault="00244A56" w:rsidP="009054BE">
            <w:pPr>
              <w:pStyle w:val="NormalCentred"/>
              <w:rPr>
                <w:lang w:val="nl-NL"/>
              </w:rPr>
            </w:pPr>
            <w:r w:rsidRPr="00B24465">
              <w:rPr>
                <w:lang w:val="nl-NL"/>
              </w:rPr>
              <w:t>52%**</w:t>
            </w:r>
          </w:p>
        </w:tc>
      </w:tr>
      <w:tr w:rsidR="00244A56" w:rsidRPr="00B24465" w14:paraId="38860048" w14:textId="77777777" w:rsidTr="0069627B">
        <w:trPr>
          <w:cantSplit/>
        </w:trPr>
        <w:tc>
          <w:tcPr>
            <w:tcW w:w="3959" w:type="dxa"/>
          </w:tcPr>
          <w:p w14:paraId="53B09AA3" w14:textId="77777777" w:rsidR="00244A56" w:rsidRPr="00B24465" w:rsidRDefault="00244A56" w:rsidP="009054BE">
            <w:pPr>
              <w:rPr>
                <w:lang w:val="nl-NL"/>
              </w:rPr>
            </w:pPr>
            <w:r w:rsidRPr="00B24465">
              <w:rPr>
                <w:lang w:val="nl-NL"/>
              </w:rPr>
              <w:t>ASAS 5/6</w:t>
            </w:r>
          </w:p>
        </w:tc>
        <w:tc>
          <w:tcPr>
            <w:tcW w:w="1843" w:type="dxa"/>
          </w:tcPr>
          <w:p w14:paraId="392945CB" w14:textId="77777777" w:rsidR="00244A56" w:rsidRPr="00B24465" w:rsidRDefault="00244A56" w:rsidP="009054BE">
            <w:pPr>
              <w:pStyle w:val="NormalCentred"/>
              <w:rPr>
                <w:lang w:val="nl-NL"/>
              </w:rPr>
            </w:pPr>
            <w:r w:rsidRPr="00B24465">
              <w:rPr>
                <w:lang w:val="nl-NL"/>
              </w:rPr>
              <w:t>6%</w:t>
            </w:r>
          </w:p>
        </w:tc>
        <w:tc>
          <w:tcPr>
            <w:tcW w:w="3251" w:type="dxa"/>
          </w:tcPr>
          <w:p w14:paraId="7F6749C5" w14:textId="77777777" w:rsidR="00244A56" w:rsidRPr="00B24465" w:rsidRDefault="00244A56" w:rsidP="009054BE">
            <w:pPr>
              <w:pStyle w:val="NormalCentred"/>
              <w:rPr>
                <w:lang w:val="nl-NL"/>
              </w:rPr>
            </w:pPr>
            <w:r w:rsidRPr="00B24465">
              <w:rPr>
                <w:lang w:val="nl-NL"/>
              </w:rPr>
              <w:t>31%***</w:t>
            </w:r>
          </w:p>
        </w:tc>
      </w:tr>
      <w:tr w:rsidR="00244A56" w:rsidRPr="00B24465" w14:paraId="4A8EE513" w14:textId="77777777" w:rsidTr="0069627B">
        <w:trPr>
          <w:cantSplit/>
        </w:trPr>
        <w:tc>
          <w:tcPr>
            <w:tcW w:w="3959" w:type="dxa"/>
          </w:tcPr>
          <w:p w14:paraId="07C58B6C" w14:textId="77777777" w:rsidR="00244A56" w:rsidRPr="00B24465" w:rsidRDefault="00244A56" w:rsidP="009054BE">
            <w:pPr>
              <w:rPr>
                <w:lang w:val="nl-NL"/>
              </w:rPr>
            </w:pPr>
            <w:r w:rsidRPr="00B24465">
              <w:rPr>
                <w:lang w:val="nl-NL"/>
              </w:rPr>
              <w:t>ASAS partiële remissie</w:t>
            </w:r>
          </w:p>
        </w:tc>
        <w:tc>
          <w:tcPr>
            <w:tcW w:w="1843" w:type="dxa"/>
          </w:tcPr>
          <w:p w14:paraId="408269BA" w14:textId="77777777" w:rsidR="00244A56" w:rsidRPr="00B24465" w:rsidRDefault="00244A56" w:rsidP="009054BE">
            <w:pPr>
              <w:pStyle w:val="NormalCentred"/>
              <w:rPr>
                <w:lang w:val="nl-NL"/>
              </w:rPr>
            </w:pPr>
            <w:r w:rsidRPr="00B24465">
              <w:rPr>
                <w:lang w:val="nl-NL"/>
              </w:rPr>
              <w:t>5%</w:t>
            </w:r>
          </w:p>
        </w:tc>
        <w:tc>
          <w:tcPr>
            <w:tcW w:w="3251" w:type="dxa"/>
          </w:tcPr>
          <w:p w14:paraId="661EE6F3" w14:textId="77777777" w:rsidR="00244A56" w:rsidRPr="00B24465" w:rsidRDefault="00244A56" w:rsidP="009054BE">
            <w:pPr>
              <w:pStyle w:val="NormalCentred"/>
              <w:rPr>
                <w:lang w:val="nl-NL"/>
              </w:rPr>
            </w:pPr>
            <w:r w:rsidRPr="00B24465">
              <w:rPr>
                <w:lang w:val="nl-NL"/>
              </w:rPr>
              <w:t>16%*</w:t>
            </w:r>
          </w:p>
        </w:tc>
      </w:tr>
      <w:tr w:rsidR="00244A56" w:rsidRPr="00B24465" w14:paraId="252CC38C" w14:textId="77777777" w:rsidTr="0069627B">
        <w:trPr>
          <w:cantSplit/>
        </w:trPr>
        <w:tc>
          <w:tcPr>
            <w:tcW w:w="3959" w:type="dxa"/>
          </w:tcPr>
          <w:p w14:paraId="66F6D9D9" w14:textId="77777777" w:rsidR="00244A56" w:rsidRPr="00B24465" w:rsidRDefault="00244A56" w:rsidP="009054BE">
            <w:pPr>
              <w:rPr>
                <w:lang w:val="nl-NL"/>
              </w:rPr>
            </w:pPr>
            <w:r w:rsidRPr="00B24465">
              <w:rPr>
                <w:lang w:val="nl-NL"/>
              </w:rPr>
              <w:t>BASDAI</w:t>
            </w:r>
            <w:r w:rsidRPr="00B24465">
              <w:rPr>
                <w:vertAlign w:val="superscript"/>
                <w:lang w:val="nl-NL"/>
              </w:rPr>
              <w:t>b</w:t>
            </w:r>
            <w:r w:rsidRPr="00B24465">
              <w:rPr>
                <w:lang w:val="nl-NL"/>
              </w:rPr>
              <w:t> 50</w:t>
            </w:r>
          </w:p>
        </w:tc>
        <w:tc>
          <w:tcPr>
            <w:tcW w:w="1843" w:type="dxa"/>
          </w:tcPr>
          <w:p w14:paraId="271052C5" w14:textId="77777777" w:rsidR="00244A56" w:rsidRPr="00B24465" w:rsidRDefault="00244A56" w:rsidP="009054BE">
            <w:pPr>
              <w:pStyle w:val="NormalCentred"/>
              <w:rPr>
                <w:lang w:val="nl-NL"/>
              </w:rPr>
            </w:pPr>
            <w:r w:rsidRPr="00B24465">
              <w:rPr>
                <w:lang w:val="nl-NL"/>
              </w:rPr>
              <w:t>15%</w:t>
            </w:r>
          </w:p>
        </w:tc>
        <w:tc>
          <w:tcPr>
            <w:tcW w:w="3251" w:type="dxa"/>
          </w:tcPr>
          <w:p w14:paraId="3844097D" w14:textId="77777777" w:rsidR="00244A56" w:rsidRPr="00B24465" w:rsidRDefault="00244A56" w:rsidP="009054BE">
            <w:pPr>
              <w:pStyle w:val="NormalCentred"/>
              <w:rPr>
                <w:lang w:val="nl-NL"/>
              </w:rPr>
            </w:pPr>
            <w:r w:rsidRPr="00B24465">
              <w:rPr>
                <w:lang w:val="nl-NL"/>
              </w:rPr>
              <w:t>35%**</w:t>
            </w:r>
          </w:p>
        </w:tc>
      </w:tr>
      <w:tr w:rsidR="00244A56" w:rsidRPr="00B24465" w14:paraId="15635425" w14:textId="77777777" w:rsidTr="0069627B">
        <w:trPr>
          <w:cantSplit/>
        </w:trPr>
        <w:tc>
          <w:tcPr>
            <w:tcW w:w="3959" w:type="dxa"/>
          </w:tcPr>
          <w:p w14:paraId="4156A21C" w14:textId="77777777" w:rsidR="00244A56" w:rsidRPr="00B24465" w:rsidRDefault="00244A56" w:rsidP="009054BE">
            <w:pPr>
              <w:rPr>
                <w:lang w:val="nl-NL"/>
              </w:rPr>
            </w:pPr>
            <w:r w:rsidRPr="00B24465">
              <w:rPr>
                <w:lang w:val="nl-NL"/>
              </w:rPr>
              <w:t>ASDAS</w:t>
            </w:r>
            <w:r w:rsidRPr="00B24465">
              <w:rPr>
                <w:vertAlign w:val="superscript"/>
                <w:lang w:val="nl-NL"/>
              </w:rPr>
              <w:t>c,d,e</w:t>
            </w:r>
          </w:p>
        </w:tc>
        <w:tc>
          <w:tcPr>
            <w:tcW w:w="1843" w:type="dxa"/>
          </w:tcPr>
          <w:p w14:paraId="3395D441" w14:textId="77777777" w:rsidR="00244A56" w:rsidRPr="00B24465" w:rsidRDefault="00244A56" w:rsidP="009054BE">
            <w:pPr>
              <w:pStyle w:val="NormalCentred"/>
              <w:rPr>
                <w:lang w:val="nl-NL"/>
              </w:rPr>
            </w:pPr>
            <w:r w:rsidRPr="00B24465">
              <w:rPr>
                <w:lang w:val="nl-NL"/>
              </w:rPr>
              <w:t>-0,3</w:t>
            </w:r>
          </w:p>
        </w:tc>
        <w:tc>
          <w:tcPr>
            <w:tcW w:w="3251" w:type="dxa"/>
          </w:tcPr>
          <w:p w14:paraId="15FC916A" w14:textId="77777777" w:rsidR="00244A56" w:rsidRPr="00B24465" w:rsidRDefault="00244A56" w:rsidP="009054BE">
            <w:pPr>
              <w:pStyle w:val="NormalCentred"/>
              <w:rPr>
                <w:lang w:val="nl-NL"/>
              </w:rPr>
            </w:pPr>
            <w:r w:rsidRPr="00B24465">
              <w:rPr>
                <w:lang w:val="nl-NL"/>
              </w:rPr>
              <w:t>-1,0***</w:t>
            </w:r>
          </w:p>
        </w:tc>
      </w:tr>
      <w:tr w:rsidR="00244A56" w:rsidRPr="00B24465" w14:paraId="71B20A01" w14:textId="77777777" w:rsidTr="0069627B">
        <w:trPr>
          <w:cantSplit/>
        </w:trPr>
        <w:tc>
          <w:tcPr>
            <w:tcW w:w="3959" w:type="dxa"/>
          </w:tcPr>
          <w:p w14:paraId="1E9FD19B" w14:textId="77777777" w:rsidR="00244A56" w:rsidRPr="00B24465" w:rsidRDefault="00244A56" w:rsidP="009054BE">
            <w:pPr>
              <w:rPr>
                <w:lang w:val="nl-NL"/>
              </w:rPr>
            </w:pPr>
            <w:r w:rsidRPr="00B24465">
              <w:rPr>
                <w:lang w:val="nl-NL"/>
              </w:rPr>
              <w:t>ASDAS inactieve ziekte</w:t>
            </w:r>
          </w:p>
        </w:tc>
        <w:tc>
          <w:tcPr>
            <w:tcW w:w="1843" w:type="dxa"/>
          </w:tcPr>
          <w:p w14:paraId="7438E9B1" w14:textId="77777777" w:rsidR="00244A56" w:rsidRPr="00B24465" w:rsidRDefault="00244A56" w:rsidP="009054BE">
            <w:pPr>
              <w:pStyle w:val="NormalCentred"/>
              <w:rPr>
                <w:lang w:val="nl-NL"/>
              </w:rPr>
            </w:pPr>
            <w:r w:rsidRPr="00B24465">
              <w:rPr>
                <w:lang w:val="nl-NL"/>
              </w:rPr>
              <w:t>4%</w:t>
            </w:r>
          </w:p>
        </w:tc>
        <w:tc>
          <w:tcPr>
            <w:tcW w:w="3251" w:type="dxa"/>
          </w:tcPr>
          <w:p w14:paraId="466A28F5" w14:textId="77777777" w:rsidR="00244A56" w:rsidRPr="00B24465" w:rsidRDefault="00244A56" w:rsidP="009054BE">
            <w:pPr>
              <w:pStyle w:val="NormalCentred"/>
              <w:rPr>
                <w:lang w:val="nl-NL"/>
              </w:rPr>
            </w:pPr>
            <w:r w:rsidRPr="00B24465">
              <w:rPr>
                <w:lang w:val="nl-NL"/>
              </w:rPr>
              <w:t>24%***</w:t>
            </w:r>
          </w:p>
        </w:tc>
      </w:tr>
      <w:tr w:rsidR="00244A56" w:rsidRPr="00B24465" w14:paraId="4152EBFB" w14:textId="77777777" w:rsidTr="0069627B">
        <w:trPr>
          <w:cantSplit/>
        </w:trPr>
        <w:tc>
          <w:tcPr>
            <w:tcW w:w="3959" w:type="dxa"/>
          </w:tcPr>
          <w:p w14:paraId="5636C1BF" w14:textId="77777777" w:rsidR="00244A56" w:rsidRPr="00B24465" w:rsidRDefault="00244A56" w:rsidP="009054BE">
            <w:pPr>
              <w:rPr>
                <w:lang w:val="nl-NL"/>
              </w:rPr>
            </w:pPr>
            <w:r w:rsidRPr="00B24465">
              <w:rPr>
                <w:lang w:val="nl-NL"/>
              </w:rPr>
              <w:t>hs-CRP</w:t>
            </w:r>
            <w:r w:rsidRPr="00B24465">
              <w:rPr>
                <w:vertAlign w:val="superscript"/>
                <w:lang w:val="nl-NL"/>
              </w:rPr>
              <w:t>d,f,g</w:t>
            </w:r>
          </w:p>
        </w:tc>
        <w:tc>
          <w:tcPr>
            <w:tcW w:w="1843" w:type="dxa"/>
          </w:tcPr>
          <w:p w14:paraId="0DB3A01F" w14:textId="77777777" w:rsidR="00244A56" w:rsidRPr="00B24465" w:rsidRDefault="00244A56" w:rsidP="009054BE">
            <w:pPr>
              <w:pStyle w:val="NormalCentred"/>
              <w:rPr>
                <w:lang w:val="nl-NL"/>
              </w:rPr>
            </w:pPr>
            <w:r w:rsidRPr="00B24465">
              <w:rPr>
                <w:lang w:val="nl-NL"/>
              </w:rPr>
              <w:t>-0,3</w:t>
            </w:r>
          </w:p>
        </w:tc>
        <w:tc>
          <w:tcPr>
            <w:tcW w:w="3251" w:type="dxa"/>
          </w:tcPr>
          <w:p w14:paraId="3F126FAC" w14:textId="77777777" w:rsidR="00244A56" w:rsidRPr="00B24465" w:rsidRDefault="00244A56" w:rsidP="009054BE">
            <w:pPr>
              <w:pStyle w:val="NormalCentred"/>
              <w:rPr>
                <w:lang w:val="nl-NL"/>
              </w:rPr>
            </w:pPr>
            <w:r w:rsidRPr="00B24465">
              <w:rPr>
                <w:lang w:val="nl-NL"/>
              </w:rPr>
              <w:t>-4,7***</w:t>
            </w:r>
          </w:p>
        </w:tc>
      </w:tr>
      <w:tr w:rsidR="00244A56" w:rsidRPr="00B24465" w14:paraId="2740E84D" w14:textId="77777777" w:rsidTr="0069627B">
        <w:trPr>
          <w:cantSplit/>
        </w:trPr>
        <w:tc>
          <w:tcPr>
            <w:tcW w:w="3959" w:type="dxa"/>
          </w:tcPr>
          <w:p w14:paraId="2533D580" w14:textId="77777777" w:rsidR="00244A56" w:rsidRPr="00B24465" w:rsidRDefault="00244A56" w:rsidP="009054BE">
            <w:pPr>
              <w:rPr>
                <w:lang w:val="nl-NL"/>
              </w:rPr>
            </w:pPr>
            <w:r w:rsidRPr="00B24465">
              <w:rPr>
                <w:lang w:val="nl-NL"/>
              </w:rPr>
              <w:t>SPARCC</w:t>
            </w:r>
            <w:r w:rsidRPr="00B24465">
              <w:rPr>
                <w:vertAlign w:val="superscript"/>
                <w:lang w:val="nl-NL"/>
              </w:rPr>
              <w:t>h</w:t>
            </w:r>
            <w:r w:rsidRPr="00B24465">
              <w:rPr>
                <w:lang w:val="nl-NL"/>
              </w:rPr>
              <w:t xml:space="preserve"> MRI sacro-iliacale gewrichten</w:t>
            </w:r>
            <w:r w:rsidRPr="00B24465">
              <w:rPr>
                <w:vertAlign w:val="superscript"/>
                <w:lang w:val="nl-NL"/>
              </w:rPr>
              <w:t>d,i</w:t>
            </w:r>
          </w:p>
        </w:tc>
        <w:tc>
          <w:tcPr>
            <w:tcW w:w="1843" w:type="dxa"/>
          </w:tcPr>
          <w:p w14:paraId="509256C2" w14:textId="77777777" w:rsidR="00244A56" w:rsidRPr="00B24465" w:rsidRDefault="00244A56" w:rsidP="009054BE">
            <w:pPr>
              <w:pStyle w:val="NormalCentred"/>
              <w:rPr>
                <w:lang w:val="nl-NL"/>
              </w:rPr>
            </w:pPr>
            <w:r w:rsidRPr="00B24465">
              <w:rPr>
                <w:lang w:val="nl-NL"/>
              </w:rPr>
              <w:t>-0,6</w:t>
            </w:r>
          </w:p>
        </w:tc>
        <w:tc>
          <w:tcPr>
            <w:tcW w:w="3251" w:type="dxa"/>
          </w:tcPr>
          <w:p w14:paraId="1917205A" w14:textId="77777777" w:rsidR="00244A56" w:rsidRPr="00B24465" w:rsidRDefault="00244A56" w:rsidP="009054BE">
            <w:pPr>
              <w:pStyle w:val="NormalCentred"/>
              <w:rPr>
                <w:lang w:val="nl-NL"/>
              </w:rPr>
            </w:pPr>
            <w:r w:rsidRPr="00B24465">
              <w:rPr>
                <w:lang w:val="nl-NL"/>
              </w:rPr>
              <w:t>-3,2**</w:t>
            </w:r>
          </w:p>
        </w:tc>
      </w:tr>
      <w:tr w:rsidR="00244A56" w:rsidRPr="00B24465" w14:paraId="51CEE9D2" w14:textId="77777777" w:rsidTr="0069627B">
        <w:trPr>
          <w:cantSplit/>
        </w:trPr>
        <w:tc>
          <w:tcPr>
            <w:tcW w:w="3959" w:type="dxa"/>
          </w:tcPr>
          <w:p w14:paraId="001C9004" w14:textId="77777777" w:rsidR="00244A56" w:rsidRPr="00B24465" w:rsidRDefault="00244A56" w:rsidP="009054BE">
            <w:pPr>
              <w:rPr>
                <w:lang w:val="nl-NL"/>
              </w:rPr>
            </w:pPr>
            <w:r w:rsidRPr="00B24465">
              <w:rPr>
                <w:lang w:val="nl-NL"/>
              </w:rPr>
              <w:t>SPARCC MRI wervelkolom</w:t>
            </w:r>
            <w:r w:rsidRPr="00B24465">
              <w:rPr>
                <w:vertAlign w:val="superscript"/>
                <w:lang w:val="nl-NL"/>
              </w:rPr>
              <w:t>d,j</w:t>
            </w:r>
          </w:p>
        </w:tc>
        <w:tc>
          <w:tcPr>
            <w:tcW w:w="1843" w:type="dxa"/>
          </w:tcPr>
          <w:p w14:paraId="62CDAC36" w14:textId="77777777" w:rsidR="00244A56" w:rsidRPr="00B24465" w:rsidRDefault="00244A56" w:rsidP="009054BE">
            <w:pPr>
              <w:pStyle w:val="NormalCentred"/>
              <w:rPr>
                <w:lang w:val="nl-NL"/>
              </w:rPr>
            </w:pPr>
            <w:r w:rsidRPr="00B24465">
              <w:rPr>
                <w:lang w:val="nl-NL"/>
              </w:rPr>
              <w:t>-0,2</w:t>
            </w:r>
          </w:p>
        </w:tc>
        <w:tc>
          <w:tcPr>
            <w:tcW w:w="3251" w:type="dxa"/>
          </w:tcPr>
          <w:p w14:paraId="07548DC1" w14:textId="77777777" w:rsidR="00244A56" w:rsidRPr="00B24465" w:rsidRDefault="00244A56" w:rsidP="009054BE">
            <w:pPr>
              <w:pStyle w:val="NormalCentred"/>
              <w:rPr>
                <w:lang w:val="nl-NL"/>
              </w:rPr>
            </w:pPr>
            <w:r w:rsidRPr="00B24465">
              <w:rPr>
                <w:lang w:val="nl-NL"/>
              </w:rPr>
              <w:t>-1,8**</w:t>
            </w:r>
          </w:p>
        </w:tc>
      </w:tr>
    </w:tbl>
    <w:p w14:paraId="09ED0CC9" w14:textId="77777777" w:rsidR="00244A56" w:rsidRPr="00B24465" w:rsidRDefault="00244A56" w:rsidP="00244A56">
      <w:pPr>
        <w:pStyle w:val="NormalKeep"/>
        <w:rPr>
          <w:lang w:val="nl-NL"/>
        </w:rPr>
      </w:pPr>
      <w:r w:rsidRPr="00B24465">
        <w:rPr>
          <w:vertAlign w:val="superscript"/>
          <w:lang w:val="nl-NL"/>
        </w:rPr>
        <w:t>a</w:t>
      </w:r>
      <w:r w:rsidRPr="00B24465">
        <w:rPr>
          <w:lang w:val="nl-NL"/>
        </w:rPr>
        <w:t xml:space="preserve"> Beoordeling door internationale spondylartritis-gemeenschap (Assessments in SpondyloArthritis international Society)</w:t>
      </w:r>
    </w:p>
    <w:p w14:paraId="66103948" w14:textId="77777777" w:rsidR="00244A56" w:rsidRPr="00B24465" w:rsidRDefault="00244A56" w:rsidP="00244A56">
      <w:pPr>
        <w:pStyle w:val="NormalKeep"/>
        <w:rPr>
          <w:lang w:val="nl-NL"/>
        </w:rPr>
      </w:pPr>
      <w:r w:rsidRPr="00B24465">
        <w:rPr>
          <w:vertAlign w:val="superscript"/>
          <w:lang w:val="nl-NL"/>
        </w:rPr>
        <w:t>b</w:t>
      </w:r>
      <w:r w:rsidRPr="00B24465">
        <w:rPr>
          <w:lang w:val="nl-NL"/>
        </w:rPr>
        <w:t xml:space="preserve"> Bath Ankylosing Spondylitis Disease Activity Index</w:t>
      </w:r>
    </w:p>
    <w:p w14:paraId="17727D30" w14:textId="77777777" w:rsidR="00244A56" w:rsidRPr="00B24465" w:rsidRDefault="00244A56" w:rsidP="00B45D35">
      <w:pPr>
        <w:pStyle w:val="NormalKeep"/>
        <w:keepNext w:val="0"/>
        <w:widowControl w:val="0"/>
        <w:rPr>
          <w:lang w:val="nl-NL"/>
        </w:rPr>
      </w:pPr>
      <w:r w:rsidRPr="00B24465">
        <w:rPr>
          <w:vertAlign w:val="superscript"/>
          <w:lang w:val="nl-NL"/>
        </w:rPr>
        <w:t>c</w:t>
      </w:r>
      <w:r w:rsidRPr="00B24465">
        <w:rPr>
          <w:lang w:val="nl-NL"/>
        </w:rPr>
        <w:t xml:space="preserve"> Ankylosing Spondylitis Disease Activity Score</w:t>
      </w:r>
    </w:p>
    <w:p w14:paraId="1E3961D9" w14:textId="77777777" w:rsidR="00244A56" w:rsidRPr="00B24465" w:rsidRDefault="00244A56" w:rsidP="00B45D35">
      <w:pPr>
        <w:pStyle w:val="NormalKeep"/>
        <w:keepNext w:val="0"/>
        <w:widowControl w:val="0"/>
        <w:rPr>
          <w:lang w:val="nl-NL"/>
        </w:rPr>
      </w:pPr>
      <w:r w:rsidRPr="00B24465">
        <w:rPr>
          <w:vertAlign w:val="superscript"/>
          <w:lang w:val="nl-NL"/>
        </w:rPr>
        <w:t>d</w:t>
      </w:r>
      <w:r w:rsidRPr="00B24465">
        <w:rPr>
          <w:lang w:val="nl-NL"/>
        </w:rPr>
        <w:t xml:space="preserve"> gemiddelde verandering van baseline</w:t>
      </w:r>
    </w:p>
    <w:p w14:paraId="1A6B7948" w14:textId="77777777" w:rsidR="00244A56" w:rsidRPr="00B24465" w:rsidRDefault="00244A56" w:rsidP="00B45D35">
      <w:pPr>
        <w:pStyle w:val="NormalKeep"/>
        <w:keepNext w:val="0"/>
        <w:widowControl w:val="0"/>
        <w:rPr>
          <w:lang w:val="nl-NL"/>
        </w:rPr>
      </w:pPr>
      <w:r w:rsidRPr="00B24465">
        <w:rPr>
          <w:vertAlign w:val="superscript"/>
          <w:lang w:val="nl-NL"/>
        </w:rPr>
        <w:t>e</w:t>
      </w:r>
      <w:r w:rsidRPr="00B24465">
        <w:rPr>
          <w:lang w:val="nl-NL"/>
        </w:rPr>
        <w:t xml:space="preserve"> n=91 placebo en n=87 adalimumab</w:t>
      </w:r>
    </w:p>
    <w:p w14:paraId="28188285" w14:textId="77777777" w:rsidR="00244A56" w:rsidRPr="00B24465" w:rsidRDefault="00244A56" w:rsidP="00B45D35">
      <w:pPr>
        <w:pStyle w:val="NormalKeep"/>
        <w:keepNext w:val="0"/>
        <w:widowControl w:val="0"/>
        <w:rPr>
          <w:lang w:val="nl-NL"/>
        </w:rPr>
      </w:pPr>
      <w:r w:rsidRPr="00B24465">
        <w:rPr>
          <w:vertAlign w:val="superscript"/>
          <w:lang w:val="nl-NL"/>
        </w:rPr>
        <w:t>f</w:t>
      </w:r>
      <w:r w:rsidRPr="00B24465">
        <w:rPr>
          <w:lang w:val="nl-NL"/>
        </w:rPr>
        <w:t xml:space="preserve"> high sensitivity C-Reactive Protein (mg/l)</w:t>
      </w:r>
    </w:p>
    <w:p w14:paraId="4F53E71B" w14:textId="77777777" w:rsidR="00244A56" w:rsidRPr="00B24465" w:rsidRDefault="00244A56" w:rsidP="00B45D35">
      <w:pPr>
        <w:pStyle w:val="NormalKeep"/>
        <w:keepNext w:val="0"/>
        <w:widowControl w:val="0"/>
        <w:rPr>
          <w:lang w:val="nl-NL"/>
        </w:rPr>
      </w:pPr>
      <w:r w:rsidRPr="00B24465">
        <w:rPr>
          <w:vertAlign w:val="superscript"/>
          <w:lang w:val="nl-NL"/>
        </w:rPr>
        <w:t>g</w:t>
      </w:r>
      <w:r w:rsidRPr="00B24465">
        <w:rPr>
          <w:lang w:val="nl-NL"/>
        </w:rPr>
        <w:t xml:space="preserve"> n=73 placebo en n=70 adalimumab</w:t>
      </w:r>
    </w:p>
    <w:p w14:paraId="60D5D8E3" w14:textId="77777777" w:rsidR="00244A56" w:rsidRPr="00B24465" w:rsidRDefault="00244A56" w:rsidP="00B45D35">
      <w:pPr>
        <w:pStyle w:val="NormalKeep"/>
        <w:keepNext w:val="0"/>
        <w:widowControl w:val="0"/>
        <w:rPr>
          <w:lang w:val="nl-NL"/>
        </w:rPr>
      </w:pPr>
      <w:r w:rsidRPr="00B24465">
        <w:rPr>
          <w:vertAlign w:val="superscript"/>
          <w:lang w:val="nl-NL"/>
        </w:rPr>
        <w:t>h</w:t>
      </w:r>
      <w:r w:rsidRPr="00B24465">
        <w:rPr>
          <w:lang w:val="nl-NL"/>
        </w:rPr>
        <w:t xml:space="preserve"> Spondyloarthritis Research Consortium of Canada</w:t>
      </w:r>
    </w:p>
    <w:p w14:paraId="06EE73C1" w14:textId="77777777" w:rsidR="00244A56" w:rsidRPr="00B24465" w:rsidRDefault="00244A56" w:rsidP="00B45D35">
      <w:pPr>
        <w:pStyle w:val="NormalKeep"/>
        <w:keepNext w:val="0"/>
        <w:widowControl w:val="0"/>
        <w:rPr>
          <w:lang w:val="nl-NL"/>
        </w:rPr>
      </w:pPr>
      <w:r w:rsidRPr="00B24465">
        <w:rPr>
          <w:vertAlign w:val="superscript"/>
          <w:lang w:val="nl-NL"/>
        </w:rPr>
        <w:t>i</w:t>
      </w:r>
      <w:r w:rsidRPr="00B24465">
        <w:rPr>
          <w:lang w:val="nl-NL"/>
        </w:rPr>
        <w:t xml:space="preserve"> n=84 placebo en adalimumab</w:t>
      </w:r>
    </w:p>
    <w:p w14:paraId="04DB6D30" w14:textId="77777777" w:rsidR="00244A56" w:rsidRPr="00B24465" w:rsidRDefault="00244A56" w:rsidP="00B45D35">
      <w:pPr>
        <w:pStyle w:val="NormalKeep"/>
        <w:keepNext w:val="0"/>
        <w:widowControl w:val="0"/>
        <w:rPr>
          <w:lang w:val="nl-NL"/>
        </w:rPr>
      </w:pPr>
      <w:r w:rsidRPr="00B24465">
        <w:rPr>
          <w:vertAlign w:val="superscript"/>
          <w:lang w:val="nl-NL"/>
        </w:rPr>
        <w:t>j</w:t>
      </w:r>
      <w:r w:rsidRPr="00B24465">
        <w:rPr>
          <w:lang w:val="nl-NL"/>
        </w:rPr>
        <w:t xml:space="preserve"> n=82 placebo en n=85 adalimumab</w:t>
      </w:r>
    </w:p>
    <w:p w14:paraId="70F87525" w14:textId="77777777" w:rsidR="00244A56" w:rsidRPr="00B24465" w:rsidRDefault="00244A56" w:rsidP="00B45D35">
      <w:pPr>
        <w:widowControl w:val="0"/>
        <w:rPr>
          <w:lang w:val="nl-NL"/>
        </w:rPr>
      </w:pPr>
      <w:r w:rsidRPr="00B24465">
        <w:rPr>
          <w:lang w:val="nl-NL"/>
        </w:rPr>
        <w:t>***, **, * Statistisch significant bij respectievelijk p &lt; 0,001, &lt; 0,01, en &lt; 0,05 voor alle vergelijkingen tussen adalimumab en placebo.</w:t>
      </w:r>
    </w:p>
    <w:p w14:paraId="06B2FAD1" w14:textId="77777777" w:rsidR="00244A56" w:rsidRPr="00B24465" w:rsidRDefault="00244A56" w:rsidP="00B45D35">
      <w:pPr>
        <w:widowControl w:val="0"/>
        <w:rPr>
          <w:lang w:val="nl-NL"/>
        </w:rPr>
      </w:pPr>
    </w:p>
    <w:p w14:paraId="1B4CC678" w14:textId="48B6EF39" w:rsidR="00244A56" w:rsidRPr="00B24465" w:rsidRDefault="00244A56" w:rsidP="00B45D35">
      <w:pPr>
        <w:widowControl w:val="0"/>
        <w:rPr>
          <w:lang w:val="nl-NL"/>
        </w:rPr>
      </w:pPr>
      <w:r w:rsidRPr="00B24465">
        <w:rPr>
          <w:lang w:val="nl-NL"/>
        </w:rPr>
        <w:t xml:space="preserve">De verbetering van </w:t>
      </w:r>
      <w:r w:rsidR="00D87B8A" w:rsidRPr="00B24465">
        <w:rPr>
          <w:rFonts w:eastAsia="Times New Roman"/>
          <w:lang w:val="nl-NL"/>
        </w:rPr>
        <w:t xml:space="preserve">tekenen en symptomen </w:t>
      </w:r>
      <w:r w:rsidRPr="00B24465">
        <w:rPr>
          <w:lang w:val="nl-NL"/>
        </w:rPr>
        <w:t>hield aan gedurende de open-label extensie van de behandeling met adalimumab tot en met week 156.</w:t>
      </w:r>
    </w:p>
    <w:p w14:paraId="6B66B951" w14:textId="77777777" w:rsidR="00244A56" w:rsidRPr="00B24465" w:rsidRDefault="00244A56" w:rsidP="00B45D35">
      <w:pPr>
        <w:widowControl w:val="0"/>
        <w:rPr>
          <w:lang w:val="nl-NL"/>
        </w:rPr>
      </w:pPr>
    </w:p>
    <w:p w14:paraId="5EE03C74" w14:textId="77777777" w:rsidR="00244A56" w:rsidRPr="00B24465" w:rsidRDefault="00244A56" w:rsidP="00B45D35">
      <w:pPr>
        <w:pStyle w:val="NormalKeep"/>
        <w:keepNext w:val="0"/>
        <w:widowControl w:val="0"/>
        <w:rPr>
          <w:lang w:val="nl-NL"/>
        </w:rPr>
      </w:pPr>
      <w:r w:rsidRPr="00B24465">
        <w:rPr>
          <w:lang w:val="nl-NL"/>
        </w:rPr>
        <w:t>Remmen van ontstekingen</w:t>
      </w:r>
    </w:p>
    <w:p w14:paraId="5B7C1ADC" w14:textId="77777777" w:rsidR="00244A56" w:rsidRPr="00B24465" w:rsidRDefault="00244A56" w:rsidP="00B45D35">
      <w:pPr>
        <w:pStyle w:val="NormalKeep"/>
        <w:keepNext w:val="0"/>
        <w:widowControl w:val="0"/>
        <w:rPr>
          <w:lang w:val="nl-NL"/>
        </w:rPr>
      </w:pPr>
    </w:p>
    <w:p w14:paraId="431F5944" w14:textId="16D95BC4" w:rsidR="00244A56" w:rsidRPr="00B24465" w:rsidRDefault="00244A56" w:rsidP="00B45D35">
      <w:pPr>
        <w:widowControl w:val="0"/>
        <w:rPr>
          <w:lang w:val="nl-NL"/>
        </w:rPr>
      </w:pPr>
      <w:r w:rsidRPr="00B24465">
        <w:rPr>
          <w:lang w:val="nl-NL"/>
        </w:rPr>
        <w:t xml:space="preserve">Bij met adalimumab behandelde patiënten hield een significante verbetering aan van </w:t>
      </w:r>
      <w:r w:rsidR="00D87B8A" w:rsidRPr="00B24465">
        <w:rPr>
          <w:lang w:val="nl-NL"/>
        </w:rPr>
        <w:t>tekenen</w:t>
      </w:r>
      <w:r w:rsidR="001C342A" w:rsidRPr="00B24465">
        <w:rPr>
          <w:lang w:val="nl-NL"/>
        </w:rPr>
        <w:t xml:space="preserve"> </w:t>
      </w:r>
      <w:r w:rsidRPr="00B24465">
        <w:rPr>
          <w:lang w:val="nl-NL"/>
        </w:rPr>
        <w:t>van ontstekingen, zoals gemeten door hs-CRP en MRI, van zowel sacro-iliacale gewrichten als de wervelkolom, respectievelijk tot en met week 156 en week 104.</w:t>
      </w:r>
    </w:p>
    <w:p w14:paraId="24B05C66" w14:textId="77777777" w:rsidR="00244A56" w:rsidRPr="00B24465" w:rsidRDefault="00244A56" w:rsidP="00B45D35">
      <w:pPr>
        <w:widowControl w:val="0"/>
        <w:rPr>
          <w:lang w:val="nl-NL"/>
        </w:rPr>
      </w:pPr>
    </w:p>
    <w:p w14:paraId="1CD56E9A" w14:textId="72EC1959" w:rsidR="00244A56" w:rsidRPr="00B24465" w:rsidRDefault="00244A56" w:rsidP="00B45D35">
      <w:pPr>
        <w:pStyle w:val="NormalKeep"/>
        <w:keepNext w:val="0"/>
        <w:widowControl w:val="0"/>
        <w:rPr>
          <w:lang w:val="nl-NL"/>
        </w:rPr>
      </w:pPr>
      <w:r w:rsidRPr="00B24465">
        <w:rPr>
          <w:lang w:val="nl-NL"/>
        </w:rPr>
        <w:t xml:space="preserve">Kwaliteit van leven en </w:t>
      </w:r>
      <w:r w:rsidR="004E5610" w:rsidRPr="00B24465">
        <w:rPr>
          <w:lang w:val="nl-NL"/>
        </w:rPr>
        <w:t>lichamelijk</w:t>
      </w:r>
      <w:r w:rsidRPr="00B24465">
        <w:rPr>
          <w:lang w:val="nl-NL"/>
        </w:rPr>
        <w:t xml:space="preserve"> functioneren</w:t>
      </w:r>
    </w:p>
    <w:p w14:paraId="4300D09A" w14:textId="77777777" w:rsidR="00244A56" w:rsidRPr="00B24465" w:rsidRDefault="00244A56" w:rsidP="00B45D35">
      <w:pPr>
        <w:pStyle w:val="NormalKeep"/>
        <w:keepNext w:val="0"/>
        <w:widowControl w:val="0"/>
        <w:rPr>
          <w:lang w:val="nl-NL"/>
        </w:rPr>
      </w:pPr>
    </w:p>
    <w:p w14:paraId="114F88CD" w14:textId="0D81D623" w:rsidR="00244A56" w:rsidRPr="00B24465" w:rsidRDefault="00244A56" w:rsidP="00B45D35">
      <w:pPr>
        <w:widowControl w:val="0"/>
        <w:rPr>
          <w:lang w:val="nl-NL"/>
        </w:rPr>
      </w:pPr>
      <w:r w:rsidRPr="00B24465">
        <w:rPr>
          <w:lang w:val="nl-NL"/>
        </w:rPr>
        <w:lastRenderedPageBreak/>
        <w:t xml:space="preserve">Gezondheidgerelateerde kwaliteit van leven en </w:t>
      </w:r>
      <w:r w:rsidR="004E5610" w:rsidRPr="00B24465">
        <w:rPr>
          <w:lang w:val="nl-NL"/>
        </w:rPr>
        <w:t>lichamelijk</w:t>
      </w:r>
      <w:r w:rsidRPr="00B24465">
        <w:rPr>
          <w:lang w:val="nl-NL"/>
        </w:rPr>
        <w:t xml:space="preserve"> functioneren werden beoordeeld aan de hand van de HAQ-S- en de SF-36-vragenlijsten. Adalimumab toonde een statistisch significant grotere verbetering bij de totaalscore in de HAQ-S en de SF-36 fysieke componentenscore (PCS) van baseline tot week 12 in vergelijking met de placebo. Verbeteringen in gezondheidsgerelateerde kwaliteit van leven en </w:t>
      </w:r>
      <w:r w:rsidR="004E5610" w:rsidRPr="00B24465">
        <w:rPr>
          <w:lang w:val="nl-NL"/>
        </w:rPr>
        <w:t>lichamelijk</w:t>
      </w:r>
      <w:r w:rsidRPr="00B24465">
        <w:rPr>
          <w:lang w:val="nl-NL"/>
        </w:rPr>
        <w:t xml:space="preserve"> functioneren bleven gehandhaafd gedurende de open-label verlenging van het onderzoek tot en met week 156.</w:t>
      </w:r>
    </w:p>
    <w:p w14:paraId="333FE6AE" w14:textId="77777777" w:rsidR="00244A56" w:rsidRPr="00B24465" w:rsidRDefault="00244A56" w:rsidP="00B45D35">
      <w:pPr>
        <w:widowControl w:val="0"/>
        <w:rPr>
          <w:lang w:val="nl-NL"/>
        </w:rPr>
      </w:pPr>
    </w:p>
    <w:p w14:paraId="3581829E" w14:textId="4900BC1B" w:rsidR="00244A56" w:rsidRPr="00B24465" w:rsidRDefault="0040319F" w:rsidP="00B45D35">
      <w:pPr>
        <w:pStyle w:val="NormalKeep"/>
        <w:keepNext w:val="0"/>
        <w:widowControl w:val="0"/>
        <w:rPr>
          <w:lang w:val="nl-NL"/>
        </w:rPr>
      </w:pPr>
      <w:r w:rsidRPr="00B24465">
        <w:rPr>
          <w:lang w:val="nl-NL"/>
        </w:rPr>
        <w:t>Nr-axSpA II-onderzoek</w:t>
      </w:r>
    </w:p>
    <w:p w14:paraId="447CC655" w14:textId="77777777" w:rsidR="00244A56" w:rsidRPr="00B24465" w:rsidRDefault="00244A56" w:rsidP="00B45D35">
      <w:pPr>
        <w:pStyle w:val="NormalKeep"/>
        <w:keepNext w:val="0"/>
        <w:widowControl w:val="0"/>
        <w:rPr>
          <w:lang w:val="nl-NL"/>
        </w:rPr>
      </w:pPr>
    </w:p>
    <w:p w14:paraId="01D18A0B" w14:textId="75D6F0C8" w:rsidR="00244A56" w:rsidRPr="00B24465" w:rsidRDefault="00244A56" w:rsidP="00B45D35">
      <w:pPr>
        <w:widowControl w:val="0"/>
        <w:rPr>
          <w:lang w:val="nl-NL"/>
        </w:rPr>
      </w:pPr>
      <w:r w:rsidRPr="00B24465">
        <w:rPr>
          <w:lang w:val="nl-NL"/>
        </w:rPr>
        <w:t xml:space="preserve">673 patiënten met actieve nr-axSpA (gemiddelde ziekteactiviteit bij baseline [BASDAI] was 7,0) die onvoldoende respons hadden op ≥ 2 NSAID's, of een intolerantie of een contra-indicatie voor NSAID's, namen deel aan de open-label periode van het nr-axSpA II-onderzoek waarin ze gedurende 28 weken </w:t>
      </w:r>
      <w:r w:rsidR="0092026E" w:rsidRPr="00B24465">
        <w:rPr>
          <w:lang w:val="nl-NL"/>
        </w:rPr>
        <w:t xml:space="preserve">eenmaal per twee weken </w:t>
      </w:r>
      <w:r w:rsidRPr="00B24465">
        <w:rPr>
          <w:lang w:val="nl-NL"/>
        </w:rPr>
        <w:t>40 mg adalimumab kregen.</w:t>
      </w:r>
    </w:p>
    <w:p w14:paraId="5EA96F55" w14:textId="77777777" w:rsidR="00244A56" w:rsidRPr="00B24465" w:rsidRDefault="00244A56" w:rsidP="00B45D35">
      <w:pPr>
        <w:widowControl w:val="0"/>
        <w:rPr>
          <w:lang w:val="nl-NL"/>
        </w:rPr>
      </w:pPr>
    </w:p>
    <w:p w14:paraId="2520F795" w14:textId="3C3D24E9" w:rsidR="00244A56" w:rsidRPr="00B24465" w:rsidRDefault="00244A56" w:rsidP="00B45D35">
      <w:pPr>
        <w:widowControl w:val="0"/>
        <w:rPr>
          <w:lang w:val="nl-NL"/>
        </w:rPr>
      </w:pPr>
      <w:r w:rsidRPr="00B24465">
        <w:rPr>
          <w:lang w:val="nl-NL"/>
        </w:rPr>
        <w:t xml:space="preserve">Deze patiënten vertoonden ook objectief bewijs van ontstekingen in de sacro-iliacale gewrichten of de wervelkolom met een MRI of een verhoogd hs-CRP. Patiënten die tijdens de open-label periode aanhoudende remissie bereikten gedurende minimaal 12 weken (N=305) (ASDAS &lt; 1,3 bij week 16, 20, 24 en 28) werden vervolgens gerandomiseerd naar ofwel voortgezette behandeling met 40 mg adalimumab eenmaal per twee weken (N=152) of een placebo (N=153) voor 40 extra weken in een dubbelblinde, placebogecontroleerde periode (totale onderzoeksduur 68 weken). Proefpersonen die tijdens de dubbelblinde periode een opvlamming kregen, mochten tenminste 12 weken lang eenmaal per twee weken 40 mg adalimumab gebruiken als </w:t>
      </w:r>
      <w:r w:rsidR="0092026E" w:rsidRPr="00B24465">
        <w:rPr>
          <w:lang w:val="nl-NL"/>
        </w:rPr>
        <w:t>reddingsbehandeling</w:t>
      </w:r>
      <w:r w:rsidRPr="00B24465">
        <w:rPr>
          <w:lang w:val="nl-NL"/>
        </w:rPr>
        <w:t>.</w:t>
      </w:r>
    </w:p>
    <w:p w14:paraId="7CC6E897" w14:textId="77777777" w:rsidR="00244A56" w:rsidRPr="00B24465" w:rsidRDefault="00244A56" w:rsidP="00B45D35">
      <w:pPr>
        <w:widowControl w:val="0"/>
        <w:rPr>
          <w:lang w:val="nl-NL"/>
        </w:rPr>
      </w:pPr>
    </w:p>
    <w:p w14:paraId="75D5E469" w14:textId="554DA15F" w:rsidR="00244A56" w:rsidRPr="00B24465" w:rsidRDefault="00244A56" w:rsidP="00B45D35">
      <w:pPr>
        <w:widowControl w:val="0"/>
        <w:rPr>
          <w:lang w:val="nl-NL"/>
        </w:rPr>
      </w:pPr>
      <w:r w:rsidRPr="00B24465">
        <w:rPr>
          <w:lang w:val="nl-NL"/>
        </w:rPr>
        <w:t>Het primaire eindpunt voor de werkzaamheid was het percentage patiënten zonder opvlamming in week 68 van het onderzoek. Een opvlamming werd gedefinieerd als ASDAS ≥ 2,1 tijdens twee opeenvolgende bezoeken met vier weken ertussen. Gedurende de dubbelblinde periode kreeg een hoger percentage van de patiënten die adalimumab kregen geen opvlamming van de ziekte in vergelijking met patiënten die een placebo kregen (70,4% vs. 47,1%, p &lt; 0,001) (</w:t>
      </w:r>
      <w:r w:rsidR="00DE3C03" w:rsidRPr="00B24465">
        <w:rPr>
          <w:lang w:val="nl-NL"/>
        </w:rPr>
        <w:t>f</w:t>
      </w:r>
      <w:r w:rsidR="00CB1FD3" w:rsidRPr="00B24465">
        <w:rPr>
          <w:lang w:val="nl-NL"/>
        </w:rPr>
        <w:t>iguur</w:t>
      </w:r>
      <w:r w:rsidRPr="00B24465">
        <w:rPr>
          <w:lang w:val="nl-NL"/>
        </w:rPr>
        <w:t> 1).</w:t>
      </w:r>
    </w:p>
    <w:p w14:paraId="29A87E37" w14:textId="77777777" w:rsidR="00244A56" w:rsidRPr="00B24465" w:rsidRDefault="00244A56" w:rsidP="00B45D35">
      <w:pPr>
        <w:widowControl w:val="0"/>
        <w:rPr>
          <w:lang w:val="nl-NL"/>
        </w:rPr>
      </w:pPr>
    </w:p>
    <w:p w14:paraId="3FFED760" w14:textId="1E349C7F" w:rsidR="00244A56" w:rsidRPr="00B24465" w:rsidRDefault="00CB1FD3" w:rsidP="00B45D35">
      <w:pPr>
        <w:pStyle w:val="HeadingStrongCentred"/>
        <w:keepNext w:val="0"/>
        <w:keepLines w:val="0"/>
        <w:widowControl w:val="0"/>
        <w:rPr>
          <w:lang w:val="nl-NL"/>
        </w:rPr>
      </w:pPr>
      <w:r w:rsidRPr="00B24465">
        <w:rPr>
          <w:lang w:val="nl-NL"/>
        </w:rPr>
        <w:t>Figuur</w:t>
      </w:r>
      <w:r w:rsidR="00244A56" w:rsidRPr="00B24465">
        <w:rPr>
          <w:lang w:val="nl-NL"/>
        </w:rPr>
        <w:t xml:space="preserve"> 1: Kaplan-Meier-curves tonen een samenvatting van de tijd tot opvlamming in onderzoek nr-axSpA II</w:t>
      </w:r>
    </w:p>
    <w:p w14:paraId="2E995E16" w14:textId="77777777" w:rsidR="00244A56" w:rsidRPr="00B24465" w:rsidRDefault="00244A56" w:rsidP="00244A56">
      <w:pPr>
        <w:pStyle w:val="NormalKeep"/>
        <w:rPr>
          <w:lang w:val="nl-NL"/>
        </w:rPr>
      </w:pPr>
    </w:p>
    <w:tbl>
      <w:tblPr>
        <w:tblW w:w="0" w:type="auto"/>
        <w:tblInd w:w="-266" w:type="dxa"/>
        <w:tblCellMar>
          <w:left w:w="0" w:type="dxa"/>
          <w:right w:w="0" w:type="dxa"/>
        </w:tblCellMar>
        <w:tblLook w:val="04A0" w:firstRow="1" w:lastRow="0" w:firstColumn="1" w:lastColumn="0" w:noHBand="0" w:noVBand="1"/>
      </w:tblPr>
      <w:tblGrid>
        <w:gridCol w:w="266"/>
        <w:gridCol w:w="193"/>
        <w:gridCol w:w="71"/>
        <w:gridCol w:w="959"/>
        <w:gridCol w:w="2487"/>
        <w:gridCol w:w="2878"/>
        <w:gridCol w:w="2485"/>
      </w:tblGrid>
      <w:tr w:rsidR="00244A56" w:rsidRPr="00B24465" w14:paraId="03DE8B6A" w14:textId="77777777" w:rsidTr="00B45D35">
        <w:trPr>
          <w:cantSplit/>
          <w:trHeight w:val="1134"/>
        </w:trPr>
        <w:tc>
          <w:tcPr>
            <w:tcW w:w="459" w:type="dxa"/>
            <w:gridSpan w:val="2"/>
            <w:textDirection w:val="btLr"/>
            <w:vAlign w:val="center"/>
          </w:tcPr>
          <w:p w14:paraId="4CBB2E29" w14:textId="77777777" w:rsidR="00244A56" w:rsidRPr="00B24465" w:rsidRDefault="00244A56" w:rsidP="0069627B">
            <w:pPr>
              <w:pStyle w:val="HeadingStrongCentred"/>
              <w:ind w:left="113" w:right="113"/>
              <w:rPr>
                <w:lang w:val="nl-NL"/>
              </w:rPr>
            </w:pPr>
            <w:r w:rsidRPr="00B24465">
              <w:rPr>
                <w:lang w:val="nl-NL"/>
              </w:rPr>
              <w:t>WAARSCHIJNLIJKHEID VAN GEEN OPVLAMMING</w:t>
            </w:r>
          </w:p>
        </w:tc>
        <w:tc>
          <w:tcPr>
            <w:tcW w:w="8880" w:type="dxa"/>
            <w:gridSpan w:val="5"/>
            <w:vAlign w:val="center"/>
          </w:tcPr>
          <w:p w14:paraId="43E6AF44" w14:textId="4C8ABCB7" w:rsidR="00244A56" w:rsidRPr="00B24465" w:rsidRDefault="007C049F" w:rsidP="009054BE">
            <w:pPr>
              <w:pStyle w:val="HeadingStrongCentred"/>
              <w:rPr>
                <w:lang w:val="nl-NL"/>
              </w:rPr>
            </w:pPr>
            <w:r w:rsidRPr="00B24465">
              <w:rPr>
                <w:noProof/>
                <w:lang w:val="en-US" w:eastAsia="ko-KR"/>
              </w:rPr>
              <w:drawing>
                <wp:inline distT="0" distB="0" distL="0" distR="0" wp14:anchorId="5D515A4F" wp14:editId="34BA07C6">
                  <wp:extent cx="5637885" cy="3217101"/>
                  <wp:effectExtent l="0" t="0" r="1270" b="2540"/>
                  <wp:docPr id="2"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44015" cy="3220599"/>
                          </a:xfrm>
                          <a:prstGeom prst="rect">
                            <a:avLst/>
                          </a:prstGeom>
                          <a:noFill/>
                          <a:ln>
                            <a:noFill/>
                          </a:ln>
                        </pic:spPr>
                      </pic:pic>
                    </a:graphicData>
                  </a:graphic>
                </wp:inline>
              </w:drawing>
            </w:r>
          </w:p>
        </w:tc>
      </w:tr>
      <w:tr w:rsidR="00244A56" w:rsidRPr="00B24465" w14:paraId="154A42E2" w14:textId="77777777" w:rsidTr="00B45D35">
        <w:trPr>
          <w:gridBefore w:val="1"/>
          <w:wBefore w:w="266" w:type="dxa"/>
          <w:cantSplit/>
        </w:trPr>
        <w:tc>
          <w:tcPr>
            <w:tcW w:w="264" w:type="dxa"/>
            <w:gridSpan w:val="2"/>
            <w:vAlign w:val="center"/>
          </w:tcPr>
          <w:p w14:paraId="0B970E78" w14:textId="77777777" w:rsidR="00244A56" w:rsidRPr="00B24465" w:rsidRDefault="00244A56" w:rsidP="009054BE">
            <w:pPr>
              <w:pStyle w:val="HeadingStrongCentred"/>
              <w:rPr>
                <w:lang w:val="nl-NL"/>
              </w:rPr>
            </w:pPr>
          </w:p>
        </w:tc>
        <w:tc>
          <w:tcPr>
            <w:tcW w:w="8809" w:type="dxa"/>
            <w:gridSpan w:val="4"/>
            <w:vAlign w:val="center"/>
          </w:tcPr>
          <w:p w14:paraId="3D12C478" w14:textId="77777777" w:rsidR="00244A56" w:rsidRPr="00B24465" w:rsidRDefault="00244A56" w:rsidP="009054BE">
            <w:pPr>
              <w:pStyle w:val="HeadingStrongCentred"/>
              <w:rPr>
                <w:lang w:val="nl-NL"/>
              </w:rPr>
            </w:pPr>
            <w:r w:rsidRPr="00B24465">
              <w:rPr>
                <w:lang w:val="nl-NL"/>
              </w:rPr>
              <w:t>TIJD</w:t>
            </w:r>
          </w:p>
          <w:p w14:paraId="14081640" w14:textId="77777777" w:rsidR="00244A56" w:rsidRPr="00B24465" w:rsidRDefault="00244A56" w:rsidP="009054BE">
            <w:pPr>
              <w:pStyle w:val="HeadingStrongCentred"/>
              <w:rPr>
                <w:lang w:val="nl-NL"/>
              </w:rPr>
            </w:pPr>
            <w:r w:rsidRPr="00B24465">
              <w:rPr>
                <w:lang w:val="nl-NL"/>
              </w:rPr>
              <w:t>(WEKEN)</w:t>
            </w:r>
          </w:p>
        </w:tc>
      </w:tr>
      <w:tr w:rsidR="003537EC" w:rsidRPr="00B24465" w14:paraId="39CD7E93" w14:textId="77777777" w:rsidTr="00B45D35">
        <w:trPr>
          <w:gridBefore w:val="1"/>
          <w:wBefore w:w="266" w:type="dxa"/>
          <w:cantSplit/>
        </w:trPr>
        <w:tc>
          <w:tcPr>
            <w:tcW w:w="1223" w:type="dxa"/>
            <w:gridSpan w:val="3"/>
          </w:tcPr>
          <w:p w14:paraId="5CF4A354" w14:textId="77777777" w:rsidR="00244A56" w:rsidRPr="00B24465" w:rsidRDefault="00244A56" w:rsidP="009054BE">
            <w:pPr>
              <w:pStyle w:val="NormalCentred"/>
              <w:rPr>
                <w:lang w:val="nl-NL"/>
              </w:rPr>
            </w:pPr>
            <w:r w:rsidRPr="00B24465">
              <w:rPr>
                <w:lang w:val="nl-NL"/>
              </w:rPr>
              <w:t>Behandeling</w:t>
            </w:r>
          </w:p>
        </w:tc>
        <w:tc>
          <w:tcPr>
            <w:tcW w:w="2487" w:type="dxa"/>
          </w:tcPr>
          <w:p w14:paraId="302AB571" w14:textId="77777777" w:rsidR="00244A56" w:rsidRPr="00B24465" w:rsidRDefault="00244A56" w:rsidP="009054BE">
            <w:pPr>
              <w:pStyle w:val="NormalCentred"/>
              <w:rPr>
                <w:lang w:val="nl-NL"/>
              </w:rPr>
            </w:pPr>
            <w:r w:rsidRPr="00B24465">
              <w:rPr>
                <w:lang w:val="nl-NL"/>
              </w:rPr>
              <w:t>········· Placebo</w:t>
            </w:r>
          </w:p>
        </w:tc>
        <w:tc>
          <w:tcPr>
            <w:tcW w:w="2878" w:type="dxa"/>
          </w:tcPr>
          <w:p w14:paraId="717F876A" w14:textId="77777777" w:rsidR="00244A56" w:rsidRPr="00B24465" w:rsidRDefault="00244A56" w:rsidP="009054BE">
            <w:pPr>
              <w:pStyle w:val="NormalCentred"/>
              <w:rPr>
                <w:lang w:val="nl-NL"/>
              </w:rPr>
            </w:pPr>
            <w:r w:rsidRPr="00B24465">
              <w:rPr>
                <w:lang w:val="nl-NL"/>
              </w:rPr>
              <w:t>______ adalimumab</w:t>
            </w:r>
          </w:p>
        </w:tc>
        <w:tc>
          <w:tcPr>
            <w:tcW w:w="2475" w:type="dxa"/>
          </w:tcPr>
          <w:p w14:paraId="447AE5C5" w14:textId="77777777" w:rsidR="00244A56" w:rsidRPr="00B24465" w:rsidRDefault="00244A56" w:rsidP="009054BE">
            <w:pPr>
              <w:pStyle w:val="NormalCentred"/>
              <w:rPr>
                <w:lang w:val="nl-NL"/>
              </w:rPr>
            </w:pPr>
            <w:r w:rsidRPr="00B24465">
              <w:rPr>
                <w:lang w:val="nl-NL"/>
              </w:rPr>
              <w:t>∆ Gecensureerd</w:t>
            </w:r>
          </w:p>
        </w:tc>
      </w:tr>
    </w:tbl>
    <w:p w14:paraId="3BF9448E" w14:textId="77777777" w:rsidR="00244A56" w:rsidRPr="00B24465" w:rsidRDefault="00244A56" w:rsidP="00244A56">
      <w:pPr>
        <w:rPr>
          <w:lang w:val="nl-NL"/>
        </w:rPr>
      </w:pPr>
      <w:r w:rsidRPr="00B24465">
        <w:rPr>
          <w:lang w:val="nl-NL"/>
        </w:rPr>
        <w:t>Opmerking: P = Placebo (aantal dat risico loopt (met opvlamming)); A = adalimumab (aantal dat risico loopt (met opvlamming)).</w:t>
      </w:r>
    </w:p>
    <w:p w14:paraId="64C7BD5F" w14:textId="77777777" w:rsidR="00244A56" w:rsidRPr="00B24465" w:rsidRDefault="00244A56" w:rsidP="00244A56">
      <w:pPr>
        <w:rPr>
          <w:lang w:val="nl-NL"/>
        </w:rPr>
      </w:pPr>
    </w:p>
    <w:p w14:paraId="5DB8D1C8" w14:textId="63646596" w:rsidR="00244A56" w:rsidRPr="00B24465" w:rsidRDefault="00244A56" w:rsidP="00244A56">
      <w:pPr>
        <w:rPr>
          <w:lang w:val="nl-NL"/>
        </w:rPr>
      </w:pPr>
      <w:r w:rsidRPr="00B24465">
        <w:rPr>
          <w:lang w:val="nl-NL"/>
        </w:rPr>
        <w:t>Van de 68 patiënten die een opvlamming kregen in de placebogroep</w:t>
      </w:r>
      <w:r w:rsidR="0092026E" w:rsidRPr="00B24465">
        <w:rPr>
          <w:lang w:val="nl-NL"/>
        </w:rPr>
        <w:t xml:space="preserve"> met onthouding van de behandeling</w:t>
      </w:r>
      <w:r w:rsidRPr="00B24465">
        <w:rPr>
          <w:lang w:val="nl-NL"/>
        </w:rPr>
        <w:t xml:space="preserve">, voltooiden 65 patiënten een periode van 12 weken met adalimumab als reddingsmedicatie. Van hen bereikten 37 patiënten (56,9%) opnieuw remissie (ASDAS &lt; 1,3) </w:t>
      </w:r>
    </w:p>
    <w:p w14:paraId="1654D18E" w14:textId="77777777" w:rsidR="00244A56" w:rsidRPr="00B24465" w:rsidRDefault="00244A56" w:rsidP="00244A56">
      <w:pPr>
        <w:rPr>
          <w:lang w:val="nl-NL"/>
        </w:rPr>
      </w:pPr>
      <w:r w:rsidRPr="00B24465">
        <w:rPr>
          <w:lang w:val="nl-NL"/>
        </w:rPr>
        <w:t>12 weken nadat ze opnieuw begonnen waren met de open-labelbehandeling.</w:t>
      </w:r>
    </w:p>
    <w:p w14:paraId="4EF7FDA4" w14:textId="77777777" w:rsidR="00244A56" w:rsidRPr="00B24465" w:rsidRDefault="00244A56" w:rsidP="00244A56">
      <w:pPr>
        <w:rPr>
          <w:lang w:val="nl-NL"/>
        </w:rPr>
      </w:pPr>
    </w:p>
    <w:p w14:paraId="1ACA5A3E" w14:textId="072C33CA" w:rsidR="00244A56" w:rsidRPr="00B24465" w:rsidRDefault="00244A56" w:rsidP="00244A56">
      <w:pPr>
        <w:rPr>
          <w:lang w:val="nl-NL"/>
        </w:rPr>
      </w:pPr>
      <w:r w:rsidRPr="00B24465">
        <w:rPr>
          <w:lang w:val="nl-NL"/>
        </w:rPr>
        <w:t xml:space="preserve">In week 68 vertoonden patiënten die onafgebroken met adalimumab behandeld waren een statistisch significant grotere verbetering in de </w:t>
      </w:r>
      <w:r w:rsidR="00D87B8A" w:rsidRPr="00B24465">
        <w:rPr>
          <w:rFonts w:eastAsia="Times New Roman"/>
          <w:lang w:val="nl-NL"/>
        </w:rPr>
        <w:t xml:space="preserve">tekenen en symptomen </w:t>
      </w:r>
      <w:r w:rsidRPr="00B24465">
        <w:rPr>
          <w:lang w:val="nl-NL"/>
        </w:rPr>
        <w:t xml:space="preserve">van actieve nr-axSpA in vergelijking met patiënten die waren toegewezen aan de placebogroep gedurende de dubbelblinde periode van het onderzoek (tabel </w:t>
      </w:r>
      <w:r w:rsidR="006B3D4B" w:rsidRPr="00B24465">
        <w:rPr>
          <w:lang w:val="nl-NL"/>
        </w:rPr>
        <w:t>14</w:t>
      </w:r>
      <w:r w:rsidRPr="00B24465">
        <w:rPr>
          <w:lang w:val="nl-NL"/>
        </w:rPr>
        <w:t>).</w:t>
      </w:r>
    </w:p>
    <w:p w14:paraId="5FF4B1F2" w14:textId="77777777" w:rsidR="00244A56" w:rsidRPr="00B24465" w:rsidRDefault="00244A56" w:rsidP="00F23EBE">
      <w:pPr>
        <w:widowControl w:val="0"/>
        <w:rPr>
          <w:lang w:val="nl-NL"/>
        </w:rPr>
      </w:pPr>
    </w:p>
    <w:p w14:paraId="495B7E4F" w14:textId="3F0AD58C" w:rsidR="00244A56" w:rsidRPr="00B24465" w:rsidRDefault="00244A56" w:rsidP="00F23EBE">
      <w:pPr>
        <w:pStyle w:val="HeadingStrongCentred"/>
        <w:keepNext w:val="0"/>
        <w:keepLines w:val="0"/>
        <w:widowControl w:val="0"/>
        <w:rPr>
          <w:lang w:val="nl-NL"/>
        </w:rPr>
      </w:pPr>
      <w:r w:rsidRPr="00B24465">
        <w:rPr>
          <w:lang w:val="nl-NL"/>
        </w:rPr>
        <w:t xml:space="preserve">Tabel </w:t>
      </w:r>
      <w:r w:rsidR="006B3D4B" w:rsidRPr="00B24465">
        <w:rPr>
          <w:lang w:val="nl-NL"/>
        </w:rPr>
        <w:t>14</w:t>
      </w:r>
      <w:r w:rsidR="00BC7656" w:rsidRPr="00B24465">
        <w:rPr>
          <w:lang w:val="nl-NL"/>
        </w:rPr>
        <w:t>.</w:t>
      </w:r>
    </w:p>
    <w:p w14:paraId="4534D0DF" w14:textId="71E37292" w:rsidR="00244A56" w:rsidRPr="00B24465" w:rsidRDefault="00244A56" w:rsidP="00B45D35">
      <w:pPr>
        <w:pStyle w:val="HeadingStrongCentred"/>
        <w:keepNext w:val="0"/>
        <w:keepLines w:val="0"/>
        <w:widowControl w:val="0"/>
        <w:rPr>
          <w:lang w:val="nl-NL"/>
        </w:rPr>
      </w:pPr>
      <w:r w:rsidRPr="00B24465">
        <w:rPr>
          <w:lang w:val="nl-NL"/>
        </w:rPr>
        <w:t>Werkzaamheidsrespons in placebogecontroleerde periode van</w:t>
      </w:r>
      <w:r w:rsidR="00DE3C03" w:rsidRPr="00B24465">
        <w:rPr>
          <w:lang w:val="nl-NL"/>
        </w:rPr>
        <w:t xml:space="preserve"> onderzoek</w:t>
      </w:r>
      <w:r w:rsidRPr="00B24465">
        <w:rPr>
          <w:lang w:val="nl-NL"/>
        </w:rPr>
        <w:t xml:space="preserve"> nr-axSpA II</w:t>
      </w:r>
    </w:p>
    <w:p w14:paraId="090319FB" w14:textId="77777777" w:rsidR="00B45D35" w:rsidRPr="00B24465" w:rsidRDefault="00B45D35" w:rsidP="00B45D35">
      <w:pPr>
        <w:pStyle w:val="HeadingStrongCentred"/>
        <w:keepNext w:val="0"/>
        <w:keepLines w:val="0"/>
        <w:widowControl w:val="0"/>
        <w:rPr>
          <w:lang w:val="nl-NL"/>
        </w:rPr>
      </w:pPr>
    </w:p>
    <w:tbl>
      <w:tblPr>
        <w:tblW w:w="0" w:type="auto"/>
        <w:tblInd w:w="112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402"/>
        <w:gridCol w:w="1985"/>
        <w:gridCol w:w="2542"/>
      </w:tblGrid>
      <w:tr w:rsidR="00244A56" w:rsidRPr="00B24465" w14:paraId="5AEA2D68" w14:textId="77777777" w:rsidTr="00B45D35">
        <w:trPr>
          <w:cantSplit/>
          <w:tblHeader/>
        </w:trPr>
        <w:tc>
          <w:tcPr>
            <w:tcW w:w="3402" w:type="dxa"/>
            <w:tcBorders>
              <w:bottom w:val="nil"/>
            </w:tcBorders>
          </w:tcPr>
          <w:p w14:paraId="163DDE4B" w14:textId="77777777" w:rsidR="00244A56" w:rsidRPr="00B24465" w:rsidRDefault="00244A56" w:rsidP="00F23EBE">
            <w:pPr>
              <w:pStyle w:val="HeadingStrong"/>
              <w:keepNext w:val="0"/>
              <w:keepLines w:val="0"/>
              <w:widowControl w:val="0"/>
              <w:rPr>
                <w:lang w:val="nl-NL"/>
              </w:rPr>
            </w:pPr>
            <w:r w:rsidRPr="00B24465">
              <w:rPr>
                <w:lang w:val="nl-NL"/>
              </w:rPr>
              <w:t>Dubbelblind</w:t>
            </w:r>
          </w:p>
        </w:tc>
        <w:tc>
          <w:tcPr>
            <w:tcW w:w="1985" w:type="dxa"/>
            <w:tcBorders>
              <w:bottom w:val="nil"/>
            </w:tcBorders>
          </w:tcPr>
          <w:p w14:paraId="5E85B092" w14:textId="77777777" w:rsidR="00244A56" w:rsidRPr="00B24465" w:rsidRDefault="00244A56" w:rsidP="00F23EBE">
            <w:pPr>
              <w:pStyle w:val="HeadingStrongCentred"/>
              <w:keepNext w:val="0"/>
              <w:keepLines w:val="0"/>
              <w:widowControl w:val="0"/>
              <w:rPr>
                <w:lang w:val="nl-NL"/>
              </w:rPr>
            </w:pPr>
            <w:r w:rsidRPr="00B24465">
              <w:rPr>
                <w:lang w:val="nl-NL"/>
              </w:rPr>
              <w:t>Placebo</w:t>
            </w:r>
          </w:p>
        </w:tc>
        <w:tc>
          <w:tcPr>
            <w:tcW w:w="2542" w:type="dxa"/>
            <w:tcBorders>
              <w:bottom w:val="nil"/>
            </w:tcBorders>
          </w:tcPr>
          <w:p w14:paraId="49D3BC43" w14:textId="77777777" w:rsidR="00244A56" w:rsidRPr="00B24465" w:rsidRDefault="00244A56" w:rsidP="00F23EBE">
            <w:pPr>
              <w:pStyle w:val="HeadingStrongCentred"/>
              <w:keepNext w:val="0"/>
              <w:keepLines w:val="0"/>
              <w:widowControl w:val="0"/>
              <w:rPr>
                <w:lang w:val="nl-NL"/>
              </w:rPr>
            </w:pPr>
            <w:r w:rsidRPr="00B24465">
              <w:rPr>
                <w:lang w:val="nl-NL"/>
              </w:rPr>
              <w:t>Adalimumab</w:t>
            </w:r>
          </w:p>
        </w:tc>
      </w:tr>
      <w:tr w:rsidR="00244A56" w:rsidRPr="00B24465" w14:paraId="0A69059A" w14:textId="77777777" w:rsidTr="00B45D35">
        <w:trPr>
          <w:cantSplit/>
          <w:tblHeader/>
        </w:trPr>
        <w:tc>
          <w:tcPr>
            <w:tcW w:w="3402" w:type="dxa"/>
            <w:tcBorders>
              <w:top w:val="nil"/>
            </w:tcBorders>
          </w:tcPr>
          <w:p w14:paraId="64DCCB2A" w14:textId="77777777" w:rsidR="00244A56" w:rsidRPr="00B24465" w:rsidRDefault="00244A56" w:rsidP="00F23EBE">
            <w:pPr>
              <w:pStyle w:val="HeadingStrong"/>
              <w:keepNext w:val="0"/>
              <w:keepLines w:val="0"/>
              <w:widowControl w:val="0"/>
              <w:rPr>
                <w:lang w:val="nl-NL"/>
              </w:rPr>
            </w:pPr>
            <w:r w:rsidRPr="00B24465">
              <w:rPr>
                <w:lang w:val="nl-NL"/>
              </w:rPr>
              <w:t>Respons in week 68</w:t>
            </w:r>
          </w:p>
        </w:tc>
        <w:tc>
          <w:tcPr>
            <w:tcW w:w="1985" w:type="dxa"/>
            <w:tcBorders>
              <w:top w:val="nil"/>
            </w:tcBorders>
          </w:tcPr>
          <w:p w14:paraId="056B090A" w14:textId="77777777" w:rsidR="00244A56" w:rsidRPr="00B24465" w:rsidRDefault="00244A56" w:rsidP="00F23EBE">
            <w:pPr>
              <w:pStyle w:val="HeadingStrongCentred"/>
              <w:keepNext w:val="0"/>
              <w:keepLines w:val="0"/>
              <w:widowControl w:val="0"/>
              <w:rPr>
                <w:lang w:val="nl-NL"/>
              </w:rPr>
            </w:pPr>
            <w:r w:rsidRPr="00B24465">
              <w:rPr>
                <w:lang w:val="nl-NL"/>
              </w:rPr>
              <w:t>N = 153</w:t>
            </w:r>
          </w:p>
        </w:tc>
        <w:tc>
          <w:tcPr>
            <w:tcW w:w="2542" w:type="dxa"/>
            <w:tcBorders>
              <w:top w:val="nil"/>
            </w:tcBorders>
          </w:tcPr>
          <w:p w14:paraId="764684FE" w14:textId="77777777" w:rsidR="00244A56" w:rsidRPr="00B24465" w:rsidRDefault="00244A56" w:rsidP="00F23EBE">
            <w:pPr>
              <w:pStyle w:val="HeadingStrongCentred"/>
              <w:keepNext w:val="0"/>
              <w:keepLines w:val="0"/>
              <w:widowControl w:val="0"/>
              <w:rPr>
                <w:lang w:val="nl-NL"/>
              </w:rPr>
            </w:pPr>
            <w:r w:rsidRPr="00B24465">
              <w:rPr>
                <w:lang w:val="nl-NL"/>
              </w:rPr>
              <w:t>N = 152</w:t>
            </w:r>
          </w:p>
        </w:tc>
      </w:tr>
      <w:tr w:rsidR="00244A56" w:rsidRPr="00B24465" w14:paraId="07290AFC" w14:textId="77777777" w:rsidTr="00B45D35">
        <w:trPr>
          <w:cantSplit/>
        </w:trPr>
        <w:tc>
          <w:tcPr>
            <w:tcW w:w="3402" w:type="dxa"/>
          </w:tcPr>
          <w:p w14:paraId="7A08AC33" w14:textId="77777777" w:rsidR="00244A56" w:rsidRPr="00B24465" w:rsidRDefault="00244A56" w:rsidP="00F23EBE">
            <w:pPr>
              <w:pStyle w:val="NormalKeep"/>
              <w:keepNext w:val="0"/>
              <w:widowControl w:val="0"/>
              <w:rPr>
                <w:lang w:val="nl-NL"/>
              </w:rPr>
            </w:pPr>
            <w:r w:rsidRPr="00B24465">
              <w:rPr>
                <w:lang w:val="nl-NL"/>
              </w:rPr>
              <w:t>ASAS</w:t>
            </w:r>
            <w:r w:rsidRPr="00B24465">
              <w:rPr>
                <w:vertAlign w:val="superscript"/>
                <w:lang w:val="nl-NL"/>
              </w:rPr>
              <w:t>a,b </w:t>
            </w:r>
            <w:r w:rsidRPr="00B24465">
              <w:rPr>
                <w:lang w:val="nl-NL"/>
              </w:rPr>
              <w:t>20</w:t>
            </w:r>
          </w:p>
        </w:tc>
        <w:tc>
          <w:tcPr>
            <w:tcW w:w="1985" w:type="dxa"/>
          </w:tcPr>
          <w:p w14:paraId="39C316C4" w14:textId="77777777" w:rsidR="00244A56" w:rsidRPr="00B24465" w:rsidRDefault="00244A56" w:rsidP="00F23EBE">
            <w:pPr>
              <w:pStyle w:val="NormalCentred"/>
              <w:widowControl w:val="0"/>
              <w:rPr>
                <w:lang w:val="nl-NL"/>
              </w:rPr>
            </w:pPr>
            <w:r w:rsidRPr="00B24465">
              <w:rPr>
                <w:lang w:val="nl-NL"/>
              </w:rPr>
              <w:t>47,1%</w:t>
            </w:r>
          </w:p>
        </w:tc>
        <w:tc>
          <w:tcPr>
            <w:tcW w:w="2542" w:type="dxa"/>
          </w:tcPr>
          <w:p w14:paraId="0C4D28F6" w14:textId="77777777" w:rsidR="00244A56" w:rsidRPr="00B24465" w:rsidRDefault="00244A56" w:rsidP="00F23EBE">
            <w:pPr>
              <w:pStyle w:val="NormalCentred"/>
              <w:widowControl w:val="0"/>
              <w:rPr>
                <w:lang w:val="nl-NL"/>
              </w:rPr>
            </w:pPr>
            <w:r w:rsidRPr="00B24465">
              <w:rPr>
                <w:lang w:val="nl-NL"/>
              </w:rPr>
              <w:t>70,4%***</w:t>
            </w:r>
          </w:p>
        </w:tc>
      </w:tr>
      <w:tr w:rsidR="00244A56" w:rsidRPr="00B24465" w14:paraId="7EA4DBC6" w14:textId="77777777" w:rsidTr="00B45D35">
        <w:trPr>
          <w:cantSplit/>
        </w:trPr>
        <w:tc>
          <w:tcPr>
            <w:tcW w:w="3402" w:type="dxa"/>
          </w:tcPr>
          <w:p w14:paraId="4C972011" w14:textId="77777777" w:rsidR="00244A56" w:rsidRPr="00B24465" w:rsidRDefault="00244A56" w:rsidP="00F23EBE">
            <w:pPr>
              <w:pStyle w:val="NormalKeep"/>
              <w:keepNext w:val="0"/>
              <w:widowControl w:val="0"/>
              <w:rPr>
                <w:lang w:val="nl-NL"/>
              </w:rPr>
            </w:pPr>
            <w:r w:rsidRPr="00B24465">
              <w:rPr>
                <w:lang w:val="nl-NL"/>
              </w:rPr>
              <w:t>ASAS</w:t>
            </w:r>
            <w:r w:rsidRPr="00B24465">
              <w:rPr>
                <w:vertAlign w:val="superscript"/>
                <w:lang w:val="nl-NL"/>
              </w:rPr>
              <w:t>a,b </w:t>
            </w:r>
            <w:r w:rsidRPr="00B24465">
              <w:rPr>
                <w:lang w:val="nl-NL"/>
              </w:rPr>
              <w:t>40</w:t>
            </w:r>
          </w:p>
        </w:tc>
        <w:tc>
          <w:tcPr>
            <w:tcW w:w="1985" w:type="dxa"/>
          </w:tcPr>
          <w:p w14:paraId="5CB600B2" w14:textId="77777777" w:rsidR="00244A56" w:rsidRPr="00B24465" w:rsidRDefault="00244A56" w:rsidP="00F23EBE">
            <w:pPr>
              <w:pStyle w:val="NormalCentred"/>
              <w:widowControl w:val="0"/>
              <w:rPr>
                <w:lang w:val="nl-NL"/>
              </w:rPr>
            </w:pPr>
            <w:r w:rsidRPr="00B24465">
              <w:rPr>
                <w:lang w:val="nl-NL"/>
              </w:rPr>
              <w:t>45,8%</w:t>
            </w:r>
          </w:p>
        </w:tc>
        <w:tc>
          <w:tcPr>
            <w:tcW w:w="2542" w:type="dxa"/>
          </w:tcPr>
          <w:p w14:paraId="4D45824E" w14:textId="77777777" w:rsidR="00244A56" w:rsidRPr="00B24465" w:rsidRDefault="00244A56" w:rsidP="00F23EBE">
            <w:pPr>
              <w:pStyle w:val="NormalCentred"/>
              <w:widowControl w:val="0"/>
              <w:rPr>
                <w:lang w:val="nl-NL"/>
              </w:rPr>
            </w:pPr>
            <w:r w:rsidRPr="00B24465">
              <w:rPr>
                <w:lang w:val="nl-NL"/>
              </w:rPr>
              <w:t>65,8%***</w:t>
            </w:r>
          </w:p>
        </w:tc>
      </w:tr>
      <w:tr w:rsidR="00244A56" w:rsidRPr="00B24465" w14:paraId="3A15FD90" w14:textId="77777777" w:rsidTr="00B45D35">
        <w:trPr>
          <w:cantSplit/>
        </w:trPr>
        <w:tc>
          <w:tcPr>
            <w:tcW w:w="3402" w:type="dxa"/>
          </w:tcPr>
          <w:p w14:paraId="15903B49" w14:textId="77777777" w:rsidR="00244A56" w:rsidRPr="00B24465" w:rsidRDefault="00244A56" w:rsidP="00F23EBE">
            <w:pPr>
              <w:pStyle w:val="NormalKeep"/>
              <w:keepNext w:val="0"/>
              <w:widowControl w:val="0"/>
              <w:rPr>
                <w:lang w:val="nl-NL"/>
              </w:rPr>
            </w:pPr>
            <w:r w:rsidRPr="00B24465">
              <w:rPr>
                <w:lang w:val="nl-NL"/>
              </w:rPr>
              <w:t>ASAS</w:t>
            </w:r>
            <w:r w:rsidRPr="00B24465">
              <w:rPr>
                <w:vertAlign w:val="superscript"/>
                <w:lang w:val="nl-NL"/>
              </w:rPr>
              <w:t>a</w:t>
            </w:r>
            <w:r w:rsidRPr="00B24465">
              <w:rPr>
                <w:lang w:val="nl-NL"/>
              </w:rPr>
              <w:t xml:space="preserve"> partiële remissie</w:t>
            </w:r>
          </w:p>
        </w:tc>
        <w:tc>
          <w:tcPr>
            <w:tcW w:w="1985" w:type="dxa"/>
          </w:tcPr>
          <w:p w14:paraId="593F18D7" w14:textId="77777777" w:rsidR="00244A56" w:rsidRPr="00B24465" w:rsidRDefault="00244A56" w:rsidP="00F23EBE">
            <w:pPr>
              <w:pStyle w:val="NormalCentred"/>
              <w:widowControl w:val="0"/>
              <w:rPr>
                <w:lang w:val="nl-NL"/>
              </w:rPr>
            </w:pPr>
            <w:r w:rsidRPr="00B24465">
              <w:rPr>
                <w:lang w:val="nl-NL"/>
              </w:rPr>
              <w:t>26,8%</w:t>
            </w:r>
          </w:p>
        </w:tc>
        <w:tc>
          <w:tcPr>
            <w:tcW w:w="2542" w:type="dxa"/>
          </w:tcPr>
          <w:p w14:paraId="64A8C838" w14:textId="77777777" w:rsidR="00244A56" w:rsidRPr="00B24465" w:rsidRDefault="00244A56" w:rsidP="00F23EBE">
            <w:pPr>
              <w:pStyle w:val="NormalCentred"/>
              <w:widowControl w:val="0"/>
              <w:rPr>
                <w:lang w:val="nl-NL"/>
              </w:rPr>
            </w:pPr>
            <w:r w:rsidRPr="00B24465">
              <w:rPr>
                <w:lang w:val="nl-NL"/>
              </w:rPr>
              <w:t>42,1%**</w:t>
            </w:r>
          </w:p>
        </w:tc>
      </w:tr>
      <w:tr w:rsidR="00244A56" w:rsidRPr="00B24465" w14:paraId="353B7F11" w14:textId="77777777" w:rsidTr="00B45D35">
        <w:trPr>
          <w:cantSplit/>
        </w:trPr>
        <w:tc>
          <w:tcPr>
            <w:tcW w:w="3402" w:type="dxa"/>
          </w:tcPr>
          <w:p w14:paraId="78AD4265" w14:textId="77777777" w:rsidR="00244A56" w:rsidRPr="00B24465" w:rsidRDefault="00244A56" w:rsidP="00F23EBE">
            <w:pPr>
              <w:pStyle w:val="NormalKeep"/>
              <w:keepNext w:val="0"/>
              <w:widowControl w:val="0"/>
              <w:rPr>
                <w:lang w:val="nl-NL"/>
              </w:rPr>
            </w:pPr>
            <w:r w:rsidRPr="00B24465">
              <w:rPr>
                <w:lang w:val="nl-NL"/>
              </w:rPr>
              <w:t>ASDAS</w:t>
            </w:r>
            <w:r w:rsidRPr="00B24465">
              <w:rPr>
                <w:vertAlign w:val="superscript"/>
                <w:lang w:val="nl-NL"/>
              </w:rPr>
              <w:t>c</w:t>
            </w:r>
            <w:r w:rsidRPr="00B24465">
              <w:rPr>
                <w:lang w:val="nl-NL"/>
              </w:rPr>
              <w:t xml:space="preserve"> inactieve ziekte</w:t>
            </w:r>
          </w:p>
        </w:tc>
        <w:tc>
          <w:tcPr>
            <w:tcW w:w="1985" w:type="dxa"/>
          </w:tcPr>
          <w:p w14:paraId="29D908AA" w14:textId="77777777" w:rsidR="00244A56" w:rsidRPr="00B24465" w:rsidRDefault="00244A56" w:rsidP="00F23EBE">
            <w:pPr>
              <w:pStyle w:val="NormalCentred"/>
              <w:widowControl w:val="0"/>
              <w:rPr>
                <w:lang w:val="nl-NL"/>
              </w:rPr>
            </w:pPr>
            <w:r w:rsidRPr="00B24465">
              <w:rPr>
                <w:lang w:val="nl-NL"/>
              </w:rPr>
              <w:t>33,3%</w:t>
            </w:r>
          </w:p>
        </w:tc>
        <w:tc>
          <w:tcPr>
            <w:tcW w:w="2542" w:type="dxa"/>
          </w:tcPr>
          <w:p w14:paraId="062E31DC" w14:textId="77777777" w:rsidR="00244A56" w:rsidRPr="00B24465" w:rsidRDefault="00244A56" w:rsidP="00F23EBE">
            <w:pPr>
              <w:pStyle w:val="NormalCentred"/>
              <w:widowControl w:val="0"/>
              <w:rPr>
                <w:lang w:val="nl-NL"/>
              </w:rPr>
            </w:pPr>
            <w:r w:rsidRPr="00B24465">
              <w:rPr>
                <w:lang w:val="nl-NL"/>
              </w:rPr>
              <w:t>57,2%***</w:t>
            </w:r>
          </w:p>
        </w:tc>
      </w:tr>
      <w:tr w:rsidR="00244A56" w:rsidRPr="00B24465" w14:paraId="20FD83D0" w14:textId="77777777" w:rsidTr="00B45D35">
        <w:trPr>
          <w:cantSplit/>
        </w:trPr>
        <w:tc>
          <w:tcPr>
            <w:tcW w:w="3402" w:type="dxa"/>
          </w:tcPr>
          <w:p w14:paraId="46868737" w14:textId="77777777" w:rsidR="00244A56" w:rsidRPr="00B24465" w:rsidRDefault="00244A56" w:rsidP="00F23EBE">
            <w:pPr>
              <w:pStyle w:val="NormalKeep"/>
              <w:keepNext w:val="0"/>
              <w:widowControl w:val="0"/>
              <w:rPr>
                <w:lang w:val="nl-NL"/>
              </w:rPr>
            </w:pPr>
            <w:r w:rsidRPr="00B24465">
              <w:rPr>
                <w:lang w:val="nl-NL"/>
              </w:rPr>
              <w:t>Partiële opvlamming</w:t>
            </w:r>
            <w:r w:rsidRPr="00B24465">
              <w:rPr>
                <w:vertAlign w:val="superscript"/>
                <w:lang w:val="nl-NL"/>
              </w:rPr>
              <w:t>d</w:t>
            </w:r>
          </w:p>
        </w:tc>
        <w:tc>
          <w:tcPr>
            <w:tcW w:w="1985" w:type="dxa"/>
          </w:tcPr>
          <w:p w14:paraId="31FE333B" w14:textId="77777777" w:rsidR="00244A56" w:rsidRPr="00B24465" w:rsidRDefault="00244A56" w:rsidP="00F23EBE">
            <w:pPr>
              <w:pStyle w:val="NormalCentred"/>
              <w:widowControl w:val="0"/>
              <w:rPr>
                <w:lang w:val="nl-NL"/>
              </w:rPr>
            </w:pPr>
            <w:r w:rsidRPr="00B24465">
              <w:rPr>
                <w:lang w:val="nl-NL"/>
              </w:rPr>
              <w:t>64,1%</w:t>
            </w:r>
          </w:p>
        </w:tc>
        <w:tc>
          <w:tcPr>
            <w:tcW w:w="2542" w:type="dxa"/>
          </w:tcPr>
          <w:p w14:paraId="000027A5" w14:textId="77777777" w:rsidR="00244A56" w:rsidRPr="00B24465" w:rsidRDefault="00244A56" w:rsidP="00F23EBE">
            <w:pPr>
              <w:pStyle w:val="NormalCentred"/>
              <w:widowControl w:val="0"/>
              <w:rPr>
                <w:lang w:val="nl-NL"/>
              </w:rPr>
            </w:pPr>
            <w:r w:rsidRPr="00B24465">
              <w:rPr>
                <w:lang w:val="nl-NL"/>
              </w:rPr>
              <w:t>40,8%***</w:t>
            </w:r>
          </w:p>
        </w:tc>
      </w:tr>
    </w:tbl>
    <w:p w14:paraId="38B6961C" w14:textId="77777777" w:rsidR="00244A56" w:rsidRPr="00B24465" w:rsidRDefault="00244A56" w:rsidP="00F23EBE">
      <w:pPr>
        <w:pStyle w:val="NormalKeep"/>
        <w:keepNext w:val="0"/>
        <w:widowControl w:val="0"/>
        <w:rPr>
          <w:lang w:val="nl-NL"/>
        </w:rPr>
      </w:pPr>
      <w:r w:rsidRPr="00B24465">
        <w:rPr>
          <w:vertAlign w:val="superscript"/>
          <w:lang w:val="nl-NL"/>
        </w:rPr>
        <w:t>a</w:t>
      </w:r>
      <w:r w:rsidRPr="00B24465">
        <w:rPr>
          <w:lang w:val="nl-NL"/>
        </w:rPr>
        <w:t xml:space="preserve"> Beoordeling door internationale spondylartritis-gemeenschap (Assessments in SpondyloArthritis international Society)</w:t>
      </w:r>
    </w:p>
    <w:p w14:paraId="4FA985BD" w14:textId="77777777" w:rsidR="00244A56" w:rsidRPr="00B24465" w:rsidRDefault="00244A56" w:rsidP="00F23EBE">
      <w:pPr>
        <w:pStyle w:val="NormalKeep"/>
        <w:keepNext w:val="0"/>
        <w:widowControl w:val="0"/>
        <w:rPr>
          <w:lang w:val="nl-NL"/>
        </w:rPr>
      </w:pPr>
      <w:r w:rsidRPr="00B24465">
        <w:rPr>
          <w:vertAlign w:val="superscript"/>
          <w:lang w:val="nl-NL"/>
        </w:rPr>
        <w:t>b</w:t>
      </w:r>
      <w:r w:rsidRPr="00B24465">
        <w:rPr>
          <w:lang w:val="nl-NL"/>
        </w:rPr>
        <w:t xml:space="preserve"> Baseline is gedefinieerd als open label baseline wanneer patiënten actieve ziekte hebben.</w:t>
      </w:r>
    </w:p>
    <w:p w14:paraId="357C8E22" w14:textId="77777777" w:rsidR="00244A56" w:rsidRPr="00B24465" w:rsidRDefault="00244A56" w:rsidP="00F23EBE">
      <w:pPr>
        <w:pStyle w:val="NormalKeep"/>
        <w:keepNext w:val="0"/>
        <w:widowControl w:val="0"/>
        <w:rPr>
          <w:lang w:val="nl-NL"/>
        </w:rPr>
      </w:pPr>
      <w:r w:rsidRPr="00B24465">
        <w:rPr>
          <w:vertAlign w:val="superscript"/>
          <w:lang w:val="nl-NL"/>
        </w:rPr>
        <w:t>c</w:t>
      </w:r>
      <w:r w:rsidRPr="00B24465">
        <w:rPr>
          <w:lang w:val="nl-NL"/>
        </w:rPr>
        <w:t xml:space="preserve"> Ankylosing Spondylitis Disease Activity Score</w:t>
      </w:r>
    </w:p>
    <w:p w14:paraId="06658C77" w14:textId="77777777" w:rsidR="00244A56" w:rsidRPr="00B24465" w:rsidRDefault="00244A56" w:rsidP="00F23EBE">
      <w:pPr>
        <w:pStyle w:val="NormalKeep"/>
        <w:keepNext w:val="0"/>
        <w:widowControl w:val="0"/>
        <w:rPr>
          <w:lang w:val="nl-NL"/>
        </w:rPr>
      </w:pPr>
      <w:r w:rsidRPr="00B24465">
        <w:rPr>
          <w:vertAlign w:val="superscript"/>
          <w:lang w:val="nl-NL"/>
        </w:rPr>
        <w:t>d</w:t>
      </w:r>
      <w:r w:rsidRPr="00B24465">
        <w:rPr>
          <w:lang w:val="nl-NL"/>
        </w:rPr>
        <w:t xml:space="preserve"> Partiële opvlamming is gedefinieerd als ASDAS ≥ 1,3 maar &lt; 2,1 tijdens twee opeenvolgende bezoeken.</w:t>
      </w:r>
    </w:p>
    <w:p w14:paraId="00CA6A1B" w14:textId="77777777" w:rsidR="00244A56" w:rsidRPr="00B24465" w:rsidRDefault="00244A56" w:rsidP="00F23EBE">
      <w:pPr>
        <w:pStyle w:val="NormalHanging"/>
        <w:widowControl w:val="0"/>
        <w:rPr>
          <w:lang w:val="nl-NL"/>
        </w:rPr>
      </w:pPr>
      <w:r w:rsidRPr="00B24465">
        <w:rPr>
          <w:lang w:val="nl-NL"/>
        </w:rPr>
        <w:t>***, ** Statistisch significant bij respectievelijk p &lt; 0,001, &lt; 0,01, voor alle vergelijkingen tussen adalimumab en placebo.</w:t>
      </w:r>
    </w:p>
    <w:p w14:paraId="70553C1D" w14:textId="77777777" w:rsidR="00244A56" w:rsidRPr="00B24465" w:rsidRDefault="00244A56" w:rsidP="00F23EBE">
      <w:pPr>
        <w:widowControl w:val="0"/>
        <w:rPr>
          <w:lang w:val="nl-NL"/>
        </w:rPr>
      </w:pPr>
    </w:p>
    <w:p w14:paraId="10F0081F" w14:textId="75E5555A" w:rsidR="00244A56" w:rsidRPr="00B24465" w:rsidRDefault="00244A56" w:rsidP="00F23EBE">
      <w:pPr>
        <w:pStyle w:val="HeadingEmphasis"/>
        <w:keepNext w:val="0"/>
        <w:keepLines w:val="0"/>
        <w:widowControl w:val="0"/>
        <w:rPr>
          <w:lang w:val="nl-NL"/>
        </w:rPr>
      </w:pPr>
      <w:r w:rsidRPr="00B24465">
        <w:rPr>
          <w:lang w:val="nl-NL"/>
        </w:rPr>
        <w:t>Art</w:t>
      </w:r>
      <w:r w:rsidR="004E5610" w:rsidRPr="00B24465">
        <w:rPr>
          <w:lang w:val="nl-NL"/>
        </w:rPr>
        <w:t>h</w:t>
      </w:r>
      <w:r w:rsidRPr="00B24465">
        <w:rPr>
          <w:lang w:val="nl-NL"/>
        </w:rPr>
        <w:t>ritis psoriatica</w:t>
      </w:r>
    </w:p>
    <w:p w14:paraId="63743559" w14:textId="77777777" w:rsidR="00244A56" w:rsidRPr="00B24465" w:rsidRDefault="00244A56" w:rsidP="00F23EBE">
      <w:pPr>
        <w:pStyle w:val="NormalKeep"/>
        <w:keepNext w:val="0"/>
        <w:widowControl w:val="0"/>
        <w:rPr>
          <w:lang w:val="nl-NL"/>
        </w:rPr>
      </w:pPr>
    </w:p>
    <w:p w14:paraId="7C2F77FC" w14:textId="2A7A82FA" w:rsidR="00244A56" w:rsidRPr="00B24465" w:rsidRDefault="00244A56" w:rsidP="00F23EBE">
      <w:pPr>
        <w:widowControl w:val="0"/>
        <w:rPr>
          <w:lang w:val="nl-NL"/>
        </w:rPr>
      </w:pPr>
      <w:r w:rsidRPr="00B24465">
        <w:rPr>
          <w:lang w:val="nl-NL"/>
        </w:rPr>
        <w:t>Adalimumab, 40 mg eenmaal per twee weken, werd onderzocht bij patiënten met matig</w:t>
      </w:r>
      <w:r w:rsidR="002D164C" w:rsidRPr="00B24465">
        <w:rPr>
          <w:lang w:val="nl-NL"/>
        </w:rPr>
        <w:t xml:space="preserve"> </w:t>
      </w:r>
      <w:r w:rsidRPr="00B24465">
        <w:rPr>
          <w:lang w:val="nl-NL"/>
        </w:rPr>
        <w:t>tot ernstig actieve art</w:t>
      </w:r>
      <w:r w:rsidR="004E5610" w:rsidRPr="00B24465">
        <w:rPr>
          <w:lang w:val="nl-NL"/>
        </w:rPr>
        <w:t>h</w:t>
      </w:r>
      <w:r w:rsidRPr="00B24465">
        <w:rPr>
          <w:lang w:val="nl-NL"/>
        </w:rPr>
        <w:t>ritis psoriatica in twee placebogecontroleerde onderzoeken, PsA-onderzoeken I en II. In PsA-onderzoek I werden gedurende 24 weken 313 volwassen patiënten behandeld die een onvoldoende respons op NSAID-therapie hadden en van welke groep ongeveer 50% methotrexaat gebruikten. In PsA-onderzoek II, met een duur van 12 weken, werden 100 patiënten behandeld die een onvoldoende respons hadden op DMARD-therapie. Na beëindiging van beide onderzoeken werden 383 patiënten geïncludeerd in een open-label extensieonderzoek waarin eenmaal per twee weken 40 mg adalimumab werd toegediend.</w:t>
      </w:r>
    </w:p>
    <w:p w14:paraId="441B0AE3" w14:textId="77777777" w:rsidR="00244A56" w:rsidRPr="00B24465" w:rsidRDefault="00244A56" w:rsidP="00F23EBE">
      <w:pPr>
        <w:widowControl w:val="0"/>
        <w:rPr>
          <w:lang w:val="nl-NL"/>
        </w:rPr>
      </w:pPr>
    </w:p>
    <w:p w14:paraId="5C7D888B" w14:textId="122ADCDD" w:rsidR="00244A56" w:rsidRPr="00B24465" w:rsidRDefault="00244A56" w:rsidP="00F23EBE">
      <w:pPr>
        <w:widowControl w:val="0"/>
        <w:rPr>
          <w:lang w:val="nl-NL"/>
        </w:rPr>
      </w:pPr>
      <w:r w:rsidRPr="00B24465">
        <w:rPr>
          <w:lang w:val="nl-NL"/>
        </w:rPr>
        <w:t>Er is onvoldoende bewijs voor de werkzaamheid van adalimumab bij patiënten met spondylitis ankylopoetica-achtige art</w:t>
      </w:r>
      <w:r w:rsidR="004E5610" w:rsidRPr="00B24465">
        <w:rPr>
          <w:lang w:val="nl-NL"/>
        </w:rPr>
        <w:t>h</w:t>
      </w:r>
      <w:r w:rsidRPr="00B24465">
        <w:rPr>
          <w:lang w:val="nl-NL"/>
        </w:rPr>
        <w:t>ritis psoriatica door het geringe aantal patiënten dat onderzocht is.</w:t>
      </w:r>
    </w:p>
    <w:p w14:paraId="56EC33C8" w14:textId="77777777" w:rsidR="00244A56" w:rsidRPr="00B24465" w:rsidRDefault="00244A56" w:rsidP="00F23EBE">
      <w:pPr>
        <w:widowControl w:val="0"/>
        <w:rPr>
          <w:lang w:val="nl-NL"/>
        </w:rPr>
      </w:pPr>
    </w:p>
    <w:p w14:paraId="3E8B6017" w14:textId="1DAF3DF1" w:rsidR="00244A56" w:rsidRPr="00B24465" w:rsidRDefault="00244A56" w:rsidP="00F23EBE">
      <w:pPr>
        <w:pStyle w:val="HeadingStrongCentred"/>
        <w:keepNext w:val="0"/>
        <w:keepLines w:val="0"/>
        <w:widowControl w:val="0"/>
        <w:rPr>
          <w:lang w:val="nl-NL"/>
        </w:rPr>
      </w:pPr>
      <w:r w:rsidRPr="00B24465">
        <w:rPr>
          <w:lang w:val="nl-NL"/>
        </w:rPr>
        <w:t xml:space="preserve">Tabel </w:t>
      </w:r>
      <w:r w:rsidR="006B3D4B" w:rsidRPr="00B24465">
        <w:rPr>
          <w:lang w:val="nl-NL"/>
        </w:rPr>
        <w:t>15</w:t>
      </w:r>
      <w:r w:rsidR="00BC7656" w:rsidRPr="00B24465">
        <w:rPr>
          <w:lang w:val="nl-NL"/>
        </w:rPr>
        <w:t>.</w:t>
      </w:r>
    </w:p>
    <w:p w14:paraId="03F2236F" w14:textId="234C87BD" w:rsidR="00244A56" w:rsidRPr="00B24465" w:rsidRDefault="00244A56" w:rsidP="00F23EBE">
      <w:pPr>
        <w:pStyle w:val="HeadingStrongCentred"/>
        <w:keepNext w:val="0"/>
        <w:keepLines w:val="0"/>
        <w:widowControl w:val="0"/>
        <w:rPr>
          <w:lang w:val="nl-NL"/>
        </w:rPr>
      </w:pPr>
      <w:r w:rsidRPr="00B24465">
        <w:rPr>
          <w:lang w:val="nl-NL"/>
        </w:rPr>
        <w:t>ACR-respons in placebogecontroleerde onderzoeken bij art</w:t>
      </w:r>
      <w:r w:rsidR="004E5610" w:rsidRPr="00B24465">
        <w:rPr>
          <w:lang w:val="nl-NL"/>
        </w:rPr>
        <w:t>h</w:t>
      </w:r>
      <w:r w:rsidRPr="00B24465">
        <w:rPr>
          <w:lang w:val="nl-NL"/>
        </w:rPr>
        <w:t>ritis psoriatica (percentage patiënten)</w:t>
      </w:r>
    </w:p>
    <w:p w14:paraId="0677A165" w14:textId="77777777" w:rsidR="00B45D35" w:rsidRPr="00B24465" w:rsidRDefault="00B45D35" w:rsidP="00F23EBE">
      <w:pPr>
        <w:pStyle w:val="HeadingStrongCentred"/>
        <w:keepNext w:val="0"/>
        <w:keepLines w:val="0"/>
        <w:widowControl w:val="0"/>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1810"/>
        <w:gridCol w:w="1809"/>
        <w:gridCol w:w="1812"/>
        <w:gridCol w:w="1810"/>
        <w:gridCol w:w="1812"/>
      </w:tblGrid>
      <w:tr w:rsidR="00244A56" w:rsidRPr="00B24465" w14:paraId="0243033F" w14:textId="77777777" w:rsidTr="00B45D35">
        <w:trPr>
          <w:tblHeader/>
        </w:trPr>
        <w:tc>
          <w:tcPr>
            <w:tcW w:w="1810" w:type="dxa"/>
            <w:tcBorders>
              <w:bottom w:val="single" w:sz="8" w:space="0" w:color="auto"/>
            </w:tcBorders>
          </w:tcPr>
          <w:p w14:paraId="46B9C4ED" w14:textId="77777777" w:rsidR="00244A56" w:rsidRPr="00B24465" w:rsidRDefault="00244A56" w:rsidP="00F23EBE">
            <w:pPr>
              <w:pStyle w:val="HeadingStrongCentred"/>
              <w:keepNext w:val="0"/>
              <w:keepLines w:val="0"/>
              <w:widowControl w:val="0"/>
              <w:rPr>
                <w:lang w:val="nl-NL"/>
              </w:rPr>
            </w:pPr>
          </w:p>
        </w:tc>
        <w:tc>
          <w:tcPr>
            <w:tcW w:w="3621" w:type="dxa"/>
            <w:gridSpan w:val="2"/>
            <w:tcBorders>
              <w:bottom w:val="single" w:sz="8" w:space="0" w:color="auto"/>
            </w:tcBorders>
          </w:tcPr>
          <w:p w14:paraId="5FC480DA" w14:textId="77777777" w:rsidR="00244A56" w:rsidRPr="00B24465" w:rsidRDefault="00244A56" w:rsidP="00F23EBE">
            <w:pPr>
              <w:pStyle w:val="HeadingStrongCentred"/>
              <w:keepNext w:val="0"/>
              <w:keepLines w:val="0"/>
              <w:widowControl w:val="0"/>
              <w:rPr>
                <w:lang w:val="nl-NL"/>
              </w:rPr>
            </w:pPr>
            <w:r w:rsidRPr="00B24465">
              <w:rPr>
                <w:lang w:val="nl-NL"/>
              </w:rPr>
              <w:t>PsA-onderzoek I</w:t>
            </w:r>
          </w:p>
        </w:tc>
        <w:tc>
          <w:tcPr>
            <w:tcW w:w="3622" w:type="dxa"/>
            <w:gridSpan w:val="2"/>
            <w:tcBorders>
              <w:bottom w:val="single" w:sz="8" w:space="0" w:color="auto"/>
            </w:tcBorders>
          </w:tcPr>
          <w:p w14:paraId="10901359" w14:textId="77777777" w:rsidR="00244A56" w:rsidRPr="00B24465" w:rsidRDefault="00244A56" w:rsidP="00F23EBE">
            <w:pPr>
              <w:pStyle w:val="HeadingStrongCentred"/>
              <w:keepNext w:val="0"/>
              <w:keepLines w:val="0"/>
              <w:widowControl w:val="0"/>
              <w:rPr>
                <w:lang w:val="nl-NL"/>
              </w:rPr>
            </w:pPr>
            <w:r w:rsidRPr="00B24465">
              <w:rPr>
                <w:lang w:val="nl-NL"/>
              </w:rPr>
              <w:t>PsA-onderzoek II</w:t>
            </w:r>
          </w:p>
        </w:tc>
      </w:tr>
      <w:tr w:rsidR="003537EC" w:rsidRPr="00B24465" w14:paraId="120490B6" w14:textId="77777777" w:rsidTr="00B45D35">
        <w:trPr>
          <w:tblHeader/>
        </w:trPr>
        <w:tc>
          <w:tcPr>
            <w:tcW w:w="1810" w:type="dxa"/>
            <w:tcBorders>
              <w:bottom w:val="nil"/>
            </w:tcBorders>
          </w:tcPr>
          <w:p w14:paraId="5FE0270E" w14:textId="77777777" w:rsidR="00244A56" w:rsidRPr="00B24465" w:rsidRDefault="00244A56" w:rsidP="00F23EBE">
            <w:pPr>
              <w:pStyle w:val="HeadingStrongCentred"/>
              <w:keepNext w:val="0"/>
              <w:keepLines w:val="0"/>
              <w:widowControl w:val="0"/>
              <w:rPr>
                <w:lang w:val="nl-NL"/>
              </w:rPr>
            </w:pPr>
            <w:r w:rsidRPr="00B24465">
              <w:rPr>
                <w:lang w:val="nl-NL"/>
              </w:rPr>
              <w:t>Respons</w:t>
            </w:r>
          </w:p>
        </w:tc>
        <w:tc>
          <w:tcPr>
            <w:tcW w:w="1809" w:type="dxa"/>
            <w:tcBorders>
              <w:bottom w:val="nil"/>
            </w:tcBorders>
          </w:tcPr>
          <w:p w14:paraId="35473382" w14:textId="77777777" w:rsidR="00244A56" w:rsidRPr="00B24465" w:rsidRDefault="00244A56" w:rsidP="00F23EBE">
            <w:pPr>
              <w:pStyle w:val="HeadingStrongCentred"/>
              <w:keepNext w:val="0"/>
              <w:keepLines w:val="0"/>
              <w:widowControl w:val="0"/>
              <w:rPr>
                <w:lang w:val="nl-NL"/>
              </w:rPr>
            </w:pPr>
            <w:r w:rsidRPr="00B24465">
              <w:rPr>
                <w:lang w:val="nl-NL"/>
              </w:rPr>
              <w:t>Placebo</w:t>
            </w:r>
          </w:p>
        </w:tc>
        <w:tc>
          <w:tcPr>
            <w:tcW w:w="1812" w:type="dxa"/>
            <w:tcBorders>
              <w:bottom w:val="nil"/>
            </w:tcBorders>
          </w:tcPr>
          <w:p w14:paraId="078FD088" w14:textId="77777777" w:rsidR="00244A56" w:rsidRPr="00B24465" w:rsidRDefault="00244A56" w:rsidP="00F23EBE">
            <w:pPr>
              <w:pStyle w:val="HeadingStrongCentred"/>
              <w:keepNext w:val="0"/>
              <w:keepLines w:val="0"/>
              <w:widowControl w:val="0"/>
              <w:rPr>
                <w:lang w:val="nl-NL"/>
              </w:rPr>
            </w:pPr>
            <w:r w:rsidRPr="00B24465">
              <w:rPr>
                <w:lang w:val="nl-NL"/>
              </w:rPr>
              <w:t>Adalimumab</w:t>
            </w:r>
          </w:p>
        </w:tc>
        <w:tc>
          <w:tcPr>
            <w:tcW w:w="1810" w:type="dxa"/>
            <w:tcBorders>
              <w:bottom w:val="nil"/>
            </w:tcBorders>
          </w:tcPr>
          <w:p w14:paraId="333F9DC4" w14:textId="77777777" w:rsidR="00244A56" w:rsidRPr="00B24465" w:rsidRDefault="00244A56" w:rsidP="00F23EBE">
            <w:pPr>
              <w:pStyle w:val="HeadingStrongCentred"/>
              <w:keepNext w:val="0"/>
              <w:keepLines w:val="0"/>
              <w:widowControl w:val="0"/>
              <w:rPr>
                <w:lang w:val="nl-NL"/>
              </w:rPr>
            </w:pPr>
            <w:r w:rsidRPr="00B24465">
              <w:rPr>
                <w:lang w:val="nl-NL"/>
              </w:rPr>
              <w:t>Placebo</w:t>
            </w:r>
          </w:p>
        </w:tc>
        <w:tc>
          <w:tcPr>
            <w:tcW w:w="1812" w:type="dxa"/>
            <w:tcBorders>
              <w:bottom w:val="nil"/>
            </w:tcBorders>
          </w:tcPr>
          <w:p w14:paraId="2A943010" w14:textId="77777777" w:rsidR="00244A56" w:rsidRPr="00B24465" w:rsidRDefault="00244A56" w:rsidP="00F23EBE">
            <w:pPr>
              <w:pStyle w:val="HeadingStrongCentred"/>
              <w:keepNext w:val="0"/>
              <w:keepLines w:val="0"/>
              <w:widowControl w:val="0"/>
              <w:rPr>
                <w:lang w:val="nl-NL"/>
              </w:rPr>
            </w:pPr>
            <w:r w:rsidRPr="00B24465">
              <w:rPr>
                <w:lang w:val="nl-NL"/>
              </w:rPr>
              <w:t>Adalimumab</w:t>
            </w:r>
          </w:p>
        </w:tc>
      </w:tr>
      <w:tr w:rsidR="003537EC" w:rsidRPr="00B24465" w14:paraId="0248DFD8" w14:textId="77777777" w:rsidTr="00B45D35">
        <w:trPr>
          <w:tblHeader/>
        </w:trPr>
        <w:tc>
          <w:tcPr>
            <w:tcW w:w="1810" w:type="dxa"/>
            <w:tcBorders>
              <w:top w:val="nil"/>
              <w:bottom w:val="single" w:sz="8" w:space="0" w:color="auto"/>
            </w:tcBorders>
          </w:tcPr>
          <w:p w14:paraId="543040C0" w14:textId="77777777" w:rsidR="00244A56" w:rsidRPr="00B24465" w:rsidRDefault="00244A56" w:rsidP="00F23EBE">
            <w:pPr>
              <w:pStyle w:val="HeadingStrongCentred"/>
              <w:keepNext w:val="0"/>
              <w:keepLines w:val="0"/>
              <w:widowControl w:val="0"/>
              <w:rPr>
                <w:lang w:val="nl-NL"/>
              </w:rPr>
            </w:pPr>
          </w:p>
        </w:tc>
        <w:tc>
          <w:tcPr>
            <w:tcW w:w="1809" w:type="dxa"/>
            <w:tcBorders>
              <w:top w:val="nil"/>
              <w:bottom w:val="single" w:sz="8" w:space="0" w:color="auto"/>
            </w:tcBorders>
          </w:tcPr>
          <w:p w14:paraId="5A30ED26" w14:textId="77777777" w:rsidR="00244A56" w:rsidRPr="00B24465" w:rsidRDefault="00244A56" w:rsidP="00F23EBE">
            <w:pPr>
              <w:pStyle w:val="HeadingStrongCentred"/>
              <w:keepNext w:val="0"/>
              <w:keepLines w:val="0"/>
              <w:widowControl w:val="0"/>
              <w:rPr>
                <w:lang w:val="nl-NL"/>
              </w:rPr>
            </w:pPr>
            <w:r w:rsidRPr="00B24465">
              <w:rPr>
                <w:lang w:val="nl-NL"/>
              </w:rPr>
              <w:t>N = 162</w:t>
            </w:r>
          </w:p>
        </w:tc>
        <w:tc>
          <w:tcPr>
            <w:tcW w:w="1812" w:type="dxa"/>
            <w:tcBorders>
              <w:top w:val="nil"/>
              <w:bottom w:val="single" w:sz="8" w:space="0" w:color="auto"/>
            </w:tcBorders>
          </w:tcPr>
          <w:p w14:paraId="2206BE1F" w14:textId="77777777" w:rsidR="00244A56" w:rsidRPr="00B24465" w:rsidRDefault="00244A56" w:rsidP="00F23EBE">
            <w:pPr>
              <w:pStyle w:val="HeadingStrongCentred"/>
              <w:keepNext w:val="0"/>
              <w:keepLines w:val="0"/>
              <w:widowControl w:val="0"/>
              <w:rPr>
                <w:lang w:val="nl-NL"/>
              </w:rPr>
            </w:pPr>
            <w:r w:rsidRPr="00B24465">
              <w:rPr>
                <w:lang w:val="nl-NL"/>
              </w:rPr>
              <w:t>N = 151</w:t>
            </w:r>
          </w:p>
        </w:tc>
        <w:tc>
          <w:tcPr>
            <w:tcW w:w="1810" w:type="dxa"/>
            <w:tcBorders>
              <w:top w:val="nil"/>
              <w:bottom w:val="single" w:sz="8" w:space="0" w:color="auto"/>
            </w:tcBorders>
          </w:tcPr>
          <w:p w14:paraId="77B873A4" w14:textId="77777777" w:rsidR="00244A56" w:rsidRPr="00B24465" w:rsidRDefault="00244A56" w:rsidP="00F23EBE">
            <w:pPr>
              <w:pStyle w:val="HeadingStrongCentred"/>
              <w:keepNext w:val="0"/>
              <w:keepLines w:val="0"/>
              <w:widowControl w:val="0"/>
              <w:rPr>
                <w:lang w:val="nl-NL"/>
              </w:rPr>
            </w:pPr>
            <w:r w:rsidRPr="00B24465">
              <w:rPr>
                <w:lang w:val="nl-NL"/>
              </w:rPr>
              <w:t>N = 49</w:t>
            </w:r>
          </w:p>
        </w:tc>
        <w:tc>
          <w:tcPr>
            <w:tcW w:w="1812" w:type="dxa"/>
            <w:tcBorders>
              <w:top w:val="nil"/>
              <w:bottom w:val="single" w:sz="8" w:space="0" w:color="auto"/>
            </w:tcBorders>
          </w:tcPr>
          <w:p w14:paraId="7A39463F" w14:textId="77777777" w:rsidR="00244A56" w:rsidRPr="00B24465" w:rsidRDefault="00244A56" w:rsidP="00F23EBE">
            <w:pPr>
              <w:pStyle w:val="HeadingStrongCentred"/>
              <w:keepNext w:val="0"/>
              <w:keepLines w:val="0"/>
              <w:widowControl w:val="0"/>
              <w:rPr>
                <w:lang w:val="nl-NL"/>
              </w:rPr>
            </w:pPr>
            <w:r w:rsidRPr="00B24465">
              <w:rPr>
                <w:lang w:val="nl-NL"/>
              </w:rPr>
              <w:t>N = 51</w:t>
            </w:r>
          </w:p>
        </w:tc>
      </w:tr>
      <w:tr w:rsidR="003537EC" w:rsidRPr="00B24465" w14:paraId="60E07431" w14:textId="77777777" w:rsidTr="00B45D35">
        <w:tc>
          <w:tcPr>
            <w:tcW w:w="1810" w:type="dxa"/>
            <w:tcBorders>
              <w:top w:val="single" w:sz="8" w:space="0" w:color="auto"/>
              <w:bottom w:val="nil"/>
            </w:tcBorders>
          </w:tcPr>
          <w:p w14:paraId="40C005CF" w14:textId="77777777" w:rsidR="00244A56" w:rsidRPr="00B24465" w:rsidRDefault="00244A56" w:rsidP="00F23EBE">
            <w:pPr>
              <w:pStyle w:val="NormalKeep"/>
              <w:keepNext w:val="0"/>
              <w:widowControl w:val="0"/>
              <w:rPr>
                <w:lang w:val="nl-NL"/>
              </w:rPr>
            </w:pPr>
            <w:r w:rsidRPr="00B24465">
              <w:rPr>
                <w:lang w:val="nl-NL"/>
              </w:rPr>
              <w:t>ACR 20</w:t>
            </w:r>
          </w:p>
        </w:tc>
        <w:tc>
          <w:tcPr>
            <w:tcW w:w="1809" w:type="dxa"/>
            <w:tcBorders>
              <w:top w:val="single" w:sz="8" w:space="0" w:color="auto"/>
              <w:bottom w:val="nil"/>
            </w:tcBorders>
          </w:tcPr>
          <w:p w14:paraId="21ABB3B7" w14:textId="77777777" w:rsidR="00244A56" w:rsidRPr="00B24465" w:rsidRDefault="00244A56" w:rsidP="00F23EBE">
            <w:pPr>
              <w:pStyle w:val="NormalCentred"/>
              <w:widowControl w:val="0"/>
              <w:rPr>
                <w:lang w:val="nl-NL"/>
              </w:rPr>
            </w:pPr>
          </w:p>
        </w:tc>
        <w:tc>
          <w:tcPr>
            <w:tcW w:w="1812" w:type="dxa"/>
            <w:tcBorders>
              <w:top w:val="single" w:sz="8" w:space="0" w:color="auto"/>
              <w:bottom w:val="nil"/>
            </w:tcBorders>
          </w:tcPr>
          <w:p w14:paraId="531A31F8" w14:textId="77777777" w:rsidR="00244A56" w:rsidRPr="00B24465" w:rsidRDefault="00244A56" w:rsidP="00F23EBE">
            <w:pPr>
              <w:pStyle w:val="NormalCentred"/>
              <w:widowControl w:val="0"/>
              <w:rPr>
                <w:lang w:val="nl-NL"/>
              </w:rPr>
            </w:pPr>
          </w:p>
        </w:tc>
        <w:tc>
          <w:tcPr>
            <w:tcW w:w="1810" w:type="dxa"/>
            <w:tcBorders>
              <w:top w:val="single" w:sz="8" w:space="0" w:color="auto"/>
              <w:bottom w:val="nil"/>
            </w:tcBorders>
          </w:tcPr>
          <w:p w14:paraId="2EFBE3AB" w14:textId="77777777" w:rsidR="00244A56" w:rsidRPr="00B24465" w:rsidRDefault="00244A56" w:rsidP="00F23EBE">
            <w:pPr>
              <w:pStyle w:val="NormalCentred"/>
              <w:widowControl w:val="0"/>
              <w:rPr>
                <w:lang w:val="nl-NL"/>
              </w:rPr>
            </w:pPr>
          </w:p>
        </w:tc>
        <w:tc>
          <w:tcPr>
            <w:tcW w:w="1812" w:type="dxa"/>
            <w:tcBorders>
              <w:top w:val="single" w:sz="8" w:space="0" w:color="auto"/>
              <w:bottom w:val="nil"/>
            </w:tcBorders>
          </w:tcPr>
          <w:p w14:paraId="1059D22B" w14:textId="77777777" w:rsidR="00244A56" w:rsidRPr="00B24465" w:rsidRDefault="00244A56" w:rsidP="00F23EBE">
            <w:pPr>
              <w:pStyle w:val="NormalCentred"/>
              <w:widowControl w:val="0"/>
              <w:rPr>
                <w:lang w:val="nl-NL"/>
              </w:rPr>
            </w:pPr>
          </w:p>
        </w:tc>
      </w:tr>
      <w:tr w:rsidR="003537EC" w:rsidRPr="00B24465" w14:paraId="51823C30" w14:textId="77777777" w:rsidTr="00B45D35">
        <w:tc>
          <w:tcPr>
            <w:tcW w:w="1810" w:type="dxa"/>
            <w:tcBorders>
              <w:top w:val="nil"/>
              <w:bottom w:val="nil"/>
            </w:tcBorders>
          </w:tcPr>
          <w:p w14:paraId="1DD65AF6" w14:textId="77777777" w:rsidR="00244A56" w:rsidRPr="00B24465" w:rsidRDefault="00244A56" w:rsidP="00F23EBE">
            <w:pPr>
              <w:pStyle w:val="a5"/>
              <w:widowControl w:val="0"/>
              <w:rPr>
                <w:lang w:val="nl-NL"/>
              </w:rPr>
            </w:pPr>
            <w:r w:rsidRPr="00B24465">
              <w:rPr>
                <w:lang w:val="nl-NL"/>
              </w:rPr>
              <w:t>Week 12</w:t>
            </w:r>
          </w:p>
        </w:tc>
        <w:tc>
          <w:tcPr>
            <w:tcW w:w="1809" w:type="dxa"/>
            <w:tcBorders>
              <w:top w:val="nil"/>
              <w:bottom w:val="nil"/>
            </w:tcBorders>
          </w:tcPr>
          <w:p w14:paraId="436C5D11" w14:textId="77777777" w:rsidR="00244A56" w:rsidRPr="00B24465" w:rsidRDefault="00244A56" w:rsidP="00F23EBE">
            <w:pPr>
              <w:pStyle w:val="NormalCentred"/>
              <w:widowControl w:val="0"/>
              <w:rPr>
                <w:lang w:val="nl-NL"/>
              </w:rPr>
            </w:pPr>
            <w:r w:rsidRPr="00B24465">
              <w:rPr>
                <w:lang w:val="nl-NL"/>
              </w:rPr>
              <w:t>14%</w:t>
            </w:r>
          </w:p>
        </w:tc>
        <w:tc>
          <w:tcPr>
            <w:tcW w:w="1812" w:type="dxa"/>
            <w:tcBorders>
              <w:top w:val="nil"/>
              <w:bottom w:val="nil"/>
            </w:tcBorders>
          </w:tcPr>
          <w:p w14:paraId="2F3B3CE1" w14:textId="77777777" w:rsidR="00244A56" w:rsidRPr="00B24465" w:rsidRDefault="00244A56" w:rsidP="00F23EBE">
            <w:pPr>
              <w:pStyle w:val="NormalCentred"/>
              <w:widowControl w:val="0"/>
              <w:rPr>
                <w:lang w:val="nl-NL"/>
              </w:rPr>
            </w:pPr>
            <w:r w:rsidRPr="00B24465">
              <w:rPr>
                <w:lang w:val="nl-NL"/>
              </w:rPr>
              <w:t>58%***</w:t>
            </w:r>
          </w:p>
        </w:tc>
        <w:tc>
          <w:tcPr>
            <w:tcW w:w="1810" w:type="dxa"/>
            <w:tcBorders>
              <w:top w:val="nil"/>
              <w:bottom w:val="nil"/>
            </w:tcBorders>
          </w:tcPr>
          <w:p w14:paraId="0E9B4634" w14:textId="77777777" w:rsidR="00244A56" w:rsidRPr="00B24465" w:rsidRDefault="00244A56" w:rsidP="00F23EBE">
            <w:pPr>
              <w:pStyle w:val="NormalCentred"/>
              <w:widowControl w:val="0"/>
              <w:rPr>
                <w:lang w:val="nl-NL"/>
              </w:rPr>
            </w:pPr>
            <w:r w:rsidRPr="00B24465">
              <w:rPr>
                <w:lang w:val="nl-NL"/>
              </w:rPr>
              <w:t>16%</w:t>
            </w:r>
          </w:p>
        </w:tc>
        <w:tc>
          <w:tcPr>
            <w:tcW w:w="1812" w:type="dxa"/>
            <w:tcBorders>
              <w:top w:val="nil"/>
              <w:bottom w:val="nil"/>
            </w:tcBorders>
          </w:tcPr>
          <w:p w14:paraId="75E0F0C9" w14:textId="77777777" w:rsidR="00244A56" w:rsidRPr="00B24465" w:rsidRDefault="00244A56" w:rsidP="00F23EBE">
            <w:pPr>
              <w:pStyle w:val="NormalCentred"/>
              <w:widowControl w:val="0"/>
              <w:rPr>
                <w:lang w:val="nl-NL"/>
              </w:rPr>
            </w:pPr>
            <w:r w:rsidRPr="00B24465">
              <w:rPr>
                <w:lang w:val="nl-NL"/>
              </w:rPr>
              <w:t>39%*</w:t>
            </w:r>
          </w:p>
        </w:tc>
      </w:tr>
      <w:tr w:rsidR="003537EC" w:rsidRPr="00B24465" w14:paraId="4057B07D" w14:textId="77777777" w:rsidTr="00B45D35">
        <w:tc>
          <w:tcPr>
            <w:tcW w:w="1810" w:type="dxa"/>
            <w:tcBorders>
              <w:top w:val="nil"/>
              <w:bottom w:val="nil"/>
            </w:tcBorders>
          </w:tcPr>
          <w:p w14:paraId="0C4BF04E" w14:textId="77777777" w:rsidR="00244A56" w:rsidRPr="00B24465" w:rsidRDefault="00244A56" w:rsidP="00F23EBE">
            <w:pPr>
              <w:pStyle w:val="a5"/>
              <w:widowControl w:val="0"/>
              <w:rPr>
                <w:lang w:val="nl-NL"/>
              </w:rPr>
            </w:pPr>
            <w:r w:rsidRPr="00B24465">
              <w:rPr>
                <w:lang w:val="nl-NL"/>
              </w:rPr>
              <w:t>Week 24</w:t>
            </w:r>
          </w:p>
        </w:tc>
        <w:tc>
          <w:tcPr>
            <w:tcW w:w="1809" w:type="dxa"/>
            <w:tcBorders>
              <w:top w:val="nil"/>
              <w:bottom w:val="nil"/>
            </w:tcBorders>
          </w:tcPr>
          <w:p w14:paraId="584EA545" w14:textId="77777777" w:rsidR="00244A56" w:rsidRPr="00B24465" w:rsidRDefault="00244A56" w:rsidP="00F23EBE">
            <w:pPr>
              <w:pStyle w:val="NormalCentred"/>
              <w:widowControl w:val="0"/>
              <w:rPr>
                <w:lang w:val="nl-NL"/>
              </w:rPr>
            </w:pPr>
            <w:r w:rsidRPr="00B24465">
              <w:rPr>
                <w:lang w:val="nl-NL"/>
              </w:rPr>
              <w:t>15%</w:t>
            </w:r>
          </w:p>
        </w:tc>
        <w:tc>
          <w:tcPr>
            <w:tcW w:w="1812" w:type="dxa"/>
            <w:tcBorders>
              <w:top w:val="nil"/>
              <w:bottom w:val="nil"/>
            </w:tcBorders>
          </w:tcPr>
          <w:p w14:paraId="5C27261A" w14:textId="77777777" w:rsidR="00244A56" w:rsidRPr="00B24465" w:rsidRDefault="00244A56" w:rsidP="00F23EBE">
            <w:pPr>
              <w:pStyle w:val="NormalCentred"/>
              <w:widowControl w:val="0"/>
              <w:rPr>
                <w:lang w:val="nl-NL"/>
              </w:rPr>
            </w:pPr>
            <w:r w:rsidRPr="00B24465">
              <w:rPr>
                <w:lang w:val="nl-NL"/>
              </w:rPr>
              <w:t>57%***</w:t>
            </w:r>
          </w:p>
        </w:tc>
        <w:tc>
          <w:tcPr>
            <w:tcW w:w="1810" w:type="dxa"/>
            <w:tcBorders>
              <w:top w:val="nil"/>
              <w:bottom w:val="nil"/>
            </w:tcBorders>
          </w:tcPr>
          <w:p w14:paraId="64ED8BB5" w14:textId="77777777" w:rsidR="00244A56" w:rsidRPr="00B24465" w:rsidRDefault="00244A56" w:rsidP="00F23EBE">
            <w:pPr>
              <w:pStyle w:val="NormalCentred"/>
              <w:widowControl w:val="0"/>
              <w:rPr>
                <w:lang w:val="nl-NL"/>
              </w:rPr>
            </w:pPr>
            <w:r w:rsidRPr="00B24465">
              <w:rPr>
                <w:lang w:val="nl-NL"/>
              </w:rPr>
              <w:t>N.v.t.</w:t>
            </w:r>
          </w:p>
        </w:tc>
        <w:tc>
          <w:tcPr>
            <w:tcW w:w="1812" w:type="dxa"/>
            <w:tcBorders>
              <w:top w:val="nil"/>
              <w:bottom w:val="nil"/>
            </w:tcBorders>
          </w:tcPr>
          <w:p w14:paraId="08159DE9" w14:textId="77777777" w:rsidR="00244A56" w:rsidRPr="00B24465" w:rsidRDefault="00244A56" w:rsidP="00F23EBE">
            <w:pPr>
              <w:pStyle w:val="NormalCentred"/>
              <w:widowControl w:val="0"/>
              <w:rPr>
                <w:lang w:val="nl-NL"/>
              </w:rPr>
            </w:pPr>
            <w:r w:rsidRPr="00B24465">
              <w:rPr>
                <w:lang w:val="nl-NL"/>
              </w:rPr>
              <w:t>N.v.t.</w:t>
            </w:r>
          </w:p>
        </w:tc>
      </w:tr>
      <w:tr w:rsidR="003537EC" w:rsidRPr="00B24465" w14:paraId="5300FDFC" w14:textId="77777777" w:rsidTr="00B45D35">
        <w:tc>
          <w:tcPr>
            <w:tcW w:w="1810" w:type="dxa"/>
            <w:tcBorders>
              <w:top w:val="nil"/>
              <w:bottom w:val="nil"/>
            </w:tcBorders>
          </w:tcPr>
          <w:p w14:paraId="7F1A71C4" w14:textId="77777777" w:rsidR="00244A56" w:rsidRPr="00B24465" w:rsidRDefault="00244A56" w:rsidP="00F23EBE">
            <w:pPr>
              <w:pStyle w:val="NormalKeep"/>
              <w:keepNext w:val="0"/>
              <w:widowControl w:val="0"/>
              <w:rPr>
                <w:lang w:val="nl-NL"/>
              </w:rPr>
            </w:pPr>
            <w:r w:rsidRPr="00B24465">
              <w:rPr>
                <w:lang w:val="nl-NL"/>
              </w:rPr>
              <w:t>ACR 50</w:t>
            </w:r>
          </w:p>
        </w:tc>
        <w:tc>
          <w:tcPr>
            <w:tcW w:w="1809" w:type="dxa"/>
            <w:tcBorders>
              <w:top w:val="nil"/>
              <w:bottom w:val="nil"/>
            </w:tcBorders>
          </w:tcPr>
          <w:p w14:paraId="348B5B8C" w14:textId="77777777" w:rsidR="00244A56" w:rsidRPr="00B24465" w:rsidRDefault="00244A56" w:rsidP="00F23EBE">
            <w:pPr>
              <w:pStyle w:val="NormalCentred"/>
              <w:widowControl w:val="0"/>
              <w:rPr>
                <w:lang w:val="nl-NL"/>
              </w:rPr>
            </w:pPr>
          </w:p>
        </w:tc>
        <w:tc>
          <w:tcPr>
            <w:tcW w:w="1812" w:type="dxa"/>
            <w:tcBorders>
              <w:top w:val="nil"/>
              <w:bottom w:val="nil"/>
            </w:tcBorders>
          </w:tcPr>
          <w:p w14:paraId="6143E0B3" w14:textId="77777777" w:rsidR="00244A56" w:rsidRPr="00B24465" w:rsidRDefault="00244A56" w:rsidP="00F23EBE">
            <w:pPr>
              <w:pStyle w:val="NormalCentred"/>
              <w:widowControl w:val="0"/>
              <w:rPr>
                <w:lang w:val="nl-NL"/>
              </w:rPr>
            </w:pPr>
          </w:p>
        </w:tc>
        <w:tc>
          <w:tcPr>
            <w:tcW w:w="1810" w:type="dxa"/>
            <w:tcBorders>
              <w:top w:val="nil"/>
              <w:bottom w:val="nil"/>
            </w:tcBorders>
          </w:tcPr>
          <w:p w14:paraId="041020E0" w14:textId="77777777" w:rsidR="00244A56" w:rsidRPr="00B24465" w:rsidRDefault="00244A56" w:rsidP="00F23EBE">
            <w:pPr>
              <w:pStyle w:val="NormalCentred"/>
              <w:widowControl w:val="0"/>
              <w:rPr>
                <w:lang w:val="nl-NL"/>
              </w:rPr>
            </w:pPr>
          </w:p>
        </w:tc>
        <w:tc>
          <w:tcPr>
            <w:tcW w:w="1812" w:type="dxa"/>
            <w:tcBorders>
              <w:top w:val="nil"/>
              <w:bottom w:val="nil"/>
            </w:tcBorders>
          </w:tcPr>
          <w:p w14:paraId="79C9EFC9" w14:textId="77777777" w:rsidR="00244A56" w:rsidRPr="00B24465" w:rsidRDefault="00244A56" w:rsidP="00F23EBE">
            <w:pPr>
              <w:pStyle w:val="NormalCentred"/>
              <w:widowControl w:val="0"/>
              <w:rPr>
                <w:lang w:val="nl-NL"/>
              </w:rPr>
            </w:pPr>
          </w:p>
        </w:tc>
      </w:tr>
      <w:tr w:rsidR="003537EC" w:rsidRPr="00B24465" w14:paraId="4B0FD810" w14:textId="77777777" w:rsidTr="00B45D35">
        <w:tc>
          <w:tcPr>
            <w:tcW w:w="1810" w:type="dxa"/>
            <w:tcBorders>
              <w:top w:val="nil"/>
              <w:bottom w:val="nil"/>
            </w:tcBorders>
          </w:tcPr>
          <w:p w14:paraId="681C9213" w14:textId="77777777" w:rsidR="00244A56" w:rsidRPr="00B24465" w:rsidRDefault="00244A56" w:rsidP="00F23EBE">
            <w:pPr>
              <w:pStyle w:val="a5"/>
              <w:widowControl w:val="0"/>
              <w:rPr>
                <w:lang w:val="nl-NL"/>
              </w:rPr>
            </w:pPr>
            <w:r w:rsidRPr="00B24465">
              <w:rPr>
                <w:lang w:val="nl-NL"/>
              </w:rPr>
              <w:lastRenderedPageBreak/>
              <w:t>Week 12</w:t>
            </w:r>
          </w:p>
        </w:tc>
        <w:tc>
          <w:tcPr>
            <w:tcW w:w="1809" w:type="dxa"/>
            <w:tcBorders>
              <w:top w:val="nil"/>
              <w:bottom w:val="nil"/>
            </w:tcBorders>
          </w:tcPr>
          <w:p w14:paraId="2B1CC177" w14:textId="77777777" w:rsidR="00244A56" w:rsidRPr="00B24465" w:rsidRDefault="00244A56" w:rsidP="00F23EBE">
            <w:pPr>
              <w:pStyle w:val="NormalCentred"/>
              <w:widowControl w:val="0"/>
              <w:rPr>
                <w:lang w:val="nl-NL"/>
              </w:rPr>
            </w:pPr>
            <w:r w:rsidRPr="00B24465">
              <w:rPr>
                <w:lang w:val="nl-NL"/>
              </w:rPr>
              <w:t>4%</w:t>
            </w:r>
          </w:p>
        </w:tc>
        <w:tc>
          <w:tcPr>
            <w:tcW w:w="1812" w:type="dxa"/>
            <w:tcBorders>
              <w:top w:val="nil"/>
              <w:bottom w:val="nil"/>
            </w:tcBorders>
          </w:tcPr>
          <w:p w14:paraId="0936AE8D" w14:textId="77777777" w:rsidR="00244A56" w:rsidRPr="00B24465" w:rsidRDefault="00244A56" w:rsidP="00F23EBE">
            <w:pPr>
              <w:pStyle w:val="NormalCentred"/>
              <w:widowControl w:val="0"/>
              <w:rPr>
                <w:lang w:val="nl-NL"/>
              </w:rPr>
            </w:pPr>
            <w:r w:rsidRPr="00B24465">
              <w:rPr>
                <w:lang w:val="nl-NL"/>
              </w:rPr>
              <w:t>36%***</w:t>
            </w:r>
          </w:p>
        </w:tc>
        <w:tc>
          <w:tcPr>
            <w:tcW w:w="1810" w:type="dxa"/>
            <w:tcBorders>
              <w:top w:val="nil"/>
              <w:bottom w:val="nil"/>
            </w:tcBorders>
          </w:tcPr>
          <w:p w14:paraId="11D3132B" w14:textId="77777777" w:rsidR="00244A56" w:rsidRPr="00B24465" w:rsidRDefault="00244A56" w:rsidP="00F23EBE">
            <w:pPr>
              <w:pStyle w:val="NormalCentred"/>
              <w:widowControl w:val="0"/>
              <w:rPr>
                <w:lang w:val="nl-NL"/>
              </w:rPr>
            </w:pPr>
            <w:r w:rsidRPr="00B24465">
              <w:rPr>
                <w:lang w:val="nl-NL"/>
              </w:rPr>
              <w:t>2%</w:t>
            </w:r>
          </w:p>
        </w:tc>
        <w:tc>
          <w:tcPr>
            <w:tcW w:w="1812" w:type="dxa"/>
            <w:tcBorders>
              <w:top w:val="nil"/>
              <w:bottom w:val="nil"/>
            </w:tcBorders>
          </w:tcPr>
          <w:p w14:paraId="69931815" w14:textId="77777777" w:rsidR="00244A56" w:rsidRPr="00B24465" w:rsidRDefault="00244A56" w:rsidP="00F23EBE">
            <w:pPr>
              <w:pStyle w:val="NormalCentred"/>
              <w:widowControl w:val="0"/>
              <w:rPr>
                <w:lang w:val="nl-NL"/>
              </w:rPr>
            </w:pPr>
            <w:r w:rsidRPr="00B24465">
              <w:rPr>
                <w:lang w:val="nl-NL"/>
              </w:rPr>
              <w:t>25%***</w:t>
            </w:r>
          </w:p>
        </w:tc>
      </w:tr>
      <w:tr w:rsidR="003537EC" w:rsidRPr="00B24465" w14:paraId="494E600B" w14:textId="77777777" w:rsidTr="00B45D35">
        <w:tc>
          <w:tcPr>
            <w:tcW w:w="1810" w:type="dxa"/>
            <w:tcBorders>
              <w:top w:val="nil"/>
              <w:bottom w:val="nil"/>
            </w:tcBorders>
          </w:tcPr>
          <w:p w14:paraId="39E0B002" w14:textId="77777777" w:rsidR="00244A56" w:rsidRPr="00B24465" w:rsidRDefault="00244A56" w:rsidP="00F23EBE">
            <w:pPr>
              <w:pStyle w:val="a5"/>
              <w:widowControl w:val="0"/>
              <w:rPr>
                <w:lang w:val="nl-NL"/>
              </w:rPr>
            </w:pPr>
            <w:r w:rsidRPr="00B24465">
              <w:rPr>
                <w:lang w:val="nl-NL"/>
              </w:rPr>
              <w:t>Week 24</w:t>
            </w:r>
          </w:p>
        </w:tc>
        <w:tc>
          <w:tcPr>
            <w:tcW w:w="1809" w:type="dxa"/>
            <w:tcBorders>
              <w:top w:val="nil"/>
              <w:bottom w:val="nil"/>
            </w:tcBorders>
          </w:tcPr>
          <w:p w14:paraId="7BCD2087" w14:textId="77777777" w:rsidR="00244A56" w:rsidRPr="00B24465" w:rsidRDefault="00244A56" w:rsidP="00F23EBE">
            <w:pPr>
              <w:pStyle w:val="NormalCentred"/>
              <w:widowControl w:val="0"/>
              <w:rPr>
                <w:lang w:val="nl-NL"/>
              </w:rPr>
            </w:pPr>
            <w:r w:rsidRPr="00B24465">
              <w:rPr>
                <w:lang w:val="nl-NL"/>
              </w:rPr>
              <w:t>6%</w:t>
            </w:r>
          </w:p>
        </w:tc>
        <w:tc>
          <w:tcPr>
            <w:tcW w:w="1812" w:type="dxa"/>
            <w:tcBorders>
              <w:top w:val="nil"/>
              <w:bottom w:val="nil"/>
            </w:tcBorders>
          </w:tcPr>
          <w:p w14:paraId="0765D927" w14:textId="77777777" w:rsidR="00244A56" w:rsidRPr="00B24465" w:rsidRDefault="00244A56" w:rsidP="00F23EBE">
            <w:pPr>
              <w:pStyle w:val="NormalCentred"/>
              <w:widowControl w:val="0"/>
              <w:rPr>
                <w:lang w:val="nl-NL"/>
              </w:rPr>
            </w:pPr>
            <w:r w:rsidRPr="00B24465">
              <w:rPr>
                <w:lang w:val="nl-NL"/>
              </w:rPr>
              <w:t>39%***</w:t>
            </w:r>
          </w:p>
        </w:tc>
        <w:tc>
          <w:tcPr>
            <w:tcW w:w="1810" w:type="dxa"/>
            <w:tcBorders>
              <w:top w:val="nil"/>
              <w:bottom w:val="nil"/>
            </w:tcBorders>
          </w:tcPr>
          <w:p w14:paraId="69485541" w14:textId="77777777" w:rsidR="00244A56" w:rsidRPr="00B24465" w:rsidRDefault="00244A56" w:rsidP="00F23EBE">
            <w:pPr>
              <w:pStyle w:val="NormalCentred"/>
              <w:widowControl w:val="0"/>
              <w:rPr>
                <w:lang w:val="nl-NL"/>
              </w:rPr>
            </w:pPr>
            <w:r w:rsidRPr="00B24465">
              <w:rPr>
                <w:lang w:val="nl-NL"/>
              </w:rPr>
              <w:t>N.v.t.</w:t>
            </w:r>
          </w:p>
        </w:tc>
        <w:tc>
          <w:tcPr>
            <w:tcW w:w="1812" w:type="dxa"/>
            <w:tcBorders>
              <w:top w:val="nil"/>
              <w:bottom w:val="nil"/>
            </w:tcBorders>
          </w:tcPr>
          <w:p w14:paraId="16FB7F46" w14:textId="77777777" w:rsidR="00244A56" w:rsidRPr="00B24465" w:rsidRDefault="00244A56" w:rsidP="00F23EBE">
            <w:pPr>
              <w:pStyle w:val="NormalCentred"/>
              <w:widowControl w:val="0"/>
              <w:rPr>
                <w:lang w:val="nl-NL"/>
              </w:rPr>
            </w:pPr>
            <w:r w:rsidRPr="00B24465">
              <w:rPr>
                <w:lang w:val="nl-NL"/>
              </w:rPr>
              <w:t>N.v.t.</w:t>
            </w:r>
          </w:p>
        </w:tc>
      </w:tr>
      <w:tr w:rsidR="003537EC" w:rsidRPr="00B24465" w14:paraId="534F52EC" w14:textId="77777777" w:rsidTr="00B45D35">
        <w:tc>
          <w:tcPr>
            <w:tcW w:w="1810" w:type="dxa"/>
            <w:tcBorders>
              <w:top w:val="nil"/>
              <w:bottom w:val="nil"/>
            </w:tcBorders>
          </w:tcPr>
          <w:p w14:paraId="5EC76800" w14:textId="77777777" w:rsidR="00244A56" w:rsidRPr="00B24465" w:rsidRDefault="00244A56" w:rsidP="00F23EBE">
            <w:pPr>
              <w:pStyle w:val="NormalKeep"/>
              <w:keepNext w:val="0"/>
              <w:widowControl w:val="0"/>
              <w:rPr>
                <w:lang w:val="nl-NL"/>
              </w:rPr>
            </w:pPr>
            <w:r w:rsidRPr="00B24465">
              <w:rPr>
                <w:lang w:val="nl-NL"/>
              </w:rPr>
              <w:t>ACR 70</w:t>
            </w:r>
          </w:p>
        </w:tc>
        <w:tc>
          <w:tcPr>
            <w:tcW w:w="1809" w:type="dxa"/>
            <w:tcBorders>
              <w:top w:val="nil"/>
              <w:bottom w:val="nil"/>
            </w:tcBorders>
          </w:tcPr>
          <w:p w14:paraId="22EDB852" w14:textId="77777777" w:rsidR="00244A56" w:rsidRPr="00B24465" w:rsidRDefault="00244A56" w:rsidP="00F23EBE">
            <w:pPr>
              <w:pStyle w:val="NormalCentred"/>
              <w:widowControl w:val="0"/>
              <w:rPr>
                <w:lang w:val="nl-NL"/>
              </w:rPr>
            </w:pPr>
          </w:p>
        </w:tc>
        <w:tc>
          <w:tcPr>
            <w:tcW w:w="1812" w:type="dxa"/>
            <w:tcBorders>
              <w:top w:val="nil"/>
              <w:bottom w:val="nil"/>
            </w:tcBorders>
          </w:tcPr>
          <w:p w14:paraId="14C4DFFC" w14:textId="77777777" w:rsidR="00244A56" w:rsidRPr="00B24465" w:rsidRDefault="00244A56" w:rsidP="00F23EBE">
            <w:pPr>
              <w:pStyle w:val="NormalCentred"/>
              <w:widowControl w:val="0"/>
              <w:rPr>
                <w:lang w:val="nl-NL"/>
              </w:rPr>
            </w:pPr>
          </w:p>
        </w:tc>
        <w:tc>
          <w:tcPr>
            <w:tcW w:w="1810" w:type="dxa"/>
            <w:tcBorders>
              <w:top w:val="nil"/>
              <w:bottom w:val="nil"/>
            </w:tcBorders>
          </w:tcPr>
          <w:p w14:paraId="5FD170E1" w14:textId="77777777" w:rsidR="00244A56" w:rsidRPr="00B24465" w:rsidRDefault="00244A56" w:rsidP="00F23EBE">
            <w:pPr>
              <w:pStyle w:val="NormalCentred"/>
              <w:widowControl w:val="0"/>
              <w:rPr>
                <w:lang w:val="nl-NL"/>
              </w:rPr>
            </w:pPr>
          </w:p>
        </w:tc>
        <w:tc>
          <w:tcPr>
            <w:tcW w:w="1812" w:type="dxa"/>
            <w:tcBorders>
              <w:top w:val="nil"/>
              <w:bottom w:val="nil"/>
            </w:tcBorders>
          </w:tcPr>
          <w:p w14:paraId="00E459A2" w14:textId="77777777" w:rsidR="00244A56" w:rsidRPr="00B24465" w:rsidRDefault="00244A56" w:rsidP="00F23EBE">
            <w:pPr>
              <w:pStyle w:val="NormalCentred"/>
              <w:widowControl w:val="0"/>
              <w:rPr>
                <w:lang w:val="nl-NL"/>
              </w:rPr>
            </w:pPr>
          </w:p>
        </w:tc>
      </w:tr>
      <w:tr w:rsidR="003537EC" w:rsidRPr="00B24465" w14:paraId="6FAEC651" w14:textId="77777777" w:rsidTr="00B45D35">
        <w:tc>
          <w:tcPr>
            <w:tcW w:w="1810" w:type="dxa"/>
            <w:tcBorders>
              <w:top w:val="nil"/>
              <w:bottom w:val="nil"/>
            </w:tcBorders>
          </w:tcPr>
          <w:p w14:paraId="252D14FC" w14:textId="77777777" w:rsidR="00244A56" w:rsidRPr="00B24465" w:rsidRDefault="00244A56" w:rsidP="00F23EBE">
            <w:pPr>
              <w:pStyle w:val="a5"/>
              <w:widowControl w:val="0"/>
              <w:rPr>
                <w:lang w:val="nl-NL"/>
              </w:rPr>
            </w:pPr>
            <w:r w:rsidRPr="00B24465">
              <w:rPr>
                <w:lang w:val="nl-NL"/>
              </w:rPr>
              <w:t>Week 12</w:t>
            </w:r>
          </w:p>
        </w:tc>
        <w:tc>
          <w:tcPr>
            <w:tcW w:w="1809" w:type="dxa"/>
            <w:tcBorders>
              <w:top w:val="nil"/>
              <w:bottom w:val="nil"/>
            </w:tcBorders>
          </w:tcPr>
          <w:p w14:paraId="4D8AC00B" w14:textId="77777777" w:rsidR="00244A56" w:rsidRPr="00B24465" w:rsidRDefault="00244A56" w:rsidP="00F23EBE">
            <w:pPr>
              <w:pStyle w:val="NormalCentred"/>
              <w:widowControl w:val="0"/>
              <w:rPr>
                <w:lang w:val="nl-NL"/>
              </w:rPr>
            </w:pPr>
            <w:r w:rsidRPr="00B24465">
              <w:rPr>
                <w:lang w:val="nl-NL"/>
              </w:rPr>
              <w:t>1%</w:t>
            </w:r>
          </w:p>
        </w:tc>
        <w:tc>
          <w:tcPr>
            <w:tcW w:w="1812" w:type="dxa"/>
            <w:tcBorders>
              <w:top w:val="nil"/>
              <w:bottom w:val="nil"/>
            </w:tcBorders>
          </w:tcPr>
          <w:p w14:paraId="5EF63E2F" w14:textId="77777777" w:rsidR="00244A56" w:rsidRPr="00B24465" w:rsidRDefault="00244A56" w:rsidP="00F23EBE">
            <w:pPr>
              <w:pStyle w:val="NormalCentred"/>
              <w:widowControl w:val="0"/>
              <w:rPr>
                <w:lang w:val="nl-NL"/>
              </w:rPr>
            </w:pPr>
            <w:r w:rsidRPr="00B24465">
              <w:rPr>
                <w:lang w:val="nl-NL"/>
              </w:rPr>
              <w:t>20%***</w:t>
            </w:r>
          </w:p>
        </w:tc>
        <w:tc>
          <w:tcPr>
            <w:tcW w:w="1810" w:type="dxa"/>
            <w:tcBorders>
              <w:top w:val="nil"/>
              <w:bottom w:val="nil"/>
            </w:tcBorders>
          </w:tcPr>
          <w:p w14:paraId="27BC8943" w14:textId="77777777" w:rsidR="00244A56" w:rsidRPr="00B24465" w:rsidRDefault="00244A56" w:rsidP="00F23EBE">
            <w:pPr>
              <w:pStyle w:val="NormalCentred"/>
              <w:widowControl w:val="0"/>
              <w:rPr>
                <w:lang w:val="nl-NL"/>
              </w:rPr>
            </w:pPr>
            <w:r w:rsidRPr="00B24465">
              <w:rPr>
                <w:lang w:val="nl-NL"/>
              </w:rPr>
              <w:t>0%</w:t>
            </w:r>
          </w:p>
        </w:tc>
        <w:tc>
          <w:tcPr>
            <w:tcW w:w="1812" w:type="dxa"/>
            <w:tcBorders>
              <w:top w:val="nil"/>
              <w:bottom w:val="nil"/>
            </w:tcBorders>
          </w:tcPr>
          <w:p w14:paraId="06EA904E" w14:textId="77777777" w:rsidR="00244A56" w:rsidRPr="00B24465" w:rsidRDefault="00244A56" w:rsidP="00F23EBE">
            <w:pPr>
              <w:pStyle w:val="NormalCentred"/>
              <w:widowControl w:val="0"/>
              <w:rPr>
                <w:lang w:val="nl-NL"/>
              </w:rPr>
            </w:pPr>
            <w:r w:rsidRPr="00B24465">
              <w:rPr>
                <w:lang w:val="nl-NL"/>
              </w:rPr>
              <w:t>14%*</w:t>
            </w:r>
          </w:p>
        </w:tc>
      </w:tr>
      <w:tr w:rsidR="003537EC" w:rsidRPr="00B24465" w14:paraId="78B1D513" w14:textId="77777777" w:rsidTr="00B45D35">
        <w:tc>
          <w:tcPr>
            <w:tcW w:w="1810" w:type="dxa"/>
            <w:tcBorders>
              <w:top w:val="nil"/>
            </w:tcBorders>
          </w:tcPr>
          <w:p w14:paraId="1EFB044B" w14:textId="77777777" w:rsidR="00244A56" w:rsidRPr="00B24465" w:rsidRDefault="00244A56" w:rsidP="00F23EBE">
            <w:pPr>
              <w:pStyle w:val="a5"/>
              <w:widowControl w:val="0"/>
              <w:rPr>
                <w:lang w:val="nl-NL"/>
              </w:rPr>
            </w:pPr>
            <w:r w:rsidRPr="00B24465">
              <w:rPr>
                <w:lang w:val="nl-NL"/>
              </w:rPr>
              <w:t>Week 24</w:t>
            </w:r>
          </w:p>
        </w:tc>
        <w:tc>
          <w:tcPr>
            <w:tcW w:w="1809" w:type="dxa"/>
            <w:tcBorders>
              <w:top w:val="nil"/>
            </w:tcBorders>
          </w:tcPr>
          <w:p w14:paraId="1EE07642" w14:textId="77777777" w:rsidR="00244A56" w:rsidRPr="00B24465" w:rsidRDefault="00244A56" w:rsidP="00F23EBE">
            <w:pPr>
              <w:pStyle w:val="NormalCentred"/>
              <w:widowControl w:val="0"/>
              <w:rPr>
                <w:lang w:val="nl-NL"/>
              </w:rPr>
            </w:pPr>
            <w:r w:rsidRPr="00B24465">
              <w:rPr>
                <w:lang w:val="nl-NL"/>
              </w:rPr>
              <w:t>1%</w:t>
            </w:r>
          </w:p>
        </w:tc>
        <w:tc>
          <w:tcPr>
            <w:tcW w:w="1812" w:type="dxa"/>
            <w:tcBorders>
              <w:top w:val="nil"/>
            </w:tcBorders>
          </w:tcPr>
          <w:p w14:paraId="2425809E" w14:textId="77777777" w:rsidR="00244A56" w:rsidRPr="00B24465" w:rsidRDefault="00244A56" w:rsidP="00F23EBE">
            <w:pPr>
              <w:pStyle w:val="NormalCentred"/>
              <w:widowControl w:val="0"/>
              <w:rPr>
                <w:lang w:val="nl-NL"/>
              </w:rPr>
            </w:pPr>
            <w:r w:rsidRPr="00B24465">
              <w:rPr>
                <w:lang w:val="nl-NL"/>
              </w:rPr>
              <w:t>23%***</w:t>
            </w:r>
          </w:p>
        </w:tc>
        <w:tc>
          <w:tcPr>
            <w:tcW w:w="1810" w:type="dxa"/>
            <w:tcBorders>
              <w:top w:val="nil"/>
            </w:tcBorders>
          </w:tcPr>
          <w:p w14:paraId="4DC4018B" w14:textId="77777777" w:rsidR="00244A56" w:rsidRPr="00B24465" w:rsidRDefault="00244A56" w:rsidP="00F23EBE">
            <w:pPr>
              <w:pStyle w:val="NormalCentred"/>
              <w:widowControl w:val="0"/>
              <w:rPr>
                <w:lang w:val="nl-NL"/>
              </w:rPr>
            </w:pPr>
            <w:r w:rsidRPr="00B24465">
              <w:rPr>
                <w:lang w:val="nl-NL"/>
              </w:rPr>
              <w:t>N.v.t.</w:t>
            </w:r>
          </w:p>
        </w:tc>
        <w:tc>
          <w:tcPr>
            <w:tcW w:w="1812" w:type="dxa"/>
            <w:tcBorders>
              <w:top w:val="nil"/>
            </w:tcBorders>
          </w:tcPr>
          <w:p w14:paraId="737C0AA8" w14:textId="77777777" w:rsidR="00244A56" w:rsidRPr="00B24465" w:rsidRDefault="00244A56" w:rsidP="00F23EBE">
            <w:pPr>
              <w:pStyle w:val="NormalCentred"/>
              <w:widowControl w:val="0"/>
              <w:rPr>
                <w:lang w:val="nl-NL"/>
              </w:rPr>
            </w:pPr>
            <w:r w:rsidRPr="00B24465">
              <w:rPr>
                <w:lang w:val="nl-NL"/>
              </w:rPr>
              <w:t>N.v.t.</w:t>
            </w:r>
          </w:p>
        </w:tc>
      </w:tr>
    </w:tbl>
    <w:p w14:paraId="59483874" w14:textId="77777777" w:rsidR="00244A56" w:rsidRPr="00B24465" w:rsidRDefault="00244A56" w:rsidP="00F23EBE">
      <w:pPr>
        <w:pStyle w:val="NormalHanging"/>
        <w:widowControl w:val="0"/>
        <w:rPr>
          <w:lang w:val="nl-NL"/>
        </w:rPr>
      </w:pPr>
      <w:r w:rsidRPr="00B24465">
        <w:rPr>
          <w:lang w:val="nl-NL"/>
        </w:rPr>
        <w:t>***</w:t>
      </w:r>
      <w:r w:rsidRPr="00B24465">
        <w:rPr>
          <w:lang w:val="nl-NL"/>
        </w:rPr>
        <w:tab/>
        <w:t>p &lt; 0,001 voor alle vergelijkingen tussen adalimumab en placebo</w:t>
      </w:r>
    </w:p>
    <w:p w14:paraId="42AAB267" w14:textId="77777777" w:rsidR="00244A56" w:rsidRPr="00B24465" w:rsidRDefault="00244A56" w:rsidP="00F23EBE">
      <w:pPr>
        <w:pStyle w:val="NormalHanging"/>
        <w:widowControl w:val="0"/>
        <w:rPr>
          <w:lang w:val="nl-NL"/>
        </w:rPr>
      </w:pPr>
      <w:r w:rsidRPr="00B24465">
        <w:rPr>
          <w:lang w:val="nl-NL"/>
        </w:rPr>
        <w:t>*</w:t>
      </w:r>
      <w:r w:rsidRPr="00B24465">
        <w:rPr>
          <w:lang w:val="nl-NL"/>
        </w:rPr>
        <w:tab/>
        <w:t>p &lt; 0,05 voor alle vergelijkingen tussen adalimumab en placebo N.v.t.: Niet van toepassing</w:t>
      </w:r>
    </w:p>
    <w:p w14:paraId="298AE15A" w14:textId="77777777" w:rsidR="00244A56" w:rsidRPr="00B24465" w:rsidRDefault="00244A56" w:rsidP="00F23EBE">
      <w:pPr>
        <w:widowControl w:val="0"/>
        <w:rPr>
          <w:lang w:val="nl-NL"/>
        </w:rPr>
      </w:pPr>
    </w:p>
    <w:p w14:paraId="4FF3FB8E" w14:textId="77777777" w:rsidR="00244A56" w:rsidRPr="00B24465" w:rsidRDefault="00244A56" w:rsidP="00F23EBE">
      <w:pPr>
        <w:widowControl w:val="0"/>
        <w:rPr>
          <w:lang w:val="nl-NL"/>
        </w:rPr>
      </w:pPr>
      <w:r w:rsidRPr="00B24465">
        <w:rPr>
          <w:lang w:val="nl-NL"/>
        </w:rPr>
        <w:t>ACR-responsen in PsA-onderzoek I waren vergelijkbaar, met en zonder gelijktijdige methotrexaat therapie. ACR-responsen werden behouden in het open-label extensieonderzoek tot 136 weken.</w:t>
      </w:r>
    </w:p>
    <w:p w14:paraId="5E0669D3" w14:textId="77777777" w:rsidR="00244A56" w:rsidRPr="00B24465" w:rsidRDefault="00244A56" w:rsidP="00F23EBE">
      <w:pPr>
        <w:widowControl w:val="0"/>
        <w:rPr>
          <w:lang w:val="nl-NL"/>
        </w:rPr>
      </w:pPr>
    </w:p>
    <w:p w14:paraId="3716AB6E" w14:textId="38FF67E5" w:rsidR="00244A56" w:rsidRPr="00B24465" w:rsidRDefault="00244A56" w:rsidP="00F23EBE">
      <w:pPr>
        <w:widowControl w:val="0"/>
        <w:rPr>
          <w:lang w:val="nl-NL"/>
        </w:rPr>
      </w:pPr>
      <w:r w:rsidRPr="00B24465">
        <w:rPr>
          <w:lang w:val="nl-NL"/>
        </w:rPr>
        <w:t>Radiologische veranderingen werden beoordeeld in de onderzoeken bij art</w:t>
      </w:r>
      <w:r w:rsidR="004E5610" w:rsidRPr="00B24465">
        <w:rPr>
          <w:lang w:val="nl-NL"/>
        </w:rPr>
        <w:t>h</w:t>
      </w:r>
      <w:r w:rsidRPr="00B24465">
        <w:rPr>
          <w:lang w:val="nl-NL"/>
        </w:rPr>
        <w:t>ritis psoriatica. Röntgenfoto</w:t>
      </w:r>
      <w:r w:rsidR="002D164C" w:rsidRPr="00B24465">
        <w:rPr>
          <w:lang w:val="nl-NL"/>
        </w:rPr>
        <w:t>’</w:t>
      </w:r>
      <w:r w:rsidRPr="00B24465">
        <w:rPr>
          <w:lang w:val="nl-NL"/>
        </w:rPr>
        <w:t>s van handen, polsen en voeten werden gemaakt in de uitgangssituatie en in week 24 gedurende de dubbelblinde periode toen de patiënten adalimumab of placebo kregen en in week 48 toen alle patiënten open-label adalimumab kregen. Er werd gebruik gemaakt van een gemodificeerde Total Sharp Score (mTSS), waarbij de distale interfalangeale gewrichten werden meegenomen (d.w.z. niet precies dezelfde als de TSS die gebruikt wordt voor reumatoïde artritis).</w:t>
      </w:r>
    </w:p>
    <w:p w14:paraId="7BBB6463" w14:textId="77777777" w:rsidR="00244A56" w:rsidRPr="00B24465" w:rsidRDefault="00244A56" w:rsidP="00F23EBE">
      <w:pPr>
        <w:widowControl w:val="0"/>
        <w:rPr>
          <w:lang w:val="nl-NL"/>
        </w:rPr>
      </w:pPr>
    </w:p>
    <w:p w14:paraId="5F072A77" w14:textId="77777777" w:rsidR="00244A56" w:rsidRPr="00B24465" w:rsidRDefault="00244A56" w:rsidP="00F23EBE">
      <w:pPr>
        <w:widowControl w:val="0"/>
        <w:rPr>
          <w:lang w:val="nl-NL"/>
        </w:rPr>
      </w:pPr>
      <w:r w:rsidRPr="00B24465">
        <w:rPr>
          <w:lang w:val="nl-NL"/>
        </w:rPr>
        <w:t>Behandeling met adalimumab remde de progressie van perifere gewrichtsschade in vergelijking met placebobehandeling, gemeten als verandering ten opzichte van de uitgangssituatie in de mTSS (gemiddelde ± standaarddeviatie) 0,8 ± 2,5 in de placebogroep (in week 24) in vergelijking met 0,0 ± 1,9 (p &lt; 0,001) in de adalimumab-groep (in week 48).</w:t>
      </w:r>
    </w:p>
    <w:p w14:paraId="30F504DA" w14:textId="77777777" w:rsidR="00244A56" w:rsidRPr="00B24465" w:rsidRDefault="00244A56" w:rsidP="00F23EBE">
      <w:pPr>
        <w:widowControl w:val="0"/>
        <w:rPr>
          <w:lang w:val="nl-NL"/>
        </w:rPr>
      </w:pPr>
    </w:p>
    <w:p w14:paraId="42C7EF12" w14:textId="77777777" w:rsidR="00244A56" w:rsidRPr="00B24465" w:rsidRDefault="00244A56" w:rsidP="00F23EBE">
      <w:pPr>
        <w:widowControl w:val="0"/>
        <w:rPr>
          <w:lang w:val="nl-NL"/>
        </w:rPr>
      </w:pPr>
      <w:r w:rsidRPr="00B24465">
        <w:rPr>
          <w:lang w:val="nl-NL"/>
        </w:rPr>
        <w:t>Bij patiënten die behandeld werden met adalimumab en die geen radiografische progressie ten opzichte van de uitgangssituatie hadden in week 48 (n=102), had 84% in de periode tot en met 144 weken behandeling nog steeds geen radiografische progressie.</w:t>
      </w:r>
    </w:p>
    <w:p w14:paraId="0B2B5125" w14:textId="77777777" w:rsidR="00244A56" w:rsidRPr="00B24465" w:rsidRDefault="00244A56" w:rsidP="00F23EBE">
      <w:pPr>
        <w:widowControl w:val="0"/>
        <w:rPr>
          <w:lang w:val="nl-NL"/>
        </w:rPr>
      </w:pPr>
    </w:p>
    <w:p w14:paraId="17D4B67C" w14:textId="77777777" w:rsidR="00244A56" w:rsidRPr="00B24465" w:rsidRDefault="00244A56" w:rsidP="00F23EBE">
      <w:pPr>
        <w:widowControl w:val="0"/>
        <w:rPr>
          <w:lang w:val="nl-NL"/>
        </w:rPr>
      </w:pPr>
      <w:r w:rsidRPr="00B24465">
        <w:rPr>
          <w:lang w:val="nl-NL"/>
        </w:rPr>
        <w:t>Bij met adalimumab behandelde patiënten werd in week 24 een statistisch significante verbetering in lichamelijk functioneren geconstateerd in vergelijking met placebo zoals beoordeeld d.m.v. HAQ en Short Form Health Survey (SF 36). Het verbeterde lichamelijk functioneren hield aan gedurende het open-label extensieonderzoek tot en met week 136.</w:t>
      </w:r>
    </w:p>
    <w:p w14:paraId="566975CF" w14:textId="77777777" w:rsidR="00244A56" w:rsidRPr="00B24465" w:rsidRDefault="00244A56" w:rsidP="00F23EBE">
      <w:pPr>
        <w:widowControl w:val="0"/>
        <w:rPr>
          <w:lang w:val="nl-NL"/>
        </w:rPr>
      </w:pPr>
    </w:p>
    <w:p w14:paraId="26D959F9" w14:textId="77777777" w:rsidR="00244A56" w:rsidRPr="00B24465" w:rsidRDefault="00244A56" w:rsidP="00F23EBE">
      <w:pPr>
        <w:pStyle w:val="HeadingEmphasis"/>
        <w:keepNext w:val="0"/>
        <w:keepLines w:val="0"/>
        <w:widowControl w:val="0"/>
        <w:rPr>
          <w:lang w:val="nl-NL"/>
        </w:rPr>
      </w:pPr>
      <w:r w:rsidRPr="00B24465">
        <w:rPr>
          <w:lang w:val="nl-NL"/>
        </w:rPr>
        <w:t>Psoriasis</w:t>
      </w:r>
    </w:p>
    <w:p w14:paraId="7B5D5BC7" w14:textId="77777777" w:rsidR="00244A56" w:rsidRPr="00B24465" w:rsidRDefault="00244A56" w:rsidP="00F23EBE">
      <w:pPr>
        <w:pStyle w:val="NormalKeep"/>
        <w:keepNext w:val="0"/>
        <w:widowControl w:val="0"/>
        <w:rPr>
          <w:lang w:val="nl-NL"/>
        </w:rPr>
      </w:pPr>
    </w:p>
    <w:p w14:paraId="4796D595" w14:textId="77D82674" w:rsidR="00244A56" w:rsidRPr="00B24465" w:rsidRDefault="00244A56" w:rsidP="00F23EBE">
      <w:pPr>
        <w:widowControl w:val="0"/>
        <w:rPr>
          <w:lang w:val="nl-NL"/>
        </w:rPr>
      </w:pPr>
      <w:r w:rsidRPr="00B24465">
        <w:rPr>
          <w:lang w:val="nl-NL"/>
        </w:rPr>
        <w:t>De veiligheid en werkzaamheid van adalimumab werden in gerandomiseerde dubbelblinde onderzoeken bestudeerd bij volwassen patiënten met chronische plaquepsoriasis (≥ 10% aangedaan lichaamsoppervlak (BSA) en Psoriasis Area and Severity Index (PASI) ≥ 12 of ≥ 10) die in aanmerking kwamen voor systemische therapie of lichttherapie. 73% van de patiënten die waren geïncludeerd in Psoriasisonderzoeken I en II waren eerder behandeld met systemische therapie of lichttherapie. De veiligheid en werkzaamheid van adalimumab werden ook in een gerandomiseerd dubbelblind onderzoek (Psoriasisonderzoek III) bestudeerd bij volwassen patiënten met matige tot ernstige chronische plaquepsoriasis met gelijktijdige hand- en/of voetpsoriasis die in aanmerking kwamen voor systemische therapie.</w:t>
      </w:r>
    </w:p>
    <w:p w14:paraId="008C8B60" w14:textId="77777777" w:rsidR="00244A56" w:rsidRPr="00B24465" w:rsidRDefault="00244A56" w:rsidP="00F23EBE">
      <w:pPr>
        <w:widowControl w:val="0"/>
        <w:rPr>
          <w:lang w:val="nl-NL"/>
        </w:rPr>
      </w:pPr>
    </w:p>
    <w:p w14:paraId="2ACB97FA" w14:textId="40599BC8" w:rsidR="00244A56" w:rsidRPr="00B24465" w:rsidRDefault="00244A56" w:rsidP="00F23EBE">
      <w:pPr>
        <w:widowControl w:val="0"/>
        <w:rPr>
          <w:lang w:val="nl-NL"/>
        </w:rPr>
      </w:pPr>
      <w:r w:rsidRPr="00B24465">
        <w:rPr>
          <w:lang w:val="nl-NL"/>
        </w:rPr>
        <w:t xml:space="preserve">In Psoriasisonderzoek I (REVEAL) werden 1.212 patiënten onderzocht binnen drie behandelperioden. In behandelperiode A kregen patiënten placebo of adalimumab in een aanvangsdosis van 80 mg, gevolgd door 40 mg eenmaal per twee weken vanaf één week na de aanvangsdosering. Na 16 weken behandeling gingen patiënten die ten minste een PASI 75-respons hadden bereikt (verbetering PASI-score van ten minste 75% ten opzichte van aanvang van het onderzoek), behandelperiode B in en kregen eenmaal per twee weken 40 mg adalimumab (open-label). Patiënten die in week 33 nog steeds ≥ PASI 75-respons hadden en die oorspronkelijk gerandomiseerd waren naar actieve behandeling in behandelperiode A, werden opnieuw gerandomiseerd in behandelperiode C naar ofwel 40 mg adalimumab eenmaal per twee weken ofwel placebo voor nog eens 19 weken. In alle behandelgroepen </w:t>
      </w:r>
      <w:r w:rsidRPr="00B24465">
        <w:rPr>
          <w:lang w:val="nl-NL"/>
        </w:rPr>
        <w:lastRenderedPageBreak/>
        <w:t xml:space="preserve">was bij aanvang van het onderzoek de gemiddelde PASI-score 18,9 en de Physician's Global Assessment (PGA-) score varieerde bij aanvang van het onderzoek van </w:t>
      </w:r>
      <w:r w:rsidR="005302B7" w:rsidRPr="00B24465">
        <w:rPr>
          <w:lang w:val="nl-NL"/>
        </w:rPr>
        <w:t>‘</w:t>
      </w:r>
      <w:r w:rsidRPr="00B24465">
        <w:rPr>
          <w:lang w:val="nl-NL"/>
        </w:rPr>
        <w:t>matig</w:t>
      </w:r>
      <w:r w:rsidR="002D164C" w:rsidRPr="00B24465">
        <w:rPr>
          <w:lang w:val="nl-NL"/>
        </w:rPr>
        <w:t>’</w:t>
      </w:r>
      <w:r w:rsidRPr="00B24465">
        <w:rPr>
          <w:lang w:val="nl-NL"/>
        </w:rPr>
        <w:t xml:space="preserve"> (53% van de geïncludeerde proefpersonen) tot </w:t>
      </w:r>
      <w:r w:rsidR="002D164C" w:rsidRPr="00B24465">
        <w:rPr>
          <w:lang w:val="nl-NL"/>
        </w:rPr>
        <w:t>‘</w:t>
      </w:r>
      <w:r w:rsidRPr="00B24465">
        <w:rPr>
          <w:lang w:val="nl-NL"/>
        </w:rPr>
        <w:t>ernstig</w:t>
      </w:r>
      <w:r w:rsidR="002D164C" w:rsidRPr="00B24465">
        <w:rPr>
          <w:lang w:val="nl-NL"/>
        </w:rPr>
        <w:t>’</w:t>
      </w:r>
      <w:r w:rsidRPr="00B24465">
        <w:rPr>
          <w:lang w:val="nl-NL"/>
        </w:rPr>
        <w:t xml:space="preserve"> (41%) tot </w:t>
      </w:r>
      <w:r w:rsidR="002D164C" w:rsidRPr="00B24465">
        <w:rPr>
          <w:lang w:val="nl-NL"/>
        </w:rPr>
        <w:t>‘</w:t>
      </w:r>
      <w:r w:rsidRPr="00B24465">
        <w:rPr>
          <w:lang w:val="nl-NL"/>
        </w:rPr>
        <w:t>zeer ernstig</w:t>
      </w:r>
      <w:r w:rsidR="002D164C" w:rsidRPr="00B24465">
        <w:rPr>
          <w:lang w:val="nl-NL"/>
        </w:rPr>
        <w:t>’</w:t>
      </w:r>
      <w:r w:rsidRPr="00B24465">
        <w:rPr>
          <w:lang w:val="nl-NL"/>
        </w:rPr>
        <w:t xml:space="preserve"> (6%).</w:t>
      </w:r>
    </w:p>
    <w:p w14:paraId="5F920AD7" w14:textId="77777777" w:rsidR="00244A56" w:rsidRPr="00B24465" w:rsidRDefault="00244A56" w:rsidP="00F23EBE">
      <w:pPr>
        <w:widowControl w:val="0"/>
        <w:rPr>
          <w:lang w:val="nl-NL"/>
        </w:rPr>
      </w:pPr>
    </w:p>
    <w:p w14:paraId="00B6C837" w14:textId="4E5213F7" w:rsidR="00244A56" w:rsidRPr="00B24465" w:rsidRDefault="00244A56" w:rsidP="00F23EBE">
      <w:pPr>
        <w:widowControl w:val="0"/>
        <w:rPr>
          <w:lang w:val="nl-NL"/>
        </w:rPr>
      </w:pPr>
      <w:r w:rsidRPr="00B24465">
        <w:rPr>
          <w:lang w:val="nl-NL"/>
        </w:rPr>
        <w:t xml:space="preserve">In Psoriasisonderzoek II (CHAMPION) werden de werkzaamheid en veiligheid van adalimumab </w:t>
      </w:r>
      <w:r w:rsidRPr="00B24465">
        <w:rPr>
          <w:i/>
          <w:lang w:val="nl-NL"/>
        </w:rPr>
        <w:t>versus</w:t>
      </w:r>
      <w:r w:rsidRPr="00B24465">
        <w:rPr>
          <w:lang w:val="nl-NL"/>
        </w:rPr>
        <w:t xml:space="preserve"> methotrexaat (MTX) en placebo vergeleken bij 271 patiënten. Patiënten kregen gedurende 16 weken ofwel placebo, een aanvangsdosis van 7,5 mg MTX en daarna dosisverhogingen tot aan week 12, met een maximale dosis van 25 mg ofwel een aanvangsdosis van 80 mg adalimumab gevolgd door 40 mg eenmaal per twee weken (vanaf één week na de aanvangsdosis). Er zijn geen gegevens beschikbaar van vergelijking van adalimumab met MTX na meer dan 16 weken behandeling. Patiënten die MTX kregen en een ≥ PASI 50-respons bereikt hadden in week 8 en/of 12 kregen geen verdere dosisverhogingen. In alle behandelgroepen was bij aanvang van het onderzoek de gemiddelde PASI-score 19,7 en de PGA-score varieerde van </w:t>
      </w:r>
      <w:r w:rsidR="002D164C" w:rsidRPr="00B24465">
        <w:rPr>
          <w:lang w:val="nl-NL"/>
        </w:rPr>
        <w:t>‘</w:t>
      </w:r>
      <w:r w:rsidRPr="00B24465">
        <w:rPr>
          <w:lang w:val="nl-NL"/>
        </w:rPr>
        <w:t>licht</w:t>
      </w:r>
      <w:r w:rsidR="002D164C" w:rsidRPr="00B24465">
        <w:rPr>
          <w:lang w:val="nl-NL"/>
        </w:rPr>
        <w:t>’</w:t>
      </w:r>
      <w:r w:rsidRPr="00B24465">
        <w:rPr>
          <w:lang w:val="nl-NL"/>
        </w:rPr>
        <w:t xml:space="preserve"> (&lt; 1%) tot </w:t>
      </w:r>
      <w:r w:rsidR="002D164C" w:rsidRPr="00B24465">
        <w:rPr>
          <w:lang w:val="nl-NL"/>
        </w:rPr>
        <w:t>‘</w:t>
      </w:r>
      <w:r w:rsidRPr="00B24465">
        <w:rPr>
          <w:lang w:val="nl-NL"/>
        </w:rPr>
        <w:t>matig</w:t>
      </w:r>
      <w:r w:rsidR="002D164C" w:rsidRPr="00B24465">
        <w:rPr>
          <w:lang w:val="nl-NL"/>
        </w:rPr>
        <w:t>’</w:t>
      </w:r>
      <w:r w:rsidRPr="00B24465">
        <w:rPr>
          <w:lang w:val="nl-NL"/>
        </w:rPr>
        <w:t xml:space="preserve"> (48%) tot </w:t>
      </w:r>
      <w:r w:rsidR="002D164C" w:rsidRPr="00B24465">
        <w:rPr>
          <w:lang w:val="nl-NL"/>
        </w:rPr>
        <w:t>‘</w:t>
      </w:r>
      <w:r w:rsidRPr="00B24465">
        <w:rPr>
          <w:lang w:val="nl-NL"/>
        </w:rPr>
        <w:t>ernstig</w:t>
      </w:r>
      <w:r w:rsidR="002D164C" w:rsidRPr="00B24465">
        <w:rPr>
          <w:lang w:val="nl-NL"/>
        </w:rPr>
        <w:t>’</w:t>
      </w:r>
      <w:r w:rsidRPr="00B24465">
        <w:rPr>
          <w:lang w:val="nl-NL"/>
        </w:rPr>
        <w:t xml:space="preserve"> (46%) tot </w:t>
      </w:r>
      <w:r w:rsidR="002D164C" w:rsidRPr="00B24465">
        <w:rPr>
          <w:lang w:val="nl-NL"/>
        </w:rPr>
        <w:t>‘</w:t>
      </w:r>
      <w:r w:rsidRPr="00B24465">
        <w:rPr>
          <w:lang w:val="nl-NL"/>
        </w:rPr>
        <w:t>zeer ernstig</w:t>
      </w:r>
      <w:r w:rsidR="002D164C" w:rsidRPr="00B24465">
        <w:rPr>
          <w:lang w:val="nl-NL"/>
        </w:rPr>
        <w:t>’</w:t>
      </w:r>
      <w:r w:rsidRPr="00B24465">
        <w:rPr>
          <w:lang w:val="nl-NL"/>
        </w:rPr>
        <w:t xml:space="preserve"> (6%).</w:t>
      </w:r>
    </w:p>
    <w:p w14:paraId="7F2BA990" w14:textId="77777777" w:rsidR="00244A56" w:rsidRPr="00B24465" w:rsidRDefault="00244A56" w:rsidP="00F23EBE">
      <w:pPr>
        <w:widowControl w:val="0"/>
        <w:rPr>
          <w:lang w:val="nl-NL"/>
        </w:rPr>
      </w:pPr>
    </w:p>
    <w:p w14:paraId="4914F35F" w14:textId="77777777" w:rsidR="00244A56" w:rsidRPr="00B24465" w:rsidRDefault="00244A56" w:rsidP="00F23EBE">
      <w:pPr>
        <w:widowControl w:val="0"/>
        <w:rPr>
          <w:lang w:val="nl-NL"/>
        </w:rPr>
      </w:pPr>
      <w:r w:rsidRPr="00B24465">
        <w:rPr>
          <w:lang w:val="nl-NL"/>
        </w:rPr>
        <w:t>Alle patiënten die hadden deelgenomen aan fase 2 en fase 3 psoriasisonderzoeken kwamen in aanmerking om deel te nemen aan een open-label extensieonderzoek, waarin adalimumab gedurende nog minimaal 108 additionele weken werd gegeven.</w:t>
      </w:r>
    </w:p>
    <w:p w14:paraId="43C964D8" w14:textId="77777777" w:rsidR="00244A56" w:rsidRPr="00B24465" w:rsidRDefault="00244A56" w:rsidP="00F23EBE">
      <w:pPr>
        <w:widowControl w:val="0"/>
        <w:rPr>
          <w:lang w:val="nl-NL"/>
        </w:rPr>
      </w:pPr>
    </w:p>
    <w:p w14:paraId="202E8A70" w14:textId="1F0E523E" w:rsidR="00244A56" w:rsidRPr="00B24465" w:rsidRDefault="00244A56" w:rsidP="00F23EBE">
      <w:pPr>
        <w:widowControl w:val="0"/>
        <w:rPr>
          <w:lang w:val="nl-NL"/>
        </w:rPr>
      </w:pPr>
      <w:r w:rsidRPr="00B24465">
        <w:rPr>
          <w:lang w:val="nl-NL"/>
        </w:rPr>
        <w:t xml:space="preserve">Een primair eindpunt in Psoriasisonderzoeken I en II was het percentage patiënten dat in week 16 een PASI 75-respons ten opzichte van aanvang van het onderzoek had bereikt (zie tabellen </w:t>
      </w:r>
      <w:r w:rsidR="006B3D4B" w:rsidRPr="00B24465">
        <w:rPr>
          <w:lang w:val="nl-NL"/>
        </w:rPr>
        <w:t xml:space="preserve">16 </w:t>
      </w:r>
      <w:r w:rsidRPr="00B24465">
        <w:rPr>
          <w:lang w:val="nl-NL"/>
        </w:rPr>
        <w:t xml:space="preserve">en </w:t>
      </w:r>
      <w:r w:rsidR="006B3D4B" w:rsidRPr="00B24465">
        <w:rPr>
          <w:lang w:val="nl-NL"/>
        </w:rPr>
        <w:t>17</w:t>
      </w:r>
      <w:r w:rsidRPr="00B24465">
        <w:rPr>
          <w:lang w:val="nl-NL"/>
        </w:rPr>
        <w:t>).</w:t>
      </w:r>
    </w:p>
    <w:p w14:paraId="3481A79B" w14:textId="77777777" w:rsidR="00244A56" w:rsidRPr="00B24465" w:rsidRDefault="00244A56" w:rsidP="00F23EBE">
      <w:pPr>
        <w:widowControl w:val="0"/>
        <w:rPr>
          <w:lang w:val="nl-NL"/>
        </w:rPr>
      </w:pPr>
    </w:p>
    <w:p w14:paraId="6D07B2A2" w14:textId="66E81779" w:rsidR="00244A56" w:rsidRPr="00B24465" w:rsidRDefault="00244A56" w:rsidP="00F23EBE">
      <w:pPr>
        <w:pStyle w:val="HeadingStrongCentred"/>
        <w:keepNext w:val="0"/>
        <w:keepLines w:val="0"/>
        <w:widowControl w:val="0"/>
        <w:rPr>
          <w:lang w:val="nl-NL"/>
        </w:rPr>
      </w:pPr>
      <w:r w:rsidRPr="00B24465">
        <w:rPr>
          <w:lang w:val="nl-NL"/>
        </w:rPr>
        <w:t xml:space="preserve">Tabel </w:t>
      </w:r>
      <w:r w:rsidR="006B3D4B" w:rsidRPr="00B24465">
        <w:rPr>
          <w:lang w:val="nl-NL"/>
        </w:rPr>
        <w:t>16</w:t>
      </w:r>
      <w:r w:rsidR="00BC7656" w:rsidRPr="00B24465">
        <w:rPr>
          <w:lang w:val="nl-NL"/>
        </w:rPr>
        <w:t>.</w:t>
      </w:r>
    </w:p>
    <w:p w14:paraId="5B5CDC13" w14:textId="77777777" w:rsidR="00244A56" w:rsidRPr="00B24465" w:rsidRDefault="00244A56" w:rsidP="00F23EBE">
      <w:pPr>
        <w:pStyle w:val="HeadingStrongCentred"/>
        <w:keepNext w:val="0"/>
        <w:keepLines w:val="0"/>
        <w:widowControl w:val="0"/>
        <w:rPr>
          <w:lang w:val="nl-NL"/>
        </w:rPr>
      </w:pPr>
      <w:r w:rsidRPr="00B24465">
        <w:rPr>
          <w:lang w:val="nl-NL"/>
        </w:rPr>
        <w:t>Psoriasisonderzoek I (REVEAL) – resultaten werkzaamheid na 16 weken</w:t>
      </w:r>
    </w:p>
    <w:p w14:paraId="14739C0C" w14:textId="77777777" w:rsidR="00244A56" w:rsidRPr="00B24465" w:rsidRDefault="00244A56" w:rsidP="00F23EBE">
      <w:pPr>
        <w:pStyle w:val="NormalKeep"/>
        <w:keepNext w:val="0"/>
        <w:widowControl w:val="0"/>
        <w:rPr>
          <w:lang w:val="nl-NL"/>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9"/>
        <w:gridCol w:w="1507"/>
        <w:gridCol w:w="3024"/>
      </w:tblGrid>
      <w:tr w:rsidR="00244A56" w:rsidRPr="00B24465" w14:paraId="7A3C6CF9" w14:textId="77777777" w:rsidTr="00E509DA">
        <w:trPr>
          <w:cantSplit/>
          <w:tblHeader/>
          <w:jc w:val="center"/>
        </w:trPr>
        <w:tc>
          <w:tcPr>
            <w:tcW w:w="3019" w:type="dxa"/>
          </w:tcPr>
          <w:p w14:paraId="3236355A" w14:textId="77777777" w:rsidR="00244A56" w:rsidRPr="00B24465" w:rsidRDefault="00244A56" w:rsidP="00F23EBE">
            <w:pPr>
              <w:pStyle w:val="HeadingStrong"/>
              <w:keepNext w:val="0"/>
              <w:keepLines w:val="0"/>
              <w:widowControl w:val="0"/>
              <w:rPr>
                <w:lang w:val="nl-NL"/>
              </w:rPr>
            </w:pPr>
          </w:p>
        </w:tc>
        <w:tc>
          <w:tcPr>
            <w:tcW w:w="1507" w:type="dxa"/>
          </w:tcPr>
          <w:p w14:paraId="64A991FD" w14:textId="77777777" w:rsidR="00244A56" w:rsidRPr="00B24465" w:rsidRDefault="00244A56" w:rsidP="00F23EBE">
            <w:pPr>
              <w:pStyle w:val="HeadingStrongCentred"/>
              <w:keepNext w:val="0"/>
              <w:keepLines w:val="0"/>
              <w:widowControl w:val="0"/>
              <w:rPr>
                <w:lang w:val="nl-NL"/>
              </w:rPr>
            </w:pPr>
            <w:r w:rsidRPr="00B24465">
              <w:rPr>
                <w:lang w:val="nl-NL"/>
              </w:rPr>
              <w:t>Placebo</w:t>
            </w:r>
          </w:p>
          <w:p w14:paraId="58527E03" w14:textId="77777777" w:rsidR="00244A56" w:rsidRPr="00B24465" w:rsidRDefault="00244A56" w:rsidP="00F23EBE">
            <w:pPr>
              <w:pStyle w:val="HeadingStrongCentred"/>
              <w:keepNext w:val="0"/>
              <w:keepLines w:val="0"/>
              <w:widowControl w:val="0"/>
              <w:rPr>
                <w:lang w:val="nl-NL"/>
              </w:rPr>
            </w:pPr>
            <w:r w:rsidRPr="00B24465">
              <w:rPr>
                <w:lang w:val="nl-NL"/>
              </w:rPr>
              <w:t>N = 398</w:t>
            </w:r>
          </w:p>
          <w:p w14:paraId="6FB91087" w14:textId="77777777" w:rsidR="00244A56" w:rsidRPr="00B24465" w:rsidRDefault="00244A56" w:rsidP="00F23EBE">
            <w:pPr>
              <w:pStyle w:val="HeadingStrongCentred"/>
              <w:keepNext w:val="0"/>
              <w:keepLines w:val="0"/>
              <w:widowControl w:val="0"/>
              <w:rPr>
                <w:lang w:val="nl-NL"/>
              </w:rPr>
            </w:pPr>
            <w:r w:rsidRPr="00B24465">
              <w:rPr>
                <w:lang w:val="nl-NL"/>
              </w:rPr>
              <w:t>n (%)</w:t>
            </w:r>
          </w:p>
        </w:tc>
        <w:tc>
          <w:tcPr>
            <w:tcW w:w="3017" w:type="dxa"/>
          </w:tcPr>
          <w:p w14:paraId="29BC0A46" w14:textId="77777777" w:rsidR="00244A56" w:rsidRPr="00B24465" w:rsidRDefault="00244A56" w:rsidP="00F23EBE">
            <w:pPr>
              <w:pStyle w:val="HeadingStrongCentred"/>
              <w:keepNext w:val="0"/>
              <w:keepLines w:val="0"/>
              <w:widowControl w:val="0"/>
              <w:rPr>
                <w:lang w:val="nl-NL"/>
              </w:rPr>
            </w:pPr>
            <w:r w:rsidRPr="00B24465">
              <w:rPr>
                <w:lang w:val="nl-NL"/>
              </w:rPr>
              <w:t>40 mg adalimumab eenmaal per twee weken</w:t>
            </w:r>
          </w:p>
          <w:p w14:paraId="2DE2E364" w14:textId="77777777" w:rsidR="00244A56" w:rsidRPr="00B24465" w:rsidRDefault="00244A56" w:rsidP="00F23EBE">
            <w:pPr>
              <w:pStyle w:val="HeadingStrongCentred"/>
              <w:keepNext w:val="0"/>
              <w:keepLines w:val="0"/>
              <w:widowControl w:val="0"/>
              <w:rPr>
                <w:lang w:val="nl-NL"/>
              </w:rPr>
            </w:pPr>
            <w:r w:rsidRPr="00B24465">
              <w:rPr>
                <w:lang w:val="nl-NL"/>
              </w:rPr>
              <w:t>N = 814</w:t>
            </w:r>
          </w:p>
          <w:p w14:paraId="743A4380" w14:textId="77777777" w:rsidR="00244A56" w:rsidRPr="00B24465" w:rsidRDefault="00244A56" w:rsidP="00F23EBE">
            <w:pPr>
              <w:pStyle w:val="HeadingStrongCentred"/>
              <w:keepNext w:val="0"/>
              <w:keepLines w:val="0"/>
              <w:widowControl w:val="0"/>
              <w:rPr>
                <w:lang w:val="nl-NL"/>
              </w:rPr>
            </w:pPr>
            <w:r w:rsidRPr="00B24465">
              <w:rPr>
                <w:lang w:val="nl-NL"/>
              </w:rPr>
              <w:t>n (%)</w:t>
            </w:r>
          </w:p>
        </w:tc>
      </w:tr>
      <w:tr w:rsidR="00244A56" w:rsidRPr="00B24465" w14:paraId="1C48DCD9" w14:textId="77777777" w:rsidTr="00E509DA">
        <w:trPr>
          <w:cantSplit/>
          <w:jc w:val="center"/>
        </w:trPr>
        <w:tc>
          <w:tcPr>
            <w:tcW w:w="3019" w:type="dxa"/>
          </w:tcPr>
          <w:p w14:paraId="7B2D86D0" w14:textId="77777777" w:rsidR="00244A56" w:rsidRPr="00B24465" w:rsidRDefault="00244A56" w:rsidP="00F23EBE">
            <w:pPr>
              <w:pStyle w:val="HeadingStrong"/>
              <w:keepNext w:val="0"/>
              <w:keepLines w:val="0"/>
              <w:widowControl w:val="0"/>
              <w:rPr>
                <w:lang w:val="nl-NL"/>
              </w:rPr>
            </w:pPr>
            <w:r w:rsidRPr="00B24465">
              <w:rPr>
                <w:lang w:val="nl-NL"/>
              </w:rPr>
              <w:t>≥ PASI 75</w:t>
            </w:r>
            <w:r w:rsidRPr="00B24465">
              <w:rPr>
                <w:vertAlign w:val="superscript"/>
                <w:lang w:val="nl-NL"/>
              </w:rPr>
              <w:t>a</w:t>
            </w:r>
          </w:p>
        </w:tc>
        <w:tc>
          <w:tcPr>
            <w:tcW w:w="1507" w:type="dxa"/>
          </w:tcPr>
          <w:p w14:paraId="1C99CB3B" w14:textId="77777777" w:rsidR="00244A56" w:rsidRPr="00B24465" w:rsidRDefault="00244A56" w:rsidP="00F23EBE">
            <w:pPr>
              <w:pStyle w:val="NormalCentred"/>
              <w:widowControl w:val="0"/>
              <w:rPr>
                <w:lang w:val="nl-NL"/>
              </w:rPr>
            </w:pPr>
            <w:r w:rsidRPr="00B24465">
              <w:rPr>
                <w:lang w:val="nl-NL"/>
              </w:rPr>
              <w:t>26 (6,5)</w:t>
            </w:r>
          </w:p>
        </w:tc>
        <w:tc>
          <w:tcPr>
            <w:tcW w:w="3017" w:type="dxa"/>
          </w:tcPr>
          <w:p w14:paraId="53165F0A" w14:textId="77777777" w:rsidR="00244A56" w:rsidRPr="00B24465" w:rsidRDefault="00244A56" w:rsidP="00F23EBE">
            <w:pPr>
              <w:pStyle w:val="NormalCentred"/>
              <w:widowControl w:val="0"/>
              <w:rPr>
                <w:lang w:val="nl-NL"/>
              </w:rPr>
            </w:pPr>
            <w:r w:rsidRPr="00B24465">
              <w:rPr>
                <w:lang w:val="nl-NL"/>
              </w:rPr>
              <w:t>578 (70,9)</w:t>
            </w:r>
            <w:r w:rsidRPr="00B24465">
              <w:rPr>
                <w:vertAlign w:val="superscript"/>
                <w:lang w:val="nl-NL"/>
              </w:rPr>
              <w:t>b</w:t>
            </w:r>
          </w:p>
        </w:tc>
      </w:tr>
      <w:tr w:rsidR="00244A56" w:rsidRPr="00B24465" w14:paraId="4D493154" w14:textId="77777777" w:rsidTr="00E509DA">
        <w:trPr>
          <w:cantSplit/>
          <w:jc w:val="center"/>
        </w:trPr>
        <w:tc>
          <w:tcPr>
            <w:tcW w:w="3019" w:type="dxa"/>
          </w:tcPr>
          <w:p w14:paraId="324D3EFC" w14:textId="77777777" w:rsidR="00244A56" w:rsidRPr="00B24465" w:rsidRDefault="00244A56" w:rsidP="00F23EBE">
            <w:pPr>
              <w:pStyle w:val="HeadingStrong"/>
              <w:keepNext w:val="0"/>
              <w:keepLines w:val="0"/>
              <w:widowControl w:val="0"/>
              <w:rPr>
                <w:lang w:val="nl-NL"/>
              </w:rPr>
            </w:pPr>
            <w:r w:rsidRPr="00B24465">
              <w:rPr>
                <w:lang w:val="nl-NL"/>
              </w:rPr>
              <w:t>PASI 100</w:t>
            </w:r>
          </w:p>
        </w:tc>
        <w:tc>
          <w:tcPr>
            <w:tcW w:w="1507" w:type="dxa"/>
          </w:tcPr>
          <w:p w14:paraId="58760E54" w14:textId="77777777" w:rsidR="00244A56" w:rsidRPr="00B24465" w:rsidRDefault="00244A56" w:rsidP="00F23EBE">
            <w:pPr>
              <w:pStyle w:val="NormalCentred"/>
              <w:widowControl w:val="0"/>
              <w:rPr>
                <w:lang w:val="nl-NL"/>
              </w:rPr>
            </w:pPr>
            <w:r w:rsidRPr="00B24465">
              <w:rPr>
                <w:lang w:val="nl-NL"/>
              </w:rPr>
              <w:t>3 (0,8)</w:t>
            </w:r>
          </w:p>
        </w:tc>
        <w:tc>
          <w:tcPr>
            <w:tcW w:w="3017" w:type="dxa"/>
          </w:tcPr>
          <w:p w14:paraId="4410A2FA" w14:textId="77777777" w:rsidR="00244A56" w:rsidRPr="00B24465" w:rsidRDefault="00244A56" w:rsidP="00F23EBE">
            <w:pPr>
              <w:pStyle w:val="NormalCentred"/>
              <w:widowControl w:val="0"/>
              <w:rPr>
                <w:lang w:val="nl-NL"/>
              </w:rPr>
            </w:pPr>
            <w:r w:rsidRPr="00B24465">
              <w:rPr>
                <w:lang w:val="nl-NL"/>
              </w:rPr>
              <w:t>163 (20,0)</w:t>
            </w:r>
            <w:r w:rsidRPr="00B24465">
              <w:rPr>
                <w:vertAlign w:val="superscript"/>
                <w:lang w:val="nl-NL"/>
              </w:rPr>
              <w:t>b</w:t>
            </w:r>
          </w:p>
        </w:tc>
      </w:tr>
      <w:tr w:rsidR="00244A56" w:rsidRPr="00B24465" w14:paraId="78C50182" w14:textId="77777777" w:rsidTr="00E509DA">
        <w:trPr>
          <w:cantSplit/>
          <w:jc w:val="center"/>
        </w:trPr>
        <w:tc>
          <w:tcPr>
            <w:tcW w:w="3019" w:type="dxa"/>
          </w:tcPr>
          <w:p w14:paraId="0BF63B8F" w14:textId="77777777" w:rsidR="00244A56" w:rsidRPr="00B24465" w:rsidRDefault="00244A56" w:rsidP="00F23EBE">
            <w:pPr>
              <w:pStyle w:val="HeadingStrong"/>
              <w:keepNext w:val="0"/>
              <w:keepLines w:val="0"/>
              <w:widowControl w:val="0"/>
              <w:rPr>
                <w:lang w:val="nl-NL"/>
              </w:rPr>
            </w:pPr>
            <w:r w:rsidRPr="00B24465">
              <w:rPr>
                <w:lang w:val="nl-NL"/>
              </w:rPr>
              <w:t>PGA: schoon/minimaal</w:t>
            </w:r>
          </w:p>
        </w:tc>
        <w:tc>
          <w:tcPr>
            <w:tcW w:w="1507" w:type="dxa"/>
          </w:tcPr>
          <w:p w14:paraId="0057A0D7" w14:textId="77777777" w:rsidR="00244A56" w:rsidRPr="00B24465" w:rsidRDefault="00244A56" w:rsidP="00F23EBE">
            <w:pPr>
              <w:pStyle w:val="NormalCentred"/>
              <w:widowControl w:val="0"/>
              <w:rPr>
                <w:lang w:val="nl-NL"/>
              </w:rPr>
            </w:pPr>
            <w:r w:rsidRPr="00B24465">
              <w:rPr>
                <w:lang w:val="nl-NL"/>
              </w:rPr>
              <w:t>17 (4,3)</w:t>
            </w:r>
          </w:p>
        </w:tc>
        <w:tc>
          <w:tcPr>
            <w:tcW w:w="3017" w:type="dxa"/>
          </w:tcPr>
          <w:p w14:paraId="3CC1FAF3" w14:textId="77777777" w:rsidR="00244A56" w:rsidRPr="00B24465" w:rsidRDefault="00244A56" w:rsidP="00F23EBE">
            <w:pPr>
              <w:pStyle w:val="NormalCentred"/>
              <w:widowControl w:val="0"/>
              <w:rPr>
                <w:lang w:val="nl-NL"/>
              </w:rPr>
            </w:pPr>
            <w:r w:rsidRPr="00B24465">
              <w:rPr>
                <w:lang w:val="nl-NL"/>
              </w:rPr>
              <w:t>506 (62,2)</w:t>
            </w:r>
            <w:r w:rsidRPr="00B24465">
              <w:rPr>
                <w:vertAlign w:val="superscript"/>
                <w:lang w:val="nl-NL"/>
              </w:rPr>
              <w:t>b</w:t>
            </w:r>
          </w:p>
        </w:tc>
      </w:tr>
      <w:tr w:rsidR="00244A56" w:rsidRPr="001C5919" w14:paraId="77E03D4D" w14:textId="77777777" w:rsidTr="00E509DA">
        <w:trPr>
          <w:cantSplit/>
          <w:jc w:val="center"/>
        </w:trPr>
        <w:tc>
          <w:tcPr>
            <w:tcW w:w="7550" w:type="dxa"/>
            <w:gridSpan w:val="3"/>
          </w:tcPr>
          <w:p w14:paraId="38D7E086" w14:textId="77777777" w:rsidR="00244A56" w:rsidRPr="00B24465" w:rsidRDefault="00244A56" w:rsidP="00F23EBE">
            <w:pPr>
              <w:widowControl w:val="0"/>
              <w:rPr>
                <w:lang w:val="nl-NL"/>
              </w:rPr>
            </w:pPr>
            <w:r w:rsidRPr="00B24465">
              <w:rPr>
                <w:vertAlign w:val="superscript"/>
                <w:lang w:val="nl-NL"/>
              </w:rPr>
              <w:t>a</w:t>
            </w:r>
            <w:r w:rsidRPr="00B24465">
              <w:rPr>
                <w:lang w:val="nl-NL"/>
              </w:rPr>
              <w:t xml:space="preserve"> Het percentage patiënten dat PASI 75-respons bereikte, werd bij de berekening naar het midden afgerond</w:t>
            </w:r>
          </w:p>
          <w:p w14:paraId="4CCD37BD" w14:textId="77777777" w:rsidR="00244A56" w:rsidRPr="00B24465" w:rsidRDefault="00244A56" w:rsidP="00F23EBE">
            <w:pPr>
              <w:widowControl w:val="0"/>
              <w:rPr>
                <w:lang w:val="nl-NL"/>
              </w:rPr>
            </w:pPr>
            <w:r w:rsidRPr="00B24465">
              <w:rPr>
                <w:vertAlign w:val="superscript"/>
                <w:lang w:val="nl-NL"/>
              </w:rPr>
              <w:t>b</w:t>
            </w:r>
            <w:r w:rsidRPr="00B24465">
              <w:rPr>
                <w:lang w:val="nl-NL"/>
              </w:rPr>
              <w:t xml:space="preserve"> p &lt; 0,001, adalimumab </w:t>
            </w:r>
            <w:r w:rsidRPr="00B24465">
              <w:rPr>
                <w:i/>
                <w:lang w:val="nl-NL"/>
              </w:rPr>
              <w:t>versus</w:t>
            </w:r>
            <w:r w:rsidRPr="00B24465">
              <w:rPr>
                <w:lang w:val="nl-NL"/>
              </w:rPr>
              <w:t xml:space="preserve"> placebo</w:t>
            </w:r>
          </w:p>
        </w:tc>
      </w:tr>
    </w:tbl>
    <w:p w14:paraId="709CA589" w14:textId="77777777" w:rsidR="00244A56" w:rsidRPr="00B24465" w:rsidRDefault="00244A56" w:rsidP="00F23EBE">
      <w:pPr>
        <w:widowControl w:val="0"/>
        <w:rPr>
          <w:lang w:val="nl-NL"/>
        </w:rPr>
      </w:pPr>
    </w:p>
    <w:p w14:paraId="44876EA2" w14:textId="70D95D63" w:rsidR="00244A56" w:rsidRPr="00B24465" w:rsidRDefault="00244A56" w:rsidP="00F23EBE">
      <w:pPr>
        <w:pStyle w:val="HeadingStrongCentred"/>
        <w:keepNext w:val="0"/>
        <w:keepLines w:val="0"/>
        <w:widowControl w:val="0"/>
        <w:rPr>
          <w:lang w:val="nl-NL"/>
        </w:rPr>
      </w:pPr>
      <w:r w:rsidRPr="00B24465">
        <w:rPr>
          <w:lang w:val="nl-NL"/>
        </w:rPr>
        <w:t xml:space="preserve">Tabel </w:t>
      </w:r>
      <w:r w:rsidR="006B3D4B" w:rsidRPr="00B24465">
        <w:rPr>
          <w:lang w:val="nl-NL"/>
        </w:rPr>
        <w:t>17</w:t>
      </w:r>
      <w:r w:rsidR="00BC7656" w:rsidRPr="00B24465">
        <w:rPr>
          <w:lang w:val="nl-NL"/>
        </w:rPr>
        <w:t>.</w:t>
      </w:r>
    </w:p>
    <w:p w14:paraId="1AAC0C0E" w14:textId="3DD4BC8D" w:rsidR="00244A56" w:rsidRPr="00B24465" w:rsidRDefault="00244A56" w:rsidP="00F23EBE">
      <w:pPr>
        <w:pStyle w:val="HeadingStrongCentred"/>
        <w:keepNext w:val="0"/>
        <w:keepLines w:val="0"/>
        <w:widowControl w:val="0"/>
        <w:rPr>
          <w:lang w:val="nl-NL"/>
        </w:rPr>
      </w:pPr>
      <w:r w:rsidRPr="00B24465">
        <w:rPr>
          <w:lang w:val="nl-NL"/>
        </w:rPr>
        <w:t xml:space="preserve">Psoriasisonderzoek II (CHAMPION) </w:t>
      </w:r>
      <w:r w:rsidR="002D164C" w:rsidRPr="00B24465">
        <w:rPr>
          <w:lang w:val="nl-NL"/>
        </w:rPr>
        <w:t>–</w:t>
      </w:r>
      <w:r w:rsidRPr="00B24465">
        <w:rPr>
          <w:lang w:val="nl-NL"/>
        </w:rPr>
        <w:t xml:space="preserve"> resultaten werkzaamheid na 16 weken</w:t>
      </w:r>
    </w:p>
    <w:p w14:paraId="55572856" w14:textId="77777777" w:rsidR="00244A56" w:rsidRPr="00B24465" w:rsidRDefault="00244A56" w:rsidP="00F23EBE">
      <w:pPr>
        <w:widowControl w:val="0"/>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109"/>
        <w:gridCol w:w="1701"/>
        <w:gridCol w:w="1417"/>
        <w:gridCol w:w="2826"/>
      </w:tblGrid>
      <w:tr w:rsidR="00244A56" w:rsidRPr="00B24465" w14:paraId="23245923" w14:textId="77777777" w:rsidTr="0069627B">
        <w:trPr>
          <w:cantSplit/>
          <w:tblHeader/>
        </w:trPr>
        <w:tc>
          <w:tcPr>
            <w:tcW w:w="3109" w:type="dxa"/>
          </w:tcPr>
          <w:p w14:paraId="0BB34E60" w14:textId="77777777" w:rsidR="00244A56" w:rsidRPr="00B24465" w:rsidRDefault="00244A56" w:rsidP="00F23EBE">
            <w:pPr>
              <w:pStyle w:val="HeadingStrong"/>
              <w:keepNext w:val="0"/>
              <w:keepLines w:val="0"/>
              <w:widowControl w:val="0"/>
              <w:rPr>
                <w:lang w:val="nl-NL"/>
              </w:rPr>
            </w:pPr>
          </w:p>
        </w:tc>
        <w:tc>
          <w:tcPr>
            <w:tcW w:w="1701" w:type="dxa"/>
          </w:tcPr>
          <w:p w14:paraId="78D27843" w14:textId="77777777" w:rsidR="00244A56" w:rsidRPr="00B24465" w:rsidRDefault="00244A56" w:rsidP="00F23EBE">
            <w:pPr>
              <w:pStyle w:val="HeadingStrongCentred"/>
              <w:keepNext w:val="0"/>
              <w:keepLines w:val="0"/>
              <w:widowControl w:val="0"/>
              <w:rPr>
                <w:lang w:val="nl-NL"/>
              </w:rPr>
            </w:pPr>
            <w:r w:rsidRPr="00B24465">
              <w:rPr>
                <w:lang w:val="nl-NL"/>
              </w:rPr>
              <w:t>Placebo</w:t>
            </w:r>
          </w:p>
          <w:p w14:paraId="3D5C95CE" w14:textId="77777777" w:rsidR="00244A56" w:rsidRPr="00B24465" w:rsidRDefault="00244A56" w:rsidP="00F23EBE">
            <w:pPr>
              <w:pStyle w:val="HeadingStrongCentred"/>
              <w:keepNext w:val="0"/>
              <w:keepLines w:val="0"/>
              <w:widowControl w:val="0"/>
              <w:rPr>
                <w:lang w:val="nl-NL"/>
              </w:rPr>
            </w:pPr>
            <w:r w:rsidRPr="00B24465">
              <w:rPr>
                <w:lang w:val="nl-NL"/>
              </w:rPr>
              <w:t>N = 53</w:t>
            </w:r>
          </w:p>
          <w:p w14:paraId="23EBD63B" w14:textId="77777777" w:rsidR="00244A56" w:rsidRPr="00B24465" w:rsidRDefault="00244A56" w:rsidP="00F23EBE">
            <w:pPr>
              <w:pStyle w:val="HeadingStrongCentred"/>
              <w:keepNext w:val="0"/>
              <w:keepLines w:val="0"/>
              <w:widowControl w:val="0"/>
              <w:rPr>
                <w:lang w:val="nl-NL"/>
              </w:rPr>
            </w:pPr>
            <w:r w:rsidRPr="00B24465">
              <w:rPr>
                <w:lang w:val="nl-NL"/>
              </w:rPr>
              <w:t>n (%)</w:t>
            </w:r>
          </w:p>
        </w:tc>
        <w:tc>
          <w:tcPr>
            <w:tcW w:w="1417" w:type="dxa"/>
          </w:tcPr>
          <w:p w14:paraId="29865978" w14:textId="77777777" w:rsidR="00244A56" w:rsidRPr="00B24465" w:rsidRDefault="00244A56" w:rsidP="00F23EBE">
            <w:pPr>
              <w:pStyle w:val="HeadingStrongCentred"/>
              <w:keepNext w:val="0"/>
              <w:keepLines w:val="0"/>
              <w:widowControl w:val="0"/>
              <w:rPr>
                <w:lang w:val="nl-NL"/>
              </w:rPr>
            </w:pPr>
            <w:r w:rsidRPr="00B24465">
              <w:rPr>
                <w:lang w:val="nl-NL"/>
              </w:rPr>
              <w:t>MTX</w:t>
            </w:r>
          </w:p>
          <w:p w14:paraId="222327BD" w14:textId="77777777" w:rsidR="00244A56" w:rsidRPr="00B24465" w:rsidRDefault="00244A56" w:rsidP="00F23EBE">
            <w:pPr>
              <w:pStyle w:val="HeadingStrongCentred"/>
              <w:keepNext w:val="0"/>
              <w:keepLines w:val="0"/>
              <w:widowControl w:val="0"/>
              <w:rPr>
                <w:lang w:val="nl-NL"/>
              </w:rPr>
            </w:pPr>
            <w:r w:rsidRPr="00B24465">
              <w:rPr>
                <w:lang w:val="nl-NL"/>
              </w:rPr>
              <w:t>N = 110</w:t>
            </w:r>
          </w:p>
          <w:p w14:paraId="39B83AA7" w14:textId="77777777" w:rsidR="00244A56" w:rsidRPr="00B24465" w:rsidRDefault="00244A56" w:rsidP="00F23EBE">
            <w:pPr>
              <w:pStyle w:val="HeadingStrongCentred"/>
              <w:keepNext w:val="0"/>
              <w:keepLines w:val="0"/>
              <w:widowControl w:val="0"/>
              <w:rPr>
                <w:lang w:val="nl-NL"/>
              </w:rPr>
            </w:pPr>
            <w:r w:rsidRPr="00B24465">
              <w:rPr>
                <w:lang w:val="nl-NL"/>
              </w:rPr>
              <w:t>n (%)</w:t>
            </w:r>
          </w:p>
        </w:tc>
        <w:tc>
          <w:tcPr>
            <w:tcW w:w="2826" w:type="dxa"/>
          </w:tcPr>
          <w:p w14:paraId="6BAEECF6" w14:textId="77777777" w:rsidR="00244A56" w:rsidRPr="00B24465" w:rsidRDefault="00244A56" w:rsidP="00F23EBE">
            <w:pPr>
              <w:pStyle w:val="HeadingStrongCentred"/>
              <w:keepNext w:val="0"/>
              <w:keepLines w:val="0"/>
              <w:widowControl w:val="0"/>
              <w:rPr>
                <w:lang w:val="nl-NL"/>
              </w:rPr>
            </w:pPr>
            <w:r w:rsidRPr="00B24465">
              <w:rPr>
                <w:lang w:val="nl-NL"/>
              </w:rPr>
              <w:t>40 mg adalimumab eenmaal per twee weken</w:t>
            </w:r>
          </w:p>
          <w:p w14:paraId="30C58078" w14:textId="77777777" w:rsidR="00244A56" w:rsidRPr="00B24465" w:rsidRDefault="00244A56" w:rsidP="00F23EBE">
            <w:pPr>
              <w:pStyle w:val="HeadingStrongCentred"/>
              <w:keepNext w:val="0"/>
              <w:keepLines w:val="0"/>
              <w:widowControl w:val="0"/>
              <w:rPr>
                <w:lang w:val="nl-NL"/>
              </w:rPr>
            </w:pPr>
            <w:r w:rsidRPr="00B24465">
              <w:rPr>
                <w:lang w:val="nl-NL"/>
              </w:rPr>
              <w:t>N = 108</w:t>
            </w:r>
          </w:p>
          <w:p w14:paraId="23DE530A" w14:textId="77777777" w:rsidR="00244A56" w:rsidRPr="00B24465" w:rsidRDefault="00244A56" w:rsidP="00F23EBE">
            <w:pPr>
              <w:pStyle w:val="HeadingStrongCentred"/>
              <w:keepNext w:val="0"/>
              <w:keepLines w:val="0"/>
              <w:widowControl w:val="0"/>
              <w:rPr>
                <w:lang w:val="nl-NL"/>
              </w:rPr>
            </w:pPr>
            <w:r w:rsidRPr="00B24465">
              <w:rPr>
                <w:lang w:val="nl-NL"/>
              </w:rPr>
              <w:t>n (%)</w:t>
            </w:r>
          </w:p>
        </w:tc>
      </w:tr>
      <w:tr w:rsidR="00244A56" w:rsidRPr="00B24465" w14:paraId="46096B03" w14:textId="77777777" w:rsidTr="0069627B">
        <w:trPr>
          <w:cantSplit/>
        </w:trPr>
        <w:tc>
          <w:tcPr>
            <w:tcW w:w="3109" w:type="dxa"/>
          </w:tcPr>
          <w:p w14:paraId="447C5786" w14:textId="77777777" w:rsidR="00244A56" w:rsidRPr="00B24465" w:rsidRDefault="00244A56" w:rsidP="00F23EBE">
            <w:pPr>
              <w:pStyle w:val="NormalKeep"/>
              <w:keepNext w:val="0"/>
              <w:widowControl w:val="0"/>
              <w:rPr>
                <w:b/>
                <w:lang w:val="nl-NL"/>
              </w:rPr>
            </w:pPr>
            <w:r w:rsidRPr="00B24465">
              <w:rPr>
                <w:b/>
                <w:lang w:val="nl-NL"/>
              </w:rPr>
              <w:t>≥ PASI 75</w:t>
            </w:r>
          </w:p>
        </w:tc>
        <w:tc>
          <w:tcPr>
            <w:tcW w:w="1701" w:type="dxa"/>
          </w:tcPr>
          <w:p w14:paraId="71369847" w14:textId="77777777" w:rsidR="00244A56" w:rsidRPr="00B24465" w:rsidRDefault="00244A56" w:rsidP="00F23EBE">
            <w:pPr>
              <w:pStyle w:val="NormalCentred"/>
              <w:widowControl w:val="0"/>
              <w:rPr>
                <w:lang w:val="nl-NL"/>
              </w:rPr>
            </w:pPr>
            <w:r w:rsidRPr="00B24465">
              <w:rPr>
                <w:lang w:val="nl-NL"/>
              </w:rPr>
              <w:t>10 (18,9)</w:t>
            </w:r>
          </w:p>
        </w:tc>
        <w:tc>
          <w:tcPr>
            <w:tcW w:w="1417" w:type="dxa"/>
          </w:tcPr>
          <w:p w14:paraId="567CCB83" w14:textId="77777777" w:rsidR="00244A56" w:rsidRPr="00B24465" w:rsidRDefault="00244A56" w:rsidP="00F23EBE">
            <w:pPr>
              <w:pStyle w:val="NormalCentred"/>
              <w:widowControl w:val="0"/>
              <w:rPr>
                <w:lang w:val="nl-NL"/>
              </w:rPr>
            </w:pPr>
            <w:r w:rsidRPr="00B24465">
              <w:rPr>
                <w:lang w:val="nl-NL"/>
              </w:rPr>
              <w:t>39 (35,5)</w:t>
            </w:r>
          </w:p>
        </w:tc>
        <w:tc>
          <w:tcPr>
            <w:tcW w:w="2826" w:type="dxa"/>
          </w:tcPr>
          <w:p w14:paraId="0C9833D7" w14:textId="77777777" w:rsidR="00244A56" w:rsidRPr="00B24465" w:rsidRDefault="00244A56" w:rsidP="00F23EBE">
            <w:pPr>
              <w:pStyle w:val="NormalCentred"/>
              <w:widowControl w:val="0"/>
              <w:rPr>
                <w:lang w:val="nl-NL"/>
              </w:rPr>
            </w:pPr>
            <w:r w:rsidRPr="00B24465">
              <w:rPr>
                <w:lang w:val="nl-NL"/>
              </w:rPr>
              <w:t>86 (79,6)</w:t>
            </w:r>
            <w:r w:rsidRPr="00B24465">
              <w:rPr>
                <w:vertAlign w:val="superscript"/>
                <w:lang w:val="nl-NL"/>
              </w:rPr>
              <w:t>a,b</w:t>
            </w:r>
          </w:p>
        </w:tc>
      </w:tr>
      <w:tr w:rsidR="00244A56" w:rsidRPr="00B24465" w14:paraId="4A2E0F65" w14:textId="77777777" w:rsidTr="0069627B">
        <w:trPr>
          <w:cantSplit/>
        </w:trPr>
        <w:tc>
          <w:tcPr>
            <w:tcW w:w="3109" w:type="dxa"/>
          </w:tcPr>
          <w:p w14:paraId="725B3CDC" w14:textId="77777777" w:rsidR="00244A56" w:rsidRPr="00B24465" w:rsidRDefault="00244A56" w:rsidP="00F23EBE">
            <w:pPr>
              <w:pStyle w:val="NormalKeep"/>
              <w:keepNext w:val="0"/>
              <w:widowControl w:val="0"/>
              <w:rPr>
                <w:b/>
                <w:lang w:val="nl-NL"/>
              </w:rPr>
            </w:pPr>
            <w:r w:rsidRPr="00B24465">
              <w:rPr>
                <w:b/>
                <w:lang w:val="nl-NL"/>
              </w:rPr>
              <w:t>PASI 100</w:t>
            </w:r>
          </w:p>
        </w:tc>
        <w:tc>
          <w:tcPr>
            <w:tcW w:w="1701" w:type="dxa"/>
          </w:tcPr>
          <w:p w14:paraId="313ABDE8" w14:textId="77777777" w:rsidR="00244A56" w:rsidRPr="00B24465" w:rsidRDefault="00244A56" w:rsidP="00F23EBE">
            <w:pPr>
              <w:pStyle w:val="NormalCentred"/>
              <w:widowControl w:val="0"/>
              <w:rPr>
                <w:lang w:val="nl-NL"/>
              </w:rPr>
            </w:pPr>
            <w:r w:rsidRPr="00B24465">
              <w:rPr>
                <w:lang w:val="nl-NL"/>
              </w:rPr>
              <w:t>1, (1,9)</w:t>
            </w:r>
          </w:p>
        </w:tc>
        <w:tc>
          <w:tcPr>
            <w:tcW w:w="1417" w:type="dxa"/>
          </w:tcPr>
          <w:p w14:paraId="35943C08" w14:textId="77777777" w:rsidR="00244A56" w:rsidRPr="00B24465" w:rsidRDefault="00244A56" w:rsidP="00F23EBE">
            <w:pPr>
              <w:pStyle w:val="NormalCentred"/>
              <w:widowControl w:val="0"/>
              <w:rPr>
                <w:lang w:val="nl-NL"/>
              </w:rPr>
            </w:pPr>
            <w:r w:rsidRPr="00B24465">
              <w:rPr>
                <w:lang w:val="nl-NL"/>
              </w:rPr>
              <w:t>8 (7,3)</w:t>
            </w:r>
          </w:p>
        </w:tc>
        <w:tc>
          <w:tcPr>
            <w:tcW w:w="2826" w:type="dxa"/>
          </w:tcPr>
          <w:p w14:paraId="12CFD514" w14:textId="77777777" w:rsidR="00244A56" w:rsidRPr="00B24465" w:rsidRDefault="00244A56" w:rsidP="00F23EBE">
            <w:pPr>
              <w:pStyle w:val="NormalCentred"/>
              <w:widowControl w:val="0"/>
              <w:rPr>
                <w:lang w:val="nl-NL"/>
              </w:rPr>
            </w:pPr>
            <w:r w:rsidRPr="00B24465">
              <w:rPr>
                <w:lang w:val="nl-NL"/>
              </w:rPr>
              <w:t>18 (16,7)</w:t>
            </w:r>
            <w:r w:rsidRPr="00B24465">
              <w:rPr>
                <w:vertAlign w:val="superscript"/>
                <w:lang w:val="nl-NL"/>
              </w:rPr>
              <w:t>c,d</w:t>
            </w:r>
          </w:p>
        </w:tc>
      </w:tr>
      <w:tr w:rsidR="00244A56" w:rsidRPr="00B24465" w14:paraId="227C9B55" w14:textId="77777777" w:rsidTr="0069627B">
        <w:trPr>
          <w:cantSplit/>
        </w:trPr>
        <w:tc>
          <w:tcPr>
            <w:tcW w:w="3109" w:type="dxa"/>
          </w:tcPr>
          <w:p w14:paraId="64117932" w14:textId="77777777" w:rsidR="00244A56" w:rsidRPr="00B24465" w:rsidRDefault="00244A56" w:rsidP="00F23EBE">
            <w:pPr>
              <w:pStyle w:val="HeadingStrong"/>
              <w:keepNext w:val="0"/>
              <w:keepLines w:val="0"/>
              <w:widowControl w:val="0"/>
              <w:rPr>
                <w:lang w:val="nl-NL"/>
              </w:rPr>
            </w:pPr>
            <w:r w:rsidRPr="00B24465">
              <w:rPr>
                <w:lang w:val="nl-NL"/>
              </w:rPr>
              <w:t>PGA: schoon/minimaal</w:t>
            </w:r>
          </w:p>
        </w:tc>
        <w:tc>
          <w:tcPr>
            <w:tcW w:w="1701" w:type="dxa"/>
          </w:tcPr>
          <w:p w14:paraId="0D635566" w14:textId="77777777" w:rsidR="00244A56" w:rsidRPr="00B24465" w:rsidRDefault="00244A56" w:rsidP="00F23EBE">
            <w:pPr>
              <w:pStyle w:val="NormalCentred"/>
              <w:widowControl w:val="0"/>
              <w:rPr>
                <w:lang w:val="nl-NL"/>
              </w:rPr>
            </w:pPr>
            <w:r w:rsidRPr="00B24465">
              <w:rPr>
                <w:lang w:val="nl-NL"/>
              </w:rPr>
              <w:t>6 (11,3)</w:t>
            </w:r>
          </w:p>
        </w:tc>
        <w:tc>
          <w:tcPr>
            <w:tcW w:w="1417" w:type="dxa"/>
          </w:tcPr>
          <w:p w14:paraId="36CFE28D" w14:textId="77777777" w:rsidR="00244A56" w:rsidRPr="00B24465" w:rsidRDefault="00244A56" w:rsidP="00F23EBE">
            <w:pPr>
              <w:pStyle w:val="NormalCentred"/>
              <w:widowControl w:val="0"/>
              <w:rPr>
                <w:lang w:val="nl-NL"/>
              </w:rPr>
            </w:pPr>
            <w:r w:rsidRPr="00B24465">
              <w:rPr>
                <w:lang w:val="nl-NL"/>
              </w:rPr>
              <w:t>33 (30,0)</w:t>
            </w:r>
          </w:p>
        </w:tc>
        <w:tc>
          <w:tcPr>
            <w:tcW w:w="2826" w:type="dxa"/>
          </w:tcPr>
          <w:p w14:paraId="60331369" w14:textId="77777777" w:rsidR="00244A56" w:rsidRPr="00B24465" w:rsidRDefault="00244A56" w:rsidP="00F23EBE">
            <w:pPr>
              <w:pStyle w:val="NormalCentred"/>
              <w:widowControl w:val="0"/>
              <w:rPr>
                <w:lang w:val="nl-NL"/>
              </w:rPr>
            </w:pPr>
            <w:r w:rsidRPr="00B24465">
              <w:rPr>
                <w:lang w:val="nl-NL"/>
              </w:rPr>
              <w:t>79 (73,1)</w:t>
            </w:r>
            <w:r w:rsidRPr="00B24465">
              <w:rPr>
                <w:vertAlign w:val="superscript"/>
                <w:lang w:val="nl-NL"/>
              </w:rPr>
              <w:t>a,b</w:t>
            </w:r>
          </w:p>
        </w:tc>
      </w:tr>
      <w:tr w:rsidR="00244A56" w:rsidRPr="00B24465" w14:paraId="2F777348" w14:textId="77777777" w:rsidTr="0069627B">
        <w:trPr>
          <w:cantSplit/>
        </w:trPr>
        <w:tc>
          <w:tcPr>
            <w:tcW w:w="9053" w:type="dxa"/>
            <w:gridSpan w:val="4"/>
          </w:tcPr>
          <w:p w14:paraId="215FCCD8" w14:textId="77777777" w:rsidR="00244A56" w:rsidRPr="00B24465" w:rsidRDefault="00244A56" w:rsidP="00F23EBE">
            <w:pPr>
              <w:pStyle w:val="NormalKeep"/>
              <w:keepNext w:val="0"/>
              <w:widowControl w:val="0"/>
              <w:rPr>
                <w:lang w:val="nl-NL"/>
              </w:rPr>
            </w:pPr>
            <w:r w:rsidRPr="00B24465">
              <w:rPr>
                <w:vertAlign w:val="superscript"/>
                <w:lang w:val="nl-NL"/>
              </w:rPr>
              <w:t>a</w:t>
            </w:r>
            <w:r w:rsidRPr="00B24465">
              <w:rPr>
                <w:lang w:val="nl-NL"/>
              </w:rPr>
              <w:t xml:space="preserve"> p &lt; 0,001 adalimumab </w:t>
            </w:r>
            <w:r w:rsidRPr="00B24465">
              <w:rPr>
                <w:i/>
                <w:lang w:val="nl-NL"/>
              </w:rPr>
              <w:t>versus</w:t>
            </w:r>
            <w:r w:rsidRPr="00B24465">
              <w:rPr>
                <w:lang w:val="nl-NL"/>
              </w:rPr>
              <w:t xml:space="preserve"> placebo</w:t>
            </w:r>
          </w:p>
          <w:p w14:paraId="73424073" w14:textId="77777777" w:rsidR="00244A56" w:rsidRPr="00B24465" w:rsidRDefault="00244A56" w:rsidP="00F23EBE">
            <w:pPr>
              <w:pStyle w:val="NormalKeep"/>
              <w:keepNext w:val="0"/>
              <w:widowControl w:val="0"/>
              <w:rPr>
                <w:lang w:val="nl-NL"/>
              </w:rPr>
            </w:pPr>
            <w:r w:rsidRPr="00B24465">
              <w:rPr>
                <w:vertAlign w:val="superscript"/>
                <w:lang w:val="nl-NL"/>
              </w:rPr>
              <w:t>b</w:t>
            </w:r>
            <w:r w:rsidRPr="00B24465">
              <w:rPr>
                <w:lang w:val="nl-NL"/>
              </w:rPr>
              <w:t xml:space="preserve"> p &lt; 0,001 adalimumab </w:t>
            </w:r>
            <w:r w:rsidRPr="00B24465">
              <w:rPr>
                <w:i/>
                <w:lang w:val="nl-NL"/>
              </w:rPr>
              <w:t>versus</w:t>
            </w:r>
            <w:r w:rsidRPr="00B24465">
              <w:rPr>
                <w:lang w:val="nl-NL"/>
              </w:rPr>
              <w:t xml:space="preserve"> methotrexaat</w:t>
            </w:r>
          </w:p>
          <w:p w14:paraId="4FAF6EA4" w14:textId="77777777" w:rsidR="00244A56" w:rsidRPr="00B24465" w:rsidRDefault="00244A56" w:rsidP="00F23EBE">
            <w:pPr>
              <w:pStyle w:val="NormalKeep"/>
              <w:keepNext w:val="0"/>
              <w:widowControl w:val="0"/>
              <w:rPr>
                <w:lang w:val="nl-NL"/>
              </w:rPr>
            </w:pPr>
            <w:r w:rsidRPr="00B24465">
              <w:rPr>
                <w:vertAlign w:val="superscript"/>
                <w:lang w:val="nl-NL"/>
              </w:rPr>
              <w:t>c</w:t>
            </w:r>
            <w:r w:rsidRPr="00B24465">
              <w:rPr>
                <w:lang w:val="nl-NL"/>
              </w:rPr>
              <w:t xml:space="preserve"> p &lt; 0,01 adalimumab </w:t>
            </w:r>
            <w:r w:rsidRPr="00B24465">
              <w:rPr>
                <w:i/>
                <w:lang w:val="nl-NL"/>
              </w:rPr>
              <w:t>versus</w:t>
            </w:r>
            <w:r w:rsidRPr="00B24465">
              <w:rPr>
                <w:lang w:val="nl-NL"/>
              </w:rPr>
              <w:t xml:space="preserve"> placebo</w:t>
            </w:r>
          </w:p>
          <w:p w14:paraId="183474F4" w14:textId="77777777" w:rsidR="00244A56" w:rsidRPr="00B24465" w:rsidRDefault="00244A56" w:rsidP="00F23EBE">
            <w:pPr>
              <w:widowControl w:val="0"/>
              <w:rPr>
                <w:lang w:val="nl-NL"/>
              </w:rPr>
            </w:pPr>
            <w:r w:rsidRPr="00B24465">
              <w:rPr>
                <w:vertAlign w:val="superscript"/>
                <w:lang w:val="nl-NL"/>
              </w:rPr>
              <w:t>d</w:t>
            </w:r>
            <w:r w:rsidRPr="00B24465">
              <w:rPr>
                <w:lang w:val="nl-NL"/>
              </w:rPr>
              <w:t xml:space="preserve"> p &lt; 0,05 adalimumab </w:t>
            </w:r>
            <w:r w:rsidRPr="00B24465">
              <w:rPr>
                <w:i/>
                <w:lang w:val="nl-NL"/>
              </w:rPr>
              <w:t>versus</w:t>
            </w:r>
            <w:r w:rsidRPr="00B24465">
              <w:rPr>
                <w:lang w:val="nl-NL"/>
              </w:rPr>
              <w:t xml:space="preserve"> methotrexaat</w:t>
            </w:r>
          </w:p>
        </w:tc>
      </w:tr>
    </w:tbl>
    <w:p w14:paraId="148E654E" w14:textId="77777777" w:rsidR="00244A56" w:rsidRPr="00B24465" w:rsidRDefault="00244A56" w:rsidP="00F23EBE">
      <w:pPr>
        <w:widowControl w:val="0"/>
        <w:rPr>
          <w:lang w:val="nl-NL"/>
        </w:rPr>
      </w:pPr>
    </w:p>
    <w:p w14:paraId="35D11423" w14:textId="62826B34" w:rsidR="00244A56" w:rsidRPr="00B24465" w:rsidRDefault="00244A56" w:rsidP="00F23EBE">
      <w:pPr>
        <w:widowControl w:val="0"/>
        <w:rPr>
          <w:lang w:val="nl-NL"/>
        </w:rPr>
      </w:pPr>
      <w:r w:rsidRPr="00B24465">
        <w:rPr>
          <w:lang w:val="nl-NL"/>
        </w:rPr>
        <w:t xml:space="preserve">In Psoriasisonderzoek I vertoonde 28% van de PASI 75-responders die in week 33 opnieuw gerandomiseerd werden naar placebo in vergelijking met 5% van de responders die in dezelfde periode adalimumab bleven krijgen (p &lt; 0,001) </w:t>
      </w:r>
      <w:r w:rsidR="002D164C" w:rsidRPr="00B24465">
        <w:rPr>
          <w:lang w:val="nl-NL"/>
        </w:rPr>
        <w:t>‘</w:t>
      </w:r>
      <w:r w:rsidRPr="00B24465">
        <w:rPr>
          <w:lang w:val="nl-NL"/>
        </w:rPr>
        <w:t>verlies van adequate respons</w:t>
      </w:r>
      <w:r w:rsidR="002D164C" w:rsidRPr="00B24465">
        <w:rPr>
          <w:lang w:val="nl-NL"/>
        </w:rPr>
        <w:t>’</w:t>
      </w:r>
      <w:r w:rsidRPr="00B24465">
        <w:rPr>
          <w:lang w:val="nl-NL"/>
        </w:rPr>
        <w:t xml:space="preserve"> (PASI-score na week 33 en in of voor week 52 die resulteerde in een &lt; PASI 50-respons ten opzichte van aanvang van het onderzoek </w:t>
      </w:r>
      <w:r w:rsidRPr="00B24465">
        <w:rPr>
          <w:lang w:val="nl-NL"/>
        </w:rPr>
        <w:lastRenderedPageBreak/>
        <w:t>met minimaal 6 punten toename in PASI-score in vergelijking met week 33). Van de patiënten die adequate respons verloren nadat ze opnieuw gerandomiseerd waren naar placebo en die vervolgens geïncludeerd werden in de open-label extensiestudie, behaalde 38% (25/66) en 55% (36/66) opnieuw PASI 75-respons na respectievelijk 12 en 24 weken van hervatte behandeling.</w:t>
      </w:r>
    </w:p>
    <w:p w14:paraId="30FE6266" w14:textId="77777777" w:rsidR="00244A56" w:rsidRPr="00B24465" w:rsidRDefault="00244A56" w:rsidP="00F23EBE">
      <w:pPr>
        <w:widowControl w:val="0"/>
        <w:rPr>
          <w:lang w:val="nl-NL"/>
        </w:rPr>
      </w:pPr>
    </w:p>
    <w:p w14:paraId="2A11BB2C" w14:textId="77777777" w:rsidR="00244A56" w:rsidRPr="00B24465" w:rsidRDefault="00244A56" w:rsidP="00F23EBE">
      <w:pPr>
        <w:widowControl w:val="0"/>
        <w:rPr>
          <w:lang w:val="nl-NL"/>
        </w:rPr>
      </w:pPr>
      <w:r w:rsidRPr="00B24465">
        <w:rPr>
          <w:lang w:val="nl-NL"/>
        </w:rPr>
        <w:t>In totaal 233 PASI 75-responders in week 16 en week 33 werden gedurende 52 weken onafgebroken met adalimumab behandeld in Psoriasisonderzoek I en vervolgden het gebruik van adalimumab in het open-label-extensieonderzoek. PASI 75 en PGA schoon of minimaal responspercentages waren bij deze patiënten 74,7% respectievelijk 59,0% na een additionele 108 weken open-labelbehandeling (totaal van 160 weken). In een analyse waarin alle patiënten die stopten met het onderzoek vanwege bijwerkingen of gebrek aan werkzaamheid, of bij wie de dosering werd verhoogd, werden beschouwd als non-responders, waren de responspercentages van PASI 75 en PGA schoon of minimaal bij deze patiënten 69,6% respectievelijk 55,7% na een additionele 108 weken open-label behandeling (totaal van 160 weken).</w:t>
      </w:r>
    </w:p>
    <w:p w14:paraId="054651D7" w14:textId="77777777" w:rsidR="00244A56" w:rsidRPr="00B24465" w:rsidRDefault="00244A56" w:rsidP="00244A56">
      <w:pPr>
        <w:rPr>
          <w:lang w:val="nl-NL"/>
        </w:rPr>
      </w:pPr>
    </w:p>
    <w:p w14:paraId="75BE6A30" w14:textId="1AE9F1C5" w:rsidR="00244A56" w:rsidRPr="00B24465" w:rsidRDefault="00244A56" w:rsidP="00244A56">
      <w:pPr>
        <w:rPr>
          <w:lang w:val="nl-NL"/>
        </w:rPr>
      </w:pPr>
      <w:r w:rsidRPr="00B24465">
        <w:rPr>
          <w:lang w:val="nl-NL"/>
        </w:rPr>
        <w:t xml:space="preserve">In totaal namen 347 stabiele responders deel aan een open-label extensieonderzoek waarin de behandeling werd onderbroken en vervolgens opnieuw werd gestart. Tijdens de onderbreking keerden de symptomen van psoriasis in de loop van de tijd terug met een mediane tijd tot terugkeer (verslechtering naar PGA </w:t>
      </w:r>
      <w:r w:rsidR="002D164C" w:rsidRPr="00B24465">
        <w:rPr>
          <w:lang w:val="nl-NL"/>
        </w:rPr>
        <w:t>‘</w:t>
      </w:r>
      <w:r w:rsidRPr="00B24465">
        <w:rPr>
          <w:lang w:val="nl-NL"/>
        </w:rPr>
        <w:t>matig</w:t>
      </w:r>
      <w:r w:rsidR="002D164C" w:rsidRPr="00B24465">
        <w:rPr>
          <w:lang w:val="nl-NL"/>
        </w:rPr>
        <w:t xml:space="preserve"> ernstig’</w:t>
      </w:r>
      <w:r w:rsidRPr="00B24465">
        <w:rPr>
          <w:lang w:val="nl-NL"/>
        </w:rPr>
        <w:t xml:space="preserve"> of slechter) van ongeveer 5 maanden. Geen van deze patiënten ervoer rebound gedurende de onderbreking. In totaal had 76,5% (218/285) van de patiënten die opnieuw werden behandeld een respons van PGA </w:t>
      </w:r>
      <w:r w:rsidR="002D164C" w:rsidRPr="00B24465">
        <w:rPr>
          <w:lang w:val="nl-NL"/>
        </w:rPr>
        <w:t>‘</w:t>
      </w:r>
      <w:r w:rsidRPr="00B24465">
        <w:rPr>
          <w:lang w:val="nl-NL"/>
        </w:rPr>
        <w:t>schoon</w:t>
      </w:r>
      <w:r w:rsidR="002D164C" w:rsidRPr="00B24465">
        <w:rPr>
          <w:lang w:val="nl-NL"/>
        </w:rPr>
        <w:t>’</w:t>
      </w:r>
      <w:r w:rsidRPr="00B24465">
        <w:rPr>
          <w:lang w:val="nl-NL"/>
        </w:rPr>
        <w:t xml:space="preserve"> of </w:t>
      </w:r>
      <w:r w:rsidR="002D164C" w:rsidRPr="00B24465">
        <w:rPr>
          <w:lang w:val="nl-NL"/>
        </w:rPr>
        <w:t>‘</w:t>
      </w:r>
      <w:r w:rsidRPr="00B24465">
        <w:rPr>
          <w:lang w:val="nl-NL"/>
        </w:rPr>
        <w:t>minimaal</w:t>
      </w:r>
      <w:r w:rsidR="002D164C" w:rsidRPr="00B24465">
        <w:rPr>
          <w:lang w:val="nl-NL"/>
        </w:rPr>
        <w:t>’</w:t>
      </w:r>
      <w:r w:rsidRPr="00B24465">
        <w:rPr>
          <w:lang w:val="nl-NL"/>
        </w:rPr>
        <w:t xml:space="preserve"> na 16 weken van herbehandeling, ongeacht of zij terugkeer van symptomen hadden ervaren gedurende de onderbreking (69,1%[123/178] en 88,8% [95/107] voor patiënten die wel respectievelijk geen terugkeer van symptomen hadden ervaren tijdens de onderbreking). Het geobserveerde veiligheidsprofiel gedurende herbehandeling was vergelijkbaar met dat van vóór de onderbreking.</w:t>
      </w:r>
    </w:p>
    <w:p w14:paraId="24FC9F69" w14:textId="77777777" w:rsidR="00244A56" w:rsidRPr="00B24465" w:rsidRDefault="00244A56" w:rsidP="00244A56">
      <w:pPr>
        <w:rPr>
          <w:lang w:val="nl-NL"/>
        </w:rPr>
      </w:pPr>
    </w:p>
    <w:p w14:paraId="0A7C4F3F" w14:textId="77777777" w:rsidR="00244A56" w:rsidRPr="00B24465" w:rsidRDefault="00244A56" w:rsidP="00244A56">
      <w:pPr>
        <w:rPr>
          <w:lang w:val="nl-NL"/>
        </w:rPr>
      </w:pPr>
      <w:r w:rsidRPr="00B24465">
        <w:rPr>
          <w:lang w:val="nl-NL"/>
        </w:rPr>
        <w:t>In week 16 werden significante verbeteringen aangetoond in de DLQI (Dermatology Life Quality Index) ten opzichte van aanvang van het onderzoek in vergelijking met placebo (Onderzoeken I en II) en MTX (Onderzoek II). In Onderzoek I waren de verbeteringen in de lichamelijke en psychische samenvattingsscores van de SF-36 ook significant in vergelijking met placebo.</w:t>
      </w:r>
    </w:p>
    <w:p w14:paraId="5DF8DE08" w14:textId="77777777" w:rsidR="00244A56" w:rsidRPr="00B24465" w:rsidRDefault="00244A56" w:rsidP="00244A56">
      <w:pPr>
        <w:rPr>
          <w:lang w:val="nl-NL"/>
        </w:rPr>
      </w:pPr>
    </w:p>
    <w:p w14:paraId="2F6AB0F3" w14:textId="77777777" w:rsidR="00244A56" w:rsidRPr="00B24465" w:rsidRDefault="00244A56" w:rsidP="00244A56">
      <w:pPr>
        <w:rPr>
          <w:lang w:val="nl-NL"/>
        </w:rPr>
      </w:pPr>
      <w:r w:rsidRPr="00B24465">
        <w:rPr>
          <w:lang w:val="nl-NL"/>
        </w:rPr>
        <w:t>In een open-label-extensiestudie voor patiënten die vanwege een PASI-respons van minder dan 50% een dosisverhoging hadden gehad van 40 mg eenmaal per twee weken naar eenmaal per week 40 mg, behaalde 26,4% (92/349) en 37,8% (132/349) een PASI 75 respons na respectievelijk 12 en 24 weken.</w:t>
      </w:r>
    </w:p>
    <w:p w14:paraId="2B131E2A" w14:textId="77777777" w:rsidR="00244A56" w:rsidRPr="00B24465" w:rsidRDefault="00244A56" w:rsidP="00244A56">
      <w:pPr>
        <w:rPr>
          <w:lang w:val="nl-NL"/>
        </w:rPr>
      </w:pPr>
    </w:p>
    <w:p w14:paraId="1778FA77" w14:textId="2E228C25" w:rsidR="00244A56" w:rsidRPr="00B24465" w:rsidRDefault="00244A56" w:rsidP="00244A56">
      <w:pPr>
        <w:rPr>
          <w:lang w:val="nl-NL"/>
        </w:rPr>
      </w:pPr>
      <w:r w:rsidRPr="00B24465">
        <w:rPr>
          <w:lang w:val="nl-NL"/>
        </w:rPr>
        <w:t xml:space="preserve">Psoriasis Onderzoek III (REACH) vergeleek de werkzaamheid en veiligheid van adalimumab </w:t>
      </w:r>
      <w:r w:rsidRPr="00B24465">
        <w:rPr>
          <w:i/>
          <w:lang w:val="nl-NL"/>
        </w:rPr>
        <w:t>versus</w:t>
      </w:r>
      <w:r w:rsidRPr="00B24465">
        <w:rPr>
          <w:lang w:val="nl-NL"/>
        </w:rPr>
        <w:t xml:space="preserve"> placebo bij 72 patiënten met matige tot ernstige chronische plaquepsoriasis en hand- en/of voetpsoriasis. Patiënten kregen een aanvangsdosis van 80 mg adalimumab gevolgd door 40 mg eenmaal per twee weken (vanaf één week na de aanvangsdosis) of placebo gedurende 16 weken. Op week 16 bereikte een statistisch significant hoger percentage van de patiënten die adalimumab kregen een PGA van </w:t>
      </w:r>
      <w:r w:rsidR="002D164C" w:rsidRPr="00B24465">
        <w:rPr>
          <w:lang w:val="nl-NL"/>
        </w:rPr>
        <w:t>‘</w:t>
      </w:r>
      <w:r w:rsidRPr="00B24465">
        <w:rPr>
          <w:lang w:val="nl-NL"/>
        </w:rPr>
        <w:t>schoon</w:t>
      </w:r>
      <w:r w:rsidR="002D164C" w:rsidRPr="00B24465">
        <w:rPr>
          <w:lang w:val="nl-NL"/>
        </w:rPr>
        <w:t>’</w:t>
      </w:r>
      <w:r w:rsidRPr="00B24465">
        <w:rPr>
          <w:lang w:val="nl-NL"/>
        </w:rPr>
        <w:t xml:space="preserve"> of </w:t>
      </w:r>
      <w:r w:rsidR="002D164C" w:rsidRPr="00B24465">
        <w:rPr>
          <w:lang w:val="nl-NL"/>
        </w:rPr>
        <w:t>‘</w:t>
      </w:r>
      <w:r w:rsidRPr="00B24465">
        <w:rPr>
          <w:lang w:val="nl-NL"/>
        </w:rPr>
        <w:t>bijna schoon</w:t>
      </w:r>
      <w:r w:rsidR="002D164C" w:rsidRPr="00B24465">
        <w:rPr>
          <w:lang w:val="nl-NL"/>
        </w:rPr>
        <w:t>’</w:t>
      </w:r>
      <w:r w:rsidRPr="00B24465">
        <w:rPr>
          <w:lang w:val="nl-NL"/>
        </w:rPr>
        <w:t xml:space="preserve"> voor handen en/of voeten in vergelijking met patiënten die placebo ontvingen (respectievelijk 30,6% </w:t>
      </w:r>
      <w:r w:rsidRPr="00B24465">
        <w:rPr>
          <w:i/>
          <w:lang w:val="nl-NL"/>
        </w:rPr>
        <w:t>versus</w:t>
      </w:r>
      <w:r w:rsidRPr="00B24465">
        <w:rPr>
          <w:lang w:val="nl-NL"/>
        </w:rPr>
        <w:t xml:space="preserve"> 4,3% [P = 0,014]).</w:t>
      </w:r>
    </w:p>
    <w:p w14:paraId="172D6C78" w14:textId="77777777" w:rsidR="00244A56" w:rsidRPr="00B24465" w:rsidRDefault="00244A56" w:rsidP="00244A56">
      <w:pPr>
        <w:rPr>
          <w:lang w:val="nl-NL"/>
        </w:rPr>
      </w:pPr>
    </w:p>
    <w:p w14:paraId="44A6E4C7" w14:textId="58B66A8B" w:rsidR="00244A56" w:rsidRPr="00B24465" w:rsidRDefault="00244A56" w:rsidP="00244A56">
      <w:pPr>
        <w:rPr>
          <w:lang w:val="nl-NL"/>
        </w:rPr>
      </w:pPr>
      <w:r w:rsidRPr="00B24465">
        <w:rPr>
          <w:lang w:val="nl-NL"/>
        </w:rPr>
        <w:t xml:space="preserve">Psoriasisonderzoek IV vergeleek de werkzaamheid en veiligheid van adalimumab </w:t>
      </w:r>
      <w:r w:rsidRPr="00B24465">
        <w:rPr>
          <w:i/>
          <w:lang w:val="nl-NL"/>
        </w:rPr>
        <w:t>versus</w:t>
      </w:r>
      <w:r w:rsidRPr="00B24465">
        <w:rPr>
          <w:lang w:val="nl-NL"/>
        </w:rPr>
        <w:t xml:space="preserve"> placebo bij 217 volwassen patiënten met matige tot ernstige nagelpsoriasis. Patiënten kregen een aanvangsdosis van 80 mg adalimumab, gevolgd door 40 mg eenmaal per twee weken (vanaf één week na de aanvangsdosis) of placebo gedurende 26 weken, gevolgd door open- label behandeling met adalimumab voor 26 additionele weken. Het nagelpsoriasis-onderzoek bevatte de Modified Nail Psoriasis Severity Index (mNAPSI), de Physician</w:t>
      </w:r>
      <w:r w:rsidR="002D164C" w:rsidRPr="00B24465">
        <w:rPr>
          <w:lang w:val="nl-NL"/>
        </w:rPr>
        <w:t>’</w:t>
      </w:r>
      <w:r w:rsidRPr="00B24465">
        <w:rPr>
          <w:lang w:val="nl-NL"/>
        </w:rPr>
        <w:t xml:space="preserve">s Global Assessment of Fingernail Psoriasis (PGA-F) en de Nail Psoriasis Severity Index (NAPSI) (zie tabel </w:t>
      </w:r>
      <w:r w:rsidR="006D449B" w:rsidRPr="00B24465">
        <w:rPr>
          <w:lang w:val="nl-NL"/>
        </w:rPr>
        <w:t>18</w:t>
      </w:r>
      <w:r w:rsidRPr="00B24465">
        <w:rPr>
          <w:lang w:val="nl-NL"/>
        </w:rPr>
        <w:t>). Behandeling met adalimumab toonde een voordeel aan bij patiënten met nagelpsoriasis met verschillende mate van aangedaan lichaamsoppervlak (BSA ≥ 10% (60% van de patiënten) en BSA &lt; 10% en ≥ 5% (40% van de patiënten)).</w:t>
      </w:r>
    </w:p>
    <w:p w14:paraId="51A36E13" w14:textId="77777777" w:rsidR="00244A56" w:rsidRPr="00B24465" w:rsidRDefault="00244A56" w:rsidP="00244A56">
      <w:pPr>
        <w:rPr>
          <w:lang w:val="nl-NL"/>
        </w:rPr>
      </w:pPr>
    </w:p>
    <w:p w14:paraId="05C2A932" w14:textId="5DE09666" w:rsidR="00244A56" w:rsidRPr="00B24465" w:rsidRDefault="00244A56" w:rsidP="00244A56">
      <w:pPr>
        <w:pStyle w:val="HeadingStrongCentred"/>
        <w:rPr>
          <w:lang w:val="nl-NL"/>
        </w:rPr>
      </w:pPr>
      <w:r w:rsidRPr="00B24465">
        <w:rPr>
          <w:lang w:val="nl-NL"/>
        </w:rPr>
        <w:lastRenderedPageBreak/>
        <w:t xml:space="preserve">Tabel </w:t>
      </w:r>
      <w:r w:rsidR="006B3D4B" w:rsidRPr="00B24465">
        <w:rPr>
          <w:lang w:val="nl-NL"/>
        </w:rPr>
        <w:t>18</w:t>
      </w:r>
      <w:r w:rsidR="00BC7656" w:rsidRPr="00B24465">
        <w:rPr>
          <w:lang w:val="nl-NL"/>
        </w:rPr>
        <w:t>.</w:t>
      </w:r>
    </w:p>
    <w:p w14:paraId="17E191EC" w14:textId="77777777" w:rsidR="00244A56" w:rsidRPr="00B24465" w:rsidRDefault="00244A56" w:rsidP="00244A56">
      <w:pPr>
        <w:pStyle w:val="HeadingStrongCentred"/>
        <w:rPr>
          <w:lang w:val="nl-NL"/>
        </w:rPr>
      </w:pPr>
      <w:r w:rsidRPr="00B24465">
        <w:rPr>
          <w:lang w:val="nl-NL"/>
        </w:rPr>
        <w:t>Resultaten psoriasisonderzoek IV t.a.v. werkzaamheid in week 16, 26 en 52</w:t>
      </w:r>
    </w:p>
    <w:p w14:paraId="43A7CB66" w14:textId="77777777" w:rsidR="00244A56" w:rsidRPr="00B24465" w:rsidRDefault="00244A56" w:rsidP="00244A56">
      <w:pPr>
        <w:pStyle w:val="NormalKeep"/>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400"/>
        <w:gridCol w:w="1134"/>
        <w:gridCol w:w="1418"/>
        <w:gridCol w:w="1134"/>
        <w:gridCol w:w="1559"/>
        <w:gridCol w:w="1408"/>
      </w:tblGrid>
      <w:tr w:rsidR="003537EC" w:rsidRPr="00B24465" w14:paraId="7458B487" w14:textId="77777777" w:rsidTr="0069627B">
        <w:trPr>
          <w:cantSplit/>
          <w:tblHeader/>
        </w:trPr>
        <w:tc>
          <w:tcPr>
            <w:tcW w:w="2400" w:type="dxa"/>
            <w:tcBorders>
              <w:bottom w:val="nil"/>
            </w:tcBorders>
          </w:tcPr>
          <w:p w14:paraId="1732D888" w14:textId="77777777" w:rsidR="00244A56" w:rsidRPr="00B24465" w:rsidRDefault="00244A56" w:rsidP="009054BE">
            <w:pPr>
              <w:pStyle w:val="NormalKeep"/>
              <w:rPr>
                <w:lang w:val="nl-NL"/>
              </w:rPr>
            </w:pPr>
            <w:r w:rsidRPr="00B24465">
              <w:rPr>
                <w:lang w:val="nl-NL"/>
              </w:rPr>
              <w:t>Eindpunt</w:t>
            </w:r>
          </w:p>
        </w:tc>
        <w:tc>
          <w:tcPr>
            <w:tcW w:w="2552" w:type="dxa"/>
            <w:gridSpan w:val="2"/>
            <w:tcBorders>
              <w:bottom w:val="nil"/>
            </w:tcBorders>
          </w:tcPr>
          <w:p w14:paraId="14A99008" w14:textId="77777777" w:rsidR="00244A56" w:rsidRPr="00B24465" w:rsidRDefault="00244A56" w:rsidP="009054BE">
            <w:pPr>
              <w:pStyle w:val="NormalCentred"/>
              <w:rPr>
                <w:lang w:val="nl-NL"/>
              </w:rPr>
            </w:pPr>
            <w:r w:rsidRPr="00B24465">
              <w:rPr>
                <w:lang w:val="nl-NL"/>
              </w:rPr>
              <w:t>Week 16</w:t>
            </w:r>
          </w:p>
        </w:tc>
        <w:tc>
          <w:tcPr>
            <w:tcW w:w="2693" w:type="dxa"/>
            <w:gridSpan w:val="2"/>
            <w:tcBorders>
              <w:bottom w:val="nil"/>
            </w:tcBorders>
          </w:tcPr>
          <w:p w14:paraId="48074657" w14:textId="77777777" w:rsidR="00244A56" w:rsidRPr="00B24465" w:rsidRDefault="00244A56" w:rsidP="009054BE">
            <w:pPr>
              <w:pStyle w:val="NormalCentred"/>
              <w:rPr>
                <w:lang w:val="nl-NL"/>
              </w:rPr>
            </w:pPr>
            <w:r w:rsidRPr="00B24465">
              <w:rPr>
                <w:lang w:val="nl-NL"/>
              </w:rPr>
              <w:t>Week 26</w:t>
            </w:r>
          </w:p>
        </w:tc>
        <w:tc>
          <w:tcPr>
            <w:tcW w:w="1408" w:type="dxa"/>
            <w:tcBorders>
              <w:bottom w:val="nil"/>
            </w:tcBorders>
          </w:tcPr>
          <w:p w14:paraId="5A2263BA" w14:textId="77777777" w:rsidR="00244A56" w:rsidRPr="00B24465" w:rsidRDefault="00244A56" w:rsidP="009054BE">
            <w:pPr>
              <w:pStyle w:val="NormalCentred"/>
              <w:rPr>
                <w:lang w:val="nl-NL"/>
              </w:rPr>
            </w:pPr>
            <w:r w:rsidRPr="00B24465">
              <w:rPr>
                <w:lang w:val="nl-NL"/>
              </w:rPr>
              <w:t>Week 52</w:t>
            </w:r>
          </w:p>
        </w:tc>
      </w:tr>
      <w:tr w:rsidR="003537EC" w:rsidRPr="00B24465" w14:paraId="56A71258" w14:textId="77777777" w:rsidTr="0069627B">
        <w:trPr>
          <w:cantSplit/>
          <w:tblHeader/>
        </w:trPr>
        <w:tc>
          <w:tcPr>
            <w:tcW w:w="2400" w:type="dxa"/>
            <w:tcBorders>
              <w:top w:val="nil"/>
              <w:bottom w:val="nil"/>
            </w:tcBorders>
          </w:tcPr>
          <w:p w14:paraId="0A1296B5" w14:textId="77777777" w:rsidR="00244A56" w:rsidRPr="00B24465" w:rsidRDefault="00244A56" w:rsidP="009054BE">
            <w:pPr>
              <w:pStyle w:val="NormalKeep"/>
              <w:rPr>
                <w:lang w:val="nl-NL"/>
              </w:rPr>
            </w:pPr>
          </w:p>
        </w:tc>
        <w:tc>
          <w:tcPr>
            <w:tcW w:w="2552" w:type="dxa"/>
            <w:gridSpan w:val="2"/>
            <w:tcBorders>
              <w:top w:val="nil"/>
            </w:tcBorders>
          </w:tcPr>
          <w:p w14:paraId="062C5461" w14:textId="77777777" w:rsidR="00244A56" w:rsidRPr="00B24465" w:rsidRDefault="00244A56" w:rsidP="009054BE">
            <w:pPr>
              <w:pStyle w:val="NormalCentred"/>
              <w:rPr>
                <w:lang w:val="nl-NL"/>
              </w:rPr>
            </w:pPr>
            <w:r w:rsidRPr="00B24465">
              <w:rPr>
                <w:lang w:val="nl-NL"/>
              </w:rPr>
              <w:t>Placebogecontroleerd</w:t>
            </w:r>
          </w:p>
        </w:tc>
        <w:tc>
          <w:tcPr>
            <w:tcW w:w="2693" w:type="dxa"/>
            <w:gridSpan w:val="2"/>
            <w:tcBorders>
              <w:top w:val="nil"/>
            </w:tcBorders>
          </w:tcPr>
          <w:p w14:paraId="6DADD0AC" w14:textId="77777777" w:rsidR="00244A56" w:rsidRPr="00B24465" w:rsidRDefault="00244A56" w:rsidP="009054BE">
            <w:pPr>
              <w:pStyle w:val="NormalCentred"/>
              <w:rPr>
                <w:lang w:val="nl-NL"/>
              </w:rPr>
            </w:pPr>
            <w:r w:rsidRPr="00B24465">
              <w:rPr>
                <w:lang w:val="nl-NL"/>
              </w:rPr>
              <w:t>Placebogecontroleerd</w:t>
            </w:r>
          </w:p>
        </w:tc>
        <w:tc>
          <w:tcPr>
            <w:tcW w:w="1408" w:type="dxa"/>
            <w:tcBorders>
              <w:top w:val="nil"/>
            </w:tcBorders>
          </w:tcPr>
          <w:p w14:paraId="402B429B" w14:textId="77777777" w:rsidR="00244A56" w:rsidRPr="00B24465" w:rsidRDefault="00244A56" w:rsidP="009054BE">
            <w:pPr>
              <w:pStyle w:val="NormalCentred"/>
              <w:rPr>
                <w:lang w:val="nl-NL"/>
              </w:rPr>
            </w:pPr>
            <w:r w:rsidRPr="00B24465">
              <w:rPr>
                <w:lang w:val="nl-NL"/>
              </w:rPr>
              <w:t>Open-label</w:t>
            </w:r>
          </w:p>
        </w:tc>
      </w:tr>
      <w:tr w:rsidR="003537EC" w:rsidRPr="00B24465" w14:paraId="46AAE0A7" w14:textId="77777777" w:rsidTr="0069627B">
        <w:trPr>
          <w:cantSplit/>
          <w:tblHeader/>
        </w:trPr>
        <w:tc>
          <w:tcPr>
            <w:tcW w:w="2400" w:type="dxa"/>
            <w:tcBorders>
              <w:top w:val="nil"/>
            </w:tcBorders>
          </w:tcPr>
          <w:p w14:paraId="6277923C" w14:textId="77777777" w:rsidR="00244A56" w:rsidRPr="00B24465" w:rsidRDefault="00244A56" w:rsidP="009054BE">
            <w:pPr>
              <w:pStyle w:val="NormalKeep"/>
              <w:rPr>
                <w:lang w:val="nl-NL"/>
              </w:rPr>
            </w:pPr>
          </w:p>
        </w:tc>
        <w:tc>
          <w:tcPr>
            <w:tcW w:w="1134" w:type="dxa"/>
          </w:tcPr>
          <w:p w14:paraId="2031E097" w14:textId="77777777" w:rsidR="00244A56" w:rsidRPr="00B24465" w:rsidRDefault="00244A56" w:rsidP="009054BE">
            <w:pPr>
              <w:pStyle w:val="NormalCentred"/>
              <w:rPr>
                <w:lang w:val="nl-NL"/>
              </w:rPr>
            </w:pPr>
            <w:r w:rsidRPr="00B24465">
              <w:rPr>
                <w:lang w:val="nl-NL"/>
              </w:rPr>
              <w:t>Placebo</w:t>
            </w:r>
          </w:p>
          <w:p w14:paraId="3481BDB3" w14:textId="77777777" w:rsidR="00244A56" w:rsidRPr="00B24465" w:rsidRDefault="00244A56" w:rsidP="009054BE">
            <w:pPr>
              <w:pStyle w:val="NormalCentred"/>
              <w:rPr>
                <w:lang w:val="nl-NL"/>
              </w:rPr>
            </w:pPr>
            <w:r w:rsidRPr="00B24465">
              <w:rPr>
                <w:lang w:val="nl-NL"/>
              </w:rPr>
              <w:t>N = 108</w:t>
            </w:r>
          </w:p>
        </w:tc>
        <w:tc>
          <w:tcPr>
            <w:tcW w:w="1418" w:type="dxa"/>
          </w:tcPr>
          <w:p w14:paraId="70574262" w14:textId="77777777" w:rsidR="00244A56" w:rsidRPr="00B24465" w:rsidRDefault="00244A56" w:rsidP="009054BE">
            <w:pPr>
              <w:pStyle w:val="NormalCentred"/>
              <w:rPr>
                <w:lang w:val="nl-NL"/>
              </w:rPr>
            </w:pPr>
            <w:r w:rsidRPr="00B24465">
              <w:rPr>
                <w:lang w:val="nl-NL"/>
              </w:rPr>
              <w:t>adalimumab 40 mg eenmaal per twee weken</w:t>
            </w:r>
          </w:p>
          <w:p w14:paraId="5E9A98F2" w14:textId="77777777" w:rsidR="00244A56" w:rsidRPr="00B24465" w:rsidRDefault="00244A56" w:rsidP="009054BE">
            <w:pPr>
              <w:pStyle w:val="NormalCentred"/>
              <w:rPr>
                <w:lang w:val="nl-NL"/>
              </w:rPr>
            </w:pPr>
            <w:r w:rsidRPr="00B24465">
              <w:rPr>
                <w:lang w:val="nl-NL"/>
              </w:rPr>
              <w:t>N = 109</w:t>
            </w:r>
          </w:p>
        </w:tc>
        <w:tc>
          <w:tcPr>
            <w:tcW w:w="1134" w:type="dxa"/>
          </w:tcPr>
          <w:p w14:paraId="6BEA52C1" w14:textId="77777777" w:rsidR="00244A56" w:rsidRPr="00B24465" w:rsidRDefault="00244A56" w:rsidP="009054BE">
            <w:pPr>
              <w:pStyle w:val="NormalCentred"/>
              <w:rPr>
                <w:lang w:val="nl-NL"/>
              </w:rPr>
            </w:pPr>
            <w:r w:rsidRPr="00B24465">
              <w:rPr>
                <w:lang w:val="nl-NL"/>
              </w:rPr>
              <w:t>Placebo</w:t>
            </w:r>
          </w:p>
          <w:p w14:paraId="1775A3F6" w14:textId="77777777" w:rsidR="00244A56" w:rsidRPr="00B24465" w:rsidRDefault="00244A56" w:rsidP="009054BE">
            <w:pPr>
              <w:pStyle w:val="NormalCentred"/>
              <w:rPr>
                <w:lang w:val="nl-NL"/>
              </w:rPr>
            </w:pPr>
            <w:r w:rsidRPr="00B24465">
              <w:rPr>
                <w:lang w:val="nl-NL"/>
              </w:rPr>
              <w:t>N = 108</w:t>
            </w:r>
          </w:p>
        </w:tc>
        <w:tc>
          <w:tcPr>
            <w:tcW w:w="1559" w:type="dxa"/>
          </w:tcPr>
          <w:p w14:paraId="171FD2EF" w14:textId="77777777" w:rsidR="00244A56" w:rsidRPr="00B24465" w:rsidRDefault="00244A56" w:rsidP="009054BE">
            <w:pPr>
              <w:pStyle w:val="NormalCentred"/>
              <w:rPr>
                <w:lang w:val="nl-NL"/>
              </w:rPr>
            </w:pPr>
            <w:r w:rsidRPr="00B24465">
              <w:rPr>
                <w:lang w:val="nl-NL"/>
              </w:rPr>
              <w:t>adalimumab 40 mg eenmaal per twee weken</w:t>
            </w:r>
          </w:p>
          <w:p w14:paraId="3AEBE800" w14:textId="77777777" w:rsidR="00244A56" w:rsidRPr="00B24465" w:rsidRDefault="00244A56" w:rsidP="009054BE">
            <w:pPr>
              <w:pStyle w:val="NormalCentred"/>
              <w:rPr>
                <w:lang w:val="nl-NL"/>
              </w:rPr>
            </w:pPr>
            <w:r w:rsidRPr="00B24465">
              <w:rPr>
                <w:lang w:val="nl-NL"/>
              </w:rPr>
              <w:t>N = 109</w:t>
            </w:r>
          </w:p>
        </w:tc>
        <w:tc>
          <w:tcPr>
            <w:tcW w:w="1408" w:type="dxa"/>
          </w:tcPr>
          <w:p w14:paraId="0730254A" w14:textId="77777777" w:rsidR="00244A56" w:rsidRPr="00B24465" w:rsidRDefault="00244A56" w:rsidP="009054BE">
            <w:pPr>
              <w:pStyle w:val="NormalCentred"/>
              <w:rPr>
                <w:lang w:val="nl-NL"/>
              </w:rPr>
            </w:pPr>
            <w:r w:rsidRPr="00B24465">
              <w:rPr>
                <w:lang w:val="nl-NL"/>
              </w:rPr>
              <w:t>adalimumab 40 mg eenmaal per twee weken</w:t>
            </w:r>
          </w:p>
          <w:p w14:paraId="5D1340D4" w14:textId="77777777" w:rsidR="00244A56" w:rsidRPr="00B24465" w:rsidRDefault="00244A56" w:rsidP="009054BE">
            <w:pPr>
              <w:pStyle w:val="NormalCentred"/>
              <w:rPr>
                <w:lang w:val="nl-NL"/>
              </w:rPr>
            </w:pPr>
            <w:r w:rsidRPr="00B24465">
              <w:rPr>
                <w:lang w:val="nl-NL"/>
              </w:rPr>
              <w:t>N = 80</w:t>
            </w:r>
          </w:p>
        </w:tc>
      </w:tr>
      <w:tr w:rsidR="003537EC" w:rsidRPr="00B24465" w14:paraId="58F8B5EB" w14:textId="77777777" w:rsidTr="0069627B">
        <w:trPr>
          <w:cantSplit/>
        </w:trPr>
        <w:tc>
          <w:tcPr>
            <w:tcW w:w="2400" w:type="dxa"/>
          </w:tcPr>
          <w:p w14:paraId="24794621" w14:textId="77777777" w:rsidR="00244A56" w:rsidRPr="00B24465" w:rsidRDefault="00244A56" w:rsidP="009054BE">
            <w:pPr>
              <w:pStyle w:val="NormalKeep"/>
              <w:rPr>
                <w:lang w:val="nl-NL"/>
              </w:rPr>
            </w:pPr>
            <w:r w:rsidRPr="00B24465">
              <w:rPr>
                <w:lang w:val="nl-NL"/>
              </w:rPr>
              <w:t>≥ mNAPSI 75 (%)</w:t>
            </w:r>
          </w:p>
        </w:tc>
        <w:tc>
          <w:tcPr>
            <w:tcW w:w="1134" w:type="dxa"/>
          </w:tcPr>
          <w:p w14:paraId="5B842333" w14:textId="77777777" w:rsidR="00244A56" w:rsidRPr="00B24465" w:rsidRDefault="00244A56" w:rsidP="009054BE">
            <w:pPr>
              <w:pStyle w:val="NormalCentred"/>
              <w:rPr>
                <w:lang w:val="nl-NL"/>
              </w:rPr>
            </w:pPr>
            <w:r w:rsidRPr="00B24465">
              <w:rPr>
                <w:lang w:val="nl-NL"/>
              </w:rPr>
              <w:t>2,9</w:t>
            </w:r>
          </w:p>
        </w:tc>
        <w:tc>
          <w:tcPr>
            <w:tcW w:w="1418" w:type="dxa"/>
          </w:tcPr>
          <w:p w14:paraId="774732BE" w14:textId="77777777" w:rsidR="00244A56" w:rsidRPr="00B24465" w:rsidRDefault="00244A56" w:rsidP="009054BE">
            <w:pPr>
              <w:pStyle w:val="NormalCentred"/>
              <w:rPr>
                <w:lang w:val="nl-NL"/>
              </w:rPr>
            </w:pPr>
            <w:r w:rsidRPr="00B24465">
              <w:rPr>
                <w:lang w:val="nl-NL"/>
              </w:rPr>
              <w:t>26,0a</w:t>
            </w:r>
          </w:p>
        </w:tc>
        <w:tc>
          <w:tcPr>
            <w:tcW w:w="1134" w:type="dxa"/>
          </w:tcPr>
          <w:p w14:paraId="01728D5A" w14:textId="77777777" w:rsidR="00244A56" w:rsidRPr="00B24465" w:rsidRDefault="00244A56" w:rsidP="009054BE">
            <w:pPr>
              <w:pStyle w:val="NormalCentred"/>
              <w:rPr>
                <w:lang w:val="nl-NL"/>
              </w:rPr>
            </w:pPr>
            <w:r w:rsidRPr="00B24465">
              <w:rPr>
                <w:lang w:val="nl-NL"/>
              </w:rPr>
              <w:t>3,4</w:t>
            </w:r>
          </w:p>
        </w:tc>
        <w:tc>
          <w:tcPr>
            <w:tcW w:w="1559" w:type="dxa"/>
          </w:tcPr>
          <w:p w14:paraId="22A55F95" w14:textId="77777777" w:rsidR="00244A56" w:rsidRPr="00B24465" w:rsidRDefault="00244A56" w:rsidP="009054BE">
            <w:pPr>
              <w:pStyle w:val="NormalCentred"/>
              <w:rPr>
                <w:lang w:val="nl-NL"/>
              </w:rPr>
            </w:pPr>
            <w:r w:rsidRPr="00B24465">
              <w:rPr>
                <w:lang w:val="nl-NL"/>
              </w:rPr>
              <w:t>46,6a</w:t>
            </w:r>
          </w:p>
        </w:tc>
        <w:tc>
          <w:tcPr>
            <w:tcW w:w="1408" w:type="dxa"/>
          </w:tcPr>
          <w:p w14:paraId="3D509F36" w14:textId="77777777" w:rsidR="00244A56" w:rsidRPr="00B24465" w:rsidRDefault="00244A56" w:rsidP="009054BE">
            <w:pPr>
              <w:pStyle w:val="NormalCentred"/>
              <w:rPr>
                <w:lang w:val="nl-NL"/>
              </w:rPr>
            </w:pPr>
            <w:r w:rsidRPr="00B24465">
              <w:rPr>
                <w:lang w:val="nl-NL"/>
              </w:rPr>
              <w:t>65,0</w:t>
            </w:r>
          </w:p>
        </w:tc>
      </w:tr>
      <w:tr w:rsidR="003537EC" w:rsidRPr="00B24465" w14:paraId="12C32216" w14:textId="77777777" w:rsidTr="0069627B">
        <w:trPr>
          <w:cantSplit/>
        </w:trPr>
        <w:tc>
          <w:tcPr>
            <w:tcW w:w="2400" w:type="dxa"/>
          </w:tcPr>
          <w:p w14:paraId="5867CBB1" w14:textId="77777777" w:rsidR="00244A56" w:rsidRPr="00B24465" w:rsidRDefault="00244A56" w:rsidP="009054BE">
            <w:pPr>
              <w:pStyle w:val="NormalKeep"/>
              <w:rPr>
                <w:lang w:val="nl-NL"/>
              </w:rPr>
            </w:pPr>
            <w:r w:rsidRPr="00B24465">
              <w:rPr>
                <w:lang w:val="nl-NL"/>
              </w:rPr>
              <w:t>PGA</w:t>
            </w:r>
            <w:r w:rsidRPr="00B24465">
              <w:rPr>
                <w:lang w:val="nl-NL"/>
              </w:rPr>
              <w:noBreakHyphen/>
              <w:t>F schoon/minimaal en ≥ twee gradaties verbetering (%)</w:t>
            </w:r>
          </w:p>
        </w:tc>
        <w:tc>
          <w:tcPr>
            <w:tcW w:w="1134" w:type="dxa"/>
          </w:tcPr>
          <w:p w14:paraId="20FE1E8B" w14:textId="77777777" w:rsidR="00244A56" w:rsidRPr="00B24465" w:rsidRDefault="00244A56" w:rsidP="009054BE">
            <w:pPr>
              <w:pStyle w:val="NormalCentred"/>
              <w:rPr>
                <w:lang w:val="nl-NL"/>
              </w:rPr>
            </w:pPr>
            <w:r w:rsidRPr="00B24465">
              <w:rPr>
                <w:lang w:val="nl-NL"/>
              </w:rPr>
              <w:t>2,9</w:t>
            </w:r>
          </w:p>
        </w:tc>
        <w:tc>
          <w:tcPr>
            <w:tcW w:w="1418" w:type="dxa"/>
          </w:tcPr>
          <w:p w14:paraId="4FE67AC9" w14:textId="77777777" w:rsidR="00244A56" w:rsidRPr="00B24465" w:rsidRDefault="00244A56" w:rsidP="009054BE">
            <w:pPr>
              <w:pStyle w:val="NormalCentred"/>
              <w:rPr>
                <w:lang w:val="nl-NL"/>
              </w:rPr>
            </w:pPr>
            <w:r w:rsidRPr="00B24465">
              <w:rPr>
                <w:lang w:val="nl-NL"/>
              </w:rPr>
              <w:t>29,7a</w:t>
            </w:r>
          </w:p>
        </w:tc>
        <w:tc>
          <w:tcPr>
            <w:tcW w:w="1134" w:type="dxa"/>
          </w:tcPr>
          <w:p w14:paraId="58014503" w14:textId="77777777" w:rsidR="00244A56" w:rsidRPr="00B24465" w:rsidRDefault="00244A56" w:rsidP="009054BE">
            <w:pPr>
              <w:pStyle w:val="NormalCentred"/>
              <w:rPr>
                <w:lang w:val="nl-NL"/>
              </w:rPr>
            </w:pPr>
            <w:r w:rsidRPr="00B24465">
              <w:rPr>
                <w:lang w:val="nl-NL"/>
              </w:rPr>
              <w:t>6,9</w:t>
            </w:r>
          </w:p>
        </w:tc>
        <w:tc>
          <w:tcPr>
            <w:tcW w:w="1559" w:type="dxa"/>
          </w:tcPr>
          <w:p w14:paraId="43C175AE" w14:textId="77777777" w:rsidR="00244A56" w:rsidRPr="00B24465" w:rsidRDefault="00244A56" w:rsidP="009054BE">
            <w:pPr>
              <w:pStyle w:val="NormalCentred"/>
              <w:rPr>
                <w:lang w:val="nl-NL"/>
              </w:rPr>
            </w:pPr>
            <w:r w:rsidRPr="00B24465">
              <w:rPr>
                <w:lang w:val="nl-NL"/>
              </w:rPr>
              <w:t>48,9a</w:t>
            </w:r>
          </w:p>
        </w:tc>
        <w:tc>
          <w:tcPr>
            <w:tcW w:w="1408" w:type="dxa"/>
          </w:tcPr>
          <w:p w14:paraId="6FCC7C22" w14:textId="77777777" w:rsidR="00244A56" w:rsidRPr="00B24465" w:rsidRDefault="00244A56" w:rsidP="009054BE">
            <w:pPr>
              <w:pStyle w:val="NormalCentred"/>
              <w:rPr>
                <w:lang w:val="nl-NL"/>
              </w:rPr>
            </w:pPr>
            <w:r w:rsidRPr="00B24465">
              <w:rPr>
                <w:lang w:val="nl-NL"/>
              </w:rPr>
              <w:t>61,3</w:t>
            </w:r>
          </w:p>
        </w:tc>
      </w:tr>
      <w:tr w:rsidR="003537EC" w:rsidRPr="00B24465" w14:paraId="6DAA851A" w14:textId="77777777" w:rsidTr="0069627B">
        <w:trPr>
          <w:cantSplit/>
        </w:trPr>
        <w:tc>
          <w:tcPr>
            <w:tcW w:w="2400" w:type="dxa"/>
          </w:tcPr>
          <w:p w14:paraId="62FF51AC" w14:textId="77777777" w:rsidR="00244A56" w:rsidRPr="00B24465" w:rsidRDefault="00244A56" w:rsidP="009054BE">
            <w:pPr>
              <w:pStyle w:val="NormalKeep"/>
              <w:rPr>
                <w:lang w:val="nl-NL"/>
              </w:rPr>
            </w:pPr>
            <w:r w:rsidRPr="00B24465">
              <w:rPr>
                <w:lang w:val="nl-NL"/>
              </w:rPr>
              <w:t>Percentage wijziging in totale vingernagel-NAPSI (%)</w:t>
            </w:r>
          </w:p>
        </w:tc>
        <w:tc>
          <w:tcPr>
            <w:tcW w:w="1134" w:type="dxa"/>
          </w:tcPr>
          <w:p w14:paraId="77ED2FB6" w14:textId="77777777" w:rsidR="00244A56" w:rsidRPr="00B24465" w:rsidRDefault="00244A56" w:rsidP="009054BE">
            <w:pPr>
              <w:pStyle w:val="NormalCentred"/>
              <w:rPr>
                <w:lang w:val="nl-NL"/>
              </w:rPr>
            </w:pPr>
            <w:r w:rsidRPr="00B24465">
              <w:rPr>
                <w:lang w:val="nl-NL"/>
              </w:rPr>
              <w:t>-7,8</w:t>
            </w:r>
          </w:p>
        </w:tc>
        <w:tc>
          <w:tcPr>
            <w:tcW w:w="1418" w:type="dxa"/>
          </w:tcPr>
          <w:p w14:paraId="614C5F76" w14:textId="77777777" w:rsidR="00244A56" w:rsidRPr="00B24465" w:rsidRDefault="00244A56" w:rsidP="009054BE">
            <w:pPr>
              <w:pStyle w:val="NormalCentred"/>
              <w:rPr>
                <w:lang w:val="nl-NL"/>
              </w:rPr>
            </w:pPr>
            <w:r w:rsidRPr="00B24465">
              <w:rPr>
                <w:lang w:val="nl-NL"/>
              </w:rPr>
              <w:t>-44,2 a</w:t>
            </w:r>
          </w:p>
        </w:tc>
        <w:tc>
          <w:tcPr>
            <w:tcW w:w="1134" w:type="dxa"/>
          </w:tcPr>
          <w:p w14:paraId="49F725EE" w14:textId="77777777" w:rsidR="00244A56" w:rsidRPr="00B24465" w:rsidRDefault="00244A56" w:rsidP="009054BE">
            <w:pPr>
              <w:pStyle w:val="NormalCentred"/>
              <w:rPr>
                <w:lang w:val="nl-NL"/>
              </w:rPr>
            </w:pPr>
            <w:r w:rsidRPr="00B24465">
              <w:rPr>
                <w:lang w:val="nl-NL"/>
              </w:rPr>
              <w:t>-11,5</w:t>
            </w:r>
          </w:p>
        </w:tc>
        <w:tc>
          <w:tcPr>
            <w:tcW w:w="1559" w:type="dxa"/>
          </w:tcPr>
          <w:p w14:paraId="2977032A" w14:textId="77777777" w:rsidR="00244A56" w:rsidRPr="00B24465" w:rsidRDefault="00244A56" w:rsidP="009054BE">
            <w:pPr>
              <w:pStyle w:val="NormalCentred"/>
              <w:rPr>
                <w:lang w:val="nl-NL"/>
              </w:rPr>
            </w:pPr>
            <w:r w:rsidRPr="00B24465">
              <w:rPr>
                <w:lang w:val="nl-NL"/>
              </w:rPr>
              <w:t>-56,2a</w:t>
            </w:r>
          </w:p>
        </w:tc>
        <w:tc>
          <w:tcPr>
            <w:tcW w:w="1408" w:type="dxa"/>
          </w:tcPr>
          <w:p w14:paraId="55C124B8" w14:textId="77777777" w:rsidR="00244A56" w:rsidRPr="00B24465" w:rsidRDefault="00244A56" w:rsidP="009054BE">
            <w:pPr>
              <w:pStyle w:val="NormalCentred"/>
              <w:rPr>
                <w:lang w:val="nl-NL"/>
              </w:rPr>
            </w:pPr>
            <w:r w:rsidRPr="00B24465">
              <w:rPr>
                <w:lang w:val="nl-NL"/>
              </w:rPr>
              <w:t>-72,2</w:t>
            </w:r>
          </w:p>
        </w:tc>
      </w:tr>
      <w:tr w:rsidR="00244A56" w:rsidRPr="00B24465" w14:paraId="298030E7" w14:textId="77777777" w:rsidTr="0069627B">
        <w:trPr>
          <w:cantSplit/>
        </w:trPr>
        <w:tc>
          <w:tcPr>
            <w:tcW w:w="9053" w:type="dxa"/>
            <w:gridSpan w:val="6"/>
          </w:tcPr>
          <w:p w14:paraId="41C1239E" w14:textId="77777777" w:rsidR="00244A56" w:rsidRPr="00B24465" w:rsidRDefault="00244A56" w:rsidP="009054BE">
            <w:pPr>
              <w:rPr>
                <w:lang w:val="nl-NL"/>
              </w:rPr>
            </w:pPr>
            <w:r w:rsidRPr="00B24465">
              <w:rPr>
                <w:vertAlign w:val="superscript"/>
                <w:lang w:val="nl-NL"/>
              </w:rPr>
              <w:t>a</w:t>
            </w:r>
            <w:r w:rsidRPr="00B24465">
              <w:rPr>
                <w:lang w:val="nl-NL"/>
              </w:rPr>
              <w:t xml:space="preserve"> p &lt; 0,001, adalimumab </w:t>
            </w:r>
            <w:r w:rsidRPr="00B24465">
              <w:rPr>
                <w:i/>
                <w:lang w:val="nl-NL"/>
              </w:rPr>
              <w:t>versus</w:t>
            </w:r>
            <w:r w:rsidRPr="00B24465">
              <w:rPr>
                <w:lang w:val="nl-NL"/>
              </w:rPr>
              <w:t xml:space="preserve"> placebo</w:t>
            </w:r>
          </w:p>
        </w:tc>
      </w:tr>
    </w:tbl>
    <w:p w14:paraId="35E0D2DA" w14:textId="77777777" w:rsidR="00244A56" w:rsidRPr="00B24465" w:rsidRDefault="00244A56" w:rsidP="00244A56">
      <w:pPr>
        <w:rPr>
          <w:lang w:val="nl-NL"/>
        </w:rPr>
      </w:pPr>
    </w:p>
    <w:p w14:paraId="0D05D33C" w14:textId="77777777" w:rsidR="00244A56" w:rsidRPr="00B24465" w:rsidRDefault="00244A56" w:rsidP="00244A56">
      <w:pPr>
        <w:rPr>
          <w:lang w:val="nl-NL"/>
        </w:rPr>
      </w:pPr>
      <w:r w:rsidRPr="00B24465">
        <w:rPr>
          <w:lang w:val="nl-NL"/>
        </w:rPr>
        <w:t>Met adalimumab behandelde patiënten vertoonden statistisch significante verbeteringen in week 26 in vergelijking met placebo in de DLQI.</w:t>
      </w:r>
    </w:p>
    <w:p w14:paraId="217E84F8" w14:textId="569DD7F1" w:rsidR="00244A56" w:rsidRPr="00B24465" w:rsidRDefault="00244A56" w:rsidP="00244A56">
      <w:pPr>
        <w:rPr>
          <w:lang w:val="nl-NL"/>
        </w:rPr>
      </w:pPr>
    </w:p>
    <w:p w14:paraId="156FA1D7" w14:textId="77777777" w:rsidR="00244A56" w:rsidRPr="00B24465" w:rsidRDefault="00244A56" w:rsidP="00244A56">
      <w:pPr>
        <w:pStyle w:val="HeadingEmphasis"/>
        <w:rPr>
          <w:lang w:val="nl-NL"/>
        </w:rPr>
      </w:pPr>
      <w:r w:rsidRPr="00B24465">
        <w:rPr>
          <w:lang w:val="nl-NL"/>
        </w:rPr>
        <w:t>Hidradenitis suppurativa</w:t>
      </w:r>
    </w:p>
    <w:p w14:paraId="76A06F3F" w14:textId="77777777" w:rsidR="00244A56" w:rsidRPr="00B24465" w:rsidRDefault="00244A56" w:rsidP="00244A56">
      <w:pPr>
        <w:pStyle w:val="NormalKeep"/>
        <w:rPr>
          <w:lang w:val="nl-NL"/>
        </w:rPr>
      </w:pPr>
    </w:p>
    <w:p w14:paraId="03D8C24B" w14:textId="69224B75" w:rsidR="00244A56" w:rsidRPr="00B24465" w:rsidRDefault="00507F9B" w:rsidP="00244A56">
      <w:pPr>
        <w:rPr>
          <w:lang w:val="nl-NL"/>
        </w:rPr>
      </w:pPr>
      <w:r w:rsidRPr="00B24465">
        <w:rPr>
          <w:lang w:val="nl-NL"/>
        </w:rPr>
        <w:t>De veiligheid en werkzaamheid van adalimumab werden beoordeeld in gerandomiseerde, dubbelblinde, placebogecontroleerde onderzoeken en in een open-label extensieonderzoek bij volwassen patiënten met matige tot ernstige hidradenitis suppurativa (HS) die intolerant waren voor, een contra-indicatie hadden voor of een ontoereikende respons hadden op een ten minste 3 maanden durende onderzoeksbehandeling met systemische antibiotica. De patiënten in HS-I en HS-II hadden Hurley stadium II of III met ten minste 3 abcessen of inflammatoire noduli</w:t>
      </w:r>
      <w:r w:rsidR="00244A56" w:rsidRPr="00B24465">
        <w:rPr>
          <w:lang w:val="nl-NL"/>
        </w:rPr>
        <w:t>.</w:t>
      </w:r>
    </w:p>
    <w:p w14:paraId="2DA27B35" w14:textId="77777777" w:rsidR="00244A56" w:rsidRPr="00B24465" w:rsidRDefault="00244A56" w:rsidP="00244A56">
      <w:pPr>
        <w:rPr>
          <w:lang w:val="nl-NL"/>
        </w:rPr>
      </w:pPr>
    </w:p>
    <w:p w14:paraId="4D5D706D" w14:textId="16C12DB6" w:rsidR="00244A56" w:rsidRPr="00B24465" w:rsidRDefault="00507F9B" w:rsidP="00244A56">
      <w:pPr>
        <w:rPr>
          <w:lang w:val="nl-NL"/>
        </w:rPr>
      </w:pPr>
      <w:r w:rsidRPr="00B24465">
        <w:rPr>
          <w:lang w:val="nl-NL"/>
        </w:rPr>
        <w:t>In het HS-I (PIONEER I)-onderzoek werden 307 patiënten geëvalueerd in 2 behandelperiodes. In behandelperiode A kregen patiënten placebo of adalimumab in een startdosis van 160 mg in week 0, 80 mg in week 2 en eenmaal per week 40 mg van week 4 tot week 11. Gelijktijdig gebruik van antibiotica was tijdens het onderzoek niet toegestaan. Na 12 weken behandeling werden de patiënten die adalimumab hadden gekregen in behandelperiode A, opnieuw gerandomiseerd in behandelperiode B naar 1 van 3 behandelgroepen (eenmaal per week adalimumab 40 mg, eenmaal per twee weken adalimumab 40 mg of placebo van week 12 tot week 35). Patiënten die in behandelperiode A in de placebogroep zaten, kregen in behandelperiode B eenmaal per week 40 mg adalimumab</w:t>
      </w:r>
      <w:r w:rsidR="00244A56" w:rsidRPr="00B24465">
        <w:rPr>
          <w:lang w:val="nl-NL"/>
        </w:rPr>
        <w:t>.</w:t>
      </w:r>
    </w:p>
    <w:p w14:paraId="14AEED14" w14:textId="77777777" w:rsidR="00244A56" w:rsidRPr="00B24465" w:rsidRDefault="00244A56" w:rsidP="00244A56">
      <w:pPr>
        <w:rPr>
          <w:lang w:val="nl-NL"/>
        </w:rPr>
      </w:pPr>
    </w:p>
    <w:p w14:paraId="15C9C5D3" w14:textId="29F0B919" w:rsidR="00244A56" w:rsidRPr="00B24465" w:rsidRDefault="00507F9B" w:rsidP="00244A56">
      <w:pPr>
        <w:rPr>
          <w:lang w:val="nl-NL"/>
        </w:rPr>
      </w:pPr>
      <w:r w:rsidRPr="00B24465">
        <w:rPr>
          <w:lang w:val="nl-NL"/>
        </w:rPr>
        <w:t xml:space="preserve">In het HS-II (PIONEER II)-onderzoek werden 326 patiënten geëvalueerd in 2 behandelperiodes. In behandelperiode A kregen patiënten placebo of adalimumab in een startdosis van 160 mg in week 0, 80 mg in week 2 en eenmaal per week 40 mg van week 4 tot week 11. 19,3% van de patiënten zette tijdens het onderzoek de behandeling met de baseline orale antibiotica voort. Na 12 weken behandeling werden de patiënten die adalimumab hadden gekregen in behandelperiode A opnieuw gerandomiseerd in behandelperiode B naar 1 van 3 behandelgroepen (eenmaal per week adalimumab 40 mg, eenmaal per twee weken adalimumab 40 mg of placebo van </w:t>
      </w:r>
      <w:r w:rsidR="00A50314" w:rsidRPr="00B24465">
        <w:rPr>
          <w:lang w:val="nl-NL"/>
        </w:rPr>
        <w:t>w</w:t>
      </w:r>
      <w:r w:rsidRPr="00B24465">
        <w:rPr>
          <w:lang w:val="nl-NL"/>
        </w:rPr>
        <w:t xml:space="preserve">eek 12 tot </w:t>
      </w:r>
      <w:r w:rsidR="00A50314" w:rsidRPr="00B24465">
        <w:rPr>
          <w:lang w:val="nl-NL"/>
        </w:rPr>
        <w:t>w</w:t>
      </w:r>
      <w:r w:rsidRPr="00B24465">
        <w:rPr>
          <w:lang w:val="nl-NL"/>
        </w:rPr>
        <w:t>eek 35). Patiënten die in behandelperiode A in de placebogroep zaten, kregen in behandelperiode B eveneens placebo</w:t>
      </w:r>
      <w:r w:rsidR="00244A56" w:rsidRPr="00B24465">
        <w:rPr>
          <w:lang w:val="nl-NL"/>
        </w:rPr>
        <w:t>.</w:t>
      </w:r>
    </w:p>
    <w:p w14:paraId="78B6F3E9" w14:textId="77777777" w:rsidR="00244A56" w:rsidRPr="00B24465" w:rsidRDefault="00244A56" w:rsidP="00244A56">
      <w:pPr>
        <w:rPr>
          <w:lang w:val="nl-NL"/>
        </w:rPr>
      </w:pPr>
    </w:p>
    <w:p w14:paraId="1DB81DB2" w14:textId="47416C63" w:rsidR="00244A56" w:rsidRPr="00B24465" w:rsidRDefault="00507F9B" w:rsidP="00244A56">
      <w:pPr>
        <w:rPr>
          <w:lang w:val="nl-NL"/>
        </w:rPr>
      </w:pPr>
      <w:r w:rsidRPr="00B24465">
        <w:rPr>
          <w:lang w:val="nl-NL"/>
        </w:rPr>
        <w:t xml:space="preserve">Patiënten die aan de HS-I- en HS-II-onderzoeken deelnamen, kwamen in aanmerking voor deelname aan een open-label extensieonderzoek waarin eenmaal per week 40 mg adalimumab werd toegediend. De gemiddelde blootstelling in de totale adalimumab-populatie was 762 dagen. In alle 3 de </w:t>
      </w:r>
      <w:r w:rsidR="00A50314" w:rsidRPr="00B24465">
        <w:rPr>
          <w:lang w:val="nl-NL"/>
        </w:rPr>
        <w:t>onderzoeken</w:t>
      </w:r>
      <w:r w:rsidRPr="00B24465">
        <w:rPr>
          <w:lang w:val="nl-NL"/>
        </w:rPr>
        <w:t xml:space="preserve"> gebruikten de patiënten dagelijks een lokaal antiseptisch middel</w:t>
      </w:r>
      <w:r w:rsidR="00244A56" w:rsidRPr="00B24465">
        <w:rPr>
          <w:lang w:val="nl-NL"/>
        </w:rPr>
        <w:t>.</w:t>
      </w:r>
    </w:p>
    <w:p w14:paraId="3B57E671" w14:textId="77777777" w:rsidR="00244A56" w:rsidRPr="00B24465" w:rsidRDefault="00244A56" w:rsidP="00244A56">
      <w:pPr>
        <w:rPr>
          <w:lang w:val="nl-NL"/>
        </w:rPr>
      </w:pPr>
    </w:p>
    <w:p w14:paraId="36306068" w14:textId="77777777" w:rsidR="00244A56" w:rsidRPr="00B24465" w:rsidRDefault="00244A56" w:rsidP="00244A56">
      <w:pPr>
        <w:pStyle w:val="HeadingUnderlinedEmphasis"/>
        <w:rPr>
          <w:lang w:val="nl-NL"/>
        </w:rPr>
      </w:pPr>
      <w:r w:rsidRPr="00B24465">
        <w:rPr>
          <w:lang w:val="nl-NL"/>
        </w:rPr>
        <w:lastRenderedPageBreak/>
        <w:t>Klinische respons</w:t>
      </w:r>
    </w:p>
    <w:p w14:paraId="78EF4A13" w14:textId="77777777" w:rsidR="00244A56" w:rsidRPr="00B24465" w:rsidRDefault="00244A56" w:rsidP="00244A56">
      <w:pPr>
        <w:pStyle w:val="NormalKeep"/>
        <w:rPr>
          <w:lang w:val="nl-NL"/>
        </w:rPr>
      </w:pPr>
    </w:p>
    <w:p w14:paraId="0EF9A202" w14:textId="5B3F1395" w:rsidR="00244A56" w:rsidRPr="00B24465" w:rsidRDefault="00507F9B" w:rsidP="00244A56">
      <w:pPr>
        <w:rPr>
          <w:lang w:val="nl-NL"/>
        </w:rPr>
      </w:pPr>
      <w:r w:rsidRPr="00B24465">
        <w:rPr>
          <w:lang w:val="nl-NL"/>
        </w:rPr>
        <w:t xml:space="preserve">Er werd een afname van de inflammatoire laesies en preventie van een verslechtering van de abcessen en drainerende fistels vastgesteld met behulp van de Hidradenitis Suppurativa Clinical Response (HiSCR; minimaal 50% afname in het totale aantal abcessen en inflammatoire noduli en geen stijging in aantal abcessen en aantal drainerende fistels ten opzichte van baseline). Er werd met een numerieke beoordelingsschaal een afname van de HS-gerelateerde huidpijn beoordeeld bij patiënten die in </w:t>
      </w:r>
      <w:r w:rsidR="00A50314" w:rsidRPr="00B24465">
        <w:rPr>
          <w:lang w:val="nl-NL"/>
        </w:rPr>
        <w:t>het onderzoek</w:t>
      </w:r>
      <w:r w:rsidRPr="00B24465">
        <w:rPr>
          <w:lang w:val="nl-NL"/>
        </w:rPr>
        <w:t xml:space="preserve"> kwamen met een aanvankelijke baselinescore van 3 of hoger op een 11-puntsschaal</w:t>
      </w:r>
      <w:r w:rsidR="00244A56" w:rsidRPr="00B24465">
        <w:rPr>
          <w:lang w:val="nl-NL"/>
        </w:rPr>
        <w:t>.</w:t>
      </w:r>
    </w:p>
    <w:p w14:paraId="19C8D7CF" w14:textId="77777777" w:rsidR="00244A56" w:rsidRPr="00B24465" w:rsidRDefault="00244A56" w:rsidP="000F2BD0">
      <w:pPr>
        <w:widowControl w:val="0"/>
        <w:rPr>
          <w:lang w:val="nl-NL"/>
        </w:rPr>
      </w:pPr>
    </w:p>
    <w:p w14:paraId="490BD2B3" w14:textId="00722DAB" w:rsidR="00244A56" w:rsidRPr="00B24465" w:rsidRDefault="00507F9B" w:rsidP="000F2BD0">
      <w:pPr>
        <w:widowControl w:val="0"/>
        <w:rPr>
          <w:lang w:val="nl-NL"/>
        </w:rPr>
      </w:pPr>
      <w:r w:rsidRPr="00B24465">
        <w:rPr>
          <w:lang w:val="nl-NL"/>
        </w:rPr>
        <w:t>In week 12 was het aantal met adalimumab behandelde patiënten dat HiSCR bereikte significant hoger dan het aantal placebopatiënten dat HiSCR bereikte. In week 12 erv</w:t>
      </w:r>
      <w:r w:rsidR="00A50314" w:rsidRPr="00B24465">
        <w:rPr>
          <w:lang w:val="nl-NL"/>
        </w:rPr>
        <w:t>oer</w:t>
      </w:r>
      <w:r w:rsidRPr="00B24465">
        <w:rPr>
          <w:lang w:val="nl-NL"/>
        </w:rPr>
        <w:t xml:space="preserve"> een significant hoger </w:t>
      </w:r>
      <w:r w:rsidR="00A50314" w:rsidRPr="00B24465">
        <w:rPr>
          <w:lang w:val="nl-NL"/>
        </w:rPr>
        <w:t>percentage</w:t>
      </w:r>
      <w:r w:rsidRPr="00B24465">
        <w:rPr>
          <w:lang w:val="nl-NL"/>
        </w:rPr>
        <w:t xml:space="preserve"> patiënten in het HS-II-onderzoek een klinisch relevante afname van HS-gerelateerde huidpijn (zie tabel </w:t>
      </w:r>
      <w:r w:rsidR="006B3D4B" w:rsidRPr="00B24465">
        <w:rPr>
          <w:lang w:val="nl-NL"/>
        </w:rPr>
        <w:t>19</w:t>
      </w:r>
      <w:r w:rsidRPr="00B24465">
        <w:rPr>
          <w:lang w:val="nl-NL"/>
        </w:rPr>
        <w:t>). Patiënten die met adalimumab werden behandeld, hadden gedurende de eerste 12 weken van de behandeling een significant lager risico op opvlamming van de ziekte</w:t>
      </w:r>
      <w:r w:rsidR="00244A56" w:rsidRPr="00B24465">
        <w:rPr>
          <w:lang w:val="nl-NL"/>
        </w:rPr>
        <w:t>.</w:t>
      </w:r>
    </w:p>
    <w:p w14:paraId="659F0733" w14:textId="77777777" w:rsidR="00244A56" w:rsidRPr="00B24465" w:rsidRDefault="00244A56" w:rsidP="000F2BD0">
      <w:pPr>
        <w:widowControl w:val="0"/>
        <w:rPr>
          <w:lang w:val="nl-NL"/>
        </w:rPr>
      </w:pPr>
    </w:p>
    <w:p w14:paraId="20E41821" w14:textId="0BF6B594" w:rsidR="00244A56" w:rsidRPr="00B24465" w:rsidRDefault="00244A56" w:rsidP="000F2BD0">
      <w:pPr>
        <w:pStyle w:val="HeadingStrongCentred"/>
        <w:keepNext w:val="0"/>
        <w:keepLines w:val="0"/>
        <w:widowControl w:val="0"/>
        <w:rPr>
          <w:lang w:val="nl-NL"/>
        </w:rPr>
      </w:pPr>
      <w:r w:rsidRPr="00B24465">
        <w:rPr>
          <w:lang w:val="nl-NL"/>
        </w:rPr>
        <w:t xml:space="preserve">Tabel </w:t>
      </w:r>
      <w:r w:rsidR="006B3D4B" w:rsidRPr="00B24465">
        <w:rPr>
          <w:lang w:val="nl-NL"/>
        </w:rPr>
        <w:t>19</w:t>
      </w:r>
      <w:r w:rsidR="00BC7656" w:rsidRPr="00B24465">
        <w:rPr>
          <w:lang w:val="nl-NL"/>
        </w:rPr>
        <w:t>.</w:t>
      </w:r>
    </w:p>
    <w:p w14:paraId="697E7357" w14:textId="3D167120" w:rsidR="00244A56" w:rsidRPr="00B24465" w:rsidRDefault="00244A56" w:rsidP="000F2BD0">
      <w:pPr>
        <w:pStyle w:val="HeadingStrongCentred"/>
        <w:keepNext w:val="0"/>
        <w:keepLines w:val="0"/>
        <w:widowControl w:val="0"/>
        <w:rPr>
          <w:lang w:val="nl-NL"/>
        </w:rPr>
      </w:pPr>
      <w:r w:rsidRPr="00B24465">
        <w:rPr>
          <w:lang w:val="nl-NL"/>
        </w:rPr>
        <w:t xml:space="preserve">Werkzaamheidsresultaten na 12 weken, </w:t>
      </w:r>
      <w:r w:rsidR="00507F9B" w:rsidRPr="00B24465">
        <w:rPr>
          <w:lang w:val="nl-NL"/>
        </w:rPr>
        <w:t>HS-I- en HS-II-onderzoek</w:t>
      </w:r>
    </w:p>
    <w:p w14:paraId="331BCA24" w14:textId="77777777" w:rsidR="00244A56" w:rsidRPr="00B24465" w:rsidRDefault="00244A56" w:rsidP="000F2BD0">
      <w:pPr>
        <w:pStyle w:val="NormalKeep"/>
        <w:keepNext w:val="0"/>
        <w:widowControl w:val="0"/>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109"/>
        <w:gridCol w:w="1417"/>
        <w:gridCol w:w="1560"/>
        <w:gridCol w:w="1275"/>
        <w:gridCol w:w="1692"/>
      </w:tblGrid>
      <w:tr w:rsidR="003537EC" w:rsidRPr="00B24465" w14:paraId="268230EE" w14:textId="77777777" w:rsidTr="000F2BD0">
        <w:tc>
          <w:tcPr>
            <w:tcW w:w="3109" w:type="dxa"/>
            <w:tcBorders>
              <w:bottom w:val="nil"/>
            </w:tcBorders>
          </w:tcPr>
          <w:p w14:paraId="4C269261" w14:textId="77777777" w:rsidR="00244A56" w:rsidRPr="00B24465" w:rsidRDefault="00244A56" w:rsidP="000F2BD0">
            <w:pPr>
              <w:pStyle w:val="HeadingStrong"/>
              <w:keepNext w:val="0"/>
              <w:keepLines w:val="0"/>
              <w:widowControl w:val="0"/>
              <w:rPr>
                <w:lang w:val="nl-NL"/>
              </w:rPr>
            </w:pPr>
          </w:p>
        </w:tc>
        <w:tc>
          <w:tcPr>
            <w:tcW w:w="2977" w:type="dxa"/>
            <w:gridSpan w:val="2"/>
          </w:tcPr>
          <w:p w14:paraId="7ECA8221" w14:textId="77777777" w:rsidR="00244A56" w:rsidRPr="00B24465" w:rsidRDefault="00244A56" w:rsidP="000F2BD0">
            <w:pPr>
              <w:pStyle w:val="HeadingStrongCentred"/>
              <w:keepNext w:val="0"/>
              <w:keepLines w:val="0"/>
              <w:widowControl w:val="0"/>
              <w:rPr>
                <w:lang w:val="nl-NL"/>
              </w:rPr>
            </w:pPr>
            <w:r w:rsidRPr="00B24465">
              <w:rPr>
                <w:lang w:val="nl-NL"/>
              </w:rPr>
              <w:t>HS-onderzoek I</w:t>
            </w:r>
          </w:p>
        </w:tc>
        <w:tc>
          <w:tcPr>
            <w:tcW w:w="2967" w:type="dxa"/>
            <w:gridSpan w:val="2"/>
          </w:tcPr>
          <w:p w14:paraId="39EF2599" w14:textId="77777777" w:rsidR="00244A56" w:rsidRPr="00B24465" w:rsidRDefault="00244A56" w:rsidP="000F2BD0">
            <w:pPr>
              <w:pStyle w:val="HeadingStrongCentred"/>
              <w:keepNext w:val="0"/>
              <w:keepLines w:val="0"/>
              <w:widowControl w:val="0"/>
              <w:rPr>
                <w:lang w:val="nl-NL"/>
              </w:rPr>
            </w:pPr>
            <w:r w:rsidRPr="00B24465">
              <w:rPr>
                <w:lang w:val="nl-NL"/>
              </w:rPr>
              <w:t>HS-onderzoek II</w:t>
            </w:r>
          </w:p>
        </w:tc>
      </w:tr>
      <w:tr w:rsidR="003537EC" w:rsidRPr="00B24465" w14:paraId="0BAF8B8E" w14:textId="77777777" w:rsidTr="000F2BD0">
        <w:tc>
          <w:tcPr>
            <w:tcW w:w="3109" w:type="dxa"/>
            <w:tcBorders>
              <w:top w:val="nil"/>
            </w:tcBorders>
          </w:tcPr>
          <w:p w14:paraId="6B9BE5D6" w14:textId="77777777" w:rsidR="00244A56" w:rsidRPr="00B24465" w:rsidRDefault="00244A56" w:rsidP="000F2BD0">
            <w:pPr>
              <w:pStyle w:val="HeadingStrong"/>
              <w:keepNext w:val="0"/>
              <w:keepLines w:val="0"/>
              <w:widowControl w:val="0"/>
              <w:rPr>
                <w:lang w:val="nl-NL"/>
              </w:rPr>
            </w:pPr>
          </w:p>
        </w:tc>
        <w:tc>
          <w:tcPr>
            <w:tcW w:w="1417" w:type="dxa"/>
          </w:tcPr>
          <w:p w14:paraId="56CD389A" w14:textId="77777777" w:rsidR="00244A56" w:rsidRPr="00B24465" w:rsidRDefault="00244A56" w:rsidP="000F2BD0">
            <w:pPr>
              <w:pStyle w:val="HeadingStrongCentred"/>
              <w:keepNext w:val="0"/>
              <w:keepLines w:val="0"/>
              <w:widowControl w:val="0"/>
              <w:rPr>
                <w:lang w:val="nl-NL"/>
              </w:rPr>
            </w:pPr>
            <w:r w:rsidRPr="00B24465">
              <w:rPr>
                <w:lang w:val="nl-NL"/>
              </w:rPr>
              <w:t>Placebo</w:t>
            </w:r>
          </w:p>
        </w:tc>
        <w:tc>
          <w:tcPr>
            <w:tcW w:w="1560" w:type="dxa"/>
          </w:tcPr>
          <w:p w14:paraId="1A016183" w14:textId="77777777" w:rsidR="00244A56" w:rsidRPr="00B24465" w:rsidRDefault="00244A56" w:rsidP="000F2BD0">
            <w:pPr>
              <w:pStyle w:val="HeadingStrongCentred"/>
              <w:keepNext w:val="0"/>
              <w:keepLines w:val="0"/>
              <w:widowControl w:val="0"/>
              <w:rPr>
                <w:lang w:val="nl-NL"/>
              </w:rPr>
            </w:pPr>
            <w:r w:rsidRPr="00B24465">
              <w:rPr>
                <w:lang w:val="nl-NL"/>
              </w:rPr>
              <w:t>Adalimumab 40 mg eenmaal per week</w:t>
            </w:r>
          </w:p>
        </w:tc>
        <w:tc>
          <w:tcPr>
            <w:tcW w:w="1275" w:type="dxa"/>
          </w:tcPr>
          <w:p w14:paraId="420691D7" w14:textId="77777777" w:rsidR="00244A56" w:rsidRPr="00B24465" w:rsidRDefault="00244A56" w:rsidP="000F2BD0">
            <w:pPr>
              <w:pStyle w:val="HeadingStrongCentred"/>
              <w:keepNext w:val="0"/>
              <w:keepLines w:val="0"/>
              <w:widowControl w:val="0"/>
              <w:rPr>
                <w:lang w:val="nl-NL"/>
              </w:rPr>
            </w:pPr>
            <w:r w:rsidRPr="00B24465">
              <w:rPr>
                <w:lang w:val="nl-NL"/>
              </w:rPr>
              <w:t>Placebo</w:t>
            </w:r>
          </w:p>
        </w:tc>
        <w:tc>
          <w:tcPr>
            <w:tcW w:w="1692" w:type="dxa"/>
          </w:tcPr>
          <w:p w14:paraId="1115C83D" w14:textId="77777777" w:rsidR="00244A56" w:rsidRPr="00B24465" w:rsidRDefault="00244A56" w:rsidP="000F2BD0">
            <w:pPr>
              <w:pStyle w:val="HeadingStrongCentred"/>
              <w:keepNext w:val="0"/>
              <w:keepLines w:val="0"/>
              <w:widowControl w:val="0"/>
              <w:rPr>
                <w:lang w:val="nl-NL"/>
              </w:rPr>
            </w:pPr>
            <w:r w:rsidRPr="00B24465">
              <w:rPr>
                <w:lang w:val="nl-NL"/>
              </w:rPr>
              <w:t>Adalimumab 40 mg eenmaal per week</w:t>
            </w:r>
          </w:p>
        </w:tc>
      </w:tr>
      <w:tr w:rsidR="003537EC" w:rsidRPr="00B24465" w14:paraId="7B83B1C2" w14:textId="77777777" w:rsidTr="000F2BD0">
        <w:tc>
          <w:tcPr>
            <w:tcW w:w="3109" w:type="dxa"/>
            <w:vMerge w:val="restart"/>
          </w:tcPr>
          <w:p w14:paraId="68896D52" w14:textId="77777777" w:rsidR="00244A56" w:rsidRPr="00B24465" w:rsidRDefault="00244A56" w:rsidP="000F2BD0">
            <w:pPr>
              <w:pStyle w:val="NormalKeep"/>
              <w:keepNext w:val="0"/>
              <w:widowControl w:val="0"/>
              <w:rPr>
                <w:lang w:val="nl-NL"/>
              </w:rPr>
            </w:pPr>
            <w:r w:rsidRPr="00B24465">
              <w:rPr>
                <w:lang w:val="nl-NL"/>
              </w:rPr>
              <w:t>Hidradenitis Suppurativa Clinical Response (HiSCR)</w:t>
            </w:r>
            <w:r w:rsidRPr="00B24465">
              <w:rPr>
                <w:vertAlign w:val="superscript"/>
                <w:lang w:val="nl-NL"/>
              </w:rPr>
              <w:t>a</w:t>
            </w:r>
          </w:p>
        </w:tc>
        <w:tc>
          <w:tcPr>
            <w:tcW w:w="1417" w:type="dxa"/>
          </w:tcPr>
          <w:p w14:paraId="7B33DF77" w14:textId="77777777" w:rsidR="00244A56" w:rsidRPr="00B24465" w:rsidRDefault="00244A56" w:rsidP="000F2BD0">
            <w:pPr>
              <w:pStyle w:val="NormalCentred"/>
              <w:widowControl w:val="0"/>
              <w:rPr>
                <w:lang w:val="nl-NL"/>
              </w:rPr>
            </w:pPr>
            <w:r w:rsidRPr="00B24465">
              <w:rPr>
                <w:lang w:val="nl-NL"/>
              </w:rPr>
              <w:t>N = 154</w:t>
            </w:r>
          </w:p>
        </w:tc>
        <w:tc>
          <w:tcPr>
            <w:tcW w:w="1560" w:type="dxa"/>
          </w:tcPr>
          <w:p w14:paraId="1010E207" w14:textId="77777777" w:rsidR="00244A56" w:rsidRPr="00B24465" w:rsidRDefault="00244A56" w:rsidP="000F2BD0">
            <w:pPr>
              <w:pStyle w:val="NormalCentred"/>
              <w:widowControl w:val="0"/>
              <w:rPr>
                <w:lang w:val="nl-NL"/>
              </w:rPr>
            </w:pPr>
            <w:r w:rsidRPr="00B24465">
              <w:rPr>
                <w:lang w:val="nl-NL"/>
              </w:rPr>
              <w:t>N = 153</w:t>
            </w:r>
          </w:p>
        </w:tc>
        <w:tc>
          <w:tcPr>
            <w:tcW w:w="1275" w:type="dxa"/>
          </w:tcPr>
          <w:p w14:paraId="72BBDB84" w14:textId="77777777" w:rsidR="00244A56" w:rsidRPr="00B24465" w:rsidRDefault="00244A56" w:rsidP="000F2BD0">
            <w:pPr>
              <w:pStyle w:val="NormalCentred"/>
              <w:widowControl w:val="0"/>
              <w:rPr>
                <w:lang w:val="nl-NL"/>
              </w:rPr>
            </w:pPr>
            <w:r w:rsidRPr="00B24465">
              <w:rPr>
                <w:lang w:val="nl-NL"/>
              </w:rPr>
              <w:t>N = 163</w:t>
            </w:r>
          </w:p>
        </w:tc>
        <w:tc>
          <w:tcPr>
            <w:tcW w:w="1692" w:type="dxa"/>
          </w:tcPr>
          <w:p w14:paraId="2BE140E7" w14:textId="77777777" w:rsidR="00244A56" w:rsidRPr="00B24465" w:rsidRDefault="00244A56" w:rsidP="000F2BD0">
            <w:pPr>
              <w:pStyle w:val="NormalCentred"/>
              <w:widowControl w:val="0"/>
              <w:rPr>
                <w:lang w:val="nl-NL"/>
              </w:rPr>
            </w:pPr>
            <w:r w:rsidRPr="00B24465">
              <w:rPr>
                <w:lang w:val="nl-NL"/>
              </w:rPr>
              <w:t>N = 163</w:t>
            </w:r>
          </w:p>
        </w:tc>
      </w:tr>
      <w:tr w:rsidR="003537EC" w:rsidRPr="00B24465" w14:paraId="441A105B" w14:textId="77777777" w:rsidTr="000F2BD0">
        <w:tc>
          <w:tcPr>
            <w:tcW w:w="3109" w:type="dxa"/>
            <w:vMerge/>
          </w:tcPr>
          <w:p w14:paraId="06476980" w14:textId="77777777" w:rsidR="00244A56" w:rsidRPr="00B24465" w:rsidRDefault="00244A56" w:rsidP="000F2BD0">
            <w:pPr>
              <w:pStyle w:val="NormalKeep"/>
              <w:keepNext w:val="0"/>
              <w:widowControl w:val="0"/>
              <w:rPr>
                <w:lang w:val="nl-NL"/>
              </w:rPr>
            </w:pPr>
          </w:p>
        </w:tc>
        <w:tc>
          <w:tcPr>
            <w:tcW w:w="1417" w:type="dxa"/>
          </w:tcPr>
          <w:p w14:paraId="7CA6F716" w14:textId="77777777" w:rsidR="00244A56" w:rsidRPr="00B24465" w:rsidRDefault="00244A56" w:rsidP="000F2BD0">
            <w:pPr>
              <w:pStyle w:val="NormalCentred"/>
              <w:widowControl w:val="0"/>
              <w:rPr>
                <w:lang w:val="nl-NL"/>
              </w:rPr>
            </w:pPr>
            <w:r w:rsidRPr="00B24465">
              <w:rPr>
                <w:lang w:val="nl-NL"/>
              </w:rPr>
              <w:t>40 (26,0%)</w:t>
            </w:r>
          </w:p>
        </w:tc>
        <w:tc>
          <w:tcPr>
            <w:tcW w:w="1560" w:type="dxa"/>
          </w:tcPr>
          <w:p w14:paraId="2C6211E9" w14:textId="77777777" w:rsidR="00244A56" w:rsidRPr="00B24465" w:rsidRDefault="00244A56" w:rsidP="000F2BD0">
            <w:pPr>
              <w:pStyle w:val="NormalCentred"/>
              <w:widowControl w:val="0"/>
              <w:rPr>
                <w:lang w:val="nl-NL"/>
              </w:rPr>
            </w:pPr>
            <w:r w:rsidRPr="00B24465">
              <w:rPr>
                <w:lang w:val="nl-NL"/>
              </w:rPr>
              <w:t>64 (41,8%)*</w:t>
            </w:r>
          </w:p>
        </w:tc>
        <w:tc>
          <w:tcPr>
            <w:tcW w:w="1275" w:type="dxa"/>
          </w:tcPr>
          <w:p w14:paraId="4955E87E" w14:textId="77777777" w:rsidR="00244A56" w:rsidRPr="00B24465" w:rsidRDefault="00244A56" w:rsidP="000F2BD0">
            <w:pPr>
              <w:pStyle w:val="NormalCentred"/>
              <w:widowControl w:val="0"/>
              <w:rPr>
                <w:lang w:val="nl-NL"/>
              </w:rPr>
            </w:pPr>
            <w:r w:rsidRPr="00B24465">
              <w:rPr>
                <w:lang w:val="nl-NL"/>
              </w:rPr>
              <w:t>45 (27,6%)</w:t>
            </w:r>
          </w:p>
        </w:tc>
        <w:tc>
          <w:tcPr>
            <w:tcW w:w="1692" w:type="dxa"/>
          </w:tcPr>
          <w:p w14:paraId="7FC5033C" w14:textId="77777777" w:rsidR="00244A56" w:rsidRPr="00B24465" w:rsidRDefault="00244A56" w:rsidP="000F2BD0">
            <w:pPr>
              <w:pStyle w:val="NormalCentred"/>
              <w:widowControl w:val="0"/>
              <w:rPr>
                <w:lang w:val="nl-NL"/>
              </w:rPr>
            </w:pPr>
            <w:r w:rsidRPr="00B24465">
              <w:rPr>
                <w:lang w:val="nl-NL"/>
              </w:rPr>
              <w:t>96 (58,9%)***</w:t>
            </w:r>
          </w:p>
        </w:tc>
      </w:tr>
      <w:tr w:rsidR="003537EC" w:rsidRPr="00B24465" w14:paraId="65D48E51" w14:textId="77777777" w:rsidTr="000F2BD0">
        <w:tc>
          <w:tcPr>
            <w:tcW w:w="3109" w:type="dxa"/>
            <w:vMerge w:val="restart"/>
          </w:tcPr>
          <w:p w14:paraId="36F23AC4" w14:textId="77777777" w:rsidR="00244A56" w:rsidRPr="00B24465" w:rsidRDefault="00244A56" w:rsidP="000F2BD0">
            <w:pPr>
              <w:pStyle w:val="NormalKeep"/>
              <w:keepNext w:val="0"/>
              <w:widowControl w:val="0"/>
              <w:rPr>
                <w:lang w:val="nl-NL"/>
              </w:rPr>
            </w:pPr>
            <w:r w:rsidRPr="00B24465">
              <w:rPr>
                <w:lang w:val="nl-NL"/>
              </w:rPr>
              <w:t>≥ 30% afname van huidpijn</w:t>
            </w:r>
            <w:r w:rsidRPr="00B24465">
              <w:rPr>
                <w:vertAlign w:val="superscript"/>
                <w:lang w:val="nl-NL"/>
              </w:rPr>
              <w:t>b</w:t>
            </w:r>
          </w:p>
        </w:tc>
        <w:tc>
          <w:tcPr>
            <w:tcW w:w="1417" w:type="dxa"/>
          </w:tcPr>
          <w:p w14:paraId="05C54487" w14:textId="77777777" w:rsidR="00244A56" w:rsidRPr="00B24465" w:rsidRDefault="00244A56" w:rsidP="000F2BD0">
            <w:pPr>
              <w:pStyle w:val="NormalCentred"/>
              <w:widowControl w:val="0"/>
              <w:rPr>
                <w:lang w:val="nl-NL"/>
              </w:rPr>
            </w:pPr>
            <w:r w:rsidRPr="00B24465">
              <w:rPr>
                <w:lang w:val="nl-NL"/>
              </w:rPr>
              <w:t>N = 109</w:t>
            </w:r>
          </w:p>
        </w:tc>
        <w:tc>
          <w:tcPr>
            <w:tcW w:w="1560" w:type="dxa"/>
          </w:tcPr>
          <w:p w14:paraId="7BE2A1EA" w14:textId="77777777" w:rsidR="00244A56" w:rsidRPr="00B24465" w:rsidRDefault="00244A56" w:rsidP="000F2BD0">
            <w:pPr>
              <w:pStyle w:val="NormalCentred"/>
              <w:widowControl w:val="0"/>
              <w:rPr>
                <w:lang w:val="nl-NL"/>
              </w:rPr>
            </w:pPr>
            <w:r w:rsidRPr="00B24465">
              <w:rPr>
                <w:lang w:val="nl-NL"/>
              </w:rPr>
              <w:t>N = 122</w:t>
            </w:r>
          </w:p>
        </w:tc>
        <w:tc>
          <w:tcPr>
            <w:tcW w:w="1275" w:type="dxa"/>
          </w:tcPr>
          <w:p w14:paraId="406A9B06" w14:textId="77777777" w:rsidR="00244A56" w:rsidRPr="00B24465" w:rsidRDefault="00244A56" w:rsidP="000F2BD0">
            <w:pPr>
              <w:pStyle w:val="NormalCentred"/>
              <w:widowControl w:val="0"/>
              <w:rPr>
                <w:lang w:val="nl-NL"/>
              </w:rPr>
            </w:pPr>
            <w:r w:rsidRPr="00B24465">
              <w:rPr>
                <w:lang w:val="nl-NL"/>
              </w:rPr>
              <w:t>N = 111</w:t>
            </w:r>
          </w:p>
        </w:tc>
        <w:tc>
          <w:tcPr>
            <w:tcW w:w="1692" w:type="dxa"/>
          </w:tcPr>
          <w:p w14:paraId="54CA0953" w14:textId="77777777" w:rsidR="00244A56" w:rsidRPr="00B24465" w:rsidRDefault="00244A56" w:rsidP="000F2BD0">
            <w:pPr>
              <w:pStyle w:val="NormalCentred"/>
              <w:widowControl w:val="0"/>
              <w:rPr>
                <w:lang w:val="nl-NL"/>
              </w:rPr>
            </w:pPr>
            <w:r w:rsidRPr="00B24465">
              <w:rPr>
                <w:lang w:val="nl-NL"/>
              </w:rPr>
              <w:t>N = 105</w:t>
            </w:r>
          </w:p>
        </w:tc>
      </w:tr>
      <w:tr w:rsidR="003537EC" w:rsidRPr="00B24465" w14:paraId="1E45078E" w14:textId="77777777" w:rsidTr="000F2BD0">
        <w:tc>
          <w:tcPr>
            <w:tcW w:w="3109" w:type="dxa"/>
            <w:vMerge/>
          </w:tcPr>
          <w:p w14:paraId="2664991C" w14:textId="77777777" w:rsidR="00244A56" w:rsidRPr="00B24465" w:rsidRDefault="00244A56" w:rsidP="000F2BD0">
            <w:pPr>
              <w:widowControl w:val="0"/>
              <w:rPr>
                <w:lang w:val="nl-NL"/>
              </w:rPr>
            </w:pPr>
          </w:p>
        </w:tc>
        <w:tc>
          <w:tcPr>
            <w:tcW w:w="1417" w:type="dxa"/>
          </w:tcPr>
          <w:p w14:paraId="7C529F49" w14:textId="77777777" w:rsidR="00244A56" w:rsidRPr="00B24465" w:rsidRDefault="00244A56" w:rsidP="000F2BD0">
            <w:pPr>
              <w:pStyle w:val="NormalCentred"/>
              <w:widowControl w:val="0"/>
              <w:rPr>
                <w:lang w:val="nl-NL"/>
              </w:rPr>
            </w:pPr>
            <w:r w:rsidRPr="00B24465">
              <w:rPr>
                <w:lang w:val="nl-NL"/>
              </w:rPr>
              <w:t>27 (24,8%)</w:t>
            </w:r>
          </w:p>
        </w:tc>
        <w:tc>
          <w:tcPr>
            <w:tcW w:w="1560" w:type="dxa"/>
          </w:tcPr>
          <w:p w14:paraId="08B5A4BD" w14:textId="77777777" w:rsidR="00244A56" w:rsidRPr="00B24465" w:rsidRDefault="00244A56" w:rsidP="000F2BD0">
            <w:pPr>
              <w:pStyle w:val="NormalCentred"/>
              <w:widowControl w:val="0"/>
              <w:rPr>
                <w:lang w:val="nl-NL"/>
              </w:rPr>
            </w:pPr>
            <w:r w:rsidRPr="00B24465">
              <w:rPr>
                <w:lang w:val="nl-NL"/>
              </w:rPr>
              <w:t>34 (27,9%)</w:t>
            </w:r>
          </w:p>
        </w:tc>
        <w:tc>
          <w:tcPr>
            <w:tcW w:w="1275" w:type="dxa"/>
          </w:tcPr>
          <w:p w14:paraId="3B7DABD2" w14:textId="77777777" w:rsidR="00244A56" w:rsidRPr="00B24465" w:rsidRDefault="00244A56" w:rsidP="000F2BD0">
            <w:pPr>
              <w:pStyle w:val="NormalCentred"/>
              <w:widowControl w:val="0"/>
              <w:rPr>
                <w:lang w:val="nl-NL"/>
              </w:rPr>
            </w:pPr>
            <w:r w:rsidRPr="00B24465">
              <w:rPr>
                <w:lang w:val="nl-NL"/>
              </w:rPr>
              <w:t>23 (20,7%)</w:t>
            </w:r>
          </w:p>
        </w:tc>
        <w:tc>
          <w:tcPr>
            <w:tcW w:w="1692" w:type="dxa"/>
          </w:tcPr>
          <w:p w14:paraId="5F3563DD" w14:textId="77777777" w:rsidR="00244A56" w:rsidRPr="00B24465" w:rsidRDefault="00244A56" w:rsidP="000F2BD0">
            <w:pPr>
              <w:pStyle w:val="NormalCentred"/>
              <w:widowControl w:val="0"/>
              <w:rPr>
                <w:lang w:val="nl-NL"/>
              </w:rPr>
            </w:pPr>
            <w:r w:rsidRPr="00B24465">
              <w:rPr>
                <w:lang w:val="nl-NL"/>
              </w:rPr>
              <w:t>48 (45,7%)***</w:t>
            </w:r>
          </w:p>
        </w:tc>
      </w:tr>
      <w:tr w:rsidR="00244A56" w:rsidRPr="00B24465" w14:paraId="77A3AA43" w14:textId="77777777" w:rsidTr="000F2BD0">
        <w:tc>
          <w:tcPr>
            <w:tcW w:w="9053" w:type="dxa"/>
            <w:gridSpan w:val="5"/>
          </w:tcPr>
          <w:p w14:paraId="593F8623" w14:textId="77777777" w:rsidR="00244A56" w:rsidRPr="00B24465" w:rsidRDefault="00244A56" w:rsidP="000F2BD0">
            <w:pPr>
              <w:pStyle w:val="a5"/>
              <w:widowControl w:val="0"/>
              <w:rPr>
                <w:lang w:val="nl-NL"/>
              </w:rPr>
            </w:pPr>
            <w:r w:rsidRPr="00B24465">
              <w:rPr>
                <w:lang w:val="nl-NL"/>
              </w:rPr>
              <w:t>*</w:t>
            </w:r>
            <w:r w:rsidRPr="00B24465">
              <w:rPr>
                <w:i/>
                <w:lang w:val="nl-NL"/>
              </w:rPr>
              <w:t>P</w:t>
            </w:r>
            <w:r w:rsidRPr="00B24465">
              <w:rPr>
                <w:lang w:val="nl-NL"/>
              </w:rPr>
              <w:t> &lt; 0,05, ***</w:t>
            </w:r>
            <w:r w:rsidRPr="00B24465">
              <w:rPr>
                <w:i/>
                <w:lang w:val="nl-NL"/>
              </w:rPr>
              <w:t>P</w:t>
            </w:r>
            <w:r w:rsidRPr="00B24465">
              <w:rPr>
                <w:lang w:val="nl-NL"/>
              </w:rPr>
              <w:t xml:space="preserve"> &lt; 0,001, adalimumab </w:t>
            </w:r>
            <w:r w:rsidRPr="00B24465">
              <w:rPr>
                <w:i/>
                <w:lang w:val="nl-NL"/>
              </w:rPr>
              <w:t>versus</w:t>
            </w:r>
            <w:r w:rsidRPr="00B24465">
              <w:rPr>
                <w:lang w:val="nl-NL"/>
              </w:rPr>
              <w:t xml:space="preserve"> placebo</w:t>
            </w:r>
          </w:p>
          <w:p w14:paraId="7509C55A" w14:textId="77777777" w:rsidR="00244A56" w:rsidRPr="00B24465" w:rsidRDefault="00244A56" w:rsidP="000F2BD0">
            <w:pPr>
              <w:pStyle w:val="NormalHanging"/>
              <w:widowControl w:val="0"/>
              <w:rPr>
                <w:lang w:val="nl-NL"/>
              </w:rPr>
            </w:pPr>
            <w:r w:rsidRPr="00B24465">
              <w:rPr>
                <w:vertAlign w:val="superscript"/>
                <w:lang w:val="nl-NL"/>
              </w:rPr>
              <w:t>a</w:t>
            </w:r>
            <w:r w:rsidRPr="00B24465">
              <w:rPr>
                <w:lang w:val="nl-NL"/>
              </w:rPr>
              <w:tab/>
              <w:t>Onder alle gerandomiseerde patiënten.</w:t>
            </w:r>
          </w:p>
          <w:p w14:paraId="12E50955" w14:textId="77777777" w:rsidR="00244A56" w:rsidRPr="00B24465" w:rsidRDefault="00244A56" w:rsidP="000F2BD0">
            <w:pPr>
              <w:pStyle w:val="NormalHanging"/>
              <w:widowControl w:val="0"/>
              <w:rPr>
                <w:lang w:val="nl-NL"/>
              </w:rPr>
            </w:pPr>
            <w:r w:rsidRPr="00B24465">
              <w:rPr>
                <w:vertAlign w:val="superscript"/>
                <w:lang w:val="nl-NL"/>
              </w:rPr>
              <w:t>b</w:t>
            </w:r>
            <w:r w:rsidRPr="00B24465">
              <w:rPr>
                <w:lang w:val="nl-NL"/>
              </w:rPr>
              <w:tab/>
              <w:t>Onder patiënten met een HS-gerelateerde huidpijnbeoordeling bij baseline van ≥ 3, gebaseerd op numerieke beoordelingsschaal 0-10; 0 = geen huidpijn, 10 = ondragelijke pijn of ergst denkbare pijn.</w:t>
            </w:r>
          </w:p>
        </w:tc>
      </w:tr>
    </w:tbl>
    <w:p w14:paraId="5CC7C8DF" w14:textId="77777777" w:rsidR="00244A56" w:rsidRPr="00B24465" w:rsidRDefault="00244A56" w:rsidP="000F2BD0">
      <w:pPr>
        <w:widowControl w:val="0"/>
        <w:rPr>
          <w:lang w:val="nl-NL"/>
        </w:rPr>
      </w:pPr>
    </w:p>
    <w:p w14:paraId="7771E8A7" w14:textId="77777777" w:rsidR="00244A56" w:rsidRPr="00B24465" w:rsidRDefault="00244A56" w:rsidP="000F2BD0">
      <w:pPr>
        <w:widowControl w:val="0"/>
        <w:rPr>
          <w:lang w:val="nl-NL"/>
        </w:rPr>
      </w:pPr>
      <w:r w:rsidRPr="00B24465">
        <w:rPr>
          <w:lang w:val="nl-NL"/>
        </w:rPr>
        <w:t>Behandeling met eenmaal per week adalimumab 40 mg reduceerde significant het risico op een verergering van abcessen en drainerende fistels. In de eerste 12 weken van onderzoeken HS-I en HS-II ervaarden ongeveer tweemaal zoveel patiënten in de placebogroep verergering van de abcessen (respectievelijk 23,0% en 11,4%) en drainerende fistels (respectievelijk 30,0% en 13,9%) vergeleken met de adalimumab-groep.</w:t>
      </w:r>
    </w:p>
    <w:p w14:paraId="67F7401B" w14:textId="77777777" w:rsidR="00244A56" w:rsidRPr="00B24465" w:rsidRDefault="00244A56" w:rsidP="000F2BD0">
      <w:pPr>
        <w:widowControl w:val="0"/>
        <w:rPr>
          <w:lang w:val="nl-NL"/>
        </w:rPr>
      </w:pPr>
    </w:p>
    <w:p w14:paraId="13634C50" w14:textId="77777777" w:rsidR="00244A56" w:rsidRPr="00B24465" w:rsidRDefault="00244A56" w:rsidP="000F2BD0">
      <w:pPr>
        <w:widowControl w:val="0"/>
        <w:rPr>
          <w:lang w:val="nl-NL"/>
        </w:rPr>
      </w:pPr>
      <w:r w:rsidRPr="00B24465">
        <w:rPr>
          <w:lang w:val="nl-NL"/>
        </w:rPr>
        <w:t>Er werden in week 12 ten opzichte van baseline in vergelijking met placebo grotere verbeteringen aangetoond in huidspecifieke gezondheidsgerelateerde kwaliteit van leven, zoals gemeten door de Dermatology Life Quality Index (DLQI; HS-I- en HS-II-onderzoek), algehele patiënttevredenheid met de medicatiebehandeling, zoals gemeten door de Treatment Satisfaction Questionnaire – medicatie (TSQM; HS-I- en HS-II-onderzoek) en lichamelijke gezondheid, zoals gemeten door de samenvattingsscore van de lichamelijke component van de SF-36 (HS-I-onderzoek).</w:t>
      </w:r>
    </w:p>
    <w:p w14:paraId="6373603E" w14:textId="77777777" w:rsidR="00244A56" w:rsidRPr="00B24465" w:rsidRDefault="00244A56" w:rsidP="000F2BD0">
      <w:pPr>
        <w:widowControl w:val="0"/>
        <w:rPr>
          <w:lang w:val="nl-NL"/>
        </w:rPr>
      </w:pPr>
    </w:p>
    <w:p w14:paraId="5C4019CA" w14:textId="5FB36197" w:rsidR="00244A56" w:rsidRPr="00B24465" w:rsidRDefault="00244A56" w:rsidP="000F2BD0">
      <w:pPr>
        <w:widowControl w:val="0"/>
        <w:rPr>
          <w:lang w:val="nl-NL"/>
        </w:rPr>
      </w:pPr>
      <w:r w:rsidRPr="00B24465">
        <w:rPr>
          <w:lang w:val="nl-NL"/>
        </w:rPr>
        <w:t xml:space="preserve">Bij patiënten die in week 12 minimaal een gedeeltelijke respons op eenmaal per week adalimumab 40 mg vertoonden, was op week 36 de HiSCR-score hoger bij patiënten die doorgingen met eenmaal per week adalimumab dan bij patiënten bij wie de doseringsfrequentie was verlaagd naar eenmaal per twee weken of bij wie de behandeling was gestaakt (zie tabel </w:t>
      </w:r>
      <w:r w:rsidR="006B3D4B" w:rsidRPr="00B24465">
        <w:rPr>
          <w:lang w:val="nl-NL"/>
        </w:rPr>
        <w:t>20</w:t>
      </w:r>
      <w:r w:rsidRPr="00B24465">
        <w:rPr>
          <w:lang w:val="nl-NL"/>
        </w:rPr>
        <w:t>).</w:t>
      </w:r>
    </w:p>
    <w:p w14:paraId="222A5079" w14:textId="77777777" w:rsidR="00244A56" w:rsidRPr="00B24465" w:rsidRDefault="00244A56" w:rsidP="000F2BD0">
      <w:pPr>
        <w:widowControl w:val="0"/>
        <w:rPr>
          <w:lang w:val="nl-NL"/>
        </w:rPr>
      </w:pPr>
    </w:p>
    <w:p w14:paraId="2C5935D6" w14:textId="77777777" w:rsidR="00B45D35" w:rsidRPr="00B24465" w:rsidRDefault="00B45D35">
      <w:pPr>
        <w:suppressAutoHyphens w:val="0"/>
        <w:rPr>
          <w:b/>
          <w:bCs/>
          <w:lang w:val="nl-NL"/>
        </w:rPr>
      </w:pPr>
      <w:r w:rsidRPr="00B24465">
        <w:rPr>
          <w:lang w:val="nl-NL"/>
        </w:rPr>
        <w:br w:type="page"/>
      </w:r>
    </w:p>
    <w:p w14:paraId="4C5DEF9F" w14:textId="7211B4FD" w:rsidR="00244A56" w:rsidRPr="00B24465" w:rsidRDefault="00244A56" w:rsidP="000F2BD0">
      <w:pPr>
        <w:pStyle w:val="HeadingStrongCentred"/>
        <w:keepNext w:val="0"/>
        <w:keepLines w:val="0"/>
        <w:widowControl w:val="0"/>
        <w:rPr>
          <w:lang w:val="nl-NL"/>
        </w:rPr>
      </w:pPr>
      <w:r w:rsidRPr="00B24465">
        <w:rPr>
          <w:lang w:val="nl-NL"/>
        </w:rPr>
        <w:lastRenderedPageBreak/>
        <w:t xml:space="preserve">Tabel </w:t>
      </w:r>
      <w:r w:rsidR="006B3D4B" w:rsidRPr="00B24465">
        <w:rPr>
          <w:lang w:val="nl-NL"/>
        </w:rPr>
        <w:t>20</w:t>
      </w:r>
      <w:r w:rsidR="00BC7656" w:rsidRPr="00B24465">
        <w:rPr>
          <w:lang w:val="nl-NL"/>
        </w:rPr>
        <w:t>.</w:t>
      </w:r>
    </w:p>
    <w:p w14:paraId="4ABE9368" w14:textId="77777777" w:rsidR="00244A56" w:rsidRPr="00B24465" w:rsidRDefault="00244A56" w:rsidP="000F2BD0">
      <w:pPr>
        <w:pStyle w:val="HeadingStrongCentred"/>
        <w:keepNext w:val="0"/>
        <w:keepLines w:val="0"/>
        <w:widowControl w:val="0"/>
        <w:rPr>
          <w:lang w:val="nl-NL"/>
        </w:rPr>
      </w:pPr>
      <w:r w:rsidRPr="00B24465">
        <w:rPr>
          <w:lang w:val="nl-NL"/>
        </w:rPr>
        <w:t>Deel van patiënten</w:t>
      </w:r>
      <w:r w:rsidRPr="00B24465">
        <w:rPr>
          <w:vertAlign w:val="superscript"/>
          <w:lang w:val="nl-NL"/>
        </w:rPr>
        <w:t>a</w:t>
      </w:r>
      <w:r w:rsidRPr="00B24465">
        <w:rPr>
          <w:lang w:val="nl-NL"/>
        </w:rPr>
        <w:t xml:space="preserve"> die HiSCR</w:t>
      </w:r>
      <w:r w:rsidRPr="00B24465">
        <w:rPr>
          <w:vertAlign w:val="superscript"/>
          <w:lang w:val="nl-NL"/>
        </w:rPr>
        <w:t>b</w:t>
      </w:r>
      <w:r w:rsidRPr="00B24465">
        <w:rPr>
          <w:lang w:val="nl-NL"/>
        </w:rPr>
        <w:t xml:space="preserve"> bereikten op week 24 en 36 nadat na adalimumab op week 12 de wekelijkse behandeling opnieuw was toegewezen</w:t>
      </w:r>
    </w:p>
    <w:p w14:paraId="0C29E529" w14:textId="77777777" w:rsidR="00244A56" w:rsidRPr="00B24465" w:rsidRDefault="00244A56" w:rsidP="000F2BD0">
      <w:pPr>
        <w:pStyle w:val="NormalKeep"/>
        <w:keepNext w:val="0"/>
        <w:widowControl w:val="0"/>
        <w:rPr>
          <w:lang w:val="nl-NL"/>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269"/>
        <w:gridCol w:w="1843"/>
        <w:gridCol w:w="1701"/>
        <w:gridCol w:w="1701"/>
      </w:tblGrid>
      <w:tr w:rsidR="00244A56" w:rsidRPr="00B24465" w14:paraId="3620EB12" w14:textId="77777777" w:rsidTr="00B45D35">
        <w:trPr>
          <w:cantSplit/>
          <w:tblHeader/>
          <w:jc w:val="center"/>
        </w:trPr>
        <w:tc>
          <w:tcPr>
            <w:tcW w:w="2269" w:type="dxa"/>
          </w:tcPr>
          <w:p w14:paraId="3E490A58" w14:textId="77777777" w:rsidR="00244A56" w:rsidRPr="00B24465" w:rsidRDefault="00244A56" w:rsidP="000F2BD0">
            <w:pPr>
              <w:pStyle w:val="HeadingStrong"/>
              <w:keepNext w:val="0"/>
              <w:keepLines w:val="0"/>
              <w:widowControl w:val="0"/>
              <w:rPr>
                <w:lang w:val="nl-NL"/>
              </w:rPr>
            </w:pPr>
          </w:p>
        </w:tc>
        <w:tc>
          <w:tcPr>
            <w:tcW w:w="1843" w:type="dxa"/>
          </w:tcPr>
          <w:p w14:paraId="131EB181" w14:textId="77777777" w:rsidR="00244A56" w:rsidRPr="00B24465" w:rsidRDefault="00244A56" w:rsidP="000F2BD0">
            <w:pPr>
              <w:pStyle w:val="HeadingStrongCentred"/>
              <w:keepNext w:val="0"/>
              <w:keepLines w:val="0"/>
              <w:widowControl w:val="0"/>
              <w:rPr>
                <w:lang w:val="nl-NL"/>
              </w:rPr>
            </w:pPr>
            <w:r w:rsidRPr="00B24465">
              <w:rPr>
                <w:lang w:val="nl-NL"/>
              </w:rPr>
              <w:t>Placebo (behandeling gestaakt)</w:t>
            </w:r>
          </w:p>
          <w:p w14:paraId="1B8C6C0B" w14:textId="77777777" w:rsidR="00244A56" w:rsidRPr="00B24465" w:rsidRDefault="00244A56" w:rsidP="000F2BD0">
            <w:pPr>
              <w:pStyle w:val="HeadingStrongCentred"/>
              <w:keepNext w:val="0"/>
              <w:keepLines w:val="0"/>
              <w:widowControl w:val="0"/>
              <w:rPr>
                <w:lang w:val="nl-NL"/>
              </w:rPr>
            </w:pPr>
            <w:r w:rsidRPr="00B24465">
              <w:rPr>
                <w:lang w:val="nl-NL"/>
              </w:rPr>
              <w:t>N = 73</w:t>
            </w:r>
          </w:p>
        </w:tc>
        <w:tc>
          <w:tcPr>
            <w:tcW w:w="1701" w:type="dxa"/>
          </w:tcPr>
          <w:p w14:paraId="7519B517" w14:textId="77777777" w:rsidR="00244A56" w:rsidRPr="00B24465" w:rsidRDefault="00244A56" w:rsidP="000F2BD0">
            <w:pPr>
              <w:pStyle w:val="HeadingStrongCentred"/>
              <w:keepNext w:val="0"/>
              <w:keepLines w:val="0"/>
              <w:widowControl w:val="0"/>
              <w:rPr>
                <w:lang w:val="nl-NL"/>
              </w:rPr>
            </w:pPr>
            <w:r w:rsidRPr="00B24465">
              <w:rPr>
                <w:lang w:val="nl-NL"/>
              </w:rPr>
              <w:t>Adalimumab 40 mg eenmaal per twee weken</w:t>
            </w:r>
          </w:p>
          <w:p w14:paraId="76451E0D" w14:textId="77777777" w:rsidR="00244A56" w:rsidRPr="00B24465" w:rsidRDefault="00244A56" w:rsidP="000F2BD0">
            <w:pPr>
              <w:pStyle w:val="HeadingStrongCentred"/>
              <w:keepNext w:val="0"/>
              <w:keepLines w:val="0"/>
              <w:widowControl w:val="0"/>
              <w:rPr>
                <w:lang w:val="nl-NL"/>
              </w:rPr>
            </w:pPr>
            <w:r w:rsidRPr="00B24465">
              <w:rPr>
                <w:lang w:val="nl-NL"/>
              </w:rPr>
              <w:t>N = 70</w:t>
            </w:r>
          </w:p>
        </w:tc>
        <w:tc>
          <w:tcPr>
            <w:tcW w:w="1701" w:type="dxa"/>
          </w:tcPr>
          <w:p w14:paraId="549ECBBD" w14:textId="77777777" w:rsidR="00244A56" w:rsidRPr="00B24465" w:rsidRDefault="00244A56" w:rsidP="000F2BD0">
            <w:pPr>
              <w:pStyle w:val="HeadingStrongCentred"/>
              <w:keepNext w:val="0"/>
              <w:keepLines w:val="0"/>
              <w:widowControl w:val="0"/>
              <w:rPr>
                <w:lang w:val="nl-NL"/>
              </w:rPr>
            </w:pPr>
            <w:r w:rsidRPr="00B24465">
              <w:rPr>
                <w:lang w:val="nl-NL"/>
              </w:rPr>
              <w:t>Adalimumab 40 mg eenmaal per week</w:t>
            </w:r>
          </w:p>
          <w:p w14:paraId="6AFAE49A" w14:textId="77777777" w:rsidR="00244A56" w:rsidRPr="00B24465" w:rsidRDefault="00244A56" w:rsidP="000F2BD0">
            <w:pPr>
              <w:pStyle w:val="HeadingStrongCentred"/>
              <w:keepNext w:val="0"/>
              <w:keepLines w:val="0"/>
              <w:widowControl w:val="0"/>
              <w:rPr>
                <w:lang w:val="nl-NL"/>
              </w:rPr>
            </w:pPr>
            <w:r w:rsidRPr="00B24465">
              <w:rPr>
                <w:lang w:val="nl-NL"/>
              </w:rPr>
              <w:t>N = 70</w:t>
            </w:r>
          </w:p>
        </w:tc>
      </w:tr>
      <w:tr w:rsidR="00244A56" w:rsidRPr="00B24465" w14:paraId="28F8A846" w14:textId="77777777" w:rsidTr="00B45D35">
        <w:trPr>
          <w:cantSplit/>
          <w:jc w:val="center"/>
        </w:trPr>
        <w:tc>
          <w:tcPr>
            <w:tcW w:w="2269" w:type="dxa"/>
          </w:tcPr>
          <w:p w14:paraId="27E6E696" w14:textId="77777777" w:rsidR="00244A56" w:rsidRPr="00B24465" w:rsidRDefault="00244A56" w:rsidP="000F2BD0">
            <w:pPr>
              <w:pStyle w:val="NormalKeep"/>
              <w:keepNext w:val="0"/>
              <w:widowControl w:val="0"/>
              <w:rPr>
                <w:lang w:val="nl-NL"/>
              </w:rPr>
            </w:pPr>
            <w:r w:rsidRPr="00B24465">
              <w:rPr>
                <w:lang w:val="nl-NL"/>
              </w:rPr>
              <w:t>Week 24</w:t>
            </w:r>
          </w:p>
        </w:tc>
        <w:tc>
          <w:tcPr>
            <w:tcW w:w="1843" w:type="dxa"/>
          </w:tcPr>
          <w:p w14:paraId="6028C22F" w14:textId="77777777" w:rsidR="00244A56" w:rsidRPr="00B24465" w:rsidRDefault="00244A56" w:rsidP="000F2BD0">
            <w:pPr>
              <w:pStyle w:val="NormalCentred"/>
              <w:widowControl w:val="0"/>
              <w:rPr>
                <w:lang w:val="nl-NL"/>
              </w:rPr>
            </w:pPr>
            <w:r w:rsidRPr="00B24465">
              <w:rPr>
                <w:lang w:val="nl-NL"/>
              </w:rPr>
              <w:t>24 (32,9%)</w:t>
            </w:r>
          </w:p>
        </w:tc>
        <w:tc>
          <w:tcPr>
            <w:tcW w:w="1701" w:type="dxa"/>
          </w:tcPr>
          <w:p w14:paraId="16AE8009" w14:textId="77777777" w:rsidR="00244A56" w:rsidRPr="00B24465" w:rsidRDefault="00244A56" w:rsidP="000F2BD0">
            <w:pPr>
              <w:pStyle w:val="NormalCentred"/>
              <w:widowControl w:val="0"/>
              <w:rPr>
                <w:lang w:val="nl-NL"/>
              </w:rPr>
            </w:pPr>
            <w:r w:rsidRPr="00B24465">
              <w:rPr>
                <w:lang w:val="nl-NL"/>
              </w:rPr>
              <w:t>36 (51,4%)</w:t>
            </w:r>
          </w:p>
        </w:tc>
        <w:tc>
          <w:tcPr>
            <w:tcW w:w="1701" w:type="dxa"/>
          </w:tcPr>
          <w:p w14:paraId="3F728F85" w14:textId="77777777" w:rsidR="00244A56" w:rsidRPr="00B24465" w:rsidRDefault="00244A56" w:rsidP="000F2BD0">
            <w:pPr>
              <w:pStyle w:val="NormalCentred"/>
              <w:widowControl w:val="0"/>
              <w:rPr>
                <w:lang w:val="nl-NL"/>
              </w:rPr>
            </w:pPr>
            <w:r w:rsidRPr="00B24465">
              <w:rPr>
                <w:lang w:val="nl-NL"/>
              </w:rPr>
              <w:t>40 (57,1%)</w:t>
            </w:r>
          </w:p>
        </w:tc>
      </w:tr>
      <w:tr w:rsidR="00244A56" w:rsidRPr="00B24465" w14:paraId="0D98C815" w14:textId="77777777" w:rsidTr="00B45D35">
        <w:trPr>
          <w:cantSplit/>
          <w:jc w:val="center"/>
        </w:trPr>
        <w:tc>
          <w:tcPr>
            <w:tcW w:w="2269" w:type="dxa"/>
          </w:tcPr>
          <w:p w14:paraId="665C5FCB" w14:textId="77777777" w:rsidR="00244A56" w:rsidRPr="00B24465" w:rsidRDefault="00244A56" w:rsidP="000F2BD0">
            <w:pPr>
              <w:pStyle w:val="NormalKeep"/>
              <w:keepNext w:val="0"/>
              <w:widowControl w:val="0"/>
              <w:rPr>
                <w:lang w:val="nl-NL"/>
              </w:rPr>
            </w:pPr>
            <w:r w:rsidRPr="00B24465">
              <w:rPr>
                <w:lang w:val="nl-NL"/>
              </w:rPr>
              <w:t>Week 36</w:t>
            </w:r>
          </w:p>
        </w:tc>
        <w:tc>
          <w:tcPr>
            <w:tcW w:w="1843" w:type="dxa"/>
          </w:tcPr>
          <w:p w14:paraId="00D3CAD6" w14:textId="77777777" w:rsidR="00244A56" w:rsidRPr="00B24465" w:rsidRDefault="00244A56" w:rsidP="000F2BD0">
            <w:pPr>
              <w:pStyle w:val="NormalCentred"/>
              <w:widowControl w:val="0"/>
              <w:rPr>
                <w:lang w:val="nl-NL"/>
              </w:rPr>
            </w:pPr>
            <w:r w:rsidRPr="00B24465">
              <w:rPr>
                <w:lang w:val="nl-NL"/>
              </w:rPr>
              <w:t>22 (30,1%)</w:t>
            </w:r>
          </w:p>
        </w:tc>
        <w:tc>
          <w:tcPr>
            <w:tcW w:w="1701" w:type="dxa"/>
          </w:tcPr>
          <w:p w14:paraId="58193048" w14:textId="77777777" w:rsidR="00244A56" w:rsidRPr="00B24465" w:rsidRDefault="00244A56" w:rsidP="000F2BD0">
            <w:pPr>
              <w:pStyle w:val="NormalCentred"/>
              <w:widowControl w:val="0"/>
              <w:rPr>
                <w:lang w:val="nl-NL"/>
              </w:rPr>
            </w:pPr>
            <w:r w:rsidRPr="00B24465">
              <w:rPr>
                <w:lang w:val="nl-NL"/>
              </w:rPr>
              <w:t>28 (40,0%)</w:t>
            </w:r>
          </w:p>
        </w:tc>
        <w:tc>
          <w:tcPr>
            <w:tcW w:w="1701" w:type="dxa"/>
          </w:tcPr>
          <w:p w14:paraId="595E315E" w14:textId="77777777" w:rsidR="00244A56" w:rsidRPr="00B24465" w:rsidRDefault="00244A56" w:rsidP="000F2BD0">
            <w:pPr>
              <w:pStyle w:val="NormalCentred"/>
              <w:widowControl w:val="0"/>
              <w:rPr>
                <w:lang w:val="nl-NL"/>
              </w:rPr>
            </w:pPr>
            <w:r w:rsidRPr="00B24465">
              <w:rPr>
                <w:lang w:val="nl-NL"/>
              </w:rPr>
              <w:t>39 (55,7%)</w:t>
            </w:r>
          </w:p>
        </w:tc>
      </w:tr>
      <w:tr w:rsidR="00244A56" w:rsidRPr="00B24465" w14:paraId="7673F28C" w14:textId="77777777" w:rsidTr="00B45D35">
        <w:trPr>
          <w:cantSplit/>
          <w:jc w:val="center"/>
        </w:trPr>
        <w:tc>
          <w:tcPr>
            <w:tcW w:w="7514" w:type="dxa"/>
            <w:gridSpan w:val="4"/>
          </w:tcPr>
          <w:p w14:paraId="39407471" w14:textId="77777777" w:rsidR="00244A56" w:rsidRPr="00B24465" w:rsidRDefault="00244A56" w:rsidP="000F2BD0">
            <w:pPr>
              <w:pStyle w:val="NormalHanging"/>
              <w:widowControl w:val="0"/>
              <w:rPr>
                <w:lang w:val="nl-NL"/>
              </w:rPr>
            </w:pPr>
            <w:r w:rsidRPr="00B24465">
              <w:rPr>
                <w:vertAlign w:val="superscript"/>
                <w:lang w:val="nl-NL"/>
              </w:rPr>
              <w:t>a</w:t>
            </w:r>
            <w:r w:rsidRPr="00B24465">
              <w:rPr>
                <w:lang w:val="nl-NL"/>
              </w:rPr>
              <w:tab/>
              <w:t>Patiënten met minimaal een gedeeltelijke respons op eenmaal per week adalimumab 40 mg na 12 weken behandeling.</w:t>
            </w:r>
          </w:p>
          <w:p w14:paraId="78BFF055" w14:textId="77777777" w:rsidR="00244A56" w:rsidRPr="00B24465" w:rsidRDefault="00244A56" w:rsidP="000F2BD0">
            <w:pPr>
              <w:pStyle w:val="NormalHanging"/>
              <w:widowControl w:val="0"/>
              <w:rPr>
                <w:lang w:val="nl-NL"/>
              </w:rPr>
            </w:pPr>
            <w:r w:rsidRPr="00B24465">
              <w:rPr>
                <w:vertAlign w:val="superscript"/>
                <w:lang w:val="nl-NL"/>
              </w:rPr>
              <w:t>b</w:t>
            </w:r>
            <w:r w:rsidRPr="00B24465">
              <w:rPr>
                <w:lang w:val="nl-NL"/>
              </w:rPr>
              <w:tab/>
              <w:t>Patiënten die voldeden aan protocolspecifieke criteria voor het verliezen van de respons of geen verbetering moesten de onderzoeken verlaten en werden gerekend onder de non-responders.</w:t>
            </w:r>
          </w:p>
        </w:tc>
      </w:tr>
    </w:tbl>
    <w:p w14:paraId="592CE6DC" w14:textId="77777777" w:rsidR="00244A56" w:rsidRPr="00B24465" w:rsidRDefault="00244A56" w:rsidP="000F2BD0">
      <w:pPr>
        <w:widowControl w:val="0"/>
        <w:rPr>
          <w:lang w:val="nl-NL"/>
        </w:rPr>
      </w:pPr>
    </w:p>
    <w:p w14:paraId="2AA16575" w14:textId="77777777" w:rsidR="00244A56" w:rsidRPr="00B24465" w:rsidRDefault="00244A56" w:rsidP="000F2BD0">
      <w:pPr>
        <w:widowControl w:val="0"/>
        <w:rPr>
          <w:lang w:val="nl-NL"/>
        </w:rPr>
      </w:pPr>
      <w:r w:rsidRPr="00B24465">
        <w:rPr>
          <w:lang w:val="nl-NL"/>
        </w:rPr>
        <w:t>Onder de patiënten met minimaal een gedeeltelijke respons op week 12 en met voortzetting van de wekelijkse dosering van adalimumab was het HiSCR-percentage in week 48 68,3% en in week 96 65,1%. Langere-termijnbehandeling met adalimumab 40 mg eenmaal per week gedurende 96 weken resulteerde niet in nieuwe veiligheidsbevindingen.</w:t>
      </w:r>
    </w:p>
    <w:p w14:paraId="0CBE03B0" w14:textId="77777777" w:rsidR="00244A56" w:rsidRPr="00B24465" w:rsidRDefault="00244A56" w:rsidP="000F2BD0">
      <w:pPr>
        <w:widowControl w:val="0"/>
        <w:rPr>
          <w:lang w:val="nl-NL"/>
        </w:rPr>
      </w:pPr>
    </w:p>
    <w:p w14:paraId="70A023AB" w14:textId="63B5B619" w:rsidR="00244A56" w:rsidRPr="00B24465" w:rsidRDefault="00244A56" w:rsidP="000F2BD0">
      <w:pPr>
        <w:widowControl w:val="0"/>
        <w:rPr>
          <w:lang w:val="nl-NL"/>
        </w:rPr>
      </w:pPr>
      <w:r w:rsidRPr="00B24465">
        <w:rPr>
          <w:lang w:val="nl-NL"/>
        </w:rPr>
        <w:t xml:space="preserve">Onder patiënten bij wie de adalimumab-behandeling op week 12 was gestaakt in onderzoeken HS-I en HS-II, was 12 weken na herintroductie van eenmaal per week </w:t>
      </w:r>
      <w:r w:rsidR="00F746BE" w:rsidRPr="00B24465">
        <w:rPr>
          <w:lang w:val="nl-NL"/>
        </w:rPr>
        <w:t xml:space="preserve">adalimumab </w:t>
      </w:r>
      <w:r w:rsidRPr="00B24465">
        <w:rPr>
          <w:lang w:val="nl-NL"/>
        </w:rPr>
        <w:t>40 mg het HiSCR-percentage terug op het niveau vergelijkbaar met het niveau dat werd gezien voor het staken (56,0%).</w:t>
      </w:r>
    </w:p>
    <w:p w14:paraId="0AE74B61" w14:textId="77777777" w:rsidR="00244A56" w:rsidRPr="00B24465" w:rsidRDefault="00244A56" w:rsidP="000F2BD0">
      <w:pPr>
        <w:widowControl w:val="0"/>
        <w:rPr>
          <w:lang w:val="nl-NL"/>
        </w:rPr>
      </w:pPr>
    </w:p>
    <w:p w14:paraId="66437259" w14:textId="77777777" w:rsidR="00244A56" w:rsidRPr="00B24465" w:rsidRDefault="00244A56" w:rsidP="000F2BD0">
      <w:pPr>
        <w:pStyle w:val="HeadingEmphasis"/>
        <w:keepNext w:val="0"/>
        <w:keepLines w:val="0"/>
        <w:widowControl w:val="0"/>
        <w:rPr>
          <w:lang w:val="nl-NL"/>
        </w:rPr>
      </w:pPr>
      <w:r w:rsidRPr="00B24465">
        <w:rPr>
          <w:lang w:val="nl-NL"/>
        </w:rPr>
        <w:t>Ziekte van Crohn</w:t>
      </w:r>
    </w:p>
    <w:p w14:paraId="44869D51" w14:textId="77777777" w:rsidR="00244A56" w:rsidRPr="00B24465" w:rsidRDefault="00244A56" w:rsidP="000F2BD0">
      <w:pPr>
        <w:pStyle w:val="NormalKeep"/>
        <w:keepNext w:val="0"/>
        <w:widowControl w:val="0"/>
        <w:rPr>
          <w:lang w:val="nl-NL"/>
        </w:rPr>
      </w:pPr>
    </w:p>
    <w:p w14:paraId="7B4E1639" w14:textId="1BD334A0" w:rsidR="00244A56" w:rsidRPr="00B24465" w:rsidRDefault="00244A56" w:rsidP="000F2BD0">
      <w:pPr>
        <w:widowControl w:val="0"/>
        <w:rPr>
          <w:lang w:val="nl-NL"/>
        </w:rPr>
      </w:pPr>
      <w:r w:rsidRPr="00B24465">
        <w:rPr>
          <w:lang w:val="nl-NL"/>
        </w:rPr>
        <w:t>De veiligheid en werkzaamheid van adalimumab werden beoordeeld bij meer dan 1.500 patiënten met matig</w:t>
      </w:r>
      <w:r w:rsidR="002D164C" w:rsidRPr="00B24465">
        <w:rPr>
          <w:lang w:val="nl-NL"/>
        </w:rPr>
        <w:t xml:space="preserve"> </w:t>
      </w:r>
      <w:r w:rsidRPr="00B24465">
        <w:rPr>
          <w:lang w:val="nl-NL"/>
        </w:rPr>
        <w:t>tot ernstig actieve ziekte van Crohn (</w:t>
      </w:r>
      <w:r w:rsidR="002D164C" w:rsidRPr="00B24465">
        <w:rPr>
          <w:lang w:val="nl-NL"/>
        </w:rPr>
        <w:t>‘</w:t>
      </w:r>
      <w:r w:rsidRPr="00B24465">
        <w:rPr>
          <w:lang w:val="nl-NL"/>
        </w:rPr>
        <w:t>Crohn</w:t>
      </w:r>
      <w:r w:rsidR="002D164C" w:rsidRPr="00B24465">
        <w:rPr>
          <w:lang w:val="nl-NL"/>
        </w:rPr>
        <w:t>’</w:t>
      </w:r>
      <w:r w:rsidRPr="00B24465">
        <w:rPr>
          <w:lang w:val="nl-NL"/>
        </w:rPr>
        <w:t>s Disease Activity Index</w:t>
      </w:r>
      <w:r w:rsidR="002D164C" w:rsidRPr="00B24465">
        <w:rPr>
          <w:lang w:val="nl-NL"/>
        </w:rPr>
        <w:t>’</w:t>
      </w:r>
      <w:r w:rsidRPr="00B24465">
        <w:rPr>
          <w:lang w:val="nl-NL"/>
        </w:rPr>
        <w:t xml:space="preserve"> (CDAI) ≥ 220 en ≤ 450) in gerandomiseerde, dubbelblinde, placebogecontroleerde onderzoeken. Gelijktijdige vaste doses aminosalicylaten, corticosteroïden en/of immuunmodulerende middelen waren toegestaan en 80% van de patiënten bleef ten minste één van deze geneesmiddelen krijgen.</w:t>
      </w:r>
    </w:p>
    <w:p w14:paraId="7DB774D3" w14:textId="77777777" w:rsidR="00244A56" w:rsidRPr="00B24465" w:rsidRDefault="00244A56" w:rsidP="000F2BD0">
      <w:pPr>
        <w:widowControl w:val="0"/>
        <w:rPr>
          <w:lang w:val="nl-NL"/>
        </w:rPr>
      </w:pPr>
    </w:p>
    <w:p w14:paraId="0209C70E" w14:textId="7B3FFF73" w:rsidR="00244A56" w:rsidRPr="00B24465" w:rsidRDefault="007F2D8D" w:rsidP="000F2BD0">
      <w:pPr>
        <w:widowControl w:val="0"/>
        <w:rPr>
          <w:lang w:val="nl-NL"/>
        </w:rPr>
      </w:pPr>
      <w:r w:rsidRPr="00B24465">
        <w:rPr>
          <w:lang w:val="nl-NL"/>
        </w:rPr>
        <w:t>Inductie van klinische remissie (gedefinieerd als CDAI &lt; 150) werd geëvalueerd in twee onderzoeken, CD</w:t>
      </w:r>
      <w:r w:rsidR="00A50314" w:rsidRPr="00B24465">
        <w:rPr>
          <w:lang w:val="nl-NL"/>
        </w:rPr>
        <w:t>-</w:t>
      </w:r>
      <w:r w:rsidRPr="00B24465">
        <w:rPr>
          <w:lang w:val="nl-NL"/>
        </w:rPr>
        <w:t>onderzoek I (CLASSIC I) en CD</w:t>
      </w:r>
      <w:r w:rsidR="00A50314" w:rsidRPr="00B24465">
        <w:rPr>
          <w:lang w:val="nl-NL"/>
        </w:rPr>
        <w:t>-</w:t>
      </w:r>
      <w:r w:rsidRPr="00B24465">
        <w:rPr>
          <w:lang w:val="nl-NL"/>
        </w:rPr>
        <w:t>onderzoek II (GAIN). In CD</w:t>
      </w:r>
      <w:r w:rsidR="00A50314" w:rsidRPr="00B24465">
        <w:rPr>
          <w:lang w:val="nl-NL"/>
        </w:rPr>
        <w:t>-</w:t>
      </w:r>
      <w:r w:rsidRPr="00B24465">
        <w:rPr>
          <w:lang w:val="nl-NL"/>
        </w:rPr>
        <w:t xml:space="preserve">onderzoek I werden 299 </w:t>
      </w:r>
      <w:r w:rsidR="00A50314" w:rsidRPr="00B24465">
        <w:rPr>
          <w:lang w:val="nl-NL"/>
        </w:rPr>
        <w:t xml:space="preserve">voor </w:t>
      </w:r>
      <w:r w:rsidRPr="00B24465">
        <w:rPr>
          <w:lang w:val="nl-NL"/>
        </w:rPr>
        <w:t>TNF</w:t>
      </w:r>
      <w:r w:rsidR="00A50314" w:rsidRPr="00B24465">
        <w:rPr>
          <w:lang w:val="nl-NL"/>
        </w:rPr>
        <w:t>-</w:t>
      </w:r>
      <w:r w:rsidRPr="00B24465">
        <w:rPr>
          <w:lang w:val="nl-NL"/>
        </w:rPr>
        <w:t>antagonist</w:t>
      </w:r>
      <w:r w:rsidR="00A50314" w:rsidRPr="00B24465">
        <w:rPr>
          <w:lang w:val="nl-NL"/>
        </w:rPr>
        <w:t>en</w:t>
      </w:r>
      <w:r w:rsidRPr="00B24465">
        <w:rPr>
          <w:lang w:val="nl-NL"/>
        </w:rPr>
        <w:t xml:space="preserve"> naïeve patiënten gerandomiseerd naar één van vier behandelgroepen</w:t>
      </w:r>
      <w:r w:rsidR="00A50314" w:rsidRPr="00B24465">
        <w:rPr>
          <w:lang w:val="nl-NL"/>
        </w:rPr>
        <w:t>:</w:t>
      </w:r>
      <w:r w:rsidRPr="00B24465">
        <w:rPr>
          <w:lang w:val="nl-NL"/>
        </w:rPr>
        <w:t xml:space="preserve"> placebo in week 0 en week 2, 160 mg adalimumab in week 0 en 80 mg in week 2, 80 mg in week 0 en 40 mg in week 2, en 40 mg in week 0 en 20 mg in week 2. In CD</w:t>
      </w:r>
      <w:r w:rsidR="00A50314" w:rsidRPr="00B24465">
        <w:rPr>
          <w:lang w:val="nl-NL"/>
        </w:rPr>
        <w:t>-</w:t>
      </w:r>
      <w:r w:rsidRPr="00B24465">
        <w:rPr>
          <w:lang w:val="nl-NL"/>
        </w:rPr>
        <w:t>onderzoek II werden 325 patiënten die geen respons meer hadden op of intolerant waren voor infliximab gerandomiseerd naar behandeling met ofwel 160 mg adalimumab in week 0 en 80 mg in week 2 ofwel placebo in we</w:t>
      </w:r>
      <w:r w:rsidR="00A50314" w:rsidRPr="00B24465">
        <w:rPr>
          <w:lang w:val="nl-NL"/>
        </w:rPr>
        <w:t>e</w:t>
      </w:r>
      <w:r w:rsidRPr="00B24465">
        <w:rPr>
          <w:lang w:val="nl-NL"/>
        </w:rPr>
        <w:t>k 0 en 2. De primaire non-responders werden uitgesloten van de onderzoeken en daarom werden deze patiënten niet verder geëvalueerd</w:t>
      </w:r>
      <w:r w:rsidR="00244A56" w:rsidRPr="00B24465">
        <w:rPr>
          <w:lang w:val="nl-NL"/>
        </w:rPr>
        <w:t>.</w:t>
      </w:r>
    </w:p>
    <w:p w14:paraId="4C261610" w14:textId="77777777" w:rsidR="00244A56" w:rsidRPr="00B24465" w:rsidRDefault="00244A56" w:rsidP="000F2BD0">
      <w:pPr>
        <w:widowControl w:val="0"/>
        <w:rPr>
          <w:lang w:val="nl-NL"/>
        </w:rPr>
      </w:pPr>
    </w:p>
    <w:p w14:paraId="6C294392" w14:textId="25D8C2A9" w:rsidR="00244A56" w:rsidRPr="00B24465" w:rsidRDefault="00244A56" w:rsidP="000F2BD0">
      <w:pPr>
        <w:widowControl w:val="0"/>
        <w:rPr>
          <w:lang w:val="nl-NL"/>
        </w:rPr>
      </w:pPr>
      <w:r w:rsidRPr="00B24465">
        <w:rPr>
          <w:lang w:val="nl-NL"/>
        </w:rPr>
        <w:t xml:space="preserve">Handhaving van klinische remissie werd geëvalueerd in CD-onderzoek III (CHARM). In CD-onderzoek III ontvingen 854 patiënten 80 mg open-label in week 0 en 40 mg in week 2. In week 4 werden patiënten gerandomiseerd naar 40 mg eenmaal per twee weken, 40 mg </w:t>
      </w:r>
      <w:r w:rsidR="007312E2" w:rsidRPr="00B24465">
        <w:rPr>
          <w:lang w:val="nl-NL"/>
        </w:rPr>
        <w:t xml:space="preserve">eenmaal </w:t>
      </w:r>
      <w:r w:rsidRPr="00B24465">
        <w:rPr>
          <w:lang w:val="nl-NL"/>
        </w:rPr>
        <w:t>per week, of placebo met een totale studieduur van 56 weken. Patiënten met een klinische respons (verlaging van CDAI ≥ 70) in week 4 werden gestratificeerd en apart geanalyseerd van degenen zonder klinische respons in week 4. Geleidelijk afbouwen van corticosteroïden was toegestaan na week 8.</w:t>
      </w:r>
    </w:p>
    <w:p w14:paraId="06122E21" w14:textId="77777777" w:rsidR="00244A56" w:rsidRPr="00B24465" w:rsidRDefault="00244A56" w:rsidP="000F2BD0">
      <w:pPr>
        <w:widowControl w:val="0"/>
        <w:rPr>
          <w:lang w:val="nl-NL"/>
        </w:rPr>
      </w:pPr>
    </w:p>
    <w:p w14:paraId="028065A9" w14:textId="53A2A952" w:rsidR="00244A56" w:rsidRPr="00B24465" w:rsidRDefault="00A50314" w:rsidP="000F2BD0">
      <w:pPr>
        <w:widowControl w:val="0"/>
        <w:rPr>
          <w:lang w:val="nl-NL"/>
        </w:rPr>
      </w:pPr>
      <w:r w:rsidRPr="00B24465">
        <w:rPr>
          <w:lang w:val="nl-NL"/>
        </w:rPr>
        <w:t>I</w:t>
      </w:r>
      <w:r w:rsidR="007F2D8D" w:rsidRPr="00B24465">
        <w:rPr>
          <w:lang w:val="nl-NL"/>
        </w:rPr>
        <w:t xml:space="preserve">nductie van remissie en responspercentages </w:t>
      </w:r>
      <w:r w:rsidRPr="00B24465">
        <w:rPr>
          <w:lang w:val="nl-NL"/>
        </w:rPr>
        <w:t xml:space="preserve">in CD-onderzoek I en CD-onderzoek II </w:t>
      </w:r>
      <w:r w:rsidR="007F2D8D" w:rsidRPr="00B24465">
        <w:rPr>
          <w:lang w:val="nl-NL"/>
        </w:rPr>
        <w:t>worden weergegeven in tabel</w:t>
      </w:r>
      <w:r w:rsidR="00244A56" w:rsidRPr="00B24465">
        <w:rPr>
          <w:lang w:val="nl-NL"/>
        </w:rPr>
        <w:t xml:space="preserve"> </w:t>
      </w:r>
      <w:r w:rsidR="006B3D4B" w:rsidRPr="00B24465">
        <w:rPr>
          <w:lang w:val="nl-NL"/>
        </w:rPr>
        <w:t>21</w:t>
      </w:r>
      <w:r w:rsidR="00244A56" w:rsidRPr="00B24465">
        <w:rPr>
          <w:lang w:val="nl-NL"/>
        </w:rPr>
        <w:t>.</w:t>
      </w:r>
    </w:p>
    <w:p w14:paraId="12C8A451" w14:textId="77777777" w:rsidR="00244A56" w:rsidRPr="00B24465" w:rsidRDefault="00244A56" w:rsidP="000F2BD0">
      <w:pPr>
        <w:widowControl w:val="0"/>
        <w:rPr>
          <w:lang w:val="nl-NL"/>
        </w:rPr>
      </w:pPr>
    </w:p>
    <w:p w14:paraId="5E2625F0" w14:textId="77777777" w:rsidR="00B45D35" w:rsidRPr="00B24465" w:rsidRDefault="00B45D35">
      <w:pPr>
        <w:suppressAutoHyphens w:val="0"/>
        <w:rPr>
          <w:b/>
          <w:bCs/>
          <w:lang w:val="nl-NL"/>
        </w:rPr>
      </w:pPr>
      <w:r w:rsidRPr="00B24465">
        <w:rPr>
          <w:lang w:val="nl-NL"/>
        </w:rPr>
        <w:br w:type="page"/>
      </w:r>
    </w:p>
    <w:p w14:paraId="36547971" w14:textId="75732A2E" w:rsidR="00244A56" w:rsidRPr="00B24465" w:rsidRDefault="00244A56" w:rsidP="000F2BD0">
      <w:pPr>
        <w:pStyle w:val="HeadingStrongCentred"/>
        <w:keepNext w:val="0"/>
        <w:keepLines w:val="0"/>
        <w:widowControl w:val="0"/>
        <w:rPr>
          <w:lang w:val="nl-NL"/>
        </w:rPr>
      </w:pPr>
      <w:r w:rsidRPr="00B24465">
        <w:rPr>
          <w:lang w:val="nl-NL"/>
        </w:rPr>
        <w:lastRenderedPageBreak/>
        <w:t xml:space="preserve">Tabel </w:t>
      </w:r>
      <w:r w:rsidR="006B3D4B" w:rsidRPr="00B24465">
        <w:rPr>
          <w:lang w:val="nl-NL"/>
        </w:rPr>
        <w:t>21</w:t>
      </w:r>
      <w:r w:rsidR="00BC7656" w:rsidRPr="00B24465">
        <w:rPr>
          <w:lang w:val="nl-NL"/>
        </w:rPr>
        <w:t>.</w:t>
      </w:r>
    </w:p>
    <w:p w14:paraId="61C3AF80" w14:textId="77777777" w:rsidR="00244A56" w:rsidRPr="00B24465" w:rsidRDefault="00244A56" w:rsidP="000F2BD0">
      <w:pPr>
        <w:pStyle w:val="HeadingStrongCentred"/>
        <w:keepNext w:val="0"/>
        <w:keepLines w:val="0"/>
        <w:widowControl w:val="0"/>
        <w:rPr>
          <w:lang w:val="nl-NL"/>
        </w:rPr>
      </w:pPr>
      <w:r w:rsidRPr="00B24465">
        <w:rPr>
          <w:lang w:val="nl-NL"/>
        </w:rPr>
        <w:t>Inductie van klinische remissie en respons (percentage patiënten)</w:t>
      </w:r>
    </w:p>
    <w:p w14:paraId="2B30BE55" w14:textId="77777777" w:rsidR="00244A56" w:rsidRPr="00B24465" w:rsidRDefault="00244A56" w:rsidP="000F2BD0">
      <w:pPr>
        <w:pStyle w:val="NormalKeep"/>
        <w:keepNext w:val="0"/>
        <w:widowControl w:val="0"/>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394"/>
        <w:gridCol w:w="1140"/>
        <w:gridCol w:w="1559"/>
        <w:gridCol w:w="1418"/>
        <w:gridCol w:w="1032"/>
        <w:gridCol w:w="1510"/>
      </w:tblGrid>
      <w:tr w:rsidR="00244A56" w:rsidRPr="00B24465" w14:paraId="474C030C" w14:textId="77777777" w:rsidTr="0069627B">
        <w:trPr>
          <w:cantSplit/>
        </w:trPr>
        <w:tc>
          <w:tcPr>
            <w:tcW w:w="2394" w:type="dxa"/>
          </w:tcPr>
          <w:p w14:paraId="08028DE3" w14:textId="77777777" w:rsidR="00244A56" w:rsidRPr="00B24465" w:rsidRDefault="00244A56" w:rsidP="000F2BD0">
            <w:pPr>
              <w:pStyle w:val="HeadingStrong"/>
              <w:keepNext w:val="0"/>
              <w:keepLines w:val="0"/>
              <w:widowControl w:val="0"/>
              <w:rPr>
                <w:lang w:val="nl-NL"/>
              </w:rPr>
            </w:pPr>
          </w:p>
        </w:tc>
        <w:tc>
          <w:tcPr>
            <w:tcW w:w="4117" w:type="dxa"/>
            <w:gridSpan w:val="3"/>
          </w:tcPr>
          <w:p w14:paraId="6509EA1F" w14:textId="77777777" w:rsidR="00244A56" w:rsidRPr="00B24465" w:rsidRDefault="00244A56" w:rsidP="000F2BD0">
            <w:pPr>
              <w:pStyle w:val="HeadingStrongCentred"/>
              <w:keepNext w:val="0"/>
              <w:keepLines w:val="0"/>
              <w:widowControl w:val="0"/>
              <w:rPr>
                <w:lang w:val="nl-NL"/>
              </w:rPr>
            </w:pPr>
            <w:r w:rsidRPr="00B24465">
              <w:rPr>
                <w:lang w:val="nl-NL"/>
              </w:rPr>
              <w:t>CD-onderzoek I: Infliximab-naïeve patiënten</w:t>
            </w:r>
          </w:p>
        </w:tc>
        <w:tc>
          <w:tcPr>
            <w:tcW w:w="2542" w:type="dxa"/>
            <w:gridSpan w:val="2"/>
          </w:tcPr>
          <w:p w14:paraId="48678AFE" w14:textId="77777777" w:rsidR="00244A56" w:rsidRPr="00B24465" w:rsidRDefault="00244A56" w:rsidP="000F2BD0">
            <w:pPr>
              <w:pStyle w:val="HeadingStrongCentred"/>
              <w:keepNext w:val="0"/>
              <w:keepLines w:val="0"/>
              <w:widowControl w:val="0"/>
              <w:rPr>
                <w:lang w:val="nl-NL"/>
              </w:rPr>
            </w:pPr>
            <w:r w:rsidRPr="00B24465">
              <w:rPr>
                <w:lang w:val="nl-NL"/>
              </w:rPr>
              <w:t>CD-onderzoek II: Infliximab-ervaren patiënten</w:t>
            </w:r>
          </w:p>
        </w:tc>
      </w:tr>
      <w:tr w:rsidR="003537EC" w:rsidRPr="00B24465" w14:paraId="450FB66D" w14:textId="77777777" w:rsidTr="0069627B">
        <w:trPr>
          <w:cantSplit/>
        </w:trPr>
        <w:tc>
          <w:tcPr>
            <w:tcW w:w="2394" w:type="dxa"/>
          </w:tcPr>
          <w:p w14:paraId="4A1DB5DB" w14:textId="77777777" w:rsidR="00244A56" w:rsidRPr="00B24465" w:rsidRDefault="00244A56" w:rsidP="000F2BD0">
            <w:pPr>
              <w:pStyle w:val="HeadingStrong"/>
              <w:keepNext w:val="0"/>
              <w:keepLines w:val="0"/>
              <w:widowControl w:val="0"/>
              <w:rPr>
                <w:lang w:val="nl-NL"/>
              </w:rPr>
            </w:pPr>
          </w:p>
        </w:tc>
        <w:tc>
          <w:tcPr>
            <w:tcW w:w="1140" w:type="dxa"/>
          </w:tcPr>
          <w:p w14:paraId="70D66BDF" w14:textId="77777777" w:rsidR="00244A56" w:rsidRPr="00B24465" w:rsidRDefault="00244A56" w:rsidP="000F2BD0">
            <w:pPr>
              <w:pStyle w:val="HeadingStrongCentred"/>
              <w:keepNext w:val="0"/>
              <w:keepLines w:val="0"/>
              <w:widowControl w:val="0"/>
              <w:rPr>
                <w:lang w:val="nl-NL"/>
              </w:rPr>
            </w:pPr>
            <w:r w:rsidRPr="00B24465">
              <w:rPr>
                <w:lang w:val="nl-NL"/>
              </w:rPr>
              <w:t>Placebo</w:t>
            </w:r>
          </w:p>
          <w:p w14:paraId="6CF537A1" w14:textId="77777777" w:rsidR="00244A56" w:rsidRPr="00B24465" w:rsidRDefault="00244A56" w:rsidP="000F2BD0">
            <w:pPr>
              <w:pStyle w:val="HeadingStrongCentred"/>
              <w:keepNext w:val="0"/>
              <w:keepLines w:val="0"/>
              <w:widowControl w:val="0"/>
              <w:rPr>
                <w:lang w:val="nl-NL"/>
              </w:rPr>
            </w:pPr>
            <w:r w:rsidRPr="00B24465">
              <w:rPr>
                <w:lang w:val="nl-NL"/>
              </w:rPr>
              <w:t>N = 74</w:t>
            </w:r>
          </w:p>
        </w:tc>
        <w:tc>
          <w:tcPr>
            <w:tcW w:w="1559" w:type="dxa"/>
          </w:tcPr>
          <w:p w14:paraId="166411CE" w14:textId="77777777" w:rsidR="00244A56" w:rsidRPr="00B24465" w:rsidRDefault="00244A56" w:rsidP="000F2BD0">
            <w:pPr>
              <w:pStyle w:val="HeadingStrongCentred"/>
              <w:keepNext w:val="0"/>
              <w:keepLines w:val="0"/>
              <w:widowControl w:val="0"/>
              <w:rPr>
                <w:lang w:val="nl-NL"/>
              </w:rPr>
            </w:pPr>
            <w:r w:rsidRPr="00B24465">
              <w:rPr>
                <w:lang w:val="nl-NL"/>
              </w:rPr>
              <w:t>Adalimumab 80/40 mg</w:t>
            </w:r>
          </w:p>
          <w:p w14:paraId="180BB81F" w14:textId="77777777" w:rsidR="00244A56" w:rsidRPr="00B24465" w:rsidRDefault="00244A56" w:rsidP="000F2BD0">
            <w:pPr>
              <w:pStyle w:val="HeadingStrongCentred"/>
              <w:keepNext w:val="0"/>
              <w:keepLines w:val="0"/>
              <w:widowControl w:val="0"/>
              <w:rPr>
                <w:lang w:val="nl-NL"/>
              </w:rPr>
            </w:pPr>
            <w:r w:rsidRPr="00B24465">
              <w:rPr>
                <w:lang w:val="nl-NL"/>
              </w:rPr>
              <w:t>N = 75</w:t>
            </w:r>
          </w:p>
        </w:tc>
        <w:tc>
          <w:tcPr>
            <w:tcW w:w="1418" w:type="dxa"/>
          </w:tcPr>
          <w:p w14:paraId="14A33E27" w14:textId="77777777" w:rsidR="00244A56" w:rsidRPr="00B24465" w:rsidRDefault="00244A56" w:rsidP="000F2BD0">
            <w:pPr>
              <w:pStyle w:val="HeadingStrongCentred"/>
              <w:keepNext w:val="0"/>
              <w:keepLines w:val="0"/>
              <w:widowControl w:val="0"/>
              <w:rPr>
                <w:lang w:val="nl-NL"/>
              </w:rPr>
            </w:pPr>
            <w:r w:rsidRPr="00B24465">
              <w:rPr>
                <w:lang w:val="nl-NL"/>
              </w:rPr>
              <w:t>Adalimumab 160/80 mg</w:t>
            </w:r>
          </w:p>
          <w:p w14:paraId="55941D2F" w14:textId="77777777" w:rsidR="00244A56" w:rsidRPr="00B24465" w:rsidRDefault="00244A56" w:rsidP="000F2BD0">
            <w:pPr>
              <w:pStyle w:val="HeadingStrongCentred"/>
              <w:keepNext w:val="0"/>
              <w:keepLines w:val="0"/>
              <w:widowControl w:val="0"/>
              <w:rPr>
                <w:lang w:val="nl-NL"/>
              </w:rPr>
            </w:pPr>
            <w:r w:rsidRPr="00B24465">
              <w:rPr>
                <w:lang w:val="nl-NL"/>
              </w:rPr>
              <w:t>N = 76</w:t>
            </w:r>
          </w:p>
        </w:tc>
        <w:tc>
          <w:tcPr>
            <w:tcW w:w="1032" w:type="dxa"/>
          </w:tcPr>
          <w:p w14:paraId="2E3064B3" w14:textId="77777777" w:rsidR="00244A56" w:rsidRPr="00B24465" w:rsidRDefault="00244A56" w:rsidP="000F2BD0">
            <w:pPr>
              <w:pStyle w:val="HeadingStrongCentred"/>
              <w:keepNext w:val="0"/>
              <w:keepLines w:val="0"/>
              <w:widowControl w:val="0"/>
              <w:rPr>
                <w:lang w:val="nl-NL"/>
              </w:rPr>
            </w:pPr>
            <w:r w:rsidRPr="00B24465">
              <w:rPr>
                <w:lang w:val="nl-NL"/>
              </w:rPr>
              <w:t>Placebo</w:t>
            </w:r>
          </w:p>
          <w:p w14:paraId="1193EB97" w14:textId="77777777" w:rsidR="00244A56" w:rsidRPr="00B24465" w:rsidRDefault="00244A56" w:rsidP="000F2BD0">
            <w:pPr>
              <w:pStyle w:val="HeadingStrongCentred"/>
              <w:keepNext w:val="0"/>
              <w:keepLines w:val="0"/>
              <w:widowControl w:val="0"/>
              <w:rPr>
                <w:lang w:val="nl-NL"/>
              </w:rPr>
            </w:pPr>
            <w:r w:rsidRPr="00B24465">
              <w:rPr>
                <w:lang w:val="nl-NL"/>
              </w:rPr>
              <w:t>N = 166</w:t>
            </w:r>
          </w:p>
        </w:tc>
        <w:tc>
          <w:tcPr>
            <w:tcW w:w="1510" w:type="dxa"/>
          </w:tcPr>
          <w:p w14:paraId="72C1BB0C" w14:textId="77777777" w:rsidR="00244A56" w:rsidRPr="00B24465" w:rsidRDefault="00244A56" w:rsidP="000F2BD0">
            <w:pPr>
              <w:pStyle w:val="HeadingStrongCentred"/>
              <w:keepNext w:val="0"/>
              <w:keepLines w:val="0"/>
              <w:widowControl w:val="0"/>
              <w:rPr>
                <w:lang w:val="nl-NL"/>
              </w:rPr>
            </w:pPr>
            <w:r w:rsidRPr="00B24465">
              <w:rPr>
                <w:lang w:val="nl-NL"/>
              </w:rPr>
              <w:t>Adalimumab 160/80 mg</w:t>
            </w:r>
          </w:p>
          <w:p w14:paraId="0D31A83C" w14:textId="77777777" w:rsidR="00244A56" w:rsidRPr="00B24465" w:rsidRDefault="00244A56" w:rsidP="000F2BD0">
            <w:pPr>
              <w:pStyle w:val="HeadingStrongCentred"/>
              <w:keepNext w:val="0"/>
              <w:keepLines w:val="0"/>
              <w:widowControl w:val="0"/>
              <w:rPr>
                <w:lang w:val="nl-NL"/>
              </w:rPr>
            </w:pPr>
            <w:r w:rsidRPr="00B24465">
              <w:rPr>
                <w:lang w:val="nl-NL"/>
              </w:rPr>
              <w:t>N = 159</w:t>
            </w:r>
          </w:p>
        </w:tc>
      </w:tr>
      <w:tr w:rsidR="003537EC" w:rsidRPr="00B24465" w14:paraId="0159B8F7" w14:textId="77777777" w:rsidTr="0069627B">
        <w:trPr>
          <w:cantSplit/>
        </w:trPr>
        <w:tc>
          <w:tcPr>
            <w:tcW w:w="2394" w:type="dxa"/>
          </w:tcPr>
          <w:p w14:paraId="06D64905" w14:textId="77777777" w:rsidR="00244A56" w:rsidRPr="00B24465" w:rsidRDefault="00244A56" w:rsidP="000F2BD0">
            <w:pPr>
              <w:pStyle w:val="NormalKeep"/>
              <w:keepNext w:val="0"/>
              <w:widowControl w:val="0"/>
              <w:rPr>
                <w:lang w:val="nl-NL"/>
              </w:rPr>
            </w:pPr>
            <w:r w:rsidRPr="00B24465">
              <w:rPr>
                <w:lang w:val="nl-NL"/>
              </w:rPr>
              <w:t>Week 4</w:t>
            </w:r>
          </w:p>
        </w:tc>
        <w:tc>
          <w:tcPr>
            <w:tcW w:w="1140" w:type="dxa"/>
          </w:tcPr>
          <w:p w14:paraId="65BBFAFD" w14:textId="77777777" w:rsidR="00244A56" w:rsidRPr="00B24465" w:rsidRDefault="00244A56" w:rsidP="000F2BD0">
            <w:pPr>
              <w:pStyle w:val="NormalCentred"/>
              <w:widowControl w:val="0"/>
              <w:rPr>
                <w:lang w:val="nl-NL"/>
              </w:rPr>
            </w:pPr>
          </w:p>
        </w:tc>
        <w:tc>
          <w:tcPr>
            <w:tcW w:w="1559" w:type="dxa"/>
          </w:tcPr>
          <w:p w14:paraId="7798A242" w14:textId="77777777" w:rsidR="00244A56" w:rsidRPr="00B24465" w:rsidRDefault="00244A56" w:rsidP="000F2BD0">
            <w:pPr>
              <w:pStyle w:val="NormalCentred"/>
              <w:widowControl w:val="0"/>
              <w:rPr>
                <w:lang w:val="nl-NL"/>
              </w:rPr>
            </w:pPr>
          </w:p>
        </w:tc>
        <w:tc>
          <w:tcPr>
            <w:tcW w:w="1418" w:type="dxa"/>
          </w:tcPr>
          <w:p w14:paraId="3595C2D3" w14:textId="77777777" w:rsidR="00244A56" w:rsidRPr="00B24465" w:rsidRDefault="00244A56" w:rsidP="000F2BD0">
            <w:pPr>
              <w:pStyle w:val="NormalCentred"/>
              <w:widowControl w:val="0"/>
              <w:rPr>
                <w:lang w:val="nl-NL"/>
              </w:rPr>
            </w:pPr>
          </w:p>
        </w:tc>
        <w:tc>
          <w:tcPr>
            <w:tcW w:w="1032" w:type="dxa"/>
          </w:tcPr>
          <w:p w14:paraId="4D5FF470" w14:textId="77777777" w:rsidR="00244A56" w:rsidRPr="00B24465" w:rsidRDefault="00244A56" w:rsidP="000F2BD0">
            <w:pPr>
              <w:pStyle w:val="NormalCentred"/>
              <w:widowControl w:val="0"/>
              <w:rPr>
                <w:lang w:val="nl-NL"/>
              </w:rPr>
            </w:pPr>
          </w:p>
        </w:tc>
        <w:tc>
          <w:tcPr>
            <w:tcW w:w="1510" w:type="dxa"/>
          </w:tcPr>
          <w:p w14:paraId="75315A14" w14:textId="77777777" w:rsidR="00244A56" w:rsidRPr="00B24465" w:rsidRDefault="00244A56" w:rsidP="000F2BD0">
            <w:pPr>
              <w:pStyle w:val="NormalCentred"/>
              <w:widowControl w:val="0"/>
              <w:rPr>
                <w:lang w:val="nl-NL"/>
              </w:rPr>
            </w:pPr>
          </w:p>
        </w:tc>
      </w:tr>
      <w:tr w:rsidR="003537EC" w:rsidRPr="00B24465" w14:paraId="61FD6893" w14:textId="77777777" w:rsidTr="0069627B">
        <w:trPr>
          <w:cantSplit/>
        </w:trPr>
        <w:tc>
          <w:tcPr>
            <w:tcW w:w="2394" w:type="dxa"/>
          </w:tcPr>
          <w:p w14:paraId="6A198D68" w14:textId="77777777" w:rsidR="00244A56" w:rsidRPr="00B24465" w:rsidRDefault="00244A56" w:rsidP="000F2BD0">
            <w:pPr>
              <w:pStyle w:val="NormalKeep"/>
              <w:keepNext w:val="0"/>
              <w:widowControl w:val="0"/>
              <w:rPr>
                <w:lang w:val="nl-NL"/>
              </w:rPr>
            </w:pPr>
            <w:r w:rsidRPr="00B24465">
              <w:rPr>
                <w:lang w:val="nl-NL"/>
              </w:rPr>
              <w:t>Klinische remissie</w:t>
            </w:r>
          </w:p>
        </w:tc>
        <w:tc>
          <w:tcPr>
            <w:tcW w:w="1140" w:type="dxa"/>
          </w:tcPr>
          <w:p w14:paraId="7152B907" w14:textId="77777777" w:rsidR="00244A56" w:rsidRPr="00B24465" w:rsidRDefault="00244A56" w:rsidP="000F2BD0">
            <w:pPr>
              <w:pStyle w:val="NormalCentred"/>
              <w:widowControl w:val="0"/>
              <w:rPr>
                <w:lang w:val="nl-NL"/>
              </w:rPr>
            </w:pPr>
            <w:r w:rsidRPr="00B24465">
              <w:rPr>
                <w:lang w:val="nl-NL"/>
              </w:rPr>
              <w:t>12%</w:t>
            </w:r>
          </w:p>
        </w:tc>
        <w:tc>
          <w:tcPr>
            <w:tcW w:w="1559" w:type="dxa"/>
          </w:tcPr>
          <w:p w14:paraId="0D913C94" w14:textId="77777777" w:rsidR="00244A56" w:rsidRPr="00B24465" w:rsidRDefault="00244A56" w:rsidP="000F2BD0">
            <w:pPr>
              <w:pStyle w:val="NormalCentred"/>
              <w:widowControl w:val="0"/>
              <w:rPr>
                <w:lang w:val="nl-NL"/>
              </w:rPr>
            </w:pPr>
            <w:r w:rsidRPr="00B24465">
              <w:rPr>
                <w:lang w:val="nl-NL"/>
              </w:rPr>
              <w:t>24%</w:t>
            </w:r>
          </w:p>
        </w:tc>
        <w:tc>
          <w:tcPr>
            <w:tcW w:w="1418" w:type="dxa"/>
          </w:tcPr>
          <w:p w14:paraId="17CDB722" w14:textId="77777777" w:rsidR="00244A56" w:rsidRPr="00B24465" w:rsidRDefault="00244A56" w:rsidP="000F2BD0">
            <w:pPr>
              <w:pStyle w:val="NormalCentred"/>
              <w:widowControl w:val="0"/>
              <w:rPr>
                <w:lang w:val="nl-NL"/>
              </w:rPr>
            </w:pPr>
            <w:r w:rsidRPr="00B24465">
              <w:rPr>
                <w:lang w:val="nl-NL"/>
              </w:rPr>
              <w:t>36%*</w:t>
            </w:r>
          </w:p>
        </w:tc>
        <w:tc>
          <w:tcPr>
            <w:tcW w:w="1032" w:type="dxa"/>
          </w:tcPr>
          <w:p w14:paraId="49F76420" w14:textId="77777777" w:rsidR="00244A56" w:rsidRPr="00B24465" w:rsidRDefault="00244A56" w:rsidP="000F2BD0">
            <w:pPr>
              <w:pStyle w:val="NormalCentred"/>
              <w:widowControl w:val="0"/>
              <w:rPr>
                <w:lang w:val="nl-NL"/>
              </w:rPr>
            </w:pPr>
            <w:r w:rsidRPr="00B24465">
              <w:rPr>
                <w:lang w:val="nl-NL"/>
              </w:rPr>
              <w:t>7%</w:t>
            </w:r>
          </w:p>
        </w:tc>
        <w:tc>
          <w:tcPr>
            <w:tcW w:w="1510" w:type="dxa"/>
          </w:tcPr>
          <w:p w14:paraId="32C8F21F" w14:textId="77777777" w:rsidR="00244A56" w:rsidRPr="00B24465" w:rsidRDefault="00244A56" w:rsidP="000F2BD0">
            <w:pPr>
              <w:pStyle w:val="NormalCentred"/>
              <w:widowControl w:val="0"/>
              <w:rPr>
                <w:lang w:val="nl-NL"/>
              </w:rPr>
            </w:pPr>
            <w:r w:rsidRPr="00B24465">
              <w:rPr>
                <w:lang w:val="nl-NL"/>
              </w:rPr>
              <w:t>21%*</w:t>
            </w:r>
          </w:p>
        </w:tc>
      </w:tr>
      <w:tr w:rsidR="003537EC" w:rsidRPr="00B24465" w14:paraId="40BB1814" w14:textId="77777777" w:rsidTr="0069627B">
        <w:trPr>
          <w:cantSplit/>
        </w:trPr>
        <w:tc>
          <w:tcPr>
            <w:tcW w:w="2394" w:type="dxa"/>
          </w:tcPr>
          <w:p w14:paraId="51A1BD06" w14:textId="77777777" w:rsidR="00244A56" w:rsidRPr="00B24465" w:rsidRDefault="00244A56" w:rsidP="000F2BD0">
            <w:pPr>
              <w:pStyle w:val="NormalKeep"/>
              <w:keepNext w:val="0"/>
              <w:widowControl w:val="0"/>
              <w:rPr>
                <w:lang w:val="nl-NL"/>
              </w:rPr>
            </w:pPr>
            <w:r w:rsidRPr="00B24465">
              <w:rPr>
                <w:lang w:val="nl-NL"/>
              </w:rPr>
              <w:t>Klinische respons (CR-100)</w:t>
            </w:r>
          </w:p>
        </w:tc>
        <w:tc>
          <w:tcPr>
            <w:tcW w:w="1140" w:type="dxa"/>
          </w:tcPr>
          <w:p w14:paraId="44DD5F0E" w14:textId="77777777" w:rsidR="00244A56" w:rsidRPr="00B24465" w:rsidRDefault="00244A56" w:rsidP="000F2BD0">
            <w:pPr>
              <w:pStyle w:val="NormalCentred"/>
              <w:widowControl w:val="0"/>
              <w:rPr>
                <w:lang w:val="nl-NL"/>
              </w:rPr>
            </w:pPr>
            <w:r w:rsidRPr="00B24465">
              <w:rPr>
                <w:lang w:val="nl-NL"/>
              </w:rPr>
              <w:t>24%</w:t>
            </w:r>
          </w:p>
        </w:tc>
        <w:tc>
          <w:tcPr>
            <w:tcW w:w="1559" w:type="dxa"/>
          </w:tcPr>
          <w:p w14:paraId="7B9467AF" w14:textId="77777777" w:rsidR="00244A56" w:rsidRPr="00B24465" w:rsidRDefault="00244A56" w:rsidP="000F2BD0">
            <w:pPr>
              <w:pStyle w:val="NormalCentred"/>
              <w:widowControl w:val="0"/>
              <w:rPr>
                <w:lang w:val="nl-NL"/>
              </w:rPr>
            </w:pPr>
            <w:r w:rsidRPr="00B24465">
              <w:rPr>
                <w:lang w:val="nl-NL"/>
              </w:rPr>
              <w:t>37%</w:t>
            </w:r>
          </w:p>
        </w:tc>
        <w:tc>
          <w:tcPr>
            <w:tcW w:w="1418" w:type="dxa"/>
          </w:tcPr>
          <w:p w14:paraId="075AAF58" w14:textId="77777777" w:rsidR="00244A56" w:rsidRPr="00B24465" w:rsidRDefault="00244A56" w:rsidP="000F2BD0">
            <w:pPr>
              <w:pStyle w:val="NormalCentred"/>
              <w:widowControl w:val="0"/>
              <w:rPr>
                <w:lang w:val="nl-NL"/>
              </w:rPr>
            </w:pPr>
            <w:r w:rsidRPr="00B24465">
              <w:rPr>
                <w:lang w:val="nl-NL"/>
              </w:rPr>
              <w:t>49%**</w:t>
            </w:r>
          </w:p>
        </w:tc>
        <w:tc>
          <w:tcPr>
            <w:tcW w:w="1032" w:type="dxa"/>
          </w:tcPr>
          <w:p w14:paraId="3D0585BB" w14:textId="77777777" w:rsidR="00244A56" w:rsidRPr="00B24465" w:rsidRDefault="00244A56" w:rsidP="000F2BD0">
            <w:pPr>
              <w:pStyle w:val="NormalCentred"/>
              <w:widowControl w:val="0"/>
              <w:rPr>
                <w:lang w:val="nl-NL"/>
              </w:rPr>
            </w:pPr>
            <w:r w:rsidRPr="00B24465">
              <w:rPr>
                <w:lang w:val="nl-NL"/>
              </w:rPr>
              <w:t>25%</w:t>
            </w:r>
          </w:p>
        </w:tc>
        <w:tc>
          <w:tcPr>
            <w:tcW w:w="1510" w:type="dxa"/>
          </w:tcPr>
          <w:p w14:paraId="17E82AB5" w14:textId="77777777" w:rsidR="00244A56" w:rsidRPr="00B24465" w:rsidRDefault="00244A56" w:rsidP="000F2BD0">
            <w:pPr>
              <w:pStyle w:val="NormalCentred"/>
              <w:widowControl w:val="0"/>
              <w:rPr>
                <w:lang w:val="nl-NL"/>
              </w:rPr>
            </w:pPr>
            <w:r w:rsidRPr="00B24465">
              <w:rPr>
                <w:lang w:val="nl-NL"/>
              </w:rPr>
              <w:t>38%**</w:t>
            </w:r>
          </w:p>
        </w:tc>
      </w:tr>
    </w:tbl>
    <w:p w14:paraId="64978530" w14:textId="77777777" w:rsidR="00244A56" w:rsidRPr="00B24465" w:rsidRDefault="00244A56" w:rsidP="000F2BD0">
      <w:pPr>
        <w:pStyle w:val="NormalKeep"/>
        <w:keepNext w:val="0"/>
        <w:widowControl w:val="0"/>
        <w:rPr>
          <w:lang w:val="nl-NL"/>
        </w:rPr>
      </w:pPr>
      <w:r w:rsidRPr="00B24465">
        <w:rPr>
          <w:lang w:val="nl-NL"/>
        </w:rPr>
        <w:t xml:space="preserve">Alle p-waarden zijn paarsgewijze vergelijkingen van percentages voor adalimumab </w:t>
      </w:r>
      <w:r w:rsidRPr="00B24465">
        <w:rPr>
          <w:i/>
          <w:lang w:val="nl-NL"/>
        </w:rPr>
        <w:t>versus</w:t>
      </w:r>
      <w:r w:rsidRPr="00B24465">
        <w:rPr>
          <w:lang w:val="nl-NL"/>
        </w:rPr>
        <w:t xml:space="preserve"> placebo</w:t>
      </w:r>
    </w:p>
    <w:p w14:paraId="23DD7F0C" w14:textId="77777777" w:rsidR="00244A56" w:rsidRPr="00B24465" w:rsidRDefault="00244A56" w:rsidP="000F2BD0">
      <w:pPr>
        <w:pStyle w:val="NormalKeep"/>
        <w:keepNext w:val="0"/>
        <w:widowControl w:val="0"/>
        <w:rPr>
          <w:lang w:val="nl-NL"/>
        </w:rPr>
      </w:pPr>
      <w:r w:rsidRPr="00B24465">
        <w:rPr>
          <w:lang w:val="nl-NL"/>
        </w:rPr>
        <w:t>*p &lt; 0,001</w:t>
      </w:r>
    </w:p>
    <w:p w14:paraId="035FA576" w14:textId="77777777" w:rsidR="00244A56" w:rsidRPr="00B24465" w:rsidRDefault="00244A56" w:rsidP="000F2BD0">
      <w:pPr>
        <w:widowControl w:val="0"/>
        <w:rPr>
          <w:lang w:val="nl-NL"/>
        </w:rPr>
      </w:pPr>
      <w:r w:rsidRPr="00B24465">
        <w:rPr>
          <w:lang w:val="nl-NL"/>
        </w:rPr>
        <w:t>**p &lt; 0,01</w:t>
      </w:r>
    </w:p>
    <w:p w14:paraId="075B58E4" w14:textId="77777777" w:rsidR="00244A56" w:rsidRPr="00B24465" w:rsidRDefault="00244A56" w:rsidP="000F2BD0">
      <w:pPr>
        <w:widowControl w:val="0"/>
        <w:rPr>
          <w:lang w:val="nl-NL"/>
        </w:rPr>
      </w:pPr>
    </w:p>
    <w:p w14:paraId="566DDF12" w14:textId="2165E526" w:rsidR="00244A56" w:rsidRPr="00B24465" w:rsidRDefault="007F2D8D" w:rsidP="000F2BD0">
      <w:pPr>
        <w:widowControl w:val="0"/>
        <w:rPr>
          <w:lang w:val="nl-NL"/>
        </w:rPr>
      </w:pPr>
      <w:r w:rsidRPr="00B24465">
        <w:rPr>
          <w:lang w:val="nl-NL"/>
        </w:rPr>
        <w:t>Vergelijkbare remissiepercentages werden waargenomen voor het 160/80 mg en het 80/40 mg inductieschema in week 8 en bijwerkingen werden vaker waargenomen in de 160/80 mg groep</w:t>
      </w:r>
      <w:r w:rsidR="00244A56" w:rsidRPr="00B24465">
        <w:rPr>
          <w:lang w:val="nl-NL"/>
        </w:rPr>
        <w:t>.</w:t>
      </w:r>
    </w:p>
    <w:p w14:paraId="501390E0" w14:textId="77777777" w:rsidR="00244A56" w:rsidRPr="00B24465" w:rsidRDefault="00244A56" w:rsidP="000F2BD0">
      <w:pPr>
        <w:widowControl w:val="0"/>
        <w:rPr>
          <w:lang w:val="nl-NL"/>
        </w:rPr>
      </w:pPr>
    </w:p>
    <w:p w14:paraId="19A9CB54" w14:textId="0A35F4A9" w:rsidR="00244A56" w:rsidRPr="00B24465" w:rsidRDefault="007F2D8D" w:rsidP="000F2BD0">
      <w:pPr>
        <w:widowControl w:val="0"/>
        <w:rPr>
          <w:lang w:val="nl-NL"/>
        </w:rPr>
      </w:pPr>
      <w:r w:rsidRPr="00B24465">
        <w:rPr>
          <w:lang w:val="nl-NL"/>
        </w:rPr>
        <w:t>In CD</w:t>
      </w:r>
      <w:r w:rsidR="00957029" w:rsidRPr="00B24465">
        <w:rPr>
          <w:lang w:val="nl-NL"/>
        </w:rPr>
        <w:t>-</w:t>
      </w:r>
      <w:r w:rsidRPr="00B24465">
        <w:rPr>
          <w:lang w:val="nl-NL"/>
        </w:rPr>
        <w:t>onderzoek III had 58% (499/854) van de patiënten een klinische respons in week 4 en werd geanalyseerd in de primaire analyse. Van degenen die in week 4 een klinische respons hadden, was 48% eerder blootgesteld aan andere TNF-antagonisten. Handhaving van remissie en responspercentages worden weergegeven in</w:t>
      </w:r>
      <w:r w:rsidR="00244A56" w:rsidRPr="00B24465">
        <w:rPr>
          <w:lang w:val="nl-NL"/>
        </w:rPr>
        <w:t xml:space="preserve"> tabel </w:t>
      </w:r>
      <w:r w:rsidR="006B3D4B" w:rsidRPr="00B24465">
        <w:rPr>
          <w:lang w:val="nl-NL"/>
        </w:rPr>
        <w:t>22</w:t>
      </w:r>
      <w:r w:rsidR="00244A56" w:rsidRPr="00B24465">
        <w:rPr>
          <w:lang w:val="nl-NL"/>
        </w:rPr>
        <w:t>. Klinische remissieresultaten bleven relatief constant onafhankelijk van eerdere blootstelling aan TNF-antagonisten.</w:t>
      </w:r>
    </w:p>
    <w:p w14:paraId="21EA02D9" w14:textId="77777777" w:rsidR="00244A56" w:rsidRPr="00B24465" w:rsidRDefault="00244A56" w:rsidP="000F2BD0">
      <w:pPr>
        <w:widowControl w:val="0"/>
        <w:rPr>
          <w:lang w:val="nl-NL"/>
        </w:rPr>
      </w:pPr>
    </w:p>
    <w:p w14:paraId="297C148D" w14:textId="72781203" w:rsidR="00244A56" w:rsidRPr="00B24465" w:rsidRDefault="007F2D8D" w:rsidP="000F2BD0">
      <w:pPr>
        <w:widowControl w:val="0"/>
        <w:rPr>
          <w:lang w:val="nl-NL"/>
        </w:rPr>
      </w:pPr>
      <w:r w:rsidRPr="00B24465">
        <w:rPr>
          <w:lang w:val="nl-NL"/>
        </w:rPr>
        <w:t>Een statistisch significante daling van ziektegerelateerde ziekenhuisopnamen en operatieve ingrepen werd waargenomen bij adalimumab in vergelijking met placebo in week 56</w:t>
      </w:r>
      <w:r w:rsidR="00244A56" w:rsidRPr="00B24465">
        <w:rPr>
          <w:lang w:val="nl-NL"/>
        </w:rPr>
        <w:t>.</w:t>
      </w:r>
    </w:p>
    <w:p w14:paraId="182D3746" w14:textId="77777777" w:rsidR="00244A56" w:rsidRPr="00B24465" w:rsidRDefault="00244A56" w:rsidP="000F2BD0">
      <w:pPr>
        <w:widowControl w:val="0"/>
        <w:rPr>
          <w:lang w:val="nl-NL"/>
        </w:rPr>
      </w:pPr>
    </w:p>
    <w:p w14:paraId="19AE27F0" w14:textId="26B6C00A" w:rsidR="00244A56" w:rsidRPr="00B24465" w:rsidRDefault="00244A56" w:rsidP="000F2BD0">
      <w:pPr>
        <w:pStyle w:val="HeadingStrongCentred"/>
        <w:keepNext w:val="0"/>
        <w:keepLines w:val="0"/>
        <w:widowControl w:val="0"/>
        <w:rPr>
          <w:lang w:val="nl-NL"/>
        </w:rPr>
      </w:pPr>
      <w:r w:rsidRPr="00B24465">
        <w:rPr>
          <w:lang w:val="nl-NL"/>
        </w:rPr>
        <w:t>Tabel 2</w:t>
      </w:r>
      <w:r w:rsidR="006B3D4B" w:rsidRPr="00B24465">
        <w:rPr>
          <w:lang w:val="nl-NL"/>
        </w:rPr>
        <w:t>2</w:t>
      </w:r>
      <w:r w:rsidR="00BC7656" w:rsidRPr="00B24465">
        <w:rPr>
          <w:lang w:val="nl-NL"/>
        </w:rPr>
        <w:t>.</w:t>
      </w:r>
    </w:p>
    <w:p w14:paraId="493EDBCF" w14:textId="77777777" w:rsidR="00244A56" w:rsidRPr="00B24465" w:rsidRDefault="00244A56" w:rsidP="000F2BD0">
      <w:pPr>
        <w:pStyle w:val="HeadingStrongCentred"/>
        <w:keepNext w:val="0"/>
        <w:keepLines w:val="0"/>
        <w:widowControl w:val="0"/>
        <w:rPr>
          <w:lang w:val="nl-NL"/>
        </w:rPr>
      </w:pPr>
      <w:r w:rsidRPr="00B24465">
        <w:rPr>
          <w:lang w:val="nl-NL"/>
        </w:rPr>
        <w:t>Handhaving van klinische remissie en respons (percentage patiënten)</w:t>
      </w:r>
    </w:p>
    <w:p w14:paraId="0B8361D4" w14:textId="77777777" w:rsidR="00244A56" w:rsidRPr="00B24465" w:rsidRDefault="00244A56" w:rsidP="000F2BD0">
      <w:pPr>
        <w:pStyle w:val="NormalKeep"/>
        <w:keepNext w:val="0"/>
        <w:widowControl w:val="0"/>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109"/>
        <w:gridCol w:w="1701"/>
        <w:gridCol w:w="2126"/>
        <w:gridCol w:w="2117"/>
      </w:tblGrid>
      <w:tr w:rsidR="00244A56" w:rsidRPr="00B24465" w14:paraId="468A7262" w14:textId="77777777" w:rsidTr="0069627B">
        <w:trPr>
          <w:cantSplit/>
          <w:tblHeader/>
        </w:trPr>
        <w:tc>
          <w:tcPr>
            <w:tcW w:w="3109" w:type="dxa"/>
            <w:vAlign w:val="center"/>
          </w:tcPr>
          <w:p w14:paraId="4A4CBC62" w14:textId="77777777" w:rsidR="00244A56" w:rsidRPr="00B24465" w:rsidRDefault="00244A56" w:rsidP="000F2BD0">
            <w:pPr>
              <w:pStyle w:val="HeadingStrongCentred"/>
              <w:keepNext w:val="0"/>
              <w:keepLines w:val="0"/>
              <w:widowControl w:val="0"/>
              <w:rPr>
                <w:lang w:val="nl-NL"/>
              </w:rPr>
            </w:pPr>
          </w:p>
        </w:tc>
        <w:tc>
          <w:tcPr>
            <w:tcW w:w="1701" w:type="dxa"/>
            <w:vAlign w:val="center"/>
          </w:tcPr>
          <w:p w14:paraId="7CE3E88B" w14:textId="77777777" w:rsidR="00244A56" w:rsidRPr="00B24465" w:rsidRDefault="00244A56" w:rsidP="000F2BD0">
            <w:pPr>
              <w:pStyle w:val="HeadingStrongCentred"/>
              <w:keepNext w:val="0"/>
              <w:keepLines w:val="0"/>
              <w:widowControl w:val="0"/>
              <w:rPr>
                <w:lang w:val="nl-NL"/>
              </w:rPr>
            </w:pPr>
            <w:r w:rsidRPr="00B24465">
              <w:rPr>
                <w:lang w:val="nl-NL"/>
              </w:rPr>
              <w:t>Placebo</w:t>
            </w:r>
          </w:p>
        </w:tc>
        <w:tc>
          <w:tcPr>
            <w:tcW w:w="2126" w:type="dxa"/>
            <w:vAlign w:val="center"/>
          </w:tcPr>
          <w:p w14:paraId="4E5D20BE" w14:textId="77777777" w:rsidR="00244A56" w:rsidRPr="00B24465" w:rsidRDefault="00244A56" w:rsidP="000F2BD0">
            <w:pPr>
              <w:pStyle w:val="HeadingStrongCentred"/>
              <w:keepNext w:val="0"/>
              <w:keepLines w:val="0"/>
              <w:widowControl w:val="0"/>
              <w:rPr>
                <w:lang w:val="nl-NL"/>
              </w:rPr>
            </w:pPr>
            <w:r w:rsidRPr="00B24465">
              <w:rPr>
                <w:lang w:val="nl-NL"/>
              </w:rPr>
              <w:t>40 mg adalimumab eenmaal per twee weken</w:t>
            </w:r>
          </w:p>
        </w:tc>
        <w:tc>
          <w:tcPr>
            <w:tcW w:w="2117" w:type="dxa"/>
            <w:vAlign w:val="center"/>
          </w:tcPr>
          <w:p w14:paraId="65BE09CA" w14:textId="77777777" w:rsidR="00244A56" w:rsidRPr="00B24465" w:rsidRDefault="00244A56" w:rsidP="000F2BD0">
            <w:pPr>
              <w:pStyle w:val="HeadingStrongCentred"/>
              <w:keepNext w:val="0"/>
              <w:keepLines w:val="0"/>
              <w:widowControl w:val="0"/>
              <w:rPr>
                <w:lang w:val="nl-NL"/>
              </w:rPr>
            </w:pPr>
            <w:r w:rsidRPr="00B24465">
              <w:rPr>
                <w:lang w:val="nl-NL"/>
              </w:rPr>
              <w:t>40 mg adalimumab eenmaal per week</w:t>
            </w:r>
          </w:p>
        </w:tc>
      </w:tr>
      <w:tr w:rsidR="00244A56" w:rsidRPr="00B24465" w14:paraId="5851FF17" w14:textId="77777777" w:rsidTr="0069627B">
        <w:trPr>
          <w:cantSplit/>
        </w:trPr>
        <w:tc>
          <w:tcPr>
            <w:tcW w:w="3109" w:type="dxa"/>
          </w:tcPr>
          <w:p w14:paraId="4852F7F0" w14:textId="77777777" w:rsidR="00244A56" w:rsidRPr="00B24465" w:rsidRDefault="00244A56" w:rsidP="000F2BD0">
            <w:pPr>
              <w:pStyle w:val="HeadingStrongCentred"/>
              <w:keepNext w:val="0"/>
              <w:keepLines w:val="0"/>
              <w:widowControl w:val="0"/>
              <w:jc w:val="left"/>
              <w:rPr>
                <w:lang w:val="nl-NL"/>
              </w:rPr>
            </w:pPr>
            <w:r w:rsidRPr="00B24465">
              <w:rPr>
                <w:lang w:val="nl-NL"/>
              </w:rPr>
              <w:t>Week 26</w:t>
            </w:r>
          </w:p>
        </w:tc>
        <w:tc>
          <w:tcPr>
            <w:tcW w:w="1701" w:type="dxa"/>
          </w:tcPr>
          <w:p w14:paraId="31FE7FF7" w14:textId="77777777" w:rsidR="00244A56" w:rsidRPr="00B24465" w:rsidRDefault="00244A56" w:rsidP="000F2BD0">
            <w:pPr>
              <w:pStyle w:val="HeadingStrongCentred"/>
              <w:keepNext w:val="0"/>
              <w:keepLines w:val="0"/>
              <w:widowControl w:val="0"/>
              <w:rPr>
                <w:lang w:val="nl-NL"/>
              </w:rPr>
            </w:pPr>
            <w:r w:rsidRPr="00B24465">
              <w:rPr>
                <w:lang w:val="nl-NL"/>
              </w:rPr>
              <w:t>N = 170</w:t>
            </w:r>
          </w:p>
        </w:tc>
        <w:tc>
          <w:tcPr>
            <w:tcW w:w="2126" w:type="dxa"/>
          </w:tcPr>
          <w:p w14:paraId="0B7FEF0A" w14:textId="77777777" w:rsidR="00244A56" w:rsidRPr="00B24465" w:rsidRDefault="00244A56" w:rsidP="000F2BD0">
            <w:pPr>
              <w:pStyle w:val="HeadingStrongCentred"/>
              <w:keepNext w:val="0"/>
              <w:keepLines w:val="0"/>
              <w:widowControl w:val="0"/>
              <w:rPr>
                <w:lang w:val="nl-NL"/>
              </w:rPr>
            </w:pPr>
            <w:r w:rsidRPr="00B24465">
              <w:rPr>
                <w:lang w:val="nl-NL"/>
              </w:rPr>
              <w:t>N = 172</w:t>
            </w:r>
          </w:p>
        </w:tc>
        <w:tc>
          <w:tcPr>
            <w:tcW w:w="2117" w:type="dxa"/>
          </w:tcPr>
          <w:p w14:paraId="460210F9" w14:textId="77777777" w:rsidR="00244A56" w:rsidRPr="00B24465" w:rsidRDefault="00244A56" w:rsidP="000F2BD0">
            <w:pPr>
              <w:pStyle w:val="HeadingStrongCentred"/>
              <w:keepNext w:val="0"/>
              <w:keepLines w:val="0"/>
              <w:widowControl w:val="0"/>
              <w:rPr>
                <w:lang w:val="nl-NL"/>
              </w:rPr>
            </w:pPr>
            <w:r w:rsidRPr="00B24465">
              <w:rPr>
                <w:lang w:val="nl-NL"/>
              </w:rPr>
              <w:t>N = 157</w:t>
            </w:r>
          </w:p>
        </w:tc>
      </w:tr>
      <w:tr w:rsidR="00244A56" w:rsidRPr="00B24465" w14:paraId="5A4945C3" w14:textId="77777777" w:rsidTr="0069627B">
        <w:trPr>
          <w:cantSplit/>
        </w:trPr>
        <w:tc>
          <w:tcPr>
            <w:tcW w:w="3109" w:type="dxa"/>
          </w:tcPr>
          <w:p w14:paraId="5CB3FF01" w14:textId="77777777" w:rsidR="00244A56" w:rsidRPr="00B24465" w:rsidRDefault="00244A56" w:rsidP="000F2BD0">
            <w:pPr>
              <w:pStyle w:val="NormalCentred"/>
              <w:widowControl w:val="0"/>
              <w:jc w:val="left"/>
              <w:rPr>
                <w:lang w:val="nl-NL"/>
              </w:rPr>
            </w:pPr>
            <w:r w:rsidRPr="00B24465">
              <w:rPr>
                <w:lang w:val="nl-NL"/>
              </w:rPr>
              <w:t>Klinische remissie</w:t>
            </w:r>
          </w:p>
        </w:tc>
        <w:tc>
          <w:tcPr>
            <w:tcW w:w="1701" w:type="dxa"/>
          </w:tcPr>
          <w:p w14:paraId="004AA78D" w14:textId="77777777" w:rsidR="00244A56" w:rsidRPr="00B24465" w:rsidRDefault="00244A56" w:rsidP="000F2BD0">
            <w:pPr>
              <w:pStyle w:val="NormalCentred"/>
              <w:widowControl w:val="0"/>
              <w:rPr>
                <w:lang w:val="nl-NL"/>
              </w:rPr>
            </w:pPr>
            <w:r w:rsidRPr="00B24465">
              <w:rPr>
                <w:lang w:val="nl-NL"/>
              </w:rPr>
              <w:t>17%</w:t>
            </w:r>
          </w:p>
        </w:tc>
        <w:tc>
          <w:tcPr>
            <w:tcW w:w="2126" w:type="dxa"/>
          </w:tcPr>
          <w:p w14:paraId="4B0A8C10" w14:textId="77777777" w:rsidR="00244A56" w:rsidRPr="00B24465" w:rsidRDefault="00244A56" w:rsidP="000F2BD0">
            <w:pPr>
              <w:pStyle w:val="NormalCentred"/>
              <w:widowControl w:val="0"/>
              <w:rPr>
                <w:lang w:val="nl-NL"/>
              </w:rPr>
            </w:pPr>
            <w:r w:rsidRPr="00B24465">
              <w:rPr>
                <w:lang w:val="nl-NL"/>
              </w:rPr>
              <w:t>40%*</w:t>
            </w:r>
          </w:p>
        </w:tc>
        <w:tc>
          <w:tcPr>
            <w:tcW w:w="2117" w:type="dxa"/>
          </w:tcPr>
          <w:p w14:paraId="6EAC125C" w14:textId="77777777" w:rsidR="00244A56" w:rsidRPr="00B24465" w:rsidRDefault="00244A56" w:rsidP="000F2BD0">
            <w:pPr>
              <w:pStyle w:val="NormalCentred"/>
              <w:widowControl w:val="0"/>
              <w:rPr>
                <w:lang w:val="nl-NL"/>
              </w:rPr>
            </w:pPr>
            <w:r w:rsidRPr="00B24465">
              <w:rPr>
                <w:lang w:val="nl-NL"/>
              </w:rPr>
              <w:t>47%*</w:t>
            </w:r>
          </w:p>
        </w:tc>
      </w:tr>
      <w:tr w:rsidR="00244A56" w:rsidRPr="00B24465" w14:paraId="7EC3352C" w14:textId="77777777" w:rsidTr="0069627B">
        <w:trPr>
          <w:cantSplit/>
        </w:trPr>
        <w:tc>
          <w:tcPr>
            <w:tcW w:w="3109" w:type="dxa"/>
          </w:tcPr>
          <w:p w14:paraId="48062ADF" w14:textId="77777777" w:rsidR="00244A56" w:rsidRPr="00B24465" w:rsidRDefault="00244A56" w:rsidP="000F2BD0">
            <w:pPr>
              <w:pStyle w:val="NormalCentred"/>
              <w:widowControl w:val="0"/>
              <w:jc w:val="left"/>
              <w:rPr>
                <w:lang w:val="nl-NL"/>
              </w:rPr>
            </w:pPr>
            <w:r w:rsidRPr="00B24465">
              <w:rPr>
                <w:lang w:val="nl-NL"/>
              </w:rPr>
              <w:t>Klinische respons (CR-100)</w:t>
            </w:r>
          </w:p>
        </w:tc>
        <w:tc>
          <w:tcPr>
            <w:tcW w:w="1701" w:type="dxa"/>
          </w:tcPr>
          <w:p w14:paraId="2FA78F78" w14:textId="77777777" w:rsidR="00244A56" w:rsidRPr="00B24465" w:rsidRDefault="00244A56" w:rsidP="000F2BD0">
            <w:pPr>
              <w:pStyle w:val="NormalCentred"/>
              <w:widowControl w:val="0"/>
              <w:rPr>
                <w:lang w:val="nl-NL"/>
              </w:rPr>
            </w:pPr>
            <w:r w:rsidRPr="00B24465">
              <w:rPr>
                <w:lang w:val="nl-NL"/>
              </w:rPr>
              <w:t>27%</w:t>
            </w:r>
          </w:p>
        </w:tc>
        <w:tc>
          <w:tcPr>
            <w:tcW w:w="2126" w:type="dxa"/>
          </w:tcPr>
          <w:p w14:paraId="4A37BBFF" w14:textId="77777777" w:rsidR="00244A56" w:rsidRPr="00B24465" w:rsidRDefault="00244A56" w:rsidP="000F2BD0">
            <w:pPr>
              <w:pStyle w:val="NormalCentred"/>
              <w:widowControl w:val="0"/>
              <w:rPr>
                <w:lang w:val="nl-NL"/>
              </w:rPr>
            </w:pPr>
            <w:r w:rsidRPr="00B24465">
              <w:rPr>
                <w:lang w:val="nl-NL"/>
              </w:rPr>
              <w:t>52%*</w:t>
            </w:r>
          </w:p>
        </w:tc>
        <w:tc>
          <w:tcPr>
            <w:tcW w:w="2117" w:type="dxa"/>
          </w:tcPr>
          <w:p w14:paraId="5733F177" w14:textId="77777777" w:rsidR="00244A56" w:rsidRPr="00B24465" w:rsidRDefault="00244A56" w:rsidP="000F2BD0">
            <w:pPr>
              <w:pStyle w:val="NormalCentred"/>
              <w:widowControl w:val="0"/>
              <w:rPr>
                <w:lang w:val="nl-NL"/>
              </w:rPr>
            </w:pPr>
            <w:r w:rsidRPr="00B24465">
              <w:rPr>
                <w:lang w:val="nl-NL"/>
              </w:rPr>
              <w:t>52%*</w:t>
            </w:r>
          </w:p>
        </w:tc>
      </w:tr>
      <w:tr w:rsidR="00244A56" w:rsidRPr="00B24465" w14:paraId="004C5EB0" w14:textId="77777777" w:rsidTr="0069627B">
        <w:trPr>
          <w:cantSplit/>
        </w:trPr>
        <w:tc>
          <w:tcPr>
            <w:tcW w:w="3109" w:type="dxa"/>
          </w:tcPr>
          <w:p w14:paraId="21DBDC1C" w14:textId="77777777" w:rsidR="00244A56" w:rsidRPr="00B24465" w:rsidRDefault="00244A56" w:rsidP="000F2BD0">
            <w:pPr>
              <w:pStyle w:val="NormalCentred"/>
              <w:widowControl w:val="0"/>
              <w:ind w:leftChars="92" w:left="202"/>
              <w:jc w:val="left"/>
              <w:rPr>
                <w:lang w:val="nl-NL"/>
              </w:rPr>
            </w:pPr>
            <w:r w:rsidRPr="00B24465">
              <w:rPr>
                <w:lang w:val="nl-NL"/>
              </w:rPr>
              <w:t>Patiënten in steroïdvrije remissie gedurende ≥ 90 dagen</w:t>
            </w:r>
            <w:r w:rsidRPr="00B24465">
              <w:rPr>
                <w:vertAlign w:val="superscript"/>
                <w:lang w:val="nl-NL"/>
              </w:rPr>
              <w:t>a</w:t>
            </w:r>
          </w:p>
        </w:tc>
        <w:tc>
          <w:tcPr>
            <w:tcW w:w="1701" w:type="dxa"/>
          </w:tcPr>
          <w:p w14:paraId="0A97F338" w14:textId="77777777" w:rsidR="00244A56" w:rsidRPr="00B24465" w:rsidRDefault="00244A56" w:rsidP="000F2BD0">
            <w:pPr>
              <w:pStyle w:val="NormalCentred"/>
              <w:widowControl w:val="0"/>
              <w:rPr>
                <w:lang w:val="nl-NL"/>
              </w:rPr>
            </w:pPr>
            <w:r w:rsidRPr="00B24465">
              <w:rPr>
                <w:lang w:val="nl-NL"/>
              </w:rPr>
              <w:t>3% (2/66)</w:t>
            </w:r>
          </w:p>
        </w:tc>
        <w:tc>
          <w:tcPr>
            <w:tcW w:w="2126" w:type="dxa"/>
          </w:tcPr>
          <w:p w14:paraId="025A650B" w14:textId="77777777" w:rsidR="00244A56" w:rsidRPr="00B24465" w:rsidRDefault="00244A56" w:rsidP="000F2BD0">
            <w:pPr>
              <w:pStyle w:val="NormalCentred"/>
              <w:widowControl w:val="0"/>
              <w:rPr>
                <w:lang w:val="nl-NL"/>
              </w:rPr>
            </w:pPr>
            <w:r w:rsidRPr="00B24465">
              <w:rPr>
                <w:lang w:val="nl-NL"/>
              </w:rPr>
              <w:t>19% (11/58)**</w:t>
            </w:r>
          </w:p>
        </w:tc>
        <w:tc>
          <w:tcPr>
            <w:tcW w:w="2117" w:type="dxa"/>
          </w:tcPr>
          <w:p w14:paraId="60E3053A" w14:textId="77777777" w:rsidR="00244A56" w:rsidRPr="00B24465" w:rsidRDefault="00244A56" w:rsidP="000F2BD0">
            <w:pPr>
              <w:pStyle w:val="NormalCentred"/>
              <w:widowControl w:val="0"/>
              <w:rPr>
                <w:lang w:val="nl-NL"/>
              </w:rPr>
            </w:pPr>
            <w:r w:rsidRPr="00B24465">
              <w:rPr>
                <w:lang w:val="nl-NL"/>
              </w:rPr>
              <w:t>15% (11/74)**</w:t>
            </w:r>
          </w:p>
        </w:tc>
      </w:tr>
      <w:tr w:rsidR="00244A56" w:rsidRPr="00B24465" w14:paraId="699AB74F" w14:textId="77777777" w:rsidTr="0069627B">
        <w:trPr>
          <w:cantSplit/>
        </w:trPr>
        <w:tc>
          <w:tcPr>
            <w:tcW w:w="3109" w:type="dxa"/>
          </w:tcPr>
          <w:p w14:paraId="0CD93D8A" w14:textId="77777777" w:rsidR="00244A56" w:rsidRPr="00B24465" w:rsidRDefault="00244A56" w:rsidP="000F2BD0">
            <w:pPr>
              <w:pStyle w:val="HeadingStrongCentred"/>
              <w:keepNext w:val="0"/>
              <w:keepLines w:val="0"/>
              <w:widowControl w:val="0"/>
              <w:jc w:val="left"/>
              <w:rPr>
                <w:lang w:val="nl-NL"/>
              </w:rPr>
            </w:pPr>
            <w:r w:rsidRPr="00B24465">
              <w:rPr>
                <w:lang w:val="nl-NL"/>
              </w:rPr>
              <w:t>Week 56</w:t>
            </w:r>
          </w:p>
        </w:tc>
        <w:tc>
          <w:tcPr>
            <w:tcW w:w="1701" w:type="dxa"/>
          </w:tcPr>
          <w:p w14:paraId="051A8212" w14:textId="77777777" w:rsidR="00244A56" w:rsidRPr="00B24465" w:rsidRDefault="00244A56" w:rsidP="000F2BD0">
            <w:pPr>
              <w:pStyle w:val="HeadingStrongCentred"/>
              <w:keepNext w:val="0"/>
              <w:keepLines w:val="0"/>
              <w:widowControl w:val="0"/>
              <w:rPr>
                <w:lang w:val="nl-NL"/>
              </w:rPr>
            </w:pPr>
            <w:r w:rsidRPr="00B24465">
              <w:rPr>
                <w:lang w:val="nl-NL"/>
              </w:rPr>
              <w:t>N = 170</w:t>
            </w:r>
          </w:p>
        </w:tc>
        <w:tc>
          <w:tcPr>
            <w:tcW w:w="2126" w:type="dxa"/>
          </w:tcPr>
          <w:p w14:paraId="64FCB176" w14:textId="77777777" w:rsidR="00244A56" w:rsidRPr="00B24465" w:rsidRDefault="00244A56" w:rsidP="000F2BD0">
            <w:pPr>
              <w:pStyle w:val="HeadingStrongCentred"/>
              <w:keepNext w:val="0"/>
              <w:keepLines w:val="0"/>
              <w:widowControl w:val="0"/>
              <w:rPr>
                <w:lang w:val="nl-NL"/>
              </w:rPr>
            </w:pPr>
            <w:r w:rsidRPr="00B24465">
              <w:rPr>
                <w:lang w:val="nl-NL"/>
              </w:rPr>
              <w:t>N = 172</w:t>
            </w:r>
          </w:p>
        </w:tc>
        <w:tc>
          <w:tcPr>
            <w:tcW w:w="2117" w:type="dxa"/>
          </w:tcPr>
          <w:p w14:paraId="4D30F102" w14:textId="77777777" w:rsidR="00244A56" w:rsidRPr="00B24465" w:rsidRDefault="00244A56" w:rsidP="000F2BD0">
            <w:pPr>
              <w:pStyle w:val="HeadingStrongCentred"/>
              <w:keepNext w:val="0"/>
              <w:keepLines w:val="0"/>
              <w:widowControl w:val="0"/>
              <w:rPr>
                <w:lang w:val="nl-NL"/>
              </w:rPr>
            </w:pPr>
            <w:r w:rsidRPr="00B24465">
              <w:rPr>
                <w:lang w:val="nl-NL"/>
              </w:rPr>
              <w:t>N = 157</w:t>
            </w:r>
          </w:p>
        </w:tc>
      </w:tr>
      <w:tr w:rsidR="00244A56" w:rsidRPr="00B24465" w14:paraId="2D402975" w14:textId="77777777" w:rsidTr="0069627B">
        <w:trPr>
          <w:cantSplit/>
        </w:trPr>
        <w:tc>
          <w:tcPr>
            <w:tcW w:w="3109" w:type="dxa"/>
          </w:tcPr>
          <w:p w14:paraId="6F774CE1" w14:textId="77777777" w:rsidR="00244A56" w:rsidRPr="00B24465" w:rsidRDefault="00244A56" w:rsidP="000F2BD0">
            <w:pPr>
              <w:pStyle w:val="NormalCentred"/>
              <w:widowControl w:val="0"/>
              <w:jc w:val="left"/>
              <w:rPr>
                <w:lang w:val="nl-NL"/>
              </w:rPr>
            </w:pPr>
            <w:r w:rsidRPr="00B24465">
              <w:rPr>
                <w:lang w:val="nl-NL"/>
              </w:rPr>
              <w:t>Klinische remissie</w:t>
            </w:r>
          </w:p>
        </w:tc>
        <w:tc>
          <w:tcPr>
            <w:tcW w:w="1701" w:type="dxa"/>
          </w:tcPr>
          <w:p w14:paraId="4ECD4541" w14:textId="77777777" w:rsidR="00244A56" w:rsidRPr="00B24465" w:rsidRDefault="00244A56" w:rsidP="000F2BD0">
            <w:pPr>
              <w:pStyle w:val="NormalCentred"/>
              <w:widowControl w:val="0"/>
              <w:rPr>
                <w:lang w:val="nl-NL"/>
              </w:rPr>
            </w:pPr>
            <w:r w:rsidRPr="00B24465">
              <w:rPr>
                <w:lang w:val="nl-NL"/>
              </w:rPr>
              <w:t>12%</w:t>
            </w:r>
          </w:p>
        </w:tc>
        <w:tc>
          <w:tcPr>
            <w:tcW w:w="2126" w:type="dxa"/>
          </w:tcPr>
          <w:p w14:paraId="33E6AFA5" w14:textId="77777777" w:rsidR="00244A56" w:rsidRPr="00B24465" w:rsidRDefault="00244A56" w:rsidP="000F2BD0">
            <w:pPr>
              <w:pStyle w:val="NormalCentred"/>
              <w:widowControl w:val="0"/>
              <w:rPr>
                <w:lang w:val="nl-NL"/>
              </w:rPr>
            </w:pPr>
            <w:r w:rsidRPr="00B24465">
              <w:rPr>
                <w:lang w:val="nl-NL"/>
              </w:rPr>
              <w:t>36%*</w:t>
            </w:r>
          </w:p>
        </w:tc>
        <w:tc>
          <w:tcPr>
            <w:tcW w:w="2117" w:type="dxa"/>
          </w:tcPr>
          <w:p w14:paraId="33ED2F66" w14:textId="77777777" w:rsidR="00244A56" w:rsidRPr="00B24465" w:rsidRDefault="00244A56" w:rsidP="000F2BD0">
            <w:pPr>
              <w:pStyle w:val="NormalCentred"/>
              <w:widowControl w:val="0"/>
              <w:rPr>
                <w:lang w:val="nl-NL"/>
              </w:rPr>
            </w:pPr>
            <w:r w:rsidRPr="00B24465">
              <w:rPr>
                <w:lang w:val="nl-NL"/>
              </w:rPr>
              <w:t>41%*</w:t>
            </w:r>
          </w:p>
        </w:tc>
      </w:tr>
      <w:tr w:rsidR="00244A56" w:rsidRPr="00B24465" w14:paraId="3DBE6348" w14:textId="77777777" w:rsidTr="0069627B">
        <w:trPr>
          <w:cantSplit/>
        </w:trPr>
        <w:tc>
          <w:tcPr>
            <w:tcW w:w="3109" w:type="dxa"/>
          </w:tcPr>
          <w:p w14:paraId="11833956" w14:textId="77777777" w:rsidR="00244A56" w:rsidRPr="00B24465" w:rsidRDefault="00244A56" w:rsidP="000F2BD0">
            <w:pPr>
              <w:pStyle w:val="NormalCentred"/>
              <w:widowControl w:val="0"/>
              <w:jc w:val="left"/>
              <w:rPr>
                <w:lang w:val="nl-NL"/>
              </w:rPr>
            </w:pPr>
            <w:r w:rsidRPr="00B24465">
              <w:rPr>
                <w:lang w:val="nl-NL"/>
              </w:rPr>
              <w:t>Klinische respons (CR-100)</w:t>
            </w:r>
          </w:p>
        </w:tc>
        <w:tc>
          <w:tcPr>
            <w:tcW w:w="1701" w:type="dxa"/>
          </w:tcPr>
          <w:p w14:paraId="723B44D2" w14:textId="77777777" w:rsidR="00244A56" w:rsidRPr="00B24465" w:rsidRDefault="00244A56" w:rsidP="000F2BD0">
            <w:pPr>
              <w:pStyle w:val="NormalCentred"/>
              <w:widowControl w:val="0"/>
              <w:rPr>
                <w:lang w:val="nl-NL"/>
              </w:rPr>
            </w:pPr>
            <w:r w:rsidRPr="00B24465">
              <w:rPr>
                <w:lang w:val="nl-NL"/>
              </w:rPr>
              <w:t>17%</w:t>
            </w:r>
          </w:p>
        </w:tc>
        <w:tc>
          <w:tcPr>
            <w:tcW w:w="2126" w:type="dxa"/>
          </w:tcPr>
          <w:p w14:paraId="66CC2F69" w14:textId="77777777" w:rsidR="00244A56" w:rsidRPr="00B24465" w:rsidRDefault="00244A56" w:rsidP="000F2BD0">
            <w:pPr>
              <w:pStyle w:val="NormalCentred"/>
              <w:widowControl w:val="0"/>
              <w:rPr>
                <w:lang w:val="nl-NL"/>
              </w:rPr>
            </w:pPr>
            <w:r w:rsidRPr="00B24465">
              <w:rPr>
                <w:lang w:val="nl-NL"/>
              </w:rPr>
              <w:t>41%*</w:t>
            </w:r>
          </w:p>
        </w:tc>
        <w:tc>
          <w:tcPr>
            <w:tcW w:w="2117" w:type="dxa"/>
          </w:tcPr>
          <w:p w14:paraId="4243CA8D" w14:textId="77777777" w:rsidR="00244A56" w:rsidRPr="00B24465" w:rsidRDefault="00244A56" w:rsidP="000F2BD0">
            <w:pPr>
              <w:pStyle w:val="NormalCentred"/>
              <w:widowControl w:val="0"/>
              <w:rPr>
                <w:lang w:val="nl-NL"/>
              </w:rPr>
            </w:pPr>
            <w:r w:rsidRPr="00B24465">
              <w:rPr>
                <w:lang w:val="nl-NL"/>
              </w:rPr>
              <w:t>48%*</w:t>
            </w:r>
          </w:p>
        </w:tc>
      </w:tr>
      <w:tr w:rsidR="00244A56" w:rsidRPr="00B24465" w14:paraId="1CF78E0E" w14:textId="77777777" w:rsidTr="0069627B">
        <w:trPr>
          <w:cantSplit/>
        </w:trPr>
        <w:tc>
          <w:tcPr>
            <w:tcW w:w="3109" w:type="dxa"/>
          </w:tcPr>
          <w:p w14:paraId="4BF395C0" w14:textId="77777777" w:rsidR="00244A56" w:rsidRPr="00B24465" w:rsidRDefault="00244A56" w:rsidP="000F2BD0">
            <w:pPr>
              <w:pStyle w:val="NormalCentred"/>
              <w:widowControl w:val="0"/>
              <w:ind w:leftChars="92" w:left="202"/>
              <w:jc w:val="left"/>
              <w:rPr>
                <w:lang w:val="nl-NL"/>
              </w:rPr>
            </w:pPr>
            <w:r w:rsidRPr="00B24465">
              <w:rPr>
                <w:lang w:val="nl-NL"/>
              </w:rPr>
              <w:t>Patiënten in steroïdvrije remissie gedurende ≥ 90 dagen</w:t>
            </w:r>
            <w:r w:rsidRPr="00B24465">
              <w:rPr>
                <w:vertAlign w:val="superscript"/>
                <w:lang w:val="nl-NL"/>
              </w:rPr>
              <w:t>a</w:t>
            </w:r>
          </w:p>
        </w:tc>
        <w:tc>
          <w:tcPr>
            <w:tcW w:w="1701" w:type="dxa"/>
          </w:tcPr>
          <w:p w14:paraId="5AC4C35C" w14:textId="77777777" w:rsidR="00244A56" w:rsidRPr="00B24465" w:rsidRDefault="00244A56" w:rsidP="000F2BD0">
            <w:pPr>
              <w:pStyle w:val="NormalCentred"/>
              <w:widowControl w:val="0"/>
              <w:rPr>
                <w:lang w:val="nl-NL"/>
              </w:rPr>
            </w:pPr>
            <w:r w:rsidRPr="00B24465">
              <w:rPr>
                <w:lang w:val="nl-NL"/>
              </w:rPr>
              <w:t>5% (3/66)</w:t>
            </w:r>
          </w:p>
        </w:tc>
        <w:tc>
          <w:tcPr>
            <w:tcW w:w="2126" w:type="dxa"/>
          </w:tcPr>
          <w:p w14:paraId="49878DBE" w14:textId="77777777" w:rsidR="00244A56" w:rsidRPr="00B24465" w:rsidRDefault="00244A56" w:rsidP="000F2BD0">
            <w:pPr>
              <w:pStyle w:val="NormalCentred"/>
              <w:widowControl w:val="0"/>
              <w:rPr>
                <w:lang w:val="nl-NL"/>
              </w:rPr>
            </w:pPr>
            <w:r w:rsidRPr="00B24465">
              <w:rPr>
                <w:lang w:val="nl-NL"/>
              </w:rPr>
              <w:t>29% (17/58)*</w:t>
            </w:r>
          </w:p>
        </w:tc>
        <w:tc>
          <w:tcPr>
            <w:tcW w:w="2117" w:type="dxa"/>
          </w:tcPr>
          <w:p w14:paraId="70558C62" w14:textId="77777777" w:rsidR="00244A56" w:rsidRPr="00B24465" w:rsidRDefault="00244A56" w:rsidP="000F2BD0">
            <w:pPr>
              <w:pStyle w:val="NormalCentred"/>
              <w:widowControl w:val="0"/>
              <w:rPr>
                <w:lang w:val="nl-NL"/>
              </w:rPr>
            </w:pPr>
            <w:r w:rsidRPr="00B24465">
              <w:rPr>
                <w:lang w:val="nl-NL"/>
              </w:rPr>
              <w:t>20% (15/74)**</w:t>
            </w:r>
          </w:p>
        </w:tc>
      </w:tr>
    </w:tbl>
    <w:p w14:paraId="60116BB4" w14:textId="77777777" w:rsidR="00244A56" w:rsidRPr="00B24465" w:rsidRDefault="00244A56" w:rsidP="000F2BD0">
      <w:pPr>
        <w:pStyle w:val="NormalKeep"/>
        <w:keepNext w:val="0"/>
        <w:widowControl w:val="0"/>
        <w:rPr>
          <w:lang w:val="nl-NL"/>
        </w:rPr>
      </w:pPr>
      <w:r w:rsidRPr="00B24465">
        <w:rPr>
          <w:lang w:val="nl-NL"/>
        </w:rPr>
        <w:t xml:space="preserve">*p &lt; 0,001 voor paarsgewijze vergelijkingen van percentages voor adalimumab </w:t>
      </w:r>
      <w:r w:rsidRPr="00B24465">
        <w:rPr>
          <w:i/>
          <w:lang w:val="nl-NL"/>
        </w:rPr>
        <w:t>versus</w:t>
      </w:r>
      <w:r w:rsidRPr="00B24465">
        <w:rPr>
          <w:lang w:val="nl-NL"/>
        </w:rPr>
        <w:t xml:space="preserve"> placebo</w:t>
      </w:r>
    </w:p>
    <w:p w14:paraId="175DB036" w14:textId="77777777" w:rsidR="00244A56" w:rsidRPr="00B24465" w:rsidRDefault="00244A56" w:rsidP="000F2BD0">
      <w:pPr>
        <w:pStyle w:val="NormalKeep"/>
        <w:keepNext w:val="0"/>
        <w:widowControl w:val="0"/>
        <w:rPr>
          <w:lang w:val="nl-NL"/>
        </w:rPr>
      </w:pPr>
      <w:r w:rsidRPr="00B24465">
        <w:rPr>
          <w:lang w:val="nl-NL"/>
        </w:rPr>
        <w:t xml:space="preserve">** p &lt; 0,02 voor paarsgewijze vergelijkingen van percentages voor adalimumab </w:t>
      </w:r>
      <w:r w:rsidRPr="00B24465">
        <w:rPr>
          <w:i/>
          <w:lang w:val="nl-NL"/>
        </w:rPr>
        <w:t>versus</w:t>
      </w:r>
      <w:r w:rsidRPr="00B24465">
        <w:rPr>
          <w:lang w:val="nl-NL"/>
        </w:rPr>
        <w:t xml:space="preserve"> placebo</w:t>
      </w:r>
    </w:p>
    <w:p w14:paraId="003DB69A" w14:textId="77777777" w:rsidR="00244A56" w:rsidRPr="00B24465" w:rsidRDefault="00244A56" w:rsidP="000F2BD0">
      <w:pPr>
        <w:widowControl w:val="0"/>
        <w:rPr>
          <w:lang w:val="nl-NL"/>
        </w:rPr>
      </w:pPr>
      <w:r w:rsidRPr="00B24465">
        <w:rPr>
          <w:vertAlign w:val="superscript"/>
          <w:lang w:val="nl-NL"/>
        </w:rPr>
        <w:t>a</w:t>
      </w:r>
      <w:r w:rsidRPr="00B24465">
        <w:rPr>
          <w:lang w:val="nl-NL"/>
        </w:rPr>
        <w:t xml:space="preserve"> Van degenen die op baseline corticosteroïden kregen</w:t>
      </w:r>
    </w:p>
    <w:p w14:paraId="5A92E126" w14:textId="77777777" w:rsidR="00244A56" w:rsidRPr="00B24465" w:rsidRDefault="00244A56" w:rsidP="000F2BD0">
      <w:pPr>
        <w:widowControl w:val="0"/>
        <w:rPr>
          <w:lang w:val="nl-NL"/>
        </w:rPr>
      </w:pPr>
    </w:p>
    <w:p w14:paraId="4FD45947" w14:textId="7389F073" w:rsidR="00244A56" w:rsidRPr="00B24465" w:rsidRDefault="007F2D8D" w:rsidP="000F2BD0">
      <w:pPr>
        <w:widowControl w:val="0"/>
        <w:rPr>
          <w:lang w:val="nl-NL"/>
        </w:rPr>
      </w:pPr>
      <w:r w:rsidRPr="00B24465">
        <w:rPr>
          <w:lang w:val="nl-NL"/>
        </w:rPr>
        <w:t xml:space="preserve">Onder patiënten die geen respons hadden in week 4, had 43% van de patiënten op de onderhoudsdosering adalimumab een respons in week 12 in vergelijking met 30% van de patiënten op de onderhoudsdosering placebo. Deze resultaten </w:t>
      </w:r>
      <w:r w:rsidR="00957029" w:rsidRPr="00B24465">
        <w:rPr>
          <w:lang w:val="nl-NL"/>
        </w:rPr>
        <w:t>duiden</w:t>
      </w:r>
      <w:r w:rsidRPr="00B24465">
        <w:rPr>
          <w:lang w:val="nl-NL"/>
        </w:rPr>
        <w:t xml:space="preserve"> erop dat sommige patiënten die in week 4 nog </w:t>
      </w:r>
      <w:r w:rsidRPr="00B24465">
        <w:rPr>
          <w:lang w:val="nl-NL"/>
        </w:rPr>
        <w:lastRenderedPageBreak/>
        <w:t>geen respons hebben gehad</w:t>
      </w:r>
      <w:r w:rsidR="00957029" w:rsidRPr="00B24465">
        <w:rPr>
          <w:lang w:val="nl-NL"/>
        </w:rPr>
        <w:t>,</w:t>
      </w:r>
      <w:r w:rsidRPr="00B24465">
        <w:rPr>
          <w:lang w:val="nl-NL"/>
        </w:rPr>
        <w:t xml:space="preserve"> baat kunnen hebben bij voortgezette onderhoudsbehandeling tot en met</w:t>
      </w:r>
      <w:r w:rsidR="00244A56" w:rsidRPr="00B24465">
        <w:rPr>
          <w:lang w:val="nl-NL"/>
        </w:rPr>
        <w:t xml:space="preserve"> </w:t>
      </w:r>
      <w:r w:rsidRPr="00B24465">
        <w:rPr>
          <w:lang w:val="nl-NL"/>
        </w:rPr>
        <w:t>week 12. Behandeling voortgezet tot na 12 weken resulteerde niet in significant meer responsen (zie rubriek 4.2)</w:t>
      </w:r>
      <w:r w:rsidR="00244A56" w:rsidRPr="00B24465">
        <w:rPr>
          <w:lang w:val="nl-NL"/>
        </w:rPr>
        <w:t>.</w:t>
      </w:r>
    </w:p>
    <w:p w14:paraId="2071E54B" w14:textId="77777777" w:rsidR="00244A56" w:rsidRPr="00B24465" w:rsidRDefault="00244A56" w:rsidP="000F2BD0">
      <w:pPr>
        <w:widowControl w:val="0"/>
        <w:rPr>
          <w:lang w:val="nl-NL"/>
        </w:rPr>
      </w:pPr>
    </w:p>
    <w:p w14:paraId="4C762252" w14:textId="1096AD54" w:rsidR="00244A56" w:rsidRPr="00B24465" w:rsidRDefault="00244A56" w:rsidP="000F2BD0">
      <w:pPr>
        <w:widowControl w:val="0"/>
        <w:rPr>
          <w:lang w:val="nl-NL"/>
        </w:rPr>
      </w:pPr>
      <w:r w:rsidRPr="00B24465">
        <w:rPr>
          <w:lang w:val="nl-NL"/>
        </w:rPr>
        <w:t xml:space="preserve">117 van de 276 patiënten uit CD-onderzoek I en 272 van de 777 patiënten uit CD-onderzoeken II en III werden gevolgd gedurende minimaal 3 jaar open-label adalimumab-behandeling. Respectievelijk 88 en 189 patiënten bleven in </w:t>
      </w:r>
      <w:r w:rsidR="0031198D" w:rsidRPr="00B24465">
        <w:rPr>
          <w:lang w:val="nl-NL"/>
        </w:rPr>
        <w:t xml:space="preserve">klinische </w:t>
      </w:r>
      <w:r w:rsidRPr="00B24465">
        <w:rPr>
          <w:lang w:val="nl-NL"/>
        </w:rPr>
        <w:t>remissie. Klinische respons (CR-100) werd gehandhaafd bij respectievelijk 102 en 233 patiënten.</w:t>
      </w:r>
    </w:p>
    <w:p w14:paraId="6B0F86D8" w14:textId="77777777" w:rsidR="00244A56" w:rsidRPr="00B24465" w:rsidRDefault="00244A56" w:rsidP="000F2BD0">
      <w:pPr>
        <w:widowControl w:val="0"/>
        <w:rPr>
          <w:lang w:val="nl-NL"/>
        </w:rPr>
      </w:pPr>
    </w:p>
    <w:p w14:paraId="4DB4EB41" w14:textId="77777777" w:rsidR="00244A56" w:rsidRPr="00B24465" w:rsidRDefault="00244A56" w:rsidP="000F2BD0">
      <w:pPr>
        <w:pStyle w:val="HeadingUnderlinedEmphasis"/>
        <w:keepNext w:val="0"/>
        <w:keepLines w:val="0"/>
        <w:widowControl w:val="0"/>
        <w:rPr>
          <w:lang w:val="nl-NL"/>
        </w:rPr>
      </w:pPr>
      <w:r w:rsidRPr="00B24465">
        <w:rPr>
          <w:lang w:val="nl-NL"/>
        </w:rPr>
        <w:t>Kwaliteit van leven</w:t>
      </w:r>
    </w:p>
    <w:p w14:paraId="30B1EDE9" w14:textId="77777777" w:rsidR="00244A56" w:rsidRPr="00B24465" w:rsidRDefault="00244A56" w:rsidP="000F2BD0">
      <w:pPr>
        <w:pStyle w:val="NormalKeep"/>
        <w:keepNext w:val="0"/>
        <w:widowControl w:val="0"/>
        <w:rPr>
          <w:lang w:val="nl-NL"/>
        </w:rPr>
      </w:pPr>
    </w:p>
    <w:p w14:paraId="3500E08E" w14:textId="7A28C5A8" w:rsidR="00244A56" w:rsidRPr="00B24465" w:rsidRDefault="00244A56" w:rsidP="000F2BD0">
      <w:pPr>
        <w:widowControl w:val="0"/>
        <w:rPr>
          <w:lang w:val="nl-NL"/>
        </w:rPr>
      </w:pPr>
      <w:r w:rsidRPr="00B24465">
        <w:rPr>
          <w:lang w:val="nl-NL"/>
        </w:rPr>
        <w:t xml:space="preserve">In CD-onderzoek I en CD-onderzoek II werd statistisch significante verbetering bereikt in de totale score van de ziektespecifieke Vragenlijst inflammatoire darmziekte (IBDQ) in week 4 bij patiënten die </w:t>
      </w:r>
      <w:r w:rsidR="00902318" w:rsidRPr="00B24465">
        <w:rPr>
          <w:lang w:val="nl-NL"/>
        </w:rPr>
        <w:t xml:space="preserve">gerandomiseerd </w:t>
      </w:r>
      <w:r w:rsidRPr="00B24465">
        <w:rPr>
          <w:lang w:val="nl-NL"/>
        </w:rPr>
        <w:t xml:space="preserve">waren </w:t>
      </w:r>
      <w:r w:rsidR="00902318" w:rsidRPr="00B24465">
        <w:rPr>
          <w:lang w:val="nl-NL"/>
        </w:rPr>
        <w:t>naar</w:t>
      </w:r>
      <w:r w:rsidRPr="00B24465">
        <w:rPr>
          <w:lang w:val="nl-NL"/>
        </w:rPr>
        <w:t xml:space="preserve"> adalimumab 80/40 mg en 160/80 mg in vergelijking </w:t>
      </w:r>
      <w:r w:rsidR="00902318" w:rsidRPr="00B24465">
        <w:rPr>
          <w:lang w:val="nl-NL"/>
        </w:rPr>
        <w:t xml:space="preserve">met </w:t>
      </w:r>
      <w:r w:rsidRPr="00B24465">
        <w:rPr>
          <w:lang w:val="nl-NL"/>
        </w:rPr>
        <w:t xml:space="preserve">placebo en dit werd waargenomen in week 26 en 56 in CD-onderzoek III evenals de adalimumab-behandelgroepen in vergelijking </w:t>
      </w:r>
      <w:r w:rsidR="00902318" w:rsidRPr="00B24465">
        <w:rPr>
          <w:lang w:val="nl-NL"/>
        </w:rPr>
        <w:t xml:space="preserve">met </w:t>
      </w:r>
      <w:r w:rsidRPr="00B24465">
        <w:rPr>
          <w:lang w:val="nl-NL"/>
        </w:rPr>
        <w:t>de placebogroep.</w:t>
      </w:r>
    </w:p>
    <w:p w14:paraId="304DBAF4" w14:textId="77777777" w:rsidR="00244A56" w:rsidRPr="00B24465" w:rsidRDefault="00244A56" w:rsidP="000F2BD0">
      <w:pPr>
        <w:widowControl w:val="0"/>
        <w:rPr>
          <w:lang w:val="nl-NL"/>
        </w:rPr>
      </w:pPr>
    </w:p>
    <w:p w14:paraId="3109F6DC" w14:textId="77777777" w:rsidR="00244A56" w:rsidRPr="00B24465" w:rsidRDefault="00244A56" w:rsidP="000F2BD0">
      <w:pPr>
        <w:pStyle w:val="HeadingEmphasis"/>
        <w:keepNext w:val="0"/>
        <w:keepLines w:val="0"/>
        <w:widowControl w:val="0"/>
        <w:rPr>
          <w:lang w:val="nl-NL"/>
        </w:rPr>
      </w:pPr>
      <w:r w:rsidRPr="00B24465">
        <w:rPr>
          <w:lang w:val="nl-NL"/>
        </w:rPr>
        <w:t>Colitis ulcerosa</w:t>
      </w:r>
    </w:p>
    <w:p w14:paraId="6650360E" w14:textId="77777777" w:rsidR="00244A56" w:rsidRPr="00B24465" w:rsidRDefault="00244A56" w:rsidP="00B45D35">
      <w:pPr>
        <w:pStyle w:val="NormalKeep"/>
        <w:keepNext w:val="0"/>
        <w:widowControl w:val="0"/>
        <w:rPr>
          <w:lang w:val="nl-NL"/>
        </w:rPr>
      </w:pPr>
    </w:p>
    <w:p w14:paraId="2E3692A6" w14:textId="77777777" w:rsidR="00244A56" w:rsidRPr="00B24465" w:rsidRDefault="00244A56" w:rsidP="00B45D35">
      <w:pPr>
        <w:widowControl w:val="0"/>
        <w:rPr>
          <w:lang w:val="nl-NL"/>
        </w:rPr>
      </w:pPr>
      <w:r w:rsidRPr="00B24465">
        <w:rPr>
          <w:lang w:val="nl-NL"/>
        </w:rPr>
        <w:t>De veiligheid en werkzaamheid van meerdere doses adalimumab werden beoordeeld bij volwassen patiënten met matig ernstige tot ernstige actieve colitis ulcerosa (Mayo-score 6 tot 12 met een endoscopie-subscore van 2 tot 3) in gerandomiseerde, dubbelblinde, placebogecontroleerde onderzoeken.</w:t>
      </w:r>
    </w:p>
    <w:p w14:paraId="7EA4C2CB" w14:textId="77777777" w:rsidR="00244A56" w:rsidRPr="00B24465" w:rsidRDefault="00244A56" w:rsidP="00B45D35">
      <w:pPr>
        <w:widowControl w:val="0"/>
        <w:rPr>
          <w:lang w:val="nl-NL"/>
        </w:rPr>
      </w:pPr>
    </w:p>
    <w:p w14:paraId="11D1D372" w14:textId="77777777" w:rsidR="00244A56" w:rsidRPr="00B24465" w:rsidRDefault="00244A56" w:rsidP="00B45D35">
      <w:pPr>
        <w:widowControl w:val="0"/>
        <w:rPr>
          <w:lang w:val="nl-NL"/>
        </w:rPr>
      </w:pPr>
      <w:r w:rsidRPr="00B24465">
        <w:rPr>
          <w:lang w:val="nl-NL"/>
        </w:rPr>
        <w:t>In onderzoek UC-I werden 390 patiënten die naïef waren voor TNF-antagonisten gerandomiseerd om of in week 0 en in week 2 placebo te krijgen, of in week 0 160 mg adalimumab gevolgd door 80 mg in week 2, of in week 0 80 mg adalimumab gevolgd door 40 mg in week 2. Na week 2 kregen de patiënten in beide adalimumab-groepen 40 mg eenmaal per twee weken. Klinische remissie (gedefinieerd als Mayo-score ≤ 2 met geen subscore van &gt; 1) werd bepaald in week 8.</w:t>
      </w:r>
    </w:p>
    <w:p w14:paraId="39A96CE5" w14:textId="77777777" w:rsidR="00244A56" w:rsidRPr="00B24465" w:rsidRDefault="00244A56" w:rsidP="00B45D35">
      <w:pPr>
        <w:widowControl w:val="0"/>
        <w:rPr>
          <w:lang w:val="nl-NL"/>
        </w:rPr>
      </w:pPr>
    </w:p>
    <w:p w14:paraId="33C354AD" w14:textId="77777777" w:rsidR="00244A56" w:rsidRPr="00B24465" w:rsidRDefault="00244A56" w:rsidP="00B45D35">
      <w:pPr>
        <w:widowControl w:val="0"/>
        <w:rPr>
          <w:lang w:val="nl-NL"/>
        </w:rPr>
      </w:pPr>
      <w:r w:rsidRPr="00B24465">
        <w:rPr>
          <w:lang w:val="nl-NL"/>
        </w:rPr>
        <w:t>In onderzoek UC-II kregen 248 patiënten 160 mg adalimumab in week 0, 80 mg in week 2 en daarna 40 mg eenmaal per twee weken en 246 patiënten kregen placebo. Klinische resultaten werden beoordeeld op inductie van remissie in week 8 en voor handhaving van remissie in week 52.</w:t>
      </w:r>
    </w:p>
    <w:p w14:paraId="67942F43" w14:textId="77777777" w:rsidR="00244A56" w:rsidRPr="00B24465" w:rsidRDefault="00244A56" w:rsidP="00B45D35">
      <w:pPr>
        <w:widowControl w:val="0"/>
        <w:rPr>
          <w:lang w:val="nl-NL"/>
        </w:rPr>
      </w:pPr>
    </w:p>
    <w:p w14:paraId="3AE602F1" w14:textId="77777777" w:rsidR="00244A56" w:rsidRPr="00B24465" w:rsidRDefault="00244A56" w:rsidP="00B45D35">
      <w:pPr>
        <w:widowControl w:val="0"/>
        <w:rPr>
          <w:lang w:val="nl-NL"/>
        </w:rPr>
      </w:pPr>
      <w:r w:rsidRPr="00B24465">
        <w:rPr>
          <w:lang w:val="nl-NL"/>
        </w:rPr>
        <w:t>Patiënten die met 160/80 mg adalimumab waren geïnduceerd, bereikten met statistisch significant grotere percentages klinische remissie in week 8 dan met placebo in onderzoek UC-I (respectievelijk 18% vs. 9%, p=0,031) en in onderzoek UC-II (respectievelijk 17% vs. 9%, p=0,019). Van degenen die in onderzoek UC-II met adalimumab waren behandeld en in week 8 in remissie waren, waren 21/41 (51%) in week 52 in remissie.</w:t>
      </w:r>
    </w:p>
    <w:p w14:paraId="250BBD15" w14:textId="77777777" w:rsidR="00244A56" w:rsidRPr="00B24465" w:rsidRDefault="00244A56" w:rsidP="00B45D35">
      <w:pPr>
        <w:widowControl w:val="0"/>
        <w:rPr>
          <w:lang w:val="nl-NL"/>
        </w:rPr>
      </w:pPr>
    </w:p>
    <w:p w14:paraId="4E6186D3" w14:textId="6E3F8E35" w:rsidR="00244A56" w:rsidRPr="00B24465" w:rsidRDefault="00244A56" w:rsidP="00B45D35">
      <w:pPr>
        <w:widowControl w:val="0"/>
        <w:rPr>
          <w:lang w:val="nl-NL"/>
        </w:rPr>
      </w:pPr>
      <w:r w:rsidRPr="00B24465">
        <w:rPr>
          <w:lang w:val="nl-NL"/>
        </w:rPr>
        <w:t xml:space="preserve">Resultaten van de totale UC-II onderzoekspopulatie zijn weergegeven in tabel </w:t>
      </w:r>
      <w:r w:rsidR="006B3D4B" w:rsidRPr="00B24465">
        <w:rPr>
          <w:lang w:val="nl-NL"/>
        </w:rPr>
        <w:t>23</w:t>
      </w:r>
      <w:r w:rsidRPr="00B24465">
        <w:rPr>
          <w:lang w:val="nl-NL"/>
        </w:rPr>
        <w:t>.</w:t>
      </w:r>
    </w:p>
    <w:p w14:paraId="0E7E2F56" w14:textId="77777777" w:rsidR="00244A56" w:rsidRPr="00B24465" w:rsidRDefault="00244A56" w:rsidP="00B45D35">
      <w:pPr>
        <w:widowControl w:val="0"/>
        <w:rPr>
          <w:lang w:val="nl-NL"/>
        </w:rPr>
      </w:pPr>
    </w:p>
    <w:p w14:paraId="19EAB230" w14:textId="4BF1FE7F" w:rsidR="00244A56" w:rsidRPr="00B24465" w:rsidRDefault="00244A56" w:rsidP="00B45D35">
      <w:pPr>
        <w:pStyle w:val="HeadingStrongCentred"/>
        <w:keepNext w:val="0"/>
        <w:keepLines w:val="0"/>
        <w:widowControl w:val="0"/>
        <w:rPr>
          <w:lang w:val="nl-NL"/>
        </w:rPr>
      </w:pPr>
      <w:r w:rsidRPr="00B24465">
        <w:rPr>
          <w:lang w:val="nl-NL"/>
        </w:rPr>
        <w:t xml:space="preserve">Tabel </w:t>
      </w:r>
      <w:r w:rsidR="006B3D4B" w:rsidRPr="00B24465">
        <w:rPr>
          <w:lang w:val="nl-NL"/>
        </w:rPr>
        <w:t>23</w:t>
      </w:r>
      <w:r w:rsidR="00BC7656" w:rsidRPr="00B24465">
        <w:rPr>
          <w:lang w:val="nl-NL"/>
        </w:rPr>
        <w:t>.</w:t>
      </w:r>
    </w:p>
    <w:p w14:paraId="5BC29AE7" w14:textId="77777777" w:rsidR="00244A56" w:rsidRPr="00B24465" w:rsidRDefault="00244A56" w:rsidP="00B45D35">
      <w:pPr>
        <w:pStyle w:val="HeadingStrongCentred"/>
        <w:keepNext w:val="0"/>
        <w:keepLines w:val="0"/>
        <w:widowControl w:val="0"/>
        <w:rPr>
          <w:lang w:val="nl-NL"/>
        </w:rPr>
      </w:pPr>
      <w:r w:rsidRPr="00B24465">
        <w:rPr>
          <w:lang w:val="nl-NL"/>
        </w:rPr>
        <w:t>Respons, remissie en mucosale genezing in onderzoek UC-II</w:t>
      </w:r>
    </w:p>
    <w:p w14:paraId="53BD63FD" w14:textId="77777777" w:rsidR="00244A56" w:rsidRPr="00B24465" w:rsidRDefault="00244A56" w:rsidP="00B45D35">
      <w:pPr>
        <w:pStyle w:val="HeadingStrongCentred"/>
        <w:keepNext w:val="0"/>
        <w:keepLines w:val="0"/>
        <w:widowControl w:val="0"/>
        <w:rPr>
          <w:lang w:val="nl-NL"/>
        </w:rPr>
      </w:pPr>
      <w:r w:rsidRPr="00B24465">
        <w:rPr>
          <w:lang w:val="nl-NL"/>
        </w:rPr>
        <w:t>(percentage patiënten)</w:t>
      </w:r>
    </w:p>
    <w:p w14:paraId="23B1B31C" w14:textId="77777777" w:rsidR="00244A56" w:rsidRPr="00B24465" w:rsidRDefault="00244A56" w:rsidP="00B45D35">
      <w:pPr>
        <w:pStyle w:val="NormalKeep"/>
        <w:keepNext w:val="0"/>
        <w:widowControl w:val="0"/>
        <w:rPr>
          <w:lang w:val="nl-NL"/>
        </w:rPr>
      </w:pPr>
    </w:p>
    <w:tbl>
      <w:tblPr>
        <w:tblW w:w="0" w:type="auto"/>
        <w:tblBorders>
          <w:top w:val="single" w:sz="8" w:space="0" w:color="auto"/>
          <w:bottom w:val="single" w:sz="8" w:space="0" w:color="auto"/>
          <w:insideH w:val="single" w:sz="8" w:space="0" w:color="auto"/>
        </w:tblBorders>
        <w:tblCellMar>
          <w:top w:w="85" w:type="dxa"/>
          <w:left w:w="72" w:type="dxa"/>
          <w:bottom w:w="85" w:type="dxa"/>
          <w:right w:w="72" w:type="dxa"/>
        </w:tblCellMar>
        <w:tblLook w:val="04A0" w:firstRow="1" w:lastRow="0" w:firstColumn="1" w:lastColumn="0" w:noHBand="0" w:noVBand="1"/>
      </w:tblPr>
      <w:tblGrid>
        <w:gridCol w:w="3018"/>
        <w:gridCol w:w="3017"/>
        <w:gridCol w:w="3018"/>
      </w:tblGrid>
      <w:tr w:rsidR="00244A56" w:rsidRPr="00B24465" w14:paraId="5A7E15AE" w14:textId="77777777" w:rsidTr="0069627B">
        <w:trPr>
          <w:cantSplit/>
          <w:tblHeader/>
        </w:trPr>
        <w:tc>
          <w:tcPr>
            <w:tcW w:w="3018" w:type="dxa"/>
          </w:tcPr>
          <w:p w14:paraId="7330F69C" w14:textId="77777777" w:rsidR="00244A56" w:rsidRPr="00B24465" w:rsidRDefault="00244A56" w:rsidP="00B45D35">
            <w:pPr>
              <w:pStyle w:val="NormalKeep"/>
              <w:keepNext w:val="0"/>
              <w:widowControl w:val="0"/>
              <w:rPr>
                <w:lang w:val="nl-NL"/>
              </w:rPr>
            </w:pPr>
          </w:p>
        </w:tc>
        <w:tc>
          <w:tcPr>
            <w:tcW w:w="3017" w:type="dxa"/>
          </w:tcPr>
          <w:p w14:paraId="3871BCC7" w14:textId="77777777" w:rsidR="00244A56" w:rsidRPr="00B24465" w:rsidRDefault="00244A56" w:rsidP="00B45D35">
            <w:pPr>
              <w:pStyle w:val="HeadingStrongCentred"/>
              <w:keepNext w:val="0"/>
              <w:keepLines w:val="0"/>
              <w:widowControl w:val="0"/>
              <w:rPr>
                <w:lang w:val="nl-NL"/>
              </w:rPr>
            </w:pPr>
            <w:r w:rsidRPr="00B24465">
              <w:rPr>
                <w:lang w:val="nl-NL"/>
              </w:rPr>
              <w:t>Placebo</w:t>
            </w:r>
          </w:p>
        </w:tc>
        <w:tc>
          <w:tcPr>
            <w:tcW w:w="3018" w:type="dxa"/>
          </w:tcPr>
          <w:p w14:paraId="7E63ECBD" w14:textId="77777777" w:rsidR="00244A56" w:rsidRPr="00B24465" w:rsidRDefault="00244A56" w:rsidP="00B45D35">
            <w:pPr>
              <w:pStyle w:val="HeadingStrongCentred"/>
              <w:keepNext w:val="0"/>
              <w:keepLines w:val="0"/>
              <w:widowControl w:val="0"/>
              <w:rPr>
                <w:lang w:val="nl-NL"/>
              </w:rPr>
            </w:pPr>
            <w:r w:rsidRPr="00B24465">
              <w:rPr>
                <w:lang w:val="nl-NL"/>
              </w:rPr>
              <w:t>40 mg adalimumab eenmaal per twee weken</w:t>
            </w:r>
          </w:p>
        </w:tc>
      </w:tr>
      <w:tr w:rsidR="00244A56" w:rsidRPr="00B24465" w14:paraId="1D1E8B1C" w14:textId="77777777" w:rsidTr="0069627B">
        <w:trPr>
          <w:cantSplit/>
          <w:tblHeader/>
        </w:trPr>
        <w:tc>
          <w:tcPr>
            <w:tcW w:w="3018" w:type="dxa"/>
            <w:tcBorders>
              <w:bottom w:val="single" w:sz="8" w:space="0" w:color="auto"/>
            </w:tcBorders>
          </w:tcPr>
          <w:p w14:paraId="32129A57" w14:textId="77777777" w:rsidR="00244A56" w:rsidRPr="00B24465" w:rsidRDefault="00244A56" w:rsidP="00B45D35">
            <w:pPr>
              <w:pStyle w:val="NormalKeep"/>
              <w:keepNext w:val="0"/>
              <w:widowControl w:val="0"/>
              <w:rPr>
                <w:lang w:val="nl-NL"/>
              </w:rPr>
            </w:pPr>
            <w:r w:rsidRPr="00B24465">
              <w:rPr>
                <w:lang w:val="nl-NL"/>
              </w:rPr>
              <w:t>Week 52</w:t>
            </w:r>
          </w:p>
        </w:tc>
        <w:tc>
          <w:tcPr>
            <w:tcW w:w="3017" w:type="dxa"/>
            <w:tcBorders>
              <w:bottom w:val="single" w:sz="8" w:space="0" w:color="auto"/>
            </w:tcBorders>
          </w:tcPr>
          <w:p w14:paraId="0EB7C530" w14:textId="77777777" w:rsidR="00244A56" w:rsidRPr="00B24465" w:rsidRDefault="00244A56" w:rsidP="00B45D35">
            <w:pPr>
              <w:pStyle w:val="HeadingStrongCentred"/>
              <w:keepNext w:val="0"/>
              <w:keepLines w:val="0"/>
              <w:widowControl w:val="0"/>
              <w:rPr>
                <w:lang w:val="nl-NL"/>
              </w:rPr>
            </w:pPr>
            <w:r w:rsidRPr="00B24465">
              <w:rPr>
                <w:lang w:val="nl-NL"/>
              </w:rPr>
              <w:t>N = 246</w:t>
            </w:r>
          </w:p>
        </w:tc>
        <w:tc>
          <w:tcPr>
            <w:tcW w:w="3018" w:type="dxa"/>
            <w:tcBorders>
              <w:bottom w:val="single" w:sz="8" w:space="0" w:color="auto"/>
            </w:tcBorders>
          </w:tcPr>
          <w:p w14:paraId="3B148426" w14:textId="77777777" w:rsidR="00244A56" w:rsidRPr="00B24465" w:rsidRDefault="00244A56" w:rsidP="00B45D35">
            <w:pPr>
              <w:pStyle w:val="HeadingStrongCentred"/>
              <w:keepNext w:val="0"/>
              <w:keepLines w:val="0"/>
              <w:widowControl w:val="0"/>
              <w:rPr>
                <w:lang w:val="nl-NL"/>
              </w:rPr>
            </w:pPr>
            <w:r w:rsidRPr="00B24465">
              <w:rPr>
                <w:lang w:val="nl-NL"/>
              </w:rPr>
              <w:t>N = 248</w:t>
            </w:r>
          </w:p>
        </w:tc>
      </w:tr>
      <w:tr w:rsidR="00244A56" w:rsidRPr="00B24465" w14:paraId="60D69EDC" w14:textId="77777777" w:rsidTr="0069627B">
        <w:trPr>
          <w:cantSplit/>
        </w:trPr>
        <w:tc>
          <w:tcPr>
            <w:tcW w:w="3018" w:type="dxa"/>
            <w:tcBorders>
              <w:bottom w:val="nil"/>
            </w:tcBorders>
          </w:tcPr>
          <w:p w14:paraId="37CB7AD4" w14:textId="77777777" w:rsidR="00244A56" w:rsidRPr="00B24465" w:rsidRDefault="00244A56" w:rsidP="00B45D35">
            <w:pPr>
              <w:pStyle w:val="NormalKeep"/>
              <w:keepNext w:val="0"/>
              <w:widowControl w:val="0"/>
              <w:rPr>
                <w:lang w:val="nl-NL"/>
              </w:rPr>
            </w:pPr>
            <w:r w:rsidRPr="00B24465">
              <w:rPr>
                <w:lang w:val="nl-NL"/>
              </w:rPr>
              <w:t>Klinische respons</w:t>
            </w:r>
          </w:p>
        </w:tc>
        <w:tc>
          <w:tcPr>
            <w:tcW w:w="3017" w:type="dxa"/>
            <w:tcBorders>
              <w:bottom w:val="nil"/>
            </w:tcBorders>
          </w:tcPr>
          <w:p w14:paraId="1433DFB3" w14:textId="77777777" w:rsidR="00244A56" w:rsidRPr="00B24465" w:rsidRDefault="00244A56" w:rsidP="00B45D35">
            <w:pPr>
              <w:pStyle w:val="NormalCentred"/>
              <w:widowControl w:val="0"/>
              <w:rPr>
                <w:lang w:val="nl-NL"/>
              </w:rPr>
            </w:pPr>
            <w:r w:rsidRPr="00B24465">
              <w:rPr>
                <w:lang w:val="nl-NL"/>
              </w:rPr>
              <w:t>18%</w:t>
            </w:r>
          </w:p>
        </w:tc>
        <w:tc>
          <w:tcPr>
            <w:tcW w:w="3018" w:type="dxa"/>
            <w:tcBorders>
              <w:bottom w:val="nil"/>
            </w:tcBorders>
          </w:tcPr>
          <w:p w14:paraId="251990D9" w14:textId="77777777" w:rsidR="00244A56" w:rsidRPr="00B24465" w:rsidRDefault="00244A56" w:rsidP="00B45D35">
            <w:pPr>
              <w:pStyle w:val="NormalCentred"/>
              <w:widowControl w:val="0"/>
              <w:rPr>
                <w:lang w:val="nl-NL"/>
              </w:rPr>
            </w:pPr>
            <w:r w:rsidRPr="00B24465">
              <w:rPr>
                <w:lang w:val="nl-NL"/>
              </w:rPr>
              <w:t>30%*</w:t>
            </w:r>
          </w:p>
        </w:tc>
      </w:tr>
      <w:tr w:rsidR="00244A56" w:rsidRPr="00B24465" w14:paraId="64CE9A42" w14:textId="77777777" w:rsidTr="0069627B">
        <w:trPr>
          <w:cantSplit/>
        </w:trPr>
        <w:tc>
          <w:tcPr>
            <w:tcW w:w="3018" w:type="dxa"/>
            <w:tcBorders>
              <w:top w:val="nil"/>
              <w:bottom w:val="nil"/>
            </w:tcBorders>
          </w:tcPr>
          <w:p w14:paraId="24994972" w14:textId="77777777" w:rsidR="00244A56" w:rsidRPr="00B24465" w:rsidRDefault="00244A56" w:rsidP="00B45D35">
            <w:pPr>
              <w:pStyle w:val="NormalKeep"/>
              <w:keepNext w:val="0"/>
              <w:widowControl w:val="0"/>
              <w:rPr>
                <w:lang w:val="nl-NL"/>
              </w:rPr>
            </w:pPr>
            <w:r w:rsidRPr="00B24465">
              <w:rPr>
                <w:lang w:val="nl-NL"/>
              </w:rPr>
              <w:t>Klinische remissie</w:t>
            </w:r>
          </w:p>
        </w:tc>
        <w:tc>
          <w:tcPr>
            <w:tcW w:w="3017" w:type="dxa"/>
            <w:tcBorders>
              <w:top w:val="nil"/>
              <w:bottom w:val="nil"/>
            </w:tcBorders>
          </w:tcPr>
          <w:p w14:paraId="27A366FE" w14:textId="77777777" w:rsidR="00244A56" w:rsidRPr="00B24465" w:rsidRDefault="00244A56" w:rsidP="00B45D35">
            <w:pPr>
              <w:pStyle w:val="NormalCentred"/>
              <w:widowControl w:val="0"/>
              <w:rPr>
                <w:lang w:val="nl-NL"/>
              </w:rPr>
            </w:pPr>
            <w:r w:rsidRPr="00B24465">
              <w:rPr>
                <w:lang w:val="nl-NL"/>
              </w:rPr>
              <w:t>9%</w:t>
            </w:r>
          </w:p>
        </w:tc>
        <w:tc>
          <w:tcPr>
            <w:tcW w:w="3018" w:type="dxa"/>
            <w:tcBorders>
              <w:top w:val="nil"/>
              <w:bottom w:val="nil"/>
            </w:tcBorders>
          </w:tcPr>
          <w:p w14:paraId="42B2EA2D" w14:textId="77777777" w:rsidR="00244A56" w:rsidRPr="00B24465" w:rsidRDefault="00244A56" w:rsidP="00B45D35">
            <w:pPr>
              <w:pStyle w:val="NormalCentred"/>
              <w:widowControl w:val="0"/>
              <w:rPr>
                <w:lang w:val="nl-NL"/>
              </w:rPr>
            </w:pPr>
            <w:r w:rsidRPr="00B24465">
              <w:rPr>
                <w:lang w:val="nl-NL"/>
              </w:rPr>
              <w:t>17%*</w:t>
            </w:r>
          </w:p>
        </w:tc>
      </w:tr>
      <w:tr w:rsidR="00244A56" w:rsidRPr="00B24465" w14:paraId="71AA5754" w14:textId="77777777" w:rsidTr="0069627B">
        <w:trPr>
          <w:cantSplit/>
        </w:trPr>
        <w:tc>
          <w:tcPr>
            <w:tcW w:w="3018" w:type="dxa"/>
            <w:tcBorders>
              <w:top w:val="nil"/>
              <w:bottom w:val="nil"/>
            </w:tcBorders>
          </w:tcPr>
          <w:p w14:paraId="6500D4FA" w14:textId="77777777" w:rsidR="00244A56" w:rsidRPr="00B24465" w:rsidRDefault="00244A56" w:rsidP="00B45D35">
            <w:pPr>
              <w:pStyle w:val="NormalKeep"/>
              <w:keepNext w:val="0"/>
              <w:widowControl w:val="0"/>
              <w:rPr>
                <w:lang w:val="nl-NL"/>
              </w:rPr>
            </w:pPr>
            <w:r w:rsidRPr="00B24465">
              <w:rPr>
                <w:lang w:val="nl-NL"/>
              </w:rPr>
              <w:t>Mucosale genezing</w:t>
            </w:r>
          </w:p>
        </w:tc>
        <w:tc>
          <w:tcPr>
            <w:tcW w:w="3017" w:type="dxa"/>
            <w:tcBorders>
              <w:top w:val="nil"/>
              <w:bottom w:val="nil"/>
            </w:tcBorders>
          </w:tcPr>
          <w:p w14:paraId="6BF77673" w14:textId="77777777" w:rsidR="00244A56" w:rsidRPr="00B24465" w:rsidRDefault="00244A56" w:rsidP="00B45D35">
            <w:pPr>
              <w:pStyle w:val="NormalCentred"/>
              <w:widowControl w:val="0"/>
              <w:rPr>
                <w:lang w:val="nl-NL"/>
              </w:rPr>
            </w:pPr>
            <w:r w:rsidRPr="00B24465">
              <w:rPr>
                <w:lang w:val="nl-NL"/>
              </w:rPr>
              <w:t>15%</w:t>
            </w:r>
          </w:p>
        </w:tc>
        <w:tc>
          <w:tcPr>
            <w:tcW w:w="3018" w:type="dxa"/>
            <w:tcBorders>
              <w:top w:val="nil"/>
              <w:bottom w:val="nil"/>
            </w:tcBorders>
          </w:tcPr>
          <w:p w14:paraId="0F880EBE" w14:textId="77777777" w:rsidR="00244A56" w:rsidRPr="00B24465" w:rsidRDefault="00244A56" w:rsidP="00B45D35">
            <w:pPr>
              <w:pStyle w:val="NormalCentred"/>
              <w:widowControl w:val="0"/>
              <w:rPr>
                <w:lang w:val="nl-NL"/>
              </w:rPr>
            </w:pPr>
            <w:r w:rsidRPr="00B24465">
              <w:rPr>
                <w:lang w:val="nl-NL"/>
              </w:rPr>
              <w:t>25%*</w:t>
            </w:r>
          </w:p>
        </w:tc>
      </w:tr>
      <w:tr w:rsidR="00244A56" w:rsidRPr="00B24465" w14:paraId="5087118E" w14:textId="77777777" w:rsidTr="0069627B">
        <w:trPr>
          <w:cantSplit/>
        </w:trPr>
        <w:tc>
          <w:tcPr>
            <w:tcW w:w="3018" w:type="dxa"/>
            <w:tcBorders>
              <w:top w:val="nil"/>
              <w:bottom w:val="nil"/>
            </w:tcBorders>
          </w:tcPr>
          <w:p w14:paraId="2EE51638" w14:textId="77777777" w:rsidR="00244A56" w:rsidRPr="00B24465" w:rsidRDefault="00244A56" w:rsidP="00B45D35">
            <w:pPr>
              <w:pStyle w:val="NormalCentred"/>
              <w:widowControl w:val="0"/>
              <w:rPr>
                <w:lang w:val="nl-NL"/>
              </w:rPr>
            </w:pPr>
            <w:r w:rsidRPr="00B24465">
              <w:rPr>
                <w:lang w:val="nl-NL"/>
              </w:rPr>
              <w:lastRenderedPageBreak/>
              <w:t>Steroïdvrije remissie gedurende ≥ 90 dagen</w:t>
            </w:r>
            <w:r w:rsidRPr="00B24465">
              <w:rPr>
                <w:vertAlign w:val="superscript"/>
                <w:lang w:val="nl-NL"/>
              </w:rPr>
              <w:t>a</w:t>
            </w:r>
          </w:p>
        </w:tc>
        <w:tc>
          <w:tcPr>
            <w:tcW w:w="3017" w:type="dxa"/>
            <w:tcBorders>
              <w:top w:val="nil"/>
              <w:bottom w:val="nil"/>
            </w:tcBorders>
          </w:tcPr>
          <w:p w14:paraId="259240FB" w14:textId="77777777" w:rsidR="00244A56" w:rsidRPr="00B24465" w:rsidRDefault="00244A56" w:rsidP="00B45D35">
            <w:pPr>
              <w:pStyle w:val="NormalCentred"/>
              <w:widowControl w:val="0"/>
              <w:rPr>
                <w:lang w:val="nl-NL"/>
              </w:rPr>
            </w:pPr>
            <w:r w:rsidRPr="00B24465">
              <w:rPr>
                <w:lang w:val="nl-NL"/>
              </w:rPr>
              <w:t>6%</w:t>
            </w:r>
          </w:p>
          <w:p w14:paraId="76D3A077" w14:textId="77777777" w:rsidR="00244A56" w:rsidRPr="00B24465" w:rsidRDefault="00244A56" w:rsidP="00B45D35">
            <w:pPr>
              <w:pStyle w:val="NormalCentred"/>
              <w:widowControl w:val="0"/>
              <w:rPr>
                <w:b/>
                <w:lang w:val="nl-NL"/>
              </w:rPr>
            </w:pPr>
            <w:r w:rsidRPr="00B24465">
              <w:rPr>
                <w:b/>
                <w:lang w:val="nl-NL"/>
              </w:rPr>
              <w:t>(N = 140)</w:t>
            </w:r>
          </w:p>
        </w:tc>
        <w:tc>
          <w:tcPr>
            <w:tcW w:w="3018" w:type="dxa"/>
            <w:tcBorders>
              <w:top w:val="nil"/>
              <w:bottom w:val="nil"/>
            </w:tcBorders>
          </w:tcPr>
          <w:p w14:paraId="2FBFF9C8" w14:textId="77777777" w:rsidR="00244A56" w:rsidRPr="00B24465" w:rsidRDefault="00244A56" w:rsidP="00B45D35">
            <w:pPr>
              <w:pStyle w:val="NormalCentred"/>
              <w:widowControl w:val="0"/>
              <w:rPr>
                <w:lang w:val="nl-NL"/>
              </w:rPr>
            </w:pPr>
            <w:r w:rsidRPr="00B24465">
              <w:rPr>
                <w:lang w:val="nl-NL"/>
              </w:rPr>
              <w:t>13%*</w:t>
            </w:r>
          </w:p>
          <w:p w14:paraId="72DE2D91" w14:textId="77777777" w:rsidR="00244A56" w:rsidRPr="00B24465" w:rsidRDefault="00244A56" w:rsidP="00B45D35">
            <w:pPr>
              <w:pStyle w:val="NormalCentred"/>
              <w:widowControl w:val="0"/>
              <w:rPr>
                <w:b/>
                <w:lang w:val="nl-NL"/>
              </w:rPr>
            </w:pPr>
            <w:r w:rsidRPr="00B24465">
              <w:rPr>
                <w:b/>
                <w:lang w:val="nl-NL"/>
              </w:rPr>
              <w:t>(N = 150)</w:t>
            </w:r>
          </w:p>
        </w:tc>
      </w:tr>
      <w:tr w:rsidR="00244A56" w:rsidRPr="00B24465" w14:paraId="6EC0FBF3" w14:textId="77777777" w:rsidTr="0069627B">
        <w:trPr>
          <w:cantSplit/>
        </w:trPr>
        <w:tc>
          <w:tcPr>
            <w:tcW w:w="3018" w:type="dxa"/>
            <w:tcBorders>
              <w:top w:val="nil"/>
              <w:bottom w:val="nil"/>
            </w:tcBorders>
          </w:tcPr>
          <w:p w14:paraId="68B9546B" w14:textId="77777777" w:rsidR="00244A56" w:rsidRPr="00B24465" w:rsidRDefault="00244A56" w:rsidP="00B45D35">
            <w:pPr>
              <w:pStyle w:val="NormalKeep"/>
              <w:keepNext w:val="0"/>
              <w:widowControl w:val="0"/>
              <w:rPr>
                <w:lang w:val="nl-NL"/>
              </w:rPr>
            </w:pPr>
            <w:r w:rsidRPr="00B24465">
              <w:rPr>
                <w:lang w:val="nl-NL"/>
              </w:rPr>
              <w:t>week 8 en 52</w:t>
            </w:r>
          </w:p>
        </w:tc>
        <w:tc>
          <w:tcPr>
            <w:tcW w:w="3017" w:type="dxa"/>
            <w:tcBorders>
              <w:top w:val="nil"/>
              <w:bottom w:val="nil"/>
            </w:tcBorders>
          </w:tcPr>
          <w:p w14:paraId="28E872ED" w14:textId="77777777" w:rsidR="00244A56" w:rsidRPr="00B24465" w:rsidRDefault="00244A56" w:rsidP="00B45D35">
            <w:pPr>
              <w:pStyle w:val="NormalCentred"/>
              <w:widowControl w:val="0"/>
              <w:rPr>
                <w:lang w:val="nl-NL"/>
              </w:rPr>
            </w:pPr>
          </w:p>
        </w:tc>
        <w:tc>
          <w:tcPr>
            <w:tcW w:w="3018" w:type="dxa"/>
            <w:tcBorders>
              <w:top w:val="nil"/>
              <w:bottom w:val="nil"/>
            </w:tcBorders>
          </w:tcPr>
          <w:p w14:paraId="788DB0B5" w14:textId="77777777" w:rsidR="00244A56" w:rsidRPr="00B24465" w:rsidRDefault="00244A56" w:rsidP="00B45D35">
            <w:pPr>
              <w:pStyle w:val="NormalCentred"/>
              <w:widowControl w:val="0"/>
              <w:rPr>
                <w:lang w:val="nl-NL"/>
              </w:rPr>
            </w:pPr>
          </w:p>
        </w:tc>
      </w:tr>
      <w:tr w:rsidR="00244A56" w:rsidRPr="00B24465" w14:paraId="2F0692F6" w14:textId="77777777" w:rsidTr="0069627B">
        <w:trPr>
          <w:cantSplit/>
        </w:trPr>
        <w:tc>
          <w:tcPr>
            <w:tcW w:w="3018" w:type="dxa"/>
            <w:tcBorders>
              <w:top w:val="nil"/>
              <w:bottom w:val="nil"/>
            </w:tcBorders>
          </w:tcPr>
          <w:p w14:paraId="7C8E7E34" w14:textId="77777777" w:rsidR="00244A56" w:rsidRPr="00B24465" w:rsidRDefault="00244A56" w:rsidP="00B45D35">
            <w:pPr>
              <w:pStyle w:val="NormalKeep"/>
              <w:keepNext w:val="0"/>
              <w:widowControl w:val="0"/>
              <w:rPr>
                <w:lang w:val="nl-NL"/>
              </w:rPr>
            </w:pPr>
            <w:r w:rsidRPr="00B24465">
              <w:rPr>
                <w:lang w:val="nl-NL"/>
              </w:rPr>
              <w:t>Aanhoudende respons</w:t>
            </w:r>
          </w:p>
        </w:tc>
        <w:tc>
          <w:tcPr>
            <w:tcW w:w="3017" w:type="dxa"/>
            <w:tcBorders>
              <w:top w:val="nil"/>
              <w:bottom w:val="nil"/>
            </w:tcBorders>
          </w:tcPr>
          <w:p w14:paraId="018C8482" w14:textId="77777777" w:rsidR="00244A56" w:rsidRPr="00B24465" w:rsidRDefault="00244A56" w:rsidP="00B45D35">
            <w:pPr>
              <w:pStyle w:val="NormalCentred"/>
              <w:widowControl w:val="0"/>
              <w:rPr>
                <w:lang w:val="nl-NL"/>
              </w:rPr>
            </w:pPr>
            <w:r w:rsidRPr="00B24465">
              <w:rPr>
                <w:lang w:val="nl-NL"/>
              </w:rPr>
              <w:t>12%</w:t>
            </w:r>
          </w:p>
        </w:tc>
        <w:tc>
          <w:tcPr>
            <w:tcW w:w="3018" w:type="dxa"/>
            <w:tcBorders>
              <w:top w:val="nil"/>
              <w:bottom w:val="nil"/>
            </w:tcBorders>
          </w:tcPr>
          <w:p w14:paraId="06C42D32" w14:textId="77777777" w:rsidR="00244A56" w:rsidRPr="00B24465" w:rsidRDefault="00244A56" w:rsidP="00B45D35">
            <w:pPr>
              <w:pStyle w:val="NormalCentred"/>
              <w:widowControl w:val="0"/>
              <w:rPr>
                <w:lang w:val="nl-NL"/>
              </w:rPr>
            </w:pPr>
            <w:r w:rsidRPr="00B24465">
              <w:rPr>
                <w:lang w:val="nl-NL"/>
              </w:rPr>
              <w:t>24%**</w:t>
            </w:r>
          </w:p>
        </w:tc>
      </w:tr>
      <w:tr w:rsidR="00244A56" w:rsidRPr="00B24465" w14:paraId="46F2F3AC" w14:textId="77777777" w:rsidTr="0069627B">
        <w:trPr>
          <w:cantSplit/>
        </w:trPr>
        <w:tc>
          <w:tcPr>
            <w:tcW w:w="3018" w:type="dxa"/>
            <w:tcBorders>
              <w:top w:val="nil"/>
              <w:bottom w:val="nil"/>
            </w:tcBorders>
          </w:tcPr>
          <w:p w14:paraId="2A40A466" w14:textId="77777777" w:rsidR="00244A56" w:rsidRPr="00B24465" w:rsidRDefault="00244A56" w:rsidP="00B45D35">
            <w:pPr>
              <w:pStyle w:val="NormalKeep"/>
              <w:keepNext w:val="0"/>
              <w:widowControl w:val="0"/>
              <w:rPr>
                <w:lang w:val="nl-NL"/>
              </w:rPr>
            </w:pPr>
            <w:r w:rsidRPr="00B24465">
              <w:rPr>
                <w:lang w:val="nl-NL"/>
              </w:rPr>
              <w:t>Aanhoudende remissie</w:t>
            </w:r>
          </w:p>
        </w:tc>
        <w:tc>
          <w:tcPr>
            <w:tcW w:w="3017" w:type="dxa"/>
            <w:tcBorders>
              <w:top w:val="nil"/>
              <w:bottom w:val="nil"/>
            </w:tcBorders>
          </w:tcPr>
          <w:p w14:paraId="0CEFA1A8" w14:textId="77777777" w:rsidR="00244A56" w:rsidRPr="00B24465" w:rsidRDefault="00244A56" w:rsidP="00B45D35">
            <w:pPr>
              <w:pStyle w:val="NormalCentred"/>
              <w:widowControl w:val="0"/>
              <w:rPr>
                <w:lang w:val="nl-NL"/>
              </w:rPr>
            </w:pPr>
            <w:r w:rsidRPr="00B24465">
              <w:rPr>
                <w:lang w:val="nl-NL"/>
              </w:rPr>
              <w:t>4%</w:t>
            </w:r>
          </w:p>
        </w:tc>
        <w:tc>
          <w:tcPr>
            <w:tcW w:w="3018" w:type="dxa"/>
            <w:tcBorders>
              <w:top w:val="nil"/>
              <w:bottom w:val="nil"/>
            </w:tcBorders>
          </w:tcPr>
          <w:p w14:paraId="60195587" w14:textId="77777777" w:rsidR="00244A56" w:rsidRPr="00B24465" w:rsidRDefault="00244A56" w:rsidP="00B45D35">
            <w:pPr>
              <w:pStyle w:val="NormalCentred"/>
              <w:widowControl w:val="0"/>
              <w:rPr>
                <w:lang w:val="nl-NL"/>
              </w:rPr>
            </w:pPr>
            <w:r w:rsidRPr="00B24465">
              <w:rPr>
                <w:lang w:val="nl-NL"/>
              </w:rPr>
              <w:t>8%*</w:t>
            </w:r>
          </w:p>
        </w:tc>
      </w:tr>
      <w:tr w:rsidR="00244A56" w:rsidRPr="00B24465" w14:paraId="25B0E097" w14:textId="77777777" w:rsidTr="0069627B">
        <w:trPr>
          <w:cantSplit/>
        </w:trPr>
        <w:tc>
          <w:tcPr>
            <w:tcW w:w="3018" w:type="dxa"/>
            <w:tcBorders>
              <w:top w:val="nil"/>
            </w:tcBorders>
          </w:tcPr>
          <w:p w14:paraId="717AE48C" w14:textId="77777777" w:rsidR="00244A56" w:rsidRPr="00B24465" w:rsidRDefault="00244A56" w:rsidP="00B45D35">
            <w:pPr>
              <w:pStyle w:val="NormalKeep"/>
              <w:keepNext w:val="0"/>
              <w:widowControl w:val="0"/>
              <w:rPr>
                <w:lang w:val="nl-NL"/>
              </w:rPr>
            </w:pPr>
            <w:r w:rsidRPr="00B24465">
              <w:rPr>
                <w:lang w:val="nl-NL"/>
              </w:rPr>
              <w:t>Aanhoudende mucosale genezing</w:t>
            </w:r>
          </w:p>
        </w:tc>
        <w:tc>
          <w:tcPr>
            <w:tcW w:w="3017" w:type="dxa"/>
            <w:tcBorders>
              <w:top w:val="nil"/>
            </w:tcBorders>
          </w:tcPr>
          <w:p w14:paraId="129ED19D" w14:textId="77777777" w:rsidR="00244A56" w:rsidRPr="00B24465" w:rsidRDefault="00244A56" w:rsidP="00B45D35">
            <w:pPr>
              <w:pStyle w:val="NormalCentred"/>
              <w:widowControl w:val="0"/>
              <w:rPr>
                <w:lang w:val="nl-NL"/>
              </w:rPr>
            </w:pPr>
            <w:r w:rsidRPr="00B24465">
              <w:rPr>
                <w:lang w:val="nl-NL"/>
              </w:rPr>
              <w:t>11%</w:t>
            </w:r>
          </w:p>
        </w:tc>
        <w:tc>
          <w:tcPr>
            <w:tcW w:w="3018" w:type="dxa"/>
            <w:tcBorders>
              <w:top w:val="nil"/>
            </w:tcBorders>
          </w:tcPr>
          <w:p w14:paraId="71DC2629" w14:textId="77777777" w:rsidR="00244A56" w:rsidRPr="00B24465" w:rsidRDefault="00244A56" w:rsidP="00B45D35">
            <w:pPr>
              <w:pStyle w:val="NormalCentred"/>
              <w:widowControl w:val="0"/>
              <w:rPr>
                <w:lang w:val="nl-NL"/>
              </w:rPr>
            </w:pPr>
            <w:r w:rsidRPr="00B24465">
              <w:rPr>
                <w:lang w:val="nl-NL"/>
              </w:rPr>
              <w:t>19%*</w:t>
            </w:r>
          </w:p>
        </w:tc>
      </w:tr>
    </w:tbl>
    <w:p w14:paraId="0DA4D7B3" w14:textId="77777777" w:rsidR="00244A56" w:rsidRPr="00B24465" w:rsidRDefault="00244A56" w:rsidP="00B45D35">
      <w:pPr>
        <w:pStyle w:val="NormalKeep"/>
        <w:keepNext w:val="0"/>
        <w:widowControl w:val="0"/>
        <w:rPr>
          <w:lang w:val="nl-NL"/>
        </w:rPr>
      </w:pPr>
      <w:r w:rsidRPr="00B24465">
        <w:rPr>
          <w:lang w:val="nl-NL"/>
        </w:rPr>
        <w:t>Klinische remissie is Mayo-score ≤ 2 met geen subscore &gt; 1;</w:t>
      </w:r>
    </w:p>
    <w:p w14:paraId="07F3B583" w14:textId="77777777" w:rsidR="00244A56" w:rsidRPr="00B24465" w:rsidRDefault="00244A56" w:rsidP="00B45D35">
      <w:pPr>
        <w:pStyle w:val="NormalKeep"/>
        <w:keepNext w:val="0"/>
        <w:widowControl w:val="0"/>
        <w:rPr>
          <w:lang w:val="nl-NL"/>
        </w:rPr>
      </w:pPr>
      <w:r w:rsidRPr="00B24465">
        <w:rPr>
          <w:lang w:val="nl-NL"/>
        </w:rPr>
        <w:t>Klinische respons is een daling ten opzichte van baseline in Mayo-score ≥ 3 punten en ≥ 30% plus een daling ≥ 1 in de rectale bloedingssubscore [RBS] of een absolute RBS van 0 of 1;</w:t>
      </w:r>
    </w:p>
    <w:p w14:paraId="2B872102" w14:textId="77777777" w:rsidR="00244A56" w:rsidRPr="00B24465" w:rsidRDefault="00244A56" w:rsidP="00B45D35">
      <w:pPr>
        <w:pStyle w:val="NormalKeep"/>
        <w:keepNext w:val="0"/>
        <w:widowControl w:val="0"/>
        <w:rPr>
          <w:lang w:val="nl-NL"/>
        </w:rPr>
      </w:pPr>
      <w:r w:rsidRPr="00B24465">
        <w:rPr>
          <w:lang w:val="nl-NL"/>
        </w:rPr>
        <w:t xml:space="preserve">*p &lt; 0,05 voor adalimumab </w:t>
      </w:r>
      <w:r w:rsidRPr="00B24465">
        <w:rPr>
          <w:i/>
          <w:lang w:val="nl-NL"/>
        </w:rPr>
        <w:t xml:space="preserve">versus </w:t>
      </w:r>
      <w:r w:rsidRPr="00B24465">
        <w:rPr>
          <w:lang w:val="nl-NL"/>
        </w:rPr>
        <w:t>placebo paarsgewijze vergelijking van proporties</w:t>
      </w:r>
    </w:p>
    <w:p w14:paraId="7A0A08F6" w14:textId="77777777" w:rsidR="00244A56" w:rsidRPr="00B24465" w:rsidRDefault="00244A56" w:rsidP="00B45D35">
      <w:pPr>
        <w:pStyle w:val="NormalKeep"/>
        <w:keepNext w:val="0"/>
        <w:widowControl w:val="0"/>
        <w:rPr>
          <w:lang w:val="nl-NL"/>
        </w:rPr>
      </w:pPr>
      <w:r w:rsidRPr="00B24465">
        <w:rPr>
          <w:lang w:val="nl-NL"/>
        </w:rPr>
        <w:t xml:space="preserve">**p &lt; 0,001 voor adalimumab </w:t>
      </w:r>
      <w:r w:rsidRPr="00B24465">
        <w:rPr>
          <w:i/>
          <w:lang w:val="nl-NL"/>
        </w:rPr>
        <w:t>versus</w:t>
      </w:r>
      <w:r w:rsidRPr="00B24465">
        <w:rPr>
          <w:lang w:val="nl-NL"/>
        </w:rPr>
        <w:t xml:space="preserve"> placebo paarsgewijze vergelijking van proporties</w:t>
      </w:r>
    </w:p>
    <w:p w14:paraId="6E06D141" w14:textId="77777777" w:rsidR="00244A56" w:rsidRPr="00B24465" w:rsidRDefault="00244A56" w:rsidP="00B45D35">
      <w:pPr>
        <w:widowControl w:val="0"/>
        <w:rPr>
          <w:lang w:val="nl-NL"/>
        </w:rPr>
      </w:pPr>
      <w:r w:rsidRPr="00B24465">
        <w:rPr>
          <w:vertAlign w:val="superscript"/>
          <w:lang w:val="nl-NL"/>
        </w:rPr>
        <w:t>a</w:t>
      </w:r>
      <w:r w:rsidRPr="00B24465">
        <w:rPr>
          <w:lang w:val="nl-NL"/>
        </w:rPr>
        <w:t xml:space="preserve"> Van degenen die op baseline corticosteroïden kregen</w:t>
      </w:r>
    </w:p>
    <w:p w14:paraId="1696AF9D" w14:textId="77777777" w:rsidR="00244A56" w:rsidRPr="00B24465" w:rsidRDefault="00244A56" w:rsidP="00B45D35">
      <w:pPr>
        <w:widowControl w:val="0"/>
        <w:rPr>
          <w:lang w:val="nl-NL"/>
        </w:rPr>
      </w:pPr>
    </w:p>
    <w:p w14:paraId="2DDBDD66" w14:textId="77777777" w:rsidR="00244A56" w:rsidRPr="00B24465" w:rsidRDefault="00244A56" w:rsidP="00B45D35">
      <w:pPr>
        <w:widowControl w:val="0"/>
        <w:rPr>
          <w:lang w:val="nl-NL"/>
        </w:rPr>
      </w:pPr>
      <w:r w:rsidRPr="00B24465">
        <w:rPr>
          <w:lang w:val="nl-NL"/>
        </w:rPr>
        <w:t>Van de patiënten met een respons in week 8 had 47% een respons, was 29% in remissie, had 41% mucosale genezing en was 20% in steroïdvrije remissie voor ≥ 90 dagen in week 52.</w:t>
      </w:r>
    </w:p>
    <w:p w14:paraId="66C950D8" w14:textId="77777777" w:rsidR="00244A56" w:rsidRPr="00B24465" w:rsidRDefault="00244A56" w:rsidP="00B45D35">
      <w:pPr>
        <w:widowControl w:val="0"/>
        <w:rPr>
          <w:lang w:val="nl-NL"/>
        </w:rPr>
      </w:pPr>
    </w:p>
    <w:p w14:paraId="542F508D" w14:textId="77777777" w:rsidR="00244A56" w:rsidRPr="00B24465" w:rsidRDefault="00244A56" w:rsidP="00B45D35">
      <w:pPr>
        <w:widowControl w:val="0"/>
        <w:rPr>
          <w:lang w:val="nl-NL"/>
        </w:rPr>
      </w:pPr>
      <w:r w:rsidRPr="00B24465">
        <w:rPr>
          <w:lang w:val="nl-NL"/>
        </w:rPr>
        <w:t>Ongeveer 40% van de patiënten in onderzoek UC-II had geen resultaat gehad met eerdere anti-TNF behandeling met infliximab. De werkzaamheid van adalimumab was bij deze patiënten verminderd vergeleken met die bij patiënten die naïef waren voor TNF-antagonisten. Van de patiënten bij wie eerdere anti-TNF-behandeling geen resultaat had, werd in week 52 bij 3% op placebo en bij 10% op adalimumab remissie bereikt.</w:t>
      </w:r>
    </w:p>
    <w:p w14:paraId="36320225" w14:textId="77777777" w:rsidR="00244A56" w:rsidRPr="00B24465" w:rsidRDefault="00244A56" w:rsidP="00B45D35">
      <w:pPr>
        <w:widowControl w:val="0"/>
        <w:rPr>
          <w:lang w:val="nl-NL"/>
        </w:rPr>
      </w:pPr>
    </w:p>
    <w:p w14:paraId="378925E0" w14:textId="3E8DCDCA" w:rsidR="00244A56" w:rsidRPr="00B24465" w:rsidRDefault="00244A56" w:rsidP="00B45D35">
      <w:pPr>
        <w:widowControl w:val="0"/>
        <w:rPr>
          <w:lang w:val="nl-NL"/>
        </w:rPr>
      </w:pPr>
      <w:r w:rsidRPr="00B24465">
        <w:rPr>
          <w:lang w:val="nl-NL"/>
        </w:rPr>
        <w:t>Patiënten uit de onderzoeken UC-I en UC-II hadden de mogelijkheid om naar een open-label langetermijnextensieonderzoek (UC-III) over te stappen. Na 3 jaar behandeling met adalimumab bleef 75% (301/402) in klinische remissie op basis van partiële Mayo-score.</w:t>
      </w:r>
    </w:p>
    <w:p w14:paraId="237ED373" w14:textId="77777777" w:rsidR="00244A56" w:rsidRPr="00B24465" w:rsidRDefault="00244A56" w:rsidP="00B45D35">
      <w:pPr>
        <w:widowControl w:val="0"/>
        <w:rPr>
          <w:lang w:val="nl-NL"/>
        </w:rPr>
      </w:pPr>
    </w:p>
    <w:p w14:paraId="5382AAC8" w14:textId="77777777" w:rsidR="00244A56" w:rsidRPr="00B24465" w:rsidRDefault="00244A56" w:rsidP="00B45D35">
      <w:pPr>
        <w:pStyle w:val="HeadingUnderlinedEmphasis"/>
        <w:keepNext w:val="0"/>
        <w:keepLines w:val="0"/>
        <w:widowControl w:val="0"/>
        <w:rPr>
          <w:lang w:val="nl-NL"/>
        </w:rPr>
      </w:pPr>
      <w:r w:rsidRPr="00B24465">
        <w:rPr>
          <w:lang w:val="nl-NL"/>
        </w:rPr>
        <w:t>Ziekenhuisopnames</w:t>
      </w:r>
    </w:p>
    <w:p w14:paraId="56DEA9D9" w14:textId="77777777" w:rsidR="00244A56" w:rsidRPr="00B24465" w:rsidRDefault="00244A56" w:rsidP="00B45D35">
      <w:pPr>
        <w:pStyle w:val="NormalKeep"/>
        <w:keepNext w:val="0"/>
        <w:widowControl w:val="0"/>
        <w:rPr>
          <w:lang w:val="nl-NL"/>
        </w:rPr>
      </w:pPr>
    </w:p>
    <w:p w14:paraId="3726D8F4" w14:textId="1DA19B91" w:rsidR="00244A56" w:rsidRPr="00B24465" w:rsidRDefault="00CB1FD3" w:rsidP="00B45D35">
      <w:pPr>
        <w:widowControl w:val="0"/>
        <w:rPr>
          <w:lang w:val="nl-NL"/>
        </w:rPr>
      </w:pPr>
      <w:r w:rsidRPr="00B24465">
        <w:rPr>
          <w:lang w:val="nl-NL"/>
        </w:rPr>
        <w:t xml:space="preserve">In </w:t>
      </w:r>
      <w:r w:rsidR="00957029" w:rsidRPr="00B24465">
        <w:rPr>
          <w:lang w:val="nl-NL"/>
        </w:rPr>
        <w:t>onderzoek</w:t>
      </w:r>
      <w:r w:rsidRPr="00B24465">
        <w:rPr>
          <w:lang w:val="nl-NL"/>
        </w:rPr>
        <w:t xml:space="preserve"> UC-I en UC-II</w:t>
      </w:r>
      <w:r w:rsidRPr="00B24465" w:rsidDel="00CB1FD3">
        <w:rPr>
          <w:lang w:val="nl-NL"/>
        </w:rPr>
        <w:t xml:space="preserve"> </w:t>
      </w:r>
      <w:r w:rsidR="00244A56" w:rsidRPr="00B24465">
        <w:rPr>
          <w:lang w:val="nl-NL"/>
        </w:rPr>
        <w:t xml:space="preserve">werden gedurende 52 weken minder ziekenhuisopnames voor alle oorzaken en ziekenhuisopnames gerelateerd aan UC waargenomen in de groep behandeld met adalimumab in vergelijking met de placebo-arm. Het aantal ziekenhuisopnames voor alle oorzaken in de groep behandeld met adalimumab was 0,18 per patiëntjaar </w:t>
      </w:r>
      <w:r w:rsidR="00244A56" w:rsidRPr="00B24465">
        <w:rPr>
          <w:i/>
          <w:lang w:val="nl-NL"/>
        </w:rPr>
        <w:t>versus</w:t>
      </w:r>
      <w:r w:rsidR="00244A56" w:rsidRPr="00B24465">
        <w:rPr>
          <w:lang w:val="nl-NL"/>
        </w:rPr>
        <w:t xml:space="preserve"> 0,26 per patiëntjaar in de placebogroep en de overeenkomstige cijfers voor UC-gerelateerde ziekenhuisopnames waren 0,12 per patiëntjaar </w:t>
      </w:r>
      <w:r w:rsidR="00244A56" w:rsidRPr="00B24465">
        <w:rPr>
          <w:i/>
          <w:lang w:val="nl-NL"/>
        </w:rPr>
        <w:t>versus</w:t>
      </w:r>
      <w:r w:rsidR="00244A56" w:rsidRPr="00B24465">
        <w:rPr>
          <w:lang w:val="nl-NL"/>
        </w:rPr>
        <w:t xml:space="preserve"> 0,22 per patiëntjaar.</w:t>
      </w:r>
    </w:p>
    <w:p w14:paraId="685DCA6D" w14:textId="77777777" w:rsidR="00244A56" w:rsidRPr="00B24465" w:rsidRDefault="00244A56" w:rsidP="00B45D35">
      <w:pPr>
        <w:widowControl w:val="0"/>
        <w:rPr>
          <w:lang w:val="nl-NL"/>
        </w:rPr>
      </w:pPr>
    </w:p>
    <w:p w14:paraId="712BA3DE" w14:textId="77777777" w:rsidR="00244A56" w:rsidRPr="00B24465" w:rsidRDefault="00244A56" w:rsidP="00B45D35">
      <w:pPr>
        <w:pStyle w:val="HeadingUnderlinedEmphasis"/>
        <w:keepNext w:val="0"/>
        <w:keepLines w:val="0"/>
        <w:widowControl w:val="0"/>
        <w:rPr>
          <w:lang w:val="nl-NL"/>
        </w:rPr>
      </w:pPr>
      <w:r w:rsidRPr="00B24465">
        <w:rPr>
          <w:lang w:val="nl-NL"/>
        </w:rPr>
        <w:t>Kwaliteit van leven</w:t>
      </w:r>
    </w:p>
    <w:p w14:paraId="323A678C" w14:textId="77777777" w:rsidR="00244A56" w:rsidRPr="00B24465" w:rsidRDefault="00244A56" w:rsidP="00B45D35">
      <w:pPr>
        <w:pStyle w:val="NormalKeep"/>
        <w:keepNext w:val="0"/>
        <w:widowControl w:val="0"/>
        <w:rPr>
          <w:lang w:val="nl-NL"/>
        </w:rPr>
      </w:pPr>
    </w:p>
    <w:p w14:paraId="05A32EEB" w14:textId="4E50CF46" w:rsidR="00244A56" w:rsidRPr="00B24465" w:rsidRDefault="00CB1FD3" w:rsidP="00B45D35">
      <w:pPr>
        <w:widowControl w:val="0"/>
        <w:rPr>
          <w:lang w:val="nl-NL"/>
        </w:rPr>
      </w:pPr>
      <w:r w:rsidRPr="00B24465">
        <w:rPr>
          <w:lang w:val="nl-NL"/>
        </w:rPr>
        <w:t xml:space="preserve">In </w:t>
      </w:r>
      <w:r w:rsidR="00957029" w:rsidRPr="00B24465">
        <w:rPr>
          <w:lang w:val="nl-NL"/>
        </w:rPr>
        <w:t>onderzoek</w:t>
      </w:r>
      <w:r w:rsidRPr="00B24465">
        <w:rPr>
          <w:lang w:val="nl-NL"/>
        </w:rPr>
        <w:t xml:space="preserve"> UC-II</w:t>
      </w:r>
      <w:r w:rsidRPr="00B24465" w:rsidDel="00CB1FD3">
        <w:rPr>
          <w:lang w:val="nl-NL"/>
        </w:rPr>
        <w:t xml:space="preserve"> </w:t>
      </w:r>
      <w:r w:rsidR="00244A56" w:rsidRPr="00B24465">
        <w:rPr>
          <w:lang w:val="nl-NL"/>
        </w:rPr>
        <w:t>resulteerde behandeling met adalimumab tot verbeteringen in de Inflammatory Bowel Disease Questionnaire (IBDQ) score.</w:t>
      </w:r>
    </w:p>
    <w:p w14:paraId="604BA4AB" w14:textId="77777777" w:rsidR="00244A56" w:rsidRPr="00B24465" w:rsidRDefault="00244A56" w:rsidP="00B45D35">
      <w:pPr>
        <w:widowControl w:val="0"/>
        <w:rPr>
          <w:lang w:val="nl-NL"/>
        </w:rPr>
      </w:pPr>
    </w:p>
    <w:p w14:paraId="50F90FE8" w14:textId="77777777" w:rsidR="00244A56" w:rsidRPr="00B24465" w:rsidRDefault="00244A56" w:rsidP="00B45D35">
      <w:pPr>
        <w:pStyle w:val="HeadingEmphasis"/>
        <w:keepNext w:val="0"/>
        <w:keepLines w:val="0"/>
        <w:widowControl w:val="0"/>
        <w:rPr>
          <w:lang w:val="nl-NL"/>
        </w:rPr>
      </w:pPr>
      <w:r w:rsidRPr="00B24465">
        <w:rPr>
          <w:lang w:val="nl-NL"/>
        </w:rPr>
        <w:t>Uveïtis</w:t>
      </w:r>
    </w:p>
    <w:p w14:paraId="7DE424AC" w14:textId="77777777" w:rsidR="00244A56" w:rsidRPr="00B24465" w:rsidRDefault="00244A56" w:rsidP="00B45D35">
      <w:pPr>
        <w:pStyle w:val="NormalKeep"/>
        <w:keepNext w:val="0"/>
        <w:widowControl w:val="0"/>
        <w:rPr>
          <w:lang w:val="nl-NL"/>
        </w:rPr>
      </w:pPr>
    </w:p>
    <w:p w14:paraId="345FE22E" w14:textId="76EDF596" w:rsidR="00244A56" w:rsidRPr="00B24465" w:rsidRDefault="00CB1FD3" w:rsidP="00B45D35">
      <w:pPr>
        <w:widowControl w:val="0"/>
        <w:rPr>
          <w:lang w:val="nl-NL"/>
        </w:rPr>
      </w:pPr>
      <w:r w:rsidRPr="00B24465">
        <w:rPr>
          <w:lang w:val="nl-NL"/>
        </w:rPr>
        <w:t>De veiligheid en de werkzaamheid van adalimumab werden beoordeeld bij volwassen patiënten met niet</w:t>
      </w:r>
      <w:r w:rsidR="00957029" w:rsidRPr="00B24465">
        <w:rPr>
          <w:lang w:val="nl-NL"/>
        </w:rPr>
        <w:t>-</w:t>
      </w:r>
      <w:r w:rsidRPr="00B24465">
        <w:rPr>
          <w:lang w:val="nl-NL"/>
        </w:rPr>
        <w:t>infectieuze intermediair</w:t>
      </w:r>
      <w:r w:rsidR="00957029" w:rsidRPr="00B24465">
        <w:rPr>
          <w:lang w:val="nl-NL"/>
        </w:rPr>
        <w:t>e uveïtis</w:t>
      </w:r>
      <w:r w:rsidRPr="00B24465">
        <w:rPr>
          <w:lang w:val="nl-NL"/>
        </w:rPr>
        <w:t xml:space="preserve">, uveitis posterior en panuveïtis, in twee gerandomiseerde, dubbelblinde, placebogecontroleerde </w:t>
      </w:r>
      <w:r w:rsidR="00957029" w:rsidRPr="00B24465">
        <w:rPr>
          <w:lang w:val="nl-NL"/>
        </w:rPr>
        <w:t>onderzoeken</w:t>
      </w:r>
      <w:r w:rsidRPr="00B24465">
        <w:rPr>
          <w:lang w:val="nl-NL"/>
        </w:rPr>
        <w:t xml:space="preserve"> (UV I en II), </w:t>
      </w:r>
      <w:r w:rsidR="00957029" w:rsidRPr="00B24465">
        <w:rPr>
          <w:lang w:val="nl-NL"/>
        </w:rPr>
        <w:t xml:space="preserve">met uitsluiting van </w:t>
      </w:r>
      <w:r w:rsidRPr="00B24465">
        <w:rPr>
          <w:lang w:val="nl-NL"/>
        </w:rPr>
        <w:t>patiënten met geïsoleerde uveitis anterior. Patiënten kregen placebo of adalimumab in een aanvangsdosis van 80 mg, gevolgd door 40 mg eenmaal per twee weken vanaf één week na de aanvangsdos</w:t>
      </w:r>
      <w:r w:rsidR="00957029" w:rsidRPr="00B24465">
        <w:rPr>
          <w:lang w:val="nl-NL"/>
        </w:rPr>
        <w:t>is</w:t>
      </w:r>
      <w:r w:rsidRPr="00B24465">
        <w:rPr>
          <w:lang w:val="nl-NL"/>
        </w:rPr>
        <w:t>. Gelijktijdige vaste doses van een niet-biologisch immunosuppressivum werden toegestaan</w:t>
      </w:r>
      <w:r w:rsidR="00244A56" w:rsidRPr="00B24465">
        <w:rPr>
          <w:lang w:val="nl-NL"/>
        </w:rPr>
        <w:t>.</w:t>
      </w:r>
    </w:p>
    <w:p w14:paraId="5D74D6C0" w14:textId="77777777" w:rsidR="00244A56" w:rsidRPr="00B24465" w:rsidRDefault="00244A56" w:rsidP="00B45D35">
      <w:pPr>
        <w:widowControl w:val="0"/>
        <w:rPr>
          <w:lang w:val="nl-NL"/>
        </w:rPr>
      </w:pPr>
    </w:p>
    <w:p w14:paraId="665F6DFF" w14:textId="5CB8F160" w:rsidR="00244A56" w:rsidRPr="00B24465" w:rsidRDefault="00CB1FD3" w:rsidP="00B45D35">
      <w:pPr>
        <w:widowControl w:val="0"/>
        <w:rPr>
          <w:lang w:val="nl-NL"/>
        </w:rPr>
      </w:pPr>
      <w:r w:rsidRPr="00B24465">
        <w:rPr>
          <w:lang w:val="nl-NL"/>
        </w:rPr>
        <w:t xml:space="preserve">In </w:t>
      </w:r>
      <w:r w:rsidR="00957029" w:rsidRPr="00B24465">
        <w:rPr>
          <w:lang w:val="nl-NL"/>
        </w:rPr>
        <w:t>onderzoek</w:t>
      </w:r>
      <w:r w:rsidRPr="00B24465">
        <w:rPr>
          <w:lang w:val="nl-NL"/>
        </w:rPr>
        <w:t xml:space="preserve"> UV I werden 217 patiënten geëvalueerd met actieve uveïtis ondanks behandeling met corticosteroïden (ora</w:t>
      </w:r>
      <w:r w:rsidR="00957029" w:rsidRPr="00B24465">
        <w:rPr>
          <w:lang w:val="nl-NL"/>
        </w:rPr>
        <w:t>a</w:t>
      </w:r>
      <w:r w:rsidRPr="00B24465">
        <w:rPr>
          <w:lang w:val="nl-NL"/>
        </w:rPr>
        <w:t xml:space="preserve">l prednison </w:t>
      </w:r>
      <w:r w:rsidR="00957029" w:rsidRPr="00B24465">
        <w:rPr>
          <w:lang w:val="nl-NL"/>
        </w:rPr>
        <w:t>in</w:t>
      </w:r>
      <w:r w:rsidRPr="00B24465">
        <w:rPr>
          <w:lang w:val="nl-NL"/>
        </w:rPr>
        <w:t xml:space="preserve"> een dosis van 10 tot 60 mg/dag). Alle patiënten kregen gedurende 2 weken een standaarddosis prednison van 60 mg/dag bij de aanvang van de studie gevolgd door een verplicht afbouwschema, met volledige stopzetting van de corticosteroïden in week 15</w:t>
      </w:r>
      <w:r w:rsidR="00244A56" w:rsidRPr="00B24465">
        <w:rPr>
          <w:lang w:val="nl-NL"/>
        </w:rPr>
        <w:t>.</w:t>
      </w:r>
    </w:p>
    <w:p w14:paraId="760BBF34" w14:textId="77777777" w:rsidR="00244A56" w:rsidRPr="00B24465" w:rsidRDefault="00244A56" w:rsidP="00B45D35">
      <w:pPr>
        <w:widowControl w:val="0"/>
        <w:rPr>
          <w:lang w:val="nl-NL"/>
        </w:rPr>
      </w:pPr>
    </w:p>
    <w:p w14:paraId="3BB3197D" w14:textId="2FD22F5A" w:rsidR="00244A56" w:rsidRPr="00B24465" w:rsidRDefault="00CB1FD3" w:rsidP="00B45D35">
      <w:pPr>
        <w:widowControl w:val="0"/>
        <w:rPr>
          <w:lang w:val="nl-NL"/>
        </w:rPr>
      </w:pPr>
      <w:r w:rsidRPr="00B24465">
        <w:rPr>
          <w:lang w:val="nl-NL"/>
        </w:rPr>
        <w:t xml:space="preserve">In </w:t>
      </w:r>
      <w:r w:rsidR="00957029" w:rsidRPr="00B24465">
        <w:rPr>
          <w:lang w:val="nl-NL"/>
        </w:rPr>
        <w:t>onderzoek</w:t>
      </w:r>
      <w:r w:rsidRPr="00B24465">
        <w:rPr>
          <w:lang w:val="nl-NL"/>
        </w:rPr>
        <w:t xml:space="preserve"> UV II werden 226 patiënten geëvalueerd met inactieve uveïtis die chronische behandeling met corticosteroïden (ora</w:t>
      </w:r>
      <w:r w:rsidR="00957029" w:rsidRPr="00B24465">
        <w:rPr>
          <w:lang w:val="nl-NL"/>
        </w:rPr>
        <w:t>a</w:t>
      </w:r>
      <w:r w:rsidRPr="00B24465">
        <w:rPr>
          <w:lang w:val="nl-NL"/>
        </w:rPr>
        <w:t xml:space="preserve">l prednison </w:t>
      </w:r>
      <w:r w:rsidR="00957029" w:rsidRPr="00B24465">
        <w:rPr>
          <w:lang w:val="nl-NL"/>
        </w:rPr>
        <w:t>in</w:t>
      </w:r>
      <w:r w:rsidRPr="00B24465">
        <w:rPr>
          <w:lang w:val="nl-NL"/>
        </w:rPr>
        <w:t xml:space="preserve"> een dosis van 10 tot 35 mg/dag) nodig hadden </w:t>
      </w:r>
      <w:r w:rsidR="00957029" w:rsidRPr="00B24465">
        <w:rPr>
          <w:lang w:val="nl-NL"/>
        </w:rPr>
        <w:t>bij</w:t>
      </w:r>
      <w:r w:rsidRPr="00B24465">
        <w:rPr>
          <w:lang w:val="nl-NL"/>
        </w:rPr>
        <w:t xml:space="preserve"> baseline om hun ziekte onder controle te houden. Vervolgens volgden de patiënten een verplicht afbouwschema met volledige stopzetting van de corticosteroïden in week 19</w:t>
      </w:r>
      <w:r w:rsidR="00244A56" w:rsidRPr="00B24465">
        <w:rPr>
          <w:lang w:val="nl-NL"/>
        </w:rPr>
        <w:t>.</w:t>
      </w:r>
    </w:p>
    <w:p w14:paraId="60E5A3F4" w14:textId="77777777" w:rsidR="00244A56" w:rsidRPr="00B24465" w:rsidRDefault="00244A56" w:rsidP="00B45D35">
      <w:pPr>
        <w:widowControl w:val="0"/>
        <w:rPr>
          <w:lang w:val="nl-NL"/>
        </w:rPr>
      </w:pPr>
    </w:p>
    <w:p w14:paraId="64CFB5C9" w14:textId="27DAF0E1" w:rsidR="00244A56" w:rsidRPr="00B24465" w:rsidRDefault="00CB1FD3" w:rsidP="00B45D35">
      <w:pPr>
        <w:widowControl w:val="0"/>
        <w:rPr>
          <w:lang w:val="nl-NL"/>
        </w:rPr>
      </w:pPr>
      <w:r w:rsidRPr="00B24465">
        <w:rPr>
          <w:lang w:val="nl-NL"/>
        </w:rPr>
        <w:t xml:space="preserve">Het primaire eindpunt voor de werkzaamheid was in beide </w:t>
      </w:r>
      <w:r w:rsidR="00957029" w:rsidRPr="00B24465">
        <w:rPr>
          <w:lang w:val="nl-NL"/>
        </w:rPr>
        <w:t>onderzoeken</w:t>
      </w:r>
      <w:r w:rsidRPr="00B24465">
        <w:rPr>
          <w:lang w:val="nl-NL"/>
        </w:rPr>
        <w:t xml:space="preserve"> ´tijd tot falen van de behandeling´. Falen van de behandeling werd gedefinieerd </w:t>
      </w:r>
      <w:r w:rsidR="004D5172" w:rsidRPr="00B24465">
        <w:rPr>
          <w:lang w:val="nl-NL"/>
        </w:rPr>
        <w:t>als</w:t>
      </w:r>
      <w:r w:rsidRPr="00B24465">
        <w:rPr>
          <w:lang w:val="nl-NL"/>
        </w:rPr>
        <w:t xml:space="preserve"> een resultaat </w:t>
      </w:r>
      <w:r w:rsidR="004D5172" w:rsidRPr="00B24465">
        <w:rPr>
          <w:lang w:val="nl-NL"/>
        </w:rPr>
        <w:t>opgebouwd uit meerdere component</w:t>
      </w:r>
      <w:r w:rsidR="00C751FB" w:rsidRPr="00B24465">
        <w:rPr>
          <w:lang w:val="nl-NL"/>
        </w:rPr>
        <w:t>en</w:t>
      </w:r>
      <w:r w:rsidR="004D5172" w:rsidRPr="00B24465">
        <w:rPr>
          <w:lang w:val="nl-NL"/>
        </w:rPr>
        <w:t xml:space="preserve"> </w:t>
      </w:r>
      <w:r w:rsidRPr="00B24465">
        <w:rPr>
          <w:lang w:val="nl-NL"/>
        </w:rPr>
        <w:t>gebaseerd op inflammatoire chorioretinale en/of inflammatoire retinale vasculaire laesies, classificatie van het aantal cellen in de voorste oogkamer, mate van vertroebeling van het glasvocht (‘vitreous haze’ of VH) en best gecorrigeerde gezichtsscherpte (BCVA)</w:t>
      </w:r>
      <w:r w:rsidR="00244A56" w:rsidRPr="00B24465">
        <w:rPr>
          <w:lang w:val="nl-NL"/>
        </w:rPr>
        <w:t>.</w:t>
      </w:r>
    </w:p>
    <w:p w14:paraId="0F7DBA50" w14:textId="77777777" w:rsidR="00244A56" w:rsidRPr="00B24465" w:rsidRDefault="00244A56" w:rsidP="00B45D35">
      <w:pPr>
        <w:widowControl w:val="0"/>
        <w:rPr>
          <w:lang w:val="nl-NL"/>
        </w:rPr>
      </w:pPr>
    </w:p>
    <w:p w14:paraId="65613DD1" w14:textId="3F67446C" w:rsidR="00244A56" w:rsidRPr="00B24465" w:rsidRDefault="00CB1FD3" w:rsidP="00B45D35">
      <w:pPr>
        <w:widowControl w:val="0"/>
        <w:rPr>
          <w:lang w:val="nl-NL"/>
        </w:rPr>
      </w:pPr>
      <w:r w:rsidRPr="00B24465">
        <w:rPr>
          <w:lang w:val="nl-NL"/>
        </w:rPr>
        <w:t xml:space="preserve">Patiënten die de </w:t>
      </w:r>
      <w:r w:rsidR="00957029" w:rsidRPr="00B24465">
        <w:rPr>
          <w:lang w:val="nl-NL"/>
        </w:rPr>
        <w:t>onderzoeken</w:t>
      </w:r>
      <w:r w:rsidRPr="00B24465">
        <w:rPr>
          <w:lang w:val="nl-NL"/>
        </w:rPr>
        <w:t xml:space="preserve"> UV I en UV II voltooid hadden, kwamen in aanmerking voor deelname aan een ongecontroleerd aanvullend langetermijnonderzoek met een oorspronkelijk geplande duur van 78 weken. Patiënten mochten doorgaan met de studiemedicatie na week 78 totdat adalimumab voor hen beschikbaar was</w:t>
      </w:r>
      <w:r w:rsidR="00244A56" w:rsidRPr="00B24465">
        <w:rPr>
          <w:lang w:val="nl-NL"/>
        </w:rPr>
        <w:t>.</w:t>
      </w:r>
    </w:p>
    <w:p w14:paraId="5E8D61F3" w14:textId="77777777" w:rsidR="00244A56" w:rsidRPr="00B24465" w:rsidRDefault="00244A56" w:rsidP="00B45D35">
      <w:pPr>
        <w:widowControl w:val="0"/>
        <w:rPr>
          <w:lang w:val="nl-NL"/>
        </w:rPr>
      </w:pPr>
    </w:p>
    <w:p w14:paraId="70F39E1C" w14:textId="77777777" w:rsidR="00244A56" w:rsidRPr="00B24465" w:rsidRDefault="00244A56" w:rsidP="00B45D35">
      <w:pPr>
        <w:pStyle w:val="HeadingUnderlinedEmphasis"/>
        <w:keepNext w:val="0"/>
        <w:keepLines w:val="0"/>
        <w:widowControl w:val="0"/>
        <w:rPr>
          <w:lang w:val="nl-NL"/>
        </w:rPr>
      </w:pPr>
      <w:r w:rsidRPr="00B24465">
        <w:rPr>
          <w:lang w:val="nl-NL"/>
        </w:rPr>
        <w:t>Klinische respons</w:t>
      </w:r>
    </w:p>
    <w:p w14:paraId="4D059B85" w14:textId="77777777" w:rsidR="00244A56" w:rsidRPr="00B24465" w:rsidRDefault="00244A56" w:rsidP="00B45D35">
      <w:pPr>
        <w:pStyle w:val="NormalKeep"/>
        <w:keepNext w:val="0"/>
        <w:widowControl w:val="0"/>
        <w:rPr>
          <w:lang w:val="nl-NL"/>
        </w:rPr>
      </w:pPr>
    </w:p>
    <w:p w14:paraId="6B2C2730" w14:textId="27969FB2" w:rsidR="00244A56" w:rsidRPr="00B24465" w:rsidRDefault="00CB1FD3" w:rsidP="00B45D35">
      <w:pPr>
        <w:widowControl w:val="0"/>
        <w:rPr>
          <w:lang w:val="nl-NL"/>
        </w:rPr>
      </w:pPr>
      <w:r w:rsidRPr="00B24465">
        <w:rPr>
          <w:lang w:val="nl-NL"/>
        </w:rPr>
        <w:t xml:space="preserve">Resultaten van beide onderzoeken toonden een statistisch significante vermindering van het risico op falen van de behandeling bij patiënten behandeld met </w:t>
      </w:r>
      <w:r w:rsidR="00DB4AA3" w:rsidRPr="00B24465">
        <w:rPr>
          <w:lang w:val="nl-NL"/>
        </w:rPr>
        <w:t>adalimumab</w:t>
      </w:r>
      <w:r w:rsidRPr="00B24465">
        <w:rPr>
          <w:lang w:val="nl-NL"/>
        </w:rPr>
        <w:t xml:space="preserve"> ten opzichte van patiënten die placebo kregen (zie tabel 24). Beide </w:t>
      </w:r>
      <w:r w:rsidR="004D5172" w:rsidRPr="00B24465">
        <w:rPr>
          <w:lang w:val="nl-NL"/>
        </w:rPr>
        <w:t>onderzoeken</w:t>
      </w:r>
      <w:r w:rsidRPr="00B24465">
        <w:rPr>
          <w:lang w:val="nl-NL"/>
        </w:rPr>
        <w:t xml:space="preserve"> toonden een vroeg en aanhoudend effect van </w:t>
      </w:r>
      <w:r w:rsidR="00DB4AA3" w:rsidRPr="00B24465">
        <w:rPr>
          <w:lang w:val="nl-NL"/>
        </w:rPr>
        <w:t>adalimumab</w:t>
      </w:r>
      <w:r w:rsidRPr="00B24465">
        <w:rPr>
          <w:lang w:val="nl-NL"/>
        </w:rPr>
        <w:t xml:space="preserve"> aan op het percentage falen van de behandeling in vergelijking met placebo</w:t>
      </w:r>
      <w:r w:rsidR="00244A56" w:rsidRPr="00B24465">
        <w:rPr>
          <w:lang w:val="nl-NL"/>
        </w:rPr>
        <w:t xml:space="preserve"> (zie </w:t>
      </w:r>
      <w:r w:rsidRPr="00B24465">
        <w:rPr>
          <w:lang w:val="nl-NL"/>
        </w:rPr>
        <w:t>figuur</w:t>
      </w:r>
      <w:r w:rsidR="00244A56" w:rsidRPr="00B24465">
        <w:rPr>
          <w:lang w:val="nl-NL"/>
        </w:rPr>
        <w:t xml:space="preserve"> 2).</w:t>
      </w:r>
    </w:p>
    <w:p w14:paraId="17E84F88" w14:textId="77777777" w:rsidR="00244A56" w:rsidRPr="00B24465" w:rsidRDefault="00244A56" w:rsidP="00B45D35">
      <w:pPr>
        <w:widowControl w:val="0"/>
        <w:rPr>
          <w:lang w:val="nl-NL"/>
        </w:rPr>
      </w:pPr>
    </w:p>
    <w:p w14:paraId="463FC7E2" w14:textId="1DBD3730" w:rsidR="00244A56" w:rsidRPr="00B24465" w:rsidRDefault="00244A56" w:rsidP="00B45D35">
      <w:pPr>
        <w:pStyle w:val="HeadingStrongCentred"/>
        <w:keepNext w:val="0"/>
        <w:keepLines w:val="0"/>
        <w:widowControl w:val="0"/>
        <w:rPr>
          <w:lang w:val="nl-NL"/>
        </w:rPr>
      </w:pPr>
      <w:r w:rsidRPr="00B24465">
        <w:rPr>
          <w:lang w:val="nl-NL"/>
        </w:rPr>
        <w:t xml:space="preserve">Tabel </w:t>
      </w:r>
      <w:r w:rsidR="00BF6CEE" w:rsidRPr="00B24465">
        <w:rPr>
          <w:lang w:val="nl-NL"/>
        </w:rPr>
        <w:t>24</w:t>
      </w:r>
      <w:r w:rsidR="00BC7656" w:rsidRPr="00B24465">
        <w:rPr>
          <w:lang w:val="nl-NL"/>
        </w:rPr>
        <w:t>.</w:t>
      </w:r>
    </w:p>
    <w:p w14:paraId="17E3FAC7" w14:textId="77777777" w:rsidR="00244A56" w:rsidRPr="00B24465" w:rsidRDefault="00244A56" w:rsidP="00B45D35">
      <w:pPr>
        <w:pStyle w:val="HeadingStrongCentred"/>
        <w:keepNext w:val="0"/>
        <w:keepLines w:val="0"/>
        <w:widowControl w:val="0"/>
        <w:rPr>
          <w:lang w:val="nl-NL"/>
        </w:rPr>
      </w:pPr>
      <w:r w:rsidRPr="00B24465">
        <w:rPr>
          <w:lang w:val="nl-NL"/>
        </w:rPr>
        <w:t>Tijd tot falen van de behandeling in onderzoeken UV I en UV II</w:t>
      </w:r>
    </w:p>
    <w:p w14:paraId="20185752" w14:textId="77777777" w:rsidR="00244A56" w:rsidRPr="00B24465" w:rsidRDefault="00244A56" w:rsidP="00B45D35">
      <w:pPr>
        <w:pStyle w:val="NormalKeep"/>
        <w:keepNext w:val="0"/>
        <w:widowControl w:val="0"/>
        <w:rPr>
          <w:lang w:val="nl-NL"/>
        </w:rPr>
      </w:pPr>
    </w:p>
    <w:tbl>
      <w:tblPr>
        <w:tblW w:w="0" w:type="auto"/>
        <w:tblBorders>
          <w:top w:val="single" w:sz="8" w:space="0" w:color="auto"/>
          <w:bottom w:val="single" w:sz="8" w:space="0" w:color="auto"/>
          <w:insideH w:val="single" w:sz="8" w:space="0" w:color="auto"/>
        </w:tblBorders>
        <w:tblCellMar>
          <w:top w:w="85" w:type="dxa"/>
          <w:left w:w="72" w:type="dxa"/>
          <w:bottom w:w="85" w:type="dxa"/>
          <w:right w:w="72" w:type="dxa"/>
        </w:tblCellMar>
        <w:tblLook w:val="04A0" w:firstRow="1" w:lastRow="0" w:firstColumn="1" w:lastColumn="0" w:noHBand="0" w:noVBand="1"/>
      </w:tblPr>
      <w:tblGrid>
        <w:gridCol w:w="1691"/>
        <w:gridCol w:w="1134"/>
        <w:gridCol w:w="1418"/>
        <w:gridCol w:w="1417"/>
        <w:gridCol w:w="993"/>
        <w:gridCol w:w="1134"/>
        <w:gridCol w:w="1266"/>
      </w:tblGrid>
      <w:tr w:rsidR="003537EC" w:rsidRPr="00B24465" w14:paraId="77041CBB" w14:textId="77777777" w:rsidTr="0069627B">
        <w:trPr>
          <w:cantSplit/>
        </w:trPr>
        <w:tc>
          <w:tcPr>
            <w:tcW w:w="1691" w:type="dxa"/>
            <w:tcBorders>
              <w:bottom w:val="single" w:sz="8" w:space="0" w:color="auto"/>
            </w:tcBorders>
            <w:vAlign w:val="center"/>
          </w:tcPr>
          <w:p w14:paraId="60DAB303" w14:textId="77777777" w:rsidR="00244A56" w:rsidRPr="00B24465" w:rsidRDefault="00244A56" w:rsidP="00B45D35">
            <w:pPr>
              <w:pStyle w:val="HeadingStrongCentred"/>
              <w:keepNext w:val="0"/>
              <w:keepLines w:val="0"/>
              <w:widowControl w:val="0"/>
              <w:rPr>
                <w:lang w:val="nl-NL"/>
              </w:rPr>
            </w:pPr>
            <w:r w:rsidRPr="00B24465">
              <w:rPr>
                <w:lang w:val="nl-NL"/>
              </w:rPr>
              <w:t>Analyse behandeling</w:t>
            </w:r>
          </w:p>
        </w:tc>
        <w:tc>
          <w:tcPr>
            <w:tcW w:w="1134" w:type="dxa"/>
            <w:tcBorders>
              <w:bottom w:val="single" w:sz="8" w:space="0" w:color="auto"/>
            </w:tcBorders>
            <w:vAlign w:val="center"/>
          </w:tcPr>
          <w:p w14:paraId="41126C35" w14:textId="77777777" w:rsidR="00244A56" w:rsidRPr="00B24465" w:rsidRDefault="00244A56" w:rsidP="00B45D35">
            <w:pPr>
              <w:pStyle w:val="HeadingStrongCentred"/>
              <w:keepNext w:val="0"/>
              <w:keepLines w:val="0"/>
              <w:widowControl w:val="0"/>
              <w:rPr>
                <w:lang w:val="nl-NL"/>
              </w:rPr>
            </w:pPr>
            <w:r w:rsidRPr="00B24465">
              <w:rPr>
                <w:lang w:val="nl-NL"/>
              </w:rPr>
              <w:t>N</w:t>
            </w:r>
          </w:p>
        </w:tc>
        <w:tc>
          <w:tcPr>
            <w:tcW w:w="1418" w:type="dxa"/>
            <w:tcBorders>
              <w:bottom w:val="single" w:sz="8" w:space="0" w:color="auto"/>
            </w:tcBorders>
            <w:vAlign w:val="center"/>
          </w:tcPr>
          <w:p w14:paraId="7ACDF93A" w14:textId="77777777" w:rsidR="00244A56" w:rsidRPr="00B24465" w:rsidRDefault="00244A56" w:rsidP="00B45D35">
            <w:pPr>
              <w:pStyle w:val="HeadingStrongCentred"/>
              <w:keepNext w:val="0"/>
              <w:keepLines w:val="0"/>
              <w:widowControl w:val="0"/>
              <w:rPr>
                <w:lang w:val="nl-NL"/>
              </w:rPr>
            </w:pPr>
            <w:r w:rsidRPr="00B24465">
              <w:rPr>
                <w:lang w:val="nl-NL"/>
              </w:rPr>
              <w:t>Falen N (%)</w:t>
            </w:r>
          </w:p>
        </w:tc>
        <w:tc>
          <w:tcPr>
            <w:tcW w:w="1417" w:type="dxa"/>
            <w:tcBorders>
              <w:bottom w:val="single" w:sz="8" w:space="0" w:color="auto"/>
            </w:tcBorders>
            <w:vAlign w:val="center"/>
          </w:tcPr>
          <w:p w14:paraId="4ADF2D51" w14:textId="77777777" w:rsidR="00244A56" w:rsidRPr="00B24465" w:rsidRDefault="00244A56" w:rsidP="00B45D35">
            <w:pPr>
              <w:pStyle w:val="HeadingStrongCentred"/>
              <w:keepNext w:val="0"/>
              <w:keepLines w:val="0"/>
              <w:widowControl w:val="0"/>
              <w:rPr>
                <w:lang w:val="nl-NL"/>
              </w:rPr>
            </w:pPr>
            <w:r w:rsidRPr="00B24465">
              <w:rPr>
                <w:lang w:val="nl-NL"/>
              </w:rPr>
              <w:t>Mediane tijd tot falen (maanden)</w:t>
            </w:r>
          </w:p>
        </w:tc>
        <w:tc>
          <w:tcPr>
            <w:tcW w:w="993" w:type="dxa"/>
            <w:tcBorders>
              <w:bottom w:val="single" w:sz="8" w:space="0" w:color="auto"/>
            </w:tcBorders>
            <w:vAlign w:val="center"/>
          </w:tcPr>
          <w:p w14:paraId="6EDA5104" w14:textId="77777777" w:rsidR="00244A56" w:rsidRPr="00B24465" w:rsidRDefault="00244A56" w:rsidP="00B45D35">
            <w:pPr>
              <w:pStyle w:val="HeadingStrongCentred"/>
              <w:keepNext w:val="0"/>
              <w:keepLines w:val="0"/>
              <w:widowControl w:val="0"/>
              <w:rPr>
                <w:lang w:val="nl-NL"/>
              </w:rPr>
            </w:pPr>
            <w:r w:rsidRPr="00B24465">
              <w:rPr>
                <w:lang w:val="nl-NL"/>
              </w:rPr>
              <w:t>HR</w:t>
            </w:r>
            <w:r w:rsidRPr="00B24465">
              <w:rPr>
                <w:vertAlign w:val="superscript"/>
                <w:lang w:val="nl-NL"/>
              </w:rPr>
              <w:t>a</w:t>
            </w:r>
          </w:p>
        </w:tc>
        <w:tc>
          <w:tcPr>
            <w:tcW w:w="1134" w:type="dxa"/>
            <w:tcBorders>
              <w:bottom w:val="single" w:sz="8" w:space="0" w:color="auto"/>
            </w:tcBorders>
            <w:vAlign w:val="center"/>
          </w:tcPr>
          <w:p w14:paraId="4863096D" w14:textId="77777777" w:rsidR="00244A56" w:rsidRPr="00B24465" w:rsidRDefault="00244A56" w:rsidP="00B45D35">
            <w:pPr>
              <w:pStyle w:val="HeadingStrongCentred"/>
              <w:keepNext w:val="0"/>
              <w:keepLines w:val="0"/>
              <w:widowControl w:val="0"/>
              <w:rPr>
                <w:lang w:val="nl-NL"/>
              </w:rPr>
            </w:pPr>
            <w:r w:rsidRPr="00B24465">
              <w:rPr>
                <w:lang w:val="nl-NL"/>
              </w:rPr>
              <w:t>CI 95% voor HR</w:t>
            </w:r>
            <w:r w:rsidRPr="00B24465">
              <w:rPr>
                <w:vertAlign w:val="superscript"/>
                <w:lang w:val="nl-NL"/>
              </w:rPr>
              <w:t>a</w:t>
            </w:r>
          </w:p>
        </w:tc>
        <w:tc>
          <w:tcPr>
            <w:tcW w:w="1266" w:type="dxa"/>
            <w:tcBorders>
              <w:bottom w:val="single" w:sz="8" w:space="0" w:color="auto"/>
            </w:tcBorders>
            <w:vAlign w:val="center"/>
          </w:tcPr>
          <w:p w14:paraId="1A6D87EC" w14:textId="77777777" w:rsidR="00244A56" w:rsidRPr="00B24465" w:rsidRDefault="00244A56" w:rsidP="00B45D35">
            <w:pPr>
              <w:pStyle w:val="HeadingStrongCentred"/>
              <w:keepNext w:val="0"/>
              <w:keepLines w:val="0"/>
              <w:widowControl w:val="0"/>
              <w:rPr>
                <w:lang w:val="nl-NL"/>
              </w:rPr>
            </w:pPr>
            <w:r w:rsidRPr="00B24465">
              <w:rPr>
                <w:i/>
                <w:lang w:val="nl-NL"/>
              </w:rPr>
              <w:t>p</w:t>
            </w:r>
            <w:r w:rsidRPr="00B24465">
              <w:rPr>
                <w:lang w:val="nl-NL"/>
              </w:rPr>
              <w:t>-waarde</w:t>
            </w:r>
            <w:r w:rsidRPr="00B24465">
              <w:rPr>
                <w:vertAlign w:val="superscript"/>
                <w:lang w:val="nl-NL"/>
              </w:rPr>
              <w:t>b</w:t>
            </w:r>
          </w:p>
        </w:tc>
      </w:tr>
      <w:tr w:rsidR="00244A56" w:rsidRPr="00B24465" w14:paraId="6F197694" w14:textId="77777777" w:rsidTr="0069627B">
        <w:trPr>
          <w:cantSplit/>
        </w:trPr>
        <w:tc>
          <w:tcPr>
            <w:tcW w:w="9053" w:type="dxa"/>
            <w:gridSpan w:val="7"/>
            <w:tcBorders>
              <w:bottom w:val="nil"/>
            </w:tcBorders>
          </w:tcPr>
          <w:p w14:paraId="73CF3462" w14:textId="77777777" w:rsidR="00244A56" w:rsidRPr="00B24465" w:rsidRDefault="00244A56" w:rsidP="00B45D35">
            <w:pPr>
              <w:pStyle w:val="HeadingStrong"/>
              <w:keepNext w:val="0"/>
              <w:keepLines w:val="0"/>
              <w:widowControl w:val="0"/>
              <w:rPr>
                <w:lang w:val="nl-NL"/>
              </w:rPr>
            </w:pPr>
            <w:r w:rsidRPr="00B24465">
              <w:rPr>
                <w:lang w:val="nl-NL"/>
              </w:rPr>
              <w:t>Tijd tot falen behandeling in of na week 6 in onderzoek UV I</w:t>
            </w:r>
          </w:p>
        </w:tc>
      </w:tr>
      <w:tr w:rsidR="00244A56" w:rsidRPr="00B24465" w14:paraId="40783E34" w14:textId="77777777" w:rsidTr="0069627B">
        <w:trPr>
          <w:cantSplit/>
        </w:trPr>
        <w:tc>
          <w:tcPr>
            <w:tcW w:w="9053" w:type="dxa"/>
            <w:gridSpan w:val="7"/>
            <w:tcBorders>
              <w:top w:val="nil"/>
              <w:bottom w:val="single" w:sz="8" w:space="0" w:color="auto"/>
            </w:tcBorders>
          </w:tcPr>
          <w:p w14:paraId="3EE70A05" w14:textId="77777777" w:rsidR="00244A56" w:rsidRPr="00B24465" w:rsidRDefault="00244A56" w:rsidP="00B45D35">
            <w:pPr>
              <w:pStyle w:val="HeadingStrong"/>
              <w:keepNext w:val="0"/>
              <w:keepLines w:val="0"/>
              <w:widowControl w:val="0"/>
              <w:rPr>
                <w:lang w:val="nl-NL"/>
              </w:rPr>
            </w:pPr>
            <w:r w:rsidRPr="00B24465">
              <w:rPr>
                <w:lang w:val="nl-NL"/>
              </w:rPr>
              <w:t>primaire analyse (ITT)</w:t>
            </w:r>
          </w:p>
        </w:tc>
      </w:tr>
      <w:tr w:rsidR="003537EC" w:rsidRPr="00B24465" w14:paraId="6E651959" w14:textId="77777777" w:rsidTr="0069627B">
        <w:trPr>
          <w:cantSplit/>
        </w:trPr>
        <w:tc>
          <w:tcPr>
            <w:tcW w:w="1691" w:type="dxa"/>
            <w:tcBorders>
              <w:bottom w:val="nil"/>
            </w:tcBorders>
          </w:tcPr>
          <w:p w14:paraId="5FF7294E" w14:textId="77777777" w:rsidR="00244A56" w:rsidRPr="00B24465" w:rsidRDefault="00244A56" w:rsidP="00B45D35">
            <w:pPr>
              <w:pStyle w:val="NormalCentred"/>
              <w:widowControl w:val="0"/>
              <w:rPr>
                <w:lang w:val="nl-NL"/>
              </w:rPr>
            </w:pPr>
            <w:r w:rsidRPr="00B24465">
              <w:rPr>
                <w:lang w:val="nl-NL"/>
              </w:rPr>
              <w:t>placebo</w:t>
            </w:r>
          </w:p>
        </w:tc>
        <w:tc>
          <w:tcPr>
            <w:tcW w:w="1134" w:type="dxa"/>
            <w:tcBorders>
              <w:bottom w:val="nil"/>
            </w:tcBorders>
          </w:tcPr>
          <w:p w14:paraId="27F87C10" w14:textId="77777777" w:rsidR="00244A56" w:rsidRPr="00B24465" w:rsidRDefault="00244A56" w:rsidP="00B45D35">
            <w:pPr>
              <w:pStyle w:val="NormalCentred"/>
              <w:widowControl w:val="0"/>
              <w:rPr>
                <w:lang w:val="nl-NL"/>
              </w:rPr>
            </w:pPr>
            <w:r w:rsidRPr="00B24465">
              <w:rPr>
                <w:lang w:val="nl-NL"/>
              </w:rPr>
              <w:t>107</w:t>
            </w:r>
          </w:p>
        </w:tc>
        <w:tc>
          <w:tcPr>
            <w:tcW w:w="1418" w:type="dxa"/>
            <w:tcBorders>
              <w:bottom w:val="nil"/>
            </w:tcBorders>
          </w:tcPr>
          <w:p w14:paraId="02BC4CC8" w14:textId="77777777" w:rsidR="00244A56" w:rsidRPr="00B24465" w:rsidRDefault="00244A56" w:rsidP="00B45D35">
            <w:pPr>
              <w:pStyle w:val="NormalCentred"/>
              <w:widowControl w:val="0"/>
              <w:rPr>
                <w:lang w:val="nl-NL"/>
              </w:rPr>
            </w:pPr>
            <w:r w:rsidRPr="00B24465">
              <w:rPr>
                <w:lang w:val="nl-NL"/>
              </w:rPr>
              <w:t>84 (78,5)</w:t>
            </w:r>
          </w:p>
        </w:tc>
        <w:tc>
          <w:tcPr>
            <w:tcW w:w="1417" w:type="dxa"/>
            <w:tcBorders>
              <w:bottom w:val="nil"/>
            </w:tcBorders>
          </w:tcPr>
          <w:p w14:paraId="0CDA3567" w14:textId="77777777" w:rsidR="00244A56" w:rsidRPr="00B24465" w:rsidRDefault="00244A56" w:rsidP="00B45D35">
            <w:pPr>
              <w:pStyle w:val="NormalCentred"/>
              <w:widowControl w:val="0"/>
              <w:rPr>
                <w:lang w:val="nl-NL"/>
              </w:rPr>
            </w:pPr>
            <w:r w:rsidRPr="00B24465">
              <w:rPr>
                <w:lang w:val="nl-NL"/>
              </w:rPr>
              <w:t>3,0</w:t>
            </w:r>
          </w:p>
        </w:tc>
        <w:tc>
          <w:tcPr>
            <w:tcW w:w="993" w:type="dxa"/>
            <w:tcBorders>
              <w:bottom w:val="nil"/>
            </w:tcBorders>
          </w:tcPr>
          <w:p w14:paraId="2A3F725C" w14:textId="77777777" w:rsidR="00244A56" w:rsidRPr="00B24465" w:rsidRDefault="00244A56" w:rsidP="00B45D35">
            <w:pPr>
              <w:pStyle w:val="NormalCentred"/>
              <w:widowControl w:val="0"/>
              <w:rPr>
                <w:lang w:val="nl-NL"/>
              </w:rPr>
            </w:pPr>
            <w:r w:rsidRPr="00B24465">
              <w:rPr>
                <w:lang w:val="nl-NL"/>
              </w:rPr>
              <w:t>--</w:t>
            </w:r>
          </w:p>
        </w:tc>
        <w:tc>
          <w:tcPr>
            <w:tcW w:w="1134" w:type="dxa"/>
            <w:tcBorders>
              <w:bottom w:val="nil"/>
            </w:tcBorders>
          </w:tcPr>
          <w:p w14:paraId="5F12F7E5" w14:textId="77777777" w:rsidR="00244A56" w:rsidRPr="00B24465" w:rsidRDefault="00244A56" w:rsidP="00B45D35">
            <w:pPr>
              <w:pStyle w:val="NormalCentred"/>
              <w:widowControl w:val="0"/>
              <w:rPr>
                <w:lang w:val="nl-NL"/>
              </w:rPr>
            </w:pPr>
            <w:r w:rsidRPr="00B24465">
              <w:rPr>
                <w:lang w:val="nl-NL"/>
              </w:rPr>
              <w:t>--</w:t>
            </w:r>
          </w:p>
        </w:tc>
        <w:tc>
          <w:tcPr>
            <w:tcW w:w="1266" w:type="dxa"/>
            <w:tcBorders>
              <w:bottom w:val="nil"/>
            </w:tcBorders>
          </w:tcPr>
          <w:p w14:paraId="75BCFDE4" w14:textId="77777777" w:rsidR="00244A56" w:rsidRPr="00B24465" w:rsidRDefault="00244A56" w:rsidP="00B45D35">
            <w:pPr>
              <w:pStyle w:val="NormalCentred"/>
              <w:widowControl w:val="0"/>
              <w:rPr>
                <w:lang w:val="nl-NL"/>
              </w:rPr>
            </w:pPr>
            <w:r w:rsidRPr="00B24465">
              <w:rPr>
                <w:lang w:val="nl-NL"/>
              </w:rPr>
              <w:t>--</w:t>
            </w:r>
          </w:p>
        </w:tc>
      </w:tr>
      <w:tr w:rsidR="003537EC" w:rsidRPr="00B24465" w14:paraId="6642F31A" w14:textId="77777777" w:rsidTr="0069627B">
        <w:trPr>
          <w:cantSplit/>
        </w:trPr>
        <w:tc>
          <w:tcPr>
            <w:tcW w:w="1691" w:type="dxa"/>
            <w:tcBorders>
              <w:top w:val="nil"/>
              <w:bottom w:val="single" w:sz="8" w:space="0" w:color="auto"/>
            </w:tcBorders>
          </w:tcPr>
          <w:p w14:paraId="378A5F8C" w14:textId="77777777" w:rsidR="00244A56" w:rsidRPr="00B24465" w:rsidRDefault="00244A56" w:rsidP="00B45D35">
            <w:pPr>
              <w:pStyle w:val="NormalCentred"/>
              <w:widowControl w:val="0"/>
              <w:rPr>
                <w:lang w:val="nl-NL"/>
              </w:rPr>
            </w:pPr>
            <w:r w:rsidRPr="00B24465">
              <w:rPr>
                <w:lang w:val="nl-NL"/>
              </w:rPr>
              <w:t>adalimumab</w:t>
            </w:r>
          </w:p>
        </w:tc>
        <w:tc>
          <w:tcPr>
            <w:tcW w:w="1134" w:type="dxa"/>
            <w:tcBorders>
              <w:top w:val="nil"/>
              <w:bottom w:val="single" w:sz="8" w:space="0" w:color="auto"/>
            </w:tcBorders>
          </w:tcPr>
          <w:p w14:paraId="52804D35" w14:textId="77777777" w:rsidR="00244A56" w:rsidRPr="00B24465" w:rsidRDefault="00244A56" w:rsidP="00B45D35">
            <w:pPr>
              <w:pStyle w:val="NormalCentred"/>
              <w:widowControl w:val="0"/>
              <w:rPr>
                <w:lang w:val="nl-NL"/>
              </w:rPr>
            </w:pPr>
            <w:r w:rsidRPr="00B24465">
              <w:rPr>
                <w:lang w:val="nl-NL"/>
              </w:rPr>
              <w:t>110</w:t>
            </w:r>
          </w:p>
        </w:tc>
        <w:tc>
          <w:tcPr>
            <w:tcW w:w="1418" w:type="dxa"/>
            <w:tcBorders>
              <w:top w:val="nil"/>
              <w:bottom w:val="single" w:sz="8" w:space="0" w:color="auto"/>
            </w:tcBorders>
          </w:tcPr>
          <w:p w14:paraId="1F1ED1CF" w14:textId="77777777" w:rsidR="00244A56" w:rsidRPr="00B24465" w:rsidRDefault="00244A56" w:rsidP="00B45D35">
            <w:pPr>
              <w:pStyle w:val="NormalCentred"/>
              <w:widowControl w:val="0"/>
              <w:rPr>
                <w:lang w:val="nl-NL"/>
              </w:rPr>
            </w:pPr>
            <w:r w:rsidRPr="00B24465">
              <w:rPr>
                <w:lang w:val="nl-NL"/>
              </w:rPr>
              <w:t>60 (54,5)</w:t>
            </w:r>
          </w:p>
        </w:tc>
        <w:tc>
          <w:tcPr>
            <w:tcW w:w="1417" w:type="dxa"/>
            <w:tcBorders>
              <w:top w:val="nil"/>
              <w:bottom w:val="single" w:sz="8" w:space="0" w:color="auto"/>
            </w:tcBorders>
          </w:tcPr>
          <w:p w14:paraId="7C63A6B8" w14:textId="77777777" w:rsidR="00244A56" w:rsidRPr="00B24465" w:rsidRDefault="00244A56" w:rsidP="00B45D35">
            <w:pPr>
              <w:pStyle w:val="NormalCentred"/>
              <w:widowControl w:val="0"/>
              <w:rPr>
                <w:lang w:val="nl-NL"/>
              </w:rPr>
            </w:pPr>
            <w:r w:rsidRPr="00B24465">
              <w:rPr>
                <w:lang w:val="nl-NL"/>
              </w:rPr>
              <w:t>5,6</w:t>
            </w:r>
          </w:p>
        </w:tc>
        <w:tc>
          <w:tcPr>
            <w:tcW w:w="993" w:type="dxa"/>
            <w:tcBorders>
              <w:top w:val="nil"/>
              <w:bottom w:val="single" w:sz="8" w:space="0" w:color="auto"/>
            </w:tcBorders>
          </w:tcPr>
          <w:p w14:paraId="15FFEDB6" w14:textId="77777777" w:rsidR="00244A56" w:rsidRPr="00B24465" w:rsidRDefault="00244A56" w:rsidP="00B45D35">
            <w:pPr>
              <w:pStyle w:val="NormalCentred"/>
              <w:widowControl w:val="0"/>
              <w:rPr>
                <w:lang w:val="nl-NL"/>
              </w:rPr>
            </w:pPr>
            <w:r w:rsidRPr="00B24465">
              <w:rPr>
                <w:lang w:val="nl-NL"/>
              </w:rPr>
              <w:t>0,50</w:t>
            </w:r>
          </w:p>
        </w:tc>
        <w:tc>
          <w:tcPr>
            <w:tcW w:w="1134" w:type="dxa"/>
            <w:tcBorders>
              <w:top w:val="nil"/>
              <w:bottom w:val="single" w:sz="8" w:space="0" w:color="auto"/>
            </w:tcBorders>
          </w:tcPr>
          <w:p w14:paraId="164F252E" w14:textId="77777777" w:rsidR="00244A56" w:rsidRPr="00B24465" w:rsidRDefault="00244A56" w:rsidP="00B45D35">
            <w:pPr>
              <w:pStyle w:val="NormalCentred"/>
              <w:widowControl w:val="0"/>
              <w:rPr>
                <w:lang w:val="nl-NL"/>
              </w:rPr>
            </w:pPr>
            <w:r w:rsidRPr="00B24465">
              <w:rPr>
                <w:lang w:val="nl-NL"/>
              </w:rPr>
              <w:t>0,36, 0,70</w:t>
            </w:r>
          </w:p>
        </w:tc>
        <w:tc>
          <w:tcPr>
            <w:tcW w:w="1266" w:type="dxa"/>
            <w:tcBorders>
              <w:top w:val="nil"/>
              <w:bottom w:val="single" w:sz="8" w:space="0" w:color="auto"/>
            </w:tcBorders>
          </w:tcPr>
          <w:p w14:paraId="755202D1" w14:textId="77777777" w:rsidR="00244A56" w:rsidRPr="00B24465" w:rsidRDefault="00244A56" w:rsidP="00B45D35">
            <w:pPr>
              <w:pStyle w:val="NormalCentred"/>
              <w:widowControl w:val="0"/>
              <w:rPr>
                <w:lang w:val="nl-NL"/>
              </w:rPr>
            </w:pPr>
            <w:r w:rsidRPr="00B24465">
              <w:rPr>
                <w:lang w:val="nl-NL"/>
              </w:rPr>
              <w:t>&lt; 0,001</w:t>
            </w:r>
          </w:p>
        </w:tc>
      </w:tr>
      <w:tr w:rsidR="00244A56" w:rsidRPr="00B24465" w14:paraId="7231282C" w14:textId="77777777" w:rsidTr="0069627B">
        <w:trPr>
          <w:cantSplit/>
        </w:trPr>
        <w:tc>
          <w:tcPr>
            <w:tcW w:w="9053" w:type="dxa"/>
            <w:gridSpan w:val="7"/>
            <w:tcBorders>
              <w:bottom w:val="nil"/>
            </w:tcBorders>
          </w:tcPr>
          <w:p w14:paraId="31750AEE" w14:textId="77777777" w:rsidR="00244A56" w:rsidRPr="00B24465" w:rsidRDefault="00244A56" w:rsidP="00B45D35">
            <w:pPr>
              <w:pStyle w:val="HeadingStrong"/>
              <w:keepNext w:val="0"/>
              <w:keepLines w:val="0"/>
              <w:widowControl w:val="0"/>
              <w:rPr>
                <w:lang w:val="nl-NL"/>
              </w:rPr>
            </w:pPr>
            <w:r w:rsidRPr="00B24465">
              <w:rPr>
                <w:lang w:val="nl-NL"/>
              </w:rPr>
              <w:t>Tijd tot falen behandeling in of na week 2 in onderzoek UV II</w:t>
            </w:r>
          </w:p>
        </w:tc>
      </w:tr>
      <w:tr w:rsidR="00244A56" w:rsidRPr="00B24465" w14:paraId="2105CFAD" w14:textId="77777777" w:rsidTr="0069627B">
        <w:trPr>
          <w:cantSplit/>
        </w:trPr>
        <w:tc>
          <w:tcPr>
            <w:tcW w:w="9053" w:type="dxa"/>
            <w:gridSpan w:val="7"/>
            <w:tcBorders>
              <w:top w:val="nil"/>
              <w:bottom w:val="single" w:sz="8" w:space="0" w:color="auto"/>
            </w:tcBorders>
          </w:tcPr>
          <w:p w14:paraId="62DF0669" w14:textId="77777777" w:rsidR="00244A56" w:rsidRPr="00B24465" w:rsidRDefault="00244A56" w:rsidP="00B45D35">
            <w:pPr>
              <w:pStyle w:val="HeadingStrong"/>
              <w:keepNext w:val="0"/>
              <w:keepLines w:val="0"/>
              <w:widowControl w:val="0"/>
              <w:rPr>
                <w:lang w:val="nl-NL"/>
              </w:rPr>
            </w:pPr>
            <w:r w:rsidRPr="00B24465">
              <w:rPr>
                <w:lang w:val="nl-NL"/>
              </w:rPr>
              <w:t>primaire analyse (ITT)</w:t>
            </w:r>
          </w:p>
        </w:tc>
      </w:tr>
      <w:tr w:rsidR="003537EC" w:rsidRPr="00B24465" w14:paraId="57A5F146" w14:textId="77777777" w:rsidTr="0069627B">
        <w:trPr>
          <w:cantSplit/>
        </w:trPr>
        <w:tc>
          <w:tcPr>
            <w:tcW w:w="1691" w:type="dxa"/>
            <w:tcBorders>
              <w:bottom w:val="nil"/>
            </w:tcBorders>
          </w:tcPr>
          <w:p w14:paraId="76FCD80A" w14:textId="77777777" w:rsidR="00244A56" w:rsidRPr="00B24465" w:rsidRDefault="00244A56" w:rsidP="00B45D35">
            <w:pPr>
              <w:pStyle w:val="NormalCentred"/>
              <w:widowControl w:val="0"/>
              <w:rPr>
                <w:lang w:val="nl-NL"/>
              </w:rPr>
            </w:pPr>
            <w:r w:rsidRPr="00B24465">
              <w:rPr>
                <w:lang w:val="nl-NL"/>
              </w:rPr>
              <w:t>placebo</w:t>
            </w:r>
          </w:p>
        </w:tc>
        <w:tc>
          <w:tcPr>
            <w:tcW w:w="1134" w:type="dxa"/>
            <w:tcBorders>
              <w:bottom w:val="nil"/>
            </w:tcBorders>
          </w:tcPr>
          <w:p w14:paraId="5CF900AD" w14:textId="77777777" w:rsidR="00244A56" w:rsidRPr="00B24465" w:rsidRDefault="00244A56" w:rsidP="00B45D35">
            <w:pPr>
              <w:pStyle w:val="NormalCentred"/>
              <w:widowControl w:val="0"/>
              <w:rPr>
                <w:lang w:val="nl-NL"/>
              </w:rPr>
            </w:pPr>
            <w:r w:rsidRPr="00B24465">
              <w:rPr>
                <w:lang w:val="nl-NL"/>
              </w:rPr>
              <w:t>111</w:t>
            </w:r>
          </w:p>
        </w:tc>
        <w:tc>
          <w:tcPr>
            <w:tcW w:w="1418" w:type="dxa"/>
            <w:tcBorders>
              <w:bottom w:val="nil"/>
            </w:tcBorders>
          </w:tcPr>
          <w:p w14:paraId="579BCF3A" w14:textId="77777777" w:rsidR="00244A56" w:rsidRPr="00B24465" w:rsidRDefault="00244A56" w:rsidP="00B45D35">
            <w:pPr>
              <w:pStyle w:val="NormalCentred"/>
              <w:widowControl w:val="0"/>
              <w:rPr>
                <w:lang w:val="nl-NL"/>
              </w:rPr>
            </w:pPr>
            <w:r w:rsidRPr="00B24465">
              <w:rPr>
                <w:lang w:val="nl-NL"/>
              </w:rPr>
              <w:t>61 (55,0)</w:t>
            </w:r>
          </w:p>
        </w:tc>
        <w:tc>
          <w:tcPr>
            <w:tcW w:w="1417" w:type="dxa"/>
            <w:tcBorders>
              <w:bottom w:val="nil"/>
            </w:tcBorders>
          </w:tcPr>
          <w:p w14:paraId="0F69D0DF" w14:textId="77777777" w:rsidR="00244A56" w:rsidRPr="00B24465" w:rsidRDefault="00244A56" w:rsidP="00B45D35">
            <w:pPr>
              <w:pStyle w:val="NormalCentred"/>
              <w:widowControl w:val="0"/>
              <w:rPr>
                <w:lang w:val="nl-NL"/>
              </w:rPr>
            </w:pPr>
            <w:r w:rsidRPr="00B24465">
              <w:rPr>
                <w:lang w:val="nl-NL"/>
              </w:rPr>
              <w:t>8,3</w:t>
            </w:r>
          </w:p>
        </w:tc>
        <w:tc>
          <w:tcPr>
            <w:tcW w:w="993" w:type="dxa"/>
            <w:tcBorders>
              <w:bottom w:val="nil"/>
            </w:tcBorders>
          </w:tcPr>
          <w:p w14:paraId="697EA498" w14:textId="77777777" w:rsidR="00244A56" w:rsidRPr="00B24465" w:rsidRDefault="00244A56" w:rsidP="00B45D35">
            <w:pPr>
              <w:pStyle w:val="NormalCentred"/>
              <w:widowControl w:val="0"/>
              <w:rPr>
                <w:lang w:val="nl-NL"/>
              </w:rPr>
            </w:pPr>
            <w:r w:rsidRPr="00B24465">
              <w:rPr>
                <w:lang w:val="nl-NL"/>
              </w:rPr>
              <w:t>--</w:t>
            </w:r>
          </w:p>
        </w:tc>
        <w:tc>
          <w:tcPr>
            <w:tcW w:w="1134" w:type="dxa"/>
            <w:tcBorders>
              <w:bottom w:val="nil"/>
            </w:tcBorders>
          </w:tcPr>
          <w:p w14:paraId="3A7D5427" w14:textId="77777777" w:rsidR="00244A56" w:rsidRPr="00B24465" w:rsidRDefault="00244A56" w:rsidP="00B45D35">
            <w:pPr>
              <w:pStyle w:val="NormalCentred"/>
              <w:widowControl w:val="0"/>
              <w:rPr>
                <w:lang w:val="nl-NL"/>
              </w:rPr>
            </w:pPr>
            <w:r w:rsidRPr="00B24465">
              <w:rPr>
                <w:lang w:val="nl-NL"/>
              </w:rPr>
              <w:t>--</w:t>
            </w:r>
          </w:p>
        </w:tc>
        <w:tc>
          <w:tcPr>
            <w:tcW w:w="1266" w:type="dxa"/>
            <w:tcBorders>
              <w:bottom w:val="nil"/>
            </w:tcBorders>
          </w:tcPr>
          <w:p w14:paraId="75123C73" w14:textId="77777777" w:rsidR="00244A56" w:rsidRPr="00B24465" w:rsidRDefault="00244A56" w:rsidP="00B45D35">
            <w:pPr>
              <w:pStyle w:val="NormalCentred"/>
              <w:widowControl w:val="0"/>
              <w:rPr>
                <w:lang w:val="nl-NL"/>
              </w:rPr>
            </w:pPr>
            <w:r w:rsidRPr="00B24465">
              <w:rPr>
                <w:lang w:val="nl-NL"/>
              </w:rPr>
              <w:t>--</w:t>
            </w:r>
          </w:p>
        </w:tc>
      </w:tr>
      <w:tr w:rsidR="003537EC" w:rsidRPr="00B24465" w14:paraId="79809489" w14:textId="77777777" w:rsidTr="0069627B">
        <w:trPr>
          <w:cantSplit/>
        </w:trPr>
        <w:tc>
          <w:tcPr>
            <w:tcW w:w="1691" w:type="dxa"/>
            <w:tcBorders>
              <w:top w:val="nil"/>
            </w:tcBorders>
          </w:tcPr>
          <w:p w14:paraId="1426010B" w14:textId="77777777" w:rsidR="00244A56" w:rsidRPr="00B24465" w:rsidRDefault="00244A56" w:rsidP="00B45D35">
            <w:pPr>
              <w:pStyle w:val="NormalCentred"/>
              <w:widowControl w:val="0"/>
              <w:rPr>
                <w:lang w:val="nl-NL"/>
              </w:rPr>
            </w:pPr>
            <w:r w:rsidRPr="00B24465">
              <w:rPr>
                <w:lang w:val="nl-NL"/>
              </w:rPr>
              <w:t>adalimumab</w:t>
            </w:r>
          </w:p>
        </w:tc>
        <w:tc>
          <w:tcPr>
            <w:tcW w:w="1134" w:type="dxa"/>
            <w:tcBorders>
              <w:top w:val="nil"/>
            </w:tcBorders>
          </w:tcPr>
          <w:p w14:paraId="1102CB15" w14:textId="77777777" w:rsidR="00244A56" w:rsidRPr="00B24465" w:rsidRDefault="00244A56" w:rsidP="00B45D35">
            <w:pPr>
              <w:pStyle w:val="NormalCentred"/>
              <w:widowControl w:val="0"/>
              <w:rPr>
                <w:lang w:val="nl-NL"/>
              </w:rPr>
            </w:pPr>
            <w:r w:rsidRPr="00B24465">
              <w:rPr>
                <w:lang w:val="nl-NL"/>
              </w:rPr>
              <w:t>115</w:t>
            </w:r>
          </w:p>
        </w:tc>
        <w:tc>
          <w:tcPr>
            <w:tcW w:w="1418" w:type="dxa"/>
            <w:tcBorders>
              <w:top w:val="nil"/>
            </w:tcBorders>
          </w:tcPr>
          <w:p w14:paraId="33358E11" w14:textId="77777777" w:rsidR="00244A56" w:rsidRPr="00B24465" w:rsidRDefault="00244A56" w:rsidP="00B45D35">
            <w:pPr>
              <w:pStyle w:val="NormalCentred"/>
              <w:widowControl w:val="0"/>
              <w:rPr>
                <w:lang w:val="nl-NL"/>
              </w:rPr>
            </w:pPr>
            <w:r w:rsidRPr="00B24465">
              <w:rPr>
                <w:lang w:val="nl-NL"/>
              </w:rPr>
              <w:t>45 (39,1)</w:t>
            </w:r>
          </w:p>
        </w:tc>
        <w:tc>
          <w:tcPr>
            <w:tcW w:w="1417" w:type="dxa"/>
            <w:tcBorders>
              <w:top w:val="nil"/>
            </w:tcBorders>
          </w:tcPr>
          <w:p w14:paraId="2897E6D0" w14:textId="77777777" w:rsidR="00244A56" w:rsidRPr="00B24465" w:rsidRDefault="00244A56" w:rsidP="00B45D35">
            <w:pPr>
              <w:pStyle w:val="NormalCentred"/>
              <w:widowControl w:val="0"/>
              <w:rPr>
                <w:lang w:val="nl-NL"/>
              </w:rPr>
            </w:pPr>
            <w:r w:rsidRPr="00B24465">
              <w:rPr>
                <w:lang w:val="nl-NL"/>
              </w:rPr>
              <w:t>NE</w:t>
            </w:r>
            <w:r w:rsidRPr="00F56F66">
              <w:rPr>
                <w:vertAlign w:val="superscript"/>
                <w:lang w:val="nl-NL"/>
              </w:rPr>
              <w:t>c</w:t>
            </w:r>
          </w:p>
        </w:tc>
        <w:tc>
          <w:tcPr>
            <w:tcW w:w="993" w:type="dxa"/>
            <w:tcBorders>
              <w:top w:val="nil"/>
            </w:tcBorders>
          </w:tcPr>
          <w:p w14:paraId="667E7BB9" w14:textId="77777777" w:rsidR="00244A56" w:rsidRPr="00B24465" w:rsidRDefault="00244A56" w:rsidP="00B45D35">
            <w:pPr>
              <w:pStyle w:val="NormalCentred"/>
              <w:widowControl w:val="0"/>
              <w:rPr>
                <w:lang w:val="nl-NL"/>
              </w:rPr>
            </w:pPr>
            <w:r w:rsidRPr="00B24465">
              <w:rPr>
                <w:lang w:val="nl-NL"/>
              </w:rPr>
              <w:t>0,57</w:t>
            </w:r>
          </w:p>
        </w:tc>
        <w:tc>
          <w:tcPr>
            <w:tcW w:w="1134" w:type="dxa"/>
            <w:tcBorders>
              <w:top w:val="nil"/>
            </w:tcBorders>
          </w:tcPr>
          <w:p w14:paraId="1D5D50F6" w14:textId="77777777" w:rsidR="00244A56" w:rsidRPr="00B24465" w:rsidRDefault="00244A56" w:rsidP="00B45D35">
            <w:pPr>
              <w:pStyle w:val="NormalCentred"/>
              <w:widowControl w:val="0"/>
              <w:rPr>
                <w:lang w:val="nl-NL"/>
              </w:rPr>
            </w:pPr>
            <w:r w:rsidRPr="00B24465">
              <w:rPr>
                <w:lang w:val="nl-NL"/>
              </w:rPr>
              <w:t>0,39, 0,84</w:t>
            </w:r>
          </w:p>
        </w:tc>
        <w:tc>
          <w:tcPr>
            <w:tcW w:w="1266" w:type="dxa"/>
            <w:tcBorders>
              <w:top w:val="nil"/>
            </w:tcBorders>
          </w:tcPr>
          <w:p w14:paraId="1FF79E4C" w14:textId="77777777" w:rsidR="00244A56" w:rsidRPr="00B24465" w:rsidRDefault="00244A56" w:rsidP="00B45D35">
            <w:pPr>
              <w:pStyle w:val="NormalCentred"/>
              <w:widowControl w:val="0"/>
              <w:rPr>
                <w:lang w:val="nl-NL"/>
              </w:rPr>
            </w:pPr>
            <w:r w:rsidRPr="00B24465">
              <w:rPr>
                <w:lang w:val="nl-NL"/>
              </w:rPr>
              <w:t>0,004</w:t>
            </w:r>
          </w:p>
        </w:tc>
      </w:tr>
    </w:tbl>
    <w:p w14:paraId="54CF3E2F" w14:textId="58792DDA" w:rsidR="00244A56" w:rsidRPr="00B24465" w:rsidRDefault="00244A56" w:rsidP="00B45D35">
      <w:pPr>
        <w:pStyle w:val="NormalKeep"/>
        <w:keepNext w:val="0"/>
        <w:widowControl w:val="0"/>
        <w:rPr>
          <w:lang w:val="nl-NL"/>
        </w:rPr>
      </w:pPr>
      <w:r w:rsidRPr="00B24465">
        <w:rPr>
          <w:lang w:val="nl-NL"/>
        </w:rPr>
        <w:t xml:space="preserve">Opmerking: falen van de behandeling </w:t>
      </w:r>
      <w:r w:rsidR="00911562" w:rsidRPr="00B24465">
        <w:rPr>
          <w:lang w:val="nl-NL"/>
        </w:rPr>
        <w:t xml:space="preserve">in </w:t>
      </w:r>
      <w:r w:rsidRPr="00B24465">
        <w:rPr>
          <w:lang w:val="nl-NL"/>
        </w:rPr>
        <w:t>of na week 6 (studie UV I), of in of na week 2 (studie UV II) werd geteld als een gebeurtenis. Drop-outs om redenen anders dan falen van de behandeling werden geschrapt op het moment van uitvallen.</w:t>
      </w:r>
    </w:p>
    <w:p w14:paraId="2D917900" w14:textId="77777777" w:rsidR="00244A56" w:rsidRPr="00B24465" w:rsidRDefault="00244A56" w:rsidP="00B45D35">
      <w:pPr>
        <w:pStyle w:val="NormalHanging"/>
        <w:widowControl w:val="0"/>
        <w:rPr>
          <w:lang w:val="nl-NL"/>
        </w:rPr>
      </w:pPr>
      <w:r w:rsidRPr="00B24465">
        <w:rPr>
          <w:vertAlign w:val="superscript"/>
          <w:lang w:val="nl-NL"/>
        </w:rPr>
        <w:t>a</w:t>
      </w:r>
      <w:r w:rsidRPr="00B24465">
        <w:rPr>
          <w:lang w:val="nl-NL"/>
        </w:rPr>
        <w:tab/>
        <w:t xml:space="preserve">HR van adalimumab </w:t>
      </w:r>
      <w:r w:rsidRPr="00B24465">
        <w:rPr>
          <w:i/>
          <w:lang w:val="nl-NL"/>
        </w:rPr>
        <w:t>versus</w:t>
      </w:r>
      <w:r w:rsidRPr="00B24465">
        <w:rPr>
          <w:lang w:val="nl-NL"/>
        </w:rPr>
        <w:t xml:space="preserve"> placebo uit proportionele risicoregressie met behandeling als factor.</w:t>
      </w:r>
    </w:p>
    <w:p w14:paraId="40DBCC5E" w14:textId="19B425AA" w:rsidR="00244A56" w:rsidRPr="00B24465" w:rsidRDefault="00244A56" w:rsidP="00B45D35">
      <w:pPr>
        <w:pStyle w:val="NormalHanging"/>
        <w:widowControl w:val="0"/>
        <w:rPr>
          <w:lang w:val="nl-NL"/>
        </w:rPr>
      </w:pPr>
      <w:r w:rsidRPr="00B24465">
        <w:rPr>
          <w:vertAlign w:val="superscript"/>
          <w:lang w:val="nl-NL"/>
        </w:rPr>
        <w:t>b</w:t>
      </w:r>
      <w:r w:rsidRPr="00B24465">
        <w:rPr>
          <w:lang w:val="nl-NL"/>
        </w:rPr>
        <w:tab/>
        <w:t>2</w:t>
      </w:r>
      <w:r w:rsidRPr="00B24465">
        <w:rPr>
          <w:lang w:val="nl-NL"/>
        </w:rPr>
        <w:noBreakHyphen/>
        <w:t xml:space="preserve">zijdige </w:t>
      </w:r>
      <w:r w:rsidR="00EE6BCC" w:rsidRPr="00B24465">
        <w:rPr>
          <w:lang w:val="nl-NL"/>
        </w:rPr>
        <w:t>p</w:t>
      </w:r>
      <w:r w:rsidRPr="00B24465">
        <w:rPr>
          <w:lang w:val="nl-NL"/>
        </w:rPr>
        <w:noBreakHyphen/>
        <w:t>waarde uit de log rank-test.</w:t>
      </w:r>
    </w:p>
    <w:p w14:paraId="4B3C040B" w14:textId="77777777" w:rsidR="00244A56" w:rsidRPr="00B24465" w:rsidRDefault="00244A56" w:rsidP="00B45D35">
      <w:pPr>
        <w:pStyle w:val="NormalHanging"/>
        <w:widowControl w:val="0"/>
        <w:rPr>
          <w:lang w:val="nl-NL"/>
        </w:rPr>
      </w:pPr>
      <w:r w:rsidRPr="00B24465">
        <w:rPr>
          <w:vertAlign w:val="superscript"/>
          <w:lang w:val="nl-NL"/>
        </w:rPr>
        <w:t>c</w:t>
      </w:r>
      <w:r w:rsidRPr="00B24465">
        <w:rPr>
          <w:lang w:val="nl-NL"/>
        </w:rPr>
        <w:tab/>
        <w:t>NE = niet te schatten. Bij minder dan de helft van de patiënten die risico liepen, trad een gebeurtenis op.</w:t>
      </w:r>
    </w:p>
    <w:p w14:paraId="5874084A" w14:textId="77777777" w:rsidR="00244A56" w:rsidRPr="00B24465" w:rsidRDefault="00244A56" w:rsidP="00244A56">
      <w:pPr>
        <w:rPr>
          <w:lang w:val="nl-NL"/>
        </w:rPr>
      </w:pPr>
    </w:p>
    <w:p w14:paraId="766EE71B" w14:textId="32E74CF4" w:rsidR="00244A56" w:rsidRPr="00B24465" w:rsidRDefault="00CB1FD3" w:rsidP="00244A56">
      <w:pPr>
        <w:pStyle w:val="HeadingStrongCentred"/>
        <w:rPr>
          <w:lang w:val="nl-NL"/>
        </w:rPr>
      </w:pPr>
      <w:r w:rsidRPr="00B24465">
        <w:rPr>
          <w:lang w:val="nl-NL"/>
        </w:rPr>
        <w:t>Figuur</w:t>
      </w:r>
      <w:r w:rsidR="00244A56" w:rsidRPr="00B24465">
        <w:rPr>
          <w:lang w:val="nl-NL"/>
        </w:rPr>
        <w:t xml:space="preserve"> 2: Kaplan-Meier-curves tonen een samenvatting van de tijd tot het falen van de behandeling in of na week 6 (</w:t>
      </w:r>
      <w:r w:rsidR="004D5172" w:rsidRPr="00B24465">
        <w:rPr>
          <w:lang w:val="nl-NL"/>
        </w:rPr>
        <w:t>onderzoek</w:t>
      </w:r>
      <w:r w:rsidRPr="00B24465" w:rsidDel="00CB1FD3">
        <w:rPr>
          <w:lang w:val="nl-NL"/>
        </w:rPr>
        <w:t xml:space="preserve"> </w:t>
      </w:r>
      <w:r w:rsidR="00244A56" w:rsidRPr="00B24465">
        <w:rPr>
          <w:lang w:val="nl-NL"/>
        </w:rPr>
        <w:t>UV I) of week 2 (</w:t>
      </w:r>
      <w:r w:rsidR="004D5172" w:rsidRPr="00B24465">
        <w:rPr>
          <w:lang w:val="nl-NL"/>
        </w:rPr>
        <w:t>onderzoek</w:t>
      </w:r>
      <w:r w:rsidRPr="00B24465" w:rsidDel="00CB1FD3">
        <w:rPr>
          <w:lang w:val="nl-NL"/>
        </w:rPr>
        <w:t xml:space="preserve"> </w:t>
      </w:r>
      <w:r w:rsidR="00244A56" w:rsidRPr="00B24465">
        <w:rPr>
          <w:lang w:val="nl-NL"/>
        </w:rPr>
        <w:t>UV II)</w:t>
      </w:r>
    </w:p>
    <w:tbl>
      <w:tblPr>
        <w:tblW w:w="0" w:type="auto"/>
        <w:tblInd w:w="-182" w:type="dxa"/>
        <w:tblCellMar>
          <w:left w:w="0" w:type="dxa"/>
          <w:right w:w="0" w:type="dxa"/>
        </w:tblCellMar>
        <w:tblLook w:val="04A0" w:firstRow="1" w:lastRow="0" w:firstColumn="1" w:lastColumn="0" w:noHBand="0" w:noVBand="1"/>
      </w:tblPr>
      <w:tblGrid>
        <w:gridCol w:w="561"/>
        <w:gridCol w:w="8694"/>
      </w:tblGrid>
      <w:tr w:rsidR="00244A56" w:rsidRPr="00B24465" w14:paraId="0564E5E4" w14:textId="77777777" w:rsidTr="008D12C1">
        <w:trPr>
          <w:cantSplit/>
          <w:trHeight w:val="4049"/>
        </w:trPr>
        <w:tc>
          <w:tcPr>
            <w:tcW w:w="561" w:type="dxa"/>
            <w:textDirection w:val="btLr"/>
            <w:vAlign w:val="center"/>
          </w:tcPr>
          <w:p w14:paraId="17A4EA0D" w14:textId="77777777" w:rsidR="00244A56" w:rsidRPr="00B24465" w:rsidRDefault="00244A56" w:rsidP="0069627B">
            <w:pPr>
              <w:pStyle w:val="HeadingStrongCentred"/>
              <w:ind w:left="113" w:right="113"/>
              <w:rPr>
                <w:lang w:val="nl-NL"/>
              </w:rPr>
            </w:pPr>
            <w:r w:rsidRPr="00B24465">
              <w:rPr>
                <w:lang w:val="nl-NL"/>
              </w:rPr>
              <w:t>PERCENTAGE FALEN BEHANDELING (%)</w:t>
            </w:r>
          </w:p>
        </w:tc>
        <w:tc>
          <w:tcPr>
            <w:tcW w:w="8694" w:type="dxa"/>
            <w:vAlign w:val="center"/>
          </w:tcPr>
          <w:p w14:paraId="2CB3B649" w14:textId="5508BB93" w:rsidR="00244A56" w:rsidRPr="00B24465" w:rsidRDefault="007C049F" w:rsidP="009054BE">
            <w:pPr>
              <w:pStyle w:val="HeadingStrongCentred"/>
              <w:rPr>
                <w:lang w:val="nl-NL"/>
              </w:rPr>
            </w:pPr>
            <w:r w:rsidRPr="00B24465">
              <w:rPr>
                <w:noProof/>
                <w:lang w:val="en-US" w:eastAsia="ko-KR"/>
              </w:rPr>
              <w:drawing>
                <wp:inline distT="0" distB="0" distL="0" distR="0" wp14:anchorId="2ADBEB0E" wp14:editId="1ACA2157">
                  <wp:extent cx="5486400" cy="2380891"/>
                  <wp:effectExtent l="0" t="0" r="0" b="635"/>
                  <wp:docPr id="3" name="그림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93590" cy="2384011"/>
                          </a:xfrm>
                          <a:prstGeom prst="rect">
                            <a:avLst/>
                          </a:prstGeom>
                          <a:noFill/>
                          <a:ln>
                            <a:noFill/>
                          </a:ln>
                        </pic:spPr>
                      </pic:pic>
                    </a:graphicData>
                  </a:graphic>
                </wp:inline>
              </w:drawing>
            </w:r>
          </w:p>
        </w:tc>
      </w:tr>
      <w:tr w:rsidR="00244A56" w:rsidRPr="00B24465" w14:paraId="1FF742A3" w14:textId="77777777" w:rsidTr="008D12C1">
        <w:trPr>
          <w:cantSplit/>
        </w:trPr>
        <w:tc>
          <w:tcPr>
            <w:tcW w:w="561" w:type="dxa"/>
            <w:vAlign w:val="center"/>
          </w:tcPr>
          <w:p w14:paraId="0AD4075D" w14:textId="77777777" w:rsidR="00244A56" w:rsidRPr="00B24465" w:rsidRDefault="00244A56" w:rsidP="009054BE">
            <w:pPr>
              <w:pStyle w:val="HeadingStrongCentred"/>
              <w:rPr>
                <w:lang w:val="nl-NL"/>
              </w:rPr>
            </w:pPr>
          </w:p>
        </w:tc>
        <w:tc>
          <w:tcPr>
            <w:tcW w:w="8694" w:type="dxa"/>
            <w:vAlign w:val="center"/>
          </w:tcPr>
          <w:p w14:paraId="032B42B8" w14:textId="77777777" w:rsidR="00244A56" w:rsidRPr="00B24465" w:rsidRDefault="00244A56" w:rsidP="009054BE">
            <w:pPr>
              <w:pStyle w:val="HeadingStrongCentred"/>
              <w:rPr>
                <w:lang w:val="nl-NL"/>
              </w:rPr>
            </w:pPr>
            <w:r w:rsidRPr="00B24465">
              <w:rPr>
                <w:lang w:val="nl-NL"/>
              </w:rPr>
              <w:t>TIJD</w:t>
            </w:r>
          </w:p>
          <w:p w14:paraId="2DAB4EB5" w14:textId="77777777" w:rsidR="00244A56" w:rsidRPr="00B24465" w:rsidRDefault="00244A56" w:rsidP="009054BE">
            <w:pPr>
              <w:pStyle w:val="HeadingStrongCentred"/>
              <w:rPr>
                <w:lang w:val="nl-NL"/>
              </w:rPr>
            </w:pPr>
            <w:r w:rsidRPr="00B24465">
              <w:rPr>
                <w:lang w:val="nl-NL"/>
              </w:rPr>
              <w:t>(MAANDEN)</w:t>
            </w:r>
          </w:p>
        </w:tc>
      </w:tr>
    </w:tbl>
    <w:p w14:paraId="0C2F1725" w14:textId="77777777" w:rsidR="008D12C1" w:rsidRPr="00B24465" w:rsidRDefault="008D12C1">
      <w:pPr>
        <w:rPr>
          <w:lang w:val="nl-NL"/>
        </w:rPr>
      </w:pPr>
    </w:p>
    <w:tbl>
      <w:tblPr>
        <w:tblW w:w="0" w:type="auto"/>
        <w:tblCellMar>
          <w:left w:w="0" w:type="dxa"/>
          <w:right w:w="0" w:type="dxa"/>
        </w:tblCellMar>
        <w:tblLook w:val="04A0" w:firstRow="1" w:lastRow="0" w:firstColumn="1" w:lastColumn="0" w:noHBand="0" w:noVBand="1"/>
      </w:tblPr>
      <w:tblGrid>
        <w:gridCol w:w="449"/>
        <w:gridCol w:w="118"/>
        <w:gridCol w:w="1694"/>
        <w:gridCol w:w="2267"/>
        <w:gridCol w:w="2267"/>
        <w:gridCol w:w="2278"/>
      </w:tblGrid>
      <w:tr w:rsidR="003537EC" w:rsidRPr="00B24465" w14:paraId="3921BE15" w14:textId="77777777" w:rsidTr="008D12C1">
        <w:trPr>
          <w:cantSplit/>
        </w:trPr>
        <w:tc>
          <w:tcPr>
            <w:tcW w:w="2261" w:type="dxa"/>
            <w:gridSpan w:val="3"/>
          </w:tcPr>
          <w:p w14:paraId="6BC41944" w14:textId="4179C35D" w:rsidR="00244A56" w:rsidRPr="00B24465" w:rsidRDefault="004D5172" w:rsidP="009054BE">
            <w:pPr>
              <w:pStyle w:val="NormalCentred"/>
              <w:rPr>
                <w:lang w:val="nl-NL"/>
              </w:rPr>
            </w:pPr>
            <w:r w:rsidRPr="00B24465">
              <w:rPr>
                <w:lang w:val="nl-NL"/>
              </w:rPr>
              <w:t>Onderzoek</w:t>
            </w:r>
            <w:r w:rsidR="00CB1FD3" w:rsidRPr="00B24465" w:rsidDel="00CB1FD3">
              <w:rPr>
                <w:lang w:val="nl-NL"/>
              </w:rPr>
              <w:t xml:space="preserve"> </w:t>
            </w:r>
            <w:r w:rsidR="00244A56" w:rsidRPr="00B24465">
              <w:rPr>
                <w:lang w:val="nl-NL"/>
              </w:rPr>
              <w:t>UV I</w:t>
            </w:r>
          </w:p>
        </w:tc>
        <w:tc>
          <w:tcPr>
            <w:tcW w:w="2267" w:type="dxa"/>
          </w:tcPr>
          <w:p w14:paraId="5D0A2C6E" w14:textId="77777777" w:rsidR="00244A56" w:rsidRPr="00B24465" w:rsidRDefault="00244A56" w:rsidP="009054BE">
            <w:pPr>
              <w:pStyle w:val="NormalCentred"/>
              <w:rPr>
                <w:lang w:val="nl-NL"/>
              </w:rPr>
            </w:pPr>
            <w:r w:rsidRPr="00B24465">
              <w:rPr>
                <w:lang w:val="nl-NL"/>
              </w:rPr>
              <w:t>········· Behandeling</w:t>
            </w:r>
          </w:p>
        </w:tc>
        <w:tc>
          <w:tcPr>
            <w:tcW w:w="2267" w:type="dxa"/>
          </w:tcPr>
          <w:p w14:paraId="6A5752FF" w14:textId="77777777" w:rsidR="00244A56" w:rsidRPr="00B24465" w:rsidRDefault="00244A56" w:rsidP="009054BE">
            <w:pPr>
              <w:pStyle w:val="NormalCentred"/>
              <w:rPr>
                <w:lang w:val="nl-NL"/>
              </w:rPr>
            </w:pPr>
            <w:r w:rsidRPr="00B24465">
              <w:rPr>
                <w:color w:val="7F7F7F"/>
                <w:lang w:val="nl-NL"/>
              </w:rPr>
              <w:t>_________</w:t>
            </w:r>
            <w:r w:rsidRPr="00B24465">
              <w:rPr>
                <w:lang w:val="nl-NL"/>
              </w:rPr>
              <w:t> Placebo</w:t>
            </w:r>
          </w:p>
        </w:tc>
        <w:tc>
          <w:tcPr>
            <w:tcW w:w="2268" w:type="dxa"/>
          </w:tcPr>
          <w:p w14:paraId="3317F514" w14:textId="77777777" w:rsidR="00244A56" w:rsidRPr="00B24465" w:rsidRDefault="00244A56" w:rsidP="009054BE">
            <w:pPr>
              <w:pStyle w:val="NormalCentred"/>
              <w:rPr>
                <w:lang w:val="nl-NL"/>
              </w:rPr>
            </w:pPr>
            <w:r w:rsidRPr="00B24465">
              <w:rPr>
                <w:color w:val="7F7F7F"/>
                <w:lang w:val="nl-NL"/>
              </w:rPr>
              <w:t>•••••••••</w:t>
            </w:r>
            <w:r w:rsidRPr="00B24465">
              <w:rPr>
                <w:lang w:val="nl-NL"/>
              </w:rPr>
              <w:t> Adalimumab</w:t>
            </w:r>
          </w:p>
        </w:tc>
      </w:tr>
      <w:tr w:rsidR="00244A56" w:rsidRPr="00B24465" w14:paraId="1CFF6A4C" w14:textId="77777777" w:rsidTr="0003580A">
        <w:trPr>
          <w:cantSplit/>
          <w:trHeight w:val="4110"/>
        </w:trPr>
        <w:tc>
          <w:tcPr>
            <w:tcW w:w="567" w:type="dxa"/>
            <w:gridSpan w:val="2"/>
            <w:textDirection w:val="btLr"/>
            <w:vAlign w:val="center"/>
          </w:tcPr>
          <w:p w14:paraId="5E85FFD9" w14:textId="77777777" w:rsidR="00244A56" w:rsidRPr="00B24465" w:rsidRDefault="00244A56" w:rsidP="0069627B">
            <w:pPr>
              <w:pStyle w:val="HeadingStrongCentred"/>
              <w:ind w:left="113" w:right="113"/>
              <w:rPr>
                <w:lang w:val="nl-NL"/>
              </w:rPr>
            </w:pPr>
            <w:r w:rsidRPr="00B24465">
              <w:rPr>
                <w:lang w:val="nl-NL"/>
              </w:rPr>
              <w:t>PERCENTAGE FALEN BEHANDELING (%)</w:t>
            </w:r>
          </w:p>
        </w:tc>
        <w:tc>
          <w:tcPr>
            <w:tcW w:w="8506" w:type="dxa"/>
            <w:gridSpan w:val="4"/>
            <w:vAlign w:val="center"/>
          </w:tcPr>
          <w:p w14:paraId="55B507F7" w14:textId="172C190E" w:rsidR="00244A56" w:rsidRPr="00B24465" w:rsidRDefault="007C049F" w:rsidP="009054BE">
            <w:pPr>
              <w:pStyle w:val="HeadingStrongCentred"/>
              <w:rPr>
                <w:lang w:val="nl-NL"/>
              </w:rPr>
            </w:pPr>
            <w:r w:rsidRPr="00B24465">
              <w:rPr>
                <w:noProof/>
                <w:lang w:val="en-US" w:eastAsia="ko-KR"/>
              </w:rPr>
              <w:drawing>
                <wp:inline distT="0" distB="0" distL="0" distR="0" wp14:anchorId="56614545" wp14:editId="4CE049E3">
                  <wp:extent cx="5386705" cy="2320506"/>
                  <wp:effectExtent l="0" t="0" r="4445" b="3810"/>
                  <wp:docPr id="4" name="그림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3621" cy="2323485"/>
                          </a:xfrm>
                          <a:prstGeom prst="rect">
                            <a:avLst/>
                          </a:prstGeom>
                          <a:noFill/>
                          <a:ln>
                            <a:noFill/>
                          </a:ln>
                        </pic:spPr>
                      </pic:pic>
                    </a:graphicData>
                  </a:graphic>
                </wp:inline>
              </w:drawing>
            </w:r>
          </w:p>
        </w:tc>
      </w:tr>
      <w:tr w:rsidR="00244A56" w:rsidRPr="00B24465" w14:paraId="339EC575" w14:textId="77777777" w:rsidTr="008D12C1">
        <w:trPr>
          <w:cantSplit/>
        </w:trPr>
        <w:tc>
          <w:tcPr>
            <w:tcW w:w="449" w:type="dxa"/>
            <w:vAlign w:val="center"/>
          </w:tcPr>
          <w:p w14:paraId="0D9D97BD" w14:textId="77777777" w:rsidR="00244A56" w:rsidRPr="00B24465" w:rsidRDefault="00244A56" w:rsidP="009054BE">
            <w:pPr>
              <w:pStyle w:val="HeadingStrongCentred"/>
              <w:rPr>
                <w:lang w:val="nl-NL"/>
              </w:rPr>
            </w:pPr>
          </w:p>
        </w:tc>
        <w:tc>
          <w:tcPr>
            <w:tcW w:w="8624" w:type="dxa"/>
            <w:gridSpan w:val="5"/>
            <w:vAlign w:val="center"/>
          </w:tcPr>
          <w:p w14:paraId="71D2F4FD" w14:textId="77777777" w:rsidR="00244A56" w:rsidRPr="00B24465" w:rsidRDefault="00244A56" w:rsidP="009054BE">
            <w:pPr>
              <w:pStyle w:val="HeadingStrongCentred"/>
              <w:rPr>
                <w:lang w:val="nl-NL"/>
              </w:rPr>
            </w:pPr>
            <w:r w:rsidRPr="00B24465">
              <w:rPr>
                <w:lang w:val="nl-NL"/>
              </w:rPr>
              <w:t>TIJD</w:t>
            </w:r>
          </w:p>
          <w:p w14:paraId="450D8B1E" w14:textId="77777777" w:rsidR="00244A56" w:rsidRPr="00B24465" w:rsidRDefault="00244A56" w:rsidP="009054BE">
            <w:pPr>
              <w:pStyle w:val="HeadingStrongCentred"/>
              <w:rPr>
                <w:lang w:val="nl-NL"/>
              </w:rPr>
            </w:pPr>
            <w:r w:rsidRPr="00B24465">
              <w:rPr>
                <w:lang w:val="nl-NL"/>
              </w:rPr>
              <w:t>(MAANDEN)</w:t>
            </w:r>
          </w:p>
        </w:tc>
      </w:tr>
      <w:tr w:rsidR="003537EC" w:rsidRPr="00B24465" w14:paraId="5A1D1FB2" w14:textId="77777777" w:rsidTr="008D12C1">
        <w:trPr>
          <w:cantSplit/>
          <w:trHeight w:val="334"/>
        </w:trPr>
        <w:tc>
          <w:tcPr>
            <w:tcW w:w="2261" w:type="dxa"/>
            <w:gridSpan w:val="3"/>
          </w:tcPr>
          <w:p w14:paraId="6D09DEE3" w14:textId="3777F51C" w:rsidR="00244A56" w:rsidRPr="00B24465" w:rsidRDefault="004D5172" w:rsidP="009054BE">
            <w:pPr>
              <w:pStyle w:val="NormalCentred"/>
              <w:rPr>
                <w:lang w:val="nl-NL"/>
              </w:rPr>
            </w:pPr>
            <w:r w:rsidRPr="00B24465">
              <w:rPr>
                <w:lang w:val="nl-NL"/>
              </w:rPr>
              <w:t>Onderzoek</w:t>
            </w:r>
            <w:r w:rsidR="00CB1FD3" w:rsidRPr="00B24465" w:rsidDel="00CB1FD3">
              <w:rPr>
                <w:lang w:val="nl-NL"/>
              </w:rPr>
              <w:t xml:space="preserve"> </w:t>
            </w:r>
            <w:r w:rsidR="00244A56" w:rsidRPr="00B24465">
              <w:rPr>
                <w:lang w:val="nl-NL"/>
              </w:rPr>
              <w:t>UV II</w:t>
            </w:r>
          </w:p>
        </w:tc>
        <w:tc>
          <w:tcPr>
            <w:tcW w:w="2267" w:type="dxa"/>
          </w:tcPr>
          <w:p w14:paraId="2EB88BF3" w14:textId="77777777" w:rsidR="00244A56" w:rsidRPr="00B24465" w:rsidRDefault="00244A56" w:rsidP="009054BE">
            <w:pPr>
              <w:pStyle w:val="NormalCentred"/>
              <w:rPr>
                <w:lang w:val="nl-NL"/>
              </w:rPr>
            </w:pPr>
            <w:r w:rsidRPr="00B24465">
              <w:rPr>
                <w:lang w:val="nl-NL"/>
              </w:rPr>
              <w:t>········· Behandeling</w:t>
            </w:r>
          </w:p>
        </w:tc>
        <w:tc>
          <w:tcPr>
            <w:tcW w:w="2267" w:type="dxa"/>
          </w:tcPr>
          <w:p w14:paraId="78DDA8E3" w14:textId="77777777" w:rsidR="00244A56" w:rsidRPr="00B24465" w:rsidRDefault="00244A56" w:rsidP="009054BE">
            <w:pPr>
              <w:pStyle w:val="NormalCentred"/>
              <w:rPr>
                <w:lang w:val="nl-NL"/>
              </w:rPr>
            </w:pPr>
            <w:r w:rsidRPr="00B24465">
              <w:rPr>
                <w:color w:val="7F7F7F"/>
                <w:lang w:val="nl-NL"/>
              </w:rPr>
              <w:t>_________</w:t>
            </w:r>
            <w:r w:rsidRPr="00B24465">
              <w:rPr>
                <w:lang w:val="nl-NL"/>
              </w:rPr>
              <w:t> Placebo</w:t>
            </w:r>
          </w:p>
        </w:tc>
        <w:tc>
          <w:tcPr>
            <w:tcW w:w="2268" w:type="dxa"/>
          </w:tcPr>
          <w:p w14:paraId="6AA514D5" w14:textId="77777777" w:rsidR="00244A56" w:rsidRPr="00B24465" w:rsidRDefault="00244A56" w:rsidP="009054BE">
            <w:pPr>
              <w:pStyle w:val="NormalCentred"/>
              <w:rPr>
                <w:lang w:val="nl-NL"/>
              </w:rPr>
            </w:pPr>
            <w:r w:rsidRPr="00B24465">
              <w:rPr>
                <w:color w:val="7F7F7F"/>
                <w:lang w:val="nl-NL"/>
              </w:rPr>
              <w:t>•••••••••</w:t>
            </w:r>
            <w:r w:rsidRPr="00B24465">
              <w:rPr>
                <w:lang w:val="nl-NL"/>
              </w:rPr>
              <w:t> Adalimumab</w:t>
            </w:r>
          </w:p>
        </w:tc>
      </w:tr>
    </w:tbl>
    <w:p w14:paraId="2A55D438" w14:textId="77777777" w:rsidR="00244A56" w:rsidRPr="00B24465" w:rsidRDefault="00244A56" w:rsidP="00244A56">
      <w:pPr>
        <w:pStyle w:val="NormalKeep"/>
        <w:rPr>
          <w:lang w:val="nl-NL"/>
        </w:rPr>
      </w:pPr>
    </w:p>
    <w:p w14:paraId="39BB390B" w14:textId="10030286" w:rsidR="00244A56" w:rsidRPr="00B24465" w:rsidRDefault="00244A56" w:rsidP="00244A56">
      <w:pPr>
        <w:rPr>
          <w:lang w:val="nl-NL"/>
        </w:rPr>
      </w:pPr>
      <w:r w:rsidRPr="00B24465">
        <w:rPr>
          <w:lang w:val="nl-NL"/>
        </w:rPr>
        <w:t>Opmerking: P# = Placebo (aantal gebeurtenissen/aantal dat risico loopt); A# = Adalimumab (aantal gebeurtenissen/aantal dat risico loopt).</w:t>
      </w:r>
    </w:p>
    <w:p w14:paraId="5E882686" w14:textId="77777777" w:rsidR="00244A56" w:rsidRPr="00B24465" w:rsidRDefault="00244A56" w:rsidP="00244A56">
      <w:pPr>
        <w:rPr>
          <w:lang w:val="nl-NL"/>
        </w:rPr>
      </w:pPr>
    </w:p>
    <w:p w14:paraId="283AC01E" w14:textId="36F85B7D" w:rsidR="00244A56" w:rsidRPr="00B24465" w:rsidRDefault="00E92AC4" w:rsidP="00244A56">
      <w:pPr>
        <w:rPr>
          <w:lang w:val="nl-NL"/>
        </w:rPr>
      </w:pPr>
      <w:r w:rsidRPr="00B24465">
        <w:rPr>
          <w:lang w:val="nl-NL"/>
        </w:rPr>
        <w:t xml:space="preserve">In </w:t>
      </w:r>
      <w:r w:rsidR="004D5172" w:rsidRPr="00B24465">
        <w:rPr>
          <w:lang w:val="nl-NL"/>
        </w:rPr>
        <w:t>onderzoek</w:t>
      </w:r>
      <w:r w:rsidRPr="00B24465">
        <w:rPr>
          <w:lang w:val="nl-NL"/>
        </w:rPr>
        <w:t xml:space="preserve"> UV I werden statistisch significante verschillen ten gunste van adalimumab in vergelijking met placebo waargenomen voor elk onderdeel van falen van de behandeling. In </w:t>
      </w:r>
      <w:r w:rsidR="004D5172" w:rsidRPr="00B24465">
        <w:rPr>
          <w:lang w:val="nl-NL"/>
        </w:rPr>
        <w:t xml:space="preserve">onderzoek </w:t>
      </w:r>
      <w:r w:rsidRPr="00B24465">
        <w:rPr>
          <w:lang w:val="nl-NL"/>
        </w:rPr>
        <w:t>UV II werden statistisch significante verschillen alleen waargenomen voor gezichtsscherpte, maar waren de andere onderdelen getalsmatig in het voordeel van adalimumab</w:t>
      </w:r>
      <w:r w:rsidR="00244A56" w:rsidRPr="00B24465">
        <w:rPr>
          <w:lang w:val="nl-NL"/>
        </w:rPr>
        <w:t>.</w:t>
      </w:r>
    </w:p>
    <w:p w14:paraId="70E905C7" w14:textId="77777777" w:rsidR="00244A56" w:rsidRPr="00B24465" w:rsidRDefault="00244A56" w:rsidP="00244A56">
      <w:pPr>
        <w:rPr>
          <w:lang w:val="nl-NL"/>
        </w:rPr>
      </w:pPr>
    </w:p>
    <w:p w14:paraId="368F9D0D" w14:textId="2F159984" w:rsidR="00244A56" w:rsidRPr="00B24465" w:rsidRDefault="00DB4AA3" w:rsidP="00244A56">
      <w:pPr>
        <w:rPr>
          <w:lang w:val="nl-NL"/>
        </w:rPr>
      </w:pPr>
      <w:r w:rsidRPr="00B24465">
        <w:rPr>
          <w:lang w:val="nl-NL"/>
        </w:rPr>
        <w:t xml:space="preserve">Van de 424 proefpersonen die aan de ongecontroleerde langetermijnextensie van de </w:t>
      </w:r>
      <w:r w:rsidR="004D5172" w:rsidRPr="00B24465">
        <w:rPr>
          <w:lang w:val="nl-NL"/>
        </w:rPr>
        <w:t xml:space="preserve">onderzoeken </w:t>
      </w:r>
      <w:r w:rsidRPr="00B24465">
        <w:rPr>
          <w:lang w:val="nl-NL"/>
        </w:rPr>
        <w:t xml:space="preserve">UV I en UV II deelnamen, kwamen 60 proefpersonen niet in aanmerking (bijvoorbeeld door afwijkingen of door complicaties secundair aan diabetische retinopathie, door een staaroperatie of vitrectomie); zij werden uitgesloten van de primaire </w:t>
      </w:r>
      <w:r w:rsidR="004D5172" w:rsidRPr="00B24465">
        <w:rPr>
          <w:lang w:val="nl-NL"/>
        </w:rPr>
        <w:t>werkzaamheids</w:t>
      </w:r>
      <w:r w:rsidRPr="00B24465">
        <w:rPr>
          <w:lang w:val="nl-NL"/>
        </w:rPr>
        <w:t xml:space="preserve">analyse. Van de 364 resterende patiënten bereikten 269 (74%) evalueerbare patiënten 78 weken open-label adalimumab behandeling. Op basis van de </w:t>
      </w:r>
      <w:r w:rsidRPr="00B24465">
        <w:rPr>
          <w:lang w:val="nl-NL"/>
        </w:rPr>
        <w:lastRenderedPageBreak/>
        <w:t xml:space="preserve">waargenomen gegevens waren 216 (80,3%) patiënten in een latente fase (geen actieve ontstekingslaesies, classificatie van het aantal cellen in de voorste oogkamer ≤ 0,5+, mate van vertroebeling van het glasvocht (‘vitreous haze’ of VH) ≤ 0,5+) met een gelijktijdig toegediende dosis steroïd ≤ 7,5 mg per dag; bij 178 (66,2%) proefpersonen was de ziekte zonder steroïden latent. De beste gecorrigeerde gezichtsscherpte (BCVA) was bij 88,6% van de ogen verbeterd of gehandhaafd (&lt; 5 letters achteruitgang) in week 78. De gegevens na week 78 waren in het algemeen consistent met deze resultaten, maar het aantal deelnemende proefpersonen nam na deze tijd af. Van de patiënten die met </w:t>
      </w:r>
      <w:r w:rsidR="004D5172" w:rsidRPr="00B24465">
        <w:rPr>
          <w:lang w:val="nl-NL"/>
        </w:rPr>
        <w:t>het</w:t>
      </w:r>
      <w:r w:rsidRPr="00B24465">
        <w:rPr>
          <w:lang w:val="nl-NL"/>
        </w:rPr>
        <w:t xml:space="preserve"> </w:t>
      </w:r>
      <w:r w:rsidR="004D5172" w:rsidRPr="00B24465">
        <w:rPr>
          <w:lang w:val="nl-NL"/>
        </w:rPr>
        <w:t xml:space="preserve">onderzoek </w:t>
      </w:r>
      <w:r w:rsidRPr="00B24465">
        <w:rPr>
          <w:lang w:val="nl-NL"/>
        </w:rPr>
        <w:t>stopten, stopte 18% wegens bijwerkingen en 8% wegens onvoldoende respons op behandeling met adalimumab</w:t>
      </w:r>
      <w:r w:rsidR="00244A56" w:rsidRPr="00B24465">
        <w:rPr>
          <w:lang w:val="nl-NL"/>
        </w:rPr>
        <w:t>.</w:t>
      </w:r>
    </w:p>
    <w:p w14:paraId="3E88DC02" w14:textId="77777777" w:rsidR="00244A56" w:rsidRPr="00B24465" w:rsidRDefault="00244A56" w:rsidP="00244A56">
      <w:pPr>
        <w:rPr>
          <w:lang w:val="nl-NL"/>
        </w:rPr>
      </w:pPr>
    </w:p>
    <w:p w14:paraId="236CFBDD" w14:textId="77777777" w:rsidR="00244A56" w:rsidRPr="00B24465" w:rsidRDefault="00244A56" w:rsidP="00244A56">
      <w:pPr>
        <w:pStyle w:val="HeadingUnderlinedEmphasis"/>
        <w:rPr>
          <w:lang w:val="nl-NL"/>
        </w:rPr>
      </w:pPr>
      <w:r w:rsidRPr="00B24465">
        <w:rPr>
          <w:lang w:val="nl-NL"/>
        </w:rPr>
        <w:t>Kwaliteit van leven</w:t>
      </w:r>
    </w:p>
    <w:p w14:paraId="27071D89" w14:textId="77777777" w:rsidR="00244A56" w:rsidRPr="00B24465" w:rsidRDefault="00244A56" w:rsidP="00244A56">
      <w:pPr>
        <w:pStyle w:val="NormalKeep"/>
        <w:rPr>
          <w:lang w:val="nl-NL"/>
        </w:rPr>
      </w:pPr>
    </w:p>
    <w:p w14:paraId="5704D8D9" w14:textId="101D8284" w:rsidR="00244A56" w:rsidRPr="00B24465" w:rsidRDefault="00DB4AA3" w:rsidP="00244A56">
      <w:pPr>
        <w:rPr>
          <w:lang w:val="nl-NL"/>
        </w:rPr>
      </w:pPr>
      <w:r w:rsidRPr="00B24465">
        <w:rPr>
          <w:lang w:val="nl-NL"/>
        </w:rPr>
        <w:t xml:space="preserve">In beide klinische </w:t>
      </w:r>
      <w:r w:rsidR="004D5172" w:rsidRPr="00B24465">
        <w:rPr>
          <w:lang w:val="nl-NL"/>
        </w:rPr>
        <w:t xml:space="preserve">onderzoeken </w:t>
      </w:r>
      <w:r w:rsidRPr="00B24465">
        <w:rPr>
          <w:lang w:val="nl-NL"/>
        </w:rPr>
        <w:t xml:space="preserve">werden door de patiënt gemelde resultaten met betrekking tot gezichtsvermogen-gerelateerd functioneren gemeten op basis van de NEI VFQ-25. </w:t>
      </w:r>
      <w:r w:rsidR="004D5172" w:rsidRPr="00B24465">
        <w:rPr>
          <w:lang w:val="nl-NL"/>
        </w:rPr>
        <w:t>A</w:t>
      </w:r>
      <w:r w:rsidRPr="00B24465">
        <w:rPr>
          <w:lang w:val="nl-NL"/>
        </w:rPr>
        <w:t xml:space="preserve">dalimumab was getalsmatig in het voordeel voor het merendeel van de subscores, met statistisch significante gemiddelde verschillen voor algeheel gezichtsvermogen, pijn in het oog, dichtbij zien, geestelijke gezondheid en totaalscore in studie UV I en voor algeheel gezichtsvermogen en de geestelijke gezondheid in studie UV II. Gezichtsvermogen-gerelateerde effecten waren niet getalsmatig in het voordeel van adalimumab met betrekking tot kleurwaarneming in </w:t>
      </w:r>
      <w:r w:rsidR="004D5172" w:rsidRPr="00B24465">
        <w:rPr>
          <w:lang w:val="nl-NL"/>
        </w:rPr>
        <w:t xml:space="preserve">onderzoek </w:t>
      </w:r>
      <w:r w:rsidRPr="00B24465">
        <w:rPr>
          <w:lang w:val="nl-NL"/>
        </w:rPr>
        <w:t xml:space="preserve">UV I en met betrekking tot kleurwaarneming, perifeer zicht en dichtbij zien in </w:t>
      </w:r>
      <w:r w:rsidR="004D5172" w:rsidRPr="00B24465">
        <w:rPr>
          <w:lang w:val="nl-NL"/>
        </w:rPr>
        <w:t xml:space="preserve">onderzoek </w:t>
      </w:r>
      <w:r w:rsidRPr="00B24465">
        <w:rPr>
          <w:lang w:val="nl-NL"/>
        </w:rPr>
        <w:t>UV II</w:t>
      </w:r>
      <w:r w:rsidR="00244A56" w:rsidRPr="00B24465">
        <w:rPr>
          <w:lang w:val="nl-NL"/>
        </w:rPr>
        <w:t>.</w:t>
      </w:r>
    </w:p>
    <w:p w14:paraId="6FFFF2FE" w14:textId="77777777" w:rsidR="00244A56" w:rsidRPr="00B24465" w:rsidRDefault="00244A56" w:rsidP="00244A56">
      <w:pPr>
        <w:rPr>
          <w:lang w:val="nl-NL"/>
        </w:rPr>
      </w:pPr>
    </w:p>
    <w:p w14:paraId="2C7EBA19" w14:textId="77777777" w:rsidR="00244A56" w:rsidRPr="00B24465" w:rsidRDefault="00244A56" w:rsidP="00244A56">
      <w:pPr>
        <w:pStyle w:val="HeadingUnderlined"/>
        <w:rPr>
          <w:lang w:val="nl-NL"/>
        </w:rPr>
      </w:pPr>
      <w:r w:rsidRPr="00B24465">
        <w:rPr>
          <w:lang w:val="nl-NL"/>
        </w:rPr>
        <w:t>Immunogeniciteit</w:t>
      </w:r>
    </w:p>
    <w:p w14:paraId="14B627ED" w14:textId="77777777" w:rsidR="00244A56" w:rsidRPr="00B24465" w:rsidRDefault="00244A56" w:rsidP="00244A56">
      <w:pPr>
        <w:pStyle w:val="NormalKeep"/>
        <w:rPr>
          <w:lang w:val="nl-NL"/>
        </w:rPr>
      </w:pPr>
    </w:p>
    <w:p w14:paraId="46832C34" w14:textId="77777777" w:rsidR="00B44BB7" w:rsidRPr="00D53144" w:rsidRDefault="00B44BB7" w:rsidP="00B44BB7">
      <w:pPr>
        <w:keepNext/>
        <w:tabs>
          <w:tab w:val="left" w:pos="1294"/>
        </w:tabs>
        <w:rPr>
          <w:lang w:val="nl-NL"/>
        </w:rPr>
      </w:pPr>
      <w:r w:rsidRPr="00D53144">
        <w:rPr>
          <w:lang w:val="nl-NL"/>
        </w:rPr>
        <w:t>Vorming van anti-adalimumab antilichamen is geassocieerd met een verhoogde klaring en een verminderde werkzaamheid van adalimumab. Er is geen duidelijke correlatie tussen de aanwezigheid van anti-adalimumab antilichamen en het optreden van bijwerkingen.</w:t>
      </w:r>
    </w:p>
    <w:p w14:paraId="3143A59A" w14:textId="77777777" w:rsidR="00B44BB7" w:rsidRPr="00D53144" w:rsidRDefault="00B44BB7" w:rsidP="00B44BB7">
      <w:pPr>
        <w:keepNext/>
        <w:tabs>
          <w:tab w:val="left" w:pos="1294"/>
        </w:tabs>
        <w:rPr>
          <w:lang w:val="nl-NL"/>
        </w:rPr>
      </w:pPr>
    </w:p>
    <w:p w14:paraId="0B34CF34" w14:textId="77777777" w:rsidR="00B44BB7" w:rsidRPr="00D53144" w:rsidRDefault="00B44BB7" w:rsidP="00B44BB7">
      <w:pPr>
        <w:tabs>
          <w:tab w:val="left" w:pos="1294"/>
        </w:tabs>
        <w:rPr>
          <w:lang w:val="nl-NL"/>
        </w:rPr>
      </w:pPr>
      <w:r w:rsidRPr="00D53144">
        <w:rPr>
          <w:lang w:val="nl-NL"/>
        </w:rPr>
        <w:t xml:space="preserve">Patiënten in reumatoïde artritis onderzoeken I, II en III werden gedurende de periode van 6 tot 12 maanden herhaaldelijk getest op anti-adalimumab antilichamen. In de belangrijkste onderzoeken werden anti-adalimumab antilichamen gevonden bij 5,5% (58/1053) van de met adalimumab behandelde patiënten, vergeleken met 0,5% (2/370) bij placebopatiënten. Bij patiënten die niet gelijktijdig methotrexaat kregen, bedroeg de incidentie 12,4%, vergeleken met 0,6% wanneer adalimumab werd gebruikt als toevoeging aan methotrexaat. </w:t>
      </w:r>
    </w:p>
    <w:p w14:paraId="03FDB198" w14:textId="77777777" w:rsidR="00B44BB7" w:rsidRPr="00D53144" w:rsidRDefault="00B44BB7" w:rsidP="00B44BB7">
      <w:pPr>
        <w:rPr>
          <w:lang w:val="nl-NL"/>
        </w:rPr>
      </w:pPr>
    </w:p>
    <w:p w14:paraId="3692D46F" w14:textId="77777777" w:rsidR="00B44BB7" w:rsidRPr="00D53144" w:rsidRDefault="00B44BB7" w:rsidP="00B44BB7">
      <w:pPr>
        <w:rPr>
          <w:lang w:val="nl-NL"/>
        </w:rPr>
      </w:pPr>
      <w:r w:rsidRPr="00D53144">
        <w:rPr>
          <w:lang w:val="nl-NL"/>
        </w:rPr>
        <w:t xml:space="preserve">Bij patiënten met de ziekte van Crohn werden anti-adalimumab antilichamen geïdentificeerd bij 7/269 proefpersonen (2,6%) en bij patiënten met colitis ulcerosa bij 19/487 proefpersonen (3,9%). </w:t>
      </w:r>
    </w:p>
    <w:p w14:paraId="39EC735A" w14:textId="77777777" w:rsidR="00B44BB7" w:rsidRPr="00D53144" w:rsidRDefault="00B44BB7" w:rsidP="00B44BB7">
      <w:pPr>
        <w:rPr>
          <w:lang w:val="nl-NL"/>
        </w:rPr>
      </w:pPr>
    </w:p>
    <w:p w14:paraId="3F12130B" w14:textId="77777777" w:rsidR="00B44BB7" w:rsidRPr="00D53144" w:rsidRDefault="00B44BB7" w:rsidP="00B44BB7">
      <w:pPr>
        <w:rPr>
          <w:lang w:val="nl-NL"/>
        </w:rPr>
      </w:pPr>
      <w:r w:rsidRPr="00D53144">
        <w:rPr>
          <w:lang w:val="nl-NL"/>
        </w:rPr>
        <w:t xml:space="preserve">Bij volwassen patiënten met psoriasis werden anti-adalimumab antilichamen geïdentificeerd bij 77/920 (8,4%) van de proefpersonen die behandeld waren met adalimumab monotherapie. </w:t>
      </w:r>
    </w:p>
    <w:p w14:paraId="3371748C" w14:textId="77777777" w:rsidR="00B44BB7" w:rsidRPr="00D53144" w:rsidRDefault="00B44BB7" w:rsidP="00B44BB7">
      <w:pPr>
        <w:rPr>
          <w:lang w:val="nl-NL"/>
        </w:rPr>
      </w:pPr>
    </w:p>
    <w:p w14:paraId="2290F9C0" w14:textId="77777777" w:rsidR="00B44BB7" w:rsidRPr="00D53144" w:rsidRDefault="00B44BB7" w:rsidP="00B44BB7">
      <w:pPr>
        <w:rPr>
          <w:lang w:val="nl-NL"/>
        </w:rPr>
      </w:pPr>
      <w:r w:rsidRPr="00D53144">
        <w:rPr>
          <w:lang w:val="nl-NL"/>
        </w:rPr>
        <w:t>Bij volwassen patiënten met plaque psoriasis die langdurig met alleen adalimumab werden behandeld en tijdelijk de behandeling onderbraken in het kader van een onderzoek, was het aantal patiënten waarbij antilichaamvorming tegen adalimumab voorkwam na hervatten van de behandeling (11 van de 482 proefpersonen, 2,3%) vergelijkbaar met het aantal voorafgaand aan de onderbreking (11 van de 590 proefpersonen, 1,9%).</w:t>
      </w:r>
    </w:p>
    <w:p w14:paraId="2EC9FAE4" w14:textId="77777777" w:rsidR="00B44BB7" w:rsidRPr="00D53144" w:rsidRDefault="00B44BB7" w:rsidP="00B44BB7">
      <w:pPr>
        <w:rPr>
          <w:lang w:val="nl-NL"/>
        </w:rPr>
      </w:pPr>
    </w:p>
    <w:p w14:paraId="15AAC2E4" w14:textId="77777777" w:rsidR="00B44BB7" w:rsidRPr="00D53144" w:rsidRDefault="00B44BB7" w:rsidP="00B44BB7">
      <w:pPr>
        <w:rPr>
          <w:lang w:val="nl-NL"/>
        </w:rPr>
      </w:pPr>
      <w:r w:rsidRPr="00D53144">
        <w:rPr>
          <w:lang w:val="nl-NL"/>
        </w:rPr>
        <w:t>Bij patiënten met matig ernstige tot ernstige hidradenitis suppurativa werden bij 10/99 van de met adalimumab behandelde patiënten (10,1%) antilichamen tegen adalimumab aangetroffen.</w:t>
      </w:r>
    </w:p>
    <w:p w14:paraId="530351EF" w14:textId="77777777" w:rsidR="00B44BB7" w:rsidRPr="00D53144" w:rsidRDefault="00B44BB7" w:rsidP="00B44BB7">
      <w:pPr>
        <w:rPr>
          <w:lang w:val="nl-NL"/>
        </w:rPr>
      </w:pPr>
    </w:p>
    <w:p w14:paraId="416B2500" w14:textId="77777777" w:rsidR="00B44BB7" w:rsidRPr="00D53144" w:rsidRDefault="00B44BB7" w:rsidP="00B44BB7">
      <w:pPr>
        <w:rPr>
          <w:lang w:val="nl-NL"/>
        </w:rPr>
      </w:pPr>
      <w:r w:rsidRPr="00D53144">
        <w:rPr>
          <w:lang w:val="nl-NL"/>
        </w:rPr>
        <w:t>Bij patiënten met matig tot ernstig actieve juveniele ziekte van Crohn ontwikkelde zich bij 3,3% van de patiënten die werden behandeld met adalimumab antilichamen tegen adalimumab.</w:t>
      </w:r>
    </w:p>
    <w:p w14:paraId="46774F69" w14:textId="77777777" w:rsidR="00B44BB7" w:rsidRPr="00D53144" w:rsidRDefault="00B44BB7" w:rsidP="00B44BB7">
      <w:pPr>
        <w:rPr>
          <w:lang w:val="nl-NL"/>
        </w:rPr>
      </w:pPr>
    </w:p>
    <w:p w14:paraId="6A2E43E3" w14:textId="77777777" w:rsidR="00B44BB7" w:rsidRPr="00D53144" w:rsidRDefault="00B44BB7" w:rsidP="00B44BB7">
      <w:pPr>
        <w:rPr>
          <w:lang w:val="nl-NL"/>
        </w:rPr>
      </w:pPr>
      <w:r w:rsidRPr="00D53144">
        <w:rPr>
          <w:lang w:val="nl-NL"/>
        </w:rPr>
        <w:t>Bij volwassen patiënten met niet-infectieuze uveïtis werden anti-adalimumab antilichamen geïdentificeerd bij 4,8% (12/249) van de patiënten die waren behandeld met adalimumab.</w:t>
      </w:r>
    </w:p>
    <w:p w14:paraId="0BEF4604" w14:textId="77777777" w:rsidR="00B44BB7" w:rsidRPr="00D53144" w:rsidRDefault="00B44BB7" w:rsidP="00B44BB7">
      <w:pPr>
        <w:rPr>
          <w:lang w:val="nl-NL"/>
        </w:rPr>
      </w:pPr>
    </w:p>
    <w:p w14:paraId="755DC62A" w14:textId="77777777" w:rsidR="00B44BB7" w:rsidRPr="00D53144" w:rsidRDefault="00B44BB7" w:rsidP="00B44BB7">
      <w:pPr>
        <w:rPr>
          <w:lang w:val="nl-NL"/>
        </w:rPr>
      </w:pPr>
      <w:r w:rsidRPr="00D53144">
        <w:rPr>
          <w:lang w:val="nl-NL"/>
        </w:rPr>
        <w:t xml:space="preserve">Bij patiënten met matig tot ernstig actieve juveniele colitis ulcerosa </w:t>
      </w:r>
      <w:r>
        <w:rPr>
          <w:lang w:val="nl-NL"/>
        </w:rPr>
        <w:t xml:space="preserve">ontwikkelde 3% van de </w:t>
      </w:r>
      <w:r w:rsidRPr="00D53144">
        <w:rPr>
          <w:lang w:val="nl-NL"/>
        </w:rPr>
        <w:t>patiënten</w:t>
      </w:r>
      <w:r>
        <w:rPr>
          <w:lang w:val="nl-NL"/>
        </w:rPr>
        <w:t xml:space="preserve"> die adalimumab kregen antilichamen tegen adalimumab.</w:t>
      </w:r>
    </w:p>
    <w:p w14:paraId="29883ABC" w14:textId="77777777" w:rsidR="00B44BB7" w:rsidRPr="00D53144" w:rsidRDefault="00B44BB7" w:rsidP="00B44BB7">
      <w:pPr>
        <w:rPr>
          <w:lang w:val="nl-NL"/>
        </w:rPr>
      </w:pPr>
    </w:p>
    <w:p w14:paraId="7D9FF08A" w14:textId="3CD724DB" w:rsidR="00244A56" w:rsidRPr="00B24465" w:rsidRDefault="00B44BB7" w:rsidP="00244A56">
      <w:pPr>
        <w:rPr>
          <w:lang w:val="nl-NL"/>
        </w:rPr>
      </w:pPr>
      <w:r w:rsidRPr="00D53144">
        <w:rPr>
          <w:lang w:val="nl-NL"/>
        </w:rPr>
        <w:t>Omdat immunogeniciteitsanalyses productspecifiek zijn, is een vergelijking van de antilichaampercentages met die van andere producten niet van toepassing</w:t>
      </w:r>
      <w:r w:rsidR="00244A56" w:rsidRPr="00B24465">
        <w:rPr>
          <w:lang w:val="nl-NL"/>
        </w:rPr>
        <w:t>.</w:t>
      </w:r>
    </w:p>
    <w:p w14:paraId="7BDBEA18" w14:textId="77777777" w:rsidR="00244A56" w:rsidRPr="00B24465" w:rsidRDefault="00244A56" w:rsidP="00244A56">
      <w:pPr>
        <w:rPr>
          <w:lang w:val="nl-NL"/>
        </w:rPr>
      </w:pPr>
    </w:p>
    <w:p w14:paraId="3EB0A69C" w14:textId="77777777" w:rsidR="00244A56" w:rsidRPr="00B24465" w:rsidRDefault="00244A56" w:rsidP="00244A56">
      <w:pPr>
        <w:pStyle w:val="HeadingUnderlined"/>
        <w:rPr>
          <w:lang w:val="nl-NL"/>
        </w:rPr>
      </w:pPr>
      <w:r w:rsidRPr="00B24465">
        <w:rPr>
          <w:lang w:val="nl-NL"/>
        </w:rPr>
        <w:t>Pediatrische patiënten</w:t>
      </w:r>
    </w:p>
    <w:p w14:paraId="39F3EBBC" w14:textId="66F52DB8" w:rsidR="00244A56" w:rsidRPr="00B24465" w:rsidRDefault="00244A56" w:rsidP="00244A56">
      <w:pPr>
        <w:rPr>
          <w:lang w:val="nl-NL"/>
        </w:rPr>
      </w:pPr>
    </w:p>
    <w:p w14:paraId="3C9EC37C" w14:textId="77777777" w:rsidR="006B3D4B" w:rsidRPr="00B24465" w:rsidRDefault="006B3D4B" w:rsidP="006B3D4B">
      <w:pPr>
        <w:pStyle w:val="HeadingEmphasis"/>
        <w:rPr>
          <w:lang w:val="nl-NL"/>
        </w:rPr>
      </w:pPr>
      <w:r w:rsidRPr="00B24465">
        <w:rPr>
          <w:lang w:val="nl-NL"/>
        </w:rPr>
        <w:t>Juveniele idiopathische artritis (JIA)</w:t>
      </w:r>
    </w:p>
    <w:p w14:paraId="31BE454A" w14:textId="77777777" w:rsidR="006B3D4B" w:rsidRPr="00B24465" w:rsidRDefault="006B3D4B" w:rsidP="006B3D4B">
      <w:pPr>
        <w:pStyle w:val="NormalKeep"/>
        <w:rPr>
          <w:lang w:val="nl-NL"/>
        </w:rPr>
      </w:pPr>
    </w:p>
    <w:p w14:paraId="6B74E82B" w14:textId="77777777" w:rsidR="006B3D4B" w:rsidRPr="00B24465" w:rsidRDefault="006B3D4B" w:rsidP="006B3D4B">
      <w:pPr>
        <w:pStyle w:val="HeadingUnderlinedEmphasis"/>
        <w:rPr>
          <w:lang w:val="nl-NL"/>
        </w:rPr>
      </w:pPr>
      <w:r w:rsidRPr="00B24465">
        <w:rPr>
          <w:lang w:val="nl-NL"/>
        </w:rPr>
        <w:t>Polyarticulaire juveniele idiopathische artritis (pJIA)</w:t>
      </w:r>
    </w:p>
    <w:p w14:paraId="7EFBB3FA" w14:textId="77777777" w:rsidR="006B3D4B" w:rsidRPr="00B24465" w:rsidRDefault="006B3D4B" w:rsidP="006B3D4B">
      <w:pPr>
        <w:pStyle w:val="NormalKeep"/>
        <w:rPr>
          <w:lang w:val="nl-NL"/>
        </w:rPr>
      </w:pPr>
    </w:p>
    <w:p w14:paraId="19346F7D" w14:textId="77777777" w:rsidR="006B3D4B" w:rsidRPr="00B24465" w:rsidRDefault="006B3D4B" w:rsidP="006B3D4B">
      <w:pPr>
        <w:rPr>
          <w:lang w:val="nl-NL"/>
        </w:rPr>
      </w:pPr>
      <w:r w:rsidRPr="00B24465">
        <w:rPr>
          <w:lang w:val="nl-NL"/>
        </w:rPr>
        <w:t>De veiligheid en werkzaamheid van adalimumab werden beoordeeld in twee onderzoeken (pJIA I en II) bij kinderen met actieve polyarticulaire juveniele idiopathische artritis of juveniele idiopathische artritis met een polyarticulair verloop, met een variëteit aan JIA aanvangstypes (meestal reumafactor negatief of positief, polyartritis en uitgebreide oligoartritis).</w:t>
      </w:r>
    </w:p>
    <w:p w14:paraId="0BA5D705" w14:textId="77777777" w:rsidR="006B3D4B" w:rsidRPr="00B24465" w:rsidRDefault="006B3D4B" w:rsidP="006B3D4B">
      <w:pPr>
        <w:rPr>
          <w:lang w:val="nl-NL"/>
        </w:rPr>
      </w:pPr>
    </w:p>
    <w:p w14:paraId="74368EAA" w14:textId="77777777" w:rsidR="006B3D4B" w:rsidRPr="00B24465" w:rsidRDefault="006B3D4B" w:rsidP="006B3D4B">
      <w:pPr>
        <w:pStyle w:val="NormalKeep"/>
        <w:rPr>
          <w:lang w:val="nl-NL"/>
        </w:rPr>
      </w:pPr>
      <w:r w:rsidRPr="00B24465">
        <w:rPr>
          <w:lang w:val="nl-NL"/>
        </w:rPr>
        <w:t>pJIA I</w:t>
      </w:r>
    </w:p>
    <w:p w14:paraId="6C0C0445" w14:textId="77777777" w:rsidR="006B3D4B" w:rsidRPr="00B24465" w:rsidRDefault="006B3D4B" w:rsidP="006B3D4B">
      <w:pPr>
        <w:pStyle w:val="NormalKeep"/>
        <w:rPr>
          <w:lang w:val="nl-NL"/>
        </w:rPr>
      </w:pPr>
    </w:p>
    <w:p w14:paraId="240CB64A" w14:textId="7F8422C3" w:rsidR="006B3D4B" w:rsidRPr="00B24465" w:rsidRDefault="006B3D4B" w:rsidP="006B3D4B">
      <w:pPr>
        <w:rPr>
          <w:lang w:val="nl-NL"/>
        </w:rPr>
      </w:pPr>
      <w:r w:rsidRPr="00B24465">
        <w:rPr>
          <w:lang w:val="nl-NL"/>
        </w:rPr>
        <w:t>De veiligheid en werkzaamheid van adalimumab werden beoordeeld in een multicenter, gerandomiseerd, dubbelblind onderzoek met parallelle groepen waaraan 171 kinderen (van 4-17 jaar) met polyarticulaire JIA deelnamen. In de open-label inleidingsfase (OL LI) werden patiënten in twee groepen verdeeld, MTX (methotrexaat)-behandeld of niet-MTX-behandeld. Patiënten in het niet-MTX deel waren ofwel naïef voor MTX, of MTX was ten minste twee weken voor toediening van de onderzoeksmedicatie gediscontinueerd. De doseringen van NSAID</w:t>
      </w:r>
      <w:r w:rsidR="002D164C" w:rsidRPr="00B24465">
        <w:rPr>
          <w:lang w:val="nl-NL"/>
        </w:rPr>
        <w:t>’</w:t>
      </w:r>
      <w:r w:rsidRPr="00B24465">
        <w:rPr>
          <w:lang w:val="nl-NL"/>
        </w:rPr>
        <w:t xml:space="preserve">s en/of prednison (≤ 0,2 mg /kg/dag of maximaal 10 mg/dag) die patiënten kregen, bleven stabiel. In de OL LI-fase kregen alle patiënten gedurende 16 weken eenmaal per twee weken 24 mg/m² tot maximaal 40 mg adalimumab. De verdeling van patiënten naar leeftijd en minimale, mediane en maximale dosering tijdens de OL LI fase worden weergegeven in tabel </w:t>
      </w:r>
      <w:r w:rsidR="00BF6CEE" w:rsidRPr="00B24465">
        <w:rPr>
          <w:lang w:val="nl-NL"/>
        </w:rPr>
        <w:t>25</w:t>
      </w:r>
      <w:r w:rsidRPr="00B24465">
        <w:rPr>
          <w:lang w:val="nl-NL"/>
        </w:rPr>
        <w:t>.</w:t>
      </w:r>
    </w:p>
    <w:p w14:paraId="16BA0C07" w14:textId="77777777" w:rsidR="006B3D4B" w:rsidRPr="00B24465" w:rsidRDefault="006B3D4B" w:rsidP="006B3D4B">
      <w:pPr>
        <w:rPr>
          <w:lang w:val="nl-NL"/>
        </w:rPr>
      </w:pPr>
    </w:p>
    <w:p w14:paraId="7A6C2588" w14:textId="7EFAF93C" w:rsidR="006B3D4B" w:rsidRPr="00B24465" w:rsidRDefault="006B3D4B" w:rsidP="006B3D4B">
      <w:pPr>
        <w:pStyle w:val="HeadingStrongCentred"/>
        <w:rPr>
          <w:lang w:val="nl-NL"/>
        </w:rPr>
      </w:pPr>
      <w:r w:rsidRPr="00B24465">
        <w:rPr>
          <w:lang w:val="nl-NL"/>
        </w:rPr>
        <w:t xml:space="preserve">Tabel </w:t>
      </w:r>
      <w:r w:rsidR="00BF6CEE" w:rsidRPr="00B24465">
        <w:rPr>
          <w:lang w:val="nl-NL"/>
        </w:rPr>
        <w:t>25</w:t>
      </w:r>
      <w:r w:rsidR="00BC7656" w:rsidRPr="00B24465">
        <w:rPr>
          <w:lang w:val="nl-NL"/>
        </w:rPr>
        <w:t>.</w:t>
      </w:r>
    </w:p>
    <w:p w14:paraId="21E8CD11" w14:textId="77777777" w:rsidR="006B3D4B" w:rsidRPr="00B24465" w:rsidRDefault="006B3D4B" w:rsidP="006B3D4B">
      <w:pPr>
        <w:pStyle w:val="HeadingStrongCentred"/>
        <w:rPr>
          <w:lang w:val="nl-NL"/>
        </w:rPr>
      </w:pPr>
      <w:r w:rsidRPr="00B24465">
        <w:rPr>
          <w:lang w:val="nl-NL"/>
        </w:rPr>
        <w:t>Verdeling van patiënten naar leeftijd en tijdens de OL LI-fase ontvangen dosering adalimumab</w:t>
      </w:r>
    </w:p>
    <w:p w14:paraId="7B0FC5FC" w14:textId="77777777" w:rsidR="006B3D4B" w:rsidRPr="00B24465" w:rsidRDefault="006B3D4B" w:rsidP="006B3D4B">
      <w:pPr>
        <w:pStyle w:val="NormalKeep"/>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117"/>
        <w:gridCol w:w="2551"/>
        <w:gridCol w:w="4385"/>
      </w:tblGrid>
      <w:tr w:rsidR="006B3D4B" w:rsidRPr="00B24465" w14:paraId="17AAFFB9" w14:textId="77777777" w:rsidTr="00394666">
        <w:trPr>
          <w:cantSplit/>
          <w:tblHeader/>
        </w:trPr>
        <w:tc>
          <w:tcPr>
            <w:tcW w:w="2117" w:type="dxa"/>
          </w:tcPr>
          <w:p w14:paraId="272B5952" w14:textId="77777777" w:rsidR="006B3D4B" w:rsidRPr="00B24465" w:rsidRDefault="006B3D4B" w:rsidP="00394666">
            <w:pPr>
              <w:pStyle w:val="NormalKeep"/>
              <w:rPr>
                <w:lang w:val="nl-NL"/>
              </w:rPr>
            </w:pPr>
            <w:r w:rsidRPr="00B24465">
              <w:rPr>
                <w:lang w:val="nl-NL"/>
              </w:rPr>
              <w:t>Leeftijdsgroep</w:t>
            </w:r>
          </w:p>
        </w:tc>
        <w:tc>
          <w:tcPr>
            <w:tcW w:w="2551" w:type="dxa"/>
          </w:tcPr>
          <w:p w14:paraId="450E7388" w14:textId="77777777" w:rsidR="006B3D4B" w:rsidRPr="00B24465" w:rsidRDefault="006B3D4B" w:rsidP="00394666">
            <w:pPr>
              <w:rPr>
                <w:lang w:val="nl-NL"/>
              </w:rPr>
            </w:pPr>
            <w:r w:rsidRPr="00B24465">
              <w:rPr>
                <w:lang w:val="nl-NL"/>
              </w:rPr>
              <w:t>Aantal patiënten in de uitgangssituatie n (%)</w:t>
            </w:r>
          </w:p>
        </w:tc>
        <w:tc>
          <w:tcPr>
            <w:tcW w:w="4385" w:type="dxa"/>
          </w:tcPr>
          <w:p w14:paraId="567312F4" w14:textId="77777777" w:rsidR="006B3D4B" w:rsidRPr="00B24465" w:rsidRDefault="006B3D4B" w:rsidP="00394666">
            <w:pPr>
              <w:rPr>
                <w:lang w:val="nl-NL"/>
              </w:rPr>
            </w:pPr>
            <w:r w:rsidRPr="00B24465">
              <w:rPr>
                <w:lang w:val="nl-NL"/>
              </w:rPr>
              <w:t>Minimale, mediane en maximale dosering</w:t>
            </w:r>
          </w:p>
        </w:tc>
      </w:tr>
      <w:tr w:rsidR="006B3D4B" w:rsidRPr="00B24465" w14:paraId="72619576" w14:textId="77777777" w:rsidTr="00394666">
        <w:trPr>
          <w:cantSplit/>
        </w:trPr>
        <w:tc>
          <w:tcPr>
            <w:tcW w:w="2117" w:type="dxa"/>
          </w:tcPr>
          <w:p w14:paraId="162110F6" w14:textId="77777777" w:rsidR="006B3D4B" w:rsidRPr="00B24465" w:rsidRDefault="006B3D4B" w:rsidP="00394666">
            <w:pPr>
              <w:pStyle w:val="NormalKeep"/>
              <w:rPr>
                <w:lang w:val="nl-NL"/>
              </w:rPr>
            </w:pPr>
            <w:r w:rsidRPr="00B24465">
              <w:rPr>
                <w:lang w:val="nl-NL"/>
              </w:rPr>
              <w:t>4 tot en met 7 jaar</w:t>
            </w:r>
          </w:p>
        </w:tc>
        <w:tc>
          <w:tcPr>
            <w:tcW w:w="2551" w:type="dxa"/>
          </w:tcPr>
          <w:p w14:paraId="0D945C0D" w14:textId="77777777" w:rsidR="006B3D4B" w:rsidRPr="00B24465" w:rsidRDefault="006B3D4B" w:rsidP="00394666">
            <w:pPr>
              <w:rPr>
                <w:lang w:val="nl-NL"/>
              </w:rPr>
            </w:pPr>
            <w:r w:rsidRPr="00B24465">
              <w:rPr>
                <w:lang w:val="nl-NL"/>
              </w:rPr>
              <w:t>31 (18,1)</w:t>
            </w:r>
          </w:p>
        </w:tc>
        <w:tc>
          <w:tcPr>
            <w:tcW w:w="4385" w:type="dxa"/>
          </w:tcPr>
          <w:p w14:paraId="0F9C186C" w14:textId="77777777" w:rsidR="006B3D4B" w:rsidRPr="00B24465" w:rsidRDefault="006B3D4B" w:rsidP="00394666">
            <w:pPr>
              <w:rPr>
                <w:lang w:val="nl-NL"/>
              </w:rPr>
            </w:pPr>
            <w:r w:rsidRPr="00B24465">
              <w:rPr>
                <w:lang w:val="nl-NL"/>
              </w:rPr>
              <w:t>10, 20 en 25 mg</w:t>
            </w:r>
          </w:p>
        </w:tc>
      </w:tr>
      <w:tr w:rsidR="006B3D4B" w:rsidRPr="00B24465" w14:paraId="3907F374" w14:textId="77777777" w:rsidTr="00394666">
        <w:trPr>
          <w:cantSplit/>
        </w:trPr>
        <w:tc>
          <w:tcPr>
            <w:tcW w:w="2117" w:type="dxa"/>
          </w:tcPr>
          <w:p w14:paraId="24AFD2D8" w14:textId="77777777" w:rsidR="006B3D4B" w:rsidRPr="00B24465" w:rsidRDefault="006B3D4B" w:rsidP="00394666">
            <w:pPr>
              <w:pStyle w:val="NormalKeep"/>
              <w:rPr>
                <w:lang w:val="nl-NL"/>
              </w:rPr>
            </w:pPr>
            <w:r w:rsidRPr="00B24465">
              <w:rPr>
                <w:lang w:val="nl-NL"/>
              </w:rPr>
              <w:t>8 tot en met 12 jaar</w:t>
            </w:r>
          </w:p>
        </w:tc>
        <w:tc>
          <w:tcPr>
            <w:tcW w:w="2551" w:type="dxa"/>
          </w:tcPr>
          <w:p w14:paraId="08386F6E" w14:textId="77777777" w:rsidR="006B3D4B" w:rsidRPr="00B24465" w:rsidRDefault="006B3D4B" w:rsidP="00394666">
            <w:pPr>
              <w:rPr>
                <w:lang w:val="nl-NL"/>
              </w:rPr>
            </w:pPr>
            <w:r w:rsidRPr="00B24465">
              <w:rPr>
                <w:lang w:val="nl-NL"/>
              </w:rPr>
              <w:t>71 (41,5)</w:t>
            </w:r>
          </w:p>
        </w:tc>
        <w:tc>
          <w:tcPr>
            <w:tcW w:w="4385" w:type="dxa"/>
          </w:tcPr>
          <w:p w14:paraId="781782F5" w14:textId="77777777" w:rsidR="006B3D4B" w:rsidRPr="00B24465" w:rsidRDefault="006B3D4B" w:rsidP="00394666">
            <w:pPr>
              <w:rPr>
                <w:lang w:val="nl-NL"/>
              </w:rPr>
            </w:pPr>
            <w:r w:rsidRPr="00B24465">
              <w:rPr>
                <w:lang w:val="nl-NL"/>
              </w:rPr>
              <w:t>20, 25 en 40 mg</w:t>
            </w:r>
          </w:p>
        </w:tc>
      </w:tr>
      <w:tr w:rsidR="006B3D4B" w:rsidRPr="00B24465" w14:paraId="652226B4" w14:textId="77777777" w:rsidTr="00394666">
        <w:trPr>
          <w:cantSplit/>
        </w:trPr>
        <w:tc>
          <w:tcPr>
            <w:tcW w:w="2117" w:type="dxa"/>
          </w:tcPr>
          <w:p w14:paraId="01138C20" w14:textId="77777777" w:rsidR="006B3D4B" w:rsidRPr="00B24465" w:rsidRDefault="006B3D4B" w:rsidP="00394666">
            <w:pPr>
              <w:rPr>
                <w:lang w:val="nl-NL"/>
              </w:rPr>
            </w:pPr>
            <w:r w:rsidRPr="00B24465">
              <w:rPr>
                <w:lang w:val="nl-NL"/>
              </w:rPr>
              <w:t>13 tot en met 17 jaar</w:t>
            </w:r>
          </w:p>
        </w:tc>
        <w:tc>
          <w:tcPr>
            <w:tcW w:w="2551" w:type="dxa"/>
          </w:tcPr>
          <w:p w14:paraId="65F35913" w14:textId="77777777" w:rsidR="006B3D4B" w:rsidRPr="00B24465" w:rsidRDefault="006B3D4B" w:rsidP="00394666">
            <w:pPr>
              <w:rPr>
                <w:lang w:val="nl-NL"/>
              </w:rPr>
            </w:pPr>
            <w:r w:rsidRPr="00B24465">
              <w:rPr>
                <w:lang w:val="nl-NL"/>
              </w:rPr>
              <w:t>69 (40,4)</w:t>
            </w:r>
          </w:p>
        </w:tc>
        <w:tc>
          <w:tcPr>
            <w:tcW w:w="4385" w:type="dxa"/>
          </w:tcPr>
          <w:p w14:paraId="43AD299C" w14:textId="77777777" w:rsidR="006B3D4B" w:rsidRPr="00B24465" w:rsidRDefault="006B3D4B" w:rsidP="00394666">
            <w:pPr>
              <w:rPr>
                <w:lang w:val="nl-NL"/>
              </w:rPr>
            </w:pPr>
            <w:r w:rsidRPr="00B24465">
              <w:rPr>
                <w:lang w:val="nl-NL"/>
              </w:rPr>
              <w:t>25, 40 en 40 mg</w:t>
            </w:r>
          </w:p>
        </w:tc>
      </w:tr>
    </w:tbl>
    <w:p w14:paraId="6A33A9D8" w14:textId="77777777" w:rsidR="006B3D4B" w:rsidRPr="00B24465" w:rsidRDefault="006B3D4B" w:rsidP="006B3D4B">
      <w:pPr>
        <w:rPr>
          <w:lang w:val="nl-NL"/>
        </w:rPr>
      </w:pPr>
    </w:p>
    <w:p w14:paraId="5B07B73B" w14:textId="77777777" w:rsidR="006B3D4B" w:rsidRPr="00B24465" w:rsidRDefault="006B3D4B" w:rsidP="000F2BD0">
      <w:pPr>
        <w:widowControl w:val="0"/>
        <w:rPr>
          <w:lang w:val="nl-NL"/>
        </w:rPr>
      </w:pPr>
      <w:r w:rsidRPr="00B24465">
        <w:rPr>
          <w:lang w:val="nl-NL"/>
        </w:rPr>
        <w:t>Patiënten met een ACR Pedi-30-respons in week 16 kwamen in aanmerking voor randomisatie naar de dubbelblinde (DB) fase en kregen daarna gedurende nog 32 weken of tot opvlamming van de ziekte eenmaal per twee weken ofwel adalimumab 24 mg/m² tot maximaal 40 mg ofwel placebo. Criteria voor opvlamming van de ziekte waren gedefinieerd als verslechtering van ≥ 30% ten opzichte van de uitgangssituatie van ≥ 3 van de 6 ACR Pedi-kerncriteria, ≥ 2 actieve gewrichten, en verbetering van &gt; 30% van niet meer dan 1 van de 6 criteria. Na 32 weken of bij opvlamming van de ziekte, kwamen patiënten in aanmerking om te worden geïncludeerd in de open-label extensiefase.</w:t>
      </w:r>
    </w:p>
    <w:p w14:paraId="520D44A0" w14:textId="77777777" w:rsidR="006B3D4B" w:rsidRPr="00B24465" w:rsidRDefault="006B3D4B" w:rsidP="000F2BD0">
      <w:pPr>
        <w:widowControl w:val="0"/>
        <w:rPr>
          <w:lang w:val="nl-NL"/>
        </w:rPr>
      </w:pPr>
    </w:p>
    <w:p w14:paraId="620E8112" w14:textId="7D3879F7" w:rsidR="006B3D4B" w:rsidRPr="00B24465" w:rsidRDefault="006B3D4B" w:rsidP="000F2BD0">
      <w:pPr>
        <w:pStyle w:val="HeadingStrongCentred"/>
        <w:keepNext w:val="0"/>
        <w:keepLines w:val="0"/>
        <w:widowControl w:val="0"/>
        <w:rPr>
          <w:lang w:val="nl-NL"/>
        </w:rPr>
      </w:pPr>
      <w:r w:rsidRPr="00B24465">
        <w:rPr>
          <w:lang w:val="nl-NL"/>
        </w:rPr>
        <w:t xml:space="preserve">Tabel </w:t>
      </w:r>
      <w:r w:rsidR="00BF6CEE" w:rsidRPr="00B24465">
        <w:rPr>
          <w:lang w:val="nl-NL"/>
        </w:rPr>
        <w:t>26</w:t>
      </w:r>
      <w:r w:rsidR="00BC7656" w:rsidRPr="00B24465">
        <w:rPr>
          <w:lang w:val="nl-NL"/>
        </w:rPr>
        <w:t>.</w:t>
      </w:r>
    </w:p>
    <w:p w14:paraId="617A6C4C" w14:textId="77777777" w:rsidR="006B3D4B" w:rsidRPr="00B24465" w:rsidRDefault="006B3D4B" w:rsidP="000F2BD0">
      <w:pPr>
        <w:pStyle w:val="HeadingStrongCentred"/>
        <w:keepNext w:val="0"/>
        <w:keepLines w:val="0"/>
        <w:widowControl w:val="0"/>
        <w:rPr>
          <w:lang w:val="nl-NL"/>
        </w:rPr>
      </w:pPr>
      <w:r w:rsidRPr="00B24465">
        <w:rPr>
          <w:lang w:val="nl-NL"/>
        </w:rPr>
        <w:t>ACR Pedi 30-respons in het JIA-onderzoek</w:t>
      </w:r>
    </w:p>
    <w:p w14:paraId="30999ADE" w14:textId="77777777" w:rsidR="006B3D4B" w:rsidRPr="00B24465" w:rsidRDefault="006B3D4B" w:rsidP="000F2BD0">
      <w:pPr>
        <w:pStyle w:val="NormalKeep"/>
        <w:keepNext w:val="0"/>
        <w:widowControl w:val="0"/>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1812"/>
        <w:gridCol w:w="1810"/>
        <w:gridCol w:w="1810"/>
        <w:gridCol w:w="1811"/>
        <w:gridCol w:w="1810"/>
      </w:tblGrid>
      <w:tr w:rsidR="006B3D4B" w:rsidRPr="00B24465" w14:paraId="4994F128" w14:textId="77777777" w:rsidTr="00394666">
        <w:trPr>
          <w:cantSplit/>
          <w:tblHeader/>
        </w:trPr>
        <w:tc>
          <w:tcPr>
            <w:tcW w:w="1812" w:type="dxa"/>
          </w:tcPr>
          <w:p w14:paraId="0FD708C6" w14:textId="77777777" w:rsidR="006B3D4B" w:rsidRPr="00B24465" w:rsidRDefault="006B3D4B" w:rsidP="000F2BD0">
            <w:pPr>
              <w:widowControl w:val="0"/>
              <w:rPr>
                <w:lang w:val="nl-NL"/>
              </w:rPr>
            </w:pPr>
            <w:r w:rsidRPr="00B24465">
              <w:rPr>
                <w:lang w:val="nl-NL"/>
              </w:rPr>
              <w:t>Stratum</w:t>
            </w:r>
          </w:p>
        </w:tc>
        <w:tc>
          <w:tcPr>
            <w:tcW w:w="3625" w:type="dxa"/>
            <w:gridSpan w:val="2"/>
          </w:tcPr>
          <w:p w14:paraId="47784A67" w14:textId="77777777" w:rsidR="006B3D4B" w:rsidRPr="00B24465" w:rsidRDefault="006B3D4B" w:rsidP="000F2BD0">
            <w:pPr>
              <w:pStyle w:val="NormalCentred"/>
              <w:widowControl w:val="0"/>
              <w:rPr>
                <w:lang w:val="nl-NL"/>
              </w:rPr>
            </w:pPr>
            <w:r w:rsidRPr="00B24465">
              <w:rPr>
                <w:lang w:val="nl-NL"/>
              </w:rPr>
              <w:t>MTX</w:t>
            </w:r>
          </w:p>
        </w:tc>
        <w:tc>
          <w:tcPr>
            <w:tcW w:w="3626" w:type="dxa"/>
            <w:gridSpan w:val="2"/>
          </w:tcPr>
          <w:p w14:paraId="6CCB2D47" w14:textId="77777777" w:rsidR="006B3D4B" w:rsidRPr="00B24465" w:rsidRDefault="006B3D4B" w:rsidP="000F2BD0">
            <w:pPr>
              <w:pStyle w:val="NormalCentred"/>
              <w:widowControl w:val="0"/>
              <w:rPr>
                <w:lang w:val="nl-NL"/>
              </w:rPr>
            </w:pPr>
            <w:r w:rsidRPr="00B24465">
              <w:rPr>
                <w:lang w:val="nl-NL"/>
              </w:rPr>
              <w:t>Zonder MTX</w:t>
            </w:r>
          </w:p>
        </w:tc>
      </w:tr>
      <w:tr w:rsidR="006B3D4B" w:rsidRPr="00B24465" w14:paraId="1828D7C9" w14:textId="77777777" w:rsidTr="00394666">
        <w:trPr>
          <w:cantSplit/>
          <w:tblHeader/>
        </w:trPr>
        <w:tc>
          <w:tcPr>
            <w:tcW w:w="1812" w:type="dxa"/>
          </w:tcPr>
          <w:p w14:paraId="71F468D0" w14:textId="77777777" w:rsidR="006B3D4B" w:rsidRPr="00B24465" w:rsidRDefault="006B3D4B" w:rsidP="000F2BD0">
            <w:pPr>
              <w:widowControl w:val="0"/>
              <w:rPr>
                <w:lang w:val="nl-NL"/>
              </w:rPr>
            </w:pPr>
            <w:r w:rsidRPr="00B24465">
              <w:rPr>
                <w:lang w:val="nl-NL"/>
              </w:rPr>
              <w:t>Fase</w:t>
            </w:r>
          </w:p>
        </w:tc>
        <w:tc>
          <w:tcPr>
            <w:tcW w:w="3625" w:type="dxa"/>
            <w:gridSpan w:val="2"/>
          </w:tcPr>
          <w:p w14:paraId="4865F93C" w14:textId="77777777" w:rsidR="006B3D4B" w:rsidRPr="00B24465" w:rsidRDefault="006B3D4B" w:rsidP="000F2BD0">
            <w:pPr>
              <w:pStyle w:val="NormalCentred"/>
              <w:widowControl w:val="0"/>
              <w:rPr>
                <w:lang w:val="nl-NL"/>
              </w:rPr>
            </w:pPr>
          </w:p>
        </w:tc>
        <w:tc>
          <w:tcPr>
            <w:tcW w:w="3626" w:type="dxa"/>
            <w:gridSpan w:val="2"/>
          </w:tcPr>
          <w:p w14:paraId="0B174E70" w14:textId="77777777" w:rsidR="006B3D4B" w:rsidRPr="00B24465" w:rsidRDefault="006B3D4B" w:rsidP="000F2BD0">
            <w:pPr>
              <w:pStyle w:val="NormalCentred"/>
              <w:widowControl w:val="0"/>
              <w:rPr>
                <w:lang w:val="nl-NL"/>
              </w:rPr>
            </w:pPr>
          </w:p>
        </w:tc>
      </w:tr>
      <w:tr w:rsidR="006B3D4B" w:rsidRPr="00B24465" w14:paraId="0195E1AA" w14:textId="77777777" w:rsidTr="00394666">
        <w:trPr>
          <w:cantSplit/>
        </w:trPr>
        <w:tc>
          <w:tcPr>
            <w:tcW w:w="1812" w:type="dxa"/>
          </w:tcPr>
          <w:p w14:paraId="71EAFD3A" w14:textId="77777777" w:rsidR="006B3D4B" w:rsidRPr="00B24465" w:rsidRDefault="006B3D4B" w:rsidP="000F2BD0">
            <w:pPr>
              <w:widowControl w:val="0"/>
              <w:rPr>
                <w:lang w:val="nl-NL"/>
              </w:rPr>
            </w:pPr>
            <w:r w:rsidRPr="00B24465">
              <w:rPr>
                <w:lang w:val="nl-NL"/>
              </w:rPr>
              <w:t>OL-LI 16 weken</w:t>
            </w:r>
          </w:p>
        </w:tc>
        <w:tc>
          <w:tcPr>
            <w:tcW w:w="3625" w:type="dxa"/>
            <w:gridSpan w:val="2"/>
          </w:tcPr>
          <w:p w14:paraId="5F0197A6" w14:textId="77777777" w:rsidR="006B3D4B" w:rsidRPr="00B24465" w:rsidRDefault="006B3D4B" w:rsidP="000F2BD0">
            <w:pPr>
              <w:pStyle w:val="NormalCentred"/>
              <w:widowControl w:val="0"/>
              <w:rPr>
                <w:lang w:val="nl-NL"/>
              </w:rPr>
            </w:pPr>
          </w:p>
        </w:tc>
        <w:tc>
          <w:tcPr>
            <w:tcW w:w="3626" w:type="dxa"/>
            <w:gridSpan w:val="2"/>
          </w:tcPr>
          <w:p w14:paraId="5B23A5A0" w14:textId="77777777" w:rsidR="006B3D4B" w:rsidRPr="00B24465" w:rsidRDefault="006B3D4B" w:rsidP="000F2BD0">
            <w:pPr>
              <w:pStyle w:val="NormalCentred"/>
              <w:widowControl w:val="0"/>
              <w:rPr>
                <w:lang w:val="nl-NL"/>
              </w:rPr>
            </w:pPr>
          </w:p>
        </w:tc>
      </w:tr>
      <w:tr w:rsidR="006B3D4B" w:rsidRPr="00B24465" w14:paraId="5C965FC2" w14:textId="77777777" w:rsidTr="00394666">
        <w:trPr>
          <w:cantSplit/>
        </w:trPr>
        <w:tc>
          <w:tcPr>
            <w:tcW w:w="1812" w:type="dxa"/>
          </w:tcPr>
          <w:p w14:paraId="6DFEF7DE" w14:textId="77777777" w:rsidR="006B3D4B" w:rsidRPr="00B24465" w:rsidRDefault="006B3D4B" w:rsidP="000F2BD0">
            <w:pPr>
              <w:widowControl w:val="0"/>
              <w:rPr>
                <w:lang w:val="nl-NL"/>
              </w:rPr>
            </w:pPr>
            <w:r w:rsidRPr="00B24465">
              <w:rPr>
                <w:lang w:val="nl-NL"/>
              </w:rPr>
              <w:t>ACR Pedi 30-respons (n/N)</w:t>
            </w:r>
          </w:p>
        </w:tc>
        <w:tc>
          <w:tcPr>
            <w:tcW w:w="3625" w:type="dxa"/>
            <w:gridSpan w:val="2"/>
          </w:tcPr>
          <w:p w14:paraId="6977F9EE" w14:textId="77777777" w:rsidR="006B3D4B" w:rsidRPr="00B24465" w:rsidRDefault="006B3D4B" w:rsidP="000F2BD0">
            <w:pPr>
              <w:pStyle w:val="NormalCentred"/>
              <w:widowControl w:val="0"/>
              <w:rPr>
                <w:lang w:val="nl-NL"/>
              </w:rPr>
            </w:pPr>
            <w:r w:rsidRPr="00B24465">
              <w:rPr>
                <w:lang w:val="nl-NL"/>
              </w:rPr>
              <w:t>94,1% (80/85)</w:t>
            </w:r>
          </w:p>
        </w:tc>
        <w:tc>
          <w:tcPr>
            <w:tcW w:w="3626" w:type="dxa"/>
            <w:gridSpan w:val="2"/>
          </w:tcPr>
          <w:p w14:paraId="3ABC15A0" w14:textId="77777777" w:rsidR="006B3D4B" w:rsidRPr="00B24465" w:rsidRDefault="006B3D4B" w:rsidP="000F2BD0">
            <w:pPr>
              <w:pStyle w:val="NormalCentred"/>
              <w:widowControl w:val="0"/>
              <w:rPr>
                <w:lang w:val="nl-NL"/>
              </w:rPr>
            </w:pPr>
            <w:r w:rsidRPr="00B24465">
              <w:rPr>
                <w:lang w:val="nl-NL"/>
              </w:rPr>
              <w:t>74,4% (64/86)</w:t>
            </w:r>
          </w:p>
        </w:tc>
      </w:tr>
      <w:tr w:rsidR="006B3D4B" w:rsidRPr="00B24465" w14:paraId="4BC2AEC0" w14:textId="77777777" w:rsidTr="00394666">
        <w:trPr>
          <w:cantSplit/>
        </w:trPr>
        <w:tc>
          <w:tcPr>
            <w:tcW w:w="9063" w:type="dxa"/>
            <w:gridSpan w:val="5"/>
          </w:tcPr>
          <w:p w14:paraId="0FE47E01" w14:textId="77777777" w:rsidR="006B3D4B" w:rsidRPr="00B24465" w:rsidRDefault="006B3D4B" w:rsidP="000F2BD0">
            <w:pPr>
              <w:pStyle w:val="NormalCentred"/>
              <w:widowControl w:val="0"/>
              <w:rPr>
                <w:lang w:val="nl-NL"/>
              </w:rPr>
            </w:pPr>
            <w:r w:rsidRPr="00B24465">
              <w:rPr>
                <w:lang w:val="nl-NL"/>
              </w:rPr>
              <w:t>Resultaten v.w.b. werkzaamheid</w:t>
            </w:r>
          </w:p>
        </w:tc>
      </w:tr>
      <w:tr w:rsidR="006B3D4B" w:rsidRPr="00B24465" w14:paraId="3F87B30E" w14:textId="77777777" w:rsidTr="00394666">
        <w:trPr>
          <w:cantSplit/>
        </w:trPr>
        <w:tc>
          <w:tcPr>
            <w:tcW w:w="1812" w:type="dxa"/>
          </w:tcPr>
          <w:p w14:paraId="06B6D30C" w14:textId="77777777" w:rsidR="006B3D4B" w:rsidRPr="00B24465" w:rsidRDefault="006B3D4B" w:rsidP="000F2BD0">
            <w:pPr>
              <w:widowControl w:val="0"/>
              <w:rPr>
                <w:lang w:val="nl-NL"/>
              </w:rPr>
            </w:pPr>
            <w:r w:rsidRPr="00B24465">
              <w:rPr>
                <w:lang w:val="nl-NL"/>
              </w:rPr>
              <w:lastRenderedPageBreak/>
              <w:t>Dubbelblind 32 weken</w:t>
            </w:r>
          </w:p>
        </w:tc>
        <w:tc>
          <w:tcPr>
            <w:tcW w:w="1812" w:type="dxa"/>
          </w:tcPr>
          <w:p w14:paraId="2ECB17ED" w14:textId="77777777" w:rsidR="006B3D4B" w:rsidRPr="00B24465" w:rsidRDefault="006B3D4B" w:rsidP="000F2BD0">
            <w:pPr>
              <w:pStyle w:val="NormalCentred"/>
              <w:widowControl w:val="0"/>
              <w:rPr>
                <w:lang w:val="nl-NL"/>
              </w:rPr>
            </w:pPr>
            <w:r w:rsidRPr="00B24465">
              <w:rPr>
                <w:lang w:val="nl-NL"/>
              </w:rPr>
              <w:t>Adalimumab/ MTX (N = 38)</w:t>
            </w:r>
          </w:p>
        </w:tc>
        <w:tc>
          <w:tcPr>
            <w:tcW w:w="1813" w:type="dxa"/>
          </w:tcPr>
          <w:p w14:paraId="4061AB26" w14:textId="77777777" w:rsidR="006B3D4B" w:rsidRPr="00B24465" w:rsidRDefault="006B3D4B" w:rsidP="000F2BD0">
            <w:pPr>
              <w:pStyle w:val="NormalCentred"/>
              <w:widowControl w:val="0"/>
              <w:rPr>
                <w:lang w:val="nl-NL"/>
              </w:rPr>
            </w:pPr>
            <w:r w:rsidRPr="00B24465">
              <w:rPr>
                <w:lang w:val="nl-NL"/>
              </w:rPr>
              <w:t>Placebo/ MTX (N = 37)</w:t>
            </w:r>
          </w:p>
        </w:tc>
        <w:tc>
          <w:tcPr>
            <w:tcW w:w="1813" w:type="dxa"/>
          </w:tcPr>
          <w:p w14:paraId="7DEFB8A7" w14:textId="77777777" w:rsidR="006B3D4B" w:rsidRPr="00B24465" w:rsidRDefault="006B3D4B" w:rsidP="000F2BD0">
            <w:pPr>
              <w:pStyle w:val="NormalCentred"/>
              <w:widowControl w:val="0"/>
              <w:rPr>
                <w:lang w:val="nl-NL"/>
              </w:rPr>
            </w:pPr>
            <w:r w:rsidRPr="00B24465">
              <w:rPr>
                <w:lang w:val="nl-NL"/>
              </w:rPr>
              <w:t>Adalimumab (N = 30)</w:t>
            </w:r>
          </w:p>
        </w:tc>
        <w:tc>
          <w:tcPr>
            <w:tcW w:w="1813" w:type="dxa"/>
          </w:tcPr>
          <w:p w14:paraId="708BD56D" w14:textId="77777777" w:rsidR="006B3D4B" w:rsidRPr="00B24465" w:rsidRDefault="006B3D4B" w:rsidP="000F2BD0">
            <w:pPr>
              <w:pStyle w:val="NormalCentred"/>
              <w:widowControl w:val="0"/>
              <w:rPr>
                <w:lang w:val="nl-NL"/>
              </w:rPr>
            </w:pPr>
            <w:r w:rsidRPr="00B24465">
              <w:rPr>
                <w:lang w:val="nl-NL"/>
              </w:rPr>
              <w:t>Placebo (N = 28)</w:t>
            </w:r>
          </w:p>
        </w:tc>
      </w:tr>
      <w:tr w:rsidR="006B3D4B" w:rsidRPr="00B24465" w14:paraId="37742D73" w14:textId="77777777" w:rsidTr="00394666">
        <w:trPr>
          <w:cantSplit/>
        </w:trPr>
        <w:tc>
          <w:tcPr>
            <w:tcW w:w="1812" w:type="dxa"/>
          </w:tcPr>
          <w:p w14:paraId="53ECEEAF" w14:textId="77777777" w:rsidR="006B3D4B" w:rsidRPr="00B24465" w:rsidRDefault="006B3D4B" w:rsidP="000F2BD0">
            <w:pPr>
              <w:widowControl w:val="0"/>
              <w:rPr>
                <w:lang w:val="nl-NL"/>
              </w:rPr>
            </w:pPr>
            <w:r w:rsidRPr="00B24465">
              <w:rPr>
                <w:lang w:val="nl-NL"/>
              </w:rPr>
              <w:t>Opvlammingen van de ziekte aan het eind van de 32 weken</w:t>
            </w:r>
            <w:r w:rsidRPr="00B24465">
              <w:rPr>
                <w:vertAlign w:val="superscript"/>
                <w:lang w:val="nl-NL"/>
              </w:rPr>
              <w:t>a</w:t>
            </w:r>
            <w:r w:rsidRPr="00B24465">
              <w:rPr>
                <w:lang w:val="nl-NL"/>
              </w:rPr>
              <w:t xml:space="preserve"> (n/N)</w:t>
            </w:r>
          </w:p>
        </w:tc>
        <w:tc>
          <w:tcPr>
            <w:tcW w:w="1812" w:type="dxa"/>
          </w:tcPr>
          <w:p w14:paraId="438D9E2B" w14:textId="77777777" w:rsidR="006B3D4B" w:rsidRPr="00B24465" w:rsidRDefault="006B3D4B" w:rsidP="000F2BD0">
            <w:pPr>
              <w:pStyle w:val="NormalCentred"/>
              <w:widowControl w:val="0"/>
              <w:rPr>
                <w:lang w:val="nl-NL"/>
              </w:rPr>
            </w:pPr>
            <w:r w:rsidRPr="00B24465">
              <w:rPr>
                <w:lang w:val="nl-NL"/>
              </w:rPr>
              <w:t>36,8% (14/38)</w:t>
            </w:r>
          </w:p>
        </w:tc>
        <w:tc>
          <w:tcPr>
            <w:tcW w:w="1813" w:type="dxa"/>
          </w:tcPr>
          <w:p w14:paraId="2AF9B55C" w14:textId="77777777" w:rsidR="006B3D4B" w:rsidRPr="00B24465" w:rsidRDefault="006B3D4B" w:rsidP="000F2BD0">
            <w:pPr>
              <w:pStyle w:val="NormalCentred"/>
              <w:widowControl w:val="0"/>
              <w:rPr>
                <w:lang w:val="nl-NL"/>
              </w:rPr>
            </w:pPr>
            <w:r w:rsidRPr="00B24465">
              <w:rPr>
                <w:lang w:val="nl-NL"/>
              </w:rPr>
              <w:t>64,9% (24/37)</w:t>
            </w:r>
            <w:r w:rsidRPr="00B24465">
              <w:rPr>
                <w:vertAlign w:val="superscript"/>
                <w:lang w:val="nl-NL"/>
              </w:rPr>
              <w:t>b</w:t>
            </w:r>
          </w:p>
        </w:tc>
        <w:tc>
          <w:tcPr>
            <w:tcW w:w="1813" w:type="dxa"/>
          </w:tcPr>
          <w:p w14:paraId="48AF46D0" w14:textId="77777777" w:rsidR="006B3D4B" w:rsidRPr="00B24465" w:rsidRDefault="006B3D4B" w:rsidP="000F2BD0">
            <w:pPr>
              <w:pStyle w:val="NormalCentred"/>
              <w:widowControl w:val="0"/>
              <w:rPr>
                <w:lang w:val="nl-NL"/>
              </w:rPr>
            </w:pPr>
            <w:r w:rsidRPr="00B24465">
              <w:rPr>
                <w:lang w:val="nl-NL"/>
              </w:rPr>
              <w:t>43,3% (13/30)</w:t>
            </w:r>
          </w:p>
        </w:tc>
        <w:tc>
          <w:tcPr>
            <w:tcW w:w="1813" w:type="dxa"/>
          </w:tcPr>
          <w:p w14:paraId="073C82D7" w14:textId="77777777" w:rsidR="006B3D4B" w:rsidRPr="00B24465" w:rsidRDefault="006B3D4B" w:rsidP="000F2BD0">
            <w:pPr>
              <w:pStyle w:val="NormalCentred"/>
              <w:widowControl w:val="0"/>
              <w:rPr>
                <w:lang w:val="nl-NL"/>
              </w:rPr>
            </w:pPr>
            <w:r w:rsidRPr="00B24465">
              <w:rPr>
                <w:lang w:val="nl-NL"/>
              </w:rPr>
              <w:t>71,4% (20/28)</w:t>
            </w:r>
            <w:r w:rsidRPr="00B24465">
              <w:rPr>
                <w:vertAlign w:val="superscript"/>
                <w:lang w:val="nl-NL"/>
              </w:rPr>
              <w:t>c</w:t>
            </w:r>
          </w:p>
        </w:tc>
      </w:tr>
      <w:tr w:rsidR="006B3D4B" w:rsidRPr="00B24465" w14:paraId="393DF429" w14:textId="77777777" w:rsidTr="00394666">
        <w:trPr>
          <w:cantSplit/>
        </w:trPr>
        <w:tc>
          <w:tcPr>
            <w:tcW w:w="1812" w:type="dxa"/>
          </w:tcPr>
          <w:p w14:paraId="7F006938" w14:textId="77777777" w:rsidR="006B3D4B" w:rsidRPr="00B24465" w:rsidRDefault="006B3D4B" w:rsidP="000F2BD0">
            <w:pPr>
              <w:widowControl w:val="0"/>
              <w:rPr>
                <w:lang w:val="nl-NL"/>
              </w:rPr>
            </w:pPr>
            <w:r w:rsidRPr="00B24465">
              <w:rPr>
                <w:lang w:val="nl-NL"/>
              </w:rPr>
              <w:t>Mediane tijd tot opvlamming van de ziekte</w:t>
            </w:r>
          </w:p>
        </w:tc>
        <w:tc>
          <w:tcPr>
            <w:tcW w:w="1812" w:type="dxa"/>
          </w:tcPr>
          <w:p w14:paraId="4DD17E62" w14:textId="77777777" w:rsidR="006B3D4B" w:rsidRPr="00B24465" w:rsidRDefault="006B3D4B" w:rsidP="000F2BD0">
            <w:pPr>
              <w:pStyle w:val="NormalCentred"/>
              <w:widowControl w:val="0"/>
              <w:rPr>
                <w:lang w:val="nl-NL"/>
              </w:rPr>
            </w:pPr>
            <w:r w:rsidRPr="00B24465">
              <w:rPr>
                <w:lang w:val="nl-NL"/>
              </w:rPr>
              <w:t>&gt; 32 weken</w:t>
            </w:r>
          </w:p>
        </w:tc>
        <w:tc>
          <w:tcPr>
            <w:tcW w:w="1813" w:type="dxa"/>
          </w:tcPr>
          <w:p w14:paraId="78EA44F3" w14:textId="77777777" w:rsidR="006B3D4B" w:rsidRPr="00B24465" w:rsidRDefault="006B3D4B" w:rsidP="000F2BD0">
            <w:pPr>
              <w:pStyle w:val="NormalCentred"/>
              <w:widowControl w:val="0"/>
              <w:rPr>
                <w:lang w:val="nl-NL"/>
              </w:rPr>
            </w:pPr>
            <w:r w:rsidRPr="00B24465">
              <w:rPr>
                <w:lang w:val="nl-NL"/>
              </w:rPr>
              <w:t>20 weken</w:t>
            </w:r>
          </w:p>
        </w:tc>
        <w:tc>
          <w:tcPr>
            <w:tcW w:w="1813" w:type="dxa"/>
          </w:tcPr>
          <w:p w14:paraId="4E6405D4" w14:textId="77777777" w:rsidR="006B3D4B" w:rsidRPr="00B24465" w:rsidRDefault="006B3D4B" w:rsidP="000F2BD0">
            <w:pPr>
              <w:pStyle w:val="NormalCentred"/>
              <w:widowControl w:val="0"/>
              <w:rPr>
                <w:lang w:val="nl-NL"/>
              </w:rPr>
            </w:pPr>
            <w:r w:rsidRPr="00B24465">
              <w:rPr>
                <w:lang w:val="nl-NL"/>
              </w:rPr>
              <w:t>&gt; 32 weken</w:t>
            </w:r>
          </w:p>
        </w:tc>
        <w:tc>
          <w:tcPr>
            <w:tcW w:w="1813" w:type="dxa"/>
          </w:tcPr>
          <w:p w14:paraId="6E40710D" w14:textId="77777777" w:rsidR="006B3D4B" w:rsidRPr="00B24465" w:rsidRDefault="006B3D4B" w:rsidP="000F2BD0">
            <w:pPr>
              <w:pStyle w:val="NormalCentred"/>
              <w:widowControl w:val="0"/>
              <w:rPr>
                <w:lang w:val="nl-NL"/>
              </w:rPr>
            </w:pPr>
            <w:r w:rsidRPr="00B24465">
              <w:rPr>
                <w:lang w:val="nl-NL"/>
              </w:rPr>
              <w:t>14 weken</w:t>
            </w:r>
          </w:p>
        </w:tc>
      </w:tr>
    </w:tbl>
    <w:p w14:paraId="18CCAD3A" w14:textId="77777777" w:rsidR="006B3D4B" w:rsidRPr="00B24465" w:rsidRDefault="006B3D4B" w:rsidP="000F2BD0">
      <w:pPr>
        <w:pStyle w:val="NormalKeep"/>
        <w:keepNext w:val="0"/>
        <w:widowControl w:val="0"/>
        <w:rPr>
          <w:lang w:val="nl-NL"/>
        </w:rPr>
      </w:pPr>
      <w:r w:rsidRPr="00B24465">
        <w:rPr>
          <w:vertAlign w:val="superscript"/>
          <w:lang w:val="nl-NL"/>
        </w:rPr>
        <w:t>a</w:t>
      </w:r>
      <w:r w:rsidRPr="00B24465">
        <w:rPr>
          <w:lang w:val="nl-NL"/>
        </w:rPr>
        <w:t xml:space="preserve"> ACR Pedi 30/50/70-responsen waren in week 48 significant hoger dan bij met placebo behandelde patiënten</w:t>
      </w:r>
    </w:p>
    <w:p w14:paraId="7F1E45DC" w14:textId="77777777" w:rsidR="006B3D4B" w:rsidRPr="00B24465" w:rsidRDefault="006B3D4B" w:rsidP="000F2BD0">
      <w:pPr>
        <w:pStyle w:val="NormalKeep"/>
        <w:keepNext w:val="0"/>
        <w:widowControl w:val="0"/>
        <w:rPr>
          <w:lang w:val="nl-NL"/>
        </w:rPr>
      </w:pPr>
      <w:r w:rsidRPr="00B24465">
        <w:rPr>
          <w:vertAlign w:val="superscript"/>
          <w:lang w:val="nl-NL"/>
        </w:rPr>
        <w:t xml:space="preserve">b </w:t>
      </w:r>
      <w:r w:rsidRPr="00B24465">
        <w:rPr>
          <w:lang w:val="nl-NL"/>
        </w:rPr>
        <w:t>p = 0,015</w:t>
      </w:r>
    </w:p>
    <w:p w14:paraId="476B072D" w14:textId="77777777" w:rsidR="006B3D4B" w:rsidRPr="00B24465" w:rsidRDefault="006B3D4B" w:rsidP="000F2BD0">
      <w:pPr>
        <w:widowControl w:val="0"/>
        <w:rPr>
          <w:lang w:val="nl-NL"/>
        </w:rPr>
      </w:pPr>
      <w:r w:rsidRPr="00B24465">
        <w:rPr>
          <w:vertAlign w:val="superscript"/>
          <w:lang w:val="nl-NL"/>
        </w:rPr>
        <w:t xml:space="preserve">c </w:t>
      </w:r>
      <w:r w:rsidRPr="00B24465">
        <w:rPr>
          <w:lang w:val="nl-NL"/>
        </w:rPr>
        <w:t>p = 0,031</w:t>
      </w:r>
    </w:p>
    <w:p w14:paraId="6FFF25BB" w14:textId="77777777" w:rsidR="006B3D4B" w:rsidRPr="00B24465" w:rsidRDefault="006B3D4B" w:rsidP="000F2BD0">
      <w:pPr>
        <w:widowControl w:val="0"/>
        <w:rPr>
          <w:lang w:val="nl-NL"/>
        </w:rPr>
      </w:pPr>
    </w:p>
    <w:p w14:paraId="2A5775B7" w14:textId="77777777" w:rsidR="006B3D4B" w:rsidRPr="00B24465" w:rsidRDefault="006B3D4B" w:rsidP="000F2BD0">
      <w:pPr>
        <w:widowControl w:val="0"/>
        <w:rPr>
          <w:lang w:val="nl-NL"/>
        </w:rPr>
      </w:pPr>
      <w:r w:rsidRPr="00B24465">
        <w:rPr>
          <w:lang w:val="nl-NL"/>
        </w:rPr>
        <w:t>Onder degenen die een respons hadden in week 16 (n=144) bleven de ACR Pedi 30/50/70/90 responsen tot een periode van zes jaar behouden in de open-label extensiefase bij patiënten die adalimumab kregen gedurende het gehele onderzoek. In totaal werden 19 deelnemers, waarvan 11 uit de leeftijdsgroep die in de uitgangssituatie 4 tot en met 12 jaar waren en 8 uit de leeftijdsgroep die in de uitgangssituatie 13 tot en met 17 jaar waren, 6 jaar of langer behandeld.</w:t>
      </w:r>
    </w:p>
    <w:p w14:paraId="784BADD7" w14:textId="77777777" w:rsidR="006B3D4B" w:rsidRPr="00B24465" w:rsidRDefault="006B3D4B" w:rsidP="000F2BD0">
      <w:pPr>
        <w:widowControl w:val="0"/>
        <w:rPr>
          <w:lang w:val="nl-NL"/>
        </w:rPr>
      </w:pPr>
    </w:p>
    <w:p w14:paraId="0A59126F" w14:textId="77777777" w:rsidR="006B3D4B" w:rsidRPr="00B24465" w:rsidRDefault="006B3D4B" w:rsidP="000F2BD0">
      <w:pPr>
        <w:widowControl w:val="0"/>
        <w:rPr>
          <w:lang w:val="nl-NL"/>
        </w:rPr>
      </w:pPr>
      <w:r w:rsidRPr="00B24465">
        <w:rPr>
          <w:lang w:val="nl-NL"/>
        </w:rPr>
        <w:t>In het algemeen was de respons beter en ontwikkelden minder patiënten antilichamen bij behandeling met de combinatie van adalimumab en MTX in vergelijking met alleen adalimumab. Op basis van deze resultaten wordt aanbevolen om Yuflyma in combinatie met MTX te gebruiken en als monotherapie bij patiënten voor wie MTX-gebruik ongewenst is (zie rubriek 4.2).</w:t>
      </w:r>
    </w:p>
    <w:p w14:paraId="1624F395" w14:textId="77777777" w:rsidR="006B3D4B" w:rsidRPr="00B24465" w:rsidRDefault="006B3D4B" w:rsidP="000F2BD0">
      <w:pPr>
        <w:widowControl w:val="0"/>
        <w:rPr>
          <w:lang w:val="nl-NL"/>
        </w:rPr>
      </w:pPr>
    </w:p>
    <w:p w14:paraId="22A16B01" w14:textId="77777777" w:rsidR="006B3D4B" w:rsidRPr="00B24465" w:rsidRDefault="006B3D4B" w:rsidP="000F2BD0">
      <w:pPr>
        <w:pStyle w:val="NormalKeep"/>
        <w:keepNext w:val="0"/>
        <w:widowControl w:val="0"/>
        <w:rPr>
          <w:lang w:val="nl-NL"/>
        </w:rPr>
      </w:pPr>
      <w:r w:rsidRPr="00B24465">
        <w:rPr>
          <w:lang w:val="nl-NL"/>
        </w:rPr>
        <w:t>pJIA II</w:t>
      </w:r>
    </w:p>
    <w:p w14:paraId="2592D0F8" w14:textId="77777777" w:rsidR="006B3D4B" w:rsidRPr="00B24465" w:rsidRDefault="006B3D4B" w:rsidP="000F2BD0">
      <w:pPr>
        <w:pStyle w:val="NormalKeep"/>
        <w:keepNext w:val="0"/>
        <w:widowControl w:val="0"/>
        <w:rPr>
          <w:lang w:val="nl-NL"/>
        </w:rPr>
      </w:pPr>
    </w:p>
    <w:p w14:paraId="0C677823" w14:textId="77777777" w:rsidR="006B3D4B" w:rsidRPr="00B24465" w:rsidRDefault="006B3D4B" w:rsidP="000F2BD0">
      <w:pPr>
        <w:widowControl w:val="0"/>
        <w:rPr>
          <w:lang w:val="nl-NL"/>
        </w:rPr>
      </w:pPr>
      <w:r w:rsidRPr="00B24465">
        <w:rPr>
          <w:lang w:val="nl-NL"/>
        </w:rPr>
        <w:t>De veiligheid en werkzaamheid van adalimumab werden beoordeeld in een open-label, multicenter onderzoek bij 32 kinderen</w:t>
      </w:r>
    </w:p>
    <w:p w14:paraId="78789979" w14:textId="6E6CF5D9" w:rsidR="006B3D4B" w:rsidRPr="00B24465" w:rsidRDefault="006B3D4B" w:rsidP="000F2BD0">
      <w:pPr>
        <w:widowControl w:val="0"/>
        <w:rPr>
          <w:lang w:val="nl-NL"/>
        </w:rPr>
      </w:pPr>
      <w:r w:rsidRPr="00B24465">
        <w:rPr>
          <w:lang w:val="nl-NL"/>
        </w:rPr>
        <w:t>(in de leeftijd van 2 tot 4 jaar of 4 jaar en ouder met een lichaamsgewicht van minder dan 15 kg) met matig</w:t>
      </w:r>
      <w:r w:rsidR="002D164C" w:rsidRPr="00B24465">
        <w:rPr>
          <w:lang w:val="nl-NL"/>
        </w:rPr>
        <w:t xml:space="preserve"> </w:t>
      </w:r>
      <w:r w:rsidRPr="00B24465">
        <w:rPr>
          <w:lang w:val="nl-NL"/>
        </w:rPr>
        <w:t>tot ernstig actieve polyarticulaire JIA. De patiënten kregen 24 mg/m² lichaamsoppervlak (BSA) adalimumab tot een maximum van 20 mg om de week als enkele dosis via subcutane injectie gedurende ten minste 24 weken. Tijdens het onderzoek gebruikten de meeste kinderen gelijktijdig MTX; het gebruik van corticosteroïden of NSAID</w:t>
      </w:r>
      <w:r w:rsidR="002D164C" w:rsidRPr="00B24465">
        <w:rPr>
          <w:lang w:val="nl-NL"/>
        </w:rPr>
        <w:t>’</w:t>
      </w:r>
      <w:r w:rsidRPr="00B24465">
        <w:rPr>
          <w:lang w:val="nl-NL"/>
        </w:rPr>
        <w:t>s werd minder gerapporteerd.</w:t>
      </w:r>
    </w:p>
    <w:p w14:paraId="45A4B117" w14:textId="77777777" w:rsidR="006B3D4B" w:rsidRPr="00B24465" w:rsidRDefault="006B3D4B" w:rsidP="000F2BD0">
      <w:pPr>
        <w:widowControl w:val="0"/>
        <w:rPr>
          <w:lang w:val="nl-NL"/>
        </w:rPr>
      </w:pPr>
    </w:p>
    <w:p w14:paraId="5A2A9C31" w14:textId="77777777" w:rsidR="006B3D4B" w:rsidRPr="00B24465" w:rsidRDefault="006B3D4B" w:rsidP="000F2BD0">
      <w:pPr>
        <w:widowControl w:val="0"/>
        <w:rPr>
          <w:lang w:val="nl-NL"/>
        </w:rPr>
      </w:pPr>
      <w:r w:rsidRPr="00B24465">
        <w:rPr>
          <w:lang w:val="nl-NL"/>
        </w:rPr>
        <w:t>In week 12 en week 24 was de ACR Pedi 30 respons respectievelijk 93,5% en 90,0%, gebruikmakend van de benadering van waargenomen data. De verhouding kinderen met ACR Pedi 50/70/90 in week 12 en week 24 was respectievelijk 90,3%/61,3%/38,7% en 83,3%/73,3%/36,7%. Onder degenen die een respons hadden (ACR Pedi 30) in week 24 (n=27 van de 30 patiënten), werd de ACR Pedi 30 respons behouden gedurende tot 60 weken tijdens de OLE-fase bij patiënten die adalimumab kregen gedurende deze periode. In totaal werden 20 proefpersonen behandeld gedurende 60 weken of langer.</w:t>
      </w:r>
    </w:p>
    <w:p w14:paraId="2FB6DFAA" w14:textId="77777777" w:rsidR="006B3D4B" w:rsidRPr="00B24465" w:rsidRDefault="006B3D4B" w:rsidP="000F2BD0">
      <w:pPr>
        <w:widowControl w:val="0"/>
        <w:rPr>
          <w:lang w:val="nl-NL"/>
        </w:rPr>
      </w:pPr>
    </w:p>
    <w:p w14:paraId="15AF4AC3" w14:textId="77777777" w:rsidR="006B3D4B" w:rsidRPr="00B24465" w:rsidRDefault="006B3D4B" w:rsidP="000F2BD0">
      <w:pPr>
        <w:pStyle w:val="HeadingUnderlinedEmphasis"/>
        <w:keepNext w:val="0"/>
        <w:keepLines w:val="0"/>
        <w:widowControl w:val="0"/>
        <w:rPr>
          <w:lang w:val="nl-NL"/>
        </w:rPr>
      </w:pPr>
      <w:r w:rsidRPr="00B24465">
        <w:rPr>
          <w:lang w:val="nl-NL"/>
        </w:rPr>
        <w:t>Enthesitis-gerelateerde artritis</w:t>
      </w:r>
    </w:p>
    <w:p w14:paraId="00D3D1B1" w14:textId="77777777" w:rsidR="006B3D4B" w:rsidRPr="00B24465" w:rsidRDefault="006B3D4B" w:rsidP="000F2BD0">
      <w:pPr>
        <w:pStyle w:val="NormalKeep"/>
        <w:keepNext w:val="0"/>
        <w:widowControl w:val="0"/>
        <w:rPr>
          <w:lang w:val="nl-NL"/>
        </w:rPr>
      </w:pPr>
    </w:p>
    <w:p w14:paraId="59202547" w14:textId="278169F5" w:rsidR="006B3D4B" w:rsidRPr="00B24465" w:rsidRDefault="006B3D4B" w:rsidP="000F2BD0">
      <w:pPr>
        <w:widowControl w:val="0"/>
        <w:rPr>
          <w:lang w:val="nl-NL"/>
        </w:rPr>
      </w:pPr>
      <w:r w:rsidRPr="00B24465">
        <w:rPr>
          <w:lang w:val="nl-NL"/>
        </w:rPr>
        <w:t xml:space="preserve">De veiligheid en werkzaamheid van adalimumab werden beoordeeld in een multicenter, gerandomiseerd, dubbelblind onderzoek bij 46 pediatrische patiënten (6 tot en met 17 jaar oud) met matige enthesitis-gerelateerde artritis. De patiënten werden gerandomiseerd om gedurende 12 weken eenmaal per twee weken óf 24 mg/m² lichaamsoppervlakte (BSA) adalimumab tot een maximum van 40 mg óf placebo te ontvangen. De dubbelblinde periode werd gevolgd door een open-label (OL) periode van maximaal 192 extra weken waarin patiënten subcutaan 24 mg/m² BSA adalimumab tot een maximum van 40 mg eenmaal per twee weken ontvingen. Het primaire eindpunt was </w:t>
      </w:r>
      <w:r w:rsidR="00BF6CEE" w:rsidRPr="00B24465">
        <w:rPr>
          <w:rStyle w:val="hps"/>
          <w:lang w:val="nl-NL"/>
        </w:rPr>
        <w:t>de procentuele</w:t>
      </w:r>
      <w:r w:rsidR="00BF6CEE" w:rsidRPr="00B24465">
        <w:rPr>
          <w:lang w:val="nl-NL"/>
        </w:rPr>
        <w:t xml:space="preserve"> </w:t>
      </w:r>
      <w:r w:rsidRPr="00B24465">
        <w:rPr>
          <w:lang w:val="nl-NL"/>
        </w:rPr>
        <w:t xml:space="preserve">verandering vanaf baseline tot week 12 in het aantal actieve gewrichten met artritis (zwelling niet te wijten aan misvorming of gewrichten met verlies van beweging met pijn en/of gevoeligheid), die werd bereikt met een gemiddelde procentuele daling van -62,6% (mediane </w:t>
      </w:r>
      <w:r w:rsidR="00BF6CEE" w:rsidRPr="00B24465">
        <w:rPr>
          <w:rStyle w:val="hps"/>
          <w:lang w:val="nl-NL"/>
        </w:rPr>
        <w:lastRenderedPageBreak/>
        <w:t>procentuele</w:t>
      </w:r>
      <w:r w:rsidR="00BF6CEE" w:rsidRPr="00B24465">
        <w:rPr>
          <w:lang w:val="nl-NL"/>
        </w:rPr>
        <w:t xml:space="preserve"> </w:t>
      </w:r>
      <w:r w:rsidRPr="00B24465">
        <w:rPr>
          <w:lang w:val="nl-NL"/>
        </w:rPr>
        <w:t xml:space="preserve">verandering -88,9%) in patiënten in de adalimumabgroep ten opzichte van -11,6% (mediane </w:t>
      </w:r>
      <w:r w:rsidR="00BF6CEE" w:rsidRPr="00B24465">
        <w:rPr>
          <w:rStyle w:val="hps"/>
          <w:lang w:val="nl-NL"/>
        </w:rPr>
        <w:t>procentuele</w:t>
      </w:r>
      <w:r w:rsidR="00BF6CEE" w:rsidRPr="00B24465">
        <w:rPr>
          <w:lang w:val="nl-NL"/>
        </w:rPr>
        <w:t xml:space="preserve"> </w:t>
      </w:r>
      <w:r w:rsidRPr="00B24465">
        <w:rPr>
          <w:lang w:val="nl-NL"/>
        </w:rPr>
        <w:t>verandering -50,0%) in patiënten in de placebogroep. Gedurende de OL-periode werd tot en met week 156 van het onderzoek de verbetering in het aantal actieve gewrichten met artritis behouden voor 26 van de 31 (84%) patiënten in de adalimumab groep die nog deel uitmaakten van de studie. Hoewel niet statistisch significant, vertoonde de meerderheid van de patiënten klinische verbetering in secundaire eindpunten zoals aantal plaatsen met enthesitis, aantal pijnlijke gewrichten (TJC), aantal gezwollen gewrichten (SJC), ACR Pedi 50-respons en ACR Pedi 70-respons.</w:t>
      </w:r>
    </w:p>
    <w:p w14:paraId="0F918334" w14:textId="59F246AA" w:rsidR="006B3D4B" w:rsidRPr="00B24465" w:rsidRDefault="006B3D4B" w:rsidP="000F2BD0">
      <w:pPr>
        <w:widowControl w:val="0"/>
        <w:rPr>
          <w:lang w:val="nl-NL"/>
        </w:rPr>
      </w:pPr>
    </w:p>
    <w:p w14:paraId="5C63113E" w14:textId="2ACAAA61" w:rsidR="006B3D4B" w:rsidRPr="00B24465" w:rsidRDefault="006B3D4B" w:rsidP="000F2BD0">
      <w:pPr>
        <w:pStyle w:val="HeadingEmphasis"/>
        <w:keepNext w:val="0"/>
        <w:keepLines w:val="0"/>
        <w:widowControl w:val="0"/>
        <w:rPr>
          <w:lang w:val="nl-NL"/>
        </w:rPr>
      </w:pPr>
      <w:r w:rsidRPr="00B24465">
        <w:rPr>
          <w:lang w:val="nl-NL"/>
        </w:rPr>
        <w:t>Juveniele plaquepsoriasis</w:t>
      </w:r>
    </w:p>
    <w:p w14:paraId="5F996FEE" w14:textId="77777777" w:rsidR="006B3D4B" w:rsidRPr="00B24465" w:rsidRDefault="006B3D4B" w:rsidP="000F2BD0">
      <w:pPr>
        <w:pStyle w:val="NormalKeep"/>
        <w:keepNext w:val="0"/>
        <w:widowControl w:val="0"/>
        <w:rPr>
          <w:lang w:val="nl-NL"/>
        </w:rPr>
      </w:pPr>
    </w:p>
    <w:p w14:paraId="1C67F9B2" w14:textId="3BF724EE" w:rsidR="006B3D4B" w:rsidRPr="00B24465" w:rsidRDefault="006B3D4B" w:rsidP="000F2BD0">
      <w:pPr>
        <w:widowControl w:val="0"/>
        <w:rPr>
          <w:lang w:val="nl-NL"/>
        </w:rPr>
      </w:pPr>
      <w:r w:rsidRPr="00B24465">
        <w:rPr>
          <w:lang w:val="nl-NL"/>
        </w:rPr>
        <w:t>De werkzaamheid van adalimumab werd beoordeeld in een gerandomiseerd, dubbelblind gecontroleerd onderzoek bij 114 pediatrische patiënten vanaf 4 jaar met ernstige chronische plaquepsoriasis (gedefinieerd als PGA ≥ 4 of &gt; 20% aangedaan lichaamsoppervlak (BSA) of &gt; 10% aangedaan lichaamsoppervlak (BSA) met erg dikke laesies of PASI ≥ 20 of ≥ 10 met klinisch relevant aangedaan gezicht, aangedane genitaliën, of aangedane handen/voeten), die onvoldoende onder controle was gebracht met topicale therapie en heliotherapie of lichttherapie.</w:t>
      </w:r>
    </w:p>
    <w:p w14:paraId="5BE2DB48" w14:textId="77777777" w:rsidR="006B3D4B" w:rsidRPr="00B24465" w:rsidRDefault="006B3D4B" w:rsidP="000F2BD0">
      <w:pPr>
        <w:widowControl w:val="0"/>
        <w:rPr>
          <w:lang w:val="nl-NL"/>
        </w:rPr>
      </w:pPr>
    </w:p>
    <w:p w14:paraId="29034D26" w14:textId="77777777" w:rsidR="006B3D4B" w:rsidRPr="00B24465" w:rsidRDefault="006B3D4B" w:rsidP="000F2BD0">
      <w:pPr>
        <w:widowControl w:val="0"/>
        <w:rPr>
          <w:lang w:val="nl-NL"/>
        </w:rPr>
      </w:pPr>
      <w:r w:rsidRPr="00B24465">
        <w:rPr>
          <w:lang w:val="nl-NL"/>
        </w:rPr>
        <w:t>Patiënten kregen 0,8 mg/kg adalimumab eenmaal per twee weken (tot 40 mg), 0,4 mg/kg adalimumab eenmaal per twee weken (tot 20 mg) of eenmaal per week 0,1–0,4 mg/kg methotrexaat (tot 25 mg). In week 16 hadden meer patiënten die gerandomiseerd waren naar adalimumab 0,8 mg/kg eenmaal per twee weken een positieve werkzaamheidsrepons (bijv. PASI 75) dan patiënten gerandomiseerd naar 0,4 mg/kg eenmaal per twee weken of MTX.</w:t>
      </w:r>
    </w:p>
    <w:p w14:paraId="7EB3652C" w14:textId="77777777" w:rsidR="006B3D4B" w:rsidRPr="00B24465" w:rsidRDefault="006B3D4B" w:rsidP="006B3D4B">
      <w:pPr>
        <w:rPr>
          <w:lang w:val="nl-NL"/>
        </w:rPr>
      </w:pPr>
    </w:p>
    <w:p w14:paraId="433D35EE" w14:textId="7AABECA4" w:rsidR="006B3D4B" w:rsidRPr="00B24465" w:rsidRDefault="006B3D4B" w:rsidP="006B3D4B">
      <w:pPr>
        <w:pStyle w:val="HeadingStrongCentred"/>
        <w:rPr>
          <w:lang w:val="nl-NL"/>
        </w:rPr>
      </w:pPr>
      <w:r w:rsidRPr="00B24465">
        <w:rPr>
          <w:lang w:val="nl-NL"/>
        </w:rPr>
        <w:t>Tabel 2</w:t>
      </w:r>
      <w:r w:rsidR="00BF6CEE" w:rsidRPr="00B24465">
        <w:rPr>
          <w:lang w:val="nl-NL"/>
        </w:rPr>
        <w:t>7</w:t>
      </w:r>
      <w:r w:rsidR="00BC7656" w:rsidRPr="00B24465">
        <w:rPr>
          <w:lang w:val="nl-NL"/>
        </w:rPr>
        <w:t>.</w:t>
      </w:r>
    </w:p>
    <w:p w14:paraId="1E4AC980" w14:textId="129F99CC" w:rsidR="006B3D4B" w:rsidRPr="00B24465" w:rsidRDefault="006B3D4B" w:rsidP="006B3D4B">
      <w:pPr>
        <w:pStyle w:val="HeadingStrongCentred"/>
        <w:rPr>
          <w:lang w:val="nl-NL"/>
        </w:rPr>
      </w:pPr>
      <w:r w:rsidRPr="00B24465">
        <w:rPr>
          <w:lang w:val="nl-NL"/>
        </w:rPr>
        <w:t xml:space="preserve">Juveniele plaquepsoriasis </w:t>
      </w:r>
      <w:r w:rsidR="002D164C" w:rsidRPr="00B24465">
        <w:rPr>
          <w:lang w:val="nl-NL"/>
        </w:rPr>
        <w:t>–</w:t>
      </w:r>
      <w:r w:rsidRPr="00B24465">
        <w:rPr>
          <w:lang w:val="nl-NL"/>
        </w:rPr>
        <w:t xml:space="preserve"> Resultaten werkzaamheid na 16 weken</w:t>
      </w:r>
    </w:p>
    <w:p w14:paraId="3620E567" w14:textId="77777777" w:rsidR="006B3D4B" w:rsidRPr="00B24465" w:rsidRDefault="006B3D4B" w:rsidP="006B3D4B">
      <w:pPr>
        <w:pStyle w:val="NormalKeep"/>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676"/>
        <w:gridCol w:w="2359"/>
        <w:gridCol w:w="3018"/>
      </w:tblGrid>
      <w:tr w:rsidR="006B3D4B" w:rsidRPr="00B24465" w14:paraId="4F2DCC0D" w14:textId="77777777" w:rsidTr="00394666">
        <w:trPr>
          <w:cantSplit/>
          <w:tblHeader/>
        </w:trPr>
        <w:tc>
          <w:tcPr>
            <w:tcW w:w="3676" w:type="dxa"/>
            <w:tcBorders>
              <w:bottom w:val="nil"/>
            </w:tcBorders>
          </w:tcPr>
          <w:p w14:paraId="270D7936" w14:textId="77777777" w:rsidR="006B3D4B" w:rsidRPr="00B24465" w:rsidRDefault="006B3D4B" w:rsidP="00394666">
            <w:pPr>
              <w:pStyle w:val="NormalKeep"/>
              <w:rPr>
                <w:rFonts w:eastAsia="맑은 고딕"/>
                <w:lang w:val="nl-NL" w:eastAsia="ko-KR"/>
              </w:rPr>
            </w:pPr>
          </w:p>
        </w:tc>
        <w:tc>
          <w:tcPr>
            <w:tcW w:w="2359" w:type="dxa"/>
            <w:tcBorders>
              <w:bottom w:val="nil"/>
            </w:tcBorders>
          </w:tcPr>
          <w:p w14:paraId="4AEFC975" w14:textId="77777777" w:rsidR="006B3D4B" w:rsidRPr="00B24465" w:rsidRDefault="006B3D4B" w:rsidP="00394666">
            <w:pPr>
              <w:pStyle w:val="NormalCentred"/>
              <w:rPr>
                <w:lang w:val="nl-NL"/>
              </w:rPr>
            </w:pPr>
            <w:r w:rsidRPr="00B24465">
              <w:rPr>
                <w:lang w:val="nl-NL"/>
              </w:rPr>
              <w:t>MTX</w:t>
            </w:r>
            <w:r w:rsidRPr="00B24465">
              <w:rPr>
                <w:vertAlign w:val="superscript"/>
                <w:lang w:val="nl-NL"/>
              </w:rPr>
              <w:t>a</w:t>
            </w:r>
          </w:p>
        </w:tc>
        <w:tc>
          <w:tcPr>
            <w:tcW w:w="3018" w:type="dxa"/>
            <w:tcBorders>
              <w:bottom w:val="nil"/>
            </w:tcBorders>
          </w:tcPr>
          <w:p w14:paraId="6C107A39" w14:textId="77777777" w:rsidR="006B3D4B" w:rsidRPr="00B24465" w:rsidRDefault="006B3D4B" w:rsidP="00394666">
            <w:pPr>
              <w:pStyle w:val="NormalCentred"/>
              <w:rPr>
                <w:lang w:val="nl-NL"/>
              </w:rPr>
            </w:pPr>
            <w:r w:rsidRPr="00B24465">
              <w:rPr>
                <w:lang w:val="nl-NL"/>
              </w:rPr>
              <w:t>Adalimumab 0,8 mg/kg eenmaal per twee weken</w:t>
            </w:r>
          </w:p>
        </w:tc>
      </w:tr>
      <w:tr w:rsidR="006B3D4B" w:rsidRPr="00B24465" w14:paraId="5582BE4D" w14:textId="77777777" w:rsidTr="00394666">
        <w:trPr>
          <w:cantSplit/>
          <w:tblHeader/>
        </w:trPr>
        <w:tc>
          <w:tcPr>
            <w:tcW w:w="3676" w:type="dxa"/>
            <w:tcBorders>
              <w:top w:val="nil"/>
            </w:tcBorders>
          </w:tcPr>
          <w:p w14:paraId="2AF9E591" w14:textId="77777777" w:rsidR="006B3D4B" w:rsidRPr="00B24465" w:rsidRDefault="006B3D4B" w:rsidP="00394666">
            <w:pPr>
              <w:pStyle w:val="NormalKeep"/>
              <w:rPr>
                <w:lang w:val="nl-NL"/>
              </w:rPr>
            </w:pPr>
          </w:p>
        </w:tc>
        <w:tc>
          <w:tcPr>
            <w:tcW w:w="2359" w:type="dxa"/>
            <w:tcBorders>
              <w:top w:val="nil"/>
            </w:tcBorders>
          </w:tcPr>
          <w:p w14:paraId="4FE8B328" w14:textId="77777777" w:rsidR="006B3D4B" w:rsidRPr="00B24465" w:rsidRDefault="006B3D4B" w:rsidP="00394666">
            <w:pPr>
              <w:pStyle w:val="NormalCentred"/>
              <w:rPr>
                <w:lang w:val="nl-NL"/>
              </w:rPr>
            </w:pPr>
            <w:r w:rsidRPr="00B24465">
              <w:rPr>
                <w:lang w:val="nl-NL"/>
              </w:rPr>
              <w:t>N = 37</w:t>
            </w:r>
          </w:p>
        </w:tc>
        <w:tc>
          <w:tcPr>
            <w:tcW w:w="3018" w:type="dxa"/>
            <w:tcBorders>
              <w:top w:val="nil"/>
            </w:tcBorders>
          </w:tcPr>
          <w:p w14:paraId="2D2DEA50" w14:textId="77777777" w:rsidR="006B3D4B" w:rsidRPr="00B24465" w:rsidRDefault="006B3D4B" w:rsidP="00394666">
            <w:pPr>
              <w:pStyle w:val="NormalCentred"/>
              <w:rPr>
                <w:lang w:val="nl-NL"/>
              </w:rPr>
            </w:pPr>
            <w:r w:rsidRPr="00B24465">
              <w:rPr>
                <w:lang w:val="nl-NL"/>
              </w:rPr>
              <w:t>N = 38</w:t>
            </w:r>
          </w:p>
        </w:tc>
      </w:tr>
      <w:tr w:rsidR="006B3D4B" w:rsidRPr="00B24465" w14:paraId="1CC1AC5F" w14:textId="77777777" w:rsidTr="00394666">
        <w:trPr>
          <w:cantSplit/>
        </w:trPr>
        <w:tc>
          <w:tcPr>
            <w:tcW w:w="3676" w:type="dxa"/>
          </w:tcPr>
          <w:p w14:paraId="13CB7581" w14:textId="77777777" w:rsidR="006B3D4B" w:rsidRPr="00B24465" w:rsidRDefault="006B3D4B" w:rsidP="00394666">
            <w:pPr>
              <w:pStyle w:val="NormalKeep"/>
              <w:rPr>
                <w:lang w:val="nl-NL"/>
              </w:rPr>
            </w:pPr>
            <w:r w:rsidRPr="00B24465">
              <w:rPr>
                <w:lang w:val="nl-NL"/>
              </w:rPr>
              <w:t>PASI 75</w:t>
            </w:r>
            <w:r w:rsidRPr="00B24465">
              <w:rPr>
                <w:vertAlign w:val="superscript"/>
                <w:lang w:val="nl-NL"/>
              </w:rPr>
              <w:t>b</w:t>
            </w:r>
          </w:p>
        </w:tc>
        <w:tc>
          <w:tcPr>
            <w:tcW w:w="2359" w:type="dxa"/>
          </w:tcPr>
          <w:p w14:paraId="7F678E0E" w14:textId="77777777" w:rsidR="006B3D4B" w:rsidRPr="00B24465" w:rsidRDefault="006B3D4B" w:rsidP="00394666">
            <w:pPr>
              <w:pStyle w:val="NormalCentred"/>
              <w:rPr>
                <w:lang w:val="nl-NL"/>
              </w:rPr>
            </w:pPr>
            <w:r w:rsidRPr="00B24465">
              <w:rPr>
                <w:lang w:val="nl-NL"/>
              </w:rPr>
              <w:t>12 (32,4%)</w:t>
            </w:r>
          </w:p>
        </w:tc>
        <w:tc>
          <w:tcPr>
            <w:tcW w:w="3018" w:type="dxa"/>
          </w:tcPr>
          <w:p w14:paraId="42C1B821" w14:textId="77777777" w:rsidR="006B3D4B" w:rsidRPr="00B24465" w:rsidRDefault="006B3D4B" w:rsidP="00394666">
            <w:pPr>
              <w:pStyle w:val="NormalCentred"/>
              <w:rPr>
                <w:lang w:val="nl-NL"/>
              </w:rPr>
            </w:pPr>
            <w:r w:rsidRPr="00B24465">
              <w:rPr>
                <w:lang w:val="nl-NL"/>
              </w:rPr>
              <w:t>22 (57,9%)</w:t>
            </w:r>
          </w:p>
        </w:tc>
      </w:tr>
      <w:tr w:rsidR="006B3D4B" w:rsidRPr="00B24465" w14:paraId="3B7542D8" w14:textId="77777777" w:rsidTr="00394666">
        <w:trPr>
          <w:cantSplit/>
        </w:trPr>
        <w:tc>
          <w:tcPr>
            <w:tcW w:w="3676" w:type="dxa"/>
          </w:tcPr>
          <w:p w14:paraId="4CFE7EF2" w14:textId="77777777" w:rsidR="006B3D4B" w:rsidRPr="00B24465" w:rsidRDefault="006B3D4B" w:rsidP="00394666">
            <w:pPr>
              <w:pStyle w:val="NormalKeep"/>
              <w:rPr>
                <w:lang w:val="nl-NL"/>
              </w:rPr>
            </w:pPr>
            <w:r w:rsidRPr="00B24465">
              <w:rPr>
                <w:lang w:val="nl-NL"/>
              </w:rPr>
              <w:t>PGA: schoon/minimaal</w:t>
            </w:r>
            <w:r w:rsidRPr="00B24465">
              <w:rPr>
                <w:vertAlign w:val="superscript"/>
                <w:lang w:val="nl-NL"/>
              </w:rPr>
              <w:t>c</w:t>
            </w:r>
          </w:p>
        </w:tc>
        <w:tc>
          <w:tcPr>
            <w:tcW w:w="2359" w:type="dxa"/>
          </w:tcPr>
          <w:p w14:paraId="5A58D9DC" w14:textId="77777777" w:rsidR="006B3D4B" w:rsidRPr="00B24465" w:rsidRDefault="006B3D4B" w:rsidP="00394666">
            <w:pPr>
              <w:pStyle w:val="NormalCentred"/>
              <w:rPr>
                <w:lang w:val="nl-NL"/>
              </w:rPr>
            </w:pPr>
            <w:r w:rsidRPr="00B24465">
              <w:rPr>
                <w:lang w:val="nl-NL"/>
              </w:rPr>
              <w:t>15 (40,5%)</w:t>
            </w:r>
          </w:p>
        </w:tc>
        <w:tc>
          <w:tcPr>
            <w:tcW w:w="3018" w:type="dxa"/>
          </w:tcPr>
          <w:p w14:paraId="1DAAC5DC" w14:textId="77777777" w:rsidR="006B3D4B" w:rsidRPr="00B24465" w:rsidRDefault="006B3D4B" w:rsidP="00394666">
            <w:pPr>
              <w:pStyle w:val="NormalCentred"/>
              <w:rPr>
                <w:lang w:val="nl-NL"/>
              </w:rPr>
            </w:pPr>
            <w:r w:rsidRPr="00B24465">
              <w:rPr>
                <w:lang w:val="nl-NL"/>
              </w:rPr>
              <w:t>23 (60,5%)</w:t>
            </w:r>
          </w:p>
        </w:tc>
      </w:tr>
      <w:tr w:rsidR="006B3D4B" w:rsidRPr="00B24465" w14:paraId="602001B4" w14:textId="77777777" w:rsidTr="00394666">
        <w:trPr>
          <w:cantSplit/>
        </w:trPr>
        <w:tc>
          <w:tcPr>
            <w:tcW w:w="9053" w:type="dxa"/>
            <w:gridSpan w:val="3"/>
          </w:tcPr>
          <w:p w14:paraId="1C921B9B" w14:textId="77777777" w:rsidR="006B3D4B" w:rsidRPr="00B24465" w:rsidRDefault="006B3D4B" w:rsidP="00394666">
            <w:pPr>
              <w:pStyle w:val="NormalKeep"/>
              <w:rPr>
                <w:lang w:val="nl-NL"/>
              </w:rPr>
            </w:pPr>
            <w:r w:rsidRPr="00B24465">
              <w:rPr>
                <w:vertAlign w:val="superscript"/>
                <w:lang w:val="nl-NL"/>
              </w:rPr>
              <w:t>a</w:t>
            </w:r>
            <w:r w:rsidRPr="00B24465">
              <w:rPr>
                <w:lang w:val="nl-NL"/>
              </w:rPr>
              <w:t xml:space="preserve"> MTX = methotrexaat</w:t>
            </w:r>
          </w:p>
          <w:p w14:paraId="2C39D98F" w14:textId="0FDBF497" w:rsidR="006B3D4B" w:rsidRPr="00B24465" w:rsidRDefault="006B3D4B" w:rsidP="00394666">
            <w:pPr>
              <w:pStyle w:val="NormalKeep"/>
              <w:rPr>
                <w:lang w:val="nl-NL"/>
              </w:rPr>
            </w:pPr>
            <w:r w:rsidRPr="00B24465">
              <w:rPr>
                <w:vertAlign w:val="superscript"/>
                <w:lang w:val="nl-NL"/>
              </w:rPr>
              <w:t>b</w:t>
            </w:r>
            <w:r w:rsidRPr="00B24465">
              <w:rPr>
                <w:lang w:val="nl-NL"/>
              </w:rPr>
              <w:t xml:space="preserve"> p=0,027, </w:t>
            </w:r>
            <w:r w:rsidR="00527F03" w:rsidRPr="00B24465">
              <w:rPr>
                <w:lang w:val="nl-NL"/>
              </w:rPr>
              <w:t xml:space="preserve">adalimumab </w:t>
            </w:r>
            <w:r w:rsidRPr="00B24465">
              <w:rPr>
                <w:lang w:val="nl-NL"/>
              </w:rPr>
              <w:t xml:space="preserve">0,8 mg/kg </w:t>
            </w:r>
            <w:r w:rsidRPr="00B24465">
              <w:rPr>
                <w:i/>
                <w:lang w:val="nl-NL"/>
              </w:rPr>
              <w:t>versus</w:t>
            </w:r>
            <w:r w:rsidRPr="00B24465">
              <w:rPr>
                <w:lang w:val="nl-NL"/>
              </w:rPr>
              <w:t xml:space="preserve"> MTX</w:t>
            </w:r>
          </w:p>
          <w:p w14:paraId="425C0B08" w14:textId="0442F14B" w:rsidR="006B3D4B" w:rsidRPr="00B24465" w:rsidRDefault="006B3D4B" w:rsidP="00394666">
            <w:pPr>
              <w:rPr>
                <w:lang w:val="nl-NL"/>
              </w:rPr>
            </w:pPr>
            <w:r w:rsidRPr="00B24465">
              <w:rPr>
                <w:vertAlign w:val="superscript"/>
                <w:lang w:val="nl-NL"/>
              </w:rPr>
              <w:t>c</w:t>
            </w:r>
            <w:r w:rsidRPr="00B24465">
              <w:rPr>
                <w:lang w:val="nl-NL"/>
              </w:rPr>
              <w:t xml:space="preserve"> p=0,083, </w:t>
            </w:r>
            <w:r w:rsidR="00527F03" w:rsidRPr="00B24465">
              <w:rPr>
                <w:lang w:val="nl-NL"/>
              </w:rPr>
              <w:t xml:space="preserve">adalimumab </w:t>
            </w:r>
            <w:r w:rsidRPr="00B24465">
              <w:rPr>
                <w:lang w:val="nl-NL"/>
              </w:rPr>
              <w:t xml:space="preserve">0,8 mg/kg </w:t>
            </w:r>
            <w:r w:rsidRPr="00B24465">
              <w:rPr>
                <w:i/>
                <w:lang w:val="nl-NL"/>
              </w:rPr>
              <w:t>versus</w:t>
            </w:r>
            <w:r w:rsidRPr="00B24465">
              <w:rPr>
                <w:lang w:val="nl-NL"/>
              </w:rPr>
              <w:t xml:space="preserve"> MTX</w:t>
            </w:r>
          </w:p>
        </w:tc>
      </w:tr>
    </w:tbl>
    <w:p w14:paraId="46EE4163" w14:textId="77777777" w:rsidR="006B3D4B" w:rsidRPr="00B24465" w:rsidRDefault="006B3D4B" w:rsidP="006B3D4B">
      <w:pPr>
        <w:rPr>
          <w:lang w:val="nl-NL"/>
        </w:rPr>
      </w:pPr>
    </w:p>
    <w:p w14:paraId="3D4F5B7E" w14:textId="4C2148E3" w:rsidR="006B3D4B" w:rsidRPr="00B24465" w:rsidRDefault="006B3D4B" w:rsidP="006B3D4B">
      <w:pPr>
        <w:rPr>
          <w:lang w:val="nl-NL"/>
        </w:rPr>
      </w:pPr>
      <w:r w:rsidRPr="00B24465">
        <w:rPr>
          <w:lang w:val="nl-NL"/>
        </w:rPr>
        <w:t xml:space="preserve">Bij patiënten die een PASI 75 of PGA van </w:t>
      </w:r>
      <w:r w:rsidR="002D164C" w:rsidRPr="00B24465">
        <w:rPr>
          <w:lang w:val="nl-NL"/>
        </w:rPr>
        <w:t>‘</w:t>
      </w:r>
      <w:r w:rsidRPr="00B24465">
        <w:rPr>
          <w:lang w:val="nl-NL"/>
        </w:rPr>
        <w:t>schoon</w:t>
      </w:r>
      <w:r w:rsidR="002D164C" w:rsidRPr="00B24465">
        <w:rPr>
          <w:lang w:val="nl-NL"/>
        </w:rPr>
        <w:t>’</w:t>
      </w:r>
      <w:r w:rsidRPr="00B24465">
        <w:rPr>
          <w:lang w:val="nl-NL"/>
        </w:rPr>
        <w:t xml:space="preserve"> of </w:t>
      </w:r>
      <w:r w:rsidR="002D164C" w:rsidRPr="00B24465">
        <w:rPr>
          <w:lang w:val="nl-NL"/>
        </w:rPr>
        <w:t>‘</w:t>
      </w:r>
      <w:r w:rsidRPr="00B24465">
        <w:rPr>
          <w:lang w:val="nl-NL"/>
        </w:rPr>
        <w:t>minimaal</w:t>
      </w:r>
      <w:r w:rsidR="002D164C" w:rsidRPr="00B24465">
        <w:rPr>
          <w:lang w:val="nl-NL"/>
        </w:rPr>
        <w:t>’</w:t>
      </w:r>
      <w:r w:rsidRPr="00B24465">
        <w:rPr>
          <w:lang w:val="nl-NL"/>
        </w:rPr>
        <w:t xml:space="preserve"> hadden bereikt, werd de behandeling gestaakt tot maximaal 36 weken en zij werden gemonitord op verlies van </w:t>
      </w:r>
      <w:r w:rsidR="00BF6CEE" w:rsidRPr="00B24465">
        <w:rPr>
          <w:lang w:val="nl-NL"/>
        </w:rPr>
        <w:t>ziekte</w:t>
      </w:r>
      <w:r w:rsidRPr="00B24465">
        <w:rPr>
          <w:lang w:val="nl-NL"/>
        </w:rPr>
        <w:t>controle (</w:t>
      </w:r>
      <w:r w:rsidR="00BF6CEE" w:rsidRPr="00B24465">
        <w:rPr>
          <w:lang w:val="nl-NL"/>
        </w:rPr>
        <w:t>d.w.z</w:t>
      </w:r>
      <w:r w:rsidRPr="00B24465">
        <w:rPr>
          <w:lang w:val="nl-NL"/>
        </w:rPr>
        <w:t xml:space="preserve">. verergering van PGA met minimaal 2 gradaties). Patiënten werden vervolgens opnieuw behandeld met 0,8 mg/kg adalimumab eenmaal per twee weken gedurende 16 additionele weken en de waargenomen responspercentages tijdens herbehandeling waren vergelijkbaar met die tijdens de voorafgaande dubbelblinde periode: PASI 75 respons van 78,9% (15 van de 19 patiënten) en PGA </w:t>
      </w:r>
      <w:r w:rsidR="002D164C" w:rsidRPr="00B24465">
        <w:rPr>
          <w:lang w:val="nl-NL"/>
        </w:rPr>
        <w:t>‘</w:t>
      </w:r>
      <w:r w:rsidRPr="00B24465">
        <w:rPr>
          <w:lang w:val="nl-NL"/>
        </w:rPr>
        <w:t>schoon</w:t>
      </w:r>
      <w:r w:rsidR="002D164C" w:rsidRPr="00B24465">
        <w:rPr>
          <w:lang w:val="nl-NL"/>
        </w:rPr>
        <w:t>’</w:t>
      </w:r>
      <w:r w:rsidRPr="00B24465">
        <w:rPr>
          <w:lang w:val="nl-NL"/>
        </w:rPr>
        <w:t xml:space="preserve"> of </w:t>
      </w:r>
      <w:r w:rsidR="002D164C" w:rsidRPr="00B24465">
        <w:rPr>
          <w:lang w:val="nl-NL"/>
        </w:rPr>
        <w:t>‘</w:t>
      </w:r>
      <w:r w:rsidRPr="00B24465">
        <w:rPr>
          <w:lang w:val="nl-NL"/>
        </w:rPr>
        <w:t>minimaal</w:t>
      </w:r>
      <w:r w:rsidR="002D164C" w:rsidRPr="00B24465">
        <w:rPr>
          <w:lang w:val="nl-NL"/>
        </w:rPr>
        <w:t>’</w:t>
      </w:r>
      <w:r w:rsidRPr="00B24465">
        <w:rPr>
          <w:lang w:val="nl-NL"/>
        </w:rPr>
        <w:t xml:space="preserve"> van 52,6% (10 van de 19 patiënten).</w:t>
      </w:r>
    </w:p>
    <w:p w14:paraId="2875B329" w14:textId="77777777" w:rsidR="006B3D4B" w:rsidRPr="00B24465" w:rsidRDefault="006B3D4B" w:rsidP="006B3D4B">
      <w:pPr>
        <w:rPr>
          <w:lang w:val="nl-NL"/>
        </w:rPr>
      </w:pPr>
    </w:p>
    <w:p w14:paraId="79F56EA9" w14:textId="3538B89A" w:rsidR="006B3D4B" w:rsidRPr="00B24465" w:rsidRDefault="006B3D4B" w:rsidP="006B3D4B">
      <w:pPr>
        <w:rPr>
          <w:lang w:val="nl-NL"/>
        </w:rPr>
      </w:pPr>
      <w:r w:rsidRPr="00B24465">
        <w:rPr>
          <w:lang w:val="nl-NL"/>
        </w:rPr>
        <w:t xml:space="preserve">In de open-labelperiode van het onderzoek werden de PASI 75 en PGA </w:t>
      </w:r>
      <w:r w:rsidR="002D164C" w:rsidRPr="00B24465">
        <w:rPr>
          <w:lang w:val="nl-NL"/>
        </w:rPr>
        <w:t>‘</w:t>
      </w:r>
      <w:r w:rsidRPr="00B24465">
        <w:rPr>
          <w:lang w:val="nl-NL"/>
        </w:rPr>
        <w:t>schoon</w:t>
      </w:r>
      <w:r w:rsidR="002D164C" w:rsidRPr="00B24465">
        <w:rPr>
          <w:lang w:val="nl-NL"/>
        </w:rPr>
        <w:t>’</w:t>
      </w:r>
      <w:r w:rsidRPr="00B24465">
        <w:rPr>
          <w:lang w:val="nl-NL"/>
        </w:rPr>
        <w:t xml:space="preserve"> of </w:t>
      </w:r>
      <w:r w:rsidR="002D164C" w:rsidRPr="00B24465">
        <w:rPr>
          <w:lang w:val="nl-NL"/>
        </w:rPr>
        <w:t>‘</w:t>
      </w:r>
      <w:r w:rsidRPr="00B24465">
        <w:rPr>
          <w:lang w:val="nl-NL"/>
        </w:rPr>
        <w:t>minimaal</w:t>
      </w:r>
      <w:r w:rsidR="002D164C" w:rsidRPr="00B24465">
        <w:rPr>
          <w:lang w:val="nl-NL"/>
        </w:rPr>
        <w:t>’</w:t>
      </w:r>
      <w:r w:rsidRPr="00B24465">
        <w:rPr>
          <w:lang w:val="nl-NL"/>
        </w:rPr>
        <w:t xml:space="preserve"> responsen gehandhaafd gedurende maximaal 52 extra weken zonder nieuwe veiligheidsbevindingen.</w:t>
      </w:r>
    </w:p>
    <w:p w14:paraId="639C90B1" w14:textId="507D5CA1" w:rsidR="006B3D4B" w:rsidRPr="00B24465" w:rsidRDefault="006B3D4B" w:rsidP="00244A56">
      <w:pPr>
        <w:rPr>
          <w:lang w:val="nl-NL"/>
        </w:rPr>
      </w:pPr>
    </w:p>
    <w:p w14:paraId="5538F4A6" w14:textId="77777777" w:rsidR="006B3D4B" w:rsidRPr="00B24465" w:rsidRDefault="006B3D4B" w:rsidP="006B3D4B">
      <w:pPr>
        <w:pStyle w:val="HeadingEmphasis"/>
        <w:rPr>
          <w:lang w:val="nl-NL"/>
        </w:rPr>
      </w:pPr>
      <w:r w:rsidRPr="00B24465">
        <w:rPr>
          <w:lang w:val="nl-NL"/>
        </w:rPr>
        <w:t>Juveniele hidradenitis suppurativa</w:t>
      </w:r>
    </w:p>
    <w:p w14:paraId="050E747A" w14:textId="77777777" w:rsidR="006B3D4B" w:rsidRPr="00B24465" w:rsidRDefault="006B3D4B" w:rsidP="006B3D4B">
      <w:pPr>
        <w:pStyle w:val="NormalKeep"/>
        <w:rPr>
          <w:lang w:val="nl-NL"/>
        </w:rPr>
      </w:pPr>
    </w:p>
    <w:p w14:paraId="745777B5" w14:textId="16971C94" w:rsidR="006B3D4B" w:rsidRPr="00B24465" w:rsidRDefault="006B3D4B" w:rsidP="006B3D4B">
      <w:pPr>
        <w:rPr>
          <w:lang w:val="nl-NL"/>
        </w:rPr>
      </w:pPr>
      <w:r w:rsidRPr="00B24465">
        <w:rPr>
          <w:lang w:val="nl-NL"/>
        </w:rPr>
        <w:t>Er zijn geen klinische studies met adalimumab bij adolescente patiënten met HS uitgevoerd. De werkzaamheid van adalimumab voor de behandeling van adolescente patiënten met HS is voorspeld op basis van de aangetoonde werkzaamheid en de relatie tussen blootstelling en respons bij volwassen HS-patiënten en de waarschijnlijkheid dat het ziekteverloop, de pathofysiologie en de effecten van het geneesmiddel wezenlijk vergelijkbaar zijn met die bij volwassenen bij dezelfde blootstelling. De veiligheid van de aanbevolen dosis adalimumab in de adolescente HS-populatie is gebaseerd op het cross-indicatie-veiligheidsprofiel van adalimumab bij zowel volwassenen als pediatrische patiënten bij vergelijkbare of frequentere doseringen (zie rubriek 5.2)</w:t>
      </w:r>
    </w:p>
    <w:p w14:paraId="4EBED5F7" w14:textId="1110F129" w:rsidR="006B3D4B" w:rsidRPr="00B24465" w:rsidRDefault="006B3D4B" w:rsidP="00244A56">
      <w:pPr>
        <w:rPr>
          <w:lang w:val="nl-NL"/>
        </w:rPr>
      </w:pPr>
    </w:p>
    <w:p w14:paraId="3D94E3EE" w14:textId="77777777" w:rsidR="006B3D4B" w:rsidRPr="00B24465" w:rsidRDefault="006B3D4B" w:rsidP="006B3D4B">
      <w:pPr>
        <w:pStyle w:val="HeadingEmphasis"/>
        <w:rPr>
          <w:lang w:val="nl-NL"/>
        </w:rPr>
      </w:pPr>
      <w:r w:rsidRPr="00B24465">
        <w:rPr>
          <w:lang w:val="nl-NL"/>
        </w:rPr>
        <w:t>Juveniele ziekte van Crohn</w:t>
      </w:r>
    </w:p>
    <w:p w14:paraId="13F8F4B6" w14:textId="77777777" w:rsidR="006B3D4B" w:rsidRPr="00B24465" w:rsidRDefault="006B3D4B" w:rsidP="006B3D4B">
      <w:pPr>
        <w:pStyle w:val="NormalKeep"/>
        <w:rPr>
          <w:lang w:val="nl-NL"/>
        </w:rPr>
      </w:pPr>
    </w:p>
    <w:p w14:paraId="50D09606" w14:textId="5C0EBA05" w:rsidR="006B3D4B" w:rsidRPr="00B24465" w:rsidRDefault="006B3D4B" w:rsidP="006B3D4B">
      <w:pPr>
        <w:rPr>
          <w:lang w:val="nl-NL"/>
        </w:rPr>
      </w:pPr>
      <w:r w:rsidRPr="00B24465">
        <w:rPr>
          <w:lang w:val="nl-NL"/>
        </w:rPr>
        <w:t>Adalimumab is onderzocht in een multicenter, gerandomiseerd, dubbelblind klinisch onderzoek dat was opgezet om de werkzaamheid en veiligheid van inductie en onderhoudsbehandeling met doseringen afhankelijk van het lichaamsgewicht (&lt; 40 kg of ≥ 40 kg) te beoordelen bij 192 kinderen in de leeftijd van 6 tot en met 17 jaar, met matig ernstige tot ernstige ziekte van Crohn gedefinieerd als de Paediatric Crohn</w:t>
      </w:r>
      <w:r w:rsidR="002D164C" w:rsidRPr="00B24465">
        <w:rPr>
          <w:lang w:val="nl-NL"/>
        </w:rPr>
        <w:t>’</w:t>
      </w:r>
      <w:r w:rsidRPr="00B24465">
        <w:rPr>
          <w:lang w:val="nl-NL"/>
        </w:rPr>
        <w:t>s Disease Activity Index (PCDAI) score &gt; 30. Patiënten dienden een ontoereikende respons te hebben gehad op conventionele behandeling voor de ziekte van Crohn (waaronder een corticosteroïde en/of een immunomodulator). Patiënten konden ook eerder respons hebben verloren op of intolerant zijn geworden voor infliximab.</w:t>
      </w:r>
    </w:p>
    <w:p w14:paraId="6D184EF3" w14:textId="77777777" w:rsidR="006B3D4B" w:rsidRPr="00B24465" w:rsidRDefault="006B3D4B" w:rsidP="006B3D4B">
      <w:pPr>
        <w:rPr>
          <w:lang w:val="nl-NL"/>
        </w:rPr>
      </w:pPr>
    </w:p>
    <w:p w14:paraId="5899BA42" w14:textId="77777777" w:rsidR="006B3D4B" w:rsidRPr="00B24465" w:rsidRDefault="006B3D4B" w:rsidP="006B3D4B">
      <w:pPr>
        <w:rPr>
          <w:lang w:val="nl-NL"/>
        </w:rPr>
      </w:pPr>
      <w:r w:rsidRPr="00B24465">
        <w:rPr>
          <w:lang w:val="nl-NL"/>
        </w:rPr>
        <w:t>Alle patiënten kregen open-label inductiebehandeling met een dosering gebaseerd op hun lichaamsgewicht bij baseline: 160 mg in week 0 en 80 mg in week 2 voor patiënten ≥ 40 kg en respectievelijk 80 mg en 40 mg voor patiënten &lt; 40 kg.</w:t>
      </w:r>
    </w:p>
    <w:p w14:paraId="1C8B6B18" w14:textId="77777777" w:rsidR="006B3D4B" w:rsidRPr="00B24465" w:rsidRDefault="006B3D4B" w:rsidP="006B3D4B">
      <w:pPr>
        <w:rPr>
          <w:lang w:val="nl-NL"/>
        </w:rPr>
      </w:pPr>
    </w:p>
    <w:p w14:paraId="2B982786" w14:textId="7D71A9B2" w:rsidR="006B3D4B" w:rsidRPr="00B24465" w:rsidRDefault="006B3D4B" w:rsidP="006B3D4B">
      <w:pPr>
        <w:rPr>
          <w:lang w:val="nl-NL"/>
        </w:rPr>
      </w:pPr>
      <w:r w:rsidRPr="00B24465">
        <w:rPr>
          <w:lang w:val="nl-NL"/>
        </w:rPr>
        <w:t>In week 4 werden patiënten op basis van het lichaamsgewicht dat zij op dat moment hadden 1:1 gerandomiseerd naar ofwel het lage ofwel het standaard onderhoudsdoseringsschema zoals te zien in tabel 2</w:t>
      </w:r>
      <w:r w:rsidR="00BF6CEE" w:rsidRPr="00B24465">
        <w:rPr>
          <w:lang w:val="nl-NL"/>
        </w:rPr>
        <w:t>8</w:t>
      </w:r>
      <w:r w:rsidRPr="00B24465">
        <w:rPr>
          <w:lang w:val="nl-NL"/>
        </w:rPr>
        <w:t>.</w:t>
      </w:r>
    </w:p>
    <w:p w14:paraId="0731152D" w14:textId="77777777" w:rsidR="006B3D4B" w:rsidRPr="00B24465" w:rsidRDefault="006B3D4B" w:rsidP="006B3D4B">
      <w:pPr>
        <w:rPr>
          <w:lang w:val="nl-NL"/>
        </w:rPr>
      </w:pPr>
    </w:p>
    <w:p w14:paraId="01061C7E" w14:textId="30A24FC8" w:rsidR="006B3D4B" w:rsidRPr="00B24465" w:rsidRDefault="006B3D4B" w:rsidP="006B3D4B">
      <w:pPr>
        <w:pStyle w:val="HeadingStrongCentred"/>
        <w:rPr>
          <w:lang w:val="nl-NL"/>
        </w:rPr>
      </w:pPr>
      <w:r w:rsidRPr="00B24465">
        <w:rPr>
          <w:lang w:val="nl-NL"/>
        </w:rPr>
        <w:t>Tabel 2</w:t>
      </w:r>
      <w:r w:rsidR="00BF6CEE" w:rsidRPr="00B24465">
        <w:rPr>
          <w:lang w:val="nl-NL"/>
        </w:rPr>
        <w:t>8</w:t>
      </w:r>
      <w:r w:rsidR="00BC7656" w:rsidRPr="00B24465">
        <w:rPr>
          <w:lang w:val="nl-NL"/>
        </w:rPr>
        <w:t>.</w:t>
      </w:r>
      <w:r w:rsidRPr="00B24465">
        <w:rPr>
          <w:lang w:val="nl-NL"/>
        </w:rPr>
        <w:t xml:space="preserve"> Onderhoudsdoseringsschema</w:t>
      </w:r>
    </w:p>
    <w:p w14:paraId="627FC9A4" w14:textId="77777777" w:rsidR="006B3D4B" w:rsidRPr="00B24465" w:rsidRDefault="006B3D4B" w:rsidP="006B3D4B">
      <w:pPr>
        <w:pStyle w:val="NormalKeep"/>
        <w:rPr>
          <w:lang w:val="nl-NL"/>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258"/>
        <w:gridCol w:w="3261"/>
        <w:gridCol w:w="3190"/>
      </w:tblGrid>
      <w:tr w:rsidR="006B3D4B" w:rsidRPr="00B24465" w14:paraId="07D5568D" w14:textId="77777777" w:rsidTr="00E509DA">
        <w:trPr>
          <w:cantSplit/>
          <w:trHeight w:val="182"/>
          <w:tblHeader/>
          <w:jc w:val="center"/>
        </w:trPr>
        <w:tc>
          <w:tcPr>
            <w:tcW w:w="2258" w:type="dxa"/>
          </w:tcPr>
          <w:p w14:paraId="5B677770" w14:textId="77777777" w:rsidR="006B3D4B" w:rsidRPr="00B24465" w:rsidRDefault="006B3D4B" w:rsidP="00394666">
            <w:pPr>
              <w:pStyle w:val="HeadingStrongCentred"/>
              <w:rPr>
                <w:lang w:val="nl-NL"/>
              </w:rPr>
            </w:pPr>
            <w:r w:rsidRPr="00B24465">
              <w:rPr>
                <w:lang w:val="nl-NL"/>
              </w:rPr>
              <w:t>Gewicht patiënt</w:t>
            </w:r>
          </w:p>
        </w:tc>
        <w:tc>
          <w:tcPr>
            <w:tcW w:w="3261" w:type="dxa"/>
          </w:tcPr>
          <w:p w14:paraId="2B5DE758" w14:textId="77777777" w:rsidR="006B3D4B" w:rsidRPr="00B24465" w:rsidRDefault="006B3D4B" w:rsidP="00394666">
            <w:pPr>
              <w:pStyle w:val="HeadingStrongCentred"/>
              <w:rPr>
                <w:lang w:val="nl-NL"/>
              </w:rPr>
            </w:pPr>
            <w:r w:rsidRPr="00B24465">
              <w:rPr>
                <w:lang w:val="nl-NL"/>
              </w:rPr>
              <w:t>Lage dosis</w:t>
            </w:r>
          </w:p>
        </w:tc>
        <w:tc>
          <w:tcPr>
            <w:tcW w:w="3190" w:type="dxa"/>
          </w:tcPr>
          <w:p w14:paraId="4C80E4C6" w14:textId="77777777" w:rsidR="006B3D4B" w:rsidRPr="00B24465" w:rsidRDefault="006B3D4B" w:rsidP="00394666">
            <w:pPr>
              <w:pStyle w:val="HeadingStrongCentred"/>
              <w:rPr>
                <w:lang w:val="nl-NL"/>
              </w:rPr>
            </w:pPr>
            <w:r w:rsidRPr="00B24465">
              <w:rPr>
                <w:lang w:val="nl-NL"/>
              </w:rPr>
              <w:t>Standaarddosering</w:t>
            </w:r>
          </w:p>
        </w:tc>
      </w:tr>
      <w:tr w:rsidR="006B3D4B" w:rsidRPr="00B24465" w14:paraId="52BCAEAA" w14:textId="77777777" w:rsidTr="00E509DA">
        <w:trPr>
          <w:cantSplit/>
          <w:trHeight w:val="275"/>
          <w:jc w:val="center"/>
        </w:trPr>
        <w:tc>
          <w:tcPr>
            <w:tcW w:w="2258" w:type="dxa"/>
          </w:tcPr>
          <w:p w14:paraId="1E6611CD" w14:textId="77777777" w:rsidR="006B3D4B" w:rsidRPr="00B24465" w:rsidRDefault="006B3D4B" w:rsidP="00394666">
            <w:pPr>
              <w:pStyle w:val="NormalCentred"/>
              <w:keepNext/>
              <w:rPr>
                <w:lang w:val="nl-NL"/>
              </w:rPr>
            </w:pPr>
            <w:r w:rsidRPr="00B24465">
              <w:rPr>
                <w:lang w:val="nl-NL"/>
              </w:rPr>
              <w:t>&lt; 40 kg</w:t>
            </w:r>
          </w:p>
        </w:tc>
        <w:tc>
          <w:tcPr>
            <w:tcW w:w="3261" w:type="dxa"/>
          </w:tcPr>
          <w:p w14:paraId="4CC5B040" w14:textId="77777777" w:rsidR="006B3D4B" w:rsidRPr="00B24465" w:rsidRDefault="006B3D4B" w:rsidP="00394666">
            <w:pPr>
              <w:pStyle w:val="NormalCentred"/>
              <w:rPr>
                <w:lang w:val="nl-NL"/>
              </w:rPr>
            </w:pPr>
            <w:r w:rsidRPr="00B24465">
              <w:rPr>
                <w:lang w:val="nl-NL"/>
              </w:rPr>
              <w:t>10 mg eenmaal per twee weken</w:t>
            </w:r>
          </w:p>
        </w:tc>
        <w:tc>
          <w:tcPr>
            <w:tcW w:w="3190" w:type="dxa"/>
          </w:tcPr>
          <w:p w14:paraId="57076BBA" w14:textId="77777777" w:rsidR="006B3D4B" w:rsidRPr="00B24465" w:rsidRDefault="006B3D4B" w:rsidP="00394666">
            <w:pPr>
              <w:pStyle w:val="NormalCentred"/>
              <w:rPr>
                <w:lang w:val="nl-NL"/>
              </w:rPr>
            </w:pPr>
            <w:r w:rsidRPr="00B24465">
              <w:rPr>
                <w:lang w:val="nl-NL"/>
              </w:rPr>
              <w:t>20 mg eenmaal per twee weken</w:t>
            </w:r>
          </w:p>
        </w:tc>
      </w:tr>
      <w:tr w:rsidR="006B3D4B" w:rsidRPr="00B24465" w14:paraId="57D8D803" w14:textId="77777777" w:rsidTr="00E509DA">
        <w:trPr>
          <w:cantSplit/>
          <w:trHeight w:val="275"/>
          <w:jc w:val="center"/>
        </w:trPr>
        <w:tc>
          <w:tcPr>
            <w:tcW w:w="2258" w:type="dxa"/>
          </w:tcPr>
          <w:p w14:paraId="2B857F68" w14:textId="77777777" w:rsidR="006B3D4B" w:rsidRPr="00B24465" w:rsidRDefault="006B3D4B" w:rsidP="00394666">
            <w:pPr>
              <w:pStyle w:val="NormalCentred"/>
              <w:rPr>
                <w:lang w:val="nl-NL"/>
              </w:rPr>
            </w:pPr>
            <w:r w:rsidRPr="00B24465">
              <w:rPr>
                <w:lang w:val="nl-NL"/>
              </w:rPr>
              <w:t>≥ 40 kg</w:t>
            </w:r>
          </w:p>
        </w:tc>
        <w:tc>
          <w:tcPr>
            <w:tcW w:w="3261" w:type="dxa"/>
          </w:tcPr>
          <w:p w14:paraId="3B7595D8" w14:textId="77777777" w:rsidR="006B3D4B" w:rsidRPr="00B24465" w:rsidRDefault="006B3D4B" w:rsidP="00394666">
            <w:pPr>
              <w:pStyle w:val="NormalCentred"/>
              <w:rPr>
                <w:lang w:val="nl-NL"/>
              </w:rPr>
            </w:pPr>
            <w:r w:rsidRPr="00B24465">
              <w:rPr>
                <w:lang w:val="nl-NL"/>
              </w:rPr>
              <w:t>20 mg eenmaal per twee weken</w:t>
            </w:r>
          </w:p>
        </w:tc>
        <w:tc>
          <w:tcPr>
            <w:tcW w:w="3190" w:type="dxa"/>
          </w:tcPr>
          <w:p w14:paraId="290249E0" w14:textId="77777777" w:rsidR="006B3D4B" w:rsidRPr="00B24465" w:rsidRDefault="006B3D4B" w:rsidP="00394666">
            <w:pPr>
              <w:pStyle w:val="NormalCentred"/>
              <w:rPr>
                <w:lang w:val="nl-NL"/>
              </w:rPr>
            </w:pPr>
            <w:r w:rsidRPr="00B24465">
              <w:rPr>
                <w:lang w:val="nl-NL"/>
              </w:rPr>
              <w:t>40 mg eenmaal per twee weken</w:t>
            </w:r>
          </w:p>
        </w:tc>
      </w:tr>
    </w:tbl>
    <w:p w14:paraId="34E3C96D" w14:textId="77777777" w:rsidR="006B3D4B" w:rsidRPr="00B24465" w:rsidRDefault="006B3D4B" w:rsidP="006B3D4B">
      <w:pPr>
        <w:rPr>
          <w:lang w:val="nl-NL"/>
        </w:rPr>
      </w:pPr>
    </w:p>
    <w:p w14:paraId="21B32860" w14:textId="77777777" w:rsidR="006B3D4B" w:rsidRPr="00B24465" w:rsidRDefault="006B3D4B" w:rsidP="006B3D4B">
      <w:pPr>
        <w:pStyle w:val="HeadingUnderlinedEmphasis"/>
        <w:rPr>
          <w:lang w:val="nl-NL"/>
        </w:rPr>
      </w:pPr>
      <w:r w:rsidRPr="00B24465">
        <w:rPr>
          <w:lang w:val="nl-NL"/>
        </w:rPr>
        <w:t>Werkzaamheidsresultaten</w:t>
      </w:r>
    </w:p>
    <w:p w14:paraId="7120B32E" w14:textId="77777777" w:rsidR="006B3D4B" w:rsidRPr="00B24465" w:rsidRDefault="006B3D4B" w:rsidP="006B3D4B">
      <w:pPr>
        <w:pStyle w:val="NormalKeep"/>
        <w:rPr>
          <w:lang w:val="nl-NL"/>
        </w:rPr>
      </w:pPr>
    </w:p>
    <w:p w14:paraId="0E86D06B" w14:textId="77777777" w:rsidR="006B3D4B" w:rsidRPr="00B24465" w:rsidRDefault="006B3D4B" w:rsidP="006B3D4B">
      <w:pPr>
        <w:rPr>
          <w:lang w:val="nl-NL"/>
        </w:rPr>
      </w:pPr>
      <w:r w:rsidRPr="00B24465">
        <w:rPr>
          <w:lang w:val="nl-NL"/>
        </w:rPr>
        <w:t>Het primaire eindpunt van het onderzoek was klinische remissie in week 26, gedefinieerd als PCDAI-score ≤ 10.</w:t>
      </w:r>
    </w:p>
    <w:p w14:paraId="64F65124" w14:textId="77777777" w:rsidR="006B3D4B" w:rsidRPr="00B24465" w:rsidRDefault="006B3D4B" w:rsidP="006B3D4B">
      <w:pPr>
        <w:rPr>
          <w:lang w:val="nl-NL"/>
        </w:rPr>
      </w:pPr>
    </w:p>
    <w:p w14:paraId="5893BBBA" w14:textId="544EAD0B" w:rsidR="006B3D4B" w:rsidRPr="00B24465" w:rsidRDefault="006B3D4B" w:rsidP="006B3D4B">
      <w:pPr>
        <w:rPr>
          <w:lang w:val="nl-NL"/>
        </w:rPr>
      </w:pPr>
      <w:r w:rsidRPr="00B24465">
        <w:rPr>
          <w:lang w:val="nl-NL"/>
        </w:rPr>
        <w:t>Percentages klinische remissie en klinische respons (gedefinieerd als reductie in PCDAI-score van ten minste 15 punten ten opzichte van baseline) zijn weergegeven in tabel 2</w:t>
      </w:r>
      <w:r w:rsidR="00BF6CEE" w:rsidRPr="00B24465">
        <w:rPr>
          <w:lang w:val="nl-NL"/>
        </w:rPr>
        <w:t>9</w:t>
      </w:r>
      <w:r w:rsidRPr="00B24465">
        <w:rPr>
          <w:lang w:val="nl-NL"/>
        </w:rPr>
        <w:t>. Percentages van discontinuering van corticosteroïden of immunomodulatoren zijn weergegeven in tabel</w:t>
      </w:r>
      <w:r w:rsidR="00EE6BCC" w:rsidRPr="00B24465">
        <w:rPr>
          <w:lang w:val="nl-NL"/>
        </w:rPr>
        <w:t xml:space="preserve"> </w:t>
      </w:r>
      <w:r w:rsidR="00BF6CEE" w:rsidRPr="00B24465">
        <w:rPr>
          <w:lang w:val="nl-NL"/>
        </w:rPr>
        <w:t>30</w:t>
      </w:r>
      <w:r w:rsidRPr="00B24465">
        <w:rPr>
          <w:lang w:val="nl-NL"/>
        </w:rPr>
        <w:t>.</w:t>
      </w:r>
    </w:p>
    <w:p w14:paraId="3695ACC2" w14:textId="77777777" w:rsidR="006B3D4B" w:rsidRPr="00B24465" w:rsidRDefault="006B3D4B" w:rsidP="006B3D4B">
      <w:pPr>
        <w:rPr>
          <w:lang w:val="nl-NL"/>
        </w:rPr>
      </w:pPr>
    </w:p>
    <w:p w14:paraId="27114E51" w14:textId="52252481" w:rsidR="006B3D4B" w:rsidRPr="00B24465" w:rsidRDefault="006B3D4B" w:rsidP="006B3D4B">
      <w:pPr>
        <w:pStyle w:val="HeadingStrongCentred"/>
        <w:rPr>
          <w:lang w:val="nl-NL"/>
        </w:rPr>
      </w:pPr>
      <w:r w:rsidRPr="00B24465">
        <w:rPr>
          <w:lang w:val="nl-NL"/>
        </w:rPr>
        <w:t>Tabel 2</w:t>
      </w:r>
      <w:r w:rsidR="00BF6CEE" w:rsidRPr="00B24465">
        <w:rPr>
          <w:lang w:val="nl-NL"/>
        </w:rPr>
        <w:t>9</w:t>
      </w:r>
      <w:r w:rsidR="00732B5E" w:rsidRPr="00B24465">
        <w:rPr>
          <w:lang w:val="nl-NL"/>
        </w:rPr>
        <w:t>.</w:t>
      </w:r>
    </w:p>
    <w:p w14:paraId="5DF649F9" w14:textId="77777777" w:rsidR="006B3D4B" w:rsidRPr="00B24465" w:rsidRDefault="006B3D4B" w:rsidP="006B3D4B">
      <w:pPr>
        <w:pStyle w:val="HeadingStrongCentred"/>
        <w:rPr>
          <w:lang w:val="nl-NL"/>
        </w:rPr>
      </w:pPr>
      <w:r w:rsidRPr="00B24465">
        <w:rPr>
          <w:lang w:val="nl-NL"/>
        </w:rPr>
        <w:t>Onderzoek juveniele ziekte van Crohn</w:t>
      </w:r>
    </w:p>
    <w:p w14:paraId="4C80B969" w14:textId="77777777" w:rsidR="006B3D4B" w:rsidRPr="00B24465" w:rsidRDefault="006B3D4B" w:rsidP="006B3D4B">
      <w:pPr>
        <w:pStyle w:val="HeadingStrongCentred"/>
        <w:rPr>
          <w:lang w:val="nl-NL"/>
        </w:rPr>
      </w:pPr>
      <w:r w:rsidRPr="00B24465">
        <w:rPr>
          <w:lang w:val="nl-NL"/>
        </w:rPr>
        <w:t>PCDAI klinische remissie en respons</w:t>
      </w:r>
    </w:p>
    <w:p w14:paraId="0155D6D4" w14:textId="77777777" w:rsidR="006B3D4B" w:rsidRPr="00B24465" w:rsidRDefault="006B3D4B" w:rsidP="006B3D4B">
      <w:pPr>
        <w:pStyle w:val="NormalKeep"/>
        <w:rPr>
          <w:lang w:val="nl-NL"/>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825"/>
        <w:gridCol w:w="1984"/>
        <w:gridCol w:w="1843"/>
        <w:gridCol w:w="1408"/>
      </w:tblGrid>
      <w:tr w:rsidR="006B3D4B" w:rsidRPr="00B24465" w14:paraId="136B0963" w14:textId="77777777" w:rsidTr="00394666">
        <w:trPr>
          <w:cantSplit/>
          <w:tblHeader/>
          <w:jc w:val="center"/>
        </w:trPr>
        <w:tc>
          <w:tcPr>
            <w:tcW w:w="2825" w:type="dxa"/>
          </w:tcPr>
          <w:p w14:paraId="551F22C9" w14:textId="77777777" w:rsidR="006B3D4B" w:rsidRPr="00B24465" w:rsidRDefault="006B3D4B" w:rsidP="00394666">
            <w:pPr>
              <w:pStyle w:val="HeadingStrong"/>
              <w:rPr>
                <w:lang w:val="nl-NL"/>
              </w:rPr>
            </w:pPr>
          </w:p>
        </w:tc>
        <w:tc>
          <w:tcPr>
            <w:tcW w:w="1984" w:type="dxa"/>
          </w:tcPr>
          <w:p w14:paraId="26865376" w14:textId="77777777" w:rsidR="006B3D4B" w:rsidRPr="00B24465" w:rsidRDefault="006B3D4B" w:rsidP="00394666">
            <w:pPr>
              <w:pStyle w:val="HeadingStrongCentred"/>
              <w:rPr>
                <w:lang w:val="nl-NL"/>
              </w:rPr>
            </w:pPr>
            <w:r w:rsidRPr="00B24465">
              <w:rPr>
                <w:lang w:val="nl-NL"/>
              </w:rPr>
              <w:t>Standaarddosering 40/20 mg eenmaal per twee weken</w:t>
            </w:r>
          </w:p>
          <w:p w14:paraId="0A3C9E07" w14:textId="77777777" w:rsidR="006B3D4B" w:rsidRPr="00B24465" w:rsidRDefault="006B3D4B" w:rsidP="00394666">
            <w:pPr>
              <w:pStyle w:val="HeadingStrongCentred"/>
              <w:rPr>
                <w:lang w:val="nl-NL"/>
              </w:rPr>
            </w:pPr>
            <w:r w:rsidRPr="00B24465">
              <w:rPr>
                <w:lang w:val="nl-NL"/>
              </w:rPr>
              <w:t>N = 93</w:t>
            </w:r>
          </w:p>
        </w:tc>
        <w:tc>
          <w:tcPr>
            <w:tcW w:w="1843" w:type="dxa"/>
          </w:tcPr>
          <w:p w14:paraId="528722F2" w14:textId="77777777" w:rsidR="006B3D4B" w:rsidRPr="00B24465" w:rsidRDefault="006B3D4B" w:rsidP="00394666">
            <w:pPr>
              <w:pStyle w:val="HeadingStrongCentred"/>
              <w:rPr>
                <w:lang w:val="nl-NL"/>
              </w:rPr>
            </w:pPr>
            <w:r w:rsidRPr="00B24465">
              <w:rPr>
                <w:lang w:val="nl-NL"/>
              </w:rPr>
              <w:t>Lage dosering 20/10 mg eenmaal per twee weken</w:t>
            </w:r>
          </w:p>
          <w:p w14:paraId="255484CB" w14:textId="77777777" w:rsidR="006B3D4B" w:rsidRPr="00B24465" w:rsidRDefault="006B3D4B" w:rsidP="00394666">
            <w:pPr>
              <w:pStyle w:val="HeadingStrongCentred"/>
              <w:rPr>
                <w:lang w:val="nl-NL"/>
              </w:rPr>
            </w:pPr>
            <w:r w:rsidRPr="00B24465">
              <w:rPr>
                <w:lang w:val="nl-NL"/>
              </w:rPr>
              <w:t>N = 95</w:t>
            </w:r>
          </w:p>
        </w:tc>
        <w:tc>
          <w:tcPr>
            <w:tcW w:w="1408" w:type="dxa"/>
          </w:tcPr>
          <w:p w14:paraId="36772249" w14:textId="6AAF1D9D" w:rsidR="006B3D4B" w:rsidRPr="00B24465" w:rsidRDefault="00EE6BCC" w:rsidP="00394666">
            <w:pPr>
              <w:pStyle w:val="HeadingStrongCentred"/>
              <w:rPr>
                <w:lang w:val="nl-NL"/>
              </w:rPr>
            </w:pPr>
            <w:r w:rsidRPr="00B24465">
              <w:rPr>
                <w:lang w:val="nl-NL"/>
              </w:rPr>
              <w:t>p</w:t>
            </w:r>
            <w:r w:rsidR="006B3D4B" w:rsidRPr="00B24465">
              <w:rPr>
                <w:lang w:val="nl-NL"/>
              </w:rPr>
              <w:t>-waarde*</w:t>
            </w:r>
          </w:p>
        </w:tc>
      </w:tr>
      <w:tr w:rsidR="006B3D4B" w:rsidRPr="00B24465" w14:paraId="48FA17DC" w14:textId="77777777" w:rsidTr="00394666">
        <w:trPr>
          <w:cantSplit/>
          <w:jc w:val="center"/>
        </w:trPr>
        <w:tc>
          <w:tcPr>
            <w:tcW w:w="2825" w:type="dxa"/>
          </w:tcPr>
          <w:p w14:paraId="0C53DDA8" w14:textId="77777777" w:rsidR="006B3D4B" w:rsidRPr="00B24465" w:rsidRDefault="006B3D4B" w:rsidP="00394666">
            <w:pPr>
              <w:pStyle w:val="HeadingStrong"/>
              <w:rPr>
                <w:lang w:val="nl-NL"/>
              </w:rPr>
            </w:pPr>
            <w:r w:rsidRPr="00B24465">
              <w:rPr>
                <w:lang w:val="nl-NL"/>
              </w:rPr>
              <w:t>Week 26</w:t>
            </w:r>
          </w:p>
        </w:tc>
        <w:tc>
          <w:tcPr>
            <w:tcW w:w="1984" w:type="dxa"/>
          </w:tcPr>
          <w:p w14:paraId="086B1C79" w14:textId="77777777" w:rsidR="006B3D4B" w:rsidRPr="00B24465" w:rsidRDefault="006B3D4B" w:rsidP="00394666">
            <w:pPr>
              <w:rPr>
                <w:lang w:val="nl-NL"/>
              </w:rPr>
            </w:pPr>
          </w:p>
        </w:tc>
        <w:tc>
          <w:tcPr>
            <w:tcW w:w="1843" w:type="dxa"/>
          </w:tcPr>
          <w:p w14:paraId="10300868" w14:textId="77777777" w:rsidR="006B3D4B" w:rsidRPr="00B24465" w:rsidRDefault="006B3D4B" w:rsidP="00394666">
            <w:pPr>
              <w:rPr>
                <w:lang w:val="nl-NL"/>
              </w:rPr>
            </w:pPr>
          </w:p>
        </w:tc>
        <w:tc>
          <w:tcPr>
            <w:tcW w:w="1408" w:type="dxa"/>
          </w:tcPr>
          <w:p w14:paraId="1DBF24F9" w14:textId="77777777" w:rsidR="006B3D4B" w:rsidRPr="00B24465" w:rsidRDefault="006B3D4B" w:rsidP="00394666">
            <w:pPr>
              <w:rPr>
                <w:lang w:val="nl-NL"/>
              </w:rPr>
            </w:pPr>
          </w:p>
        </w:tc>
      </w:tr>
      <w:tr w:rsidR="006B3D4B" w:rsidRPr="00B24465" w14:paraId="41835E5C" w14:textId="77777777" w:rsidTr="00394666">
        <w:trPr>
          <w:cantSplit/>
          <w:jc w:val="center"/>
        </w:trPr>
        <w:tc>
          <w:tcPr>
            <w:tcW w:w="2825" w:type="dxa"/>
          </w:tcPr>
          <w:p w14:paraId="3D721DA0" w14:textId="77777777" w:rsidR="006B3D4B" w:rsidRPr="00B24465" w:rsidRDefault="006B3D4B" w:rsidP="00394666">
            <w:pPr>
              <w:pStyle w:val="a5"/>
              <w:keepNext/>
              <w:rPr>
                <w:lang w:val="nl-NL"/>
              </w:rPr>
            </w:pPr>
            <w:r w:rsidRPr="00B24465">
              <w:rPr>
                <w:lang w:val="nl-NL"/>
              </w:rPr>
              <w:t>Klinische remissie</w:t>
            </w:r>
          </w:p>
        </w:tc>
        <w:tc>
          <w:tcPr>
            <w:tcW w:w="1984" w:type="dxa"/>
          </w:tcPr>
          <w:p w14:paraId="5DE760A2" w14:textId="77777777" w:rsidR="006B3D4B" w:rsidRPr="00B24465" w:rsidRDefault="006B3D4B" w:rsidP="00394666">
            <w:pPr>
              <w:pStyle w:val="NormalCentred"/>
              <w:rPr>
                <w:lang w:val="nl-NL"/>
              </w:rPr>
            </w:pPr>
            <w:r w:rsidRPr="00B24465">
              <w:rPr>
                <w:lang w:val="nl-NL"/>
              </w:rPr>
              <w:t>38,7%</w:t>
            </w:r>
          </w:p>
        </w:tc>
        <w:tc>
          <w:tcPr>
            <w:tcW w:w="1843" w:type="dxa"/>
          </w:tcPr>
          <w:p w14:paraId="10731B12" w14:textId="77777777" w:rsidR="006B3D4B" w:rsidRPr="00B24465" w:rsidRDefault="006B3D4B" w:rsidP="00394666">
            <w:pPr>
              <w:pStyle w:val="NormalCentred"/>
              <w:rPr>
                <w:lang w:val="nl-NL"/>
              </w:rPr>
            </w:pPr>
            <w:r w:rsidRPr="00B24465">
              <w:rPr>
                <w:lang w:val="nl-NL"/>
              </w:rPr>
              <w:t>28,4%</w:t>
            </w:r>
          </w:p>
        </w:tc>
        <w:tc>
          <w:tcPr>
            <w:tcW w:w="1408" w:type="dxa"/>
          </w:tcPr>
          <w:p w14:paraId="2AE22A74" w14:textId="77777777" w:rsidR="006B3D4B" w:rsidRPr="00B24465" w:rsidRDefault="006B3D4B" w:rsidP="00394666">
            <w:pPr>
              <w:pStyle w:val="NormalCentred"/>
              <w:rPr>
                <w:lang w:val="nl-NL"/>
              </w:rPr>
            </w:pPr>
            <w:r w:rsidRPr="00B24465">
              <w:rPr>
                <w:lang w:val="nl-NL"/>
              </w:rPr>
              <w:t>0,075</w:t>
            </w:r>
          </w:p>
        </w:tc>
      </w:tr>
      <w:tr w:rsidR="006B3D4B" w:rsidRPr="00B24465" w14:paraId="17A95F9B" w14:textId="77777777" w:rsidTr="00394666">
        <w:trPr>
          <w:cantSplit/>
          <w:jc w:val="center"/>
        </w:trPr>
        <w:tc>
          <w:tcPr>
            <w:tcW w:w="2825" w:type="dxa"/>
          </w:tcPr>
          <w:p w14:paraId="67C7CE6E" w14:textId="77777777" w:rsidR="006B3D4B" w:rsidRPr="00B24465" w:rsidRDefault="006B3D4B" w:rsidP="00394666">
            <w:pPr>
              <w:pStyle w:val="a5"/>
              <w:keepNext/>
              <w:rPr>
                <w:lang w:val="nl-NL"/>
              </w:rPr>
            </w:pPr>
            <w:r w:rsidRPr="00B24465">
              <w:rPr>
                <w:lang w:val="nl-NL"/>
              </w:rPr>
              <w:t>Klinische respons</w:t>
            </w:r>
          </w:p>
        </w:tc>
        <w:tc>
          <w:tcPr>
            <w:tcW w:w="1984" w:type="dxa"/>
          </w:tcPr>
          <w:p w14:paraId="77473816" w14:textId="77777777" w:rsidR="006B3D4B" w:rsidRPr="00B24465" w:rsidRDefault="006B3D4B" w:rsidP="00394666">
            <w:pPr>
              <w:pStyle w:val="NormalCentred"/>
              <w:rPr>
                <w:lang w:val="nl-NL"/>
              </w:rPr>
            </w:pPr>
            <w:r w:rsidRPr="00B24465">
              <w:rPr>
                <w:lang w:val="nl-NL"/>
              </w:rPr>
              <w:t>59,1%</w:t>
            </w:r>
          </w:p>
        </w:tc>
        <w:tc>
          <w:tcPr>
            <w:tcW w:w="1843" w:type="dxa"/>
          </w:tcPr>
          <w:p w14:paraId="023F93F0" w14:textId="77777777" w:rsidR="006B3D4B" w:rsidRPr="00B24465" w:rsidRDefault="006B3D4B" w:rsidP="00394666">
            <w:pPr>
              <w:pStyle w:val="NormalCentred"/>
              <w:rPr>
                <w:lang w:val="nl-NL"/>
              </w:rPr>
            </w:pPr>
            <w:r w:rsidRPr="00B24465">
              <w:rPr>
                <w:lang w:val="nl-NL"/>
              </w:rPr>
              <w:t>48,4%</w:t>
            </w:r>
          </w:p>
        </w:tc>
        <w:tc>
          <w:tcPr>
            <w:tcW w:w="1408" w:type="dxa"/>
          </w:tcPr>
          <w:p w14:paraId="5C1B200C" w14:textId="77777777" w:rsidR="006B3D4B" w:rsidRPr="00B24465" w:rsidRDefault="006B3D4B" w:rsidP="00394666">
            <w:pPr>
              <w:pStyle w:val="NormalCentred"/>
              <w:rPr>
                <w:lang w:val="nl-NL"/>
              </w:rPr>
            </w:pPr>
            <w:r w:rsidRPr="00B24465">
              <w:rPr>
                <w:lang w:val="nl-NL"/>
              </w:rPr>
              <w:t>0,073</w:t>
            </w:r>
          </w:p>
        </w:tc>
      </w:tr>
      <w:tr w:rsidR="006B3D4B" w:rsidRPr="00B24465" w14:paraId="109645CA" w14:textId="77777777" w:rsidTr="00394666">
        <w:trPr>
          <w:cantSplit/>
          <w:jc w:val="center"/>
        </w:trPr>
        <w:tc>
          <w:tcPr>
            <w:tcW w:w="2825" w:type="dxa"/>
          </w:tcPr>
          <w:p w14:paraId="57C56F5C" w14:textId="77777777" w:rsidR="006B3D4B" w:rsidRPr="00B24465" w:rsidRDefault="006B3D4B" w:rsidP="00394666">
            <w:pPr>
              <w:pStyle w:val="HeadingStrong"/>
              <w:rPr>
                <w:lang w:val="nl-NL"/>
              </w:rPr>
            </w:pPr>
            <w:r w:rsidRPr="00B24465">
              <w:rPr>
                <w:lang w:val="nl-NL"/>
              </w:rPr>
              <w:t>Week 52</w:t>
            </w:r>
          </w:p>
        </w:tc>
        <w:tc>
          <w:tcPr>
            <w:tcW w:w="1984" w:type="dxa"/>
          </w:tcPr>
          <w:p w14:paraId="4C4E0326" w14:textId="77777777" w:rsidR="006B3D4B" w:rsidRPr="00B24465" w:rsidRDefault="006B3D4B" w:rsidP="00394666">
            <w:pPr>
              <w:pStyle w:val="NormalCentred"/>
              <w:rPr>
                <w:lang w:val="nl-NL"/>
              </w:rPr>
            </w:pPr>
          </w:p>
        </w:tc>
        <w:tc>
          <w:tcPr>
            <w:tcW w:w="1843" w:type="dxa"/>
          </w:tcPr>
          <w:p w14:paraId="67DBA3C4" w14:textId="77777777" w:rsidR="006B3D4B" w:rsidRPr="00B24465" w:rsidRDefault="006B3D4B" w:rsidP="00394666">
            <w:pPr>
              <w:pStyle w:val="NormalCentred"/>
              <w:rPr>
                <w:lang w:val="nl-NL"/>
              </w:rPr>
            </w:pPr>
          </w:p>
        </w:tc>
        <w:tc>
          <w:tcPr>
            <w:tcW w:w="1408" w:type="dxa"/>
          </w:tcPr>
          <w:p w14:paraId="702683AC" w14:textId="77777777" w:rsidR="006B3D4B" w:rsidRPr="00B24465" w:rsidRDefault="006B3D4B" w:rsidP="00394666">
            <w:pPr>
              <w:pStyle w:val="NormalCentred"/>
              <w:rPr>
                <w:lang w:val="nl-NL"/>
              </w:rPr>
            </w:pPr>
          </w:p>
        </w:tc>
      </w:tr>
      <w:tr w:rsidR="006B3D4B" w:rsidRPr="00B24465" w14:paraId="281D65B8" w14:textId="77777777" w:rsidTr="00394666">
        <w:trPr>
          <w:cantSplit/>
          <w:jc w:val="center"/>
        </w:trPr>
        <w:tc>
          <w:tcPr>
            <w:tcW w:w="2825" w:type="dxa"/>
          </w:tcPr>
          <w:p w14:paraId="700003DD" w14:textId="77777777" w:rsidR="006B3D4B" w:rsidRPr="00B24465" w:rsidRDefault="006B3D4B" w:rsidP="00394666">
            <w:pPr>
              <w:pStyle w:val="a5"/>
              <w:keepNext/>
              <w:rPr>
                <w:lang w:val="nl-NL"/>
              </w:rPr>
            </w:pPr>
            <w:r w:rsidRPr="00B24465">
              <w:rPr>
                <w:lang w:val="nl-NL"/>
              </w:rPr>
              <w:t>Klinische remissie</w:t>
            </w:r>
          </w:p>
        </w:tc>
        <w:tc>
          <w:tcPr>
            <w:tcW w:w="1984" w:type="dxa"/>
          </w:tcPr>
          <w:p w14:paraId="4BA118F0" w14:textId="77777777" w:rsidR="006B3D4B" w:rsidRPr="00B24465" w:rsidRDefault="006B3D4B" w:rsidP="00394666">
            <w:pPr>
              <w:pStyle w:val="NormalCentred"/>
              <w:rPr>
                <w:lang w:val="nl-NL"/>
              </w:rPr>
            </w:pPr>
            <w:r w:rsidRPr="00B24465">
              <w:rPr>
                <w:lang w:val="nl-NL"/>
              </w:rPr>
              <w:t>33,3%</w:t>
            </w:r>
          </w:p>
        </w:tc>
        <w:tc>
          <w:tcPr>
            <w:tcW w:w="1843" w:type="dxa"/>
          </w:tcPr>
          <w:p w14:paraId="7E469F80" w14:textId="77777777" w:rsidR="006B3D4B" w:rsidRPr="00B24465" w:rsidRDefault="006B3D4B" w:rsidP="00394666">
            <w:pPr>
              <w:pStyle w:val="NormalCentred"/>
              <w:rPr>
                <w:lang w:val="nl-NL"/>
              </w:rPr>
            </w:pPr>
            <w:r w:rsidRPr="00B24465">
              <w:rPr>
                <w:lang w:val="nl-NL"/>
              </w:rPr>
              <w:t>23,2%</w:t>
            </w:r>
          </w:p>
        </w:tc>
        <w:tc>
          <w:tcPr>
            <w:tcW w:w="1408" w:type="dxa"/>
          </w:tcPr>
          <w:p w14:paraId="7661FC6A" w14:textId="77777777" w:rsidR="006B3D4B" w:rsidRPr="00B24465" w:rsidRDefault="006B3D4B" w:rsidP="00394666">
            <w:pPr>
              <w:pStyle w:val="NormalCentred"/>
              <w:rPr>
                <w:lang w:val="nl-NL"/>
              </w:rPr>
            </w:pPr>
            <w:r w:rsidRPr="00B24465">
              <w:rPr>
                <w:lang w:val="nl-NL"/>
              </w:rPr>
              <w:t>0,100</w:t>
            </w:r>
          </w:p>
        </w:tc>
      </w:tr>
      <w:tr w:rsidR="006B3D4B" w:rsidRPr="00B24465" w14:paraId="2A4E9618" w14:textId="77777777" w:rsidTr="00394666">
        <w:trPr>
          <w:cantSplit/>
          <w:jc w:val="center"/>
        </w:trPr>
        <w:tc>
          <w:tcPr>
            <w:tcW w:w="2825" w:type="dxa"/>
          </w:tcPr>
          <w:p w14:paraId="0AD41D63" w14:textId="77777777" w:rsidR="006B3D4B" w:rsidRPr="00B24465" w:rsidRDefault="006B3D4B" w:rsidP="00394666">
            <w:pPr>
              <w:pStyle w:val="a5"/>
              <w:keepNext/>
              <w:rPr>
                <w:lang w:val="nl-NL"/>
              </w:rPr>
            </w:pPr>
            <w:r w:rsidRPr="00B24465">
              <w:rPr>
                <w:lang w:val="nl-NL"/>
              </w:rPr>
              <w:t>Klinische respons</w:t>
            </w:r>
          </w:p>
        </w:tc>
        <w:tc>
          <w:tcPr>
            <w:tcW w:w="1984" w:type="dxa"/>
          </w:tcPr>
          <w:p w14:paraId="067814C4" w14:textId="77777777" w:rsidR="006B3D4B" w:rsidRPr="00B24465" w:rsidRDefault="006B3D4B" w:rsidP="00394666">
            <w:pPr>
              <w:pStyle w:val="NormalCentred"/>
              <w:rPr>
                <w:lang w:val="nl-NL"/>
              </w:rPr>
            </w:pPr>
            <w:r w:rsidRPr="00B24465">
              <w:rPr>
                <w:lang w:val="nl-NL"/>
              </w:rPr>
              <w:t>41,9%</w:t>
            </w:r>
          </w:p>
        </w:tc>
        <w:tc>
          <w:tcPr>
            <w:tcW w:w="1843" w:type="dxa"/>
          </w:tcPr>
          <w:p w14:paraId="47C166B7" w14:textId="77777777" w:rsidR="006B3D4B" w:rsidRPr="00B24465" w:rsidRDefault="006B3D4B" w:rsidP="00394666">
            <w:pPr>
              <w:pStyle w:val="NormalCentred"/>
              <w:rPr>
                <w:lang w:val="nl-NL"/>
              </w:rPr>
            </w:pPr>
            <w:r w:rsidRPr="00B24465">
              <w:rPr>
                <w:lang w:val="nl-NL"/>
              </w:rPr>
              <w:t>28,4%</w:t>
            </w:r>
          </w:p>
        </w:tc>
        <w:tc>
          <w:tcPr>
            <w:tcW w:w="1408" w:type="dxa"/>
          </w:tcPr>
          <w:p w14:paraId="618E4735" w14:textId="77777777" w:rsidR="006B3D4B" w:rsidRPr="00B24465" w:rsidRDefault="006B3D4B" w:rsidP="00394666">
            <w:pPr>
              <w:pStyle w:val="NormalCentred"/>
              <w:rPr>
                <w:lang w:val="nl-NL"/>
              </w:rPr>
            </w:pPr>
            <w:r w:rsidRPr="00B24465">
              <w:rPr>
                <w:lang w:val="nl-NL"/>
              </w:rPr>
              <w:t>0,038</w:t>
            </w:r>
          </w:p>
        </w:tc>
      </w:tr>
      <w:tr w:rsidR="006B3D4B" w:rsidRPr="00B24465" w14:paraId="06401DB9" w14:textId="77777777" w:rsidTr="00394666">
        <w:trPr>
          <w:cantSplit/>
          <w:jc w:val="center"/>
        </w:trPr>
        <w:tc>
          <w:tcPr>
            <w:tcW w:w="8060" w:type="dxa"/>
            <w:gridSpan w:val="4"/>
          </w:tcPr>
          <w:p w14:paraId="23E0E865" w14:textId="77777777" w:rsidR="006B3D4B" w:rsidRPr="00B24465" w:rsidRDefault="006B3D4B" w:rsidP="00394666">
            <w:pPr>
              <w:rPr>
                <w:lang w:val="nl-NL"/>
              </w:rPr>
            </w:pPr>
            <w:r w:rsidRPr="00B24465">
              <w:rPr>
                <w:lang w:val="nl-NL"/>
              </w:rPr>
              <w:t xml:space="preserve">* p-waarde voor vergelijking standaarddosering </w:t>
            </w:r>
            <w:r w:rsidRPr="00B24465">
              <w:rPr>
                <w:i/>
                <w:lang w:val="nl-NL"/>
              </w:rPr>
              <w:t>versus</w:t>
            </w:r>
            <w:r w:rsidRPr="00B24465">
              <w:rPr>
                <w:lang w:val="nl-NL"/>
              </w:rPr>
              <w:t xml:space="preserve"> lage dosering.</w:t>
            </w:r>
          </w:p>
        </w:tc>
      </w:tr>
    </w:tbl>
    <w:p w14:paraId="64C0EA11" w14:textId="77777777" w:rsidR="006B3D4B" w:rsidRPr="00B24465" w:rsidRDefault="006B3D4B" w:rsidP="006B3D4B">
      <w:pPr>
        <w:rPr>
          <w:lang w:val="nl-NL"/>
        </w:rPr>
      </w:pPr>
    </w:p>
    <w:p w14:paraId="57E0804A" w14:textId="0F8029D5" w:rsidR="006B3D4B" w:rsidRPr="00B24465" w:rsidRDefault="006B3D4B" w:rsidP="006B3D4B">
      <w:pPr>
        <w:pStyle w:val="HeadingStrongCentred"/>
        <w:rPr>
          <w:lang w:val="nl-NL"/>
        </w:rPr>
      </w:pPr>
      <w:r w:rsidRPr="00B24465">
        <w:rPr>
          <w:lang w:val="nl-NL"/>
        </w:rPr>
        <w:lastRenderedPageBreak/>
        <w:t xml:space="preserve">Tabel </w:t>
      </w:r>
      <w:r w:rsidR="00BF6CEE" w:rsidRPr="00B24465">
        <w:rPr>
          <w:lang w:val="nl-NL"/>
        </w:rPr>
        <w:t>30</w:t>
      </w:r>
      <w:r w:rsidR="008B3F9A" w:rsidRPr="00B24465">
        <w:rPr>
          <w:lang w:val="nl-NL"/>
        </w:rPr>
        <w:t>.</w:t>
      </w:r>
    </w:p>
    <w:p w14:paraId="5AA68939" w14:textId="77777777" w:rsidR="006B3D4B" w:rsidRPr="00B24465" w:rsidRDefault="006B3D4B" w:rsidP="006B3D4B">
      <w:pPr>
        <w:pStyle w:val="HeadingStrongCentred"/>
        <w:rPr>
          <w:lang w:val="nl-NL"/>
        </w:rPr>
      </w:pPr>
      <w:r w:rsidRPr="00B24465">
        <w:rPr>
          <w:lang w:val="nl-NL"/>
        </w:rPr>
        <w:t>Onderzoek juveniele ziekte van Crohn</w:t>
      </w:r>
    </w:p>
    <w:p w14:paraId="41EB3097" w14:textId="1C225023" w:rsidR="006B3D4B" w:rsidRPr="00B24465" w:rsidRDefault="006B3D4B" w:rsidP="006B3D4B">
      <w:pPr>
        <w:pStyle w:val="HeadingStrongCentred"/>
        <w:rPr>
          <w:lang w:val="nl-NL"/>
        </w:rPr>
      </w:pPr>
      <w:r w:rsidRPr="00B24465">
        <w:rPr>
          <w:lang w:val="nl-NL"/>
        </w:rPr>
        <w:t xml:space="preserve">Discontinuering van corticosteroïden of </w:t>
      </w:r>
      <w:r w:rsidR="00BF6CEE" w:rsidRPr="00B24465">
        <w:rPr>
          <w:lang w:val="nl-NL"/>
        </w:rPr>
        <w:t>immuunmodulerende middelen</w:t>
      </w:r>
      <w:r w:rsidR="00BF6CEE" w:rsidRPr="00B24465" w:rsidDel="00BF6CEE">
        <w:rPr>
          <w:lang w:val="nl-NL"/>
        </w:rPr>
        <w:t xml:space="preserve"> </w:t>
      </w:r>
      <w:r w:rsidRPr="00B24465">
        <w:rPr>
          <w:lang w:val="nl-NL"/>
        </w:rPr>
        <w:t>en fistelremissie</w:t>
      </w:r>
    </w:p>
    <w:p w14:paraId="76B3E55F" w14:textId="77777777" w:rsidR="006B3D4B" w:rsidRPr="00B24465" w:rsidRDefault="006B3D4B" w:rsidP="006B3D4B">
      <w:pPr>
        <w:pStyle w:val="NormalKeep"/>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904"/>
        <w:gridCol w:w="1942"/>
        <w:gridCol w:w="1815"/>
        <w:gridCol w:w="1392"/>
      </w:tblGrid>
      <w:tr w:rsidR="006B3D4B" w:rsidRPr="00B24465" w14:paraId="76791F87" w14:textId="77777777" w:rsidTr="00394666">
        <w:trPr>
          <w:cantSplit/>
          <w:tblHeader/>
        </w:trPr>
        <w:tc>
          <w:tcPr>
            <w:tcW w:w="3959" w:type="dxa"/>
          </w:tcPr>
          <w:p w14:paraId="6E736984" w14:textId="77777777" w:rsidR="006B3D4B" w:rsidRPr="00B24465" w:rsidRDefault="006B3D4B" w:rsidP="00394666">
            <w:pPr>
              <w:pStyle w:val="HeadingStrong"/>
              <w:rPr>
                <w:lang w:val="nl-NL"/>
              </w:rPr>
            </w:pPr>
          </w:p>
        </w:tc>
        <w:tc>
          <w:tcPr>
            <w:tcW w:w="1843" w:type="dxa"/>
          </w:tcPr>
          <w:p w14:paraId="5CA3DE78" w14:textId="77777777" w:rsidR="006B3D4B" w:rsidRPr="00B24465" w:rsidRDefault="006B3D4B" w:rsidP="00394666">
            <w:pPr>
              <w:pStyle w:val="HeadingStrongCentred"/>
              <w:rPr>
                <w:lang w:val="nl-NL"/>
              </w:rPr>
            </w:pPr>
            <w:r w:rsidRPr="00B24465">
              <w:rPr>
                <w:lang w:val="nl-NL"/>
              </w:rPr>
              <w:t>Standaarddosering 40/20 mg eenmaal per twee weken</w:t>
            </w:r>
          </w:p>
        </w:tc>
        <w:tc>
          <w:tcPr>
            <w:tcW w:w="1843" w:type="dxa"/>
          </w:tcPr>
          <w:p w14:paraId="159A82A1" w14:textId="77777777" w:rsidR="006B3D4B" w:rsidRPr="00B24465" w:rsidRDefault="006B3D4B" w:rsidP="00394666">
            <w:pPr>
              <w:pStyle w:val="HeadingStrongCentred"/>
              <w:rPr>
                <w:lang w:val="nl-NL"/>
              </w:rPr>
            </w:pPr>
            <w:r w:rsidRPr="00B24465">
              <w:rPr>
                <w:lang w:val="nl-NL"/>
              </w:rPr>
              <w:t>Lage dosering 20/10 mg eenmaal per twee weken</w:t>
            </w:r>
          </w:p>
        </w:tc>
        <w:tc>
          <w:tcPr>
            <w:tcW w:w="1408" w:type="dxa"/>
          </w:tcPr>
          <w:p w14:paraId="63921694" w14:textId="5B1006DF" w:rsidR="006B3D4B" w:rsidRPr="00B24465" w:rsidRDefault="00EE6BCC" w:rsidP="00EE6BCC">
            <w:pPr>
              <w:pStyle w:val="HeadingStrongCentred"/>
              <w:rPr>
                <w:lang w:val="nl-NL"/>
              </w:rPr>
            </w:pPr>
            <w:r w:rsidRPr="00B24465">
              <w:rPr>
                <w:lang w:val="nl-NL"/>
              </w:rPr>
              <w:t>p</w:t>
            </w:r>
            <w:r w:rsidR="006B3D4B" w:rsidRPr="00B24465">
              <w:rPr>
                <w:lang w:val="nl-NL"/>
              </w:rPr>
              <w:t>-waarde</w:t>
            </w:r>
            <w:r w:rsidR="006B3D4B" w:rsidRPr="00B24465">
              <w:rPr>
                <w:vertAlign w:val="superscript"/>
                <w:lang w:val="nl-NL"/>
              </w:rPr>
              <w:t>1</w:t>
            </w:r>
          </w:p>
        </w:tc>
      </w:tr>
      <w:tr w:rsidR="006B3D4B" w:rsidRPr="00B24465" w14:paraId="701A26DE" w14:textId="77777777" w:rsidTr="00394666">
        <w:trPr>
          <w:cantSplit/>
        </w:trPr>
        <w:tc>
          <w:tcPr>
            <w:tcW w:w="3959" w:type="dxa"/>
          </w:tcPr>
          <w:p w14:paraId="1FBB703C" w14:textId="77777777" w:rsidR="006B3D4B" w:rsidRPr="00B24465" w:rsidRDefault="006B3D4B" w:rsidP="00394666">
            <w:pPr>
              <w:pStyle w:val="HeadingStrong"/>
              <w:rPr>
                <w:lang w:val="nl-NL"/>
              </w:rPr>
            </w:pPr>
            <w:r w:rsidRPr="00B24465">
              <w:rPr>
                <w:lang w:val="nl-NL"/>
              </w:rPr>
              <w:t>Stopzetten van corticosteroïden</w:t>
            </w:r>
          </w:p>
        </w:tc>
        <w:tc>
          <w:tcPr>
            <w:tcW w:w="1843" w:type="dxa"/>
          </w:tcPr>
          <w:p w14:paraId="74CD80BD" w14:textId="77777777" w:rsidR="006B3D4B" w:rsidRPr="00B24465" w:rsidRDefault="006B3D4B" w:rsidP="00394666">
            <w:pPr>
              <w:pStyle w:val="HeadingStrongCentred"/>
              <w:rPr>
                <w:lang w:val="nl-NL"/>
              </w:rPr>
            </w:pPr>
            <w:r w:rsidRPr="00B24465">
              <w:rPr>
                <w:lang w:val="nl-NL"/>
              </w:rPr>
              <w:t>N = 33</w:t>
            </w:r>
          </w:p>
        </w:tc>
        <w:tc>
          <w:tcPr>
            <w:tcW w:w="1843" w:type="dxa"/>
          </w:tcPr>
          <w:p w14:paraId="0AD0D5CA" w14:textId="77777777" w:rsidR="006B3D4B" w:rsidRPr="00B24465" w:rsidRDefault="006B3D4B" w:rsidP="00394666">
            <w:pPr>
              <w:pStyle w:val="HeadingStrongCentred"/>
              <w:rPr>
                <w:lang w:val="nl-NL"/>
              </w:rPr>
            </w:pPr>
            <w:r w:rsidRPr="00B24465">
              <w:rPr>
                <w:lang w:val="nl-NL"/>
              </w:rPr>
              <w:t>N = 38</w:t>
            </w:r>
          </w:p>
        </w:tc>
        <w:tc>
          <w:tcPr>
            <w:tcW w:w="1408" w:type="dxa"/>
          </w:tcPr>
          <w:p w14:paraId="08A65511" w14:textId="77777777" w:rsidR="006B3D4B" w:rsidRPr="00B24465" w:rsidRDefault="006B3D4B" w:rsidP="00394666">
            <w:pPr>
              <w:pStyle w:val="HeadingStrongCentred"/>
              <w:rPr>
                <w:lang w:val="nl-NL"/>
              </w:rPr>
            </w:pPr>
          </w:p>
        </w:tc>
      </w:tr>
      <w:tr w:rsidR="006B3D4B" w:rsidRPr="00B24465" w14:paraId="6A7CD50C" w14:textId="77777777" w:rsidTr="00394666">
        <w:trPr>
          <w:cantSplit/>
        </w:trPr>
        <w:tc>
          <w:tcPr>
            <w:tcW w:w="3959" w:type="dxa"/>
          </w:tcPr>
          <w:p w14:paraId="36520D9B" w14:textId="77777777" w:rsidR="006B3D4B" w:rsidRPr="00B24465" w:rsidRDefault="006B3D4B" w:rsidP="00394666">
            <w:pPr>
              <w:pStyle w:val="NormalKeep"/>
              <w:rPr>
                <w:lang w:val="nl-NL"/>
              </w:rPr>
            </w:pPr>
            <w:r w:rsidRPr="00B24465">
              <w:rPr>
                <w:lang w:val="nl-NL"/>
              </w:rPr>
              <w:t>Week 26</w:t>
            </w:r>
          </w:p>
        </w:tc>
        <w:tc>
          <w:tcPr>
            <w:tcW w:w="1843" w:type="dxa"/>
          </w:tcPr>
          <w:p w14:paraId="04E0D000" w14:textId="77777777" w:rsidR="006B3D4B" w:rsidRPr="00B24465" w:rsidRDefault="006B3D4B" w:rsidP="00394666">
            <w:pPr>
              <w:pStyle w:val="NormalCentred"/>
              <w:rPr>
                <w:lang w:val="nl-NL"/>
              </w:rPr>
            </w:pPr>
            <w:r w:rsidRPr="00B24465">
              <w:rPr>
                <w:lang w:val="nl-NL"/>
              </w:rPr>
              <w:t>84,8%</w:t>
            </w:r>
          </w:p>
        </w:tc>
        <w:tc>
          <w:tcPr>
            <w:tcW w:w="1843" w:type="dxa"/>
          </w:tcPr>
          <w:p w14:paraId="3F983790" w14:textId="77777777" w:rsidR="006B3D4B" w:rsidRPr="00B24465" w:rsidRDefault="006B3D4B" w:rsidP="00394666">
            <w:pPr>
              <w:pStyle w:val="NormalCentred"/>
              <w:rPr>
                <w:lang w:val="nl-NL"/>
              </w:rPr>
            </w:pPr>
            <w:r w:rsidRPr="00B24465">
              <w:rPr>
                <w:lang w:val="nl-NL"/>
              </w:rPr>
              <w:t>65,8%</w:t>
            </w:r>
          </w:p>
        </w:tc>
        <w:tc>
          <w:tcPr>
            <w:tcW w:w="1408" w:type="dxa"/>
          </w:tcPr>
          <w:p w14:paraId="4D98658E" w14:textId="77777777" w:rsidR="006B3D4B" w:rsidRPr="00B24465" w:rsidRDefault="006B3D4B" w:rsidP="00394666">
            <w:pPr>
              <w:pStyle w:val="NormalCentred"/>
              <w:rPr>
                <w:lang w:val="nl-NL"/>
              </w:rPr>
            </w:pPr>
            <w:r w:rsidRPr="00B24465">
              <w:rPr>
                <w:lang w:val="nl-NL"/>
              </w:rPr>
              <w:t>0,066</w:t>
            </w:r>
          </w:p>
        </w:tc>
      </w:tr>
      <w:tr w:rsidR="006B3D4B" w:rsidRPr="00B24465" w14:paraId="3683F5CA" w14:textId="77777777" w:rsidTr="00394666">
        <w:trPr>
          <w:cantSplit/>
        </w:trPr>
        <w:tc>
          <w:tcPr>
            <w:tcW w:w="3959" w:type="dxa"/>
          </w:tcPr>
          <w:p w14:paraId="52060CBE" w14:textId="77777777" w:rsidR="006B3D4B" w:rsidRPr="00B24465" w:rsidRDefault="006B3D4B" w:rsidP="00394666">
            <w:pPr>
              <w:pStyle w:val="NormalKeep"/>
              <w:rPr>
                <w:lang w:val="nl-NL"/>
              </w:rPr>
            </w:pPr>
            <w:r w:rsidRPr="00B24465">
              <w:rPr>
                <w:lang w:val="nl-NL"/>
              </w:rPr>
              <w:t>Week 52</w:t>
            </w:r>
          </w:p>
        </w:tc>
        <w:tc>
          <w:tcPr>
            <w:tcW w:w="1843" w:type="dxa"/>
          </w:tcPr>
          <w:p w14:paraId="4D23B7A1" w14:textId="77777777" w:rsidR="006B3D4B" w:rsidRPr="00B24465" w:rsidRDefault="006B3D4B" w:rsidP="00394666">
            <w:pPr>
              <w:pStyle w:val="NormalCentred"/>
              <w:rPr>
                <w:lang w:val="nl-NL"/>
              </w:rPr>
            </w:pPr>
            <w:r w:rsidRPr="00B24465">
              <w:rPr>
                <w:lang w:val="nl-NL"/>
              </w:rPr>
              <w:t>69,7%</w:t>
            </w:r>
          </w:p>
        </w:tc>
        <w:tc>
          <w:tcPr>
            <w:tcW w:w="1843" w:type="dxa"/>
          </w:tcPr>
          <w:p w14:paraId="6E4876D3" w14:textId="77777777" w:rsidR="006B3D4B" w:rsidRPr="00B24465" w:rsidRDefault="006B3D4B" w:rsidP="00394666">
            <w:pPr>
              <w:pStyle w:val="NormalCentred"/>
              <w:rPr>
                <w:lang w:val="nl-NL"/>
              </w:rPr>
            </w:pPr>
            <w:r w:rsidRPr="00B24465">
              <w:rPr>
                <w:lang w:val="nl-NL"/>
              </w:rPr>
              <w:t>60,5%</w:t>
            </w:r>
          </w:p>
        </w:tc>
        <w:tc>
          <w:tcPr>
            <w:tcW w:w="1408" w:type="dxa"/>
          </w:tcPr>
          <w:p w14:paraId="6D036699" w14:textId="77777777" w:rsidR="006B3D4B" w:rsidRPr="00B24465" w:rsidRDefault="006B3D4B" w:rsidP="00394666">
            <w:pPr>
              <w:pStyle w:val="NormalCentred"/>
              <w:rPr>
                <w:lang w:val="nl-NL"/>
              </w:rPr>
            </w:pPr>
            <w:r w:rsidRPr="00B24465">
              <w:rPr>
                <w:lang w:val="nl-NL"/>
              </w:rPr>
              <w:t>0,420</w:t>
            </w:r>
          </w:p>
        </w:tc>
      </w:tr>
      <w:tr w:rsidR="006B3D4B" w:rsidRPr="00B24465" w14:paraId="314A6CB9" w14:textId="77777777" w:rsidTr="00394666">
        <w:trPr>
          <w:cantSplit/>
        </w:trPr>
        <w:tc>
          <w:tcPr>
            <w:tcW w:w="3959" w:type="dxa"/>
          </w:tcPr>
          <w:p w14:paraId="7F792A1C" w14:textId="361008C7" w:rsidR="006B3D4B" w:rsidRPr="00B24465" w:rsidRDefault="006B3D4B" w:rsidP="00394666">
            <w:pPr>
              <w:pStyle w:val="HeadingStrong"/>
              <w:rPr>
                <w:lang w:val="nl-NL"/>
              </w:rPr>
            </w:pPr>
            <w:r w:rsidRPr="00B24465">
              <w:rPr>
                <w:lang w:val="nl-NL"/>
              </w:rPr>
              <w:t xml:space="preserve">Stopzetten van </w:t>
            </w:r>
            <w:r w:rsidR="00BF6CEE" w:rsidRPr="00B24465">
              <w:rPr>
                <w:lang w:val="nl-NL"/>
              </w:rPr>
              <w:t>immuunmodulerende middelen</w:t>
            </w:r>
          </w:p>
        </w:tc>
        <w:tc>
          <w:tcPr>
            <w:tcW w:w="1843" w:type="dxa"/>
          </w:tcPr>
          <w:p w14:paraId="66516B4E" w14:textId="77777777" w:rsidR="006B3D4B" w:rsidRPr="00B24465" w:rsidRDefault="006B3D4B" w:rsidP="00394666">
            <w:pPr>
              <w:pStyle w:val="HeadingStrongCentred"/>
              <w:rPr>
                <w:lang w:val="nl-NL"/>
              </w:rPr>
            </w:pPr>
            <w:r w:rsidRPr="00B24465">
              <w:rPr>
                <w:lang w:val="nl-NL"/>
              </w:rPr>
              <w:t>N = 60</w:t>
            </w:r>
          </w:p>
        </w:tc>
        <w:tc>
          <w:tcPr>
            <w:tcW w:w="1843" w:type="dxa"/>
          </w:tcPr>
          <w:p w14:paraId="5C8E8858" w14:textId="77777777" w:rsidR="006B3D4B" w:rsidRPr="00B24465" w:rsidRDefault="006B3D4B" w:rsidP="00394666">
            <w:pPr>
              <w:pStyle w:val="HeadingStrongCentred"/>
              <w:rPr>
                <w:lang w:val="nl-NL"/>
              </w:rPr>
            </w:pPr>
            <w:r w:rsidRPr="00B24465">
              <w:rPr>
                <w:lang w:val="nl-NL"/>
              </w:rPr>
              <w:t>N = 57</w:t>
            </w:r>
          </w:p>
        </w:tc>
        <w:tc>
          <w:tcPr>
            <w:tcW w:w="1408" w:type="dxa"/>
          </w:tcPr>
          <w:p w14:paraId="63117F38" w14:textId="77777777" w:rsidR="006B3D4B" w:rsidRPr="00B24465" w:rsidRDefault="006B3D4B" w:rsidP="00394666">
            <w:pPr>
              <w:pStyle w:val="HeadingStrongCentred"/>
              <w:rPr>
                <w:lang w:val="nl-NL"/>
              </w:rPr>
            </w:pPr>
          </w:p>
        </w:tc>
      </w:tr>
      <w:tr w:rsidR="006B3D4B" w:rsidRPr="00B24465" w14:paraId="290CB11C" w14:textId="77777777" w:rsidTr="00394666">
        <w:trPr>
          <w:cantSplit/>
        </w:trPr>
        <w:tc>
          <w:tcPr>
            <w:tcW w:w="3959" w:type="dxa"/>
          </w:tcPr>
          <w:p w14:paraId="0F39C5D5" w14:textId="77777777" w:rsidR="006B3D4B" w:rsidRPr="00B24465" w:rsidRDefault="006B3D4B" w:rsidP="00394666">
            <w:pPr>
              <w:pStyle w:val="NormalKeep"/>
              <w:rPr>
                <w:lang w:val="nl-NL"/>
              </w:rPr>
            </w:pPr>
            <w:r w:rsidRPr="00B24465">
              <w:rPr>
                <w:lang w:val="nl-NL"/>
              </w:rPr>
              <w:t>Week 52</w:t>
            </w:r>
          </w:p>
        </w:tc>
        <w:tc>
          <w:tcPr>
            <w:tcW w:w="1843" w:type="dxa"/>
          </w:tcPr>
          <w:p w14:paraId="366740F0" w14:textId="77777777" w:rsidR="006B3D4B" w:rsidRPr="00B24465" w:rsidRDefault="006B3D4B" w:rsidP="00394666">
            <w:pPr>
              <w:pStyle w:val="NormalCentred"/>
              <w:rPr>
                <w:lang w:val="nl-NL"/>
              </w:rPr>
            </w:pPr>
            <w:r w:rsidRPr="00B24465">
              <w:rPr>
                <w:lang w:val="nl-NL"/>
              </w:rPr>
              <w:t>30,0%</w:t>
            </w:r>
          </w:p>
        </w:tc>
        <w:tc>
          <w:tcPr>
            <w:tcW w:w="1843" w:type="dxa"/>
          </w:tcPr>
          <w:p w14:paraId="323318BF" w14:textId="77777777" w:rsidR="006B3D4B" w:rsidRPr="00B24465" w:rsidRDefault="006B3D4B" w:rsidP="00394666">
            <w:pPr>
              <w:pStyle w:val="NormalCentred"/>
              <w:rPr>
                <w:lang w:val="nl-NL"/>
              </w:rPr>
            </w:pPr>
            <w:r w:rsidRPr="00B24465">
              <w:rPr>
                <w:lang w:val="nl-NL"/>
              </w:rPr>
              <w:t>29,8%</w:t>
            </w:r>
          </w:p>
        </w:tc>
        <w:tc>
          <w:tcPr>
            <w:tcW w:w="1408" w:type="dxa"/>
          </w:tcPr>
          <w:p w14:paraId="6D491DE4" w14:textId="77777777" w:rsidR="006B3D4B" w:rsidRPr="00B24465" w:rsidRDefault="006B3D4B" w:rsidP="00394666">
            <w:pPr>
              <w:pStyle w:val="NormalCentred"/>
              <w:rPr>
                <w:lang w:val="nl-NL"/>
              </w:rPr>
            </w:pPr>
            <w:r w:rsidRPr="00B24465">
              <w:rPr>
                <w:lang w:val="nl-NL"/>
              </w:rPr>
              <w:t>0,983</w:t>
            </w:r>
          </w:p>
        </w:tc>
      </w:tr>
      <w:tr w:rsidR="006B3D4B" w:rsidRPr="00B24465" w14:paraId="10304F10" w14:textId="77777777" w:rsidTr="00394666">
        <w:trPr>
          <w:cantSplit/>
        </w:trPr>
        <w:tc>
          <w:tcPr>
            <w:tcW w:w="3959" w:type="dxa"/>
          </w:tcPr>
          <w:p w14:paraId="66F34D9F" w14:textId="77777777" w:rsidR="006B3D4B" w:rsidRPr="00B24465" w:rsidRDefault="006B3D4B" w:rsidP="00394666">
            <w:pPr>
              <w:pStyle w:val="HeadingStrong"/>
              <w:rPr>
                <w:lang w:val="nl-NL"/>
              </w:rPr>
            </w:pPr>
            <w:r w:rsidRPr="00B24465">
              <w:rPr>
                <w:lang w:val="nl-NL"/>
              </w:rPr>
              <w:t>Fistelremissie</w:t>
            </w:r>
            <w:r w:rsidRPr="00B24465">
              <w:rPr>
                <w:vertAlign w:val="superscript"/>
                <w:lang w:val="nl-NL"/>
              </w:rPr>
              <w:t>3</w:t>
            </w:r>
          </w:p>
        </w:tc>
        <w:tc>
          <w:tcPr>
            <w:tcW w:w="1843" w:type="dxa"/>
          </w:tcPr>
          <w:p w14:paraId="1EF5AD6C" w14:textId="77777777" w:rsidR="006B3D4B" w:rsidRPr="00B24465" w:rsidRDefault="006B3D4B" w:rsidP="00394666">
            <w:pPr>
              <w:pStyle w:val="HeadingStrongCentred"/>
              <w:rPr>
                <w:lang w:val="nl-NL"/>
              </w:rPr>
            </w:pPr>
            <w:r w:rsidRPr="00B24465">
              <w:rPr>
                <w:lang w:val="nl-NL"/>
              </w:rPr>
              <w:t>N = 15</w:t>
            </w:r>
          </w:p>
        </w:tc>
        <w:tc>
          <w:tcPr>
            <w:tcW w:w="1843" w:type="dxa"/>
          </w:tcPr>
          <w:p w14:paraId="520AC7D9" w14:textId="77777777" w:rsidR="006B3D4B" w:rsidRPr="00B24465" w:rsidRDefault="006B3D4B" w:rsidP="00394666">
            <w:pPr>
              <w:pStyle w:val="HeadingStrongCentred"/>
              <w:rPr>
                <w:lang w:val="nl-NL"/>
              </w:rPr>
            </w:pPr>
            <w:r w:rsidRPr="00B24465">
              <w:rPr>
                <w:lang w:val="nl-NL"/>
              </w:rPr>
              <w:t>N = 21</w:t>
            </w:r>
          </w:p>
        </w:tc>
        <w:tc>
          <w:tcPr>
            <w:tcW w:w="1408" w:type="dxa"/>
          </w:tcPr>
          <w:p w14:paraId="02A1B1D8" w14:textId="77777777" w:rsidR="006B3D4B" w:rsidRPr="00B24465" w:rsidRDefault="006B3D4B" w:rsidP="00394666">
            <w:pPr>
              <w:pStyle w:val="HeadingStrongCentred"/>
              <w:rPr>
                <w:lang w:val="nl-NL"/>
              </w:rPr>
            </w:pPr>
          </w:p>
        </w:tc>
      </w:tr>
      <w:tr w:rsidR="006B3D4B" w:rsidRPr="00B24465" w14:paraId="5A2E6783" w14:textId="77777777" w:rsidTr="00394666">
        <w:trPr>
          <w:cantSplit/>
        </w:trPr>
        <w:tc>
          <w:tcPr>
            <w:tcW w:w="3959" w:type="dxa"/>
          </w:tcPr>
          <w:p w14:paraId="2855D702" w14:textId="77777777" w:rsidR="006B3D4B" w:rsidRPr="00B24465" w:rsidRDefault="006B3D4B" w:rsidP="00394666">
            <w:pPr>
              <w:pStyle w:val="NormalKeep"/>
              <w:rPr>
                <w:lang w:val="nl-NL"/>
              </w:rPr>
            </w:pPr>
            <w:r w:rsidRPr="00B24465">
              <w:rPr>
                <w:lang w:val="nl-NL"/>
              </w:rPr>
              <w:t>Week 26</w:t>
            </w:r>
          </w:p>
        </w:tc>
        <w:tc>
          <w:tcPr>
            <w:tcW w:w="1843" w:type="dxa"/>
          </w:tcPr>
          <w:p w14:paraId="00262911" w14:textId="77777777" w:rsidR="006B3D4B" w:rsidRPr="00B24465" w:rsidRDefault="006B3D4B" w:rsidP="00394666">
            <w:pPr>
              <w:pStyle w:val="NormalCentred"/>
              <w:rPr>
                <w:lang w:val="nl-NL"/>
              </w:rPr>
            </w:pPr>
            <w:r w:rsidRPr="00B24465">
              <w:rPr>
                <w:lang w:val="nl-NL"/>
              </w:rPr>
              <w:t>46,7%</w:t>
            </w:r>
          </w:p>
        </w:tc>
        <w:tc>
          <w:tcPr>
            <w:tcW w:w="1843" w:type="dxa"/>
          </w:tcPr>
          <w:p w14:paraId="530233A3" w14:textId="77777777" w:rsidR="006B3D4B" w:rsidRPr="00B24465" w:rsidRDefault="006B3D4B" w:rsidP="00394666">
            <w:pPr>
              <w:pStyle w:val="NormalCentred"/>
              <w:rPr>
                <w:lang w:val="nl-NL"/>
              </w:rPr>
            </w:pPr>
            <w:r w:rsidRPr="00B24465">
              <w:rPr>
                <w:lang w:val="nl-NL"/>
              </w:rPr>
              <w:t>38,1%</w:t>
            </w:r>
          </w:p>
        </w:tc>
        <w:tc>
          <w:tcPr>
            <w:tcW w:w="1408" w:type="dxa"/>
          </w:tcPr>
          <w:p w14:paraId="1683D27B" w14:textId="77777777" w:rsidR="006B3D4B" w:rsidRPr="00B24465" w:rsidRDefault="006B3D4B" w:rsidP="00394666">
            <w:pPr>
              <w:pStyle w:val="NormalCentred"/>
              <w:rPr>
                <w:lang w:val="nl-NL"/>
              </w:rPr>
            </w:pPr>
            <w:r w:rsidRPr="00B24465">
              <w:rPr>
                <w:lang w:val="nl-NL"/>
              </w:rPr>
              <w:t>0,608</w:t>
            </w:r>
          </w:p>
        </w:tc>
      </w:tr>
      <w:tr w:rsidR="006B3D4B" w:rsidRPr="00B24465" w14:paraId="55DDFEC3" w14:textId="77777777" w:rsidTr="00394666">
        <w:trPr>
          <w:cantSplit/>
        </w:trPr>
        <w:tc>
          <w:tcPr>
            <w:tcW w:w="3959" w:type="dxa"/>
          </w:tcPr>
          <w:p w14:paraId="4145FA96" w14:textId="77777777" w:rsidR="006B3D4B" w:rsidRPr="00B24465" w:rsidRDefault="006B3D4B" w:rsidP="00394666">
            <w:pPr>
              <w:pStyle w:val="NormalKeep"/>
              <w:rPr>
                <w:lang w:val="nl-NL"/>
              </w:rPr>
            </w:pPr>
            <w:r w:rsidRPr="00B24465">
              <w:rPr>
                <w:lang w:val="nl-NL"/>
              </w:rPr>
              <w:t>Week 52</w:t>
            </w:r>
          </w:p>
        </w:tc>
        <w:tc>
          <w:tcPr>
            <w:tcW w:w="1843" w:type="dxa"/>
          </w:tcPr>
          <w:p w14:paraId="34AB18D8" w14:textId="77777777" w:rsidR="006B3D4B" w:rsidRPr="00B24465" w:rsidRDefault="006B3D4B" w:rsidP="00394666">
            <w:pPr>
              <w:pStyle w:val="NormalCentred"/>
              <w:rPr>
                <w:lang w:val="nl-NL"/>
              </w:rPr>
            </w:pPr>
            <w:r w:rsidRPr="00B24465">
              <w:rPr>
                <w:lang w:val="nl-NL"/>
              </w:rPr>
              <w:t>40,0%</w:t>
            </w:r>
          </w:p>
        </w:tc>
        <w:tc>
          <w:tcPr>
            <w:tcW w:w="1843" w:type="dxa"/>
          </w:tcPr>
          <w:p w14:paraId="22E4F3D5" w14:textId="77777777" w:rsidR="006B3D4B" w:rsidRPr="00B24465" w:rsidRDefault="006B3D4B" w:rsidP="00394666">
            <w:pPr>
              <w:pStyle w:val="NormalCentred"/>
              <w:rPr>
                <w:lang w:val="nl-NL"/>
              </w:rPr>
            </w:pPr>
            <w:r w:rsidRPr="00B24465">
              <w:rPr>
                <w:lang w:val="nl-NL"/>
              </w:rPr>
              <w:t>23,8%</w:t>
            </w:r>
          </w:p>
        </w:tc>
        <w:tc>
          <w:tcPr>
            <w:tcW w:w="1408" w:type="dxa"/>
          </w:tcPr>
          <w:p w14:paraId="446AF24B" w14:textId="77777777" w:rsidR="006B3D4B" w:rsidRPr="00B24465" w:rsidRDefault="006B3D4B" w:rsidP="00394666">
            <w:pPr>
              <w:pStyle w:val="NormalCentred"/>
              <w:rPr>
                <w:lang w:val="nl-NL"/>
              </w:rPr>
            </w:pPr>
            <w:r w:rsidRPr="00B24465">
              <w:rPr>
                <w:lang w:val="nl-NL"/>
              </w:rPr>
              <w:t>0,303</w:t>
            </w:r>
          </w:p>
        </w:tc>
      </w:tr>
    </w:tbl>
    <w:p w14:paraId="40835EAC" w14:textId="77777777" w:rsidR="006B3D4B" w:rsidRPr="00B24465" w:rsidRDefault="006B3D4B" w:rsidP="006B3D4B">
      <w:pPr>
        <w:pStyle w:val="NormalHanging"/>
        <w:keepNext/>
        <w:rPr>
          <w:lang w:val="nl-NL"/>
        </w:rPr>
      </w:pPr>
      <w:r w:rsidRPr="00B24465">
        <w:rPr>
          <w:vertAlign w:val="superscript"/>
          <w:lang w:val="nl-NL"/>
        </w:rPr>
        <w:t>1</w:t>
      </w:r>
      <w:r w:rsidRPr="00B24465">
        <w:rPr>
          <w:lang w:val="nl-NL"/>
        </w:rPr>
        <w:tab/>
        <w:t xml:space="preserve">p-waarde voor vergelijking standaarddosering </w:t>
      </w:r>
      <w:r w:rsidRPr="00B24465">
        <w:rPr>
          <w:i/>
          <w:lang w:val="nl-NL"/>
        </w:rPr>
        <w:t>versus</w:t>
      </w:r>
      <w:r w:rsidRPr="00B24465">
        <w:rPr>
          <w:lang w:val="nl-NL"/>
        </w:rPr>
        <w:t xml:space="preserve"> lage dosering.</w:t>
      </w:r>
    </w:p>
    <w:p w14:paraId="0AD3D28A" w14:textId="77777777" w:rsidR="006B3D4B" w:rsidRPr="00B24465" w:rsidRDefault="006B3D4B" w:rsidP="006B3D4B">
      <w:pPr>
        <w:pStyle w:val="NormalHanging"/>
        <w:keepNext/>
        <w:rPr>
          <w:lang w:val="nl-NL"/>
        </w:rPr>
      </w:pPr>
      <w:r w:rsidRPr="00B24465">
        <w:rPr>
          <w:vertAlign w:val="superscript"/>
          <w:lang w:val="nl-NL"/>
        </w:rPr>
        <w:t>2</w:t>
      </w:r>
      <w:r w:rsidRPr="00B24465">
        <w:rPr>
          <w:lang w:val="nl-NL"/>
        </w:rPr>
        <w:tab/>
        <w:t>Immunosuppressieve behandeling kon alleen worden stopgezet in of na week 26 na besluit van de onderzoeker wanneer de proefpersoon voldeed aan het klinische responscriterium</w:t>
      </w:r>
    </w:p>
    <w:p w14:paraId="7B40BABE" w14:textId="77777777" w:rsidR="006B3D4B" w:rsidRPr="00B24465" w:rsidRDefault="006B3D4B" w:rsidP="006B3D4B">
      <w:pPr>
        <w:pStyle w:val="NormalHanging"/>
        <w:rPr>
          <w:lang w:val="nl-NL"/>
        </w:rPr>
      </w:pPr>
      <w:r w:rsidRPr="00B24465">
        <w:rPr>
          <w:vertAlign w:val="superscript"/>
          <w:lang w:val="nl-NL"/>
        </w:rPr>
        <w:t>3</w:t>
      </w:r>
      <w:r w:rsidRPr="00B24465">
        <w:rPr>
          <w:lang w:val="nl-NL"/>
        </w:rPr>
        <w:tab/>
        <w:t>gedefinieerd als het sluiten van alle fistels die vanaf baseline gedurende ten minste 2 opeenvolgende bezoeken na baseline draineerden</w:t>
      </w:r>
    </w:p>
    <w:p w14:paraId="7D48F737" w14:textId="77777777" w:rsidR="006B3D4B" w:rsidRPr="00B24465" w:rsidRDefault="006B3D4B" w:rsidP="006B3D4B">
      <w:pPr>
        <w:rPr>
          <w:lang w:val="nl-NL"/>
        </w:rPr>
      </w:pPr>
    </w:p>
    <w:p w14:paraId="73410445" w14:textId="77777777" w:rsidR="006B3D4B" w:rsidRPr="00B24465" w:rsidRDefault="006B3D4B" w:rsidP="006B3D4B">
      <w:pPr>
        <w:rPr>
          <w:lang w:val="nl-NL"/>
        </w:rPr>
      </w:pPr>
      <w:r w:rsidRPr="00B24465">
        <w:rPr>
          <w:lang w:val="nl-NL"/>
        </w:rPr>
        <w:t>In beide behandelgroepen werden statistisch significante toenames (verbeteringen) in Body Mass Index en groeisnelheid vanaf baseline tot week 26 en week 52 waargenomen.</w:t>
      </w:r>
    </w:p>
    <w:p w14:paraId="204DBEAF" w14:textId="77777777" w:rsidR="006B3D4B" w:rsidRPr="00B24465" w:rsidRDefault="006B3D4B" w:rsidP="006B3D4B">
      <w:pPr>
        <w:rPr>
          <w:lang w:val="nl-NL"/>
        </w:rPr>
      </w:pPr>
    </w:p>
    <w:p w14:paraId="6198FD8A" w14:textId="77777777" w:rsidR="006B3D4B" w:rsidRPr="00B24465" w:rsidRDefault="006B3D4B" w:rsidP="006B3D4B">
      <w:pPr>
        <w:rPr>
          <w:lang w:val="nl-NL"/>
        </w:rPr>
      </w:pPr>
      <w:r w:rsidRPr="00B24465">
        <w:rPr>
          <w:lang w:val="nl-NL"/>
        </w:rPr>
        <w:t>In beide behandelgroepen werden ook statistisch en klinisch significante verbeteringen in de parameters voor de kwaliteit van leven vanaf baseline waargenomen (waaronder IMPACT III).</w:t>
      </w:r>
    </w:p>
    <w:p w14:paraId="4543794A" w14:textId="77777777" w:rsidR="006B3D4B" w:rsidRPr="00B24465" w:rsidRDefault="006B3D4B" w:rsidP="006B3D4B">
      <w:pPr>
        <w:rPr>
          <w:lang w:val="nl-NL"/>
        </w:rPr>
      </w:pPr>
    </w:p>
    <w:p w14:paraId="4890E3C6" w14:textId="77777777" w:rsidR="006B3D4B" w:rsidRPr="00B24465" w:rsidRDefault="006B3D4B" w:rsidP="006B3D4B">
      <w:pPr>
        <w:rPr>
          <w:lang w:val="nl-NL"/>
        </w:rPr>
      </w:pPr>
      <w:r w:rsidRPr="00B24465">
        <w:rPr>
          <w:lang w:val="nl-NL"/>
        </w:rPr>
        <w:t>Honderd patiënten (n=100) uit het onderzoek bij pediatrische patiënten met de ziekte van Crohn namen deel aan een open-label langetermijnextensieonderzoek. Na 5 jaar adalimumabtherapie bleef 74,0% (37/50) van de 50 patiënten die nog in de studie zaten in klinische remissie en 92,0% (46/50) van de patiënten hielden een klinische respons per PCDAI.</w:t>
      </w:r>
    </w:p>
    <w:p w14:paraId="52006E23" w14:textId="27BCA0F6" w:rsidR="006B3D4B" w:rsidRPr="00B24465" w:rsidRDefault="006B3D4B" w:rsidP="00244A56">
      <w:pPr>
        <w:rPr>
          <w:lang w:val="nl-NL"/>
        </w:rPr>
      </w:pPr>
    </w:p>
    <w:p w14:paraId="66AA3F12" w14:textId="77777777" w:rsidR="00BF6CEE" w:rsidRPr="00B24465" w:rsidRDefault="00BF6CEE" w:rsidP="00BF6CEE">
      <w:pPr>
        <w:keepNext/>
        <w:rPr>
          <w:bCs/>
          <w:i/>
          <w:lang w:val="nl-NL"/>
        </w:rPr>
      </w:pPr>
      <w:r w:rsidRPr="00B24465">
        <w:rPr>
          <w:i/>
          <w:lang w:val="nl-NL"/>
        </w:rPr>
        <w:t>Juveniele colitis ulcerosa</w:t>
      </w:r>
    </w:p>
    <w:p w14:paraId="2C4278D2" w14:textId="77777777" w:rsidR="00BF6CEE" w:rsidRPr="00B24465" w:rsidRDefault="00BF6CEE" w:rsidP="00BF6CEE">
      <w:pPr>
        <w:keepNext/>
        <w:rPr>
          <w:bCs/>
          <w:i/>
          <w:lang w:val="nl-NL"/>
        </w:rPr>
      </w:pPr>
    </w:p>
    <w:p w14:paraId="0D21DD9E" w14:textId="3C0335FF" w:rsidR="00BF6CEE" w:rsidRPr="00B24465" w:rsidRDefault="00BF6CEE" w:rsidP="00BF6CEE">
      <w:pPr>
        <w:rPr>
          <w:lang w:val="nl-NL"/>
        </w:rPr>
      </w:pPr>
      <w:r w:rsidRPr="00B24465">
        <w:rPr>
          <w:lang w:val="nl-NL"/>
        </w:rPr>
        <w:t>De veiligheid en werkzaamheid van adalimumab werden beoordeeld in een gerandomiseerd, dubbelblind onderzoek in meerdere centra bij 93 pediatrische patiënten van 5 tot en met 17 jaar met matige tot ernstige colitis ulcerosa (Mayo-score 6 tot 12 met endoscopische subscore van 2 tot 3 punten, bevestigd door centraal afgelezen endoscopie) die een ontoereikende respons hadden op conventionele behandeling of deze niet verdroegen. Bij ongeveer 16% van de patiënten in het onderzoek was een eerdere anti-TNF-behandeling niet geslaagd. Patiënten die op het moment van inclusie corticosteroïden kregen konden hun corticosteroïdenbehandeling afbouwen na week 4.</w:t>
      </w:r>
    </w:p>
    <w:p w14:paraId="673FBB41" w14:textId="77777777" w:rsidR="00BF6CEE" w:rsidRPr="00B24465" w:rsidRDefault="00BF6CEE" w:rsidP="00BF6CEE">
      <w:pPr>
        <w:rPr>
          <w:lang w:val="nl-NL"/>
        </w:rPr>
      </w:pPr>
    </w:p>
    <w:p w14:paraId="12FFAA0C" w14:textId="4C310B72" w:rsidR="00BF6CEE" w:rsidRPr="00B24465" w:rsidRDefault="00BF6CEE" w:rsidP="00BF6CEE">
      <w:pPr>
        <w:rPr>
          <w:rStyle w:val="eop"/>
          <w:shd w:val="clear" w:color="auto" w:fill="FFFFFF"/>
          <w:lang w:val="nl-NL"/>
        </w:rPr>
      </w:pPr>
      <w:r w:rsidRPr="00B24465">
        <w:rPr>
          <w:rStyle w:val="normaltextrun"/>
          <w:shd w:val="clear" w:color="auto" w:fill="FFFFFF"/>
          <w:lang w:val="nl-NL"/>
        </w:rPr>
        <w:t>Tijdens de inductieperiode van het onderzoek werden 77 patiënten gerandomiseerd 3:2 naar een dubbelblinde behandeling met adalimumab met een inductiedosering van 2,4 mg/kg (maximaal 160 mg) in week 0 en week 1, en 1,2 mg/kg (maximaal 80 mg) in week 2 of een inductiedosering van 2,4 mg/kg (maximaal 160 mg) in week 0, placebo in week 1 en 1,2 mg/kg (maximaal 80 mg) in week 2. Beide groepen kregen 0,6 mg/kg (maximaal 40 mg) in week 4 en week 6. Na een aanpassing in de opzet van het onderzoek kregen de overgebleven 16 patiënten die werden geïncludeerd in de inductieperiode een open-labelbehandeling met adalimumab met de inductiedosering van 2,4 mg/kg (maximaal 160 mg) in week 0 en week 1 en 1,2 mg/kg (maximaal 80 mg) in week 2.</w:t>
      </w:r>
    </w:p>
    <w:p w14:paraId="752B4461" w14:textId="77777777" w:rsidR="00BF6CEE" w:rsidRPr="00B24465" w:rsidRDefault="00BF6CEE" w:rsidP="00BF6CEE">
      <w:pPr>
        <w:rPr>
          <w:lang w:val="nl-NL"/>
        </w:rPr>
      </w:pPr>
    </w:p>
    <w:p w14:paraId="17EB3C05" w14:textId="1090F261" w:rsidR="00BF6CEE" w:rsidRPr="00B24465" w:rsidRDefault="00BF6CEE" w:rsidP="00BF6CEE">
      <w:pPr>
        <w:rPr>
          <w:rStyle w:val="normaltextrun"/>
          <w:shd w:val="clear" w:color="auto" w:fill="FFFFFF"/>
          <w:lang w:val="nl-NL"/>
        </w:rPr>
      </w:pPr>
      <w:bookmarkStart w:id="10" w:name="_Hlk52755288"/>
      <w:r w:rsidRPr="00B24465">
        <w:rPr>
          <w:rStyle w:val="normaltextrun"/>
          <w:shd w:val="clear" w:color="auto" w:fill="FFFFFF"/>
          <w:lang w:val="nl-NL"/>
        </w:rPr>
        <w:t xml:space="preserve">In week 8 werden 62 patiënten </w:t>
      </w:r>
      <w:bookmarkEnd w:id="10"/>
      <w:r w:rsidRPr="00B24465">
        <w:rPr>
          <w:rStyle w:val="normaltextrun"/>
          <w:shd w:val="clear" w:color="auto" w:fill="FFFFFF"/>
          <w:lang w:val="nl-NL"/>
        </w:rPr>
        <w:t xml:space="preserve">met een aangetoonde klinische respons volgens partiële Mayo-score (Partial Mayo Score (PMS) gedefinieerd als een afname in PMS ≥ 2 punten en ≥ 30% ten opzichte van </w:t>
      </w:r>
      <w:r w:rsidRPr="00B24465">
        <w:rPr>
          <w:rStyle w:val="normaltextrun"/>
          <w:shd w:val="clear" w:color="auto" w:fill="FFFFFF"/>
          <w:lang w:val="nl-NL"/>
        </w:rPr>
        <w:lastRenderedPageBreak/>
        <w:t xml:space="preserve">de uitgangssituatie) gerandomiseerd naar gelijke groepen om een dubbelblinde onderhoudsbehandeling met adalimumab te krijgen in een dosering van 0,6 mg/kg (maximaal 40 mg) </w:t>
      </w:r>
      <w:r w:rsidRPr="00B24465">
        <w:rPr>
          <w:lang w:val="nl-NL"/>
        </w:rPr>
        <w:t>eenmaal per week</w:t>
      </w:r>
      <w:r w:rsidRPr="00B24465">
        <w:rPr>
          <w:rStyle w:val="normaltextrun"/>
          <w:shd w:val="clear" w:color="auto" w:fill="FFFFFF"/>
          <w:lang w:val="nl-NL"/>
        </w:rPr>
        <w:t xml:space="preserve"> of een onderhoudsbehandeling van 0,6 mg/kg (maximaal 40 mg) </w:t>
      </w:r>
      <w:r w:rsidRPr="00B24465">
        <w:rPr>
          <w:lang w:val="nl-NL"/>
        </w:rPr>
        <w:t>eenmaal per twee weken</w:t>
      </w:r>
      <w:r w:rsidRPr="00B24465">
        <w:rPr>
          <w:rStyle w:val="normaltextrun"/>
          <w:shd w:val="clear" w:color="auto" w:fill="FFFFFF"/>
          <w:lang w:val="nl-NL"/>
        </w:rPr>
        <w:t>. Voorafgaand aan een wijziging in de opzet van het onderzoek werden 12 extra patiënten met een aangetoonde klinische respons volgens PMS gerandomiseerd naar placebo, maar deze werden niet opgenomen in de bevestigende analyse van de werkzaamheid.</w:t>
      </w:r>
    </w:p>
    <w:p w14:paraId="366A4C2E" w14:textId="77777777" w:rsidR="00BF6CEE" w:rsidRPr="00B24465" w:rsidRDefault="00BF6CEE" w:rsidP="00BF6CEE">
      <w:pPr>
        <w:rPr>
          <w:shd w:val="clear" w:color="auto" w:fill="FFFFFF"/>
          <w:lang w:val="nl-NL"/>
        </w:rPr>
      </w:pPr>
    </w:p>
    <w:p w14:paraId="26F95BAD" w14:textId="764172A3" w:rsidR="00BF6CEE" w:rsidRPr="00B24465" w:rsidRDefault="00BF6CEE" w:rsidP="00BF6CEE">
      <w:pPr>
        <w:rPr>
          <w:lang w:val="nl-NL"/>
        </w:rPr>
      </w:pPr>
      <w:r w:rsidRPr="00B24465">
        <w:rPr>
          <w:lang w:val="nl-NL"/>
        </w:rPr>
        <w:t>Opvlamming van ziekte werd gedefinieerd als een toename in PMS van ten minste 3 punten (voor patiënten met een PMS van 0 tot 2 in week 8), ten minste 2 punten (voor patiënten met een PMS van 3 tot 4 in week 8) of ten minste 1 punt (voor patiënten met een PMS van 5 tot 6 in week 8).</w:t>
      </w:r>
    </w:p>
    <w:p w14:paraId="473EC2F4" w14:textId="77777777" w:rsidR="00BF6CEE" w:rsidRPr="00B24465" w:rsidRDefault="00BF6CEE" w:rsidP="00BF6CEE">
      <w:pPr>
        <w:rPr>
          <w:lang w:val="nl-NL"/>
        </w:rPr>
      </w:pPr>
    </w:p>
    <w:p w14:paraId="4DC9F2F1" w14:textId="68127FFF" w:rsidR="00BF6CEE" w:rsidRPr="00B24465" w:rsidRDefault="00BF6CEE" w:rsidP="00BF6CEE">
      <w:pPr>
        <w:rPr>
          <w:lang w:val="nl-NL"/>
        </w:rPr>
      </w:pPr>
      <w:r w:rsidRPr="00B24465">
        <w:rPr>
          <w:lang w:val="nl-NL"/>
        </w:rPr>
        <w:t>Patiënten die voldeden aan de criteria voor opvlamming van ziekte in of na week 12, werden gerandomiseerd naar het ontvangen van een herinductiedosering van 2,4 mg/kg (maximaal 160 mg) of een dosis van 0,6 mg/kg (maximaal 40 mg) en bleven daarna hun respectievelijke onderhoudsdosering ontvangen.</w:t>
      </w:r>
    </w:p>
    <w:p w14:paraId="5779DB65" w14:textId="77777777" w:rsidR="00BF6CEE" w:rsidRPr="00F56F66" w:rsidRDefault="00BF6CEE" w:rsidP="00BF6CEE">
      <w:pPr>
        <w:pStyle w:val="gtcbodytext"/>
        <w:spacing w:after="0" w:line="240" w:lineRule="auto"/>
        <w:rPr>
          <w:i/>
          <w:sz w:val="22"/>
          <w:szCs w:val="22"/>
          <w:u w:val="single"/>
        </w:rPr>
      </w:pPr>
      <w:r w:rsidRPr="00F56F66">
        <w:rPr>
          <w:i/>
          <w:sz w:val="22"/>
          <w:szCs w:val="22"/>
          <w:u w:val="single"/>
        </w:rPr>
        <w:t>Werkzaamheidsresultaten</w:t>
      </w:r>
    </w:p>
    <w:p w14:paraId="78E29558" w14:textId="77777777" w:rsidR="00BF6CEE" w:rsidRPr="00B24465" w:rsidRDefault="00BF6CEE" w:rsidP="00BF6CEE">
      <w:pPr>
        <w:pStyle w:val="gtcbodytext"/>
        <w:spacing w:before="0" w:after="0" w:line="240" w:lineRule="auto"/>
        <w:rPr>
          <w:i/>
          <w:sz w:val="22"/>
          <w:szCs w:val="22"/>
        </w:rPr>
      </w:pPr>
    </w:p>
    <w:p w14:paraId="27884123" w14:textId="77777777" w:rsidR="00BF6CEE" w:rsidRPr="00B24465" w:rsidRDefault="00BF6CEE" w:rsidP="00BF6CEE">
      <w:pPr>
        <w:textAlignment w:val="baseline"/>
        <w:rPr>
          <w:lang w:val="nl-NL"/>
        </w:rPr>
      </w:pPr>
      <w:r w:rsidRPr="00B24465">
        <w:rPr>
          <w:lang w:val="nl-NL"/>
        </w:rPr>
        <w:t>De co-primaire eindpunten van het onderzoek waren klinische remissie volgens PMS (gedefinieerd als PMS ≤ 2 en afwezigheid van individuele subscore &gt; 1) in week 8, en klinische remissie volgens FMS (Full Mayo Score, volledige Mayo-score) (gedefinieerd als een Mayo-score ≤ 2 en afwezigheid van individuele subscore &gt; 1) in week 52 bij patiënten met een klinische respons volgens PMS in week 8.</w:t>
      </w:r>
    </w:p>
    <w:p w14:paraId="3137B268" w14:textId="77777777" w:rsidR="00BF6CEE" w:rsidRPr="00B24465" w:rsidRDefault="00BF6CEE" w:rsidP="00BF6CEE">
      <w:pPr>
        <w:textAlignment w:val="baseline"/>
        <w:rPr>
          <w:lang w:val="nl-NL" w:eastAsia="en-GB"/>
        </w:rPr>
      </w:pPr>
    </w:p>
    <w:p w14:paraId="40C41FB1" w14:textId="23AF1E2D" w:rsidR="00BF6CEE" w:rsidRPr="00B24465" w:rsidRDefault="00BF6CEE" w:rsidP="00BF6CEE">
      <w:pPr>
        <w:textAlignment w:val="baseline"/>
        <w:rPr>
          <w:lang w:val="nl-NL"/>
        </w:rPr>
      </w:pPr>
      <w:r w:rsidRPr="00B24465">
        <w:rPr>
          <w:lang w:val="nl-NL"/>
        </w:rPr>
        <w:t xml:space="preserve">Klinische remissiepercentages volgens PMS in week 8 voor patiënten in elk van de Adalimumab dubbelblinde inductiegroepen worden weergegeven in tabel </w:t>
      </w:r>
      <w:r w:rsidR="006D449B" w:rsidRPr="00B24465">
        <w:rPr>
          <w:lang w:val="nl-NL"/>
        </w:rPr>
        <w:t>31</w:t>
      </w:r>
      <w:r w:rsidRPr="00B24465">
        <w:rPr>
          <w:lang w:val="nl-NL"/>
        </w:rPr>
        <w:t>. </w:t>
      </w:r>
    </w:p>
    <w:p w14:paraId="3F008FF5" w14:textId="7F8E4BB9" w:rsidR="00BF6CEE" w:rsidRPr="00B24465" w:rsidRDefault="00BF6CEE" w:rsidP="00BF6CEE">
      <w:pPr>
        <w:pStyle w:val="gtcbodytext"/>
        <w:spacing w:after="0" w:line="240" w:lineRule="auto"/>
        <w:jc w:val="center"/>
        <w:rPr>
          <w:sz w:val="22"/>
          <w:szCs w:val="22"/>
        </w:rPr>
      </w:pPr>
      <w:r w:rsidRPr="00B24465">
        <w:rPr>
          <w:b/>
          <w:sz w:val="22"/>
          <w:szCs w:val="22"/>
        </w:rPr>
        <w:t>Tabel 3</w:t>
      </w:r>
      <w:r w:rsidR="006D449B" w:rsidRPr="00B24465">
        <w:rPr>
          <w:b/>
          <w:sz w:val="22"/>
          <w:szCs w:val="22"/>
        </w:rPr>
        <w:t>1</w:t>
      </w:r>
      <w:r w:rsidR="00732B5E" w:rsidRPr="00B24465">
        <w:rPr>
          <w:b/>
          <w:sz w:val="22"/>
          <w:szCs w:val="22"/>
        </w:rPr>
        <w:t>.</w:t>
      </w:r>
      <w:r w:rsidRPr="00B24465">
        <w:rPr>
          <w:b/>
          <w:sz w:val="22"/>
          <w:szCs w:val="22"/>
        </w:rPr>
        <w:t xml:space="preserve"> Klinische remissie volgens PMS na 8 weken </w:t>
      </w:r>
    </w:p>
    <w:tbl>
      <w:tblPr>
        <w:tblW w:w="4955" w:type="pct"/>
        <w:jc w:val="center"/>
        <w:tblLook w:val="04A0" w:firstRow="1" w:lastRow="0" w:firstColumn="1" w:lastColumn="0" w:noHBand="0" w:noVBand="1"/>
      </w:tblPr>
      <w:tblGrid>
        <w:gridCol w:w="3188"/>
        <w:gridCol w:w="2867"/>
        <w:gridCol w:w="2920"/>
      </w:tblGrid>
      <w:tr w:rsidR="00BF6CEE" w:rsidRPr="00B24465" w14:paraId="51024206" w14:textId="77777777" w:rsidTr="000F2BD0">
        <w:trPr>
          <w:jc w:val="center"/>
        </w:trPr>
        <w:tc>
          <w:tcPr>
            <w:tcW w:w="177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39F8EDC" w14:textId="77777777" w:rsidR="00BF6CEE" w:rsidRPr="00B24465" w:rsidRDefault="00BF6CEE" w:rsidP="00394666">
            <w:pPr>
              <w:rPr>
                <w:lang w:val="nl-NL"/>
              </w:rPr>
            </w:pPr>
          </w:p>
        </w:tc>
        <w:tc>
          <w:tcPr>
            <w:tcW w:w="1597"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B385421" w14:textId="10255AE6" w:rsidR="00BF6CEE" w:rsidRPr="00B24465" w:rsidRDefault="00BF6CEE" w:rsidP="00394666">
            <w:pPr>
              <w:pStyle w:val="paragraph"/>
              <w:spacing w:before="0" w:beforeAutospacing="0" w:after="0" w:afterAutospacing="0"/>
              <w:jc w:val="center"/>
              <w:textAlignment w:val="baseline"/>
              <w:rPr>
                <w:sz w:val="22"/>
                <w:szCs w:val="22"/>
              </w:rPr>
            </w:pPr>
            <w:r w:rsidRPr="00B24465">
              <w:rPr>
                <w:rStyle w:val="spellingerror"/>
                <w:b/>
                <w:sz w:val="22"/>
                <w:szCs w:val="22"/>
              </w:rPr>
              <w:t>Adalimumab</w:t>
            </w:r>
            <w:r w:rsidRPr="00B24465">
              <w:rPr>
                <w:rStyle w:val="spellingerror"/>
                <w:b/>
                <w:sz w:val="22"/>
                <w:szCs w:val="22"/>
                <w:vertAlign w:val="superscript"/>
              </w:rPr>
              <w:t>a</w:t>
            </w:r>
            <w:r w:rsidRPr="00B24465">
              <w:rPr>
                <w:rStyle w:val="eop"/>
                <w:sz w:val="22"/>
                <w:szCs w:val="22"/>
              </w:rPr>
              <w:t> </w:t>
            </w:r>
          </w:p>
          <w:p w14:paraId="6B005765" w14:textId="77777777" w:rsidR="00BF6CEE" w:rsidRPr="00B24465" w:rsidRDefault="00BF6CEE" w:rsidP="00394666">
            <w:pPr>
              <w:jc w:val="center"/>
              <w:rPr>
                <w:rStyle w:val="eop"/>
                <w:lang w:val="nl-NL"/>
              </w:rPr>
            </w:pPr>
            <w:r w:rsidRPr="00B24465">
              <w:rPr>
                <w:rStyle w:val="normaltextrun"/>
                <w:b/>
                <w:lang w:val="nl-NL"/>
              </w:rPr>
              <w:t>Maximaal 160 mg in week 0 / placebo in week 1</w:t>
            </w:r>
            <w:r w:rsidRPr="00B24465">
              <w:rPr>
                <w:rStyle w:val="eop"/>
                <w:lang w:val="nl-NL"/>
              </w:rPr>
              <w:t> </w:t>
            </w:r>
          </w:p>
          <w:p w14:paraId="07259CA1" w14:textId="77777777" w:rsidR="00BF6CEE" w:rsidRPr="00B24465" w:rsidRDefault="00BF6CEE" w:rsidP="00394666">
            <w:pPr>
              <w:jc w:val="center"/>
              <w:rPr>
                <w:lang w:val="nl-NL"/>
              </w:rPr>
            </w:pPr>
            <w:r w:rsidRPr="00B24465">
              <w:rPr>
                <w:rStyle w:val="eop"/>
                <w:lang w:val="nl-NL"/>
              </w:rPr>
              <w:t>N = 30</w:t>
            </w:r>
          </w:p>
        </w:tc>
        <w:tc>
          <w:tcPr>
            <w:tcW w:w="1627"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8F6855C" w14:textId="041CE607" w:rsidR="00BF6CEE" w:rsidRPr="00B24465" w:rsidRDefault="00BF6CEE" w:rsidP="00394666">
            <w:pPr>
              <w:pStyle w:val="paragraph"/>
              <w:spacing w:before="0" w:beforeAutospacing="0" w:after="0" w:afterAutospacing="0"/>
              <w:jc w:val="center"/>
              <w:textAlignment w:val="baseline"/>
              <w:rPr>
                <w:sz w:val="22"/>
                <w:szCs w:val="22"/>
              </w:rPr>
            </w:pPr>
            <w:r w:rsidRPr="00B24465">
              <w:rPr>
                <w:rStyle w:val="spellingerror"/>
                <w:b/>
                <w:sz w:val="22"/>
                <w:szCs w:val="22"/>
              </w:rPr>
              <w:t>Adalimumab</w:t>
            </w:r>
            <w:r w:rsidRPr="00B24465">
              <w:rPr>
                <w:rStyle w:val="spellingerror"/>
                <w:b/>
                <w:sz w:val="22"/>
                <w:szCs w:val="22"/>
                <w:vertAlign w:val="superscript"/>
              </w:rPr>
              <w:t>b</w:t>
            </w:r>
            <w:r w:rsidRPr="00B24465">
              <w:rPr>
                <w:rStyle w:val="normaltextrun"/>
                <w:b/>
                <w:sz w:val="22"/>
                <w:szCs w:val="22"/>
                <w:vertAlign w:val="superscript"/>
              </w:rPr>
              <w:t>, c</w:t>
            </w:r>
            <w:r w:rsidRPr="00B24465">
              <w:rPr>
                <w:rStyle w:val="eop"/>
                <w:sz w:val="22"/>
                <w:szCs w:val="22"/>
              </w:rPr>
              <w:t> </w:t>
            </w:r>
          </w:p>
          <w:p w14:paraId="3466EF18" w14:textId="77777777" w:rsidR="00BF6CEE" w:rsidRPr="00B24465" w:rsidRDefault="00BF6CEE" w:rsidP="00394666">
            <w:pPr>
              <w:jc w:val="center"/>
              <w:rPr>
                <w:rStyle w:val="eop"/>
                <w:lang w:val="nl-NL"/>
              </w:rPr>
            </w:pPr>
            <w:r w:rsidRPr="00B24465">
              <w:rPr>
                <w:rStyle w:val="normaltextrun"/>
                <w:b/>
                <w:lang w:val="nl-NL"/>
              </w:rPr>
              <w:t>Maximaal 160 mg in week 0 en week 1</w:t>
            </w:r>
            <w:r w:rsidRPr="00B24465">
              <w:rPr>
                <w:rStyle w:val="eop"/>
                <w:lang w:val="nl-NL"/>
              </w:rPr>
              <w:t> </w:t>
            </w:r>
          </w:p>
          <w:p w14:paraId="6BEF28EF" w14:textId="77777777" w:rsidR="00BF6CEE" w:rsidRPr="00B24465" w:rsidRDefault="00BF6CEE" w:rsidP="00394666">
            <w:pPr>
              <w:jc w:val="center"/>
              <w:rPr>
                <w:lang w:val="nl-NL"/>
              </w:rPr>
            </w:pPr>
            <w:r w:rsidRPr="00B24465">
              <w:rPr>
                <w:rStyle w:val="eop"/>
                <w:lang w:val="nl-NL"/>
              </w:rPr>
              <w:t>N = 47</w:t>
            </w:r>
          </w:p>
        </w:tc>
      </w:tr>
      <w:tr w:rsidR="00BF6CEE" w:rsidRPr="00B24465" w14:paraId="0E8E8836" w14:textId="77777777" w:rsidTr="000F2BD0">
        <w:trPr>
          <w:jc w:val="center"/>
        </w:trPr>
        <w:tc>
          <w:tcPr>
            <w:tcW w:w="177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EABBAEB" w14:textId="77777777" w:rsidR="00BF6CEE" w:rsidRPr="00B24465" w:rsidRDefault="00BF6CEE" w:rsidP="00394666">
            <w:pPr>
              <w:rPr>
                <w:lang w:val="nl-NL"/>
              </w:rPr>
            </w:pPr>
            <w:r w:rsidRPr="00B24465">
              <w:rPr>
                <w:lang w:val="nl-NL"/>
              </w:rPr>
              <w:t>Klinische remissie</w:t>
            </w:r>
          </w:p>
        </w:tc>
        <w:tc>
          <w:tcPr>
            <w:tcW w:w="1597"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7D2EA1EF" w14:textId="77777777" w:rsidR="00BF6CEE" w:rsidRPr="00B24465" w:rsidRDefault="00BF6CEE" w:rsidP="00394666">
            <w:pPr>
              <w:jc w:val="center"/>
              <w:rPr>
                <w:lang w:val="nl-NL"/>
              </w:rPr>
            </w:pPr>
            <w:r w:rsidRPr="00B24465">
              <w:rPr>
                <w:lang w:val="nl-NL"/>
              </w:rPr>
              <w:t>13/30 (43,3%)</w:t>
            </w:r>
          </w:p>
        </w:tc>
        <w:tc>
          <w:tcPr>
            <w:tcW w:w="1627"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107427E" w14:textId="77777777" w:rsidR="00BF6CEE" w:rsidRPr="00B24465" w:rsidRDefault="00BF6CEE" w:rsidP="00394666">
            <w:pPr>
              <w:jc w:val="center"/>
              <w:rPr>
                <w:vertAlign w:val="superscript"/>
                <w:lang w:val="nl-NL"/>
              </w:rPr>
            </w:pPr>
            <w:r w:rsidRPr="00B24465">
              <w:rPr>
                <w:lang w:val="nl-NL"/>
              </w:rPr>
              <w:t>28/47 (59,6%)</w:t>
            </w:r>
          </w:p>
        </w:tc>
      </w:tr>
      <w:tr w:rsidR="00BF6CEE" w:rsidRPr="00B24465" w14:paraId="20370A0E" w14:textId="77777777" w:rsidTr="000F2BD0">
        <w:trPr>
          <w:trHeight w:val="2268"/>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D0C2815" w14:textId="63B13E0F" w:rsidR="00BF6CEE" w:rsidRPr="00B24465" w:rsidRDefault="00BF6CEE" w:rsidP="00394666">
            <w:pPr>
              <w:pStyle w:val="paragraph"/>
              <w:spacing w:before="0" w:beforeAutospacing="0" w:after="0" w:afterAutospacing="0"/>
              <w:textAlignment w:val="baseline"/>
              <w:rPr>
                <w:sz w:val="22"/>
                <w:szCs w:val="22"/>
              </w:rPr>
            </w:pPr>
            <w:r w:rsidRPr="00B24465">
              <w:rPr>
                <w:rStyle w:val="normaltextrun"/>
                <w:sz w:val="22"/>
                <w:szCs w:val="22"/>
                <w:vertAlign w:val="superscript"/>
              </w:rPr>
              <w:t>a </w:t>
            </w:r>
            <w:r w:rsidRPr="00B24465">
              <w:rPr>
                <w:rStyle w:val="normaltextrun"/>
                <w:sz w:val="22"/>
                <w:szCs w:val="22"/>
              </w:rPr>
              <w:t>Adalimumab 2,4 mg/kg (maximaal 160 mg) in week 0, placebo in week 1, en 1,2 mg/kg (maximaal 80 mg) in week 2</w:t>
            </w:r>
          </w:p>
          <w:p w14:paraId="266A6FE8" w14:textId="21A6A309" w:rsidR="00BF6CEE" w:rsidRPr="00B24465" w:rsidRDefault="00BF6CEE" w:rsidP="00394666">
            <w:pPr>
              <w:pStyle w:val="paragraph"/>
              <w:spacing w:before="0" w:beforeAutospacing="0" w:after="0" w:afterAutospacing="0"/>
              <w:textAlignment w:val="baseline"/>
              <w:rPr>
                <w:sz w:val="22"/>
                <w:szCs w:val="22"/>
              </w:rPr>
            </w:pPr>
            <w:r w:rsidRPr="00B24465">
              <w:rPr>
                <w:rStyle w:val="normaltextrun"/>
                <w:sz w:val="22"/>
                <w:szCs w:val="22"/>
                <w:vertAlign w:val="superscript"/>
              </w:rPr>
              <w:t>b </w:t>
            </w:r>
            <w:r w:rsidRPr="00B24465">
              <w:rPr>
                <w:rStyle w:val="normaltextrun"/>
                <w:sz w:val="22"/>
                <w:szCs w:val="22"/>
              </w:rPr>
              <w:t>Adalimumab 2,4 mg/kg (maximaal 160 mg) in week 0 en week 1, en 1,2 mg/kg (maximaal 80 mg) in week 2</w:t>
            </w:r>
          </w:p>
          <w:p w14:paraId="5C53D0F0" w14:textId="10C96517" w:rsidR="00BF6CEE" w:rsidRPr="00B24465" w:rsidRDefault="00BF6CEE" w:rsidP="00394666">
            <w:pPr>
              <w:pStyle w:val="paragraph"/>
              <w:spacing w:before="0" w:beforeAutospacing="0" w:after="0" w:afterAutospacing="0"/>
              <w:textAlignment w:val="baseline"/>
              <w:rPr>
                <w:sz w:val="22"/>
                <w:szCs w:val="22"/>
              </w:rPr>
            </w:pPr>
            <w:r w:rsidRPr="00B24465">
              <w:rPr>
                <w:rStyle w:val="normaltextrun"/>
                <w:sz w:val="22"/>
                <w:szCs w:val="22"/>
                <w:vertAlign w:val="superscript"/>
              </w:rPr>
              <w:t>c</w:t>
            </w:r>
            <w:r w:rsidRPr="00B24465">
              <w:rPr>
                <w:rStyle w:val="normaltextrun"/>
                <w:sz w:val="22"/>
                <w:szCs w:val="22"/>
              </w:rPr>
              <w:t> Exclusief open-label inductiedosering van Adalimumab 2,4 mg/kg (maximaal 160 mg) in week 0 en week 1, en 1,2 mg/kg (maximaal 80 mg) in week 2</w:t>
            </w:r>
          </w:p>
          <w:p w14:paraId="16836B7B" w14:textId="3AE65B72" w:rsidR="00BF6CEE" w:rsidRPr="00B24465" w:rsidRDefault="00BF6CEE" w:rsidP="00394666">
            <w:pPr>
              <w:pStyle w:val="paragraph"/>
              <w:spacing w:before="0" w:beforeAutospacing="0" w:after="0" w:afterAutospacing="0"/>
              <w:textAlignment w:val="baseline"/>
              <w:rPr>
                <w:sz w:val="22"/>
                <w:szCs w:val="22"/>
              </w:rPr>
            </w:pPr>
            <w:r w:rsidRPr="00B24465">
              <w:rPr>
                <w:rStyle w:val="normaltextrun"/>
                <w:sz w:val="22"/>
                <w:szCs w:val="22"/>
              </w:rPr>
              <w:t>Opmerking 1: beide inductiegroepen kregen 0,6 mg/kg (maximaal 40 mg) in week 4 en week 6</w:t>
            </w:r>
          </w:p>
          <w:p w14:paraId="4ABF1936" w14:textId="277041CD" w:rsidR="00BF6CEE" w:rsidRPr="00B24465" w:rsidRDefault="00BF6CEE" w:rsidP="00394666">
            <w:pPr>
              <w:pStyle w:val="paragraph"/>
              <w:spacing w:before="0" w:beforeAutospacing="0" w:after="0" w:afterAutospacing="0"/>
              <w:textAlignment w:val="baseline"/>
              <w:rPr>
                <w:sz w:val="22"/>
                <w:szCs w:val="22"/>
              </w:rPr>
            </w:pPr>
            <w:r w:rsidRPr="00B24465">
              <w:rPr>
                <w:rStyle w:val="normaltextrun"/>
                <w:sz w:val="22"/>
                <w:szCs w:val="22"/>
              </w:rPr>
              <w:t>Opmerking 2: patiënten met ontbrekende waarden in week 8 werden geacht het eindpunt</w:t>
            </w:r>
            <w:r w:rsidRPr="00B24465">
              <w:rPr>
                <w:rStyle w:val="eop"/>
                <w:sz w:val="22"/>
                <w:szCs w:val="22"/>
              </w:rPr>
              <w:t> </w:t>
            </w:r>
            <w:r w:rsidRPr="00B24465">
              <w:rPr>
                <w:rStyle w:val="normaltextrun"/>
                <w:sz w:val="22"/>
                <w:szCs w:val="22"/>
              </w:rPr>
              <w:t>niet te hebben bereikt</w:t>
            </w:r>
          </w:p>
        </w:tc>
      </w:tr>
    </w:tbl>
    <w:p w14:paraId="7A8981F7" w14:textId="77777777" w:rsidR="00BF6CEE" w:rsidRPr="00B24465" w:rsidRDefault="00BF6CEE" w:rsidP="00BF6CEE">
      <w:pPr>
        <w:rPr>
          <w:rStyle w:val="normaltextrun"/>
          <w:shd w:val="clear" w:color="auto" w:fill="FFFFFF"/>
          <w:lang w:val="nl-NL"/>
        </w:rPr>
      </w:pPr>
    </w:p>
    <w:p w14:paraId="084BDA7E" w14:textId="1937EE83" w:rsidR="00BF6CEE" w:rsidRPr="00B24465" w:rsidRDefault="00BF6CEE" w:rsidP="00BF6CEE">
      <w:pPr>
        <w:rPr>
          <w:lang w:val="nl-NL"/>
        </w:rPr>
      </w:pPr>
      <w:r w:rsidRPr="00B24465">
        <w:rPr>
          <w:rStyle w:val="normaltextrun"/>
          <w:shd w:val="clear" w:color="auto" w:fill="FFFFFF"/>
          <w:lang w:val="nl-NL"/>
        </w:rPr>
        <w:t xml:space="preserve">In week 52 werden de klinische remissie bij responders in week 8 volgens FMS, klinische respons volgens FMS (gedefinieerd als een afname in Mayo-score ≥ 3 punten en ≥ 30% ten opzichte van uitgangssituatie) bij responders in week 8, mucosale genezing volgens FMS (gedefinieerd als een Mayo-endoscopiescore ≤ 1) bij responders in week 8, klinische remissie volgens FMS bij patiënten in remissie in week 8, en het aandeel van proefpersonen met een corticosteroïde-vrije remissie volgens FMS bij responders in week 8 beoordeeld bij patiënten die </w:t>
      </w:r>
      <w:r w:rsidR="00503A51" w:rsidRPr="00B24465">
        <w:rPr>
          <w:rStyle w:val="normaltextrun"/>
          <w:shd w:val="clear" w:color="auto" w:fill="FFFFFF"/>
          <w:lang w:val="nl-NL"/>
        </w:rPr>
        <w:t>a</w:t>
      </w:r>
      <w:r w:rsidRPr="00B24465">
        <w:rPr>
          <w:rStyle w:val="normaltextrun"/>
          <w:shd w:val="clear" w:color="auto" w:fill="FFFFFF"/>
          <w:lang w:val="nl-NL"/>
        </w:rPr>
        <w:t>dalimumab kregen in het dubbelblinde maximum van 40 mg eenmaal per twee weken (0,6 mg/kg) en maximaal 40 mg </w:t>
      </w:r>
      <w:r w:rsidRPr="00B24465">
        <w:rPr>
          <w:rStyle w:val="spellingerror"/>
          <w:shd w:val="clear" w:color="auto" w:fill="FFFFFF"/>
          <w:lang w:val="nl-NL"/>
        </w:rPr>
        <w:t xml:space="preserve">eenmaal per week </w:t>
      </w:r>
      <w:r w:rsidRPr="00B24465">
        <w:rPr>
          <w:rStyle w:val="normaltextrun"/>
          <w:shd w:val="clear" w:color="auto" w:fill="FFFFFF"/>
          <w:lang w:val="nl-NL"/>
        </w:rPr>
        <w:t>(0,6 mg/kg) als onderhoudsdosering (tabel </w:t>
      </w:r>
      <w:r w:rsidR="006D449B" w:rsidRPr="00B24465">
        <w:rPr>
          <w:rStyle w:val="normaltextrun"/>
          <w:shd w:val="clear" w:color="auto" w:fill="FFFFFF"/>
          <w:lang w:val="nl-NL"/>
        </w:rPr>
        <w:t>32</w:t>
      </w:r>
      <w:r w:rsidRPr="00B24465">
        <w:rPr>
          <w:rStyle w:val="normaltextrun"/>
          <w:shd w:val="clear" w:color="auto" w:fill="FFFFFF"/>
          <w:lang w:val="nl-NL"/>
        </w:rPr>
        <w:t>).</w:t>
      </w:r>
      <w:r w:rsidRPr="00B24465">
        <w:rPr>
          <w:rStyle w:val="eop"/>
          <w:shd w:val="clear" w:color="auto" w:fill="FFFFFF"/>
          <w:lang w:val="nl-NL"/>
        </w:rPr>
        <w:t> </w:t>
      </w:r>
    </w:p>
    <w:p w14:paraId="6109CDB1" w14:textId="77777777" w:rsidR="00BF6CEE" w:rsidRPr="00B24465" w:rsidRDefault="00BF6CEE" w:rsidP="00BF6CEE">
      <w:pPr>
        <w:rPr>
          <w:lang w:val="nl-NL"/>
        </w:rPr>
      </w:pPr>
    </w:p>
    <w:p w14:paraId="5024E8CD" w14:textId="10FBF1F8" w:rsidR="00BF6CEE" w:rsidRPr="00B24465" w:rsidRDefault="00BF6CEE" w:rsidP="00BF6CEE">
      <w:pPr>
        <w:jc w:val="center"/>
        <w:textAlignment w:val="baseline"/>
        <w:rPr>
          <w:lang w:val="nl-NL"/>
        </w:rPr>
      </w:pPr>
      <w:r w:rsidRPr="00B24465">
        <w:rPr>
          <w:b/>
          <w:lang w:val="nl-NL"/>
        </w:rPr>
        <w:t>Tabel 32</w:t>
      </w:r>
      <w:r w:rsidR="00BC7656" w:rsidRPr="00B24465">
        <w:rPr>
          <w:b/>
          <w:lang w:val="nl-NL"/>
        </w:rPr>
        <w:t>.</w:t>
      </w:r>
      <w:r w:rsidRPr="00B24465">
        <w:rPr>
          <w:b/>
          <w:lang w:val="nl-NL"/>
        </w:rPr>
        <w:t xml:space="preserve"> Werkzaamheidsresultaten na 52 weken</w:t>
      </w:r>
      <w:r w:rsidRPr="00B24465">
        <w:rPr>
          <w:lang w:val="nl-NL"/>
        </w:rPr>
        <w:t> </w:t>
      </w:r>
    </w:p>
    <w:p w14:paraId="3303D0B9" w14:textId="77777777" w:rsidR="00BF6CEE" w:rsidRPr="00B24465" w:rsidRDefault="00BF6CEE" w:rsidP="00BF6CEE">
      <w:pPr>
        <w:jc w:val="center"/>
        <w:textAlignment w:val="baseline"/>
        <w:rPr>
          <w:lang w:val="nl-NL" w:eastAsia="en-GB"/>
        </w:rPr>
      </w:pPr>
    </w:p>
    <w:tbl>
      <w:tblPr>
        <w:tblW w:w="8789"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11"/>
        <w:gridCol w:w="3126"/>
        <w:gridCol w:w="2552"/>
      </w:tblGrid>
      <w:tr w:rsidR="00BF6CEE" w:rsidRPr="00B24465" w14:paraId="07975E45" w14:textId="77777777" w:rsidTr="000F2BD0">
        <w:trPr>
          <w:jc w:val="center"/>
        </w:trPr>
        <w:tc>
          <w:tcPr>
            <w:tcW w:w="3111" w:type="dxa"/>
            <w:tcBorders>
              <w:top w:val="single" w:sz="6" w:space="0" w:color="auto"/>
              <w:left w:val="single" w:sz="6" w:space="0" w:color="auto"/>
              <w:bottom w:val="single" w:sz="6" w:space="0" w:color="auto"/>
              <w:right w:val="single" w:sz="6" w:space="0" w:color="auto"/>
            </w:tcBorders>
            <w:hideMark/>
          </w:tcPr>
          <w:p w14:paraId="346B114A" w14:textId="77777777" w:rsidR="00BF6CEE" w:rsidRPr="00B24465" w:rsidRDefault="00BF6CEE" w:rsidP="00394666">
            <w:pPr>
              <w:jc w:val="center"/>
              <w:textAlignment w:val="baseline"/>
              <w:rPr>
                <w:lang w:val="nl-NL" w:eastAsia="en-GB"/>
              </w:rPr>
            </w:pPr>
          </w:p>
        </w:tc>
        <w:tc>
          <w:tcPr>
            <w:tcW w:w="3126" w:type="dxa"/>
            <w:tcBorders>
              <w:top w:val="single" w:sz="6" w:space="0" w:color="auto"/>
              <w:left w:val="nil"/>
              <w:bottom w:val="single" w:sz="6" w:space="0" w:color="auto"/>
              <w:right w:val="single" w:sz="6" w:space="0" w:color="auto"/>
            </w:tcBorders>
            <w:vAlign w:val="center"/>
            <w:hideMark/>
          </w:tcPr>
          <w:p w14:paraId="0A8313AF" w14:textId="11C5D230" w:rsidR="00BF6CEE" w:rsidRPr="00B24465" w:rsidRDefault="00BF6CEE" w:rsidP="00394666">
            <w:pPr>
              <w:jc w:val="center"/>
              <w:textAlignment w:val="baseline"/>
              <w:rPr>
                <w:lang w:val="nl-NL"/>
              </w:rPr>
            </w:pPr>
            <w:r w:rsidRPr="00B24465">
              <w:rPr>
                <w:b/>
                <w:lang w:val="nl-NL"/>
              </w:rPr>
              <w:t>Adalimumab</w:t>
            </w:r>
            <w:r w:rsidRPr="00B24465">
              <w:rPr>
                <w:b/>
                <w:vertAlign w:val="superscript"/>
                <w:lang w:val="nl-NL"/>
              </w:rPr>
              <w:t>a</w:t>
            </w:r>
          </w:p>
          <w:p w14:paraId="6196E535" w14:textId="77777777" w:rsidR="00BF6CEE" w:rsidRPr="00B24465" w:rsidRDefault="00BF6CEE" w:rsidP="00394666">
            <w:pPr>
              <w:jc w:val="center"/>
              <w:textAlignment w:val="baseline"/>
              <w:rPr>
                <w:lang w:val="nl-NL"/>
              </w:rPr>
            </w:pPr>
            <w:r w:rsidRPr="00B24465">
              <w:rPr>
                <w:b/>
                <w:lang w:val="nl-NL"/>
              </w:rPr>
              <w:t>Maximaal 40 mg</w:t>
            </w:r>
            <w:r w:rsidRPr="00B24465">
              <w:rPr>
                <w:lang w:val="nl-NL"/>
              </w:rPr>
              <w:t> </w:t>
            </w:r>
            <w:r w:rsidRPr="00B24465">
              <w:rPr>
                <w:rStyle w:val="normaltextrun"/>
                <w:b/>
                <w:bCs/>
                <w:shd w:val="clear" w:color="auto" w:fill="FFFFFF"/>
                <w:lang w:val="nl-NL"/>
              </w:rPr>
              <w:t>eenmaal per twee weken</w:t>
            </w:r>
            <w:r w:rsidRPr="00B24465">
              <w:rPr>
                <w:lang w:val="nl-NL"/>
              </w:rPr>
              <w:t> </w:t>
            </w:r>
          </w:p>
          <w:p w14:paraId="74E40AC7" w14:textId="77777777" w:rsidR="00BF6CEE" w:rsidRPr="00B24465" w:rsidRDefault="00BF6CEE" w:rsidP="00394666">
            <w:pPr>
              <w:jc w:val="center"/>
              <w:textAlignment w:val="baseline"/>
              <w:rPr>
                <w:lang w:val="nl-NL"/>
              </w:rPr>
            </w:pPr>
            <w:r w:rsidRPr="00B24465">
              <w:rPr>
                <w:lang w:val="nl-NL"/>
              </w:rPr>
              <w:lastRenderedPageBreak/>
              <w:t>N = 31</w:t>
            </w:r>
          </w:p>
        </w:tc>
        <w:tc>
          <w:tcPr>
            <w:tcW w:w="2552" w:type="dxa"/>
            <w:tcBorders>
              <w:top w:val="single" w:sz="6" w:space="0" w:color="auto"/>
              <w:left w:val="nil"/>
              <w:bottom w:val="single" w:sz="6" w:space="0" w:color="auto"/>
              <w:right w:val="single" w:sz="6" w:space="0" w:color="auto"/>
            </w:tcBorders>
            <w:vAlign w:val="center"/>
            <w:hideMark/>
          </w:tcPr>
          <w:p w14:paraId="6B7E5D0A" w14:textId="6D1D308F" w:rsidR="00BF6CEE" w:rsidRPr="00B24465" w:rsidRDefault="00BF6CEE" w:rsidP="00394666">
            <w:pPr>
              <w:jc w:val="center"/>
              <w:textAlignment w:val="baseline"/>
              <w:rPr>
                <w:lang w:val="nl-NL"/>
              </w:rPr>
            </w:pPr>
            <w:r w:rsidRPr="00B24465">
              <w:rPr>
                <w:b/>
                <w:lang w:val="nl-NL"/>
              </w:rPr>
              <w:lastRenderedPageBreak/>
              <w:t>Adalimumab</w:t>
            </w:r>
            <w:r w:rsidRPr="00B24465">
              <w:rPr>
                <w:b/>
                <w:vertAlign w:val="superscript"/>
                <w:lang w:val="nl-NL"/>
              </w:rPr>
              <w:t>b</w:t>
            </w:r>
          </w:p>
          <w:p w14:paraId="69C4466F" w14:textId="77777777" w:rsidR="00BF6CEE" w:rsidRPr="00B24465" w:rsidRDefault="00BF6CEE" w:rsidP="00394666">
            <w:pPr>
              <w:jc w:val="center"/>
              <w:textAlignment w:val="baseline"/>
              <w:rPr>
                <w:lang w:val="nl-NL"/>
              </w:rPr>
            </w:pPr>
            <w:r w:rsidRPr="00B24465">
              <w:rPr>
                <w:b/>
                <w:lang w:val="nl-NL"/>
              </w:rPr>
              <w:t>Maximaal 40 mg</w:t>
            </w:r>
            <w:r w:rsidRPr="00B24465">
              <w:rPr>
                <w:lang w:val="nl-NL"/>
              </w:rPr>
              <w:t> </w:t>
            </w:r>
            <w:r w:rsidRPr="00B24465">
              <w:rPr>
                <w:b/>
                <w:lang w:val="nl-NL"/>
              </w:rPr>
              <w:t>eenmaal per week</w:t>
            </w:r>
            <w:r w:rsidRPr="00B24465">
              <w:rPr>
                <w:lang w:val="nl-NL"/>
              </w:rPr>
              <w:t> </w:t>
            </w:r>
          </w:p>
          <w:p w14:paraId="29CF0FA1" w14:textId="77777777" w:rsidR="00BF6CEE" w:rsidRPr="00B24465" w:rsidRDefault="00BF6CEE" w:rsidP="00394666">
            <w:pPr>
              <w:jc w:val="center"/>
              <w:textAlignment w:val="baseline"/>
              <w:rPr>
                <w:lang w:val="nl-NL"/>
              </w:rPr>
            </w:pPr>
            <w:r w:rsidRPr="00B24465">
              <w:rPr>
                <w:lang w:val="nl-NL"/>
              </w:rPr>
              <w:lastRenderedPageBreak/>
              <w:t>N = 31</w:t>
            </w:r>
          </w:p>
        </w:tc>
      </w:tr>
      <w:tr w:rsidR="00BF6CEE" w:rsidRPr="00B24465" w14:paraId="4028431C" w14:textId="77777777" w:rsidTr="000F2BD0">
        <w:trPr>
          <w:jc w:val="center"/>
        </w:trPr>
        <w:tc>
          <w:tcPr>
            <w:tcW w:w="3111" w:type="dxa"/>
            <w:tcBorders>
              <w:top w:val="nil"/>
              <w:left w:val="single" w:sz="6" w:space="0" w:color="auto"/>
              <w:bottom w:val="single" w:sz="6" w:space="0" w:color="auto"/>
              <w:right w:val="single" w:sz="6" w:space="0" w:color="auto"/>
            </w:tcBorders>
            <w:vAlign w:val="center"/>
            <w:hideMark/>
          </w:tcPr>
          <w:p w14:paraId="55083B2E" w14:textId="77777777" w:rsidR="00BF6CEE" w:rsidRPr="00B24465" w:rsidRDefault="00BF6CEE" w:rsidP="00394666">
            <w:pPr>
              <w:textAlignment w:val="baseline"/>
              <w:rPr>
                <w:lang w:val="nl-NL"/>
              </w:rPr>
            </w:pPr>
            <w:r w:rsidRPr="00B24465">
              <w:rPr>
                <w:lang w:val="nl-NL"/>
              </w:rPr>
              <w:lastRenderedPageBreak/>
              <w:t>Klinische remissie bij PMS-responders in week 8</w:t>
            </w:r>
          </w:p>
        </w:tc>
        <w:tc>
          <w:tcPr>
            <w:tcW w:w="3126" w:type="dxa"/>
            <w:tcBorders>
              <w:top w:val="nil"/>
              <w:left w:val="nil"/>
              <w:bottom w:val="single" w:sz="6" w:space="0" w:color="auto"/>
              <w:right w:val="single" w:sz="6" w:space="0" w:color="auto"/>
            </w:tcBorders>
            <w:vAlign w:val="center"/>
            <w:hideMark/>
          </w:tcPr>
          <w:p w14:paraId="37D343CE" w14:textId="77777777" w:rsidR="00BF6CEE" w:rsidRPr="00B24465" w:rsidRDefault="00BF6CEE" w:rsidP="00394666">
            <w:pPr>
              <w:jc w:val="center"/>
              <w:textAlignment w:val="baseline"/>
              <w:rPr>
                <w:lang w:val="nl-NL"/>
              </w:rPr>
            </w:pPr>
            <w:r w:rsidRPr="00B24465">
              <w:rPr>
                <w:lang w:val="nl-NL"/>
              </w:rPr>
              <w:t>9/31 (29,0%) </w:t>
            </w:r>
          </w:p>
        </w:tc>
        <w:tc>
          <w:tcPr>
            <w:tcW w:w="2552" w:type="dxa"/>
            <w:tcBorders>
              <w:top w:val="nil"/>
              <w:left w:val="nil"/>
              <w:bottom w:val="single" w:sz="6" w:space="0" w:color="auto"/>
              <w:right w:val="single" w:sz="6" w:space="0" w:color="auto"/>
            </w:tcBorders>
            <w:vAlign w:val="center"/>
            <w:hideMark/>
          </w:tcPr>
          <w:p w14:paraId="3EDD057C" w14:textId="77777777" w:rsidR="00BF6CEE" w:rsidRPr="00B24465" w:rsidRDefault="00BF6CEE" w:rsidP="00394666">
            <w:pPr>
              <w:jc w:val="center"/>
              <w:textAlignment w:val="baseline"/>
              <w:rPr>
                <w:lang w:val="nl-NL"/>
              </w:rPr>
            </w:pPr>
            <w:r w:rsidRPr="00B24465">
              <w:rPr>
                <w:lang w:val="nl-NL"/>
              </w:rPr>
              <w:t>14/31 (45,2%)</w:t>
            </w:r>
          </w:p>
        </w:tc>
      </w:tr>
      <w:tr w:rsidR="00BF6CEE" w:rsidRPr="00B24465" w14:paraId="05C8F8E5" w14:textId="77777777" w:rsidTr="000F2BD0">
        <w:trPr>
          <w:jc w:val="center"/>
        </w:trPr>
        <w:tc>
          <w:tcPr>
            <w:tcW w:w="3111" w:type="dxa"/>
            <w:tcBorders>
              <w:top w:val="nil"/>
              <w:left w:val="single" w:sz="6" w:space="0" w:color="auto"/>
              <w:bottom w:val="single" w:sz="6" w:space="0" w:color="auto"/>
              <w:right w:val="single" w:sz="6" w:space="0" w:color="auto"/>
            </w:tcBorders>
            <w:vAlign w:val="center"/>
            <w:hideMark/>
          </w:tcPr>
          <w:p w14:paraId="63A35393" w14:textId="77777777" w:rsidR="00BF6CEE" w:rsidRPr="00B24465" w:rsidRDefault="00BF6CEE" w:rsidP="00394666">
            <w:pPr>
              <w:textAlignment w:val="baseline"/>
              <w:rPr>
                <w:lang w:val="nl-NL"/>
              </w:rPr>
            </w:pPr>
            <w:r w:rsidRPr="00B24465">
              <w:rPr>
                <w:lang w:val="nl-NL"/>
              </w:rPr>
              <w:t>Klinische respons bij PMS-responders in week 8</w:t>
            </w:r>
          </w:p>
        </w:tc>
        <w:tc>
          <w:tcPr>
            <w:tcW w:w="3126" w:type="dxa"/>
            <w:tcBorders>
              <w:top w:val="nil"/>
              <w:left w:val="nil"/>
              <w:bottom w:val="single" w:sz="6" w:space="0" w:color="auto"/>
              <w:right w:val="single" w:sz="6" w:space="0" w:color="auto"/>
            </w:tcBorders>
            <w:vAlign w:val="center"/>
            <w:hideMark/>
          </w:tcPr>
          <w:p w14:paraId="0BCA1668" w14:textId="77777777" w:rsidR="00BF6CEE" w:rsidRPr="00B24465" w:rsidRDefault="00BF6CEE" w:rsidP="00394666">
            <w:pPr>
              <w:jc w:val="center"/>
              <w:textAlignment w:val="baseline"/>
              <w:rPr>
                <w:lang w:val="nl-NL"/>
              </w:rPr>
            </w:pPr>
            <w:r w:rsidRPr="00B24465">
              <w:rPr>
                <w:lang w:val="nl-NL"/>
              </w:rPr>
              <w:t>19/31 (61,3%) </w:t>
            </w:r>
          </w:p>
        </w:tc>
        <w:tc>
          <w:tcPr>
            <w:tcW w:w="2552" w:type="dxa"/>
            <w:tcBorders>
              <w:top w:val="nil"/>
              <w:left w:val="nil"/>
              <w:bottom w:val="single" w:sz="6" w:space="0" w:color="auto"/>
              <w:right w:val="single" w:sz="6" w:space="0" w:color="auto"/>
            </w:tcBorders>
            <w:vAlign w:val="center"/>
            <w:hideMark/>
          </w:tcPr>
          <w:p w14:paraId="62CA4BC0" w14:textId="77777777" w:rsidR="00BF6CEE" w:rsidRPr="00B24465" w:rsidRDefault="00BF6CEE" w:rsidP="00394666">
            <w:pPr>
              <w:jc w:val="center"/>
              <w:textAlignment w:val="baseline"/>
              <w:rPr>
                <w:lang w:val="nl-NL"/>
              </w:rPr>
            </w:pPr>
            <w:r w:rsidRPr="00B24465">
              <w:rPr>
                <w:lang w:val="nl-NL"/>
              </w:rPr>
              <w:t>21/31 (67,7%) </w:t>
            </w:r>
          </w:p>
        </w:tc>
      </w:tr>
      <w:tr w:rsidR="00BF6CEE" w:rsidRPr="00B24465" w14:paraId="07C8137F" w14:textId="77777777" w:rsidTr="000F2BD0">
        <w:trPr>
          <w:jc w:val="center"/>
        </w:trPr>
        <w:tc>
          <w:tcPr>
            <w:tcW w:w="3111" w:type="dxa"/>
            <w:tcBorders>
              <w:top w:val="nil"/>
              <w:left w:val="single" w:sz="6" w:space="0" w:color="auto"/>
              <w:bottom w:val="single" w:sz="6" w:space="0" w:color="auto"/>
              <w:right w:val="single" w:sz="6" w:space="0" w:color="auto"/>
            </w:tcBorders>
            <w:vAlign w:val="center"/>
            <w:hideMark/>
          </w:tcPr>
          <w:p w14:paraId="0A010B23" w14:textId="77777777" w:rsidR="00BF6CEE" w:rsidRPr="00B24465" w:rsidRDefault="00BF6CEE" w:rsidP="00394666">
            <w:pPr>
              <w:textAlignment w:val="baseline"/>
              <w:rPr>
                <w:lang w:val="nl-NL"/>
              </w:rPr>
            </w:pPr>
            <w:r w:rsidRPr="00B24465">
              <w:rPr>
                <w:lang w:val="nl-NL"/>
              </w:rPr>
              <w:t>Mucosale genezing bij PMS-responders in week 8</w:t>
            </w:r>
          </w:p>
        </w:tc>
        <w:tc>
          <w:tcPr>
            <w:tcW w:w="3126" w:type="dxa"/>
            <w:tcBorders>
              <w:top w:val="nil"/>
              <w:left w:val="nil"/>
              <w:bottom w:val="single" w:sz="6" w:space="0" w:color="auto"/>
              <w:right w:val="single" w:sz="6" w:space="0" w:color="auto"/>
            </w:tcBorders>
            <w:vAlign w:val="center"/>
            <w:hideMark/>
          </w:tcPr>
          <w:p w14:paraId="6514FC0E" w14:textId="77777777" w:rsidR="00BF6CEE" w:rsidRPr="00B24465" w:rsidRDefault="00BF6CEE" w:rsidP="00394666">
            <w:pPr>
              <w:jc w:val="center"/>
              <w:textAlignment w:val="baseline"/>
              <w:rPr>
                <w:lang w:val="nl-NL"/>
              </w:rPr>
            </w:pPr>
            <w:r w:rsidRPr="00B24465">
              <w:rPr>
                <w:lang w:val="nl-NL"/>
              </w:rPr>
              <w:t>12/31 (38,7%) </w:t>
            </w:r>
          </w:p>
        </w:tc>
        <w:tc>
          <w:tcPr>
            <w:tcW w:w="2552" w:type="dxa"/>
            <w:tcBorders>
              <w:top w:val="nil"/>
              <w:left w:val="nil"/>
              <w:bottom w:val="single" w:sz="6" w:space="0" w:color="auto"/>
              <w:right w:val="single" w:sz="6" w:space="0" w:color="auto"/>
            </w:tcBorders>
            <w:vAlign w:val="center"/>
            <w:hideMark/>
          </w:tcPr>
          <w:p w14:paraId="711683B8" w14:textId="77777777" w:rsidR="00BF6CEE" w:rsidRPr="00B24465" w:rsidRDefault="00BF6CEE" w:rsidP="00394666">
            <w:pPr>
              <w:jc w:val="center"/>
              <w:textAlignment w:val="baseline"/>
              <w:rPr>
                <w:lang w:val="nl-NL"/>
              </w:rPr>
            </w:pPr>
            <w:r w:rsidRPr="00B24465">
              <w:rPr>
                <w:lang w:val="nl-NL"/>
              </w:rPr>
              <w:t>16/31 (51,6%) </w:t>
            </w:r>
          </w:p>
        </w:tc>
      </w:tr>
      <w:tr w:rsidR="00BF6CEE" w:rsidRPr="00B24465" w14:paraId="26A4DCD6" w14:textId="77777777" w:rsidTr="000F2BD0">
        <w:trPr>
          <w:jc w:val="center"/>
        </w:trPr>
        <w:tc>
          <w:tcPr>
            <w:tcW w:w="3111" w:type="dxa"/>
            <w:tcBorders>
              <w:top w:val="nil"/>
              <w:left w:val="single" w:sz="6" w:space="0" w:color="auto"/>
              <w:bottom w:val="single" w:sz="6" w:space="0" w:color="auto"/>
              <w:right w:val="single" w:sz="6" w:space="0" w:color="auto"/>
            </w:tcBorders>
            <w:vAlign w:val="center"/>
            <w:hideMark/>
          </w:tcPr>
          <w:p w14:paraId="21A0A71C" w14:textId="77777777" w:rsidR="00BF6CEE" w:rsidRPr="00B24465" w:rsidRDefault="00BF6CEE" w:rsidP="00394666">
            <w:pPr>
              <w:textAlignment w:val="baseline"/>
              <w:rPr>
                <w:lang w:val="nl-NL"/>
              </w:rPr>
            </w:pPr>
            <w:r w:rsidRPr="00B24465">
              <w:rPr>
                <w:lang w:val="nl-NL"/>
              </w:rPr>
              <w:t>Klinische remissie bij patiënten met een PMS-remissie in week 8</w:t>
            </w:r>
          </w:p>
        </w:tc>
        <w:tc>
          <w:tcPr>
            <w:tcW w:w="3126" w:type="dxa"/>
            <w:tcBorders>
              <w:top w:val="nil"/>
              <w:left w:val="nil"/>
              <w:bottom w:val="single" w:sz="6" w:space="0" w:color="auto"/>
              <w:right w:val="single" w:sz="6" w:space="0" w:color="auto"/>
            </w:tcBorders>
            <w:vAlign w:val="center"/>
            <w:hideMark/>
          </w:tcPr>
          <w:p w14:paraId="2B37AAF3" w14:textId="77777777" w:rsidR="00BF6CEE" w:rsidRPr="00B24465" w:rsidRDefault="00BF6CEE" w:rsidP="00394666">
            <w:pPr>
              <w:jc w:val="center"/>
              <w:textAlignment w:val="baseline"/>
              <w:rPr>
                <w:lang w:val="nl-NL"/>
              </w:rPr>
            </w:pPr>
            <w:r w:rsidRPr="00B24465">
              <w:rPr>
                <w:lang w:val="nl-NL"/>
              </w:rPr>
              <w:t>9/21 (42,9%) </w:t>
            </w:r>
          </w:p>
        </w:tc>
        <w:tc>
          <w:tcPr>
            <w:tcW w:w="2552" w:type="dxa"/>
            <w:tcBorders>
              <w:top w:val="nil"/>
              <w:left w:val="nil"/>
              <w:bottom w:val="single" w:sz="6" w:space="0" w:color="auto"/>
              <w:right w:val="single" w:sz="6" w:space="0" w:color="auto"/>
            </w:tcBorders>
            <w:vAlign w:val="center"/>
            <w:hideMark/>
          </w:tcPr>
          <w:p w14:paraId="11A5F496" w14:textId="77777777" w:rsidR="00BF6CEE" w:rsidRPr="00B24465" w:rsidRDefault="00BF6CEE" w:rsidP="00394666">
            <w:pPr>
              <w:jc w:val="center"/>
              <w:textAlignment w:val="baseline"/>
              <w:rPr>
                <w:lang w:val="nl-NL"/>
              </w:rPr>
            </w:pPr>
            <w:r w:rsidRPr="00B24465">
              <w:rPr>
                <w:lang w:val="nl-NL"/>
              </w:rPr>
              <w:t>10/22 (45,5%) </w:t>
            </w:r>
          </w:p>
        </w:tc>
      </w:tr>
      <w:tr w:rsidR="00BF6CEE" w:rsidRPr="00B24465" w14:paraId="39787EAC" w14:textId="77777777" w:rsidTr="000F2BD0">
        <w:trPr>
          <w:jc w:val="center"/>
        </w:trPr>
        <w:tc>
          <w:tcPr>
            <w:tcW w:w="3111" w:type="dxa"/>
            <w:tcBorders>
              <w:top w:val="nil"/>
              <w:left w:val="single" w:sz="6" w:space="0" w:color="auto"/>
              <w:bottom w:val="single" w:sz="6" w:space="0" w:color="auto"/>
              <w:right w:val="single" w:sz="6" w:space="0" w:color="auto"/>
            </w:tcBorders>
            <w:vAlign w:val="center"/>
            <w:hideMark/>
          </w:tcPr>
          <w:p w14:paraId="1DB8B604" w14:textId="77777777" w:rsidR="00BF6CEE" w:rsidRPr="00B24465" w:rsidRDefault="00BF6CEE" w:rsidP="00394666">
            <w:pPr>
              <w:textAlignment w:val="baseline"/>
              <w:rPr>
                <w:lang w:val="nl-NL"/>
              </w:rPr>
            </w:pPr>
            <w:r w:rsidRPr="00B24465">
              <w:rPr>
                <w:lang w:val="nl-NL"/>
              </w:rPr>
              <w:t>Corticosteroïde-vrije remissie bij PMS-responders in week 8</w:t>
            </w:r>
            <w:r w:rsidRPr="00B24465">
              <w:rPr>
                <w:vertAlign w:val="superscript"/>
                <w:lang w:val="nl-NL"/>
              </w:rPr>
              <w:t>c</w:t>
            </w:r>
          </w:p>
        </w:tc>
        <w:tc>
          <w:tcPr>
            <w:tcW w:w="3126" w:type="dxa"/>
            <w:tcBorders>
              <w:top w:val="nil"/>
              <w:left w:val="nil"/>
              <w:bottom w:val="single" w:sz="6" w:space="0" w:color="auto"/>
              <w:right w:val="single" w:sz="6" w:space="0" w:color="auto"/>
            </w:tcBorders>
            <w:vAlign w:val="center"/>
            <w:hideMark/>
          </w:tcPr>
          <w:p w14:paraId="522B7ABD" w14:textId="77777777" w:rsidR="00BF6CEE" w:rsidRPr="00B24465" w:rsidRDefault="00BF6CEE" w:rsidP="00394666">
            <w:pPr>
              <w:jc w:val="center"/>
              <w:textAlignment w:val="baseline"/>
              <w:rPr>
                <w:lang w:val="nl-NL"/>
              </w:rPr>
            </w:pPr>
            <w:r w:rsidRPr="00B24465">
              <w:rPr>
                <w:lang w:val="nl-NL"/>
              </w:rPr>
              <w:t>4/13 (30,8%) </w:t>
            </w:r>
          </w:p>
        </w:tc>
        <w:tc>
          <w:tcPr>
            <w:tcW w:w="2552" w:type="dxa"/>
            <w:tcBorders>
              <w:top w:val="nil"/>
              <w:left w:val="nil"/>
              <w:bottom w:val="single" w:sz="6" w:space="0" w:color="auto"/>
              <w:right w:val="single" w:sz="6" w:space="0" w:color="auto"/>
            </w:tcBorders>
            <w:vAlign w:val="center"/>
            <w:hideMark/>
          </w:tcPr>
          <w:p w14:paraId="691082D8" w14:textId="77777777" w:rsidR="00BF6CEE" w:rsidRPr="00B24465" w:rsidRDefault="00BF6CEE" w:rsidP="00394666">
            <w:pPr>
              <w:jc w:val="center"/>
              <w:textAlignment w:val="baseline"/>
              <w:rPr>
                <w:lang w:val="nl-NL"/>
              </w:rPr>
            </w:pPr>
            <w:r w:rsidRPr="00B24465">
              <w:rPr>
                <w:lang w:val="nl-NL"/>
              </w:rPr>
              <w:t>5/16 (31,3%) </w:t>
            </w:r>
          </w:p>
        </w:tc>
      </w:tr>
      <w:tr w:rsidR="00BF6CEE" w:rsidRPr="00B24465" w14:paraId="706AEBB4" w14:textId="77777777" w:rsidTr="000F2BD0">
        <w:trPr>
          <w:jc w:val="center"/>
        </w:trPr>
        <w:tc>
          <w:tcPr>
            <w:tcW w:w="8789" w:type="dxa"/>
            <w:gridSpan w:val="3"/>
            <w:tcBorders>
              <w:top w:val="nil"/>
              <w:left w:val="single" w:sz="6" w:space="0" w:color="auto"/>
              <w:bottom w:val="single" w:sz="6" w:space="0" w:color="auto"/>
              <w:right w:val="single" w:sz="6" w:space="0" w:color="auto"/>
            </w:tcBorders>
            <w:hideMark/>
          </w:tcPr>
          <w:p w14:paraId="5EA05D08" w14:textId="13DCD5D6" w:rsidR="00BF6CEE" w:rsidRPr="00B24465" w:rsidRDefault="00BF6CEE" w:rsidP="00394666">
            <w:pPr>
              <w:textAlignment w:val="baseline"/>
              <w:rPr>
                <w:lang w:val="nl-NL"/>
              </w:rPr>
            </w:pPr>
            <w:r w:rsidRPr="00B24465">
              <w:rPr>
                <w:vertAlign w:val="superscript"/>
                <w:lang w:val="nl-NL"/>
              </w:rPr>
              <w:t>a </w:t>
            </w:r>
            <w:r w:rsidRPr="00B24465">
              <w:rPr>
                <w:lang w:val="nl-NL"/>
              </w:rPr>
              <w:t>Adalimumab 0,6 mg/kg (maximaal 40 mg) eenmaal per twee weken</w:t>
            </w:r>
          </w:p>
          <w:p w14:paraId="491DDFDC" w14:textId="1A043E33" w:rsidR="00BF6CEE" w:rsidRPr="00B24465" w:rsidRDefault="00BF6CEE" w:rsidP="00394666">
            <w:pPr>
              <w:textAlignment w:val="baseline"/>
              <w:rPr>
                <w:lang w:val="nl-NL"/>
              </w:rPr>
            </w:pPr>
            <w:r w:rsidRPr="00B24465">
              <w:rPr>
                <w:vertAlign w:val="superscript"/>
                <w:lang w:val="nl-NL"/>
              </w:rPr>
              <w:t>b </w:t>
            </w:r>
            <w:r w:rsidRPr="00B24465">
              <w:rPr>
                <w:lang w:val="nl-NL"/>
              </w:rPr>
              <w:t>Adalimumab 0,6 mg/kg (maximaal 40 mg) eenmaal per week</w:t>
            </w:r>
          </w:p>
          <w:p w14:paraId="1A21E09A" w14:textId="77777777" w:rsidR="00BF6CEE" w:rsidRPr="00B24465" w:rsidRDefault="00BF6CEE" w:rsidP="00394666">
            <w:pPr>
              <w:textAlignment w:val="baseline"/>
              <w:rPr>
                <w:lang w:val="nl-NL"/>
              </w:rPr>
            </w:pPr>
            <w:r w:rsidRPr="00B24465">
              <w:rPr>
                <w:vertAlign w:val="superscript"/>
                <w:lang w:val="nl-NL"/>
              </w:rPr>
              <w:t>c</w:t>
            </w:r>
            <w:r w:rsidRPr="00B24465">
              <w:rPr>
                <w:lang w:val="nl-NL"/>
              </w:rPr>
              <w:t> Bij patiënten die bij uitgangssituatie gelijktijdig corticosteroïden gebruikten</w:t>
            </w:r>
          </w:p>
          <w:p w14:paraId="20B23A15" w14:textId="202D7CE8" w:rsidR="00BF6CEE" w:rsidRPr="00B24465" w:rsidRDefault="00BF6CEE" w:rsidP="00394666">
            <w:pPr>
              <w:textAlignment w:val="baseline"/>
              <w:rPr>
                <w:lang w:val="nl-NL"/>
              </w:rPr>
            </w:pPr>
            <w:r w:rsidRPr="00B24465">
              <w:rPr>
                <w:lang w:val="nl-NL"/>
              </w:rPr>
              <w:t>Opmerking: patiënten met ontbrekende waarden in week 52 of die werden gerandomiseerd om een herinductie- of onderhoudsbehandeling te krijgen werden beschouwd als non-responders voor de eindpunten van week 52</w:t>
            </w:r>
          </w:p>
        </w:tc>
      </w:tr>
    </w:tbl>
    <w:p w14:paraId="50E13B72" w14:textId="77777777" w:rsidR="00BF6CEE" w:rsidRPr="00B24465" w:rsidRDefault="00BF6CEE" w:rsidP="00BF6CEE">
      <w:pPr>
        <w:rPr>
          <w:lang w:val="nl-NL"/>
        </w:rPr>
      </w:pPr>
    </w:p>
    <w:p w14:paraId="6BB26359" w14:textId="77777777" w:rsidR="00BF6CEE" w:rsidRPr="00B24465" w:rsidRDefault="00BF6CEE" w:rsidP="00BF6CEE">
      <w:pPr>
        <w:rPr>
          <w:lang w:val="nl-NL"/>
        </w:rPr>
      </w:pPr>
      <w:r w:rsidRPr="00B24465">
        <w:rPr>
          <w:lang w:val="nl-NL"/>
        </w:rPr>
        <w:t xml:space="preserve">Extra verkennende werkzaamheidseindpunten zijn onder andere klinische respons volgens de Paediatric Ulcerative Colitis Activity Index (PUCAI) (gedefinieerd als een afname in PUCAI ≥ 20 punten ten opzichte van uitgangssituatie) en klinische remissie volgens PUCAI (gedefinieerd als PUCAI &lt; 10) in week 8 en week 52 (tabel 33). </w:t>
      </w:r>
    </w:p>
    <w:p w14:paraId="359A2C7E" w14:textId="77777777" w:rsidR="00BF6CEE" w:rsidRPr="00B24465" w:rsidRDefault="00BF6CEE" w:rsidP="00BF6CEE">
      <w:pPr>
        <w:rPr>
          <w:lang w:val="nl-NL"/>
        </w:rPr>
      </w:pPr>
    </w:p>
    <w:tbl>
      <w:tblPr>
        <w:tblW w:w="8830" w:type="dxa"/>
        <w:jc w:val="center"/>
        <w:tblCellMar>
          <w:left w:w="0" w:type="dxa"/>
          <w:right w:w="0" w:type="dxa"/>
        </w:tblCellMar>
        <w:tblLook w:val="04A0" w:firstRow="1" w:lastRow="0" w:firstColumn="1" w:lastColumn="0" w:noHBand="0" w:noVBand="1"/>
      </w:tblPr>
      <w:tblGrid>
        <w:gridCol w:w="3502"/>
        <w:gridCol w:w="2898"/>
        <w:gridCol w:w="2430"/>
      </w:tblGrid>
      <w:tr w:rsidR="00BF6CEE" w:rsidRPr="00B24465" w14:paraId="6629E866" w14:textId="77777777" w:rsidTr="000F2BD0">
        <w:trPr>
          <w:jc w:val="center"/>
        </w:trPr>
        <w:tc>
          <w:tcPr>
            <w:tcW w:w="8830" w:type="dxa"/>
            <w:gridSpan w:val="3"/>
            <w:tcMar>
              <w:top w:w="0" w:type="dxa"/>
              <w:left w:w="108" w:type="dxa"/>
              <w:bottom w:w="0" w:type="dxa"/>
              <w:right w:w="108" w:type="dxa"/>
            </w:tcMar>
            <w:hideMark/>
          </w:tcPr>
          <w:p w14:paraId="59B4E5C7" w14:textId="77777777" w:rsidR="00BF6CEE" w:rsidRPr="00B24465" w:rsidRDefault="00BF6CEE" w:rsidP="00394666">
            <w:pPr>
              <w:jc w:val="center"/>
              <w:rPr>
                <w:b/>
                <w:lang w:val="nl-NL"/>
              </w:rPr>
            </w:pPr>
            <w:r w:rsidRPr="00B24465">
              <w:rPr>
                <w:b/>
                <w:lang w:val="nl-NL"/>
              </w:rPr>
              <w:t>Tabel 33</w:t>
            </w:r>
            <w:r w:rsidR="00BC7656" w:rsidRPr="00B24465">
              <w:rPr>
                <w:b/>
                <w:lang w:val="nl-NL"/>
              </w:rPr>
              <w:t>.</w:t>
            </w:r>
            <w:r w:rsidRPr="00B24465">
              <w:rPr>
                <w:b/>
                <w:lang w:val="nl-NL"/>
              </w:rPr>
              <w:t xml:space="preserve"> Resultaten verkennende eindpunten volgens PUCAI</w:t>
            </w:r>
          </w:p>
          <w:p w14:paraId="76A9AB9F" w14:textId="2C7E7104" w:rsidR="00B45D35" w:rsidRPr="00B24465" w:rsidRDefault="00B45D35" w:rsidP="00394666">
            <w:pPr>
              <w:jc w:val="center"/>
              <w:rPr>
                <w:b/>
                <w:bCs/>
                <w:lang w:val="nl-NL"/>
              </w:rPr>
            </w:pPr>
          </w:p>
        </w:tc>
      </w:tr>
      <w:tr w:rsidR="00BF6CEE" w:rsidRPr="00B24465" w14:paraId="7BE999C3" w14:textId="77777777" w:rsidTr="000F2BD0">
        <w:trPr>
          <w:jc w:val="center"/>
        </w:trPr>
        <w:tc>
          <w:tcPr>
            <w:tcW w:w="3502" w:type="dxa"/>
            <w:vMerge w:val="restart"/>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tcPr>
          <w:p w14:paraId="70C571C9" w14:textId="77777777" w:rsidR="00BF6CEE" w:rsidRPr="00B24465" w:rsidRDefault="00BF6CEE" w:rsidP="00394666">
            <w:pPr>
              <w:rPr>
                <w:lang w:val="nl-NL"/>
              </w:rPr>
            </w:pPr>
          </w:p>
        </w:tc>
        <w:tc>
          <w:tcPr>
            <w:tcW w:w="532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AB18F7" w14:textId="77777777" w:rsidR="00BF6CEE" w:rsidRPr="00B24465" w:rsidRDefault="00BF6CEE" w:rsidP="00394666">
            <w:pPr>
              <w:jc w:val="center"/>
              <w:rPr>
                <w:b/>
                <w:bCs/>
                <w:lang w:val="nl-NL"/>
              </w:rPr>
            </w:pPr>
            <w:r w:rsidRPr="00B24465">
              <w:rPr>
                <w:b/>
                <w:lang w:val="nl-NL"/>
              </w:rPr>
              <w:t>Week 8</w:t>
            </w:r>
          </w:p>
        </w:tc>
      </w:tr>
      <w:tr w:rsidR="00BF6CEE" w:rsidRPr="00B24465" w14:paraId="6A62CA3B" w14:textId="77777777" w:rsidTr="000F2BD0">
        <w:trPr>
          <w:jc w:val="center"/>
        </w:trPr>
        <w:tc>
          <w:tcPr>
            <w:tcW w:w="3502" w:type="dxa"/>
            <w:vMerge/>
            <w:tcBorders>
              <w:top w:val="single" w:sz="4" w:space="0" w:color="auto"/>
              <w:left w:val="single" w:sz="8" w:space="0" w:color="auto"/>
              <w:bottom w:val="single" w:sz="8" w:space="0" w:color="auto"/>
              <w:right w:val="single" w:sz="4" w:space="0" w:color="auto"/>
            </w:tcBorders>
            <w:vAlign w:val="center"/>
            <w:hideMark/>
          </w:tcPr>
          <w:p w14:paraId="4BBCCC78" w14:textId="77777777" w:rsidR="00BF6CEE" w:rsidRPr="00B24465" w:rsidRDefault="00BF6CEE" w:rsidP="00394666">
            <w:pPr>
              <w:rPr>
                <w:lang w:val="nl-NL"/>
              </w:rPr>
            </w:pPr>
          </w:p>
        </w:tc>
        <w:tc>
          <w:tcPr>
            <w:tcW w:w="28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FCF089" w14:textId="0834DCB6" w:rsidR="00BF6CEE" w:rsidRPr="00B24465" w:rsidRDefault="00BF6CEE" w:rsidP="00394666">
            <w:pPr>
              <w:jc w:val="center"/>
              <w:rPr>
                <w:b/>
                <w:bCs/>
                <w:vertAlign w:val="superscript"/>
                <w:lang w:val="nl-NL"/>
              </w:rPr>
            </w:pPr>
            <w:r w:rsidRPr="00B24465">
              <w:rPr>
                <w:b/>
                <w:lang w:val="nl-NL"/>
              </w:rPr>
              <w:t>Adalimumab</w:t>
            </w:r>
            <w:r w:rsidRPr="00B24465">
              <w:rPr>
                <w:b/>
                <w:vertAlign w:val="superscript"/>
                <w:lang w:val="nl-NL"/>
              </w:rPr>
              <w:t>a</w:t>
            </w:r>
          </w:p>
          <w:p w14:paraId="16A4828D" w14:textId="77777777" w:rsidR="00BF6CEE" w:rsidRPr="00B24465" w:rsidRDefault="00BF6CEE" w:rsidP="00394666">
            <w:pPr>
              <w:jc w:val="center"/>
              <w:rPr>
                <w:b/>
                <w:bCs/>
                <w:lang w:val="nl-NL"/>
              </w:rPr>
            </w:pPr>
            <w:r w:rsidRPr="00B24465">
              <w:rPr>
                <w:b/>
                <w:lang w:val="nl-NL"/>
              </w:rPr>
              <w:t>Maximaal 160 mg in week 0 / placebo in week 1</w:t>
            </w:r>
          </w:p>
          <w:p w14:paraId="40311957" w14:textId="77777777" w:rsidR="00BF6CEE" w:rsidRPr="00B24465" w:rsidRDefault="00BF6CEE" w:rsidP="00394666">
            <w:pPr>
              <w:jc w:val="center"/>
              <w:rPr>
                <w:lang w:val="nl-NL"/>
              </w:rPr>
            </w:pPr>
            <w:r w:rsidRPr="00B24465">
              <w:rPr>
                <w:lang w:val="nl-NL"/>
              </w:rPr>
              <w:t>N = 30</w:t>
            </w:r>
          </w:p>
        </w:tc>
        <w:tc>
          <w:tcPr>
            <w:tcW w:w="24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A5E856" w14:textId="046EDFAE" w:rsidR="00BF6CEE" w:rsidRPr="00B24465" w:rsidRDefault="00BF6CEE" w:rsidP="00394666">
            <w:pPr>
              <w:jc w:val="center"/>
              <w:rPr>
                <w:b/>
                <w:bCs/>
                <w:vertAlign w:val="superscript"/>
                <w:lang w:val="nl-NL"/>
              </w:rPr>
            </w:pPr>
            <w:r w:rsidRPr="00B24465">
              <w:rPr>
                <w:b/>
                <w:lang w:val="nl-NL"/>
              </w:rPr>
              <w:t>Adalimumab</w:t>
            </w:r>
            <w:r w:rsidRPr="00B24465">
              <w:rPr>
                <w:b/>
                <w:vertAlign w:val="superscript"/>
                <w:lang w:val="nl-NL"/>
              </w:rPr>
              <w:t>b,c</w:t>
            </w:r>
          </w:p>
          <w:p w14:paraId="15CEFAE5" w14:textId="77777777" w:rsidR="00BF6CEE" w:rsidRPr="00B24465" w:rsidRDefault="00BF6CEE" w:rsidP="00394666">
            <w:pPr>
              <w:jc w:val="center"/>
              <w:rPr>
                <w:b/>
                <w:bCs/>
                <w:lang w:val="nl-NL"/>
              </w:rPr>
            </w:pPr>
            <w:r w:rsidRPr="00B24465">
              <w:rPr>
                <w:b/>
                <w:lang w:val="nl-NL"/>
              </w:rPr>
              <w:t>Maximaal 160 mg in week 0 en week 1</w:t>
            </w:r>
          </w:p>
          <w:p w14:paraId="407BD9E4" w14:textId="77777777" w:rsidR="00BF6CEE" w:rsidRPr="00B24465" w:rsidRDefault="00BF6CEE" w:rsidP="00394666">
            <w:pPr>
              <w:jc w:val="center"/>
              <w:rPr>
                <w:lang w:val="nl-NL"/>
              </w:rPr>
            </w:pPr>
            <w:r w:rsidRPr="00B24465">
              <w:rPr>
                <w:lang w:val="nl-NL"/>
              </w:rPr>
              <w:t>N = 47</w:t>
            </w:r>
          </w:p>
        </w:tc>
      </w:tr>
      <w:tr w:rsidR="00BF6CEE" w:rsidRPr="00B24465" w14:paraId="7E116228" w14:textId="77777777" w:rsidTr="000F2BD0">
        <w:trPr>
          <w:jc w:val="center"/>
        </w:trPr>
        <w:tc>
          <w:tcPr>
            <w:tcW w:w="35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F5216F" w14:textId="77777777" w:rsidR="00BF6CEE" w:rsidRPr="00B24465" w:rsidRDefault="00BF6CEE" w:rsidP="00394666">
            <w:pPr>
              <w:rPr>
                <w:lang w:val="nl-NL"/>
              </w:rPr>
            </w:pPr>
            <w:r w:rsidRPr="00B24465">
              <w:rPr>
                <w:lang w:val="nl-NL"/>
              </w:rPr>
              <w:t>Klinische remissie volgens PUCAI</w:t>
            </w:r>
          </w:p>
        </w:tc>
        <w:tc>
          <w:tcPr>
            <w:tcW w:w="2898" w:type="dxa"/>
            <w:tcBorders>
              <w:top w:val="nil"/>
              <w:left w:val="nil"/>
              <w:bottom w:val="single" w:sz="8" w:space="0" w:color="auto"/>
              <w:right w:val="single" w:sz="8" w:space="0" w:color="auto"/>
            </w:tcBorders>
            <w:tcMar>
              <w:top w:w="0" w:type="dxa"/>
              <w:left w:w="108" w:type="dxa"/>
              <w:bottom w:w="0" w:type="dxa"/>
              <w:right w:w="108" w:type="dxa"/>
            </w:tcMar>
            <w:hideMark/>
          </w:tcPr>
          <w:p w14:paraId="59107DA8" w14:textId="77777777" w:rsidR="00BF6CEE" w:rsidRPr="00B24465" w:rsidRDefault="00BF6CEE" w:rsidP="00394666">
            <w:pPr>
              <w:jc w:val="center"/>
              <w:rPr>
                <w:lang w:val="nl-NL"/>
              </w:rPr>
            </w:pPr>
            <w:r w:rsidRPr="00B24465">
              <w:rPr>
                <w:lang w:val="nl-NL"/>
              </w:rPr>
              <w:t>10/30 (33,3%)</w:t>
            </w:r>
          </w:p>
        </w:tc>
        <w:tc>
          <w:tcPr>
            <w:tcW w:w="2430" w:type="dxa"/>
            <w:tcBorders>
              <w:top w:val="nil"/>
              <w:left w:val="nil"/>
              <w:bottom w:val="single" w:sz="8" w:space="0" w:color="auto"/>
              <w:right w:val="single" w:sz="8" w:space="0" w:color="auto"/>
            </w:tcBorders>
            <w:tcMar>
              <w:top w:w="0" w:type="dxa"/>
              <w:left w:w="108" w:type="dxa"/>
              <w:bottom w:w="0" w:type="dxa"/>
              <w:right w:w="108" w:type="dxa"/>
            </w:tcMar>
            <w:hideMark/>
          </w:tcPr>
          <w:p w14:paraId="68B18A3E" w14:textId="77777777" w:rsidR="00BF6CEE" w:rsidRPr="00B24465" w:rsidRDefault="00BF6CEE" w:rsidP="00394666">
            <w:pPr>
              <w:jc w:val="center"/>
              <w:rPr>
                <w:lang w:val="nl-NL"/>
              </w:rPr>
            </w:pPr>
            <w:r w:rsidRPr="00B24465">
              <w:rPr>
                <w:lang w:val="nl-NL"/>
              </w:rPr>
              <w:t>22/47 (46,8%)</w:t>
            </w:r>
          </w:p>
        </w:tc>
      </w:tr>
      <w:tr w:rsidR="00BF6CEE" w:rsidRPr="00B24465" w14:paraId="3B3F9348" w14:textId="77777777" w:rsidTr="000F2BD0">
        <w:trPr>
          <w:jc w:val="center"/>
        </w:trPr>
        <w:tc>
          <w:tcPr>
            <w:tcW w:w="3502"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7BEF9F79" w14:textId="77777777" w:rsidR="00BF6CEE" w:rsidRPr="00B24465" w:rsidRDefault="00BF6CEE" w:rsidP="00394666">
            <w:pPr>
              <w:rPr>
                <w:lang w:val="nl-NL"/>
              </w:rPr>
            </w:pPr>
            <w:r w:rsidRPr="00B24465">
              <w:rPr>
                <w:lang w:val="nl-NL"/>
              </w:rPr>
              <w:t>Klinische respons volgens PUCAI</w:t>
            </w: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32C5EA68" w14:textId="77777777" w:rsidR="00BF6CEE" w:rsidRPr="00B24465" w:rsidRDefault="00BF6CEE" w:rsidP="00394666">
            <w:pPr>
              <w:jc w:val="center"/>
              <w:rPr>
                <w:lang w:val="nl-NL"/>
              </w:rPr>
            </w:pPr>
            <w:r w:rsidRPr="00B24465">
              <w:rPr>
                <w:lang w:val="nl-NL"/>
              </w:rPr>
              <w:t>15/30 (50,0%)</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6DBE5E96" w14:textId="77777777" w:rsidR="00BF6CEE" w:rsidRPr="00B24465" w:rsidRDefault="00BF6CEE" w:rsidP="00394666">
            <w:pPr>
              <w:jc w:val="center"/>
              <w:rPr>
                <w:lang w:val="nl-NL"/>
              </w:rPr>
            </w:pPr>
            <w:r w:rsidRPr="00B24465">
              <w:rPr>
                <w:lang w:val="nl-NL"/>
              </w:rPr>
              <w:t>32/47 (68,1%)</w:t>
            </w:r>
          </w:p>
        </w:tc>
      </w:tr>
      <w:tr w:rsidR="00BF6CEE" w:rsidRPr="00B24465" w14:paraId="30505AC8" w14:textId="77777777" w:rsidTr="000F2BD0">
        <w:trPr>
          <w:jc w:val="center"/>
        </w:trPr>
        <w:tc>
          <w:tcPr>
            <w:tcW w:w="3502" w:type="dxa"/>
            <w:vMerge w:val="restart"/>
            <w:tcBorders>
              <w:top w:val="nil"/>
              <w:left w:val="single" w:sz="8" w:space="0" w:color="auto"/>
              <w:bottom w:val="single" w:sz="4" w:space="0" w:color="auto"/>
              <w:right w:val="single" w:sz="8" w:space="0" w:color="auto"/>
            </w:tcBorders>
            <w:tcMar>
              <w:top w:w="0" w:type="dxa"/>
              <w:left w:w="108" w:type="dxa"/>
              <w:bottom w:w="0" w:type="dxa"/>
              <w:right w:w="108" w:type="dxa"/>
            </w:tcMar>
          </w:tcPr>
          <w:p w14:paraId="1102157D" w14:textId="77777777" w:rsidR="00BF6CEE" w:rsidRPr="00B24465" w:rsidRDefault="00BF6CEE" w:rsidP="00394666">
            <w:pPr>
              <w:rPr>
                <w:lang w:val="nl-NL"/>
              </w:rPr>
            </w:pPr>
          </w:p>
        </w:tc>
        <w:tc>
          <w:tcPr>
            <w:tcW w:w="5328" w:type="dxa"/>
            <w:gridSpan w:val="2"/>
            <w:tcBorders>
              <w:top w:val="nil"/>
              <w:left w:val="nil"/>
              <w:bottom w:val="single" w:sz="4" w:space="0" w:color="auto"/>
              <w:right w:val="single" w:sz="8" w:space="0" w:color="auto"/>
            </w:tcBorders>
            <w:tcMar>
              <w:top w:w="0" w:type="dxa"/>
              <w:left w:w="108" w:type="dxa"/>
              <w:bottom w:w="0" w:type="dxa"/>
              <w:right w:w="108" w:type="dxa"/>
            </w:tcMar>
            <w:hideMark/>
          </w:tcPr>
          <w:p w14:paraId="17FF1835" w14:textId="77777777" w:rsidR="00BF6CEE" w:rsidRPr="00B24465" w:rsidRDefault="00BF6CEE" w:rsidP="00394666">
            <w:pPr>
              <w:jc w:val="center"/>
              <w:rPr>
                <w:b/>
                <w:bCs/>
                <w:lang w:val="nl-NL"/>
              </w:rPr>
            </w:pPr>
            <w:r w:rsidRPr="00B24465">
              <w:rPr>
                <w:b/>
                <w:lang w:val="nl-NL"/>
              </w:rPr>
              <w:t>Week 52</w:t>
            </w:r>
          </w:p>
        </w:tc>
      </w:tr>
      <w:tr w:rsidR="00BF6CEE" w:rsidRPr="00B24465" w14:paraId="0AB2D77E" w14:textId="77777777" w:rsidTr="000F2BD0">
        <w:trPr>
          <w:jc w:val="center"/>
        </w:trPr>
        <w:tc>
          <w:tcPr>
            <w:tcW w:w="3502" w:type="dxa"/>
            <w:vMerge/>
            <w:tcBorders>
              <w:top w:val="nil"/>
              <w:left w:val="single" w:sz="8" w:space="0" w:color="auto"/>
              <w:bottom w:val="single" w:sz="4" w:space="0" w:color="auto"/>
              <w:right w:val="single" w:sz="8" w:space="0" w:color="auto"/>
            </w:tcBorders>
            <w:vAlign w:val="center"/>
            <w:hideMark/>
          </w:tcPr>
          <w:p w14:paraId="15B786F9" w14:textId="77777777" w:rsidR="00BF6CEE" w:rsidRPr="00B24465" w:rsidRDefault="00BF6CEE" w:rsidP="00394666">
            <w:pPr>
              <w:rPr>
                <w:lang w:val="nl-NL"/>
              </w:rPr>
            </w:pP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3CC1A98B" w14:textId="6D771775" w:rsidR="00BF6CEE" w:rsidRPr="00B24465" w:rsidRDefault="00BF6CEE" w:rsidP="00394666">
            <w:pPr>
              <w:jc w:val="center"/>
              <w:rPr>
                <w:b/>
                <w:bCs/>
                <w:vertAlign w:val="superscript"/>
                <w:lang w:val="nl-NL"/>
              </w:rPr>
            </w:pPr>
            <w:r w:rsidRPr="00B24465">
              <w:rPr>
                <w:b/>
                <w:lang w:val="nl-NL"/>
              </w:rPr>
              <w:t>Adalimumab</w:t>
            </w:r>
            <w:r w:rsidRPr="00B24465">
              <w:rPr>
                <w:b/>
                <w:vertAlign w:val="superscript"/>
                <w:lang w:val="nl-NL"/>
              </w:rPr>
              <w:t>d</w:t>
            </w:r>
          </w:p>
          <w:p w14:paraId="6C91FDFA" w14:textId="77777777" w:rsidR="00BF6CEE" w:rsidRPr="00B24465" w:rsidRDefault="00BF6CEE" w:rsidP="00394666">
            <w:pPr>
              <w:jc w:val="center"/>
              <w:rPr>
                <w:b/>
                <w:bCs/>
                <w:lang w:val="nl-NL"/>
              </w:rPr>
            </w:pPr>
            <w:r w:rsidRPr="00B24465">
              <w:rPr>
                <w:b/>
                <w:lang w:val="nl-NL"/>
              </w:rPr>
              <w:t>Maximaal 40 mg</w:t>
            </w:r>
            <w:r w:rsidRPr="00B24465">
              <w:rPr>
                <w:b/>
                <w:bCs/>
                <w:lang w:val="nl-NL"/>
              </w:rPr>
              <w:t xml:space="preserve"> </w:t>
            </w:r>
            <w:r w:rsidRPr="00B24465">
              <w:rPr>
                <w:rStyle w:val="normaltextrun"/>
                <w:b/>
                <w:bCs/>
                <w:shd w:val="clear" w:color="auto" w:fill="FFFFFF"/>
                <w:lang w:val="nl-NL"/>
              </w:rPr>
              <w:t>eenmaal per twee weken</w:t>
            </w:r>
          </w:p>
          <w:p w14:paraId="37C960C6" w14:textId="77777777" w:rsidR="00BF6CEE" w:rsidRPr="00B24465" w:rsidRDefault="00BF6CEE" w:rsidP="00394666">
            <w:pPr>
              <w:jc w:val="center"/>
              <w:rPr>
                <w:lang w:val="nl-NL"/>
              </w:rPr>
            </w:pPr>
            <w:r w:rsidRPr="00B24465">
              <w:rPr>
                <w:lang w:val="nl-NL"/>
              </w:rPr>
              <w:t>N = 31</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439256A2" w14:textId="00BE189D" w:rsidR="00BF6CEE" w:rsidRPr="00B24465" w:rsidRDefault="00BF6CEE" w:rsidP="00394666">
            <w:pPr>
              <w:jc w:val="center"/>
              <w:rPr>
                <w:b/>
                <w:bCs/>
                <w:vertAlign w:val="superscript"/>
                <w:lang w:val="nl-NL"/>
              </w:rPr>
            </w:pPr>
            <w:r w:rsidRPr="00B24465">
              <w:rPr>
                <w:b/>
                <w:lang w:val="nl-NL"/>
              </w:rPr>
              <w:t>Adalimumab</w:t>
            </w:r>
            <w:r w:rsidRPr="00B24465">
              <w:rPr>
                <w:b/>
                <w:vertAlign w:val="superscript"/>
                <w:lang w:val="nl-NL"/>
              </w:rPr>
              <w:t>e</w:t>
            </w:r>
          </w:p>
          <w:p w14:paraId="6012625C" w14:textId="77777777" w:rsidR="00BF6CEE" w:rsidRPr="00B24465" w:rsidRDefault="00BF6CEE" w:rsidP="00394666">
            <w:pPr>
              <w:jc w:val="center"/>
              <w:rPr>
                <w:b/>
                <w:bCs/>
                <w:lang w:val="nl-NL"/>
              </w:rPr>
            </w:pPr>
            <w:r w:rsidRPr="00B24465">
              <w:rPr>
                <w:b/>
                <w:lang w:val="nl-NL"/>
              </w:rPr>
              <w:t>Maximaal 40 mg eenmaal per week</w:t>
            </w:r>
          </w:p>
          <w:p w14:paraId="3C5457A3" w14:textId="77777777" w:rsidR="00BF6CEE" w:rsidRPr="00B24465" w:rsidRDefault="00BF6CEE" w:rsidP="00394666">
            <w:pPr>
              <w:jc w:val="center"/>
              <w:rPr>
                <w:lang w:val="nl-NL"/>
              </w:rPr>
            </w:pPr>
            <w:r w:rsidRPr="00B24465">
              <w:rPr>
                <w:lang w:val="nl-NL"/>
              </w:rPr>
              <w:t>N = 31</w:t>
            </w:r>
          </w:p>
        </w:tc>
      </w:tr>
      <w:tr w:rsidR="00BF6CEE" w:rsidRPr="00B24465" w14:paraId="477BDF2D" w14:textId="77777777" w:rsidTr="000F2BD0">
        <w:trPr>
          <w:jc w:val="center"/>
        </w:trPr>
        <w:tc>
          <w:tcPr>
            <w:tcW w:w="3502"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0A01B6FF" w14:textId="77777777" w:rsidR="00BF6CEE" w:rsidRPr="00B24465" w:rsidRDefault="00BF6CEE" w:rsidP="00394666">
            <w:pPr>
              <w:rPr>
                <w:lang w:val="nl-NL"/>
              </w:rPr>
            </w:pPr>
            <w:r w:rsidRPr="00B24465">
              <w:rPr>
                <w:lang w:val="nl-NL"/>
              </w:rPr>
              <w:t>Klinische remissie volgens PUCAI bij PMS-responders in week 8</w:t>
            </w: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7ED60D47" w14:textId="77777777" w:rsidR="00BF6CEE" w:rsidRPr="00B24465" w:rsidRDefault="00BF6CEE" w:rsidP="00394666">
            <w:pPr>
              <w:jc w:val="center"/>
              <w:rPr>
                <w:lang w:val="nl-NL"/>
              </w:rPr>
            </w:pPr>
            <w:r w:rsidRPr="00B24465">
              <w:rPr>
                <w:lang w:val="nl-NL"/>
              </w:rPr>
              <w:t>14/31 (45,2%)</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74C86948" w14:textId="77777777" w:rsidR="00BF6CEE" w:rsidRPr="00B24465" w:rsidRDefault="00BF6CEE" w:rsidP="00394666">
            <w:pPr>
              <w:jc w:val="center"/>
              <w:rPr>
                <w:lang w:val="nl-NL"/>
              </w:rPr>
            </w:pPr>
            <w:r w:rsidRPr="00B24465">
              <w:rPr>
                <w:lang w:val="nl-NL"/>
              </w:rPr>
              <w:t>18/31 (58,1%)</w:t>
            </w:r>
          </w:p>
        </w:tc>
      </w:tr>
      <w:tr w:rsidR="00BF6CEE" w:rsidRPr="00B24465" w14:paraId="7EED150B" w14:textId="77777777" w:rsidTr="000F2BD0">
        <w:trPr>
          <w:jc w:val="center"/>
        </w:trPr>
        <w:tc>
          <w:tcPr>
            <w:tcW w:w="3502"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762D8A1A" w14:textId="77777777" w:rsidR="00BF6CEE" w:rsidRPr="00B24465" w:rsidRDefault="00BF6CEE" w:rsidP="00394666">
            <w:pPr>
              <w:rPr>
                <w:lang w:val="nl-NL"/>
              </w:rPr>
            </w:pPr>
            <w:r w:rsidRPr="00B24465">
              <w:rPr>
                <w:lang w:val="nl-NL"/>
              </w:rPr>
              <w:t>Klinische respons volgens PUCAI bij PMS-responders in week 8</w:t>
            </w: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4C17EF98" w14:textId="77777777" w:rsidR="00BF6CEE" w:rsidRPr="00B24465" w:rsidRDefault="00BF6CEE" w:rsidP="00394666">
            <w:pPr>
              <w:jc w:val="center"/>
              <w:rPr>
                <w:lang w:val="nl-NL"/>
              </w:rPr>
            </w:pPr>
            <w:r w:rsidRPr="00B24465">
              <w:rPr>
                <w:lang w:val="nl-NL"/>
              </w:rPr>
              <w:t>18/31 (58,1%)</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4D4F86A4" w14:textId="77777777" w:rsidR="00BF6CEE" w:rsidRPr="00B24465" w:rsidRDefault="00BF6CEE" w:rsidP="00394666">
            <w:pPr>
              <w:jc w:val="center"/>
              <w:rPr>
                <w:lang w:val="nl-NL"/>
              </w:rPr>
            </w:pPr>
            <w:r w:rsidRPr="00B24465">
              <w:rPr>
                <w:lang w:val="nl-NL"/>
              </w:rPr>
              <w:t>16/31 (51,6%)</w:t>
            </w:r>
          </w:p>
        </w:tc>
      </w:tr>
      <w:tr w:rsidR="00BF6CEE" w:rsidRPr="00B24465" w14:paraId="641A086F" w14:textId="77777777" w:rsidTr="000F2BD0">
        <w:trPr>
          <w:jc w:val="center"/>
        </w:trPr>
        <w:tc>
          <w:tcPr>
            <w:tcW w:w="8830" w:type="dxa"/>
            <w:gridSpan w:val="3"/>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684D5489" w14:textId="2D9EF499" w:rsidR="00BF6CEE" w:rsidRPr="00B24465" w:rsidRDefault="00BF6CEE" w:rsidP="00394666">
            <w:pPr>
              <w:rPr>
                <w:rStyle w:val="eop"/>
                <w:lang w:val="nl-NL"/>
              </w:rPr>
            </w:pPr>
            <w:r w:rsidRPr="00B24465">
              <w:rPr>
                <w:vertAlign w:val="superscript"/>
                <w:lang w:val="nl-NL"/>
              </w:rPr>
              <w:t>a</w:t>
            </w:r>
            <w:r w:rsidRPr="00B24465">
              <w:rPr>
                <w:lang w:val="nl-NL"/>
              </w:rPr>
              <w:t xml:space="preserve"> </w:t>
            </w:r>
            <w:r w:rsidRPr="00B24465">
              <w:rPr>
                <w:rStyle w:val="normaltextrun"/>
                <w:lang w:val="nl-NL"/>
              </w:rPr>
              <w:t>Adalimumab 2,4 mg/kg (maximaal 160 mg) in week 0, placebo in week 1, en 1,2 mg/kg (maximaal 80 mg) in week 2</w:t>
            </w:r>
          </w:p>
          <w:p w14:paraId="79B0EA40" w14:textId="7F1D89E4" w:rsidR="00BF6CEE" w:rsidRPr="00B24465" w:rsidRDefault="00BF6CEE" w:rsidP="00394666">
            <w:pPr>
              <w:pStyle w:val="paragraph"/>
              <w:spacing w:before="0" w:beforeAutospacing="0" w:after="0" w:afterAutospacing="0"/>
              <w:textAlignment w:val="baseline"/>
              <w:rPr>
                <w:rStyle w:val="eop"/>
                <w:sz w:val="22"/>
                <w:szCs w:val="22"/>
              </w:rPr>
            </w:pPr>
            <w:r w:rsidRPr="00B24465">
              <w:rPr>
                <w:sz w:val="22"/>
                <w:szCs w:val="22"/>
                <w:vertAlign w:val="superscript"/>
              </w:rPr>
              <w:t xml:space="preserve">b </w:t>
            </w:r>
            <w:r w:rsidRPr="00B24465">
              <w:rPr>
                <w:rStyle w:val="normaltextrun"/>
                <w:sz w:val="22"/>
                <w:szCs w:val="22"/>
              </w:rPr>
              <w:t>Adalimumab 2,4 mg/kg (maximaal 160 mg) in week 0 en week 1, en 1,2 mg/kg (maximaal 80 mg) in week 2</w:t>
            </w:r>
          </w:p>
          <w:p w14:paraId="13179B54" w14:textId="4BFFB613" w:rsidR="00BF6CEE" w:rsidRPr="00B24465" w:rsidRDefault="00BF6CEE" w:rsidP="00394666">
            <w:pPr>
              <w:pStyle w:val="paragraph"/>
              <w:spacing w:before="0" w:beforeAutospacing="0" w:after="0" w:afterAutospacing="0"/>
              <w:textAlignment w:val="baseline"/>
              <w:rPr>
                <w:rStyle w:val="normaltextrun"/>
                <w:sz w:val="22"/>
                <w:szCs w:val="22"/>
              </w:rPr>
            </w:pPr>
            <w:r w:rsidRPr="00B24465">
              <w:rPr>
                <w:rStyle w:val="normaltextrun"/>
                <w:sz w:val="22"/>
                <w:szCs w:val="22"/>
                <w:vertAlign w:val="superscript"/>
              </w:rPr>
              <w:t>c</w:t>
            </w:r>
            <w:r w:rsidRPr="00B24465">
              <w:rPr>
                <w:rStyle w:val="normaltextrun"/>
                <w:sz w:val="22"/>
                <w:szCs w:val="22"/>
              </w:rPr>
              <w:t> Exclusief open-label inductiedosering van Adalimumab 2,4 mg/kg (maximaal 160 mg) in week 0 en week 1, en 1,2 mg/kg (maximaal 80 mg) in week 2</w:t>
            </w:r>
          </w:p>
          <w:p w14:paraId="0BAEA595" w14:textId="0256073E" w:rsidR="00BF6CEE" w:rsidRPr="00B24465" w:rsidRDefault="00BF6CEE" w:rsidP="00394666">
            <w:pPr>
              <w:pStyle w:val="paragraph"/>
              <w:spacing w:before="0" w:beforeAutospacing="0" w:after="0" w:afterAutospacing="0"/>
              <w:textAlignment w:val="baseline"/>
              <w:rPr>
                <w:sz w:val="22"/>
                <w:szCs w:val="22"/>
              </w:rPr>
            </w:pPr>
            <w:r w:rsidRPr="00B24465">
              <w:rPr>
                <w:rStyle w:val="normaltextrun"/>
                <w:sz w:val="22"/>
                <w:szCs w:val="22"/>
                <w:vertAlign w:val="superscript"/>
              </w:rPr>
              <w:t>d</w:t>
            </w:r>
            <w:r w:rsidRPr="00B24465">
              <w:rPr>
                <w:sz w:val="22"/>
                <w:szCs w:val="22"/>
              </w:rPr>
              <w:t xml:space="preserve"> Adalimumab 0,6 mg/kg (maximaal 40 mg) eenmaal per twee weken</w:t>
            </w:r>
          </w:p>
          <w:p w14:paraId="46130438" w14:textId="49CD5BA5" w:rsidR="00BF6CEE" w:rsidRPr="00B24465" w:rsidRDefault="00BF6CEE" w:rsidP="00394666">
            <w:pPr>
              <w:rPr>
                <w:lang w:val="nl-NL"/>
              </w:rPr>
            </w:pPr>
            <w:r w:rsidRPr="00B24465">
              <w:rPr>
                <w:vertAlign w:val="superscript"/>
                <w:lang w:val="nl-NL"/>
              </w:rPr>
              <w:t>e</w:t>
            </w:r>
            <w:r w:rsidRPr="00B24465">
              <w:rPr>
                <w:lang w:val="nl-NL"/>
              </w:rPr>
              <w:t xml:space="preserve"> Adalimumab 0,6 mg/kg (maximaal 40 mg) eenmaal per week</w:t>
            </w:r>
          </w:p>
          <w:p w14:paraId="6295AFEF" w14:textId="0C1D961E" w:rsidR="00BF6CEE" w:rsidRPr="00B24465" w:rsidRDefault="00BF6CEE" w:rsidP="00394666">
            <w:pPr>
              <w:pStyle w:val="paragraph"/>
              <w:spacing w:before="0" w:beforeAutospacing="0" w:after="0" w:afterAutospacing="0"/>
              <w:textAlignment w:val="baseline"/>
              <w:rPr>
                <w:sz w:val="22"/>
                <w:szCs w:val="22"/>
              </w:rPr>
            </w:pPr>
            <w:r w:rsidRPr="00B24465">
              <w:rPr>
                <w:rStyle w:val="normaltextrun"/>
                <w:sz w:val="22"/>
                <w:szCs w:val="22"/>
              </w:rPr>
              <w:t>Opmerking 1: beide inductiegroepen kregen 0,6 mg/kg (maximaal 40 mg) in week 4 en week 6</w:t>
            </w:r>
          </w:p>
          <w:p w14:paraId="238B4AA1" w14:textId="6614BB76" w:rsidR="00BF6CEE" w:rsidRPr="00B24465" w:rsidRDefault="00BF6CEE" w:rsidP="00394666">
            <w:pPr>
              <w:pStyle w:val="paragraph"/>
              <w:spacing w:before="0" w:beforeAutospacing="0" w:after="0" w:afterAutospacing="0"/>
              <w:textAlignment w:val="baseline"/>
              <w:rPr>
                <w:rStyle w:val="eop"/>
                <w:sz w:val="22"/>
                <w:szCs w:val="22"/>
              </w:rPr>
            </w:pPr>
            <w:r w:rsidRPr="00B24465">
              <w:rPr>
                <w:rStyle w:val="normaltextrun"/>
                <w:sz w:val="22"/>
                <w:szCs w:val="22"/>
              </w:rPr>
              <w:t>Opmerking 2: patiënten met ontbrekende waarden in week 8 werden geacht het eindpunt</w:t>
            </w:r>
            <w:r w:rsidRPr="00B24465">
              <w:rPr>
                <w:rStyle w:val="eop"/>
                <w:sz w:val="22"/>
                <w:szCs w:val="22"/>
              </w:rPr>
              <w:t> n</w:t>
            </w:r>
            <w:r w:rsidRPr="00B24465">
              <w:rPr>
                <w:rStyle w:val="normaltextrun"/>
                <w:sz w:val="22"/>
                <w:szCs w:val="22"/>
              </w:rPr>
              <w:t>iet te hebben bereikt</w:t>
            </w:r>
          </w:p>
          <w:p w14:paraId="31BABE0F" w14:textId="44689168" w:rsidR="00BF6CEE" w:rsidRPr="00B24465" w:rsidRDefault="00BF6CEE" w:rsidP="00394666">
            <w:pPr>
              <w:pStyle w:val="paragraph"/>
              <w:spacing w:before="0" w:beforeAutospacing="0" w:after="0" w:afterAutospacing="0"/>
              <w:textAlignment w:val="baseline"/>
              <w:rPr>
                <w:sz w:val="22"/>
                <w:szCs w:val="22"/>
              </w:rPr>
            </w:pPr>
            <w:r w:rsidRPr="00B24465">
              <w:rPr>
                <w:rStyle w:val="eop"/>
                <w:sz w:val="22"/>
                <w:szCs w:val="22"/>
              </w:rPr>
              <w:t xml:space="preserve">Opmerking 3: </w:t>
            </w:r>
            <w:r w:rsidRPr="00B24465">
              <w:rPr>
                <w:sz w:val="22"/>
                <w:szCs w:val="22"/>
              </w:rPr>
              <w:t>patiënten met ontbrekende waarden in week 52 of die werden gerandomiseerd om een herinductie- of onderhoudsbehandeling te krijgen werden beschouwd als non-responders voor de eindpunten van week 52</w:t>
            </w:r>
          </w:p>
        </w:tc>
      </w:tr>
    </w:tbl>
    <w:p w14:paraId="55C272FF" w14:textId="77777777" w:rsidR="00BF6CEE" w:rsidRPr="00B24465" w:rsidRDefault="00BF6CEE" w:rsidP="00BF6CEE">
      <w:pPr>
        <w:rPr>
          <w:lang w:val="nl-NL"/>
        </w:rPr>
      </w:pPr>
    </w:p>
    <w:p w14:paraId="1FC29753" w14:textId="7FD7DB46" w:rsidR="00BF6CEE" w:rsidRPr="00B24465" w:rsidRDefault="00BF6CEE" w:rsidP="00BF6CEE">
      <w:pPr>
        <w:rPr>
          <w:lang w:val="nl-NL"/>
        </w:rPr>
      </w:pPr>
      <w:r w:rsidRPr="00B24465">
        <w:rPr>
          <w:lang w:val="nl-NL"/>
        </w:rPr>
        <w:lastRenderedPageBreak/>
        <w:t>Van de met Adalimumab behandelde patiënten die herinductiebehandeling kregen tijdens de onderhoudsperiode, bereikten 2/6 (33%) een klinische respons volgens FMS in week 52.</w:t>
      </w:r>
    </w:p>
    <w:p w14:paraId="07341A35" w14:textId="77777777" w:rsidR="00BF6CEE" w:rsidRPr="00B24465" w:rsidRDefault="00BF6CEE" w:rsidP="00BF6CEE">
      <w:pPr>
        <w:rPr>
          <w:lang w:val="nl-NL"/>
        </w:rPr>
      </w:pPr>
    </w:p>
    <w:p w14:paraId="74DE0891" w14:textId="77777777" w:rsidR="00BF6CEE" w:rsidRPr="00B24465" w:rsidRDefault="00BF6CEE" w:rsidP="00BF6CEE">
      <w:pPr>
        <w:keepNext/>
        <w:rPr>
          <w:bCs/>
          <w:i/>
          <w:u w:val="single"/>
          <w:lang w:val="nl-NL"/>
        </w:rPr>
      </w:pPr>
      <w:r w:rsidRPr="00B24465">
        <w:rPr>
          <w:i/>
          <w:u w:val="single"/>
          <w:lang w:val="nl-NL"/>
        </w:rPr>
        <w:t>Kwaliteit van leven</w:t>
      </w:r>
    </w:p>
    <w:p w14:paraId="04FB8E0D" w14:textId="77777777" w:rsidR="00BF6CEE" w:rsidRPr="00B24465" w:rsidRDefault="00BF6CEE" w:rsidP="00BF6CEE">
      <w:pPr>
        <w:keepNext/>
        <w:rPr>
          <w:bCs/>
          <w:i/>
          <w:u w:val="single"/>
          <w:lang w:val="nl-NL"/>
        </w:rPr>
      </w:pPr>
    </w:p>
    <w:p w14:paraId="41854770" w14:textId="429307ED" w:rsidR="00BF6CEE" w:rsidRPr="00B24465" w:rsidRDefault="00BF6CEE" w:rsidP="00BF6CEE">
      <w:pPr>
        <w:keepNext/>
        <w:rPr>
          <w:lang w:val="nl-NL"/>
        </w:rPr>
      </w:pPr>
      <w:r w:rsidRPr="00B24465">
        <w:rPr>
          <w:lang w:val="nl-NL"/>
        </w:rPr>
        <w:t xml:space="preserve">Klinisch belangrijke verbeteringen ten opzichte van de uitgangssituatie zijn waargenomen in de IMPACT III- en WPAI-scores (Work Productivity and Activity Impairment voor verzorgers) bij de groepen die behandeld zijn met </w:t>
      </w:r>
      <w:r w:rsidR="00503A51" w:rsidRPr="00B24465">
        <w:rPr>
          <w:lang w:val="nl-NL"/>
        </w:rPr>
        <w:t>a</w:t>
      </w:r>
      <w:r w:rsidRPr="00B24465">
        <w:rPr>
          <w:lang w:val="nl-NL"/>
        </w:rPr>
        <w:t>dalimumab.</w:t>
      </w:r>
    </w:p>
    <w:p w14:paraId="31126ECD" w14:textId="77777777" w:rsidR="00BF6CEE" w:rsidRPr="00B24465" w:rsidRDefault="00BF6CEE" w:rsidP="00BF6CEE">
      <w:pPr>
        <w:rPr>
          <w:lang w:val="nl-NL"/>
        </w:rPr>
      </w:pPr>
    </w:p>
    <w:p w14:paraId="2B318385" w14:textId="7A9F2010" w:rsidR="00BF6CEE" w:rsidRPr="00B24465" w:rsidRDefault="00BF6CEE" w:rsidP="00BF6CEE">
      <w:pPr>
        <w:rPr>
          <w:lang w:val="nl-NL"/>
        </w:rPr>
      </w:pPr>
      <w:r w:rsidRPr="00B24465">
        <w:rPr>
          <w:lang w:val="nl-NL"/>
        </w:rPr>
        <w:t>Klinisch belangrijke toenames (verbetering) ten opzichte van de uitgangssituatie in lengtegroeisnelheid zijn waargenomen in de groepen die werden behandeld met adalimumab. Klinisch belangrijke toenames (verbetering) ten opzichte van de uitgangssituatie in BMI (Body Mass Index) zijn waargenomen bij proefpersonen die de hoge onderhoudsdosering kregen van maximaal 40 mg (0,6 mg/kg) eenmaal per week.</w:t>
      </w:r>
    </w:p>
    <w:p w14:paraId="0A77C201" w14:textId="77777777" w:rsidR="00BF6CEE" w:rsidRPr="00B24465" w:rsidRDefault="00BF6CEE" w:rsidP="00244A56">
      <w:pPr>
        <w:rPr>
          <w:lang w:val="nl-NL"/>
        </w:rPr>
      </w:pPr>
    </w:p>
    <w:p w14:paraId="596718AA" w14:textId="77777777" w:rsidR="00BF6CEE" w:rsidRPr="00B24465" w:rsidRDefault="00BF6CEE" w:rsidP="00BF6CEE">
      <w:pPr>
        <w:pStyle w:val="HeadingEmphasis"/>
        <w:rPr>
          <w:lang w:val="nl-NL"/>
        </w:rPr>
      </w:pPr>
      <w:r w:rsidRPr="00B24465">
        <w:rPr>
          <w:lang w:val="nl-NL"/>
        </w:rPr>
        <w:t>Juveniele uveïtis</w:t>
      </w:r>
    </w:p>
    <w:p w14:paraId="632A0D78" w14:textId="77777777" w:rsidR="00BF6CEE" w:rsidRPr="00B24465" w:rsidRDefault="00BF6CEE" w:rsidP="00BF6CEE">
      <w:pPr>
        <w:pStyle w:val="NormalKeep"/>
        <w:rPr>
          <w:lang w:val="nl-NL"/>
        </w:rPr>
      </w:pPr>
    </w:p>
    <w:p w14:paraId="5F539B05" w14:textId="623B4BDB" w:rsidR="00BF6CEE" w:rsidRPr="00B24465" w:rsidRDefault="00BF6CEE" w:rsidP="00BF6CEE">
      <w:pPr>
        <w:rPr>
          <w:lang w:val="nl-NL"/>
        </w:rPr>
      </w:pPr>
      <w:r w:rsidRPr="00B24465">
        <w:rPr>
          <w:lang w:val="nl-NL"/>
        </w:rPr>
        <w:t>De veiligheid en werkzaamheid van adalimumab werden beoordeeld in een gerandomiseerd, dubbelblind, gecontroleerd onderzoek bij 90 pediatrische patiënten in de leeftijd van 2 tot &lt; 18 jaar met actieve JIA-geassocieerde niet-infectieuze uve</w:t>
      </w:r>
      <w:r w:rsidR="001250B8" w:rsidRPr="00B24465">
        <w:rPr>
          <w:lang w:val="nl-NL"/>
        </w:rPr>
        <w:t>i</w:t>
      </w:r>
      <w:r w:rsidRPr="00B24465">
        <w:rPr>
          <w:lang w:val="nl-NL"/>
        </w:rPr>
        <w:t>tis anterior die ongevoelig waren voor ten minste 12 weken behandeling met methotrexaat. Patiënten kregen ofwel placebo of 20 mg adalimumab (indien &lt; 30 kg) of 40 mg adalimumab (indien ≥ 30 kg) om de twee weken in combinatie met hun baselinedosis methotrexaat.</w:t>
      </w:r>
    </w:p>
    <w:p w14:paraId="256EF445" w14:textId="77777777" w:rsidR="00BF6CEE" w:rsidRPr="00B24465" w:rsidRDefault="00BF6CEE" w:rsidP="00BF6CEE">
      <w:pPr>
        <w:rPr>
          <w:lang w:val="nl-NL"/>
        </w:rPr>
      </w:pPr>
      <w:r w:rsidRPr="00B24465">
        <w:rPr>
          <w:lang w:val="nl-NL"/>
        </w:rPr>
        <w:t>Het primaire eindpunt was 'tijd tot falen van de behandeling'. De criteria voor falen van de behandeling waren verergering of aanhoudend uitblijven van verbetering van de oogontsteking, gedeeltelijke verbetering met optreden van aanhoudende oculaire comorbiditeiten of verergering van oculaire comorbiditeiten, niet-toegestaan gebruik van gelijktijdige medicatie, en langdurige opschorting van de behandeling.</w:t>
      </w:r>
    </w:p>
    <w:p w14:paraId="2C9DD2A9" w14:textId="77777777" w:rsidR="00BF6CEE" w:rsidRPr="00B24465" w:rsidRDefault="00BF6CEE" w:rsidP="00BF6CEE">
      <w:pPr>
        <w:rPr>
          <w:lang w:val="nl-NL"/>
        </w:rPr>
      </w:pPr>
    </w:p>
    <w:p w14:paraId="3DA75DD5" w14:textId="77777777" w:rsidR="00BF6CEE" w:rsidRPr="00B24465" w:rsidRDefault="00BF6CEE" w:rsidP="00BF6CEE">
      <w:pPr>
        <w:pStyle w:val="HeadingEmphasis"/>
        <w:rPr>
          <w:u w:val="single"/>
          <w:lang w:val="nl-NL"/>
        </w:rPr>
      </w:pPr>
      <w:r w:rsidRPr="00B24465">
        <w:rPr>
          <w:u w:val="single"/>
          <w:lang w:val="nl-NL"/>
        </w:rPr>
        <w:t>Klinische respons</w:t>
      </w:r>
    </w:p>
    <w:p w14:paraId="58C7964F" w14:textId="77777777" w:rsidR="00BF6CEE" w:rsidRPr="00B24465" w:rsidRDefault="00BF6CEE" w:rsidP="00BF6CEE">
      <w:pPr>
        <w:pStyle w:val="NormalKeep"/>
        <w:rPr>
          <w:lang w:val="nl-NL"/>
        </w:rPr>
      </w:pPr>
    </w:p>
    <w:p w14:paraId="7BDE3E0C" w14:textId="2FD2DAA2" w:rsidR="00BF6CEE" w:rsidRPr="00B24465" w:rsidRDefault="00BF6CEE" w:rsidP="00BF6CEE">
      <w:pPr>
        <w:rPr>
          <w:lang w:val="nl-NL"/>
        </w:rPr>
      </w:pPr>
      <w:r w:rsidRPr="00B24465">
        <w:rPr>
          <w:lang w:val="nl-NL"/>
        </w:rPr>
        <w:t xml:space="preserve">Adalimumab vertraagde de tijd tot falen van de behandeling significant in vergelijking met placebo (zie figuur 3, </w:t>
      </w:r>
      <w:r w:rsidR="00EE6BCC" w:rsidRPr="00B24465">
        <w:rPr>
          <w:lang w:val="nl-NL"/>
        </w:rPr>
        <w:t>p</w:t>
      </w:r>
      <w:r w:rsidRPr="00B24465">
        <w:rPr>
          <w:lang w:val="nl-NL"/>
        </w:rPr>
        <w:t xml:space="preserve"> &lt; 0,0001 op basis van log rank-test). De mediane tijd tot falen van de behandeling was 24,1 weken voor met placebo behandelde proefpersonen, terwijl de mediane tijd tot falen van de behandeling voor met adalimumab behandelde proefpersonen niet kon worden bepaald omdat de behandeling bij minder dan de helft van deze proefpersonen faalde. Adalimumab toonde een significante vermindering van het risico op falen van de behandeling van 75% ten opzichte van placebo, zoals blijkt uit de hazard ratio (HR = 0,25 [95% CI: 0,12, 0,49]).</w:t>
      </w:r>
    </w:p>
    <w:p w14:paraId="17FF3B09" w14:textId="77777777" w:rsidR="00BF6CEE" w:rsidRPr="00B24465" w:rsidRDefault="00BF6CEE" w:rsidP="00BF6CEE">
      <w:pPr>
        <w:rPr>
          <w:lang w:val="nl-NL"/>
        </w:rPr>
      </w:pPr>
    </w:p>
    <w:p w14:paraId="358898AB" w14:textId="5A7FE14C" w:rsidR="00BF6CEE" w:rsidRPr="00B24465" w:rsidRDefault="00BF6CEE" w:rsidP="00BF6CEE">
      <w:pPr>
        <w:pStyle w:val="HeadingStrongCentred"/>
        <w:rPr>
          <w:lang w:val="nl-NL"/>
        </w:rPr>
      </w:pPr>
      <w:r w:rsidRPr="00B24465">
        <w:rPr>
          <w:lang w:val="nl-NL"/>
        </w:rPr>
        <w:t>Figuur 3: Kaplan-Meier-curves tonen een samenvatting van de tijd tot falen van de behandeling in het onderzoek naar pediatrische uveïtis</w:t>
      </w:r>
    </w:p>
    <w:p w14:paraId="5455AE23" w14:textId="77777777" w:rsidR="00BF6CEE" w:rsidRPr="00B24465" w:rsidRDefault="00BF6CEE" w:rsidP="00BF6CEE">
      <w:pPr>
        <w:rPr>
          <w:lang w:val="nl-NL"/>
        </w:rPr>
      </w:pPr>
    </w:p>
    <w:tbl>
      <w:tblPr>
        <w:tblW w:w="0" w:type="auto"/>
        <w:tblCellMar>
          <w:left w:w="0" w:type="dxa"/>
          <w:right w:w="0" w:type="dxa"/>
        </w:tblCellMar>
        <w:tblLook w:val="04A0" w:firstRow="1" w:lastRow="0" w:firstColumn="1" w:lastColumn="0" w:noHBand="0" w:noVBand="1"/>
      </w:tblPr>
      <w:tblGrid>
        <w:gridCol w:w="473"/>
        <w:gridCol w:w="2548"/>
        <w:gridCol w:w="3021"/>
        <w:gridCol w:w="3031"/>
      </w:tblGrid>
      <w:tr w:rsidR="00BF6CEE" w:rsidRPr="00B24465" w14:paraId="7C6FEB36" w14:textId="77777777" w:rsidTr="00394666">
        <w:trPr>
          <w:cantSplit/>
          <w:trHeight w:val="1134"/>
        </w:trPr>
        <w:tc>
          <w:tcPr>
            <w:tcW w:w="473" w:type="dxa"/>
            <w:textDirection w:val="btLr"/>
          </w:tcPr>
          <w:p w14:paraId="760662A2" w14:textId="77777777" w:rsidR="00BF6CEE" w:rsidRPr="00B24465" w:rsidRDefault="00BF6CEE" w:rsidP="00394666">
            <w:pPr>
              <w:pStyle w:val="HeadingStrongCentred"/>
              <w:ind w:left="113" w:right="113"/>
              <w:rPr>
                <w:lang w:val="nl-NL"/>
              </w:rPr>
            </w:pPr>
            <w:r w:rsidRPr="00B24465">
              <w:rPr>
                <w:lang w:val="nl-NL"/>
              </w:rPr>
              <w:lastRenderedPageBreak/>
              <w:t>WAARSCHIJNLIJKHEID VAN FALEN VAN BEHANDELING</w:t>
            </w:r>
          </w:p>
        </w:tc>
        <w:tc>
          <w:tcPr>
            <w:tcW w:w="8600" w:type="dxa"/>
            <w:gridSpan w:val="3"/>
          </w:tcPr>
          <w:p w14:paraId="6E02CC99" w14:textId="77777777" w:rsidR="00BF6CEE" w:rsidRPr="00B24465" w:rsidRDefault="00BF6CEE" w:rsidP="00394666">
            <w:pPr>
              <w:pStyle w:val="HeadingStrongCentred"/>
              <w:rPr>
                <w:lang w:val="nl-NL"/>
              </w:rPr>
            </w:pPr>
            <w:r w:rsidRPr="00B24465">
              <w:rPr>
                <w:noProof/>
                <w:lang w:val="en-US" w:eastAsia="ko-KR"/>
              </w:rPr>
              <w:drawing>
                <wp:inline distT="0" distB="0" distL="0" distR="0" wp14:anchorId="5C7823C8" wp14:editId="72672F82">
                  <wp:extent cx="5210175" cy="3301341"/>
                  <wp:effectExtent l="0" t="0" r="0" b="0"/>
                  <wp:docPr id="31" name="그림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24640" cy="3310507"/>
                          </a:xfrm>
                          <a:prstGeom prst="rect">
                            <a:avLst/>
                          </a:prstGeom>
                          <a:noFill/>
                          <a:ln>
                            <a:noFill/>
                          </a:ln>
                        </pic:spPr>
                      </pic:pic>
                    </a:graphicData>
                  </a:graphic>
                </wp:inline>
              </w:drawing>
            </w:r>
          </w:p>
        </w:tc>
      </w:tr>
      <w:tr w:rsidR="00BF6CEE" w:rsidRPr="00B24465" w14:paraId="7556EBA1" w14:textId="77777777" w:rsidTr="00394666">
        <w:trPr>
          <w:cantSplit/>
        </w:trPr>
        <w:tc>
          <w:tcPr>
            <w:tcW w:w="473" w:type="dxa"/>
          </w:tcPr>
          <w:p w14:paraId="6C9F6A87" w14:textId="77777777" w:rsidR="00BF6CEE" w:rsidRPr="00B24465" w:rsidRDefault="00BF6CEE" w:rsidP="00394666">
            <w:pPr>
              <w:pStyle w:val="HeadingStrongCentred"/>
              <w:rPr>
                <w:lang w:val="nl-NL"/>
              </w:rPr>
            </w:pPr>
          </w:p>
        </w:tc>
        <w:tc>
          <w:tcPr>
            <w:tcW w:w="8600" w:type="dxa"/>
            <w:gridSpan w:val="3"/>
          </w:tcPr>
          <w:p w14:paraId="3AC6BD3F" w14:textId="77777777" w:rsidR="00BF6CEE" w:rsidRPr="00B24465" w:rsidRDefault="00BF6CEE" w:rsidP="00394666">
            <w:pPr>
              <w:pStyle w:val="HeadingStrongCentred"/>
              <w:rPr>
                <w:lang w:val="nl-NL"/>
              </w:rPr>
            </w:pPr>
            <w:r w:rsidRPr="00B24465">
              <w:rPr>
                <w:lang w:val="nl-NL"/>
              </w:rPr>
              <w:t>TIJD (WEKEN)</w:t>
            </w:r>
          </w:p>
        </w:tc>
      </w:tr>
      <w:tr w:rsidR="00BF6CEE" w:rsidRPr="00B24465" w14:paraId="3D53177B" w14:textId="77777777" w:rsidTr="00394666">
        <w:trPr>
          <w:cantSplit/>
          <w:trHeight w:val="306"/>
        </w:trPr>
        <w:tc>
          <w:tcPr>
            <w:tcW w:w="3021" w:type="dxa"/>
            <w:gridSpan w:val="2"/>
          </w:tcPr>
          <w:p w14:paraId="229A8636" w14:textId="77777777" w:rsidR="00BF6CEE" w:rsidRPr="00B24465" w:rsidRDefault="00BF6CEE" w:rsidP="00394666">
            <w:pPr>
              <w:pStyle w:val="NormalCentred"/>
              <w:rPr>
                <w:lang w:val="nl-NL"/>
              </w:rPr>
            </w:pPr>
            <w:r w:rsidRPr="00B24465">
              <w:rPr>
                <w:lang w:val="nl-NL"/>
              </w:rPr>
              <w:t>Behandeling</w:t>
            </w:r>
          </w:p>
        </w:tc>
        <w:tc>
          <w:tcPr>
            <w:tcW w:w="3021" w:type="dxa"/>
          </w:tcPr>
          <w:p w14:paraId="1D1B8FE0" w14:textId="77777777" w:rsidR="00BF6CEE" w:rsidRPr="00B24465" w:rsidRDefault="00BF6CEE" w:rsidP="00394666">
            <w:pPr>
              <w:pStyle w:val="NormalCentred"/>
              <w:rPr>
                <w:lang w:val="nl-NL"/>
              </w:rPr>
            </w:pPr>
            <w:r w:rsidRPr="00B24465">
              <w:rPr>
                <w:color w:val="7F7F7F"/>
                <w:lang w:val="nl-NL"/>
              </w:rPr>
              <w:t>– – – –</w:t>
            </w:r>
            <w:r w:rsidRPr="00B24465">
              <w:rPr>
                <w:lang w:val="nl-NL"/>
              </w:rPr>
              <w:t> Placebo</w:t>
            </w:r>
          </w:p>
        </w:tc>
        <w:tc>
          <w:tcPr>
            <w:tcW w:w="3021" w:type="dxa"/>
          </w:tcPr>
          <w:p w14:paraId="456B3813" w14:textId="77777777" w:rsidR="00BF6CEE" w:rsidRPr="00B24465" w:rsidRDefault="00BF6CEE" w:rsidP="00394666">
            <w:pPr>
              <w:pStyle w:val="NormalCentred"/>
              <w:rPr>
                <w:lang w:val="nl-NL"/>
              </w:rPr>
            </w:pPr>
            <w:r w:rsidRPr="00B24465">
              <w:rPr>
                <w:color w:val="7F7F7F"/>
                <w:lang w:val="nl-NL"/>
              </w:rPr>
              <w:t>_______</w:t>
            </w:r>
            <w:r w:rsidRPr="00B24465">
              <w:rPr>
                <w:lang w:val="nl-NL"/>
              </w:rPr>
              <w:t> Adalimumab</w:t>
            </w:r>
          </w:p>
        </w:tc>
      </w:tr>
    </w:tbl>
    <w:p w14:paraId="37B896B6" w14:textId="77777777" w:rsidR="00BF6CEE" w:rsidRPr="00B24465" w:rsidRDefault="00BF6CEE" w:rsidP="00BF6CEE">
      <w:pPr>
        <w:pStyle w:val="NormalKeep"/>
        <w:rPr>
          <w:lang w:val="nl-NL"/>
        </w:rPr>
      </w:pPr>
    </w:p>
    <w:p w14:paraId="3F7A9377" w14:textId="77777777" w:rsidR="00BF6CEE" w:rsidRPr="00B24465" w:rsidRDefault="00BF6CEE" w:rsidP="00BF6CEE">
      <w:pPr>
        <w:rPr>
          <w:lang w:val="nl-NL"/>
        </w:rPr>
      </w:pPr>
      <w:r w:rsidRPr="00B24465">
        <w:rPr>
          <w:lang w:val="nl-NL"/>
        </w:rPr>
        <w:t>Opmerking: NB: P = Placebo (aantal met risico); A = Adalimumab (aantal met risico).</w:t>
      </w:r>
    </w:p>
    <w:p w14:paraId="59B04EDD" w14:textId="6C775F59" w:rsidR="006B3D4B" w:rsidRPr="00B24465" w:rsidRDefault="006B3D4B" w:rsidP="00244A56">
      <w:pPr>
        <w:rPr>
          <w:lang w:val="nl-NL"/>
        </w:rPr>
      </w:pPr>
    </w:p>
    <w:p w14:paraId="5DA74B22" w14:textId="77777777" w:rsidR="00244A56" w:rsidRPr="00B24465" w:rsidRDefault="00244A56" w:rsidP="0003580A">
      <w:pPr>
        <w:rPr>
          <w:lang w:val="nl-NL"/>
        </w:rPr>
      </w:pPr>
      <w:r w:rsidRPr="00B24465">
        <w:rPr>
          <w:b/>
          <w:lang w:val="nl-NL"/>
        </w:rPr>
        <w:t>5.2</w:t>
      </w:r>
      <w:r w:rsidRPr="00B24465">
        <w:rPr>
          <w:b/>
          <w:lang w:val="nl-NL"/>
        </w:rPr>
        <w:tab/>
        <w:t>Farmacokinetische eigenschappen</w:t>
      </w:r>
    </w:p>
    <w:p w14:paraId="75FA4E43" w14:textId="77777777" w:rsidR="00244A56" w:rsidRPr="00B24465" w:rsidRDefault="00244A56" w:rsidP="00244A56">
      <w:pPr>
        <w:pStyle w:val="NormalKeep"/>
        <w:rPr>
          <w:lang w:val="nl-NL"/>
        </w:rPr>
      </w:pPr>
    </w:p>
    <w:p w14:paraId="1E99444C" w14:textId="77777777" w:rsidR="00244A56" w:rsidRPr="00B24465" w:rsidRDefault="00244A56" w:rsidP="00244A56">
      <w:pPr>
        <w:pStyle w:val="HeadingUnderlined"/>
        <w:rPr>
          <w:lang w:val="nl-NL"/>
        </w:rPr>
      </w:pPr>
      <w:r w:rsidRPr="00B24465">
        <w:rPr>
          <w:lang w:val="nl-NL"/>
        </w:rPr>
        <w:t>Absorptie en distributie</w:t>
      </w:r>
    </w:p>
    <w:p w14:paraId="78DDD712" w14:textId="77777777" w:rsidR="00244A56" w:rsidRPr="00B24465" w:rsidRDefault="00244A56" w:rsidP="00244A56">
      <w:pPr>
        <w:pStyle w:val="NormalKeep"/>
        <w:rPr>
          <w:lang w:val="nl-NL"/>
        </w:rPr>
      </w:pPr>
    </w:p>
    <w:p w14:paraId="7190C7F8" w14:textId="77777777" w:rsidR="00244A56" w:rsidRPr="00B24465" w:rsidRDefault="00244A56" w:rsidP="00244A56">
      <w:pPr>
        <w:rPr>
          <w:lang w:val="nl-NL"/>
        </w:rPr>
      </w:pPr>
      <w:r w:rsidRPr="00B24465">
        <w:rPr>
          <w:lang w:val="nl-NL"/>
        </w:rPr>
        <w:t>Na subcutane toediening van een enkele dosis van 40 mg verliep de resorptie en distributie van adalimumab langzaam, en werden piekconcentraties in serum ongeveer 5 dagen na toediening bereikt. De gemiddelde geschatte absolute biologische beschikbaarheid van adalimumab na een enkele subcutane dosis van 40 mg in deze drie onderzoeken bedroeg 64%. Na een enkele intraveneuze dosis van 0,25 tot 10 mg/kg waren de concentraties dosisafhankelijk. Na doseringen van 0,5 mg/kg (~40 mg), varieerde de klaring van 11 tot 15 ml/uur, het verdelingsvolume (V</w:t>
      </w:r>
      <w:r w:rsidRPr="00B24465">
        <w:rPr>
          <w:vertAlign w:val="subscript"/>
          <w:lang w:val="nl-NL"/>
        </w:rPr>
        <w:t>ss</w:t>
      </w:r>
      <w:r w:rsidRPr="00B24465">
        <w:rPr>
          <w:lang w:val="nl-NL"/>
        </w:rPr>
        <w:t>) varieerde van 5 tot 6 liter en de gemiddelde terminale halfwaardetijd bedroeg circa twee weken. De adalimumab-concentraties in het synoviavocht van verschillende patiënten met reumatoïde artritis varieerden van 31 tot 96% van die in serum.</w:t>
      </w:r>
    </w:p>
    <w:p w14:paraId="5A546DCD" w14:textId="77777777" w:rsidR="00244A56" w:rsidRPr="00B24465" w:rsidRDefault="00244A56" w:rsidP="00244A56">
      <w:pPr>
        <w:rPr>
          <w:lang w:val="nl-NL"/>
        </w:rPr>
      </w:pPr>
    </w:p>
    <w:p w14:paraId="74054349" w14:textId="77777777" w:rsidR="00244A56" w:rsidRPr="00B24465" w:rsidRDefault="00244A56" w:rsidP="00244A56">
      <w:pPr>
        <w:rPr>
          <w:lang w:val="nl-NL"/>
        </w:rPr>
      </w:pPr>
      <w:r w:rsidRPr="00B24465">
        <w:rPr>
          <w:lang w:val="nl-NL"/>
        </w:rPr>
        <w:t>Na subcutane toediening van 40 mg adalimumab eenmaal per twee weken bij volwassen patiënten met reumatoïde artritis (RA) waren de gemiddelde steady-state dalconcentraties respectievelijk circa 5 µg/ml (zonder gelijktijdig methotrexaat) en 8 tot 9 µg/ml (met gelijktijdig methotrexaat). De dalwaarden voor adalimumab in serum in een steady-state-toestand namen na subcutane toediening van 20, 40 en 80 mg eenmaal per twee weken en eenmaal per week bij benadering evenredig met de dosering toe.</w:t>
      </w:r>
    </w:p>
    <w:p w14:paraId="08F3445B" w14:textId="77777777" w:rsidR="00244A56" w:rsidRPr="00B24465" w:rsidRDefault="00244A56" w:rsidP="00244A56">
      <w:pPr>
        <w:rPr>
          <w:lang w:val="nl-NL"/>
        </w:rPr>
      </w:pPr>
    </w:p>
    <w:p w14:paraId="7791FBD8" w14:textId="3D05587B" w:rsidR="00244A56" w:rsidRPr="00B24465" w:rsidRDefault="00244A56" w:rsidP="00244A56">
      <w:pPr>
        <w:rPr>
          <w:lang w:val="nl-NL"/>
        </w:rPr>
      </w:pPr>
      <w:r w:rsidRPr="00B24465">
        <w:rPr>
          <w:lang w:val="nl-NL"/>
        </w:rPr>
        <w:t>Na subcutane toediening van 24 mg/m² (maximaal 40 mg) eenmaal per twee weken aan patiënten met polyarticulaire juveniele idiopathische artritis (JIA) in de leeftijd van 4 tot en met 17 jaar was de gemiddelde steady-state dalconcentratie (waarden gemeten van week 20 tot week 48) van adalimumab in serum 5,6 ± 5,6 μg/ml (102% CV) voor adalimumab zonder gelijktijdig gebruik van methotrexaat en 10,9 ± 5,2 μg/ml (47,7% CV) voor gebruik in combinatie met methotrexaat.</w:t>
      </w:r>
    </w:p>
    <w:p w14:paraId="367794CA" w14:textId="77777777" w:rsidR="00244A56" w:rsidRPr="00B24465" w:rsidRDefault="00244A56" w:rsidP="00244A56">
      <w:pPr>
        <w:rPr>
          <w:lang w:val="nl-NL"/>
        </w:rPr>
      </w:pPr>
    </w:p>
    <w:p w14:paraId="2493E506" w14:textId="77777777" w:rsidR="00244A56" w:rsidRPr="00B24465" w:rsidRDefault="00244A56" w:rsidP="00244A56">
      <w:pPr>
        <w:rPr>
          <w:lang w:val="nl-NL"/>
        </w:rPr>
      </w:pPr>
      <w:r w:rsidRPr="00B24465">
        <w:rPr>
          <w:lang w:val="nl-NL"/>
        </w:rPr>
        <w:t xml:space="preserve">Bij patiënten met polyarticulaire JIA in de leeftijd van 2 tot 4 jaar of 4 jaar en ouder met een lichaamsgewicht van minder dan 15 kg die 24 mg/m² adalimumab kregen, waren de gemiddelde steady-state dalconcentraties van adalimumab 6,0 ± 6,1 μg/ml (101% CV) bij adalimumab zonder </w:t>
      </w:r>
      <w:r w:rsidRPr="00B24465">
        <w:rPr>
          <w:lang w:val="nl-NL"/>
        </w:rPr>
        <w:lastRenderedPageBreak/>
        <w:t>gelijktijdig gebruik van methotrexaat en 7,9 ± 5,6 µg/ml (71,2% CV) voor gebruik in combinatie met methotrexaat.</w:t>
      </w:r>
    </w:p>
    <w:p w14:paraId="58C5D046" w14:textId="77777777" w:rsidR="00244A56" w:rsidRPr="00B24465" w:rsidRDefault="00244A56" w:rsidP="00244A56">
      <w:pPr>
        <w:rPr>
          <w:lang w:val="nl-NL"/>
        </w:rPr>
      </w:pPr>
    </w:p>
    <w:p w14:paraId="37D3F701" w14:textId="11203DE7" w:rsidR="00244A56" w:rsidRPr="00B24465" w:rsidRDefault="00244A56" w:rsidP="00244A56">
      <w:pPr>
        <w:rPr>
          <w:lang w:val="nl-NL"/>
        </w:rPr>
      </w:pPr>
      <w:r w:rsidRPr="00B24465">
        <w:rPr>
          <w:lang w:val="nl-NL"/>
        </w:rPr>
        <w:t>Na subcutane toediening van 24 mg/m² (maximaal 40 mg) eenmaal per twee weken aan patiënten met enthesitis-gerelateerde artritis in de leeftijd van 6 tot en met 17 jaar waren de gemiddelde steady-state dalconcentraties (waarden gemeten in week 24) van adalimumab in serum 8,8 ± 6,6 μg/ml bij adalimumab zonder gelijktijdig gebruik van methotrexaat en 11,8 ± 4,3 µg/ml voor gebruik in combinatie met methotrexaat.</w:t>
      </w:r>
    </w:p>
    <w:p w14:paraId="59B7B894" w14:textId="77777777" w:rsidR="00244A56" w:rsidRPr="00B24465" w:rsidRDefault="00244A56" w:rsidP="00244A56">
      <w:pPr>
        <w:rPr>
          <w:lang w:val="nl-NL"/>
        </w:rPr>
      </w:pPr>
    </w:p>
    <w:p w14:paraId="7830F016" w14:textId="77777777" w:rsidR="00244A56" w:rsidRPr="00B24465" w:rsidRDefault="00244A56" w:rsidP="00244A56">
      <w:pPr>
        <w:rPr>
          <w:lang w:val="nl-NL"/>
        </w:rPr>
      </w:pPr>
      <w:r w:rsidRPr="00B24465">
        <w:rPr>
          <w:lang w:val="nl-NL"/>
        </w:rPr>
        <w:t>Na subcutane toediening van 40 mg adalimumab eenmaal per twee weken aan volwassen patiënten met axiale spondylartritis zonder röntgenologisch bewijs van AS was de gemiddelde (±SD) steady-state dalconcentratie in week 68, 8,0 ± 4,6 μg/ml.</w:t>
      </w:r>
    </w:p>
    <w:p w14:paraId="08777288" w14:textId="77777777" w:rsidR="00244A56" w:rsidRPr="00B24465" w:rsidRDefault="00244A56" w:rsidP="00244A56">
      <w:pPr>
        <w:rPr>
          <w:lang w:val="nl-NL"/>
        </w:rPr>
      </w:pPr>
    </w:p>
    <w:p w14:paraId="69718CAB" w14:textId="77777777" w:rsidR="00244A56" w:rsidRPr="00B24465" w:rsidRDefault="00244A56" w:rsidP="00244A56">
      <w:pPr>
        <w:rPr>
          <w:lang w:val="nl-NL"/>
        </w:rPr>
      </w:pPr>
      <w:r w:rsidRPr="00B24465">
        <w:rPr>
          <w:lang w:val="nl-NL"/>
        </w:rPr>
        <w:t>Bij volwassen patiënten met psoriasis was de gemiddelde steady-state dalconcentratie 5 μg/ml gedurende behandeling met monotherapie adalimumab 40 mg eenmaal per twee weken.</w:t>
      </w:r>
    </w:p>
    <w:p w14:paraId="442E5DFA" w14:textId="77777777" w:rsidR="00244A56" w:rsidRPr="00B24465" w:rsidRDefault="00244A56" w:rsidP="00244A56">
      <w:pPr>
        <w:rPr>
          <w:lang w:val="nl-NL"/>
        </w:rPr>
      </w:pPr>
    </w:p>
    <w:p w14:paraId="41D82234" w14:textId="17D9F0B2" w:rsidR="00244A56" w:rsidRPr="00B24465" w:rsidRDefault="00244A56" w:rsidP="00244A56">
      <w:pPr>
        <w:rPr>
          <w:lang w:val="nl-NL"/>
        </w:rPr>
      </w:pPr>
      <w:r w:rsidRPr="00B24465">
        <w:rPr>
          <w:lang w:val="nl-NL"/>
        </w:rPr>
        <w:t>Na subcutane toediening van 0,8 mg/kg (maximaal 40 mg) eenmaal per twee weken aan pediatrische patiënten met chronische plaquepsoriasis was de gemiddelde ± SD steady-state dalconcentratie adalimumab ongeveer 7,4 ± 5,8 μg/ml (79% CV).</w:t>
      </w:r>
    </w:p>
    <w:p w14:paraId="1BA4EB53" w14:textId="77777777" w:rsidR="00244A56" w:rsidRPr="00B24465" w:rsidRDefault="00244A56" w:rsidP="00244A56">
      <w:pPr>
        <w:rPr>
          <w:lang w:val="nl-NL"/>
        </w:rPr>
      </w:pPr>
    </w:p>
    <w:p w14:paraId="20E49F1A" w14:textId="77777777" w:rsidR="00244A56" w:rsidRPr="00B24465" w:rsidRDefault="00244A56" w:rsidP="00244A56">
      <w:pPr>
        <w:rPr>
          <w:lang w:val="nl-NL"/>
        </w:rPr>
      </w:pPr>
      <w:r w:rsidRPr="00B24465">
        <w:rPr>
          <w:lang w:val="nl-NL"/>
        </w:rPr>
        <w:t>Bij volwassen patiënten met hidradenitis suppurativa werden bij een dosis van 160 mg adalimumab in week 0, gevolgd door 80 mg in week 2 dalconcentraties adalimumab in serum bereikt van ongeveer 7 tot 8 μg/ml in week 2 en week 4. De gemiddelde steady-state dalconcentraties van week 12 tot en met week 36 bedroegen ongeveer 8 tot 10 μg/ml bij een wekelijkse behandeling met 40 mg adalimumab.</w:t>
      </w:r>
    </w:p>
    <w:p w14:paraId="7DB87B03" w14:textId="77777777" w:rsidR="00244A56" w:rsidRPr="00B24465" w:rsidRDefault="00244A56" w:rsidP="00244A56">
      <w:pPr>
        <w:rPr>
          <w:lang w:val="nl-NL"/>
        </w:rPr>
      </w:pPr>
    </w:p>
    <w:p w14:paraId="295428BD" w14:textId="426E15B2" w:rsidR="00244A56" w:rsidRPr="00B24465" w:rsidRDefault="00244A56" w:rsidP="00244A56">
      <w:pPr>
        <w:rPr>
          <w:lang w:val="nl-NL"/>
        </w:rPr>
      </w:pPr>
      <w:r w:rsidRPr="00B24465">
        <w:rPr>
          <w:lang w:val="nl-NL"/>
        </w:rPr>
        <w:t xml:space="preserve">De blootstelling aan adalimumab bij adolescente HS-patiënten werd voorspeld door gebruik te maken van farmacokinetische populatiemodellen en simulatie die was gebaseerd op farmacokinetiek voor andere indicaties bij </w:t>
      </w:r>
      <w:r w:rsidR="00011A23" w:rsidRPr="00B24465">
        <w:rPr>
          <w:lang w:val="nl-NL"/>
        </w:rPr>
        <w:t xml:space="preserve">pediatrische </w:t>
      </w:r>
      <w:r w:rsidRPr="00B24465">
        <w:rPr>
          <w:lang w:val="nl-NL"/>
        </w:rPr>
        <w:t>patiënten (juveniele psoriasis, juveniele idiopathische artritis, juveniele ziekte van Crohn en enthesitis-gerelateerde artritis). Het aanbevolen doseringsschema voor HS bij adolescenten is 40 mg eenmaal per twee weken. Omdat de lichaamsgrootte invloed kan hebben op de blootstelling aan adalimumab, kunnen adolescenten met een hoger lichaamsgewicht en onvoldoende respons baat hebben bij de aanbevolen dosering voor volwassenen van eenmaal per week 40 mg.</w:t>
      </w:r>
    </w:p>
    <w:p w14:paraId="1CAB9DE0" w14:textId="77777777" w:rsidR="00244A56" w:rsidRPr="00B24465" w:rsidRDefault="00244A56" w:rsidP="00244A56">
      <w:pPr>
        <w:rPr>
          <w:lang w:val="nl-NL"/>
        </w:rPr>
      </w:pPr>
    </w:p>
    <w:p w14:paraId="7ED44B3A" w14:textId="77777777" w:rsidR="00244A56" w:rsidRPr="00B24465" w:rsidRDefault="00244A56" w:rsidP="00244A56">
      <w:pPr>
        <w:rPr>
          <w:lang w:val="nl-NL"/>
        </w:rPr>
      </w:pPr>
      <w:r w:rsidRPr="00B24465">
        <w:rPr>
          <w:lang w:val="nl-NL"/>
        </w:rPr>
        <w:t>Bij patiënten met de ziekte van Crohn worden bij de oplaaddosis van 80 mg adalimumab in week 0 gevolgd door 40 mg adalimumab in week 2 dalconcentraties van adalimumab in serum bereikt van ongeveer 5,5 µg/ml gedurende de inductieperiode. Bij een oplaaddosis van 160 mg adalimumab in week 0 gevolgd door 80 mg adalimumab in week 2 worden dalconcentraties van adalimumab in serum bereikt van ongeveer 12 µg/ml gedurende de inductieperiode. Gemiddelde steady-state dalconcentraties van ongeveer 7 µg/ml werden waargenomen bij patiënten met de ziekte van Crohn die eenmaal per twee weken een onderhoudsdosering van 40 mg adalimumab kregen.</w:t>
      </w:r>
    </w:p>
    <w:p w14:paraId="3156DA65" w14:textId="77777777" w:rsidR="00244A56" w:rsidRPr="00B24465" w:rsidRDefault="00244A56" w:rsidP="00244A56">
      <w:pPr>
        <w:rPr>
          <w:lang w:val="nl-NL"/>
        </w:rPr>
      </w:pPr>
    </w:p>
    <w:p w14:paraId="6C0524F0" w14:textId="77777777" w:rsidR="00244A56" w:rsidRPr="00B24465" w:rsidRDefault="00244A56" w:rsidP="00244A56">
      <w:pPr>
        <w:rPr>
          <w:lang w:val="nl-NL"/>
        </w:rPr>
      </w:pPr>
      <w:r w:rsidRPr="00B24465">
        <w:rPr>
          <w:lang w:val="nl-NL"/>
        </w:rPr>
        <w:t>Bij pediatrische patiënten met matig ernstige tot ernstige ziekte van Crohn was de open-label adalimumab inductiedosering respectievelijk 160/80 mg of 80/40 mg in week 0 en week 2, afhankelijk van of het lichaamsgewicht meer of minder dan 40 kg was. In week 4 werden patiënten op basis van hun lichaamsgewicht 1:1 gerandomiseerd naar ofwel de standaarddosering (40/20 mg eenmaal per twee weken) ofwel de lage dosering (20/10 mg eenmaal per twee weken) onderhoudsbehandelingsgroep. De gemiddelde (±SD) in week 4 bereikte dalconcentraties voor adalimumab in serum waren 15,7±6,6 μg/ml voor patiënten ≥ 40 kg (160/80 mg) en 10,6±6,1 μg/ml voor patiënten &lt; 40 kg (80/40 mg).</w:t>
      </w:r>
    </w:p>
    <w:p w14:paraId="1C66F9A2" w14:textId="77777777" w:rsidR="00244A56" w:rsidRPr="00B24465" w:rsidRDefault="00244A56" w:rsidP="00244A56">
      <w:pPr>
        <w:rPr>
          <w:lang w:val="nl-NL"/>
        </w:rPr>
      </w:pPr>
    </w:p>
    <w:p w14:paraId="35838BCD" w14:textId="77777777" w:rsidR="00244A56" w:rsidRPr="00B24465" w:rsidRDefault="00244A56" w:rsidP="00244A56">
      <w:pPr>
        <w:rPr>
          <w:lang w:val="nl-NL"/>
        </w:rPr>
      </w:pPr>
      <w:r w:rsidRPr="00B24465">
        <w:rPr>
          <w:lang w:val="nl-NL"/>
        </w:rPr>
        <w:t>Bij patiënten die hun gerandomiseerde behandeling voortzetten, was de gemiddelde (±SD) adalimumab dalconcentratie in week 52 voor de groep met standaarddosering 9,5±5,6 μg/ml en voor de groep met lage dosering 3,5±2,2 μg/ml. De gemiddelde dalconcentraties werden gedurende 52 weken gehandhaafd bij patiënten die voortgezette behandeling met adalimumab eenmaal per twee weken kregen. Bij patiënten voor wie de dosering werd verhoogd van eenmaal per twee weken naar een wekelijkse dosering waren de gemiddelde (±SD) serumconcentraties van adalimumab in week 52 15,3±11,4 μg/ml (40/20 mg, wekelijks) en 6,7±3,5 μg/ml (20/10 mg, wekelijks).</w:t>
      </w:r>
    </w:p>
    <w:p w14:paraId="12970A0C" w14:textId="77777777" w:rsidR="00244A56" w:rsidRPr="00B24465" w:rsidRDefault="00244A56" w:rsidP="00244A56">
      <w:pPr>
        <w:rPr>
          <w:lang w:val="nl-NL"/>
        </w:rPr>
      </w:pPr>
    </w:p>
    <w:p w14:paraId="47692847" w14:textId="77777777" w:rsidR="00244A56" w:rsidRPr="00B24465" w:rsidRDefault="00244A56" w:rsidP="00244A56">
      <w:pPr>
        <w:rPr>
          <w:lang w:val="nl-NL"/>
        </w:rPr>
      </w:pPr>
      <w:r w:rsidRPr="00B24465">
        <w:rPr>
          <w:lang w:val="nl-NL"/>
        </w:rPr>
        <w:t>Bij patiënten met colitis ulcerosa worden bij de oplaaddosis van 160 mg adalimumab in week 0 gevolgd door 80 mg adalimumab in week 2 dalconcentraties van adalimumab in serum bereikt van ongeveer 12 μg/ml gedurende de inductieperiode. Gemiddelde steady-state dalconcentraties van ongeveer 8 μg/ml werden waargenomen bij patiënten met colitis ulcerosa die eenmaal per twee weken een onderhoudsdosering van 40 mg adalimumab kregen.</w:t>
      </w:r>
    </w:p>
    <w:p w14:paraId="52B3ECC7" w14:textId="77777777" w:rsidR="00503A51" w:rsidRPr="00B24465" w:rsidRDefault="00503A51" w:rsidP="00503A51">
      <w:pPr>
        <w:rPr>
          <w:lang w:val="nl-NL"/>
        </w:rPr>
      </w:pPr>
    </w:p>
    <w:p w14:paraId="41FB7872" w14:textId="13C39EE8" w:rsidR="00503A51" w:rsidRPr="00B24465" w:rsidRDefault="00503A51" w:rsidP="00503A51">
      <w:pPr>
        <w:rPr>
          <w:lang w:val="nl-NL"/>
        </w:rPr>
      </w:pPr>
      <w:r w:rsidRPr="00B24465">
        <w:rPr>
          <w:lang w:val="nl-NL"/>
        </w:rPr>
        <w:t>Na de subcutane toediening van een op lichaamsgewicht gebaseerde dosering van 0,6 mg/kg (maximaal 40 mg) eenmaal per twee weken aan pediatrische patiënten met colitis ulcerosa was de gemiddelde steady-state dalconcentratie van adalimumab in serum 5,01±3,28 µg/ml in week 52. Bij patiënten die eenmaal per week 0,6 mg/kg (maximaal 40 mg) kregen, was de gemiddelde (±SD) steady-state dalconcentratie van adalimumab in serum 15,7±5,60 μg/ml in week 52.</w:t>
      </w:r>
    </w:p>
    <w:p w14:paraId="1FABE7B8" w14:textId="77777777" w:rsidR="002B5256" w:rsidRPr="00B24465" w:rsidRDefault="002B5256" w:rsidP="00244A56">
      <w:pPr>
        <w:rPr>
          <w:lang w:val="nl-NL"/>
        </w:rPr>
      </w:pPr>
    </w:p>
    <w:p w14:paraId="7DACAE7E" w14:textId="471A43DB" w:rsidR="00244A56" w:rsidRPr="00B24465" w:rsidRDefault="00244A56" w:rsidP="00244A56">
      <w:pPr>
        <w:rPr>
          <w:lang w:val="nl-NL"/>
        </w:rPr>
      </w:pPr>
      <w:r w:rsidRPr="00B24465">
        <w:rPr>
          <w:lang w:val="nl-NL"/>
        </w:rPr>
        <w:t>Bij volwassen patiënten met uveïtis resulteerde een oplaaddosis van 80 mg adalimumab in week 0, gevolgd door 40 mg adalimumab eenmaal per twee weken vanaf week 1, in een gemiddelde steady-state concentratie van ongeveer 8 tot 10 μg/ml.</w:t>
      </w:r>
    </w:p>
    <w:p w14:paraId="64AF0637" w14:textId="77777777" w:rsidR="00244A56" w:rsidRPr="00B24465" w:rsidRDefault="00244A56" w:rsidP="00244A56">
      <w:pPr>
        <w:rPr>
          <w:lang w:val="nl-NL"/>
        </w:rPr>
      </w:pPr>
    </w:p>
    <w:p w14:paraId="298E624B" w14:textId="14433658" w:rsidR="00244A56" w:rsidRPr="00B24465" w:rsidRDefault="00244A56" w:rsidP="00244A56">
      <w:pPr>
        <w:rPr>
          <w:lang w:val="nl-NL"/>
        </w:rPr>
      </w:pPr>
      <w:r w:rsidRPr="00B24465">
        <w:rPr>
          <w:lang w:val="nl-NL"/>
        </w:rPr>
        <w:t xml:space="preserve">De blootstelling aan adalimumab bij patiënten met juveniele uveïtis werd voorspeld door gebruik te maken van farmacokinetische populatiemodellen en simulatie die was gebaseerd op farmacokinetiek voor andere indicaties bij </w:t>
      </w:r>
      <w:r w:rsidR="002F5011" w:rsidRPr="00B24465">
        <w:rPr>
          <w:lang w:val="nl-NL"/>
        </w:rPr>
        <w:t xml:space="preserve">pediatrische </w:t>
      </w:r>
      <w:r w:rsidRPr="00B24465">
        <w:rPr>
          <w:lang w:val="nl-NL"/>
        </w:rPr>
        <w:t>patiënten (juveniele psoriasis, juveniele idiopathische artritis, juveniele ziekte van Crohn en enthesitis-gerelateerde artritis). Er zijn geen klinische blootstellingsgegevens beschikbaar betreffende het gebruik van de oplaaddosis bij kinderen jonger dan 6 jaar. De voorspelde blootstellingen duiden erop dat in de afwezigheid van methotrexaat een oplaaddosis kan leiden tot een initiële toename in de systemische blootstelling.</w:t>
      </w:r>
    </w:p>
    <w:p w14:paraId="565DA9D1" w14:textId="77777777" w:rsidR="00244A56" w:rsidRPr="00B24465" w:rsidRDefault="00244A56" w:rsidP="00244A56">
      <w:pPr>
        <w:rPr>
          <w:lang w:val="nl-NL"/>
        </w:rPr>
      </w:pPr>
    </w:p>
    <w:p w14:paraId="62489735" w14:textId="514C7732" w:rsidR="00244A56" w:rsidRPr="00B24465" w:rsidRDefault="00244A56" w:rsidP="00244A56">
      <w:pPr>
        <w:rPr>
          <w:lang w:val="nl-NL"/>
        </w:rPr>
      </w:pPr>
      <w:r w:rsidRPr="00B24465">
        <w:rPr>
          <w:lang w:val="nl-NL"/>
        </w:rPr>
        <w:t>Populatie-farmacokinetische en farmacokinetische/farmacodynamische modellering en simulatie voorspelden een vergelijkbare blootstelling aan en effectiviteit van adalimumab bij patiënten die behandeld werden met 80 mg eenmaal per twee weken in vergelijking met 40 mg eenmaal per week (inclusief volwassen patiënten met RA, HS, UC, CD of PsO, adolescente patiënten met HS en pediatrische patiënten ≥ 40 kg met CD</w:t>
      </w:r>
      <w:r w:rsidR="00503A51" w:rsidRPr="00B24465">
        <w:rPr>
          <w:color w:val="000000" w:themeColor="text1"/>
          <w:lang w:val="nl-NL"/>
        </w:rPr>
        <w:t xml:space="preserve"> en UC</w:t>
      </w:r>
      <w:r w:rsidRPr="00B24465">
        <w:rPr>
          <w:lang w:val="nl-NL"/>
        </w:rPr>
        <w:t>).</w:t>
      </w:r>
    </w:p>
    <w:p w14:paraId="15DDB5C1" w14:textId="77777777" w:rsidR="00244A56" w:rsidRPr="00B24465" w:rsidRDefault="00244A56" w:rsidP="00244A56">
      <w:pPr>
        <w:rPr>
          <w:lang w:val="nl-NL"/>
        </w:rPr>
      </w:pPr>
    </w:p>
    <w:p w14:paraId="75927D5C" w14:textId="77777777" w:rsidR="00244A56" w:rsidRPr="00B24465" w:rsidRDefault="00244A56" w:rsidP="00244A56">
      <w:pPr>
        <w:pStyle w:val="HeadingUnderlined"/>
        <w:rPr>
          <w:lang w:val="nl-NL"/>
        </w:rPr>
      </w:pPr>
      <w:r w:rsidRPr="00B24465">
        <w:rPr>
          <w:lang w:val="nl-NL"/>
        </w:rPr>
        <w:t>Relatie tussen blootstelling en respons bij pediatrische patiënten</w:t>
      </w:r>
    </w:p>
    <w:p w14:paraId="0FE020DF" w14:textId="77777777" w:rsidR="00244A56" w:rsidRPr="00B24465" w:rsidRDefault="00244A56" w:rsidP="00244A56">
      <w:pPr>
        <w:pStyle w:val="NormalKeep"/>
        <w:rPr>
          <w:lang w:val="nl-NL"/>
        </w:rPr>
      </w:pPr>
    </w:p>
    <w:p w14:paraId="2459B499" w14:textId="77777777" w:rsidR="00244A56" w:rsidRPr="00B24465" w:rsidRDefault="00244A56" w:rsidP="00244A56">
      <w:pPr>
        <w:rPr>
          <w:lang w:val="nl-NL"/>
        </w:rPr>
      </w:pPr>
      <w:r w:rsidRPr="00B24465">
        <w:rPr>
          <w:lang w:val="nl-NL"/>
        </w:rPr>
        <w:t>Op basis van gegevens uit klinisch onderzoek bij patiënten met JIA (pJIA en ERA) is een relatie tussen blootstelling en respons vastgesteld tussen plasmaconcentraties en ACR Pedi 50-respons. De schijnbare plasmaconcentratie van adalimumab die de helft van de maximale waarschijnlijkheid van een ACR Pedi 50-respons (EC</w:t>
      </w:r>
      <w:r w:rsidRPr="00B24465">
        <w:rPr>
          <w:vertAlign w:val="subscript"/>
          <w:lang w:val="nl-NL"/>
        </w:rPr>
        <w:t>50</w:t>
      </w:r>
      <w:r w:rsidRPr="00B24465">
        <w:rPr>
          <w:lang w:val="nl-NL"/>
        </w:rPr>
        <w:t>) geeft, was 3 μg/ml (95% CI: 1-6 μg/ml).</w:t>
      </w:r>
    </w:p>
    <w:p w14:paraId="20722428" w14:textId="77777777" w:rsidR="00244A56" w:rsidRPr="00B24465" w:rsidRDefault="00244A56" w:rsidP="00244A56">
      <w:pPr>
        <w:rPr>
          <w:lang w:val="nl-NL"/>
        </w:rPr>
      </w:pPr>
    </w:p>
    <w:p w14:paraId="55E1CC73" w14:textId="1EF391DE" w:rsidR="00244A56" w:rsidRPr="00B24465" w:rsidRDefault="00244A56" w:rsidP="00244A56">
      <w:pPr>
        <w:rPr>
          <w:lang w:val="nl-NL"/>
        </w:rPr>
      </w:pPr>
      <w:r w:rsidRPr="00B24465">
        <w:rPr>
          <w:lang w:val="nl-NL"/>
        </w:rPr>
        <w:t>Relaties tussen blootstelling en respons voor de adalimumabconcentratie en effectiviteit bij pediatrische patiënten met ernstige chronische plaquepsoriasis werden vastgesteld voor PASI 75 respectievelijk PGA schoon of minimaal. PASI 75 en PGA schoon of minimaal namen toe bij toenemende concentraties adalimumab, beide met een vergelijkbare schijnbare EC</w:t>
      </w:r>
      <w:r w:rsidRPr="00B24465">
        <w:rPr>
          <w:vertAlign w:val="subscript"/>
          <w:lang w:val="nl-NL"/>
        </w:rPr>
        <w:t>50</w:t>
      </w:r>
      <w:r w:rsidRPr="00B24465">
        <w:rPr>
          <w:lang w:val="nl-NL"/>
        </w:rPr>
        <w:t xml:space="preserve"> van ongeveer 4,5 μg/ml (95% CI respectievelijk 0,4-47,6 en 1,9-10,5).</w:t>
      </w:r>
    </w:p>
    <w:p w14:paraId="526D4147" w14:textId="77777777" w:rsidR="00244A56" w:rsidRPr="00B24465" w:rsidRDefault="00244A56" w:rsidP="00244A56">
      <w:pPr>
        <w:rPr>
          <w:lang w:val="nl-NL"/>
        </w:rPr>
      </w:pPr>
    </w:p>
    <w:p w14:paraId="446E110B" w14:textId="77777777" w:rsidR="00244A56" w:rsidRPr="00B24465" w:rsidRDefault="00244A56" w:rsidP="00244A56">
      <w:pPr>
        <w:pStyle w:val="HeadingUnderlined"/>
        <w:rPr>
          <w:lang w:val="nl-NL"/>
        </w:rPr>
      </w:pPr>
      <w:r w:rsidRPr="00B24465">
        <w:rPr>
          <w:lang w:val="nl-NL"/>
        </w:rPr>
        <w:t>Eliminatie</w:t>
      </w:r>
    </w:p>
    <w:p w14:paraId="4D909B14" w14:textId="77777777" w:rsidR="00244A56" w:rsidRPr="00B24465" w:rsidRDefault="00244A56" w:rsidP="00244A56">
      <w:pPr>
        <w:pStyle w:val="NormalKeep"/>
        <w:rPr>
          <w:lang w:val="nl-NL"/>
        </w:rPr>
      </w:pPr>
    </w:p>
    <w:p w14:paraId="3F9A1E11" w14:textId="55A9FB94" w:rsidR="00244A56" w:rsidRPr="00B24465" w:rsidRDefault="00244A56" w:rsidP="00244A56">
      <w:pPr>
        <w:rPr>
          <w:lang w:val="nl-NL"/>
        </w:rPr>
      </w:pPr>
      <w:r w:rsidRPr="00B24465">
        <w:rPr>
          <w:lang w:val="nl-NL"/>
        </w:rPr>
        <w:t>Populatie-farmacokinetische analyses met gegevens van meer dan 1.300 RA</w:t>
      </w:r>
      <w:r w:rsidR="002B5256" w:rsidRPr="00B24465">
        <w:rPr>
          <w:lang w:val="nl-NL"/>
        </w:rPr>
        <w:t>-</w:t>
      </w:r>
      <w:r w:rsidRPr="00B24465">
        <w:rPr>
          <w:lang w:val="nl-NL"/>
        </w:rPr>
        <w:t>patiënten gaven een trend te zien in de richting van verhoogde schijnbare klaring van adalimumab bij toenemend lichaamsgewicht. Na correctie voor gewichtsverschillen, leken geslacht en leeftijd een minimaal effect te hebben op de adalimumab-klaring. Er zijn lagere serumconcentraties vrij adalimumab (niet gebonden aan anti-adalimumab antilichamen, AAA) waargenomen bij patiënten met meetbare AAA's.</w:t>
      </w:r>
    </w:p>
    <w:p w14:paraId="168036D0" w14:textId="77777777" w:rsidR="00244A56" w:rsidRPr="00B24465" w:rsidRDefault="00244A56" w:rsidP="00244A56">
      <w:pPr>
        <w:rPr>
          <w:lang w:val="nl-NL"/>
        </w:rPr>
      </w:pPr>
    </w:p>
    <w:p w14:paraId="4FC38BB9" w14:textId="77777777" w:rsidR="00244A56" w:rsidRPr="00B24465" w:rsidRDefault="00244A56" w:rsidP="00244A56">
      <w:pPr>
        <w:pStyle w:val="HeadingUnderlined"/>
        <w:rPr>
          <w:lang w:val="nl-NL"/>
        </w:rPr>
      </w:pPr>
      <w:r w:rsidRPr="00B24465">
        <w:rPr>
          <w:lang w:val="nl-NL"/>
        </w:rPr>
        <w:t>Lever- of nierinsufficiëntie</w:t>
      </w:r>
    </w:p>
    <w:p w14:paraId="1BD420F6" w14:textId="77777777" w:rsidR="00244A56" w:rsidRPr="00B24465" w:rsidRDefault="00244A56" w:rsidP="00244A56">
      <w:pPr>
        <w:pStyle w:val="NormalKeep"/>
        <w:rPr>
          <w:lang w:val="nl-NL"/>
        </w:rPr>
      </w:pPr>
    </w:p>
    <w:p w14:paraId="34012E4C" w14:textId="77777777" w:rsidR="00244A56" w:rsidRPr="00B24465" w:rsidRDefault="00244A56" w:rsidP="00244A56">
      <w:pPr>
        <w:rPr>
          <w:lang w:val="nl-NL"/>
        </w:rPr>
      </w:pPr>
      <w:r w:rsidRPr="00B24465">
        <w:rPr>
          <w:lang w:val="nl-NL"/>
        </w:rPr>
        <w:t>Adalimumab is niet onderzocht bij patiënten met lever- of nierinsufficiëntie.</w:t>
      </w:r>
    </w:p>
    <w:p w14:paraId="2C59E48A" w14:textId="77777777" w:rsidR="00244A56" w:rsidRPr="00B24465" w:rsidRDefault="00244A56" w:rsidP="00244A56">
      <w:pPr>
        <w:rPr>
          <w:lang w:val="nl-NL"/>
        </w:rPr>
      </w:pPr>
    </w:p>
    <w:p w14:paraId="0FA14E30" w14:textId="77777777" w:rsidR="00244A56" w:rsidRPr="00B24465" w:rsidRDefault="00244A56" w:rsidP="0003580A">
      <w:pPr>
        <w:rPr>
          <w:lang w:val="nl-NL"/>
        </w:rPr>
      </w:pPr>
      <w:r w:rsidRPr="00B24465">
        <w:rPr>
          <w:b/>
          <w:lang w:val="nl-NL"/>
        </w:rPr>
        <w:t>5.3</w:t>
      </w:r>
      <w:r w:rsidRPr="00B24465">
        <w:rPr>
          <w:b/>
          <w:lang w:val="nl-NL"/>
        </w:rPr>
        <w:tab/>
        <w:t>Gegevens uit het preklinisch veiligheidsonderzoek</w:t>
      </w:r>
    </w:p>
    <w:p w14:paraId="3A4148ED" w14:textId="77777777" w:rsidR="00244A56" w:rsidRPr="00B24465" w:rsidRDefault="00244A56" w:rsidP="00244A56">
      <w:pPr>
        <w:pStyle w:val="NormalKeep"/>
        <w:rPr>
          <w:lang w:val="nl-NL"/>
        </w:rPr>
      </w:pPr>
    </w:p>
    <w:p w14:paraId="75977C7E" w14:textId="77777777" w:rsidR="00244A56" w:rsidRPr="00B24465" w:rsidRDefault="00244A56" w:rsidP="00244A56">
      <w:pPr>
        <w:rPr>
          <w:lang w:val="nl-NL"/>
        </w:rPr>
      </w:pPr>
      <w:r w:rsidRPr="00B24465">
        <w:rPr>
          <w:lang w:val="nl-NL"/>
        </w:rPr>
        <w:t>Niet-klinische gegevens tonen geen speciale risico's aan voor mensen, uitgaande van onderzoek van de toxiciteit bij enkele dosering, de toxiciteit bij herhaalde dosering en de genotoxiciteit.</w:t>
      </w:r>
    </w:p>
    <w:p w14:paraId="4F8FEA27" w14:textId="77777777" w:rsidR="00244A56" w:rsidRPr="00B24465" w:rsidRDefault="00244A56" w:rsidP="00244A56">
      <w:pPr>
        <w:rPr>
          <w:lang w:val="nl-NL"/>
        </w:rPr>
      </w:pPr>
    </w:p>
    <w:p w14:paraId="5F16C816" w14:textId="718877ED" w:rsidR="00244A56" w:rsidRPr="00B24465" w:rsidRDefault="00244A56" w:rsidP="00244A56">
      <w:pPr>
        <w:rPr>
          <w:lang w:val="nl-NL"/>
        </w:rPr>
      </w:pPr>
      <w:r w:rsidRPr="00B24465">
        <w:rPr>
          <w:lang w:val="nl-NL"/>
        </w:rPr>
        <w:t>Er is een onderzoek uitgevoerd naar de toxiciteit voor de embryofoetale ontwikkeling/perinatale ontwikkeling bij Cynomolgus-apen met 0, 30 en 100 mg/kg (9-17 apen/groep), waarbij geen aanwijzing werd gevonden voor schade aan de foetussen als gevolg van adalimumab. Er werden noch carcinogeniciteitsonderzoeken, noch een standaardbeoordeling van de vruchtbaarheid en de postnatale toxiciteit uitgevoerd met adalimumab, omwille van het ontbreken van gepaste modellen voor een antilichaam met beperkte kruisreactiviteit met knaagdier-TNF en vanwege de vorming van neutraliserende antilichamen bij knaagdieren.</w:t>
      </w:r>
    </w:p>
    <w:p w14:paraId="0AC23725" w14:textId="560B42BF" w:rsidR="00244A56" w:rsidRPr="00B24465" w:rsidRDefault="00244A56" w:rsidP="00244A56">
      <w:pPr>
        <w:rPr>
          <w:lang w:val="nl-NL"/>
        </w:rPr>
      </w:pPr>
    </w:p>
    <w:p w14:paraId="090C7028" w14:textId="77777777" w:rsidR="000F2BD0" w:rsidRPr="00B24465" w:rsidRDefault="000F2BD0" w:rsidP="00244A56">
      <w:pPr>
        <w:rPr>
          <w:lang w:val="nl-NL"/>
        </w:rPr>
      </w:pPr>
    </w:p>
    <w:p w14:paraId="57CA45FB" w14:textId="77777777" w:rsidR="00244A56" w:rsidRPr="00B24465" w:rsidRDefault="00244A56" w:rsidP="0003580A">
      <w:pPr>
        <w:rPr>
          <w:lang w:val="nl-NL"/>
        </w:rPr>
      </w:pPr>
      <w:r w:rsidRPr="00B24465">
        <w:rPr>
          <w:b/>
          <w:lang w:val="nl-NL"/>
        </w:rPr>
        <w:t>6.</w:t>
      </w:r>
      <w:r w:rsidRPr="00B24465">
        <w:rPr>
          <w:b/>
          <w:lang w:val="nl-NL"/>
        </w:rPr>
        <w:tab/>
        <w:t>FARMACEUTISCHE GEGEVENS</w:t>
      </w:r>
    </w:p>
    <w:p w14:paraId="05EB893A" w14:textId="77777777" w:rsidR="00244A56" w:rsidRPr="00B24465" w:rsidRDefault="00244A56" w:rsidP="00244A56">
      <w:pPr>
        <w:pStyle w:val="NormalKeep"/>
        <w:rPr>
          <w:lang w:val="nl-NL"/>
        </w:rPr>
      </w:pPr>
    </w:p>
    <w:p w14:paraId="37FC1DC8" w14:textId="77777777" w:rsidR="00244A56" w:rsidRPr="00B24465" w:rsidRDefault="00244A56" w:rsidP="0003580A">
      <w:pPr>
        <w:rPr>
          <w:lang w:val="nl-NL"/>
        </w:rPr>
      </w:pPr>
      <w:r w:rsidRPr="00B24465">
        <w:rPr>
          <w:b/>
          <w:lang w:val="nl-NL"/>
        </w:rPr>
        <w:t>6.1</w:t>
      </w:r>
      <w:r w:rsidRPr="00B24465">
        <w:rPr>
          <w:b/>
          <w:lang w:val="nl-NL"/>
        </w:rPr>
        <w:tab/>
        <w:t>Lijst van hulpstoffen</w:t>
      </w:r>
    </w:p>
    <w:p w14:paraId="5E0F65D5" w14:textId="77777777" w:rsidR="00244A56" w:rsidRPr="00B24465" w:rsidRDefault="00244A56" w:rsidP="00244A56">
      <w:pPr>
        <w:pStyle w:val="NormalKeep"/>
        <w:rPr>
          <w:lang w:val="nl-NL"/>
        </w:rPr>
      </w:pPr>
    </w:p>
    <w:p w14:paraId="0FC296F7" w14:textId="77777777" w:rsidR="00244A56" w:rsidRPr="00B24465" w:rsidRDefault="00244A56" w:rsidP="00244A56">
      <w:pPr>
        <w:pStyle w:val="NormalKeep"/>
        <w:rPr>
          <w:lang w:val="nl-NL"/>
        </w:rPr>
      </w:pPr>
      <w:r w:rsidRPr="00B24465">
        <w:rPr>
          <w:lang w:val="nl-NL"/>
        </w:rPr>
        <w:t>Azijnzuur</w:t>
      </w:r>
    </w:p>
    <w:p w14:paraId="37263B80" w14:textId="77777777" w:rsidR="00244A56" w:rsidRPr="00B24465" w:rsidRDefault="00244A56" w:rsidP="00244A56">
      <w:pPr>
        <w:pStyle w:val="NormalKeep"/>
        <w:rPr>
          <w:lang w:val="nl-NL"/>
        </w:rPr>
      </w:pPr>
      <w:r w:rsidRPr="00B24465">
        <w:rPr>
          <w:lang w:val="nl-NL"/>
        </w:rPr>
        <w:t>Natriumacetaat-trihydraat</w:t>
      </w:r>
    </w:p>
    <w:p w14:paraId="50C57910" w14:textId="77777777" w:rsidR="00244A56" w:rsidRPr="00B24465" w:rsidRDefault="00244A56" w:rsidP="00244A56">
      <w:pPr>
        <w:pStyle w:val="NormalKeep"/>
        <w:rPr>
          <w:lang w:val="nl-NL"/>
        </w:rPr>
      </w:pPr>
      <w:r w:rsidRPr="00B24465">
        <w:rPr>
          <w:lang w:val="nl-NL"/>
        </w:rPr>
        <w:t>Glycine</w:t>
      </w:r>
    </w:p>
    <w:p w14:paraId="42C2334E" w14:textId="77777777" w:rsidR="00244A56" w:rsidRPr="00B24465" w:rsidRDefault="00244A56" w:rsidP="00244A56">
      <w:pPr>
        <w:pStyle w:val="NormalKeep"/>
        <w:rPr>
          <w:lang w:val="nl-NL"/>
        </w:rPr>
      </w:pPr>
      <w:r w:rsidRPr="00B24465">
        <w:rPr>
          <w:lang w:val="nl-NL"/>
        </w:rPr>
        <w:t>Polysorbaat 80</w:t>
      </w:r>
    </w:p>
    <w:p w14:paraId="2F36FEAB" w14:textId="77777777" w:rsidR="00244A56" w:rsidRPr="00B24465" w:rsidRDefault="00244A56" w:rsidP="00244A56">
      <w:pPr>
        <w:rPr>
          <w:lang w:val="nl-NL"/>
        </w:rPr>
      </w:pPr>
      <w:r w:rsidRPr="00B24465">
        <w:rPr>
          <w:lang w:val="nl-NL"/>
        </w:rPr>
        <w:t>Water voor injecties</w:t>
      </w:r>
    </w:p>
    <w:p w14:paraId="6BD4BCF6" w14:textId="77777777" w:rsidR="00244A56" w:rsidRPr="00B24465" w:rsidRDefault="00244A56" w:rsidP="00244A56">
      <w:pPr>
        <w:rPr>
          <w:lang w:val="nl-NL"/>
        </w:rPr>
      </w:pPr>
    </w:p>
    <w:p w14:paraId="5B621736" w14:textId="77777777" w:rsidR="00244A56" w:rsidRPr="00B24465" w:rsidRDefault="00244A56" w:rsidP="0003580A">
      <w:pPr>
        <w:rPr>
          <w:lang w:val="nl-NL"/>
        </w:rPr>
      </w:pPr>
      <w:r w:rsidRPr="00B24465">
        <w:rPr>
          <w:b/>
          <w:lang w:val="nl-NL"/>
        </w:rPr>
        <w:t>6.2</w:t>
      </w:r>
      <w:r w:rsidRPr="00B24465">
        <w:rPr>
          <w:b/>
          <w:lang w:val="nl-NL"/>
        </w:rPr>
        <w:tab/>
        <w:t>Gevallen van onverenigbaarheid</w:t>
      </w:r>
    </w:p>
    <w:p w14:paraId="5D21578B" w14:textId="77777777" w:rsidR="00244A56" w:rsidRPr="00B24465" w:rsidRDefault="00244A56" w:rsidP="00244A56">
      <w:pPr>
        <w:pStyle w:val="NormalKeep"/>
        <w:rPr>
          <w:lang w:val="nl-NL"/>
        </w:rPr>
      </w:pPr>
    </w:p>
    <w:p w14:paraId="63286309" w14:textId="0ED65A7B" w:rsidR="00244A56" w:rsidRPr="00B24465" w:rsidRDefault="002B5256" w:rsidP="00CB77E7">
      <w:pPr>
        <w:rPr>
          <w:lang w:val="nl-NL"/>
        </w:rPr>
      </w:pPr>
      <w:r w:rsidRPr="00B24465">
        <w:rPr>
          <w:lang w:val="nl-NL"/>
        </w:rPr>
        <w:t>Bij gebrek aan onderzoek naar onverenigbaarheden, mag dit geneesmiddel niet met andere geneesmiddelen gemengd worden</w:t>
      </w:r>
      <w:r w:rsidR="003C612D" w:rsidRPr="00B24465">
        <w:rPr>
          <w:lang w:val="nl-NL"/>
        </w:rPr>
        <w:t>.</w:t>
      </w:r>
    </w:p>
    <w:p w14:paraId="1F6C2D8F" w14:textId="77777777" w:rsidR="00244A56" w:rsidRPr="00B24465" w:rsidRDefault="00244A56" w:rsidP="00244A56">
      <w:pPr>
        <w:rPr>
          <w:lang w:val="nl-NL"/>
        </w:rPr>
      </w:pPr>
    </w:p>
    <w:p w14:paraId="141C7FE6" w14:textId="77777777" w:rsidR="00244A56" w:rsidRPr="00B24465" w:rsidRDefault="00244A56" w:rsidP="0003580A">
      <w:pPr>
        <w:rPr>
          <w:lang w:val="nl-NL"/>
        </w:rPr>
      </w:pPr>
      <w:r w:rsidRPr="00B24465">
        <w:rPr>
          <w:b/>
          <w:lang w:val="nl-NL"/>
        </w:rPr>
        <w:t>6.3</w:t>
      </w:r>
      <w:r w:rsidRPr="00B24465">
        <w:rPr>
          <w:b/>
          <w:lang w:val="nl-NL"/>
        </w:rPr>
        <w:tab/>
        <w:t>Houdbaarheid</w:t>
      </w:r>
    </w:p>
    <w:p w14:paraId="24634FD5" w14:textId="77777777" w:rsidR="00244A56" w:rsidRPr="00B24465" w:rsidRDefault="00244A56" w:rsidP="00244A56">
      <w:pPr>
        <w:pStyle w:val="NormalKeep"/>
        <w:rPr>
          <w:lang w:val="nl-NL"/>
        </w:rPr>
      </w:pPr>
    </w:p>
    <w:p w14:paraId="10FA577A" w14:textId="09C26998" w:rsidR="00244A56" w:rsidRPr="00B24465" w:rsidRDefault="006D449B" w:rsidP="00244A56">
      <w:pPr>
        <w:rPr>
          <w:lang w:val="nl-NL"/>
        </w:rPr>
      </w:pPr>
      <w:r w:rsidRPr="00B24465">
        <w:rPr>
          <w:lang w:val="nl-NL"/>
        </w:rPr>
        <w:t>3 </w:t>
      </w:r>
      <w:r w:rsidR="00244A56" w:rsidRPr="00B24465">
        <w:rPr>
          <w:lang w:val="nl-NL"/>
        </w:rPr>
        <w:t>jaar</w:t>
      </w:r>
    </w:p>
    <w:p w14:paraId="6EFAA687" w14:textId="77777777" w:rsidR="00244A56" w:rsidRPr="00B24465" w:rsidRDefault="00244A56" w:rsidP="00244A56">
      <w:pPr>
        <w:rPr>
          <w:lang w:val="nl-NL"/>
        </w:rPr>
      </w:pPr>
    </w:p>
    <w:p w14:paraId="20D386A0" w14:textId="77777777" w:rsidR="00244A56" w:rsidRPr="00B24465" w:rsidRDefault="00244A56" w:rsidP="0003580A">
      <w:pPr>
        <w:rPr>
          <w:lang w:val="nl-NL"/>
        </w:rPr>
      </w:pPr>
      <w:r w:rsidRPr="00B24465">
        <w:rPr>
          <w:b/>
          <w:lang w:val="nl-NL"/>
        </w:rPr>
        <w:t>6.4</w:t>
      </w:r>
      <w:r w:rsidRPr="00B24465">
        <w:rPr>
          <w:b/>
          <w:lang w:val="nl-NL"/>
        </w:rPr>
        <w:tab/>
        <w:t>Speciale voorzorgsmaatregelen bij bewaren</w:t>
      </w:r>
    </w:p>
    <w:p w14:paraId="6DE06C15" w14:textId="77777777" w:rsidR="00244A56" w:rsidRPr="00B24465" w:rsidRDefault="00244A56" w:rsidP="00244A56">
      <w:pPr>
        <w:pStyle w:val="NormalKeep"/>
        <w:rPr>
          <w:lang w:val="nl-NL"/>
        </w:rPr>
      </w:pPr>
    </w:p>
    <w:p w14:paraId="559F582A" w14:textId="2D0A20BB" w:rsidR="00244A56" w:rsidRPr="00B24465" w:rsidRDefault="002B5256" w:rsidP="00244A56">
      <w:pPr>
        <w:pStyle w:val="NormalKeep"/>
        <w:rPr>
          <w:lang w:val="nl-NL"/>
        </w:rPr>
      </w:pPr>
      <w:r w:rsidRPr="00B24465">
        <w:rPr>
          <w:lang w:val="nl-NL"/>
        </w:rPr>
        <w:t xml:space="preserve">Bewaren </w:t>
      </w:r>
      <w:r w:rsidR="00244A56" w:rsidRPr="00B24465">
        <w:rPr>
          <w:lang w:val="nl-NL"/>
        </w:rPr>
        <w:t xml:space="preserve">in </w:t>
      </w:r>
      <w:r w:rsidRPr="00B24465">
        <w:rPr>
          <w:lang w:val="nl-NL"/>
        </w:rPr>
        <w:t>de</w:t>
      </w:r>
      <w:r w:rsidR="00244A56" w:rsidRPr="00B24465">
        <w:rPr>
          <w:lang w:val="nl-NL"/>
        </w:rPr>
        <w:t xml:space="preserve"> koelkast (2 °C – 8 °C). Niet </w:t>
      </w:r>
      <w:r w:rsidRPr="00B24465">
        <w:rPr>
          <w:lang w:val="nl-NL"/>
        </w:rPr>
        <w:t>in de vriezer bewaren</w:t>
      </w:r>
      <w:r w:rsidR="00244A56" w:rsidRPr="00B24465">
        <w:rPr>
          <w:lang w:val="nl-NL"/>
        </w:rPr>
        <w:t>.</w:t>
      </w:r>
    </w:p>
    <w:p w14:paraId="5D062AE2" w14:textId="7896768E" w:rsidR="00244A56" w:rsidRPr="00B24465" w:rsidRDefault="002B5256" w:rsidP="00244A56">
      <w:pPr>
        <w:rPr>
          <w:lang w:val="nl-NL"/>
        </w:rPr>
      </w:pPr>
      <w:r w:rsidRPr="00B24465">
        <w:rPr>
          <w:lang w:val="nl-NL"/>
        </w:rPr>
        <w:t>De</w:t>
      </w:r>
      <w:r w:rsidR="00244A56" w:rsidRPr="00B24465">
        <w:rPr>
          <w:lang w:val="nl-NL"/>
        </w:rPr>
        <w:t xml:space="preserve"> voorgevulde spuit of voorgevulde pen in de buitenverpakking </w:t>
      </w:r>
      <w:r w:rsidRPr="00B24465">
        <w:rPr>
          <w:lang w:val="nl-NL"/>
        </w:rPr>
        <w:t xml:space="preserve">bewaren </w:t>
      </w:r>
      <w:r w:rsidR="00244A56" w:rsidRPr="00B24465">
        <w:rPr>
          <w:lang w:val="nl-NL"/>
        </w:rPr>
        <w:t>ter bescherming tegen licht.</w:t>
      </w:r>
    </w:p>
    <w:p w14:paraId="50A801F5" w14:textId="77777777" w:rsidR="00244A56" w:rsidRPr="00B24465" w:rsidRDefault="00244A56" w:rsidP="00244A56">
      <w:pPr>
        <w:rPr>
          <w:lang w:val="nl-NL"/>
        </w:rPr>
      </w:pPr>
    </w:p>
    <w:p w14:paraId="585FF662" w14:textId="74359A85" w:rsidR="00244A56" w:rsidRPr="00B24465" w:rsidRDefault="00244A56" w:rsidP="00244A56">
      <w:pPr>
        <w:rPr>
          <w:lang w:val="nl-NL"/>
        </w:rPr>
      </w:pPr>
      <w:r w:rsidRPr="00B24465">
        <w:rPr>
          <w:lang w:val="nl-NL"/>
        </w:rPr>
        <w:t xml:space="preserve">Een enkele voorgevulde spuit of voorgevulde pen met Yuflyma kan worden bewaard bij een temperatuur van maximaal 25 °C gedurende een periode van maximaal </w:t>
      </w:r>
      <w:r w:rsidR="002B6315" w:rsidRPr="00B24465">
        <w:rPr>
          <w:lang w:val="nl-NL"/>
        </w:rPr>
        <w:t xml:space="preserve">31 </w:t>
      </w:r>
      <w:r w:rsidRPr="00B24465">
        <w:rPr>
          <w:lang w:val="nl-NL"/>
        </w:rPr>
        <w:t xml:space="preserve">dagen. De voorgevulde spuit of voorgevulde pen moet tegen licht worden beschermd en moet worden weggegooid wanneer deze niet binnen de periode van </w:t>
      </w:r>
      <w:r w:rsidR="002B6315" w:rsidRPr="00B24465">
        <w:rPr>
          <w:lang w:val="nl-NL"/>
        </w:rPr>
        <w:t xml:space="preserve">31 </w:t>
      </w:r>
      <w:r w:rsidRPr="00B24465">
        <w:rPr>
          <w:lang w:val="nl-NL"/>
        </w:rPr>
        <w:t>dagen wordt gebruikt.</w:t>
      </w:r>
    </w:p>
    <w:p w14:paraId="747BFA65" w14:textId="77777777" w:rsidR="00244A56" w:rsidRPr="00B24465" w:rsidRDefault="00244A56" w:rsidP="00244A56">
      <w:pPr>
        <w:rPr>
          <w:lang w:val="nl-NL"/>
        </w:rPr>
      </w:pPr>
    </w:p>
    <w:p w14:paraId="5341EB01" w14:textId="77777777" w:rsidR="00244A56" w:rsidRPr="00B24465" w:rsidRDefault="00244A56" w:rsidP="0003580A">
      <w:pPr>
        <w:rPr>
          <w:lang w:val="nl-NL"/>
        </w:rPr>
      </w:pPr>
      <w:r w:rsidRPr="00B24465">
        <w:rPr>
          <w:b/>
          <w:lang w:val="nl-NL"/>
        </w:rPr>
        <w:t>6.5</w:t>
      </w:r>
      <w:r w:rsidRPr="00B24465">
        <w:rPr>
          <w:b/>
          <w:lang w:val="nl-NL"/>
        </w:rPr>
        <w:tab/>
        <w:t>Aard en inhoud van de verpakking</w:t>
      </w:r>
    </w:p>
    <w:p w14:paraId="22E15803" w14:textId="77777777" w:rsidR="00244A56" w:rsidRPr="00B24465" w:rsidRDefault="00244A56" w:rsidP="00244A56">
      <w:pPr>
        <w:pStyle w:val="NormalKeep"/>
        <w:rPr>
          <w:lang w:val="nl-NL"/>
        </w:rPr>
      </w:pPr>
    </w:p>
    <w:p w14:paraId="39FA2BFA" w14:textId="3111D95C" w:rsidR="00244A56" w:rsidRPr="00B24465" w:rsidRDefault="00244A56" w:rsidP="00244A56">
      <w:pPr>
        <w:pStyle w:val="HeadingUnderlined"/>
        <w:rPr>
          <w:lang w:val="nl-NL"/>
        </w:rPr>
      </w:pPr>
      <w:r w:rsidRPr="00B24465">
        <w:rPr>
          <w:lang w:val="nl-NL"/>
        </w:rPr>
        <w:t xml:space="preserve">Yuflyma 40 mg </w:t>
      </w:r>
      <w:r w:rsidR="00974351" w:rsidRPr="00B24465">
        <w:rPr>
          <w:lang w:val="nl-NL"/>
        </w:rPr>
        <w:t xml:space="preserve">oplossing voor injectie in </w:t>
      </w:r>
      <w:r w:rsidR="002B5256" w:rsidRPr="00B24465">
        <w:rPr>
          <w:lang w:val="nl-NL"/>
        </w:rPr>
        <w:t xml:space="preserve">een </w:t>
      </w:r>
      <w:r w:rsidR="00974351" w:rsidRPr="00B24465">
        <w:rPr>
          <w:lang w:val="nl-NL"/>
        </w:rPr>
        <w:t>voorgevulde spuit</w:t>
      </w:r>
    </w:p>
    <w:p w14:paraId="4D75FB33" w14:textId="77777777" w:rsidR="00244A56" w:rsidRPr="00B24465" w:rsidRDefault="00244A56" w:rsidP="00244A56">
      <w:pPr>
        <w:pStyle w:val="NormalKeep"/>
        <w:rPr>
          <w:lang w:val="nl-NL"/>
        </w:rPr>
      </w:pPr>
    </w:p>
    <w:p w14:paraId="4232A426" w14:textId="35BD1CF3" w:rsidR="00244A56" w:rsidRPr="00B24465" w:rsidRDefault="00974351" w:rsidP="00244A56">
      <w:pPr>
        <w:rPr>
          <w:lang w:val="nl-NL"/>
        </w:rPr>
      </w:pPr>
      <w:r w:rsidRPr="00B24465">
        <w:rPr>
          <w:lang w:val="nl-NL"/>
        </w:rPr>
        <w:t xml:space="preserve">Oplossing voor injectie in </w:t>
      </w:r>
      <w:r w:rsidR="004D5172" w:rsidRPr="00B24465">
        <w:rPr>
          <w:lang w:val="nl-NL"/>
        </w:rPr>
        <w:t xml:space="preserve">een </w:t>
      </w:r>
      <w:r w:rsidRPr="00B24465">
        <w:rPr>
          <w:lang w:val="nl-NL"/>
        </w:rPr>
        <w:t>voorgevulde spuit</w:t>
      </w:r>
      <w:r w:rsidR="00244A56" w:rsidRPr="00B24465">
        <w:rPr>
          <w:lang w:val="nl-NL"/>
        </w:rPr>
        <w:t xml:space="preserve"> (glas van type I) met zuigerstopper (bromobutylrubber) en een naald met een </w:t>
      </w:r>
      <w:r w:rsidR="00155D87" w:rsidRPr="00B24465">
        <w:rPr>
          <w:lang w:val="nl-NL"/>
        </w:rPr>
        <w:t>naaldbeschermer (thermoplastisch elastomeer)</w:t>
      </w:r>
      <w:r w:rsidR="00244A56" w:rsidRPr="00B24465">
        <w:rPr>
          <w:lang w:val="nl-NL"/>
        </w:rPr>
        <w:t>.</w:t>
      </w:r>
    </w:p>
    <w:p w14:paraId="2BD030BB" w14:textId="77777777" w:rsidR="00244A56" w:rsidRPr="00B24465" w:rsidRDefault="00244A56" w:rsidP="00244A56">
      <w:pPr>
        <w:rPr>
          <w:lang w:val="nl-NL"/>
        </w:rPr>
      </w:pPr>
    </w:p>
    <w:p w14:paraId="6CEA3120" w14:textId="77777777" w:rsidR="00244A56" w:rsidRPr="00B24465" w:rsidRDefault="00244A56" w:rsidP="00244A56">
      <w:pPr>
        <w:pStyle w:val="NormalKeep"/>
        <w:rPr>
          <w:lang w:val="nl-NL"/>
        </w:rPr>
      </w:pPr>
      <w:r w:rsidRPr="00B24465">
        <w:rPr>
          <w:lang w:val="nl-NL"/>
        </w:rPr>
        <w:t>Verpakkingen met:</w:t>
      </w:r>
    </w:p>
    <w:p w14:paraId="6F6B857E" w14:textId="77777777" w:rsidR="00244A56" w:rsidRPr="00B24465" w:rsidRDefault="00244A56" w:rsidP="00244A56">
      <w:pPr>
        <w:pStyle w:val="Bullet"/>
        <w:keepNext/>
        <w:rPr>
          <w:lang w:val="nl-NL"/>
        </w:rPr>
      </w:pPr>
      <w:r w:rsidRPr="00B24465">
        <w:rPr>
          <w:lang w:val="nl-NL"/>
        </w:rPr>
        <w:t>1 voorgevulde spuit (0,4 ml steriele oplossing) met 2 alcoholdoekjes.</w:t>
      </w:r>
    </w:p>
    <w:p w14:paraId="0AED3022" w14:textId="77777777" w:rsidR="00244A56" w:rsidRPr="00B24465" w:rsidRDefault="00244A56" w:rsidP="00244A56">
      <w:pPr>
        <w:pStyle w:val="Bullet"/>
        <w:keepNext/>
        <w:rPr>
          <w:lang w:val="nl-NL"/>
        </w:rPr>
      </w:pPr>
      <w:r w:rsidRPr="00B24465">
        <w:rPr>
          <w:lang w:val="nl-NL"/>
        </w:rPr>
        <w:t>2 voorgevulde spuiten (0,4 ml steriele oplossing), elk met 1 alcoholdoekje.</w:t>
      </w:r>
    </w:p>
    <w:p w14:paraId="485C377B" w14:textId="77777777" w:rsidR="00244A56" w:rsidRPr="00B24465" w:rsidRDefault="00244A56" w:rsidP="00244A56">
      <w:pPr>
        <w:pStyle w:val="Bullet"/>
        <w:keepNext/>
        <w:rPr>
          <w:lang w:val="nl-NL"/>
        </w:rPr>
      </w:pPr>
      <w:r w:rsidRPr="00B24465">
        <w:rPr>
          <w:lang w:val="nl-NL"/>
        </w:rPr>
        <w:t>4 voorgevulde spuiten (0,4 ml steriele oplossing), elk met 1 alcoholdoekje.</w:t>
      </w:r>
    </w:p>
    <w:p w14:paraId="14C94D31" w14:textId="77777777" w:rsidR="00244A56" w:rsidRPr="00B24465" w:rsidRDefault="00244A56" w:rsidP="00244A56">
      <w:pPr>
        <w:pStyle w:val="Bullet"/>
        <w:rPr>
          <w:lang w:val="nl-NL"/>
        </w:rPr>
      </w:pPr>
      <w:r w:rsidRPr="00B24465">
        <w:rPr>
          <w:lang w:val="nl-NL"/>
        </w:rPr>
        <w:t>6 voorgevulde spuiten (0,4 ml steriele oplossing), elk met 1 alcoholdoekje.</w:t>
      </w:r>
    </w:p>
    <w:p w14:paraId="09A30CAC" w14:textId="77777777" w:rsidR="00244A56" w:rsidRPr="00B24465" w:rsidRDefault="00244A56" w:rsidP="00244A56">
      <w:pPr>
        <w:rPr>
          <w:lang w:val="nl-NL"/>
        </w:rPr>
      </w:pPr>
    </w:p>
    <w:p w14:paraId="4F29DAFB" w14:textId="6D90C170" w:rsidR="00244A56" w:rsidRPr="00B24465" w:rsidRDefault="00244A56" w:rsidP="00244A56">
      <w:pPr>
        <w:pStyle w:val="HeadingUnderlined"/>
        <w:rPr>
          <w:lang w:val="nl-NL"/>
        </w:rPr>
      </w:pPr>
      <w:r w:rsidRPr="00B24465">
        <w:rPr>
          <w:lang w:val="nl-NL"/>
        </w:rPr>
        <w:t xml:space="preserve">Yuflyma 40 mg </w:t>
      </w:r>
      <w:r w:rsidR="00974351" w:rsidRPr="00B24465">
        <w:rPr>
          <w:lang w:val="nl-NL"/>
        </w:rPr>
        <w:t xml:space="preserve">oplossing voor injectie in </w:t>
      </w:r>
      <w:r w:rsidR="002B5256" w:rsidRPr="00B24465">
        <w:rPr>
          <w:lang w:val="nl-NL"/>
        </w:rPr>
        <w:t xml:space="preserve">een </w:t>
      </w:r>
      <w:r w:rsidR="00974351" w:rsidRPr="00B24465">
        <w:rPr>
          <w:lang w:val="nl-NL"/>
        </w:rPr>
        <w:t>voorgevulde spuit</w:t>
      </w:r>
      <w:r w:rsidRPr="00B24465">
        <w:rPr>
          <w:lang w:val="nl-NL"/>
        </w:rPr>
        <w:t xml:space="preserve"> </w:t>
      </w:r>
      <w:r w:rsidR="00174F1A" w:rsidRPr="00B24465">
        <w:rPr>
          <w:lang w:val="nl-NL"/>
        </w:rPr>
        <w:t>met naaldhuls</w:t>
      </w:r>
    </w:p>
    <w:p w14:paraId="13C2A761" w14:textId="77777777" w:rsidR="00244A56" w:rsidRPr="00B24465" w:rsidRDefault="00244A56" w:rsidP="00244A56">
      <w:pPr>
        <w:pStyle w:val="NormalKeep"/>
        <w:rPr>
          <w:lang w:val="nl-NL"/>
        </w:rPr>
      </w:pPr>
    </w:p>
    <w:p w14:paraId="2D9BDFB3" w14:textId="6FDE8575" w:rsidR="00244A56" w:rsidRPr="00B24465" w:rsidRDefault="00244A56" w:rsidP="00244A56">
      <w:pPr>
        <w:rPr>
          <w:lang w:val="nl-NL"/>
        </w:rPr>
      </w:pPr>
      <w:r w:rsidRPr="00B24465">
        <w:rPr>
          <w:lang w:val="nl-NL"/>
        </w:rPr>
        <w:t xml:space="preserve">De spuit is gemaakt van glas van type I met een zuigerstopper (bromobutylrubber) en naald met een </w:t>
      </w:r>
      <w:r w:rsidR="00155D87" w:rsidRPr="00B24465">
        <w:rPr>
          <w:lang w:val="nl-NL"/>
        </w:rPr>
        <w:t>naaldbeschermer (thermoplastisch elastomeer)</w:t>
      </w:r>
      <w:r w:rsidRPr="00B24465">
        <w:rPr>
          <w:lang w:val="nl-NL"/>
        </w:rPr>
        <w:t>.</w:t>
      </w:r>
    </w:p>
    <w:p w14:paraId="4FE196FD" w14:textId="77777777" w:rsidR="00244A56" w:rsidRPr="00B24465" w:rsidRDefault="00244A56" w:rsidP="00244A56">
      <w:pPr>
        <w:rPr>
          <w:lang w:val="nl-NL"/>
        </w:rPr>
      </w:pPr>
    </w:p>
    <w:p w14:paraId="1C6A5442" w14:textId="77777777" w:rsidR="00244A56" w:rsidRPr="00B24465" w:rsidRDefault="00244A56" w:rsidP="00244A56">
      <w:pPr>
        <w:pStyle w:val="NormalKeep"/>
        <w:rPr>
          <w:lang w:val="nl-NL"/>
        </w:rPr>
      </w:pPr>
      <w:r w:rsidRPr="00B24465">
        <w:rPr>
          <w:lang w:val="nl-NL"/>
        </w:rPr>
        <w:t>Verpakkingen met:</w:t>
      </w:r>
    </w:p>
    <w:p w14:paraId="362F347B" w14:textId="566805B9" w:rsidR="00244A56" w:rsidRPr="00B24465" w:rsidRDefault="00244A56" w:rsidP="00244A56">
      <w:pPr>
        <w:pStyle w:val="Bullet"/>
        <w:keepNext/>
        <w:rPr>
          <w:lang w:val="nl-NL"/>
        </w:rPr>
      </w:pPr>
      <w:r w:rsidRPr="00B24465">
        <w:rPr>
          <w:lang w:val="nl-NL"/>
        </w:rPr>
        <w:t xml:space="preserve">1 voorgevulde spuit </w:t>
      </w:r>
      <w:r w:rsidR="00174F1A" w:rsidRPr="00B24465">
        <w:rPr>
          <w:lang w:val="nl-NL"/>
        </w:rPr>
        <w:t>met naaldhuls</w:t>
      </w:r>
      <w:r w:rsidRPr="00B24465">
        <w:rPr>
          <w:lang w:val="nl-NL"/>
        </w:rPr>
        <w:t xml:space="preserve"> (0,4 ml steriele oplossing) met 2 alcoholdoekjes.</w:t>
      </w:r>
    </w:p>
    <w:p w14:paraId="4BFD179E" w14:textId="02213AF7" w:rsidR="00244A56" w:rsidRPr="00B24465" w:rsidRDefault="00244A56" w:rsidP="00244A56">
      <w:pPr>
        <w:pStyle w:val="Bullet"/>
        <w:keepNext/>
        <w:rPr>
          <w:lang w:val="nl-NL"/>
        </w:rPr>
      </w:pPr>
      <w:r w:rsidRPr="00B24465">
        <w:rPr>
          <w:lang w:val="nl-NL"/>
        </w:rPr>
        <w:t xml:space="preserve">2 voorgevulde spuiten </w:t>
      </w:r>
      <w:r w:rsidR="00174F1A" w:rsidRPr="00B24465">
        <w:rPr>
          <w:lang w:val="nl-NL"/>
        </w:rPr>
        <w:t>met naaldhuls</w:t>
      </w:r>
      <w:r w:rsidRPr="00B24465">
        <w:rPr>
          <w:lang w:val="nl-NL"/>
        </w:rPr>
        <w:t xml:space="preserve"> (0,4 ml steriele oplossing) </w:t>
      </w:r>
      <w:r w:rsidR="00155D87" w:rsidRPr="00B24465">
        <w:rPr>
          <w:lang w:val="nl-NL"/>
        </w:rPr>
        <w:t>elk met</w:t>
      </w:r>
      <w:r w:rsidR="00155D87" w:rsidRPr="00B24465" w:rsidDel="00155D87">
        <w:rPr>
          <w:lang w:val="nl-NL"/>
        </w:rPr>
        <w:t xml:space="preserve"> </w:t>
      </w:r>
      <w:r w:rsidRPr="00B24465">
        <w:rPr>
          <w:lang w:val="nl-NL"/>
        </w:rPr>
        <w:t>1 alcoholdoekje.</w:t>
      </w:r>
    </w:p>
    <w:p w14:paraId="477FE66F" w14:textId="545F88A6" w:rsidR="00244A56" w:rsidRPr="00B24465" w:rsidRDefault="00244A56" w:rsidP="00244A56">
      <w:pPr>
        <w:pStyle w:val="Bullet"/>
        <w:keepNext/>
        <w:rPr>
          <w:lang w:val="nl-NL"/>
        </w:rPr>
      </w:pPr>
      <w:r w:rsidRPr="00B24465">
        <w:rPr>
          <w:lang w:val="nl-NL"/>
        </w:rPr>
        <w:t xml:space="preserve">4 voorgevulde spuiten </w:t>
      </w:r>
      <w:r w:rsidR="00174F1A" w:rsidRPr="00B24465">
        <w:rPr>
          <w:lang w:val="nl-NL"/>
        </w:rPr>
        <w:t>met naaldhuls</w:t>
      </w:r>
      <w:r w:rsidRPr="00B24465">
        <w:rPr>
          <w:lang w:val="nl-NL"/>
        </w:rPr>
        <w:t xml:space="preserve"> (0,4 ml steriele oplossing) </w:t>
      </w:r>
      <w:r w:rsidR="00155D87" w:rsidRPr="00B24465">
        <w:rPr>
          <w:lang w:val="nl-NL"/>
        </w:rPr>
        <w:t>elk met</w:t>
      </w:r>
      <w:r w:rsidRPr="00B24465">
        <w:rPr>
          <w:lang w:val="nl-NL"/>
        </w:rPr>
        <w:t xml:space="preserve"> 1 alcoholdoekje.</w:t>
      </w:r>
    </w:p>
    <w:p w14:paraId="10B80898" w14:textId="4E73C6A2" w:rsidR="00244A56" w:rsidRPr="00B24465" w:rsidRDefault="00244A56" w:rsidP="00244A56">
      <w:pPr>
        <w:pStyle w:val="Bullet"/>
        <w:rPr>
          <w:lang w:val="nl-NL"/>
        </w:rPr>
      </w:pPr>
      <w:r w:rsidRPr="00B24465">
        <w:rPr>
          <w:lang w:val="nl-NL"/>
        </w:rPr>
        <w:t xml:space="preserve">6 voorgevulde spuiten </w:t>
      </w:r>
      <w:r w:rsidR="00174F1A" w:rsidRPr="00B24465">
        <w:rPr>
          <w:lang w:val="nl-NL"/>
        </w:rPr>
        <w:t>met naaldhuls</w:t>
      </w:r>
      <w:r w:rsidRPr="00B24465">
        <w:rPr>
          <w:lang w:val="nl-NL"/>
        </w:rPr>
        <w:t xml:space="preserve"> (0,4 ml steriele oplossing) </w:t>
      </w:r>
      <w:r w:rsidR="00155D87" w:rsidRPr="00B24465">
        <w:rPr>
          <w:lang w:val="nl-NL"/>
        </w:rPr>
        <w:t>elk met</w:t>
      </w:r>
      <w:r w:rsidRPr="00B24465">
        <w:rPr>
          <w:lang w:val="nl-NL"/>
        </w:rPr>
        <w:t xml:space="preserve"> 1 alcoholdoekje.</w:t>
      </w:r>
    </w:p>
    <w:p w14:paraId="7F2E61A4" w14:textId="77777777" w:rsidR="00244A56" w:rsidRPr="00B24465" w:rsidRDefault="00244A56" w:rsidP="00244A56">
      <w:pPr>
        <w:rPr>
          <w:lang w:val="nl-NL"/>
        </w:rPr>
      </w:pPr>
    </w:p>
    <w:p w14:paraId="3164DA26" w14:textId="4A980A32" w:rsidR="00244A56" w:rsidRPr="00B24465" w:rsidRDefault="00244A56" w:rsidP="00244A56">
      <w:pPr>
        <w:pStyle w:val="HeadingUnderlined"/>
        <w:rPr>
          <w:lang w:val="nl-NL"/>
        </w:rPr>
      </w:pPr>
      <w:r w:rsidRPr="00B24465">
        <w:rPr>
          <w:lang w:val="nl-NL"/>
        </w:rPr>
        <w:t xml:space="preserve">Yuflyma 40 mg oplossing voor </w:t>
      </w:r>
      <w:r w:rsidR="00974351" w:rsidRPr="00B24465">
        <w:rPr>
          <w:lang w:val="nl-NL"/>
        </w:rPr>
        <w:t xml:space="preserve">injectie in </w:t>
      </w:r>
      <w:r w:rsidR="004D5172" w:rsidRPr="00B24465">
        <w:rPr>
          <w:lang w:val="nl-NL"/>
        </w:rPr>
        <w:t xml:space="preserve">een </w:t>
      </w:r>
      <w:r w:rsidR="00974351" w:rsidRPr="00B24465">
        <w:rPr>
          <w:lang w:val="nl-NL"/>
        </w:rPr>
        <w:t>voorgevulde pen</w:t>
      </w:r>
    </w:p>
    <w:p w14:paraId="0511AA2B" w14:textId="77777777" w:rsidR="00244A56" w:rsidRPr="00B24465" w:rsidRDefault="00244A56" w:rsidP="00244A56">
      <w:pPr>
        <w:pStyle w:val="NormalKeep"/>
        <w:rPr>
          <w:lang w:val="nl-NL"/>
        </w:rPr>
      </w:pPr>
    </w:p>
    <w:p w14:paraId="11B9D63E" w14:textId="012FA3C8" w:rsidR="00244A56" w:rsidRPr="00B24465" w:rsidRDefault="00244A56" w:rsidP="00244A56">
      <w:pPr>
        <w:rPr>
          <w:lang w:val="nl-NL"/>
        </w:rPr>
      </w:pPr>
      <w:r w:rsidRPr="00B24465">
        <w:rPr>
          <w:lang w:val="nl-NL"/>
        </w:rPr>
        <w:t xml:space="preserve">Oplossing voor </w:t>
      </w:r>
      <w:r w:rsidR="00974351" w:rsidRPr="00B24465">
        <w:rPr>
          <w:lang w:val="nl-NL"/>
        </w:rPr>
        <w:t xml:space="preserve">injectie in </w:t>
      </w:r>
      <w:r w:rsidR="004D5172" w:rsidRPr="00B24465">
        <w:rPr>
          <w:lang w:val="nl-NL"/>
        </w:rPr>
        <w:t xml:space="preserve">een </w:t>
      </w:r>
      <w:r w:rsidR="00974351" w:rsidRPr="00B24465">
        <w:rPr>
          <w:lang w:val="nl-NL"/>
        </w:rPr>
        <w:t>voorgevulde pen</w:t>
      </w:r>
      <w:r w:rsidRPr="00B24465">
        <w:rPr>
          <w:lang w:val="nl-NL"/>
        </w:rPr>
        <w:t xml:space="preserve"> voor gebruik door patiënt die een voorgevulde spuit bevat. De spuit in de pen is gemaakt van glas van type I met een </w:t>
      </w:r>
      <w:r w:rsidR="00021056" w:rsidRPr="00B24465">
        <w:rPr>
          <w:lang w:val="nl-NL"/>
        </w:rPr>
        <w:t>zuiger</w:t>
      </w:r>
      <w:r w:rsidRPr="00B24465">
        <w:rPr>
          <w:lang w:val="nl-NL"/>
        </w:rPr>
        <w:t xml:space="preserve">stopper (bromobutylrubber) en een naald met een </w:t>
      </w:r>
      <w:r w:rsidR="00155D87" w:rsidRPr="00B24465">
        <w:rPr>
          <w:lang w:val="nl-NL"/>
        </w:rPr>
        <w:t>naaldbeschermer (thermoplastisch elastomeer)</w:t>
      </w:r>
      <w:r w:rsidRPr="00B24465">
        <w:rPr>
          <w:lang w:val="nl-NL"/>
        </w:rPr>
        <w:t>.</w:t>
      </w:r>
    </w:p>
    <w:p w14:paraId="215CB8DB" w14:textId="77777777" w:rsidR="00244A56" w:rsidRPr="00B24465" w:rsidRDefault="00244A56" w:rsidP="00244A56">
      <w:pPr>
        <w:rPr>
          <w:lang w:val="nl-NL"/>
        </w:rPr>
      </w:pPr>
    </w:p>
    <w:p w14:paraId="7D2C631A" w14:textId="77777777" w:rsidR="00244A56" w:rsidRPr="00B24465" w:rsidRDefault="00244A56" w:rsidP="00244A56">
      <w:pPr>
        <w:pStyle w:val="NormalKeep"/>
        <w:rPr>
          <w:lang w:val="nl-NL"/>
        </w:rPr>
      </w:pPr>
      <w:r w:rsidRPr="00B24465">
        <w:rPr>
          <w:lang w:val="nl-NL"/>
        </w:rPr>
        <w:t>Verpakkingen met:</w:t>
      </w:r>
    </w:p>
    <w:p w14:paraId="2AE2C978" w14:textId="77777777" w:rsidR="00244A56" w:rsidRPr="00B24465" w:rsidRDefault="00244A56" w:rsidP="00244A56">
      <w:pPr>
        <w:pStyle w:val="Bullet"/>
        <w:keepNext/>
        <w:rPr>
          <w:lang w:val="nl-NL"/>
        </w:rPr>
      </w:pPr>
      <w:r w:rsidRPr="00B24465">
        <w:rPr>
          <w:lang w:val="nl-NL"/>
        </w:rPr>
        <w:t>1 voorgevulde pen (0,4 ml steriele oplossing) met 2 alcoholdoekjes.</w:t>
      </w:r>
    </w:p>
    <w:p w14:paraId="5957BF28" w14:textId="77777777" w:rsidR="00244A56" w:rsidRPr="00B24465" w:rsidRDefault="00244A56" w:rsidP="00244A56">
      <w:pPr>
        <w:pStyle w:val="Bullet"/>
        <w:keepNext/>
        <w:rPr>
          <w:lang w:val="nl-NL"/>
        </w:rPr>
      </w:pPr>
      <w:r w:rsidRPr="00B24465">
        <w:rPr>
          <w:lang w:val="nl-NL"/>
        </w:rPr>
        <w:t>2 voorgevulde pennen (0,4 ml steriele oplossing), elk met 1 alcoholdoekje.</w:t>
      </w:r>
    </w:p>
    <w:p w14:paraId="164D5513" w14:textId="77777777" w:rsidR="00244A56" w:rsidRPr="00B24465" w:rsidRDefault="00244A56" w:rsidP="00244A56">
      <w:pPr>
        <w:pStyle w:val="Bullet"/>
        <w:keepNext/>
        <w:rPr>
          <w:lang w:val="nl-NL"/>
        </w:rPr>
      </w:pPr>
      <w:r w:rsidRPr="00B24465">
        <w:rPr>
          <w:lang w:val="nl-NL"/>
        </w:rPr>
        <w:t>4 voorgevulde pennen (0,4 ml steriele oplossing), elk met 1 alcoholdoekje.</w:t>
      </w:r>
    </w:p>
    <w:p w14:paraId="2FC570D3" w14:textId="77777777" w:rsidR="00244A56" w:rsidRPr="00B24465" w:rsidRDefault="00244A56" w:rsidP="00244A56">
      <w:pPr>
        <w:pStyle w:val="Bullet"/>
        <w:rPr>
          <w:lang w:val="nl-NL"/>
        </w:rPr>
      </w:pPr>
      <w:r w:rsidRPr="00B24465">
        <w:rPr>
          <w:lang w:val="nl-NL"/>
        </w:rPr>
        <w:t>6 voorgevulde pennen (0,4 ml steriele oplossing), elk met 1 alcoholdoekje.</w:t>
      </w:r>
    </w:p>
    <w:p w14:paraId="44862DF6" w14:textId="77777777" w:rsidR="00244A56" w:rsidRPr="00B24465" w:rsidRDefault="00244A56" w:rsidP="00244A56">
      <w:pPr>
        <w:rPr>
          <w:lang w:val="nl-NL"/>
        </w:rPr>
      </w:pPr>
    </w:p>
    <w:p w14:paraId="6A9E1201" w14:textId="0C41DC7C" w:rsidR="00244A56" w:rsidRPr="00B24465" w:rsidRDefault="004D5172" w:rsidP="00244A56">
      <w:pPr>
        <w:rPr>
          <w:lang w:val="nl-NL"/>
        </w:rPr>
      </w:pPr>
      <w:r w:rsidRPr="00B24465">
        <w:rPr>
          <w:lang w:val="nl-NL"/>
        </w:rPr>
        <w:t>Niet alle genoemde verpakkingsgrootten worden in de handel gebracht.</w:t>
      </w:r>
    </w:p>
    <w:p w14:paraId="1A010C33" w14:textId="77777777" w:rsidR="003C3ABE" w:rsidRPr="00B24465" w:rsidRDefault="003C3ABE" w:rsidP="00244A56">
      <w:pPr>
        <w:rPr>
          <w:lang w:val="nl-NL"/>
        </w:rPr>
      </w:pPr>
    </w:p>
    <w:p w14:paraId="350B54DD" w14:textId="3F4F1082" w:rsidR="00244A56" w:rsidRPr="00B24465" w:rsidRDefault="00244A56" w:rsidP="0003580A">
      <w:pPr>
        <w:rPr>
          <w:lang w:val="nl-NL"/>
        </w:rPr>
      </w:pPr>
      <w:r w:rsidRPr="00B24465">
        <w:rPr>
          <w:b/>
          <w:lang w:val="nl-NL"/>
        </w:rPr>
        <w:t>6.6</w:t>
      </w:r>
      <w:r w:rsidRPr="00B24465">
        <w:rPr>
          <w:b/>
          <w:lang w:val="nl-NL"/>
        </w:rPr>
        <w:tab/>
        <w:t xml:space="preserve">Speciale voorzorgsmaatregelen </w:t>
      </w:r>
      <w:r w:rsidR="00CB77E7" w:rsidRPr="00B24465">
        <w:rPr>
          <w:b/>
          <w:lang w:val="nl-NL"/>
        </w:rPr>
        <w:t>voor het verwijderen</w:t>
      </w:r>
    </w:p>
    <w:p w14:paraId="0EC37981" w14:textId="77777777" w:rsidR="00244A56" w:rsidRPr="00B24465" w:rsidRDefault="00244A56" w:rsidP="00244A56">
      <w:pPr>
        <w:pStyle w:val="NormalKeep"/>
        <w:rPr>
          <w:lang w:val="nl-NL"/>
        </w:rPr>
      </w:pPr>
    </w:p>
    <w:p w14:paraId="7C190DD2" w14:textId="7ECB3947" w:rsidR="00244A56" w:rsidRPr="00B24465" w:rsidRDefault="00244A56" w:rsidP="00244A56">
      <w:pPr>
        <w:rPr>
          <w:lang w:val="nl-NL"/>
        </w:rPr>
      </w:pPr>
      <w:r w:rsidRPr="00B24465">
        <w:rPr>
          <w:lang w:val="nl-NL"/>
        </w:rPr>
        <w:t>Al het ongebruikte geneesmiddel of afvalmateriaal dient te worden vernietigd overeenkomstig lokale voorschriften.</w:t>
      </w:r>
    </w:p>
    <w:p w14:paraId="683427D3" w14:textId="77777777" w:rsidR="00244A56" w:rsidRPr="00B24465" w:rsidRDefault="00244A56" w:rsidP="00244A56">
      <w:pPr>
        <w:rPr>
          <w:lang w:val="nl-NL"/>
        </w:rPr>
      </w:pPr>
    </w:p>
    <w:p w14:paraId="33E8B147" w14:textId="77777777" w:rsidR="00244A56" w:rsidRPr="00B24465" w:rsidRDefault="00244A56" w:rsidP="00244A56">
      <w:pPr>
        <w:rPr>
          <w:lang w:val="nl-NL"/>
        </w:rPr>
      </w:pPr>
    </w:p>
    <w:p w14:paraId="00E5D2A7" w14:textId="77777777" w:rsidR="00244A56" w:rsidRPr="00B24465" w:rsidRDefault="00244A56" w:rsidP="0003580A">
      <w:pPr>
        <w:rPr>
          <w:lang w:val="nl-NL"/>
        </w:rPr>
      </w:pPr>
      <w:r w:rsidRPr="00B24465">
        <w:rPr>
          <w:b/>
          <w:lang w:val="nl-NL"/>
        </w:rPr>
        <w:t>7.</w:t>
      </w:r>
      <w:r w:rsidRPr="00B24465">
        <w:rPr>
          <w:b/>
          <w:lang w:val="nl-NL"/>
        </w:rPr>
        <w:tab/>
        <w:t>HOUDER VAN DE VERGUNNING VOOR HET IN DE HANDEL BRENGEN</w:t>
      </w:r>
    </w:p>
    <w:p w14:paraId="0BCF0CB0" w14:textId="77777777" w:rsidR="00244A56" w:rsidRPr="00B24465" w:rsidRDefault="00244A56" w:rsidP="00244A56">
      <w:pPr>
        <w:pStyle w:val="NormalKeep"/>
        <w:rPr>
          <w:lang w:val="nl-NL"/>
        </w:rPr>
      </w:pPr>
    </w:p>
    <w:p w14:paraId="21268260" w14:textId="77777777" w:rsidR="00244A56" w:rsidRPr="00B24465" w:rsidRDefault="00244A56" w:rsidP="00244A56">
      <w:pPr>
        <w:pStyle w:val="NormalKeep"/>
        <w:rPr>
          <w:lang w:val="nl-NL"/>
        </w:rPr>
      </w:pPr>
      <w:r w:rsidRPr="00B24465">
        <w:rPr>
          <w:lang w:val="nl-NL"/>
        </w:rPr>
        <w:t>Celltrion Healthcare Hungary Kft.</w:t>
      </w:r>
    </w:p>
    <w:p w14:paraId="5D6451F6" w14:textId="77777777" w:rsidR="00244A56" w:rsidRPr="00B24465" w:rsidRDefault="00244A56" w:rsidP="00244A56">
      <w:pPr>
        <w:pStyle w:val="NormalKeep"/>
        <w:rPr>
          <w:lang w:val="nl-NL"/>
        </w:rPr>
      </w:pPr>
      <w:r w:rsidRPr="00B24465">
        <w:rPr>
          <w:lang w:val="nl-NL"/>
        </w:rPr>
        <w:t>1062 Budapest</w:t>
      </w:r>
    </w:p>
    <w:p w14:paraId="6CA92B96" w14:textId="77777777" w:rsidR="00244A56" w:rsidRPr="00B24465" w:rsidRDefault="00244A56" w:rsidP="00244A56">
      <w:pPr>
        <w:pStyle w:val="NormalKeep"/>
        <w:rPr>
          <w:lang w:val="nl-NL"/>
        </w:rPr>
      </w:pPr>
      <w:r w:rsidRPr="00B24465">
        <w:rPr>
          <w:lang w:val="nl-NL"/>
        </w:rPr>
        <w:t>Váci út 1–3. WestEnd kantoorgebouw B torony</w:t>
      </w:r>
    </w:p>
    <w:p w14:paraId="30F9FA27" w14:textId="77777777" w:rsidR="00244A56" w:rsidRPr="00B24465" w:rsidRDefault="00244A56" w:rsidP="00244A56">
      <w:pPr>
        <w:rPr>
          <w:lang w:val="nl-NL"/>
        </w:rPr>
      </w:pPr>
      <w:r w:rsidRPr="00B24465">
        <w:rPr>
          <w:lang w:val="nl-NL"/>
        </w:rPr>
        <w:t>Hongarije</w:t>
      </w:r>
    </w:p>
    <w:p w14:paraId="3B32BF68" w14:textId="2E409645" w:rsidR="00244A56" w:rsidRPr="00B24465" w:rsidRDefault="00244A56" w:rsidP="00244A56">
      <w:pPr>
        <w:rPr>
          <w:lang w:val="nl-NL"/>
        </w:rPr>
      </w:pPr>
    </w:p>
    <w:p w14:paraId="7ED1AF0D" w14:textId="77777777" w:rsidR="00E30B6A" w:rsidRPr="00B24465" w:rsidRDefault="00E30B6A" w:rsidP="00244A56">
      <w:pPr>
        <w:rPr>
          <w:lang w:val="nl-NL"/>
        </w:rPr>
      </w:pPr>
    </w:p>
    <w:p w14:paraId="24E5BA7F" w14:textId="77777777" w:rsidR="00244A56" w:rsidRPr="00B24465" w:rsidRDefault="00244A56" w:rsidP="0003580A">
      <w:pPr>
        <w:rPr>
          <w:lang w:val="nl-NL"/>
        </w:rPr>
      </w:pPr>
      <w:r w:rsidRPr="00B24465">
        <w:rPr>
          <w:b/>
          <w:lang w:val="nl-NL"/>
        </w:rPr>
        <w:t>8.</w:t>
      </w:r>
      <w:r w:rsidRPr="00B24465">
        <w:rPr>
          <w:b/>
          <w:lang w:val="nl-NL"/>
        </w:rPr>
        <w:tab/>
        <w:t>NUMMER(S) VAN DE VERGUNNING VOOR HET IN DE HANDEL BRENGEN</w:t>
      </w:r>
    </w:p>
    <w:p w14:paraId="1C30648B" w14:textId="77777777" w:rsidR="00244A56" w:rsidRPr="00B24465" w:rsidRDefault="00244A56" w:rsidP="00244A56">
      <w:pPr>
        <w:pStyle w:val="NormalKeep"/>
        <w:rPr>
          <w:lang w:val="nl-NL"/>
        </w:rPr>
      </w:pPr>
    </w:p>
    <w:p w14:paraId="078DEA23" w14:textId="11864D10" w:rsidR="00244A56" w:rsidRPr="00B24465" w:rsidRDefault="00244A56" w:rsidP="00244A56">
      <w:pPr>
        <w:pStyle w:val="HeadingUnderlined"/>
        <w:rPr>
          <w:lang w:val="nl-NL"/>
        </w:rPr>
      </w:pPr>
      <w:r w:rsidRPr="00B24465">
        <w:rPr>
          <w:lang w:val="nl-NL"/>
        </w:rPr>
        <w:t xml:space="preserve">Yuflyma 40 mg </w:t>
      </w:r>
      <w:r w:rsidR="00974351" w:rsidRPr="00B24465">
        <w:rPr>
          <w:lang w:val="nl-NL"/>
        </w:rPr>
        <w:t xml:space="preserve">oplossing voor injectie in </w:t>
      </w:r>
      <w:r w:rsidR="004D5172" w:rsidRPr="00B24465">
        <w:rPr>
          <w:lang w:val="nl-NL"/>
        </w:rPr>
        <w:t xml:space="preserve">een </w:t>
      </w:r>
      <w:r w:rsidR="00974351" w:rsidRPr="00B24465">
        <w:rPr>
          <w:lang w:val="nl-NL"/>
        </w:rPr>
        <w:t>voorgevulde spuit</w:t>
      </w:r>
    </w:p>
    <w:p w14:paraId="6A5BF8AF" w14:textId="77777777" w:rsidR="00244A56" w:rsidRPr="00B24465" w:rsidRDefault="00244A56" w:rsidP="00244A56">
      <w:pPr>
        <w:pStyle w:val="NormalKeep"/>
        <w:rPr>
          <w:lang w:val="nl-NL"/>
        </w:rPr>
      </w:pPr>
    </w:p>
    <w:p w14:paraId="656045B6" w14:textId="77777777" w:rsidR="00244A56" w:rsidRPr="00B24465" w:rsidRDefault="00244A56" w:rsidP="00244A56">
      <w:pPr>
        <w:pStyle w:val="NormalKeep"/>
        <w:rPr>
          <w:lang w:val="nl-NL"/>
        </w:rPr>
      </w:pPr>
      <w:r w:rsidRPr="00B24465">
        <w:rPr>
          <w:lang w:val="nl-NL"/>
        </w:rPr>
        <w:t>EU/1/20/1513/001</w:t>
      </w:r>
    </w:p>
    <w:p w14:paraId="395F45C9" w14:textId="77777777" w:rsidR="00244A56" w:rsidRPr="00B24465" w:rsidRDefault="00244A56" w:rsidP="00244A56">
      <w:pPr>
        <w:pStyle w:val="NormalKeep"/>
        <w:rPr>
          <w:lang w:val="nl-NL"/>
        </w:rPr>
      </w:pPr>
      <w:r w:rsidRPr="00B24465">
        <w:rPr>
          <w:lang w:val="nl-NL"/>
        </w:rPr>
        <w:t>EU/1/20/1513/002</w:t>
      </w:r>
    </w:p>
    <w:p w14:paraId="170514BA" w14:textId="77777777" w:rsidR="00244A56" w:rsidRPr="00B24465" w:rsidRDefault="00244A56" w:rsidP="00244A56">
      <w:pPr>
        <w:pStyle w:val="NormalKeep"/>
        <w:rPr>
          <w:lang w:val="nl-NL"/>
        </w:rPr>
      </w:pPr>
      <w:r w:rsidRPr="00B24465">
        <w:rPr>
          <w:lang w:val="nl-NL"/>
        </w:rPr>
        <w:t>EU/1/20/1513/003</w:t>
      </w:r>
    </w:p>
    <w:p w14:paraId="38F8DBD8" w14:textId="77777777" w:rsidR="00244A56" w:rsidRPr="00B24465" w:rsidRDefault="00244A56" w:rsidP="00244A56">
      <w:pPr>
        <w:rPr>
          <w:lang w:val="nl-NL"/>
        </w:rPr>
      </w:pPr>
      <w:r w:rsidRPr="00B24465">
        <w:rPr>
          <w:lang w:val="nl-NL"/>
        </w:rPr>
        <w:t>EU/1/20/1513/004</w:t>
      </w:r>
    </w:p>
    <w:p w14:paraId="3E16B0C1" w14:textId="77777777" w:rsidR="00244A56" w:rsidRPr="00B24465" w:rsidRDefault="00244A56" w:rsidP="00244A56">
      <w:pPr>
        <w:rPr>
          <w:lang w:val="nl-NL"/>
        </w:rPr>
      </w:pPr>
    </w:p>
    <w:p w14:paraId="0787BA4D" w14:textId="00B66DED" w:rsidR="00244A56" w:rsidRPr="00B24465" w:rsidRDefault="00244A56" w:rsidP="00244A56">
      <w:pPr>
        <w:pStyle w:val="HeadingUnderlined"/>
        <w:rPr>
          <w:lang w:val="nl-NL"/>
        </w:rPr>
      </w:pPr>
      <w:r w:rsidRPr="00B24465">
        <w:rPr>
          <w:lang w:val="nl-NL"/>
        </w:rPr>
        <w:t xml:space="preserve">Yuflyma 40 mg </w:t>
      </w:r>
      <w:r w:rsidR="00974351" w:rsidRPr="00B24465">
        <w:rPr>
          <w:lang w:val="nl-NL"/>
        </w:rPr>
        <w:t xml:space="preserve">oplossing voor injectie in </w:t>
      </w:r>
      <w:r w:rsidR="004D5172" w:rsidRPr="00B24465">
        <w:rPr>
          <w:lang w:val="nl-NL"/>
        </w:rPr>
        <w:t xml:space="preserve">een </w:t>
      </w:r>
      <w:r w:rsidR="00974351" w:rsidRPr="00B24465">
        <w:rPr>
          <w:lang w:val="nl-NL"/>
        </w:rPr>
        <w:t>voorgevulde spuit</w:t>
      </w:r>
      <w:r w:rsidRPr="00B24465">
        <w:rPr>
          <w:lang w:val="nl-NL"/>
        </w:rPr>
        <w:t xml:space="preserve"> </w:t>
      </w:r>
      <w:r w:rsidR="00174F1A" w:rsidRPr="00B24465">
        <w:rPr>
          <w:lang w:val="nl-NL"/>
        </w:rPr>
        <w:t>met naaldhuls</w:t>
      </w:r>
    </w:p>
    <w:p w14:paraId="7D02DBCF" w14:textId="77777777" w:rsidR="00244A56" w:rsidRPr="00B24465" w:rsidRDefault="00244A56" w:rsidP="00244A56">
      <w:pPr>
        <w:pStyle w:val="NormalKeep"/>
        <w:rPr>
          <w:lang w:val="nl-NL"/>
        </w:rPr>
      </w:pPr>
    </w:p>
    <w:p w14:paraId="71B78B1C" w14:textId="77777777" w:rsidR="00244A56" w:rsidRPr="00B24465" w:rsidRDefault="00244A56" w:rsidP="00244A56">
      <w:pPr>
        <w:pStyle w:val="NormalKeep"/>
        <w:rPr>
          <w:lang w:val="nl-NL"/>
        </w:rPr>
      </w:pPr>
      <w:r w:rsidRPr="00B24465">
        <w:rPr>
          <w:lang w:val="nl-NL"/>
        </w:rPr>
        <w:t>EU/1/20/1513/005</w:t>
      </w:r>
    </w:p>
    <w:p w14:paraId="29609534" w14:textId="77777777" w:rsidR="00244A56" w:rsidRPr="00B24465" w:rsidRDefault="00244A56" w:rsidP="00244A56">
      <w:pPr>
        <w:pStyle w:val="NormalKeep"/>
        <w:rPr>
          <w:lang w:val="nl-NL"/>
        </w:rPr>
      </w:pPr>
      <w:r w:rsidRPr="00B24465">
        <w:rPr>
          <w:lang w:val="nl-NL"/>
        </w:rPr>
        <w:t>EU/1/20/1513/006</w:t>
      </w:r>
    </w:p>
    <w:p w14:paraId="7948B23F" w14:textId="77777777" w:rsidR="00244A56" w:rsidRPr="00B24465" w:rsidRDefault="00244A56" w:rsidP="00244A56">
      <w:pPr>
        <w:pStyle w:val="NormalKeep"/>
        <w:rPr>
          <w:lang w:val="nl-NL"/>
        </w:rPr>
      </w:pPr>
      <w:r w:rsidRPr="00B24465">
        <w:rPr>
          <w:lang w:val="nl-NL"/>
        </w:rPr>
        <w:t>EU/1/20/1513/007</w:t>
      </w:r>
    </w:p>
    <w:p w14:paraId="74EB0A3A" w14:textId="77777777" w:rsidR="00244A56" w:rsidRPr="00B24465" w:rsidRDefault="00244A56" w:rsidP="00244A56">
      <w:pPr>
        <w:rPr>
          <w:lang w:val="nl-NL"/>
        </w:rPr>
      </w:pPr>
      <w:r w:rsidRPr="00B24465">
        <w:rPr>
          <w:lang w:val="nl-NL"/>
        </w:rPr>
        <w:t>EU/1/20/1513/008</w:t>
      </w:r>
    </w:p>
    <w:p w14:paraId="77F45046" w14:textId="77777777" w:rsidR="00244A56" w:rsidRPr="00B24465" w:rsidRDefault="00244A56" w:rsidP="00244A56">
      <w:pPr>
        <w:rPr>
          <w:lang w:val="nl-NL"/>
        </w:rPr>
      </w:pPr>
    </w:p>
    <w:p w14:paraId="72B87B59" w14:textId="71A3D79D" w:rsidR="00244A56" w:rsidRPr="00B24465" w:rsidRDefault="00244A56" w:rsidP="00244A56">
      <w:pPr>
        <w:pStyle w:val="HeadingUnderlined"/>
        <w:rPr>
          <w:lang w:val="nl-NL"/>
        </w:rPr>
      </w:pPr>
      <w:r w:rsidRPr="00B24465">
        <w:rPr>
          <w:lang w:val="nl-NL"/>
        </w:rPr>
        <w:t xml:space="preserve">Yuflyma 40 mg oplossing voor </w:t>
      </w:r>
      <w:r w:rsidR="00974351" w:rsidRPr="00B24465">
        <w:rPr>
          <w:lang w:val="nl-NL"/>
        </w:rPr>
        <w:t xml:space="preserve">injectie in </w:t>
      </w:r>
      <w:r w:rsidR="004D5172" w:rsidRPr="00B24465">
        <w:rPr>
          <w:lang w:val="nl-NL"/>
        </w:rPr>
        <w:t xml:space="preserve">een </w:t>
      </w:r>
      <w:r w:rsidR="00974351" w:rsidRPr="00B24465">
        <w:rPr>
          <w:lang w:val="nl-NL"/>
        </w:rPr>
        <w:t>voorgevulde pen</w:t>
      </w:r>
    </w:p>
    <w:p w14:paraId="2A60F128" w14:textId="77777777" w:rsidR="00244A56" w:rsidRPr="00B24465" w:rsidRDefault="00244A56" w:rsidP="00244A56">
      <w:pPr>
        <w:pStyle w:val="NormalKeep"/>
        <w:rPr>
          <w:lang w:val="nl-NL"/>
        </w:rPr>
      </w:pPr>
    </w:p>
    <w:p w14:paraId="64104DB1" w14:textId="77777777" w:rsidR="00244A56" w:rsidRPr="00B24465" w:rsidRDefault="00244A56" w:rsidP="00244A56">
      <w:pPr>
        <w:pStyle w:val="NormalKeep"/>
        <w:rPr>
          <w:lang w:val="nl-NL"/>
        </w:rPr>
      </w:pPr>
      <w:r w:rsidRPr="00B24465">
        <w:rPr>
          <w:lang w:val="nl-NL"/>
        </w:rPr>
        <w:t>EU/1/20/1513/009</w:t>
      </w:r>
    </w:p>
    <w:p w14:paraId="6081680D" w14:textId="77777777" w:rsidR="00244A56" w:rsidRPr="00B24465" w:rsidRDefault="00244A56" w:rsidP="00244A56">
      <w:pPr>
        <w:pStyle w:val="NormalKeep"/>
        <w:rPr>
          <w:lang w:val="nl-NL"/>
        </w:rPr>
      </w:pPr>
      <w:r w:rsidRPr="00B24465">
        <w:rPr>
          <w:lang w:val="nl-NL"/>
        </w:rPr>
        <w:t>EU/1/20/1513/010</w:t>
      </w:r>
    </w:p>
    <w:p w14:paraId="5F819203" w14:textId="77777777" w:rsidR="00244A56" w:rsidRPr="00B24465" w:rsidRDefault="00244A56" w:rsidP="00244A56">
      <w:pPr>
        <w:pStyle w:val="NormalKeep"/>
        <w:rPr>
          <w:lang w:val="nl-NL"/>
        </w:rPr>
      </w:pPr>
      <w:r w:rsidRPr="00B24465">
        <w:rPr>
          <w:lang w:val="nl-NL"/>
        </w:rPr>
        <w:t>EU/1/20/1513/011</w:t>
      </w:r>
    </w:p>
    <w:p w14:paraId="08CB6E63" w14:textId="77777777" w:rsidR="00244A56" w:rsidRPr="00B24465" w:rsidRDefault="00244A56" w:rsidP="00244A56">
      <w:pPr>
        <w:rPr>
          <w:lang w:val="nl-NL"/>
        </w:rPr>
      </w:pPr>
      <w:r w:rsidRPr="00B24465">
        <w:rPr>
          <w:lang w:val="nl-NL"/>
        </w:rPr>
        <w:t>EU/1/20/1513/012</w:t>
      </w:r>
    </w:p>
    <w:p w14:paraId="3252FB85" w14:textId="598F4928" w:rsidR="00244A56" w:rsidRPr="00B24465" w:rsidRDefault="00244A56" w:rsidP="00244A56">
      <w:pPr>
        <w:rPr>
          <w:lang w:val="nl-NL"/>
        </w:rPr>
      </w:pPr>
    </w:p>
    <w:p w14:paraId="68F6635D" w14:textId="77777777" w:rsidR="00E30B6A" w:rsidRPr="00B24465" w:rsidRDefault="00E30B6A" w:rsidP="00244A56">
      <w:pPr>
        <w:rPr>
          <w:lang w:val="nl-NL"/>
        </w:rPr>
      </w:pPr>
    </w:p>
    <w:p w14:paraId="3487EDDE" w14:textId="77777777" w:rsidR="00244A56" w:rsidRPr="00B24465" w:rsidRDefault="00244A56" w:rsidP="00F56F66">
      <w:pPr>
        <w:ind w:left="630" w:hanging="630"/>
        <w:rPr>
          <w:lang w:val="nl-NL"/>
        </w:rPr>
      </w:pPr>
      <w:r w:rsidRPr="00B24465">
        <w:rPr>
          <w:b/>
          <w:lang w:val="nl-NL"/>
        </w:rPr>
        <w:t>9.</w:t>
      </w:r>
      <w:r w:rsidRPr="00B24465">
        <w:rPr>
          <w:b/>
          <w:lang w:val="nl-NL"/>
        </w:rPr>
        <w:tab/>
        <w:t>DATUM VAN EERSTE VERLENING VAN DE VERGUNNING/VERLENGING VAN DE VERGUNNING</w:t>
      </w:r>
    </w:p>
    <w:p w14:paraId="5DBD1B3D" w14:textId="77777777" w:rsidR="00244A56" w:rsidRPr="00B24465" w:rsidRDefault="00244A56" w:rsidP="00244A56">
      <w:pPr>
        <w:pStyle w:val="NormalKeep"/>
        <w:rPr>
          <w:lang w:val="nl-NL"/>
        </w:rPr>
      </w:pPr>
    </w:p>
    <w:p w14:paraId="3ACAD8D7" w14:textId="296B42B2" w:rsidR="00244A56" w:rsidRPr="00B24465" w:rsidRDefault="00244A56" w:rsidP="00244A56">
      <w:pPr>
        <w:rPr>
          <w:lang w:val="nl-NL"/>
        </w:rPr>
      </w:pPr>
      <w:r w:rsidRPr="00B24465">
        <w:rPr>
          <w:lang w:val="nl-NL"/>
        </w:rPr>
        <w:t>Datum van eerste verlening van de vergunning:</w:t>
      </w:r>
      <w:r w:rsidR="00602008" w:rsidRPr="00B24465">
        <w:rPr>
          <w:lang w:val="nl-NL"/>
        </w:rPr>
        <w:t xml:space="preserve"> 11 februari 2021</w:t>
      </w:r>
    </w:p>
    <w:p w14:paraId="3ADDDC99" w14:textId="5201EAD9" w:rsidR="00244A56" w:rsidRPr="00B24465" w:rsidRDefault="00244A56" w:rsidP="00244A56">
      <w:pPr>
        <w:rPr>
          <w:lang w:val="nl-NL"/>
        </w:rPr>
      </w:pPr>
    </w:p>
    <w:p w14:paraId="2E9B67F1" w14:textId="77777777" w:rsidR="00E30B6A" w:rsidRPr="00B24465" w:rsidRDefault="00E30B6A" w:rsidP="00244A56">
      <w:pPr>
        <w:rPr>
          <w:lang w:val="nl-NL"/>
        </w:rPr>
      </w:pPr>
    </w:p>
    <w:p w14:paraId="6C64BCA3" w14:textId="77777777" w:rsidR="00244A56" w:rsidRPr="00B24465" w:rsidRDefault="00244A56" w:rsidP="0003580A">
      <w:pPr>
        <w:rPr>
          <w:lang w:val="nl-NL"/>
        </w:rPr>
      </w:pPr>
      <w:r w:rsidRPr="00B24465">
        <w:rPr>
          <w:b/>
          <w:lang w:val="nl-NL"/>
        </w:rPr>
        <w:t>10.</w:t>
      </w:r>
      <w:r w:rsidRPr="00B24465">
        <w:rPr>
          <w:b/>
          <w:lang w:val="nl-NL"/>
        </w:rPr>
        <w:tab/>
        <w:t>DATUM VAN HERZIENING VAN DE TEKST</w:t>
      </w:r>
    </w:p>
    <w:p w14:paraId="6FA597FF" w14:textId="77777777" w:rsidR="00244A56" w:rsidRPr="00B24465" w:rsidRDefault="00244A56" w:rsidP="00244A56">
      <w:pPr>
        <w:pStyle w:val="NormalKeep"/>
        <w:rPr>
          <w:lang w:val="nl-NL"/>
        </w:rPr>
      </w:pPr>
    </w:p>
    <w:p w14:paraId="3EC5094C" w14:textId="77777777" w:rsidR="00244A56" w:rsidRPr="00B24465" w:rsidRDefault="00244A56" w:rsidP="00244A56">
      <w:pPr>
        <w:rPr>
          <w:lang w:val="nl-NL"/>
        </w:rPr>
      </w:pPr>
      <w:r w:rsidRPr="00B24465">
        <w:rPr>
          <w:lang w:val="nl-NL"/>
        </w:rPr>
        <w:t xml:space="preserve">Gedetailleerde informatie over dit geneesmiddel is beschikbaar op de website van het Europees Geneesmiddelenbureau </w:t>
      </w:r>
      <w:hyperlink r:id="rId18" w:history="1">
        <w:r w:rsidRPr="00B24465">
          <w:rPr>
            <w:rStyle w:val="ab"/>
            <w:lang w:val="nl-NL"/>
          </w:rPr>
          <w:t>http://www.ema.europa.eu</w:t>
        </w:r>
      </w:hyperlink>
      <w:r w:rsidRPr="00B24465">
        <w:rPr>
          <w:lang w:val="nl-NL"/>
        </w:rPr>
        <w:t>.</w:t>
      </w:r>
    </w:p>
    <w:p w14:paraId="6DEBB67F" w14:textId="77777777" w:rsidR="00DB303E" w:rsidRPr="00B24465" w:rsidRDefault="00244A56" w:rsidP="00DB303E">
      <w:pPr>
        <w:rPr>
          <w:lang w:val="nl-NL"/>
        </w:rPr>
      </w:pPr>
      <w:r w:rsidRPr="00B24465">
        <w:rPr>
          <w:lang w:val="nl-NL"/>
        </w:rPr>
        <w:br w:type="page"/>
      </w:r>
    </w:p>
    <w:p w14:paraId="51B927AB" w14:textId="48F7CF86" w:rsidR="00DB303E" w:rsidRPr="00B24465" w:rsidRDefault="00DB303E" w:rsidP="000F2BD0">
      <w:pPr>
        <w:suppressAutoHyphens w:val="0"/>
        <w:rPr>
          <w:lang w:val="nl-NL"/>
        </w:rPr>
      </w:pPr>
      <w:r w:rsidRPr="00B24465">
        <w:rPr>
          <w:noProof/>
          <w:lang w:val="en-US" w:eastAsia="ko-KR"/>
        </w:rPr>
        <w:drawing>
          <wp:inline distT="0" distB="0" distL="0" distR="0" wp14:anchorId="76818A23" wp14:editId="629D44E4">
            <wp:extent cx="228600" cy="152400"/>
            <wp:effectExtent l="0" t="0" r="0" b="0"/>
            <wp:docPr id="109" name="그림 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3"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 cy="152400"/>
                    </a:xfrm>
                    <a:prstGeom prst="rect">
                      <a:avLst/>
                    </a:prstGeom>
                    <a:noFill/>
                    <a:ln>
                      <a:noFill/>
                    </a:ln>
                  </pic:spPr>
                </pic:pic>
              </a:graphicData>
            </a:graphic>
          </wp:inline>
        </w:drawing>
      </w:r>
      <w:r w:rsidRPr="00B24465">
        <w:rPr>
          <w:lang w:val="nl-NL"/>
        </w:rPr>
        <w:t>Dit geneesmiddel is onderworpen aan aanvullende monitoring. Daardoor kan snel nieuwe veiligheidsinformatie worden vastgesteld. Beroepsbeoefenaren in de gezondheidszorg wordt verzocht alle vermoedelijke bijwerkingen te melden. Zie rubriek 4.8 voor het rapporteren van bijwerkingen.</w:t>
      </w:r>
    </w:p>
    <w:p w14:paraId="4733ADE0" w14:textId="77777777" w:rsidR="00DB303E" w:rsidRPr="00B24465" w:rsidRDefault="00DB303E" w:rsidP="00DB303E">
      <w:pPr>
        <w:rPr>
          <w:lang w:val="nl-NL"/>
        </w:rPr>
      </w:pPr>
    </w:p>
    <w:p w14:paraId="026FE904" w14:textId="77777777" w:rsidR="00DB303E" w:rsidRPr="00B24465" w:rsidRDefault="00DB303E" w:rsidP="00DB303E">
      <w:pPr>
        <w:rPr>
          <w:lang w:val="nl-NL"/>
        </w:rPr>
      </w:pPr>
      <w:r w:rsidRPr="00B24465">
        <w:rPr>
          <w:b/>
          <w:lang w:val="nl-NL"/>
        </w:rPr>
        <w:t>1.</w:t>
      </w:r>
      <w:r w:rsidRPr="00B24465">
        <w:rPr>
          <w:b/>
          <w:lang w:val="nl-NL"/>
        </w:rPr>
        <w:tab/>
        <w:t>NAAM VAN HET GENEESMIDDEL</w:t>
      </w:r>
    </w:p>
    <w:p w14:paraId="1A4AEC89" w14:textId="77777777" w:rsidR="00DB303E" w:rsidRPr="00B24465" w:rsidRDefault="00DB303E" w:rsidP="00DB303E">
      <w:pPr>
        <w:pStyle w:val="NormalKeep"/>
        <w:rPr>
          <w:lang w:val="nl-NL"/>
        </w:rPr>
      </w:pPr>
    </w:p>
    <w:p w14:paraId="47611272" w14:textId="7712468E" w:rsidR="00DB303E" w:rsidRPr="00B24465" w:rsidRDefault="00DB303E" w:rsidP="00DB303E">
      <w:pPr>
        <w:rPr>
          <w:lang w:val="nl-NL"/>
        </w:rPr>
      </w:pPr>
      <w:r w:rsidRPr="00B24465">
        <w:rPr>
          <w:lang w:val="nl-NL"/>
        </w:rPr>
        <w:t xml:space="preserve">Yuflyma 80 mg oplossing voor injectie in </w:t>
      </w:r>
      <w:r w:rsidR="001E3933" w:rsidRPr="00B24465">
        <w:rPr>
          <w:lang w:val="nl-NL"/>
        </w:rPr>
        <w:t xml:space="preserve">een </w:t>
      </w:r>
      <w:r w:rsidRPr="00B24465">
        <w:rPr>
          <w:lang w:val="nl-NL"/>
        </w:rPr>
        <w:t>voorgevulde spuit</w:t>
      </w:r>
    </w:p>
    <w:p w14:paraId="720D859D" w14:textId="77777777" w:rsidR="00DB303E" w:rsidRPr="00B24465" w:rsidRDefault="00DB303E" w:rsidP="00DB303E">
      <w:pPr>
        <w:rPr>
          <w:lang w:val="nl-NL"/>
        </w:rPr>
      </w:pPr>
    </w:p>
    <w:p w14:paraId="0BCBCEF3" w14:textId="349C9EDA" w:rsidR="00DB303E" w:rsidRPr="00B24465" w:rsidRDefault="00DB303E" w:rsidP="00DB303E">
      <w:pPr>
        <w:rPr>
          <w:lang w:val="nl-NL"/>
        </w:rPr>
      </w:pPr>
      <w:r w:rsidRPr="00B24465">
        <w:rPr>
          <w:lang w:val="nl-NL"/>
        </w:rPr>
        <w:t xml:space="preserve">Yuflyma 80 mg oplossing voor injectie in </w:t>
      </w:r>
      <w:r w:rsidR="001E3933" w:rsidRPr="00B24465">
        <w:rPr>
          <w:lang w:val="nl-NL"/>
        </w:rPr>
        <w:t xml:space="preserve">een </w:t>
      </w:r>
      <w:r w:rsidRPr="00B24465">
        <w:rPr>
          <w:lang w:val="nl-NL"/>
        </w:rPr>
        <w:t>voorgevulde pen</w:t>
      </w:r>
    </w:p>
    <w:p w14:paraId="24CEFDF2" w14:textId="3EC73131" w:rsidR="00DB303E" w:rsidRPr="00B24465" w:rsidRDefault="00DB303E" w:rsidP="00DB303E">
      <w:pPr>
        <w:rPr>
          <w:lang w:val="nl-NL"/>
        </w:rPr>
      </w:pPr>
    </w:p>
    <w:p w14:paraId="7AB6EAA1" w14:textId="77777777" w:rsidR="000F2BD0" w:rsidRPr="00B24465" w:rsidRDefault="000F2BD0" w:rsidP="00DB303E">
      <w:pPr>
        <w:rPr>
          <w:lang w:val="nl-NL"/>
        </w:rPr>
      </w:pPr>
    </w:p>
    <w:p w14:paraId="3DAEAD8A" w14:textId="77777777" w:rsidR="00DB303E" w:rsidRPr="00B24465" w:rsidRDefault="00DB303E" w:rsidP="00DB303E">
      <w:pPr>
        <w:rPr>
          <w:lang w:val="nl-NL"/>
        </w:rPr>
      </w:pPr>
      <w:r w:rsidRPr="00B24465">
        <w:rPr>
          <w:b/>
          <w:lang w:val="nl-NL"/>
        </w:rPr>
        <w:t>2.</w:t>
      </w:r>
      <w:r w:rsidRPr="00B24465">
        <w:rPr>
          <w:b/>
          <w:lang w:val="nl-NL"/>
        </w:rPr>
        <w:tab/>
        <w:t>KWALITATIEVE EN KWANTITATIEVE SAMENSTELLING</w:t>
      </w:r>
    </w:p>
    <w:p w14:paraId="714461F1" w14:textId="77777777" w:rsidR="00DB303E" w:rsidRPr="00B24465" w:rsidRDefault="00DB303E" w:rsidP="00DB303E">
      <w:pPr>
        <w:pStyle w:val="NormalKeep"/>
        <w:rPr>
          <w:lang w:val="nl-NL"/>
        </w:rPr>
      </w:pPr>
    </w:p>
    <w:p w14:paraId="676E6072" w14:textId="65E02740" w:rsidR="00DB303E" w:rsidRPr="00B24465" w:rsidRDefault="00DB303E" w:rsidP="00DB303E">
      <w:pPr>
        <w:pStyle w:val="HeadingUnderlined"/>
        <w:rPr>
          <w:lang w:val="nl-NL"/>
        </w:rPr>
      </w:pPr>
      <w:r w:rsidRPr="00B24465">
        <w:rPr>
          <w:lang w:val="nl-NL"/>
        </w:rPr>
        <w:t xml:space="preserve">Yuflyma 80 mg oplossing voor injectie in </w:t>
      </w:r>
      <w:r w:rsidR="001E3933" w:rsidRPr="00B24465">
        <w:rPr>
          <w:lang w:val="nl-NL"/>
        </w:rPr>
        <w:t xml:space="preserve">een </w:t>
      </w:r>
      <w:r w:rsidRPr="00B24465">
        <w:rPr>
          <w:lang w:val="nl-NL"/>
        </w:rPr>
        <w:t>voorgevulde spuit</w:t>
      </w:r>
    </w:p>
    <w:p w14:paraId="1076E609" w14:textId="77777777" w:rsidR="00DB303E" w:rsidRPr="00B24465" w:rsidRDefault="00DB303E" w:rsidP="00DB303E">
      <w:pPr>
        <w:pStyle w:val="NormalKeep"/>
        <w:rPr>
          <w:lang w:val="nl-NL"/>
        </w:rPr>
      </w:pPr>
    </w:p>
    <w:p w14:paraId="3C639AF8" w14:textId="77777777" w:rsidR="00DB303E" w:rsidRPr="00B24465" w:rsidRDefault="00DB303E" w:rsidP="00DB303E">
      <w:pPr>
        <w:rPr>
          <w:lang w:val="nl-NL"/>
        </w:rPr>
      </w:pPr>
      <w:r w:rsidRPr="00B24465">
        <w:rPr>
          <w:lang w:val="nl-NL"/>
        </w:rPr>
        <w:t xml:space="preserve">Elke voorgevulde spuit van 0,8 ml bevat een enkele dosis van 80 mg adalimumab. </w:t>
      </w:r>
    </w:p>
    <w:p w14:paraId="543D02AB" w14:textId="77777777" w:rsidR="00DB303E" w:rsidRPr="00B24465" w:rsidRDefault="00DB303E" w:rsidP="00DB303E">
      <w:pPr>
        <w:rPr>
          <w:lang w:val="nl-NL"/>
        </w:rPr>
      </w:pPr>
    </w:p>
    <w:p w14:paraId="439C4D83" w14:textId="7787258B" w:rsidR="00DB303E" w:rsidRPr="00B24465" w:rsidRDefault="00DB303E" w:rsidP="00DB303E">
      <w:pPr>
        <w:pStyle w:val="HeadingUnderlined"/>
        <w:rPr>
          <w:lang w:val="nl-NL"/>
        </w:rPr>
      </w:pPr>
      <w:r w:rsidRPr="00B24465">
        <w:rPr>
          <w:lang w:val="nl-NL"/>
        </w:rPr>
        <w:t xml:space="preserve">Yuflyma 80 mg oplossing voor injectie in </w:t>
      </w:r>
      <w:r w:rsidR="001E3933" w:rsidRPr="00B24465">
        <w:rPr>
          <w:lang w:val="nl-NL"/>
        </w:rPr>
        <w:t xml:space="preserve">een </w:t>
      </w:r>
      <w:r w:rsidRPr="00B24465">
        <w:rPr>
          <w:lang w:val="nl-NL"/>
        </w:rPr>
        <w:t>voorgevulde pen</w:t>
      </w:r>
    </w:p>
    <w:p w14:paraId="5E5669F0" w14:textId="77777777" w:rsidR="00DB303E" w:rsidRPr="00B24465" w:rsidRDefault="00DB303E" w:rsidP="00DB303E">
      <w:pPr>
        <w:pStyle w:val="NormalKeep"/>
        <w:rPr>
          <w:lang w:val="nl-NL"/>
        </w:rPr>
      </w:pPr>
    </w:p>
    <w:p w14:paraId="342B03BD" w14:textId="77777777" w:rsidR="00DB303E" w:rsidRPr="00B24465" w:rsidRDefault="00DB303E" w:rsidP="00DB303E">
      <w:pPr>
        <w:rPr>
          <w:lang w:val="nl-NL"/>
        </w:rPr>
      </w:pPr>
      <w:r w:rsidRPr="00B24465">
        <w:rPr>
          <w:lang w:val="nl-NL"/>
        </w:rPr>
        <w:t>Elke voorgevulde pen van 0,8 ml bevat een enkele dosis van 80 mg adalimumab.</w:t>
      </w:r>
    </w:p>
    <w:p w14:paraId="713B448C" w14:textId="77777777" w:rsidR="00DB303E" w:rsidRPr="00B24465" w:rsidRDefault="00DB303E" w:rsidP="00DB303E">
      <w:pPr>
        <w:rPr>
          <w:lang w:val="nl-NL"/>
        </w:rPr>
      </w:pPr>
    </w:p>
    <w:p w14:paraId="09C1955D" w14:textId="799E0521" w:rsidR="00DB303E" w:rsidRPr="00B24465" w:rsidRDefault="00DB303E" w:rsidP="00DB303E">
      <w:pPr>
        <w:rPr>
          <w:lang w:val="nl-NL"/>
        </w:rPr>
      </w:pPr>
      <w:r w:rsidRPr="00B24465">
        <w:rPr>
          <w:lang w:val="nl-NL"/>
        </w:rPr>
        <w:t>Adalimumab is een recombinant humaan monoklonaal antilichaam dat geproduceerd wordt in Chinese Hamster Ovariumcellen.</w:t>
      </w:r>
    </w:p>
    <w:p w14:paraId="628BD6D7" w14:textId="77777777" w:rsidR="00DB303E" w:rsidRPr="00B24465" w:rsidRDefault="00DB303E" w:rsidP="00DB303E">
      <w:pPr>
        <w:rPr>
          <w:lang w:val="nl-NL"/>
        </w:rPr>
      </w:pPr>
    </w:p>
    <w:p w14:paraId="29BDEFF1" w14:textId="77777777" w:rsidR="00DB303E" w:rsidRPr="00B24465" w:rsidRDefault="00DB303E" w:rsidP="00DB303E">
      <w:pPr>
        <w:rPr>
          <w:lang w:val="nl-NL"/>
        </w:rPr>
      </w:pPr>
      <w:r w:rsidRPr="00B24465">
        <w:rPr>
          <w:lang w:val="nl-NL"/>
        </w:rPr>
        <w:t>Voor de volledige lijst van hulpstoffen, zie rubriek 6.1.</w:t>
      </w:r>
    </w:p>
    <w:p w14:paraId="76AAB15C" w14:textId="13B00538" w:rsidR="00DB303E" w:rsidRPr="00B24465" w:rsidRDefault="00DB303E" w:rsidP="00DB303E">
      <w:pPr>
        <w:rPr>
          <w:lang w:val="nl-NL"/>
        </w:rPr>
      </w:pPr>
    </w:p>
    <w:p w14:paraId="62C4E2D3" w14:textId="77777777" w:rsidR="000F2BD0" w:rsidRPr="00B24465" w:rsidRDefault="000F2BD0" w:rsidP="00DB303E">
      <w:pPr>
        <w:rPr>
          <w:lang w:val="nl-NL"/>
        </w:rPr>
      </w:pPr>
    </w:p>
    <w:p w14:paraId="2E1721E9" w14:textId="77777777" w:rsidR="00DB303E" w:rsidRPr="00B24465" w:rsidRDefault="00DB303E" w:rsidP="00DB303E">
      <w:pPr>
        <w:rPr>
          <w:lang w:val="nl-NL"/>
        </w:rPr>
      </w:pPr>
      <w:r w:rsidRPr="00B24465">
        <w:rPr>
          <w:b/>
          <w:lang w:val="nl-NL"/>
        </w:rPr>
        <w:t>3.</w:t>
      </w:r>
      <w:r w:rsidRPr="00B24465">
        <w:rPr>
          <w:b/>
          <w:lang w:val="nl-NL"/>
        </w:rPr>
        <w:tab/>
        <w:t>FARMACEUTISCHE VORM</w:t>
      </w:r>
    </w:p>
    <w:p w14:paraId="487CABD4" w14:textId="77777777" w:rsidR="00DB303E" w:rsidRPr="00B24465" w:rsidRDefault="00DB303E" w:rsidP="00DB303E">
      <w:pPr>
        <w:pStyle w:val="NormalKeep"/>
        <w:rPr>
          <w:lang w:val="nl-NL"/>
        </w:rPr>
      </w:pPr>
    </w:p>
    <w:p w14:paraId="71D8C917" w14:textId="77777777" w:rsidR="00DB303E" w:rsidRPr="00B24465" w:rsidRDefault="00DB303E" w:rsidP="00DB303E">
      <w:pPr>
        <w:rPr>
          <w:lang w:val="nl-NL"/>
        </w:rPr>
      </w:pPr>
      <w:r w:rsidRPr="00B24465">
        <w:rPr>
          <w:lang w:val="nl-NL"/>
        </w:rPr>
        <w:t>Oplossing voor injectie (injectie)</w:t>
      </w:r>
    </w:p>
    <w:p w14:paraId="24A778D5" w14:textId="77777777" w:rsidR="00DB303E" w:rsidRPr="00B24465" w:rsidRDefault="00DB303E" w:rsidP="00DB303E">
      <w:pPr>
        <w:rPr>
          <w:lang w:val="nl-NL"/>
        </w:rPr>
      </w:pPr>
    </w:p>
    <w:p w14:paraId="47D3586C" w14:textId="77777777" w:rsidR="00DB303E" w:rsidRPr="00B24465" w:rsidRDefault="00DB303E" w:rsidP="00DB303E">
      <w:pPr>
        <w:rPr>
          <w:lang w:val="nl-NL"/>
        </w:rPr>
      </w:pPr>
      <w:r w:rsidRPr="00B24465">
        <w:rPr>
          <w:lang w:val="nl-NL"/>
        </w:rPr>
        <w:t>Heldere tot licht opalescente, kleurloze tot lichtbruine oplossing.</w:t>
      </w:r>
    </w:p>
    <w:p w14:paraId="11F4074C" w14:textId="70B5CA11" w:rsidR="00DB303E" w:rsidRPr="00B24465" w:rsidRDefault="00DB303E" w:rsidP="00DB303E">
      <w:pPr>
        <w:rPr>
          <w:lang w:val="nl-NL"/>
        </w:rPr>
      </w:pPr>
    </w:p>
    <w:p w14:paraId="0915F1AE" w14:textId="77777777" w:rsidR="000F2BD0" w:rsidRPr="00B24465" w:rsidRDefault="000F2BD0" w:rsidP="00DB303E">
      <w:pPr>
        <w:rPr>
          <w:lang w:val="nl-NL"/>
        </w:rPr>
      </w:pPr>
    </w:p>
    <w:p w14:paraId="0035C0B9" w14:textId="77777777" w:rsidR="00DB303E" w:rsidRPr="00B24465" w:rsidRDefault="00DB303E" w:rsidP="00DB303E">
      <w:pPr>
        <w:rPr>
          <w:lang w:val="nl-NL"/>
        </w:rPr>
      </w:pPr>
      <w:r w:rsidRPr="00B24465">
        <w:rPr>
          <w:b/>
          <w:lang w:val="nl-NL"/>
        </w:rPr>
        <w:t>4.</w:t>
      </w:r>
      <w:r w:rsidRPr="00B24465">
        <w:rPr>
          <w:b/>
          <w:lang w:val="nl-NL"/>
        </w:rPr>
        <w:tab/>
        <w:t>KLINISCHE GEGEVENS</w:t>
      </w:r>
    </w:p>
    <w:p w14:paraId="292F19CD" w14:textId="77777777" w:rsidR="00DB303E" w:rsidRPr="00B24465" w:rsidRDefault="00DB303E" w:rsidP="00DB303E">
      <w:pPr>
        <w:pStyle w:val="NormalKeep"/>
        <w:rPr>
          <w:lang w:val="nl-NL"/>
        </w:rPr>
      </w:pPr>
    </w:p>
    <w:p w14:paraId="0EFDA7D7" w14:textId="77777777" w:rsidR="00DB303E" w:rsidRPr="00B24465" w:rsidRDefault="00DB303E" w:rsidP="00DB303E">
      <w:pPr>
        <w:rPr>
          <w:lang w:val="nl-NL"/>
        </w:rPr>
      </w:pPr>
      <w:r w:rsidRPr="00B24465">
        <w:rPr>
          <w:b/>
          <w:lang w:val="nl-NL"/>
        </w:rPr>
        <w:t>4.1</w:t>
      </w:r>
      <w:r w:rsidRPr="00B24465">
        <w:rPr>
          <w:b/>
          <w:lang w:val="nl-NL"/>
        </w:rPr>
        <w:tab/>
        <w:t>Therapeutische indicaties</w:t>
      </w:r>
    </w:p>
    <w:p w14:paraId="341CA737" w14:textId="77777777" w:rsidR="00DB303E" w:rsidRPr="00B24465" w:rsidRDefault="00DB303E" w:rsidP="00DB303E">
      <w:pPr>
        <w:pStyle w:val="NormalKeep"/>
        <w:rPr>
          <w:lang w:val="nl-NL"/>
        </w:rPr>
      </w:pPr>
    </w:p>
    <w:p w14:paraId="4A47C717" w14:textId="77777777" w:rsidR="00DB303E" w:rsidRPr="00B24465" w:rsidRDefault="00DB303E" w:rsidP="00DB303E">
      <w:pPr>
        <w:pStyle w:val="HeadingUnderlined"/>
        <w:rPr>
          <w:lang w:val="nl-NL"/>
        </w:rPr>
      </w:pPr>
      <w:r w:rsidRPr="00B24465">
        <w:rPr>
          <w:lang w:val="nl-NL"/>
        </w:rPr>
        <w:t>Reumatoïde artritis</w:t>
      </w:r>
    </w:p>
    <w:p w14:paraId="3EAD9C97" w14:textId="77777777" w:rsidR="00DB303E" w:rsidRPr="00B24465" w:rsidRDefault="00DB303E" w:rsidP="00DB303E">
      <w:pPr>
        <w:rPr>
          <w:lang w:val="nl-NL"/>
        </w:rPr>
      </w:pPr>
    </w:p>
    <w:p w14:paraId="255D2187" w14:textId="77777777" w:rsidR="00DB303E" w:rsidRPr="00B24465" w:rsidRDefault="00DB303E" w:rsidP="00DB303E">
      <w:pPr>
        <w:pStyle w:val="NormalKeep"/>
        <w:rPr>
          <w:lang w:val="nl-NL"/>
        </w:rPr>
      </w:pPr>
      <w:r w:rsidRPr="00B24465">
        <w:rPr>
          <w:lang w:val="nl-NL"/>
        </w:rPr>
        <w:t>Yuflyma in combinatie met methotrexaat is geïndiceerd voor:</w:t>
      </w:r>
    </w:p>
    <w:p w14:paraId="00DBF543" w14:textId="77777777" w:rsidR="00DB303E" w:rsidRPr="00B24465" w:rsidRDefault="00DB303E" w:rsidP="00DB303E">
      <w:pPr>
        <w:pStyle w:val="NormalKeep"/>
        <w:rPr>
          <w:lang w:val="nl-NL"/>
        </w:rPr>
      </w:pPr>
    </w:p>
    <w:p w14:paraId="115CCE2E" w14:textId="77777777" w:rsidR="00DB303E" w:rsidRPr="00B24465" w:rsidRDefault="00DB303E" w:rsidP="00DB303E">
      <w:pPr>
        <w:pStyle w:val="Bullet"/>
        <w:rPr>
          <w:lang w:val="nl-NL"/>
        </w:rPr>
      </w:pPr>
      <w:r w:rsidRPr="00B24465">
        <w:rPr>
          <w:lang w:val="nl-NL"/>
        </w:rPr>
        <w:t>de behandeling van matige tot ernstige, actieve reumatoïde artritis bij volwassen patiënten die een ontoereikende respons hebben gehad op ziektemodificerende antireumatische geneesmiddelen inclusief methotrexaat;</w:t>
      </w:r>
    </w:p>
    <w:p w14:paraId="305E6F17" w14:textId="77777777" w:rsidR="00DB303E" w:rsidRPr="00B24465" w:rsidRDefault="00DB303E" w:rsidP="00DB303E">
      <w:pPr>
        <w:pStyle w:val="Bullet"/>
        <w:rPr>
          <w:lang w:val="nl-NL"/>
        </w:rPr>
      </w:pPr>
      <w:r w:rsidRPr="00B24465">
        <w:rPr>
          <w:lang w:val="nl-NL"/>
        </w:rPr>
        <w:t>de behandeling van ernstige, actieve en progressieve reumatoïde artritis bij volwassenen die niet eerder zijn behandeld met methotrexaat.</w:t>
      </w:r>
    </w:p>
    <w:p w14:paraId="31D8830F" w14:textId="77777777" w:rsidR="00DB303E" w:rsidRPr="00B24465" w:rsidRDefault="00DB303E" w:rsidP="00DB303E">
      <w:pPr>
        <w:rPr>
          <w:lang w:val="nl-NL"/>
        </w:rPr>
      </w:pPr>
    </w:p>
    <w:p w14:paraId="5A28B366" w14:textId="77777777" w:rsidR="00DB303E" w:rsidRPr="00B24465" w:rsidRDefault="00DB303E" w:rsidP="00DB303E">
      <w:pPr>
        <w:rPr>
          <w:lang w:val="nl-NL"/>
        </w:rPr>
      </w:pPr>
      <w:r w:rsidRPr="00B24465">
        <w:rPr>
          <w:lang w:val="nl-NL"/>
        </w:rPr>
        <w:t>Yuflyma kan als monotherapie worden gebruikt in geval van intolerantie voor methotrexaat of wanneer voortzetting van de behandeling met methotrexaat ongewenst is.</w:t>
      </w:r>
    </w:p>
    <w:p w14:paraId="66772330" w14:textId="77777777" w:rsidR="00DB303E" w:rsidRPr="00B24465" w:rsidRDefault="00DB303E" w:rsidP="00DB303E">
      <w:pPr>
        <w:rPr>
          <w:lang w:val="nl-NL"/>
        </w:rPr>
      </w:pPr>
    </w:p>
    <w:p w14:paraId="038DC368" w14:textId="77777777" w:rsidR="00DB303E" w:rsidRPr="00B24465" w:rsidRDefault="00DB303E" w:rsidP="00DB303E">
      <w:pPr>
        <w:rPr>
          <w:lang w:val="nl-NL"/>
        </w:rPr>
      </w:pPr>
      <w:r w:rsidRPr="00B24465">
        <w:rPr>
          <w:lang w:val="nl-NL"/>
        </w:rPr>
        <w:t>Het is aangetoond dat adalimumab de progressie van gewrichtsschade afremt, zoals gemeten door middel van röntgenonderzoek, en het lichamelijk functioneren verbetert wanneer het gegeven wordt in combinatie met methotrexaat.</w:t>
      </w:r>
    </w:p>
    <w:p w14:paraId="708E0D86" w14:textId="77777777" w:rsidR="00DB303E" w:rsidRPr="00B24465" w:rsidRDefault="00DB303E" w:rsidP="00DB303E">
      <w:pPr>
        <w:rPr>
          <w:lang w:val="nl-NL"/>
        </w:rPr>
      </w:pPr>
    </w:p>
    <w:p w14:paraId="14A9B5FC" w14:textId="77777777" w:rsidR="00DB303E" w:rsidRPr="00B24465" w:rsidRDefault="00DB303E" w:rsidP="00DB303E">
      <w:pPr>
        <w:pStyle w:val="HeadingUnderlined"/>
        <w:rPr>
          <w:lang w:val="nl-NL"/>
        </w:rPr>
      </w:pPr>
      <w:r w:rsidRPr="00B24465">
        <w:rPr>
          <w:lang w:val="nl-NL"/>
        </w:rPr>
        <w:t>Psoriasis</w:t>
      </w:r>
    </w:p>
    <w:p w14:paraId="4DB73207" w14:textId="77777777" w:rsidR="00DB303E" w:rsidRPr="00B24465" w:rsidRDefault="00DB303E" w:rsidP="00DB303E">
      <w:pPr>
        <w:pStyle w:val="NormalKeep"/>
        <w:rPr>
          <w:lang w:val="nl-NL"/>
        </w:rPr>
      </w:pPr>
    </w:p>
    <w:p w14:paraId="08071A34" w14:textId="1BAAD0A1" w:rsidR="00DB303E" w:rsidRPr="00B24465" w:rsidRDefault="00DB303E" w:rsidP="00DB303E">
      <w:pPr>
        <w:rPr>
          <w:lang w:val="nl-NL"/>
        </w:rPr>
      </w:pPr>
      <w:r w:rsidRPr="00B24465">
        <w:rPr>
          <w:lang w:val="nl-NL"/>
        </w:rPr>
        <w:t>Yuflyma is geïndiceerd voor de behandeling van matige tot ernstige chronische plaquepsoriasis bij volwassen patiënten die in aanmerking komen voor systemische therapie.</w:t>
      </w:r>
    </w:p>
    <w:p w14:paraId="6B9EF37E" w14:textId="77777777" w:rsidR="00DB303E" w:rsidRPr="00B24465" w:rsidRDefault="00DB303E" w:rsidP="00DB303E">
      <w:pPr>
        <w:rPr>
          <w:lang w:val="nl-NL"/>
        </w:rPr>
      </w:pPr>
    </w:p>
    <w:p w14:paraId="4BF02814" w14:textId="77777777" w:rsidR="00DB303E" w:rsidRPr="00B24465" w:rsidRDefault="00DB303E" w:rsidP="00DB303E">
      <w:pPr>
        <w:pStyle w:val="HeadingUnderlined"/>
        <w:rPr>
          <w:lang w:val="nl-NL"/>
        </w:rPr>
      </w:pPr>
      <w:r w:rsidRPr="00B24465">
        <w:rPr>
          <w:lang w:val="nl-NL"/>
        </w:rPr>
        <w:t>Hidradenitis suppurativa (HS)</w:t>
      </w:r>
    </w:p>
    <w:p w14:paraId="573E521E" w14:textId="77777777" w:rsidR="00DB303E" w:rsidRPr="00B24465" w:rsidRDefault="00DB303E" w:rsidP="00DB303E">
      <w:pPr>
        <w:pStyle w:val="NormalKeep"/>
        <w:rPr>
          <w:lang w:val="nl-NL"/>
        </w:rPr>
      </w:pPr>
    </w:p>
    <w:p w14:paraId="0CE13459" w14:textId="77777777" w:rsidR="00DB303E" w:rsidRPr="00B24465" w:rsidRDefault="00DB303E" w:rsidP="00DB303E">
      <w:pPr>
        <w:rPr>
          <w:lang w:val="nl-NL"/>
        </w:rPr>
      </w:pPr>
      <w:r w:rsidRPr="00B24465">
        <w:rPr>
          <w:lang w:val="nl-NL"/>
        </w:rPr>
        <w:t>Yuflyma is geïndiceerd voor de behandeling van actieve matige tot ernstige hidradenitis suppurativa (acne inversa) bij volwassenen en adolescenten vanaf 12 jaar met ontoereikende respons op een conventionele systemische HS-behandeling (zie rubriek 5.1 en 5.2).</w:t>
      </w:r>
    </w:p>
    <w:p w14:paraId="36A1FFF1" w14:textId="77777777" w:rsidR="00DB303E" w:rsidRPr="00B24465" w:rsidRDefault="00DB303E" w:rsidP="00DB303E">
      <w:pPr>
        <w:rPr>
          <w:lang w:val="nl-NL"/>
        </w:rPr>
      </w:pPr>
    </w:p>
    <w:p w14:paraId="7FE49092" w14:textId="77777777" w:rsidR="00DB303E" w:rsidRPr="00B24465" w:rsidRDefault="00DB303E" w:rsidP="00DB303E">
      <w:pPr>
        <w:pStyle w:val="HeadingUnderlined"/>
        <w:rPr>
          <w:lang w:val="nl-NL"/>
        </w:rPr>
      </w:pPr>
      <w:r w:rsidRPr="00B24465">
        <w:rPr>
          <w:lang w:val="nl-NL"/>
        </w:rPr>
        <w:t>Ziekte van Crohn</w:t>
      </w:r>
    </w:p>
    <w:p w14:paraId="7E8B30F0" w14:textId="77777777" w:rsidR="00DB303E" w:rsidRPr="00B24465" w:rsidRDefault="00DB303E" w:rsidP="00DB303E">
      <w:pPr>
        <w:pStyle w:val="NormalKeep"/>
        <w:rPr>
          <w:lang w:val="nl-NL"/>
        </w:rPr>
      </w:pPr>
    </w:p>
    <w:p w14:paraId="3CE169CA" w14:textId="77777777" w:rsidR="00DB303E" w:rsidRPr="00B24465" w:rsidRDefault="00DB303E" w:rsidP="00DB303E">
      <w:pPr>
        <w:rPr>
          <w:lang w:val="nl-NL"/>
        </w:rPr>
      </w:pPr>
      <w:r w:rsidRPr="00B24465">
        <w:rPr>
          <w:lang w:val="nl-NL"/>
        </w:rPr>
        <w:t>Yuflyma is geïndiceerd voor de behandeling van matig tot ernstig actieve ziekte van Crohn bij volwassen patiënten die niet gereageerd hebben op een volledige en adequate behandeling met een corticosteroïd en/of een immunosuppressivum, of die dergelijke behandelingen niet verdragen of bij wie hiertegen een contra-indicatie bestaat.</w:t>
      </w:r>
    </w:p>
    <w:p w14:paraId="2EA434F0" w14:textId="77777777" w:rsidR="00DB303E" w:rsidRPr="00B24465" w:rsidRDefault="00DB303E" w:rsidP="00DB303E">
      <w:pPr>
        <w:rPr>
          <w:lang w:val="nl-NL"/>
        </w:rPr>
      </w:pPr>
    </w:p>
    <w:p w14:paraId="6C8FAAC2" w14:textId="77777777" w:rsidR="00DB303E" w:rsidRPr="00B24465" w:rsidRDefault="00DB303E" w:rsidP="00DB303E">
      <w:pPr>
        <w:pStyle w:val="HeadingUnderlined"/>
        <w:rPr>
          <w:lang w:val="nl-NL"/>
        </w:rPr>
      </w:pPr>
      <w:r w:rsidRPr="00B24465">
        <w:rPr>
          <w:lang w:val="nl-NL"/>
        </w:rPr>
        <w:t>Juveniele ziekte van Crohn</w:t>
      </w:r>
    </w:p>
    <w:p w14:paraId="5E96D0EE" w14:textId="77777777" w:rsidR="00DB303E" w:rsidRPr="00B24465" w:rsidRDefault="00DB303E" w:rsidP="00DB303E">
      <w:pPr>
        <w:pStyle w:val="NormalKeep"/>
        <w:rPr>
          <w:lang w:val="nl-NL"/>
        </w:rPr>
      </w:pPr>
    </w:p>
    <w:p w14:paraId="5ADA2F6C" w14:textId="77777777" w:rsidR="00DB303E" w:rsidRPr="00B24465" w:rsidRDefault="00DB303E" w:rsidP="00DB303E">
      <w:pPr>
        <w:rPr>
          <w:lang w:val="nl-NL"/>
        </w:rPr>
      </w:pPr>
      <w:r w:rsidRPr="00B24465">
        <w:rPr>
          <w:lang w:val="nl-NL"/>
        </w:rPr>
        <w:t>Yuflyma is geïndiceerd voor de behandeling van matig tot ernstig actieve ziekte van Crohn bij kinderen (vanaf 6 jaar) die een ontoereikende respons hebben gehad op conventionele behandeling waaronder primaire voedingstherapie en een corticosteroïd en/of een immuunmodulerend middel, of die dergelijke behandelingen niet verdragen of bij wie hiertegen een contra-indicatie bestaat.</w:t>
      </w:r>
    </w:p>
    <w:p w14:paraId="7F5A30D3" w14:textId="77777777" w:rsidR="00DB303E" w:rsidRPr="00B24465" w:rsidRDefault="00DB303E" w:rsidP="00DB303E">
      <w:pPr>
        <w:rPr>
          <w:lang w:val="nl-NL"/>
        </w:rPr>
      </w:pPr>
    </w:p>
    <w:p w14:paraId="421012C0" w14:textId="77777777" w:rsidR="00DB303E" w:rsidRPr="00B24465" w:rsidRDefault="00DB303E" w:rsidP="00DB303E">
      <w:pPr>
        <w:pStyle w:val="HeadingUnderlined"/>
        <w:rPr>
          <w:lang w:val="nl-NL"/>
        </w:rPr>
      </w:pPr>
      <w:r w:rsidRPr="00B24465">
        <w:rPr>
          <w:lang w:val="nl-NL"/>
        </w:rPr>
        <w:t>Colitis ulcerosa</w:t>
      </w:r>
    </w:p>
    <w:p w14:paraId="7DAC3294" w14:textId="77777777" w:rsidR="00DB303E" w:rsidRPr="00B24465" w:rsidRDefault="00DB303E" w:rsidP="00DB303E">
      <w:pPr>
        <w:pStyle w:val="NormalKeep"/>
        <w:rPr>
          <w:lang w:val="nl-NL"/>
        </w:rPr>
      </w:pPr>
    </w:p>
    <w:p w14:paraId="521D4802" w14:textId="77777777" w:rsidR="00DB303E" w:rsidRPr="00B24465" w:rsidRDefault="00DB303E" w:rsidP="00DB303E">
      <w:pPr>
        <w:rPr>
          <w:lang w:val="nl-NL"/>
        </w:rPr>
      </w:pPr>
      <w:r w:rsidRPr="00B24465">
        <w:rPr>
          <w:lang w:val="nl-NL"/>
        </w:rPr>
        <w:t>Yuflyma is geïndiceerd voor de behandeling van matig tot ernstig actieve colitis ulcerosa bij volwassen patiënten die een ontoereikende respons hebben gehad op conventionele therapie, waaronder corticosteroïden en 6-mercaptopurine (6-MP) of azathioprine (AZA), of die dergelijke behandelingen niet verdragen of bij wie hiertegen een contra-indicatie bestaat.</w:t>
      </w:r>
    </w:p>
    <w:p w14:paraId="48605276" w14:textId="77777777" w:rsidR="00DB303E" w:rsidRPr="00B24465" w:rsidRDefault="00DB303E" w:rsidP="00DB303E">
      <w:pPr>
        <w:rPr>
          <w:lang w:val="nl-NL"/>
        </w:rPr>
      </w:pPr>
    </w:p>
    <w:p w14:paraId="32485BA0" w14:textId="77777777" w:rsidR="00DB303E" w:rsidRPr="00B24465" w:rsidRDefault="00DB303E" w:rsidP="00DB303E">
      <w:pPr>
        <w:rPr>
          <w:u w:val="single"/>
          <w:lang w:val="nl-NL"/>
        </w:rPr>
      </w:pPr>
      <w:r w:rsidRPr="00B24465">
        <w:rPr>
          <w:u w:val="single"/>
          <w:lang w:val="nl-NL"/>
        </w:rPr>
        <w:t>Juveniele colitis ulcerosa</w:t>
      </w:r>
    </w:p>
    <w:p w14:paraId="1CEFCC0A" w14:textId="77777777" w:rsidR="00DB303E" w:rsidRPr="00B24465" w:rsidRDefault="00DB303E" w:rsidP="00DB303E">
      <w:pPr>
        <w:rPr>
          <w:lang w:val="nl-NL"/>
        </w:rPr>
      </w:pPr>
    </w:p>
    <w:p w14:paraId="367356FA" w14:textId="77777777" w:rsidR="00DB303E" w:rsidRPr="00B24465" w:rsidRDefault="00DB303E" w:rsidP="00DB303E">
      <w:pPr>
        <w:rPr>
          <w:lang w:val="nl-NL"/>
        </w:rPr>
      </w:pPr>
      <w:r w:rsidRPr="00B24465">
        <w:rPr>
          <w:lang w:val="nl-NL"/>
        </w:rPr>
        <w:t>Yuflyma is geïndiceerd voor de behandeling van matig tot ernstig actieve colitis ulcerosa bij kinderen (vanaf 6 jaar) die een ontoereikende respons hebben gehad op conventionele behandeling waaronder corticosteroïden en/of 6-mercaptopurine (6-MP) of azathioprine (AZA), of die dergelijke behandelingen niet verdragen of bij wie hiertegen een contra-indicatie bestaat.</w:t>
      </w:r>
    </w:p>
    <w:p w14:paraId="01DC8945" w14:textId="77777777" w:rsidR="00DB303E" w:rsidRPr="00B24465" w:rsidRDefault="00DB303E" w:rsidP="00DB303E">
      <w:pPr>
        <w:rPr>
          <w:lang w:val="nl-NL"/>
        </w:rPr>
      </w:pPr>
    </w:p>
    <w:p w14:paraId="048AC462" w14:textId="77777777" w:rsidR="00DB303E" w:rsidRPr="00B24465" w:rsidRDefault="00DB303E" w:rsidP="00DB303E">
      <w:pPr>
        <w:pStyle w:val="HeadingUnderlined"/>
        <w:rPr>
          <w:lang w:val="nl-NL"/>
        </w:rPr>
      </w:pPr>
      <w:r w:rsidRPr="00B24465">
        <w:rPr>
          <w:lang w:val="nl-NL"/>
        </w:rPr>
        <w:t>Uveïtis</w:t>
      </w:r>
    </w:p>
    <w:p w14:paraId="5A9C8C70" w14:textId="77777777" w:rsidR="00DB303E" w:rsidRPr="00B24465" w:rsidRDefault="00DB303E" w:rsidP="00DB303E">
      <w:pPr>
        <w:pStyle w:val="NormalKeep"/>
        <w:rPr>
          <w:lang w:val="nl-NL"/>
        </w:rPr>
      </w:pPr>
    </w:p>
    <w:p w14:paraId="42C4954C" w14:textId="031260F9" w:rsidR="00DB303E" w:rsidRPr="00B24465" w:rsidRDefault="00DB303E" w:rsidP="00DB303E">
      <w:pPr>
        <w:rPr>
          <w:lang w:val="nl-NL"/>
        </w:rPr>
      </w:pPr>
      <w:r w:rsidRPr="00B24465">
        <w:rPr>
          <w:lang w:val="nl-NL"/>
        </w:rPr>
        <w:t>Yuflyma is geïndiceerd voor de behandeling van niet-infectieuze intermediaire uveïtis, uve</w:t>
      </w:r>
      <w:r w:rsidR="00E64CEC" w:rsidRPr="00B24465">
        <w:rPr>
          <w:lang w:val="nl-NL"/>
        </w:rPr>
        <w:t>i</w:t>
      </w:r>
      <w:r w:rsidRPr="00B24465">
        <w:rPr>
          <w:lang w:val="nl-NL"/>
        </w:rPr>
        <w:t>tis posterior en panuveïtis bij volwassen patiënten die een ontoereikende respons hebben gehad op corticosteroïden, bij patiënten die minder corticosteroïden moeten gebruiken of voor wie een corticosteroïde behandeling niet geschikt is.</w:t>
      </w:r>
    </w:p>
    <w:p w14:paraId="0AA04F64" w14:textId="77777777" w:rsidR="00DB303E" w:rsidRPr="00B24465" w:rsidRDefault="00DB303E" w:rsidP="00DB303E">
      <w:pPr>
        <w:rPr>
          <w:lang w:val="nl-NL"/>
        </w:rPr>
      </w:pPr>
    </w:p>
    <w:p w14:paraId="43126D72" w14:textId="77777777" w:rsidR="00DB303E" w:rsidRPr="00B24465" w:rsidRDefault="00DB303E" w:rsidP="00DB303E">
      <w:pPr>
        <w:pStyle w:val="HeadingUnderlined"/>
        <w:rPr>
          <w:lang w:val="nl-NL"/>
        </w:rPr>
      </w:pPr>
      <w:r w:rsidRPr="00B24465">
        <w:rPr>
          <w:lang w:val="nl-NL"/>
        </w:rPr>
        <w:t>Juveniele uveïtis</w:t>
      </w:r>
    </w:p>
    <w:p w14:paraId="34FD7825" w14:textId="77777777" w:rsidR="00DB303E" w:rsidRPr="00B24465" w:rsidRDefault="00DB303E" w:rsidP="00DB303E">
      <w:pPr>
        <w:pStyle w:val="NormalKeep"/>
        <w:rPr>
          <w:lang w:val="nl-NL"/>
        </w:rPr>
      </w:pPr>
    </w:p>
    <w:p w14:paraId="7AF6F316" w14:textId="77777777" w:rsidR="00DB303E" w:rsidRPr="00B24465" w:rsidRDefault="00DB303E" w:rsidP="00DB303E">
      <w:pPr>
        <w:rPr>
          <w:lang w:val="nl-NL"/>
        </w:rPr>
      </w:pPr>
      <w:r w:rsidRPr="00B24465">
        <w:rPr>
          <w:lang w:val="nl-NL"/>
        </w:rPr>
        <w:t>Yuflyma is geïndiceerd voor de behandeling van juveniele chronische niet-infectieuze uveitis anterior bij patiënten vanaf twee jaar die een ontoereikende respons hebben gehad op conventionele behandeling of deze niet verdragen, of voor wie conventionele behandeling niet geschikt is.</w:t>
      </w:r>
    </w:p>
    <w:p w14:paraId="6ED8966A" w14:textId="77777777" w:rsidR="00DB303E" w:rsidRPr="00B24465" w:rsidRDefault="00DB303E" w:rsidP="00DB303E">
      <w:pPr>
        <w:rPr>
          <w:lang w:val="nl-NL"/>
        </w:rPr>
      </w:pPr>
    </w:p>
    <w:p w14:paraId="060F516E" w14:textId="77777777" w:rsidR="00DB303E" w:rsidRPr="00B24465" w:rsidRDefault="00DB303E" w:rsidP="00DB303E">
      <w:pPr>
        <w:rPr>
          <w:lang w:val="nl-NL"/>
        </w:rPr>
      </w:pPr>
      <w:r w:rsidRPr="00B24465">
        <w:rPr>
          <w:b/>
          <w:lang w:val="nl-NL"/>
        </w:rPr>
        <w:t>4.2</w:t>
      </w:r>
      <w:r w:rsidRPr="00B24465">
        <w:rPr>
          <w:b/>
          <w:lang w:val="nl-NL"/>
        </w:rPr>
        <w:tab/>
        <w:t>Dosering en wijze van toediening</w:t>
      </w:r>
    </w:p>
    <w:p w14:paraId="14B39240" w14:textId="77777777" w:rsidR="00DB303E" w:rsidRPr="00B24465" w:rsidRDefault="00DB303E" w:rsidP="00DB303E">
      <w:pPr>
        <w:pStyle w:val="NormalKeep"/>
        <w:rPr>
          <w:lang w:val="nl-NL"/>
        </w:rPr>
      </w:pPr>
    </w:p>
    <w:p w14:paraId="47FE57F3" w14:textId="77777777" w:rsidR="00DB303E" w:rsidRPr="00B24465" w:rsidRDefault="00DB303E" w:rsidP="00DB303E">
      <w:pPr>
        <w:rPr>
          <w:lang w:val="nl-NL"/>
        </w:rPr>
      </w:pPr>
      <w:r w:rsidRPr="00B24465">
        <w:rPr>
          <w:lang w:val="nl-NL"/>
        </w:rPr>
        <w:t>De Yuflyma-behandeling dient te worden geïnitieerd en plaats te vinden onder toezicht van medisch specialisten met ervaring in het diagnosticeren en behandelen van de aandoeningen waarvoor Yuflyma is geïndiceerd. Oogartsen wordt geadviseerd om te overleggen met een geschikte specialist voor aanvang van de behandeling met Yuflyma (zie rubriek 4.4). Aan patiënten die behandeld worden met Yuflyma dient een speciale Yuflyma veiligheidsinformatiekaart voor patiënten (patiëntenkaart) gegeven te worden.</w:t>
      </w:r>
    </w:p>
    <w:p w14:paraId="0380CFAF" w14:textId="77777777" w:rsidR="00DB303E" w:rsidRPr="00B24465" w:rsidRDefault="00DB303E" w:rsidP="00DB303E">
      <w:pPr>
        <w:rPr>
          <w:lang w:val="nl-NL"/>
        </w:rPr>
      </w:pPr>
    </w:p>
    <w:p w14:paraId="7FAC2E35" w14:textId="77777777" w:rsidR="00DB303E" w:rsidRPr="00B24465" w:rsidRDefault="00DB303E" w:rsidP="00DB303E">
      <w:pPr>
        <w:rPr>
          <w:lang w:val="nl-NL"/>
        </w:rPr>
      </w:pPr>
      <w:r w:rsidRPr="00B24465">
        <w:rPr>
          <w:lang w:val="nl-NL"/>
        </w:rPr>
        <w:t>Na de injectietechniek goed te hebben geoefend, kunnen patiënten zelf Yuflyma injecteren als hun arts beslist dat dit passend is, en met medische follow-up voor zover dit nodig is.</w:t>
      </w:r>
    </w:p>
    <w:p w14:paraId="0B75ABF5" w14:textId="77777777" w:rsidR="00DB303E" w:rsidRPr="00B24465" w:rsidRDefault="00DB303E" w:rsidP="00DB303E">
      <w:pPr>
        <w:rPr>
          <w:lang w:val="nl-NL"/>
        </w:rPr>
      </w:pPr>
    </w:p>
    <w:p w14:paraId="3C527D7E" w14:textId="77777777" w:rsidR="00DB303E" w:rsidRPr="00B24465" w:rsidRDefault="00DB303E" w:rsidP="00DB303E">
      <w:pPr>
        <w:rPr>
          <w:lang w:val="nl-NL"/>
        </w:rPr>
      </w:pPr>
      <w:r w:rsidRPr="00B24465">
        <w:rPr>
          <w:lang w:val="nl-NL"/>
        </w:rPr>
        <w:t>Gedurende de behandeling met Yuflyma moeten andere gelijktijdige behandelingen (bijv. corticosteroïden en/of immuunmodulerende middelen) worden geoptimaliseerd.</w:t>
      </w:r>
    </w:p>
    <w:p w14:paraId="43A51A0C" w14:textId="77777777" w:rsidR="00DB303E" w:rsidRPr="00B24465" w:rsidRDefault="00DB303E" w:rsidP="00DB303E">
      <w:pPr>
        <w:rPr>
          <w:lang w:val="nl-NL"/>
        </w:rPr>
      </w:pPr>
    </w:p>
    <w:p w14:paraId="65606E13" w14:textId="77777777" w:rsidR="00DB303E" w:rsidRPr="00B24465" w:rsidRDefault="00DB303E" w:rsidP="00DB303E">
      <w:pPr>
        <w:pStyle w:val="HeadingUnderlined"/>
        <w:rPr>
          <w:lang w:val="nl-NL"/>
        </w:rPr>
      </w:pPr>
      <w:r w:rsidRPr="00B24465">
        <w:rPr>
          <w:lang w:val="nl-NL"/>
        </w:rPr>
        <w:t>Dosering</w:t>
      </w:r>
    </w:p>
    <w:p w14:paraId="3F6BBED8" w14:textId="77777777" w:rsidR="00DB303E" w:rsidRPr="00B24465" w:rsidRDefault="00DB303E" w:rsidP="00DB303E">
      <w:pPr>
        <w:pStyle w:val="NormalKeep"/>
        <w:rPr>
          <w:lang w:val="nl-NL"/>
        </w:rPr>
      </w:pPr>
    </w:p>
    <w:p w14:paraId="23854C8C" w14:textId="77777777" w:rsidR="00DB303E" w:rsidRPr="00B24465" w:rsidRDefault="00DB303E" w:rsidP="00DB303E">
      <w:pPr>
        <w:pStyle w:val="HeadingEmphasis"/>
        <w:rPr>
          <w:lang w:val="nl-NL"/>
        </w:rPr>
      </w:pPr>
      <w:r w:rsidRPr="00B24465">
        <w:rPr>
          <w:lang w:val="nl-NL"/>
        </w:rPr>
        <w:t>Reumatoïde artritis</w:t>
      </w:r>
    </w:p>
    <w:p w14:paraId="4BD655CC" w14:textId="77777777" w:rsidR="00DB303E" w:rsidRPr="00B24465" w:rsidRDefault="00DB303E" w:rsidP="00DB303E">
      <w:pPr>
        <w:pStyle w:val="NormalKeep"/>
        <w:rPr>
          <w:lang w:val="nl-NL"/>
        </w:rPr>
      </w:pPr>
    </w:p>
    <w:p w14:paraId="78A66320" w14:textId="77777777" w:rsidR="00DB303E" w:rsidRPr="00B24465" w:rsidRDefault="00DB303E" w:rsidP="00DB303E">
      <w:pPr>
        <w:rPr>
          <w:lang w:val="nl-NL"/>
        </w:rPr>
      </w:pPr>
      <w:r w:rsidRPr="00B24465">
        <w:rPr>
          <w:lang w:val="nl-NL"/>
        </w:rPr>
        <w:t>De aanbevolen dosis Yuflyma voor volwassen patiënten met reumatoïde artritis is 40 mg adalimumab eenmaal per twee weken toegediend als een enkele dosis via subcutane injectie. Methotrexaat wordt voortgezet tijdens de behandeling met Yuflyma.</w:t>
      </w:r>
    </w:p>
    <w:p w14:paraId="2235B1AC" w14:textId="77777777" w:rsidR="00DB303E" w:rsidRPr="00B24465" w:rsidRDefault="00DB303E" w:rsidP="00DB303E">
      <w:pPr>
        <w:rPr>
          <w:lang w:val="nl-NL"/>
        </w:rPr>
      </w:pPr>
    </w:p>
    <w:p w14:paraId="00EDCE75" w14:textId="14DA61FA" w:rsidR="00DB303E" w:rsidRPr="00B24465" w:rsidRDefault="00DB303E" w:rsidP="00DB303E">
      <w:pPr>
        <w:rPr>
          <w:lang w:val="nl-NL"/>
        </w:rPr>
      </w:pPr>
      <w:r w:rsidRPr="00B24465">
        <w:rPr>
          <w:lang w:val="nl-NL"/>
        </w:rPr>
        <w:t>Glucocorticoïden, salicylaten, niet-steroïde anti-inflammatoire middelen</w:t>
      </w:r>
      <w:r w:rsidR="00BF0EC7" w:rsidRPr="00B24465">
        <w:rPr>
          <w:lang w:val="nl-NL"/>
        </w:rPr>
        <w:t xml:space="preserve"> (NSAID</w:t>
      </w:r>
      <w:r w:rsidR="00E64CEC" w:rsidRPr="00B24465">
        <w:rPr>
          <w:lang w:val="nl-NL"/>
        </w:rPr>
        <w:t>’</w:t>
      </w:r>
      <w:r w:rsidR="00BF0EC7" w:rsidRPr="00B24465">
        <w:rPr>
          <w:lang w:val="nl-NL"/>
        </w:rPr>
        <w:t>s)</w:t>
      </w:r>
      <w:r w:rsidRPr="00B24465">
        <w:rPr>
          <w:lang w:val="nl-NL"/>
        </w:rPr>
        <w:t xml:space="preserve"> of analgetica kunnen gedurende de behandeling met Yuflyma worden gecontinueerd. Voor de combinatie met andere antireumatische geneesmiddelen dan methotrexaat, zie rubriek 4.4 en 5.1.</w:t>
      </w:r>
    </w:p>
    <w:p w14:paraId="3E16101B" w14:textId="77777777" w:rsidR="00DB303E" w:rsidRPr="00B24465" w:rsidRDefault="00DB303E" w:rsidP="00DB303E">
      <w:pPr>
        <w:rPr>
          <w:lang w:val="nl-NL"/>
        </w:rPr>
      </w:pPr>
    </w:p>
    <w:p w14:paraId="6F74BF16" w14:textId="77777777" w:rsidR="00DB303E" w:rsidRPr="00B24465" w:rsidRDefault="00DB303E" w:rsidP="00DB303E">
      <w:pPr>
        <w:rPr>
          <w:lang w:val="nl-NL"/>
        </w:rPr>
      </w:pPr>
      <w:r w:rsidRPr="00B24465">
        <w:rPr>
          <w:lang w:val="nl-NL"/>
        </w:rPr>
        <w:t xml:space="preserve">Bij gebruik als monotherapie, kunnen patiënten die een afname in hun respons hebben op Yuflyma 40 mg eenmaal per twee weken, baat hebben bij een verhoging van de dosering adalimumab tot 40 mg eenmaal per week of 80 mg eenmaal per twee weken. </w:t>
      </w:r>
    </w:p>
    <w:p w14:paraId="6CD3AE25" w14:textId="77777777" w:rsidR="00DB303E" w:rsidRPr="00B24465" w:rsidRDefault="00DB303E" w:rsidP="00DB303E">
      <w:pPr>
        <w:rPr>
          <w:lang w:val="nl-NL"/>
        </w:rPr>
      </w:pPr>
    </w:p>
    <w:p w14:paraId="0FCCA4BA" w14:textId="77777777" w:rsidR="00DB303E" w:rsidRPr="00B24465" w:rsidRDefault="00DB303E" w:rsidP="00DB303E">
      <w:pPr>
        <w:rPr>
          <w:lang w:val="nl-NL"/>
        </w:rPr>
      </w:pPr>
      <w:r w:rsidRPr="00B24465">
        <w:rPr>
          <w:lang w:val="nl-NL"/>
        </w:rPr>
        <w:t>Beschikbare data suggereren dat de klinische respons normaal binnen 12 weken behandeling wordt bereikt. Het vervolgen van de therapie bij patiënten die in deze periode nog niet reageren op het geneesmiddel, dient heroverwogen te worden.</w:t>
      </w:r>
    </w:p>
    <w:p w14:paraId="38D81A9C" w14:textId="77777777" w:rsidR="00DB303E" w:rsidRPr="00B24465" w:rsidRDefault="00DB303E" w:rsidP="00DB303E">
      <w:pPr>
        <w:rPr>
          <w:lang w:val="nl-NL"/>
        </w:rPr>
      </w:pPr>
    </w:p>
    <w:p w14:paraId="68AA6772" w14:textId="77777777" w:rsidR="00DB303E" w:rsidRPr="00B24465" w:rsidRDefault="00DB303E" w:rsidP="00DB303E">
      <w:pPr>
        <w:pStyle w:val="HeadingEmphasis"/>
        <w:rPr>
          <w:lang w:val="nl-NL"/>
        </w:rPr>
      </w:pPr>
      <w:r w:rsidRPr="00B24465">
        <w:rPr>
          <w:lang w:val="nl-NL"/>
        </w:rPr>
        <w:t>Psoriasis</w:t>
      </w:r>
    </w:p>
    <w:p w14:paraId="6C4F5D2C" w14:textId="77777777" w:rsidR="00DB303E" w:rsidRPr="00B24465" w:rsidRDefault="00DB303E" w:rsidP="00DB303E">
      <w:pPr>
        <w:pStyle w:val="NormalKeep"/>
        <w:rPr>
          <w:lang w:val="nl-NL"/>
        </w:rPr>
      </w:pPr>
    </w:p>
    <w:p w14:paraId="3BB65C3E" w14:textId="0F40E3E9" w:rsidR="00DB303E" w:rsidRPr="00B24465" w:rsidRDefault="00DB303E" w:rsidP="00DB303E">
      <w:pPr>
        <w:rPr>
          <w:lang w:val="nl-NL"/>
        </w:rPr>
      </w:pPr>
      <w:r w:rsidRPr="00B24465">
        <w:rPr>
          <w:lang w:val="nl-NL"/>
        </w:rPr>
        <w:t xml:space="preserve">De aanbevolen dosering Yuflyma voor volwassen patiënten bestaat uit een aanvangsdosis van 80 mg, subcutaan toegediend, gevolgd door 40 mg subcutaan eenmaal per twee weken vanaf een week na de aanvangsdosis. Yuflyma 40 mg oplossing voor injectie in </w:t>
      </w:r>
      <w:r w:rsidR="00E964C2" w:rsidRPr="00B24465">
        <w:rPr>
          <w:lang w:val="nl-NL"/>
        </w:rPr>
        <w:t xml:space="preserve">een </w:t>
      </w:r>
      <w:r w:rsidRPr="00B24465">
        <w:rPr>
          <w:lang w:val="nl-NL"/>
        </w:rPr>
        <w:t xml:space="preserve">voorgevulde spuit en/of </w:t>
      </w:r>
      <w:r w:rsidR="003B1CFD" w:rsidRPr="00B24465">
        <w:rPr>
          <w:lang w:val="nl-NL"/>
        </w:rPr>
        <w:t xml:space="preserve">een </w:t>
      </w:r>
      <w:r w:rsidRPr="00B24465">
        <w:rPr>
          <w:lang w:val="nl-NL"/>
        </w:rPr>
        <w:t>voorgevulde pen is beschikbaar voor de onderhoudsdosering.</w:t>
      </w:r>
    </w:p>
    <w:p w14:paraId="5DFD88B8" w14:textId="77777777" w:rsidR="00DB303E" w:rsidRPr="00B24465" w:rsidRDefault="00DB303E" w:rsidP="00DB303E">
      <w:pPr>
        <w:rPr>
          <w:lang w:val="nl-NL"/>
        </w:rPr>
      </w:pPr>
    </w:p>
    <w:p w14:paraId="6272DEA5" w14:textId="77777777" w:rsidR="00DB303E" w:rsidRPr="00B24465" w:rsidRDefault="00DB303E" w:rsidP="00DB303E">
      <w:pPr>
        <w:rPr>
          <w:lang w:val="nl-NL"/>
        </w:rPr>
      </w:pPr>
      <w:r w:rsidRPr="00B24465">
        <w:rPr>
          <w:lang w:val="nl-NL"/>
        </w:rPr>
        <w:t>Als een patiënt na 16 weken behandeling niet heeft gereageerd, dient voortzetting van de therapie zorgvuldig te worden heroverwogen.</w:t>
      </w:r>
    </w:p>
    <w:p w14:paraId="6BD45E0B" w14:textId="77777777" w:rsidR="00DB303E" w:rsidRPr="00B24465" w:rsidRDefault="00DB303E" w:rsidP="00DB303E">
      <w:pPr>
        <w:rPr>
          <w:lang w:val="nl-NL"/>
        </w:rPr>
      </w:pPr>
    </w:p>
    <w:p w14:paraId="4D28C0BC" w14:textId="18ED7AEE" w:rsidR="00DB303E" w:rsidRPr="00B24465" w:rsidRDefault="00DB303E" w:rsidP="00DB303E">
      <w:pPr>
        <w:rPr>
          <w:lang w:val="nl-NL"/>
        </w:rPr>
      </w:pPr>
      <w:r w:rsidRPr="00B24465">
        <w:rPr>
          <w:lang w:val="nl-NL"/>
        </w:rPr>
        <w:t>Na 16 weken kunnen patiënten die onvoldoende reageren op Yuflyma 40 mg eenmaal per twee weken, baat hebben bij een verhoging van de dosering naar 40 mg eenmaal per week of 80 mg eenmaal per twee weken. Bij patiënten met onvoldoende respons op Yuflyma dienen de voordelen en risico</w:t>
      </w:r>
      <w:r w:rsidR="00E64CEC" w:rsidRPr="00B24465">
        <w:rPr>
          <w:lang w:val="nl-NL"/>
        </w:rPr>
        <w:t>’</w:t>
      </w:r>
      <w:r w:rsidRPr="00B24465">
        <w:rPr>
          <w:lang w:val="nl-NL"/>
        </w:rPr>
        <w:t>s van voortgezette behandeling met wekelijks 40 mg of 80 mg eenmaal per twee weken zorgvuldig te worden afgewogen nadat de dosering is verhoogd (zie rubriek 5.1). Als de respons voldoende is met 40 mg eenmaal per week of 80 mg eenmaal per twee weken, kan de dosering vervolgens weer naar 40 mg eenmaal per twee weken verlaagd worden.</w:t>
      </w:r>
    </w:p>
    <w:p w14:paraId="2F76C623" w14:textId="77777777" w:rsidR="00DB303E" w:rsidRPr="00B24465" w:rsidRDefault="00DB303E" w:rsidP="00DB303E">
      <w:pPr>
        <w:rPr>
          <w:lang w:val="nl-NL"/>
        </w:rPr>
      </w:pPr>
    </w:p>
    <w:p w14:paraId="7A9BFE62" w14:textId="77777777" w:rsidR="00DB303E" w:rsidRPr="00B24465" w:rsidRDefault="00DB303E" w:rsidP="00DB303E">
      <w:pPr>
        <w:pStyle w:val="HeadingEmphasis"/>
        <w:rPr>
          <w:lang w:val="nl-NL"/>
        </w:rPr>
      </w:pPr>
      <w:r w:rsidRPr="00B24465">
        <w:rPr>
          <w:lang w:val="nl-NL"/>
        </w:rPr>
        <w:t>Hidradenitis suppurativa</w:t>
      </w:r>
    </w:p>
    <w:p w14:paraId="4D7AF55B" w14:textId="77777777" w:rsidR="00DB303E" w:rsidRPr="00B24465" w:rsidRDefault="00DB303E" w:rsidP="00DB303E">
      <w:pPr>
        <w:pStyle w:val="NormalKeep"/>
        <w:rPr>
          <w:lang w:val="nl-NL"/>
        </w:rPr>
      </w:pPr>
    </w:p>
    <w:p w14:paraId="0123725D" w14:textId="57392CDB" w:rsidR="00DB303E" w:rsidRPr="00B24465" w:rsidRDefault="00DB303E" w:rsidP="00DB303E">
      <w:pPr>
        <w:rPr>
          <w:lang w:val="nl-NL"/>
        </w:rPr>
      </w:pPr>
      <w:r w:rsidRPr="00B24465">
        <w:rPr>
          <w:lang w:val="nl-NL"/>
        </w:rPr>
        <w:t>Het aanbevolen Yuflyma-doseringsschema voor volwassen patiënten met hidradenitis suppurativa (HS) start met 160 mg op dag 1 (gegeven als twee injecties van 80 mg op één dag of als één injectie van 80 mg per dag voor twee opeenvolgende dagen), gevolgd door 80 mg twee weken later op dag 15. Twee weken later (dag 29) wordt de therapie voortgezet met een dosis van 40 mg eenmaal per week of 80 mg eenmaal per twee weken. Behandelingen met antibiotica mogen indien nodig tijdens de behandeling met Yuflyma worden voortgezet. Patiënten wordt aangeraden tijdens de behandeling met Yuflyma dagelijks een lokaal antiseptisch middel voor hun HS-laesies te gebruiken.</w:t>
      </w:r>
    </w:p>
    <w:p w14:paraId="47E70624" w14:textId="77777777" w:rsidR="00DB303E" w:rsidRPr="00B24465" w:rsidRDefault="00DB303E" w:rsidP="00DB303E">
      <w:pPr>
        <w:rPr>
          <w:lang w:val="nl-NL"/>
        </w:rPr>
      </w:pPr>
    </w:p>
    <w:p w14:paraId="04E3814E" w14:textId="77777777" w:rsidR="00DB303E" w:rsidRPr="00B24465" w:rsidRDefault="00DB303E" w:rsidP="00DB303E">
      <w:pPr>
        <w:rPr>
          <w:lang w:val="nl-NL"/>
        </w:rPr>
      </w:pPr>
      <w:r w:rsidRPr="00B24465">
        <w:rPr>
          <w:lang w:val="nl-NL"/>
        </w:rPr>
        <w:t>Voortzetting van de behandeling dient zorgvuldig te worden heroverwogen wanneer een patiënt in week 12 nog geen respons vertoont.</w:t>
      </w:r>
    </w:p>
    <w:p w14:paraId="26E42D55" w14:textId="77777777" w:rsidR="00DB303E" w:rsidRPr="00B24465" w:rsidRDefault="00DB303E" w:rsidP="00DB303E">
      <w:pPr>
        <w:rPr>
          <w:lang w:val="nl-NL"/>
        </w:rPr>
      </w:pPr>
    </w:p>
    <w:p w14:paraId="1AABDEDD" w14:textId="77777777" w:rsidR="00DB303E" w:rsidRPr="00B24465" w:rsidRDefault="00DB303E" w:rsidP="00DB303E">
      <w:pPr>
        <w:rPr>
          <w:lang w:val="nl-NL"/>
        </w:rPr>
      </w:pPr>
      <w:r w:rsidRPr="00B24465">
        <w:rPr>
          <w:lang w:val="nl-NL"/>
        </w:rPr>
        <w:t>Als de behandeling moet worden onderbroken, kan er opnieuw worden gestart met 40 mg Yuflyma eenmaal per week of 80 mg eenmaal per twee weken (zie rubriek 5.1).</w:t>
      </w:r>
    </w:p>
    <w:p w14:paraId="4E91749D" w14:textId="77777777" w:rsidR="00DB303E" w:rsidRPr="00B24465" w:rsidRDefault="00DB303E" w:rsidP="00DB303E">
      <w:pPr>
        <w:rPr>
          <w:lang w:val="nl-NL"/>
        </w:rPr>
      </w:pPr>
    </w:p>
    <w:p w14:paraId="3D338AF2" w14:textId="6991BE65" w:rsidR="00DB303E" w:rsidRPr="00B24465" w:rsidRDefault="00DB303E" w:rsidP="00DB303E">
      <w:pPr>
        <w:rPr>
          <w:lang w:val="nl-NL"/>
        </w:rPr>
      </w:pPr>
      <w:r w:rsidRPr="00B24465">
        <w:rPr>
          <w:lang w:val="nl-NL"/>
        </w:rPr>
        <w:t xml:space="preserve">De verhouding tussen voordelen </w:t>
      </w:r>
      <w:r w:rsidR="00852B58" w:rsidRPr="00B24465">
        <w:rPr>
          <w:lang w:val="nl-NL"/>
        </w:rPr>
        <w:t xml:space="preserve">en risico’s </w:t>
      </w:r>
      <w:r w:rsidRPr="00B24465">
        <w:rPr>
          <w:lang w:val="nl-NL"/>
        </w:rPr>
        <w:t>van aanhoudende langetermijnbehandeling moet regelmatig geëvalueerd worden (zie rubriek 5.1).</w:t>
      </w:r>
    </w:p>
    <w:p w14:paraId="7D662C91" w14:textId="77777777" w:rsidR="00DB303E" w:rsidRPr="00B24465" w:rsidRDefault="00DB303E" w:rsidP="00DB303E">
      <w:pPr>
        <w:rPr>
          <w:lang w:val="nl-NL"/>
        </w:rPr>
      </w:pPr>
    </w:p>
    <w:p w14:paraId="53C8C1E4" w14:textId="77777777" w:rsidR="00DB303E" w:rsidRPr="00B24465" w:rsidRDefault="00DB303E" w:rsidP="00DB303E">
      <w:pPr>
        <w:pStyle w:val="HeadingEmphasis"/>
        <w:rPr>
          <w:lang w:val="nl-NL"/>
        </w:rPr>
      </w:pPr>
      <w:r w:rsidRPr="00B24465">
        <w:rPr>
          <w:lang w:val="nl-NL"/>
        </w:rPr>
        <w:t>De ziekte van Crohn</w:t>
      </w:r>
    </w:p>
    <w:p w14:paraId="57C3348C" w14:textId="77777777" w:rsidR="00DB303E" w:rsidRPr="00B24465" w:rsidRDefault="00DB303E" w:rsidP="00DB303E">
      <w:pPr>
        <w:pStyle w:val="NormalKeep"/>
        <w:rPr>
          <w:lang w:val="nl-NL"/>
        </w:rPr>
      </w:pPr>
    </w:p>
    <w:p w14:paraId="5DACF088" w14:textId="2968FA7E" w:rsidR="00BF0EC7" w:rsidRPr="00B24465" w:rsidRDefault="00DB303E" w:rsidP="00DB303E">
      <w:pPr>
        <w:rPr>
          <w:lang w:val="nl-NL"/>
        </w:rPr>
      </w:pPr>
      <w:r w:rsidRPr="00B24465">
        <w:rPr>
          <w:lang w:val="nl-NL"/>
        </w:rPr>
        <w:t xml:space="preserve">Het aanbevolen Yuflyma inductiedoseringsschema voor volwassen patiënten met matig tot ernstig actieve ziekte van Crohn is 80 mg in week 0, gevolgd door 40 mg in week 2. Indien er een snellere respons op de behandeling nodig is, kan het schema 160 mg in week 0 (gegeven als twee injecties van 80 mg op één dag of als één injectie van 80 mg per dag voor twee opeenvolgende dagen), </w:t>
      </w:r>
      <w:r w:rsidR="00BF0EC7" w:rsidRPr="00B24465">
        <w:rPr>
          <w:lang w:val="nl-NL"/>
        </w:rPr>
        <w:t>80 mg in week 2 kan worden gebruikt met de wetenschap dat het risico op bijwerkingen groter is tijdens inductie.</w:t>
      </w:r>
    </w:p>
    <w:p w14:paraId="50CA7795" w14:textId="77777777" w:rsidR="00DB303E" w:rsidRPr="00B24465" w:rsidRDefault="00DB303E" w:rsidP="00DB303E">
      <w:pPr>
        <w:rPr>
          <w:lang w:val="nl-NL"/>
        </w:rPr>
      </w:pPr>
    </w:p>
    <w:p w14:paraId="025A6F1E" w14:textId="77777777" w:rsidR="00DB303E" w:rsidRPr="00B24465" w:rsidRDefault="00DB303E" w:rsidP="00DB303E">
      <w:pPr>
        <w:rPr>
          <w:lang w:val="nl-NL"/>
        </w:rPr>
      </w:pPr>
      <w:r w:rsidRPr="00B24465">
        <w:rPr>
          <w:lang w:val="nl-NL"/>
        </w:rPr>
        <w:t>Na de inductiebehandeling is de aanbevolen dosering 40 mg eenmaal per twee weken via subcutane injectie. Eventueel mag, indien een patiënt gestopt is met Yuflyma en symptomen van de ziekte terugkeren, Yuflyma opnieuw worden toegediend. Er is weinig ervaring met opnieuw toedienen na meer dan 8 weken sinds de vorige dosis.</w:t>
      </w:r>
    </w:p>
    <w:p w14:paraId="62657929" w14:textId="77777777" w:rsidR="00DB303E" w:rsidRPr="00B24465" w:rsidRDefault="00DB303E" w:rsidP="00DB303E">
      <w:pPr>
        <w:rPr>
          <w:lang w:val="nl-NL"/>
        </w:rPr>
      </w:pPr>
    </w:p>
    <w:p w14:paraId="69E5FAA1" w14:textId="77777777" w:rsidR="00DB303E" w:rsidRPr="00B24465" w:rsidRDefault="00DB303E" w:rsidP="00DB303E">
      <w:pPr>
        <w:rPr>
          <w:lang w:val="nl-NL"/>
        </w:rPr>
      </w:pPr>
      <w:r w:rsidRPr="00B24465">
        <w:rPr>
          <w:lang w:val="nl-NL"/>
        </w:rPr>
        <w:t>Gedurende de onderhoudsbehandeling kunnen corticosteroïden geleidelijk worden afgebouwd overeenkomstig klinische richtlijnen.</w:t>
      </w:r>
    </w:p>
    <w:p w14:paraId="36CCD013" w14:textId="77777777" w:rsidR="00DB303E" w:rsidRPr="00B24465" w:rsidRDefault="00DB303E" w:rsidP="00DB303E">
      <w:pPr>
        <w:rPr>
          <w:lang w:val="nl-NL"/>
        </w:rPr>
      </w:pPr>
    </w:p>
    <w:p w14:paraId="6A573DB8" w14:textId="77777777" w:rsidR="00DB303E" w:rsidRPr="00B24465" w:rsidRDefault="00DB303E" w:rsidP="00DB303E">
      <w:pPr>
        <w:rPr>
          <w:lang w:val="nl-NL"/>
        </w:rPr>
      </w:pPr>
      <w:r w:rsidRPr="00B24465">
        <w:rPr>
          <w:lang w:val="nl-NL"/>
        </w:rPr>
        <w:t>Sommige patiënten die een verminderde respons ervaren op Yuflyma 40 mg eenmaal per twee weken, kunnen baat hebben bij een verhoging van de dosering naar 40 mg adalimumab per week of 80 mg eenmaal per twee weken.</w:t>
      </w:r>
    </w:p>
    <w:p w14:paraId="2FE7AD5D" w14:textId="77777777" w:rsidR="00DB303E" w:rsidRPr="00B24465" w:rsidRDefault="00DB303E" w:rsidP="00DB303E">
      <w:pPr>
        <w:rPr>
          <w:lang w:val="nl-NL"/>
        </w:rPr>
      </w:pPr>
    </w:p>
    <w:p w14:paraId="65F28361" w14:textId="77777777" w:rsidR="00DB303E" w:rsidRPr="00B24465" w:rsidRDefault="00DB303E" w:rsidP="00DB303E">
      <w:pPr>
        <w:rPr>
          <w:lang w:val="nl-NL"/>
        </w:rPr>
      </w:pPr>
      <w:r w:rsidRPr="00B24465">
        <w:rPr>
          <w:lang w:val="nl-NL"/>
        </w:rPr>
        <w:t>Sommige patiënten die geen respons hebben in week 4, kunnen baat hebben bij voortgezette onderhoudsbehandeling tot en met week 12. Voortzetting van de behandeling dient zorgvuldig te worden heroverwogen bij een patiënt die binnen deze periode nog geen respons ervaart.</w:t>
      </w:r>
    </w:p>
    <w:p w14:paraId="23A6FBBA" w14:textId="77777777" w:rsidR="00DB303E" w:rsidRPr="00B24465" w:rsidRDefault="00DB303E" w:rsidP="00DB303E">
      <w:pPr>
        <w:rPr>
          <w:lang w:val="nl-NL"/>
        </w:rPr>
      </w:pPr>
    </w:p>
    <w:p w14:paraId="5813E017" w14:textId="77777777" w:rsidR="00DB303E" w:rsidRPr="00B24465" w:rsidRDefault="00DB303E" w:rsidP="00DB303E">
      <w:pPr>
        <w:pStyle w:val="HeadingEmphasis"/>
        <w:rPr>
          <w:lang w:val="nl-NL"/>
        </w:rPr>
      </w:pPr>
      <w:r w:rsidRPr="00B24465">
        <w:rPr>
          <w:lang w:val="nl-NL"/>
        </w:rPr>
        <w:t>Colitis ulcerosa</w:t>
      </w:r>
    </w:p>
    <w:p w14:paraId="0D88C42D" w14:textId="77777777" w:rsidR="00DB303E" w:rsidRPr="00B24465" w:rsidRDefault="00DB303E" w:rsidP="00DB303E">
      <w:pPr>
        <w:pStyle w:val="NormalKeep"/>
        <w:rPr>
          <w:lang w:val="nl-NL"/>
        </w:rPr>
      </w:pPr>
    </w:p>
    <w:p w14:paraId="52DAA273" w14:textId="77777777" w:rsidR="00DB303E" w:rsidRPr="00B24465" w:rsidRDefault="00DB303E" w:rsidP="00DB303E">
      <w:pPr>
        <w:rPr>
          <w:lang w:val="nl-NL"/>
        </w:rPr>
      </w:pPr>
      <w:r w:rsidRPr="00B24465">
        <w:rPr>
          <w:lang w:val="nl-NL"/>
        </w:rPr>
        <w:t>Het aanbevolen Yuflyma inductiedoseringsschema voor volwassen patiënten met matige tot ernstige colitis ulcerosa is 160 mg in week 0 (gegeven als twee injecties van 80 mg op één dag of als één injectie van 80 mg per dag voor twee opeenvolgende dagen)en 80 mg in week 2. Na de inductiebehandeling is de aanbevolen dosering 40 mg eenmaal per twee weken via subcutane injectie.</w:t>
      </w:r>
    </w:p>
    <w:p w14:paraId="28970725" w14:textId="77777777" w:rsidR="00DB303E" w:rsidRPr="00B24465" w:rsidRDefault="00DB303E" w:rsidP="00DB303E">
      <w:pPr>
        <w:rPr>
          <w:lang w:val="nl-NL"/>
        </w:rPr>
      </w:pPr>
    </w:p>
    <w:p w14:paraId="44F9E976" w14:textId="77777777" w:rsidR="00DB303E" w:rsidRPr="00B24465" w:rsidRDefault="00DB303E" w:rsidP="00DB303E">
      <w:pPr>
        <w:rPr>
          <w:lang w:val="nl-NL"/>
        </w:rPr>
      </w:pPr>
      <w:r w:rsidRPr="00B24465">
        <w:rPr>
          <w:lang w:val="nl-NL"/>
        </w:rPr>
        <w:t>Gedurende de onderhoudsbehandeling kunnen corticosteroïden geleidelijk worden afgebouwd overeenkomstig klinische richtlijnen.</w:t>
      </w:r>
    </w:p>
    <w:p w14:paraId="427E3799" w14:textId="77777777" w:rsidR="00DB303E" w:rsidRPr="00B24465" w:rsidRDefault="00DB303E" w:rsidP="00DB303E">
      <w:pPr>
        <w:rPr>
          <w:lang w:val="nl-NL"/>
        </w:rPr>
      </w:pPr>
    </w:p>
    <w:p w14:paraId="7F27B95A" w14:textId="77777777" w:rsidR="00DB303E" w:rsidRPr="00B24465" w:rsidRDefault="00DB303E" w:rsidP="00DB303E">
      <w:pPr>
        <w:rPr>
          <w:lang w:val="nl-NL"/>
        </w:rPr>
      </w:pPr>
      <w:r w:rsidRPr="00B24465">
        <w:rPr>
          <w:lang w:val="nl-NL"/>
        </w:rPr>
        <w:t>Sommige patiënten die een verminderde respons ervaren op 40 mg eenmaal per twee weken, kunnen baat hebben bij een verhoging van de dosering naar eenmaal per week 40 mg Yuflyma of 80 mg eenmaal per twee weken.</w:t>
      </w:r>
    </w:p>
    <w:p w14:paraId="31FEAA8E" w14:textId="77777777" w:rsidR="00DB303E" w:rsidRPr="00B24465" w:rsidRDefault="00DB303E" w:rsidP="00DB303E">
      <w:pPr>
        <w:rPr>
          <w:lang w:val="nl-NL"/>
        </w:rPr>
      </w:pPr>
    </w:p>
    <w:p w14:paraId="11E1E2FB" w14:textId="77777777" w:rsidR="00DB303E" w:rsidRPr="00B24465" w:rsidRDefault="00DB303E" w:rsidP="00DB303E">
      <w:pPr>
        <w:rPr>
          <w:lang w:val="nl-NL"/>
        </w:rPr>
      </w:pPr>
      <w:r w:rsidRPr="00B24465">
        <w:rPr>
          <w:lang w:val="nl-NL"/>
        </w:rPr>
        <w:t>Beschikbare gegevens tonen aan dat een klinische respons gewoonlijk binnen 2-8 weken behandeling wordt bereikt. Behandeling met Yuflyma dient niet te worden voortgezet bij patiënten die binnen deze periode geen respons ervaren.</w:t>
      </w:r>
    </w:p>
    <w:p w14:paraId="21CD5F0C" w14:textId="77777777" w:rsidR="00DB303E" w:rsidRPr="00B24465" w:rsidRDefault="00DB303E" w:rsidP="00DB303E">
      <w:pPr>
        <w:rPr>
          <w:lang w:val="nl-NL"/>
        </w:rPr>
      </w:pPr>
    </w:p>
    <w:p w14:paraId="5EC41B1C" w14:textId="77777777" w:rsidR="00DB303E" w:rsidRPr="00B24465" w:rsidRDefault="00DB303E" w:rsidP="00DB303E">
      <w:pPr>
        <w:pStyle w:val="HeadingEmphasis"/>
        <w:rPr>
          <w:lang w:val="nl-NL"/>
        </w:rPr>
      </w:pPr>
      <w:r w:rsidRPr="00B24465">
        <w:rPr>
          <w:lang w:val="nl-NL"/>
        </w:rPr>
        <w:t>Uveïtis</w:t>
      </w:r>
    </w:p>
    <w:p w14:paraId="2450F384" w14:textId="77777777" w:rsidR="00DB303E" w:rsidRPr="00B24465" w:rsidRDefault="00DB303E" w:rsidP="00DB303E">
      <w:pPr>
        <w:pStyle w:val="NormalKeep"/>
        <w:rPr>
          <w:lang w:val="nl-NL"/>
        </w:rPr>
      </w:pPr>
    </w:p>
    <w:p w14:paraId="509AC979" w14:textId="39E810AE" w:rsidR="00DB303E" w:rsidRPr="00B24465" w:rsidRDefault="00DB303E" w:rsidP="00DB303E">
      <w:pPr>
        <w:rPr>
          <w:lang w:val="nl-NL"/>
        </w:rPr>
      </w:pPr>
      <w:r w:rsidRPr="00B24465">
        <w:rPr>
          <w:lang w:val="nl-NL"/>
        </w:rPr>
        <w:t xml:space="preserve">De aanbevolen dosering Yuflyma voor volwassen patiënten met uveïtis bestaat uit een aanvangsdosis van 80 mg, gevolgd door 40 mg eenmaal per twee weken vanaf één week na de aanvangsdosis. </w:t>
      </w:r>
      <w:r w:rsidR="003B1CFD" w:rsidRPr="00B24465">
        <w:rPr>
          <w:lang w:val="nl-NL"/>
        </w:rPr>
        <w:t xml:space="preserve">Yuflyma 40 mg oplossing voor injectie in een voorgevulde spuit en/of een voorgevulde pen is beschikbaar voor de onderhoudsdosering. </w:t>
      </w:r>
      <w:r w:rsidRPr="00B24465">
        <w:rPr>
          <w:lang w:val="nl-NL"/>
        </w:rPr>
        <w:t>Er is beperkte ervaring met de start van behandeling met uitsluitend adalimumab. Behandeling met Yuflyma kan gestart worden in combinatie met corticosteroïden en/of andere niet-biologische immuunmodulerende middelen. Corticosteroïden die gelijktijdig worden gebruikt kunnen worden afgebouwd overeenkomstig de klinische praktijk, te beginnen twee weken na aanvang van de behandeling met Yuflyma.</w:t>
      </w:r>
    </w:p>
    <w:p w14:paraId="5D2FFB7A" w14:textId="77777777" w:rsidR="00DB303E" w:rsidRPr="00B24465" w:rsidRDefault="00DB303E" w:rsidP="00DB303E">
      <w:pPr>
        <w:rPr>
          <w:lang w:val="nl-NL"/>
        </w:rPr>
      </w:pPr>
    </w:p>
    <w:p w14:paraId="14CF4CF7" w14:textId="77777777" w:rsidR="00DB303E" w:rsidRPr="00B24465" w:rsidRDefault="00DB303E" w:rsidP="00DB303E">
      <w:pPr>
        <w:rPr>
          <w:lang w:val="nl-NL"/>
        </w:rPr>
      </w:pPr>
      <w:r w:rsidRPr="00B24465">
        <w:rPr>
          <w:lang w:val="nl-NL"/>
        </w:rPr>
        <w:t>Aanbevolen wordt de voordelen en risico’s van voortgezette langetermijnbehandeling jaarlijks te evalueren (zie rubriek 5.1).</w:t>
      </w:r>
    </w:p>
    <w:p w14:paraId="6FC86ACE" w14:textId="77777777" w:rsidR="00DB303E" w:rsidRPr="00B24465" w:rsidRDefault="00DB303E" w:rsidP="00DB303E">
      <w:pPr>
        <w:rPr>
          <w:lang w:val="nl-NL"/>
        </w:rPr>
      </w:pPr>
    </w:p>
    <w:p w14:paraId="76B6612F" w14:textId="174222E7" w:rsidR="00DB303E" w:rsidRPr="00B24465" w:rsidRDefault="00DB303E" w:rsidP="00DB303E">
      <w:pPr>
        <w:pStyle w:val="HeadingUnderlined"/>
        <w:rPr>
          <w:lang w:val="nl-NL"/>
        </w:rPr>
      </w:pPr>
      <w:r w:rsidRPr="00B24465">
        <w:rPr>
          <w:lang w:val="nl-NL"/>
        </w:rPr>
        <w:t xml:space="preserve">Speciale </w:t>
      </w:r>
      <w:r w:rsidR="00F469B6" w:rsidRPr="00B24465">
        <w:rPr>
          <w:lang w:val="nl-NL"/>
        </w:rPr>
        <w:t>populaties</w:t>
      </w:r>
    </w:p>
    <w:p w14:paraId="4DBB4E1F" w14:textId="77777777" w:rsidR="00DB303E" w:rsidRPr="00B24465" w:rsidRDefault="00DB303E" w:rsidP="00DB303E">
      <w:pPr>
        <w:pStyle w:val="NormalKeep"/>
        <w:rPr>
          <w:lang w:val="nl-NL"/>
        </w:rPr>
      </w:pPr>
    </w:p>
    <w:p w14:paraId="25B0D374" w14:textId="77777777" w:rsidR="00DB303E" w:rsidRPr="00B24465" w:rsidRDefault="00DB303E" w:rsidP="00DB303E">
      <w:pPr>
        <w:pStyle w:val="HeadingEmphasis"/>
        <w:rPr>
          <w:lang w:val="nl-NL"/>
        </w:rPr>
      </w:pPr>
      <w:r w:rsidRPr="00B24465">
        <w:rPr>
          <w:lang w:val="nl-NL"/>
        </w:rPr>
        <w:t>Ouderen</w:t>
      </w:r>
    </w:p>
    <w:p w14:paraId="0BACDAF7" w14:textId="77777777" w:rsidR="00DB303E" w:rsidRPr="00B24465" w:rsidRDefault="00DB303E" w:rsidP="00DB303E">
      <w:pPr>
        <w:pStyle w:val="NormalKeep"/>
        <w:rPr>
          <w:lang w:val="nl-NL"/>
        </w:rPr>
      </w:pPr>
    </w:p>
    <w:p w14:paraId="0158F6B3" w14:textId="77777777" w:rsidR="00DB303E" w:rsidRPr="00B24465" w:rsidRDefault="00DB303E" w:rsidP="00DB303E">
      <w:pPr>
        <w:rPr>
          <w:lang w:val="nl-NL"/>
        </w:rPr>
      </w:pPr>
      <w:r w:rsidRPr="00B24465">
        <w:rPr>
          <w:lang w:val="nl-NL"/>
        </w:rPr>
        <w:t>Aanpassing van de dosis is niet vereist.</w:t>
      </w:r>
    </w:p>
    <w:p w14:paraId="4CFCD0A6" w14:textId="77777777" w:rsidR="00DB303E" w:rsidRPr="00B24465" w:rsidRDefault="00DB303E" w:rsidP="00DB303E">
      <w:pPr>
        <w:rPr>
          <w:lang w:val="nl-NL"/>
        </w:rPr>
      </w:pPr>
    </w:p>
    <w:p w14:paraId="19DD3CCF" w14:textId="77777777" w:rsidR="00DB303E" w:rsidRPr="00B24465" w:rsidRDefault="00DB303E" w:rsidP="00DB303E">
      <w:pPr>
        <w:pStyle w:val="HeadingEmphasis"/>
        <w:rPr>
          <w:lang w:val="nl-NL"/>
        </w:rPr>
      </w:pPr>
      <w:r w:rsidRPr="00B24465">
        <w:rPr>
          <w:lang w:val="nl-NL"/>
        </w:rPr>
        <w:t>Nier- en/of leverfunctiestoornis</w:t>
      </w:r>
    </w:p>
    <w:p w14:paraId="5772A199" w14:textId="77777777" w:rsidR="00DB303E" w:rsidRPr="00B24465" w:rsidRDefault="00DB303E" w:rsidP="00DB303E">
      <w:pPr>
        <w:pStyle w:val="NormalKeep"/>
        <w:rPr>
          <w:lang w:val="nl-NL"/>
        </w:rPr>
      </w:pPr>
    </w:p>
    <w:p w14:paraId="63AE4099" w14:textId="77777777" w:rsidR="00DB303E" w:rsidRPr="00B24465" w:rsidRDefault="00DB303E" w:rsidP="00DB303E">
      <w:pPr>
        <w:rPr>
          <w:lang w:val="nl-NL"/>
        </w:rPr>
      </w:pPr>
      <w:r w:rsidRPr="00B24465">
        <w:rPr>
          <w:lang w:val="nl-NL"/>
        </w:rPr>
        <w:t>Adalimumab is niet onderzocht in deze patiëntenpopulaties. Er kan geen doseringsadvies worden gegeven.</w:t>
      </w:r>
    </w:p>
    <w:p w14:paraId="2EF11B81" w14:textId="77777777" w:rsidR="00DB303E" w:rsidRPr="00B24465" w:rsidRDefault="00DB303E" w:rsidP="00DB303E">
      <w:pPr>
        <w:rPr>
          <w:lang w:val="nl-NL"/>
        </w:rPr>
      </w:pPr>
    </w:p>
    <w:p w14:paraId="72B8E93E" w14:textId="77777777" w:rsidR="00DB303E" w:rsidRPr="00B24465" w:rsidRDefault="00DB303E" w:rsidP="00DB303E">
      <w:pPr>
        <w:pStyle w:val="HeadingEmphasis"/>
        <w:rPr>
          <w:i w:val="0"/>
          <w:iCs w:val="0"/>
          <w:u w:val="single"/>
          <w:lang w:val="nl-NL"/>
        </w:rPr>
      </w:pPr>
      <w:r w:rsidRPr="00B24465">
        <w:rPr>
          <w:i w:val="0"/>
          <w:iCs w:val="0"/>
          <w:u w:val="single"/>
          <w:lang w:val="nl-NL"/>
        </w:rPr>
        <w:t>Pediatrische patiënten</w:t>
      </w:r>
    </w:p>
    <w:p w14:paraId="3AD8F75E" w14:textId="77777777" w:rsidR="00DB303E" w:rsidRPr="00B24465" w:rsidRDefault="00DB303E" w:rsidP="00DB303E">
      <w:pPr>
        <w:pStyle w:val="NormalKeep"/>
        <w:rPr>
          <w:lang w:val="nl-NL"/>
        </w:rPr>
      </w:pPr>
    </w:p>
    <w:p w14:paraId="7821100D" w14:textId="77777777" w:rsidR="00457034" w:rsidRPr="00F56F66" w:rsidRDefault="00457034" w:rsidP="00E31CDB">
      <w:pPr>
        <w:rPr>
          <w:i/>
          <w:iCs/>
          <w:lang w:val="nl-NL"/>
        </w:rPr>
      </w:pPr>
      <w:r w:rsidRPr="00F56F66">
        <w:rPr>
          <w:i/>
          <w:iCs/>
          <w:lang w:val="nl-NL"/>
        </w:rPr>
        <w:t>Juveniele plaquepsoriasis</w:t>
      </w:r>
    </w:p>
    <w:p w14:paraId="4D3D7B76" w14:textId="77777777" w:rsidR="00457034" w:rsidRPr="00B24465" w:rsidRDefault="00457034" w:rsidP="00E31CDB">
      <w:pPr>
        <w:rPr>
          <w:lang w:val="nl-NL"/>
        </w:rPr>
      </w:pPr>
    </w:p>
    <w:p w14:paraId="20FC28A2" w14:textId="57962957" w:rsidR="00DB303E" w:rsidRPr="00B24465" w:rsidRDefault="004A5347" w:rsidP="00DB303E">
      <w:pPr>
        <w:rPr>
          <w:lang w:val="nl-NL"/>
        </w:rPr>
      </w:pPr>
      <w:r w:rsidRPr="00B24465">
        <w:rPr>
          <w:lang w:val="nl-NL"/>
        </w:rPr>
        <w:t>De veiligheid en werkzaamheid van Yuflyma bij kinderen in de leeftijd van 4 tot en met 17 jaar zijn</w:t>
      </w:r>
      <w:r w:rsidR="00457034" w:rsidRPr="00B24465">
        <w:rPr>
          <w:lang w:val="nl-NL"/>
        </w:rPr>
        <w:t xml:space="preserve"> </w:t>
      </w:r>
      <w:r w:rsidRPr="00B24465">
        <w:rPr>
          <w:lang w:val="nl-NL"/>
        </w:rPr>
        <w:t>vastgesteld voor plaquepsoriasis. De aanbevolen dosis Yuflyma is tot een maximum van 40 mg per</w:t>
      </w:r>
      <w:r w:rsidR="00457034" w:rsidRPr="00B24465">
        <w:rPr>
          <w:lang w:val="nl-NL"/>
        </w:rPr>
        <w:t xml:space="preserve"> </w:t>
      </w:r>
      <w:r w:rsidRPr="00B24465">
        <w:rPr>
          <w:lang w:val="nl-NL"/>
        </w:rPr>
        <w:t>dosering.</w:t>
      </w:r>
    </w:p>
    <w:p w14:paraId="46375F20" w14:textId="77777777" w:rsidR="004A5347" w:rsidRPr="00B24465" w:rsidRDefault="004A5347" w:rsidP="00DB303E">
      <w:pPr>
        <w:pStyle w:val="HeadingUnderlinedEmphasis"/>
        <w:rPr>
          <w:u w:val="none"/>
          <w:lang w:val="nl-NL"/>
        </w:rPr>
      </w:pPr>
    </w:p>
    <w:p w14:paraId="04AF98CF" w14:textId="6B0F54DC" w:rsidR="00DB303E" w:rsidRPr="00B24465" w:rsidRDefault="00DB303E" w:rsidP="00DB303E">
      <w:pPr>
        <w:pStyle w:val="HeadingUnderlinedEmphasis"/>
        <w:rPr>
          <w:u w:val="none"/>
          <w:lang w:val="nl-NL"/>
        </w:rPr>
      </w:pPr>
      <w:r w:rsidRPr="00B24465">
        <w:rPr>
          <w:u w:val="none"/>
          <w:lang w:val="nl-NL"/>
        </w:rPr>
        <w:t>Hidradenitis suppurativa bij adolescenten (vanaf 12 jaar, met een gewicht van minstens 30 kg)</w:t>
      </w:r>
    </w:p>
    <w:p w14:paraId="5F85FB63" w14:textId="77777777" w:rsidR="00DB303E" w:rsidRPr="00B24465" w:rsidRDefault="00DB303E" w:rsidP="00DB303E">
      <w:pPr>
        <w:pStyle w:val="NormalKeep"/>
        <w:rPr>
          <w:lang w:val="nl-NL"/>
        </w:rPr>
      </w:pPr>
    </w:p>
    <w:p w14:paraId="3209FC07" w14:textId="77777777" w:rsidR="00DB303E" w:rsidRPr="00B24465" w:rsidRDefault="00DB303E" w:rsidP="00DB303E">
      <w:pPr>
        <w:rPr>
          <w:lang w:val="nl-NL"/>
        </w:rPr>
      </w:pPr>
      <w:r w:rsidRPr="00B24465">
        <w:rPr>
          <w:lang w:val="nl-NL"/>
        </w:rPr>
        <w:t>Er zijn geen klinische studies met adalimumab bij adolescente patiënten met HS uitgevoerd. De dosering van adalimumab bij deze patiënten is bepaald met farmacokinetische modellen en simulatie (zie rubriek 5.2).</w:t>
      </w:r>
    </w:p>
    <w:p w14:paraId="44166412" w14:textId="77777777" w:rsidR="00DB303E" w:rsidRPr="00B24465" w:rsidRDefault="00DB303E" w:rsidP="00DB303E">
      <w:pPr>
        <w:rPr>
          <w:lang w:val="nl-NL"/>
        </w:rPr>
      </w:pPr>
    </w:p>
    <w:p w14:paraId="2A09E3FA" w14:textId="77777777" w:rsidR="00DB303E" w:rsidRPr="00B24465" w:rsidRDefault="00DB303E" w:rsidP="00DB303E">
      <w:pPr>
        <w:rPr>
          <w:lang w:val="nl-NL"/>
        </w:rPr>
      </w:pPr>
      <w:r w:rsidRPr="00B24465">
        <w:rPr>
          <w:lang w:val="nl-NL"/>
        </w:rPr>
        <w:t>De aanbevolen dosis Yuflyma is 80 mg in week 0, gevolgd door 40 mg eenmaal per twee weken vanaf week 1 via subcutane injectie.</w:t>
      </w:r>
    </w:p>
    <w:p w14:paraId="587BB4B4" w14:textId="77777777" w:rsidR="00DB303E" w:rsidRPr="00B24465" w:rsidRDefault="00DB303E" w:rsidP="00DB303E">
      <w:pPr>
        <w:rPr>
          <w:lang w:val="nl-NL"/>
        </w:rPr>
      </w:pPr>
    </w:p>
    <w:p w14:paraId="1CD030CA" w14:textId="77777777" w:rsidR="00DB303E" w:rsidRPr="00B24465" w:rsidRDefault="00DB303E" w:rsidP="00DB303E">
      <w:pPr>
        <w:rPr>
          <w:lang w:val="nl-NL"/>
        </w:rPr>
      </w:pPr>
      <w:r w:rsidRPr="00B24465">
        <w:rPr>
          <w:lang w:val="nl-NL"/>
        </w:rPr>
        <w:t>Bij adolescente patiënten die onvoldoende reageren op Yuflyma 40 mg eenmaal per twee weken, kan een verhoging van de dosering naar 40 mg adalimumab eenmaal per week of 80 mg eenmaal per twee weken worden overwogen.</w:t>
      </w:r>
    </w:p>
    <w:p w14:paraId="79EC6F39" w14:textId="77777777" w:rsidR="00DB303E" w:rsidRPr="00B24465" w:rsidRDefault="00DB303E" w:rsidP="00DB303E">
      <w:pPr>
        <w:rPr>
          <w:lang w:val="nl-NL"/>
        </w:rPr>
      </w:pPr>
    </w:p>
    <w:p w14:paraId="7E73E699" w14:textId="77777777" w:rsidR="00DB303E" w:rsidRPr="00B24465" w:rsidRDefault="00DB303E" w:rsidP="00DB303E">
      <w:pPr>
        <w:rPr>
          <w:lang w:val="nl-NL"/>
        </w:rPr>
      </w:pPr>
      <w:r w:rsidRPr="00B24465">
        <w:rPr>
          <w:lang w:val="nl-NL"/>
        </w:rPr>
        <w:t>Behandelingen met antibiotica kunnen indien nodig tijdens de behandeling met Yuflyma worden voortgezet. Patiënten wordt aangeraden tijdens de behandeling met Yuflyma dagelijks een lokaal antiseptisch middel voor hun HS-laesies te gebruiken.</w:t>
      </w:r>
    </w:p>
    <w:p w14:paraId="3F627664" w14:textId="77777777" w:rsidR="00DB303E" w:rsidRPr="00B24465" w:rsidRDefault="00DB303E" w:rsidP="00DB303E">
      <w:pPr>
        <w:rPr>
          <w:lang w:val="nl-NL"/>
        </w:rPr>
      </w:pPr>
    </w:p>
    <w:p w14:paraId="3F64A914" w14:textId="77777777" w:rsidR="00DB303E" w:rsidRPr="00B24465" w:rsidRDefault="00DB303E" w:rsidP="00DB303E">
      <w:pPr>
        <w:rPr>
          <w:lang w:val="nl-NL"/>
        </w:rPr>
      </w:pPr>
      <w:r w:rsidRPr="00B24465">
        <w:rPr>
          <w:lang w:val="nl-NL"/>
        </w:rPr>
        <w:t>Voortzetting van de behandeling dient zorgvuldig te worden heroverwogen wanneer een patiënt in week 12 nog geen verbetering vertoont.</w:t>
      </w:r>
    </w:p>
    <w:p w14:paraId="13B73A70" w14:textId="77777777" w:rsidR="00DB303E" w:rsidRPr="00B24465" w:rsidRDefault="00DB303E" w:rsidP="00DB303E">
      <w:pPr>
        <w:rPr>
          <w:lang w:val="nl-NL"/>
        </w:rPr>
      </w:pPr>
    </w:p>
    <w:p w14:paraId="774989D0" w14:textId="477AC166" w:rsidR="00DB303E" w:rsidRPr="00B24465" w:rsidRDefault="00DB303E" w:rsidP="00DB303E">
      <w:pPr>
        <w:rPr>
          <w:lang w:val="nl-NL"/>
        </w:rPr>
      </w:pPr>
      <w:r w:rsidRPr="00B24465">
        <w:rPr>
          <w:lang w:val="nl-NL"/>
        </w:rPr>
        <w:t>Als de behandeling wordt onderbroken, kan er indien nodig opnieuw worden gestart met Yuflyma.</w:t>
      </w:r>
    </w:p>
    <w:p w14:paraId="5B38FA6E" w14:textId="77777777" w:rsidR="00DB303E" w:rsidRPr="00B24465" w:rsidRDefault="00DB303E" w:rsidP="00DB303E">
      <w:pPr>
        <w:rPr>
          <w:lang w:val="nl-NL"/>
        </w:rPr>
      </w:pPr>
    </w:p>
    <w:p w14:paraId="33EC3031" w14:textId="77777777" w:rsidR="00DB303E" w:rsidRPr="00B24465" w:rsidRDefault="00DB303E" w:rsidP="00DB303E">
      <w:pPr>
        <w:rPr>
          <w:lang w:val="nl-NL"/>
        </w:rPr>
      </w:pPr>
      <w:r w:rsidRPr="00B24465">
        <w:rPr>
          <w:lang w:val="nl-NL"/>
        </w:rPr>
        <w:t>De verhouding tussen voordelen en risico’s van aanhoudende langetermijnbehandeling moet regelmatig geëvalueerd worden (zie de gegevens voor volwassenen in rubriek 5.1).</w:t>
      </w:r>
    </w:p>
    <w:p w14:paraId="0701A6AA" w14:textId="77777777" w:rsidR="00DB303E" w:rsidRPr="00B24465" w:rsidRDefault="00DB303E" w:rsidP="00DB303E">
      <w:pPr>
        <w:rPr>
          <w:lang w:val="nl-NL"/>
        </w:rPr>
      </w:pPr>
    </w:p>
    <w:p w14:paraId="65637995" w14:textId="77777777" w:rsidR="00DB303E" w:rsidRPr="00B24465" w:rsidRDefault="00DB303E" w:rsidP="00DB303E">
      <w:pPr>
        <w:rPr>
          <w:lang w:val="nl-NL"/>
        </w:rPr>
      </w:pPr>
      <w:r w:rsidRPr="00B24465">
        <w:rPr>
          <w:lang w:val="nl-NL"/>
        </w:rPr>
        <w:t>Er is geen relevante toepassing van adalimumab bij kinderen jonger dan 12 jaar met deze indicatie.</w:t>
      </w:r>
    </w:p>
    <w:p w14:paraId="343C4151" w14:textId="77777777" w:rsidR="00DB303E" w:rsidRPr="00B24465" w:rsidRDefault="00DB303E" w:rsidP="00DB303E">
      <w:pPr>
        <w:rPr>
          <w:lang w:val="nl-NL"/>
        </w:rPr>
      </w:pPr>
    </w:p>
    <w:p w14:paraId="06A28164" w14:textId="77777777" w:rsidR="00DB303E" w:rsidRPr="00B24465" w:rsidRDefault="00DB303E" w:rsidP="00DB303E">
      <w:pPr>
        <w:pStyle w:val="HeadingUnderlinedEmphasis"/>
        <w:rPr>
          <w:u w:val="none"/>
          <w:lang w:val="nl-NL"/>
        </w:rPr>
      </w:pPr>
      <w:r w:rsidRPr="00B24465">
        <w:rPr>
          <w:u w:val="none"/>
          <w:lang w:val="nl-NL"/>
        </w:rPr>
        <w:t>Juveniele ziekte van Crohn</w:t>
      </w:r>
    </w:p>
    <w:p w14:paraId="234A9F50" w14:textId="77777777" w:rsidR="00DB303E" w:rsidRPr="00B24465" w:rsidRDefault="00DB303E" w:rsidP="00DB303E">
      <w:pPr>
        <w:pStyle w:val="NormalKeep"/>
        <w:rPr>
          <w:lang w:val="nl-NL"/>
        </w:rPr>
      </w:pPr>
    </w:p>
    <w:p w14:paraId="00CE8C92" w14:textId="77777777" w:rsidR="00DB303E" w:rsidRPr="00B24465" w:rsidRDefault="00DB303E" w:rsidP="00DB303E">
      <w:pPr>
        <w:rPr>
          <w:lang w:val="nl-NL"/>
        </w:rPr>
      </w:pPr>
      <w:r w:rsidRPr="00B24465">
        <w:rPr>
          <w:lang w:val="nl-NL"/>
        </w:rPr>
        <w:t>De aanbevolen dosis Yuflyma voor patiënten met de ziekte van Crohn in de leeftijd van 6 tot 17 jaar is gebaseerd op lichaamsgewicht (tabel 1). Yuflyma wordt toegediend via subcutane injectie.</w:t>
      </w:r>
    </w:p>
    <w:p w14:paraId="0EF35B9D" w14:textId="77777777" w:rsidR="00DB303E" w:rsidRPr="00B24465" w:rsidRDefault="00DB303E" w:rsidP="00DB303E">
      <w:pPr>
        <w:rPr>
          <w:lang w:val="nl-NL"/>
        </w:rPr>
      </w:pPr>
    </w:p>
    <w:p w14:paraId="290E4DB6" w14:textId="77777777" w:rsidR="00DB303E" w:rsidRPr="00B24465" w:rsidRDefault="00DB303E" w:rsidP="00DB303E">
      <w:pPr>
        <w:pStyle w:val="HeadingStrongCentred"/>
        <w:rPr>
          <w:lang w:val="nl-NL"/>
        </w:rPr>
      </w:pPr>
      <w:r w:rsidRPr="00B24465">
        <w:rPr>
          <w:lang w:val="nl-NL"/>
        </w:rPr>
        <w:t>Tabel 1. Adalimumab-dosis voor kinderen met de ziekte van Crohn</w:t>
      </w:r>
    </w:p>
    <w:p w14:paraId="24C7FC86" w14:textId="77777777" w:rsidR="00DB303E" w:rsidRPr="00B24465" w:rsidRDefault="00DB303E" w:rsidP="00DB303E">
      <w:pPr>
        <w:pStyle w:val="NormalKeep"/>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1550"/>
        <w:gridCol w:w="5244"/>
        <w:gridCol w:w="2259"/>
      </w:tblGrid>
      <w:tr w:rsidR="002D1FF4" w:rsidRPr="00B24465" w14:paraId="716468FB" w14:textId="77777777" w:rsidTr="00DB303E">
        <w:trPr>
          <w:cantSplit/>
        </w:trPr>
        <w:tc>
          <w:tcPr>
            <w:tcW w:w="1550" w:type="dxa"/>
            <w:vAlign w:val="center"/>
          </w:tcPr>
          <w:p w14:paraId="272F61C2" w14:textId="77777777" w:rsidR="00DB303E" w:rsidRPr="00B24465" w:rsidRDefault="00DB303E" w:rsidP="00DB303E">
            <w:pPr>
              <w:pStyle w:val="HeadingStrongCentred"/>
              <w:rPr>
                <w:lang w:val="nl-NL"/>
              </w:rPr>
            </w:pPr>
            <w:r w:rsidRPr="00B24465">
              <w:rPr>
                <w:lang w:val="nl-NL"/>
              </w:rPr>
              <w:t>Gewicht patiënt</w:t>
            </w:r>
          </w:p>
        </w:tc>
        <w:tc>
          <w:tcPr>
            <w:tcW w:w="5244" w:type="dxa"/>
            <w:vAlign w:val="center"/>
          </w:tcPr>
          <w:p w14:paraId="5FC60CBB" w14:textId="77777777" w:rsidR="00DB303E" w:rsidRPr="00B24465" w:rsidRDefault="00DB303E" w:rsidP="00DB303E">
            <w:pPr>
              <w:pStyle w:val="HeadingStrongCentred"/>
              <w:rPr>
                <w:lang w:val="nl-NL"/>
              </w:rPr>
            </w:pPr>
            <w:r w:rsidRPr="00B24465">
              <w:rPr>
                <w:lang w:val="nl-NL"/>
              </w:rPr>
              <w:t>Inductiedosering</w:t>
            </w:r>
          </w:p>
        </w:tc>
        <w:tc>
          <w:tcPr>
            <w:tcW w:w="2259" w:type="dxa"/>
            <w:vAlign w:val="center"/>
          </w:tcPr>
          <w:p w14:paraId="4BE33B6F" w14:textId="77777777" w:rsidR="00DB303E" w:rsidRPr="00B24465" w:rsidRDefault="00DB303E" w:rsidP="00DB303E">
            <w:pPr>
              <w:pStyle w:val="HeadingStrongCentred"/>
              <w:rPr>
                <w:lang w:val="nl-NL"/>
              </w:rPr>
            </w:pPr>
            <w:r w:rsidRPr="00B24465">
              <w:rPr>
                <w:lang w:val="nl-NL"/>
              </w:rPr>
              <w:t>Onderhoudsdosering vanaf week 4</w:t>
            </w:r>
          </w:p>
        </w:tc>
      </w:tr>
      <w:tr w:rsidR="004A5347" w:rsidRPr="00B24465" w14:paraId="578A19EB" w14:textId="77777777" w:rsidTr="00DB303E">
        <w:trPr>
          <w:cantSplit/>
        </w:trPr>
        <w:tc>
          <w:tcPr>
            <w:tcW w:w="1550" w:type="dxa"/>
          </w:tcPr>
          <w:p w14:paraId="34DE3CC3" w14:textId="77777777" w:rsidR="004A5347" w:rsidRPr="00B24465" w:rsidRDefault="004A5347" w:rsidP="004A5347">
            <w:pPr>
              <w:pStyle w:val="NormalCentred"/>
              <w:keepNext/>
              <w:rPr>
                <w:lang w:val="nl-NL"/>
              </w:rPr>
            </w:pPr>
            <w:r w:rsidRPr="00B24465">
              <w:rPr>
                <w:lang w:val="nl-NL"/>
              </w:rPr>
              <w:t>&lt; 40 kg</w:t>
            </w:r>
          </w:p>
        </w:tc>
        <w:tc>
          <w:tcPr>
            <w:tcW w:w="5244" w:type="dxa"/>
          </w:tcPr>
          <w:p w14:paraId="4CCDE280" w14:textId="77777777" w:rsidR="004A5347" w:rsidRPr="00B24465" w:rsidRDefault="004A5347" w:rsidP="004A5347">
            <w:pPr>
              <w:pStyle w:val="Bullet"/>
              <w:keepNext/>
              <w:rPr>
                <w:lang w:val="nl-NL"/>
              </w:rPr>
            </w:pPr>
            <w:r w:rsidRPr="00B24465">
              <w:rPr>
                <w:lang w:val="nl-NL"/>
              </w:rPr>
              <w:t>40 mg in week 0 en 20 mg in week 2*</w:t>
            </w:r>
          </w:p>
          <w:p w14:paraId="1177244A" w14:textId="77777777" w:rsidR="004A5347" w:rsidRPr="00B24465" w:rsidRDefault="004A5347" w:rsidP="004A5347">
            <w:pPr>
              <w:keepNext/>
              <w:rPr>
                <w:lang w:val="nl-NL"/>
              </w:rPr>
            </w:pPr>
          </w:p>
          <w:p w14:paraId="22B7F1EB" w14:textId="77777777" w:rsidR="004A5347" w:rsidRPr="00B24465" w:rsidRDefault="004A5347" w:rsidP="004A5347">
            <w:pPr>
              <w:pStyle w:val="NormalKeep"/>
              <w:rPr>
                <w:lang w:val="nl-NL"/>
              </w:rPr>
            </w:pPr>
            <w:r w:rsidRPr="00B24465">
              <w:rPr>
                <w:lang w:val="nl-NL"/>
              </w:rPr>
              <w:t>Indien een snellere respons op de therapie nodig is, kan de volgende dosering worden gebruikt, waarbij men zich ervan bewust moet zijn dat het risico op bijwerkingen hoger kan zijn wanneer de hogere inductiedosering wordt gebruikt:</w:t>
            </w:r>
          </w:p>
          <w:p w14:paraId="05C87F58" w14:textId="77777777" w:rsidR="004A5347" w:rsidRPr="00B24465" w:rsidRDefault="004A5347" w:rsidP="004A5347">
            <w:pPr>
              <w:pStyle w:val="Bullet"/>
              <w:keepNext/>
              <w:rPr>
                <w:lang w:val="nl-NL"/>
              </w:rPr>
            </w:pPr>
            <w:r w:rsidRPr="00B24465">
              <w:rPr>
                <w:lang w:val="nl-NL"/>
              </w:rPr>
              <w:t>80 mg in week 0 en 40 mg in week 2</w:t>
            </w:r>
          </w:p>
        </w:tc>
        <w:tc>
          <w:tcPr>
            <w:tcW w:w="2259" w:type="dxa"/>
          </w:tcPr>
          <w:p w14:paraId="77CA0491" w14:textId="36BCE49E" w:rsidR="004A5347" w:rsidRPr="00B24465" w:rsidRDefault="004A5347" w:rsidP="004A5347">
            <w:pPr>
              <w:pStyle w:val="NormalCentred"/>
              <w:keepNext/>
              <w:rPr>
                <w:lang w:val="nl-NL"/>
              </w:rPr>
            </w:pPr>
            <w:r w:rsidRPr="00B24465">
              <w:rPr>
                <w:lang w:val="nl-NL"/>
              </w:rPr>
              <w:t>20 mg eenmaal per twee weken</w:t>
            </w:r>
          </w:p>
        </w:tc>
      </w:tr>
      <w:tr w:rsidR="004A5347" w:rsidRPr="00B24465" w14:paraId="54601A5A" w14:textId="77777777" w:rsidTr="00DB303E">
        <w:trPr>
          <w:cantSplit/>
        </w:trPr>
        <w:tc>
          <w:tcPr>
            <w:tcW w:w="1550" w:type="dxa"/>
          </w:tcPr>
          <w:p w14:paraId="4E636F30" w14:textId="77777777" w:rsidR="004A5347" w:rsidRPr="00B24465" w:rsidRDefault="004A5347" w:rsidP="004A5347">
            <w:pPr>
              <w:pStyle w:val="NormalCentred"/>
              <w:keepNext/>
              <w:rPr>
                <w:lang w:val="nl-NL"/>
              </w:rPr>
            </w:pPr>
            <w:r w:rsidRPr="00B24465">
              <w:rPr>
                <w:lang w:val="nl-NL"/>
              </w:rPr>
              <w:t>≥ 40 kg</w:t>
            </w:r>
          </w:p>
        </w:tc>
        <w:tc>
          <w:tcPr>
            <w:tcW w:w="5244" w:type="dxa"/>
          </w:tcPr>
          <w:p w14:paraId="57AD76A1" w14:textId="77777777" w:rsidR="004A5347" w:rsidRPr="00B24465" w:rsidRDefault="004A5347" w:rsidP="004A5347">
            <w:pPr>
              <w:pStyle w:val="Bullet"/>
              <w:keepNext/>
              <w:rPr>
                <w:lang w:val="nl-NL"/>
              </w:rPr>
            </w:pPr>
            <w:r w:rsidRPr="00B24465">
              <w:rPr>
                <w:lang w:val="nl-NL"/>
              </w:rPr>
              <w:t>80 mg in week 0 en 40 mg in week 2</w:t>
            </w:r>
          </w:p>
          <w:p w14:paraId="34ACD16F" w14:textId="77777777" w:rsidR="004A5347" w:rsidRPr="00B24465" w:rsidRDefault="004A5347" w:rsidP="004A5347">
            <w:pPr>
              <w:keepNext/>
              <w:rPr>
                <w:lang w:val="nl-NL"/>
              </w:rPr>
            </w:pPr>
          </w:p>
          <w:p w14:paraId="64EB6C15" w14:textId="77777777" w:rsidR="004A5347" w:rsidRPr="00B24465" w:rsidRDefault="004A5347" w:rsidP="004A5347">
            <w:pPr>
              <w:pStyle w:val="NormalKeep"/>
              <w:rPr>
                <w:lang w:val="nl-NL"/>
              </w:rPr>
            </w:pPr>
            <w:r w:rsidRPr="00B24465">
              <w:rPr>
                <w:lang w:val="nl-NL"/>
              </w:rPr>
              <w:t>Indien een snellere respons op de therapie nodig is, kan de volgende dosering worden gebruikt, waarbij men zich ervan bewust moet zijn dat het risico op bijwerkingen hoger kan zijn wanneer de hogere inductiedosering wordt gebruikt:</w:t>
            </w:r>
          </w:p>
          <w:p w14:paraId="369E5CE3" w14:textId="77777777" w:rsidR="004A5347" w:rsidRPr="00B24465" w:rsidRDefault="004A5347" w:rsidP="004A5347">
            <w:pPr>
              <w:pStyle w:val="Bullet"/>
              <w:keepNext/>
              <w:rPr>
                <w:lang w:val="nl-NL"/>
              </w:rPr>
            </w:pPr>
            <w:r w:rsidRPr="00B24465">
              <w:rPr>
                <w:lang w:val="nl-NL"/>
              </w:rPr>
              <w:t>160 mg in week 0 en 80 mg in week 2</w:t>
            </w:r>
          </w:p>
        </w:tc>
        <w:tc>
          <w:tcPr>
            <w:tcW w:w="2259" w:type="dxa"/>
          </w:tcPr>
          <w:p w14:paraId="745E4295" w14:textId="77777777" w:rsidR="004A5347" w:rsidRPr="00B24465" w:rsidRDefault="004A5347" w:rsidP="004A5347">
            <w:pPr>
              <w:keepNext/>
              <w:rPr>
                <w:lang w:val="nl-NL"/>
              </w:rPr>
            </w:pPr>
            <w:r w:rsidRPr="00B24465">
              <w:rPr>
                <w:lang w:val="nl-NL"/>
              </w:rPr>
              <w:t>40 mg eenmaal per twee weken</w:t>
            </w:r>
          </w:p>
        </w:tc>
      </w:tr>
    </w:tbl>
    <w:p w14:paraId="58AA3A1C" w14:textId="77777777" w:rsidR="00DB303E" w:rsidRPr="00B24465" w:rsidRDefault="00DB303E" w:rsidP="00DB303E">
      <w:pPr>
        <w:rPr>
          <w:lang w:val="nl-NL"/>
        </w:rPr>
      </w:pPr>
    </w:p>
    <w:p w14:paraId="15841D44" w14:textId="77777777" w:rsidR="00DB303E" w:rsidRPr="00B24465" w:rsidRDefault="00DB303E" w:rsidP="00DB303E">
      <w:pPr>
        <w:pStyle w:val="NormalKeep"/>
        <w:rPr>
          <w:lang w:val="nl-NL"/>
        </w:rPr>
      </w:pPr>
      <w:r w:rsidRPr="00B24465">
        <w:rPr>
          <w:lang w:val="nl-NL"/>
        </w:rPr>
        <w:t>Patiënten die onvoldoende respons ervaren, kunnen baat hebben bij een verhoging van de dosering:</w:t>
      </w:r>
    </w:p>
    <w:p w14:paraId="08636C0F" w14:textId="78962482" w:rsidR="00DB303E" w:rsidRPr="00B24465" w:rsidRDefault="004A5347" w:rsidP="00E31CDB">
      <w:pPr>
        <w:pStyle w:val="Bullet"/>
        <w:rPr>
          <w:lang w:val="nl-NL"/>
        </w:rPr>
      </w:pPr>
      <w:r w:rsidRPr="00B24465">
        <w:rPr>
          <w:lang w:val="nl-NL"/>
        </w:rPr>
        <w:t>&lt; 40 kg:</w:t>
      </w:r>
      <w:r w:rsidR="00BF7797" w:rsidRPr="00B24465">
        <w:rPr>
          <w:lang w:val="nl-NL"/>
        </w:rPr>
        <w:t xml:space="preserve"> </w:t>
      </w:r>
      <w:r w:rsidRPr="00B24465">
        <w:rPr>
          <w:lang w:val="nl-NL"/>
        </w:rPr>
        <w:t>20</w:t>
      </w:r>
      <w:r w:rsidR="00DE0371" w:rsidRPr="00B24465">
        <w:rPr>
          <w:lang w:val="nl-NL"/>
        </w:rPr>
        <w:t> </w:t>
      </w:r>
      <w:r w:rsidRPr="00B24465">
        <w:rPr>
          <w:lang w:val="nl-NL"/>
        </w:rPr>
        <w:t>mg eenmaal per week</w:t>
      </w:r>
    </w:p>
    <w:p w14:paraId="69353152" w14:textId="77777777" w:rsidR="00DB303E" w:rsidRPr="00B24465" w:rsidRDefault="00DB303E" w:rsidP="00DB303E">
      <w:pPr>
        <w:pStyle w:val="Bullet"/>
        <w:rPr>
          <w:lang w:val="nl-NL"/>
        </w:rPr>
      </w:pPr>
      <w:r w:rsidRPr="00B24465">
        <w:rPr>
          <w:lang w:val="nl-NL"/>
        </w:rPr>
        <w:t>≥ 40 kg: 40 mg eenmaal per week of 80 mg eenmaal per twee weken</w:t>
      </w:r>
    </w:p>
    <w:p w14:paraId="38B207A2" w14:textId="77777777" w:rsidR="00DB303E" w:rsidRPr="00B24465" w:rsidRDefault="00DB303E" w:rsidP="00DB303E">
      <w:pPr>
        <w:rPr>
          <w:lang w:val="nl-NL"/>
        </w:rPr>
      </w:pPr>
    </w:p>
    <w:p w14:paraId="20DB9A76" w14:textId="77777777" w:rsidR="00DB303E" w:rsidRPr="00B24465" w:rsidRDefault="00DB303E" w:rsidP="00DB303E">
      <w:pPr>
        <w:rPr>
          <w:lang w:val="nl-NL"/>
        </w:rPr>
      </w:pPr>
      <w:r w:rsidRPr="00B24465">
        <w:rPr>
          <w:lang w:val="nl-NL"/>
        </w:rPr>
        <w:t>Voortzetting van de behandeling dient zorgvuldig te worden overwogen wanneer een patiënt in week 12 nog geen respons vertoont.</w:t>
      </w:r>
    </w:p>
    <w:p w14:paraId="23C154B8" w14:textId="77777777" w:rsidR="00DB303E" w:rsidRPr="00B24465" w:rsidRDefault="00DB303E" w:rsidP="00DB303E">
      <w:pPr>
        <w:rPr>
          <w:lang w:val="nl-NL"/>
        </w:rPr>
      </w:pPr>
    </w:p>
    <w:p w14:paraId="4ADBE4FE" w14:textId="77777777" w:rsidR="00DB303E" w:rsidRPr="00B24465" w:rsidRDefault="00DB303E" w:rsidP="00DB303E">
      <w:pPr>
        <w:rPr>
          <w:lang w:val="nl-NL"/>
        </w:rPr>
      </w:pPr>
      <w:r w:rsidRPr="00B24465">
        <w:rPr>
          <w:lang w:val="nl-NL"/>
        </w:rPr>
        <w:t>Er is geen relevante toepassing van adalimumab bij kinderen jonger dan 6 jaar voor deze indicatie.</w:t>
      </w:r>
    </w:p>
    <w:p w14:paraId="70ECCF6B" w14:textId="77777777" w:rsidR="00DB303E" w:rsidRPr="00B24465" w:rsidRDefault="00DB303E" w:rsidP="00DB303E">
      <w:pPr>
        <w:rPr>
          <w:i/>
          <w:lang w:val="nl-NL"/>
        </w:rPr>
      </w:pPr>
    </w:p>
    <w:p w14:paraId="47DE3255" w14:textId="77777777" w:rsidR="00DB303E" w:rsidRPr="00B24465" w:rsidRDefault="00DB303E" w:rsidP="00DB303E">
      <w:pPr>
        <w:rPr>
          <w:b/>
          <w:lang w:val="nl-NL"/>
        </w:rPr>
      </w:pPr>
      <w:r w:rsidRPr="00B24465">
        <w:rPr>
          <w:i/>
          <w:lang w:val="nl-NL"/>
        </w:rPr>
        <w:t>Juveniele colitis ulcerosa</w:t>
      </w:r>
      <w:r w:rsidRPr="00B24465">
        <w:rPr>
          <w:b/>
          <w:lang w:val="nl-NL"/>
        </w:rPr>
        <w:t xml:space="preserve"> </w:t>
      </w:r>
    </w:p>
    <w:p w14:paraId="323DC776" w14:textId="77777777" w:rsidR="00DB303E" w:rsidRPr="00B24465" w:rsidRDefault="00DB303E" w:rsidP="00DB303E">
      <w:pPr>
        <w:rPr>
          <w:b/>
          <w:lang w:val="nl-NL"/>
        </w:rPr>
      </w:pPr>
    </w:p>
    <w:p w14:paraId="0719D8E1" w14:textId="32EA7D04" w:rsidR="00DB303E" w:rsidRPr="00B24465" w:rsidRDefault="00DB303E" w:rsidP="00DB303E">
      <w:pPr>
        <w:rPr>
          <w:lang w:val="nl-NL"/>
        </w:rPr>
      </w:pPr>
      <w:r w:rsidRPr="00B24465">
        <w:rPr>
          <w:lang w:val="nl-NL"/>
        </w:rPr>
        <w:t xml:space="preserve">De aanbevolen dosis Yuflyma voor patiënten van 6 tot en met 17 jaar met colitis ulcerosa is gebaseerd op het lichaamsgewicht (tabel </w:t>
      </w:r>
      <w:r w:rsidR="006D235E" w:rsidRPr="00B24465">
        <w:rPr>
          <w:lang w:val="nl-NL"/>
        </w:rPr>
        <w:t>2</w:t>
      </w:r>
      <w:r w:rsidRPr="00B24465">
        <w:rPr>
          <w:lang w:val="nl-NL"/>
        </w:rPr>
        <w:t>). Yuflyma wordt toegediend via subcutane injectie.</w:t>
      </w:r>
    </w:p>
    <w:p w14:paraId="05A1EF82" w14:textId="77777777" w:rsidR="00DB303E" w:rsidRPr="00B24465" w:rsidRDefault="00DB303E" w:rsidP="00DB303E">
      <w:pPr>
        <w:rPr>
          <w:lang w:val="nl-NL"/>
        </w:rPr>
      </w:pPr>
      <w:r w:rsidRPr="00B24465">
        <w:rPr>
          <w:lang w:val="nl-NL"/>
        </w:rPr>
        <w:t xml:space="preserve"> </w:t>
      </w:r>
    </w:p>
    <w:p w14:paraId="306DF172" w14:textId="46E1E8ED" w:rsidR="00DB303E" w:rsidRPr="00B24465" w:rsidRDefault="00DB303E" w:rsidP="00DB303E">
      <w:pPr>
        <w:keepNext/>
        <w:jc w:val="center"/>
        <w:rPr>
          <w:b/>
          <w:lang w:val="nl-NL"/>
        </w:rPr>
      </w:pPr>
      <w:r w:rsidRPr="00B24465">
        <w:rPr>
          <w:b/>
          <w:lang w:val="nl-NL"/>
        </w:rPr>
        <w:t>Tabel </w:t>
      </w:r>
      <w:r w:rsidR="006D235E" w:rsidRPr="00B24465">
        <w:rPr>
          <w:b/>
          <w:lang w:val="nl-NL"/>
        </w:rPr>
        <w:t>2</w:t>
      </w:r>
      <w:r w:rsidRPr="00B24465">
        <w:rPr>
          <w:b/>
          <w:lang w:val="nl-NL"/>
        </w:rPr>
        <w:t xml:space="preserve">. Yuflyma dosis voor </w:t>
      </w:r>
      <w:r w:rsidRPr="00B24465">
        <w:rPr>
          <w:b/>
          <w:bCs/>
          <w:lang w:val="nl-NL"/>
        </w:rPr>
        <w:t>pediatrische</w:t>
      </w:r>
      <w:r w:rsidRPr="00B24465">
        <w:rPr>
          <w:b/>
          <w:lang w:val="nl-NL"/>
        </w:rPr>
        <w:t xml:space="preserve"> patiënten met colitis ulcerosa </w:t>
      </w:r>
    </w:p>
    <w:p w14:paraId="63B1B106" w14:textId="77777777" w:rsidR="00E30B6A" w:rsidRPr="00B24465" w:rsidRDefault="00E30B6A" w:rsidP="00DB303E">
      <w:pPr>
        <w:keepNext/>
        <w:jc w:val="center"/>
        <w:rPr>
          <w:lang w:val="nl-NL"/>
        </w:rPr>
      </w:pPr>
    </w:p>
    <w:tbl>
      <w:tblPr>
        <w:tblW w:w="4574"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05"/>
        <w:gridCol w:w="3574"/>
        <w:gridCol w:w="2906"/>
      </w:tblGrid>
      <w:tr w:rsidR="00371E96" w:rsidRPr="00B24465" w14:paraId="72E10220" w14:textId="77777777" w:rsidTr="00E30B6A">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4D46421" w14:textId="77777777" w:rsidR="00DB303E" w:rsidRPr="00B24465" w:rsidRDefault="00DB303E" w:rsidP="00DB303E">
            <w:pPr>
              <w:jc w:val="center"/>
              <w:rPr>
                <w:b/>
                <w:lang w:val="nl-NL"/>
              </w:rPr>
            </w:pPr>
            <w:r w:rsidRPr="00B24465">
              <w:rPr>
                <w:b/>
                <w:lang w:val="nl-NL"/>
              </w:rPr>
              <w:t>Patiëntgewicht</w:t>
            </w:r>
          </w:p>
        </w:tc>
        <w:tc>
          <w:tcPr>
            <w:tcW w:w="2157" w:type="pct"/>
            <w:tcBorders>
              <w:top w:val="single" w:sz="6" w:space="0" w:color="000000"/>
              <w:left w:val="single" w:sz="6" w:space="0" w:color="000000"/>
              <w:bottom w:val="single" w:sz="6" w:space="0" w:color="000000"/>
              <w:right w:val="single" w:sz="6" w:space="0" w:color="000000"/>
            </w:tcBorders>
            <w:vAlign w:val="center"/>
            <w:hideMark/>
          </w:tcPr>
          <w:p w14:paraId="631204ED" w14:textId="77777777" w:rsidR="00DB303E" w:rsidRPr="00B24465" w:rsidRDefault="00DB303E" w:rsidP="00DB303E">
            <w:pPr>
              <w:jc w:val="center"/>
              <w:rPr>
                <w:b/>
                <w:lang w:val="nl-NL"/>
              </w:rPr>
            </w:pPr>
            <w:r w:rsidRPr="00B24465">
              <w:rPr>
                <w:b/>
                <w:lang w:val="nl-NL"/>
              </w:rPr>
              <w:t>Inductiedosering</w:t>
            </w:r>
          </w:p>
        </w:tc>
        <w:tc>
          <w:tcPr>
            <w:tcW w:w="1754" w:type="pct"/>
            <w:tcBorders>
              <w:top w:val="single" w:sz="6" w:space="0" w:color="000000"/>
              <w:left w:val="single" w:sz="6" w:space="0" w:color="000000"/>
              <w:bottom w:val="single" w:sz="6" w:space="0" w:color="000000"/>
              <w:right w:val="single" w:sz="6" w:space="0" w:color="000000"/>
            </w:tcBorders>
            <w:hideMark/>
          </w:tcPr>
          <w:p w14:paraId="4553E81E" w14:textId="77777777" w:rsidR="00DB303E" w:rsidRPr="00B24465" w:rsidRDefault="00DB303E" w:rsidP="00DB303E">
            <w:pPr>
              <w:jc w:val="center"/>
              <w:rPr>
                <w:b/>
                <w:lang w:val="nl-NL"/>
              </w:rPr>
            </w:pPr>
            <w:r w:rsidRPr="00B24465">
              <w:rPr>
                <w:b/>
                <w:lang w:val="nl-NL"/>
              </w:rPr>
              <w:t>Onderhoudsdosering</w:t>
            </w:r>
            <w:r w:rsidRPr="00B24465">
              <w:rPr>
                <w:b/>
                <w:lang w:val="nl-NL"/>
              </w:rPr>
              <w:br/>
              <w:t>vanaf week 4*</w:t>
            </w:r>
          </w:p>
        </w:tc>
      </w:tr>
      <w:tr w:rsidR="00371E96" w:rsidRPr="00B24465" w14:paraId="24EE0F68" w14:textId="77777777" w:rsidTr="00E30B6A">
        <w:trPr>
          <w:jc w:val="center"/>
        </w:trPr>
        <w:tc>
          <w:tcPr>
            <w:tcW w:w="0" w:type="auto"/>
            <w:tcBorders>
              <w:top w:val="single" w:sz="6" w:space="0" w:color="000000"/>
              <w:left w:val="single" w:sz="6" w:space="0" w:color="000000"/>
              <w:bottom w:val="single" w:sz="6" w:space="0" w:color="000000"/>
              <w:right w:val="single" w:sz="6" w:space="0" w:color="000000"/>
            </w:tcBorders>
            <w:hideMark/>
          </w:tcPr>
          <w:p w14:paraId="7A1D01F2" w14:textId="77777777" w:rsidR="00DB303E" w:rsidRPr="00B24465" w:rsidRDefault="00DB303E" w:rsidP="00DB303E">
            <w:pPr>
              <w:jc w:val="center"/>
              <w:rPr>
                <w:lang w:val="nl-NL"/>
              </w:rPr>
            </w:pPr>
            <w:r w:rsidRPr="00B24465">
              <w:rPr>
                <w:lang w:val="nl-NL"/>
              </w:rPr>
              <w:t>&lt; 40 kg</w:t>
            </w:r>
          </w:p>
        </w:tc>
        <w:tc>
          <w:tcPr>
            <w:tcW w:w="2157" w:type="pct"/>
            <w:tcBorders>
              <w:top w:val="single" w:sz="6" w:space="0" w:color="000000"/>
              <w:left w:val="single" w:sz="6" w:space="0" w:color="000000"/>
              <w:bottom w:val="single" w:sz="6" w:space="0" w:color="000000"/>
              <w:right w:val="single" w:sz="6" w:space="0" w:color="000000"/>
            </w:tcBorders>
            <w:hideMark/>
          </w:tcPr>
          <w:p w14:paraId="45E0914E" w14:textId="77777777" w:rsidR="00DB303E" w:rsidRPr="00B24465" w:rsidRDefault="00DB303E" w:rsidP="00DB303E">
            <w:pPr>
              <w:numPr>
                <w:ilvl w:val="0"/>
                <w:numId w:val="27"/>
              </w:numPr>
              <w:suppressAutoHyphens w:val="0"/>
              <w:ind w:left="360" w:hanging="210"/>
              <w:rPr>
                <w:lang w:val="nl-NL"/>
              </w:rPr>
            </w:pPr>
            <w:r w:rsidRPr="00B24465">
              <w:rPr>
                <w:lang w:val="nl-NL"/>
              </w:rPr>
              <w:t>80 mg in week 0 (gegeven als één injectie met 80 mg) en</w:t>
            </w:r>
          </w:p>
          <w:p w14:paraId="533348DB" w14:textId="77777777" w:rsidR="00DB303E" w:rsidRPr="00B24465" w:rsidRDefault="00DB303E" w:rsidP="00DB303E">
            <w:pPr>
              <w:numPr>
                <w:ilvl w:val="0"/>
                <w:numId w:val="27"/>
              </w:numPr>
              <w:suppressAutoHyphens w:val="0"/>
              <w:ind w:left="360" w:hanging="210"/>
              <w:rPr>
                <w:lang w:val="nl-NL"/>
              </w:rPr>
            </w:pPr>
            <w:r w:rsidRPr="00B24465">
              <w:rPr>
                <w:lang w:val="nl-NL"/>
              </w:rPr>
              <w:t>40 mg in week 2 (gegeven als één injectie met 40 mg)</w:t>
            </w:r>
          </w:p>
        </w:tc>
        <w:tc>
          <w:tcPr>
            <w:tcW w:w="1754" w:type="pct"/>
            <w:tcBorders>
              <w:top w:val="single" w:sz="6" w:space="0" w:color="000000"/>
              <w:left w:val="single" w:sz="6" w:space="0" w:color="000000"/>
              <w:bottom w:val="single" w:sz="6" w:space="0" w:color="000000"/>
              <w:right w:val="single" w:sz="6" w:space="0" w:color="000000"/>
            </w:tcBorders>
            <w:hideMark/>
          </w:tcPr>
          <w:p w14:paraId="717EEC7F" w14:textId="77777777" w:rsidR="00DB303E" w:rsidRPr="00B24465" w:rsidRDefault="00DB303E" w:rsidP="00DB303E">
            <w:pPr>
              <w:numPr>
                <w:ilvl w:val="0"/>
                <w:numId w:val="27"/>
              </w:numPr>
              <w:suppressAutoHyphens w:val="0"/>
              <w:ind w:left="360" w:hanging="210"/>
              <w:rPr>
                <w:lang w:val="nl-NL"/>
              </w:rPr>
            </w:pPr>
            <w:r w:rsidRPr="00B24465">
              <w:rPr>
                <w:lang w:val="nl-NL"/>
              </w:rPr>
              <w:t>40 mg eenmaal per twee weken</w:t>
            </w:r>
          </w:p>
        </w:tc>
      </w:tr>
      <w:tr w:rsidR="00371E96" w:rsidRPr="00B24465" w14:paraId="6B71B378" w14:textId="77777777" w:rsidTr="00E30B6A">
        <w:trPr>
          <w:jc w:val="center"/>
        </w:trPr>
        <w:tc>
          <w:tcPr>
            <w:tcW w:w="0" w:type="auto"/>
            <w:tcBorders>
              <w:top w:val="single" w:sz="6" w:space="0" w:color="000000"/>
              <w:left w:val="single" w:sz="6" w:space="0" w:color="000000"/>
              <w:bottom w:val="single" w:sz="4" w:space="0" w:color="auto"/>
              <w:right w:val="single" w:sz="6" w:space="0" w:color="000000"/>
            </w:tcBorders>
            <w:hideMark/>
          </w:tcPr>
          <w:p w14:paraId="19B96769" w14:textId="77777777" w:rsidR="00DB303E" w:rsidRPr="00B24465" w:rsidRDefault="00DB303E" w:rsidP="00DB303E">
            <w:pPr>
              <w:jc w:val="center"/>
              <w:rPr>
                <w:lang w:val="nl-NL"/>
              </w:rPr>
            </w:pPr>
            <w:r w:rsidRPr="00B24465">
              <w:rPr>
                <w:lang w:val="nl-NL"/>
              </w:rPr>
              <w:t>≥ 40 kg</w:t>
            </w:r>
          </w:p>
        </w:tc>
        <w:tc>
          <w:tcPr>
            <w:tcW w:w="2157" w:type="pct"/>
            <w:tcBorders>
              <w:top w:val="single" w:sz="6" w:space="0" w:color="000000"/>
              <w:left w:val="single" w:sz="6" w:space="0" w:color="000000"/>
              <w:bottom w:val="single" w:sz="4" w:space="0" w:color="auto"/>
              <w:right w:val="single" w:sz="6" w:space="0" w:color="000000"/>
            </w:tcBorders>
            <w:hideMark/>
          </w:tcPr>
          <w:p w14:paraId="78C0E063" w14:textId="17109BEA" w:rsidR="00DB303E" w:rsidRPr="00B24465" w:rsidRDefault="00DB303E" w:rsidP="00DB303E">
            <w:pPr>
              <w:numPr>
                <w:ilvl w:val="0"/>
                <w:numId w:val="28"/>
              </w:numPr>
              <w:suppressAutoHyphens w:val="0"/>
              <w:ind w:left="360" w:hanging="210"/>
              <w:rPr>
                <w:lang w:val="nl-NL"/>
              </w:rPr>
            </w:pPr>
            <w:r w:rsidRPr="00B24465">
              <w:rPr>
                <w:lang w:val="nl-NL"/>
              </w:rPr>
              <w:t>160 mg in week 0 (</w:t>
            </w:r>
            <w:r w:rsidR="005E3648" w:rsidRPr="00B24465">
              <w:rPr>
                <w:lang w:val="nl-NL"/>
              </w:rPr>
              <w:t>gegeven als twee injecties van 80 mg op één dag of als één injectie van 80 mg per dag voor twee opeenvolgende dagen</w:t>
            </w:r>
            <w:r w:rsidRPr="00B24465">
              <w:rPr>
                <w:lang w:val="nl-NL"/>
              </w:rPr>
              <w:t>) en</w:t>
            </w:r>
          </w:p>
          <w:p w14:paraId="1A6D2D7A" w14:textId="3F173980" w:rsidR="00DB303E" w:rsidRPr="00B24465" w:rsidRDefault="00DB303E" w:rsidP="00DB303E">
            <w:pPr>
              <w:numPr>
                <w:ilvl w:val="0"/>
                <w:numId w:val="28"/>
              </w:numPr>
              <w:suppressAutoHyphens w:val="0"/>
              <w:ind w:left="360" w:hanging="210"/>
              <w:rPr>
                <w:lang w:val="nl-NL"/>
              </w:rPr>
            </w:pPr>
            <w:r w:rsidRPr="00B24465">
              <w:rPr>
                <w:lang w:val="nl-NL"/>
              </w:rPr>
              <w:t>80 mg in week 2 (gegeven als</w:t>
            </w:r>
            <w:r w:rsidR="006F6737" w:rsidRPr="00B24465">
              <w:rPr>
                <w:lang w:val="nl-NL"/>
              </w:rPr>
              <w:t xml:space="preserve"> één</w:t>
            </w:r>
            <w:r w:rsidR="005E3648" w:rsidRPr="00B24465">
              <w:rPr>
                <w:lang w:val="nl-NL"/>
              </w:rPr>
              <w:t xml:space="preserve"> injectie van 80 mg </w:t>
            </w:r>
            <w:r w:rsidRPr="00B24465">
              <w:rPr>
                <w:lang w:val="nl-NL"/>
              </w:rPr>
              <w:t>op één dag)</w:t>
            </w:r>
          </w:p>
        </w:tc>
        <w:tc>
          <w:tcPr>
            <w:tcW w:w="1754" w:type="pct"/>
            <w:tcBorders>
              <w:top w:val="single" w:sz="6" w:space="0" w:color="000000"/>
              <w:left w:val="single" w:sz="6" w:space="0" w:color="000000"/>
              <w:bottom w:val="single" w:sz="4" w:space="0" w:color="auto"/>
              <w:right w:val="single" w:sz="6" w:space="0" w:color="000000"/>
            </w:tcBorders>
            <w:hideMark/>
          </w:tcPr>
          <w:p w14:paraId="6976705E" w14:textId="77777777" w:rsidR="00DB303E" w:rsidRPr="00B24465" w:rsidRDefault="00DB303E" w:rsidP="00DB303E">
            <w:pPr>
              <w:numPr>
                <w:ilvl w:val="0"/>
                <w:numId w:val="27"/>
              </w:numPr>
              <w:suppressAutoHyphens w:val="0"/>
              <w:ind w:left="360" w:hanging="210"/>
              <w:rPr>
                <w:lang w:val="nl-NL"/>
              </w:rPr>
            </w:pPr>
            <w:r w:rsidRPr="00B24465">
              <w:rPr>
                <w:lang w:val="nl-NL"/>
              </w:rPr>
              <w:t>80 mg eenmaal per twee weken</w:t>
            </w:r>
          </w:p>
        </w:tc>
      </w:tr>
      <w:tr w:rsidR="00371E96" w:rsidRPr="00B24465" w14:paraId="641ED746" w14:textId="77777777" w:rsidTr="00DB303E">
        <w:trPr>
          <w:jc w:val="center"/>
        </w:trPr>
        <w:tc>
          <w:tcPr>
            <w:tcW w:w="5000" w:type="pct"/>
            <w:gridSpan w:val="3"/>
            <w:tcBorders>
              <w:top w:val="single" w:sz="4" w:space="0" w:color="auto"/>
              <w:left w:val="nil"/>
              <w:bottom w:val="nil"/>
              <w:right w:val="nil"/>
            </w:tcBorders>
          </w:tcPr>
          <w:p w14:paraId="45C3F4CF" w14:textId="77777777" w:rsidR="00DB303E" w:rsidRPr="00B24465" w:rsidRDefault="00DB303E" w:rsidP="00DB303E">
            <w:pPr>
              <w:rPr>
                <w:lang w:val="nl-NL"/>
              </w:rPr>
            </w:pPr>
            <w:r w:rsidRPr="00B24465">
              <w:rPr>
                <w:vertAlign w:val="superscript"/>
                <w:lang w:val="nl-NL"/>
              </w:rPr>
              <w:t xml:space="preserve">* </w:t>
            </w:r>
            <w:r w:rsidRPr="00B24465">
              <w:rPr>
                <w:lang w:val="nl-NL"/>
              </w:rPr>
              <w:t>Pediatrische patiënten die 18 jaar worden tijdens behandeling met Yuflyma dienen door te gaan met de hun voorgeschreven onderhoudsdosis.</w:t>
            </w:r>
          </w:p>
        </w:tc>
      </w:tr>
    </w:tbl>
    <w:p w14:paraId="7CC614E7" w14:textId="77777777" w:rsidR="00DB303E" w:rsidRPr="00B24465" w:rsidRDefault="00DB303E" w:rsidP="00DB303E">
      <w:pPr>
        <w:rPr>
          <w:lang w:val="nl-NL"/>
        </w:rPr>
      </w:pPr>
    </w:p>
    <w:p w14:paraId="561CDD53" w14:textId="77777777" w:rsidR="00DB303E" w:rsidRPr="00B24465" w:rsidRDefault="00DB303E" w:rsidP="00DB303E">
      <w:pPr>
        <w:rPr>
          <w:lang w:val="nl-NL"/>
        </w:rPr>
      </w:pPr>
      <w:r w:rsidRPr="00B24465">
        <w:rPr>
          <w:lang w:val="nl-NL"/>
        </w:rPr>
        <w:t>Voortzetting van de behandeling na 8 weken dient zorgvuldig te worden overwogen bij patiënten die geen tekenen van een respons vertonen binnen deze tijdsperiode.</w:t>
      </w:r>
    </w:p>
    <w:p w14:paraId="2C639949" w14:textId="77777777" w:rsidR="00DB303E" w:rsidRPr="00B24465" w:rsidRDefault="00DB303E" w:rsidP="00DB303E">
      <w:pPr>
        <w:rPr>
          <w:lang w:val="nl-NL"/>
        </w:rPr>
      </w:pPr>
    </w:p>
    <w:p w14:paraId="03FC6116" w14:textId="77777777" w:rsidR="00DB303E" w:rsidRPr="00B24465" w:rsidRDefault="00DB303E" w:rsidP="00DB303E">
      <w:pPr>
        <w:rPr>
          <w:lang w:val="nl-NL"/>
        </w:rPr>
      </w:pPr>
      <w:r w:rsidRPr="00B24465">
        <w:rPr>
          <w:lang w:val="nl-NL"/>
        </w:rPr>
        <w:t>Er is geen relevante toepassing van adalimumab bij kinderen jonger dan 6 jaar voor deze indicatie.</w:t>
      </w:r>
    </w:p>
    <w:p w14:paraId="2359DB98" w14:textId="77777777" w:rsidR="00DB303E" w:rsidRPr="00B24465" w:rsidRDefault="00DB303E" w:rsidP="00DB303E">
      <w:pPr>
        <w:rPr>
          <w:lang w:val="nl-NL"/>
        </w:rPr>
      </w:pPr>
    </w:p>
    <w:p w14:paraId="494A2D0F" w14:textId="77777777" w:rsidR="00DB303E" w:rsidRPr="00B24465" w:rsidRDefault="00DB303E" w:rsidP="00DB303E">
      <w:pPr>
        <w:pStyle w:val="HeadingUnderlinedEmphasis"/>
        <w:rPr>
          <w:u w:val="none"/>
          <w:lang w:val="nl-NL"/>
        </w:rPr>
      </w:pPr>
      <w:r w:rsidRPr="00B24465">
        <w:rPr>
          <w:u w:val="none"/>
          <w:lang w:val="nl-NL"/>
        </w:rPr>
        <w:t>Juveniele uveïtis</w:t>
      </w:r>
    </w:p>
    <w:p w14:paraId="3DAF864B" w14:textId="77777777" w:rsidR="00DB303E" w:rsidRPr="00B24465" w:rsidRDefault="00DB303E" w:rsidP="00DB303E">
      <w:pPr>
        <w:pStyle w:val="NormalKeep"/>
        <w:rPr>
          <w:lang w:val="nl-NL"/>
        </w:rPr>
      </w:pPr>
    </w:p>
    <w:p w14:paraId="11BFD007" w14:textId="4A60902F" w:rsidR="00DB303E" w:rsidRPr="00B24465" w:rsidRDefault="00DB303E" w:rsidP="00DB303E">
      <w:pPr>
        <w:rPr>
          <w:lang w:val="nl-NL"/>
        </w:rPr>
      </w:pPr>
      <w:r w:rsidRPr="00B24465">
        <w:rPr>
          <w:lang w:val="nl-NL"/>
        </w:rPr>
        <w:t xml:space="preserve">De aanbevolen dosis Yuflyma voor kinderen met uveïtis vanaf 2 jaar is gebaseerd op lichaamsgewicht (tabel </w:t>
      </w:r>
      <w:r w:rsidR="006D235E" w:rsidRPr="00B24465">
        <w:rPr>
          <w:lang w:val="nl-NL"/>
        </w:rPr>
        <w:t>3</w:t>
      </w:r>
      <w:r w:rsidRPr="00B24465">
        <w:rPr>
          <w:lang w:val="nl-NL"/>
        </w:rPr>
        <w:t>). Yuflyma wordt toegediend via subcutane injectie.</w:t>
      </w:r>
    </w:p>
    <w:p w14:paraId="069C5BC9" w14:textId="77777777" w:rsidR="00DB303E" w:rsidRPr="00B24465" w:rsidRDefault="00DB303E" w:rsidP="00DB303E">
      <w:pPr>
        <w:rPr>
          <w:lang w:val="nl-NL"/>
        </w:rPr>
      </w:pPr>
    </w:p>
    <w:p w14:paraId="3779ED2F" w14:textId="77777777" w:rsidR="00DB303E" w:rsidRPr="00B24465" w:rsidRDefault="00DB303E" w:rsidP="00DB303E">
      <w:pPr>
        <w:rPr>
          <w:lang w:val="nl-NL"/>
        </w:rPr>
      </w:pPr>
      <w:r w:rsidRPr="00B24465">
        <w:rPr>
          <w:lang w:val="nl-NL"/>
        </w:rPr>
        <w:t>Voor juveniele uveïtis is er geen ervaring met de behandeling van adalimumab zonder gelijktijdig gebruik van methotrexaat.</w:t>
      </w:r>
    </w:p>
    <w:p w14:paraId="5B8D02A2" w14:textId="77777777" w:rsidR="00DB303E" w:rsidRPr="00B24465" w:rsidRDefault="00DB303E" w:rsidP="00DB303E">
      <w:pPr>
        <w:rPr>
          <w:lang w:val="nl-NL"/>
        </w:rPr>
      </w:pPr>
    </w:p>
    <w:p w14:paraId="4BAAE388" w14:textId="0DFCB64E" w:rsidR="00DB303E" w:rsidRPr="00B24465" w:rsidRDefault="00DB303E" w:rsidP="00DB303E">
      <w:pPr>
        <w:pStyle w:val="HeadingStrongCentred"/>
        <w:rPr>
          <w:lang w:val="nl-NL"/>
        </w:rPr>
      </w:pPr>
      <w:r w:rsidRPr="00B24465">
        <w:rPr>
          <w:lang w:val="nl-NL"/>
        </w:rPr>
        <w:t xml:space="preserve">Tabel </w:t>
      </w:r>
      <w:r w:rsidR="006D235E" w:rsidRPr="00B24465">
        <w:rPr>
          <w:lang w:val="nl-NL"/>
        </w:rPr>
        <w:t>3</w:t>
      </w:r>
      <w:r w:rsidRPr="00B24465">
        <w:rPr>
          <w:lang w:val="nl-NL"/>
        </w:rPr>
        <w:t>. Yuflyma-dosis voor kinderen met uveïtis</w:t>
      </w:r>
    </w:p>
    <w:p w14:paraId="75E7BAB6" w14:textId="77777777" w:rsidR="00DB303E" w:rsidRPr="00B24465" w:rsidRDefault="00DB303E" w:rsidP="00DB303E">
      <w:pPr>
        <w:pStyle w:val="NormalKeep"/>
        <w:rPr>
          <w:lang w:val="nl-NL"/>
        </w:rPr>
      </w:pPr>
    </w:p>
    <w:tbl>
      <w:tblPr>
        <w:tblW w:w="0" w:type="auto"/>
        <w:jc w:val="center"/>
        <w:tblBorders>
          <w:top w:val="single" w:sz="8" w:space="0" w:color="auto"/>
          <w:bottom w:val="single" w:sz="8" w:space="0" w:color="auto"/>
          <w:insideH w:val="single" w:sz="8" w:space="0" w:color="auto"/>
        </w:tblBorders>
        <w:tblCellMar>
          <w:top w:w="57" w:type="dxa"/>
          <w:left w:w="72" w:type="dxa"/>
          <w:bottom w:w="57" w:type="dxa"/>
          <w:right w:w="72" w:type="dxa"/>
        </w:tblCellMar>
        <w:tblLook w:val="04A0" w:firstRow="1" w:lastRow="0" w:firstColumn="1" w:lastColumn="0" w:noHBand="0" w:noVBand="1"/>
      </w:tblPr>
      <w:tblGrid>
        <w:gridCol w:w="3018"/>
        <w:gridCol w:w="3018"/>
      </w:tblGrid>
      <w:tr w:rsidR="00DB303E" w:rsidRPr="00B24465" w14:paraId="7994359C" w14:textId="77777777" w:rsidTr="00DB303E">
        <w:trPr>
          <w:cantSplit/>
          <w:tblHeader/>
          <w:jc w:val="center"/>
        </w:trPr>
        <w:tc>
          <w:tcPr>
            <w:tcW w:w="3018" w:type="dxa"/>
            <w:vAlign w:val="center"/>
          </w:tcPr>
          <w:p w14:paraId="55F2BDF2" w14:textId="77777777" w:rsidR="00DB303E" w:rsidRPr="00B24465" w:rsidRDefault="00DB303E" w:rsidP="00DB303E">
            <w:pPr>
              <w:pStyle w:val="HeadingStrongCentred"/>
              <w:rPr>
                <w:lang w:val="nl-NL"/>
              </w:rPr>
            </w:pPr>
            <w:r w:rsidRPr="00B24465">
              <w:rPr>
                <w:lang w:val="nl-NL"/>
              </w:rPr>
              <w:t>Gewicht patiënt</w:t>
            </w:r>
          </w:p>
        </w:tc>
        <w:tc>
          <w:tcPr>
            <w:tcW w:w="3018" w:type="dxa"/>
            <w:vAlign w:val="center"/>
          </w:tcPr>
          <w:p w14:paraId="5C6DC10F" w14:textId="77777777" w:rsidR="00DB303E" w:rsidRPr="00B24465" w:rsidRDefault="00DB303E" w:rsidP="00DB303E">
            <w:pPr>
              <w:pStyle w:val="HeadingStrongCentred"/>
              <w:rPr>
                <w:lang w:val="nl-NL"/>
              </w:rPr>
            </w:pPr>
            <w:r w:rsidRPr="00B24465">
              <w:rPr>
                <w:lang w:val="nl-NL"/>
              </w:rPr>
              <w:t>Doseringsschema</w:t>
            </w:r>
          </w:p>
        </w:tc>
      </w:tr>
      <w:tr w:rsidR="004A5347" w:rsidRPr="00B24465" w14:paraId="19CE2918" w14:textId="77777777" w:rsidTr="00DB303E">
        <w:trPr>
          <w:cantSplit/>
          <w:jc w:val="center"/>
        </w:trPr>
        <w:tc>
          <w:tcPr>
            <w:tcW w:w="3018" w:type="dxa"/>
          </w:tcPr>
          <w:p w14:paraId="45D9A7B8" w14:textId="77777777" w:rsidR="004A5347" w:rsidRPr="00B24465" w:rsidRDefault="004A5347" w:rsidP="004A5347">
            <w:pPr>
              <w:pStyle w:val="NormalCentred"/>
              <w:keepNext/>
              <w:rPr>
                <w:lang w:val="nl-NL"/>
              </w:rPr>
            </w:pPr>
            <w:r w:rsidRPr="00B24465">
              <w:rPr>
                <w:lang w:val="nl-NL"/>
              </w:rPr>
              <w:t>&lt; 30 kg</w:t>
            </w:r>
          </w:p>
        </w:tc>
        <w:tc>
          <w:tcPr>
            <w:tcW w:w="3018" w:type="dxa"/>
          </w:tcPr>
          <w:p w14:paraId="4A041609" w14:textId="3303835E" w:rsidR="004A5347" w:rsidRPr="00B24465" w:rsidRDefault="004A5347" w:rsidP="004A5347">
            <w:pPr>
              <w:pStyle w:val="NormalCentred"/>
              <w:rPr>
                <w:lang w:val="nl-NL"/>
              </w:rPr>
            </w:pPr>
            <w:r w:rsidRPr="00B24465">
              <w:rPr>
                <w:lang w:val="nl-NL"/>
              </w:rPr>
              <w:t>20 mg eenmaal per twee weken in combinatie met methotrexaat</w:t>
            </w:r>
          </w:p>
        </w:tc>
      </w:tr>
      <w:tr w:rsidR="004A5347" w:rsidRPr="00B24465" w14:paraId="56C08B73" w14:textId="77777777" w:rsidTr="00DB303E">
        <w:trPr>
          <w:cantSplit/>
          <w:jc w:val="center"/>
        </w:trPr>
        <w:tc>
          <w:tcPr>
            <w:tcW w:w="3018" w:type="dxa"/>
          </w:tcPr>
          <w:p w14:paraId="150B3EAF" w14:textId="77777777" w:rsidR="004A5347" w:rsidRPr="00B24465" w:rsidRDefault="004A5347" w:rsidP="004A5347">
            <w:pPr>
              <w:pStyle w:val="NormalCentred"/>
              <w:rPr>
                <w:lang w:val="nl-NL"/>
              </w:rPr>
            </w:pPr>
            <w:r w:rsidRPr="00B24465">
              <w:rPr>
                <w:lang w:val="nl-NL"/>
              </w:rPr>
              <w:t>≥ 30 kg</w:t>
            </w:r>
          </w:p>
        </w:tc>
        <w:tc>
          <w:tcPr>
            <w:tcW w:w="3018" w:type="dxa"/>
          </w:tcPr>
          <w:p w14:paraId="6B70858E" w14:textId="77777777" w:rsidR="004A5347" w:rsidRPr="00B24465" w:rsidRDefault="004A5347" w:rsidP="004A5347">
            <w:pPr>
              <w:pStyle w:val="NormalCentred"/>
              <w:rPr>
                <w:lang w:val="nl-NL"/>
              </w:rPr>
            </w:pPr>
            <w:r w:rsidRPr="00B24465">
              <w:rPr>
                <w:lang w:val="nl-NL"/>
              </w:rPr>
              <w:t>40 mg eenmaal per twee weken in combinatie met methotrexaat</w:t>
            </w:r>
          </w:p>
        </w:tc>
      </w:tr>
    </w:tbl>
    <w:p w14:paraId="679CE4CE" w14:textId="77777777" w:rsidR="00DB303E" w:rsidRPr="00B24465" w:rsidRDefault="00DB303E" w:rsidP="00DB303E">
      <w:pPr>
        <w:rPr>
          <w:lang w:val="nl-NL"/>
        </w:rPr>
      </w:pPr>
    </w:p>
    <w:p w14:paraId="0902AD59" w14:textId="77777777" w:rsidR="00DB303E" w:rsidRPr="00B24465" w:rsidRDefault="00DB303E" w:rsidP="00DB303E">
      <w:pPr>
        <w:rPr>
          <w:lang w:val="nl-NL"/>
        </w:rPr>
      </w:pPr>
      <w:r w:rsidRPr="00B24465">
        <w:rPr>
          <w:lang w:val="nl-NL"/>
        </w:rPr>
        <w:t>Bij initiatie van de Yuflyma-behandeling kan één week voor aanvang van de onderhoudsbehandeling</w:t>
      </w:r>
    </w:p>
    <w:p w14:paraId="46C0E222" w14:textId="77777777" w:rsidR="00DB303E" w:rsidRPr="00B24465" w:rsidRDefault="00DB303E" w:rsidP="00DB303E">
      <w:pPr>
        <w:rPr>
          <w:lang w:val="nl-NL"/>
        </w:rPr>
      </w:pPr>
      <w:r w:rsidRPr="00B24465">
        <w:rPr>
          <w:lang w:val="nl-NL"/>
        </w:rPr>
        <w:t>een oplaaddosis van 40 mg worden toegediend voor patiënten &lt; 30 kg of 80 mg voor patiënten ≥30 kg. Er zijn geen klinische gegevens beschikbaar over het gebruik van een oplaaddosis adalimumab bij kinderen jonger dan 6 jaar (zie rubriek 5.2).</w:t>
      </w:r>
    </w:p>
    <w:p w14:paraId="70B01208" w14:textId="77777777" w:rsidR="00DB303E" w:rsidRPr="00B24465" w:rsidRDefault="00DB303E" w:rsidP="00DB303E">
      <w:pPr>
        <w:rPr>
          <w:lang w:val="nl-NL"/>
        </w:rPr>
      </w:pPr>
    </w:p>
    <w:p w14:paraId="2DB0BB63" w14:textId="53538796" w:rsidR="00DB303E" w:rsidRPr="00B24465" w:rsidRDefault="00DB303E" w:rsidP="00DB303E">
      <w:pPr>
        <w:rPr>
          <w:lang w:val="nl-NL"/>
        </w:rPr>
      </w:pPr>
      <w:r w:rsidRPr="00B24465">
        <w:rPr>
          <w:lang w:val="nl-NL"/>
        </w:rPr>
        <w:t xml:space="preserve">Er is geen relevante toepassing van </w:t>
      </w:r>
      <w:r w:rsidR="00C61A73" w:rsidRPr="00B24465">
        <w:rPr>
          <w:lang w:val="nl-NL"/>
        </w:rPr>
        <w:t xml:space="preserve">Yuflyma </w:t>
      </w:r>
      <w:r w:rsidRPr="00B24465">
        <w:rPr>
          <w:lang w:val="nl-NL"/>
        </w:rPr>
        <w:t>bij kinderen jonger dan 2 jaar voor deze indicatie.</w:t>
      </w:r>
    </w:p>
    <w:p w14:paraId="70118FD1" w14:textId="77777777" w:rsidR="00DB303E" w:rsidRPr="00B24465" w:rsidRDefault="00DB303E" w:rsidP="00DB303E">
      <w:pPr>
        <w:rPr>
          <w:lang w:val="nl-NL"/>
        </w:rPr>
      </w:pPr>
    </w:p>
    <w:p w14:paraId="6CC7305F" w14:textId="15E0ACFE" w:rsidR="00DB303E" w:rsidRPr="00B24465" w:rsidRDefault="00DB303E" w:rsidP="00DB303E">
      <w:pPr>
        <w:rPr>
          <w:lang w:val="nl-NL"/>
        </w:rPr>
      </w:pPr>
      <w:r w:rsidRPr="00B24465">
        <w:rPr>
          <w:lang w:val="nl-NL"/>
        </w:rPr>
        <w:t>Aanbevolen wordt de voordelen en risico’s van voortgezette langetermijnbehandeling jaarlijks te evalueren (zie rubriek 5.1).</w:t>
      </w:r>
    </w:p>
    <w:p w14:paraId="67593FE6" w14:textId="77777777" w:rsidR="00A629AC" w:rsidRPr="00B24465" w:rsidRDefault="00A629AC" w:rsidP="00DB303E">
      <w:pPr>
        <w:rPr>
          <w:lang w:val="nl-NL"/>
        </w:rPr>
      </w:pPr>
    </w:p>
    <w:p w14:paraId="01806B54" w14:textId="77777777" w:rsidR="00DB303E" w:rsidRPr="00B24465" w:rsidRDefault="00DB303E" w:rsidP="00DB303E">
      <w:pPr>
        <w:pStyle w:val="HeadingUnderlined"/>
        <w:rPr>
          <w:lang w:val="nl-NL"/>
        </w:rPr>
      </w:pPr>
      <w:r w:rsidRPr="00B24465">
        <w:rPr>
          <w:lang w:val="nl-NL"/>
        </w:rPr>
        <w:t>Wijze van toediening</w:t>
      </w:r>
    </w:p>
    <w:p w14:paraId="36A235E1" w14:textId="77777777" w:rsidR="00DB303E" w:rsidRPr="00B24465" w:rsidRDefault="00DB303E" w:rsidP="00DB303E">
      <w:pPr>
        <w:pStyle w:val="NormalKeep"/>
        <w:rPr>
          <w:lang w:val="nl-NL"/>
        </w:rPr>
      </w:pPr>
    </w:p>
    <w:p w14:paraId="07F9D3B5" w14:textId="77777777" w:rsidR="00DB303E" w:rsidRPr="00B24465" w:rsidRDefault="00DB303E" w:rsidP="00DB303E">
      <w:pPr>
        <w:rPr>
          <w:lang w:val="nl-NL"/>
        </w:rPr>
      </w:pPr>
      <w:r w:rsidRPr="00B24465">
        <w:rPr>
          <w:lang w:val="nl-NL"/>
        </w:rPr>
        <w:t>Yuflyma wordt toegediend via subcutane injectie.</w:t>
      </w:r>
    </w:p>
    <w:p w14:paraId="163B72F7" w14:textId="77777777" w:rsidR="00DB303E" w:rsidRPr="00B24465" w:rsidRDefault="00DB303E" w:rsidP="00DB303E">
      <w:pPr>
        <w:rPr>
          <w:lang w:val="nl-NL"/>
        </w:rPr>
      </w:pPr>
    </w:p>
    <w:p w14:paraId="01B627A7" w14:textId="77777777" w:rsidR="00DB303E" w:rsidRPr="00B24465" w:rsidRDefault="00DB303E" w:rsidP="00DB303E">
      <w:pPr>
        <w:rPr>
          <w:lang w:val="nl-NL"/>
        </w:rPr>
      </w:pPr>
      <w:r w:rsidRPr="00B24465">
        <w:rPr>
          <w:lang w:val="nl-NL"/>
        </w:rPr>
        <w:t>Een volledige gebruiksaanwijzing is te vinden in de bijsluiter.</w:t>
      </w:r>
    </w:p>
    <w:p w14:paraId="441BF4CE" w14:textId="77777777" w:rsidR="00DB303E" w:rsidRPr="00B24465" w:rsidRDefault="00DB303E" w:rsidP="00DB303E">
      <w:pPr>
        <w:rPr>
          <w:lang w:val="nl-NL"/>
        </w:rPr>
      </w:pPr>
    </w:p>
    <w:p w14:paraId="7F8B5315" w14:textId="1A6CC91C" w:rsidR="00DB303E" w:rsidRPr="00B24465" w:rsidRDefault="004A5347" w:rsidP="00DB303E">
      <w:pPr>
        <w:rPr>
          <w:lang w:val="nl-NL"/>
        </w:rPr>
      </w:pPr>
      <w:r w:rsidRPr="00B24465">
        <w:rPr>
          <w:lang w:val="nl-NL"/>
        </w:rPr>
        <w:t xml:space="preserve">Yuflyma </w:t>
      </w:r>
      <w:r w:rsidR="00DB303E" w:rsidRPr="00B24465">
        <w:rPr>
          <w:lang w:val="nl-NL"/>
        </w:rPr>
        <w:t>is in andere sterkten en toedieningsvormen beschikbaar.</w:t>
      </w:r>
    </w:p>
    <w:p w14:paraId="1EFF5214" w14:textId="77777777" w:rsidR="00DB303E" w:rsidRPr="00B24465" w:rsidRDefault="00DB303E" w:rsidP="00DB303E">
      <w:pPr>
        <w:rPr>
          <w:lang w:val="nl-NL"/>
        </w:rPr>
      </w:pPr>
    </w:p>
    <w:p w14:paraId="43FC9013" w14:textId="77777777" w:rsidR="00DB303E" w:rsidRPr="00B24465" w:rsidRDefault="00DB303E" w:rsidP="00DB303E">
      <w:pPr>
        <w:rPr>
          <w:lang w:val="nl-NL"/>
        </w:rPr>
      </w:pPr>
      <w:r w:rsidRPr="00B24465">
        <w:rPr>
          <w:b/>
          <w:lang w:val="nl-NL"/>
        </w:rPr>
        <w:t>4.3</w:t>
      </w:r>
      <w:r w:rsidRPr="00B24465">
        <w:rPr>
          <w:b/>
          <w:lang w:val="nl-NL"/>
        </w:rPr>
        <w:tab/>
        <w:t>Contra-indicaties</w:t>
      </w:r>
    </w:p>
    <w:p w14:paraId="4B2FF554" w14:textId="77777777" w:rsidR="00DB303E" w:rsidRPr="00B24465" w:rsidRDefault="00DB303E" w:rsidP="00DB303E">
      <w:pPr>
        <w:pStyle w:val="NormalKeep"/>
        <w:rPr>
          <w:lang w:val="nl-NL"/>
        </w:rPr>
      </w:pPr>
    </w:p>
    <w:p w14:paraId="09E37BD9" w14:textId="5F43D205" w:rsidR="00DB303E" w:rsidRPr="00B24465" w:rsidRDefault="00DB303E" w:rsidP="00DB303E">
      <w:pPr>
        <w:rPr>
          <w:lang w:val="nl-NL"/>
        </w:rPr>
      </w:pPr>
      <w:r w:rsidRPr="00B24465">
        <w:rPr>
          <w:lang w:val="nl-NL"/>
        </w:rPr>
        <w:t xml:space="preserve">Overgevoeligheid voor de werkzame stof of voor </w:t>
      </w:r>
      <w:r w:rsidR="00371E96" w:rsidRPr="00B24465">
        <w:rPr>
          <w:lang w:val="nl-NL"/>
        </w:rPr>
        <w:t>een</w:t>
      </w:r>
      <w:r w:rsidRPr="00B24465">
        <w:rPr>
          <w:lang w:val="nl-NL"/>
        </w:rPr>
        <w:t xml:space="preserve"> van de in rubriek 6.1 vermelde hulpstoffen.</w:t>
      </w:r>
    </w:p>
    <w:p w14:paraId="7712EF9F" w14:textId="77777777" w:rsidR="00DB303E" w:rsidRPr="00B24465" w:rsidRDefault="00DB303E" w:rsidP="00DB303E">
      <w:pPr>
        <w:rPr>
          <w:lang w:val="nl-NL"/>
        </w:rPr>
      </w:pPr>
    </w:p>
    <w:p w14:paraId="2C7FA504" w14:textId="77777777" w:rsidR="00DB303E" w:rsidRPr="00B24465" w:rsidRDefault="00DB303E" w:rsidP="00DB303E">
      <w:pPr>
        <w:rPr>
          <w:lang w:val="nl-NL"/>
        </w:rPr>
      </w:pPr>
      <w:r w:rsidRPr="00B24465">
        <w:rPr>
          <w:lang w:val="nl-NL"/>
        </w:rPr>
        <w:t>Actieve tuberculose of andere ernstige infecties zoals sepsis en andere opportunistische infecties (zie rubriek 4.4).</w:t>
      </w:r>
    </w:p>
    <w:p w14:paraId="37EA66D7" w14:textId="77777777" w:rsidR="00DB303E" w:rsidRPr="00B24465" w:rsidRDefault="00DB303E" w:rsidP="00DB303E">
      <w:pPr>
        <w:rPr>
          <w:lang w:val="nl-NL"/>
        </w:rPr>
      </w:pPr>
    </w:p>
    <w:p w14:paraId="36781E86" w14:textId="77777777" w:rsidR="00DB303E" w:rsidRPr="00B24465" w:rsidRDefault="00DB303E" w:rsidP="00DB303E">
      <w:pPr>
        <w:rPr>
          <w:lang w:val="nl-NL"/>
        </w:rPr>
      </w:pPr>
      <w:r w:rsidRPr="00B24465">
        <w:rPr>
          <w:lang w:val="nl-NL"/>
        </w:rPr>
        <w:t>Matig tot ernstig hartfalen (NYHA-klasse III/IV) (zie rubriek 4.4).</w:t>
      </w:r>
    </w:p>
    <w:p w14:paraId="3937BB0B" w14:textId="77777777" w:rsidR="00DB303E" w:rsidRPr="00B24465" w:rsidRDefault="00DB303E" w:rsidP="00DB303E">
      <w:pPr>
        <w:rPr>
          <w:lang w:val="nl-NL"/>
        </w:rPr>
      </w:pPr>
    </w:p>
    <w:p w14:paraId="2A0F6FF6" w14:textId="77777777" w:rsidR="00DB303E" w:rsidRPr="00B24465" w:rsidRDefault="00DB303E" w:rsidP="00DB303E">
      <w:pPr>
        <w:rPr>
          <w:lang w:val="nl-NL"/>
        </w:rPr>
      </w:pPr>
      <w:r w:rsidRPr="00B24465">
        <w:rPr>
          <w:b/>
          <w:lang w:val="nl-NL"/>
        </w:rPr>
        <w:t>4.4</w:t>
      </w:r>
      <w:r w:rsidRPr="00B24465">
        <w:rPr>
          <w:b/>
          <w:lang w:val="nl-NL"/>
        </w:rPr>
        <w:tab/>
        <w:t>Bijzondere waarschuwingen en voorzorgen bij gebruik</w:t>
      </w:r>
    </w:p>
    <w:p w14:paraId="2D46F77A" w14:textId="77777777" w:rsidR="00DB303E" w:rsidRPr="00B24465" w:rsidRDefault="00DB303E" w:rsidP="00DB303E">
      <w:pPr>
        <w:pStyle w:val="NormalKeep"/>
        <w:rPr>
          <w:lang w:val="nl-NL"/>
        </w:rPr>
      </w:pPr>
    </w:p>
    <w:p w14:paraId="1690C543" w14:textId="77777777" w:rsidR="00DB303E" w:rsidRPr="00B24465" w:rsidRDefault="00DB303E" w:rsidP="00DB303E">
      <w:pPr>
        <w:pStyle w:val="HeadingUnderlined"/>
        <w:rPr>
          <w:lang w:val="nl-NL"/>
        </w:rPr>
      </w:pPr>
      <w:r w:rsidRPr="00B24465">
        <w:rPr>
          <w:lang w:val="nl-NL"/>
        </w:rPr>
        <w:t>Terugvinden herkomst</w:t>
      </w:r>
    </w:p>
    <w:p w14:paraId="4AEC48D2" w14:textId="77777777" w:rsidR="00DB303E" w:rsidRPr="00B24465" w:rsidRDefault="00DB303E" w:rsidP="00DB303E">
      <w:pPr>
        <w:pStyle w:val="NormalKeep"/>
        <w:rPr>
          <w:lang w:val="nl-NL"/>
        </w:rPr>
      </w:pPr>
    </w:p>
    <w:p w14:paraId="65B283F1" w14:textId="77777777" w:rsidR="00DB303E" w:rsidRPr="00B24465" w:rsidRDefault="00DB303E" w:rsidP="00DB303E">
      <w:pPr>
        <w:suppressAutoHyphens w:val="0"/>
        <w:autoSpaceDE w:val="0"/>
        <w:autoSpaceDN w:val="0"/>
        <w:adjustRightInd w:val="0"/>
        <w:rPr>
          <w:lang w:val="nl-NL"/>
        </w:rPr>
      </w:pPr>
      <w:r w:rsidRPr="00B24465">
        <w:rPr>
          <w:lang w:val="nl-NL"/>
        </w:rPr>
        <w:t>Om het terugvinden van de herkomst van biologicals te verbeteren moeten de naam en het batchnummer van het toegediende product goed geregistreerd worden.</w:t>
      </w:r>
    </w:p>
    <w:p w14:paraId="0C7CA4B9" w14:textId="77777777" w:rsidR="00DB303E" w:rsidRPr="00B24465" w:rsidRDefault="00DB303E" w:rsidP="00DB303E">
      <w:pPr>
        <w:rPr>
          <w:lang w:val="nl-NL"/>
        </w:rPr>
      </w:pPr>
    </w:p>
    <w:p w14:paraId="24C7FD76" w14:textId="77777777" w:rsidR="00DB303E" w:rsidRPr="00B24465" w:rsidRDefault="00DB303E" w:rsidP="00DB303E">
      <w:pPr>
        <w:pStyle w:val="HeadingUnderlined"/>
        <w:rPr>
          <w:lang w:val="nl-NL"/>
        </w:rPr>
      </w:pPr>
      <w:r w:rsidRPr="00B24465">
        <w:rPr>
          <w:lang w:val="nl-NL"/>
        </w:rPr>
        <w:t>Infecties</w:t>
      </w:r>
    </w:p>
    <w:p w14:paraId="275370CF" w14:textId="77777777" w:rsidR="00DB303E" w:rsidRPr="00B24465" w:rsidRDefault="00DB303E" w:rsidP="00DB303E">
      <w:pPr>
        <w:pStyle w:val="NormalKeep"/>
        <w:rPr>
          <w:lang w:val="nl-NL"/>
        </w:rPr>
      </w:pPr>
    </w:p>
    <w:p w14:paraId="471B7FFA" w14:textId="77777777" w:rsidR="00DB303E" w:rsidRPr="00B24465" w:rsidRDefault="00DB303E" w:rsidP="00DB303E">
      <w:pPr>
        <w:rPr>
          <w:lang w:val="nl-NL"/>
        </w:rPr>
      </w:pPr>
      <w:r w:rsidRPr="00B24465">
        <w:rPr>
          <w:lang w:val="nl-NL"/>
        </w:rPr>
        <w:t>Patiënten die TNF-antagonisten gebruiken zijn vatbaarder voor ernstige infecties. Een verminderde longfunctie kan het risico op het ontwikkelen van infecties vergroten. Patiënten moeten daarom zorgvuldig worden gecontroleerd op infecties, waaronder tuberculose, voor, tijdens en na de behandeling met Yuflyma. Omdat de eliminatie van adalimumab tot vier maanden kan duren, dienen de controles gedurende deze periode door te gaan.</w:t>
      </w:r>
    </w:p>
    <w:p w14:paraId="05097E4E" w14:textId="77777777" w:rsidR="00DB303E" w:rsidRPr="00B24465" w:rsidRDefault="00DB303E" w:rsidP="00DB303E">
      <w:pPr>
        <w:rPr>
          <w:lang w:val="nl-NL"/>
        </w:rPr>
      </w:pPr>
    </w:p>
    <w:p w14:paraId="583F19B3" w14:textId="655B4ED1" w:rsidR="00DB303E" w:rsidRPr="00B24465" w:rsidRDefault="00DB303E" w:rsidP="00DB303E">
      <w:pPr>
        <w:rPr>
          <w:lang w:val="nl-NL"/>
        </w:rPr>
      </w:pPr>
      <w:r w:rsidRPr="00B24465">
        <w:rPr>
          <w:lang w:val="nl-NL"/>
        </w:rPr>
        <w:t xml:space="preserve">De behandeling met Yuflyma mag niet worden geïnitieerd bij patiënten met actieve infecties, waaronder chronische of gelokaliseerde infecties, tot deze infecties onder controle zijn gebracht. Bij patiënten die zijn blootgesteld aan tuberculose en patiënten die hebben gereisd in gebieden met een hoog risico op tuberculose of endemische mycosen, zoals histoplasmose, coccidioïdomycose of blastomycose, dienen het risico en de voordelen van behandeling met Yuflyma te worden afgewogen alvorens de therapie te initiëren (zie </w:t>
      </w:r>
      <w:r w:rsidRPr="00B24465">
        <w:rPr>
          <w:i/>
          <w:lang w:val="nl-NL"/>
        </w:rPr>
        <w:t>Andere opportunistische infecties</w:t>
      </w:r>
      <w:r w:rsidRPr="00B24465">
        <w:rPr>
          <w:lang w:val="nl-NL"/>
        </w:rPr>
        <w:t>).</w:t>
      </w:r>
    </w:p>
    <w:p w14:paraId="07C9DE0B" w14:textId="77777777" w:rsidR="00DB303E" w:rsidRPr="00B24465" w:rsidRDefault="00DB303E" w:rsidP="00DB303E">
      <w:pPr>
        <w:rPr>
          <w:lang w:val="nl-NL"/>
        </w:rPr>
      </w:pPr>
    </w:p>
    <w:p w14:paraId="665802B1" w14:textId="0094F004" w:rsidR="00DB303E" w:rsidRPr="00B24465" w:rsidRDefault="00DB303E" w:rsidP="00DB303E">
      <w:pPr>
        <w:rPr>
          <w:lang w:val="nl-NL"/>
        </w:rPr>
      </w:pPr>
      <w:r w:rsidRPr="00B24465">
        <w:rPr>
          <w:lang w:val="nl-NL"/>
        </w:rPr>
        <w:t>Patiënten bij wie een nieuwe infectie optreedt tijdens de behandeling met Yuflyma dienen zorgvuldig te worden gecontroleerd en dienen een volledige diagnostische evaluatie te ondergaan. Toediening van Yuflyma dient te worden stopgezet als er bij een patiënt een nieuwe ernstige infectie of sepsis optreedt en een geschikte antimicrobiële of antischimmeltherapie dient te worden geïnitieerd tot de infectie onder controle is gebracht. Artsen dienen de nodige voorzichtigheid in acht te nemen wanneer zij het gebruik van Yuflyma overwegen bij patiënten met een geschiedenis van recidiverende infectie of met onderliggende aandoeningen die tot een predispositie voor infecties kunnen leiden, inclusief het gebruik van gelijktijdig toegediende immunosuppressiva.</w:t>
      </w:r>
    </w:p>
    <w:p w14:paraId="596C3111" w14:textId="77777777" w:rsidR="00DB303E" w:rsidRPr="00B24465" w:rsidRDefault="00DB303E" w:rsidP="00DB303E">
      <w:pPr>
        <w:rPr>
          <w:lang w:val="nl-NL"/>
        </w:rPr>
      </w:pPr>
    </w:p>
    <w:p w14:paraId="26A3412E" w14:textId="77777777" w:rsidR="00DB303E" w:rsidRPr="00B24465" w:rsidRDefault="00DB303E" w:rsidP="00DB303E">
      <w:pPr>
        <w:pStyle w:val="HeadingEmphasis"/>
        <w:rPr>
          <w:lang w:val="nl-NL"/>
        </w:rPr>
      </w:pPr>
      <w:r w:rsidRPr="00B24465">
        <w:rPr>
          <w:lang w:val="nl-NL"/>
        </w:rPr>
        <w:t>Ernstige infecties</w:t>
      </w:r>
    </w:p>
    <w:p w14:paraId="600839AE" w14:textId="77777777" w:rsidR="00DB303E" w:rsidRPr="00B24465" w:rsidRDefault="00DB303E" w:rsidP="00DB303E">
      <w:pPr>
        <w:pStyle w:val="NormalKeep"/>
        <w:rPr>
          <w:lang w:val="nl-NL"/>
        </w:rPr>
      </w:pPr>
    </w:p>
    <w:p w14:paraId="3699BC5A" w14:textId="77777777" w:rsidR="00DB303E" w:rsidRPr="00B24465" w:rsidRDefault="00DB303E" w:rsidP="00DB303E">
      <w:pPr>
        <w:rPr>
          <w:lang w:val="nl-NL"/>
        </w:rPr>
      </w:pPr>
      <w:r w:rsidRPr="00B24465">
        <w:rPr>
          <w:lang w:val="nl-NL"/>
        </w:rPr>
        <w:t>Bij patiënten die werden behandeld met adalimumab zijn ernstige infecties gerapporteerd, waaronder sepsis, veroorzaakt door bacteriële, mycobacteriële, invasieve schimmel-, parasitaire, virale of andere opportunistische infecties, zoals listeriose, legionellose en pneumocystose.</w:t>
      </w:r>
    </w:p>
    <w:p w14:paraId="42DB9100" w14:textId="77777777" w:rsidR="00DB303E" w:rsidRPr="00B24465" w:rsidRDefault="00DB303E" w:rsidP="00DB303E">
      <w:pPr>
        <w:rPr>
          <w:lang w:val="nl-NL"/>
        </w:rPr>
      </w:pPr>
    </w:p>
    <w:p w14:paraId="7C5691B3" w14:textId="77777777" w:rsidR="00DB303E" w:rsidRPr="00B24465" w:rsidRDefault="00DB303E" w:rsidP="00DB303E">
      <w:pPr>
        <w:rPr>
          <w:lang w:val="nl-NL"/>
        </w:rPr>
      </w:pPr>
      <w:r w:rsidRPr="00B24465">
        <w:rPr>
          <w:lang w:val="nl-NL"/>
        </w:rPr>
        <w:t>Andere ernstige infecties die zijn waargenomen in klinisch onderzoek zijn onder andere pneumonie, pyelonefritis, septische artritis en septikemie. Er zijn ziekenhuisopnames en gevallen met fatale afloop geassocieerd met infecties gemeld.</w:t>
      </w:r>
    </w:p>
    <w:p w14:paraId="20208507" w14:textId="77777777" w:rsidR="00DB303E" w:rsidRPr="00B24465" w:rsidRDefault="00DB303E" w:rsidP="00DB303E">
      <w:pPr>
        <w:rPr>
          <w:lang w:val="nl-NL"/>
        </w:rPr>
      </w:pPr>
    </w:p>
    <w:p w14:paraId="1A9C20E8" w14:textId="77777777" w:rsidR="00DB303E" w:rsidRPr="00B24465" w:rsidRDefault="00DB303E" w:rsidP="00DB303E">
      <w:pPr>
        <w:pStyle w:val="HeadingEmphasis"/>
        <w:rPr>
          <w:lang w:val="nl-NL"/>
        </w:rPr>
      </w:pPr>
      <w:r w:rsidRPr="00B24465">
        <w:rPr>
          <w:lang w:val="nl-NL"/>
        </w:rPr>
        <w:t>Tuberculose</w:t>
      </w:r>
    </w:p>
    <w:p w14:paraId="72A72312" w14:textId="77777777" w:rsidR="00DB303E" w:rsidRPr="00B24465" w:rsidRDefault="00DB303E" w:rsidP="00DB303E">
      <w:pPr>
        <w:pStyle w:val="NormalKeep"/>
        <w:rPr>
          <w:lang w:val="nl-NL"/>
        </w:rPr>
      </w:pPr>
    </w:p>
    <w:p w14:paraId="10F94BA0" w14:textId="77777777" w:rsidR="00DB303E" w:rsidRPr="00B24465" w:rsidRDefault="00DB303E" w:rsidP="00DB303E">
      <w:pPr>
        <w:rPr>
          <w:lang w:val="nl-NL"/>
        </w:rPr>
      </w:pPr>
      <w:r w:rsidRPr="00B24465">
        <w:rPr>
          <w:lang w:val="nl-NL"/>
        </w:rPr>
        <w:t>Zowel reactivering als het ontstaan van tuberculose is gemeld bij patiënten die adalimumab gebruiken. Meldingen betroffen gevallen van pulmonale en extrapulmonale (d.w.z. gedissemineerde) tuberculose.</w:t>
      </w:r>
    </w:p>
    <w:p w14:paraId="46D6E3C2" w14:textId="77777777" w:rsidR="00DB303E" w:rsidRPr="00B24465" w:rsidRDefault="00DB303E" w:rsidP="00DB303E">
      <w:pPr>
        <w:rPr>
          <w:lang w:val="nl-NL"/>
        </w:rPr>
      </w:pPr>
    </w:p>
    <w:p w14:paraId="3CEC70E1" w14:textId="77777777" w:rsidR="00DB303E" w:rsidRPr="00B24465" w:rsidRDefault="00DB303E" w:rsidP="00DB303E">
      <w:pPr>
        <w:rPr>
          <w:lang w:val="nl-NL"/>
        </w:rPr>
      </w:pPr>
      <w:r w:rsidRPr="00B24465">
        <w:rPr>
          <w:lang w:val="nl-NL"/>
        </w:rPr>
        <w:t>Vóór initiatie van de behandeling met Yuflyma moeten alle patiënten worden geëvalueerd op zowel actieve als inactieve ('latente') tuberculose-infectie. Deze evaluatie dient een gedetailleerde medische beoordeling te omvatten van de patiëntgeschiedenis betreffende tuberculose of mogelijke eerdere blootstelling aan mensen met actieve tuberculose en vroegere en/of huidige behandeling met immunosuppressiva. Er moeten gepaste screeningtests (d.w.z. tuberculine huidtest en röntgenopname van de borst) worden uitgevoerd bij alle patiënten (plaatselijke richtlijnen kunnen van toepassing zijn). Het is aanbevolen dat de wijze waarop deze testen zijn uitgevoerd en de resultaten ervan worden aangegeven in de Yuflyma patiëntenkaart van de patiënt. De voorschrijvers worden herinnerd aan de risico’s van vals negatieve uitkomsten van tuberculine huidtesten, vooral bij ernstig zieke en immuno-incompetente patiënten.</w:t>
      </w:r>
    </w:p>
    <w:p w14:paraId="55B334B0" w14:textId="77777777" w:rsidR="00DB303E" w:rsidRPr="00B24465" w:rsidRDefault="00DB303E" w:rsidP="00DB303E">
      <w:pPr>
        <w:rPr>
          <w:lang w:val="nl-NL"/>
        </w:rPr>
      </w:pPr>
    </w:p>
    <w:p w14:paraId="56F932AE" w14:textId="77777777" w:rsidR="00DB303E" w:rsidRPr="00B24465" w:rsidRDefault="00DB303E" w:rsidP="00DB303E">
      <w:pPr>
        <w:rPr>
          <w:lang w:val="nl-NL"/>
        </w:rPr>
      </w:pPr>
      <w:r w:rsidRPr="00B24465">
        <w:rPr>
          <w:lang w:val="nl-NL"/>
        </w:rPr>
        <w:t>Als actieve tuberculose wordt gediagnosticeerd, mag de Yuflyma-behandeling niet worden geïnitieerd (zie rubriek 4.3).</w:t>
      </w:r>
    </w:p>
    <w:p w14:paraId="311A28E2" w14:textId="77777777" w:rsidR="00DB303E" w:rsidRPr="00B24465" w:rsidRDefault="00DB303E" w:rsidP="00DB303E">
      <w:pPr>
        <w:rPr>
          <w:lang w:val="nl-NL"/>
        </w:rPr>
      </w:pPr>
    </w:p>
    <w:p w14:paraId="539F409D" w14:textId="77777777" w:rsidR="00DB303E" w:rsidRPr="00B24465" w:rsidRDefault="00DB303E" w:rsidP="00DB303E">
      <w:pPr>
        <w:rPr>
          <w:lang w:val="nl-NL"/>
        </w:rPr>
      </w:pPr>
      <w:r w:rsidRPr="00B24465">
        <w:rPr>
          <w:lang w:val="nl-NL"/>
        </w:rPr>
        <w:t>In alle hieronder beschreven situaties dienen de voordelen van behandeling met Yuflyma zorgvuldig te worden afgewogen tegen de risico’s ervan.</w:t>
      </w:r>
    </w:p>
    <w:p w14:paraId="1F7EB110" w14:textId="77777777" w:rsidR="00DB303E" w:rsidRPr="00B24465" w:rsidRDefault="00DB303E" w:rsidP="00DB303E">
      <w:pPr>
        <w:rPr>
          <w:lang w:val="nl-NL"/>
        </w:rPr>
      </w:pPr>
    </w:p>
    <w:p w14:paraId="5A5B671C" w14:textId="77777777" w:rsidR="00DB303E" w:rsidRPr="00B24465" w:rsidRDefault="00DB303E" w:rsidP="00DB303E">
      <w:pPr>
        <w:rPr>
          <w:lang w:val="nl-NL"/>
        </w:rPr>
      </w:pPr>
      <w:r w:rsidRPr="00B24465">
        <w:rPr>
          <w:lang w:val="nl-NL"/>
        </w:rPr>
        <w:t>Als latente tuberculose vermoed wordt, dient een arts met expertise op het gebied van de tuberculosebehandeling te worden geconsulteerd.</w:t>
      </w:r>
    </w:p>
    <w:p w14:paraId="7F8F9521" w14:textId="77777777" w:rsidR="00DB303E" w:rsidRPr="00B24465" w:rsidRDefault="00DB303E" w:rsidP="00DB303E">
      <w:pPr>
        <w:rPr>
          <w:lang w:val="nl-NL"/>
        </w:rPr>
      </w:pPr>
    </w:p>
    <w:p w14:paraId="42590BC6" w14:textId="77777777" w:rsidR="00DB303E" w:rsidRPr="00B24465" w:rsidRDefault="00DB303E" w:rsidP="00DB303E">
      <w:pPr>
        <w:rPr>
          <w:lang w:val="nl-NL"/>
        </w:rPr>
      </w:pPr>
      <w:r w:rsidRPr="00B24465">
        <w:rPr>
          <w:lang w:val="nl-NL"/>
        </w:rPr>
        <w:t>Als latente tuberculose wordt gediagnosticeerd, moet vóór het begin van de behandeling met Yuflyma gestart worden met antituberculeuze behandeling volgens de plaatselijke richtlijnen.</w:t>
      </w:r>
    </w:p>
    <w:p w14:paraId="6D257D46" w14:textId="77777777" w:rsidR="00DB303E" w:rsidRPr="00B24465" w:rsidRDefault="00DB303E" w:rsidP="00DB303E">
      <w:pPr>
        <w:rPr>
          <w:lang w:val="nl-NL"/>
        </w:rPr>
      </w:pPr>
    </w:p>
    <w:p w14:paraId="5243D82C" w14:textId="77777777" w:rsidR="00DB303E" w:rsidRPr="00B24465" w:rsidRDefault="00DB303E" w:rsidP="00DB303E">
      <w:pPr>
        <w:rPr>
          <w:lang w:val="nl-NL"/>
        </w:rPr>
      </w:pPr>
      <w:r w:rsidRPr="00B24465">
        <w:rPr>
          <w:lang w:val="nl-NL"/>
        </w:rPr>
        <w:t>Het gebruik van antituberculeuze profylaxe behandeling dient ook te worden overwogen vóór het begin van de behandeling met Yuflyma bij patiënten met meerdere of significante risicofactoren voor tuberculose ondanks een negatieve tuberculosetest en bij patiënten met latente of actieve tuberculose in de voorgeschiedenis, bij wie niet met zekerheid is vast te stellen dat ze adequaat zijn behandeld.</w:t>
      </w:r>
    </w:p>
    <w:p w14:paraId="0FC8DFA3" w14:textId="77777777" w:rsidR="00DB303E" w:rsidRPr="00B24465" w:rsidRDefault="00DB303E" w:rsidP="00DB303E">
      <w:pPr>
        <w:rPr>
          <w:lang w:val="nl-NL"/>
        </w:rPr>
      </w:pPr>
    </w:p>
    <w:p w14:paraId="283826EA" w14:textId="77777777" w:rsidR="00DB303E" w:rsidRPr="00B24465" w:rsidRDefault="00DB303E" w:rsidP="00DB303E">
      <w:pPr>
        <w:rPr>
          <w:lang w:val="nl-NL"/>
        </w:rPr>
      </w:pPr>
      <w:r w:rsidRPr="00B24465">
        <w:rPr>
          <w:lang w:val="nl-NL"/>
        </w:rPr>
        <w:t>Ondanks tuberculose profylaxe behandeling, zijn er gevallen van gereactiveerde tuberculose geweest onder patiënten die met adalimumab werden behandeld. Bij sommige patiënten die met succes waren behandeld voor actieve tuberculose, trad tuberculose opnieuw op tijdens behandeling met adalimumab.</w:t>
      </w:r>
    </w:p>
    <w:p w14:paraId="0D39A96A" w14:textId="77777777" w:rsidR="00DB303E" w:rsidRPr="00B24465" w:rsidRDefault="00DB303E" w:rsidP="00DB303E">
      <w:pPr>
        <w:rPr>
          <w:lang w:val="nl-NL"/>
        </w:rPr>
      </w:pPr>
    </w:p>
    <w:p w14:paraId="78250924" w14:textId="6CC886F8" w:rsidR="00DB303E" w:rsidRPr="00B24465" w:rsidRDefault="00DB303E" w:rsidP="00DB303E">
      <w:pPr>
        <w:rPr>
          <w:lang w:val="nl-NL"/>
        </w:rPr>
      </w:pPr>
      <w:r w:rsidRPr="00B24465">
        <w:rPr>
          <w:lang w:val="nl-NL"/>
        </w:rPr>
        <w:t xml:space="preserve">Patiënten dienen het advies te krijgen een arts te raadplegen als tijdens of na de behandeling met Yuflyma </w:t>
      </w:r>
      <w:r w:rsidR="00716490" w:rsidRPr="00B24465">
        <w:rPr>
          <w:lang w:val="nl-NL"/>
        </w:rPr>
        <w:t>klachten</w:t>
      </w:r>
      <w:r w:rsidRPr="00B24465">
        <w:rPr>
          <w:lang w:val="nl-NL"/>
        </w:rPr>
        <w:t>/symptomen optreden die wijzen op een tuberculose-infectie (bijvoorbeeld aanhoudend hoesten, emaciatie/gewichtsverlies, lichte koorts, lusteloosheid).</w:t>
      </w:r>
    </w:p>
    <w:p w14:paraId="3FDCAEC7" w14:textId="77777777" w:rsidR="00DB303E" w:rsidRPr="00B24465" w:rsidRDefault="00DB303E" w:rsidP="00DB303E">
      <w:pPr>
        <w:rPr>
          <w:lang w:val="nl-NL"/>
        </w:rPr>
      </w:pPr>
    </w:p>
    <w:p w14:paraId="1029D626" w14:textId="77777777" w:rsidR="00DB303E" w:rsidRPr="00B24465" w:rsidRDefault="00DB303E" w:rsidP="00DB303E">
      <w:pPr>
        <w:pStyle w:val="HeadingEmphasis"/>
        <w:rPr>
          <w:lang w:val="nl-NL"/>
        </w:rPr>
      </w:pPr>
      <w:r w:rsidRPr="00B24465">
        <w:rPr>
          <w:lang w:val="nl-NL"/>
        </w:rPr>
        <w:t>Andere opportunistische infecties</w:t>
      </w:r>
    </w:p>
    <w:p w14:paraId="300918B8" w14:textId="77777777" w:rsidR="00DB303E" w:rsidRPr="00B24465" w:rsidRDefault="00DB303E" w:rsidP="00DB303E">
      <w:pPr>
        <w:pStyle w:val="NormalKeep"/>
        <w:rPr>
          <w:lang w:val="nl-NL"/>
        </w:rPr>
      </w:pPr>
    </w:p>
    <w:p w14:paraId="68060510" w14:textId="77777777" w:rsidR="00DB303E" w:rsidRPr="00B24465" w:rsidRDefault="00DB303E" w:rsidP="00DB303E">
      <w:pPr>
        <w:rPr>
          <w:lang w:val="nl-NL"/>
        </w:rPr>
      </w:pPr>
      <w:r w:rsidRPr="00B24465">
        <w:rPr>
          <w:lang w:val="nl-NL"/>
        </w:rPr>
        <w:t>Opportunistische infecties, waaronder invasieve schimmelinfecties, zijn waargenomen bij patiënten die werden behandeld met adalimumab. Deze infecties zijn niet altijd herkend bij patiënten die TNF-antagonisten gebruikten en dit heeft geresulteerd in vertragingen bij het instellen van de adequate behandeling, met in sommige gevallen een fatale afloop.</w:t>
      </w:r>
    </w:p>
    <w:p w14:paraId="49FD15D2" w14:textId="77777777" w:rsidR="00DB303E" w:rsidRPr="00B24465" w:rsidRDefault="00DB303E" w:rsidP="00DB303E">
      <w:pPr>
        <w:rPr>
          <w:lang w:val="nl-NL"/>
        </w:rPr>
      </w:pPr>
    </w:p>
    <w:p w14:paraId="0D3AFF6B" w14:textId="63EEB6CD" w:rsidR="00DB303E" w:rsidRPr="00B24465" w:rsidRDefault="00DB303E" w:rsidP="00DB303E">
      <w:pPr>
        <w:rPr>
          <w:lang w:val="nl-NL"/>
        </w:rPr>
      </w:pPr>
      <w:r w:rsidRPr="00B24465">
        <w:rPr>
          <w:lang w:val="nl-NL"/>
        </w:rPr>
        <w:t xml:space="preserve">Patiënten die </w:t>
      </w:r>
      <w:r w:rsidR="00716490" w:rsidRPr="00B24465">
        <w:rPr>
          <w:lang w:val="nl-NL"/>
        </w:rPr>
        <w:t>klachten</w:t>
      </w:r>
      <w:r w:rsidRPr="00B24465">
        <w:rPr>
          <w:lang w:val="nl-NL"/>
        </w:rPr>
        <w:t xml:space="preserve"> en symptomen ontwikkelen zoals koorts, malaise, gewichtsverlies, zweten, hoesten, dyspnoe en/of pulmonaire infiltraten of andere ernstige systemische ziekte al dan niet gepaard gaand met shock, dienen verdacht te worden van een invasieve schimmelinfectie en de toediening van Yuflyma dient onmiddellijk te worden gestaakt. Bij deze patiënten dient de diagnose te worden gesteld en toediening van een empirische antischimmeltherapie te worden gestart in overleg met een arts met expertise op het gebied van de zorg voor patiënten met invasieve schimmelinfecties.</w:t>
      </w:r>
    </w:p>
    <w:p w14:paraId="2B657574" w14:textId="77777777" w:rsidR="00DB303E" w:rsidRPr="00B24465" w:rsidRDefault="00DB303E" w:rsidP="00DB303E">
      <w:pPr>
        <w:rPr>
          <w:lang w:val="nl-NL"/>
        </w:rPr>
      </w:pPr>
    </w:p>
    <w:p w14:paraId="6E57A4DA" w14:textId="77777777" w:rsidR="00DB303E" w:rsidRPr="00B24465" w:rsidRDefault="00DB303E" w:rsidP="00DB303E">
      <w:pPr>
        <w:pStyle w:val="HeadingUnderlined"/>
        <w:rPr>
          <w:lang w:val="nl-NL"/>
        </w:rPr>
      </w:pPr>
      <w:r w:rsidRPr="00B24465">
        <w:rPr>
          <w:lang w:val="nl-NL"/>
        </w:rPr>
        <w:t>Hepatitis B-reactivering</w:t>
      </w:r>
    </w:p>
    <w:p w14:paraId="335C2480" w14:textId="77777777" w:rsidR="00DB303E" w:rsidRPr="00B24465" w:rsidRDefault="00DB303E" w:rsidP="00DB303E">
      <w:pPr>
        <w:pStyle w:val="NormalKeep"/>
        <w:rPr>
          <w:lang w:val="nl-NL"/>
        </w:rPr>
      </w:pPr>
    </w:p>
    <w:p w14:paraId="70F10C27" w14:textId="77777777" w:rsidR="00DB303E" w:rsidRPr="00B24465" w:rsidRDefault="00DB303E" w:rsidP="00DB303E">
      <w:pPr>
        <w:rPr>
          <w:lang w:val="nl-NL"/>
        </w:rPr>
      </w:pPr>
      <w:r w:rsidRPr="00B24465">
        <w:rPr>
          <w:lang w:val="nl-NL"/>
        </w:rPr>
        <w:t>Reactivering van hepatitis B is opgetreden bij patiënten die behandeld werden met een TNF-antagonist zoals adalimumab en die chronisch drager zijn van dit virus (d.w.z. oppervlakte-antigeen positief). Sommige gevallen waren fataal. Patiënten dienen getest te worden op hepatitis B-infectie voordat met de behandeling met Yuflyma begonnen wordt. Voor patiënten die positief voor hepatitis B-infectie worden getest, wordt consultatie met een arts met ervaring met de behandeling van hepatitis B aanbevolen.</w:t>
      </w:r>
    </w:p>
    <w:p w14:paraId="6A6C2336" w14:textId="77777777" w:rsidR="00DB303E" w:rsidRPr="00B24465" w:rsidRDefault="00DB303E" w:rsidP="00DB303E">
      <w:pPr>
        <w:rPr>
          <w:lang w:val="nl-NL"/>
        </w:rPr>
      </w:pPr>
    </w:p>
    <w:p w14:paraId="518FAFF3" w14:textId="77777777" w:rsidR="00DB303E" w:rsidRPr="00B24465" w:rsidRDefault="00DB303E" w:rsidP="00DB303E">
      <w:pPr>
        <w:rPr>
          <w:lang w:val="nl-NL"/>
        </w:rPr>
      </w:pPr>
      <w:r w:rsidRPr="00B24465">
        <w:rPr>
          <w:lang w:val="nl-NL"/>
        </w:rPr>
        <w:t>Dragers van het hepatitis B-virus die behandeling met Yuflyma nodig hebben dienen zorgvuldig te worden gemonitord op symptomen van actieve infectie met het hepatitis B-virus gedurende de behandeling en gedurende verschillende maanden na beëindiging van de behandeling. Er zijn onvoldoende gegevens beschikbaar over het behandelen van patiënten die drager zijn van het hepatitis B-virus met antivirale therapie in combinatie met behandeling met TNF-antagonisten om hepatitis B-virus reactivering te voorkomen. Bij patiënten bij wie reactivering van hepatitis B optreedt, dient Yuflyma te worden gestopt en dient effectieve antivirale therapie met geschikte ondersteunende behandeling te worden gestart.</w:t>
      </w:r>
    </w:p>
    <w:p w14:paraId="105DD53F" w14:textId="77777777" w:rsidR="00DB303E" w:rsidRPr="00B24465" w:rsidRDefault="00DB303E" w:rsidP="00DB303E">
      <w:pPr>
        <w:rPr>
          <w:lang w:val="nl-NL"/>
        </w:rPr>
      </w:pPr>
    </w:p>
    <w:p w14:paraId="7ACA8ECD" w14:textId="77777777" w:rsidR="00DB303E" w:rsidRPr="00B24465" w:rsidRDefault="00DB303E" w:rsidP="00DB303E">
      <w:pPr>
        <w:pStyle w:val="HeadingUnderlined"/>
        <w:rPr>
          <w:lang w:val="nl-NL"/>
        </w:rPr>
      </w:pPr>
      <w:r w:rsidRPr="00B24465">
        <w:rPr>
          <w:lang w:val="nl-NL"/>
        </w:rPr>
        <w:t>Neurologische complicaties</w:t>
      </w:r>
    </w:p>
    <w:p w14:paraId="47D54229" w14:textId="77777777" w:rsidR="00DB303E" w:rsidRPr="00B24465" w:rsidRDefault="00DB303E" w:rsidP="00DB303E">
      <w:pPr>
        <w:pStyle w:val="NormalKeep"/>
        <w:rPr>
          <w:lang w:val="nl-NL"/>
        </w:rPr>
      </w:pPr>
    </w:p>
    <w:p w14:paraId="5B580A1E" w14:textId="77777777" w:rsidR="00DB303E" w:rsidRPr="00B24465" w:rsidRDefault="00DB303E" w:rsidP="00DB303E">
      <w:pPr>
        <w:rPr>
          <w:lang w:val="nl-NL"/>
        </w:rPr>
      </w:pPr>
      <w:r w:rsidRPr="00B24465">
        <w:rPr>
          <w:lang w:val="nl-NL"/>
        </w:rPr>
        <w:t>TNF-antagonisten, waaronder adalimumab, zijn in zeldzame gevallen in verband gebracht met het ontstaan van of de verergering van klinische symptomen en/of radiografische aanwijzingen voor demyeliniserende aandoeningen van het centraal zenuwstelsel, waaronder multipele sclerose en optische neuritis, en perifere demyeliniserende aandoeningen, waaronder het syndroom van Guillain-Barré. Voorschrijvers dienen voorzichtigheid in acht te nemen wanneer het gebruik van Yuflyma wordt overwogen bij patiënten met reeds bestaande of recent opgetreden demyeliniserende aandoeningen van het centrale of perifere zenuwstelsel; stopzetten van het gebruik van Yuflyma dient overwogen te worden indien een van deze aandoeningen zich ontwikkelt. Er is een bekende associatie tussen intermediaire uveïtis en centrale demyeliniserende aandoeningen. Bij patiënten met niet-infectieuze intermediaire uveïtis moet een neurologische beoordeling worden uitgevoerd voor de start van de Yuflyma-behandeling en regelmatig tijdens de behandeling om al bestaande of zich ontwikkelende centrale demyeliniserende aandoeningen vast te stellen.</w:t>
      </w:r>
    </w:p>
    <w:p w14:paraId="5B88F7F7" w14:textId="77777777" w:rsidR="00DB303E" w:rsidRPr="00B24465" w:rsidRDefault="00DB303E" w:rsidP="00DB303E">
      <w:pPr>
        <w:rPr>
          <w:lang w:val="nl-NL"/>
        </w:rPr>
      </w:pPr>
    </w:p>
    <w:p w14:paraId="309D9B1E" w14:textId="77777777" w:rsidR="00DB303E" w:rsidRPr="00B24465" w:rsidRDefault="00DB303E" w:rsidP="00DB303E">
      <w:pPr>
        <w:pStyle w:val="HeadingUnderlined"/>
        <w:rPr>
          <w:lang w:val="nl-NL"/>
        </w:rPr>
      </w:pPr>
      <w:r w:rsidRPr="00B24465">
        <w:rPr>
          <w:lang w:val="nl-NL"/>
        </w:rPr>
        <w:t>Allergische reacties</w:t>
      </w:r>
    </w:p>
    <w:p w14:paraId="2954A651" w14:textId="77777777" w:rsidR="00DB303E" w:rsidRPr="00B24465" w:rsidRDefault="00DB303E" w:rsidP="00DB303E">
      <w:pPr>
        <w:pStyle w:val="NormalKeep"/>
        <w:rPr>
          <w:lang w:val="nl-NL"/>
        </w:rPr>
      </w:pPr>
    </w:p>
    <w:p w14:paraId="2F7D31CA" w14:textId="77777777" w:rsidR="00DB303E" w:rsidRPr="00B24465" w:rsidRDefault="00DB303E" w:rsidP="00DB303E">
      <w:pPr>
        <w:rPr>
          <w:lang w:val="nl-NL"/>
        </w:rPr>
      </w:pPr>
      <w:r w:rsidRPr="00B24465">
        <w:rPr>
          <w:lang w:val="nl-NL"/>
        </w:rPr>
        <w:t>Tijdens klinische onderzoeken traden zelden ernstige allergische reacties geassocieerd met adalimumab op. Tijdens klinische onderzoeken traden soms niet-ernstige allergische reacties op adalimumab op. Er zijn meldingen ontvangen van ernstige allergische reacties, waaronder anafylaxie, na het toedienen van adalimumab. Als er een anafylactische reactie of andere ernstige bijwerking optreedt, dient de toediening van Yuflyma onmiddellijk te worden gestaakt en dient de gepaste behandeling te worden geïnitieerd.</w:t>
      </w:r>
    </w:p>
    <w:p w14:paraId="70EBED58" w14:textId="77777777" w:rsidR="00DB303E" w:rsidRPr="00B24465" w:rsidRDefault="00DB303E" w:rsidP="00DB303E">
      <w:pPr>
        <w:rPr>
          <w:lang w:val="nl-NL"/>
        </w:rPr>
      </w:pPr>
    </w:p>
    <w:p w14:paraId="25FD3671" w14:textId="77777777" w:rsidR="00DB303E" w:rsidRPr="00B24465" w:rsidRDefault="00DB303E" w:rsidP="00DB303E">
      <w:pPr>
        <w:pStyle w:val="HeadingUnderlined"/>
        <w:rPr>
          <w:lang w:val="nl-NL"/>
        </w:rPr>
      </w:pPr>
      <w:r w:rsidRPr="00B24465">
        <w:rPr>
          <w:lang w:val="nl-NL"/>
        </w:rPr>
        <w:t>Immunosuppressie</w:t>
      </w:r>
    </w:p>
    <w:p w14:paraId="7E1E4F0F" w14:textId="77777777" w:rsidR="00DB303E" w:rsidRPr="00B24465" w:rsidRDefault="00DB303E" w:rsidP="00DB303E">
      <w:pPr>
        <w:pStyle w:val="NormalKeep"/>
        <w:rPr>
          <w:lang w:val="nl-NL"/>
        </w:rPr>
      </w:pPr>
    </w:p>
    <w:p w14:paraId="6BCBF3A0" w14:textId="77777777" w:rsidR="00DB303E" w:rsidRPr="00B24465" w:rsidRDefault="00DB303E" w:rsidP="00DB303E">
      <w:pPr>
        <w:rPr>
          <w:lang w:val="nl-NL"/>
        </w:rPr>
      </w:pPr>
      <w:r w:rsidRPr="00B24465">
        <w:rPr>
          <w:lang w:val="nl-NL"/>
        </w:rPr>
        <w:t>Bij een onderzoek met 64 patiënten met reumatoïde artritis die werden behandeld met adalimumab waren er geen aanwijzingen voor onderdrukking van vertraagde hypersensitiviteit, verlaagde immunoglobulinewaarden of gewijzigde tellingen voor effector-T-, B-, en NK-cellen, monocyten/macrofagen en neutrofielen.</w:t>
      </w:r>
    </w:p>
    <w:p w14:paraId="0A4E20AA" w14:textId="77777777" w:rsidR="00DB303E" w:rsidRPr="00B24465" w:rsidRDefault="00DB303E" w:rsidP="00DB303E">
      <w:pPr>
        <w:rPr>
          <w:lang w:val="nl-NL"/>
        </w:rPr>
      </w:pPr>
    </w:p>
    <w:p w14:paraId="7247BDA5" w14:textId="77777777" w:rsidR="00DB303E" w:rsidRPr="00B24465" w:rsidRDefault="00DB303E" w:rsidP="00DB303E">
      <w:pPr>
        <w:pStyle w:val="HeadingUnderlined"/>
        <w:rPr>
          <w:lang w:val="nl-NL"/>
        </w:rPr>
      </w:pPr>
      <w:r w:rsidRPr="00B24465">
        <w:rPr>
          <w:lang w:val="nl-NL"/>
        </w:rPr>
        <w:t>Maligniteiten en lymfoproliferatieve aandoeningen</w:t>
      </w:r>
    </w:p>
    <w:p w14:paraId="4543635E" w14:textId="77777777" w:rsidR="00DB303E" w:rsidRPr="00B24465" w:rsidRDefault="00DB303E" w:rsidP="00DB303E">
      <w:pPr>
        <w:pStyle w:val="NormalKeep"/>
        <w:rPr>
          <w:lang w:val="nl-NL"/>
        </w:rPr>
      </w:pPr>
    </w:p>
    <w:p w14:paraId="4547F3E0" w14:textId="77777777" w:rsidR="00DB303E" w:rsidRPr="00B24465" w:rsidRDefault="00DB303E" w:rsidP="00DB303E">
      <w:pPr>
        <w:rPr>
          <w:lang w:val="nl-NL"/>
        </w:rPr>
      </w:pPr>
      <w:r w:rsidRPr="00B24465">
        <w:rPr>
          <w:lang w:val="nl-NL"/>
        </w:rPr>
        <w:t>In de gecontroleerde delen van de klinische onderzoeken met TNF-antagonisten zijn meer gevallen van maligniteiten waaronder lymfomen waargenomen in de patiënten die TNF-antagonisten hebben gekregen vergeleken met de controlepatiënten. Echter, het voorkomen hiervan was zeldzaam. In postmarketingverband zijn gevallen van leukemie gemeld bij patiënten die behandeld waren met een TNF-antagonist. Er is een verhoogd achtergrondrisico op lymfomen en leukemie voor reumatoïde artritis patiënten met langdurige, zeer actieve, ontstekingsziekte, wat de inschatting van het risico compliceert. Met de huidige kennis kan een mogelijk risico op de ontwikkeling van lymfomen, leukemie en andere maligniteiten bij patiënten die behandeld worden met TNF-antagonisten niet worden uitgesloten.</w:t>
      </w:r>
    </w:p>
    <w:p w14:paraId="7463B356" w14:textId="77777777" w:rsidR="00DB303E" w:rsidRPr="00B24465" w:rsidRDefault="00DB303E" w:rsidP="00DB303E">
      <w:pPr>
        <w:rPr>
          <w:lang w:val="nl-NL"/>
        </w:rPr>
      </w:pPr>
    </w:p>
    <w:p w14:paraId="2FE3D7B7" w14:textId="77777777" w:rsidR="00DB303E" w:rsidRPr="00B24465" w:rsidRDefault="00DB303E" w:rsidP="00DB303E">
      <w:pPr>
        <w:rPr>
          <w:lang w:val="nl-NL"/>
        </w:rPr>
      </w:pPr>
      <w:r w:rsidRPr="00B24465">
        <w:rPr>
          <w:lang w:val="nl-NL"/>
        </w:rPr>
        <w:t>Maligniteiten, waarvan sommige fataal, zijn in postmarketingverband gemeld bij kinderen, adolescenten en jongvolwassenen (tot 22 jaar) die werden behandeld met TNF-antagonisten (start van de behandeling bij een leeftijd ≤ 18 jaar), waaronder adalimumab. Ongeveer de helft van de gevallen betrof lymfomen. De andere gemelde gevallen betroffen een variëteit van verschillende maligniteiten, waaronder zeldzame maligniteiten die gewoonlijk in verband worden gebracht met immunosuppressie. Een risico op het ontwikkelen van maligniteiten bij kinderen en adolescenten die behandeld worden met TNF-antagonisten kan niet worden uitgesloten.</w:t>
      </w:r>
    </w:p>
    <w:p w14:paraId="52D7497E" w14:textId="77777777" w:rsidR="00DB303E" w:rsidRPr="00B24465" w:rsidRDefault="00DB303E" w:rsidP="00DB303E">
      <w:pPr>
        <w:rPr>
          <w:lang w:val="nl-NL"/>
        </w:rPr>
      </w:pPr>
    </w:p>
    <w:p w14:paraId="282B4197" w14:textId="77777777" w:rsidR="00DB303E" w:rsidRPr="00B24465" w:rsidRDefault="00DB303E" w:rsidP="00DB303E">
      <w:pPr>
        <w:rPr>
          <w:lang w:val="nl-NL"/>
        </w:rPr>
      </w:pPr>
      <w:r w:rsidRPr="00B24465">
        <w:rPr>
          <w:lang w:val="nl-NL"/>
        </w:rPr>
        <w:t>Er zijn zeldzame postmarketing gevallen vastgesteld van hepatosplenisch T-cellymfoom bij patiënten die behandeld werden met adalimumab. Dit zeldzame type T-cellymfoom heeft een zeer agressief ziekteverloop en is gewoonlijk fataal. Enkele van deze hepatosplenische T-cellymfomen tijdens gebruik van adalimumab deden zich voor bij jonge volwassen patiënten die voor inflammatoire darmziekte gelijktijdig behandeld werden met azathioprine of 6-mercaptopurine. Het mogelijke risico van de combinatie van azathioprine of 6-mercaptopurine en Yuflyma moet zorgvuldig worden overwogen. Het risico van het ontwikkelen van hepatosplenisch T-cellymfoom bij patiënten die worden behandeld met Yuflyma kan niet worden uitgesloten (zie rubriek 4.8).</w:t>
      </w:r>
    </w:p>
    <w:p w14:paraId="1E7FF707" w14:textId="77777777" w:rsidR="00DB303E" w:rsidRPr="00B24465" w:rsidRDefault="00DB303E" w:rsidP="00DB303E">
      <w:pPr>
        <w:rPr>
          <w:lang w:val="nl-NL"/>
        </w:rPr>
      </w:pPr>
    </w:p>
    <w:p w14:paraId="2E3491B9" w14:textId="77777777" w:rsidR="00DB303E" w:rsidRPr="00B24465" w:rsidRDefault="00DB303E" w:rsidP="00DB303E">
      <w:pPr>
        <w:rPr>
          <w:lang w:val="nl-NL"/>
        </w:rPr>
      </w:pPr>
      <w:r w:rsidRPr="00B24465">
        <w:rPr>
          <w:lang w:val="nl-NL"/>
        </w:rPr>
        <w:t>Er hebben geen onderzoeken plaatsgevonden waarbij patiënten met een achtergrond van maligniteiten geïncludeerd werden of patiënten bij wie de behandeling met adalimumab werd voortgezet nadat er zich bij hen een maligniteit had ontwikkeld. Voorzichtigheid is geboden bij de overweging om deze patiënten met Yuflyma te behandelen (zie rubriek 4.8).</w:t>
      </w:r>
    </w:p>
    <w:p w14:paraId="31C7394E" w14:textId="77777777" w:rsidR="00DB303E" w:rsidRPr="00B24465" w:rsidRDefault="00DB303E" w:rsidP="00DB303E">
      <w:pPr>
        <w:rPr>
          <w:lang w:val="nl-NL"/>
        </w:rPr>
      </w:pPr>
    </w:p>
    <w:p w14:paraId="42EE29AC" w14:textId="77777777" w:rsidR="00DB303E" w:rsidRPr="00B24465" w:rsidRDefault="00DB303E" w:rsidP="00DB303E">
      <w:pPr>
        <w:rPr>
          <w:lang w:val="nl-NL"/>
        </w:rPr>
      </w:pPr>
      <w:r w:rsidRPr="00B24465">
        <w:rPr>
          <w:lang w:val="nl-NL"/>
        </w:rPr>
        <w:t>Alle patiënten, maar in het bijzonder patiënten die in het verleden uitgebreid met immunosuppressiva zijn behandeld en psoriasispatiënten die in het verleden met PUVA behandeld zijn, dienen vóór en tijdens de behandeling met Yuflyma te worden onderzocht op de aanwezigheid van niet-melanoom huidkanker. Er zijn ook meldingen van melanoom en Merkelcelcarcinoom bij patiënten die werden behandeld met TNF-antagonisten waaronder adalimumab (zie rubriek 4.8).</w:t>
      </w:r>
    </w:p>
    <w:p w14:paraId="45C17823" w14:textId="77777777" w:rsidR="00DB303E" w:rsidRPr="00B24465" w:rsidRDefault="00DB303E" w:rsidP="00DB303E">
      <w:pPr>
        <w:rPr>
          <w:lang w:val="nl-NL"/>
        </w:rPr>
      </w:pPr>
    </w:p>
    <w:p w14:paraId="2A2AA996" w14:textId="77777777" w:rsidR="00DB303E" w:rsidRPr="00B24465" w:rsidRDefault="00DB303E" w:rsidP="00DB303E">
      <w:pPr>
        <w:rPr>
          <w:lang w:val="nl-NL"/>
        </w:rPr>
      </w:pPr>
      <w:r w:rsidRPr="00B24465">
        <w:rPr>
          <w:lang w:val="nl-NL"/>
        </w:rPr>
        <w:t>In een oriënterend klinisch onderzoek waarin het gebruik van een andere TNF-antagonist, infliximab, werd geëvalueerd bij patiënten met matig ernstig tot ernstig COPD werden meer maligniteiten, meestal in de longen of hoofd en nek, gemeld bij patiënten die infliximab gebruikten dan bij controlepatiënten. Alle patiënten hadden een voorgeschiedenis van zwaar roken. Daarom moet voorzichtigheid betracht worden bij het voorschrijven van TNF-antagonisten aan COPD-patiënten, evenals aan patiënten met een verhoogd risico op een maligniteit door zwaar roken.</w:t>
      </w:r>
    </w:p>
    <w:p w14:paraId="41B8B549" w14:textId="77777777" w:rsidR="00DB303E" w:rsidRPr="00B24465" w:rsidRDefault="00DB303E" w:rsidP="00DB303E">
      <w:pPr>
        <w:rPr>
          <w:lang w:val="nl-NL"/>
        </w:rPr>
      </w:pPr>
    </w:p>
    <w:p w14:paraId="660F8A88" w14:textId="77777777" w:rsidR="00DB303E" w:rsidRPr="00B24465" w:rsidRDefault="00DB303E" w:rsidP="00DB303E">
      <w:pPr>
        <w:rPr>
          <w:lang w:val="nl-NL"/>
        </w:rPr>
      </w:pPr>
      <w:r w:rsidRPr="00B24465">
        <w:rPr>
          <w:lang w:val="nl-NL"/>
        </w:rPr>
        <w:t>Op basis van de huidige gegevens is het niet bekend of behandeling met adalimumab het risico op de ontwikkeling van dysplasie of colonkanker beïnvloedt. Alle patiënten met colitis ulcerosa die een verhoogd risico hebben op dysplasie of coloncarcinoom (bijvoorbeeld patiënten met langdurige colitis ulcerosa of primaire scleroserende cholangitis) of die een voorgeschiedenis hebben van dysplasie of coloncarcinoom, dienen voorafgaand aan de behandeling en gedurende hun ziekteverloop met regelmaat te worden onderzocht op dysplasie. Deze controle dient overeenkomstig de lokale richtlijnen te bestaan uit o.a. colonoscopie en biopten.</w:t>
      </w:r>
    </w:p>
    <w:p w14:paraId="7D427B83" w14:textId="77777777" w:rsidR="00DB303E" w:rsidRPr="00B24465" w:rsidRDefault="00DB303E" w:rsidP="00DB303E">
      <w:pPr>
        <w:rPr>
          <w:lang w:val="nl-NL"/>
        </w:rPr>
      </w:pPr>
    </w:p>
    <w:p w14:paraId="7A89574F" w14:textId="77777777" w:rsidR="00DB303E" w:rsidRPr="00B24465" w:rsidRDefault="00DB303E" w:rsidP="00DB303E">
      <w:pPr>
        <w:pStyle w:val="HeadingUnderlined"/>
        <w:rPr>
          <w:lang w:val="nl-NL"/>
        </w:rPr>
      </w:pPr>
      <w:r w:rsidRPr="00B24465">
        <w:rPr>
          <w:lang w:val="nl-NL"/>
        </w:rPr>
        <w:t>Hematologische reacties</w:t>
      </w:r>
    </w:p>
    <w:p w14:paraId="01E76252" w14:textId="77777777" w:rsidR="00DB303E" w:rsidRPr="00B24465" w:rsidRDefault="00DB303E" w:rsidP="00DB303E">
      <w:pPr>
        <w:pStyle w:val="NormalKeep"/>
        <w:rPr>
          <w:lang w:val="nl-NL"/>
        </w:rPr>
      </w:pPr>
    </w:p>
    <w:p w14:paraId="24B39791" w14:textId="57E7D2A1" w:rsidR="00DB303E" w:rsidRPr="00B24465" w:rsidRDefault="00DB303E" w:rsidP="00DB303E">
      <w:pPr>
        <w:rPr>
          <w:lang w:val="nl-NL"/>
        </w:rPr>
      </w:pPr>
      <w:r w:rsidRPr="00B24465">
        <w:rPr>
          <w:lang w:val="nl-NL"/>
        </w:rPr>
        <w:t xml:space="preserve">Pancytopenie inclusief aplastische anemie is in zeldzame gevallen gemeld bij gebruik van TNF-antagonisten. Hematologische bijwerkingen, waaronder medisch significante cytopenie (bijv. trombocytopenie, leukopenie) zijn gemeld in samenhang met adalimumab. Patiënten die Yuflyma gebruiken dienen geadviseerd te worden onmiddellijk medisch advies te vragen indien zij </w:t>
      </w:r>
      <w:r w:rsidR="00716490" w:rsidRPr="00B24465">
        <w:rPr>
          <w:lang w:val="nl-NL"/>
        </w:rPr>
        <w:t>klachten</w:t>
      </w:r>
      <w:r w:rsidRPr="00B24465">
        <w:rPr>
          <w:lang w:val="nl-NL"/>
        </w:rPr>
        <w:t xml:space="preserve"> en symptomen ontwikkelen die duiden op bloeddyscrasie (bijv. aanhoudende koorts, blauwe plekken, bloedingen, bleekheid). Stopzetten van het gebruik van Yuflyma dient overwogen te worden bij patiënten met bewezen significante hematologische afwijkingen.</w:t>
      </w:r>
    </w:p>
    <w:p w14:paraId="18CA5CDD" w14:textId="77777777" w:rsidR="00DB303E" w:rsidRPr="00B24465" w:rsidRDefault="00DB303E" w:rsidP="00DB303E">
      <w:pPr>
        <w:rPr>
          <w:lang w:val="nl-NL"/>
        </w:rPr>
      </w:pPr>
    </w:p>
    <w:p w14:paraId="265943D5" w14:textId="77777777" w:rsidR="00DB303E" w:rsidRPr="00B24465" w:rsidRDefault="00DB303E" w:rsidP="00DB303E">
      <w:pPr>
        <w:pStyle w:val="HeadingUnderlined"/>
        <w:rPr>
          <w:lang w:val="nl-NL"/>
        </w:rPr>
      </w:pPr>
      <w:r w:rsidRPr="00B24465">
        <w:rPr>
          <w:lang w:val="nl-NL"/>
        </w:rPr>
        <w:t>Vaccinaties</w:t>
      </w:r>
    </w:p>
    <w:p w14:paraId="498C0909" w14:textId="77777777" w:rsidR="00DB303E" w:rsidRPr="00B24465" w:rsidRDefault="00DB303E" w:rsidP="00DB303E">
      <w:pPr>
        <w:pStyle w:val="NormalKeep"/>
        <w:rPr>
          <w:lang w:val="nl-NL"/>
        </w:rPr>
      </w:pPr>
    </w:p>
    <w:p w14:paraId="1C438320" w14:textId="77777777" w:rsidR="00DB303E" w:rsidRPr="00B24465" w:rsidRDefault="00DB303E" w:rsidP="00DB303E">
      <w:pPr>
        <w:rPr>
          <w:lang w:val="nl-NL"/>
        </w:rPr>
      </w:pPr>
      <w:r w:rsidRPr="00B24465">
        <w:rPr>
          <w:lang w:val="nl-NL"/>
        </w:rPr>
        <w:t>Vergelijkbare antilichaamreacties op de standaard 23-valent pneumokokkenvaccinatie en de influenza trivalent virusvaccinatie zijn waargenomen in een studie met 226 volwassen personen met reumatoïde artritis die behandeld werden met adalimumab of placebo. Er zijn geen gegevens bekend over de secundaire overdracht van een infectie door levende vaccins bij patiënten die adalimumab gebruiken.</w:t>
      </w:r>
    </w:p>
    <w:p w14:paraId="650A28D5" w14:textId="77777777" w:rsidR="00DB303E" w:rsidRPr="00B24465" w:rsidRDefault="00DB303E" w:rsidP="00DB303E">
      <w:pPr>
        <w:rPr>
          <w:lang w:val="nl-NL"/>
        </w:rPr>
      </w:pPr>
    </w:p>
    <w:p w14:paraId="51CD54C9" w14:textId="77777777" w:rsidR="00DB303E" w:rsidRPr="00B24465" w:rsidRDefault="00DB303E" w:rsidP="00DB303E">
      <w:pPr>
        <w:rPr>
          <w:lang w:val="nl-NL"/>
        </w:rPr>
      </w:pPr>
      <w:r w:rsidRPr="00B24465">
        <w:rPr>
          <w:lang w:val="nl-NL"/>
        </w:rPr>
        <w:t>Het wordt aanbevolen om kinderen, indien mogelijk, vóór het starten met de behandeling met Yuflyma alle vaccinaties toe te dienen in overeenstemming met de van toepassing zijnde vaccinatierichtlijnen.</w:t>
      </w:r>
    </w:p>
    <w:p w14:paraId="4D3A81F4" w14:textId="77777777" w:rsidR="00DB303E" w:rsidRPr="00B24465" w:rsidRDefault="00DB303E" w:rsidP="00DB303E">
      <w:pPr>
        <w:rPr>
          <w:lang w:val="nl-NL"/>
        </w:rPr>
      </w:pPr>
    </w:p>
    <w:p w14:paraId="58984CCC" w14:textId="77777777" w:rsidR="00DB303E" w:rsidRPr="00B24465" w:rsidRDefault="00DB303E" w:rsidP="00DB303E">
      <w:pPr>
        <w:rPr>
          <w:lang w:val="nl-NL"/>
        </w:rPr>
      </w:pPr>
      <w:r w:rsidRPr="00B24465">
        <w:rPr>
          <w:lang w:val="nl-NL"/>
        </w:rPr>
        <w:t xml:space="preserve">Patiënten die Yuflyma gebruiken kunnen gelijktijdig vaccinaties toegediend krijgen, met uitzondering van levende vaccins. Toediening van levende vaccins (bijvoorbeeld BCG-vaccin) aan zuigelingen die </w:t>
      </w:r>
      <w:r w:rsidRPr="00B24465">
        <w:rPr>
          <w:i/>
          <w:lang w:val="nl-NL"/>
        </w:rPr>
        <w:t>in utero</w:t>
      </w:r>
      <w:r w:rsidRPr="00B24465">
        <w:rPr>
          <w:lang w:val="nl-NL"/>
        </w:rPr>
        <w:t xml:space="preserve"> aan adalimumab zijn blootgesteld, wordt niet aanbevolen gedurende 5 maanden na de laatste injectie met adalimumab van de moeder tijdens de zwangerschap.</w:t>
      </w:r>
    </w:p>
    <w:p w14:paraId="65C7222C" w14:textId="77777777" w:rsidR="00DB303E" w:rsidRPr="00B24465" w:rsidRDefault="00DB303E" w:rsidP="00DB303E">
      <w:pPr>
        <w:rPr>
          <w:lang w:val="nl-NL"/>
        </w:rPr>
      </w:pPr>
    </w:p>
    <w:p w14:paraId="2376D9B0" w14:textId="77777777" w:rsidR="00DB303E" w:rsidRPr="00B24465" w:rsidRDefault="00DB303E" w:rsidP="00DB303E">
      <w:pPr>
        <w:pStyle w:val="HeadingUnderlined"/>
        <w:rPr>
          <w:lang w:val="nl-NL"/>
        </w:rPr>
      </w:pPr>
      <w:r w:rsidRPr="00B24465">
        <w:rPr>
          <w:lang w:val="nl-NL"/>
        </w:rPr>
        <w:t>Congestief hartfalen</w:t>
      </w:r>
    </w:p>
    <w:p w14:paraId="2189F767" w14:textId="77777777" w:rsidR="00DB303E" w:rsidRPr="00B24465" w:rsidRDefault="00DB303E" w:rsidP="00DB303E">
      <w:pPr>
        <w:pStyle w:val="NormalKeep"/>
        <w:rPr>
          <w:lang w:val="nl-NL"/>
        </w:rPr>
      </w:pPr>
    </w:p>
    <w:p w14:paraId="44E4E251" w14:textId="5A6BF61C" w:rsidR="00DB303E" w:rsidRPr="00B24465" w:rsidRDefault="00DB303E" w:rsidP="00DB303E">
      <w:pPr>
        <w:rPr>
          <w:lang w:val="nl-NL"/>
        </w:rPr>
      </w:pPr>
      <w:r w:rsidRPr="00B24465">
        <w:rPr>
          <w:lang w:val="nl-NL"/>
        </w:rPr>
        <w:t xml:space="preserve">In een klinisch onderzoek met een andere TNF-antagonist zijn verslechtering van congestief hartfalen en verhoogde mortaliteit als gevolg van congestief hartfalen waargenomen. Gevallen van verslechtering van congestief hartfalen zijn ook gemeld bij met Yuflyma behandelde patiënten. Bij gebruik van adalimumab bij patiënten met mild hartfalen (NYHA-klasse I/II) is voorzichtigheid geboden. Yuflyma is </w:t>
      </w:r>
      <w:r w:rsidR="00F469B6" w:rsidRPr="00B24465">
        <w:rPr>
          <w:lang w:val="nl-NL"/>
        </w:rPr>
        <w:t>gecontra-indiceerd</w:t>
      </w:r>
      <w:r w:rsidRPr="00B24465">
        <w:rPr>
          <w:lang w:val="nl-NL"/>
        </w:rPr>
        <w:t xml:space="preserve"> bij matig tot ernstig hartfalen (zie rubriek 4.3). De behandeling met Yuflyma moet worden gestaakt bij patiënten bij wie nieuwe of verergerende symptomen van congestief hartfalen optreden.</w:t>
      </w:r>
    </w:p>
    <w:p w14:paraId="1BCB043C" w14:textId="77777777" w:rsidR="00DB303E" w:rsidRPr="00B24465" w:rsidRDefault="00DB303E" w:rsidP="00DB303E">
      <w:pPr>
        <w:rPr>
          <w:lang w:val="nl-NL"/>
        </w:rPr>
      </w:pPr>
    </w:p>
    <w:p w14:paraId="566E3E39" w14:textId="77777777" w:rsidR="00DB303E" w:rsidRPr="00B24465" w:rsidRDefault="00DB303E" w:rsidP="00DB303E">
      <w:pPr>
        <w:pStyle w:val="HeadingUnderlined"/>
        <w:rPr>
          <w:lang w:val="nl-NL"/>
        </w:rPr>
      </w:pPr>
      <w:r w:rsidRPr="00B24465">
        <w:rPr>
          <w:lang w:val="nl-NL"/>
        </w:rPr>
        <w:t>Auto-immuunprocessen</w:t>
      </w:r>
    </w:p>
    <w:p w14:paraId="5E55F509" w14:textId="77777777" w:rsidR="00DB303E" w:rsidRPr="00B24465" w:rsidRDefault="00DB303E" w:rsidP="00DB303E">
      <w:pPr>
        <w:pStyle w:val="NormalKeep"/>
        <w:rPr>
          <w:lang w:val="nl-NL"/>
        </w:rPr>
      </w:pPr>
    </w:p>
    <w:p w14:paraId="22A63C6D" w14:textId="77777777" w:rsidR="00DB303E" w:rsidRPr="00B24465" w:rsidRDefault="00DB303E" w:rsidP="00DB303E">
      <w:pPr>
        <w:rPr>
          <w:lang w:val="nl-NL"/>
        </w:rPr>
      </w:pPr>
      <w:r w:rsidRPr="00B24465">
        <w:rPr>
          <w:lang w:val="nl-NL"/>
        </w:rPr>
        <w:t>De behandeling met Yuflyma kan leiden tot de vorming van auto-immuunantilichamen. De invloed van langdurige behandeling met adalimumab op de ontwikkeling van auto-immuun aandoeningen is onbekend. Als een patiënt na behandeling met Yuflyma symptomen ontwikkelt die wijzen op een lupusachtig syndroom en als deze patiënt positief bevonden wordt voor antilichamen tegen dubbelstrengs DNA, mag de behandeling met Yuflyma niet langer gegeven worden (zie rubriek 4.8).</w:t>
      </w:r>
    </w:p>
    <w:p w14:paraId="5E68F97D" w14:textId="77777777" w:rsidR="00DB303E" w:rsidRPr="00B24465" w:rsidRDefault="00DB303E" w:rsidP="00DB303E">
      <w:pPr>
        <w:rPr>
          <w:lang w:val="nl-NL"/>
        </w:rPr>
      </w:pPr>
    </w:p>
    <w:p w14:paraId="7C380CB8" w14:textId="77777777" w:rsidR="00DB303E" w:rsidRPr="00B24465" w:rsidRDefault="00DB303E" w:rsidP="00DB303E">
      <w:pPr>
        <w:pStyle w:val="HeadingUnderlined"/>
        <w:rPr>
          <w:lang w:val="nl-NL"/>
        </w:rPr>
      </w:pPr>
      <w:r w:rsidRPr="00B24465">
        <w:rPr>
          <w:lang w:val="nl-NL"/>
        </w:rPr>
        <w:t>Gelijktijdige toediening van biologische DMARD's of TNF-antagonisten</w:t>
      </w:r>
    </w:p>
    <w:p w14:paraId="0D4CE6A8" w14:textId="77777777" w:rsidR="00DB303E" w:rsidRPr="00B24465" w:rsidRDefault="00DB303E" w:rsidP="00DB303E">
      <w:pPr>
        <w:pStyle w:val="NormalKeep"/>
        <w:rPr>
          <w:lang w:val="nl-NL"/>
        </w:rPr>
      </w:pPr>
    </w:p>
    <w:p w14:paraId="5A397F97" w14:textId="77777777" w:rsidR="00DB303E" w:rsidRPr="00B24465" w:rsidRDefault="00DB303E" w:rsidP="00DB303E">
      <w:pPr>
        <w:rPr>
          <w:lang w:val="nl-NL"/>
        </w:rPr>
      </w:pPr>
      <w:r w:rsidRPr="00B24465">
        <w:rPr>
          <w:lang w:val="nl-NL"/>
        </w:rPr>
        <w:t>In klinische onderzoeken zijn ernstige infecties gemeld na gelijktijdig gebruik van anakinra en een andere</w:t>
      </w:r>
    </w:p>
    <w:p w14:paraId="6AE0A569" w14:textId="77777777" w:rsidR="00DB303E" w:rsidRPr="00B24465" w:rsidRDefault="00DB303E" w:rsidP="00DB303E">
      <w:pPr>
        <w:rPr>
          <w:lang w:val="nl-NL"/>
        </w:rPr>
      </w:pPr>
      <w:r w:rsidRPr="00B24465">
        <w:rPr>
          <w:lang w:val="nl-NL"/>
        </w:rPr>
        <w:t>TNF-antagonist, etanercept, zonder toegevoegd voordeel vergeleken met etanercept alleen. Gezien de aard van de bijwerkingen die gevonden zijn met de combinatie van etanercept en anakinra, kan de combinatie van anakinra met andere TNF-antagonisten in vergelijkbare toxiciteiten resulteren. Daarom wordt de combinatie van adalimumab en anakinra niet aanbevolen (zie rubriek 4.5).</w:t>
      </w:r>
    </w:p>
    <w:p w14:paraId="47369A04" w14:textId="77777777" w:rsidR="00DB303E" w:rsidRPr="00B24465" w:rsidRDefault="00DB303E" w:rsidP="00DB303E">
      <w:pPr>
        <w:rPr>
          <w:lang w:val="nl-NL"/>
        </w:rPr>
      </w:pPr>
    </w:p>
    <w:p w14:paraId="14BF6273" w14:textId="77777777" w:rsidR="00DB303E" w:rsidRPr="00B24465" w:rsidRDefault="00DB303E" w:rsidP="00DB303E">
      <w:pPr>
        <w:rPr>
          <w:lang w:val="nl-NL"/>
        </w:rPr>
      </w:pPr>
      <w:r w:rsidRPr="00B24465">
        <w:rPr>
          <w:lang w:val="nl-NL"/>
        </w:rPr>
        <w:t>Gelijktijdige toediening van adalimumab met andere biologische DMARD's (bijv. anakinra en abatacept) of andere TNF-antagonisten wordt niet aanbevolen vanwege een mogelijk toegenomen risico van infecties, waaronder ernstige infecties en andere potentiële farmacologische interacties (zie rubriek 4.5).</w:t>
      </w:r>
    </w:p>
    <w:p w14:paraId="0D3084D6" w14:textId="77777777" w:rsidR="00DB303E" w:rsidRPr="00B24465" w:rsidRDefault="00DB303E" w:rsidP="00DB303E">
      <w:pPr>
        <w:rPr>
          <w:lang w:val="nl-NL"/>
        </w:rPr>
      </w:pPr>
    </w:p>
    <w:p w14:paraId="1964BBEB" w14:textId="77777777" w:rsidR="00DB303E" w:rsidRPr="00B24465" w:rsidRDefault="00DB303E" w:rsidP="00DB303E">
      <w:pPr>
        <w:pStyle w:val="HeadingUnderlined"/>
        <w:rPr>
          <w:lang w:val="nl-NL"/>
        </w:rPr>
      </w:pPr>
      <w:r w:rsidRPr="00B24465">
        <w:rPr>
          <w:lang w:val="nl-NL"/>
        </w:rPr>
        <w:t>Chirurgische ingrepen</w:t>
      </w:r>
    </w:p>
    <w:p w14:paraId="4889E65C" w14:textId="77777777" w:rsidR="00DB303E" w:rsidRPr="00B24465" w:rsidRDefault="00DB303E" w:rsidP="00DB303E">
      <w:pPr>
        <w:pStyle w:val="NormalKeep"/>
        <w:rPr>
          <w:lang w:val="nl-NL"/>
        </w:rPr>
      </w:pPr>
    </w:p>
    <w:p w14:paraId="6D5735E7" w14:textId="137D025A" w:rsidR="00DB303E" w:rsidRPr="00B24465" w:rsidRDefault="00DB303E" w:rsidP="00DB303E">
      <w:pPr>
        <w:rPr>
          <w:lang w:val="nl-NL"/>
        </w:rPr>
      </w:pPr>
      <w:r w:rsidRPr="00B24465">
        <w:rPr>
          <w:lang w:val="nl-NL"/>
        </w:rPr>
        <w:t>Er is beperkt</w:t>
      </w:r>
      <w:r w:rsidR="00F469B6" w:rsidRPr="00B24465">
        <w:rPr>
          <w:lang w:val="nl-NL"/>
        </w:rPr>
        <w:t>e</w:t>
      </w:r>
      <w:r w:rsidRPr="00B24465">
        <w:rPr>
          <w:lang w:val="nl-NL"/>
        </w:rPr>
        <w:t xml:space="preserve"> ervaring met de veiligheid van chirurgische procedures bij patiënten die behandeld worden met adalimumab. Er dient rekening gehouden te worden met de lange halfwaardetijd van adalimumab als een chirurgische ingreep gepland wordt. Een patiënt die een operatie ondergaat terwijl hij of zij nog Yuflyma gebruikt moet zorgvuldig worden gecontroleerd op infecties en geschikte acties dienen ondernomen te worden. Er is beperkt</w:t>
      </w:r>
      <w:r w:rsidR="00F469B6" w:rsidRPr="00B24465">
        <w:rPr>
          <w:lang w:val="nl-NL"/>
        </w:rPr>
        <w:t>e</w:t>
      </w:r>
      <w:r w:rsidRPr="00B24465">
        <w:rPr>
          <w:lang w:val="nl-NL"/>
        </w:rPr>
        <w:t xml:space="preserve"> ervaring met de veiligheid bij patiënten die Yuflyma gebruiken en artroplastiek ondergaan.</w:t>
      </w:r>
    </w:p>
    <w:p w14:paraId="45BBE0FE" w14:textId="77777777" w:rsidR="00DB303E" w:rsidRPr="00B24465" w:rsidRDefault="00DB303E" w:rsidP="00DB303E">
      <w:pPr>
        <w:rPr>
          <w:lang w:val="nl-NL"/>
        </w:rPr>
      </w:pPr>
    </w:p>
    <w:p w14:paraId="53B356B3" w14:textId="73884380" w:rsidR="00DB303E" w:rsidRPr="00B24465" w:rsidRDefault="00DB303E" w:rsidP="00DB303E">
      <w:pPr>
        <w:pStyle w:val="HeadingUnderlined"/>
        <w:rPr>
          <w:lang w:val="nl-NL"/>
        </w:rPr>
      </w:pPr>
      <w:r w:rsidRPr="00B24465">
        <w:rPr>
          <w:lang w:val="nl-NL"/>
        </w:rPr>
        <w:t>Dunnedarmobstructie</w:t>
      </w:r>
    </w:p>
    <w:p w14:paraId="2211F67B" w14:textId="77777777" w:rsidR="00DB303E" w:rsidRPr="00B24465" w:rsidRDefault="00DB303E" w:rsidP="00DB303E">
      <w:pPr>
        <w:pStyle w:val="NormalKeep"/>
        <w:rPr>
          <w:lang w:val="nl-NL"/>
        </w:rPr>
      </w:pPr>
    </w:p>
    <w:p w14:paraId="2629A447" w14:textId="77777777" w:rsidR="00DB303E" w:rsidRPr="00B24465" w:rsidRDefault="00DB303E" w:rsidP="00DB303E">
      <w:pPr>
        <w:rPr>
          <w:lang w:val="nl-NL"/>
        </w:rPr>
      </w:pPr>
      <w:r w:rsidRPr="00B24465">
        <w:rPr>
          <w:lang w:val="nl-NL"/>
        </w:rPr>
        <w:t>Gebrek aan respons op behandeling voor de ziekte van Crohn kan een indicatie zijn voor de aanwezigheid van een gefixeerde fibrotische vernauwing, waarvoor chirurgische behandeling noodzakelijk is. Beschikbare gegevens wijzen erop dat adalimumab vernauwingen niet verergert of veroorzaakt.</w:t>
      </w:r>
    </w:p>
    <w:p w14:paraId="268FF83C" w14:textId="77777777" w:rsidR="00DB303E" w:rsidRPr="00B24465" w:rsidRDefault="00DB303E" w:rsidP="00DB303E">
      <w:pPr>
        <w:rPr>
          <w:lang w:val="nl-NL"/>
        </w:rPr>
      </w:pPr>
    </w:p>
    <w:p w14:paraId="7C32D15D" w14:textId="77777777" w:rsidR="00DB303E" w:rsidRPr="00B24465" w:rsidRDefault="00DB303E" w:rsidP="00DB303E">
      <w:pPr>
        <w:pStyle w:val="HeadingUnderlined"/>
        <w:rPr>
          <w:lang w:val="nl-NL"/>
        </w:rPr>
      </w:pPr>
      <w:r w:rsidRPr="00B24465">
        <w:rPr>
          <w:lang w:val="nl-NL"/>
        </w:rPr>
        <w:t>Ouderen</w:t>
      </w:r>
    </w:p>
    <w:p w14:paraId="4496C622" w14:textId="77777777" w:rsidR="00DB303E" w:rsidRPr="00B24465" w:rsidRDefault="00DB303E" w:rsidP="00DB303E">
      <w:pPr>
        <w:pStyle w:val="NormalKeep"/>
        <w:rPr>
          <w:lang w:val="nl-NL"/>
        </w:rPr>
      </w:pPr>
    </w:p>
    <w:p w14:paraId="673BEF2D" w14:textId="77777777" w:rsidR="00DB303E" w:rsidRPr="00B24465" w:rsidRDefault="00DB303E" w:rsidP="00DB303E">
      <w:pPr>
        <w:rPr>
          <w:lang w:val="nl-NL"/>
        </w:rPr>
      </w:pPr>
      <w:r w:rsidRPr="00B24465">
        <w:rPr>
          <w:lang w:val="nl-NL"/>
        </w:rPr>
        <w:t>De frequentie van ernstige infecties tijdens behandeling met adalimumab was hoger bij patiënten ouder dan 65 jaar (3,7%) dan bij patiënten jonger dan 65 jaar (1,5%). Enkele hadden een fatale uitkomst. Bijzondere aandacht voor het risico op infecties dient in acht genomen te worden bij de behandeling van ouderen.</w:t>
      </w:r>
    </w:p>
    <w:p w14:paraId="01536F9D" w14:textId="77777777" w:rsidR="00DB303E" w:rsidRPr="00B24465" w:rsidRDefault="00DB303E" w:rsidP="00DB303E">
      <w:pPr>
        <w:rPr>
          <w:lang w:val="nl-NL"/>
        </w:rPr>
      </w:pPr>
    </w:p>
    <w:p w14:paraId="78ED7A7A" w14:textId="77777777" w:rsidR="00DB303E" w:rsidRPr="00B24465" w:rsidRDefault="00DB303E" w:rsidP="00DB303E">
      <w:pPr>
        <w:pStyle w:val="HeadingUnderlined"/>
        <w:rPr>
          <w:lang w:val="nl-NL"/>
        </w:rPr>
      </w:pPr>
      <w:r w:rsidRPr="00B24465">
        <w:rPr>
          <w:lang w:val="nl-NL"/>
        </w:rPr>
        <w:t>Pediatrische patiënten</w:t>
      </w:r>
    </w:p>
    <w:p w14:paraId="49808D1D" w14:textId="77777777" w:rsidR="00DB303E" w:rsidRPr="00B24465" w:rsidRDefault="00DB303E" w:rsidP="00DB303E">
      <w:pPr>
        <w:pStyle w:val="NormalKeep"/>
        <w:rPr>
          <w:lang w:val="nl-NL"/>
        </w:rPr>
      </w:pPr>
    </w:p>
    <w:p w14:paraId="63B25B0A" w14:textId="77777777" w:rsidR="00DB303E" w:rsidRPr="00B24465" w:rsidRDefault="00DB303E" w:rsidP="00DB303E">
      <w:pPr>
        <w:rPr>
          <w:lang w:val="nl-NL"/>
        </w:rPr>
      </w:pPr>
      <w:r w:rsidRPr="00B24465">
        <w:rPr>
          <w:lang w:val="nl-NL"/>
        </w:rPr>
        <w:t>Zie Vaccinaties hierboven.</w:t>
      </w:r>
    </w:p>
    <w:p w14:paraId="4C5B6FBD" w14:textId="77777777" w:rsidR="00DB303E" w:rsidRPr="00B24465" w:rsidRDefault="00DB303E" w:rsidP="00DB303E">
      <w:pPr>
        <w:rPr>
          <w:lang w:val="nl-NL"/>
        </w:rPr>
      </w:pPr>
    </w:p>
    <w:p w14:paraId="6ADA8F15" w14:textId="4D927D9C" w:rsidR="00DB303E" w:rsidRPr="00B24465" w:rsidRDefault="002B2212" w:rsidP="00DB303E">
      <w:pPr>
        <w:pStyle w:val="HeadingUnderlined"/>
        <w:rPr>
          <w:lang w:val="nl-NL"/>
        </w:rPr>
      </w:pPr>
      <w:r w:rsidRPr="00B24465">
        <w:rPr>
          <w:lang w:val="nl-NL"/>
        </w:rPr>
        <w:t>Hulpstoffen</w:t>
      </w:r>
    </w:p>
    <w:p w14:paraId="5DB00845" w14:textId="77777777" w:rsidR="00DB303E" w:rsidRPr="00B24465" w:rsidRDefault="00DB303E" w:rsidP="00DB303E">
      <w:pPr>
        <w:pStyle w:val="NormalKeep"/>
        <w:rPr>
          <w:lang w:val="nl-NL"/>
        </w:rPr>
      </w:pPr>
    </w:p>
    <w:p w14:paraId="453A31C8" w14:textId="65B7C63C" w:rsidR="00DB303E" w:rsidRPr="00B24465" w:rsidRDefault="00DB303E" w:rsidP="00DB303E">
      <w:pPr>
        <w:rPr>
          <w:lang w:val="nl-NL"/>
        </w:rPr>
      </w:pPr>
      <w:r w:rsidRPr="00B24465">
        <w:rPr>
          <w:lang w:val="nl-NL"/>
        </w:rPr>
        <w:t>Dit geneesmiddel bevat minder dan 1 mmol natrium (23 mg) per dosis van 0,</w:t>
      </w:r>
      <w:r w:rsidR="00BB5ACB" w:rsidRPr="00B24465">
        <w:rPr>
          <w:lang w:val="nl-NL"/>
        </w:rPr>
        <w:t>8</w:t>
      </w:r>
      <w:r w:rsidRPr="00B24465">
        <w:rPr>
          <w:lang w:val="nl-NL"/>
        </w:rPr>
        <w:t xml:space="preserve"> ml, dat wil zeggen </w:t>
      </w:r>
      <w:r w:rsidR="002B2212" w:rsidRPr="00B24465">
        <w:rPr>
          <w:lang w:val="nl-NL"/>
        </w:rPr>
        <w:t xml:space="preserve">dat het </w:t>
      </w:r>
      <w:r w:rsidRPr="00B24465">
        <w:rPr>
          <w:lang w:val="nl-NL"/>
        </w:rPr>
        <w:t>in wezen 'natriumvrij'</w:t>
      </w:r>
      <w:r w:rsidR="002B2212" w:rsidRPr="00B24465">
        <w:rPr>
          <w:lang w:val="nl-NL"/>
        </w:rPr>
        <w:t xml:space="preserve"> is</w:t>
      </w:r>
      <w:r w:rsidRPr="00B24465">
        <w:rPr>
          <w:lang w:val="nl-NL"/>
        </w:rPr>
        <w:t>.</w:t>
      </w:r>
    </w:p>
    <w:p w14:paraId="6494A304" w14:textId="77777777" w:rsidR="00DB303E" w:rsidRPr="00B24465" w:rsidRDefault="00DB303E" w:rsidP="00DB303E">
      <w:pPr>
        <w:rPr>
          <w:lang w:val="nl-NL"/>
        </w:rPr>
      </w:pPr>
    </w:p>
    <w:p w14:paraId="353EB6BB" w14:textId="77777777" w:rsidR="00DB303E" w:rsidRPr="00B24465" w:rsidRDefault="00DB303E" w:rsidP="00DB303E">
      <w:pPr>
        <w:rPr>
          <w:lang w:val="nl-NL"/>
        </w:rPr>
      </w:pPr>
      <w:r w:rsidRPr="00B24465">
        <w:rPr>
          <w:b/>
          <w:lang w:val="nl-NL"/>
        </w:rPr>
        <w:t>4.5</w:t>
      </w:r>
      <w:r w:rsidRPr="00B24465">
        <w:rPr>
          <w:b/>
          <w:lang w:val="nl-NL"/>
        </w:rPr>
        <w:tab/>
        <w:t>Interacties met andere geneesmiddelen en andere vormen van interactie</w:t>
      </w:r>
    </w:p>
    <w:p w14:paraId="41F4FB73" w14:textId="77777777" w:rsidR="00DB303E" w:rsidRPr="00B24465" w:rsidRDefault="00DB303E" w:rsidP="00DB303E">
      <w:pPr>
        <w:pStyle w:val="NormalKeep"/>
        <w:rPr>
          <w:lang w:val="nl-NL"/>
        </w:rPr>
      </w:pPr>
    </w:p>
    <w:p w14:paraId="6E5F4A9C" w14:textId="77777777" w:rsidR="00DB303E" w:rsidRPr="00B24465" w:rsidRDefault="00DB303E" w:rsidP="00DB303E">
      <w:pPr>
        <w:rPr>
          <w:lang w:val="nl-NL"/>
        </w:rPr>
      </w:pPr>
      <w:r w:rsidRPr="00B24465">
        <w:rPr>
          <w:lang w:val="nl-NL"/>
        </w:rPr>
        <w:t>Adalimumab is onderzocht bij patiënten met reumatoïde artritis, polyarticulaire juveniele idiopathische artritis en arthritis psoriatica die adalimumab als monotherapie gebruikten en bij patiënten die gelijktijdig methotrexaat gebruikten. De aanmaak van antilichamen was lager wanneer adalimumab samen met methotrexaat werd gegeven in vergelijking met de monotherapie. Toediening van adalimumab zonder methotrexaat resulteerde in een verhoogde aanmaak van antilichamen, een verhoogde klaring en verminderde werkzaamheid van adalimumab (zie rubriek 5.1).</w:t>
      </w:r>
    </w:p>
    <w:p w14:paraId="58BE28B9" w14:textId="77777777" w:rsidR="00DB303E" w:rsidRPr="00B24465" w:rsidRDefault="00DB303E" w:rsidP="00DB303E">
      <w:pPr>
        <w:rPr>
          <w:lang w:val="nl-NL"/>
        </w:rPr>
      </w:pPr>
    </w:p>
    <w:p w14:paraId="122D2A56" w14:textId="77777777" w:rsidR="00DB303E" w:rsidRPr="00B24465" w:rsidRDefault="00DB303E" w:rsidP="00DB303E">
      <w:pPr>
        <w:rPr>
          <w:lang w:val="nl-NL"/>
        </w:rPr>
      </w:pPr>
      <w:r w:rsidRPr="00B24465">
        <w:rPr>
          <w:lang w:val="nl-NL"/>
        </w:rPr>
        <w:t>De combinatie van adalimumab en anakinra wordt niet aanbevolen (zie rubriek 4.4 'Gelijktijdige toediening van biologische DMARD's of TNF-antagonisten').</w:t>
      </w:r>
    </w:p>
    <w:p w14:paraId="69BDD2A6" w14:textId="77777777" w:rsidR="00DB303E" w:rsidRPr="00B24465" w:rsidRDefault="00DB303E" w:rsidP="00DB303E">
      <w:pPr>
        <w:rPr>
          <w:lang w:val="nl-NL"/>
        </w:rPr>
      </w:pPr>
    </w:p>
    <w:p w14:paraId="324706FE" w14:textId="77777777" w:rsidR="00DB303E" w:rsidRPr="00B24465" w:rsidRDefault="00DB303E" w:rsidP="00DB303E">
      <w:pPr>
        <w:rPr>
          <w:lang w:val="nl-NL"/>
        </w:rPr>
      </w:pPr>
      <w:r w:rsidRPr="00B24465">
        <w:rPr>
          <w:lang w:val="nl-NL"/>
        </w:rPr>
        <w:t>De combinatie van adalimumab en abatacept wordt niet aanbevolen (zie rubriek 4.4 'Gelijktijdige toediening van biologische DMARD's of TNF-antagonisten').</w:t>
      </w:r>
    </w:p>
    <w:p w14:paraId="69E40C32" w14:textId="77777777" w:rsidR="00DB303E" w:rsidRPr="00B24465" w:rsidRDefault="00DB303E" w:rsidP="00DB303E">
      <w:pPr>
        <w:rPr>
          <w:lang w:val="nl-NL"/>
        </w:rPr>
      </w:pPr>
    </w:p>
    <w:p w14:paraId="6CB4D6C4" w14:textId="77777777" w:rsidR="00DB303E" w:rsidRPr="00B24465" w:rsidRDefault="00DB303E" w:rsidP="00DB303E">
      <w:pPr>
        <w:rPr>
          <w:lang w:val="nl-NL"/>
        </w:rPr>
      </w:pPr>
      <w:r w:rsidRPr="00B24465">
        <w:rPr>
          <w:b/>
          <w:lang w:val="nl-NL"/>
        </w:rPr>
        <w:t>4.6</w:t>
      </w:r>
      <w:r w:rsidRPr="00B24465">
        <w:rPr>
          <w:b/>
          <w:lang w:val="nl-NL"/>
        </w:rPr>
        <w:tab/>
        <w:t>Vruchtbaarheid, zwangerschap en borstvoeding</w:t>
      </w:r>
    </w:p>
    <w:p w14:paraId="70A02006" w14:textId="77777777" w:rsidR="00DB303E" w:rsidRPr="00B24465" w:rsidRDefault="00DB303E" w:rsidP="00DB303E">
      <w:pPr>
        <w:pStyle w:val="NormalKeep"/>
        <w:rPr>
          <w:lang w:val="nl-NL"/>
        </w:rPr>
      </w:pPr>
    </w:p>
    <w:p w14:paraId="49F98C14" w14:textId="77777777" w:rsidR="00DB303E" w:rsidRPr="00B24465" w:rsidRDefault="00DB303E" w:rsidP="00DB303E">
      <w:pPr>
        <w:pStyle w:val="HeadingUnderlined"/>
        <w:rPr>
          <w:lang w:val="nl-NL"/>
        </w:rPr>
      </w:pPr>
      <w:r w:rsidRPr="00B24465">
        <w:rPr>
          <w:lang w:val="nl-NL"/>
        </w:rPr>
        <w:t>Vrouwen die zwanger kunnen worden</w:t>
      </w:r>
    </w:p>
    <w:p w14:paraId="057FA586" w14:textId="77777777" w:rsidR="00DB303E" w:rsidRPr="00B24465" w:rsidRDefault="00DB303E" w:rsidP="00DB303E">
      <w:pPr>
        <w:pStyle w:val="NormalKeep"/>
        <w:rPr>
          <w:lang w:val="nl-NL"/>
        </w:rPr>
      </w:pPr>
    </w:p>
    <w:p w14:paraId="0CFDB962" w14:textId="77777777" w:rsidR="00DB303E" w:rsidRPr="00B24465" w:rsidRDefault="00DB303E" w:rsidP="00DB303E">
      <w:pPr>
        <w:rPr>
          <w:lang w:val="nl-NL"/>
        </w:rPr>
      </w:pPr>
      <w:r w:rsidRPr="00B24465">
        <w:rPr>
          <w:lang w:val="nl-NL"/>
        </w:rPr>
        <w:t>Vrouwen die zwanger kunnen worden dienen te overwegen een betrouwbare anticonceptiemethode te gebruiken om zwangerschap te voorkomen en het gebruik daarvan gedurende ten minste vijf maanden na de laatste Yuflyma-behandeling voort te zetten.</w:t>
      </w:r>
    </w:p>
    <w:p w14:paraId="7CBDA4D0" w14:textId="77777777" w:rsidR="00DB303E" w:rsidRPr="00B24465" w:rsidRDefault="00DB303E" w:rsidP="00DB303E">
      <w:pPr>
        <w:rPr>
          <w:lang w:val="nl-NL"/>
        </w:rPr>
      </w:pPr>
    </w:p>
    <w:p w14:paraId="1268B2F5" w14:textId="77777777" w:rsidR="00DB303E" w:rsidRPr="00B24465" w:rsidRDefault="00DB303E" w:rsidP="00DB303E">
      <w:pPr>
        <w:pStyle w:val="HeadingUnderlined"/>
        <w:rPr>
          <w:lang w:val="nl-NL"/>
        </w:rPr>
      </w:pPr>
      <w:r w:rsidRPr="00B24465">
        <w:rPr>
          <w:lang w:val="nl-NL"/>
        </w:rPr>
        <w:t>Zwangerschap</w:t>
      </w:r>
    </w:p>
    <w:p w14:paraId="55A609FD" w14:textId="77777777" w:rsidR="00DB303E" w:rsidRPr="00B24465" w:rsidRDefault="00DB303E" w:rsidP="00DB303E">
      <w:pPr>
        <w:pStyle w:val="NormalKeep"/>
        <w:rPr>
          <w:lang w:val="nl-NL"/>
        </w:rPr>
      </w:pPr>
    </w:p>
    <w:p w14:paraId="5DDA1676" w14:textId="60BFA0B4" w:rsidR="00DB303E" w:rsidRPr="00B24465" w:rsidRDefault="00DB303E" w:rsidP="00DB303E">
      <w:pPr>
        <w:rPr>
          <w:lang w:val="nl-NL"/>
        </w:rPr>
      </w:pPr>
      <w:r w:rsidRPr="00B24465">
        <w:rPr>
          <w:lang w:val="nl-NL"/>
        </w:rPr>
        <w:t>Prospectief verzamelde gegevens van een groot aantal (ongeveer 2</w:t>
      </w:r>
      <w:r w:rsidR="00F469B6">
        <w:rPr>
          <w:lang w:val="nl-NL"/>
        </w:rPr>
        <w:t>.</w:t>
      </w:r>
      <w:r w:rsidRPr="00B24465">
        <w:rPr>
          <w:lang w:val="nl-NL"/>
        </w:rPr>
        <w:t>100) aan adalimumab blootgestelde zwangerschappen die leidden tot een levende geboorte met bekende uitkomsten, waaronder meer dan 1</w:t>
      </w:r>
      <w:r w:rsidR="008422C3">
        <w:rPr>
          <w:lang w:val="nl-NL"/>
        </w:rPr>
        <w:t>.</w:t>
      </w:r>
      <w:r w:rsidRPr="00B24465">
        <w:rPr>
          <w:lang w:val="nl-NL"/>
        </w:rPr>
        <w:t>500 die in het eerste trimester waren blootgesteld, wijzen niet op een toename van het aantal misvormingen bij de pasgeborene.</w:t>
      </w:r>
    </w:p>
    <w:p w14:paraId="129C87C2" w14:textId="77777777" w:rsidR="00DB303E" w:rsidRPr="00B24465" w:rsidRDefault="00DB303E" w:rsidP="00DB303E">
      <w:pPr>
        <w:rPr>
          <w:lang w:val="nl-NL"/>
        </w:rPr>
      </w:pPr>
    </w:p>
    <w:p w14:paraId="1A10DD9E" w14:textId="77777777" w:rsidR="00DB303E" w:rsidRPr="00B24465" w:rsidRDefault="00DB303E" w:rsidP="00DB303E">
      <w:pPr>
        <w:rPr>
          <w:lang w:val="nl-NL"/>
        </w:rPr>
      </w:pPr>
      <w:r w:rsidRPr="00B24465">
        <w:rPr>
          <w:lang w:val="nl-NL"/>
        </w:rPr>
        <w:t>In een prospectief cohortregister waren 257 vrouwen geïncludeerd met reumatoïde artritis (RA) of de ziekte van Crohn (CD) die tenminste tijdens het eerste trimester met adalimumab waren behandeld, en 120 vrouwen met RA of CD die niet met adalimumab waren behandeld. Het primaire eindpunt was de prevalentie van ernstige geboorteafwijkingen. Het percentage zwangerschappen dat eindigde met de geboorte van minstens één levend geboren kind met een ernstige geboorteafwijking was 6/69 (8,7%) bij de met adalimumab behandelde vrouwen met RA en 5/74 (6,8%) bij de onbehandelde vrouwen met RA (niet-gecorrigeerde OR 1,31; 95% CI 0,38-4,52) en 16/152 (10,5%) bij de met adalimumab behandelde vrouwen met CD en 3/32 (9,4%) bij de onbehandelde vrouwen met CD (niet-gecorrigeerde OR 1,14; 95% CI 0,31-4,16). De gecorrigeerde OR (rekening houdend met verschillen in baselinekarakteristieken) was 1,10 (95% CI 0,45-2,73) met RA en CD gecombineerd. Er waren geen duidelijke verschillen tussen de met adalimumab behandelde vrouwen en de onbehandelde vrouwen voor de secundaire eindpunten spontane abortussen, geringe geboorteafwijkingen, vroeggeboortes, lengte van de baby bij de geboorte en ernstige of opportunistische infecties. Er werden geen doodgeboortes of maligniteiten gemeld. De interpretatie van de gegevens kan zijn beïnvloed door methodologische beperkingen van de studie, waaronder de geringe steekproefgrootte en niet-gerandomiseerde opzet.</w:t>
      </w:r>
    </w:p>
    <w:p w14:paraId="1412BC76" w14:textId="77777777" w:rsidR="00DB303E" w:rsidRPr="00B24465" w:rsidRDefault="00DB303E" w:rsidP="00DB303E">
      <w:pPr>
        <w:rPr>
          <w:lang w:val="nl-NL"/>
        </w:rPr>
      </w:pPr>
    </w:p>
    <w:p w14:paraId="2DD4A7FA" w14:textId="77777777" w:rsidR="00DB303E" w:rsidRPr="00B24465" w:rsidRDefault="00DB303E" w:rsidP="00DB303E">
      <w:pPr>
        <w:rPr>
          <w:lang w:val="nl-NL"/>
        </w:rPr>
      </w:pPr>
      <w:r w:rsidRPr="00B24465">
        <w:rPr>
          <w:lang w:val="nl-NL"/>
        </w:rPr>
        <w:t>Bij een onderzoek naar de ontwikkelingstoxiciteit bij apen waren er geen aanwijzingen voor toxiciteit voor de moeder, embryotoxiciteit of teratogeniciteit. Er zijn geen preklinische gegevens beschikbaar over de postnatale toxiciteit van adalimumab (zie rubriek 5.3).</w:t>
      </w:r>
    </w:p>
    <w:p w14:paraId="523CE2A2" w14:textId="77777777" w:rsidR="00DB303E" w:rsidRPr="00B24465" w:rsidRDefault="00DB303E" w:rsidP="00DB303E">
      <w:pPr>
        <w:rPr>
          <w:lang w:val="nl-NL"/>
        </w:rPr>
      </w:pPr>
    </w:p>
    <w:p w14:paraId="04CF3F44" w14:textId="77777777" w:rsidR="00DB303E" w:rsidRPr="00B24465" w:rsidRDefault="00DB303E" w:rsidP="00DB303E">
      <w:pPr>
        <w:rPr>
          <w:lang w:val="nl-NL"/>
        </w:rPr>
      </w:pPr>
      <w:r w:rsidRPr="00B24465">
        <w:rPr>
          <w:lang w:val="nl-NL"/>
        </w:rPr>
        <w:t>Doordat adalimumab remmend werkt op TNFα, kan toediening van het middel tijdens de zwangerschap invloed hebben op de normale immuunresponsen bij de pasgeborene. Adalimumab mag alleen tijdens de zwangerschap worden gebruikt als daar een duidelijke noodzaak toe bestaat.</w:t>
      </w:r>
    </w:p>
    <w:p w14:paraId="1DBAC216" w14:textId="77777777" w:rsidR="00DB303E" w:rsidRPr="00B24465" w:rsidRDefault="00DB303E" w:rsidP="00DB303E">
      <w:pPr>
        <w:rPr>
          <w:lang w:val="nl-NL"/>
        </w:rPr>
      </w:pPr>
    </w:p>
    <w:p w14:paraId="20B48A2E" w14:textId="77777777" w:rsidR="00DB303E" w:rsidRPr="00B24465" w:rsidRDefault="00DB303E" w:rsidP="00DB303E">
      <w:pPr>
        <w:rPr>
          <w:lang w:val="nl-NL"/>
        </w:rPr>
      </w:pPr>
      <w:r w:rsidRPr="00B24465">
        <w:rPr>
          <w:lang w:val="nl-NL"/>
        </w:rPr>
        <w:t xml:space="preserve">Adalimumab kan de placenta passeren naar het serum van kinderen van vrouwen die tijdens hun zwangerschap met adalimumab worden behandeld. Als gevolg hiervan kunnen deze kinderen een verhoogd risico lopen op infectie. Toediening van levende vaccins (bijvoorbeeld BCG-vaccin) aan zuigelingen die </w:t>
      </w:r>
      <w:r w:rsidRPr="00B24465">
        <w:rPr>
          <w:i/>
          <w:lang w:val="nl-NL"/>
        </w:rPr>
        <w:t>in utero</w:t>
      </w:r>
      <w:r w:rsidRPr="00B24465">
        <w:rPr>
          <w:lang w:val="nl-NL"/>
        </w:rPr>
        <w:t xml:space="preserve"> aan adalimumab zijn blootgesteld, wordt niet aanbevolen gedurende 5 maanden na de laatste injectie met adalimumab van de moeder tijdens de zwangerschap.</w:t>
      </w:r>
    </w:p>
    <w:p w14:paraId="4925C56D" w14:textId="77777777" w:rsidR="00DB303E" w:rsidRPr="00B24465" w:rsidRDefault="00DB303E" w:rsidP="00DB303E">
      <w:pPr>
        <w:rPr>
          <w:lang w:val="nl-NL"/>
        </w:rPr>
      </w:pPr>
    </w:p>
    <w:p w14:paraId="4913C1B6" w14:textId="77777777" w:rsidR="00DB303E" w:rsidRPr="00B24465" w:rsidRDefault="00DB303E" w:rsidP="00DB303E">
      <w:pPr>
        <w:pStyle w:val="HeadingUnderlined"/>
        <w:rPr>
          <w:lang w:val="nl-NL"/>
        </w:rPr>
      </w:pPr>
      <w:r w:rsidRPr="00B24465">
        <w:rPr>
          <w:lang w:val="nl-NL"/>
        </w:rPr>
        <w:t>Borstvoeding</w:t>
      </w:r>
    </w:p>
    <w:p w14:paraId="15FB382A" w14:textId="77777777" w:rsidR="00DB303E" w:rsidRPr="00B24465" w:rsidRDefault="00DB303E" w:rsidP="00DB303E">
      <w:pPr>
        <w:pStyle w:val="NormalKeep"/>
        <w:rPr>
          <w:lang w:val="nl-NL"/>
        </w:rPr>
      </w:pPr>
    </w:p>
    <w:p w14:paraId="61A65CF3" w14:textId="77777777" w:rsidR="00DB303E" w:rsidRPr="00B24465" w:rsidRDefault="00DB303E" w:rsidP="00DB303E">
      <w:pPr>
        <w:rPr>
          <w:lang w:val="nl-NL"/>
        </w:rPr>
      </w:pPr>
      <w:r w:rsidRPr="00B24465">
        <w:rPr>
          <w:lang w:val="nl-NL"/>
        </w:rPr>
        <w:t>Beperkte gegevens uit de gepubliceerde literatuur wijzen erop dat adalimumab in zeer lage concentraties in de moedermelk wordt uitgescheiden: de concentratie adalimumab in moedermelk is 0,1% tot 1% van de serumconcentratie van de moeder. Oraal toegediende immunoglobuline G-eiwitten ondergaan intestinale proteolyse en hebben een beperkte biologische beschikbaarheid. Er worden geen effecten verwacht voor met moedermelk gevoede pasgeborenen/zuigelingen. Yuflyma kan dan ook tijdens borstvoeding worden gebruikt.</w:t>
      </w:r>
    </w:p>
    <w:p w14:paraId="4648D13C" w14:textId="77777777" w:rsidR="00DB303E" w:rsidRPr="00B24465" w:rsidRDefault="00DB303E" w:rsidP="00DB303E">
      <w:pPr>
        <w:rPr>
          <w:lang w:val="nl-NL"/>
        </w:rPr>
      </w:pPr>
    </w:p>
    <w:p w14:paraId="728FC768" w14:textId="77777777" w:rsidR="00DB303E" w:rsidRPr="00B24465" w:rsidRDefault="00DB303E" w:rsidP="00DB303E">
      <w:pPr>
        <w:pStyle w:val="HeadingUnderlined"/>
        <w:rPr>
          <w:lang w:val="nl-NL"/>
        </w:rPr>
      </w:pPr>
      <w:r w:rsidRPr="00B24465">
        <w:rPr>
          <w:lang w:val="nl-NL"/>
        </w:rPr>
        <w:t>Vruchtbaarheid</w:t>
      </w:r>
    </w:p>
    <w:p w14:paraId="10E1CE1B" w14:textId="77777777" w:rsidR="00DB303E" w:rsidRPr="00B24465" w:rsidRDefault="00DB303E" w:rsidP="00DB303E">
      <w:pPr>
        <w:pStyle w:val="NormalKeep"/>
        <w:rPr>
          <w:lang w:val="nl-NL"/>
        </w:rPr>
      </w:pPr>
    </w:p>
    <w:p w14:paraId="41AC95E2" w14:textId="77777777" w:rsidR="00DB303E" w:rsidRPr="00B24465" w:rsidRDefault="00DB303E" w:rsidP="00DB303E">
      <w:pPr>
        <w:rPr>
          <w:lang w:val="nl-NL"/>
        </w:rPr>
      </w:pPr>
      <w:r w:rsidRPr="00B24465">
        <w:rPr>
          <w:lang w:val="nl-NL"/>
        </w:rPr>
        <w:t>Er zijn geen preklinische gegevens beschikbaar met betrekking tot de invloed van adalimumab op de vruchtbaarheid.</w:t>
      </w:r>
    </w:p>
    <w:p w14:paraId="14FEE229" w14:textId="77777777" w:rsidR="00DB303E" w:rsidRPr="00B24465" w:rsidRDefault="00DB303E" w:rsidP="00DB303E">
      <w:pPr>
        <w:rPr>
          <w:lang w:val="nl-NL"/>
        </w:rPr>
      </w:pPr>
    </w:p>
    <w:p w14:paraId="1136F752" w14:textId="77777777" w:rsidR="00DB303E" w:rsidRPr="00B24465" w:rsidRDefault="00DB303E" w:rsidP="00DB303E">
      <w:pPr>
        <w:rPr>
          <w:lang w:val="nl-NL"/>
        </w:rPr>
      </w:pPr>
      <w:r w:rsidRPr="00B24465">
        <w:rPr>
          <w:b/>
          <w:lang w:val="nl-NL"/>
        </w:rPr>
        <w:t>4.7</w:t>
      </w:r>
      <w:r w:rsidRPr="00B24465">
        <w:rPr>
          <w:b/>
          <w:lang w:val="nl-NL"/>
        </w:rPr>
        <w:tab/>
        <w:t>Beïnvloeding van de rijvaardigheid en het vermogen om machines te bedienen</w:t>
      </w:r>
    </w:p>
    <w:p w14:paraId="04BAAFA7" w14:textId="77777777" w:rsidR="00DB303E" w:rsidRPr="00B24465" w:rsidRDefault="00DB303E" w:rsidP="00DB303E">
      <w:pPr>
        <w:pStyle w:val="NormalKeep"/>
        <w:rPr>
          <w:lang w:val="nl-NL"/>
        </w:rPr>
      </w:pPr>
    </w:p>
    <w:p w14:paraId="08F14940" w14:textId="07E9AA1C" w:rsidR="00DB303E" w:rsidRPr="00B24465" w:rsidRDefault="00DB303E" w:rsidP="00DB303E">
      <w:pPr>
        <w:rPr>
          <w:lang w:val="nl-NL"/>
        </w:rPr>
      </w:pPr>
      <w:r w:rsidRPr="00B24465">
        <w:rPr>
          <w:lang w:val="nl-NL"/>
        </w:rPr>
        <w:t xml:space="preserve">Yuflyma kan </w:t>
      </w:r>
      <w:r w:rsidR="002D1FF4" w:rsidRPr="00B24465">
        <w:rPr>
          <w:lang w:val="nl-NL"/>
        </w:rPr>
        <w:t>geringe invloed</w:t>
      </w:r>
      <w:r w:rsidRPr="00B24465">
        <w:rPr>
          <w:lang w:val="nl-NL"/>
        </w:rPr>
        <w:t xml:space="preserve"> hebben op de rijvaardigheid en </w:t>
      </w:r>
      <w:r w:rsidR="002D1FF4" w:rsidRPr="00B24465">
        <w:rPr>
          <w:lang w:val="nl-NL"/>
        </w:rPr>
        <w:t xml:space="preserve">op </w:t>
      </w:r>
      <w:r w:rsidRPr="00B24465">
        <w:rPr>
          <w:lang w:val="nl-NL"/>
        </w:rPr>
        <w:t>het vermogen om machines te bedienen. Na toediening van Yuflyma kunnen vertigo en verslechtering van het gezichtsvermogen optreden (zie rubriek 4.8).</w:t>
      </w:r>
    </w:p>
    <w:p w14:paraId="2B93DCD7" w14:textId="77777777" w:rsidR="00DB303E" w:rsidRPr="00B24465" w:rsidRDefault="00DB303E" w:rsidP="00DB303E">
      <w:pPr>
        <w:rPr>
          <w:lang w:val="nl-NL"/>
        </w:rPr>
      </w:pPr>
    </w:p>
    <w:p w14:paraId="628BED9C" w14:textId="77777777" w:rsidR="00DB303E" w:rsidRPr="00B24465" w:rsidRDefault="00DB303E" w:rsidP="00DB303E">
      <w:pPr>
        <w:rPr>
          <w:lang w:val="nl-NL"/>
        </w:rPr>
      </w:pPr>
      <w:r w:rsidRPr="00B24465">
        <w:rPr>
          <w:b/>
          <w:lang w:val="nl-NL"/>
        </w:rPr>
        <w:t>4.8</w:t>
      </w:r>
      <w:r w:rsidRPr="00B24465">
        <w:rPr>
          <w:b/>
          <w:lang w:val="nl-NL"/>
        </w:rPr>
        <w:tab/>
        <w:t>Bijwerkingen</w:t>
      </w:r>
    </w:p>
    <w:p w14:paraId="2D275AC8" w14:textId="77777777" w:rsidR="00DB303E" w:rsidRPr="00B24465" w:rsidRDefault="00DB303E" w:rsidP="00DB303E">
      <w:pPr>
        <w:pStyle w:val="NormalKeep"/>
        <w:rPr>
          <w:lang w:val="nl-NL"/>
        </w:rPr>
      </w:pPr>
    </w:p>
    <w:p w14:paraId="59D26DB7" w14:textId="77777777" w:rsidR="00DB303E" w:rsidRPr="00B24465" w:rsidRDefault="00DB303E" w:rsidP="00DB303E">
      <w:pPr>
        <w:pStyle w:val="HeadingUnderlined"/>
        <w:rPr>
          <w:lang w:val="nl-NL"/>
        </w:rPr>
      </w:pPr>
      <w:r w:rsidRPr="00B24465">
        <w:rPr>
          <w:lang w:val="nl-NL"/>
        </w:rPr>
        <w:t>Samenvatting van het veiligheidsprofiel</w:t>
      </w:r>
    </w:p>
    <w:p w14:paraId="78C7F51F" w14:textId="77777777" w:rsidR="00DB303E" w:rsidRPr="00B24465" w:rsidRDefault="00DB303E" w:rsidP="00DB303E">
      <w:pPr>
        <w:pStyle w:val="NormalKeep"/>
        <w:rPr>
          <w:lang w:val="nl-NL"/>
        </w:rPr>
      </w:pPr>
    </w:p>
    <w:p w14:paraId="2A1398D4" w14:textId="77777777" w:rsidR="00DB303E" w:rsidRPr="00B24465" w:rsidRDefault="00DB303E" w:rsidP="00DB303E">
      <w:pPr>
        <w:rPr>
          <w:lang w:val="nl-NL"/>
        </w:rPr>
      </w:pPr>
      <w:r w:rsidRPr="00B24465">
        <w:rPr>
          <w:lang w:val="nl-NL"/>
        </w:rPr>
        <w:t>Adalimumab is tot 60 maanden of langer onderzocht bij 9.506 patiënten in de belangrijkste gecontroleerde en open label onderzoeken. Bij deze onderzoeken waren patiënten betrokken met kort bestaande en langer bestaande reumatoïde artritis, met juveniele idiopathische artritis (polyarticulaire juveniele idiopathische artritis en enthesitis-gerelateerde artritis) en met axiale spondylartritis (spondylitis ankylopoetica en axiale spondylartritis zonder röntgenologisch bewijs van AS), arthritis psoriatica, de ziekte van Crohn, colitis ulcerosa, psoriasis, hidradenitis suppurativa en uveïtis. In de belangrijkste gecontroleerde onderzoeken kregen 6.089 patiënten adalimumab en 3.801 patiënten een placebo of active-comparator tijdens de gecontroleerde periode.</w:t>
      </w:r>
    </w:p>
    <w:p w14:paraId="4CDACC84" w14:textId="77777777" w:rsidR="00DB303E" w:rsidRPr="00B24465" w:rsidRDefault="00DB303E" w:rsidP="00DB303E">
      <w:pPr>
        <w:rPr>
          <w:lang w:val="nl-NL"/>
        </w:rPr>
      </w:pPr>
    </w:p>
    <w:p w14:paraId="00E4B315" w14:textId="77777777" w:rsidR="00DB303E" w:rsidRPr="00B24465" w:rsidRDefault="00DB303E" w:rsidP="00DB303E">
      <w:pPr>
        <w:rPr>
          <w:lang w:val="nl-NL"/>
        </w:rPr>
      </w:pPr>
      <w:r w:rsidRPr="00B24465">
        <w:rPr>
          <w:lang w:val="nl-NL"/>
        </w:rPr>
        <w:t>Het deel van de patiënten dat de behandeling staakte omwille van bijwerkingen tijdens het dubbelblinde gecontroleerde deel van de belangrijkste onderzoeken bedroeg 5,9% voor de patiënten die adalimumab gebruikten en 5,4% voor met controle behandelde patiënten.</w:t>
      </w:r>
    </w:p>
    <w:p w14:paraId="60B6D8E9" w14:textId="77777777" w:rsidR="00DB303E" w:rsidRPr="00B24465" w:rsidRDefault="00DB303E" w:rsidP="00DB303E">
      <w:pPr>
        <w:rPr>
          <w:lang w:val="nl-NL"/>
        </w:rPr>
      </w:pPr>
    </w:p>
    <w:p w14:paraId="61AC49E5" w14:textId="77777777" w:rsidR="00DB303E" w:rsidRPr="00B24465" w:rsidRDefault="00DB303E" w:rsidP="00DB303E">
      <w:pPr>
        <w:rPr>
          <w:lang w:val="nl-NL"/>
        </w:rPr>
      </w:pPr>
      <w:r w:rsidRPr="00B24465">
        <w:rPr>
          <w:lang w:val="nl-NL"/>
        </w:rPr>
        <w:t>De meest gemelde bijwerkingen zijn infecties (zoals nasofaryngitis, infectie van de bovenste luchtwegen en sinusitis), reacties op de injectieplaats (erytheem, jeuk, bloeding, pijn of zwelling), hoofdpijn en skeletspierpijn.</w:t>
      </w:r>
    </w:p>
    <w:p w14:paraId="299BC709" w14:textId="77777777" w:rsidR="00DB303E" w:rsidRPr="00B24465" w:rsidRDefault="00DB303E" w:rsidP="00DB303E">
      <w:pPr>
        <w:rPr>
          <w:lang w:val="nl-NL"/>
        </w:rPr>
      </w:pPr>
    </w:p>
    <w:p w14:paraId="582F6CE0" w14:textId="77777777" w:rsidR="00DB303E" w:rsidRPr="00B24465" w:rsidRDefault="00DB303E" w:rsidP="00DB303E">
      <w:pPr>
        <w:rPr>
          <w:lang w:val="nl-NL"/>
        </w:rPr>
      </w:pPr>
      <w:r w:rsidRPr="00B24465">
        <w:rPr>
          <w:lang w:val="nl-NL"/>
        </w:rPr>
        <w:t>Voor adalimumab zijn meldingen van ernstige bijwerkingen gedaan. TNF-antagonisten zoals adalimumab hebben een effect op het immuunsysteem en het gebruik ervan kan de afweer van het lichaam tegen infecties en kanker beïnvloeden.</w:t>
      </w:r>
    </w:p>
    <w:p w14:paraId="2E70A797" w14:textId="77777777" w:rsidR="00DB303E" w:rsidRPr="00B24465" w:rsidRDefault="00DB303E" w:rsidP="00DB303E">
      <w:pPr>
        <w:rPr>
          <w:lang w:val="nl-NL"/>
        </w:rPr>
      </w:pPr>
      <w:r w:rsidRPr="00B24465">
        <w:rPr>
          <w:lang w:val="nl-NL"/>
        </w:rPr>
        <w:t>Fatale en levensbedreigende infecties (waaronder sepsis, opportunistische infecties en TB), HBV-reactivatie en verscheidene maligniteiten (waaronder leukemie, lymfomen en HSTCL) zijn ook gemeld bij gebruik van adalimumab.</w:t>
      </w:r>
    </w:p>
    <w:p w14:paraId="32DA1A02" w14:textId="77777777" w:rsidR="00DB303E" w:rsidRPr="00B24465" w:rsidRDefault="00DB303E" w:rsidP="00DB303E">
      <w:pPr>
        <w:rPr>
          <w:lang w:val="nl-NL"/>
        </w:rPr>
      </w:pPr>
    </w:p>
    <w:p w14:paraId="74248382" w14:textId="77777777" w:rsidR="00DB303E" w:rsidRPr="00B24465" w:rsidRDefault="00DB303E" w:rsidP="00DB303E">
      <w:pPr>
        <w:rPr>
          <w:lang w:val="nl-NL"/>
        </w:rPr>
      </w:pPr>
      <w:r w:rsidRPr="00B24465">
        <w:rPr>
          <w:lang w:val="nl-NL"/>
        </w:rPr>
        <w:t>Ook zijn meldingen gedaan van ernstige hematologische, neurologische en auto-immuunreacties. Deze omvatten zeldzame gevallen van pancytopenie, aplastische anemie, centrale en perifere demyeliniserende aandoeningen en meldingen van lupus, lupus-gerelateerde aandoeningen en Stevens-Johnson-syndroom.</w:t>
      </w:r>
    </w:p>
    <w:p w14:paraId="37D608B0" w14:textId="77777777" w:rsidR="00DB303E" w:rsidRPr="00B24465" w:rsidRDefault="00DB303E" w:rsidP="00DB303E">
      <w:pPr>
        <w:rPr>
          <w:lang w:val="nl-NL"/>
        </w:rPr>
      </w:pPr>
    </w:p>
    <w:p w14:paraId="29182886" w14:textId="77777777" w:rsidR="00DB303E" w:rsidRPr="00B24465" w:rsidRDefault="00DB303E" w:rsidP="00DB303E">
      <w:pPr>
        <w:pStyle w:val="HeadingUnderlined"/>
        <w:rPr>
          <w:lang w:val="nl-NL"/>
        </w:rPr>
      </w:pPr>
      <w:r w:rsidRPr="00B24465">
        <w:rPr>
          <w:lang w:val="nl-NL"/>
        </w:rPr>
        <w:t>Pediatrische patiënten</w:t>
      </w:r>
    </w:p>
    <w:p w14:paraId="1ED75554" w14:textId="77777777" w:rsidR="00DB303E" w:rsidRPr="00B24465" w:rsidRDefault="00DB303E" w:rsidP="00DB303E">
      <w:pPr>
        <w:pStyle w:val="NormalKeep"/>
        <w:rPr>
          <w:lang w:val="nl-NL"/>
        </w:rPr>
      </w:pPr>
    </w:p>
    <w:p w14:paraId="45F13748" w14:textId="77777777" w:rsidR="00DB303E" w:rsidRPr="00B24465" w:rsidRDefault="00DB303E" w:rsidP="00DB303E">
      <w:pPr>
        <w:rPr>
          <w:lang w:val="nl-NL"/>
        </w:rPr>
      </w:pPr>
      <w:r w:rsidRPr="00B24465">
        <w:rPr>
          <w:lang w:val="nl-NL"/>
        </w:rPr>
        <w:t>In het algemeen waren de bijwerkingen bij kinderen qua frequentie en type vergelijkbaar met de bij volwassen patiënten waargenomen bijwerkingen.</w:t>
      </w:r>
    </w:p>
    <w:p w14:paraId="51E28EBC" w14:textId="77777777" w:rsidR="00DB303E" w:rsidRPr="00B24465" w:rsidRDefault="00DB303E" w:rsidP="00DB303E">
      <w:pPr>
        <w:rPr>
          <w:lang w:val="nl-NL"/>
        </w:rPr>
      </w:pPr>
    </w:p>
    <w:p w14:paraId="7B8AAA5E" w14:textId="77777777" w:rsidR="00DB303E" w:rsidRPr="00B24465" w:rsidRDefault="00DB303E" w:rsidP="00DB303E">
      <w:pPr>
        <w:pStyle w:val="HeadingUnderlined"/>
        <w:rPr>
          <w:lang w:val="nl-NL"/>
        </w:rPr>
      </w:pPr>
      <w:r w:rsidRPr="00B24465">
        <w:rPr>
          <w:lang w:val="nl-NL"/>
        </w:rPr>
        <w:t>Getabelleerde lijst van bijwerkingen</w:t>
      </w:r>
    </w:p>
    <w:p w14:paraId="11B6E3D1" w14:textId="77777777" w:rsidR="00DB303E" w:rsidRPr="00B24465" w:rsidRDefault="00DB303E" w:rsidP="00DB303E">
      <w:pPr>
        <w:pStyle w:val="NormalKeep"/>
        <w:rPr>
          <w:lang w:val="nl-NL"/>
        </w:rPr>
      </w:pPr>
    </w:p>
    <w:p w14:paraId="304E9295" w14:textId="1814E927" w:rsidR="00DB303E" w:rsidRPr="00B24465" w:rsidRDefault="00DB303E" w:rsidP="00DB303E">
      <w:pPr>
        <w:rPr>
          <w:lang w:val="nl-NL"/>
        </w:rPr>
      </w:pPr>
      <w:r w:rsidRPr="00B24465">
        <w:rPr>
          <w:lang w:val="nl-NL"/>
        </w:rPr>
        <w:t xml:space="preserve">De vermelde lijst met bijwerkingen is gebaseerd op ervaring uit klinische studies en op postmarketingervaring en is weergegeven per systeem/orgaanklasse en frequentie in tabel </w:t>
      </w:r>
      <w:r w:rsidR="004A5347" w:rsidRPr="00B24465">
        <w:rPr>
          <w:lang w:val="nl-NL"/>
        </w:rPr>
        <w:t>4</w:t>
      </w:r>
      <w:r w:rsidRPr="00B24465">
        <w:rPr>
          <w:lang w:val="nl-NL"/>
        </w:rPr>
        <w:t xml:space="preserve"> hieronder: zeer vaak (≥ 1/10), vaak (≥ 1/100</w:t>
      </w:r>
      <w:r w:rsidR="008422C3">
        <w:rPr>
          <w:lang w:val="nl-NL"/>
        </w:rPr>
        <w:t>,</w:t>
      </w:r>
      <w:r w:rsidRPr="00B24465">
        <w:rPr>
          <w:lang w:val="nl-NL"/>
        </w:rPr>
        <w:t xml:space="preserve"> &lt; 1/10), soms (≥ 1/1.000</w:t>
      </w:r>
      <w:r w:rsidR="008422C3">
        <w:rPr>
          <w:lang w:val="nl-NL"/>
        </w:rPr>
        <w:t>,</w:t>
      </w:r>
      <w:r w:rsidRPr="00B24465">
        <w:rPr>
          <w:lang w:val="nl-NL"/>
        </w:rPr>
        <w:t xml:space="preserve"> &lt; 1/100), zelden (≥ 1/10.000</w:t>
      </w:r>
      <w:r w:rsidR="008422C3">
        <w:rPr>
          <w:lang w:val="nl-NL"/>
        </w:rPr>
        <w:t xml:space="preserve">, </w:t>
      </w:r>
      <w:r w:rsidRPr="00B24465">
        <w:rPr>
          <w:lang w:val="nl-NL"/>
        </w:rPr>
        <w:t>&lt; 1/1.000) en niet bekend (kan met de beschikbare gegevens niet worden bepaald). Binnen iedere frequentiegroep worden bijwerkingen gerangschikt naar afnemende ernst. De hoogste frequentie die werd waargenomen bij de verschillende indicaties is opgenomen. Een asterisk (*) in de kolom 'Systeem/orgaanklasse' betekent dat aanvullende informatie elders in rubriek 4.3, 4.4 en 4.8 gevonden kan worden.</w:t>
      </w:r>
    </w:p>
    <w:p w14:paraId="515A26CF" w14:textId="77777777" w:rsidR="00DB303E" w:rsidRPr="00B24465" w:rsidRDefault="00DB303E" w:rsidP="00DB303E">
      <w:pPr>
        <w:rPr>
          <w:lang w:val="nl-NL"/>
        </w:rPr>
      </w:pPr>
    </w:p>
    <w:p w14:paraId="0A8FB463" w14:textId="75414A7E" w:rsidR="00DB303E" w:rsidRPr="00B24465" w:rsidRDefault="00DB303E" w:rsidP="00DB303E">
      <w:pPr>
        <w:pStyle w:val="HeadingStrongCentred"/>
        <w:rPr>
          <w:lang w:val="nl-NL"/>
        </w:rPr>
      </w:pPr>
      <w:r w:rsidRPr="00B24465">
        <w:rPr>
          <w:lang w:val="nl-NL"/>
        </w:rPr>
        <w:t>Tabel </w:t>
      </w:r>
      <w:r w:rsidR="004A5347" w:rsidRPr="00B24465">
        <w:rPr>
          <w:lang w:val="nl-NL"/>
        </w:rPr>
        <w:t>4</w:t>
      </w:r>
      <w:r w:rsidR="003A5070" w:rsidRPr="00B24465">
        <w:rPr>
          <w:lang w:val="nl-NL"/>
        </w:rPr>
        <w:t>.</w:t>
      </w:r>
      <w:r w:rsidRPr="00B24465">
        <w:rPr>
          <w:lang w:val="nl-NL"/>
        </w:rPr>
        <w:t xml:space="preserve"> Bijwerkingen</w:t>
      </w:r>
    </w:p>
    <w:p w14:paraId="4607DDA1" w14:textId="77777777" w:rsidR="00DB303E" w:rsidRPr="00B24465" w:rsidRDefault="00DB303E" w:rsidP="00DB303E">
      <w:pPr>
        <w:pStyle w:val="NormalKeep"/>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13" w:type="dxa"/>
          <w:left w:w="72" w:type="dxa"/>
          <w:bottom w:w="113" w:type="dxa"/>
          <w:right w:w="72" w:type="dxa"/>
        </w:tblCellMar>
        <w:tblLook w:val="04A0" w:firstRow="1" w:lastRow="0" w:firstColumn="1" w:lastColumn="0" w:noHBand="0" w:noVBand="1"/>
      </w:tblPr>
      <w:tblGrid>
        <w:gridCol w:w="2930"/>
        <w:gridCol w:w="1614"/>
        <w:gridCol w:w="4509"/>
      </w:tblGrid>
      <w:tr w:rsidR="00697AA1" w:rsidRPr="00B24465" w14:paraId="7AA1BE40" w14:textId="77777777" w:rsidTr="00DB303E">
        <w:trPr>
          <w:cantSplit/>
          <w:tblHeader/>
        </w:trPr>
        <w:tc>
          <w:tcPr>
            <w:tcW w:w="2930" w:type="dxa"/>
            <w:tcMar>
              <w:top w:w="57" w:type="dxa"/>
              <w:bottom w:w="57" w:type="dxa"/>
            </w:tcMar>
          </w:tcPr>
          <w:p w14:paraId="36CE5503" w14:textId="77777777" w:rsidR="00DB303E" w:rsidRPr="00B24465" w:rsidRDefault="00DB303E" w:rsidP="00DB303E">
            <w:pPr>
              <w:pStyle w:val="HeadingStrongCentred"/>
              <w:rPr>
                <w:lang w:val="nl-NL"/>
              </w:rPr>
            </w:pPr>
            <w:r w:rsidRPr="00B24465">
              <w:rPr>
                <w:lang w:val="nl-NL"/>
              </w:rPr>
              <w:t>Systeem-/orgaanklasse</w:t>
            </w:r>
          </w:p>
        </w:tc>
        <w:tc>
          <w:tcPr>
            <w:tcW w:w="1611" w:type="dxa"/>
            <w:tcMar>
              <w:top w:w="57" w:type="dxa"/>
              <w:bottom w:w="57" w:type="dxa"/>
            </w:tcMar>
          </w:tcPr>
          <w:p w14:paraId="24A020AB" w14:textId="77777777" w:rsidR="00DB303E" w:rsidRPr="00B24465" w:rsidRDefault="00DB303E" w:rsidP="00DB303E">
            <w:pPr>
              <w:pStyle w:val="HeadingStrongCentred"/>
              <w:rPr>
                <w:lang w:val="nl-NL"/>
              </w:rPr>
            </w:pPr>
            <w:r w:rsidRPr="00B24465">
              <w:rPr>
                <w:lang w:val="nl-NL"/>
              </w:rPr>
              <w:t>Frequentie</w:t>
            </w:r>
          </w:p>
        </w:tc>
        <w:tc>
          <w:tcPr>
            <w:tcW w:w="4512" w:type="dxa"/>
            <w:tcMar>
              <w:top w:w="57" w:type="dxa"/>
              <w:bottom w:w="57" w:type="dxa"/>
            </w:tcMar>
          </w:tcPr>
          <w:p w14:paraId="2E120C06" w14:textId="77777777" w:rsidR="00DB303E" w:rsidRPr="00B24465" w:rsidRDefault="00DB303E" w:rsidP="00DB303E">
            <w:pPr>
              <w:pStyle w:val="HeadingStrongCentred"/>
              <w:rPr>
                <w:lang w:val="nl-NL"/>
              </w:rPr>
            </w:pPr>
            <w:r w:rsidRPr="00B24465">
              <w:rPr>
                <w:lang w:val="nl-NL"/>
              </w:rPr>
              <w:t>Bijwerking</w:t>
            </w:r>
          </w:p>
        </w:tc>
      </w:tr>
      <w:tr w:rsidR="00697AA1" w:rsidRPr="00B24465" w14:paraId="752336A7" w14:textId="77777777" w:rsidTr="00DB303E">
        <w:trPr>
          <w:cantSplit/>
        </w:trPr>
        <w:tc>
          <w:tcPr>
            <w:tcW w:w="2400" w:type="dxa"/>
            <w:vMerge w:val="restart"/>
          </w:tcPr>
          <w:p w14:paraId="6C969D5B" w14:textId="77777777" w:rsidR="00DB303E" w:rsidRPr="00B24465" w:rsidRDefault="00DB303E" w:rsidP="00DB303E">
            <w:pPr>
              <w:keepNext/>
              <w:rPr>
                <w:lang w:val="nl-NL"/>
              </w:rPr>
            </w:pPr>
            <w:r w:rsidRPr="00B24465">
              <w:rPr>
                <w:lang w:val="nl-NL"/>
              </w:rPr>
              <w:t>Infecties en parasitaire aandoeningen*</w:t>
            </w:r>
          </w:p>
        </w:tc>
        <w:tc>
          <w:tcPr>
            <w:tcW w:w="1701" w:type="dxa"/>
          </w:tcPr>
          <w:p w14:paraId="691FA7B0" w14:textId="77777777" w:rsidR="00DB303E" w:rsidRPr="00B24465" w:rsidRDefault="00DB303E" w:rsidP="00DB303E">
            <w:pPr>
              <w:keepNext/>
              <w:rPr>
                <w:lang w:val="nl-NL"/>
              </w:rPr>
            </w:pPr>
            <w:r w:rsidRPr="00B24465">
              <w:rPr>
                <w:lang w:val="nl-NL"/>
              </w:rPr>
              <w:t>zeer vaak</w:t>
            </w:r>
          </w:p>
        </w:tc>
        <w:tc>
          <w:tcPr>
            <w:tcW w:w="4952" w:type="dxa"/>
          </w:tcPr>
          <w:p w14:paraId="7E71000C" w14:textId="77777777" w:rsidR="00DB303E" w:rsidRPr="00B24465" w:rsidRDefault="00DB303E" w:rsidP="00DB303E">
            <w:pPr>
              <w:keepNext/>
              <w:rPr>
                <w:lang w:val="nl-NL"/>
              </w:rPr>
            </w:pPr>
            <w:r w:rsidRPr="00B24465">
              <w:rPr>
                <w:lang w:val="nl-NL"/>
              </w:rPr>
              <w:t>luchtweginfecties (waaronder lagere en hogere luchtweginfecties, pneumonie, sinusitis, faryngitis, nasofaryngitis en virale herpes pneumonie)</w:t>
            </w:r>
          </w:p>
        </w:tc>
      </w:tr>
      <w:tr w:rsidR="00697AA1" w:rsidRPr="00B24465" w14:paraId="03EA0C12" w14:textId="77777777" w:rsidTr="00DB303E">
        <w:trPr>
          <w:cantSplit/>
        </w:trPr>
        <w:tc>
          <w:tcPr>
            <w:tcW w:w="2400" w:type="dxa"/>
            <w:vMerge/>
          </w:tcPr>
          <w:p w14:paraId="54F6A878" w14:textId="77777777" w:rsidR="00DB303E" w:rsidRPr="00B24465" w:rsidRDefault="00DB303E" w:rsidP="00DB303E">
            <w:pPr>
              <w:keepNext/>
              <w:rPr>
                <w:lang w:val="nl-NL"/>
              </w:rPr>
            </w:pPr>
          </w:p>
        </w:tc>
        <w:tc>
          <w:tcPr>
            <w:tcW w:w="1701" w:type="dxa"/>
          </w:tcPr>
          <w:p w14:paraId="15A9F50A" w14:textId="77777777" w:rsidR="00DB303E" w:rsidRPr="00B24465" w:rsidRDefault="00DB303E" w:rsidP="00DB303E">
            <w:pPr>
              <w:keepNext/>
              <w:rPr>
                <w:lang w:val="nl-NL"/>
              </w:rPr>
            </w:pPr>
            <w:r w:rsidRPr="00B24465">
              <w:rPr>
                <w:lang w:val="nl-NL"/>
              </w:rPr>
              <w:t>vaak</w:t>
            </w:r>
          </w:p>
        </w:tc>
        <w:tc>
          <w:tcPr>
            <w:tcW w:w="4952" w:type="dxa"/>
          </w:tcPr>
          <w:p w14:paraId="342A3442" w14:textId="77777777" w:rsidR="00DB303E" w:rsidRPr="00B24465" w:rsidRDefault="00DB303E" w:rsidP="00DB303E">
            <w:pPr>
              <w:keepNext/>
              <w:rPr>
                <w:lang w:val="nl-NL"/>
              </w:rPr>
            </w:pPr>
            <w:r w:rsidRPr="00B24465">
              <w:rPr>
                <w:lang w:val="nl-NL"/>
              </w:rPr>
              <w:t>systemische infecties (waaronder sepsis, candidiasis en influenza),</w:t>
            </w:r>
          </w:p>
          <w:p w14:paraId="5223A796" w14:textId="77777777" w:rsidR="00DB303E" w:rsidRPr="00B24465" w:rsidRDefault="00DB303E" w:rsidP="00DB303E">
            <w:pPr>
              <w:keepNext/>
              <w:rPr>
                <w:lang w:val="nl-NL"/>
              </w:rPr>
            </w:pPr>
            <w:r w:rsidRPr="00B24465">
              <w:rPr>
                <w:lang w:val="nl-NL"/>
              </w:rPr>
              <w:t>intestinale infecties (waaronder virale gastro-enteritis),</w:t>
            </w:r>
          </w:p>
          <w:p w14:paraId="3CE0F6A4" w14:textId="77777777" w:rsidR="00DB303E" w:rsidRPr="00B24465" w:rsidRDefault="00DB303E" w:rsidP="00DB303E">
            <w:pPr>
              <w:keepNext/>
              <w:rPr>
                <w:lang w:val="nl-NL"/>
              </w:rPr>
            </w:pPr>
            <w:r w:rsidRPr="00B24465">
              <w:rPr>
                <w:lang w:val="nl-NL"/>
              </w:rPr>
              <w:t>huid- en onderhuidinfecties (waaronder paronychia, cellulitis, impetigo, fasciitis necroticans en herpes zoster),</w:t>
            </w:r>
          </w:p>
          <w:p w14:paraId="1D62C08E" w14:textId="77777777" w:rsidR="00DB303E" w:rsidRPr="00B24465" w:rsidRDefault="00DB303E" w:rsidP="00DB303E">
            <w:pPr>
              <w:keepNext/>
              <w:rPr>
                <w:lang w:val="nl-NL"/>
              </w:rPr>
            </w:pPr>
            <w:r w:rsidRPr="00B24465">
              <w:rPr>
                <w:lang w:val="nl-NL"/>
              </w:rPr>
              <w:t>oorontstekingen,</w:t>
            </w:r>
          </w:p>
          <w:p w14:paraId="7081CC4B" w14:textId="77777777" w:rsidR="00DB303E" w:rsidRPr="00B24465" w:rsidRDefault="00DB303E" w:rsidP="00DB303E">
            <w:pPr>
              <w:keepNext/>
              <w:rPr>
                <w:lang w:val="nl-NL"/>
              </w:rPr>
            </w:pPr>
            <w:r w:rsidRPr="00B24465">
              <w:rPr>
                <w:lang w:val="nl-NL"/>
              </w:rPr>
              <w:t>orale infecties (waaronder herpes simplex, orale herpes en tandinfecties),</w:t>
            </w:r>
          </w:p>
          <w:p w14:paraId="3E8748BD" w14:textId="77777777" w:rsidR="00DB303E" w:rsidRPr="00B24465" w:rsidRDefault="00DB303E" w:rsidP="00DB303E">
            <w:pPr>
              <w:keepNext/>
              <w:rPr>
                <w:lang w:val="nl-NL"/>
              </w:rPr>
            </w:pPr>
            <w:r w:rsidRPr="00B24465">
              <w:rPr>
                <w:lang w:val="nl-NL"/>
              </w:rPr>
              <w:t xml:space="preserve">genitale infecties (waaronder vulvovaginale schimmelinfectie), </w:t>
            </w:r>
          </w:p>
          <w:p w14:paraId="66FE5F49" w14:textId="77777777" w:rsidR="00DB303E" w:rsidRPr="00B24465" w:rsidRDefault="00DB303E" w:rsidP="00DB303E">
            <w:pPr>
              <w:keepNext/>
              <w:rPr>
                <w:lang w:val="nl-NL"/>
              </w:rPr>
            </w:pPr>
            <w:r w:rsidRPr="00B24465">
              <w:rPr>
                <w:lang w:val="nl-NL"/>
              </w:rPr>
              <w:t>urineweginfecties (waaronder pyelonefritis),</w:t>
            </w:r>
          </w:p>
          <w:p w14:paraId="479A718C" w14:textId="77777777" w:rsidR="00DB303E" w:rsidRPr="00B24465" w:rsidRDefault="00DB303E" w:rsidP="00DB303E">
            <w:pPr>
              <w:keepNext/>
              <w:rPr>
                <w:lang w:val="nl-NL"/>
              </w:rPr>
            </w:pPr>
            <w:r w:rsidRPr="00B24465">
              <w:rPr>
                <w:lang w:val="nl-NL"/>
              </w:rPr>
              <w:t xml:space="preserve">schimmelinfecties, </w:t>
            </w:r>
          </w:p>
          <w:p w14:paraId="0B02F5A2" w14:textId="77777777" w:rsidR="00DB303E" w:rsidRPr="00B24465" w:rsidRDefault="00DB303E" w:rsidP="00DB303E">
            <w:pPr>
              <w:keepNext/>
              <w:rPr>
                <w:lang w:val="nl-NL"/>
              </w:rPr>
            </w:pPr>
            <w:r w:rsidRPr="00B24465">
              <w:rPr>
                <w:lang w:val="nl-NL"/>
              </w:rPr>
              <w:t>gewrichtsinfecties</w:t>
            </w:r>
          </w:p>
        </w:tc>
      </w:tr>
      <w:tr w:rsidR="00697AA1" w:rsidRPr="00B24465" w14:paraId="32441F6D" w14:textId="77777777" w:rsidTr="00DB303E">
        <w:trPr>
          <w:cantSplit/>
        </w:trPr>
        <w:tc>
          <w:tcPr>
            <w:tcW w:w="2400" w:type="dxa"/>
            <w:vMerge/>
            <w:tcBorders>
              <w:bottom w:val="single" w:sz="8" w:space="0" w:color="auto"/>
            </w:tcBorders>
          </w:tcPr>
          <w:p w14:paraId="146FF056" w14:textId="77777777" w:rsidR="00DB303E" w:rsidRPr="00B24465" w:rsidRDefault="00DB303E" w:rsidP="00DB303E">
            <w:pPr>
              <w:rPr>
                <w:lang w:val="nl-NL"/>
              </w:rPr>
            </w:pPr>
          </w:p>
        </w:tc>
        <w:tc>
          <w:tcPr>
            <w:tcW w:w="1701" w:type="dxa"/>
            <w:tcBorders>
              <w:bottom w:val="single" w:sz="8" w:space="0" w:color="auto"/>
            </w:tcBorders>
          </w:tcPr>
          <w:p w14:paraId="2563D209" w14:textId="77777777" w:rsidR="00DB303E" w:rsidRPr="00B24465" w:rsidRDefault="00DB303E" w:rsidP="00DB303E">
            <w:pPr>
              <w:rPr>
                <w:lang w:val="nl-NL"/>
              </w:rPr>
            </w:pPr>
            <w:r w:rsidRPr="00B24465">
              <w:rPr>
                <w:lang w:val="nl-NL"/>
              </w:rPr>
              <w:t>soms</w:t>
            </w:r>
          </w:p>
        </w:tc>
        <w:tc>
          <w:tcPr>
            <w:tcW w:w="4952" w:type="dxa"/>
            <w:tcBorders>
              <w:bottom w:val="single" w:sz="8" w:space="0" w:color="auto"/>
            </w:tcBorders>
          </w:tcPr>
          <w:p w14:paraId="017D5EFE" w14:textId="77777777" w:rsidR="00DB303E" w:rsidRPr="00B24465" w:rsidRDefault="00DB303E" w:rsidP="00DB303E">
            <w:pPr>
              <w:rPr>
                <w:lang w:val="nl-NL"/>
              </w:rPr>
            </w:pPr>
            <w:r w:rsidRPr="00B24465">
              <w:rPr>
                <w:lang w:val="nl-NL"/>
              </w:rPr>
              <w:t>neurologische infecties (waaronder virale meningitis),</w:t>
            </w:r>
          </w:p>
          <w:p w14:paraId="41B1E0D5" w14:textId="77777777" w:rsidR="00DB303E" w:rsidRPr="00B24465" w:rsidRDefault="00DB303E" w:rsidP="00DB303E">
            <w:pPr>
              <w:rPr>
                <w:lang w:val="nl-NL"/>
              </w:rPr>
            </w:pPr>
            <w:r w:rsidRPr="00B24465">
              <w:rPr>
                <w:lang w:val="nl-NL"/>
              </w:rPr>
              <w:t>opportunistische infecties en tuberculose (waaronder coccidioïdomycose, histoplasmose en MAC-infectie (Mycobacterium avium complex)),</w:t>
            </w:r>
          </w:p>
          <w:p w14:paraId="600B2BD0" w14:textId="77777777" w:rsidR="00DB303E" w:rsidRPr="00B24465" w:rsidRDefault="00DB303E" w:rsidP="00DB303E">
            <w:pPr>
              <w:rPr>
                <w:lang w:val="nl-NL"/>
              </w:rPr>
            </w:pPr>
            <w:r w:rsidRPr="00B24465">
              <w:rPr>
                <w:lang w:val="nl-NL"/>
              </w:rPr>
              <w:t>bacteriële infecties,</w:t>
            </w:r>
          </w:p>
          <w:p w14:paraId="279CA71A" w14:textId="77777777" w:rsidR="00DB303E" w:rsidRPr="00B24465" w:rsidRDefault="00DB303E" w:rsidP="00DB303E">
            <w:pPr>
              <w:rPr>
                <w:lang w:val="nl-NL"/>
              </w:rPr>
            </w:pPr>
            <w:r w:rsidRPr="00B24465">
              <w:rPr>
                <w:lang w:val="nl-NL"/>
              </w:rPr>
              <w:t xml:space="preserve">ooginfecties, </w:t>
            </w:r>
          </w:p>
          <w:p w14:paraId="3FC3506F" w14:textId="77777777" w:rsidR="00DB303E" w:rsidRPr="00B24465" w:rsidRDefault="00DB303E" w:rsidP="00DB303E">
            <w:pPr>
              <w:rPr>
                <w:lang w:val="nl-NL"/>
              </w:rPr>
            </w:pPr>
            <w:r w:rsidRPr="00B24465">
              <w:rPr>
                <w:lang w:val="nl-NL"/>
              </w:rPr>
              <w:t>diverticulitis</w:t>
            </w:r>
            <w:r w:rsidRPr="00B24465">
              <w:rPr>
                <w:vertAlign w:val="superscript"/>
                <w:lang w:val="nl-NL"/>
              </w:rPr>
              <w:t>1)</w:t>
            </w:r>
          </w:p>
        </w:tc>
      </w:tr>
      <w:tr w:rsidR="00697AA1" w:rsidRPr="00B24465" w14:paraId="5BBBDC0B" w14:textId="77777777" w:rsidTr="00DB303E">
        <w:trPr>
          <w:cantSplit/>
        </w:trPr>
        <w:tc>
          <w:tcPr>
            <w:tcW w:w="2400" w:type="dxa"/>
            <w:vMerge w:val="restart"/>
          </w:tcPr>
          <w:p w14:paraId="484D30E9" w14:textId="77777777" w:rsidR="00DB303E" w:rsidRPr="00B24465" w:rsidRDefault="00DB303E" w:rsidP="00DB303E">
            <w:pPr>
              <w:keepNext/>
              <w:rPr>
                <w:lang w:val="nl-NL"/>
              </w:rPr>
            </w:pPr>
            <w:r w:rsidRPr="00B24465">
              <w:rPr>
                <w:lang w:val="nl-NL"/>
              </w:rPr>
              <w:t>Neoplasmata, benigne, maligne en niet-gespecificeerd (inclusief cysten en poliepen)*</w:t>
            </w:r>
          </w:p>
        </w:tc>
        <w:tc>
          <w:tcPr>
            <w:tcW w:w="1701" w:type="dxa"/>
          </w:tcPr>
          <w:p w14:paraId="545A4112" w14:textId="77777777" w:rsidR="00DB303E" w:rsidRPr="00B24465" w:rsidRDefault="00DB303E" w:rsidP="00DB303E">
            <w:pPr>
              <w:keepNext/>
              <w:rPr>
                <w:lang w:val="nl-NL"/>
              </w:rPr>
            </w:pPr>
            <w:r w:rsidRPr="00B24465">
              <w:rPr>
                <w:lang w:val="nl-NL"/>
              </w:rPr>
              <w:t>vaak</w:t>
            </w:r>
          </w:p>
        </w:tc>
        <w:tc>
          <w:tcPr>
            <w:tcW w:w="4952" w:type="dxa"/>
          </w:tcPr>
          <w:p w14:paraId="257F34FE" w14:textId="77777777" w:rsidR="00DB303E" w:rsidRPr="00B24465" w:rsidRDefault="00DB303E" w:rsidP="00DB303E">
            <w:pPr>
              <w:keepNext/>
              <w:rPr>
                <w:lang w:val="nl-NL"/>
              </w:rPr>
            </w:pPr>
            <w:r w:rsidRPr="00B24465">
              <w:rPr>
                <w:lang w:val="nl-NL"/>
              </w:rPr>
              <w:t>huidkanker met uitzondering van melanoom (waaronder basaalcelcarcinoom en epitheelcelcarcinoom),</w:t>
            </w:r>
          </w:p>
          <w:p w14:paraId="1C20CBDE" w14:textId="77777777" w:rsidR="00DB303E" w:rsidRPr="00B24465" w:rsidRDefault="00DB303E" w:rsidP="00DB303E">
            <w:pPr>
              <w:keepNext/>
              <w:rPr>
                <w:lang w:val="nl-NL"/>
              </w:rPr>
            </w:pPr>
            <w:r w:rsidRPr="00B24465">
              <w:rPr>
                <w:lang w:val="nl-NL"/>
              </w:rPr>
              <w:t>benigne neoplasma</w:t>
            </w:r>
          </w:p>
        </w:tc>
      </w:tr>
      <w:tr w:rsidR="00697AA1" w:rsidRPr="00B24465" w14:paraId="067F4F75" w14:textId="77777777" w:rsidTr="00DB303E">
        <w:trPr>
          <w:cantSplit/>
        </w:trPr>
        <w:tc>
          <w:tcPr>
            <w:tcW w:w="2400" w:type="dxa"/>
            <w:vMerge/>
          </w:tcPr>
          <w:p w14:paraId="102461ED" w14:textId="77777777" w:rsidR="00DB303E" w:rsidRPr="00B24465" w:rsidRDefault="00DB303E" w:rsidP="00DB303E">
            <w:pPr>
              <w:keepNext/>
              <w:rPr>
                <w:lang w:val="nl-NL"/>
              </w:rPr>
            </w:pPr>
          </w:p>
        </w:tc>
        <w:tc>
          <w:tcPr>
            <w:tcW w:w="1701" w:type="dxa"/>
          </w:tcPr>
          <w:p w14:paraId="5ECD8415" w14:textId="77777777" w:rsidR="00DB303E" w:rsidRPr="00B24465" w:rsidRDefault="00DB303E" w:rsidP="00DB303E">
            <w:pPr>
              <w:keepNext/>
              <w:rPr>
                <w:lang w:val="nl-NL"/>
              </w:rPr>
            </w:pPr>
            <w:r w:rsidRPr="00B24465">
              <w:rPr>
                <w:lang w:val="nl-NL"/>
              </w:rPr>
              <w:t>soms</w:t>
            </w:r>
          </w:p>
        </w:tc>
        <w:tc>
          <w:tcPr>
            <w:tcW w:w="4952" w:type="dxa"/>
          </w:tcPr>
          <w:p w14:paraId="0D51024F" w14:textId="77777777" w:rsidR="00DB303E" w:rsidRPr="00B24465" w:rsidRDefault="00DB303E" w:rsidP="00DB303E">
            <w:pPr>
              <w:keepNext/>
              <w:rPr>
                <w:lang w:val="nl-NL"/>
              </w:rPr>
            </w:pPr>
            <w:r w:rsidRPr="00B24465">
              <w:rPr>
                <w:lang w:val="nl-NL"/>
              </w:rPr>
              <w:t>lymfoom**,</w:t>
            </w:r>
          </w:p>
          <w:p w14:paraId="77D23AA8" w14:textId="77777777" w:rsidR="00DB303E" w:rsidRPr="00B24465" w:rsidRDefault="00DB303E" w:rsidP="00DB303E">
            <w:pPr>
              <w:keepNext/>
              <w:rPr>
                <w:lang w:val="nl-NL"/>
              </w:rPr>
            </w:pPr>
            <w:r w:rsidRPr="00B24465">
              <w:rPr>
                <w:lang w:val="nl-NL"/>
              </w:rPr>
              <w:t>solide tumoren (waaronder borstkanker, longkanker en schildklierkanker),</w:t>
            </w:r>
          </w:p>
          <w:p w14:paraId="57213471" w14:textId="77777777" w:rsidR="00DB303E" w:rsidRPr="00B24465" w:rsidRDefault="00DB303E" w:rsidP="00DB303E">
            <w:pPr>
              <w:keepNext/>
              <w:rPr>
                <w:lang w:val="nl-NL"/>
              </w:rPr>
            </w:pPr>
            <w:r w:rsidRPr="00B24465">
              <w:rPr>
                <w:lang w:val="nl-NL"/>
              </w:rPr>
              <w:t>melanoom**</w:t>
            </w:r>
          </w:p>
        </w:tc>
      </w:tr>
      <w:tr w:rsidR="00697AA1" w:rsidRPr="00B24465" w14:paraId="53D8120B" w14:textId="77777777" w:rsidTr="00DB303E">
        <w:trPr>
          <w:cantSplit/>
        </w:trPr>
        <w:tc>
          <w:tcPr>
            <w:tcW w:w="2400" w:type="dxa"/>
            <w:vMerge/>
          </w:tcPr>
          <w:p w14:paraId="1CC9CE9A" w14:textId="77777777" w:rsidR="00DB303E" w:rsidRPr="00B24465" w:rsidRDefault="00DB303E" w:rsidP="00DB303E">
            <w:pPr>
              <w:keepNext/>
              <w:rPr>
                <w:lang w:val="nl-NL"/>
              </w:rPr>
            </w:pPr>
          </w:p>
        </w:tc>
        <w:tc>
          <w:tcPr>
            <w:tcW w:w="1701" w:type="dxa"/>
          </w:tcPr>
          <w:p w14:paraId="0507A478" w14:textId="77777777" w:rsidR="00DB303E" w:rsidRPr="00B24465" w:rsidRDefault="00DB303E" w:rsidP="00DB303E">
            <w:pPr>
              <w:keepNext/>
              <w:rPr>
                <w:lang w:val="nl-NL"/>
              </w:rPr>
            </w:pPr>
            <w:r w:rsidRPr="00B24465">
              <w:rPr>
                <w:lang w:val="nl-NL"/>
              </w:rPr>
              <w:t>zelden</w:t>
            </w:r>
          </w:p>
        </w:tc>
        <w:tc>
          <w:tcPr>
            <w:tcW w:w="4952" w:type="dxa"/>
          </w:tcPr>
          <w:p w14:paraId="113D3DC1" w14:textId="77777777" w:rsidR="00DB303E" w:rsidRPr="00B24465" w:rsidRDefault="00DB303E" w:rsidP="00DB303E">
            <w:pPr>
              <w:keepNext/>
              <w:rPr>
                <w:lang w:val="nl-NL"/>
              </w:rPr>
            </w:pPr>
            <w:r w:rsidRPr="00B24465">
              <w:rPr>
                <w:lang w:val="nl-NL"/>
              </w:rPr>
              <w:t>leukemie</w:t>
            </w:r>
            <w:r w:rsidRPr="00B24465">
              <w:rPr>
                <w:vertAlign w:val="superscript"/>
                <w:lang w:val="nl-NL"/>
              </w:rPr>
              <w:t>1)</w:t>
            </w:r>
          </w:p>
        </w:tc>
      </w:tr>
      <w:tr w:rsidR="00697AA1" w:rsidRPr="00B24465" w14:paraId="2A3D7B08" w14:textId="77777777" w:rsidTr="00DB303E">
        <w:trPr>
          <w:cantSplit/>
        </w:trPr>
        <w:tc>
          <w:tcPr>
            <w:tcW w:w="2400" w:type="dxa"/>
            <w:vMerge/>
          </w:tcPr>
          <w:p w14:paraId="685921C4" w14:textId="77777777" w:rsidR="00DB303E" w:rsidRPr="00B24465" w:rsidRDefault="00DB303E" w:rsidP="00DB303E">
            <w:pPr>
              <w:rPr>
                <w:lang w:val="nl-NL"/>
              </w:rPr>
            </w:pPr>
          </w:p>
        </w:tc>
        <w:tc>
          <w:tcPr>
            <w:tcW w:w="1701" w:type="dxa"/>
          </w:tcPr>
          <w:p w14:paraId="3E715CB5" w14:textId="77777777" w:rsidR="00DB303E" w:rsidRPr="00B24465" w:rsidRDefault="00DB303E" w:rsidP="00DB303E">
            <w:pPr>
              <w:rPr>
                <w:lang w:val="nl-NL"/>
              </w:rPr>
            </w:pPr>
            <w:r w:rsidRPr="00B24465">
              <w:rPr>
                <w:lang w:val="nl-NL"/>
              </w:rPr>
              <w:t>niet bekend</w:t>
            </w:r>
          </w:p>
        </w:tc>
        <w:tc>
          <w:tcPr>
            <w:tcW w:w="4952" w:type="dxa"/>
          </w:tcPr>
          <w:p w14:paraId="1DFE52F0" w14:textId="77777777" w:rsidR="00DB303E" w:rsidRPr="00B24465" w:rsidRDefault="00DB303E" w:rsidP="00DB303E">
            <w:pPr>
              <w:rPr>
                <w:lang w:val="nl-NL"/>
              </w:rPr>
            </w:pPr>
            <w:r w:rsidRPr="00B24465">
              <w:rPr>
                <w:lang w:val="nl-NL"/>
              </w:rPr>
              <w:t>hepatosplenisch T-cel lymfoom</w:t>
            </w:r>
            <w:r w:rsidRPr="00B24465">
              <w:rPr>
                <w:vertAlign w:val="superscript"/>
                <w:lang w:val="nl-NL"/>
              </w:rPr>
              <w:t>1)</w:t>
            </w:r>
            <w:r w:rsidRPr="00B24465">
              <w:rPr>
                <w:lang w:val="nl-NL"/>
              </w:rPr>
              <w:t>,</w:t>
            </w:r>
          </w:p>
          <w:p w14:paraId="40C08A18" w14:textId="77777777" w:rsidR="00DB303E" w:rsidRPr="00B24465" w:rsidRDefault="00DB303E" w:rsidP="00DB303E">
            <w:pPr>
              <w:rPr>
                <w:lang w:val="nl-NL"/>
              </w:rPr>
            </w:pPr>
            <w:r w:rsidRPr="00B24465">
              <w:rPr>
                <w:lang w:val="nl-NL"/>
              </w:rPr>
              <w:t>Merkelcelcarcinoom (neuro-endocrien carcinoom van de huid)</w:t>
            </w:r>
            <w:r w:rsidRPr="00B24465">
              <w:rPr>
                <w:vertAlign w:val="superscript"/>
                <w:lang w:val="nl-NL"/>
              </w:rPr>
              <w:t>1)</w:t>
            </w:r>
            <w:r w:rsidRPr="00B24465">
              <w:rPr>
                <w:lang w:val="nl-NL"/>
              </w:rPr>
              <w:t>,</w:t>
            </w:r>
          </w:p>
          <w:p w14:paraId="357E8A72" w14:textId="77777777" w:rsidR="00DB303E" w:rsidRPr="00B24465" w:rsidRDefault="00DB303E" w:rsidP="00DB303E">
            <w:pPr>
              <w:rPr>
                <w:lang w:val="nl-NL"/>
              </w:rPr>
            </w:pPr>
            <w:r w:rsidRPr="00B24465">
              <w:rPr>
                <w:lang w:val="nl-NL"/>
              </w:rPr>
              <w:t>Kaposi-sarcoom</w:t>
            </w:r>
          </w:p>
        </w:tc>
      </w:tr>
      <w:tr w:rsidR="00697AA1" w:rsidRPr="00B24465" w14:paraId="6BA1CE9D" w14:textId="77777777" w:rsidTr="00DB303E">
        <w:trPr>
          <w:cantSplit/>
        </w:trPr>
        <w:tc>
          <w:tcPr>
            <w:tcW w:w="2400" w:type="dxa"/>
            <w:vMerge w:val="restart"/>
          </w:tcPr>
          <w:p w14:paraId="4473ECE9" w14:textId="77777777" w:rsidR="00DB303E" w:rsidRPr="00B24465" w:rsidRDefault="00DB303E" w:rsidP="00DB303E">
            <w:pPr>
              <w:keepNext/>
              <w:rPr>
                <w:lang w:val="nl-NL"/>
              </w:rPr>
            </w:pPr>
            <w:r w:rsidRPr="00B24465">
              <w:rPr>
                <w:lang w:val="nl-NL"/>
              </w:rPr>
              <w:t>Bloed- en lymfestelselaandoeningen*</w:t>
            </w:r>
          </w:p>
        </w:tc>
        <w:tc>
          <w:tcPr>
            <w:tcW w:w="1701" w:type="dxa"/>
          </w:tcPr>
          <w:p w14:paraId="2E548F05" w14:textId="77777777" w:rsidR="00DB303E" w:rsidRPr="00B24465" w:rsidRDefault="00DB303E" w:rsidP="00DB303E">
            <w:pPr>
              <w:keepNext/>
              <w:rPr>
                <w:lang w:val="nl-NL"/>
              </w:rPr>
            </w:pPr>
            <w:r w:rsidRPr="00B24465">
              <w:rPr>
                <w:lang w:val="nl-NL"/>
              </w:rPr>
              <w:t>zeer vaak</w:t>
            </w:r>
          </w:p>
        </w:tc>
        <w:tc>
          <w:tcPr>
            <w:tcW w:w="4952" w:type="dxa"/>
          </w:tcPr>
          <w:p w14:paraId="7CFF8DA0" w14:textId="77777777" w:rsidR="00DB303E" w:rsidRPr="00B24465" w:rsidRDefault="00DB303E" w:rsidP="00DB303E">
            <w:pPr>
              <w:keepNext/>
              <w:rPr>
                <w:lang w:val="nl-NL"/>
              </w:rPr>
            </w:pPr>
            <w:r w:rsidRPr="00B24465">
              <w:rPr>
                <w:lang w:val="nl-NL"/>
              </w:rPr>
              <w:t>leukopenie (waaronder neutropenie en agranulocytose),</w:t>
            </w:r>
          </w:p>
          <w:p w14:paraId="72E93905" w14:textId="77777777" w:rsidR="00DB303E" w:rsidRPr="00B24465" w:rsidRDefault="00DB303E" w:rsidP="00DB303E">
            <w:pPr>
              <w:keepNext/>
              <w:rPr>
                <w:lang w:val="nl-NL"/>
              </w:rPr>
            </w:pPr>
            <w:r w:rsidRPr="00B24465">
              <w:rPr>
                <w:lang w:val="nl-NL"/>
              </w:rPr>
              <w:t>anemie</w:t>
            </w:r>
          </w:p>
        </w:tc>
      </w:tr>
      <w:tr w:rsidR="00697AA1" w:rsidRPr="00B24465" w14:paraId="0BD8D24F" w14:textId="77777777" w:rsidTr="00DB303E">
        <w:trPr>
          <w:cantSplit/>
        </w:trPr>
        <w:tc>
          <w:tcPr>
            <w:tcW w:w="2400" w:type="dxa"/>
            <w:vMerge/>
          </w:tcPr>
          <w:p w14:paraId="66692D76" w14:textId="77777777" w:rsidR="00DB303E" w:rsidRPr="00B24465" w:rsidRDefault="00DB303E" w:rsidP="00DB303E">
            <w:pPr>
              <w:keepNext/>
              <w:rPr>
                <w:lang w:val="nl-NL"/>
              </w:rPr>
            </w:pPr>
          </w:p>
        </w:tc>
        <w:tc>
          <w:tcPr>
            <w:tcW w:w="1701" w:type="dxa"/>
          </w:tcPr>
          <w:p w14:paraId="6C01F57C" w14:textId="77777777" w:rsidR="00DB303E" w:rsidRPr="00B24465" w:rsidRDefault="00DB303E" w:rsidP="00DB303E">
            <w:pPr>
              <w:keepNext/>
              <w:rPr>
                <w:lang w:val="nl-NL"/>
              </w:rPr>
            </w:pPr>
            <w:r w:rsidRPr="00B24465">
              <w:rPr>
                <w:lang w:val="nl-NL"/>
              </w:rPr>
              <w:t>vaak</w:t>
            </w:r>
          </w:p>
        </w:tc>
        <w:tc>
          <w:tcPr>
            <w:tcW w:w="4952" w:type="dxa"/>
          </w:tcPr>
          <w:p w14:paraId="22338C49" w14:textId="77777777" w:rsidR="00DB303E" w:rsidRPr="00B24465" w:rsidRDefault="00DB303E" w:rsidP="00DB303E">
            <w:pPr>
              <w:keepNext/>
              <w:rPr>
                <w:lang w:val="nl-NL"/>
              </w:rPr>
            </w:pPr>
            <w:r w:rsidRPr="00B24465">
              <w:rPr>
                <w:lang w:val="nl-NL"/>
              </w:rPr>
              <w:t>leukocytose,</w:t>
            </w:r>
          </w:p>
          <w:p w14:paraId="2E999846" w14:textId="77777777" w:rsidR="00DB303E" w:rsidRPr="00B24465" w:rsidRDefault="00DB303E" w:rsidP="00DB303E">
            <w:pPr>
              <w:keepNext/>
              <w:rPr>
                <w:lang w:val="nl-NL"/>
              </w:rPr>
            </w:pPr>
            <w:r w:rsidRPr="00B24465">
              <w:rPr>
                <w:lang w:val="nl-NL"/>
              </w:rPr>
              <w:t>trombocytopenie</w:t>
            </w:r>
          </w:p>
        </w:tc>
      </w:tr>
      <w:tr w:rsidR="00697AA1" w:rsidRPr="00B24465" w14:paraId="7B2E156A" w14:textId="77777777" w:rsidTr="00DB303E">
        <w:trPr>
          <w:cantSplit/>
        </w:trPr>
        <w:tc>
          <w:tcPr>
            <w:tcW w:w="2400" w:type="dxa"/>
            <w:vMerge/>
          </w:tcPr>
          <w:p w14:paraId="4B3853AA" w14:textId="77777777" w:rsidR="00DB303E" w:rsidRPr="00B24465" w:rsidRDefault="00DB303E" w:rsidP="00DB303E">
            <w:pPr>
              <w:keepNext/>
              <w:rPr>
                <w:lang w:val="nl-NL"/>
              </w:rPr>
            </w:pPr>
          </w:p>
        </w:tc>
        <w:tc>
          <w:tcPr>
            <w:tcW w:w="1701" w:type="dxa"/>
          </w:tcPr>
          <w:p w14:paraId="4AEE7547" w14:textId="77777777" w:rsidR="00DB303E" w:rsidRPr="00B24465" w:rsidRDefault="00DB303E" w:rsidP="00DB303E">
            <w:pPr>
              <w:keepNext/>
              <w:rPr>
                <w:lang w:val="nl-NL"/>
              </w:rPr>
            </w:pPr>
            <w:r w:rsidRPr="00B24465">
              <w:rPr>
                <w:lang w:val="nl-NL"/>
              </w:rPr>
              <w:t>soms</w:t>
            </w:r>
          </w:p>
        </w:tc>
        <w:tc>
          <w:tcPr>
            <w:tcW w:w="4952" w:type="dxa"/>
          </w:tcPr>
          <w:p w14:paraId="3915FA70" w14:textId="77777777" w:rsidR="00DB303E" w:rsidRPr="00B24465" w:rsidRDefault="00DB303E" w:rsidP="00DB303E">
            <w:pPr>
              <w:keepNext/>
              <w:rPr>
                <w:lang w:val="nl-NL"/>
              </w:rPr>
            </w:pPr>
            <w:r w:rsidRPr="00B24465">
              <w:rPr>
                <w:lang w:val="nl-NL"/>
              </w:rPr>
              <w:t>idiopathische trombocytopenische purpura</w:t>
            </w:r>
          </w:p>
        </w:tc>
      </w:tr>
      <w:tr w:rsidR="00697AA1" w:rsidRPr="00B24465" w14:paraId="36286338" w14:textId="77777777" w:rsidTr="00DB303E">
        <w:trPr>
          <w:cantSplit/>
        </w:trPr>
        <w:tc>
          <w:tcPr>
            <w:tcW w:w="2400" w:type="dxa"/>
            <w:vMerge/>
          </w:tcPr>
          <w:p w14:paraId="6A8DEA31" w14:textId="77777777" w:rsidR="00DB303E" w:rsidRPr="00B24465" w:rsidRDefault="00DB303E" w:rsidP="00DB303E">
            <w:pPr>
              <w:rPr>
                <w:lang w:val="nl-NL"/>
              </w:rPr>
            </w:pPr>
          </w:p>
        </w:tc>
        <w:tc>
          <w:tcPr>
            <w:tcW w:w="1701" w:type="dxa"/>
          </w:tcPr>
          <w:p w14:paraId="615E3968" w14:textId="77777777" w:rsidR="00DB303E" w:rsidRPr="00B24465" w:rsidRDefault="00DB303E" w:rsidP="00DB303E">
            <w:pPr>
              <w:rPr>
                <w:lang w:val="nl-NL"/>
              </w:rPr>
            </w:pPr>
            <w:r w:rsidRPr="00B24465">
              <w:rPr>
                <w:lang w:val="nl-NL"/>
              </w:rPr>
              <w:t>zelden</w:t>
            </w:r>
          </w:p>
        </w:tc>
        <w:tc>
          <w:tcPr>
            <w:tcW w:w="4952" w:type="dxa"/>
          </w:tcPr>
          <w:p w14:paraId="76CD424A" w14:textId="77777777" w:rsidR="00DB303E" w:rsidRPr="00B24465" w:rsidRDefault="00DB303E" w:rsidP="00DB303E">
            <w:pPr>
              <w:rPr>
                <w:lang w:val="nl-NL"/>
              </w:rPr>
            </w:pPr>
            <w:r w:rsidRPr="00B24465">
              <w:rPr>
                <w:lang w:val="nl-NL"/>
              </w:rPr>
              <w:t>pancytopenie</w:t>
            </w:r>
          </w:p>
        </w:tc>
      </w:tr>
      <w:tr w:rsidR="00697AA1" w:rsidRPr="00B24465" w14:paraId="6A6D1FB7" w14:textId="77777777" w:rsidTr="00DB303E">
        <w:trPr>
          <w:cantSplit/>
        </w:trPr>
        <w:tc>
          <w:tcPr>
            <w:tcW w:w="2400" w:type="dxa"/>
            <w:vMerge w:val="restart"/>
          </w:tcPr>
          <w:p w14:paraId="137C7D92" w14:textId="77777777" w:rsidR="00DB303E" w:rsidRPr="00B24465" w:rsidRDefault="00DB303E" w:rsidP="00DB303E">
            <w:pPr>
              <w:keepNext/>
              <w:rPr>
                <w:lang w:val="nl-NL"/>
              </w:rPr>
            </w:pPr>
            <w:r w:rsidRPr="00B24465">
              <w:rPr>
                <w:lang w:val="nl-NL"/>
              </w:rPr>
              <w:t>Immuunsysteemaandoeningen*</w:t>
            </w:r>
          </w:p>
        </w:tc>
        <w:tc>
          <w:tcPr>
            <w:tcW w:w="1701" w:type="dxa"/>
          </w:tcPr>
          <w:p w14:paraId="29E9FABE" w14:textId="77777777" w:rsidR="00DB303E" w:rsidRPr="00B24465" w:rsidRDefault="00DB303E" w:rsidP="00DB303E">
            <w:pPr>
              <w:keepNext/>
              <w:rPr>
                <w:lang w:val="nl-NL"/>
              </w:rPr>
            </w:pPr>
            <w:r w:rsidRPr="00B24465">
              <w:rPr>
                <w:lang w:val="nl-NL"/>
              </w:rPr>
              <w:t>vaak</w:t>
            </w:r>
          </w:p>
        </w:tc>
        <w:tc>
          <w:tcPr>
            <w:tcW w:w="4952" w:type="dxa"/>
          </w:tcPr>
          <w:p w14:paraId="1045276A" w14:textId="77777777" w:rsidR="00DB303E" w:rsidRPr="00B24465" w:rsidRDefault="00DB303E" w:rsidP="00DB303E">
            <w:pPr>
              <w:keepNext/>
              <w:rPr>
                <w:lang w:val="nl-NL"/>
              </w:rPr>
            </w:pPr>
            <w:r w:rsidRPr="00B24465">
              <w:rPr>
                <w:lang w:val="nl-NL"/>
              </w:rPr>
              <w:t>hypersensitiviteit,</w:t>
            </w:r>
          </w:p>
          <w:p w14:paraId="4805BF8F" w14:textId="77777777" w:rsidR="00DB303E" w:rsidRPr="00B24465" w:rsidRDefault="00DB303E" w:rsidP="00DB303E">
            <w:pPr>
              <w:keepNext/>
              <w:rPr>
                <w:lang w:val="nl-NL"/>
              </w:rPr>
            </w:pPr>
            <w:r w:rsidRPr="00B24465">
              <w:rPr>
                <w:lang w:val="nl-NL"/>
              </w:rPr>
              <w:t>allergieën (waaronder hooikoorts)</w:t>
            </w:r>
          </w:p>
        </w:tc>
      </w:tr>
      <w:tr w:rsidR="00697AA1" w:rsidRPr="00B24465" w14:paraId="6AE0088F" w14:textId="77777777" w:rsidTr="00DB303E">
        <w:trPr>
          <w:cantSplit/>
        </w:trPr>
        <w:tc>
          <w:tcPr>
            <w:tcW w:w="2400" w:type="dxa"/>
            <w:vMerge/>
          </w:tcPr>
          <w:p w14:paraId="5A9D42CF" w14:textId="77777777" w:rsidR="00DB303E" w:rsidRPr="00B24465" w:rsidRDefault="00DB303E" w:rsidP="00DB303E">
            <w:pPr>
              <w:keepNext/>
              <w:rPr>
                <w:lang w:val="nl-NL"/>
              </w:rPr>
            </w:pPr>
          </w:p>
        </w:tc>
        <w:tc>
          <w:tcPr>
            <w:tcW w:w="1701" w:type="dxa"/>
          </w:tcPr>
          <w:p w14:paraId="5E18ECAB" w14:textId="77777777" w:rsidR="00DB303E" w:rsidRPr="00B24465" w:rsidRDefault="00DB303E" w:rsidP="00DB303E">
            <w:pPr>
              <w:keepNext/>
              <w:rPr>
                <w:lang w:val="nl-NL"/>
              </w:rPr>
            </w:pPr>
            <w:r w:rsidRPr="00B24465">
              <w:rPr>
                <w:lang w:val="nl-NL"/>
              </w:rPr>
              <w:t>soms</w:t>
            </w:r>
          </w:p>
        </w:tc>
        <w:tc>
          <w:tcPr>
            <w:tcW w:w="4952" w:type="dxa"/>
          </w:tcPr>
          <w:p w14:paraId="7D3C446B" w14:textId="77777777" w:rsidR="00DB303E" w:rsidRPr="00B24465" w:rsidRDefault="00DB303E" w:rsidP="00DB303E">
            <w:pPr>
              <w:keepNext/>
              <w:rPr>
                <w:lang w:val="nl-NL"/>
              </w:rPr>
            </w:pPr>
            <w:r w:rsidRPr="00B24465">
              <w:rPr>
                <w:lang w:val="nl-NL"/>
              </w:rPr>
              <w:t>sarcoïdose</w:t>
            </w:r>
            <w:r w:rsidRPr="00B24465">
              <w:rPr>
                <w:vertAlign w:val="superscript"/>
                <w:lang w:val="nl-NL"/>
              </w:rPr>
              <w:t>1)</w:t>
            </w:r>
            <w:r w:rsidRPr="00B24465">
              <w:rPr>
                <w:lang w:val="nl-NL"/>
              </w:rPr>
              <w:t>,</w:t>
            </w:r>
          </w:p>
          <w:p w14:paraId="0C19B715" w14:textId="77777777" w:rsidR="00DB303E" w:rsidRPr="00B24465" w:rsidRDefault="00DB303E" w:rsidP="00DB303E">
            <w:pPr>
              <w:keepNext/>
              <w:rPr>
                <w:lang w:val="nl-NL"/>
              </w:rPr>
            </w:pPr>
            <w:r w:rsidRPr="00B24465">
              <w:rPr>
                <w:lang w:val="nl-NL"/>
              </w:rPr>
              <w:t>vasculitis</w:t>
            </w:r>
          </w:p>
        </w:tc>
      </w:tr>
      <w:tr w:rsidR="00697AA1" w:rsidRPr="00B24465" w14:paraId="06750CCD" w14:textId="77777777" w:rsidTr="00DB303E">
        <w:trPr>
          <w:cantSplit/>
        </w:trPr>
        <w:tc>
          <w:tcPr>
            <w:tcW w:w="2400" w:type="dxa"/>
            <w:vMerge/>
          </w:tcPr>
          <w:p w14:paraId="50CFD069" w14:textId="77777777" w:rsidR="00DB303E" w:rsidRPr="00B24465" w:rsidRDefault="00DB303E" w:rsidP="00DB303E">
            <w:pPr>
              <w:rPr>
                <w:lang w:val="nl-NL"/>
              </w:rPr>
            </w:pPr>
          </w:p>
        </w:tc>
        <w:tc>
          <w:tcPr>
            <w:tcW w:w="1701" w:type="dxa"/>
          </w:tcPr>
          <w:p w14:paraId="4F7B1EA4" w14:textId="77777777" w:rsidR="00DB303E" w:rsidRPr="00B24465" w:rsidRDefault="00DB303E" w:rsidP="00DB303E">
            <w:pPr>
              <w:rPr>
                <w:lang w:val="nl-NL"/>
              </w:rPr>
            </w:pPr>
            <w:r w:rsidRPr="00B24465">
              <w:rPr>
                <w:lang w:val="nl-NL"/>
              </w:rPr>
              <w:t>zelden</w:t>
            </w:r>
          </w:p>
        </w:tc>
        <w:tc>
          <w:tcPr>
            <w:tcW w:w="4952" w:type="dxa"/>
          </w:tcPr>
          <w:p w14:paraId="415352E5" w14:textId="298497B4" w:rsidR="00DB303E" w:rsidRPr="00B24465" w:rsidRDefault="00DB303E" w:rsidP="00DB303E">
            <w:pPr>
              <w:rPr>
                <w:lang w:val="nl-NL"/>
              </w:rPr>
            </w:pPr>
            <w:r w:rsidRPr="00B24465">
              <w:rPr>
                <w:lang w:val="nl-NL"/>
              </w:rPr>
              <w:t>anafylax</w:t>
            </w:r>
            <w:r w:rsidR="008422C3" w:rsidRPr="00B24465">
              <w:rPr>
                <w:lang w:val="nl-NL"/>
              </w:rPr>
              <w:t>i</w:t>
            </w:r>
            <w:r w:rsidRPr="00B24465">
              <w:rPr>
                <w:lang w:val="nl-NL"/>
              </w:rPr>
              <w:t>e</w:t>
            </w:r>
            <w:r w:rsidRPr="00B24465">
              <w:rPr>
                <w:vertAlign w:val="superscript"/>
                <w:lang w:val="nl-NL"/>
              </w:rPr>
              <w:t>1)</w:t>
            </w:r>
          </w:p>
        </w:tc>
      </w:tr>
      <w:tr w:rsidR="00697AA1" w:rsidRPr="00B24465" w14:paraId="5B685886" w14:textId="77777777" w:rsidTr="00DB303E">
        <w:trPr>
          <w:cantSplit/>
        </w:trPr>
        <w:tc>
          <w:tcPr>
            <w:tcW w:w="2400" w:type="dxa"/>
            <w:vMerge w:val="restart"/>
          </w:tcPr>
          <w:p w14:paraId="74BF25A6" w14:textId="77777777" w:rsidR="00DB303E" w:rsidRPr="00B24465" w:rsidRDefault="00DB303E" w:rsidP="00DB303E">
            <w:pPr>
              <w:keepNext/>
              <w:rPr>
                <w:lang w:val="nl-NL"/>
              </w:rPr>
            </w:pPr>
            <w:r w:rsidRPr="00B24465">
              <w:rPr>
                <w:lang w:val="nl-NL"/>
              </w:rPr>
              <w:t>Voedings- en stofwisselingsstoornissen</w:t>
            </w:r>
          </w:p>
        </w:tc>
        <w:tc>
          <w:tcPr>
            <w:tcW w:w="1701" w:type="dxa"/>
          </w:tcPr>
          <w:p w14:paraId="64144345" w14:textId="77777777" w:rsidR="00DB303E" w:rsidRPr="00B24465" w:rsidRDefault="00DB303E" w:rsidP="00DB303E">
            <w:pPr>
              <w:keepNext/>
              <w:rPr>
                <w:lang w:val="nl-NL"/>
              </w:rPr>
            </w:pPr>
            <w:r w:rsidRPr="00B24465">
              <w:rPr>
                <w:lang w:val="nl-NL"/>
              </w:rPr>
              <w:t>zeer vaak</w:t>
            </w:r>
          </w:p>
        </w:tc>
        <w:tc>
          <w:tcPr>
            <w:tcW w:w="4952" w:type="dxa"/>
          </w:tcPr>
          <w:p w14:paraId="7865928B" w14:textId="77777777" w:rsidR="00DB303E" w:rsidRPr="00B24465" w:rsidRDefault="00DB303E" w:rsidP="00DB303E">
            <w:pPr>
              <w:keepNext/>
              <w:rPr>
                <w:lang w:val="nl-NL"/>
              </w:rPr>
            </w:pPr>
            <w:r w:rsidRPr="00B24465">
              <w:rPr>
                <w:lang w:val="nl-NL"/>
              </w:rPr>
              <w:t>verhoogde lipiden</w:t>
            </w:r>
          </w:p>
        </w:tc>
      </w:tr>
      <w:tr w:rsidR="00697AA1" w:rsidRPr="00B24465" w14:paraId="762D2DC7" w14:textId="77777777" w:rsidTr="00DB303E">
        <w:trPr>
          <w:cantSplit/>
        </w:trPr>
        <w:tc>
          <w:tcPr>
            <w:tcW w:w="2400" w:type="dxa"/>
            <w:vMerge/>
          </w:tcPr>
          <w:p w14:paraId="6C094680" w14:textId="77777777" w:rsidR="00DB303E" w:rsidRPr="00B24465" w:rsidRDefault="00DB303E" w:rsidP="00DB303E">
            <w:pPr>
              <w:rPr>
                <w:lang w:val="nl-NL"/>
              </w:rPr>
            </w:pPr>
          </w:p>
        </w:tc>
        <w:tc>
          <w:tcPr>
            <w:tcW w:w="1701" w:type="dxa"/>
          </w:tcPr>
          <w:p w14:paraId="3AE2A000" w14:textId="77777777" w:rsidR="00DB303E" w:rsidRPr="00B24465" w:rsidRDefault="00DB303E" w:rsidP="00DB303E">
            <w:pPr>
              <w:rPr>
                <w:lang w:val="nl-NL"/>
              </w:rPr>
            </w:pPr>
            <w:r w:rsidRPr="00B24465">
              <w:rPr>
                <w:lang w:val="nl-NL"/>
              </w:rPr>
              <w:t>vaak</w:t>
            </w:r>
          </w:p>
        </w:tc>
        <w:tc>
          <w:tcPr>
            <w:tcW w:w="4952" w:type="dxa"/>
          </w:tcPr>
          <w:p w14:paraId="2320F173" w14:textId="77777777" w:rsidR="00DB303E" w:rsidRPr="00B24465" w:rsidRDefault="00DB303E" w:rsidP="00DB303E">
            <w:pPr>
              <w:rPr>
                <w:lang w:val="nl-NL"/>
              </w:rPr>
            </w:pPr>
            <w:r w:rsidRPr="00B24465">
              <w:rPr>
                <w:lang w:val="nl-NL"/>
              </w:rPr>
              <w:t>hypokaliëmie,</w:t>
            </w:r>
          </w:p>
          <w:p w14:paraId="41DB8D43" w14:textId="77777777" w:rsidR="00DB303E" w:rsidRPr="00B24465" w:rsidRDefault="00DB303E" w:rsidP="00DB303E">
            <w:pPr>
              <w:rPr>
                <w:lang w:val="nl-NL"/>
              </w:rPr>
            </w:pPr>
            <w:r w:rsidRPr="00B24465">
              <w:rPr>
                <w:lang w:val="nl-NL"/>
              </w:rPr>
              <w:t>verhoogd urinezuur,</w:t>
            </w:r>
          </w:p>
          <w:p w14:paraId="1EC71DEE" w14:textId="77777777" w:rsidR="00DB303E" w:rsidRPr="00B24465" w:rsidRDefault="00DB303E" w:rsidP="00DB303E">
            <w:pPr>
              <w:rPr>
                <w:lang w:val="nl-NL"/>
              </w:rPr>
            </w:pPr>
            <w:r w:rsidRPr="00B24465">
              <w:rPr>
                <w:lang w:val="nl-NL"/>
              </w:rPr>
              <w:t>afwijkend bloednatrium,</w:t>
            </w:r>
          </w:p>
          <w:p w14:paraId="57D3FE17" w14:textId="77777777" w:rsidR="00DB303E" w:rsidRPr="00B24465" w:rsidRDefault="00DB303E" w:rsidP="00DB303E">
            <w:pPr>
              <w:rPr>
                <w:lang w:val="nl-NL"/>
              </w:rPr>
            </w:pPr>
            <w:r w:rsidRPr="00B24465">
              <w:rPr>
                <w:lang w:val="nl-NL"/>
              </w:rPr>
              <w:t>hypocalciëmie,</w:t>
            </w:r>
          </w:p>
          <w:p w14:paraId="7AC78EE5" w14:textId="77777777" w:rsidR="00DB303E" w:rsidRPr="00B24465" w:rsidRDefault="00DB303E" w:rsidP="00DB303E">
            <w:pPr>
              <w:rPr>
                <w:lang w:val="nl-NL"/>
              </w:rPr>
            </w:pPr>
            <w:r w:rsidRPr="00B24465">
              <w:rPr>
                <w:lang w:val="nl-NL"/>
              </w:rPr>
              <w:t>hyperglykemie,</w:t>
            </w:r>
          </w:p>
          <w:p w14:paraId="54C1DF86" w14:textId="77777777" w:rsidR="00DB303E" w:rsidRPr="00B24465" w:rsidRDefault="00DB303E" w:rsidP="00DB303E">
            <w:pPr>
              <w:rPr>
                <w:lang w:val="nl-NL"/>
              </w:rPr>
            </w:pPr>
            <w:r w:rsidRPr="00B24465">
              <w:rPr>
                <w:lang w:val="nl-NL"/>
              </w:rPr>
              <w:t>hypofosfatemie,</w:t>
            </w:r>
          </w:p>
          <w:p w14:paraId="2CA90D18" w14:textId="77777777" w:rsidR="00DB303E" w:rsidRPr="00B24465" w:rsidRDefault="00DB303E" w:rsidP="00DB303E">
            <w:pPr>
              <w:rPr>
                <w:lang w:val="nl-NL"/>
              </w:rPr>
            </w:pPr>
            <w:r w:rsidRPr="00B24465">
              <w:rPr>
                <w:lang w:val="nl-NL"/>
              </w:rPr>
              <w:t>dehydratie</w:t>
            </w:r>
          </w:p>
        </w:tc>
      </w:tr>
      <w:tr w:rsidR="00697AA1" w:rsidRPr="00B24465" w14:paraId="3AA4FE57" w14:textId="77777777" w:rsidTr="00DB303E">
        <w:trPr>
          <w:cantSplit/>
        </w:trPr>
        <w:tc>
          <w:tcPr>
            <w:tcW w:w="2400" w:type="dxa"/>
          </w:tcPr>
          <w:p w14:paraId="713C9710" w14:textId="77777777" w:rsidR="00DB303E" w:rsidRPr="00B24465" w:rsidRDefault="00DB303E" w:rsidP="00DB303E">
            <w:pPr>
              <w:rPr>
                <w:lang w:val="nl-NL"/>
              </w:rPr>
            </w:pPr>
            <w:r w:rsidRPr="00B24465">
              <w:rPr>
                <w:lang w:val="nl-NL"/>
              </w:rPr>
              <w:t>Psychische stoornissen</w:t>
            </w:r>
          </w:p>
        </w:tc>
        <w:tc>
          <w:tcPr>
            <w:tcW w:w="1701" w:type="dxa"/>
          </w:tcPr>
          <w:p w14:paraId="3C7C25E4" w14:textId="77777777" w:rsidR="00DB303E" w:rsidRPr="00B24465" w:rsidRDefault="00DB303E" w:rsidP="00DB303E">
            <w:pPr>
              <w:rPr>
                <w:lang w:val="nl-NL"/>
              </w:rPr>
            </w:pPr>
            <w:r w:rsidRPr="00B24465">
              <w:rPr>
                <w:lang w:val="nl-NL"/>
              </w:rPr>
              <w:t>vaak</w:t>
            </w:r>
          </w:p>
        </w:tc>
        <w:tc>
          <w:tcPr>
            <w:tcW w:w="4952" w:type="dxa"/>
          </w:tcPr>
          <w:p w14:paraId="01C67705" w14:textId="77777777" w:rsidR="00DB303E" w:rsidRPr="00B24465" w:rsidRDefault="00DB303E" w:rsidP="00DB303E">
            <w:pPr>
              <w:rPr>
                <w:lang w:val="nl-NL"/>
              </w:rPr>
            </w:pPr>
            <w:r w:rsidRPr="00B24465">
              <w:rPr>
                <w:lang w:val="nl-NL"/>
              </w:rPr>
              <w:t>stemmingswisselingen (waaronder depressie),</w:t>
            </w:r>
          </w:p>
          <w:p w14:paraId="35D0B077" w14:textId="77777777" w:rsidR="00DB303E" w:rsidRPr="00B24465" w:rsidRDefault="00DB303E" w:rsidP="00DB303E">
            <w:pPr>
              <w:rPr>
                <w:lang w:val="nl-NL"/>
              </w:rPr>
            </w:pPr>
            <w:r w:rsidRPr="00B24465">
              <w:rPr>
                <w:lang w:val="nl-NL"/>
              </w:rPr>
              <w:t>angst,</w:t>
            </w:r>
          </w:p>
          <w:p w14:paraId="220EA12C" w14:textId="77777777" w:rsidR="00DB303E" w:rsidRPr="00B24465" w:rsidRDefault="00DB303E" w:rsidP="00DB303E">
            <w:pPr>
              <w:rPr>
                <w:lang w:val="nl-NL"/>
              </w:rPr>
            </w:pPr>
            <w:r w:rsidRPr="00B24465">
              <w:rPr>
                <w:lang w:val="nl-NL"/>
              </w:rPr>
              <w:t>slapeloosheid</w:t>
            </w:r>
          </w:p>
        </w:tc>
      </w:tr>
      <w:tr w:rsidR="00697AA1" w:rsidRPr="00B24465" w14:paraId="36AD30A2" w14:textId="77777777" w:rsidTr="00DB303E">
        <w:trPr>
          <w:cantSplit/>
        </w:trPr>
        <w:tc>
          <w:tcPr>
            <w:tcW w:w="2400" w:type="dxa"/>
            <w:vMerge w:val="restart"/>
          </w:tcPr>
          <w:p w14:paraId="7A53C93D" w14:textId="77777777" w:rsidR="00DB303E" w:rsidRPr="00B24465" w:rsidRDefault="00DB303E" w:rsidP="00DB303E">
            <w:pPr>
              <w:keepNext/>
              <w:rPr>
                <w:lang w:val="nl-NL"/>
              </w:rPr>
            </w:pPr>
            <w:r w:rsidRPr="00B24465">
              <w:rPr>
                <w:bCs/>
                <w:lang w:val="nl-NL"/>
              </w:rPr>
              <w:t>Zenuwstelselaandoeningen</w:t>
            </w:r>
            <w:r w:rsidRPr="00B24465">
              <w:rPr>
                <w:lang w:val="nl-NL"/>
              </w:rPr>
              <w:t>*</w:t>
            </w:r>
          </w:p>
        </w:tc>
        <w:tc>
          <w:tcPr>
            <w:tcW w:w="1701" w:type="dxa"/>
          </w:tcPr>
          <w:p w14:paraId="7B5C290F" w14:textId="77777777" w:rsidR="00DB303E" w:rsidRPr="00B24465" w:rsidRDefault="00DB303E" w:rsidP="00DB303E">
            <w:pPr>
              <w:keepNext/>
              <w:rPr>
                <w:lang w:val="nl-NL"/>
              </w:rPr>
            </w:pPr>
            <w:r w:rsidRPr="00B24465">
              <w:rPr>
                <w:lang w:val="nl-NL"/>
              </w:rPr>
              <w:t>zeer vaak</w:t>
            </w:r>
          </w:p>
        </w:tc>
        <w:tc>
          <w:tcPr>
            <w:tcW w:w="4952" w:type="dxa"/>
          </w:tcPr>
          <w:p w14:paraId="19A0270D" w14:textId="64D3AEFE" w:rsidR="00DB303E" w:rsidRPr="00B24465" w:rsidRDefault="008422C3" w:rsidP="00DB303E">
            <w:pPr>
              <w:keepNext/>
              <w:rPr>
                <w:lang w:val="nl-NL"/>
              </w:rPr>
            </w:pPr>
            <w:r w:rsidRPr="00F56F66">
              <w:rPr>
                <w:lang w:val="nl-NL"/>
              </w:rPr>
              <w:t>h</w:t>
            </w:r>
            <w:r w:rsidR="00DB303E" w:rsidRPr="00B24465">
              <w:rPr>
                <w:lang w:val="nl-NL"/>
              </w:rPr>
              <w:t>oofdpijn</w:t>
            </w:r>
          </w:p>
        </w:tc>
      </w:tr>
      <w:tr w:rsidR="00697AA1" w:rsidRPr="00B24465" w14:paraId="15F647CE" w14:textId="77777777" w:rsidTr="00DB303E">
        <w:trPr>
          <w:cantSplit/>
        </w:trPr>
        <w:tc>
          <w:tcPr>
            <w:tcW w:w="2400" w:type="dxa"/>
            <w:vMerge/>
          </w:tcPr>
          <w:p w14:paraId="1409BB5F" w14:textId="77777777" w:rsidR="00DB303E" w:rsidRPr="00B24465" w:rsidRDefault="00DB303E" w:rsidP="00DB303E">
            <w:pPr>
              <w:keepNext/>
              <w:rPr>
                <w:lang w:val="nl-NL"/>
              </w:rPr>
            </w:pPr>
          </w:p>
        </w:tc>
        <w:tc>
          <w:tcPr>
            <w:tcW w:w="1701" w:type="dxa"/>
          </w:tcPr>
          <w:p w14:paraId="5465DB3D" w14:textId="77777777" w:rsidR="00DB303E" w:rsidRPr="00B24465" w:rsidRDefault="00DB303E" w:rsidP="00DB303E">
            <w:pPr>
              <w:keepNext/>
              <w:rPr>
                <w:lang w:val="nl-NL"/>
              </w:rPr>
            </w:pPr>
            <w:r w:rsidRPr="00B24465">
              <w:rPr>
                <w:lang w:val="nl-NL"/>
              </w:rPr>
              <w:t>vaak</w:t>
            </w:r>
          </w:p>
        </w:tc>
        <w:tc>
          <w:tcPr>
            <w:tcW w:w="4952" w:type="dxa"/>
          </w:tcPr>
          <w:p w14:paraId="6298A80C" w14:textId="77777777" w:rsidR="00DB303E" w:rsidRPr="00B24465" w:rsidRDefault="00DB303E" w:rsidP="00DB303E">
            <w:pPr>
              <w:keepNext/>
              <w:rPr>
                <w:lang w:val="nl-NL"/>
              </w:rPr>
            </w:pPr>
            <w:r w:rsidRPr="00B24465">
              <w:rPr>
                <w:lang w:val="nl-NL"/>
              </w:rPr>
              <w:t>paresthesieën (waaronder hypo-esthesie),</w:t>
            </w:r>
          </w:p>
          <w:p w14:paraId="1573BBFD" w14:textId="77777777" w:rsidR="00DB303E" w:rsidRPr="00B24465" w:rsidRDefault="00DB303E" w:rsidP="00DB303E">
            <w:pPr>
              <w:keepNext/>
              <w:rPr>
                <w:lang w:val="nl-NL"/>
              </w:rPr>
            </w:pPr>
            <w:r w:rsidRPr="00B24465">
              <w:rPr>
                <w:lang w:val="nl-NL"/>
              </w:rPr>
              <w:t>migraine,</w:t>
            </w:r>
          </w:p>
          <w:p w14:paraId="13FF9468" w14:textId="77777777" w:rsidR="00DB303E" w:rsidRPr="00B24465" w:rsidRDefault="00DB303E" w:rsidP="00DB303E">
            <w:pPr>
              <w:keepNext/>
              <w:rPr>
                <w:lang w:val="nl-NL"/>
              </w:rPr>
            </w:pPr>
            <w:r w:rsidRPr="00B24465">
              <w:rPr>
                <w:lang w:val="nl-NL"/>
              </w:rPr>
              <w:t>zenuwwortelcompressie</w:t>
            </w:r>
          </w:p>
        </w:tc>
      </w:tr>
      <w:tr w:rsidR="00697AA1" w:rsidRPr="00B24465" w14:paraId="7CA6A022" w14:textId="77777777" w:rsidTr="00DB303E">
        <w:trPr>
          <w:cantSplit/>
        </w:trPr>
        <w:tc>
          <w:tcPr>
            <w:tcW w:w="2400" w:type="dxa"/>
            <w:vMerge/>
          </w:tcPr>
          <w:p w14:paraId="786A1FE7" w14:textId="77777777" w:rsidR="00DB303E" w:rsidRPr="00B24465" w:rsidRDefault="00DB303E" w:rsidP="00DB303E">
            <w:pPr>
              <w:keepNext/>
              <w:rPr>
                <w:lang w:val="nl-NL"/>
              </w:rPr>
            </w:pPr>
          </w:p>
        </w:tc>
        <w:tc>
          <w:tcPr>
            <w:tcW w:w="1701" w:type="dxa"/>
          </w:tcPr>
          <w:p w14:paraId="1A56D73B" w14:textId="77777777" w:rsidR="00DB303E" w:rsidRPr="00B24465" w:rsidRDefault="00DB303E" w:rsidP="00DB303E">
            <w:pPr>
              <w:keepNext/>
              <w:rPr>
                <w:lang w:val="nl-NL"/>
              </w:rPr>
            </w:pPr>
            <w:r w:rsidRPr="00B24465">
              <w:rPr>
                <w:lang w:val="nl-NL"/>
              </w:rPr>
              <w:t>soms</w:t>
            </w:r>
          </w:p>
        </w:tc>
        <w:tc>
          <w:tcPr>
            <w:tcW w:w="4952" w:type="dxa"/>
          </w:tcPr>
          <w:p w14:paraId="108BC515" w14:textId="77777777" w:rsidR="00DB303E" w:rsidRPr="00B24465" w:rsidRDefault="00DB303E" w:rsidP="00DB303E">
            <w:pPr>
              <w:keepNext/>
              <w:rPr>
                <w:lang w:val="nl-NL"/>
              </w:rPr>
            </w:pPr>
            <w:r w:rsidRPr="00B24465">
              <w:rPr>
                <w:lang w:val="nl-NL"/>
              </w:rPr>
              <w:t>cerebrovasculair accident</w:t>
            </w:r>
            <w:r w:rsidRPr="00B24465">
              <w:rPr>
                <w:vertAlign w:val="superscript"/>
                <w:lang w:val="nl-NL"/>
              </w:rPr>
              <w:t>1)</w:t>
            </w:r>
            <w:r w:rsidRPr="00B24465">
              <w:rPr>
                <w:lang w:val="nl-NL"/>
              </w:rPr>
              <w:t>,</w:t>
            </w:r>
          </w:p>
          <w:p w14:paraId="5D147784" w14:textId="77777777" w:rsidR="00DB303E" w:rsidRPr="00B24465" w:rsidRDefault="00DB303E" w:rsidP="00DB303E">
            <w:pPr>
              <w:keepNext/>
              <w:rPr>
                <w:lang w:val="nl-NL"/>
              </w:rPr>
            </w:pPr>
            <w:r w:rsidRPr="00B24465">
              <w:rPr>
                <w:lang w:val="nl-NL"/>
              </w:rPr>
              <w:t>tremor,</w:t>
            </w:r>
          </w:p>
          <w:p w14:paraId="7539E854" w14:textId="77777777" w:rsidR="00DB303E" w:rsidRPr="00B24465" w:rsidRDefault="00DB303E" w:rsidP="00DB303E">
            <w:pPr>
              <w:keepNext/>
              <w:rPr>
                <w:lang w:val="nl-NL"/>
              </w:rPr>
            </w:pPr>
            <w:r w:rsidRPr="00B24465">
              <w:rPr>
                <w:lang w:val="nl-NL"/>
              </w:rPr>
              <w:t>neuropathie</w:t>
            </w:r>
          </w:p>
        </w:tc>
      </w:tr>
      <w:tr w:rsidR="00697AA1" w:rsidRPr="00B24465" w14:paraId="55C9A67A" w14:textId="77777777" w:rsidTr="00DB303E">
        <w:trPr>
          <w:cantSplit/>
        </w:trPr>
        <w:tc>
          <w:tcPr>
            <w:tcW w:w="2400" w:type="dxa"/>
            <w:vMerge/>
          </w:tcPr>
          <w:p w14:paraId="21157A6D" w14:textId="77777777" w:rsidR="00DB303E" w:rsidRPr="00B24465" w:rsidRDefault="00DB303E" w:rsidP="00DB303E">
            <w:pPr>
              <w:rPr>
                <w:lang w:val="nl-NL"/>
              </w:rPr>
            </w:pPr>
          </w:p>
        </w:tc>
        <w:tc>
          <w:tcPr>
            <w:tcW w:w="1701" w:type="dxa"/>
          </w:tcPr>
          <w:p w14:paraId="500662CA" w14:textId="77777777" w:rsidR="00DB303E" w:rsidRPr="00B24465" w:rsidRDefault="00DB303E" w:rsidP="00DB303E">
            <w:pPr>
              <w:rPr>
                <w:lang w:val="nl-NL"/>
              </w:rPr>
            </w:pPr>
            <w:r w:rsidRPr="00B24465">
              <w:rPr>
                <w:lang w:val="nl-NL"/>
              </w:rPr>
              <w:t>zelden</w:t>
            </w:r>
          </w:p>
        </w:tc>
        <w:tc>
          <w:tcPr>
            <w:tcW w:w="4952" w:type="dxa"/>
          </w:tcPr>
          <w:p w14:paraId="2008CC42" w14:textId="77777777" w:rsidR="00DB303E" w:rsidRPr="00B24465" w:rsidRDefault="00DB303E" w:rsidP="00DB303E">
            <w:pPr>
              <w:rPr>
                <w:lang w:val="nl-NL"/>
              </w:rPr>
            </w:pPr>
            <w:r w:rsidRPr="00B24465">
              <w:rPr>
                <w:lang w:val="nl-NL"/>
              </w:rPr>
              <w:t>multipele sclerose,</w:t>
            </w:r>
          </w:p>
          <w:p w14:paraId="0C90B089" w14:textId="77777777" w:rsidR="00DB303E" w:rsidRPr="00B24465" w:rsidRDefault="00DB303E" w:rsidP="00DB303E">
            <w:pPr>
              <w:rPr>
                <w:lang w:val="nl-NL"/>
              </w:rPr>
            </w:pPr>
            <w:r w:rsidRPr="00B24465">
              <w:rPr>
                <w:lang w:val="nl-NL"/>
              </w:rPr>
              <w:t>demyeliniserende aandoeningen (bijv. optische neuritis, Guillain-Barré-syndroom)</w:t>
            </w:r>
            <w:r w:rsidRPr="00B24465">
              <w:rPr>
                <w:vertAlign w:val="superscript"/>
                <w:lang w:val="nl-NL"/>
              </w:rPr>
              <w:t>1)</w:t>
            </w:r>
          </w:p>
        </w:tc>
      </w:tr>
      <w:tr w:rsidR="00697AA1" w:rsidRPr="00B24465" w14:paraId="11724613" w14:textId="77777777" w:rsidTr="00DB303E">
        <w:trPr>
          <w:cantSplit/>
        </w:trPr>
        <w:tc>
          <w:tcPr>
            <w:tcW w:w="2400" w:type="dxa"/>
            <w:vMerge w:val="restart"/>
          </w:tcPr>
          <w:p w14:paraId="62BFF537" w14:textId="77777777" w:rsidR="00DB303E" w:rsidRPr="00B24465" w:rsidRDefault="00DB303E" w:rsidP="00DB303E">
            <w:pPr>
              <w:keepNext/>
              <w:rPr>
                <w:lang w:val="nl-NL"/>
              </w:rPr>
            </w:pPr>
            <w:r w:rsidRPr="00B24465">
              <w:rPr>
                <w:lang w:val="nl-NL"/>
              </w:rPr>
              <w:t>Oogaandoeningen</w:t>
            </w:r>
          </w:p>
        </w:tc>
        <w:tc>
          <w:tcPr>
            <w:tcW w:w="1701" w:type="dxa"/>
          </w:tcPr>
          <w:p w14:paraId="792F24F4" w14:textId="77777777" w:rsidR="00DB303E" w:rsidRPr="00B24465" w:rsidRDefault="00DB303E" w:rsidP="00DB303E">
            <w:pPr>
              <w:keepNext/>
              <w:rPr>
                <w:lang w:val="nl-NL"/>
              </w:rPr>
            </w:pPr>
            <w:r w:rsidRPr="00B24465">
              <w:rPr>
                <w:lang w:val="nl-NL"/>
              </w:rPr>
              <w:t>vaak</w:t>
            </w:r>
          </w:p>
        </w:tc>
        <w:tc>
          <w:tcPr>
            <w:tcW w:w="4952" w:type="dxa"/>
          </w:tcPr>
          <w:p w14:paraId="20A9AD03" w14:textId="77777777" w:rsidR="00DB303E" w:rsidRPr="00B24465" w:rsidRDefault="00DB303E" w:rsidP="00DB303E">
            <w:pPr>
              <w:keepNext/>
              <w:rPr>
                <w:lang w:val="nl-NL"/>
              </w:rPr>
            </w:pPr>
            <w:r w:rsidRPr="00B24465">
              <w:rPr>
                <w:lang w:val="nl-NL"/>
              </w:rPr>
              <w:t>visusstoornis,</w:t>
            </w:r>
          </w:p>
          <w:p w14:paraId="285F160C" w14:textId="77777777" w:rsidR="00DB303E" w:rsidRPr="00B24465" w:rsidRDefault="00DB303E" w:rsidP="00DB303E">
            <w:pPr>
              <w:keepNext/>
              <w:rPr>
                <w:lang w:val="nl-NL"/>
              </w:rPr>
            </w:pPr>
            <w:r w:rsidRPr="00B24465">
              <w:rPr>
                <w:lang w:val="nl-NL"/>
              </w:rPr>
              <w:t>conjunctivitis,</w:t>
            </w:r>
          </w:p>
          <w:p w14:paraId="62DD888C" w14:textId="77777777" w:rsidR="00DB303E" w:rsidRPr="00B24465" w:rsidRDefault="00DB303E" w:rsidP="00DB303E">
            <w:pPr>
              <w:keepNext/>
              <w:rPr>
                <w:lang w:val="nl-NL"/>
              </w:rPr>
            </w:pPr>
            <w:r w:rsidRPr="00B24465">
              <w:rPr>
                <w:lang w:val="nl-NL"/>
              </w:rPr>
              <w:t>blefaritis,</w:t>
            </w:r>
          </w:p>
          <w:p w14:paraId="67CC59EB" w14:textId="77777777" w:rsidR="00DB303E" w:rsidRPr="00B24465" w:rsidRDefault="00DB303E" w:rsidP="00DB303E">
            <w:pPr>
              <w:keepNext/>
              <w:rPr>
                <w:lang w:val="nl-NL"/>
              </w:rPr>
            </w:pPr>
            <w:r w:rsidRPr="00B24465">
              <w:rPr>
                <w:lang w:val="nl-NL"/>
              </w:rPr>
              <w:t>zwelling van het oog</w:t>
            </w:r>
          </w:p>
        </w:tc>
      </w:tr>
      <w:tr w:rsidR="00697AA1" w:rsidRPr="00B24465" w14:paraId="303E4E69" w14:textId="77777777" w:rsidTr="00DB303E">
        <w:trPr>
          <w:cantSplit/>
        </w:trPr>
        <w:tc>
          <w:tcPr>
            <w:tcW w:w="2400" w:type="dxa"/>
            <w:vMerge/>
          </w:tcPr>
          <w:p w14:paraId="65D2ADC6" w14:textId="77777777" w:rsidR="00DB303E" w:rsidRPr="00B24465" w:rsidRDefault="00DB303E" w:rsidP="00DB303E">
            <w:pPr>
              <w:rPr>
                <w:lang w:val="nl-NL"/>
              </w:rPr>
            </w:pPr>
          </w:p>
        </w:tc>
        <w:tc>
          <w:tcPr>
            <w:tcW w:w="1701" w:type="dxa"/>
          </w:tcPr>
          <w:p w14:paraId="5E61722C" w14:textId="77777777" w:rsidR="00DB303E" w:rsidRPr="00B24465" w:rsidRDefault="00DB303E" w:rsidP="00DB303E">
            <w:pPr>
              <w:rPr>
                <w:lang w:val="nl-NL"/>
              </w:rPr>
            </w:pPr>
            <w:r w:rsidRPr="00B24465">
              <w:rPr>
                <w:lang w:val="nl-NL"/>
              </w:rPr>
              <w:t>soms</w:t>
            </w:r>
          </w:p>
        </w:tc>
        <w:tc>
          <w:tcPr>
            <w:tcW w:w="4952" w:type="dxa"/>
          </w:tcPr>
          <w:p w14:paraId="5B65FBBE" w14:textId="77777777" w:rsidR="00DB303E" w:rsidRPr="00B24465" w:rsidRDefault="00DB303E" w:rsidP="00DB303E">
            <w:pPr>
              <w:rPr>
                <w:lang w:val="nl-NL"/>
              </w:rPr>
            </w:pPr>
            <w:r w:rsidRPr="00B24465">
              <w:rPr>
                <w:lang w:val="nl-NL"/>
              </w:rPr>
              <w:t>dubbelzien</w:t>
            </w:r>
          </w:p>
        </w:tc>
      </w:tr>
      <w:tr w:rsidR="00697AA1" w:rsidRPr="00B24465" w14:paraId="73E1FAAC" w14:textId="77777777" w:rsidTr="00DB303E">
        <w:trPr>
          <w:cantSplit/>
        </w:trPr>
        <w:tc>
          <w:tcPr>
            <w:tcW w:w="2400" w:type="dxa"/>
            <w:vMerge w:val="restart"/>
          </w:tcPr>
          <w:p w14:paraId="6EB221F6" w14:textId="77777777" w:rsidR="00DB303E" w:rsidRPr="00B24465" w:rsidRDefault="00DB303E" w:rsidP="00DB303E">
            <w:pPr>
              <w:keepNext/>
              <w:rPr>
                <w:lang w:val="nl-NL"/>
              </w:rPr>
            </w:pPr>
            <w:r w:rsidRPr="00B24465">
              <w:rPr>
                <w:lang w:val="nl-NL"/>
              </w:rPr>
              <w:t>Evenwichtsorgaan- en ooraandoeningen</w:t>
            </w:r>
          </w:p>
        </w:tc>
        <w:tc>
          <w:tcPr>
            <w:tcW w:w="1701" w:type="dxa"/>
          </w:tcPr>
          <w:p w14:paraId="42CDD52D" w14:textId="77777777" w:rsidR="00DB303E" w:rsidRPr="00B24465" w:rsidRDefault="00DB303E" w:rsidP="00DB303E">
            <w:pPr>
              <w:keepNext/>
              <w:rPr>
                <w:lang w:val="nl-NL"/>
              </w:rPr>
            </w:pPr>
            <w:r w:rsidRPr="00B24465">
              <w:rPr>
                <w:lang w:val="nl-NL"/>
              </w:rPr>
              <w:t>vaak</w:t>
            </w:r>
          </w:p>
        </w:tc>
        <w:tc>
          <w:tcPr>
            <w:tcW w:w="4952" w:type="dxa"/>
          </w:tcPr>
          <w:p w14:paraId="6D77EE18" w14:textId="77777777" w:rsidR="00DB303E" w:rsidRPr="00B24465" w:rsidRDefault="00DB303E" w:rsidP="00DB303E">
            <w:pPr>
              <w:keepNext/>
              <w:rPr>
                <w:lang w:val="nl-NL"/>
              </w:rPr>
            </w:pPr>
            <w:r w:rsidRPr="00B24465">
              <w:rPr>
                <w:lang w:val="nl-NL"/>
              </w:rPr>
              <w:t>vertigo</w:t>
            </w:r>
          </w:p>
        </w:tc>
      </w:tr>
      <w:tr w:rsidR="00697AA1" w:rsidRPr="00B24465" w14:paraId="17619889" w14:textId="77777777" w:rsidTr="00DB303E">
        <w:trPr>
          <w:cantSplit/>
        </w:trPr>
        <w:tc>
          <w:tcPr>
            <w:tcW w:w="2400" w:type="dxa"/>
            <w:vMerge/>
          </w:tcPr>
          <w:p w14:paraId="761A6BE4" w14:textId="77777777" w:rsidR="00DB303E" w:rsidRPr="00B24465" w:rsidRDefault="00DB303E" w:rsidP="00DB303E">
            <w:pPr>
              <w:rPr>
                <w:lang w:val="nl-NL"/>
              </w:rPr>
            </w:pPr>
          </w:p>
        </w:tc>
        <w:tc>
          <w:tcPr>
            <w:tcW w:w="1701" w:type="dxa"/>
          </w:tcPr>
          <w:p w14:paraId="6EA9FB44" w14:textId="77777777" w:rsidR="00DB303E" w:rsidRPr="00B24465" w:rsidRDefault="00DB303E" w:rsidP="00DB303E">
            <w:pPr>
              <w:rPr>
                <w:lang w:val="nl-NL"/>
              </w:rPr>
            </w:pPr>
            <w:r w:rsidRPr="00B24465">
              <w:rPr>
                <w:lang w:val="nl-NL"/>
              </w:rPr>
              <w:t>soms</w:t>
            </w:r>
          </w:p>
        </w:tc>
        <w:tc>
          <w:tcPr>
            <w:tcW w:w="4952" w:type="dxa"/>
          </w:tcPr>
          <w:p w14:paraId="0A196035" w14:textId="77777777" w:rsidR="00DB303E" w:rsidRPr="00B24465" w:rsidRDefault="00DB303E" w:rsidP="00DB303E">
            <w:pPr>
              <w:rPr>
                <w:lang w:val="nl-NL"/>
              </w:rPr>
            </w:pPr>
            <w:r w:rsidRPr="00B24465">
              <w:rPr>
                <w:lang w:val="nl-NL"/>
              </w:rPr>
              <w:t>doofheid,</w:t>
            </w:r>
          </w:p>
          <w:p w14:paraId="0A8C9884" w14:textId="77777777" w:rsidR="00DB303E" w:rsidRPr="00B24465" w:rsidRDefault="00DB303E" w:rsidP="00DB303E">
            <w:pPr>
              <w:rPr>
                <w:lang w:val="nl-NL"/>
              </w:rPr>
            </w:pPr>
            <w:r w:rsidRPr="00B24465">
              <w:rPr>
                <w:lang w:val="nl-NL"/>
              </w:rPr>
              <w:t>tinnitus</w:t>
            </w:r>
          </w:p>
        </w:tc>
      </w:tr>
      <w:tr w:rsidR="00697AA1" w:rsidRPr="00B24465" w14:paraId="08FC7CC2" w14:textId="77777777" w:rsidTr="00DB303E">
        <w:trPr>
          <w:cantSplit/>
        </w:trPr>
        <w:tc>
          <w:tcPr>
            <w:tcW w:w="2400" w:type="dxa"/>
            <w:vMerge w:val="restart"/>
          </w:tcPr>
          <w:p w14:paraId="434905D5" w14:textId="77777777" w:rsidR="00DB303E" w:rsidRPr="00B24465" w:rsidRDefault="00DB303E" w:rsidP="00DB303E">
            <w:pPr>
              <w:keepNext/>
              <w:rPr>
                <w:lang w:val="nl-NL"/>
              </w:rPr>
            </w:pPr>
            <w:r w:rsidRPr="00B24465">
              <w:rPr>
                <w:lang w:val="nl-NL"/>
              </w:rPr>
              <w:t>Hartaandoeningen*</w:t>
            </w:r>
          </w:p>
        </w:tc>
        <w:tc>
          <w:tcPr>
            <w:tcW w:w="1701" w:type="dxa"/>
          </w:tcPr>
          <w:p w14:paraId="6371A0C8" w14:textId="77777777" w:rsidR="00DB303E" w:rsidRPr="00B24465" w:rsidRDefault="00DB303E" w:rsidP="00DB303E">
            <w:pPr>
              <w:keepNext/>
              <w:rPr>
                <w:lang w:val="nl-NL"/>
              </w:rPr>
            </w:pPr>
            <w:r w:rsidRPr="00B24465">
              <w:rPr>
                <w:lang w:val="nl-NL"/>
              </w:rPr>
              <w:t>vaak</w:t>
            </w:r>
          </w:p>
        </w:tc>
        <w:tc>
          <w:tcPr>
            <w:tcW w:w="4952" w:type="dxa"/>
          </w:tcPr>
          <w:p w14:paraId="193201C9" w14:textId="77777777" w:rsidR="00DB303E" w:rsidRPr="00B24465" w:rsidRDefault="00DB303E" w:rsidP="00DB303E">
            <w:pPr>
              <w:keepNext/>
              <w:rPr>
                <w:lang w:val="nl-NL"/>
              </w:rPr>
            </w:pPr>
            <w:r w:rsidRPr="00B24465">
              <w:rPr>
                <w:lang w:val="nl-NL"/>
              </w:rPr>
              <w:t>tachycardie</w:t>
            </w:r>
          </w:p>
        </w:tc>
      </w:tr>
      <w:tr w:rsidR="00697AA1" w:rsidRPr="00B24465" w14:paraId="4E91275B" w14:textId="77777777" w:rsidTr="00DB303E">
        <w:trPr>
          <w:cantSplit/>
        </w:trPr>
        <w:tc>
          <w:tcPr>
            <w:tcW w:w="2400" w:type="dxa"/>
            <w:vMerge/>
            <w:tcBorders>
              <w:bottom w:val="single" w:sz="8" w:space="0" w:color="auto"/>
            </w:tcBorders>
          </w:tcPr>
          <w:p w14:paraId="45F11749" w14:textId="77777777" w:rsidR="00DB303E" w:rsidRPr="00B24465" w:rsidRDefault="00DB303E" w:rsidP="00DB303E">
            <w:pPr>
              <w:keepNext/>
              <w:rPr>
                <w:lang w:val="nl-NL"/>
              </w:rPr>
            </w:pPr>
          </w:p>
        </w:tc>
        <w:tc>
          <w:tcPr>
            <w:tcW w:w="1701" w:type="dxa"/>
            <w:tcBorders>
              <w:bottom w:val="single" w:sz="8" w:space="0" w:color="auto"/>
            </w:tcBorders>
          </w:tcPr>
          <w:p w14:paraId="4D171972" w14:textId="77777777" w:rsidR="00DB303E" w:rsidRPr="00B24465" w:rsidRDefault="00DB303E" w:rsidP="00DB303E">
            <w:pPr>
              <w:keepNext/>
              <w:rPr>
                <w:lang w:val="nl-NL"/>
              </w:rPr>
            </w:pPr>
            <w:r w:rsidRPr="00B24465">
              <w:rPr>
                <w:lang w:val="nl-NL"/>
              </w:rPr>
              <w:t>soms</w:t>
            </w:r>
          </w:p>
        </w:tc>
        <w:tc>
          <w:tcPr>
            <w:tcW w:w="4952" w:type="dxa"/>
            <w:tcBorders>
              <w:bottom w:val="single" w:sz="8" w:space="0" w:color="auto"/>
            </w:tcBorders>
          </w:tcPr>
          <w:p w14:paraId="0A3800A9" w14:textId="77777777" w:rsidR="00DB303E" w:rsidRPr="00B24465" w:rsidRDefault="00DB303E" w:rsidP="00DB303E">
            <w:pPr>
              <w:keepNext/>
              <w:rPr>
                <w:lang w:val="nl-NL"/>
              </w:rPr>
            </w:pPr>
            <w:r w:rsidRPr="00B24465">
              <w:rPr>
                <w:lang w:val="nl-NL"/>
              </w:rPr>
              <w:t>myocardinfarct</w:t>
            </w:r>
            <w:r w:rsidRPr="00B24465">
              <w:rPr>
                <w:vertAlign w:val="superscript"/>
                <w:lang w:val="nl-NL"/>
              </w:rPr>
              <w:t>1)</w:t>
            </w:r>
            <w:r w:rsidRPr="00B24465">
              <w:rPr>
                <w:lang w:val="nl-NL"/>
              </w:rPr>
              <w:t>,</w:t>
            </w:r>
          </w:p>
          <w:p w14:paraId="217E097F" w14:textId="18B2C093" w:rsidR="00DB303E" w:rsidRPr="00B24465" w:rsidRDefault="00DB303E" w:rsidP="00DB303E">
            <w:pPr>
              <w:keepNext/>
              <w:rPr>
                <w:lang w:val="nl-NL"/>
              </w:rPr>
            </w:pPr>
            <w:r w:rsidRPr="00B24465">
              <w:rPr>
                <w:lang w:val="nl-NL"/>
              </w:rPr>
              <w:t>aritmieën</w:t>
            </w:r>
            <w:r w:rsidR="008422C3" w:rsidRPr="00B24465">
              <w:rPr>
                <w:lang w:val="nl-NL"/>
              </w:rPr>
              <w:t>,</w:t>
            </w:r>
          </w:p>
          <w:p w14:paraId="7B3F0627" w14:textId="77777777" w:rsidR="00DB303E" w:rsidRPr="00B24465" w:rsidRDefault="00DB303E" w:rsidP="00DB303E">
            <w:pPr>
              <w:keepNext/>
              <w:rPr>
                <w:lang w:val="nl-NL"/>
              </w:rPr>
            </w:pPr>
            <w:r w:rsidRPr="00B24465">
              <w:rPr>
                <w:lang w:val="nl-NL"/>
              </w:rPr>
              <w:t>congestief hartfalen</w:t>
            </w:r>
          </w:p>
        </w:tc>
      </w:tr>
      <w:tr w:rsidR="00697AA1" w:rsidRPr="00B24465" w14:paraId="623595EE" w14:textId="77777777" w:rsidTr="00DB303E">
        <w:trPr>
          <w:cantSplit/>
        </w:trPr>
        <w:tc>
          <w:tcPr>
            <w:tcW w:w="2400" w:type="dxa"/>
            <w:vMerge/>
          </w:tcPr>
          <w:p w14:paraId="043D8D0E" w14:textId="77777777" w:rsidR="00DB303E" w:rsidRPr="00B24465" w:rsidRDefault="00DB303E" w:rsidP="00DB303E">
            <w:pPr>
              <w:rPr>
                <w:lang w:val="nl-NL"/>
              </w:rPr>
            </w:pPr>
          </w:p>
        </w:tc>
        <w:tc>
          <w:tcPr>
            <w:tcW w:w="1701" w:type="dxa"/>
          </w:tcPr>
          <w:p w14:paraId="485915AC" w14:textId="77777777" w:rsidR="00DB303E" w:rsidRPr="00B24465" w:rsidRDefault="00DB303E" w:rsidP="00DB303E">
            <w:pPr>
              <w:rPr>
                <w:lang w:val="nl-NL"/>
              </w:rPr>
            </w:pPr>
            <w:r w:rsidRPr="00B24465">
              <w:rPr>
                <w:lang w:val="nl-NL"/>
              </w:rPr>
              <w:t>zelden</w:t>
            </w:r>
          </w:p>
        </w:tc>
        <w:tc>
          <w:tcPr>
            <w:tcW w:w="4952" w:type="dxa"/>
          </w:tcPr>
          <w:p w14:paraId="1CA13B2F" w14:textId="77777777" w:rsidR="00DB303E" w:rsidRPr="00B24465" w:rsidRDefault="00DB303E" w:rsidP="00DB303E">
            <w:pPr>
              <w:rPr>
                <w:lang w:val="nl-NL"/>
              </w:rPr>
            </w:pPr>
            <w:r w:rsidRPr="00B24465">
              <w:rPr>
                <w:lang w:val="nl-NL"/>
              </w:rPr>
              <w:t>hartstilstand</w:t>
            </w:r>
          </w:p>
        </w:tc>
      </w:tr>
      <w:tr w:rsidR="00697AA1" w:rsidRPr="00B24465" w14:paraId="14F79474" w14:textId="77777777" w:rsidTr="00DB303E">
        <w:trPr>
          <w:cantSplit/>
        </w:trPr>
        <w:tc>
          <w:tcPr>
            <w:tcW w:w="2400" w:type="dxa"/>
            <w:vMerge w:val="restart"/>
          </w:tcPr>
          <w:p w14:paraId="670A3301" w14:textId="77777777" w:rsidR="00DB303E" w:rsidRPr="00B24465" w:rsidRDefault="00DB303E" w:rsidP="00DB303E">
            <w:pPr>
              <w:keepNext/>
              <w:rPr>
                <w:lang w:val="nl-NL"/>
              </w:rPr>
            </w:pPr>
            <w:r w:rsidRPr="00B24465">
              <w:rPr>
                <w:lang w:val="nl-NL"/>
              </w:rPr>
              <w:t>Bloedvataandoeningen</w:t>
            </w:r>
          </w:p>
        </w:tc>
        <w:tc>
          <w:tcPr>
            <w:tcW w:w="1701" w:type="dxa"/>
          </w:tcPr>
          <w:p w14:paraId="0D53A9AC" w14:textId="77777777" w:rsidR="00DB303E" w:rsidRPr="00B24465" w:rsidRDefault="00DB303E" w:rsidP="00DB303E">
            <w:pPr>
              <w:keepNext/>
              <w:rPr>
                <w:lang w:val="nl-NL"/>
              </w:rPr>
            </w:pPr>
            <w:r w:rsidRPr="00B24465">
              <w:rPr>
                <w:lang w:val="nl-NL"/>
              </w:rPr>
              <w:t>vaak</w:t>
            </w:r>
          </w:p>
        </w:tc>
        <w:tc>
          <w:tcPr>
            <w:tcW w:w="4952" w:type="dxa"/>
          </w:tcPr>
          <w:p w14:paraId="5DA0EC12" w14:textId="77777777" w:rsidR="00DB303E" w:rsidRPr="00B24465" w:rsidRDefault="00DB303E" w:rsidP="00DB303E">
            <w:pPr>
              <w:keepNext/>
              <w:rPr>
                <w:lang w:val="nl-NL"/>
              </w:rPr>
            </w:pPr>
            <w:r w:rsidRPr="00B24465">
              <w:rPr>
                <w:lang w:val="nl-NL"/>
              </w:rPr>
              <w:t xml:space="preserve">hypertensie, </w:t>
            </w:r>
          </w:p>
          <w:p w14:paraId="018D5E69" w14:textId="77777777" w:rsidR="00DB303E" w:rsidRPr="00B24465" w:rsidRDefault="00DB303E" w:rsidP="00DB303E">
            <w:pPr>
              <w:keepNext/>
              <w:rPr>
                <w:lang w:val="nl-NL"/>
              </w:rPr>
            </w:pPr>
            <w:r w:rsidRPr="00B24465">
              <w:rPr>
                <w:lang w:val="nl-NL"/>
              </w:rPr>
              <w:t xml:space="preserve">blozen, </w:t>
            </w:r>
          </w:p>
          <w:p w14:paraId="276B9CE4" w14:textId="77777777" w:rsidR="00DB303E" w:rsidRPr="00B24465" w:rsidRDefault="00DB303E" w:rsidP="00DB303E">
            <w:pPr>
              <w:keepNext/>
              <w:rPr>
                <w:lang w:val="nl-NL"/>
              </w:rPr>
            </w:pPr>
            <w:r w:rsidRPr="00B24465">
              <w:rPr>
                <w:lang w:val="nl-NL"/>
              </w:rPr>
              <w:t>hematoom</w:t>
            </w:r>
          </w:p>
        </w:tc>
      </w:tr>
      <w:tr w:rsidR="00697AA1" w:rsidRPr="00B24465" w14:paraId="19B4F1CF" w14:textId="77777777" w:rsidTr="00DB303E">
        <w:trPr>
          <w:cantSplit/>
        </w:trPr>
        <w:tc>
          <w:tcPr>
            <w:tcW w:w="2400" w:type="dxa"/>
            <w:vMerge/>
            <w:tcBorders>
              <w:bottom w:val="single" w:sz="8" w:space="0" w:color="auto"/>
            </w:tcBorders>
          </w:tcPr>
          <w:p w14:paraId="3C12949C" w14:textId="77777777" w:rsidR="00DB303E" w:rsidRPr="00B24465" w:rsidRDefault="00DB303E" w:rsidP="00DB303E">
            <w:pPr>
              <w:rPr>
                <w:lang w:val="nl-NL"/>
              </w:rPr>
            </w:pPr>
          </w:p>
        </w:tc>
        <w:tc>
          <w:tcPr>
            <w:tcW w:w="1701" w:type="dxa"/>
            <w:tcBorders>
              <w:bottom w:val="single" w:sz="8" w:space="0" w:color="auto"/>
            </w:tcBorders>
          </w:tcPr>
          <w:p w14:paraId="2FDBFF7C" w14:textId="77777777" w:rsidR="00DB303E" w:rsidRPr="00B24465" w:rsidRDefault="00DB303E" w:rsidP="00DB303E">
            <w:pPr>
              <w:rPr>
                <w:lang w:val="nl-NL"/>
              </w:rPr>
            </w:pPr>
            <w:r w:rsidRPr="00B24465">
              <w:rPr>
                <w:lang w:val="nl-NL"/>
              </w:rPr>
              <w:t>soms</w:t>
            </w:r>
          </w:p>
        </w:tc>
        <w:tc>
          <w:tcPr>
            <w:tcW w:w="4952" w:type="dxa"/>
            <w:tcBorders>
              <w:bottom w:val="single" w:sz="8" w:space="0" w:color="auto"/>
            </w:tcBorders>
          </w:tcPr>
          <w:p w14:paraId="25E51795" w14:textId="77777777" w:rsidR="00DB303E" w:rsidRPr="00B24465" w:rsidRDefault="00DB303E" w:rsidP="00DB303E">
            <w:pPr>
              <w:rPr>
                <w:lang w:val="nl-NL"/>
              </w:rPr>
            </w:pPr>
            <w:r w:rsidRPr="00B24465">
              <w:rPr>
                <w:lang w:val="nl-NL"/>
              </w:rPr>
              <w:t>aneurysma aortae,</w:t>
            </w:r>
          </w:p>
          <w:p w14:paraId="60C6794E" w14:textId="77777777" w:rsidR="00DB303E" w:rsidRPr="00B24465" w:rsidRDefault="00DB303E" w:rsidP="00DB303E">
            <w:pPr>
              <w:rPr>
                <w:lang w:val="nl-NL"/>
              </w:rPr>
            </w:pPr>
            <w:r w:rsidRPr="00B24465">
              <w:rPr>
                <w:lang w:val="nl-NL"/>
              </w:rPr>
              <w:t>bloedvatafsluiting,</w:t>
            </w:r>
          </w:p>
          <w:p w14:paraId="39289ECC" w14:textId="77777777" w:rsidR="00DB303E" w:rsidRPr="00B24465" w:rsidRDefault="00DB303E" w:rsidP="00DB303E">
            <w:pPr>
              <w:rPr>
                <w:lang w:val="nl-NL"/>
              </w:rPr>
            </w:pPr>
            <w:r w:rsidRPr="00B24465">
              <w:rPr>
                <w:lang w:val="nl-NL"/>
              </w:rPr>
              <w:t>tromboflebitis</w:t>
            </w:r>
          </w:p>
        </w:tc>
      </w:tr>
      <w:tr w:rsidR="00697AA1" w:rsidRPr="00B24465" w14:paraId="4335EA68" w14:textId="77777777" w:rsidTr="00DB303E">
        <w:trPr>
          <w:cantSplit/>
        </w:trPr>
        <w:tc>
          <w:tcPr>
            <w:tcW w:w="2400" w:type="dxa"/>
            <w:vMerge w:val="restart"/>
            <w:tcBorders>
              <w:bottom w:val="single" w:sz="8" w:space="0" w:color="auto"/>
            </w:tcBorders>
          </w:tcPr>
          <w:p w14:paraId="282A2E11" w14:textId="77777777" w:rsidR="00DB303E" w:rsidRPr="00B24465" w:rsidRDefault="00DB303E" w:rsidP="00DB303E">
            <w:pPr>
              <w:keepNext/>
              <w:rPr>
                <w:lang w:val="nl-NL"/>
              </w:rPr>
            </w:pPr>
            <w:r w:rsidRPr="00B24465">
              <w:rPr>
                <w:lang w:val="nl-NL"/>
              </w:rPr>
              <w:t>Ademhalingsstelsel-, borstkas- en mediastinumaandoeningen*</w:t>
            </w:r>
          </w:p>
        </w:tc>
        <w:tc>
          <w:tcPr>
            <w:tcW w:w="1701" w:type="dxa"/>
            <w:tcBorders>
              <w:bottom w:val="single" w:sz="8" w:space="0" w:color="auto"/>
            </w:tcBorders>
          </w:tcPr>
          <w:p w14:paraId="7536150B" w14:textId="77777777" w:rsidR="00DB303E" w:rsidRPr="00B24465" w:rsidRDefault="00DB303E" w:rsidP="00DB303E">
            <w:pPr>
              <w:keepNext/>
              <w:rPr>
                <w:lang w:val="nl-NL"/>
              </w:rPr>
            </w:pPr>
            <w:r w:rsidRPr="00B24465">
              <w:rPr>
                <w:lang w:val="nl-NL"/>
              </w:rPr>
              <w:t>vaak</w:t>
            </w:r>
          </w:p>
        </w:tc>
        <w:tc>
          <w:tcPr>
            <w:tcW w:w="4952" w:type="dxa"/>
            <w:tcBorders>
              <w:bottom w:val="single" w:sz="8" w:space="0" w:color="auto"/>
            </w:tcBorders>
          </w:tcPr>
          <w:p w14:paraId="36D24327" w14:textId="77777777" w:rsidR="00DB303E" w:rsidRPr="00B24465" w:rsidRDefault="00DB303E" w:rsidP="00DB303E">
            <w:pPr>
              <w:keepNext/>
              <w:rPr>
                <w:lang w:val="nl-NL"/>
              </w:rPr>
            </w:pPr>
            <w:r w:rsidRPr="00B24465">
              <w:rPr>
                <w:lang w:val="nl-NL"/>
              </w:rPr>
              <w:t>astma,</w:t>
            </w:r>
          </w:p>
          <w:p w14:paraId="3B670842" w14:textId="77777777" w:rsidR="00DB303E" w:rsidRPr="00B24465" w:rsidRDefault="00DB303E" w:rsidP="00DB303E">
            <w:pPr>
              <w:keepNext/>
              <w:rPr>
                <w:lang w:val="nl-NL"/>
              </w:rPr>
            </w:pPr>
            <w:r w:rsidRPr="00B24465">
              <w:rPr>
                <w:lang w:val="nl-NL"/>
              </w:rPr>
              <w:t>dyspneu,</w:t>
            </w:r>
          </w:p>
          <w:p w14:paraId="7AB4A4B0" w14:textId="77777777" w:rsidR="00DB303E" w:rsidRPr="00B24465" w:rsidRDefault="00DB303E" w:rsidP="00DB303E">
            <w:pPr>
              <w:keepNext/>
              <w:rPr>
                <w:lang w:val="nl-NL"/>
              </w:rPr>
            </w:pPr>
            <w:r w:rsidRPr="00B24465">
              <w:rPr>
                <w:lang w:val="nl-NL"/>
              </w:rPr>
              <w:t>hoesten</w:t>
            </w:r>
          </w:p>
        </w:tc>
      </w:tr>
      <w:tr w:rsidR="00697AA1" w:rsidRPr="00B24465" w14:paraId="52910E17" w14:textId="77777777" w:rsidTr="00DB303E">
        <w:trPr>
          <w:cantSplit/>
        </w:trPr>
        <w:tc>
          <w:tcPr>
            <w:tcW w:w="2400" w:type="dxa"/>
            <w:vMerge/>
            <w:tcBorders>
              <w:bottom w:val="single" w:sz="8" w:space="0" w:color="auto"/>
            </w:tcBorders>
          </w:tcPr>
          <w:p w14:paraId="61E4D6AF" w14:textId="77777777" w:rsidR="00DB303E" w:rsidRPr="00B24465" w:rsidRDefault="00DB303E" w:rsidP="00DB303E">
            <w:pPr>
              <w:keepNext/>
              <w:rPr>
                <w:lang w:val="nl-NL"/>
              </w:rPr>
            </w:pPr>
          </w:p>
        </w:tc>
        <w:tc>
          <w:tcPr>
            <w:tcW w:w="1701" w:type="dxa"/>
            <w:tcBorders>
              <w:bottom w:val="single" w:sz="8" w:space="0" w:color="auto"/>
            </w:tcBorders>
          </w:tcPr>
          <w:p w14:paraId="230CED97" w14:textId="77777777" w:rsidR="00DB303E" w:rsidRPr="00B24465" w:rsidRDefault="00DB303E" w:rsidP="00DB303E">
            <w:pPr>
              <w:keepNext/>
              <w:rPr>
                <w:lang w:val="nl-NL"/>
              </w:rPr>
            </w:pPr>
            <w:r w:rsidRPr="00B24465">
              <w:rPr>
                <w:lang w:val="nl-NL"/>
              </w:rPr>
              <w:t>soms</w:t>
            </w:r>
          </w:p>
        </w:tc>
        <w:tc>
          <w:tcPr>
            <w:tcW w:w="4952" w:type="dxa"/>
            <w:tcBorders>
              <w:bottom w:val="single" w:sz="8" w:space="0" w:color="auto"/>
            </w:tcBorders>
          </w:tcPr>
          <w:p w14:paraId="4203708E" w14:textId="77777777" w:rsidR="00DB303E" w:rsidRPr="00B24465" w:rsidRDefault="00DB303E" w:rsidP="00DB303E">
            <w:pPr>
              <w:keepNext/>
              <w:rPr>
                <w:lang w:val="nl-NL"/>
              </w:rPr>
            </w:pPr>
            <w:r w:rsidRPr="00B24465">
              <w:rPr>
                <w:lang w:val="nl-NL"/>
              </w:rPr>
              <w:t>longembolie</w:t>
            </w:r>
            <w:r w:rsidRPr="00B24465">
              <w:rPr>
                <w:vertAlign w:val="superscript"/>
                <w:lang w:val="nl-NL"/>
              </w:rPr>
              <w:t>1)</w:t>
            </w:r>
            <w:r w:rsidRPr="00B24465">
              <w:rPr>
                <w:lang w:val="nl-NL"/>
              </w:rPr>
              <w:t>,</w:t>
            </w:r>
          </w:p>
          <w:p w14:paraId="1901C1FE" w14:textId="77777777" w:rsidR="00DB303E" w:rsidRPr="00B24465" w:rsidRDefault="00DB303E" w:rsidP="00DB303E">
            <w:pPr>
              <w:keepNext/>
              <w:rPr>
                <w:lang w:val="nl-NL"/>
              </w:rPr>
            </w:pPr>
            <w:r w:rsidRPr="00B24465">
              <w:rPr>
                <w:lang w:val="nl-NL"/>
              </w:rPr>
              <w:t>interstitiële longaandoening,</w:t>
            </w:r>
          </w:p>
          <w:p w14:paraId="737BEEE8" w14:textId="77777777" w:rsidR="00DB303E" w:rsidRPr="00B24465" w:rsidRDefault="00DB303E" w:rsidP="00DB303E">
            <w:pPr>
              <w:keepNext/>
              <w:rPr>
                <w:lang w:val="nl-NL"/>
              </w:rPr>
            </w:pPr>
            <w:r w:rsidRPr="00B24465">
              <w:rPr>
                <w:lang w:val="nl-NL"/>
              </w:rPr>
              <w:t>COPD (chronic obstructive pulmonary disease),</w:t>
            </w:r>
          </w:p>
          <w:p w14:paraId="74893EFA" w14:textId="77777777" w:rsidR="00DB303E" w:rsidRPr="00B24465" w:rsidRDefault="00DB303E" w:rsidP="00DB303E">
            <w:pPr>
              <w:keepNext/>
              <w:rPr>
                <w:lang w:val="nl-NL"/>
              </w:rPr>
            </w:pPr>
            <w:r w:rsidRPr="00B24465">
              <w:rPr>
                <w:lang w:val="nl-NL"/>
              </w:rPr>
              <w:t>pneumonitis,</w:t>
            </w:r>
          </w:p>
          <w:p w14:paraId="5041F109" w14:textId="77777777" w:rsidR="00DB303E" w:rsidRPr="00B24465" w:rsidRDefault="00DB303E" w:rsidP="00DB303E">
            <w:pPr>
              <w:keepNext/>
              <w:rPr>
                <w:lang w:val="nl-NL"/>
              </w:rPr>
            </w:pPr>
            <w:r w:rsidRPr="00B24465">
              <w:rPr>
                <w:lang w:val="nl-NL"/>
              </w:rPr>
              <w:t>pleurale effusie</w:t>
            </w:r>
            <w:r w:rsidRPr="00B24465">
              <w:rPr>
                <w:vertAlign w:val="superscript"/>
                <w:lang w:val="nl-NL"/>
              </w:rPr>
              <w:t>1)</w:t>
            </w:r>
          </w:p>
        </w:tc>
      </w:tr>
      <w:tr w:rsidR="00697AA1" w:rsidRPr="00B24465" w14:paraId="03096196" w14:textId="77777777" w:rsidTr="00DB303E">
        <w:trPr>
          <w:cantSplit/>
        </w:trPr>
        <w:tc>
          <w:tcPr>
            <w:tcW w:w="2400" w:type="dxa"/>
            <w:vMerge/>
          </w:tcPr>
          <w:p w14:paraId="0AEC55F4" w14:textId="77777777" w:rsidR="00DB303E" w:rsidRPr="00B24465" w:rsidRDefault="00DB303E" w:rsidP="00DB303E">
            <w:pPr>
              <w:rPr>
                <w:lang w:val="nl-NL"/>
              </w:rPr>
            </w:pPr>
          </w:p>
        </w:tc>
        <w:tc>
          <w:tcPr>
            <w:tcW w:w="1701" w:type="dxa"/>
          </w:tcPr>
          <w:p w14:paraId="27AA262B" w14:textId="77777777" w:rsidR="00DB303E" w:rsidRPr="00B24465" w:rsidRDefault="00DB303E" w:rsidP="00DB303E">
            <w:pPr>
              <w:rPr>
                <w:lang w:val="nl-NL"/>
              </w:rPr>
            </w:pPr>
            <w:r w:rsidRPr="00B24465">
              <w:rPr>
                <w:lang w:val="nl-NL"/>
              </w:rPr>
              <w:t>zelden</w:t>
            </w:r>
          </w:p>
        </w:tc>
        <w:tc>
          <w:tcPr>
            <w:tcW w:w="4952" w:type="dxa"/>
          </w:tcPr>
          <w:p w14:paraId="4586FFC2" w14:textId="77777777" w:rsidR="00DB303E" w:rsidRPr="00B24465" w:rsidRDefault="00DB303E" w:rsidP="00DB303E">
            <w:pPr>
              <w:rPr>
                <w:lang w:val="nl-NL"/>
              </w:rPr>
            </w:pPr>
            <w:r w:rsidRPr="00B24465">
              <w:rPr>
                <w:lang w:val="nl-NL"/>
              </w:rPr>
              <w:t>longfibrose</w:t>
            </w:r>
            <w:r w:rsidRPr="00B24465">
              <w:rPr>
                <w:vertAlign w:val="superscript"/>
                <w:lang w:val="nl-NL"/>
              </w:rPr>
              <w:t>1)</w:t>
            </w:r>
            <w:r w:rsidRPr="00B24465">
              <w:rPr>
                <w:lang w:val="nl-NL"/>
              </w:rPr>
              <w:t>,</w:t>
            </w:r>
          </w:p>
        </w:tc>
      </w:tr>
      <w:tr w:rsidR="00697AA1" w:rsidRPr="00B24465" w14:paraId="3A24E99F" w14:textId="77777777" w:rsidTr="00DB303E">
        <w:trPr>
          <w:cantSplit/>
        </w:trPr>
        <w:tc>
          <w:tcPr>
            <w:tcW w:w="2400" w:type="dxa"/>
            <w:vMerge w:val="restart"/>
          </w:tcPr>
          <w:p w14:paraId="3765C807" w14:textId="77777777" w:rsidR="00DB303E" w:rsidRPr="00B24465" w:rsidRDefault="00DB303E" w:rsidP="00DB303E">
            <w:pPr>
              <w:keepNext/>
              <w:rPr>
                <w:lang w:val="nl-NL"/>
              </w:rPr>
            </w:pPr>
            <w:r w:rsidRPr="00B24465">
              <w:rPr>
                <w:lang w:val="nl-NL"/>
              </w:rPr>
              <w:t>Maagdarmstelselaandoeningen</w:t>
            </w:r>
          </w:p>
        </w:tc>
        <w:tc>
          <w:tcPr>
            <w:tcW w:w="1701" w:type="dxa"/>
            <w:tcBorders>
              <w:bottom w:val="single" w:sz="8" w:space="0" w:color="auto"/>
            </w:tcBorders>
          </w:tcPr>
          <w:p w14:paraId="56B7755B" w14:textId="77777777" w:rsidR="00DB303E" w:rsidRPr="00B24465" w:rsidRDefault="00DB303E" w:rsidP="00DB303E">
            <w:pPr>
              <w:keepNext/>
              <w:rPr>
                <w:lang w:val="nl-NL"/>
              </w:rPr>
            </w:pPr>
            <w:r w:rsidRPr="00B24465">
              <w:rPr>
                <w:lang w:val="nl-NL"/>
              </w:rPr>
              <w:t>zeer vaak</w:t>
            </w:r>
          </w:p>
        </w:tc>
        <w:tc>
          <w:tcPr>
            <w:tcW w:w="4952" w:type="dxa"/>
            <w:tcBorders>
              <w:bottom w:val="single" w:sz="8" w:space="0" w:color="auto"/>
            </w:tcBorders>
          </w:tcPr>
          <w:p w14:paraId="571E0278" w14:textId="77777777" w:rsidR="00DB303E" w:rsidRPr="00B24465" w:rsidRDefault="00DB303E" w:rsidP="00DB303E">
            <w:pPr>
              <w:keepNext/>
              <w:rPr>
                <w:lang w:val="nl-NL"/>
              </w:rPr>
            </w:pPr>
            <w:r w:rsidRPr="00B24465">
              <w:rPr>
                <w:lang w:val="nl-NL"/>
              </w:rPr>
              <w:t>buikpijn,</w:t>
            </w:r>
          </w:p>
          <w:p w14:paraId="35518A57" w14:textId="77777777" w:rsidR="00DB303E" w:rsidRPr="00B24465" w:rsidRDefault="00DB303E" w:rsidP="00DB303E">
            <w:pPr>
              <w:keepNext/>
              <w:rPr>
                <w:lang w:val="nl-NL"/>
              </w:rPr>
            </w:pPr>
            <w:r w:rsidRPr="00B24465">
              <w:rPr>
                <w:lang w:val="nl-NL"/>
              </w:rPr>
              <w:t>misselijkheid en braken</w:t>
            </w:r>
          </w:p>
        </w:tc>
      </w:tr>
      <w:tr w:rsidR="00697AA1" w:rsidRPr="00B24465" w14:paraId="7EBBF347" w14:textId="77777777" w:rsidTr="00DB303E">
        <w:trPr>
          <w:cantSplit/>
        </w:trPr>
        <w:tc>
          <w:tcPr>
            <w:tcW w:w="2400" w:type="dxa"/>
            <w:vMerge/>
          </w:tcPr>
          <w:p w14:paraId="4DDFFD76" w14:textId="77777777" w:rsidR="00DB303E" w:rsidRPr="00B24465" w:rsidRDefault="00DB303E" w:rsidP="00DB303E">
            <w:pPr>
              <w:keepNext/>
              <w:rPr>
                <w:lang w:val="nl-NL"/>
              </w:rPr>
            </w:pPr>
          </w:p>
        </w:tc>
        <w:tc>
          <w:tcPr>
            <w:tcW w:w="1701" w:type="dxa"/>
            <w:tcBorders>
              <w:bottom w:val="single" w:sz="8" w:space="0" w:color="auto"/>
            </w:tcBorders>
          </w:tcPr>
          <w:p w14:paraId="250B72FB" w14:textId="77777777" w:rsidR="00DB303E" w:rsidRPr="00B24465" w:rsidRDefault="00DB303E" w:rsidP="00DB303E">
            <w:pPr>
              <w:keepNext/>
              <w:rPr>
                <w:lang w:val="nl-NL"/>
              </w:rPr>
            </w:pPr>
            <w:r w:rsidRPr="00B24465">
              <w:rPr>
                <w:lang w:val="nl-NL"/>
              </w:rPr>
              <w:t>vaak</w:t>
            </w:r>
          </w:p>
        </w:tc>
        <w:tc>
          <w:tcPr>
            <w:tcW w:w="4952" w:type="dxa"/>
            <w:tcBorders>
              <w:bottom w:val="single" w:sz="8" w:space="0" w:color="auto"/>
            </w:tcBorders>
          </w:tcPr>
          <w:p w14:paraId="4346DC3A" w14:textId="77777777" w:rsidR="00DB303E" w:rsidRPr="00B24465" w:rsidRDefault="00DB303E" w:rsidP="00DB303E">
            <w:pPr>
              <w:keepNext/>
              <w:rPr>
                <w:lang w:val="nl-NL"/>
              </w:rPr>
            </w:pPr>
            <w:r w:rsidRPr="00B24465">
              <w:rPr>
                <w:lang w:val="nl-NL"/>
              </w:rPr>
              <w:t>maag-darmbloeding,</w:t>
            </w:r>
          </w:p>
          <w:p w14:paraId="107B7D22" w14:textId="77777777" w:rsidR="00DB303E" w:rsidRPr="00B24465" w:rsidRDefault="00DB303E" w:rsidP="00DB303E">
            <w:pPr>
              <w:keepNext/>
              <w:rPr>
                <w:lang w:val="nl-NL"/>
              </w:rPr>
            </w:pPr>
            <w:r w:rsidRPr="00B24465">
              <w:rPr>
                <w:lang w:val="nl-NL"/>
              </w:rPr>
              <w:t>dyspepsie,</w:t>
            </w:r>
          </w:p>
          <w:p w14:paraId="6C7C2F94" w14:textId="77777777" w:rsidR="00DB303E" w:rsidRPr="00B24465" w:rsidRDefault="00DB303E" w:rsidP="00DB303E">
            <w:pPr>
              <w:keepNext/>
              <w:rPr>
                <w:lang w:val="nl-NL"/>
              </w:rPr>
            </w:pPr>
            <w:r w:rsidRPr="00B24465">
              <w:rPr>
                <w:lang w:val="nl-NL"/>
              </w:rPr>
              <w:t>refluxoesofagitis,</w:t>
            </w:r>
          </w:p>
          <w:p w14:paraId="733A43BD" w14:textId="77777777" w:rsidR="00DB303E" w:rsidRPr="00B24465" w:rsidRDefault="00DB303E" w:rsidP="00DB303E">
            <w:pPr>
              <w:keepNext/>
              <w:rPr>
                <w:lang w:val="nl-NL"/>
              </w:rPr>
            </w:pPr>
            <w:r w:rsidRPr="00B24465">
              <w:rPr>
                <w:lang w:val="nl-NL"/>
              </w:rPr>
              <w:t>siccasyndroom</w:t>
            </w:r>
          </w:p>
        </w:tc>
      </w:tr>
      <w:tr w:rsidR="00697AA1" w:rsidRPr="00B24465" w14:paraId="5D183EC5" w14:textId="77777777" w:rsidTr="00DB303E">
        <w:trPr>
          <w:cantSplit/>
        </w:trPr>
        <w:tc>
          <w:tcPr>
            <w:tcW w:w="2400" w:type="dxa"/>
            <w:vMerge/>
          </w:tcPr>
          <w:p w14:paraId="11BDF5A0" w14:textId="77777777" w:rsidR="00DB303E" w:rsidRPr="00B24465" w:rsidRDefault="00DB303E" w:rsidP="00DB303E">
            <w:pPr>
              <w:keepNext/>
              <w:rPr>
                <w:lang w:val="nl-NL"/>
              </w:rPr>
            </w:pPr>
          </w:p>
        </w:tc>
        <w:tc>
          <w:tcPr>
            <w:tcW w:w="1701" w:type="dxa"/>
            <w:tcBorders>
              <w:bottom w:val="single" w:sz="8" w:space="0" w:color="auto"/>
            </w:tcBorders>
          </w:tcPr>
          <w:p w14:paraId="3F84B7D1" w14:textId="77777777" w:rsidR="00DB303E" w:rsidRPr="00B24465" w:rsidRDefault="00DB303E" w:rsidP="00DB303E">
            <w:pPr>
              <w:keepNext/>
              <w:rPr>
                <w:lang w:val="nl-NL"/>
              </w:rPr>
            </w:pPr>
            <w:r w:rsidRPr="00B24465">
              <w:rPr>
                <w:lang w:val="nl-NL"/>
              </w:rPr>
              <w:t>soms</w:t>
            </w:r>
          </w:p>
        </w:tc>
        <w:tc>
          <w:tcPr>
            <w:tcW w:w="4952" w:type="dxa"/>
            <w:tcBorders>
              <w:bottom w:val="single" w:sz="8" w:space="0" w:color="auto"/>
            </w:tcBorders>
          </w:tcPr>
          <w:p w14:paraId="618CABB5" w14:textId="77777777" w:rsidR="00DB303E" w:rsidRPr="00B24465" w:rsidRDefault="00DB303E" w:rsidP="00DB303E">
            <w:pPr>
              <w:keepNext/>
              <w:rPr>
                <w:lang w:val="nl-NL"/>
              </w:rPr>
            </w:pPr>
            <w:r w:rsidRPr="00B24465">
              <w:rPr>
                <w:lang w:val="nl-NL"/>
              </w:rPr>
              <w:t>pancreatitis,</w:t>
            </w:r>
          </w:p>
          <w:p w14:paraId="6CA43656" w14:textId="77777777" w:rsidR="00DB303E" w:rsidRPr="00B24465" w:rsidRDefault="00DB303E" w:rsidP="00DB303E">
            <w:pPr>
              <w:keepNext/>
              <w:rPr>
                <w:lang w:val="nl-NL"/>
              </w:rPr>
            </w:pPr>
            <w:r w:rsidRPr="00B24465">
              <w:rPr>
                <w:lang w:val="nl-NL"/>
              </w:rPr>
              <w:t>slikklachten,</w:t>
            </w:r>
          </w:p>
          <w:p w14:paraId="72C57D8C" w14:textId="77777777" w:rsidR="00DB303E" w:rsidRPr="00B24465" w:rsidRDefault="00DB303E" w:rsidP="00DB303E">
            <w:pPr>
              <w:keepNext/>
              <w:rPr>
                <w:lang w:val="nl-NL"/>
              </w:rPr>
            </w:pPr>
            <w:r w:rsidRPr="00B24465">
              <w:rPr>
                <w:lang w:val="nl-NL"/>
              </w:rPr>
              <w:t>zwelling van het gezicht</w:t>
            </w:r>
          </w:p>
        </w:tc>
      </w:tr>
      <w:tr w:rsidR="00697AA1" w:rsidRPr="00B24465" w14:paraId="1FD1ABA6" w14:textId="77777777" w:rsidTr="00DB303E">
        <w:trPr>
          <w:cantSplit/>
        </w:trPr>
        <w:tc>
          <w:tcPr>
            <w:tcW w:w="2400" w:type="dxa"/>
            <w:vMerge/>
          </w:tcPr>
          <w:p w14:paraId="2B3BB704" w14:textId="77777777" w:rsidR="00DB303E" w:rsidRPr="00B24465" w:rsidRDefault="00DB303E" w:rsidP="00DB303E">
            <w:pPr>
              <w:rPr>
                <w:lang w:val="nl-NL"/>
              </w:rPr>
            </w:pPr>
          </w:p>
        </w:tc>
        <w:tc>
          <w:tcPr>
            <w:tcW w:w="1701" w:type="dxa"/>
          </w:tcPr>
          <w:p w14:paraId="2CE8D20C" w14:textId="77777777" w:rsidR="00DB303E" w:rsidRPr="00B24465" w:rsidRDefault="00DB303E" w:rsidP="00DB303E">
            <w:pPr>
              <w:rPr>
                <w:lang w:val="nl-NL"/>
              </w:rPr>
            </w:pPr>
            <w:r w:rsidRPr="00B24465">
              <w:rPr>
                <w:lang w:val="nl-NL"/>
              </w:rPr>
              <w:t>zelden</w:t>
            </w:r>
          </w:p>
        </w:tc>
        <w:tc>
          <w:tcPr>
            <w:tcW w:w="4952" w:type="dxa"/>
          </w:tcPr>
          <w:p w14:paraId="7ACED5AC" w14:textId="77777777" w:rsidR="00DB303E" w:rsidRPr="00B24465" w:rsidRDefault="00DB303E" w:rsidP="00DB303E">
            <w:pPr>
              <w:rPr>
                <w:lang w:val="nl-NL"/>
              </w:rPr>
            </w:pPr>
            <w:r w:rsidRPr="00B24465">
              <w:rPr>
                <w:lang w:val="nl-NL"/>
              </w:rPr>
              <w:t>intestinale perforatie</w:t>
            </w:r>
            <w:r w:rsidRPr="00B24465">
              <w:rPr>
                <w:vertAlign w:val="superscript"/>
                <w:lang w:val="nl-NL"/>
              </w:rPr>
              <w:t>1)</w:t>
            </w:r>
          </w:p>
        </w:tc>
      </w:tr>
      <w:tr w:rsidR="00697AA1" w:rsidRPr="00B24465" w14:paraId="614447D5" w14:textId="77777777" w:rsidTr="00DB303E">
        <w:trPr>
          <w:cantSplit/>
        </w:trPr>
        <w:tc>
          <w:tcPr>
            <w:tcW w:w="2400" w:type="dxa"/>
            <w:vMerge w:val="restart"/>
          </w:tcPr>
          <w:p w14:paraId="41535E9F" w14:textId="77777777" w:rsidR="00DB303E" w:rsidRPr="00B24465" w:rsidRDefault="00DB303E" w:rsidP="00DB303E">
            <w:pPr>
              <w:keepNext/>
              <w:rPr>
                <w:lang w:val="nl-NL"/>
              </w:rPr>
            </w:pPr>
            <w:r w:rsidRPr="00B24465">
              <w:rPr>
                <w:lang w:val="nl-NL"/>
              </w:rPr>
              <w:t>Lever- en galaandoeningen*</w:t>
            </w:r>
          </w:p>
        </w:tc>
        <w:tc>
          <w:tcPr>
            <w:tcW w:w="1701" w:type="dxa"/>
          </w:tcPr>
          <w:p w14:paraId="3661DCE5" w14:textId="77777777" w:rsidR="00DB303E" w:rsidRPr="00B24465" w:rsidRDefault="00DB303E" w:rsidP="00DB303E">
            <w:pPr>
              <w:keepNext/>
              <w:rPr>
                <w:lang w:val="nl-NL"/>
              </w:rPr>
            </w:pPr>
            <w:r w:rsidRPr="00B24465">
              <w:rPr>
                <w:lang w:val="nl-NL"/>
              </w:rPr>
              <w:t>zeer vaak</w:t>
            </w:r>
          </w:p>
        </w:tc>
        <w:tc>
          <w:tcPr>
            <w:tcW w:w="4952" w:type="dxa"/>
          </w:tcPr>
          <w:p w14:paraId="6363FC94" w14:textId="77777777" w:rsidR="00DB303E" w:rsidRPr="00B24465" w:rsidRDefault="00DB303E" w:rsidP="00DB303E">
            <w:pPr>
              <w:keepNext/>
              <w:rPr>
                <w:lang w:val="nl-NL"/>
              </w:rPr>
            </w:pPr>
            <w:r w:rsidRPr="00B24465">
              <w:rPr>
                <w:lang w:val="nl-NL"/>
              </w:rPr>
              <w:t>verhoogde leverenzymen</w:t>
            </w:r>
          </w:p>
          <w:p w14:paraId="0DDDAD3C" w14:textId="77777777" w:rsidR="00DB303E" w:rsidRPr="00B24465" w:rsidRDefault="00DB303E" w:rsidP="00DB303E">
            <w:pPr>
              <w:keepNext/>
              <w:rPr>
                <w:lang w:val="nl-NL"/>
              </w:rPr>
            </w:pPr>
          </w:p>
        </w:tc>
      </w:tr>
      <w:tr w:rsidR="00697AA1" w:rsidRPr="00B24465" w14:paraId="13D70CDC" w14:textId="77777777" w:rsidTr="00DB303E">
        <w:trPr>
          <w:cantSplit/>
        </w:trPr>
        <w:tc>
          <w:tcPr>
            <w:tcW w:w="2400" w:type="dxa"/>
            <w:vMerge/>
            <w:tcBorders>
              <w:bottom w:val="single" w:sz="8" w:space="0" w:color="auto"/>
            </w:tcBorders>
          </w:tcPr>
          <w:p w14:paraId="487D572E" w14:textId="77777777" w:rsidR="00DB303E" w:rsidRPr="00B24465" w:rsidRDefault="00DB303E" w:rsidP="00DB303E">
            <w:pPr>
              <w:keepNext/>
              <w:rPr>
                <w:lang w:val="nl-NL"/>
              </w:rPr>
            </w:pPr>
          </w:p>
        </w:tc>
        <w:tc>
          <w:tcPr>
            <w:tcW w:w="1701" w:type="dxa"/>
            <w:tcBorders>
              <w:bottom w:val="single" w:sz="8" w:space="0" w:color="auto"/>
            </w:tcBorders>
          </w:tcPr>
          <w:p w14:paraId="0B865AFA" w14:textId="77777777" w:rsidR="00DB303E" w:rsidRPr="00B24465" w:rsidRDefault="00DB303E" w:rsidP="00DB303E">
            <w:pPr>
              <w:keepNext/>
              <w:rPr>
                <w:lang w:val="nl-NL"/>
              </w:rPr>
            </w:pPr>
            <w:r w:rsidRPr="00B24465">
              <w:rPr>
                <w:lang w:val="nl-NL"/>
              </w:rPr>
              <w:t>soms</w:t>
            </w:r>
          </w:p>
        </w:tc>
        <w:tc>
          <w:tcPr>
            <w:tcW w:w="4952" w:type="dxa"/>
            <w:tcBorders>
              <w:bottom w:val="single" w:sz="8" w:space="0" w:color="auto"/>
            </w:tcBorders>
          </w:tcPr>
          <w:p w14:paraId="3C5CE570" w14:textId="77777777" w:rsidR="00DB303E" w:rsidRPr="00B24465" w:rsidRDefault="00DB303E" w:rsidP="00DB303E">
            <w:pPr>
              <w:keepNext/>
              <w:rPr>
                <w:lang w:val="nl-NL"/>
              </w:rPr>
            </w:pPr>
            <w:r w:rsidRPr="00B24465">
              <w:rPr>
                <w:lang w:val="nl-NL"/>
              </w:rPr>
              <w:t>cholecystitis en cholelithiasis,</w:t>
            </w:r>
          </w:p>
          <w:p w14:paraId="52DAD181" w14:textId="77777777" w:rsidR="00DB303E" w:rsidRPr="00B24465" w:rsidRDefault="00DB303E" w:rsidP="00DB303E">
            <w:pPr>
              <w:keepNext/>
              <w:rPr>
                <w:lang w:val="nl-NL"/>
              </w:rPr>
            </w:pPr>
            <w:r w:rsidRPr="00B24465">
              <w:rPr>
                <w:lang w:val="nl-NL"/>
              </w:rPr>
              <w:t>hepatische steatose,</w:t>
            </w:r>
          </w:p>
          <w:p w14:paraId="2FA41735" w14:textId="77777777" w:rsidR="00DB303E" w:rsidRPr="00B24465" w:rsidRDefault="00DB303E" w:rsidP="00DB303E">
            <w:pPr>
              <w:keepNext/>
              <w:rPr>
                <w:lang w:val="nl-NL"/>
              </w:rPr>
            </w:pPr>
            <w:r w:rsidRPr="00B24465">
              <w:rPr>
                <w:lang w:val="nl-NL"/>
              </w:rPr>
              <w:t>verhoogd bilirubine</w:t>
            </w:r>
          </w:p>
        </w:tc>
      </w:tr>
      <w:tr w:rsidR="00697AA1" w:rsidRPr="00B24465" w14:paraId="560C6ABA" w14:textId="77777777" w:rsidTr="00DB303E">
        <w:trPr>
          <w:cantSplit/>
        </w:trPr>
        <w:tc>
          <w:tcPr>
            <w:tcW w:w="2400" w:type="dxa"/>
            <w:vMerge/>
            <w:tcBorders>
              <w:bottom w:val="single" w:sz="8" w:space="0" w:color="auto"/>
            </w:tcBorders>
          </w:tcPr>
          <w:p w14:paraId="3CED5FC3" w14:textId="77777777" w:rsidR="00DB303E" w:rsidRPr="00B24465" w:rsidRDefault="00DB303E" w:rsidP="00DB303E">
            <w:pPr>
              <w:keepNext/>
              <w:rPr>
                <w:lang w:val="nl-NL"/>
              </w:rPr>
            </w:pPr>
          </w:p>
        </w:tc>
        <w:tc>
          <w:tcPr>
            <w:tcW w:w="1701" w:type="dxa"/>
            <w:tcBorders>
              <w:bottom w:val="single" w:sz="8" w:space="0" w:color="auto"/>
            </w:tcBorders>
          </w:tcPr>
          <w:p w14:paraId="797F99F2" w14:textId="77777777" w:rsidR="00DB303E" w:rsidRPr="00B24465" w:rsidRDefault="00DB303E" w:rsidP="00DB303E">
            <w:pPr>
              <w:keepNext/>
              <w:rPr>
                <w:lang w:val="nl-NL"/>
              </w:rPr>
            </w:pPr>
            <w:r w:rsidRPr="00B24465">
              <w:rPr>
                <w:lang w:val="nl-NL"/>
              </w:rPr>
              <w:t>zelden</w:t>
            </w:r>
          </w:p>
        </w:tc>
        <w:tc>
          <w:tcPr>
            <w:tcW w:w="4952" w:type="dxa"/>
            <w:tcBorders>
              <w:bottom w:val="single" w:sz="8" w:space="0" w:color="auto"/>
            </w:tcBorders>
          </w:tcPr>
          <w:p w14:paraId="2F41DE83" w14:textId="77777777" w:rsidR="00DB303E" w:rsidRPr="00B24465" w:rsidRDefault="00DB303E" w:rsidP="00DB303E">
            <w:pPr>
              <w:keepNext/>
              <w:rPr>
                <w:lang w:val="nl-NL"/>
              </w:rPr>
            </w:pPr>
            <w:r w:rsidRPr="00B24465">
              <w:rPr>
                <w:lang w:val="nl-NL"/>
              </w:rPr>
              <w:t>Hepatitis,</w:t>
            </w:r>
          </w:p>
          <w:p w14:paraId="0D021C56" w14:textId="77777777" w:rsidR="00DB303E" w:rsidRPr="00B24465" w:rsidRDefault="00DB303E" w:rsidP="00DB303E">
            <w:pPr>
              <w:keepNext/>
              <w:rPr>
                <w:lang w:val="nl-NL"/>
              </w:rPr>
            </w:pPr>
            <w:r w:rsidRPr="00B24465">
              <w:rPr>
                <w:lang w:val="nl-NL"/>
              </w:rPr>
              <w:t>reactivering van hepatitis B</w:t>
            </w:r>
            <w:r w:rsidRPr="00B24465">
              <w:rPr>
                <w:vertAlign w:val="superscript"/>
                <w:lang w:val="nl-NL"/>
              </w:rPr>
              <w:t>1)</w:t>
            </w:r>
            <w:r w:rsidRPr="00B24465">
              <w:rPr>
                <w:lang w:val="nl-NL"/>
              </w:rPr>
              <w:t>,</w:t>
            </w:r>
          </w:p>
          <w:p w14:paraId="2505D36E" w14:textId="77777777" w:rsidR="00DB303E" w:rsidRPr="00B24465" w:rsidRDefault="00DB303E" w:rsidP="00DB303E">
            <w:pPr>
              <w:keepNext/>
              <w:rPr>
                <w:lang w:val="nl-NL"/>
              </w:rPr>
            </w:pPr>
            <w:r w:rsidRPr="00B24465">
              <w:rPr>
                <w:lang w:val="nl-NL"/>
              </w:rPr>
              <w:t>auto-immuun hepatitis</w:t>
            </w:r>
            <w:r w:rsidRPr="00B24465">
              <w:rPr>
                <w:vertAlign w:val="superscript"/>
                <w:lang w:val="nl-NL"/>
              </w:rPr>
              <w:t>1)</w:t>
            </w:r>
            <w:r w:rsidRPr="00B24465">
              <w:rPr>
                <w:lang w:val="nl-NL"/>
              </w:rPr>
              <w:t>,</w:t>
            </w:r>
          </w:p>
        </w:tc>
      </w:tr>
      <w:tr w:rsidR="00697AA1" w:rsidRPr="00B24465" w14:paraId="764BCD12" w14:textId="77777777" w:rsidTr="00DB303E">
        <w:trPr>
          <w:cantSplit/>
        </w:trPr>
        <w:tc>
          <w:tcPr>
            <w:tcW w:w="2400" w:type="dxa"/>
            <w:vMerge/>
          </w:tcPr>
          <w:p w14:paraId="16BA84F7" w14:textId="77777777" w:rsidR="00DB303E" w:rsidRPr="00B24465" w:rsidRDefault="00DB303E" w:rsidP="00DB303E">
            <w:pPr>
              <w:rPr>
                <w:lang w:val="nl-NL"/>
              </w:rPr>
            </w:pPr>
          </w:p>
        </w:tc>
        <w:tc>
          <w:tcPr>
            <w:tcW w:w="1701" w:type="dxa"/>
          </w:tcPr>
          <w:p w14:paraId="0C8BA66A" w14:textId="77777777" w:rsidR="00DB303E" w:rsidRPr="00B24465" w:rsidRDefault="00DB303E" w:rsidP="00DB303E">
            <w:pPr>
              <w:rPr>
                <w:lang w:val="nl-NL"/>
              </w:rPr>
            </w:pPr>
            <w:r w:rsidRPr="00B24465">
              <w:rPr>
                <w:lang w:val="nl-NL"/>
              </w:rPr>
              <w:t>niet bekend</w:t>
            </w:r>
          </w:p>
        </w:tc>
        <w:tc>
          <w:tcPr>
            <w:tcW w:w="4952" w:type="dxa"/>
          </w:tcPr>
          <w:p w14:paraId="647BEA33" w14:textId="77777777" w:rsidR="00DB303E" w:rsidRPr="00B24465" w:rsidRDefault="00DB303E" w:rsidP="00DB303E">
            <w:pPr>
              <w:rPr>
                <w:lang w:val="nl-NL"/>
              </w:rPr>
            </w:pPr>
            <w:r w:rsidRPr="00B24465">
              <w:rPr>
                <w:lang w:val="nl-NL"/>
              </w:rPr>
              <w:t>leverfalen</w:t>
            </w:r>
            <w:r w:rsidRPr="00B24465">
              <w:rPr>
                <w:vertAlign w:val="superscript"/>
                <w:lang w:val="nl-NL"/>
              </w:rPr>
              <w:t>1)</w:t>
            </w:r>
          </w:p>
        </w:tc>
      </w:tr>
      <w:tr w:rsidR="00697AA1" w:rsidRPr="00B24465" w14:paraId="5C332ACA" w14:textId="77777777" w:rsidTr="00DB303E">
        <w:trPr>
          <w:cantSplit/>
        </w:trPr>
        <w:tc>
          <w:tcPr>
            <w:tcW w:w="2400" w:type="dxa"/>
            <w:vMerge w:val="restart"/>
          </w:tcPr>
          <w:p w14:paraId="7843EEA8" w14:textId="77777777" w:rsidR="00DB303E" w:rsidRPr="00B24465" w:rsidRDefault="00DB303E" w:rsidP="00DB303E">
            <w:pPr>
              <w:keepNext/>
              <w:rPr>
                <w:lang w:val="nl-NL"/>
              </w:rPr>
            </w:pPr>
            <w:r w:rsidRPr="00B24465">
              <w:rPr>
                <w:lang w:val="nl-NL"/>
              </w:rPr>
              <w:t>Huid- en onderhuidaandoeningen</w:t>
            </w:r>
          </w:p>
        </w:tc>
        <w:tc>
          <w:tcPr>
            <w:tcW w:w="1701" w:type="dxa"/>
          </w:tcPr>
          <w:p w14:paraId="6127905A" w14:textId="77777777" w:rsidR="00DB303E" w:rsidRPr="00B24465" w:rsidRDefault="00DB303E" w:rsidP="00DB303E">
            <w:pPr>
              <w:keepNext/>
              <w:rPr>
                <w:lang w:val="nl-NL"/>
              </w:rPr>
            </w:pPr>
            <w:r w:rsidRPr="00B24465">
              <w:rPr>
                <w:lang w:val="nl-NL"/>
              </w:rPr>
              <w:t>zeer vaak</w:t>
            </w:r>
          </w:p>
        </w:tc>
        <w:tc>
          <w:tcPr>
            <w:tcW w:w="4952" w:type="dxa"/>
          </w:tcPr>
          <w:p w14:paraId="45D9B2AC" w14:textId="77777777" w:rsidR="00DB303E" w:rsidRPr="00B24465" w:rsidRDefault="00DB303E" w:rsidP="00DB303E">
            <w:pPr>
              <w:keepNext/>
              <w:rPr>
                <w:lang w:val="nl-NL"/>
              </w:rPr>
            </w:pPr>
            <w:r w:rsidRPr="00B24465">
              <w:rPr>
                <w:lang w:val="nl-NL"/>
              </w:rPr>
              <w:t>uitslag (waaronder schilferende uitslag)</w:t>
            </w:r>
          </w:p>
        </w:tc>
      </w:tr>
      <w:tr w:rsidR="00697AA1" w:rsidRPr="00B24465" w14:paraId="71479B69" w14:textId="77777777" w:rsidTr="00DB303E">
        <w:trPr>
          <w:cantSplit/>
        </w:trPr>
        <w:tc>
          <w:tcPr>
            <w:tcW w:w="2400" w:type="dxa"/>
            <w:vMerge/>
            <w:tcBorders>
              <w:bottom w:val="single" w:sz="8" w:space="0" w:color="auto"/>
            </w:tcBorders>
          </w:tcPr>
          <w:p w14:paraId="137175BB" w14:textId="77777777" w:rsidR="00DB303E" w:rsidRPr="00B24465" w:rsidRDefault="00DB303E" w:rsidP="00DB303E">
            <w:pPr>
              <w:keepNext/>
              <w:rPr>
                <w:lang w:val="nl-NL"/>
              </w:rPr>
            </w:pPr>
          </w:p>
        </w:tc>
        <w:tc>
          <w:tcPr>
            <w:tcW w:w="1701" w:type="dxa"/>
            <w:tcBorders>
              <w:bottom w:val="single" w:sz="8" w:space="0" w:color="auto"/>
            </w:tcBorders>
          </w:tcPr>
          <w:p w14:paraId="02BE4521" w14:textId="77777777" w:rsidR="00DB303E" w:rsidRPr="00B24465" w:rsidRDefault="00DB303E" w:rsidP="00DB303E">
            <w:pPr>
              <w:keepNext/>
              <w:rPr>
                <w:lang w:val="nl-NL"/>
              </w:rPr>
            </w:pPr>
            <w:r w:rsidRPr="00B24465">
              <w:rPr>
                <w:lang w:val="nl-NL"/>
              </w:rPr>
              <w:t>vaak</w:t>
            </w:r>
          </w:p>
        </w:tc>
        <w:tc>
          <w:tcPr>
            <w:tcW w:w="4952" w:type="dxa"/>
            <w:tcBorders>
              <w:bottom w:val="single" w:sz="8" w:space="0" w:color="auto"/>
            </w:tcBorders>
          </w:tcPr>
          <w:p w14:paraId="586EAD52" w14:textId="77777777" w:rsidR="00DB303E" w:rsidRPr="00B24465" w:rsidRDefault="00DB303E" w:rsidP="00DB303E">
            <w:pPr>
              <w:keepNext/>
              <w:rPr>
                <w:lang w:val="nl-NL"/>
              </w:rPr>
            </w:pPr>
            <w:r w:rsidRPr="00B24465">
              <w:rPr>
                <w:lang w:val="nl-NL"/>
              </w:rPr>
              <w:t>verergering of het ontstaan van psoriasis (inclusief psoriasis pustulosa palmoplantaris)</w:t>
            </w:r>
            <w:r w:rsidRPr="00B24465">
              <w:rPr>
                <w:vertAlign w:val="superscript"/>
                <w:lang w:val="nl-NL"/>
              </w:rPr>
              <w:t>1)</w:t>
            </w:r>
            <w:r w:rsidRPr="00B24465">
              <w:rPr>
                <w:lang w:val="nl-NL"/>
              </w:rPr>
              <w:t>,</w:t>
            </w:r>
          </w:p>
          <w:p w14:paraId="28FC14AF" w14:textId="77777777" w:rsidR="00DB303E" w:rsidRPr="00B24465" w:rsidRDefault="00DB303E" w:rsidP="00DB303E">
            <w:pPr>
              <w:keepNext/>
              <w:rPr>
                <w:lang w:val="nl-NL"/>
              </w:rPr>
            </w:pPr>
            <w:r w:rsidRPr="00B24465">
              <w:rPr>
                <w:lang w:val="nl-NL"/>
              </w:rPr>
              <w:t>urticaria,</w:t>
            </w:r>
          </w:p>
          <w:p w14:paraId="69B24BA6" w14:textId="77777777" w:rsidR="00DB303E" w:rsidRPr="00B24465" w:rsidRDefault="00DB303E" w:rsidP="00DB303E">
            <w:pPr>
              <w:keepNext/>
              <w:rPr>
                <w:lang w:val="nl-NL"/>
              </w:rPr>
            </w:pPr>
            <w:r w:rsidRPr="00B24465">
              <w:rPr>
                <w:lang w:val="nl-NL"/>
              </w:rPr>
              <w:t>blauwe plekken (waaronder purpura),</w:t>
            </w:r>
          </w:p>
          <w:p w14:paraId="780D037B" w14:textId="77777777" w:rsidR="00DB303E" w:rsidRPr="00B24465" w:rsidRDefault="00DB303E" w:rsidP="00DB303E">
            <w:pPr>
              <w:keepNext/>
              <w:rPr>
                <w:lang w:val="nl-NL"/>
              </w:rPr>
            </w:pPr>
            <w:r w:rsidRPr="00B24465">
              <w:rPr>
                <w:lang w:val="nl-NL"/>
              </w:rPr>
              <w:t>dermatitis (waaronder eczeem),</w:t>
            </w:r>
          </w:p>
          <w:p w14:paraId="264B8045" w14:textId="77777777" w:rsidR="00DB303E" w:rsidRPr="00B24465" w:rsidRDefault="00DB303E" w:rsidP="00DB303E">
            <w:pPr>
              <w:keepNext/>
              <w:rPr>
                <w:lang w:val="nl-NL"/>
              </w:rPr>
            </w:pPr>
            <w:r w:rsidRPr="00B24465">
              <w:rPr>
                <w:lang w:val="nl-NL"/>
              </w:rPr>
              <w:t>breken van de nagels,</w:t>
            </w:r>
          </w:p>
          <w:p w14:paraId="398490D6" w14:textId="77777777" w:rsidR="00DB303E" w:rsidRPr="00B24465" w:rsidRDefault="00DB303E" w:rsidP="00DB303E">
            <w:pPr>
              <w:keepNext/>
              <w:rPr>
                <w:lang w:val="nl-NL"/>
              </w:rPr>
            </w:pPr>
            <w:r w:rsidRPr="00B24465">
              <w:rPr>
                <w:lang w:val="nl-NL"/>
              </w:rPr>
              <w:t>overmatig zweten,</w:t>
            </w:r>
          </w:p>
          <w:p w14:paraId="2DB53D4E" w14:textId="77777777" w:rsidR="00DB303E" w:rsidRPr="00B24465" w:rsidRDefault="00DB303E" w:rsidP="00DB303E">
            <w:pPr>
              <w:keepNext/>
              <w:rPr>
                <w:lang w:val="nl-NL"/>
              </w:rPr>
            </w:pPr>
            <w:r w:rsidRPr="00B24465">
              <w:rPr>
                <w:lang w:val="nl-NL"/>
              </w:rPr>
              <w:t>alopecia</w:t>
            </w:r>
            <w:r w:rsidRPr="00B24465">
              <w:rPr>
                <w:vertAlign w:val="superscript"/>
                <w:lang w:val="nl-NL"/>
              </w:rPr>
              <w:t>1)</w:t>
            </w:r>
            <w:r w:rsidRPr="00B24465">
              <w:rPr>
                <w:lang w:val="nl-NL"/>
              </w:rPr>
              <w:t>,</w:t>
            </w:r>
          </w:p>
          <w:p w14:paraId="1CFDB1D4" w14:textId="77777777" w:rsidR="00DB303E" w:rsidRPr="00B24465" w:rsidRDefault="00DB303E" w:rsidP="00DB303E">
            <w:pPr>
              <w:keepNext/>
              <w:rPr>
                <w:lang w:val="nl-NL"/>
              </w:rPr>
            </w:pPr>
            <w:r w:rsidRPr="00B24465">
              <w:rPr>
                <w:lang w:val="nl-NL"/>
              </w:rPr>
              <w:t>pruritus</w:t>
            </w:r>
          </w:p>
        </w:tc>
      </w:tr>
      <w:tr w:rsidR="00697AA1" w:rsidRPr="00B24465" w14:paraId="420BBB14" w14:textId="77777777" w:rsidTr="00DB303E">
        <w:trPr>
          <w:cantSplit/>
        </w:trPr>
        <w:tc>
          <w:tcPr>
            <w:tcW w:w="2400" w:type="dxa"/>
            <w:vMerge/>
            <w:tcBorders>
              <w:bottom w:val="single" w:sz="8" w:space="0" w:color="auto"/>
            </w:tcBorders>
          </w:tcPr>
          <w:p w14:paraId="34EE022D" w14:textId="77777777" w:rsidR="00DB303E" w:rsidRPr="00B24465" w:rsidRDefault="00DB303E" w:rsidP="00DB303E">
            <w:pPr>
              <w:keepNext/>
              <w:rPr>
                <w:lang w:val="nl-NL"/>
              </w:rPr>
            </w:pPr>
          </w:p>
        </w:tc>
        <w:tc>
          <w:tcPr>
            <w:tcW w:w="1701" w:type="dxa"/>
            <w:tcBorders>
              <w:bottom w:val="single" w:sz="8" w:space="0" w:color="auto"/>
            </w:tcBorders>
          </w:tcPr>
          <w:p w14:paraId="29D63FD5" w14:textId="77777777" w:rsidR="00DB303E" w:rsidRPr="00B24465" w:rsidRDefault="00DB303E" w:rsidP="00DB303E">
            <w:pPr>
              <w:keepNext/>
              <w:rPr>
                <w:lang w:val="nl-NL"/>
              </w:rPr>
            </w:pPr>
            <w:r w:rsidRPr="00B24465">
              <w:rPr>
                <w:lang w:val="nl-NL"/>
              </w:rPr>
              <w:t>soms</w:t>
            </w:r>
          </w:p>
        </w:tc>
        <w:tc>
          <w:tcPr>
            <w:tcW w:w="4952" w:type="dxa"/>
            <w:tcBorders>
              <w:bottom w:val="single" w:sz="8" w:space="0" w:color="auto"/>
            </w:tcBorders>
          </w:tcPr>
          <w:p w14:paraId="1B5B8CCC" w14:textId="77777777" w:rsidR="00DB303E" w:rsidRPr="00B24465" w:rsidRDefault="00DB303E" w:rsidP="00DB303E">
            <w:pPr>
              <w:keepNext/>
              <w:rPr>
                <w:lang w:val="nl-NL"/>
              </w:rPr>
            </w:pPr>
            <w:r w:rsidRPr="00B24465">
              <w:rPr>
                <w:lang w:val="nl-NL"/>
              </w:rPr>
              <w:t>nachtzweten,</w:t>
            </w:r>
          </w:p>
          <w:p w14:paraId="22352D5A" w14:textId="77777777" w:rsidR="00DB303E" w:rsidRPr="00B24465" w:rsidRDefault="00DB303E" w:rsidP="00DB303E">
            <w:pPr>
              <w:keepNext/>
              <w:rPr>
                <w:lang w:val="nl-NL"/>
              </w:rPr>
            </w:pPr>
            <w:r w:rsidRPr="00B24465">
              <w:rPr>
                <w:lang w:val="nl-NL"/>
              </w:rPr>
              <w:t>litteken</w:t>
            </w:r>
          </w:p>
        </w:tc>
      </w:tr>
      <w:tr w:rsidR="00697AA1" w:rsidRPr="00B24465" w14:paraId="0C4D1BB1" w14:textId="77777777" w:rsidTr="00DB303E">
        <w:trPr>
          <w:cantSplit/>
        </w:trPr>
        <w:tc>
          <w:tcPr>
            <w:tcW w:w="2400" w:type="dxa"/>
            <w:vMerge/>
            <w:tcBorders>
              <w:bottom w:val="single" w:sz="8" w:space="0" w:color="auto"/>
            </w:tcBorders>
          </w:tcPr>
          <w:p w14:paraId="09709A7C" w14:textId="77777777" w:rsidR="00DB303E" w:rsidRPr="00B24465" w:rsidRDefault="00DB303E" w:rsidP="00DB303E">
            <w:pPr>
              <w:keepNext/>
              <w:rPr>
                <w:lang w:val="nl-NL"/>
              </w:rPr>
            </w:pPr>
          </w:p>
        </w:tc>
        <w:tc>
          <w:tcPr>
            <w:tcW w:w="1701" w:type="dxa"/>
            <w:tcBorders>
              <w:bottom w:val="single" w:sz="8" w:space="0" w:color="auto"/>
            </w:tcBorders>
          </w:tcPr>
          <w:p w14:paraId="3FE34384" w14:textId="77777777" w:rsidR="00DB303E" w:rsidRPr="00B24465" w:rsidRDefault="00DB303E" w:rsidP="00DB303E">
            <w:pPr>
              <w:keepNext/>
              <w:rPr>
                <w:lang w:val="nl-NL"/>
              </w:rPr>
            </w:pPr>
            <w:r w:rsidRPr="00B24465">
              <w:rPr>
                <w:lang w:val="nl-NL"/>
              </w:rPr>
              <w:t>zelden</w:t>
            </w:r>
          </w:p>
        </w:tc>
        <w:tc>
          <w:tcPr>
            <w:tcW w:w="4952" w:type="dxa"/>
            <w:tcBorders>
              <w:bottom w:val="single" w:sz="8" w:space="0" w:color="auto"/>
            </w:tcBorders>
          </w:tcPr>
          <w:p w14:paraId="0CA1E8D6" w14:textId="77777777" w:rsidR="00DB303E" w:rsidRPr="00B24465" w:rsidRDefault="00DB303E" w:rsidP="00DB303E">
            <w:pPr>
              <w:keepNext/>
              <w:rPr>
                <w:lang w:val="nl-NL"/>
              </w:rPr>
            </w:pPr>
            <w:r w:rsidRPr="00B24465">
              <w:rPr>
                <w:lang w:val="nl-NL"/>
              </w:rPr>
              <w:t>erythema multiforme</w:t>
            </w:r>
            <w:r w:rsidRPr="00B24465">
              <w:rPr>
                <w:vertAlign w:val="superscript"/>
                <w:lang w:val="nl-NL"/>
              </w:rPr>
              <w:t>1)</w:t>
            </w:r>
            <w:r w:rsidRPr="00B24465">
              <w:rPr>
                <w:lang w:val="nl-NL"/>
              </w:rPr>
              <w:t>,</w:t>
            </w:r>
          </w:p>
          <w:p w14:paraId="3A6E10F7" w14:textId="77777777" w:rsidR="00DB303E" w:rsidRPr="00B24465" w:rsidRDefault="00DB303E" w:rsidP="00DB303E">
            <w:pPr>
              <w:keepNext/>
              <w:rPr>
                <w:lang w:val="nl-NL"/>
              </w:rPr>
            </w:pPr>
            <w:r w:rsidRPr="00B24465">
              <w:rPr>
                <w:lang w:val="nl-NL"/>
              </w:rPr>
              <w:t>Stevens-Johnson-syndroom</w:t>
            </w:r>
            <w:r w:rsidRPr="00B24465">
              <w:rPr>
                <w:vertAlign w:val="superscript"/>
                <w:lang w:val="nl-NL"/>
              </w:rPr>
              <w:t>1)</w:t>
            </w:r>
          </w:p>
          <w:p w14:paraId="2B8DA88D" w14:textId="5785B051" w:rsidR="00DB303E" w:rsidRPr="00B24465" w:rsidRDefault="000713B9" w:rsidP="00DB303E">
            <w:pPr>
              <w:keepNext/>
              <w:rPr>
                <w:lang w:val="nl-NL"/>
              </w:rPr>
            </w:pPr>
            <w:r w:rsidRPr="00B24465">
              <w:rPr>
                <w:lang w:val="nl-NL"/>
              </w:rPr>
              <w:t>A</w:t>
            </w:r>
            <w:r w:rsidR="00DB303E" w:rsidRPr="00B24465">
              <w:rPr>
                <w:lang w:val="nl-NL"/>
              </w:rPr>
              <w:t>ngio</w:t>
            </w:r>
            <w:r>
              <w:rPr>
                <w:lang w:val="nl-NL"/>
              </w:rPr>
              <w:t>-o</w:t>
            </w:r>
            <w:r w:rsidR="00DB303E" w:rsidRPr="00B24465">
              <w:rPr>
                <w:lang w:val="nl-NL"/>
              </w:rPr>
              <w:t>edeem</w:t>
            </w:r>
            <w:r w:rsidR="00DB303E" w:rsidRPr="00B24465">
              <w:rPr>
                <w:vertAlign w:val="superscript"/>
                <w:lang w:val="nl-NL"/>
              </w:rPr>
              <w:t>1)</w:t>
            </w:r>
            <w:r w:rsidR="00DB303E" w:rsidRPr="00B24465">
              <w:rPr>
                <w:lang w:val="nl-NL"/>
              </w:rPr>
              <w:t>,</w:t>
            </w:r>
          </w:p>
          <w:p w14:paraId="7487F45F" w14:textId="77777777" w:rsidR="00DB303E" w:rsidRPr="00B24465" w:rsidRDefault="00DB303E" w:rsidP="00DB303E">
            <w:pPr>
              <w:keepNext/>
              <w:rPr>
                <w:lang w:val="nl-NL"/>
              </w:rPr>
            </w:pPr>
            <w:r w:rsidRPr="00B24465">
              <w:rPr>
                <w:lang w:val="nl-NL"/>
              </w:rPr>
              <w:t>cutane vasculitis</w:t>
            </w:r>
            <w:r w:rsidRPr="00B24465">
              <w:rPr>
                <w:vertAlign w:val="superscript"/>
                <w:lang w:val="nl-NL"/>
              </w:rPr>
              <w:t>1)</w:t>
            </w:r>
            <w:r w:rsidRPr="00B24465">
              <w:rPr>
                <w:lang w:val="nl-NL"/>
              </w:rPr>
              <w:t>,</w:t>
            </w:r>
          </w:p>
          <w:p w14:paraId="1EB6E7D6" w14:textId="77777777" w:rsidR="00DB303E" w:rsidRPr="00B24465" w:rsidRDefault="00DB303E" w:rsidP="00DB303E">
            <w:pPr>
              <w:keepNext/>
              <w:rPr>
                <w:lang w:val="nl-NL"/>
              </w:rPr>
            </w:pPr>
            <w:r w:rsidRPr="00B24465">
              <w:rPr>
                <w:lang w:val="nl-NL"/>
              </w:rPr>
              <w:t>lichenoïde huidreactie</w:t>
            </w:r>
            <w:r w:rsidRPr="00B24465">
              <w:rPr>
                <w:vertAlign w:val="superscript"/>
                <w:lang w:val="nl-NL"/>
              </w:rPr>
              <w:t>1)</w:t>
            </w:r>
          </w:p>
        </w:tc>
      </w:tr>
      <w:tr w:rsidR="00697AA1" w:rsidRPr="00B24465" w14:paraId="6D57473A" w14:textId="77777777" w:rsidTr="00DB303E">
        <w:trPr>
          <w:cantSplit/>
        </w:trPr>
        <w:tc>
          <w:tcPr>
            <w:tcW w:w="2400" w:type="dxa"/>
            <w:vMerge/>
          </w:tcPr>
          <w:p w14:paraId="1F0222EA" w14:textId="77777777" w:rsidR="00DB303E" w:rsidRPr="00B24465" w:rsidRDefault="00DB303E" w:rsidP="00DB303E">
            <w:pPr>
              <w:rPr>
                <w:lang w:val="nl-NL"/>
              </w:rPr>
            </w:pPr>
          </w:p>
        </w:tc>
        <w:tc>
          <w:tcPr>
            <w:tcW w:w="1701" w:type="dxa"/>
          </w:tcPr>
          <w:p w14:paraId="30022E38" w14:textId="77777777" w:rsidR="00DB303E" w:rsidRPr="00B24465" w:rsidRDefault="00DB303E" w:rsidP="00DB303E">
            <w:pPr>
              <w:rPr>
                <w:lang w:val="nl-NL"/>
              </w:rPr>
            </w:pPr>
            <w:r w:rsidRPr="00B24465">
              <w:rPr>
                <w:lang w:val="nl-NL"/>
              </w:rPr>
              <w:t>niet bekend</w:t>
            </w:r>
          </w:p>
        </w:tc>
        <w:tc>
          <w:tcPr>
            <w:tcW w:w="4952" w:type="dxa"/>
          </w:tcPr>
          <w:p w14:paraId="5EB3F18F" w14:textId="77777777" w:rsidR="00DB303E" w:rsidRPr="00B24465" w:rsidRDefault="00DB303E" w:rsidP="00DB303E">
            <w:pPr>
              <w:rPr>
                <w:lang w:val="nl-NL"/>
              </w:rPr>
            </w:pPr>
            <w:r w:rsidRPr="00B24465">
              <w:rPr>
                <w:lang w:val="nl-NL"/>
              </w:rPr>
              <w:t>verergering van symptomen van dermatomyositis</w:t>
            </w:r>
            <w:r w:rsidRPr="00B24465">
              <w:rPr>
                <w:vertAlign w:val="superscript"/>
                <w:lang w:val="nl-NL"/>
              </w:rPr>
              <w:t>1)</w:t>
            </w:r>
          </w:p>
        </w:tc>
      </w:tr>
      <w:tr w:rsidR="00697AA1" w:rsidRPr="00B24465" w14:paraId="06091D8E" w14:textId="77777777" w:rsidTr="00DB303E">
        <w:trPr>
          <w:cantSplit/>
        </w:trPr>
        <w:tc>
          <w:tcPr>
            <w:tcW w:w="2400" w:type="dxa"/>
            <w:vMerge w:val="restart"/>
          </w:tcPr>
          <w:p w14:paraId="12D67E9B" w14:textId="77777777" w:rsidR="00DB303E" w:rsidRPr="00B24465" w:rsidRDefault="00DB303E" w:rsidP="00DB303E">
            <w:pPr>
              <w:keepNext/>
              <w:rPr>
                <w:lang w:val="nl-NL"/>
              </w:rPr>
            </w:pPr>
            <w:r w:rsidRPr="00B24465">
              <w:rPr>
                <w:lang w:val="nl-NL"/>
              </w:rPr>
              <w:t>Skeletspierstelsel- en bindweefselaandoeningen</w:t>
            </w:r>
          </w:p>
        </w:tc>
        <w:tc>
          <w:tcPr>
            <w:tcW w:w="1701" w:type="dxa"/>
          </w:tcPr>
          <w:p w14:paraId="49C3C16C" w14:textId="77777777" w:rsidR="00DB303E" w:rsidRPr="00B24465" w:rsidRDefault="00DB303E" w:rsidP="00DB303E">
            <w:pPr>
              <w:keepNext/>
              <w:rPr>
                <w:lang w:val="nl-NL"/>
              </w:rPr>
            </w:pPr>
            <w:r w:rsidRPr="00B24465">
              <w:rPr>
                <w:lang w:val="nl-NL"/>
              </w:rPr>
              <w:t>zeer vaak</w:t>
            </w:r>
          </w:p>
        </w:tc>
        <w:tc>
          <w:tcPr>
            <w:tcW w:w="4952" w:type="dxa"/>
          </w:tcPr>
          <w:p w14:paraId="75E02027" w14:textId="77777777" w:rsidR="00DB303E" w:rsidRPr="00B24465" w:rsidRDefault="00DB303E" w:rsidP="00DB303E">
            <w:pPr>
              <w:keepNext/>
              <w:rPr>
                <w:lang w:val="nl-NL"/>
              </w:rPr>
            </w:pPr>
            <w:r w:rsidRPr="00B24465">
              <w:rPr>
                <w:lang w:val="nl-NL"/>
              </w:rPr>
              <w:t>skeletspierpijn</w:t>
            </w:r>
          </w:p>
        </w:tc>
      </w:tr>
      <w:tr w:rsidR="00697AA1" w:rsidRPr="00B24465" w14:paraId="3C086F74" w14:textId="77777777" w:rsidTr="00DB303E">
        <w:trPr>
          <w:cantSplit/>
        </w:trPr>
        <w:tc>
          <w:tcPr>
            <w:tcW w:w="2400" w:type="dxa"/>
            <w:vMerge/>
          </w:tcPr>
          <w:p w14:paraId="1E60CB82" w14:textId="77777777" w:rsidR="00DB303E" w:rsidRPr="00B24465" w:rsidRDefault="00DB303E" w:rsidP="00DB303E">
            <w:pPr>
              <w:keepNext/>
              <w:rPr>
                <w:lang w:val="nl-NL"/>
              </w:rPr>
            </w:pPr>
          </w:p>
        </w:tc>
        <w:tc>
          <w:tcPr>
            <w:tcW w:w="1701" w:type="dxa"/>
          </w:tcPr>
          <w:p w14:paraId="026BF1D4" w14:textId="77777777" w:rsidR="00DB303E" w:rsidRPr="00B24465" w:rsidRDefault="00DB303E" w:rsidP="00DB303E">
            <w:pPr>
              <w:keepNext/>
              <w:rPr>
                <w:lang w:val="nl-NL"/>
              </w:rPr>
            </w:pPr>
            <w:r w:rsidRPr="00B24465">
              <w:rPr>
                <w:lang w:val="nl-NL"/>
              </w:rPr>
              <w:t>vaak</w:t>
            </w:r>
          </w:p>
        </w:tc>
        <w:tc>
          <w:tcPr>
            <w:tcW w:w="4952" w:type="dxa"/>
          </w:tcPr>
          <w:p w14:paraId="0228FCF4" w14:textId="2A2F9EE2" w:rsidR="00DB303E" w:rsidRPr="00B24465" w:rsidRDefault="00DB303E" w:rsidP="00DB303E">
            <w:pPr>
              <w:keepNext/>
              <w:rPr>
                <w:lang w:val="nl-NL"/>
              </w:rPr>
            </w:pPr>
            <w:r w:rsidRPr="00B24465">
              <w:rPr>
                <w:lang w:val="nl-NL"/>
              </w:rPr>
              <w:t xml:space="preserve">spierspasmen (waaronder verhoging van de hoeveelheid </w:t>
            </w:r>
            <w:r w:rsidR="00BF4F16" w:rsidRPr="00B24465">
              <w:rPr>
                <w:lang w:val="nl-NL"/>
              </w:rPr>
              <w:t>creatinefosfokinase</w:t>
            </w:r>
            <w:r w:rsidRPr="00B24465">
              <w:rPr>
                <w:lang w:val="nl-NL"/>
              </w:rPr>
              <w:t xml:space="preserve"> in het bloed)</w:t>
            </w:r>
          </w:p>
        </w:tc>
      </w:tr>
      <w:tr w:rsidR="00697AA1" w:rsidRPr="00B24465" w14:paraId="7EBFC8CD" w14:textId="77777777" w:rsidTr="00DB303E">
        <w:trPr>
          <w:cantSplit/>
        </w:trPr>
        <w:tc>
          <w:tcPr>
            <w:tcW w:w="2400" w:type="dxa"/>
            <w:vMerge/>
            <w:tcBorders>
              <w:bottom w:val="single" w:sz="8" w:space="0" w:color="auto"/>
            </w:tcBorders>
          </w:tcPr>
          <w:p w14:paraId="44BED244" w14:textId="77777777" w:rsidR="00DB303E" w:rsidRPr="00B24465" w:rsidRDefault="00DB303E" w:rsidP="00DB303E">
            <w:pPr>
              <w:keepNext/>
              <w:rPr>
                <w:lang w:val="nl-NL"/>
              </w:rPr>
            </w:pPr>
          </w:p>
        </w:tc>
        <w:tc>
          <w:tcPr>
            <w:tcW w:w="1701" w:type="dxa"/>
            <w:tcBorders>
              <w:bottom w:val="single" w:sz="8" w:space="0" w:color="auto"/>
            </w:tcBorders>
          </w:tcPr>
          <w:p w14:paraId="67955A62" w14:textId="77777777" w:rsidR="00DB303E" w:rsidRPr="00B24465" w:rsidRDefault="00DB303E" w:rsidP="00DB303E">
            <w:pPr>
              <w:keepNext/>
              <w:rPr>
                <w:lang w:val="nl-NL"/>
              </w:rPr>
            </w:pPr>
            <w:r w:rsidRPr="00B24465">
              <w:rPr>
                <w:lang w:val="nl-NL"/>
              </w:rPr>
              <w:t>soms</w:t>
            </w:r>
          </w:p>
        </w:tc>
        <w:tc>
          <w:tcPr>
            <w:tcW w:w="4952" w:type="dxa"/>
            <w:tcBorders>
              <w:bottom w:val="single" w:sz="8" w:space="0" w:color="auto"/>
            </w:tcBorders>
          </w:tcPr>
          <w:p w14:paraId="67B96014" w14:textId="77777777" w:rsidR="00DB303E" w:rsidRPr="00B24465" w:rsidRDefault="00DB303E" w:rsidP="00DB303E">
            <w:pPr>
              <w:keepNext/>
              <w:rPr>
                <w:lang w:val="nl-NL"/>
              </w:rPr>
            </w:pPr>
            <w:r w:rsidRPr="00B24465">
              <w:rPr>
                <w:lang w:val="nl-NL"/>
              </w:rPr>
              <w:t>rabdomyolyse,</w:t>
            </w:r>
          </w:p>
          <w:p w14:paraId="4DA7D07B" w14:textId="77777777" w:rsidR="00DB303E" w:rsidRPr="00B24465" w:rsidRDefault="00DB303E" w:rsidP="00DB303E">
            <w:pPr>
              <w:keepNext/>
              <w:rPr>
                <w:lang w:val="nl-NL"/>
              </w:rPr>
            </w:pPr>
            <w:r w:rsidRPr="00B24465">
              <w:rPr>
                <w:lang w:val="nl-NL"/>
              </w:rPr>
              <w:t>systemische lupus erythematodes</w:t>
            </w:r>
          </w:p>
        </w:tc>
      </w:tr>
      <w:tr w:rsidR="00697AA1" w:rsidRPr="00B24465" w14:paraId="2BC14C73" w14:textId="77777777" w:rsidTr="00DB303E">
        <w:trPr>
          <w:cantSplit/>
        </w:trPr>
        <w:tc>
          <w:tcPr>
            <w:tcW w:w="2400" w:type="dxa"/>
            <w:vMerge/>
          </w:tcPr>
          <w:p w14:paraId="2A23DFF6" w14:textId="77777777" w:rsidR="00DB303E" w:rsidRPr="00B24465" w:rsidRDefault="00DB303E" w:rsidP="00DB303E">
            <w:pPr>
              <w:rPr>
                <w:lang w:val="nl-NL"/>
              </w:rPr>
            </w:pPr>
          </w:p>
        </w:tc>
        <w:tc>
          <w:tcPr>
            <w:tcW w:w="1701" w:type="dxa"/>
          </w:tcPr>
          <w:p w14:paraId="3D53B064" w14:textId="77777777" w:rsidR="00DB303E" w:rsidRPr="00B24465" w:rsidRDefault="00DB303E" w:rsidP="00DB303E">
            <w:pPr>
              <w:rPr>
                <w:lang w:val="nl-NL"/>
              </w:rPr>
            </w:pPr>
            <w:r w:rsidRPr="00B24465">
              <w:rPr>
                <w:lang w:val="nl-NL"/>
              </w:rPr>
              <w:t>zelden</w:t>
            </w:r>
          </w:p>
        </w:tc>
        <w:tc>
          <w:tcPr>
            <w:tcW w:w="4952" w:type="dxa"/>
          </w:tcPr>
          <w:p w14:paraId="4EA2C5DE" w14:textId="77777777" w:rsidR="00DB303E" w:rsidRPr="00B24465" w:rsidRDefault="00DB303E" w:rsidP="00DB303E">
            <w:pPr>
              <w:rPr>
                <w:lang w:val="nl-NL"/>
              </w:rPr>
            </w:pPr>
            <w:r w:rsidRPr="00B24465">
              <w:rPr>
                <w:lang w:val="nl-NL"/>
              </w:rPr>
              <w:t>lupus-achtig syndroom</w:t>
            </w:r>
            <w:r w:rsidRPr="00B24465">
              <w:rPr>
                <w:vertAlign w:val="superscript"/>
                <w:lang w:val="nl-NL"/>
              </w:rPr>
              <w:t>1)</w:t>
            </w:r>
          </w:p>
        </w:tc>
      </w:tr>
      <w:tr w:rsidR="00697AA1" w:rsidRPr="00B24465" w14:paraId="264F4AA8" w14:textId="77777777" w:rsidTr="00DB303E">
        <w:trPr>
          <w:cantSplit/>
        </w:trPr>
        <w:tc>
          <w:tcPr>
            <w:tcW w:w="2400" w:type="dxa"/>
            <w:vMerge w:val="restart"/>
          </w:tcPr>
          <w:p w14:paraId="37EB3C13" w14:textId="77777777" w:rsidR="00DB303E" w:rsidRPr="00B24465" w:rsidRDefault="00DB303E" w:rsidP="00DB303E">
            <w:pPr>
              <w:keepNext/>
              <w:rPr>
                <w:lang w:val="nl-NL"/>
              </w:rPr>
            </w:pPr>
            <w:r w:rsidRPr="00B24465">
              <w:rPr>
                <w:lang w:val="nl-NL"/>
              </w:rPr>
              <w:t>Nier- en urinewegaandoeningen</w:t>
            </w:r>
          </w:p>
        </w:tc>
        <w:tc>
          <w:tcPr>
            <w:tcW w:w="1701" w:type="dxa"/>
          </w:tcPr>
          <w:p w14:paraId="566C71A1" w14:textId="77777777" w:rsidR="00DB303E" w:rsidRPr="00B24465" w:rsidRDefault="00DB303E" w:rsidP="00DB303E">
            <w:pPr>
              <w:keepNext/>
              <w:rPr>
                <w:lang w:val="nl-NL"/>
              </w:rPr>
            </w:pPr>
            <w:r w:rsidRPr="00B24465">
              <w:rPr>
                <w:lang w:val="nl-NL"/>
              </w:rPr>
              <w:t>vaak</w:t>
            </w:r>
          </w:p>
        </w:tc>
        <w:tc>
          <w:tcPr>
            <w:tcW w:w="4952" w:type="dxa"/>
          </w:tcPr>
          <w:p w14:paraId="19500754" w14:textId="77777777" w:rsidR="00DB303E" w:rsidRPr="00B24465" w:rsidRDefault="00DB303E" w:rsidP="00DB303E">
            <w:pPr>
              <w:keepNext/>
              <w:rPr>
                <w:lang w:val="nl-NL"/>
              </w:rPr>
            </w:pPr>
            <w:r w:rsidRPr="00B24465">
              <w:rPr>
                <w:lang w:val="nl-NL"/>
              </w:rPr>
              <w:t xml:space="preserve">nierfunctiestoornissen, </w:t>
            </w:r>
          </w:p>
          <w:p w14:paraId="2E35F330" w14:textId="77777777" w:rsidR="00DB303E" w:rsidRPr="00B24465" w:rsidRDefault="00DB303E" w:rsidP="00DB303E">
            <w:pPr>
              <w:keepNext/>
              <w:rPr>
                <w:lang w:val="nl-NL"/>
              </w:rPr>
            </w:pPr>
            <w:r w:rsidRPr="00B24465">
              <w:rPr>
                <w:lang w:val="nl-NL"/>
              </w:rPr>
              <w:t>hematurie</w:t>
            </w:r>
          </w:p>
        </w:tc>
      </w:tr>
      <w:tr w:rsidR="00697AA1" w:rsidRPr="00B24465" w14:paraId="663CE600" w14:textId="77777777" w:rsidTr="00DB303E">
        <w:trPr>
          <w:cantSplit/>
        </w:trPr>
        <w:tc>
          <w:tcPr>
            <w:tcW w:w="2400" w:type="dxa"/>
            <w:vMerge/>
          </w:tcPr>
          <w:p w14:paraId="54B3003D" w14:textId="77777777" w:rsidR="00DB303E" w:rsidRPr="00B24465" w:rsidRDefault="00DB303E" w:rsidP="00DB303E">
            <w:pPr>
              <w:rPr>
                <w:lang w:val="nl-NL"/>
              </w:rPr>
            </w:pPr>
          </w:p>
        </w:tc>
        <w:tc>
          <w:tcPr>
            <w:tcW w:w="1701" w:type="dxa"/>
          </w:tcPr>
          <w:p w14:paraId="721D1646" w14:textId="77777777" w:rsidR="00DB303E" w:rsidRPr="00B24465" w:rsidRDefault="00DB303E" w:rsidP="00DB303E">
            <w:pPr>
              <w:rPr>
                <w:lang w:val="nl-NL"/>
              </w:rPr>
            </w:pPr>
            <w:r w:rsidRPr="00B24465">
              <w:rPr>
                <w:lang w:val="nl-NL"/>
              </w:rPr>
              <w:t>soms</w:t>
            </w:r>
          </w:p>
        </w:tc>
        <w:tc>
          <w:tcPr>
            <w:tcW w:w="4952" w:type="dxa"/>
          </w:tcPr>
          <w:p w14:paraId="60EC6DC5" w14:textId="77777777" w:rsidR="00DB303E" w:rsidRPr="00B24465" w:rsidRDefault="00DB303E" w:rsidP="00DB303E">
            <w:pPr>
              <w:rPr>
                <w:lang w:val="nl-NL"/>
              </w:rPr>
            </w:pPr>
            <w:r w:rsidRPr="00B24465">
              <w:rPr>
                <w:lang w:val="nl-NL"/>
              </w:rPr>
              <w:t>nycturie</w:t>
            </w:r>
          </w:p>
        </w:tc>
      </w:tr>
      <w:tr w:rsidR="00697AA1" w:rsidRPr="00B24465" w14:paraId="066C0637" w14:textId="77777777" w:rsidTr="00DB303E">
        <w:trPr>
          <w:cantSplit/>
        </w:trPr>
        <w:tc>
          <w:tcPr>
            <w:tcW w:w="2400" w:type="dxa"/>
          </w:tcPr>
          <w:p w14:paraId="3DC9730A" w14:textId="77777777" w:rsidR="00DB303E" w:rsidRPr="00B24465" w:rsidRDefault="00DB303E" w:rsidP="00DB303E">
            <w:pPr>
              <w:rPr>
                <w:lang w:val="nl-NL"/>
              </w:rPr>
            </w:pPr>
            <w:r w:rsidRPr="00B24465">
              <w:rPr>
                <w:lang w:val="nl-NL"/>
              </w:rPr>
              <w:t>Voortplantingsstelsel- en borstaandoeningen</w:t>
            </w:r>
          </w:p>
        </w:tc>
        <w:tc>
          <w:tcPr>
            <w:tcW w:w="1701" w:type="dxa"/>
          </w:tcPr>
          <w:p w14:paraId="744F1408" w14:textId="77777777" w:rsidR="00DB303E" w:rsidRPr="00B24465" w:rsidRDefault="00DB303E" w:rsidP="00DB303E">
            <w:pPr>
              <w:rPr>
                <w:lang w:val="nl-NL"/>
              </w:rPr>
            </w:pPr>
            <w:r w:rsidRPr="00B24465">
              <w:rPr>
                <w:lang w:val="nl-NL"/>
              </w:rPr>
              <w:t>soms</w:t>
            </w:r>
          </w:p>
        </w:tc>
        <w:tc>
          <w:tcPr>
            <w:tcW w:w="4952" w:type="dxa"/>
          </w:tcPr>
          <w:p w14:paraId="18C0691A" w14:textId="77777777" w:rsidR="00DB303E" w:rsidRPr="00B24465" w:rsidRDefault="00DB303E" w:rsidP="00DB303E">
            <w:pPr>
              <w:rPr>
                <w:lang w:val="nl-NL"/>
              </w:rPr>
            </w:pPr>
            <w:r w:rsidRPr="00B24465">
              <w:rPr>
                <w:lang w:val="nl-NL"/>
              </w:rPr>
              <w:t>erectiestoornissen</w:t>
            </w:r>
          </w:p>
        </w:tc>
      </w:tr>
      <w:tr w:rsidR="00697AA1" w:rsidRPr="00B24465" w14:paraId="7107D561" w14:textId="77777777" w:rsidTr="00DB303E">
        <w:trPr>
          <w:cantSplit/>
        </w:trPr>
        <w:tc>
          <w:tcPr>
            <w:tcW w:w="2400" w:type="dxa"/>
            <w:vMerge w:val="restart"/>
          </w:tcPr>
          <w:p w14:paraId="3956644E" w14:textId="77777777" w:rsidR="00DB303E" w:rsidRPr="00B24465" w:rsidRDefault="00DB303E" w:rsidP="00DB303E">
            <w:pPr>
              <w:keepNext/>
              <w:rPr>
                <w:lang w:val="nl-NL"/>
              </w:rPr>
            </w:pPr>
            <w:r w:rsidRPr="00B24465">
              <w:rPr>
                <w:lang w:val="nl-NL"/>
              </w:rPr>
              <w:t>Algemene aandoeningen en toedieningsplaatsstoornissen*</w:t>
            </w:r>
          </w:p>
        </w:tc>
        <w:tc>
          <w:tcPr>
            <w:tcW w:w="1701" w:type="dxa"/>
          </w:tcPr>
          <w:p w14:paraId="4252D93B" w14:textId="77777777" w:rsidR="00DB303E" w:rsidRPr="00B24465" w:rsidRDefault="00DB303E" w:rsidP="00DB303E">
            <w:pPr>
              <w:keepNext/>
              <w:rPr>
                <w:lang w:val="nl-NL"/>
              </w:rPr>
            </w:pPr>
            <w:r w:rsidRPr="00B24465">
              <w:rPr>
                <w:lang w:val="nl-NL"/>
              </w:rPr>
              <w:t>zeer vaak</w:t>
            </w:r>
          </w:p>
        </w:tc>
        <w:tc>
          <w:tcPr>
            <w:tcW w:w="4952" w:type="dxa"/>
          </w:tcPr>
          <w:p w14:paraId="7F647E8D" w14:textId="77777777" w:rsidR="00DB303E" w:rsidRPr="00B24465" w:rsidRDefault="00DB303E" w:rsidP="00DB303E">
            <w:pPr>
              <w:keepNext/>
              <w:rPr>
                <w:lang w:val="nl-NL"/>
              </w:rPr>
            </w:pPr>
            <w:r w:rsidRPr="00B24465">
              <w:rPr>
                <w:lang w:val="nl-NL"/>
              </w:rPr>
              <w:t>reacties op de injectieplaats (waaronder erytheem op de injectieplaats)</w:t>
            </w:r>
          </w:p>
        </w:tc>
      </w:tr>
      <w:tr w:rsidR="00697AA1" w:rsidRPr="00B24465" w14:paraId="0047B8CB" w14:textId="77777777" w:rsidTr="00DB303E">
        <w:trPr>
          <w:cantSplit/>
        </w:trPr>
        <w:tc>
          <w:tcPr>
            <w:tcW w:w="2400" w:type="dxa"/>
            <w:vMerge/>
            <w:tcBorders>
              <w:bottom w:val="single" w:sz="8" w:space="0" w:color="auto"/>
            </w:tcBorders>
          </w:tcPr>
          <w:p w14:paraId="40C90D2C" w14:textId="77777777" w:rsidR="00DB303E" w:rsidRPr="00B24465" w:rsidRDefault="00DB303E" w:rsidP="00DB303E">
            <w:pPr>
              <w:keepNext/>
              <w:rPr>
                <w:lang w:val="nl-NL"/>
              </w:rPr>
            </w:pPr>
          </w:p>
        </w:tc>
        <w:tc>
          <w:tcPr>
            <w:tcW w:w="1701" w:type="dxa"/>
            <w:tcBorders>
              <w:bottom w:val="single" w:sz="8" w:space="0" w:color="auto"/>
            </w:tcBorders>
          </w:tcPr>
          <w:p w14:paraId="7C0B25F3" w14:textId="77777777" w:rsidR="00DB303E" w:rsidRPr="00B24465" w:rsidRDefault="00DB303E" w:rsidP="00DB303E">
            <w:pPr>
              <w:keepNext/>
              <w:rPr>
                <w:lang w:val="nl-NL"/>
              </w:rPr>
            </w:pPr>
            <w:r w:rsidRPr="00B24465">
              <w:rPr>
                <w:lang w:val="nl-NL"/>
              </w:rPr>
              <w:t>vaak</w:t>
            </w:r>
          </w:p>
        </w:tc>
        <w:tc>
          <w:tcPr>
            <w:tcW w:w="4952" w:type="dxa"/>
            <w:tcBorders>
              <w:bottom w:val="single" w:sz="8" w:space="0" w:color="auto"/>
            </w:tcBorders>
          </w:tcPr>
          <w:p w14:paraId="52BBDABB" w14:textId="77777777" w:rsidR="00DB303E" w:rsidRPr="00B24465" w:rsidRDefault="00DB303E" w:rsidP="00DB303E">
            <w:pPr>
              <w:keepNext/>
              <w:rPr>
                <w:lang w:val="nl-NL"/>
              </w:rPr>
            </w:pPr>
            <w:r w:rsidRPr="00B24465">
              <w:rPr>
                <w:lang w:val="nl-NL"/>
              </w:rPr>
              <w:t>pijn op de borst,</w:t>
            </w:r>
          </w:p>
          <w:p w14:paraId="0BC310BA" w14:textId="77777777" w:rsidR="00DB303E" w:rsidRPr="00B24465" w:rsidRDefault="00DB303E" w:rsidP="00DB303E">
            <w:pPr>
              <w:keepNext/>
              <w:rPr>
                <w:lang w:val="nl-NL"/>
              </w:rPr>
            </w:pPr>
            <w:r w:rsidRPr="00B24465">
              <w:rPr>
                <w:lang w:val="nl-NL"/>
              </w:rPr>
              <w:t>oedeem,</w:t>
            </w:r>
          </w:p>
          <w:p w14:paraId="55656C69" w14:textId="77777777" w:rsidR="00DB303E" w:rsidRPr="00B24465" w:rsidRDefault="00DB303E" w:rsidP="00DB303E">
            <w:pPr>
              <w:keepNext/>
              <w:rPr>
                <w:lang w:val="nl-NL"/>
              </w:rPr>
            </w:pPr>
            <w:r w:rsidRPr="00B24465">
              <w:rPr>
                <w:lang w:val="nl-NL"/>
              </w:rPr>
              <w:t>koorts</w:t>
            </w:r>
            <w:r w:rsidRPr="00B24465">
              <w:rPr>
                <w:vertAlign w:val="superscript"/>
                <w:lang w:val="nl-NL"/>
              </w:rPr>
              <w:t>1)</w:t>
            </w:r>
          </w:p>
        </w:tc>
      </w:tr>
      <w:tr w:rsidR="00697AA1" w:rsidRPr="00B24465" w14:paraId="34A00A2A" w14:textId="77777777" w:rsidTr="00DB303E">
        <w:trPr>
          <w:cantSplit/>
        </w:trPr>
        <w:tc>
          <w:tcPr>
            <w:tcW w:w="2400" w:type="dxa"/>
            <w:vMerge/>
          </w:tcPr>
          <w:p w14:paraId="36E4E1A1" w14:textId="77777777" w:rsidR="00DB303E" w:rsidRPr="00B24465" w:rsidRDefault="00DB303E" w:rsidP="00DB303E">
            <w:pPr>
              <w:rPr>
                <w:lang w:val="nl-NL"/>
              </w:rPr>
            </w:pPr>
          </w:p>
        </w:tc>
        <w:tc>
          <w:tcPr>
            <w:tcW w:w="1701" w:type="dxa"/>
          </w:tcPr>
          <w:p w14:paraId="05B0B42F" w14:textId="77777777" w:rsidR="00DB303E" w:rsidRPr="00B24465" w:rsidRDefault="00DB303E" w:rsidP="00DB303E">
            <w:pPr>
              <w:rPr>
                <w:lang w:val="nl-NL"/>
              </w:rPr>
            </w:pPr>
            <w:r w:rsidRPr="00B24465">
              <w:rPr>
                <w:lang w:val="nl-NL"/>
              </w:rPr>
              <w:t>soms</w:t>
            </w:r>
          </w:p>
        </w:tc>
        <w:tc>
          <w:tcPr>
            <w:tcW w:w="4952" w:type="dxa"/>
          </w:tcPr>
          <w:p w14:paraId="66FD289E" w14:textId="77777777" w:rsidR="00DB303E" w:rsidRPr="00B24465" w:rsidRDefault="00DB303E" w:rsidP="00DB303E">
            <w:pPr>
              <w:rPr>
                <w:lang w:val="nl-NL"/>
              </w:rPr>
            </w:pPr>
            <w:r w:rsidRPr="00B24465">
              <w:rPr>
                <w:lang w:val="nl-NL"/>
              </w:rPr>
              <w:t>ontsteking</w:t>
            </w:r>
          </w:p>
        </w:tc>
      </w:tr>
      <w:tr w:rsidR="00697AA1" w:rsidRPr="00B24465" w14:paraId="581A898B" w14:textId="77777777" w:rsidTr="00DB303E">
        <w:trPr>
          <w:cantSplit/>
        </w:trPr>
        <w:tc>
          <w:tcPr>
            <w:tcW w:w="2400" w:type="dxa"/>
            <w:vMerge w:val="restart"/>
          </w:tcPr>
          <w:p w14:paraId="019147BB" w14:textId="77777777" w:rsidR="00DB303E" w:rsidRPr="00B24465" w:rsidRDefault="00DB303E" w:rsidP="00DB303E">
            <w:pPr>
              <w:rPr>
                <w:lang w:val="nl-NL"/>
              </w:rPr>
            </w:pPr>
            <w:r w:rsidRPr="00B24465">
              <w:rPr>
                <w:lang w:val="nl-NL"/>
              </w:rPr>
              <w:t>Onderzoeken*</w:t>
            </w:r>
          </w:p>
        </w:tc>
        <w:tc>
          <w:tcPr>
            <w:tcW w:w="1701" w:type="dxa"/>
          </w:tcPr>
          <w:p w14:paraId="3D7970C7" w14:textId="77777777" w:rsidR="00DB303E" w:rsidRPr="00B24465" w:rsidRDefault="00DB303E" w:rsidP="00DB303E">
            <w:pPr>
              <w:rPr>
                <w:lang w:val="nl-NL"/>
              </w:rPr>
            </w:pPr>
            <w:r w:rsidRPr="00B24465">
              <w:rPr>
                <w:lang w:val="nl-NL"/>
              </w:rPr>
              <w:t>vaak</w:t>
            </w:r>
          </w:p>
        </w:tc>
        <w:tc>
          <w:tcPr>
            <w:tcW w:w="4952" w:type="dxa"/>
          </w:tcPr>
          <w:p w14:paraId="76E863B3" w14:textId="77777777" w:rsidR="00DB303E" w:rsidRPr="00B24465" w:rsidRDefault="00DB303E" w:rsidP="00DB303E">
            <w:pPr>
              <w:rPr>
                <w:lang w:val="nl-NL"/>
              </w:rPr>
            </w:pPr>
            <w:r w:rsidRPr="00B24465">
              <w:rPr>
                <w:lang w:val="nl-NL"/>
              </w:rPr>
              <w:t>stollings- en bloedingsstoornissen (waaronder verlengde geactiveerde partiële tromboplastinetijd),</w:t>
            </w:r>
          </w:p>
          <w:p w14:paraId="4C45B46D" w14:textId="77777777" w:rsidR="00DB303E" w:rsidRPr="00B24465" w:rsidRDefault="00DB303E" w:rsidP="00DB303E">
            <w:pPr>
              <w:rPr>
                <w:lang w:val="nl-NL"/>
              </w:rPr>
            </w:pPr>
            <w:r w:rsidRPr="00B24465">
              <w:rPr>
                <w:lang w:val="nl-NL"/>
              </w:rPr>
              <w:t>positieve test op autoantilichamen (waaronder antilichamen tegen dubbelstrengs DNA),</w:t>
            </w:r>
          </w:p>
          <w:p w14:paraId="292790BE" w14:textId="77777777" w:rsidR="00DB303E" w:rsidRPr="00B24465" w:rsidRDefault="00DB303E" w:rsidP="00DB303E">
            <w:pPr>
              <w:rPr>
                <w:lang w:val="nl-NL"/>
              </w:rPr>
            </w:pPr>
            <w:r w:rsidRPr="00B24465">
              <w:rPr>
                <w:lang w:val="nl-NL"/>
              </w:rPr>
              <w:t>verhoogd lactaatdehydrogenase in het bloed</w:t>
            </w:r>
          </w:p>
        </w:tc>
      </w:tr>
      <w:tr w:rsidR="00697AA1" w:rsidRPr="00B24465" w14:paraId="4E9F9F61" w14:textId="77777777" w:rsidTr="00DB303E">
        <w:trPr>
          <w:cantSplit/>
        </w:trPr>
        <w:tc>
          <w:tcPr>
            <w:tcW w:w="2930" w:type="dxa"/>
            <w:vMerge/>
          </w:tcPr>
          <w:p w14:paraId="0C6A1BC0" w14:textId="77777777" w:rsidR="00DB303E" w:rsidRPr="00B24465" w:rsidRDefault="00DB303E" w:rsidP="00DB303E">
            <w:pPr>
              <w:rPr>
                <w:lang w:val="nl-NL"/>
              </w:rPr>
            </w:pPr>
          </w:p>
        </w:tc>
        <w:tc>
          <w:tcPr>
            <w:tcW w:w="1611" w:type="dxa"/>
          </w:tcPr>
          <w:p w14:paraId="5DB75590" w14:textId="77777777" w:rsidR="00DB303E" w:rsidRPr="00B24465" w:rsidRDefault="00DB303E" w:rsidP="00DB303E">
            <w:pPr>
              <w:rPr>
                <w:lang w:val="nl-NL"/>
              </w:rPr>
            </w:pPr>
            <w:r w:rsidRPr="00B24465">
              <w:rPr>
                <w:lang w:val="nl-NL"/>
              </w:rPr>
              <w:t>niet bekend</w:t>
            </w:r>
          </w:p>
        </w:tc>
        <w:tc>
          <w:tcPr>
            <w:tcW w:w="4512" w:type="dxa"/>
          </w:tcPr>
          <w:p w14:paraId="5D5A53B8" w14:textId="544E0CA6" w:rsidR="00DB303E" w:rsidRPr="00B24465" w:rsidRDefault="000713B9" w:rsidP="00DB303E">
            <w:pPr>
              <w:rPr>
                <w:lang w:val="nl-NL"/>
              </w:rPr>
            </w:pPr>
            <w:r>
              <w:rPr>
                <w:lang w:val="nl-NL"/>
              </w:rPr>
              <w:t>g</w:t>
            </w:r>
            <w:r w:rsidRPr="00B24465">
              <w:rPr>
                <w:lang w:val="nl-NL"/>
              </w:rPr>
              <w:t>ewichtstoename</w:t>
            </w:r>
            <w:r w:rsidRPr="00B24465">
              <w:rPr>
                <w:vertAlign w:val="superscript"/>
                <w:lang w:val="nl-NL"/>
              </w:rPr>
              <w:t>2</w:t>
            </w:r>
            <w:r w:rsidR="00DB303E" w:rsidRPr="00B24465">
              <w:rPr>
                <w:vertAlign w:val="superscript"/>
                <w:lang w:val="nl-NL"/>
              </w:rPr>
              <w:t>)</w:t>
            </w:r>
          </w:p>
        </w:tc>
      </w:tr>
      <w:tr w:rsidR="00697AA1" w:rsidRPr="00B24465" w14:paraId="197DC9C1" w14:textId="77777777" w:rsidTr="00DB303E">
        <w:trPr>
          <w:cantSplit/>
        </w:trPr>
        <w:tc>
          <w:tcPr>
            <w:tcW w:w="2930" w:type="dxa"/>
          </w:tcPr>
          <w:p w14:paraId="660CB8D3" w14:textId="77777777" w:rsidR="00DB303E" w:rsidRPr="00B24465" w:rsidRDefault="00DB303E" w:rsidP="00DB303E">
            <w:pPr>
              <w:pStyle w:val="NormalKeep"/>
              <w:rPr>
                <w:lang w:val="nl-NL"/>
              </w:rPr>
            </w:pPr>
            <w:r w:rsidRPr="00B24465">
              <w:rPr>
                <w:lang w:val="nl-NL"/>
              </w:rPr>
              <w:t>Letsels, intoxicaties en verrichtingscomplicaties</w:t>
            </w:r>
          </w:p>
        </w:tc>
        <w:tc>
          <w:tcPr>
            <w:tcW w:w="1611" w:type="dxa"/>
          </w:tcPr>
          <w:p w14:paraId="111B5BE2" w14:textId="77777777" w:rsidR="00DB303E" w:rsidRPr="00B24465" w:rsidRDefault="00DB303E" w:rsidP="00DB303E">
            <w:pPr>
              <w:rPr>
                <w:lang w:val="nl-NL"/>
              </w:rPr>
            </w:pPr>
            <w:r w:rsidRPr="00B24465">
              <w:rPr>
                <w:lang w:val="nl-NL"/>
              </w:rPr>
              <w:t>vaak</w:t>
            </w:r>
          </w:p>
        </w:tc>
        <w:tc>
          <w:tcPr>
            <w:tcW w:w="4512" w:type="dxa"/>
          </w:tcPr>
          <w:p w14:paraId="61A0AFC9" w14:textId="77777777" w:rsidR="00DB303E" w:rsidRPr="00B24465" w:rsidRDefault="00DB303E" w:rsidP="00DB303E">
            <w:pPr>
              <w:rPr>
                <w:lang w:val="nl-NL"/>
              </w:rPr>
            </w:pPr>
            <w:r w:rsidRPr="00B24465">
              <w:rPr>
                <w:lang w:val="nl-NL"/>
              </w:rPr>
              <w:t>vertraagd herstel</w:t>
            </w:r>
          </w:p>
        </w:tc>
      </w:tr>
    </w:tbl>
    <w:p w14:paraId="234397A8" w14:textId="51481099" w:rsidR="00DB303E" w:rsidRPr="00B24465" w:rsidRDefault="00DB303E" w:rsidP="00DB303E">
      <w:pPr>
        <w:pStyle w:val="NormalKeep"/>
        <w:rPr>
          <w:lang w:val="nl-NL"/>
        </w:rPr>
      </w:pPr>
      <w:r w:rsidRPr="00B24465">
        <w:rPr>
          <w:lang w:val="nl-NL"/>
        </w:rPr>
        <w:t>* nadere informatie is elders te vinden, in de rubriek 4.3, 4.4 en 4.8</w:t>
      </w:r>
    </w:p>
    <w:p w14:paraId="731DBB6E" w14:textId="77777777" w:rsidR="00DB303E" w:rsidRPr="00B24465" w:rsidRDefault="00DB303E" w:rsidP="00DB303E">
      <w:pPr>
        <w:pStyle w:val="NormalKeep"/>
        <w:rPr>
          <w:lang w:val="nl-NL"/>
        </w:rPr>
      </w:pPr>
      <w:r w:rsidRPr="00B24465">
        <w:rPr>
          <w:lang w:val="nl-NL"/>
        </w:rPr>
        <w:t>** inclusief aanvullende open label onderzoeken</w:t>
      </w:r>
    </w:p>
    <w:p w14:paraId="56AC5C07" w14:textId="77777777" w:rsidR="00DB303E" w:rsidRPr="00B24465" w:rsidRDefault="00DB303E" w:rsidP="00DB303E">
      <w:pPr>
        <w:rPr>
          <w:lang w:val="nl-NL"/>
        </w:rPr>
      </w:pPr>
      <w:r w:rsidRPr="00B24465">
        <w:rPr>
          <w:vertAlign w:val="superscript"/>
          <w:lang w:val="nl-NL"/>
        </w:rPr>
        <w:t>1)</w:t>
      </w:r>
      <w:r w:rsidRPr="00B24465">
        <w:rPr>
          <w:lang w:val="nl-NL"/>
        </w:rPr>
        <w:t xml:space="preserve"> inclusief spontane meldingen</w:t>
      </w:r>
    </w:p>
    <w:p w14:paraId="2D535621" w14:textId="77777777" w:rsidR="00DB303E" w:rsidRPr="00B24465" w:rsidRDefault="00DB303E" w:rsidP="00DB303E">
      <w:pPr>
        <w:ind w:left="176" w:hangingChars="80" w:hanging="176"/>
        <w:rPr>
          <w:lang w:val="nl-NL"/>
        </w:rPr>
      </w:pPr>
      <w:r w:rsidRPr="00B24465">
        <w:rPr>
          <w:vertAlign w:val="superscript"/>
          <w:lang w:val="nl-NL"/>
        </w:rPr>
        <w:t xml:space="preserve">2) </w:t>
      </w:r>
      <w:r w:rsidRPr="00B24465">
        <w:rPr>
          <w:lang w:val="nl-NL"/>
        </w:rPr>
        <w:t>De gemiddelde gewichtsverandering vanaf baseline voor adalimumab varieerde van 0,3 kg tot 1,0 kg voor de verschillende indicaties voor volwassenen ten opzichte van (minus) -0,4 kg tot 0,4 kg voor placebo gedurende een behandelperiode van 4-6 maanden. Er werd ook een gewichtstoename van 5-6 kg waargenomen in langlopende verlengingsonderzoeken met een gemiddelde blootstelling van ongeveer 1-2 jaar zonder controlegroep, met name bij patiënten met ziekte van Crohn en colitis ulcerosa. Het mechanisme achter dit effect is onduidelijk, maar zou verband kunnen houden met het ontstekingsremmende effect van adalimumab.</w:t>
      </w:r>
    </w:p>
    <w:p w14:paraId="711C04CE" w14:textId="77777777" w:rsidR="00DB303E" w:rsidRPr="00B24465" w:rsidRDefault="00DB303E" w:rsidP="00DB303E">
      <w:pPr>
        <w:rPr>
          <w:lang w:val="nl-NL"/>
        </w:rPr>
      </w:pPr>
    </w:p>
    <w:p w14:paraId="5AF1445A" w14:textId="77777777" w:rsidR="00DB303E" w:rsidRPr="00B24465" w:rsidRDefault="00DB303E" w:rsidP="00DB303E">
      <w:pPr>
        <w:pStyle w:val="HeadingUnderlined"/>
        <w:rPr>
          <w:lang w:val="nl-NL"/>
        </w:rPr>
      </w:pPr>
      <w:r w:rsidRPr="00B24465">
        <w:rPr>
          <w:lang w:val="nl-NL"/>
        </w:rPr>
        <w:t>Hidradenitis suppurativa</w:t>
      </w:r>
    </w:p>
    <w:p w14:paraId="74D811B9" w14:textId="77777777" w:rsidR="00DB303E" w:rsidRPr="00B24465" w:rsidRDefault="00DB303E" w:rsidP="00DB303E">
      <w:pPr>
        <w:pStyle w:val="NormalKeep"/>
        <w:rPr>
          <w:lang w:val="nl-NL"/>
        </w:rPr>
      </w:pPr>
    </w:p>
    <w:p w14:paraId="202CEF07" w14:textId="54B1A4AF" w:rsidR="00DB303E" w:rsidRPr="00B24465" w:rsidRDefault="00DB303E" w:rsidP="00DB303E">
      <w:pPr>
        <w:rPr>
          <w:lang w:val="nl-NL"/>
        </w:rPr>
      </w:pPr>
      <w:r w:rsidRPr="00B24465">
        <w:rPr>
          <w:lang w:val="nl-NL"/>
        </w:rPr>
        <w:t xml:space="preserve">Het veiligheidsprofiel voor patiënten met HS die eenmaal per </w:t>
      </w:r>
      <w:r w:rsidR="000713B9">
        <w:rPr>
          <w:lang w:val="nl-NL"/>
        </w:rPr>
        <w:t>week</w:t>
      </w:r>
      <w:r w:rsidRPr="00B24465">
        <w:rPr>
          <w:lang w:val="nl-NL"/>
        </w:rPr>
        <w:t xml:space="preserve"> met adalimumab werden behandeld, kwam overeen met het reeds bekende veiligheidsprofiel van adalimumab.</w:t>
      </w:r>
    </w:p>
    <w:p w14:paraId="76DAAD17" w14:textId="77777777" w:rsidR="00DB303E" w:rsidRPr="00B24465" w:rsidRDefault="00DB303E" w:rsidP="00DB303E">
      <w:pPr>
        <w:rPr>
          <w:lang w:val="nl-NL"/>
        </w:rPr>
      </w:pPr>
    </w:p>
    <w:p w14:paraId="3E2F4B7C" w14:textId="77777777" w:rsidR="00DB303E" w:rsidRPr="00B24465" w:rsidRDefault="00DB303E" w:rsidP="00DB303E">
      <w:pPr>
        <w:pStyle w:val="HeadingUnderlined"/>
        <w:rPr>
          <w:lang w:val="nl-NL"/>
        </w:rPr>
      </w:pPr>
      <w:r w:rsidRPr="00B24465">
        <w:rPr>
          <w:lang w:val="nl-NL"/>
        </w:rPr>
        <w:t>Uveïtis</w:t>
      </w:r>
    </w:p>
    <w:p w14:paraId="376F9EE7" w14:textId="77777777" w:rsidR="00DB303E" w:rsidRPr="00B24465" w:rsidRDefault="00DB303E" w:rsidP="00DB303E">
      <w:pPr>
        <w:pStyle w:val="NormalKeep"/>
        <w:rPr>
          <w:lang w:val="nl-NL"/>
        </w:rPr>
      </w:pPr>
    </w:p>
    <w:p w14:paraId="502FC900" w14:textId="77777777" w:rsidR="00DB303E" w:rsidRPr="00B24465" w:rsidRDefault="00DB303E" w:rsidP="00DB303E">
      <w:pPr>
        <w:rPr>
          <w:lang w:val="nl-NL"/>
        </w:rPr>
      </w:pPr>
      <w:r w:rsidRPr="00B24465">
        <w:rPr>
          <w:lang w:val="nl-NL"/>
        </w:rPr>
        <w:t>Het veiligheidsprofiel voor patiënten met uveïtis die eenmaal per twee weken met adalimumab werden behandeld, kwam overeen met het reeds bekende veiligheidsprofiel van adalimumab.</w:t>
      </w:r>
    </w:p>
    <w:p w14:paraId="543EF0F9" w14:textId="77777777" w:rsidR="00DB303E" w:rsidRPr="00B24465" w:rsidRDefault="00DB303E" w:rsidP="00DB303E">
      <w:pPr>
        <w:rPr>
          <w:lang w:val="nl-NL"/>
        </w:rPr>
      </w:pPr>
    </w:p>
    <w:p w14:paraId="0DAF507C" w14:textId="77777777" w:rsidR="00DB303E" w:rsidRPr="00B24465" w:rsidRDefault="00DB303E" w:rsidP="00DB303E">
      <w:pPr>
        <w:rPr>
          <w:u w:val="single"/>
          <w:lang w:val="nl-NL"/>
        </w:rPr>
      </w:pPr>
      <w:r w:rsidRPr="00B24465">
        <w:rPr>
          <w:u w:val="single"/>
          <w:lang w:val="nl-NL"/>
        </w:rPr>
        <w:t>Beschrijving van geselecteerde bijwerkingen</w:t>
      </w:r>
    </w:p>
    <w:p w14:paraId="19AF583A" w14:textId="77777777" w:rsidR="00DB303E" w:rsidRPr="00B24465" w:rsidRDefault="00DB303E" w:rsidP="00DB303E">
      <w:pPr>
        <w:rPr>
          <w:lang w:val="nl-NL"/>
        </w:rPr>
      </w:pPr>
    </w:p>
    <w:p w14:paraId="76D85EDE" w14:textId="77777777" w:rsidR="00DB303E" w:rsidRPr="00B24465" w:rsidRDefault="00DB303E" w:rsidP="00DB303E">
      <w:pPr>
        <w:pStyle w:val="HeadingEmphasis"/>
        <w:rPr>
          <w:lang w:val="nl-NL"/>
        </w:rPr>
      </w:pPr>
      <w:r w:rsidRPr="00B24465">
        <w:rPr>
          <w:lang w:val="nl-NL"/>
        </w:rPr>
        <w:t>Reacties op de injectieplaats</w:t>
      </w:r>
    </w:p>
    <w:p w14:paraId="65BC5485" w14:textId="77777777" w:rsidR="00DB303E" w:rsidRPr="00B24465" w:rsidRDefault="00DB303E" w:rsidP="00DB303E">
      <w:pPr>
        <w:pStyle w:val="NormalKeep"/>
        <w:rPr>
          <w:lang w:val="nl-NL"/>
        </w:rPr>
      </w:pPr>
    </w:p>
    <w:p w14:paraId="0503657C" w14:textId="77777777" w:rsidR="00DB303E" w:rsidRPr="00B24465" w:rsidRDefault="00DB303E" w:rsidP="00DB303E">
      <w:pPr>
        <w:rPr>
          <w:lang w:val="nl-NL"/>
        </w:rPr>
      </w:pPr>
      <w:r w:rsidRPr="00B24465">
        <w:rPr>
          <w:lang w:val="nl-NL"/>
        </w:rPr>
        <w:t>In de belangrijkste gecontroleerde onderzoeken bij volwassenen en kinderen traden bij 12,9% van de met adalimumab behandelde patiënten reacties op de injectieplaats op (erytheem en/of jeuk, bloeding, pijn of zwelling), in vergelijking met 7,2% van de patiënten die placebo of actieve-control kregen. Reacties op de injectieplaats noodzaakten doorgaans niet tot staken van het geneesmiddel.</w:t>
      </w:r>
    </w:p>
    <w:p w14:paraId="6E59007D" w14:textId="77777777" w:rsidR="00DB303E" w:rsidRPr="00B24465" w:rsidRDefault="00DB303E" w:rsidP="00DB303E">
      <w:pPr>
        <w:rPr>
          <w:lang w:val="nl-NL"/>
        </w:rPr>
      </w:pPr>
    </w:p>
    <w:p w14:paraId="6774AF52" w14:textId="77777777" w:rsidR="00DB303E" w:rsidRPr="00B24465" w:rsidRDefault="00DB303E" w:rsidP="00DB303E">
      <w:pPr>
        <w:pStyle w:val="HeadingEmphasis"/>
        <w:rPr>
          <w:lang w:val="nl-NL"/>
        </w:rPr>
      </w:pPr>
      <w:r w:rsidRPr="00B24465">
        <w:rPr>
          <w:lang w:val="nl-NL"/>
        </w:rPr>
        <w:t>Infecties</w:t>
      </w:r>
    </w:p>
    <w:p w14:paraId="0276DCFF" w14:textId="77777777" w:rsidR="00DB303E" w:rsidRPr="00B24465" w:rsidRDefault="00DB303E" w:rsidP="00DB303E">
      <w:pPr>
        <w:pStyle w:val="NormalKeep"/>
        <w:rPr>
          <w:lang w:val="nl-NL"/>
        </w:rPr>
      </w:pPr>
    </w:p>
    <w:p w14:paraId="2508CDF2" w14:textId="77777777" w:rsidR="00DB303E" w:rsidRPr="00B24465" w:rsidRDefault="00DB303E" w:rsidP="00DB303E">
      <w:pPr>
        <w:rPr>
          <w:lang w:val="nl-NL"/>
        </w:rPr>
      </w:pPr>
      <w:r w:rsidRPr="00B24465">
        <w:rPr>
          <w:lang w:val="nl-NL"/>
        </w:rPr>
        <w:t>In de belangrijkste gecontroleerde onderzoeken bij volwassenen en kinderen bedroeg het incidentiecijfer voor infectie 1,51 per patiëntjaar bij de met adalimumab behandelde patiënten en 1,46 per patiëntjaar bij de met placebo en actieve-control behandelde patiënten. De infecties bestonden hoofdzakelijk uit nasofaryngitis, bovenste luchtweginfecties en sinusitis. De meeste patiënten bleven op adalimumab na het verdwijnen van de infectie.</w:t>
      </w:r>
    </w:p>
    <w:p w14:paraId="5DD1964E" w14:textId="77777777" w:rsidR="00DB303E" w:rsidRPr="00B24465" w:rsidRDefault="00DB303E" w:rsidP="00DB303E">
      <w:pPr>
        <w:rPr>
          <w:lang w:val="nl-NL"/>
        </w:rPr>
      </w:pPr>
    </w:p>
    <w:p w14:paraId="4C801390" w14:textId="77777777" w:rsidR="00DB303E" w:rsidRPr="00B24465" w:rsidRDefault="00DB303E" w:rsidP="00DB303E">
      <w:pPr>
        <w:rPr>
          <w:lang w:val="nl-NL"/>
        </w:rPr>
      </w:pPr>
      <w:r w:rsidRPr="00B24465">
        <w:rPr>
          <w:lang w:val="nl-NL"/>
        </w:rPr>
        <w:t>De incidentie van ernstige infecties bedroeg 0,04 per patiëntjaar bij met adalimumab behandelde patiënten en 0,03 per patiëntjaar bij met placebo en actieve-control behandelde patiënten.</w:t>
      </w:r>
    </w:p>
    <w:p w14:paraId="687B645C" w14:textId="77777777" w:rsidR="00DB303E" w:rsidRPr="00B24465" w:rsidRDefault="00DB303E" w:rsidP="00DB303E">
      <w:pPr>
        <w:rPr>
          <w:lang w:val="nl-NL"/>
        </w:rPr>
      </w:pPr>
    </w:p>
    <w:p w14:paraId="60C61096" w14:textId="77777777" w:rsidR="00DB303E" w:rsidRPr="00B24465" w:rsidRDefault="00DB303E" w:rsidP="00DB303E">
      <w:pPr>
        <w:rPr>
          <w:lang w:val="nl-NL"/>
        </w:rPr>
      </w:pPr>
      <w:r w:rsidRPr="00B24465">
        <w:rPr>
          <w:lang w:val="nl-NL"/>
        </w:rPr>
        <w:t>In gecontroleerde en open label-onderzoeken bij volwassenen en kinderen met adalimumab zijn ernstige infecties (waaronder fatale infecties, die zelden voorkwamen) gemeld, waaronder tuberculose (inclusief miliair en extrapulmonale locaties) en invasieve opportunistische infecties (o.a. gedissemineerde of extrapulmonaire histoplasmose, blastomycose, coccidioïdomycose, pneumocystose, candidiasis, aspergillose en listeriose). De meeste gevallen van tuberculose traden op in de eerste acht maanden na het starten van de therapie en kan duiden op een recidief van een latente ziekte.</w:t>
      </w:r>
    </w:p>
    <w:p w14:paraId="29772B4D" w14:textId="77777777" w:rsidR="00DB303E" w:rsidRPr="00B24465" w:rsidRDefault="00DB303E" w:rsidP="00DB303E">
      <w:pPr>
        <w:rPr>
          <w:lang w:val="nl-NL"/>
        </w:rPr>
      </w:pPr>
    </w:p>
    <w:p w14:paraId="5BC4F686" w14:textId="77777777" w:rsidR="00DB303E" w:rsidRPr="00B24465" w:rsidRDefault="00DB303E" w:rsidP="00DB303E">
      <w:pPr>
        <w:pStyle w:val="HeadingEmphasis"/>
        <w:rPr>
          <w:lang w:val="nl-NL"/>
        </w:rPr>
      </w:pPr>
      <w:r w:rsidRPr="00B24465">
        <w:rPr>
          <w:lang w:val="nl-NL"/>
        </w:rPr>
        <w:t>Maligniteiten en lymfoproliferatieve aandoeningen</w:t>
      </w:r>
    </w:p>
    <w:p w14:paraId="2E324C72" w14:textId="77777777" w:rsidR="00DB303E" w:rsidRPr="00B24465" w:rsidRDefault="00DB303E" w:rsidP="00DB303E">
      <w:pPr>
        <w:pStyle w:val="NormalKeep"/>
        <w:rPr>
          <w:lang w:val="nl-NL"/>
        </w:rPr>
      </w:pPr>
    </w:p>
    <w:p w14:paraId="5AAB7C1E" w14:textId="3E07A504" w:rsidR="00DB303E" w:rsidRPr="00B24465" w:rsidRDefault="00DB303E" w:rsidP="00DB303E">
      <w:pPr>
        <w:rPr>
          <w:lang w:val="nl-NL"/>
        </w:rPr>
      </w:pPr>
      <w:r w:rsidRPr="00B24465">
        <w:rPr>
          <w:lang w:val="nl-NL"/>
        </w:rPr>
        <w:t>Er zijn geen maligniteiten waargenomen bij 249 pediatrische patiënten met een blootstelling van 655,6 patiëntjaren tijdens onderzoeken met adalimumab bij patiënten met juveniele idiopathische artritis (polyarticulaire juveniele idiopathische artritis en enthesitis-gerelateerde artritis). Daarnaast zijn er geen maligniteiten waargenomen bij 192 kinderen met een blootstelling van 498,1 patiëntjaren tijdens onderzoeken met adalimumab in kinderen met de ziekte van Crohn. Er zijn geen maligniteiten waargenomen bij 77 pediatrische patiënten met een blootstelling van 80,0 patiëntjaren tijdens een onderzoek met adalimumab bij pediatrische patiënten met chronische plaque</w:t>
      </w:r>
      <w:r w:rsidR="000713B9">
        <w:rPr>
          <w:lang w:val="nl-NL"/>
        </w:rPr>
        <w:t>-</w:t>
      </w:r>
      <w:r w:rsidRPr="00B24465">
        <w:rPr>
          <w:lang w:val="nl-NL"/>
        </w:rPr>
        <w:t xml:space="preserve">psoriasis. </w:t>
      </w:r>
      <w:r w:rsidRPr="00B24465">
        <w:rPr>
          <w:rStyle w:val="normaltextrun"/>
          <w:shd w:val="clear" w:color="auto" w:fill="FFFFFF"/>
          <w:lang w:val="nl-NL"/>
        </w:rPr>
        <w:t xml:space="preserve">Er zijn geen maligniteiten waargenomen bij 93 </w:t>
      </w:r>
      <w:r w:rsidRPr="00B24465">
        <w:rPr>
          <w:lang w:val="nl-NL"/>
        </w:rPr>
        <w:t>pediatrische</w:t>
      </w:r>
      <w:r w:rsidRPr="00B24465">
        <w:rPr>
          <w:rStyle w:val="normaltextrun"/>
          <w:shd w:val="clear" w:color="auto" w:fill="FFFFFF"/>
          <w:lang w:val="nl-NL"/>
        </w:rPr>
        <w:t xml:space="preserve"> patiënten met een blootstelling van 65,3 patiëntjaren tijdens een adalimumab-onderzoek bij </w:t>
      </w:r>
      <w:r w:rsidRPr="00B24465">
        <w:rPr>
          <w:lang w:val="nl-NL"/>
        </w:rPr>
        <w:t>pediatrische</w:t>
      </w:r>
      <w:r w:rsidRPr="00B24465">
        <w:rPr>
          <w:rStyle w:val="normaltextrun"/>
          <w:shd w:val="clear" w:color="auto" w:fill="FFFFFF"/>
          <w:lang w:val="nl-NL"/>
        </w:rPr>
        <w:t xml:space="preserve"> patiënten met colitis ulcerosa. </w:t>
      </w:r>
      <w:r w:rsidRPr="00B24465">
        <w:rPr>
          <w:lang w:val="nl-NL"/>
        </w:rPr>
        <w:t>Er zijn geen maligniteiten waargenomen bij 60 pediatrische patiënten met een blootstelling van 58,4 patiëntjaren, tijdens een onderzoek met adalimumab bij pediatrische patiënten met uveïtis.</w:t>
      </w:r>
    </w:p>
    <w:p w14:paraId="7FC56868" w14:textId="77777777" w:rsidR="00DB303E" w:rsidRPr="00B24465" w:rsidRDefault="00DB303E" w:rsidP="00DB303E">
      <w:pPr>
        <w:rPr>
          <w:lang w:val="nl-NL"/>
        </w:rPr>
      </w:pPr>
    </w:p>
    <w:p w14:paraId="534351FF" w14:textId="77777777" w:rsidR="00DB303E" w:rsidRPr="00B24465" w:rsidRDefault="00DB303E" w:rsidP="00DB303E">
      <w:pPr>
        <w:rPr>
          <w:lang w:val="nl-NL"/>
        </w:rPr>
      </w:pPr>
      <w:r w:rsidRPr="00B24465">
        <w:rPr>
          <w:lang w:val="nl-NL"/>
        </w:rPr>
        <w:t xml:space="preserve">Tijdens de gecontroleerde gedeelten van belangrijke adalimumab onderzoeken bij volwassenen die ten minste 12 weken duurden bij patiënten met matig ernstige tot ernstige actieve reumatoïde artritis, spondylitis ankylopoetica, axiale spondylartritis zonder röntgenologisch bewijs van AS, arthritis psoriatica, psoriasis, hidradenitis suppurativa, de ziekte van Crohn, colitis ulcerosa en uveïtis werden maligniteiten, anders dan lymfomen en niet-melanoom huidkanker, geobserveerd met een incidentie (95% betrouwbaarheidsinterval) van 6,8 (4,4; 10,5) per 1.000 patiëntjaren bij 5.291 met adalimumab behandelde patiënten </w:t>
      </w:r>
      <w:r w:rsidRPr="00B24465">
        <w:rPr>
          <w:i/>
          <w:lang w:val="nl-NL"/>
        </w:rPr>
        <w:t>versus</w:t>
      </w:r>
      <w:r w:rsidRPr="00B24465">
        <w:rPr>
          <w:lang w:val="nl-NL"/>
        </w:rPr>
        <w:t xml:space="preserve"> een incidentie van 6,3 (3,4; 11,8) per 1.000 patiëntjaren bij 3.444 controlepatiënten (gemiddelde behandelingsduur was 4,0 maanden voor adalimumab en 3,8 maanden voor de controlepatiënten). De incidentie (95% betrouwbaarheidsinterval) van niet-melanoom huidcarcinomen was 8,8 (6,0; 13,0) per 1.000 patiëntjaren bij de met adalimumab behandelde patiënten en 3,2 (1,3; 7,6) per 1.000 patiëntjaren bij de controlepatiënten. Van deze huidcarcinomen, bedroeg de incidentie (95% betrouwbaarheidsinterval) van plaveiselcelcarcinoom 2,7 (1,4; 5,4) per 1.000 patiëntjaren bij met adalimumab behandelde patiënten en 0,6 (0,1; 4,5) per 1.000 patiëntjaren bij de controlepatiënten. De incidentie (95% betrouwbaarheidsinterval) van lymfomen bedroeg 0,7 (0,2; 2,7) per 1.000 patiëntjaren bij met adalimumab behandelde patiënten en 0,6 (0,1; 4,5) per 1.000 patiëntjaren bij de controlepatiënten.</w:t>
      </w:r>
    </w:p>
    <w:p w14:paraId="58AD72FC" w14:textId="77777777" w:rsidR="00DB303E" w:rsidRPr="00B24465" w:rsidRDefault="00DB303E" w:rsidP="00DB303E">
      <w:pPr>
        <w:rPr>
          <w:lang w:val="nl-NL"/>
        </w:rPr>
      </w:pPr>
    </w:p>
    <w:p w14:paraId="1121151A" w14:textId="77777777" w:rsidR="00DB303E" w:rsidRPr="00B24465" w:rsidRDefault="00DB303E" w:rsidP="00DB303E">
      <w:pPr>
        <w:rPr>
          <w:lang w:val="nl-NL"/>
        </w:rPr>
      </w:pPr>
      <w:r w:rsidRPr="00B24465">
        <w:rPr>
          <w:lang w:val="nl-NL"/>
        </w:rPr>
        <w:t>Bij het combineren van de gecontroleerde gedeelten van deze onderzoeken en de lopende en afgeronde open label extensieonderzoeken met een gemiddelde duur van ongeveer 3,3 jaar waarin 6.427 patiënten geïncludeerd waren en meer dan 26.439 patiëntjaren van therapie, is het waargenomen aantal maligniteiten, anders dan lymfomen en niet-melanoom huidcarcinomen ongeveer 8,5 per 1.000 patiëntjaren. De geobserveerde incidentie van niet-melanoom huidcarcinomen bedraagt ongeveer 9,6 per 1.000 patiëntjaren en voor lymfomen ongeveer 1,3 per 1.000 patiëntjaren.</w:t>
      </w:r>
    </w:p>
    <w:p w14:paraId="3D333AF8" w14:textId="77777777" w:rsidR="00DB303E" w:rsidRPr="00B24465" w:rsidRDefault="00DB303E" w:rsidP="00DB303E">
      <w:pPr>
        <w:rPr>
          <w:lang w:val="nl-NL"/>
        </w:rPr>
      </w:pPr>
    </w:p>
    <w:p w14:paraId="05F0FAF0" w14:textId="77777777" w:rsidR="0081694C" w:rsidRPr="00B24465" w:rsidRDefault="0081694C" w:rsidP="0081694C">
      <w:pPr>
        <w:rPr>
          <w:lang w:val="nl-NL"/>
        </w:rPr>
      </w:pPr>
      <w:r w:rsidRPr="00B24465">
        <w:rPr>
          <w:lang w:val="nl-NL"/>
        </w:rPr>
        <w:t>Tijdens postmarketing-ervaringen van januari 2003 tot december 2010, voornamelijk bij patiënten met reumatoïde artritis, was de incidentie van</w:t>
      </w:r>
      <w:r>
        <w:rPr>
          <w:rFonts w:eastAsia="맑은 고딕" w:hint="eastAsia"/>
          <w:lang w:val="nl-NL" w:eastAsia="ko-KR"/>
        </w:rPr>
        <w:t xml:space="preserve"> </w:t>
      </w:r>
      <w:r>
        <w:rPr>
          <w:lang w:val="nl-NL"/>
        </w:rPr>
        <w:t>spontaan</w:t>
      </w:r>
      <w:r w:rsidRPr="00D53144">
        <w:rPr>
          <w:lang w:val="nl-NL"/>
        </w:rPr>
        <w:t xml:space="preserve"> gerapporteerde</w:t>
      </w:r>
      <w:r w:rsidRPr="00B24465">
        <w:rPr>
          <w:lang w:val="nl-NL"/>
        </w:rPr>
        <w:t xml:space="preserve"> maligniteiten ongeveer 2,7 per 1.000 patiëntbehandeljaren. De </w:t>
      </w:r>
      <w:r>
        <w:rPr>
          <w:lang w:val="nl-NL"/>
        </w:rPr>
        <w:t>spontaan</w:t>
      </w:r>
      <w:r w:rsidRPr="00B24465">
        <w:rPr>
          <w:lang w:val="nl-NL"/>
        </w:rPr>
        <w:t xml:space="preserve"> gerapporteerde incidenties van niet-melanoom huidcarcinomen en lymfomen waren respectievelijk ongeveer 0,2 en 0,3 per 1.000 patiëntbehandeljaren (zie rubriek 4.4).</w:t>
      </w:r>
    </w:p>
    <w:p w14:paraId="0FBE0DA5" w14:textId="77777777" w:rsidR="00DB303E" w:rsidRPr="0081694C" w:rsidRDefault="00DB303E" w:rsidP="00DB303E">
      <w:pPr>
        <w:rPr>
          <w:lang w:val="nl-NL"/>
        </w:rPr>
      </w:pPr>
    </w:p>
    <w:p w14:paraId="091E2020" w14:textId="77777777" w:rsidR="00DB303E" w:rsidRPr="00B24465" w:rsidRDefault="00DB303E" w:rsidP="00DB303E">
      <w:pPr>
        <w:rPr>
          <w:lang w:val="nl-NL"/>
        </w:rPr>
      </w:pPr>
      <w:r w:rsidRPr="00B24465">
        <w:rPr>
          <w:lang w:val="nl-NL"/>
        </w:rPr>
        <w:t>Zeldzame postmarketing gevallen van hepatosplenisch T</w:t>
      </w:r>
      <w:r w:rsidRPr="00B24465">
        <w:rPr>
          <w:lang w:val="nl-NL"/>
        </w:rPr>
        <w:noBreakHyphen/>
        <w:t>cellymfoom zijn gerapporteerd bij patiënten die behandeld werden met adalimumab (zie rubriek 4.4).</w:t>
      </w:r>
    </w:p>
    <w:p w14:paraId="63C33368" w14:textId="77777777" w:rsidR="00DB303E" w:rsidRPr="00B24465" w:rsidRDefault="00DB303E" w:rsidP="00DB303E">
      <w:pPr>
        <w:rPr>
          <w:lang w:val="nl-NL"/>
        </w:rPr>
      </w:pPr>
    </w:p>
    <w:p w14:paraId="5297F712" w14:textId="77777777" w:rsidR="00DB303E" w:rsidRPr="00B24465" w:rsidRDefault="00DB303E" w:rsidP="00DB303E">
      <w:pPr>
        <w:pStyle w:val="HeadingEmphasis"/>
        <w:rPr>
          <w:lang w:val="nl-NL"/>
        </w:rPr>
      </w:pPr>
      <w:r w:rsidRPr="00B24465">
        <w:rPr>
          <w:lang w:val="nl-NL"/>
        </w:rPr>
        <w:t>Autoantilichamen</w:t>
      </w:r>
    </w:p>
    <w:p w14:paraId="2AEE42A9" w14:textId="77777777" w:rsidR="00DB303E" w:rsidRPr="00B24465" w:rsidRDefault="00DB303E" w:rsidP="00DB303E">
      <w:pPr>
        <w:pStyle w:val="NormalKeep"/>
        <w:rPr>
          <w:lang w:val="nl-NL"/>
        </w:rPr>
      </w:pPr>
    </w:p>
    <w:p w14:paraId="11800E10" w14:textId="77777777" w:rsidR="00DB303E" w:rsidRPr="00B24465" w:rsidRDefault="00DB303E" w:rsidP="00DB303E">
      <w:pPr>
        <w:rPr>
          <w:lang w:val="nl-NL"/>
        </w:rPr>
      </w:pPr>
      <w:r w:rsidRPr="00B24465">
        <w:rPr>
          <w:lang w:val="nl-NL"/>
        </w:rPr>
        <w:t>Op verschillende tijdstippen tijdens de reumatoïde artritis onderzoeken I-V werden serummonsters van de patiënten getest op autoantilichamen. In deze onderzoeken werden voor 11,9% van de met adalimumab behandelde patiënten en 8,1% van de met placebo en actieve-control behandelde patiënten die aan het begin van het onderzoek negatieve antinucleaire-antilichaamtiters hadden, positieve titers gemeld in week 24. Twee van de 3.441 met adalimumab behandelde patiënten in alle reumatoïde artritis en arthritis psoriatica onderzoeken vertoonden klinische symptomen die wezen op recent opgetreden lupusachtig syndroom. De patiënten vertoonden verbetering na het staken van de behandeling. Er waren geen patiënten bij wie lupus nefritis of symptomen van het centrale zenuwstelsel optraden.</w:t>
      </w:r>
    </w:p>
    <w:p w14:paraId="78A825EB" w14:textId="77777777" w:rsidR="00DB303E" w:rsidRPr="00B24465" w:rsidRDefault="00DB303E" w:rsidP="00DB303E">
      <w:pPr>
        <w:rPr>
          <w:lang w:val="nl-NL"/>
        </w:rPr>
      </w:pPr>
    </w:p>
    <w:p w14:paraId="65C3ABB8" w14:textId="77777777" w:rsidR="00DB303E" w:rsidRPr="00B24465" w:rsidRDefault="00DB303E" w:rsidP="00DB303E">
      <w:pPr>
        <w:pStyle w:val="HeadingEmphasis"/>
        <w:rPr>
          <w:lang w:val="nl-NL"/>
        </w:rPr>
      </w:pPr>
      <w:r w:rsidRPr="00B24465">
        <w:rPr>
          <w:lang w:val="nl-NL"/>
        </w:rPr>
        <w:t>Lever- en galaandoeningen</w:t>
      </w:r>
    </w:p>
    <w:p w14:paraId="1E9F9BB8" w14:textId="77777777" w:rsidR="00DB303E" w:rsidRPr="00B24465" w:rsidRDefault="00DB303E" w:rsidP="00DB303E">
      <w:pPr>
        <w:pStyle w:val="NormalKeep"/>
        <w:rPr>
          <w:lang w:val="nl-NL"/>
        </w:rPr>
      </w:pPr>
    </w:p>
    <w:p w14:paraId="6C25AE91" w14:textId="77777777" w:rsidR="00DB303E" w:rsidRPr="00B24465" w:rsidRDefault="00DB303E" w:rsidP="00DB303E">
      <w:pPr>
        <w:rPr>
          <w:lang w:val="nl-NL"/>
        </w:rPr>
      </w:pPr>
      <w:r w:rsidRPr="00B24465">
        <w:rPr>
          <w:lang w:val="nl-NL"/>
        </w:rPr>
        <w:t>In de gecontroleerde fase 3 klinische onderzoeken met adalimumab bij patiënten met reumatoïde artritis en arthritis psoriatica met een controleperiode met een duur variërend van 4 tot 104 weken, kwamen ALAT-verhogingen van ≥ 3 x ULN voor bij 3,7% van de patiënten die werden behandeld met adalimumab en bij 1,6% van de patiënten in de controle-arm.</w:t>
      </w:r>
    </w:p>
    <w:p w14:paraId="7CA6F0E0" w14:textId="77777777" w:rsidR="00DB303E" w:rsidRPr="00B24465" w:rsidRDefault="00DB303E" w:rsidP="00DB303E">
      <w:pPr>
        <w:rPr>
          <w:lang w:val="nl-NL"/>
        </w:rPr>
      </w:pPr>
    </w:p>
    <w:p w14:paraId="2B73B97D" w14:textId="77777777" w:rsidR="00DB303E" w:rsidRPr="00B24465" w:rsidRDefault="00DB303E" w:rsidP="00DB303E">
      <w:pPr>
        <w:rPr>
          <w:lang w:val="nl-NL"/>
        </w:rPr>
      </w:pPr>
      <w:r w:rsidRPr="00B24465">
        <w:rPr>
          <w:lang w:val="nl-NL"/>
        </w:rPr>
        <w:t>In de gecontroleerde fase 3 klinische onderzoeken met adalimumab bij patiënten met polyarticulaire juveniele idiopathische artritis in de leeftijd van 4 tot en met 17 jaar en enthesitis-gerelateerde artritis in de leeftijd van 6 tot en met 17 jaar, kwamen ALAT-verhogingen van ≥ 3 x ULN voor bij 6,1% van de patiënten die werden behandeld met adalimumab en bij 1,3% van de patiënten in de controle-arm. De meeste ALAT-verhogingen kwamen voor tijdens gelijktijdig gebruik van methotrexaat. In het fase 3 klinische onderzoek kwamen geen ALAT-verhogingen van ≥ 3 x ULN voor bij patiënten met polyarticulaire juveniele idiopathische artritis in de leeftijd van 2 tot 4 jaar.</w:t>
      </w:r>
    </w:p>
    <w:p w14:paraId="119FAA7C" w14:textId="77777777" w:rsidR="00DB303E" w:rsidRPr="00B24465" w:rsidRDefault="00DB303E" w:rsidP="00DB303E">
      <w:pPr>
        <w:rPr>
          <w:lang w:val="nl-NL"/>
        </w:rPr>
      </w:pPr>
    </w:p>
    <w:p w14:paraId="355C01C2" w14:textId="77777777" w:rsidR="00DB303E" w:rsidRPr="00B24465" w:rsidRDefault="00DB303E" w:rsidP="00DB303E">
      <w:pPr>
        <w:rPr>
          <w:lang w:val="nl-NL"/>
        </w:rPr>
      </w:pPr>
      <w:r w:rsidRPr="00B24465">
        <w:rPr>
          <w:lang w:val="nl-NL"/>
        </w:rPr>
        <w:t>In de gecontroleerde fase 3 klinische onderzoeken met adalimumab bij patiënten met de ziekte van Crohn en colitis ulcerosa waarbij de controleperiode varieerde van 4 tot 52 weken, kwamen ALAT- verhogingen van ≥ 3 x ULN voor bij 0,9% van de patiënten die werden behandeld met adalimumab en bij 0,9% van de patiënten in de controle-arm.</w:t>
      </w:r>
    </w:p>
    <w:p w14:paraId="25BC377C" w14:textId="77777777" w:rsidR="00DB303E" w:rsidRPr="00B24465" w:rsidRDefault="00DB303E" w:rsidP="00DB303E">
      <w:pPr>
        <w:rPr>
          <w:lang w:val="nl-NL"/>
        </w:rPr>
      </w:pPr>
    </w:p>
    <w:p w14:paraId="40A958E1" w14:textId="7FEF0C1B" w:rsidR="00DB303E" w:rsidRPr="00B24465" w:rsidRDefault="00DB303E" w:rsidP="00DB303E">
      <w:pPr>
        <w:rPr>
          <w:lang w:val="nl-NL"/>
        </w:rPr>
      </w:pPr>
      <w:r w:rsidRPr="00B24465">
        <w:rPr>
          <w:lang w:val="nl-NL"/>
        </w:rPr>
        <w:t xml:space="preserve">In het fase 3 onderzoek met adalimumab werden bij patiënten met </w:t>
      </w:r>
      <w:r w:rsidR="00697AA1" w:rsidRPr="00B24465">
        <w:rPr>
          <w:lang w:val="nl-NL"/>
        </w:rPr>
        <w:t>j</w:t>
      </w:r>
      <w:r w:rsidRPr="00B24465">
        <w:rPr>
          <w:lang w:val="nl-NL"/>
        </w:rPr>
        <w:t>uveniele ziekte van Crohn de werkzaamheid en veiligheid tot 52 weken behandeling beoordeeld van twee op lichaamsgewicht aangepaste onderhoudsdoseringregimes na een op lichaamsgewicht aangepaste inductietherapie. Hierbij kwamen ALAT-verhogingen van ≥ 3 x ULN voor bij 2,6% (5/192) van de patiënten van wie er 4 in de uitgangssituatie gelijktijdig immunosuppressiva toegediend kregen.</w:t>
      </w:r>
    </w:p>
    <w:p w14:paraId="3BC3787F" w14:textId="77777777" w:rsidR="00DB303E" w:rsidRPr="00B24465" w:rsidRDefault="00DB303E" w:rsidP="00DB303E">
      <w:pPr>
        <w:rPr>
          <w:lang w:val="nl-NL"/>
        </w:rPr>
      </w:pPr>
    </w:p>
    <w:p w14:paraId="54F261EC" w14:textId="46526351" w:rsidR="00DB303E" w:rsidRPr="00B24465" w:rsidRDefault="00DB303E" w:rsidP="00DB303E">
      <w:pPr>
        <w:rPr>
          <w:lang w:val="nl-NL"/>
        </w:rPr>
      </w:pPr>
      <w:r w:rsidRPr="00B24465">
        <w:rPr>
          <w:lang w:val="nl-NL"/>
        </w:rPr>
        <w:t>In de gecontroleerde fase 3 klinische onderzoeken met adalimumab bij patiënten met plaque</w:t>
      </w:r>
      <w:r w:rsidR="000713B9">
        <w:rPr>
          <w:lang w:val="nl-NL"/>
        </w:rPr>
        <w:t>-</w:t>
      </w:r>
      <w:r w:rsidRPr="00B24465">
        <w:rPr>
          <w:lang w:val="nl-NL"/>
        </w:rPr>
        <w:t>psoriasis waarbij de controleperiode varieerde van 12 tot 24 weken, kwamen ALAT-verhogingen van ≥ 3 x ULN voor bij 1,8% van de patiënten die werden behandeld met adalimumab en bij 1,8% van de patiënten in de controle-arm.</w:t>
      </w:r>
    </w:p>
    <w:p w14:paraId="71A38701" w14:textId="77777777" w:rsidR="00DB303E" w:rsidRPr="00B24465" w:rsidRDefault="00DB303E" w:rsidP="00DB303E">
      <w:pPr>
        <w:rPr>
          <w:lang w:val="nl-NL"/>
        </w:rPr>
      </w:pPr>
    </w:p>
    <w:p w14:paraId="297F1D43" w14:textId="61B90499" w:rsidR="00DB303E" w:rsidRPr="00B24465" w:rsidRDefault="00DB303E" w:rsidP="00DB303E">
      <w:pPr>
        <w:rPr>
          <w:lang w:val="nl-NL"/>
        </w:rPr>
      </w:pPr>
      <w:r w:rsidRPr="00B24465">
        <w:rPr>
          <w:lang w:val="nl-NL"/>
        </w:rPr>
        <w:t xml:space="preserve">Er kwamen geen ALAT-verhogingen van ≥ 3 x ULN voor in het fase 3 onderzoek met adalimumab bij pediatrische patiënten met </w:t>
      </w:r>
      <w:r w:rsidR="000713B9" w:rsidRPr="00B24465">
        <w:rPr>
          <w:lang w:val="nl-NL"/>
        </w:rPr>
        <w:t>plaque</w:t>
      </w:r>
      <w:r w:rsidR="000713B9">
        <w:rPr>
          <w:lang w:val="nl-NL"/>
        </w:rPr>
        <w:t>-</w:t>
      </w:r>
      <w:r w:rsidRPr="00B24465">
        <w:rPr>
          <w:lang w:val="nl-NL"/>
        </w:rPr>
        <w:t>psoriasis.</w:t>
      </w:r>
    </w:p>
    <w:p w14:paraId="0C925C66" w14:textId="77777777" w:rsidR="00DB303E" w:rsidRPr="00B24465" w:rsidRDefault="00DB303E" w:rsidP="00DB303E">
      <w:pPr>
        <w:rPr>
          <w:lang w:val="nl-NL"/>
        </w:rPr>
      </w:pPr>
    </w:p>
    <w:p w14:paraId="65EF6C5A" w14:textId="77777777" w:rsidR="00DB303E" w:rsidRPr="00B24465" w:rsidRDefault="00DB303E" w:rsidP="00DB303E">
      <w:pPr>
        <w:rPr>
          <w:lang w:val="nl-NL"/>
        </w:rPr>
      </w:pPr>
      <w:r w:rsidRPr="00B24465">
        <w:rPr>
          <w:lang w:val="nl-NL"/>
        </w:rPr>
        <w:t>In gecontroleerde onderzoeken met adalimumab (aanvangsdoses van 160 mg in week 0 en 80 mg in week 2, gevolgd door 40 mg eenmaal per week vanaf week 4) bij patiënten met hidradenitis suppurativa met een controleperiode die in duur varieerde van 12 tot 16 weken, kwamen ALAT-verhogingen van ≥ 3 x ULN voor bij 0,3% van de patiënten die werden behandeld met adalimumab en bij 0,6% van de patiënten in de controle-arm.</w:t>
      </w:r>
    </w:p>
    <w:p w14:paraId="2D1C947C" w14:textId="77777777" w:rsidR="00DB303E" w:rsidRPr="00B24465" w:rsidRDefault="00DB303E" w:rsidP="00DB303E">
      <w:pPr>
        <w:rPr>
          <w:lang w:val="nl-NL"/>
        </w:rPr>
      </w:pPr>
    </w:p>
    <w:p w14:paraId="3C792014" w14:textId="77777777" w:rsidR="00DB303E" w:rsidRPr="00B24465" w:rsidRDefault="00DB303E" w:rsidP="00DB303E">
      <w:pPr>
        <w:rPr>
          <w:lang w:val="nl-NL"/>
        </w:rPr>
      </w:pPr>
      <w:r w:rsidRPr="00B24465">
        <w:rPr>
          <w:lang w:val="nl-NL"/>
        </w:rPr>
        <w:t>In gecontroleerde onderzoeken met adalimumab (aanvangsdoses van 80 mg in week 0, gevolgd door 40 mg eenmaal per twee weken vanaf week 1) bij volwassen patiënten met uveïtis tot 80 weken met een mediane blootstelling van 166,5 dagen en 105,0 dagen bij respectievelijk patiënten die werden behandeld met adalimumab en patiënten in de controle-arm kwamen ALAT-verhogingen van ≥ 3 x ULN voor bij 2,4% van de patiënten die werden behandeld met adalimumab en bij 2,4% van de patiënten in de controle-arm.</w:t>
      </w:r>
    </w:p>
    <w:p w14:paraId="0DD0809A" w14:textId="77777777" w:rsidR="00DB303E" w:rsidRPr="00B24465" w:rsidRDefault="00DB303E" w:rsidP="00DB303E">
      <w:pPr>
        <w:rPr>
          <w:lang w:val="nl-NL"/>
        </w:rPr>
      </w:pPr>
    </w:p>
    <w:p w14:paraId="12E2458D" w14:textId="77777777" w:rsidR="00DB303E" w:rsidRPr="00B24465" w:rsidRDefault="00DB303E" w:rsidP="00DB303E">
      <w:pPr>
        <w:rPr>
          <w:rStyle w:val="normaltextrun"/>
          <w:shd w:val="clear" w:color="auto" w:fill="FFFFFF"/>
          <w:lang w:val="nl-NL"/>
        </w:rPr>
      </w:pPr>
      <w:r w:rsidRPr="00B24465">
        <w:rPr>
          <w:rStyle w:val="normaltextrun"/>
          <w:shd w:val="clear" w:color="auto" w:fill="FFFFFF"/>
          <w:lang w:val="nl-NL"/>
        </w:rPr>
        <w:t xml:space="preserve">In het gecontroleerde fase 3-onderzoek van adalimumab bij patiënten met juveniele colitis ulcerosa (N = 93) waarin de werkzaamheid en veiligheid werden beoordeeld van een onderhoudsdosering van 0,6 mg/kg (maximaal 40 mg) </w:t>
      </w:r>
      <w:r w:rsidRPr="00B24465">
        <w:rPr>
          <w:lang w:val="nl-NL"/>
        </w:rPr>
        <w:t>eenmaal per twee weken</w:t>
      </w:r>
      <w:r w:rsidRPr="00B24465">
        <w:rPr>
          <w:rStyle w:val="normaltextrun"/>
          <w:shd w:val="clear" w:color="auto" w:fill="FFFFFF"/>
          <w:lang w:val="nl-NL"/>
        </w:rPr>
        <w:t xml:space="preserve"> (N = 31) en een onderhoudsdosering van 0,6 mg/kg (maximaal 40 mg) eenmaal per week (N = 32), volgend op een voor lichaamsgewicht gecorrigeerde inductiedosering van 2,4 mg/kg (maximaal 160 mg) in week 0 en week 1 en 1,2 mg/kg (maximaal 80 mg) in week 2 (N = 63), of een inductiedosering van 2,4 mg/kg (maximaal 160 mg) in week 0, placebo in week 1 en 1,2 mg/kg (maximaal 80 mg) in week 2 (N = 30), kwamen ALT-verhogingen van ≥ 3 x ULN kwamen bij 1,1% (1/93) van de patiënten.</w:t>
      </w:r>
    </w:p>
    <w:p w14:paraId="0D92EF25" w14:textId="77777777" w:rsidR="00DB303E" w:rsidRPr="00B24465" w:rsidRDefault="00DB303E" w:rsidP="00DB303E">
      <w:pPr>
        <w:rPr>
          <w:lang w:val="nl-NL"/>
        </w:rPr>
      </w:pPr>
    </w:p>
    <w:p w14:paraId="58ED0567" w14:textId="77777777" w:rsidR="00DB303E" w:rsidRPr="00B24465" w:rsidRDefault="00DB303E" w:rsidP="00DB303E">
      <w:pPr>
        <w:rPr>
          <w:lang w:val="nl-NL"/>
        </w:rPr>
      </w:pPr>
      <w:r w:rsidRPr="00B24465">
        <w:rPr>
          <w:lang w:val="nl-NL"/>
        </w:rPr>
        <w:t>Bij de klinische onderzoeken van alle indicaties waren patiënten met een verhoogd ALAT klachtenvrij en in de meeste gevallen waren de verhogingen voorbijgaand van aard en verdwenen gedurende de voortzetting van de behandeling. Er zijn echter ook postmarketingmeldingen van leverfalen, evenals minder ernstige leveraandoeningen die kunnen voorafgaan aan leverfalen, zoals hepatitis waaronder auto-immuun hepatitis bij patiënten die adalimumab kregen.</w:t>
      </w:r>
    </w:p>
    <w:p w14:paraId="17F52BA5" w14:textId="77777777" w:rsidR="00DB303E" w:rsidRPr="00B24465" w:rsidRDefault="00DB303E" w:rsidP="00DB303E">
      <w:pPr>
        <w:rPr>
          <w:lang w:val="nl-NL"/>
        </w:rPr>
      </w:pPr>
    </w:p>
    <w:p w14:paraId="339809A5" w14:textId="77777777" w:rsidR="00DB303E" w:rsidRPr="00B24465" w:rsidRDefault="00DB303E" w:rsidP="00DB303E">
      <w:pPr>
        <w:pStyle w:val="HeadingUnderlined"/>
        <w:rPr>
          <w:lang w:val="nl-NL"/>
        </w:rPr>
      </w:pPr>
      <w:r w:rsidRPr="00B24465">
        <w:rPr>
          <w:lang w:val="nl-NL"/>
        </w:rPr>
        <w:t>Gelijktijdige behandeling met azathioprine/6-mercaptopurine</w:t>
      </w:r>
    </w:p>
    <w:p w14:paraId="6AB6DB53" w14:textId="77777777" w:rsidR="00DB303E" w:rsidRPr="00B24465" w:rsidRDefault="00DB303E" w:rsidP="00DB303E">
      <w:pPr>
        <w:pStyle w:val="NormalKeep"/>
        <w:rPr>
          <w:lang w:val="nl-NL"/>
        </w:rPr>
      </w:pPr>
    </w:p>
    <w:p w14:paraId="0408FDEF" w14:textId="77777777" w:rsidR="00DB303E" w:rsidRPr="00B24465" w:rsidRDefault="00DB303E" w:rsidP="00DB303E">
      <w:pPr>
        <w:rPr>
          <w:lang w:val="nl-NL"/>
        </w:rPr>
      </w:pPr>
      <w:r w:rsidRPr="00B24465">
        <w:rPr>
          <w:lang w:val="nl-NL"/>
        </w:rPr>
        <w:t>Tijdens onderzoeken bij volwassenen met de ziekte van Crohn werden hogere incidenties van maligne en ernstige infectiegerelateerde bijwerkingen gezien bij de combinatie van adalimumab en azathioprine/6-mercaptopurine in vergelijking met alleen adalimumab.</w:t>
      </w:r>
    </w:p>
    <w:p w14:paraId="68027A2F" w14:textId="77777777" w:rsidR="00DB303E" w:rsidRPr="00B24465" w:rsidRDefault="00DB303E" w:rsidP="00DB303E">
      <w:pPr>
        <w:rPr>
          <w:lang w:val="nl-NL"/>
        </w:rPr>
      </w:pPr>
    </w:p>
    <w:p w14:paraId="42165E67" w14:textId="77777777" w:rsidR="00DB303E" w:rsidRPr="00B24465" w:rsidRDefault="00DB303E" w:rsidP="00DB303E">
      <w:pPr>
        <w:pStyle w:val="HeadingUnderlined"/>
        <w:rPr>
          <w:lang w:val="nl-NL"/>
        </w:rPr>
      </w:pPr>
      <w:r w:rsidRPr="00B24465">
        <w:rPr>
          <w:lang w:val="nl-NL"/>
        </w:rPr>
        <w:t>Melding van vermoedelijke bijwerkingen</w:t>
      </w:r>
    </w:p>
    <w:p w14:paraId="6F305C86" w14:textId="77777777" w:rsidR="00DB303E" w:rsidRPr="00B24465" w:rsidRDefault="00DB303E" w:rsidP="00DB303E">
      <w:pPr>
        <w:pStyle w:val="NormalKeep"/>
        <w:rPr>
          <w:lang w:val="nl-NL"/>
        </w:rPr>
      </w:pPr>
    </w:p>
    <w:p w14:paraId="2D5A68FB" w14:textId="77777777" w:rsidR="00DB303E" w:rsidRPr="00B24465" w:rsidRDefault="00DB303E" w:rsidP="00DB303E">
      <w:pPr>
        <w:rPr>
          <w:lang w:val="nl-NL"/>
        </w:rPr>
      </w:pPr>
      <w:r w:rsidRPr="00B24465">
        <w:rPr>
          <w:lang w:val="nl-NL"/>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B24465">
        <w:rPr>
          <w:shd w:val="pct15" w:color="auto" w:fill="FFFFFF"/>
          <w:lang w:val="nl-NL"/>
        </w:rPr>
        <w:t xml:space="preserve">het nationale meldsysteem zoals vermeld </w:t>
      </w:r>
      <w:r w:rsidRPr="00B24465">
        <w:rPr>
          <w:shd w:val="clear" w:color="auto" w:fill="D9D9D9" w:themeFill="background1" w:themeFillShade="D9"/>
          <w:lang w:val="nl-NL"/>
        </w:rPr>
        <w:t xml:space="preserve">in </w:t>
      </w:r>
      <w:hyperlink r:id="rId19" w:history="1">
        <w:r w:rsidRPr="00B24465">
          <w:rPr>
            <w:rStyle w:val="ab"/>
            <w:shd w:val="clear" w:color="auto" w:fill="D9D9D9" w:themeFill="background1" w:themeFillShade="D9"/>
            <w:lang w:val="nl-NL"/>
          </w:rPr>
          <w:t>aanhangsel V</w:t>
        </w:r>
      </w:hyperlink>
      <w:r w:rsidRPr="00B24465">
        <w:rPr>
          <w:lang w:val="nl-NL"/>
        </w:rPr>
        <w:t>.</w:t>
      </w:r>
    </w:p>
    <w:p w14:paraId="007A3908" w14:textId="77777777" w:rsidR="00DB303E" w:rsidRPr="00B24465" w:rsidRDefault="00DB303E" w:rsidP="00DB303E">
      <w:pPr>
        <w:rPr>
          <w:lang w:val="nl-NL"/>
        </w:rPr>
      </w:pPr>
    </w:p>
    <w:p w14:paraId="6BEAA532" w14:textId="77777777" w:rsidR="00DB303E" w:rsidRPr="00B24465" w:rsidRDefault="00DB303E" w:rsidP="00DB303E">
      <w:pPr>
        <w:rPr>
          <w:lang w:val="nl-NL"/>
        </w:rPr>
      </w:pPr>
      <w:r w:rsidRPr="00B24465">
        <w:rPr>
          <w:b/>
          <w:lang w:val="nl-NL"/>
        </w:rPr>
        <w:t>4.9</w:t>
      </w:r>
      <w:r w:rsidRPr="00B24465">
        <w:rPr>
          <w:b/>
          <w:lang w:val="nl-NL"/>
        </w:rPr>
        <w:tab/>
        <w:t>Overdosering</w:t>
      </w:r>
    </w:p>
    <w:p w14:paraId="23D05F56" w14:textId="77777777" w:rsidR="00DB303E" w:rsidRPr="00B24465" w:rsidRDefault="00DB303E" w:rsidP="00DB303E">
      <w:pPr>
        <w:pStyle w:val="NormalKeep"/>
        <w:rPr>
          <w:lang w:val="nl-NL"/>
        </w:rPr>
      </w:pPr>
    </w:p>
    <w:p w14:paraId="0BE6221D" w14:textId="77777777" w:rsidR="00DB303E" w:rsidRPr="00B24465" w:rsidRDefault="00DB303E" w:rsidP="00DB303E">
      <w:pPr>
        <w:rPr>
          <w:lang w:val="nl-NL"/>
        </w:rPr>
      </w:pPr>
      <w:r w:rsidRPr="00B24465">
        <w:rPr>
          <w:lang w:val="nl-NL"/>
        </w:rPr>
        <w:t>Er werd geen dosisbeperkende toxiciteit waargenomen tijdens klinische onderzoeken. De hoogste geëvalueerde dosering bestond uit verschillende intraveneuze doses van 10 mg/kg, hetgeen ongeveer overeenkomt met 15 maal de aanbevolen dosis.</w:t>
      </w:r>
    </w:p>
    <w:p w14:paraId="1591EA1A" w14:textId="1044B6EC" w:rsidR="00DB303E" w:rsidRPr="00B24465" w:rsidRDefault="00DB303E" w:rsidP="00DB303E">
      <w:pPr>
        <w:rPr>
          <w:lang w:val="nl-NL"/>
        </w:rPr>
      </w:pPr>
    </w:p>
    <w:p w14:paraId="372A39C7" w14:textId="77777777" w:rsidR="00E30B6A" w:rsidRPr="00B24465" w:rsidRDefault="00E30B6A" w:rsidP="00DB303E">
      <w:pPr>
        <w:rPr>
          <w:lang w:val="nl-NL"/>
        </w:rPr>
      </w:pPr>
    </w:p>
    <w:p w14:paraId="19CE92E8" w14:textId="77777777" w:rsidR="00DB303E" w:rsidRPr="00B24465" w:rsidRDefault="00DB303E" w:rsidP="00DB303E">
      <w:pPr>
        <w:rPr>
          <w:lang w:val="nl-NL"/>
        </w:rPr>
      </w:pPr>
      <w:r w:rsidRPr="00B24465">
        <w:rPr>
          <w:b/>
          <w:lang w:val="nl-NL"/>
        </w:rPr>
        <w:t>5.</w:t>
      </w:r>
      <w:r w:rsidRPr="00B24465">
        <w:rPr>
          <w:b/>
          <w:lang w:val="nl-NL"/>
        </w:rPr>
        <w:tab/>
        <w:t>FARMACOLOGISCHE EIGENSCHAPPEN</w:t>
      </w:r>
    </w:p>
    <w:p w14:paraId="24E68F3F" w14:textId="77777777" w:rsidR="00DB303E" w:rsidRPr="00B24465" w:rsidRDefault="00DB303E" w:rsidP="00DB303E">
      <w:pPr>
        <w:pStyle w:val="NormalKeep"/>
        <w:rPr>
          <w:lang w:val="nl-NL"/>
        </w:rPr>
      </w:pPr>
    </w:p>
    <w:p w14:paraId="3C1229DF" w14:textId="77777777" w:rsidR="00DB303E" w:rsidRPr="00B24465" w:rsidRDefault="00DB303E" w:rsidP="00DB303E">
      <w:pPr>
        <w:rPr>
          <w:lang w:val="nl-NL"/>
        </w:rPr>
      </w:pPr>
      <w:r w:rsidRPr="00B24465">
        <w:rPr>
          <w:b/>
          <w:lang w:val="nl-NL"/>
        </w:rPr>
        <w:t>5.1</w:t>
      </w:r>
      <w:r w:rsidRPr="00B24465">
        <w:rPr>
          <w:b/>
          <w:lang w:val="nl-NL"/>
        </w:rPr>
        <w:tab/>
        <w:t>Farmacodynamische eigenschappen</w:t>
      </w:r>
    </w:p>
    <w:p w14:paraId="1FDD1C84" w14:textId="77777777" w:rsidR="00DB303E" w:rsidRPr="00B24465" w:rsidRDefault="00DB303E" w:rsidP="00DB303E">
      <w:pPr>
        <w:pStyle w:val="NormalKeep"/>
        <w:rPr>
          <w:lang w:val="nl-NL"/>
        </w:rPr>
      </w:pPr>
    </w:p>
    <w:p w14:paraId="009BB8E4" w14:textId="77777777" w:rsidR="00DB303E" w:rsidRPr="00B24465" w:rsidRDefault="00DB303E" w:rsidP="00DB303E">
      <w:pPr>
        <w:rPr>
          <w:lang w:val="nl-NL"/>
        </w:rPr>
      </w:pPr>
      <w:r w:rsidRPr="00B24465">
        <w:rPr>
          <w:lang w:val="nl-NL"/>
        </w:rPr>
        <w:t>Farmacotherapeutische categorie: Immunosuppressieve middelen, Tumornecrosefactor-alfa (TNF-α) remmers. ATC-code: L04AB04</w:t>
      </w:r>
    </w:p>
    <w:p w14:paraId="7110BA7F" w14:textId="77777777" w:rsidR="00DB303E" w:rsidRPr="00B24465" w:rsidRDefault="00DB303E" w:rsidP="00DB303E">
      <w:pPr>
        <w:rPr>
          <w:lang w:val="nl-NL"/>
        </w:rPr>
      </w:pPr>
    </w:p>
    <w:p w14:paraId="29CF98C5" w14:textId="77777777" w:rsidR="00DB303E" w:rsidRPr="00B24465" w:rsidRDefault="00DB303E" w:rsidP="00DB303E">
      <w:pPr>
        <w:rPr>
          <w:lang w:val="nl-NL"/>
        </w:rPr>
      </w:pPr>
      <w:r w:rsidRPr="00B24465">
        <w:rPr>
          <w:lang w:val="nl-NL"/>
        </w:rPr>
        <w:t xml:space="preserve">Yuflyma is een biosimilar. Gedetailleerde informatie is beschikbaar op de website van het Europees Geneesmiddelenbureau </w:t>
      </w:r>
      <w:hyperlink r:id="rId20" w:history="1">
        <w:r w:rsidRPr="00B24465">
          <w:rPr>
            <w:rStyle w:val="ab"/>
            <w:lang w:val="nl-NL"/>
          </w:rPr>
          <w:t>http://www.ema.europa.eu</w:t>
        </w:r>
      </w:hyperlink>
      <w:r w:rsidRPr="00B24465">
        <w:rPr>
          <w:lang w:val="nl-NL"/>
        </w:rPr>
        <w:t>.</w:t>
      </w:r>
    </w:p>
    <w:p w14:paraId="1C247B89" w14:textId="77777777" w:rsidR="00DB303E" w:rsidRPr="00B24465" w:rsidRDefault="00DB303E" w:rsidP="00DB303E">
      <w:pPr>
        <w:rPr>
          <w:lang w:val="nl-NL"/>
        </w:rPr>
      </w:pPr>
    </w:p>
    <w:p w14:paraId="3EA3F290" w14:textId="77777777" w:rsidR="00DB303E" w:rsidRPr="00B24465" w:rsidRDefault="00DB303E" w:rsidP="00DB303E">
      <w:pPr>
        <w:pStyle w:val="HeadingUnderlined"/>
        <w:rPr>
          <w:lang w:val="nl-NL"/>
        </w:rPr>
      </w:pPr>
      <w:r w:rsidRPr="00B24465">
        <w:rPr>
          <w:lang w:val="nl-NL"/>
        </w:rPr>
        <w:t>Werkingsmechanisme</w:t>
      </w:r>
    </w:p>
    <w:p w14:paraId="329D5634" w14:textId="77777777" w:rsidR="00DB303E" w:rsidRPr="00B24465" w:rsidRDefault="00DB303E" w:rsidP="00DB303E">
      <w:pPr>
        <w:pStyle w:val="NormalKeep"/>
        <w:rPr>
          <w:lang w:val="nl-NL"/>
        </w:rPr>
      </w:pPr>
    </w:p>
    <w:p w14:paraId="5900E533" w14:textId="77777777" w:rsidR="00DB303E" w:rsidRPr="00B24465" w:rsidRDefault="00DB303E" w:rsidP="00DB303E">
      <w:pPr>
        <w:rPr>
          <w:lang w:val="nl-NL"/>
        </w:rPr>
      </w:pPr>
      <w:r w:rsidRPr="00B24465">
        <w:rPr>
          <w:lang w:val="nl-NL"/>
        </w:rPr>
        <w:t>Adalimumab bindt specifiek aan TNF en neutraliseert de biologische werking van TNF door de interactie van TNF met de p55- en p75-TNF-receptoren op het oppervlak van cellen te blokkeren.</w:t>
      </w:r>
    </w:p>
    <w:p w14:paraId="1265CD57" w14:textId="77777777" w:rsidR="00DB303E" w:rsidRPr="00B24465" w:rsidRDefault="00DB303E" w:rsidP="00DB303E">
      <w:pPr>
        <w:rPr>
          <w:lang w:val="nl-NL"/>
        </w:rPr>
      </w:pPr>
    </w:p>
    <w:p w14:paraId="66834717" w14:textId="77777777" w:rsidR="00DB303E" w:rsidRPr="00B24465" w:rsidRDefault="00DB303E" w:rsidP="00DB303E">
      <w:pPr>
        <w:rPr>
          <w:lang w:val="nl-NL"/>
        </w:rPr>
      </w:pPr>
      <w:r w:rsidRPr="00B24465">
        <w:rPr>
          <w:lang w:val="nl-NL"/>
        </w:rPr>
        <w:t>Adalimumab moduleert ook de biologische respons die wordt geïnduceerd of gereguleerd door TNF, waaronder wijzigingen in de concentraties van adhesiemoleculen die verantwoordelijk zijn voor leukocytenmigratie (ELAM-1, VCAM-1 en ICAM-1 met een IC50 van 0,1-0,2 nM).</w:t>
      </w:r>
    </w:p>
    <w:p w14:paraId="554B17F1" w14:textId="77777777" w:rsidR="00DB303E" w:rsidRPr="00B24465" w:rsidRDefault="00DB303E" w:rsidP="00DB303E">
      <w:pPr>
        <w:rPr>
          <w:lang w:val="nl-NL"/>
        </w:rPr>
      </w:pPr>
    </w:p>
    <w:p w14:paraId="3CE2698B" w14:textId="77777777" w:rsidR="00DB303E" w:rsidRPr="00B24465" w:rsidRDefault="00DB303E" w:rsidP="00DB303E">
      <w:pPr>
        <w:pStyle w:val="HeadingUnderlined"/>
        <w:rPr>
          <w:lang w:val="nl-NL"/>
        </w:rPr>
      </w:pPr>
      <w:r w:rsidRPr="00B24465">
        <w:rPr>
          <w:lang w:val="nl-NL"/>
        </w:rPr>
        <w:t>Farmacodynamische effecten</w:t>
      </w:r>
    </w:p>
    <w:p w14:paraId="54F7D00A" w14:textId="77777777" w:rsidR="00DB303E" w:rsidRPr="00B24465" w:rsidRDefault="00DB303E" w:rsidP="00DB303E">
      <w:pPr>
        <w:pStyle w:val="NormalKeep"/>
        <w:rPr>
          <w:lang w:val="nl-NL"/>
        </w:rPr>
      </w:pPr>
    </w:p>
    <w:p w14:paraId="41F4E19B" w14:textId="77777777" w:rsidR="00DB303E" w:rsidRPr="00B24465" w:rsidRDefault="00DB303E" w:rsidP="00DB303E">
      <w:pPr>
        <w:rPr>
          <w:lang w:val="nl-NL"/>
        </w:rPr>
      </w:pPr>
      <w:r w:rsidRPr="00B24465">
        <w:rPr>
          <w:lang w:val="nl-NL"/>
        </w:rPr>
        <w:t>Na behandeling met adalimumab werd er een snelle daling ten opzichte van baseline vastgesteld van de concentraties van de bij ontsteking optredende acutefase-eiwitten (C-reactief proteïne (CRP)) en de sedimentatiesnelheid van de erytrocyten (ESR: erythrocyte sedimentation rate) en serumcytokinen (IL-6) bij patiënten met reumatoïde artritis. De serumwaarden van matrixmetalloproteïnases (MMP-1 en MMP-3), die voor de remodellering van het weefsel zorgen wat leidt tot kraakbeendestructie, waren eveneens verlaagd na toediening van adalimumab. Met adalimumab behandelde patiënten vertonen gewoonlijk een verbetering van de hematologische tekenen van chronische ontsteking.</w:t>
      </w:r>
    </w:p>
    <w:p w14:paraId="6A7FC635" w14:textId="77777777" w:rsidR="00DB303E" w:rsidRPr="00B24465" w:rsidRDefault="00DB303E" w:rsidP="00DB303E">
      <w:pPr>
        <w:rPr>
          <w:lang w:val="nl-NL"/>
        </w:rPr>
      </w:pPr>
    </w:p>
    <w:p w14:paraId="42E3C35C" w14:textId="77777777" w:rsidR="00DB303E" w:rsidRPr="00B24465" w:rsidRDefault="00DB303E" w:rsidP="00DB303E">
      <w:pPr>
        <w:rPr>
          <w:lang w:val="nl-NL"/>
        </w:rPr>
      </w:pPr>
      <w:r w:rsidRPr="00B24465">
        <w:rPr>
          <w:lang w:val="nl-NL"/>
        </w:rPr>
        <w:t>Een snelle afname van de CRP-spiegels werd ook waargenomen bij patiënten met polyarticulaire juveniele idiopathische artritis, de ziekte van Crohn, colitis ulcerosa en hidradenitis suppurativa na behandeling met adalimumab. Bij patiënten met de ziekte van Crohn werd een afname van het aantal cellen dat ontstekingsmarkers in de dikke darm tot expressie brengt waargenomen, waaronder een significante afname van de expressie van TNFα. Endoscopische onderzoeken van darmslijmvlies hebben mucosale genezing aangetoond bij patiënten die met adalimumab worden behandeld.</w:t>
      </w:r>
    </w:p>
    <w:p w14:paraId="36CA6DAD" w14:textId="77777777" w:rsidR="00DB303E" w:rsidRPr="00B24465" w:rsidRDefault="00DB303E" w:rsidP="00DB303E">
      <w:pPr>
        <w:rPr>
          <w:lang w:val="nl-NL"/>
        </w:rPr>
      </w:pPr>
    </w:p>
    <w:p w14:paraId="0EDE43BE" w14:textId="77777777" w:rsidR="00DB303E" w:rsidRPr="00B24465" w:rsidRDefault="00DB303E" w:rsidP="00DB303E">
      <w:pPr>
        <w:pStyle w:val="HeadingUnderlined"/>
        <w:rPr>
          <w:lang w:val="nl-NL"/>
        </w:rPr>
      </w:pPr>
      <w:r w:rsidRPr="00B24465">
        <w:rPr>
          <w:lang w:val="nl-NL"/>
        </w:rPr>
        <w:t>Klinische werkzaamheid en veiligheid</w:t>
      </w:r>
    </w:p>
    <w:p w14:paraId="7FD984D8" w14:textId="77777777" w:rsidR="00DB303E" w:rsidRPr="00B24465" w:rsidRDefault="00DB303E" w:rsidP="00DB303E">
      <w:pPr>
        <w:pStyle w:val="NormalKeep"/>
        <w:rPr>
          <w:lang w:val="nl-NL"/>
        </w:rPr>
      </w:pPr>
    </w:p>
    <w:p w14:paraId="56CA54D8" w14:textId="77777777" w:rsidR="00DB303E" w:rsidRPr="00B24465" w:rsidRDefault="00DB303E" w:rsidP="00DB303E">
      <w:pPr>
        <w:pStyle w:val="HeadingEmphasis"/>
        <w:rPr>
          <w:lang w:val="nl-NL"/>
        </w:rPr>
      </w:pPr>
      <w:r w:rsidRPr="00B24465">
        <w:rPr>
          <w:lang w:val="nl-NL"/>
        </w:rPr>
        <w:t>Reumatoïde artritis</w:t>
      </w:r>
    </w:p>
    <w:p w14:paraId="2B25BE68" w14:textId="77777777" w:rsidR="00DB303E" w:rsidRPr="00B24465" w:rsidRDefault="00DB303E" w:rsidP="00DB303E">
      <w:pPr>
        <w:pStyle w:val="NormalKeep"/>
        <w:rPr>
          <w:lang w:val="nl-NL"/>
        </w:rPr>
      </w:pPr>
    </w:p>
    <w:p w14:paraId="620670C0" w14:textId="7EDDCBC6" w:rsidR="00DB303E" w:rsidRPr="00B24465" w:rsidRDefault="00DB303E" w:rsidP="00DB303E">
      <w:pPr>
        <w:rPr>
          <w:lang w:val="nl-NL"/>
        </w:rPr>
      </w:pPr>
      <w:r w:rsidRPr="00B24465">
        <w:rPr>
          <w:lang w:val="nl-NL"/>
        </w:rPr>
        <w:t>Adalimumab is geëvalueerd bij meer dan 3</w:t>
      </w:r>
      <w:r w:rsidR="000713B9">
        <w:rPr>
          <w:lang w:val="nl-NL"/>
        </w:rPr>
        <w:t>.</w:t>
      </w:r>
      <w:r w:rsidRPr="00B24465">
        <w:rPr>
          <w:lang w:val="nl-NL"/>
        </w:rPr>
        <w:t>000 patiënten in alle klinische onderzoeken naar reumatoïde artritis. De werkzaamheid en veiligheid van adalimumab werden beoordeeld in vijf gerandomiseerde, dubbelblinde en goed</w:t>
      </w:r>
      <w:r w:rsidR="00697AA1" w:rsidRPr="00B24465">
        <w:rPr>
          <w:lang w:val="nl-NL"/>
        </w:rPr>
        <w:t xml:space="preserve"> </w:t>
      </w:r>
      <w:r w:rsidRPr="00B24465">
        <w:rPr>
          <w:lang w:val="nl-NL"/>
        </w:rPr>
        <w:t>gecontroleerde onderzoeken. Sommige patiënten werden tot maximaal 120 maanden behandeld. Pijn op de injectieplaats met adalimumab 40 mg/0,4 ml werd beoordeeld in twee gerandomiseerde, enkelblinde, uit twee periodes bestaande cross-overonderzoeken met actief controlemiddel.</w:t>
      </w:r>
    </w:p>
    <w:p w14:paraId="2C204ED7" w14:textId="77777777" w:rsidR="00DB303E" w:rsidRPr="00B24465" w:rsidRDefault="00DB303E" w:rsidP="00DB303E">
      <w:pPr>
        <w:rPr>
          <w:lang w:val="nl-NL"/>
        </w:rPr>
      </w:pPr>
    </w:p>
    <w:p w14:paraId="6E7D66D1" w14:textId="77777777" w:rsidR="00DB303E" w:rsidRPr="00B24465" w:rsidRDefault="00DB303E" w:rsidP="00DB303E">
      <w:pPr>
        <w:rPr>
          <w:lang w:val="nl-NL"/>
        </w:rPr>
      </w:pPr>
      <w:r w:rsidRPr="00B24465">
        <w:rPr>
          <w:lang w:val="nl-NL"/>
        </w:rPr>
        <w:t>In RA-onderzoek I werden 271 patiënten met matig tot ernstig actieve reumatoïde artritis geëvalueerd die ≥18 jaar oud waren, bij wie ten minste één behandeling met ziektemodificerende antireumatische geneesmiddelen niet geslaagd was en bij wie methotrexaat in wekelijkse doseringen van 12,5 tot 25 mg (10 mg indien intolerant voor methotrexaat) onvoldoende werkzaamheid vertoonde en bij wie de methotrexaatdosering constant bleef op eenmaal per week 10 tot 25 mg. Er werd gedurende 24 weken eenmaal per twee weken een dosis van 20, 40 of 80 mg adalimumab of placebo gegeven.</w:t>
      </w:r>
    </w:p>
    <w:p w14:paraId="5BDE6286" w14:textId="77777777" w:rsidR="00DB303E" w:rsidRPr="00B24465" w:rsidRDefault="00DB303E" w:rsidP="00DB303E">
      <w:pPr>
        <w:rPr>
          <w:lang w:val="nl-NL"/>
        </w:rPr>
      </w:pPr>
    </w:p>
    <w:p w14:paraId="7D769F98" w14:textId="77777777" w:rsidR="00DB303E" w:rsidRPr="00B24465" w:rsidRDefault="00DB303E" w:rsidP="00DB303E">
      <w:pPr>
        <w:rPr>
          <w:lang w:val="nl-NL"/>
        </w:rPr>
      </w:pPr>
      <w:r w:rsidRPr="00B24465">
        <w:rPr>
          <w:lang w:val="nl-NL"/>
        </w:rPr>
        <w:t>In RA-onderzoek II werden 544 patiënten geëvalueerd met matig tot ernstig actieve reumatoïde artritis die ≥18 jaar oud waren en bij wie ten minste één behandeling met ziektemodificerende antireumatische geneesmiddelen niet geslaagd was. Doses van 20 of 40 mg adalimumab werden gedurende 26 weken eenmaal per week, of eenmaal per twee weken, met de andere weken placebo, toegediend door subcutane injectie; placebo werd gedurende dezelfde periode eenmaal per week gegeven. Andere ziektemodificerende antireumatische geneesmiddelen waren niet toegestaan.</w:t>
      </w:r>
    </w:p>
    <w:p w14:paraId="4AD58028" w14:textId="77777777" w:rsidR="00DB303E" w:rsidRPr="00B24465" w:rsidRDefault="00DB303E" w:rsidP="00DB303E">
      <w:pPr>
        <w:rPr>
          <w:lang w:val="nl-NL"/>
        </w:rPr>
      </w:pPr>
    </w:p>
    <w:p w14:paraId="7BA254C5" w14:textId="77777777" w:rsidR="00DB303E" w:rsidRPr="00B24465" w:rsidRDefault="00DB303E" w:rsidP="00DB303E">
      <w:pPr>
        <w:rPr>
          <w:lang w:val="nl-NL"/>
        </w:rPr>
      </w:pPr>
      <w:r w:rsidRPr="00B24465">
        <w:rPr>
          <w:lang w:val="nl-NL"/>
        </w:rPr>
        <w:t>In RA-onderzoek III werden 619 patiënten met matig tot ernstig actieve reumatoïde artritis geëvalueerd die ≥ 18 jaar oud waren en een onvoldoende respons vertoonden op doseringen van 12,5 tot 25 mg methotrexaat of intolerant waren voor eenmaal per week 10 mg methotrexaat. In dit onderzoek waren er drie groepen. De eerste kreeg gedurende 52 weken eenmaal per week injectie met placebo. De tweede kreeg gedurende 52 weken eenmaal per week 20 mg adalimumab. De derde groep kreeg eenmaal per twee weken 40 mg adalimumab en de andere week een placebo-injectie. Na voltooiing van de eerste 52 weken werden 457 patiënten opgenomen in een open–label extensiefase waarin 40 mg adalimumab/MTX eenmaal per twee weken werd toegediend tot maximaal 10 jaar.</w:t>
      </w:r>
    </w:p>
    <w:p w14:paraId="1D9B0C65" w14:textId="77777777" w:rsidR="00DB303E" w:rsidRPr="00B24465" w:rsidRDefault="00DB303E" w:rsidP="00DB303E">
      <w:pPr>
        <w:rPr>
          <w:lang w:val="nl-NL"/>
        </w:rPr>
      </w:pPr>
    </w:p>
    <w:p w14:paraId="603737DC" w14:textId="10B05701" w:rsidR="00DB303E" w:rsidRPr="00B24465" w:rsidRDefault="00DB303E" w:rsidP="00DB303E">
      <w:pPr>
        <w:rPr>
          <w:lang w:val="nl-NL"/>
        </w:rPr>
      </w:pPr>
      <w:r w:rsidRPr="00B24465">
        <w:rPr>
          <w:lang w:val="nl-NL"/>
        </w:rPr>
        <w:t xml:space="preserve">In RA-onderzoek IV werd in de eerste plaats de veiligheid geëvalueerd bij 636 patiënten van ≥ 18 jaar met matig tot ernstig actieve reumatoïde artritis. De patiënten hadden ofwel nog geen antireumatische middelen gebruikt, ofwel konden hun bestaande antireumaticum blijven gebruiken op voorwaarde dat de behandeling gedurende minimaal 28 dagen stabiel bleef. Deze behandelingen omvatten methotrexaat, </w:t>
      </w:r>
      <w:r w:rsidR="00B065C9" w:rsidRPr="00B24465">
        <w:rPr>
          <w:lang w:val="nl-NL"/>
        </w:rPr>
        <w:t>leflunomide</w:t>
      </w:r>
      <w:r w:rsidRPr="00B24465">
        <w:rPr>
          <w:lang w:val="nl-NL"/>
        </w:rPr>
        <w:t>, hydroxychloroquine, sulfasalazine en/of goudzouten. De patiënten werden gerandomiseerd naar eenmaal per twee weken 40 mg adalimumab of placebo gedurende een periode van 24 weken.</w:t>
      </w:r>
    </w:p>
    <w:p w14:paraId="4166E377" w14:textId="77777777" w:rsidR="00DB303E" w:rsidRPr="00B24465" w:rsidRDefault="00DB303E" w:rsidP="00DB303E">
      <w:pPr>
        <w:rPr>
          <w:lang w:val="nl-NL"/>
        </w:rPr>
      </w:pPr>
    </w:p>
    <w:p w14:paraId="23311F54" w14:textId="58068A1E" w:rsidR="00DB303E" w:rsidRPr="00B24465" w:rsidRDefault="00DB303E" w:rsidP="00DB303E">
      <w:pPr>
        <w:rPr>
          <w:lang w:val="nl-NL"/>
        </w:rPr>
      </w:pPr>
      <w:r w:rsidRPr="00B24465">
        <w:rPr>
          <w:lang w:val="nl-NL"/>
        </w:rPr>
        <w:t xml:space="preserve">In RA-onderzoek V werden 799 methotrexaat-naïeve volwassen patiënten met matig tot ernstig actieve kort bestaande reumatoïde artritis (gemiddelde ziekteduur minder dan 9 maanden) geëvalueerd. Deze studie evalueerde de werkzaamheid van de combinatietherapie met adalimumab 40 mg eenmaal per twee weken/methotrexaat, monotherapie met adalimumab 40 mg eenmaal per twee weken en monotherapie met methotrexaat voor vermindering van de </w:t>
      </w:r>
      <w:r w:rsidR="00716490" w:rsidRPr="00B24465">
        <w:rPr>
          <w:lang w:val="nl-NL"/>
        </w:rPr>
        <w:t>klachten</w:t>
      </w:r>
      <w:r w:rsidRPr="00B24465">
        <w:rPr>
          <w:lang w:val="nl-NL"/>
        </w:rPr>
        <w:t xml:space="preserve"> en symptomen en progressie van gewrichtsschade bij reumatoïde artritis gedurende 104 weken. Na voltooiing van de eerste 104 weken werden 497 patiënten opgenomen in een open–label extensiefase waarin 40 mg adalimumab eenmaal per twee weken werd toegediend tot 10 jaar.</w:t>
      </w:r>
    </w:p>
    <w:p w14:paraId="2E8B9DDA" w14:textId="77777777" w:rsidR="00DB303E" w:rsidRPr="00B24465" w:rsidRDefault="00DB303E" w:rsidP="00DB303E">
      <w:pPr>
        <w:rPr>
          <w:lang w:val="nl-NL"/>
        </w:rPr>
      </w:pPr>
    </w:p>
    <w:p w14:paraId="3D3380D9" w14:textId="77777777" w:rsidR="00DB303E" w:rsidRPr="00B24465" w:rsidRDefault="00DB303E" w:rsidP="00DB303E">
      <w:pPr>
        <w:rPr>
          <w:lang w:val="nl-NL"/>
        </w:rPr>
      </w:pPr>
      <w:r w:rsidRPr="00B24465">
        <w:rPr>
          <w:lang w:val="nl-NL"/>
        </w:rPr>
        <w:t>In RA-onderzoeken VI en VII werden elk 60 patiënten geëvalueerd met matig tot ernstig actieve reumatoïde artritis van ≥ 18 jaar. Deelnemende patiënten waren huidige gebruikers van adalimumab 40 mg/0,8 ml die de gemiddelde pijn op de injectieplaats beoordeelden met minstens 3 cm (op een 0-10 cm VAS) of biological-naïeve patiënten die startten met adalimumab 40 mg/0,8 ml. Patiënten werden gerandomiseerd naar het ontvangen van een enkele dosis adalimumab 40 mg/0,8 ml of adalimumab 40 mg/0,4 ml, gevolgd door een enkele injectie met de tegengestelde behandeling bij de volgende dosis.</w:t>
      </w:r>
    </w:p>
    <w:p w14:paraId="7BE2D7B3" w14:textId="77777777" w:rsidR="00DB303E" w:rsidRPr="00B24465" w:rsidRDefault="00DB303E" w:rsidP="00DB303E">
      <w:pPr>
        <w:rPr>
          <w:lang w:val="nl-NL"/>
        </w:rPr>
      </w:pPr>
    </w:p>
    <w:p w14:paraId="4879EA2F" w14:textId="11F24A2F" w:rsidR="00DB303E" w:rsidRPr="00B24465" w:rsidRDefault="00DB303E" w:rsidP="00DB303E">
      <w:pPr>
        <w:rPr>
          <w:lang w:val="nl-NL"/>
        </w:rPr>
      </w:pPr>
      <w:r w:rsidRPr="00B24465">
        <w:rPr>
          <w:lang w:val="nl-NL"/>
        </w:rPr>
        <w:t xml:space="preserve">Het primaire eindpunt bij RA-onderzoeken I, II en III en het </w:t>
      </w:r>
      <w:r w:rsidR="000713B9" w:rsidRPr="00B24465">
        <w:rPr>
          <w:lang w:val="nl-NL"/>
        </w:rPr>
        <w:t>sec</w:t>
      </w:r>
      <w:r w:rsidR="000713B9">
        <w:rPr>
          <w:lang w:val="nl-NL"/>
        </w:rPr>
        <w:t>u</w:t>
      </w:r>
      <w:r w:rsidR="000713B9" w:rsidRPr="00B24465">
        <w:rPr>
          <w:lang w:val="nl-NL"/>
        </w:rPr>
        <w:t xml:space="preserve">ndaire </w:t>
      </w:r>
      <w:r w:rsidRPr="00B24465">
        <w:rPr>
          <w:lang w:val="nl-NL"/>
        </w:rPr>
        <w:t>eindpunt bij RA-onderzoek IV was het percentage patiënten die een ACR20-respons bereikten in week 24 of 26. Het primaire eindpunt bij RA-onderzoek V was het percentage patiënten die een ACR50-respons bereikten in week 52. RA-onderzoeken III en V hadden een aanvullend primair eindpunt na 52 weken, namelijk vertraging van de ziekteprogressie (zoals waargenomen aan de hand van röntgenresultaten). RA-onderzoek III had ook een primair eindpunt met betrekking tot veranderingen in de kwaliteit van leven. Het primaire eindpunt bij RA-onderzoeken VI en VII was pijn op de injectieplaats onmiddellijk na de injectie, zoals gemeten aan de hand van een VAS-score van 0–10 cm.</w:t>
      </w:r>
    </w:p>
    <w:p w14:paraId="0819E62B" w14:textId="77777777" w:rsidR="00DB303E" w:rsidRPr="00B24465" w:rsidRDefault="00DB303E" w:rsidP="00DB303E">
      <w:pPr>
        <w:rPr>
          <w:lang w:val="nl-NL"/>
        </w:rPr>
      </w:pPr>
    </w:p>
    <w:p w14:paraId="649FB1F9" w14:textId="77777777" w:rsidR="00DB303E" w:rsidRPr="00B24465" w:rsidRDefault="00DB303E" w:rsidP="00DB303E">
      <w:pPr>
        <w:pStyle w:val="HeadingUnderlinedEmphasis"/>
        <w:rPr>
          <w:lang w:val="nl-NL"/>
        </w:rPr>
      </w:pPr>
      <w:r w:rsidRPr="00B24465">
        <w:rPr>
          <w:lang w:val="nl-NL"/>
        </w:rPr>
        <w:t>ACR-respons</w:t>
      </w:r>
    </w:p>
    <w:p w14:paraId="5D7B79B1" w14:textId="77777777" w:rsidR="00DB303E" w:rsidRPr="00B24465" w:rsidRDefault="00DB303E" w:rsidP="00DB303E">
      <w:pPr>
        <w:pStyle w:val="NormalKeep"/>
        <w:rPr>
          <w:lang w:val="nl-NL"/>
        </w:rPr>
      </w:pPr>
    </w:p>
    <w:p w14:paraId="64F86C24" w14:textId="1714B66F" w:rsidR="00DB303E" w:rsidRPr="00B24465" w:rsidRDefault="00DB303E" w:rsidP="00E30B6A">
      <w:pPr>
        <w:widowControl w:val="0"/>
        <w:rPr>
          <w:lang w:val="nl-NL"/>
        </w:rPr>
      </w:pPr>
      <w:r w:rsidRPr="00B24465">
        <w:rPr>
          <w:lang w:val="nl-NL"/>
        </w:rPr>
        <w:t>Het percentage met adalimumab behandelde patiënten die een ACR20/50/70-respons bereikten was consistent bij RA-onderzoeken I, II en III. De resultaten voor de dosis van 40 mg eenmaal per twee weken zijn samengevat in tabel </w:t>
      </w:r>
      <w:r w:rsidR="000B6A42" w:rsidRPr="00B24465">
        <w:rPr>
          <w:lang w:val="nl-NL"/>
        </w:rPr>
        <w:t>5</w:t>
      </w:r>
      <w:r w:rsidRPr="00B24465">
        <w:rPr>
          <w:lang w:val="nl-NL"/>
        </w:rPr>
        <w:t>.</w:t>
      </w:r>
    </w:p>
    <w:p w14:paraId="2959900C" w14:textId="77777777" w:rsidR="00DB303E" w:rsidRPr="00B24465" w:rsidRDefault="00DB303E" w:rsidP="00E30B6A">
      <w:pPr>
        <w:widowControl w:val="0"/>
        <w:rPr>
          <w:lang w:val="nl-NL"/>
        </w:rPr>
      </w:pPr>
    </w:p>
    <w:p w14:paraId="4F26F628" w14:textId="77777777" w:rsidR="00B45D35" w:rsidRPr="00B24465" w:rsidRDefault="00B45D35" w:rsidP="00E30B6A">
      <w:pPr>
        <w:pStyle w:val="HeadingStrongCentred"/>
        <w:keepNext w:val="0"/>
        <w:keepLines w:val="0"/>
        <w:widowControl w:val="0"/>
        <w:rPr>
          <w:lang w:val="nl-NL"/>
        </w:rPr>
      </w:pPr>
    </w:p>
    <w:p w14:paraId="6BF7F692" w14:textId="10A76D22" w:rsidR="00DB303E" w:rsidRPr="00B24465" w:rsidRDefault="00DB303E" w:rsidP="00E30B6A">
      <w:pPr>
        <w:pStyle w:val="HeadingStrongCentred"/>
        <w:keepNext w:val="0"/>
        <w:keepLines w:val="0"/>
        <w:widowControl w:val="0"/>
        <w:rPr>
          <w:lang w:val="nl-NL"/>
        </w:rPr>
      </w:pPr>
      <w:r w:rsidRPr="00B24465">
        <w:rPr>
          <w:lang w:val="nl-NL"/>
        </w:rPr>
        <w:t xml:space="preserve">Tabel </w:t>
      </w:r>
      <w:r w:rsidR="000B6A42" w:rsidRPr="00B24465">
        <w:rPr>
          <w:lang w:val="nl-NL"/>
        </w:rPr>
        <w:t>5</w:t>
      </w:r>
      <w:r w:rsidR="00BC7656" w:rsidRPr="00B24465">
        <w:rPr>
          <w:lang w:val="nl-NL"/>
        </w:rPr>
        <w:t>.</w:t>
      </w:r>
    </w:p>
    <w:p w14:paraId="22BB338E" w14:textId="77777777" w:rsidR="00DB303E" w:rsidRPr="00B24465" w:rsidRDefault="00DB303E" w:rsidP="00E30B6A">
      <w:pPr>
        <w:pStyle w:val="HeadingStrongCentred"/>
        <w:keepNext w:val="0"/>
        <w:keepLines w:val="0"/>
        <w:widowControl w:val="0"/>
        <w:rPr>
          <w:lang w:val="nl-NL"/>
        </w:rPr>
      </w:pPr>
      <w:r w:rsidRPr="00B24465">
        <w:rPr>
          <w:lang w:val="nl-NL"/>
        </w:rPr>
        <w:t>ACR-responsen bij placebogecontroleerde onderzoeken</w:t>
      </w:r>
    </w:p>
    <w:p w14:paraId="02B59373" w14:textId="77777777" w:rsidR="00DB303E" w:rsidRPr="00B24465" w:rsidRDefault="00DB303E" w:rsidP="00E30B6A">
      <w:pPr>
        <w:pStyle w:val="HeadingStrongCentred"/>
        <w:keepNext w:val="0"/>
        <w:keepLines w:val="0"/>
        <w:widowControl w:val="0"/>
        <w:rPr>
          <w:lang w:val="nl-NL"/>
        </w:rPr>
      </w:pPr>
      <w:r w:rsidRPr="00B24465">
        <w:rPr>
          <w:lang w:val="nl-NL"/>
        </w:rPr>
        <w:t>(percentage patiënten)</w:t>
      </w:r>
    </w:p>
    <w:p w14:paraId="0AE6537C" w14:textId="77777777" w:rsidR="00DB303E" w:rsidRPr="00B24465" w:rsidRDefault="00DB303E" w:rsidP="00E30B6A">
      <w:pPr>
        <w:pStyle w:val="NormalKeep"/>
        <w:keepNext w:val="0"/>
        <w:widowControl w:val="0"/>
        <w:rPr>
          <w:lang w:val="nl-NL"/>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4" w:type="dxa"/>
          <w:left w:w="72" w:type="dxa"/>
          <w:bottom w:w="14" w:type="dxa"/>
          <w:right w:w="72" w:type="dxa"/>
        </w:tblCellMar>
        <w:tblLook w:val="04A0" w:firstRow="1" w:lastRow="0" w:firstColumn="1" w:lastColumn="0" w:noHBand="0" w:noVBand="1"/>
      </w:tblPr>
      <w:tblGrid>
        <w:gridCol w:w="1706"/>
        <w:gridCol w:w="974"/>
        <w:gridCol w:w="1496"/>
        <w:gridCol w:w="913"/>
        <w:gridCol w:w="1435"/>
        <w:gridCol w:w="1043"/>
        <w:gridCol w:w="1496"/>
      </w:tblGrid>
      <w:tr w:rsidR="00DB303E" w:rsidRPr="00B24465" w14:paraId="41181C28" w14:textId="77777777" w:rsidTr="00DB303E">
        <w:trPr>
          <w:cantSplit/>
          <w:tblHeader/>
        </w:trPr>
        <w:tc>
          <w:tcPr>
            <w:tcW w:w="1706" w:type="dxa"/>
          </w:tcPr>
          <w:p w14:paraId="411D7213" w14:textId="77777777" w:rsidR="00DB303E" w:rsidRPr="00B24465" w:rsidRDefault="00DB303E" w:rsidP="00E30B6A">
            <w:pPr>
              <w:pStyle w:val="NormalKeep"/>
              <w:keepNext w:val="0"/>
              <w:widowControl w:val="0"/>
              <w:rPr>
                <w:lang w:val="nl-NL"/>
              </w:rPr>
            </w:pPr>
            <w:r w:rsidRPr="00B24465">
              <w:rPr>
                <w:lang w:val="nl-NL"/>
              </w:rPr>
              <w:t>Respons</w:t>
            </w:r>
          </w:p>
        </w:tc>
        <w:tc>
          <w:tcPr>
            <w:tcW w:w="2470" w:type="dxa"/>
            <w:gridSpan w:val="2"/>
            <w:tcBorders>
              <w:bottom w:val="single" w:sz="4" w:space="0" w:color="auto"/>
            </w:tcBorders>
          </w:tcPr>
          <w:p w14:paraId="21AE0BF3" w14:textId="77777777" w:rsidR="00DB303E" w:rsidRPr="00B24465" w:rsidRDefault="00DB303E" w:rsidP="00E30B6A">
            <w:pPr>
              <w:pStyle w:val="NormalCentred"/>
              <w:widowControl w:val="0"/>
              <w:rPr>
                <w:lang w:val="nl-NL"/>
              </w:rPr>
            </w:pPr>
            <w:r w:rsidRPr="00B24465">
              <w:rPr>
                <w:lang w:val="nl-NL"/>
              </w:rPr>
              <w:t>RA-onderzoek I</w:t>
            </w:r>
            <w:r w:rsidRPr="00B24465">
              <w:rPr>
                <w:vertAlign w:val="superscript"/>
                <w:lang w:val="nl-NL"/>
              </w:rPr>
              <w:t>a</w:t>
            </w:r>
            <w:r w:rsidRPr="00B24465">
              <w:rPr>
                <w:lang w:val="nl-NL"/>
              </w:rPr>
              <w:t>**</w:t>
            </w:r>
          </w:p>
        </w:tc>
        <w:tc>
          <w:tcPr>
            <w:tcW w:w="2348" w:type="dxa"/>
            <w:gridSpan w:val="2"/>
            <w:tcBorders>
              <w:bottom w:val="single" w:sz="4" w:space="0" w:color="auto"/>
            </w:tcBorders>
          </w:tcPr>
          <w:p w14:paraId="2D0D37A7" w14:textId="77777777" w:rsidR="00DB303E" w:rsidRPr="00B24465" w:rsidRDefault="00DB303E" w:rsidP="00E30B6A">
            <w:pPr>
              <w:pStyle w:val="NormalCentred"/>
              <w:widowControl w:val="0"/>
              <w:rPr>
                <w:lang w:val="nl-NL"/>
              </w:rPr>
            </w:pPr>
            <w:r w:rsidRPr="00B24465">
              <w:rPr>
                <w:lang w:val="nl-NL"/>
              </w:rPr>
              <w:t>RA-onderzoek II</w:t>
            </w:r>
            <w:r w:rsidRPr="00B24465">
              <w:rPr>
                <w:vertAlign w:val="superscript"/>
                <w:lang w:val="nl-NL"/>
              </w:rPr>
              <w:t>a</w:t>
            </w:r>
            <w:r w:rsidRPr="00B24465">
              <w:rPr>
                <w:lang w:val="nl-NL"/>
              </w:rPr>
              <w:t>**</w:t>
            </w:r>
          </w:p>
        </w:tc>
        <w:tc>
          <w:tcPr>
            <w:tcW w:w="2539" w:type="dxa"/>
            <w:gridSpan w:val="2"/>
            <w:tcBorders>
              <w:bottom w:val="single" w:sz="4" w:space="0" w:color="auto"/>
            </w:tcBorders>
          </w:tcPr>
          <w:p w14:paraId="6F1CDB5B" w14:textId="77777777" w:rsidR="00DB303E" w:rsidRPr="00B24465" w:rsidRDefault="00DB303E" w:rsidP="00E30B6A">
            <w:pPr>
              <w:pStyle w:val="NormalCentred"/>
              <w:widowControl w:val="0"/>
              <w:rPr>
                <w:lang w:val="nl-NL"/>
              </w:rPr>
            </w:pPr>
            <w:r w:rsidRPr="00B24465">
              <w:rPr>
                <w:lang w:val="nl-NL"/>
              </w:rPr>
              <w:t>RA-onderzoek III</w:t>
            </w:r>
            <w:r w:rsidRPr="00B24465">
              <w:rPr>
                <w:vertAlign w:val="superscript"/>
                <w:lang w:val="nl-NL"/>
              </w:rPr>
              <w:t>a</w:t>
            </w:r>
            <w:r w:rsidRPr="00B24465">
              <w:rPr>
                <w:lang w:val="nl-NL"/>
              </w:rPr>
              <w:t>**</w:t>
            </w:r>
          </w:p>
        </w:tc>
      </w:tr>
      <w:tr w:rsidR="00DB303E" w:rsidRPr="00B24465" w14:paraId="0858F797" w14:textId="77777777" w:rsidTr="00DB303E">
        <w:trPr>
          <w:cantSplit/>
          <w:tblHeader/>
        </w:trPr>
        <w:tc>
          <w:tcPr>
            <w:tcW w:w="1706" w:type="dxa"/>
            <w:tcBorders>
              <w:bottom w:val="single" w:sz="4" w:space="0" w:color="auto"/>
            </w:tcBorders>
          </w:tcPr>
          <w:p w14:paraId="54FD0C29" w14:textId="77777777" w:rsidR="00DB303E" w:rsidRPr="00B24465" w:rsidRDefault="00DB303E" w:rsidP="00E30B6A">
            <w:pPr>
              <w:pStyle w:val="NormalKeep"/>
              <w:keepNext w:val="0"/>
              <w:widowControl w:val="0"/>
              <w:rPr>
                <w:lang w:val="nl-NL"/>
              </w:rPr>
            </w:pPr>
          </w:p>
        </w:tc>
        <w:tc>
          <w:tcPr>
            <w:tcW w:w="974" w:type="dxa"/>
            <w:tcBorders>
              <w:bottom w:val="single" w:sz="4" w:space="0" w:color="auto"/>
              <w:right w:val="nil"/>
            </w:tcBorders>
          </w:tcPr>
          <w:p w14:paraId="0AC874BD" w14:textId="77777777" w:rsidR="00DB303E" w:rsidRPr="00B24465" w:rsidRDefault="00DB303E" w:rsidP="00E30B6A">
            <w:pPr>
              <w:pStyle w:val="NormalCentred"/>
              <w:widowControl w:val="0"/>
              <w:rPr>
                <w:lang w:val="nl-NL"/>
              </w:rPr>
            </w:pPr>
            <w:r w:rsidRPr="00B24465">
              <w:rPr>
                <w:lang w:val="nl-NL"/>
              </w:rPr>
              <w:t>Placebo/ MTX</w:t>
            </w:r>
            <w:r w:rsidRPr="00B24465">
              <w:rPr>
                <w:vertAlign w:val="superscript"/>
                <w:lang w:val="nl-NL"/>
              </w:rPr>
              <w:t>c</w:t>
            </w:r>
          </w:p>
          <w:p w14:paraId="47332318" w14:textId="77777777" w:rsidR="00DB303E" w:rsidRPr="00B24465" w:rsidRDefault="00DB303E" w:rsidP="00E30B6A">
            <w:pPr>
              <w:pStyle w:val="NormalCentred"/>
              <w:widowControl w:val="0"/>
              <w:rPr>
                <w:lang w:val="nl-NL"/>
              </w:rPr>
            </w:pPr>
            <w:r w:rsidRPr="00B24465">
              <w:rPr>
                <w:lang w:val="nl-NL"/>
              </w:rPr>
              <w:t>n = 60</w:t>
            </w:r>
          </w:p>
        </w:tc>
        <w:tc>
          <w:tcPr>
            <w:tcW w:w="1496" w:type="dxa"/>
            <w:tcBorders>
              <w:left w:val="nil"/>
              <w:bottom w:val="single" w:sz="4" w:space="0" w:color="auto"/>
            </w:tcBorders>
          </w:tcPr>
          <w:p w14:paraId="0FD61E8C" w14:textId="77777777" w:rsidR="00DB303E" w:rsidRPr="00B24465" w:rsidRDefault="00DB303E" w:rsidP="00E30B6A">
            <w:pPr>
              <w:pStyle w:val="NormalCentred"/>
              <w:widowControl w:val="0"/>
              <w:rPr>
                <w:lang w:val="nl-NL"/>
              </w:rPr>
            </w:pPr>
            <w:r w:rsidRPr="00B24465">
              <w:rPr>
                <w:lang w:val="nl-NL"/>
              </w:rPr>
              <w:t>Adalimumab</w:t>
            </w:r>
            <w:r w:rsidRPr="00B24465">
              <w:rPr>
                <w:vertAlign w:val="superscript"/>
                <w:lang w:val="nl-NL"/>
              </w:rPr>
              <w:t>b</w:t>
            </w:r>
            <w:r w:rsidRPr="00B24465">
              <w:rPr>
                <w:lang w:val="nl-NL"/>
              </w:rPr>
              <w:t>/ MTX</w:t>
            </w:r>
            <w:r w:rsidRPr="00B24465">
              <w:rPr>
                <w:vertAlign w:val="superscript"/>
                <w:lang w:val="nl-NL"/>
              </w:rPr>
              <w:t>c</w:t>
            </w:r>
          </w:p>
          <w:p w14:paraId="245E97A2" w14:textId="77777777" w:rsidR="00DB303E" w:rsidRPr="00B24465" w:rsidRDefault="00DB303E" w:rsidP="00E30B6A">
            <w:pPr>
              <w:pStyle w:val="NormalCentred"/>
              <w:widowControl w:val="0"/>
              <w:rPr>
                <w:lang w:val="nl-NL"/>
              </w:rPr>
            </w:pPr>
            <w:r w:rsidRPr="00B24465">
              <w:rPr>
                <w:lang w:val="nl-NL"/>
              </w:rPr>
              <w:t>n = 63</w:t>
            </w:r>
          </w:p>
        </w:tc>
        <w:tc>
          <w:tcPr>
            <w:tcW w:w="913" w:type="dxa"/>
            <w:tcBorders>
              <w:bottom w:val="single" w:sz="4" w:space="0" w:color="auto"/>
              <w:right w:val="nil"/>
            </w:tcBorders>
          </w:tcPr>
          <w:p w14:paraId="5BEBF339" w14:textId="77777777" w:rsidR="00DB303E" w:rsidRPr="00B24465" w:rsidRDefault="00DB303E" w:rsidP="00E30B6A">
            <w:pPr>
              <w:pStyle w:val="NormalCentred"/>
              <w:widowControl w:val="0"/>
              <w:rPr>
                <w:lang w:val="nl-NL"/>
              </w:rPr>
            </w:pPr>
            <w:r w:rsidRPr="00B24465">
              <w:rPr>
                <w:lang w:val="nl-NL"/>
              </w:rPr>
              <w:t>Placebo</w:t>
            </w:r>
          </w:p>
          <w:p w14:paraId="05DEB597" w14:textId="77777777" w:rsidR="00DB303E" w:rsidRPr="00B24465" w:rsidRDefault="00DB303E" w:rsidP="00E30B6A">
            <w:pPr>
              <w:pStyle w:val="NormalCentred"/>
              <w:widowControl w:val="0"/>
              <w:rPr>
                <w:lang w:val="nl-NL"/>
              </w:rPr>
            </w:pPr>
            <w:r w:rsidRPr="00B24465">
              <w:rPr>
                <w:lang w:val="nl-NL"/>
              </w:rPr>
              <w:t>n = 110</w:t>
            </w:r>
          </w:p>
        </w:tc>
        <w:tc>
          <w:tcPr>
            <w:tcW w:w="1435" w:type="dxa"/>
            <w:tcBorders>
              <w:left w:val="nil"/>
              <w:bottom w:val="single" w:sz="4" w:space="0" w:color="auto"/>
            </w:tcBorders>
          </w:tcPr>
          <w:p w14:paraId="4BE91A33" w14:textId="77777777" w:rsidR="00DB303E" w:rsidRPr="00B24465" w:rsidRDefault="00DB303E" w:rsidP="00E30B6A">
            <w:pPr>
              <w:pStyle w:val="NormalCentred"/>
              <w:widowControl w:val="0"/>
              <w:rPr>
                <w:lang w:val="nl-NL"/>
              </w:rPr>
            </w:pPr>
            <w:r w:rsidRPr="00B24465">
              <w:rPr>
                <w:lang w:val="nl-NL"/>
              </w:rPr>
              <w:t>Adalimumab</w:t>
            </w:r>
            <w:r w:rsidRPr="00B24465">
              <w:rPr>
                <w:vertAlign w:val="superscript"/>
                <w:lang w:val="nl-NL"/>
              </w:rPr>
              <w:t>b</w:t>
            </w:r>
          </w:p>
          <w:p w14:paraId="489F0725" w14:textId="77777777" w:rsidR="00DB303E" w:rsidRPr="00B24465" w:rsidRDefault="00DB303E" w:rsidP="00E30B6A">
            <w:pPr>
              <w:pStyle w:val="NormalCentred"/>
              <w:widowControl w:val="0"/>
              <w:rPr>
                <w:lang w:val="nl-NL"/>
              </w:rPr>
            </w:pPr>
            <w:r w:rsidRPr="00B24465">
              <w:rPr>
                <w:lang w:val="nl-NL"/>
              </w:rPr>
              <w:t>n = 113</w:t>
            </w:r>
          </w:p>
        </w:tc>
        <w:tc>
          <w:tcPr>
            <w:tcW w:w="1043" w:type="dxa"/>
            <w:tcBorders>
              <w:bottom w:val="single" w:sz="4" w:space="0" w:color="auto"/>
              <w:right w:val="nil"/>
            </w:tcBorders>
          </w:tcPr>
          <w:p w14:paraId="17E1F082" w14:textId="77777777" w:rsidR="00DB303E" w:rsidRPr="00B24465" w:rsidRDefault="00DB303E" w:rsidP="00E30B6A">
            <w:pPr>
              <w:pStyle w:val="NormalCentred"/>
              <w:widowControl w:val="0"/>
              <w:rPr>
                <w:lang w:val="nl-NL"/>
              </w:rPr>
            </w:pPr>
            <w:r w:rsidRPr="00B24465">
              <w:rPr>
                <w:lang w:val="nl-NL"/>
              </w:rPr>
              <w:t>Placebo/ MTX</w:t>
            </w:r>
            <w:r w:rsidRPr="00B24465">
              <w:rPr>
                <w:vertAlign w:val="superscript"/>
                <w:lang w:val="nl-NL"/>
              </w:rPr>
              <w:t>c</w:t>
            </w:r>
          </w:p>
          <w:p w14:paraId="51D46B70" w14:textId="77777777" w:rsidR="00DB303E" w:rsidRPr="00B24465" w:rsidRDefault="00DB303E" w:rsidP="00E30B6A">
            <w:pPr>
              <w:pStyle w:val="NormalCentred"/>
              <w:widowControl w:val="0"/>
              <w:rPr>
                <w:lang w:val="nl-NL"/>
              </w:rPr>
            </w:pPr>
            <w:r w:rsidRPr="00B24465">
              <w:rPr>
                <w:lang w:val="nl-NL"/>
              </w:rPr>
              <w:t>n = 200</w:t>
            </w:r>
          </w:p>
        </w:tc>
        <w:tc>
          <w:tcPr>
            <w:tcW w:w="1496" w:type="dxa"/>
            <w:tcBorders>
              <w:left w:val="nil"/>
              <w:bottom w:val="single" w:sz="4" w:space="0" w:color="auto"/>
            </w:tcBorders>
          </w:tcPr>
          <w:p w14:paraId="5D2A9B13" w14:textId="77777777" w:rsidR="00DB303E" w:rsidRPr="00B24465" w:rsidRDefault="00DB303E" w:rsidP="00E30B6A">
            <w:pPr>
              <w:pStyle w:val="NormalCentred"/>
              <w:widowControl w:val="0"/>
              <w:rPr>
                <w:lang w:val="nl-NL"/>
              </w:rPr>
            </w:pPr>
            <w:r w:rsidRPr="00B24465">
              <w:rPr>
                <w:lang w:val="nl-NL"/>
              </w:rPr>
              <w:t>Adalimumab</w:t>
            </w:r>
            <w:r w:rsidRPr="00B24465">
              <w:rPr>
                <w:vertAlign w:val="superscript"/>
                <w:lang w:val="nl-NL"/>
              </w:rPr>
              <w:t>b</w:t>
            </w:r>
            <w:r w:rsidRPr="00B24465">
              <w:rPr>
                <w:lang w:val="nl-NL"/>
              </w:rPr>
              <w:t>/ MTX</w:t>
            </w:r>
            <w:r w:rsidRPr="00B24465">
              <w:rPr>
                <w:vertAlign w:val="superscript"/>
                <w:lang w:val="nl-NL"/>
              </w:rPr>
              <w:t>c</w:t>
            </w:r>
          </w:p>
          <w:p w14:paraId="468C1D9D" w14:textId="77777777" w:rsidR="00DB303E" w:rsidRPr="00B24465" w:rsidRDefault="00DB303E" w:rsidP="00E30B6A">
            <w:pPr>
              <w:pStyle w:val="NormalCentred"/>
              <w:widowControl w:val="0"/>
              <w:rPr>
                <w:lang w:val="nl-NL"/>
              </w:rPr>
            </w:pPr>
            <w:r w:rsidRPr="00B24465">
              <w:rPr>
                <w:lang w:val="nl-NL"/>
              </w:rPr>
              <w:t>n = 207</w:t>
            </w:r>
          </w:p>
        </w:tc>
      </w:tr>
      <w:tr w:rsidR="00DB303E" w:rsidRPr="00B24465" w14:paraId="0C931F4E" w14:textId="77777777" w:rsidTr="00DB303E">
        <w:trPr>
          <w:cantSplit/>
        </w:trPr>
        <w:tc>
          <w:tcPr>
            <w:tcW w:w="1706" w:type="dxa"/>
            <w:tcBorders>
              <w:bottom w:val="nil"/>
            </w:tcBorders>
          </w:tcPr>
          <w:p w14:paraId="581F1061" w14:textId="77777777" w:rsidR="00DB303E" w:rsidRPr="00B24465" w:rsidRDefault="00DB303E" w:rsidP="00E30B6A">
            <w:pPr>
              <w:pStyle w:val="NormalKeep"/>
              <w:keepNext w:val="0"/>
              <w:widowControl w:val="0"/>
              <w:rPr>
                <w:lang w:val="nl-NL"/>
              </w:rPr>
            </w:pPr>
            <w:r w:rsidRPr="00B24465">
              <w:rPr>
                <w:lang w:val="nl-NL"/>
              </w:rPr>
              <w:t>ACR 20</w:t>
            </w:r>
          </w:p>
        </w:tc>
        <w:tc>
          <w:tcPr>
            <w:tcW w:w="974" w:type="dxa"/>
            <w:tcBorders>
              <w:bottom w:val="nil"/>
              <w:right w:val="nil"/>
            </w:tcBorders>
          </w:tcPr>
          <w:p w14:paraId="3AC43FBE" w14:textId="77777777" w:rsidR="00DB303E" w:rsidRPr="00B24465" w:rsidRDefault="00DB303E" w:rsidP="00E30B6A">
            <w:pPr>
              <w:pStyle w:val="NormalCentred"/>
              <w:widowControl w:val="0"/>
              <w:rPr>
                <w:lang w:val="nl-NL"/>
              </w:rPr>
            </w:pPr>
          </w:p>
        </w:tc>
        <w:tc>
          <w:tcPr>
            <w:tcW w:w="1496" w:type="dxa"/>
            <w:tcBorders>
              <w:left w:val="nil"/>
              <w:bottom w:val="nil"/>
            </w:tcBorders>
          </w:tcPr>
          <w:p w14:paraId="15CE2216" w14:textId="77777777" w:rsidR="00DB303E" w:rsidRPr="00B24465" w:rsidRDefault="00DB303E" w:rsidP="00E30B6A">
            <w:pPr>
              <w:pStyle w:val="NormalCentred"/>
              <w:widowControl w:val="0"/>
              <w:rPr>
                <w:lang w:val="nl-NL"/>
              </w:rPr>
            </w:pPr>
          </w:p>
        </w:tc>
        <w:tc>
          <w:tcPr>
            <w:tcW w:w="913" w:type="dxa"/>
            <w:tcBorders>
              <w:bottom w:val="nil"/>
              <w:right w:val="nil"/>
            </w:tcBorders>
          </w:tcPr>
          <w:p w14:paraId="1FFE531A" w14:textId="77777777" w:rsidR="00DB303E" w:rsidRPr="00B24465" w:rsidRDefault="00DB303E" w:rsidP="00E30B6A">
            <w:pPr>
              <w:pStyle w:val="NormalCentred"/>
              <w:widowControl w:val="0"/>
              <w:rPr>
                <w:lang w:val="nl-NL"/>
              </w:rPr>
            </w:pPr>
          </w:p>
        </w:tc>
        <w:tc>
          <w:tcPr>
            <w:tcW w:w="1435" w:type="dxa"/>
            <w:tcBorders>
              <w:left w:val="nil"/>
              <w:bottom w:val="nil"/>
            </w:tcBorders>
          </w:tcPr>
          <w:p w14:paraId="7AC6CD41" w14:textId="77777777" w:rsidR="00DB303E" w:rsidRPr="00B24465" w:rsidRDefault="00DB303E" w:rsidP="00E30B6A">
            <w:pPr>
              <w:pStyle w:val="NormalCentred"/>
              <w:widowControl w:val="0"/>
              <w:rPr>
                <w:lang w:val="nl-NL"/>
              </w:rPr>
            </w:pPr>
          </w:p>
        </w:tc>
        <w:tc>
          <w:tcPr>
            <w:tcW w:w="1043" w:type="dxa"/>
            <w:tcBorders>
              <w:bottom w:val="nil"/>
              <w:right w:val="nil"/>
            </w:tcBorders>
          </w:tcPr>
          <w:p w14:paraId="37BD3B63" w14:textId="77777777" w:rsidR="00DB303E" w:rsidRPr="00B24465" w:rsidRDefault="00DB303E" w:rsidP="00E30B6A">
            <w:pPr>
              <w:pStyle w:val="NormalCentred"/>
              <w:widowControl w:val="0"/>
              <w:rPr>
                <w:lang w:val="nl-NL"/>
              </w:rPr>
            </w:pPr>
          </w:p>
        </w:tc>
        <w:tc>
          <w:tcPr>
            <w:tcW w:w="1496" w:type="dxa"/>
            <w:tcBorders>
              <w:left w:val="nil"/>
              <w:bottom w:val="nil"/>
            </w:tcBorders>
          </w:tcPr>
          <w:p w14:paraId="719C19B5" w14:textId="77777777" w:rsidR="00DB303E" w:rsidRPr="00B24465" w:rsidRDefault="00DB303E" w:rsidP="00E30B6A">
            <w:pPr>
              <w:pStyle w:val="NormalCentred"/>
              <w:widowControl w:val="0"/>
              <w:rPr>
                <w:lang w:val="nl-NL"/>
              </w:rPr>
            </w:pPr>
          </w:p>
        </w:tc>
      </w:tr>
      <w:tr w:rsidR="00DB303E" w:rsidRPr="00B24465" w14:paraId="279CFF10" w14:textId="77777777" w:rsidTr="00DB303E">
        <w:trPr>
          <w:cantSplit/>
        </w:trPr>
        <w:tc>
          <w:tcPr>
            <w:tcW w:w="1706" w:type="dxa"/>
            <w:tcBorders>
              <w:top w:val="nil"/>
              <w:bottom w:val="nil"/>
            </w:tcBorders>
          </w:tcPr>
          <w:p w14:paraId="0324B234" w14:textId="77777777" w:rsidR="00DB303E" w:rsidRPr="00B24465" w:rsidRDefault="00DB303E" w:rsidP="00E30B6A">
            <w:pPr>
              <w:pStyle w:val="a5"/>
              <w:widowControl w:val="0"/>
              <w:ind w:left="214"/>
              <w:rPr>
                <w:lang w:val="nl-NL"/>
              </w:rPr>
            </w:pPr>
            <w:r w:rsidRPr="00B24465">
              <w:rPr>
                <w:lang w:val="nl-NL"/>
              </w:rPr>
              <w:t>6 maanden</w:t>
            </w:r>
          </w:p>
        </w:tc>
        <w:tc>
          <w:tcPr>
            <w:tcW w:w="974" w:type="dxa"/>
            <w:tcBorders>
              <w:top w:val="nil"/>
              <w:bottom w:val="nil"/>
              <w:right w:val="nil"/>
            </w:tcBorders>
          </w:tcPr>
          <w:p w14:paraId="31D53794" w14:textId="77777777" w:rsidR="00DB303E" w:rsidRPr="00B24465" w:rsidRDefault="00DB303E" w:rsidP="00E30B6A">
            <w:pPr>
              <w:pStyle w:val="NormalCentred"/>
              <w:widowControl w:val="0"/>
              <w:rPr>
                <w:lang w:val="nl-NL"/>
              </w:rPr>
            </w:pPr>
            <w:r w:rsidRPr="00B24465">
              <w:rPr>
                <w:lang w:val="nl-NL"/>
              </w:rPr>
              <w:t>13,3%</w:t>
            </w:r>
          </w:p>
        </w:tc>
        <w:tc>
          <w:tcPr>
            <w:tcW w:w="1496" w:type="dxa"/>
            <w:tcBorders>
              <w:top w:val="nil"/>
              <w:left w:val="nil"/>
              <w:bottom w:val="nil"/>
            </w:tcBorders>
          </w:tcPr>
          <w:p w14:paraId="5BC1F591" w14:textId="77777777" w:rsidR="00DB303E" w:rsidRPr="00B24465" w:rsidRDefault="00DB303E" w:rsidP="00E30B6A">
            <w:pPr>
              <w:pStyle w:val="NormalCentred"/>
              <w:widowControl w:val="0"/>
              <w:rPr>
                <w:lang w:val="nl-NL"/>
              </w:rPr>
            </w:pPr>
            <w:r w:rsidRPr="00B24465">
              <w:rPr>
                <w:lang w:val="nl-NL"/>
              </w:rPr>
              <w:t>65,1%</w:t>
            </w:r>
          </w:p>
        </w:tc>
        <w:tc>
          <w:tcPr>
            <w:tcW w:w="913" w:type="dxa"/>
            <w:tcBorders>
              <w:top w:val="nil"/>
              <w:bottom w:val="nil"/>
              <w:right w:val="nil"/>
            </w:tcBorders>
          </w:tcPr>
          <w:p w14:paraId="3AF6B37D" w14:textId="77777777" w:rsidR="00DB303E" w:rsidRPr="00B24465" w:rsidRDefault="00DB303E" w:rsidP="00E30B6A">
            <w:pPr>
              <w:pStyle w:val="NormalCentred"/>
              <w:widowControl w:val="0"/>
              <w:rPr>
                <w:lang w:val="nl-NL"/>
              </w:rPr>
            </w:pPr>
            <w:r w:rsidRPr="00B24465">
              <w:rPr>
                <w:lang w:val="nl-NL"/>
              </w:rPr>
              <w:t>19,1%</w:t>
            </w:r>
          </w:p>
        </w:tc>
        <w:tc>
          <w:tcPr>
            <w:tcW w:w="1435" w:type="dxa"/>
            <w:tcBorders>
              <w:top w:val="nil"/>
              <w:left w:val="nil"/>
              <w:bottom w:val="nil"/>
            </w:tcBorders>
          </w:tcPr>
          <w:p w14:paraId="255086E6" w14:textId="77777777" w:rsidR="00DB303E" w:rsidRPr="00B24465" w:rsidRDefault="00DB303E" w:rsidP="00E30B6A">
            <w:pPr>
              <w:pStyle w:val="NormalCentred"/>
              <w:widowControl w:val="0"/>
              <w:rPr>
                <w:lang w:val="nl-NL"/>
              </w:rPr>
            </w:pPr>
            <w:r w:rsidRPr="00B24465">
              <w:rPr>
                <w:lang w:val="nl-NL"/>
              </w:rPr>
              <w:t>46,0%</w:t>
            </w:r>
          </w:p>
        </w:tc>
        <w:tc>
          <w:tcPr>
            <w:tcW w:w="1043" w:type="dxa"/>
            <w:tcBorders>
              <w:top w:val="nil"/>
              <w:bottom w:val="nil"/>
              <w:right w:val="nil"/>
            </w:tcBorders>
          </w:tcPr>
          <w:p w14:paraId="1D53D9C8" w14:textId="77777777" w:rsidR="00DB303E" w:rsidRPr="00B24465" w:rsidRDefault="00DB303E" w:rsidP="00E30B6A">
            <w:pPr>
              <w:pStyle w:val="NormalCentred"/>
              <w:widowControl w:val="0"/>
              <w:rPr>
                <w:lang w:val="nl-NL"/>
              </w:rPr>
            </w:pPr>
            <w:r w:rsidRPr="00B24465">
              <w:rPr>
                <w:lang w:val="nl-NL"/>
              </w:rPr>
              <w:t>29,5%</w:t>
            </w:r>
          </w:p>
        </w:tc>
        <w:tc>
          <w:tcPr>
            <w:tcW w:w="1496" w:type="dxa"/>
            <w:tcBorders>
              <w:top w:val="nil"/>
              <w:left w:val="nil"/>
              <w:bottom w:val="nil"/>
            </w:tcBorders>
          </w:tcPr>
          <w:p w14:paraId="34D69849" w14:textId="77777777" w:rsidR="00DB303E" w:rsidRPr="00B24465" w:rsidRDefault="00DB303E" w:rsidP="00E30B6A">
            <w:pPr>
              <w:pStyle w:val="NormalCentred"/>
              <w:widowControl w:val="0"/>
              <w:rPr>
                <w:lang w:val="nl-NL"/>
              </w:rPr>
            </w:pPr>
            <w:r w:rsidRPr="00B24465">
              <w:rPr>
                <w:lang w:val="nl-NL"/>
              </w:rPr>
              <w:t>63,3%</w:t>
            </w:r>
          </w:p>
        </w:tc>
      </w:tr>
      <w:tr w:rsidR="00DB303E" w:rsidRPr="00B24465" w14:paraId="1B17B176" w14:textId="77777777" w:rsidTr="00DB303E">
        <w:trPr>
          <w:cantSplit/>
        </w:trPr>
        <w:tc>
          <w:tcPr>
            <w:tcW w:w="1706" w:type="dxa"/>
            <w:tcBorders>
              <w:top w:val="nil"/>
              <w:bottom w:val="nil"/>
            </w:tcBorders>
          </w:tcPr>
          <w:p w14:paraId="4CF1DAC9" w14:textId="77777777" w:rsidR="00DB303E" w:rsidRPr="00B24465" w:rsidRDefault="00DB303E" w:rsidP="00E30B6A">
            <w:pPr>
              <w:pStyle w:val="a5"/>
              <w:widowControl w:val="0"/>
              <w:ind w:left="214"/>
              <w:rPr>
                <w:lang w:val="nl-NL"/>
              </w:rPr>
            </w:pPr>
            <w:r w:rsidRPr="00B24465">
              <w:rPr>
                <w:lang w:val="nl-NL"/>
              </w:rPr>
              <w:t>12 maanden</w:t>
            </w:r>
          </w:p>
        </w:tc>
        <w:tc>
          <w:tcPr>
            <w:tcW w:w="974" w:type="dxa"/>
            <w:tcBorders>
              <w:top w:val="nil"/>
              <w:bottom w:val="nil"/>
              <w:right w:val="nil"/>
            </w:tcBorders>
          </w:tcPr>
          <w:p w14:paraId="75631FEB" w14:textId="77777777" w:rsidR="00DB303E" w:rsidRPr="00B24465" w:rsidRDefault="00DB303E" w:rsidP="00E30B6A">
            <w:pPr>
              <w:pStyle w:val="NormalCentred"/>
              <w:widowControl w:val="0"/>
              <w:rPr>
                <w:lang w:val="nl-NL"/>
              </w:rPr>
            </w:pPr>
            <w:r w:rsidRPr="00B24465">
              <w:rPr>
                <w:lang w:val="nl-NL"/>
              </w:rPr>
              <w:t>N.v.t.</w:t>
            </w:r>
          </w:p>
        </w:tc>
        <w:tc>
          <w:tcPr>
            <w:tcW w:w="1496" w:type="dxa"/>
            <w:tcBorders>
              <w:top w:val="nil"/>
              <w:left w:val="nil"/>
              <w:bottom w:val="nil"/>
            </w:tcBorders>
          </w:tcPr>
          <w:p w14:paraId="76CC5E79" w14:textId="77777777" w:rsidR="00DB303E" w:rsidRPr="00B24465" w:rsidRDefault="00DB303E" w:rsidP="00E30B6A">
            <w:pPr>
              <w:pStyle w:val="NormalCentred"/>
              <w:widowControl w:val="0"/>
              <w:rPr>
                <w:lang w:val="nl-NL"/>
              </w:rPr>
            </w:pPr>
            <w:r w:rsidRPr="00B24465">
              <w:rPr>
                <w:lang w:val="nl-NL"/>
              </w:rPr>
              <w:t>N.v.t.</w:t>
            </w:r>
          </w:p>
        </w:tc>
        <w:tc>
          <w:tcPr>
            <w:tcW w:w="913" w:type="dxa"/>
            <w:tcBorders>
              <w:top w:val="nil"/>
              <w:bottom w:val="nil"/>
              <w:right w:val="nil"/>
            </w:tcBorders>
          </w:tcPr>
          <w:p w14:paraId="19513B93" w14:textId="77777777" w:rsidR="00DB303E" w:rsidRPr="00B24465" w:rsidRDefault="00DB303E" w:rsidP="00E30B6A">
            <w:pPr>
              <w:pStyle w:val="NormalCentred"/>
              <w:widowControl w:val="0"/>
              <w:rPr>
                <w:lang w:val="nl-NL"/>
              </w:rPr>
            </w:pPr>
            <w:r w:rsidRPr="00B24465">
              <w:rPr>
                <w:lang w:val="nl-NL"/>
              </w:rPr>
              <w:t>N.v.t.</w:t>
            </w:r>
          </w:p>
        </w:tc>
        <w:tc>
          <w:tcPr>
            <w:tcW w:w="1435" w:type="dxa"/>
            <w:tcBorders>
              <w:top w:val="nil"/>
              <w:left w:val="nil"/>
              <w:bottom w:val="nil"/>
            </w:tcBorders>
          </w:tcPr>
          <w:p w14:paraId="5C67345E" w14:textId="77777777" w:rsidR="00DB303E" w:rsidRPr="00B24465" w:rsidRDefault="00DB303E" w:rsidP="00E30B6A">
            <w:pPr>
              <w:pStyle w:val="NormalCentred"/>
              <w:widowControl w:val="0"/>
              <w:rPr>
                <w:lang w:val="nl-NL"/>
              </w:rPr>
            </w:pPr>
            <w:r w:rsidRPr="00B24465">
              <w:rPr>
                <w:lang w:val="nl-NL"/>
              </w:rPr>
              <w:t>N.v.t.</w:t>
            </w:r>
          </w:p>
        </w:tc>
        <w:tc>
          <w:tcPr>
            <w:tcW w:w="1043" w:type="dxa"/>
            <w:tcBorders>
              <w:top w:val="nil"/>
              <w:bottom w:val="nil"/>
              <w:right w:val="nil"/>
            </w:tcBorders>
          </w:tcPr>
          <w:p w14:paraId="7E50DC4D" w14:textId="77777777" w:rsidR="00DB303E" w:rsidRPr="00B24465" w:rsidRDefault="00DB303E" w:rsidP="00E30B6A">
            <w:pPr>
              <w:pStyle w:val="NormalCentred"/>
              <w:widowControl w:val="0"/>
              <w:rPr>
                <w:lang w:val="nl-NL"/>
              </w:rPr>
            </w:pPr>
            <w:r w:rsidRPr="00B24465">
              <w:rPr>
                <w:lang w:val="nl-NL"/>
              </w:rPr>
              <w:t>24,0%</w:t>
            </w:r>
          </w:p>
        </w:tc>
        <w:tc>
          <w:tcPr>
            <w:tcW w:w="1496" w:type="dxa"/>
            <w:tcBorders>
              <w:top w:val="nil"/>
              <w:left w:val="nil"/>
              <w:bottom w:val="nil"/>
            </w:tcBorders>
          </w:tcPr>
          <w:p w14:paraId="7F207439" w14:textId="77777777" w:rsidR="00DB303E" w:rsidRPr="00B24465" w:rsidRDefault="00DB303E" w:rsidP="00E30B6A">
            <w:pPr>
              <w:pStyle w:val="NormalCentred"/>
              <w:widowControl w:val="0"/>
              <w:rPr>
                <w:lang w:val="nl-NL"/>
              </w:rPr>
            </w:pPr>
            <w:r w:rsidRPr="00B24465">
              <w:rPr>
                <w:lang w:val="nl-NL"/>
              </w:rPr>
              <w:t>58,9%</w:t>
            </w:r>
          </w:p>
        </w:tc>
      </w:tr>
      <w:tr w:rsidR="00DB303E" w:rsidRPr="00B24465" w14:paraId="00EB8F03" w14:textId="77777777" w:rsidTr="00DB303E">
        <w:trPr>
          <w:cantSplit/>
        </w:trPr>
        <w:tc>
          <w:tcPr>
            <w:tcW w:w="1706" w:type="dxa"/>
            <w:tcBorders>
              <w:top w:val="nil"/>
              <w:bottom w:val="nil"/>
            </w:tcBorders>
          </w:tcPr>
          <w:p w14:paraId="76FFADFE" w14:textId="77777777" w:rsidR="00DB303E" w:rsidRPr="00B24465" w:rsidRDefault="00DB303E" w:rsidP="00E30B6A">
            <w:pPr>
              <w:pStyle w:val="NormalKeep"/>
              <w:keepNext w:val="0"/>
              <w:widowControl w:val="0"/>
              <w:rPr>
                <w:lang w:val="nl-NL"/>
              </w:rPr>
            </w:pPr>
            <w:r w:rsidRPr="00B24465">
              <w:rPr>
                <w:lang w:val="nl-NL"/>
              </w:rPr>
              <w:t>ACR 50</w:t>
            </w:r>
          </w:p>
        </w:tc>
        <w:tc>
          <w:tcPr>
            <w:tcW w:w="974" w:type="dxa"/>
            <w:tcBorders>
              <w:top w:val="nil"/>
              <w:bottom w:val="nil"/>
              <w:right w:val="nil"/>
            </w:tcBorders>
          </w:tcPr>
          <w:p w14:paraId="49C2D6F8" w14:textId="77777777" w:rsidR="00DB303E" w:rsidRPr="00B24465" w:rsidRDefault="00DB303E" w:rsidP="00E30B6A">
            <w:pPr>
              <w:pStyle w:val="NormalCentred"/>
              <w:widowControl w:val="0"/>
              <w:rPr>
                <w:lang w:val="nl-NL"/>
              </w:rPr>
            </w:pPr>
          </w:p>
        </w:tc>
        <w:tc>
          <w:tcPr>
            <w:tcW w:w="1496" w:type="dxa"/>
            <w:tcBorders>
              <w:top w:val="nil"/>
              <w:left w:val="nil"/>
              <w:bottom w:val="nil"/>
            </w:tcBorders>
          </w:tcPr>
          <w:p w14:paraId="52BDBEEF" w14:textId="77777777" w:rsidR="00DB303E" w:rsidRPr="00B24465" w:rsidRDefault="00DB303E" w:rsidP="00E30B6A">
            <w:pPr>
              <w:pStyle w:val="NormalCentred"/>
              <w:widowControl w:val="0"/>
              <w:rPr>
                <w:lang w:val="nl-NL"/>
              </w:rPr>
            </w:pPr>
          </w:p>
        </w:tc>
        <w:tc>
          <w:tcPr>
            <w:tcW w:w="913" w:type="dxa"/>
            <w:tcBorders>
              <w:top w:val="nil"/>
              <w:bottom w:val="nil"/>
              <w:right w:val="nil"/>
            </w:tcBorders>
          </w:tcPr>
          <w:p w14:paraId="5452C4AB" w14:textId="77777777" w:rsidR="00DB303E" w:rsidRPr="00B24465" w:rsidRDefault="00DB303E" w:rsidP="00E30B6A">
            <w:pPr>
              <w:pStyle w:val="NormalCentred"/>
              <w:widowControl w:val="0"/>
              <w:rPr>
                <w:lang w:val="nl-NL"/>
              </w:rPr>
            </w:pPr>
          </w:p>
        </w:tc>
        <w:tc>
          <w:tcPr>
            <w:tcW w:w="1435" w:type="dxa"/>
            <w:tcBorders>
              <w:top w:val="nil"/>
              <w:left w:val="nil"/>
              <w:bottom w:val="nil"/>
            </w:tcBorders>
          </w:tcPr>
          <w:p w14:paraId="064FB8E7" w14:textId="77777777" w:rsidR="00DB303E" w:rsidRPr="00B24465" w:rsidRDefault="00DB303E" w:rsidP="00E30B6A">
            <w:pPr>
              <w:pStyle w:val="NormalCentred"/>
              <w:widowControl w:val="0"/>
              <w:rPr>
                <w:lang w:val="nl-NL"/>
              </w:rPr>
            </w:pPr>
          </w:p>
        </w:tc>
        <w:tc>
          <w:tcPr>
            <w:tcW w:w="1043" w:type="dxa"/>
            <w:tcBorders>
              <w:top w:val="nil"/>
              <w:bottom w:val="nil"/>
              <w:right w:val="nil"/>
            </w:tcBorders>
          </w:tcPr>
          <w:p w14:paraId="3B753528" w14:textId="77777777" w:rsidR="00DB303E" w:rsidRPr="00B24465" w:rsidRDefault="00DB303E" w:rsidP="00E30B6A">
            <w:pPr>
              <w:pStyle w:val="NormalCentred"/>
              <w:widowControl w:val="0"/>
              <w:rPr>
                <w:lang w:val="nl-NL"/>
              </w:rPr>
            </w:pPr>
          </w:p>
        </w:tc>
        <w:tc>
          <w:tcPr>
            <w:tcW w:w="1496" w:type="dxa"/>
            <w:tcBorders>
              <w:top w:val="nil"/>
              <w:left w:val="nil"/>
              <w:bottom w:val="nil"/>
            </w:tcBorders>
          </w:tcPr>
          <w:p w14:paraId="1A852510" w14:textId="77777777" w:rsidR="00DB303E" w:rsidRPr="00B24465" w:rsidRDefault="00DB303E" w:rsidP="00E30B6A">
            <w:pPr>
              <w:pStyle w:val="NormalCentred"/>
              <w:widowControl w:val="0"/>
              <w:rPr>
                <w:lang w:val="nl-NL"/>
              </w:rPr>
            </w:pPr>
          </w:p>
        </w:tc>
      </w:tr>
      <w:tr w:rsidR="00DB303E" w:rsidRPr="00B24465" w14:paraId="0C8FB6EA" w14:textId="77777777" w:rsidTr="00DB303E">
        <w:trPr>
          <w:cantSplit/>
        </w:trPr>
        <w:tc>
          <w:tcPr>
            <w:tcW w:w="1706" w:type="dxa"/>
            <w:tcBorders>
              <w:top w:val="nil"/>
              <w:bottom w:val="nil"/>
            </w:tcBorders>
          </w:tcPr>
          <w:p w14:paraId="67DA2268" w14:textId="77777777" w:rsidR="00DB303E" w:rsidRPr="00B24465" w:rsidRDefault="00DB303E" w:rsidP="00E30B6A">
            <w:pPr>
              <w:pStyle w:val="a5"/>
              <w:widowControl w:val="0"/>
              <w:ind w:left="214"/>
              <w:rPr>
                <w:lang w:val="nl-NL"/>
              </w:rPr>
            </w:pPr>
            <w:r w:rsidRPr="00B24465">
              <w:rPr>
                <w:lang w:val="nl-NL"/>
              </w:rPr>
              <w:t>6 maanden</w:t>
            </w:r>
          </w:p>
        </w:tc>
        <w:tc>
          <w:tcPr>
            <w:tcW w:w="974" w:type="dxa"/>
            <w:tcBorders>
              <w:top w:val="nil"/>
              <w:bottom w:val="nil"/>
              <w:right w:val="nil"/>
            </w:tcBorders>
          </w:tcPr>
          <w:p w14:paraId="3666D217" w14:textId="77777777" w:rsidR="00DB303E" w:rsidRPr="00B24465" w:rsidRDefault="00DB303E" w:rsidP="00E30B6A">
            <w:pPr>
              <w:pStyle w:val="NormalCentred"/>
              <w:widowControl w:val="0"/>
              <w:rPr>
                <w:lang w:val="nl-NL"/>
              </w:rPr>
            </w:pPr>
            <w:r w:rsidRPr="00B24465">
              <w:rPr>
                <w:lang w:val="nl-NL"/>
              </w:rPr>
              <w:t>6,7%</w:t>
            </w:r>
          </w:p>
        </w:tc>
        <w:tc>
          <w:tcPr>
            <w:tcW w:w="1496" w:type="dxa"/>
            <w:tcBorders>
              <w:top w:val="nil"/>
              <w:left w:val="nil"/>
              <w:bottom w:val="nil"/>
            </w:tcBorders>
          </w:tcPr>
          <w:p w14:paraId="21968749" w14:textId="77777777" w:rsidR="00DB303E" w:rsidRPr="00B24465" w:rsidRDefault="00DB303E" w:rsidP="00E30B6A">
            <w:pPr>
              <w:pStyle w:val="NormalCentred"/>
              <w:widowControl w:val="0"/>
              <w:rPr>
                <w:lang w:val="nl-NL"/>
              </w:rPr>
            </w:pPr>
            <w:r w:rsidRPr="00B24465">
              <w:rPr>
                <w:lang w:val="nl-NL"/>
              </w:rPr>
              <w:t>52,4%</w:t>
            </w:r>
          </w:p>
        </w:tc>
        <w:tc>
          <w:tcPr>
            <w:tcW w:w="913" w:type="dxa"/>
            <w:tcBorders>
              <w:top w:val="nil"/>
              <w:bottom w:val="nil"/>
              <w:right w:val="nil"/>
            </w:tcBorders>
          </w:tcPr>
          <w:p w14:paraId="26D0C793" w14:textId="77777777" w:rsidR="00DB303E" w:rsidRPr="00B24465" w:rsidRDefault="00DB303E" w:rsidP="00E30B6A">
            <w:pPr>
              <w:pStyle w:val="NormalCentred"/>
              <w:widowControl w:val="0"/>
              <w:rPr>
                <w:lang w:val="nl-NL"/>
              </w:rPr>
            </w:pPr>
            <w:r w:rsidRPr="00B24465">
              <w:rPr>
                <w:lang w:val="nl-NL"/>
              </w:rPr>
              <w:t>8,2%</w:t>
            </w:r>
          </w:p>
        </w:tc>
        <w:tc>
          <w:tcPr>
            <w:tcW w:w="1435" w:type="dxa"/>
            <w:tcBorders>
              <w:top w:val="nil"/>
              <w:left w:val="nil"/>
              <w:bottom w:val="nil"/>
            </w:tcBorders>
          </w:tcPr>
          <w:p w14:paraId="328513E4" w14:textId="77777777" w:rsidR="00DB303E" w:rsidRPr="00B24465" w:rsidRDefault="00DB303E" w:rsidP="00E30B6A">
            <w:pPr>
              <w:pStyle w:val="NormalCentred"/>
              <w:widowControl w:val="0"/>
              <w:rPr>
                <w:lang w:val="nl-NL"/>
              </w:rPr>
            </w:pPr>
            <w:r w:rsidRPr="00B24465">
              <w:rPr>
                <w:lang w:val="nl-NL"/>
              </w:rPr>
              <w:t>22,1%</w:t>
            </w:r>
          </w:p>
        </w:tc>
        <w:tc>
          <w:tcPr>
            <w:tcW w:w="1043" w:type="dxa"/>
            <w:tcBorders>
              <w:top w:val="nil"/>
              <w:bottom w:val="nil"/>
              <w:right w:val="nil"/>
            </w:tcBorders>
          </w:tcPr>
          <w:p w14:paraId="3658E23A" w14:textId="77777777" w:rsidR="00DB303E" w:rsidRPr="00B24465" w:rsidRDefault="00DB303E" w:rsidP="00E30B6A">
            <w:pPr>
              <w:pStyle w:val="NormalCentred"/>
              <w:widowControl w:val="0"/>
              <w:rPr>
                <w:lang w:val="nl-NL"/>
              </w:rPr>
            </w:pPr>
            <w:r w:rsidRPr="00B24465">
              <w:rPr>
                <w:lang w:val="nl-NL"/>
              </w:rPr>
              <w:t>9,5%</w:t>
            </w:r>
          </w:p>
        </w:tc>
        <w:tc>
          <w:tcPr>
            <w:tcW w:w="1496" w:type="dxa"/>
            <w:tcBorders>
              <w:top w:val="nil"/>
              <w:left w:val="nil"/>
              <w:bottom w:val="nil"/>
            </w:tcBorders>
          </w:tcPr>
          <w:p w14:paraId="0AEBA117" w14:textId="77777777" w:rsidR="00DB303E" w:rsidRPr="00B24465" w:rsidRDefault="00DB303E" w:rsidP="00E30B6A">
            <w:pPr>
              <w:pStyle w:val="NormalCentred"/>
              <w:widowControl w:val="0"/>
              <w:rPr>
                <w:lang w:val="nl-NL"/>
              </w:rPr>
            </w:pPr>
            <w:r w:rsidRPr="00B24465">
              <w:rPr>
                <w:lang w:val="nl-NL"/>
              </w:rPr>
              <w:t>39,1%</w:t>
            </w:r>
          </w:p>
        </w:tc>
      </w:tr>
      <w:tr w:rsidR="00DB303E" w:rsidRPr="00B24465" w14:paraId="69FF4D52" w14:textId="77777777" w:rsidTr="00DB303E">
        <w:trPr>
          <w:cantSplit/>
        </w:trPr>
        <w:tc>
          <w:tcPr>
            <w:tcW w:w="1706" w:type="dxa"/>
            <w:tcBorders>
              <w:top w:val="nil"/>
              <w:bottom w:val="nil"/>
            </w:tcBorders>
          </w:tcPr>
          <w:p w14:paraId="0068F465" w14:textId="77777777" w:rsidR="00DB303E" w:rsidRPr="00B24465" w:rsidRDefault="00DB303E" w:rsidP="00E30B6A">
            <w:pPr>
              <w:pStyle w:val="a5"/>
              <w:widowControl w:val="0"/>
              <w:ind w:left="214"/>
              <w:rPr>
                <w:lang w:val="nl-NL"/>
              </w:rPr>
            </w:pPr>
            <w:r w:rsidRPr="00B24465">
              <w:rPr>
                <w:lang w:val="nl-NL"/>
              </w:rPr>
              <w:t>12 maanden</w:t>
            </w:r>
          </w:p>
        </w:tc>
        <w:tc>
          <w:tcPr>
            <w:tcW w:w="974" w:type="dxa"/>
            <w:tcBorders>
              <w:top w:val="nil"/>
              <w:bottom w:val="nil"/>
              <w:right w:val="nil"/>
            </w:tcBorders>
          </w:tcPr>
          <w:p w14:paraId="557481CF" w14:textId="77777777" w:rsidR="00DB303E" w:rsidRPr="00B24465" w:rsidRDefault="00DB303E" w:rsidP="00E30B6A">
            <w:pPr>
              <w:pStyle w:val="NormalCentred"/>
              <w:widowControl w:val="0"/>
              <w:rPr>
                <w:lang w:val="nl-NL"/>
              </w:rPr>
            </w:pPr>
            <w:r w:rsidRPr="00B24465">
              <w:rPr>
                <w:lang w:val="nl-NL"/>
              </w:rPr>
              <w:t>N.v.t.</w:t>
            </w:r>
          </w:p>
        </w:tc>
        <w:tc>
          <w:tcPr>
            <w:tcW w:w="1496" w:type="dxa"/>
            <w:tcBorders>
              <w:top w:val="nil"/>
              <w:left w:val="nil"/>
              <w:bottom w:val="nil"/>
            </w:tcBorders>
          </w:tcPr>
          <w:p w14:paraId="71A4C81A" w14:textId="77777777" w:rsidR="00DB303E" w:rsidRPr="00B24465" w:rsidRDefault="00DB303E" w:rsidP="00E30B6A">
            <w:pPr>
              <w:pStyle w:val="NormalCentred"/>
              <w:widowControl w:val="0"/>
              <w:rPr>
                <w:lang w:val="nl-NL"/>
              </w:rPr>
            </w:pPr>
            <w:r w:rsidRPr="00B24465">
              <w:rPr>
                <w:lang w:val="nl-NL"/>
              </w:rPr>
              <w:t>N.v.t.</w:t>
            </w:r>
          </w:p>
        </w:tc>
        <w:tc>
          <w:tcPr>
            <w:tcW w:w="913" w:type="dxa"/>
            <w:tcBorders>
              <w:top w:val="nil"/>
              <w:bottom w:val="nil"/>
              <w:right w:val="nil"/>
            </w:tcBorders>
          </w:tcPr>
          <w:p w14:paraId="599D76DE" w14:textId="77777777" w:rsidR="00DB303E" w:rsidRPr="00B24465" w:rsidRDefault="00DB303E" w:rsidP="00E30B6A">
            <w:pPr>
              <w:pStyle w:val="NormalCentred"/>
              <w:widowControl w:val="0"/>
              <w:rPr>
                <w:lang w:val="nl-NL"/>
              </w:rPr>
            </w:pPr>
            <w:r w:rsidRPr="00B24465">
              <w:rPr>
                <w:lang w:val="nl-NL"/>
              </w:rPr>
              <w:t>N.v.t.</w:t>
            </w:r>
          </w:p>
        </w:tc>
        <w:tc>
          <w:tcPr>
            <w:tcW w:w="1435" w:type="dxa"/>
            <w:tcBorders>
              <w:top w:val="nil"/>
              <w:left w:val="nil"/>
              <w:bottom w:val="nil"/>
            </w:tcBorders>
          </w:tcPr>
          <w:p w14:paraId="08E6125F" w14:textId="77777777" w:rsidR="00DB303E" w:rsidRPr="00B24465" w:rsidRDefault="00DB303E" w:rsidP="00E30B6A">
            <w:pPr>
              <w:pStyle w:val="NormalCentred"/>
              <w:widowControl w:val="0"/>
              <w:rPr>
                <w:lang w:val="nl-NL"/>
              </w:rPr>
            </w:pPr>
            <w:r w:rsidRPr="00B24465">
              <w:rPr>
                <w:lang w:val="nl-NL"/>
              </w:rPr>
              <w:t>N.v.t.</w:t>
            </w:r>
          </w:p>
        </w:tc>
        <w:tc>
          <w:tcPr>
            <w:tcW w:w="1043" w:type="dxa"/>
            <w:tcBorders>
              <w:top w:val="nil"/>
              <w:bottom w:val="nil"/>
              <w:right w:val="nil"/>
            </w:tcBorders>
          </w:tcPr>
          <w:p w14:paraId="7D5B7351" w14:textId="77777777" w:rsidR="00DB303E" w:rsidRPr="00B24465" w:rsidRDefault="00DB303E" w:rsidP="00E30B6A">
            <w:pPr>
              <w:pStyle w:val="NormalCentred"/>
              <w:widowControl w:val="0"/>
              <w:rPr>
                <w:lang w:val="nl-NL"/>
              </w:rPr>
            </w:pPr>
            <w:r w:rsidRPr="00B24465">
              <w:rPr>
                <w:lang w:val="nl-NL"/>
              </w:rPr>
              <w:t>9,5%</w:t>
            </w:r>
          </w:p>
        </w:tc>
        <w:tc>
          <w:tcPr>
            <w:tcW w:w="1496" w:type="dxa"/>
            <w:tcBorders>
              <w:top w:val="nil"/>
              <w:left w:val="nil"/>
              <w:bottom w:val="nil"/>
            </w:tcBorders>
          </w:tcPr>
          <w:p w14:paraId="3863DC18" w14:textId="77777777" w:rsidR="00DB303E" w:rsidRPr="00B24465" w:rsidRDefault="00DB303E" w:rsidP="00E30B6A">
            <w:pPr>
              <w:pStyle w:val="NormalCentred"/>
              <w:widowControl w:val="0"/>
              <w:rPr>
                <w:lang w:val="nl-NL"/>
              </w:rPr>
            </w:pPr>
            <w:r w:rsidRPr="00B24465">
              <w:rPr>
                <w:lang w:val="nl-NL"/>
              </w:rPr>
              <w:t>41,5%</w:t>
            </w:r>
          </w:p>
        </w:tc>
      </w:tr>
      <w:tr w:rsidR="00DB303E" w:rsidRPr="00B24465" w14:paraId="3DD71F08" w14:textId="77777777" w:rsidTr="00DB303E">
        <w:trPr>
          <w:cantSplit/>
        </w:trPr>
        <w:tc>
          <w:tcPr>
            <w:tcW w:w="1706" w:type="dxa"/>
            <w:tcBorders>
              <w:top w:val="nil"/>
              <w:bottom w:val="nil"/>
            </w:tcBorders>
          </w:tcPr>
          <w:p w14:paraId="0246435F" w14:textId="77777777" w:rsidR="00DB303E" w:rsidRPr="00B24465" w:rsidRDefault="00DB303E" w:rsidP="00E30B6A">
            <w:pPr>
              <w:pStyle w:val="NormalKeep"/>
              <w:keepNext w:val="0"/>
              <w:widowControl w:val="0"/>
              <w:rPr>
                <w:lang w:val="nl-NL"/>
              </w:rPr>
            </w:pPr>
            <w:r w:rsidRPr="00B24465">
              <w:rPr>
                <w:lang w:val="nl-NL"/>
              </w:rPr>
              <w:t>ACR 70</w:t>
            </w:r>
          </w:p>
        </w:tc>
        <w:tc>
          <w:tcPr>
            <w:tcW w:w="974" w:type="dxa"/>
            <w:tcBorders>
              <w:top w:val="nil"/>
              <w:bottom w:val="nil"/>
              <w:right w:val="nil"/>
            </w:tcBorders>
          </w:tcPr>
          <w:p w14:paraId="5C933B4C" w14:textId="77777777" w:rsidR="00DB303E" w:rsidRPr="00B24465" w:rsidRDefault="00DB303E" w:rsidP="00E30B6A">
            <w:pPr>
              <w:pStyle w:val="NormalCentred"/>
              <w:widowControl w:val="0"/>
              <w:rPr>
                <w:lang w:val="nl-NL"/>
              </w:rPr>
            </w:pPr>
          </w:p>
        </w:tc>
        <w:tc>
          <w:tcPr>
            <w:tcW w:w="1496" w:type="dxa"/>
            <w:tcBorders>
              <w:top w:val="nil"/>
              <w:left w:val="nil"/>
              <w:bottom w:val="nil"/>
            </w:tcBorders>
          </w:tcPr>
          <w:p w14:paraId="1756BDC3" w14:textId="77777777" w:rsidR="00DB303E" w:rsidRPr="00B24465" w:rsidRDefault="00DB303E" w:rsidP="00E30B6A">
            <w:pPr>
              <w:pStyle w:val="NormalCentred"/>
              <w:widowControl w:val="0"/>
              <w:rPr>
                <w:lang w:val="nl-NL"/>
              </w:rPr>
            </w:pPr>
          </w:p>
        </w:tc>
        <w:tc>
          <w:tcPr>
            <w:tcW w:w="913" w:type="dxa"/>
            <w:tcBorders>
              <w:top w:val="nil"/>
              <w:bottom w:val="nil"/>
              <w:right w:val="nil"/>
            </w:tcBorders>
          </w:tcPr>
          <w:p w14:paraId="75BAA293" w14:textId="77777777" w:rsidR="00DB303E" w:rsidRPr="00B24465" w:rsidRDefault="00DB303E" w:rsidP="00E30B6A">
            <w:pPr>
              <w:pStyle w:val="NormalCentred"/>
              <w:widowControl w:val="0"/>
              <w:rPr>
                <w:lang w:val="nl-NL"/>
              </w:rPr>
            </w:pPr>
          </w:p>
        </w:tc>
        <w:tc>
          <w:tcPr>
            <w:tcW w:w="1435" w:type="dxa"/>
            <w:tcBorders>
              <w:top w:val="nil"/>
              <w:left w:val="nil"/>
              <w:bottom w:val="nil"/>
            </w:tcBorders>
          </w:tcPr>
          <w:p w14:paraId="13FBDF36" w14:textId="77777777" w:rsidR="00DB303E" w:rsidRPr="00B24465" w:rsidRDefault="00DB303E" w:rsidP="00E30B6A">
            <w:pPr>
              <w:pStyle w:val="NormalCentred"/>
              <w:widowControl w:val="0"/>
              <w:rPr>
                <w:lang w:val="nl-NL"/>
              </w:rPr>
            </w:pPr>
          </w:p>
        </w:tc>
        <w:tc>
          <w:tcPr>
            <w:tcW w:w="1043" w:type="dxa"/>
            <w:tcBorders>
              <w:top w:val="nil"/>
              <w:bottom w:val="nil"/>
              <w:right w:val="nil"/>
            </w:tcBorders>
          </w:tcPr>
          <w:p w14:paraId="40AECD32" w14:textId="77777777" w:rsidR="00DB303E" w:rsidRPr="00B24465" w:rsidRDefault="00DB303E" w:rsidP="00E30B6A">
            <w:pPr>
              <w:pStyle w:val="NormalCentred"/>
              <w:widowControl w:val="0"/>
              <w:rPr>
                <w:lang w:val="nl-NL"/>
              </w:rPr>
            </w:pPr>
          </w:p>
        </w:tc>
        <w:tc>
          <w:tcPr>
            <w:tcW w:w="1496" w:type="dxa"/>
            <w:tcBorders>
              <w:top w:val="nil"/>
              <w:left w:val="nil"/>
              <w:bottom w:val="nil"/>
            </w:tcBorders>
          </w:tcPr>
          <w:p w14:paraId="0D02C1F2" w14:textId="77777777" w:rsidR="00DB303E" w:rsidRPr="00B24465" w:rsidRDefault="00DB303E" w:rsidP="00E30B6A">
            <w:pPr>
              <w:pStyle w:val="NormalCentred"/>
              <w:widowControl w:val="0"/>
              <w:rPr>
                <w:lang w:val="nl-NL"/>
              </w:rPr>
            </w:pPr>
          </w:p>
        </w:tc>
      </w:tr>
      <w:tr w:rsidR="00DB303E" w:rsidRPr="00B24465" w14:paraId="306D1101" w14:textId="77777777" w:rsidTr="00DB303E">
        <w:trPr>
          <w:cantSplit/>
        </w:trPr>
        <w:tc>
          <w:tcPr>
            <w:tcW w:w="1706" w:type="dxa"/>
            <w:tcBorders>
              <w:top w:val="nil"/>
              <w:bottom w:val="nil"/>
            </w:tcBorders>
          </w:tcPr>
          <w:p w14:paraId="00CE3FA4" w14:textId="77777777" w:rsidR="00DB303E" w:rsidRPr="00B24465" w:rsidRDefault="00DB303E" w:rsidP="00E30B6A">
            <w:pPr>
              <w:pStyle w:val="a5"/>
              <w:widowControl w:val="0"/>
              <w:ind w:left="214"/>
              <w:rPr>
                <w:lang w:val="nl-NL"/>
              </w:rPr>
            </w:pPr>
            <w:r w:rsidRPr="00B24465">
              <w:rPr>
                <w:lang w:val="nl-NL"/>
              </w:rPr>
              <w:t>6 maanden</w:t>
            </w:r>
          </w:p>
        </w:tc>
        <w:tc>
          <w:tcPr>
            <w:tcW w:w="974" w:type="dxa"/>
            <w:tcBorders>
              <w:top w:val="nil"/>
              <w:bottom w:val="nil"/>
              <w:right w:val="nil"/>
            </w:tcBorders>
          </w:tcPr>
          <w:p w14:paraId="036C1FDE" w14:textId="77777777" w:rsidR="00DB303E" w:rsidRPr="00B24465" w:rsidRDefault="00DB303E" w:rsidP="00E30B6A">
            <w:pPr>
              <w:pStyle w:val="NormalCentred"/>
              <w:widowControl w:val="0"/>
              <w:rPr>
                <w:lang w:val="nl-NL"/>
              </w:rPr>
            </w:pPr>
            <w:r w:rsidRPr="00B24465">
              <w:rPr>
                <w:lang w:val="nl-NL"/>
              </w:rPr>
              <w:t>3,3%</w:t>
            </w:r>
          </w:p>
        </w:tc>
        <w:tc>
          <w:tcPr>
            <w:tcW w:w="1496" w:type="dxa"/>
            <w:tcBorders>
              <w:top w:val="nil"/>
              <w:left w:val="nil"/>
              <w:bottom w:val="nil"/>
            </w:tcBorders>
          </w:tcPr>
          <w:p w14:paraId="660F3E58" w14:textId="77777777" w:rsidR="00DB303E" w:rsidRPr="00B24465" w:rsidRDefault="00DB303E" w:rsidP="00E30B6A">
            <w:pPr>
              <w:pStyle w:val="NormalCentred"/>
              <w:widowControl w:val="0"/>
              <w:rPr>
                <w:lang w:val="nl-NL"/>
              </w:rPr>
            </w:pPr>
            <w:r w:rsidRPr="00B24465">
              <w:rPr>
                <w:lang w:val="nl-NL"/>
              </w:rPr>
              <w:t>23,8%</w:t>
            </w:r>
          </w:p>
        </w:tc>
        <w:tc>
          <w:tcPr>
            <w:tcW w:w="913" w:type="dxa"/>
            <w:tcBorders>
              <w:top w:val="nil"/>
              <w:bottom w:val="nil"/>
              <w:right w:val="nil"/>
            </w:tcBorders>
          </w:tcPr>
          <w:p w14:paraId="71D7B23B" w14:textId="77777777" w:rsidR="00DB303E" w:rsidRPr="00B24465" w:rsidRDefault="00DB303E" w:rsidP="00E30B6A">
            <w:pPr>
              <w:pStyle w:val="NormalCentred"/>
              <w:widowControl w:val="0"/>
              <w:rPr>
                <w:lang w:val="nl-NL"/>
              </w:rPr>
            </w:pPr>
            <w:r w:rsidRPr="00B24465">
              <w:rPr>
                <w:lang w:val="nl-NL"/>
              </w:rPr>
              <w:t>1,8%</w:t>
            </w:r>
          </w:p>
        </w:tc>
        <w:tc>
          <w:tcPr>
            <w:tcW w:w="1435" w:type="dxa"/>
            <w:tcBorders>
              <w:top w:val="nil"/>
              <w:left w:val="nil"/>
              <w:bottom w:val="nil"/>
            </w:tcBorders>
          </w:tcPr>
          <w:p w14:paraId="7ADD7079" w14:textId="77777777" w:rsidR="00DB303E" w:rsidRPr="00B24465" w:rsidRDefault="00DB303E" w:rsidP="00E30B6A">
            <w:pPr>
              <w:pStyle w:val="NormalCentred"/>
              <w:widowControl w:val="0"/>
              <w:rPr>
                <w:lang w:val="nl-NL"/>
              </w:rPr>
            </w:pPr>
            <w:r w:rsidRPr="00B24465">
              <w:rPr>
                <w:lang w:val="nl-NL"/>
              </w:rPr>
              <w:t>12,4%</w:t>
            </w:r>
          </w:p>
        </w:tc>
        <w:tc>
          <w:tcPr>
            <w:tcW w:w="1043" w:type="dxa"/>
            <w:tcBorders>
              <w:top w:val="nil"/>
              <w:bottom w:val="nil"/>
              <w:right w:val="nil"/>
            </w:tcBorders>
          </w:tcPr>
          <w:p w14:paraId="1C30D9A8" w14:textId="77777777" w:rsidR="00DB303E" w:rsidRPr="00B24465" w:rsidRDefault="00DB303E" w:rsidP="00E30B6A">
            <w:pPr>
              <w:pStyle w:val="NormalCentred"/>
              <w:widowControl w:val="0"/>
              <w:rPr>
                <w:lang w:val="nl-NL"/>
              </w:rPr>
            </w:pPr>
            <w:r w:rsidRPr="00B24465">
              <w:rPr>
                <w:lang w:val="nl-NL"/>
              </w:rPr>
              <w:t>2,5%</w:t>
            </w:r>
          </w:p>
        </w:tc>
        <w:tc>
          <w:tcPr>
            <w:tcW w:w="1496" w:type="dxa"/>
            <w:tcBorders>
              <w:top w:val="nil"/>
              <w:left w:val="nil"/>
              <w:bottom w:val="nil"/>
            </w:tcBorders>
          </w:tcPr>
          <w:p w14:paraId="191AB3B6" w14:textId="77777777" w:rsidR="00DB303E" w:rsidRPr="00B24465" w:rsidRDefault="00DB303E" w:rsidP="00E30B6A">
            <w:pPr>
              <w:pStyle w:val="NormalCentred"/>
              <w:widowControl w:val="0"/>
              <w:rPr>
                <w:lang w:val="nl-NL"/>
              </w:rPr>
            </w:pPr>
            <w:r w:rsidRPr="00B24465">
              <w:rPr>
                <w:lang w:val="nl-NL"/>
              </w:rPr>
              <w:t>20,8%</w:t>
            </w:r>
          </w:p>
        </w:tc>
      </w:tr>
      <w:tr w:rsidR="00DB303E" w:rsidRPr="00B24465" w14:paraId="4F68F9BE" w14:textId="77777777" w:rsidTr="00DB303E">
        <w:trPr>
          <w:cantSplit/>
        </w:trPr>
        <w:tc>
          <w:tcPr>
            <w:tcW w:w="1706" w:type="dxa"/>
            <w:tcBorders>
              <w:top w:val="nil"/>
            </w:tcBorders>
          </w:tcPr>
          <w:p w14:paraId="63321C91" w14:textId="77777777" w:rsidR="00DB303E" w:rsidRPr="00B24465" w:rsidRDefault="00DB303E" w:rsidP="00E30B6A">
            <w:pPr>
              <w:pStyle w:val="a5"/>
              <w:widowControl w:val="0"/>
              <w:ind w:left="214"/>
              <w:rPr>
                <w:lang w:val="nl-NL"/>
              </w:rPr>
            </w:pPr>
            <w:r w:rsidRPr="00B24465">
              <w:rPr>
                <w:lang w:val="nl-NL"/>
              </w:rPr>
              <w:t>12 maanden</w:t>
            </w:r>
          </w:p>
        </w:tc>
        <w:tc>
          <w:tcPr>
            <w:tcW w:w="974" w:type="dxa"/>
            <w:tcBorders>
              <w:top w:val="nil"/>
              <w:right w:val="nil"/>
            </w:tcBorders>
          </w:tcPr>
          <w:p w14:paraId="147ED247" w14:textId="77777777" w:rsidR="00DB303E" w:rsidRPr="00B24465" w:rsidRDefault="00DB303E" w:rsidP="00E30B6A">
            <w:pPr>
              <w:pStyle w:val="NormalCentred"/>
              <w:widowControl w:val="0"/>
              <w:rPr>
                <w:lang w:val="nl-NL"/>
              </w:rPr>
            </w:pPr>
            <w:r w:rsidRPr="00B24465">
              <w:rPr>
                <w:lang w:val="nl-NL"/>
              </w:rPr>
              <w:t>N.v.t.</w:t>
            </w:r>
          </w:p>
        </w:tc>
        <w:tc>
          <w:tcPr>
            <w:tcW w:w="1496" w:type="dxa"/>
            <w:tcBorders>
              <w:top w:val="nil"/>
              <w:left w:val="nil"/>
            </w:tcBorders>
          </w:tcPr>
          <w:p w14:paraId="60559AF9" w14:textId="77777777" w:rsidR="00DB303E" w:rsidRPr="00B24465" w:rsidRDefault="00DB303E" w:rsidP="00E30B6A">
            <w:pPr>
              <w:pStyle w:val="NormalCentred"/>
              <w:widowControl w:val="0"/>
              <w:rPr>
                <w:lang w:val="nl-NL"/>
              </w:rPr>
            </w:pPr>
            <w:r w:rsidRPr="00B24465">
              <w:rPr>
                <w:lang w:val="nl-NL"/>
              </w:rPr>
              <w:t>N.v.t.</w:t>
            </w:r>
          </w:p>
        </w:tc>
        <w:tc>
          <w:tcPr>
            <w:tcW w:w="913" w:type="dxa"/>
            <w:tcBorders>
              <w:top w:val="nil"/>
              <w:right w:val="nil"/>
            </w:tcBorders>
          </w:tcPr>
          <w:p w14:paraId="4F27309A" w14:textId="77777777" w:rsidR="00DB303E" w:rsidRPr="00B24465" w:rsidRDefault="00DB303E" w:rsidP="00E30B6A">
            <w:pPr>
              <w:pStyle w:val="NormalCentred"/>
              <w:widowControl w:val="0"/>
              <w:rPr>
                <w:lang w:val="nl-NL"/>
              </w:rPr>
            </w:pPr>
            <w:r w:rsidRPr="00B24465">
              <w:rPr>
                <w:lang w:val="nl-NL"/>
              </w:rPr>
              <w:t>N.v.t.</w:t>
            </w:r>
          </w:p>
        </w:tc>
        <w:tc>
          <w:tcPr>
            <w:tcW w:w="1435" w:type="dxa"/>
            <w:tcBorders>
              <w:top w:val="nil"/>
              <w:left w:val="nil"/>
            </w:tcBorders>
          </w:tcPr>
          <w:p w14:paraId="2D805E3C" w14:textId="77777777" w:rsidR="00DB303E" w:rsidRPr="00B24465" w:rsidRDefault="00DB303E" w:rsidP="00E30B6A">
            <w:pPr>
              <w:pStyle w:val="NormalCentred"/>
              <w:widowControl w:val="0"/>
              <w:rPr>
                <w:lang w:val="nl-NL"/>
              </w:rPr>
            </w:pPr>
            <w:r w:rsidRPr="00B24465">
              <w:rPr>
                <w:lang w:val="nl-NL"/>
              </w:rPr>
              <w:t>N.v.t.</w:t>
            </w:r>
          </w:p>
        </w:tc>
        <w:tc>
          <w:tcPr>
            <w:tcW w:w="1043" w:type="dxa"/>
            <w:tcBorders>
              <w:top w:val="nil"/>
              <w:right w:val="nil"/>
            </w:tcBorders>
          </w:tcPr>
          <w:p w14:paraId="30ABF8EB" w14:textId="77777777" w:rsidR="00DB303E" w:rsidRPr="00B24465" w:rsidRDefault="00DB303E" w:rsidP="00E30B6A">
            <w:pPr>
              <w:pStyle w:val="NormalCentred"/>
              <w:widowControl w:val="0"/>
              <w:rPr>
                <w:lang w:val="nl-NL"/>
              </w:rPr>
            </w:pPr>
            <w:r w:rsidRPr="00B24465">
              <w:rPr>
                <w:lang w:val="nl-NL"/>
              </w:rPr>
              <w:t>4,5%</w:t>
            </w:r>
          </w:p>
        </w:tc>
        <w:tc>
          <w:tcPr>
            <w:tcW w:w="1496" w:type="dxa"/>
            <w:tcBorders>
              <w:top w:val="nil"/>
              <w:left w:val="nil"/>
            </w:tcBorders>
          </w:tcPr>
          <w:p w14:paraId="50791009" w14:textId="77777777" w:rsidR="00DB303E" w:rsidRPr="00B24465" w:rsidRDefault="00DB303E" w:rsidP="00E30B6A">
            <w:pPr>
              <w:pStyle w:val="NormalCentred"/>
              <w:widowControl w:val="0"/>
              <w:rPr>
                <w:lang w:val="nl-NL"/>
              </w:rPr>
            </w:pPr>
            <w:r w:rsidRPr="00B24465">
              <w:rPr>
                <w:lang w:val="nl-NL"/>
              </w:rPr>
              <w:t>23,2%</w:t>
            </w:r>
          </w:p>
        </w:tc>
      </w:tr>
    </w:tbl>
    <w:p w14:paraId="0941CB03" w14:textId="77777777" w:rsidR="00DB303E" w:rsidRPr="00B24465" w:rsidRDefault="00DB303E" w:rsidP="00E30B6A">
      <w:pPr>
        <w:pStyle w:val="NormalKeep"/>
        <w:keepNext w:val="0"/>
        <w:widowControl w:val="0"/>
        <w:rPr>
          <w:lang w:val="nl-NL"/>
        </w:rPr>
      </w:pPr>
      <w:r w:rsidRPr="00B24465">
        <w:rPr>
          <w:vertAlign w:val="superscript"/>
          <w:lang w:val="nl-NL"/>
        </w:rPr>
        <w:t>a</w:t>
      </w:r>
      <w:r w:rsidRPr="00B24465">
        <w:rPr>
          <w:lang w:val="nl-NL"/>
        </w:rPr>
        <w:t xml:space="preserve"> RA-onderzoek I bij 24 weken, RA-onderzoek II bij 26 weken en RA-onderzoek III bij 24 en 52 weken</w:t>
      </w:r>
    </w:p>
    <w:p w14:paraId="3C15F587" w14:textId="77777777" w:rsidR="00DB303E" w:rsidRPr="00B24465" w:rsidRDefault="00DB303E" w:rsidP="00E30B6A">
      <w:pPr>
        <w:pStyle w:val="NormalKeep"/>
        <w:keepNext w:val="0"/>
        <w:widowControl w:val="0"/>
        <w:rPr>
          <w:lang w:val="nl-NL"/>
        </w:rPr>
      </w:pPr>
      <w:r w:rsidRPr="00B24465">
        <w:rPr>
          <w:vertAlign w:val="superscript"/>
          <w:lang w:val="nl-NL"/>
        </w:rPr>
        <w:t>b</w:t>
      </w:r>
      <w:r w:rsidRPr="00B24465">
        <w:rPr>
          <w:lang w:val="nl-NL"/>
        </w:rPr>
        <w:t xml:space="preserve"> 40 mg adalimumab, eenmaal per twee weken toegediend</w:t>
      </w:r>
    </w:p>
    <w:p w14:paraId="317901CD" w14:textId="77777777" w:rsidR="00DB303E" w:rsidRPr="00B24465" w:rsidRDefault="00DB303E" w:rsidP="00E30B6A">
      <w:pPr>
        <w:pStyle w:val="NormalKeep"/>
        <w:keepNext w:val="0"/>
        <w:widowControl w:val="0"/>
        <w:rPr>
          <w:lang w:val="nl-NL"/>
        </w:rPr>
      </w:pPr>
      <w:r w:rsidRPr="00B24465">
        <w:rPr>
          <w:vertAlign w:val="superscript"/>
          <w:lang w:val="nl-NL"/>
        </w:rPr>
        <w:t>c</w:t>
      </w:r>
      <w:r w:rsidRPr="00B24465">
        <w:rPr>
          <w:lang w:val="nl-NL"/>
        </w:rPr>
        <w:t xml:space="preserve"> MTX = methotrexaat</w:t>
      </w:r>
    </w:p>
    <w:p w14:paraId="0A46F370" w14:textId="77777777" w:rsidR="00DB303E" w:rsidRPr="00B24465" w:rsidRDefault="00DB303E" w:rsidP="00E30B6A">
      <w:pPr>
        <w:widowControl w:val="0"/>
        <w:rPr>
          <w:lang w:val="nl-NL"/>
        </w:rPr>
      </w:pPr>
      <w:r w:rsidRPr="00B24465">
        <w:rPr>
          <w:lang w:val="nl-NL"/>
        </w:rPr>
        <w:t xml:space="preserve">** p &lt; 0,01, adalimumab </w:t>
      </w:r>
      <w:r w:rsidRPr="00B24465">
        <w:rPr>
          <w:i/>
          <w:lang w:val="nl-NL"/>
        </w:rPr>
        <w:t>versus</w:t>
      </w:r>
      <w:r w:rsidRPr="00B24465">
        <w:rPr>
          <w:lang w:val="nl-NL"/>
        </w:rPr>
        <w:t xml:space="preserve"> placebo</w:t>
      </w:r>
    </w:p>
    <w:p w14:paraId="5EF5BA9F" w14:textId="77777777" w:rsidR="00DB303E" w:rsidRPr="00B24465" w:rsidRDefault="00DB303E" w:rsidP="00E30B6A">
      <w:pPr>
        <w:widowControl w:val="0"/>
        <w:rPr>
          <w:lang w:val="nl-NL"/>
        </w:rPr>
      </w:pPr>
    </w:p>
    <w:p w14:paraId="140542AD" w14:textId="77777777" w:rsidR="00DB303E" w:rsidRPr="00B24465" w:rsidRDefault="00DB303E" w:rsidP="00E30B6A">
      <w:pPr>
        <w:widowControl w:val="0"/>
        <w:rPr>
          <w:lang w:val="nl-NL"/>
        </w:rPr>
      </w:pPr>
      <w:r w:rsidRPr="00B24465">
        <w:rPr>
          <w:lang w:val="nl-NL"/>
        </w:rPr>
        <w:t>In</w:t>
      </w:r>
      <w:r w:rsidRPr="00B24465" w:rsidDel="00AC0A55">
        <w:rPr>
          <w:lang w:val="nl-NL"/>
        </w:rPr>
        <w:t xml:space="preserve"> </w:t>
      </w:r>
      <w:r w:rsidRPr="00B24465">
        <w:rPr>
          <w:lang w:val="nl-NL"/>
        </w:rPr>
        <w:t>RA-onderzoeken I-IV vertoonden alle afzonderlijke componenten van de ACR-responscriteria (aantal pijnlijke en gezwollen gewrichten, beoordeling door arts en patiënt van de ziekteactiviteit en pijn, ‘disability index’-scores (HAQ) en CRP-waarden (mg/dl)) een verbetering in week 24 of 26 in</w:t>
      </w:r>
      <w:r w:rsidRPr="00B24465" w:rsidDel="00AC0A55">
        <w:rPr>
          <w:lang w:val="nl-NL"/>
        </w:rPr>
        <w:t xml:space="preserve"> </w:t>
      </w:r>
      <w:r w:rsidRPr="00B24465">
        <w:rPr>
          <w:lang w:val="nl-NL"/>
        </w:rPr>
        <w:t>vergelijking met placebo. In RA onderzoek III bleven deze verbeteringen gedurende 52 weken gehandhaafd.</w:t>
      </w:r>
    </w:p>
    <w:p w14:paraId="28DBA351" w14:textId="77777777" w:rsidR="00DB303E" w:rsidRPr="00B24465" w:rsidRDefault="00DB303E" w:rsidP="00E30B6A">
      <w:pPr>
        <w:widowControl w:val="0"/>
        <w:rPr>
          <w:lang w:val="nl-NL"/>
        </w:rPr>
      </w:pPr>
    </w:p>
    <w:p w14:paraId="0D15244F" w14:textId="77777777" w:rsidR="00DB303E" w:rsidRPr="00B24465" w:rsidRDefault="00DB303E" w:rsidP="00E30B6A">
      <w:pPr>
        <w:widowControl w:val="0"/>
        <w:rPr>
          <w:lang w:val="nl-NL"/>
        </w:rPr>
      </w:pPr>
      <w:r w:rsidRPr="00B24465">
        <w:rPr>
          <w:lang w:val="nl-NL"/>
        </w:rPr>
        <w:t>In de open-label extensie van RA-onderzoek III bleven bij de meeste patiënten die ACR-responders waren, de responsen gehandhaafd wanneer zij tot 10 jaar werden gevolgd. 114 van de 207 patiënten die gerandomiseerd werden naar adalimumab 40 mg eenmaal per twee weken zetten de behandeling met adalimumab 40 mg eenmaal per twee weken voort gedurende 5 jaar. Hiervan hadden 86 patiënten (75,4%) een ACR-respons van 20, 72 patiënten (63,2%) hadden een ACR-respons van 50 en 41 patiënten (36%) hadden een ACR-respons van 70. 81 van de 207 patiënten zetten de behandeling met adalimumab 40 mg eenmaal per twee weken voort gedurende 10 jaar. Hiervan hadden 64 patiënten (79,0%) een ACR-respons van 20, 56 patiënten (69,1%) hadden een ACR-respons van 50 en 43 patiënten (53,1%) hadden een ACR-respons van 70.</w:t>
      </w:r>
    </w:p>
    <w:p w14:paraId="7F1EA1EB" w14:textId="77777777" w:rsidR="00DB303E" w:rsidRPr="00B24465" w:rsidRDefault="00DB303E" w:rsidP="00DB303E">
      <w:pPr>
        <w:rPr>
          <w:lang w:val="nl-NL"/>
        </w:rPr>
      </w:pPr>
    </w:p>
    <w:p w14:paraId="5536AF8D" w14:textId="77777777" w:rsidR="00DB303E" w:rsidRPr="00B24465" w:rsidRDefault="00DB303E" w:rsidP="00DB303E">
      <w:pPr>
        <w:rPr>
          <w:lang w:val="nl-NL"/>
        </w:rPr>
      </w:pPr>
      <w:r w:rsidRPr="00B24465">
        <w:rPr>
          <w:lang w:val="nl-NL"/>
        </w:rPr>
        <w:t>In RA-onderzoek IV was de ACR 20-respons van patiënten behandeld met adalimumab plus standaardbehandeling statistisch significant beter dan die van patiënten behandeld met placebo plus standaardbehandeling (p &lt; 0,001).</w:t>
      </w:r>
    </w:p>
    <w:p w14:paraId="2DF9A5BE" w14:textId="77777777" w:rsidR="00DB303E" w:rsidRPr="00B24465" w:rsidRDefault="00DB303E" w:rsidP="00DB303E">
      <w:pPr>
        <w:rPr>
          <w:lang w:val="nl-NL"/>
        </w:rPr>
      </w:pPr>
    </w:p>
    <w:p w14:paraId="5D58249E" w14:textId="77777777" w:rsidR="00DB303E" w:rsidRPr="00B24465" w:rsidRDefault="00DB303E" w:rsidP="00DB303E">
      <w:pPr>
        <w:rPr>
          <w:lang w:val="nl-NL"/>
        </w:rPr>
      </w:pPr>
      <w:r w:rsidRPr="00B24465">
        <w:rPr>
          <w:lang w:val="nl-NL"/>
        </w:rPr>
        <w:t>In RA-onderzoeken I-IV bereikten met adalimumab behandelde patiënten reeds een tot twee weken na het begin van de behandeling statistisch significante ACR 20- en 50-responsen in vergelijking met placebo.</w:t>
      </w:r>
    </w:p>
    <w:p w14:paraId="19819CE3" w14:textId="77777777" w:rsidR="00DB303E" w:rsidRPr="00B24465" w:rsidRDefault="00DB303E" w:rsidP="00DB303E">
      <w:pPr>
        <w:rPr>
          <w:lang w:val="nl-NL"/>
        </w:rPr>
      </w:pPr>
    </w:p>
    <w:p w14:paraId="1C6C81FD" w14:textId="02127CA9" w:rsidR="00DB303E" w:rsidRPr="00B24465" w:rsidRDefault="00DB303E" w:rsidP="00DB303E">
      <w:pPr>
        <w:rPr>
          <w:lang w:val="nl-NL"/>
        </w:rPr>
      </w:pPr>
      <w:r w:rsidRPr="00B24465">
        <w:rPr>
          <w:lang w:val="nl-NL"/>
        </w:rPr>
        <w:t>In RA-onderzoek V bij methotrexaat-naïeve patiënten met kort bestaande reumatoïde artritis leidde de combinatiebehandeling van adalimumab met methotrexaat tot een snellere en significant hogere ACR-respons dan met monotherapie met methotrexaat en monotherapie met adalimumab in week 52 en de respons bleef behouden in week 104 (zie tabel </w:t>
      </w:r>
      <w:r w:rsidR="000B6A42" w:rsidRPr="00B24465">
        <w:rPr>
          <w:lang w:val="nl-NL"/>
        </w:rPr>
        <w:t>6</w:t>
      </w:r>
      <w:r w:rsidRPr="00B24465">
        <w:rPr>
          <w:lang w:val="nl-NL"/>
        </w:rPr>
        <w:t>).</w:t>
      </w:r>
    </w:p>
    <w:p w14:paraId="09C3925E" w14:textId="77777777" w:rsidR="00DB303E" w:rsidRPr="00B24465" w:rsidRDefault="00DB303E" w:rsidP="00E30B6A">
      <w:pPr>
        <w:widowControl w:val="0"/>
        <w:rPr>
          <w:lang w:val="nl-NL"/>
        </w:rPr>
      </w:pPr>
    </w:p>
    <w:p w14:paraId="2F0DB9A3" w14:textId="77777777" w:rsidR="00B45D35" w:rsidRPr="00B24465" w:rsidRDefault="00B45D35">
      <w:pPr>
        <w:suppressAutoHyphens w:val="0"/>
        <w:rPr>
          <w:b/>
          <w:bCs/>
          <w:lang w:val="nl-NL"/>
        </w:rPr>
      </w:pPr>
      <w:r w:rsidRPr="00B24465">
        <w:rPr>
          <w:lang w:val="nl-NL"/>
        </w:rPr>
        <w:br w:type="page"/>
      </w:r>
    </w:p>
    <w:p w14:paraId="2ED2D041" w14:textId="1A450191" w:rsidR="00DB303E" w:rsidRPr="00B24465" w:rsidRDefault="00DB303E" w:rsidP="00E30B6A">
      <w:pPr>
        <w:pStyle w:val="HeadingStrongCentred"/>
        <w:keepNext w:val="0"/>
        <w:keepLines w:val="0"/>
        <w:widowControl w:val="0"/>
        <w:rPr>
          <w:lang w:val="nl-NL"/>
        </w:rPr>
      </w:pPr>
      <w:r w:rsidRPr="00B24465">
        <w:rPr>
          <w:lang w:val="nl-NL"/>
        </w:rPr>
        <w:t xml:space="preserve">Tabel </w:t>
      </w:r>
      <w:r w:rsidR="000B6A42" w:rsidRPr="00B24465">
        <w:rPr>
          <w:lang w:val="nl-NL"/>
        </w:rPr>
        <w:t>6</w:t>
      </w:r>
      <w:r w:rsidR="00420F61" w:rsidRPr="00B24465">
        <w:rPr>
          <w:lang w:val="nl-NL"/>
        </w:rPr>
        <w:t>.</w:t>
      </w:r>
    </w:p>
    <w:p w14:paraId="688C189D" w14:textId="77777777" w:rsidR="00DB303E" w:rsidRPr="00B24465" w:rsidRDefault="00DB303E" w:rsidP="00E30B6A">
      <w:pPr>
        <w:pStyle w:val="HeadingStrongCentred"/>
        <w:keepNext w:val="0"/>
        <w:keepLines w:val="0"/>
        <w:widowControl w:val="0"/>
        <w:rPr>
          <w:lang w:val="nl-NL"/>
        </w:rPr>
      </w:pPr>
      <w:r w:rsidRPr="00B24465">
        <w:rPr>
          <w:lang w:val="nl-NL"/>
        </w:rPr>
        <w:t>ACR-responsen in RA-onderzoek V</w:t>
      </w:r>
    </w:p>
    <w:p w14:paraId="6199386B" w14:textId="77777777" w:rsidR="00DB303E" w:rsidRPr="00B24465" w:rsidRDefault="00DB303E" w:rsidP="00E30B6A">
      <w:pPr>
        <w:pStyle w:val="HeadingStrongCentred"/>
        <w:keepNext w:val="0"/>
        <w:keepLines w:val="0"/>
        <w:widowControl w:val="0"/>
        <w:rPr>
          <w:lang w:val="nl-NL"/>
        </w:rPr>
      </w:pPr>
      <w:r w:rsidRPr="00B24465">
        <w:rPr>
          <w:lang w:val="nl-NL"/>
        </w:rPr>
        <w:t>(percentage patiënten)</w:t>
      </w:r>
    </w:p>
    <w:p w14:paraId="4E16449A" w14:textId="77777777" w:rsidR="00DB303E" w:rsidRPr="00B24465" w:rsidRDefault="00DB303E" w:rsidP="00E30B6A">
      <w:pPr>
        <w:pStyle w:val="NormalKeep"/>
        <w:keepNext w:val="0"/>
        <w:widowControl w:val="0"/>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85" w:type="dxa"/>
          <w:left w:w="72" w:type="dxa"/>
          <w:bottom w:w="85" w:type="dxa"/>
          <w:right w:w="72" w:type="dxa"/>
        </w:tblCellMar>
        <w:tblLook w:val="04A0" w:firstRow="1" w:lastRow="0" w:firstColumn="1" w:lastColumn="0" w:noHBand="0" w:noVBand="1"/>
      </w:tblPr>
      <w:tblGrid>
        <w:gridCol w:w="1205"/>
        <w:gridCol w:w="1129"/>
        <w:gridCol w:w="1379"/>
        <w:gridCol w:w="1954"/>
        <w:gridCol w:w="1127"/>
        <w:gridCol w:w="1147"/>
        <w:gridCol w:w="1112"/>
      </w:tblGrid>
      <w:tr w:rsidR="00DB7C08" w:rsidRPr="00B24465" w14:paraId="77EE4EC5" w14:textId="77777777" w:rsidTr="00DB303E">
        <w:trPr>
          <w:cantSplit/>
          <w:tblHeader/>
        </w:trPr>
        <w:tc>
          <w:tcPr>
            <w:tcW w:w="1205" w:type="dxa"/>
            <w:tcBorders>
              <w:bottom w:val="single" w:sz="8" w:space="0" w:color="auto"/>
            </w:tcBorders>
            <w:vAlign w:val="center"/>
          </w:tcPr>
          <w:p w14:paraId="475298B8" w14:textId="77777777" w:rsidR="00DB303E" w:rsidRPr="00B24465" w:rsidRDefault="00DB303E" w:rsidP="00E30B6A">
            <w:pPr>
              <w:pStyle w:val="HeadingStrongCentred"/>
              <w:keepNext w:val="0"/>
              <w:keepLines w:val="0"/>
              <w:widowControl w:val="0"/>
              <w:rPr>
                <w:lang w:val="nl-NL"/>
              </w:rPr>
            </w:pPr>
            <w:r w:rsidRPr="00B24465">
              <w:rPr>
                <w:lang w:val="nl-NL"/>
              </w:rPr>
              <w:t>Respons</w:t>
            </w:r>
          </w:p>
        </w:tc>
        <w:tc>
          <w:tcPr>
            <w:tcW w:w="1129" w:type="dxa"/>
            <w:tcBorders>
              <w:bottom w:val="single" w:sz="8" w:space="0" w:color="auto"/>
            </w:tcBorders>
            <w:vAlign w:val="center"/>
          </w:tcPr>
          <w:p w14:paraId="46B99D57" w14:textId="77777777" w:rsidR="00DB303E" w:rsidRPr="00B24465" w:rsidRDefault="00DB303E" w:rsidP="00E30B6A">
            <w:pPr>
              <w:pStyle w:val="HeadingStrongCentred"/>
              <w:keepNext w:val="0"/>
              <w:keepLines w:val="0"/>
              <w:widowControl w:val="0"/>
              <w:rPr>
                <w:lang w:val="nl-NL"/>
              </w:rPr>
            </w:pPr>
            <w:r w:rsidRPr="00B24465">
              <w:rPr>
                <w:lang w:val="nl-NL"/>
              </w:rPr>
              <w:t>MTX</w:t>
            </w:r>
          </w:p>
          <w:p w14:paraId="59D5EBEB" w14:textId="77777777" w:rsidR="00DB303E" w:rsidRPr="00B24465" w:rsidRDefault="00DB303E" w:rsidP="00E30B6A">
            <w:pPr>
              <w:pStyle w:val="HeadingStrongCentred"/>
              <w:keepNext w:val="0"/>
              <w:keepLines w:val="0"/>
              <w:widowControl w:val="0"/>
              <w:rPr>
                <w:lang w:val="nl-NL"/>
              </w:rPr>
            </w:pPr>
            <w:r w:rsidRPr="00B24465">
              <w:rPr>
                <w:lang w:val="nl-NL"/>
              </w:rPr>
              <w:t>n = 257</w:t>
            </w:r>
          </w:p>
        </w:tc>
        <w:tc>
          <w:tcPr>
            <w:tcW w:w="1379" w:type="dxa"/>
            <w:tcBorders>
              <w:bottom w:val="single" w:sz="8" w:space="0" w:color="auto"/>
            </w:tcBorders>
            <w:vAlign w:val="center"/>
          </w:tcPr>
          <w:p w14:paraId="7EC883FD" w14:textId="77777777" w:rsidR="00DB303E" w:rsidRPr="00B24465" w:rsidRDefault="00DB303E" w:rsidP="00E30B6A">
            <w:pPr>
              <w:pStyle w:val="HeadingStrongCentred"/>
              <w:keepNext w:val="0"/>
              <w:keepLines w:val="0"/>
              <w:widowControl w:val="0"/>
              <w:rPr>
                <w:lang w:val="nl-NL"/>
              </w:rPr>
            </w:pPr>
            <w:r w:rsidRPr="00B24465">
              <w:rPr>
                <w:lang w:val="nl-NL"/>
              </w:rPr>
              <w:t>Adalimumab</w:t>
            </w:r>
          </w:p>
          <w:p w14:paraId="6D7C7725" w14:textId="77777777" w:rsidR="00DB303E" w:rsidRPr="00B24465" w:rsidRDefault="00DB303E" w:rsidP="00E30B6A">
            <w:pPr>
              <w:pStyle w:val="HeadingStrongCentred"/>
              <w:keepNext w:val="0"/>
              <w:keepLines w:val="0"/>
              <w:widowControl w:val="0"/>
              <w:rPr>
                <w:lang w:val="nl-NL"/>
              </w:rPr>
            </w:pPr>
            <w:r w:rsidRPr="00B24465">
              <w:rPr>
                <w:lang w:val="nl-NL"/>
              </w:rPr>
              <w:t>n = 274</w:t>
            </w:r>
          </w:p>
        </w:tc>
        <w:tc>
          <w:tcPr>
            <w:tcW w:w="1954" w:type="dxa"/>
            <w:tcBorders>
              <w:bottom w:val="single" w:sz="8" w:space="0" w:color="auto"/>
            </w:tcBorders>
            <w:vAlign w:val="center"/>
          </w:tcPr>
          <w:p w14:paraId="5AF3B88E" w14:textId="77777777" w:rsidR="00DB303E" w:rsidRPr="00B24465" w:rsidRDefault="00DB303E" w:rsidP="00E30B6A">
            <w:pPr>
              <w:pStyle w:val="HeadingStrongCentred"/>
              <w:keepNext w:val="0"/>
              <w:keepLines w:val="0"/>
              <w:widowControl w:val="0"/>
              <w:rPr>
                <w:lang w:val="nl-NL"/>
              </w:rPr>
            </w:pPr>
            <w:r w:rsidRPr="00B24465">
              <w:rPr>
                <w:lang w:val="nl-NL"/>
              </w:rPr>
              <w:t>Adalimumab/MTX</w:t>
            </w:r>
          </w:p>
          <w:p w14:paraId="52FC1200" w14:textId="77777777" w:rsidR="00DB303E" w:rsidRPr="00B24465" w:rsidRDefault="00DB303E" w:rsidP="00E30B6A">
            <w:pPr>
              <w:pStyle w:val="HeadingStrongCentred"/>
              <w:keepNext w:val="0"/>
              <w:keepLines w:val="0"/>
              <w:widowControl w:val="0"/>
              <w:rPr>
                <w:lang w:val="nl-NL"/>
              </w:rPr>
            </w:pPr>
            <w:r w:rsidRPr="00B24465">
              <w:rPr>
                <w:lang w:val="nl-NL"/>
              </w:rPr>
              <w:t>n = 268</w:t>
            </w:r>
          </w:p>
        </w:tc>
        <w:tc>
          <w:tcPr>
            <w:tcW w:w="1127" w:type="dxa"/>
            <w:tcBorders>
              <w:bottom w:val="single" w:sz="8" w:space="0" w:color="auto"/>
            </w:tcBorders>
            <w:vAlign w:val="center"/>
          </w:tcPr>
          <w:p w14:paraId="2B4B71DA" w14:textId="77777777" w:rsidR="00DB303E" w:rsidRPr="00B24465" w:rsidRDefault="00DB303E" w:rsidP="00E30B6A">
            <w:pPr>
              <w:pStyle w:val="HeadingStrongCentred"/>
              <w:keepNext w:val="0"/>
              <w:keepLines w:val="0"/>
              <w:widowControl w:val="0"/>
              <w:rPr>
                <w:lang w:val="nl-NL"/>
              </w:rPr>
            </w:pPr>
            <w:r w:rsidRPr="00B24465">
              <w:rPr>
                <w:lang w:val="nl-NL"/>
              </w:rPr>
              <w:t>p</w:t>
            </w:r>
            <w:r w:rsidRPr="00B24465">
              <w:rPr>
                <w:lang w:val="nl-NL"/>
              </w:rPr>
              <w:noBreakHyphen/>
              <w:t>waarde</w:t>
            </w:r>
            <w:r w:rsidRPr="00B24465">
              <w:rPr>
                <w:vertAlign w:val="superscript"/>
                <w:lang w:val="nl-NL"/>
              </w:rPr>
              <w:t>a</w:t>
            </w:r>
          </w:p>
        </w:tc>
        <w:tc>
          <w:tcPr>
            <w:tcW w:w="1147" w:type="dxa"/>
            <w:tcBorders>
              <w:bottom w:val="single" w:sz="8" w:space="0" w:color="auto"/>
            </w:tcBorders>
            <w:vAlign w:val="center"/>
          </w:tcPr>
          <w:p w14:paraId="085B8899" w14:textId="77777777" w:rsidR="00DB303E" w:rsidRPr="00B24465" w:rsidRDefault="00DB303E" w:rsidP="00E30B6A">
            <w:pPr>
              <w:pStyle w:val="HeadingStrongCentred"/>
              <w:keepNext w:val="0"/>
              <w:keepLines w:val="0"/>
              <w:widowControl w:val="0"/>
              <w:rPr>
                <w:lang w:val="nl-NL"/>
              </w:rPr>
            </w:pPr>
            <w:r w:rsidRPr="00B24465">
              <w:rPr>
                <w:lang w:val="nl-NL"/>
              </w:rPr>
              <w:t>p</w:t>
            </w:r>
            <w:r w:rsidRPr="00B24465">
              <w:rPr>
                <w:lang w:val="nl-NL"/>
              </w:rPr>
              <w:noBreakHyphen/>
              <w:t>waarde</w:t>
            </w:r>
            <w:r w:rsidRPr="00B24465">
              <w:rPr>
                <w:vertAlign w:val="superscript"/>
                <w:lang w:val="nl-NL"/>
              </w:rPr>
              <w:t>b</w:t>
            </w:r>
          </w:p>
        </w:tc>
        <w:tc>
          <w:tcPr>
            <w:tcW w:w="1112" w:type="dxa"/>
            <w:tcBorders>
              <w:bottom w:val="single" w:sz="8" w:space="0" w:color="auto"/>
            </w:tcBorders>
            <w:vAlign w:val="center"/>
          </w:tcPr>
          <w:p w14:paraId="3A94053D" w14:textId="77777777" w:rsidR="00DB303E" w:rsidRPr="00B24465" w:rsidRDefault="00DB303E" w:rsidP="00E30B6A">
            <w:pPr>
              <w:pStyle w:val="HeadingStrongCentred"/>
              <w:keepNext w:val="0"/>
              <w:keepLines w:val="0"/>
              <w:widowControl w:val="0"/>
              <w:rPr>
                <w:lang w:val="nl-NL"/>
              </w:rPr>
            </w:pPr>
            <w:r w:rsidRPr="00B24465">
              <w:rPr>
                <w:lang w:val="nl-NL"/>
              </w:rPr>
              <w:t>p</w:t>
            </w:r>
            <w:r w:rsidRPr="00B24465">
              <w:rPr>
                <w:lang w:val="nl-NL"/>
              </w:rPr>
              <w:noBreakHyphen/>
              <w:t>waarde</w:t>
            </w:r>
            <w:r w:rsidRPr="00B24465">
              <w:rPr>
                <w:vertAlign w:val="superscript"/>
                <w:lang w:val="nl-NL"/>
              </w:rPr>
              <w:t>c</w:t>
            </w:r>
          </w:p>
        </w:tc>
      </w:tr>
      <w:tr w:rsidR="00DB7C08" w:rsidRPr="00B24465" w14:paraId="77221719" w14:textId="77777777" w:rsidTr="00DB303E">
        <w:trPr>
          <w:cantSplit/>
        </w:trPr>
        <w:tc>
          <w:tcPr>
            <w:tcW w:w="1205" w:type="dxa"/>
            <w:tcBorders>
              <w:right w:val="nil"/>
            </w:tcBorders>
          </w:tcPr>
          <w:p w14:paraId="33E9A43A" w14:textId="77777777" w:rsidR="00DB303E" w:rsidRPr="00B24465" w:rsidRDefault="00DB303E" w:rsidP="00E30B6A">
            <w:pPr>
              <w:pStyle w:val="NormalKeep"/>
              <w:keepNext w:val="0"/>
              <w:widowControl w:val="0"/>
              <w:rPr>
                <w:lang w:val="nl-NL"/>
              </w:rPr>
            </w:pPr>
            <w:r w:rsidRPr="00B24465">
              <w:rPr>
                <w:lang w:val="nl-NL"/>
              </w:rPr>
              <w:t>ACR 20</w:t>
            </w:r>
          </w:p>
        </w:tc>
        <w:tc>
          <w:tcPr>
            <w:tcW w:w="1129" w:type="dxa"/>
            <w:tcBorders>
              <w:left w:val="nil"/>
              <w:right w:val="nil"/>
            </w:tcBorders>
          </w:tcPr>
          <w:p w14:paraId="254E268E" w14:textId="77777777" w:rsidR="00DB303E" w:rsidRPr="00B24465" w:rsidRDefault="00DB303E" w:rsidP="00E30B6A">
            <w:pPr>
              <w:pStyle w:val="NormalCentred"/>
              <w:widowControl w:val="0"/>
              <w:rPr>
                <w:lang w:val="nl-NL"/>
              </w:rPr>
            </w:pPr>
          </w:p>
        </w:tc>
        <w:tc>
          <w:tcPr>
            <w:tcW w:w="1379" w:type="dxa"/>
            <w:tcBorders>
              <w:left w:val="nil"/>
              <w:right w:val="nil"/>
            </w:tcBorders>
          </w:tcPr>
          <w:p w14:paraId="4229D520" w14:textId="77777777" w:rsidR="00DB303E" w:rsidRPr="00B24465" w:rsidRDefault="00DB303E" w:rsidP="00E30B6A">
            <w:pPr>
              <w:pStyle w:val="NormalCentred"/>
              <w:widowControl w:val="0"/>
              <w:rPr>
                <w:lang w:val="nl-NL"/>
              </w:rPr>
            </w:pPr>
          </w:p>
        </w:tc>
        <w:tc>
          <w:tcPr>
            <w:tcW w:w="1954" w:type="dxa"/>
            <w:tcBorders>
              <w:left w:val="nil"/>
              <w:right w:val="nil"/>
            </w:tcBorders>
          </w:tcPr>
          <w:p w14:paraId="59E207A9" w14:textId="77777777" w:rsidR="00DB303E" w:rsidRPr="00B24465" w:rsidRDefault="00DB303E" w:rsidP="00E30B6A">
            <w:pPr>
              <w:pStyle w:val="NormalCentred"/>
              <w:widowControl w:val="0"/>
              <w:rPr>
                <w:lang w:val="nl-NL"/>
              </w:rPr>
            </w:pPr>
          </w:p>
        </w:tc>
        <w:tc>
          <w:tcPr>
            <w:tcW w:w="1127" w:type="dxa"/>
            <w:tcBorders>
              <w:left w:val="nil"/>
              <w:right w:val="nil"/>
            </w:tcBorders>
          </w:tcPr>
          <w:p w14:paraId="4F4CD2D5" w14:textId="77777777" w:rsidR="00DB303E" w:rsidRPr="00B24465" w:rsidRDefault="00DB303E" w:rsidP="00E30B6A">
            <w:pPr>
              <w:pStyle w:val="NormalCentred"/>
              <w:widowControl w:val="0"/>
              <w:rPr>
                <w:lang w:val="nl-NL"/>
              </w:rPr>
            </w:pPr>
          </w:p>
        </w:tc>
        <w:tc>
          <w:tcPr>
            <w:tcW w:w="1147" w:type="dxa"/>
            <w:tcBorders>
              <w:left w:val="nil"/>
              <w:right w:val="nil"/>
            </w:tcBorders>
          </w:tcPr>
          <w:p w14:paraId="5141198F" w14:textId="77777777" w:rsidR="00DB303E" w:rsidRPr="00B24465" w:rsidRDefault="00DB303E" w:rsidP="00E30B6A">
            <w:pPr>
              <w:pStyle w:val="NormalCentred"/>
              <w:widowControl w:val="0"/>
              <w:rPr>
                <w:lang w:val="nl-NL"/>
              </w:rPr>
            </w:pPr>
          </w:p>
        </w:tc>
        <w:tc>
          <w:tcPr>
            <w:tcW w:w="1112" w:type="dxa"/>
            <w:tcBorders>
              <w:left w:val="nil"/>
            </w:tcBorders>
          </w:tcPr>
          <w:p w14:paraId="497E572B" w14:textId="77777777" w:rsidR="00DB303E" w:rsidRPr="00B24465" w:rsidRDefault="00DB303E" w:rsidP="00E30B6A">
            <w:pPr>
              <w:pStyle w:val="NormalCentred"/>
              <w:widowControl w:val="0"/>
              <w:rPr>
                <w:lang w:val="nl-NL"/>
              </w:rPr>
            </w:pPr>
          </w:p>
        </w:tc>
      </w:tr>
      <w:tr w:rsidR="00DB7C08" w:rsidRPr="00B24465" w14:paraId="73CA1408" w14:textId="77777777" w:rsidTr="00DB303E">
        <w:trPr>
          <w:cantSplit/>
        </w:trPr>
        <w:tc>
          <w:tcPr>
            <w:tcW w:w="1205" w:type="dxa"/>
          </w:tcPr>
          <w:p w14:paraId="32A183AD" w14:textId="77777777" w:rsidR="00DB303E" w:rsidRPr="00B24465" w:rsidRDefault="00DB303E" w:rsidP="00E30B6A">
            <w:pPr>
              <w:pStyle w:val="NormalKeep"/>
              <w:keepNext w:val="0"/>
              <w:widowControl w:val="0"/>
              <w:rPr>
                <w:lang w:val="nl-NL"/>
              </w:rPr>
            </w:pPr>
            <w:r w:rsidRPr="00B24465">
              <w:rPr>
                <w:lang w:val="nl-NL"/>
              </w:rPr>
              <w:t>Week 52</w:t>
            </w:r>
          </w:p>
        </w:tc>
        <w:tc>
          <w:tcPr>
            <w:tcW w:w="1129" w:type="dxa"/>
          </w:tcPr>
          <w:p w14:paraId="79455C56" w14:textId="77777777" w:rsidR="00DB303E" w:rsidRPr="00B24465" w:rsidRDefault="00DB303E" w:rsidP="00E30B6A">
            <w:pPr>
              <w:pStyle w:val="NormalCentred"/>
              <w:widowControl w:val="0"/>
              <w:rPr>
                <w:lang w:val="nl-NL"/>
              </w:rPr>
            </w:pPr>
            <w:r w:rsidRPr="00B24465">
              <w:rPr>
                <w:lang w:val="nl-NL"/>
              </w:rPr>
              <w:t>62,6%</w:t>
            </w:r>
          </w:p>
        </w:tc>
        <w:tc>
          <w:tcPr>
            <w:tcW w:w="1379" w:type="dxa"/>
          </w:tcPr>
          <w:p w14:paraId="74F43CEF" w14:textId="77777777" w:rsidR="00DB303E" w:rsidRPr="00B24465" w:rsidRDefault="00DB303E" w:rsidP="00E30B6A">
            <w:pPr>
              <w:pStyle w:val="NormalCentred"/>
              <w:widowControl w:val="0"/>
              <w:rPr>
                <w:lang w:val="nl-NL"/>
              </w:rPr>
            </w:pPr>
            <w:r w:rsidRPr="00B24465">
              <w:rPr>
                <w:lang w:val="nl-NL"/>
              </w:rPr>
              <w:t>54,4%</w:t>
            </w:r>
          </w:p>
        </w:tc>
        <w:tc>
          <w:tcPr>
            <w:tcW w:w="1954" w:type="dxa"/>
          </w:tcPr>
          <w:p w14:paraId="58D29A07" w14:textId="77777777" w:rsidR="00DB303E" w:rsidRPr="00B24465" w:rsidRDefault="00DB303E" w:rsidP="00E30B6A">
            <w:pPr>
              <w:pStyle w:val="NormalCentred"/>
              <w:widowControl w:val="0"/>
              <w:rPr>
                <w:lang w:val="nl-NL"/>
              </w:rPr>
            </w:pPr>
            <w:r w:rsidRPr="00B24465">
              <w:rPr>
                <w:lang w:val="nl-NL"/>
              </w:rPr>
              <w:t>72,8%</w:t>
            </w:r>
          </w:p>
        </w:tc>
        <w:tc>
          <w:tcPr>
            <w:tcW w:w="1127" w:type="dxa"/>
          </w:tcPr>
          <w:p w14:paraId="226BEC77" w14:textId="77777777" w:rsidR="00DB303E" w:rsidRPr="00B24465" w:rsidRDefault="00DB303E" w:rsidP="00E30B6A">
            <w:pPr>
              <w:pStyle w:val="NormalCentred"/>
              <w:widowControl w:val="0"/>
              <w:rPr>
                <w:lang w:val="nl-NL"/>
              </w:rPr>
            </w:pPr>
            <w:r w:rsidRPr="00B24465">
              <w:rPr>
                <w:lang w:val="nl-NL"/>
              </w:rPr>
              <w:t>0,013</w:t>
            </w:r>
          </w:p>
        </w:tc>
        <w:tc>
          <w:tcPr>
            <w:tcW w:w="1147" w:type="dxa"/>
          </w:tcPr>
          <w:p w14:paraId="215B569E" w14:textId="77777777" w:rsidR="00DB303E" w:rsidRPr="00B24465" w:rsidRDefault="00DB303E" w:rsidP="00E30B6A">
            <w:pPr>
              <w:pStyle w:val="NormalCentred"/>
              <w:widowControl w:val="0"/>
              <w:rPr>
                <w:lang w:val="nl-NL"/>
              </w:rPr>
            </w:pPr>
            <w:r w:rsidRPr="00B24465">
              <w:rPr>
                <w:lang w:val="nl-NL"/>
              </w:rPr>
              <w:t>&lt; 0,001</w:t>
            </w:r>
          </w:p>
        </w:tc>
        <w:tc>
          <w:tcPr>
            <w:tcW w:w="1112" w:type="dxa"/>
          </w:tcPr>
          <w:p w14:paraId="4816A684" w14:textId="77777777" w:rsidR="00DB303E" w:rsidRPr="00B24465" w:rsidRDefault="00DB303E" w:rsidP="00E30B6A">
            <w:pPr>
              <w:pStyle w:val="NormalCentred"/>
              <w:widowControl w:val="0"/>
              <w:rPr>
                <w:lang w:val="nl-NL"/>
              </w:rPr>
            </w:pPr>
            <w:r w:rsidRPr="00B24465">
              <w:rPr>
                <w:lang w:val="nl-NL"/>
              </w:rPr>
              <w:t>0,043</w:t>
            </w:r>
          </w:p>
        </w:tc>
      </w:tr>
      <w:tr w:rsidR="00DB7C08" w:rsidRPr="00B24465" w14:paraId="16441EB4" w14:textId="77777777" w:rsidTr="00DB303E">
        <w:trPr>
          <w:cantSplit/>
        </w:trPr>
        <w:tc>
          <w:tcPr>
            <w:tcW w:w="1205" w:type="dxa"/>
            <w:tcBorders>
              <w:bottom w:val="single" w:sz="8" w:space="0" w:color="auto"/>
            </w:tcBorders>
          </w:tcPr>
          <w:p w14:paraId="7C10DB98" w14:textId="77777777" w:rsidR="00DB303E" w:rsidRPr="00B24465" w:rsidRDefault="00DB303E" w:rsidP="00E30B6A">
            <w:pPr>
              <w:pStyle w:val="NormalKeep"/>
              <w:keepNext w:val="0"/>
              <w:widowControl w:val="0"/>
              <w:rPr>
                <w:lang w:val="nl-NL"/>
              </w:rPr>
            </w:pPr>
            <w:r w:rsidRPr="00B24465">
              <w:rPr>
                <w:lang w:val="nl-NL"/>
              </w:rPr>
              <w:t>Week 104</w:t>
            </w:r>
          </w:p>
        </w:tc>
        <w:tc>
          <w:tcPr>
            <w:tcW w:w="1129" w:type="dxa"/>
            <w:tcBorders>
              <w:bottom w:val="single" w:sz="8" w:space="0" w:color="auto"/>
            </w:tcBorders>
          </w:tcPr>
          <w:p w14:paraId="2DC54AA9" w14:textId="77777777" w:rsidR="00DB303E" w:rsidRPr="00B24465" w:rsidRDefault="00DB303E" w:rsidP="00E30B6A">
            <w:pPr>
              <w:pStyle w:val="NormalCentred"/>
              <w:widowControl w:val="0"/>
              <w:rPr>
                <w:lang w:val="nl-NL"/>
              </w:rPr>
            </w:pPr>
            <w:r w:rsidRPr="00B24465">
              <w:rPr>
                <w:lang w:val="nl-NL"/>
              </w:rPr>
              <w:t>56,0%</w:t>
            </w:r>
          </w:p>
        </w:tc>
        <w:tc>
          <w:tcPr>
            <w:tcW w:w="1379" w:type="dxa"/>
            <w:tcBorders>
              <w:bottom w:val="single" w:sz="8" w:space="0" w:color="auto"/>
            </w:tcBorders>
          </w:tcPr>
          <w:p w14:paraId="04CDF35D" w14:textId="77777777" w:rsidR="00DB303E" w:rsidRPr="00B24465" w:rsidRDefault="00DB303E" w:rsidP="00E30B6A">
            <w:pPr>
              <w:pStyle w:val="NormalCentred"/>
              <w:widowControl w:val="0"/>
              <w:rPr>
                <w:lang w:val="nl-NL"/>
              </w:rPr>
            </w:pPr>
            <w:r w:rsidRPr="00B24465">
              <w:rPr>
                <w:lang w:val="nl-NL"/>
              </w:rPr>
              <w:t>49,3%</w:t>
            </w:r>
          </w:p>
        </w:tc>
        <w:tc>
          <w:tcPr>
            <w:tcW w:w="1954" w:type="dxa"/>
            <w:tcBorders>
              <w:bottom w:val="single" w:sz="8" w:space="0" w:color="auto"/>
            </w:tcBorders>
          </w:tcPr>
          <w:p w14:paraId="6BFDF293" w14:textId="77777777" w:rsidR="00DB303E" w:rsidRPr="00B24465" w:rsidRDefault="00DB303E" w:rsidP="00E30B6A">
            <w:pPr>
              <w:pStyle w:val="NormalCentred"/>
              <w:widowControl w:val="0"/>
              <w:rPr>
                <w:lang w:val="nl-NL"/>
              </w:rPr>
            </w:pPr>
            <w:r w:rsidRPr="00B24465">
              <w:rPr>
                <w:lang w:val="nl-NL"/>
              </w:rPr>
              <w:t>69,4%</w:t>
            </w:r>
          </w:p>
        </w:tc>
        <w:tc>
          <w:tcPr>
            <w:tcW w:w="1127" w:type="dxa"/>
            <w:tcBorders>
              <w:bottom w:val="single" w:sz="8" w:space="0" w:color="auto"/>
            </w:tcBorders>
          </w:tcPr>
          <w:p w14:paraId="084FEFA9" w14:textId="77777777" w:rsidR="00DB303E" w:rsidRPr="00B24465" w:rsidRDefault="00DB303E" w:rsidP="00E30B6A">
            <w:pPr>
              <w:pStyle w:val="NormalCentred"/>
              <w:widowControl w:val="0"/>
              <w:rPr>
                <w:lang w:val="nl-NL"/>
              </w:rPr>
            </w:pPr>
            <w:r w:rsidRPr="00B24465">
              <w:rPr>
                <w:lang w:val="nl-NL"/>
              </w:rPr>
              <w:t>0,002</w:t>
            </w:r>
          </w:p>
        </w:tc>
        <w:tc>
          <w:tcPr>
            <w:tcW w:w="1147" w:type="dxa"/>
            <w:tcBorders>
              <w:bottom w:val="single" w:sz="8" w:space="0" w:color="auto"/>
            </w:tcBorders>
          </w:tcPr>
          <w:p w14:paraId="7DA9DC6A" w14:textId="77777777" w:rsidR="00DB303E" w:rsidRPr="00B24465" w:rsidRDefault="00DB303E" w:rsidP="00E30B6A">
            <w:pPr>
              <w:pStyle w:val="NormalCentred"/>
              <w:widowControl w:val="0"/>
              <w:rPr>
                <w:lang w:val="nl-NL"/>
              </w:rPr>
            </w:pPr>
            <w:r w:rsidRPr="00B24465">
              <w:rPr>
                <w:lang w:val="nl-NL"/>
              </w:rPr>
              <w:t>&lt; 0,001</w:t>
            </w:r>
          </w:p>
        </w:tc>
        <w:tc>
          <w:tcPr>
            <w:tcW w:w="1112" w:type="dxa"/>
            <w:tcBorders>
              <w:bottom w:val="single" w:sz="8" w:space="0" w:color="auto"/>
            </w:tcBorders>
          </w:tcPr>
          <w:p w14:paraId="7879CD49" w14:textId="77777777" w:rsidR="00DB303E" w:rsidRPr="00B24465" w:rsidRDefault="00DB303E" w:rsidP="00E30B6A">
            <w:pPr>
              <w:pStyle w:val="NormalCentred"/>
              <w:widowControl w:val="0"/>
              <w:rPr>
                <w:lang w:val="nl-NL"/>
              </w:rPr>
            </w:pPr>
            <w:r w:rsidRPr="00B24465">
              <w:rPr>
                <w:lang w:val="nl-NL"/>
              </w:rPr>
              <w:t>0,140</w:t>
            </w:r>
          </w:p>
        </w:tc>
      </w:tr>
      <w:tr w:rsidR="00DB7C08" w:rsidRPr="00B24465" w14:paraId="0F52F9ED" w14:textId="77777777" w:rsidTr="00DB303E">
        <w:trPr>
          <w:cantSplit/>
        </w:trPr>
        <w:tc>
          <w:tcPr>
            <w:tcW w:w="1205" w:type="dxa"/>
            <w:tcBorders>
              <w:right w:val="nil"/>
            </w:tcBorders>
          </w:tcPr>
          <w:p w14:paraId="73A45BEC" w14:textId="77777777" w:rsidR="00DB303E" w:rsidRPr="00B24465" w:rsidRDefault="00DB303E" w:rsidP="00E30B6A">
            <w:pPr>
              <w:pStyle w:val="NormalKeep"/>
              <w:keepNext w:val="0"/>
              <w:widowControl w:val="0"/>
              <w:rPr>
                <w:lang w:val="nl-NL"/>
              </w:rPr>
            </w:pPr>
            <w:r w:rsidRPr="00B24465">
              <w:rPr>
                <w:lang w:val="nl-NL"/>
              </w:rPr>
              <w:t>ACR 50</w:t>
            </w:r>
          </w:p>
        </w:tc>
        <w:tc>
          <w:tcPr>
            <w:tcW w:w="1129" w:type="dxa"/>
            <w:tcBorders>
              <w:left w:val="nil"/>
              <w:right w:val="nil"/>
            </w:tcBorders>
          </w:tcPr>
          <w:p w14:paraId="03676140" w14:textId="77777777" w:rsidR="00DB303E" w:rsidRPr="00B24465" w:rsidRDefault="00DB303E" w:rsidP="00E30B6A">
            <w:pPr>
              <w:pStyle w:val="NormalCentred"/>
              <w:widowControl w:val="0"/>
              <w:rPr>
                <w:lang w:val="nl-NL"/>
              </w:rPr>
            </w:pPr>
          </w:p>
        </w:tc>
        <w:tc>
          <w:tcPr>
            <w:tcW w:w="1379" w:type="dxa"/>
            <w:tcBorders>
              <w:left w:val="nil"/>
              <w:right w:val="nil"/>
            </w:tcBorders>
          </w:tcPr>
          <w:p w14:paraId="300A991C" w14:textId="77777777" w:rsidR="00DB303E" w:rsidRPr="00B24465" w:rsidRDefault="00DB303E" w:rsidP="00E30B6A">
            <w:pPr>
              <w:pStyle w:val="NormalCentred"/>
              <w:widowControl w:val="0"/>
              <w:rPr>
                <w:lang w:val="nl-NL"/>
              </w:rPr>
            </w:pPr>
          </w:p>
        </w:tc>
        <w:tc>
          <w:tcPr>
            <w:tcW w:w="1954" w:type="dxa"/>
            <w:tcBorders>
              <w:left w:val="nil"/>
              <w:right w:val="nil"/>
            </w:tcBorders>
          </w:tcPr>
          <w:p w14:paraId="21A09E3E" w14:textId="77777777" w:rsidR="00DB303E" w:rsidRPr="00B24465" w:rsidRDefault="00DB303E" w:rsidP="00E30B6A">
            <w:pPr>
              <w:pStyle w:val="NormalCentred"/>
              <w:widowControl w:val="0"/>
              <w:rPr>
                <w:lang w:val="nl-NL"/>
              </w:rPr>
            </w:pPr>
          </w:p>
        </w:tc>
        <w:tc>
          <w:tcPr>
            <w:tcW w:w="1127" w:type="dxa"/>
            <w:tcBorders>
              <w:left w:val="nil"/>
              <w:right w:val="nil"/>
            </w:tcBorders>
          </w:tcPr>
          <w:p w14:paraId="29E3668C" w14:textId="77777777" w:rsidR="00DB303E" w:rsidRPr="00B24465" w:rsidRDefault="00DB303E" w:rsidP="00E30B6A">
            <w:pPr>
              <w:pStyle w:val="NormalCentred"/>
              <w:widowControl w:val="0"/>
              <w:rPr>
                <w:lang w:val="nl-NL"/>
              </w:rPr>
            </w:pPr>
          </w:p>
        </w:tc>
        <w:tc>
          <w:tcPr>
            <w:tcW w:w="1147" w:type="dxa"/>
            <w:tcBorders>
              <w:left w:val="nil"/>
              <w:right w:val="nil"/>
            </w:tcBorders>
          </w:tcPr>
          <w:p w14:paraId="13E1E147" w14:textId="77777777" w:rsidR="00DB303E" w:rsidRPr="00B24465" w:rsidRDefault="00DB303E" w:rsidP="00E30B6A">
            <w:pPr>
              <w:pStyle w:val="NormalCentred"/>
              <w:widowControl w:val="0"/>
              <w:rPr>
                <w:lang w:val="nl-NL"/>
              </w:rPr>
            </w:pPr>
          </w:p>
        </w:tc>
        <w:tc>
          <w:tcPr>
            <w:tcW w:w="1112" w:type="dxa"/>
            <w:tcBorders>
              <w:left w:val="nil"/>
            </w:tcBorders>
          </w:tcPr>
          <w:p w14:paraId="5B8C2128" w14:textId="77777777" w:rsidR="00DB303E" w:rsidRPr="00B24465" w:rsidRDefault="00DB303E" w:rsidP="00E30B6A">
            <w:pPr>
              <w:pStyle w:val="NormalCentred"/>
              <w:widowControl w:val="0"/>
              <w:rPr>
                <w:lang w:val="nl-NL"/>
              </w:rPr>
            </w:pPr>
          </w:p>
        </w:tc>
      </w:tr>
      <w:tr w:rsidR="00DB7C08" w:rsidRPr="00B24465" w14:paraId="20C5A113" w14:textId="77777777" w:rsidTr="00DB303E">
        <w:trPr>
          <w:cantSplit/>
        </w:trPr>
        <w:tc>
          <w:tcPr>
            <w:tcW w:w="1205" w:type="dxa"/>
          </w:tcPr>
          <w:p w14:paraId="31918D3F" w14:textId="77777777" w:rsidR="00DB303E" w:rsidRPr="00B24465" w:rsidRDefault="00DB303E" w:rsidP="00E30B6A">
            <w:pPr>
              <w:pStyle w:val="NormalKeep"/>
              <w:keepNext w:val="0"/>
              <w:widowControl w:val="0"/>
              <w:rPr>
                <w:lang w:val="nl-NL"/>
              </w:rPr>
            </w:pPr>
            <w:r w:rsidRPr="00B24465">
              <w:rPr>
                <w:lang w:val="nl-NL"/>
              </w:rPr>
              <w:t>Week 52</w:t>
            </w:r>
          </w:p>
        </w:tc>
        <w:tc>
          <w:tcPr>
            <w:tcW w:w="1129" w:type="dxa"/>
          </w:tcPr>
          <w:p w14:paraId="37E46BD3" w14:textId="77777777" w:rsidR="00DB303E" w:rsidRPr="00B24465" w:rsidRDefault="00DB303E" w:rsidP="00E30B6A">
            <w:pPr>
              <w:pStyle w:val="NormalCentred"/>
              <w:widowControl w:val="0"/>
              <w:rPr>
                <w:lang w:val="nl-NL"/>
              </w:rPr>
            </w:pPr>
            <w:r w:rsidRPr="00B24465">
              <w:rPr>
                <w:lang w:val="nl-NL"/>
              </w:rPr>
              <w:t>45,9%</w:t>
            </w:r>
          </w:p>
        </w:tc>
        <w:tc>
          <w:tcPr>
            <w:tcW w:w="1379" w:type="dxa"/>
          </w:tcPr>
          <w:p w14:paraId="5109517F" w14:textId="77777777" w:rsidR="00DB303E" w:rsidRPr="00B24465" w:rsidRDefault="00DB303E" w:rsidP="00E30B6A">
            <w:pPr>
              <w:pStyle w:val="NormalCentred"/>
              <w:widowControl w:val="0"/>
              <w:rPr>
                <w:lang w:val="nl-NL"/>
              </w:rPr>
            </w:pPr>
            <w:r w:rsidRPr="00B24465">
              <w:rPr>
                <w:lang w:val="nl-NL"/>
              </w:rPr>
              <w:t>41,2%</w:t>
            </w:r>
          </w:p>
        </w:tc>
        <w:tc>
          <w:tcPr>
            <w:tcW w:w="1954" w:type="dxa"/>
          </w:tcPr>
          <w:p w14:paraId="6D8858CA" w14:textId="77777777" w:rsidR="00DB303E" w:rsidRPr="00B24465" w:rsidRDefault="00DB303E" w:rsidP="00E30B6A">
            <w:pPr>
              <w:pStyle w:val="NormalCentred"/>
              <w:widowControl w:val="0"/>
              <w:rPr>
                <w:lang w:val="nl-NL"/>
              </w:rPr>
            </w:pPr>
            <w:r w:rsidRPr="00B24465">
              <w:rPr>
                <w:lang w:val="nl-NL"/>
              </w:rPr>
              <w:t>61,6%</w:t>
            </w:r>
          </w:p>
        </w:tc>
        <w:tc>
          <w:tcPr>
            <w:tcW w:w="1127" w:type="dxa"/>
          </w:tcPr>
          <w:p w14:paraId="22C32D8D" w14:textId="77777777" w:rsidR="00DB303E" w:rsidRPr="00B24465" w:rsidRDefault="00DB303E" w:rsidP="00E30B6A">
            <w:pPr>
              <w:pStyle w:val="NormalCentred"/>
              <w:widowControl w:val="0"/>
              <w:rPr>
                <w:lang w:val="nl-NL"/>
              </w:rPr>
            </w:pPr>
            <w:r w:rsidRPr="00B24465">
              <w:rPr>
                <w:lang w:val="nl-NL"/>
              </w:rPr>
              <w:t>&lt; 0,001</w:t>
            </w:r>
          </w:p>
        </w:tc>
        <w:tc>
          <w:tcPr>
            <w:tcW w:w="1147" w:type="dxa"/>
          </w:tcPr>
          <w:p w14:paraId="34B750EA" w14:textId="77777777" w:rsidR="00DB303E" w:rsidRPr="00B24465" w:rsidRDefault="00DB303E" w:rsidP="00E30B6A">
            <w:pPr>
              <w:pStyle w:val="NormalCentred"/>
              <w:widowControl w:val="0"/>
              <w:rPr>
                <w:lang w:val="nl-NL"/>
              </w:rPr>
            </w:pPr>
            <w:r w:rsidRPr="00B24465">
              <w:rPr>
                <w:lang w:val="nl-NL"/>
              </w:rPr>
              <w:t>&lt; 0,001</w:t>
            </w:r>
          </w:p>
        </w:tc>
        <w:tc>
          <w:tcPr>
            <w:tcW w:w="1112" w:type="dxa"/>
          </w:tcPr>
          <w:p w14:paraId="77A800EA" w14:textId="77777777" w:rsidR="00DB303E" w:rsidRPr="00B24465" w:rsidRDefault="00DB303E" w:rsidP="00E30B6A">
            <w:pPr>
              <w:pStyle w:val="NormalCentred"/>
              <w:widowControl w:val="0"/>
              <w:rPr>
                <w:lang w:val="nl-NL"/>
              </w:rPr>
            </w:pPr>
            <w:r w:rsidRPr="00B24465">
              <w:rPr>
                <w:lang w:val="nl-NL"/>
              </w:rPr>
              <w:t>0,317</w:t>
            </w:r>
          </w:p>
        </w:tc>
      </w:tr>
      <w:tr w:rsidR="00DB7C08" w:rsidRPr="00B24465" w14:paraId="388AB700" w14:textId="77777777" w:rsidTr="00DB303E">
        <w:trPr>
          <w:cantSplit/>
        </w:trPr>
        <w:tc>
          <w:tcPr>
            <w:tcW w:w="1205" w:type="dxa"/>
            <w:tcBorders>
              <w:bottom w:val="single" w:sz="8" w:space="0" w:color="auto"/>
            </w:tcBorders>
          </w:tcPr>
          <w:p w14:paraId="16193779" w14:textId="77777777" w:rsidR="00DB303E" w:rsidRPr="00B24465" w:rsidRDefault="00DB303E" w:rsidP="00E30B6A">
            <w:pPr>
              <w:pStyle w:val="NormalKeep"/>
              <w:keepNext w:val="0"/>
              <w:widowControl w:val="0"/>
              <w:rPr>
                <w:lang w:val="nl-NL"/>
              </w:rPr>
            </w:pPr>
            <w:r w:rsidRPr="00B24465">
              <w:rPr>
                <w:lang w:val="nl-NL"/>
              </w:rPr>
              <w:t>Week 104</w:t>
            </w:r>
          </w:p>
        </w:tc>
        <w:tc>
          <w:tcPr>
            <w:tcW w:w="1129" w:type="dxa"/>
            <w:tcBorders>
              <w:bottom w:val="single" w:sz="8" w:space="0" w:color="auto"/>
            </w:tcBorders>
          </w:tcPr>
          <w:p w14:paraId="6071EA22" w14:textId="77777777" w:rsidR="00DB303E" w:rsidRPr="00B24465" w:rsidRDefault="00DB303E" w:rsidP="00E30B6A">
            <w:pPr>
              <w:pStyle w:val="NormalCentred"/>
              <w:widowControl w:val="0"/>
              <w:rPr>
                <w:lang w:val="nl-NL"/>
              </w:rPr>
            </w:pPr>
            <w:r w:rsidRPr="00B24465">
              <w:rPr>
                <w:lang w:val="nl-NL"/>
              </w:rPr>
              <w:t>42,8%</w:t>
            </w:r>
          </w:p>
        </w:tc>
        <w:tc>
          <w:tcPr>
            <w:tcW w:w="1379" w:type="dxa"/>
            <w:tcBorders>
              <w:bottom w:val="single" w:sz="8" w:space="0" w:color="auto"/>
            </w:tcBorders>
          </w:tcPr>
          <w:p w14:paraId="0D300EA5" w14:textId="77777777" w:rsidR="00DB303E" w:rsidRPr="00B24465" w:rsidRDefault="00DB303E" w:rsidP="00E30B6A">
            <w:pPr>
              <w:pStyle w:val="NormalCentred"/>
              <w:widowControl w:val="0"/>
              <w:rPr>
                <w:lang w:val="nl-NL"/>
              </w:rPr>
            </w:pPr>
            <w:r w:rsidRPr="00B24465">
              <w:rPr>
                <w:lang w:val="nl-NL"/>
              </w:rPr>
              <w:t>36,9%</w:t>
            </w:r>
          </w:p>
        </w:tc>
        <w:tc>
          <w:tcPr>
            <w:tcW w:w="1954" w:type="dxa"/>
            <w:tcBorders>
              <w:bottom w:val="single" w:sz="8" w:space="0" w:color="auto"/>
            </w:tcBorders>
          </w:tcPr>
          <w:p w14:paraId="07AE7FD3" w14:textId="77777777" w:rsidR="00DB303E" w:rsidRPr="00B24465" w:rsidRDefault="00DB303E" w:rsidP="00E30B6A">
            <w:pPr>
              <w:pStyle w:val="NormalCentred"/>
              <w:widowControl w:val="0"/>
              <w:rPr>
                <w:lang w:val="nl-NL"/>
              </w:rPr>
            </w:pPr>
            <w:r w:rsidRPr="00B24465">
              <w:rPr>
                <w:lang w:val="nl-NL"/>
              </w:rPr>
              <w:t>59,0%</w:t>
            </w:r>
          </w:p>
        </w:tc>
        <w:tc>
          <w:tcPr>
            <w:tcW w:w="1127" w:type="dxa"/>
            <w:tcBorders>
              <w:bottom w:val="single" w:sz="8" w:space="0" w:color="auto"/>
            </w:tcBorders>
          </w:tcPr>
          <w:p w14:paraId="4C6A77C0" w14:textId="77777777" w:rsidR="00DB303E" w:rsidRPr="00B24465" w:rsidRDefault="00DB303E" w:rsidP="00E30B6A">
            <w:pPr>
              <w:pStyle w:val="NormalCentred"/>
              <w:widowControl w:val="0"/>
              <w:rPr>
                <w:lang w:val="nl-NL"/>
              </w:rPr>
            </w:pPr>
            <w:r w:rsidRPr="00B24465">
              <w:rPr>
                <w:lang w:val="nl-NL"/>
              </w:rPr>
              <w:t>&lt; 0,001</w:t>
            </w:r>
          </w:p>
        </w:tc>
        <w:tc>
          <w:tcPr>
            <w:tcW w:w="1147" w:type="dxa"/>
            <w:tcBorders>
              <w:bottom w:val="single" w:sz="8" w:space="0" w:color="auto"/>
            </w:tcBorders>
          </w:tcPr>
          <w:p w14:paraId="2B80E023" w14:textId="77777777" w:rsidR="00DB303E" w:rsidRPr="00B24465" w:rsidRDefault="00DB303E" w:rsidP="00E30B6A">
            <w:pPr>
              <w:pStyle w:val="NormalCentred"/>
              <w:widowControl w:val="0"/>
              <w:rPr>
                <w:lang w:val="nl-NL"/>
              </w:rPr>
            </w:pPr>
            <w:r w:rsidRPr="00B24465">
              <w:rPr>
                <w:lang w:val="nl-NL"/>
              </w:rPr>
              <w:t>&lt; 0,001</w:t>
            </w:r>
          </w:p>
        </w:tc>
        <w:tc>
          <w:tcPr>
            <w:tcW w:w="1112" w:type="dxa"/>
            <w:tcBorders>
              <w:bottom w:val="single" w:sz="8" w:space="0" w:color="auto"/>
            </w:tcBorders>
          </w:tcPr>
          <w:p w14:paraId="0A235AF6" w14:textId="77777777" w:rsidR="00DB303E" w:rsidRPr="00B24465" w:rsidRDefault="00DB303E" w:rsidP="00E30B6A">
            <w:pPr>
              <w:pStyle w:val="NormalCentred"/>
              <w:widowControl w:val="0"/>
              <w:rPr>
                <w:lang w:val="nl-NL"/>
              </w:rPr>
            </w:pPr>
            <w:r w:rsidRPr="00B24465">
              <w:rPr>
                <w:lang w:val="nl-NL"/>
              </w:rPr>
              <w:t>0,162</w:t>
            </w:r>
          </w:p>
        </w:tc>
      </w:tr>
      <w:tr w:rsidR="00DB7C08" w:rsidRPr="00B24465" w14:paraId="0E282AD0" w14:textId="77777777" w:rsidTr="00DB303E">
        <w:trPr>
          <w:cantSplit/>
        </w:trPr>
        <w:tc>
          <w:tcPr>
            <w:tcW w:w="1205" w:type="dxa"/>
            <w:tcBorders>
              <w:right w:val="nil"/>
            </w:tcBorders>
          </w:tcPr>
          <w:p w14:paraId="0CFBA78F" w14:textId="77777777" w:rsidR="00DB303E" w:rsidRPr="00B24465" w:rsidRDefault="00DB303E" w:rsidP="00E30B6A">
            <w:pPr>
              <w:pStyle w:val="NormalKeep"/>
              <w:keepNext w:val="0"/>
              <w:widowControl w:val="0"/>
              <w:rPr>
                <w:lang w:val="nl-NL"/>
              </w:rPr>
            </w:pPr>
            <w:r w:rsidRPr="00B24465">
              <w:rPr>
                <w:lang w:val="nl-NL"/>
              </w:rPr>
              <w:t>ACR 70</w:t>
            </w:r>
          </w:p>
        </w:tc>
        <w:tc>
          <w:tcPr>
            <w:tcW w:w="1129" w:type="dxa"/>
            <w:tcBorders>
              <w:left w:val="nil"/>
              <w:right w:val="nil"/>
            </w:tcBorders>
          </w:tcPr>
          <w:p w14:paraId="2D57C648" w14:textId="77777777" w:rsidR="00DB303E" w:rsidRPr="00B24465" w:rsidRDefault="00DB303E" w:rsidP="00E30B6A">
            <w:pPr>
              <w:pStyle w:val="NormalCentred"/>
              <w:widowControl w:val="0"/>
              <w:rPr>
                <w:lang w:val="nl-NL"/>
              </w:rPr>
            </w:pPr>
          </w:p>
        </w:tc>
        <w:tc>
          <w:tcPr>
            <w:tcW w:w="1379" w:type="dxa"/>
            <w:tcBorders>
              <w:left w:val="nil"/>
              <w:right w:val="nil"/>
            </w:tcBorders>
          </w:tcPr>
          <w:p w14:paraId="1B5E8DE0" w14:textId="77777777" w:rsidR="00DB303E" w:rsidRPr="00B24465" w:rsidRDefault="00DB303E" w:rsidP="00E30B6A">
            <w:pPr>
              <w:pStyle w:val="NormalCentred"/>
              <w:widowControl w:val="0"/>
              <w:rPr>
                <w:lang w:val="nl-NL"/>
              </w:rPr>
            </w:pPr>
          </w:p>
        </w:tc>
        <w:tc>
          <w:tcPr>
            <w:tcW w:w="1954" w:type="dxa"/>
            <w:tcBorders>
              <w:left w:val="nil"/>
              <w:right w:val="nil"/>
            </w:tcBorders>
          </w:tcPr>
          <w:p w14:paraId="15759C6D" w14:textId="77777777" w:rsidR="00DB303E" w:rsidRPr="00B24465" w:rsidRDefault="00DB303E" w:rsidP="00E30B6A">
            <w:pPr>
              <w:pStyle w:val="NormalCentred"/>
              <w:widowControl w:val="0"/>
              <w:rPr>
                <w:lang w:val="nl-NL"/>
              </w:rPr>
            </w:pPr>
          </w:p>
        </w:tc>
        <w:tc>
          <w:tcPr>
            <w:tcW w:w="1127" w:type="dxa"/>
            <w:tcBorders>
              <w:left w:val="nil"/>
              <w:right w:val="nil"/>
            </w:tcBorders>
          </w:tcPr>
          <w:p w14:paraId="5BFEB11A" w14:textId="77777777" w:rsidR="00DB303E" w:rsidRPr="00B24465" w:rsidRDefault="00DB303E" w:rsidP="00E30B6A">
            <w:pPr>
              <w:pStyle w:val="NormalCentred"/>
              <w:widowControl w:val="0"/>
              <w:rPr>
                <w:lang w:val="nl-NL"/>
              </w:rPr>
            </w:pPr>
          </w:p>
        </w:tc>
        <w:tc>
          <w:tcPr>
            <w:tcW w:w="1147" w:type="dxa"/>
            <w:tcBorders>
              <w:left w:val="nil"/>
              <w:right w:val="nil"/>
            </w:tcBorders>
          </w:tcPr>
          <w:p w14:paraId="54DD126D" w14:textId="77777777" w:rsidR="00DB303E" w:rsidRPr="00B24465" w:rsidRDefault="00DB303E" w:rsidP="00E30B6A">
            <w:pPr>
              <w:pStyle w:val="NormalCentred"/>
              <w:widowControl w:val="0"/>
              <w:rPr>
                <w:lang w:val="nl-NL"/>
              </w:rPr>
            </w:pPr>
          </w:p>
        </w:tc>
        <w:tc>
          <w:tcPr>
            <w:tcW w:w="1112" w:type="dxa"/>
            <w:tcBorders>
              <w:left w:val="nil"/>
            </w:tcBorders>
          </w:tcPr>
          <w:p w14:paraId="4018D396" w14:textId="77777777" w:rsidR="00DB303E" w:rsidRPr="00B24465" w:rsidRDefault="00DB303E" w:rsidP="00E30B6A">
            <w:pPr>
              <w:pStyle w:val="NormalCentred"/>
              <w:widowControl w:val="0"/>
              <w:rPr>
                <w:lang w:val="nl-NL"/>
              </w:rPr>
            </w:pPr>
          </w:p>
        </w:tc>
      </w:tr>
      <w:tr w:rsidR="00DB7C08" w:rsidRPr="00B24465" w14:paraId="3FF1423D" w14:textId="77777777" w:rsidTr="00DB303E">
        <w:trPr>
          <w:cantSplit/>
        </w:trPr>
        <w:tc>
          <w:tcPr>
            <w:tcW w:w="1205" w:type="dxa"/>
          </w:tcPr>
          <w:p w14:paraId="4AB431A7" w14:textId="77777777" w:rsidR="00DB303E" w:rsidRPr="00B24465" w:rsidRDefault="00DB303E" w:rsidP="00E30B6A">
            <w:pPr>
              <w:pStyle w:val="NormalKeep"/>
              <w:keepNext w:val="0"/>
              <w:widowControl w:val="0"/>
              <w:rPr>
                <w:lang w:val="nl-NL"/>
              </w:rPr>
            </w:pPr>
            <w:r w:rsidRPr="00B24465">
              <w:rPr>
                <w:lang w:val="nl-NL"/>
              </w:rPr>
              <w:t>Week 52</w:t>
            </w:r>
          </w:p>
        </w:tc>
        <w:tc>
          <w:tcPr>
            <w:tcW w:w="1129" w:type="dxa"/>
          </w:tcPr>
          <w:p w14:paraId="7DE1B18D" w14:textId="77777777" w:rsidR="00DB303E" w:rsidRPr="00B24465" w:rsidRDefault="00DB303E" w:rsidP="00E30B6A">
            <w:pPr>
              <w:pStyle w:val="NormalCentred"/>
              <w:widowControl w:val="0"/>
              <w:rPr>
                <w:lang w:val="nl-NL"/>
              </w:rPr>
            </w:pPr>
            <w:r w:rsidRPr="00B24465">
              <w:rPr>
                <w:lang w:val="nl-NL"/>
              </w:rPr>
              <w:t>27,2%</w:t>
            </w:r>
          </w:p>
        </w:tc>
        <w:tc>
          <w:tcPr>
            <w:tcW w:w="1379" w:type="dxa"/>
          </w:tcPr>
          <w:p w14:paraId="56655EEA" w14:textId="77777777" w:rsidR="00DB303E" w:rsidRPr="00B24465" w:rsidRDefault="00DB303E" w:rsidP="00E30B6A">
            <w:pPr>
              <w:pStyle w:val="NormalCentred"/>
              <w:widowControl w:val="0"/>
              <w:rPr>
                <w:lang w:val="nl-NL"/>
              </w:rPr>
            </w:pPr>
            <w:r w:rsidRPr="00B24465">
              <w:rPr>
                <w:lang w:val="nl-NL"/>
              </w:rPr>
              <w:t>25,9%</w:t>
            </w:r>
          </w:p>
        </w:tc>
        <w:tc>
          <w:tcPr>
            <w:tcW w:w="1954" w:type="dxa"/>
          </w:tcPr>
          <w:p w14:paraId="09F7180B" w14:textId="77777777" w:rsidR="00DB303E" w:rsidRPr="00B24465" w:rsidRDefault="00DB303E" w:rsidP="00E30B6A">
            <w:pPr>
              <w:pStyle w:val="NormalCentred"/>
              <w:widowControl w:val="0"/>
              <w:rPr>
                <w:lang w:val="nl-NL"/>
              </w:rPr>
            </w:pPr>
            <w:r w:rsidRPr="00B24465">
              <w:rPr>
                <w:lang w:val="nl-NL"/>
              </w:rPr>
              <w:t>45,5%</w:t>
            </w:r>
          </w:p>
        </w:tc>
        <w:tc>
          <w:tcPr>
            <w:tcW w:w="1127" w:type="dxa"/>
          </w:tcPr>
          <w:p w14:paraId="67621A16" w14:textId="77777777" w:rsidR="00DB303E" w:rsidRPr="00B24465" w:rsidRDefault="00DB303E" w:rsidP="00E30B6A">
            <w:pPr>
              <w:pStyle w:val="NormalCentred"/>
              <w:widowControl w:val="0"/>
              <w:rPr>
                <w:lang w:val="nl-NL"/>
              </w:rPr>
            </w:pPr>
            <w:r w:rsidRPr="00B24465">
              <w:rPr>
                <w:lang w:val="nl-NL"/>
              </w:rPr>
              <w:t>&lt; 0,001</w:t>
            </w:r>
          </w:p>
        </w:tc>
        <w:tc>
          <w:tcPr>
            <w:tcW w:w="1147" w:type="dxa"/>
          </w:tcPr>
          <w:p w14:paraId="398FB1C2" w14:textId="77777777" w:rsidR="00DB303E" w:rsidRPr="00B24465" w:rsidRDefault="00DB303E" w:rsidP="00E30B6A">
            <w:pPr>
              <w:pStyle w:val="NormalCentred"/>
              <w:widowControl w:val="0"/>
              <w:rPr>
                <w:lang w:val="nl-NL"/>
              </w:rPr>
            </w:pPr>
            <w:r w:rsidRPr="00B24465">
              <w:rPr>
                <w:lang w:val="nl-NL"/>
              </w:rPr>
              <w:t>&lt; 0,001</w:t>
            </w:r>
          </w:p>
        </w:tc>
        <w:tc>
          <w:tcPr>
            <w:tcW w:w="1112" w:type="dxa"/>
          </w:tcPr>
          <w:p w14:paraId="58A32B4E" w14:textId="77777777" w:rsidR="00DB303E" w:rsidRPr="00B24465" w:rsidRDefault="00DB303E" w:rsidP="00E30B6A">
            <w:pPr>
              <w:pStyle w:val="NormalCentred"/>
              <w:widowControl w:val="0"/>
              <w:rPr>
                <w:lang w:val="nl-NL"/>
              </w:rPr>
            </w:pPr>
            <w:r w:rsidRPr="00B24465">
              <w:rPr>
                <w:lang w:val="nl-NL"/>
              </w:rPr>
              <w:t>0,656</w:t>
            </w:r>
          </w:p>
        </w:tc>
      </w:tr>
      <w:tr w:rsidR="00DB7C08" w:rsidRPr="00B24465" w14:paraId="4FF025E2" w14:textId="77777777" w:rsidTr="00DB303E">
        <w:trPr>
          <w:cantSplit/>
        </w:trPr>
        <w:tc>
          <w:tcPr>
            <w:tcW w:w="1205" w:type="dxa"/>
          </w:tcPr>
          <w:p w14:paraId="3A4D00EB" w14:textId="77777777" w:rsidR="00DB303E" w:rsidRPr="00B24465" w:rsidRDefault="00DB303E" w:rsidP="00E30B6A">
            <w:pPr>
              <w:pStyle w:val="NormalKeep"/>
              <w:keepNext w:val="0"/>
              <w:widowControl w:val="0"/>
              <w:rPr>
                <w:lang w:val="nl-NL"/>
              </w:rPr>
            </w:pPr>
            <w:r w:rsidRPr="00B24465">
              <w:rPr>
                <w:lang w:val="nl-NL"/>
              </w:rPr>
              <w:t>Week 104</w:t>
            </w:r>
          </w:p>
        </w:tc>
        <w:tc>
          <w:tcPr>
            <w:tcW w:w="1129" w:type="dxa"/>
          </w:tcPr>
          <w:p w14:paraId="37290C44" w14:textId="77777777" w:rsidR="00DB303E" w:rsidRPr="00B24465" w:rsidRDefault="00DB303E" w:rsidP="00E30B6A">
            <w:pPr>
              <w:pStyle w:val="NormalCentred"/>
              <w:widowControl w:val="0"/>
              <w:rPr>
                <w:lang w:val="nl-NL"/>
              </w:rPr>
            </w:pPr>
            <w:r w:rsidRPr="00B24465">
              <w:rPr>
                <w:lang w:val="nl-NL"/>
              </w:rPr>
              <w:t>28,4%</w:t>
            </w:r>
          </w:p>
        </w:tc>
        <w:tc>
          <w:tcPr>
            <w:tcW w:w="1379" w:type="dxa"/>
          </w:tcPr>
          <w:p w14:paraId="3CC85ED3" w14:textId="77777777" w:rsidR="00DB303E" w:rsidRPr="00B24465" w:rsidRDefault="00DB303E" w:rsidP="00E30B6A">
            <w:pPr>
              <w:pStyle w:val="NormalCentred"/>
              <w:widowControl w:val="0"/>
              <w:rPr>
                <w:lang w:val="nl-NL"/>
              </w:rPr>
            </w:pPr>
            <w:r w:rsidRPr="00B24465">
              <w:rPr>
                <w:lang w:val="nl-NL"/>
              </w:rPr>
              <w:t>28,1%</w:t>
            </w:r>
          </w:p>
        </w:tc>
        <w:tc>
          <w:tcPr>
            <w:tcW w:w="1954" w:type="dxa"/>
          </w:tcPr>
          <w:p w14:paraId="6DEAA17C" w14:textId="77777777" w:rsidR="00DB303E" w:rsidRPr="00B24465" w:rsidRDefault="00DB303E" w:rsidP="00E30B6A">
            <w:pPr>
              <w:pStyle w:val="NormalCentred"/>
              <w:widowControl w:val="0"/>
              <w:rPr>
                <w:lang w:val="nl-NL"/>
              </w:rPr>
            </w:pPr>
            <w:r w:rsidRPr="00B24465">
              <w:rPr>
                <w:lang w:val="nl-NL"/>
              </w:rPr>
              <w:t>46,6%</w:t>
            </w:r>
          </w:p>
        </w:tc>
        <w:tc>
          <w:tcPr>
            <w:tcW w:w="1127" w:type="dxa"/>
          </w:tcPr>
          <w:p w14:paraId="5D421445" w14:textId="77777777" w:rsidR="00DB303E" w:rsidRPr="00B24465" w:rsidRDefault="00DB303E" w:rsidP="00E30B6A">
            <w:pPr>
              <w:pStyle w:val="NormalCentred"/>
              <w:widowControl w:val="0"/>
              <w:rPr>
                <w:lang w:val="nl-NL"/>
              </w:rPr>
            </w:pPr>
            <w:r w:rsidRPr="00B24465">
              <w:rPr>
                <w:lang w:val="nl-NL"/>
              </w:rPr>
              <w:t>&lt; 0,001</w:t>
            </w:r>
          </w:p>
        </w:tc>
        <w:tc>
          <w:tcPr>
            <w:tcW w:w="1147" w:type="dxa"/>
          </w:tcPr>
          <w:p w14:paraId="4B108F94" w14:textId="77777777" w:rsidR="00DB303E" w:rsidRPr="00B24465" w:rsidRDefault="00DB303E" w:rsidP="00E30B6A">
            <w:pPr>
              <w:pStyle w:val="NormalCentred"/>
              <w:widowControl w:val="0"/>
              <w:rPr>
                <w:lang w:val="nl-NL"/>
              </w:rPr>
            </w:pPr>
            <w:r w:rsidRPr="00B24465">
              <w:rPr>
                <w:lang w:val="nl-NL"/>
              </w:rPr>
              <w:t>&lt; 0,001</w:t>
            </w:r>
          </w:p>
        </w:tc>
        <w:tc>
          <w:tcPr>
            <w:tcW w:w="1112" w:type="dxa"/>
          </w:tcPr>
          <w:p w14:paraId="55610BE9" w14:textId="77777777" w:rsidR="00DB303E" w:rsidRPr="00B24465" w:rsidRDefault="00DB303E" w:rsidP="00E30B6A">
            <w:pPr>
              <w:pStyle w:val="NormalCentred"/>
              <w:widowControl w:val="0"/>
              <w:rPr>
                <w:lang w:val="nl-NL"/>
              </w:rPr>
            </w:pPr>
            <w:r w:rsidRPr="00B24465">
              <w:rPr>
                <w:lang w:val="nl-NL"/>
              </w:rPr>
              <w:t>0,864</w:t>
            </w:r>
          </w:p>
        </w:tc>
      </w:tr>
    </w:tbl>
    <w:p w14:paraId="7A2C4C50" w14:textId="77777777" w:rsidR="00DB303E" w:rsidRPr="00B24465" w:rsidRDefault="00DB303E" w:rsidP="00E30B6A">
      <w:pPr>
        <w:pStyle w:val="NormalKeep"/>
        <w:keepNext w:val="0"/>
        <w:widowControl w:val="0"/>
        <w:rPr>
          <w:lang w:val="nl-NL"/>
        </w:rPr>
      </w:pPr>
      <w:r w:rsidRPr="00B24465">
        <w:rPr>
          <w:vertAlign w:val="superscript"/>
          <w:lang w:val="nl-NL"/>
        </w:rPr>
        <w:t>a</w:t>
      </w:r>
      <w:r w:rsidRPr="00B24465">
        <w:rPr>
          <w:lang w:val="nl-NL"/>
        </w:rPr>
        <w:t xml:space="preserve"> De p-waarde is afkomstig van de paarsgewijze vergelijking van behandeling met alleen methotrexaat en combinatietherapie met adalimumab en methotrexaat aan de hand van de Mann-Whitneytoets.</w:t>
      </w:r>
    </w:p>
    <w:p w14:paraId="10789778" w14:textId="77777777" w:rsidR="00DB303E" w:rsidRPr="00B24465" w:rsidRDefault="00DB303E" w:rsidP="00E30B6A">
      <w:pPr>
        <w:pStyle w:val="NormalKeep"/>
        <w:keepNext w:val="0"/>
        <w:widowControl w:val="0"/>
        <w:rPr>
          <w:lang w:val="nl-NL"/>
        </w:rPr>
      </w:pPr>
      <w:r w:rsidRPr="00B24465">
        <w:rPr>
          <w:vertAlign w:val="superscript"/>
          <w:lang w:val="nl-NL"/>
        </w:rPr>
        <w:t>b</w:t>
      </w:r>
      <w:r w:rsidRPr="00B24465">
        <w:rPr>
          <w:lang w:val="nl-NL"/>
        </w:rPr>
        <w:t xml:space="preserve"> De p-waarde is afkomstig van de paarsgewijze vergelijking van behandeling met alleen adalimumab en combinatietherapie met adalimumab en methotrexaat aan de hand van de Mann-Whitneytoets</w:t>
      </w:r>
    </w:p>
    <w:p w14:paraId="7D579A8D" w14:textId="77777777" w:rsidR="00DB303E" w:rsidRPr="00B24465" w:rsidRDefault="00DB303E" w:rsidP="00E30B6A">
      <w:pPr>
        <w:widowControl w:val="0"/>
        <w:rPr>
          <w:lang w:val="nl-NL"/>
        </w:rPr>
      </w:pPr>
      <w:r w:rsidRPr="00B24465">
        <w:rPr>
          <w:vertAlign w:val="superscript"/>
          <w:lang w:val="nl-NL"/>
        </w:rPr>
        <w:t xml:space="preserve">c </w:t>
      </w:r>
      <w:r w:rsidRPr="00B24465">
        <w:rPr>
          <w:lang w:val="nl-NL"/>
        </w:rPr>
        <w:t>De p-waarde is afkomstig van de paarsgewijze vergelijking van behandeling met alleen adalimumab en behandeling met alleen methotrexaat aan de hand van de Mann-Whitneytoets.</w:t>
      </w:r>
    </w:p>
    <w:p w14:paraId="24D109C3" w14:textId="77777777" w:rsidR="00DB303E" w:rsidRPr="00B24465" w:rsidRDefault="00DB303E" w:rsidP="00E30B6A">
      <w:pPr>
        <w:widowControl w:val="0"/>
        <w:rPr>
          <w:lang w:val="nl-NL"/>
        </w:rPr>
      </w:pPr>
    </w:p>
    <w:p w14:paraId="02703F1B" w14:textId="77777777" w:rsidR="00DB303E" w:rsidRPr="00B24465" w:rsidRDefault="00DB303E" w:rsidP="00E30B6A">
      <w:pPr>
        <w:widowControl w:val="0"/>
        <w:rPr>
          <w:lang w:val="nl-NL"/>
        </w:rPr>
      </w:pPr>
      <w:r w:rsidRPr="00B24465">
        <w:rPr>
          <w:lang w:val="nl-NL"/>
        </w:rPr>
        <w:t>In de open-label extensie van RA-onderzoek V, bleven de ACR-responsen gehandhaafd wanneer zij tot 10 jaar werden gevolgd. Van de 542 patiënten die gerandomiseerd waren naar adalimumab 40 mg eenmaal per twee weken gingen 170 patiënten door met adalimumab 40 mg eenmaal per twee weken gedurende 10 jaar. Hiervan hadden 154 patiënten (90,6%) een ACR-respons van 20, 127 patiënten (74,7%) hadden een ACR-respons van 50 en 102 patiënten (60,0%) hadden een ACR-respons van 70.</w:t>
      </w:r>
    </w:p>
    <w:p w14:paraId="2731AA4E" w14:textId="77777777" w:rsidR="00DB303E" w:rsidRPr="00B24465" w:rsidRDefault="00DB303E" w:rsidP="00E30B6A">
      <w:pPr>
        <w:widowControl w:val="0"/>
        <w:rPr>
          <w:lang w:val="nl-NL"/>
        </w:rPr>
      </w:pPr>
    </w:p>
    <w:p w14:paraId="375F2E5B" w14:textId="77777777" w:rsidR="00DB303E" w:rsidRPr="00B24465" w:rsidRDefault="00DB303E" w:rsidP="00E30B6A">
      <w:pPr>
        <w:widowControl w:val="0"/>
        <w:rPr>
          <w:lang w:val="nl-NL"/>
        </w:rPr>
      </w:pPr>
      <w:r w:rsidRPr="00B24465">
        <w:rPr>
          <w:lang w:val="nl-NL"/>
        </w:rPr>
        <w:t>In week 52 behaalde 42,9% van de patiënten die behandeld werden met adalimumab/methotrexaat-combinatietherapie klinische remissie (DAS28 (CRP) &lt; 2,6) vergeleken met 20,6% van de patiënten behandeld met methotrexaat-monotherapie en 23,4% van de patiënten behandeld met adalimumab-monotherapie. De combinatietherapie met adalimumab/methotrexaat was klinisch en statistisch superieur aan de monotherapie met methotrexaat (p &lt; 0,001) en adalimumab (p &lt; 0,001) wat betreft het bereiken van lagere ziektestatus bij patiënten met een recent gediagnosticeerde matige tot ernstige reumatoïde artritis. De responsen voor de twee monotherapie-onderzoeken waren vergelijkbaar (p = 0,447). Van de 342 patiënten die oorspronkelijk gerandomiseerd waren naar adalimumab-monotherapie of adalimumab/methotrexaat-combinatietherapie en in de open-label extensiestudie kwamen, voltooiden 171 patiënten 10 jaar behandeling met adalimumab. Van deze patiënten werd bij 109 patiënten (63,7 %) klinische remissie gemeld na 10 jaar.</w:t>
      </w:r>
    </w:p>
    <w:p w14:paraId="5982367E" w14:textId="77777777" w:rsidR="00DB303E" w:rsidRPr="00B24465" w:rsidRDefault="00DB303E" w:rsidP="00DB303E">
      <w:pPr>
        <w:rPr>
          <w:lang w:val="nl-NL"/>
        </w:rPr>
      </w:pPr>
    </w:p>
    <w:p w14:paraId="73716D04" w14:textId="77777777" w:rsidR="00DB303E" w:rsidRPr="00B24465" w:rsidRDefault="00DB303E" w:rsidP="00DB303E">
      <w:pPr>
        <w:pStyle w:val="HeadingUnderlinedEmphasis"/>
        <w:rPr>
          <w:lang w:val="nl-NL"/>
        </w:rPr>
      </w:pPr>
      <w:r w:rsidRPr="00B24465">
        <w:rPr>
          <w:lang w:val="nl-NL"/>
        </w:rPr>
        <w:t>Radiografische respons</w:t>
      </w:r>
    </w:p>
    <w:p w14:paraId="61702C36" w14:textId="77777777" w:rsidR="00DB303E" w:rsidRPr="00B24465" w:rsidRDefault="00DB303E" w:rsidP="00DB303E">
      <w:pPr>
        <w:pStyle w:val="NormalKeep"/>
        <w:rPr>
          <w:lang w:val="nl-NL"/>
        </w:rPr>
      </w:pPr>
    </w:p>
    <w:p w14:paraId="275CF3E7" w14:textId="6459C48F" w:rsidR="00DB303E" w:rsidRPr="00B24465" w:rsidRDefault="00DB303E" w:rsidP="00DB303E">
      <w:pPr>
        <w:rPr>
          <w:lang w:val="nl-NL"/>
        </w:rPr>
      </w:pPr>
      <w:r w:rsidRPr="00B24465">
        <w:rPr>
          <w:lang w:val="nl-NL"/>
        </w:rPr>
        <w:t>In RA-onderzoek III, waarin de met adalimumab behandelde patiënten een gemiddelde duur van reumatoïde artritis hadden van ongeveer 11 jaar, werd structurele gewrichtsschade radiografisch beoordeeld en uitgedrukt als een verandering in de aangepaste Totale Sharp Score (TSS) en de componenten daarvan, de erosiescore en gewrichtsspleetvernauwingsscore (JSN). Adalimumab/methotrexaat-patiënten vertoonden minder radiografische progressie na 6 en 12 maanden dan patiënten die alleen methotrexaat kregen (zie tabel </w:t>
      </w:r>
      <w:r w:rsidR="000B6A42" w:rsidRPr="00B24465">
        <w:rPr>
          <w:lang w:val="nl-NL"/>
        </w:rPr>
        <w:t>7</w:t>
      </w:r>
      <w:r w:rsidRPr="00B24465">
        <w:rPr>
          <w:lang w:val="nl-NL"/>
        </w:rPr>
        <w:t>).</w:t>
      </w:r>
    </w:p>
    <w:p w14:paraId="3405A80E" w14:textId="77777777" w:rsidR="00DB303E" w:rsidRPr="00B24465" w:rsidRDefault="00DB303E" w:rsidP="00DB303E">
      <w:pPr>
        <w:rPr>
          <w:lang w:val="nl-NL"/>
        </w:rPr>
      </w:pPr>
    </w:p>
    <w:p w14:paraId="580CF155" w14:textId="77777777" w:rsidR="00DB303E" w:rsidRPr="00B24465" w:rsidRDefault="00DB303E" w:rsidP="00DB303E">
      <w:pPr>
        <w:rPr>
          <w:lang w:val="nl-NL"/>
        </w:rPr>
      </w:pPr>
      <w:r w:rsidRPr="00B24465">
        <w:rPr>
          <w:lang w:val="nl-NL"/>
        </w:rPr>
        <w:t>In de open-label extensie van RA-onderzoek III bleef de remming van de progressie van structurele schade in een subgroep van patiënten gedurende 8 en 10 jaar gehandhaafd. 81 van de 207 patiënten die aanvankelijk eenmaal per twee weken werden behandeld met 40 mg adalimumab, werden na 8 jaar radiografisch geëvalueerd. Van deze patiënten vertoonden 48 geen progressie van structurele schade, gedefinieerd als een verandering van de mTSS van 0,5 of minder ten opzichte van baseline. 79 van de 207 patiënten die aanvankelijk eenmaal per twee weken werden behandeld met 40 mg adalimumab, werden na 10 jaar radiografisch geëvalueerd. Van deze patiënten vertoonden 40 geen progressie van structurele schade, gedefinieerd als een verandering van de mTSS van 0,5 of minder ten opzichte van baseline.</w:t>
      </w:r>
    </w:p>
    <w:p w14:paraId="03933854" w14:textId="77777777" w:rsidR="00DB303E" w:rsidRPr="00B24465" w:rsidRDefault="00DB303E" w:rsidP="00E30B6A">
      <w:pPr>
        <w:widowControl w:val="0"/>
        <w:rPr>
          <w:lang w:val="nl-NL"/>
        </w:rPr>
      </w:pPr>
    </w:p>
    <w:p w14:paraId="41E497F4" w14:textId="62D68B39" w:rsidR="00DB303E" w:rsidRPr="00B24465" w:rsidRDefault="00DB303E" w:rsidP="00E30B6A">
      <w:pPr>
        <w:pStyle w:val="HeadingStrongCentred"/>
        <w:keepNext w:val="0"/>
        <w:keepLines w:val="0"/>
        <w:widowControl w:val="0"/>
        <w:rPr>
          <w:lang w:val="nl-NL"/>
        </w:rPr>
      </w:pPr>
      <w:r w:rsidRPr="00B24465">
        <w:rPr>
          <w:lang w:val="nl-NL"/>
        </w:rPr>
        <w:t xml:space="preserve">Tabel </w:t>
      </w:r>
      <w:r w:rsidR="000B6A42" w:rsidRPr="00B24465">
        <w:rPr>
          <w:lang w:val="nl-NL"/>
        </w:rPr>
        <w:t>7</w:t>
      </w:r>
      <w:r w:rsidR="00420F61" w:rsidRPr="00B24465">
        <w:rPr>
          <w:lang w:val="nl-NL"/>
        </w:rPr>
        <w:t>.</w:t>
      </w:r>
    </w:p>
    <w:p w14:paraId="7796D5F4" w14:textId="35192DBF" w:rsidR="00DB303E" w:rsidRPr="00B24465" w:rsidRDefault="00DB303E" w:rsidP="00B45D35">
      <w:pPr>
        <w:pStyle w:val="HeadingStrongCentred"/>
        <w:keepNext w:val="0"/>
        <w:keepLines w:val="0"/>
        <w:widowControl w:val="0"/>
        <w:rPr>
          <w:lang w:val="nl-NL"/>
        </w:rPr>
      </w:pPr>
      <w:r w:rsidRPr="00B24465">
        <w:rPr>
          <w:lang w:val="nl-NL"/>
        </w:rPr>
        <w:t>Gemiddelde radiografische verandering over 12 maanden in RA-onderzoek III</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098"/>
        <w:gridCol w:w="1011"/>
        <w:gridCol w:w="1984"/>
        <w:gridCol w:w="2977"/>
        <w:gridCol w:w="983"/>
      </w:tblGrid>
      <w:tr w:rsidR="00DB7C08" w:rsidRPr="00B24465" w14:paraId="55F25C14" w14:textId="77777777" w:rsidTr="00E30B6A">
        <w:trPr>
          <w:cantSplit/>
          <w:tblHeader/>
        </w:trPr>
        <w:tc>
          <w:tcPr>
            <w:tcW w:w="2098" w:type="dxa"/>
            <w:vAlign w:val="center"/>
          </w:tcPr>
          <w:p w14:paraId="709ADA76" w14:textId="77777777" w:rsidR="00DB303E" w:rsidRPr="00B24465" w:rsidRDefault="00DB303E" w:rsidP="00E30B6A">
            <w:pPr>
              <w:pStyle w:val="NormalCentred"/>
              <w:widowControl w:val="0"/>
              <w:rPr>
                <w:lang w:val="nl-NL"/>
              </w:rPr>
            </w:pPr>
          </w:p>
        </w:tc>
        <w:tc>
          <w:tcPr>
            <w:tcW w:w="1011" w:type="dxa"/>
            <w:vAlign w:val="center"/>
          </w:tcPr>
          <w:p w14:paraId="7FBBE590" w14:textId="77777777" w:rsidR="00DB303E" w:rsidRPr="00B24465" w:rsidRDefault="00DB303E" w:rsidP="00E30B6A">
            <w:pPr>
              <w:pStyle w:val="NormalCentred"/>
              <w:widowControl w:val="0"/>
              <w:rPr>
                <w:lang w:val="nl-NL"/>
              </w:rPr>
            </w:pPr>
            <w:r w:rsidRPr="00B24465">
              <w:rPr>
                <w:lang w:val="nl-NL"/>
              </w:rPr>
              <w:t>Placebo/ MTX</w:t>
            </w:r>
            <w:r w:rsidRPr="00B24465">
              <w:rPr>
                <w:vertAlign w:val="superscript"/>
                <w:lang w:val="nl-NL"/>
              </w:rPr>
              <w:t>a</w:t>
            </w:r>
          </w:p>
        </w:tc>
        <w:tc>
          <w:tcPr>
            <w:tcW w:w="1984" w:type="dxa"/>
            <w:vAlign w:val="center"/>
          </w:tcPr>
          <w:p w14:paraId="6662B986" w14:textId="77777777" w:rsidR="00DB303E" w:rsidRPr="00B24465" w:rsidRDefault="00DB303E" w:rsidP="00E30B6A">
            <w:pPr>
              <w:pStyle w:val="NormalCentred"/>
              <w:widowControl w:val="0"/>
              <w:rPr>
                <w:lang w:val="nl-NL"/>
              </w:rPr>
            </w:pPr>
            <w:r w:rsidRPr="00B24465">
              <w:rPr>
                <w:lang w:val="nl-NL"/>
              </w:rPr>
              <w:t>Adalimumab/MTX 40 mg eenmaal per twee weken</w:t>
            </w:r>
          </w:p>
        </w:tc>
        <w:tc>
          <w:tcPr>
            <w:tcW w:w="2977" w:type="dxa"/>
            <w:vAlign w:val="center"/>
          </w:tcPr>
          <w:p w14:paraId="74743F64" w14:textId="77777777" w:rsidR="00DB303E" w:rsidRPr="00B24465" w:rsidRDefault="00DB303E" w:rsidP="00E30B6A">
            <w:pPr>
              <w:pStyle w:val="NormalCentred"/>
              <w:widowControl w:val="0"/>
              <w:rPr>
                <w:lang w:val="nl-NL"/>
              </w:rPr>
            </w:pPr>
            <w:r w:rsidRPr="00B24465">
              <w:rPr>
                <w:lang w:val="nl-NL"/>
              </w:rPr>
              <w:t xml:space="preserve">Placebo/ MTX-adalimumab/ MTX </w:t>
            </w:r>
          </w:p>
          <w:p w14:paraId="2AB0C6E1" w14:textId="77777777" w:rsidR="00DB303E" w:rsidRPr="00B24465" w:rsidRDefault="00DB303E" w:rsidP="00E30B6A">
            <w:pPr>
              <w:pStyle w:val="NormalCentred"/>
              <w:widowControl w:val="0"/>
              <w:rPr>
                <w:lang w:val="nl-NL"/>
              </w:rPr>
            </w:pPr>
            <w:r w:rsidRPr="00B24465">
              <w:rPr>
                <w:lang w:val="nl-NL"/>
              </w:rPr>
              <w:t>(95% betrouwbaarheidsinterval</w:t>
            </w:r>
            <w:r w:rsidRPr="00B24465">
              <w:rPr>
                <w:vertAlign w:val="superscript"/>
                <w:lang w:val="nl-NL"/>
              </w:rPr>
              <w:t>b</w:t>
            </w:r>
            <w:r w:rsidRPr="00B24465">
              <w:rPr>
                <w:lang w:val="nl-NL"/>
              </w:rPr>
              <w:t>)</w:t>
            </w:r>
          </w:p>
        </w:tc>
        <w:tc>
          <w:tcPr>
            <w:tcW w:w="983" w:type="dxa"/>
            <w:vAlign w:val="center"/>
          </w:tcPr>
          <w:p w14:paraId="5ACA80C6" w14:textId="77777777" w:rsidR="00DB303E" w:rsidRPr="00B24465" w:rsidRDefault="00DB303E" w:rsidP="00E30B6A">
            <w:pPr>
              <w:pStyle w:val="NormalCentred"/>
              <w:widowControl w:val="0"/>
              <w:rPr>
                <w:lang w:val="nl-NL"/>
              </w:rPr>
            </w:pPr>
            <w:r w:rsidRPr="00B24465">
              <w:rPr>
                <w:lang w:val="nl-NL"/>
              </w:rPr>
              <w:t>p</w:t>
            </w:r>
            <w:r w:rsidRPr="00B24465">
              <w:rPr>
                <w:lang w:val="nl-NL"/>
              </w:rPr>
              <w:noBreakHyphen/>
              <w:t>waarde</w:t>
            </w:r>
          </w:p>
        </w:tc>
      </w:tr>
      <w:tr w:rsidR="00DB7C08" w:rsidRPr="00B24465" w14:paraId="6C57486B" w14:textId="77777777" w:rsidTr="00E30B6A">
        <w:trPr>
          <w:cantSplit/>
        </w:trPr>
        <w:tc>
          <w:tcPr>
            <w:tcW w:w="2098" w:type="dxa"/>
          </w:tcPr>
          <w:p w14:paraId="16D59A55" w14:textId="77777777" w:rsidR="00DB303E" w:rsidRPr="00B24465" w:rsidRDefault="00DB303E" w:rsidP="00E30B6A">
            <w:pPr>
              <w:pStyle w:val="NormalCentred"/>
              <w:widowControl w:val="0"/>
              <w:rPr>
                <w:lang w:val="nl-NL"/>
              </w:rPr>
            </w:pPr>
            <w:r w:rsidRPr="00B24465">
              <w:rPr>
                <w:lang w:val="nl-NL"/>
              </w:rPr>
              <w:t>Totale Sharp Score</w:t>
            </w:r>
          </w:p>
        </w:tc>
        <w:tc>
          <w:tcPr>
            <w:tcW w:w="1011" w:type="dxa"/>
          </w:tcPr>
          <w:p w14:paraId="1B8E5CBD" w14:textId="77777777" w:rsidR="00DB303E" w:rsidRPr="00B24465" w:rsidRDefault="00DB303E" w:rsidP="00E30B6A">
            <w:pPr>
              <w:pStyle w:val="NormalCentred"/>
              <w:widowControl w:val="0"/>
              <w:rPr>
                <w:lang w:val="nl-NL"/>
              </w:rPr>
            </w:pPr>
            <w:r w:rsidRPr="00B24465">
              <w:rPr>
                <w:lang w:val="nl-NL"/>
              </w:rPr>
              <w:t>2,7</w:t>
            </w:r>
          </w:p>
        </w:tc>
        <w:tc>
          <w:tcPr>
            <w:tcW w:w="1984" w:type="dxa"/>
          </w:tcPr>
          <w:p w14:paraId="3F88786E" w14:textId="77777777" w:rsidR="00DB303E" w:rsidRPr="00B24465" w:rsidRDefault="00DB303E" w:rsidP="00E30B6A">
            <w:pPr>
              <w:pStyle w:val="NormalCentred"/>
              <w:widowControl w:val="0"/>
              <w:rPr>
                <w:lang w:val="nl-NL"/>
              </w:rPr>
            </w:pPr>
            <w:r w:rsidRPr="00B24465">
              <w:rPr>
                <w:lang w:val="nl-NL"/>
              </w:rPr>
              <w:t>0,1</w:t>
            </w:r>
          </w:p>
        </w:tc>
        <w:tc>
          <w:tcPr>
            <w:tcW w:w="2977" w:type="dxa"/>
          </w:tcPr>
          <w:p w14:paraId="7180EF85" w14:textId="77777777" w:rsidR="00DB303E" w:rsidRPr="00B24465" w:rsidRDefault="00DB303E" w:rsidP="00E30B6A">
            <w:pPr>
              <w:pStyle w:val="NormalCentred"/>
              <w:widowControl w:val="0"/>
              <w:rPr>
                <w:lang w:val="nl-NL"/>
              </w:rPr>
            </w:pPr>
            <w:r w:rsidRPr="00B24465">
              <w:rPr>
                <w:lang w:val="nl-NL"/>
              </w:rPr>
              <w:t>2,6 (1,4, 3,8)</w:t>
            </w:r>
          </w:p>
        </w:tc>
        <w:tc>
          <w:tcPr>
            <w:tcW w:w="983" w:type="dxa"/>
          </w:tcPr>
          <w:p w14:paraId="7A71C02B" w14:textId="77777777" w:rsidR="00DB303E" w:rsidRPr="00B24465" w:rsidRDefault="00DB303E" w:rsidP="00E30B6A">
            <w:pPr>
              <w:pStyle w:val="NormalCentred"/>
              <w:widowControl w:val="0"/>
              <w:rPr>
                <w:lang w:val="nl-NL"/>
              </w:rPr>
            </w:pPr>
            <w:r w:rsidRPr="00B24465">
              <w:rPr>
                <w:lang w:val="nl-NL"/>
              </w:rPr>
              <w:t>&lt; 0,001</w:t>
            </w:r>
            <w:r w:rsidRPr="00B24465">
              <w:rPr>
                <w:vertAlign w:val="superscript"/>
                <w:lang w:val="nl-NL"/>
              </w:rPr>
              <w:t>c</w:t>
            </w:r>
          </w:p>
        </w:tc>
      </w:tr>
      <w:tr w:rsidR="00DB7C08" w:rsidRPr="00B24465" w14:paraId="4D82C3A0" w14:textId="77777777" w:rsidTr="00E30B6A">
        <w:trPr>
          <w:cantSplit/>
        </w:trPr>
        <w:tc>
          <w:tcPr>
            <w:tcW w:w="2098" w:type="dxa"/>
          </w:tcPr>
          <w:p w14:paraId="2F4F1D37" w14:textId="77777777" w:rsidR="00DB303E" w:rsidRPr="00B24465" w:rsidRDefault="00DB303E" w:rsidP="00E30B6A">
            <w:pPr>
              <w:pStyle w:val="NormalCentred"/>
              <w:widowControl w:val="0"/>
              <w:rPr>
                <w:lang w:val="nl-NL"/>
              </w:rPr>
            </w:pPr>
            <w:r w:rsidRPr="00B24465">
              <w:rPr>
                <w:lang w:val="nl-NL"/>
              </w:rPr>
              <w:t>Erosiescore</w:t>
            </w:r>
          </w:p>
        </w:tc>
        <w:tc>
          <w:tcPr>
            <w:tcW w:w="1011" w:type="dxa"/>
          </w:tcPr>
          <w:p w14:paraId="09209163" w14:textId="77777777" w:rsidR="00DB303E" w:rsidRPr="00B24465" w:rsidRDefault="00DB303E" w:rsidP="00E30B6A">
            <w:pPr>
              <w:pStyle w:val="NormalCentred"/>
              <w:widowControl w:val="0"/>
              <w:rPr>
                <w:lang w:val="nl-NL"/>
              </w:rPr>
            </w:pPr>
            <w:r w:rsidRPr="00B24465">
              <w:rPr>
                <w:lang w:val="nl-NL"/>
              </w:rPr>
              <w:t>1,6</w:t>
            </w:r>
          </w:p>
        </w:tc>
        <w:tc>
          <w:tcPr>
            <w:tcW w:w="1984" w:type="dxa"/>
          </w:tcPr>
          <w:p w14:paraId="4176449A" w14:textId="77777777" w:rsidR="00DB303E" w:rsidRPr="00B24465" w:rsidRDefault="00DB303E" w:rsidP="00E30B6A">
            <w:pPr>
              <w:pStyle w:val="NormalCentred"/>
              <w:widowControl w:val="0"/>
              <w:rPr>
                <w:lang w:val="nl-NL"/>
              </w:rPr>
            </w:pPr>
            <w:r w:rsidRPr="00B24465">
              <w:rPr>
                <w:lang w:val="nl-NL"/>
              </w:rPr>
              <w:t>0,0</w:t>
            </w:r>
          </w:p>
        </w:tc>
        <w:tc>
          <w:tcPr>
            <w:tcW w:w="2977" w:type="dxa"/>
          </w:tcPr>
          <w:p w14:paraId="7132A647" w14:textId="77777777" w:rsidR="00DB303E" w:rsidRPr="00B24465" w:rsidRDefault="00DB303E" w:rsidP="00E30B6A">
            <w:pPr>
              <w:pStyle w:val="NormalCentred"/>
              <w:widowControl w:val="0"/>
              <w:rPr>
                <w:lang w:val="nl-NL"/>
              </w:rPr>
            </w:pPr>
            <w:r w:rsidRPr="00B24465">
              <w:rPr>
                <w:lang w:val="nl-NL"/>
              </w:rPr>
              <w:t>1,6 (0,9, 2,2)</w:t>
            </w:r>
          </w:p>
        </w:tc>
        <w:tc>
          <w:tcPr>
            <w:tcW w:w="983" w:type="dxa"/>
          </w:tcPr>
          <w:p w14:paraId="3F21E5EF" w14:textId="77777777" w:rsidR="00DB303E" w:rsidRPr="00B24465" w:rsidRDefault="00DB303E" w:rsidP="00E30B6A">
            <w:pPr>
              <w:pStyle w:val="NormalCentred"/>
              <w:widowControl w:val="0"/>
              <w:rPr>
                <w:lang w:val="nl-NL"/>
              </w:rPr>
            </w:pPr>
            <w:r w:rsidRPr="00B24465">
              <w:rPr>
                <w:lang w:val="nl-NL"/>
              </w:rPr>
              <w:t>&lt; 0,001</w:t>
            </w:r>
          </w:p>
        </w:tc>
      </w:tr>
      <w:tr w:rsidR="00DB7C08" w:rsidRPr="00B24465" w14:paraId="2C2E6277" w14:textId="77777777" w:rsidTr="00E30B6A">
        <w:trPr>
          <w:cantSplit/>
        </w:trPr>
        <w:tc>
          <w:tcPr>
            <w:tcW w:w="2098" w:type="dxa"/>
          </w:tcPr>
          <w:p w14:paraId="2522F86F" w14:textId="77777777" w:rsidR="00DB303E" w:rsidRPr="00B24465" w:rsidRDefault="00DB303E" w:rsidP="00E30B6A">
            <w:pPr>
              <w:pStyle w:val="NormalCentred"/>
              <w:widowControl w:val="0"/>
              <w:rPr>
                <w:lang w:val="nl-NL"/>
              </w:rPr>
            </w:pPr>
            <w:r w:rsidRPr="00B24465">
              <w:rPr>
                <w:lang w:val="nl-NL"/>
              </w:rPr>
              <w:t>JSN-score</w:t>
            </w:r>
            <w:r w:rsidRPr="00B24465">
              <w:rPr>
                <w:vertAlign w:val="superscript"/>
                <w:lang w:val="nl-NL"/>
              </w:rPr>
              <w:t>d</w:t>
            </w:r>
          </w:p>
        </w:tc>
        <w:tc>
          <w:tcPr>
            <w:tcW w:w="1011" w:type="dxa"/>
          </w:tcPr>
          <w:p w14:paraId="49A190B7" w14:textId="77777777" w:rsidR="00DB303E" w:rsidRPr="00B24465" w:rsidRDefault="00DB303E" w:rsidP="00E30B6A">
            <w:pPr>
              <w:pStyle w:val="NormalCentred"/>
              <w:widowControl w:val="0"/>
              <w:rPr>
                <w:lang w:val="nl-NL"/>
              </w:rPr>
            </w:pPr>
            <w:r w:rsidRPr="00B24465">
              <w:rPr>
                <w:lang w:val="nl-NL"/>
              </w:rPr>
              <w:t>1,0</w:t>
            </w:r>
          </w:p>
        </w:tc>
        <w:tc>
          <w:tcPr>
            <w:tcW w:w="1984" w:type="dxa"/>
          </w:tcPr>
          <w:p w14:paraId="5639A6E1" w14:textId="77777777" w:rsidR="00DB303E" w:rsidRPr="00B24465" w:rsidRDefault="00DB303E" w:rsidP="00E30B6A">
            <w:pPr>
              <w:pStyle w:val="NormalCentred"/>
              <w:widowControl w:val="0"/>
              <w:rPr>
                <w:lang w:val="nl-NL"/>
              </w:rPr>
            </w:pPr>
            <w:r w:rsidRPr="00B24465">
              <w:rPr>
                <w:lang w:val="nl-NL"/>
              </w:rPr>
              <w:t>0,1</w:t>
            </w:r>
          </w:p>
        </w:tc>
        <w:tc>
          <w:tcPr>
            <w:tcW w:w="2977" w:type="dxa"/>
          </w:tcPr>
          <w:p w14:paraId="7CC3DCE0" w14:textId="77777777" w:rsidR="00DB303E" w:rsidRPr="00B24465" w:rsidRDefault="00DB303E" w:rsidP="00E30B6A">
            <w:pPr>
              <w:pStyle w:val="NormalCentred"/>
              <w:widowControl w:val="0"/>
              <w:rPr>
                <w:lang w:val="nl-NL"/>
              </w:rPr>
            </w:pPr>
            <w:r w:rsidRPr="00B24465">
              <w:rPr>
                <w:lang w:val="nl-NL"/>
              </w:rPr>
              <w:t>0,9 (0,3, 1,4)</w:t>
            </w:r>
          </w:p>
        </w:tc>
        <w:tc>
          <w:tcPr>
            <w:tcW w:w="983" w:type="dxa"/>
          </w:tcPr>
          <w:p w14:paraId="00FD8719" w14:textId="77777777" w:rsidR="00DB303E" w:rsidRPr="00B24465" w:rsidRDefault="00DB303E" w:rsidP="00E30B6A">
            <w:pPr>
              <w:pStyle w:val="NormalCentred"/>
              <w:widowControl w:val="0"/>
              <w:rPr>
                <w:lang w:val="nl-NL"/>
              </w:rPr>
            </w:pPr>
            <w:r w:rsidRPr="00B24465">
              <w:rPr>
                <w:lang w:val="nl-NL"/>
              </w:rPr>
              <w:t>0,002</w:t>
            </w:r>
          </w:p>
        </w:tc>
      </w:tr>
    </w:tbl>
    <w:p w14:paraId="0CF2B1F0" w14:textId="77777777" w:rsidR="00DB303E" w:rsidRPr="00B24465" w:rsidRDefault="00DB303E" w:rsidP="00E30B6A">
      <w:pPr>
        <w:pStyle w:val="NormalKeep"/>
        <w:keepNext w:val="0"/>
        <w:widowControl w:val="0"/>
        <w:rPr>
          <w:lang w:val="nl-NL"/>
        </w:rPr>
      </w:pPr>
      <w:r w:rsidRPr="00B24465">
        <w:rPr>
          <w:vertAlign w:val="superscript"/>
          <w:lang w:val="nl-NL"/>
        </w:rPr>
        <w:t>a</w:t>
      </w:r>
      <w:r w:rsidRPr="00B24465">
        <w:rPr>
          <w:lang w:val="nl-NL"/>
        </w:rPr>
        <w:t xml:space="preserve"> methotrexaat</w:t>
      </w:r>
    </w:p>
    <w:p w14:paraId="55A0F886" w14:textId="77777777" w:rsidR="00DB303E" w:rsidRPr="00B24465" w:rsidRDefault="00DB303E" w:rsidP="00E30B6A">
      <w:pPr>
        <w:pStyle w:val="NormalKeep"/>
        <w:keepNext w:val="0"/>
        <w:widowControl w:val="0"/>
        <w:rPr>
          <w:lang w:val="nl-NL"/>
        </w:rPr>
      </w:pPr>
      <w:r w:rsidRPr="00B24465">
        <w:rPr>
          <w:vertAlign w:val="superscript"/>
          <w:lang w:val="nl-NL"/>
        </w:rPr>
        <w:t>b</w:t>
      </w:r>
      <w:r w:rsidRPr="00B24465">
        <w:rPr>
          <w:lang w:val="nl-NL"/>
        </w:rPr>
        <w:t xml:space="preserve"> 95% betrouwbaarheidsinterval voor de verschillen in verandering-scores tussen methotrexaat en adalimumab.</w:t>
      </w:r>
    </w:p>
    <w:p w14:paraId="1B6B14F2" w14:textId="77777777" w:rsidR="00DB303E" w:rsidRPr="00B24465" w:rsidRDefault="00DB303E" w:rsidP="00E30B6A">
      <w:pPr>
        <w:pStyle w:val="NormalKeep"/>
        <w:keepNext w:val="0"/>
        <w:widowControl w:val="0"/>
        <w:rPr>
          <w:lang w:val="nl-NL"/>
        </w:rPr>
      </w:pPr>
      <w:r w:rsidRPr="00B24465">
        <w:rPr>
          <w:vertAlign w:val="superscript"/>
          <w:lang w:val="nl-NL"/>
        </w:rPr>
        <w:t>c</w:t>
      </w:r>
      <w:r w:rsidRPr="00B24465">
        <w:rPr>
          <w:lang w:val="nl-NL"/>
        </w:rPr>
        <w:t xml:space="preserve"> Gebaseerd op rank analyse</w:t>
      </w:r>
    </w:p>
    <w:p w14:paraId="760F450D" w14:textId="77777777" w:rsidR="00DB303E" w:rsidRPr="00B24465" w:rsidRDefault="00DB303E" w:rsidP="00E30B6A">
      <w:pPr>
        <w:widowControl w:val="0"/>
        <w:rPr>
          <w:lang w:val="nl-NL"/>
        </w:rPr>
      </w:pPr>
      <w:r w:rsidRPr="00B24465">
        <w:rPr>
          <w:vertAlign w:val="superscript"/>
          <w:lang w:val="nl-NL"/>
        </w:rPr>
        <w:t>d</w:t>
      </w:r>
      <w:r w:rsidRPr="00B24465">
        <w:rPr>
          <w:lang w:val="nl-NL"/>
        </w:rPr>
        <w:t xml:space="preserve"> Gewrichtsspleetvernauwingsscore</w:t>
      </w:r>
    </w:p>
    <w:p w14:paraId="42D90C51" w14:textId="77777777" w:rsidR="00DB303E" w:rsidRPr="00B24465" w:rsidRDefault="00DB303E" w:rsidP="00E30B6A">
      <w:pPr>
        <w:widowControl w:val="0"/>
        <w:rPr>
          <w:lang w:val="nl-NL"/>
        </w:rPr>
      </w:pPr>
    </w:p>
    <w:p w14:paraId="1BBA5E5D" w14:textId="5BA7EB6A" w:rsidR="00DB303E" w:rsidRPr="00B24465" w:rsidRDefault="00DB303E" w:rsidP="00E30B6A">
      <w:pPr>
        <w:widowControl w:val="0"/>
        <w:rPr>
          <w:lang w:val="nl-NL"/>
        </w:rPr>
      </w:pPr>
      <w:r w:rsidRPr="00B24465">
        <w:rPr>
          <w:lang w:val="nl-NL"/>
        </w:rPr>
        <w:t xml:space="preserve">In RA-onderzoek V werd structurele gewrichtsschade radiografisch bepaald en uitgedrukt als verandering in de aangepaste Totale Sharp Score (zie tabel </w:t>
      </w:r>
      <w:r w:rsidR="000B6A42" w:rsidRPr="00B24465">
        <w:rPr>
          <w:lang w:val="nl-NL"/>
        </w:rPr>
        <w:t>8</w:t>
      </w:r>
      <w:r w:rsidRPr="00B24465">
        <w:rPr>
          <w:lang w:val="nl-NL"/>
        </w:rPr>
        <w:t>).</w:t>
      </w:r>
    </w:p>
    <w:p w14:paraId="57C2CE94" w14:textId="77777777" w:rsidR="00DB303E" w:rsidRPr="00B24465" w:rsidRDefault="00DB303E" w:rsidP="00DB303E">
      <w:pPr>
        <w:rPr>
          <w:lang w:val="nl-NL"/>
        </w:rPr>
      </w:pPr>
    </w:p>
    <w:p w14:paraId="677BF7D4" w14:textId="53FF15F3" w:rsidR="00DB303E" w:rsidRPr="00B24465" w:rsidRDefault="00DB303E" w:rsidP="00DB303E">
      <w:pPr>
        <w:pStyle w:val="HeadingStrongCentred"/>
        <w:rPr>
          <w:lang w:val="nl-NL"/>
        </w:rPr>
      </w:pPr>
      <w:r w:rsidRPr="00B24465">
        <w:rPr>
          <w:lang w:val="nl-NL"/>
        </w:rPr>
        <w:t xml:space="preserve">Tabel </w:t>
      </w:r>
      <w:r w:rsidR="000B6A42" w:rsidRPr="00B24465">
        <w:rPr>
          <w:lang w:val="nl-NL"/>
        </w:rPr>
        <w:t>8</w:t>
      </w:r>
      <w:r w:rsidR="00420F61" w:rsidRPr="00B24465">
        <w:rPr>
          <w:lang w:val="nl-NL"/>
        </w:rPr>
        <w:t>.</w:t>
      </w:r>
    </w:p>
    <w:p w14:paraId="2A9AC04F" w14:textId="00A42B2E" w:rsidR="00DB303E" w:rsidRPr="00B24465" w:rsidRDefault="00DB303E" w:rsidP="00B45D35">
      <w:pPr>
        <w:pStyle w:val="HeadingStrongCentred"/>
        <w:rPr>
          <w:lang w:val="nl-NL"/>
        </w:rPr>
      </w:pPr>
      <w:r w:rsidRPr="00B24465">
        <w:rPr>
          <w:lang w:val="nl-NL"/>
        </w:rPr>
        <w:t>Gemiddelde radiografische veranderingen in week 52 in RA-onderzoek V</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4" w:type="dxa"/>
          <w:left w:w="72" w:type="dxa"/>
          <w:bottom w:w="14" w:type="dxa"/>
          <w:right w:w="72" w:type="dxa"/>
        </w:tblCellMar>
        <w:tblLook w:val="04A0" w:firstRow="1" w:lastRow="0" w:firstColumn="1" w:lastColumn="0" w:noHBand="0" w:noVBand="1"/>
      </w:tblPr>
      <w:tblGrid>
        <w:gridCol w:w="923"/>
        <w:gridCol w:w="1721"/>
        <w:gridCol w:w="1721"/>
        <w:gridCol w:w="1721"/>
        <w:gridCol w:w="989"/>
        <w:gridCol w:w="989"/>
        <w:gridCol w:w="989"/>
      </w:tblGrid>
      <w:tr w:rsidR="00DB303E" w:rsidRPr="00B24465" w14:paraId="047BF6A6" w14:textId="77777777" w:rsidTr="00DB303E">
        <w:trPr>
          <w:cantSplit/>
          <w:tblHeader/>
        </w:trPr>
        <w:tc>
          <w:tcPr>
            <w:tcW w:w="923" w:type="dxa"/>
            <w:vAlign w:val="center"/>
          </w:tcPr>
          <w:p w14:paraId="0DD04E99" w14:textId="77777777" w:rsidR="00DB303E" w:rsidRPr="00B24465" w:rsidRDefault="00DB303E" w:rsidP="00DB303E">
            <w:pPr>
              <w:pStyle w:val="NormalCentred"/>
              <w:keepNext/>
              <w:rPr>
                <w:lang w:val="nl-NL"/>
              </w:rPr>
            </w:pPr>
          </w:p>
        </w:tc>
        <w:tc>
          <w:tcPr>
            <w:tcW w:w="1721" w:type="dxa"/>
            <w:vAlign w:val="center"/>
          </w:tcPr>
          <w:p w14:paraId="0B640A65" w14:textId="77777777" w:rsidR="00DB303E" w:rsidRPr="00B24465" w:rsidRDefault="00DB303E" w:rsidP="00DB303E">
            <w:pPr>
              <w:pStyle w:val="NormalCentred"/>
              <w:rPr>
                <w:lang w:val="nl-NL"/>
              </w:rPr>
            </w:pPr>
            <w:r w:rsidRPr="00B24465">
              <w:rPr>
                <w:lang w:val="nl-NL"/>
              </w:rPr>
              <w:t xml:space="preserve">MTX </w:t>
            </w:r>
          </w:p>
          <w:p w14:paraId="17EF6AC2" w14:textId="77777777" w:rsidR="00DB303E" w:rsidRPr="00B24465" w:rsidRDefault="00DB303E" w:rsidP="00DB303E">
            <w:pPr>
              <w:pStyle w:val="NormalCentred"/>
              <w:rPr>
                <w:lang w:val="nl-NL"/>
              </w:rPr>
            </w:pPr>
            <w:r w:rsidRPr="00B24465">
              <w:rPr>
                <w:lang w:val="nl-NL"/>
              </w:rPr>
              <w:t xml:space="preserve">n = 257 </w:t>
            </w:r>
          </w:p>
          <w:p w14:paraId="56DF5271" w14:textId="77777777" w:rsidR="00DB303E" w:rsidRPr="00B24465" w:rsidRDefault="00DB303E" w:rsidP="00DB303E">
            <w:pPr>
              <w:pStyle w:val="NormalCentred"/>
              <w:rPr>
                <w:lang w:val="nl-NL"/>
              </w:rPr>
            </w:pPr>
            <w:r w:rsidRPr="00B24465">
              <w:rPr>
                <w:lang w:val="nl-NL"/>
              </w:rPr>
              <w:t>(95% betrouwbaarheidsinterval)</w:t>
            </w:r>
          </w:p>
        </w:tc>
        <w:tc>
          <w:tcPr>
            <w:tcW w:w="1721" w:type="dxa"/>
            <w:vAlign w:val="center"/>
          </w:tcPr>
          <w:p w14:paraId="506A9B35" w14:textId="77777777" w:rsidR="00DB303E" w:rsidRPr="00B24465" w:rsidRDefault="00DB303E" w:rsidP="00DB303E">
            <w:pPr>
              <w:pStyle w:val="NormalCentred"/>
              <w:rPr>
                <w:lang w:val="nl-NL"/>
              </w:rPr>
            </w:pPr>
            <w:r w:rsidRPr="00B24465">
              <w:rPr>
                <w:lang w:val="nl-NL"/>
              </w:rPr>
              <w:t xml:space="preserve">Adalimumab </w:t>
            </w:r>
          </w:p>
          <w:p w14:paraId="24D11826" w14:textId="77777777" w:rsidR="00DB303E" w:rsidRPr="00B24465" w:rsidRDefault="00DB303E" w:rsidP="00DB303E">
            <w:pPr>
              <w:pStyle w:val="NormalCentred"/>
              <w:rPr>
                <w:lang w:val="nl-NL"/>
              </w:rPr>
            </w:pPr>
            <w:r w:rsidRPr="00B24465">
              <w:rPr>
                <w:lang w:val="nl-NL"/>
              </w:rPr>
              <w:t xml:space="preserve">n = 274 </w:t>
            </w:r>
          </w:p>
          <w:p w14:paraId="04981FC2" w14:textId="77777777" w:rsidR="00DB303E" w:rsidRPr="00B24465" w:rsidRDefault="00DB303E" w:rsidP="00DB303E">
            <w:pPr>
              <w:pStyle w:val="NormalCentred"/>
              <w:rPr>
                <w:lang w:val="nl-NL"/>
              </w:rPr>
            </w:pPr>
            <w:r w:rsidRPr="00B24465">
              <w:rPr>
                <w:lang w:val="nl-NL"/>
              </w:rPr>
              <w:t>(95% betrouwbaarheidsinterval)</w:t>
            </w:r>
          </w:p>
        </w:tc>
        <w:tc>
          <w:tcPr>
            <w:tcW w:w="1721" w:type="dxa"/>
            <w:vAlign w:val="center"/>
          </w:tcPr>
          <w:p w14:paraId="5B07008F" w14:textId="77777777" w:rsidR="00DB303E" w:rsidRPr="00B24465" w:rsidRDefault="00DB303E" w:rsidP="00DB303E">
            <w:pPr>
              <w:pStyle w:val="NormalCentred"/>
              <w:rPr>
                <w:lang w:val="nl-NL"/>
              </w:rPr>
            </w:pPr>
            <w:r w:rsidRPr="00B24465">
              <w:rPr>
                <w:lang w:val="nl-NL"/>
              </w:rPr>
              <w:t xml:space="preserve">Adalimumab/ MTX </w:t>
            </w:r>
          </w:p>
          <w:p w14:paraId="36AD58CC" w14:textId="77777777" w:rsidR="00DB303E" w:rsidRPr="00B24465" w:rsidRDefault="00DB303E" w:rsidP="00DB303E">
            <w:pPr>
              <w:pStyle w:val="NormalCentred"/>
              <w:rPr>
                <w:lang w:val="nl-NL"/>
              </w:rPr>
            </w:pPr>
            <w:r w:rsidRPr="00B24465">
              <w:rPr>
                <w:lang w:val="nl-NL"/>
              </w:rPr>
              <w:t xml:space="preserve">n = 268 </w:t>
            </w:r>
          </w:p>
          <w:p w14:paraId="333464B3" w14:textId="77777777" w:rsidR="00DB303E" w:rsidRPr="00B24465" w:rsidRDefault="00DB303E" w:rsidP="00DB303E">
            <w:pPr>
              <w:pStyle w:val="NormalCentred"/>
              <w:rPr>
                <w:lang w:val="nl-NL"/>
              </w:rPr>
            </w:pPr>
            <w:r w:rsidRPr="00B24465">
              <w:rPr>
                <w:lang w:val="nl-NL"/>
              </w:rPr>
              <w:t>(95% betrouwbaarheidsinterval)</w:t>
            </w:r>
          </w:p>
        </w:tc>
        <w:tc>
          <w:tcPr>
            <w:tcW w:w="989" w:type="dxa"/>
            <w:vAlign w:val="center"/>
          </w:tcPr>
          <w:p w14:paraId="7C07F1A7" w14:textId="77777777" w:rsidR="00DB303E" w:rsidRPr="00B24465" w:rsidRDefault="00DB303E" w:rsidP="00DB303E">
            <w:pPr>
              <w:pStyle w:val="NormalCentred"/>
              <w:rPr>
                <w:lang w:val="nl-NL"/>
              </w:rPr>
            </w:pPr>
            <w:r w:rsidRPr="00B24465">
              <w:rPr>
                <w:lang w:val="nl-NL"/>
              </w:rPr>
              <w:t>p</w:t>
            </w:r>
            <w:r w:rsidRPr="00B24465">
              <w:rPr>
                <w:lang w:val="nl-NL"/>
              </w:rPr>
              <w:noBreakHyphen/>
              <w:t>waarde</w:t>
            </w:r>
            <w:r w:rsidRPr="00B24465">
              <w:rPr>
                <w:vertAlign w:val="superscript"/>
                <w:lang w:val="nl-NL"/>
              </w:rPr>
              <w:t>a</w:t>
            </w:r>
          </w:p>
        </w:tc>
        <w:tc>
          <w:tcPr>
            <w:tcW w:w="989" w:type="dxa"/>
            <w:vAlign w:val="center"/>
          </w:tcPr>
          <w:p w14:paraId="57CE9093" w14:textId="77777777" w:rsidR="00DB303E" w:rsidRPr="00B24465" w:rsidRDefault="00DB303E" w:rsidP="00DB303E">
            <w:pPr>
              <w:pStyle w:val="NormalCentred"/>
              <w:rPr>
                <w:lang w:val="nl-NL"/>
              </w:rPr>
            </w:pPr>
            <w:r w:rsidRPr="00B24465">
              <w:rPr>
                <w:lang w:val="nl-NL"/>
              </w:rPr>
              <w:t>p</w:t>
            </w:r>
            <w:r w:rsidRPr="00B24465">
              <w:rPr>
                <w:lang w:val="nl-NL"/>
              </w:rPr>
              <w:noBreakHyphen/>
              <w:t>waarde</w:t>
            </w:r>
            <w:r w:rsidRPr="00B24465">
              <w:rPr>
                <w:vertAlign w:val="superscript"/>
                <w:lang w:val="nl-NL"/>
              </w:rPr>
              <w:t>b</w:t>
            </w:r>
          </w:p>
        </w:tc>
        <w:tc>
          <w:tcPr>
            <w:tcW w:w="989" w:type="dxa"/>
            <w:vAlign w:val="center"/>
          </w:tcPr>
          <w:p w14:paraId="2A8D2973" w14:textId="77777777" w:rsidR="00DB303E" w:rsidRPr="00B24465" w:rsidRDefault="00DB303E" w:rsidP="00DB303E">
            <w:pPr>
              <w:pStyle w:val="NormalCentred"/>
              <w:rPr>
                <w:lang w:val="nl-NL"/>
              </w:rPr>
            </w:pPr>
            <w:r w:rsidRPr="00B24465">
              <w:rPr>
                <w:lang w:val="nl-NL"/>
              </w:rPr>
              <w:t>p</w:t>
            </w:r>
            <w:r w:rsidRPr="00B24465">
              <w:rPr>
                <w:lang w:val="nl-NL"/>
              </w:rPr>
              <w:noBreakHyphen/>
              <w:t>waarde</w:t>
            </w:r>
            <w:r w:rsidRPr="00B24465">
              <w:rPr>
                <w:vertAlign w:val="superscript"/>
                <w:lang w:val="nl-NL"/>
              </w:rPr>
              <w:t>c</w:t>
            </w:r>
          </w:p>
        </w:tc>
      </w:tr>
      <w:tr w:rsidR="00DB303E" w:rsidRPr="00B24465" w14:paraId="132B1E96" w14:textId="77777777" w:rsidTr="00DB303E">
        <w:trPr>
          <w:cantSplit/>
        </w:trPr>
        <w:tc>
          <w:tcPr>
            <w:tcW w:w="923" w:type="dxa"/>
          </w:tcPr>
          <w:p w14:paraId="22B1F7ED" w14:textId="77777777" w:rsidR="00DB303E" w:rsidRPr="00B24465" w:rsidRDefault="00DB303E" w:rsidP="00DB303E">
            <w:pPr>
              <w:pStyle w:val="NormalCentred"/>
              <w:keepNext/>
              <w:rPr>
                <w:lang w:val="nl-NL"/>
              </w:rPr>
            </w:pPr>
            <w:r w:rsidRPr="00B24465">
              <w:rPr>
                <w:lang w:val="nl-NL"/>
              </w:rPr>
              <w:t>Totale Sharp Score</w:t>
            </w:r>
          </w:p>
        </w:tc>
        <w:tc>
          <w:tcPr>
            <w:tcW w:w="1721" w:type="dxa"/>
          </w:tcPr>
          <w:p w14:paraId="20810CBA" w14:textId="77777777" w:rsidR="00DB303E" w:rsidRPr="00B24465" w:rsidRDefault="00DB303E" w:rsidP="00DB303E">
            <w:pPr>
              <w:pStyle w:val="NormalCentred"/>
              <w:rPr>
                <w:lang w:val="nl-NL"/>
              </w:rPr>
            </w:pPr>
            <w:r w:rsidRPr="00B24465">
              <w:rPr>
                <w:lang w:val="nl-NL"/>
              </w:rPr>
              <w:t>5,7 (4,2-7,3)</w:t>
            </w:r>
          </w:p>
        </w:tc>
        <w:tc>
          <w:tcPr>
            <w:tcW w:w="1721" w:type="dxa"/>
          </w:tcPr>
          <w:p w14:paraId="11D1F5F1" w14:textId="77777777" w:rsidR="00DB303E" w:rsidRPr="00B24465" w:rsidRDefault="00DB303E" w:rsidP="00DB303E">
            <w:pPr>
              <w:pStyle w:val="NormalCentred"/>
              <w:rPr>
                <w:lang w:val="nl-NL"/>
              </w:rPr>
            </w:pPr>
            <w:r w:rsidRPr="00B24465">
              <w:rPr>
                <w:lang w:val="nl-NL"/>
              </w:rPr>
              <w:t>3,0 (1,7-4,3)</w:t>
            </w:r>
          </w:p>
        </w:tc>
        <w:tc>
          <w:tcPr>
            <w:tcW w:w="1721" w:type="dxa"/>
          </w:tcPr>
          <w:p w14:paraId="3ED4E522" w14:textId="77777777" w:rsidR="00DB303E" w:rsidRPr="00B24465" w:rsidRDefault="00DB303E" w:rsidP="00DB303E">
            <w:pPr>
              <w:pStyle w:val="NormalCentred"/>
              <w:rPr>
                <w:lang w:val="nl-NL"/>
              </w:rPr>
            </w:pPr>
            <w:r w:rsidRPr="00B24465">
              <w:rPr>
                <w:lang w:val="nl-NL"/>
              </w:rPr>
              <w:t>1,3 (0,5-2,1)</w:t>
            </w:r>
          </w:p>
        </w:tc>
        <w:tc>
          <w:tcPr>
            <w:tcW w:w="989" w:type="dxa"/>
          </w:tcPr>
          <w:p w14:paraId="0867273E" w14:textId="77777777" w:rsidR="00DB303E" w:rsidRPr="00B24465" w:rsidRDefault="00DB303E" w:rsidP="00DB303E">
            <w:pPr>
              <w:pStyle w:val="NormalCentred"/>
              <w:rPr>
                <w:lang w:val="nl-NL"/>
              </w:rPr>
            </w:pPr>
            <w:r w:rsidRPr="00B24465">
              <w:rPr>
                <w:lang w:val="nl-NL"/>
              </w:rPr>
              <w:t>&lt; 0,001</w:t>
            </w:r>
          </w:p>
        </w:tc>
        <w:tc>
          <w:tcPr>
            <w:tcW w:w="989" w:type="dxa"/>
          </w:tcPr>
          <w:p w14:paraId="7859197C" w14:textId="77777777" w:rsidR="00DB303E" w:rsidRPr="00B24465" w:rsidRDefault="00DB303E" w:rsidP="00DB303E">
            <w:pPr>
              <w:pStyle w:val="NormalCentred"/>
              <w:rPr>
                <w:lang w:val="nl-NL"/>
              </w:rPr>
            </w:pPr>
            <w:r w:rsidRPr="00B24465">
              <w:rPr>
                <w:lang w:val="nl-NL"/>
              </w:rPr>
              <w:t>0,0020</w:t>
            </w:r>
          </w:p>
        </w:tc>
        <w:tc>
          <w:tcPr>
            <w:tcW w:w="989" w:type="dxa"/>
          </w:tcPr>
          <w:p w14:paraId="0D33B172" w14:textId="77777777" w:rsidR="00DB303E" w:rsidRPr="00B24465" w:rsidRDefault="00DB303E" w:rsidP="00DB303E">
            <w:pPr>
              <w:pStyle w:val="NormalCentred"/>
              <w:rPr>
                <w:lang w:val="nl-NL"/>
              </w:rPr>
            </w:pPr>
            <w:r w:rsidRPr="00B24465">
              <w:rPr>
                <w:lang w:val="nl-NL"/>
              </w:rPr>
              <w:t>&lt; 0,001</w:t>
            </w:r>
          </w:p>
        </w:tc>
      </w:tr>
      <w:tr w:rsidR="00DB303E" w:rsidRPr="00B24465" w14:paraId="67FF23A3" w14:textId="77777777" w:rsidTr="00DB303E">
        <w:trPr>
          <w:cantSplit/>
        </w:trPr>
        <w:tc>
          <w:tcPr>
            <w:tcW w:w="923" w:type="dxa"/>
          </w:tcPr>
          <w:p w14:paraId="78410E7F" w14:textId="77777777" w:rsidR="00DB303E" w:rsidRPr="00B24465" w:rsidRDefault="00DB303E" w:rsidP="00DB303E">
            <w:pPr>
              <w:pStyle w:val="NormalCentred"/>
              <w:keepNext/>
              <w:rPr>
                <w:lang w:val="nl-NL"/>
              </w:rPr>
            </w:pPr>
            <w:r w:rsidRPr="00B24465">
              <w:rPr>
                <w:lang w:val="nl-NL"/>
              </w:rPr>
              <w:t>Erosiescore</w:t>
            </w:r>
          </w:p>
        </w:tc>
        <w:tc>
          <w:tcPr>
            <w:tcW w:w="1721" w:type="dxa"/>
          </w:tcPr>
          <w:p w14:paraId="72D60C34" w14:textId="77777777" w:rsidR="00DB303E" w:rsidRPr="00B24465" w:rsidRDefault="00DB303E" w:rsidP="00DB303E">
            <w:pPr>
              <w:pStyle w:val="NormalCentred"/>
              <w:rPr>
                <w:lang w:val="nl-NL"/>
              </w:rPr>
            </w:pPr>
            <w:r w:rsidRPr="00B24465">
              <w:rPr>
                <w:lang w:val="nl-NL"/>
              </w:rPr>
              <w:t>3,7 (2,7-4,7)</w:t>
            </w:r>
          </w:p>
        </w:tc>
        <w:tc>
          <w:tcPr>
            <w:tcW w:w="1721" w:type="dxa"/>
          </w:tcPr>
          <w:p w14:paraId="189F20A7" w14:textId="77777777" w:rsidR="00DB303E" w:rsidRPr="00B24465" w:rsidRDefault="00DB303E" w:rsidP="00DB303E">
            <w:pPr>
              <w:pStyle w:val="NormalCentred"/>
              <w:rPr>
                <w:lang w:val="nl-NL"/>
              </w:rPr>
            </w:pPr>
            <w:r w:rsidRPr="00B24465">
              <w:rPr>
                <w:lang w:val="nl-NL"/>
              </w:rPr>
              <w:t>1,7 (1,0-2,4)</w:t>
            </w:r>
          </w:p>
        </w:tc>
        <w:tc>
          <w:tcPr>
            <w:tcW w:w="1721" w:type="dxa"/>
          </w:tcPr>
          <w:p w14:paraId="2BB46097" w14:textId="77777777" w:rsidR="00DB303E" w:rsidRPr="00B24465" w:rsidRDefault="00DB303E" w:rsidP="00DB303E">
            <w:pPr>
              <w:pStyle w:val="NormalCentred"/>
              <w:rPr>
                <w:lang w:val="nl-NL"/>
              </w:rPr>
            </w:pPr>
            <w:r w:rsidRPr="00B24465">
              <w:rPr>
                <w:lang w:val="nl-NL"/>
              </w:rPr>
              <w:t>0,8 (0,4-1,2)</w:t>
            </w:r>
          </w:p>
        </w:tc>
        <w:tc>
          <w:tcPr>
            <w:tcW w:w="989" w:type="dxa"/>
          </w:tcPr>
          <w:p w14:paraId="41EA43FE" w14:textId="77777777" w:rsidR="00DB303E" w:rsidRPr="00B24465" w:rsidRDefault="00DB303E" w:rsidP="00DB303E">
            <w:pPr>
              <w:pStyle w:val="NormalCentred"/>
              <w:rPr>
                <w:lang w:val="nl-NL"/>
              </w:rPr>
            </w:pPr>
            <w:r w:rsidRPr="00B24465">
              <w:rPr>
                <w:lang w:val="nl-NL"/>
              </w:rPr>
              <w:t>&lt; 0,001</w:t>
            </w:r>
          </w:p>
        </w:tc>
        <w:tc>
          <w:tcPr>
            <w:tcW w:w="989" w:type="dxa"/>
          </w:tcPr>
          <w:p w14:paraId="533F3785" w14:textId="77777777" w:rsidR="00DB303E" w:rsidRPr="00B24465" w:rsidRDefault="00DB303E" w:rsidP="00DB303E">
            <w:pPr>
              <w:pStyle w:val="NormalCentred"/>
              <w:rPr>
                <w:lang w:val="nl-NL"/>
              </w:rPr>
            </w:pPr>
            <w:r w:rsidRPr="00B24465">
              <w:rPr>
                <w:lang w:val="nl-NL"/>
              </w:rPr>
              <w:t>0,0082</w:t>
            </w:r>
          </w:p>
        </w:tc>
        <w:tc>
          <w:tcPr>
            <w:tcW w:w="989" w:type="dxa"/>
          </w:tcPr>
          <w:p w14:paraId="3B41D7C3" w14:textId="77777777" w:rsidR="00DB303E" w:rsidRPr="00B24465" w:rsidRDefault="00DB303E" w:rsidP="00DB303E">
            <w:pPr>
              <w:pStyle w:val="NormalCentred"/>
              <w:rPr>
                <w:lang w:val="nl-NL"/>
              </w:rPr>
            </w:pPr>
            <w:r w:rsidRPr="00B24465">
              <w:rPr>
                <w:lang w:val="nl-NL"/>
              </w:rPr>
              <w:t>&lt; 0,001</w:t>
            </w:r>
          </w:p>
        </w:tc>
      </w:tr>
      <w:tr w:rsidR="00DB303E" w:rsidRPr="00B24465" w14:paraId="56EF05F2" w14:textId="77777777" w:rsidTr="00DB303E">
        <w:trPr>
          <w:cantSplit/>
        </w:trPr>
        <w:tc>
          <w:tcPr>
            <w:tcW w:w="923" w:type="dxa"/>
          </w:tcPr>
          <w:p w14:paraId="42070F36" w14:textId="77777777" w:rsidR="00DB303E" w:rsidRPr="00B24465" w:rsidRDefault="00DB303E" w:rsidP="00DB303E">
            <w:pPr>
              <w:pStyle w:val="NormalCentred"/>
              <w:keepNext/>
              <w:rPr>
                <w:lang w:val="nl-NL"/>
              </w:rPr>
            </w:pPr>
            <w:r w:rsidRPr="00B24465">
              <w:rPr>
                <w:lang w:val="nl-NL"/>
              </w:rPr>
              <w:t>JSN-score</w:t>
            </w:r>
          </w:p>
        </w:tc>
        <w:tc>
          <w:tcPr>
            <w:tcW w:w="1721" w:type="dxa"/>
          </w:tcPr>
          <w:p w14:paraId="23DF7325" w14:textId="77777777" w:rsidR="00DB303E" w:rsidRPr="00B24465" w:rsidRDefault="00DB303E" w:rsidP="00DB303E">
            <w:pPr>
              <w:pStyle w:val="NormalCentred"/>
              <w:rPr>
                <w:lang w:val="nl-NL"/>
              </w:rPr>
            </w:pPr>
            <w:r w:rsidRPr="00B24465">
              <w:rPr>
                <w:lang w:val="nl-NL"/>
              </w:rPr>
              <w:t>2,0 (1,2-2,8)</w:t>
            </w:r>
          </w:p>
        </w:tc>
        <w:tc>
          <w:tcPr>
            <w:tcW w:w="1721" w:type="dxa"/>
          </w:tcPr>
          <w:p w14:paraId="4E5114D4" w14:textId="77777777" w:rsidR="00DB303E" w:rsidRPr="00B24465" w:rsidRDefault="00DB303E" w:rsidP="00DB303E">
            <w:pPr>
              <w:pStyle w:val="NormalCentred"/>
              <w:rPr>
                <w:lang w:val="nl-NL"/>
              </w:rPr>
            </w:pPr>
            <w:r w:rsidRPr="00B24465">
              <w:rPr>
                <w:lang w:val="nl-NL"/>
              </w:rPr>
              <w:t>1,3 (0,5-2,1)</w:t>
            </w:r>
          </w:p>
        </w:tc>
        <w:tc>
          <w:tcPr>
            <w:tcW w:w="1721" w:type="dxa"/>
          </w:tcPr>
          <w:p w14:paraId="1798E04F" w14:textId="77777777" w:rsidR="00DB303E" w:rsidRPr="00B24465" w:rsidRDefault="00DB303E" w:rsidP="00DB303E">
            <w:pPr>
              <w:pStyle w:val="NormalCentred"/>
              <w:rPr>
                <w:lang w:val="nl-NL"/>
              </w:rPr>
            </w:pPr>
            <w:r w:rsidRPr="00B24465">
              <w:rPr>
                <w:lang w:val="nl-NL"/>
              </w:rPr>
              <w:t>0,5 (0-1,0)</w:t>
            </w:r>
          </w:p>
        </w:tc>
        <w:tc>
          <w:tcPr>
            <w:tcW w:w="989" w:type="dxa"/>
          </w:tcPr>
          <w:p w14:paraId="5EE201A0" w14:textId="77777777" w:rsidR="00DB303E" w:rsidRPr="00B24465" w:rsidRDefault="00DB303E" w:rsidP="00DB303E">
            <w:pPr>
              <w:pStyle w:val="NormalCentred"/>
              <w:rPr>
                <w:lang w:val="nl-NL"/>
              </w:rPr>
            </w:pPr>
            <w:r w:rsidRPr="00B24465">
              <w:rPr>
                <w:lang w:val="nl-NL"/>
              </w:rPr>
              <w:t>&lt; 0,001</w:t>
            </w:r>
          </w:p>
        </w:tc>
        <w:tc>
          <w:tcPr>
            <w:tcW w:w="989" w:type="dxa"/>
          </w:tcPr>
          <w:p w14:paraId="1F65498B" w14:textId="77777777" w:rsidR="00DB303E" w:rsidRPr="00B24465" w:rsidRDefault="00DB303E" w:rsidP="00DB303E">
            <w:pPr>
              <w:pStyle w:val="NormalCentred"/>
              <w:rPr>
                <w:lang w:val="nl-NL"/>
              </w:rPr>
            </w:pPr>
            <w:r w:rsidRPr="00B24465">
              <w:rPr>
                <w:lang w:val="nl-NL"/>
              </w:rPr>
              <w:t>0,0037</w:t>
            </w:r>
          </w:p>
        </w:tc>
        <w:tc>
          <w:tcPr>
            <w:tcW w:w="989" w:type="dxa"/>
          </w:tcPr>
          <w:p w14:paraId="0BC31AFD" w14:textId="77777777" w:rsidR="00DB303E" w:rsidRPr="00B24465" w:rsidRDefault="00DB303E" w:rsidP="00DB303E">
            <w:pPr>
              <w:pStyle w:val="NormalCentred"/>
              <w:rPr>
                <w:lang w:val="nl-NL"/>
              </w:rPr>
            </w:pPr>
            <w:r w:rsidRPr="00B24465">
              <w:rPr>
                <w:lang w:val="nl-NL"/>
              </w:rPr>
              <w:t>0,151</w:t>
            </w:r>
          </w:p>
        </w:tc>
      </w:tr>
    </w:tbl>
    <w:p w14:paraId="2AC3EAEF" w14:textId="77777777" w:rsidR="00DB303E" w:rsidRPr="00B24465" w:rsidRDefault="00DB303E" w:rsidP="00DB303E">
      <w:pPr>
        <w:pStyle w:val="NormalKeep"/>
        <w:rPr>
          <w:lang w:val="nl-NL"/>
        </w:rPr>
      </w:pPr>
      <w:r w:rsidRPr="00B24465">
        <w:rPr>
          <w:vertAlign w:val="superscript"/>
          <w:lang w:val="nl-NL"/>
        </w:rPr>
        <w:t>a</w:t>
      </w:r>
      <w:r w:rsidRPr="00B24465">
        <w:rPr>
          <w:lang w:val="nl-NL"/>
        </w:rPr>
        <w:t xml:space="preserve"> p-waarde van de paarsgewijze vergelijking van methotrexaat-monotherapie en adalimumab/methotrexaat-combinatietherapie waarbij gebruik gemaakt is van de Mann-Whitneytoets.</w:t>
      </w:r>
      <w:r w:rsidRPr="00B24465" w:rsidDel="008F43EE">
        <w:rPr>
          <w:lang w:val="nl-NL"/>
        </w:rPr>
        <w:t xml:space="preserve"> </w:t>
      </w:r>
    </w:p>
    <w:p w14:paraId="39189A62" w14:textId="77777777" w:rsidR="00DB303E" w:rsidRPr="00B24465" w:rsidRDefault="00DB303E" w:rsidP="00DB303E">
      <w:pPr>
        <w:pStyle w:val="NormalKeep"/>
        <w:rPr>
          <w:lang w:val="nl-NL"/>
        </w:rPr>
      </w:pPr>
      <w:r w:rsidRPr="00B24465">
        <w:rPr>
          <w:vertAlign w:val="superscript"/>
          <w:lang w:val="nl-NL"/>
        </w:rPr>
        <w:t>b</w:t>
      </w:r>
      <w:r w:rsidRPr="00B24465">
        <w:rPr>
          <w:lang w:val="nl-NL"/>
        </w:rPr>
        <w:t xml:space="preserve"> p-waarde van de paarsgewijze vergelijking van adalimumab-monotherapie en adalimumab/methotrexaat-combinatietherapie waarbij gebruik gemaakt is van de Mann-Whitneytoets.</w:t>
      </w:r>
      <w:r w:rsidRPr="00B24465" w:rsidDel="008F43EE">
        <w:rPr>
          <w:lang w:val="nl-NL"/>
        </w:rPr>
        <w:t xml:space="preserve"> </w:t>
      </w:r>
    </w:p>
    <w:p w14:paraId="7FE766FB" w14:textId="0DED890D" w:rsidR="00DB303E" w:rsidRPr="00B24465" w:rsidRDefault="00DB303E" w:rsidP="00DB303E">
      <w:pPr>
        <w:rPr>
          <w:lang w:val="nl-NL"/>
        </w:rPr>
      </w:pPr>
      <w:r w:rsidRPr="00B24465">
        <w:rPr>
          <w:vertAlign w:val="superscript"/>
          <w:lang w:val="nl-NL"/>
        </w:rPr>
        <w:t xml:space="preserve">c </w:t>
      </w:r>
      <w:r w:rsidRPr="00B24465">
        <w:rPr>
          <w:lang w:val="nl-NL"/>
        </w:rPr>
        <w:t>p-waarde van de paarsgewijze vergelijking van adalimumab-monotherapie en methotrexaat-monotherapie waarbij gebruik gemaakt is van de Mann-Whitneytoets.</w:t>
      </w:r>
    </w:p>
    <w:p w14:paraId="6B66B307" w14:textId="77777777" w:rsidR="00DB303E" w:rsidRPr="00B24465" w:rsidRDefault="00DB303E" w:rsidP="00DB303E">
      <w:pPr>
        <w:rPr>
          <w:lang w:val="nl-NL"/>
        </w:rPr>
      </w:pPr>
    </w:p>
    <w:p w14:paraId="5DEEF985" w14:textId="77777777" w:rsidR="00DB303E" w:rsidRPr="00B24465" w:rsidRDefault="00DB303E" w:rsidP="00DB303E">
      <w:pPr>
        <w:rPr>
          <w:lang w:val="nl-NL"/>
        </w:rPr>
      </w:pPr>
      <w:r w:rsidRPr="00B24465">
        <w:rPr>
          <w:lang w:val="nl-NL"/>
        </w:rPr>
        <w:t>Na 52 weken en 104 weken behandeling was het percentage patiënten zonder progressie (verandering vanaf baseline in de aangepaste Total Sharp Score ≤ 0,5) significant hoger met adalimumab/methotrexaat-combinatietherapie (respectievelijk 63,8% en 61,2%) in vergelijking met methotrexaat-monotherapie (respectievelijk 37,4% en 33,5%, p &lt; 0,001) en adalimumab-monotherapie (respectievelijk 50,7%, p &lt; 0,002 en 44,5%, p &lt; 0,001).</w:t>
      </w:r>
    </w:p>
    <w:p w14:paraId="33E74566" w14:textId="77777777" w:rsidR="00DB303E" w:rsidRPr="00B24465" w:rsidRDefault="00DB303E" w:rsidP="00DB303E">
      <w:pPr>
        <w:rPr>
          <w:lang w:val="nl-NL"/>
        </w:rPr>
      </w:pPr>
    </w:p>
    <w:p w14:paraId="4A5E2AFA" w14:textId="77777777" w:rsidR="00DB303E" w:rsidRPr="00B24465" w:rsidRDefault="00DB303E" w:rsidP="00DB303E">
      <w:pPr>
        <w:rPr>
          <w:lang w:val="nl-NL"/>
        </w:rPr>
      </w:pPr>
      <w:r w:rsidRPr="00B24465">
        <w:rPr>
          <w:lang w:val="nl-NL"/>
        </w:rPr>
        <w:t>In de open-label extensie van RA-onderzoek V was na jaar 10 de gemiddelde verandering in de aangepaste Total Sharp Score bij patiënten die oorspronkelijk waren gerandomiseerd naar methotrexaat-monotherapie, adalimumab-monotherapie en de adalimumab/methotrexaat-combinatietherapie respectievelijk 10,8, 9,2 en 3,9. Het bijbehorende percentage patiënten zonder radiografische progressie was respectievelijk 31,3%, 23,7% en 36,7%.</w:t>
      </w:r>
      <w:r w:rsidRPr="00B24465" w:rsidDel="008F43EE">
        <w:rPr>
          <w:lang w:val="nl-NL"/>
        </w:rPr>
        <w:t xml:space="preserve"> </w:t>
      </w:r>
    </w:p>
    <w:p w14:paraId="19A39941" w14:textId="77777777" w:rsidR="00DB303E" w:rsidRPr="00B24465" w:rsidRDefault="00DB303E" w:rsidP="00DB303E">
      <w:pPr>
        <w:rPr>
          <w:lang w:val="nl-NL"/>
        </w:rPr>
      </w:pPr>
    </w:p>
    <w:p w14:paraId="343B23B0" w14:textId="77777777" w:rsidR="00DB303E" w:rsidRPr="00B24465" w:rsidRDefault="00DB303E" w:rsidP="00DB303E">
      <w:pPr>
        <w:pStyle w:val="HeadingUnderlinedEmphasis"/>
        <w:rPr>
          <w:lang w:val="nl-NL"/>
        </w:rPr>
      </w:pPr>
      <w:r w:rsidRPr="00B24465">
        <w:rPr>
          <w:lang w:val="nl-NL"/>
        </w:rPr>
        <w:t>Kwaliteit van leven en lichamelijk functioneren</w:t>
      </w:r>
    </w:p>
    <w:p w14:paraId="5BD4DEF1" w14:textId="77777777" w:rsidR="00DB303E" w:rsidRPr="00B24465" w:rsidRDefault="00DB303E" w:rsidP="00DB303E">
      <w:pPr>
        <w:pStyle w:val="NormalKeep"/>
        <w:rPr>
          <w:lang w:val="nl-NL"/>
        </w:rPr>
      </w:pPr>
    </w:p>
    <w:p w14:paraId="1079B2BF" w14:textId="77777777" w:rsidR="00DB303E" w:rsidRPr="00B24465" w:rsidRDefault="00DB303E" w:rsidP="00DB303E">
      <w:pPr>
        <w:rPr>
          <w:lang w:val="nl-NL"/>
        </w:rPr>
      </w:pPr>
      <w:r w:rsidRPr="00B24465">
        <w:rPr>
          <w:lang w:val="nl-NL"/>
        </w:rPr>
        <w:t>De kwaliteit van leven met betrekking tot de gezondheid en lichamelijk functioneren werden beoordeeld met behulp van de ‘disability index’ op de Health Assessment Questionnaire (HAQ) in de vier oorspronkelijke adequate en goed gecontroleerde onderzoeken en deze vormde een vooraf vastgelegd primair eindpunt in week 52 in RA-onderzoek III. Alle adalimumab-doses/schema’s in alle vier de onderzoeken vertoonden statistisch significant grotere verbeteringen in de HAQ-‘disability index’ vanaf baseline tot maand 6 vergeleken met placebo en in RA-onderzoek III werd hetzelfde vastgesteld in week 52. De resultaten van de Short Form Health Survey (SF 36) voor alle adalimumab-doses/schema’s in alle vier de onderzoeken ondersteunen deze bevindingen, met statistisch significante ‘physical component summary’ (PCS)-scores, evenals statistisch significante ‘pain and vitality domain’-scores voor de dosering van eenmaal per twee weken 40 mg. Er werd een statistisch significante afname vastgesteld van vermoeidheid zoals gemeten door middel van de ‘functional assessment of chronic illness therapy’ (FACIT)-scores in alle drie onderzoeken waarin de vermoeidheid werd beoordeeld (RA-onderzoeken I, III, IV).</w:t>
      </w:r>
    </w:p>
    <w:p w14:paraId="27CB1225" w14:textId="77777777" w:rsidR="00DB303E" w:rsidRPr="00B24465" w:rsidRDefault="00DB303E" w:rsidP="00DB303E">
      <w:pPr>
        <w:rPr>
          <w:lang w:val="nl-NL"/>
        </w:rPr>
      </w:pPr>
    </w:p>
    <w:p w14:paraId="3483D73B" w14:textId="77777777" w:rsidR="00DB303E" w:rsidRPr="00B24465" w:rsidRDefault="00DB303E" w:rsidP="00DB303E">
      <w:pPr>
        <w:rPr>
          <w:lang w:val="nl-NL"/>
        </w:rPr>
      </w:pPr>
      <w:r w:rsidRPr="00B24465">
        <w:rPr>
          <w:lang w:val="nl-NL"/>
        </w:rPr>
        <w:t>In RA-onderzoek III bleef de verbetering bij de meeste patiënten die verbetering in fysieke functie bereikten en hun behandeling voortzetten, gehandhaafd tot en met 520 weken (120 maanden) open-label behandeling. De verbetering van de kwaliteit van leven werd gemeten tot week 156 (36 maanden) en de verbetering bleef gehandhaafd gedurende die periode.</w:t>
      </w:r>
    </w:p>
    <w:p w14:paraId="40E4B858" w14:textId="77777777" w:rsidR="00DB303E" w:rsidRPr="00B24465" w:rsidRDefault="00DB303E" w:rsidP="00DB303E">
      <w:pPr>
        <w:rPr>
          <w:lang w:val="nl-NL"/>
        </w:rPr>
      </w:pPr>
    </w:p>
    <w:p w14:paraId="2180CD81" w14:textId="77777777" w:rsidR="00DB303E" w:rsidRPr="00B24465" w:rsidRDefault="00DB303E" w:rsidP="00DB303E">
      <w:pPr>
        <w:rPr>
          <w:lang w:val="nl-NL"/>
        </w:rPr>
      </w:pPr>
      <w:r w:rsidRPr="00B24465">
        <w:rPr>
          <w:lang w:val="nl-NL"/>
        </w:rPr>
        <w:t xml:space="preserve">In RA-onderzoek V was de verbetering in de HAQ disability index en het fysieke gedeelte van de SF 36 groter (p &lt; 0,001) voor adalimumab/methotrexaat-combinatietherapie </w:t>
      </w:r>
      <w:r w:rsidRPr="00B24465">
        <w:rPr>
          <w:i/>
          <w:lang w:val="nl-NL"/>
        </w:rPr>
        <w:t>versus</w:t>
      </w:r>
      <w:r w:rsidRPr="00B24465">
        <w:rPr>
          <w:lang w:val="nl-NL"/>
        </w:rPr>
        <w:t xml:space="preserve"> methotrexaat-monotherapie en adalimumab-monotherapie in week 52, die behouden bleef tot week 104. Van de 250 patiënten die de open-label extensiestudie voltooiden, bleven verbeteringen in fysieke functie gehandhaafd tot en met 10 jaar behandeling.</w:t>
      </w:r>
    </w:p>
    <w:p w14:paraId="655896EB" w14:textId="77777777" w:rsidR="00DB303E" w:rsidRPr="00B24465" w:rsidRDefault="00DB303E" w:rsidP="00DB303E">
      <w:pPr>
        <w:rPr>
          <w:lang w:val="nl-NL"/>
        </w:rPr>
      </w:pPr>
    </w:p>
    <w:p w14:paraId="12A29309" w14:textId="77777777" w:rsidR="00DB303E" w:rsidRPr="00B24465" w:rsidRDefault="00DB303E" w:rsidP="00DB303E">
      <w:pPr>
        <w:pStyle w:val="HeadingUnderlinedEmphasis"/>
        <w:rPr>
          <w:lang w:val="nl-NL"/>
        </w:rPr>
      </w:pPr>
      <w:r w:rsidRPr="00B24465">
        <w:rPr>
          <w:lang w:val="nl-NL"/>
        </w:rPr>
        <w:t>Pijn op de injectieplaats</w:t>
      </w:r>
    </w:p>
    <w:p w14:paraId="01EF75B3" w14:textId="77777777" w:rsidR="00DB303E" w:rsidRPr="00B24465" w:rsidRDefault="00DB303E" w:rsidP="00DB303E">
      <w:pPr>
        <w:pStyle w:val="NormalKeep"/>
        <w:rPr>
          <w:lang w:val="nl-NL"/>
        </w:rPr>
      </w:pPr>
    </w:p>
    <w:p w14:paraId="5A82F4B2" w14:textId="77777777" w:rsidR="00DB303E" w:rsidRPr="00B24465" w:rsidRDefault="00DB303E" w:rsidP="00DB303E">
      <w:pPr>
        <w:rPr>
          <w:lang w:val="nl-NL"/>
        </w:rPr>
      </w:pPr>
      <w:r w:rsidRPr="00B24465">
        <w:rPr>
          <w:lang w:val="nl-NL"/>
        </w:rPr>
        <w:t>In de samengevoegde RA-cross-overonderzoeken VI en VII werd direct na de toediening een statistisch significant verschil in pijn op de injectieplaats waargenomen tussen adalimumab 40 mg/0,8 ml en adalimumab 40 mg/0,4 ml (gemiddelde VAS van 3,7 cm versus 1,2 cm, op een schaal van 0-10 cm, P &lt; 0,001). Dit betekende een mediane vermindering van 84% van pijn op de injectieplaats.</w:t>
      </w:r>
    </w:p>
    <w:p w14:paraId="6CF231FF" w14:textId="77777777" w:rsidR="00DB303E" w:rsidRPr="00B24465" w:rsidRDefault="00DB303E" w:rsidP="00DB303E">
      <w:pPr>
        <w:rPr>
          <w:lang w:val="nl-NL"/>
        </w:rPr>
      </w:pPr>
    </w:p>
    <w:p w14:paraId="7B8BFE98" w14:textId="77777777" w:rsidR="00DB303E" w:rsidRPr="00B24465" w:rsidRDefault="00DB303E" w:rsidP="00DB303E">
      <w:pPr>
        <w:pStyle w:val="HeadingEmphasis"/>
        <w:rPr>
          <w:lang w:val="nl-NL"/>
        </w:rPr>
      </w:pPr>
      <w:r w:rsidRPr="00B24465">
        <w:rPr>
          <w:lang w:val="nl-NL"/>
        </w:rPr>
        <w:t>Psoriasis</w:t>
      </w:r>
    </w:p>
    <w:p w14:paraId="44B308B3" w14:textId="77777777" w:rsidR="00DB303E" w:rsidRPr="00B24465" w:rsidRDefault="00DB303E" w:rsidP="00DB303E">
      <w:pPr>
        <w:pStyle w:val="NormalKeep"/>
        <w:rPr>
          <w:lang w:val="nl-NL"/>
        </w:rPr>
      </w:pPr>
    </w:p>
    <w:p w14:paraId="2361A20E" w14:textId="40EAF2A0" w:rsidR="00DB303E" w:rsidRPr="00B24465" w:rsidRDefault="00DB303E" w:rsidP="00DB303E">
      <w:pPr>
        <w:rPr>
          <w:lang w:val="nl-NL"/>
        </w:rPr>
      </w:pPr>
      <w:r w:rsidRPr="00B24465">
        <w:rPr>
          <w:lang w:val="nl-NL"/>
        </w:rPr>
        <w:t>De veiligheid en werkzaamheid van adalimumab werden in gerandomiseerde dubbelblinde onderzoeken bestudeerd bij volwassen patiënten met chronische plaquepsoriasis (≥ 10% aangedaan lichaamsoppervlak (BSA) en Psoriasis Area and Severity Index (PASI) ≥ 12 of ≥ 10) die in aanmerking kwamen voor systemische therapie of lichttherapie. 73% van de patiënten die waren geïncludeerd in Psoriasisonderzoeken I en II waren eerder behandeld met systemische therapie of lichttherapie. De veiligheid en werkzaamheid van adalimumab werden ook in een gerandomiseerd dubbelblind onderzoek (Psoriasisonderzoek III) bestudeerd bij volwassen patiënten met matige tot ernstige chronische plaquepsoriasis met gelijktijdige hand- en/of voetpsoriasis die in aanmerking kwamen voor systemische therapie.</w:t>
      </w:r>
    </w:p>
    <w:p w14:paraId="7392C38E" w14:textId="77777777" w:rsidR="00DB303E" w:rsidRPr="00B24465" w:rsidRDefault="00DB303E" w:rsidP="00DB303E">
      <w:pPr>
        <w:rPr>
          <w:lang w:val="nl-NL"/>
        </w:rPr>
      </w:pPr>
    </w:p>
    <w:p w14:paraId="2892518B" w14:textId="1A458BF0" w:rsidR="00D52121" w:rsidRPr="00B24465" w:rsidRDefault="00DB303E" w:rsidP="00D52121">
      <w:pPr>
        <w:widowControl w:val="0"/>
        <w:rPr>
          <w:lang w:val="nl-NL"/>
        </w:rPr>
      </w:pPr>
      <w:r w:rsidRPr="00B24465">
        <w:rPr>
          <w:lang w:val="nl-NL"/>
        </w:rPr>
        <w:t xml:space="preserve">In Psoriasisonderzoek I (REVEAL) werden 1.212 patiënten onderzocht binnen drie behandelperioden. In behandelperiode A kregen patiënten placebo of adalimumab in een aanvangsdosis van 80 mg, gevolgd door 40 mg eenmaal per twee weken vanaf één week na de aanvangsdosering. Na 16 weken behandeling gingen patiënten die ten minste een PASI 75-respons hadden bereikt (verbetering PASI-score van ten minste 75% ten opzichte van aanvang van het onderzoek), behandelperiode B in en kregen eenmaal per twee weken 40 mg adalimumab (open-label). Patiënten die in week 33 nog steeds ≥ PASI 75-respons hadden en die oorspronkelijk gerandomiseerd waren naar actieve behandeling in behandelperiode A, werden opnieuw gerandomiseerd in behandelperiode C naar ofwel 40 mg adalimumab eenmaal per twee weken ofwel placebo voor nog eens 19 weken. In alle behandelgroepen was bij aanvang van het onderzoek de gemiddelde PASI-score 18,9 en de Physician's Global Assessment (PGA-) score varieerde bij aanvang van het onderzoek van </w:t>
      </w:r>
      <w:r w:rsidR="00D52121" w:rsidRPr="00B24465">
        <w:rPr>
          <w:lang w:val="nl-NL"/>
        </w:rPr>
        <w:t>‘matig’ (53% van de geïncludeerde proefpersonen) tot ‘ernstig’ (41%) tot ‘zeer ernstig’ (6%).</w:t>
      </w:r>
    </w:p>
    <w:p w14:paraId="606521EF" w14:textId="106ABDD1" w:rsidR="00DB303E" w:rsidRPr="00B24465" w:rsidRDefault="00DB303E" w:rsidP="00B45D35">
      <w:pPr>
        <w:widowControl w:val="0"/>
        <w:rPr>
          <w:lang w:val="nl-NL"/>
        </w:rPr>
      </w:pPr>
    </w:p>
    <w:p w14:paraId="22D3B7B3" w14:textId="77777777" w:rsidR="00DB303E" w:rsidRPr="00B24465" w:rsidRDefault="00DB303E" w:rsidP="00B45D35">
      <w:pPr>
        <w:widowControl w:val="0"/>
        <w:rPr>
          <w:lang w:val="nl-NL"/>
        </w:rPr>
      </w:pPr>
    </w:p>
    <w:p w14:paraId="14DA1E2D" w14:textId="20A142B4" w:rsidR="00D52121" w:rsidRPr="00B24465" w:rsidRDefault="00DB303E" w:rsidP="00D52121">
      <w:pPr>
        <w:widowControl w:val="0"/>
        <w:rPr>
          <w:lang w:val="nl-NL"/>
        </w:rPr>
      </w:pPr>
      <w:r w:rsidRPr="00B24465">
        <w:rPr>
          <w:lang w:val="nl-NL"/>
        </w:rPr>
        <w:t xml:space="preserve">In Psoriasisonderzoek II (CHAMPION) werden de werkzaamheid en veiligheid van adalimumab </w:t>
      </w:r>
      <w:r w:rsidRPr="00B24465">
        <w:rPr>
          <w:i/>
          <w:lang w:val="nl-NL"/>
        </w:rPr>
        <w:t>versus</w:t>
      </w:r>
      <w:r w:rsidRPr="00B24465">
        <w:rPr>
          <w:lang w:val="nl-NL"/>
        </w:rPr>
        <w:t xml:space="preserve"> methotrexaat (MTX) en placebo vergeleken bij 271 patiënten. Patiënten kregen gedurende 16 weken ofwel placebo, een aanvangsdosis van 7,5 mg MTX en daarna dosisverhogingen tot aan week 12, met een maximale dosis van 25 mg ofwel een aanvangsdosis van 80 mg adalimumab gevolgd door 40 mg eenmaal per twee weken (vanaf één week na de aanvangsdosis). Er zijn geen gegevens beschikbaar van vergelijking van adalimumab met MTX na meer dan 16 weken behandeling. Patiënten die MTX kregen en een ≥ PASI 50-respons bereikt hadden in week 8 en/of 12 kregen geen verdere dosisverhogingen. In alle behandelgroepen was bij aanvang van het onderzoek de gemiddelde PASI-score 19,7 en de PGA-score varieerde van </w:t>
      </w:r>
      <w:r w:rsidR="00D52121" w:rsidRPr="00B24465">
        <w:rPr>
          <w:lang w:val="nl-NL"/>
        </w:rPr>
        <w:t>‘licht’ (&lt; 1%) tot ‘matig’ (48%) tot ‘ernstig’ (46%) tot ‘zeer ernstig’ (6%).</w:t>
      </w:r>
    </w:p>
    <w:p w14:paraId="097E37F5" w14:textId="77777777" w:rsidR="00DB303E" w:rsidRPr="00B24465" w:rsidRDefault="00DB303E" w:rsidP="00B45D35">
      <w:pPr>
        <w:widowControl w:val="0"/>
        <w:rPr>
          <w:lang w:val="nl-NL"/>
        </w:rPr>
      </w:pPr>
    </w:p>
    <w:p w14:paraId="4A355D50" w14:textId="77777777" w:rsidR="00DB303E" w:rsidRPr="00B24465" w:rsidRDefault="00DB303E" w:rsidP="00B45D35">
      <w:pPr>
        <w:widowControl w:val="0"/>
        <w:rPr>
          <w:lang w:val="nl-NL"/>
        </w:rPr>
      </w:pPr>
      <w:r w:rsidRPr="00B24465">
        <w:rPr>
          <w:lang w:val="nl-NL"/>
        </w:rPr>
        <w:t>Alle patiënten die hadden deelgenomen aan fase 2 en fase 3 psoriasisonderzoeken kwamen in aanmerking om deel te nemen aan een open-label extensieonderzoek, waarin adalimumab gedurende nog minimaal 108 additionele weken werd gegeven.</w:t>
      </w:r>
    </w:p>
    <w:p w14:paraId="7C499F73" w14:textId="77777777" w:rsidR="00DB303E" w:rsidRPr="00B24465" w:rsidRDefault="00DB303E" w:rsidP="00B45D35">
      <w:pPr>
        <w:widowControl w:val="0"/>
        <w:rPr>
          <w:lang w:val="nl-NL"/>
        </w:rPr>
      </w:pPr>
    </w:p>
    <w:p w14:paraId="2F76F35E" w14:textId="37C4B0DC" w:rsidR="00DB303E" w:rsidRPr="00B24465" w:rsidRDefault="00DB303E" w:rsidP="00B45D35">
      <w:pPr>
        <w:widowControl w:val="0"/>
        <w:rPr>
          <w:lang w:val="nl-NL"/>
        </w:rPr>
      </w:pPr>
      <w:r w:rsidRPr="00B24465">
        <w:rPr>
          <w:lang w:val="nl-NL"/>
        </w:rPr>
        <w:t xml:space="preserve">Een primair eindpunt in Psoriasisonderzoeken I en II was het percentage patiënten dat in week 16 een PASI 75-respons ten opzichte van aanvang van het onderzoek had bereikt (zie tabellen </w:t>
      </w:r>
      <w:r w:rsidR="00766412" w:rsidRPr="00B24465">
        <w:rPr>
          <w:lang w:val="nl-NL"/>
        </w:rPr>
        <w:t xml:space="preserve">9 </w:t>
      </w:r>
      <w:r w:rsidRPr="00B24465">
        <w:rPr>
          <w:lang w:val="nl-NL"/>
        </w:rPr>
        <w:t xml:space="preserve">en </w:t>
      </w:r>
      <w:r w:rsidR="00766412" w:rsidRPr="00B24465">
        <w:rPr>
          <w:lang w:val="nl-NL"/>
        </w:rPr>
        <w:t>10</w:t>
      </w:r>
      <w:r w:rsidRPr="00B24465">
        <w:rPr>
          <w:lang w:val="nl-NL"/>
        </w:rPr>
        <w:t>).</w:t>
      </w:r>
    </w:p>
    <w:p w14:paraId="016328E8" w14:textId="77777777" w:rsidR="00DB303E" w:rsidRPr="00B24465" w:rsidRDefault="00DB303E" w:rsidP="00B45D35">
      <w:pPr>
        <w:widowControl w:val="0"/>
        <w:rPr>
          <w:lang w:val="nl-NL"/>
        </w:rPr>
      </w:pPr>
    </w:p>
    <w:p w14:paraId="5424F1E5" w14:textId="0FC1C510" w:rsidR="00DB303E" w:rsidRPr="00B24465" w:rsidRDefault="00DB303E" w:rsidP="00B45D35">
      <w:pPr>
        <w:pStyle w:val="HeadingStrongCentred"/>
        <w:keepNext w:val="0"/>
        <w:keepLines w:val="0"/>
        <w:widowControl w:val="0"/>
        <w:rPr>
          <w:lang w:val="nl-NL"/>
        </w:rPr>
      </w:pPr>
      <w:r w:rsidRPr="00B24465">
        <w:rPr>
          <w:lang w:val="nl-NL"/>
        </w:rPr>
        <w:t xml:space="preserve">Tabel </w:t>
      </w:r>
      <w:r w:rsidR="00766412" w:rsidRPr="00B24465">
        <w:rPr>
          <w:lang w:val="nl-NL"/>
        </w:rPr>
        <w:t>9</w:t>
      </w:r>
      <w:r w:rsidR="00BC7656" w:rsidRPr="00B24465">
        <w:rPr>
          <w:lang w:val="nl-NL"/>
        </w:rPr>
        <w:t>.</w:t>
      </w:r>
    </w:p>
    <w:p w14:paraId="228F1BE3" w14:textId="5429D4C9" w:rsidR="00DB303E" w:rsidRPr="00B24465" w:rsidRDefault="00DB303E" w:rsidP="00B45D35">
      <w:pPr>
        <w:pStyle w:val="HeadingStrongCentred"/>
        <w:keepNext w:val="0"/>
        <w:keepLines w:val="0"/>
        <w:widowControl w:val="0"/>
        <w:rPr>
          <w:lang w:val="nl-NL"/>
        </w:rPr>
      </w:pPr>
      <w:r w:rsidRPr="00B24465">
        <w:rPr>
          <w:lang w:val="nl-NL"/>
        </w:rPr>
        <w:t>Psoriasisonderzoek I (REVEAL) – resultaten werkzaamheid na 16 weken</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9"/>
        <w:gridCol w:w="1507"/>
        <w:gridCol w:w="3544"/>
      </w:tblGrid>
      <w:tr w:rsidR="00DB303E" w:rsidRPr="00B24465" w14:paraId="432F5C7D" w14:textId="77777777" w:rsidTr="00E30B6A">
        <w:trPr>
          <w:cantSplit/>
          <w:tblHeader/>
          <w:jc w:val="center"/>
        </w:trPr>
        <w:tc>
          <w:tcPr>
            <w:tcW w:w="3019" w:type="dxa"/>
          </w:tcPr>
          <w:p w14:paraId="672DA117" w14:textId="77777777" w:rsidR="00DB303E" w:rsidRPr="00B24465" w:rsidRDefault="00DB303E" w:rsidP="00B45D35">
            <w:pPr>
              <w:pStyle w:val="HeadingStrong"/>
              <w:keepNext w:val="0"/>
              <w:keepLines w:val="0"/>
              <w:widowControl w:val="0"/>
              <w:rPr>
                <w:lang w:val="nl-NL"/>
              </w:rPr>
            </w:pPr>
          </w:p>
        </w:tc>
        <w:tc>
          <w:tcPr>
            <w:tcW w:w="1507" w:type="dxa"/>
          </w:tcPr>
          <w:p w14:paraId="5C89D016" w14:textId="77777777" w:rsidR="00DB303E" w:rsidRPr="00B24465" w:rsidRDefault="00DB303E" w:rsidP="00B45D35">
            <w:pPr>
              <w:pStyle w:val="HeadingStrongCentred"/>
              <w:keepNext w:val="0"/>
              <w:keepLines w:val="0"/>
              <w:widowControl w:val="0"/>
              <w:rPr>
                <w:lang w:val="nl-NL"/>
              </w:rPr>
            </w:pPr>
            <w:r w:rsidRPr="00B24465">
              <w:rPr>
                <w:lang w:val="nl-NL"/>
              </w:rPr>
              <w:t>Placebo</w:t>
            </w:r>
          </w:p>
          <w:p w14:paraId="2E00C8F0" w14:textId="77777777" w:rsidR="00DB303E" w:rsidRPr="00B24465" w:rsidRDefault="00DB303E" w:rsidP="00B45D35">
            <w:pPr>
              <w:pStyle w:val="HeadingStrongCentred"/>
              <w:keepNext w:val="0"/>
              <w:keepLines w:val="0"/>
              <w:widowControl w:val="0"/>
              <w:rPr>
                <w:lang w:val="nl-NL"/>
              </w:rPr>
            </w:pPr>
            <w:r w:rsidRPr="00B24465">
              <w:rPr>
                <w:lang w:val="nl-NL"/>
              </w:rPr>
              <w:t>N = 398</w:t>
            </w:r>
          </w:p>
          <w:p w14:paraId="6F297D12" w14:textId="77777777" w:rsidR="00DB303E" w:rsidRPr="00B24465" w:rsidRDefault="00DB303E" w:rsidP="00B45D35">
            <w:pPr>
              <w:pStyle w:val="HeadingStrongCentred"/>
              <w:keepNext w:val="0"/>
              <w:keepLines w:val="0"/>
              <w:widowControl w:val="0"/>
              <w:rPr>
                <w:lang w:val="nl-NL"/>
              </w:rPr>
            </w:pPr>
            <w:r w:rsidRPr="00B24465">
              <w:rPr>
                <w:lang w:val="nl-NL"/>
              </w:rPr>
              <w:t>n (%)</w:t>
            </w:r>
          </w:p>
        </w:tc>
        <w:tc>
          <w:tcPr>
            <w:tcW w:w="3544" w:type="dxa"/>
          </w:tcPr>
          <w:p w14:paraId="25B00C3C" w14:textId="77777777" w:rsidR="00DB303E" w:rsidRPr="00B24465" w:rsidRDefault="00DB303E" w:rsidP="00B45D35">
            <w:pPr>
              <w:pStyle w:val="HeadingStrongCentred"/>
              <w:keepNext w:val="0"/>
              <w:keepLines w:val="0"/>
              <w:widowControl w:val="0"/>
              <w:rPr>
                <w:lang w:val="nl-NL"/>
              </w:rPr>
            </w:pPr>
            <w:r w:rsidRPr="00B24465">
              <w:rPr>
                <w:lang w:val="nl-NL"/>
              </w:rPr>
              <w:t>40 mg adalimumab eenmaal per twee weken</w:t>
            </w:r>
          </w:p>
          <w:p w14:paraId="6DD21477" w14:textId="77777777" w:rsidR="00DB303E" w:rsidRPr="00B24465" w:rsidRDefault="00DB303E" w:rsidP="00B45D35">
            <w:pPr>
              <w:pStyle w:val="HeadingStrongCentred"/>
              <w:keepNext w:val="0"/>
              <w:keepLines w:val="0"/>
              <w:widowControl w:val="0"/>
              <w:rPr>
                <w:lang w:val="nl-NL"/>
              </w:rPr>
            </w:pPr>
            <w:r w:rsidRPr="00B24465">
              <w:rPr>
                <w:lang w:val="nl-NL"/>
              </w:rPr>
              <w:t>N = 814</w:t>
            </w:r>
          </w:p>
          <w:p w14:paraId="2F67FBB0" w14:textId="77777777" w:rsidR="00DB303E" w:rsidRPr="00B24465" w:rsidRDefault="00DB303E" w:rsidP="00B45D35">
            <w:pPr>
              <w:pStyle w:val="HeadingStrongCentred"/>
              <w:keepNext w:val="0"/>
              <w:keepLines w:val="0"/>
              <w:widowControl w:val="0"/>
              <w:rPr>
                <w:lang w:val="nl-NL"/>
              </w:rPr>
            </w:pPr>
            <w:r w:rsidRPr="00B24465">
              <w:rPr>
                <w:lang w:val="nl-NL"/>
              </w:rPr>
              <w:t>n (%)</w:t>
            </w:r>
          </w:p>
        </w:tc>
      </w:tr>
      <w:tr w:rsidR="00DB303E" w:rsidRPr="00B24465" w14:paraId="7286F1A5" w14:textId="77777777" w:rsidTr="00E30B6A">
        <w:trPr>
          <w:cantSplit/>
          <w:jc w:val="center"/>
        </w:trPr>
        <w:tc>
          <w:tcPr>
            <w:tcW w:w="3019" w:type="dxa"/>
          </w:tcPr>
          <w:p w14:paraId="0AFC012E" w14:textId="77777777" w:rsidR="00DB303E" w:rsidRPr="00B24465" w:rsidRDefault="00DB303E" w:rsidP="00B45D35">
            <w:pPr>
              <w:pStyle w:val="HeadingStrong"/>
              <w:keepNext w:val="0"/>
              <w:keepLines w:val="0"/>
              <w:widowControl w:val="0"/>
              <w:rPr>
                <w:lang w:val="nl-NL"/>
              </w:rPr>
            </w:pPr>
            <w:r w:rsidRPr="00B24465">
              <w:rPr>
                <w:lang w:val="nl-NL"/>
              </w:rPr>
              <w:t>≥ PASI 75</w:t>
            </w:r>
            <w:r w:rsidRPr="00B24465">
              <w:rPr>
                <w:vertAlign w:val="superscript"/>
                <w:lang w:val="nl-NL"/>
              </w:rPr>
              <w:t>a</w:t>
            </w:r>
          </w:p>
        </w:tc>
        <w:tc>
          <w:tcPr>
            <w:tcW w:w="1507" w:type="dxa"/>
          </w:tcPr>
          <w:p w14:paraId="00C5E60E" w14:textId="77777777" w:rsidR="00DB303E" w:rsidRPr="00B24465" w:rsidRDefault="00DB303E" w:rsidP="00B45D35">
            <w:pPr>
              <w:pStyle w:val="NormalCentred"/>
              <w:widowControl w:val="0"/>
              <w:rPr>
                <w:lang w:val="nl-NL"/>
              </w:rPr>
            </w:pPr>
            <w:r w:rsidRPr="00B24465">
              <w:rPr>
                <w:lang w:val="nl-NL"/>
              </w:rPr>
              <w:t>26 (6,5)</w:t>
            </w:r>
          </w:p>
        </w:tc>
        <w:tc>
          <w:tcPr>
            <w:tcW w:w="3544" w:type="dxa"/>
          </w:tcPr>
          <w:p w14:paraId="43175E3C" w14:textId="77777777" w:rsidR="00DB303E" w:rsidRPr="00B24465" w:rsidRDefault="00DB303E" w:rsidP="00B45D35">
            <w:pPr>
              <w:pStyle w:val="NormalCentred"/>
              <w:widowControl w:val="0"/>
              <w:rPr>
                <w:lang w:val="nl-NL"/>
              </w:rPr>
            </w:pPr>
            <w:r w:rsidRPr="00B24465">
              <w:rPr>
                <w:lang w:val="nl-NL"/>
              </w:rPr>
              <w:t>578 (70,9)</w:t>
            </w:r>
            <w:r w:rsidRPr="00B24465">
              <w:rPr>
                <w:vertAlign w:val="superscript"/>
                <w:lang w:val="nl-NL"/>
              </w:rPr>
              <w:t>b</w:t>
            </w:r>
          </w:p>
        </w:tc>
      </w:tr>
      <w:tr w:rsidR="00DB303E" w:rsidRPr="00B24465" w14:paraId="00D1B3CD" w14:textId="77777777" w:rsidTr="00E30B6A">
        <w:trPr>
          <w:cantSplit/>
          <w:jc w:val="center"/>
        </w:trPr>
        <w:tc>
          <w:tcPr>
            <w:tcW w:w="3019" w:type="dxa"/>
          </w:tcPr>
          <w:p w14:paraId="3DF1480B" w14:textId="77777777" w:rsidR="00DB303E" w:rsidRPr="00B24465" w:rsidRDefault="00DB303E" w:rsidP="00B45D35">
            <w:pPr>
              <w:pStyle w:val="HeadingStrong"/>
              <w:keepNext w:val="0"/>
              <w:keepLines w:val="0"/>
              <w:widowControl w:val="0"/>
              <w:rPr>
                <w:lang w:val="nl-NL"/>
              </w:rPr>
            </w:pPr>
            <w:r w:rsidRPr="00B24465">
              <w:rPr>
                <w:lang w:val="nl-NL"/>
              </w:rPr>
              <w:t>PASI 100</w:t>
            </w:r>
          </w:p>
        </w:tc>
        <w:tc>
          <w:tcPr>
            <w:tcW w:w="1507" w:type="dxa"/>
          </w:tcPr>
          <w:p w14:paraId="6C65A6A2" w14:textId="77777777" w:rsidR="00DB303E" w:rsidRPr="00B24465" w:rsidRDefault="00DB303E" w:rsidP="00B45D35">
            <w:pPr>
              <w:pStyle w:val="NormalCentred"/>
              <w:widowControl w:val="0"/>
              <w:rPr>
                <w:lang w:val="nl-NL"/>
              </w:rPr>
            </w:pPr>
            <w:r w:rsidRPr="00B24465">
              <w:rPr>
                <w:lang w:val="nl-NL"/>
              </w:rPr>
              <w:t>3 (0,8)</w:t>
            </w:r>
          </w:p>
        </w:tc>
        <w:tc>
          <w:tcPr>
            <w:tcW w:w="3544" w:type="dxa"/>
          </w:tcPr>
          <w:p w14:paraId="12B6907D" w14:textId="77777777" w:rsidR="00DB303E" w:rsidRPr="00B24465" w:rsidRDefault="00DB303E" w:rsidP="00B45D35">
            <w:pPr>
              <w:pStyle w:val="NormalCentred"/>
              <w:widowControl w:val="0"/>
              <w:rPr>
                <w:lang w:val="nl-NL"/>
              </w:rPr>
            </w:pPr>
            <w:r w:rsidRPr="00B24465">
              <w:rPr>
                <w:lang w:val="nl-NL"/>
              </w:rPr>
              <w:t>163 (20,0)</w:t>
            </w:r>
            <w:r w:rsidRPr="00B24465">
              <w:rPr>
                <w:vertAlign w:val="superscript"/>
                <w:lang w:val="nl-NL"/>
              </w:rPr>
              <w:t>b</w:t>
            </w:r>
          </w:p>
        </w:tc>
      </w:tr>
      <w:tr w:rsidR="00DB303E" w:rsidRPr="00B24465" w14:paraId="71FB3498" w14:textId="77777777" w:rsidTr="00E30B6A">
        <w:trPr>
          <w:cantSplit/>
          <w:jc w:val="center"/>
        </w:trPr>
        <w:tc>
          <w:tcPr>
            <w:tcW w:w="3019" w:type="dxa"/>
          </w:tcPr>
          <w:p w14:paraId="07EB6F48" w14:textId="77777777" w:rsidR="00DB303E" w:rsidRPr="00B24465" w:rsidRDefault="00DB303E" w:rsidP="00B45D35">
            <w:pPr>
              <w:pStyle w:val="HeadingStrong"/>
              <w:keepNext w:val="0"/>
              <w:keepLines w:val="0"/>
              <w:widowControl w:val="0"/>
              <w:rPr>
                <w:lang w:val="nl-NL"/>
              </w:rPr>
            </w:pPr>
            <w:r w:rsidRPr="00B24465">
              <w:rPr>
                <w:lang w:val="nl-NL"/>
              </w:rPr>
              <w:t>PGA: schoon/minimaal</w:t>
            </w:r>
          </w:p>
        </w:tc>
        <w:tc>
          <w:tcPr>
            <w:tcW w:w="1507" w:type="dxa"/>
          </w:tcPr>
          <w:p w14:paraId="6E18CC49" w14:textId="77777777" w:rsidR="00DB303E" w:rsidRPr="00B24465" w:rsidRDefault="00DB303E" w:rsidP="00B45D35">
            <w:pPr>
              <w:pStyle w:val="NormalCentred"/>
              <w:widowControl w:val="0"/>
              <w:rPr>
                <w:lang w:val="nl-NL"/>
              </w:rPr>
            </w:pPr>
            <w:r w:rsidRPr="00B24465">
              <w:rPr>
                <w:lang w:val="nl-NL"/>
              </w:rPr>
              <w:t>17 (4,3)</w:t>
            </w:r>
          </w:p>
        </w:tc>
        <w:tc>
          <w:tcPr>
            <w:tcW w:w="3544" w:type="dxa"/>
          </w:tcPr>
          <w:p w14:paraId="4861FB87" w14:textId="77777777" w:rsidR="00DB303E" w:rsidRPr="00B24465" w:rsidRDefault="00DB303E" w:rsidP="00B45D35">
            <w:pPr>
              <w:pStyle w:val="NormalCentred"/>
              <w:widowControl w:val="0"/>
              <w:rPr>
                <w:lang w:val="nl-NL"/>
              </w:rPr>
            </w:pPr>
            <w:r w:rsidRPr="00B24465">
              <w:rPr>
                <w:lang w:val="nl-NL"/>
              </w:rPr>
              <w:t>506 (62,2)</w:t>
            </w:r>
            <w:r w:rsidRPr="00B24465">
              <w:rPr>
                <w:vertAlign w:val="superscript"/>
                <w:lang w:val="nl-NL"/>
              </w:rPr>
              <w:t>b</w:t>
            </w:r>
          </w:p>
        </w:tc>
      </w:tr>
      <w:tr w:rsidR="00DB303E" w:rsidRPr="00B24465" w14:paraId="4799F564" w14:textId="77777777" w:rsidTr="00E30B6A">
        <w:trPr>
          <w:cantSplit/>
          <w:jc w:val="center"/>
        </w:trPr>
        <w:tc>
          <w:tcPr>
            <w:tcW w:w="8070" w:type="dxa"/>
            <w:gridSpan w:val="3"/>
          </w:tcPr>
          <w:p w14:paraId="4D1DA128" w14:textId="77777777" w:rsidR="00DB303E" w:rsidRPr="00B24465" w:rsidRDefault="00DB303E" w:rsidP="00B45D35">
            <w:pPr>
              <w:widowControl w:val="0"/>
              <w:rPr>
                <w:lang w:val="nl-NL"/>
              </w:rPr>
            </w:pPr>
            <w:r w:rsidRPr="00B24465">
              <w:rPr>
                <w:vertAlign w:val="superscript"/>
                <w:lang w:val="nl-NL"/>
              </w:rPr>
              <w:t>a</w:t>
            </w:r>
            <w:r w:rsidRPr="00B24465">
              <w:rPr>
                <w:lang w:val="nl-NL"/>
              </w:rPr>
              <w:t xml:space="preserve"> Het percentage patiënten dat PASI 75-respons bereikte, werd bij de berekening naar het midden afgerond</w:t>
            </w:r>
          </w:p>
          <w:p w14:paraId="04BC51C7" w14:textId="77777777" w:rsidR="00DB303E" w:rsidRPr="00B24465" w:rsidRDefault="00DB303E" w:rsidP="00B45D35">
            <w:pPr>
              <w:widowControl w:val="0"/>
              <w:rPr>
                <w:lang w:val="nl-NL"/>
              </w:rPr>
            </w:pPr>
            <w:r w:rsidRPr="00B24465">
              <w:rPr>
                <w:vertAlign w:val="superscript"/>
                <w:lang w:val="nl-NL"/>
              </w:rPr>
              <w:t>b</w:t>
            </w:r>
            <w:r w:rsidRPr="00B24465">
              <w:rPr>
                <w:lang w:val="nl-NL"/>
              </w:rPr>
              <w:t xml:space="preserve"> p &lt; 0,001, adalimumab </w:t>
            </w:r>
            <w:r w:rsidRPr="00B24465">
              <w:rPr>
                <w:i/>
                <w:lang w:val="nl-NL"/>
              </w:rPr>
              <w:t>versus</w:t>
            </w:r>
            <w:r w:rsidRPr="00B24465">
              <w:rPr>
                <w:lang w:val="nl-NL"/>
              </w:rPr>
              <w:t xml:space="preserve"> placebo</w:t>
            </w:r>
          </w:p>
        </w:tc>
      </w:tr>
    </w:tbl>
    <w:p w14:paraId="7867DCB5" w14:textId="77777777" w:rsidR="00DB303E" w:rsidRPr="00B24465" w:rsidRDefault="00DB303E" w:rsidP="00B45D35">
      <w:pPr>
        <w:widowControl w:val="0"/>
        <w:rPr>
          <w:lang w:val="nl-NL"/>
        </w:rPr>
      </w:pPr>
    </w:p>
    <w:p w14:paraId="438B14B9" w14:textId="1499D92C" w:rsidR="00DB303E" w:rsidRPr="00B24465" w:rsidRDefault="00DB303E" w:rsidP="00B45D35">
      <w:pPr>
        <w:pStyle w:val="HeadingStrongCentred"/>
        <w:keepNext w:val="0"/>
        <w:keepLines w:val="0"/>
        <w:widowControl w:val="0"/>
        <w:rPr>
          <w:lang w:val="nl-NL"/>
        </w:rPr>
      </w:pPr>
      <w:r w:rsidRPr="00B24465">
        <w:rPr>
          <w:lang w:val="nl-NL"/>
        </w:rPr>
        <w:t xml:space="preserve">Tabel </w:t>
      </w:r>
      <w:r w:rsidR="00766412" w:rsidRPr="00B24465">
        <w:rPr>
          <w:lang w:val="nl-NL"/>
        </w:rPr>
        <w:t>10</w:t>
      </w:r>
      <w:r w:rsidR="00420F61" w:rsidRPr="00B24465">
        <w:rPr>
          <w:lang w:val="nl-NL"/>
        </w:rPr>
        <w:t>.</w:t>
      </w:r>
    </w:p>
    <w:p w14:paraId="20CE3672" w14:textId="6D2D2554" w:rsidR="00DB303E" w:rsidRPr="00B24465" w:rsidRDefault="00DB303E" w:rsidP="00B45D35">
      <w:pPr>
        <w:pStyle w:val="HeadingStrongCentred"/>
        <w:keepNext w:val="0"/>
        <w:keepLines w:val="0"/>
        <w:widowControl w:val="0"/>
        <w:rPr>
          <w:lang w:val="nl-NL"/>
        </w:rPr>
      </w:pPr>
      <w:r w:rsidRPr="00B24465">
        <w:rPr>
          <w:lang w:val="nl-NL"/>
        </w:rPr>
        <w:t xml:space="preserve">Psoriasisonderzoek II (CHAMPION) </w:t>
      </w:r>
      <w:r w:rsidR="00D52121" w:rsidRPr="00B24465">
        <w:rPr>
          <w:lang w:val="nl-NL"/>
        </w:rPr>
        <w:t>–</w:t>
      </w:r>
      <w:r w:rsidRPr="00B24465">
        <w:rPr>
          <w:lang w:val="nl-NL"/>
        </w:rPr>
        <w:t xml:space="preserve"> resultaten werkzaamheid na 16 weken</w:t>
      </w:r>
    </w:p>
    <w:tbl>
      <w:tblPr>
        <w:tblW w:w="0" w:type="auto"/>
        <w:tblInd w:w="69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410"/>
        <w:gridCol w:w="1701"/>
        <w:gridCol w:w="1417"/>
        <w:gridCol w:w="2826"/>
      </w:tblGrid>
      <w:tr w:rsidR="00DB7C08" w:rsidRPr="00B24465" w14:paraId="6C41E362" w14:textId="77777777" w:rsidTr="00E30B6A">
        <w:trPr>
          <w:cantSplit/>
          <w:tblHeader/>
        </w:trPr>
        <w:tc>
          <w:tcPr>
            <w:tcW w:w="2410" w:type="dxa"/>
          </w:tcPr>
          <w:p w14:paraId="220B871C" w14:textId="77777777" w:rsidR="00DB303E" w:rsidRPr="00B24465" w:rsidRDefault="00DB303E" w:rsidP="00B45D35">
            <w:pPr>
              <w:pStyle w:val="HeadingStrong"/>
              <w:keepNext w:val="0"/>
              <w:keepLines w:val="0"/>
              <w:widowControl w:val="0"/>
              <w:rPr>
                <w:lang w:val="nl-NL"/>
              </w:rPr>
            </w:pPr>
          </w:p>
        </w:tc>
        <w:tc>
          <w:tcPr>
            <w:tcW w:w="1701" w:type="dxa"/>
          </w:tcPr>
          <w:p w14:paraId="2F4B12E4" w14:textId="77777777" w:rsidR="00DB303E" w:rsidRPr="00B24465" w:rsidRDefault="00DB303E" w:rsidP="00B45D35">
            <w:pPr>
              <w:pStyle w:val="HeadingStrongCentred"/>
              <w:keepNext w:val="0"/>
              <w:keepLines w:val="0"/>
              <w:widowControl w:val="0"/>
              <w:rPr>
                <w:lang w:val="nl-NL"/>
              </w:rPr>
            </w:pPr>
            <w:r w:rsidRPr="00B24465">
              <w:rPr>
                <w:lang w:val="nl-NL"/>
              </w:rPr>
              <w:t>Placebo</w:t>
            </w:r>
          </w:p>
          <w:p w14:paraId="6E2086DF" w14:textId="77777777" w:rsidR="00DB303E" w:rsidRPr="00B24465" w:rsidRDefault="00DB303E" w:rsidP="00B45D35">
            <w:pPr>
              <w:pStyle w:val="HeadingStrongCentred"/>
              <w:keepNext w:val="0"/>
              <w:keepLines w:val="0"/>
              <w:widowControl w:val="0"/>
              <w:rPr>
                <w:lang w:val="nl-NL"/>
              </w:rPr>
            </w:pPr>
            <w:r w:rsidRPr="00B24465">
              <w:rPr>
                <w:lang w:val="nl-NL"/>
              </w:rPr>
              <w:t>N = 53</w:t>
            </w:r>
          </w:p>
          <w:p w14:paraId="70E3153D" w14:textId="77777777" w:rsidR="00DB303E" w:rsidRPr="00B24465" w:rsidRDefault="00DB303E" w:rsidP="00B45D35">
            <w:pPr>
              <w:pStyle w:val="HeadingStrongCentred"/>
              <w:keepNext w:val="0"/>
              <w:keepLines w:val="0"/>
              <w:widowControl w:val="0"/>
              <w:rPr>
                <w:lang w:val="nl-NL"/>
              </w:rPr>
            </w:pPr>
            <w:r w:rsidRPr="00B24465">
              <w:rPr>
                <w:lang w:val="nl-NL"/>
              </w:rPr>
              <w:t>n (%)</w:t>
            </w:r>
          </w:p>
        </w:tc>
        <w:tc>
          <w:tcPr>
            <w:tcW w:w="1417" w:type="dxa"/>
          </w:tcPr>
          <w:p w14:paraId="52B2CBA8" w14:textId="77777777" w:rsidR="00DB303E" w:rsidRPr="00B24465" w:rsidRDefault="00DB303E" w:rsidP="00B45D35">
            <w:pPr>
              <w:pStyle w:val="HeadingStrongCentred"/>
              <w:keepNext w:val="0"/>
              <w:keepLines w:val="0"/>
              <w:widowControl w:val="0"/>
              <w:rPr>
                <w:lang w:val="nl-NL"/>
              </w:rPr>
            </w:pPr>
            <w:r w:rsidRPr="00B24465">
              <w:rPr>
                <w:lang w:val="nl-NL"/>
              </w:rPr>
              <w:t>MTX</w:t>
            </w:r>
          </w:p>
          <w:p w14:paraId="303BC7AB" w14:textId="77777777" w:rsidR="00DB303E" w:rsidRPr="00B24465" w:rsidRDefault="00DB303E" w:rsidP="00B45D35">
            <w:pPr>
              <w:pStyle w:val="HeadingStrongCentred"/>
              <w:keepNext w:val="0"/>
              <w:keepLines w:val="0"/>
              <w:widowControl w:val="0"/>
              <w:rPr>
                <w:lang w:val="nl-NL"/>
              </w:rPr>
            </w:pPr>
            <w:r w:rsidRPr="00B24465">
              <w:rPr>
                <w:lang w:val="nl-NL"/>
              </w:rPr>
              <w:t>N = 110</w:t>
            </w:r>
          </w:p>
          <w:p w14:paraId="0067CA95" w14:textId="77777777" w:rsidR="00DB303E" w:rsidRPr="00B24465" w:rsidRDefault="00DB303E" w:rsidP="00B45D35">
            <w:pPr>
              <w:pStyle w:val="HeadingStrongCentred"/>
              <w:keepNext w:val="0"/>
              <w:keepLines w:val="0"/>
              <w:widowControl w:val="0"/>
              <w:rPr>
                <w:lang w:val="nl-NL"/>
              </w:rPr>
            </w:pPr>
            <w:r w:rsidRPr="00B24465">
              <w:rPr>
                <w:lang w:val="nl-NL"/>
              </w:rPr>
              <w:t>n (%)</w:t>
            </w:r>
          </w:p>
        </w:tc>
        <w:tc>
          <w:tcPr>
            <w:tcW w:w="2826" w:type="dxa"/>
          </w:tcPr>
          <w:p w14:paraId="28D37957" w14:textId="77777777" w:rsidR="00DB303E" w:rsidRPr="00B24465" w:rsidRDefault="00DB303E" w:rsidP="00B45D35">
            <w:pPr>
              <w:pStyle w:val="HeadingStrongCentred"/>
              <w:keepNext w:val="0"/>
              <w:keepLines w:val="0"/>
              <w:widowControl w:val="0"/>
              <w:rPr>
                <w:lang w:val="nl-NL"/>
              </w:rPr>
            </w:pPr>
            <w:r w:rsidRPr="00B24465">
              <w:rPr>
                <w:lang w:val="nl-NL"/>
              </w:rPr>
              <w:t>40 mg adalimumab eenmaal per twee weken</w:t>
            </w:r>
          </w:p>
          <w:p w14:paraId="53E2D5D3" w14:textId="77777777" w:rsidR="00DB303E" w:rsidRPr="00B24465" w:rsidRDefault="00DB303E" w:rsidP="00B45D35">
            <w:pPr>
              <w:pStyle w:val="HeadingStrongCentred"/>
              <w:keepNext w:val="0"/>
              <w:keepLines w:val="0"/>
              <w:widowControl w:val="0"/>
              <w:rPr>
                <w:lang w:val="nl-NL"/>
              </w:rPr>
            </w:pPr>
            <w:r w:rsidRPr="00B24465">
              <w:rPr>
                <w:lang w:val="nl-NL"/>
              </w:rPr>
              <w:t>N = 108</w:t>
            </w:r>
          </w:p>
          <w:p w14:paraId="4031D200" w14:textId="77777777" w:rsidR="00DB303E" w:rsidRPr="00B24465" w:rsidRDefault="00DB303E" w:rsidP="00B45D35">
            <w:pPr>
              <w:pStyle w:val="HeadingStrongCentred"/>
              <w:keepNext w:val="0"/>
              <w:keepLines w:val="0"/>
              <w:widowControl w:val="0"/>
              <w:rPr>
                <w:lang w:val="nl-NL"/>
              </w:rPr>
            </w:pPr>
            <w:r w:rsidRPr="00B24465">
              <w:rPr>
                <w:lang w:val="nl-NL"/>
              </w:rPr>
              <w:t>n (%)</w:t>
            </w:r>
          </w:p>
        </w:tc>
      </w:tr>
      <w:tr w:rsidR="00DB7C08" w:rsidRPr="00B24465" w14:paraId="6B1145D2" w14:textId="77777777" w:rsidTr="00E30B6A">
        <w:trPr>
          <w:cantSplit/>
        </w:trPr>
        <w:tc>
          <w:tcPr>
            <w:tcW w:w="2410" w:type="dxa"/>
          </w:tcPr>
          <w:p w14:paraId="320AF9BD" w14:textId="77777777" w:rsidR="00DB303E" w:rsidRPr="00B24465" w:rsidRDefault="00DB303E" w:rsidP="00B45D35">
            <w:pPr>
              <w:pStyle w:val="NormalKeep"/>
              <w:keepNext w:val="0"/>
              <w:widowControl w:val="0"/>
              <w:rPr>
                <w:b/>
                <w:lang w:val="nl-NL"/>
              </w:rPr>
            </w:pPr>
            <w:r w:rsidRPr="00B24465">
              <w:rPr>
                <w:b/>
                <w:lang w:val="nl-NL"/>
              </w:rPr>
              <w:t>≥ PASI 75</w:t>
            </w:r>
          </w:p>
        </w:tc>
        <w:tc>
          <w:tcPr>
            <w:tcW w:w="1701" w:type="dxa"/>
          </w:tcPr>
          <w:p w14:paraId="6A1B96C8" w14:textId="77777777" w:rsidR="00DB303E" w:rsidRPr="00B24465" w:rsidRDefault="00DB303E" w:rsidP="00B45D35">
            <w:pPr>
              <w:pStyle w:val="NormalCentred"/>
              <w:widowControl w:val="0"/>
              <w:rPr>
                <w:lang w:val="nl-NL"/>
              </w:rPr>
            </w:pPr>
            <w:r w:rsidRPr="00B24465">
              <w:rPr>
                <w:lang w:val="nl-NL"/>
              </w:rPr>
              <w:t>10 (18,9)</w:t>
            </w:r>
          </w:p>
        </w:tc>
        <w:tc>
          <w:tcPr>
            <w:tcW w:w="1417" w:type="dxa"/>
          </w:tcPr>
          <w:p w14:paraId="3F746FAA" w14:textId="77777777" w:rsidR="00DB303E" w:rsidRPr="00B24465" w:rsidRDefault="00DB303E" w:rsidP="00B45D35">
            <w:pPr>
              <w:pStyle w:val="NormalCentred"/>
              <w:widowControl w:val="0"/>
              <w:rPr>
                <w:lang w:val="nl-NL"/>
              </w:rPr>
            </w:pPr>
            <w:r w:rsidRPr="00B24465">
              <w:rPr>
                <w:lang w:val="nl-NL"/>
              </w:rPr>
              <w:t>39 (35,5)</w:t>
            </w:r>
          </w:p>
        </w:tc>
        <w:tc>
          <w:tcPr>
            <w:tcW w:w="2826" w:type="dxa"/>
          </w:tcPr>
          <w:p w14:paraId="70ECB402" w14:textId="77777777" w:rsidR="00DB303E" w:rsidRPr="00B24465" w:rsidRDefault="00DB303E" w:rsidP="00B45D35">
            <w:pPr>
              <w:pStyle w:val="NormalCentred"/>
              <w:widowControl w:val="0"/>
              <w:rPr>
                <w:lang w:val="nl-NL"/>
              </w:rPr>
            </w:pPr>
            <w:r w:rsidRPr="00B24465">
              <w:rPr>
                <w:lang w:val="nl-NL"/>
              </w:rPr>
              <w:t>86 (79,6)</w:t>
            </w:r>
            <w:r w:rsidRPr="00B24465">
              <w:rPr>
                <w:vertAlign w:val="superscript"/>
                <w:lang w:val="nl-NL"/>
              </w:rPr>
              <w:t>a,b</w:t>
            </w:r>
          </w:p>
        </w:tc>
      </w:tr>
      <w:tr w:rsidR="00DB7C08" w:rsidRPr="00B24465" w14:paraId="5AEE02D4" w14:textId="77777777" w:rsidTr="00E30B6A">
        <w:trPr>
          <w:cantSplit/>
        </w:trPr>
        <w:tc>
          <w:tcPr>
            <w:tcW w:w="2410" w:type="dxa"/>
          </w:tcPr>
          <w:p w14:paraId="1B055A82" w14:textId="77777777" w:rsidR="00DB303E" w:rsidRPr="00B24465" w:rsidRDefault="00DB303E" w:rsidP="00B45D35">
            <w:pPr>
              <w:pStyle w:val="NormalKeep"/>
              <w:keepNext w:val="0"/>
              <w:widowControl w:val="0"/>
              <w:rPr>
                <w:b/>
                <w:lang w:val="nl-NL"/>
              </w:rPr>
            </w:pPr>
            <w:r w:rsidRPr="00B24465">
              <w:rPr>
                <w:b/>
                <w:lang w:val="nl-NL"/>
              </w:rPr>
              <w:t>PASI 100</w:t>
            </w:r>
          </w:p>
        </w:tc>
        <w:tc>
          <w:tcPr>
            <w:tcW w:w="1701" w:type="dxa"/>
          </w:tcPr>
          <w:p w14:paraId="376DF8C1" w14:textId="77777777" w:rsidR="00DB303E" w:rsidRPr="00B24465" w:rsidRDefault="00DB303E" w:rsidP="00B45D35">
            <w:pPr>
              <w:pStyle w:val="NormalCentred"/>
              <w:widowControl w:val="0"/>
              <w:rPr>
                <w:lang w:val="nl-NL"/>
              </w:rPr>
            </w:pPr>
            <w:r w:rsidRPr="00B24465">
              <w:rPr>
                <w:lang w:val="nl-NL"/>
              </w:rPr>
              <w:t>1, (1,9)</w:t>
            </w:r>
          </w:p>
        </w:tc>
        <w:tc>
          <w:tcPr>
            <w:tcW w:w="1417" w:type="dxa"/>
          </w:tcPr>
          <w:p w14:paraId="10ECE18D" w14:textId="77777777" w:rsidR="00DB303E" w:rsidRPr="00B24465" w:rsidRDefault="00DB303E" w:rsidP="00B45D35">
            <w:pPr>
              <w:pStyle w:val="NormalCentred"/>
              <w:widowControl w:val="0"/>
              <w:rPr>
                <w:lang w:val="nl-NL"/>
              </w:rPr>
            </w:pPr>
            <w:r w:rsidRPr="00B24465">
              <w:rPr>
                <w:lang w:val="nl-NL"/>
              </w:rPr>
              <w:t>8 (7,3)</w:t>
            </w:r>
          </w:p>
        </w:tc>
        <w:tc>
          <w:tcPr>
            <w:tcW w:w="2826" w:type="dxa"/>
          </w:tcPr>
          <w:p w14:paraId="6A95A51A" w14:textId="77777777" w:rsidR="00DB303E" w:rsidRPr="00B24465" w:rsidRDefault="00DB303E" w:rsidP="00B45D35">
            <w:pPr>
              <w:pStyle w:val="NormalCentred"/>
              <w:widowControl w:val="0"/>
              <w:rPr>
                <w:lang w:val="nl-NL"/>
              </w:rPr>
            </w:pPr>
            <w:r w:rsidRPr="00B24465">
              <w:rPr>
                <w:lang w:val="nl-NL"/>
              </w:rPr>
              <w:t>18 (16,7)</w:t>
            </w:r>
            <w:r w:rsidRPr="00B24465">
              <w:rPr>
                <w:vertAlign w:val="superscript"/>
                <w:lang w:val="nl-NL"/>
              </w:rPr>
              <w:t>c,d</w:t>
            </w:r>
          </w:p>
        </w:tc>
      </w:tr>
      <w:tr w:rsidR="00DB7C08" w:rsidRPr="00B24465" w14:paraId="5CDD755C" w14:textId="77777777" w:rsidTr="00E30B6A">
        <w:trPr>
          <w:cantSplit/>
        </w:trPr>
        <w:tc>
          <w:tcPr>
            <w:tcW w:w="2410" w:type="dxa"/>
          </w:tcPr>
          <w:p w14:paraId="369F3B19" w14:textId="77777777" w:rsidR="00DB303E" w:rsidRPr="00B24465" w:rsidRDefault="00DB303E" w:rsidP="00B45D35">
            <w:pPr>
              <w:pStyle w:val="HeadingStrong"/>
              <w:keepNext w:val="0"/>
              <w:keepLines w:val="0"/>
              <w:widowControl w:val="0"/>
              <w:rPr>
                <w:lang w:val="nl-NL"/>
              </w:rPr>
            </w:pPr>
            <w:r w:rsidRPr="00B24465">
              <w:rPr>
                <w:lang w:val="nl-NL"/>
              </w:rPr>
              <w:t>PGA: schoon/minimaal</w:t>
            </w:r>
          </w:p>
        </w:tc>
        <w:tc>
          <w:tcPr>
            <w:tcW w:w="1701" w:type="dxa"/>
          </w:tcPr>
          <w:p w14:paraId="15AB109E" w14:textId="77777777" w:rsidR="00DB303E" w:rsidRPr="00B24465" w:rsidRDefault="00DB303E" w:rsidP="00B45D35">
            <w:pPr>
              <w:pStyle w:val="NormalCentred"/>
              <w:widowControl w:val="0"/>
              <w:rPr>
                <w:lang w:val="nl-NL"/>
              </w:rPr>
            </w:pPr>
            <w:r w:rsidRPr="00B24465">
              <w:rPr>
                <w:lang w:val="nl-NL"/>
              </w:rPr>
              <w:t>6 (11,3)</w:t>
            </w:r>
          </w:p>
        </w:tc>
        <w:tc>
          <w:tcPr>
            <w:tcW w:w="1417" w:type="dxa"/>
          </w:tcPr>
          <w:p w14:paraId="5EA92B67" w14:textId="77777777" w:rsidR="00DB303E" w:rsidRPr="00B24465" w:rsidRDefault="00DB303E" w:rsidP="00B45D35">
            <w:pPr>
              <w:pStyle w:val="NormalCentred"/>
              <w:widowControl w:val="0"/>
              <w:rPr>
                <w:lang w:val="nl-NL"/>
              </w:rPr>
            </w:pPr>
            <w:r w:rsidRPr="00B24465">
              <w:rPr>
                <w:lang w:val="nl-NL"/>
              </w:rPr>
              <w:t>33 (30,0)</w:t>
            </w:r>
          </w:p>
        </w:tc>
        <w:tc>
          <w:tcPr>
            <w:tcW w:w="2826" w:type="dxa"/>
          </w:tcPr>
          <w:p w14:paraId="1AF2FC7D" w14:textId="77777777" w:rsidR="00DB303E" w:rsidRPr="00B24465" w:rsidRDefault="00DB303E" w:rsidP="00B45D35">
            <w:pPr>
              <w:pStyle w:val="NormalCentred"/>
              <w:widowControl w:val="0"/>
              <w:rPr>
                <w:lang w:val="nl-NL"/>
              </w:rPr>
            </w:pPr>
            <w:r w:rsidRPr="00B24465">
              <w:rPr>
                <w:lang w:val="nl-NL"/>
              </w:rPr>
              <w:t>79 (73,1)</w:t>
            </w:r>
            <w:r w:rsidRPr="00B24465">
              <w:rPr>
                <w:vertAlign w:val="superscript"/>
                <w:lang w:val="nl-NL"/>
              </w:rPr>
              <w:t>a,b</w:t>
            </w:r>
          </w:p>
        </w:tc>
      </w:tr>
      <w:tr w:rsidR="00DB7C08" w:rsidRPr="00B24465" w14:paraId="4AE17507" w14:textId="77777777" w:rsidTr="00E30B6A">
        <w:trPr>
          <w:cantSplit/>
        </w:trPr>
        <w:tc>
          <w:tcPr>
            <w:tcW w:w="8354" w:type="dxa"/>
            <w:gridSpan w:val="4"/>
          </w:tcPr>
          <w:p w14:paraId="3587512D" w14:textId="77777777" w:rsidR="00DB303E" w:rsidRPr="00B24465" w:rsidRDefault="00DB303E" w:rsidP="00B45D35">
            <w:pPr>
              <w:pStyle w:val="NormalKeep"/>
              <w:keepNext w:val="0"/>
              <w:widowControl w:val="0"/>
              <w:rPr>
                <w:lang w:val="nl-NL"/>
              </w:rPr>
            </w:pPr>
            <w:r w:rsidRPr="00B24465">
              <w:rPr>
                <w:vertAlign w:val="superscript"/>
                <w:lang w:val="nl-NL"/>
              </w:rPr>
              <w:t>a</w:t>
            </w:r>
            <w:r w:rsidRPr="00B24465">
              <w:rPr>
                <w:lang w:val="nl-NL"/>
              </w:rPr>
              <w:t xml:space="preserve"> p &lt; 0,001 adalimumab </w:t>
            </w:r>
            <w:r w:rsidRPr="00B24465">
              <w:rPr>
                <w:i/>
                <w:lang w:val="nl-NL"/>
              </w:rPr>
              <w:t>versus</w:t>
            </w:r>
            <w:r w:rsidRPr="00B24465">
              <w:rPr>
                <w:lang w:val="nl-NL"/>
              </w:rPr>
              <w:t xml:space="preserve"> placebo</w:t>
            </w:r>
          </w:p>
          <w:p w14:paraId="2341EBB7" w14:textId="77777777" w:rsidR="00DB303E" w:rsidRPr="00B24465" w:rsidRDefault="00DB303E" w:rsidP="00B45D35">
            <w:pPr>
              <w:pStyle w:val="NormalKeep"/>
              <w:keepNext w:val="0"/>
              <w:widowControl w:val="0"/>
              <w:rPr>
                <w:lang w:val="nl-NL"/>
              </w:rPr>
            </w:pPr>
            <w:r w:rsidRPr="00B24465">
              <w:rPr>
                <w:vertAlign w:val="superscript"/>
                <w:lang w:val="nl-NL"/>
              </w:rPr>
              <w:t>b</w:t>
            </w:r>
            <w:r w:rsidRPr="00B24465">
              <w:rPr>
                <w:lang w:val="nl-NL"/>
              </w:rPr>
              <w:t xml:space="preserve"> p &lt; 0,001 adalimumab </w:t>
            </w:r>
            <w:r w:rsidRPr="00B24465">
              <w:rPr>
                <w:i/>
                <w:lang w:val="nl-NL"/>
              </w:rPr>
              <w:t>versus</w:t>
            </w:r>
            <w:r w:rsidRPr="00B24465">
              <w:rPr>
                <w:lang w:val="nl-NL"/>
              </w:rPr>
              <w:t xml:space="preserve"> methotrexaat</w:t>
            </w:r>
          </w:p>
          <w:p w14:paraId="32FC8015" w14:textId="77777777" w:rsidR="00DB303E" w:rsidRPr="00B24465" w:rsidRDefault="00DB303E" w:rsidP="00B45D35">
            <w:pPr>
              <w:pStyle w:val="NormalKeep"/>
              <w:keepNext w:val="0"/>
              <w:widowControl w:val="0"/>
              <w:rPr>
                <w:lang w:val="nl-NL"/>
              </w:rPr>
            </w:pPr>
            <w:r w:rsidRPr="00B24465">
              <w:rPr>
                <w:vertAlign w:val="superscript"/>
                <w:lang w:val="nl-NL"/>
              </w:rPr>
              <w:t>c</w:t>
            </w:r>
            <w:r w:rsidRPr="00B24465">
              <w:rPr>
                <w:lang w:val="nl-NL"/>
              </w:rPr>
              <w:t xml:space="preserve"> p &lt; 0,01 adalimumab </w:t>
            </w:r>
            <w:r w:rsidRPr="00B24465">
              <w:rPr>
                <w:i/>
                <w:lang w:val="nl-NL"/>
              </w:rPr>
              <w:t>versus</w:t>
            </w:r>
            <w:r w:rsidRPr="00B24465">
              <w:rPr>
                <w:lang w:val="nl-NL"/>
              </w:rPr>
              <w:t xml:space="preserve"> placebo</w:t>
            </w:r>
          </w:p>
          <w:p w14:paraId="1BCA6CBD" w14:textId="77777777" w:rsidR="00DB303E" w:rsidRPr="00B24465" w:rsidRDefault="00DB303E" w:rsidP="00B45D35">
            <w:pPr>
              <w:widowControl w:val="0"/>
              <w:rPr>
                <w:lang w:val="nl-NL"/>
              </w:rPr>
            </w:pPr>
            <w:r w:rsidRPr="00B24465">
              <w:rPr>
                <w:vertAlign w:val="superscript"/>
                <w:lang w:val="nl-NL"/>
              </w:rPr>
              <w:t>d</w:t>
            </w:r>
            <w:r w:rsidRPr="00B24465">
              <w:rPr>
                <w:lang w:val="nl-NL"/>
              </w:rPr>
              <w:t xml:space="preserve"> p &lt; 0,05 adalimumab </w:t>
            </w:r>
            <w:r w:rsidRPr="00B24465">
              <w:rPr>
                <w:i/>
                <w:lang w:val="nl-NL"/>
              </w:rPr>
              <w:t>versus</w:t>
            </w:r>
            <w:r w:rsidRPr="00B24465">
              <w:rPr>
                <w:lang w:val="nl-NL"/>
              </w:rPr>
              <w:t xml:space="preserve"> methotrexaat</w:t>
            </w:r>
          </w:p>
        </w:tc>
      </w:tr>
    </w:tbl>
    <w:p w14:paraId="69B2D16D" w14:textId="77777777" w:rsidR="00DB303E" w:rsidRPr="00B24465" w:rsidRDefault="00DB303E" w:rsidP="00B45D35">
      <w:pPr>
        <w:widowControl w:val="0"/>
        <w:rPr>
          <w:lang w:val="nl-NL"/>
        </w:rPr>
      </w:pPr>
    </w:p>
    <w:p w14:paraId="0C192641" w14:textId="77FDF821" w:rsidR="00DB303E" w:rsidRPr="00B24465" w:rsidRDefault="00DB303E" w:rsidP="00B45D35">
      <w:pPr>
        <w:widowControl w:val="0"/>
        <w:rPr>
          <w:lang w:val="nl-NL"/>
        </w:rPr>
      </w:pPr>
      <w:r w:rsidRPr="00B24465">
        <w:rPr>
          <w:lang w:val="nl-NL"/>
        </w:rPr>
        <w:t xml:space="preserve">In Psoriasisonderzoek I vertoonde 28% van de PASI 75-responders die in week 33 opnieuw gerandomiseerd werden naar placebo in vergelijking met 5% van de responders die in dezelfde periode adalimumab bleven krijgen (p &lt; 0,001) </w:t>
      </w:r>
      <w:r w:rsidR="00D52121" w:rsidRPr="00B24465">
        <w:rPr>
          <w:lang w:val="nl-NL"/>
        </w:rPr>
        <w:t xml:space="preserve">‘verlies van adequate respons’ </w:t>
      </w:r>
      <w:r w:rsidRPr="00B24465">
        <w:rPr>
          <w:lang w:val="nl-NL"/>
        </w:rPr>
        <w:t>(PASI-score na week 33 en in of voor week 52 die resulteerde in een &lt; PASI 50-respons ten opzichte van aanvang van het onderzoek met minimaal 6 punten toename in PASI-score in vergelijking met week 33). Van de patiënten die adequate respons verloren nadat ze opnieuw gerandomiseerd waren naar placebo en die vervolgens geïncludeerd werden in de open-label extensiestudie, behaalde 38% (25/66) en 55% (36/66) opnieuw PASI 75-respons na respectievelijk 12 en 24 weken van hervatte behandeling.</w:t>
      </w:r>
    </w:p>
    <w:p w14:paraId="3BDD556B" w14:textId="77777777" w:rsidR="00DB303E" w:rsidRPr="00B24465" w:rsidRDefault="00DB303E" w:rsidP="00B45D35">
      <w:pPr>
        <w:widowControl w:val="0"/>
        <w:rPr>
          <w:lang w:val="nl-NL"/>
        </w:rPr>
      </w:pPr>
    </w:p>
    <w:p w14:paraId="3522C07D" w14:textId="77777777" w:rsidR="00DB303E" w:rsidRPr="00B24465" w:rsidRDefault="00DB303E" w:rsidP="00B45D35">
      <w:pPr>
        <w:widowControl w:val="0"/>
        <w:rPr>
          <w:lang w:val="nl-NL"/>
        </w:rPr>
      </w:pPr>
      <w:r w:rsidRPr="00B24465">
        <w:rPr>
          <w:lang w:val="nl-NL"/>
        </w:rPr>
        <w:t>In totaal 233 PASI 75-responders in week 16 en week 33 werden gedurende 52 weken onafgebroken met adalimumab behandeld in Psoriasisonderzoek I en vervolgden het gebruik van adalimumab in het open-label-extensieonderzoek. PASI 75 en PGA schoon of minimaal responspercentages waren bij deze patiënten 74,7% respectievelijk 59,0% na een additionele 108 weken open-labelbehandeling (totaal van 160 weken). In een analyse waarin alle patiënten die stopten met het onderzoek vanwege bijwerkingen of gebrek aan werkzaamheid, of bij wie de dosering werd verhoogd, werden beschouwd als non-responders, waren de responspercentages van PASI 75 en PGA schoon of minimaal bij deze patiënten 69,6% respectievelijk 55,7% na een additionele 108 weken open-label behandeling (totaal van 160 weken).</w:t>
      </w:r>
    </w:p>
    <w:p w14:paraId="113F545A" w14:textId="77777777" w:rsidR="00DB303E" w:rsidRPr="00B24465" w:rsidRDefault="00DB303E" w:rsidP="00B45D35">
      <w:pPr>
        <w:widowControl w:val="0"/>
        <w:rPr>
          <w:lang w:val="nl-NL"/>
        </w:rPr>
      </w:pPr>
    </w:p>
    <w:p w14:paraId="4593CB79" w14:textId="59104B07" w:rsidR="00DB303E" w:rsidRPr="00B24465" w:rsidRDefault="00DB303E" w:rsidP="00B45D35">
      <w:pPr>
        <w:widowControl w:val="0"/>
        <w:rPr>
          <w:lang w:val="nl-NL"/>
        </w:rPr>
      </w:pPr>
      <w:r w:rsidRPr="00B24465">
        <w:rPr>
          <w:lang w:val="nl-NL"/>
        </w:rPr>
        <w:t xml:space="preserve">In totaal namen 347 stabiele responders deel aan een open-label extensieonderzoek waarin de behandeling werd onderbroken en vervolgens opnieuw werd gestart. Tijdens de onderbreking keerden de symptomen van psoriasis in de loop van de tijd terug met een mediane tijd tot terugkeer (verslechtering naar PGA </w:t>
      </w:r>
      <w:r w:rsidR="00D52121" w:rsidRPr="00B24465">
        <w:rPr>
          <w:lang w:val="nl-NL"/>
        </w:rPr>
        <w:t xml:space="preserve">‘matig ernstig’ </w:t>
      </w:r>
      <w:r w:rsidRPr="00B24465">
        <w:rPr>
          <w:lang w:val="nl-NL"/>
        </w:rPr>
        <w:t xml:space="preserve">of slechter) van ongeveer 5 maanden. Geen van deze patiënten ervoer rebound gedurende de onderbreking. In totaal had 76,5% (218/285) van de patiënten die opnieuw werden behandeld een respons van PGA </w:t>
      </w:r>
      <w:r w:rsidR="00D52121" w:rsidRPr="00B24465">
        <w:rPr>
          <w:lang w:val="nl-NL"/>
        </w:rPr>
        <w:t xml:space="preserve">‘schoon’ of ‘minimaal’ </w:t>
      </w:r>
      <w:r w:rsidRPr="00B24465">
        <w:rPr>
          <w:lang w:val="nl-NL"/>
        </w:rPr>
        <w:t>na 16 weken van herbehandeling, ongeacht of zij terugkeer van symptomen hadden ervaren gedurende de onderbreking (69,1%[123/178] en 88,8% [95/107] voor patiënten die wel respectievelijk geen terugkeer van symptomen hadden ervaren tijdens de onderbreking). Het geobserveerde veiligheidsprofiel gedurende herbehandeling was vergelijkbaar met dat van vóór de onderbreking.</w:t>
      </w:r>
    </w:p>
    <w:p w14:paraId="51F1C56F" w14:textId="77777777" w:rsidR="00DB303E" w:rsidRPr="00B24465" w:rsidRDefault="00DB303E" w:rsidP="00B45D35">
      <w:pPr>
        <w:widowControl w:val="0"/>
        <w:rPr>
          <w:lang w:val="nl-NL"/>
        </w:rPr>
      </w:pPr>
    </w:p>
    <w:p w14:paraId="4330236B" w14:textId="77777777" w:rsidR="00DB303E" w:rsidRPr="00B24465" w:rsidRDefault="00DB303E" w:rsidP="00B45D35">
      <w:pPr>
        <w:widowControl w:val="0"/>
        <w:rPr>
          <w:lang w:val="nl-NL"/>
        </w:rPr>
      </w:pPr>
      <w:r w:rsidRPr="00B24465">
        <w:rPr>
          <w:lang w:val="nl-NL"/>
        </w:rPr>
        <w:t>In week 16 werden significante verbeteringen aangetoond in de DLQI (Dermatology Life Quality Index) ten opzichte van aanvang van het onderzoek in vergelijking met placebo (Onderzoeken I en II) en MTX (Onderzoek II). In Onderzoek I waren de verbeteringen in de lichamelijke en psychische samenvattingsscores van de SF-36 ook significant in vergelijking met placebo.</w:t>
      </w:r>
    </w:p>
    <w:p w14:paraId="28CB8F86" w14:textId="77777777" w:rsidR="00DB303E" w:rsidRPr="00B24465" w:rsidRDefault="00DB303E" w:rsidP="00B45D35">
      <w:pPr>
        <w:widowControl w:val="0"/>
        <w:rPr>
          <w:lang w:val="nl-NL"/>
        </w:rPr>
      </w:pPr>
    </w:p>
    <w:p w14:paraId="244DBE61" w14:textId="77777777" w:rsidR="00DB303E" w:rsidRPr="00B24465" w:rsidRDefault="00DB303E" w:rsidP="00B45D35">
      <w:pPr>
        <w:widowControl w:val="0"/>
        <w:rPr>
          <w:lang w:val="nl-NL"/>
        </w:rPr>
      </w:pPr>
      <w:r w:rsidRPr="00B24465">
        <w:rPr>
          <w:lang w:val="nl-NL"/>
        </w:rPr>
        <w:t>In een open-label-extensiestudie voor patiënten die vanwege een PASI-respons van minder dan 50% een dosisverhoging hadden gehad van 40 mg eenmaal per twee weken naar eenmaal per week 40 mg, behaalde 26,4% (92/349) en 37,8% (132/349) een PASI 75 respons na respectievelijk 12 en 24 weken.</w:t>
      </w:r>
    </w:p>
    <w:p w14:paraId="558D59A4" w14:textId="77777777" w:rsidR="00DB303E" w:rsidRPr="00B24465" w:rsidRDefault="00DB303E" w:rsidP="00B45D35">
      <w:pPr>
        <w:widowControl w:val="0"/>
        <w:rPr>
          <w:lang w:val="nl-NL"/>
        </w:rPr>
      </w:pPr>
    </w:p>
    <w:p w14:paraId="2AB4D095" w14:textId="6DB76142" w:rsidR="00DB303E" w:rsidRPr="00B24465" w:rsidRDefault="00DB303E" w:rsidP="00B45D35">
      <w:pPr>
        <w:widowControl w:val="0"/>
        <w:rPr>
          <w:lang w:val="nl-NL"/>
        </w:rPr>
      </w:pPr>
      <w:r w:rsidRPr="00B24465">
        <w:rPr>
          <w:lang w:val="nl-NL"/>
        </w:rPr>
        <w:t xml:space="preserve">Psoriasis Onderzoek III (REACH) vergeleek de werkzaamheid en veiligheid van adalimumab </w:t>
      </w:r>
      <w:r w:rsidRPr="00B24465">
        <w:rPr>
          <w:i/>
          <w:lang w:val="nl-NL"/>
        </w:rPr>
        <w:t>versus</w:t>
      </w:r>
      <w:r w:rsidRPr="00B24465">
        <w:rPr>
          <w:lang w:val="nl-NL"/>
        </w:rPr>
        <w:t xml:space="preserve"> placebo bij 72 patiënten met matige tot ernstige chronische plaquepsoriasis en hand- en/of voetpsoriasis. Patiënten kregen een aanvangsdosis van 80 mg adalimumab gevolgd door 40 mg eenmaal per twee weken (vanaf één week na de aanvangsdosis) of placebo gedurende 16 weken. Op week 16 bereikte een statistisch significant hoger percentage van de patiënten die adalimumab kregen een PGA van </w:t>
      </w:r>
      <w:r w:rsidR="0036485B" w:rsidRPr="00B24465">
        <w:rPr>
          <w:lang w:val="nl-NL"/>
        </w:rPr>
        <w:t xml:space="preserve">‘schoon’ of ‘bijna schoon’ </w:t>
      </w:r>
      <w:r w:rsidRPr="00B24465">
        <w:rPr>
          <w:lang w:val="nl-NL"/>
        </w:rPr>
        <w:t xml:space="preserve">voor handen en/of voeten in vergelijking met patiënten die placebo ontvingen (respectievelijk 30,6% </w:t>
      </w:r>
      <w:r w:rsidRPr="00B24465">
        <w:rPr>
          <w:i/>
          <w:lang w:val="nl-NL"/>
        </w:rPr>
        <w:t>versus</w:t>
      </w:r>
      <w:r w:rsidRPr="00B24465">
        <w:rPr>
          <w:lang w:val="nl-NL"/>
        </w:rPr>
        <w:t xml:space="preserve"> 4,3% [P = 0,014]).</w:t>
      </w:r>
    </w:p>
    <w:p w14:paraId="75B29C19" w14:textId="77777777" w:rsidR="00DB303E" w:rsidRPr="00B24465" w:rsidRDefault="00DB303E" w:rsidP="00B45D35">
      <w:pPr>
        <w:widowControl w:val="0"/>
        <w:rPr>
          <w:lang w:val="nl-NL"/>
        </w:rPr>
      </w:pPr>
    </w:p>
    <w:p w14:paraId="601B5F38" w14:textId="3AAA435D" w:rsidR="00DB303E" w:rsidRPr="00B24465" w:rsidRDefault="00DB303E" w:rsidP="00B45D35">
      <w:pPr>
        <w:widowControl w:val="0"/>
        <w:rPr>
          <w:lang w:val="nl-NL"/>
        </w:rPr>
      </w:pPr>
      <w:r w:rsidRPr="00B24465">
        <w:rPr>
          <w:lang w:val="nl-NL"/>
        </w:rPr>
        <w:t xml:space="preserve">Psoriasisonderzoek IV vergeleek de werkzaamheid en veiligheid van adalimumab </w:t>
      </w:r>
      <w:r w:rsidRPr="00B24465">
        <w:rPr>
          <w:i/>
          <w:lang w:val="nl-NL"/>
        </w:rPr>
        <w:t>versus</w:t>
      </w:r>
      <w:r w:rsidRPr="00B24465">
        <w:rPr>
          <w:lang w:val="nl-NL"/>
        </w:rPr>
        <w:t xml:space="preserve"> placebo bij 217 volwassen patiënten met matige tot ernstige nagelpsoriasis. Patiënten kregen een aanvangsdosis van 80 mg adalimumab, gevolgd door 40 mg eenmaal per twee weken (vanaf één week na de aanvangsdosis) of placebo gedurende 26 weken, gevolgd door open- label behandeling met adalimumab voor 26 additionele weken. Het nagelpsoriasis-onderzoek bevatte de Modified Nail Psoriasis Severity Index (mNAPSI), de Physician's Global Assessment of Fingernail Psoriasis (PGA-F) en de Nail Psoriasis Severity Index (NAPSI) (zie tabel </w:t>
      </w:r>
      <w:r w:rsidR="00766412" w:rsidRPr="00B24465">
        <w:rPr>
          <w:lang w:val="nl-NL"/>
        </w:rPr>
        <w:t>11</w:t>
      </w:r>
      <w:r w:rsidRPr="00B24465">
        <w:rPr>
          <w:lang w:val="nl-NL"/>
        </w:rPr>
        <w:t>). Behandeling met adalimumab toonde een voordeel aan bij patiënten met nagelpsoriasis met verschillende mate van aangedaan lichaamsoppervlak (BSA ≥ 10% (60% van de patiënten) en BSA &lt; 10% en ≥ 5% (40% van de patiënten)).</w:t>
      </w:r>
    </w:p>
    <w:p w14:paraId="1520D62A" w14:textId="77777777" w:rsidR="00DB303E" w:rsidRPr="00B24465" w:rsidRDefault="00DB303E" w:rsidP="00B45D35">
      <w:pPr>
        <w:widowControl w:val="0"/>
        <w:rPr>
          <w:lang w:val="nl-NL"/>
        </w:rPr>
      </w:pPr>
    </w:p>
    <w:p w14:paraId="27C4D589" w14:textId="2CF29646" w:rsidR="00DB303E" w:rsidRPr="00B24465" w:rsidRDefault="00DB303E" w:rsidP="00B45D35">
      <w:pPr>
        <w:pStyle w:val="HeadingStrongCentred"/>
        <w:keepNext w:val="0"/>
        <w:keepLines w:val="0"/>
        <w:widowControl w:val="0"/>
        <w:rPr>
          <w:lang w:val="nl-NL"/>
        </w:rPr>
      </w:pPr>
      <w:r w:rsidRPr="00B24465">
        <w:rPr>
          <w:lang w:val="nl-NL"/>
        </w:rPr>
        <w:t xml:space="preserve">Tabel </w:t>
      </w:r>
      <w:r w:rsidR="00766412" w:rsidRPr="00B24465">
        <w:rPr>
          <w:lang w:val="nl-NL"/>
        </w:rPr>
        <w:t>11</w:t>
      </w:r>
      <w:r w:rsidR="00420F61" w:rsidRPr="00B24465">
        <w:rPr>
          <w:lang w:val="nl-NL"/>
        </w:rPr>
        <w:t>.</w:t>
      </w:r>
    </w:p>
    <w:p w14:paraId="4540BF29" w14:textId="77777777" w:rsidR="00DB303E" w:rsidRPr="00B24465" w:rsidRDefault="00DB303E" w:rsidP="00B45D35">
      <w:pPr>
        <w:pStyle w:val="HeadingStrongCentred"/>
        <w:keepNext w:val="0"/>
        <w:keepLines w:val="0"/>
        <w:widowControl w:val="0"/>
        <w:rPr>
          <w:lang w:val="nl-NL"/>
        </w:rPr>
      </w:pPr>
      <w:r w:rsidRPr="00B24465">
        <w:rPr>
          <w:lang w:val="nl-NL"/>
        </w:rPr>
        <w:t>Resultaten psoriasisonderzoek IV t.a.v. werkzaamheid in week 16, 26 en 52</w:t>
      </w:r>
    </w:p>
    <w:p w14:paraId="5FF2724B" w14:textId="77777777" w:rsidR="00DB303E" w:rsidRPr="00B24465" w:rsidRDefault="00DB303E" w:rsidP="00B45D35">
      <w:pPr>
        <w:pStyle w:val="NormalKeep"/>
        <w:keepNext w:val="0"/>
        <w:widowControl w:val="0"/>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400"/>
        <w:gridCol w:w="1134"/>
        <w:gridCol w:w="1418"/>
        <w:gridCol w:w="1134"/>
        <w:gridCol w:w="1559"/>
        <w:gridCol w:w="1408"/>
      </w:tblGrid>
      <w:tr w:rsidR="00DB7C08" w:rsidRPr="00B24465" w14:paraId="0C23CF62" w14:textId="77777777" w:rsidTr="00DB303E">
        <w:trPr>
          <w:cantSplit/>
          <w:tblHeader/>
        </w:trPr>
        <w:tc>
          <w:tcPr>
            <w:tcW w:w="2400" w:type="dxa"/>
            <w:tcBorders>
              <w:bottom w:val="nil"/>
            </w:tcBorders>
          </w:tcPr>
          <w:p w14:paraId="73177E63" w14:textId="77777777" w:rsidR="00DB303E" w:rsidRPr="00B24465" w:rsidRDefault="00DB303E" w:rsidP="00B45D35">
            <w:pPr>
              <w:pStyle w:val="NormalKeep"/>
              <w:keepNext w:val="0"/>
              <w:widowControl w:val="0"/>
              <w:rPr>
                <w:lang w:val="nl-NL"/>
              </w:rPr>
            </w:pPr>
            <w:r w:rsidRPr="00B24465">
              <w:rPr>
                <w:lang w:val="nl-NL"/>
              </w:rPr>
              <w:t>Eindpunt</w:t>
            </w:r>
          </w:p>
        </w:tc>
        <w:tc>
          <w:tcPr>
            <w:tcW w:w="2552" w:type="dxa"/>
            <w:gridSpan w:val="2"/>
            <w:tcBorders>
              <w:bottom w:val="nil"/>
            </w:tcBorders>
          </w:tcPr>
          <w:p w14:paraId="67587F51" w14:textId="77777777" w:rsidR="00DB303E" w:rsidRPr="00B24465" w:rsidRDefault="00DB303E" w:rsidP="00B45D35">
            <w:pPr>
              <w:pStyle w:val="NormalCentred"/>
              <w:widowControl w:val="0"/>
              <w:rPr>
                <w:lang w:val="nl-NL"/>
              </w:rPr>
            </w:pPr>
            <w:r w:rsidRPr="00B24465">
              <w:rPr>
                <w:lang w:val="nl-NL"/>
              </w:rPr>
              <w:t>Week 16</w:t>
            </w:r>
          </w:p>
        </w:tc>
        <w:tc>
          <w:tcPr>
            <w:tcW w:w="2693" w:type="dxa"/>
            <w:gridSpan w:val="2"/>
            <w:tcBorders>
              <w:bottom w:val="nil"/>
            </w:tcBorders>
          </w:tcPr>
          <w:p w14:paraId="4919413C" w14:textId="77777777" w:rsidR="00DB303E" w:rsidRPr="00B24465" w:rsidRDefault="00DB303E" w:rsidP="00B45D35">
            <w:pPr>
              <w:pStyle w:val="NormalCentred"/>
              <w:widowControl w:val="0"/>
              <w:rPr>
                <w:lang w:val="nl-NL"/>
              </w:rPr>
            </w:pPr>
            <w:r w:rsidRPr="00B24465">
              <w:rPr>
                <w:lang w:val="nl-NL"/>
              </w:rPr>
              <w:t>Week 26</w:t>
            </w:r>
          </w:p>
        </w:tc>
        <w:tc>
          <w:tcPr>
            <w:tcW w:w="1408" w:type="dxa"/>
            <w:tcBorders>
              <w:bottom w:val="nil"/>
            </w:tcBorders>
          </w:tcPr>
          <w:p w14:paraId="68E86978" w14:textId="77777777" w:rsidR="00DB303E" w:rsidRPr="00B24465" w:rsidRDefault="00DB303E" w:rsidP="00B45D35">
            <w:pPr>
              <w:pStyle w:val="NormalCentred"/>
              <w:widowControl w:val="0"/>
              <w:rPr>
                <w:lang w:val="nl-NL"/>
              </w:rPr>
            </w:pPr>
            <w:r w:rsidRPr="00B24465">
              <w:rPr>
                <w:lang w:val="nl-NL"/>
              </w:rPr>
              <w:t>Week 52</w:t>
            </w:r>
          </w:p>
        </w:tc>
      </w:tr>
      <w:tr w:rsidR="00DB7C08" w:rsidRPr="00B24465" w14:paraId="27A14200" w14:textId="77777777" w:rsidTr="00DB303E">
        <w:trPr>
          <w:cantSplit/>
          <w:tblHeader/>
        </w:trPr>
        <w:tc>
          <w:tcPr>
            <w:tcW w:w="2400" w:type="dxa"/>
            <w:tcBorders>
              <w:top w:val="nil"/>
              <w:bottom w:val="nil"/>
            </w:tcBorders>
          </w:tcPr>
          <w:p w14:paraId="5815D625" w14:textId="77777777" w:rsidR="00DB303E" w:rsidRPr="00B24465" w:rsidRDefault="00DB303E" w:rsidP="00B45D35">
            <w:pPr>
              <w:pStyle w:val="NormalKeep"/>
              <w:keepNext w:val="0"/>
              <w:widowControl w:val="0"/>
              <w:rPr>
                <w:lang w:val="nl-NL"/>
              </w:rPr>
            </w:pPr>
          </w:p>
        </w:tc>
        <w:tc>
          <w:tcPr>
            <w:tcW w:w="2552" w:type="dxa"/>
            <w:gridSpan w:val="2"/>
            <w:tcBorders>
              <w:top w:val="nil"/>
            </w:tcBorders>
          </w:tcPr>
          <w:p w14:paraId="58C52C92" w14:textId="77777777" w:rsidR="00DB303E" w:rsidRPr="00B24465" w:rsidRDefault="00DB303E" w:rsidP="00B45D35">
            <w:pPr>
              <w:pStyle w:val="NormalCentred"/>
              <w:widowControl w:val="0"/>
              <w:rPr>
                <w:lang w:val="nl-NL"/>
              </w:rPr>
            </w:pPr>
            <w:r w:rsidRPr="00B24465">
              <w:rPr>
                <w:lang w:val="nl-NL"/>
              </w:rPr>
              <w:t>Placebogecontroleerd</w:t>
            </w:r>
          </w:p>
        </w:tc>
        <w:tc>
          <w:tcPr>
            <w:tcW w:w="2693" w:type="dxa"/>
            <w:gridSpan w:val="2"/>
            <w:tcBorders>
              <w:top w:val="nil"/>
            </w:tcBorders>
          </w:tcPr>
          <w:p w14:paraId="1F4BC2CB" w14:textId="77777777" w:rsidR="00DB303E" w:rsidRPr="00B24465" w:rsidRDefault="00DB303E" w:rsidP="00B45D35">
            <w:pPr>
              <w:pStyle w:val="NormalCentred"/>
              <w:widowControl w:val="0"/>
              <w:rPr>
                <w:lang w:val="nl-NL"/>
              </w:rPr>
            </w:pPr>
            <w:r w:rsidRPr="00B24465">
              <w:rPr>
                <w:lang w:val="nl-NL"/>
              </w:rPr>
              <w:t>Placebogecontroleerd</w:t>
            </w:r>
          </w:p>
        </w:tc>
        <w:tc>
          <w:tcPr>
            <w:tcW w:w="1408" w:type="dxa"/>
            <w:tcBorders>
              <w:top w:val="nil"/>
            </w:tcBorders>
          </w:tcPr>
          <w:p w14:paraId="387CB2D9" w14:textId="77777777" w:rsidR="00DB303E" w:rsidRPr="00B24465" w:rsidRDefault="00DB303E" w:rsidP="00B45D35">
            <w:pPr>
              <w:pStyle w:val="NormalCentred"/>
              <w:widowControl w:val="0"/>
              <w:rPr>
                <w:lang w:val="nl-NL"/>
              </w:rPr>
            </w:pPr>
            <w:r w:rsidRPr="00B24465">
              <w:rPr>
                <w:lang w:val="nl-NL"/>
              </w:rPr>
              <w:t>Open-label</w:t>
            </w:r>
          </w:p>
        </w:tc>
      </w:tr>
      <w:tr w:rsidR="00DB7C08" w:rsidRPr="00B24465" w14:paraId="363BCEAC" w14:textId="77777777" w:rsidTr="00DB303E">
        <w:trPr>
          <w:cantSplit/>
          <w:tblHeader/>
        </w:trPr>
        <w:tc>
          <w:tcPr>
            <w:tcW w:w="2400" w:type="dxa"/>
            <w:tcBorders>
              <w:top w:val="nil"/>
            </w:tcBorders>
          </w:tcPr>
          <w:p w14:paraId="6D60663B" w14:textId="77777777" w:rsidR="00DB303E" w:rsidRPr="00B24465" w:rsidRDefault="00DB303E" w:rsidP="00B45D35">
            <w:pPr>
              <w:pStyle w:val="NormalKeep"/>
              <w:keepNext w:val="0"/>
              <w:widowControl w:val="0"/>
              <w:rPr>
                <w:lang w:val="nl-NL"/>
              </w:rPr>
            </w:pPr>
          </w:p>
        </w:tc>
        <w:tc>
          <w:tcPr>
            <w:tcW w:w="1134" w:type="dxa"/>
          </w:tcPr>
          <w:p w14:paraId="263EE710" w14:textId="77777777" w:rsidR="00DB303E" w:rsidRPr="00B24465" w:rsidRDefault="00DB303E" w:rsidP="00B45D35">
            <w:pPr>
              <w:pStyle w:val="NormalCentred"/>
              <w:widowControl w:val="0"/>
              <w:rPr>
                <w:lang w:val="nl-NL"/>
              </w:rPr>
            </w:pPr>
            <w:r w:rsidRPr="00B24465">
              <w:rPr>
                <w:lang w:val="nl-NL"/>
              </w:rPr>
              <w:t>Placebo</w:t>
            </w:r>
          </w:p>
          <w:p w14:paraId="56330D94" w14:textId="77777777" w:rsidR="00DB303E" w:rsidRPr="00B24465" w:rsidRDefault="00DB303E" w:rsidP="00B45D35">
            <w:pPr>
              <w:pStyle w:val="NormalCentred"/>
              <w:widowControl w:val="0"/>
              <w:rPr>
                <w:lang w:val="nl-NL"/>
              </w:rPr>
            </w:pPr>
            <w:r w:rsidRPr="00B24465">
              <w:rPr>
                <w:lang w:val="nl-NL"/>
              </w:rPr>
              <w:t>N = 108</w:t>
            </w:r>
          </w:p>
        </w:tc>
        <w:tc>
          <w:tcPr>
            <w:tcW w:w="1418" w:type="dxa"/>
          </w:tcPr>
          <w:p w14:paraId="7F9CCC84" w14:textId="77777777" w:rsidR="00DB303E" w:rsidRPr="00B24465" w:rsidRDefault="00DB303E" w:rsidP="00B45D35">
            <w:pPr>
              <w:pStyle w:val="NormalCentred"/>
              <w:widowControl w:val="0"/>
              <w:rPr>
                <w:lang w:val="nl-NL"/>
              </w:rPr>
            </w:pPr>
            <w:r w:rsidRPr="00B24465">
              <w:rPr>
                <w:lang w:val="nl-NL"/>
              </w:rPr>
              <w:t>adalimumab 40 mg eenmaal per twee weken</w:t>
            </w:r>
          </w:p>
          <w:p w14:paraId="3D5ED76B" w14:textId="77777777" w:rsidR="00DB303E" w:rsidRPr="00B24465" w:rsidRDefault="00DB303E" w:rsidP="00B45D35">
            <w:pPr>
              <w:pStyle w:val="NormalCentred"/>
              <w:widowControl w:val="0"/>
              <w:rPr>
                <w:lang w:val="nl-NL"/>
              </w:rPr>
            </w:pPr>
            <w:r w:rsidRPr="00B24465">
              <w:rPr>
                <w:lang w:val="nl-NL"/>
              </w:rPr>
              <w:t>N = 109</w:t>
            </w:r>
          </w:p>
        </w:tc>
        <w:tc>
          <w:tcPr>
            <w:tcW w:w="1134" w:type="dxa"/>
          </w:tcPr>
          <w:p w14:paraId="7A7AFA43" w14:textId="77777777" w:rsidR="00DB303E" w:rsidRPr="00B24465" w:rsidRDefault="00DB303E" w:rsidP="00B45D35">
            <w:pPr>
              <w:pStyle w:val="NormalCentred"/>
              <w:widowControl w:val="0"/>
              <w:rPr>
                <w:lang w:val="nl-NL"/>
              </w:rPr>
            </w:pPr>
            <w:r w:rsidRPr="00B24465">
              <w:rPr>
                <w:lang w:val="nl-NL"/>
              </w:rPr>
              <w:t>Placebo</w:t>
            </w:r>
          </w:p>
          <w:p w14:paraId="5ADFC6BD" w14:textId="77777777" w:rsidR="00DB303E" w:rsidRPr="00B24465" w:rsidRDefault="00DB303E" w:rsidP="00B45D35">
            <w:pPr>
              <w:pStyle w:val="NormalCentred"/>
              <w:widowControl w:val="0"/>
              <w:rPr>
                <w:lang w:val="nl-NL"/>
              </w:rPr>
            </w:pPr>
            <w:r w:rsidRPr="00B24465">
              <w:rPr>
                <w:lang w:val="nl-NL"/>
              </w:rPr>
              <w:t>N = 108</w:t>
            </w:r>
          </w:p>
        </w:tc>
        <w:tc>
          <w:tcPr>
            <w:tcW w:w="1559" w:type="dxa"/>
          </w:tcPr>
          <w:p w14:paraId="55D817CD" w14:textId="77777777" w:rsidR="00DB303E" w:rsidRPr="00B24465" w:rsidRDefault="00DB303E" w:rsidP="00B45D35">
            <w:pPr>
              <w:pStyle w:val="NormalCentred"/>
              <w:widowControl w:val="0"/>
              <w:rPr>
                <w:lang w:val="nl-NL"/>
              </w:rPr>
            </w:pPr>
            <w:r w:rsidRPr="00B24465">
              <w:rPr>
                <w:lang w:val="nl-NL"/>
              </w:rPr>
              <w:t>adalimumab 40 mg eenmaal per twee weken</w:t>
            </w:r>
          </w:p>
          <w:p w14:paraId="5E15F6D3" w14:textId="77777777" w:rsidR="00DB303E" w:rsidRPr="00B24465" w:rsidRDefault="00DB303E" w:rsidP="00B45D35">
            <w:pPr>
              <w:pStyle w:val="NormalCentred"/>
              <w:widowControl w:val="0"/>
              <w:rPr>
                <w:lang w:val="nl-NL"/>
              </w:rPr>
            </w:pPr>
            <w:r w:rsidRPr="00B24465">
              <w:rPr>
                <w:lang w:val="nl-NL"/>
              </w:rPr>
              <w:t>N = 109</w:t>
            </w:r>
          </w:p>
        </w:tc>
        <w:tc>
          <w:tcPr>
            <w:tcW w:w="1408" w:type="dxa"/>
          </w:tcPr>
          <w:p w14:paraId="0BAAF750" w14:textId="77777777" w:rsidR="00DB303E" w:rsidRPr="00B24465" w:rsidRDefault="00DB303E" w:rsidP="00B45D35">
            <w:pPr>
              <w:pStyle w:val="NormalCentred"/>
              <w:widowControl w:val="0"/>
              <w:rPr>
                <w:lang w:val="nl-NL"/>
              </w:rPr>
            </w:pPr>
            <w:r w:rsidRPr="00B24465">
              <w:rPr>
                <w:lang w:val="nl-NL"/>
              </w:rPr>
              <w:t>adalimumab 40 mg eenmaal per twee weken</w:t>
            </w:r>
          </w:p>
          <w:p w14:paraId="38DE78CD" w14:textId="77777777" w:rsidR="00DB303E" w:rsidRPr="00B24465" w:rsidRDefault="00DB303E" w:rsidP="00B45D35">
            <w:pPr>
              <w:pStyle w:val="NormalCentred"/>
              <w:widowControl w:val="0"/>
              <w:rPr>
                <w:lang w:val="nl-NL"/>
              </w:rPr>
            </w:pPr>
            <w:r w:rsidRPr="00B24465">
              <w:rPr>
                <w:lang w:val="nl-NL"/>
              </w:rPr>
              <w:t>N = 80</w:t>
            </w:r>
          </w:p>
        </w:tc>
      </w:tr>
      <w:tr w:rsidR="00DB7C08" w:rsidRPr="00B24465" w14:paraId="3BADE0AA" w14:textId="77777777" w:rsidTr="00DB303E">
        <w:trPr>
          <w:cantSplit/>
        </w:trPr>
        <w:tc>
          <w:tcPr>
            <w:tcW w:w="2400" w:type="dxa"/>
          </w:tcPr>
          <w:p w14:paraId="5E8114DF" w14:textId="77777777" w:rsidR="00DB303E" w:rsidRPr="00B24465" w:rsidRDefault="00DB303E" w:rsidP="00B45D35">
            <w:pPr>
              <w:pStyle w:val="NormalKeep"/>
              <w:keepNext w:val="0"/>
              <w:widowControl w:val="0"/>
              <w:rPr>
                <w:lang w:val="nl-NL"/>
              </w:rPr>
            </w:pPr>
            <w:r w:rsidRPr="00B24465">
              <w:rPr>
                <w:lang w:val="nl-NL"/>
              </w:rPr>
              <w:t>≥ mNAPSI 75 (%)</w:t>
            </w:r>
          </w:p>
        </w:tc>
        <w:tc>
          <w:tcPr>
            <w:tcW w:w="1134" w:type="dxa"/>
          </w:tcPr>
          <w:p w14:paraId="190A9930" w14:textId="77777777" w:rsidR="00DB303E" w:rsidRPr="00B24465" w:rsidRDefault="00DB303E" w:rsidP="00B45D35">
            <w:pPr>
              <w:pStyle w:val="NormalCentred"/>
              <w:widowControl w:val="0"/>
              <w:rPr>
                <w:lang w:val="nl-NL"/>
              </w:rPr>
            </w:pPr>
            <w:r w:rsidRPr="00B24465">
              <w:rPr>
                <w:lang w:val="nl-NL"/>
              </w:rPr>
              <w:t>2,9</w:t>
            </w:r>
          </w:p>
        </w:tc>
        <w:tc>
          <w:tcPr>
            <w:tcW w:w="1418" w:type="dxa"/>
          </w:tcPr>
          <w:p w14:paraId="46A388AD" w14:textId="77777777" w:rsidR="00DB303E" w:rsidRPr="00B24465" w:rsidRDefault="00DB303E" w:rsidP="00B45D35">
            <w:pPr>
              <w:pStyle w:val="NormalCentred"/>
              <w:widowControl w:val="0"/>
              <w:rPr>
                <w:lang w:val="nl-NL"/>
              </w:rPr>
            </w:pPr>
            <w:r w:rsidRPr="00B24465">
              <w:rPr>
                <w:lang w:val="nl-NL"/>
              </w:rPr>
              <w:t>26,0a</w:t>
            </w:r>
          </w:p>
        </w:tc>
        <w:tc>
          <w:tcPr>
            <w:tcW w:w="1134" w:type="dxa"/>
          </w:tcPr>
          <w:p w14:paraId="0ABF1E35" w14:textId="77777777" w:rsidR="00DB303E" w:rsidRPr="00B24465" w:rsidRDefault="00DB303E" w:rsidP="00B45D35">
            <w:pPr>
              <w:pStyle w:val="NormalCentred"/>
              <w:widowControl w:val="0"/>
              <w:rPr>
                <w:lang w:val="nl-NL"/>
              </w:rPr>
            </w:pPr>
            <w:r w:rsidRPr="00B24465">
              <w:rPr>
                <w:lang w:val="nl-NL"/>
              </w:rPr>
              <w:t>3,4</w:t>
            </w:r>
          </w:p>
        </w:tc>
        <w:tc>
          <w:tcPr>
            <w:tcW w:w="1559" w:type="dxa"/>
          </w:tcPr>
          <w:p w14:paraId="60F6840F" w14:textId="77777777" w:rsidR="00DB303E" w:rsidRPr="00B24465" w:rsidRDefault="00DB303E" w:rsidP="00B45D35">
            <w:pPr>
              <w:pStyle w:val="NormalCentred"/>
              <w:widowControl w:val="0"/>
              <w:rPr>
                <w:lang w:val="nl-NL"/>
              </w:rPr>
            </w:pPr>
            <w:r w:rsidRPr="00B24465">
              <w:rPr>
                <w:lang w:val="nl-NL"/>
              </w:rPr>
              <w:t>46,6a</w:t>
            </w:r>
          </w:p>
        </w:tc>
        <w:tc>
          <w:tcPr>
            <w:tcW w:w="1408" w:type="dxa"/>
          </w:tcPr>
          <w:p w14:paraId="6C35251D" w14:textId="77777777" w:rsidR="00DB303E" w:rsidRPr="00B24465" w:rsidRDefault="00DB303E" w:rsidP="00B45D35">
            <w:pPr>
              <w:pStyle w:val="NormalCentred"/>
              <w:widowControl w:val="0"/>
              <w:rPr>
                <w:lang w:val="nl-NL"/>
              </w:rPr>
            </w:pPr>
            <w:r w:rsidRPr="00B24465">
              <w:rPr>
                <w:lang w:val="nl-NL"/>
              </w:rPr>
              <w:t>65,0</w:t>
            </w:r>
          </w:p>
        </w:tc>
      </w:tr>
      <w:tr w:rsidR="00DB7C08" w:rsidRPr="00B24465" w14:paraId="6E8214D1" w14:textId="77777777" w:rsidTr="00DB303E">
        <w:trPr>
          <w:cantSplit/>
        </w:trPr>
        <w:tc>
          <w:tcPr>
            <w:tcW w:w="2400" w:type="dxa"/>
          </w:tcPr>
          <w:p w14:paraId="4DF92735" w14:textId="77777777" w:rsidR="00DB303E" w:rsidRPr="00B24465" w:rsidRDefault="00DB303E" w:rsidP="00B45D35">
            <w:pPr>
              <w:pStyle w:val="NormalKeep"/>
              <w:keepNext w:val="0"/>
              <w:widowControl w:val="0"/>
              <w:rPr>
                <w:lang w:val="nl-NL"/>
              </w:rPr>
            </w:pPr>
            <w:r w:rsidRPr="00B24465">
              <w:rPr>
                <w:lang w:val="nl-NL"/>
              </w:rPr>
              <w:t>PGA</w:t>
            </w:r>
            <w:r w:rsidRPr="00B24465">
              <w:rPr>
                <w:lang w:val="nl-NL"/>
              </w:rPr>
              <w:noBreakHyphen/>
              <w:t>F schoon/minimaal en ≥ twee gradaties verbetering (%)</w:t>
            </w:r>
          </w:p>
        </w:tc>
        <w:tc>
          <w:tcPr>
            <w:tcW w:w="1134" w:type="dxa"/>
          </w:tcPr>
          <w:p w14:paraId="6A61EE86" w14:textId="77777777" w:rsidR="00DB303E" w:rsidRPr="00B24465" w:rsidRDefault="00DB303E" w:rsidP="00B45D35">
            <w:pPr>
              <w:pStyle w:val="NormalCentred"/>
              <w:widowControl w:val="0"/>
              <w:rPr>
                <w:lang w:val="nl-NL"/>
              </w:rPr>
            </w:pPr>
            <w:r w:rsidRPr="00B24465">
              <w:rPr>
                <w:lang w:val="nl-NL"/>
              </w:rPr>
              <w:t>2,9</w:t>
            </w:r>
          </w:p>
        </w:tc>
        <w:tc>
          <w:tcPr>
            <w:tcW w:w="1418" w:type="dxa"/>
          </w:tcPr>
          <w:p w14:paraId="4A087574" w14:textId="77777777" w:rsidR="00DB303E" w:rsidRPr="00B24465" w:rsidRDefault="00DB303E" w:rsidP="00B45D35">
            <w:pPr>
              <w:pStyle w:val="NormalCentred"/>
              <w:widowControl w:val="0"/>
              <w:rPr>
                <w:lang w:val="nl-NL"/>
              </w:rPr>
            </w:pPr>
            <w:r w:rsidRPr="00B24465">
              <w:rPr>
                <w:lang w:val="nl-NL"/>
              </w:rPr>
              <w:t>29,7a</w:t>
            </w:r>
          </w:p>
        </w:tc>
        <w:tc>
          <w:tcPr>
            <w:tcW w:w="1134" w:type="dxa"/>
          </w:tcPr>
          <w:p w14:paraId="418EB6C3" w14:textId="77777777" w:rsidR="00DB303E" w:rsidRPr="00B24465" w:rsidRDefault="00DB303E" w:rsidP="00B45D35">
            <w:pPr>
              <w:pStyle w:val="NormalCentred"/>
              <w:widowControl w:val="0"/>
              <w:rPr>
                <w:lang w:val="nl-NL"/>
              </w:rPr>
            </w:pPr>
            <w:r w:rsidRPr="00B24465">
              <w:rPr>
                <w:lang w:val="nl-NL"/>
              </w:rPr>
              <w:t>6,9</w:t>
            </w:r>
          </w:p>
        </w:tc>
        <w:tc>
          <w:tcPr>
            <w:tcW w:w="1559" w:type="dxa"/>
          </w:tcPr>
          <w:p w14:paraId="1B062598" w14:textId="77777777" w:rsidR="00DB303E" w:rsidRPr="00B24465" w:rsidRDefault="00DB303E" w:rsidP="00B45D35">
            <w:pPr>
              <w:pStyle w:val="NormalCentred"/>
              <w:widowControl w:val="0"/>
              <w:rPr>
                <w:lang w:val="nl-NL"/>
              </w:rPr>
            </w:pPr>
            <w:r w:rsidRPr="00B24465">
              <w:rPr>
                <w:lang w:val="nl-NL"/>
              </w:rPr>
              <w:t>48,9a</w:t>
            </w:r>
          </w:p>
        </w:tc>
        <w:tc>
          <w:tcPr>
            <w:tcW w:w="1408" w:type="dxa"/>
          </w:tcPr>
          <w:p w14:paraId="55DCE806" w14:textId="77777777" w:rsidR="00DB303E" w:rsidRPr="00B24465" w:rsidRDefault="00DB303E" w:rsidP="00B45D35">
            <w:pPr>
              <w:pStyle w:val="NormalCentred"/>
              <w:widowControl w:val="0"/>
              <w:rPr>
                <w:lang w:val="nl-NL"/>
              </w:rPr>
            </w:pPr>
            <w:r w:rsidRPr="00B24465">
              <w:rPr>
                <w:lang w:val="nl-NL"/>
              </w:rPr>
              <w:t>61,3</w:t>
            </w:r>
          </w:p>
        </w:tc>
      </w:tr>
      <w:tr w:rsidR="00DB7C08" w:rsidRPr="00B24465" w14:paraId="3C495EA7" w14:textId="77777777" w:rsidTr="00DB303E">
        <w:trPr>
          <w:cantSplit/>
        </w:trPr>
        <w:tc>
          <w:tcPr>
            <w:tcW w:w="2400" w:type="dxa"/>
          </w:tcPr>
          <w:p w14:paraId="129FC0FE" w14:textId="77777777" w:rsidR="00DB303E" w:rsidRPr="00B24465" w:rsidRDefault="00DB303E" w:rsidP="00B45D35">
            <w:pPr>
              <w:pStyle w:val="NormalKeep"/>
              <w:keepNext w:val="0"/>
              <w:widowControl w:val="0"/>
              <w:rPr>
                <w:lang w:val="nl-NL"/>
              </w:rPr>
            </w:pPr>
            <w:r w:rsidRPr="00B24465">
              <w:rPr>
                <w:lang w:val="nl-NL"/>
              </w:rPr>
              <w:t>Percentage wijziging in totale vingernagel-NAPSI (%)</w:t>
            </w:r>
          </w:p>
        </w:tc>
        <w:tc>
          <w:tcPr>
            <w:tcW w:w="1134" w:type="dxa"/>
          </w:tcPr>
          <w:p w14:paraId="15BB8C25" w14:textId="77777777" w:rsidR="00DB303E" w:rsidRPr="00B24465" w:rsidRDefault="00DB303E" w:rsidP="00B45D35">
            <w:pPr>
              <w:pStyle w:val="NormalCentred"/>
              <w:widowControl w:val="0"/>
              <w:rPr>
                <w:lang w:val="nl-NL"/>
              </w:rPr>
            </w:pPr>
            <w:r w:rsidRPr="00B24465">
              <w:rPr>
                <w:lang w:val="nl-NL"/>
              </w:rPr>
              <w:t>-7,8</w:t>
            </w:r>
          </w:p>
        </w:tc>
        <w:tc>
          <w:tcPr>
            <w:tcW w:w="1418" w:type="dxa"/>
          </w:tcPr>
          <w:p w14:paraId="56FC1FF0" w14:textId="77777777" w:rsidR="00DB303E" w:rsidRPr="00B24465" w:rsidRDefault="00DB303E" w:rsidP="00B45D35">
            <w:pPr>
              <w:pStyle w:val="NormalCentred"/>
              <w:widowControl w:val="0"/>
              <w:rPr>
                <w:lang w:val="nl-NL"/>
              </w:rPr>
            </w:pPr>
            <w:r w:rsidRPr="00B24465">
              <w:rPr>
                <w:lang w:val="nl-NL"/>
              </w:rPr>
              <w:t>-44,2 a</w:t>
            </w:r>
          </w:p>
        </w:tc>
        <w:tc>
          <w:tcPr>
            <w:tcW w:w="1134" w:type="dxa"/>
          </w:tcPr>
          <w:p w14:paraId="21621261" w14:textId="77777777" w:rsidR="00DB303E" w:rsidRPr="00B24465" w:rsidRDefault="00DB303E" w:rsidP="00B45D35">
            <w:pPr>
              <w:pStyle w:val="NormalCentred"/>
              <w:widowControl w:val="0"/>
              <w:rPr>
                <w:lang w:val="nl-NL"/>
              </w:rPr>
            </w:pPr>
            <w:r w:rsidRPr="00B24465">
              <w:rPr>
                <w:lang w:val="nl-NL"/>
              </w:rPr>
              <w:t>-11,5</w:t>
            </w:r>
          </w:p>
        </w:tc>
        <w:tc>
          <w:tcPr>
            <w:tcW w:w="1559" w:type="dxa"/>
          </w:tcPr>
          <w:p w14:paraId="4A67E50F" w14:textId="77777777" w:rsidR="00DB303E" w:rsidRPr="00B24465" w:rsidRDefault="00DB303E" w:rsidP="00B45D35">
            <w:pPr>
              <w:pStyle w:val="NormalCentred"/>
              <w:widowControl w:val="0"/>
              <w:rPr>
                <w:lang w:val="nl-NL"/>
              </w:rPr>
            </w:pPr>
            <w:r w:rsidRPr="00B24465">
              <w:rPr>
                <w:lang w:val="nl-NL"/>
              </w:rPr>
              <w:t>-56,2a</w:t>
            </w:r>
          </w:p>
        </w:tc>
        <w:tc>
          <w:tcPr>
            <w:tcW w:w="1408" w:type="dxa"/>
          </w:tcPr>
          <w:p w14:paraId="0ECB57C7" w14:textId="77777777" w:rsidR="00DB303E" w:rsidRPr="00B24465" w:rsidRDefault="00DB303E" w:rsidP="00B45D35">
            <w:pPr>
              <w:pStyle w:val="NormalCentred"/>
              <w:widowControl w:val="0"/>
              <w:rPr>
                <w:lang w:val="nl-NL"/>
              </w:rPr>
            </w:pPr>
            <w:r w:rsidRPr="00B24465">
              <w:rPr>
                <w:lang w:val="nl-NL"/>
              </w:rPr>
              <w:t>-72,2</w:t>
            </w:r>
          </w:p>
        </w:tc>
      </w:tr>
      <w:tr w:rsidR="00DB7C08" w:rsidRPr="00B24465" w14:paraId="47E042DF" w14:textId="77777777" w:rsidTr="00DB303E">
        <w:trPr>
          <w:cantSplit/>
        </w:trPr>
        <w:tc>
          <w:tcPr>
            <w:tcW w:w="9053" w:type="dxa"/>
            <w:gridSpan w:val="6"/>
          </w:tcPr>
          <w:p w14:paraId="7202F74B" w14:textId="77777777" w:rsidR="00DB303E" w:rsidRPr="00B24465" w:rsidRDefault="00DB303E" w:rsidP="00B45D35">
            <w:pPr>
              <w:widowControl w:val="0"/>
              <w:rPr>
                <w:lang w:val="nl-NL"/>
              </w:rPr>
            </w:pPr>
            <w:r w:rsidRPr="00B24465">
              <w:rPr>
                <w:vertAlign w:val="superscript"/>
                <w:lang w:val="nl-NL"/>
              </w:rPr>
              <w:t>a</w:t>
            </w:r>
            <w:r w:rsidRPr="00B24465">
              <w:rPr>
                <w:lang w:val="nl-NL"/>
              </w:rPr>
              <w:t xml:space="preserve"> p &lt; 0,001, adalimumab </w:t>
            </w:r>
            <w:r w:rsidRPr="00B24465">
              <w:rPr>
                <w:i/>
                <w:lang w:val="nl-NL"/>
              </w:rPr>
              <w:t>versus</w:t>
            </w:r>
            <w:r w:rsidRPr="00B24465">
              <w:rPr>
                <w:lang w:val="nl-NL"/>
              </w:rPr>
              <w:t xml:space="preserve"> placebo</w:t>
            </w:r>
          </w:p>
        </w:tc>
      </w:tr>
    </w:tbl>
    <w:p w14:paraId="06872989" w14:textId="77777777" w:rsidR="00DB303E" w:rsidRPr="00B24465" w:rsidRDefault="00DB303E" w:rsidP="00B45D35">
      <w:pPr>
        <w:widowControl w:val="0"/>
        <w:rPr>
          <w:lang w:val="nl-NL"/>
        </w:rPr>
      </w:pPr>
    </w:p>
    <w:p w14:paraId="0A511EC0" w14:textId="77777777" w:rsidR="00DB303E" w:rsidRPr="00B24465" w:rsidRDefault="00DB303E" w:rsidP="00B45D35">
      <w:pPr>
        <w:widowControl w:val="0"/>
        <w:rPr>
          <w:lang w:val="nl-NL"/>
        </w:rPr>
      </w:pPr>
      <w:r w:rsidRPr="00B24465">
        <w:rPr>
          <w:lang w:val="nl-NL"/>
        </w:rPr>
        <w:t>Met adalimumab behandelde patiënten vertoonden statistisch significante verbeteringen in week 26 in vergelijking met placebo in de DLQI.</w:t>
      </w:r>
    </w:p>
    <w:p w14:paraId="00D61B88" w14:textId="77777777" w:rsidR="00DB303E" w:rsidRPr="00B24465" w:rsidRDefault="00DB303E" w:rsidP="00B45D35">
      <w:pPr>
        <w:widowControl w:val="0"/>
        <w:rPr>
          <w:lang w:val="nl-NL"/>
        </w:rPr>
      </w:pPr>
    </w:p>
    <w:p w14:paraId="30EAD0C7" w14:textId="77777777" w:rsidR="00DB303E" w:rsidRPr="00B24465" w:rsidRDefault="00DB303E" w:rsidP="00B45D35">
      <w:pPr>
        <w:pStyle w:val="HeadingEmphasis"/>
        <w:keepNext w:val="0"/>
        <w:keepLines w:val="0"/>
        <w:widowControl w:val="0"/>
        <w:rPr>
          <w:lang w:val="nl-NL"/>
        </w:rPr>
      </w:pPr>
      <w:r w:rsidRPr="00B24465">
        <w:rPr>
          <w:lang w:val="nl-NL"/>
        </w:rPr>
        <w:t>Hidradenitis suppurativa</w:t>
      </w:r>
    </w:p>
    <w:p w14:paraId="3B5827C1" w14:textId="77777777" w:rsidR="00DB303E" w:rsidRPr="00B24465" w:rsidRDefault="00DB303E" w:rsidP="00B45D35">
      <w:pPr>
        <w:pStyle w:val="NormalKeep"/>
        <w:keepNext w:val="0"/>
        <w:widowControl w:val="0"/>
        <w:rPr>
          <w:lang w:val="nl-NL"/>
        </w:rPr>
      </w:pPr>
    </w:p>
    <w:p w14:paraId="3FF9E4B4" w14:textId="77777777" w:rsidR="00DB303E" w:rsidRPr="00B24465" w:rsidRDefault="00DB303E" w:rsidP="00B45D35">
      <w:pPr>
        <w:widowControl w:val="0"/>
        <w:rPr>
          <w:lang w:val="nl-NL"/>
        </w:rPr>
      </w:pPr>
      <w:r w:rsidRPr="00B24465">
        <w:rPr>
          <w:lang w:val="nl-NL"/>
        </w:rPr>
        <w:t>De veiligheid en werkzaamheid van adalimumab werden beoordeeld in gerandomiseerde, dubbelblinde, placebogecontroleerde onderzoeken en in een open-label extensieonderzoek bij volwassen patiënten met matige tot ernstige hidradenitis suppurativa (HS) die intolerant waren voor, een contra-indicatie hadden voor of een ontoereikende respons hadden op een ten minste 3 maanden durende onderzoeksbehandeling met systemische antibiotica. De patiënten in HS-I en HS-II hadden Hurley stadium II of III met ten minste 3 abcessen of inflammatoire noduli.</w:t>
      </w:r>
    </w:p>
    <w:p w14:paraId="70C7976B" w14:textId="77777777" w:rsidR="00DB303E" w:rsidRPr="00B24465" w:rsidRDefault="00DB303E" w:rsidP="00B45D35">
      <w:pPr>
        <w:widowControl w:val="0"/>
        <w:rPr>
          <w:lang w:val="nl-NL"/>
        </w:rPr>
      </w:pPr>
    </w:p>
    <w:p w14:paraId="3408CF65" w14:textId="77777777" w:rsidR="00DB303E" w:rsidRPr="00B24465" w:rsidRDefault="00DB303E" w:rsidP="00B45D35">
      <w:pPr>
        <w:widowControl w:val="0"/>
        <w:rPr>
          <w:lang w:val="nl-NL"/>
        </w:rPr>
      </w:pPr>
      <w:r w:rsidRPr="00B24465">
        <w:rPr>
          <w:lang w:val="nl-NL"/>
        </w:rPr>
        <w:t>In het HS-I (PIONEER I)-onderzoek werden 307 patiënten geëvalueerd in 2 behandelperiodes. In behandelperiode A kregen patiënten placebo of adalimumab in een startdosis van 160 mg in week 0, 80 mg in week 2 en eenmaal per week 40 mg van week 4 tot week 11. Gelijktijdig gebruik van antibiotica was tijdens het onderzoek niet toegestaan. Na 12 weken behandeling werden de patiënten die adalimumab hadden gekregen in behandelperiode A, opnieuw gerandomiseerd in behandelperiode B naar 1 van 3 behandelgroepen (eenmaal per week adalimumab 40 mg, eenmaal per twee weken adalimumab 40 mg of placebo van week 12 tot week 35). Patiënten die in behandelperiode A in de placebogroep zaten, kregen in behandelperiode B eenmaal per week 40 mg adalimumab.</w:t>
      </w:r>
    </w:p>
    <w:p w14:paraId="51092258" w14:textId="77777777" w:rsidR="00DB303E" w:rsidRPr="00B24465" w:rsidRDefault="00DB303E" w:rsidP="00B45D35">
      <w:pPr>
        <w:widowControl w:val="0"/>
        <w:rPr>
          <w:lang w:val="nl-NL"/>
        </w:rPr>
      </w:pPr>
    </w:p>
    <w:p w14:paraId="66775CD6" w14:textId="77777777" w:rsidR="00DB303E" w:rsidRPr="00B24465" w:rsidRDefault="00DB303E" w:rsidP="00B45D35">
      <w:pPr>
        <w:widowControl w:val="0"/>
        <w:rPr>
          <w:lang w:val="nl-NL"/>
        </w:rPr>
      </w:pPr>
      <w:r w:rsidRPr="00B24465">
        <w:rPr>
          <w:lang w:val="nl-NL"/>
        </w:rPr>
        <w:t>In het HS-II (PIONEER II)-onderzoek werden 326 patiënten geëvalueerd in 2 behandelperiodes. In behandelperiode A kregen patiënten placebo of adalimumab in een startdosis van 160 mg in week 0, 80 mg in week 2 en eenmaal per week 40 mg van week 4 tot week 11. 19,3% van de patiënten zette tijdens het onderzoek de behandeling met de baseline orale antibiotica voort. Na 12 weken behandeling werden de patiënten die adalimumab hadden gekregen in behandelperiode A opnieuw gerandomiseerd in behandelperiode B naar 1 van 3 behandelgroepen (eenmaal per week adalimumab 40 mg, eenmaal per twee weken adalimumab 40 mg of placebo van week 12 tot week 35). Patiënten die in behandelperiode A in de placebogroep zaten, kregen in behandelperiode B eveneens placebo.</w:t>
      </w:r>
    </w:p>
    <w:p w14:paraId="0C3179E7" w14:textId="77777777" w:rsidR="00DB303E" w:rsidRPr="00B24465" w:rsidRDefault="00DB303E" w:rsidP="00B45D35">
      <w:pPr>
        <w:widowControl w:val="0"/>
        <w:rPr>
          <w:lang w:val="nl-NL"/>
        </w:rPr>
      </w:pPr>
    </w:p>
    <w:p w14:paraId="611E4591" w14:textId="77777777" w:rsidR="00DB303E" w:rsidRPr="00B24465" w:rsidRDefault="00DB303E" w:rsidP="00B45D35">
      <w:pPr>
        <w:widowControl w:val="0"/>
        <w:rPr>
          <w:lang w:val="nl-NL"/>
        </w:rPr>
      </w:pPr>
      <w:r w:rsidRPr="00B24465">
        <w:rPr>
          <w:lang w:val="nl-NL"/>
        </w:rPr>
        <w:t>Patiënten die aan de HS-I- en HS-II-onderzoeken deelnamen, kwamen in aanmerking voor deelname aan een open-label extensieonderzoek waarin eenmaal per week 40 mg adalimumab werd toegediend. De gemiddelde blootstelling in de totale adalimumab-populatie was 762 dagen. In alle 3 de onderzoeken gebruikten de patiënten dagelijks een lokaal antiseptisch middel.</w:t>
      </w:r>
    </w:p>
    <w:p w14:paraId="615FC3C9" w14:textId="77777777" w:rsidR="00DB303E" w:rsidRPr="00B24465" w:rsidRDefault="00DB303E" w:rsidP="00B45D35">
      <w:pPr>
        <w:widowControl w:val="0"/>
        <w:rPr>
          <w:lang w:val="nl-NL"/>
        </w:rPr>
      </w:pPr>
    </w:p>
    <w:p w14:paraId="31E6D661" w14:textId="77777777" w:rsidR="00DB303E" w:rsidRPr="00B24465" w:rsidRDefault="00DB303E" w:rsidP="00B45D35">
      <w:pPr>
        <w:pStyle w:val="HeadingUnderlinedEmphasis"/>
        <w:keepNext w:val="0"/>
        <w:keepLines w:val="0"/>
        <w:widowControl w:val="0"/>
        <w:rPr>
          <w:lang w:val="nl-NL"/>
        </w:rPr>
      </w:pPr>
      <w:r w:rsidRPr="00B24465">
        <w:rPr>
          <w:lang w:val="nl-NL"/>
        </w:rPr>
        <w:t>Klinische respons</w:t>
      </w:r>
    </w:p>
    <w:p w14:paraId="7FBB1157" w14:textId="77777777" w:rsidR="00DB303E" w:rsidRPr="00B24465" w:rsidRDefault="00DB303E" w:rsidP="00B45D35">
      <w:pPr>
        <w:pStyle w:val="NormalKeep"/>
        <w:keepNext w:val="0"/>
        <w:widowControl w:val="0"/>
        <w:rPr>
          <w:lang w:val="nl-NL"/>
        </w:rPr>
      </w:pPr>
    </w:p>
    <w:p w14:paraId="46952919" w14:textId="77777777" w:rsidR="00DB303E" w:rsidRPr="00B24465" w:rsidRDefault="00DB303E" w:rsidP="00B45D35">
      <w:pPr>
        <w:widowControl w:val="0"/>
        <w:rPr>
          <w:lang w:val="nl-NL"/>
        </w:rPr>
      </w:pPr>
      <w:r w:rsidRPr="00B24465">
        <w:rPr>
          <w:lang w:val="nl-NL"/>
        </w:rPr>
        <w:t>Er werd een afname van de inflammatoire laesies en preventie van een verslechtering van de abcessen en drainerende fistels vastgesteld met behulp van de Hidradenitis Suppurativa Clinical Response (HiSCR; minimaal 50% afname in het totale aantal abcessen en inflammatoire noduli en geen stijging in aantal abcessen en aantal drainerende fistels ten opzichte van baseline). Er werd met een numerieke beoordelingsschaal een afname van de HS-gerelateerde huidpijn beoordeeld bij patiënten die in het onderzoek kwamen met een aanvankelijke baselinescore van 3 of hoger op een 11-puntsschaal.</w:t>
      </w:r>
    </w:p>
    <w:p w14:paraId="63566C89" w14:textId="77777777" w:rsidR="00DB303E" w:rsidRPr="00B24465" w:rsidRDefault="00DB303E" w:rsidP="00B45D35">
      <w:pPr>
        <w:widowControl w:val="0"/>
        <w:rPr>
          <w:lang w:val="nl-NL"/>
        </w:rPr>
      </w:pPr>
    </w:p>
    <w:p w14:paraId="058EB66A" w14:textId="34E87E4D" w:rsidR="00DB303E" w:rsidRPr="00B24465" w:rsidRDefault="00DB303E" w:rsidP="00B45D35">
      <w:pPr>
        <w:widowControl w:val="0"/>
        <w:rPr>
          <w:lang w:val="nl-NL"/>
        </w:rPr>
      </w:pPr>
      <w:r w:rsidRPr="00B24465">
        <w:rPr>
          <w:lang w:val="nl-NL"/>
        </w:rPr>
        <w:t xml:space="preserve">In week 12 was het aantal met adalimumab behandelde patiënten dat HiSCR bereikte significant hoger dan het aantal placebopatiënten dat HiSCR bereikte. In week 12 ervoer een significant hoger percentage patiënten in het HS-II-onderzoek een klinisch relevante afname van HS-gerelateerde huidpijn (zie tabel </w:t>
      </w:r>
      <w:r w:rsidR="00766412" w:rsidRPr="00B24465">
        <w:rPr>
          <w:lang w:val="nl-NL"/>
        </w:rPr>
        <w:t>12</w:t>
      </w:r>
      <w:r w:rsidRPr="00B24465">
        <w:rPr>
          <w:lang w:val="nl-NL"/>
        </w:rPr>
        <w:t>). Patiënten die met adalimumab werden behandeld, hadden gedurende de eerste 12 weken van de behandeling een significant lager risico op opvlamming van de ziekte.</w:t>
      </w:r>
    </w:p>
    <w:p w14:paraId="4EF8B089" w14:textId="77777777" w:rsidR="00DB303E" w:rsidRPr="00B24465" w:rsidRDefault="00DB303E" w:rsidP="00B45D35">
      <w:pPr>
        <w:widowControl w:val="0"/>
        <w:rPr>
          <w:lang w:val="nl-NL"/>
        </w:rPr>
      </w:pPr>
    </w:p>
    <w:p w14:paraId="3599622B" w14:textId="43B25D94" w:rsidR="00DB303E" w:rsidRPr="00B24465" w:rsidRDefault="00DB303E" w:rsidP="00B45D35">
      <w:pPr>
        <w:pStyle w:val="HeadingStrongCentred"/>
        <w:keepNext w:val="0"/>
        <w:keepLines w:val="0"/>
        <w:widowControl w:val="0"/>
        <w:rPr>
          <w:lang w:val="nl-NL"/>
        </w:rPr>
      </w:pPr>
      <w:r w:rsidRPr="00B24465">
        <w:rPr>
          <w:lang w:val="nl-NL"/>
        </w:rPr>
        <w:t xml:space="preserve">Tabel </w:t>
      </w:r>
      <w:r w:rsidR="00766412" w:rsidRPr="00B24465">
        <w:rPr>
          <w:lang w:val="nl-NL"/>
        </w:rPr>
        <w:t>12</w:t>
      </w:r>
      <w:r w:rsidR="00BC7656" w:rsidRPr="00B24465">
        <w:rPr>
          <w:lang w:val="nl-NL"/>
        </w:rPr>
        <w:t>.</w:t>
      </w:r>
    </w:p>
    <w:p w14:paraId="5857E2C3" w14:textId="77777777" w:rsidR="00DB303E" w:rsidRPr="00B24465" w:rsidRDefault="00DB303E" w:rsidP="00B45D35">
      <w:pPr>
        <w:pStyle w:val="HeadingStrongCentred"/>
        <w:keepNext w:val="0"/>
        <w:keepLines w:val="0"/>
        <w:widowControl w:val="0"/>
        <w:rPr>
          <w:lang w:val="nl-NL"/>
        </w:rPr>
      </w:pPr>
      <w:r w:rsidRPr="00B24465">
        <w:rPr>
          <w:lang w:val="nl-NL"/>
        </w:rPr>
        <w:t>Werkzaamheidsresultaten na 12 weken, HS-I- en HS-II-onderzoek</w:t>
      </w:r>
    </w:p>
    <w:p w14:paraId="3EA33632" w14:textId="77777777" w:rsidR="00DB303E" w:rsidRPr="00B24465" w:rsidRDefault="00DB303E" w:rsidP="00B45D35">
      <w:pPr>
        <w:pStyle w:val="NormalKeep"/>
        <w:keepNext w:val="0"/>
        <w:widowControl w:val="0"/>
        <w:rPr>
          <w:lang w:val="nl-NL"/>
        </w:rPr>
      </w:pPr>
    </w:p>
    <w:tbl>
      <w:tblPr>
        <w:tblW w:w="0" w:type="auto"/>
        <w:tblInd w:w="55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552"/>
        <w:gridCol w:w="1417"/>
        <w:gridCol w:w="1560"/>
        <w:gridCol w:w="1275"/>
        <w:gridCol w:w="1692"/>
      </w:tblGrid>
      <w:tr w:rsidR="003624BB" w:rsidRPr="00B24465" w14:paraId="5A073B87" w14:textId="77777777" w:rsidTr="00B45D35">
        <w:trPr>
          <w:cantSplit/>
          <w:tblHeader/>
        </w:trPr>
        <w:tc>
          <w:tcPr>
            <w:tcW w:w="2552" w:type="dxa"/>
            <w:tcBorders>
              <w:bottom w:val="nil"/>
            </w:tcBorders>
          </w:tcPr>
          <w:p w14:paraId="1662F076" w14:textId="77777777" w:rsidR="00DB303E" w:rsidRPr="00B24465" w:rsidRDefault="00DB303E" w:rsidP="00B45D35">
            <w:pPr>
              <w:pStyle w:val="HeadingStrong"/>
              <w:keepNext w:val="0"/>
              <w:keepLines w:val="0"/>
              <w:widowControl w:val="0"/>
              <w:rPr>
                <w:lang w:val="nl-NL"/>
              </w:rPr>
            </w:pPr>
          </w:p>
        </w:tc>
        <w:tc>
          <w:tcPr>
            <w:tcW w:w="2977" w:type="dxa"/>
            <w:gridSpan w:val="2"/>
          </w:tcPr>
          <w:p w14:paraId="6CAF9F9A" w14:textId="77777777" w:rsidR="00DB303E" w:rsidRPr="00B24465" w:rsidRDefault="00DB303E" w:rsidP="00B45D35">
            <w:pPr>
              <w:pStyle w:val="HeadingStrongCentred"/>
              <w:keepNext w:val="0"/>
              <w:keepLines w:val="0"/>
              <w:widowControl w:val="0"/>
              <w:rPr>
                <w:lang w:val="nl-NL"/>
              </w:rPr>
            </w:pPr>
            <w:r w:rsidRPr="00B24465">
              <w:rPr>
                <w:lang w:val="nl-NL"/>
              </w:rPr>
              <w:t>HS-onderzoek I</w:t>
            </w:r>
          </w:p>
        </w:tc>
        <w:tc>
          <w:tcPr>
            <w:tcW w:w="2967" w:type="dxa"/>
            <w:gridSpan w:val="2"/>
          </w:tcPr>
          <w:p w14:paraId="288AD4C0" w14:textId="77777777" w:rsidR="00DB303E" w:rsidRPr="00B24465" w:rsidRDefault="00DB303E" w:rsidP="00B45D35">
            <w:pPr>
              <w:pStyle w:val="HeadingStrongCentred"/>
              <w:keepNext w:val="0"/>
              <w:keepLines w:val="0"/>
              <w:widowControl w:val="0"/>
              <w:rPr>
                <w:lang w:val="nl-NL"/>
              </w:rPr>
            </w:pPr>
            <w:r w:rsidRPr="00B24465">
              <w:rPr>
                <w:lang w:val="nl-NL"/>
              </w:rPr>
              <w:t>HS-onderzoek II</w:t>
            </w:r>
          </w:p>
        </w:tc>
      </w:tr>
      <w:tr w:rsidR="003624BB" w:rsidRPr="00B24465" w14:paraId="4DB6C5BB" w14:textId="77777777" w:rsidTr="00B45D35">
        <w:trPr>
          <w:cantSplit/>
          <w:tblHeader/>
        </w:trPr>
        <w:tc>
          <w:tcPr>
            <w:tcW w:w="2552" w:type="dxa"/>
            <w:tcBorders>
              <w:top w:val="nil"/>
            </w:tcBorders>
          </w:tcPr>
          <w:p w14:paraId="263E2B15" w14:textId="77777777" w:rsidR="00DB303E" w:rsidRPr="00B24465" w:rsidRDefault="00DB303E" w:rsidP="00B45D35">
            <w:pPr>
              <w:pStyle w:val="HeadingStrong"/>
              <w:keepNext w:val="0"/>
              <w:keepLines w:val="0"/>
              <w:widowControl w:val="0"/>
              <w:rPr>
                <w:lang w:val="nl-NL"/>
              </w:rPr>
            </w:pPr>
          </w:p>
        </w:tc>
        <w:tc>
          <w:tcPr>
            <w:tcW w:w="1417" w:type="dxa"/>
          </w:tcPr>
          <w:p w14:paraId="3A0782E5" w14:textId="77777777" w:rsidR="00DB303E" w:rsidRPr="00B24465" w:rsidRDefault="00DB303E" w:rsidP="00B45D35">
            <w:pPr>
              <w:pStyle w:val="HeadingStrongCentred"/>
              <w:keepNext w:val="0"/>
              <w:keepLines w:val="0"/>
              <w:widowControl w:val="0"/>
              <w:rPr>
                <w:lang w:val="nl-NL"/>
              </w:rPr>
            </w:pPr>
            <w:r w:rsidRPr="00B24465">
              <w:rPr>
                <w:lang w:val="nl-NL"/>
              </w:rPr>
              <w:t>Placebo</w:t>
            </w:r>
          </w:p>
        </w:tc>
        <w:tc>
          <w:tcPr>
            <w:tcW w:w="1560" w:type="dxa"/>
          </w:tcPr>
          <w:p w14:paraId="4D3562DB" w14:textId="77777777" w:rsidR="00DB303E" w:rsidRPr="00B24465" w:rsidRDefault="00DB303E" w:rsidP="00B45D35">
            <w:pPr>
              <w:pStyle w:val="HeadingStrongCentred"/>
              <w:keepNext w:val="0"/>
              <w:keepLines w:val="0"/>
              <w:widowControl w:val="0"/>
              <w:rPr>
                <w:lang w:val="nl-NL"/>
              </w:rPr>
            </w:pPr>
            <w:r w:rsidRPr="00B24465">
              <w:rPr>
                <w:lang w:val="nl-NL"/>
              </w:rPr>
              <w:t>Adalimumab 40 mg eenmaal per week</w:t>
            </w:r>
          </w:p>
        </w:tc>
        <w:tc>
          <w:tcPr>
            <w:tcW w:w="1275" w:type="dxa"/>
          </w:tcPr>
          <w:p w14:paraId="141E5955" w14:textId="77777777" w:rsidR="00DB303E" w:rsidRPr="00B24465" w:rsidRDefault="00DB303E" w:rsidP="00B45D35">
            <w:pPr>
              <w:pStyle w:val="HeadingStrongCentred"/>
              <w:keepNext w:val="0"/>
              <w:keepLines w:val="0"/>
              <w:widowControl w:val="0"/>
              <w:rPr>
                <w:lang w:val="nl-NL"/>
              </w:rPr>
            </w:pPr>
            <w:r w:rsidRPr="00B24465">
              <w:rPr>
                <w:lang w:val="nl-NL"/>
              </w:rPr>
              <w:t>Placebo</w:t>
            </w:r>
          </w:p>
        </w:tc>
        <w:tc>
          <w:tcPr>
            <w:tcW w:w="1692" w:type="dxa"/>
          </w:tcPr>
          <w:p w14:paraId="6B55C953" w14:textId="77777777" w:rsidR="00DB303E" w:rsidRPr="00B24465" w:rsidRDefault="00DB303E" w:rsidP="00B45D35">
            <w:pPr>
              <w:pStyle w:val="HeadingStrongCentred"/>
              <w:keepNext w:val="0"/>
              <w:keepLines w:val="0"/>
              <w:widowControl w:val="0"/>
              <w:rPr>
                <w:lang w:val="nl-NL"/>
              </w:rPr>
            </w:pPr>
            <w:r w:rsidRPr="00B24465">
              <w:rPr>
                <w:lang w:val="nl-NL"/>
              </w:rPr>
              <w:t>Adalimumab 40 mg eenmaal per week</w:t>
            </w:r>
          </w:p>
        </w:tc>
      </w:tr>
      <w:tr w:rsidR="003624BB" w:rsidRPr="00B24465" w14:paraId="407C1239" w14:textId="77777777" w:rsidTr="00B45D35">
        <w:trPr>
          <w:cantSplit/>
        </w:trPr>
        <w:tc>
          <w:tcPr>
            <w:tcW w:w="2552" w:type="dxa"/>
            <w:vMerge w:val="restart"/>
          </w:tcPr>
          <w:p w14:paraId="49599C9A" w14:textId="77777777" w:rsidR="00DB303E" w:rsidRPr="00B24465" w:rsidRDefault="00DB303E" w:rsidP="00B45D35">
            <w:pPr>
              <w:pStyle w:val="NormalKeep"/>
              <w:keepNext w:val="0"/>
              <w:widowControl w:val="0"/>
              <w:rPr>
                <w:lang w:val="nl-NL"/>
              </w:rPr>
            </w:pPr>
            <w:r w:rsidRPr="00B24465">
              <w:rPr>
                <w:lang w:val="nl-NL"/>
              </w:rPr>
              <w:t>Hidradenitis Suppurativa Clinical Response (HiSCR)</w:t>
            </w:r>
            <w:r w:rsidRPr="00B24465">
              <w:rPr>
                <w:vertAlign w:val="superscript"/>
                <w:lang w:val="nl-NL"/>
              </w:rPr>
              <w:t>a</w:t>
            </w:r>
          </w:p>
        </w:tc>
        <w:tc>
          <w:tcPr>
            <w:tcW w:w="1417" w:type="dxa"/>
          </w:tcPr>
          <w:p w14:paraId="0DD9A900" w14:textId="77777777" w:rsidR="00DB303E" w:rsidRPr="00B24465" w:rsidRDefault="00DB303E" w:rsidP="00B45D35">
            <w:pPr>
              <w:pStyle w:val="NormalCentred"/>
              <w:widowControl w:val="0"/>
              <w:rPr>
                <w:lang w:val="nl-NL"/>
              </w:rPr>
            </w:pPr>
            <w:r w:rsidRPr="00B24465">
              <w:rPr>
                <w:lang w:val="nl-NL"/>
              </w:rPr>
              <w:t>N = 154</w:t>
            </w:r>
          </w:p>
        </w:tc>
        <w:tc>
          <w:tcPr>
            <w:tcW w:w="1560" w:type="dxa"/>
          </w:tcPr>
          <w:p w14:paraId="72350B6F" w14:textId="77777777" w:rsidR="00DB303E" w:rsidRPr="00B24465" w:rsidRDefault="00DB303E" w:rsidP="00B45D35">
            <w:pPr>
              <w:pStyle w:val="NormalCentred"/>
              <w:widowControl w:val="0"/>
              <w:rPr>
                <w:lang w:val="nl-NL"/>
              </w:rPr>
            </w:pPr>
            <w:r w:rsidRPr="00B24465">
              <w:rPr>
                <w:lang w:val="nl-NL"/>
              </w:rPr>
              <w:t>N = 153</w:t>
            </w:r>
          </w:p>
        </w:tc>
        <w:tc>
          <w:tcPr>
            <w:tcW w:w="1275" w:type="dxa"/>
          </w:tcPr>
          <w:p w14:paraId="7804A87E" w14:textId="77777777" w:rsidR="00DB303E" w:rsidRPr="00B24465" w:rsidRDefault="00DB303E" w:rsidP="00B45D35">
            <w:pPr>
              <w:pStyle w:val="NormalCentred"/>
              <w:widowControl w:val="0"/>
              <w:rPr>
                <w:lang w:val="nl-NL"/>
              </w:rPr>
            </w:pPr>
            <w:r w:rsidRPr="00B24465">
              <w:rPr>
                <w:lang w:val="nl-NL"/>
              </w:rPr>
              <w:t>N = 163</w:t>
            </w:r>
          </w:p>
        </w:tc>
        <w:tc>
          <w:tcPr>
            <w:tcW w:w="1692" w:type="dxa"/>
          </w:tcPr>
          <w:p w14:paraId="65C0DDAF" w14:textId="77777777" w:rsidR="00DB303E" w:rsidRPr="00B24465" w:rsidRDefault="00DB303E" w:rsidP="00B45D35">
            <w:pPr>
              <w:pStyle w:val="NormalCentred"/>
              <w:widowControl w:val="0"/>
              <w:rPr>
                <w:lang w:val="nl-NL"/>
              </w:rPr>
            </w:pPr>
            <w:r w:rsidRPr="00B24465">
              <w:rPr>
                <w:lang w:val="nl-NL"/>
              </w:rPr>
              <w:t>N = 163</w:t>
            </w:r>
          </w:p>
        </w:tc>
      </w:tr>
      <w:tr w:rsidR="003624BB" w:rsidRPr="00B24465" w14:paraId="6511C530" w14:textId="77777777" w:rsidTr="00B45D35">
        <w:trPr>
          <w:cantSplit/>
        </w:trPr>
        <w:tc>
          <w:tcPr>
            <w:tcW w:w="2552" w:type="dxa"/>
            <w:vMerge/>
          </w:tcPr>
          <w:p w14:paraId="7576DDF6" w14:textId="77777777" w:rsidR="00DB303E" w:rsidRPr="00B24465" w:rsidRDefault="00DB303E" w:rsidP="00B45D35">
            <w:pPr>
              <w:pStyle w:val="NormalKeep"/>
              <w:keepNext w:val="0"/>
              <w:widowControl w:val="0"/>
              <w:rPr>
                <w:lang w:val="nl-NL"/>
              </w:rPr>
            </w:pPr>
          </w:p>
        </w:tc>
        <w:tc>
          <w:tcPr>
            <w:tcW w:w="1417" w:type="dxa"/>
          </w:tcPr>
          <w:p w14:paraId="6C2E261E" w14:textId="77777777" w:rsidR="00DB303E" w:rsidRPr="00B24465" w:rsidRDefault="00DB303E" w:rsidP="00B45D35">
            <w:pPr>
              <w:pStyle w:val="NormalCentred"/>
              <w:widowControl w:val="0"/>
              <w:rPr>
                <w:lang w:val="nl-NL"/>
              </w:rPr>
            </w:pPr>
            <w:r w:rsidRPr="00B24465">
              <w:rPr>
                <w:lang w:val="nl-NL"/>
              </w:rPr>
              <w:t>40 (26,0%)</w:t>
            </w:r>
          </w:p>
        </w:tc>
        <w:tc>
          <w:tcPr>
            <w:tcW w:w="1560" w:type="dxa"/>
          </w:tcPr>
          <w:p w14:paraId="41794190" w14:textId="77777777" w:rsidR="00DB303E" w:rsidRPr="00B24465" w:rsidRDefault="00DB303E" w:rsidP="00B45D35">
            <w:pPr>
              <w:pStyle w:val="NormalCentred"/>
              <w:widowControl w:val="0"/>
              <w:rPr>
                <w:lang w:val="nl-NL"/>
              </w:rPr>
            </w:pPr>
            <w:r w:rsidRPr="00B24465">
              <w:rPr>
                <w:lang w:val="nl-NL"/>
              </w:rPr>
              <w:t>64 (41,8%)*</w:t>
            </w:r>
          </w:p>
        </w:tc>
        <w:tc>
          <w:tcPr>
            <w:tcW w:w="1275" w:type="dxa"/>
          </w:tcPr>
          <w:p w14:paraId="63D5041B" w14:textId="77777777" w:rsidR="00DB303E" w:rsidRPr="00B24465" w:rsidRDefault="00DB303E" w:rsidP="00B45D35">
            <w:pPr>
              <w:pStyle w:val="NormalCentred"/>
              <w:widowControl w:val="0"/>
              <w:rPr>
                <w:lang w:val="nl-NL"/>
              </w:rPr>
            </w:pPr>
            <w:r w:rsidRPr="00B24465">
              <w:rPr>
                <w:lang w:val="nl-NL"/>
              </w:rPr>
              <w:t>45 (27,6%)</w:t>
            </w:r>
          </w:p>
        </w:tc>
        <w:tc>
          <w:tcPr>
            <w:tcW w:w="1692" w:type="dxa"/>
          </w:tcPr>
          <w:p w14:paraId="7E0B74FE" w14:textId="77777777" w:rsidR="00DB303E" w:rsidRPr="00B24465" w:rsidRDefault="00DB303E" w:rsidP="00B45D35">
            <w:pPr>
              <w:pStyle w:val="NormalCentred"/>
              <w:widowControl w:val="0"/>
              <w:rPr>
                <w:lang w:val="nl-NL"/>
              </w:rPr>
            </w:pPr>
            <w:r w:rsidRPr="00B24465">
              <w:rPr>
                <w:lang w:val="nl-NL"/>
              </w:rPr>
              <w:t>96 (58,9%)***</w:t>
            </w:r>
          </w:p>
        </w:tc>
      </w:tr>
      <w:tr w:rsidR="003624BB" w:rsidRPr="00B24465" w14:paraId="4A0B7E64" w14:textId="77777777" w:rsidTr="00B45D35">
        <w:trPr>
          <w:cantSplit/>
        </w:trPr>
        <w:tc>
          <w:tcPr>
            <w:tcW w:w="2552" w:type="dxa"/>
            <w:vMerge w:val="restart"/>
          </w:tcPr>
          <w:p w14:paraId="092C7861" w14:textId="77777777" w:rsidR="00DB303E" w:rsidRPr="00B24465" w:rsidRDefault="00DB303E" w:rsidP="00B45D35">
            <w:pPr>
              <w:pStyle w:val="NormalKeep"/>
              <w:keepNext w:val="0"/>
              <w:widowControl w:val="0"/>
              <w:rPr>
                <w:lang w:val="nl-NL"/>
              </w:rPr>
            </w:pPr>
            <w:r w:rsidRPr="00B24465">
              <w:rPr>
                <w:lang w:val="nl-NL"/>
              </w:rPr>
              <w:t>≥ 30% afname van huidpijn</w:t>
            </w:r>
            <w:r w:rsidRPr="00B24465">
              <w:rPr>
                <w:vertAlign w:val="superscript"/>
                <w:lang w:val="nl-NL"/>
              </w:rPr>
              <w:t>b</w:t>
            </w:r>
          </w:p>
        </w:tc>
        <w:tc>
          <w:tcPr>
            <w:tcW w:w="1417" w:type="dxa"/>
          </w:tcPr>
          <w:p w14:paraId="0A12E5BA" w14:textId="77777777" w:rsidR="00DB303E" w:rsidRPr="00B24465" w:rsidRDefault="00DB303E" w:rsidP="00B45D35">
            <w:pPr>
              <w:pStyle w:val="NormalCentred"/>
              <w:widowControl w:val="0"/>
              <w:rPr>
                <w:lang w:val="nl-NL"/>
              </w:rPr>
            </w:pPr>
            <w:r w:rsidRPr="00B24465">
              <w:rPr>
                <w:lang w:val="nl-NL"/>
              </w:rPr>
              <w:t>N = 109</w:t>
            </w:r>
          </w:p>
        </w:tc>
        <w:tc>
          <w:tcPr>
            <w:tcW w:w="1560" w:type="dxa"/>
          </w:tcPr>
          <w:p w14:paraId="1203C4CC" w14:textId="77777777" w:rsidR="00DB303E" w:rsidRPr="00B24465" w:rsidRDefault="00DB303E" w:rsidP="00B45D35">
            <w:pPr>
              <w:pStyle w:val="NormalCentred"/>
              <w:widowControl w:val="0"/>
              <w:rPr>
                <w:lang w:val="nl-NL"/>
              </w:rPr>
            </w:pPr>
            <w:r w:rsidRPr="00B24465">
              <w:rPr>
                <w:lang w:val="nl-NL"/>
              </w:rPr>
              <w:t>N = 122</w:t>
            </w:r>
          </w:p>
        </w:tc>
        <w:tc>
          <w:tcPr>
            <w:tcW w:w="1275" w:type="dxa"/>
          </w:tcPr>
          <w:p w14:paraId="35A190BD" w14:textId="77777777" w:rsidR="00DB303E" w:rsidRPr="00B24465" w:rsidRDefault="00DB303E" w:rsidP="00B45D35">
            <w:pPr>
              <w:pStyle w:val="NormalCentred"/>
              <w:widowControl w:val="0"/>
              <w:rPr>
                <w:lang w:val="nl-NL"/>
              </w:rPr>
            </w:pPr>
            <w:r w:rsidRPr="00B24465">
              <w:rPr>
                <w:lang w:val="nl-NL"/>
              </w:rPr>
              <w:t>N = 111</w:t>
            </w:r>
          </w:p>
        </w:tc>
        <w:tc>
          <w:tcPr>
            <w:tcW w:w="1692" w:type="dxa"/>
          </w:tcPr>
          <w:p w14:paraId="123A7935" w14:textId="77777777" w:rsidR="00DB303E" w:rsidRPr="00B24465" w:rsidRDefault="00DB303E" w:rsidP="00B45D35">
            <w:pPr>
              <w:pStyle w:val="NormalCentred"/>
              <w:widowControl w:val="0"/>
              <w:rPr>
                <w:lang w:val="nl-NL"/>
              </w:rPr>
            </w:pPr>
            <w:r w:rsidRPr="00B24465">
              <w:rPr>
                <w:lang w:val="nl-NL"/>
              </w:rPr>
              <w:t>N = 105</w:t>
            </w:r>
          </w:p>
        </w:tc>
      </w:tr>
      <w:tr w:rsidR="003624BB" w:rsidRPr="00B24465" w14:paraId="7B066219" w14:textId="77777777" w:rsidTr="00B45D35">
        <w:trPr>
          <w:cantSplit/>
        </w:trPr>
        <w:tc>
          <w:tcPr>
            <w:tcW w:w="2552" w:type="dxa"/>
            <w:vMerge/>
          </w:tcPr>
          <w:p w14:paraId="43109A2F" w14:textId="77777777" w:rsidR="00DB303E" w:rsidRPr="00B24465" w:rsidRDefault="00DB303E" w:rsidP="00B45D35">
            <w:pPr>
              <w:widowControl w:val="0"/>
              <w:rPr>
                <w:lang w:val="nl-NL"/>
              </w:rPr>
            </w:pPr>
          </w:p>
        </w:tc>
        <w:tc>
          <w:tcPr>
            <w:tcW w:w="1417" w:type="dxa"/>
          </w:tcPr>
          <w:p w14:paraId="6EF7E12D" w14:textId="77777777" w:rsidR="00DB303E" w:rsidRPr="00B24465" w:rsidRDefault="00DB303E" w:rsidP="00B45D35">
            <w:pPr>
              <w:pStyle w:val="NormalCentred"/>
              <w:widowControl w:val="0"/>
              <w:rPr>
                <w:lang w:val="nl-NL"/>
              </w:rPr>
            </w:pPr>
            <w:r w:rsidRPr="00B24465">
              <w:rPr>
                <w:lang w:val="nl-NL"/>
              </w:rPr>
              <w:t>27 (24,8%)</w:t>
            </w:r>
          </w:p>
        </w:tc>
        <w:tc>
          <w:tcPr>
            <w:tcW w:w="1560" w:type="dxa"/>
          </w:tcPr>
          <w:p w14:paraId="36866EF7" w14:textId="77777777" w:rsidR="00DB303E" w:rsidRPr="00B24465" w:rsidRDefault="00DB303E" w:rsidP="00B45D35">
            <w:pPr>
              <w:pStyle w:val="NormalCentred"/>
              <w:widowControl w:val="0"/>
              <w:rPr>
                <w:lang w:val="nl-NL"/>
              </w:rPr>
            </w:pPr>
            <w:r w:rsidRPr="00B24465">
              <w:rPr>
                <w:lang w:val="nl-NL"/>
              </w:rPr>
              <w:t>34 (27,9%)</w:t>
            </w:r>
          </w:p>
        </w:tc>
        <w:tc>
          <w:tcPr>
            <w:tcW w:w="1275" w:type="dxa"/>
          </w:tcPr>
          <w:p w14:paraId="5E5BB7B2" w14:textId="77777777" w:rsidR="00DB303E" w:rsidRPr="00B24465" w:rsidRDefault="00DB303E" w:rsidP="00B45D35">
            <w:pPr>
              <w:pStyle w:val="NormalCentred"/>
              <w:widowControl w:val="0"/>
              <w:rPr>
                <w:lang w:val="nl-NL"/>
              </w:rPr>
            </w:pPr>
            <w:r w:rsidRPr="00B24465">
              <w:rPr>
                <w:lang w:val="nl-NL"/>
              </w:rPr>
              <w:t>23 (20,7%)</w:t>
            </w:r>
          </w:p>
        </w:tc>
        <w:tc>
          <w:tcPr>
            <w:tcW w:w="1692" w:type="dxa"/>
          </w:tcPr>
          <w:p w14:paraId="7FA309D1" w14:textId="77777777" w:rsidR="00DB303E" w:rsidRPr="00B24465" w:rsidRDefault="00DB303E" w:rsidP="00B45D35">
            <w:pPr>
              <w:pStyle w:val="NormalCentred"/>
              <w:widowControl w:val="0"/>
              <w:rPr>
                <w:lang w:val="nl-NL"/>
              </w:rPr>
            </w:pPr>
            <w:r w:rsidRPr="00B24465">
              <w:rPr>
                <w:lang w:val="nl-NL"/>
              </w:rPr>
              <w:t>48 (45,7%)***</w:t>
            </w:r>
          </w:p>
        </w:tc>
      </w:tr>
      <w:tr w:rsidR="003624BB" w:rsidRPr="00B24465" w14:paraId="624746A5" w14:textId="77777777" w:rsidTr="00B45D35">
        <w:trPr>
          <w:cantSplit/>
        </w:trPr>
        <w:tc>
          <w:tcPr>
            <w:tcW w:w="8496" w:type="dxa"/>
            <w:gridSpan w:val="5"/>
          </w:tcPr>
          <w:p w14:paraId="59B3E219" w14:textId="77777777" w:rsidR="00DB303E" w:rsidRPr="00B24465" w:rsidRDefault="00DB303E" w:rsidP="00B45D35">
            <w:pPr>
              <w:pStyle w:val="a5"/>
              <w:widowControl w:val="0"/>
              <w:rPr>
                <w:lang w:val="nl-NL"/>
              </w:rPr>
            </w:pPr>
            <w:r w:rsidRPr="00B24465">
              <w:rPr>
                <w:lang w:val="nl-NL"/>
              </w:rPr>
              <w:t>*</w:t>
            </w:r>
            <w:r w:rsidRPr="00B24465">
              <w:rPr>
                <w:i/>
                <w:lang w:val="nl-NL"/>
              </w:rPr>
              <w:t>P</w:t>
            </w:r>
            <w:r w:rsidRPr="00B24465">
              <w:rPr>
                <w:lang w:val="nl-NL"/>
              </w:rPr>
              <w:t> &lt; 0,05, ***</w:t>
            </w:r>
            <w:r w:rsidRPr="00B24465">
              <w:rPr>
                <w:i/>
                <w:lang w:val="nl-NL"/>
              </w:rPr>
              <w:t>P</w:t>
            </w:r>
            <w:r w:rsidRPr="00B24465">
              <w:rPr>
                <w:lang w:val="nl-NL"/>
              </w:rPr>
              <w:t xml:space="preserve"> &lt; 0,001, adalimumab </w:t>
            </w:r>
            <w:r w:rsidRPr="00B24465">
              <w:rPr>
                <w:i/>
                <w:lang w:val="nl-NL"/>
              </w:rPr>
              <w:t>versus</w:t>
            </w:r>
            <w:r w:rsidRPr="00B24465">
              <w:rPr>
                <w:lang w:val="nl-NL"/>
              </w:rPr>
              <w:t xml:space="preserve"> placebo</w:t>
            </w:r>
          </w:p>
          <w:p w14:paraId="64F5B17F" w14:textId="77777777" w:rsidR="00DB303E" w:rsidRPr="00B24465" w:rsidRDefault="00DB303E" w:rsidP="00B45D35">
            <w:pPr>
              <w:pStyle w:val="NormalHanging"/>
              <w:widowControl w:val="0"/>
              <w:rPr>
                <w:lang w:val="nl-NL"/>
              </w:rPr>
            </w:pPr>
            <w:r w:rsidRPr="00B24465">
              <w:rPr>
                <w:vertAlign w:val="superscript"/>
                <w:lang w:val="nl-NL"/>
              </w:rPr>
              <w:t>a</w:t>
            </w:r>
            <w:r w:rsidRPr="00B24465">
              <w:rPr>
                <w:lang w:val="nl-NL"/>
              </w:rPr>
              <w:tab/>
              <w:t>Onder alle gerandomiseerde patiënten.</w:t>
            </w:r>
          </w:p>
          <w:p w14:paraId="40A73BDD" w14:textId="77777777" w:rsidR="00DB303E" w:rsidRPr="00B24465" w:rsidRDefault="00DB303E" w:rsidP="00B45D35">
            <w:pPr>
              <w:pStyle w:val="NormalHanging"/>
              <w:widowControl w:val="0"/>
              <w:rPr>
                <w:lang w:val="nl-NL"/>
              </w:rPr>
            </w:pPr>
            <w:r w:rsidRPr="00B24465">
              <w:rPr>
                <w:vertAlign w:val="superscript"/>
                <w:lang w:val="nl-NL"/>
              </w:rPr>
              <w:t>b</w:t>
            </w:r>
            <w:r w:rsidRPr="00B24465">
              <w:rPr>
                <w:lang w:val="nl-NL"/>
              </w:rPr>
              <w:tab/>
              <w:t>Onder patiënten met een HS-gerelateerde huidpijnbeoordeling bij baseline van ≥ 3, gebaseerd op numerieke beoordelingsschaal 0-10; 0 = geen huidpijn, 10 = ondragelijke pijn of ergst denkbare pijn.</w:t>
            </w:r>
          </w:p>
        </w:tc>
      </w:tr>
    </w:tbl>
    <w:p w14:paraId="0C9C265C" w14:textId="77777777" w:rsidR="00DB303E" w:rsidRPr="00B24465" w:rsidRDefault="00DB303E" w:rsidP="00B45D35">
      <w:pPr>
        <w:widowControl w:val="0"/>
        <w:rPr>
          <w:lang w:val="nl-NL"/>
        </w:rPr>
      </w:pPr>
    </w:p>
    <w:p w14:paraId="5D78595B" w14:textId="77777777" w:rsidR="00DB303E" w:rsidRPr="00B24465" w:rsidRDefault="00DB303E" w:rsidP="00B45D35">
      <w:pPr>
        <w:widowControl w:val="0"/>
        <w:rPr>
          <w:lang w:val="nl-NL"/>
        </w:rPr>
      </w:pPr>
      <w:r w:rsidRPr="00B24465">
        <w:rPr>
          <w:lang w:val="nl-NL"/>
        </w:rPr>
        <w:t>Behandeling met eenmaal per week adalimumab 40 mg reduceerde significant het risico op een verergering van abcessen en drainerende fistels. In de eerste 12 weken van onderzoeken HS-I en HS-II ervaarden ongeveer tweemaal zoveel patiënten in de placebogroep verergering van de abcessen (respectievelijk 23,0% en 11,4%) en drainerende fistels (respectievelijk 30,0% en 13,9%) vergeleken met de adalimumab-groep.</w:t>
      </w:r>
    </w:p>
    <w:p w14:paraId="6D08F244" w14:textId="77777777" w:rsidR="00DB303E" w:rsidRPr="00B24465" w:rsidRDefault="00DB303E" w:rsidP="00DB303E">
      <w:pPr>
        <w:rPr>
          <w:lang w:val="nl-NL"/>
        </w:rPr>
      </w:pPr>
    </w:p>
    <w:p w14:paraId="0B42FE5C" w14:textId="77777777" w:rsidR="00DB303E" w:rsidRPr="00B24465" w:rsidRDefault="00DB303E" w:rsidP="00DB303E">
      <w:pPr>
        <w:rPr>
          <w:lang w:val="nl-NL"/>
        </w:rPr>
      </w:pPr>
      <w:r w:rsidRPr="00B24465">
        <w:rPr>
          <w:lang w:val="nl-NL"/>
        </w:rPr>
        <w:t>Er werden in week 12 ten opzichte van baseline in vergelijking met placebo grotere verbeteringen aangetoond in huidspecifieke gezondheidsgerelateerde kwaliteit van leven, zoals gemeten door de Dermatology Life Quality Index (DLQI; HS-I- en HS-II-onderzoek), algehele patiënttevredenheid met de medicatiebehandeling, zoals gemeten door de Treatment Satisfaction Questionnaire – medicatie (TSQM; HS-I- en HS-II-onderzoek) en lichamelijke gezondheid, zoals gemeten door de samenvattingsscore van de lichamelijke component van de SF-36 (HS-I-onderzoek).</w:t>
      </w:r>
    </w:p>
    <w:p w14:paraId="2424D961" w14:textId="77777777" w:rsidR="00DB303E" w:rsidRPr="00B24465" w:rsidRDefault="00DB303E" w:rsidP="00E30B6A">
      <w:pPr>
        <w:widowControl w:val="0"/>
        <w:rPr>
          <w:lang w:val="nl-NL"/>
        </w:rPr>
      </w:pPr>
    </w:p>
    <w:p w14:paraId="34B41C6E" w14:textId="634DD3F6" w:rsidR="00DB303E" w:rsidRPr="00B24465" w:rsidRDefault="00DB303E" w:rsidP="00E30B6A">
      <w:pPr>
        <w:widowControl w:val="0"/>
        <w:rPr>
          <w:lang w:val="nl-NL"/>
        </w:rPr>
      </w:pPr>
      <w:r w:rsidRPr="00B24465">
        <w:rPr>
          <w:lang w:val="nl-NL"/>
        </w:rPr>
        <w:t xml:space="preserve">Bij patiënten die in week 12 minimaal een gedeeltelijke respons op eenmaal per week adalimumab 40 mg vertoonden, was op week 36 de HiSCR-score hoger bij patiënten die doorgingen met eenmaal per week adalimumab dan bij patiënten bij wie de doseringsfrequentie was verlaagd naar eenmaal per twee weken of bij wie de behandeling was gestaakt (zie tabel </w:t>
      </w:r>
      <w:r w:rsidR="00766412" w:rsidRPr="00B24465">
        <w:rPr>
          <w:lang w:val="nl-NL"/>
        </w:rPr>
        <w:t>13</w:t>
      </w:r>
      <w:r w:rsidRPr="00B24465">
        <w:rPr>
          <w:lang w:val="nl-NL"/>
        </w:rPr>
        <w:t>).</w:t>
      </w:r>
    </w:p>
    <w:p w14:paraId="7CB378A8" w14:textId="77777777" w:rsidR="00DB303E" w:rsidRPr="00B24465" w:rsidRDefault="00DB303E" w:rsidP="00E30B6A">
      <w:pPr>
        <w:widowControl w:val="0"/>
        <w:rPr>
          <w:lang w:val="nl-NL"/>
        </w:rPr>
      </w:pPr>
    </w:p>
    <w:p w14:paraId="431A6767" w14:textId="77777777" w:rsidR="00B45D35" w:rsidRPr="00B24465" w:rsidRDefault="00B45D35">
      <w:pPr>
        <w:suppressAutoHyphens w:val="0"/>
        <w:rPr>
          <w:b/>
          <w:bCs/>
          <w:lang w:val="nl-NL"/>
        </w:rPr>
      </w:pPr>
      <w:r w:rsidRPr="00B24465">
        <w:rPr>
          <w:lang w:val="nl-NL"/>
        </w:rPr>
        <w:br w:type="page"/>
      </w:r>
    </w:p>
    <w:p w14:paraId="0C28B6ED" w14:textId="3912D333" w:rsidR="00DB303E" w:rsidRPr="00B24465" w:rsidRDefault="00DB303E" w:rsidP="00E30B6A">
      <w:pPr>
        <w:pStyle w:val="HeadingStrongCentred"/>
        <w:keepNext w:val="0"/>
        <w:keepLines w:val="0"/>
        <w:widowControl w:val="0"/>
        <w:rPr>
          <w:lang w:val="nl-NL"/>
        </w:rPr>
      </w:pPr>
      <w:r w:rsidRPr="00B24465">
        <w:rPr>
          <w:lang w:val="nl-NL"/>
        </w:rPr>
        <w:t xml:space="preserve">Tabel </w:t>
      </w:r>
      <w:r w:rsidR="00766412" w:rsidRPr="00B24465">
        <w:rPr>
          <w:lang w:val="nl-NL"/>
        </w:rPr>
        <w:t>13</w:t>
      </w:r>
      <w:r w:rsidR="00420F61" w:rsidRPr="00B24465">
        <w:rPr>
          <w:lang w:val="nl-NL"/>
        </w:rPr>
        <w:t>.</w:t>
      </w:r>
    </w:p>
    <w:p w14:paraId="10FE592C" w14:textId="77777777" w:rsidR="00DB303E" w:rsidRPr="00B24465" w:rsidRDefault="00DB303E" w:rsidP="00E30B6A">
      <w:pPr>
        <w:pStyle w:val="HeadingStrongCentred"/>
        <w:keepNext w:val="0"/>
        <w:keepLines w:val="0"/>
        <w:widowControl w:val="0"/>
        <w:rPr>
          <w:lang w:val="nl-NL"/>
        </w:rPr>
      </w:pPr>
      <w:r w:rsidRPr="00B24465">
        <w:rPr>
          <w:lang w:val="nl-NL"/>
        </w:rPr>
        <w:t>Deel van patiënten</w:t>
      </w:r>
      <w:r w:rsidRPr="00B24465">
        <w:rPr>
          <w:vertAlign w:val="superscript"/>
          <w:lang w:val="nl-NL"/>
        </w:rPr>
        <w:t>a</w:t>
      </w:r>
      <w:r w:rsidRPr="00B24465">
        <w:rPr>
          <w:lang w:val="nl-NL"/>
        </w:rPr>
        <w:t xml:space="preserve"> die HiSCR</w:t>
      </w:r>
      <w:r w:rsidRPr="00B24465">
        <w:rPr>
          <w:vertAlign w:val="superscript"/>
          <w:lang w:val="nl-NL"/>
        </w:rPr>
        <w:t>b</w:t>
      </w:r>
      <w:r w:rsidRPr="00B24465">
        <w:rPr>
          <w:lang w:val="nl-NL"/>
        </w:rPr>
        <w:t xml:space="preserve"> bereikten op week 24 en 36 nadat na adalimumab op week 12 de wekelijkse behandeling opnieuw was toegewezen</w:t>
      </w:r>
    </w:p>
    <w:p w14:paraId="08AFB3DF" w14:textId="77777777" w:rsidR="00DB303E" w:rsidRPr="00B24465" w:rsidRDefault="00DB303E" w:rsidP="00E30B6A">
      <w:pPr>
        <w:pStyle w:val="NormalKeep"/>
        <w:keepNext w:val="0"/>
        <w:widowControl w:val="0"/>
        <w:rPr>
          <w:lang w:val="nl-NL"/>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411"/>
        <w:gridCol w:w="1843"/>
        <w:gridCol w:w="1701"/>
        <w:gridCol w:w="1701"/>
      </w:tblGrid>
      <w:tr w:rsidR="00DB303E" w:rsidRPr="00B24465" w14:paraId="3B2B262A" w14:textId="77777777" w:rsidTr="00E30B6A">
        <w:trPr>
          <w:cantSplit/>
          <w:tblHeader/>
          <w:jc w:val="center"/>
        </w:trPr>
        <w:tc>
          <w:tcPr>
            <w:tcW w:w="2411" w:type="dxa"/>
          </w:tcPr>
          <w:p w14:paraId="57941F0B" w14:textId="77777777" w:rsidR="00DB303E" w:rsidRPr="00B24465" w:rsidRDefault="00DB303E" w:rsidP="00E30B6A">
            <w:pPr>
              <w:pStyle w:val="HeadingStrong"/>
              <w:keepNext w:val="0"/>
              <w:keepLines w:val="0"/>
              <w:widowControl w:val="0"/>
              <w:rPr>
                <w:lang w:val="nl-NL"/>
              </w:rPr>
            </w:pPr>
          </w:p>
        </w:tc>
        <w:tc>
          <w:tcPr>
            <w:tcW w:w="1843" w:type="dxa"/>
          </w:tcPr>
          <w:p w14:paraId="6877C934" w14:textId="77777777" w:rsidR="00DB303E" w:rsidRPr="00B24465" w:rsidRDefault="00DB303E" w:rsidP="00E30B6A">
            <w:pPr>
              <w:pStyle w:val="HeadingStrongCentred"/>
              <w:keepNext w:val="0"/>
              <w:keepLines w:val="0"/>
              <w:widowControl w:val="0"/>
              <w:rPr>
                <w:lang w:val="nl-NL"/>
              </w:rPr>
            </w:pPr>
            <w:r w:rsidRPr="00B24465">
              <w:rPr>
                <w:lang w:val="nl-NL"/>
              </w:rPr>
              <w:t>Placebo (behandeling gestaakt)</w:t>
            </w:r>
          </w:p>
          <w:p w14:paraId="566EB26C" w14:textId="77777777" w:rsidR="00DB303E" w:rsidRPr="00B24465" w:rsidRDefault="00DB303E" w:rsidP="00E30B6A">
            <w:pPr>
              <w:pStyle w:val="HeadingStrongCentred"/>
              <w:keepNext w:val="0"/>
              <w:keepLines w:val="0"/>
              <w:widowControl w:val="0"/>
              <w:rPr>
                <w:lang w:val="nl-NL"/>
              </w:rPr>
            </w:pPr>
            <w:r w:rsidRPr="00B24465">
              <w:rPr>
                <w:lang w:val="nl-NL"/>
              </w:rPr>
              <w:t>N = 73</w:t>
            </w:r>
          </w:p>
        </w:tc>
        <w:tc>
          <w:tcPr>
            <w:tcW w:w="1701" w:type="dxa"/>
          </w:tcPr>
          <w:p w14:paraId="6FBFAD9A" w14:textId="77777777" w:rsidR="00DB303E" w:rsidRPr="00B24465" w:rsidRDefault="00DB303E" w:rsidP="00E30B6A">
            <w:pPr>
              <w:pStyle w:val="HeadingStrongCentred"/>
              <w:keepNext w:val="0"/>
              <w:keepLines w:val="0"/>
              <w:widowControl w:val="0"/>
              <w:rPr>
                <w:lang w:val="nl-NL"/>
              </w:rPr>
            </w:pPr>
            <w:r w:rsidRPr="00B24465">
              <w:rPr>
                <w:lang w:val="nl-NL"/>
              </w:rPr>
              <w:t>Adalimumab 40 mg eenmaal per twee weken</w:t>
            </w:r>
          </w:p>
          <w:p w14:paraId="2773DB04" w14:textId="77777777" w:rsidR="00DB303E" w:rsidRPr="00B24465" w:rsidRDefault="00DB303E" w:rsidP="00E30B6A">
            <w:pPr>
              <w:pStyle w:val="HeadingStrongCentred"/>
              <w:keepNext w:val="0"/>
              <w:keepLines w:val="0"/>
              <w:widowControl w:val="0"/>
              <w:rPr>
                <w:lang w:val="nl-NL"/>
              </w:rPr>
            </w:pPr>
            <w:r w:rsidRPr="00B24465">
              <w:rPr>
                <w:lang w:val="nl-NL"/>
              </w:rPr>
              <w:t>N = 70</w:t>
            </w:r>
          </w:p>
        </w:tc>
        <w:tc>
          <w:tcPr>
            <w:tcW w:w="1701" w:type="dxa"/>
          </w:tcPr>
          <w:p w14:paraId="22A5FBDA" w14:textId="77777777" w:rsidR="00DB303E" w:rsidRPr="00B24465" w:rsidRDefault="00DB303E" w:rsidP="00E30B6A">
            <w:pPr>
              <w:pStyle w:val="HeadingStrongCentred"/>
              <w:keepNext w:val="0"/>
              <w:keepLines w:val="0"/>
              <w:widowControl w:val="0"/>
              <w:rPr>
                <w:lang w:val="nl-NL"/>
              </w:rPr>
            </w:pPr>
            <w:r w:rsidRPr="00B24465">
              <w:rPr>
                <w:lang w:val="nl-NL"/>
              </w:rPr>
              <w:t>Adalimumab 40 mg eenmaal per week</w:t>
            </w:r>
          </w:p>
          <w:p w14:paraId="54BB940A" w14:textId="77777777" w:rsidR="00DB303E" w:rsidRPr="00B24465" w:rsidRDefault="00DB303E" w:rsidP="00E30B6A">
            <w:pPr>
              <w:pStyle w:val="HeadingStrongCentred"/>
              <w:keepNext w:val="0"/>
              <w:keepLines w:val="0"/>
              <w:widowControl w:val="0"/>
              <w:rPr>
                <w:lang w:val="nl-NL"/>
              </w:rPr>
            </w:pPr>
            <w:r w:rsidRPr="00B24465">
              <w:rPr>
                <w:lang w:val="nl-NL"/>
              </w:rPr>
              <w:t>N = 70</w:t>
            </w:r>
          </w:p>
        </w:tc>
      </w:tr>
      <w:tr w:rsidR="00DB303E" w:rsidRPr="00B24465" w14:paraId="5F3A1741" w14:textId="77777777" w:rsidTr="00E30B6A">
        <w:trPr>
          <w:cantSplit/>
          <w:jc w:val="center"/>
        </w:trPr>
        <w:tc>
          <w:tcPr>
            <w:tcW w:w="2411" w:type="dxa"/>
          </w:tcPr>
          <w:p w14:paraId="0163EDA2" w14:textId="77777777" w:rsidR="00DB303E" w:rsidRPr="00B24465" w:rsidRDefault="00DB303E" w:rsidP="00E30B6A">
            <w:pPr>
              <w:pStyle w:val="NormalKeep"/>
              <w:keepNext w:val="0"/>
              <w:widowControl w:val="0"/>
              <w:rPr>
                <w:lang w:val="nl-NL"/>
              </w:rPr>
            </w:pPr>
            <w:r w:rsidRPr="00B24465">
              <w:rPr>
                <w:lang w:val="nl-NL"/>
              </w:rPr>
              <w:t>Week 24</w:t>
            </w:r>
          </w:p>
        </w:tc>
        <w:tc>
          <w:tcPr>
            <w:tcW w:w="1843" w:type="dxa"/>
          </w:tcPr>
          <w:p w14:paraId="71A00131" w14:textId="77777777" w:rsidR="00DB303E" w:rsidRPr="00B24465" w:rsidRDefault="00DB303E" w:rsidP="00E30B6A">
            <w:pPr>
              <w:pStyle w:val="NormalCentred"/>
              <w:widowControl w:val="0"/>
              <w:rPr>
                <w:lang w:val="nl-NL"/>
              </w:rPr>
            </w:pPr>
            <w:r w:rsidRPr="00B24465">
              <w:rPr>
                <w:lang w:val="nl-NL"/>
              </w:rPr>
              <w:t>24 (32,9%)</w:t>
            </w:r>
          </w:p>
        </w:tc>
        <w:tc>
          <w:tcPr>
            <w:tcW w:w="1701" w:type="dxa"/>
          </w:tcPr>
          <w:p w14:paraId="225AAE7D" w14:textId="77777777" w:rsidR="00DB303E" w:rsidRPr="00B24465" w:rsidRDefault="00DB303E" w:rsidP="00E30B6A">
            <w:pPr>
              <w:pStyle w:val="NormalCentred"/>
              <w:widowControl w:val="0"/>
              <w:rPr>
                <w:lang w:val="nl-NL"/>
              </w:rPr>
            </w:pPr>
            <w:r w:rsidRPr="00B24465">
              <w:rPr>
                <w:lang w:val="nl-NL"/>
              </w:rPr>
              <w:t>36 (51,4%)</w:t>
            </w:r>
          </w:p>
        </w:tc>
        <w:tc>
          <w:tcPr>
            <w:tcW w:w="1701" w:type="dxa"/>
          </w:tcPr>
          <w:p w14:paraId="0BE4AFD4" w14:textId="77777777" w:rsidR="00DB303E" w:rsidRPr="00B24465" w:rsidRDefault="00DB303E" w:rsidP="00E30B6A">
            <w:pPr>
              <w:pStyle w:val="NormalCentred"/>
              <w:widowControl w:val="0"/>
              <w:rPr>
                <w:lang w:val="nl-NL"/>
              </w:rPr>
            </w:pPr>
            <w:r w:rsidRPr="00B24465">
              <w:rPr>
                <w:lang w:val="nl-NL"/>
              </w:rPr>
              <w:t>40 (57,1%)</w:t>
            </w:r>
          </w:p>
        </w:tc>
      </w:tr>
      <w:tr w:rsidR="00DB303E" w:rsidRPr="00B24465" w14:paraId="5AE428F7" w14:textId="77777777" w:rsidTr="00E30B6A">
        <w:trPr>
          <w:cantSplit/>
          <w:jc w:val="center"/>
        </w:trPr>
        <w:tc>
          <w:tcPr>
            <w:tcW w:w="2411" w:type="dxa"/>
          </w:tcPr>
          <w:p w14:paraId="529AFE24" w14:textId="77777777" w:rsidR="00DB303E" w:rsidRPr="00B24465" w:rsidRDefault="00DB303E" w:rsidP="00E30B6A">
            <w:pPr>
              <w:pStyle w:val="NormalKeep"/>
              <w:keepNext w:val="0"/>
              <w:widowControl w:val="0"/>
              <w:rPr>
                <w:lang w:val="nl-NL"/>
              </w:rPr>
            </w:pPr>
            <w:r w:rsidRPr="00B24465">
              <w:rPr>
                <w:lang w:val="nl-NL"/>
              </w:rPr>
              <w:t>Week 36</w:t>
            </w:r>
          </w:p>
        </w:tc>
        <w:tc>
          <w:tcPr>
            <w:tcW w:w="1843" w:type="dxa"/>
          </w:tcPr>
          <w:p w14:paraId="1F1489A4" w14:textId="77777777" w:rsidR="00DB303E" w:rsidRPr="00B24465" w:rsidRDefault="00DB303E" w:rsidP="00E30B6A">
            <w:pPr>
              <w:pStyle w:val="NormalCentred"/>
              <w:widowControl w:val="0"/>
              <w:rPr>
                <w:lang w:val="nl-NL"/>
              </w:rPr>
            </w:pPr>
            <w:r w:rsidRPr="00B24465">
              <w:rPr>
                <w:lang w:val="nl-NL"/>
              </w:rPr>
              <w:t>22 (30,1%)</w:t>
            </w:r>
          </w:p>
        </w:tc>
        <w:tc>
          <w:tcPr>
            <w:tcW w:w="1701" w:type="dxa"/>
          </w:tcPr>
          <w:p w14:paraId="71F114E5" w14:textId="77777777" w:rsidR="00DB303E" w:rsidRPr="00B24465" w:rsidRDefault="00DB303E" w:rsidP="00E30B6A">
            <w:pPr>
              <w:pStyle w:val="NormalCentred"/>
              <w:widowControl w:val="0"/>
              <w:rPr>
                <w:lang w:val="nl-NL"/>
              </w:rPr>
            </w:pPr>
            <w:r w:rsidRPr="00B24465">
              <w:rPr>
                <w:lang w:val="nl-NL"/>
              </w:rPr>
              <w:t>28 (40,0%)</w:t>
            </w:r>
          </w:p>
        </w:tc>
        <w:tc>
          <w:tcPr>
            <w:tcW w:w="1701" w:type="dxa"/>
          </w:tcPr>
          <w:p w14:paraId="48BB777F" w14:textId="77777777" w:rsidR="00DB303E" w:rsidRPr="00B24465" w:rsidRDefault="00DB303E" w:rsidP="00E30B6A">
            <w:pPr>
              <w:pStyle w:val="NormalCentred"/>
              <w:widowControl w:val="0"/>
              <w:rPr>
                <w:lang w:val="nl-NL"/>
              </w:rPr>
            </w:pPr>
            <w:r w:rsidRPr="00B24465">
              <w:rPr>
                <w:lang w:val="nl-NL"/>
              </w:rPr>
              <w:t>39 (55,7%)</w:t>
            </w:r>
          </w:p>
        </w:tc>
      </w:tr>
      <w:tr w:rsidR="00DB303E" w:rsidRPr="00B24465" w14:paraId="7D053CFF" w14:textId="77777777" w:rsidTr="00E30B6A">
        <w:trPr>
          <w:cantSplit/>
          <w:jc w:val="center"/>
        </w:trPr>
        <w:tc>
          <w:tcPr>
            <w:tcW w:w="7656" w:type="dxa"/>
            <w:gridSpan w:val="4"/>
          </w:tcPr>
          <w:p w14:paraId="7E045FCC" w14:textId="77777777" w:rsidR="00DB303E" w:rsidRPr="00B24465" w:rsidRDefault="00DB303E" w:rsidP="00E30B6A">
            <w:pPr>
              <w:pStyle w:val="NormalHanging"/>
              <w:widowControl w:val="0"/>
              <w:rPr>
                <w:lang w:val="nl-NL"/>
              </w:rPr>
            </w:pPr>
            <w:r w:rsidRPr="00B24465">
              <w:rPr>
                <w:vertAlign w:val="superscript"/>
                <w:lang w:val="nl-NL"/>
              </w:rPr>
              <w:t>a</w:t>
            </w:r>
            <w:r w:rsidRPr="00B24465">
              <w:rPr>
                <w:lang w:val="nl-NL"/>
              </w:rPr>
              <w:tab/>
              <w:t>Patiënten met minimaal een gedeeltelijke respons op eenmaal per week adalimumab 40 mg na 12 weken behandeling.</w:t>
            </w:r>
          </w:p>
          <w:p w14:paraId="08DC0DAC" w14:textId="77777777" w:rsidR="00DB303E" w:rsidRPr="00B24465" w:rsidRDefault="00DB303E" w:rsidP="00E30B6A">
            <w:pPr>
              <w:pStyle w:val="NormalHanging"/>
              <w:widowControl w:val="0"/>
              <w:rPr>
                <w:lang w:val="nl-NL"/>
              </w:rPr>
            </w:pPr>
            <w:r w:rsidRPr="00B24465">
              <w:rPr>
                <w:vertAlign w:val="superscript"/>
                <w:lang w:val="nl-NL"/>
              </w:rPr>
              <w:t>b</w:t>
            </w:r>
            <w:r w:rsidRPr="00B24465">
              <w:rPr>
                <w:lang w:val="nl-NL"/>
              </w:rPr>
              <w:tab/>
              <w:t>Patiënten die voldeden aan protocolspecifieke criteria voor het verliezen van de respons of geen verbetering moesten de onderzoeken verlaten en werden gerekend onder de non-responders.</w:t>
            </w:r>
          </w:p>
        </w:tc>
      </w:tr>
    </w:tbl>
    <w:p w14:paraId="4D0207B5" w14:textId="77777777" w:rsidR="00DB303E" w:rsidRPr="00B24465" w:rsidRDefault="00DB303E" w:rsidP="00E30B6A">
      <w:pPr>
        <w:widowControl w:val="0"/>
        <w:rPr>
          <w:lang w:val="nl-NL"/>
        </w:rPr>
      </w:pPr>
    </w:p>
    <w:p w14:paraId="61EE9B5F" w14:textId="77777777" w:rsidR="00DB303E" w:rsidRPr="00B24465" w:rsidRDefault="00DB303E" w:rsidP="00E30B6A">
      <w:pPr>
        <w:widowControl w:val="0"/>
        <w:rPr>
          <w:lang w:val="nl-NL"/>
        </w:rPr>
      </w:pPr>
      <w:r w:rsidRPr="00B24465">
        <w:rPr>
          <w:lang w:val="nl-NL"/>
        </w:rPr>
        <w:t>Onder de patiënten met minimaal een gedeeltelijke respons op week 12 en met voortzetting van de wekelijkse dosering van adalimumab was het HiSCR-percentage in week 48 68,3% en in week 96 65,1%. Langere-termijnbehandeling met adalimumab 40 mg eenmaal per week gedurende 96 weken resulteerde niet in nieuwe veiligheidsbevindingen.</w:t>
      </w:r>
    </w:p>
    <w:p w14:paraId="19CB6594" w14:textId="77777777" w:rsidR="00DB303E" w:rsidRPr="00B24465" w:rsidRDefault="00DB303E" w:rsidP="00E30B6A">
      <w:pPr>
        <w:widowControl w:val="0"/>
        <w:rPr>
          <w:lang w:val="nl-NL"/>
        </w:rPr>
      </w:pPr>
    </w:p>
    <w:p w14:paraId="2B049EFB" w14:textId="223D231F" w:rsidR="00DB303E" w:rsidRPr="00B24465" w:rsidRDefault="00DB303E" w:rsidP="00E30B6A">
      <w:pPr>
        <w:widowControl w:val="0"/>
        <w:rPr>
          <w:lang w:val="nl-NL"/>
        </w:rPr>
      </w:pPr>
      <w:r w:rsidRPr="00B24465">
        <w:rPr>
          <w:lang w:val="nl-NL"/>
        </w:rPr>
        <w:t xml:space="preserve">Onder patiënten bij wie de adalimumab-behandeling op week 12 was gestaakt in onderzoeken HS-I en HS-II, was 12 weken na herintroductie van eenmaal per week </w:t>
      </w:r>
      <w:r w:rsidR="00852B58" w:rsidRPr="00B24465">
        <w:rPr>
          <w:lang w:val="nl-NL"/>
        </w:rPr>
        <w:t>adalimumab</w:t>
      </w:r>
      <w:r w:rsidRPr="00B24465">
        <w:rPr>
          <w:lang w:val="nl-NL"/>
        </w:rPr>
        <w:t xml:space="preserve"> 40 mg het HiSCR-percentage terug op het niveau vergelijkbaar met het niveau dat werd gezien voor het staken (56,0%).</w:t>
      </w:r>
    </w:p>
    <w:p w14:paraId="0BC52E69" w14:textId="77777777" w:rsidR="00A629AC" w:rsidRPr="00B24465" w:rsidRDefault="00A629AC" w:rsidP="00E30B6A">
      <w:pPr>
        <w:widowControl w:val="0"/>
        <w:rPr>
          <w:b/>
          <w:bCs/>
          <w:lang w:val="nl-NL"/>
        </w:rPr>
      </w:pPr>
    </w:p>
    <w:p w14:paraId="337889EB" w14:textId="26921AC2" w:rsidR="00DB303E" w:rsidRPr="00B24465" w:rsidRDefault="00DB303E" w:rsidP="00E30B6A">
      <w:pPr>
        <w:pStyle w:val="HeadingEmphasis"/>
        <w:keepNext w:val="0"/>
        <w:keepLines w:val="0"/>
        <w:widowControl w:val="0"/>
        <w:rPr>
          <w:lang w:val="nl-NL"/>
        </w:rPr>
      </w:pPr>
      <w:r w:rsidRPr="00B24465">
        <w:rPr>
          <w:lang w:val="nl-NL"/>
        </w:rPr>
        <w:t>Ziekte van Crohn</w:t>
      </w:r>
    </w:p>
    <w:p w14:paraId="324FB864" w14:textId="77777777" w:rsidR="00DB303E" w:rsidRPr="00B24465" w:rsidRDefault="00DB303E" w:rsidP="00E30B6A">
      <w:pPr>
        <w:pStyle w:val="NormalKeep"/>
        <w:keepNext w:val="0"/>
        <w:widowControl w:val="0"/>
        <w:rPr>
          <w:lang w:val="nl-NL"/>
        </w:rPr>
      </w:pPr>
    </w:p>
    <w:p w14:paraId="37619AC3" w14:textId="1819005B" w:rsidR="00DB303E" w:rsidRPr="00B24465" w:rsidRDefault="00DB303E" w:rsidP="00E30B6A">
      <w:pPr>
        <w:widowControl w:val="0"/>
        <w:rPr>
          <w:lang w:val="nl-NL"/>
        </w:rPr>
      </w:pPr>
      <w:r w:rsidRPr="00B24465">
        <w:rPr>
          <w:lang w:val="nl-NL"/>
        </w:rPr>
        <w:t>De veiligheid en werkzaamheid van adalimumab werden beoordeeld bij meer dan 1.500 patiënten met matig tot ernstig actieve ziekte van Crohn (</w:t>
      </w:r>
      <w:r w:rsidR="0036485B" w:rsidRPr="00B24465">
        <w:rPr>
          <w:lang w:val="nl-NL"/>
        </w:rPr>
        <w:t xml:space="preserve">‘Crohn’s Disease Activity Index’ </w:t>
      </w:r>
      <w:r w:rsidRPr="00B24465">
        <w:rPr>
          <w:lang w:val="nl-NL"/>
        </w:rPr>
        <w:t>(CDAI) ≥ 220 en ≤ 450) in gerandomiseerde, dubbelblinde, placebogecontroleerde onderzoeken. Gelijktijdige vaste doses aminosalicylaten, corticosteroïden en/of immuunmodulerende middelen waren toegestaan en 80% van de patiënten bleef ten minste één van deze geneesmiddelen krijgen.</w:t>
      </w:r>
    </w:p>
    <w:p w14:paraId="367AFACA" w14:textId="77777777" w:rsidR="00DB303E" w:rsidRPr="00B24465" w:rsidRDefault="00DB303E" w:rsidP="00E30B6A">
      <w:pPr>
        <w:widowControl w:val="0"/>
        <w:rPr>
          <w:lang w:val="nl-NL"/>
        </w:rPr>
      </w:pPr>
    </w:p>
    <w:p w14:paraId="26F3E9F5" w14:textId="77777777" w:rsidR="00DB303E" w:rsidRPr="00B24465" w:rsidRDefault="00DB303E" w:rsidP="00E30B6A">
      <w:pPr>
        <w:widowControl w:val="0"/>
        <w:rPr>
          <w:lang w:val="nl-NL"/>
        </w:rPr>
      </w:pPr>
      <w:r w:rsidRPr="00B24465">
        <w:rPr>
          <w:lang w:val="nl-NL"/>
        </w:rPr>
        <w:t>Inductie van klinische remissie (gedefinieerd als CDAI &lt; 150) werd geëvalueerd in twee onderzoeken, CD-onderzoek I (CLASSIC I) en CD-onderzoek II (GAIN). In CD-onderzoek I werden 299 voor TNF-antagonisten naïeve patiënten gerandomiseerd naar één van vier behandelgroepen: placebo in week 0 en week 2, 160 mg adalimumab in week 0 en 80 mg in week 2, 80 mg in week 0 en 40 mg in week 2, en 40 mg in week 0 en 20 mg in week 2. In CD-onderzoek II werden 325 patiënten die geen respons meer hadden op of intolerant waren voor infliximab gerandomiseerd naar behandeling met ofwel 160 mg adalimumab in week 0 en 80 mg in week 2 ofwel placebo in week 0 en 2. De primaire non-responders werden uitgesloten van de onderzoeken en daarom werden deze patiënten niet verder geëvalueerd.</w:t>
      </w:r>
    </w:p>
    <w:p w14:paraId="766315EC" w14:textId="77777777" w:rsidR="00DB303E" w:rsidRPr="00B24465" w:rsidRDefault="00DB303E" w:rsidP="00E30B6A">
      <w:pPr>
        <w:widowControl w:val="0"/>
        <w:rPr>
          <w:lang w:val="nl-NL"/>
        </w:rPr>
      </w:pPr>
    </w:p>
    <w:p w14:paraId="524CE83C" w14:textId="77777777" w:rsidR="00DB303E" w:rsidRPr="00B24465" w:rsidRDefault="00DB303E" w:rsidP="00E30B6A">
      <w:pPr>
        <w:widowControl w:val="0"/>
        <w:rPr>
          <w:lang w:val="nl-NL"/>
        </w:rPr>
      </w:pPr>
      <w:r w:rsidRPr="00B24465">
        <w:rPr>
          <w:lang w:val="nl-NL"/>
        </w:rPr>
        <w:t>Handhaving van klinische remissie werd geëvalueerd in CD-onderzoek III (CHARM). In CD-onderzoek III ontvingen 854 patiënten 80 mg open-label in week 0 en 40 mg in week 2. In week 4 werden patiënten gerandomiseerd naar 40 mg eenmaal per twee weken, 40 mg eenmaal per week, of placebo met een totale studieduur van 56 weken. Patiënten met een klinische respons (verlaging van CDAI ≥ 70) in week 4 werden gestratificeerd en apart geanalyseerd van degenen zonder klinische respons in week 4. Geleidelijk afbouwen van corticosteroïden was toegestaan na week 8.</w:t>
      </w:r>
    </w:p>
    <w:p w14:paraId="6B76160B" w14:textId="77777777" w:rsidR="00DB303E" w:rsidRPr="00B24465" w:rsidRDefault="00DB303E" w:rsidP="00E30B6A">
      <w:pPr>
        <w:widowControl w:val="0"/>
        <w:rPr>
          <w:lang w:val="nl-NL"/>
        </w:rPr>
      </w:pPr>
    </w:p>
    <w:p w14:paraId="2C389271" w14:textId="3F50BDD6" w:rsidR="00DB303E" w:rsidRPr="00B24465" w:rsidRDefault="00DB303E" w:rsidP="00E30B6A">
      <w:pPr>
        <w:widowControl w:val="0"/>
        <w:rPr>
          <w:lang w:val="nl-NL"/>
        </w:rPr>
      </w:pPr>
      <w:r w:rsidRPr="00B24465">
        <w:rPr>
          <w:lang w:val="nl-NL"/>
        </w:rPr>
        <w:t xml:space="preserve">Inductie van remissie en responspercentages in CD-onderzoek I en CD-onderzoek II worden weergegeven in tabel </w:t>
      </w:r>
      <w:r w:rsidR="00766412" w:rsidRPr="00B24465">
        <w:rPr>
          <w:lang w:val="nl-NL"/>
        </w:rPr>
        <w:t>14</w:t>
      </w:r>
      <w:r w:rsidRPr="00B24465">
        <w:rPr>
          <w:lang w:val="nl-NL"/>
        </w:rPr>
        <w:t>.</w:t>
      </w:r>
    </w:p>
    <w:p w14:paraId="1156C901" w14:textId="77777777" w:rsidR="00DB303E" w:rsidRPr="00B24465" w:rsidRDefault="00DB303E" w:rsidP="00E30B6A">
      <w:pPr>
        <w:widowControl w:val="0"/>
        <w:rPr>
          <w:lang w:val="nl-NL"/>
        </w:rPr>
      </w:pPr>
    </w:p>
    <w:p w14:paraId="2E9A1268" w14:textId="77777777" w:rsidR="00B45D35" w:rsidRPr="00B24465" w:rsidRDefault="00B45D35">
      <w:pPr>
        <w:suppressAutoHyphens w:val="0"/>
        <w:rPr>
          <w:b/>
          <w:bCs/>
          <w:lang w:val="nl-NL"/>
        </w:rPr>
      </w:pPr>
      <w:r w:rsidRPr="00B24465">
        <w:rPr>
          <w:lang w:val="nl-NL"/>
        </w:rPr>
        <w:br w:type="page"/>
      </w:r>
    </w:p>
    <w:p w14:paraId="4969D792" w14:textId="78A5FC6C" w:rsidR="00DB303E" w:rsidRPr="00B24465" w:rsidRDefault="00DB303E" w:rsidP="00E30B6A">
      <w:pPr>
        <w:pStyle w:val="HeadingStrongCentred"/>
        <w:keepNext w:val="0"/>
        <w:keepLines w:val="0"/>
        <w:widowControl w:val="0"/>
        <w:rPr>
          <w:lang w:val="nl-NL"/>
        </w:rPr>
      </w:pPr>
      <w:r w:rsidRPr="00B24465">
        <w:rPr>
          <w:lang w:val="nl-NL"/>
        </w:rPr>
        <w:t xml:space="preserve">Tabel </w:t>
      </w:r>
      <w:r w:rsidR="00766412" w:rsidRPr="00B24465">
        <w:rPr>
          <w:lang w:val="nl-NL"/>
        </w:rPr>
        <w:t>14</w:t>
      </w:r>
      <w:r w:rsidR="00420F61" w:rsidRPr="00B24465">
        <w:rPr>
          <w:lang w:val="nl-NL"/>
        </w:rPr>
        <w:t>.</w:t>
      </w:r>
    </w:p>
    <w:p w14:paraId="7C7FDC52" w14:textId="77777777" w:rsidR="00DB303E" w:rsidRPr="00B24465" w:rsidRDefault="00DB303E" w:rsidP="00E30B6A">
      <w:pPr>
        <w:pStyle w:val="HeadingStrongCentred"/>
        <w:keepNext w:val="0"/>
        <w:keepLines w:val="0"/>
        <w:widowControl w:val="0"/>
        <w:rPr>
          <w:lang w:val="nl-NL"/>
        </w:rPr>
      </w:pPr>
      <w:r w:rsidRPr="00B24465">
        <w:rPr>
          <w:lang w:val="nl-NL"/>
        </w:rPr>
        <w:t>Inductie van klinische remissie en respons (percentage patiënten)</w:t>
      </w:r>
    </w:p>
    <w:p w14:paraId="50341F4A" w14:textId="77777777" w:rsidR="00DB303E" w:rsidRPr="00B24465" w:rsidRDefault="00DB303E" w:rsidP="00E30B6A">
      <w:pPr>
        <w:pStyle w:val="NormalKeep"/>
        <w:keepNext w:val="0"/>
        <w:widowControl w:val="0"/>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394"/>
        <w:gridCol w:w="1140"/>
        <w:gridCol w:w="1559"/>
        <w:gridCol w:w="1418"/>
        <w:gridCol w:w="1032"/>
        <w:gridCol w:w="1510"/>
      </w:tblGrid>
      <w:tr w:rsidR="00DB7C08" w:rsidRPr="00B24465" w14:paraId="677B3A2A" w14:textId="77777777" w:rsidTr="00DB303E">
        <w:trPr>
          <w:cantSplit/>
        </w:trPr>
        <w:tc>
          <w:tcPr>
            <w:tcW w:w="2394" w:type="dxa"/>
          </w:tcPr>
          <w:p w14:paraId="7AA12A21" w14:textId="77777777" w:rsidR="00DB303E" w:rsidRPr="00B24465" w:rsidRDefault="00DB303E" w:rsidP="00E30B6A">
            <w:pPr>
              <w:pStyle w:val="HeadingStrong"/>
              <w:keepNext w:val="0"/>
              <w:keepLines w:val="0"/>
              <w:widowControl w:val="0"/>
              <w:rPr>
                <w:lang w:val="nl-NL"/>
              </w:rPr>
            </w:pPr>
          </w:p>
        </w:tc>
        <w:tc>
          <w:tcPr>
            <w:tcW w:w="4117" w:type="dxa"/>
            <w:gridSpan w:val="3"/>
          </w:tcPr>
          <w:p w14:paraId="13DA2270" w14:textId="77777777" w:rsidR="00DB303E" w:rsidRPr="00B24465" w:rsidRDefault="00DB303E" w:rsidP="00E30B6A">
            <w:pPr>
              <w:pStyle w:val="HeadingStrongCentred"/>
              <w:keepNext w:val="0"/>
              <w:keepLines w:val="0"/>
              <w:widowControl w:val="0"/>
              <w:rPr>
                <w:lang w:val="nl-NL"/>
              </w:rPr>
            </w:pPr>
            <w:r w:rsidRPr="00B24465">
              <w:rPr>
                <w:lang w:val="nl-NL"/>
              </w:rPr>
              <w:t>CD-onderzoek I: Infliximab-naïeve patiënten</w:t>
            </w:r>
          </w:p>
        </w:tc>
        <w:tc>
          <w:tcPr>
            <w:tcW w:w="2542" w:type="dxa"/>
            <w:gridSpan w:val="2"/>
          </w:tcPr>
          <w:p w14:paraId="3267CC46" w14:textId="77777777" w:rsidR="00DB303E" w:rsidRPr="00B24465" w:rsidRDefault="00DB303E" w:rsidP="00E30B6A">
            <w:pPr>
              <w:pStyle w:val="HeadingStrongCentred"/>
              <w:keepNext w:val="0"/>
              <w:keepLines w:val="0"/>
              <w:widowControl w:val="0"/>
              <w:rPr>
                <w:lang w:val="nl-NL"/>
              </w:rPr>
            </w:pPr>
            <w:r w:rsidRPr="00B24465">
              <w:rPr>
                <w:lang w:val="nl-NL"/>
              </w:rPr>
              <w:t>CD-onderzoek II: Infliximab-ervaren patiënten</w:t>
            </w:r>
          </w:p>
        </w:tc>
      </w:tr>
      <w:tr w:rsidR="00DB7C08" w:rsidRPr="00B24465" w14:paraId="03711C97" w14:textId="77777777" w:rsidTr="00DB303E">
        <w:trPr>
          <w:cantSplit/>
        </w:trPr>
        <w:tc>
          <w:tcPr>
            <w:tcW w:w="2394" w:type="dxa"/>
          </w:tcPr>
          <w:p w14:paraId="51801C48" w14:textId="77777777" w:rsidR="00DB303E" w:rsidRPr="00B24465" w:rsidRDefault="00DB303E" w:rsidP="00E30B6A">
            <w:pPr>
              <w:pStyle w:val="HeadingStrong"/>
              <w:keepNext w:val="0"/>
              <w:keepLines w:val="0"/>
              <w:widowControl w:val="0"/>
              <w:rPr>
                <w:lang w:val="nl-NL"/>
              </w:rPr>
            </w:pPr>
          </w:p>
        </w:tc>
        <w:tc>
          <w:tcPr>
            <w:tcW w:w="1140" w:type="dxa"/>
          </w:tcPr>
          <w:p w14:paraId="3AC9DFA8" w14:textId="77777777" w:rsidR="00DB303E" w:rsidRPr="00B24465" w:rsidRDefault="00DB303E" w:rsidP="00E30B6A">
            <w:pPr>
              <w:pStyle w:val="HeadingStrongCentred"/>
              <w:keepNext w:val="0"/>
              <w:keepLines w:val="0"/>
              <w:widowControl w:val="0"/>
              <w:rPr>
                <w:lang w:val="nl-NL"/>
              </w:rPr>
            </w:pPr>
            <w:r w:rsidRPr="00B24465">
              <w:rPr>
                <w:lang w:val="nl-NL"/>
              </w:rPr>
              <w:t>Placebo</w:t>
            </w:r>
          </w:p>
          <w:p w14:paraId="6D960047" w14:textId="77777777" w:rsidR="00DB303E" w:rsidRPr="00B24465" w:rsidRDefault="00DB303E" w:rsidP="00E30B6A">
            <w:pPr>
              <w:pStyle w:val="HeadingStrongCentred"/>
              <w:keepNext w:val="0"/>
              <w:keepLines w:val="0"/>
              <w:widowControl w:val="0"/>
              <w:rPr>
                <w:lang w:val="nl-NL"/>
              </w:rPr>
            </w:pPr>
            <w:r w:rsidRPr="00B24465">
              <w:rPr>
                <w:lang w:val="nl-NL"/>
              </w:rPr>
              <w:t>N = 74</w:t>
            </w:r>
          </w:p>
        </w:tc>
        <w:tc>
          <w:tcPr>
            <w:tcW w:w="1559" w:type="dxa"/>
          </w:tcPr>
          <w:p w14:paraId="2E95923D" w14:textId="77777777" w:rsidR="00DB303E" w:rsidRPr="00B24465" w:rsidRDefault="00DB303E" w:rsidP="00E30B6A">
            <w:pPr>
              <w:pStyle w:val="HeadingStrongCentred"/>
              <w:keepNext w:val="0"/>
              <w:keepLines w:val="0"/>
              <w:widowControl w:val="0"/>
              <w:rPr>
                <w:lang w:val="nl-NL"/>
              </w:rPr>
            </w:pPr>
            <w:r w:rsidRPr="00B24465">
              <w:rPr>
                <w:lang w:val="nl-NL"/>
              </w:rPr>
              <w:t>Adalimumab 80/40 mg</w:t>
            </w:r>
          </w:p>
          <w:p w14:paraId="3B17FE1C" w14:textId="77777777" w:rsidR="00DB303E" w:rsidRPr="00B24465" w:rsidRDefault="00DB303E" w:rsidP="00E30B6A">
            <w:pPr>
              <w:pStyle w:val="HeadingStrongCentred"/>
              <w:keepNext w:val="0"/>
              <w:keepLines w:val="0"/>
              <w:widowControl w:val="0"/>
              <w:rPr>
                <w:lang w:val="nl-NL"/>
              </w:rPr>
            </w:pPr>
            <w:r w:rsidRPr="00B24465">
              <w:rPr>
                <w:lang w:val="nl-NL"/>
              </w:rPr>
              <w:t>N = 75</w:t>
            </w:r>
          </w:p>
        </w:tc>
        <w:tc>
          <w:tcPr>
            <w:tcW w:w="1418" w:type="dxa"/>
          </w:tcPr>
          <w:p w14:paraId="227C4ABF" w14:textId="77777777" w:rsidR="00DB303E" w:rsidRPr="00B24465" w:rsidRDefault="00DB303E" w:rsidP="00E30B6A">
            <w:pPr>
              <w:pStyle w:val="HeadingStrongCentred"/>
              <w:keepNext w:val="0"/>
              <w:keepLines w:val="0"/>
              <w:widowControl w:val="0"/>
              <w:rPr>
                <w:lang w:val="nl-NL"/>
              </w:rPr>
            </w:pPr>
            <w:r w:rsidRPr="00B24465">
              <w:rPr>
                <w:lang w:val="nl-NL"/>
              </w:rPr>
              <w:t>Adalimumab 160/80 mg</w:t>
            </w:r>
          </w:p>
          <w:p w14:paraId="154C3B4F" w14:textId="77777777" w:rsidR="00DB303E" w:rsidRPr="00B24465" w:rsidRDefault="00DB303E" w:rsidP="00E30B6A">
            <w:pPr>
              <w:pStyle w:val="HeadingStrongCentred"/>
              <w:keepNext w:val="0"/>
              <w:keepLines w:val="0"/>
              <w:widowControl w:val="0"/>
              <w:rPr>
                <w:lang w:val="nl-NL"/>
              </w:rPr>
            </w:pPr>
            <w:r w:rsidRPr="00B24465">
              <w:rPr>
                <w:lang w:val="nl-NL"/>
              </w:rPr>
              <w:t>N = 76</w:t>
            </w:r>
          </w:p>
        </w:tc>
        <w:tc>
          <w:tcPr>
            <w:tcW w:w="1032" w:type="dxa"/>
          </w:tcPr>
          <w:p w14:paraId="288C08D6" w14:textId="77777777" w:rsidR="00DB303E" w:rsidRPr="00B24465" w:rsidRDefault="00DB303E" w:rsidP="00E30B6A">
            <w:pPr>
              <w:pStyle w:val="HeadingStrongCentred"/>
              <w:keepNext w:val="0"/>
              <w:keepLines w:val="0"/>
              <w:widowControl w:val="0"/>
              <w:rPr>
                <w:lang w:val="nl-NL"/>
              </w:rPr>
            </w:pPr>
            <w:r w:rsidRPr="00B24465">
              <w:rPr>
                <w:lang w:val="nl-NL"/>
              </w:rPr>
              <w:t>Placebo</w:t>
            </w:r>
          </w:p>
          <w:p w14:paraId="1F3BC9FE" w14:textId="77777777" w:rsidR="00DB303E" w:rsidRPr="00B24465" w:rsidRDefault="00DB303E" w:rsidP="00E30B6A">
            <w:pPr>
              <w:pStyle w:val="HeadingStrongCentred"/>
              <w:keepNext w:val="0"/>
              <w:keepLines w:val="0"/>
              <w:widowControl w:val="0"/>
              <w:rPr>
                <w:lang w:val="nl-NL"/>
              </w:rPr>
            </w:pPr>
            <w:r w:rsidRPr="00B24465">
              <w:rPr>
                <w:lang w:val="nl-NL"/>
              </w:rPr>
              <w:t>N = 166</w:t>
            </w:r>
          </w:p>
        </w:tc>
        <w:tc>
          <w:tcPr>
            <w:tcW w:w="1510" w:type="dxa"/>
          </w:tcPr>
          <w:p w14:paraId="53C0DD5B" w14:textId="77777777" w:rsidR="00DB303E" w:rsidRPr="00B24465" w:rsidRDefault="00DB303E" w:rsidP="00E30B6A">
            <w:pPr>
              <w:pStyle w:val="HeadingStrongCentred"/>
              <w:keepNext w:val="0"/>
              <w:keepLines w:val="0"/>
              <w:widowControl w:val="0"/>
              <w:rPr>
                <w:lang w:val="nl-NL"/>
              </w:rPr>
            </w:pPr>
            <w:r w:rsidRPr="00B24465">
              <w:rPr>
                <w:lang w:val="nl-NL"/>
              </w:rPr>
              <w:t>Adalimumab 160/80 mg</w:t>
            </w:r>
          </w:p>
          <w:p w14:paraId="28F8BBDC" w14:textId="77777777" w:rsidR="00DB303E" w:rsidRPr="00B24465" w:rsidRDefault="00DB303E" w:rsidP="00E30B6A">
            <w:pPr>
              <w:pStyle w:val="HeadingStrongCentred"/>
              <w:keepNext w:val="0"/>
              <w:keepLines w:val="0"/>
              <w:widowControl w:val="0"/>
              <w:rPr>
                <w:lang w:val="nl-NL"/>
              </w:rPr>
            </w:pPr>
            <w:r w:rsidRPr="00B24465">
              <w:rPr>
                <w:lang w:val="nl-NL"/>
              </w:rPr>
              <w:t>N = 159</w:t>
            </w:r>
          </w:p>
        </w:tc>
      </w:tr>
      <w:tr w:rsidR="00DB7C08" w:rsidRPr="00B24465" w14:paraId="5C0173DA" w14:textId="77777777" w:rsidTr="00DB303E">
        <w:trPr>
          <w:cantSplit/>
        </w:trPr>
        <w:tc>
          <w:tcPr>
            <w:tcW w:w="2394" w:type="dxa"/>
          </w:tcPr>
          <w:p w14:paraId="17014F1D" w14:textId="77777777" w:rsidR="00DB303E" w:rsidRPr="00B24465" w:rsidRDefault="00DB303E" w:rsidP="00E30B6A">
            <w:pPr>
              <w:pStyle w:val="NormalKeep"/>
              <w:keepNext w:val="0"/>
              <w:widowControl w:val="0"/>
              <w:rPr>
                <w:lang w:val="nl-NL"/>
              </w:rPr>
            </w:pPr>
            <w:r w:rsidRPr="00B24465">
              <w:rPr>
                <w:lang w:val="nl-NL"/>
              </w:rPr>
              <w:t>Week 4</w:t>
            </w:r>
          </w:p>
        </w:tc>
        <w:tc>
          <w:tcPr>
            <w:tcW w:w="1140" w:type="dxa"/>
          </w:tcPr>
          <w:p w14:paraId="2844CDEC" w14:textId="77777777" w:rsidR="00DB303E" w:rsidRPr="00B24465" w:rsidRDefault="00DB303E" w:rsidP="00E30B6A">
            <w:pPr>
              <w:pStyle w:val="NormalCentred"/>
              <w:widowControl w:val="0"/>
              <w:rPr>
                <w:lang w:val="nl-NL"/>
              </w:rPr>
            </w:pPr>
          </w:p>
        </w:tc>
        <w:tc>
          <w:tcPr>
            <w:tcW w:w="1559" w:type="dxa"/>
          </w:tcPr>
          <w:p w14:paraId="729CAE06" w14:textId="77777777" w:rsidR="00DB303E" w:rsidRPr="00B24465" w:rsidRDefault="00DB303E" w:rsidP="00E30B6A">
            <w:pPr>
              <w:pStyle w:val="NormalCentred"/>
              <w:widowControl w:val="0"/>
              <w:rPr>
                <w:lang w:val="nl-NL"/>
              </w:rPr>
            </w:pPr>
          </w:p>
        </w:tc>
        <w:tc>
          <w:tcPr>
            <w:tcW w:w="1418" w:type="dxa"/>
          </w:tcPr>
          <w:p w14:paraId="7FCD0D78" w14:textId="77777777" w:rsidR="00DB303E" w:rsidRPr="00B24465" w:rsidRDefault="00DB303E" w:rsidP="00E30B6A">
            <w:pPr>
              <w:pStyle w:val="NormalCentred"/>
              <w:widowControl w:val="0"/>
              <w:rPr>
                <w:lang w:val="nl-NL"/>
              </w:rPr>
            </w:pPr>
          </w:p>
        </w:tc>
        <w:tc>
          <w:tcPr>
            <w:tcW w:w="1032" w:type="dxa"/>
          </w:tcPr>
          <w:p w14:paraId="788AA702" w14:textId="77777777" w:rsidR="00DB303E" w:rsidRPr="00B24465" w:rsidRDefault="00DB303E" w:rsidP="00E30B6A">
            <w:pPr>
              <w:pStyle w:val="NormalCentred"/>
              <w:widowControl w:val="0"/>
              <w:rPr>
                <w:lang w:val="nl-NL"/>
              </w:rPr>
            </w:pPr>
          </w:p>
        </w:tc>
        <w:tc>
          <w:tcPr>
            <w:tcW w:w="1510" w:type="dxa"/>
          </w:tcPr>
          <w:p w14:paraId="7A35DFA6" w14:textId="77777777" w:rsidR="00DB303E" w:rsidRPr="00B24465" w:rsidRDefault="00DB303E" w:rsidP="00E30B6A">
            <w:pPr>
              <w:pStyle w:val="NormalCentred"/>
              <w:widowControl w:val="0"/>
              <w:rPr>
                <w:lang w:val="nl-NL"/>
              </w:rPr>
            </w:pPr>
          </w:p>
        </w:tc>
      </w:tr>
      <w:tr w:rsidR="00DB7C08" w:rsidRPr="00B24465" w14:paraId="4011EC0C" w14:textId="77777777" w:rsidTr="00DB303E">
        <w:trPr>
          <w:cantSplit/>
        </w:trPr>
        <w:tc>
          <w:tcPr>
            <w:tcW w:w="2394" w:type="dxa"/>
          </w:tcPr>
          <w:p w14:paraId="31B5C81D" w14:textId="77777777" w:rsidR="00DB303E" w:rsidRPr="00B24465" w:rsidRDefault="00DB303E" w:rsidP="00E30B6A">
            <w:pPr>
              <w:pStyle w:val="NormalKeep"/>
              <w:keepNext w:val="0"/>
              <w:widowControl w:val="0"/>
              <w:rPr>
                <w:lang w:val="nl-NL"/>
              </w:rPr>
            </w:pPr>
            <w:r w:rsidRPr="00B24465">
              <w:rPr>
                <w:lang w:val="nl-NL"/>
              </w:rPr>
              <w:t>Klinische remissie</w:t>
            </w:r>
          </w:p>
        </w:tc>
        <w:tc>
          <w:tcPr>
            <w:tcW w:w="1140" w:type="dxa"/>
          </w:tcPr>
          <w:p w14:paraId="25CACB64" w14:textId="77777777" w:rsidR="00DB303E" w:rsidRPr="00B24465" w:rsidRDefault="00DB303E" w:rsidP="00E30B6A">
            <w:pPr>
              <w:pStyle w:val="NormalCentred"/>
              <w:widowControl w:val="0"/>
              <w:rPr>
                <w:lang w:val="nl-NL"/>
              </w:rPr>
            </w:pPr>
            <w:r w:rsidRPr="00B24465">
              <w:rPr>
                <w:lang w:val="nl-NL"/>
              </w:rPr>
              <w:t>12%</w:t>
            </w:r>
          </w:p>
        </w:tc>
        <w:tc>
          <w:tcPr>
            <w:tcW w:w="1559" w:type="dxa"/>
          </w:tcPr>
          <w:p w14:paraId="6FE98069" w14:textId="77777777" w:rsidR="00DB303E" w:rsidRPr="00B24465" w:rsidRDefault="00DB303E" w:rsidP="00E30B6A">
            <w:pPr>
              <w:pStyle w:val="NormalCentred"/>
              <w:widowControl w:val="0"/>
              <w:rPr>
                <w:lang w:val="nl-NL"/>
              </w:rPr>
            </w:pPr>
            <w:r w:rsidRPr="00B24465">
              <w:rPr>
                <w:lang w:val="nl-NL"/>
              </w:rPr>
              <w:t>24%</w:t>
            </w:r>
          </w:p>
        </w:tc>
        <w:tc>
          <w:tcPr>
            <w:tcW w:w="1418" w:type="dxa"/>
          </w:tcPr>
          <w:p w14:paraId="6BF0281D" w14:textId="77777777" w:rsidR="00DB303E" w:rsidRPr="00B24465" w:rsidRDefault="00DB303E" w:rsidP="00E30B6A">
            <w:pPr>
              <w:pStyle w:val="NormalCentred"/>
              <w:widowControl w:val="0"/>
              <w:rPr>
                <w:lang w:val="nl-NL"/>
              </w:rPr>
            </w:pPr>
            <w:r w:rsidRPr="00B24465">
              <w:rPr>
                <w:lang w:val="nl-NL"/>
              </w:rPr>
              <w:t>36%*</w:t>
            </w:r>
          </w:p>
        </w:tc>
        <w:tc>
          <w:tcPr>
            <w:tcW w:w="1032" w:type="dxa"/>
          </w:tcPr>
          <w:p w14:paraId="773FD6FE" w14:textId="77777777" w:rsidR="00DB303E" w:rsidRPr="00B24465" w:rsidRDefault="00DB303E" w:rsidP="00E30B6A">
            <w:pPr>
              <w:pStyle w:val="NormalCentred"/>
              <w:widowControl w:val="0"/>
              <w:rPr>
                <w:lang w:val="nl-NL"/>
              </w:rPr>
            </w:pPr>
            <w:r w:rsidRPr="00B24465">
              <w:rPr>
                <w:lang w:val="nl-NL"/>
              </w:rPr>
              <w:t>7%</w:t>
            </w:r>
          </w:p>
        </w:tc>
        <w:tc>
          <w:tcPr>
            <w:tcW w:w="1510" w:type="dxa"/>
          </w:tcPr>
          <w:p w14:paraId="6727D538" w14:textId="77777777" w:rsidR="00DB303E" w:rsidRPr="00B24465" w:rsidRDefault="00DB303E" w:rsidP="00E30B6A">
            <w:pPr>
              <w:pStyle w:val="NormalCentred"/>
              <w:widowControl w:val="0"/>
              <w:rPr>
                <w:lang w:val="nl-NL"/>
              </w:rPr>
            </w:pPr>
            <w:r w:rsidRPr="00B24465">
              <w:rPr>
                <w:lang w:val="nl-NL"/>
              </w:rPr>
              <w:t>21%*</w:t>
            </w:r>
          </w:p>
        </w:tc>
      </w:tr>
      <w:tr w:rsidR="00DB7C08" w:rsidRPr="00B24465" w14:paraId="0C45EA4B" w14:textId="77777777" w:rsidTr="00DB303E">
        <w:trPr>
          <w:cantSplit/>
        </w:trPr>
        <w:tc>
          <w:tcPr>
            <w:tcW w:w="2394" w:type="dxa"/>
          </w:tcPr>
          <w:p w14:paraId="6B4FD6B1" w14:textId="77777777" w:rsidR="00DB303E" w:rsidRPr="00B24465" w:rsidRDefault="00DB303E" w:rsidP="00E30B6A">
            <w:pPr>
              <w:pStyle w:val="NormalKeep"/>
              <w:keepNext w:val="0"/>
              <w:widowControl w:val="0"/>
              <w:rPr>
                <w:lang w:val="nl-NL"/>
              </w:rPr>
            </w:pPr>
            <w:r w:rsidRPr="00B24465">
              <w:rPr>
                <w:lang w:val="nl-NL"/>
              </w:rPr>
              <w:t>Klinische respons (CR-100)</w:t>
            </w:r>
          </w:p>
        </w:tc>
        <w:tc>
          <w:tcPr>
            <w:tcW w:w="1140" w:type="dxa"/>
          </w:tcPr>
          <w:p w14:paraId="70EC301F" w14:textId="77777777" w:rsidR="00DB303E" w:rsidRPr="00B24465" w:rsidRDefault="00DB303E" w:rsidP="00E30B6A">
            <w:pPr>
              <w:pStyle w:val="NormalCentred"/>
              <w:widowControl w:val="0"/>
              <w:rPr>
                <w:lang w:val="nl-NL"/>
              </w:rPr>
            </w:pPr>
            <w:r w:rsidRPr="00B24465">
              <w:rPr>
                <w:lang w:val="nl-NL"/>
              </w:rPr>
              <w:t>24%</w:t>
            </w:r>
          </w:p>
        </w:tc>
        <w:tc>
          <w:tcPr>
            <w:tcW w:w="1559" w:type="dxa"/>
          </w:tcPr>
          <w:p w14:paraId="2FFEFDCA" w14:textId="77777777" w:rsidR="00DB303E" w:rsidRPr="00B24465" w:rsidRDefault="00DB303E" w:rsidP="00E30B6A">
            <w:pPr>
              <w:pStyle w:val="NormalCentred"/>
              <w:widowControl w:val="0"/>
              <w:rPr>
                <w:lang w:val="nl-NL"/>
              </w:rPr>
            </w:pPr>
            <w:r w:rsidRPr="00B24465">
              <w:rPr>
                <w:lang w:val="nl-NL"/>
              </w:rPr>
              <w:t>37%</w:t>
            </w:r>
          </w:p>
        </w:tc>
        <w:tc>
          <w:tcPr>
            <w:tcW w:w="1418" w:type="dxa"/>
          </w:tcPr>
          <w:p w14:paraId="645AF0D8" w14:textId="77777777" w:rsidR="00DB303E" w:rsidRPr="00B24465" w:rsidRDefault="00DB303E" w:rsidP="00E30B6A">
            <w:pPr>
              <w:pStyle w:val="NormalCentred"/>
              <w:widowControl w:val="0"/>
              <w:rPr>
                <w:lang w:val="nl-NL"/>
              </w:rPr>
            </w:pPr>
            <w:r w:rsidRPr="00B24465">
              <w:rPr>
                <w:lang w:val="nl-NL"/>
              </w:rPr>
              <w:t>49%**</w:t>
            </w:r>
          </w:p>
        </w:tc>
        <w:tc>
          <w:tcPr>
            <w:tcW w:w="1032" w:type="dxa"/>
          </w:tcPr>
          <w:p w14:paraId="0FD66CBB" w14:textId="77777777" w:rsidR="00DB303E" w:rsidRPr="00B24465" w:rsidRDefault="00DB303E" w:rsidP="00E30B6A">
            <w:pPr>
              <w:pStyle w:val="NormalCentred"/>
              <w:widowControl w:val="0"/>
              <w:rPr>
                <w:lang w:val="nl-NL"/>
              </w:rPr>
            </w:pPr>
            <w:r w:rsidRPr="00B24465">
              <w:rPr>
                <w:lang w:val="nl-NL"/>
              </w:rPr>
              <w:t>25%</w:t>
            </w:r>
          </w:p>
        </w:tc>
        <w:tc>
          <w:tcPr>
            <w:tcW w:w="1510" w:type="dxa"/>
          </w:tcPr>
          <w:p w14:paraId="301608BE" w14:textId="77777777" w:rsidR="00DB303E" w:rsidRPr="00B24465" w:rsidRDefault="00DB303E" w:rsidP="00E30B6A">
            <w:pPr>
              <w:pStyle w:val="NormalCentred"/>
              <w:widowControl w:val="0"/>
              <w:rPr>
                <w:lang w:val="nl-NL"/>
              </w:rPr>
            </w:pPr>
            <w:r w:rsidRPr="00B24465">
              <w:rPr>
                <w:lang w:val="nl-NL"/>
              </w:rPr>
              <w:t>38%**</w:t>
            </w:r>
          </w:p>
        </w:tc>
      </w:tr>
    </w:tbl>
    <w:p w14:paraId="168E791C" w14:textId="77777777" w:rsidR="00DB303E" w:rsidRPr="00B24465" w:rsidRDefault="00DB303E" w:rsidP="00E30B6A">
      <w:pPr>
        <w:pStyle w:val="NormalKeep"/>
        <w:keepNext w:val="0"/>
        <w:widowControl w:val="0"/>
        <w:rPr>
          <w:lang w:val="nl-NL"/>
        </w:rPr>
      </w:pPr>
      <w:r w:rsidRPr="00B24465">
        <w:rPr>
          <w:lang w:val="nl-NL"/>
        </w:rPr>
        <w:t xml:space="preserve">Alle p-waarden zijn paarsgewijze vergelijkingen van percentages voor adalimumab </w:t>
      </w:r>
      <w:r w:rsidRPr="00B24465">
        <w:rPr>
          <w:i/>
          <w:lang w:val="nl-NL"/>
        </w:rPr>
        <w:t>versus</w:t>
      </w:r>
      <w:r w:rsidRPr="00B24465">
        <w:rPr>
          <w:lang w:val="nl-NL"/>
        </w:rPr>
        <w:t xml:space="preserve"> placebo</w:t>
      </w:r>
    </w:p>
    <w:p w14:paraId="72C8E2F6" w14:textId="77777777" w:rsidR="00DB303E" w:rsidRPr="00B24465" w:rsidRDefault="00DB303E" w:rsidP="00E30B6A">
      <w:pPr>
        <w:pStyle w:val="NormalKeep"/>
        <w:keepNext w:val="0"/>
        <w:widowControl w:val="0"/>
        <w:rPr>
          <w:lang w:val="nl-NL"/>
        </w:rPr>
      </w:pPr>
      <w:r w:rsidRPr="00B24465">
        <w:rPr>
          <w:lang w:val="nl-NL"/>
        </w:rPr>
        <w:t>*p &lt; 0,001</w:t>
      </w:r>
    </w:p>
    <w:p w14:paraId="1FB7F5A0" w14:textId="77777777" w:rsidR="00DB303E" w:rsidRPr="00B24465" w:rsidRDefault="00DB303E" w:rsidP="00E30B6A">
      <w:pPr>
        <w:widowControl w:val="0"/>
        <w:rPr>
          <w:lang w:val="nl-NL"/>
        </w:rPr>
      </w:pPr>
      <w:r w:rsidRPr="00B24465">
        <w:rPr>
          <w:lang w:val="nl-NL"/>
        </w:rPr>
        <w:t>**p &lt; 0,01</w:t>
      </w:r>
    </w:p>
    <w:p w14:paraId="6F56B125" w14:textId="77777777" w:rsidR="00DB303E" w:rsidRPr="00B24465" w:rsidRDefault="00DB303E" w:rsidP="00E30B6A">
      <w:pPr>
        <w:widowControl w:val="0"/>
        <w:rPr>
          <w:lang w:val="nl-NL"/>
        </w:rPr>
      </w:pPr>
    </w:p>
    <w:p w14:paraId="6BD6D738" w14:textId="77777777" w:rsidR="00DB303E" w:rsidRPr="00B24465" w:rsidRDefault="00DB303E" w:rsidP="00B45D35">
      <w:pPr>
        <w:widowControl w:val="0"/>
        <w:rPr>
          <w:lang w:val="nl-NL"/>
        </w:rPr>
      </w:pPr>
      <w:r w:rsidRPr="00B24465">
        <w:rPr>
          <w:lang w:val="nl-NL"/>
        </w:rPr>
        <w:t>Vergelijkbare remissiepercentages werden waargenomen voor het 160/80 mg en het 80/40 mg inductieschema in week 8 en bijwerkingen werden vaker waargenomen in de 160/80 mg groep.</w:t>
      </w:r>
    </w:p>
    <w:p w14:paraId="2C0B6612" w14:textId="77777777" w:rsidR="00DB303E" w:rsidRPr="00B24465" w:rsidRDefault="00DB303E" w:rsidP="00B45D35">
      <w:pPr>
        <w:widowControl w:val="0"/>
        <w:rPr>
          <w:lang w:val="nl-NL"/>
        </w:rPr>
      </w:pPr>
    </w:p>
    <w:p w14:paraId="4C579B94" w14:textId="0FF16D64" w:rsidR="00DB303E" w:rsidRPr="00B24465" w:rsidRDefault="00DB303E" w:rsidP="00B45D35">
      <w:pPr>
        <w:widowControl w:val="0"/>
        <w:rPr>
          <w:lang w:val="nl-NL"/>
        </w:rPr>
      </w:pPr>
      <w:r w:rsidRPr="00B24465">
        <w:rPr>
          <w:lang w:val="nl-NL"/>
        </w:rPr>
        <w:t xml:space="preserve">In CD-onderzoek III had 58% (499/854) van de patiënten een klinische respons in week 4 en werd geanalyseerd in de primaire analyse. Van degenen die in week 4 een klinische respons hadden, was 48% eerder blootgesteld aan andere TNF-antagonisten. Handhaving van remissie en responspercentages worden weergegeven in tabel </w:t>
      </w:r>
      <w:r w:rsidR="00766412" w:rsidRPr="00B24465">
        <w:rPr>
          <w:lang w:val="nl-NL"/>
        </w:rPr>
        <w:t>15</w:t>
      </w:r>
      <w:r w:rsidRPr="00B24465">
        <w:rPr>
          <w:lang w:val="nl-NL"/>
        </w:rPr>
        <w:t>. Klinische remissieresultaten bleven relatief constant onafhankelijk van eerdere blootstelling aan TNF-antagonisten.</w:t>
      </w:r>
    </w:p>
    <w:p w14:paraId="57F84AD7" w14:textId="77777777" w:rsidR="00DB303E" w:rsidRPr="00B24465" w:rsidRDefault="00DB303E" w:rsidP="00B45D35">
      <w:pPr>
        <w:widowControl w:val="0"/>
        <w:rPr>
          <w:lang w:val="nl-NL"/>
        </w:rPr>
      </w:pPr>
    </w:p>
    <w:p w14:paraId="6B5BFE48" w14:textId="77777777" w:rsidR="00DB303E" w:rsidRPr="00B24465" w:rsidRDefault="00DB303E" w:rsidP="00B45D35">
      <w:pPr>
        <w:widowControl w:val="0"/>
        <w:rPr>
          <w:lang w:val="nl-NL"/>
        </w:rPr>
      </w:pPr>
      <w:r w:rsidRPr="00B24465">
        <w:rPr>
          <w:lang w:val="nl-NL"/>
        </w:rPr>
        <w:t>Een statistisch significante daling van ziektegerelateerde ziekenhuisopnamen en operatieve ingrepen werd waargenomen bij adalimumab in vergelijking met placebo in week 56.</w:t>
      </w:r>
    </w:p>
    <w:p w14:paraId="43370ABD" w14:textId="77777777" w:rsidR="00DB303E" w:rsidRPr="00B24465" w:rsidRDefault="00DB303E" w:rsidP="00B45D35">
      <w:pPr>
        <w:widowControl w:val="0"/>
        <w:rPr>
          <w:lang w:val="nl-NL"/>
        </w:rPr>
      </w:pPr>
    </w:p>
    <w:p w14:paraId="31A3D4CB" w14:textId="256CB650" w:rsidR="00DB303E" w:rsidRPr="00B24465" w:rsidRDefault="00DB303E" w:rsidP="00B45D35">
      <w:pPr>
        <w:pStyle w:val="HeadingStrongCentred"/>
        <w:keepNext w:val="0"/>
        <w:keepLines w:val="0"/>
        <w:widowControl w:val="0"/>
        <w:rPr>
          <w:lang w:val="nl-NL"/>
        </w:rPr>
      </w:pPr>
      <w:r w:rsidRPr="00B24465">
        <w:rPr>
          <w:lang w:val="nl-NL"/>
        </w:rPr>
        <w:t xml:space="preserve">Tabel </w:t>
      </w:r>
      <w:r w:rsidR="00766412" w:rsidRPr="00B24465">
        <w:rPr>
          <w:lang w:val="nl-NL"/>
        </w:rPr>
        <w:t>15</w:t>
      </w:r>
      <w:r w:rsidR="00420F61" w:rsidRPr="00B24465">
        <w:rPr>
          <w:lang w:val="nl-NL"/>
        </w:rPr>
        <w:t>.</w:t>
      </w:r>
    </w:p>
    <w:p w14:paraId="75274B4E" w14:textId="77777777" w:rsidR="00DB303E" w:rsidRPr="00B24465" w:rsidRDefault="00DB303E" w:rsidP="00B45D35">
      <w:pPr>
        <w:pStyle w:val="HeadingStrongCentred"/>
        <w:keepNext w:val="0"/>
        <w:keepLines w:val="0"/>
        <w:widowControl w:val="0"/>
        <w:rPr>
          <w:lang w:val="nl-NL"/>
        </w:rPr>
      </w:pPr>
      <w:r w:rsidRPr="00B24465">
        <w:rPr>
          <w:lang w:val="nl-NL"/>
        </w:rPr>
        <w:t>Handhaving van klinische remissie en respons (percentage patiënten)</w:t>
      </w:r>
    </w:p>
    <w:p w14:paraId="7F80EE30" w14:textId="77777777" w:rsidR="00DB303E" w:rsidRPr="00B24465" w:rsidRDefault="00DB303E" w:rsidP="00B45D35">
      <w:pPr>
        <w:pStyle w:val="NormalKeep"/>
        <w:keepNext w:val="0"/>
        <w:widowControl w:val="0"/>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109"/>
        <w:gridCol w:w="1701"/>
        <w:gridCol w:w="2126"/>
        <w:gridCol w:w="2117"/>
      </w:tblGrid>
      <w:tr w:rsidR="00DB7C08" w:rsidRPr="00B24465" w14:paraId="4A45A9E6" w14:textId="77777777" w:rsidTr="00DB303E">
        <w:trPr>
          <w:cantSplit/>
          <w:tblHeader/>
        </w:trPr>
        <w:tc>
          <w:tcPr>
            <w:tcW w:w="3109" w:type="dxa"/>
            <w:vAlign w:val="center"/>
          </w:tcPr>
          <w:p w14:paraId="103E9536" w14:textId="77777777" w:rsidR="00DB303E" w:rsidRPr="00B24465" w:rsidRDefault="00DB303E" w:rsidP="00B45D35">
            <w:pPr>
              <w:pStyle w:val="HeadingStrongCentred"/>
              <w:keepNext w:val="0"/>
              <w:keepLines w:val="0"/>
              <w:widowControl w:val="0"/>
              <w:rPr>
                <w:lang w:val="nl-NL"/>
              </w:rPr>
            </w:pPr>
          </w:p>
        </w:tc>
        <w:tc>
          <w:tcPr>
            <w:tcW w:w="1701" w:type="dxa"/>
            <w:vAlign w:val="center"/>
          </w:tcPr>
          <w:p w14:paraId="4BEEF023" w14:textId="77777777" w:rsidR="00DB303E" w:rsidRPr="00B24465" w:rsidRDefault="00DB303E" w:rsidP="00B45D35">
            <w:pPr>
              <w:pStyle w:val="HeadingStrongCentred"/>
              <w:keepNext w:val="0"/>
              <w:keepLines w:val="0"/>
              <w:widowControl w:val="0"/>
              <w:rPr>
                <w:lang w:val="nl-NL"/>
              </w:rPr>
            </w:pPr>
            <w:r w:rsidRPr="00B24465">
              <w:rPr>
                <w:lang w:val="nl-NL"/>
              </w:rPr>
              <w:t>Placebo</w:t>
            </w:r>
          </w:p>
        </w:tc>
        <w:tc>
          <w:tcPr>
            <w:tcW w:w="2126" w:type="dxa"/>
            <w:vAlign w:val="center"/>
          </w:tcPr>
          <w:p w14:paraId="287F5F69" w14:textId="77777777" w:rsidR="00DB303E" w:rsidRPr="00B24465" w:rsidRDefault="00DB303E" w:rsidP="00B45D35">
            <w:pPr>
              <w:pStyle w:val="HeadingStrongCentred"/>
              <w:keepNext w:val="0"/>
              <w:keepLines w:val="0"/>
              <w:widowControl w:val="0"/>
              <w:rPr>
                <w:lang w:val="nl-NL"/>
              </w:rPr>
            </w:pPr>
            <w:r w:rsidRPr="00B24465">
              <w:rPr>
                <w:lang w:val="nl-NL"/>
              </w:rPr>
              <w:t>40 mg adalimumab eenmaal per twee weken</w:t>
            </w:r>
          </w:p>
        </w:tc>
        <w:tc>
          <w:tcPr>
            <w:tcW w:w="2117" w:type="dxa"/>
            <w:vAlign w:val="center"/>
          </w:tcPr>
          <w:p w14:paraId="397BF9D0" w14:textId="77777777" w:rsidR="00DB303E" w:rsidRPr="00B24465" w:rsidRDefault="00DB303E" w:rsidP="00B45D35">
            <w:pPr>
              <w:pStyle w:val="HeadingStrongCentred"/>
              <w:keepNext w:val="0"/>
              <w:keepLines w:val="0"/>
              <w:widowControl w:val="0"/>
              <w:rPr>
                <w:lang w:val="nl-NL"/>
              </w:rPr>
            </w:pPr>
            <w:r w:rsidRPr="00B24465">
              <w:rPr>
                <w:lang w:val="nl-NL"/>
              </w:rPr>
              <w:t>40 mg adalimumab eenmaal per week</w:t>
            </w:r>
          </w:p>
        </w:tc>
      </w:tr>
      <w:tr w:rsidR="00DB7C08" w:rsidRPr="00B24465" w14:paraId="68160B75" w14:textId="77777777" w:rsidTr="00DB303E">
        <w:trPr>
          <w:cantSplit/>
        </w:trPr>
        <w:tc>
          <w:tcPr>
            <w:tcW w:w="3109" w:type="dxa"/>
          </w:tcPr>
          <w:p w14:paraId="744E2437" w14:textId="77777777" w:rsidR="00DB303E" w:rsidRPr="00B24465" w:rsidRDefault="00DB303E" w:rsidP="00B45D35">
            <w:pPr>
              <w:pStyle w:val="HeadingStrongCentred"/>
              <w:keepNext w:val="0"/>
              <w:keepLines w:val="0"/>
              <w:widowControl w:val="0"/>
              <w:jc w:val="left"/>
              <w:rPr>
                <w:lang w:val="nl-NL"/>
              </w:rPr>
            </w:pPr>
            <w:r w:rsidRPr="00B24465">
              <w:rPr>
                <w:lang w:val="nl-NL"/>
              </w:rPr>
              <w:t>Week 26</w:t>
            </w:r>
          </w:p>
        </w:tc>
        <w:tc>
          <w:tcPr>
            <w:tcW w:w="1701" w:type="dxa"/>
          </w:tcPr>
          <w:p w14:paraId="74D0442B" w14:textId="77777777" w:rsidR="00DB303E" w:rsidRPr="00B24465" w:rsidRDefault="00DB303E" w:rsidP="00B45D35">
            <w:pPr>
              <w:pStyle w:val="HeadingStrongCentred"/>
              <w:keepNext w:val="0"/>
              <w:keepLines w:val="0"/>
              <w:widowControl w:val="0"/>
              <w:rPr>
                <w:lang w:val="nl-NL"/>
              </w:rPr>
            </w:pPr>
            <w:r w:rsidRPr="00B24465">
              <w:rPr>
                <w:lang w:val="nl-NL"/>
              </w:rPr>
              <w:t>N = 170</w:t>
            </w:r>
          </w:p>
        </w:tc>
        <w:tc>
          <w:tcPr>
            <w:tcW w:w="2126" w:type="dxa"/>
          </w:tcPr>
          <w:p w14:paraId="74D41EED" w14:textId="77777777" w:rsidR="00DB303E" w:rsidRPr="00B24465" w:rsidRDefault="00DB303E" w:rsidP="00B45D35">
            <w:pPr>
              <w:pStyle w:val="HeadingStrongCentred"/>
              <w:keepNext w:val="0"/>
              <w:keepLines w:val="0"/>
              <w:widowControl w:val="0"/>
              <w:rPr>
                <w:lang w:val="nl-NL"/>
              </w:rPr>
            </w:pPr>
            <w:r w:rsidRPr="00B24465">
              <w:rPr>
                <w:lang w:val="nl-NL"/>
              </w:rPr>
              <w:t>N = 172</w:t>
            </w:r>
          </w:p>
        </w:tc>
        <w:tc>
          <w:tcPr>
            <w:tcW w:w="2117" w:type="dxa"/>
          </w:tcPr>
          <w:p w14:paraId="08B36D4D" w14:textId="77777777" w:rsidR="00DB303E" w:rsidRPr="00B24465" w:rsidRDefault="00DB303E" w:rsidP="00B45D35">
            <w:pPr>
              <w:pStyle w:val="HeadingStrongCentred"/>
              <w:keepNext w:val="0"/>
              <w:keepLines w:val="0"/>
              <w:widowControl w:val="0"/>
              <w:rPr>
                <w:lang w:val="nl-NL"/>
              </w:rPr>
            </w:pPr>
            <w:r w:rsidRPr="00B24465">
              <w:rPr>
                <w:lang w:val="nl-NL"/>
              </w:rPr>
              <w:t>N = 157</w:t>
            </w:r>
          </w:p>
        </w:tc>
      </w:tr>
      <w:tr w:rsidR="00DB7C08" w:rsidRPr="00B24465" w14:paraId="1D6E60E5" w14:textId="77777777" w:rsidTr="00DB303E">
        <w:trPr>
          <w:cantSplit/>
        </w:trPr>
        <w:tc>
          <w:tcPr>
            <w:tcW w:w="3109" w:type="dxa"/>
          </w:tcPr>
          <w:p w14:paraId="2BA447D4" w14:textId="77777777" w:rsidR="00DB303E" w:rsidRPr="00B24465" w:rsidRDefault="00DB303E" w:rsidP="00B45D35">
            <w:pPr>
              <w:pStyle w:val="NormalCentred"/>
              <w:widowControl w:val="0"/>
              <w:jc w:val="left"/>
              <w:rPr>
                <w:lang w:val="nl-NL"/>
              </w:rPr>
            </w:pPr>
            <w:r w:rsidRPr="00B24465">
              <w:rPr>
                <w:lang w:val="nl-NL"/>
              </w:rPr>
              <w:t>Klinische remissie</w:t>
            </w:r>
          </w:p>
        </w:tc>
        <w:tc>
          <w:tcPr>
            <w:tcW w:w="1701" w:type="dxa"/>
          </w:tcPr>
          <w:p w14:paraId="5864691B" w14:textId="77777777" w:rsidR="00DB303E" w:rsidRPr="00B24465" w:rsidRDefault="00DB303E" w:rsidP="00B45D35">
            <w:pPr>
              <w:pStyle w:val="NormalCentred"/>
              <w:widowControl w:val="0"/>
              <w:rPr>
                <w:lang w:val="nl-NL"/>
              </w:rPr>
            </w:pPr>
            <w:r w:rsidRPr="00B24465">
              <w:rPr>
                <w:lang w:val="nl-NL"/>
              </w:rPr>
              <w:t>17%</w:t>
            </w:r>
          </w:p>
        </w:tc>
        <w:tc>
          <w:tcPr>
            <w:tcW w:w="2126" w:type="dxa"/>
          </w:tcPr>
          <w:p w14:paraId="1F210987" w14:textId="77777777" w:rsidR="00DB303E" w:rsidRPr="00B24465" w:rsidRDefault="00DB303E" w:rsidP="00B45D35">
            <w:pPr>
              <w:pStyle w:val="NormalCentred"/>
              <w:widowControl w:val="0"/>
              <w:rPr>
                <w:lang w:val="nl-NL"/>
              </w:rPr>
            </w:pPr>
            <w:r w:rsidRPr="00B24465">
              <w:rPr>
                <w:lang w:val="nl-NL"/>
              </w:rPr>
              <w:t>40%*</w:t>
            </w:r>
          </w:p>
        </w:tc>
        <w:tc>
          <w:tcPr>
            <w:tcW w:w="2117" w:type="dxa"/>
          </w:tcPr>
          <w:p w14:paraId="517735EA" w14:textId="77777777" w:rsidR="00DB303E" w:rsidRPr="00B24465" w:rsidRDefault="00DB303E" w:rsidP="00B45D35">
            <w:pPr>
              <w:pStyle w:val="NormalCentred"/>
              <w:widowControl w:val="0"/>
              <w:rPr>
                <w:lang w:val="nl-NL"/>
              </w:rPr>
            </w:pPr>
            <w:r w:rsidRPr="00B24465">
              <w:rPr>
                <w:lang w:val="nl-NL"/>
              </w:rPr>
              <w:t>47%*</w:t>
            </w:r>
          </w:p>
        </w:tc>
      </w:tr>
      <w:tr w:rsidR="00DB7C08" w:rsidRPr="00B24465" w14:paraId="3906C353" w14:textId="77777777" w:rsidTr="00DB303E">
        <w:trPr>
          <w:cantSplit/>
        </w:trPr>
        <w:tc>
          <w:tcPr>
            <w:tcW w:w="3109" w:type="dxa"/>
          </w:tcPr>
          <w:p w14:paraId="1F7D6DCE" w14:textId="77777777" w:rsidR="00DB303E" w:rsidRPr="00B24465" w:rsidRDefault="00DB303E" w:rsidP="00B45D35">
            <w:pPr>
              <w:pStyle w:val="NormalCentred"/>
              <w:widowControl w:val="0"/>
              <w:jc w:val="left"/>
              <w:rPr>
                <w:lang w:val="nl-NL"/>
              </w:rPr>
            </w:pPr>
            <w:r w:rsidRPr="00B24465">
              <w:rPr>
                <w:lang w:val="nl-NL"/>
              </w:rPr>
              <w:t>Klinische respons (CR-100)</w:t>
            </w:r>
          </w:p>
        </w:tc>
        <w:tc>
          <w:tcPr>
            <w:tcW w:w="1701" w:type="dxa"/>
          </w:tcPr>
          <w:p w14:paraId="29EA2BB0" w14:textId="77777777" w:rsidR="00DB303E" w:rsidRPr="00B24465" w:rsidRDefault="00DB303E" w:rsidP="00B45D35">
            <w:pPr>
              <w:pStyle w:val="NormalCentred"/>
              <w:widowControl w:val="0"/>
              <w:rPr>
                <w:lang w:val="nl-NL"/>
              </w:rPr>
            </w:pPr>
            <w:r w:rsidRPr="00B24465">
              <w:rPr>
                <w:lang w:val="nl-NL"/>
              </w:rPr>
              <w:t>27%</w:t>
            </w:r>
          </w:p>
        </w:tc>
        <w:tc>
          <w:tcPr>
            <w:tcW w:w="2126" w:type="dxa"/>
          </w:tcPr>
          <w:p w14:paraId="179ACD17" w14:textId="77777777" w:rsidR="00DB303E" w:rsidRPr="00B24465" w:rsidRDefault="00DB303E" w:rsidP="00B45D35">
            <w:pPr>
              <w:pStyle w:val="NormalCentred"/>
              <w:widowControl w:val="0"/>
              <w:rPr>
                <w:lang w:val="nl-NL"/>
              </w:rPr>
            </w:pPr>
            <w:r w:rsidRPr="00B24465">
              <w:rPr>
                <w:lang w:val="nl-NL"/>
              </w:rPr>
              <w:t>52%*</w:t>
            </w:r>
          </w:p>
        </w:tc>
        <w:tc>
          <w:tcPr>
            <w:tcW w:w="2117" w:type="dxa"/>
          </w:tcPr>
          <w:p w14:paraId="28BAB024" w14:textId="77777777" w:rsidR="00DB303E" w:rsidRPr="00B24465" w:rsidRDefault="00DB303E" w:rsidP="00B45D35">
            <w:pPr>
              <w:pStyle w:val="NormalCentred"/>
              <w:widowControl w:val="0"/>
              <w:rPr>
                <w:lang w:val="nl-NL"/>
              </w:rPr>
            </w:pPr>
            <w:r w:rsidRPr="00B24465">
              <w:rPr>
                <w:lang w:val="nl-NL"/>
              </w:rPr>
              <w:t>52%*</w:t>
            </w:r>
          </w:p>
        </w:tc>
      </w:tr>
      <w:tr w:rsidR="00DB7C08" w:rsidRPr="00B24465" w14:paraId="4F7D9E0E" w14:textId="77777777" w:rsidTr="00DB303E">
        <w:trPr>
          <w:cantSplit/>
        </w:trPr>
        <w:tc>
          <w:tcPr>
            <w:tcW w:w="3109" w:type="dxa"/>
          </w:tcPr>
          <w:p w14:paraId="43130FDB" w14:textId="77777777" w:rsidR="00DB303E" w:rsidRPr="00B24465" w:rsidRDefault="00DB303E" w:rsidP="00B45D35">
            <w:pPr>
              <w:pStyle w:val="NormalCentred"/>
              <w:widowControl w:val="0"/>
              <w:ind w:leftChars="92" w:left="202"/>
              <w:jc w:val="left"/>
              <w:rPr>
                <w:lang w:val="nl-NL"/>
              </w:rPr>
            </w:pPr>
            <w:r w:rsidRPr="00B24465">
              <w:rPr>
                <w:lang w:val="nl-NL"/>
              </w:rPr>
              <w:t>Patiënten in steroïdvrije remissie gedurende ≥ 90 dagen</w:t>
            </w:r>
            <w:r w:rsidRPr="00B24465">
              <w:rPr>
                <w:vertAlign w:val="superscript"/>
                <w:lang w:val="nl-NL"/>
              </w:rPr>
              <w:t>a</w:t>
            </w:r>
          </w:p>
        </w:tc>
        <w:tc>
          <w:tcPr>
            <w:tcW w:w="1701" w:type="dxa"/>
          </w:tcPr>
          <w:p w14:paraId="4D541C99" w14:textId="77777777" w:rsidR="00DB303E" w:rsidRPr="00B24465" w:rsidRDefault="00DB303E" w:rsidP="00B45D35">
            <w:pPr>
              <w:pStyle w:val="NormalCentred"/>
              <w:widowControl w:val="0"/>
              <w:rPr>
                <w:lang w:val="nl-NL"/>
              </w:rPr>
            </w:pPr>
            <w:r w:rsidRPr="00B24465">
              <w:rPr>
                <w:lang w:val="nl-NL"/>
              </w:rPr>
              <w:t>3% (2/66)</w:t>
            </w:r>
          </w:p>
        </w:tc>
        <w:tc>
          <w:tcPr>
            <w:tcW w:w="2126" w:type="dxa"/>
          </w:tcPr>
          <w:p w14:paraId="2EDA03D5" w14:textId="77777777" w:rsidR="00DB303E" w:rsidRPr="00B24465" w:rsidRDefault="00DB303E" w:rsidP="00B45D35">
            <w:pPr>
              <w:pStyle w:val="NormalCentred"/>
              <w:widowControl w:val="0"/>
              <w:rPr>
                <w:lang w:val="nl-NL"/>
              </w:rPr>
            </w:pPr>
            <w:r w:rsidRPr="00B24465">
              <w:rPr>
                <w:lang w:val="nl-NL"/>
              </w:rPr>
              <w:t>19% (11/58)**</w:t>
            </w:r>
          </w:p>
        </w:tc>
        <w:tc>
          <w:tcPr>
            <w:tcW w:w="2117" w:type="dxa"/>
          </w:tcPr>
          <w:p w14:paraId="7CD1CB95" w14:textId="77777777" w:rsidR="00DB303E" w:rsidRPr="00B24465" w:rsidRDefault="00DB303E" w:rsidP="00B45D35">
            <w:pPr>
              <w:pStyle w:val="NormalCentred"/>
              <w:widowControl w:val="0"/>
              <w:rPr>
                <w:lang w:val="nl-NL"/>
              </w:rPr>
            </w:pPr>
            <w:r w:rsidRPr="00B24465">
              <w:rPr>
                <w:lang w:val="nl-NL"/>
              </w:rPr>
              <w:t>15% (11/74)**</w:t>
            </w:r>
          </w:p>
        </w:tc>
      </w:tr>
      <w:tr w:rsidR="00DB7C08" w:rsidRPr="00B24465" w14:paraId="60B37789" w14:textId="77777777" w:rsidTr="00DB303E">
        <w:trPr>
          <w:cantSplit/>
        </w:trPr>
        <w:tc>
          <w:tcPr>
            <w:tcW w:w="3109" w:type="dxa"/>
          </w:tcPr>
          <w:p w14:paraId="0AE7F91E" w14:textId="77777777" w:rsidR="00DB303E" w:rsidRPr="00B24465" w:rsidRDefault="00DB303E" w:rsidP="00B45D35">
            <w:pPr>
              <w:pStyle w:val="HeadingStrongCentred"/>
              <w:keepNext w:val="0"/>
              <w:keepLines w:val="0"/>
              <w:widowControl w:val="0"/>
              <w:jc w:val="left"/>
              <w:rPr>
                <w:lang w:val="nl-NL"/>
              </w:rPr>
            </w:pPr>
            <w:r w:rsidRPr="00B24465">
              <w:rPr>
                <w:lang w:val="nl-NL"/>
              </w:rPr>
              <w:t>Week 56</w:t>
            </w:r>
          </w:p>
        </w:tc>
        <w:tc>
          <w:tcPr>
            <w:tcW w:w="1701" w:type="dxa"/>
          </w:tcPr>
          <w:p w14:paraId="004CBBAF" w14:textId="77777777" w:rsidR="00DB303E" w:rsidRPr="00B24465" w:rsidRDefault="00DB303E" w:rsidP="00B45D35">
            <w:pPr>
              <w:pStyle w:val="HeadingStrongCentred"/>
              <w:keepNext w:val="0"/>
              <w:keepLines w:val="0"/>
              <w:widowControl w:val="0"/>
              <w:rPr>
                <w:lang w:val="nl-NL"/>
              </w:rPr>
            </w:pPr>
            <w:r w:rsidRPr="00B24465">
              <w:rPr>
                <w:lang w:val="nl-NL"/>
              </w:rPr>
              <w:t>N = 170</w:t>
            </w:r>
          </w:p>
        </w:tc>
        <w:tc>
          <w:tcPr>
            <w:tcW w:w="2126" w:type="dxa"/>
          </w:tcPr>
          <w:p w14:paraId="1AC8DC81" w14:textId="77777777" w:rsidR="00DB303E" w:rsidRPr="00B24465" w:rsidRDefault="00DB303E" w:rsidP="00B45D35">
            <w:pPr>
              <w:pStyle w:val="HeadingStrongCentred"/>
              <w:keepNext w:val="0"/>
              <w:keepLines w:val="0"/>
              <w:widowControl w:val="0"/>
              <w:rPr>
                <w:lang w:val="nl-NL"/>
              </w:rPr>
            </w:pPr>
            <w:r w:rsidRPr="00B24465">
              <w:rPr>
                <w:lang w:val="nl-NL"/>
              </w:rPr>
              <w:t>N = 172</w:t>
            </w:r>
          </w:p>
        </w:tc>
        <w:tc>
          <w:tcPr>
            <w:tcW w:w="2117" w:type="dxa"/>
          </w:tcPr>
          <w:p w14:paraId="26BFEF9F" w14:textId="77777777" w:rsidR="00DB303E" w:rsidRPr="00B24465" w:rsidRDefault="00DB303E" w:rsidP="00B45D35">
            <w:pPr>
              <w:pStyle w:val="HeadingStrongCentred"/>
              <w:keepNext w:val="0"/>
              <w:keepLines w:val="0"/>
              <w:widowControl w:val="0"/>
              <w:rPr>
                <w:lang w:val="nl-NL"/>
              </w:rPr>
            </w:pPr>
            <w:r w:rsidRPr="00B24465">
              <w:rPr>
                <w:lang w:val="nl-NL"/>
              </w:rPr>
              <w:t>N = 157</w:t>
            </w:r>
          </w:p>
        </w:tc>
      </w:tr>
      <w:tr w:rsidR="00DB7C08" w:rsidRPr="00B24465" w14:paraId="58CEC1E5" w14:textId="77777777" w:rsidTr="00DB303E">
        <w:trPr>
          <w:cantSplit/>
        </w:trPr>
        <w:tc>
          <w:tcPr>
            <w:tcW w:w="3109" w:type="dxa"/>
          </w:tcPr>
          <w:p w14:paraId="58AC783D" w14:textId="77777777" w:rsidR="00DB303E" w:rsidRPr="00B24465" w:rsidRDefault="00DB303E" w:rsidP="00B45D35">
            <w:pPr>
              <w:pStyle w:val="NormalCentred"/>
              <w:widowControl w:val="0"/>
              <w:jc w:val="left"/>
              <w:rPr>
                <w:lang w:val="nl-NL"/>
              </w:rPr>
            </w:pPr>
            <w:r w:rsidRPr="00B24465">
              <w:rPr>
                <w:lang w:val="nl-NL"/>
              </w:rPr>
              <w:t>Klinische remissie</w:t>
            </w:r>
          </w:p>
        </w:tc>
        <w:tc>
          <w:tcPr>
            <w:tcW w:w="1701" w:type="dxa"/>
          </w:tcPr>
          <w:p w14:paraId="6B8DA788" w14:textId="77777777" w:rsidR="00DB303E" w:rsidRPr="00B24465" w:rsidRDefault="00DB303E" w:rsidP="00B45D35">
            <w:pPr>
              <w:pStyle w:val="NormalCentred"/>
              <w:widowControl w:val="0"/>
              <w:rPr>
                <w:lang w:val="nl-NL"/>
              </w:rPr>
            </w:pPr>
            <w:r w:rsidRPr="00B24465">
              <w:rPr>
                <w:lang w:val="nl-NL"/>
              </w:rPr>
              <w:t>12%</w:t>
            </w:r>
          </w:p>
        </w:tc>
        <w:tc>
          <w:tcPr>
            <w:tcW w:w="2126" w:type="dxa"/>
          </w:tcPr>
          <w:p w14:paraId="3460F169" w14:textId="77777777" w:rsidR="00DB303E" w:rsidRPr="00B24465" w:rsidRDefault="00DB303E" w:rsidP="00B45D35">
            <w:pPr>
              <w:pStyle w:val="NormalCentred"/>
              <w:widowControl w:val="0"/>
              <w:rPr>
                <w:lang w:val="nl-NL"/>
              </w:rPr>
            </w:pPr>
            <w:r w:rsidRPr="00B24465">
              <w:rPr>
                <w:lang w:val="nl-NL"/>
              </w:rPr>
              <w:t>36%*</w:t>
            </w:r>
          </w:p>
        </w:tc>
        <w:tc>
          <w:tcPr>
            <w:tcW w:w="2117" w:type="dxa"/>
          </w:tcPr>
          <w:p w14:paraId="061A1D4B" w14:textId="77777777" w:rsidR="00DB303E" w:rsidRPr="00B24465" w:rsidRDefault="00DB303E" w:rsidP="00B45D35">
            <w:pPr>
              <w:pStyle w:val="NormalCentred"/>
              <w:widowControl w:val="0"/>
              <w:rPr>
                <w:lang w:val="nl-NL"/>
              </w:rPr>
            </w:pPr>
            <w:r w:rsidRPr="00B24465">
              <w:rPr>
                <w:lang w:val="nl-NL"/>
              </w:rPr>
              <w:t>41%*</w:t>
            </w:r>
          </w:p>
        </w:tc>
      </w:tr>
      <w:tr w:rsidR="00DB7C08" w:rsidRPr="00B24465" w14:paraId="37A0F500" w14:textId="77777777" w:rsidTr="00DB303E">
        <w:trPr>
          <w:cantSplit/>
        </w:trPr>
        <w:tc>
          <w:tcPr>
            <w:tcW w:w="3109" w:type="dxa"/>
          </w:tcPr>
          <w:p w14:paraId="354AA10B" w14:textId="77777777" w:rsidR="00DB303E" w:rsidRPr="00B24465" w:rsidRDefault="00DB303E" w:rsidP="00B45D35">
            <w:pPr>
              <w:pStyle w:val="NormalCentred"/>
              <w:widowControl w:val="0"/>
              <w:jc w:val="left"/>
              <w:rPr>
                <w:lang w:val="nl-NL"/>
              </w:rPr>
            </w:pPr>
            <w:r w:rsidRPr="00B24465">
              <w:rPr>
                <w:lang w:val="nl-NL"/>
              </w:rPr>
              <w:t>Klinische respons (CR-100)</w:t>
            </w:r>
          </w:p>
        </w:tc>
        <w:tc>
          <w:tcPr>
            <w:tcW w:w="1701" w:type="dxa"/>
          </w:tcPr>
          <w:p w14:paraId="0B10FB1E" w14:textId="77777777" w:rsidR="00DB303E" w:rsidRPr="00B24465" w:rsidRDefault="00DB303E" w:rsidP="00B45D35">
            <w:pPr>
              <w:pStyle w:val="NormalCentred"/>
              <w:widowControl w:val="0"/>
              <w:rPr>
                <w:lang w:val="nl-NL"/>
              </w:rPr>
            </w:pPr>
            <w:r w:rsidRPr="00B24465">
              <w:rPr>
                <w:lang w:val="nl-NL"/>
              </w:rPr>
              <w:t>17%</w:t>
            </w:r>
          </w:p>
        </w:tc>
        <w:tc>
          <w:tcPr>
            <w:tcW w:w="2126" w:type="dxa"/>
          </w:tcPr>
          <w:p w14:paraId="257E5264" w14:textId="77777777" w:rsidR="00DB303E" w:rsidRPr="00B24465" w:rsidRDefault="00DB303E" w:rsidP="00B45D35">
            <w:pPr>
              <w:pStyle w:val="NormalCentred"/>
              <w:widowControl w:val="0"/>
              <w:rPr>
                <w:lang w:val="nl-NL"/>
              </w:rPr>
            </w:pPr>
            <w:r w:rsidRPr="00B24465">
              <w:rPr>
                <w:lang w:val="nl-NL"/>
              </w:rPr>
              <w:t>41%*</w:t>
            </w:r>
          </w:p>
        </w:tc>
        <w:tc>
          <w:tcPr>
            <w:tcW w:w="2117" w:type="dxa"/>
          </w:tcPr>
          <w:p w14:paraId="7A2B8B69" w14:textId="77777777" w:rsidR="00DB303E" w:rsidRPr="00B24465" w:rsidRDefault="00DB303E" w:rsidP="00B45D35">
            <w:pPr>
              <w:pStyle w:val="NormalCentred"/>
              <w:widowControl w:val="0"/>
              <w:rPr>
                <w:lang w:val="nl-NL"/>
              </w:rPr>
            </w:pPr>
            <w:r w:rsidRPr="00B24465">
              <w:rPr>
                <w:lang w:val="nl-NL"/>
              </w:rPr>
              <w:t>48%*</w:t>
            </w:r>
          </w:p>
        </w:tc>
      </w:tr>
      <w:tr w:rsidR="00DB7C08" w:rsidRPr="00B24465" w14:paraId="5C60D577" w14:textId="77777777" w:rsidTr="00DB303E">
        <w:trPr>
          <w:cantSplit/>
        </w:trPr>
        <w:tc>
          <w:tcPr>
            <w:tcW w:w="3109" w:type="dxa"/>
          </w:tcPr>
          <w:p w14:paraId="7C3979FE" w14:textId="77777777" w:rsidR="00DB303E" w:rsidRPr="00B24465" w:rsidRDefault="00DB303E" w:rsidP="00B45D35">
            <w:pPr>
              <w:pStyle w:val="NormalCentred"/>
              <w:widowControl w:val="0"/>
              <w:ind w:leftChars="92" w:left="202"/>
              <w:jc w:val="left"/>
              <w:rPr>
                <w:lang w:val="nl-NL"/>
              </w:rPr>
            </w:pPr>
            <w:r w:rsidRPr="00B24465">
              <w:rPr>
                <w:lang w:val="nl-NL"/>
              </w:rPr>
              <w:t>Patiënten in steroïdvrije remissie gedurende ≥ 90 dagen</w:t>
            </w:r>
            <w:r w:rsidRPr="00B24465">
              <w:rPr>
                <w:vertAlign w:val="superscript"/>
                <w:lang w:val="nl-NL"/>
              </w:rPr>
              <w:t>a</w:t>
            </w:r>
          </w:p>
        </w:tc>
        <w:tc>
          <w:tcPr>
            <w:tcW w:w="1701" w:type="dxa"/>
          </w:tcPr>
          <w:p w14:paraId="440A0C38" w14:textId="77777777" w:rsidR="00DB303E" w:rsidRPr="00B24465" w:rsidRDefault="00DB303E" w:rsidP="00B45D35">
            <w:pPr>
              <w:pStyle w:val="NormalCentred"/>
              <w:widowControl w:val="0"/>
              <w:rPr>
                <w:lang w:val="nl-NL"/>
              </w:rPr>
            </w:pPr>
            <w:r w:rsidRPr="00B24465">
              <w:rPr>
                <w:lang w:val="nl-NL"/>
              </w:rPr>
              <w:t>5% (3/66)</w:t>
            </w:r>
          </w:p>
        </w:tc>
        <w:tc>
          <w:tcPr>
            <w:tcW w:w="2126" w:type="dxa"/>
          </w:tcPr>
          <w:p w14:paraId="50839F6D" w14:textId="77777777" w:rsidR="00DB303E" w:rsidRPr="00B24465" w:rsidRDefault="00DB303E" w:rsidP="00B45D35">
            <w:pPr>
              <w:pStyle w:val="NormalCentred"/>
              <w:widowControl w:val="0"/>
              <w:rPr>
                <w:lang w:val="nl-NL"/>
              </w:rPr>
            </w:pPr>
            <w:r w:rsidRPr="00B24465">
              <w:rPr>
                <w:lang w:val="nl-NL"/>
              </w:rPr>
              <w:t>29% (17/58)*</w:t>
            </w:r>
          </w:p>
        </w:tc>
        <w:tc>
          <w:tcPr>
            <w:tcW w:w="2117" w:type="dxa"/>
          </w:tcPr>
          <w:p w14:paraId="648805B1" w14:textId="77777777" w:rsidR="00DB303E" w:rsidRPr="00B24465" w:rsidRDefault="00DB303E" w:rsidP="00B45D35">
            <w:pPr>
              <w:pStyle w:val="NormalCentred"/>
              <w:widowControl w:val="0"/>
              <w:rPr>
                <w:lang w:val="nl-NL"/>
              </w:rPr>
            </w:pPr>
            <w:r w:rsidRPr="00B24465">
              <w:rPr>
                <w:lang w:val="nl-NL"/>
              </w:rPr>
              <w:t>20% (15/74)**</w:t>
            </w:r>
          </w:p>
        </w:tc>
      </w:tr>
    </w:tbl>
    <w:p w14:paraId="68CEE4B6" w14:textId="77777777" w:rsidR="00DB303E" w:rsidRPr="00B24465" w:rsidRDefault="00DB303E" w:rsidP="00B45D35">
      <w:pPr>
        <w:pStyle w:val="NormalKeep"/>
        <w:keepNext w:val="0"/>
        <w:widowControl w:val="0"/>
        <w:rPr>
          <w:lang w:val="nl-NL"/>
        </w:rPr>
      </w:pPr>
      <w:r w:rsidRPr="00B24465">
        <w:rPr>
          <w:lang w:val="nl-NL"/>
        </w:rPr>
        <w:t xml:space="preserve">*p &lt; 0,001 voor paarsgewijze vergelijkingen van percentages voor adalimumab </w:t>
      </w:r>
      <w:r w:rsidRPr="00B24465">
        <w:rPr>
          <w:i/>
          <w:lang w:val="nl-NL"/>
        </w:rPr>
        <w:t>versus</w:t>
      </w:r>
      <w:r w:rsidRPr="00B24465">
        <w:rPr>
          <w:lang w:val="nl-NL"/>
        </w:rPr>
        <w:t xml:space="preserve"> placebo</w:t>
      </w:r>
    </w:p>
    <w:p w14:paraId="6428FBE6" w14:textId="77777777" w:rsidR="00DB303E" w:rsidRPr="00B24465" w:rsidRDefault="00DB303E" w:rsidP="00B45D35">
      <w:pPr>
        <w:pStyle w:val="NormalKeep"/>
        <w:keepNext w:val="0"/>
        <w:widowControl w:val="0"/>
        <w:rPr>
          <w:lang w:val="nl-NL"/>
        </w:rPr>
      </w:pPr>
      <w:r w:rsidRPr="00B24465">
        <w:rPr>
          <w:lang w:val="nl-NL"/>
        </w:rPr>
        <w:t xml:space="preserve">** p &lt; 0,02 voor paarsgewijze vergelijkingen van percentages voor adalimumab </w:t>
      </w:r>
      <w:r w:rsidRPr="00B24465">
        <w:rPr>
          <w:i/>
          <w:lang w:val="nl-NL"/>
        </w:rPr>
        <w:t>versus</w:t>
      </w:r>
      <w:r w:rsidRPr="00B24465">
        <w:rPr>
          <w:lang w:val="nl-NL"/>
        </w:rPr>
        <w:t xml:space="preserve"> placebo</w:t>
      </w:r>
    </w:p>
    <w:p w14:paraId="135481F8" w14:textId="77777777" w:rsidR="00DB303E" w:rsidRPr="00B24465" w:rsidRDefault="00DB303E" w:rsidP="00B45D35">
      <w:pPr>
        <w:widowControl w:val="0"/>
        <w:rPr>
          <w:lang w:val="nl-NL"/>
        </w:rPr>
      </w:pPr>
      <w:r w:rsidRPr="00B24465">
        <w:rPr>
          <w:vertAlign w:val="superscript"/>
          <w:lang w:val="nl-NL"/>
        </w:rPr>
        <w:t>a</w:t>
      </w:r>
      <w:r w:rsidRPr="00B24465">
        <w:rPr>
          <w:lang w:val="nl-NL"/>
        </w:rPr>
        <w:t xml:space="preserve"> Van degenen die op baseline corticosteroïden kregen</w:t>
      </w:r>
    </w:p>
    <w:p w14:paraId="2C0AD1A6" w14:textId="77777777" w:rsidR="00DB303E" w:rsidRPr="00B24465" w:rsidRDefault="00DB303E" w:rsidP="00B45D35">
      <w:pPr>
        <w:widowControl w:val="0"/>
        <w:rPr>
          <w:lang w:val="nl-NL"/>
        </w:rPr>
      </w:pPr>
    </w:p>
    <w:p w14:paraId="36199CE1" w14:textId="77777777" w:rsidR="00DB303E" w:rsidRPr="00B24465" w:rsidRDefault="00DB303E" w:rsidP="00B45D35">
      <w:pPr>
        <w:widowControl w:val="0"/>
        <w:rPr>
          <w:lang w:val="nl-NL"/>
        </w:rPr>
      </w:pPr>
      <w:r w:rsidRPr="00B24465">
        <w:rPr>
          <w:lang w:val="nl-NL"/>
        </w:rPr>
        <w:t>Onder patiënten die geen respons hadden in week 4, had 43% van de patiënten op de onderhoudsdosering adalimumab een respons in week 12 in vergelijking met 30% van de patiënten op de onderhoudsdosering placebo. Deze resultaten duiden erop dat sommige patiënten die in week 4 nog geen respons hebben gehad, baat kunnen hebben bij voortgezette onderhoudsbehandeling tot en met week 12. Behandeling voortgezet tot na 12 weken resulteerde niet in significant meer responsen (zie rubriek 4.2).</w:t>
      </w:r>
    </w:p>
    <w:p w14:paraId="0FA439D6" w14:textId="77777777" w:rsidR="00DB303E" w:rsidRPr="00B24465" w:rsidRDefault="00DB303E" w:rsidP="00B45D35">
      <w:pPr>
        <w:widowControl w:val="0"/>
        <w:rPr>
          <w:lang w:val="nl-NL"/>
        </w:rPr>
      </w:pPr>
    </w:p>
    <w:p w14:paraId="2A4B6EE8" w14:textId="569AD4C2" w:rsidR="00DB303E" w:rsidRPr="00B24465" w:rsidRDefault="00DB303E" w:rsidP="00B45D35">
      <w:pPr>
        <w:widowControl w:val="0"/>
        <w:rPr>
          <w:lang w:val="nl-NL"/>
        </w:rPr>
      </w:pPr>
      <w:r w:rsidRPr="00B24465">
        <w:rPr>
          <w:lang w:val="nl-NL"/>
        </w:rPr>
        <w:t xml:space="preserve">117 van de 276 patiënten uit CD-onderzoek I en 272 van de 777 patiënten uit CD-onderzoeken II en III werden gevolgd gedurende minimaal 3 jaar open-label adalimumab-behandeling. Respectievelijk 88 en 189 patiënten bleven in </w:t>
      </w:r>
      <w:r w:rsidR="00316641" w:rsidRPr="00B24465">
        <w:rPr>
          <w:lang w:val="nl-NL"/>
        </w:rPr>
        <w:t>klinische</w:t>
      </w:r>
      <w:r w:rsidRPr="00B24465">
        <w:rPr>
          <w:lang w:val="nl-NL"/>
        </w:rPr>
        <w:t xml:space="preserve"> remissie. Klinische respons (CR-100) werd gehandhaafd bij respectievelijk 102 en 233 patiënten.</w:t>
      </w:r>
    </w:p>
    <w:p w14:paraId="2AEA7B8C" w14:textId="1061D9C9" w:rsidR="00DB303E" w:rsidRPr="00B24465" w:rsidRDefault="00DB303E" w:rsidP="00B45D35">
      <w:pPr>
        <w:widowControl w:val="0"/>
        <w:rPr>
          <w:rFonts w:eastAsia="맑은 고딕"/>
          <w:lang w:val="nl-NL" w:eastAsia="ko-KR"/>
        </w:rPr>
      </w:pPr>
    </w:p>
    <w:p w14:paraId="788096A8" w14:textId="77777777" w:rsidR="00930527" w:rsidRPr="00B24465" w:rsidRDefault="00930527" w:rsidP="00B45D35">
      <w:pPr>
        <w:pStyle w:val="HeadingUnderlinedEmphasis"/>
        <w:keepNext w:val="0"/>
        <w:keepLines w:val="0"/>
        <w:widowControl w:val="0"/>
        <w:rPr>
          <w:lang w:val="nl-NL"/>
        </w:rPr>
      </w:pPr>
      <w:r w:rsidRPr="00B24465">
        <w:rPr>
          <w:lang w:val="nl-NL"/>
        </w:rPr>
        <w:t>Kwaliteit van leven</w:t>
      </w:r>
    </w:p>
    <w:p w14:paraId="78209248" w14:textId="77777777" w:rsidR="00930527" w:rsidRPr="00B24465" w:rsidRDefault="00930527" w:rsidP="00B45D35">
      <w:pPr>
        <w:pStyle w:val="NormalKeep"/>
        <w:keepNext w:val="0"/>
        <w:widowControl w:val="0"/>
        <w:rPr>
          <w:lang w:val="nl-NL"/>
        </w:rPr>
      </w:pPr>
    </w:p>
    <w:p w14:paraId="1498B9B0" w14:textId="77777777" w:rsidR="00930527" w:rsidRPr="00B24465" w:rsidRDefault="00930527" w:rsidP="00B45D35">
      <w:pPr>
        <w:widowControl w:val="0"/>
        <w:rPr>
          <w:lang w:val="nl-NL"/>
        </w:rPr>
      </w:pPr>
      <w:r w:rsidRPr="00B24465">
        <w:rPr>
          <w:lang w:val="nl-NL"/>
        </w:rPr>
        <w:t>In CD-onderzoek I en CD-onderzoek II werd statistisch significante verbetering bereikt in de totale score van de ziektespecifieke Vragenlijst inflammatoire darmziekte (IBDQ) in week 4 bij patiënten die gerandomiseerd waren naar adalimumab 80/40 mg en 160/80 mg in vergelijking met placebo en dit werd waargenomen in week 26 en 56 in CD-onderzoek III evenals de adalimumab-behandelgroepen in vergelijking met de placebogroep.</w:t>
      </w:r>
    </w:p>
    <w:p w14:paraId="79B78F72" w14:textId="77777777" w:rsidR="00DB303E" w:rsidRPr="00B24465" w:rsidRDefault="00DB303E" w:rsidP="00B45D35">
      <w:pPr>
        <w:pStyle w:val="HeadingEmphasis"/>
        <w:keepNext w:val="0"/>
        <w:keepLines w:val="0"/>
        <w:widowControl w:val="0"/>
        <w:rPr>
          <w:lang w:val="nl-NL"/>
        </w:rPr>
      </w:pPr>
    </w:p>
    <w:p w14:paraId="12071249" w14:textId="77777777" w:rsidR="00DB303E" w:rsidRPr="00B24465" w:rsidRDefault="00DB303E" w:rsidP="00B45D35">
      <w:pPr>
        <w:pStyle w:val="HeadingEmphasis"/>
        <w:keepNext w:val="0"/>
        <w:keepLines w:val="0"/>
        <w:widowControl w:val="0"/>
        <w:rPr>
          <w:lang w:val="nl-NL"/>
        </w:rPr>
      </w:pPr>
      <w:r w:rsidRPr="00B24465">
        <w:rPr>
          <w:lang w:val="nl-NL"/>
        </w:rPr>
        <w:t>Colitis ulcerosa</w:t>
      </w:r>
    </w:p>
    <w:p w14:paraId="34553663" w14:textId="77777777" w:rsidR="00DB303E" w:rsidRPr="00B24465" w:rsidRDefault="00DB303E" w:rsidP="00B45D35">
      <w:pPr>
        <w:pStyle w:val="NormalKeep"/>
        <w:keepNext w:val="0"/>
        <w:widowControl w:val="0"/>
        <w:rPr>
          <w:lang w:val="nl-NL"/>
        </w:rPr>
      </w:pPr>
    </w:p>
    <w:p w14:paraId="441452D3" w14:textId="77777777" w:rsidR="00DB303E" w:rsidRPr="00B24465" w:rsidRDefault="00DB303E" w:rsidP="00B45D35">
      <w:pPr>
        <w:widowControl w:val="0"/>
        <w:rPr>
          <w:lang w:val="nl-NL"/>
        </w:rPr>
      </w:pPr>
      <w:r w:rsidRPr="00B24465">
        <w:rPr>
          <w:lang w:val="nl-NL"/>
        </w:rPr>
        <w:t>De veiligheid en werkzaamheid van meerdere doses adalimumab werden beoordeeld bij volwassen patiënten met matig ernstige tot ernstige actieve colitis ulcerosa (Mayo-score 6 tot 12 met een endoscopie-subscore van 2 tot 3) in gerandomiseerde, dubbelblinde, placebogecontroleerde onderzoeken.</w:t>
      </w:r>
    </w:p>
    <w:p w14:paraId="5ABA40D7" w14:textId="77777777" w:rsidR="00DB303E" w:rsidRPr="00B24465" w:rsidRDefault="00DB303E" w:rsidP="00B45D35">
      <w:pPr>
        <w:widowControl w:val="0"/>
        <w:rPr>
          <w:lang w:val="nl-NL"/>
        </w:rPr>
      </w:pPr>
    </w:p>
    <w:p w14:paraId="3656704B" w14:textId="77777777" w:rsidR="00DB303E" w:rsidRPr="00B24465" w:rsidRDefault="00DB303E" w:rsidP="00B45D35">
      <w:pPr>
        <w:widowControl w:val="0"/>
        <w:rPr>
          <w:lang w:val="nl-NL"/>
        </w:rPr>
      </w:pPr>
      <w:r w:rsidRPr="00B24465">
        <w:rPr>
          <w:lang w:val="nl-NL"/>
        </w:rPr>
        <w:t>In onderzoek UC-I werden 390 patiënten die naïef waren voor TNF-antagonisten gerandomiseerd om of in week 0 en in week 2 placebo te krijgen, of in week 0 160 mg adalimumab gevolgd door 80 mg in week 2, of in week 0 80 mg adalimumab gevolgd door 40 mg in week 2. Na week 2 kregen de patiënten in beide adalimumab-groepen 40 mg eenmaal per twee weken. Klinische remissie (gedefinieerd als Mayo-score ≤ 2 met geen subscore van &gt; 1) werd bepaald in week 8.</w:t>
      </w:r>
    </w:p>
    <w:p w14:paraId="2D1EAE36" w14:textId="77777777" w:rsidR="00DB303E" w:rsidRPr="00B24465" w:rsidRDefault="00DB303E" w:rsidP="00B45D35">
      <w:pPr>
        <w:widowControl w:val="0"/>
        <w:rPr>
          <w:lang w:val="nl-NL"/>
        </w:rPr>
      </w:pPr>
    </w:p>
    <w:p w14:paraId="0D0E139B" w14:textId="77777777" w:rsidR="00DB303E" w:rsidRPr="00B24465" w:rsidRDefault="00DB303E" w:rsidP="00B45D35">
      <w:pPr>
        <w:widowControl w:val="0"/>
        <w:rPr>
          <w:lang w:val="nl-NL"/>
        </w:rPr>
      </w:pPr>
      <w:r w:rsidRPr="00B24465">
        <w:rPr>
          <w:lang w:val="nl-NL"/>
        </w:rPr>
        <w:t>In onderzoek UC-II kregen 248 patiënten 160 mg adalimumab in week 0, 80 mg in week 2 en daarna 40 mg eenmaal per twee weken en 246 patiënten kregen placebo. Klinische resultaten werden beoordeeld op inductie van remissie in week 8 en voor handhaving van remissie in week 52.</w:t>
      </w:r>
    </w:p>
    <w:p w14:paraId="7012C772" w14:textId="77777777" w:rsidR="00DB303E" w:rsidRPr="00B24465" w:rsidRDefault="00DB303E" w:rsidP="00B45D35">
      <w:pPr>
        <w:widowControl w:val="0"/>
        <w:rPr>
          <w:lang w:val="nl-NL"/>
        </w:rPr>
      </w:pPr>
    </w:p>
    <w:p w14:paraId="1B7A4BB7" w14:textId="77777777" w:rsidR="00DB303E" w:rsidRPr="00B24465" w:rsidRDefault="00DB303E" w:rsidP="00B45D35">
      <w:pPr>
        <w:widowControl w:val="0"/>
        <w:rPr>
          <w:lang w:val="nl-NL"/>
        </w:rPr>
      </w:pPr>
      <w:r w:rsidRPr="00B24465">
        <w:rPr>
          <w:lang w:val="nl-NL"/>
        </w:rPr>
        <w:t>Patiënten die met 160/80 mg adalimumab waren geïnduceerd, bereikten met statistisch significant grotere percentages klinische remissie in week 8 dan met placebo in onderzoek UC-I (respectievelijk 18% vs. 9%, p=0,031) en in onderzoek UC-II (respectievelijk 17% vs. 9%, p=0,019). Van degenen die in onderzoek UC-II met adalimumab waren behandeld en in week 8 in remissie waren, waren 21/41 (51%) in week 52 in remissie.</w:t>
      </w:r>
    </w:p>
    <w:p w14:paraId="3DB76327" w14:textId="77777777" w:rsidR="00DB303E" w:rsidRPr="00B24465" w:rsidRDefault="00DB303E" w:rsidP="00B45D35">
      <w:pPr>
        <w:widowControl w:val="0"/>
        <w:rPr>
          <w:lang w:val="nl-NL"/>
        </w:rPr>
      </w:pPr>
    </w:p>
    <w:p w14:paraId="3F63A76F" w14:textId="3E0B1520" w:rsidR="00DB303E" w:rsidRPr="00B24465" w:rsidRDefault="00DB303E" w:rsidP="00B45D35">
      <w:pPr>
        <w:widowControl w:val="0"/>
        <w:rPr>
          <w:lang w:val="nl-NL"/>
        </w:rPr>
      </w:pPr>
      <w:r w:rsidRPr="00B24465">
        <w:rPr>
          <w:lang w:val="nl-NL"/>
        </w:rPr>
        <w:t xml:space="preserve">Resultaten van de totale UC-II onderzoekspopulatie zijn weergegeven in tabel </w:t>
      </w:r>
      <w:r w:rsidR="00766412" w:rsidRPr="00B24465">
        <w:rPr>
          <w:lang w:val="nl-NL"/>
        </w:rPr>
        <w:t>16</w:t>
      </w:r>
      <w:r w:rsidRPr="00B24465">
        <w:rPr>
          <w:lang w:val="nl-NL"/>
        </w:rPr>
        <w:t>.</w:t>
      </w:r>
    </w:p>
    <w:p w14:paraId="6D1B261D" w14:textId="77777777" w:rsidR="00DB303E" w:rsidRPr="00B24465" w:rsidRDefault="00DB303E" w:rsidP="00B45D35">
      <w:pPr>
        <w:widowControl w:val="0"/>
        <w:rPr>
          <w:lang w:val="nl-NL"/>
        </w:rPr>
      </w:pPr>
    </w:p>
    <w:p w14:paraId="459209BD" w14:textId="4A3646FD" w:rsidR="00DB303E" w:rsidRPr="00B24465" w:rsidRDefault="00DB303E" w:rsidP="00B45D35">
      <w:pPr>
        <w:pStyle w:val="HeadingStrongCentred"/>
        <w:keepNext w:val="0"/>
        <w:keepLines w:val="0"/>
        <w:widowControl w:val="0"/>
        <w:rPr>
          <w:lang w:val="nl-NL"/>
        </w:rPr>
      </w:pPr>
      <w:r w:rsidRPr="00B24465">
        <w:rPr>
          <w:lang w:val="nl-NL"/>
        </w:rPr>
        <w:t xml:space="preserve">Tabel </w:t>
      </w:r>
      <w:r w:rsidR="00766412" w:rsidRPr="00B24465">
        <w:rPr>
          <w:lang w:val="nl-NL"/>
        </w:rPr>
        <w:t>16</w:t>
      </w:r>
      <w:r w:rsidR="00420F61" w:rsidRPr="00B24465">
        <w:rPr>
          <w:lang w:val="nl-NL"/>
        </w:rPr>
        <w:t>.</w:t>
      </w:r>
    </w:p>
    <w:p w14:paraId="0E8C8462" w14:textId="77777777" w:rsidR="00DB303E" w:rsidRPr="00B24465" w:rsidRDefault="00DB303E" w:rsidP="00B45D35">
      <w:pPr>
        <w:pStyle w:val="HeadingStrongCentred"/>
        <w:keepNext w:val="0"/>
        <w:keepLines w:val="0"/>
        <w:widowControl w:val="0"/>
        <w:rPr>
          <w:lang w:val="nl-NL"/>
        </w:rPr>
      </w:pPr>
      <w:r w:rsidRPr="00B24465">
        <w:rPr>
          <w:lang w:val="nl-NL"/>
        </w:rPr>
        <w:t>Respons, remissie en mucosale genezing in onderzoek UC-II</w:t>
      </w:r>
    </w:p>
    <w:p w14:paraId="3FBF6C95" w14:textId="77777777" w:rsidR="00DB303E" w:rsidRPr="00B24465" w:rsidRDefault="00DB303E" w:rsidP="00B45D35">
      <w:pPr>
        <w:pStyle w:val="HeadingStrongCentred"/>
        <w:keepNext w:val="0"/>
        <w:keepLines w:val="0"/>
        <w:widowControl w:val="0"/>
        <w:rPr>
          <w:lang w:val="nl-NL"/>
        </w:rPr>
      </w:pPr>
      <w:r w:rsidRPr="00B24465">
        <w:rPr>
          <w:lang w:val="nl-NL"/>
        </w:rPr>
        <w:t>(percentage patiënten)</w:t>
      </w:r>
    </w:p>
    <w:p w14:paraId="2DB566D3" w14:textId="77777777" w:rsidR="00DB303E" w:rsidRPr="00B24465" w:rsidRDefault="00DB303E" w:rsidP="00B45D35">
      <w:pPr>
        <w:pStyle w:val="NormalKeep"/>
        <w:keepNext w:val="0"/>
        <w:widowControl w:val="0"/>
        <w:rPr>
          <w:lang w:val="nl-NL"/>
        </w:rPr>
      </w:pPr>
    </w:p>
    <w:tbl>
      <w:tblPr>
        <w:tblW w:w="0" w:type="auto"/>
        <w:tblBorders>
          <w:top w:val="single" w:sz="8" w:space="0" w:color="auto"/>
          <w:bottom w:val="single" w:sz="8" w:space="0" w:color="auto"/>
          <w:insideH w:val="single" w:sz="8" w:space="0" w:color="auto"/>
        </w:tblBorders>
        <w:tblCellMar>
          <w:top w:w="85" w:type="dxa"/>
          <w:left w:w="72" w:type="dxa"/>
          <w:bottom w:w="85" w:type="dxa"/>
          <w:right w:w="72" w:type="dxa"/>
        </w:tblCellMar>
        <w:tblLook w:val="04A0" w:firstRow="1" w:lastRow="0" w:firstColumn="1" w:lastColumn="0" w:noHBand="0" w:noVBand="1"/>
      </w:tblPr>
      <w:tblGrid>
        <w:gridCol w:w="3018"/>
        <w:gridCol w:w="3017"/>
        <w:gridCol w:w="3018"/>
      </w:tblGrid>
      <w:tr w:rsidR="00DB303E" w:rsidRPr="00B24465" w14:paraId="53AF44D1" w14:textId="77777777" w:rsidTr="00DB303E">
        <w:trPr>
          <w:cantSplit/>
          <w:tblHeader/>
        </w:trPr>
        <w:tc>
          <w:tcPr>
            <w:tcW w:w="3018" w:type="dxa"/>
          </w:tcPr>
          <w:p w14:paraId="23366633" w14:textId="77777777" w:rsidR="00DB303E" w:rsidRPr="00B24465" w:rsidRDefault="00DB303E" w:rsidP="00B45D35">
            <w:pPr>
              <w:pStyle w:val="NormalKeep"/>
              <w:keepNext w:val="0"/>
              <w:widowControl w:val="0"/>
              <w:rPr>
                <w:lang w:val="nl-NL"/>
              </w:rPr>
            </w:pPr>
          </w:p>
        </w:tc>
        <w:tc>
          <w:tcPr>
            <w:tcW w:w="3017" w:type="dxa"/>
          </w:tcPr>
          <w:p w14:paraId="78FB792E" w14:textId="77777777" w:rsidR="00DB303E" w:rsidRPr="00B24465" w:rsidRDefault="00DB303E" w:rsidP="00B45D35">
            <w:pPr>
              <w:pStyle w:val="HeadingStrongCentred"/>
              <w:keepNext w:val="0"/>
              <w:keepLines w:val="0"/>
              <w:widowControl w:val="0"/>
              <w:rPr>
                <w:lang w:val="nl-NL"/>
              </w:rPr>
            </w:pPr>
            <w:r w:rsidRPr="00B24465">
              <w:rPr>
                <w:lang w:val="nl-NL"/>
              </w:rPr>
              <w:t>Placebo</w:t>
            </w:r>
          </w:p>
        </w:tc>
        <w:tc>
          <w:tcPr>
            <w:tcW w:w="3018" w:type="dxa"/>
          </w:tcPr>
          <w:p w14:paraId="6264E4ED" w14:textId="77777777" w:rsidR="00DB303E" w:rsidRPr="00B24465" w:rsidRDefault="00DB303E" w:rsidP="00B45D35">
            <w:pPr>
              <w:pStyle w:val="HeadingStrongCentred"/>
              <w:keepNext w:val="0"/>
              <w:keepLines w:val="0"/>
              <w:widowControl w:val="0"/>
              <w:rPr>
                <w:lang w:val="nl-NL"/>
              </w:rPr>
            </w:pPr>
            <w:r w:rsidRPr="00B24465">
              <w:rPr>
                <w:lang w:val="nl-NL"/>
              </w:rPr>
              <w:t>40 mg adalimumab eenmaal per twee weken</w:t>
            </w:r>
          </w:p>
        </w:tc>
      </w:tr>
      <w:tr w:rsidR="00DB303E" w:rsidRPr="00B24465" w14:paraId="2BC7A4A0" w14:textId="77777777" w:rsidTr="00DB303E">
        <w:trPr>
          <w:cantSplit/>
          <w:tblHeader/>
        </w:trPr>
        <w:tc>
          <w:tcPr>
            <w:tcW w:w="3018" w:type="dxa"/>
            <w:tcBorders>
              <w:bottom w:val="single" w:sz="8" w:space="0" w:color="auto"/>
            </w:tcBorders>
          </w:tcPr>
          <w:p w14:paraId="05EFF546" w14:textId="77777777" w:rsidR="00DB303E" w:rsidRPr="00B24465" w:rsidRDefault="00DB303E" w:rsidP="00B45D35">
            <w:pPr>
              <w:pStyle w:val="NormalKeep"/>
              <w:keepNext w:val="0"/>
              <w:widowControl w:val="0"/>
              <w:rPr>
                <w:lang w:val="nl-NL"/>
              </w:rPr>
            </w:pPr>
            <w:r w:rsidRPr="00B24465">
              <w:rPr>
                <w:lang w:val="nl-NL"/>
              </w:rPr>
              <w:t>Week 52</w:t>
            </w:r>
          </w:p>
        </w:tc>
        <w:tc>
          <w:tcPr>
            <w:tcW w:w="3017" w:type="dxa"/>
            <w:tcBorders>
              <w:bottom w:val="single" w:sz="8" w:space="0" w:color="auto"/>
            </w:tcBorders>
          </w:tcPr>
          <w:p w14:paraId="61A12EC2" w14:textId="77777777" w:rsidR="00DB303E" w:rsidRPr="00B24465" w:rsidRDefault="00DB303E" w:rsidP="00B45D35">
            <w:pPr>
              <w:pStyle w:val="HeadingStrongCentred"/>
              <w:keepNext w:val="0"/>
              <w:keepLines w:val="0"/>
              <w:widowControl w:val="0"/>
              <w:rPr>
                <w:lang w:val="nl-NL"/>
              </w:rPr>
            </w:pPr>
            <w:r w:rsidRPr="00B24465">
              <w:rPr>
                <w:lang w:val="nl-NL"/>
              </w:rPr>
              <w:t>N = 246</w:t>
            </w:r>
          </w:p>
        </w:tc>
        <w:tc>
          <w:tcPr>
            <w:tcW w:w="3018" w:type="dxa"/>
            <w:tcBorders>
              <w:bottom w:val="single" w:sz="8" w:space="0" w:color="auto"/>
            </w:tcBorders>
          </w:tcPr>
          <w:p w14:paraId="7F8BA862" w14:textId="77777777" w:rsidR="00DB303E" w:rsidRPr="00B24465" w:rsidRDefault="00DB303E" w:rsidP="00B45D35">
            <w:pPr>
              <w:pStyle w:val="HeadingStrongCentred"/>
              <w:keepNext w:val="0"/>
              <w:keepLines w:val="0"/>
              <w:widowControl w:val="0"/>
              <w:rPr>
                <w:lang w:val="nl-NL"/>
              </w:rPr>
            </w:pPr>
            <w:r w:rsidRPr="00B24465">
              <w:rPr>
                <w:lang w:val="nl-NL"/>
              </w:rPr>
              <w:t>N = 248</w:t>
            </w:r>
          </w:p>
        </w:tc>
      </w:tr>
      <w:tr w:rsidR="00DB303E" w:rsidRPr="00B24465" w14:paraId="4C8A319E" w14:textId="77777777" w:rsidTr="00DB303E">
        <w:trPr>
          <w:cantSplit/>
        </w:trPr>
        <w:tc>
          <w:tcPr>
            <w:tcW w:w="3018" w:type="dxa"/>
            <w:tcBorders>
              <w:bottom w:val="nil"/>
            </w:tcBorders>
          </w:tcPr>
          <w:p w14:paraId="25034CB1" w14:textId="77777777" w:rsidR="00DB303E" w:rsidRPr="00B24465" w:rsidRDefault="00DB303E" w:rsidP="00B45D35">
            <w:pPr>
              <w:pStyle w:val="NormalKeep"/>
              <w:keepNext w:val="0"/>
              <w:widowControl w:val="0"/>
              <w:rPr>
                <w:lang w:val="nl-NL"/>
              </w:rPr>
            </w:pPr>
            <w:r w:rsidRPr="00B24465">
              <w:rPr>
                <w:lang w:val="nl-NL"/>
              </w:rPr>
              <w:t>Klinische respons</w:t>
            </w:r>
          </w:p>
        </w:tc>
        <w:tc>
          <w:tcPr>
            <w:tcW w:w="3017" w:type="dxa"/>
            <w:tcBorders>
              <w:bottom w:val="nil"/>
            </w:tcBorders>
          </w:tcPr>
          <w:p w14:paraId="0AA1EF7B" w14:textId="77777777" w:rsidR="00DB303E" w:rsidRPr="00B24465" w:rsidRDefault="00DB303E" w:rsidP="00B45D35">
            <w:pPr>
              <w:pStyle w:val="NormalCentred"/>
              <w:widowControl w:val="0"/>
              <w:rPr>
                <w:lang w:val="nl-NL"/>
              </w:rPr>
            </w:pPr>
            <w:r w:rsidRPr="00B24465">
              <w:rPr>
                <w:lang w:val="nl-NL"/>
              </w:rPr>
              <w:t>18%</w:t>
            </w:r>
          </w:p>
        </w:tc>
        <w:tc>
          <w:tcPr>
            <w:tcW w:w="3018" w:type="dxa"/>
            <w:tcBorders>
              <w:bottom w:val="nil"/>
            </w:tcBorders>
          </w:tcPr>
          <w:p w14:paraId="016CF89C" w14:textId="77777777" w:rsidR="00DB303E" w:rsidRPr="00B24465" w:rsidRDefault="00DB303E" w:rsidP="00B45D35">
            <w:pPr>
              <w:pStyle w:val="NormalCentred"/>
              <w:widowControl w:val="0"/>
              <w:rPr>
                <w:lang w:val="nl-NL"/>
              </w:rPr>
            </w:pPr>
            <w:r w:rsidRPr="00B24465">
              <w:rPr>
                <w:lang w:val="nl-NL"/>
              </w:rPr>
              <w:t>30%*</w:t>
            </w:r>
          </w:p>
        </w:tc>
      </w:tr>
      <w:tr w:rsidR="00DB303E" w:rsidRPr="00B24465" w14:paraId="289B36CD" w14:textId="77777777" w:rsidTr="00DB303E">
        <w:trPr>
          <w:cantSplit/>
        </w:trPr>
        <w:tc>
          <w:tcPr>
            <w:tcW w:w="3018" w:type="dxa"/>
            <w:tcBorders>
              <w:top w:val="nil"/>
              <w:bottom w:val="nil"/>
            </w:tcBorders>
          </w:tcPr>
          <w:p w14:paraId="6C9E5609" w14:textId="77777777" w:rsidR="00DB303E" w:rsidRPr="00B24465" w:rsidRDefault="00DB303E" w:rsidP="00B45D35">
            <w:pPr>
              <w:pStyle w:val="NormalKeep"/>
              <w:keepNext w:val="0"/>
              <w:widowControl w:val="0"/>
              <w:rPr>
                <w:lang w:val="nl-NL"/>
              </w:rPr>
            </w:pPr>
            <w:r w:rsidRPr="00B24465">
              <w:rPr>
                <w:lang w:val="nl-NL"/>
              </w:rPr>
              <w:t>Klinische remissie</w:t>
            </w:r>
          </w:p>
        </w:tc>
        <w:tc>
          <w:tcPr>
            <w:tcW w:w="3017" w:type="dxa"/>
            <w:tcBorders>
              <w:top w:val="nil"/>
              <w:bottom w:val="nil"/>
            </w:tcBorders>
          </w:tcPr>
          <w:p w14:paraId="11578232" w14:textId="77777777" w:rsidR="00DB303E" w:rsidRPr="00B24465" w:rsidRDefault="00DB303E" w:rsidP="00B45D35">
            <w:pPr>
              <w:pStyle w:val="NormalCentred"/>
              <w:widowControl w:val="0"/>
              <w:rPr>
                <w:lang w:val="nl-NL"/>
              </w:rPr>
            </w:pPr>
            <w:r w:rsidRPr="00B24465">
              <w:rPr>
                <w:lang w:val="nl-NL"/>
              </w:rPr>
              <w:t>9%</w:t>
            </w:r>
          </w:p>
        </w:tc>
        <w:tc>
          <w:tcPr>
            <w:tcW w:w="3018" w:type="dxa"/>
            <w:tcBorders>
              <w:top w:val="nil"/>
              <w:bottom w:val="nil"/>
            </w:tcBorders>
          </w:tcPr>
          <w:p w14:paraId="652A736E" w14:textId="77777777" w:rsidR="00DB303E" w:rsidRPr="00B24465" w:rsidRDefault="00DB303E" w:rsidP="00B45D35">
            <w:pPr>
              <w:pStyle w:val="NormalCentred"/>
              <w:widowControl w:val="0"/>
              <w:rPr>
                <w:lang w:val="nl-NL"/>
              </w:rPr>
            </w:pPr>
            <w:r w:rsidRPr="00B24465">
              <w:rPr>
                <w:lang w:val="nl-NL"/>
              </w:rPr>
              <w:t>17%*</w:t>
            </w:r>
          </w:p>
        </w:tc>
      </w:tr>
      <w:tr w:rsidR="00DB303E" w:rsidRPr="00B24465" w14:paraId="63B13A1A" w14:textId="77777777" w:rsidTr="00DB303E">
        <w:trPr>
          <w:cantSplit/>
        </w:trPr>
        <w:tc>
          <w:tcPr>
            <w:tcW w:w="3018" w:type="dxa"/>
            <w:tcBorders>
              <w:top w:val="nil"/>
              <w:bottom w:val="nil"/>
            </w:tcBorders>
          </w:tcPr>
          <w:p w14:paraId="65922944" w14:textId="77777777" w:rsidR="00DB303E" w:rsidRPr="00B24465" w:rsidRDefault="00DB303E" w:rsidP="00B45D35">
            <w:pPr>
              <w:pStyle w:val="NormalKeep"/>
              <w:keepNext w:val="0"/>
              <w:widowControl w:val="0"/>
              <w:rPr>
                <w:lang w:val="nl-NL"/>
              </w:rPr>
            </w:pPr>
            <w:r w:rsidRPr="00B24465">
              <w:rPr>
                <w:lang w:val="nl-NL"/>
              </w:rPr>
              <w:t>Mucosale genezing</w:t>
            </w:r>
          </w:p>
        </w:tc>
        <w:tc>
          <w:tcPr>
            <w:tcW w:w="3017" w:type="dxa"/>
            <w:tcBorders>
              <w:top w:val="nil"/>
              <w:bottom w:val="nil"/>
            </w:tcBorders>
          </w:tcPr>
          <w:p w14:paraId="33460AE4" w14:textId="77777777" w:rsidR="00DB303E" w:rsidRPr="00B24465" w:rsidRDefault="00DB303E" w:rsidP="00B45D35">
            <w:pPr>
              <w:pStyle w:val="NormalCentred"/>
              <w:widowControl w:val="0"/>
              <w:rPr>
                <w:lang w:val="nl-NL"/>
              </w:rPr>
            </w:pPr>
            <w:r w:rsidRPr="00B24465">
              <w:rPr>
                <w:lang w:val="nl-NL"/>
              </w:rPr>
              <w:t>15%</w:t>
            </w:r>
          </w:p>
        </w:tc>
        <w:tc>
          <w:tcPr>
            <w:tcW w:w="3018" w:type="dxa"/>
            <w:tcBorders>
              <w:top w:val="nil"/>
              <w:bottom w:val="nil"/>
            </w:tcBorders>
          </w:tcPr>
          <w:p w14:paraId="211CA9F7" w14:textId="77777777" w:rsidR="00DB303E" w:rsidRPr="00B24465" w:rsidRDefault="00DB303E" w:rsidP="00B45D35">
            <w:pPr>
              <w:pStyle w:val="NormalCentred"/>
              <w:widowControl w:val="0"/>
              <w:rPr>
                <w:lang w:val="nl-NL"/>
              </w:rPr>
            </w:pPr>
            <w:r w:rsidRPr="00B24465">
              <w:rPr>
                <w:lang w:val="nl-NL"/>
              </w:rPr>
              <w:t>25%*</w:t>
            </w:r>
          </w:p>
        </w:tc>
      </w:tr>
      <w:tr w:rsidR="00DB303E" w:rsidRPr="00B24465" w14:paraId="07EA570E" w14:textId="77777777" w:rsidTr="00DB303E">
        <w:trPr>
          <w:cantSplit/>
        </w:trPr>
        <w:tc>
          <w:tcPr>
            <w:tcW w:w="3018" w:type="dxa"/>
            <w:tcBorders>
              <w:top w:val="nil"/>
              <w:bottom w:val="nil"/>
            </w:tcBorders>
          </w:tcPr>
          <w:p w14:paraId="210EDB54" w14:textId="77777777" w:rsidR="00DB303E" w:rsidRPr="00B24465" w:rsidRDefault="00DB303E" w:rsidP="00B45D35">
            <w:pPr>
              <w:pStyle w:val="NormalCentred"/>
              <w:widowControl w:val="0"/>
              <w:rPr>
                <w:lang w:val="nl-NL"/>
              </w:rPr>
            </w:pPr>
            <w:r w:rsidRPr="00B24465">
              <w:rPr>
                <w:lang w:val="nl-NL"/>
              </w:rPr>
              <w:t>Steroïdvrije remissie gedurende ≥ 90 dagen</w:t>
            </w:r>
            <w:r w:rsidRPr="00B24465">
              <w:rPr>
                <w:vertAlign w:val="superscript"/>
                <w:lang w:val="nl-NL"/>
              </w:rPr>
              <w:t>a</w:t>
            </w:r>
          </w:p>
        </w:tc>
        <w:tc>
          <w:tcPr>
            <w:tcW w:w="3017" w:type="dxa"/>
            <w:tcBorders>
              <w:top w:val="nil"/>
              <w:bottom w:val="nil"/>
            </w:tcBorders>
          </w:tcPr>
          <w:p w14:paraId="5200DDDC" w14:textId="77777777" w:rsidR="00DB303E" w:rsidRPr="00B24465" w:rsidRDefault="00DB303E" w:rsidP="00B45D35">
            <w:pPr>
              <w:pStyle w:val="NormalCentred"/>
              <w:widowControl w:val="0"/>
              <w:rPr>
                <w:lang w:val="nl-NL"/>
              </w:rPr>
            </w:pPr>
            <w:r w:rsidRPr="00B24465">
              <w:rPr>
                <w:lang w:val="nl-NL"/>
              </w:rPr>
              <w:t>6%</w:t>
            </w:r>
          </w:p>
          <w:p w14:paraId="064C318B" w14:textId="77777777" w:rsidR="00DB303E" w:rsidRPr="00B24465" w:rsidRDefault="00DB303E" w:rsidP="00B45D35">
            <w:pPr>
              <w:pStyle w:val="NormalCentred"/>
              <w:widowControl w:val="0"/>
              <w:rPr>
                <w:b/>
                <w:lang w:val="nl-NL"/>
              </w:rPr>
            </w:pPr>
            <w:r w:rsidRPr="00B24465">
              <w:rPr>
                <w:b/>
                <w:lang w:val="nl-NL"/>
              </w:rPr>
              <w:t>(N = 140)</w:t>
            </w:r>
          </w:p>
        </w:tc>
        <w:tc>
          <w:tcPr>
            <w:tcW w:w="3018" w:type="dxa"/>
            <w:tcBorders>
              <w:top w:val="nil"/>
              <w:bottom w:val="nil"/>
            </w:tcBorders>
          </w:tcPr>
          <w:p w14:paraId="34155533" w14:textId="77777777" w:rsidR="00DB303E" w:rsidRPr="00B24465" w:rsidRDefault="00DB303E" w:rsidP="00B45D35">
            <w:pPr>
              <w:pStyle w:val="NormalCentred"/>
              <w:widowControl w:val="0"/>
              <w:rPr>
                <w:lang w:val="nl-NL"/>
              </w:rPr>
            </w:pPr>
            <w:r w:rsidRPr="00B24465">
              <w:rPr>
                <w:lang w:val="nl-NL"/>
              </w:rPr>
              <w:t>13%*</w:t>
            </w:r>
          </w:p>
          <w:p w14:paraId="317245BE" w14:textId="77777777" w:rsidR="00DB303E" w:rsidRPr="00B24465" w:rsidRDefault="00DB303E" w:rsidP="00B45D35">
            <w:pPr>
              <w:pStyle w:val="NormalCentred"/>
              <w:widowControl w:val="0"/>
              <w:rPr>
                <w:b/>
                <w:lang w:val="nl-NL"/>
              </w:rPr>
            </w:pPr>
            <w:r w:rsidRPr="00B24465">
              <w:rPr>
                <w:b/>
                <w:lang w:val="nl-NL"/>
              </w:rPr>
              <w:t>(N = 150)</w:t>
            </w:r>
          </w:p>
        </w:tc>
      </w:tr>
      <w:tr w:rsidR="00DB303E" w:rsidRPr="00B24465" w14:paraId="198DE507" w14:textId="77777777" w:rsidTr="00DB303E">
        <w:trPr>
          <w:cantSplit/>
        </w:trPr>
        <w:tc>
          <w:tcPr>
            <w:tcW w:w="3018" w:type="dxa"/>
            <w:tcBorders>
              <w:top w:val="nil"/>
              <w:bottom w:val="nil"/>
            </w:tcBorders>
          </w:tcPr>
          <w:p w14:paraId="441A5D12" w14:textId="77777777" w:rsidR="00DB303E" w:rsidRPr="00B24465" w:rsidRDefault="00DB303E" w:rsidP="00B45D35">
            <w:pPr>
              <w:pStyle w:val="NormalKeep"/>
              <w:keepNext w:val="0"/>
              <w:widowControl w:val="0"/>
              <w:rPr>
                <w:lang w:val="nl-NL"/>
              </w:rPr>
            </w:pPr>
            <w:r w:rsidRPr="00B24465">
              <w:rPr>
                <w:lang w:val="nl-NL"/>
              </w:rPr>
              <w:t>week 8 en 52</w:t>
            </w:r>
          </w:p>
        </w:tc>
        <w:tc>
          <w:tcPr>
            <w:tcW w:w="3017" w:type="dxa"/>
            <w:tcBorders>
              <w:top w:val="nil"/>
              <w:bottom w:val="nil"/>
            </w:tcBorders>
          </w:tcPr>
          <w:p w14:paraId="42716317" w14:textId="77777777" w:rsidR="00DB303E" w:rsidRPr="00B24465" w:rsidRDefault="00DB303E" w:rsidP="00B45D35">
            <w:pPr>
              <w:pStyle w:val="NormalCentred"/>
              <w:widowControl w:val="0"/>
              <w:rPr>
                <w:lang w:val="nl-NL"/>
              </w:rPr>
            </w:pPr>
          </w:p>
        </w:tc>
        <w:tc>
          <w:tcPr>
            <w:tcW w:w="3018" w:type="dxa"/>
            <w:tcBorders>
              <w:top w:val="nil"/>
              <w:bottom w:val="nil"/>
            </w:tcBorders>
          </w:tcPr>
          <w:p w14:paraId="12F3443F" w14:textId="77777777" w:rsidR="00DB303E" w:rsidRPr="00B24465" w:rsidRDefault="00DB303E" w:rsidP="00B45D35">
            <w:pPr>
              <w:pStyle w:val="NormalCentred"/>
              <w:widowControl w:val="0"/>
              <w:rPr>
                <w:lang w:val="nl-NL"/>
              </w:rPr>
            </w:pPr>
          </w:p>
        </w:tc>
      </w:tr>
      <w:tr w:rsidR="00DB303E" w:rsidRPr="00B24465" w14:paraId="61834AB9" w14:textId="77777777" w:rsidTr="00DB303E">
        <w:trPr>
          <w:cantSplit/>
        </w:trPr>
        <w:tc>
          <w:tcPr>
            <w:tcW w:w="3018" w:type="dxa"/>
            <w:tcBorders>
              <w:top w:val="nil"/>
              <w:bottom w:val="nil"/>
            </w:tcBorders>
          </w:tcPr>
          <w:p w14:paraId="73980399" w14:textId="77777777" w:rsidR="00DB303E" w:rsidRPr="00B24465" w:rsidRDefault="00DB303E" w:rsidP="00B45D35">
            <w:pPr>
              <w:pStyle w:val="NormalKeep"/>
              <w:keepNext w:val="0"/>
              <w:widowControl w:val="0"/>
              <w:rPr>
                <w:lang w:val="nl-NL"/>
              </w:rPr>
            </w:pPr>
            <w:r w:rsidRPr="00B24465">
              <w:rPr>
                <w:lang w:val="nl-NL"/>
              </w:rPr>
              <w:t>Aanhoudende respons</w:t>
            </w:r>
          </w:p>
        </w:tc>
        <w:tc>
          <w:tcPr>
            <w:tcW w:w="3017" w:type="dxa"/>
            <w:tcBorders>
              <w:top w:val="nil"/>
              <w:bottom w:val="nil"/>
            </w:tcBorders>
          </w:tcPr>
          <w:p w14:paraId="29CEFE6B" w14:textId="77777777" w:rsidR="00DB303E" w:rsidRPr="00B24465" w:rsidRDefault="00DB303E" w:rsidP="00B45D35">
            <w:pPr>
              <w:pStyle w:val="NormalCentred"/>
              <w:widowControl w:val="0"/>
              <w:rPr>
                <w:lang w:val="nl-NL"/>
              </w:rPr>
            </w:pPr>
            <w:r w:rsidRPr="00B24465">
              <w:rPr>
                <w:lang w:val="nl-NL"/>
              </w:rPr>
              <w:t>12%</w:t>
            </w:r>
          </w:p>
        </w:tc>
        <w:tc>
          <w:tcPr>
            <w:tcW w:w="3018" w:type="dxa"/>
            <w:tcBorders>
              <w:top w:val="nil"/>
              <w:bottom w:val="nil"/>
            </w:tcBorders>
          </w:tcPr>
          <w:p w14:paraId="05030FD6" w14:textId="77777777" w:rsidR="00DB303E" w:rsidRPr="00B24465" w:rsidRDefault="00DB303E" w:rsidP="00B45D35">
            <w:pPr>
              <w:pStyle w:val="NormalCentred"/>
              <w:widowControl w:val="0"/>
              <w:rPr>
                <w:lang w:val="nl-NL"/>
              </w:rPr>
            </w:pPr>
            <w:r w:rsidRPr="00B24465">
              <w:rPr>
                <w:lang w:val="nl-NL"/>
              </w:rPr>
              <w:t>24%**</w:t>
            </w:r>
          </w:p>
        </w:tc>
      </w:tr>
      <w:tr w:rsidR="00DB303E" w:rsidRPr="00B24465" w14:paraId="5043888F" w14:textId="77777777" w:rsidTr="00DB303E">
        <w:trPr>
          <w:cantSplit/>
        </w:trPr>
        <w:tc>
          <w:tcPr>
            <w:tcW w:w="3018" w:type="dxa"/>
            <w:tcBorders>
              <w:top w:val="nil"/>
              <w:bottom w:val="nil"/>
            </w:tcBorders>
          </w:tcPr>
          <w:p w14:paraId="04D68E13" w14:textId="77777777" w:rsidR="00DB303E" w:rsidRPr="00B24465" w:rsidRDefault="00DB303E" w:rsidP="00B45D35">
            <w:pPr>
              <w:pStyle w:val="NormalKeep"/>
              <w:keepNext w:val="0"/>
              <w:widowControl w:val="0"/>
              <w:rPr>
                <w:lang w:val="nl-NL"/>
              </w:rPr>
            </w:pPr>
            <w:r w:rsidRPr="00B24465">
              <w:rPr>
                <w:lang w:val="nl-NL"/>
              </w:rPr>
              <w:t>Aanhoudende remissie</w:t>
            </w:r>
          </w:p>
        </w:tc>
        <w:tc>
          <w:tcPr>
            <w:tcW w:w="3017" w:type="dxa"/>
            <w:tcBorders>
              <w:top w:val="nil"/>
              <w:bottom w:val="nil"/>
            </w:tcBorders>
          </w:tcPr>
          <w:p w14:paraId="361533D6" w14:textId="77777777" w:rsidR="00DB303E" w:rsidRPr="00B24465" w:rsidRDefault="00DB303E" w:rsidP="00B45D35">
            <w:pPr>
              <w:pStyle w:val="NormalCentred"/>
              <w:widowControl w:val="0"/>
              <w:rPr>
                <w:lang w:val="nl-NL"/>
              </w:rPr>
            </w:pPr>
            <w:r w:rsidRPr="00B24465">
              <w:rPr>
                <w:lang w:val="nl-NL"/>
              </w:rPr>
              <w:t>4%</w:t>
            </w:r>
          </w:p>
        </w:tc>
        <w:tc>
          <w:tcPr>
            <w:tcW w:w="3018" w:type="dxa"/>
            <w:tcBorders>
              <w:top w:val="nil"/>
              <w:bottom w:val="nil"/>
            </w:tcBorders>
          </w:tcPr>
          <w:p w14:paraId="667276C6" w14:textId="77777777" w:rsidR="00DB303E" w:rsidRPr="00B24465" w:rsidRDefault="00DB303E" w:rsidP="00B45D35">
            <w:pPr>
              <w:pStyle w:val="NormalCentred"/>
              <w:widowControl w:val="0"/>
              <w:rPr>
                <w:lang w:val="nl-NL"/>
              </w:rPr>
            </w:pPr>
            <w:r w:rsidRPr="00B24465">
              <w:rPr>
                <w:lang w:val="nl-NL"/>
              </w:rPr>
              <w:t>8%*</w:t>
            </w:r>
          </w:p>
        </w:tc>
      </w:tr>
      <w:tr w:rsidR="00DB303E" w:rsidRPr="00B24465" w14:paraId="4E1A17B5" w14:textId="77777777" w:rsidTr="00DB303E">
        <w:trPr>
          <w:cantSplit/>
        </w:trPr>
        <w:tc>
          <w:tcPr>
            <w:tcW w:w="3018" w:type="dxa"/>
            <w:tcBorders>
              <w:top w:val="nil"/>
            </w:tcBorders>
          </w:tcPr>
          <w:p w14:paraId="49DAAEBD" w14:textId="77777777" w:rsidR="00DB303E" w:rsidRPr="00B24465" w:rsidRDefault="00DB303E" w:rsidP="00B45D35">
            <w:pPr>
              <w:pStyle w:val="NormalKeep"/>
              <w:keepNext w:val="0"/>
              <w:widowControl w:val="0"/>
              <w:rPr>
                <w:lang w:val="nl-NL"/>
              </w:rPr>
            </w:pPr>
            <w:r w:rsidRPr="00B24465">
              <w:rPr>
                <w:lang w:val="nl-NL"/>
              </w:rPr>
              <w:t>Aanhoudende mucosale genezing</w:t>
            </w:r>
          </w:p>
        </w:tc>
        <w:tc>
          <w:tcPr>
            <w:tcW w:w="3017" w:type="dxa"/>
            <w:tcBorders>
              <w:top w:val="nil"/>
            </w:tcBorders>
          </w:tcPr>
          <w:p w14:paraId="656E6BDD" w14:textId="77777777" w:rsidR="00DB303E" w:rsidRPr="00B24465" w:rsidRDefault="00DB303E" w:rsidP="00B45D35">
            <w:pPr>
              <w:pStyle w:val="NormalCentred"/>
              <w:widowControl w:val="0"/>
              <w:rPr>
                <w:lang w:val="nl-NL"/>
              </w:rPr>
            </w:pPr>
            <w:r w:rsidRPr="00B24465">
              <w:rPr>
                <w:lang w:val="nl-NL"/>
              </w:rPr>
              <w:t>11%</w:t>
            </w:r>
          </w:p>
        </w:tc>
        <w:tc>
          <w:tcPr>
            <w:tcW w:w="3018" w:type="dxa"/>
            <w:tcBorders>
              <w:top w:val="nil"/>
            </w:tcBorders>
          </w:tcPr>
          <w:p w14:paraId="582CEA01" w14:textId="77777777" w:rsidR="00DB303E" w:rsidRPr="00B24465" w:rsidRDefault="00DB303E" w:rsidP="00B45D35">
            <w:pPr>
              <w:pStyle w:val="NormalCentred"/>
              <w:widowControl w:val="0"/>
              <w:rPr>
                <w:lang w:val="nl-NL"/>
              </w:rPr>
            </w:pPr>
            <w:r w:rsidRPr="00B24465">
              <w:rPr>
                <w:lang w:val="nl-NL"/>
              </w:rPr>
              <w:t>19%*</w:t>
            </w:r>
          </w:p>
        </w:tc>
      </w:tr>
    </w:tbl>
    <w:p w14:paraId="5A0C5172" w14:textId="77777777" w:rsidR="00DB303E" w:rsidRPr="00B24465" w:rsidRDefault="00DB303E" w:rsidP="00B45D35">
      <w:pPr>
        <w:pStyle w:val="NormalKeep"/>
        <w:keepNext w:val="0"/>
        <w:widowControl w:val="0"/>
        <w:rPr>
          <w:lang w:val="nl-NL"/>
        </w:rPr>
      </w:pPr>
      <w:r w:rsidRPr="00B24465">
        <w:rPr>
          <w:lang w:val="nl-NL"/>
        </w:rPr>
        <w:t>Klinische remissie is Mayo-score ≤ 2 met geen subscore &gt; 1;</w:t>
      </w:r>
    </w:p>
    <w:p w14:paraId="259D6253" w14:textId="77777777" w:rsidR="00DB303E" w:rsidRPr="00B24465" w:rsidRDefault="00DB303E" w:rsidP="00B45D35">
      <w:pPr>
        <w:pStyle w:val="NormalKeep"/>
        <w:keepNext w:val="0"/>
        <w:widowControl w:val="0"/>
        <w:rPr>
          <w:lang w:val="nl-NL"/>
        </w:rPr>
      </w:pPr>
      <w:r w:rsidRPr="00B24465">
        <w:rPr>
          <w:lang w:val="nl-NL"/>
        </w:rPr>
        <w:t>Klinische respons is een daling ten opzichte van baseline in Mayo-score ≥ 3 punten en ≥ 30% plus een daling ≥ 1 in de rectale bloedingssubscore [RBS] of een absolute RBS van 0 of 1;</w:t>
      </w:r>
    </w:p>
    <w:p w14:paraId="21D1D0D0" w14:textId="77777777" w:rsidR="00DB303E" w:rsidRPr="00B24465" w:rsidRDefault="00DB303E" w:rsidP="00B45D35">
      <w:pPr>
        <w:pStyle w:val="NormalKeep"/>
        <w:keepNext w:val="0"/>
        <w:widowControl w:val="0"/>
        <w:rPr>
          <w:lang w:val="nl-NL"/>
        </w:rPr>
      </w:pPr>
      <w:r w:rsidRPr="00B24465">
        <w:rPr>
          <w:lang w:val="nl-NL"/>
        </w:rPr>
        <w:t xml:space="preserve">*p &lt; 0,05 voor adalimumab </w:t>
      </w:r>
      <w:r w:rsidRPr="00B24465">
        <w:rPr>
          <w:i/>
          <w:lang w:val="nl-NL"/>
        </w:rPr>
        <w:t xml:space="preserve">versus </w:t>
      </w:r>
      <w:r w:rsidRPr="00B24465">
        <w:rPr>
          <w:lang w:val="nl-NL"/>
        </w:rPr>
        <w:t>placebo paarsgewijze vergelijking van proporties</w:t>
      </w:r>
    </w:p>
    <w:p w14:paraId="09447A0E" w14:textId="77777777" w:rsidR="00DB303E" w:rsidRPr="00B24465" w:rsidRDefault="00DB303E" w:rsidP="00B45D35">
      <w:pPr>
        <w:pStyle w:val="NormalKeep"/>
        <w:keepNext w:val="0"/>
        <w:widowControl w:val="0"/>
        <w:rPr>
          <w:lang w:val="nl-NL"/>
        </w:rPr>
      </w:pPr>
      <w:r w:rsidRPr="00B24465">
        <w:rPr>
          <w:lang w:val="nl-NL"/>
        </w:rPr>
        <w:t xml:space="preserve">**p &lt; 0,001 voor adalimumab </w:t>
      </w:r>
      <w:r w:rsidRPr="00B24465">
        <w:rPr>
          <w:i/>
          <w:lang w:val="nl-NL"/>
        </w:rPr>
        <w:t>versus</w:t>
      </w:r>
      <w:r w:rsidRPr="00B24465">
        <w:rPr>
          <w:lang w:val="nl-NL"/>
        </w:rPr>
        <w:t xml:space="preserve"> placebo paarsgewijze vergelijking van proporties</w:t>
      </w:r>
    </w:p>
    <w:p w14:paraId="230B314C" w14:textId="77777777" w:rsidR="00DB303E" w:rsidRPr="00B24465" w:rsidRDefault="00DB303E" w:rsidP="00B45D35">
      <w:pPr>
        <w:widowControl w:val="0"/>
        <w:rPr>
          <w:lang w:val="nl-NL"/>
        </w:rPr>
      </w:pPr>
      <w:r w:rsidRPr="00B24465">
        <w:rPr>
          <w:vertAlign w:val="superscript"/>
          <w:lang w:val="nl-NL"/>
        </w:rPr>
        <w:t>a</w:t>
      </w:r>
      <w:r w:rsidRPr="00B24465">
        <w:rPr>
          <w:lang w:val="nl-NL"/>
        </w:rPr>
        <w:t xml:space="preserve"> Van degenen die op baseline corticosteroïden kregen</w:t>
      </w:r>
    </w:p>
    <w:p w14:paraId="7F6EEBA6" w14:textId="77777777" w:rsidR="00DB303E" w:rsidRPr="00B24465" w:rsidRDefault="00DB303E" w:rsidP="00B45D35">
      <w:pPr>
        <w:widowControl w:val="0"/>
        <w:rPr>
          <w:lang w:val="nl-NL"/>
        </w:rPr>
      </w:pPr>
    </w:p>
    <w:p w14:paraId="5D53449A" w14:textId="77777777" w:rsidR="00DB303E" w:rsidRPr="00B24465" w:rsidRDefault="00DB303E" w:rsidP="00B45D35">
      <w:pPr>
        <w:widowControl w:val="0"/>
        <w:rPr>
          <w:lang w:val="nl-NL"/>
        </w:rPr>
      </w:pPr>
      <w:r w:rsidRPr="00B24465">
        <w:rPr>
          <w:lang w:val="nl-NL"/>
        </w:rPr>
        <w:t>Van de patiënten met een respons in week 8 had 47% een respons, was 29% in remissie, had 41% mucosale genezing en was 20% in steroïdvrije remissie voor ≥ 90 dagen in week 52.</w:t>
      </w:r>
    </w:p>
    <w:p w14:paraId="5E7BA72D" w14:textId="77777777" w:rsidR="00DB303E" w:rsidRPr="00B24465" w:rsidRDefault="00DB303E" w:rsidP="00B45D35">
      <w:pPr>
        <w:widowControl w:val="0"/>
        <w:rPr>
          <w:lang w:val="nl-NL"/>
        </w:rPr>
      </w:pPr>
    </w:p>
    <w:p w14:paraId="48C96461" w14:textId="77777777" w:rsidR="00DB303E" w:rsidRPr="00B24465" w:rsidRDefault="00DB303E" w:rsidP="00B45D35">
      <w:pPr>
        <w:widowControl w:val="0"/>
        <w:rPr>
          <w:lang w:val="nl-NL"/>
        </w:rPr>
      </w:pPr>
      <w:r w:rsidRPr="00B24465">
        <w:rPr>
          <w:lang w:val="nl-NL"/>
        </w:rPr>
        <w:t>Ongeveer 40% van de patiënten in onderzoek UC-II had geen resultaat gehad met eerdere anti-TNF behandeling met infliximab. De werkzaamheid van adalimumab was bij deze patiënten verminderd vergeleken met die bij patiënten die naïef waren voor TNF-antagonisten. Van de patiënten bij wie eerdere anti-TNF-behandeling geen resultaat had, werd in week 52 bij 3% op placebo en bij 10% op adalimumab remissie bereikt.</w:t>
      </w:r>
    </w:p>
    <w:p w14:paraId="711CC0D1" w14:textId="77777777" w:rsidR="00DB303E" w:rsidRPr="00B24465" w:rsidRDefault="00DB303E" w:rsidP="00B45D35">
      <w:pPr>
        <w:widowControl w:val="0"/>
        <w:rPr>
          <w:lang w:val="nl-NL"/>
        </w:rPr>
      </w:pPr>
    </w:p>
    <w:p w14:paraId="771DFB1F" w14:textId="77777777" w:rsidR="00DB303E" w:rsidRPr="00B24465" w:rsidRDefault="00DB303E" w:rsidP="00B45D35">
      <w:pPr>
        <w:widowControl w:val="0"/>
        <w:rPr>
          <w:lang w:val="nl-NL"/>
        </w:rPr>
      </w:pPr>
      <w:r w:rsidRPr="00B24465">
        <w:rPr>
          <w:lang w:val="nl-NL"/>
        </w:rPr>
        <w:t>Patiënten uit de onderzoeken UC-I en UC-II hadden de mogelijkheid om naar een open-label langetermijnextensieonderzoek (UC-III) over te stappen. Na 3 jaar behandeling met adalimumab bleef 75% (301/402) in klinische remissie op basis van partiële Mayo-score.</w:t>
      </w:r>
    </w:p>
    <w:p w14:paraId="5437D55D" w14:textId="77777777" w:rsidR="00DB303E" w:rsidRPr="00B24465" w:rsidRDefault="00DB303E" w:rsidP="00B45D35">
      <w:pPr>
        <w:widowControl w:val="0"/>
        <w:rPr>
          <w:lang w:val="nl-NL"/>
        </w:rPr>
      </w:pPr>
    </w:p>
    <w:p w14:paraId="7D01296C" w14:textId="77777777" w:rsidR="00DB303E" w:rsidRPr="00B24465" w:rsidRDefault="00DB303E" w:rsidP="00B45D35">
      <w:pPr>
        <w:pStyle w:val="HeadingUnderlinedEmphasis"/>
        <w:keepNext w:val="0"/>
        <w:keepLines w:val="0"/>
        <w:widowControl w:val="0"/>
        <w:rPr>
          <w:lang w:val="nl-NL"/>
        </w:rPr>
      </w:pPr>
      <w:r w:rsidRPr="00B24465">
        <w:rPr>
          <w:lang w:val="nl-NL"/>
        </w:rPr>
        <w:t>Ziekenhuisopnames</w:t>
      </w:r>
    </w:p>
    <w:p w14:paraId="309F0FDE" w14:textId="77777777" w:rsidR="00DB303E" w:rsidRPr="00B24465" w:rsidRDefault="00DB303E" w:rsidP="00B45D35">
      <w:pPr>
        <w:pStyle w:val="NormalKeep"/>
        <w:keepNext w:val="0"/>
        <w:widowControl w:val="0"/>
        <w:rPr>
          <w:lang w:val="nl-NL"/>
        </w:rPr>
      </w:pPr>
    </w:p>
    <w:p w14:paraId="61308665" w14:textId="77777777" w:rsidR="00DB303E" w:rsidRPr="00B24465" w:rsidRDefault="00DB303E" w:rsidP="00B45D35">
      <w:pPr>
        <w:widowControl w:val="0"/>
        <w:rPr>
          <w:lang w:val="nl-NL"/>
        </w:rPr>
      </w:pPr>
      <w:r w:rsidRPr="00B24465">
        <w:rPr>
          <w:lang w:val="nl-NL"/>
        </w:rPr>
        <w:t>In onderzoek UC-I en UC-II</w:t>
      </w:r>
      <w:r w:rsidRPr="00B24465" w:rsidDel="00CB1FD3">
        <w:rPr>
          <w:lang w:val="nl-NL"/>
        </w:rPr>
        <w:t xml:space="preserve"> </w:t>
      </w:r>
      <w:r w:rsidRPr="00B24465">
        <w:rPr>
          <w:lang w:val="nl-NL"/>
        </w:rPr>
        <w:t xml:space="preserve">werden gedurende 52 weken minder ziekenhuisopnames voor alle oorzaken en ziekenhuisopnames gerelateerd aan UC waargenomen in de groep behandeld met adalimumab in vergelijking met de placebo-arm. Het aantal ziekenhuisopnames voor alle oorzaken in de groep behandeld met adalimumab was 0,18 per patiëntjaar </w:t>
      </w:r>
      <w:r w:rsidRPr="00B24465">
        <w:rPr>
          <w:i/>
          <w:lang w:val="nl-NL"/>
        </w:rPr>
        <w:t>versus</w:t>
      </w:r>
      <w:r w:rsidRPr="00B24465">
        <w:rPr>
          <w:lang w:val="nl-NL"/>
        </w:rPr>
        <w:t xml:space="preserve"> 0,26 per patiëntjaar in de placebogroep en de overeenkomstige cijfers voor UC-gerelateerde ziekenhuisopnames waren 0,12 per patiëntjaar </w:t>
      </w:r>
      <w:r w:rsidRPr="00B24465">
        <w:rPr>
          <w:i/>
          <w:lang w:val="nl-NL"/>
        </w:rPr>
        <w:t>versus</w:t>
      </w:r>
      <w:r w:rsidRPr="00B24465">
        <w:rPr>
          <w:lang w:val="nl-NL"/>
        </w:rPr>
        <w:t xml:space="preserve"> 0,22 per patiëntjaar.</w:t>
      </w:r>
    </w:p>
    <w:p w14:paraId="1DA0CD3A" w14:textId="77777777" w:rsidR="00DB303E" w:rsidRPr="00B24465" w:rsidRDefault="00DB303E" w:rsidP="00B45D35">
      <w:pPr>
        <w:widowControl w:val="0"/>
        <w:rPr>
          <w:lang w:val="nl-NL"/>
        </w:rPr>
      </w:pPr>
    </w:p>
    <w:p w14:paraId="3CEDD933" w14:textId="77777777" w:rsidR="00DB303E" w:rsidRPr="00B24465" w:rsidRDefault="00DB303E" w:rsidP="00B45D35">
      <w:pPr>
        <w:pStyle w:val="HeadingUnderlinedEmphasis"/>
        <w:keepNext w:val="0"/>
        <w:keepLines w:val="0"/>
        <w:widowControl w:val="0"/>
        <w:rPr>
          <w:lang w:val="nl-NL"/>
        </w:rPr>
      </w:pPr>
      <w:r w:rsidRPr="00B24465">
        <w:rPr>
          <w:lang w:val="nl-NL"/>
        </w:rPr>
        <w:t>Kwaliteit van leven</w:t>
      </w:r>
    </w:p>
    <w:p w14:paraId="0BB25D09" w14:textId="77777777" w:rsidR="00DB303E" w:rsidRPr="00B24465" w:rsidRDefault="00DB303E" w:rsidP="00B45D35">
      <w:pPr>
        <w:pStyle w:val="NormalKeep"/>
        <w:keepNext w:val="0"/>
        <w:widowControl w:val="0"/>
        <w:rPr>
          <w:lang w:val="nl-NL"/>
        </w:rPr>
      </w:pPr>
    </w:p>
    <w:p w14:paraId="54A7DE23" w14:textId="37FE5FF6" w:rsidR="00DB303E" w:rsidRPr="00B24465" w:rsidRDefault="00DB303E" w:rsidP="00B45D35">
      <w:pPr>
        <w:widowControl w:val="0"/>
        <w:rPr>
          <w:lang w:val="nl-NL"/>
        </w:rPr>
      </w:pPr>
      <w:r w:rsidRPr="00B24465">
        <w:rPr>
          <w:lang w:val="nl-NL"/>
        </w:rPr>
        <w:t>In onderzoek UC-II</w:t>
      </w:r>
      <w:r w:rsidRPr="00B24465" w:rsidDel="00CB1FD3">
        <w:rPr>
          <w:lang w:val="nl-NL"/>
        </w:rPr>
        <w:t xml:space="preserve"> </w:t>
      </w:r>
      <w:r w:rsidRPr="00B24465">
        <w:rPr>
          <w:lang w:val="nl-NL"/>
        </w:rPr>
        <w:t>resulteerde behandeling met adalimumab tot verbeteringen in de Inflammatory Bowel Disease Questionnaire (IBDQ) score.</w:t>
      </w:r>
    </w:p>
    <w:p w14:paraId="49FEDDDD" w14:textId="77777777" w:rsidR="00766412" w:rsidRPr="00B24465" w:rsidRDefault="00766412" w:rsidP="00B45D35">
      <w:pPr>
        <w:pStyle w:val="HeadingEmphasis"/>
        <w:keepNext w:val="0"/>
        <w:keepLines w:val="0"/>
        <w:widowControl w:val="0"/>
        <w:rPr>
          <w:lang w:val="nl-NL"/>
        </w:rPr>
      </w:pPr>
    </w:p>
    <w:p w14:paraId="29B8B698" w14:textId="6C9923CA" w:rsidR="00DB303E" w:rsidRPr="00B24465" w:rsidRDefault="00DB303E" w:rsidP="00B45D35">
      <w:pPr>
        <w:pStyle w:val="HeadingEmphasis"/>
        <w:keepNext w:val="0"/>
        <w:keepLines w:val="0"/>
        <w:widowControl w:val="0"/>
        <w:rPr>
          <w:lang w:val="nl-NL"/>
        </w:rPr>
      </w:pPr>
      <w:r w:rsidRPr="00B24465">
        <w:rPr>
          <w:lang w:val="nl-NL"/>
        </w:rPr>
        <w:t>Uveïtis</w:t>
      </w:r>
    </w:p>
    <w:p w14:paraId="2E41B70B" w14:textId="77777777" w:rsidR="00DB303E" w:rsidRPr="00B24465" w:rsidRDefault="00DB303E" w:rsidP="00B45D35">
      <w:pPr>
        <w:pStyle w:val="NormalKeep"/>
        <w:keepNext w:val="0"/>
        <w:widowControl w:val="0"/>
        <w:rPr>
          <w:lang w:val="nl-NL"/>
        </w:rPr>
      </w:pPr>
    </w:p>
    <w:p w14:paraId="2A17E1F6" w14:textId="77777777" w:rsidR="00DB303E" w:rsidRPr="00B24465" w:rsidRDefault="00DB303E" w:rsidP="00B45D35">
      <w:pPr>
        <w:widowControl w:val="0"/>
        <w:rPr>
          <w:lang w:val="nl-NL"/>
        </w:rPr>
      </w:pPr>
      <w:r w:rsidRPr="00B24465">
        <w:rPr>
          <w:lang w:val="nl-NL"/>
        </w:rPr>
        <w:t>De veiligheid en de werkzaamheid van adalimumab werden beoordeeld bij volwassen patiënten met niet-infectieuze intermediaire uveïtis, uveitis posterior en panuveïtis, in twee gerandomiseerde, dubbelblinde, placebogecontroleerde onderzoeken (UV I en II), met uitsluiting van patiënten met geïsoleerde uveitis anterior. Patiënten kregen placebo of adalimumab in een aanvangsdosis van 80 mg, gevolgd door 40 mg eenmaal per twee weken vanaf één week na de aanvangsdosis. Gelijktijdige vaste doses van een niet-biologisch immunosuppressivum werden toegestaan.</w:t>
      </w:r>
    </w:p>
    <w:p w14:paraId="71446059" w14:textId="77777777" w:rsidR="00DB303E" w:rsidRPr="00B24465" w:rsidRDefault="00DB303E" w:rsidP="00B45D35">
      <w:pPr>
        <w:widowControl w:val="0"/>
        <w:rPr>
          <w:lang w:val="nl-NL"/>
        </w:rPr>
      </w:pPr>
    </w:p>
    <w:p w14:paraId="67312932" w14:textId="77777777" w:rsidR="00DB303E" w:rsidRPr="00B24465" w:rsidRDefault="00DB303E" w:rsidP="00B45D35">
      <w:pPr>
        <w:widowControl w:val="0"/>
        <w:rPr>
          <w:lang w:val="nl-NL"/>
        </w:rPr>
      </w:pPr>
      <w:r w:rsidRPr="00B24465">
        <w:rPr>
          <w:lang w:val="nl-NL"/>
        </w:rPr>
        <w:t>In onderzoek UV I werden 217 patiënten geëvalueerd met actieve uveïtis ondanks behandeling met corticosteroïden (oraal prednison in een dosis van 10 tot 60 mg/dag). Alle patiënten kregen gedurende 2 weken een standaarddosis prednison van 60 mg/dag bij de aanvang van de studie gevolgd door een verplicht afbouwschema, met volledige stopzetting van de corticosteroïden in week 15.</w:t>
      </w:r>
    </w:p>
    <w:p w14:paraId="64064E89" w14:textId="77777777" w:rsidR="00DB303E" w:rsidRPr="00B24465" w:rsidRDefault="00DB303E" w:rsidP="00B45D35">
      <w:pPr>
        <w:widowControl w:val="0"/>
        <w:rPr>
          <w:lang w:val="nl-NL"/>
        </w:rPr>
      </w:pPr>
    </w:p>
    <w:p w14:paraId="60FFC2C5" w14:textId="77777777" w:rsidR="00DB303E" w:rsidRPr="00B24465" w:rsidRDefault="00DB303E" w:rsidP="00B45D35">
      <w:pPr>
        <w:widowControl w:val="0"/>
        <w:rPr>
          <w:lang w:val="nl-NL"/>
        </w:rPr>
      </w:pPr>
      <w:r w:rsidRPr="00B24465">
        <w:rPr>
          <w:lang w:val="nl-NL"/>
        </w:rPr>
        <w:t>In onderzoek UV II werden 226 patiënten geëvalueerd met inactieve uveïtis die chronische behandeling met corticosteroïden (oraal prednison in een dosis van 10 tot 35 mg/dag) nodig hadden bij baseline om hun ziekte onder controle te houden. Vervolgens volgden de patiënten een verplicht afbouwschema met volledige stopzetting van de corticosteroïden in week 19.</w:t>
      </w:r>
    </w:p>
    <w:p w14:paraId="4EDFFA13" w14:textId="77777777" w:rsidR="00DB303E" w:rsidRPr="00B24465" w:rsidRDefault="00DB303E" w:rsidP="00B45D35">
      <w:pPr>
        <w:widowControl w:val="0"/>
        <w:rPr>
          <w:lang w:val="nl-NL"/>
        </w:rPr>
      </w:pPr>
    </w:p>
    <w:p w14:paraId="01898412" w14:textId="018F1455" w:rsidR="00DB303E" w:rsidRPr="00B24465" w:rsidRDefault="00DB303E" w:rsidP="00B45D35">
      <w:pPr>
        <w:widowControl w:val="0"/>
        <w:rPr>
          <w:lang w:val="nl-NL"/>
        </w:rPr>
      </w:pPr>
      <w:r w:rsidRPr="00B24465">
        <w:rPr>
          <w:lang w:val="nl-NL"/>
        </w:rPr>
        <w:t>Het primaire eindpunt voor de werkzaamheid was in beide onderzoeken ´tijd tot falen van de behandeling´. Falen van de behandeling werd gedefinieerd als een resultaat opgebouwd uit meerdere component</w:t>
      </w:r>
      <w:r w:rsidR="00316641">
        <w:rPr>
          <w:lang w:val="nl-NL"/>
        </w:rPr>
        <w:t>en</w:t>
      </w:r>
      <w:r w:rsidRPr="00B24465">
        <w:rPr>
          <w:lang w:val="nl-NL"/>
        </w:rPr>
        <w:t xml:space="preserve"> gebaseerd op inflammatoire chorioretinale en/of inflammatoire retinale vasculaire laesies, classificatie van het aantal cellen in de voorste oogkamer, mate van vertroebeling van het glasvocht (‘vitreous haze’ of VH) en best gecorrigeerde gezichtsscherpte (BCVA).</w:t>
      </w:r>
    </w:p>
    <w:p w14:paraId="139C5FDD" w14:textId="77777777" w:rsidR="00DB303E" w:rsidRPr="00B24465" w:rsidRDefault="00DB303E" w:rsidP="00B45D35">
      <w:pPr>
        <w:widowControl w:val="0"/>
        <w:rPr>
          <w:lang w:val="nl-NL"/>
        </w:rPr>
      </w:pPr>
    </w:p>
    <w:p w14:paraId="71165309" w14:textId="77777777" w:rsidR="00DB303E" w:rsidRPr="00B24465" w:rsidRDefault="00DB303E" w:rsidP="00B45D35">
      <w:pPr>
        <w:widowControl w:val="0"/>
        <w:rPr>
          <w:lang w:val="nl-NL"/>
        </w:rPr>
      </w:pPr>
      <w:r w:rsidRPr="00B24465">
        <w:rPr>
          <w:lang w:val="nl-NL"/>
        </w:rPr>
        <w:t>Patiënten die de onderzoeken UV I en UV II voltooid hadden, kwamen in aanmerking voor deelname aan een ongecontroleerd aanvullend langetermijnonderzoek met een oorspronkelijk geplande duur van 78 weken. Patiënten mochten doorgaan met de studiemedicatie na week 78 totdat adalimumab voor hen beschikbaar was.</w:t>
      </w:r>
    </w:p>
    <w:p w14:paraId="007C7CFE" w14:textId="77777777" w:rsidR="00DB303E" w:rsidRPr="00B24465" w:rsidRDefault="00DB303E" w:rsidP="00B45D35">
      <w:pPr>
        <w:widowControl w:val="0"/>
        <w:rPr>
          <w:lang w:val="nl-NL"/>
        </w:rPr>
      </w:pPr>
    </w:p>
    <w:p w14:paraId="42D3C9C1" w14:textId="77777777" w:rsidR="00DB303E" w:rsidRPr="00B24465" w:rsidRDefault="00DB303E" w:rsidP="00B45D35">
      <w:pPr>
        <w:pStyle w:val="HeadingUnderlinedEmphasis"/>
        <w:keepNext w:val="0"/>
        <w:keepLines w:val="0"/>
        <w:widowControl w:val="0"/>
        <w:rPr>
          <w:lang w:val="nl-NL"/>
        </w:rPr>
      </w:pPr>
      <w:r w:rsidRPr="00B24465">
        <w:rPr>
          <w:lang w:val="nl-NL"/>
        </w:rPr>
        <w:t>Klinische respons</w:t>
      </w:r>
    </w:p>
    <w:p w14:paraId="51EFD4C5" w14:textId="77777777" w:rsidR="00DB303E" w:rsidRPr="00B24465" w:rsidRDefault="00DB303E" w:rsidP="00B45D35">
      <w:pPr>
        <w:pStyle w:val="NormalKeep"/>
        <w:keepNext w:val="0"/>
        <w:widowControl w:val="0"/>
        <w:rPr>
          <w:lang w:val="nl-NL"/>
        </w:rPr>
      </w:pPr>
    </w:p>
    <w:p w14:paraId="78C25ED5" w14:textId="162DA08C" w:rsidR="00DB303E" w:rsidRPr="00B24465" w:rsidRDefault="00DB303E" w:rsidP="00B45D35">
      <w:pPr>
        <w:widowControl w:val="0"/>
        <w:rPr>
          <w:lang w:val="nl-NL"/>
        </w:rPr>
      </w:pPr>
      <w:r w:rsidRPr="00B24465">
        <w:rPr>
          <w:lang w:val="nl-NL"/>
        </w:rPr>
        <w:t xml:space="preserve">Resultaten van beide onderzoeken toonden een statistisch significante vermindering van het risico op falen van de behandeling bij patiënten behandeld met adalimumab ten opzichte van patiënten die placebo kregen (zie tabel </w:t>
      </w:r>
      <w:r w:rsidR="00766412" w:rsidRPr="00B24465">
        <w:rPr>
          <w:lang w:val="nl-NL"/>
        </w:rPr>
        <w:t>17</w:t>
      </w:r>
      <w:r w:rsidRPr="00B24465">
        <w:rPr>
          <w:lang w:val="nl-NL"/>
        </w:rPr>
        <w:t xml:space="preserve">). Beide onderzoeken toonden een vroeg en aanhoudend effect van adalimumab aan op het percentage falen van de behandeling in vergelijking met placebo (zie figuur </w:t>
      </w:r>
      <w:r w:rsidR="006D235E" w:rsidRPr="00B24465">
        <w:rPr>
          <w:lang w:val="nl-NL"/>
        </w:rPr>
        <w:t>1</w:t>
      </w:r>
      <w:r w:rsidRPr="00B24465">
        <w:rPr>
          <w:lang w:val="nl-NL"/>
        </w:rPr>
        <w:t>).</w:t>
      </w:r>
    </w:p>
    <w:p w14:paraId="53BD0657" w14:textId="77777777" w:rsidR="00DB303E" w:rsidRPr="00B24465" w:rsidRDefault="00DB303E" w:rsidP="00B45D35">
      <w:pPr>
        <w:widowControl w:val="0"/>
        <w:rPr>
          <w:lang w:val="nl-NL"/>
        </w:rPr>
      </w:pPr>
    </w:p>
    <w:p w14:paraId="15A92647" w14:textId="040869AC" w:rsidR="00DB303E" w:rsidRPr="00B24465" w:rsidRDefault="00DB303E" w:rsidP="00B45D35">
      <w:pPr>
        <w:pStyle w:val="HeadingStrongCentred"/>
        <w:keepNext w:val="0"/>
        <w:keepLines w:val="0"/>
        <w:widowControl w:val="0"/>
        <w:rPr>
          <w:lang w:val="nl-NL"/>
        </w:rPr>
      </w:pPr>
      <w:r w:rsidRPr="00B24465">
        <w:rPr>
          <w:lang w:val="nl-NL"/>
        </w:rPr>
        <w:t>Tabel</w:t>
      </w:r>
      <w:r w:rsidR="00766412" w:rsidRPr="00B24465">
        <w:rPr>
          <w:lang w:val="nl-NL"/>
        </w:rPr>
        <w:t xml:space="preserve"> 17</w:t>
      </w:r>
      <w:r w:rsidR="00BC7656" w:rsidRPr="00B24465">
        <w:rPr>
          <w:lang w:val="nl-NL"/>
        </w:rPr>
        <w:t>.</w:t>
      </w:r>
    </w:p>
    <w:p w14:paraId="152E3023" w14:textId="77777777" w:rsidR="00DB303E" w:rsidRPr="00B24465" w:rsidRDefault="00DB303E" w:rsidP="00B45D35">
      <w:pPr>
        <w:pStyle w:val="HeadingStrongCentred"/>
        <w:keepNext w:val="0"/>
        <w:keepLines w:val="0"/>
        <w:widowControl w:val="0"/>
        <w:rPr>
          <w:lang w:val="nl-NL"/>
        </w:rPr>
      </w:pPr>
      <w:r w:rsidRPr="00B24465">
        <w:rPr>
          <w:lang w:val="nl-NL"/>
        </w:rPr>
        <w:t>Tijd tot falen van de behandeling in onderzoeken UV I en UV II</w:t>
      </w:r>
    </w:p>
    <w:p w14:paraId="27F966FD" w14:textId="77777777" w:rsidR="00DB303E" w:rsidRPr="00B24465" w:rsidRDefault="00DB303E" w:rsidP="00B45D35">
      <w:pPr>
        <w:pStyle w:val="NormalKeep"/>
        <w:keepNext w:val="0"/>
        <w:widowControl w:val="0"/>
        <w:rPr>
          <w:lang w:val="nl-NL"/>
        </w:rPr>
      </w:pPr>
    </w:p>
    <w:tbl>
      <w:tblPr>
        <w:tblW w:w="0" w:type="auto"/>
        <w:tblBorders>
          <w:top w:val="single" w:sz="8" w:space="0" w:color="auto"/>
          <w:bottom w:val="single" w:sz="8" w:space="0" w:color="auto"/>
          <w:insideH w:val="single" w:sz="8" w:space="0" w:color="auto"/>
        </w:tblBorders>
        <w:tblCellMar>
          <w:top w:w="85" w:type="dxa"/>
          <w:left w:w="72" w:type="dxa"/>
          <w:bottom w:w="85" w:type="dxa"/>
          <w:right w:w="72" w:type="dxa"/>
        </w:tblCellMar>
        <w:tblLook w:val="04A0" w:firstRow="1" w:lastRow="0" w:firstColumn="1" w:lastColumn="0" w:noHBand="0" w:noVBand="1"/>
      </w:tblPr>
      <w:tblGrid>
        <w:gridCol w:w="1691"/>
        <w:gridCol w:w="1134"/>
        <w:gridCol w:w="1418"/>
        <w:gridCol w:w="1417"/>
        <w:gridCol w:w="993"/>
        <w:gridCol w:w="1134"/>
        <w:gridCol w:w="1266"/>
      </w:tblGrid>
      <w:tr w:rsidR="00DB303E" w:rsidRPr="00B24465" w14:paraId="5ACCBB4F" w14:textId="77777777" w:rsidTr="00DB303E">
        <w:trPr>
          <w:cantSplit/>
        </w:trPr>
        <w:tc>
          <w:tcPr>
            <w:tcW w:w="1691" w:type="dxa"/>
            <w:tcBorders>
              <w:bottom w:val="single" w:sz="8" w:space="0" w:color="auto"/>
            </w:tcBorders>
            <w:vAlign w:val="center"/>
          </w:tcPr>
          <w:p w14:paraId="25F0BB33" w14:textId="77777777" w:rsidR="00DB303E" w:rsidRPr="00B24465" w:rsidRDefault="00DB303E" w:rsidP="00B45D35">
            <w:pPr>
              <w:pStyle w:val="HeadingStrongCentred"/>
              <w:keepNext w:val="0"/>
              <w:keepLines w:val="0"/>
              <w:widowControl w:val="0"/>
              <w:rPr>
                <w:lang w:val="nl-NL"/>
              </w:rPr>
            </w:pPr>
            <w:r w:rsidRPr="00B24465">
              <w:rPr>
                <w:lang w:val="nl-NL"/>
              </w:rPr>
              <w:t>Analyse behandeling</w:t>
            </w:r>
          </w:p>
        </w:tc>
        <w:tc>
          <w:tcPr>
            <w:tcW w:w="1134" w:type="dxa"/>
            <w:tcBorders>
              <w:bottom w:val="single" w:sz="8" w:space="0" w:color="auto"/>
            </w:tcBorders>
            <w:vAlign w:val="center"/>
          </w:tcPr>
          <w:p w14:paraId="1F4A4B5A" w14:textId="77777777" w:rsidR="00DB303E" w:rsidRPr="00B24465" w:rsidRDefault="00DB303E" w:rsidP="00B45D35">
            <w:pPr>
              <w:pStyle w:val="HeadingStrongCentred"/>
              <w:keepNext w:val="0"/>
              <w:keepLines w:val="0"/>
              <w:widowControl w:val="0"/>
              <w:rPr>
                <w:lang w:val="nl-NL"/>
              </w:rPr>
            </w:pPr>
            <w:r w:rsidRPr="00B24465">
              <w:rPr>
                <w:lang w:val="nl-NL"/>
              </w:rPr>
              <w:t>N</w:t>
            </w:r>
          </w:p>
        </w:tc>
        <w:tc>
          <w:tcPr>
            <w:tcW w:w="1418" w:type="dxa"/>
            <w:tcBorders>
              <w:bottom w:val="single" w:sz="8" w:space="0" w:color="auto"/>
            </w:tcBorders>
            <w:vAlign w:val="center"/>
          </w:tcPr>
          <w:p w14:paraId="00397B8A" w14:textId="77777777" w:rsidR="00DB303E" w:rsidRPr="00B24465" w:rsidRDefault="00DB303E" w:rsidP="00B45D35">
            <w:pPr>
              <w:pStyle w:val="HeadingStrongCentred"/>
              <w:keepNext w:val="0"/>
              <w:keepLines w:val="0"/>
              <w:widowControl w:val="0"/>
              <w:rPr>
                <w:lang w:val="nl-NL"/>
              </w:rPr>
            </w:pPr>
            <w:r w:rsidRPr="00B24465">
              <w:rPr>
                <w:lang w:val="nl-NL"/>
              </w:rPr>
              <w:t>Falen N (%)</w:t>
            </w:r>
          </w:p>
        </w:tc>
        <w:tc>
          <w:tcPr>
            <w:tcW w:w="1417" w:type="dxa"/>
            <w:tcBorders>
              <w:bottom w:val="single" w:sz="8" w:space="0" w:color="auto"/>
            </w:tcBorders>
            <w:vAlign w:val="center"/>
          </w:tcPr>
          <w:p w14:paraId="38450751" w14:textId="77777777" w:rsidR="00DB303E" w:rsidRPr="00B24465" w:rsidRDefault="00DB303E" w:rsidP="00B45D35">
            <w:pPr>
              <w:pStyle w:val="HeadingStrongCentred"/>
              <w:keepNext w:val="0"/>
              <w:keepLines w:val="0"/>
              <w:widowControl w:val="0"/>
              <w:rPr>
                <w:lang w:val="nl-NL"/>
              </w:rPr>
            </w:pPr>
            <w:r w:rsidRPr="00B24465">
              <w:rPr>
                <w:lang w:val="nl-NL"/>
              </w:rPr>
              <w:t>Mediane tijd tot falen (maanden)</w:t>
            </w:r>
          </w:p>
        </w:tc>
        <w:tc>
          <w:tcPr>
            <w:tcW w:w="993" w:type="dxa"/>
            <w:tcBorders>
              <w:bottom w:val="single" w:sz="8" w:space="0" w:color="auto"/>
            </w:tcBorders>
            <w:vAlign w:val="center"/>
          </w:tcPr>
          <w:p w14:paraId="4B369262" w14:textId="77777777" w:rsidR="00DB303E" w:rsidRPr="00B24465" w:rsidRDefault="00DB303E" w:rsidP="00B45D35">
            <w:pPr>
              <w:pStyle w:val="HeadingStrongCentred"/>
              <w:keepNext w:val="0"/>
              <w:keepLines w:val="0"/>
              <w:widowControl w:val="0"/>
              <w:rPr>
                <w:lang w:val="nl-NL"/>
              </w:rPr>
            </w:pPr>
            <w:r w:rsidRPr="00B24465">
              <w:rPr>
                <w:lang w:val="nl-NL"/>
              </w:rPr>
              <w:t>HR</w:t>
            </w:r>
            <w:r w:rsidRPr="00B24465">
              <w:rPr>
                <w:vertAlign w:val="superscript"/>
                <w:lang w:val="nl-NL"/>
              </w:rPr>
              <w:t>a</w:t>
            </w:r>
          </w:p>
        </w:tc>
        <w:tc>
          <w:tcPr>
            <w:tcW w:w="1134" w:type="dxa"/>
            <w:tcBorders>
              <w:bottom w:val="single" w:sz="8" w:space="0" w:color="auto"/>
            </w:tcBorders>
            <w:vAlign w:val="center"/>
          </w:tcPr>
          <w:p w14:paraId="079A874E" w14:textId="77777777" w:rsidR="00DB303E" w:rsidRPr="00B24465" w:rsidRDefault="00DB303E" w:rsidP="00B45D35">
            <w:pPr>
              <w:pStyle w:val="HeadingStrongCentred"/>
              <w:keepNext w:val="0"/>
              <w:keepLines w:val="0"/>
              <w:widowControl w:val="0"/>
              <w:rPr>
                <w:lang w:val="nl-NL"/>
              </w:rPr>
            </w:pPr>
            <w:r w:rsidRPr="00B24465">
              <w:rPr>
                <w:lang w:val="nl-NL"/>
              </w:rPr>
              <w:t>CI 95% voor HR</w:t>
            </w:r>
            <w:r w:rsidRPr="00B24465">
              <w:rPr>
                <w:vertAlign w:val="superscript"/>
                <w:lang w:val="nl-NL"/>
              </w:rPr>
              <w:t>a</w:t>
            </w:r>
          </w:p>
        </w:tc>
        <w:tc>
          <w:tcPr>
            <w:tcW w:w="1266" w:type="dxa"/>
            <w:tcBorders>
              <w:bottom w:val="single" w:sz="8" w:space="0" w:color="auto"/>
            </w:tcBorders>
            <w:vAlign w:val="center"/>
          </w:tcPr>
          <w:p w14:paraId="4E457CAC" w14:textId="77777777" w:rsidR="00DB303E" w:rsidRPr="00B24465" w:rsidRDefault="00DB303E" w:rsidP="00B45D35">
            <w:pPr>
              <w:pStyle w:val="HeadingStrongCentred"/>
              <w:keepNext w:val="0"/>
              <w:keepLines w:val="0"/>
              <w:widowControl w:val="0"/>
              <w:rPr>
                <w:lang w:val="nl-NL"/>
              </w:rPr>
            </w:pPr>
            <w:r w:rsidRPr="00B24465">
              <w:rPr>
                <w:i/>
                <w:lang w:val="nl-NL"/>
              </w:rPr>
              <w:t>p</w:t>
            </w:r>
            <w:r w:rsidRPr="00B24465">
              <w:rPr>
                <w:lang w:val="nl-NL"/>
              </w:rPr>
              <w:t>-waarde</w:t>
            </w:r>
            <w:r w:rsidRPr="00B24465">
              <w:rPr>
                <w:vertAlign w:val="superscript"/>
                <w:lang w:val="nl-NL"/>
              </w:rPr>
              <w:t>b</w:t>
            </w:r>
          </w:p>
        </w:tc>
      </w:tr>
      <w:tr w:rsidR="00DB303E" w:rsidRPr="00B24465" w14:paraId="13B0DB2D" w14:textId="77777777" w:rsidTr="00DB303E">
        <w:trPr>
          <w:cantSplit/>
        </w:trPr>
        <w:tc>
          <w:tcPr>
            <w:tcW w:w="9053" w:type="dxa"/>
            <w:gridSpan w:val="7"/>
            <w:tcBorders>
              <w:bottom w:val="nil"/>
            </w:tcBorders>
          </w:tcPr>
          <w:p w14:paraId="7B3AA3F5" w14:textId="77777777" w:rsidR="00DB303E" w:rsidRPr="00B24465" w:rsidRDefault="00DB303E" w:rsidP="00B45D35">
            <w:pPr>
              <w:pStyle w:val="HeadingStrong"/>
              <w:keepNext w:val="0"/>
              <w:keepLines w:val="0"/>
              <w:widowControl w:val="0"/>
              <w:rPr>
                <w:lang w:val="nl-NL"/>
              </w:rPr>
            </w:pPr>
            <w:r w:rsidRPr="00B24465">
              <w:rPr>
                <w:lang w:val="nl-NL"/>
              </w:rPr>
              <w:t>Tijd tot falen behandeling in of na week 6 in onderzoek UV I</w:t>
            </w:r>
          </w:p>
        </w:tc>
      </w:tr>
      <w:tr w:rsidR="00DB303E" w:rsidRPr="00B24465" w14:paraId="444D8521" w14:textId="77777777" w:rsidTr="00DB303E">
        <w:trPr>
          <w:cantSplit/>
        </w:trPr>
        <w:tc>
          <w:tcPr>
            <w:tcW w:w="9053" w:type="dxa"/>
            <w:gridSpan w:val="7"/>
            <w:tcBorders>
              <w:top w:val="nil"/>
              <w:bottom w:val="single" w:sz="8" w:space="0" w:color="auto"/>
            </w:tcBorders>
          </w:tcPr>
          <w:p w14:paraId="02D519DA" w14:textId="77777777" w:rsidR="00DB303E" w:rsidRPr="00B24465" w:rsidRDefault="00DB303E" w:rsidP="00B45D35">
            <w:pPr>
              <w:pStyle w:val="HeadingStrong"/>
              <w:keepNext w:val="0"/>
              <w:keepLines w:val="0"/>
              <w:widowControl w:val="0"/>
              <w:rPr>
                <w:lang w:val="nl-NL"/>
              </w:rPr>
            </w:pPr>
            <w:r w:rsidRPr="00B24465">
              <w:rPr>
                <w:lang w:val="nl-NL"/>
              </w:rPr>
              <w:t>primaire analyse (ITT)</w:t>
            </w:r>
          </w:p>
        </w:tc>
      </w:tr>
      <w:tr w:rsidR="00DB303E" w:rsidRPr="00B24465" w14:paraId="55FB7CD0" w14:textId="77777777" w:rsidTr="00DB303E">
        <w:trPr>
          <w:cantSplit/>
        </w:trPr>
        <w:tc>
          <w:tcPr>
            <w:tcW w:w="1691" w:type="dxa"/>
            <w:tcBorders>
              <w:bottom w:val="nil"/>
            </w:tcBorders>
          </w:tcPr>
          <w:p w14:paraId="6CF92106" w14:textId="77777777" w:rsidR="00DB303E" w:rsidRPr="00B24465" w:rsidRDefault="00DB303E" w:rsidP="00B45D35">
            <w:pPr>
              <w:pStyle w:val="NormalCentred"/>
              <w:widowControl w:val="0"/>
              <w:rPr>
                <w:lang w:val="nl-NL"/>
              </w:rPr>
            </w:pPr>
            <w:r w:rsidRPr="00B24465">
              <w:rPr>
                <w:lang w:val="nl-NL"/>
              </w:rPr>
              <w:t>placebo</w:t>
            </w:r>
          </w:p>
        </w:tc>
        <w:tc>
          <w:tcPr>
            <w:tcW w:w="1134" w:type="dxa"/>
            <w:tcBorders>
              <w:bottom w:val="nil"/>
            </w:tcBorders>
          </w:tcPr>
          <w:p w14:paraId="2C74D273" w14:textId="77777777" w:rsidR="00DB303E" w:rsidRPr="00B24465" w:rsidRDefault="00DB303E" w:rsidP="00B45D35">
            <w:pPr>
              <w:pStyle w:val="NormalCentred"/>
              <w:widowControl w:val="0"/>
              <w:rPr>
                <w:lang w:val="nl-NL"/>
              </w:rPr>
            </w:pPr>
            <w:r w:rsidRPr="00B24465">
              <w:rPr>
                <w:lang w:val="nl-NL"/>
              </w:rPr>
              <w:t>107</w:t>
            </w:r>
          </w:p>
        </w:tc>
        <w:tc>
          <w:tcPr>
            <w:tcW w:w="1418" w:type="dxa"/>
            <w:tcBorders>
              <w:bottom w:val="nil"/>
            </w:tcBorders>
          </w:tcPr>
          <w:p w14:paraId="18BA5594" w14:textId="77777777" w:rsidR="00DB303E" w:rsidRPr="00B24465" w:rsidRDefault="00DB303E" w:rsidP="00B45D35">
            <w:pPr>
              <w:pStyle w:val="NormalCentred"/>
              <w:widowControl w:val="0"/>
              <w:rPr>
                <w:lang w:val="nl-NL"/>
              </w:rPr>
            </w:pPr>
            <w:r w:rsidRPr="00B24465">
              <w:rPr>
                <w:lang w:val="nl-NL"/>
              </w:rPr>
              <w:t>84 (78,5)</w:t>
            </w:r>
          </w:p>
        </w:tc>
        <w:tc>
          <w:tcPr>
            <w:tcW w:w="1417" w:type="dxa"/>
            <w:tcBorders>
              <w:bottom w:val="nil"/>
            </w:tcBorders>
          </w:tcPr>
          <w:p w14:paraId="3F71D366" w14:textId="77777777" w:rsidR="00DB303E" w:rsidRPr="00B24465" w:rsidRDefault="00DB303E" w:rsidP="00B45D35">
            <w:pPr>
              <w:pStyle w:val="NormalCentred"/>
              <w:widowControl w:val="0"/>
              <w:rPr>
                <w:lang w:val="nl-NL"/>
              </w:rPr>
            </w:pPr>
            <w:r w:rsidRPr="00B24465">
              <w:rPr>
                <w:lang w:val="nl-NL"/>
              </w:rPr>
              <w:t>3,0</w:t>
            </w:r>
          </w:p>
        </w:tc>
        <w:tc>
          <w:tcPr>
            <w:tcW w:w="993" w:type="dxa"/>
            <w:tcBorders>
              <w:bottom w:val="nil"/>
            </w:tcBorders>
          </w:tcPr>
          <w:p w14:paraId="0CC7D895" w14:textId="77777777" w:rsidR="00DB303E" w:rsidRPr="00B24465" w:rsidRDefault="00DB303E" w:rsidP="00B45D35">
            <w:pPr>
              <w:pStyle w:val="NormalCentred"/>
              <w:widowControl w:val="0"/>
              <w:rPr>
                <w:lang w:val="nl-NL"/>
              </w:rPr>
            </w:pPr>
            <w:r w:rsidRPr="00B24465">
              <w:rPr>
                <w:lang w:val="nl-NL"/>
              </w:rPr>
              <w:t>--</w:t>
            </w:r>
          </w:p>
        </w:tc>
        <w:tc>
          <w:tcPr>
            <w:tcW w:w="1134" w:type="dxa"/>
            <w:tcBorders>
              <w:bottom w:val="nil"/>
            </w:tcBorders>
          </w:tcPr>
          <w:p w14:paraId="69CC8E83" w14:textId="77777777" w:rsidR="00DB303E" w:rsidRPr="00B24465" w:rsidRDefault="00DB303E" w:rsidP="00B45D35">
            <w:pPr>
              <w:pStyle w:val="NormalCentred"/>
              <w:widowControl w:val="0"/>
              <w:rPr>
                <w:lang w:val="nl-NL"/>
              </w:rPr>
            </w:pPr>
            <w:r w:rsidRPr="00B24465">
              <w:rPr>
                <w:lang w:val="nl-NL"/>
              </w:rPr>
              <w:t>--</w:t>
            </w:r>
          </w:p>
        </w:tc>
        <w:tc>
          <w:tcPr>
            <w:tcW w:w="1266" w:type="dxa"/>
            <w:tcBorders>
              <w:bottom w:val="nil"/>
            </w:tcBorders>
          </w:tcPr>
          <w:p w14:paraId="6784353E" w14:textId="77777777" w:rsidR="00DB303E" w:rsidRPr="00B24465" w:rsidRDefault="00DB303E" w:rsidP="00B45D35">
            <w:pPr>
              <w:pStyle w:val="NormalCentred"/>
              <w:widowControl w:val="0"/>
              <w:rPr>
                <w:lang w:val="nl-NL"/>
              </w:rPr>
            </w:pPr>
            <w:r w:rsidRPr="00B24465">
              <w:rPr>
                <w:lang w:val="nl-NL"/>
              </w:rPr>
              <w:t>--</w:t>
            </w:r>
          </w:p>
        </w:tc>
      </w:tr>
      <w:tr w:rsidR="00DB303E" w:rsidRPr="00B24465" w14:paraId="6895F2A1" w14:textId="77777777" w:rsidTr="00DB303E">
        <w:trPr>
          <w:cantSplit/>
        </w:trPr>
        <w:tc>
          <w:tcPr>
            <w:tcW w:w="1691" w:type="dxa"/>
            <w:tcBorders>
              <w:top w:val="nil"/>
              <w:bottom w:val="single" w:sz="8" w:space="0" w:color="auto"/>
            </w:tcBorders>
          </w:tcPr>
          <w:p w14:paraId="2BF029FB" w14:textId="77777777" w:rsidR="00DB303E" w:rsidRPr="00B24465" w:rsidRDefault="00DB303E" w:rsidP="00B45D35">
            <w:pPr>
              <w:pStyle w:val="NormalCentred"/>
              <w:widowControl w:val="0"/>
              <w:rPr>
                <w:lang w:val="nl-NL"/>
              </w:rPr>
            </w:pPr>
            <w:r w:rsidRPr="00B24465">
              <w:rPr>
                <w:lang w:val="nl-NL"/>
              </w:rPr>
              <w:t>adalimumab</w:t>
            </w:r>
          </w:p>
        </w:tc>
        <w:tc>
          <w:tcPr>
            <w:tcW w:w="1134" w:type="dxa"/>
            <w:tcBorders>
              <w:top w:val="nil"/>
              <w:bottom w:val="single" w:sz="8" w:space="0" w:color="auto"/>
            </w:tcBorders>
          </w:tcPr>
          <w:p w14:paraId="378743AC" w14:textId="77777777" w:rsidR="00DB303E" w:rsidRPr="00B24465" w:rsidRDefault="00DB303E" w:rsidP="00B45D35">
            <w:pPr>
              <w:pStyle w:val="NormalCentred"/>
              <w:widowControl w:val="0"/>
              <w:rPr>
                <w:lang w:val="nl-NL"/>
              </w:rPr>
            </w:pPr>
            <w:r w:rsidRPr="00B24465">
              <w:rPr>
                <w:lang w:val="nl-NL"/>
              </w:rPr>
              <w:t>110</w:t>
            </w:r>
          </w:p>
        </w:tc>
        <w:tc>
          <w:tcPr>
            <w:tcW w:w="1418" w:type="dxa"/>
            <w:tcBorders>
              <w:top w:val="nil"/>
              <w:bottom w:val="single" w:sz="8" w:space="0" w:color="auto"/>
            </w:tcBorders>
          </w:tcPr>
          <w:p w14:paraId="5B3BEDE2" w14:textId="77777777" w:rsidR="00DB303E" w:rsidRPr="00B24465" w:rsidRDefault="00DB303E" w:rsidP="00B45D35">
            <w:pPr>
              <w:pStyle w:val="NormalCentred"/>
              <w:widowControl w:val="0"/>
              <w:rPr>
                <w:lang w:val="nl-NL"/>
              </w:rPr>
            </w:pPr>
            <w:r w:rsidRPr="00B24465">
              <w:rPr>
                <w:lang w:val="nl-NL"/>
              </w:rPr>
              <w:t>60 (54,5)</w:t>
            </w:r>
          </w:p>
        </w:tc>
        <w:tc>
          <w:tcPr>
            <w:tcW w:w="1417" w:type="dxa"/>
            <w:tcBorders>
              <w:top w:val="nil"/>
              <w:bottom w:val="single" w:sz="8" w:space="0" w:color="auto"/>
            </w:tcBorders>
          </w:tcPr>
          <w:p w14:paraId="2521CD1F" w14:textId="77777777" w:rsidR="00DB303E" w:rsidRPr="00B24465" w:rsidRDefault="00DB303E" w:rsidP="00B45D35">
            <w:pPr>
              <w:pStyle w:val="NormalCentred"/>
              <w:widowControl w:val="0"/>
              <w:rPr>
                <w:lang w:val="nl-NL"/>
              </w:rPr>
            </w:pPr>
            <w:r w:rsidRPr="00B24465">
              <w:rPr>
                <w:lang w:val="nl-NL"/>
              </w:rPr>
              <w:t>5,6</w:t>
            </w:r>
          </w:p>
        </w:tc>
        <w:tc>
          <w:tcPr>
            <w:tcW w:w="993" w:type="dxa"/>
            <w:tcBorders>
              <w:top w:val="nil"/>
              <w:bottom w:val="single" w:sz="8" w:space="0" w:color="auto"/>
            </w:tcBorders>
          </w:tcPr>
          <w:p w14:paraId="1CC6E5D2" w14:textId="77777777" w:rsidR="00DB303E" w:rsidRPr="00B24465" w:rsidRDefault="00DB303E" w:rsidP="00B45D35">
            <w:pPr>
              <w:pStyle w:val="NormalCentred"/>
              <w:widowControl w:val="0"/>
              <w:rPr>
                <w:lang w:val="nl-NL"/>
              </w:rPr>
            </w:pPr>
            <w:r w:rsidRPr="00B24465">
              <w:rPr>
                <w:lang w:val="nl-NL"/>
              </w:rPr>
              <w:t>0,50</w:t>
            </w:r>
          </w:p>
        </w:tc>
        <w:tc>
          <w:tcPr>
            <w:tcW w:w="1134" w:type="dxa"/>
            <w:tcBorders>
              <w:top w:val="nil"/>
              <w:bottom w:val="single" w:sz="8" w:space="0" w:color="auto"/>
            </w:tcBorders>
          </w:tcPr>
          <w:p w14:paraId="156B6EAD" w14:textId="77777777" w:rsidR="00DB303E" w:rsidRPr="00B24465" w:rsidRDefault="00DB303E" w:rsidP="00B45D35">
            <w:pPr>
              <w:pStyle w:val="NormalCentred"/>
              <w:widowControl w:val="0"/>
              <w:rPr>
                <w:lang w:val="nl-NL"/>
              </w:rPr>
            </w:pPr>
            <w:r w:rsidRPr="00B24465">
              <w:rPr>
                <w:lang w:val="nl-NL"/>
              </w:rPr>
              <w:t>0,36, 0,70</w:t>
            </w:r>
          </w:p>
        </w:tc>
        <w:tc>
          <w:tcPr>
            <w:tcW w:w="1266" w:type="dxa"/>
            <w:tcBorders>
              <w:top w:val="nil"/>
              <w:bottom w:val="single" w:sz="8" w:space="0" w:color="auto"/>
            </w:tcBorders>
          </w:tcPr>
          <w:p w14:paraId="55819DF7" w14:textId="77777777" w:rsidR="00DB303E" w:rsidRPr="00B24465" w:rsidRDefault="00DB303E" w:rsidP="00B45D35">
            <w:pPr>
              <w:pStyle w:val="NormalCentred"/>
              <w:widowControl w:val="0"/>
              <w:rPr>
                <w:lang w:val="nl-NL"/>
              </w:rPr>
            </w:pPr>
            <w:r w:rsidRPr="00B24465">
              <w:rPr>
                <w:lang w:val="nl-NL"/>
              </w:rPr>
              <w:t>&lt; 0,001</w:t>
            </w:r>
          </w:p>
        </w:tc>
      </w:tr>
      <w:tr w:rsidR="00DB303E" w:rsidRPr="00B24465" w14:paraId="59F6F7E7" w14:textId="77777777" w:rsidTr="00DB303E">
        <w:trPr>
          <w:cantSplit/>
        </w:trPr>
        <w:tc>
          <w:tcPr>
            <w:tcW w:w="9053" w:type="dxa"/>
            <w:gridSpan w:val="7"/>
            <w:tcBorders>
              <w:bottom w:val="nil"/>
            </w:tcBorders>
          </w:tcPr>
          <w:p w14:paraId="5B8A0BE3" w14:textId="77777777" w:rsidR="00DB303E" w:rsidRPr="00B24465" w:rsidRDefault="00DB303E" w:rsidP="00B45D35">
            <w:pPr>
              <w:pStyle w:val="HeadingStrong"/>
              <w:keepNext w:val="0"/>
              <w:keepLines w:val="0"/>
              <w:widowControl w:val="0"/>
              <w:rPr>
                <w:lang w:val="nl-NL"/>
              </w:rPr>
            </w:pPr>
            <w:r w:rsidRPr="00B24465">
              <w:rPr>
                <w:lang w:val="nl-NL"/>
              </w:rPr>
              <w:t>Tijd tot falen behandeling in of na week 2 in onderzoek UV II</w:t>
            </w:r>
          </w:p>
        </w:tc>
      </w:tr>
      <w:tr w:rsidR="00DB303E" w:rsidRPr="00B24465" w14:paraId="48E1BC4D" w14:textId="77777777" w:rsidTr="00DB303E">
        <w:trPr>
          <w:cantSplit/>
        </w:trPr>
        <w:tc>
          <w:tcPr>
            <w:tcW w:w="9053" w:type="dxa"/>
            <w:gridSpan w:val="7"/>
            <w:tcBorders>
              <w:top w:val="nil"/>
              <w:bottom w:val="single" w:sz="8" w:space="0" w:color="auto"/>
            </w:tcBorders>
          </w:tcPr>
          <w:p w14:paraId="72913D18" w14:textId="77777777" w:rsidR="00DB303E" w:rsidRPr="00B24465" w:rsidRDefault="00DB303E" w:rsidP="00B45D35">
            <w:pPr>
              <w:pStyle w:val="HeadingStrong"/>
              <w:keepNext w:val="0"/>
              <w:keepLines w:val="0"/>
              <w:widowControl w:val="0"/>
              <w:rPr>
                <w:lang w:val="nl-NL"/>
              </w:rPr>
            </w:pPr>
            <w:r w:rsidRPr="00B24465">
              <w:rPr>
                <w:lang w:val="nl-NL"/>
              </w:rPr>
              <w:t>primaire analyse (ITT)</w:t>
            </w:r>
          </w:p>
        </w:tc>
      </w:tr>
      <w:tr w:rsidR="00DB303E" w:rsidRPr="00B24465" w14:paraId="1B798716" w14:textId="77777777" w:rsidTr="00DB303E">
        <w:trPr>
          <w:cantSplit/>
        </w:trPr>
        <w:tc>
          <w:tcPr>
            <w:tcW w:w="1691" w:type="dxa"/>
            <w:tcBorders>
              <w:bottom w:val="nil"/>
            </w:tcBorders>
          </w:tcPr>
          <w:p w14:paraId="1701B61C" w14:textId="77777777" w:rsidR="00DB303E" w:rsidRPr="00B24465" w:rsidRDefault="00DB303E" w:rsidP="00B45D35">
            <w:pPr>
              <w:pStyle w:val="NormalCentred"/>
              <w:widowControl w:val="0"/>
              <w:rPr>
                <w:lang w:val="nl-NL"/>
              </w:rPr>
            </w:pPr>
            <w:r w:rsidRPr="00B24465">
              <w:rPr>
                <w:lang w:val="nl-NL"/>
              </w:rPr>
              <w:t>placebo</w:t>
            </w:r>
          </w:p>
        </w:tc>
        <w:tc>
          <w:tcPr>
            <w:tcW w:w="1134" w:type="dxa"/>
            <w:tcBorders>
              <w:bottom w:val="nil"/>
            </w:tcBorders>
          </w:tcPr>
          <w:p w14:paraId="37B4055F" w14:textId="77777777" w:rsidR="00DB303E" w:rsidRPr="00B24465" w:rsidRDefault="00DB303E" w:rsidP="00B45D35">
            <w:pPr>
              <w:pStyle w:val="NormalCentred"/>
              <w:widowControl w:val="0"/>
              <w:rPr>
                <w:lang w:val="nl-NL"/>
              </w:rPr>
            </w:pPr>
            <w:r w:rsidRPr="00B24465">
              <w:rPr>
                <w:lang w:val="nl-NL"/>
              </w:rPr>
              <w:t>111</w:t>
            </w:r>
          </w:p>
        </w:tc>
        <w:tc>
          <w:tcPr>
            <w:tcW w:w="1418" w:type="dxa"/>
            <w:tcBorders>
              <w:bottom w:val="nil"/>
            </w:tcBorders>
          </w:tcPr>
          <w:p w14:paraId="103EE601" w14:textId="77777777" w:rsidR="00DB303E" w:rsidRPr="00B24465" w:rsidRDefault="00DB303E" w:rsidP="00B45D35">
            <w:pPr>
              <w:pStyle w:val="NormalCentred"/>
              <w:widowControl w:val="0"/>
              <w:rPr>
                <w:lang w:val="nl-NL"/>
              </w:rPr>
            </w:pPr>
            <w:r w:rsidRPr="00B24465">
              <w:rPr>
                <w:lang w:val="nl-NL"/>
              </w:rPr>
              <w:t>61 (55,0)</w:t>
            </w:r>
          </w:p>
        </w:tc>
        <w:tc>
          <w:tcPr>
            <w:tcW w:w="1417" w:type="dxa"/>
            <w:tcBorders>
              <w:bottom w:val="nil"/>
            </w:tcBorders>
          </w:tcPr>
          <w:p w14:paraId="580A7BB2" w14:textId="77777777" w:rsidR="00DB303E" w:rsidRPr="00B24465" w:rsidRDefault="00DB303E" w:rsidP="00B45D35">
            <w:pPr>
              <w:pStyle w:val="NormalCentred"/>
              <w:widowControl w:val="0"/>
              <w:rPr>
                <w:lang w:val="nl-NL"/>
              </w:rPr>
            </w:pPr>
            <w:r w:rsidRPr="00B24465">
              <w:rPr>
                <w:lang w:val="nl-NL"/>
              </w:rPr>
              <w:t>8,3</w:t>
            </w:r>
          </w:p>
        </w:tc>
        <w:tc>
          <w:tcPr>
            <w:tcW w:w="993" w:type="dxa"/>
            <w:tcBorders>
              <w:bottom w:val="nil"/>
            </w:tcBorders>
          </w:tcPr>
          <w:p w14:paraId="25383282" w14:textId="77777777" w:rsidR="00DB303E" w:rsidRPr="00B24465" w:rsidRDefault="00DB303E" w:rsidP="00B45D35">
            <w:pPr>
              <w:pStyle w:val="NormalCentred"/>
              <w:widowControl w:val="0"/>
              <w:rPr>
                <w:lang w:val="nl-NL"/>
              </w:rPr>
            </w:pPr>
            <w:r w:rsidRPr="00B24465">
              <w:rPr>
                <w:lang w:val="nl-NL"/>
              </w:rPr>
              <w:t>--</w:t>
            </w:r>
          </w:p>
        </w:tc>
        <w:tc>
          <w:tcPr>
            <w:tcW w:w="1134" w:type="dxa"/>
            <w:tcBorders>
              <w:bottom w:val="nil"/>
            </w:tcBorders>
          </w:tcPr>
          <w:p w14:paraId="77F66CB4" w14:textId="77777777" w:rsidR="00DB303E" w:rsidRPr="00B24465" w:rsidRDefault="00DB303E" w:rsidP="00B45D35">
            <w:pPr>
              <w:pStyle w:val="NormalCentred"/>
              <w:widowControl w:val="0"/>
              <w:rPr>
                <w:lang w:val="nl-NL"/>
              </w:rPr>
            </w:pPr>
            <w:r w:rsidRPr="00B24465">
              <w:rPr>
                <w:lang w:val="nl-NL"/>
              </w:rPr>
              <w:t>--</w:t>
            </w:r>
          </w:p>
        </w:tc>
        <w:tc>
          <w:tcPr>
            <w:tcW w:w="1266" w:type="dxa"/>
            <w:tcBorders>
              <w:bottom w:val="nil"/>
            </w:tcBorders>
          </w:tcPr>
          <w:p w14:paraId="43B54088" w14:textId="77777777" w:rsidR="00DB303E" w:rsidRPr="00B24465" w:rsidRDefault="00DB303E" w:rsidP="00B45D35">
            <w:pPr>
              <w:pStyle w:val="NormalCentred"/>
              <w:widowControl w:val="0"/>
              <w:rPr>
                <w:lang w:val="nl-NL"/>
              </w:rPr>
            </w:pPr>
            <w:r w:rsidRPr="00B24465">
              <w:rPr>
                <w:lang w:val="nl-NL"/>
              </w:rPr>
              <w:t>--</w:t>
            </w:r>
          </w:p>
        </w:tc>
      </w:tr>
      <w:tr w:rsidR="00DB303E" w:rsidRPr="00B24465" w14:paraId="38AE22F9" w14:textId="77777777" w:rsidTr="00DB303E">
        <w:trPr>
          <w:cantSplit/>
        </w:trPr>
        <w:tc>
          <w:tcPr>
            <w:tcW w:w="1691" w:type="dxa"/>
            <w:tcBorders>
              <w:top w:val="nil"/>
            </w:tcBorders>
          </w:tcPr>
          <w:p w14:paraId="20401D21" w14:textId="77777777" w:rsidR="00DB303E" w:rsidRPr="00B24465" w:rsidRDefault="00DB303E" w:rsidP="00B45D35">
            <w:pPr>
              <w:pStyle w:val="NormalCentred"/>
              <w:widowControl w:val="0"/>
              <w:rPr>
                <w:lang w:val="nl-NL"/>
              </w:rPr>
            </w:pPr>
            <w:r w:rsidRPr="00B24465">
              <w:rPr>
                <w:lang w:val="nl-NL"/>
              </w:rPr>
              <w:t>adalimumab</w:t>
            </w:r>
          </w:p>
        </w:tc>
        <w:tc>
          <w:tcPr>
            <w:tcW w:w="1134" w:type="dxa"/>
            <w:tcBorders>
              <w:top w:val="nil"/>
            </w:tcBorders>
          </w:tcPr>
          <w:p w14:paraId="56AA2F10" w14:textId="77777777" w:rsidR="00DB303E" w:rsidRPr="00B24465" w:rsidRDefault="00DB303E" w:rsidP="00B45D35">
            <w:pPr>
              <w:pStyle w:val="NormalCentred"/>
              <w:widowControl w:val="0"/>
              <w:rPr>
                <w:lang w:val="nl-NL"/>
              </w:rPr>
            </w:pPr>
            <w:r w:rsidRPr="00B24465">
              <w:rPr>
                <w:lang w:val="nl-NL"/>
              </w:rPr>
              <w:t>115</w:t>
            </w:r>
          </w:p>
        </w:tc>
        <w:tc>
          <w:tcPr>
            <w:tcW w:w="1418" w:type="dxa"/>
            <w:tcBorders>
              <w:top w:val="nil"/>
            </w:tcBorders>
          </w:tcPr>
          <w:p w14:paraId="59DC5BDE" w14:textId="77777777" w:rsidR="00DB303E" w:rsidRPr="00B24465" w:rsidRDefault="00DB303E" w:rsidP="00B45D35">
            <w:pPr>
              <w:pStyle w:val="NormalCentred"/>
              <w:widowControl w:val="0"/>
              <w:rPr>
                <w:lang w:val="nl-NL"/>
              </w:rPr>
            </w:pPr>
            <w:r w:rsidRPr="00B24465">
              <w:rPr>
                <w:lang w:val="nl-NL"/>
              </w:rPr>
              <w:t>45 (39,1)</w:t>
            </w:r>
          </w:p>
        </w:tc>
        <w:tc>
          <w:tcPr>
            <w:tcW w:w="1417" w:type="dxa"/>
            <w:tcBorders>
              <w:top w:val="nil"/>
            </w:tcBorders>
          </w:tcPr>
          <w:p w14:paraId="75BD326E" w14:textId="77777777" w:rsidR="00DB303E" w:rsidRPr="00B24465" w:rsidRDefault="00DB303E" w:rsidP="00B45D35">
            <w:pPr>
              <w:pStyle w:val="NormalCentred"/>
              <w:widowControl w:val="0"/>
              <w:rPr>
                <w:lang w:val="nl-NL"/>
              </w:rPr>
            </w:pPr>
            <w:r w:rsidRPr="00B24465">
              <w:rPr>
                <w:lang w:val="nl-NL"/>
              </w:rPr>
              <w:t>NE</w:t>
            </w:r>
            <w:r w:rsidRPr="00F56F66">
              <w:rPr>
                <w:vertAlign w:val="superscript"/>
                <w:lang w:val="nl-NL"/>
              </w:rPr>
              <w:t>c</w:t>
            </w:r>
          </w:p>
        </w:tc>
        <w:tc>
          <w:tcPr>
            <w:tcW w:w="993" w:type="dxa"/>
            <w:tcBorders>
              <w:top w:val="nil"/>
            </w:tcBorders>
          </w:tcPr>
          <w:p w14:paraId="76449D8B" w14:textId="77777777" w:rsidR="00DB303E" w:rsidRPr="00B24465" w:rsidRDefault="00DB303E" w:rsidP="00B45D35">
            <w:pPr>
              <w:pStyle w:val="NormalCentred"/>
              <w:widowControl w:val="0"/>
              <w:rPr>
                <w:lang w:val="nl-NL"/>
              </w:rPr>
            </w:pPr>
            <w:r w:rsidRPr="00B24465">
              <w:rPr>
                <w:lang w:val="nl-NL"/>
              </w:rPr>
              <w:t>0,57</w:t>
            </w:r>
          </w:p>
        </w:tc>
        <w:tc>
          <w:tcPr>
            <w:tcW w:w="1134" w:type="dxa"/>
            <w:tcBorders>
              <w:top w:val="nil"/>
            </w:tcBorders>
          </w:tcPr>
          <w:p w14:paraId="415CD9CD" w14:textId="77777777" w:rsidR="00DB303E" w:rsidRPr="00B24465" w:rsidRDefault="00DB303E" w:rsidP="00B45D35">
            <w:pPr>
              <w:pStyle w:val="NormalCentred"/>
              <w:widowControl w:val="0"/>
              <w:rPr>
                <w:lang w:val="nl-NL"/>
              </w:rPr>
            </w:pPr>
            <w:r w:rsidRPr="00B24465">
              <w:rPr>
                <w:lang w:val="nl-NL"/>
              </w:rPr>
              <w:t>0,39, 0,84</w:t>
            </w:r>
          </w:p>
        </w:tc>
        <w:tc>
          <w:tcPr>
            <w:tcW w:w="1266" w:type="dxa"/>
            <w:tcBorders>
              <w:top w:val="nil"/>
            </w:tcBorders>
          </w:tcPr>
          <w:p w14:paraId="221C7480" w14:textId="77777777" w:rsidR="00DB303E" w:rsidRPr="00B24465" w:rsidRDefault="00DB303E" w:rsidP="00B45D35">
            <w:pPr>
              <w:pStyle w:val="NormalCentred"/>
              <w:widowControl w:val="0"/>
              <w:rPr>
                <w:lang w:val="nl-NL"/>
              </w:rPr>
            </w:pPr>
            <w:r w:rsidRPr="00B24465">
              <w:rPr>
                <w:lang w:val="nl-NL"/>
              </w:rPr>
              <w:t>0,004</w:t>
            </w:r>
          </w:p>
        </w:tc>
      </w:tr>
    </w:tbl>
    <w:p w14:paraId="0B808772" w14:textId="77777777" w:rsidR="00DB303E" w:rsidRPr="00B24465" w:rsidRDefault="00DB303E" w:rsidP="00B45D35">
      <w:pPr>
        <w:pStyle w:val="NormalKeep"/>
        <w:keepNext w:val="0"/>
        <w:widowControl w:val="0"/>
        <w:rPr>
          <w:lang w:val="nl-NL"/>
        </w:rPr>
      </w:pPr>
      <w:r w:rsidRPr="00B24465">
        <w:rPr>
          <w:lang w:val="nl-NL"/>
        </w:rPr>
        <w:t>Opmerking: falen van de behandeling in of na week 6 (studie UV I), of in of na week 2 (studie UV II) werd geteld als een gebeurtenis. Drop-outs om redenen anders dan falen van de behandeling werden geschrapt op het moment van uitvallen.</w:t>
      </w:r>
    </w:p>
    <w:p w14:paraId="5CD8E3D9" w14:textId="77777777" w:rsidR="00DB303E" w:rsidRPr="00B24465" w:rsidRDefault="00DB303E" w:rsidP="00B45D35">
      <w:pPr>
        <w:pStyle w:val="NormalHanging"/>
        <w:widowControl w:val="0"/>
        <w:rPr>
          <w:lang w:val="nl-NL"/>
        </w:rPr>
      </w:pPr>
      <w:r w:rsidRPr="00B24465">
        <w:rPr>
          <w:vertAlign w:val="superscript"/>
          <w:lang w:val="nl-NL"/>
        </w:rPr>
        <w:t>a</w:t>
      </w:r>
      <w:r w:rsidRPr="00B24465">
        <w:rPr>
          <w:lang w:val="nl-NL"/>
        </w:rPr>
        <w:tab/>
        <w:t xml:space="preserve">HR van adalimumab </w:t>
      </w:r>
      <w:r w:rsidRPr="00B24465">
        <w:rPr>
          <w:i/>
          <w:lang w:val="nl-NL"/>
        </w:rPr>
        <w:t>versus</w:t>
      </w:r>
      <w:r w:rsidRPr="00B24465">
        <w:rPr>
          <w:lang w:val="nl-NL"/>
        </w:rPr>
        <w:t xml:space="preserve"> placebo uit proportionele risicoregressie met behandeling als factor.</w:t>
      </w:r>
    </w:p>
    <w:p w14:paraId="07A9E7F5" w14:textId="4B4364D9" w:rsidR="00DB303E" w:rsidRPr="00B24465" w:rsidRDefault="00DB303E" w:rsidP="00B45D35">
      <w:pPr>
        <w:pStyle w:val="NormalHanging"/>
        <w:widowControl w:val="0"/>
        <w:rPr>
          <w:lang w:val="nl-NL"/>
        </w:rPr>
      </w:pPr>
      <w:r w:rsidRPr="00B24465">
        <w:rPr>
          <w:vertAlign w:val="superscript"/>
          <w:lang w:val="nl-NL"/>
        </w:rPr>
        <w:t>b</w:t>
      </w:r>
      <w:r w:rsidRPr="00B24465">
        <w:rPr>
          <w:lang w:val="nl-NL"/>
        </w:rPr>
        <w:tab/>
        <w:t>2</w:t>
      </w:r>
      <w:r w:rsidRPr="00B24465">
        <w:rPr>
          <w:lang w:val="nl-NL"/>
        </w:rPr>
        <w:noBreakHyphen/>
        <w:t xml:space="preserve">zijdige </w:t>
      </w:r>
      <w:r w:rsidR="00046845" w:rsidRPr="00B24465">
        <w:rPr>
          <w:lang w:val="nl-NL"/>
        </w:rPr>
        <w:t>p</w:t>
      </w:r>
      <w:r w:rsidRPr="00B24465">
        <w:rPr>
          <w:lang w:val="nl-NL"/>
        </w:rPr>
        <w:noBreakHyphen/>
        <w:t>waarde uit de log rank-test.</w:t>
      </w:r>
    </w:p>
    <w:p w14:paraId="1C34599A" w14:textId="77777777" w:rsidR="00DB303E" w:rsidRPr="00B24465" w:rsidRDefault="00DB303E" w:rsidP="00B45D35">
      <w:pPr>
        <w:pStyle w:val="NormalHanging"/>
        <w:widowControl w:val="0"/>
        <w:rPr>
          <w:lang w:val="nl-NL"/>
        </w:rPr>
      </w:pPr>
      <w:r w:rsidRPr="00B24465">
        <w:rPr>
          <w:vertAlign w:val="superscript"/>
          <w:lang w:val="nl-NL"/>
        </w:rPr>
        <w:t>c</w:t>
      </w:r>
      <w:r w:rsidRPr="00B24465">
        <w:rPr>
          <w:lang w:val="nl-NL"/>
        </w:rPr>
        <w:tab/>
        <w:t>NE = niet te schatten. Bij minder dan de helft van de patiënten die risico liepen, trad een gebeurtenis op.</w:t>
      </w:r>
    </w:p>
    <w:p w14:paraId="1F5E3A3F" w14:textId="77777777" w:rsidR="00DB303E" w:rsidRPr="00B24465" w:rsidRDefault="00DB303E" w:rsidP="00B45D35">
      <w:pPr>
        <w:widowControl w:val="0"/>
        <w:rPr>
          <w:lang w:val="nl-NL"/>
        </w:rPr>
      </w:pPr>
    </w:p>
    <w:p w14:paraId="7CED396E" w14:textId="0DF96379" w:rsidR="00DB303E" w:rsidRPr="00B24465" w:rsidRDefault="00DB303E" w:rsidP="00B45D35">
      <w:pPr>
        <w:pStyle w:val="HeadingStrongCentred"/>
        <w:keepNext w:val="0"/>
        <w:keepLines w:val="0"/>
        <w:widowControl w:val="0"/>
        <w:rPr>
          <w:lang w:val="nl-NL"/>
        </w:rPr>
      </w:pPr>
      <w:r w:rsidRPr="00B24465">
        <w:rPr>
          <w:lang w:val="nl-NL"/>
        </w:rPr>
        <w:t>Figuur 1</w:t>
      </w:r>
      <w:r w:rsidR="00BC7656" w:rsidRPr="00B24465">
        <w:rPr>
          <w:lang w:val="nl-NL"/>
        </w:rPr>
        <w:t>.</w:t>
      </w:r>
      <w:r w:rsidRPr="00B24465">
        <w:rPr>
          <w:lang w:val="nl-NL"/>
        </w:rPr>
        <w:t xml:space="preserve"> Kaplan-Meier-curves tonen een samenvatting van de tijd tot het falen van de behandeling in of na week 6 (onderzoek</w:t>
      </w:r>
      <w:r w:rsidRPr="00B24465" w:rsidDel="00CB1FD3">
        <w:rPr>
          <w:lang w:val="nl-NL"/>
        </w:rPr>
        <w:t xml:space="preserve"> </w:t>
      </w:r>
      <w:r w:rsidRPr="00B24465">
        <w:rPr>
          <w:lang w:val="nl-NL"/>
        </w:rPr>
        <w:t>UV I) of week 2 (onderzoek</w:t>
      </w:r>
      <w:r w:rsidRPr="00B24465" w:rsidDel="00CB1FD3">
        <w:rPr>
          <w:lang w:val="nl-NL"/>
        </w:rPr>
        <w:t xml:space="preserve"> </w:t>
      </w:r>
      <w:r w:rsidRPr="00B24465">
        <w:rPr>
          <w:lang w:val="nl-NL"/>
        </w:rPr>
        <w:t>UV II)</w:t>
      </w:r>
    </w:p>
    <w:tbl>
      <w:tblPr>
        <w:tblW w:w="0" w:type="auto"/>
        <w:tblInd w:w="-182" w:type="dxa"/>
        <w:tblCellMar>
          <w:left w:w="0" w:type="dxa"/>
          <w:right w:w="0" w:type="dxa"/>
        </w:tblCellMar>
        <w:tblLook w:val="04A0" w:firstRow="1" w:lastRow="0" w:firstColumn="1" w:lastColumn="0" w:noHBand="0" w:noVBand="1"/>
      </w:tblPr>
      <w:tblGrid>
        <w:gridCol w:w="561"/>
        <w:gridCol w:w="8694"/>
      </w:tblGrid>
      <w:tr w:rsidR="00E60192" w:rsidRPr="00B24465" w14:paraId="102B22D2" w14:textId="77777777" w:rsidTr="00DB303E">
        <w:trPr>
          <w:cantSplit/>
          <w:trHeight w:val="4049"/>
        </w:trPr>
        <w:tc>
          <w:tcPr>
            <w:tcW w:w="561" w:type="dxa"/>
            <w:textDirection w:val="btLr"/>
            <w:vAlign w:val="center"/>
          </w:tcPr>
          <w:p w14:paraId="33C13A28" w14:textId="77777777" w:rsidR="00DB303E" w:rsidRPr="00B24465" w:rsidRDefault="00DB303E" w:rsidP="00B45D35">
            <w:pPr>
              <w:pStyle w:val="HeadingStrongCentred"/>
              <w:keepNext w:val="0"/>
              <w:keepLines w:val="0"/>
              <w:widowControl w:val="0"/>
              <w:ind w:left="113" w:right="113"/>
              <w:rPr>
                <w:lang w:val="nl-NL"/>
              </w:rPr>
            </w:pPr>
            <w:r w:rsidRPr="00B24465">
              <w:rPr>
                <w:lang w:val="nl-NL"/>
              </w:rPr>
              <w:t>PERCENTAGE FALEN BEHANDELING (%)</w:t>
            </w:r>
          </w:p>
        </w:tc>
        <w:tc>
          <w:tcPr>
            <w:tcW w:w="8694" w:type="dxa"/>
            <w:vAlign w:val="center"/>
          </w:tcPr>
          <w:p w14:paraId="16E0DA7D" w14:textId="77777777" w:rsidR="00DB303E" w:rsidRPr="00B24465" w:rsidRDefault="00DB303E" w:rsidP="00B45D35">
            <w:pPr>
              <w:pStyle w:val="HeadingStrongCentred"/>
              <w:keepNext w:val="0"/>
              <w:keepLines w:val="0"/>
              <w:widowControl w:val="0"/>
              <w:rPr>
                <w:lang w:val="nl-NL"/>
              </w:rPr>
            </w:pPr>
            <w:r w:rsidRPr="00B24465">
              <w:rPr>
                <w:noProof/>
                <w:lang w:val="en-US" w:eastAsia="ko-KR"/>
              </w:rPr>
              <w:drawing>
                <wp:inline distT="0" distB="0" distL="0" distR="0" wp14:anchorId="4668D97C" wp14:editId="4B640FB2">
                  <wp:extent cx="5486400" cy="2380891"/>
                  <wp:effectExtent l="0" t="0" r="0" b="635"/>
                  <wp:docPr id="110" name="그림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93240" cy="2383859"/>
                          </a:xfrm>
                          <a:prstGeom prst="rect">
                            <a:avLst/>
                          </a:prstGeom>
                          <a:noFill/>
                          <a:ln>
                            <a:noFill/>
                          </a:ln>
                        </pic:spPr>
                      </pic:pic>
                    </a:graphicData>
                  </a:graphic>
                </wp:inline>
              </w:drawing>
            </w:r>
          </w:p>
        </w:tc>
      </w:tr>
      <w:tr w:rsidR="00E60192" w:rsidRPr="00B24465" w14:paraId="57B51F5C" w14:textId="77777777" w:rsidTr="00DB303E">
        <w:trPr>
          <w:cantSplit/>
        </w:trPr>
        <w:tc>
          <w:tcPr>
            <w:tcW w:w="561" w:type="dxa"/>
            <w:vAlign w:val="center"/>
          </w:tcPr>
          <w:p w14:paraId="3F0603A5" w14:textId="77777777" w:rsidR="00DB303E" w:rsidRPr="00B24465" w:rsidRDefault="00DB303E" w:rsidP="00B45D35">
            <w:pPr>
              <w:pStyle w:val="HeadingStrongCentred"/>
              <w:keepNext w:val="0"/>
              <w:keepLines w:val="0"/>
              <w:widowControl w:val="0"/>
              <w:rPr>
                <w:lang w:val="nl-NL"/>
              </w:rPr>
            </w:pPr>
          </w:p>
        </w:tc>
        <w:tc>
          <w:tcPr>
            <w:tcW w:w="8694" w:type="dxa"/>
            <w:vAlign w:val="center"/>
          </w:tcPr>
          <w:p w14:paraId="64C69C78" w14:textId="77777777" w:rsidR="00DB303E" w:rsidRPr="00B24465" w:rsidRDefault="00DB303E" w:rsidP="00B45D35">
            <w:pPr>
              <w:pStyle w:val="HeadingStrongCentred"/>
              <w:keepNext w:val="0"/>
              <w:keepLines w:val="0"/>
              <w:widowControl w:val="0"/>
              <w:rPr>
                <w:lang w:val="nl-NL"/>
              </w:rPr>
            </w:pPr>
            <w:r w:rsidRPr="00B24465">
              <w:rPr>
                <w:lang w:val="nl-NL"/>
              </w:rPr>
              <w:t>TIJD</w:t>
            </w:r>
          </w:p>
          <w:p w14:paraId="326D8508" w14:textId="77777777" w:rsidR="00DB303E" w:rsidRPr="00B24465" w:rsidRDefault="00DB303E" w:rsidP="00B45D35">
            <w:pPr>
              <w:pStyle w:val="HeadingStrongCentred"/>
              <w:keepNext w:val="0"/>
              <w:keepLines w:val="0"/>
              <w:widowControl w:val="0"/>
              <w:rPr>
                <w:lang w:val="nl-NL"/>
              </w:rPr>
            </w:pPr>
            <w:r w:rsidRPr="00B24465">
              <w:rPr>
                <w:lang w:val="nl-NL"/>
              </w:rPr>
              <w:t>(MAANDEN)</w:t>
            </w:r>
          </w:p>
        </w:tc>
      </w:tr>
    </w:tbl>
    <w:p w14:paraId="3062FAC7" w14:textId="77777777" w:rsidR="00DB303E" w:rsidRPr="00B24465" w:rsidRDefault="00DB303E" w:rsidP="00B45D35">
      <w:pPr>
        <w:widowControl w:val="0"/>
        <w:rPr>
          <w:lang w:val="nl-NL"/>
        </w:rPr>
      </w:pPr>
    </w:p>
    <w:tbl>
      <w:tblPr>
        <w:tblW w:w="0" w:type="auto"/>
        <w:tblCellMar>
          <w:left w:w="0" w:type="dxa"/>
          <w:right w:w="0" w:type="dxa"/>
        </w:tblCellMar>
        <w:tblLook w:val="04A0" w:firstRow="1" w:lastRow="0" w:firstColumn="1" w:lastColumn="0" w:noHBand="0" w:noVBand="1"/>
      </w:tblPr>
      <w:tblGrid>
        <w:gridCol w:w="449"/>
        <w:gridCol w:w="118"/>
        <w:gridCol w:w="1694"/>
        <w:gridCol w:w="2267"/>
        <w:gridCol w:w="2267"/>
        <w:gridCol w:w="2278"/>
      </w:tblGrid>
      <w:tr w:rsidR="00E60192" w:rsidRPr="00B24465" w14:paraId="59979935" w14:textId="77777777" w:rsidTr="00DB303E">
        <w:trPr>
          <w:cantSplit/>
        </w:trPr>
        <w:tc>
          <w:tcPr>
            <w:tcW w:w="2261" w:type="dxa"/>
            <w:gridSpan w:val="3"/>
          </w:tcPr>
          <w:p w14:paraId="603B8480" w14:textId="77777777" w:rsidR="00DB303E" w:rsidRPr="00B24465" w:rsidRDefault="00DB303E" w:rsidP="00B45D35">
            <w:pPr>
              <w:pStyle w:val="NormalCentred"/>
              <w:widowControl w:val="0"/>
              <w:rPr>
                <w:lang w:val="nl-NL"/>
              </w:rPr>
            </w:pPr>
            <w:r w:rsidRPr="00B24465">
              <w:rPr>
                <w:lang w:val="nl-NL"/>
              </w:rPr>
              <w:t>Onderzoek</w:t>
            </w:r>
            <w:r w:rsidRPr="00B24465" w:rsidDel="00CB1FD3">
              <w:rPr>
                <w:lang w:val="nl-NL"/>
              </w:rPr>
              <w:t xml:space="preserve"> </w:t>
            </w:r>
            <w:r w:rsidRPr="00B24465">
              <w:rPr>
                <w:lang w:val="nl-NL"/>
              </w:rPr>
              <w:t>UV I</w:t>
            </w:r>
          </w:p>
        </w:tc>
        <w:tc>
          <w:tcPr>
            <w:tcW w:w="2267" w:type="dxa"/>
          </w:tcPr>
          <w:p w14:paraId="66570507" w14:textId="77777777" w:rsidR="00DB303E" w:rsidRPr="00B24465" w:rsidRDefault="00DB303E" w:rsidP="00B45D35">
            <w:pPr>
              <w:pStyle w:val="NormalCentred"/>
              <w:widowControl w:val="0"/>
              <w:rPr>
                <w:lang w:val="nl-NL"/>
              </w:rPr>
            </w:pPr>
            <w:r w:rsidRPr="00B24465">
              <w:rPr>
                <w:lang w:val="nl-NL"/>
              </w:rPr>
              <w:t>········· Behandeling</w:t>
            </w:r>
          </w:p>
        </w:tc>
        <w:tc>
          <w:tcPr>
            <w:tcW w:w="2267" w:type="dxa"/>
          </w:tcPr>
          <w:p w14:paraId="3368D847" w14:textId="77777777" w:rsidR="00DB303E" w:rsidRPr="00B24465" w:rsidRDefault="00DB303E" w:rsidP="00B45D35">
            <w:pPr>
              <w:pStyle w:val="NormalCentred"/>
              <w:widowControl w:val="0"/>
              <w:rPr>
                <w:lang w:val="nl-NL"/>
              </w:rPr>
            </w:pPr>
            <w:r w:rsidRPr="00B24465">
              <w:rPr>
                <w:color w:val="7F7F7F"/>
                <w:lang w:val="nl-NL"/>
              </w:rPr>
              <w:t>_________</w:t>
            </w:r>
            <w:r w:rsidRPr="00B24465">
              <w:rPr>
                <w:lang w:val="nl-NL"/>
              </w:rPr>
              <w:t> Placebo</w:t>
            </w:r>
          </w:p>
        </w:tc>
        <w:tc>
          <w:tcPr>
            <w:tcW w:w="2268" w:type="dxa"/>
          </w:tcPr>
          <w:p w14:paraId="583DE380" w14:textId="77777777" w:rsidR="00DB303E" w:rsidRPr="00B24465" w:rsidRDefault="00DB303E" w:rsidP="00B45D35">
            <w:pPr>
              <w:pStyle w:val="NormalCentred"/>
              <w:widowControl w:val="0"/>
              <w:rPr>
                <w:lang w:val="nl-NL"/>
              </w:rPr>
            </w:pPr>
            <w:r w:rsidRPr="00B24465">
              <w:rPr>
                <w:color w:val="7F7F7F"/>
                <w:lang w:val="nl-NL"/>
              </w:rPr>
              <w:t>•••••••••</w:t>
            </w:r>
            <w:r w:rsidRPr="00B24465">
              <w:rPr>
                <w:lang w:val="nl-NL"/>
              </w:rPr>
              <w:t> Adalimumab</w:t>
            </w:r>
          </w:p>
        </w:tc>
      </w:tr>
      <w:tr w:rsidR="00E60192" w:rsidRPr="00B24465" w14:paraId="2C44D893" w14:textId="77777777" w:rsidTr="00DB303E">
        <w:trPr>
          <w:cantSplit/>
          <w:trHeight w:val="4110"/>
        </w:trPr>
        <w:tc>
          <w:tcPr>
            <w:tcW w:w="567" w:type="dxa"/>
            <w:gridSpan w:val="2"/>
            <w:textDirection w:val="btLr"/>
            <w:vAlign w:val="center"/>
          </w:tcPr>
          <w:p w14:paraId="0C20E988" w14:textId="77777777" w:rsidR="00DB303E" w:rsidRPr="00B24465" w:rsidRDefault="00DB303E" w:rsidP="00B45D35">
            <w:pPr>
              <w:pStyle w:val="HeadingStrongCentred"/>
              <w:keepNext w:val="0"/>
              <w:keepLines w:val="0"/>
              <w:widowControl w:val="0"/>
              <w:ind w:left="113" w:right="113"/>
              <w:rPr>
                <w:lang w:val="nl-NL"/>
              </w:rPr>
            </w:pPr>
            <w:r w:rsidRPr="00B24465">
              <w:rPr>
                <w:lang w:val="nl-NL"/>
              </w:rPr>
              <w:t>PERCENTAGE FALEN BEHANDELING (%)</w:t>
            </w:r>
          </w:p>
        </w:tc>
        <w:tc>
          <w:tcPr>
            <w:tcW w:w="8506" w:type="dxa"/>
            <w:gridSpan w:val="4"/>
            <w:vAlign w:val="center"/>
          </w:tcPr>
          <w:p w14:paraId="65ABC6B1" w14:textId="77777777" w:rsidR="00DB303E" w:rsidRPr="00B24465" w:rsidRDefault="00DB303E" w:rsidP="00B45D35">
            <w:pPr>
              <w:pStyle w:val="HeadingStrongCentred"/>
              <w:keepNext w:val="0"/>
              <w:keepLines w:val="0"/>
              <w:widowControl w:val="0"/>
              <w:rPr>
                <w:lang w:val="nl-NL"/>
              </w:rPr>
            </w:pPr>
            <w:r w:rsidRPr="00B24465">
              <w:rPr>
                <w:noProof/>
                <w:lang w:val="en-US" w:eastAsia="ko-KR"/>
              </w:rPr>
              <w:drawing>
                <wp:inline distT="0" distB="0" distL="0" distR="0" wp14:anchorId="3971F63F" wp14:editId="79FEDB35">
                  <wp:extent cx="5386199" cy="2346385"/>
                  <wp:effectExtent l="0" t="0" r="5080" b="0"/>
                  <wp:docPr id="111" name="그림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4810" cy="2350136"/>
                          </a:xfrm>
                          <a:prstGeom prst="rect">
                            <a:avLst/>
                          </a:prstGeom>
                          <a:noFill/>
                          <a:ln>
                            <a:noFill/>
                          </a:ln>
                        </pic:spPr>
                      </pic:pic>
                    </a:graphicData>
                  </a:graphic>
                </wp:inline>
              </w:drawing>
            </w:r>
          </w:p>
        </w:tc>
      </w:tr>
      <w:tr w:rsidR="00E60192" w:rsidRPr="00B24465" w14:paraId="5FB9A0D0" w14:textId="77777777" w:rsidTr="00DB303E">
        <w:trPr>
          <w:cantSplit/>
        </w:trPr>
        <w:tc>
          <w:tcPr>
            <w:tcW w:w="449" w:type="dxa"/>
            <w:vAlign w:val="center"/>
          </w:tcPr>
          <w:p w14:paraId="348C14A0" w14:textId="77777777" w:rsidR="00DB303E" w:rsidRPr="00B24465" w:rsidRDefault="00DB303E" w:rsidP="00B45D35">
            <w:pPr>
              <w:pStyle w:val="HeadingStrongCentred"/>
              <w:keepNext w:val="0"/>
              <w:keepLines w:val="0"/>
              <w:widowControl w:val="0"/>
              <w:rPr>
                <w:lang w:val="nl-NL"/>
              </w:rPr>
            </w:pPr>
          </w:p>
        </w:tc>
        <w:tc>
          <w:tcPr>
            <w:tcW w:w="8624" w:type="dxa"/>
            <w:gridSpan w:val="5"/>
            <w:vAlign w:val="center"/>
          </w:tcPr>
          <w:p w14:paraId="7CFFFFAF" w14:textId="77777777" w:rsidR="00DB303E" w:rsidRPr="00B24465" w:rsidRDefault="00DB303E" w:rsidP="00B45D35">
            <w:pPr>
              <w:pStyle w:val="HeadingStrongCentred"/>
              <w:keepNext w:val="0"/>
              <w:keepLines w:val="0"/>
              <w:widowControl w:val="0"/>
              <w:rPr>
                <w:lang w:val="nl-NL"/>
              </w:rPr>
            </w:pPr>
            <w:r w:rsidRPr="00B24465">
              <w:rPr>
                <w:lang w:val="nl-NL"/>
              </w:rPr>
              <w:t>TIJD</w:t>
            </w:r>
          </w:p>
          <w:p w14:paraId="0400DA4F" w14:textId="77777777" w:rsidR="00DB303E" w:rsidRPr="00B24465" w:rsidRDefault="00DB303E" w:rsidP="00B45D35">
            <w:pPr>
              <w:pStyle w:val="HeadingStrongCentred"/>
              <w:keepNext w:val="0"/>
              <w:keepLines w:val="0"/>
              <w:widowControl w:val="0"/>
              <w:rPr>
                <w:lang w:val="nl-NL"/>
              </w:rPr>
            </w:pPr>
            <w:r w:rsidRPr="00B24465">
              <w:rPr>
                <w:lang w:val="nl-NL"/>
              </w:rPr>
              <w:t>(MAANDEN)</w:t>
            </w:r>
          </w:p>
        </w:tc>
      </w:tr>
      <w:tr w:rsidR="00E60192" w:rsidRPr="00B24465" w14:paraId="032F1ADB" w14:textId="77777777" w:rsidTr="00DB303E">
        <w:trPr>
          <w:cantSplit/>
          <w:trHeight w:val="334"/>
        </w:trPr>
        <w:tc>
          <w:tcPr>
            <w:tcW w:w="2261" w:type="dxa"/>
            <w:gridSpan w:val="3"/>
          </w:tcPr>
          <w:p w14:paraId="01EBE979" w14:textId="77777777" w:rsidR="00DB303E" w:rsidRPr="00B24465" w:rsidRDefault="00DB303E" w:rsidP="00B45D35">
            <w:pPr>
              <w:pStyle w:val="NormalCentred"/>
              <w:widowControl w:val="0"/>
              <w:rPr>
                <w:lang w:val="nl-NL"/>
              </w:rPr>
            </w:pPr>
            <w:r w:rsidRPr="00B24465">
              <w:rPr>
                <w:lang w:val="nl-NL"/>
              </w:rPr>
              <w:t>Onderzoek</w:t>
            </w:r>
            <w:r w:rsidRPr="00B24465" w:rsidDel="00CB1FD3">
              <w:rPr>
                <w:lang w:val="nl-NL"/>
              </w:rPr>
              <w:t xml:space="preserve"> </w:t>
            </w:r>
            <w:r w:rsidRPr="00B24465">
              <w:rPr>
                <w:lang w:val="nl-NL"/>
              </w:rPr>
              <w:t>UV II</w:t>
            </w:r>
          </w:p>
        </w:tc>
        <w:tc>
          <w:tcPr>
            <w:tcW w:w="2267" w:type="dxa"/>
          </w:tcPr>
          <w:p w14:paraId="52688093" w14:textId="77777777" w:rsidR="00DB303E" w:rsidRPr="00B24465" w:rsidRDefault="00DB303E" w:rsidP="00B45D35">
            <w:pPr>
              <w:pStyle w:val="NormalCentred"/>
              <w:widowControl w:val="0"/>
              <w:rPr>
                <w:lang w:val="nl-NL"/>
              </w:rPr>
            </w:pPr>
            <w:r w:rsidRPr="00B24465">
              <w:rPr>
                <w:lang w:val="nl-NL"/>
              </w:rPr>
              <w:t>········· Behandeling</w:t>
            </w:r>
          </w:p>
        </w:tc>
        <w:tc>
          <w:tcPr>
            <w:tcW w:w="2267" w:type="dxa"/>
          </w:tcPr>
          <w:p w14:paraId="0E197B66" w14:textId="77777777" w:rsidR="00DB303E" w:rsidRPr="00B24465" w:rsidRDefault="00DB303E" w:rsidP="00B45D35">
            <w:pPr>
              <w:pStyle w:val="NormalCentred"/>
              <w:widowControl w:val="0"/>
              <w:rPr>
                <w:lang w:val="nl-NL"/>
              </w:rPr>
            </w:pPr>
            <w:r w:rsidRPr="00B24465">
              <w:rPr>
                <w:color w:val="7F7F7F"/>
                <w:lang w:val="nl-NL"/>
              </w:rPr>
              <w:t>_________</w:t>
            </w:r>
            <w:r w:rsidRPr="00B24465">
              <w:rPr>
                <w:lang w:val="nl-NL"/>
              </w:rPr>
              <w:t> Placebo</w:t>
            </w:r>
          </w:p>
        </w:tc>
        <w:tc>
          <w:tcPr>
            <w:tcW w:w="2268" w:type="dxa"/>
          </w:tcPr>
          <w:p w14:paraId="029FA311" w14:textId="77777777" w:rsidR="00DB303E" w:rsidRPr="00B24465" w:rsidRDefault="00DB303E" w:rsidP="00B45D35">
            <w:pPr>
              <w:pStyle w:val="NormalCentred"/>
              <w:widowControl w:val="0"/>
              <w:rPr>
                <w:lang w:val="nl-NL"/>
              </w:rPr>
            </w:pPr>
            <w:r w:rsidRPr="00B24465">
              <w:rPr>
                <w:color w:val="7F7F7F"/>
                <w:lang w:val="nl-NL"/>
              </w:rPr>
              <w:t>•••••••••</w:t>
            </w:r>
            <w:r w:rsidRPr="00B24465">
              <w:rPr>
                <w:lang w:val="nl-NL"/>
              </w:rPr>
              <w:t> Adalimumab</w:t>
            </w:r>
          </w:p>
        </w:tc>
      </w:tr>
    </w:tbl>
    <w:p w14:paraId="3C38E503" w14:textId="77777777" w:rsidR="00DB303E" w:rsidRPr="00B24465" w:rsidRDefault="00DB303E" w:rsidP="00B45D35">
      <w:pPr>
        <w:pStyle w:val="NormalKeep"/>
        <w:keepNext w:val="0"/>
        <w:widowControl w:val="0"/>
        <w:rPr>
          <w:lang w:val="nl-NL"/>
        </w:rPr>
      </w:pPr>
    </w:p>
    <w:p w14:paraId="6DB68558" w14:textId="77777777" w:rsidR="00DB303E" w:rsidRPr="00B24465" w:rsidRDefault="00DB303E" w:rsidP="00B45D35">
      <w:pPr>
        <w:widowControl w:val="0"/>
        <w:rPr>
          <w:lang w:val="nl-NL"/>
        </w:rPr>
      </w:pPr>
      <w:r w:rsidRPr="00B24465">
        <w:rPr>
          <w:lang w:val="nl-NL"/>
        </w:rPr>
        <w:t>Opmerking: P# = Placebo (aantal gebeurtenissen/aantal dat risico loopt); A# = Adalimumab (aantal gebeurtenissen/aantal dat risico loopt).</w:t>
      </w:r>
    </w:p>
    <w:p w14:paraId="0E267855" w14:textId="77777777" w:rsidR="00DB303E" w:rsidRPr="00B24465" w:rsidRDefault="00DB303E" w:rsidP="00B45D35">
      <w:pPr>
        <w:widowControl w:val="0"/>
        <w:rPr>
          <w:lang w:val="nl-NL"/>
        </w:rPr>
      </w:pPr>
    </w:p>
    <w:p w14:paraId="74E315FD" w14:textId="77777777" w:rsidR="00DB303E" w:rsidRPr="00B24465" w:rsidRDefault="00DB303E" w:rsidP="00B45D35">
      <w:pPr>
        <w:widowControl w:val="0"/>
        <w:rPr>
          <w:lang w:val="nl-NL"/>
        </w:rPr>
      </w:pPr>
      <w:r w:rsidRPr="00B24465">
        <w:rPr>
          <w:lang w:val="nl-NL"/>
        </w:rPr>
        <w:t>In onderzoek UV I werden statistisch significante verschillen ten gunste van adalimumab in vergelijking met placebo waargenomen voor elk onderdeel van falen van de behandeling. In onderzoek UV II werden statistisch significante verschillen alleen waargenomen voor gezichtsscherpte, maar waren de andere onderdelen getalsmatig in het voordeel van adalimumab.</w:t>
      </w:r>
    </w:p>
    <w:p w14:paraId="46CF8531" w14:textId="77777777" w:rsidR="00DB303E" w:rsidRPr="00B24465" w:rsidRDefault="00DB303E" w:rsidP="00B45D35">
      <w:pPr>
        <w:widowControl w:val="0"/>
        <w:rPr>
          <w:lang w:val="nl-NL"/>
        </w:rPr>
      </w:pPr>
    </w:p>
    <w:p w14:paraId="2235936D" w14:textId="7380A33C" w:rsidR="00DB303E" w:rsidRPr="00B24465" w:rsidRDefault="00DB303E" w:rsidP="00B45D35">
      <w:pPr>
        <w:widowControl w:val="0"/>
        <w:rPr>
          <w:lang w:val="nl-NL"/>
        </w:rPr>
      </w:pPr>
      <w:r w:rsidRPr="00B24465">
        <w:rPr>
          <w:lang w:val="nl-NL"/>
        </w:rPr>
        <w:t>Van de 424 proefpersonen die aan de ongecontroleerde langetermijnextensie van de onderzoeken UV I en UV II deelnamen, kwamen 60 proefpersonen niet in aanmerking (bijvoorbeeld door afwijkingen of door complicaties secundair aan diabetische retinopathie, door een staaroperatie of vitrectomie); zij werden uitgesloten van de primaire werkzaamheidsanalyse. Van de 364 resterende patiënten bereikten 269 (74%) evalueerbare patiënten 78 weken open-label adalimumab behandeling. Op basis van de waargenomen gegevens waren 216 (80,3%) patiënten in een latente fase (geen actieve ontstekingslaesies, classificatie van het aantal cellen in de voorste oogkamer ≤ 0,5+, mate van vertroebeling van het glasvocht (‘vitreous haze’ of VH) ≤ 0,5+) met een gelijktijdig toegediende dosis steroïd ≤ 7,5 mg per dag; bij 178 (66,2%) proefpersonen was de ziekte zonder steroïden latent. De beste gecorrigeerde gezichtsscherpte (BCVA) was bij 88,6% van de ogen verbeterd of gehandhaafd (&lt; 5 letters achteruitgang) in week 78. De gegevens na week 78 waren in het algemeen consistent met deze resultaten, maar het aantal deelnemende proefpersonen nam na deze tijd af. Van de patiënten die met het onderzoek stopten, stopte 18% wegens bijwerkingen en 8% wegens onvoldoende respons op behandeling met adalimumab.</w:t>
      </w:r>
    </w:p>
    <w:p w14:paraId="7C658247" w14:textId="77777777" w:rsidR="00DB303E" w:rsidRPr="00B24465" w:rsidRDefault="00DB303E" w:rsidP="00B45D35">
      <w:pPr>
        <w:widowControl w:val="0"/>
        <w:rPr>
          <w:lang w:val="nl-NL"/>
        </w:rPr>
      </w:pPr>
    </w:p>
    <w:p w14:paraId="5D43DB26" w14:textId="77777777" w:rsidR="00DB303E" w:rsidRPr="00B24465" w:rsidRDefault="00DB303E" w:rsidP="00B45D35">
      <w:pPr>
        <w:pStyle w:val="HeadingUnderlinedEmphasis"/>
        <w:keepNext w:val="0"/>
        <w:keepLines w:val="0"/>
        <w:widowControl w:val="0"/>
        <w:rPr>
          <w:lang w:val="nl-NL"/>
        </w:rPr>
      </w:pPr>
      <w:r w:rsidRPr="00B24465">
        <w:rPr>
          <w:lang w:val="nl-NL"/>
        </w:rPr>
        <w:t>Kwaliteit van leven</w:t>
      </w:r>
    </w:p>
    <w:p w14:paraId="0F3B164D" w14:textId="77777777" w:rsidR="00DB303E" w:rsidRPr="00B24465" w:rsidRDefault="00DB303E" w:rsidP="00B45D35">
      <w:pPr>
        <w:pStyle w:val="NormalKeep"/>
        <w:keepNext w:val="0"/>
        <w:widowControl w:val="0"/>
        <w:rPr>
          <w:lang w:val="nl-NL"/>
        </w:rPr>
      </w:pPr>
    </w:p>
    <w:p w14:paraId="68D3451D" w14:textId="77777777" w:rsidR="00DB303E" w:rsidRPr="00B24465" w:rsidRDefault="00DB303E" w:rsidP="00B45D35">
      <w:pPr>
        <w:widowControl w:val="0"/>
        <w:rPr>
          <w:lang w:val="nl-NL"/>
        </w:rPr>
      </w:pPr>
      <w:r w:rsidRPr="00B24465">
        <w:rPr>
          <w:lang w:val="nl-NL"/>
        </w:rPr>
        <w:t>In beide klinische onderzoeken werden door de patiënt gemelde resultaten met betrekking tot gezichtsvermogen-gerelateerd functioneren gemeten op basis van de NEI VFQ-25. Adalimumab was getalsmatig in het voordeel voor het merendeel van de subscores, met statistisch significante gemiddelde verschillen voor algeheel gezichtsvermogen, pijn in het oog, dichtbij zien, geestelijke gezondheid en totaalscore in studie UV I en voor algeheel gezichtsvermogen en de geestelijke gezondheid in studie UV II. Gezichtsvermogen-gerelateerde effecten waren niet getalsmatig in het voordeel van adalimumab met betrekking tot kleurwaarneming in onderzoek UV I en met betrekking tot kleurwaarneming, perifeer zicht en dichtbij zien in onderzoek UV II.</w:t>
      </w:r>
    </w:p>
    <w:p w14:paraId="41DA7D10" w14:textId="77777777" w:rsidR="00DB303E" w:rsidRPr="00B24465" w:rsidRDefault="00DB303E" w:rsidP="00B45D35">
      <w:pPr>
        <w:widowControl w:val="0"/>
        <w:rPr>
          <w:lang w:val="nl-NL"/>
        </w:rPr>
      </w:pPr>
    </w:p>
    <w:p w14:paraId="2EE54CA1" w14:textId="77777777" w:rsidR="00DB303E" w:rsidRPr="00B24465" w:rsidRDefault="00DB303E" w:rsidP="00B45D35">
      <w:pPr>
        <w:pStyle w:val="HeadingUnderlined"/>
        <w:keepNext w:val="0"/>
        <w:keepLines w:val="0"/>
        <w:widowControl w:val="0"/>
        <w:rPr>
          <w:lang w:val="nl-NL"/>
        </w:rPr>
      </w:pPr>
      <w:r w:rsidRPr="00B24465">
        <w:rPr>
          <w:lang w:val="nl-NL"/>
        </w:rPr>
        <w:t>Immunogeniciteit</w:t>
      </w:r>
    </w:p>
    <w:p w14:paraId="2DB98937" w14:textId="77777777" w:rsidR="00DB303E" w:rsidRPr="00B24465" w:rsidRDefault="00DB303E" w:rsidP="00B45D35">
      <w:pPr>
        <w:pStyle w:val="NormalKeep"/>
        <w:keepNext w:val="0"/>
        <w:widowControl w:val="0"/>
        <w:rPr>
          <w:lang w:val="nl-NL"/>
        </w:rPr>
      </w:pPr>
    </w:p>
    <w:p w14:paraId="750B67A1" w14:textId="77777777" w:rsidR="00AC78E3" w:rsidRPr="00D53144" w:rsidRDefault="00AC78E3" w:rsidP="00AC78E3">
      <w:pPr>
        <w:keepNext/>
        <w:tabs>
          <w:tab w:val="left" w:pos="1294"/>
        </w:tabs>
        <w:rPr>
          <w:lang w:val="nl-NL"/>
        </w:rPr>
      </w:pPr>
      <w:r w:rsidRPr="00D53144">
        <w:rPr>
          <w:lang w:val="nl-NL"/>
        </w:rPr>
        <w:t>Vorming van anti-adalimumab antilichamen is geassocieerd met een verhoogde klaring en een verminderde werkzaamheid van adalimumab. Er is geen duidelijke correlatie tussen de aanwezigheid van anti-adalimumab antilichamen en het optreden van bijwerkingen.</w:t>
      </w:r>
    </w:p>
    <w:p w14:paraId="519389AB" w14:textId="77777777" w:rsidR="00AC78E3" w:rsidRPr="00D53144" w:rsidRDefault="00AC78E3" w:rsidP="00AC78E3">
      <w:pPr>
        <w:keepNext/>
        <w:tabs>
          <w:tab w:val="left" w:pos="1294"/>
        </w:tabs>
        <w:rPr>
          <w:lang w:val="nl-NL"/>
        </w:rPr>
      </w:pPr>
    </w:p>
    <w:p w14:paraId="24153A77" w14:textId="77777777" w:rsidR="00AC78E3" w:rsidRPr="00D53144" w:rsidRDefault="00AC78E3" w:rsidP="00AC78E3">
      <w:pPr>
        <w:tabs>
          <w:tab w:val="left" w:pos="1294"/>
        </w:tabs>
        <w:rPr>
          <w:lang w:val="nl-NL"/>
        </w:rPr>
      </w:pPr>
      <w:r w:rsidRPr="00D53144">
        <w:rPr>
          <w:lang w:val="nl-NL"/>
        </w:rPr>
        <w:t xml:space="preserve">Patiënten in reumatoïde artritis onderzoeken I, II en III werden gedurende de periode van 6 tot 12 maanden herhaaldelijk getest op anti-adalimumab antilichamen. In de belangrijkste onderzoeken werden anti-adalimumab antilichamen gevonden bij 5,5% (58/1053) van de met adalimumab behandelde patiënten, vergeleken met 0,5% (2/370) bij placebopatiënten. Bij patiënten die niet gelijktijdig methotrexaat kregen, bedroeg de incidentie 12,4%, vergeleken met 0,6% wanneer adalimumab werd gebruikt als toevoeging aan methotrexaat. </w:t>
      </w:r>
    </w:p>
    <w:p w14:paraId="5D70BCCC" w14:textId="77777777" w:rsidR="00AC78E3" w:rsidRPr="00D53144" w:rsidRDefault="00AC78E3" w:rsidP="00AC78E3">
      <w:pPr>
        <w:rPr>
          <w:lang w:val="nl-NL"/>
        </w:rPr>
      </w:pPr>
    </w:p>
    <w:p w14:paraId="4907C895" w14:textId="77777777" w:rsidR="00AC78E3" w:rsidRPr="00D53144" w:rsidRDefault="00AC78E3" w:rsidP="00AC78E3">
      <w:pPr>
        <w:rPr>
          <w:lang w:val="nl-NL"/>
        </w:rPr>
      </w:pPr>
      <w:r w:rsidRPr="00D53144">
        <w:rPr>
          <w:lang w:val="nl-NL"/>
        </w:rPr>
        <w:t xml:space="preserve">Bij patiënten met de ziekte van Crohn werden anti-adalimumab antilichamen geïdentificeerd bij 7/269 proefpersonen (2,6%) en bij patiënten met colitis ulcerosa bij 19/487 proefpersonen (3,9%). </w:t>
      </w:r>
    </w:p>
    <w:p w14:paraId="4AA6DA3D" w14:textId="77777777" w:rsidR="00AC78E3" w:rsidRPr="00D53144" w:rsidRDefault="00AC78E3" w:rsidP="00AC78E3">
      <w:pPr>
        <w:rPr>
          <w:lang w:val="nl-NL"/>
        </w:rPr>
      </w:pPr>
    </w:p>
    <w:p w14:paraId="7E0F3564" w14:textId="77777777" w:rsidR="00AC78E3" w:rsidRPr="00D53144" w:rsidRDefault="00AC78E3" w:rsidP="00AC78E3">
      <w:pPr>
        <w:rPr>
          <w:lang w:val="nl-NL"/>
        </w:rPr>
      </w:pPr>
      <w:r w:rsidRPr="00D53144">
        <w:rPr>
          <w:lang w:val="nl-NL"/>
        </w:rPr>
        <w:t xml:space="preserve">Bij volwassen patiënten met psoriasis werden anti-adalimumab antilichamen geïdentificeerd bij 77/920 (8,4%) van de proefpersonen die behandeld waren met adalimumab monotherapie. </w:t>
      </w:r>
    </w:p>
    <w:p w14:paraId="2880385D" w14:textId="77777777" w:rsidR="00AC78E3" w:rsidRPr="00D53144" w:rsidRDefault="00AC78E3" w:rsidP="00AC78E3">
      <w:pPr>
        <w:rPr>
          <w:lang w:val="nl-NL"/>
        </w:rPr>
      </w:pPr>
    </w:p>
    <w:p w14:paraId="59FF0526" w14:textId="77777777" w:rsidR="00AC78E3" w:rsidRPr="00D53144" w:rsidRDefault="00AC78E3" w:rsidP="00AC78E3">
      <w:pPr>
        <w:rPr>
          <w:lang w:val="nl-NL"/>
        </w:rPr>
      </w:pPr>
      <w:r w:rsidRPr="00D53144">
        <w:rPr>
          <w:lang w:val="nl-NL"/>
        </w:rPr>
        <w:t>Bij volwassen patiënten met plaque psoriasis die langdurig met alleen adalimumab werden behandeld en tijdelijk de behandeling onderbraken in het kader van een onderzoek, was het aantal patiënten waarbij antilichaamvorming tegen adalimumab voorkwam na hervatten van de behandeling (11 van de 482 proefpersonen, 2,3%) vergelijkbaar met het aantal voorafgaand aan de onderbreking (11 van de 590 proefpersonen, 1,9%).</w:t>
      </w:r>
    </w:p>
    <w:p w14:paraId="277579F1" w14:textId="77777777" w:rsidR="00AC78E3" w:rsidRPr="00D53144" w:rsidRDefault="00AC78E3" w:rsidP="00AC78E3">
      <w:pPr>
        <w:rPr>
          <w:lang w:val="nl-NL"/>
        </w:rPr>
      </w:pPr>
    </w:p>
    <w:p w14:paraId="60D3E50C" w14:textId="77777777" w:rsidR="00AC78E3" w:rsidRPr="00D53144" w:rsidRDefault="00AC78E3" w:rsidP="00AC78E3">
      <w:pPr>
        <w:rPr>
          <w:lang w:val="nl-NL"/>
        </w:rPr>
      </w:pPr>
      <w:r w:rsidRPr="00D53144">
        <w:rPr>
          <w:lang w:val="nl-NL"/>
        </w:rPr>
        <w:t>Bij patiënten met matig ernstige tot ernstige hidradenitis suppurativa werden bij 10/99 van de met adalimumab behandelde patiënten (10,1%) antilichamen tegen adalimumab aangetroffen.</w:t>
      </w:r>
    </w:p>
    <w:p w14:paraId="3C06D6AD" w14:textId="77777777" w:rsidR="00AC78E3" w:rsidRPr="00D53144" w:rsidRDefault="00AC78E3" w:rsidP="00AC78E3">
      <w:pPr>
        <w:rPr>
          <w:lang w:val="nl-NL"/>
        </w:rPr>
      </w:pPr>
    </w:p>
    <w:p w14:paraId="6D66721A" w14:textId="77777777" w:rsidR="00AC78E3" w:rsidRPr="00D53144" w:rsidRDefault="00AC78E3" w:rsidP="00AC78E3">
      <w:pPr>
        <w:rPr>
          <w:lang w:val="nl-NL"/>
        </w:rPr>
      </w:pPr>
      <w:r w:rsidRPr="00D53144">
        <w:rPr>
          <w:lang w:val="nl-NL"/>
        </w:rPr>
        <w:t>Bij patiënten met matig tot ernstig actieve juveniele ziekte van Crohn ontwikkelde zich bij 3,3% van de patiënten die werden behandeld met adalimumab antilichamen tegen adalimumab.</w:t>
      </w:r>
    </w:p>
    <w:p w14:paraId="0E3445AF" w14:textId="77777777" w:rsidR="00AC78E3" w:rsidRPr="00D53144" w:rsidRDefault="00AC78E3" w:rsidP="00AC78E3">
      <w:pPr>
        <w:rPr>
          <w:lang w:val="nl-NL"/>
        </w:rPr>
      </w:pPr>
    </w:p>
    <w:p w14:paraId="06621655" w14:textId="77777777" w:rsidR="00AC78E3" w:rsidRPr="00D53144" w:rsidRDefault="00AC78E3" w:rsidP="00AC78E3">
      <w:pPr>
        <w:rPr>
          <w:lang w:val="nl-NL"/>
        </w:rPr>
      </w:pPr>
      <w:r w:rsidRPr="00D53144">
        <w:rPr>
          <w:lang w:val="nl-NL"/>
        </w:rPr>
        <w:t>Bij volwassen patiënten met niet-infectieuze uveïtis werden anti-adalimumab antilichamen geïdentificeerd bij 4,8% (12/249) van de patiënten die waren behandeld met adalimumab.</w:t>
      </w:r>
    </w:p>
    <w:p w14:paraId="7BFF607D" w14:textId="77777777" w:rsidR="00AC78E3" w:rsidRPr="00D53144" w:rsidRDefault="00AC78E3" w:rsidP="00AC78E3">
      <w:pPr>
        <w:rPr>
          <w:lang w:val="nl-NL"/>
        </w:rPr>
      </w:pPr>
    </w:p>
    <w:p w14:paraId="0F25A2A9" w14:textId="77777777" w:rsidR="00AC78E3" w:rsidRPr="00D53144" w:rsidRDefault="00AC78E3" w:rsidP="00AC78E3">
      <w:pPr>
        <w:rPr>
          <w:lang w:val="nl-NL"/>
        </w:rPr>
      </w:pPr>
      <w:r w:rsidRPr="00D53144">
        <w:rPr>
          <w:lang w:val="nl-NL"/>
        </w:rPr>
        <w:t xml:space="preserve">Bij patiënten met matig tot ernstig actieve juveniele colitis ulcerosa </w:t>
      </w:r>
      <w:r>
        <w:rPr>
          <w:lang w:val="nl-NL"/>
        </w:rPr>
        <w:t xml:space="preserve">ontwikkelde 3% van de </w:t>
      </w:r>
      <w:r w:rsidRPr="00D53144">
        <w:rPr>
          <w:lang w:val="nl-NL"/>
        </w:rPr>
        <w:t>patiënten</w:t>
      </w:r>
      <w:r>
        <w:rPr>
          <w:lang w:val="nl-NL"/>
        </w:rPr>
        <w:t xml:space="preserve"> die adalimumab kregen antilichamen tegen adalimumab.</w:t>
      </w:r>
    </w:p>
    <w:p w14:paraId="31DDDBA0" w14:textId="77777777" w:rsidR="00AC78E3" w:rsidRPr="00D53144" w:rsidRDefault="00AC78E3" w:rsidP="00AC78E3">
      <w:pPr>
        <w:rPr>
          <w:lang w:val="nl-NL"/>
        </w:rPr>
      </w:pPr>
    </w:p>
    <w:p w14:paraId="2B1135F6" w14:textId="1FE88AAF" w:rsidR="00DB303E" w:rsidRPr="00B24465" w:rsidRDefault="00AC78E3" w:rsidP="00B45D35">
      <w:pPr>
        <w:widowControl w:val="0"/>
        <w:rPr>
          <w:lang w:val="nl-NL"/>
        </w:rPr>
      </w:pPr>
      <w:r w:rsidRPr="00D53144">
        <w:rPr>
          <w:lang w:val="nl-NL"/>
        </w:rPr>
        <w:t>Omdat immunogeniciteitsanalyses productspecifiek zijn, is een vergelijking van de antilichaampercentages met die van andere producten niet van toepassing</w:t>
      </w:r>
      <w:r w:rsidR="00DB303E" w:rsidRPr="00B24465">
        <w:rPr>
          <w:lang w:val="nl-NL"/>
        </w:rPr>
        <w:t>.</w:t>
      </w:r>
    </w:p>
    <w:p w14:paraId="5326FEDC" w14:textId="77777777" w:rsidR="00DB303E" w:rsidRPr="00B24465" w:rsidRDefault="00DB303E" w:rsidP="00B45D35">
      <w:pPr>
        <w:widowControl w:val="0"/>
        <w:rPr>
          <w:lang w:val="nl-NL"/>
        </w:rPr>
      </w:pPr>
    </w:p>
    <w:p w14:paraId="1C73B8A3" w14:textId="77777777" w:rsidR="00766412" w:rsidRPr="00B24465" w:rsidRDefault="00766412" w:rsidP="00B45D35">
      <w:pPr>
        <w:pStyle w:val="HeadingEmphasis"/>
        <w:keepNext w:val="0"/>
        <w:keepLines w:val="0"/>
        <w:widowControl w:val="0"/>
        <w:rPr>
          <w:i w:val="0"/>
          <w:iCs w:val="0"/>
          <w:u w:val="single"/>
          <w:lang w:val="nl-NL"/>
        </w:rPr>
      </w:pPr>
      <w:r w:rsidRPr="00B24465">
        <w:rPr>
          <w:i w:val="0"/>
          <w:iCs w:val="0"/>
          <w:u w:val="single"/>
          <w:lang w:val="nl-NL"/>
        </w:rPr>
        <w:t>Pediatrische patiënten</w:t>
      </w:r>
    </w:p>
    <w:p w14:paraId="599C39EF" w14:textId="77777777" w:rsidR="00766412" w:rsidRPr="00B24465" w:rsidRDefault="00766412" w:rsidP="00B45D35">
      <w:pPr>
        <w:pStyle w:val="HeadingEmphasis"/>
        <w:keepNext w:val="0"/>
        <w:keepLines w:val="0"/>
        <w:widowControl w:val="0"/>
        <w:rPr>
          <w:b/>
          <w:bCs/>
          <w:lang w:val="nl-NL"/>
        </w:rPr>
      </w:pPr>
    </w:p>
    <w:p w14:paraId="70737E0E" w14:textId="7B7BDB62" w:rsidR="00766412" w:rsidRPr="00B24465" w:rsidRDefault="00766412" w:rsidP="00B45D35">
      <w:pPr>
        <w:pStyle w:val="HeadingEmphasis"/>
        <w:keepNext w:val="0"/>
        <w:keepLines w:val="0"/>
        <w:widowControl w:val="0"/>
        <w:rPr>
          <w:lang w:val="nl-NL"/>
        </w:rPr>
      </w:pPr>
      <w:r w:rsidRPr="00B24465">
        <w:rPr>
          <w:lang w:val="nl-NL"/>
        </w:rPr>
        <w:t xml:space="preserve">Hidradenitis suppurativa bij adolescenten </w:t>
      </w:r>
    </w:p>
    <w:p w14:paraId="5B663EE9" w14:textId="77777777" w:rsidR="00766412" w:rsidRPr="00B24465" w:rsidRDefault="00766412" w:rsidP="00B45D35">
      <w:pPr>
        <w:widowControl w:val="0"/>
        <w:rPr>
          <w:lang w:val="nl-NL"/>
        </w:rPr>
      </w:pPr>
    </w:p>
    <w:p w14:paraId="3C8B1C63" w14:textId="0F62FB0E" w:rsidR="00766412" w:rsidRPr="00B24465" w:rsidRDefault="00766412" w:rsidP="00B45D35">
      <w:pPr>
        <w:widowControl w:val="0"/>
        <w:rPr>
          <w:lang w:val="nl-NL"/>
        </w:rPr>
      </w:pPr>
      <w:r w:rsidRPr="00B24465">
        <w:rPr>
          <w:lang w:val="nl-NL"/>
        </w:rPr>
        <w:t>Er zijn geen klinische onderzoeken met adalimumab bij adolescente patiënten met HS. Werkzaamheid van adalimumab voor de</w:t>
      </w:r>
      <w:r w:rsidRPr="00B24465">
        <w:rPr>
          <w:rFonts w:eastAsia="맑은 고딕"/>
          <w:lang w:val="nl-NL" w:eastAsia="ko-KR"/>
        </w:rPr>
        <w:t xml:space="preserve"> </w:t>
      </w:r>
      <w:r w:rsidRPr="00B24465">
        <w:rPr>
          <w:lang w:val="nl-NL"/>
        </w:rPr>
        <w:t xml:space="preserve">behandeling van adolescente patiënten met HS wordt voorspeld op basis van de aangetoonde werkzaamheid en relatie </w:t>
      </w:r>
      <w:r w:rsidR="001855EA" w:rsidRPr="00B24465">
        <w:rPr>
          <w:lang w:val="nl-NL"/>
        </w:rPr>
        <w:t>tussen blootstelling en respons</w:t>
      </w:r>
      <w:r w:rsidR="001855EA" w:rsidRPr="00B24465">
        <w:rPr>
          <w:rFonts w:eastAsia="맑은 고딕"/>
          <w:lang w:val="nl-NL" w:eastAsia="ko-KR"/>
        </w:rPr>
        <w:t xml:space="preserve"> </w:t>
      </w:r>
      <w:r w:rsidRPr="00B24465">
        <w:rPr>
          <w:lang w:val="nl-NL"/>
        </w:rPr>
        <w:t xml:space="preserve">bij volwassen HS-patiënten en de waarschijnlijkheid dat het ziekteverloop, </w:t>
      </w:r>
      <w:r w:rsidR="001855EA" w:rsidRPr="00B24465">
        <w:rPr>
          <w:lang w:val="nl-NL"/>
        </w:rPr>
        <w:t xml:space="preserve">de </w:t>
      </w:r>
      <w:r w:rsidRPr="00B24465">
        <w:rPr>
          <w:lang w:val="nl-NL"/>
        </w:rPr>
        <w:t>pathofysiologie en</w:t>
      </w:r>
      <w:r w:rsidRPr="00B24465">
        <w:rPr>
          <w:rFonts w:eastAsia="맑은 고딕"/>
          <w:lang w:val="nl-NL" w:eastAsia="ko-KR"/>
        </w:rPr>
        <w:t xml:space="preserve"> </w:t>
      </w:r>
      <w:r w:rsidRPr="00B24465">
        <w:rPr>
          <w:lang w:val="nl-NL"/>
        </w:rPr>
        <w:t xml:space="preserve">de effecten van geneesmiddelen nagenoeg gelijk </w:t>
      </w:r>
      <w:r w:rsidR="001855EA" w:rsidRPr="00B24465">
        <w:rPr>
          <w:lang w:val="nl-NL"/>
        </w:rPr>
        <w:t xml:space="preserve">zijn </w:t>
      </w:r>
      <w:r w:rsidRPr="00B24465">
        <w:rPr>
          <w:lang w:val="nl-NL"/>
        </w:rPr>
        <w:t>aan die van volwassenen bij dezelfde blootstellingsniveaus. Veiligheid van de</w:t>
      </w:r>
      <w:r w:rsidR="001855EA" w:rsidRPr="00B24465">
        <w:rPr>
          <w:lang w:val="nl-NL"/>
        </w:rPr>
        <w:t xml:space="preserve"> </w:t>
      </w:r>
      <w:r w:rsidRPr="00B24465">
        <w:rPr>
          <w:lang w:val="nl-NL"/>
        </w:rPr>
        <w:t>aanbevolen dosis adalimumab in de adolescente HS-populatie is gebaseerd op kruisindicaties veiligheidsprofiel</w:t>
      </w:r>
      <w:r w:rsidRPr="00B24465">
        <w:rPr>
          <w:rFonts w:eastAsia="맑은 고딕"/>
          <w:lang w:val="nl-NL" w:eastAsia="ko-KR"/>
        </w:rPr>
        <w:t xml:space="preserve"> </w:t>
      </w:r>
      <w:r w:rsidRPr="00B24465">
        <w:rPr>
          <w:lang w:val="nl-NL"/>
        </w:rPr>
        <w:t>van adalimumab bij zowel volwassenen als pediatrische patiënten in vergelijkbare of frequentere doses (zie rubriek 5.2).</w:t>
      </w:r>
    </w:p>
    <w:p w14:paraId="7A5926C9" w14:textId="77777777" w:rsidR="00766412" w:rsidRPr="00B24465" w:rsidRDefault="00766412" w:rsidP="00B45D35">
      <w:pPr>
        <w:widowControl w:val="0"/>
        <w:rPr>
          <w:lang w:val="nl-NL"/>
        </w:rPr>
      </w:pPr>
    </w:p>
    <w:p w14:paraId="071D001C" w14:textId="77777777" w:rsidR="00766412" w:rsidRPr="00B24465" w:rsidRDefault="00766412" w:rsidP="00B45D35">
      <w:pPr>
        <w:pStyle w:val="HeadingEmphasis"/>
        <w:keepNext w:val="0"/>
        <w:keepLines w:val="0"/>
        <w:widowControl w:val="0"/>
        <w:rPr>
          <w:lang w:val="nl-NL"/>
        </w:rPr>
      </w:pPr>
      <w:r w:rsidRPr="00B24465">
        <w:rPr>
          <w:lang w:val="nl-NL"/>
        </w:rPr>
        <w:t>Juveniele ziekte van Crohn</w:t>
      </w:r>
    </w:p>
    <w:p w14:paraId="7E99F860" w14:textId="77777777" w:rsidR="00766412" w:rsidRPr="00B24465" w:rsidRDefault="00766412" w:rsidP="00B45D35">
      <w:pPr>
        <w:pStyle w:val="NormalKeep"/>
        <w:keepNext w:val="0"/>
        <w:widowControl w:val="0"/>
        <w:rPr>
          <w:lang w:val="nl-NL"/>
        </w:rPr>
      </w:pPr>
    </w:p>
    <w:p w14:paraId="73DA82A4" w14:textId="6345F2DE" w:rsidR="00766412" w:rsidRPr="00B24465" w:rsidRDefault="00766412" w:rsidP="00B45D35">
      <w:pPr>
        <w:widowControl w:val="0"/>
        <w:rPr>
          <w:lang w:val="nl-NL"/>
        </w:rPr>
      </w:pPr>
      <w:r w:rsidRPr="00B24465">
        <w:rPr>
          <w:lang w:val="nl-NL"/>
        </w:rPr>
        <w:t xml:space="preserve">Adalimumab is onderzocht in een multicenter, gerandomiseerd, dubbelblind klinisch onderzoek dat was opgezet om de werkzaamheid en veiligheid van inductie en onderhoudsbehandeling met doseringen afhankelijk van het lichaamsgewicht (&lt; 40 kg of ≥ 40 kg) te beoordelen bij 192 kinderen in de leeftijd van 6 tot en met 17 jaar, met matig ernstige tot ernstige ziekte van Crohn gedefinieerd als de Paediatric </w:t>
      </w:r>
      <w:r w:rsidR="00852B58" w:rsidRPr="00B24465">
        <w:rPr>
          <w:lang w:val="nl-NL"/>
        </w:rPr>
        <w:t>Crohn’s</w:t>
      </w:r>
      <w:r w:rsidRPr="00B24465">
        <w:rPr>
          <w:lang w:val="nl-NL"/>
        </w:rPr>
        <w:t xml:space="preserve"> Disease Activity Index (PCDAI) score &gt; 30. Patiënten dienden een ontoereikende respons te hebben gehad op conventionele behandeling voor de ziekte van Crohn (waaronder een corticosteroïde en/of een immunomodulator). Patiënten konden ook eerder respons hebben verloren op of intolerant zijn geworden voor infliximab.</w:t>
      </w:r>
    </w:p>
    <w:p w14:paraId="20D2D2E1" w14:textId="77777777" w:rsidR="00766412" w:rsidRPr="00B24465" w:rsidRDefault="00766412" w:rsidP="00B45D35">
      <w:pPr>
        <w:widowControl w:val="0"/>
        <w:rPr>
          <w:lang w:val="nl-NL"/>
        </w:rPr>
      </w:pPr>
    </w:p>
    <w:p w14:paraId="52F0BA9C" w14:textId="77777777" w:rsidR="00766412" w:rsidRPr="00B24465" w:rsidRDefault="00766412" w:rsidP="00B45D35">
      <w:pPr>
        <w:widowControl w:val="0"/>
        <w:rPr>
          <w:lang w:val="nl-NL"/>
        </w:rPr>
      </w:pPr>
      <w:r w:rsidRPr="00B24465">
        <w:rPr>
          <w:lang w:val="nl-NL"/>
        </w:rPr>
        <w:t>Alle patiënten kregen open-label inductiebehandeling met een dosering gebaseerd op hun lichaamsgewicht bij baseline: 160 mg in week 0 en 80 mg in week 2 voor patiënten ≥ 40 kg en respectievelijk 80 mg en 40 mg voor patiënten &lt; 40 kg.</w:t>
      </w:r>
    </w:p>
    <w:p w14:paraId="7833C756" w14:textId="77777777" w:rsidR="00766412" w:rsidRPr="00B24465" w:rsidRDefault="00766412" w:rsidP="00B45D35">
      <w:pPr>
        <w:widowControl w:val="0"/>
        <w:rPr>
          <w:lang w:val="nl-NL"/>
        </w:rPr>
      </w:pPr>
    </w:p>
    <w:p w14:paraId="7573382F" w14:textId="0D8323FD" w:rsidR="00766412" w:rsidRPr="00B24465" w:rsidRDefault="00766412" w:rsidP="00B45D35">
      <w:pPr>
        <w:widowControl w:val="0"/>
        <w:rPr>
          <w:lang w:val="nl-NL"/>
        </w:rPr>
      </w:pPr>
      <w:r w:rsidRPr="00B24465">
        <w:rPr>
          <w:lang w:val="nl-NL"/>
        </w:rPr>
        <w:t>In week 4 werden patiënten op basis van het lichaamsgewicht dat zij op dat moment hadden 1:1 gerandomiseerd naar ofwel het lage ofwel het standaard onderhoudsdoseringsschema zoals te zien in tabel 18.</w:t>
      </w:r>
    </w:p>
    <w:p w14:paraId="603F4C59" w14:textId="77777777" w:rsidR="00766412" w:rsidRPr="00B24465" w:rsidRDefault="00766412" w:rsidP="00B45D35">
      <w:pPr>
        <w:widowControl w:val="0"/>
        <w:rPr>
          <w:lang w:val="nl-NL"/>
        </w:rPr>
      </w:pPr>
    </w:p>
    <w:p w14:paraId="7760D41C" w14:textId="7B08659E" w:rsidR="00766412" w:rsidRPr="00B24465" w:rsidRDefault="00766412" w:rsidP="00B45D35">
      <w:pPr>
        <w:pStyle w:val="HeadingStrongCentred"/>
        <w:keepNext w:val="0"/>
        <w:keepLines w:val="0"/>
        <w:widowControl w:val="0"/>
        <w:rPr>
          <w:lang w:val="nl-NL"/>
        </w:rPr>
      </w:pPr>
      <w:r w:rsidRPr="00B24465">
        <w:rPr>
          <w:lang w:val="nl-NL"/>
        </w:rPr>
        <w:t>Tabel 18. Onderhoudsdoseringsschema</w:t>
      </w:r>
    </w:p>
    <w:p w14:paraId="58B637F2" w14:textId="77777777" w:rsidR="00766412" w:rsidRPr="00B24465" w:rsidRDefault="00766412" w:rsidP="00B45D35">
      <w:pPr>
        <w:pStyle w:val="NormalKeep"/>
        <w:keepNext w:val="0"/>
        <w:widowControl w:val="0"/>
        <w:rPr>
          <w:lang w:val="nl-NL"/>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258"/>
        <w:gridCol w:w="3261"/>
        <w:gridCol w:w="3190"/>
      </w:tblGrid>
      <w:tr w:rsidR="00766412" w:rsidRPr="00B24465" w14:paraId="6428FDD2" w14:textId="77777777" w:rsidTr="006C5522">
        <w:trPr>
          <w:cantSplit/>
          <w:trHeight w:val="182"/>
          <w:tblHeader/>
          <w:jc w:val="center"/>
        </w:trPr>
        <w:tc>
          <w:tcPr>
            <w:tcW w:w="2258" w:type="dxa"/>
          </w:tcPr>
          <w:p w14:paraId="618D2FD4" w14:textId="77777777" w:rsidR="00766412" w:rsidRPr="00B24465" w:rsidRDefault="00766412" w:rsidP="00B45D35">
            <w:pPr>
              <w:pStyle w:val="HeadingStrongCentred"/>
              <w:keepNext w:val="0"/>
              <w:keepLines w:val="0"/>
              <w:widowControl w:val="0"/>
              <w:rPr>
                <w:lang w:val="nl-NL"/>
              </w:rPr>
            </w:pPr>
            <w:r w:rsidRPr="00B24465">
              <w:rPr>
                <w:lang w:val="nl-NL"/>
              </w:rPr>
              <w:t>Gewicht patiënt</w:t>
            </w:r>
          </w:p>
        </w:tc>
        <w:tc>
          <w:tcPr>
            <w:tcW w:w="3261" w:type="dxa"/>
          </w:tcPr>
          <w:p w14:paraId="0070CDF5" w14:textId="77777777" w:rsidR="00766412" w:rsidRPr="00B24465" w:rsidRDefault="00766412" w:rsidP="00B45D35">
            <w:pPr>
              <w:pStyle w:val="HeadingStrongCentred"/>
              <w:keepNext w:val="0"/>
              <w:keepLines w:val="0"/>
              <w:widowControl w:val="0"/>
              <w:rPr>
                <w:lang w:val="nl-NL"/>
              </w:rPr>
            </w:pPr>
            <w:r w:rsidRPr="00B24465">
              <w:rPr>
                <w:lang w:val="nl-NL"/>
              </w:rPr>
              <w:t>Lage dosis</w:t>
            </w:r>
          </w:p>
        </w:tc>
        <w:tc>
          <w:tcPr>
            <w:tcW w:w="3190" w:type="dxa"/>
          </w:tcPr>
          <w:p w14:paraId="0299DFBD" w14:textId="77777777" w:rsidR="00766412" w:rsidRPr="00B24465" w:rsidRDefault="00766412" w:rsidP="00B45D35">
            <w:pPr>
              <w:pStyle w:val="HeadingStrongCentred"/>
              <w:keepNext w:val="0"/>
              <w:keepLines w:val="0"/>
              <w:widowControl w:val="0"/>
              <w:rPr>
                <w:lang w:val="nl-NL"/>
              </w:rPr>
            </w:pPr>
            <w:r w:rsidRPr="00B24465">
              <w:rPr>
                <w:lang w:val="nl-NL"/>
              </w:rPr>
              <w:t>Standaarddosering</w:t>
            </w:r>
          </w:p>
        </w:tc>
      </w:tr>
      <w:tr w:rsidR="00766412" w:rsidRPr="00B24465" w14:paraId="30772031" w14:textId="77777777" w:rsidTr="006C5522">
        <w:trPr>
          <w:cantSplit/>
          <w:trHeight w:val="275"/>
          <w:jc w:val="center"/>
        </w:trPr>
        <w:tc>
          <w:tcPr>
            <w:tcW w:w="2258" w:type="dxa"/>
          </w:tcPr>
          <w:p w14:paraId="139E546B" w14:textId="77777777" w:rsidR="00766412" w:rsidRPr="00B24465" w:rsidRDefault="00766412" w:rsidP="00B45D35">
            <w:pPr>
              <w:pStyle w:val="NormalCentred"/>
              <w:widowControl w:val="0"/>
              <w:rPr>
                <w:lang w:val="nl-NL"/>
              </w:rPr>
            </w:pPr>
            <w:r w:rsidRPr="00B24465">
              <w:rPr>
                <w:lang w:val="nl-NL"/>
              </w:rPr>
              <w:t>&lt; 40 kg</w:t>
            </w:r>
          </w:p>
        </w:tc>
        <w:tc>
          <w:tcPr>
            <w:tcW w:w="3261" w:type="dxa"/>
          </w:tcPr>
          <w:p w14:paraId="3C19400C" w14:textId="77777777" w:rsidR="00766412" w:rsidRPr="00B24465" w:rsidRDefault="00766412" w:rsidP="00B45D35">
            <w:pPr>
              <w:pStyle w:val="NormalCentred"/>
              <w:widowControl w:val="0"/>
              <w:rPr>
                <w:lang w:val="nl-NL"/>
              </w:rPr>
            </w:pPr>
            <w:r w:rsidRPr="00B24465">
              <w:rPr>
                <w:lang w:val="nl-NL"/>
              </w:rPr>
              <w:t>10 mg eenmaal per twee weken</w:t>
            </w:r>
          </w:p>
        </w:tc>
        <w:tc>
          <w:tcPr>
            <w:tcW w:w="3190" w:type="dxa"/>
          </w:tcPr>
          <w:p w14:paraId="2FBAE886" w14:textId="77777777" w:rsidR="00766412" w:rsidRPr="00B24465" w:rsidRDefault="00766412" w:rsidP="00B45D35">
            <w:pPr>
              <w:pStyle w:val="NormalCentred"/>
              <w:widowControl w:val="0"/>
              <w:rPr>
                <w:lang w:val="nl-NL"/>
              </w:rPr>
            </w:pPr>
            <w:r w:rsidRPr="00B24465">
              <w:rPr>
                <w:lang w:val="nl-NL"/>
              </w:rPr>
              <w:t>20 mg eenmaal per twee weken</w:t>
            </w:r>
          </w:p>
        </w:tc>
      </w:tr>
      <w:tr w:rsidR="00766412" w:rsidRPr="00B24465" w14:paraId="7C7CA051" w14:textId="77777777" w:rsidTr="006C5522">
        <w:trPr>
          <w:cantSplit/>
          <w:trHeight w:val="275"/>
          <w:jc w:val="center"/>
        </w:trPr>
        <w:tc>
          <w:tcPr>
            <w:tcW w:w="2258" w:type="dxa"/>
          </w:tcPr>
          <w:p w14:paraId="651AC487" w14:textId="77777777" w:rsidR="00766412" w:rsidRPr="00B24465" w:rsidRDefault="00766412" w:rsidP="00B45D35">
            <w:pPr>
              <w:pStyle w:val="NormalCentred"/>
              <w:widowControl w:val="0"/>
              <w:rPr>
                <w:lang w:val="nl-NL"/>
              </w:rPr>
            </w:pPr>
            <w:r w:rsidRPr="00B24465">
              <w:rPr>
                <w:lang w:val="nl-NL"/>
              </w:rPr>
              <w:t>≥ 40 kg</w:t>
            </w:r>
          </w:p>
        </w:tc>
        <w:tc>
          <w:tcPr>
            <w:tcW w:w="3261" w:type="dxa"/>
          </w:tcPr>
          <w:p w14:paraId="4EF248E2" w14:textId="77777777" w:rsidR="00766412" w:rsidRPr="00B24465" w:rsidRDefault="00766412" w:rsidP="00B45D35">
            <w:pPr>
              <w:pStyle w:val="NormalCentred"/>
              <w:widowControl w:val="0"/>
              <w:rPr>
                <w:lang w:val="nl-NL"/>
              </w:rPr>
            </w:pPr>
            <w:r w:rsidRPr="00B24465">
              <w:rPr>
                <w:lang w:val="nl-NL"/>
              </w:rPr>
              <w:t>20 mg eenmaal per twee weken</w:t>
            </w:r>
          </w:p>
        </w:tc>
        <w:tc>
          <w:tcPr>
            <w:tcW w:w="3190" w:type="dxa"/>
          </w:tcPr>
          <w:p w14:paraId="3FE2D7C6" w14:textId="77777777" w:rsidR="00766412" w:rsidRPr="00B24465" w:rsidRDefault="00766412" w:rsidP="00B45D35">
            <w:pPr>
              <w:pStyle w:val="NormalCentred"/>
              <w:widowControl w:val="0"/>
              <w:rPr>
                <w:lang w:val="nl-NL"/>
              </w:rPr>
            </w:pPr>
            <w:r w:rsidRPr="00B24465">
              <w:rPr>
                <w:lang w:val="nl-NL"/>
              </w:rPr>
              <w:t>40 mg eenmaal per twee weken</w:t>
            </w:r>
          </w:p>
        </w:tc>
      </w:tr>
    </w:tbl>
    <w:p w14:paraId="541F3803" w14:textId="77777777" w:rsidR="00766412" w:rsidRPr="00B24465" w:rsidRDefault="00766412" w:rsidP="00B45D35">
      <w:pPr>
        <w:widowControl w:val="0"/>
        <w:rPr>
          <w:lang w:val="nl-NL"/>
        </w:rPr>
      </w:pPr>
    </w:p>
    <w:p w14:paraId="4CB4BD35" w14:textId="77777777" w:rsidR="00766412" w:rsidRPr="00B24465" w:rsidRDefault="00766412" w:rsidP="00B45D35">
      <w:pPr>
        <w:pStyle w:val="HeadingUnderlinedEmphasis"/>
        <w:keepNext w:val="0"/>
        <w:keepLines w:val="0"/>
        <w:widowControl w:val="0"/>
        <w:rPr>
          <w:lang w:val="nl-NL"/>
        </w:rPr>
      </w:pPr>
      <w:r w:rsidRPr="00B24465">
        <w:rPr>
          <w:lang w:val="nl-NL"/>
        </w:rPr>
        <w:t>Werkzaamheidsresultaten</w:t>
      </w:r>
    </w:p>
    <w:p w14:paraId="4CCB663B" w14:textId="77777777" w:rsidR="00766412" w:rsidRPr="00B24465" w:rsidRDefault="00766412" w:rsidP="00B45D35">
      <w:pPr>
        <w:pStyle w:val="NormalKeep"/>
        <w:keepNext w:val="0"/>
        <w:widowControl w:val="0"/>
        <w:rPr>
          <w:lang w:val="nl-NL"/>
        </w:rPr>
      </w:pPr>
    </w:p>
    <w:p w14:paraId="321DC651" w14:textId="77777777" w:rsidR="00766412" w:rsidRPr="00B24465" w:rsidRDefault="00766412" w:rsidP="00B45D35">
      <w:pPr>
        <w:widowControl w:val="0"/>
        <w:rPr>
          <w:lang w:val="nl-NL"/>
        </w:rPr>
      </w:pPr>
      <w:r w:rsidRPr="00B24465">
        <w:rPr>
          <w:lang w:val="nl-NL"/>
        </w:rPr>
        <w:t>Het primaire eindpunt van het onderzoek was klinische remissie in week 26, gedefinieerd als PCDAI-score ≤ 10.</w:t>
      </w:r>
    </w:p>
    <w:p w14:paraId="3B4DE5F2" w14:textId="77777777" w:rsidR="00766412" w:rsidRPr="00B24465" w:rsidRDefault="00766412" w:rsidP="00B45D35">
      <w:pPr>
        <w:widowControl w:val="0"/>
        <w:rPr>
          <w:lang w:val="nl-NL"/>
        </w:rPr>
      </w:pPr>
    </w:p>
    <w:p w14:paraId="367B4A8F" w14:textId="0DCC0876" w:rsidR="00766412" w:rsidRPr="00B24465" w:rsidRDefault="00766412" w:rsidP="00B45D35">
      <w:pPr>
        <w:widowControl w:val="0"/>
        <w:rPr>
          <w:lang w:val="nl-NL"/>
        </w:rPr>
      </w:pPr>
      <w:r w:rsidRPr="00B24465">
        <w:rPr>
          <w:lang w:val="nl-NL"/>
        </w:rPr>
        <w:t>Percentages klinische remissie en klinische respons (gedefinieerd als reductie in PCDAI-score van ten minste 15 punten ten opzichte van baseline) zijn weergegeven in tabel 19. Percentages van discontinuering van corticosteroïden of immunomodulatoren zijn weergegeven in tabel 20.</w:t>
      </w:r>
    </w:p>
    <w:p w14:paraId="32E81B07" w14:textId="77777777" w:rsidR="00766412" w:rsidRPr="00B24465" w:rsidRDefault="00766412" w:rsidP="00B45D35">
      <w:pPr>
        <w:widowControl w:val="0"/>
        <w:rPr>
          <w:lang w:val="nl-NL"/>
        </w:rPr>
      </w:pPr>
    </w:p>
    <w:p w14:paraId="0D61B589" w14:textId="676D482B" w:rsidR="00766412" w:rsidRPr="00B24465" w:rsidRDefault="00766412" w:rsidP="00B45D35">
      <w:pPr>
        <w:pStyle w:val="HeadingStrongCentred"/>
        <w:keepNext w:val="0"/>
        <w:keepLines w:val="0"/>
        <w:widowControl w:val="0"/>
        <w:rPr>
          <w:lang w:val="nl-NL"/>
        </w:rPr>
      </w:pPr>
      <w:r w:rsidRPr="00B24465">
        <w:rPr>
          <w:lang w:val="nl-NL"/>
        </w:rPr>
        <w:t>Tabel 19.</w:t>
      </w:r>
    </w:p>
    <w:p w14:paraId="787E0203" w14:textId="77777777" w:rsidR="00766412" w:rsidRPr="00B24465" w:rsidRDefault="00766412" w:rsidP="00B45D35">
      <w:pPr>
        <w:pStyle w:val="HeadingStrongCentred"/>
        <w:keepNext w:val="0"/>
        <w:keepLines w:val="0"/>
        <w:widowControl w:val="0"/>
        <w:rPr>
          <w:lang w:val="nl-NL"/>
        </w:rPr>
      </w:pPr>
      <w:r w:rsidRPr="00B24465">
        <w:rPr>
          <w:lang w:val="nl-NL"/>
        </w:rPr>
        <w:t>Onderzoek juveniele ziekte van Crohn</w:t>
      </w:r>
    </w:p>
    <w:p w14:paraId="1520249A" w14:textId="77777777" w:rsidR="00766412" w:rsidRPr="00B24465" w:rsidRDefault="00766412" w:rsidP="00B45D35">
      <w:pPr>
        <w:pStyle w:val="HeadingStrongCentred"/>
        <w:keepNext w:val="0"/>
        <w:keepLines w:val="0"/>
        <w:widowControl w:val="0"/>
        <w:rPr>
          <w:lang w:val="nl-NL"/>
        </w:rPr>
      </w:pPr>
      <w:r w:rsidRPr="00B24465">
        <w:rPr>
          <w:lang w:val="nl-NL"/>
        </w:rPr>
        <w:t>PCDAI klinische remissie en respons</w:t>
      </w:r>
    </w:p>
    <w:p w14:paraId="0D28F700" w14:textId="77777777" w:rsidR="00766412" w:rsidRPr="00B24465" w:rsidRDefault="00766412" w:rsidP="00B45D35">
      <w:pPr>
        <w:pStyle w:val="NormalKeep"/>
        <w:keepNext w:val="0"/>
        <w:widowControl w:val="0"/>
        <w:rPr>
          <w:lang w:val="nl-NL"/>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825"/>
        <w:gridCol w:w="1984"/>
        <w:gridCol w:w="1843"/>
        <w:gridCol w:w="1408"/>
      </w:tblGrid>
      <w:tr w:rsidR="00766412" w:rsidRPr="00B24465" w14:paraId="7929EC55" w14:textId="77777777" w:rsidTr="006C5522">
        <w:trPr>
          <w:cantSplit/>
          <w:tblHeader/>
          <w:jc w:val="center"/>
        </w:trPr>
        <w:tc>
          <w:tcPr>
            <w:tcW w:w="2825" w:type="dxa"/>
          </w:tcPr>
          <w:p w14:paraId="77986050" w14:textId="77777777" w:rsidR="00766412" w:rsidRPr="00B24465" w:rsidRDefault="00766412" w:rsidP="00B45D35">
            <w:pPr>
              <w:pStyle w:val="HeadingStrong"/>
              <w:keepNext w:val="0"/>
              <w:keepLines w:val="0"/>
              <w:widowControl w:val="0"/>
              <w:rPr>
                <w:lang w:val="nl-NL"/>
              </w:rPr>
            </w:pPr>
          </w:p>
        </w:tc>
        <w:tc>
          <w:tcPr>
            <w:tcW w:w="1984" w:type="dxa"/>
          </w:tcPr>
          <w:p w14:paraId="2BB3C870" w14:textId="77777777" w:rsidR="00766412" w:rsidRPr="00B24465" w:rsidRDefault="00766412" w:rsidP="00B45D35">
            <w:pPr>
              <w:pStyle w:val="HeadingStrongCentred"/>
              <w:keepNext w:val="0"/>
              <w:keepLines w:val="0"/>
              <w:widowControl w:val="0"/>
              <w:rPr>
                <w:lang w:val="nl-NL"/>
              </w:rPr>
            </w:pPr>
            <w:r w:rsidRPr="00B24465">
              <w:rPr>
                <w:lang w:val="nl-NL"/>
              </w:rPr>
              <w:t>Standaarddosering 40/20 mg eenmaal per twee weken</w:t>
            </w:r>
          </w:p>
          <w:p w14:paraId="2B1D2F67" w14:textId="77777777" w:rsidR="00766412" w:rsidRPr="00B24465" w:rsidRDefault="00766412" w:rsidP="00B45D35">
            <w:pPr>
              <w:pStyle w:val="HeadingStrongCentred"/>
              <w:keepNext w:val="0"/>
              <w:keepLines w:val="0"/>
              <w:widowControl w:val="0"/>
              <w:rPr>
                <w:lang w:val="nl-NL"/>
              </w:rPr>
            </w:pPr>
            <w:r w:rsidRPr="00B24465">
              <w:rPr>
                <w:lang w:val="nl-NL"/>
              </w:rPr>
              <w:t>N = 93</w:t>
            </w:r>
          </w:p>
        </w:tc>
        <w:tc>
          <w:tcPr>
            <w:tcW w:w="1843" w:type="dxa"/>
          </w:tcPr>
          <w:p w14:paraId="19B05D89" w14:textId="77777777" w:rsidR="00766412" w:rsidRPr="00B24465" w:rsidRDefault="00766412" w:rsidP="00B45D35">
            <w:pPr>
              <w:pStyle w:val="HeadingStrongCentred"/>
              <w:keepNext w:val="0"/>
              <w:keepLines w:val="0"/>
              <w:widowControl w:val="0"/>
              <w:rPr>
                <w:lang w:val="nl-NL"/>
              </w:rPr>
            </w:pPr>
            <w:r w:rsidRPr="00B24465">
              <w:rPr>
                <w:lang w:val="nl-NL"/>
              </w:rPr>
              <w:t>Lage dosering 20/10 mg eenmaal per twee weken</w:t>
            </w:r>
          </w:p>
          <w:p w14:paraId="1E00FF74" w14:textId="77777777" w:rsidR="00766412" w:rsidRPr="00B24465" w:rsidRDefault="00766412" w:rsidP="00B45D35">
            <w:pPr>
              <w:pStyle w:val="HeadingStrongCentred"/>
              <w:keepNext w:val="0"/>
              <w:keepLines w:val="0"/>
              <w:widowControl w:val="0"/>
              <w:rPr>
                <w:lang w:val="nl-NL"/>
              </w:rPr>
            </w:pPr>
            <w:r w:rsidRPr="00B24465">
              <w:rPr>
                <w:lang w:val="nl-NL"/>
              </w:rPr>
              <w:t>N = 95</w:t>
            </w:r>
          </w:p>
        </w:tc>
        <w:tc>
          <w:tcPr>
            <w:tcW w:w="1408" w:type="dxa"/>
          </w:tcPr>
          <w:p w14:paraId="2754BED6" w14:textId="77777777" w:rsidR="00766412" w:rsidRPr="00B24465" w:rsidRDefault="00766412" w:rsidP="00B45D35">
            <w:pPr>
              <w:pStyle w:val="HeadingStrongCentred"/>
              <w:keepNext w:val="0"/>
              <w:keepLines w:val="0"/>
              <w:widowControl w:val="0"/>
              <w:rPr>
                <w:lang w:val="nl-NL"/>
              </w:rPr>
            </w:pPr>
            <w:r w:rsidRPr="00B24465">
              <w:rPr>
                <w:lang w:val="nl-NL"/>
              </w:rPr>
              <w:t>p-waarde*</w:t>
            </w:r>
          </w:p>
        </w:tc>
      </w:tr>
      <w:tr w:rsidR="00766412" w:rsidRPr="00B24465" w14:paraId="12EF7C3D" w14:textId="77777777" w:rsidTr="006C5522">
        <w:trPr>
          <w:cantSplit/>
          <w:jc w:val="center"/>
        </w:trPr>
        <w:tc>
          <w:tcPr>
            <w:tcW w:w="2825" w:type="dxa"/>
          </w:tcPr>
          <w:p w14:paraId="585C7BDA" w14:textId="77777777" w:rsidR="00766412" w:rsidRPr="00B24465" w:rsidRDefault="00766412" w:rsidP="00B45D35">
            <w:pPr>
              <w:pStyle w:val="HeadingStrong"/>
              <w:keepNext w:val="0"/>
              <w:keepLines w:val="0"/>
              <w:widowControl w:val="0"/>
              <w:rPr>
                <w:lang w:val="nl-NL"/>
              </w:rPr>
            </w:pPr>
            <w:r w:rsidRPr="00B24465">
              <w:rPr>
                <w:lang w:val="nl-NL"/>
              </w:rPr>
              <w:t>Week 26</w:t>
            </w:r>
          </w:p>
        </w:tc>
        <w:tc>
          <w:tcPr>
            <w:tcW w:w="1984" w:type="dxa"/>
          </w:tcPr>
          <w:p w14:paraId="6F084783" w14:textId="77777777" w:rsidR="00766412" w:rsidRPr="00B24465" w:rsidRDefault="00766412" w:rsidP="00B45D35">
            <w:pPr>
              <w:widowControl w:val="0"/>
              <w:rPr>
                <w:lang w:val="nl-NL"/>
              </w:rPr>
            </w:pPr>
          </w:p>
        </w:tc>
        <w:tc>
          <w:tcPr>
            <w:tcW w:w="1843" w:type="dxa"/>
          </w:tcPr>
          <w:p w14:paraId="2BAC6D51" w14:textId="77777777" w:rsidR="00766412" w:rsidRPr="00B24465" w:rsidRDefault="00766412" w:rsidP="00B45D35">
            <w:pPr>
              <w:widowControl w:val="0"/>
              <w:rPr>
                <w:lang w:val="nl-NL"/>
              </w:rPr>
            </w:pPr>
          </w:p>
        </w:tc>
        <w:tc>
          <w:tcPr>
            <w:tcW w:w="1408" w:type="dxa"/>
          </w:tcPr>
          <w:p w14:paraId="10EA98AA" w14:textId="77777777" w:rsidR="00766412" w:rsidRPr="00B24465" w:rsidRDefault="00766412" w:rsidP="00B45D35">
            <w:pPr>
              <w:widowControl w:val="0"/>
              <w:rPr>
                <w:lang w:val="nl-NL"/>
              </w:rPr>
            </w:pPr>
          </w:p>
        </w:tc>
      </w:tr>
      <w:tr w:rsidR="00766412" w:rsidRPr="00B24465" w14:paraId="10BEF9FB" w14:textId="77777777" w:rsidTr="006C5522">
        <w:trPr>
          <w:cantSplit/>
          <w:jc w:val="center"/>
        </w:trPr>
        <w:tc>
          <w:tcPr>
            <w:tcW w:w="2825" w:type="dxa"/>
          </w:tcPr>
          <w:p w14:paraId="087DF8C5" w14:textId="77777777" w:rsidR="00766412" w:rsidRPr="00B24465" w:rsidRDefault="00766412" w:rsidP="00B45D35">
            <w:pPr>
              <w:pStyle w:val="a5"/>
              <w:widowControl w:val="0"/>
              <w:rPr>
                <w:lang w:val="nl-NL"/>
              </w:rPr>
            </w:pPr>
            <w:r w:rsidRPr="00B24465">
              <w:rPr>
                <w:lang w:val="nl-NL"/>
              </w:rPr>
              <w:t>Klinische remissie</w:t>
            </w:r>
          </w:p>
        </w:tc>
        <w:tc>
          <w:tcPr>
            <w:tcW w:w="1984" w:type="dxa"/>
          </w:tcPr>
          <w:p w14:paraId="63BD516A" w14:textId="77777777" w:rsidR="00766412" w:rsidRPr="00B24465" w:rsidRDefault="00766412" w:rsidP="00B45D35">
            <w:pPr>
              <w:pStyle w:val="NormalCentred"/>
              <w:widowControl w:val="0"/>
              <w:rPr>
                <w:lang w:val="nl-NL"/>
              </w:rPr>
            </w:pPr>
            <w:r w:rsidRPr="00B24465">
              <w:rPr>
                <w:lang w:val="nl-NL"/>
              </w:rPr>
              <w:t>38,7%</w:t>
            </w:r>
          </w:p>
        </w:tc>
        <w:tc>
          <w:tcPr>
            <w:tcW w:w="1843" w:type="dxa"/>
          </w:tcPr>
          <w:p w14:paraId="70E94405" w14:textId="77777777" w:rsidR="00766412" w:rsidRPr="00B24465" w:rsidRDefault="00766412" w:rsidP="00B45D35">
            <w:pPr>
              <w:pStyle w:val="NormalCentred"/>
              <w:widowControl w:val="0"/>
              <w:rPr>
                <w:lang w:val="nl-NL"/>
              </w:rPr>
            </w:pPr>
            <w:r w:rsidRPr="00B24465">
              <w:rPr>
                <w:lang w:val="nl-NL"/>
              </w:rPr>
              <w:t>28,4%</w:t>
            </w:r>
          </w:p>
        </w:tc>
        <w:tc>
          <w:tcPr>
            <w:tcW w:w="1408" w:type="dxa"/>
          </w:tcPr>
          <w:p w14:paraId="3FE35EF7" w14:textId="77777777" w:rsidR="00766412" w:rsidRPr="00B24465" w:rsidRDefault="00766412" w:rsidP="00B45D35">
            <w:pPr>
              <w:pStyle w:val="NormalCentred"/>
              <w:widowControl w:val="0"/>
              <w:rPr>
                <w:lang w:val="nl-NL"/>
              </w:rPr>
            </w:pPr>
            <w:r w:rsidRPr="00B24465">
              <w:rPr>
                <w:lang w:val="nl-NL"/>
              </w:rPr>
              <w:t>0,075</w:t>
            </w:r>
          </w:p>
        </w:tc>
      </w:tr>
      <w:tr w:rsidR="00766412" w:rsidRPr="00B24465" w14:paraId="70EC0724" w14:textId="77777777" w:rsidTr="006C5522">
        <w:trPr>
          <w:cantSplit/>
          <w:jc w:val="center"/>
        </w:trPr>
        <w:tc>
          <w:tcPr>
            <w:tcW w:w="2825" w:type="dxa"/>
          </w:tcPr>
          <w:p w14:paraId="0988DA45" w14:textId="77777777" w:rsidR="00766412" w:rsidRPr="00B24465" w:rsidRDefault="00766412" w:rsidP="00B45D35">
            <w:pPr>
              <w:pStyle w:val="a5"/>
              <w:widowControl w:val="0"/>
              <w:rPr>
                <w:lang w:val="nl-NL"/>
              </w:rPr>
            </w:pPr>
            <w:r w:rsidRPr="00B24465">
              <w:rPr>
                <w:lang w:val="nl-NL"/>
              </w:rPr>
              <w:t>Klinische respons</w:t>
            </w:r>
          </w:p>
        </w:tc>
        <w:tc>
          <w:tcPr>
            <w:tcW w:w="1984" w:type="dxa"/>
          </w:tcPr>
          <w:p w14:paraId="622A3280" w14:textId="77777777" w:rsidR="00766412" w:rsidRPr="00B24465" w:rsidRDefault="00766412" w:rsidP="00B45D35">
            <w:pPr>
              <w:pStyle w:val="NormalCentred"/>
              <w:widowControl w:val="0"/>
              <w:rPr>
                <w:lang w:val="nl-NL"/>
              </w:rPr>
            </w:pPr>
            <w:r w:rsidRPr="00B24465">
              <w:rPr>
                <w:lang w:val="nl-NL"/>
              </w:rPr>
              <w:t>59,1%</w:t>
            </w:r>
          </w:p>
        </w:tc>
        <w:tc>
          <w:tcPr>
            <w:tcW w:w="1843" w:type="dxa"/>
          </w:tcPr>
          <w:p w14:paraId="07E04380" w14:textId="77777777" w:rsidR="00766412" w:rsidRPr="00B24465" w:rsidRDefault="00766412" w:rsidP="00B45D35">
            <w:pPr>
              <w:pStyle w:val="NormalCentred"/>
              <w:widowControl w:val="0"/>
              <w:rPr>
                <w:lang w:val="nl-NL"/>
              </w:rPr>
            </w:pPr>
            <w:r w:rsidRPr="00B24465">
              <w:rPr>
                <w:lang w:val="nl-NL"/>
              </w:rPr>
              <w:t>48,4%</w:t>
            </w:r>
          </w:p>
        </w:tc>
        <w:tc>
          <w:tcPr>
            <w:tcW w:w="1408" w:type="dxa"/>
          </w:tcPr>
          <w:p w14:paraId="418A47A9" w14:textId="77777777" w:rsidR="00766412" w:rsidRPr="00B24465" w:rsidRDefault="00766412" w:rsidP="00B45D35">
            <w:pPr>
              <w:pStyle w:val="NormalCentred"/>
              <w:widowControl w:val="0"/>
              <w:rPr>
                <w:lang w:val="nl-NL"/>
              </w:rPr>
            </w:pPr>
            <w:r w:rsidRPr="00B24465">
              <w:rPr>
                <w:lang w:val="nl-NL"/>
              </w:rPr>
              <w:t>0,073</w:t>
            </w:r>
          </w:p>
        </w:tc>
      </w:tr>
      <w:tr w:rsidR="00766412" w:rsidRPr="00B24465" w14:paraId="71AF2722" w14:textId="77777777" w:rsidTr="006C5522">
        <w:trPr>
          <w:cantSplit/>
          <w:jc w:val="center"/>
        </w:trPr>
        <w:tc>
          <w:tcPr>
            <w:tcW w:w="2825" w:type="dxa"/>
          </w:tcPr>
          <w:p w14:paraId="29DAEDBC" w14:textId="77777777" w:rsidR="00766412" w:rsidRPr="00B24465" w:rsidRDefault="00766412" w:rsidP="00B45D35">
            <w:pPr>
              <w:pStyle w:val="HeadingStrong"/>
              <w:keepNext w:val="0"/>
              <w:keepLines w:val="0"/>
              <w:widowControl w:val="0"/>
              <w:rPr>
                <w:lang w:val="nl-NL"/>
              </w:rPr>
            </w:pPr>
            <w:r w:rsidRPr="00B24465">
              <w:rPr>
                <w:lang w:val="nl-NL"/>
              </w:rPr>
              <w:t>Week 52</w:t>
            </w:r>
          </w:p>
        </w:tc>
        <w:tc>
          <w:tcPr>
            <w:tcW w:w="1984" w:type="dxa"/>
          </w:tcPr>
          <w:p w14:paraId="4EDF104D" w14:textId="77777777" w:rsidR="00766412" w:rsidRPr="00B24465" w:rsidRDefault="00766412" w:rsidP="00B45D35">
            <w:pPr>
              <w:pStyle w:val="NormalCentred"/>
              <w:widowControl w:val="0"/>
              <w:rPr>
                <w:lang w:val="nl-NL"/>
              </w:rPr>
            </w:pPr>
          </w:p>
        </w:tc>
        <w:tc>
          <w:tcPr>
            <w:tcW w:w="1843" w:type="dxa"/>
          </w:tcPr>
          <w:p w14:paraId="5E812CFE" w14:textId="77777777" w:rsidR="00766412" w:rsidRPr="00B24465" w:rsidRDefault="00766412" w:rsidP="00B45D35">
            <w:pPr>
              <w:pStyle w:val="NormalCentred"/>
              <w:widowControl w:val="0"/>
              <w:rPr>
                <w:lang w:val="nl-NL"/>
              </w:rPr>
            </w:pPr>
          </w:p>
        </w:tc>
        <w:tc>
          <w:tcPr>
            <w:tcW w:w="1408" w:type="dxa"/>
          </w:tcPr>
          <w:p w14:paraId="1CA7F001" w14:textId="77777777" w:rsidR="00766412" w:rsidRPr="00B24465" w:rsidRDefault="00766412" w:rsidP="00B45D35">
            <w:pPr>
              <w:pStyle w:val="NormalCentred"/>
              <w:widowControl w:val="0"/>
              <w:rPr>
                <w:lang w:val="nl-NL"/>
              </w:rPr>
            </w:pPr>
          </w:p>
        </w:tc>
      </w:tr>
      <w:tr w:rsidR="00766412" w:rsidRPr="00B24465" w14:paraId="064075AC" w14:textId="77777777" w:rsidTr="006C5522">
        <w:trPr>
          <w:cantSplit/>
          <w:jc w:val="center"/>
        </w:trPr>
        <w:tc>
          <w:tcPr>
            <w:tcW w:w="2825" w:type="dxa"/>
          </w:tcPr>
          <w:p w14:paraId="677D3C35" w14:textId="77777777" w:rsidR="00766412" w:rsidRPr="00B24465" w:rsidRDefault="00766412" w:rsidP="00B45D35">
            <w:pPr>
              <w:pStyle w:val="a5"/>
              <w:widowControl w:val="0"/>
              <w:rPr>
                <w:lang w:val="nl-NL"/>
              </w:rPr>
            </w:pPr>
            <w:r w:rsidRPr="00B24465">
              <w:rPr>
                <w:lang w:val="nl-NL"/>
              </w:rPr>
              <w:t>Klinische remissie</w:t>
            </w:r>
          </w:p>
        </w:tc>
        <w:tc>
          <w:tcPr>
            <w:tcW w:w="1984" w:type="dxa"/>
          </w:tcPr>
          <w:p w14:paraId="4A7BBD02" w14:textId="77777777" w:rsidR="00766412" w:rsidRPr="00B24465" w:rsidRDefault="00766412" w:rsidP="00B45D35">
            <w:pPr>
              <w:pStyle w:val="NormalCentred"/>
              <w:widowControl w:val="0"/>
              <w:rPr>
                <w:lang w:val="nl-NL"/>
              </w:rPr>
            </w:pPr>
            <w:r w:rsidRPr="00B24465">
              <w:rPr>
                <w:lang w:val="nl-NL"/>
              </w:rPr>
              <w:t>33,3%</w:t>
            </w:r>
          </w:p>
        </w:tc>
        <w:tc>
          <w:tcPr>
            <w:tcW w:w="1843" w:type="dxa"/>
          </w:tcPr>
          <w:p w14:paraId="080EC3F5" w14:textId="77777777" w:rsidR="00766412" w:rsidRPr="00B24465" w:rsidRDefault="00766412" w:rsidP="00B45D35">
            <w:pPr>
              <w:pStyle w:val="NormalCentred"/>
              <w:widowControl w:val="0"/>
              <w:rPr>
                <w:lang w:val="nl-NL"/>
              </w:rPr>
            </w:pPr>
            <w:r w:rsidRPr="00B24465">
              <w:rPr>
                <w:lang w:val="nl-NL"/>
              </w:rPr>
              <w:t>23,2%</w:t>
            </w:r>
          </w:p>
        </w:tc>
        <w:tc>
          <w:tcPr>
            <w:tcW w:w="1408" w:type="dxa"/>
          </w:tcPr>
          <w:p w14:paraId="39803365" w14:textId="77777777" w:rsidR="00766412" w:rsidRPr="00B24465" w:rsidRDefault="00766412" w:rsidP="00B45D35">
            <w:pPr>
              <w:pStyle w:val="NormalCentred"/>
              <w:widowControl w:val="0"/>
              <w:rPr>
                <w:lang w:val="nl-NL"/>
              </w:rPr>
            </w:pPr>
            <w:r w:rsidRPr="00B24465">
              <w:rPr>
                <w:lang w:val="nl-NL"/>
              </w:rPr>
              <w:t>0,100</w:t>
            </w:r>
          </w:p>
        </w:tc>
      </w:tr>
      <w:tr w:rsidR="00766412" w:rsidRPr="00B24465" w14:paraId="243A2018" w14:textId="77777777" w:rsidTr="006C5522">
        <w:trPr>
          <w:cantSplit/>
          <w:jc w:val="center"/>
        </w:trPr>
        <w:tc>
          <w:tcPr>
            <w:tcW w:w="2825" w:type="dxa"/>
          </w:tcPr>
          <w:p w14:paraId="71EF0200" w14:textId="77777777" w:rsidR="00766412" w:rsidRPr="00B24465" w:rsidRDefault="00766412" w:rsidP="00B45D35">
            <w:pPr>
              <w:pStyle w:val="a5"/>
              <w:widowControl w:val="0"/>
              <w:rPr>
                <w:lang w:val="nl-NL"/>
              </w:rPr>
            </w:pPr>
            <w:r w:rsidRPr="00B24465">
              <w:rPr>
                <w:lang w:val="nl-NL"/>
              </w:rPr>
              <w:t>Klinische respons</w:t>
            </w:r>
          </w:p>
        </w:tc>
        <w:tc>
          <w:tcPr>
            <w:tcW w:w="1984" w:type="dxa"/>
          </w:tcPr>
          <w:p w14:paraId="792CB4E1" w14:textId="77777777" w:rsidR="00766412" w:rsidRPr="00B24465" w:rsidRDefault="00766412" w:rsidP="00B45D35">
            <w:pPr>
              <w:pStyle w:val="NormalCentred"/>
              <w:widowControl w:val="0"/>
              <w:rPr>
                <w:lang w:val="nl-NL"/>
              </w:rPr>
            </w:pPr>
            <w:r w:rsidRPr="00B24465">
              <w:rPr>
                <w:lang w:val="nl-NL"/>
              </w:rPr>
              <w:t>41,9%</w:t>
            </w:r>
          </w:p>
        </w:tc>
        <w:tc>
          <w:tcPr>
            <w:tcW w:w="1843" w:type="dxa"/>
          </w:tcPr>
          <w:p w14:paraId="432417BF" w14:textId="77777777" w:rsidR="00766412" w:rsidRPr="00B24465" w:rsidRDefault="00766412" w:rsidP="00B45D35">
            <w:pPr>
              <w:pStyle w:val="NormalCentred"/>
              <w:widowControl w:val="0"/>
              <w:rPr>
                <w:lang w:val="nl-NL"/>
              </w:rPr>
            </w:pPr>
            <w:r w:rsidRPr="00B24465">
              <w:rPr>
                <w:lang w:val="nl-NL"/>
              </w:rPr>
              <w:t>28,4%</w:t>
            </w:r>
          </w:p>
        </w:tc>
        <w:tc>
          <w:tcPr>
            <w:tcW w:w="1408" w:type="dxa"/>
          </w:tcPr>
          <w:p w14:paraId="5AAFC58A" w14:textId="77777777" w:rsidR="00766412" w:rsidRPr="00B24465" w:rsidRDefault="00766412" w:rsidP="00B45D35">
            <w:pPr>
              <w:pStyle w:val="NormalCentred"/>
              <w:widowControl w:val="0"/>
              <w:rPr>
                <w:lang w:val="nl-NL"/>
              </w:rPr>
            </w:pPr>
            <w:r w:rsidRPr="00B24465">
              <w:rPr>
                <w:lang w:val="nl-NL"/>
              </w:rPr>
              <w:t>0,038</w:t>
            </w:r>
          </w:p>
        </w:tc>
      </w:tr>
      <w:tr w:rsidR="00766412" w:rsidRPr="00B24465" w14:paraId="16CA48FE" w14:textId="77777777" w:rsidTr="006C5522">
        <w:trPr>
          <w:cantSplit/>
          <w:jc w:val="center"/>
        </w:trPr>
        <w:tc>
          <w:tcPr>
            <w:tcW w:w="8060" w:type="dxa"/>
            <w:gridSpan w:val="4"/>
          </w:tcPr>
          <w:p w14:paraId="64EDEDD7" w14:textId="77777777" w:rsidR="00766412" w:rsidRPr="00B24465" w:rsidRDefault="00766412" w:rsidP="00B45D35">
            <w:pPr>
              <w:widowControl w:val="0"/>
              <w:rPr>
                <w:lang w:val="nl-NL"/>
              </w:rPr>
            </w:pPr>
            <w:r w:rsidRPr="00B24465">
              <w:rPr>
                <w:lang w:val="nl-NL"/>
              </w:rPr>
              <w:t xml:space="preserve">* p-waarde voor vergelijking standaarddosering </w:t>
            </w:r>
            <w:r w:rsidRPr="00B24465">
              <w:rPr>
                <w:i/>
                <w:lang w:val="nl-NL"/>
              </w:rPr>
              <w:t>versus</w:t>
            </w:r>
            <w:r w:rsidRPr="00B24465">
              <w:rPr>
                <w:lang w:val="nl-NL"/>
              </w:rPr>
              <w:t xml:space="preserve"> lage dosering.</w:t>
            </w:r>
          </w:p>
        </w:tc>
      </w:tr>
    </w:tbl>
    <w:p w14:paraId="695F03B9" w14:textId="77777777" w:rsidR="00766412" w:rsidRPr="00B24465" w:rsidRDefault="00766412" w:rsidP="00B45D35">
      <w:pPr>
        <w:widowControl w:val="0"/>
        <w:rPr>
          <w:lang w:val="nl-NL"/>
        </w:rPr>
      </w:pPr>
    </w:p>
    <w:p w14:paraId="7D1ECD09" w14:textId="66768764" w:rsidR="00766412" w:rsidRPr="00B24465" w:rsidRDefault="00766412" w:rsidP="00B45D35">
      <w:pPr>
        <w:pStyle w:val="HeadingStrongCentred"/>
        <w:keepNext w:val="0"/>
        <w:keepLines w:val="0"/>
        <w:widowControl w:val="0"/>
        <w:rPr>
          <w:lang w:val="nl-NL"/>
        </w:rPr>
      </w:pPr>
      <w:r w:rsidRPr="00B24465">
        <w:rPr>
          <w:lang w:val="nl-NL"/>
        </w:rPr>
        <w:t>Tabel 20.</w:t>
      </w:r>
    </w:p>
    <w:p w14:paraId="21ACC3A3" w14:textId="77777777" w:rsidR="00766412" w:rsidRPr="00B24465" w:rsidRDefault="00766412" w:rsidP="00B45D35">
      <w:pPr>
        <w:pStyle w:val="HeadingStrongCentred"/>
        <w:keepNext w:val="0"/>
        <w:keepLines w:val="0"/>
        <w:widowControl w:val="0"/>
        <w:rPr>
          <w:lang w:val="nl-NL"/>
        </w:rPr>
      </w:pPr>
      <w:r w:rsidRPr="00B24465">
        <w:rPr>
          <w:lang w:val="nl-NL"/>
        </w:rPr>
        <w:t>Onderzoek juveniele ziekte van Crohn</w:t>
      </w:r>
    </w:p>
    <w:p w14:paraId="7BDA174F" w14:textId="77777777" w:rsidR="00766412" w:rsidRPr="00B24465" w:rsidRDefault="00766412" w:rsidP="00B45D35">
      <w:pPr>
        <w:pStyle w:val="HeadingStrongCentred"/>
        <w:keepNext w:val="0"/>
        <w:keepLines w:val="0"/>
        <w:widowControl w:val="0"/>
        <w:rPr>
          <w:lang w:val="nl-NL"/>
        </w:rPr>
      </w:pPr>
      <w:r w:rsidRPr="00B24465">
        <w:rPr>
          <w:lang w:val="nl-NL"/>
        </w:rPr>
        <w:t>Discontinuering van corticosteroïden of immuunmodulerende middelen</w:t>
      </w:r>
      <w:r w:rsidRPr="00B24465" w:rsidDel="00BF6CEE">
        <w:rPr>
          <w:lang w:val="nl-NL"/>
        </w:rPr>
        <w:t xml:space="preserve"> </w:t>
      </w:r>
      <w:r w:rsidRPr="00B24465">
        <w:rPr>
          <w:lang w:val="nl-NL"/>
        </w:rPr>
        <w:t>en fistelremissie</w:t>
      </w:r>
    </w:p>
    <w:p w14:paraId="78BD1C65" w14:textId="77777777" w:rsidR="00766412" w:rsidRPr="00B24465" w:rsidRDefault="00766412" w:rsidP="00B45D35">
      <w:pPr>
        <w:pStyle w:val="NormalKeep"/>
        <w:keepNext w:val="0"/>
        <w:widowControl w:val="0"/>
        <w:rPr>
          <w:lang w:val="nl-NL"/>
        </w:rPr>
      </w:pPr>
    </w:p>
    <w:tbl>
      <w:tblPr>
        <w:tblW w:w="0" w:type="auto"/>
        <w:tblInd w:w="69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205"/>
        <w:gridCol w:w="1942"/>
        <w:gridCol w:w="1815"/>
        <w:gridCol w:w="1392"/>
      </w:tblGrid>
      <w:tr w:rsidR="00766412" w:rsidRPr="00B24465" w14:paraId="7FD7D9A7" w14:textId="77777777" w:rsidTr="006C5522">
        <w:trPr>
          <w:cantSplit/>
          <w:tblHeader/>
        </w:trPr>
        <w:tc>
          <w:tcPr>
            <w:tcW w:w="3205" w:type="dxa"/>
          </w:tcPr>
          <w:p w14:paraId="09F741B6" w14:textId="77777777" w:rsidR="00766412" w:rsidRPr="00B24465" w:rsidRDefault="00766412" w:rsidP="00B45D35">
            <w:pPr>
              <w:pStyle w:val="HeadingStrong"/>
              <w:keepNext w:val="0"/>
              <w:keepLines w:val="0"/>
              <w:widowControl w:val="0"/>
              <w:rPr>
                <w:lang w:val="nl-NL"/>
              </w:rPr>
            </w:pPr>
          </w:p>
        </w:tc>
        <w:tc>
          <w:tcPr>
            <w:tcW w:w="1942" w:type="dxa"/>
          </w:tcPr>
          <w:p w14:paraId="6DA08FB2" w14:textId="77777777" w:rsidR="00766412" w:rsidRPr="00B24465" w:rsidRDefault="00766412" w:rsidP="00B45D35">
            <w:pPr>
              <w:pStyle w:val="HeadingStrongCentred"/>
              <w:keepNext w:val="0"/>
              <w:keepLines w:val="0"/>
              <w:widowControl w:val="0"/>
              <w:rPr>
                <w:lang w:val="nl-NL"/>
              </w:rPr>
            </w:pPr>
            <w:r w:rsidRPr="00B24465">
              <w:rPr>
                <w:lang w:val="nl-NL"/>
              </w:rPr>
              <w:t>Standaarddosering 40/20 mg eenmaal per twee weken</w:t>
            </w:r>
          </w:p>
        </w:tc>
        <w:tc>
          <w:tcPr>
            <w:tcW w:w="1815" w:type="dxa"/>
          </w:tcPr>
          <w:p w14:paraId="43B5A2CA" w14:textId="77777777" w:rsidR="00766412" w:rsidRPr="00B24465" w:rsidRDefault="00766412" w:rsidP="00B45D35">
            <w:pPr>
              <w:pStyle w:val="HeadingStrongCentred"/>
              <w:keepNext w:val="0"/>
              <w:keepLines w:val="0"/>
              <w:widowControl w:val="0"/>
              <w:rPr>
                <w:lang w:val="nl-NL"/>
              </w:rPr>
            </w:pPr>
            <w:r w:rsidRPr="00B24465">
              <w:rPr>
                <w:lang w:val="nl-NL"/>
              </w:rPr>
              <w:t>Lage dosering 20/10 mg eenmaal per twee weken</w:t>
            </w:r>
          </w:p>
        </w:tc>
        <w:tc>
          <w:tcPr>
            <w:tcW w:w="1392" w:type="dxa"/>
          </w:tcPr>
          <w:p w14:paraId="2A32F46E" w14:textId="77777777" w:rsidR="00766412" w:rsidRPr="00B24465" w:rsidRDefault="00766412" w:rsidP="00B45D35">
            <w:pPr>
              <w:pStyle w:val="HeadingStrongCentred"/>
              <w:keepNext w:val="0"/>
              <w:keepLines w:val="0"/>
              <w:widowControl w:val="0"/>
              <w:rPr>
                <w:lang w:val="nl-NL"/>
              </w:rPr>
            </w:pPr>
            <w:r w:rsidRPr="00B24465">
              <w:rPr>
                <w:lang w:val="nl-NL"/>
              </w:rPr>
              <w:t>p-waarde</w:t>
            </w:r>
            <w:r w:rsidRPr="00B24465">
              <w:rPr>
                <w:vertAlign w:val="superscript"/>
                <w:lang w:val="nl-NL"/>
              </w:rPr>
              <w:t>1</w:t>
            </w:r>
          </w:p>
        </w:tc>
      </w:tr>
      <w:tr w:rsidR="00766412" w:rsidRPr="00B24465" w14:paraId="5A04F521" w14:textId="77777777" w:rsidTr="006C5522">
        <w:trPr>
          <w:cantSplit/>
        </w:trPr>
        <w:tc>
          <w:tcPr>
            <w:tcW w:w="3205" w:type="dxa"/>
          </w:tcPr>
          <w:p w14:paraId="16C5D6A1" w14:textId="77777777" w:rsidR="00766412" w:rsidRPr="00B24465" w:rsidRDefault="00766412" w:rsidP="00B45D35">
            <w:pPr>
              <w:pStyle w:val="HeadingStrong"/>
              <w:keepNext w:val="0"/>
              <w:keepLines w:val="0"/>
              <w:widowControl w:val="0"/>
              <w:rPr>
                <w:lang w:val="nl-NL"/>
              </w:rPr>
            </w:pPr>
            <w:r w:rsidRPr="00B24465">
              <w:rPr>
                <w:lang w:val="nl-NL"/>
              </w:rPr>
              <w:t>Stopzetten van corticosteroïden</w:t>
            </w:r>
          </w:p>
        </w:tc>
        <w:tc>
          <w:tcPr>
            <w:tcW w:w="1942" w:type="dxa"/>
          </w:tcPr>
          <w:p w14:paraId="3EC794D0" w14:textId="77777777" w:rsidR="00766412" w:rsidRPr="00B24465" w:rsidRDefault="00766412" w:rsidP="00B45D35">
            <w:pPr>
              <w:pStyle w:val="HeadingStrongCentred"/>
              <w:keepNext w:val="0"/>
              <w:keepLines w:val="0"/>
              <w:widowControl w:val="0"/>
              <w:rPr>
                <w:lang w:val="nl-NL"/>
              </w:rPr>
            </w:pPr>
            <w:r w:rsidRPr="00B24465">
              <w:rPr>
                <w:lang w:val="nl-NL"/>
              </w:rPr>
              <w:t>N = 33</w:t>
            </w:r>
          </w:p>
        </w:tc>
        <w:tc>
          <w:tcPr>
            <w:tcW w:w="1815" w:type="dxa"/>
          </w:tcPr>
          <w:p w14:paraId="09A4BD7E" w14:textId="77777777" w:rsidR="00766412" w:rsidRPr="00B24465" w:rsidRDefault="00766412" w:rsidP="00B45D35">
            <w:pPr>
              <w:pStyle w:val="HeadingStrongCentred"/>
              <w:keepNext w:val="0"/>
              <w:keepLines w:val="0"/>
              <w:widowControl w:val="0"/>
              <w:rPr>
                <w:lang w:val="nl-NL"/>
              </w:rPr>
            </w:pPr>
            <w:r w:rsidRPr="00B24465">
              <w:rPr>
                <w:lang w:val="nl-NL"/>
              </w:rPr>
              <w:t>N = 38</w:t>
            </w:r>
          </w:p>
        </w:tc>
        <w:tc>
          <w:tcPr>
            <w:tcW w:w="1392" w:type="dxa"/>
          </w:tcPr>
          <w:p w14:paraId="10063AA8" w14:textId="77777777" w:rsidR="00766412" w:rsidRPr="00B24465" w:rsidRDefault="00766412" w:rsidP="00B45D35">
            <w:pPr>
              <w:pStyle w:val="HeadingStrongCentred"/>
              <w:keepNext w:val="0"/>
              <w:keepLines w:val="0"/>
              <w:widowControl w:val="0"/>
              <w:rPr>
                <w:lang w:val="nl-NL"/>
              </w:rPr>
            </w:pPr>
          </w:p>
        </w:tc>
      </w:tr>
      <w:tr w:rsidR="00766412" w:rsidRPr="00B24465" w14:paraId="125F1516" w14:textId="77777777" w:rsidTr="006C5522">
        <w:trPr>
          <w:cantSplit/>
        </w:trPr>
        <w:tc>
          <w:tcPr>
            <w:tcW w:w="3205" w:type="dxa"/>
          </w:tcPr>
          <w:p w14:paraId="0B3CD260" w14:textId="77777777" w:rsidR="00766412" w:rsidRPr="00B24465" w:rsidRDefault="00766412" w:rsidP="00B45D35">
            <w:pPr>
              <w:pStyle w:val="NormalKeep"/>
              <w:keepNext w:val="0"/>
              <w:widowControl w:val="0"/>
              <w:rPr>
                <w:lang w:val="nl-NL"/>
              </w:rPr>
            </w:pPr>
            <w:r w:rsidRPr="00B24465">
              <w:rPr>
                <w:lang w:val="nl-NL"/>
              </w:rPr>
              <w:t>Week 26</w:t>
            </w:r>
          </w:p>
        </w:tc>
        <w:tc>
          <w:tcPr>
            <w:tcW w:w="1942" w:type="dxa"/>
          </w:tcPr>
          <w:p w14:paraId="375F691E" w14:textId="77777777" w:rsidR="00766412" w:rsidRPr="00B24465" w:rsidRDefault="00766412" w:rsidP="00B45D35">
            <w:pPr>
              <w:pStyle w:val="NormalCentred"/>
              <w:widowControl w:val="0"/>
              <w:rPr>
                <w:lang w:val="nl-NL"/>
              </w:rPr>
            </w:pPr>
            <w:r w:rsidRPr="00B24465">
              <w:rPr>
                <w:lang w:val="nl-NL"/>
              </w:rPr>
              <w:t>84,8%</w:t>
            </w:r>
          </w:p>
        </w:tc>
        <w:tc>
          <w:tcPr>
            <w:tcW w:w="1815" w:type="dxa"/>
          </w:tcPr>
          <w:p w14:paraId="62507F3C" w14:textId="77777777" w:rsidR="00766412" w:rsidRPr="00B24465" w:rsidRDefault="00766412" w:rsidP="00B45D35">
            <w:pPr>
              <w:pStyle w:val="NormalCentred"/>
              <w:widowControl w:val="0"/>
              <w:rPr>
                <w:lang w:val="nl-NL"/>
              </w:rPr>
            </w:pPr>
            <w:r w:rsidRPr="00B24465">
              <w:rPr>
                <w:lang w:val="nl-NL"/>
              </w:rPr>
              <w:t>65,8%</w:t>
            </w:r>
          </w:p>
        </w:tc>
        <w:tc>
          <w:tcPr>
            <w:tcW w:w="1392" w:type="dxa"/>
          </w:tcPr>
          <w:p w14:paraId="452E0ABF" w14:textId="77777777" w:rsidR="00766412" w:rsidRPr="00B24465" w:rsidRDefault="00766412" w:rsidP="00B45D35">
            <w:pPr>
              <w:pStyle w:val="NormalCentred"/>
              <w:widowControl w:val="0"/>
              <w:rPr>
                <w:lang w:val="nl-NL"/>
              </w:rPr>
            </w:pPr>
            <w:r w:rsidRPr="00B24465">
              <w:rPr>
                <w:lang w:val="nl-NL"/>
              </w:rPr>
              <w:t>0,066</w:t>
            </w:r>
          </w:p>
        </w:tc>
      </w:tr>
      <w:tr w:rsidR="00766412" w:rsidRPr="00B24465" w14:paraId="4211535F" w14:textId="77777777" w:rsidTr="006C5522">
        <w:trPr>
          <w:cantSplit/>
        </w:trPr>
        <w:tc>
          <w:tcPr>
            <w:tcW w:w="3205" w:type="dxa"/>
          </w:tcPr>
          <w:p w14:paraId="64B89C58" w14:textId="77777777" w:rsidR="00766412" w:rsidRPr="00B24465" w:rsidRDefault="00766412" w:rsidP="00B45D35">
            <w:pPr>
              <w:pStyle w:val="NormalKeep"/>
              <w:keepNext w:val="0"/>
              <w:widowControl w:val="0"/>
              <w:rPr>
                <w:lang w:val="nl-NL"/>
              </w:rPr>
            </w:pPr>
            <w:r w:rsidRPr="00B24465">
              <w:rPr>
                <w:lang w:val="nl-NL"/>
              </w:rPr>
              <w:t>Week 52</w:t>
            </w:r>
          </w:p>
        </w:tc>
        <w:tc>
          <w:tcPr>
            <w:tcW w:w="1942" w:type="dxa"/>
          </w:tcPr>
          <w:p w14:paraId="1952D462" w14:textId="77777777" w:rsidR="00766412" w:rsidRPr="00B24465" w:rsidRDefault="00766412" w:rsidP="00B45D35">
            <w:pPr>
              <w:pStyle w:val="NormalCentred"/>
              <w:widowControl w:val="0"/>
              <w:rPr>
                <w:lang w:val="nl-NL"/>
              </w:rPr>
            </w:pPr>
            <w:r w:rsidRPr="00B24465">
              <w:rPr>
                <w:lang w:val="nl-NL"/>
              </w:rPr>
              <w:t>69,7%</w:t>
            </w:r>
          </w:p>
        </w:tc>
        <w:tc>
          <w:tcPr>
            <w:tcW w:w="1815" w:type="dxa"/>
          </w:tcPr>
          <w:p w14:paraId="19AA631C" w14:textId="77777777" w:rsidR="00766412" w:rsidRPr="00B24465" w:rsidRDefault="00766412" w:rsidP="00B45D35">
            <w:pPr>
              <w:pStyle w:val="NormalCentred"/>
              <w:widowControl w:val="0"/>
              <w:rPr>
                <w:lang w:val="nl-NL"/>
              </w:rPr>
            </w:pPr>
            <w:r w:rsidRPr="00B24465">
              <w:rPr>
                <w:lang w:val="nl-NL"/>
              </w:rPr>
              <w:t>60,5%</w:t>
            </w:r>
          </w:p>
        </w:tc>
        <w:tc>
          <w:tcPr>
            <w:tcW w:w="1392" w:type="dxa"/>
          </w:tcPr>
          <w:p w14:paraId="38A8E2CB" w14:textId="77777777" w:rsidR="00766412" w:rsidRPr="00B24465" w:rsidRDefault="00766412" w:rsidP="00B45D35">
            <w:pPr>
              <w:pStyle w:val="NormalCentred"/>
              <w:widowControl w:val="0"/>
              <w:rPr>
                <w:lang w:val="nl-NL"/>
              </w:rPr>
            </w:pPr>
            <w:r w:rsidRPr="00B24465">
              <w:rPr>
                <w:lang w:val="nl-NL"/>
              </w:rPr>
              <w:t>0,420</w:t>
            </w:r>
          </w:p>
        </w:tc>
      </w:tr>
      <w:tr w:rsidR="00766412" w:rsidRPr="00B24465" w14:paraId="3E7B011F" w14:textId="77777777" w:rsidTr="006C5522">
        <w:trPr>
          <w:cantSplit/>
        </w:trPr>
        <w:tc>
          <w:tcPr>
            <w:tcW w:w="3205" w:type="dxa"/>
          </w:tcPr>
          <w:p w14:paraId="2DB8443F" w14:textId="77777777" w:rsidR="00766412" w:rsidRPr="00B24465" w:rsidRDefault="00766412" w:rsidP="00B45D35">
            <w:pPr>
              <w:pStyle w:val="HeadingStrong"/>
              <w:keepNext w:val="0"/>
              <w:keepLines w:val="0"/>
              <w:widowControl w:val="0"/>
              <w:rPr>
                <w:lang w:val="nl-NL"/>
              </w:rPr>
            </w:pPr>
            <w:r w:rsidRPr="00B24465">
              <w:rPr>
                <w:lang w:val="nl-NL"/>
              </w:rPr>
              <w:t>Stopzetten van immuunmodulerende middelen</w:t>
            </w:r>
          </w:p>
        </w:tc>
        <w:tc>
          <w:tcPr>
            <w:tcW w:w="1942" w:type="dxa"/>
          </w:tcPr>
          <w:p w14:paraId="111EEB79" w14:textId="77777777" w:rsidR="00766412" w:rsidRPr="00B24465" w:rsidRDefault="00766412" w:rsidP="00B45D35">
            <w:pPr>
              <w:pStyle w:val="HeadingStrongCentred"/>
              <w:keepNext w:val="0"/>
              <w:keepLines w:val="0"/>
              <w:widowControl w:val="0"/>
              <w:rPr>
                <w:lang w:val="nl-NL"/>
              </w:rPr>
            </w:pPr>
            <w:r w:rsidRPr="00B24465">
              <w:rPr>
                <w:lang w:val="nl-NL"/>
              </w:rPr>
              <w:t>N = 60</w:t>
            </w:r>
          </w:p>
        </w:tc>
        <w:tc>
          <w:tcPr>
            <w:tcW w:w="1815" w:type="dxa"/>
          </w:tcPr>
          <w:p w14:paraId="6A3C387A" w14:textId="77777777" w:rsidR="00766412" w:rsidRPr="00B24465" w:rsidRDefault="00766412" w:rsidP="00B45D35">
            <w:pPr>
              <w:pStyle w:val="HeadingStrongCentred"/>
              <w:keepNext w:val="0"/>
              <w:keepLines w:val="0"/>
              <w:widowControl w:val="0"/>
              <w:rPr>
                <w:lang w:val="nl-NL"/>
              </w:rPr>
            </w:pPr>
            <w:r w:rsidRPr="00B24465">
              <w:rPr>
                <w:lang w:val="nl-NL"/>
              </w:rPr>
              <w:t>N = 57</w:t>
            </w:r>
          </w:p>
        </w:tc>
        <w:tc>
          <w:tcPr>
            <w:tcW w:w="1392" w:type="dxa"/>
          </w:tcPr>
          <w:p w14:paraId="234F9104" w14:textId="77777777" w:rsidR="00766412" w:rsidRPr="00B24465" w:rsidRDefault="00766412" w:rsidP="00B45D35">
            <w:pPr>
              <w:pStyle w:val="HeadingStrongCentred"/>
              <w:keepNext w:val="0"/>
              <w:keepLines w:val="0"/>
              <w:widowControl w:val="0"/>
              <w:rPr>
                <w:lang w:val="nl-NL"/>
              </w:rPr>
            </w:pPr>
          </w:p>
        </w:tc>
      </w:tr>
      <w:tr w:rsidR="00766412" w:rsidRPr="00B24465" w14:paraId="78DD355B" w14:textId="77777777" w:rsidTr="006C5522">
        <w:trPr>
          <w:cantSplit/>
        </w:trPr>
        <w:tc>
          <w:tcPr>
            <w:tcW w:w="3205" w:type="dxa"/>
          </w:tcPr>
          <w:p w14:paraId="0FE6E4B9" w14:textId="77777777" w:rsidR="00766412" w:rsidRPr="00B24465" w:rsidRDefault="00766412" w:rsidP="00B45D35">
            <w:pPr>
              <w:pStyle w:val="NormalKeep"/>
              <w:keepNext w:val="0"/>
              <w:widowControl w:val="0"/>
              <w:rPr>
                <w:lang w:val="nl-NL"/>
              </w:rPr>
            </w:pPr>
            <w:r w:rsidRPr="00B24465">
              <w:rPr>
                <w:lang w:val="nl-NL"/>
              </w:rPr>
              <w:t>Week 52</w:t>
            </w:r>
          </w:p>
        </w:tc>
        <w:tc>
          <w:tcPr>
            <w:tcW w:w="1942" w:type="dxa"/>
          </w:tcPr>
          <w:p w14:paraId="27E1343F" w14:textId="77777777" w:rsidR="00766412" w:rsidRPr="00B24465" w:rsidRDefault="00766412" w:rsidP="00B45D35">
            <w:pPr>
              <w:pStyle w:val="NormalCentred"/>
              <w:widowControl w:val="0"/>
              <w:rPr>
                <w:lang w:val="nl-NL"/>
              </w:rPr>
            </w:pPr>
            <w:r w:rsidRPr="00B24465">
              <w:rPr>
                <w:lang w:val="nl-NL"/>
              </w:rPr>
              <w:t>30,0%</w:t>
            </w:r>
          </w:p>
        </w:tc>
        <w:tc>
          <w:tcPr>
            <w:tcW w:w="1815" w:type="dxa"/>
          </w:tcPr>
          <w:p w14:paraId="059E20B8" w14:textId="77777777" w:rsidR="00766412" w:rsidRPr="00B24465" w:rsidRDefault="00766412" w:rsidP="00B45D35">
            <w:pPr>
              <w:pStyle w:val="NormalCentred"/>
              <w:widowControl w:val="0"/>
              <w:rPr>
                <w:lang w:val="nl-NL"/>
              </w:rPr>
            </w:pPr>
            <w:r w:rsidRPr="00B24465">
              <w:rPr>
                <w:lang w:val="nl-NL"/>
              </w:rPr>
              <w:t>29,8%</w:t>
            </w:r>
          </w:p>
        </w:tc>
        <w:tc>
          <w:tcPr>
            <w:tcW w:w="1392" w:type="dxa"/>
          </w:tcPr>
          <w:p w14:paraId="1E59DF6E" w14:textId="77777777" w:rsidR="00766412" w:rsidRPr="00B24465" w:rsidRDefault="00766412" w:rsidP="00B45D35">
            <w:pPr>
              <w:pStyle w:val="NormalCentred"/>
              <w:widowControl w:val="0"/>
              <w:rPr>
                <w:lang w:val="nl-NL"/>
              </w:rPr>
            </w:pPr>
            <w:r w:rsidRPr="00B24465">
              <w:rPr>
                <w:lang w:val="nl-NL"/>
              </w:rPr>
              <w:t>0,983</w:t>
            </w:r>
          </w:p>
        </w:tc>
      </w:tr>
      <w:tr w:rsidR="00766412" w:rsidRPr="00B24465" w14:paraId="762E683E" w14:textId="77777777" w:rsidTr="006C5522">
        <w:trPr>
          <w:cantSplit/>
        </w:trPr>
        <w:tc>
          <w:tcPr>
            <w:tcW w:w="3205" w:type="dxa"/>
          </w:tcPr>
          <w:p w14:paraId="5954DF50" w14:textId="77777777" w:rsidR="00766412" w:rsidRPr="00B24465" w:rsidRDefault="00766412" w:rsidP="00B45D35">
            <w:pPr>
              <w:pStyle w:val="HeadingStrong"/>
              <w:keepNext w:val="0"/>
              <w:keepLines w:val="0"/>
              <w:widowControl w:val="0"/>
              <w:rPr>
                <w:lang w:val="nl-NL"/>
              </w:rPr>
            </w:pPr>
            <w:r w:rsidRPr="00B24465">
              <w:rPr>
                <w:lang w:val="nl-NL"/>
              </w:rPr>
              <w:t>Fistelremissie</w:t>
            </w:r>
            <w:r w:rsidRPr="00B24465">
              <w:rPr>
                <w:vertAlign w:val="superscript"/>
                <w:lang w:val="nl-NL"/>
              </w:rPr>
              <w:t>3</w:t>
            </w:r>
          </w:p>
        </w:tc>
        <w:tc>
          <w:tcPr>
            <w:tcW w:w="1942" w:type="dxa"/>
          </w:tcPr>
          <w:p w14:paraId="2807F8A0" w14:textId="77777777" w:rsidR="00766412" w:rsidRPr="00B24465" w:rsidRDefault="00766412" w:rsidP="00B45D35">
            <w:pPr>
              <w:pStyle w:val="HeadingStrongCentred"/>
              <w:keepNext w:val="0"/>
              <w:keepLines w:val="0"/>
              <w:widowControl w:val="0"/>
              <w:rPr>
                <w:lang w:val="nl-NL"/>
              </w:rPr>
            </w:pPr>
            <w:r w:rsidRPr="00B24465">
              <w:rPr>
                <w:lang w:val="nl-NL"/>
              </w:rPr>
              <w:t>N = 15</w:t>
            </w:r>
          </w:p>
        </w:tc>
        <w:tc>
          <w:tcPr>
            <w:tcW w:w="1815" w:type="dxa"/>
          </w:tcPr>
          <w:p w14:paraId="54D9CF91" w14:textId="77777777" w:rsidR="00766412" w:rsidRPr="00B24465" w:rsidRDefault="00766412" w:rsidP="00B45D35">
            <w:pPr>
              <w:pStyle w:val="HeadingStrongCentred"/>
              <w:keepNext w:val="0"/>
              <w:keepLines w:val="0"/>
              <w:widowControl w:val="0"/>
              <w:rPr>
                <w:lang w:val="nl-NL"/>
              </w:rPr>
            </w:pPr>
            <w:r w:rsidRPr="00B24465">
              <w:rPr>
                <w:lang w:val="nl-NL"/>
              </w:rPr>
              <w:t>N = 21</w:t>
            </w:r>
          </w:p>
        </w:tc>
        <w:tc>
          <w:tcPr>
            <w:tcW w:w="1392" w:type="dxa"/>
          </w:tcPr>
          <w:p w14:paraId="42FCC56B" w14:textId="77777777" w:rsidR="00766412" w:rsidRPr="00B24465" w:rsidRDefault="00766412" w:rsidP="00B45D35">
            <w:pPr>
              <w:pStyle w:val="HeadingStrongCentred"/>
              <w:keepNext w:val="0"/>
              <w:keepLines w:val="0"/>
              <w:widowControl w:val="0"/>
              <w:rPr>
                <w:lang w:val="nl-NL"/>
              </w:rPr>
            </w:pPr>
          </w:p>
        </w:tc>
      </w:tr>
      <w:tr w:rsidR="00766412" w:rsidRPr="00B24465" w14:paraId="6B7F79E7" w14:textId="77777777" w:rsidTr="006C5522">
        <w:trPr>
          <w:cantSplit/>
        </w:trPr>
        <w:tc>
          <w:tcPr>
            <w:tcW w:w="3205" w:type="dxa"/>
          </w:tcPr>
          <w:p w14:paraId="6D621293" w14:textId="77777777" w:rsidR="00766412" w:rsidRPr="00B24465" w:rsidRDefault="00766412" w:rsidP="00B45D35">
            <w:pPr>
              <w:pStyle w:val="NormalKeep"/>
              <w:keepNext w:val="0"/>
              <w:widowControl w:val="0"/>
              <w:rPr>
                <w:lang w:val="nl-NL"/>
              </w:rPr>
            </w:pPr>
            <w:r w:rsidRPr="00B24465">
              <w:rPr>
                <w:lang w:val="nl-NL"/>
              </w:rPr>
              <w:t>Week 26</w:t>
            </w:r>
          </w:p>
        </w:tc>
        <w:tc>
          <w:tcPr>
            <w:tcW w:w="1942" w:type="dxa"/>
          </w:tcPr>
          <w:p w14:paraId="666F7B93" w14:textId="77777777" w:rsidR="00766412" w:rsidRPr="00B24465" w:rsidRDefault="00766412" w:rsidP="00B45D35">
            <w:pPr>
              <w:pStyle w:val="NormalCentred"/>
              <w:widowControl w:val="0"/>
              <w:rPr>
                <w:lang w:val="nl-NL"/>
              </w:rPr>
            </w:pPr>
            <w:r w:rsidRPr="00B24465">
              <w:rPr>
                <w:lang w:val="nl-NL"/>
              </w:rPr>
              <w:t>46,7%</w:t>
            </w:r>
          </w:p>
        </w:tc>
        <w:tc>
          <w:tcPr>
            <w:tcW w:w="1815" w:type="dxa"/>
          </w:tcPr>
          <w:p w14:paraId="5DE49F13" w14:textId="77777777" w:rsidR="00766412" w:rsidRPr="00B24465" w:rsidRDefault="00766412" w:rsidP="00B45D35">
            <w:pPr>
              <w:pStyle w:val="NormalCentred"/>
              <w:widowControl w:val="0"/>
              <w:rPr>
                <w:lang w:val="nl-NL"/>
              </w:rPr>
            </w:pPr>
            <w:r w:rsidRPr="00B24465">
              <w:rPr>
                <w:lang w:val="nl-NL"/>
              </w:rPr>
              <w:t>38,1%</w:t>
            </w:r>
          </w:p>
        </w:tc>
        <w:tc>
          <w:tcPr>
            <w:tcW w:w="1392" w:type="dxa"/>
          </w:tcPr>
          <w:p w14:paraId="26B79297" w14:textId="77777777" w:rsidR="00766412" w:rsidRPr="00B24465" w:rsidRDefault="00766412" w:rsidP="00B45D35">
            <w:pPr>
              <w:pStyle w:val="NormalCentred"/>
              <w:widowControl w:val="0"/>
              <w:rPr>
                <w:lang w:val="nl-NL"/>
              </w:rPr>
            </w:pPr>
            <w:r w:rsidRPr="00B24465">
              <w:rPr>
                <w:lang w:val="nl-NL"/>
              </w:rPr>
              <w:t>0,608</w:t>
            </w:r>
          </w:p>
        </w:tc>
      </w:tr>
      <w:tr w:rsidR="00766412" w:rsidRPr="00B24465" w14:paraId="37EB83BF" w14:textId="77777777" w:rsidTr="006C5522">
        <w:trPr>
          <w:cantSplit/>
        </w:trPr>
        <w:tc>
          <w:tcPr>
            <w:tcW w:w="3205" w:type="dxa"/>
          </w:tcPr>
          <w:p w14:paraId="147484F6" w14:textId="77777777" w:rsidR="00766412" w:rsidRPr="00B24465" w:rsidRDefault="00766412" w:rsidP="00B45D35">
            <w:pPr>
              <w:pStyle w:val="NormalKeep"/>
              <w:keepNext w:val="0"/>
              <w:widowControl w:val="0"/>
              <w:rPr>
                <w:lang w:val="nl-NL"/>
              </w:rPr>
            </w:pPr>
            <w:r w:rsidRPr="00B24465">
              <w:rPr>
                <w:lang w:val="nl-NL"/>
              </w:rPr>
              <w:t>Week 52</w:t>
            </w:r>
          </w:p>
        </w:tc>
        <w:tc>
          <w:tcPr>
            <w:tcW w:w="1942" w:type="dxa"/>
          </w:tcPr>
          <w:p w14:paraId="551D9686" w14:textId="77777777" w:rsidR="00766412" w:rsidRPr="00B24465" w:rsidRDefault="00766412" w:rsidP="00B45D35">
            <w:pPr>
              <w:pStyle w:val="NormalCentred"/>
              <w:widowControl w:val="0"/>
              <w:rPr>
                <w:lang w:val="nl-NL"/>
              </w:rPr>
            </w:pPr>
            <w:r w:rsidRPr="00B24465">
              <w:rPr>
                <w:lang w:val="nl-NL"/>
              </w:rPr>
              <w:t>40,0%</w:t>
            </w:r>
          </w:p>
        </w:tc>
        <w:tc>
          <w:tcPr>
            <w:tcW w:w="1815" w:type="dxa"/>
          </w:tcPr>
          <w:p w14:paraId="6B24859E" w14:textId="77777777" w:rsidR="00766412" w:rsidRPr="00B24465" w:rsidRDefault="00766412" w:rsidP="00B45D35">
            <w:pPr>
              <w:pStyle w:val="NormalCentred"/>
              <w:widowControl w:val="0"/>
              <w:rPr>
                <w:lang w:val="nl-NL"/>
              </w:rPr>
            </w:pPr>
            <w:r w:rsidRPr="00B24465">
              <w:rPr>
                <w:lang w:val="nl-NL"/>
              </w:rPr>
              <w:t>23,8%</w:t>
            </w:r>
          </w:p>
        </w:tc>
        <w:tc>
          <w:tcPr>
            <w:tcW w:w="1392" w:type="dxa"/>
          </w:tcPr>
          <w:p w14:paraId="7326F0A9" w14:textId="77777777" w:rsidR="00766412" w:rsidRPr="00B24465" w:rsidRDefault="00766412" w:rsidP="00B45D35">
            <w:pPr>
              <w:pStyle w:val="NormalCentred"/>
              <w:widowControl w:val="0"/>
              <w:rPr>
                <w:lang w:val="nl-NL"/>
              </w:rPr>
            </w:pPr>
            <w:r w:rsidRPr="00B24465">
              <w:rPr>
                <w:lang w:val="nl-NL"/>
              </w:rPr>
              <w:t>0,303</w:t>
            </w:r>
          </w:p>
        </w:tc>
      </w:tr>
    </w:tbl>
    <w:p w14:paraId="612A1612" w14:textId="77777777" w:rsidR="00766412" w:rsidRPr="00B24465" w:rsidRDefault="00766412" w:rsidP="00B45D35">
      <w:pPr>
        <w:widowControl w:val="0"/>
        <w:rPr>
          <w:lang w:val="nl-NL"/>
        </w:rPr>
      </w:pPr>
      <w:r w:rsidRPr="00B24465">
        <w:rPr>
          <w:vertAlign w:val="superscript"/>
          <w:lang w:val="nl-NL"/>
        </w:rPr>
        <w:t>1</w:t>
      </w:r>
      <w:r w:rsidRPr="00B24465">
        <w:rPr>
          <w:lang w:val="nl-NL"/>
        </w:rPr>
        <w:t>p-waarde voor vergelijking standaarddosering versus lage dosering.</w:t>
      </w:r>
    </w:p>
    <w:p w14:paraId="269D88A8" w14:textId="77777777" w:rsidR="00766412" w:rsidRPr="00B24465" w:rsidRDefault="00766412" w:rsidP="00B45D35">
      <w:pPr>
        <w:widowControl w:val="0"/>
        <w:ind w:left="110" w:hangingChars="50" w:hanging="110"/>
        <w:rPr>
          <w:lang w:val="nl-NL"/>
        </w:rPr>
      </w:pPr>
      <w:r w:rsidRPr="00B24465">
        <w:rPr>
          <w:vertAlign w:val="superscript"/>
          <w:lang w:val="nl-NL"/>
        </w:rPr>
        <w:t>2</w:t>
      </w:r>
      <w:r w:rsidRPr="00B24465">
        <w:rPr>
          <w:lang w:val="nl-NL"/>
        </w:rPr>
        <w:t>Immunosuppressieve behandeling kon alleen worden stopgezet in of na week 26 na besluit van de onderzoeker wanneer de proefpersoon voldeed aan het klinische responscriterium</w:t>
      </w:r>
    </w:p>
    <w:p w14:paraId="04905FE3" w14:textId="77777777" w:rsidR="00766412" w:rsidRPr="00B24465" w:rsidRDefault="00766412" w:rsidP="00B45D35">
      <w:pPr>
        <w:widowControl w:val="0"/>
        <w:ind w:left="110" w:hangingChars="50" w:hanging="110"/>
        <w:rPr>
          <w:lang w:val="nl-NL"/>
        </w:rPr>
      </w:pPr>
      <w:r w:rsidRPr="00B24465">
        <w:rPr>
          <w:vertAlign w:val="superscript"/>
          <w:lang w:val="nl-NL"/>
        </w:rPr>
        <w:t>3</w:t>
      </w:r>
      <w:r w:rsidRPr="00B24465">
        <w:rPr>
          <w:lang w:val="nl-NL"/>
        </w:rPr>
        <w:t>gedefinieerd als het sluiten van alle fistels die vanaf baseline gedurende ten minste 2 opeenvolgende bezoeken na baseline draineerden</w:t>
      </w:r>
    </w:p>
    <w:p w14:paraId="31BB4C8D" w14:textId="77777777" w:rsidR="00766412" w:rsidRPr="00B24465" w:rsidRDefault="00766412" w:rsidP="00B45D35">
      <w:pPr>
        <w:widowControl w:val="0"/>
        <w:rPr>
          <w:lang w:val="nl-NL"/>
        </w:rPr>
      </w:pPr>
    </w:p>
    <w:p w14:paraId="797482D4" w14:textId="77777777" w:rsidR="00766412" w:rsidRPr="00B24465" w:rsidRDefault="00766412" w:rsidP="00B45D35">
      <w:pPr>
        <w:widowControl w:val="0"/>
        <w:rPr>
          <w:lang w:val="nl-NL"/>
        </w:rPr>
      </w:pPr>
      <w:r w:rsidRPr="00B24465">
        <w:rPr>
          <w:lang w:val="nl-NL"/>
        </w:rPr>
        <w:t>In beide behandelgroepen werden statistisch significante toenames (verbeteringen) in Body Mass Index en groeisnelheid vanaf baseline tot week 26 en week 52 waargenomen.</w:t>
      </w:r>
    </w:p>
    <w:p w14:paraId="05CBF568" w14:textId="77777777" w:rsidR="00766412" w:rsidRPr="00B24465" w:rsidRDefault="00766412" w:rsidP="00B45D35">
      <w:pPr>
        <w:widowControl w:val="0"/>
        <w:rPr>
          <w:lang w:val="nl-NL"/>
        </w:rPr>
      </w:pPr>
    </w:p>
    <w:p w14:paraId="7C9249F4" w14:textId="77777777" w:rsidR="00766412" w:rsidRPr="00B24465" w:rsidRDefault="00766412" w:rsidP="00B45D35">
      <w:pPr>
        <w:widowControl w:val="0"/>
        <w:rPr>
          <w:lang w:val="nl-NL"/>
        </w:rPr>
      </w:pPr>
      <w:r w:rsidRPr="00B24465">
        <w:rPr>
          <w:lang w:val="nl-NL"/>
        </w:rPr>
        <w:t>In beide behandelgroepen werden ook statistisch en klinisch significante verbeteringen in de parameters voor de kwaliteit van leven vanaf baseline waargenomen (waaronder IMPACT III).</w:t>
      </w:r>
    </w:p>
    <w:p w14:paraId="132C182B" w14:textId="77777777" w:rsidR="00766412" w:rsidRPr="00B24465" w:rsidRDefault="00766412" w:rsidP="00B45D35">
      <w:pPr>
        <w:widowControl w:val="0"/>
        <w:rPr>
          <w:lang w:val="nl-NL"/>
        </w:rPr>
      </w:pPr>
    </w:p>
    <w:p w14:paraId="1DA7ED49" w14:textId="77777777" w:rsidR="00766412" w:rsidRPr="00B24465" w:rsidRDefault="00766412" w:rsidP="00B45D35">
      <w:pPr>
        <w:widowControl w:val="0"/>
        <w:rPr>
          <w:lang w:val="nl-NL"/>
        </w:rPr>
      </w:pPr>
      <w:r w:rsidRPr="00B24465">
        <w:rPr>
          <w:lang w:val="nl-NL"/>
        </w:rPr>
        <w:t>Honderd patiënten (n=100) uit het onderzoek bij pediatrische patiënten met de ziekte van Crohn namen deel aan een open-label langetermijnextensieonderzoek. Na 5 jaar adalimumabtherapie bleef 74,0% (37/50) van de 50 patiënten die nog in de studie zaten in klinische remissie en 92,0% (46/50) van de patiënten hielden een klinische respons per PCDAI.</w:t>
      </w:r>
    </w:p>
    <w:p w14:paraId="05251EAE" w14:textId="77777777" w:rsidR="00766412" w:rsidRPr="00B24465" w:rsidRDefault="00766412" w:rsidP="00B45D35">
      <w:pPr>
        <w:widowControl w:val="0"/>
        <w:rPr>
          <w:i/>
          <w:lang w:val="nl-NL"/>
        </w:rPr>
      </w:pPr>
    </w:p>
    <w:p w14:paraId="7C16AC89" w14:textId="77777777" w:rsidR="00766412" w:rsidRPr="00B24465" w:rsidRDefault="00766412" w:rsidP="00B45D35">
      <w:pPr>
        <w:widowControl w:val="0"/>
        <w:rPr>
          <w:bCs/>
          <w:i/>
          <w:lang w:val="nl-NL"/>
        </w:rPr>
      </w:pPr>
      <w:r w:rsidRPr="00B24465">
        <w:rPr>
          <w:i/>
          <w:lang w:val="nl-NL"/>
        </w:rPr>
        <w:t>Juveniele colitis ulcerosa</w:t>
      </w:r>
    </w:p>
    <w:p w14:paraId="0CE5EDDF" w14:textId="77777777" w:rsidR="00766412" w:rsidRPr="00B24465" w:rsidRDefault="00766412" w:rsidP="00B45D35">
      <w:pPr>
        <w:widowControl w:val="0"/>
        <w:rPr>
          <w:bCs/>
          <w:i/>
          <w:lang w:val="nl-NL"/>
        </w:rPr>
      </w:pPr>
    </w:p>
    <w:p w14:paraId="6BE33F47" w14:textId="77777777" w:rsidR="00766412" w:rsidRPr="00B24465" w:rsidRDefault="00766412" w:rsidP="00B45D35">
      <w:pPr>
        <w:widowControl w:val="0"/>
        <w:rPr>
          <w:lang w:val="nl-NL"/>
        </w:rPr>
      </w:pPr>
      <w:r w:rsidRPr="00B24465">
        <w:rPr>
          <w:lang w:val="nl-NL"/>
        </w:rPr>
        <w:t>De veiligheid en werkzaamheid van adalimumab werden beoordeeld in een gerandomiseerd, dubbelblind onderzoek in meerdere centra bij 93 pediatrische patiënten van 5 tot en met 17 jaar met matige tot ernstige colitis ulcerosa (Mayo-score 6 tot 12 met endoscopische subscore van 2 tot 3 punten, bevestigd door centraal afgelezen endoscopie) die een ontoereikende respons hadden op conventionele behandeling of deze niet verdroegen. Bij ongeveer 16% van de patiënten in het onderzoek was een eerdere anti-TNF-behandeling niet geslaagd. Patiënten die op het moment van inclusie corticosteroïden kregen konden hun corticosteroïdenbehandeling afbouwen na week 4.</w:t>
      </w:r>
    </w:p>
    <w:p w14:paraId="07FF7AA3" w14:textId="77777777" w:rsidR="00766412" w:rsidRPr="00B24465" w:rsidRDefault="00766412" w:rsidP="00B45D35">
      <w:pPr>
        <w:widowControl w:val="0"/>
        <w:rPr>
          <w:lang w:val="nl-NL"/>
        </w:rPr>
      </w:pPr>
    </w:p>
    <w:p w14:paraId="6F106BCB" w14:textId="77777777" w:rsidR="00766412" w:rsidRPr="00B24465" w:rsidRDefault="00766412" w:rsidP="00B45D35">
      <w:pPr>
        <w:widowControl w:val="0"/>
        <w:rPr>
          <w:rStyle w:val="eop"/>
          <w:shd w:val="clear" w:color="auto" w:fill="FFFFFF"/>
          <w:lang w:val="nl-NL"/>
        </w:rPr>
      </w:pPr>
      <w:r w:rsidRPr="00B24465">
        <w:rPr>
          <w:rStyle w:val="normaltextrun"/>
          <w:shd w:val="clear" w:color="auto" w:fill="FFFFFF"/>
          <w:lang w:val="nl-NL"/>
        </w:rPr>
        <w:t>Tijdens de inductieperiode van het onderzoek werden 77 patiënten gerandomiseerd 3:2 naar een dubbelblinde behandeling met adalimumab met een inductiedosering van 2,4 mg/kg (maximaal 160 mg) in week 0 en week 1, en 1,2 mg/kg (maximaal 80 mg) in week 2 of een inductiedosering van 2,4 mg/kg (maximaal 160 mg) in week 0, placebo in week 1 en 1,2 mg/kg (maximaal 80 mg) in week 2. Beide groepen kregen 0,6 mg/kg (maximaal 40 mg) in week 4 en week 6. Na een aanpassing in de opzet van het onderzoek kregen de overgebleven 16 patiënten die werden geïncludeerd in de inductieperiode een open-labelbehandeling met adalimumab met de inductiedosering van 2,4 mg/kg (maximaal 160 mg) in week 0 en week 1 en 1,2 mg/kg (maximaal 80 mg) in week 2.</w:t>
      </w:r>
    </w:p>
    <w:p w14:paraId="64044DDE" w14:textId="77777777" w:rsidR="00766412" w:rsidRPr="00B24465" w:rsidRDefault="00766412" w:rsidP="00B45D35">
      <w:pPr>
        <w:widowControl w:val="0"/>
        <w:rPr>
          <w:lang w:val="nl-NL"/>
        </w:rPr>
      </w:pPr>
    </w:p>
    <w:p w14:paraId="142C390F" w14:textId="77777777" w:rsidR="00766412" w:rsidRPr="00B24465" w:rsidRDefault="00766412" w:rsidP="00B45D35">
      <w:pPr>
        <w:widowControl w:val="0"/>
        <w:rPr>
          <w:rStyle w:val="normaltextrun"/>
          <w:shd w:val="clear" w:color="auto" w:fill="FFFFFF"/>
          <w:lang w:val="nl-NL"/>
        </w:rPr>
      </w:pPr>
      <w:r w:rsidRPr="00B24465">
        <w:rPr>
          <w:rStyle w:val="normaltextrun"/>
          <w:shd w:val="clear" w:color="auto" w:fill="FFFFFF"/>
          <w:lang w:val="nl-NL"/>
        </w:rPr>
        <w:t xml:space="preserve">In week 8 werden 62 patiënten met een aangetoonde klinische respons volgens partiële Mayo-score (Partial Mayo Score (PMS) gedefinieerd als een afname in PMS ≥ 2 punten en ≥ 30% ten opzichte van de uitgangssituatie) gerandomiseerd naar gelijke groepen om een dubbelblinde onderhoudsbehandeling met adalimumab te krijgen in een dosering van 0,6 mg/kg (maximaal 40 mg) </w:t>
      </w:r>
      <w:r w:rsidRPr="00B24465">
        <w:rPr>
          <w:lang w:val="nl-NL"/>
        </w:rPr>
        <w:t>eenmaal per week</w:t>
      </w:r>
      <w:r w:rsidRPr="00B24465">
        <w:rPr>
          <w:rStyle w:val="normaltextrun"/>
          <w:shd w:val="clear" w:color="auto" w:fill="FFFFFF"/>
          <w:lang w:val="nl-NL"/>
        </w:rPr>
        <w:t xml:space="preserve"> of een onderhoudsbehandeling van 0,6 mg/kg (maximaal 40 mg) </w:t>
      </w:r>
      <w:r w:rsidRPr="00B24465">
        <w:rPr>
          <w:lang w:val="nl-NL"/>
        </w:rPr>
        <w:t>eenmaal per twee weken</w:t>
      </w:r>
      <w:r w:rsidRPr="00B24465">
        <w:rPr>
          <w:rStyle w:val="normaltextrun"/>
          <w:shd w:val="clear" w:color="auto" w:fill="FFFFFF"/>
          <w:lang w:val="nl-NL"/>
        </w:rPr>
        <w:t>. Voorafgaand aan een wijziging in de opzet van het onderzoek werden 12 extra patiënten met een aangetoonde klinische respons volgens PMS gerandomiseerd naar placebo, maar deze werden niet opgenomen in de bevestigende analyse van de werkzaamheid.</w:t>
      </w:r>
    </w:p>
    <w:p w14:paraId="7F95AE24" w14:textId="77777777" w:rsidR="00766412" w:rsidRPr="00B24465" w:rsidRDefault="00766412" w:rsidP="00B45D35">
      <w:pPr>
        <w:widowControl w:val="0"/>
        <w:rPr>
          <w:shd w:val="clear" w:color="auto" w:fill="FFFFFF"/>
          <w:lang w:val="nl-NL"/>
        </w:rPr>
      </w:pPr>
    </w:p>
    <w:p w14:paraId="2C469609" w14:textId="77777777" w:rsidR="00766412" w:rsidRPr="00B24465" w:rsidRDefault="00766412" w:rsidP="00B45D35">
      <w:pPr>
        <w:widowControl w:val="0"/>
        <w:rPr>
          <w:lang w:val="nl-NL"/>
        </w:rPr>
      </w:pPr>
      <w:r w:rsidRPr="00B24465">
        <w:rPr>
          <w:lang w:val="nl-NL"/>
        </w:rPr>
        <w:t>Opvlamming van ziekte werd gedefinieerd als een toename in PMS van ten minste 3 punten (voor patiënten met een PMS van 0 tot 2 in week 8), ten minste 2 punten (voor patiënten met een PMS van 3 tot 4 in week 8) of ten minste 1 punt (voor patiënten met een PMS van 5 tot 6 in week 8).</w:t>
      </w:r>
    </w:p>
    <w:p w14:paraId="2AF6B3F5" w14:textId="77777777" w:rsidR="00766412" w:rsidRPr="00B24465" w:rsidRDefault="00766412" w:rsidP="00B45D35">
      <w:pPr>
        <w:widowControl w:val="0"/>
        <w:rPr>
          <w:lang w:val="nl-NL"/>
        </w:rPr>
      </w:pPr>
    </w:p>
    <w:p w14:paraId="55628BEE" w14:textId="77777777" w:rsidR="00766412" w:rsidRPr="00B24465" w:rsidRDefault="00766412" w:rsidP="00B45D35">
      <w:pPr>
        <w:widowControl w:val="0"/>
        <w:rPr>
          <w:lang w:val="nl-NL"/>
        </w:rPr>
      </w:pPr>
      <w:r w:rsidRPr="00B24465">
        <w:rPr>
          <w:lang w:val="nl-NL"/>
        </w:rPr>
        <w:t>Patiënten die voldeden aan de criteria voor opvlamming van ziekte in of na week 12, werden gerandomiseerd naar het ontvangen van een herinductiedosering van 2,4 mg/kg (maximaal 160 mg) of een dosis van 0,6 mg/kg (maximaal 40 mg) en bleven daarna hun respectievelijke onderhoudsdosering ontvangen.</w:t>
      </w:r>
    </w:p>
    <w:p w14:paraId="409EFFB4" w14:textId="77777777" w:rsidR="00766412" w:rsidRPr="00B24465" w:rsidRDefault="00766412" w:rsidP="00B45D35">
      <w:pPr>
        <w:pStyle w:val="gtcbodytext"/>
        <w:widowControl w:val="0"/>
        <w:spacing w:after="0" w:line="240" w:lineRule="auto"/>
        <w:rPr>
          <w:i/>
          <w:sz w:val="22"/>
          <w:szCs w:val="22"/>
        </w:rPr>
      </w:pPr>
      <w:r w:rsidRPr="00B24465">
        <w:rPr>
          <w:i/>
          <w:sz w:val="22"/>
          <w:szCs w:val="22"/>
        </w:rPr>
        <w:t>Werkzaamheidsresultaten</w:t>
      </w:r>
    </w:p>
    <w:p w14:paraId="2EC478DA" w14:textId="77777777" w:rsidR="00766412" w:rsidRPr="00B24465" w:rsidRDefault="00766412" w:rsidP="00B45D35">
      <w:pPr>
        <w:pStyle w:val="gtcbodytext"/>
        <w:widowControl w:val="0"/>
        <w:spacing w:before="0" w:after="0" w:line="240" w:lineRule="auto"/>
        <w:rPr>
          <w:i/>
          <w:sz w:val="22"/>
          <w:szCs w:val="22"/>
        </w:rPr>
      </w:pPr>
    </w:p>
    <w:p w14:paraId="425D2294" w14:textId="77777777" w:rsidR="00766412" w:rsidRPr="00B24465" w:rsidRDefault="00766412" w:rsidP="00B45D35">
      <w:pPr>
        <w:widowControl w:val="0"/>
        <w:textAlignment w:val="baseline"/>
        <w:rPr>
          <w:lang w:val="nl-NL"/>
        </w:rPr>
      </w:pPr>
      <w:r w:rsidRPr="00B24465">
        <w:rPr>
          <w:lang w:val="nl-NL"/>
        </w:rPr>
        <w:t>De co-primaire eindpunten van het onderzoek waren klinische remissie volgens PMS (gedefinieerd als PMS ≤ 2 en afwezigheid van individuele subscore &gt; 1) in week 8, en klinische remissie volgens FMS (Full Mayo Score, volledige Mayo-score) (gedefinieerd als een Mayo-score ≤ 2 en afwezigheid van individuele subscore &gt; 1) in week 52 bij patiënten met een klinische respons volgens PMS in week 8.</w:t>
      </w:r>
    </w:p>
    <w:p w14:paraId="0A046A60" w14:textId="77777777" w:rsidR="00766412" w:rsidRPr="00B24465" w:rsidRDefault="00766412" w:rsidP="00B45D35">
      <w:pPr>
        <w:widowControl w:val="0"/>
        <w:textAlignment w:val="baseline"/>
        <w:rPr>
          <w:lang w:val="nl-NL" w:eastAsia="en-GB"/>
        </w:rPr>
      </w:pPr>
    </w:p>
    <w:p w14:paraId="667199D9" w14:textId="77777777" w:rsidR="00766412" w:rsidRPr="00B24465" w:rsidRDefault="00766412" w:rsidP="00B45D35">
      <w:pPr>
        <w:widowControl w:val="0"/>
        <w:textAlignment w:val="baseline"/>
        <w:rPr>
          <w:lang w:val="nl-NL"/>
        </w:rPr>
      </w:pPr>
      <w:r w:rsidRPr="00B24465">
        <w:rPr>
          <w:lang w:val="nl-NL"/>
        </w:rPr>
        <w:t>Klinische remissiepercentages volgens PMS in week 8 voor patiënten in elk van de adalimumab dubbelblinde inductiegroepen worden weergegeven in tabel 21. </w:t>
      </w:r>
    </w:p>
    <w:p w14:paraId="2F2803C8" w14:textId="77777777" w:rsidR="00766412" w:rsidRPr="00B24465" w:rsidRDefault="00766412" w:rsidP="00B45D35">
      <w:pPr>
        <w:pStyle w:val="gtcbodytext"/>
        <w:widowControl w:val="0"/>
        <w:spacing w:after="0" w:line="240" w:lineRule="auto"/>
        <w:jc w:val="center"/>
        <w:rPr>
          <w:sz w:val="22"/>
          <w:szCs w:val="22"/>
        </w:rPr>
      </w:pPr>
      <w:r w:rsidRPr="00B24465">
        <w:rPr>
          <w:b/>
          <w:sz w:val="22"/>
          <w:szCs w:val="22"/>
        </w:rPr>
        <w:t xml:space="preserve">Tabel 21. Klinische remissie volgens PMS na 8 weken </w:t>
      </w:r>
    </w:p>
    <w:tbl>
      <w:tblPr>
        <w:tblW w:w="4642" w:type="pct"/>
        <w:jc w:val="center"/>
        <w:tblLook w:val="04A0" w:firstRow="1" w:lastRow="0" w:firstColumn="1" w:lastColumn="0" w:noHBand="0" w:noVBand="1"/>
      </w:tblPr>
      <w:tblGrid>
        <w:gridCol w:w="2622"/>
        <w:gridCol w:w="2867"/>
        <w:gridCol w:w="2920"/>
      </w:tblGrid>
      <w:tr w:rsidR="00766412" w:rsidRPr="00B24465" w14:paraId="4C952221" w14:textId="77777777" w:rsidTr="006C5522">
        <w:trPr>
          <w:jc w:val="center"/>
        </w:trPr>
        <w:tc>
          <w:tcPr>
            <w:tcW w:w="155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D25E35A" w14:textId="77777777" w:rsidR="00766412" w:rsidRPr="00B24465" w:rsidRDefault="00766412" w:rsidP="00B45D35">
            <w:pPr>
              <w:widowControl w:val="0"/>
              <w:rPr>
                <w:lang w:val="nl-NL"/>
              </w:rPr>
            </w:pPr>
          </w:p>
        </w:tc>
        <w:tc>
          <w:tcPr>
            <w:tcW w:w="170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18FC96A" w14:textId="77777777" w:rsidR="00766412" w:rsidRPr="00B24465" w:rsidRDefault="00766412" w:rsidP="00B45D35">
            <w:pPr>
              <w:pStyle w:val="paragraph"/>
              <w:widowControl w:val="0"/>
              <w:spacing w:before="0" w:beforeAutospacing="0" w:after="0" w:afterAutospacing="0"/>
              <w:jc w:val="center"/>
              <w:textAlignment w:val="baseline"/>
              <w:rPr>
                <w:sz w:val="22"/>
                <w:szCs w:val="22"/>
              </w:rPr>
            </w:pPr>
            <w:r w:rsidRPr="00B24465">
              <w:rPr>
                <w:rStyle w:val="spellingerror"/>
                <w:b/>
                <w:sz w:val="22"/>
                <w:szCs w:val="22"/>
              </w:rPr>
              <w:t>Adalimumab</w:t>
            </w:r>
            <w:r w:rsidRPr="00B24465">
              <w:rPr>
                <w:rStyle w:val="spellingerror"/>
                <w:b/>
                <w:sz w:val="22"/>
                <w:szCs w:val="22"/>
                <w:vertAlign w:val="superscript"/>
              </w:rPr>
              <w:t>a</w:t>
            </w:r>
            <w:r w:rsidRPr="00B24465">
              <w:rPr>
                <w:rStyle w:val="eop"/>
                <w:sz w:val="22"/>
                <w:szCs w:val="22"/>
              </w:rPr>
              <w:t> </w:t>
            </w:r>
          </w:p>
          <w:p w14:paraId="242EB98E" w14:textId="77777777" w:rsidR="00766412" w:rsidRPr="00B24465" w:rsidRDefault="00766412" w:rsidP="00B45D35">
            <w:pPr>
              <w:widowControl w:val="0"/>
              <w:jc w:val="center"/>
              <w:rPr>
                <w:rStyle w:val="eop"/>
                <w:lang w:val="nl-NL"/>
              </w:rPr>
            </w:pPr>
            <w:r w:rsidRPr="00B24465">
              <w:rPr>
                <w:rStyle w:val="normaltextrun"/>
                <w:b/>
                <w:lang w:val="nl-NL"/>
              </w:rPr>
              <w:t>Maximaal 160 mg in week 0 / placebo in week 1</w:t>
            </w:r>
            <w:r w:rsidRPr="00B24465">
              <w:rPr>
                <w:rStyle w:val="eop"/>
                <w:lang w:val="nl-NL"/>
              </w:rPr>
              <w:t> </w:t>
            </w:r>
          </w:p>
          <w:p w14:paraId="2F915275" w14:textId="77777777" w:rsidR="00766412" w:rsidRPr="00B24465" w:rsidRDefault="00766412" w:rsidP="00B45D35">
            <w:pPr>
              <w:widowControl w:val="0"/>
              <w:jc w:val="center"/>
              <w:rPr>
                <w:lang w:val="nl-NL"/>
              </w:rPr>
            </w:pPr>
            <w:r w:rsidRPr="00B24465">
              <w:rPr>
                <w:rStyle w:val="eop"/>
                <w:lang w:val="nl-NL"/>
              </w:rPr>
              <w:t>N = 30</w:t>
            </w:r>
          </w:p>
        </w:tc>
        <w:tc>
          <w:tcPr>
            <w:tcW w:w="173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5150C1F" w14:textId="77777777" w:rsidR="00766412" w:rsidRPr="00B24465" w:rsidRDefault="00766412" w:rsidP="00B45D35">
            <w:pPr>
              <w:pStyle w:val="paragraph"/>
              <w:widowControl w:val="0"/>
              <w:spacing w:before="0" w:beforeAutospacing="0" w:after="0" w:afterAutospacing="0"/>
              <w:jc w:val="center"/>
              <w:textAlignment w:val="baseline"/>
              <w:rPr>
                <w:sz w:val="22"/>
                <w:szCs w:val="22"/>
              </w:rPr>
            </w:pPr>
            <w:r w:rsidRPr="00B24465">
              <w:rPr>
                <w:rStyle w:val="spellingerror"/>
                <w:b/>
                <w:sz w:val="22"/>
                <w:szCs w:val="22"/>
              </w:rPr>
              <w:t>Adalimumab</w:t>
            </w:r>
            <w:r w:rsidRPr="00B24465">
              <w:rPr>
                <w:rStyle w:val="spellingerror"/>
                <w:b/>
                <w:sz w:val="22"/>
                <w:szCs w:val="22"/>
                <w:vertAlign w:val="superscript"/>
              </w:rPr>
              <w:t>b</w:t>
            </w:r>
            <w:r w:rsidRPr="00B24465">
              <w:rPr>
                <w:rStyle w:val="normaltextrun"/>
                <w:b/>
                <w:sz w:val="22"/>
                <w:szCs w:val="22"/>
                <w:vertAlign w:val="superscript"/>
              </w:rPr>
              <w:t>, c</w:t>
            </w:r>
            <w:r w:rsidRPr="00B24465">
              <w:rPr>
                <w:rStyle w:val="eop"/>
                <w:sz w:val="22"/>
                <w:szCs w:val="22"/>
              </w:rPr>
              <w:t> </w:t>
            </w:r>
          </w:p>
          <w:p w14:paraId="437EF540" w14:textId="77777777" w:rsidR="00766412" w:rsidRPr="00B24465" w:rsidRDefault="00766412" w:rsidP="00B45D35">
            <w:pPr>
              <w:widowControl w:val="0"/>
              <w:jc w:val="center"/>
              <w:rPr>
                <w:rStyle w:val="eop"/>
                <w:lang w:val="nl-NL"/>
              </w:rPr>
            </w:pPr>
            <w:r w:rsidRPr="00B24465">
              <w:rPr>
                <w:rStyle w:val="normaltextrun"/>
                <w:b/>
                <w:lang w:val="nl-NL"/>
              </w:rPr>
              <w:t>Maximaal 160 mg in week 0 en week 1</w:t>
            </w:r>
            <w:r w:rsidRPr="00B24465">
              <w:rPr>
                <w:rStyle w:val="eop"/>
                <w:lang w:val="nl-NL"/>
              </w:rPr>
              <w:t> </w:t>
            </w:r>
          </w:p>
          <w:p w14:paraId="789378FB" w14:textId="77777777" w:rsidR="00766412" w:rsidRPr="00B24465" w:rsidRDefault="00766412" w:rsidP="00B45D35">
            <w:pPr>
              <w:widowControl w:val="0"/>
              <w:jc w:val="center"/>
              <w:rPr>
                <w:lang w:val="nl-NL"/>
              </w:rPr>
            </w:pPr>
            <w:r w:rsidRPr="00B24465">
              <w:rPr>
                <w:rStyle w:val="eop"/>
                <w:lang w:val="nl-NL"/>
              </w:rPr>
              <w:t>N = 47</w:t>
            </w:r>
          </w:p>
        </w:tc>
      </w:tr>
      <w:tr w:rsidR="00766412" w:rsidRPr="00B24465" w14:paraId="33A02419" w14:textId="77777777" w:rsidTr="006C5522">
        <w:trPr>
          <w:jc w:val="center"/>
        </w:trPr>
        <w:tc>
          <w:tcPr>
            <w:tcW w:w="155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04B2A07" w14:textId="77777777" w:rsidR="00766412" w:rsidRPr="00B24465" w:rsidRDefault="00766412" w:rsidP="00B45D35">
            <w:pPr>
              <w:widowControl w:val="0"/>
              <w:rPr>
                <w:lang w:val="nl-NL"/>
              </w:rPr>
            </w:pPr>
            <w:r w:rsidRPr="00B24465">
              <w:rPr>
                <w:lang w:val="nl-NL"/>
              </w:rPr>
              <w:t>Klinische remissie</w:t>
            </w:r>
          </w:p>
        </w:tc>
        <w:tc>
          <w:tcPr>
            <w:tcW w:w="170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2E980072" w14:textId="77777777" w:rsidR="00766412" w:rsidRPr="00B24465" w:rsidRDefault="00766412" w:rsidP="00B45D35">
            <w:pPr>
              <w:widowControl w:val="0"/>
              <w:jc w:val="center"/>
              <w:rPr>
                <w:lang w:val="nl-NL"/>
              </w:rPr>
            </w:pPr>
            <w:r w:rsidRPr="00B24465">
              <w:rPr>
                <w:lang w:val="nl-NL"/>
              </w:rPr>
              <w:t>13/30 (43,3%)</w:t>
            </w:r>
          </w:p>
        </w:tc>
        <w:tc>
          <w:tcPr>
            <w:tcW w:w="173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855EE35" w14:textId="77777777" w:rsidR="00766412" w:rsidRPr="00B24465" w:rsidRDefault="00766412" w:rsidP="00B45D35">
            <w:pPr>
              <w:widowControl w:val="0"/>
              <w:jc w:val="center"/>
              <w:rPr>
                <w:vertAlign w:val="superscript"/>
                <w:lang w:val="nl-NL"/>
              </w:rPr>
            </w:pPr>
            <w:r w:rsidRPr="00B24465">
              <w:rPr>
                <w:lang w:val="nl-NL"/>
              </w:rPr>
              <w:t>28/47 (59,6%)</w:t>
            </w:r>
          </w:p>
        </w:tc>
      </w:tr>
      <w:tr w:rsidR="00766412" w:rsidRPr="00B24465" w14:paraId="4FE8E01C" w14:textId="77777777" w:rsidTr="006C5522">
        <w:trPr>
          <w:trHeight w:val="2050"/>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21959971" w14:textId="77777777" w:rsidR="00766412" w:rsidRPr="00B24465" w:rsidRDefault="00766412" w:rsidP="00B45D35">
            <w:pPr>
              <w:pStyle w:val="paragraph"/>
              <w:widowControl w:val="0"/>
              <w:spacing w:before="0" w:beforeAutospacing="0" w:after="0" w:afterAutospacing="0"/>
              <w:textAlignment w:val="baseline"/>
              <w:rPr>
                <w:sz w:val="22"/>
                <w:szCs w:val="22"/>
              </w:rPr>
            </w:pPr>
            <w:r w:rsidRPr="00B24465">
              <w:rPr>
                <w:rStyle w:val="normaltextrun"/>
                <w:sz w:val="22"/>
                <w:szCs w:val="22"/>
                <w:vertAlign w:val="superscript"/>
              </w:rPr>
              <w:t>a </w:t>
            </w:r>
            <w:r w:rsidRPr="00B24465">
              <w:rPr>
                <w:rStyle w:val="normaltextrun"/>
                <w:sz w:val="22"/>
                <w:szCs w:val="22"/>
              </w:rPr>
              <w:t>Adalimumab 2,4 mg/kg (maximaal 160 mg) in week 0, placebo in week 1, en 1,2 mg/kg (maximaal 80 mg) in week 2</w:t>
            </w:r>
          </w:p>
          <w:p w14:paraId="032C4D09" w14:textId="77777777" w:rsidR="00766412" w:rsidRPr="00B24465" w:rsidRDefault="00766412" w:rsidP="00B45D35">
            <w:pPr>
              <w:pStyle w:val="paragraph"/>
              <w:widowControl w:val="0"/>
              <w:spacing w:before="0" w:beforeAutospacing="0" w:after="0" w:afterAutospacing="0"/>
              <w:textAlignment w:val="baseline"/>
              <w:rPr>
                <w:sz w:val="22"/>
                <w:szCs w:val="22"/>
              </w:rPr>
            </w:pPr>
            <w:r w:rsidRPr="00B24465">
              <w:rPr>
                <w:rStyle w:val="normaltextrun"/>
                <w:sz w:val="22"/>
                <w:szCs w:val="22"/>
                <w:vertAlign w:val="superscript"/>
              </w:rPr>
              <w:t>b </w:t>
            </w:r>
            <w:r w:rsidRPr="00B24465">
              <w:rPr>
                <w:rStyle w:val="normaltextrun"/>
                <w:sz w:val="22"/>
                <w:szCs w:val="22"/>
              </w:rPr>
              <w:t>Adalimumab 2,4 mg/kg (maximaal 160 mg) in week 0 en week 1, en 1,2 mg/kg (maximaal 80 mg) in week 2</w:t>
            </w:r>
          </w:p>
          <w:p w14:paraId="55940299" w14:textId="77777777" w:rsidR="00766412" w:rsidRPr="00B24465" w:rsidRDefault="00766412" w:rsidP="00B45D35">
            <w:pPr>
              <w:pStyle w:val="paragraph"/>
              <w:widowControl w:val="0"/>
              <w:spacing w:before="0" w:beforeAutospacing="0" w:after="0" w:afterAutospacing="0"/>
              <w:textAlignment w:val="baseline"/>
              <w:rPr>
                <w:sz w:val="22"/>
                <w:szCs w:val="22"/>
              </w:rPr>
            </w:pPr>
            <w:r w:rsidRPr="00B24465">
              <w:rPr>
                <w:rStyle w:val="normaltextrun"/>
                <w:sz w:val="22"/>
                <w:szCs w:val="22"/>
                <w:vertAlign w:val="superscript"/>
              </w:rPr>
              <w:t>c</w:t>
            </w:r>
            <w:r w:rsidRPr="00B24465">
              <w:rPr>
                <w:rStyle w:val="normaltextrun"/>
                <w:sz w:val="22"/>
                <w:szCs w:val="22"/>
              </w:rPr>
              <w:t> Exclusief open-label inductiedosering van adalimumab 2,4 mg/kg (maximaal 160 mg) in week 0 en week 1, en 1,2 mg/kg (maximaal 80 mg) in week 2</w:t>
            </w:r>
          </w:p>
          <w:p w14:paraId="2A34877F" w14:textId="77777777" w:rsidR="00766412" w:rsidRPr="00B24465" w:rsidRDefault="00766412" w:rsidP="00B45D35">
            <w:pPr>
              <w:pStyle w:val="paragraph"/>
              <w:widowControl w:val="0"/>
              <w:spacing w:before="0" w:beforeAutospacing="0" w:after="0" w:afterAutospacing="0"/>
              <w:textAlignment w:val="baseline"/>
              <w:rPr>
                <w:sz w:val="22"/>
                <w:szCs w:val="22"/>
              </w:rPr>
            </w:pPr>
            <w:r w:rsidRPr="00B24465">
              <w:rPr>
                <w:rStyle w:val="normaltextrun"/>
                <w:sz w:val="22"/>
                <w:szCs w:val="22"/>
              </w:rPr>
              <w:t>Opmerking 1: beide inductiegroepen kregen 0,6 mg/kg (maximaal 40 mg) in week 4 en week 6</w:t>
            </w:r>
          </w:p>
          <w:p w14:paraId="3C3ECA6F" w14:textId="77777777" w:rsidR="00766412" w:rsidRPr="00B24465" w:rsidRDefault="00766412" w:rsidP="00B45D35">
            <w:pPr>
              <w:pStyle w:val="paragraph"/>
              <w:widowControl w:val="0"/>
              <w:spacing w:before="0" w:beforeAutospacing="0" w:after="0" w:afterAutospacing="0"/>
              <w:textAlignment w:val="baseline"/>
              <w:rPr>
                <w:sz w:val="22"/>
                <w:szCs w:val="22"/>
              </w:rPr>
            </w:pPr>
            <w:r w:rsidRPr="00B24465">
              <w:rPr>
                <w:rStyle w:val="normaltextrun"/>
                <w:sz w:val="22"/>
                <w:szCs w:val="22"/>
              </w:rPr>
              <w:t>Opmerking 2: patiënten met ontbrekende waarden in week 8 werden geacht het eindpunt</w:t>
            </w:r>
            <w:r w:rsidRPr="00B24465">
              <w:rPr>
                <w:rStyle w:val="eop"/>
                <w:sz w:val="22"/>
                <w:szCs w:val="22"/>
              </w:rPr>
              <w:t> </w:t>
            </w:r>
            <w:r w:rsidRPr="00B24465">
              <w:rPr>
                <w:rStyle w:val="normaltextrun"/>
                <w:sz w:val="22"/>
                <w:szCs w:val="22"/>
              </w:rPr>
              <w:t>niet te hebben bereikt</w:t>
            </w:r>
          </w:p>
        </w:tc>
      </w:tr>
    </w:tbl>
    <w:p w14:paraId="33EA7F91" w14:textId="77777777" w:rsidR="00766412" w:rsidRPr="00B24465" w:rsidRDefault="00766412" w:rsidP="00B45D35">
      <w:pPr>
        <w:widowControl w:val="0"/>
        <w:rPr>
          <w:rStyle w:val="normaltextrun"/>
          <w:shd w:val="clear" w:color="auto" w:fill="FFFFFF"/>
          <w:lang w:val="nl-NL"/>
        </w:rPr>
      </w:pPr>
    </w:p>
    <w:p w14:paraId="462CBF02" w14:textId="77777777" w:rsidR="00766412" w:rsidRPr="00B24465" w:rsidRDefault="00766412" w:rsidP="00B45D35">
      <w:pPr>
        <w:widowControl w:val="0"/>
        <w:rPr>
          <w:lang w:val="nl-NL"/>
        </w:rPr>
      </w:pPr>
      <w:r w:rsidRPr="00B24465">
        <w:rPr>
          <w:rStyle w:val="normaltextrun"/>
          <w:shd w:val="clear" w:color="auto" w:fill="FFFFFF"/>
          <w:lang w:val="nl-NL"/>
        </w:rPr>
        <w:t>In week 52 werden de klinische remissie bij responders in week 8 volgens FMS, klinische respons volgens FMS (gedefinieerd als een afname in Mayo-score ≥ 3 punten en ≥ 30% ten opzichte van uitgangssituatie) bij responders in week 8, mucosale genezing volgens FMS (gedefinieerd als een Mayo-endoscopiescore ≤ 1) bij responders in week 8, klinische remissie volgens FMS bij patiënten in remissie in week 8, en het aandeel van proefpersonen met een corticosteroïde-vrije remissie volgens FMS bij responders in week 8 beoordeeld bij patiënten die adalimumab kregen in het dubbelblinde maximum van 40 mg eenmaal per twee weken (0,6 mg/kg) en maximaal 40 mg </w:t>
      </w:r>
      <w:r w:rsidRPr="00B24465">
        <w:rPr>
          <w:rStyle w:val="spellingerror"/>
          <w:shd w:val="clear" w:color="auto" w:fill="FFFFFF"/>
          <w:lang w:val="nl-NL"/>
        </w:rPr>
        <w:t xml:space="preserve">eenmaal per week </w:t>
      </w:r>
      <w:r w:rsidRPr="00B24465">
        <w:rPr>
          <w:rStyle w:val="normaltextrun"/>
          <w:shd w:val="clear" w:color="auto" w:fill="FFFFFF"/>
          <w:lang w:val="nl-NL"/>
        </w:rPr>
        <w:t>(0,6 mg/kg) als onderhoudsdosering (tabel 22).</w:t>
      </w:r>
      <w:r w:rsidRPr="00B24465">
        <w:rPr>
          <w:rStyle w:val="eop"/>
          <w:shd w:val="clear" w:color="auto" w:fill="FFFFFF"/>
          <w:lang w:val="nl-NL"/>
        </w:rPr>
        <w:t> </w:t>
      </w:r>
    </w:p>
    <w:p w14:paraId="3DA887B1" w14:textId="77777777" w:rsidR="00766412" w:rsidRPr="00B24465" w:rsidRDefault="00766412" w:rsidP="00B45D35">
      <w:pPr>
        <w:widowControl w:val="0"/>
        <w:rPr>
          <w:lang w:val="nl-NL"/>
        </w:rPr>
      </w:pPr>
    </w:p>
    <w:p w14:paraId="056A7496" w14:textId="77777777" w:rsidR="00766412" w:rsidRPr="00B24465" w:rsidRDefault="00766412" w:rsidP="00B45D35">
      <w:pPr>
        <w:widowControl w:val="0"/>
        <w:jc w:val="center"/>
        <w:textAlignment w:val="baseline"/>
        <w:rPr>
          <w:lang w:val="nl-NL"/>
        </w:rPr>
      </w:pPr>
      <w:r w:rsidRPr="00B24465">
        <w:rPr>
          <w:b/>
          <w:lang w:val="nl-NL"/>
        </w:rPr>
        <w:t>Tabel 22. Werkzaamheidsresultaten na 52 weken</w:t>
      </w:r>
      <w:r w:rsidRPr="00B24465">
        <w:rPr>
          <w:lang w:val="nl-NL"/>
        </w:rPr>
        <w:t> </w:t>
      </w:r>
    </w:p>
    <w:p w14:paraId="60074574" w14:textId="77777777" w:rsidR="00766412" w:rsidRPr="00B24465" w:rsidRDefault="00766412" w:rsidP="00B45D35">
      <w:pPr>
        <w:widowControl w:val="0"/>
        <w:jc w:val="center"/>
        <w:textAlignment w:val="baseline"/>
        <w:rPr>
          <w:lang w:val="nl-NL" w:eastAsia="en-GB"/>
        </w:rPr>
      </w:pPr>
    </w:p>
    <w:tbl>
      <w:tblPr>
        <w:tblW w:w="8222"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1"/>
        <w:gridCol w:w="2569"/>
        <w:gridCol w:w="2552"/>
      </w:tblGrid>
      <w:tr w:rsidR="00766412" w:rsidRPr="00B24465" w14:paraId="226CA928" w14:textId="77777777" w:rsidTr="006C5522">
        <w:trPr>
          <w:jc w:val="center"/>
        </w:trPr>
        <w:tc>
          <w:tcPr>
            <w:tcW w:w="3101" w:type="dxa"/>
            <w:tcBorders>
              <w:top w:val="single" w:sz="6" w:space="0" w:color="auto"/>
              <w:left w:val="single" w:sz="6" w:space="0" w:color="auto"/>
              <w:bottom w:val="single" w:sz="6" w:space="0" w:color="auto"/>
              <w:right w:val="single" w:sz="6" w:space="0" w:color="auto"/>
            </w:tcBorders>
            <w:hideMark/>
          </w:tcPr>
          <w:p w14:paraId="12005E5E" w14:textId="77777777" w:rsidR="00766412" w:rsidRPr="00B24465" w:rsidRDefault="00766412" w:rsidP="00B45D35">
            <w:pPr>
              <w:widowControl w:val="0"/>
              <w:jc w:val="center"/>
              <w:textAlignment w:val="baseline"/>
              <w:rPr>
                <w:lang w:val="nl-NL" w:eastAsia="en-GB"/>
              </w:rPr>
            </w:pPr>
          </w:p>
        </w:tc>
        <w:tc>
          <w:tcPr>
            <w:tcW w:w="2569" w:type="dxa"/>
            <w:tcBorders>
              <w:top w:val="single" w:sz="6" w:space="0" w:color="auto"/>
              <w:left w:val="nil"/>
              <w:bottom w:val="single" w:sz="6" w:space="0" w:color="auto"/>
              <w:right w:val="single" w:sz="6" w:space="0" w:color="auto"/>
            </w:tcBorders>
            <w:vAlign w:val="center"/>
            <w:hideMark/>
          </w:tcPr>
          <w:p w14:paraId="3330ECDA" w14:textId="77777777" w:rsidR="00766412" w:rsidRPr="00B24465" w:rsidRDefault="00766412" w:rsidP="00B45D35">
            <w:pPr>
              <w:widowControl w:val="0"/>
              <w:jc w:val="center"/>
              <w:textAlignment w:val="baseline"/>
              <w:rPr>
                <w:lang w:val="nl-NL"/>
              </w:rPr>
            </w:pPr>
            <w:r w:rsidRPr="00B24465">
              <w:rPr>
                <w:b/>
                <w:lang w:val="nl-NL"/>
              </w:rPr>
              <w:t>Adalimumab</w:t>
            </w:r>
            <w:r w:rsidRPr="00B24465">
              <w:rPr>
                <w:b/>
                <w:vertAlign w:val="superscript"/>
                <w:lang w:val="nl-NL"/>
              </w:rPr>
              <w:t>a</w:t>
            </w:r>
          </w:p>
          <w:p w14:paraId="76FB4394" w14:textId="77777777" w:rsidR="00766412" w:rsidRPr="00B24465" w:rsidRDefault="00766412" w:rsidP="00B45D35">
            <w:pPr>
              <w:widowControl w:val="0"/>
              <w:jc w:val="center"/>
              <w:textAlignment w:val="baseline"/>
              <w:rPr>
                <w:lang w:val="nl-NL"/>
              </w:rPr>
            </w:pPr>
            <w:r w:rsidRPr="00B24465">
              <w:rPr>
                <w:b/>
                <w:lang w:val="nl-NL"/>
              </w:rPr>
              <w:t>Maximaal 40 mg</w:t>
            </w:r>
            <w:r w:rsidRPr="00B24465">
              <w:rPr>
                <w:lang w:val="nl-NL"/>
              </w:rPr>
              <w:t> </w:t>
            </w:r>
            <w:r w:rsidRPr="00B24465">
              <w:rPr>
                <w:rStyle w:val="normaltextrun"/>
                <w:b/>
                <w:bCs/>
                <w:shd w:val="clear" w:color="auto" w:fill="FFFFFF"/>
                <w:lang w:val="nl-NL"/>
              </w:rPr>
              <w:t>eenmaal per twee weken</w:t>
            </w:r>
            <w:r w:rsidRPr="00B24465">
              <w:rPr>
                <w:lang w:val="nl-NL"/>
              </w:rPr>
              <w:t> </w:t>
            </w:r>
          </w:p>
          <w:p w14:paraId="205C838C" w14:textId="77777777" w:rsidR="00766412" w:rsidRPr="00B24465" w:rsidRDefault="00766412" w:rsidP="00B45D35">
            <w:pPr>
              <w:widowControl w:val="0"/>
              <w:jc w:val="center"/>
              <w:textAlignment w:val="baseline"/>
              <w:rPr>
                <w:lang w:val="nl-NL"/>
              </w:rPr>
            </w:pPr>
            <w:r w:rsidRPr="00B24465">
              <w:rPr>
                <w:lang w:val="nl-NL"/>
              </w:rPr>
              <w:t>N = 31</w:t>
            </w:r>
          </w:p>
        </w:tc>
        <w:tc>
          <w:tcPr>
            <w:tcW w:w="2552" w:type="dxa"/>
            <w:tcBorders>
              <w:top w:val="single" w:sz="6" w:space="0" w:color="auto"/>
              <w:left w:val="nil"/>
              <w:bottom w:val="single" w:sz="6" w:space="0" w:color="auto"/>
              <w:right w:val="single" w:sz="6" w:space="0" w:color="auto"/>
            </w:tcBorders>
            <w:vAlign w:val="center"/>
            <w:hideMark/>
          </w:tcPr>
          <w:p w14:paraId="182F523A" w14:textId="77777777" w:rsidR="00766412" w:rsidRPr="00B24465" w:rsidRDefault="00766412" w:rsidP="00B45D35">
            <w:pPr>
              <w:widowControl w:val="0"/>
              <w:jc w:val="center"/>
              <w:textAlignment w:val="baseline"/>
              <w:rPr>
                <w:lang w:val="nl-NL"/>
              </w:rPr>
            </w:pPr>
            <w:r w:rsidRPr="00B24465">
              <w:rPr>
                <w:b/>
                <w:lang w:val="nl-NL"/>
              </w:rPr>
              <w:t>Adalimumab</w:t>
            </w:r>
            <w:r w:rsidRPr="00B24465">
              <w:rPr>
                <w:b/>
                <w:vertAlign w:val="superscript"/>
                <w:lang w:val="nl-NL"/>
              </w:rPr>
              <w:t>b</w:t>
            </w:r>
          </w:p>
          <w:p w14:paraId="6A722FAB" w14:textId="77777777" w:rsidR="00766412" w:rsidRPr="00B24465" w:rsidRDefault="00766412" w:rsidP="00B45D35">
            <w:pPr>
              <w:widowControl w:val="0"/>
              <w:jc w:val="center"/>
              <w:textAlignment w:val="baseline"/>
              <w:rPr>
                <w:lang w:val="nl-NL"/>
              </w:rPr>
            </w:pPr>
            <w:r w:rsidRPr="00B24465">
              <w:rPr>
                <w:b/>
                <w:lang w:val="nl-NL"/>
              </w:rPr>
              <w:t>Maximaal 40 mg</w:t>
            </w:r>
            <w:r w:rsidRPr="00B24465">
              <w:rPr>
                <w:lang w:val="nl-NL"/>
              </w:rPr>
              <w:t> </w:t>
            </w:r>
            <w:r w:rsidRPr="00B24465">
              <w:rPr>
                <w:b/>
                <w:lang w:val="nl-NL"/>
              </w:rPr>
              <w:t>eenmaal per week</w:t>
            </w:r>
            <w:r w:rsidRPr="00B24465">
              <w:rPr>
                <w:lang w:val="nl-NL"/>
              </w:rPr>
              <w:t> </w:t>
            </w:r>
          </w:p>
          <w:p w14:paraId="399BA098" w14:textId="77777777" w:rsidR="00766412" w:rsidRPr="00B24465" w:rsidRDefault="00766412" w:rsidP="00B45D35">
            <w:pPr>
              <w:widowControl w:val="0"/>
              <w:jc w:val="center"/>
              <w:textAlignment w:val="baseline"/>
              <w:rPr>
                <w:lang w:val="nl-NL"/>
              </w:rPr>
            </w:pPr>
            <w:r w:rsidRPr="00B24465">
              <w:rPr>
                <w:lang w:val="nl-NL"/>
              </w:rPr>
              <w:t>N = 31</w:t>
            </w:r>
          </w:p>
        </w:tc>
      </w:tr>
      <w:tr w:rsidR="00766412" w:rsidRPr="00B24465" w14:paraId="4BBE963C" w14:textId="77777777" w:rsidTr="006C5522">
        <w:trPr>
          <w:jc w:val="center"/>
        </w:trPr>
        <w:tc>
          <w:tcPr>
            <w:tcW w:w="3101" w:type="dxa"/>
            <w:tcBorders>
              <w:top w:val="nil"/>
              <w:left w:val="single" w:sz="6" w:space="0" w:color="auto"/>
              <w:bottom w:val="single" w:sz="6" w:space="0" w:color="auto"/>
              <w:right w:val="single" w:sz="6" w:space="0" w:color="auto"/>
            </w:tcBorders>
            <w:vAlign w:val="center"/>
            <w:hideMark/>
          </w:tcPr>
          <w:p w14:paraId="3DA23760" w14:textId="77777777" w:rsidR="00766412" w:rsidRPr="00B24465" w:rsidRDefault="00766412" w:rsidP="00B45D35">
            <w:pPr>
              <w:widowControl w:val="0"/>
              <w:textAlignment w:val="baseline"/>
              <w:rPr>
                <w:lang w:val="nl-NL"/>
              </w:rPr>
            </w:pPr>
            <w:r w:rsidRPr="00B24465">
              <w:rPr>
                <w:lang w:val="nl-NL"/>
              </w:rPr>
              <w:t>Klinische remissie bij PMS-responders in week 8</w:t>
            </w:r>
          </w:p>
        </w:tc>
        <w:tc>
          <w:tcPr>
            <w:tcW w:w="2569" w:type="dxa"/>
            <w:tcBorders>
              <w:top w:val="nil"/>
              <w:left w:val="nil"/>
              <w:bottom w:val="single" w:sz="6" w:space="0" w:color="auto"/>
              <w:right w:val="single" w:sz="6" w:space="0" w:color="auto"/>
            </w:tcBorders>
            <w:vAlign w:val="center"/>
            <w:hideMark/>
          </w:tcPr>
          <w:p w14:paraId="13334188" w14:textId="77777777" w:rsidR="00766412" w:rsidRPr="00B24465" w:rsidRDefault="00766412" w:rsidP="00B45D35">
            <w:pPr>
              <w:widowControl w:val="0"/>
              <w:jc w:val="center"/>
              <w:textAlignment w:val="baseline"/>
              <w:rPr>
                <w:lang w:val="nl-NL"/>
              </w:rPr>
            </w:pPr>
            <w:r w:rsidRPr="00B24465">
              <w:rPr>
                <w:lang w:val="nl-NL"/>
              </w:rPr>
              <w:t>9/31 (29,0%) </w:t>
            </w:r>
          </w:p>
        </w:tc>
        <w:tc>
          <w:tcPr>
            <w:tcW w:w="2552" w:type="dxa"/>
            <w:tcBorders>
              <w:top w:val="nil"/>
              <w:left w:val="nil"/>
              <w:bottom w:val="single" w:sz="6" w:space="0" w:color="auto"/>
              <w:right w:val="single" w:sz="6" w:space="0" w:color="auto"/>
            </w:tcBorders>
            <w:vAlign w:val="center"/>
            <w:hideMark/>
          </w:tcPr>
          <w:p w14:paraId="3065C836" w14:textId="77777777" w:rsidR="00766412" w:rsidRPr="00B24465" w:rsidRDefault="00766412" w:rsidP="00B45D35">
            <w:pPr>
              <w:widowControl w:val="0"/>
              <w:jc w:val="center"/>
              <w:textAlignment w:val="baseline"/>
              <w:rPr>
                <w:lang w:val="nl-NL"/>
              </w:rPr>
            </w:pPr>
            <w:r w:rsidRPr="00B24465">
              <w:rPr>
                <w:lang w:val="nl-NL"/>
              </w:rPr>
              <w:t>14/31 (45,2%)</w:t>
            </w:r>
          </w:p>
        </w:tc>
      </w:tr>
      <w:tr w:rsidR="00766412" w:rsidRPr="00B24465" w14:paraId="6AC97D59" w14:textId="77777777" w:rsidTr="006C5522">
        <w:trPr>
          <w:jc w:val="center"/>
        </w:trPr>
        <w:tc>
          <w:tcPr>
            <w:tcW w:w="3101" w:type="dxa"/>
            <w:tcBorders>
              <w:top w:val="nil"/>
              <w:left w:val="single" w:sz="6" w:space="0" w:color="auto"/>
              <w:bottom w:val="single" w:sz="6" w:space="0" w:color="auto"/>
              <w:right w:val="single" w:sz="6" w:space="0" w:color="auto"/>
            </w:tcBorders>
            <w:vAlign w:val="center"/>
            <w:hideMark/>
          </w:tcPr>
          <w:p w14:paraId="699654BC" w14:textId="77777777" w:rsidR="00766412" w:rsidRPr="00B24465" w:rsidRDefault="00766412" w:rsidP="00B45D35">
            <w:pPr>
              <w:widowControl w:val="0"/>
              <w:textAlignment w:val="baseline"/>
              <w:rPr>
                <w:lang w:val="nl-NL"/>
              </w:rPr>
            </w:pPr>
            <w:r w:rsidRPr="00B24465">
              <w:rPr>
                <w:lang w:val="nl-NL"/>
              </w:rPr>
              <w:t>Klinische respons bij PMS-responders in week 8</w:t>
            </w:r>
          </w:p>
        </w:tc>
        <w:tc>
          <w:tcPr>
            <w:tcW w:w="2569" w:type="dxa"/>
            <w:tcBorders>
              <w:top w:val="nil"/>
              <w:left w:val="nil"/>
              <w:bottom w:val="single" w:sz="6" w:space="0" w:color="auto"/>
              <w:right w:val="single" w:sz="6" w:space="0" w:color="auto"/>
            </w:tcBorders>
            <w:vAlign w:val="center"/>
            <w:hideMark/>
          </w:tcPr>
          <w:p w14:paraId="473DA170" w14:textId="77777777" w:rsidR="00766412" w:rsidRPr="00B24465" w:rsidRDefault="00766412" w:rsidP="00B45D35">
            <w:pPr>
              <w:widowControl w:val="0"/>
              <w:jc w:val="center"/>
              <w:textAlignment w:val="baseline"/>
              <w:rPr>
                <w:lang w:val="nl-NL"/>
              </w:rPr>
            </w:pPr>
            <w:r w:rsidRPr="00B24465">
              <w:rPr>
                <w:lang w:val="nl-NL"/>
              </w:rPr>
              <w:t>19/31 (61,3%) </w:t>
            </w:r>
          </w:p>
        </w:tc>
        <w:tc>
          <w:tcPr>
            <w:tcW w:w="2552" w:type="dxa"/>
            <w:tcBorders>
              <w:top w:val="nil"/>
              <w:left w:val="nil"/>
              <w:bottom w:val="single" w:sz="6" w:space="0" w:color="auto"/>
              <w:right w:val="single" w:sz="6" w:space="0" w:color="auto"/>
            </w:tcBorders>
            <w:vAlign w:val="center"/>
            <w:hideMark/>
          </w:tcPr>
          <w:p w14:paraId="22672A2B" w14:textId="77777777" w:rsidR="00766412" w:rsidRPr="00B24465" w:rsidRDefault="00766412" w:rsidP="00B45D35">
            <w:pPr>
              <w:widowControl w:val="0"/>
              <w:jc w:val="center"/>
              <w:textAlignment w:val="baseline"/>
              <w:rPr>
                <w:lang w:val="nl-NL"/>
              </w:rPr>
            </w:pPr>
            <w:r w:rsidRPr="00B24465">
              <w:rPr>
                <w:lang w:val="nl-NL"/>
              </w:rPr>
              <w:t>21/31 (67,7%) </w:t>
            </w:r>
          </w:p>
        </w:tc>
      </w:tr>
      <w:tr w:rsidR="00766412" w:rsidRPr="00B24465" w14:paraId="3DBCCF97" w14:textId="77777777" w:rsidTr="006C5522">
        <w:trPr>
          <w:jc w:val="center"/>
        </w:trPr>
        <w:tc>
          <w:tcPr>
            <w:tcW w:w="3101" w:type="dxa"/>
            <w:tcBorders>
              <w:top w:val="nil"/>
              <w:left w:val="single" w:sz="6" w:space="0" w:color="auto"/>
              <w:bottom w:val="single" w:sz="6" w:space="0" w:color="auto"/>
              <w:right w:val="single" w:sz="6" w:space="0" w:color="auto"/>
            </w:tcBorders>
            <w:vAlign w:val="center"/>
            <w:hideMark/>
          </w:tcPr>
          <w:p w14:paraId="4EDAB558" w14:textId="77777777" w:rsidR="00766412" w:rsidRPr="00B24465" w:rsidRDefault="00766412" w:rsidP="00B45D35">
            <w:pPr>
              <w:widowControl w:val="0"/>
              <w:textAlignment w:val="baseline"/>
              <w:rPr>
                <w:lang w:val="nl-NL"/>
              </w:rPr>
            </w:pPr>
            <w:r w:rsidRPr="00B24465">
              <w:rPr>
                <w:lang w:val="nl-NL"/>
              </w:rPr>
              <w:t>Mucosale genezing bij PMS-responders in week 8</w:t>
            </w:r>
          </w:p>
        </w:tc>
        <w:tc>
          <w:tcPr>
            <w:tcW w:w="2569" w:type="dxa"/>
            <w:tcBorders>
              <w:top w:val="nil"/>
              <w:left w:val="nil"/>
              <w:bottom w:val="single" w:sz="6" w:space="0" w:color="auto"/>
              <w:right w:val="single" w:sz="6" w:space="0" w:color="auto"/>
            </w:tcBorders>
            <w:vAlign w:val="center"/>
            <w:hideMark/>
          </w:tcPr>
          <w:p w14:paraId="376BCE1B" w14:textId="77777777" w:rsidR="00766412" w:rsidRPr="00B24465" w:rsidRDefault="00766412" w:rsidP="00B45D35">
            <w:pPr>
              <w:widowControl w:val="0"/>
              <w:jc w:val="center"/>
              <w:textAlignment w:val="baseline"/>
              <w:rPr>
                <w:lang w:val="nl-NL"/>
              </w:rPr>
            </w:pPr>
            <w:r w:rsidRPr="00B24465">
              <w:rPr>
                <w:lang w:val="nl-NL"/>
              </w:rPr>
              <w:t>12/31 (38,7%) </w:t>
            </w:r>
          </w:p>
        </w:tc>
        <w:tc>
          <w:tcPr>
            <w:tcW w:w="2552" w:type="dxa"/>
            <w:tcBorders>
              <w:top w:val="nil"/>
              <w:left w:val="nil"/>
              <w:bottom w:val="single" w:sz="6" w:space="0" w:color="auto"/>
              <w:right w:val="single" w:sz="6" w:space="0" w:color="auto"/>
            </w:tcBorders>
            <w:vAlign w:val="center"/>
            <w:hideMark/>
          </w:tcPr>
          <w:p w14:paraId="3DCEB32E" w14:textId="77777777" w:rsidR="00766412" w:rsidRPr="00B24465" w:rsidRDefault="00766412" w:rsidP="00B45D35">
            <w:pPr>
              <w:widowControl w:val="0"/>
              <w:jc w:val="center"/>
              <w:textAlignment w:val="baseline"/>
              <w:rPr>
                <w:lang w:val="nl-NL"/>
              </w:rPr>
            </w:pPr>
            <w:r w:rsidRPr="00B24465">
              <w:rPr>
                <w:lang w:val="nl-NL"/>
              </w:rPr>
              <w:t>16/31 (51,6%) </w:t>
            </w:r>
          </w:p>
        </w:tc>
      </w:tr>
      <w:tr w:rsidR="00766412" w:rsidRPr="00B24465" w14:paraId="233E0D42" w14:textId="77777777" w:rsidTr="006C5522">
        <w:trPr>
          <w:jc w:val="center"/>
        </w:trPr>
        <w:tc>
          <w:tcPr>
            <w:tcW w:w="3101" w:type="dxa"/>
            <w:tcBorders>
              <w:top w:val="nil"/>
              <w:left w:val="single" w:sz="6" w:space="0" w:color="auto"/>
              <w:bottom w:val="single" w:sz="6" w:space="0" w:color="auto"/>
              <w:right w:val="single" w:sz="6" w:space="0" w:color="auto"/>
            </w:tcBorders>
            <w:vAlign w:val="center"/>
            <w:hideMark/>
          </w:tcPr>
          <w:p w14:paraId="0F74B291" w14:textId="77777777" w:rsidR="00766412" w:rsidRPr="00B24465" w:rsidRDefault="00766412" w:rsidP="00B45D35">
            <w:pPr>
              <w:widowControl w:val="0"/>
              <w:textAlignment w:val="baseline"/>
              <w:rPr>
                <w:lang w:val="nl-NL"/>
              </w:rPr>
            </w:pPr>
            <w:r w:rsidRPr="00B24465">
              <w:rPr>
                <w:lang w:val="nl-NL"/>
              </w:rPr>
              <w:t>Klinische remissie bij patiënten met een PMS-remissie in week 8</w:t>
            </w:r>
          </w:p>
        </w:tc>
        <w:tc>
          <w:tcPr>
            <w:tcW w:w="2569" w:type="dxa"/>
            <w:tcBorders>
              <w:top w:val="nil"/>
              <w:left w:val="nil"/>
              <w:bottom w:val="single" w:sz="6" w:space="0" w:color="auto"/>
              <w:right w:val="single" w:sz="6" w:space="0" w:color="auto"/>
            </w:tcBorders>
            <w:vAlign w:val="center"/>
            <w:hideMark/>
          </w:tcPr>
          <w:p w14:paraId="0AF32EEF" w14:textId="77777777" w:rsidR="00766412" w:rsidRPr="00B24465" w:rsidRDefault="00766412" w:rsidP="00B45D35">
            <w:pPr>
              <w:widowControl w:val="0"/>
              <w:jc w:val="center"/>
              <w:textAlignment w:val="baseline"/>
              <w:rPr>
                <w:lang w:val="nl-NL"/>
              </w:rPr>
            </w:pPr>
            <w:r w:rsidRPr="00B24465">
              <w:rPr>
                <w:lang w:val="nl-NL"/>
              </w:rPr>
              <w:t>9/21 (42,9%) </w:t>
            </w:r>
          </w:p>
        </w:tc>
        <w:tc>
          <w:tcPr>
            <w:tcW w:w="2552" w:type="dxa"/>
            <w:tcBorders>
              <w:top w:val="nil"/>
              <w:left w:val="nil"/>
              <w:bottom w:val="single" w:sz="6" w:space="0" w:color="auto"/>
              <w:right w:val="single" w:sz="6" w:space="0" w:color="auto"/>
            </w:tcBorders>
            <w:vAlign w:val="center"/>
            <w:hideMark/>
          </w:tcPr>
          <w:p w14:paraId="2E5C3A87" w14:textId="77777777" w:rsidR="00766412" w:rsidRPr="00B24465" w:rsidRDefault="00766412" w:rsidP="00B45D35">
            <w:pPr>
              <w:widowControl w:val="0"/>
              <w:jc w:val="center"/>
              <w:textAlignment w:val="baseline"/>
              <w:rPr>
                <w:lang w:val="nl-NL"/>
              </w:rPr>
            </w:pPr>
            <w:r w:rsidRPr="00B24465">
              <w:rPr>
                <w:lang w:val="nl-NL"/>
              </w:rPr>
              <w:t>10/22 (45,5%) </w:t>
            </w:r>
          </w:p>
        </w:tc>
      </w:tr>
      <w:tr w:rsidR="00766412" w:rsidRPr="00B24465" w14:paraId="0A17432A" w14:textId="77777777" w:rsidTr="006C5522">
        <w:trPr>
          <w:jc w:val="center"/>
        </w:trPr>
        <w:tc>
          <w:tcPr>
            <w:tcW w:w="3101" w:type="dxa"/>
            <w:tcBorders>
              <w:top w:val="nil"/>
              <w:left w:val="single" w:sz="6" w:space="0" w:color="auto"/>
              <w:bottom w:val="single" w:sz="6" w:space="0" w:color="auto"/>
              <w:right w:val="single" w:sz="6" w:space="0" w:color="auto"/>
            </w:tcBorders>
            <w:vAlign w:val="center"/>
            <w:hideMark/>
          </w:tcPr>
          <w:p w14:paraId="1E8F6A01" w14:textId="77777777" w:rsidR="00766412" w:rsidRPr="00B24465" w:rsidRDefault="00766412" w:rsidP="00B45D35">
            <w:pPr>
              <w:widowControl w:val="0"/>
              <w:textAlignment w:val="baseline"/>
              <w:rPr>
                <w:lang w:val="nl-NL"/>
              </w:rPr>
            </w:pPr>
            <w:r w:rsidRPr="00B24465">
              <w:rPr>
                <w:lang w:val="nl-NL"/>
              </w:rPr>
              <w:t>Corticosteroïde-vrije remissie bij PMS-responders in week 8</w:t>
            </w:r>
            <w:r w:rsidRPr="00B24465">
              <w:rPr>
                <w:vertAlign w:val="superscript"/>
                <w:lang w:val="nl-NL"/>
              </w:rPr>
              <w:t>c</w:t>
            </w:r>
          </w:p>
        </w:tc>
        <w:tc>
          <w:tcPr>
            <w:tcW w:w="2569" w:type="dxa"/>
            <w:tcBorders>
              <w:top w:val="nil"/>
              <w:left w:val="nil"/>
              <w:bottom w:val="single" w:sz="6" w:space="0" w:color="auto"/>
              <w:right w:val="single" w:sz="6" w:space="0" w:color="auto"/>
            </w:tcBorders>
            <w:vAlign w:val="center"/>
            <w:hideMark/>
          </w:tcPr>
          <w:p w14:paraId="7EE277B5" w14:textId="77777777" w:rsidR="00766412" w:rsidRPr="00B24465" w:rsidRDefault="00766412" w:rsidP="00B45D35">
            <w:pPr>
              <w:widowControl w:val="0"/>
              <w:jc w:val="center"/>
              <w:textAlignment w:val="baseline"/>
              <w:rPr>
                <w:lang w:val="nl-NL"/>
              </w:rPr>
            </w:pPr>
            <w:r w:rsidRPr="00B24465">
              <w:rPr>
                <w:lang w:val="nl-NL"/>
              </w:rPr>
              <w:t>4/13 (30,8%) </w:t>
            </w:r>
          </w:p>
        </w:tc>
        <w:tc>
          <w:tcPr>
            <w:tcW w:w="2552" w:type="dxa"/>
            <w:tcBorders>
              <w:top w:val="nil"/>
              <w:left w:val="nil"/>
              <w:bottom w:val="single" w:sz="6" w:space="0" w:color="auto"/>
              <w:right w:val="single" w:sz="6" w:space="0" w:color="auto"/>
            </w:tcBorders>
            <w:vAlign w:val="center"/>
            <w:hideMark/>
          </w:tcPr>
          <w:p w14:paraId="511768AB" w14:textId="77777777" w:rsidR="00766412" w:rsidRPr="00B24465" w:rsidRDefault="00766412" w:rsidP="00B45D35">
            <w:pPr>
              <w:widowControl w:val="0"/>
              <w:jc w:val="center"/>
              <w:textAlignment w:val="baseline"/>
              <w:rPr>
                <w:lang w:val="nl-NL"/>
              </w:rPr>
            </w:pPr>
            <w:r w:rsidRPr="00B24465">
              <w:rPr>
                <w:lang w:val="nl-NL"/>
              </w:rPr>
              <w:t>5/16 (31,3%) </w:t>
            </w:r>
          </w:p>
        </w:tc>
      </w:tr>
      <w:tr w:rsidR="00766412" w:rsidRPr="00B24465" w14:paraId="1AECDC41" w14:textId="77777777" w:rsidTr="006C5522">
        <w:trPr>
          <w:jc w:val="center"/>
        </w:trPr>
        <w:tc>
          <w:tcPr>
            <w:tcW w:w="8222" w:type="dxa"/>
            <w:gridSpan w:val="3"/>
            <w:tcBorders>
              <w:top w:val="nil"/>
              <w:left w:val="single" w:sz="6" w:space="0" w:color="auto"/>
              <w:bottom w:val="single" w:sz="6" w:space="0" w:color="auto"/>
              <w:right w:val="single" w:sz="6" w:space="0" w:color="auto"/>
            </w:tcBorders>
            <w:hideMark/>
          </w:tcPr>
          <w:p w14:paraId="397849F8" w14:textId="77777777" w:rsidR="00766412" w:rsidRPr="00B24465" w:rsidRDefault="00766412" w:rsidP="00B45D35">
            <w:pPr>
              <w:widowControl w:val="0"/>
              <w:textAlignment w:val="baseline"/>
              <w:rPr>
                <w:lang w:val="nl-NL"/>
              </w:rPr>
            </w:pPr>
            <w:r w:rsidRPr="00B24465">
              <w:rPr>
                <w:vertAlign w:val="superscript"/>
                <w:lang w:val="nl-NL"/>
              </w:rPr>
              <w:t>a </w:t>
            </w:r>
            <w:r w:rsidRPr="00B24465">
              <w:rPr>
                <w:lang w:val="nl-NL"/>
              </w:rPr>
              <w:t>Adalimumab 0,6 mg/kg (maximaal 40 mg) eenmaal per twee weken</w:t>
            </w:r>
          </w:p>
          <w:p w14:paraId="56BA9346" w14:textId="77777777" w:rsidR="00766412" w:rsidRPr="00B24465" w:rsidRDefault="00766412" w:rsidP="00B45D35">
            <w:pPr>
              <w:widowControl w:val="0"/>
              <w:textAlignment w:val="baseline"/>
              <w:rPr>
                <w:lang w:val="nl-NL"/>
              </w:rPr>
            </w:pPr>
            <w:r w:rsidRPr="00B24465">
              <w:rPr>
                <w:vertAlign w:val="superscript"/>
                <w:lang w:val="nl-NL"/>
              </w:rPr>
              <w:t>b </w:t>
            </w:r>
            <w:r w:rsidRPr="00B24465">
              <w:rPr>
                <w:lang w:val="nl-NL"/>
              </w:rPr>
              <w:t>Adalimumab 0,6 mg/kg (maximaal 40 mg) eenmaal per week</w:t>
            </w:r>
          </w:p>
          <w:p w14:paraId="4EB0B8A6" w14:textId="77777777" w:rsidR="00766412" w:rsidRPr="00B24465" w:rsidRDefault="00766412" w:rsidP="00B45D35">
            <w:pPr>
              <w:widowControl w:val="0"/>
              <w:textAlignment w:val="baseline"/>
              <w:rPr>
                <w:lang w:val="nl-NL"/>
              </w:rPr>
            </w:pPr>
            <w:r w:rsidRPr="00B24465">
              <w:rPr>
                <w:vertAlign w:val="superscript"/>
                <w:lang w:val="nl-NL"/>
              </w:rPr>
              <w:t>c</w:t>
            </w:r>
            <w:r w:rsidRPr="00B24465">
              <w:rPr>
                <w:lang w:val="nl-NL"/>
              </w:rPr>
              <w:t> Bij patiënten die bij uitgangssituatie gelijktijdig corticosteroïden gebruikten</w:t>
            </w:r>
          </w:p>
          <w:p w14:paraId="6CA8986F" w14:textId="77777777" w:rsidR="00766412" w:rsidRPr="00B24465" w:rsidRDefault="00766412" w:rsidP="00B45D35">
            <w:pPr>
              <w:widowControl w:val="0"/>
              <w:textAlignment w:val="baseline"/>
              <w:rPr>
                <w:lang w:val="nl-NL"/>
              </w:rPr>
            </w:pPr>
            <w:r w:rsidRPr="00B24465">
              <w:rPr>
                <w:lang w:val="nl-NL"/>
              </w:rPr>
              <w:t>Opmerking: patiënten met ontbrekende waarden in week 52 of die werden gerandomiseerd om een herinductie- of onderhoudsbehandeling te krijgen werden beschouwd als non-responders voor de eindpunten van week 52</w:t>
            </w:r>
          </w:p>
        </w:tc>
      </w:tr>
    </w:tbl>
    <w:p w14:paraId="0BCA5BE5" w14:textId="77777777" w:rsidR="00766412" w:rsidRPr="00B24465" w:rsidRDefault="00766412" w:rsidP="00B45D35">
      <w:pPr>
        <w:widowControl w:val="0"/>
        <w:rPr>
          <w:lang w:val="nl-NL"/>
        </w:rPr>
      </w:pPr>
    </w:p>
    <w:p w14:paraId="6D340F18" w14:textId="77777777" w:rsidR="00766412" w:rsidRPr="00B24465" w:rsidRDefault="00766412" w:rsidP="00B45D35">
      <w:pPr>
        <w:widowControl w:val="0"/>
        <w:rPr>
          <w:lang w:val="nl-NL"/>
        </w:rPr>
      </w:pPr>
      <w:r w:rsidRPr="00B24465">
        <w:rPr>
          <w:lang w:val="nl-NL"/>
        </w:rPr>
        <w:t xml:space="preserve">Extra verkennende werkzaamheidseindpunten zijn onder andere klinische respons volgens de Paediatric Ulcerative Colitis Activity Index (PUCAI) (gedefinieerd als een afname in PUCAI ≥ 20 punten ten opzichte van uitgangssituatie) en klinische remissie volgens PUCAI (gedefinieerd als PUCAI &lt; 10) in week 8 en week 52 (tabel 23). </w:t>
      </w:r>
    </w:p>
    <w:p w14:paraId="013400B0" w14:textId="77777777" w:rsidR="00766412" w:rsidRPr="00B24465" w:rsidRDefault="00766412" w:rsidP="00B45D35">
      <w:pPr>
        <w:widowControl w:val="0"/>
        <w:rPr>
          <w:lang w:val="nl-NL"/>
        </w:rPr>
      </w:pPr>
    </w:p>
    <w:tbl>
      <w:tblPr>
        <w:tblW w:w="8829" w:type="dxa"/>
        <w:jc w:val="center"/>
        <w:tblCellMar>
          <w:left w:w="0" w:type="dxa"/>
          <w:right w:w="0" w:type="dxa"/>
        </w:tblCellMar>
        <w:tblLook w:val="04A0" w:firstRow="1" w:lastRow="0" w:firstColumn="1" w:lastColumn="0" w:noHBand="0" w:noVBand="1"/>
      </w:tblPr>
      <w:tblGrid>
        <w:gridCol w:w="3501"/>
        <w:gridCol w:w="2898"/>
        <w:gridCol w:w="2430"/>
      </w:tblGrid>
      <w:tr w:rsidR="00766412" w:rsidRPr="00B24465" w14:paraId="1853F972" w14:textId="77777777" w:rsidTr="006C5522">
        <w:trPr>
          <w:jc w:val="center"/>
        </w:trPr>
        <w:tc>
          <w:tcPr>
            <w:tcW w:w="8829" w:type="dxa"/>
            <w:gridSpan w:val="3"/>
            <w:tcMar>
              <w:top w:w="0" w:type="dxa"/>
              <w:left w:w="108" w:type="dxa"/>
              <w:bottom w:w="0" w:type="dxa"/>
              <w:right w:w="108" w:type="dxa"/>
            </w:tcMar>
            <w:hideMark/>
          </w:tcPr>
          <w:p w14:paraId="430B01E1" w14:textId="77777777" w:rsidR="00766412" w:rsidRPr="00B24465" w:rsidRDefault="00766412" w:rsidP="00B45D35">
            <w:pPr>
              <w:widowControl w:val="0"/>
              <w:jc w:val="center"/>
              <w:rPr>
                <w:b/>
                <w:bCs/>
                <w:lang w:val="nl-NL"/>
              </w:rPr>
            </w:pPr>
            <w:r w:rsidRPr="00B24465">
              <w:rPr>
                <w:b/>
                <w:lang w:val="nl-NL"/>
              </w:rPr>
              <w:t>Tabel 23. Resultaten verkennende eindpunten volgens PUCAI</w:t>
            </w:r>
          </w:p>
        </w:tc>
      </w:tr>
      <w:tr w:rsidR="00766412" w:rsidRPr="00B24465" w14:paraId="3C7F3B2A" w14:textId="77777777" w:rsidTr="006C5522">
        <w:trPr>
          <w:jc w:val="center"/>
        </w:trPr>
        <w:tc>
          <w:tcPr>
            <w:tcW w:w="3501" w:type="dxa"/>
            <w:vMerge w:val="restart"/>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tcPr>
          <w:p w14:paraId="68954E26" w14:textId="77777777" w:rsidR="00766412" w:rsidRPr="00B24465" w:rsidRDefault="00766412" w:rsidP="00B45D35">
            <w:pPr>
              <w:widowControl w:val="0"/>
              <w:rPr>
                <w:lang w:val="nl-NL"/>
              </w:rPr>
            </w:pPr>
          </w:p>
        </w:tc>
        <w:tc>
          <w:tcPr>
            <w:tcW w:w="532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E3E970" w14:textId="77777777" w:rsidR="00766412" w:rsidRPr="00B24465" w:rsidRDefault="00766412" w:rsidP="00B45D35">
            <w:pPr>
              <w:widowControl w:val="0"/>
              <w:jc w:val="center"/>
              <w:rPr>
                <w:b/>
                <w:bCs/>
                <w:lang w:val="nl-NL"/>
              </w:rPr>
            </w:pPr>
            <w:r w:rsidRPr="00B24465">
              <w:rPr>
                <w:b/>
                <w:lang w:val="nl-NL"/>
              </w:rPr>
              <w:t>Week 8</w:t>
            </w:r>
          </w:p>
        </w:tc>
      </w:tr>
      <w:tr w:rsidR="00766412" w:rsidRPr="00B24465" w14:paraId="617F8BAF" w14:textId="77777777" w:rsidTr="006C5522">
        <w:trPr>
          <w:jc w:val="center"/>
        </w:trPr>
        <w:tc>
          <w:tcPr>
            <w:tcW w:w="3501" w:type="dxa"/>
            <w:vMerge/>
            <w:tcBorders>
              <w:top w:val="single" w:sz="4" w:space="0" w:color="auto"/>
              <w:left w:val="single" w:sz="8" w:space="0" w:color="auto"/>
              <w:bottom w:val="single" w:sz="8" w:space="0" w:color="auto"/>
              <w:right w:val="single" w:sz="4" w:space="0" w:color="auto"/>
            </w:tcBorders>
            <w:vAlign w:val="center"/>
            <w:hideMark/>
          </w:tcPr>
          <w:p w14:paraId="780D8D0D" w14:textId="77777777" w:rsidR="00766412" w:rsidRPr="00B24465" w:rsidRDefault="00766412" w:rsidP="00B45D35">
            <w:pPr>
              <w:widowControl w:val="0"/>
              <w:rPr>
                <w:lang w:val="nl-NL"/>
              </w:rPr>
            </w:pPr>
          </w:p>
        </w:tc>
        <w:tc>
          <w:tcPr>
            <w:tcW w:w="28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E920E9" w14:textId="77777777" w:rsidR="00766412" w:rsidRPr="00B24465" w:rsidRDefault="00766412" w:rsidP="00B45D35">
            <w:pPr>
              <w:widowControl w:val="0"/>
              <w:jc w:val="center"/>
              <w:rPr>
                <w:b/>
                <w:bCs/>
                <w:vertAlign w:val="superscript"/>
                <w:lang w:val="nl-NL"/>
              </w:rPr>
            </w:pPr>
            <w:r w:rsidRPr="00B24465">
              <w:rPr>
                <w:b/>
                <w:lang w:val="nl-NL"/>
              </w:rPr>
              <w:t>Adalimumab</w:t>
            </w:r>
            <w:r w:rsidRPr="00B24465">
              <w:rPr>
                <w:b/>
                <w:vertAlign w:val="superscript"/>
                <w:lang w:val="nl-NL"/>
              </w:rPr>
              <w:t>a</w:t>
            </w:r>
          </w:p>
          <w:p w14:paraId="1CA067C8" w14:textId="77777777" w:rsidR="00766412" w:rsidRPr="00B24465" w:rsidRDefault="00766412" w:rsidP="00B45D35">
            <w:pPr>
              <w:widowControl w:val="0"/>
              <w:jc w:val="center"/>
              <w:rPr>
                <w:b/>
                <w:bCs/>
                <w:lang w:val="nl-NL"/>
              </w:rPr>
            </w:pPr>
            <w:r w:rsidRPr="00B24465">
              <w:rPr>
                <w:b/>
                <w:lang w:val="nl-NL"/>
              </w:rPr>
              <w:t>Maximaal 160 mg in week 0 / placebo in week 1</w:t>
            </w:r>
          </w:p>
          <w:p w14:paraId="50BA3507" w14:textId="77777777" w:rsidR="00766412" w:rsidRPr="00B24465" w:rsidRDefault="00766412" w:rsidP="00B45D35">
            <w:pPr>
              <w:widowControl w:val="0"/>
              <w:jc w:val="center"/>
              <w:rPr>
                <w:lang w:val="nl-NL"/>
              </w:rPr>
            </w:pPr>
            <w:r w:rsidRPr="00B24465">
              <w:rPr>
                <w:lang w:val="nl-NL"/>
              </w:rPr>
              <w:t>N = 30</w:t>
            </w:r>
          </w:p>
        </w:tc>
        <w:tc>
          <w:tcPr>
            <w:tcW w:w="24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91316D" w14:textId="77777777" w:rsidR="00766412" w:rsidRPr="00B24465" w:rsidRDefault="00766412" w:rsidP="00B45D35">
            <w:pPr>
              <w:widowControl w:val="0"/>
              <w:jc w:val="center"/>
              <w:rPr>
                <w:b/>
                <w:bCs/>
                <w:vertAlign w:val="superscript"/>
                <w:lang w:val="nl-NL"/>
              </w:rPr>
            </w:pPr>
            <w:r w:rsidRPr="00B24465">
              <w:rPr>
                <w:b/>
                <w:lang w:val="nl-NL"/>
              </w:rPr>
              <w:t>Adalimumab</w:t>
            </w:r>
            <w:r w:rsidRPr="00B24465">
              <w:rPr>
                <w:b/>
                <w:vertAlign w:val="superscript"/>
                <w:lang w:val="nl-NL"/>
              </w:rPr>
              <w:t>b,c</w:t>
            </w:r>
          </w:p>
          <w:p w14:paraId="6721DAF1" w14:textId="77777777" w:rsidR="00766412" w:rsidRPr="00B24465" w:rsidRDefault="00766412" w:rsidP="00B45D35">
            <w:pPr>
              <w:widowControl w:val="0"/>
              <w:jc w:val="center"/>
              <w:rPr>
                <w:b/>
                <w:bCs/>
                <w:lang w:val="nl-NL"/>
              </w:rPr>
            </w:pPr>
            <w:r w:rsidRPr="00B24465">
              <w:rPr>
                <w:b/>
                <w:lang w:val="nl-NL"/>
              </w:rPr>
              <w:t>Maximaal 160 mg in week 0 en week 1</w:t>
            </w:r>
          </w:p>
          <w:p w14:paraId="18D9402C" w14:textId="77777777" w:rsidR="00766412" w:rsidRPr="00B24465" w:rsidRDefault="00766412" w:rsidP="00B45D35">
            <w:pPr>
              <w:widowControl w:val="0"/>
              <w:jc w:val="center"/>
              <w:rPr>
                <w:lang w:val="nl-NL"/>
              </w:rPr>
            </w:pPr>
            <w:r w:rsidRPr="00B24465">
              <w:rPr>
                <w:lang w:val="nl-NL"/>
              </w:rPr>
              <w:t>N = 47</w:t>
            </w:r>
          </w:p>
        </w:tc>
      </w:tr>
      <w:tr w:rsidR="00766412" w:rsidRPr="00B24465" w14:paraId="58342A24" w14:textId="77777777" w:rsidTr="006C5522">
        <w:trPr>
          <w:jc w:val="center"/>
        </w:trPr>
        <w:tc>
          <w:tcPr>
            <w:tcW w:w="35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1E9F26" w14:textId="77777777" w:rsidR="00766412" w:rsidRPr="00B24465" w:rsidRDefault="00766412" w:rsidP="00B45D35">
            <w:pPr>
              <w:widowControl w:val="0"/>
              <w:rPr>
                <w:lang w:val="nl-NL"/>
              </w:rPr>
            </w:pPr>
            <w:r w:rsidRPr="00B24465">
              <w:rPr>
                <w:lang w:val="nl-NL"/>
              </w:rPr>
              <w:t>Klinische remissie volgens PUCAI</w:t>
            </w:r>
          </w:p>
        </w:tc>
        <w:tc>
          <w:tcPr>
            <w:tcW w:w="2898" w:type="dxa"/>
            <w:tcBorders>
              <w:top w:val="nil"/>
              <w:left w:val="nil"/>
              <w:bottom w:val="single" w:sz="8" w:space="0" w:color="auto"/>
              <w:right w:val="single" w:sz="8" w:space="0" w:color="auto"/>
            </w:tcBorders>
            <w:tcMar>
              <w:top w:w="0" w:type="dxa"/>
              <w:left w:w="108" w:type="dxa"/>
              <w:bottom w:w="0" w:type="dxa"/>
              <w:right w:w="108" w:type="dxa"/>
            </w:tcMar>
            <w:hideMark/>
          </w:tcPr>
          <w:p w14:paraId="32CC6832" w14:textId="77777777" w:rsidR="00766412" w:rsidRPr="00B24465" w:rsidRDefault="00766412" w:rsidP="00B45D35">
            <w:pPr>
              <w:widowControl w:val="0"/>
              <w:jc w:val="center"/>
              <w:rPr>
                <w:lang w:val="nl-NL"/>
              </w:rPr>
            </w:pPr>
            <w:r w:rsidRPr="00B24465">
              <w:rPr>
                <w:lang w:val="nl-NL"/>
              </w:rPr>
              <w:t>10/30 (33,3%)</w:t>
            </w:r>
          </w:p>
        </w:tc>
        <w:tc>
          <w:tcPr>
            <w:tcW w:w="2430" w:type="dxa"/>
            <w:tcBorders>
              <w:top w:val="nil"/>
              <w:left w:val="nil"/>
              <w:bottom w:val="single" w:sz="8" w:space="0" w:color="auto"/>
              <w:right w:val="single" w:sz="8" w:space="0" w:color="auto"/>
            </w:tcBorders>
            <w:tcMar>
              <w:top w:w="0" w:type="dxa"/>
              <w:left w:w="108" w:type="dxa"/>
              <w:bottom w:w="0" w:type="dxa"/>
              <w:right w:w="108" w:type="dxa"/>
            </w:tcMar>
            <w:hideMark/>
          </w:tcPr>
          <w:p w14:paraId="66C61583" w14:textId="77777777" w:rsidR="00766412" w:rsidRPr="00B24465" w:rsidRDefault="00766412" w:rsidP="00B45D35">
            <w:pPr>
              <w:widowControl w:val="0"/>
              <w:jc w:val="center"/>
              <w:rPr>
                <w:lang w:val="nl-NL"/>
              </w:rPr>
            </w:pPr>
            <w:r w:rsidRPr="00B24465">
              <w:rPr>
                <w:lang w:val="nl-NL"/>
              </w:rPr>
              <w:t>22/47 (46,8%)</w:t>
            </w:r>
          </w:p>
        </w:tc>
      </w:tr>
      <w:tr w:rsidR="00766412" w:rsidRPr="00B24465" w14:paraId="6C09BB07" w14:textId="77777777" w:rsidTr="006C5522">
        <w:trPr>
          <w:jc w:val="center"/>
        </w:trPr>
        <w:tc>
          <w:tcPr>
            <w:tcW w:w="3501"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644181F7" w14:textId="77777777" w:rsidR="00766412" w:rsidRPr="00B24465" w:rsidRDefault="00766412" w:rsidP="00B45D35">
            <w:pPr>
              <w:widowControl w:val="0"/>
              <w:rPr>
                <w:lang w:val="nl-NL"/>
              </w:rPr>
            </w:pPr>
            <w:r w:rsidRPr="00B24465">
              <w:rPr>
                <w:lang w:val="nl-NL"/>
              </w:rPr>
              <w:t>Klinische respons volgens PUCAI</w:t>
            </w: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4023C73C" w14:textId="77777777" w:rsidR="00766412" w:rsidRPr="00B24465" w:rsidRDefault="00766412" w:rsidP="00B45D35">
            <w:pPr>
              <w:widowControl w:val="0"/>
              <w:jc w:val="center"/>
              <w:rPr>
                <w:lang w:val="nl-NL"/>
              </w:rPr>
            </w:pPr>
            <w:r w:rsidRPr="00B24465">
              <w:rPr>
                <w:lang w:val="nl-NL"/>
              </w:rPr>
              <w:t>15/30 (50,0%)</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379F0EDB" w14:textId="77777777" w:rsidR="00766412" w:rsidRPr="00B24465" w:rsidRDefault="00766412" w:rsidP="00B45D35">
            <w:pPr>
              <w:widowControl w:val="0"/>
              <w:jc w:val="center"/>
              <w:rPr>
                <w:lang w:val="nl-NL"/>
              </w:rPr>
            </w:pPr>
            <w:r w:rsidRPr="00B24465">
              <w:rPr>
                <w:lang w:val="nl-NL"/>
              </w:rPr>
              <w:t>32/47 (68,1%)</w:t>
            </w:r>
          </w:p>
        </w:tc>
      </w:tr>
      <w:tr w:rsidR="00766412" w:rsidRPr="00B24465" w14:paraId="2833F13B" w14:textId="77777777" w:rsidTr="006C5522">
        <w:trPr>
          <w:jc w:val="center"/>
        </w:trPr>
        <w:tc>
          <w:tcPr>
            <w:tcW w:w="3501" w:type="dxa"/>
            <w:vMerge w:val="restart"/>
            <w:tcBorders>
              <w:top w:val="nil"/>
              <w:left w:val="single" w:sz="8" w:space="0" w:color="auto"/>
              <w:bottom w:val="single" w:sz="4" w:space="0" w:color="auto"/>
              <w:right w:val="single" w:sz="8" w:space="0" w:color="auto"/>
            </w:tcBorders>
            <w:tcMar>
              <w:top w:w="0" w:type="dxa"/>
              <w:left w:w="108" w:type="dxa"/>
              <w:bottom w:w="0" w:type="dxa"/>
              <w:right w:w="108" w:type="dxa"/>
            </w:tcMar>
          </w:tcPr>
          <w:p w14:paraId="4C58E2B8" w14:textId="77777777" w:rsidR="00766412" w:rsidRPr="00B24465" w:rsidRDefault="00766412" w:rsidP="00B45D35">
            <w:pPr>
              <w:widowControl w:val="0"/>
              <w:rPr>
                <w:lang w:val="nl-NL"/>
              </w:rPr>
            </w:pPr>
          </w:p>
        </w:tc>
        <w:tc>
          <w:tcPr>
            <w:tcW w:w="5328" w:type="dxa"/>
            <w:gridSpan w:val="2"/>
            <w:tcBorders>
              <w:top w:val="nil"/>
              <w:left w:val="nil"/>
              <w:bottom w:val="single" w:sz="4" w:space="0" w:color="auto"/>
              <w:right w:val="single" w:sz="8" w:space="0" w:color="auto"/>
            </w:tcBorders>
            <w:tcMar>
              <w:top w:w="0" w:type="dxa"/>
              <w:left w:w="108" w:type="dxa"/>
              <w:bottom w:w="0" w:type="dxa"/>
              <w:right w:w="108" w:type="dxa"/>
            </w:tcMar>
            <w:hideMark/>
          </w:tcPr>
          <w:p w14:paraId="08FE8B55" w14:textId="77777777" w:rsidR="00766412" w:rsidRPr="00B24465" w:rsidRDefault="00766412" w:rsidP="00B45D35">
            <w:pPr>
              <w:widowControl w:val="0"/>
              <w:jc w:val="center"/>
              <w:rPr>
                <w:b/>
                <w:bCs/>
                <w:lang w:val="nl-NL"/>
              </w:rPr>
            </w:pPr>
            <w:r w:rsidRPr="00B24465">
              <w:rPr>
                <w:b/>
                <w:lang w:val="nl-NL"/>
              </w:rPr>
              <w:t>Week 52</w:t>
            </w:r>
          </w:p>
        </w:tc>
      </w:tr>
      <w:tr w:rsidR="00766412" w:rsidRPr="00B24465" w14:paraId="362B0B6A" w14:textId="77777777" w:rsidTr="006C5522">
        <w:trPr>
          <w:jc w:val="center"/>
        </w:trPr>
        <w:tc>
          <w:tcPr>
            <w:tcW w:w="3501" w:type="dxa"/>
            <w:vMerge/>
            <w:tcBorders>
              <w:top w:val="nil"/>
              <w:left w:val="single" w:sz="8" w:space="0" w:color="auto"/>
              <w:bottom w:val="single" w:sz="4" w:space="0" w:color="auto"/>
              <w:right w:val="single" w:sz="8" w:space="0" w:color="auto"/>
            </w:tcBorders>
            <w:vAlign w:val="center"/>
            <w:hideMark/>
          </w:tcPr>
          <w:p w14:paraId="6BBA247F" w14:textId="77777777" w:rsidR="00766412" w:rsidRPr="00B24465" w:rsidRDefault="00766412" w:rsidP="00B45D35">
            <w:pPr>
              <w:widowControl w:val="0"/>
              <w:rPr>
                <w:lang w:val="nl-NL"/>
              </w:rPr>
            </w:pP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5F170197" w14:textId="77777777" w:rsidR="00766412" w:rsidRPr="00B24465" w:rsidRDefault="00766412" w:rsidP="00B45D35">
            <w:pPr>
              <w:widowControl w:val="0"/>
              <w:jc w:val="center"/>
              <w:rPr>
                <w:b/>
                <w:bCs/>
                <w:vertAlign w:val="superscript"/>
                <w:lang w:val="nl-NL"/>
              </w:rPr>
            </w:pPr>
            <w:r w:rsidRPr="00B24465">
              <w:rPr>
                <w:b/>
                <w:lang w:val="nl-NL"/>
              </w:rPr>
              <w:t>Adalimumab</w:t>
            </w:r>
            <w:r w:rsidRPr="00B24465">
              <w:rPr>
                <w:b/>
                <w:vertAlign w:val="superscript"/>
                <w:lang w:val="nl-NL"/>
              </w:rPr>
              <w:t>d</w:t>
            </w:r>
          </w:p>
          <w:p w14:paraId="10A4D59A" w14:textId="77777777" w:rsidR="00766412" w:rsidRPr="00B24465" w:rsidRDefault="00766412" w:rsidP="00B45D35">
            <w:pPr>
              <w:widowControl w:val="0"/>
              <w:jc w:val="center"/>
              <w:rPr>
                <w:b/>
                <w:bCs/>
                <w:lang w:val="nl-NL"/>
              </w:rPr>
            </w:pPr>
            <w:r w:rsidRPr="00B24465">
              <w:rPr>
                <w:b/>
                <w:lang w:val="nl-NL"/>
              </w:rPr>
              <w:t>Maximaal 40 mg</w:t>
            </w:r>
            <w:r w:rsidRPr="00B24465">
              <w:rPr>
                <w:b/>
                <w:bCs/>
                <w:lang w:val="nl-NL"/>
              </w:rPr>
              <w:t xml:space="preserve"> </w:t>
            </w:r>
            <w:r w:rsidRPr="00B24465">
              <w:rPr>
                <w:rStyle w:val="normaltextrun"/>
                <w:b/>
                <w:bCs/>
                <w:shd w:val="clear" w:color="auto" w:fill="FFFFFF"/>
                <w:lang w:val="nl-NL"/>
              </w:rPr>
              <w:t>eenmaal per twee weken</w:t>
            </w:r>
          </w:p>
          <w:p w14:paraId="1EA31CF6" w14:textId="77777777" w:rsidR="00766412" w:rsidRPr="00B24465" w:rsidRDefault="00766412" w:rsidP="00B45D35">
            <w:pPr>
              <w:widowControl w:val="0"/>
              <w:jc w:val="center"/>
              <w:rPr>
                <w:lang w:val="nl-NL"/>
              </w:rPr>
            </w:pPr>
            <w:r w:rsidRPr="00B24465">
              <w:rPr>
                <w:lang w:val="nl-NL"/>
              </w:rPr>
              <w:t>N = 31</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729ABCB1" w14:textId="77777777" w:rsidR="00766412" w:rsidRPr="00B24465" w:rsidRDefault="00766412" w:rsidP="00B45D35">
            <w:pPr>
              <w:widowControl w:val="0"/>
              <w:jc w:val="center"/>
              <w:rPr>
                <w:b/>
                <w:bCs/>
                <w:vertAlign w:val="superscript"/>
                <w:lang w:val="nl-NL"/>
              </w:rPr>
            </w:pPr>
            <w:r w:rsidRPr="00B24465">
              <w:rPr>
                <w:b/>
                <w:lang w:val="nl-NL"/>
              </w:rPr>
              <w:t>Adalimumab</w:t>
            </w:r>
            <w:r w:rsidRPr="00B24465">
              <w:rPr>
                <w:b/>
                <w:vertAlign w:val="superscript"/>
                <w:lang w:val="nl-NL"/>
              </w:rPr>
              <w:t>e</w:t>
            </w:r>
          </w:p>
          <w:p w14:paraId="3545BC66" w14:textId="77777777" w:rsidR="00766412" w:rsidRPr="00B24465" w:rsidRDefault="00766412" w:rsidP="00B45D35">
            <w:pPr>
              <w:widowControl w:val="0"/>
              <w:jc w:val="center"/>
              <w:rPr>
                <w:b/>
                <w:bCs/>
                <w:lang w:val="nl-NL"/>
              </w:rPr>
            </w:pPr>
            <w:r w:rsidRPr="00B24465">
              <w:rPr>
                <w:b/>
                <w:lang w:val="nl-NL"/>
              </w:rPr>
              <w:t>Maximaal 40 mg eenmaal per week</w:t>
            </w:r>
          </w:p>
          <w:p w14:paraId="4F5976B0" w14:textId="77777777" w:rsidR="00766412" w:rsidRPr="00B24465" w:rsidRDefault="00766412" w:rsidP="00B45D35">
            <w:pPr>
              <w:widowControl w:val="0"/>
              <w:jc w:val="center"/>
              <w:rPr>
                <w:lang w:val="nl-NL"/>
              </w:rPr>
            </w:pPr>
            <w:r w:rsidRPr="00B24465">
              <w:rPr>
                <w:lang w:val="nl-NL"/>
              </w:rPr>
              <w:t>N = 31</w:t>
            </w:r>
          </w:p>
        </w:tc>
      </w:tr>
      <w:tr w:rsidR="00766412" w:rsidRPr="00B24465" w14:paraId="6EC8F947" w14:textId="77777777" w:rsidTr="006C5522">
        <w:trPr>
          <w:jc w:val="center"/>
        </w:trPr>
        <w:tc>
          <w:tcPr>
            <w:tcW w:w="3501"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2C61B44E" w14:textId="77777777" w:rsidR="00766412" w:rsidRPr="00B24465" w:rsidRDefault="00766412" w:rsidP="00B45D35">
            <w:pPr>
              <w:widowControl w:val="0"/>
              <w:rPr>
                <w:lang w:val="nl-NL"/>
              </w:rPr>
            </w:pPr>
            <w:r w:rsidRPr="00B24465">
              <w:rPr>
                <w:lang w:val="nl-NL"/>
              </w:rPr>
              <w:t>Klinische remissie volgens PUCAI bij PMS-responders in week 8</w:t>
            </w: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3B4EE329" w14:textId="77777777" w:rsidR="00766412" w:rsidRPr="00B24465" w:rsidRDefault="00766412" w:rsidP="00B45D35">
            <w:pPr>
              <w:widowControl w:val="0"/>
              <w:jc w:val="center"/>
              <w:rPr>
                <w:lang w:val="nl-NL"/>
              </w:rPr>
            </w:pPr>
            <w:r w:rsidRPr="00B24465">
              <w:rPr>
                <w:lang w:val="nl-NL"/>
              </w:rPr>
              <w:t>14/31 (45,2%)</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5C6D7907" w14:textId="77777777" w:rsidR="00766412" w:rsidRPr="00B24465" w:rsidRDefault="00766412" w:rsidP="00B45D35">
            <w:pPr>
              <w:widowControl w:val="0"/>
              <w:jc w:val="center"/>
              <w:rPr>
                <w:lang w:val="nl-NL"/>
              </w:rPr>
            </w:pPr>
            <w:r w:rsidRPr="00B24465">
              <w:rPr>
                <w:lang w:val="nl-NL"/>
              </w:rPr>
              <w:t>18/31 (58,1%)</w:t>
            </w:r>
          </w:p>
        </w:tc>
      </w:tr>
      <w:tr w:rsidR="00766412" w:rsidRPr="00B24465" w14:paraId="72C9EDD3" w14:textId="77777777" w:rsidTr="006C5522">
        <w:trPr>
          <w:jc w:val="center"/>
        </w:trPr>
        <w:tc>
          <w:tcPr>
            <w:tcW w:w="3501"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2F0FFCAC" w14:textId="77777777" w:rsidR="00766412" w:rsidRPr="00B24465" w:rsidRDefault="00766412" w:rsidP="00B45D35">
            <w:pPr>
              <w:widowControl w:val="0"/>
              <w:rPr>
                <w:lang w:val="nl-NL"/>
              </w:rPr>
            </w:pPr>
            <w:r w:rsidRPr="00B24465">
              <w:rPr>
                <w:lang w:val="nl-NL"/>
              </w:rPr>
              <w:t>Klinische respons volgens PUCAI bij PMS-responders in week 8</w:t>
            </w: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135D3146" w14:textId="77777777" w:rsidR="00766412" w:rsidRPr="00B24465" w:rsidRDefault="00766412" w:rsidP="00B45D35">
            <w:pPr>
              <w:widowControl w:val="0"/>
              <w:jc w:val="center"/>
              <w:rPr>
                <w:lang w:val="nl-NL"/>
              </w:rPr>
            </w:pPr>
            <w:r w:rsidRPr="00B24465">
              <w:rPr>
                <w:lang w:val="nl-NL"/>
              </w:rPr>
              <w:t>18/31 (58,1%)</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7937F549" w14:textId="77777777" w:rsidR="00766412" w:rsidRPr="00B24465" w:rsidRDefault="00766412" w:rsidP="00B45D35">
            <w:pPr>
              <w:widowControl w:val="0"/>
              <w:jc w:val="center"/>
              <w:rPr>
                <w:lang w:val="nl-NL"/>
              </w:rPr>
            </w:pPr>
            <w:r w:rsidRPr="00B24465">
              <w:rPr>
                <w:lang w:val="nl-NL"/>
              </w:rPr>
              <w:t>16/31 (51,6%)</w:t>
            </w:r>
          </w:p>
        </w:tc>
      </w:tr>
      <w:tr w:rsidR="00766412" w:rsidRPr="00B24465" w14:paraId="103D6C43" w14:textId="77777777" w:rsidTr="006C5522">
        <w:trPr>
          <w:jc w:val="center"/>
        </w:trPr>
        <w:tc>
          <w:tcPr>
            <w:tcW w:w="8829" w:type="dxa"/>
            <w:gridSpan w:val="3"/>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47B59EAE" w14:textId="77777777" w:rsidR="00766412" w:rsidRPr="00B24465" w:rsidRDefault="00766412" w:rsidP="00B45D35">
            <w:pPr>
              <w:widowControl w:val="0"/>
              <w:rPr>
                <w:rStyle w:val="eop"/>
                <w:lang w:val="nl-NL"/>
              </w:rPr>
            </w:pPr>
            <w:r w:rsidRPr="00B24465">
              <w:rPr>
                <w:vertAlign w:val="superscript"/>
                <w:lang w:val="nl-NL"/>
              </w:rPr>
              <w:t>a</w:t>
            </w:r>
            <w:r w:rsidRPr="00B24465">
              <w:rPr>
                <w:lang w:val="nl-NL"/>
              </w:rPr>
              <w:t xml:space="preserve"> </w:t>
            </w:r>
            <w:r w:rsidRPr="00B24465">
              <w:rPr>
                <w:rStyle w:val="normaltextrun"/>
                <w:lang w:val="nl-NL"/>
              </w:rPr>
              <w:t>Adalimumab 2,4 mg/kg (maximaal 160 mg) in week 0, placebo in week 1, en 1,2 mg/kg (maximaal 80 mg) in week 2</w:t>
            </w:r>
          </w:p>
          <w:p w14:paraId="1D9549C3" w14:textId="77777777" w:rsidR="00766412" w:rsidRPr="00B24465" w:rsidRDefault="00766412" w:rsidP="00B45D35">
            <w:pPr>
              <w:pStyle w:val="paragraph"/>
              <w:widowControl w:val="0"/>
              <w:spacing w:before="0" w:beforeAutospacing="0" w:after="0" w:afterAutospacing="0"/>
              <w:textAlignment w:val="baseline"/>
              <w:rPr>
                <w:rStyle w:val="eop"/>
                <w:sz w:val="22"/>
                <w:szCs w:val="22"/>
              </w:rPr>
            </w:pPr>
            <w:r w:rsidRPr="00B24465">
              <w:rPr>
                <w:sz w:val="22"/>
                <w:szCs w:val="22"/>
                <w:vertAlign w:val="superscript"/>
              </w:rPr>
              <w:t xml:space="preserve">b </w:t>
            </w:r>
            <w:r w:rsidRPr="00B24465">
              <w:rPr>
                <w:rStyle w:val="normaltextrun"/>
                <w:sz w:val="22"/>
                <w:szCs w:val="22"/>
              </w:rPr>
              <w:t>Adalimumab 2,4 mg/kg (maximaal 160 mg) in week 0 en week 1, en 1,2 mg/kg (maximaal 80 mg) in week 2</w:t>
            </w:r>
          </w:p>
          <w:p w14:paraId="033B7B6F" w14:textId="77777777" w:rsidR="00766412" w:rsidRPr="00B24465" w:rsidRDefault="00766412" w:rsidP="00B45D35">
            <w:pPr>
              <w:pStyle w:val="paragraph"/>
              <w:widowControl w:val="0"/>
              <w:spacing w:before="0" w:beforeAutospacing="0" w:after="0" w:afterAutospacing="0"/>
              <w:textAlignment w:val="baseline"/>
              <w:rPr>
                <w:rStyle w:val="normaltextrun"/>
                <w:sz w:val="22"/>
                <w:szCs w:val="22"/>
              </w:rPr>
            </w:pPr>
            <w:r w:rsidRPr="00B24465">
              <w:rPr>
                <w:rStyle w:val="normaltextrun"/>
                <w:sz w:val="22"/>
                <w:szCs w:val="22"/>
                <w:vertAlign w:val="superscript"/>
              </w:rPr>
              <w:t>c</w:t>
            </w:r>
            <w:r w:rsidRPr="00B24465">
              <w:rPr>
                <w:rStyle w:val="normaltextrun"/>
                <w:sz w:val="22"/>
                <w:szCs w:val="22"/>
              </w:rPr>
              <w:t> Exclusief open-label inductiedosering van Adalimumab 2,4 mg/kg (maximaal 160 mg) in week 0 en week 1, en 1,2 mg/kg (maximaal 80 mg) in week 2</w:t>
            </w:r>
          </w:p>
          <w:p w14:paraId="1BFB10A4" w14:textId="77777777" w:rsidR="00766412" w:rsidRPr="00B24465" w:rsidRDefault="00766412" w:rsidP="00B45D35">
            <w:pPr>
              <w:pStyle w:val="paragraph"/>
              <w:widowControl w:val="0"/>
              <w:spacing w:before="0" w:beforeAutospacing="0" w:after="0" w:afterAutospacing="0"/>
              <w:textAlignment w:val="baseline"/>
              <w:rPr>
                <w:sz w:val="22"/>
                <w:szCs w:val="22"/>
              </w:rPr>
            </w:pPr>
            <w:r w:rsidRPr="00B24465">
              <w:rPr>
                <w:rStyle w:val="normaltextrun"/>
                <w:sz w:val="22"/>
                <w:szCs w:val="22"/>
                <w:vertAlign w:val="superscript"/>
              </w:rPr>
              <w:t>d</w:t>
            </w:r>
            <w:r w:rsidRPr="00B24465">
              <w:rPr>
                <w:sz w:val="22"/>
                <w:szCs w:val="22"/>
              </w:rPr>
              <w:t xml:space="preserve"> Adalimumab 0,6 mg/kg (maximaal 40 mg) eenmaal per twee weken</w:t>
            </w:r>
          </w:p>
          <w:p w14:paraId="09BA29B8" w14:textId="77777777" w:rsidR="00766412" w:rsidRPr="00B24465" w:rsidRDefault="00766412" w:rsidP="00B45D35">
            <w:pPr>
              <w:widowControl w:val="0"/>
              <w:rPr>
                <w:lang w:val="nl-NL"/>
              </w:rPr>
            </w:pPr>
            <w:r w:rsidRPr="00B24465">
              <w:rPr>
                <w:vertAlign w:val="superscript"/>
                <w:lang w:val="nl-NL"/>
              </w:rPr>
              <w:t>e</w:t>
            </w:r>
            <w:r w:rsidRPr="00B24465">
              <w:rPr>
                <w:lang w:val="nl-NL"/>
              </w:rPr>
              <w:t xml:space="preserve"> Adalimumab 0,6 mg/kg (maximaal 40 mg) eenmaal per week</w:t>
            </w:r>
          </w:p>
          <w:p w14:paraId="45DF1C8F" w14:textId="77777777" w:rsidR="00766412" w:rsidRPr="00B24465" w:rsidRDefault="00766412" w:rsidP="00B45D35">
            <w:pPr>
              <w:pStyle w:val="paragraph"/>
              <w:widowControl w:val="0"/>
              <w:spacing w:before="0" w:beforeAutospacing="0" w:after="0" w:afterAutospacing="0"/>
              <w:textAlignment w:val="baseline"/>
              <w:rPr>
                <w:sz w:val="22"/>
                <w:szCs w:val="22"/>
              </w:rPr>
            </w:pPr>
            <w:r w:rsidRPr="00B24465">
              <w:rPr>
                <w:rStyle w:val="normaltextrun"/>
                <w:sz w:val="22"/>
                <w:szCs w:val="22"/>
              </w:rPr>
              <w:t>Opmerking 1: beide inductiegroepen kregen 0,6 mg/kg (maximaal 40 mg) in week 4 en week 6</w:t>
            </w:r>
          </w:p>
          <w:p w14:paraId="1B5773F1" w14:textId="77777777" w:rsidR="00766412" w:rsidRPr="00B24465" w:rsidRDefault="00766412" w:rsidP="00B45D35">
            <w:pPr>
              <w:pStyle w:val="paragraph"/>
              <w:widowControl w:val="0"/>
              <w:spacing w:before="0" w:beforeAutospacing="0" w:after="0" w:afterAutospacing="0"/>
              <w:textAlignment w:val="baseline"/>
              <w:rPr>
                <w:rStyle w:val="eop"/>
                <w:sz w:val="22"/>
                <w:szCs w:val="22"/>
              </w:rPr>
            </w:pPr>
            <w:r w:rsidRPr="00B24465">
              <w:rPr>
                <w:rStyle w:val="normaltextrun"/>
                <w:sz w:val="22"/>
                <w:szCs w:val="22"/>
              </w:rPr>
              <w:t>Opmerking 2: patiënten met ontbrekende waarden in week 8 werden geacht het eindpunt</w:t>
            </w:r>
            <w:r w:rsidRPr="00B24465">
              <w:rPr>
                <w:rStyle w:val="eop"/>
                <w:sz w:val="22"/>
                <w:szCs w:val="22"/>
              </w:rPr>
              <w:t> n</w:t>
            </w:r>
            <w:r w:rsidRPr="00B24465">
              <w:rPr>
                <w:rStyle w:val="normaltextrun"/>
                <w:sz w:val="22"/>
                <w:szCs w:val="22"/>
              </w:rPr>
              <w:t>iet te hebben bereikt</w:t>
            </w:r>
          </w:p>
          <w:p w14:paraId="05079DCD" w14:textId="77777777" w:rsidR="00766412" w:rsidRPr="00B24465" w:rsidRDefault="00766412" w:rsidP="00B45D35">
            <w:pPr>
              <w:pStyle w:val="paragraph"/>
              <w:widowControl w:val="0"/>
              <w:spacing w:before="0" w:beforeAutospacing="0" w:after="0" w:afterAutospacing="0"/>
              <w:textAlignment w:val="baseline"/>
              <w:rPr>
                <w:sz w:val="22"/>
                <w:szCs w:val="22"/>
              </w:rPr>
            </w:pPr>
            <w:r w:rsidRPr="00B24465">
              <w:rPr>
                <w:rStyle w:val="eop"/>
                <w:sz w:val="22"/>
                <w:szCs w:val="22"/>
              </w:rPr>
              <w:t xml:space="preserve">Opmerking 3: </w:t>
            </w:r>
            <w:r w:rsidRPr="00B24465">
              <w:rPr>
                <w:sz w:val="22"/>
                <w:szCs w:val="22"/>
              </w:rPr>
              <w:t>patiënten met ontbrekende waarden in week 52 of die werden gerandomiseerd om een herinductie- of onderhoudsbehandeling te krijgen werden beschouwd als non-responders voor de eindpunten van week 52</w:t>
            </w:r>
          </w:p>
        </w:tc>
      </w:tr>
    </w:tbl>
    <w:p w14:paraId="1F6EEEF4" w14:textId="77777777" w:rsidR="00766412" w:rsidRPr="00B24465" w:rsidRDefault="00766412" w:rsidP="00B45D35">
      <w:pPr>
        <w:widowControl w:val="0"/>
        <w:rPr>
          <w:lang w:val="nl-NL"/>
        </w:rPr>
      </w:pPr>
    </w:p>
    <w:p w14:paraId="7DD1CB59" w14:textId="77777777" w:rsidR="00766412" w:rsidRPr="00B24465" w:rsidRDefault="00766412" w:rsidP="00B45D35">
      <w:pPr>
        <w:widowControl w:val="0"/>
        <w:rPr>
          <w:lang w:val="nl-NL"/>
        </w:rPr>
      </w:pPr>
      <w:r w:rsidRPr="00B24465">
        <w:rPr>
          <w:lang w:val="nl-NL"/>
        </w:rPr>
        <w:t>Van de met Adalimumab behandelde patiënten die herinductiebehandeling kregen tijdens de onderhoudsperiode, bereikten 2/6 (33%) een klinische respons volgens FMS in week 52.</w:t>
      </w:r>
    </w:p>
    <w:p w14:paraId="747304D3" w14:textId="77777777" w:rsidR="00766412" w:rsidRPr="00B24465" w:rsidRDefault="00766412" w:rsidP="00B45D35">
      <w:pPr>
        <w:widowControl w:val="0"/>
        <w:rPr>
          <w:lang w:val="nl-NL"/>
        </w:rPr>
      </w:pPr>
    </w:p>
    <w:p w14:paraId="7B8CF747" w14:textId="77777777" w:rsidR="00766412" w:rsidRPr="00B24465" w:rsidRDefault="00766412" w:rsidP="00B45D35">
      <w:pPr>
        <w:widowControl w:val="0"/>
        <w:rPr>
          <w:bCs/>
          <w:i/>
          <w:u w:val="single"/>
          <w:lang w:val="nl-NL"/>
        </w:rPr>
      </w:pPr>
      <w:r w:rsidRPr="00B24465">
        <w:rPr>
          <w:i/>
          <w:u w:val="single"/>
          <w:lang w:val="nl-NL"/>
        </w:rPr>
        <w:t>Kwaliteit van leven</w:t>
      </w:r>
    </w:p>
    <w:p w14:paraId="69F75CE5" w14:textId="77777777" w:rsidR="00766412" w:rsidRPr="00B24465" w:rsidRDefault="00766412" w:rsidP="00B45D35">
      <w:pPr>
        <w:widowControl w:val="0"/>
        <w:rPr>
          <w:bCs/>
          <w:i/>
          <w:u w:val="single"/>
          <w:lang w:val="nl-NL"/>
        </w:rPr>
      </w:pPr>
    </w:p>
    <w:p w14:paraId="51B3B201" w14:textId="77777777" w:rsidR="00766412" w:rsidRPr="00B24465" w:rsidRDefault="00766412" w:rsidP="00B45D35">
      <w:pPr>
        <w:widowControl w:val="0"/>
        <w:rPr>
          <w:lang w:val="nl-NL"/>
        </w:rPr>
      </w:pPr>
      <w:r w:rsidRPr="00B24465">
        <w:rPr>
          <w:lang w:val="nl-NL"/>
        </w:rPr>
        <w:t>Klinisch belangrijke verbeteringen ten opzichte van de uitgangssituatie zijn waargenomen in de IMPACT III- en WPAI-scores (Work Productivity and Activity Impairment voor verzorgers) bij de groepen die behandeld zijn met adalimumab.</w:t>
      </w:r>
    </w:p>
    <w:p w14:paraId="75C0B105" w14:textId="77777777" w:rsidR="00766412" w:rsidRPr="00B24465" w:rsidRDefault="00766412" w:rsidP="00B45D35">
      <w:pPr>
        <w:widowControl w:val="0"/>
        <w:rPr>
          <w:lang w:val="nl-NL"/>
        </w:rPr>
      </w:pPr>
    </w:p>
    <w:p w14:paraId="7C53F2CA" w14:textId="77777777" w:rsidR="00766412" w:rsidRPr="00B24465" w:rsidRDefault="00766412" w:rsidP="00B45D35">
      <w:pPr>
        <w:widowControl w:val="0"/>
        <w:rPr>
          <w:lang w:val="nl-NL"/>
        </w:rPr>
      </w:pPr>
      <w:r w:rsidRPr="00B24465">
        <w:rPr>
          <w:lang w:val="nl-NL"/>
        </w:rPr>
        <w:t>Klinisch belangrijke toenames (verbetering) ten opzichte van de uitgangssituatie in lengtegroeisnelheid zijn waargenomen in de groepen die werden behandeld met adalimumab. Klinisch belangrijke toenames (verbetering) ten opzichte van de uitgangssituatie in BMI (Body Mass Index) zijn waargenomen bij proefpersonen die de hoge onderhoudsdosering kregen van maximaal 40 mg (0,6 mg/kg) eenmaal per week.</w:t>
      </w:r>
    </w:p>
    <w:p w14:paraId="3B9637D4" w14:textId="77777777" w:rsidR="00766412" w:rsidRPr="00B24465" w:rsidRDefault="00766412" w:rsidP="00B45D35">
      <w:pPr>
        <w:widowControl w:val="0"/>
        <w:rPr>
          <w:lang w:val="nl-NL"/>
        </w:rPr>
      </w:pPr>
    </w:p>
    <w:p w14:paraId="0FC3935B" w14:textId="77777777" w:rsidR="00766412" w:rsidRPr="00B24465" w:rsidRDefault="00766412" w:rsidP="00B45D35">
      <w:pPr>
        <w:pStyle w:val="HeadingEmphasis"/>
        <w:keepNext w:val="0"/>
        <w:keepLines w:val="0"/>
        <w:widowControl w:val="0"/>
        <w:rPr>
          <w:lang w:val="nl-NL"/>
        </w:rPr>
      </w:pPr>
      <w:r w:rsidRPr="00B24465">
        <w:rPr>
          <w:lang w:val="nl-NL"/>
        </w:rPr>
        <w:t>Juveniele uveïtis</w:t>
      </w:r>
    </w:p>
    <w:p w14:paraId="5CF8C553" w14:textId="77777777" w:rsidR="00766412" w:rsidRPr="00B24465" w:rsidRDefault="00766412" w:rsidP="00B45D35">
      <w:pPr>
        <w:pStyle w:val="NormalKeep"/>
        <w:keepNext w:val="0"/>
        <w:widowControl w:val="0"/>
        <w:rPr>
          <w:lang w:val="nl-NL"/>
        </w:rPr>
      </w:pPr>
    </w:p>
    <w:p w14:paraId="4EB6F4FE" w14:textId="6C34E523" w:rsidR="00766412" w:rsidRPr="00B24465" w:rsidRDefault="00766412" w:rsidP="00B45D35">
      <w:pPr>
        <w:widowControl w:val="0"/>
        <w:rPr>
          <w:lang w:val="nl-NL"/>
        </w:rPr>
      </w:pPr>
      <w:r w:rsidRPr="00B24465">
        <w:rPr>
          <w:lang w:val="nl-NL"/>
        </w:rPr>
        <w:t xml:space="preserve">De veiligheid en werkzaamheid van adalimumab werden beoordeeld in een gerandomiseerd, dubbelblind, gecontroleerd onderzoek bij 90 pediatrische patiënten in de leeftijd van 2 tot &lt; 18 jaar met actieve JIA-geassocieerde niet-infectieuze </w:t>
      </w:r>
      <w:r w:rsidR="00852B58" w:rsidRPr="00B24465">
        <w:rPr>
          <w:lang w:val="nl-NL"/>
        </w:rPr>
        <w:t>uveitis</w:t>
      </w:r>
      <w:r w:rsidR="00852B58" w:rsidRPr="00B24465" w:rsidDel="00852B58">
        <w:rPr>
          <w:lang w:val="nl-NL"/>
        </w:rPr>
        <w:t xml:space="preserve"> </w:t>
      </w:r>
      <w:r w:rsidRPr="00B24465">
        <w:rPr>
          <w:lang w:val="nl-NL"/>
        </w:rPr>
        <w:t>anterior die ongevoelig waren voor ten minste 12 weken behandeling met methotrexaat. Patiënten kregen ofwel placebo of 20 mg adalimumab (indien &lt; 30 kg) of 40 mg adalimumab (indien ≥ 30 kg) om de twee weken in combinatie met hun baselinedosis methotrexaat.</w:t>
      </w:r>
    </w:p>
    <w:p w14:paraId="5BE18711" w14:textId="77777777" w:rsidR="00766412" w:rsidRPr="00B24465" w:rsidRDefault="00766412" w:rsidP="00B45D35">
      <w:pPr>
        <w:widowControl w:val="0"/>
        <w:rPr>
          <w:lang w:val="nl-NL"/>
        </w:rPr>
      </w:pPr>
      <w:r w:rsidRPr="00B24465">
        <w:rPr>
          <w:lang w:val="nl-NL"/>
        </w:rPr>
        <w:t>Het primaire eindpunt was 'tijd tot falen van de behandeling'. De criteria voor falen van de behandeling waren verergering of aanhoudend uitblijven van verbetering van de oogontsteking, gedeeltelijke verbetering met optreden van aanhoudende oculaire comorbiditeiten of verergering van oculaire comorbiditeiten, niet-toegestaan gebruik van gelijktijdige medicatie, en langdurige opschorting van de behandeling.</w:t>
      </w:r>
    </w:p>
    <w:p w14:paraId="76078C5C" w14:textId="77777777" w:rsidR="00766412" w:rsidRPr="00B24465" w:rsidRDefault="00766412" w:rsidP="00B45D35">
      <w:pPr>
        <w:widowControl w:val="0"/>
        <w:rPr>
          <w:lang w:val="nl-NL"/>
        </w:rPr>
      </w:pPr>
    </w:p>
    <w:p w14:paraId="1AA0A8EC" w14:textId="77777777" w:rsidR="00766412" w:rsidRPr="00B24465" w:rsidRDefault="00766412" w:rsidP="00B45D35">
      <w:pPr>
        <w:pStyle w:val="HeadingEmphasis"/>
        <w:keepNext w:val="0"/>
        <w:keepLines w:val="0"/>
        <w:widowControl w:val="0"/>
        <w:rPr>
          <w:u w:val="single"/>
          <w:lang w:val="nl-NL"/>
        </w:rPr>
      </w:pPr>
      <w:r w:rsidRPr="00B24465">
        <w:rPr>
          <w:u w:val="single"/>
          <w:lang w:val="nl-NL"/>
        </w:rPr>
        <w:t>Klinische respons</w:t>
      </w:r>
    </w:p>
    <w:p w14:paraId="207D372F" w14:textId="77777777" w:rsidR="00766412" w:rsidRPr="00B24465" w:rsidRDefault="00766412" w:rsidP="00B45D35">
      <w:pPr>
        <w:pStyle w:val="NormalKeep"/>
        <w:keepNext w:val="0"/>
        <w:widowControl w:val="0"/>
        <w:rPr>
          <w:lang w:val="nl-NL"/>
        </w:rPr>
      </w:pPr>
    </w:p>
    <w:p w14:paraId="7EBACA8E" w14:textId="77777777" w:rsidR="00766412" w:rsidRPr="00B24465" w:rsidRDefault="00766412" w:rsidP="00B45D35">
      <w:pPr>
        <w:widowControl w:val="0"/>
        <w:rPr>
          <w:lang w:val="nl-NL"/>
        </w:rPr>
      </w:pPr>
      <w:r w:rsidRPr="00B24465">
        <w:rPr>
          <w:lang w:val="nl-NL"/>
        </w:rPr>
        <w:t>Adalimumab vertraagde de tijd tot falen van de behandeling significant in vergelijking met placebo (zie figuur 2, p &lt; 0,0001 op basis van log rank-test). De mediane tijd tot falen van de behandeling was 24,1 weken voor met placebo behandelde proefpersonen, terwijl de mediane tijd tot falen van de behandeling voor met adalimumab behandelde proefpersonen niet kon worden bepaald omdat de behandeling bij minder dan de helft van deze proefpersonen faalde. Adalimumab toonde een significante vermindering van het risico op falen van de behandeling van 75% ten opzichte van placebo, zoals blijkt uit de hazard ratio (HR = 0,25 [95% CI: 0,12, 0,49]).</w:t>
      </w:r>
    </w:p>
    <w:p w14:paraId="5EF9AA89" w14:textId="77777777" w:rsidR="00766412" w:rsidRPr="00B24465" w:rsidRDefault="00766412" w:rsidP="00B45D35">
      <w:pPr>
        <w:widowControl w:val="0"/>
        <w:rPr>
          <w:lang w:val="nl-NL"/>
        </w:rPr>
      </w:pPr>
    </w:p>
    <w:p w14:paraId="28AE0141" w14:textId="77777777" w:rsidR="00766412" w:rsidRPr="00B24465" w:rsidRDefault="00766412" w:rsidP="00B45D35">
      <w:pPr>
        <w:pStyle w:val="HeadingStrongCentred"/>
        <w:keepNext w:val="0"/>
        <w:keepLines w:val="0"/>
        <w:widowControl w:val="0"/>
        <w:rPr>
          <w:lang w:val="nl-NL"/>
        </w:rPr>
      </w:pPr>
      <w:r w:rsidRPr="00B24465">
        <w:rPr>
          <w:lang w:val="nl-NL"/>
        </w:rPr>
        <w:t>Figuur 2. Kaplan-Meier-curves tonen een samenvatting van de tijd tot falen van de behandeling in het onderzoek naar pediatrische uveïtis</w:t>
      </w:r>
    </w:p>
    <w:p w14:paraId="3672E877" w14:textId="77777777" w:rsidR="00766412" w:rsidRPr="00B24465" w:rsidRDefault="00766412" w:rsidP="00B45D35">
      <w:pPr>
        <w:widowControl w:val="0"/>
        <w:rPr>
          <w:lang w:val="nl-NL"/>
        </w:rPr>
      </w:pPr>
    </w:p>
    <w:tbl>
      <w:tblPr>
        <w:tblW w:w="0" w:type="auto"/>
        <w:tblCellMar>
          <w:left w:w="0" w:type="dxa"/>
          <w:right w:w="0" w:type="dxa"/>
        </w:tblCellMar>
        <w:tblLook w:val="04A0" w:firstRow="1" w:lastRow="0" w:firstColumn="1" w:lastColumn="0" w:noHBand="0" w:noVBand="1"/>
      </w:tblPr>
      <w:tblGrid>
        <w:gridCol w:w="473"/>
        <w:gridCol w:w="2548"/>
        <w:gridCol w:w="3021"/>
        <w:gridCol w:w="3031"/>
      </w:tblGrid>
      <w:tr w:rsidR="00766412" w:rsidRPr="00B24465" w14:paraId="11508180" w14:textId="77777777" w:rsidTr="006C5522">
        <w:trPr>
          <w:cantSplit/>
          <w:trHeight w:val="1134"/>
        </w:trPr>
        <w:tc>
          <w:tcPr>
            <w:tcW w:w="473" w:type="dxa"/>
            <w:textDirection w:val="btLr"/>
          </w:tcPr>
          <w:p w14:paraId="714CEC80" w14:textId="77777777" w:rsidR="00766412" w:rsidRPr="00B24465" w:rsidRDefault="00766412" w:rsidP="00B45D35">
            <w:pPr>
              <w:pStyle w:val="HeadingStrongCentred"/>
              <w:keepNext w:val="0"/>
              <w:keepLines w:val="0"/>
              <w:widowControl w:val="0"/>
              <w:ind w:left="113" w:right="113"/>
              <w:rPr>
                <w:lang w:val="nl-NL"/>
              </w:rPr>
            </w:pPr>
            <w:r w:rsidRPr="00B24465">
              <w:rPr>
                <w:lang w:val="nl-NL"/>
              </w:rPr>
              <w:t>WAARSCHIJNLIJKHEID VAN FALEN VAN BEHANDELING</w:t>
            </w:r>
          </w:p>
        </w:tc>
        <w:tc>
          <w:tcPr>
            <w:tcW w:w="8600" w:type="dxa"/>
            <w:gridSpan w:val="3"/>
          </w:tcPr>
          <w:p w14:paraId="2F19F172" w14:textId="77777777" w:rsidR="00766412" w:rsidRPr="00B24465" w:rsidRDefault="00766412" w:rsidP="00B45D35">
            <w:pPr>
              <w:pStyle w:val="HeadingStrongCentred"/>
              <w:keepNext w:val="0"/>
              <w:keepLines w:val="0"/>
              <w:widowControl w:val="0"/>
              <w:rPr>
                <w:lang w:val="nl-NL"/>
              </w:rPr>
            </w:pPr>
            <w:r w:rsidRPr="00B24465">
              <w:rPr>
                <w:noProof/>
                <w:lang w:val="en-US" w:eastAsia="ko-KR"/>
              </w:rPr>
              <w:drawing>
                <wp:inline distT="0" distB="0" distL="0" distR="0" wp14:anchorId="4863CB3D" wp14:editId="3778B8CE">
                  <wp:extent cx="5201729" cy="3855654"/>
                  <wp:effectExtent l="0" t="0" r="0" b="0"/>
                  <wp:docPr id="701533626" name="그림 701533626" descr="텍스트, 도표, 라인, 직사각형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533626" name="그림 701533626" descr="텍스트, 도표, 라인, 직사각형이(가) 표시된 사진&#10;&#10;자동 생성된 설명"/>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20609" cy="3869648"/>
                          </a:xfrm>
                          <a:prstGeom prst="rect">
                            <a:avLst/>
                          </a:prstGeom>
                          <a:noFill/>
                          <a:ln>
                            <a:noFill/>
                          </a:ln>
                        </pic:spPr>
                      </pic:pic>
                    </a:graphicData>
                  </a:graphic>
                </wp:inline>
              </w:drawing>
            </w:r>
          </w:p>
        </w:tc>
      </w:tr>
      <w:tr w:rsidR="00766412" w:rsidRPr="00B24465" w14:paraId="6A435F10" w14:textId="77777777" w:rsidTr="006C5522">
        <w:trPr>
          <w:cantSplit/>
        </w:trPr>
        <w:tc>
          <w:tcPr>
            <w:tcW w:w="473" w:type="dxa"/>
          </w:tcPr>
          <w:p w14:paraId="5884D23B" w14:textId="77777777" w:rsidR="00766412" w:rsidRPr="00B24465" w:rsidRDefault="00766412" w:rsidP="00B45D35">
            <w:pPr>
              <w:pStyle w:val="HeadingStrongCentred"/>
              <w:keepNext w:val="0"/>
              <w:keepLines w:val="0"/>
              <w:widowControl w:val="0"/>
              <w:rPr>
                <w:lang w:val="nl-NL"/>
              </w:rPr>
            </w:pPr>
          </w:p>
        </w:tc>
        <w:tc>
          <w:tcPr>
            <w:tcW w:w="8600" w:type="dxa"/>
            <w:gridSpan w:val="3"/>
          </w:tcPr>
          <w:p w14:paraId="7A820D41" w14:textId="77777777" w:rsidR="00766412" w:rsidRPr="00B24465" w:rsidRDefault="00766412" w:rsidP="00B45D35">
            <w:pPr>
              <w:pStyle w:val="HeadingStrongCentred"/>
              <w:keepNext w:val="0"/>
              <w:keepLines w:val="0"/>
              <w:widowControl w:val="0"/>
              <w:rPr>
                <w:lang w:val="nl-NL"/>
              </w:rPr>
            </w:pPr>
            <w:r w:rsidRPr="00B24465">
              <w:rPr>
                <w:lang w:val="nl-NL"/>
              </w:rPr>
              <w:t>TIJD (WEKEN)</w:t>
            </w:r>
          </w:p>
        </w:tc>
      </w:tr>
      <w:tr w:rsidR="00766412" w:rsidRPr="00B24465" w14:paraId="324456C3" w14:textId="77777777" w:rsidTr="006C5522">
        <w:trPr>
          <w:cantSplit/>
          <w:trHeight w:val="306"/>
        </w:trPr>
        <w:tc>
          <w:tcPr>
            <w:tcW w:w="3021" w:type="dxa"/>
            <w:gridSpan w:val="2"/>
          </w:tcPr>
          <w:p w14:paraId="35A2CABF" w14:textId="77777777" w:rsidR="00766412" w:rsidRPr="00B24465" w:rsidRDefault="00766412" w:rsidP="00B45D35">
            <w:pPr>
              <w:pStyle w:val="NormalCentred"/>
              <w:widowControl w:val="0"/>
              <w:rPr>
                <w:lang w:val="nl-NL"/>
              </w:rPr>
            </w:pPr>
            <w:r w:rsidRPr="00B24465">
              <w:rPr>
                <w:lang w:val="nl-NL"/>
              </w:rPr>
              <w:t>Behandeling</w:t>
            </w:r>
          </w:p>
        </w:tc>
        <w:tc>
          <w:tcPr>
            <w:tcW w:w="3021" w:type="dxa"/>
          </w:tcPr>
          <w:p w14:paraId="4148C45F" w14:textId="77777777" w:rsidR="00766412" w:rsidRPr="00B24465" w:rsidRDefault="00766412" w:rsidP="00B45D35">
            <w:pPr>
              <w:pStyle w:val="NormalCentred"/>
              <w:widowControl w:val="0"/>
              <w:rPr>
                <w:lang w:val="nl-NL"/>
              </w:rPr>
            </w:pPr>
            <w:r w:rsidRPr="00B24465">
              <w:rPr>
                <w:color w:val="7F7F7F"/>
                <w:lang w:val="nl-NL"/>
              </w:rPr>
              <w:t>– – – –</w:t>
            </w:r>
            <w:r w:rsidRPr="00B24465">
              <w:rPr>
                <w:lang w:val="nl-NL"/>
              </w:rPr>
              <w:t> Placebo</w:t>
            </w:r>
          </w:p>
        </w:tc>
        <w:tc>
          <w:tcPr>
            <w:tcW w:w="3021" w:type="dxa"/>
          </w:tcPr>
          <w:p w14:paraId="1FA25930" w14:textId="77777777" w:rsidR="00766412" w:rsidRPr="00B24465" w:rsidRDefault="00766412" w:rsidP="00B45D35">
            <w:pPr>
              <w:pStyle w:val="NormalCentred"/>
              <w:widowControl w:val="0"/>
              <w:rPr>
                <w:lang w:val="nl-NL"/>
              </w:rPr>
            </w:pPr>
            <w:r w:rsidRPr="00B24465">
              <w:rPr>
                <w:color w:val="7F7F7F"/>
                <w:lang w:val="nl-NL"/>
              </w:rPr>
              <w:t>_______</w:t>
            </w:r>
            <w:r w:rsidRPr="00B24465">
              <w:rPr>
                <w:lang w:val="nl-NL"/>
              </w:rPr>
              <w:t> Adalimumab</w:t>
            </w:r>
          </w:p>
        </w:tc>
      </w:tr>
    </w:tbl>
    <w:p w14:paraId="02C145E5" w14:textId="77777777" w:rsidR="00766412" w:rsidRPr="00B24465" w:rsidRDefault="00766412" w:rsidP="00B45D35">
      <w:pPr>
        <w:widowControl w:val="0"/>
        <w:rPr>
          <w:lang w:val="nl-NL"/>
        </w:rPr>
      </w:pPr>
      <w:r w:rsidRPr="00B24465">
        <w:rPr>
          <w:lang w:val="nl-NL"/>
        </w:rPr>
        <w:t>Opmerking: NB: P = Placebo (aantal met risico); A = Adalimumab (aantal met risico).</w:t>
      </w:r>
    </w:p>
    <w:p w14:paraId="4BA30781" w14:textId="77777777" w:rsidR="00766412" w:rsidRPr="00B24465" w:rsidRDefault="00766412" w:rsidP="00B45D35">
      <w:pPr>
        <w:pStyle w:val="HeadingUnderlined"/>
        <w:keepNext w:val="0"/>
        <w:keepLines w:val="0"/>
        <w:widowControl w:val="0"/>
        <w:rPr>
          <w:lang w:val="nl-NL"/>
        </w:rPr>
      </w:pPr>
    </w:p>
    <w:p w14:paraId="1A0C2D1E" w14:textId="77777777" w:rsidR="00DB303E" w:rsidRPr="00B24465" w:rsidRDefault="00DB303E" w:rsidP="00B45D35">
      <w:pPr>
        <w:widowControl w:val="0"/>
        <w:rPr>
          <w:lang w:val="nl-NL"/>
        </w:rPr>
      </w:pPr>
      <w:r w:rsidRPr="00B24465">
        <w:rPr>
          <w:b/>
          <w:lang w:val="nl-NL"/>
        </w:rPr>
        <w:t>5.2</w:t>
      </w:r>
      <w:r w:rsidRPr="00B24465">
        <w:rPr>
          <w:b/>
          <w:lang w:val="nl-NL"/>
        </w:rPr>
        <w:tab/>
        <w:t>Farmacokinetische eigenschappen</w:t>
      </w:r>
    </w:p>
    <w:p w14:paraId="602BA0A7" w14:textId="77777777" w:rsidR="00DB303E" w:rsidRPr="00B24465" w:rsidRDefault="00DB303E" w:rsidP="00B45D35">
      <w:pPr>
        <w:pStyle w:val="NormalKeep"/>
        <w:keepNext w:val="0"/>
        <w:widowControl w:val="0"/>
        <w:rPr>
          <w:lang w:val="nl-NL"/>
        </w:rPr>
      </w:pPr>
    </w:p>
    <w:p w14:paraId="04BF0ED2" w14:textId="77777777" w:rsidR="00DB303E" w:rsidRPr="00B24465" w:rsidRDefault="00DB303E" w:rsidP="00B45D35">
      <w:pPr>
        <w:pStyle w:val="HeadingUnderlined"/>
        <w:keepNext w:val="0"/>
        <w:keepLines w:val="0"/>
        <w:widowControl w:val="0"/>
        <w:rPr>
          <w:lang w:val="nl-NL"/>
        </w:rPr>
      </w:pPr>
      <w:r w:rsidRPr="00B24465">
        <w:rPr>
          <w:lang w:val="nl-NL"/>
        </w:rPr>
        <w:t>Absorptie en distributie</w:t>
      </w:r>
    </w:p>
    <w:p w14:paraId="30A85433" w14:textId="77777777" w:rsidR="00DB303E" w:rsidRPr="00B24465" w:rsidRDefault="00DB303E" w:rsidP="00B45D35">
      <w:pPr>
        <w:pStyle w:val="NormalKeep"/>
        <w:keepNext w:val="0"/>
        <w:widowControl w:val="0"/>
        <w:rPr>
          <w:lang w:val="nl-NL"/>
        </w:rPr>
      </w:pPr>
    </w:p>
    <w:p w14:paraId="44B2EE10" w14:textId="77777777" w:rsidR="00DB303E" w:rsidRPr="00B24465" w:rsidRDefault="00DB303E" w:rsidP="00B45D35">
      <w:pPr>
        <w:widowControl w:val="0"/>
        <w:rPr>
          <w:lang w:val="nl-NL"/>
        </w:rPr>
      </w:pPr>
      <w:r w:rsidRPr="00B24465">
        <w:rPr>
          <w:lang w:val="nl-NL"/>
        </w:rPr>
        <w:t>Na subcutane toediening van een enkele dosis van 40 mg verliep de resorptie en distributie van adalimumab langzaam, en werden piekconcentraties in serum ongeveer 5 dagen na toediening bereikt. De gemiddelde geschatte absolute biologische beschikbaarheid van adalimumab na een enkele subcutane dosis van 40 mg in deze drie onderzoeken bedroeg 64%. Na een enkele intraveneuze dosis van 0,25 tot 10 mg/kg waren de concentraties dosisafhankelijk. Na doseringen van 0,5 mg/kg (~40 mg), varieerde de klaring van 11 tot 15 ml/uur, het verdelingsvolume (V</w:t>
      </w:r>
      <w:r w:rsidRPr="00B24465">
        <w:rPr>
          <w:vertAlign w:val="subscript"/>
          <w:lang w:val="nl-NL"/>
        </w:rPr>
        <w:t>ss</w:t>
      </w:r>
      <w:r w:rsidRPr="00B24465">
        <w:rPr>
          <w:lang w:val="nl-NL"/>
        </w:rPr>
        <w:t>) varieerde van 5 tot 6 liter en de gemiddelde terminale halfwaardetijd bedroeg circa twee weken. De adalimumab-concentraties in het synoviavocht van verschillende patiënten met reumatoïde artritis varieerden van 31 tot 96% van die in serum.</w:t>
      </w:r>
    </w:p>
    <w:p w14:paraId="1F63A4DF" w14:textId="77777777" w:rsidR="00DB303E" w:rsidRPr="00B24465" w:rsidRDefault="00DB303E" w:rsidP="00B45D35">
      <w:pPr>
        <w:widowControl w:val="0"/>
        <w:rPr>
          <w:lang w:val="nl-NL"/>
        </w:rPr>
      </w:pPr>
    </w:p>
    <w:p w14:paraId="4CB8B64F" w14:textId="77777777" w:rsidR="00DB303E" w:rsidRPr="00B24465" w:rsidRDefault="00DB303E" w:rsidP="00B45D35">
      <w:pPr>
        <w:widowControl w:val="0"/>
        <w:rPr>
          <w:lang w:val="nl-NL"/>
        </w:rPr>
      </w:pPr>
      <w:r w:rsidRPr="00B24465">
        <w:rPr>
          <w:lang w:val="nl-NL"/>
        </w:rPr>
        <w:t>Na subcutane toediening van 40 mg adalimumab eenmaal per twee weken bij volwassen patiënten met reumatoïde artritis (RA) waren de gemiddelde steady-state dalconcentraties respectievelijk circa 5 µg/ml (zonder gelijktijdig methotrexaat) en 8 tot 9 µg/ml (met gelijktijdig methotrexaat). De dalwaarden voor adalimumab in serum in een steady-state-toestand namen na subcutane toediening van 20, 40 en 80 mg eenmaal per twee weken en eenmaal per week bij benadering evenredig met de dosering toe.</w:t>
      </w:r>
    </w:p>
    <w:p w14:paraId="02E91272" w14:textId="77777777" w:rsidR="00DB303E" w:rsidRPr="00B24465" w:rsidRDefault="00DB303E" w:rsidP="00B45D35">
      <w:pPr>
        <w:widowControl w:val="0"/>
        <w:rPr>
          <w:lang w:val="nl-NL"/>
        </w:rPr>
      </w:pPr>
    </w:p>
    <w:p w14:paraId="42755A62" w14:textId="77777777" w:rsidR="00DB303E" w:rsidRPr="00B24465" w:rsidRDefault="00DB303E" w:rsidP="00B45D35">
      <w:pPr>
        <w:widowControl w:val="0"/>
        <w:rPr>
          <w:lang w:val="nl-NL"/>
        </w:rPr>
      </w:pPr>
      <w:r w:rsidRPr="00B24465">
        <w:rPr>
          <w:lang w:val="nl-NL"/>
        </w:rPr>
        <w:t>Bij volwassen patiënten met psoriasis was de gemiddelde steady-state dalconcentratie 5 μg/ml gedurende behandeling met monotherapie adalimumab 40 mg eenmaal per twee weken.</w:t>
      </w:r>
    </w:p>
    <w:p w14:paraId="01C269F6" w14:textId="77777777" w:rsidR="00DB303E" w:rsidRPr="00B24465" w:rsidRDefault="00DB303E" w:rsidP="00B45D35">
      <w:pPr>
        <w:widowControl w:val="0"/>
        <w:rPr>
          <w:lang w:val="nl-NL"/>
        </w:rPr>
      </w:pPr>
    </w:p>
    <w:p w14:paraId="1A67C6A1" w14:textId="77777777" w:rsidR="00DB303E" w:rsidRPr="00B24465" w:rsidRDefault="00DB303E" w:rsidP="00B45D35">
      <w:pPr>
        <w:widowControl w:val="0"/>
        <w:rPr>
          <w:lang w:val="nl-NL"/>
        </w:rPr>
      </w:pPr>
      <w:r w:rsidRPr="00B24465">
        <w:rPr>
          <w:lang w:val="nl-NL"/>
        </w:rPr>
        <w:t>Bij volwassen patiënten met hidradenitis suppurativa werden bij een dosis van 160 mg adalimumab in week 0, gevolgd door 80 mg in week 2 dalconcentraties adalimumab in serum bereikt van ongeveer 7 tot 8 μg/ml in week 2 en week 4. De gemiddelde steady-state dalconcentraties van week 12 tot en met week 36 bedroegen ongeveer 8 tot 10 μg/ml bij een wekelijkse behandeling met 40 mg adalimumab.</w:t>
      </w:r>
    </w:p>
    <w:p w14:paraId="1A3BD42D" w14:textId="77777777" w:rsidR="00DB303E" w:rsidRPr="00B24465" w:rsidRDefault="00DB303E" w:rsidP="00B45D35">
      <w:pPr>
        <w:widowControl w:val="0"/>
        <w:rPr>
          <w:lang w:val="nl-NL"/>
        </w:rPr>
      </w:pPr>
    </w:p>
    <w:p w14:paraId="044789FC" w14:textId="77777777" w:rsidR="00DB303E" w:rsidRPr="00B24465" w:rsidRDefault="00DB303E" w:rsidP="00B45D35">
      <w:pPr>
        <w:widowControl w:val="0"/>
        <w:rPr>
          <w:lang w:val="nl-NL"/>
        </w:rPr>
      </w:pPr>
      <w:r w:rsidRPr="00B24465">
        <w:rPr>
          <w:lang w:val="nl-NL"/>
        </w:rPr>
        <w:t>De blootstelling aan adalimumab bij adolescente HS-patiënten werd voorspeld door gebruik te maken van farmacokinetische populatiemodellen en simulatie die was gebaseerd op farmacokinetiek voor andere indicaties bij pediatrische patiënten (juveniele psoriasis, juveniele idiopathische artritis, juveniele ziekte van Crohn en enthesitis-gerelateerde artritis). Het aanbevolen doseringsschema voor HS bij adolescenten is 40 mg eenmaal per twee weken. Omdat de lichaamsgrootte invloed kan hebben op de blootstelling aan adalimumab, kunnen adolescenten met een hoger lichaamsgewicht en onvoldoende respons baat hebben bij de aanbevolen dosering voor volwassenen van eenmaal per week 40 mg.</w:t>
      </w:r>
    </w:p>
    <w:p w14:paraId="47852E89" w14:textId="77777777" w:rsidR="00DB303E" w:rsidRPr="00B24465" w:rsidRDefault="00DB303E" w:rsidP="00B45D35">
      <w:pPr>
        <w:widowControl w:val="0"/>
        <w:rPr>
          <w:lang w:val="nl-NL"/>
        </w:rPr>
      </w:pPr>
    </w:p>
    <w:p w14:paraId="5B571B21" w14:textId="77777777" w:rsidR="00DB303E" w:rsidRPr="00B24465" w:rsidRDefault="00DB303E" w:rsidP="00B45D35">
      <w:pPr>
        <w:widowControl w:val="0"/>
        <w:rPr>
          <w:lang w:val="nl-NL"/>
        </w:rPr>
      </w:pPr>
      <w:r w:rsidRPr="00B24465">
        <w:rPr>
          <w:lang w:val="nl-NL"/>
        </w:rPr>
        <w:t>Bij patiënten met de ziekte van Crohn worden bij de oplaaddosis van 80 mg adalimumab in week 0 gevolgd door 40 mg adalimumab in week 2 dalconcentraties van adalimumab in serum bereikt van ongeveer 5,5 µg/ml gedurende de inductieperiode. Bij een oplaaddosis van 160 mg adalimumab in week 0 gevolgd door 80 mg adalimumab in week 2 worden dalconcentraties van adalimumab in serum bereikt van ongeveer 12 µg/ml gedurende de inductieperiode. Gemiddelde steady-state dalconcentraties van ongeveer 7 µg/ml werden waargenomen bij patiënten met de ziekte van Crohn die eenmaal per twee weken een onderhoudsdosering van 40 mg adalimumab kregen.</w:t>
      </w:r>
    </w:p>
    <w:p w14:paraId="37B8A744" w14:textId="77777777" w:rsidR="00DB303E" w:rsidRPr="00B24465" w:rsidRDefault="00DB303E" w:rsidP="00DB303E">
      <w:pPr>
        <w:rPr>
          <w:lang w:val="nl-NL"/>
        </w:rPr>
      </w:pPr>
    </w:p>
    <w:p w14:paraId="41F5B338" w14:textId="77777777" w:rsidR="00DB303E" w:rsidRPr="00B24465" w:rsidRDefault="00DB303E" w:rsidP="00DB303E">
      <w:pPr>
        <w:rPr>
          <w:lang w:val="nl-NL"/>
        </w:rPr>
      </w:pPr>
      <w:r w:rsidRPr="00B24465">
        <w:rPr>
          <w:lang w:val="nl-NL"/>
        </w:rPr>
        <w:t>Bij pediatrische patiënten met matig ernstige tot ernstige ziekte van Crohn was de open-label adalimumab inductiedosering respectievelijk 160/80 mg of 80/40 mg in week 0 en week 2, afhankelijk van of het lichaamsgewicht meer of minder dan 40 kg was. In week 4 werden patiënten op basis van hun lichaamsgewicht 1:1 gerandomiseerd naar ofwel de standaarddosering (40/20 mg eenmaal per twee weken) ofwel de lage dosering (20/10 mg eenmaal per twee weken) onderhoudsbehandelingsgroep. De gemiddelde (±SD) in week 4 bereikte dalconcentraties voor adalimumab in serum waren 15,7±6,6 μg/ml voor patiënten ≥ 40 kg (160/80 mg) en 10,6±6,1 μg/ml voor patiënten &lt; 40 kg (80/40 mg).</w:t>
      </w:r>
    </w:p>
    <w:p w14:paraId="09E94B2E" w14:textId="77777777" w:rsidR="00DB303E" w:rsidRPr="00B24465" w:rsidRDefault="00DB303E" w:rsidP="00DB303E">
      <w:pPr>
        <w:rPr>
          <w:lang w:val="nl-NL"/>
        </w:rPr>
      </w:pPr>
    </w:p>
    <w:p w14:paraId="55F5E366" w14:textId="77777777" w:rsidR="00DB303E" w:rsidRPr="00B24465" w:rsidRDefault="00DB303E" w:rsidP="00DB303E">
      <w:pPr>
        <w:rPr>
          <w:lang w:val="nl-NL"/>
        </w:rPr>
      </w:pPr>
      <w:r w:rsidRPr="00B24465">
        <w:rPr>
          <w:lang w:val="nl-NL"/>
        </w:rPr>
        <w:t>Bij patiënten die hun gerandomiseerde behandeling voortzetten, was de gemiddelde (±SD) adalimumab dalconcentratie in week 52 voor de groep met standaarddosering 9,5±5,6 μg/ml en voor de groep met lage dosering 3,5±2,2 μg/ml. De gemiddelde dalconcentraties werden gedurende 52 weken gehandhaafd bij patiënten die voortgezette behandeling met adalimumab eenmaal per twee weken kregen. Bij patiënten voor wie de dosering werd verhoogd van eenmaal per twee weken naar een wekelijkse dosering waren de gemiddelde (±SD) serumconcentraties van adalimumab in week 52 15,3±11,4 μg/ml (40/20 mg, wekelijks) en 6,7±3,5 μg/ml (20/10 mg, wekelijks).</w:t>
      </w:r>
    </w:p>
    <w:p w14:paraId="5521A907" w14:textId="77777777" w:rsidR="00DB303E" w:rsidRPr="00B24465" w:rsidRDefault="00DB303E" w:rsidP="00DB303E">
      <w:pPr>
        <w:rPr>
          <w:lang w:val="nl-NL"/>
        </w:rPr>
      </w:pPr>
    </w:p>
    <w:p w14:paraId="075E5DBE" w14:textId="77777777" w:rsidR="00DB303E" w:rsidRPr="00B24465" w:rsidRDefault="00DB303E" w:rsidP="00DB303E">
      <w:pPr>
        <w:rPr>
          <w:lang w:val="nl-NL"/>
        </w:rPr>
      </w:pPr>
      <w:r w:rsidRPr="00B24465">
        <w:rPr>
          <w:lang w:val="nl-NL"/>
        </w:rPr>
        <w:t>Bij patiënten met colitis ulcerosa worden bij de oplaaddosis van 160 mg adalimumab in week 0 gevolgd door 80 mg adalimumab in week 2 dalconcentraties van adalimumab in serum bereikt van ongeveer 12 μg/ml gedurende de inductieperiode. Gemiddelde steady-state dalconcentraties van ongeveer 8 μg/ml werden waargenomen bij patiënten met colitis ulcerosa die eenmaal per twee weken een onderhoudsdosering van 40 mg adalimumab kregen.</w:t>
      </w:r>
    </w:p>
    <w:p w14:paraId="4A3F0097" w14:textId="77777777" w:rsidR="00DB303E" w:rsidRPr="00B24465" w:rsidRDefault="00DB303E" w:rsidP="00DB303E">
      <w:pPr>
        <w:rPr>
          <w:lang w:val="nl-NL"/>
        </w:rPr>
      </w:pPr>
    </w:p>
    <w:p w14:paraId="12CFECB8" w14:textId="6044292B" w:rsidR="001453B9" w:rsidRPr="00B24465" w:rsidRDefault="001453B9" w:rsidP="001453B9">
      <w:pPr>
        <w:rPr>
          <w:lang w:val="nl-NL"/>
        </w:rPr>
      </w:pPr>
      <w:r w:rsidRPr="00B24465">
        <w:rPr>
          <w:lang w:val="nl-NL"/>
        </w:rPr>
        <w:t>Na de subcutane toediening van een op lichaamsgewicht gebaseerde dosering van 0,6 mg/kg (maximaal 40 mg) eenmaal per twee weken aan pediatrische patiënten met colitis ulcerosa was de gemiddelde steady-state dalconcentratie van adalimumab in serum 5,01±3,28 µg/ml in week 52. Bij patiënten die eenmaal per week 0,6 mg/kg (maximaal 40 mg) kregen, was de gemiddelde (±SD) steady-state dalconcentratie van adalimumab in serum 15,7±5,60 μg/ml in week 52.</w:t>
      </w:r>
    </w:p>
    <w:p w14:paraId="07B80632" w14:textId="4F713AE6" w:rsidR="00DB303E" w:rsidRPr="00B24465" w:rsidRDefault="00DB303E" w:rsidP="00DB303E">
      <w:pPr>
        <w:rPr>
          <w:lang w:val="nl-NL"/>
        </w:rPr>
      </w:pPr>
    </w:p>
    <w:p w14:paraId="404CDCE1" w14:textId="4FA28F30" w:rsidR="001453B9" w:rsidRPr="00B24465" w:rsidRDefault="001453B9" w:rsidP="001453B9">
      <w:pPr>
        <w:rPr>
          <w:lang w:val="nl-NL"/>
        </w:rPr>
      </w:pPr>
      <w:r w:rsidRPr="00B24465">
        <w:rPr>
          <w:lang w:val="nl-NL"/>
        </w:rPr>
        <w:t>Bij volwassen patiënten met uveïtis resulteerde een oplaaddosis van 80 mg adalimumab in week 0, gevolgd door 40 mg adalimumab eenmaal per twee weken vanaf week 1, in een gemiddelde steady-state concentratie van ongeveer 8 tot 10 μg/ml.</w:t>
      </w:r>
    </w:p>
    <w:p w14:paraId="45ED6BC9" w14:textId="77777777" w:rsidR="001453B9" w:rsidRPr="00B24465" w:rsidRDefault="001453B9" w:rsidP="00DB303E">
      <w:pPr>
        <w:rPr>
          <w:lang w:val="nl-NL"/>
        </w:rPr>
      </w:pPr>
    </w:p>
    <w:p w14:paraId="39D2652F" w14:textId="77777777" w:rsidR="00DB303E" w:rsidRPr="00B24465" w:rsidRDefault="00DB303E" w:rsidP="00DB303E">
      <w:pPr>
        <w:rPr>
          <w:lang w:val="nl-NL"/>
        </w:rPr>
      </w:pPr>
      <w:r w:rsidRPr="00B24465">
        <w:rPr>
          <w:lang w:val="nl-NL"/>
        </w:rPr>
        <w:t>De blootstelling aan adalimumab bij patiënten met juveniele uveïtis werd voorspeld door gebruik te maken van farmacokinetische populatiemodellen en simulatie die was gebaseerd op farmacokinetiek voor andere indicaties bij pediatrische patiënten (juveniele psoriasis, juveniele idiopathische artritis, juveniele ziekte van Crohn en enthesitis-gerelateerde artritis). Er zijn geen klinische blootstellingsgegevens beschikbaar betreffende het gebruik van de oplaaddosis bij kinderen jonger dan 6 jaar. De voorspelde blootstellingen duiden erop dat in de afwezigheid van methotrexaat een oplaaddosis kan leiden tot een initiële toename in de systemische blootstelling.</w:t>
      </w:r>
    </w:p>
    <w:p w14:paraId="57809EAE" w14:textId="77777777" w:rsidR="00DB303E" w:rsidRPr="00B24465" w:rsidRDefault="00DB303E" w:rsidP="00DB303E">
      <w:pPr>
        <w:rPr>
          <w:lang w:val="nl-NL"/>
        </w:rPr>
      </w:pPr>
    </w:p>
    <w:p w14:paraId="7C54548C" w14:textId="77777777" w:rsidR="00DB303E" w:rsidRPr="00B24465" w:rsidRDefault="00DB303E" w:rsidP="00DB303E">
      <w:pPr>
        <w:rPr>
          <w:lang w:val="nl-NL"/>
        </w:rPr>
      </w:pPr>
      <w:r w:rsidRPr="00B24465">
        <w:rPr>
          <w:lang w:val="nl-NL"/>
        </w:rPr>
        <w:t>Populatie-farmacokinetische en farmacokinetische/farmacodynamische modellering en simulatie voorspelden een vergelijkbare blootstelling aan en effectiviteit van adalimumab bij patiënten die behandeld werden met 80 mg eenmaal per twee weken in vergelijking met 40 mg eenmaal per week (inclusief volwassen patiënten met RA, HS, UC, CD of PsO, adolescente patiënten met HS en pediatrische patiënten ≥ 40 kg met CD</w:t>
      </w:r>
      <w:r w:rsidRPr="00B24465">
        <w:rPr>
          <w:color w:val="000000" w:themeColor="text1"/>
          <w:lang w:val="nl-NL"/>
        </w:rPr>
        <w:t xml:space="preserve"> en UC</w:t>
      </w:r>
      <w:r w:rsidRPr="00B24465">
        <w:rPr>
          <w:lang w:val="nl-NL"/>
        </w:rPr>
        <w:t>).</w:t>
      </w:r>
    </w:p>
    <w:p w14:paraId="4A3C68CF" w14:textId="77777777" w:rsidR="00DB303E" w:rsidRPr="00B24465" w:rsidRDefault="00DB303E" w:rsidP="00DB303E">
      <w:pPr>
        <w:rPr>
          <w:lang w:val="nl-NL"/>
        </w:rPr>
      </w:pPr>
    </w:p>
    <w:p w14:paraId="0A8DA10C" w14:textId="77777777" w:rsidR="00DB303E" w:rsidRPr="00B24465" w:rsidRDefault="00DB303E" w:rsidP="00DB303E">
      <w:pPr>
        <w:pStyle w:val="HeadingUnderlined"/>
        <w:rPr>
          <w:lang w:val="nl-NL"/>
        </w:rPr>
      </w:pPr>
      <w:r w:rsidRPr="00B24465">
        <w:rPr>
          <w:lang w:val="nl-NL"/>
        </w:rPr>
        <w:t>Relatie tussen blootstelling en respons bij pediatrische patiënten</w:t>
      </w:r>
    </w:p>
    <w:p w14:paraId="766806A6" w14:textId="77777777" w:rsidR="00DB303E" w:rsidRPr="00B24465" w:rsidRDefault="00DB303E" w:rsidP="00DB303E">
      <w:pPr>
        <w:pStyle w:val="NormalKeep"/>
        <w:rPr>
          <w:lang w:val="nl-NL"/>
        </w:rPr>
      </w:pPr>
    </w:p>
    <w:p w14:paraId="0FD3FE7A" w14:textId="77777777" w:rsidR="00DB303E" w:rsidRPr="00B24465" w:rsidRDefault="00DB303E" w:rsidP="00DB303E">
      <w:pPr>
        <w:rPr>
          <w:lang w:val="nl-NL"/>
        </w:rPr>
      </w:pPr>
      <w:r w:rsidRPr="00B24465">
        <w:rPr>
          <w:lang w:val="nl-NL"/>
        </w:rPr>
        <w:t>Op basis van gegevens uit klinisch onderzoek bij patiënten met JIA (pJIA en ERA) is een relatie tussen blootstelling en respons vastgesteld tussen plasmaconcentraties en ACR Pedi 50-respons. De schijnbare plasmaconcentratie van adalimumab die de helft van de maximale waarschijnlijkheid van een ACR Pedi 50-respons (EC</w:t>
      </w:r>
      <w:r w:rsidRPr="00B24465">
        <w:rPr>
          <w:vertAlign w:val="subscript"/>
          <w:lang w:val="nl-NL"/>
        </w:rPr>
        <w:t>50</w:t>
      </w:r>
      <w:r w:rsidRPr="00B24465">
        <w:rPr>
          <w:lang w:val="nl-NL"/>
        </w:rPr>
        <w:t>) geeft, was 3 μg/ml (95% CI: 1-6 μg/ml).</w:t>
      </w:r>
    </w:p>
    <w:p w14:paraId="52D63EA6" w14:textId="77777777" w:rsidR="00DB303E" w:rsidRPr="00B24465" w:rsidRDefault="00DB303E" w:rsidP="00DB303E">
      <w:pPr>
        <w:rPr>
          <w:lang w:val="nl-NL"/>
        </w:rPr>
      </w:pPr>
    </w:p>
    <w:p w14:paraId="002E4638" w14:textId="565E366F" w:rsidR="00DB303E" w:rsidRPr="00B24465" w:rsidRDefault="00DB303E" w:rsidP="00DB303E">
      <w:pPr>
        <w:rPr>
          <w:lang w:val="nl-NL"/>
        </w:rPr>
      </w:pPr>
      <w:r w:rsidRPr="00B24465">
        <w:rPr>
          <w:lang w:val="nl-NL"/>
        </w:rPr>
        <w:t>Relaties tussen blootstelling en respons voor de adalimumabconcentratie en effectiviteit bij pediatrische patiënten met ernstige chronische plaquepsoriasis werden vastgesteld voor PASI 75 respectievelijk PGA schoon of minimaal. PASI 75 en PGA schoon of minimaal namen toe bij toenemende concentraties adalimumab, beide met een vergelijkbare schijnbare EC</w:t>
      </w:r>
      <w:r w:rsidRPr="00B24465">
        <w:rPr>
          <w:vertAlign w:val="subscript"/>
          <w:lang w:val="nl-NL"/>
        </w:rPr>
        <w:t>50</w:t>
      </w:r>
      <w:r w:rsidRPr="00B24465">
        <w:rPr>
          <w:lang w:val="nl-NL"/>
        </w:rPr>
        <w:t xml:space="preserve"> van ongeveer 4,5 μg/ml (95% CI respectievelijk 0,4-47,6 en 1,9-10,5).</w:t>
      </w:r>
    </w:p>
    <w:p w14:paraId="0A4872A4" w14:textId="77777777" w:rsidR="00DB303E" w:rsidRPr="00B24465" w:rsidRDefault="00DB303E" w:rsidP="00DB303E">
      <w:pPr>
        <w:rPr>
          <w:lang w:val="nl-NL"/>
        </w:rPr>
      </w:pPr>
    </w:p>
    <w:p w14:paraId="1862BC13" w14:textId="77777777" w:rsidR="00DB303E" w:rsidRPr="00B24465" w:rsidRDefault="00DB303E" w:rsidP="00DB303E">
      <w:pPr>
        <w:pStyle w:val="HeadingUnderlined"/>
        <w:rPr>
          <w:lang w:val="nl-NL"/>
        </w:rPr>
      </w:pPr>
      <w:r w:rsidRPr="00B24465">
        <w:rPr>
          <w:lang w:val="nl-NL"/>
        </w:rPr>
        <w:t>Eliminatie</w:t>
      </w:r>
    </w:p>
    <w:p w14:paraId="1ED5D320" w14:textId="77777777" w:rsidR="00DB303E" w:rsidRPr="00B24465" w:rsidRDefault="00DB303E" w:rsidP="00DB303E">
      <w:pPr>
        <w:pStyle w:val="NormalKeep"/>
        <w:rPr>
          <w:lang w:val="nl-NL"/>
        </w:rPr>
      </w:pPr>
    </w:p>
    <w:p w14:paraId="0C113FFE" w14:textId="2A5C1342" w:rsidR="00DB303E" w:rsidRPr="00B24465" w:rsidRDefault="00DB303E" w:rsidP="00DB303E">
      <w:pPr>
        <w:rPr>
          <w:lang w:val="nl-NL"/>
        </w:rPr>
      </w:pPr>
      <w:r w:rsidRPr="00B24465">
        <w:rPr>
          <w:lang w:val="nl-NL"/>
        </w:rPr>
        <w:t>Populatie-farmacokinetische analyses met gegevens van meer dan 1.300 RA</w:t>
      </w:r>
      <w:r w:rsidR="00745241" w:rsidRPr="00B24465">
        <w:rPr>
          <w:lang w:val="nl-NL"/>
        </w:rPr>
        <w:t>-</w:t>
      </w:r>
      <w:r w:rsidRPr="00B24465">
        <w:rPr>
          <w:lang w:val="nl-NL"/>
        </w:rPr>
        <w:t>patiënten gaven een trend te zien in de richting van verhoogde schijnbare klaring van adalimumab bij toenemend lichaamsgewicht. Na correctie voor gewichtsverschillen, leken geslacht en leeftijd een minimaal effect te hebben op de adalimumab-klaring. Er zijn lagere serumconcentraties vrij adalimumab (niet gebonden aan anti-adalimumab antilichamen, AAA) waargenomen bij patiënten met meetbare AAA's.</w:t>
      </w:r>
    </w:p>
    <w:p w14:paraId="0CD0A870" w14:textId="77777777" w:rsidR="00DB303E" w:rsidRPr="00B24465" w:rsidRDefault="00DB303E" w:rsidP="00DB303E">
      <w:pPr>
        <w:rPr>
          <w:lang w:val="nl-NL"/>
        </w:rPr>
      </w:pPr>
    </w:p>
    <w:p w14:paraId="3BDA9283" w14:textId="77777777" w:rsidR="00DB303E" w:rsidRPr="00B24465" w:rsidRDefault="00DB303E" w:rsidP="00DB303E">
      <w:pPr>
        <w:pStyle w:val="HeadingUnderlined"/>
        <w:rPr>
          <w:lang w:val="nl-NL"/>
        </w:rPr>
      </w:pPr>
      <w:r w:rsidRPr="00B24465">
        <w:rPr>
          <w:lang w:val="nl-NL"/>
        </w:rPr>
        <w:t>Lever- of nierinsufficiëntie</w:t>
      </w:r>
    </w:p>
    <w:p w14:paraId="4B33882A" w14:textId="77777777" w:rsidR="00DB303E" w:rsidRPr="00B24465" w:rsidRDefault="00DB303E" w:rsidP="00DB303E">
      <w:pPr>
        <w:pStyle w:val="NormalKeep"/>
        <w:rPr>
          <w:lang w:val="nl-NL"/>
        </w:rPr>
      </w:pPr>
    </w:p>
    <w:p w14:paraId="12FB89E1" w14:textId="77777777" w:rsidR="00DB303E" w:rsidRPr="00B24465" w:rsidRDefault="00DB303E" w:rsidP="00DB303E">
      <w:pPr>
        <w:rPr>
          <w:lang w:val="nl-NL"/>
        </w:rPr>
      </w:pPr>
      <w:r w:rsidRPr="00B24465">
        <w:rPr>
          <w:lang w:val="nl-NL"/>
        </w:rPr>
        <w:t>Adalimumab is niet onderzocht bij patiënten met lever- of nierinsufficiëntie.</w:t>
      </w:r>
    </w:p>
    <w:p w14:paraId="56E52F50" w14:textId="77777777" w:rsidR="00DB303E" w:rsidRPr="00B24465" w:rsidRDefault="00DB303E" w:rsidP="00DB303E">
      <w:pPr>
        <w:rPr>
          <w:lang w:val="nl-NL"/>
        </w:rPr>
      </w:pPr>
    </w:p>
    <w:p w14:paraId="31550135" w14:textId="77777777" w:rsidR="00DB303E" w:rsidRPr="00B24465" w:rsidRDefault="00DB303E" w:rsidP="00DB303E">
      <w:pPr>
        <w:rPr>
          <w:lang w:val="nl-NL"/>
        </w:rPr>
      </w:pPr>
      <w:r w:rsidRPr="00B24465">
        <w:rPr>
          <w:b/>
          <w:lang w:val="nl-NL"/>
        </w:rPr>
        <w:t>5.3</w:t>
      </w:r>
      <w:r w:rsidRPr="00B24465">
        <w:rPr>
          <w:b/>
          <w:lang w:val="nl-NL"/>
        </w:rPr>
        <w:tab/>
        <w:t>Gegevens uit het preklinisch veiligheidsonderzoek</w:t>
      </w:r>
    </w:p>
    <w:p w14:paraId="251C0C5F" w14:textId="77777777" w:rsidR="00DB303E" w:rsidRPr="00B24465" w:rsidRDefault="00DB303E" w:rsidP="00DB303E">
      <w:pPr>
        <w:pStyle w:val="NormalKeep"/>
        <w:rPr>
          <w:lang w:val="nl-NL"/>
        </w:rPr>
      </w:pPr>
    </w:p>
    <w:p w14:paraId="4013623E" w14:textId="77777777" w:rsidR="00DB303E" w:rsidRPr="00B24465" w:rsidRDefault="00DB303E" w:rsidP="00DB303E">
      <w:pPr>
        <w:rPr>
          <w:lang w:val="nl-NL"/>
        </w:rPr>
      </w:pPr>
      <w:r w:rsidRPr="00B24465">
        <w:rPr>
          <w:lang w:val="nl-NL"/>
        </w:rPr>
        <w:t>Niet-klinische gegevens tonen geen speciale risico's aan voor mensen, uitgaande van onderzoek van de toxiciteit bij enkele dosering, de toxiciteit bij herhaalde dosering en de genotoxiciteit.</w:t>
      </w:r>
    </w:p>
    <w:p w14:paraId="42ACB42C" w14:textId="77777777" w:rsidR="00DB303E" w:rsidRPr="00B24465" w:rsidRDefault="00DB303E" w:rsidP="00DB303E">
      <w:pPr>
        <w:rPr>
          <w:lang w:val="nl-NL"/>
        </w:rPr>
      </w:pPr>
    </w:p>
    <w:p w14:paraId="7688D90B" w14:textId="77777777" w:rsidR="00DB303E" w:rsidRPr="00B24465" w:rsidRDefault="00DB303E" w:rsidP="00DB303E">
      <w:pPr>
        <w:rPr>
          <w:lang w:val="nl-NL"/>
        </w:rPr>
      </w:pPr>
      <w:r w:rsidRPr="00B24465">
        <w:rPr>
          <w:lang w:val="nl-NL"/>
        </w:rPr>
        <w:t>Er is een onderzoek uitgevoerd naar de toxiciteit voor de embryofoetale ontwikkeling/perinatale ontwikkeling bij Cynomolgus-apen met 0, 30 en 100 mg/kg (9-17 apen/groep), waarbij geen aanwijzing werd gevonden voor schade aan de foetussen als gevolg van adalimumab. Er werden noch carcinogeniciteitsonderzoeken, noch een standaardbeoordeling van de vruchtbaarheid en de postnatale toxiciteit uitgevoerd met adalimumab, omwille van het ontbreken van gepaste modellen voor een antilichaam met beperkte kruisreactiviteit met knaagdier-TNF en vanwege de vorming van neutraliserende antilichamen bij knaagdieren.</w:t>
      </w:r>
    </w:p>
    <w:p w14:paraId="1A61FFEB" w14:textId="465063D3" w:rsidR="00DB303E" w:rsidRPr="00B24465" w:rsidRDefault="00DB303E" w:rsidP="00DB303E">
      <w:pPr>
        <w:rPr>
          <w:lang w:val="nl-NL"/>
        </w:rPr>
      </w:pPr>
    </w:p>
    <w:p w14:paraId="151262C2" w14:textId="77777777" w:rsidR="00E30B6A" w:rsidRPr="00B24465" w:rsidRDefault="00E30B6A" w:rsidP="00DB303E">
      <w:pPr>
        <w:rPr>
          <w:lang w:val="nl-NL"/>
        </w:rPr>
      </w:pPr>
    </w:p>
    <w:p w14:paraId="3CA39963" w14:textId="77777777" w:rsidR="00DB303E" w:rsidRPr="00B24465" w:rsidRDefault="00DB303E" w:rsidP="00DB303E">
      <w:pPr>
        <w:rPr>
          <w:lang w:val="nl-NL"/>
        </w:rPr>
      </w:pPr>
      <w:r w:rsidRPr="00B24465">
        <w:rPr>
          <w:b/>
          <w:lang w:val="nl-NL"/>
        </w:rPr>
        <w:t>6.</w:t>
      </w:r>
      <w:r w:rsidRPr="00B24465">
        <w:rPr>
          <w:b/>
          <w:lang w:val="nl-NL"/>
        </w:rPr>
        <w:tab/>
        <w:t>FARMACEUTISCHE GEGEVENS</w:t>
      </w:r>
    </w:p>
    <w:p w14:paraId="6B403B96" w14:textId="77777777" w:rsidR="00DB303E" w:rsidRPr="00B24465" w:rsidRDefault="00DB303E" w:rsidP="00DB303E">
      <w:pPr>
        <w:pStyle w:val="NormalKeep"/>
        <w:rPr>
          <w:lang w:val="nl-NL"/>
        </w:rPr>
      </w:pPr>
    </w:p>
    <w:p w14:paraId="1A3AD46B" w14:textId="77777777" w:rsidR="00DB303E" w:rsidRPr="00B24465" w:rsidRDefault="00DB303E" w:rsidP="00DB303E">
      <w:pPr>
        <w:rPr>
          <w:lang w:val="nl-NL"/>
        </w:rPr>
      </w:pPr>
      <w:r w:rsidRPr="00B24465">
        <w:rPr>
          <w:b/>
          <w:lang w:val="nl-NL"/>
        </w:rPr>
        <w:t>6.1</w:t>
      </w:r>
      <w:r w:rsidRPr="00B24465">
        <w:rPr>
          <w:b/>
          <w:lang w:val="nl-NL"/>
        </w:rPr>
        <w:tab/>
        <w:t>Lijst van hulpstoffen</w:t>
      </w:r>
    </w:p>
    <w:p w14:paraId="5DF3C823" w14:textId="77777777" w:rsidR="00DB303E" w:rsidRPr="00B24465" w:rsidRDefault="00DB303E" w:rsidP="00DB303E">
      <w:pPr>
        <w:pStyle w:val="NormalKeep"/>
        <w:rPr>
          <w:lang w:val="nl-NL"/>
        </w:rPr>
      </w:pPr>
    </w:p>
    <w:p w14:paraId="6C51DA8D" w14:textId="77777777" w:rsidR="00DB303E" w:rsidRPr="00B24465" w:rsidRDefault="00DB303E" w:rsidP="00DB303E">
      <w:pPr>
        <w:pStyle w:val="NormalKeep"/>
        <w:rPr>
          <w:lang w:val="nl-NL"/>
        </w:rPr>
      </w:pPr>
      <w:r w:rsidRPr="00B24465">
        <w:rPr>
          <w:lang w:val="nl-NL"/>
        </w:rPr>
        <w:t>Azijnzuur</w:t>
      </w:r>
    </w:p>
    <w:p w14:paraId="1B3A4C62" w14:textId="77777777" w:rsidR="00DB303E" w:rsidRPr="00B24465" w:rsidRDefault="00DB303E" w:rsidP="00DB303E">
      <w:pPr>
        <w:pStyle w:val="NormalKeep"/>
        <w:rPr>
          <w:lang w:val="nl-NL"/>
        </w:rPr>
      </w:pPr>
      <w:r w:rsidRPr="00B24465">
        <w:rPr>
          <w:lang w:val="nl-NL"/>
        </w:rPr>
        <w:t>Natriumacetaat-trihydraat</w:t>
      </w:r>
    </w:p>
    <w:p w14:paraId="26911A81" w14:textId="77777777" w:rsidR="00DB303E" w:rsidRPr="00B24465" w:rsidRDefault="00DB303E" w:rsidP="00DB303E">
      <w:pPr>
        <w:pStyle w:val="NormalKeep"/>
        <w:rPr>
          <w:lang w:val="nl-NL"/>
        </w:rPr>
      </w:pPr>
      <w:r w:rsidRPr="00B24465">
        <w:rPr>
          <w:lang w:val="nl-NL"/>
        </w:rPr>
        <w:t>Glycine</w:t>
      </w:r>
    </w:p>
    <w:p w14:paraId="27B2849B" w14:textId="77777777" w:rsidR="00DB303E" w:rsidRPr="00B24465" w:rsidRDefault="00DB303E" w:rsidP="00DB303E">
      <w:pPr>
        <w:pStyle w:val="NormalKeep"/>
        <w:rPr>
          <w:lang w:val="nl-NL"/>
        </w:rPr>
      </w:pPr>
      <w:r w:rsidRPr="00B24465">
        <w:rPr>
          <w:lang w:val="nl-NL"/>
        </w:rPr>
        <w:t>Polysorbaat 80</w:t>
      </w:r>
    </w:p>
    <w:p w14:paraId="0695FB90" w14:textId="77777777" w:rsidR="00DB303E" w:rsidRPr="00B24465" w:rsidRDefault="00DB303E" w:rsidP="00DB303E">
      <w:pPr>
        <w:rPr>
          <w:lang w:val="nl-NL"/>
        </w:rPr>
      </w:pPr>
      <w:r w:rsidRPr="00B24465">
        <w:rPr>
          <w:lang w:val="nl-NL"/>
        </w:rPr>
        <w:t>Water voor injecties</w:t>
      </w:r>
    </w:p>
    <w:p w14:paraId="42E08134" w14:textId="77777777" w:rsidR="00DB303E" w:rsidRPr="00B24465" w:rsidRDefault="00DB303E" w:rsidP="00DB303E">
      <w:pPr>
        <w:rPr>
          <w:lang w:val="nl-NL"/>
        </w:rPr>
      </w:pPr>
    </w:p>
    <w:p w14:paraId="39C98314" w14:textId="77777777" w:rsidR="00DB303E" w:rsidRPr="00B24465" w:rsidRDefault="00DB303E" w:rsidP="00DB303E">
      <w:pPr>
        <w:rPr>
          <w:lang w:val="nl-NL"/>
        </w:rPr>
      </w:pPr>
      <w:r w:rsidRPr="00B24465">
        <w:rPr>
          <w:b/>
          <w:lang w:val="nl-NL"/>
        </w:rPr>
        <w:t>6.2</w:t>
      </w:r>
      <w:r w:rsidRPr="00B24465">
        <w:rPr>
          <w:b/>
          <w:lang w:val="nl-NL"/>
        </w:rPr>
        <w:tab/>
        <w:t>Gevallen van onverenigbaarheid</w:t>
      </w:r>
    </w:p>
    <w:p w14:paraId="02B67248" w14:textId="77777777" w:rsidR="00DB303E" w:rsidRPr="00B24465" w:rsidRDefault="00DB303E" w:rsidP="00DB303E">
      <w:pPr>
        <w:pStyle w:val="NormalKeep"/>
        <w:rPr>
          <w:lang w:val="nl-NL"/>
        </w:rPr>
      </w:pPr>
    </w:p>
    <w:p w14:paraId="2C4AE9BB" w14:textId="39C66F02" w:rsidR="00DB303E" w:rsidRPr="00B24465" w:rsidRDefault="00745241" w:rsidP="00DB303E">
      <w:pPr>
        <w:rPr>
          <w:lang w:val="nl-NL"/>
        </w:rPr>
      </w:pPr>
      <w:r w:rsidRPr="00B24465">
        <w:rPr>
          <w:lang w:val="nl-NL"/>
        </w:rPr>
        <w:t>Bij gebrek aan onderzoek naar onverenigbaarheden, mag dit geneesmiddel niet met andere geneesmiddelen gemengd worden</w:t>
      </w:r>
      <w:r w:rsidR="00DB303E" w:rsidRPr="00B24465">
        <w:rPr>
          <w:lang w:val="nl-NL"/>
        </w:rPr>
        <w:t>.</w:t>
      </w:r>
    </w:p>
    <w:p w14:paraId="50F57FE7" w14:textId="77777777" w:rsidR="00DB303E" w:rsidRPr="00B24465" w:rsidRDefault="00DB303E" w:rsidP="00DB303E">
      <w:pPr>
        <w:rPr>
          <w:lang w:val="nl-NL"/>
        </w:rPr>
      </w:pPr>
    </w:p>
    <w:p w14:paraId="7538B102" w14:textId="77777777" w:rsidR="00DB303E" w:rsidRPr="00B24465" w:rsidRDefault="00DB303E" w:rsidP="00DB303E">
      <w:pPr>
        <w:rPr>
          <w:lang w:val="nl-NL"/>
        </w:rPr>
      </w:pPr>
      <w:r w:rsidRPr="00B24465">
        <w:rPr>
          <w:b/>
          <w:lang w:val="nl-NL"/>
        </w:rPr>
        <w:t>6.3</w:t>
      </w:r>
      <w:r w:rsidRPr="00B24465">
        <w:rPr>
          <w:b/>
          <w:lang w:val="nl-NL"/>
        </w:rPr>
        <w:tab/>
        <w:t>Houdbaarheid</w:t>
      </w:r>
    </w:p>
    <w:p w14:paraId="1AEB8FBE" w14:textId="77777777" w:rsidR="00DB303E" w:rsidRPr="00B24465" w:rsidRDefault="00DB303E" w:rsidP="00DB303E">
      <w:pPr>
        <w:rPr>
          <w:lang w:val="nl-NL"/>
        </w:rPr>
      </w:pPr>
    </w:p>
    <w:p w14:paraId="45A1EAA3" w14:textId="77777777" w:rsidR="002B6315" w:rsidRPr="00B24465" w:rsidRDefault="002B6315" w:rsidP="002B6315">
      <w:pPr>
        <w:rPr>
          <w:lang w:val="nl-NL"/>
        </w:rPr>
      </w:pPr>
      <w:r w:rsidRPr="00B24465">
        <w:rPr>
          <w:lang w:val="nl-NL"/>
        </w:rPr>
        <w:t>3 jaar</w:t>
      </w:r>
    </w:p>
    <w:p w14:paraId="43192B48" w14:textId="77777777" w:rsidR="001453B9" w:rsidRPr="00B24465" w:rsidRDefault="001453B9" w:rsidP="00DB303E">
      <w:pPr>
        <w:rPr>
          <w:lang w:val="nl-NL"/>
        </w:rPr>
      </w:pPr>
    </w:p>
    <w:p w14:paraId="52A1BD7B" w14:textId="77777777" w:rsidR="00DB303E" w:rsidRPr="00B24465" w:rsidRDefault="00DB303E" w:rsidP="00DB303E">
      <w:pPr>
        <w:rPr>
          <w:lang w:val="nl-NL"/>
        </w:rPr>
      </w:pPr>
      <w:r w:rsidRPr="00B24465">
        <w:rPr>
          <w:b/>
          <w:lang w:val="nl-NL"/>
        </w:rPr>
        <w:t>6.4</w:t>
      </w:r>
      <w:r w:rsidRPr="00B24465">
        <w:rPr>
          <w:b/>
          <w:lang w:val="nl-NL"/>
        </w:rPr>
        <w:tab/>
        <w:t>Speciale voorzorgsmaatregelen bij bewaren</w:t>
      </w:r>
    </w:p>
    <w:p w14:paraId="21EEFB91" w14:textId="77777777" w:rsidR="00DB303E" w:rsidRPr="00B24465" w:rsidRDefault="00DB303E" w:rsidP="00DB303E">
      <w:pPr>
        <w:pStyle w:val="NormalKeep"/>
        <w:rPr>
          <w:lang w:val="nl-NL"/>
        </w:rPr>
      </w:pPr>
    </w:p>
    <w:p w14:paraId="6835A205" w14:textId="2E5DAE8A" w:rsidR="00DB303E" w:rsidRPr="00B24465" w:rsidRDefault="00745241" w:rsidP="00DB303E">
      <w:pPr>
        <w:pStyle w:val="NormalKeep"/>
        <w:rPr>
          <w:lang w:val="nl-NL"/>
        </w:rPr>
      </w:pPr>
      <w:r w:rsidRPr="00B24465">
        <w:rPr>
          <w:lang w:val="nl-NL"/>
        </w:rPr>
        <w:t>Bewaren in de</w:t>
      </w:r>
      <w:r w:rsidR="00DB303E" w:rsidRPr="00B24465">
        <w:rPr>
          <w:lang w:val="nl-NL"/>
        </w:rPr>
        <w:t xml:space="preserve"> koelkast (2 °C – 8 °C). Niet </w:t>
      </w:r>
      <w:r w:rsidRPr="00B24465">
        <w:rPr>
          <w:lang w:val="nl-NL"/>
        </w:rPr>
        <w:t>in de vriezer bewaren</w:t>
      </w:r>
      <w:r w:rsidR="00DB303E" w:rsidRPr="00B24465">
        <w:rPr>
          <w:lang w:val="nl-NL"/>
        </w:rPr>
        <w:t>.</w:t>
      </w:r>
    </w:p>
    <w:p w14:paraId="6C958A6E" w14:textId="5AFDB86D" w:rsidR="00DB303E" w:rsidRPr="00B24465" w:rsidRDefault="00E10D31" w:rsidP="00DB303E">
      <w:pPr>
        <w:rPr>
          <w:lang w:val="nl-NL"/>
        </w:rPr>
      </w:pPr>
      <w:r w:rsidRPr="00B24465">
        <w:rPr>
          <w:lang w:val="nl-NL"/>
        </w:rPr>
        <w:t>De</w:t>
      </w:r>
      <w:r w:rsidR="00DB303E" w:rsidRPr="00B24465">
        <w:rPr>
          <w:lang w:val="nl-NL"/>
        </w:rPr>
        <w:t xml:space="preserve"> voorgevulde spuit of voorgevulde pen in de buitenverpakking </w:t>
      </w:r>
      <w:r w:rsidRPr="00B24465">
        <w:rPr>
          <w:lang w:val="nl-NL"/>
        </w:rPr>
        <w:t xml:space="preserve">bewaren </w:t>
      </w:r>
      <w:r w:rsidR="00DB303E" w:rsidRPr="00B24465">
        <w:rPr>
          <w:lang w:val="nl-NL"/>
        </w:rPr>
        <w:t>ter bescherming tegen licht.</w:t>
      </w:r>
    </w:p>
    <w:p w14:paraId="3FEC9E63" w14:textId="77777777" w:rsidR="00DB303E" w:rsidRPr="00B24465" w:rsidRDefault="00DB303E" w:rsidP="00DB303E">
      <w:pPr>
        <w:rPr>
          <w:lang w:val="nl-NL"/>
        </w:rPr>
      </w:pPr>
    </w:p>
    <w:p w14:paraId="738522B0" w14:textId="56012307" w:rsidR="00DB303E" w:rsidRPr="00B24465" w:rsidRDefault="00DB303E" w:rsidP="00DB303E">
      <w:pPr>
        <w:rPr>
          <w:lang w:val="nl-NL"/>
        </w:rPr>
      </w:pPr>
      <w:r w:rsidRPr="00B24465">
        <w:rPr>
          <w:lang w:val="nl-NL"/>
        </w:rPr>
        <w:t xml:space="preserve">Een enkele voorgevulde spuit of voorgevulde pen met Yuflyma kan worden bewaard bij een temperatuur van maximaal 25 °C gedurende een periode van maximaal </w:t>
      </w:r>
      <w:r w:rsidR="002B6315" w:rsidRPr="00B24465">
        <w:rPr>
          <w:lang w:val="nl-NL"/>
        </w:rPr>
        <w:t xml:space="preserve">31 </w:t>
      </w:r>
      <w:r w:rsidRPr="00B24465">
        <w:rPr>
          <w:lang w:val="nl-NL"/>
        </w:rPr>
        <w:t xml:space="preserve">dagen. De voorgevulde spuit of voorgevulde pen moet tegen licht worden beschermd en moet worden weggegooid wanneer deze niet binnen de periode van </w:t>
      </w:r>
      <w:r w:rsidR="002B6315" w:rsidRPr="00B24465">
        <w:rPr>
          <w:lang w:val="nl-NL"/>
        </w:rPr>
        <w:t xml:space="preserve">31 </w:t>
      </w:r>
      <w:r w:rsidRPr="00B24465">
        <w:rPr>
          <w:lang w:val="nl-NL"/>
        </w:rPr>
        <w:t>dagen wordt gebruikt.</w:t>
      </w:r>
    </w:p>
    <w:p w14:paraId="5590BB43" w14:textId="77777777" w:rsidR="00DB303E" w:rsidRPr="00B24465" w:rsidRDefault="00DB303E" w:rsidP="00DB303E">
      <w:pPr>
        <w:rPr>
          <w:lang w:val="nl-NL"/>
        </w:rPr>
      </w:pPr>
    </w:p>
    <w:p w14:paraId="2C6CE6F6" w14:textId="77777777" w:rsidR="00DB303E" w:rsidRPr="00B24465" w:rsidRDefault="00DB303E" w:rsidP="00DB303E">
      <w:pPr>
        <w:rPr>
          <w:lang w:val="nl-NL"/>
        </w:rPr>
      </w:pPr>
      <w:r w:rsidRPr="00B24465">
        <w:rPr>
          <w:b/>
          <w:lang w:val="nl-NL"/>
        </w:rPr>
        <w:t>6.5</w:t>
      </w:r>
      <w:r w:rsidRPr="00B24465">
        <w:rPr>
          <w:b/>
          <w:lang w:val="nl-NL"/>
        </w:rPr>
        <w:tab/>
        <w:t>Aard en inhoud van de verpakking</w:t>
      </w:r>
    </w:p>
    <w:p w14:paraId="68E53B3D" w14:textId="77777777" w:rsidR="00DB303E" w:rsidRPr="00B24465" w:rsidRDefault="00DB303E" w:rsidP="00DB303E">
      <w:pPr>
        <w:pStyle w:val="NormalKeep"/>
        <w:rPr>
          <w:lang w:val="nl-NL"/>
        </w:rPr>
      </w:pPr>
    </w:p>
    <w:p w14:paraId="3D1E8520" w14:textId="5A16150F" w:rsidR="00DB303E" w:rsidRPr="00B24465" w:rsidRDefault="00DB303E" w:rsidP="00DB303E">
      <w:pPr>
        <w:pStyle w:val="HeadingUnderlined"/>
        <w:rPr>
          <w:lang w:val="nl-NL"/>
        </w:rPr>
      </w:pPr>
      <w:r w:rsidRPr="00B24465">
        <w:rPr>
          <w:lang w:val="nl-NL"/>
        </w:rPr>
        <w:t xml:space="preserve">Yuflyma 80 mg oplossing voor injectie in </w:t>
      </w:r>
      <w:r w:rsidR="000C4110" w:rsidRPr="00B24465">
        <w:rPr>
          <w:lang w:val="nl-NL"/>
        </w:rPr>
        <w:t xml:space="preserve">een </w:t>
      </w:r>
      <w:r w:rsidRPr="00B24465">
        <w:rPr>
          <w:lang w:val="nl-NL"/>
        </w:rPr>
        <w:t>voorgevulde spuit</w:t>
      </w:r>
    </w:p>
    <w:p w14:paraId="56E60107" w14:textId="77777777" w:rsidR="00DB303E" w:rsidRPr="00B24465" w:rsidRDefault="00DB303E" w:rsidP="00DB303E">
      <w:pPr>
        <w:pStyle w:val="NormalKeep"/>
        <w:rPr>
          <w:lang w:val="nl-NL"/>
        </w:rPr>
      </w:pPr>
    </w:p>
    <w:p w14:paraId="50C252AB" w14:textId="77777777" w:rsidR="00DB303E" w:rsidRPr="00B24465" w:rsidRDefault="00DB303E" w:rsidP="00DB303E">
      <w:pPr>
        <w:rPr>
          <w:lang w:val="nl-NL"/>
        </w:rPr>
      </w:pPr>
      <w:r w:rsidRPr="00B24465">
        <w:rPr>
          <w:lang w:val="nl-NL"/>
        </w:rPr>
        <w:t>Oplossing voor injectie in een voorgevulde spuit (glas van type I) met zuigerstopper (bromobutylrubber) en een naald met een naaldbeschermer (thermoplastisch elastomeer).</w:t>
      </w:r>
    </w:p>
    <w:p w14:paraId="49EA3DE4" w14:textId="77777777" w:rsidR="00DB303E" w:rsidRPr="00B24465" w:rsidRDefault="00DB303E" w:rsidP="00DB303E">
      <w:pPr>
        <w:rPr>
          <w:lang w:val="nl-NL"/>
        </w:rPr>
      </w:pPr>
    </w:p>
    <w:p w14:paraId="3A553084" w14:textId="77777777" w:rsidR="00DB303E" w:rsidRPr="00B24465" w:rsidRDefault="00DB303E" w:rsidP="00DB303E">
      <w:pPr>
        <w:pStyle w:val="NormalKeep"/>
        <w:rPr>
          <w:lang w:val="nl-NL"/>
        </w:rPr>
      </w:pPr>
      <w:r w:rsidRPr="00B24465">
        <w:rPr>
          <w:lang w:val="nl-NL"/>
        </w:rPr>
        <w:t>Verpakkingen met:</w:t>
      </w:r>
    </w:p>
    <w:p w14:paraId="713305E0" w14:textId="77777777" w:rsidR="00DB303E" w:rsidRPr="00B24465" w:rsidRDefault="00DB303E" w:rsidP="00DB303E">
      <w:pPr>
        <w:pStyle w:val="Bullet"/>
        <w:keepNext/>
        <w:rPr>
          <w:lang w:val="nl-NL"/>
        </w:rPr>
      </w:pPr>
      <w:r w:rsidRPr="00B24465">
        <w:rPr>
          <w:lang w:val="nl-NL"/>
        </w:rPr>
        <w:t>1 voorgevulde spuit (0,8 ml steriele oplossing) met 2 alcoholdoekjes.</w:t>
      </w:r>
    </w:p>
    <w:p w14:paraId="4D755EFB" w14:textId="77777777" w:rsidR="00DB303E" w:rsidRPr="00B24465" w:rsidRDefault="00DB303E" w:rsidP="00DB303E">
      <w:pPr>
        <w:rPr>
          <w:lang w:val="nl-NL"/>
        </w:rPr>
      </w:pPr>
    </w:p>
    <w:p w14:paraId="2AC99FB9" w14:textId="47B7D5BA" w:rsidR="00DB303E" w:rsidRPr="00B24465" w:rsidRDefault="00DB303E" w:rsidP="00DB303E">
      <w:pPr>
        <w:pStyle w:val="HeadingUnderlined"/>
        <w:rPr>
          <w:lang w:val="nl-NL"/>
        </w:rPr>
      </w:pPr>
      <w:r w:rsidRPr="00B24465">
        <w:rPr>
          <w:lang w:val="nl-NL"/>
        </w:rPr>
        <w:t xml:space="preserve">Yuflyma 80 mg oplossing voor injectie in </w:t>
      </w:r>
      <w:r w:rsidR="000C4110" w:rsidRPr="00B24465">
        <w:rPr>
          <w:lang w:val="nl-NL"/>
        </w:rPr>
        <w:t xml:space="preserve">een </w:t>
      </w:r>
      <w:r w:rsidRPr="00B24465">
        <w:rPr>
          <w:lang w:val="nl-NL"/>
        </w:rPr>
        <w:t>voorgevulde spuit met naaldhuls</w:t>
      </w:r>
    </w:p>
    <w:p w14:paraId="14013C33" w14:textId="77777777" w:rsidR="00DB303E" w:rsidRPr="00B24465" w:rsidRDefault="00DB303E" w:rsidP="00DB303E">
      <w:pPr>
        <w:pStyle w:val="NormalKeep"/>
        <w:rPr>
          <w:lang w:val="nl-NL"/>
        </w:rPr>
      </w:pPr>
    </w:p>
    <w:p w14:paraId="0E6F28A7" w14:textId="77777777" w:rsidR="00DB303E" w:rsidRPr="00B24465" w:rsidRDefault="00DB303E" w:rsidP="00DB303E">
      <w:pPr>
        <w:rPr>
          <w:lang w:val="nl-NL"/>
        </w:rPr>
      </w:pPr>
      <w:r w:rsidRPr="00B24465">
        <w:rPr>
          <w:lang w:val="nl-NL"/>
        </w:rPr>
        <w:t>De spuit is gemaakt van glas van type I met een zuigerstopper (bromobutylrubber) en naald met een naaldbeschermer (thermoplastisch elastomeer).</w:t>
      </w:r>
    </w:p>
    <w:p w14:paraId="59774404" w14:textId="77777777" w:rsidR="00DB303E" w:rsidRPr="00B24465" w:rsidRDefault="00DB303E" w:rsidP="00DB303E">
      <w:pPr>
        <w:rPr>
          <w:lang w:val="nl-NL"/>
        </w:rPr>
      </w:pPr>
    </w:p>
    <w:p w14:paraId="4F7933E1" w14:textId="77777777" w:rsidR="00DB303E" w:rsidRPr="00B24465" w:rsidRDefault="00DB303E" w:rsidP="00DB303E">
      <w:pPr>
        <w:pStyle w:val="NormalKeep"/>
        <w:rPr>
          <w:lang w:val="nl-NL"/>
        </w:rPr>
      </w:pPr>
      <w:r w:rsidRPr="00B24465">
        <w:rPr>
          <w:lang w:val="nl-NL"/>
        </w:rPr>
        <w:t>Verpakkingen met:</w:t>
      </w:r>
    </w:p>
    <w:p w14:paraId="77C82430" w14:textId="77777777" w:rsidR="00DB303E" w:rsidRPr="00B24465" w:rsidRDefault="00DB303E" w:rsidP="00DB303E">
      <w:pPr>
        <w:pStyle w:val="Bullet"/>
        <w:keepNext/>
        <w:rPr>
          <w:lang w:val="nl-NL"/>
        </w:rPr>
      </w:pPr>
      <w:r w:rsidRPr="00B24465">
        <w:rPr>
          <w:lang w:val="nl-NL"/>
        </w:rPr>
        <w:t>1 voorgevulde spuit met naaldhuls (0,8 ml steriele oplossing) met 2 alcoholdoekjes.</w:t>
      </w:r>
    </w:p>
    <w:p w14:paraId="54214364" w14:textId="77777777" w:rsidR="00DB303E" w:rsidRPr="00B24465" w:rsidRDefault="00DB303E" w:rsidP="00DB303E">
      <w:pPr>
        <w:rPr>
          <w:lang w:val="nl-NL"/>
        </w:rPr>
      </w:pPr>
    </w:p>
    <w:p w14:paraId="1B233A35" w14:textId="77777777" w:rsidR="00DB303E" w:rsidRPr="00B24465" w:rsidRDefault="00DB303E" w:rsidP="00DB303E">
      <w:pPr>
        <w:pStyle w:val="HeadingUnderlined"/>
        <w:rPr>
          <w:lang w:val="nl-NL"/>
        </w:rPr>
      </w:pPr>
      <w:r w:rsidRPr="00B24465">
        <w:rPr>
          <w:lang w:val="nl-NL"/>
        </w:rPr>
        <w:t>Yuflyma 80 mg oplossing voor injectie in een voorgevulde pen</w:t>
      </w:r>
    </w:p>
    <w:p w14:paraId="317CC5CB" w14:textId="77777777" w:rsidR="00DB303E" w:rsidRPr="00B24465" w:rsidRDefault="00DB303E" w:rsidP="00DB303E">
      <w:pPr>
        <w:pStyle w:val="NormalKeep"/>
        <w:rPr>
          <w:lang w:val="nl-NL"/>
        </w:rPr>
      </w:pPr>
    </w:p>
    <w:p w14:paraId="1ABCBB9D" w14:textId="775B2028" w:rsidR="00DB303E" w:rsidRPr="00B24465" w:rsidRDefault="00DB303E" w:rsidP="00DB303E">
      <w:pPr>
        <w:rPr>
          <w:lang w:val="nl-NL"/>
        </w:rPr>
      </w:pPr>
      <w:r w:rsidRPr="00B24465">
        <w:rPr>
          <w:lang w:val="nl-NL"/>
        </w:rPr>
        <w:t xml:space="preserve">Oplossing voor injectie in een voorgevulde pen voor gebruik door patiënt die een voorgevulde spuit bevat. De spuit in de pen is gemaakt van glas van type I met een </w:t>
      </w:r>
      <w:r w:rsidR="009243E9" w:rsidRPr="00B24465">
        <w:rPr>
          <w:lang w:val="nl-NL"/>
        </w:rPr>
        <w:t>zuigerstopper</w:t>
      </w:r>
      <w:r w:rsidRPr="00B24465">
        <w:rPr>
          <w:lang w:val="nl-NL"/>
        </w:rPr>
        <w:t xml:space="preserve"> (bromobutylrubber) en een naald met een naaldbeschermer (thermoplastisch elastomeer).</w:t>
      </w:r>
    </w:p>
    <w:p w14:paraId="557638B8" w14:textId="77777777" w:rsidR="00DB303E" w:rsidRPr="00B24465" w:rsidRDefault="00DB303E" w:rsidP="00DB303E">
      <w:pPr>
        <w:rPr>
          <w:lang w:val="nl-NL"/>
        </w:rPr>
      </w:pPr>
    </w:p>
    <w:p w14:paraId="336ADE02" w14:textId="77777777" w:rsidR="00DB303E" w:rsidRPr="00B24465" w:rsidRDefault="00DB303E" w:rsidP="00DB303E">
      <w:pPr>
        <w:pStyle w:val="NormalKeep"/>
        <w:rPr>
          <w:lang w:val="nl-NL"/>
        </w:rPr>
      </w:pPr>
      <w:r w:rsidRPr="00B24465">
        <w:rPr>
          <w:lang w:val="nl-NL"/>
        </w:rPr>
        <w:t>Verpakkingen met:</w:t>
      </w:r>
    </w:p>
    <w:p w14:paraId="25D3D389" w14:textId="77777777" w:rsidR="00DB303E" w:rsidRPr="00B24465" w:rsidRDefault="00DB303E" w:rsidP="00DB303E">
      <w:pPr>
        <w:pStyle w:val="Bullet"/>
        <w:keepNext/>
        <w:rPr>
          <w:lang w:val="nl-NL"/>
        </w:rPr>
      </w:pPr>
      <w:r w:rsidRPr="00B24465">
        <w:rPr>
          <w:lang w:val="nl-NL"/>
        </w:rPr>
        <w:t>1 voorgevulde pen (0,8 ml steriele oplossing) met 2 alcoholdoekjes.</w:t>
      </w:r>
    </w:p>
    <w:p w14:paraId="4A66FC52" w14:textId="25FD69E7" w:rsidR="00DB303E" w:rsidRPr="00B24465" w:rsidRDefault="00DB303E" w:rsidP="00DB303E">
      <w:pPr>
        <w:pStyle w:val="Bullet"/>
        <w:keepNext/>
        <w:rPr>
          <w:lang w:val="nl-NL"/>
        </w:rPr>
      </w:pPr>
      <w:r w:rsidRPr="00B24465">
        <w:rPr>
          <w:lang w:val="nl-NL"/>
        </w:rPr>
        <w:t xml:space="preserve">3 voorgevulde pennen (0,8 ml steriele oplossing) met </w:t>
      </w:r>
      <w:r w:rsidR="00B51E88" w:rsidRPr="00B24465">
        <w:rPr>
          <w:lang w:val="nl-NL"/>
        </w:rPr>
        <w:t xml:space="preserve">4 </w:t>
      </w:r>
      <w:r w:rsidRPr="00B24465">
        <w:rPr>
          <w:lang w:val="nl-NL"/>
        </w:rPr>
        <w:t>alcoholdoekje</w:t>
      </w:r>
      <w:r w:rsidR="00B51E88" w:rsidRPr="00B24465">
        <w:rPr>
          <w:lang w:val="nl-NL"/>
        </w:rPr>
        <w:t>s</w:t>
      </w:r>
      <w:r w:rsidRPr="00B24465">
        <w:rPr>
          <w:lang w:val="nl-NL"/>
        </w:rPr>
        <w:t>.</w:t>
      </w:r>
    </w:p>
    <w:p w14:paraId="6BEAAF8D" w14:textId="77777777" w:rsidR="00DB303E" w:rsidRPr="00B24465" w:rsidRDefault="00DB303E" w:rsidP="00DB303E">
      <w:pPr>
        <w:rPr>
          <w:lang w:val="nl-NL"/>
        </w:rPr>
      </w:pPr>
    </w:p>
    <w:p w14:paraId="255DA54B" w14:textId="77777777" w:rsidR="00DB303E" w:rsidRPr="00B24465" w:rsidRDefault="00DB303E" w:rsidP="00DB303E">
      <w:pPr>
        <w:rPr>
          <w:lang w:val="nl-NL"/>
        </w:rPr>
      </w:pPr>
      <w:r w:rsidRPr="00B24465">
        <w:rPr>
          <w:lang w:val="nl-NL"/>
        </w:rPr>
        <w:t>Niet alle genoemde verpakkingsgrootten worden in de handel gebracht.</w:t>
      </w:r>
    </w:p>
    <w:p w14:paraId="149AE579" w14:textId="77777777" w:rsidR="00DB303E" w:rsidRPr="00B24465" w:rsidRDefault="00DB303E" w:rsidP="00DB303E">
      <w:pPr>
        <w:rPr>
          <w:lang w:val="nl-NL"/>
        </w:rPr>
      </w:pPr>
    </w:p>
    <w:p w14:paraId="1562016A" w14:textId="529914B3" w:rsidR="00DB303E" w:rsidRPr="00B24465" w:rsidRDefault="00DB303E" w:rsidP="00DB303E">
      <w:pPr>
        <w:rPr>
          <w:lang w:val="nl-NL"/>
        </w:rPr>
      </w:pPr>
      <w:r w:rsidRPr="00B24465">
        <w:rPr>
          <w:b/>
          <w:lang w:val="nl-NL"/>
        </w:rPr>
        <w:t>6.6</w:t>
      </w:r>
      <w:r w:rsidRPr="00B24465">
        <w:rPr>
          <w:b/>
          <w:lang w:val="nl-NL"/>
        </w:rPr>
        <w:tab/>
        <w:t>Speciale voorzorgsmaatregelen voor het verwijderen</w:t>
      </w:r>
    </w:p>
    <w:p w14:paraId="6BDD0AA9" w14:textId="77777777" w:rsidR="00DB303E" w:rsidRPr="00B24465" w:rsidRDefault="00DB303E" w:rsidP="00DB303E">
      <w:pPr>
        <w:pStyle w:val="NormalKeep"/>
        <w:rPr>
          <w:lang w:val="nl-NL"/>
        </w:rPr>
      </w:pPr>
    </w:p>
    <w:p w14:paraId="7AA21654" w14:textId="2F8E910D" w:rsidR="00DB303E" w:rsidRPr="00B24465" w:rsidRDefault="00DB303E" w:rsidP="00DB303E">
      <w:pPr>
        <w:rPr>
          <w:lang w:val="nl-NL"/>
        </w:rPr>
      </w:pPr>
      <w:r w:rsidRPr="00B24465">
        <w:rPr>
          <w:lang w:val="nl-NL"/>
        </w:rPr>
        <w:t>Al het ongebruikte geneesmiddel of afvalmateriaal dient te worden vernietigd overeenkomstig lokale voorschriften.</w:t>
      </w:r>
    </w:p>
    <w:p w14:paraId="373F9A57" w14:textId="1E7B5F8A" w:rsidR="00DB303E" w:rsidRPr="00B24465" w:rsidRDefault="00DB303E" w:rsidP="00DB303E">
      <w:pPr>
        <w:rPr>
          <w:lang w:val="nl-NL"/>
        </w:rPr>
      </w:pPr>
    </w:p>
    <w:p w14:paraId="7E0D0041" w14:textId="77777777" w:rsidR="00E30B6A" w:rsidRPr="00B24465" w:rsidRDefault="00E30B6A" w:rsidP="00DB303E">
      <w:pPr>
        <w:rPr>
          <w:lang w:val="nl-NL"/>
        </w:rPr>
      </w:pPr>
    </w:p>
    <w:p w14:paraId="1E10BEF8" w14:textId="77777777" w:rsidR="00DB303E" w:rsidRPr="00B24465" w:rsidRDefault="00DB303E" w:rsidP="00DB303E">
      <w:pPr>
        <w:rPr>
          <w:lang w:val="nl-NL"/>
        </w:rPr>
      </w:pPr>
      <w:r w:rsidRPr="00B24465">
        <w:rPr>
          <w:b/>
          <w:lang w:val="nl-NL"/>
        </w:rPr>
        <w:t>7.</w:t>
      </w:r>
      <w:r w:rsidRPr="00B24465">
        <w:rPr>
          <w:b/>
          <w:lang w:val="nl-NL"/>
        </w:rPr>
        <w:tab/>
        <w:t>HOUDER VAN DE VERGUNNING VOOR HET IN DE HANDEL BRENGEN</w:t>
      </w:r>
    </w:p>
    <w:p w14:paraId="037AEEE3" w14:textId="77777777" w:rsidR="00DB303E" w:rsidRPr="00B24465" w:rsidRDefault="00DB303E" w:rsidP="00DB303E">
      <w:pPr>
        <w:pStyle w:val="NormalKeep"/>
        <w:rPr>
          <w:lang w:val="nl-NL"/>
        </w:rPr>
      </w:pPr>
    </w:p>
    <w:p w14:paraId="1E2B362F" w14:textId="77777777" w:rsidR="00DB303E" w:rsidRPr="00B24465" w:rsidRDefault="00DB303E" w:rsidP="00DB303E">
      <w:pPr>
        <w:pStyle w:val="NormalKeep"/>
        <w:rPr>
          <w:lang w:val="nl-NL"/>
        </w:rPr>
      </w:pPr>
      <w:r w:rsidRPr="00B24465">
        <w:rPr>
          <w:lang w:val="nl-NL"/>
        </w:rPr>
        <w:t>Celltrion Healthcare Hungary Kft.</w:t>
      </w:r>
    </w:p>
    <w:p w14:paraId="7ACA79FE" w14:textId="77777777" w:rsidR="00DB303E" w:rsidRPr="00B24465" w:rsidRDefault="00DB303E" w:rsidP="00DB303E">
      <w:pPr>
        <w:pStyle w:val="NormalKeep"/>
        <w:rPr>
          <w:lang w:val="nl-NL"/>
        </w:rPr>
      </w:pPr>
      <w:r w:rsidRPr="00B24465">
        <w:rPr>
          <w:lang w:val="nl-NL"/>
        </w:rPr>
        <w:t>1062 Budapest</w:t>
      </w:r>
    </w:p>
    <w:p w14:paraId="44B70C12" w14:textId="77777777" w:rsidR="00DB303E" w:rsidRPr="00B24465" w:rsidRDefault="00DB303E" w:rsidP="00DB303E">
      <w:pPr>
        <w:pStyle w:val="NormalKeep"/>
        <w:rPr>
          <w:lang w:val="nl-NL"/>
        </w:rPr>
      </w:pPr>
      <w:r w:rsidRPr="00B24465">
        <w:rPr>
          <w:lang w:val="nl-NL"/>
        </w:rPr>
        <w:t>Váci út 1–3. WestEnd kantoorgebouw B torony</w:t>
      </w:r>
    </w:p>
    <w:p w14:paraId="3D56DFB0" w14:textId="77777777" w:rsidR="00DB303E" w:rsidRPr="00B24465" w:rsidRDefault="00DB303E" w:rsidP="00DB303E">
      <w:pPr>
        <w:rPr>
          <w:lang w:val="nl-NL"/>
        </w:rPr>
      </w:pPr>
      <w:r w:rsidRPr="00B24465">
        <w:rPr>
          <w:lang w:val="nl-NL"/>
        </w:rPr>
        <w:t>Hongarije</w:t>
      </w:r>
    </w:p>
    <w:p w14:paraId="7617A2B7" w14:textId="6CB3B98B" w:rsidR="00DB303E" w:rsidRPr="00B24465" w:rsidRDefault="00DB303E" w:rsidP="00DB303E">
      <w:pPr>
        <w:rPr>
          <w:lang w:val="nl-NL"/>
        </w:rPr>
      </w:pPr>
    </w:p>
    <w:p w14:paraId="45E1E881" w14:textId="77777777" w:rsidR="00E30B6A" w:rsidRPr="00B24465" w:rsidRDefault="00E30B6A" w:rsidP="00DB303E">
      <w:pPr>
        <w:rPr>
          <w:lang w:val="nl-NL"/>
        </w:rPr>
      </w:pPr>
    </w:p>
    <w:p w14:paraId="03CA35FA" w14:textId="77777777" w:rsidR="00DB303E" w:rsidRPr="00B24465" w:rsidRDefault="00DB303E" w:rsidP="00DB303E">
      <w:pPr>
        <w:rPr>
          <w:lang w:val="nl-NL"/>
        </w:rPr>
      </w:pPr>
      <w:r w:rsidRPr="00B24465">
        <w:rPr>
          <w:b/>
          <w:lang w:val="nl-NL"/>
        </w:rPr>
        <w:t>8.</w:t>
      </w:r>
      <w:r w:rsidRPr="00B24465">
        <w:rPr>
          <w:b/>
          <w:lang w:val="nl-NL"/>
        </w:rPr>
        <w:tab/>
        <w:t>NUMMER(S) VAN DE VERGUNNING VOOR HET IN DE HANDEL BRENGEN</w:t>
      </w:r>
    </w:p>
    <w:p w14:paraId="7F857615" w14:textId="77777777" w:rsidR="00DB303E" w:rsidRPr="00B24465" w:rsidRDefault="00DB303E" w:rsidP="00DB303E">
      <w:pPr>
        <w:pStyle w:val="NormalKeep"/>
        <w:rPr>
          <w:lang w:val="nl-NL"/>
        </w:rPr>
      </w:pPr>
    </w:p>
    <w:p w14:paraId="3E1001A9" w14:textId="77777777" w:rsidR="00DB303E" w:rsidRPr="00B24465" w:rsidRDefault="00DB303E" w:rsidP="00DB303E">
      <w:pPr>
        <w:pStyle w:val="HeadingUnderlined"/>
        <w:rPr>
          <w:lang w:val="nl-NL"/>
        </w:rPr>
      </w:pPr>
      <w:r w:rsidRPr="00B24465">
        <w:rPr>
          <w:lang w:val="nl-NL"/>
        </w:rPr>
        <w:t>Yuflyma 80 mg oplossing voor injectie in een voorgevulde spuit</w:t>
      </w:r>
    </w:p>
    <w:p w14:paraId="071C77F4" w14:textId="77777777" w:rsidR="00DB303E" w:rsidRPr="00B24465" w:rsidRDefault="00DB303E" w:rsidP="00DB303E">
      <w:pPr>
        <w:pStyle w:val="NormalKeep"/>
        <w:rPr>
          <w:lang w:val="nl-NL"/>
        </w:rPr>
      </w:pPr>
    </w:p>
    <w:p w14:paraId="6A329106" w14:textId="77777777" w:rsidR="00DB303E" w:rsidRPr="00B24465" w:rsidRDefault="00DB303E" w:rsidP="00DB303E">
      <w:pPr>
        <w:pStyle w:val="NormalKeep"/>
        <w:rPr>
          <w:lang w:val="nl-NL"/>
        </w:rPr>
      </w:pPr>
      <w:r w:rsidRPr="00B24465">
        <w:rPr>
          <w:lang w:val="nl-NL"/>
        </w:rPr>
        <w:t>EU/1/20/1513/013</w:t>
      </w:r>
    </w:p>
    <w:p w14:paraId="30F274AA" w14:textId="77777777" w:rsidR="00DB303E" w:rsidRPr="00B24465" w:rsidRDefault="00DB303E" w:rsidP="00DB303E">
      <w:pPr>
        <w:rPr>
          <w:lang w:val="nl-NL"/>
        </w:rPr>
      </w:pPr>
    </w:p>
    <w:p w14:paraId="60725D4C" w14:textId="77777777" w:rsidR="00DB303E" w:rsidRPr="00B24465" w:rsidRDefault="00DB303E" w:rsidP="00DB303E">
      <w:pPr>
        <w:pStyle w:val="HeadingUnderlined"/>
        <w:rPr>
          <w:lang w:val="nl-NL"/>
        </w:rPr>
      </w:pPr>
      <w:r w:rsidRPr="00B24465">
        <w:rPr>
          <w:lang w:val="nl-NL"/>
        </w:rPr>
        <w:t>Yuflyma 80 mg oplossing voor injectie in een voorgevulde spuit met naaldhuls</w:t>
      </w:r>
    </w:p>
    <w:p w14:paraId="1E7207A6" w14:textId="77777777" w:rsidR="00DB303E" w:rsidRPr="00B24465" w:rsidRDefault="00DB303E" w:rsidP="00DB303E">
      <w:pPr>
        <w:pStyle w:val="NormalKeep"/>
        <w:rPr>
          <w:lang w:val="nl-NL"/>
        </w:rPr>
      </w:pPr>
    </w:p>
    <w:p w14:paraId="179C3962" w14:textId="77777777" w:rsidR="00DB303E" w:rsidRPr="00B24465" w:rsidRDefault="00DB303E" w:rsidP="00DB303E">
      <w:pPr>
        <w:pStyle w:val="NormalKeep"/>
        <w:rPr>
          <w:lang w:val="nl-NL"/>
        </w:rPr>
      </w:pPr>
      <w:r w:rsidRPr="00B24465">
        <w:rPr>
          <w:lang w:val="nl-NL"/>
        </w:rPr>
        <w:t>EU/1/20/1513/014</w:t>
      </w:r>
    </w:p>
    <w:p w14:paraId="5F52226A" w14:textId="77777777" w:rsidR="00DB303E" w:rsidRPr="00B24465" w:rsidRDefault="00DB303E" w:rsidP="00DB303E">
      <w:pPr>
        <w:rPr>
          <w:lang w:val="nl-NL"/>
        </w:rPr>
      </w:pPr>
    </w:p>
    <w:p w14:paraId="6CFF3717" w14:textId="77777777" w:rsidR="00DB303E" w:rsidRPr="00B24465" w:rsidRDefault="00DB303E" w:rsidP="00DB303E">
      <w:pPr>
        <w:pStyle w:val="HeadingUnderlined"/>
        <w:rPr>
          <w:lang w:val="nl-NL"/>
        </w:rPr>
      </w:pPr>
      <w:r w:rsidRPr="00B24465">
        <w:rPr>
          <w:lang w:val="nl-NL"/>
        </w:rPr>
        <w:t>Yuflyma 80 mg oplossing voor injectie in een voorgevulde pen</w:t>
      </w:r>
    </w:p>
    <w:p w14:paraId="15F14D7E" w14:textId="77777777" w:rsidR="00DB303E" w:rsidRPr="00B24465" w:rsidRDefault="00DB303E" w:rsidP="00DB303E">
      <w:pPr>
        <w:pStyle w:val="NormalKeep"/>
        <w:rPr>
          <w:lang w:val="nl-NL"/>
        </w:rPr>
      </w:pPr>
    </w:p>
    <w:p w14:paraId="6536900C" w14:textId="77777777" w:rsidR="00DB303E" w:rsidRPr="00B24465" w:rsidRDefault="00DB303E" w:rsidP="00DB303E">
      <w:pPr>
        <w:pStyle w:val="NormalKeep"/>
        <w:rPr>
          <w:lang w:val="nl-NL"/>
        </w:rPr>
      </w:pPr>
      <w:r w:rsidRPr="00B24465">
        <w:rPr>
          <w:lang w:val="nl-NL"/>
        </w:rPr>
        <w:t>EU/1/20/1513/015</w:t>
      </w:r>
    </w:p>
    <w:p w14:paraId="7940FBD1" w14:textId="77777777" w:rsidR="00DB303E" w:rsidRPr="00B24465" w:rsidRDefault="00DB303E" w:rsidP="00DB303E">
      <w:pPr>
        <w:pStyle w:val="NormalKeep"/>
        <w:rPr>
          <w:lang w:val="nl-NL"/>
        </w:rPr>
      </w:pPr>
      <w:r w:rsidRPr="00B24465">
        <w:rPr>
          <w:lang w:val="nl-NL"/>
        </w:rPr>
        <w:t>EU/1/20/1513/016</w:t>
      </w:r>
    </w:p>
    <w:p w14:paraId="7D4787CA" w14:textId="45BEC911" w:rsidR="00DB303E" w:rsidRPr="00B24465" w:rsidRDefault="00DB303E" w:rsidP="00DB303E">
      <w:pPr>
        <w:rPr>
          <w:lang w:val="nl-NL"/>
        </w:rPr>
      </w:pPr>
    </w:p>
    <w:p w14:paraId="43345955" w14:textId="77777777" w:rsidR="00E30B6A" w:rsidRPr="00B24465" w:rsidRDefault="00E30B6A" w:rsidP="00DB303E">
      <w:pPr>
        <w:rPr>
          <w:lang w:val="nl-NL"/>
        </w:rPr>
      </w:pPr>
    </w:p>
    <w:p w14:paraId="3C3141AD" w14:textId="77777777" w:rsidR="00DB303E" w:rsidRPr="00B24465" w:rsidRDefault="00DB303E" w:rsidP="00DB303E">
      <w:pPr>
        <w:rPr>
          <w:lang w:val="nl-NL"/>
        </w:rPr>
      </w:pPr>
      <w:r w:rsidRPr="00B24465">
        <w:rPr>
          <w:b/>
          <w:lang w:val="nl-NL"/>
        </w:rPr>
        <w:t>9.</w:t>
      </w:r>
      <w:r w:rsidRPr="00B24465">
        <w:rPr>
          <w:b/>
          <w:lang w:val="nl-NL"/>
        </w:rPr>
        <w:tab/>
        <w:t>DATUM VAN EERSTE VERLENING VAN DE VERGUNNING/VERLENGING VAN DE VERGUNNING</w:t>
      </w:r>
    </w:p>
    <w:p w14:paraId="48B155E6" w14:textId="77777777" w:rsidR="00DB303E" w:rsidRPr="00B24465" w:rsidRDefault="00DB303E" w:rsidP="00DB303E">
      <w:pPr>
        <w:pStyle w:val="NormalKeep"/>
        <w:rPr>
          <w:lang w:val="nl-NL"/>
        </w:rPr>
      </w:pPr>
    </w:p>
    <w:p w14:paraId="56394067" w14:textId="77777777" w:rsidR="00DB303E" w:rsidRPr="00B24465" w:rsidRDefault="00DB303E" w:rsidP="00DB303E">
      <w:pPr>
        <w:rPr>
          <w:lang w:val="nl-NL"/>
        </w:rPr>
      </w:pPr>
      <w:r w:rsidRPr="00B24465">
        <w:rPr>
          <w:lang w:val="nl-NL"/>
        </w:rPr>
        <w:t>Datum van eerste verlening van de vergunning: 11 februari 2021</w:t>
      </w:r>
    </w:p>
    <w:p w14:paraId="62BC08BA" w14:textId="5F916FD3" w:rsidR="00DB303E" w:rsidRPr="00B24465" w:rsidRDefault="00DB303E" w:rsidP="00DB303E">
      <w:pPr>
        <w:rPr>
          <w:lang w:val="nl-NL"/>
        </w:rPr>
      </w:pPr>
    </w:p>
    <w:p w14:paraId="697BDCDF" w14:textId="77777777" w:rsidR="00E30B6A" w:rsidRPr="00B24465" w:rsidRDefault="00E30B6A" w:rsidP="00DB303E">
      <w:pPr>
        <w:rPr>
          <w:lang w:val="nl-NL"/>
        </w:rPr>
      </w:pPr>
    </w:p>
    <w:p w14:paraId="62A7B57D" w14:textId="77777777" w:rsidR="00DB303E" w:rsidRPr="00B24465" w:rsidRDefault="00DB303E" w:rsidP="00DB303E">
      <w:pPr>
        <w:rPr>
          <w:lang w:val="nl-NL"/>
        </w:rPr>
      </w:pPr>
      <w:r w:rsidRPr="00B24465">
        <w:rPr>
          <w:b/>
          <w:lang w:val="nl-NL"/>
        </w:rPr>
        <w:t>10.</w:t>
      </w:r>
      <w:r w:rsidRPr="00B24465">
        <w:rPr>
          <w:b/>
          <w:lang w:val="nl-NL"/>
        </w:rPr>
        <w:tab/>
        <w:t>DATUM VAN HERZIENING VAN DE TEKST</w:t>
      </w:r>
    </w:p>
    <w:p w14:paraId="56EA6828" w14:textId="77777777" w:rsidR="00DB303E" w:rsidRPr="00B24465" w:rsidRDefault="00DB303E" w:rsidP="00DB303E">
      <w:pPr>
        <w:pStyle w:val="NormalKeep"/>
        <w:rPr>
          <w:lang w:val="nl-NL"/>
        </w:rPr>
      </w:pPr>
    </w:p>
    <w:p w14:paraId="79AAA802" w14:textId="77777777" w:rsidR="00DB303E" w:rsidRPr="00B24465" w:rsidRDefault="00DB303E" w:rsidP="00DB303E">
      <w:pPr>
        <w:rPr>
          <w:lang w:val="nl-NL"/>
        </w:rPr>
      </w:pPr>
      <w:r w:rsidRPr="00B24465">
        <w:rPr>
          <w:lang w:val="nl-NL"/>
        </w:rPr>
        <w:t xml:space="preserve">Gedetailleerde informatie over dit geneesmiddel is beschikbaar op de website van het Europees Geneesmiddelenbureau </w:t>
      </w:r>
      <w:hyperlink r:id="rId21" w:history="1">
        <w:r w:rsidRPr="00B24465">
          <w:rPr>
            <w:rStyle w:val="ab"/>
            <w:lang w:val="nl-NL"/>
          </w:rPr>
          <w:t>http://www.ema.europa.eu</w:t>
        </w:r>
      </w:hyperlink>
      <w:r w:rsidRPr="00B24465">
        <w:rPr>
          <w:lang w:val="nl-NL"/>
        </w:rPr>
        <w:t>.</w:t>
      </w:r>
    </w:p>
    <w:p w14:paraId="22FC60FF" w14:textId="77777777" w:rsidR="00DB303E" w:rsidRPr="00B24465" w:rsidRDefault="00DB303E" w:rsidP="00DB303E">
      <w:pPr>
        <w:suppressAutoHyphens w:val="0"/>
        <w:rPr>
          <w:lang w:val="nl-NL"/>
        </w:rPr>
      </w:pPr>
      <w:r w:rsidRPr="00B24465">
        <w:rPr>
          <w:lang w:val="nl-NL"/>
        </w:rPr>
        <w:br w:type="page"/>
      </w:r>
    </w:p>
    <w:p w14:paraId="0AD5D734" w14:textId="77777777" w:rsidR="003F5108" w:rsidRPr="00B24465" w:rsidRDefault="003F5108" w:rsidP="003F5108">
      <w:pPr>
        <w:rPr>
          <w:lang w:val="nl-NL"/>
        </w:rPr>
      </w:pPr>
      <w:r w:rsidRPr="00B24465">
        <w:rPr>
          <w:noProof/>
          <w:lang w:val="en-US" w:eastAsia="ko-KR"/>
        </w:rPr>
        <w:drawing>
          <wp:inline distT="0" distB="0" distL="0" distR="0" wp14:anchorId="2D73328D" wp14:editId="37671B19">
            <wp:extent cx="228600" cy="152400"/>
            <wp:effectExtent l="0" t="0" r="0" b="0"/>
            <wp:docPr id="200" name="그림 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3"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 cy="152400"/>
                    </a:xfrm>
                    <a:prstGeom prst="rect">
                      <a:avLst/>
                    </a:prstGeom>
                    <a:noFill/>
                    <a:ln>
                      <a:noFill/>
                    </a:ln>
                  </pic:spPr>
                </pic:pic>
              </a:graphicData>
            </a:graphic>
          </wp:inline>
        </w:drawing>
      </w:r>
      <w:r w:rsidRPr="00B24465">
        <w:rPr>
          <w:lang w:val="nl-NL"/>
        </w:rPr>
        <w:t>Dit geneesmiddel is onderworpen aan aanvullende monitoring. Daardoor kan snel nieuwe veiligheidsinformatie worden vastgesteld. Beroepsbeoefenaren in de gezondheidszorg wordt verzocht alle vermoedelijke bijwerkingen te melden. Zie rubriek 4.8 voor het rapporteren van bijwerkingen.</w:t>
      </w:r>
    </w:p>
    <w:p w14:paraId="48AD8E20" w14:textId="77777777" w:rsidR="003F5108" w:rsidRPr="00B24465" w:rsidRDefault="003F5108" w:rsidP="003F5108">
      <w:pPr>
        <w:rPr>
          <w:lang w:val="nl-NL"/>
        </w:rPr>
      </w:pPr>
    </w:p>
    <w:p w14:paraId="45325038" w14:textId="77777777" w:rsidR="003F5108" w:rsidRPr="00B24465" w:rsidRDefault="003F5108" w:rsidP="003F5108">
      <w:pPr>
        <w:rPr>
          <w:lang w:val="nl-NL"/>
        </w:rPr>
      </w:pPr>
      <w:r w:rsidRPr="00B24465">
        <w:rPr>
          <w:b/>
          <w:lang w:val="nl-NL"/>
        </w:rPr>
        <w:t>1.</w:t>
      </w:r>
      <w:r w:rsidRPr="00B24465">
        <w:rPr>
          <w:b/>
          <w:lang w:val="nl-NL"/>
        </w:rPr>
        <w:tab/>
        <w:t>NAAM VAN HET GENEESMIDDEL</w:t>
      </w:r>
    </w:p>
    <w:p w14:paraId="363C5214" w14:textId="77777777" w:rsidR="003F5108" w:rsidRPr="00B24465" w:rsidRDefault="003F5108" w:rsidP="003F5108">
      <w:pPr>
        <w:pStyle w:val="NormalKeep"/>
        <w:rPr>
          <w:lang w:val="nl-NL"/>
        </w:rPr>
      </w:pPr>
    </w:p>
    <w:p w14:paraId="4325AC05" w14:textId="6D7F1A43" w:rsidR="003F5108" w:rsidRPr="00B24465" w:rsidRDefault="003F5108" w:rsidP="003F5108">
      <w:pPr>
        <w:rPr>
          <w:lang w:val="nl-NL"/>
        </w:rPr>
      </w:pPr>
      <w:r w:rsidRPr="00B24465">
        <w:rPr>
          <w:lang w:val="nl-NL"/>
        </w:rPr>
        <w:t xml:space="preserve">Yuflyma </w:t>
      </w:r>
      <w:r w:rsidR="00A34AD9" w:rsidRPr="00B24465">
        <w:rPr>
          <w:lang w:val="nl-NL"/>
        </w:rPr>
        <w:t>20</w:t>
      </w:r>
      <w:r w:rsidRPr="00B24465">
        <w:rPr>
          <w:lang w:val="nl-NL"/>
        </w:rPr>
        <w:t> mg oplossing voor injectie in een voorgevulde spuit</w:t>
      </w:r>
    </w:p>
    <w:p w14:paraId="4910CB42" w14:textId="77777777" w:rsidR="003F5108" w:rsidRPr="00B24465" w:rsidRDefault="003F5108" w:rsidP="003F5108">
      <w:pPr>
        <w:rPr>
          <w:lang w:val="nl-NL"/>
        </w:rPr>
      </w:pPr>
    </w:p>
    <w:p w14:paraId="245271A7" w14:textId="77777777" w:rsidR="003F5108" w:rsidRPr="00B24465" w:rsidRDefault="003F5108" w:rsidP="003F5108">
      <w:pPr>
        <w:rPr>
          <w:lang w:val="nl-NL"/>
        </w:rPr>
      </w:pPr>
    </w:p>
    <w:p w14:paraId="09DEE2DF" w14:textId="77777777" w:rsidR="003F5108" w:rsidRPr="00B24465" w:rsidRDefault="003F5108" w:rsidP="003F5108">
      <w:pPr>
        <w:rPr>
          <w:lang w:val="nl-NL"/>
        </w:rPr>
      </w:pPr>
      <w:r w:rsidRPr="00B24465">
        <w:rPr>
          <w:b/>
          <w:lang w:val="nl-NL"/>
        </w:rPr>
        <w:t>2.</w:t>
      </w:r>
      <w:r w:rsidRPr="00B24465">
        <w:rPr>
          <w:b/>
          <w:lang w:val="nl-NL"/>
        </w:rPr>
        <w:tab/>
        <w:t>KWALITATIEVE EN KWANTITATIEVE SAMENSTELLING</w:t>
      </w:r>
    </w:p>
    <w:p w14:paraId="46B23843" w14:textId="77777777" w:rsidR="003F5108" w:rsidRPr="00B24465" w:rsidRDefault="003F5108" w:rsidP="003F5108">
      <w:pPr>
        <w:pStyle w:val="NormalKeep"/>
        <w:rPr>
          <w:lang w:val="nl-NL"/>
        </w:rPr>
      </w:pPr>
    </w:p>
    <w:p w14:paraId="3E254578" w14:textId="6C9BD43E" w:rsidR="003F5108" w:rsidRPr="00B24465" w:rsidRDefault="003F5108" w:rsidP="003F5108">
      <w:pPr>
        <w:pStyle w:val="HeadingUnderlined"/>
        <w:rPr>
          <w:lang w:val="nl-NL"/>
        </w:rPr>
      </w:pPr>
      <w:r w:rsidRPr="00B24465">
        <w:rPr>
          <w:lang w:val="nl-NL"/>
        </w:rPr>
        <w:t xml:space="preserve">Yuflyma </w:t>
      </w:r>
      <w:r w:rsidR="00A34AD9" w:rsidRPr="00B24465">
        <w:rPr>
          <w:lang w:val="nl-NL"/>
        </w:rPr>
        <w:t>20</w:t>
      </w:r>
      <w:r w:rsidRPr="00B24465">
        <w:rPr>
          <w:lang w:val="nl-NL"/>
        </w:rPr>
        <w:t> mg oplossing voor injectie in een voorgevulde spuit</w:t>
      </w:r>
    </w:p>
    <w:p w14:paraId="36E6F259" w14:textId="77777777" w:rsidR="003F5108" w:rsidRPr="00B24465" w:rsidRDefault="003F5108" w:rsidP="003F5108">
      <w:pPr>
        <w:pStyle w:val="NormalKeep"/>
        <w:rPr>
          <w:lang w:val="nl-NL"/>
        </w:rPr>
      </w:pPr>
    </w:p>
    <w:p w14:paraId="54EC0D6F" w14:textId="16E470AA" w:rsidR="003F5108" w:rsidRPr="00B24465" w:rsidRDefault="00A34AD9" w:rsidP="003F5108">
      <w:pPr>
        <w:rPr>
          <w:lang w:val="nl-NL"/>
        </w:rPr>
      </w:pPr>
      <w:r w:rsidRPr="00B24465">
        <w:rPr>
          <w:lang w:val="nl-NL"/>
        </w:rPr>
        <w:t>Elke voorgevulde spuit van 0,2</w:t>
      </w:r>
      <w:r w:rsidR="003F5108" w:rsidRPr="00B24465">
        <w:rPr>
          <w:lang w:val="nl-NL"/>
        </w:rPr>
        <w:t xml:space="preserve"> ml bevat een enkele dosis van </w:t>
      </w:r>
      <w:r w:rsidRPr="00B24465">
        <w:rPr>
          <w:lang w:val="nl-NL"/>
        </w:rPr>
        <w:t>20</w:t>
      </w:r>
      <w:r w:rsidR="003F5108" w:rsidRPr="00B24465">
        <w:rPr>
          <w:lang w:val="nl-NL"/>
        </w:rPr>
        <w:t xml:space="preserve"> mg adalimumab. </w:t>
      </w:r>
    </w:p>
    <w:p w14:paraId="7ECC31A3" w14:textId="77777777" w:rsidR="003F5108" w:rsidRPr="00B24465" w:rsidRDefault="003F5108" w:rsidP="003F5108">
      <w:pPr>
        <w:rPr>
          <w:lang w:val="nl-NL"/>
        </w:rPr>
      </w:pPr>
    </w:p>
    <w:p w14:paraId="2ACC7661" w14:textId="4B49F8B3" w:rsidR="003F5108" w:rsidRPr="00B24465" w:rsidRDefault="003F5108" w:rsidP="003F5108">
      <w:pPr>
        <w:rPr>
          <w:lang w:val="nl-NL"/>
        </w:rPr>
      </w:pPr>
      <w:r w:rsidRPr="00B24465">
        <w:rPr>
          <w:lang w:val="nl-NL"/>
        </w:rPr>
        <w:t>Adalimumab is een recombinant humaan monoklonaal antilichaam dat geproduceerd wordt in Chinese Hamster Ovariumcellen.</w:t>
      </w:r>
    </w:p>
    <w:p w14:paraId="00E639AA" w14:textId="77777777" w:rsidR="003F5108" w:rsidRPr="00B24465" w:rsidRDefault="003F5108" w:rsidP="003F5108">
      <w:pPr>
        <w:rPr>
          <w:lang w:val="nl-NL"/>
        </w:rPr>
      </w:pPr>
    </w:p>
    <w:p w14:paraId="1B3EDABE" w14:textId="77777777" w:rsidR="003F5108" w:rsidRPr="00B24465" w:rsidRDefault="003F5108" w:rsidP="003F5108">
      <w:pPr>
        <w:rPr>
          <w:lang w:val="nl-NL"/>
        </w:rPr>
      </w:pPr>
      <w:r w:rsidRPr="00B24465">
        <w:rPr>
          <w:lang w:val="nl-NL"/>
        </w:rPr>
        <w:t>Voor de volledige lijst van hulpstoffen, zie rubriek 6.1.</w:t>
      </w:r>
    </w:p>
    <w:p w14:paraId="555A7667" w14:textId="77777777" w:rsidR="003F5108" w:rsidRPr="00B24465" w:rsidRDefault="003F5108" w:rsidP="003F5108">
      <w:pPr>
        <w:rPr>
          <w:lang w:val="nl-NL"/>
        </w:rPr>
      </w:pPr>
    </w:p>
    <w:p w14:paraId="0A7D286C" w14:textId="77777777" w:rsidR="003F5108" w:rsidRPr="00B24465" w:rsidRDefault="003F5108" w:rsidP="003F5108">
      <w:pPr>
        <w:rPr>
          <w:lang w:val="nl-NL"/>
        </w:rPr>
      </w:pPr>
    </w:p>
    <w:p w14:paraId="7E846EAE" w14:textId="77777777" w:rsidR="003F5108" w:rsidRPr="00B24465" w:rsidRDefault="003F5108" w:rsidP="003F5108">
      <w:pPr>
        <w:rPr>
          <w:lang w:val="nl-NL"/>
        </w:rPr>
      </w:pPr>
      <w:r w:rsidRPr="00B24465">
        <w:rPr>
          <w:b/>
          <w:lang w:val="nl-NL"/>
        </w:rPr>
        <w:t>3.</w:t>
      </w:r>
      <w:r w:rsidRPr="00B24465">
        <w:rPr>
          <w:b/>
          <w:lang w:val="nl-NL"/>
        </w:rPr>
        <w:tab/>
        <w:t>FARMACEUTISCHE VORM</w:t>
      </w:r>
    </w:p>
    <w:p w14:paraId="3996F2EF" w14:textId="77777777" w:rsidR="003F5108" w:rsidRPr="00B24465" w:rsidRDefault="003F5108" w:rsidP="003F5108">
      <w:pPr>
        <w:pStyle w:val="NormalKeep"/>
        <w:rPr>
          <w:lang w:val="nl-NL"/>
        </w:rPr>
      </w:pPr>
    </w:p>
    <w:p w14:paraId="6EF2A00D" w14:textId="77777777" w:rsidR="003F5108" w:rsidRPr="00B24465" w:rsidRDefault="003F5108" w:rsidP="003F5108">
      <w:pPr>
        <w:rPr>
          <w:lang w:val="nl-NL"/>
        </w:rPr>
      </w:pPr>
      <w:r w:rsidRPr="00B24465">
        <w:rPr>
          <w:lang w:val="nl-NL"/>
        </w:rPr>
        <w:t>Oplossing voor injectie (injectie)</w:t>
      </w:r>
    </w:p>
    <w:p w14:paraId="6CF2FBC5" w14:textId="77777777" w:rsidR="003F5108" w:rsidRPr="00B24465" w:rsidRDefault="003F5108" w:rsidP="003F5108">
      <w:pPr>
        <w:rPr>
          <w:lang w:val="nl-NL"/>
        </w:rPr>
      </w:pPr>
    </w:p>
    <w:p w14:paraId="40B1A7E2" w14:textId="77777777" w:rsidR="003F5108" w:rsidRPr="00B24465" w:rsidRDefault="003F5108" w:rsidP="003F5108">
      <w:pPr>
        <w:rPr>
          <w:lang w:val="nl-NL"/>
        </w:rPr>
      </w:pPr>
      <w:r w:rsidRPr="00B24465">
        <w:rPr>
          <w:lang w:val="nl-NL"/>
        </w:rPr>
        <w:t>Heldere tot licht opalescente, kleurloze tot lichtbruine oplossing.</w:t>
      </w:r>
    </w:p>
    <w:p w14:paraId="7A82518E" w14:textId="77777777" w:rsidR="003F5108" w:rsidRPr="00B24465" w:rsidRDefault="003F5108" w:rsidP="003F5108">
      <w:pPr>
        <w:rPr>
          <w:lang w:val="nl-NL"/>
        </w:rPr>
      </w:pPr>
    </w:p>
    <w:p w14:paraId="747FA739" w14:textId="77777777" w:rsidR="003F5108" w:rsidRPr="00B24465" w:rsidRDefault="003F5108" w:rsidP="003F5108">
      <w:pPr>
        <w:rPr>
          <w:lang w:val="nl-NL"/>
        </w:rPr>
      </w:pPr>
    </w:p>
    <w:p w14:paraId="603F329C" w14:textId="77777777" w:rsidR="003F5108" w:rsidRPr="00B24465" w:rsidRDefault="003F5108" w:rsidP="003F5108">
      <w:pPr>
        <w:rPr>
          <w:lang w:val="nl-NL"/>
        </w:rPr>
      </w:pPr>
      <w:r w:rsidRPr="00B24465">
        <w:rPr>
          <w:b/>
          <w:lang w:val="nl-NL"/>
        </w:rPr>
        <w:t>4.</w:t>
      </w:r>
      <w:r w:rsidRPr="00B24465">
        <w:rPr>
          <w:b/>
          <w:lang w:val="nl-NL"/>
        </w:rPr>
        <w:tab/>
        <w:t>KLINISCHE GEGEVENS</w:t>
      </w:r>
    </w:p>
    <w:p w14:paraId="73858314" w14:textId="77777777" w:rsidR="003F5108" w:rsidRPr="00B24465" w:rsidRDefault="003F5108" w:rsidP="003F5108">
      <w:pPr>
        <w:pStyle w:val="NormalKeep"/>
        <w:rPr>
          <w:lang w:val="nl-NL"/>
        </w:rPr>
      </w:pPr>
    </w:p>
    <w:p w14:paraId="6402927F" w14:textId="77777777" w:rsidR="003F5108" w:rsidRPr="00B24465" w:rsidRDefault="003F5108" w:rsidP="003F5108">
      <w:pPr>
        <w:rPr>
          <w:lang w:val="nl-NL"/>
        </w:rPr>
      </w:pPr>
      <w:r w:rsidRPr="00B24465">
        <w:rPr>
          <w:b/>
          <w:lang w:val="nl-NL"/>
        </w:rPr>
        <w:t>4.1</w:t>
      </w:r>
      <w:r w:rsidRPr="00B24465">
        <w:rPr>
          <w:b/>
          <w:lang w:val="nl-NL"/>
        </w:rPr>
        <w:tab/>
        <w:t>Therapeutische indicaties</w:t>
      </w:r>
    </w:p>
    <w:p w14:paraId="51BAF245" w14:textId="77777777" w:rsidR="003F5108" w:rsidRPr="00B24465" w:rsidRDefault="003F5108" w:rsidP="003F5108">
      <w:pPr>
        <w:pStyle w:val="NormalKeep"/>
        <w:rPr>
          <w:lang w:val="nl-NL"/>
        </w:rPr>
      </w:pPr>
    </w:p>
    <w:p w14:paraId="45AEC016" w14:textId="77777777" w:rsidR="003F5108" w:rsidRPr="00B24465" w:rsidRDefault="003F5108" w:rsidP="003F5108">
      <w:pPr>
        <w:pStyle w:val="HeadingUnderlined"/>
        <w:keepNext w:val="0"/>
        <w:keepLines w:val="0"/>
        <w:widowControl w:val="0"/>
        <w:rPr>
          <w:lang w:val="nl-NL"/>
        </w:rPr>
      </w:pPr>
      <w:r w:rsidRPr="00B24465">
        <w:rPr>
          <w:lang w:val="nl-NL"/>
        </w:rPr>
        <w:t>Juveniele idiopathische artritis</w:t>
      </w:r>
    </w:p>
    <w:p w14:paraId="5C0BF8F0" w14:textId="77777777" w:rsidR="003F5108" w:rsidRPr="00B24465" w:rsidRDefault="003F5108" w:rsidP="003F5108">
      <w:pPr>
        <w:pStyle w:val="NormalKeep"/>
        <w:keepNext w:val="0"/>
        <w:widowControl w:val="0"/>
        <w:rPr>
          <w:lang w:val="nl-NL"/>
        </w:rPr>
      </w:pPr>
    </w:p>
    <w:p w14:paraId="5259ED12" w14:textId="77777777" w:rsidR="003F5108" w:rsidRPr="00B24465" w:rsidRDefault="003F5108" w:rsidP="003F5108">
      <w:pPr>
        <w:pStyle w:val="HeadingEmphasis"/>
        <w:keepNext w:val="0"/>
        <w:keepLines w:val="0"/>
        <w:widowControl w:val="0"/>
        <w:rPr>
          <w:lang w:val="nl-NL"/>
        </w:rPr>
      </w:pPr>
      <w:r w:rsidRPr="00B24465">
        <w:rPr>
          <w:lang w:val="nl-NL"/>
        </w:rPr>
        <w:t>Polyarticulaire juveniele idiopathische artritis</w:t>
      </w:r>
    </w:p>
    <w:p w14:paraId="5EE8BC3B" w14:textId="77777777" w:rsidR="003F5108" w:rsidRPr="00B24465" w:rsidRDefault="003F5108" w:rsidP="003F5108">
      <w:pPr>
        <w:pStyle w:val="NormalKeep"/>
        <w:keepNext w:val="0"/>
        <w:widowControl w:val="0"/>
        <w:rPr>
          <w:lang w:val="nl-NL"/>
        </w:rPr>
      </w:pPr>
    </w:p>
    <w:p w14:paraId="218A0478" w14:textId="6FD6C1B7" w:rsidR="003F5108" w:rsidRPr="00B24465" w:rsidRDefault="003F5108" w:rsidP="003F5108">
      <w:pPr>
        <w:widowControl w:val="0"/>
        <w:rPr>
          <w:lang w:val="nl-NL"/>
        </w:rPr>
      </w:pPr>
      <w:r w:rsidRPr="00B24465">
        <w:rPr>
          <w:lang w:val="nl-NL"/>
        </w:rPr>
        <w:t xml:space="preserve">Yuflyma in combinatie met methotrexaat is geïndiceerd voor de behandeling van actieve polyarticulaire juveniele idiopathische artritis, bij patiënten vanaf de leeftijd van 2 jaar die een ontoereikende respons hebben gehad op </w:t>
      </w:r>
      <w:r w:rsidR="00EC50A3" w:rsidRPr="00B24465">
        <w:rPr>
          <w:lang w:val="nl-NL"/>
        </w:rPr>
        <w:t>ee</w:t>
      </w:r>
      <w:r w:rsidRPr="00B24465">
        <w:rPr>
          <w:lang w:val="nl-NL"/>
        </w:rPr>
        <w:t>n of meerdere ziektemodificerende antireumatische middelen. Yuflyma kan als monotherapie worden gebruikt in geval van intolerantie voor methotrexaat of wanneer voortzetting van de behandeling met methotrexaat ongewenst is (voor de werkzaamheid van monotherapie zie rubriek 5.1). Het gebruik van adalimumab is niet onderzocht bij patiënten jonger dan 2 jaar.</w:t>
      </w:r>
    </w:p>
    <w:p w14:paraId="46DA2BB0" w14:textId="77777777" w:rsidR="003F5108" w:rsidRPr="00B24465" w:rsidRDefault="003F5108" w:rsidP="003F5108">
      <w:pPr>
        <w:widowControl w:val="0"/>
        <w:rPr>
          <w:lang w:val="nl-NL"/>
        </w:rPr>
      </w:pPr>
    </w:p>
    <w:p w14:paraId="3ACACC57" w14:textId="77777777" w:rsidR="003F5108" w:rsidRPr="00B24465" w:rsidRDefault="003F5108" w:rsidP="003F5108">
      <w:pPr>
        <w:pStyle w:val="HeadingEmphasis"/>
        <w:keepNext w:val="0"/>
        <w:keepLines w:val="0"/>
        <w:widowControl w:val="0"/>
        <w:rPr>
          <w:lang w:val="nl-NL"/>
        </w:rPr>
      </w:pPr>
      <w:r w:rsidRPr="00B24465">
        <w:rPr>
          <w:lang w:val="nl-NL"/>
        </w:rPr>
        <w:t>Enthesitis-gerelateerde artritis</w:t>
      </w:r>
    </w:p>
    <w:p w14:paraId="110DF170" w14:textId="77777777" w:rsidR="003F5108" w:rsidRPr="00B24465" w:rsidRDefault="003F5108" w:rsidP="003F5108">
      <w:pPr>
        <w:pStyle w:val="NormalKeep"/>
        <w:keepNext w:val="0"/>
        <w:widowControl w:val="0"/>
        <w:rPr>
          <w:lang w:val="nl-NL"/>
        </w:rPr>
      </w:pPr>
    </w:p>
    <w:p w14:paraId="5EF40245" w14:textId="77777777" w:rsidR="003F5108" w:rsidRPr="00B24465" w:rsidRDefault="003F5108" w:rsidP="003F5108">
      <w:pPr>
        <w:widowControl w:val="0"/>
        <w:rPr>
          <w:lang w:val="nl-NL"/>
        </w:rPr>
      </w:pPr>
      <w:r w:rsidRPr="00B24465">
        <w:rPr>
          <w:lang w:val="nl-NL"/>
        </w:rPr>
        <w:t>Yuflyma is geïndiceerd voor de behandeling van actieve enthesitis-gerelateerde artritis bij patiënten vanaf 6 jaar die een ontoereikende respons hebben gehad op conventionele therapie of die conventionele therapie niet verdragen (zie rubriek 5.1).</w:t>
      </w:r>
    </w:p>
    <w:p w14:paraId="5207EDD4" w14:textId="77777777" w:rsidR="003F5108" w:rsidRPr="00B24465" w:rsidRDefault="003F5108" w:rsidP="003F5108">
      <w:pPr>
        <w:widowControl w:val="0"/>
        <w:rPr>
          <w:lang w:val="nl-NL"/>
        </w:rPr>
      </w:pPr>
    </w:p>
    <w:p w14:paraId="3601C81A" w14:textId="1CD28FC1" w:rsidR="003F5108" w:rsidRPr="00B24465" w:rsidRDefault="003F5108" w:rsidP="003F5108">
      <w:pPr>
        <w:pStyle w:val="HeadingUnderlined"/>
        <w:rPr>
          <w:lang w:val="nl-NL"/>
        </w:rPr>
      </w:pPr>
      <w:r w:rsidRPr="00B24465">
        <w:rPr>
          <w:lang w:val="nl-NL"/>
        </w:rPr>
        <w:t>Juveniele plaquepsoriasis</w:t>
      </w:r>
    </w:p>
    <w:p w14:paraId="7D664E54" w14:textId="77777777" w:rsidR="003F5108" w:rsidRPr="00B24465" w:rsidRDefault="003F5108" w:rsidP="003F5108">
      <w:pPr>
        <w:pStyle w:val="NormalKeep"/>
        <w:rPr>
          <w:lang w:val="nl-NL"/>
        </w:rPr>
      </w:pPr>
    </w:p>
    <w:p w14:paraId="58D7F841" w14:textId="54E1A5C5" w:rsidR="003F5108" w:rsidRPr="00B24465" w:rsidRDefault="003F5108" w:rsidP="003F5108">
      <w:pPr>
        <w:rPr>
          <w:lang w:val="nl-NL"/>
        </w:rPr>
      </w:pPr>
      <w:r w:rsidRPr="00B24465">
        <w:rPr>
          <w:lang w:val="nl-NL"/>
        </w:rPr>
        <w:t>Yuflyma is geïndiceerd voor de behandeling van ernstige chronische plaquepsoriasis bij kinderen en adolescenten vanaf 4 jaar die een ontoereikende respons hebben gehad op, of niet geschikt zijn voor, topicale therapie en lichttherapieën.</w:t>
      </w:r>
    </w:p>
    <w:p w14:paraId="705BCCAC" w14:textId="77777777" w:rsidR="003F5108" w:rsidRPr="00B24465" w:rsidRDefault="003F5108" w:rsidP="003F5108">
      <w:pPr>
        <w:rPr>
          <w:lang w:val="nl-NL"/>
        </w:rPr>
      </w:pPr>
    </w:p>
    <w:p w14:paraId="10E561BB" w14:textId="77777777" w:rsidR="003F5108" w:rsidRPr="00B24465" w:rsidRDefault="003F5108" w:rsidP="003F5108">
      <w:pPr>
        <w:pStyle w:val="HeadingUnderlined"/>
        <w:keepNext w:val="0"/>
        <w:keepLines w:val="0"/>
        <w:widowControl w:val="0"/>
        <w:rPr>
          <w:lang w:val="nl-NL"/>
        </w:rPr>
      </w:pPr>
      <w:r w:rsidRPr="00B24465">
        <w:rPr>
          <w:lang w:val="nl-NL"/>
        </w:rPr>
        <w:t>Juveniele ziekte van Crohn</w:t>
      </w:r>
    </w:p>
    <w:p w14:paraId="4AE2F5CF" w14:textId="77777777" w:rsidR="003F5108" w:rsidRPr="00B24465" w:rsidRDefault="003F5108" w:rsidP="003F5108">
      <w:pPr>
        <w:pStyle w:val="NormalKeep"/>
        <w:keepNext w:val="0"/>
        <w:widowControl w:val="0"/>
        <w:rPr>
          <w:lang w:val="nl-NL"/>
        </w:rPr>
      </w:pPr>
    </w:p>
    <w:p w14:paraId="7FFCECD9" w14:textId="77777777" w:rsidR="003F5108" w:rsidRPr="00B24465" w:rsidRDefault="003F5108" w:rsidP="003F5108">
      <w:pPr>
        <w:widowControl w:val="0"/>
        <w:rPr>
          <w:lang w:val="nl-NL"/>
        </w:rPr>
      </w:pPr>
      <w:r w:rsidRPr="00B24465">
        <w:rPr>
          <w:lang w:val="nl-NL"/>
        </w:rPr>
        <w:t>Yuflyma is geïndiceerd voor de behandeling van matig tot ernstig actieve ziekte van Crohn bij kinderen (vanaf 6 jaar) die een ontoereikende respons hebben gehad op conventionele behandeling waaronder primaire voedingstherapie en een corticosteroïd en/of een immuunmodulerend middel, of die dergelijke behandelingen niet verdragen of bij wie hiertegen een contra-indicatie bestaat.</w:t>
      </w:r>
    </w:p>
    <w:p w14:paraId="25173B31" w14:textId="77777777" w:rsidR="003F5108" w:rsidRPr="00B24465" w:rsidRDefault="003F5108" w:rsidP="003F5108">
      <w:pPr>
        <w:widowControl w:val="0"/>
        <w:rPr>
          <w:lang w:val="nl-NL"/>
        </w:rPr>
      </w:pPr>
    </w:p>
    <w:p w14:paraId="32A42B5E" w14:textId="77777777" w:rsidR="003F5108" w:rsidRPr="00B24465" w:rsidRDefault="003F5108" w:rsidP="003F5108">
      <w:pPr>
        <w:pStyle w:val="HeadingUnderlined"/>
        <w:keepNext w:val="0"/>
        <w:keepLines w:val="0"/>
        <w:widowControl w:val="0"/>
        <w:rPr>
          <w:lang w:val="nl-NL"/>
        </w:rPr>
      </w:pPr>
      <w:r w:rsidRPr="00B24465">
        <w:rPr>
          <w:lang w:val="nl-NL"/>
        </w:rPr>
        <w:t>Juveniele uveïtis</w:t>
      </w:r>
    </w:p>
    <w:p w14:paraId="5F2081CC" w14:textId="77777777" w:rsidR="003F5108" w:rsidRPr="00B24465" w:rsidRDefault="003F5108" w:rsidP="003F5108">
      <w:pPr>
        <w:pStyle w:val="NormalKeep"/>
        <w:keepNext w:val="0"/>
        <w:widowControl w:val="0"/>
        <w:rPr>
          <w:lang w:val="nl-NL"/>
        </w:rPr>
      </w:pPr>
    </w:p>
    <w:p w14:paraId="7D206857" w14:textId="77777777" w:rsidR="003F5108" w:rsidRPr="00B24465" w:rsidRDefault="003F5108" w:rsidP="003F5108">
      <w:pPr>
        <w:widowControl w:val="0"/>
        <w:rPr>
          <w:lang w:val="nl-NL"/>
        </w:rPr>
      </w:pPr>
      <w:r w:rsidRPr="00B24465">
        <w:rPr>
          <w:lang w:val="nl-NL"/>
        </w:rPr>
        <w:t>Yuflyma is geïndiceerd voor de behandeling van juveniele chronische niet-infectieuze uveitis anterior bij patiënten vanaf twee jaar die een ontoereikende respons hebben gehad op conventionele behandeling of deze niet verdragen, of voor wie conventionele behandeling niet geschikt is.</w:t>
      </w:r>
    </w:p>
    <w:p w14:paraId="5F4FCDC3" w14:textId="77777777" w:rsidR="003F5108" w:rsidRPr="00B24465" w:rsidRDefault="003F5108" w:rsidP="003F5108">
      <w:pPr>
        <w:widowControl w:val="0"/>
        <w:rPr>
          <w:lang w:val="nl-NL"/>
        </w:rPr>
      </w:pPr>
    </w:p>
    <w:p w14:paraId="13958AEF" w14:textId="77777777" w:rsidR="003F5108" w:rsidRPr="00B24465" w:rsidRDefault="003F5108" w:rsidP="003F5108">
      <w:pPr>
        <w:widowControl w:val="0"/>
        <w:rPr>
          <w:lang w:val="nl-NL"/>
        </w:rPr>
      </w:pPr>
      <w:r w:rsidRPr="00B24465">
        <w:rPr>
          <w:b/>
          <w:lang w:val="nl-NL"/>
        </w:rPr>
        <w:t>4.2</w:t>
      </w:r>
      <w:r w:rsidRPr="00B24465">
        <w:rPr>
          <w:b/>
          <w:lang w:val="nl-NL"/>
        </w:rPr>
        <w:tab/>
        <w:t>Dosering en wijze van toediening</w:t>
      </w:r>
    </w:p>
    <w:p w14:paraId="6AFFA52C" w14:textId="77777777" w:rsidR="003F5108" w:rsidRPr="00B24465" w:rsidRDefault="003F5108" w:rsidP="003F5108">
      <w:pPr>
        <w:pStyle w:val="NormalKeep"/>
        <w:keepNext w:val="0"/>
        <w:widowControl w:val="0"/>
        <w:rPr>
          <w:lang w:val="nl-NL"/>
        </w:rPr>
      </w:pPr>
    </w:p>
    <w:p w14:paraId="6C708B95" w14:textId="77777777" w:rsidR="003F5108" w:rsidRPr="00B24465" w:rsidRDefault="003F5108" w:rsidP="003F5108">
      <w:pPr>
        <w:widowControl w:val="0"/>
        <w:rPr>
          <w:lang w:val="nl-NL"/>
        </w:rPr>
      </w:pPr>
      <w:r w:rsidRPr="00B24465">
        <w:rPr>
          <w:lang w:val="nl-NL"/>
        </w:rPr>
        <w:t>De Yuflyma-behandeling dient te worden geïnitieerd en plaats te vinden onder toezicht van medisch specialisten met ervaring in het diagnosticeren en behandelen van de aandoeningen waarvoor Yuflyma is geïndiceerd. Oogartsen wordt geadviseerd om te overleggen met een geschikte specialist voor aanvang van de behandeling met Yuflyma (zie rubriek 4.4). Aan patiënten die behandeld worden met Yuflyma dient een speciale Yuflyma veiligheidsinformatiekaart voor patiënten (patiëntenkaart) gegeven te worden.</w:t>
      </w:r>
    </w:p>
    <w:p w14:paraId="34A7C40C" w14:textId="77777777" w:rsidR="003F5108" w:rsidRPr="00B24465" w:rsidRDefault="003F5108" w:rsidP="003F5108">
      <w:pPr>
        <w:widowControl w:val="0"/>
        <w:rPr>
          <w:lang w:val="nl-NL"/>
        </w:rPr>
      </w:pPr>
    </w:p>
    <w:p w14:paraId="2318D003" w14:textId="77777777" w:rsidR="003F5108" w:rsidRPr="00B24465" w:rsidRDefault="003F5108" w:rsidP="003F5108">
      <w:pPr>
        <w:widowControl w:val="0"/>
        <w:rPr>
          <w:lang w:val="nl-NL"/>
        </w:rPr>
      </w:pPr>
      <w:r w:rsidRPr="00B24465">
        <w:rPr>
          <w:lang w:val="nl-NL"/>
        </w:rPr>
        <w:t>Na de injectietechniek goed te hebben geoefend, kunnen patiënten zelf Yuflyma injecteren als hun arts beslist dat dit passend is, en met medische follow-up voor zover dit nodig is.</w:t>
      </w:r>
    </w:p>
    <w:p w14:paraId="09F0B9CB" w14:textId="77777777" w:rsidR="003F5108" w:rsidRPr="00B24465" w:rsidRDefault="003F5108" w:rsidP="003F5108">
      <w:pPr>
        <w:rPr>
          <w:lang w:val="nl-NL"/>
        </w:rPr>
      </w:pPr>
    </w:p>
    <w:p w14:paraId="731444C9" w14:textId="77777777" w:rsidR="003F5108" w:rsidRPr="00B24465" w:rsidRDefault="003F5108" w:rsidP="003F5108">
      <w:pPr>
        <w:rPr>
          <w:lang w:val="nl-NL"/>
        </w:rPr>
      </w:pPr>
      <w:r w:rsidRPr="00B24465">
        <w:rPr>
          <w:lang w:val="nl-NL"/>
        </w:rPr>
        <w:t>Gedurende de behandeling met Yuflyma moeten andere gelijktijdige behandelingen (bijv. corticosteroïden en/of immuunmodulerende middelen) worden geoptimaliseerd.</w:t>
      </w:r>
    </w:p>
    <w:p w14:paraId="6B9FBB05" w14:textId="77777777" w:rsidR="003F5108" w:rsidRPr="00B24465" w:rsidRDefault="003F5108" w:rsidP="003F5108">
      <w:pPr>
        <w:rPr>
          <w:lang w:val="nl-NL"/>
        </w:rPr>
      </w:pPr>
    </w:p>
    <w:p w14:paraId="68059217" w14:textId="77777777" w:rsidR="003F5108" w:rsidRPr="00B24465" w:rsidRDefault="003F5108" w:rsidP="003F5108">
      <w:pPr>
        <w:pStyle w:val="HeadingUnderlined"/>
        <w:rPr>
          <w:lang w:val="nl-NL"/>
        </w:rPr>
      </w:pPr>
      <w:r w:rsidRPr="00B24465">
        <w:rPr>
          <w:lang w:val="nl-NL"/>
        </w:rPr>
        <w:t>Dosering</w:t>
      </w:r>
    </w:p>
    <w:p w14:paraId="38C25CF0" w14:textId="77777777" w:rsidR="003F5108" w:rsidRPr="00B24465" w:rsidRDefault="003F5108" w:rsidP="003F5108">
      <w:pPr>
        <w:pStyle w:val="NormalKeep"/>
        <w:rPr>
          <w:lang w:val="nl-NL"/>
        </w:rPr>
      </w:pPr>
    </w:p>
    <w:p w14:paraId="75423F1B" w14:textId="77777777" w:rsidR="003F5108" w:rsidRPr="00B24465" w:rsidRDefault="003F5108" w:rsidP="003F5108">
      <w:pPr>
        <w:pStyle w:val="HeadingEmphasis"/>
        <w:rPr>
          <w:i w:val="0"/>
          <w:iCs w:val="0"/>
          <w:u w:val="single"/>
          <w:lang w:val="nl-NL"/>
        </w:rPr>
      </w:pPr>
      <w:r w:rsidRPr="00B24465">
        <w:rPr>
          <w:i w:val="0"/>
          <w:iCs w:val="0"/>
          <w:u w:val="single"/>
          <w:lang w:val="nl-NL"/>
        </w:rPr>
        <w:t>Pediatrische patiënten</w:t>
      </w:r>
    </w:p>
    <w:p w14:paraId="097BE486" w14:textId="77777777" w:rsidR="003F5108" w:rsidRPr="00B24465" w:rsidRDefault="003F5108" w:rsidP="003F5108">
      <w:pPr>
        <w:pStyle w:val="NormalKeep"/>
        <w:rPr>
          <w:lang w:val="nl-NL"/>
        </w:rPr>
      </w:pPr>
    </w:p>
    <w:p w14:paraId="1C56CC51" w14:textId="77777777" w:rsidR="003F5108" w:rsidRPr="00B24465" w:rsidRDefault="003F5108" w:rsidP="003F5108">
      <w:pPr>
        <w:pStyle w:val="HeadingEmphasis"/>
        <w:rPr>
          <w:lang w:val="nl-NL"/>
        </w:rPr>
      </w:pPr>
      <w:r w:rsidRPr="00B24465">
        <w:rPr>
          <w:lang w:val="nl-NL"/>
        </w:rPr>
        <w:t>Juveniele idiopathische artritis</w:t>
      </w:r>
    </w:p>
    <w:p w14:paraId="48E8ED6E" w14:textId="77777777" w:rsidR="003F5108" w:rsidRPr="00B24465" w:rsidRDefault="003F5108" w:rsidP="003F5108">
      <w:pPr>
        <w:pStyle w:val="NormalKeep"/>
        <w:rPr>
          <w:lang w:val="nl-NL"/>
        </w:rPr>
      </w:pPr>
    </w:p>
    <w:p w14:paraId="2AE98308" w14:textId="77777777" w:rsidR="003F5108" w:rsidRPr="00B24465" w:rsidRDefault="003F5108" w:rsidP="003F5108">
      <w:pPr>
        <w:pStyle w:val="HeadingUnderlinedEmphasis"/>
        <w:rPr>
          <w:lang w:val="nl-NL"/>
        </w:rPr>
      </w:pPr>
      <w:r w:rsidRPr="00B24465">
        <w:rPr>
          <w:lang w:val="nl-NL"/>
        </w:rPr>
        <w:t>Polyarticulaire juveniele idiopathische artritis vanaf de leeftijd van 2 jaar</w:t>
      </w:r>
    </w:p>
    <w:p w14:paraId="5B549D3A" w14:textId="77777777" w:rsidR="003F5108" w:rsidRPr="00B24465" w:rsidRDefault="003F5108" w:rsidP="003F5108">
      <w:pPr>
        <w:pStyle w:val="NormalKeep"/>
        <w:rPr>
          <w:lang w:val="nl-NL"/>
        </w:rPr>
      </w:pPr>
    </w:p>
    <w:p w14:paraId="5820934F" w14:textId="77777777" w:rsidR="003F5108" w:rsidRPr="00B24465" w:rsidRDefault="003F5108" w:rsidP="003F5108">
      <w:pPr>
        <w:rPr>
          <w:lang w:val="nl-NL"/>
        </w:rPr>
      </w:pPr>
      <w:r w:rsidRPr="00B24465">
        <w:rPr>
          <w:lang w:val="nl-NL"/>
        </w:rPr>
        <w:t>De aanbevolen dosis Yuflyma voor patiënten met polyarticulaire juveniele idiopathische artritis vanaf de leeftijd van 2 jaar is gebaseerd op lichaamsgewicht (tabel 1). Yuflyma wordt eenmaal per twee weken toegediend via subcutane injectie.</w:t>
      </w:r>
    </w:p>
    <w:p w14:paraId="74C02459" w14:textId="77777777" w:rsidR="003F5108" w:rsidRPr="00B24465" w:rsidRDefault="003F5108" w:rsidP="003F5108">
      <w:pPr>
        <w:rPr>
          <w:lang w:val="nl-NL"/>
        </w:rPr>
      </w:pPr>
    </w:p>
    <w:p w14:paraId="0A3F64B2" w14:textId="77777777" w:rsidR="003F5108" w:rsidRPr="00B24465" w:rsidRDefault="003F5108" w:rsidP="003F5108">
      <w:pPr>
        <w:pStyle w:val="HeadingStrongCentred"/>
        <w:rPr>
          <w:lang w:val="nl-NL"/>
        </w:rPr>
      </w:pPr>
      <w:r w:rsidRPr="00B24465">
        <w:rPr>
          <w:lang w:val="nl-NL"/>
        </w:rPr>
        <w:t>Tabel 1. Yuflyma-dosis voor patiënten met polyarticulaire juveniele idiopathische artritis</w:t>
      </w:r>
    </w:p>
    <w:p w14:paraId="3D06A59B" w14:textId="77777777" w:rsidR="003F5108" w:rsidRPr="00B24465" w:rsidRDefault="003F5108" w:rsidP="003F5108">
      <w:pPr>
        <w:pStyle w:val="NormalKeep"/>
        <w:rPr>
          <w:lang w:val="nl-NL"/>
        </w:rPr>
      </w:pPr>
    </w:p>
    <w:tbl>
      <w:tblPr>
        <w:tblW w:w="0" w:type="auto"/>
        <w:jc w:val="center"/>
        <w:tblBorders>
          <w:top w:val="single" w:sz="8" w:space="0" w:color="auto"/>
          <w:bottom w:val="single" w:sz="8" w:space="0" w:color="auto"/>
          <w:insideH w:val="single" w:sz="8" w:space="0" w:color="auto"/>
        </w:tblBorders>
        <w:tblCellMar>
          <w:top w:w="57" w:type="dxa"/>
          <w:left w:w="72" w:type="dxa"/>
          <w:bottom w:w="57" w:type="dxa"/>
          <w:right w:w="72" w:type="dxa"/>
        </w:tblCellMar>
        <w:tblLook w:val="04A0" w:firstRow="1" w:lastRow="0" w:firstColumn="1" w:lastColumn="0" w:noHBand="0" w:noVBand="1"/>
      </w:tblPr>
      <w:tblGrid>
        <w:gridCol w:w="3018"/>
        <w:gridCol w:w="3018"/>
      </w:tblGrid>
      <w:tr w:rsidR="003F5108" w:rsidRPr="00B24465" w14:paraId="6DE218F7" w14:textId="77777777" w:rsidTr="00A34AD9">
        <w:trPr>
          <w:cantSplit/>
          <w:tblHeader/>
          <w:jc w:val="center"/>
        </w:trPr>
        <w:tc>
          <w:tcPr>
            <w:tcW w:w="3018" w:type="dxa"/>
            <w:vAlign w:val="center"/>
          </w:tcPr>
          <w:p w14:paraId="430BF3D7" w14:textId="77777777" w:rsidR="003F5108" w:rsidRPr="00B24465" w:rsidRDefault="003F5108" w:rsidP="00A34AD9">
            <w:pPr>
              <w:pStyle w:val="HeadingStrongCentred"/>
              <w:rPr>
                <w:lang w:val="nl-NL"/>
              </w:rPr>
            </w:pPr>
            <w:r w:rsidRPr="00B24465">
              <w:rPr>
                <w:lang w:val="nl-NL"/>
              </w:rPr>
              <w:t>Gewicht patiënt</w:t>
            </w:r>
          </w:p>
        </w:tc>
        <w:tc>
          <w:tcPr>
            <w:tcW w:w="3018" w:type="dxa"/>
            <w:vAlign w:val="center"/>
          </w:tcPr>
          <w:p w14:paraId="3C96525A" w14:textId="77777777" w:rsidR="003F5108" w:rsidRPr="00B24465" w:rsidRDefault="003F5108" w:rsidP="00A34AD9">
            <w:pPr>
              <w:pStyle w:val="HeadingStrongCentred"/>
              <w:rPr>
                <w:lang w:val="nl-NL"/>
              </w:rPr>
            </w:pPr>
            <w:r w:rsidRPr="00B24465">
              <w:rPr>
                <w:lang w:val="nl-NL"/>
              </w:rPr>
              <w:t>Doseringsschema</w:t>
            </w:r>
          </w:p>
        </w:tc>
      </w:tr>
      <w:tr w:rsidR="00A34AD9" w:rsidRPr="00B24465" w14:paraId="14D521AC" w14:textId="77777777" w:rsidTr="00A34AD9">
        <w:trPr>
          <w:cantSplit/>
          <w:jc w:val="center"/>
        </w:trPr>
        <w:tc>
          <w:tcPr>
            <w:tcW w:w="3018" w:type="dxa"/>
          </w:tcPr>
          <w:p w14:paraId="15E4A682" w14:textId="77777777" w:rsidR="00A34AD9" w:rsidRPr="00B24465" w:rsidRDefault="00A34AD9" w:rsidP="00A34AD9">
            <w:pPr>
              <w:pStyle w:val="NormalCentred"/>
              <w:keepNext/>
              <w:rPr>
                <w:lang w:val="nl-NL"/>
              </w:rPr>
            </w:pPr>
            <w:r w:rsidRPr="00B24465">
              <w:rPr>
                <w:lang w:val="nl-NL"/>
              </w:rPr>
              <w:t>10 kg tot &lt; 30 kg</w:t>
            </w:r>
          </w:p>
        </w:tc>
        <w:tc>
          <w:tcPr>
            <w:tcW w:w="3018" w:type="dxa"/>
          </w:tcPr>
          <w:p w14:paraId="7FD4768E" w14:textId="708C51F0" w:rsidR="00A34AD9" w:rsidRPr="00B24465" w:rsidRDefault="00A34AD9" w:rsidP="00A34AD9">
            <w:pPr>
              <w:pStyle w:val="NormalCentred"/>
              <w:rPr>
                <w:lang w:val="nl-NL"/>
              </w:rPr>
            </w:pPr>
            <w:r w:rsidRPr="00B24465">
              <w:rPr>
                <w:lang w:val="nl-NL"/>
              </w:rPr>
              <w:t>20 mg eenmaal per twee weken</w:t>
            </w:r>
          </w:p>
        </w:tc>
      </w:tr>
      <w:tr w:rsidR="00A34AD9" w:rsidRPr="00B24465" w14:paraId="2BF58D65" w14:textId="77777777" w:rsidTr="00A34AD9">
        <w:trPr>
          <w:cantSplit/>
          <w:jc w:val="center"/>
        </w:trPr>
        <w:tc>
          <w:tcPr>
            <w:tcW w:w="3018" w:type="dxa"/>
          </w:tcPr>
          <w:p w14:paraId="4F796F2B" w14:textId="77777777" w:rsidR="00A34AD9" w:rsidRPr="00B24465" w:rsidRDefault="00A34AD9" w:rsidP="00A34AD9">
            <w:pPr>
              <w:pStyle w:val="NormalCentred"/>
              <w:rPr>
                <w:lang w:val="nl-NL"/>
              </w:rPr>
            </w:pPr>
            <w:r w:rsidRPr="00B24465">
              <w:rPr>
                <w:lang w:val="nl-NL"/>
              </w:rPr>
              <w:t>≥ 30 kg</w:t>
            </w:r>
          </w:p>
        </w:tc>
        <w:tc>
          <w:tcPr>
            <w:tcW w:w="3018" w:type="dxa"/>
          </w:tcPr>
          <w:p w14:paraId="00AA9A7E" w14:textId="77777777" w:rsidR="00A34AD9" w:rsidRPr="00B24465" w:rsidRDefault="00A34AD9" w:rsidP="00A34AD9">
            <w:pPr>
              <w:pStyle w:val="NormalCentred"/>
              <w:rPr>
                <w:lang w:val="nl-NL"/>
              </w:rPr>
            </w:pPr>
            <w:r w:rsidRPr="00B24465">
              <w:rPr>
                <w:lang w:val="nl-NL"/>
              </w:rPr>
              <w:t>40 mg eenmaal per twee weken</w:t>
            </w:r>
          </w:p>
        </w:tc>
      </w:tr>
    </w:tbl>
    <w:p w14:paraId="19C3F4AA" w14:textId="77777777" w:rsidR="003F5108" w:rsidRPr="00B24465" w:rsidRDefault="003F5108" w:rsidP="003F5108">
      <w:pPr>
        <w:rPr>
          <w:lang w:val="nl-NL"/>
        </w:rPr>
      </w:pPr>
    </w:p>
    <w:p w14:paraId="0D8DCCA1" w14:textId="77777777" w:rsidR="003F5108" w:rsidRPr="00B24465" w:rsidRDefault="003F5108" w:rsidP="003F5108">
      <w:pPr>
        <w:rPr>
          <w:lang w:val="nl-NL"/>
        </w:rPr>
      </w:pPr>
      <w:r w:rsidRPr="00B24465">
        <w:rPr>
          <w:lang w:val="nl-NL"/>
        </w:rPr>
        <w:t>Beschikbare data geven aan dat klinische respons meestal binnen 12 weken behandeling bereikt wordt. Voortzetting van de behandeling dient zorgvuldig te worden heroverwogen bij een patiënt die geen respons ervaart binnen deze periode.</w:t>
      </w:r>
    </w:p>
    <w:p w14:paraId="13EFF46D" w14:textId="77777777" w:rsidR="003F5108" w:rsidRPr="00B24465" w:rsidRDefault="003F5108" w:rsidP="003F5108">
      <w:pPr>
        <w:rPr>
          <w:lang w:val="nl-NL"/>
        </w:rPr>
      </w:pPr>
    </w:p>
    <w:p w14:paraId="7780B0B4" w14:textId="77777777" w:rsidR="003F5108" w:rsidRPr="00B24465" w:rsidRDefault="003F5108" w:rsidP="003F5108">
      <w:pPr>
        <w:rPr>
          <w:lang w:val="nl-NL"/>
        </w:rPr>
      </w:pPr>
      <w:r w:rsidRPr="00B24465">
        <w:rPr>
          <w:lang w:val="nl-NL"/>
        </w:rPr>
        <w:t>Er is geen relevante toepassing van adalimumab bij patiënten jonger dan 2 jaar voor deze indicatie.</w:t>
      </w:r>
    </w:p>
    <w:p w14:paraId="1F07ED4E" w14:textId="288AD970" w:rsidR="003F5108" w:rsidRPr="00B24465" w:rsidRDefault="003F5108" w:rsidP="003F5108">
      <w:pPr>
        <w:rPr>
          <w:lang w:val="nl-NL"/>
        </w:rPr>
      </w:pPr>
    </w:p>
    <w:p w14:paraId="71C46CE2" w14:textId="6FA15B6B" w:rsidR="00A34AD9" w:rsidRPr="00B24465" w:rsidRDefault="00D161BE" w:rsidP="003F5108">
      <w:pPr>
        <w:rPr>
          <w:lang w:val="nl-NL"/>
        </w:rPr>
      </w:pPr>
      <w:r w:rsidRPr="00B24465">
        <w:rPr>
          <w:lang w:val="nl-NL"/>
        </w:rPr>
        <w:t>Yuflyma</w:t>
      </w:r>
      <w:r w:rsidR="00A34AD9" w:rsidRPr="00B24465">
        <w:rPr>
          <w:lang w:val="nl-NL"/>
        </w:rPr>
        <w:t xml:space="preserve"> kan in andere toedieningsvormen beschikbaar zijn, afhankelijk van de individuele behandelingsbehoeften.</w:t>
      </w:r>
    </w:p>
    <w:p w14:paraId="1529CFC2" w14:textId="77777777" w:rsidR="00A34AD9" w:rsidRPr="00B24465" w:rsidRDefault="00A34AD9" w:rsidP="003F5108">
      <w:pPr>
        <w:rPr>
          <w:lang w:val="nl-NL"/>
        </w:rPr>
      </w:pPr>
    </w:p>
    <w:p w14:paraId="0E27879B" w14:textId="77777777" w:rsidR="003F5108" w:rsidRPr="00B24465" w:rsidRDefault="003F5108" w:rsidP="003F5108">
      <w:pPr>
        <w:pStyle w:val="HeadingUnderlinedEmphasis"/>
        <w:rPr>
          <w:lang w:val="nl-NL"/>
        </w:rPr>
      </w:pPr>
      <w:r w:rsidRPr="00B24465">
        <w:rPr>
          <w:lang w:val="nl-NL"/>
        </w:rPr>
        <w:t>Enthesitis-gerelateerde artritis</w:t>
      </w:r>
    </w:p>
    <w:p w14:paraId="1D89F69D" w14:textId="77777777" w:rsidR="003F5108" w:rsidRPr="00B24465" w:rsidRDefault="003F5108" w:rsidP="003F5108">
      <w:pPr>
        <w:pStyle w:val="NormalKeep"/>
        <w:rPr>
          <w:lang w:val="nl-NL"/>
        </w:rPr>
      </w:pPr>
    </w:p>
    <w:p w14:paraId="50C6AC71" w14:textId="77777777" w:rsidR="003F5108" w:rsidRPr="00B24465" w:rsidRDefault="003F5108" w:rsidP="003F5108">
      <w:pPr>
        <w:rPr>
          <w:lang w:val="nl-NL"/>
        </w:rPr>
      </w:pPr>
      <w:r w:rsidRPr="00B24465">
        <w:rPr>
          <w:lang w:val="nl-NL"/>
        </w:rPr>
        <w:t>De aanbevolen dosis Yuflyma voor patiënten met enthesitis-gerelateerde artritis vanaf de leeftijd van 6 jaar is gebaseerd op lichaamsgewicht (tabel 2). Yuflyma wordt eenmaal per twee weken toegediend via subcutane injectie.</w:t>
      </w:r>
    </w:p>
    <w:p w14:paraId="70D248DC" w14:textId="77777777" w:rsidR="003F5108" w:rsidRPr="00B24465" w:rsidRDefault="003F5108" w:rsidP="003F5108">
      <w:pPr>
        <w:rPr>
          <w:lang w:val="nl-NL"/>
        </w:rPr>
      </w:pPr>
    </w:p>
    <w:p w14:paraId="4E4209A5" w14:textId="77777777" w:rsidR="003F5108" w:rsidRPr="00B24465" w:rsidRDefault="003F5108" w:rsidP="003F5108">
      <w:pPr>
        <w:pStyle w:val="HeadingStrongCentred"/>
        <w:rPr>
          <w:lang w:val="nl-NL"/>
        </w:rPr>
      </w:pPr>
      <w:r w:rsidRPr="00B24465">
        <w:rPr>
          <w:lang w:val="nl-NL"/>
        </w:rPr>
        <w:t>Tabel 2. Yuflyma-dosis voor patiënten met enthesitis-gerelateerde artritis</w:t>
      </w:r>
    </w:p>
    <w:p w14:paraId="5678E42B" w14:textId="77777777" w:rsidR="003F5108" w:rsidRPr="00B24465" w:rsidRDefault="003F5108" w:rsidP="003F5108">
      <w:pPr>
        <w:pStyle w:val="NormalKeep"/>
        <w:rPr>
          <w:lang w:val="nl-NL"/>
        </w:rPr>
      </w:pPr>
    </w:p>
    <w:tbl>
      <w:tblPr>
        <w:tblW w:w="0" w:type="auto"/>
        <w:jc w:val="center"/>
        <w:tblBorders>
          <w:top w:val="single" w:sz="8" w:space="0" w:color="auto"/>
          <w:bottom w:val="single" w:sz="8" w:space="0" w:color="auto"/>
          <w:insideH w:val="single" w:sz="8" w:space="0" w:color="auto"/>
        </w:tblBorders>
        <w:tblCellMar>
          <w:top w:w="57" w:type="dxa"/>
          <w:left w:w="72" w:type="dxa"/>
          <w:bottom w:w="57" w:type="dxa"/>
          <w:right w:w="72" w:type="dxa"/>
        </w:tblCellMar>
        <w:tblLook w:val="04A0" w:firstRow="1" w:lastRow="0" w:firstColumn="1" w:lastColumn="0" w:noHBand="0" w:noVBand="1"/>
      </w:tblPr>
      <w:tblGrid>
        <w:gridCol w:w="3018"/>
        <w:gridCol w:w="3018"/>
      </w:tblGrid>
      <w:tr w:rsidR="003F5108" w:rsidRPr="00B24465" w14:paraId="720D5666" w14:textId="77777777" w:rsidTr="00A34AD9">
        <w:trPr>
          <w:cantSplit/>
          <w:tblHeader/>
          <w:jc w:val="center"/>
        </w:trPr>
        <w:tc>
          <w:tcPr>
            <w:tcW w:w="3018" w:type="dxa"/>
            <w:vAlign w:val="center"/>
          </w:tcPr>
          <w:p w14:paraId="76D62EAB" w14:textId="77777777" w:rsidR="003F5108" w:rsidRPr="00B24465" w:rsidRDefault="003F5108" w:rsidP="00A34AD9">
            <w:pPr>
              <w:pStyle w:val="HeadingStrongCentred"/>
              <w:rPr>
                <w:lang w:val="nl-NL"/>
              </w:rPr>
            </w:pPr>
            <w:r w:rsidRPr="00B24465">
              <w:rPr>
                <w:lang w:val="nl-NL"/>
              </w:rPr>
              <w:t>Gewicht patiënt</w:t>
            </w:r>
          </w:p>
        </w:tc>
        <w:tc>
          <w:tcPr>
            <w:tcW w:w="3018" w:type="dxa"/>
            <w:vAlign w:val="center"/>
          </w:tcPr>
          <w:p w14:paraId="11C9494A" w14:textId="77777777" w:rsidR="003F5108" w:rsidRPr="00B24465" w:rsidRDefault="003F5108" w:rsidP="00A34AD9">
            <w:pPr>
              <w:pStyle w:val="HeadingStrongCentred"/>
              <w:rPr>
                <w:lang w:val="nl-NL"/>
              </w:rPr>
            </w:pPr>
            <w:r w:rsidRPr="00B24465">
              <w:rPr>
                <w:lang w:val="nl-NL"/>
              </w:rPr>
              <w:t>Doseringsschema</w:t>
            </w:r>
          </w:p>
        </w:tc>
      </w:tr>
      <w:tr w:rsidR="00A34AD9" w:rsidRPr="00B24465" w14:paraId="65491B75" w14:textId="77777777" w:rsidTr="00A34AD9">
        <w:trPr>
          <w:cantSplit/>
          <w:jc w:val="center"/>
        </w:trPr>
        <w:tc>
          <w:tcPr>
            <w:tcW w:w="3018" w:type="dxa"/>
          </w:tcPr>
          <w:p w14:paraId="04B881F1" w14:textId="77777777" w:rsidR="00A34AD9" w:rsidRPr="00B24465" w:rsidRDefault="00A34AD9" w:rsidP="00A34AD9">
            <w:pPr>
              <w:pStyle w:val="NormalCentred"/>
              <w:keepNext/>
              <w:rPr>
                <w:lang w:val="nl-NL"/>
              </w:rPr>
            </w:pPr>
            <w:r w:rsidRPr="00B24465">
              <w:rPr>
                <w:lang w:val="nl-NL"/>
              </w:rPr>
              <w:t>15 kg tot &lt; 30 kg</w:t>
            </w:r>
          </w:p>
        </w:tc>
        <w:tc>
          <w:tcPr>
            <w:tcW w:w="3018" w:type="dxa"/>
          </w:tcPr>
          <w:p w14:paraId="355DA9D5" w14:textId="190EA4C6" w:rsidR="00A34AD9" w:rsidRPr="00B24465" w:rsidRDefault="00A34AD9" w:rsidP="00A34AD9">
            <w:pPr>
              <w:pStyle w:val="NormalCentred"/>
              <w:rPr>
                <w:lang w:val="nl-NL"/>
              </w:rPr>
            </w:pPr>
            <w:r w:rsidRPr="00B24465">
              <w:rPr>
                <w:lang w:val="nl-NL"/>
              </w:rPr>
              <w:t>20 mg eenmaal per twee weken</w:t>
            </w:r>
          </w:p>
        </w:tc>
      </w:tr>
      <w:tr w:rsidR="00A34AD9" w:rsidRPr="00B24465" w14:paraId="5C0516BF" w14:textId="77777777" w:rsidTr="00A34AD9">
        <w:trPr>
          <w:cantSplit/>
          <w:jc w:val="center"/>
        </w:trPr>
        <w:tc>
          <w:tcPr>
            <w:tcW w:w="3018" w:type="dxa"/>
          </w:tcPr>
          <w:p w14:paraId="40AF317E" w14:textId="77777777" w:rsidR="00A34AD9" w:rsidRPr="00B24465" w:rsidRDefault="00A34AD9" w:rsidP="00A34AD9">
            <w:pPr>
              <w:pStyle w:val="NormalCentred"/>
              <w:rPr>
                <w:lang w:val="nl-NL"/>
              </w:rPr>
            </w:pPr>
            <w:r w:rsidRPr="00B24465">
              <w:rPr>
                <w:lang w:val="nl-NL"/>
              </w:rPr>
              <w:t>≥ 30 kg</w:t>
            </w:r>
          </w:p>
        </w:tc>
        <w:tc>
          <w:tcPr>
            <w:tcW w:w="3018" w:type="dxa"/>
          </w:tcPr>
          <w:p w14:paraId="1C0A8E62" w14:textId="77777777" w:rsidR="00A34AD9" w:rsidRPr="00B24465" w:rsidRDefault="00A34AD9" w:rsidP="00A34AD9">
            <w:pPr>
              <w:pStyle w:val="NormalCentred"/>
              <w:rPr>
                <w:lang w:val="nl-NL"/>
              </w:rPr>
            </w:pPr>
            <w:r w:rsidRPr="00B24465">
              <w:rPr>
                <w:lang w:val="nl-NL"/>
              </w:rPr>
              <w:t>40 mg eenmaal per twee weken</w:t>
            </w:r>
          </w:p>
        </w:tc>
      </w:tr>
    </w:tbl>
    <w:p w14:paraId="1077AE48" w14:textId="77777777" w:rsidR="003F5108" w:rsidRPr="00B24465" w:rsidRDefault="003F5108" w:rsidP="003F5108">
      <w:pPr>
        <w:rPr>
          <w:lang w:val="nl-NL"/>
        </w:rPr>
      </w:pPr>
    </w:p>
    <w:p w14:paraId="5A65C949" w14:textId="77777777" w:rsidR="003F5108" w:rsidRPr="00B24465" w:rsidRDefault="003F5108" w:rsidP="003F5108">
      <w:pPr>
        <w:rPr>
          <w:lang w:val="nl-NL"/>
        </w:rPr>
      </w:pPr>
      <w:r w:rsidRPr="00B24465">
        <w:rPr>
          <w:lang w:val="nl-NL"/>
        </w:rPr>
        <w:t>Het gebruik van adalimumab is niet onderzocht bij patiënten met enthesitis-gerelateerde artritis van jonger dan 6 jaar.</w:t>
      </w:r>
    </w:p>
    <w:p w14:paraId="0DE7DA27" w14:textId="264548C3" w:rsidR="003F5108" w:rsidRPr="00B24465" w:rsidRDefault="003F5108" w:rsidP="003F5108">
      <w:pPr>
        <w:rPr>
          <w:lang w:val="nl-NL"/>
        </w:rPr>
      </w:pPr>
    </w:p>
    <w:p w14:paraId="4B05277F" w14:textId="1C3D0472" w:rsidR="00A34AD9" w:rsidRPr="00B24465" w:rsidRDefault="00D161BE" w:rsidP="003F5108">
      <w:pPr>
        <w:rPr>
          <w:lang w:val="nl-NL"/>
        </w:rPr>
      </w:pPr>
      <w:r w:rsidRPr="00B24465">
        <w:rPr>
          <w:lang w:val="nl-NL"/>
        </w:rPr>
        <w:t>Yuflyma</w:t>
      </w:r>
      <w:r w:rsidR="00A34AD9" w:rsidRPr="00B24465">
        <w:rPr>
          <w:lang w:val="nl-NL"/>
        </w:rPr>
        <w:t xml:space="preserve"> kan in andere toedieningsvormen beschikbaar zijn, afhankelijk van de individuele behandelingsbehoeften.</w:t>
      </w:r>
    </w:p>
    <w:p w14:paraId="32FBC1F2" w14:textId="77777777" w:rsidR="003F5108" w:rsidRPr="00B24465" w:rsidRDefault="003F5108" w:rsidP="003F5108">
      <w:pPr>
        <w:rPr>
          <w:lang w:val="nl-NL"/>
        </w:rPr>
      </w:pPr>
    </w:p>
    <w:p w14:paraId="7F4C1FB3" w14:textId="6BE04488" w:rsidR="003F5108" w:rsidRPr="00B24465" w:rsidRDefault="003F5108" w:rsidP="003F5108">
      <w:pPr>
        <w:pStyle w:val="HeadingUnderlinedEmphasis"/>
        <w:rPr>
          <w:lang w:val="nl-NL"/>
        </w:rPr>
      </w:pPr>
      <w:r w:rsidRPr="00B24465">
        <w:rPr>
          <w:lang w:val="nl-NL"/>
        </w:rPr>
        <w:t>Juveniele plaquepsoriasis</w:t>
      </w:r>
    </w:p>
    <w:p w14:paraId="26691E79" w14:textId="77777777" w:rsidR="003F5108" w:rsidRPr="00B24465" w:rsidRDefault="003F5108" w:rsidP="003F5108">
      <w:pPr>
        <w:pStyle w:val="NormalKeep"/>
        <w:rPr>
          <w:lang w:val="nl-NL"/>
        </w:rPr>
      </w:pPr>
    </w:p>
    <w:p w14:paraId="29C2D8F5" w14:textId="15B1FB50" w:rsidR="003F5108" w:rsidRPr="00B24465" w:rsidRDefault="003F5108" w:rsidP="003F5108">
      <w:pPr>
        <w:rPr>
          <w:lang w:val="nl-NL"/>
        </w:rPr>
      </w:pPr>
      <w:r w:rsidRPr="00B24465">
        <w:rPr>
          <w:lang w:val="nl-NL"/>
        </w:rPr>
        <w:t>De aanbevolen dosis Yuflyma voor patiënten met plaquepsoriasis van 4 tot 17 jaar oud is gebaseerd op lichaamsgewicht (tabel 3). Yuflyma wordt toegediend via subcutane injectie.</w:t>
      </w:r>
    </w:p>
    <w:p w14:paraId="3309F00B" w14:textId="77777777" w:rsidR="003F5108" w:rsidRPr="00B24465" w:rsidRDefault="003F5108" w:rsidP="003F5108">
      <w:pPr>
        <w:rPr>
          <w:lang w:val="nl-NL"/>
        </w:rPr>
      </w:pPr>
    </w:p>
    <w:p w14:paraId="1F4AA2F3" w14:textId="6802E0BC" w:rsidR="003F5108" w:rsidRPr="00B24465" w:rsidRDefault="003F5108" w:rsidP="003F5108">
      <w:pPr>
        <w:pStyle w:val="HeadingStrongCentred"/>
        <w:rPr>
          <w:lang w:val="nl-NL"/>
        </w:rPr>
      </w:pPr>
      <w:r w:rsidRPr="00B24465">
        <w:rPr>
          <w:lang w:val="nl-NL"/>
        </w:rPr>
        <w:t>Tabel 3. Yuflyma-dosis voor kinderen met plaquepsoriasis</w:t>
      </w:r>
    </w:p>
    <w:p w14:paraId="0D5A0CA9" w14:textId="77777777" w:rsidR="003F5108" w:rsidRPr="00B24465" w:rsidRDefault="003F5108" w:rsidP="003F5108">
      <w:pPr>
        <w:pStyle w:val="NormalKeep"/>
        <w:rPr>
          <w:lang w:val="nl-NL"/>
        </w:rPr>
      </w:pPr>
    </w:p>
    <w:tbl>
      <w:tblPr>
        <w:tblW w:w="0" w:type="auto"/>
        <w:jc w:val="center"/>
        <w:tblBorders>
          <w:top w:val="single" w:sz="8" w:space="0" w:color="auto"/>
          <w:bottom w:val="single" w:sz="8" w:space="0" w:color="auto"/>
          <w:insideH w:val="single" w:sz="8" w:space="0" w:color="auto"/>
        </w:tblBorders>
        <w:tblCellMar>
          <w:top w:w="57" w:type="dxa"/>
          <w:left w:w="72" w:type="dxa"/>
          <w:bottom w:w="57" w:type="dxa"/>
          <w:right w:w="72" w:type="dxa"/>
        </w:tblCellMar>
        <w:tblLook w:val="04A0" w:firstRow="1" w:lastRow="0" w:firstColumn="1" w:lastColumn="0" w:noHBand="0" w:noVBand="1"/>
      </w:tblPr>
      <w:tblGrid>
        <w:gridCol w:w="3018"/>
        <w:gridCol w:w="3018"/>
      </w:tblGrid>
      <w:tr w:rsidR="003F5108" w:rsidRPr="00B24465" w14:paraId="3ABC42F1" w14:textId="77777777" w:rsidTr="00A34AD9">
        <w:trPr>
          <w:cantSplit/>
          <w:tblHeader/>
          <w:jc w:val="center"/>
        </w:trPr>
        <w:tc>
          <w:tcPr>
            <w:tcW w:w="3018" w:type="dxa"/>
            <w:vAlign w:val="center"/>
          </w:tcPr>
          <w:p w14:paraId="52A474B4" w14:textId="77777777" w:rsidR="003F5108" w:rsidRPr="00B24465" w:rsidRDefault="003F5108" w:rsidP="00A34AD9">
            <w:pPr>
              <w:pStyle w:val="HeadingStrongCentred"/>
              <w:rPr>
                <w:lang w:val="nl-NL"/>
              </w:rPr>
            </w:pPr>
            <w:r w:rsidRPr="00B24465">
              <w:rPr>
                <w:lang w:val="nl-NL"/>
              </w:rPr>
              <w:t>Gewicht patiënt</w:t>
            </w:r>
          </w:p>
        </w:tc>
        <w:tc>
          <w:tcPr>
            <w:tcW w:w="3018" w:type="dxa"/>
            <w:vAlign w:val="center"/>
          </w:tcPr>
          <w:p w14:paraId="0A1DF7E8" w14:textId="77777777" w:rsidR="003F5108" w:rsidRPr="00B24465" w:rsidRDefault="003F5108" w:rsidP="00A34AD9">
            <w:pPr>
              <w:pStyle w:val="HeadingStrongCentred"/>
              <w:rPr>
                <w:lang w:val="nl-NL"/>
              </w:rPr>
            </w:pPr>
            <w:r w:rsidRPr="00B24465">
              <w:rPr>
                <w:lang w:val="nl-NL"/>
              </w:rPr>
              <w:t>Doseringsschema</w:t>
            </w:r>
          </w:p>
        </w:tc>
      </w:tr>
      <w:tr w:rsidR="00A34AD9" w:rsidRPr="00B24465" w14:paraId="39CB7530" w14:textId="77777777" w:rsidTr="00A34AD9">
        <w:trPr>
          <w:cantSplit/>
          <w:jc w:val="center"/>
        </w:trPr>
        <w:tc>
          <w:tcPr>
            <w:tcW w:w="3018" w:type="dxa"/>
          </w:tcPr>
          <w:p w14:paraId="6360F236" w14:textId="77777777" w:rsidR="00A34AD9" w:rsidRPr="00B24465" w:rsidRDefault="00A34AD9" w:rsidP="00A34AD9">
            <w:pPr>
              <w:pStyle w:val="NormalCentred"/>
              <w:keepNext/>
              <w:rPr>
                <w:lang w:val="nl-NL"/>
              </w:rPr>
            </w:pPr>
            <w:r w:rsidRPr="00B24465">
              <w:rPr>
                <w:lang w:val="nl-NL"/>
              </w:rPr>
              <w:t>15 kg tot &lt; 30 kg</w:t>
            </w:r>
          </w:p>
        </w:tc>
        <w:tc>
          <w:tcPr>
            <w:tcW w:w="3018" w:type="dxa"/>
          </w:tcPr>
          <w:p w14:paraId="1938F994" w14:textId="35F7C0A5" w:rsidR="00A34AD9" w:rsidRPr="00B24465" w:rsidRDefault="00A34AD9" w:rsidP="00D161BE">
            <w:pPr>
              <w:pStyle w:val="NormalCentred"/>
              <w:rPr>
                <w:lang w:val="nl-NL"/>
              </w:rPr>
            </w:pPr>
            <w:r w:rsidRPr="00B24465">
              <w:rPr>
                <w:lang w:val="nl-NL"/>
              </w:rPr>
              <w:t>Aanvangsdosis van 20 mg, gevolgd door eenmaal per twee weken 20 mg vanaf één week na de aanvangsdosis.</w:t>
            </w:r>
          </w:p>
        </w:tc>
      </w:tr>
      <w:tr w:rsidR="00A34AD9" w:rsidRPr="00B24465" w14:paraId="21BDBE8E" w14:textId="77777777" w:rsidTr="00A34AD9">
        <w:trPr>
          <w:cantSplit/>
          <w:jc w:val="center"/>
        </w:trPr>
        <w:tc>
          <w:tcPr>
            <w:tcW w:w="3018" w:type="dxa"/>
          </w:tcPr>
          <w:p w14:paraId="4D5B84C9" w14:textId="77777777" w:rsidR="00A34AD9" w:rsidRPr="00B24465" w:rsidRDefault="00A34AD9" w:rsidP="00A34AD9">
            <w:pPr>
              <w:pStyle w:val="NormalCentred"/>
              <w:rPr>
                <w:lang w:val="nl-NL"/>
              </w:rPr>
            </w:pPr>
            <w:r w:rsidRPr="00B24465">
              <w:rPr>
                <w:lang w:val="nl-NL"/>
              </w:rPr>
              <w:t>≥ 30 kg</w:t>
            </w:r>
          </w:p>
        </w:tc>
        <w:tc>
          <w:tcPr>
            <w:tcW w:w="3018" w:type="dxa"/>
          </w:tcPr>
          <w:p w14:paraId="4B01DE66" w14:textId="77777777" w:rsidR="00A34AD9" w:rsidRPr="00B24465" w:rsidRDefault="00A34AD9" w:rsidP="00A34AD9">
            <w:pPr>
              <w:pStyle w:val="NormalCentred"/>
              <w:rPr>
                <w:lang w:val="nl-NL"/>
              </w:rPr>
            </w:pPr>
            <w:r w:rsidRPr="00B24465">
              <w:rPr>
                <w:lang w:val="nl-NL"/>
              </w:rPr>
              <w:t>Aanvangsdosis van 40 mg, gevolgd door eenmaal per twee weken 40 mg vanaf één week na de aanvangsdosis.</w:t>
            </w:r>
          </w:p>
        </w:tc>
      </w:tr>
    </w:tbl>
    <w:p w14:paraId="5B0E44C3" w14:textId="77777777" w:rsidR="003F5108" w:rsidRPr="00B24465" w:rsidRDefault="003F5108" w:rsidP="003F5108">
      <w:pPr>
        <w:rPr>
          <w:lang w:val="nl-NL"/>
        </w:rPr>
      </w:pPr>
    </w:p>
    <w:p w14:paraId="4D70D417" w14:textId="77777777" w:rsidR="003F5108" w:rsidRPr="00B24465" w:rsidRDefault="003F5108" w:rsidP="003F5108">
      <w:pPr>
        <w:rPr>
          <w:lang w:val="nl-NL"/>
        </w:rPr>
      </w:pPr>
      <w:r w:rsidRPr="00B24465">
        <w:rPr>
          <w:lang w:val="nl-NL"/>
        </w:rPr>
        <w:t>Voortzetting van de behandeling dient zorgvuldig te worden heroverwogen bij een patiënt die geen respons ervaart binnen 16 weken.</w:t>
      </w:r>
    </w:p>
    <w:p w14:paraId="7C855BBB" w14:textId="77777777" w:rsidR="003F5108" w:rsidRPr="00B24465" w:rsidRDefault="003F5108" w:rsidP="003F5108">
      <w:pPr>
        <w:rPr>
          <w:lang w:val="nl-NL"/>
        </w:rPr>
      </w:pPr>
    </w:p>
    <w:p w14:paraId="231D0BEC" w14:textId="77777777" w:rsidR="003F5108" w:rsidRPr="00B24465" w:rsidRDefault="003F5108" w:rsidP="003F5108">
      <w:pPr>
        <w:rPr>
          <w:lang w:val="nl-NL"/>
        </w:rPr>
      </w:pPr>
      <w:r w:rsidRPr="00B24465">
        <w:rPr>
          <w:lang w:val="nl-NL"/>
        </w:rPr>
        <w:t>Als herbehandeling met adalimumab geïndiceerd is, dient bovenstaande aanbeveling over de dosering en de behandelingsduur gevolgd te worden.</w:t>
      </w:r>
    </w:p>
    <w:p w14:paraId="2C5F214C" w14:textId="77777777" w:rsidR="003F5108" w:rsidRPr="00B24465" w:rsidRDefault="003F5108" w:rsidP="003F5108">
      <w:pPr>
        <w:rPr>
          <w:lang w:val="nl-NL"/>
        </w:rPr>
      </w:pPr>
    </w:p>
    <w:p w14:paraId="588D1BCD" w14:textId="77777777" w:rsidR="003F5108" w:rsidRPr="00B24465" w:rsidRDefault="003F5108" w:rsidP="003F5108">
      <w:pPr>
        <w:rPr>
          <w:lang w:val="nl-NL"/>
        </w:rPr>
      </w:pPr>
      <w:r w:rsidRPr="00B24465">
        <w:rPr>
          <w:lang w:val="nl-NL"/>
        </w:rPr>
        <w:t>De veiligheid van adalimumab bij kinderen met plaque psoriasis is beoordeeld gedurende gemiddeld 13 maanden.</w:t>
      </w:r>
    </w:p>
    <w:p w14:paraId="38707458" w14:textId="77777777" w:rsidR="003F5108" w:rsidRPr="00B24465" w:rsidRDefault="003F5108" w:rsidP="003F5108">
      <w:pPr>
        <w:rPr>
          <w:lang w:val="nl-NL"/>
        </w:rPr>
      </w:pPr>
    </w:p>
    <w:p w14:paraId="4D2C2AE3" w14:textId="77777777" w:rsidR="003F5108" w:rsidRPr="00B24465" w:rsidRDefault="003F5108" w:rsidP="003F5108">
      <w:pPr>
        <w:rPr>
          <w:lang w:val="nl-NL"/>
        </w:rPr>
      </w:pPr>
      <w:r w:rsidRPr="00B24465">
        <w:rPr>
          <w:lang w:val="nl-NL"/>
        </w:rPr>
        <w:t>Er is geen relevante toepassing van adalimumab bij kinderen jonger dan 4 jaar voor deze indicatie.</w:t>
      </w:r>
    </w:p>
    <w:p w14:paraId="327614EA" w14:textId="386070AF" w:rsidR="003F5108" w:rsidRPr="00B24465" w:rsidRDefault="003F5108" w:rsidP="003F5108">
      <w:pPr>
        <w:rPr>
          <w:lang w:val="nl-NL"/>
        </w:rPr>
      </w:pPr>
    </w:p>
    <w:p w14:paraId="66CFB4CD" w14:textId="517480BC" w:rsidR="00A34AD9" w:rsidRPr="00B24465" w:rsidRDefault="00D161BE" w:rsidP="003F5108">
      <w:pPr>
        <w:rPr>
          <w:lang w:val="nl-NL"/>
        </w:rPr>
      </w:pPr>
      <w:r w:rsidRPr="00B24465">
        <w:rPr>
          <w:lang w:val="nl-NL"/>
        </w:rPr>
        <w:t>Yuflyma</w:t>
      </w:r>
      <w:r w:rsidR="00A34AD9" w:rsidRPr="00B24465">
        <w:rPr>
          <w:lang w:val="nl-NL"/>
        </w:rPr>
        <w:t xml:space="preserve"> kan in andere toedieningsvormen beschikbaar zijn, afhankelijk van de individuele behandelingsbehoeften.</w:t>
      </w:r>
    </w:p>
    <w:p w14:paraId="0EA7A8CA" w14:textId="77777777" w:rsidR="00A34AD9" w:rsidRPr="00B24465" w:rsidRDefault="00A34AD9" w:rsidP="003F5108">
      <w:pPr>
        <w:rPr>
          <w:lang w:val="nl-NL"/>
        </w:rPr>
      </w:pPr>
    </w:p>
    <w:p w14:paraId="3C75DEBB" w14:textId="77777777" w:rsidR="003F5108" w:rsidRPr="00B24465" w:rsidRDefault="003F5108" w:rsidP="003F5108">
      <w:pPr>
        <w:pStyle w:val="HeadingUnderlinedEmphasis"/>
        <w:rPr>
          <w:lang w:val="nl-NL"/>
        </w:rPr>
      </w:pPr>
      <w:r w:rsidRPr="00B24465">
        <w:rPr>
          <w:lang w:val="nl-NL"/>
        </w:rPr>
        <w:t>Juveniele ziekte van Crohn</w:t>
      </w:r>
    </w:p>
    <w:p w14:paraId="10EE8A46" w14:textId="77777777" w:rsidR="003F5108" w:rsidRPr="00B24465" w:rsidRDefault="003F5108" w:rsidP="003F5108">
      <w:pPr>
        <w:pStyle w:val="NormalKeep"/>
        <w:rPr>
          <w:lang w:val="nl-NL"/>
        </w:rPr>
      </w:pPr>
    </w:p>
    <w:p w14:paraId="2A3B46D8" w14:textId="77777777" w:rsidR="003F5108" w:rsidRPr="00B24465" w:rsidRDefault="003F5108" w:rsidP="003F5108">
      <w:pPr>
        <w:rPr>
          <w:lang w:val="nl-NL"/>
        </w:rPr>
      </w:pPr>
      <w:r w:rsidRPr="00B24465">
        <w:rPr>
          <w:lang w:val="nl-NL"/>
        </w:rPr>
        <w:t>De aanbevolen dosis Yuflyma voor patiënten met de ziekte van Crohn in de leeftijd van 6 tot 17 jaar is gebaseerd op lichaamsgewicht (tabel 4). Yuflyma wordt toegediend via subcutane injectie.</w:t>
      </w:r>
    </w:p>
    <w:p w14:paraId="3F1994C6" w14:textId="77777777" w:rsidR="003F5108" w:rsidRPr="00B24465" w:rsidRDefault="003F5108" w:rsidP="003F5108">
      <w:pPr>
        <w:widowControl w:val="0"/>
        <w:rPr>
          <w:lang w:val="nl-NL"/>
        </w:rPr>
      </w:pPr>
    </w:p>
    <w:p w14:paraId="536D54A2" w14:textId="77777777" w:rsidR="003F5108" w:rsidRPr="00B24465" w:rsidRDefault="003F5108" w:rsidP="003F5108">
      <w:pPr>
        <w:pStyle w:val="HeadingStrongCentred"/>
        <w:keepNext w:val="0"/>
        <w:keepLines w:val="0"/>
        <w:widowControl w:val="0"/>
        <w:rPr>
          <w:lang w:val="nl-NL"/>
        </w:rPr>
      </w:pPr>
      <w:r w:rsidRPr="00B24465">
        <w:rPr>
          <w:lang w:val="nl-NL"/>
        </w:rPr>
        <w:t>Tabel 4. Adalimumab-dosis voor kinderen met de ziekte van Crohn</w:t>
      </w:r>
    </w:p>
    <w:p w14:paraId="2454A97D" w14:textId="77777777" w:rsidR="003F5108" w:rsidRPr="00B24465" w:rsidRDefault="003F5108" w:rsidP="003F5108">
      <w:pPr>
        <w:pStyle w:val="NormalKeep"/>
        <w:keepNext w:val="0"/>
        <w:widowControl w:val="0"/>
        <w:rPr>
          <w:lang w:val="nl-NL"/>
        </w:rPr>
      </w:pPr>
    </w:p>
    <w:tbl>
      <w:tblPr>
        <w:tblW w:w="0" w:type="auto"/>
        <w:tblInd w:w="55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1276"/>
        <w:gridCol w:w="4536"/>
        <w:gridCol w:w="2550"/>
      </w:tblGrid>
      <w:tr w:rsidR="003F5108" w:rsidRPr="00B24465" w14:paraId="0687D1D2" w14:textId="77777777" w:rsidTr="00A34AD9">
        <w:tc>
          <w:tcPr>
            <w:tcW w:w="1276" w:type="dxa"/>
            <w:vAlign w:val="center"/>
          </w:tcPr>
          <w:p w14:paraId="5EF6E3B2" w14:textId="77777777" w:rsidR="003F5108" w:rsidRPr="00B24465" w:rsidRDefault="003F5108" w:rsidP="00A34AD9">
            <w:pPr>
              <w:pStyle w:val="HeadingStrongCentred"/>
              <w:keepNext w:val="0"/>
              <w:keepLines w:val="0"/>
              <w:widowControl w:val="0"/>
              <w:rPr>
                <w:lang w:val="nl-NL"/>
              </w:rPr>
            </w:pPr>
            <w:r w:rsidRPr="00B24465">
              <w:rPr>
                <w:lang w:val="nl-NL"/>
              </w:rPr>
              <w:t>Gewicht patiënt</w:t>
            </w:r>
          </w:p>
        </w:tc>
        <w:tc>
          <w:tcPr>
            <w:tcW w:w="4536" w:type="dxa"/>
            <w:vAlign w:val="center"/>
          </w:tcPr>
          <w:p w14:paraId="408A01D9" w14:textId="77777777" w:rsidR="003F5108" w:rsidRPr="00B24465" w:rsidRDefault="003F5108" w:rsidP="00A34AD9">
            <w:pPr>
              <w:pStyle w:val="HeadingStrongCentred"/>
              <w:keepNext w:val="0"/>
              <w:keepLines w:val="0"/>
              <w:widowControl w:val="0"/>
              <w:rPr>
                <w:lang w:val="nl-NL"/>
              </w:rPr>
            </w:pPr>
            <w:r w:rsidRPr="00B24465">
              <w:rPr>
                <w:lang w:val="nl-NL"/>
              </w:rPr>
              <w:t>Inductiedosering</w:t>
            </w:r>
          </w:p>
        </w:tc>
        <w:tc>
          <w:tcPr>
            <w:tcW w:w="2550" w:type="dxa"/>
            <w:vAlign w:val="center"/>
          </w:tcPr>
          <w:p w14:paraId="0975C80A" w14:textId="77777777" w:rsidR="003F5108" w:rsidRPr="00B24465" w:rsidRDefault="003F5108" w:rsidP="00A34AD9">
            <w:pPr>
              <w:pStyle w:val="HeadingStrongCentred"/>
              <w:keepNext w:val="0"/>
              <w:keepLines w:val="0"/>
              <w:widowControl w:val="0"/>
              <w:rPr>
                <w:lang w:val="nl-NL"/>
              </w:rPr>
            </w:pPr>
            <w:r w:rsidRPr="00B24465">
              <w:rPr>
                <w:lang w:val="nl-NL"/>
              </w:rPr>
              <w:t>Onderhoudsdosering vanaf week 4</w:t>
            </w:r>
          </w:p>
        </w:tc>
      </w:tr>
      <w:tr w:rsidR="00A34AD9" w:rsidRPr="00B24465" w14:paraId="7E20C7FA" w14:textId="77777777" w:rsidTr="00A34AD9">
        <w:tc>
          <w:tcPr>
            <w:tcW w:w="1276" w:type="dxa"/>
          </w:tcPr>
          <w:p w14:paraId="238922E2" w14:textId="77777777" w:rsidR="00A34AD9" w:rsidRPr="00B24465" w:rsidRDefault="00A34AD9" w:rsidP="00A34AD9">
            <w:pPr>
              <w:pStyle w:val="NormalCentred"/>
              <w:widowControl w:val="0"/>
              <w:rPr>
                <w:lang w:val="nl-NL"/>
              </w:rPr>
            </w:pPr>
            <w:r w:rsidRPr="00B24465">
              <w:rPr>
                <w:lang w:val="nl-NL"/>
              </w:rPr>
              <w:t>&lt; 40 kg</w:t>
            </w:r>
          </w:p>
        </w:tc>
        <w:tc>
          <w:tcPr>
            <w:tcW w:w="4536" w:type="dxa"/>
          </w:tcPr>
          <w:p w14:paraId="5F0BF76A" w14:textId="3126D14B" w:rsidR="00A34AD9" w:rsidRPr="00B24465" w:rsidRDefault="00A34AD9" w:rsidP="00A34AD9">
            <w:pPr>
              <w:pStyle w:val="Bullet"/>
              <w:widowControl w:val="0"/>
              <w:ind w:left="747"/>
              <w:rPr>
                <w:lang w:val="nl-NL"/>
              </w:rPr>
            </w:pPr>
            <w:r w:rsidRPr="00B24465">
              <w:rPr>
                <w:lang w:val="nl-NL"/>
              </w:rPr>
              <w:t>40 mg in week 0 en 20 mg in week 2</w:t>
            </w:r>
          </w:p>
          <w:p w14:paraId="691F8A00" w14:textId="77777777" w:rsidR="00A34AD9" w:rsidRPr="00B24465" w:rsidRDefault="00A34AD9" w:rsidP="00A34AD9">
            <w:pPr>
              <w:widowControl w:val="0"/>
              <w:rPr>
                <w:lang w:val="nl-NL"/>
              </w:rPr>
            </w:pPr>
          </w:p>
          <w:p w14:paraId="79FE22CC" w14:textId="77777777" w:rsidR="00A34AD9" w:rsidRPr="00B24465" w:rsidRDefault="00A34AD9" w:rsidP="00A34AD9">
            <w:pPr>
              <w:pStyle w:val="NormalKeep"/>
              <w:keepNext w:val="0"/>
              <w:widowControl w:val="0"/>
              <w:rPr>
                <w:lang w:val="nl-NL"/>
              </w:rPr>
            </w:pPr>
            <w:r w:rsidRPr="00B24465">
              <w:rPr>
                <w:lang w:val="nl-NL"/>
              </w:rPr>
              <w:t>Indien een snellere respons op de therapie nodig is, kan de volgende dosering worden gebruikt, waarbij men zich ervan bewust moet zijn dat het risico op bijwerkingen hoger kan zijn wanneer de hogere inductiedosering wordt gebruikt:</w:t>
            </w:r>
          </w:p>
          <w:p w14:paraId="2589F588" w14:textId="77777777" w:rsidR="00A34AD9" w:rsidRPr="00B24465" w:rsidRDefault="00A34AD9" w:rsidP="00A34AD9">
            <w:pPr>
              <w:pStyle w:val="Bullet"/>
              <w:widowControl w:val="0"/>
              <w:ind w:left="747"/>
              <w:rPr>
                <w:lang w:val="nl-NL"/>
              </w:rPr>
            </w:pPr>
            <w:r w:rsidRPr="00B24465">
              <w:rPr>
                <w:lang w:val="nl-NL"/>
              </w:rPr>
              <w:t>80 mg in week 0 en 40 mg in week 2</w:t>
            </w:r>
          </w:p>
        </w:tc>
        <w:tc>
          <w:tcPr>
            <w:tcW w:w="2550" w:type="dxa"/>
          </w:tcPr>
          <w:p w14:paraId="389D1AFA" w14:textId="085DB34E" w:rsidR="00A34AD9" w:rsidRPr="00B24465" w:rsidRDefault="00A34AD9" w:rsidP="00D161BE">
            <w:pPr>
              <w:widowControl w:val="0"/>
              <w:rPr>
                <w:lang w:val="nl-NL"/>
              </w:rPr>
            </w:pPr>
            <w:r w:rsidRPr="00B24465">
              <w:rPr>
                <w:lang w:val="nl-NL"/>
              </w:rPr>
              <w:t>20 mg eenmaal per twee weken</w:t>
            </w:r>
          </w:p>
        </w:tc>
      </w:tr>
      <w:tr w:rsidR="00A34AD9" w:rsidRPr="00B24465" w14:paraId="4DF184B8" w14:textId="77777777" w:rsidTr="00A34AD9">
        <w:tc>
          <w:tcPr>
            <w:tcW w:w="1276" w:type="dxa"/>
          </w:tcPr>
          <w:p w14:paraId="4AA4B5E2" w14:textId="77777777" w:rsidR="00A34AD9" w:rsidRPr="00B24465" w:rsidRDefault="00A34AD9" w:rsidP="00A34AD9">
            <w:pPr>
              <w:pStyle w:val="NormalCentred"/>
              <w:widowControl w:val="0"/>
              <w:rPr>
                <w:lang w:val="nl-NL"/>
              </w:rPr>
            </w:pPr>
            <w:r w:rsidRPr="00B24465">
              <w:rPr>
                <w:lang w:val="nl-NL"/>
              </w:rPr>
              <w:t>≥ 40 kg</w:t>
            </w:r>
          </w:p>
        </w:tc>
        <w:tc>
          <w:tcPr>
            <w:tcW w:w="4536" w:type="dxa"/>
          </w:tcPr>
          <w:p w14:paraId="2BE286E1" w14:textId="77777777" w:rsidR="00A34AD9" w:rsidRPr="00B24465" w:rsidRDefault="00A34AD9" w:rsidP="00A34AD9">
            <w:pPr>
              <w:pStyle w:val="Bullet"/>
              <w:widowControl w:val="0"/>
              <w:ind w:left="747"/>
              <w:rPr>
                <w:lang w:val="nl-NL"/>
              </w:rPr>
            </w:pPr>
            <w:r w:rsidRPr="00B24465">
              <w:rPr>
                <w:lang w:val="nl-NL"/>
              </w:rPr>
              <w:t>80 mg in week 0 en 40 mg in week 2</w:t>
            </w:r>
          </w:p>
          <w:p w14:paraId="2C5D2F2B" w14:textId="77777777" w:rsidR="00A34AD9" w:rsidRPr="00B24465" w:rsidRDefault="00A34AD9" w:rsidP="00A34AD9">
            <w:pPr>
              <w:widowControl w:val="0"/>
              <w:rPr>
                <w:lang w:val="nl-NL"/>
              </w:rPr>
            </w:pPr>
          </w:p>
          <w:p w14:paraId="0DE75EC3" w14:textId="77777777" w:rsidR="00A34AD9" w:rsidRPr="00B24465" w:rsidRDefault="00A34AD9" w:rsidP="00A34AD9">
            <w:pPr>
              <w:pStyle w:val="NormalKeep"/>
              <w:keepNext w:val="0"/>
              <w:widowControl w:val="0"/>
              <w:rPr>
                <w:lang w:val="nl-NL"/>
              </w:rPr>
            </w:pPr>
            <w:r w:rsidRPr="00B24465">
              <w:rPr>
                <w:lang w:val="nl-NL"/>
              </w:rPr>
              <w:t>Indien een snellere respons op de therapie nodig is, kan de volgende dosering worden gebruikt, waarbij men zich ervan bewust moet zijn dat het risico op bijwerkingen hoger kan zijn wanneer de hogere inductiedosering wordt gebruikt:</w:t>
            </w:r>
          </w:p>
          <w:p w14:paraId="002B2607" w14:textId="77777777" w:rsidR="00A34AD9" w:rsidRPr="00B24465" w:rsidRDefault="00A34AD9" w:rsidP="00A34AD9">
            <w:pPr>
              <w:pStyle w:val="Bullet"/>
              <w:widowControl w:val="0"/>
              <w:ind w:left="747"/>
              <w:rPr>
                <w:lang w:val="nl-NL"/>
              </w:rPr>
            </w:pPr>
            <w:r w:rsidRPr="00B24465">
              <w:rPr>
                <w:lang w:val="nl-NL"/>
              </w:rPr>
              <w:t>160 mg in week 0 en 80 mg in week 2</w:t>
            </w:r>
          </w:p>
        </w:tc>
        <w:tc>
          <w:tcPr>
            <w:tcW w:w="2550" w:type="dxa"/>
          </w:tcPr>
          <w:p w14:paraId="125E7D17" w14:textId="77777777" w:rsidR="00A34AD9" w:rsidRPr="00B24465" w:rsidRDefault="00A34AD9" w:rsidP="00A34AD9">
            <w:pPr>
              <w:widowControl w:val="0"/>
              <w:rPr>
                <w:lang w:val="nl-NL"/>
              </w:rPr>
            </w:pPr>
            <w:r w:rsidRPr="00B24465">
              <w:rPr>
                <w:lang w:val="nl-NL"/>
              </w:rPr>
              <w:t>40 mg eenmaal per twee weken</w:t>
            </w:r>
          </w:p>
        </w:tc>
      </w:tr>
    </w:tbl>
    <w:p w14:paraId="73E14B17" w14:textId="77777777" w:rsidR="003F5108" w:rsidRPr="00B24465" w:rsidRDefault="003F5108" w:rsidP="003F5108">
      <w:pPr>
        <w:widowControl w:val="0"/>
        <w:rPr>
          <w:lang w:val="nl-NL"/>
        </w:rPr>
      </w:pPr>
    </w:p>
    <w:p w14:paraId="254AB848" w14:textId="75BB7C1A" w:rsidR="003F5108" w:rsidRPr="00B24465" w:rsidRDefault="003F5108" w:rsidP="003F5108">
      <w:pPr>
        <w:pStyle w:val="NormalKeep"/>
        <w:keepNext w:val="0"/>
        <w:widowControl w:val="0"/>
        <w:rPr>
          <w:lang w:val="nl-NL"/>
        </w:rPr>
      </w:pPr>
      <w:r w:rsidRPr="00B24465">
        <w:rPr>
          <w:lang w:val="nl-NL"/>
        </w:rPr>
        <w:t>Patiënten die onvoldoende respons ervaren, kunnen baat hebben bij een verhoging van de dosering:</w:t>
      </w:r>
    </w:p>
    <w:p w14:paraId="4320733A" w14:textId="2BC6AE8D" w:rsidR="00A34AD9" w:rsidRPr="00B24465" w:rsidRDefault="00A34AD9" w:rsidP="003F5108">
      <w:pPr>
        <w:pStyle w:val="Bullet"/>
        <w:widowControl w:val="0"/>
        <w:ind w:left="747"/>
        <w:rPr>
          <w:lang w:val="nl-NL"/>
        </w:rPr>
      </w:pPr>
      <w:r w:rsidRPr="00B24465">
        <w:rPr>
          <w:lang w:val="nl-NL"/>
        </w:rPr>
        <w:t>&lt; 40 kg: 20 mg eenmaal per week</w:t>
      </w:r>
    </w:p>
    <w:p w14:paraId="3E8C78A0" w14:textId="73F96EE6" w:rsidR="003F5108" w:rsidRPr="00B24465" w:rsidRDefault="003F5108" w:rsidP="003F5108">
      <w:pPr>
        <w:pStyle w:val="Bullet"/>
        <w:widowControl w:val="0"/>
        <w:ind w:left="747"/>
        <w:rPr>
          <w:lang w:val="nl-NL"/>
        </w:rPr>
      </w:pPr>
      <w:r w:rsidRPr="00B24465">
        <w:rPr>
          <w:lang w:val="nl-NL"/>
        </w:rPr>
        <w:t>≥ 40 kg: 40 mg eenmaal per week of 80 mg eenmaal per twee weken</w:t>
      </w:r>
    </w:p>
    <w:p w14:paraId="2DFC5D21" w14:textId="77777777" w:rsidR="003F5108" w:rsidRPr="00B24465" w:rsidRDefault="003F5108" w:rsidP="003F5108">
      <w:pPr>
        <w:widowControl w:val="0"/>
        <w:rPr>
          <w:lang w:val="nl-NL"/>
        </w:rPr>
      </w:pPr>
    </w:p>
    <w:p w14:paraId="458D8E02" w14:textId="77777777" w:rsidR="003F5108" w:rsidRPr="00B24465" w:rsidRDefault="003F5108" w:rsidP="003F5108">
      <w:pPr>
        <w:widowControl w:val="0"/>
        <w:rPr>
          <w:lang w:val="nl-NL"/>
        </w:rPr>
      </w:pPr>
      <w:r w:rsidRPr="00B24465">
        <w:rPr>
          <w:lang w:val="nl-NL"/>
        </w:rPr>
        <w:t>Voortzetting van de behandeling dient zorgvuldig te worden overwogen wanneer een patiënt in week 12 nog geen respons vertoont.</w:t>
      </w:r>
    </w:p>
    <w:p w14:paraId="628DC674" w14:textId="77777777" w:rsidR="003F5108" w:rsidRPr="00B24465" w:rsidRDefault="003F5108" w:rsidP="003F5108">
      <w:pPr>
        <w:widowControl w:val="0"/>
        <w:rPr>
          <w:lang w:val="nl-NL"/>
        </w:rPr>
      </w:pPr>
    </w:p>
    <w:p w14:paraId="74034746" w14:textId="34DBF4DB" w:rsidR="003F5108" w:rsidRPr="00B24465" w:rsidRDefault="003F5108" w:rsidP="003F5108">
      <w:pPr>
        <w:widowControl w:val="0"/>
        <w:rPr>
          <w:lang w:val="nl-NL"/>
        </w:rPr>
      </w:pPr>
      <w:r w:rsidRPr="00B24465">
        <w:rPr>
          <w:lang w:val="nl-NL"/>
        </w:rPr>
        <w:t>Er is geen relevante toepassing van adalimumab bij kinderen jonger dan 6 jaar voor deze indicatie.</w:t>
      </w:r>
    </w:p>
    <w:p w14:paraId="754D4295" w14:textId="4CB8E67F" w:rsidR="00A34AD9" w:rsidRPr="00B24465" w:rsidRDefault="00A34AD9" w:rsidP="003F5108">
      <w:pPr>
        <w:widowControl w:val="0"/>
        <w:rPr>
          <w:lang w:val="nl-NL"/>
        </w:rPr>
      </w:pPr>
    </w:p>
    <w:p w14:paraId="6C6F6A81" w14:textId="7D7B9079" w:rsidR="00A34AD9" w:rsidRPr="00B24465" w:rsidRDefault="00D161BE" w:rsidP="003F5108">
      <w:pPr>
        <w:widowControl w:val="0"/>
        <w:rPr>
          <w:lang w:val="nl-NL"/>
        </w:rPr>
      </w:pPr>
      <w:r w:rsidRPr="00B24465">
        <w:rPr>
          <w:lang w:val="nl-NL"/>
        </w:rPr>
        <w:t>Yuflyma</w:t>
      </w:r>
      <w:r w:rsidR="00A34AD9" w:rsidRPr="00B24465">
        <w:rPr>
          <w:lang w:val="nl-NL"/>
        </w:rPr>
        <w:t xml:space="preserve"> kan in andere toedieningsvormen beschikbaar zijn, afhankelijk van de individuele behandelingsbehoeften.</w:t>
      </w:r>
    </w:p>
    <w:p w14:paraId="3CD2414A" w14:textId="77777777" w:rsidR="003F5108" w:rsidRPr="00B24465" w:rsidRDefault="003F5108" w:rsidP="003F5108">
      <w:pPr>
        <w:widowControl w:val="0"/>
        <w:rPr>
          <w:i/>
          <w:lang w:val="nl-NL"/>
        </w:rPr>
      </w:pPr>
    </w:p>
    <w:p w14:paraId="30054B72" w14:textId="77777777" w:rsidR="003F5108" w:rsidRPr="00B24465" w:rsidRDefault="003F5108" w:rsidP="003F5108">
      <w:pPr>
        <w:pStyle w:val="HeadingUnderlinedEmphasis"/>
        <w:rPr>
          <w:lang w:val="nl-NL"/>
        </w:rPr>
      </w:pPr>
      <w:r w:rsidRPr="00B24465">
        <w:rPr>
          <w:lang w:val="nl-NL"/>
        </w:rPr>
        <w:t>Juveniele uveïtis</w:t>
      </w:r>
    </w:p>
    <w:p w14:paraId="562C220A" w14:textId="77777777" w:rsidR="003F5108" w:rsidRPr="00B24465" w:rsidRDefault="003F5108" w:rsidP="003F5108">
      <w:pPr>
        <w:pStyle w:val="NormalKeep"/>
        <w:rPr>
          <w:lang w:val="nl-NL"/>
        </w:rPr>
      </w:pPr>
    </w:p>
    <w:p w14:paraId="7622BA5D" w14:textId="41410CE5" w:rsidR="003F5108" w:rsidRPr="00B24465" w:rsidRDefault="003F5108" w:rsidP="003F5108">
      <w:pPr>
        <w:rPr>
          <w:lang w:val="nl-NL"/>
        </w:rPr>
      </w:pPr>
      <w:r w:rsidRPr="00B24465">
        <w:rPr>
          <w:lang w:val="nl-NL"/>
        </w:rPr>
        <w:t xml:space="preserve">De aanbevolen dosis Yuflyma voor kinderen met uveïtis vanaf 2 jaar is gebaseerd op lichaamsgewicht (tabel </w:t>
      </w:r>
      <w:r w:rsidR="00A34AD9" w:rsidRPr="00B24465">
        <w:rPr>
          <w:lang w:val="nl-NL"/>
        </w:rPr>
        <w:t>5</w:t>
      </w:r>
      <w:r w:rsidRPr="00B24465">
        <w:rPr>
          <w:lang w:val="nl-NL"/>
        </w:rPr>
        <w:t>). Yuflyma wordt toegediend via subcutane injectie.</w:t>
      </w:r>
    </w:p>
    <w:p w14:paraId="2D546EBB" w14:textId="77777777" w:rsidR="003F5108" w:rsidRPr="00B24465" w:rsidRDefault="003F5108" w:rsidP="003F5108">
      <w:pPr>
        <w:rPr>
          <w:lang w:val="nl-NL"/>
        </w:rPr>
      </w:pPr>
    </w:p>
    <w:p w14:paraId="1B28D9F9" w14:textId="77777777" w:rsidR="003F5108" w:rsidRPr="00B24465" w:rsidRDefault="003F5108" w:rsidP="003F5108">
      <w:pPr>
        <w:rPr>
          <w:lang w:val="nl-NL"/>
        </w:rPr>
      </w:pPr>
      <w:r w:rsidRPr="00B24465">
        <w:rPr>
          <w:lang w:val="nl-NL"/>
        </w:rPr>
        <w:t>Voor juveniele uveïtis is er geen ervaring met de behandeling van adalimumab zonder gelijktijdig gebruik van methotrexaat.</w:t>
      </w:r>
    </w:p>
    <w:p w14:paraId="093ED75D" w14:textId="77777777" w:rsidR="003F5108" w:rsidRPr="00B24465" w:rsidRDefault="003F5108" w:rsidP="003F5108">
      <w:pPr>
        <w:rPr>
          <w:lang w:val="nl-NL"/>
        </w:rPr>
      </w:pPr>
    </w:p>
    <w:p w14:paraId="4AD8BD36" w14:textId="45544F46" w:rsidR="003F5108" w:rsidRPr="00B24465" w:rsidRDefault="003F5108" w:rsidP="003F5108">
      <w:pPr>
        <w:pStyle w:val="HeadingStrongCentred"/>
        <w:rPr>
          <w:lang w:val="nl-NL"/>
        </w:rPr>
      </w:pPr>
      <w:r w:rsidRPr="00B24465">
        <w:rPr>
          <w:lang w:val="nl-NL"/>
        </w:rPr>
        <w:t xml:space="preserve">Tabel </w:t>
      </w:r>
      <w:r w:rsidR="00A34AD9" w:rsidRPr="00B24465">
        <w:rPr>
          <w:lang w:val="nl-NL"/>
        </w:rPr>
        <w:t>5</w:t>
      </w:r>
      <w:r w:rsidRPr="00B24465">
        <w:rPr>
          <w:lang w:val="nl-NL"/>
        </w:rPr>
        <w:t>. Yuflyma-dosis voor kinderen met uveïtis</w:t>
      </w:r>
    </w:p>
    <w:p w14:paraId="77DFA3D2" w14:textId="77777777" w:rsidR="003F5108" w:rsidRPr="00B24465" w:rsidRDefault="003F5108" w:rsidP="003F5108">
      <w:pPr>
        <w:pStyle w:val="NormalKeep"/>
        <w:rPr>
          <w:lang w:val="nl-NL"/>
        </w:rPr>
      </w:pPr>
    </w:p>
    <w:tbl>
      <w:tblPr>
        <w:tblW w:w="0" w:type="auto"/>
        <w:jc w:val="center"/>
        <w:tblBorders>
          <w:top w:val="single" w:sz="8" w:space="0" w:color="auto"/>
          <w:bottom w:val="single" w:sz="8" w:space="0" w:color="auto"/>
          <w:insideH w:val="single" w:sz="8" w:space="0" w:color="auto"/>
        </w:tblBorders>
        <w:tblCellMar>
          <w:top w:w="57" w:type="dxa"/>
          <w:left w:w="72" w:type="dxa"/>
          <w:bottom w:w="57" w:type="dxa"/>
          <w:right w:w="72" w:type="dxa"/>
        </w:tblCellMar>
        <w:tblLook w:val="04A0" w:firstRow="1" w:lastRow="0" w:firstColumn="1" w:lastColumn="0" w:noHBand="0" w:noVBand="1"/>
      </w:tblPr>
      <w:tblGrid>
        <w:gridCol w:w="3018"/>
        <w:gridCol w:w="3018"/>
      </w:tblGrid>
      <w:tr w:rsidR="003F5108" w:rsidRPr="00B24465" w14:paraId="44EBB11A" w14:textId="77777777" w:rsidTr="00A34AD9">
        <w:trPr>
          <w:cantSplit/>
          <w:tblHeader/>
          <w:jc w:val="center"/>
        </w:trPr>
        <w:tc>
          <w:tcPr>
            <w:tcW w:w="3018" w:type="dxa"/>
            <w:vAlign w:val="center"/>
          </w:tcPr>
          <w:p w14:paraId="599C9C02" w14:textId="77777777" w:rsidR="003F5108" w:rsidRPr="00B24465" w:rsidRDefault="003F5108" w:rsidP="00A34AD9">
            <w:pPr>
              <w:pStyle w:val="HeadingStrongCentred"/>
              <w:rPr>
                <w:lang w:val="nl-NL"/>
              </w:rPr>
            </w:pPr>
            <w:r w:rsidRPr="00B24465">
              <w:rPr>
                <w:lang w:val="nl-NL"/>
              </w:rPr>
              <w:t>Gewicht patiënt</w:t>
            </w:r>
          </w:p>
        </w:tc>
        <w:tc>
          <w:tcPr>
            <w:tcW w:w="3018" w:type="dxa"/>
            <w:vAlign w:val="center"/>
          </w:tcPr>
          <w:p w14:paraId="6819E825" w14:textId="77777777" w:rsidR="003F5108" w:rsidRPr="00B24465" w:rsidRDefault="003F5108" w:rsidP="00A34AD9">
            <w:pPr>
              <w:pStyle w:val="HeadingStrongCentred"/>
              <w:rPr>
                <w:lang w:val="nl-NL"/>
              </w:rPr>
            </w:pPr>
            <w:r w:rsidRPr="00B24465">
              <w:rPr>
                <w:lang w:val="nl-NL"/>
              </w:rPr>
              <w:t>Doseringsschema</w:t>
            </w:r>
          </w:p>
        </w:tc>
      </w:tr>
      <w:tr w:rsidR="00A34AD9" w:rsidRPr="00B24465" w14:paraId="28B3D859" w14:textId="77777777" w:rsidTr="00A34AD9">
        <w:trPr>
          <w:cantSplit/>
          <w:jc w:val="center"/>
        </w:trPr>
        <w:tc>
          <w:tcPr>
            <w:tcW w:w="3018" w:type="dxa"/>
          </w:tcPr>
          <w:p w14:paraId="20F60E3C" w14:textId="77777777" w:rsidR="00A34AD9" w:rsidRPr="00B24465" w:rsidRDefault="00A34AD9" w:rsidP="00A34AD9">
            <w:pPr>
              <w:pStyle w:val="NormalCentred"/>
              <w:keepNext/>
              <w:rPr>
                <w:lang w:val="nl-NL"/>
              </w:rPr>
            </w:pPr>
            <w:r w:rsidRPr="00B24465">
              <w:rPr>
                <w:lang w:val="nl-NL"/>
              </w:rPr>
              <w:t>&lt; 30 kg</w:t>
            </w:r>
          </w:p>
        </w:tc>
        <w:tc>
          <w:tcPr>
            <w:tcW w:w="3018" w:type="dxa"/>
          </w:tcPr>
          <w:p w14:paraId="1A8CDAD5" w14:textId="44FE6A61" w:rsidR="00A34AD9" w:rsidRPr="00B24465" w:rsidRDefault="00A34AD9" w:rsidP="00A34AD9">
            <w:pPr>
              <w:pStyle w:val="NormalCentred"/>
              <w:rPr>
                <w:lang w:val="nl-NL"/>
              </w:rPr>
            </w:pPr>
            <w:r w:rsidRPr="00B24465">
              <w:rPr>
                <w:lang w:val="nl-NL"/>
              </w:rPr>
              <w:t>20 mg eenmaal per twee weken in combinatie met methotrexaat</w:t>
            </w:r>
          </w:p>
        </w:tc>
      </w:tr>
      <w:tr w:rsidR="00A34AD9" w:rsidRPr="00B24465" w14:paraId="4F2BBC27" w14:textId="77777777" w:rsidTr="00A34AD9">
        <w:trPr>
          <w:cantSplit/>
          <w:jc w:val="center"/>
        </w:trPr>
        <w:tc>
          <w:tcPr>
            <w:tcW w:w="3018" w:type="dxa"/>
          </w:tcPr>
          <w:p w14:paraId="167FA64D" w14:textId="77777777" w:rsidR="00A34AD9" w:rsidRPr="00B24465" w:rsidRDefault="00A34AD9" w:rsidP="00A34AD9">
            <w:pPr>
              <w:pStyle w:val="NormalCentred"/>
              <w:rPr>
                <w:lang w:val="nl-NL"/>
              </w:rPr>
            </w:pPr>
            <w:r w:rsidRPr="00B24465">
              <w:rPr>
                <w:lang w:val="nl-NL"/>
              </w:rPr>
              <w:t>≥ 30 kg</w:t>
            </w:r>
          </w:p>
        </w:tc>
        <w:tc>
          <w:tcPr>
            <w:tcW w:w="3018" w:type="dxa"/>
          </w:tcPr>
          <w:p w14:paraId="3A1B94E4" w14:textId="77777777" w:rsidR="00A34AD9" w:rsidRPr="00B24465" w:rsidRDefault="00A34AD9" w:rsidP="00A34AD9">
            <w:pPr>
              <w:pStyle w:val="NormalCentred"/>
              <w:rPr>
                <w:lang w:val="nl-NL"/>
              </w:rPr>
            </w:pPr>
            <w:r w:rsidRPr="00B24465">
              <w:rPr>
                <w:lang w:val="nl-NL"/>
              </w:rPr>
              <w:t>40 mg eenmaal per twee weken in combinatie met methotrexaat</w:t>
            </w:r>
          </w:p>
        </w:tc>
      </w:tr>
    </w:tbl>
    <w:p w14:paraId="71014664" w14:textId="77777777" w:rsidR="003F5108" w:rsidRPr="00B24465" w:rsidRDefault="003F5108" w:rsidP="003F5108">
      <w:pPr>
        <w:rPr>
          <w:lang w:val="nl-NL"/>
        </w:rPr>
      </w:pPr>
    </w:p>
    <w:p w14:paraId="58F66D14" w14:textId="77777777" w:rsidR="003F5108" w:rsidRPr="00B24465" w:rsidRDefault="003F5108" w:rsidP="003F5108">
      <w:pPr>
        <w:rPr>
          <w:lang w:val="nl-NL"/>
        </w:rPr>
      </w:pPr>
      <w:r w:rsidRPr="00B24465">
        <w:rPr>
          <w:lang w:val="nl-NL"/>
        </w:rPr>
        <w:t>Bij initiatie van de Yuflyma-behandeling kan één week voor aanvang van de onderhoudsbehandeling</w:t>
      </w:r>
    </w:p>
    <w:p w14:paraId="00C370C3" w14:textId="77777777" w:rsidR="003F5108" w:rsidRPr="00B24465" w:rsidRDefault="003F5108" w:rsidP="003F5108">
      <w:pPr>
        <w:rPr>
          <w:lang w:val="nl-NL"/>
        </w:rPr>
      </w:pPr>
      <w:r w:rsidRPr="00B24465">
        <w:rPr>
          <w:lang w:val="nl-NL"/>
        </w:rPr>
        <w:t>een oplaaddosis van 40 mg worden toegediend voor patiënten &lt; 30 kg of 80 mg voor patiënten ≥30 kg. Er zijn geen klinische gegevens beschikbaar over het gebruik van een oplaaddosis adalimumab bij kinderen jonger dan 6 jaar (zie rubriek 5.2).</w:t>
      </w:r>
    </w:p>
    <w:p w14:paraId="64C989CE" w14:textId="77777777" w:rsidR="003F5108" w:rsidRPr="00B24465" w:rsidRDefault="003F5108" w:rsidP="003F5108">
      <w:pPr>
        <w:rPr>
          <w:lang w:val="nl-NL"/>
        </w:rPr>
      </w:pPr>
    </w:p>
    <w:p w14:paraId="22B8A10B" w14:textId="77777777" w:rsidR="003F5108" w:rsidRPr="00B24465" w:rsidRDefault="003F5108" w:rsidP="003F5108">
      <w:pPr>
        <w:rPr>
          <w:lang w:val="nl-NL"/>
        </w:rPr>
      </w:pPr>
      <w:r w:rsidRPr="00B24465">
        <w:rPr>
          <w:lang w:val="nl-NL"/>
        </w:rPr>
        <w:t>Er is geen relevante toepassing van adalimumab bij kinderen jonger dan 2 jaar voor deze indicatie.</w:t>
      </w:r>
    </w:p>
    <w:p w14:paraId="2006F5F2" w14:textId="77777777" w:rsidR="003F5108" w:rsidRPr="00B24465" w:rsidRDefault="003F5108" w:rsidP="003F5108">
      <w:pPr>
        <w:rPr>
          <w:lang w:val="nl-NL"/>
        </w:rPr>
      </w:pPr>
    </w:p>
    <w:p w14:paraId="4615FB50" w14:textId="03B4DA75" w:rsidR="003F5108" w:rsidRPr="00B24465" w:rsidRDefault="003F5108" w:rsidP="003F5108">
      <w:pPr>
        <w:rPr>
          <w:lang w:val="nl-NL"/>
        </w:rPr>
      </w:pPr>
      <w:r w:rsidRPr="00B24465">
        <w:rPr>
          <w:lang w:val="nl-NL"/>
        </w:rPr>
        <w:t>Aanbevolen wordt de voordelen en risico’s van voortgezette langetermijnbehandeling jaarlijks te evalueren (zie rubriek 5.1).</w:t>
      </w:r>
    </w:p>
    <w:p w14:paraId="4C2D630A" w14:textId="6CFEC093" w:rsidR="00A34AD9" w:rsidRPr="00B24465" w:rsidRDefault="00A34AD9" w:rsidP="003F5108">
      <w:pPr>
        <w:rPr>
          <w:lang w:val="nl-NL"/>
        </w:rPr>
      </w:pPr>
    </w:p>
    <w:p w14:paraId="042EBA7F" w14:textId="08626C8B" w:rsidR="00A34AD9" w:rsidRPr="00B24465" w:rsidRDefault="00D161BE" w:rsidP="003F5108">
      <w:pPr>
        <w:rPr>
          <w:lang w:val="nl-NL"/>
        </w:rPr>
      </w:pPr>
      <w:r w:rsidRPr="00B24465">
        <w:rPr>
          <w:lang w:val="nl-NL"/>
        </w:rPr>
        <w:t>Yuflyma</w:t>
      </w:r>
      <w:r w:rsidR="00A34AD9" w:rsidRPr="00B24465">
        <w:rPr>
          <w:lang w:val="nl-NL"/>
        </w:rPr>
        <w:t xml:space="preserve"> kan in andere toedieningsvormen beschikbaar zijn, afhankelijk van de individuele behandelingsbehoeften.</w:t>
      </w:r>
    </w:p>
    <w:p w14:paraId="4BEDB050" w14:textId="72C74408" w:rsidR="00A34AD9" w:rsidRPr="00B24465" w:rsidRDefault="00A34AD9" w:rsidP="003F5108">
      <w:pPr>
        <w:rPr>
          <w:lang w:val="nl-NL"/>
        </w:rPr>
      </w:pPr>
    </w:p>
    <w:p w14:paraId="2FC36E3A" w14:textId="77777777" w:rsidR="00A34AD9" w:rsidRPr="00B24465" w:rsidRDefault="00A34AD9" w:rsidP="00D161BE">
      <w:pPr>
        <w:pStyle w:val="HeadingUnderlined"/>
        <w:rPr>
          <w:lang w:val="nl-NL"/>
        </w:rPr>
      </w:pPr>
      <w:r w:rsidRPr="00B24465">
        <w:rPr>
          <w:lang w:val="nl-NL"/>
        </w:rPr>
        <w:t>Nier- en/of leverfunctiestoornis</w:t>
      </w:r>
    </w:p>
    <w:p w14:paraId="7D8F38B5" w14:textId="77777777" w:rsidR="00A34AD9" w:rsidRPr="00B24465" w:rsidRDefault="00A34AD9" w:rsidP="003F5108">
      <w:pPr>
        <w:rPr>
          <w:lang w:val="nl-NL"/>
        </w:rPr>
      </w:pPr>
    </w:p>
    <w:p w14:paraId="6189DABE" w14:textId="75B8FF31" w:rsidR="00A34AD9" w:rsidRPr="00B24465" w:rsidRDefault="00E351D8" w:rsidP="003F5108">
      <w:pPr>
        <w:rPr>
          <w:lang w:val="nl-NL"/>
        </w:rPr>
      </w:pPr>
      <w:r w:rsidRPr="00B24465">
        <w:rPr>
          <w:lang w:val="nl-NL"/>
        </w:rPr>
        <w:t xml:space="preserve">Adalimumab </w:t>
      </w:r>
      <w:r w:rsidR="00A34AD9" w:rsidRPr="00B24465">
        <w:rPr>
          <w:lang w:val="nl-NL"/>
        </w:rPr>
        <w:t>is niet onderzocht in deze patiëntenpopulaties. Er kan geen dosering</w:t>
      </w:r>
      <w:r w:rsidR="00D12C53" w:rsidRPr="00B24465">
        <w:rPr>
          <w:lang w:val="nl-NL"/>
        </w:rPr>
        <w:t>sadvies</w:t>
      </w:r>
      <w:r w:rsidR="00A34AD9" w:rsidRPr="00B24465">
        <w:rPr>
          <w:lang w:val="nl-NL"/>
        </w:rPr>
        <w:t xml:space="preserve"> worden gegeven.</w:t>
      </w:r>
    </w:p>
    <w:p w14:paraId="545700F5" w14:textId="77777777" w:rsidR="003F5108" w:rsidRPr="00B24465" w:rsidRDefault="003F5108" w:rsidP="003F5108">
      <w:pPr>
        <w:rPr>
          <w:lang w:val="nl-NL"/>
        </w:rPr>
      </w:pPr>
    </w:p>
    <w:p w14:paraId="28CC8921" w14:textId="77777777" w:rsidR="003F5108" w:rsidRPr="00B24465" w:rsidRDefault="003F5108" w:rsidP="003F5108">
      <w:pPr>
        <w:pStyle w:val="HeadingUnderlined"/>
        <w:rPr>
          <w:lang w:val="nl-NL"/>
        </w:rPr>
      </w:pPr>
      <w:r w:rsidRPr="00B24465">
        <w:rPr>
          <w:lang w:val="nl-NL"/>
        </w:rPr>
        <w:t>Wijze van toediening</w:t>
      </w:r>
    </w:p>
    <w:p w14:paraId="49B56D76" w14:textId="77777777" w:rsidR="003F5108" w:rsidRPr="00B24465" w:rsidRDefault="003F5108" w:rsidP="003F5108">
      <w:pPr>
        <w:pStyle w:val="NormalKeep"/>
        <w:rPr>
          <w:lang w:val="nl-NL"/>
        </w:rPr>
      </w:pPr>
    </w:p>
    <w:p w14:paraId="59E6D009" w14:textId="6393711B" w:rsidR="003F5108" w:rsidRPr="00B24465" w:rsidRDefault="003F5108" w:rsidP="003F5108">
      <w:pPr>
        <w:rPr>
          <w:lang w:val="nl-NL"/>
        </w:rPr>
      </w:pPr>
      <w:r w:rsidRPr="00B24465">
        <w:rPr>
          <w:lang w:val="nl-NL"/>
        </w:rPr>
        <w:t>Yuflyma wordt toegediend via subcutane injectie.</w:t>
      </w:r>
      <w:r w:rsidR="00A34AD9" w:rsidRPr="00B24465">
        <w:rPr>
          <w:rFonts w:eastAsia="맑은 고딕"/>
          <w:lang w:val="nl-NL" w:eastAsia="ko-KR"/>
        </w:rPr>
        <w:t xml:space="preserve"> </w:t>
      </w:r>
      <w:r w:rsidRPr="00B24465">
        <w:rPr>
          <w:lang w:val="nl-NL"/>
        </w:rPr>
        <w:t>Een volledige gebruiksaanwijzing is te vinden in de bijsluiter.</w:t>
      </w:r>
    </w:p>
    <w:p w14:paraId="06C7C19D" w14:textId="77777777" w:rsidR="003F5108" w:rsidRPr="00B24465" w:rsidRDefault="003F5108" w:rsidP="003F5108">
      <w:pPr>
        <w:rPr>
          <w:lang w:val="nl-NL"/>
        </w:rPr>
      </w:pPr>
    </w:p>
    <w:p w14:paraId="385B5D6E" w14:textId="51CC9276" w:rsidR="003F5108" w:rsidRPr="00B24465" w:rsidRDefault="00D161BE" w:rsidP="003F5108">
      <w:pPr>
        <w:rPr>
          <w:lang w:val="nl-NL"/>
        </w:rPr>
      </w:pPr>
      <w:r w:rsidRPr="00B24465">
        <w:rPr>
          <w:lang w:val="nl-NL"/>
        </w:rPr>
        <w:t>Yuflyma</w:t>
      </w:r>
      <w:r w:rsidR="00A34AD9" w:rsidRPr="00B24465">
        <w:rPr>
          <w:lang w:val="nl-NL"/>
        </w:rPr>
        <w:t xml:space="preserve"> is in andere sterkten en toedieningsvormen beschikbaar.</w:t>
      </w:r>
    </w:p>
    <w:p w14:paraId="241C240C" w14:textId="77777777" w:rsidR="003F5108" w:rsidRPr="00B24465" w:rsidRDefault="003F5108" w:rsidP="003F5108">
      <w:pPr>
        <w:rPr>
          <w:lang w:val="nl-NL"/>
        </w:rPr>
      </w:pPr>
    </w:p>
    <w:p w14:paraId="669FA717" w14:textId="77777777" w:rsidR="003F5108" w:rsidRPr="00B24465" w:rsidRDefault="003F5108" w:rsidP="003F5108">
      <w:pPr>
        <w:rPr>
          <w:lang w:val="nl-NL"/>
        </w:rPr>
      </w:pPr>
      <w:r w:rsidRPr="00B24465">
        <w:rPr>
          <w:b/>
          <w:lang w:val="nl-NL"/>
        </w:rPr>
        <w:t>4.3</w:t>
      </w:r>
      <w:r w:rsidRPr="00B24465">
        <w:rPr>
          <w:b/>
          <w:lang w:val="nl-NL"/>
        </w:rPr>
        <w:tab/>
        <w:t>Contra-indicaties</w:t>
      </w:r>
    </w:p>
    <w:p w14:paraId="15DA092E" w14:textId="77777777" w:rsidR="003F5108" w:rsidRPr="00B24465" w:rsidRDefault="003F5108" w:rsidP="003F5108">
      <w:pPr>
        <w:pStyle w:val="NormalKeep"/>
        <w:rPr>
          <w:lang w:val="nl-NL"/>
        </w:rPr>
      </w:pPr>
    </w:p>
    <w:p w14:paraId="689EEBCC" w14:textId="15C68670" w:rsidR="003F5108" w:rsidRPr="00B24465" w:rsidRDefault="003F5108" w:rsidP="003F5108">
      <w:pPr>
        <w:rPr>
          <w:lang w:val="nl-NL"/>
        </w:rPr>
      </w:pPr>
      <w:r w:rsidRPr="00B24465">
        <w:rPr>
          <w:lang w:val="nl-NL"/>
        </w:rPr>
        <w:t xml:space="preserve">Overgevoeligheid voor de werkzame stof of voor een </w:t>
      </w:r>
      <w:r w:rsidR="00852B58" w:rsidRPr="00B24465">
        <w:rPr>
          <w:lang w:val="nl-NL"/>
        </w:rPr>
        <w:t xml:space="preserve">van </w:t>
      </w:r>
      <w:r w:rsidRPr="00B24465">
        <w:rPr>
          <w:lang w:val="nl-NL"/>
        </w:rPr>
        <w:t>de in rubriek 6.1 vermelde hulpstoffen.</w:t>
      </w:r>
    </w:p>
    <w:p w14:paraId="33C8D2E4" w14:textId="77777777" w:rsidR="003F5108" w:rsidRPr="00B24465" w:rsidRDefault="003F5108" w:rsidP="003F5108">
      <w:pPr>
        <w:rPr>
          <w:lang w:val="nl-NL"/>
        </w:rPr>
      </w:pPr>
    </w:p>
    <w:p w14:paraId="3A4F503E" w14:textId="77777777" w:rsidR="003F5108" w:rsidRPr="00B24465" w:rsidRDefault="003F5108" w:rsidP="003F5108">
      <w:pPr>
        <w:rPr>
          <w:lang w:val="nl-NL"/>
        </w:rPr>
      </w:pPr>
      <w:r w:rsidRPr="00B24465">
        <w:rPr>
          <w:lang w:val="nl-NL"/>
        </w:rPr>
        <w:t>Actieve tuberculose of andere ernstige infecties zoals sepsis en andere opportunistische infecties (zie rubriek 4.4).</w:t>
      </w:r>
    </w:p>
    <w:p w14:paraId="0FC62515" w14:textId="77777777" w:rsidR="003F5108" w:rsidRPr="00B24465" w:rsidRDefault="003F5108" w:rsidP="003F5108">
      <w:pPr>
        <w:rPr>
          <w:lang w:val="nl-NL"/>
        </w:rPr>
      </w:pPr>
    </w:p>
    <w:p w14:paraId="3F893FD7" w14:textId="77777777" w:rsidR="003F5108" w:rsidRPr="00B24465" w:rsidRDefault="003F5108" w:rsidP="003F5108">
      <w:pPr>
        <w:rPr>
          <w:lang w:val="nl-NL"/>
        </w:rPr>
      </w:pPr>
      <w:r w:rsidRPr="00B24465">
        <w:rPr>
          <w:lang w:val="nl-NL"/>
        </w:rPr>
        <w:t>Matig tot ernstig hartfalen (NYHA-klasse III/IV) (zie rubriek 4.4).</w:t>
      </w:r>
    </w:p>
    <w:p w14:paraId="0F62F134" w14:textId="77777777" w:rsidR="003F5108" w:rsidRPr="00B24465" w:rsidRDefault="003F5108" w:rsidP="003F5108">
      <w:pPr>
        <w:rPr>
          <w:lang w:val="nl-NL"/>
        </w:rPr>
      </w:pPr>
    </w:p>
    <w:p w14:paraId="61CC000D" w14:textId="77777777" w:rsidR="003F5108" w:rsidRPr="00B24465" w:rsidRDefault="003F5108" w:rsidP="003F5108">
      <w:pPr>
        <w:rPr>
          <w:lang w:val="nl-NL"/>
        </w:rPr>
      </w:pPr>
      <w:r w:rsidRPr="00B24465">
        <w:rPr>
          <w:b/>
          <w:lang w:val="nl-NL"/>
        </w:rPr>
        <w:t>4.4</w:t>
      </w:r>
      <w:r w:rsidRPr="00B24465">
        <w:rPr>
          <w:b/>
          <w:lang w:val="nl-NL"/>
        </w:rPr>
        <w:tab/>
        <w:t>Bijzondere waarschuwingen en voorzorgen bij gebruik</w:t>
      </w:r>
    </w:p>
    <w:p w14:paraId="6A2ADA59" w14:textId="77777777" w:rsidR="003F5108" w:rsidRPr="00B24465" w:rsidRDefault="003F5108" w:rsidP="003F5108">
      <w:pPr>
        <w:pStyle w:val="NormalKeep"/>
        <w:rPr>
          <w:lang w:val="nl-NL"/>
        </w:rPr>
      </w:pPr>
    </w:p>
    <w:p w14:paraId="09076A31" w14:textId="77777777" w:rsidR="003F5108" w:rsidRPr="00B24465" w:rsidRDefault="003F5108" w:rsidP="003F5108">
      <w:pPr>
        <w:pStyle w:val="HeadingUnderlined"/>
        <w:rPr>
          <w:lang w:val="nl-NL"/>
        </w:rPr>
      </w:pPr>
      <w:r w:rsidRPr="00B24465">
        <w:rPr>
          <w:lang w:val="nl-NL"/>
        </w:rPr>
        <w:t>Terugvinden herkomst</w:t>
      </w:r>
    </w:p>
    <w:p w14:paraId="7C8195D1" w14:textId="77777777" w:rsidR="003F5108" w:rsidRPr="00B24465" w:rsidRDefault="003F5108" w:rsidP="003F5108">
      <w:pPr>
        <w:pStyle w:val="NormalKeep"/>
        <w:rPr>
          <w:lang w:val="nl-NL"/>
        </w:rPr>
      </w:pPr>
    </w:p>
    <w:p w14:paraId="125D5FBA" w14:textId="77777777" w:rsidR="003F5108" w:rsidRPr="00B24465" w:rsidRDefault="003F5108" w:rsidP="003F5108">
      <w:pPr>
        <w:suppressAutoHyphens w:val="0"/>
        <w:autoSpaceDE w:val="0"/>
        <w:autoSpaceDN w:val="0"/>
        <w:adjustRightInd w:val="0"/>
        <w:rPr>
          <w:lang w:val="nl-NL"/>
        </w:rPr>
      </w:pPr>
      <w:r w:rsidRPr="00B24465">
        <w:rPr>
          <w:lang w:val="nl-NL"/>
        </w:rPr>
        <w:t>Om het terugvinden van de herkomst van biologicals te verbeteren moeten de naam en het batchnummer van het toegediende product goed geregistreerd worden.</w:t>
      </w:r>
    </w:p>
    <w:p w14:paraId="232E0C28" w14:textId="77777777" w:rsidR="003F5108" w:rsidRPr="00B24465" w:rsidRDefault="003F5108" w:rsidP="003F5108">
      <w:pPr>
        <w:rPr>
          <w:lang w:val="nl-NL"/>
        </w:rPr>
      </w:pPr>
    </w:p>
    <w:p w14:paraId="38952D1A" w14:textId="77777777" w:rsidR="003F5108" w:rsidRPr="00B24465" w:rsidRDefault="003F5108" w:rsidP="003F5108">
      <w:pPr>
        <w:pStyle w:val="HeadingUnderlined"/>
        <w:rPr>
          <w:lang w:val="nl-NL"/>
        </w:rPr>
      </w:pPr>
      <w:r w:rsidRPr="00B24465">
        <w:rPr>
          <w:lang w:val="nl-NL"/>
        </w:rPr>
        <w:t>Infecties</w:t>
      </w:r>
    </w:p>
    <w:p w14:paraId="4DF01EBA" w14:textId="77777777" w:rsidR="003F5108" w:rsidRPr="00B24465" w:rsidRDefault="003F5108" w:rsidP="003F5108">
      <w:pPr>
        <w:pStyle w:val="NormalKeep"/>
        <w:rPr>
          <w:lang w:val="nl-NL"/>
        </w:rPr>
      </w:pPr>
    </w:p>
    <w:p w14:paraId="0FD7AF13" w14:textId="77777777" w:rsidR="003F5108" w:rsidRPr="00B24465" w:rsidRDefault="003F5108" w:rsidP="003F5108">
      <w:pPr>
        <w:rPr>
          <w:lang w:val="nl-NL"/>
        </w:rPr>
      </w:pPr>
      <w:r w:rsidRPr="00B24465">
        <w:rPr>
          <w:lang w:val="nl-NL"/>
        </w:rPr>
        <w:t>Patiënten die TNF-antagonisten gebruiken zijn vatbaarder voor ernstige infecties. Een verminderde longfunctie kan het risico op het ontwikkelen van infecties vergroten. Patiënten moeten daarom zorgvuldig worden gecontroleerd op infecties, waaronder tuberculose, voor, tijdens en na de behandeling met Yuflyma. Omdat de eliminatie van adalimumab tot vier maanden kan duren, dienen de controles gedurende deze periode door te gaan.</w:t>
      </w:r>
    </w:p>
    <w:p w14:paraId="606415C9" w14:textId="77777777" w:rsidR="003F5108" w:rsidRPr="00B24465" w:rsidRDefault="003F5108" w:rsidP="003F5108">
      <w:pPr>
        <w:rPr>
          <w:lang w:val="nl-NL"/>
        </w:rPr>
      </w:pPr>
    </w:p>
    <w:p w14:paraId="7AA4AE76" w14:textId="77777777" w:rsidR="003F5108" w:rsidRPr="00B24465" w:rsidRDefault="003F5108" w:rsidP="003F5108">
      <w:pPr>
        <w:rPr>
          <w:lang w:val="nl-NL"/>
        </w:rPr>
      </w:pPr>
      <w:r w:rsidRPr="00B24465">
        <w:rPr>
          <w:lang w:val="nl-NL"/>
        </w:rPr>
        <w:t xml:space="preserve">De behandeling met Yuflyma mag niet worden geïnitieerd bij patiënten met actieve infecties, waaronder chronische of gelokaliseerde infecties, tot deze infecties onder controle zijn gebracht. Bij patiënten die zijn blootgesteld aan tuberculose en patiënten die hebben gereisd in gebieden met een hoog risico op tuberculose of endemische mycosen, zoals histoplasmose, coccidioïdomycose of blastomycose, dienen het risico en de voordelen van behandeling met Yuflyma te worden afgewogen alvorens de therapie te initiëren (zie </w:t>
      </w:r>
      <w:r w:rsidRPr="00B24465">
        <w:rPr>
          <w:i/>
          <w:lang w:val="nl-NL"/>
        </w:rPr>
        <w:t>Andere opportunistische infecties</w:t>
      </w:r>
      <w:r w:rsidRPr="00B24465">
        <w:rPr>
          <w:lang w:val="nl-NL"/>
        </w:rPr>
        <w:t>).</w:t>
      </w:r>
    </w:p>
    <w:p w14:paraId="1AC5DB08" w14:textId="77777777" w:rsidR="003F5108" w:rsidRPr="00B24465" w:rsidRDefault="003F5108" w:rsidP="003F5108">
      <w:pPr>
        <w:rPr>
          <w:lang w:val="nl-NL"/>
        </w:rPr>
      </w:pPr>
    </w:p>
    <w:p w14:paraId="3370869E" w14:textId="77777777" w:rsidR="003F5108" w:rsidRPr="00B24465" w:rsidRDefault="003F5108" w:rsidP="003F5108">
      <w:pPr>
        <w:rPr>
          <w:lang w:val="nl-NL"/>
        </w:rPr>
      </w:pPr>
      <w:r w:rsidRPr="00B24465">
        <w:rPr>
          <w:lang w:val="nl-NL"/>
        </w:rPr>
        <w:t>Patiënten bij wie een nieuwe infectie optreedt tijdens de behandeling met Yuflyma dienen zorgvuldig te worden gecontroleerd en dienen een volledige diagnostische evaluatie te ondergaan. Toediening van Yuflyma dient te worden stopgezet als er bij een patiënt een nieuwe ernstige infectie of sepsis optreedt en een geschikte antimicrobiële of antischimmeltherapie dient te worden geïnitieerd tot de infectie onder controle is gebracht. Artsen dienen de nodige voorzichtigheid in acht te nemen wanneer zij het gebruik van Yuflyma overwegen bij patiënten met een geschiedenis van recidiverende infectie of met onderliggende aandoeningen die tot een predispositie voor infecties kunnen leiden, inclusief het gebruik van gelijktijdig toegediende immunosuppressiva.</w:t>
      </w:r>
    </w:p>
    <w:p w14:paraId="7EE92486" w14:textId="77777777" w:rsidR="003F5108" w:rsidRPr="00B24465" w:rsidRDefault="003F5108" w:rsidP="003F5108">
      <w:pPr>
        <w:rPr>
          <w:lang w:val="nl-NL"/>
        </w:rPr>
      </w:pPr>
    </w:p>
    <w:p w14:paraId="512B33AC" w14:textId="77777777" w:rsidR="003F5108" w:rsidRPr="00B24465" w:rsidRDefault="003F5108" w:rsidP="003F5108">
      <w:pPr>
        <w:pStyle w:val="HeadingEmphasis"/>
        <w:rPr>
          <w:lang w:val="nl-NL"/>
        </w:rPr>
      </w:pPr>
      <w:r w:rsidRPr="00B24465">
        <w:rPr>
          <w:lang w:val="nl-NL"/>
        </w:rPr>
        <w:t>Ernstige infecties</w:t>
      </w:r>
    </w:p>
    <w:p w14:paraId="016A253B" w14:textId="77777777" w:rsidR="003F5108" w:rsidRPr="00B24465" w:rsidRDefault="003F5108" w:rsidP="003F5108">
      <w:pPr>
        <w:pStyle w:val="NormalKeep"/>
        <w:rPr>
          <w:lang w:val="nl-NL"/>
        </w:rPr>
      </w:pPr>
    </w:p>
    <w:p w14:paraId="6022F072" w14:textId="77777777" w:rsidR="003F5108" w:rsidRPr="00B24465" w:rsidRDefault="003F5108" w:rsidP="003F5108">
      <w:pPr>
        <w:rPr>
          <w:lang w:val="nl-NL"/>
        </w:rPr>
      </w:pPr>
      <w:r w:rsidRPr="00B24465">
        <w:rPr>
          <w:lang w:val="nl-NL"/>
        </w:rPr>
        <w:t>Bij patiënten die werden behandeld met adalimumab zijn ernstige infecties gerapporteerd, waaronder sepsis, veroorzaakt door bacteriële, mycobacteriële, invasieve schimmel-, parasitaire, virale of andere opportunistische infecties, zoals listeriose, legionellose en pneumocystose.</w:t>
      </w:r>
    </w:p>
    <w:p w14:paraId="376F1F1B" w14:textId="77777777" w:rsidR="003F5108" w:rsidRPr="00B24465" w:rsidRDefault="003F5108" w:rsidP="003F5108">
      <w:pPr>
        <w:rPr>
          <w:lang w:val="nl-NL"/>
        </w:rPr>
      </w:pPr>
    </w:p>
    <w:p w14:paraId="3D091E02" w14:textId="77777777" w:rsidR="003F5108" w:rsidRPr="00B24465" w:rsidRDefault="003F5108" w:rsidP="003F5108">
      <w:pPr>
        <w:rPr>
          <w:lang w:val="nl-NL"/>
        </w:rPr>
      </w:pPr>
      <w:r w:rsidRPr="00B24465">
        <w:rPr>
          <w:lang w:val="nl-NL"/>
        </w:rPr>
        <w:t>Andere ernstige infecties die zijn waargenomen in klinisch onderzoek zijn onder andere pneumonie, pyelonefritis, septische artritis en septikemie. Er zijn ziekenhuisopnames en gevallen met fatale afloop geassocieerd met infecties gemeld.</w:t>
      </w:r>
    </w:p>
    <w:p w14:paraId="21D10C58" w14:textId="77777777" w:rsidR="003F5108" w:rsidRPr="00B24465" w:rsidRDefault="003F5108" w:rsidP="003F5108">
      <w:pPr>
        <w:rPr>
          <w:lang w:val="nl-NL"/>
        </w:rPr>
      </w:pPr>
    </w:p>
    <w:p w14:paraId="6BD348BC" w14:textId="77777777" w:rsidR="003F5108" w:rsidRPr="00B24465" w:rsidRDefault="003F5108" w:rsidP="003F5108">
      <w:pPr>
        <w:pStyle w:val="HeadingEmphasis"/>
        <w:rPr>
          <w:lang w:val="nl-NL"/>
        </w:rPr>
      </w:pPr>
      <w:r w:rsidRPr="00B24465">
        <w:rPr>
          <w:lang w:val="nl-NL"/>
        </w:rPr>
        <w:t>Tuberculose</w:t>
      </w:r>
    </w:p>
    <w:p w14:paraId="239A3A0D" w14:textId="77777777" w:rsidR="003F5108" w:rsidRPr="00B24465" w:rsidRDefault="003F5108" w:rsidP="003F5108">
      <w:pPr>
        <w:pStyle w:val="NormalKeep"/>
        <w:rPr>
          <w:lang w:val="nl-NL"/>
        </w:rPr>
      </w:pPr>
    </w:p>
    <w:p w14:paraId="6EB1D1F9" w14:textId="77777777" w:rsidR="003F5108" w:rsidRPr="00B24465" w:rsidRDefault="003F5108" w:rsidP="003F5108">
      <w:pPr>
        <w:rPr>
          <w:lang w:val="nl-NL"/>
        </w:rPr>
      </w:pPr>
      <w:r w:rsidRPr="00B24465">
        <w:rPr>
          <w:lang w:val="nl-NL"/>
        </w:rPr>
        <w:t>Zowel reactivering als het ontstaan van tuberculose is gemeld bij patiënten die adalimumab gebruiken. Meldingen betroffen gevallen van pulmonale en extrapulmonale (d.w.z. gedissemineerde) tuberculose.</w:t>
      </w:r>
    </w:p>
    <w:p w14:paraId="36D121B6" w14:textId="77777777" w:rsidR="003F5108" w:rsidRPr="00B24465" w:rsidRDefault="003F5108" w:rsidP="003F5108">
      <w:pPr>
        <w:rPr>
          <w:lang w:val="nl-NL"/>
        </w:rPr>
      </w:pPr>
    </w:p>
    <w:p w14:paraId="10071E75" w14:textId="77777777" w:rsidR="003F5108" w:rsidRPr="00B24465" w:rsidRDefault="003F5108" w:rsidP="003F5108">
      <w:pPr>
        <w:rPr>
          <w:lang w:val="nl-NL"/>
        </w:rPr>
      </w:pPr>
      <w:r w:rsidRPr="00B24465">
        <w:rPr>
          <w:lang w:val="nl-NL"/>
        </w:rPr>
        <w:t>Vóór initiatie van de behandeling met Yuflyma moeten alle patiënten worden geëvalueerd op zowel actieve als inactieve ('latente') tuberculose-infectie. Deze evaluatie dient een gedetailleerde medische beoordeling te omvatten van de patiëntgeschiedenis betreffende tuberculose of mogelijke eerdere blootstelling aan mensen met actieve tuberculose en vroegere en/of huidige behandeling met immunosuppressiva. Er moeten gepaste screeningtests (d.w.z. tuberculine huidtest en röntgenopname van de borst) worden uitgevoerd bij alle patiënten (plaatselijke richtlijnen kunnen van toepassing zijn). Het is aanbevolen dat de wijze waarop deze testen zijn uitgevoerd en de resultaten ervan worden aangegeven in de Yuflyma patiëntenkaart van de patiënt. De voorschrijvers worden herinnerd aan de risico’s van vals negatieve uitkomsten van tuberculine huidtesten, vooral bij ernstig zieke en immuno-incompetente patiënten.</w:t>
      </w:r>
    </w:p>
    <w:p w14:paraId="7C283216" w14:textId="77777777" w:rsidR="003F5108" w:rsidRPr="00B24465" w:rsidRDefault="003F5108" w:rsidP="003F5108">
      <w:pPr>
        <w:rPr>
          <w:lang w:val="nl-NL"/>
        </w:rPr>
      </w:pPr>
    </w:p>
    <w:p w14:paraId="2D16700D" w14:textId="77777777" w:rsidR="003F5108" w:rsidRPr="00B24465" w:rsidRDefault="003F5108" w:rsidP="003F5108">
      <w:pPr>
        <w:rPr>
          <w:lang w:val="nl-NL"/>
        </w:rPr>
      </w:pPr>
      <w:r w:rsidRPr="00B24465">
        <w:rPr>
          <w:lang w:val="nl-NL"/>
        </w:rPr>
        <w:t>Als actieve tuberculose wordt gediagnosticeerd, mag de Yuflyma-behandeling niet worden geïnitieerd (zie rubriek 4.3).</w:t>
      </w:r>
    </w:p>
    <w:p w14:paraId="50D57884" w14:textId="77777777" w:rsidR="003F5108" w:rsidRPr="00B24465" w:rsidRDefault="003F5108" w:rsidP="003F5108">
      <w:pPr>
        <w:rPr>
          <w:lang w:val="nl-NL"/>
        </w:rPr>
      </w:pPr>
    </w:p>
    <w:p w14:paraId="287D38F8" w14:textId="77777777" w:rsidR="003F5108" w:rsidRPr="00B24465" w:rsidRDefault="003F5108" w:rsidP="003F5108">
      <w:pPr>
        <w:rPr>
          <w:lang w:val="nl-NL"/>
        </w:rPr>
      </w:pPr>
      <w:r w:rsidRPr="00B24465">
        <w:rPr>
          <w:lang w:val="nl-NL"/>
        </w:rPr>
        <w:t>In alle hieronder beschreven situaties dienen de voordelen van behandeling met Yuflyma zorgvuldig te worden afgewogen tegen de risico’s ervan.</w:t>
      </w:r>
    </w:p>
    <w:p w14:paraId="66FF53D7" w14:textId="77777777" w:rsidR="003F5108" w:rsidRPr="00B24465" w:rsidRDefault="003F5108" w:rsidP="003F5108">
      <w:pPr>
        <w:rPr>
          <w:lang w:val="nl-NL"/>
        </w:rPr>
      </w:pPr>
    </w:p>
    <w:p w14:paraId="6C403F76" w14:textId="77777777" w:rsidR="003F5108" w:rsidRPr="00B24465" w:rsidRDefault="003F5108" w:rsidP="003F5108">
      <w:pPr>
        <w:rPr>
          <w:lang w:val="nl-NL"/>
        </w:rPr>
      </w:pPr>
      <w:r w:rsidRPr="00B24465">
        <w:rPr>
          <w:lang w:val="nl-NL"/>
        </w:rPr>
        <w:t>Als latente tuberculose vermoed wordt, dient een arts met expertise op het gebied van de tuberculosebehandeling te worden geconsulteerd.</w:t>
      </w:r>
    </w:p>
    <w:p w14:paraId="77CF8255" w14:textId="77777777" w:rsidR="003F5108" w:rsidRPr="00B24465" w:rsidRDefault="003F5108" w:rsidP="003F5108">
      <w:pPr>
        <w:rPr>
          <w:lang w:val="nl-NL"/>
        </w:rPr>
      </w:pPr>
    </w:p>
    <w:p w14:paraId="6EC7E971" w14:textId="77777777" w:rsidR="003F5108" w:rsidRPr="00B24465" w:rsidRDefault="003F5108" w:rsidP="003F5108">
      <w:pPr>
        <w:rPr>
          <w:lang w:val="nl-NL"/>
        </w:rPr>
      </w:pPr>
      <w:r w:rsidRPr="00B24465">
        <w:rPr>
          <w:lang w:val="nl-NL"/>
        </w:rPr>
        <w:t>Als latente tuberculose wordt gediagnosticeerd, moet vóór het begin van de behandeling met Yuflyma gestart worden met antituberculeuze behandeling volgens de plaatselijke richtlijnen.</w:t>
      </w:r>
    </w:p>
    <w:p w14:paraId="065389EB" w14:textId="77777777" w:rsidR="003F5108" w:rsidRPr="00B24465" w:rsidRDefault="003F5108" w:rsidP="003F5108">
      <w:pPr>
        <w:rPr>
          <w:lang w:val="nl-NL"/>
        </w:rPr>
      </w:pPr>
    </w:p>
    <w:p w14:paraId="4DDEA535" w14:textId="77777777" w:rsidR="003F5108" w:rsidRPr="00B24465" w:rsidRDefault="003F5108" w:rsidP="003F5108">
      <w:pPr>
        <w:rPr>
          <w:lang w:val="nl-NL"/>
        </w:rPr>
      </w:pPr>
      <w:r w:rsidRPr="00B24465">
        <w:rPr>
          <w:lang w:val="nl-NL"/>
        </w:rPr>
        <w:t>Het gebruik van antituberculeuze profylaxe behandeling dient ook te worden overwogen vóór het begin van de behandeling met Yuflyma bij patiënten met meerdere of significante risicofactoren voor tuberculose ondanks een negatieve tuberculosetest en bij patiënten met latente of actieve tuberculose in de voorgeschiedenis, bij wie niet met zekerheid is vast te stellen dat ze adequaat zijn behandeld.</w:t>
      </w:r>
    </w:p>
    <w:p w14:paraId="7174BBDE" w14:textId="77777777" w:rsidR="003F5108" w:rsidRPr="00B24465" w:rsidRDefault="003F5108" w:rsidP="003F5108">
      <w:pPr>
        <w:rPr>
          <w:lang w:val="nl-NL"/>
        </w:rPr>
      </w:pPr>
    </w:p>
    <w:p w14:paraId="265816C8" w14:textId="77777777" w:rsidR="003F5108" w:rsidRPr="00B24465" w:rsidRDefault="003F5108" w:rsidP="003F5108">
      <w:pPr>
        <w:rPr>
          <w:lang w:val="nl-NL"/>
        </w:rPr>
      </w:pPr>
      <w:r w:rsidRPr="00B24465">
        <w:rPr>
          <w:lang w:val="nl-NL"/>
        </w:rPr>
        <w:t>Ondanks tuberculose profylaxe behandeling, zijn er gevallen van gereactiveerde tuberculose geweest onder patiënten die met adalimumab werden behandeld. Bij sommige patiënten die met succes waren behandeld voor actieve tuberculose, trad tuberculose opnieuw op tijdens behandeling met adalimumab.</w:t>
      </w:r>
    </w:p>
    <w:p w14:paraId="1C6EB61F" w14:textId="77777777" w:rsidR="003F5108" w:rsidRPr="00B24465" w:rsidRDefault="003F5108" w:rsidP="003F5108">
      <w:pPr>
        <w:rPr>
          <w:lang w:val="nl-NL"/>
        </w:rPr>
      </w:pPr>
    </w:p>
    <w:p w14:paraId="5E4D9754" w14:textId="77777777" w:rsidR="003F5108" w:rsidRPr="00B24465" w:rsidRDefault="003F5108" w:rsidP="003F5108">
      <w:pPr>
        <w:rPr>
          <w:lang w:val="nl-NL"/>
        </w:rPr>
      </w:pPr>
      <w:r w:rsidRPr="00B24465">
        <w:rPr>
          <w:lang w:val="nl-NL"/>
        </w:rPr>
        <w:t>Patiënten dienen het advies te krijgen een arts te raadplegen als tijdens of na de behandeling met Yuflyma klachten/symptomen optreden die wijzen op een tuberculose-infectie (bijvoorbeeld aanhoudend hoesten, emaciatie/gewichtsverlies, lichte koorts, lusteloosheid).</w:t>
      </w:r>
    </w:p>
    <w:p w14:paraId="61B36A13" w14:textId="77777777" w:rsidR="003F5108" w:rsidRPr="00B24465" w:rsidRDefault="003F5108" w:rsidP="003F5108">
      <w:pPr>
        <w:rPr>
          <w:lang w:val="nl-NL"/>
        </w:rPr>
      </w:pPr>
    </w:p>
    <w:p w14:paraId="3AF93EB5" w14:textId="77777777" w:rsidR="003F5108" w:rsidRPr="00B24465" w:rsidRDefault="003F5108" w:rsidP="003F5108">
      <w:pPr>
        <w:pStyle w:val="HeadingEmphasis"/>
        <w:rPr>
          <w:lang w:val="nl-NL"/>
        </w:rPr>
      </w:pPr>
      <w:r w:rsidRPr="00B24465">
        <w:rPr>
          <w:lang w:val="nl-NL"/>
        </w:rPr>
        <w:t>Andere opportunistische infecties</w:t>
      </w:r>
    </w:p>
    <w:p w14:paraId="06E77D80" w14:textId="77777777" w:rsidR="003F5108" w:rsidRPr="00B24465" w:rsidRDefault="003F5108" w:rsidP="003F5108">
      <w:pPr>
        <w:pStyle w:val="NormalKeep"/>
        <w:rPr>
          <w:lang w:val="nl-NL"/>
        </w:rPr>
      </w:pPr>
    </w:p>
    <w:p w14:paraId="79C63F82" w14:textId="77777777" w:rsidR="003F5108" w:rsidRPr="00B24465" w:rsidRDefault="003F5108" w:rsidP="003F5108">
      <w:pPr>
        <w:rPr>
          <w:lang w:val="nl-NL"/>
        </w:rPr>
      </w:pPr>
      <w:r w:rsidRPr="00B24465">
        <w:rPr>
          <w:lang w:val="nl-NL"/>
        </w:rPr>
        <w:t>Opportunistische infecties, waaronder invasieve schimmelinfecties, zijn waargenomen bij patiënten die werden behandeld met adalimumab. Deze infecties zijn niet altijd herkend bij patiënten die TNF-antagonisten gebruikten en dit heeft geresulteerd in vertragingen bij het instellen van de adequate behandeling, met in sommige gevallen een fatale afloop.</w:t>
      </w:r>
    </w:p>
    <w:p w14:paraId="457F5E47" w14:textId="77777777" w:rsidR="003F5108" w:rsidRPr="00B24465" w:rsidRDefault="003F5108" w:rsidP="003F5108">
      <w:pPr>
        <w:rPr>
          <w:lang w:val="nl-NL"/>
        </w:rPr>
      </w:pPr>
    </w:p>
    <w:p w14:paraId="4250B3F7" w14:textId="77777777" w:rsidR="003F5108" w:rsidRPr="00B24465" w:rsidRDefault="003F5108" w:rsidP="003F5108">
      <w:pPr>
        <w:rPr>
          <w:lang w:val="nl-NL"/>
        </w:rPr>
      </w:pPr>
      <w:r w:rsidRPr="00B24465">
        <w:rPr>
          <w:lang w:val="nl-NL"/>
        </w:rPr>
        <w:t>Patiënten die klachten en symptomen ontwikkelen zoals koorts, malaise, gewichtsverlies, zweten, hoesten, dyspnoe en/of pulmonaire infiltraten of andere ernstige systemische ziekte al dan niet gepaard gaand met shock, dienen verdacht te worden van een invasieve schimmelinfectie en de toediening van Yuflyma dient onmiddellijk te worden gestaakt. Bij deze patiënten dient de diagnose te worden gesteld en toediening van een empirische antischimmeltherapie te worden gestart in overleg met een arts met expertise op het gebied van de zorg voor patiënten met invasieve schimmelinfecties.</w:t>
      </w:r>
    </w:p>
    <w:p w14:paraId="2D14F355" w14:textId="77777777" w:rsidR="003F5108" w:rsidRPr="00B24465" w:rsidRDefault="003F5108" w:rsidP="003F5108">
      <w:pPr>
        <w:rPr>
          <w:lang w:val="nl-NL"/>
        </w:rPr>
      </w:pPr>
    </w:p>
    <w:p w14:paraId="17C7CD3D" w14:textId="77777777" w:rsidR="003F5108" w:rsidRPr="00B24465" w:rsidRDefault="003F5108" w:rsidP="003F5108">
      <w:pPr>
        <w:pStyle w:val="HeadingUnderlined"/>
        <w:rPr>
          <w:lang w:val="nl-NL"/>
        </w:rPr>
      </w:pPr>
      <w:r w:rsidRPr="00B24465">
        <w:rPr>
          <w:lang w:val="nl-NL"/>
        </w:rPr>
        <w:t>Hepatitis B-reactivering</w:t>
      </w:r>
    </w:p>
    <w:p w14:paraId="671949F7" w14:textId="77777777" w:rsidR="003F5108" w:rsidRPr="00B24465" w:rsidRDefault="003F5108" w:rsidP="003F5108">
      <w:pPr>
        <w:pStyle w:val="NormalKeep"/>
        <w:rPr>
          <w:lang w:val="nl-NL"/>
        </w:rPr>
      </w:pPr>
    </w:p>
    <w:p w14:paraId="50377A65" w14:textId="77777777" w:rsidR="003F5108" w:rsidRPr="00B24465" w:rsidRDefault="003F5108" w:rsidP="003F5108">
      <w:pPr>
        <w:rPr>
          <w:lang w:val="nl-NL"/>
        </w:rPr>
      </w:pPr>
      <w:r w:rsidRPr="00B24465">
        <w:rPr>
          <w:lang w:val="nl-NL"/>
        </w:rPr>
        <w:t>Reactivering van hepatitis B is opgetreden bij patiënten die behandeld werden met een TNF-antagonist zoals adalimumab en die chronisch drager zijn van dit virus (d.w.z. oppervlakte-antigeen positief). Sommige gevallen waren fataal. Patiënten dienen getest te worden op hepatitis B-infectie voordat met de behandeling met Yuflyma begonnen wordt. Voor patiënten die positief voor hepatitis B-infectie worden getest, wordt consultatie met een arts met ervaring met de behandeling van hepatitis B aanbevolen.</w:t>
      </w:r>
    </w:p>
    <w:p w14:paraId="7B5F6395" w14:textId="77777777" w:rsidR="003F5108" w:rsidRPr="00B24465" w:rsidRDefault="003F5108" w:rsidP="003F5108">
      <w:pPr>
        <w:rPr>
          <w:lang w:val="nl-NL"/>
        </w:rPr>
      </w:pPr>
    </w:p>
    <w:p w14:paraId="157C44BE" w14:textId="77777777" w:rsidR="003F5108" w:rsidRPr="00B24465" w:rsidRDefault="003F5108" w:rsidP="003F5108">
      <w:pPr>
        <w:rPr>
          <w:lang w:val="nl-NL"/>
        </w:rPr>
      </w:pPr>
      <w:r w:rsidRPr="00B24465">
        <w:rPr>
          <w:lang w:val="nl-NL"/>
        </w:rPr>
        <w:t>Dragers van het hepatitis B-virus die behandeling met Yuflyma nodig hebben dienen zorgvuldig te worden gemonitord op symptomen van actieve infectie met het hepatitis B-virus gedurende de behandeling en gedurende verschillende maanden na beëindiging van de behandeling. Er zijn onvoldoende gegevens beschikbaar over het behandelen van patiënten die drager zijn van het hepatitis B-virus met antivirale therapie in combinatie met behandeling met TNF-antagonisten om hepatitis B-virus reactivering te voorkomen. Bij patiënten bij wie reactivering van hepatitis B optreedt, dient Yuflyma te worden gestopt en dient effectieve antivirale therapie met geschikte ondersteunende behandeling te worden gestart.</w:t>
      </w:r>
    </w:p>
    <w:p w14:paraId="5B65D901" w14:textId="77777777" w:rsidR="003F5108" w:rsidRPr="00B24465" w:rsidRDefault="003F5108" w:rsidP="003F5108">
      <w:pPr>
        <w:rPr>
          <w:lang w:val="nl-NL"/>
        </w:rPr>
      </w:pPr>
    </w:p>
    <w:p w14:paraId="6D42ED1A" w14:textId="77777777" w:rsidR="003F5108" w:rsidRPr="00B24465" w:rsidRDefault="003F5108" w:rsidP="003F5108">
      <w:pPr>
        <w:pStyle w:val="HeadingUnderlined"/>
        <w:rPr>
          <w:lang w:val="nl-NL"/>
        </w:rPr>
      </w:pPr>
      <w:r w:rsidRPr="00B24465">
        <w:rPr>
          <w:lang w:val="nl-NL"/>
        </w:rPr>
        <w:t>Neurologische complicaties</w:t>
      </w:r>
    </w:p>
    <w:p w14:paraId="3B8EF44F" w14:textId="77777777" w:rsidR="003F5108" w:rsidRPr="00B24465" w:rsidRDefault="003F5108" w:rsidP="003F5108">
      <w:pPr>
        <w:pStyle w:val="NormalKeep"/>
        <w:rPr>
          <w:lang w:val="nl-NL"/>
        </w:rPr>
      </w:pPr>
    </w:p>
    <w:p w14:paraId="763F49E5" w14:textId="77777777" w:rsidR="003F5108" w:rsidRPr="00B24465" w:rsidRDefault="003F5108" w:rsidP="003F5108">
      <w:pPr>
        <w:rPr>
          <w:lang w:val="nl-NL"/>
        </w:rPr>
      </w:pPr>
      <w:r w:rsidRPr="00B24465">
        <w:rPr>
          <w:lang w:val="nl-NL"/>
        </w:rPr>
        <w:t>TNF-antagonisten, waaronder adalimumab, zijn in zeldzame gevallen in verband gebracht met het ontstaan van of de verergering van klinische symptomen en/of radiografische aanwijzingen voor demyeliniserende aandoeningen van het centraal zenuwstelsel, waaronder multipele sclerose en optische neuritis, en perifere demyeliniserende aandoeningen, waaronder het syndroom van Guillain-Barré. Voorschrijvers dienen voorzichtigheid in acht te nemen wanneer het gebruik van Yuflyma wordt overwogen bij patiënten met reeds bestaande of recent opgetreden demyeliniserende aandoeningen van het centrale of perifere zenuwstelsel; stopzetten van het gebruik van Yuflyma dient overwogen te worden indien een van deze aandoeningen zich ontwikkelt. Er is een bekende associatie tussen intermediaire uveïtis en centrale demyeliniserende aandoeningen. Bij patiënten met niet-infectieuze intermediaire uveïtis moet een neurologische beoordeling worden uitgevoerd voor de start van de Yuflyma-behandeling en regelmatig tijdens de behandeling om al bestaande of zich ontwikkelende centrale demyeliniserende aandoeningen vast te stellen.</w:t>
      </w:r>
    </w:p>
    <w:p w14:paraId="7502D62A" w14:textId="77777777" w:rsidR="003F5108" w:rsidRPr="00B24465" w:rsidRDefault="003F5108" w:rsidP="003F5108">
      <w:pPr>
        <w:rPr>
          <w:lang w:val="nl-NL"/>
        </w:rPr>
      </w:pPr>
    </w:p>
    <w:p w14:paraId="08DF12C1" w14:textId="77777777" w:rsidR="003F5108" w:rsidRPr="00B24465" w:rsidRDefault="003F5108" w:rsidP="003F5108">
      <w:pPr>
        <w:pStyle w:val="HeadingUnderlined"/>
        <w:rPr>
          <w:lang w:val="nl-NL"/>
        </w:rPr>
      </w:pPr>
      <w:r w:rsidRPr="00B24465">
        <w:rPr>
          <w:lang w:val="nl-NL"/>
        </w:rPr>
        <w:t>Allergische reacties</w:t>
      </w:r>
    </w:p>
    <w:p w14:paraId="70DF3593" w14:textId="77777777" w:rsidR="003F5108" w:rsidRPr="00B24465" w:rsidRDefault="003F5108" w:rsidP="003F5108">
      <w:pPr>
        <w:pStyle w:val="NormalKeep"/>
        <w:rPr>
          <w:lang w:val="nl-NL"/>
        </w:rPr>
      </w:pPr>
    </w:p>
    <w:p w14:paraId="3E1742D6" w14:textId="77777777" w:rsidR="003F5108" w:rsidRPr="00B24465" w:rsidRDefault="003F5108" w:rsidP="003F5108">
      <w:pPr>
        <w:rPr>
          <w:lang w:val="nl-NL"/>
        </w:rPr>
      </w:pPr>
      <w:r w:rsidRPr="00B24465">
        <w:rPr>
          <w:lang w:val="nl-NL"/>
        </w:rPr>
        <w:t>Tijdens klinische onderzoeken traden zelden ernstige allergische reacties geassocieerd met adalimumab op. Tijdens klinische onderzoeken traden soms niet-ernstige allergische reacties op adalimumab op. Er zijn meldingen ontvangen van ernstige allergische reacties, waaronder anafylaxie, na het toedienen van adalimumab. Als er een anafylactische reactie of andere ernstige bijwerking optreedt, dient de toediening van Yuflyma onmiddellijk te worden gestaakt en dient de gepaste behandeling te worden geïnitieerd.</w:t>
      </w:r>
    </w:p>
    <w:p w14:paraId="1D6BDE17" w14:textId="77777777" w:rsidR="003F5108" w:rsidRPr="00B24465" w:rsidRDefault="003F5108" w:rsidP="003F5108">
      <w:pPr>
        <w:rPr>
          <w:lang w:val="nl-NL"/>
        </w:rPr>
      </w:pPr>
    </w:p>
    <w:p w14:paraId="4E33E3BC" w14:textId="77777777" w:rsidR="003F5108" w:rsidRPr="00B24465" w:rsidRDefault="003F5108" w:rsidP="003F5108">
      <w:pPr>
        <w:pStyle w:val="HeadingUnderlined"/>
        <w:rPr>
          <w:lang w:val="nl-NL"/>
        </w:rPr>
      </w:pPr>
      <w:r w:rsidRPr="00B24465">
        <w:rPr>
          <w:lang w:val="nl-NL"/>
        </w:rPr>
        <w:t>Immunosuppressie</w:t>
      </w:r>
    </w:p>
    <w:p w14:paraId="37B472CC" w14:textId="77777777" w:rsidR="003F5108" w:rsidRPr="00B24465" w:rsidRDefault="003F5108" w:rsidP="003F5108">
      <w:pPr>
        <w:pStyle w:val="NormalKeep"/>
        <w:rPr>
          <w:lang w:val="nl-NL"/>
        </w:rPr>
      </w:pPr>
    </w:p>
    <w:p w14:paraId="20A4CB3C" w14:textId="77777777" w:rsidR="003F5108" w:rsidRPr="00B24465" w:rsidRDefault="003F5108" w:rsidP="003F5108">
      <w:pPr>
        <w:rPr>
          <w:lang w:val="nl-NL"/>
        </w:rPr>
      </w:pPr>
      <w:r w:rsidRPr="00B24465">
        <w:rPr>
          <w:lang w:val="nl-NL"/>
        </w:rPr>
        <w:t>Bij een onderzoek met 64 patiënten met reumatoïde artritis die werden behandeld met adalimumab waren er geen aanwijzingen voor onderdrukking van vertraagde hypersensitiviteit, verlaagde immunoglobulinewaarden of gewijzigde tellingen voor effector-T-, B-, en NK-cellen, monocyten/macrofagen en neutrofielen.</w:t>
      </w:r>
    </w:p>
    <w:p w14:paraId="6D158F71" w14:textId="77777777" w:rsidR="003F5108" w:rsidRPr="00B24465" w:rsidRDefault="003F5108" w:rsidP="003F5108">
      <w:pPr>
        <w:rPr>
          <w:lang w:val="nl-NL"/>
        </w:rPr>
      </w:pPr>
    </w:p>
    <w:p w14:paraId="6F2CC94D" w14:textId="77777777" w:rsidR="003F5108" w:rsidRPr="00B24465" w:rsidRDefault="003F5108" w:rsidP="003F5108">
      <w:pPr>
        <w:pStyle w:val="HeadingUnderlined"/>
        <w:rPr>
          <w:lang w:val="nl-NL"/>
        </w:rPr>
      </w:pPr>
      <w:r w:rsidRPr="00B24465">
        <w:rPr>
          <w:lang w:val="nl-NL"/>
        </w:rPr>
        <w:t>Maligniteiten en lymfoproliferatieve aandoeningen</w:t>
      </w:r>
    </w:p>
    <w:p w14:paraId="24337481" w14:textId="77777777" w:rsidR="003F5108" w:rsidRPr="00B24465" w:rsidRDefault="003F5108" w:rsidP="003F5108">
      <w:pPr>
        <w:pStyle w:val="NormalKeep"/>
        <w:rPr>
          <w:lang w:val="nl-NL"/>
        </w:rPr>
      </w:pPr>
    </w:p>
    <w:p w14:paraId="65093122" w14:textId="77777777" w:rsidR="003F5108" w:rsidRPr="00B24465" w:rsidRDefault="003F5108" w:rsidP="003F5108">
      <w:pPr>
        <w:rPr>
          <w:lang w:val="nl-NL"/>
        </w:rPr>
      </w:pPr>
      <w:r w:rsidRPr="00B24465">
        <w:rPr>
          <w:lang w:val="nl-NL"/>
        </w:rPr>
        <w:t>In de gecontroleerde delen van de klinische onderzoeken met TNF-antagonisten zijn meer gevallen van maligniteiten waaronder lymfomen waargenomen in de patiënten die TNF-antagonisten hebben gekregen vergeleken met de controlepatiënten. Echter, het voorkomen hiervan was zeldzaam. In postmarketingverband zijn gevallen van leukemie gemeld bij patiënten die behandeld waren met een TNF-antagonist. Er is een verhoogd achtergrondrisico op lymfomen en leukemie voor reumatoïde artritis patiënten met langdurige, zeer actieve, ontstekingsziekte, wat de inschatting van het risico compliceert. Met de huidige kennis kan een mogelijk risico op de ontwikkeling van lymfomen, leukemie en andere maligniteiten bij patiënten die behandeld worden met TNF-antagonisten niet worden uitgesloten.</w:t>
      </w:r>
    </w:p>
    <w:p w14:paraId="2CAECF01" w14:textId="77777777" w:rsidR="003F5108" w:rsidRPr="00B24465" w:rsidRDefault="003F5108" w:rsidP="003F5108">
      <w:pPr>
        <w:rPr>
          <w:lang w:val="nl-NL"/>
        </w:rPr>
      </w:pPr>
    </w:p>
    <w:p w14:paraId="4948112F" w14:textId="77777777" w:rsidR="003F5108" w:rsidRPr="00B24465" w:rsidRDefault="003F5108" w:rsidP="003F5108">
      <w:pPr>
        <w:rPr>
          <w:lang w:val="nl-NL"/>
        </w:rPr>
      </w:pPr>
      <w:r w:rsidRPr="00B24465">
        <w:rPr>
          <w:lang w:val="nl-NL"/>
        </w:rPr>
        <w:t>Maligniteiten, waarvan sommige fataal, zijn in postmarketingverband gemeld bij kinderen, adolescenten en jongvolwassenen (tot 22 jaar) die werden behandeld met TNF-antagonisten (start van de behandeling bij een leeftijd ≤ 18 jaar), waaronder adalimumab. Ongeveer de helft van de gevallen betrof lymfomen. De andere gemelde gevallen betroffen een variëteit van verschillende maligniteiten, waaronder zeldzame maligniteiten die gewoonlijk in verband worden gebracht met immunosuppressie. Een risico op het ontwikkelen van maligniteiten bij kinderen en adolescenten die behandeld worden met TNF-antagonisten kan niet worden uitgesloten.</w:t>
      </w:r>
    </w:p>
    <w:p w14:paraId="6CC81E46" w14:textId="77777777" w:rsidR="003F5108" w:rsidRPr="00B24465" w:rsidRDefault="003F5108" w:rsidP="003F5108">
      <w:pPr>
        <w:rPr>
          <w:lang w:val="nl-NL"/>
        </w:rPr>
      </w:pPr>
    </w:p>
    <w:p w14:paraId="543E5A57" w14:textId="77777777" w:rsidR="003F5108" w:rsidRPr="00B24465" w:rsidRDefault="003F5108" w:rsidP="003F5108">
      <w:pPr>
        <w:rPr>
          <w:lang w:val="nl-NL"/>
        </w:rPr>
      </w:pPr>
      <w:r w:rsidRPr="00B24465">
        <w:rPr>
          <w:lang w:val="nl-NL"/>
        </w:rPr>
        <w:t>Er zijn zeldzame postmarketing gevallen vastgesteld van hepatosplenisch T-cellymfoom bij patiënten die behandeld werden met adalimumab. Dit zeldzame type T-cellymfoom heeft een zeer agressief ziekteverloop en is gewoonlijk fataal. Enkele van deze hepatosplenische T-cellymfomen tijdens gebruik van adalimumab deden zich voor bij jonge volwassen patiënten die voor inflammatoire darmziekte gelijktijdig behandeld werden met azathioprine of 6-mercaptopurine. Het mogelijke risico van de combinatie van azathioprine of 6-mercaptopurine en Yuflyma moet zorgvuldig worden overwogen. Het risico van het ontwikkelen van hepatosplenisch T-cellymfoom bij patiënten die worden behandeld met Yuflyma kan niet worden uitgesloten (zie rubriek 4.8).</w:t>
      </w:r>
    </w:p>
    <w:p w14:paraId="771C9FA2" w14:textId="77777777" w:rsidR="003F5108" w:rsidRPr="00B24465" w:rsidRDefault="003F5108" w:rsidP="003F5108">
      <w:pPr>
        <w:rPr>
          <w:lang w:val="nl-NL"/>
        </w:rPr>
      </w:pPr>
    </w:p>
    <w:p w14:paraId="2024F680" w14:textId="77777777" w:rsidR="003F5108" w:rsidRPr="00B24465" w:rsidRDefault="003F5108" w:rsidP="003F5108">
      <w:pPr>
        <w:rPr>
          <w:lang w:val="nl-NL"/>
        </w:rPr>
      </w:pPr>
      <w:r w:rsidRPr="00B24465">
        <w:rPr>
          <w:lang w:val="nl-NL"/>
        </w:rPr>
        <w:t>Er hebben geen onderzoeken plaatsgevonden waarbij patiënten met een achtergrond van maligniteiten geïncludeerd werden of patiënten bij wie de behandeling met adalimumab werd voortgezet nadat er zich bij hen een maligniteit had ontwikkeld. Voorzichtigheid is geboden bij de overweging om deze patiënten met Yuflyma te behandelen (zie rubriek 4.8).</w:t>
      </w:r>
    </w:p>
    <w:p w14:paraId="45114EA9" w14:textId="77777777" w:rsidR="003F5108" w:rsidRPr="00B24465" w:rsidRDefault="003F5108" w:rsidP="003F5108">
      <w:pPr>
        <w:rPr>
          <w:lang w:val="nl-NL"/>
        </w:rPr>
      </w:pPr>
    </w:p>
    <w:p w14:paraId="44039225" w14:textId="77777777" w:rsidR="003F5108" w:rsidRPr="00B24465" w:rsidRDefault="003F5108" w:rsidP="003F5108">
      <w:pPr>
        <w:rPr>
          <w:lang w:val="nl-NL"/>
        </w:rPr>
      </w:pPr>
      <w:r w:rsidRPr="00B24465">
        <w:rPr>
          <w:lang w:val="nl-NL"/>
        </w:rPr>
        <w:t>Alle patiënten, maar in het bijzonder patiënten die in het verleden uitgebreid met immunosuppressiva zijn behandeld en psoriasispatiënten die in het verleden met PUVA behandeld zijn, dienen vóór en tijdens de behandeling met Yuflyma te worden onderzocht op de aanwezigheid van niet-melanoom huidkanker. Er zijn ook meldingen van melanoom en Merkelcelcarcinoom bij patiënten die werden behandeld met TNF-antagonisten waaronder adalimumab (zie rubriek 4.8).</w:t>
      </w:r>
    </w:p>
    <w:p w14:paraId="580A6CBB" w14:textId="77777777" w:rsidR="003F5108" w:rsidRPr="00B24465" w:rsidRDefault="003F5108" w:rsidP="003F5108">
      <w:pPr>
        <w:rPr>
          <w:lang w:val="nl-NL"/>
        </w:rPr>
      </w:pPr>
    </w:p>
    <w:p w14:paraId="22FA333A" w14:textId="77777777" w:rsidR="003F5108" w:rsidRPr="00B24465" w:rsidRDefault="003F5108" w:rsidP="003F5108">
      <w:pPr>
        <w:rPr>
          <w:lang w:val="nl-NL"/>
        </w:rPr>
      </w:pPr>
      <w:r w:rsidRPr="00B24465">
        <w:rPr>
          <w:lang w:val="nl-NL"/>
        </w:rPr>
        <w:t>In een oriënterend klinisch onderzoek waarin het gebruik van een andere TNF-antagonist, infliximab, werd geëvalueerd bij patiënten met matig ernstig tot ernstig COPD werden meer maligniteiten, meestal in de longen of hoofd en nek, gemeld bij patiënten die infliximab gebruikten dan bij controlepatiënten. Alle patiënten hadden een voorgeschiedenis van zwaar roken. Daarom moet voorzichtigheid betracht worden bij het voorschrijven van TNF-antagonisten aan COPD-patiënten, evenals aan patiënten met een verhoogd risico op een maligniteit door zwaar roken.</w:t>
      </w:r>
    </w:p>
    <w:p w14:paraId="738C041F" w14:textId="77777777" w:rsidR="003F5108" w:rsidRPr="00B24465" w:rsidRDefault="003F5108" w:rsidP="003F5108">
      <w:pPr>
        <w:rPr>
          <w:lang w:val="nl-NL"/>
        </w:rPr>
      </w:pPr>
    </w:p>
    <w:p w14:paraId="5D87011C" w14:textId="77777777" w:rsidR="003F5108" w:rsidRPr="00B24465" w:rsidRDefault="003F5108" w:rsidP="003F5108">
      <w:pPr>
        <w:rPr>
          <w:lang w:val="nl-NL"/>
        </w:rPr>
      </w:pPr>
      <w:r w:rsidRPr="00B24465">
        <w:rPr>
          <w:lang w:val="nl-NL"/>
        </w:rPr>
        <w:t>Op basis van de huidige gegevens is het niet bekend of behandeling met adalimumab het risico op de ontwikkeling van dysplasie of colonkanker beïnvloedt. Alle patiënten met colitis ulcerosa die een verhoogd risico hebben op dysplasie of coloncarcinoom (bijvoorbeeld patiënten met langdurige colitis ulcerosa of primaire scleroserende cholangitis) of die een voorgeschiedenis hebben van dysplasie of coloncarcinoom, dienen voorafgaand aan de behandeling en gedurende hun ziekteverloop met regelmaat te worden onderzocht op dysplasie. Deze controle dient overeenkomstig de lokale richtlijnen te bestaan uit o.a. colonoscopie en biopten.</w:t>
      </w:r>
    </w:p>
    <w:p w14:paraId="1F428616" w14:textId="77777777" w:rsidR="003F5108" w:rsidRPr="00B24465" w:rsidRDefault="003F5108" w:rsidP="003F5108">
      <w:pPr>
        <w:rPr>
          <w:lang w:val="nl-NL"/>
        </w:rPr>
      </w:pPr>
    </w:p>
    <w:p w14:paraId="561EB795" w14:textId="77777777" w:rsidR="003F5108" w:rsidRPr="00B24465" w:rsidRDefault="003F5108" w:rsidP="003F5108">
      <w:pPr>
        <w:pStyle w:val="HeadingUnderlined"/>
        <w:rPr>
          <w:lang w:val="nl-NL"/>
        </w:rPr>
      </w:pPr>
      <w:r w:rsidRPr="00B24465">
        <w:rPr>
          <w:lang w:val="nl-NL"/>
        </w:rPr>
        <w:t>Hematologische reacties</w:t>
      </w:r>
    </w:p>
    <w:p w14:paraId="7375B4CE" w14:textId="77777777" w:rsidR="003F5108" w:rsidRPr="00B24465" w:rsidRDefault="003F5108" w:rsidP="003F5108">
      <w:pPr>
        <w:pStyle w:val="NormalKeep"/>
        <w:rPr>
          <w:lang w:val="nl-NL"/>
        </w:rPr>
      </w:pPr>
    </w:p>
    <w:p w14:paraId="05A62F56" w14:textId="77777777" w:rsidR="003F5108" w:rsidRPr="00B24465" w:rsidRDefault="003F5108" w:rsidP="003F5108">
      <w:pPr>
        <w:rPr>
          <w:lang w:val="nl-NL"/>
        </w:rPr>
      </w:pPr>
      <w:r w:rsidRPr="00B24465">
        <w:rPr>
          <w:lang w:val="nl-NL"/>
        </w:rPr>
        <w:t>Pancytopenie inclusief aplastische anemie is in zeldzame gevallen gemeld bij gebruik van TNF-antagonisten. Hematologische bijwerkingen, waaronder medisch significante cytopenie (bijv. trombocytopenie, leukopenie) zijn gemeld in samenhang met adalimumab. Patiënten die Yuflyma gebruiken dienen geadviseerd te worden onmiddellijk medisch advies te vragen indien zij klachten en symptomen ontwikkelen die duiden op bloeddyscrasie (bijv. aanhoudende koorts, blauwe plekken, bloedingen, bleekheid). Stopzetten van het gebruik van Yuflyma dient overwogen te worden bij patiënten met bewezen significante hematologische afwijkingen.</w:t>
      </w:r>
    </w:p>
    <w:p w14:paraId="5372AA51" w14:textId="77777777" w:rsidR="003F5108" w:rsidRPr="00B24465" w:rsidRDefault="003F5108" w:rsidP="003F5108">
      <w:pPr>
        <w:rPr>
          <w:lang w:val="nl-NL"/>
        </w:rPr>
      </w:pPr>
    </w:p>
    <w:p w14:paraId="70FCC87A" w14:textId="77777777" w:rsidR="003F5108" w:rsidRPr="00B24465" w:rsidRDefault="003F5108" w:rsidP="003F5108">
      <w:pPr>
        <w:pStyle w:val="HeadingUnderlined"/>
        <w:rPr>
          <w:lang w:val="nl-NL"/>
        </w:rPr>
      </w:pPr>
      <w:r w:rsidRPr="00B24465">
        <w:rPr>
          <w:lang w:val="nl-NL"/>
        </w:rPr>
        <w:t>Vaccinaties</w:t>
      </w:r>
    </w:p>
    <w:p w14:paraId="2CA3F578" w14:textId="77777777" w:rsidR="003F5108" w:rsidRPr="00B24465" w:rsidRDefault="003F5108" w:rsidP="003F5108">
      <w:pPr>
        <w:pStyle w:val="NormalKeep"/>
        <w:rPr>
          <w:lang w:val="nl-NL"/>
        </w:rPr>
      </w:pPr>
    </w:p>
    <w:p w14:paraId="290CCDE5" w14:textId="77777777" w:rsidR="003F5108" w:rsidRPr="00B24465" w:rsidRDefault="003F5108" w:rsidP="003F5108">
      <w:pPr>
        <w:rPr>
          <w:lang w:val="nl-NL"/>
        </w:rPr>
      </w:pPr>
      <w:r w:rsidRPr="00B24465">
        <w:rPr>
          <w:lang w:val="nl-NL"/>
        </w:rPr>
        <w:t>Vergelijkbare antilichaamreacties op de standaard 23-valent pneumokokkenvaccinatie en de influenza trivalent virusvaccinatie zijn waargenomen in een studie met 226 volwassen personen met reumatoïde artritis die behandeld werden met adalimumab of placebo. Er zijn geen gegevens bekend over de secundaire overdracht van een infectie door levende vaccins bij patiënten die adalimumab gebruiken.</w:t>
      </w:r>
    </w:p>
    <w:p w14:paraId="6B4380BD" w14:textId="77777777" w:rsidR="003F5108" w:rsidRPr="00B24465" w:rsidRDefault="003F5108" w:rsidP="003F5108">
      <w:pPr>
        <w:rPr>
          <w:lang w:val="nl-NL"/>
        </w:rPr>
      </w:pPr>
    </w:p>
    <w:p w14:paraId="17AEB57E" w14:textId="77777777" w:rsidR="003F5108" w:rsidRPr="00B24465" w:rsidRDefault="003F5108" w:rsidP="003F5108">
      <w:pPr>
        <w:rPr>
          <w:lang w:val="nl-NL"/>
        </w:rPr>
      </w:pPr>
      <w:r w:rsidRPr="00B24465">
        <w:rPr>
          <w:lang w:val="nl-NL"/>
        </w:rPr>
        <w:t>Het wordt aanbevolen om kinderen, indien mogelijk, vóór het starten met de behandeling met Yuflyma alle vaccinaties toe te dienen in overeenstemming met de van toepassing zijnde vaccinatierichtlijnen.</w:t>
      </w:r>
    </w:p>
    <w:p w14:paraId="24756CBB" w14:textId="77777777" w:rsidR="003F5108" w:rsidRPr="00B24465" w:rsidRDefault="003F5108" w:rsidP="003F5108">
      <w:pPr>
        <w:rPr>
          <w:lang w:val="nl-NL"/>
        </w:rPr>
      </w:pPr>
    </w:p>
    <w:p w14:paraId="47D90020" w14:textId="77777777" w:rsidR="003F5108" w:rsidRPr="00B24465" w:rsidRDefault="003F5108" w:rsidP="003F5108">
      <w:pPr>
        <w:rPr>
          <w:lang w:val="nl-NL"/>
        </w:rPr>
      </w:pPr>
      <w:r w:rsidRPr="00B24465">
        <w:rPr>
          <w:lang w:val="nl-NL"/>
        </w:rPr>
        <w:t xml:space="preserve">Patiënten die Yuflyma gebruiken kunnen gelijktijdig vaccinaties toegediend krijgen, met uitzondering van levende vaccins. Toediening van levende vaccins (bijvoorbeeld BCG-vaccin) aan zuigelingen die </w:t>
      </w:r>
      <w:r w:rsidRPr="00B24465">
        <w:rPr>
          <w:i/>
          <w:lang w:val="nl-NL"/>
        </w:rPr>
        <w:t>in utero</w:t>
      </w:r>
      <w:r w:rsidRPr="00B24465">
        <w:rPr>
          <w:lang w:val="nl-NL"/>
        </w:rPr>
        <w:t xml:space="preserve"> aan adalimumab zijn blootgesteld, wordt niet aanbevolen gedurende 5 maanden na de laatste injectie met adalimumab van de moeder tijdens de zwangerschap.</w:t>
      </w:r>
    </w:p>
    <w:p w14:paraId="6AE69C52" w14:textId="77777777" w:rsidR="003F5108" w:rsidRPr="00B24465" w:rsidRDefault="003F5108" w:rsidP="003F5108">
      <w:pPr>
        <w:rPr>
          <w:lang w:val="nl-NL"/>
        </w:rPr>
      </w:pPr>
    </w:p>
    <w:p w14:paraId="2C07E7AE" w14:textId="77777777" w:rsidR="003F5108" w:rsidRPr="00B24465" w:rsidRDefault="003F5108" w:rsidP="003F5108">
      <w:pPr>
        <w:pStyle w:val="HeadingUnderlined"/>
        <w:rPr>
          <w:lang w:val="nl-NL"/>
        </w:rPr>
      </w:pPr>
      <w:r w:rsidRPr="00B24465">
        <w:rPr>
          <w:lang w:val="nl-NL"/>
        </w:rPr>
        <w:t>Congestief hartfalen</w:t>
      </w:r>
    </w:p>
    <w:p w14:paraId="464FDBA5" w14:textId="77777777" w:rsidR="003F5108" w:rsidRPr="00B24465" w:rsidRDefault="003F5108" w:rsidP="003F5108">
      <w:pPr>
        <w:pStyle w:val="NormalKeep"/>
        <w:rPr>
          <w:lang w:val="nl-NL"/>
        </w:rPr>
      </w:pPr>
    </w:p>
    <w:p w14:paraId="00AA3631" w14:textId="373E26FB" w:rsidR="003F5108" w:rsidRPr="00B24465" w:rsidRDefault="003F5108" w:rsidP="003F5108">
      <w:pPr>
        <w:rPr>
          <w:lang w:val="nl-NL"/>
        </w:rPr>
      </w:pPr>
      <w:r w:rsidRPr="00B24465">
        <w:rPr>
          <w:lang w:val="nl-NL"/>
        </w:rPr>
        <w:t xml:space="preserve">In een klinisch onderzoek met een andere TNF-antagonist zijn verslechtering van congestief hartfalen en verhoogde mortaliteit als gevolg van congestief hartfalen waargenomen. Gevallen van verslechtering van congestief hartfalen zijn ook gemeld bij met Yuflyma behandelde patiënten. Bij gebruik van adalimumab bij patiënten met mild hartfalen (NYHA-klasse I/II) is voorzichtigheid geboden. Yuflyma is </w:t>
      </w:r>
      <w:r w:rsidR="00852B58" w:rsidRPr="00B24465">
        <w:rPr>
          <w:lang w:val="nl-NL"/>
        </w:rPr>
        <w:t>gecontra-indiceerd</w:t>
      </w:r>
      <w:r w:rsidR="00852B58" w:rsidRPr="00B24465" w:rsidDel="00852B58">
        <w:rPr>
          <w:lang w:val="nl-NL"/>
        </w:rPr>
        <w:t xml:space="preserve"> </w:t>
      </w:r>
      <w:r w:rsidRPr="00B24465">
        <w:rPr>
          <w:lang w:val="nl-NL"/>
        </w:rPr>
        <w:t>bij matig tot ernstig hartfalen (zie rubriek 4.3). De behandeling met Yuflyma moet worden gestaakt bij patiënten bij wie nieuwe of verergerende symptomen van congestief hartfalen optreden.</w:t>
      </w:r>
    </w:p>
    <w:p w14:paraId="1CEDA2D6" w14:textId="77777777" w:rsidR="003F5108" w:rsidRPr="00B24465" w:rsidRDefault="003F5108" w:rsidP="003F5108">
      <w:pPr>
        <w:rPr>
          <w:lang w:val="nl-NL"/>
        </w:rPr>
      </w:pPr>
    </w:p>
    <w:p w14:paraId="638CA596" w14:textId="77777777" w:rsidR="003F5108" w:rsidRPr="00B24465" w:rsidRDefault="003F5108" w:rsidP="003F5108">
      <w:pPr>
        <w:pStyle w:val="HeadingUnderlined"/>
        <w:rPr>
          <w:lang w:val="nl-NL"/>
        </w:rPr>
      </w:pPr>
      <w:r w:rsidRPr="00B24465">
        <w:rPr>
          <w:lang w:val="nl-NL"/>
        </w:rPr>
        <w:t>Auto-immuunprocessen</w:t>
      </w:r>
    </w:p>
    <w:p w14:paraId="25B95987" w14:textId="77777777" w:rsidR="003F5108" w:rsidRPr="00B24465" w:rsidRDefault="003F5108" w:rsidP="003F5108">
      <w:pPr>
        <w:pStyle w:val="NormalKeep"/>
        <w:rPr>
          <w:lang w:val="nl-NL"/>
        </w:rPr>
      </w:pPr>
    </w:p>
    <w:p w14:paraId="52AC4CBC" w14:textId="77777777" w:rsidR="003F5108" w:rsidRPr="00B24465" w:rsidRDefault="003F5108" w:rsidP="003F5108">
      <w:pPr>
        <w:rPr>
          <w:lang w:val="nl-NL"/>
        </w:rPr>
      </w:pPr>
      <w:r w:rsidRPr="00B24465">
        <w:rPr>
          <w:lang w:val="nl-NL"/>
        </w:rPr>
        <w:t>De behandeling met Yuflyma kan leiden tot de vorming van auto-immuunantilichamen. De invloed van langdurige behandeling met adalimumab op de ontwikkeling van auto-immuun aandoeningen is onbekend. Als een patiënt na behandeling met Yuflyma symptomen ontwikkelt die wijzen op een lupusachtig syndroom en als deze patiënt positief bevonden wordt voor antilichamen tegen dubbelstrengs DNA, mag de behandeling met Yuflyma niet langer gegeven worden (zie rubriek 4.8).</w:t>
      </w:r>
    </w:p>
    <w:p w14:paraId="3708A715" w14:textId="77777777" w:rsidR="003F5108" w:rsidRPr="00B24465" w:rsidRDefault="003F5108" w:rsidP="003F5108">
      <w:pPr>
        <w:rPr>
          <w:lang w:val="nl-NL"/>
        </w:rPr>
      </w:pPr>
    </w:p>
    <w:p w14:paraId="61FEA1D9" w14:textId="77777777" w:rsidR="003F5108" w:rsidRPr="00B24465" w:rsidRDefault="003F5108" w:rsidP="003F5108">
      <w:pPr>
        <w:pStyle w:val="HeadingUnderlined"/>
        <w:rPr>
          <w:lang w:val="nl-NL"/>
        </w:rPr>
      </w:pPr>
      <w:r w:rsidRPr="00B24465">
        <w:rPr>
          <w:lang w:val="nl-NL"/>
        </w:rPr>
        <w:t>Gelijktijdige toediening van biologische DMARD's of TNF-antagonisten</w:t>
      </w:r>
    </w:p>
    <w:p w14:paraId="0093FE24" w14:textId="77777777" w:rsidR="003F5108" w:rsidRPr="00B24465" w:rsidRDefault="003F5108" w:rsidP="003F5108">
      <w:pPr>
        <w:pStyle w:val="NormalKeep"/>
        <w:rPr>
          <w:lang w:val="nl-NL"/>
        </w:rPr>
      </w:pPr>
    </w:p>
    <w:p w14:paraId="48896BAB" w14:textId="77777777" w:rsidR="003F5108" w:rsidRPr="00B24465" w:rsidRDefault="003F5108" w:rsidP="003F5108">
      <w:pPr>
        <w:rPr>
          <w:lang w:val="nl-NL"/>
        </w:rPr>
      </w:pPr>
      <w:r w:rsidRPr="00B24465">
        <w:rPr>
          <w:lang w:val="nl-NL"/>
        </w:rPr>
        <w:t>In klinische onderzoeken zijn ernstige infecties gemeld na gelijktijdig gebruik van anakinra en een andere</w:t>
      </w:r>
    </w:p>
    <w:p w14:paraId="5AF448A0" w14:textId="77777777" w:rsidR="003F5108" w:rsidRPr="00B24465" w:rsidRDefault="003F5108" w:rsidP="003F5108">
      <w:pPr>
        <w:rPr>
          <w:lang w:val="nl-NL"/>
        </w:rPr>
      </w:pPr>
      <w:r w:rsidRPr="00B24465">
        <w:rPr>
          <w:lang w:val="nl-NL"/>
        </w:rPr>
        <w:t>TNF-antagonist, etanercept, zonder toegevoegd voordeel vergeleken met etanercept alleen. Gezien de aard van de bijwerkingen die gevonden zijn met de combinatie van etanercept en anakinra, kan de combinatie van anakinra met andere TNF-antagonisten in vergelijkbare toxiciteiten resulteren. Daarom wordt de combinatie van adalimumab en anakinra niet aanbevolen (zie rubriek 4.5).</w:t>
      </w:r>
    </w:p>
    <w:p w14:paraId="68930EB2" w14:textId="77777777" w:rsidR="003F5108" w:rsidRPr="00B24465" w:rsidRDefault="003F5108" w:rsidP="003F5108">
      <w:pPr>
        <w:rPr>
          <w:lang w:val="nl-NL"/>
        </w:rPr>
      </w:pPr>
    </w:p>
    <w:p w14:paraId="6CA7A412" w14:textId="77777777" w:rsidR="003F5108" w:rsidRPr="00B24465" w:rsidRDefault="003F5108" w:rsidP="003F5108">
      <w:pPr>
        <w:rPr>
          <w:lang w:val="nl-NL"/>
        </w:rPr>
      </w:pPr>
      <w:r w:rsidRPr="00B24465">
        <w:rPr>
          <w:lang w:val="nl-NL"/>
        </w:rPr>
        <w:t>Gelijktijdige toediening van adalimumab met andere biologische DMARD's (bijv. anakinra en abatacept) of andere TNF-antagonisten wordt niet aanbevolen vanwege een mogelijk toegenomen risico van infecties, waaronder ernstige infecties en andere potentiële farmacologische interacties (zie rubriek 4.5).</w:t>
      </w:r>
    </w:p>
    <w:p w14:paraId="764E2578" w14:textId="77777777" w:rsidR="003F5108" w:rsidRPr="00B24465" w:rsidRDefault="003F5108" w:rsidP="003F5108">
      <w:pPr>
        <w:rPr>
          <w:lang w:val="nl-NL"/>
        </w:rPr>
      </w:pPr>
    </w:p>
    <w:p w14:paraId="2F007231" w14:textId="77777777" w:rsidR="003F5108" w:rsidRPr="00B24465" w:rsidRDefault="003F5108" w:rsidP="003F5108">
      <w:pPr>
        <w:pStyle w:val="HeadingUnderlined"/>
        <w:rPr>
          <w:lang w:val="nl-NL"/>
        </w:rPr>
      </w:pPr>
      <w:r w:rsidRPr="00B24465">
        <w:rPr>
          <w:lang w:val="nl-NL"/>
        </w:rPr>
        <w:t>Chirurgische ingrepen</w:t>
      </w:r>
    </w:p>
    <w:p w14:paraId="3F29968C" w14:textId="77777777" w:rsidR="003F5108" w:rsidRPr="00B24465" w:rsidRDefault="003F5108" w:rsidP="003F5108">
      <w:pPr>
        <w:pStyle w:val="NormalKeep"/>
        <w:rPr>
          <w:lang w:val="nl-NL"/>
        </w:rPr>
      </w:pPr>
    </w:p>
    <w:p w14:paraId="39813D0B" w14:textId="36D5E3AD" w:rsidR="003F5108" w:rsidRPr="00B24465" w:rsidRDefault="003F5108" w:rsidP="003F5108">
      <w:pPr>
        <w:rPr>
          <w:lang w:val="nl-NL"/>
        </w:rPr>
      </w:pPr>
      <w:r w:rsidRPr="00B24465">
        <w:rPr>
          <w:lang w:val="nl-NL"/>
        </w:rPr>
        <w:t>Er is beperkt</w:t>
      </w:r>
      <w:r w:rsidR="00852B58">
        <w:rPr>
          <w:lang w:val="nl-NL"/>
        </w:rPr>
        <w:t>e</w:t>
      </w:r>
      <w:r w:rsidRPr="00B24465">
        <w:rPr>
          <w:lang w:val="nl-NL"/>
        </w:rPr>
        <w:t xml:space="preserve"> ervaring met de veiligheid van chirurgische procedures bij patiënten die behandeld worden met adalimumab. Er dient rekening gehouden te worden met de lange halfwaardetijd van adalimumab als een chirurgische ingreep gepland wordt. Een patiënt die een operatie ondergaat terwijl hij of zij nog Yuflyma gebruikt moet zorgvuldig worden gecontroleerd op infecties en geschikte acties dienen ondernomen te worden. Er is beperkt</w:t>
      </w:r>
      <w:r w:rsidR="00852B58">
        <w:rPr>
          <w:lang w:val="nl-NL"/>
        </w:rPr>
        <w:t>e</w:t>
      </w:r>
      <w:r w:rsidRPr="00B24465">
        <w:rPr>
          <w:lang w:val="nl-NL"/>
        </w:rPr>
        <w:t xml:space="preserve"> ervaring met de veiligheid bij patiënten die Yuflyma gebruiken en artroplastiek ondergaan.</w:t>
      </w:r>
    </w:p>
    <w:p w14:paraId="2E0FB413" w14:textId="77777777" w:rsidR="003F5108" w:rsidRPr="00B24465" w:rsidRDefault="003F5108" w:rsidP="003F5108">
      <w:pPr>
        <w:rPr>
          <w:lang w:val="nl-NL"/>
        </w:rPr>
      </w:pPr>
    </w:p>
    <w:p w14:paraId="2B7C1804" w14:textId="77777777" w:rsidR="003F5108" w:rsidRPr="00B24465" w:rsidRDefault="003F5108" w:rsidP="003F5108">
      <w:pPr>
        <w:pStyle w:val="HeadingUnderlined"/>
        <w:rPr>
          <w:lang w:val="nl-NL"/>
        </w:rPr>
      </w:pPr>
      <w:r w:rsidRPr="00B24465">
        <w:rPr>
          <w:lang w:val="nl-NL"/>
        </w:rPr>
        <w:t>Dunnedarmobstructie</w:t>
      </w:r>
    </w:p>
    <w:p w14:paraId="52B2267F" w14:textId="77777777" w:rsidR="003F5108" w:rsidRPr="00B24465" w:rsidRDefault="003F5108" w:rsidP="003F5108">
      <w:pPr>
        <w:pStyle w:val="NormalKeep"/>
        <w:rPr>
          <w:lang w:val="nl-NL"/>
        </w:rPr>
      </w:pPr>
    </w:p>
    <w:p w14:paraId="177BB633" w14:textId="77777777" w:rsidR="003F5108" w:rsidRPr="00B24465" w:rsidRDefault="003F5108" w:rsidP="003F5108">
      <w:pPr>
        <w:rPr>
          <w:lang w:val="nl-NL"/>
        </w:rPr>
      </w:pPr>
      <w:r w:rsidRPr="00B24465">
        <w:rPr>
          <w:lang w:val="nl-NL"/>
        </w:rPr>
        <w:t>Gebrek aan respons op behandeling voor de ziekte van Crohn kan een indicatie zijn voor de aanwezigheid van een gefixeerde fibrotische vernauwing, waarvoor chirurgische behandeling noodzakelijk is. Beschikbare gegevens wijzen erop dat adalimumab vernauwingen niet verergert of veroorzaakt.</w:t>
      </w:r>
    </w:p>
    <w:p w14:paraId="000970C3" w14:textId="77777777" w:rsidR="003F5108" w:rsidRPr="00B24465" w:rsidRDefault="003F5108" w:rsidP="003F5108">
      <w:pPr>
        <w:rPr>
          <w:lang w:val="nl-NL"/>
        </w:rPr>
      </w:pPr>
    </w:p>
    <w:p w14:paraId="05379F18" w14:textId="77777777" w:rsidR="003F5108" w:rsidRPr="00B24465" w:rsidRDefault="003F5108" w:rsidP="003F5108">
      <w:pPr>
        <w:pStyle w:val="HeadingUnderlined"/>
        <w:rPr>
          <w:lang w:val="nl-NL"/>
        </w:rPr>
      </w:pPr>
      <w:r w:rsidRPr="00B24465">
        <w:rPr>
          <w:lang w:val="nl-NL"/>
        </w:rPr>
        <w:t>Ouderen</w:t>
      </w:r>
    </w:p>
    <w:p w14:paraId="41DEFC50" w14:textId="77777777" w:rsidR="003F5108" w:rsidRPr="00B24465" w:rsidRDefault="003F5108" w:rsidP="003F5108">
      <w:pPr>
        <w:pStyle w:val="NormalKeep"/>
        <w:rPr>
          <w:lang w:val="nl-NL"/>
        </w:rPr>
      </w:pPr>
    </w:p>
    <w:p w14:paraId="22827115" w14:textId="77777777" w:rsidR="003F5108" w:rsidRPr="00B24465" w:rsidRDefault="003F5108" w:rsidP="003F5108">
      <w:pPr>
        <w:rPr>
          <w:lang w:val="nl-NL"/>
        </w:rPr>
      </w:pPr>
      <w:r w:rsidRPr="00B24465">
        <w:rPr>
          <w:lang w:val="nl-NL"/>
        </w:rPr>
        <w:t>De frequentie van ernstige infecties tijdens behandeling met adalimumab was hoger bij patiënten ouder dan 65 jaar (3,7%) dan bij patiënten jonger dan 65 jaar (1,5%). Enkele hadden een fatale uitkomst. Bijzondere aandacht voor het risico op infecties dient in acht genomen te worden bij de behandeling van ouderen.</w:t>
      </w:r>
    </w:p>
    <w:p w14:paraId="0139091A" w14:textId="77777777" w:rsidR="003F5108" w:rsidRPr="00B24465" w:rsidRDefault="003F5108" w:rsidP="003F5108">
      <w:pPr>
        <w:rPr>
          <w:lang w:val="nl-NL"/>
        </w:rPr>
      </w:pPr>
    </w:p>
    <w:p w14:paraId="041ECF17" w14:textId="77777777" w:rsidR="003F5108" w:rsidRPr="00B24465" w:rsidRDefault="003F5108" w:rsidP="003F5108">
      <w:pPr>
        <w:pStyle w:val="HeadingUnderlined"/>
        <w:rPr>
          <w:lang w:val="nl-NL"/>
        </w:rPr>
      </w:pPr>
      <w:r w:rsidRPr="00B24465">
        <w:rPr>
          <w:lang w:val="nl-NL"/>
        </w:rPr>
        <w:t>Pediatrische patiënten</w:t>
      </w:r>
    </w:p>
    <w:p w14:paraId="2CFB5204" w14:textId="77777777" w:rsidR="003F5108" w:rsidRPr="00B24465" w:rsidRDefault="003F5108" w:rsidP="003F5108">
      <w:pPr>
        <w:pStyle w:val="NormalKeep"/>
        <w:rPr>
          <w:lang w:val="nl-NL"/>
        </w:rPr>
      </w:pPr>
    </w:p>
    <w:p w14:paraId="40862C51" w14:textId="77777777" w:rsidR="003F5108" w:rsidRPr="00B24465" w:rsidRDefault="003F5108" w:rsidP="003F5108">
      <w:pPr>
        <w:rPr>
          <w:lang w:val="nl-NL"/>
        </w:rPr>
      </w:pPr>
      <w:r w:rsidRPr="00B24465">
        <w:rPr>
          <w:lang w:val="nl-NL"/>
        </w:rPr>
        <w:t>Zie Vaccinaties hierboven.</w:t>
      </w:r>
    </w:p>
    <w:p w14:paraId="765EF734" w14:textId="77777777" w:rsidR="003F5108" w:rsidRPr="00B24465" w:rsidRDefault="003F5108" w:rsidP="003F5108">
      <w:pPr>
        <w:rPr>
          <w:lang w:val="nl-NL"/>
        </w:rPr>
      </w:pPr>
    </w:p>
    <w:p w14:paraId="343E6AE5" w14:textId="77777777" w:rsidR="003F5108" w:rsidRPr="00B24465" w:rsidRDefault="003F5108" w:rsidP="003F5108">
      <w:pPr>
        <w:pStyle w:val="HeadingUnderlined"/>
        <w:rPr>
          <w:lang w:val="nl-NL"/>
        </w:rPr>
      </w:pPr>
      <w:r w:rsidRPr="00B24465">
        <w:rPr>
          <w:lang w:val="nl-NL"/>
        </w:rPr>
        <w:t>Hulpstoffen</w:t>
      </w:r>
    </w:p>
    <w:p w14:paraId="5997A756" w14:textId="77777777" w:rsidR="003F5108" w:rsidRPr="00B24465" w:rsidRDefault="003F5108" w:rsidP="003F5108">
      <w:pPr>
        <w:pStyle w:val="HeadingUnderlined"/>
        <w:rPr>
          <w:lang w:val="nl-NL"/>
        </w:rPr>
      </w:pPr>
    </w:p>
    <w:p w14:paraId="29FB6769" w14:textId="1D094973" w:rsidR="003F5108" w:rsidRPr="00B24465" w:rsidRDefault="003F5108" w:rsidP="003F5108">
      <w:pPr>
        <w:rPr>
          <w:lang w:val="nl-NL"/>
        </w:rPr>
      </w:pPr>
      <w:r w:rsidRPr="00B24465">
        <w:rPr>
          <w:lang w:val="nl-NL"/>
        </w:rPr>
        <w:t>Dit geneesmiddel bevat minder dan 1 mmol natrium (23 mg) per dosis van 0,</w:t>
      </w:r>
      <w:r w:rsidR="00A34AD9" w:rsidRPr="00B24465">
        <w:rPr>
          <w:lang w:val="nl-NL"/>
        </w:rPr>
        <w:t>2</w:t>
      </w:r>
      <w:r w:rsidRPr="00B24465">
        <w:rPr>
          <w:lang w:val="nl-NL"/>
        </w:rPr>
        <w:t> ml, dat wil zeggen dat het in wezen 'natriumvrij' is.</w:t>
      </w:r>
    </w:p>
    <w:p w14:paraId="2CBAE077" w14:textId="77777777" w:rsidR="003F5108" w:rsidRPr="00B24465" w:rsidRDefault="003F5108" w:rsidP="003F5108">
      <w:pPr>
        <w:rPr>
          <w:lang w:val="nl-NL"/>
        </w:rPr>
      </w:pPr>
    </w:p>
    <w:p w14:paraId="18420D59" w14:textId="77777777" w:rsidR="003F5108" w:rsidRPr="00B24465" w:rsidRDefault="003F5108" w:rsidP="003F5108">
      <w:pPr>
        <w:rPr>
          <w:lang w:val="nl-NL"/>
        </w:rPr>
      </w:pPr>
      <w:r w:rsidRPr="00B24465">
        <w:rPr>
          <w:b/>
          <w:lang w:val="nl-NL"/>
        </w:rPr>
        <w:t>4.5</w:t>
      </w:r>
      <w:r w:rsidRPr="00B24465">
        <w:rPr>
          <w:b/>
          <w:lang w:val="nl-NL"/>
        </w:rPr>
        <w:tab/>
        <w:t>Interacties met andere geneesmiddelen en andere vormen van interactie</w:t>
      </w:r>
    </w:p>
    <w:p w14:paraId="3906DA30" w14:textId="77777777" w:rsidR="003F5108" w:rsidRPr="00B24465" w:rsidRDefault="003F5108" w:rsidP="003F5108">
      <w:pPr>
        <w:pStyle w:val="NormalKeep"/>
        <w:rPr>
          <w:lang w:val="nl-NL"/>
        </w:rPr>
      </w:pPr>
    </w:p>
    <w:p w14:paraId="56ED2885" w14:textId="77777777" w:rsidR="003F5108" w:rsidRPr="00B24465" w:rsidRDefault="003F5108" w:rsidP="003F5108">
      <w:pPr>
        <w:rPr>
          <w:lang w:val="nl-NL"/>
        </w:rPr>
      </w:pPr>
      <w:r w:rsidRPr="00B24465">
        <w:rPr>
          <w:lang w:val="nl-NL"/>
        </w:rPr>
        <w:t>Adalimumab is onderzocht bij patiënten met reumatoïde artritis, polyarticulaire juveniele idiopathische artritis en arthritis psoriatica die adalimumab als monotherapie gebruikten en bij patiënten die gelijktijdig methotrexaat gebruikten. De aanmaak van antilichamen was lager wanneer adalimumab samen met methotrexaat werd gegeven in vergelijking met de monotherapie. Toediening van adalimumab zonder methotrexaat resulteerde in een verhoogde aanmaak van antilichamen, een verhoogde klaring en verminderde werkzaamheid van adalimumab (zie rubriek 5.1).</w:t>
      </w:r>
    </w:p>
    <w:p w14:paraId="63386249" w14:textId="77777777" w:rsidR="003F5108" w:rsidRPr="00B24465" w:rsidRDefault="003F5108" w:rsidP="003F5108">
      <w:pPr>
        <w:rPr>
          <w:lang w:val="nl-NL"/>
        </w:rPr>
      </w:pPr>
    </w:p>
    <w:p w14:paraId="051F80E9" w14:textId="77777777" w:rsidR="003F5108" w:rsidRPr="00B24465" w:rsidRDefault="003F5108" w:rsidP="003F5108">
      <w:pPr>
        <w:rPr>
          <w:lang w:val="nl-NL"/>
        </w:rPr>
      </w:pPr>
      <w:r w:rsidRPr="00B24465">
        <w:rPr>
          <w:lang w:val="nl-NL"/>
        </w:rPr>
        <w:t>De combinatie van adalimumab en anakinra wordt niet aanbevolen (zie rubriek 4.4 'Gelijktijdige toediening van biologische DMARD's of TNF-antagonisten').</w:t>
      </w:r>
    </w:p>
    <w:p w14:paraId="24A11DD3" w14:textId="77777777" w:rsidR="003F5108" w:rsidRPr="00B24465" w:rsidRDefault="003F5108" w:rsidP="003F5108">
      <w:pPr>
        <w:rPr>
          <w:lang w:val="nl-NL"/>
        </w:rPr>
      </w:pPr>
    </w:p>
    <w:p w14:paraId="5401DD73" w14:textId="77777777" w:rsidR="003F5108" w:rsidRPr="00B24465" w:rsidRDefault="003F5108" w:rsidP="003F5108">
      <w:pPr>
        <w:rPr>
          <w:lang w:val="nl-NL"/>
        </w:rPr>
      </w:pPr>
      <w:r w:rsidRPr="00B24465">
        <w:rPr>
          <w:lang w:val="nl-NL"/>
        </w:rPr>
        <w:t>De combinatie van adalimumab en abatacept wordt niet aanbevolen (zie rubriek 4.4 'Gelijktijdige toediening van biologische DMARD's of TNF-antagonisten').</w:t>
      </w:r>
    </w:p>
    <w:p w14:paraId="66996EA6" w14:textId="77777777" w:rsidR="003F5108" w:rsidRPr="00B24465" w:rsidRDefault="003F5108" w:rsidP="003F5108">
      <w:pPr>
        <w:rPr>
          <w:lang w:val="nl-NL"/>
        </w:rPr>
      </w:pPr>
    </w:p>
    <w:p w14:paraId="2736C965" w14:textId="77777777" w:rsidR="003F5108" w:rsidRPr="00B24465" w:rsidRDefault="003F5108" w:rsidP="003F5108">
      <w:pPr>
        <w:rPr>
          <w:lang w:val="nl-NL"/>
        </w:rPr>
      </w:pPr>
      <w:r w:rsidRPr="00B24465">
        <w:rPr>
          <w:b/>
          <w:lang w:val="nl-NL"/>
        </w:rPr>
        <w:t>4.6</w:t>
      </w:r>
      <w:r w:rsidRPr="00B24465">
        <w:rPr>
          <w:b/>
          <w:lang w:val="nl-NL"/>
        </w:rPr>
        <w:tab/>
        <w:t>Vruchtbaarheid, zwangerschap en borstvoeding</w:t>
      </w:r>
    </w:p>
    <w:p w14:paraId="7BD90187" w14:textId="77777777" w:rsidR="003F5108" w:rsidRPr="00B24465" w:rsidRDefault="003F5108" w:rsidP="003F5108">
      <w:pPr>
        <w:pStyle w:val="NormalKeep"/>
        <w:rPr>
          <w:lang w:val="nl-NL"/>
        </w:rPr>
      </w:pPr>
    </w:p>
    <w:p w14:paraId="4F1C9014" w14:textId="77777777" w:rsidR="003F5108" w:rsidRPr="00B24465" w:rsidRDefault="003F5108" w:rsidP="003F5108">
      <w:pPr>
        <w:pStyle w:val="HeadingUnderlined"/>
        <w:rPr>
          <w:lang w:val="nl-NL"/>
        </w:rPr>
      </w:pPr>
      <w:r w:rsidRPr="00B24465">
        <w:rPr>
          <w:lang w:val="nl-NL"/>
        </w:rPr>
        <w:t>Vrouwen die zwanger kunnen worden</w:t>
      </w:r>
    </w:p>
    <w:p w14:paraId="15D028CF" w14:textId="77777777" w:rsidR="003F5108" w:rsidRPr="00B24465" w:rsidRDefault="003F5108" w:rsidP="003F5108">
      <w:pPr>
        <w:pStyle w:val="NormalKeep"/>
        <w:rPr>
          <w:lang w:val="nl-NL"/>
        </w:rPr>
      </w:pPr>
    </w:p>
    <w:p w14:paraId="6DBA42FF" w14:textId="77777777" w:rsidR="003F5108" w:rsidRPr="00B24465" w:rsidRDefault="003F5108" w:rsidP="003F5108">
      <w:pPr>
        <w:rPr>
          <w:lang w:val="nl-NL"/>
        </w:rPr>
      </w:pPr>
      <w:r w:rsidRPr="00B24465">
        <w:rPr>
          <w:lang w:val="nl-NL"/>
        </w:rPr>
        <w:t>Vrouwen die zwanger kunnen worden dienen te overwegen een betrouwbare anticonceptiemethode te gebruiken om zwangerschap te voorkomen en het gebruik daarvan gedurende ten minste vijf maanden na de laatste Yuflyma-behandeling voort te zetten.</w:t>
      </w:r>
    </w:p>
    <w:p w14:paraId="1DA91A83" w14:textId="77777777" w:rsidR="003F5108" w:rsidRPr="00B24465" w:rsidRDefault="003F5108" w:rsidP="003F5108">
      <w:pPr>
        <w:rPr>
          <w:lang w:val="nl-NL"/>
        </w:rPr>
      </w:pPr>
    </w:p>
    <w:p w14:paraId="7B6AE063" w14:textId="77777777" w:rsidR="003F5108" w:rsidRPr="00B24465" w:rsidRDefault="003F5108" w:rsidP="003F5108">
      <w:pPr>
        <w:pStyle w:val="HeadingUnderlined"/>
        <w:rPr>
          <w:lang w:val="nl-NL"/>
        </w:rPr>
      </w:pPr>
      <w:r w:rsidRPr="00B24465">
        <w:rPr>
          <w:lang w:val="nl-NL"/>
        </w:rPr>
        <w:t>Zwangerschap</w:t>
      </w:r>
    </w:p>
    <w:p w14:paraId="4E2F3D23" w14:textId="77777777" w:rsidR="003F5108" w:rsidRPr="00B24465" w:rsidRDefault="003F5108" w:rsidP="003F5108">
      <w:pPr>
        <w:pStyle w:val="NormalKeep"/>
        <w:rPr>
          <w:lang w:val="nl-NL"/>
        </w:rPr>
      </w:pPr>
    </w:p>
    <w:p w14:paraId="05493545" w14:textId="23C6532D" w:rsidR="003F5108" w:rsidRPr="00B24465" w:rsidRDefault="003F5108" w:rsidP="003F5108">
      <w:pPr>
        <w:rPr>
          <w:lang w:val="nl-NL"/>
        </w:rPr>
      </w:pPr>
      <w:r w:rsidRPr="00B24465">
        <w:rPr>
          <w:lang w:val="nl-NL"/>
        </w:rPr>
        <w:t>Prospectief verzamelde gegevens van een groot aantal (ongeveer 2</w:t>
      </w:r>
      <w:r w:rsidR="00852B58">
        <w:rPr>
          <w:lang w:val="nl-NL"/>
        </w:rPr>
        <w:t>.</w:t>
      </w:r>
      <w:r w:rsidRPr="00B24465">
        <w:rPr>
          <w:lang w:val="nl-NL"/>
        </w:rPr>
        <w:t>100) aan adalimumab blootgestelde zwangerschappen die leidden tot een levende geboorte met bekende uitkomsten, waaronder meer dan 1</w:t>
      </w:r>
      <w:r w:rsidR="00852B58">
        <w:rPr>
          <w:lang w:val="nl-NL"/>
        </w:rPr>
        <w:t>.</w:t>
      </w:r>
      <w:r w:rsidRPr="00B24465">
        <w:rPr>
          <w:lang w:val="nl-NL"/>
        </w:rPr>
        <w:t>500 die in het eerste trimester waren blootgesteld, wijzen niet op een toename van het aantal misvormingen bij de pasgeborene.</w:t>
      </w:r>
    </w:p>
    <w:p w14:paraId="648D4B77" w14:textId="77777777" w:rsidR="003F5108" w:rsidRPr="00B24465" w:rsidRDefault="003F5108" w:rsidP="003F5108">
      <w:pPr>
        <w:rPr>
          <w:lang w:val="nl-NL"/>
        </w:rPr>
      </w:pPr>
    </w:p>
    <w:p w14:paraId="1B95054D" w14:textId="77777777" w:rsidR="003F5108" w:rsidRPr="00B24465" w:rsidRDefault="003F5108" w:rsidP="003F5108">
      <w:pPr>
        <w:rPr>
          <w:lang w:val="nl-NL"/>
        </w:rPr>
      </w:pPr>
      <w:r w:rsidRPr="00B24465">
        <w:rPr>
          <w:lang w:val="nl-NL"/>
        </w:rPr>
        <w:t>In een prospectief cohortregister waren 257 vrouwen geïncludeerd met reumatoïde artritis (RA) of de ziekte van Crohn (CD) die tenminste tijdens het eerste trimester met adalimumab waren behandeld, en 120 vrouwen met RA of CD die niet met adalimumab waren behandeld. Het primaire eindpunt was de prevalentie van ernstige geboorteafwijkingen. Het percentage zwangerschappen dat eindigde met de geboorte van minstens één levend geboren kind met een ernstige geboorteafwijking was 6/69 (8,7%) bij de met adalimumab behandelde vrouwen met RA en 5/74 (6,8%) bij de onbehandelde vrouwen met RA (niet-gecorrigeerde OR 1,31; 95% CI 0,38-4,52) en 16/152 (10,5%) bij de met adalimumab behandelde vrouwen met CD en 3/32 (9,4%) bij de onbehandelde vrouwen met CD (niet-gecorrigeerde OR 1,14; 95% CI 0,31-4,16). De gecorrigeerde OR (rekening houdend met verschillen in baselinekarakteristieken) was 1,10 (95% CI 0,45-2,73) met RA en CD gecombineerd. Er waren geen duidelijke verschillen tussen de met adalimumab behandelde vrouwen en de onbehandelde vrouwen voor de secundaire eindpunten spontane abortussen, geringe geboorteafwijkingen, vroeggeboortes, lengte van de baby bij de geboorte en ernstige of opportunistische infecties. Er werden geen doodgeboortes of maligniteiten gemeld. De interpretatie van de gegevens kan zijn beïnvloed door methodologische beperkingen van de studie, waaronder de geringe steekproefgrootte en niet-gerandomiseerde opzet.</w:t>
      </w:r>
    </w:p>
    <w:p w14:paraId="3EF9121F" w14:textId="77777777" w:rsidR="003F5108" w:rsidRPr="00B24465" w:rsidRDefault="003F5108" w:rsidP="003F5108">
      <w:pPr>
        <w:rPr>
          <w:lang w:val="nl-NL"/>
        </w:rPr>
      </w:pPr>
    </w:p>
    <w:p w14:paraId="7438FD1C" w14:textId="77777777" w:rsidR="003F5108" w:rsidRPr="00B24465" w:rsidRDefault="003F5108" w:rsidP="003F5108">
      <w:pPr>
        <w:rPr>
          <w:lang w:val="nl-NL"/>
        </w:rPr>
      </w:pPr>
      <w:r w:rsidRPr="00B24465">
        <w:rPr>
          <w:lang w:val="nl-NL"/>
        </w:rPr>
        <w:t>Bij een onderzoek naar de ontwikkelingstoxiciteit bij apen waren er geen aanwijzingen voor toxiciteit voor de moeder, embryotoxiciteit of teratogeniciteit. Er zijn geen preklinische gegevens beschikbaar over de postnatale toxiciteit van adalimumab (zie rubriek 5.3).</w:t>
      </w:r>
    </w:p>
    <w:p w14:paraId="495310CF" w14:textId="77777777" w:rsidR="003F5108" w:rsidRPr="00B24465" w:rsidRDefault="003F5108" w:rsidP="003F5108">
      <w:pPr>
        <w:rPr>
          <w:lang w:val="nl-NL"/>
        </w:rPr>
      </w:pPr>
    </w:p>
    <w:p w14:paraId="12B8B5EF" w14:textId="77777777" w:rsidR="003F5108" w:rsidRPr="00B24465" w:rsidRDefault="003F5108" w:rsidP="003F5108">
      <w:pPr>
        <w:rPr>
          <w:lang w:val="nl-NL"/>
        </w:rPr>
      </w:pPr>
      <w:r w:rsidRPr="00B24465">
        <w:rPr>
          <w:lang w:val="nl-NL"/>
        </w:rPr>
        <w:t>Doordat adalimumab remmend werkt op TNFα, kan toediening van het middel tijdens de zwangerschap invloed hebben op de normale immuunresponsen bij de pasgeborene. Adalimumab mag alleen tijdens de zwangerschap worden gebruikt als daar een duidelijke noodzaak toe bestaat.</w:t>
      </w:r>
    </w:p>
    <w:p w14:paraId="53285868" w14:textId="77777777" w:rsidR="003F5108" w:rsidRPr="00B24465" w:rsidRDefault="003F5108" w:rsidP="003F5108">
      <w:pPr>
        <w:rPr>
          <w:lang w:val="nl-NL"/>
        </w:rPr>
      </w:pPr>
    </w:p>
    <w:p w14:paraId="4DD46BAA" w14:textId="77777777" w:rsidR="003F5108" w:rsidRPr="00B24465" w:rsidRDefault="003F5108" w:rsidP="003F5108">
      <w:pPr>
        <w:rPr>
          <w:lang w:val="nl-NL"/>
        </w:rPr>
      </w:pPr>
      <w:r w:rsidRPr="00B24465">
        <w:rPr>
          <w:lang w:val="nl-NL"/>
        </w:rPr>
        <w:t xml:space="preserve">Adalimumab kan de placenta passeren naar het serum van kinderen van vrouwen die tijdens hun zwangerschap met adalimumab worden behandeld. Als gevolg hiervan kunnen deze kinderen een verhoogd risico lopen op infectie. Toediening van levende vaccins (bijvoorbeeld BCG-vaccin) aan zuigelingen die </w:t>
      </w:r>
      <w:r w:rsidRPr="00B24465">
        <w:rPr>
          <w:i/>
          <w:lang w:val="nl-NL"/>
        </w:rPr>
        <w:t>in utero</w:t>
      </w:r>
      <w:r w:rsidRPr="00B24465">
        <w:rPr>
          <w:lang w:val="nl-NL"/>
        </w:rPr>
        <w:t xml:space="preserve"> aan adalimumab zijn blootgesteld, wordt niet aanbevolen gedurende 5 maanden na de laatste injectie met adalimumab van de moeder tijdens de zwangerschap.</w:t>
      </w:r>
    </w:p>
    <w:p w14:paraId="69334973" w14:textId="77777777" w:rsidR="003F5108" w:rsidRPr="00B24465" w:rsidRDefault="003F5108" w:rsidP="003F5108">
      <w:pPr>
        <w:rPr>
          <w:lang w:val="nl-NL"/>
        </w:rPr>
      </w:pPr>
    </w:p>
    <w:p w14:paraId="6F95A1CF" w14:textId="77777777" w:rsidR="003F5108" w:rsidRPr="00B24465" w:rsidRDefault="003F5108" w:rsidP="003F5108">
      <w:pPr>
        <w:pStyle w:val="HeadingUnderlined"/>
        <w:rPr>
          <w:lang w:val="nl-NL"/>
        </w:rPr>
      </w:pPr>
      <w:r w:rsidRPr="00B24465">
        <w:rPr>
          <w:lang w:val="nl-NL"/>
        </w:rPr>
        <w:t>Borstvoeding</w:t>
      </w:r>
    </w:p>
    <w:p w14:paraId="5A6D64A7" w14:textId="77777777" w:rsidR="003F5108" w:rsidRPr="00B24465" w:rsidRDefault="003F5108" w:rsidP="003F5108">
      <w:pPr>
        <w:pStyle w:val="NormalKeep"/>
        <w:rPr>
          <w:lang w:val="nl-NL"/>
        </w:rPr>
      </w:pPr>
    </w:p>
    <w:p w14:paraId="31BB4E95" w14:textId="77777777" w:rsidR="003F5108" w:rsidRPr="00B24465" w:rsidRDefault="003F5108" w:rsidP="003F5108">
      <w:pPr>
        <w:rPr>
          <w:lang w:val="nl-NL"/>
        </w:rPr>
      </w:pPr>
      <w:r w:rsidRPr="00B24465">
        <w:rPr>
          <w:lang w:val="nl-NL"/>
        </w:rPr>
        <w:t>Beperkte gegevens uit de gepubliceerde literatuur wijzen erop dat adalimumab in zeer lage concentraties in de moedermelk wordt uitgescheiden: de concentratie adalimumab in moedermelk is 0,1% tot 1% van de serumconcentratie van de moeder. Oraal toegediende immunoglobuline G-eiwitten ondergaan intestinale proteolyse en hebben een beperkte biologische beschikbaarheid. Er worden geen effecten verwacht voor met moedermelk gevoede pasgeborenen/zuigelingen. Yuflyma kan dan ook tijdens borstvoeding worden gebruikt.</w:t>
      </w:r>
    </w:p>
    <w:p w14:paraId="79C283E4" w14:textId="77777777" w:rsidR="003F5108" w:rsidRPr="00B24465" w:rsidRDefault="003F5108" w:rsidP="003F5108">
      <w:pPr>
        <w:rPr>
          <w:lang w:val="nl-NL"/>
        </w:rPr>
      </w:pPr>
    </w:p>
    <w:p w14:paraId="364AB2E5" w14:textId="77777777" w:rsidR="003F5108" w:rsidRPr="00B24465" w:rsidRDefault="003F5108" w:rsidP="003F5108">
      <w:pPr>
        <w:pStyle w:val="HeadingUnderlined"/>
        <w:rPr>
          <w:lang w:val="nl-NL"/>
        </w:rPr>
      </w:pPr>
      <w:r w:rsidRPr="00B24465">
        <w:rPr>
          <w:lang w:val="nl-NL"/>
        </w:rPr>
        <w:t>Vruchtbaarheid</w:t>
      </w:r>
    </w:p>
    <w:p w14:paraId="6ABDD8C6" w14:textId="77777777" w:rsidR="003F5108" w:rsidRPr="00B24465" w:rsidRDefault="003F5108" w:rsidP="003F5108">
      <w:pPr>
        <w:pStyle w:val="NormalKeep"/>
        <w:rPr>
          <w:lang w:val="nl-NL"/>
        </w:rPr>
      </w:pPr>
    </w:p>
    <w:p w14:paraId="10321F1D" w14:textId="77777777" w:rsidR="003F5108" w:rsidRPr="00B24465" w:rsidRDefault="003F5108" w:rsidP="003F5108">
      <w:pPr>
        <w:rPr>
          <w:lang w:val="nl-NL"/>
        </w:rPr>
      </w:pPr>
      <w:r w:rsidRPr="00B24465">
        <w:rPr>
          <w:lang w:val="nl-NL"/>
        </w:rPr>
        <w:t>Er zijn geen preklinische gegevens beschikbaar met betrekking tot de invloed van adalimumab op de vruchtbaarheid.</w:t>
      </w:r>
    </w:p>
    <w:p w14:paraId="6DE066B0" w14:textId="77777777" w:rsidR="003F5108" w:rsidRPr="00B24465" w:rsidRDefault="003F5108" w:rsidP="003F5108">
      <w:pPr>
        <w:rPr>
          <w:lang w:val="nl-NL"/>
        </w:rPr>
      </w:pPr>
    </w:p>
    <w:p w14:paraId="54D04EE5" w14:textId="77777777" w:rsidR="003F5108" w:rsidRPr="00B24465" w:rsidRDefault="003F5108" w:rsidP="003F5108">
      <w:pPr>
        <w:rPr>
          <w:lang w:val="nl-NL"/>
        </w:rPr>
      </w:pPr>
      <w:r w:rsidRPr="00B24465">
        <w:rPr>
          <w:b/>
          <w:lang w:val="nl-NL"/>
        </w:rPr>
        <w:t>4.7</w:t>
      </w:r>
      <w:r w:rsidRPr="00B24465">
        <w:rPr>
          <w:b/>
          <w:lang w:val="nl-NL"/>
        </w:rPr>
        <w:tab/>
        <w:t>Beïnvloeding van de rijvaardigheid en het vermogen om machines te bedienen</w:t>
      </w:r>
    </w:p>
    <w:p w14:paraId="566F82D4" w14:textId="77777777" w:rsidR="003F5108" w:rsidRPr="00B24465" w:rsidRDefault="003F5108" w:rsidP="003F5108">
      <w:pPr>
        <w:pStyle w:val="NormalKeep"/>
        <w:rPr>
          <w:lang w:val="nl-NL"/>
        </w:rPr>
      </w:pPr>
    </w:p>
    <w:p w14:paraId="0EFADE7A" w14:textId="77777777" w:rsidR="003F5108" w:rsidRPr="00B24465" w:rsidRDefault="003F5108" w:rsidP="003F5108">
      <w:pPr>
        <w:rPr>
          <w:lang w:val="nl-NL"/>
        </w:rPr>
      </w:pPr>
      <w:r w:rsidRPr="00B24465">
        <w:rPr>
          <w:lang w:val="nl-NL"/>
        </w:rPr>
        <w:t>Yuflyma kan geringe invloed hebben op de rijvaardigheid en op het vermogen om machines te bedienen. Na toediening van Yuflyma kunnen vertigo en verslechtering van het gezichtsvermogen optreden (zie rubriek 4.8).</w:t>
      </w:r>
    </w:p>
    <w:p w14:paraId="4935B188" w14:textId="77777777" w:rsidR="003F5108" w:rsidRPr="00B24465" w:rsidRDefault="003F5108" w:rsidP="003F5108">
      <w:pPr>
        <w:rPr>
          <w:lang w:val="nl-NL"/>
        </w:rPr>
      </w:pPr>
    </w:p>
    <w:p w14:paraId="2BE885A0" w14:textId="77777777" w:rsidR="003F5108" w:rsidRPr="00B24465" w:rsidRDefault="003F5108" w:rsidP="003F5108">
      <w:pPr>
        <w:rPr>
          <w:lang w:val="nl-NL"/>
        </w:rPr>
      </w:pPr>
      <w:r w:rsidRPr="00B24465">
        <w:rPr>
          <w:b/>
          <w:lang w:val="nl-NL"/>
        </w:rPr>
        <w:t>4.8</w:t>
      </w:r>
      <w:r w:rsidRPr="00B24465">
        <w:rPr>
          <w:b/>
          <w:lang w:val="nl-NL"/>
        </w:rPr>
        <w:tab/>
        <w:t>Bijwerkingen</w:t>
      </w:r>
    </w:p>
    <w:p w14:paraId="125B0F17" w14:textId="77777777" w:rsidR="003F5108" w:rsidRPr="00B24465" w:rsidRDefault="003F5108" w:rsidP="003F5108">
      <w:pPr>
        <w:pStyle w:val="NormalKeep"/>
        <w:rPr>
          <w:lang w:val="nl-NL"/>
        </w:rPr>
      </w:pPr>
    </w:p>
    <w:p w14:paraId="4A5E8F2A" w14:textId="77777777" w:rsidR="003F5108" w:rsidRPr="00B24465" w:rsidRDefault="003F5108" w:rsidP="003F5108">
      <w:pPr>
        <w:pStyle w:val="HeadingUnderlined"/>
        <w:rPr>
          <w:lang w:val="nl-NL"/>
        </w:rPr>
      </w:pPr>
      <w:r w:rsidRPr="00B24465">
        <w:rPr>
          <w:lang w:val="nl-NL"/>
        </w:rPr>
        <w:t>Samenvatting van het veiligheidsprofiel</w:t>
      </w:r>
    </w:p>
    <w:p w14:paraId="28A725BC" w14:textId="77777777" w:rsidR="003F5108" w:rsidRPr="00B24465" w:rsidRDefault="003F5108" w:rsidP="003F5108">
      <w:pPr>
        <w:pStyle w:val="NormalKeep"/>
        <w:rPr>
          <w:lang w:val="nl-NL"/>
        </w:rPr>
      </w:pPr>
    </w:p>
    <w:p w14:paraId="2F5F7138" w14:textId="77777777" w:rsidR="003F5108" w:rsidRPr="00B24465" w:rsidRDefault="003F5108" w:rsidP="003F5108">
      <w:pPr>
        <w:rPr>
          <w:lang w:val="nl-NL"/>
        </w:rPr>
      </w:pPr>
      <w:r w:rsidRPr="00B24465">
        <w:rPr>
          <w:lang w:val="nl-NL"/>
        </w:rPr>
        <w:t>Adalimumab is tot 60 maanden of langer onderzocht bij 9.506 patiënten in de belangrijkste gecontroleerde en open label onderzoeken. Bij deze onderzoeken waren patiënten betrokken met kort bestaande en langer bestaande reumatoïde artritis, met juveniele idiopathische artritis (polyarticulaire juveniele idiopathische artritis en enthesitis-gerelateerde artritis) en met axiale spondylartritis (spondylitis ankylopoetica en axiale spondylartritis zonder röntgenologisch bewijs van AS), arthritis psoriatica, de ziekte van Crohn, colitis ulcerosa, psoriasis, hidradenitis suppurativa en uveïtis. In de belangrijkste gecontroleerde onderzoeken kregen 6.089 patiënten adalimumab en 3.801 patiënten een placebo of active-comparator tijdens de gecontroleerde periode.</w:t>
      </w:r>
    </w:p>
    <w:p w14:paraId="7B87359A" w14:textId="77777777" w:rsidR="003F5108" w:rsidRPr="00B24465" w:rsidRDefault="003F5108" w:rsidP="003F5108">
      <w:pPr>
        <w:rPr>
          <w:lang w:val="nl-NL"/>
        </w:rPr>
      </w:pPr>
    </w:p>
    <w:p w14:paraId="0D2040FF" w14:textId="77777777" w:rsidR="003F5108" w:rsidRPr="00B24465" w:rsidRDefault="003F5108" w:rsidP="003F5108">
      <w:pPr>
        <w:rPr>
          <w:lang w:val="nl-NL"/>
        </w:rPr>
      </w:pPr>
      <w:r w:rsidRPr="00B24465">
        <w:rPr>
          <w:lang w:val="nl-NL"/>
        </w:rPr>
        <w:t>Het deel van de patiënten dat de behandeling staakte omwille van bijwerkingen tijdens het dubbelblinde gecontroleerde deel van de belangrijkste onderzoeken bedroeg 5,9% voor de patiënten die adalimumab gebruikten en 5,4% voor met controle behandelde patiënten.</w:t>
      </w:r>
    </w:p>
    <w:p w14:paraId="296A276B" w14:textId="77777777" w:rsidR="003F5108" w:rsidRPr="00B24465" w:rsidRDefault="003F5108" w:rsidP="003F5108">
      <w:pPr>
        <w:rPr>
          <w:lang w:val="nl-NL"/>
        </w:rPr>
      </w:pPr>
    </w:p>
    <w:p w14:paraId="6876F0DC" w14:textId="77777777" w:rsidR="003F5108" w:rsidRPr="00B24465" w:rsidRDefault="003F5108" w:rsidP="003F5108">
      <w:pPr>
        <w:rPr>
          <w:lang w:val="nl-NL"/>
        </w:rPr>
      </w:pPr>
      <w:r w:rsidRPr="00B24465">
        <w:rPr>
          <w:lang w:val="nl-NL"/>
        </w:rPr>
        <w:t>De meest gemelde bijwerkingen zijn infecties (zoals nasofaryngitis, infectie van de bovenste luchtwegen en sinusitis), reacties op de injectieplaats (erytheem, jeuk, bloeding, pijn of zwelling), hoofdpijn en skeletspierpijn.</w:t>
      </w:r>
    </w:p>
    <w:p w14:paraId="36032295" w14:textId="77777777" w:rsidR="003F5108" w:rsidRPr="00B24465" w:rsidRDefault="003F5108" w:rsidP="003F5108">
      <w:pPr>
        <w:rPr>
          <w:lang w:val="nl-NL"/>
        </w:rPr>
      </w:pPr>
    </w:p>
    <w:p w14:paraId="31526EDE" w14:textId="77777777" w:rsidR="003F5108" w:rsidRPr="00B24465" w:rsidRDefault="003F5108" w:rsidP="003F5108">
      <w:pPr>
        <w:rPr>
          <w:lang w:val="nl-NL"/>
        </w:rPr>
      </w:pPr>
      <w:r w:rsidRPr="00B24465">
        <w:rPr>
          <w:lang w:val="nl-NL"/>
        </w:rPr>
        <w:t>Voor adalimumab zijn meldingen van ernstige bijwerkingen gedaan. TNF-antagonisten zoals adalimumab hebben een effect op het immuunsysteem en het gebruik ervan kan de afweer van het lichaam tegen infecties en kanker beïnvloeden.</w:t>
      </w:r>
    </w:p>
    <w:p w14:paraId="42741217" w14:textId="77777777" w:rsidR="003F5108" w:rsidRPr="00B24465" w:rsidRDefault="003F5108" w:rsidP="003F5108">
      <w:pPr>
        <w:rPr>
          <w:lang w:val="nl-NL"/>
        </w:rPr>
      </w:pPr>
      <w:r w:rsidRPr="00B24465">
        <w:rPr>
          <w:lang w:val="nl-NL"/>
        </w:rPr>
        <w:t>Fatale en levensbedreigende infecties (waaronder sepsis, opportunistische infecties en TB), HBV-reactivatie en verscheidene maligniteiten (waaronder leukemie, lymfomen en HSTCL) zijn ook gemeld bij gebruik van adalimumab.</w:t>
      </w:r>
    </w:p>
    <w:p w14:paraId="79E6D538" w14:textId="77777777" w:rsidR="003F5108" w:rsidRPr="00B24465" w:rsidRDefault="003F5108" w:rsidP="003F5108">
      <w:pPr>
        <w:rPr>
          <w:lang w:val="nl-NL"/>
        </w:rPr>
      </w:pPr>
    </w:p>
    <w:p w14:paraId="278EAF85" w14:textId="77777777" w:rsidR="003F5108" w:rsidRPr="00B24465" w:rsidRDefault="003F5108" w:rsidP="003F5108">
      <w:pPr>
        <w:rPr>
          <w:lang w:val="nl-NL"/>
        </w:rPr>
      </w:pPr>
      <w:r w:rsidRPr="00B24465">
        <w:rPr>
          <w:lang w:val="nl-NL"/>
        </w:rPr>
        <w:t>Ook zijn meldingen gedaan van ernstige hematologische, neurologische en auto-immuunreacties. Deze omvatten zeldzame gevallen van pancytopenie, aplastische anemie, centrale en perifere demyeliniserende aandoeningen en meldingen van lupus, lupus-gerelateerde aandoeningen en Stevens-Johnson-syndroom.</w:t>
      </w:r>
    </w:p>
    <w:p w14:paraId="27F043A1" w14:textId="77777777" w:rsidR="003F5108" w:rsidRPr="00B24465" w:rsidRDefault="003F5108" w:rsidP="003F5108">
      <w:pPr>
        <w:rPr>
          <w:lang w:val="nl-NL"/>
        </w:rPr>
      </w:pPr>
    </w:p>
    <w:p w14:paraId="475F47D0" w14:textId="77777777" w:rsidR="003F5108" w:rsidRPr="00B24465" w:rsidRDefault="003F5108" w:rsidP="003F5108">
      <w:pPr>
        <w:pStyle w:val="HeadingUnderlined"/>
        <w:rPr>
          <w:lang w:val="nl-NL"/>
        </w:rPr>
      </w:pPr>
      <w:r w:rsidRPr="00B24465">
        <w:rPr>
          <w:lang w:val="nl-NL"/>
        </w:rPr>
        <w:t>Pediatrische patiënten</w:t>
      </w:r>
    </w:p>
    <w:p w14:paraId="2D52C59D" w14:textId="77777777" w:rsidR="003F5108" w:rsidRPr="00B24465" w:rsidRDefault="003F5108" w:rsidP="003F5108">
      <w:pPr>
        <w:pStyle w:val="NormalKeep"/>
        <w:rPr>
          <w:lang w:val="nl-NL"/>
        </w:rPr>
      </w:pPr>
    </w:p>
    <w:p w14:paraId="5B73E3B6" w14:textId="77777777" w:rsidR="003F5108" w:rsidRPr="00B24465" w:rsidRDefault="003F5108" w:rsidP="003F5108">
      <w:pPr>
        <w:rPr>
          <w:lang w:val="nl-NL"/>
        </w:rPr>
      </w:pPr>
      <w:r w:rsidRPr="00B24465">
        <w:rPr>
          <w:lang w:val="nl-NL"/>
        </w:rPr>
        <w:t>In het algemeen waren de bijwerkingen bij kinderen qua frequentie en type vergelijkbaar met de bij volwassen patiënten waargenomen bijwerkingen.</w:t>
      </w:r>
    </w:p>
    <w:p w14:paraId="07F3A87E" w14:textId="77777777" w:rsidR="003F5108" w:rsidRPr="00B24465" w:rsidRDefault="003F5108" w:rsidP="003F5108">
      <w:pPr>
        <w:rPr>
          <w:lang w:val="nl-NL"/>
        </w:rPr>
      </w:pPr>
    </w:p>
    <w:p w14:paraId="2993A86A" w14:textId="77777777" w:rsidR="003F5108" w:rsidRPr="00B24465" w:rsidRDefault="003F5108" w:rsidP="003F5108">
      <w:pPr>
        <w:pStyle w:val="HeadingUnderlined"/>
        <w:rPr>
          <w:lang w:val="nl-NL"/>
        </w:rPr>
      </w:pPr>
      <w:r w:rsidRPr="00B24465">
        <w:rPr>
          <w:lang w:val="nl-NL"/>
        </w:rPr>
        <w:t>Getabelleerde lijst van bijwerkingen</w:t>
      </w:r>
    </w:p>
    <w:p w14:paraId="20B0BEA8" w14:textId="77777777" w:rsidR="003F5108" w:rsidRPr="00B24465" w:rsidRDefault="003F5108" w:rsidP="003F5108">
      <w:pPr>
        <w:pStyle w:val="NormalKeep"/>
        <w:rPr>
          <w:lang w:val="nl-NL"/>
        </w:rPr>
      </w:pPr>
    </w:p>
    <w:p w14:paraId="378EE5D5" w14:textId="6016830A" w:rsidR="003F5108" w:rsidRPr="00B24465" w:rsidRDefault="003F5108" w:rsidP="003F5108">
      <w:pPr>
        <w:rPr>
          <w:lang w:val="nl-NL"/>
        </w:rPr>
      </w:pPr>
      <w:r w:rsidRPr="00B24465">
        <w:rPr>
          <w:lang w:val="nl-NL"/>
        </w:rPr>
        <w:t xml:space="preserve">De vermelde lijst met bijwerkingen is gebaseerd op ervaring uit klinische studies en op postmarketingervaring en is weergegeven per systeem/orgaanklasse en frequentie in tabel </w:t>
      </w:r>
      <w:r w:rsidR="00A34AD9" w:rsidRPr="00B24465">
        <w:rPr>
          <w:lang w:val="nl-NL"/>
        </w:rPr>
        <w:t>6</w:t>
      </w:r>
      <w:r w:rsidRPr="00B24465">
        <w:rPr>
          <w:lang w:val="nl-NL"/>
        </w:rPr>
        <w:t xml:space="preserve"> hieronder: zeer vaak (≥ 1/10), </w:t>
      </w:r>
      <w:r w:rsidR="00852B58" w:rsidRPr="00B24465">
        <w:rPr>
          <w:lang w:val="nl-NL"/>
        </w:rPr>
        <w:t xml:space="preserve">vaak (≥ 1/100, &lt; 1/10), soms (≥ 1/1.000, &lt; 1/100), zelden (≥ 1/10.000, &lt; 1/1.000) </w:t>
      </w:r>
      <w:r w:rsidRPr="00B24465">
        <w:rPr>
          <w:lang w:val="nl-NL"/>
        </w:rPr>
        <w:t xml:space="preserve"> en niet bekend (kan met de beschikbare gegevens niet worden bepaald). Binnen iedere frequentiegroep worden bijwerkingen gerangschikt naar afnemende ernst. De hoogste frequentie die werd waargenomen bij de verschillende indicaties is opgenomen. Een asterisk (*) in de kolom 'Systeem/orgaanklasse' betekent dat aanvullende informatie elders in rubriek 4.3, 4.4 en 4.8 gevonden kan worden.</w:t>
      </w:r>
    </w:p>
    <w:p w14:paraId="0013FC11" w14:textId="77777777" w:rsidR="003F5108" w:rsidRPr="00B24465" w:rsidRDefault="003F5108" w:rsidP="003F5108">
      <w:pPr>
        <w:rPr>
          <w:lang w:val="nl-NL"/>
        </w:rPr>
      </w:pPr>
    </w:p>
    <w:p w14:paraId="19B9C9EE" w14:textId="2FD6C4D3" w:rsidR="003F5108" w:rsidRPr="00B24465" w:rsidRDefault="003F5108" w:rsidP="003F5108">
      <w:pPr>
        <w:pStyle w:val="HeadingStrongCentred"/>
        <w:rPr>
          <w:lang w:val="nl-NL"/>
        </w:rPr>
      </w:pPr>
      <w:r w:rsidRPr="00B24465">
        <w:rPr>
          <w:lang w:val="nl-NL"/>
        </w:rPr>
        <w:t>Tabel </w:t>
      </w:r>
      <w:r w:rsidR="00A34AD9" w:rsidRPr="00B24465">
        <w:rPr>
          <w:lang w:val="nl-NL"/>
        </w:rPr>
        <w:t>6</w:t>
      </w:r>
      <w:r w:rsidRPr="00B24465">
        <w:rPr>
          <w:lang w:val="nl-NL"/>
        </w:rPr>
        <w:t>. Bijwerkingen</w:t>
      </w:r>
    </w:p>
    <w:p w14:paraId="07847A52" w14:textId="77777777" w:rsidR="003F5108" w:rsidRPr="00B24465" w:rsidRDefault="003F5108" w:rsidP="003F5108">
      <w:pPr>
        <w:pStyle w:val="NormalKeep"/>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13" w:type="dxa"/>
          <w:left w:w="72" w:type="dxa"/>
          <w:bottom w:w="113" w:type="dxa"/>
          <w:right w:w="72" w:type="dxa"/>
        </w:tblCellMar>
        <w:tblLook w:val="04A0" w:firstRow="1" w:lastRow="0" w:firstColumn="1" w:lastColumn="0" w:noHBand="0" w:noVBand="1"/>
      </w:tblPr>
      <w:tblGrid>
        <w:gridCol w:w="2930"/>
        <w:gridCol w:w="1614"/>
        <w:gridCol w:w="4509"/>
      </w:tblGrid>
      <w:tr w:rsidR="003F5108" w:rsidRPr="00B24465" w14:paraId="6A524715" w14:textId="77777777" w:rsidTr="00A34AD9">
        <w:trPr>
          <w:cantSplit/>
          <w:tblHeader/>
        </w:trPr>
        <w:tc>
          <w:tcPr>
            <w:tcW w:w="2930" w:type="dxa"/>
            <w:tcMar>
              <w:top w:w="57" w:type="dxa"/>
              <w:bottom w:w="57" w:type="dxa"/>
            </w:tcMar>
          </w:tcPr>
          <w:p w14:paraId="0055482B" w14:textId="77777777" w:rsidR="003F5108" w:rsidRPr="00B24465" w:rsidRDefault="003F5108" w:rsidP="00A34AD9">
            <w:pPr>
              <w:pStyle w:val="HeadingStrongCentred"/>
              <w:keepNext w:val="0"/>
              <w:keepLines w:val="0"/>
              <w:widowControl w:val="0"/>
              <w:rPr>
                <w:lang w:val="nl-NL"/>
              </w:rPr>
            </w:pPr>
            <w:r w:rsidRPr="00B24465">
              <w:rPr>
                <w:lang w:val="nl-NL"/>
              </w:rPr>
              <w:t>Systeem-/orgaanklasse</w:t>
            </w:r>
          </w:p>
        </w:tc>
        <w:tc>
          <w:tcPr>
            <w:tcW w:w="1611" w:type="dxa"/>
            <w:tcMar>
              <w:top w:w="57" w:type="dxa"/>
              <w:bottom w:w="57" w:type="dxa"/>
            </w:tcMar>
          </w:tcPr>
          <w:p w14:paraId="62BE59A0" w14:textId="77777777" w:rsidR="003F5108" w:rsidRPr="00B24465" w:rsidRDefault="003F5108" w:rsidP="00A34AD9">
            <w:pPr>
              <w:pStyle w:val="HeadingStrongCentred"/>
              <w:keepNext w:val="0"/>
              <w:keepLines w:val="0"/>
              <w:widowControl w:val="0"/>
              <w:rPr>
                <w:lang w:val="nl-NL"/>
              </w:rPr>
            </w:pPr>
            <w:r w:rsidRPr="00B24465">
              <w:rPr>
                <w:lang w:val="nl-NL"/>
              </w:rPr>
              <w:t>Frequentie</w:t>
            </w:r>
          </w:p>
        </w:tc>
        <w:tc>
          <w:tcPr>
            <w:tcW w:w="4512" w:type="dxa"/>
            <w:tcMar>
              <w:top w:w="57" w:type="dxa"/>
              <w:bottom w:w="57" w:type="dxa"/>
            </w:tcMar>
          </w:tcPr>
          <w:p w14:paraId="3B814C20" w14:textId="77777777" w:rsidR="003F5108" w:rsidRPr="00B24465" w:rsidRDefault="003F5108" w:rsidP="00A34AD9">
            <w:pPr>
              <w:pStyle w:val="HeadingStrongCentred"/>
              <w:keepNext w:val="0"/>
              <w:keepLines w:val="0"/>
              <w:widowControl w:val="0"/>
              <w:rPr>
                <w:lang w:val="nl-NL"/>
              </w:rPr>
            </w:pPr>
            <w:r w:rsidRPr="00B24465">
              <w:rPr>
                <w:lang w:val="nl-NL"/>
              </w:rPr>
              <w:t>Bijwerking</w:t>
            </w:r>
          </w:p>
        </w:tc>
      </w:tr>
      <w:tr w:rsidR="003F5108" w:rsidRPr="00B24465" w14:paraId="0951BA87" w14:textId="77777777" w:rsidTr="00A34AD9">
        <w:trPr>
          <w:cantSplit/>
        </w:trPr>
        <w:tc>
          <w:tcPr>
            <w:tcW w:w="2400" w:type="dxa"/>
            <w:vMerge w:val="restart"/>
          </w:tcPr>
          <w:p w14:paraId="717DDA33" w14:textId="77777777" w:rsidR="003F5108" w:rsidRPr="00B24465" w:rsidRDefault="003F5108" w:rsidP="00A34AD9">
            <w:pPr>
              <w:widowControl w:val="0"/>
              <w:rPr>
                <w:lang w:val="nl-NL"/>
              </w:rPr>
            </w:pPr>
            <w:r w:rsidRPr="00B24465">
              <w:rPr>
                <w:lang w:val="nl-NL"/>
              </w:rPr>
              <w:t>Infecties en parasitaire aandoeningen*</w:t>
            </w:r>
          </w:p>
        </w:tc>
        <w:tc>
          <w:tcPr>
            <w:tcW w:w="1701" w:type="dxa"/>
          </w:tcPr>
          <w:p w14:paraId="0428D41C" w14:textId="77777777" w:rsidR="003F5108" w:rsidRPr="00B24465" w:rsidRDefault="003F5108" w:rsidP="00A34AD9">
            <w:pPr>
              <w:widowControl w:val="0"/>
              <w:rPr>
                <w:lang w:val="nl-NL"/>
              </w:rPr>
            </w:pPr>
            <w:r w:rsidRPr="00B24465">
              <w:rPr>
                <w:lang w:val="nl-NL"/>
              </w:rPr>
              <w:t>zeer vaak</w:t>
            </w:r>
          </w:p>
        </w:tc>
        <w:tc>
          <w:tcPr>
            <w:tcW w:w="4952" w:type="dxa"/>
          </w:tcPr>
          <w:p w14:paraId="2D5DFA22" w14:textId="77777777" w:rsidR="003F5108" w:rsidRPr="00B24465" w:rsidRDefault="003F5108" w:rsidP="00A34AD9">
            <w:pPr>
              <w:widowControl w:val="0"/>
              <w:rPr>
                <w:lang w:val="nl-NL"/>
              </w:rPr>
            </w:pPr>
            <w:r w:rsidRPr="00B24465">
              <w:rPr>
                <w:lang w:val="nl-NL"/>
              </w:rPr>
              <w:t>luchtweginfecties (waaronder lagere en hogere luchtweginfecties, pneumonie, sinusitis, faryngitis, nasofaryngitis en virale herpes pneumonie)</w:t>
            </w:r>
          </w:p>
        </w:tc>
      </w:tr>
      <w:tr w:rsidR="003F5108" w:rsidRPr="00B24465" w14:paraId="7B399233" w14:textId="77777777" w:rsidTr="00A34AD9">
        <w:trPr>
          <w:cantSplit/>
        </w:trPr>
        <w:tc>
          <w:tcPr>
            <w:tcW w:w="2400" w:type="dxa"/>
            <w:vMerge/>
          </w:tcPr>
          <w:p w14:paraId="1F6D8E28" w14:textId="77777777" w:rsidR="003F5108" w:rsidRPr="00B24465" w:rsidRDefault="003F5108" w:rsidP="00A34AD9">
            <w:pPr>
              <w:widowControl w:val="0"/>
              <w:rPr>
                <w:lang w:val="nl-NL"/>
              </w:rPr>
            </w:pPr>
          </w:p>
        </w:tc>
        <w:tc>
          <w:tcPr>
            <w:tcW w:w="1701" w:type="dxa"/>
          </w:tcPr>
          <w:p w14:paraId="48F36873" w14:textId="77777777" w:rsidR="003F5108" w:rsidRPr="00B24465" w:rsidRDefault="003F5108" w:rsidP="00A34AD9">
            <w:pPr>
              <w:widowControl w:val="0"/>
              <w:rPr>
                <w:lang w:val="nl-NL"/>
              </w:rPr>
            </w:pPr>
            <w:r w:rsidRPr="00B24465">
              <w:rPr>
                <w:lang w:val="nl-NL"/>
              </w:rPr>
              <w:t>vaak</w:t>
            </w:r>
          </w:p>
        </w:tc>
        <w:tc>
          <w:tcPr>
            <w:tcW w:w="4952" w:type="dxa"/>
          </w:tcPr>
          <w:p w14:paraId="3CFAEE67" w14:textId="77777777" w:rsidR="003F5108" w:rsidRPr="00B24465" w:rsidRDefault="003F5108" w:rsidP="00A34AD9">
            <w:pPr>
              <w:widowControl w:val="0"/>
              <w:rPr>
                <w:lang w:val="nl-NL"/>
              </w:rPr>
            </w:pPr>
            <w:r w:rsidRPr="00B24465">
              <w:rPr>
                <w:lang w:val="nl-NL"/>
              </w:rPr>
              <w:t>systemische infecties (waaronder sepsis, candidiasis en influenza),</w:t>
            </w:r>
          </w:p>
          <w:p w14:paraId="0198AB1B" w14:textId="77777777" w:rsidR="003F5108" w:rsidRPr="00B24465" w:rsidRDefault="003F5108" w:rsidP="00A34AD9">
            <w:pPr>
              <w:widowControl w:val="0"/>
              <w:rPr>
                <w:lang w:val="nl-NL"/>
              </w:rPr>
            </w:pPr>
            <w:r w:rsidRPr="00B24465">
              <w:rPr>
                <w:lang w:val="nl-NL"/>
              </w:rPr>
              <w:t>intestinale infecties (waaronder virale gastro-enteritis),</w:t>
            </w:r>
          </w:p>
          <w:p w14:paraId="58E8DB70" w14:textId="77777777" w:rsidR="003F5108" w:rsidRPr="00B24465" w:rsidRDefault="003F5108" w:rsidP="00A34AD9">
            <w:pPr>
              <w:widowControl w:val="0"/>
              <w:rPr>
                <w:lang w:val="nl-NL"/>
              </w:rPr>
            </w:pPr>
            <w:r w:rsidRPr="00B24465">
              <w:rPr>
                <w:lang w:val="nl-NL"/>
              </w:rPr>
              <w:t>huid- en onderhuidinfecties (waaronder paronychia, cellulitis, impetigo, fasciitis necroticans en herpes zoster),</w:t>
            </w:r>
          </w:p>
          <w:p w14:paraId="78372D1B" w14:textId="77777777" w:rsidR="003F5108" w:rsidRPr="00B24465" w:rsidRDefault="003F5108" w:rsidP="00A34AD9">
            <w:pPr>
              <w:widowControl w:val="0"/>
              <w:rPr>
                <w:lang w:val="nl-NL"/>
              </w:rPr>
            </w:pPr>
            <w:r w:rsidRPr="00B24465">
              <w:rPr>
                <w:lang w:val="nl-NL"/>
              </w:rPr>
              <w:t>oorontstekingen,</w:t>
            </w:r>
          </w:p>
          <w:p w14:paraId="77CA4CCE" w14:textId="77777777" w:rsidR="003F5108" w:rsidRPr="00B24465" w:rsidRDefault="003F5108" w:rsidP="00A34AD9">
            <w:pPr>
              <w:widowControl w:val="0"/>
              <w:rPr>
                <w:lang w:val="nl-NL"/>
              </w:rPr>
            </w:pPr>
            <w:r w:rsidRPr="00B24465">
              <w:rPr>
                <w:lang w:val="nl-NL"/>
              </w:rPr>
              <w:t>orale infecties (waaronder herpes simplex, orale herpes en tandinfecties),</w:t>
            </w:r>
          </w:p>
          <w:p w14:paraId="26F17F89" w14:textId="77777777" w:rsidR="003F5108" w:rsidRPr="00B24465" w:rsidRDefault="003F5108" w:rsidP="00A34AD9">
            <w:pPr>
              <w:widowControl w:val="0"/>
              <w:rPr>
                <w:lang w:val="nl-NL"/>
              </w:rPr>
            </w:pPr>
            <w:r w:rsidRPr="00B24465">
              <w:rPr>
                <w:lang w:val="nl-NL"/>
              </w:rPr>
              <w:t xml:space="preserve">genitale infecties (waaronder vulvovaginale schimmelinfectie), </w:t>
            </w:r>
          </w:p>
          <w:p w14:paraId="19B6789F" w14:textId="77777777" w:rsidR="003F5108" w:rsidRPr="00B24465" w:rsidRDefault="003F5108" w:rsidP="00A34AD9">
            <w:pPr>
              <w:widowControl w:val="0"/>
              <w:rPr>
                <w:lang w:val="nl-NL"/>
              </w:rPr>
            </w:pPr>
            <w:r w:rsidRPr="00B24465">
              <w:rPr>
                <w:lang w:val="nl-NL"/>
              </w:rPr>
              <w:t>urineweginfecties (waaronder pyelonefritis),</w:t>
            </w:r>
          </w:p>
          <w:p w14:paraId="083E3B0A" w14:textId="77777777" w:rsidR="003F5108" w:rsidRPr="00B24465" w:rsidRDefault="003F5108" w:rsidP="00A34AD9">
            <w:pPr>
              <w:widowControl w:val="0"/>
              <w:rPr>
                <w:lang w:val="nl-NL"/>
              </w:rPr>
            </w:pPr>
            <w:r w:rsidRPr="00B24465">
              <w:rPr>
                <w:lang w:val="nl-NL"/>
              </w:rPr>
              <w:t xml:space="preserve">schimmelinfecties, </w:t>
            </w:r>
          </w:p>
          <w:p w14:paraId="566BA8DA" w14:textId="77777777" w:rsidR="003F5108" w:rsidRPr="00B24465" w:rsidRDefault="003F5108" w:rsidP="00A34AD9">
            <w:pPr>
              <w:widowControl w:val="0"/>
              <w:rPr>
                <w:lang w:val="nl-NL"/>
              </w:rPr>
            </w:pPr>
            <w:r w:rsidRPr="00B24465">
              <w:rPr>
                <w:lang w:val="nl-NL"/>
              </w:rPr>
              <w:t>gewrichtsinfecties</w:t>
            </w:r>
          </w:p>
        </w:tc>
      </w:tr>
      <w:tr w:rsidR="003F5108" w:rsidRPr="00B24465" w14:paraId="277BBF4A" w14:textId="77777777" w:rsidTr="00A34AD9">
        <w:trPr>
          <w:cantSplit/>
        </w:trPr>
        <w:tc>
          <w:tcPr>
            <w:tcW w:w="2400" w:type="dxa"/>
            <w:vMerge/>
            <w:tcBorders>
              <w:bottom w:val="single" w:sz="8" w:space="0" w:color="auto"/>
            </w:tcBorders>
          </w:tcPr>
          <w:p w14:paraId="6AAABB04" w14:textId="77777777" w:rsidR="003F5108" w:rsidRPr="00B24465" w:rsidRDefault="003F5108" w:rsidP="00A34AD9">
            <w:pPr>
              <w:widowControl w:val="0"/>
              <w:rPr>
                <w:lang w:val="nl-NL"/>
              </w:rPr>
            </w:pPr>
          </w:p>
        </w:tc>
        <w:tc>
          <w:tcPr>
            <w:tcW w:w="1701" w:type="dxa"/>
            <w:tcBorders>
              <w:bottom w:val="single" w:sz="8" w:space="0" w:color="auto"/>
            </w:tcBorders>
          </w:tcPr>
          <w:p w14:paraId="32D57879" w14:textId="77777777" w:rsidR="003F5108" w:rsidRPr="00B24465" w:rsidRDefault="003F5108" w:rsidP="00A34AD9">
            <w:pPr>
              <w:widowControl w:val="0"/>
              <w:rPr>
                <w:lang w:val="nl-NL"/>
              </w:rPr>
            </w:pPr>
            <w:r w:rsidRPr="00B24465">
              <w:rPr>
                <w:lang w:val="nl-NL"/>
              </w:rPr>
              <w:t>soms</w:t>
            </w:r>
          </w:p>
        </w:tc>
        <w:tc>
          <w:tcPr>
            <w:tcW w:w="4952" w:type="dxa"/>
            <w:tcBorders>
              <w:bottom w:val="single" w:sz="8" w:space="0" w:color="auto"/>
            </w:tcBorders>
          </w:tcPr>
          <w:p w14:paraId="427B82A3" w14:textId="77777777" w:rsidR="003F5108" w:rsidRPr="00B24465" w:rsidRDefault="003F5108" w:rsidP="00A34AD9">
            <w:pPr>
              <w:widowControl w:val="0"/>
              <w:rPr>
                <w:lang w:val="nl-NL"/>
              </w:rPr>
            </w:pPr>
            <w:r w:rsidRPr="00B24465">
              <w:rPr>
                <w:lang w:val="nl-NL"/>
              </w:rPr>
              <w:t>neurologische infecties (waaronder virale meningitis),</w:t>
            </w:r>
          </w:p>
          <w:p w14:paraId="174F8866" w14:textId="77777777" w:rsidR="003F5108" w:rsidRPr="00B24465" w:rsidRDefault="003F5108" w:rsidP="00A34AD9">
            <w:pPr>
              <w:widowControl w:val="0"/>
              <w:rPr>
                <w:lang w:val="nl-NL"/>
              </w:rPr>
            </w:pPr>
            <w:r w:rsidRPr="00B24465">
              <w:rPr>
                <w:lang w:val="nl-NL"/>
              </w:rPr>
              <w:t>opportunistische infecties en tuberculose (waaronder coccidioïdomycose, histoplasmose en MAC-infectie (Mycobacterium avium complex)),</w:t>
            </w:r>
          </w:p>
          <w:p w14:paraId="61307B15" w14:textId="77777777" w:rsidR="003F5108" w:rsidRPr="00B24465" w:rsidRDefault="003F5108" w:rsidP="00A34AD9">
            <w:pPr>
              <w:widowControl w:val="0"/>
              <w:rPr>
                <w:lang w:val="nl-NL"/>
              </w:rPr>
            </w:pPr>
            <w:r w:rsidRPr="00B24465">
              <w:rPr>
                <w:lang w:val="nl-NL"/>
              </w:rPr>
              <w:t>bacteriële infecties,</w:t>
            </w:r>
          </w:p>
          <w:p w14:paraId="1BEEC027" w14:textId="77777777" w:rsidR="003F5108" w:rsidRPr="00B24465" w:rsidRDefault="003F5108" w:rsidP="00A34AD9">
            <w:pPr>
              <w:widowControl w:val="0"/>
              <w:rPr>
                <w:lang w:val="nl-NL"/>
              </w:rPr>
            </w:pPr>
            <w:r w:rsidRPr="00B24465">
              <w:rPr>
                <w:lang w:val="nl-NL"/>
              </w:rPr>
              <w:t xml:space="preserve">ooginfecties, </w:t>
            </w:r>
          </w:p>
          <w:p w14:paraId="314E64BF" w14:textId="77777777" w:rsidR="003F5108" w:rsidRPr="00B24465" w:rsidRDefault="003F5108" w:rsidP="00A34AD9">
            <w:pPr>
              <w:widowControl w:val="0"/>
              <w:rPr>
                <w:lang w:val="nl-NL"/>
              </w:rPr>
            </w:pPr>
            <w:r w:rsidRPr="00B24465">
              <w:rPr>
                <w:lang w:val="nl-NL"/>
              </w:rPr>
              <w:t>diverticulitis</w:t>
            </w:r>
            <w:r w:rsidRPr="00B24465">
              <w:rPr>
                <w:vertAlign w:val="superscript"/>
                <w:lang w:val="nl-NL"/>
              </w:rPr>
              <w:t>1)</w:t>
            </w:r>
          </w:p>
        </w:tc>
      </w:tr>
      <w:tr w:rsidR="003F5108" w:rsidRPr="00B24465" w14:paraId="72CEEF19" w14:textId="77777777" w:rsidTr="00A34AD9">
        <w:trPr>
          <w:cantSplit/>
        </w:trPr>
        <w:tc>
          <w:tcPr>
            <w:tcW w:w="2400" w:type="dxa"/>
            <w:vMerge w:val="restart"/>
          </w:tcPr>
          <w:p w14:paraId="516653CC" w14:textId="77777777" w:rsidR="003F5108" w:rsidRPr="00B24465" w:rsidRDefault="003F5108" w:rsidP="00A34AD9">
            <w:pPr>
              <w:widowControl w:val="0"/>
              <w:rPr>
                <w:lang w:val="nl-NL"/>
              </w:rPr>
            </w:pPr>
            <w:r w:rsidRPr="00B24465">
              <w:rPr>
                <w:lang w:val="nl-NL"/>
              </w:rPr>
              <w:t>Neoplasmata, benigne, maligne en niet-gespecificeerd (inclusief cysten en poliepen)*</w:t>
            </w:r>
          </w:p>
        </w:tc>
        <w:tc>
          <w:tcPr>
            <w:tcW w:w="1701" w:type="dxa"/>
          </w:tcPr>
          <w:p w14:paraId="5DA991C0" w14:textId="77777777" w:rsidR="003F5108" w:rsidRPr="00B24465" w:rsidRDefault="003F5108" w:rsidP="00A34AD9">
            <w:pPr>
              <w:widowControl w:val="0"/>
              <w:rPr>
                <w:lang w:val="nl-NL"/>
              </w:rPr>
            </w:pPr>
            <w:r w:rsidRPr="00B24465">
              <w:rPr>
                <w:lang w:val="nl-NL"/>
              </w:rPr>
              <w:t>vaak</w:t>
            </w:r>
          </w:p>
        </w:tc>
        <w:tc>
          <w:tcPr>
            <w:tcW w:w="4952" w:type="dxa"/>
          </w:tcPr>
          <w:p w14:paraId="4D494805" w14:textId="77777777" w:rsidR="003F5108" w:rsidRPr="00B24465" w:rsidRDefault="003F5108" w:rsidP="00A34AD9">
            <w:pPr>
              <w:widowControl w:val="0"/>
              <w:rPr>
                <w:lang w:val="nl-NL"/>
              </w:rPr>
            </w:pPr>
            <w:r w:rsidRPr="00B24465">
              <w:rPr>
                <w:lang w:val="nl-NL"/>
              </w:rPr>
              <w:t>huidkanker met uitzondering van melanoom (waaronder basaalcelcarcinoom en epitheelcelcarcinoom),</w:t>
            </w:r>
          </w:p>
          <w:p w14:paraId="0F5CB66B" w14:textId="77777777" w:rsidR="003F5108" w:rsidRPr="00B24465" w:rsidRDefault="003F5108" w:rsidP="00A34AD9">
            <w:pPr>
              <w:widowControl w:val="0"/>
              <w:rPr>
                <w:lang w:val="nl-NL"/>
              </w:rPr>
            </w:pPr>
            <w:r w:rsidRPr="00B24465">
              <w:rPr>
                <w:lang w:val="nl-NL"/>
              </w:rPr>
              <w:t>benigne neoplasma</w:t>
            </w:r>
          </w:p>
        </w:tc>
      </w:tr>
      <w:tr w:rsidR="003F5108" w:rsidRPr="00B24465" w14:paraId="03C06D18" w14:textId="77777777" w:rsidTr="00A34AD9">
        <w:trPr>
          <w:cantSplit/>
        </w:trPr>
        <w:tc>
          <w:tcPr>
            <w:tcW w:w="2400" w:type="dxa"/>
            <w:vMerge/>
          </w:tcPr>
          <w:p w14:paraId="07B7962F" w14:textId="77777777" w:rsidR="003F5108" w:rsidRPr="00B24465" w:rsidRDefault="003F5108" w:rsidP="00A34AD9">
            <w:pPr>
              <w:widowControl w:val="0"/>
              <w:rPr>
                <w:lang w:val="nl-NL"/>
              </w:rPr>
            </w:pPr>
          </w:p>
        </w:tc>
        <w:tc>
          <w:tcPr>
            <w:tcW w:w="1701" w:type="dxa"/>
          </w:tcPr>
          <w:p w14:paraId="2909458B" w14:textId="77777777" w:rsidR="003F5108" w:rsidRPr="00B24465" w:rsidRDefault="003F5108" w:rsidP="00A34AD9">
            <w:pPr>
              <w:widowControl w:val="0"/>
              <w:rPr>
                <w:lang w:val="nl-NL"/>
              </w:rPr>
            </w:pPr>
            <w:r w:rsidRPr="00B24465">
              <w:rPr>
                <w:lang w:val="nl-NL"/>
              </w:rPr>
              <w:t>soms</w:t>
            </w:r>
          </w:p>
        </w:tc>
        <w:tc>
          <w:tcPr>
            <w:tcW w:w="4952" w:type="dxa"/>
          </w:tcPr>
          <w:p w14:paraId="63BDAF60" w14:textId="77777777" w:rsidR="003F5108" w:rsidRPr="00B24465" w:rsidRDefault="003F5108" w:rsidP="00A34AD9">
            <w:pPr>
              <w:widowControl w:val="0"/>
              <w:rPr>
                <w:lang w:val="nl-NL"/>
              </w:rPr>
            </w:pPr>
            <w:r w:rsidRPr="00B24465">
              <w:rPr>
                <w:lang w:val="nl-NL"/>
              </w:rPr>
              <w:t>lymfoom**,</w:t>
            </w:r>
          </w:p>
          <w:p w14:paraId="7EFDD375" w14:textId="77777777" w:rsidR="003F5108" w:rsidRPr="00B24465" w:rsidRDefault="003F5108" w:rsidP="00A34AD9">
            <w:pPr>
              <w:widowControl w:val="0"/>
              <w:rPr>
                <w:lang w:val="nl-NL"/>
              </w:rPr>
            </w:pPr>
            <w:r w:rsidRPr="00B24465">
              <w:rPr>
                <w:lang w:val="nl-NL"/>
              </w:rPr>
              <w:t>solide tumoren (waaronder borstkanker, longkanker en schildklierkanker),</w:t>
            </w:r>
          </w:p>
          <w:p w14:paraId="6AA62AAF" w14:textId="77777777" w:rsidR="003F5108" w:rsidRPr="00B24465" w:rsidRDefault="003F5108" w:rsidP="00A34AD9">
            <w:pPr>
              <w:widowControl w:val="0"/>
              <w:rPr>
                <w:lang w:val="nl-NL"/>
              </w:rPr>
            </w:pPr>
            <w:r w:rsidRPr="00B24465">
              <w:rPr>
                <w:lang w:val="nl-NL"/>
              </w:rPr>
              <w:t>melanoom**</w:t>
            </w:r>
          </w:p>
        </w:tc>
      </w:tr>
      <w:tr w:rsidR="003F5108" w:rsidRPr="00B24465" w14:paraId="138188D8" w14:textId="77777777" w:rsidTr="00A34AD9">
        <w:trPr>
          <w:cantSplit/>
        </w:trPr>
        <w:tc>
          <w:tcPr>
            <w:tcW w:w="2400" w:type="dxa"/>
            <w:vMerge/>
          </w:tcPr>
          <w:p w14:paraId="0825EC51" w14:textId="77777777" w:rsidR="003F5108" w:rsidRPr="00B24465" w:rsidRDefault="003F5108" w:rsidP="00A34AD9">
            <w:pPr>
              <w:widowControl w:val="0"/>
              <w:rPr>
                <w:lang w:val="nl-NL"/>
              </w:rPr>
            </w:pPr>
          </w:p>
        </w:tc>
        <w:tc>
          <w:tcPr>
            <w:tcW w:w="1701" w:type="dxa"/>
          </w:tcPr>
          <w:p w14:paraId="31E7948D" w14:textId="77777777" w:rsidR="003F5108" w:rsidRPr="00B24465" w:rsidRDefault="003F5108" w:rsidP="00A34AD9">
            <w:pPr>
              <w:widowControl w:val="0"/>
              <w:rPr>
                <w:lang w:val="nl-NL"/>
              </w:rPr>
            </w:pPr>
            <w:r w:rsidRPr="00B24465">
              <w:rPr>
                <w:lang w:val="nl-NL"/>
              </w:rPr>
              <w:t>zelden</w:t>
            </w:r>
          </w:p>
        </w:tc>
        <w:tc>
          <w:tcPr>
            <w:tcW w:w="4952" w:type="dxa"/>
          </w:tcPr>
          <w:p w14:paraId="1C3AB6BF" w14:textId="77777777" w:rsidR="003F5108" w:rsidRPr="00B24465" w:rsidRDefault="003F5108" w:rsidP="00A34AD9">
            <w:pPr>
              <w:widowControl w:val="0"/>
              <w:rPr>
                <w:lang w:val="nl-NL"/>
              </w:rPr>
            </w:pPr>
            <w:r w:rsidRPr="00B24465">
              <w:rPr>
                <w:lang w:val="nl-NL"/>
              </w:rPr>
              <w:t>leukemie</w:t>
            </w:r>
            <w:r w:rsidRPr="00B24465">
              <w:rPr>
                <w:vertAlign w:val="superscript"/>
                <w:lang w:val="nl-NL"/>
              </w:rPr>
              <w:t>1)</w:t>
            </w:r>
          </w:p>
        </w:tc>
      </w:tr>
      <w:tr w:rsidR="003F5108" w:rsidRPr="00B24465" w14:paraId="5B381F75" w14:textId="77777777" w:rsidTr="00A34AD9">
        <w:trPr>
          <w:cantSplit/>
        </w:trPr>
        <w:tc>
          <w:tcPr>
            <w:tcW w:w="2400" w:type="dxa"/>
            <w:vMerge/>
          </w:tcPr>
          <w:p w14:paraId="6B6B7692" w14:textId="77777777" w:rsidR="003F5108" w:rsidRPr="00B24465" w:rsidRDefault="003F5108" w:rsidP="00A34AD9">
            <w:pPr>
              <w:widowControl w:val="0"/>
              <w:rPr>
                <w:lang w:val="nl-NL"/>
              </w:rPr>
            </w:pPr>
          </w:p>
        </w:tc>
        <w:tc>
          <w:tcPr>
            <w:tcW w:w="1701" w:type="dxa"/>
          </w:tcPr>
          <w:p w14:paraId="14B0B069" w14:textId="77777777" w:rsidR="003F5108" w:rsidRPr="00B24465" w:rsidRDefault="003F5108" w:rsidP="00A34AD9">
            <w:pPr>
              <w:widowControl w:val="0"/>
              <w:rPr>
                <w:lang w:val="nl-NL"/>
              </w:rPr>
            </w:pPr>
            <w:r w:rsidRPr="00B24465">
              <w:rPr>
                <w:lang w:val="nl-NL"/>
              </w:rPr>
              <w:t>niet bekend</w:t>
            </w:r>
          </w:p>
        </w:tc>
        <w:tc>
          <w:tcPr>
            <w:tcW w:w="4952" w:type="dxa"/>
          </w:tcPr>
          <w:p w14:paraId="596C58E0" w14:textId="77777777" w:rsidR="003F5108" w:rsidRPr="00B24465" w:rsidRDefault="003F5108" w:rsidP="00A34AD9">
            <w:pPr>
              <w:widowControl w:val="0"/>
              <w:rPr>
                <w:lang w:val="nl-NL"/>
              </w:rPr>
            </w:pPr>
            <w:r w:rsidRPr="00B24465">
              <w:rPr>
                <w:lang w:val="nl-NL"/>
              </w:rPr>
              <w:t>hepatosplenisch T-cel lymfoom</w:t>
            </w:r>
            <w:r w:rsidRPr="00B24465">
              <w:rPr>
                <w:vertAlign w:val="superscript"/>
                <w:lang w:val="nl-NL"/>
              </w:rPr>
              <w:t>1)</w:t>
            </w:r>
            <w:r w:rsidRPr="00B24465">
              <w:rPr>
                <w:lang w:val="nl-NL"/>
              </w:rPr>
              <w:t>,</w:t>
            </w:r>
          </w:p>
          <w:p w14:paraId="2C9A7413" w14:textId="77777777" w:rsidR="003F5108" w:rsidRPr="00B24465" w:rsidRDefault="003F5108" w:rsidP="00A34AD9">
            <w:pPr>
              <w:widowControl w:val="0"/>
              <w:rPr>
                <w:lang w:val="nl-NL"/>
              </w:rPr>
            </w:pPr>
            <w:r w:rsidRPr="00B24465">
              <w:rPr>
                <w:lang w:val="nl-NL"/>
              </w:rPr>
              <w:t>Merkelcelcarcinoom (neuro-endocrien carcinoom van de huid)</w:t>
            </w:r>
            <w:r w:rsidRPr="00B24465">
              <w:rPr>
                <w:vertAlign w:val="superscript"/>
                <w:lang w:val="nl-NL"/>
              </w:rPr>
              <w:t>1)</w:t>
            </w:r>
            <w:r w:rsidRPr="00B24465">
              <w:rPr>
                <w:lang w:val="nl-NL"/>
              </w:rPr>
              <w:t>,</w:t>
            </w:r>
          </w:p>
          <w:p w14:paraId="3C63C98E" w14:textId="77777777" w:rsidR="003F5108" w:rsidRPr="00B24465" w:rsidRDefault="003F5108" w:rsidP="00A34AD9">
            <w:pPr>
              <w:widowControl w:val="0"/>
              <w:rPr>
                <w:lang w:val="nl-NL"/>
              </w:rPr>
            </w:pPr>
            <w:r w:rsidRPr="00B24465">
              <w:rPr>
                <w:lang w:val="nl-NL"/>
              </w:rPr>
              <w:t>Kaposi-sarcoom</w:t>
            </w:r>
          </w:p>
        </w:tc>
      </w:tr>
      <w:tr w:rsidR="003F5108" w:rsidRPr="00B24465" w14:paraId="0A7F459F" w14:textId="77777777" w:rsidTr="00A34AD9">
        <w:trPr>
          <w:cantSplit/>
        </w:trPr>
        <w:tc>
          <w:tcPr>
            <w:tcW w:w="2400" w:type="dxa"/>
            <w:vMerge w:val="restart"/>
          </w:tcPr>
          <w:p w14:paraId="131BA14D" w14:textId="77777777" w:rsidR="003F5108" w:rsidRPr="00B24465" w:rsidRDefault="003F5108" w:rsidP="00A34AD9">
            <w:pPr>
              <w:widowControl w:val="0"/>
              <w:rPr>
                <w:lang w:val="nl-NL"/>
              </w:rPr>
            </w:pPr>
            <w:r w:rsidRPr="00B24465">
              <w:rPr>
                <w:lang w:val="nl-NL"/>
              </w:rPr>
              <w:t>Bloed- en lymfestelselaandoeningen*</w:t>
            </w:r>
          </w:p>
        </w:tc>
        <w:tc>
          <w:tcPr>
            <w:tcW w:w="1701" w:type="dxa"/>
          </w:tcPr>
          <w:p w14:paraId="2607B9A0" w14:textId="77777777" w:rsidR="003F5108" w:rsidRPr="00B24465" w:rsidRDefault="003F5108" w:rsidP="00A34AD9">
            <w:pPr>
              <w:widowControl w:val="0"/>
              <w:rPr>
                <w:lang w:val="nl-NL"/>
              </w:rPr>
            </w:pPr>
            <w:r w:rsidRPr="00B24465">
              <w:rPr>
                <w:lang w:val="nl-NL"/>
              </w:rPr>
              <w:t>zeer vaak</w:t>
            </w:r>
          </w:p>
        </w:tc>
        <w:tc>
          <w:tcPr>
            <w:tcW w:w="4952" w:type="dxa"/>
          </w:tcPr>
          <w:p w14:paraId="116900E0" w14:textId="77777777" w:rsidR="003F5108" w:rsidRPr="00B24465" w:rsidRDefault="003F5108" w:rsidP="00A34AD9">
            <w:pPr>
              <w:widowControl w:val="0"/>
              <w:rPr>
                <w:lang w:val="nl-NL"/>
              </w:rPr>
            </w:pPr>
            <w:r w:rsidRPr="00B24465">
              <w:rPr>
                <w:lang w:val="nl-NL"/>
              </w:rPr>
              <w:t>leukopenie (waaronder neutropenie en agranulocytose),</w:t>
            </w:r>
          </w:p>
          <w:p w14:paraId="04534B60" w14:textId="77777777" w:rsidR="003F5108" w:rsidRPr="00B24465" w:rsidRDefault="003F5108" w:rsidP="00A34AD9">
            <w:pPr>
              <w:widowControl w:val="0"/>
              <w:rPr>
                <w:lang w:val="nl-NL"/>
              </w:rPr>
            </w:pPr>
            <w:r w:rsidRPr="00B24465">
              <w:rPr>
                <w:lang w:val="nl-NL"/>
              </w:rPr>
              <w:t>anemie</w:t>
            </w:r>
          </w:p>
        </w:tc>
      </w:tr>
      <w:tr w:rsidR="003F5108" w:rsidRPr="00B24465" w14:paraId="11352EFA" w14:textId="77777777" w:rsidTr="00A34AD9">
        <w:trPr>
          <w:cantSplit/>
        </w:trPr>
        <w:tc>
          <w:tcPr>
            <w:tcW w:w="2400" w:type="dxa"/>
            <w:vMerge/>
          </w:tcPr>
          <w:p w14:paraId="4F9E8A86" w14:textId="77777777" w:rsidR="003F5108" w:rsidRPr="00B24465" w:rsidRDefault="003F5108" w:rsidP="00A34AD9">
            <w:pPr>
              <w:widowControl w:val="0"/>
              <w:rPr>
                <w:lang w:val="nl-NL"/>
              </w:rPr>
            </w:pPr>
          </w:p>
        </w:tc>
        <w:tc>
          <w:tcPr>
            <w:tcW w:w="1701" w:type="dxa"/>
          </w:tcPr>
          <w:p w14:paraId="10352580" w14:textId="77777777" w:rsidR="003F5108" w:rsidRPr="00B24465" w:rsidRDefault="003F5108" w:rsidP="00A34AD9">
            <w:pPr>
              <w:widowControl w:val="0"/>
              <w:rPr>
                <w:lang w:val="nl-NL"/>
              </w:rPr>
            </w:pPr>
            <w:r w:rsidRPr="00B24465">
              <w:rPr>
                <w:lang w:val="nl-NL"/>
              </w:rPr>
              <w:t>vaak</w:t>
            </w:r>
          </w:p>
        </w:tc>
        <w:tc>
          <w:tcPr>
            <w:tcW w:w="4952" w:type="dxa"/>
          </w:tcPr>
          <w:p w14:paraId="61EC6BC6" w14:textId="77777777" w:rsidR="003F5108" w:rsidRPr="00B24465" w:rsidRDefault="003F5108" w:rsidP="00A34AD9">
            <w:pPr>
              <w:widowControl w:val="0"/>
              <w:rPr>
                <w:lang w:val="nl-NL"/>
              </w:rPr>
            </w:pPr>
            <w:r w:rsidRPr="00B24465">
              <w:rPr>
                <w:lang w:val="nl-NL"/>
              </w:rPr>
              <w:t>leukocytose,</w:t>
            </w:r>
          </w:p>
          <w:p w14:paraId="45EF87AF" w14:textId="77777777" w:rsidR="003F5108" w:rsidRPr="00B24465" w:rsidRDefault="003F5108" w:rsidP="00A34AD9">
            <w:pPr>
              <w:widowControl w:val="0"/>
              <w:rPr>
                <w:lang w:val="nl-NL"/>
              </w:rPr>
            </w:pPr>
            <w:r w:rsidRPr="00B24465">
              <w:rPr>
                <w:lang w:val="nl-NL"/>
              </w:rPr>
              <w:t>trombocytopenie</w:t>
            </w:r>
          </w:p>
        </w:tc>
      </w:tr>
      <w:tr w:rsidR="003F5108" w:rsidRPr="00B24465" w14:paraId="3708B5C9" w14:textId="77777777" w:rsidTr="00A34AD9">
        <w:trPr>
          <w:cantSplit/>
        </w:trPr>
        <w:tc>
          <w:tcPr>
            <w:tcW w:w="2400" w:type="dxa"/>
            <w:vMerge/>
          </w:tcPr>
          <w:p w14:paraId="4057DD99" w14:textId="77777777" w:rsidR="003F5108" w:rsidRPr="00B24465" w:rsidRDefault="003F5108" w:rsidP="00A34AD9">
            <w:pPr>
              <w:widowControl w:val="0"/>
              <w:rPr>
                <w:lang w:val="nl-NL"/>
              </w:rPr>
            </w:pPr>
          </w:p>
        </w:tc>
        <w:tc>
          <w:tcPr>
            <w:tcW w:w="1701" w:type="dxa"/>
          </w:tcPr>
          <w:p w14:paraId="05DD19F1" w14:textId="77777777" w:rsidR="003F5108" w:rsidRPr="00B24465" w:rsidRDefault="003F5108" w:rsidP="00A34AD9">
            <w:pPr>
              <w:widowControl w:val="0"/>
              <w:rPr>
                <w:lang w:val="nl-NL"/>
              </w:rPr>
            </w:pPr>
            <w:r w:rsidRPr="00B24465">
              <w:rPr>
                <w:lang w:val="nl-NL"/>
              </w:rPr>
              <w:t>soms</w:t>
            </w:r>
          </w:p>
        </w:tc>
        <w:tc>
          <w:tcPr>
            <w:tcW w:w="4952" w:type="dxa"/>
          </w:tcPr>
          <w:p w14:paraId="0E38E07C" w14:textId="77777777" w:rsidR="003F5108" w:rsidRPr="00B24465" w:rsidRDefault="003F5108" w:rsidP="00A34AD9">
            <w:pPr>
              <w:widowControl w:val="0"/>
              <w:rPr>
                <w:lang w:val="nl-NL"/>
              </w:rPr>
            </w:pPr>
            <w:r w:rsidRPr="00B24465">
              <w:rPr>
                <w:lang w:val="nl-NL"/>
              </w:rPr>
              <w:t>idiopathische trombocytopenische purpura</w:t>
            </w:r>
          </w:p>
        </w:tc>
      </w:tr>
      <w:tr w:rsidR="003F5108" w:rsidRPr="00B24465" w14:paraId="0328B66A" w14:textId="77777777" w:rsidTr="00A34AD9">
        <w:trPr>
          <w:cantSplit/>
        </w:trPr>
        <w:tc>
          <w:tcPr>
            <w:tcW w:w="2400" w:type="dxa"/>
            <w:vMerge/>
          </w:tcPr>
          <w:p w14:paraId="6432B775" w14:textId="77777777" w:rsidR="003F5108" w:rsidRPr="00B24465" w:rsidRDefault="003F5108" w:rsidP="00A34AD9">
            <w:pPr>
              <w:widowControl w:val="0"/>
              <w:rPr>
                <w:lang w:val="nl-NL"/>
              </w:rPr>
            </w:pPr>
          </w:p>
        </w:tc>
        <w:tc>
          <w:tcPr>
            <w:tcW w:w="1701" w:type="dxa"/>
          </w:tcPr>
          <w:p w14:paraId="08B502BC" w14:textId="77777777" w:rsidR="003F5108" w:rsidRPr="00B24465" w:rsidRDefault="003F5108" w:rsidP="00A34AD9">
            <w:pPr>
              <w:widowControl w:val="0"/>
              <w:rPr>
                <w:lang w:val="nl-NL"/>
              </w:rPr>
            </w:pPr>
            <w:r w:rsidRPr="00B24465">
              <w:rPr>
                <w:lang w:val="nl-NL"/>
              </w:rPr>
              <w:t>zelden</w:t>
            </w:r>
          </w:p>
        </w:tc>
        <w:tc>
          <w:tcPr>
            <w:tcW w:w="4952" w:type="dxa"/>
          </w:tcPr>
          <w:p w14:paraId="2336AA1C" w14:textId="77777777" w:rsidR="003F5108" w:rsidRPr="00B24465" w:rsidRDefault="003F5108" w:rsidP="00A34AD9">
            <w:pPr>
              <w:widowControl w:val="0"/>
              <w:rPr>
                <w:lang w:val="nl-NL"/>
              </w:rPr>
            </w:pPr>
            <w:r w:rsidRPr="00B24465">
              <w:rPr>
                <w:lang w:val="nl-NL"/>
              </w:rPr>
              <w:t>pancytopenie</w:t>
            </w:r>
          </w:p>
        </w:tc>
      </w:tr>
      <w:tr w:rsidR="003F5108" w:rsidRPr="00B24465" w14:paraId="33138AB0" w14:textId="77777777" w:rsidTr="00A34AD9">
        <w:trPr>
          <w:cantSplit/>
        </w:trPr>
        <w:tc>
          <w:tcPr>
            <w:tcW w:w="2400" w:type="dxa"/>
            <w:vMerge w:val="restart"/>
          </w:tcPr>
          <w:p w14:paraId="4BEAA380" w14:textId="77777777" w:rsidR="003F5108" w:rsidRPr="00B24465" w:rsidRDefault="003F5108" w:rsidP="00A34AD9">
            <w:pPr>
              <w:widowControl w:val="0"/>
              <w:rPr>
                <w:lang w:val="nl-NL"/>
              </w:rPr>
            </w:pPr>
            <w:r w:rsidRPr="00B24465">
              <w:rPr>
                <w:lang w:val="nl-NL"/>
              </w:rPr>
              <w:t>Immuunsysteemaandoeningen*</w:t>
            </w:r>
          </w:p>
        </w:tc>
        <w:tc>
          <w:tcPr>
            <w:tcW w:w="1701" w:type="dxa"/>
          </w:tcPr>
          <w:p w14:paraId="038F38AD" w14:textId="77777777" w:rsidR="003F5108" w:rsidRPr="00B24465" w:rsidRDefault="003F5108" w:rsidP="00A34AD9">
            <w:pPr>
              <w:widowControl w:val="0"/>
              <w:rPr>
                <w:lang w:val="nl-NL"/>
              </w:rPr>
            </w:pPr>
            <w:r w:rsidRPr="00B24465">
              <w:rPr>
                <w:lang w:val="nl-NL"/>
              </w:rPr>
              <w:t>vaak</w:t>
            </w:r>
          </w:p>
        </w:tc>
        <w:tc>
          <w:tcPr>
            <w:tcW w:w="4952" w:type="dxa"/>
          </w:tcPr>
          <w:p w14:paraId="287E00CB" w14:textId="77777777" w:rsidR="003F5108" w:rsidRPr="00B24465" w:rsidRDefault="003F5108" w:rsidP="00A34AD9">
            <w:pPr>
              <w:widowControl w:val="0"/>
              <w:rPr>
                <w:lang w:val="nl-NL"/>
              </w:rPr>
            </w:pPr>
            <w:r w:rsidRPr="00B24465">
              <w:rPr>
                <w:lang w:val="nl-NL"/>
              </w:rPr>
              <w:t>hypersensitiviteit,</w:t>
            </w:r>
          </w:p>
          <w:p w14:paraId="04F12B37" w14:textId="77777777" w:rsidR="003F5108" w:rsidRPr="00B24465" w:rsidRDefault="003F5108" w:rsidP="00A34AD9">
            <w:pPr>
              <w:widowControl w:val="0"/>
              <w:rPr>
                <w:lang w:val="nl-NL"/>
              </w:rPr>
            </w:pPr>
            <w:r w:rsidRPr="00B24465">
              <w:rPr>
                <w:lang w:val="nl-NL"/>
              </w:rPr>
              <w:t>allergieën (waaronder hooikoorts)</w:t>
            </w:r>
          </w:p>
        </w:tc>
      </w:tr>
      <w:tr w:rsidR="003F5108" w:rsidRPr="00B24465" w14:paraId="22527D87" w14:textId="77777777" w:rsidTr="00A34AD9">
        <w:trPr>
          <w:cantSplit/>
        </w:trPr>
        <w:tc>
          <w:tcPr>
            <w:tcW w:w="2400" w:type="dxa"/>
            <w:vMerge/>
          </w:tcPr>
          <w:p w14:paraId="0FBC5423" w14:textId="77777777" w:rsidR="003F5108" w:rsidRPr="00B24465" w:rsidRDefault="003F5108" w:rsidP="00A34AD9">
            <w:pPr>
              <w:widowControl w:val="0"/>
              <w:rPr>
                <w:lang w:val="nl-NL"/>
              </w:rPr>
            </w:pPr>
          </w:p>
        </w:tc>
        <w:tc>
          <w:tcPr>
            <w:tcW w:w="1701" w:type="dxa"/>
          </w:tcPr>
          <w:p w14:paraId="46F48028" w14:textId="77777777" w:rsidR="003F5108" w:rsidRPr="00B24465" w:rsidRDefault="003F5108" w:rsidP="00A34AD9">
            <w:pPr>
              <w:widowControl w:val="0"/>
              <w:rPr>
                <w:lang w:val="nl-NL"/>
              </w:rPr>
            </w:pPr>
            <w:r w:rsidRPr="00B24465">
              <w:rPr>
                <w:lang w:val="nl-NL"/>
              </w:rPr>
              <w:t>soms</w:t>
            </w:r>
          </w:p>
        </w:tc>
        <w:tc>
          <w:tcPr>
            <w:tcW w:w="4952" w:type="dxa"/>
          </w:tcPr>
          <w:p w14:paraId="2CE55646" w14:textId="77777777" w:rsidR="003F5108" w:rsidRPr="00B24465" w:rsidRDefault="003F5108" w:rsidP="00A34AD9">
            <w:pPr>
              <w:widowControl w:val="0"/>
              <w:rPr>
                <w:lang w:val="nl-NL"/>
              </w:rPr>
            </w:pPr>
            <w:r w:rsidRPr="00B24465">
              <w:rPr>
                <w:lang w:val="nl-NL"/>
              </w:rPr>
              <w:t>sarcoïdose</w:t>
            </w:r>
            <w:r w:rsidRPr="00B24465">
              <w:rPr>
                <w:vertAlign w:val="superscript"/>
                <w:lang w:val="nl-NL"/>
              </w:rPr>
              <w:t>1)</w:t>
            </w:r>
            <w:r w:rsidRPr="00B24465">
              <w:rPr>
                <w:lang w:val="nl-NL"/>
              </w:rPr>
              <w:t>,</w:t>
            </w:r>
          </w:p>
          <w:p w14:paraId="752B89CD" w14:textId="77777777" w:rsidR="003F5108" w:rsidRPr="00B24465" w:rsidRDefault="003F5108" w:rsidP="00A34AD9">
            <w:pPr>
              <w:widowControl w:val="0"/>
              <w:rPr>
                <w:lang w:val="nl-NL"/>
              </w:rPr>
            </w:pPr>
            <w:r w:rsidRPr="00B24465">
              <w:rPr>
                <w:lang w:val="nl-NL"/>
              </w:rPr>
              <w:t>vasculitis</w:t>
            </w:r>
          </w:p>
        </w:tc>
      </w:tr>
      <w:tr w:rsidR="003F5108" w:rsidRPr="00B24465" w14:paraId="1068257B" w14:textId="77777777" w:rsidTr="00A34AD9">
        <w:trPr>
          <w:cantSplit/>
        </w:trPr>
        <w:tc>
          <w:tcPr>
            <w:tcW w:w="2400" w:type="dxa"/>
            <w:vMerge/>
          </w:tcPr>
          <w:p w14:paraId="51A667DA" w14:textId="77777777" w:rsidR="003F5108" w:rsidRPr="00B24465" w:rsidRDefault="003F5108" w:rsidP="00A34AD9">
            <w:pPr>
              <w:widowControl w:val="0"/>
              <w:rPr>
                <w:lang w:val="nl-NL"/>
              </w:rPr>
            </w:pPr>
          </w:p>
        </w:tc>
        <w:tc>
          <w:tcPr>
            <w:tcW w:w="1701" w:type="dxa"/>
          </w:tcPr>
          <w:p w14:paraId="77EAFECB" w14:textId="77777777" w:rsidR="003F5108" w:rsidRPr="00B24465" w:rsidRDefault="003F5108" w:rsidP="00A34AD9">
            <w:pPr>
              <w:widowControl w:val="0"/>
              <w:rPr>
                <w:lang w:val="nl-NL"/>
              </w:rPr>
            </w:pPr>
            <w:r w:rsidRPr="00B24465">
              <w:rPr>
                <w:lang w:val="nl-NL"/>
              </w:rPr>
              <w:t>zelden</w:t>
            </w:r>
          </w:p>
        </w:tc>
        <w:tc>
          <w:tcPr>
            <w:tcW w:w="4952" w:type="dxa"/>
          </w:tcPr>
          <w:p w14:paraId="0D3DA178" w14:textId="332A7EC0" w:rsidR="003F5108" w:rsidRPr="00B24465" w:rsidRDefault="003F5108" w:rsidP="00A34AD9">
            <w:pPr>
              <w:widowControl w:val="0"/>
              <w:rPr>
                <w:lang w:val="nl-NL"/>
              </w:rPr>
            </w:pPr>
            <w:r w:rsidRPr="00B24465">
              <w:rPr>
                <w:lang w:val="nl-NL"/>
              </w:rPr>
              <w:t>anafylax</w:t>
            </w:r>
            <w:r w:rsidR="00852B58" w:rsidRPr="00B24465">
              <w:rPr>
                <w:lang w:val="nl-NL"/>
              </w:rPr>
              <w:t>i</w:t>
            </w:r>
            <w:r w:rsidRPr="00B24465">
              <w:rPr>
                <w:lang w:val="nl-NL"/>
              </w:rPr>
              <w:t>e</w:t>
            </w:r>
            <w:r w:rsidRPr="00B24465">
              <w:rPr>
                <w:vertAlign w:val="superscript"/>
                <w:lang w:val="nl-NL"/>
              </w:rPr>
              <w:t>1)</w:t>
            </w:r>
          </w:p>
        </w:tc>
      </w:tr>
      <w:tr w:rsidR="003F5108" w:rsidRPr="00B24465" w14:paraId="63117EEB" w14:textId="77777777" w:rsidTr="00A34AD9">
        <w:trPr>
          <w:cantSplit/>
        </w:trPr>
        <w:tc>
          <w:tcPr>
            <w:tcW w:w="2400" w:type="dxa"/>
            <w:vMerge w:val="restart"/>
          </w:tcPr>
          <w:p w14:paraId="06728B98" w14:textId="77777777" w:rsidR="003F5108" w:rsidRPr="00B24465" w:rsidRDefault="003F5108" w:rsidP="00A34AD9">
            <w:pPr>
              <w:widowControl w:val="0"/>
              <w:rPr>
                <w:lang w:val="nl-NL"/>
              </w:rPr>
            </w:pPr>
            <w:r w:rsidRPr="00B24465">
              <w:rPr>
                <w:lang w:val="nl-NL"/>
              </w:rPr>
              <w:t>Voedings- en stofwisselingsstoornissen</w:t>
            </w:r>
          </w:p>
        </w:tc>
        <w:tc>
          <w:tcPr>
            <w:tcW w:w="1701" w:type="dxa"/>
          </w:tcPr>
          <w:p w14:paraId="73620AA0" w14:textId="77777777" w:rsidR="003F5108" w:rsidRPr="00B24465" w:rsidRDefault="003F5108" w:rsidP="00A34AD9">
            <w:pPr>
              <w:widowControl w:val="0"/>
              <w:rPr>
                <w:lang w:val="nl-NL"/>
              </w:rPr>
            </w:pPr>
            <w:r w:rsidRPr="00B24465">
              <w:rPr>
                <w:lang w:val="nl-NL"/>
              </w:rPr>
              <w:t>zeer vaak</w:t>
            </w:r>
          </w:p>
        </w:tc>
        <w:tc>
          <w:tcPr>
            <w:tcW w:w="4952" w:type="dxa"/>
          </w:tcPr>
          <w:p w14:paraId="133E961C" w14:textId="77777777" w:rsidR="003F5108" w:rsidRPr="00B24465" w:rsidRDefault="003F5108" w:rsidP="00A34AD9">
            <w:pPr>
              <w:widowControl w:val="0"/>
              <w:rPr>
                <w:lang w:val="nl-NL"/>
              </w:rPr>
            </w:pPr>
            <w:r w:rsidRPr="00B24465">
              <w:rPr>
                <w:lang w:val="nl-NL"/>
              </w:rPr>
              <w:t>verhoogde lipiden</w:t>
            </w:r>
          </w:p>
        </w:tc>
      </w:tr>
      <w:tr w:rsidR="003F5108" w:rsidRPr="00B24465" w14:paraId="5A548D10" w14:textId="77777777" w:rsidTr="00A34AD9">
        <w:trPr>
          <w:cantSplit/>
        </w:trPr>
        <w:tc>
          <w:tcPr>
            <w:tcW w:w="2400" w:type="dxa"/>
            <w:vMerge/>
          </w:tcPr>
          <w:p w14:paraId="313EF9E7" w14:textId="77777777" w:rsidR="003F5108" w:rsidRPr="00B24465" w:rsidRDefault="003F5108" w:rsidP="00A34AD9">
            <w:pPr>
              <w:widowControl w:val="0"/>
              <w:rPr>
                <w:lang w:val="nl-NL"/>
              </w:rPr>
            </w:pPr>
          </w:p>
        </w:tc>
        <w:tc>
          <w:tcPr>
            <w:tcW w:w="1701" w:type="dxa"/>
          </w:tcPr>
          <w:p w14:paraId="5805E869" w14:textId="77777777" w:rsidR="003F5108" w:rsidRPr="00B24465" w:rsidRDefault="003F5108" w:rsidP="00A34AD9">
            <w:pPr>
              <w:widowControl w:val="0"/>
              <w:rPr>
                <w:lang w:val="nl-NL"/>
              </w:rPr>
            </w:pPr>
            <w:r w:rsidRPr="00B24465">
              <w:rPr>
                <w:lang w:val="nl-NL"/>
              </w:rPr>
              <w:t>vaak</w:t>
            </w:r>
          </w:p>
        </w:tc>
        <w:tc>
          <w:tcPr>
            <w:tcW w:w="4952" w:type="dxa"/>
          </w:tcPr>
          <w:p w14:paraId="75B1E7A5" w14:textId="77777777" w:rsidR="003F5108" w:rsidRPr="00B24465" w:rsidRDefault="003F5108" w:rsidP="00A34AD9">
            <w:pPr>
              <w:widowControl w:val="0"/>
              <w:rPr>
                <w:lang w:val="nl-NL"/>
              </w:rPr>
            </w:pPr>
            <w:r w:rsidRPr="00B24465">
              <w:rPr>
                <w:lang w:val="nl-NL"/>
              </w:rPr>
              <w:t>hypokaliëmie,</w:t>
            </w:r>
          </w:p>
          <w:p w14:paraId="4510AD89" w14:textId="77777777" w:rsidR="003F5108" w:rsidRPr="00B24465" w:rsidRDefault="003F5108" w:rsidP="00A34AD9">
            <w:pPr>
              <w:widowControl w:val="0"/>
              <w:rPr>
                <w:lang w:val="nl-NL"/>
              </w:rPr>
            </w:pPr>
            <w:r w:rsidRPr="00B24465">
              <w:rPr>
                <w:lang w:val="nl-NL"/>
              </w:rPr>
              <w:t>verhoogd urinezuur,</w:t>
            </w:r>
          </w:p>
          <w:p w14:paraId="2BDE3FB5" w14:textId="77777777" w:rsidR="003F5108" w:rsidRPr="00B24465" w:rsidRDefault="003F5108" w:rsidP="00A34AD9">
            <w:pPr>
              <w:widowControl w:val="0"/>
              <w:rPr>
                <w:lang w:val="nl-NL"/>
              </w:rPr>
            </w:pPr>
            <w:r w:rsidRPr="00B24465">
              <w:rPr>
                <w:lang w:val="nl-NL"/>
              </w:rPr>
              <w:t>afwijkend bloednatrium,</w:t>
            </w:r>
          </w:p>
          <w:p w14:paraId="083EBB8E" w14:textId="77777777" w:rsidR="003F5108" w:rsidRPr="00B24465" w:rsidRDefault="003F5108" w:rsidP="00A34AD9">
            <w:pPr>
              <w:widowControl w:val="0"/>
              <w:rPr>
                <w:lang w:val="nl-NL"/>
              </w:rPr>
            </w:pPr>
            <w:r w:rsidRPr="00B24465">
              <w:rPr>
                <w:lang w:val="nl-NL"/>
              </w:rPr>
              <w:t>hypocalciëmie,</w:t>
            </w:r>
          </w:p>
          <w:p w14:paraId="69ADDDEC" w14:textId="77777777" w:rsidR="003F5108" w:rsidRPr="00B24465" w:rsidRDefault="003F5108" w:rsidP="00A34AD9">
            <w:pPr>
              <w:widowControl w:val="0"/>
              <w:rPr>
                <w:lang w:val="nl-NL"/>
              </w:rPr>
            </w:pPr>
            <w:r w:rsidRPr="00B24465">
              <w:rPr>
                <w:lang w:val="nl-NL"/>
              </w:rPr>
              <w:t>hyperglykemie,</w:t>
            </w:r>
          </w:p>
          <w:p w14:paraId="4E278E6F" w14:textId="77777777" w:rsidR="003F5108" w:rsidRPr="00B24465" w:rsidRDefault="003F5108" w:rsidP="00A34AD9">
            <w:pPr>
              <w:widowControl w:val="0"/>
              <w:rPr>
                <w:lang w:val="nl-NL"/>
              </w:rPr>
            </w:pPr>
            <w:r w:rsidRPr="00B24465">
              <w:rPr>
                <w:lang w:val="nl-NL"/>
              </w:rPr>
              <w:t>hypofosfatemie,</w:t>
            </w:r>
          </w:p>
          <w:p w14:paraId="5E902126" w14:textId="77777777" w:rsidR="003F5108" w:rsidRPr="00B24465" w:rsidRDefault="003F5108" w:rsidP="00A34AD9">
            <w:pPr>
              <w:widowControl w:val="0"/>
              <w:rPr>
                <w:lang w:val="nl-NL"/>
              </w:rPr>
            </w:pPr>
            <w:r w:rsidRPr="00B24465">
              <w:rPr>
                <w:lang w:val="nl-NL"/>
              </w:rPr>
              <w:t>dehydratie</w:t>
            </w:r>
          </w:p>
        </w:tc>
      </w:tr>
      <w:tr w:rsidR="003F5108" w:rsidRPr="00B24465" w14:paraId="049BB97A" w14:textId="77777777" w:rsidTr="00A34AD9">
        <w:trPr>
          <w:cantSplit/>
        </w:trPr>
        <w:tc>
          <w:tcPr>
            <w:tcW w:w="2400" w:type="dxa"/>
          </w:tcPr>
          <w:p w14:paraId="78B48BFB" w14:textId="77777777" w:rsidR="003F5108" w:rsidRPr="00B24465" w:rsidRDefault="003F5108" w:rsidP="00A34AD9">
            <w:pPr>
              <w:widowControl w:val="0"/>
              <w:rPr>
                <w:lang w:val="nl-NL"/>
              </w:rPr>
            </w:pPr>
            <w:r w:rsidRPr="00B24465">
              <w:rPr>
                <w:lang w:val="nl-NL"/>
              </w:rPr>
              <w:t>Psychische stoornissen</w:t>
            </w:r>
          </w:p>
        </w:tc>
        <w:tc>
          <w:tcPr>
            <w:tcW w:w="1701" w:type="dxa"/>
          </w:tcPr>
          <w:p w14:paraId="416B0EF9" w14:textId="77777777" w:rsidR="003F5108" w:rsidRPr="00B24465" w:rsidRDefault="003F5108" w:rsidP="00A34AD9">
            <w:pPr>
              <w:widowControl w:val="0"/>
              <w:rPr>
                <w:lang w:val="nl-NL"/>
              </w:rPr>
            </w:pPr>
            <w:r w:rsidRPr="00B24465">
              <w:rPr>
                <w:lang w:val="nl-NL"/>
              </w:rPr>
              <w:t>vaak</w:t>
            </w:r>
          </w:p>
        </w:tc>
        <w:tc>
          <w:tcPr>
            <w:tcW w:w="4952" w:type="dxa"/>
          </w:tcPr>
          <w:p w14:paraId="432A4AC9" w14:textId="77777777" w:rsidR="003F5108" w:rsidRPr="00B24465" w:rsidRDefault="003F5108" w:rsidP="00A34AD9">
            <w:pPr>
              <w:widowControl w:val="0"/>
              <w:rPr>
                <w:lang w:val="nl-NL"/>
              </w:rPr>
            </w:pPr>
            <w:r w:rsidRPr="00B24465">
              <w:rPr>
                <w:lang w:val="nl-NL"/>
              </w:rPr>
              <w:t>stemmingswisselingen (waaronder depressie),</w:t>
            </w:r>
          </w:p>
          <w:p w14:paraId="4883E32D" w14:textId="77777777" w:rsidR="003F5108" w:rsidRPr="00B24465" w:rsidRDefault="003F5108" w:rsidP="00A34AD9">
            <w:pPr>
              <w:widowControl w:val="0"/>
              <w:rPr>
                <w:lang w:val="nl-NL"/>
              </w:rPr>
            </w:pPr>
            <w:r w:rsidRPr="00B24465">
              <w:rPr>
                <w:lang w:val="nl-NL"/>
              </w:rPr>
              <w:t>angst,</w:t>
            </w:r>
          </w:p>
          <w:p w14:paraId="06AF0D3E" w14:textId="77777777" w:rsidR="003F5108" w:rsidRPr="00B24465" w:rsidRDefault="003F5108" w:rsidP="00A34AD9">
            <w:pPr>
              <w:widowControl w:val="0"/>
              <w:rPr>
                <w:lang w:val="nl-NL"/>
              </w:rPr>
            </w:pPr>
            <w:r w:rsidRPr="00B24465">
              <w:rPr>
                <w:lang w:val="nl-NL"/>
              </w:rPr>
              <w:t>slapeloosheid</w:t>
            </w:r>
          </w:p>
        </w:tc>
      </w:tr>
      <w:tr w:rsidR="003F5108" w:rsidRPr="00B24465" w14:paraId="44D178E0" w14:textId="77777777" w:rsidTr="00A34AD9">
        <w:trPr>
          <w:cantSplit/>
        </w:trPr>
        <w:tc>
          <w:tcPr>
            <w:tcW w:w="2400" w:type="dxa"/>
            <w:vMerge w:val="restart"/>
          </w:tcPr>
          <w:p w14:paraId="65272867" w14:textId="77777777" w:rsidR="003F5108" w:rsidRPr="00B24465" w:rsidRDefault="003F5108" w:rsidP="00A34AD9">
            <w:pPr>
              <w:widowControl w:val="0"/>
              <w:rPr>
                <w:lang w:val="nl-NL"/>
              </w:rPr>
            </w:pPr>
            <w:r w:rsidRPr="00B24465">
              <w:rPr>
                <w:bCs/>
                <w:lang w:val="nl-NL"/>
              </w:rPr>
              <w:t>Zenuwstelselaandoeningen</w:t>
            </w:r>
            <w:r w:rsidRPr="00B24465">
              <w:rPr>
                <w:lang w:val="nl-NL"/>
              </w:rPr>
              <w:t>*</w:t>
            </w:r>
          </w:p>
        </w:tc>
        <w:tc>
          <w:tcPr>
            <w:tcW w:w="1701" w:type="dxa"/>
          </w:tcPr>
          <w:p w14:paraId="2A45E244" w14:textId="77777777" w:rsidR="003F5108" w:rsidRPr="00B24465" w:rsidRDefault="003F5108" w:rsidP="00A34AD9">
            <w:pPr>
              <w:widowControl w:val="0"/>
              <w:rPr>
                <w:lang w:val="nl-NL"/>
              </w:rPr>
            </w:pPr>
            <w:r w:rsidRPr="00B24465">
              <w:rPr>
                <w:lang w:val="nl-NL"/>
              </w:rPr>
              <w:t>zeer vaak</w:t>
            </w:r>
          </w:p>
        </w:tc>
        <w:tc>
          <w:tcPr>
            <w:tcW w:w="4952" w:type="dxa"/>
          </w:tcPr>
          <w:p w14:paraId="5606254A" w14:textId="5AADF531" w:rsidR="003F5108" w:rsidRPr="00B24465" w:rsidRDefault="00852B58" w:rsidP="00A34AD9">
            <w:pPr>
              <w:widowControl w:val="0"/>
              <w:rPr>
                <w:lang w:val="nl-NL"/>
              </w:rPr>
            </w:pPr>
            <w:r w:rsidRPr="00B24465">
              <w:rPr>
                <w:lang w:val="nl-NL"/>
              </w:rPr>
              <w:t>h</w:t>
            </w:r>
            <w:r w:rsidR="003F5108" w:rsidRPr="00B24465">
              <w:rPr>
                <w:lang w:val="nl-NL"/>
              </w:rPr>
              <w:t>oofdpijn</w:t>
            </w:r>
          </w:p>
        </w:tc>
      </w:tr>
      <w:tr w:rsidR="003F5108" w:rsidRPr="00B24465" w14:paraId="44D4D31D" w14:textId="77777777" w:rsidTr="00A34AD9">
        <w:trPr>
          <w:cantSplit/>
        </w:trPr>
        <w:tc>
          <w:tcPr>
            <w:tcW w:w="2400" w:type="dxa"/>
            <w:vMerge/>
          </w:tcPr>
          <w:p w14:paraId="3316FFEB" w14:textId="77777777" w:rsidR="003F5108" w:rsidRPr="00B24465" w:rsidRDefault="003F5108" w:rsidP="00A34AD9">
            <w:pPr>
              <w:widowControl w:val="0"/>
              <w:rPr>
                <w:lang w:val="nl-NL"/>
              </w:rPr>
            </w:pPr>
          </w:p>
        </w:tc>
        <w:tc>
          <w:tcPr>
            <w:tcW w:w="1701" w:type="dxa"/>
          </w:tcPr>
          <w:p w14:paraId="1464AC58" w14:textId="77777777" w:rsidR="003F5108" w:rsidRPr="00B24465" w:rsidRDefault="003F5108" w:rsidP="00A34AD9">
            <w:pPr>
              <w:widowControl w:val="0"/>
              <w:rPr>
                <w:lang w:val="nl-NL"/>
              </w:rPr>
            </w:pPr>
            <w:r w:rsidRPr="00B24465">
              <w:rPr>
                <w:lang w:val="nl-NL"/>
              </w:rPr>
              <w:t>vaak</w:t>
            </w:r>
          </w:p>
        </w:tc>
        <w:tc>
          <w:tcPr>
            <w:tcW w:w="4952" w:type="dxa"/>
          </w:tcPr>
          <w:p w14:paraId="75347ADE" w14:textId="77777777" w:rsidR="003F5108" w:rsidRPr="00B24465" w:rsidRDefault="003F5108" w:rsidP="00A34AD9">
            <w:pPr>
              <w:widowControl w:val="0"/>
              <w:rPr>
                <w:lang w:val="nl-NL"/>
              </w:rPr>
            </w:pPr>
            <w:r w:rsidRPr="00B24465">
              <w:rPr>
                <w:lang w:val="nl-NL"/>
              </w:rPr>
              <w:t>paresthesieën (waaronder hypo-esthesie),</w:t>
            </w:r>
          </w:p>
          <w:p w14:paraId="795A7AC0" w14:textId="77777777" w:rsidR="003F5108" w:rsidRPr="00B24465" w:rsidRDefault="003F5108" w:rsidP="00A34AD9">
            <w:pPr>
              <w:widowControl w:val="0"/>
              <w:rPr>
                <w:lang w:val="nl-NL"/>
              </w:rPr>
            </w:pPr>
            <w:r w:rsidRPr="00B24465">
              <w:rPr>
                <w:lang w:val="nl-NL"/>
              </w:rPr>
              <w:t>migraine,</w:t>
            </w:r>
          </w:p>
          <w:p w14:paraId="1F240B5E" w14:textId="77777777" w:rsidR="003F5108" w:rsidRPr="00B24465" w:rsidRDefault="003F5108" w:rsidP="00A34AD9">
            <w:pPr>
              <w:widowControl w:val="0"/>
              <w:rPr>
                <w:lang w:val="nl-NL"/>
              </w:rPr>
            </w:pPr>
            <w:r w:rsidRPr="00B24465">
              <w:rPr>
                <w:lang w:val="nl-NL"/>
              </w:rPr>
              <w:t>zenuwwortelcompressie</w:t>
            </w:r>
          </w:p>
        </w:tc>
      </w:tr>
      <w:tr w:rsidR="003F5108" w:rsidRPr="00B24465" w14:paraId="5215B5A5" w14:textId="77777777" w:rsidTr="00A34AD9">
        <w:trPr>
          <w:cantSplit/>
        </w:trPr>
        <w:tc>
          <w:tcPr>
            <w:tcW w:w="2400" w:type="dxa"/>
            <w:vMerge/>
          </w:tcPr>
          <w:p w14:paraId="33B3E1B1" w14:textId="77777777" w:rsidR="003F5108" w:rsidRPr="00B24465" w:rsidRDefault="003F5108" w:rsidP="00A34AD9">
            <w:pPr>
              <w:widowControl w:val="0"/>
              <w:rPr>
                <w:lang w:val="nl-NL"/>
              </w:rPr>
            </w:pPr>
          </w:p>
        </w:tc>
        <w:tc>
          <w:tcPr>
            <w:tcW w:w="1701" w:type="dxa"/>
          </w:tcPr>
          <w:p w14:paraId="16E61B32" w14:textId="77777777" w:rsidR="003F5108" w:rsidRPr="00B24465" w:rsidRDefault="003F5108" w:rsidP="00A34AD9">
            <w:pPr>
              <w:widowControl w:val="0"/>
              <w:rPr>
                <w:lang w:val="nl-NL"/>
              </w:rPr>
            </w:pPr>
            <w:r w:rsidRPr="00B24465">
              <w:rPr>
                <w:lang w:val="nl-NL"/>
              </w:rPr>
              <w:t>soms</w:t>
            </w:r>
          </w:p>
        </w:tc>
        <w:tc>
          <w:tcPr>
            <w:tcW w:w="4952" w:type="dxa"/>
          </w:tcPr>
          <w:p w14:paraId="14AE031E" w14:textId="77777777" w:rsidR="003F5108" w:rsidRPr="00B24465" w:rsidRDefault="003F5108" w:rsidP="00A34AD9">
            <w:pPr>
              <w:widowControl w:val="0"/>
              <w:rPr>
                <w:lang w:val="nl-NL"/>
              </w:rPr>
            </w:pPr>
            <w:r w:rsidRPr="00B24465">
              <w:rPr>
                <w:lang w:val="nl-NL"/>
              </w:rPr>
              <w:t>cerebrovasculair accident</w:t>
            </w:r>
            <w:r w:rsidRPr="00B24465">
              <w:rPr>
                <w:vertAlign w:val="superscript"/>
                <w:lang w:val="nl-NL"/>
              </w:rPr>
              <w:t>1)</w:t>
            </w:r>
            <w:r w:rsidRPr="00B24465">
              <w:rPr>
                <w:lang w:val="nl-NL"/>
              </w:rPr>
              <w:t>,</w:t>
            </w:r>
          </w:p>
          <w:p w14:paraId="72BA40FB" w14:textId="77777777" w:rsidR="003F5108" w:rsidRPr="00B24465" w:rsidRDefault="003F5108" w:rsidP="00A34AD9">
            <w:pPr>
              <w:widowControl w:val="0"/>
              <w:rPr>
                <w:lang w:val="nl-NL"/>
              </w:rPr>
            </w:pPr>
            <w:r w:rsidRPr="00B24465">
              <w:rPr>
                <w:lang w:val="nl-NL"/>
              </w:rPr>
              <w:t>tremor,</w:t>
            </w:r>
          </w:p>
          <w:p w14:paraId="6E5BC807" w14:textId="77777777" w:rsidR="003F5108" w:rsidRPr="00B24465" w:rsidRDefault="003F5108" w:rsidP="00A34AD9">
            <w:pPr>
              <w:widowControl w:val="0"/>
              <w:rPr>
                <w:lang w:val="nl-NL"/>
              </w:rPr>
            </w:pPr>
            <w:r w:rsidRPr="00B24465">
              <w:rPr>
                <w:lang w:val="nl-NL"/>
              </w:rPr>
              <w:t>neuropathie</w:t>
            </w:r>
          </w:p>
        </w:tc>
      </w:tr>
      <w:tr w:rsidR="003F5108" w:rsidRPr="00B24465" w14:paraId="106E8814" w14:textId="77777777" w:rsidTr="00A34AD9">
        <w:trPr>
          <w:cantSplit/>
        </w:trPr>
        <w:tc>
          <w:tcPr>
            <w:tcW w:w="2400" w:type="dxa"/>
            <w:vMerge/>
          </w:tcPr>
          <w:p w14:paraId="25E65395" w14:textId="77777777" w:rsidR="003F5108" w:rsidRPr="00B24465" w:rsidRDefault="003F5108" w:rsidP="00A34AD9">
            <w:pPr>
              <w:widowControl w:val="0"/>
              <w:rPr>
                <w:lang w:val="nl-NL"/>
              </w:rPr>
            </w:pPr>
          </w:p>
        </w:tc>
        <w:tc>
          <w:tcPr>
            <w:tcW w:w="1701" w:type="dxa"/>
          </w:tcPr>
          <w:p w14:paraId="10215067" w14:textId="77777777" w:rsidR="003F5108" w:rsidRPr="00B24465" w:rsidRDefault="003F5108" w:rsidP="00A34AD9">
            <w:pPr>
              <w:widowControl w:val="0"/>
              <w:rPr>
                <w:lang w:val="nl-NL"/>
              </w:rPr>
            </w:pPr>
            <w:r w:rsidRPr="00B24465">
              <w:rPr>
                <w:lang w:val="nl-NL"/>
              </w:rPr>
              <w:t>zelden</w:t>
            </w:r>
          </w:p>
        </w:tc>
        <w:tc>
          <w:tcPr>
            <w:tcW w:w="4952" w:type="dxa"/>
          </w:tcPr>
          <w:p w14:paraId="691627A7" w14:textId="77777777" w:rsidR="003F5108" w:rsidRPr="00B24465" w:rsidRDefault="003F5108" w:rsidP="00A34AD9">
            <w:pPr>
              <w:widowControl w:val="0"/>
              <w:rPr>
                <w:lang w:val="nl-NL"/>
              </w:rPr>
            </w:pPr>
            <w:r w:rsidRPr="00B24465">
              <w:rPr>
                <w:lang w:val="nl-NL"/>
              </w:rPr>
              <w:t>multipele sclerose,</w:t>
            </w:r>
          </w:p>
          <w:p w14:paraId="11FC2044" w14:textId="77777777" w:rsidR="003F5108" w:rsidRPr="00B24465" w:rsidRDefault="003F5108" w:rsidP="00A34AD9">
            <w:pPr>
              <w:widowControl w:val="0"/>
              <w:rPr>
                <w:lang w:val="nl-NL"/>
              </w:rPr>
            </w:pPr>
            <w:r w:rsidRPr="00B24465">
              <w:rPr>
                <w:lang w:val="nl-NL"/>
              </w:rPr>
              <w:t>demyeliniserende aandoeningen (bijv. optische neuritis, Guillain-Barré-syndroom)</w:t>
            </w:r>
            <w:r w:rsidRPr="00B24465">
              <w:rPr>
                <w:vertAlign w:val="superscript"/>
                <w:lang w:val="nl-NL"/>
              </w:rPr>
              <w:t>1)</w:t>
            </w:r>
          </w:p>
        </w:tc>
      </w:tr>
      <w:tr w:rsidR="003F5108" w:rsidRPr="00B24465" w14:paraId="089B2E8E" w14:textId="77777777" w:rsidTr="00A34AD9">
        <w:trPr>
          <w:cantSplit/>
        </w:trPr>
        <w:tc>
          <w:tcPr>
            <w:tcW w:w="2400" w:type="dxa"/>
            <w:vMerge w:val="restart"/>
          </w:tcPr>
          <w:p w14:paraId="7B6723A8" w14:textId="77777777" w:rsidR="003F5108" w:rsidRPr="00B24465" w:rsidRDefault="003F5108" w:rsidP="00A34AD9">
            <w:pPr>
              <w:widowControl w:val="0"/>
              <w:rPr>
                <w:lang w:val="nl-NL"/>
              </w:rPr>
            </w:pPr>
            <w:r w:rsidRPr="00B24465">
              <w:rPr>
                <w:lang w:val="nl-NL"/>
              </w:rPr>
              <w:t>Oogaandoeningen</w:t>
            </w:r>
          </w:p>
        </w:tc>
        <w:tc>
          <w:tcPr>
            <w:tcW w:w="1701" w:type="dxa"/>
          </w:tcPr>
          <w:p w14:paraId="3ECFCD4E" w14:textId="77777777" w:rsidR="003F5108" w:rsidRPr="00B24465" w:rsidRDefault="003F5108" w:rsidP="00A34AD9">
            <w:pPr>
              <w:widowControl w:val="0"/>
              <w:rPr>
                <w:lang w:val="nl-NL"/>
              </w:rPr>
            </w:pPr>
            <w:r w:rsidRPr="00B24465">
              <w:rPr>
                <w:lang w:val="nl-NL"/>
              </w:rPr>
              <w:t>vaak</w:t>
            </w:r>
          </w:p>
        </w:tc>
        <w:tc>
          <w:tcPr>
            <w:tcW w:w="4952" w:type="dxa"/>
          </w:tcPr>
          <w:p w14:paraId="45040B1E" w14:textId="77777777" w:rsidR="003F5108" w:rsidRPr="00B24465" w:rsidRDefault="003F5108" w:rsidP="00A34AD9">
            <w:pPr>
              <w:widowControl w:val="0"/>
              <w:rPr>
                <w:lang w:val="nl-NL"/>
              </w:rPr>
            </w:pPr>
            <w:r w:rsidRPr="00B24465">
              <w:rPr>
                <w:lang w:val="nl-NL"/>
              </w:rPr>
              <w:t>visusstoornis,</w:t>
            </w:r>
          </w:p>
          <w:p w14:paraId="472B5950" w14:textId="77777777" w:rsidR="003F5108" w:rsidRPr="00B24465" w:rsidRDefault="003F5108" w:rsidP="00A34AD9">
            <w:pPr>
              <w:widowControl w:val="0"/>
              <w:rPr>
                <w:lang w:val="nl-NL"/>
              </w:rPr>
            </w:pPr>
            <w:r w:rsidRPr="00B24465">
              <w:rPr>
                <w:lang w:val="nl-NL"/>
              </w:rPr>
              <w:t>conjunctivitis,</w:t>
            </w:r>
          </w:p>
          <w:p w14:paraId="650E1C9D" w14:textId="77777777" w:rsidR="003F5108" w:rsidRPr="00B24465" w:rsidRDefault="003F5108" w:rsidP="00A34AD9">
            <w:pPr>
              <w:widowControl w:val="0"/>
              <w:rPr>
                <w:lang w:val="nl-NL"/>
              </w:rPr>
            </w:pPr>
            <w:r w:rsidRPr="00B24465">
              <w:rPr>
                <w:lang w:val="nl-NL"/>
              </w:rPr>
              <w:t>blefaritis,</w:t>
            </w:r>
          </w:p>
          <w:p w14:paraId="696CA8F8" w14:textId="77777777" w:rsidR="003F5108" w:rsidRPr="00B24465" w:rsidRDefault="003F5108" w:rsidP="00A34AD9">
            <w:pPr>
              <w:widowControl w:val="0"/>
              <w:rPr>
                <w:lang w:val="nl-NL"/>
              </w:rPr>
            </w:pPr>
            <w:r w:rsidRPr="00B24465">
              <w:rPr>
                <w:lang w:val="nl-NL"/>
              </w:rPr>
              <w:t>zwelling van het oog</w:t>
            </w:r>
          </w:p>
        </w:tc>
      </w:tr>
      <w:tr w:rsidR="003F5108" w:rsidRPr="00B24465" w14:paraId="5C5AE24B" w14:textId="77777777" w:rsidTr="00A34AD9">
        <w:trPr>
          <w:cantSplit/>
        </w:trPr>
        <w:tc>
          <w:tcPr>
            <w:tcW w:w="2400" w:type="dxa"/>
            <w:vMerge/>
          </w:tcPr>
          <w:p w14:paraId="4455A5BF" w14:textId="77777777" w:rsidR="003F5108" w:rsidRPr="00B24465" w:rsidRDefault="003F5108" w:rsidP="00A34AD9">
            <w:pPr>
              <w:widowControl w:val="0"/>
              <w:rPr>
                <w:lang w:val="nl-NL"/>
              </w:rPr>
            </w:pPr>
          </w:p>
        </w:tc>
        <w:tc>
          <w:tcPr>
            <w:tcW w:w="1701" w:type="dxa"/>
          </w:tcPr>
          <w:p w14:paraId="24C47804" w14:textId="77777777" w:rsidR="003F5108" w:rsidRPr="00B24465" w:rsidRDefault="003F5108" w:rsidP="00A34AD9">
            <w:pPr>
              <w:widowControl w:val="0"/>
              <w:rPr>
                <w:lang w:val="nl-NL"/>
              </w:rPr>
            </w:pPr>
            <w:r w:rsidRPr="00B24465">
              <w:rPr>
                <w:lang w:val="nl-NL"/>
              </w:rPr>
              <w:t>soms</w:t>
            </w:r>
          </w:p>
        </w:tc>
        <w:tc>
          <w:tcPr>
            <w:tcW w:w="4952" w:type="dxa"/>
          </w:tcPr>
          <w:p w14:paraId="203CECF3" w14:textId="77777777" w:rsidR="003F5108" w:rsidRPr="00B24465" w:rsidRDefault="003F5108" w:rsidP="00A34AD9">
            <w:pPr>
              <w:widowControl w:val="0"/>
              <w:rPr>
                <w:lang w:val="nl-NL"/>
              </w:rPr>
            </w:pPr>
            <w:r w:rsidRPr="00B24465">
              <w:rPr>
                <w:lang w:val="nl-NL"/>
              </w:rPr>
              <w:t>dubbelzien</w:t>
            </w:r>
          </w:p>
        </w:tc>
      </w:tr>
      <w:tr w:rsidR="003F5108" w:rsidRPr="00B24465" w14:paraId="385CA455" w14:textId="77777777" w:rsidTr="00A34AD9">
        <w:trPr>
          <w:cantSplit/>
        </w:trPr>
        <w:tc>
          <w:tcPr>
            <w:tcW w:w="2400" w:type="dxa"/>
            <w:vMerge w:val="restart"/>
          </w:tcPr>
          <w:p w14:paraId="25A8440B" w14:textId="77777777" w:rsidR="003F5108" w:rsidRPr="00B24465" w:rsidRDefault="003F5108" w:rsidP="00A34AD9">
            <w:pPr>
              <w:widowControl w:val="0"/>
              <w:rPr>
                <w:lang w:val="nl-NL"/>
              </w:rPr>
            </w:pPr>
            <w:r w:rsidRPr="00B24465">
              <w:rPr>
                <w:lang w:val="nl-NL"/>
              </w:rPr>
              <w:t>Evenwichtsorgaan- en ooraandoeningen</w:t>
            </w:r>
          </w:p>
        </w:tc>
        <w:tc>
          <w:tcPr>
            <w:tcW w:w="1701" w:type="dxa"/>
          </w:tcPr>
          <w:p w14:paraId="434729F2" w14:textId="77777777" w:rsidR="003F5108" w:rsidRPr="00B24465" w:rsidRDefault="003F5108" w:rsidP="00A34AD9">
            <w:pPr>
              <w:widowControl w:val="0"/>
              <w:rPr>
                <w:lang w:val="nl-NL"/>
              </w:rPr>
            </w:pPr>
            <w:r w:rsidRPr="00B24465">
              <w:rPr>
                <w:lang w:val="nl-NL"/>
              </w:rPr>
              <w:t>vaak</w:t>
            </w:r>
          </w:p>
        </w:tc>
        <w:tc>
          <w:tcPr>
            <w:tcW w:w="4952" w:type="dxa"/>
          </w:tcPr>
          <w:p w14:paraId="1C20FB7D" w14:textId="77777777" w:rsidR="003F5108" w:rsidRPr="00B24465" w:rsidRDefault="003F5108" w:rsidP="00A34AD9">
            <w:pPr>
              <w:widowControl w:val="0"/>
              <w:rPr>
                <w:lang w:val="nl-NL"/>
              </w:rPr>
            </w:pPr>
            <w:r w:rsidRPr="00B24465">
              <w:rPr>
                <w:lang w:val="nl-NL"/>
              </w:rPr>
              <w:t>vertigo</w:t>
            </w:r>
          </w:p>
        </w:tc>
      </w:tr>
      <w:tr w:rsidR="003F5108" w:rsidRPr="00B24465" w14:paraId="54B14E1C" w14:textId="77777777" w:rsidTr="00A34AD9">
        <w:trPr>
          <w:cantSplit/>
        </w:trPr>
        <w:tc>
          <w:tcPr>
            <w:tcW w:w="2400" w:type="dxa"/>
            <w:vMerge/>
          </w:tcPr>
          <w:p w14:paraId="55191404" w14:textId="77777777" w:rsidR="003F5108" w:rsidRPr="00B24465" w:rsidRDefault="003F5108" w:rsidP="00A34AD9">
            <w:pPr>
              <w:widowControl w:val="0"/>
              <w:rPr>
                <w:lang w:val="nl-NL"/>
              </w:rPr>
            </w:pPr>
          </w:p>
        </w:tc>
        <w:tc>
          <w:tcPr>
            <w:tcW w:w="1701" w:type="dxa"/>
          </w:tcPr>
          <w:p w14:paraId="3E21ADB4" w14:textId="77777777" w:rsidR="003F5108" w:rsidRPr="00B24465" w:rsidRDefault="003F5108" w:rsidP="00A34AD9">
            <w:pPr>
              <w:widowControl w:val="0"/>
              <w:rPr>
                <w:lang w:val="nl-NL"/>
              </w:rPr>
            </w:pPr>
            <w:r w:rsidRPr="00B24465">
              <w:rPr>
                <w:lang w:val="nl-NL"/>
              </w:rPr>
              <w:t>soms</w:t>
            </w:r>
          </w:p>
        </w:tc>
        <w:tc>
          <w:tcPr>
            <w:tcW w:w="4952" w:type="dxa"/>
          </w:tcPr>
          <w:p w14:paraId="2D119A79" w14:textId="77777777" w:rsidR="003F5108" w:rsidRPr="00B24465" w:rsidRDefault="003F5108" w:rsidP="00A34AD9">
            <w:pPr>
              <w:widowControl w:val="0"/>
              <w:rPr>
                <w:lang w:val="nl-NL"/>
              </w:rPr>
            </w:pPr>
            <w:r w:rsidRPr="00B24465">
              <w:rPr>
                <w:lang w:val="nl-NL"/>
              </w:rPr>
              <w:t>doofheid,</w:t>
            </w:r>
          </w:p>
          <w:p w14:paraId="175FE3C2" w14:textId="77777777" w:rsidR="003F5108" w:rsidRPr="00B24465" w:rsidRDefault="003F5108" w:rsidP="00A34AD9">
            <w:pPr>
              <w:widowControl w:val="0"/>
              <w:rPr>
                <w:lang w:val="nl-NL"/>
              </w:rPr>
            </w:pPr>
            <w:r w:rsidRPr="00B24465">
              <w:rPr>
                <w:lang w:val="nl-NL"/>
              </w:rPr>
              <w:t>tinnitus</w:t>
            </w:r>
          </w:p>
        </w:tc>
      </w:tr>
      <w:tr w:rsidR="003F5108" w:rsidRPr="00B24465" w14:paraId="7AEDE566" w14:textId="77777777" w:rsidTr="00A34AD9">
        <w:trPr>
          <w:cantSplit/>
        </w:trPr>
        <w:tc>
          <w:tcPr>
            <w:tcW w:w="2400" w:type="dxa"/>
            <w:vMerge w:val="restart"/>
          </w:tcPr>
          <w:p w14:paraId="310E70B3" w14:textId="77777777" w:rsidR="003F5108" w:rsidRPr="00B24465" w:rsidRDefault="003F5108" w:rsidP="00A34AD9">
            <w:pPr>
              <w:widowControl w:val="0"/>
              <w:rPr>
                <w:lang w:val="nl-NL"/>
              </w:rPr>
            </w:pPr>
            <w:r w:rsidRPr="00B24465">
              <w:rPr>
                <w:lang w:val="nl-NL"/>
              </w:rPr>
              <w:t>Hartaandoeningen*</w:t>
            </w:r>
          </w:p>
        </w:tc>
        <w:tc>
          <w:tcPr>
            <w:tcW w:w="1701" w:type="dxa"/>
          </w:tcPr>
          <w:p w14:paraId="1206456B" w14:textId="77777777" w:rsidR="003F5108" w:rsidRPr="00B24465" w:rsidRDefault="003F5108" w:rsidP="00A34AD9">
            <w:pPr>
              <w:widowControl w:val="0"/>
              <w:rPr>
                <w:lang w:val="nl-NL"/>
              </w:rPr>
            </w:pPr>
            <w:r w:rsidRPr="00B24465">
              <w:rPr>
                <w:lang w:val="nl-NL"/>
              </w:rPr>
              <w:t>vaak</w:t>
            </w:r>
          </w:p>
        </w:tc>
        <w:tc>
          <w:tcPr>
            <w:tcW w:w="4952" w:type="dxa"/>
          </w:tcPr>
          <w:p w14:paraId="15A1CACD" w14:textId="77777777" w:rsidR="003F5108" w:rsidRPr="00B24465" w:rsidRDefault="003F5108" w:rsidP="00A34AD9">
            <w:pPr>
              <w:widowControl w:val="0"/>
              <w:rPr>
                <w:lang w:val="nl-NL"/>
              </w:rPr>
            </w:pPr>
            <w:r w:rsidRPr="00B24465">
              <w:rPr>
                <w:lang w:val="nl-NL"/>
              </w:rPr>
              <w:t>tachycardie</w:t>
            </w:r>
          </w:p>
        </w:tc>
      </w:tr>
      <w:tr w:rsidR="003F5108" w:rsidRPr="00B24465" w14:paraId="0AA05CB2" w14:textId="77777777" w:rsidTr="00A34AD9">
        <w:trPr>
          <w:cantSplit/>
        </w:trPr>
        <w:tc>
          <w:tcPr>
            <w:tcW w:w="2400" w:type="dxa"/>
            <w:vMerge/>
            <w:tcBorders>
              <w:bottom w:val="single" w:sz="8" w:space="0" w:color="auto"/>
            </w:tcBorders>
          </w:tcPr>
          <w:p w14:paraId="13866C79" w14:textId="77777777" w:rsidR="003F5108" w:rsidRPr="00B24465" w:rsidRDefault="003F5108" w:rsidP="00A34AD9">
            <w:pPr>
              <w:widowControl w:val="0"/>
              <w:rPr>
                <w:lang w:val="nl-NL"/>
              </w:rPr>
            </w:pPr>
          </w:p>
        </w:tc>
        <w:tc>
          <w:tcPr>
            <w:tcW w:w="1701" w:type="dxa"/>
            <w:tcBorders>
              <w:bottom w:val="single" w:sz="8" w:space="0" w:color="auto"/>
            </w:tcBorders>
          </w:tcPr>
          <w:p w14:paraId="26FC1F85" w14:textId="77777777" w:rsidR="003F5108" w:rsidRPr="00B24465" w:rsidRDefault="003F5108" w:rsidP="00A34AD9">
            <w:pPr>
              <w:widowControl w:val="0"/>
              <w:rPr>
                <w:lang w:val="nl-NL"/>
              </w:rPr>
            </w:pPr>
            <w:r w:rsidRPr="00B24465">
              <w:rPr>
                <w:lang w:val="nl-NL"/>
              </w:rPr>
              <w:t>soms</w:t>
            </w:r>
          </w:p>
        </w:tc>
        <w:tc>
          <w:tcPr>
            <w:tcW w:w="4952" w:type="dxa"/>
            <w:tcBorders>
              <w:bottom w:val="single" w:sz="8" w:space="0" w:color="auto"/>
            </w:tcBorders>
          </w:tcPr>
          <w:p w14:paraId="315208AF" w14:textId="77777777" w:rsidR="003F5108" w:rsidRPr="00B24465" w:rsidRDefault="003F5108" w:rsidP="00A34AD9">
            <w:pPr>
              <w:widowControl w:val="0"/>
              <w:rPr>
                <w:lang w:val="nl-NL"/>
              </w:rPr>
            </w:pPr>
            <w:r w:rsidRPr="00B24465">
              <w:rPr>
                <w:lang w:val="nl-NL"/>
              </w:rPr>
              <w:t>myocardinfarct</w:t>
            </w:r>
            <w:r w:rsidRPr="00B24465">
              <w:rPr>
                <w:vertAlign w:val="superscript"/>
                <w:lang w:val="nl-NL"/>
              </w:rPr>
              <w:t>1)</w:t>
            </w:r>
            <w:r w:rsidRPr="00B24465">
              <w:rPr>
                <w:lang w:val="nl-NL"/>
              </w:rPr>
              <w:t>,</w:t>
            </w:r>
          </w:p>
          <w:p w14:paraId="3323F379" w14:textId="04FCABB2" w:rsidR="003F5108" w:rsidRPr="00B24465" w:rsidRDefault="003F5108" w:rsidP="00A34AD9">
            <w:pPr>
              <w:widowControl w:val="0"/>
              <w:rPr>
                <w:lang w:val="nl-NL"/>
              </w:rPr>
            </w:pPr>
            <w:r w:rsidRPr="00B24465">
              <w:rPr>
                <w:lang w:val="nl-NL"/>
              </w:rPr>
              <w:t>aritmieën</w:t>
            </w:r>
            <w:r w:rsidR="00852B58">
              <w:rPr>
                <w:lang w:val="nl-NL"/>
              </w:rPr>
              <w:t>,</w:t>
            </w:r>
          </w:p>
          <w:p w14:paraId="054030E4" w14:textId="77777777" w:rsidR="003F5108" w:rsidRPr="00B24465" w:rsidRDefault="003F5108" w:rsidP="00A34AD9">
            <w:pPr>
              <w:widowControl w:val="0"/>
              <w:rPr>
                <w:lang w:val="nl-NL"/>
              </w:rPr>
            </w:pPr>
            <w:r w:rsidRPr="00B24465">
              <w:rPr>
                <w:lang w:val="nl-NL"/>
              </w:rPr>
              <w:t>congestief hartfalen</w:t>
            </w:r>
          </w:p>
        </w:tc>
      </w:tr>
      <w:tr w:rsidR="003F5108" w:rsidRPr="00B24465" w14:paraId="0617253B" w14:textId="77777777" w:rsidTr="00A34AD9">
        <w:trPr>
          <w:cantSplit/>
        </w:trPr>
        <w:tc>
          <w:tcPr>
            <w:tcW w:w="2400" w:type="dxa"/>
            <w:vMerge/>
          </w:tcPr>
          <w:p w14:paraId="4510BF2D" w14:textId="77777777" w:rsidR="003F5108" w:rsidRPr="00B24465" w:rsidRDefault="003F5108" w:rsidP="00A34AD9">
            <w:pPr>
              <w:widowControl w:val="0"/>
              <w:rPr>
                <w:lang w:val="nl-NL"/>
              </w:rPr>
            </w:pPr>
          </w:p>
        </w:tc>
        <w:tc>
          <w:tcPr>
            <w:tcW w:w="1701" w:type="dxa"/>
          </w:tcPr>
          <w:p w14:paraId="2E830920" w14:textId="77777777" w:rsidR="003F5108" w:rsidRPr="00B24465" w:rsidRDefault="003F5108" w:rsidP="00A34AD9">
            <w:pPr>
              <w:widowControl w:val="0"/>
              <w:rPr>
                <w:lang w:val="nl-NL"/>
              </w:rPr>
            </w:pPr>
            <w:r w:rsidRPr="00B24465">
              <w:rPr>
                <w:lang w:val="nl-NL"/>
              </w:rPr>
              <w:t>zelden</w:t>
            </w:r>
          </w:p>
        </w:tc>
        <w:tc>
          <w:tcPr>
            <w:tcW w:w="4952" w:type="dxa"/>
          </w:tcPr>
          <w:p w14:paraId="7401DA0D" w14:textId="77777777" w:rsidR="003F5108" w:rsidRPr="00B24465" w:rsidRDefault="003F5108" w:rsidP="00A34AD9">
            <w:pPr>
              <w:widowControl w:val="0"/>
              <w:rPr>
                <w:lang w:val="nl-NL"/>
              </w:rPr>
            </w:pPr>
            <w:r w:rsidRPr="00B24465">
              <w:rPr>
                <w:lang w:val="nl-NL"/>
              </w:rPr>
              <w:t>hartstilstand</w:t>
            </w:r>
          </w:p>
        </w:tc>
      </w:tr>
      <w:tr w:rsidR="003F5108" w:rsidRPr="00B24465" w14:paraId="51F076EA" w14:textId="77777777" w:rsidTr="00A34AD9">
        <w:trPr>
          <w:cantSplit/>
        </w:trPr>
        <w:tc>
          <w:tcPr>
            <w:tcW w:w="2400" w:type="dxa"/>
            <w:vMerge w:val="restart"/>
          </w:tcPr>
          <w:p w14:paraId="40FBE954" w14:textId="77777777" w:rsidR="003F5108" w:rsidRPr="00B24465" w:rsidRDefault="003F5108" w:rsidP="00A34AD9">
            <w:pPr>
              <w:widowControl w:val="0"/>
              <w:rPr>
                <w:lang w:val="nl-NL"/>
              </w:rPr>
            </w:pPr>
            <w:r w:rsidRPr="00B24465">
              <w:rPr>
                <w:lang w:val="nl-NL"/>
              </w:rPr>
              <w:t>Bloedvataandoeningen</w:t>
            </w:r>
          </w:p>
        </w:tc>
        <w:tc>
          <w:tcPr>
            <w:tcW w:w="1701" w:type="dxa"/>
          </w:tcPr>
          <w:p w14:paraId="1B330B64" w14:textId="77777777" w:rsidR="003F5108" w:rsidRPr="00B24465" w:rsidRDefault="003F5108" w:rsidP="00A34AD9">
            <w:pPr>
              <w:widowControl w:val="0"/>
              <w:rPr>
                <w:lang w:val="nl-NL"/>
              </w:rPr>
            </w:pPr>
            <w:r w:rsidRPr="00B24465">
              <w:rPr>
                <w:lang w:val="nl-NL"/>
              </w:rPr>
              <w:t>vaak</w:t>
            </w:r>
          </w:p>
        </w:tc>
        <w:tc>
          <w:tcPr>
            <w:tcW w:w="4952" w:type="dxa"/>
          </w:tcPr>
          <w:p w14:paraId="1048C6EF" w14:textId="77777777" w:rsidR="003F5108" w:rsidRPr="00B24465" w:rsidRDefault="003F5108" w:rsidP="00A34AD9">
            <w:pPr>
              <w:widowControl w:val="0"/>
              <w:rPr>
                <w:lang w:val="nl-NL"/>
              </w:rPr>
            </w:pPr>
            <w:r w:rsidRPr="00B24465">
              <w:rPr>
                <w:lang w:val="nl-NL"/>
              </w:rPr>
              <w:t xml:space="preserve">hypertensie, </w:t>
            </w:r>
          </w:p>
          <w:p w14:paraId="53047CDD" w14:textId="77777777" w:rsidR="003F5108" w:rsidRPr="00B24465" w:rsidRDefault="003F5108" w:rsidP="00A34AD9">
            <w:pPr>
              <w:widowControl w:val="0"/>
              <w:rPr>
                <w:lang w:val="nl-NL"/>
              </w:rPr>
            </w:pPr>
            <w:r w:rsidRPr="00B24465">
              <w:rPr>
                <w:lang w:val="nl-NL"/>
              </w:rPr>
              <w:t xml:space="preserve">blozen, </w:t>
            </w:r>
          </w:p>
          <w:p w14:paraId="6E371368" w14:textId="77777777" w:rsidR="003F5108" w:rsidRPr="00B24465" w:rsidRDefault="003F5108" w:rsidP="00A34AD9">
            <w:pPr>
              <w:widowControl w:val="0"/>
              <w:rPr>
                <w:lang w:val="nl-NL"/>
              </w:rPr>
            </w:pPr>
            <w:r w:rsidRPr="00B24465">
              <w:rPr>
                <w:lang w:val="nl-NL"/>
              </w:rPr>
              <w:t>hematoom</w:t>
            </w:r>
          </w:p>
        </w:tc>
      </w:tr>
      <w:tr w:rsidR="003F5108" w:rsidRPr="00B24465" w14:paraId="5E4CFFFE" w14:textId="77777777" w:rsidTr="00A34AD9">
        <w:trPr>
          <w:cantSplit/>
        </w:trPr>
        <w:tc>
          <w:tcPr>
            <w:tcW w:w="2400" w:type="dxa"/>
            <w:vMerge/>
            <w:tcBorders>
              <w:bottom w:val="single" w:sz="8" w:space="0" w:color="auto"/>
            </w:tcBorders>
          </w:tcPr>
          <w:p w14:paraId="110ECBD9" w14:textId="77777777" w:rsidR="003F5108" w:rsidRPr="00B24465" w:rsidRDefault="003F5108" w:rsidP="00A34AD9">
            <w:pPr>
              <w:widowControl w:val="0"/>
              <w:rPr>
                <w:lang w:val="nl-NL"/>
              </w:rPr>
            </w:pPr>
          </w:p>
        </w:tc>
        <w:tc>
          <w:tcPr>
            <w:tcW w:w="1701" w:type="dxa"/>
            <w:tcBorders>
              <w:bottom w:val="single" w:sz="8" w:space="0" w:color="auto"/>
            </w:tcBorders>
          </w:tcPr>
          <w:p w14:paraId="7FAEF954" w14:textId="77777777" w:rsidR="003F5108" w:rsidRPr="00B24465" w:rsidRDefault="003F5108" w:rsidP="00A34AD9">
            <w:pPr>
              <w:widowControl w:val="0"/>
              <w:rPr>
                <w:lang w:val="nl-NL"/>
              </w:rPr>
            </w:pPr>
            <w:r w:rsidRPr="00B24465">
              <w:rPr>
                <w:lang w:val="nl-NL"/>
              </w:rPr>
              <w:t>soms</w:t>
            </w:r>
          </w:p>
        </w:tc>
        <w:tc>
          <w:tcPr>
            <w:tcW w:w="4952" w:type="dxa"/>
            <w:tcBorders>
              <w:bottom w:val="single" w:sz="8" w:space="0" w:color="auto"/>
            </w:tcBorders>
          </w:tcPr>
          <w:p w14:paraId="769FFFE0" w14:textId="77777777" w:rsidR="003F5108" w:rsidRPr="00B24465" w:rsidRDefault="003F5108" w:rsidP="00A34AD9">
            <w:pPr>
              <w:widowControl w:val="0"/>
              <w:rPr>
                <w:lang w:val="nl-NL"/>
              </w:rPr>
            </w:pPr>
            <w:r w:rsidRPr="00B24465">
              <w:rPr>
                <w:lang w:val="nl-NL"/>
              </w:rPr>
              <w:t>aneurysma aortae,</w:t>
            </w:r>
          </w:p>
          <w:p w14:paraId="73283805" w14:textId="77777777" w:rsidR="003F5108" w:rsidRPr="00B24465" w:rsidRDefault="003F5108" w:rsidP="00A34AD9">
            <w:pPr>
              <w:widowControl w:val="0"/>
              <w:rPr>
                <w:lang w:val="nl-NL"/>
              </w:rPr>
            </w:pPr>
            <w:r w:rsidRPr="00B24465">
              <w:rPr>
                <w:lang w:val="nl-NL"/>
              </w:rPr>
              <w:t>bloedvatafsluiting,</w:t>
            </w:r>
          </w:p>
          <w:p w14:paraId="68FA1D90" w14:textId="77777777" w:rsidR="003F5108" w:rsidRPr="00B24465" w:rsidRDefault="003F5108" w:rsidP="00A34AD9">
            <w:pPr>
              <w:widowControl w:val="0"/>
              <w:rPr>
                <w:lang w:val="nl-NL"/>
              </w:rPr>
            </w:pPr>
            <w:r w:rsidRPr="00B24465">
              <w:rPr>
                <w:lang w:val="nl-NL"/>
              </w:rPr>
              <w:t>tromboflebitis</w:t>
            </w:r>
          </w:p>
        </w:tc>
      </w:tr>
      <w:tr w:rsidR="003F5108" w:rsidRPr="00B24465" w14:paraId="20FA6D48" w14:textId="77777777" w:rsidTr="00A34AD9">
        <w:trPr>
          <w:cantSplit/>
        </w:trPr>
        <w:tc>
          <w:tcPr>
            <w:tcW w:w="2400" w:type="dxa"/>
            <w:vMerge w:val="restart"/>
            <w:tcBorders>
              <w:bottom w:val="single" w:sz="8" w:space="0" w:color="auto"/>
            </w:tcBorders>
          </w:tcPr>
          <w:p w14:paraId="4B059594" w14:textId="77777777" w:rsidR="003F5108" w:rsidRPr="00B24465" w:rsidRDefault="003F5108" w:rsidP="00A34AD9">
            <w:pPr>
              <w:widowControl w:val="0"/>
              <w:rPr>
                <w:lang w:val="nl-NL"/>
              </w:rPr>
            </w:pPr>
            <w:r w:rsidRPr="00B24465">
              <w:rPr>
                <w:lang w:val="nl-NL"/>
              </w:rPr>
              <w:t>Ademhalingsstelsel-, borstkas- en mediastinumaandoeningen*</w:t>
            </w:r>
          </w:p>
        </w:tc>
        <w:tc>
          <w:tcPr>
            <w:tcW w:w="1701" w:type="dxa"/>
            <w:tcBorders>
              <w:bottom w:val="single" w:sz="8" w:space="0" w:color="auto"/>
            </w:tcBorders>
          </w:tcPr>
          <w:p w14:paraId="30483498" w14:textId="77777777" w:rsidR="003F5108" w:rsidRPr="00B24465" w:rsidRDefault="003F5108" w:rsidP="00A34AD9">
            <w:pPr>
              <w:widowControl w:val="0"/>
              <w:rPr>
                <w:lang w:val="nl-NL"/>
              </w:rPr>
            </w:pPr>
            <w:r w:rsidRPr="00B24465">
              <w:rPr>
                <w:lang w:val="nl-NL"/>
              </w:rPr>
              <w:t>vaak</w:t>
            </w:r>
          </w:p>
        </w:tc>
        <w:tc>
          <w:tcPr>
            <w:tcW w:w="4952" w:type="dxa"/>
            <w:tcBorders>
              <w:bottom w:val="single" w:sz="8" w:space="0" w:color="auto"/>
            </w:tcBorders>
          </w:tcPr>
          <w:p w14:paraId="5D167F49" w14:textId="77777777" w:rsidR="003F5108" w:rsidRPr="00B24465" w:rsidRDefault="003F5108" w:rsidP="00A34AD9">
            <w:pPr>
              <w:widowControl w:val="0"/>
              <w:rPr>
                <w:lang w:val="nl-NL"/>
              </w:rPr>
            </w:pPr>
            <w:r w:rsidRPr="00B24465">
              <w:rPr>
                <w:lang w:val="nl-NL"/>
              </w:rPr>
              <w:t>astma,</w:t>
            </w:r>
          </w:p>
          <w:p w14:paraId="431E0C14" w14:textId="77777777" w:rsidR="003F5108" w:rsidRPr="00B24465" w:rsidRDefault="003F5108" w:rsidP="00A34AD9">
            <w:pPr>
              <w:widowControl w:val="0"/>
              <w:rPr>
                <w:lang w:val="nl-NL"/>
              </w:rPr>
            </w:pPr>
            <w:r w:rsidRPr="00B24465">
              <w:rPr>
                <w:lang w:val="nl-NL"/>
              </w:rPr>
              <w:t>dyspneu,</w:t>
            </w:r>
          </w:p>
          <w:p w14:paraId="72C23F11" w14:textId="77777777" w:rsidR="003F5108" w:rsidRPr="00B24465" w:rsidRDefault="003F5108" w:rsidP="00A34AD9">
            <w:pPr>
              <w:widowControl w:val="0"/>
              <w:rPr>
                <w:lang w:val="nl-NL"/>
              </w:rPr>
            </w:pPr>
            <w:r w:rsidRPr="00B24465">
              <w:rPr>
                <w:lang w:val="nl-NL"/>
              </w:rPr>
              <w:t>hoesten</w:t>
            </w:r>
          </w:p>
        </w:tc>
      </w:tr>
      <w:tr w:rsidR="003F5108" w:rsidRPr="00B24465" w14:paraId="12243304" w14:textId="77777777" w:rsidTr="00A34AD9">
        <w:trPr>
          <w:cantSplit/>
        </w:trPr>
        <w:tc>
          <w:tcPr>
            <w:tcW w:w="2400" w:type="dxa"/>
            <w:vMerge/>
            <w:tcBorders>
              <w:bottom w:val="single" w:sz="8" w:space="0" w:color="auto"/>
            </w:tcBorders>
          </w:tcPr>
          <w:p w14:paraId="423F319B" w14:textId="77777777" w:rsidR="003F5108" w:rsidRPr="00B24465" w:rsidRDefault="003F5108" w:rsidP="00A34AD9">
            <w:pPr>
              <w:widowControl w:val="0"/>
              <w:rPr>
                <w:lang w:val="nl-NL"/>
              </w:rPr>
            </w:pPr>
          </w:p>
        </w:tc>
        <w:tc>
          <w:tcPr>
            <w:tcW w:w="1701" w:type="dxa"/>
            <w:tcBorders>
              <w:bottom w:val="single" w:sz="8" w:space="0" w:color="auto"/>
            </w:tcBorders>
          </w:tcPr>
          <w:p w14:paraId="0D5EE7F8" w14:textId="77777777" w:rsidR="003F5108" w:rsidRPr="00B24465" w:rsidRDefault="003F5108" w:rsidP="00A34AD9">
            <w:pPr>
              <w:widowControl w:val="0"/>
              <w:rPr>
                <w:lang w:val="nl-NL"/>
              </w:rPr>
            </w:pPr>
            <w:r w:rsidRPr="00B24465">
              <w:rPr>
                <w:lang w:val="nl-NL"/>
              </w:rPr>
              <w:t>soms</w:t>
            </w:r>
          </w:p>
        </w:tc>
        <w:tc>
          <w:tcPr>
            <w:tcW w:w="4952" w:type="dxa"/>
            <w:tcBorders>
              <w:bottom w:val="single" w:sz="8" w:space="0" w:color="auto"/>
            </w:tcBorders>
          </w:tcPr>
          <w:p w14:paraId="0CF5D4B6" w14:textId="77777777" w:rsidR="003F5108" w:rsidRPr="00B24465" w:rsidRDefault="003F5108" w:rsidP="00A34AD9">
            <w:pPr>
              <w:widowControl w:val="0"/>
              <w:rPr>
                <w:lang w:val="nl-NL"/>
              </w:rPr>
            </w:pPr>
            <w:r w:rsidRPr="00B24465">
              <w:rPr>
                <w:lang w:val="nl-NL"/>
              </w:rPr>
              <w:t>longembolie</w:t>
            </w:r>
            <w:r w:rsidRPr="00B24465">
              <w:rPr>
                <w:vertAlign w:val="superscript"/>
                <w:lang w:val="nl-NL"/>
              </w:rPr>
              <w:t>1)</w:t>
            </w:r>
            <w:r w:rsidRPr="00B24465">
              <w:rPr>
                <w:lang w:val="nl-NL"/>
              </w:rPr>
              <w:t>,</w:t>
            </w:r>
          </w:p>
          <w:p w14:paraId="4DEE05C2" w14:textId="77777777" w:rsidR="003F5108" w:rsidRPr="00B24465" w:rsidRDefault="003F5108" w:rsidP="00A34AD9">
            <w:pPr>
              <w:widowControl w:val="0"/>
              <w:rPr>
                <w:lang w:val="nl-NL"/>
              </w:rPr>
            </w:pPr>
            <w:r w:rsidRPr="00B24465">
              <w:rPr>
                <w:lang w:val="nl-NL"/>
              </w:rPr>
              <w:t>interstitiële longaandoening,</w:t>
            </w:r>
          </w:p>
          <w:p w14:paraId="3F5FD3CB" w14:textId="77777777" w:rsidR="003F5108" w:rsidRPr="00B24465" w:rsidRDefault="003F5108" w:rsidP="00A34AD9">
            <w:pPr>
              <w:widowControl w:val="0"/>
              <w:rPr>
                <w:lang w:val="nl-NL"/>
              </w:rPr>
            </w:pPr>
            <w:r w:rsidRPr="00B24465">
              <w:rPr>
                <w:lang w:val="nl-NL"/>
              </w:rPr>
              <w:t>COPD (chronic obstructive pulmonary disease),</w:t>
            </w:r>
          </w:p>
          <w:p w14:paraId="5A4CF74C" w14:textId="77777777" w:rsidR="003F5108" w:rsidRPr="00B24465" w:rsidRDefault="003F5108" w:rsidP="00A34AD9">
            <w:pPr>
              <w:widowControl w:val="0"/>
              <w:rPr>
                <w:lang w:val="nl-NL"/>
              </w:rPr>
            </w:pPr>
            <w:r w:rsidRPr="00B24465">
              <w:rPr>
                <w:lang w:val="nl-NL"/>
              </w:rPr>
              <w:t>pneumonitis,</w:t>
            </w:r>
          </w:p>
          <w:p w14:paraId="55B815AB" w14:textId="77777777" w:rsidR="003F5108" w:rsidRPr="00B24465" w:rsidRDefault="003F5108" w:rsidP="00A34AD9">
            <w:pPr>
              <w:widowControl w:val="0"/>
              <w:rPr>
                <w:lang w:val="nl-NL"/>
              </w:rPr>
            </w:pPr>
            <w:r w:rsidRPr="00B24465">
              <w:rPr>
                <w:lang w:val="nl-NL"/>
              </w:rPr>
              <w:t>pleurale effusie</w:t>
            </w:r>
            <w:r w:rsidRPr="00B24465">
              <w:rPr>
                <w:vertAlign w:val="superscript"/>
                <w:lang w:val="nl-NL"/>
              </w:rPr>
              <w:t>1)</w:t>
            </w:r>
          </w:p>
        </w:tc>
      </w:tr>
      <w:tr w:rsidR="003F5108" w:rsidRPr="00B24465" w14:paraId="3015590F" w14:textId="77777777" w:rsidTr="00A34AD9">
        <w:trPr>
          <w:cantSplit/>
        </w:trPr>
        <w:tc>
          <w:tcPr>
            <w:tcW w:w="2400" w:type="dxa"/>
            <w:vMerge/>
          </w:tcPr>
          <w:p w14:paraId="11C5D787" w14:textId="77777777" w:rsidR="003F5108" w:rsidRPr="00B24465" w:rsidRDefault="003F5108" w:rsidP="00A34AD9">
            <w:pPr>
              <w:widowControl w:val="0"/>
              <w:rPr>
                <w:lang w:val="nl-NL"/>
              </w:rPr>
            </w:pPr>
          </w:p>
        </w:tc>
        <w:tc>
          <w:tcPr>
            <w:tcW w:w="1701" w:type="dxa"/>
          </w:tcPr>
          <w:p w14:paraId="6DEA1CEC" w14:textId="77777777" w:rsidR="003F5108" w:rsidRPr="00B24465" w:rsidRDefault="003F5108" w:rsidP="00A34AD9">
            <w:pPr>
              <w:widowControl w:val="0"/>
              <w:rPr>
                <w:lang w:val="nl-NL"/>
              </w:rPr>
            </w:pPr>
            <w:r w:rsidRPr="00B24465">
              <w:rPr>
                <w:lang w:val="nl-NL"/>
              </w:rPr>
              <w:t>zelden</w:t>
            </w:r>
          </w:p>
        </w:tc>
        <w:tc>
          <w:tcPr>
            <w:tcW w:w="4952" w:type="dxa"/>
          </w:tcPr>
          <w:p w14:paraId="4964837E" w14:textId="77777777" w:rsidR="003F5108" w:rsidRPr="00B24465" w:rsidRDefault="003F5108" w:rsidP="00A34AD9">
            <w:pPr>
              <w:widowControl w:val="0"/>
              <w:rPr>
                <w:lang w:val="nl-NL"/>
              </w:rPr>
            </w:pPr>
            <w:r w:rsidRPr="00B24465">
              <w:rPr>
                <w:lang w:val="nl-NL"/>
              </w:rPr>
              <w:t>longfibrose</w:t>
            </w:r>
            <w:r w:rsidRPr="00B24465">
              <w:rPr>
                <w:vertAlign w:val="superscript"/>
                <w:lang w:val="nl-NL"/>
              </w:rPr>
              <w:t>1)</w:t>
            </w:r>
            <w:r w:rsidRPr="00B24465">
              <w:rPr>
                <w:lang w:val="nl-NL"/>
              </w:rPr>
              <w:t>,</w:t>
            </w:r>
          </w:p>
        </w:tc>
      </w:tr>
      <w:tr w:rsidR="003F5108" w:rsidRPr="00B24465" w14:paraId="5FD53661" w14:textId="77777777" w:rsidTr="00A34AD9">
        <w:trPr>
          <w:cantSplit/>
        </w:trPr>
        <w:tc>
          <w:tcPr>
            <w:tcW w:w="2400" w:type="dxa"/>
            <w:vMerge w:val="restart"/>
          </w:tcPr>
          <w:p w14:paraId="3E065796" w14:textId="77777777" w:rsidR="003F5108" w:rsidRPr="00B24465" w:rsidRDefault="003F5108" w:rsidP="00A34AD9">
            <w:pPr>
              <w:widowControl w:val="0"/>
              <w:rPr>
                <w:lang w:val="nl-NL"/>
              </w:rPr>
            </w:pPr>
            <w:r w:rsidRPr="00B24465">
              <w:rPr>
                <w:lang w:val="nl-NL"/>
              </w:rPr>
              <w:t>Maagdarmstelselaandoeningen</w:t>
            </w:r>
          </w:p>
        </w:tc>
        <w:tc>
          <w:tcPr>
            <w:tcW w:w="1701" w:type="dxa"/>
            <w:tcBorders>
              <w:bottom w:val="single" w:sz="8" w:space="0" w:color="auto"/>
            </w:tcBorders>
          </w:tcPr>
          <w:p w14:paraId="145AE5BE" w14:textId="77777777" w:rsidR="003F5108" w:rsidRPr="00B24465" w:rsidRDefault="003F5108" w:rsidP="00A34AD9">
            <w:pPr>
              <w:widowControl w:val="0"/>
              <w:rPr>
                <w:lang w:val="nl-NL"/>
              </w:rPr>
            </w:pPr>
            <w:r w:rsidRPr="00B24465">
              <w:rPr>
                <w:lang w:val="nl-NL"/>
              </w:rPr>
              <w:t>zeer vaak</w:t>
            </w:r>
          </w:p>
        </w:tc>
        <w:tc>
          <w:tcPr>
            <w:tcW w:w="4952" w:type="dxa"/>
            <w:tcBorders>
              <w:bottom w:val="single" w:sz="8" w:space="0" w:color="auto"/>
            </w:tcBorders>
          </w:tcPr>
          <w:p w14:paraId="7E2C721A" w14:textId="77777777" w:rsidR="003F5108" w:rsidRPr="00B24465" w:rsidRDefault="003F5108" w:rsidP="00A34AD9">
            <w:pPr>
              <w:widowControl w:val="0"/>
              <w:rPr>
                <w:lang w:val="nl-NL"/>
              </w:rPr>
            </w:pPr>
            <w:r w:rsidRPr="00B24465">
              <w:rPr>
                <w:lang w:val="nl-NL"/>
              </w:rPr>
              <w:t>buikpijn,</w:t>
            </w:r>
          </w:p>
          <w:p w14:paraId="0A22459C" w14:textId="77777777" w:rsidR="003F5108" w:rsidRPr="00B24465" w:rsidRDefault="003F5108" w:rsidP="00A34AD9">
            <w:pPr>
              <w:widowControl w:val="0"/>
              <w:rPr>
                <w:lang w:val="nl-NL"/>
              </w:rPr>
            </w:pPr>
            <w:r w:rsidRPr="00B24465">
              <w:rPr>
                <w:lang w:val="nl-NL"/>
              </w:rPr>
              <w:t>misselijkheid en braken</w:t>
            </w:r>
          </w:p>
        </w:tc>
      </w:tr>
      <w:tr w:rsidR="003F5108" w:rsidRPr="00B24465" w14:paraId="1C90F03F" w14:textId="77777777" w:rsidTr="00A34AD9">
        <w:trPr>
          <w:cantSplit/>
        </w:trPr>
        <w:tc>
          <w:tcPr>
            <w:tcW w:w="2400" w:type="dxa"/>
            <w:vMerge/>
          </w:tcPr>
          <w:p w14:paraId="119416BC" w14:textId="77777777" w:rsidR="003F5108" w:rsidRPr="00B24465" w:rsidRDefault="003F5108" w:rsidP="00A34AD9">
            <w:pPr>
              <w:widowControl w:val="0"/>
              <w:rPr>
                <w:lang w:val="nl-NL"/>
              </w:rPr>
            </w:pPr>
          </w:p>
        </w:tc>
        <w:tc>
          <w:tcPr>
            <w:tcW w:w="1701" w:type="dxa"/>
            <w:tcBorders>
              <w:bottom w:val="single" w:sz="8" w:space="0" w:color="auto"/>
            </w:tcBorders>
          </w:tcPr>
          <w:p w14:paraId="7938E88F" w14:textId="77777777" w:rsidR="003F5108" w:rsidRPr="00B24465" w:rsidRDefault="003F5108" w:rsidP="00A34AD9">
            <w:pPr>
              <w:widowControl w:val="0"/>
              <w:rPr>
                <w:lang w:val="nl-NL"/>
              </w:rPr>
            </w:pPr>
            <w:r w:rsidRPr="00B24465">
              <w:rPr>
                <w:lang w:val="nl-NL"/>
              </w:rPr>
              <w:t>vaak</w:t>
            </w:r>
          </w:p>
        </w:tc>
        <w:tc>
          <w:tcPr>
            <w:tcW w:w="4952" w:type="dxa"/>
            <w:tcBorders>
              <w:bottom w:val="single" w:sz="8" w:space="0" w:color="auto"/>
            </w:tcBorders>
          </w:tcPr>
          <w:p w14:paraId="173EB3FB" w14:textId="77777777" w:rsidR="003F5108" w:rsidRPr="00B24465" w:rsidRDefault="003F5108" w:rsidP="00A34AD9">
            <w:pPr>
              <w:widowControl w:val="0"/>
              <w:rPr>
                <w:lang w:val="nl-NL"/>
              </w:rPr>
            </w:pPr>
            <w:r w:rsidRPr="00B24465">
              <w:rPr>
                <w:lang w:val="nl-NL"/>
              </w:rPr>
              <w:t>maag-darmbloeding,</w:t>
            </w:r>
          </w:p>
          <w:p w14:paraId="5B8B6BBD" w14:textId="77777777" w:rsidR="003F5108" w:rsidRPr="00B24465" w:rsidRDefault="003F5108" w:rsidP="00A34AD9">
            <w:pPr>
              <w:widowControl w:val="0"/>
              <w:rPr>
                <w:lang w:val="nl-NL"/>
              </w:rPr>
            </w:pPr>
            <w:r w:rsidRPr="00B24465">
              <w:rPr>
                <w:lang w:val="nl-NL"/>
              </w:rPr>
              <w:t>dyspepsie,</w:t>
            </w:r>
          </w:p>
          <w:p w14:paraId="0EB11D69" w14:textId="77777777" w:rsidR="003F5108" w:rsidRPr="00B24465" w:rsidRDefault="003F5108" w:rsidP="00A34AD9">
            <w:pPr>
              <w:widowControl w:val="0"/>
              <w:rPr>
                <w:lang w:val="nl-NL"/>
              </w:rPr>
            </w:pPr>
            <w:r w:rsidRPr="00B24465">
              <w:rPr>
                <w:lang w:val="nl-NL"/>
              </w:rPr>
              <w:t>refluxoesofagitis,</w:t>
            </w:r>
          </w:p>
          <w:p w14:paraId="3BC20043" w14:textId="77777777" w:rsidR="003F5108" w:rsidRPr="00B24465" w:rsidRDefault="003F5108" w:rsidP="00A34AD9">
            <w:pPr>
              <w:widowControl w:val="0"/>
              <w:rPr>
                <w:lang w:val="nl-NL"/>
              </w:rPr>
            </w:pPr>
            <w:r w:rsidRPr="00B24465">
              <w:rPr>
                <w:lang w:val="nl-NL"/>
              </w:rPr>
              <w:t>siccasyndroom</w:t>
            </w:r>
          </w:p>
        </w:tc>
      </w:tr>
      <w:tr w:rsidR="003F5108" w:rsidRPr="00B24465" w14:paraId="51EA2A03" w14:textId="77777777" w:rsidTr="00A34AD9">
        <w:trPr>
          <w:cantSplit/>
        </w:trPr>
        <w:tc>
          <w:tcPr>
            <w:tcW w:w="2400" w:type="dxa"/>
            <w:vMerge/>
          </w:tcPr>
          <w:p w14:paraId="7F5D558F" w14:textId="77777777" w:rsidR="003F5108" w:rsidRPr="00B24465" w:rsidRDefault="003F5108" w:rsidP="00A34AD9">
            <w:pPr>
              <w:widowControl w:val="0"/>
              <w:rPr>
                <w:lang w:val="nl-NL"/>
              </w:rPr>
            </w:pPr>
          </w:p>
        </w:tc>
        <w:tc>
          <w:tcPr>
            <w:tcW w:w="1701" w:type="dxa"/>
            <w:tcBorders>
              <w:bottom w:val="single" w:sz="8" w:space="0" w:color="auto"/>
            </w:tcBorders>
          </w:tcPr>
          <w:p w14:paraId="3AA84363" w14:textId="77777777" w:rsidR="003F5108" w:rsidRPr="00B24465" w:rsidRDefault="003F5108" w:rsidP="00A34AD9">
            <w:pPr>
              <w:widowControl w:val="0"/>
              <w:rPr>
                <w:lang w:val="nl-NL"/>
              </w:rPr>
            </w:pPr>
            <w:r w:rsidRPr="00B24465">
              <w:rPr>
                <w:lang w:val="nl-NL"/>
              </w:rPr>
              <w:t>soms</w:t>
            </w:r>
          </w:p>
        </w:tc>
        <w:tc>
          <w:tcPr>
            <w:tcW w:w="4952" w:type="dxa"/>
            <w:tcBorders>
              <w:bottom w:val="single" w:sz="8" w:space="0" w:color="auto"/>
            </w:tcBorders>
          </w:tcPr>
          <w:p w14:paraId="642E114B" w14:textId="77777777" w:rsidR="003F5108" w:rsidRPr="00B24465" w:rsidRDefault="003F5108" w:rsidP="00A34AD9">
            <w:pPr>
              <w:widowControl w:val="0"/>
              <w:rPr>
                <w:lang w:val="nl-NL"/>
              </w:rPr>
            </w:pPr>
            <w:r w:rsidRPr="00B24465">
              <w:rPr>
                <w:lang w:val="nl-NL"/>
              </w:rPr>
              <w:t>pancreatitis,</w:t>
            </w:r>
          </w:p>
          <w:p w14:paraId="565A4C67" w14:textId="77777777" w:rsidR="003F5108" w:rsidRPr="00B24465" w:rsidRDefault="003F5108" w:rsidP="00A34AD9">
            <w:pPr>
              <w:widowControl w:val="0"/>
              <w:rPr>
                <w:lang w:val="nl-NL"/>
              </w:rPr>
            </w:pPr>
            <w:r w:rsidRPr="00B24465">
              <w:rPr>
                <w:lang w:val="nl-NL"/>
              </w:rPr>
              <w:t>slikklachten,</w:t>
            </w:r>
          </w:p>
          <w:p w14:paraId="6131E34F" w14:textId="77777777" w:rsidR="003F5108" w:rsidRPr="00B24465" w:rsidRDefault="003F5108" w:rsidP="00A34AD9">
            <w:pPr>
              <w:widowControl w:val="0"/>
              <w:rPr>
                <w:lang w:val="nl-NL"/>
              </w:rPr>
            </w:pPr>
            <w:r w:rsidRPr="00B24465">
              <w:rPr>
                <w:lang w:val="nl-NL"/>
              </w:rPr>
              <w:t>zwelling van het gezicht</w:t>
            </w:r>
          </w:p>
        </w:tc>
      </w:tr>
      <w:tr w:rsidR="003F5108" w:rsidRPr="00B24465" w14:paraId="3762DF9D" w14:textId="77777777" w:rsidTr="00A34AD9">
        <w:trPr>
          <w:cantSplit/>
        </w:trPr>
        <w:tc>
          <w:tcPr>
            <w:tcW w:w="2400" w:type="dxa"/>
            <w:vMerge/>
          </w:tcPr>
          <w:p w14:paraId="1F5A868A" w14:textId="77777777" w:rsidR="003F5108" w:rsidRPr="00B24465" w:rsidRDefault="003F5108" w:rsidP="00A34AD9">
            <w:pPr>
              <w:widowControl w:val="0"/>
              <w:rPr>
                <w:lang w:val="nl-NL"/>
              </w:rPr>
            </w:pPr>
          </w:p>
        </w:tc>
        <w:tc>
          <w:tcPr>
            <w:tcW w:w="1701" w:type="dxa"/>
          </w:tcPr>
          <w:p w14:paraId="6EE8209D" w14:textId="77777777" w:rsidR="003F5108" w:rsidRPr="00B24465" w:rsidRDefault="003F5108" w:rsidP="00A34AD9">
            <w:pPr>
              <w:widowControl w:val="0"/>
              <w:rPr>
                <w:lang w:val="nl-NL"/>
              </w:rPr>
            </w:pPr>
            <w:r w:rsidRPr="00B24465">
              <w:rPr>
                <w:lang w:val="nl-NL"/>
              </w:rPr>
              <w:t>zelden</w:t>
            </w:r>
          </w:p>
        </w:tc>
        <w:tc>
          <w:tcPr>
            <w:tcW w:w="4952" w:type="dxa"/>
          </w:tcPr>
          <w:p w14:paraId="5A3827FC" w14:textId="77777777" w:rsidR="003F5108" w:rsidRPr="00B24465" w:rsidRDefault="003F5108" w:rsidP="00A34AD9">
            <w:pPr>
              <w:widowControl w:val="0"/>
              <w:rPr>
                <w:lang w:val="nl-NL"/>
              </w:rPr>
            </w:pPr>
            <w:r w:rsidRPr="00B24465">
              <w:rPr>
                <w:lang w:val="nl-NL"/>
              </w:rPr>
              <w:t>intestinale perforatie</w:t>
            </w:r>
            <w:r w:rsidRPr="00B24465">
              <w:rPr>
                <w:vertAlign w:val="superscript"/>
                <w:lang w:val="nl-NL"/>
              </w:rPr>
              <w:t>1)</w:t>
            </w:r>
          </w:p>
        </w:tc>
      </w:tr>
      <w:tr w:rsidR="003F5108" w:rsidRPr="00B24465" w14:paraId="311731A8" w14:textId="77777777" w:rsidTr="00A34AD9">
        <w:trPr>
          <w:cantSplit/>
        </w:trPr>
        <w:tc>
          <w:tcPr>
            <w:tcW w:w="2400" w:type="dxa"/>
            <w:vMerge w:val="restart"/>
          </w:tcPr>
          <w:p w14:paraId="6729678B" w14:textId="77777777" w:rsidR="003F5108" w:rsidRPr="00B24465" w:rsidRDefault="003F5108" w:rsidP="00A34AD9">
            <w:pPr>
              <w:widowControl w:val="0"/>
              <w:rPr>
                <w:lang w:val="nl-NL"/>
              </w:rPr>
            </w:pPr>
            <w:r w:rsidRPr="00B24465">
              <w:rPr>
                <w:lang w:val="nl-NL"/>
              </w:rPr>
              <w:t>Lever- en galaandoeningen*</w:t>
            </w:r>
          </w:p>
        </w:tc>
        <w:tc>
          <w:tcPr>
            <w:tcW w:w="1701" w:type="dxa"/>
          </w:tcPr>
          <w:p w14:paraId="3A7633B6" w14:textId="77777777" w:rsidR="003F5108" w:rsidRPr="00B24465" w:rsidRDefault="003F5108" w:rsidP="00A34AD9">
            <w:pPr>
              <w:widowControl w:val="0"/>
              <w:rPr>
                <w:lang w:val="nl-NL"/>
              </w:rPr>
            </w:pPr>
            <w:r w:rsidRPr="00B24465">
              <w:rPr>
                <w:lang w:val="nl-NL"/>
              </w:rPr>
              <w:t>zeer vaak</w:t>
            </w:r>
          </w:p>
        </w:tc>
        <w:tc>
          <w:tcPr>
            <w:tcW w:w="4952" w:type="dxa"/>
          </w:tcPr>
          <w:p w14:paraId="63AA9C64" w14:textId="77777777" w:rsidR="003F5108" w:rsidRPr="00B24465" w:rsidRDefault="003F5108" w:rsidP="00A34AD9">
            <w:pPr>
              <w:widowControl w:val="0"/>
              <w:rPr>
                <w:lang w:val="nl-NL"/>
              </w:rPr>
            </w:pPr>
            <w:r w:rsidRPr="00B24465">
              <w:rPr>
                <w:lang w:val="nl-NL"/>
              </w:rPr>
              <w:t>verhoogde leverenzymen</w:t>
            </w:r>
          </w:p>
          <w:p w14:paraId="233E88EA" w14:textId="77777777" w:rsidR="003F5108" w:rsidRPr="00B24465" w:rsidRDefault="003F5108" w:rsidP="00A34AD9">
            <w:pPr>
              <w:widowControl w:val="0"/>
              <w:rPr>
                <w:lang w:val="nl-NL"/>
              </w:rPr>
            </w:pPr>
          </w:p>
        </w:tc>
      </w:tr>
      <w:tr w:rsidR="003F5108" w:rsidRPr="00B24465" w14:paraId="643EEB03" w14:textId="77777777" w:rsidTr="00A34AD9">
        <w:trPr>
          <w:cantSplit/>
        </w:trPr>
        <w:tc>
          <w:tcPr>
            <w:tcW w:w="2400" w:type="dxa"/>
            <w:vMerge/>
            <w:tcBorders>
              <w:bottom w:val="single" w:sz="8" w:space="0" w:color="auto"/>
            </w:tcBorders>
          </w:tcPr>
          <w:p w14:paraId="61D8B9CB" w14:textId="77777777" w:rsidR="003F5108" w:rsidRPr="00B24465" w:rsidRDefault="003F5108" w:rsidP="00A34AD9">
            <w:pPr>
              <w:widowControl w:val="0"/>
              <w:rPr>
                <w:lang w:val="nl-NL"/>
              </w:rPr>
            </w:pPr>
          </w:p>
        </w:tc>
        <w:tc>
          <w:tcPr>
            <w:tcW w:w="1701" w:type="dxa"/>
            <w:tcBorders>
              <w:bottom w:val="single" w:sz="8" w:space="0" w:color="auto"/>
            </w:tcBorders>
          </w:tcPr>
          <w:p w14:paraId="525C90B0" w14:textId="77777777" w:rsidR="003F5108" w:rsidRPr="00B24465" w:rsidRDefault="003F5108" w:rsidP="00A34AD9">
            <w:pPr>
              <w:widowControl w:val="0"/>
              <w:rPr>
                <w:lang w:val="nl-NL"/>
              </w:rPr>
            </w:pPr>
            <w:r w:rsidRPr="00B24465">
              <w:rPr>
                <w:lang w:val="nl-NL"/>
              </w:rPr>
              <w:t>soms</w:t>
            </w:r>
          </w:p>
        </w:tc>
        <w:tc>
          <w:tcPr>
            <w:tcW w:w="4952" w:type="dxa"/>
            <w:tcBorders>
              <w:bottom w:val="single" w:sz="8" w:space="0" w:color="auto"/>
            </w:tcBorders>
          </w:tcPr>
          <w:p w14:paraId="44279803" w14:textId="77777777" w:rsidR="003F5108" w:rsidRPr="00B24465" w:rsidRDefault="003F5108" w:rsidP="00A34AD9">
            <w:pPr>
              <w:widowControl w:val="0"/>
              <w:rPr>
                <w:lang w:val="nl-NL"/>
              </w:rPr>
            </w:pPr>
            <w:r w:rsidRPr="00B24465">
              <w:rPr>
                <w:lang w:val="nl-NL"/>
              </w:rPr>
              <w:t>cholecystitis en cholelithiasis,</w:t>
            </w:r>
          </w:p>
          <w:p w14:paraId="3DFF9065" w14:textId="77777777" w:rsidR="003F5108" w:rsidRPr="00B24465" w:rsidRDefault="003F5108" w:rsidP="00A34AD9">
            <w:pPr>
              <w:widowControl w:val="0"/>
              <w:rPr>
                <w:lang w:val="nl-NL"/>
              </w:rPr>
            </w:pPr>
            <w:r w:rsidRPr="00B24465">
              <w:rPr>
                <w:lang w:val="nl-NL"/>
              </w:rPr>
              <w:t>hepatische steatose,</w:t>
            </w:r>
          </w:p>
          <w:p w14:paraId="10533C59" w14:textId="77777777" w:rsidR="003F5108" w:rsidRPr="00B24465" w:rsidRDefault="003F5108" w:rsidP="00A34AD9">
            <w:pPr>
              <w:widowControl w:val="0"/>
              <w:rPr>
                <w:lang w:val="nl-NL"/>
              </w:rPr>
            </w:pPr>
            <w:r w:rsidRPr="00B24465">
              <w:rPr>
                <w:lang w:val="nl-NL"/>
              </w:rPr>
              <w:t>verhoogd bilirubine</w:t>
            </w:r>
          </w:p>
        </w:tc>
      </w:tr>
      <w:tr w:rsidR="003F5108" w:rsidRPr="00B24465" w14:paraId="1C2F44EA" w14:textId="77777777" w:rsidTr="00A34AD9">
        <w:trPr>
          <w:cantSplit/>
        </w:trPr>
        <w:tc>
          <w:tcPr>
            <w:tcW w:w="2400" w:type="dxa"/>
            <w:vMerge/>
            <w:tcBorders>
              <w:bottom w:val="single" w:sz="8" w:space="0" w:color="auto"/>
            </w:tcBorders>
          </w:tcPr>
          <w:p w14:paraId="5CCAB345" w14:textId="77777777" w:rsidR="003F5108" w:rsidRPr="00B24465" w:rsidRDefault="003F5108" w:rsidP="00A34AD9">
            <w:pPr>
              <w:widowControl w:val="0"/>
              <w:rPr>
                <w:lang w:val="nl-NL"/>
              </w:rPr>
            </w:pPr>
          </w:p>
        </w:tc>
        <w:tc>
          <w:tcPr>
            <w:tcW w:w="1701" w:type="dxa"/>
            <w:tcBorders>
              <w:bottom w:val="single" w:sz="8" w:space="0" w:color="auto"/>
            </w:tcBorders>
          </w:tcPr>
          <w:p w14:paraId="674C4E75" w14:textId="77777777" w:rsidR="003F5108" w:rsidRPr="00B24465" w:rsidRDefault="003F5108" w:rsidP="00A34AD9">
            <w:pPr>
              <w:widowControl w:val="0"/>
              <w:rPr>
                <w:lang w:val="nl-NL"/>
              </w:rPr>
            </w:pPr>
            <w:r w:rsidRPr="00B24465">
              <w:rPr>
                <w:lang w:val="nl-NL"/>
              </w:rPr>
              <w:t>zelden</w:t>
            </w:r>
          </w:p>
        </w:tc>
        <w:tc>
          <w:tcPr>
            <w:tcW w:w="4952" w:type="dxa"/>
            <w:tcBorders>
              <w:bottom w:val="single" w:sz="8" w:space="0" w:color="auto"/>
            </w:tcBorders>
          </w:tcPr>
          <w:p w14:paraId="756ACA06" w14:textId="77777777" w:rsidR="003F5108" w:rsidRPr="00B24465" w:rsidRDefault="003F5108" w:rsidP="00A34AD9">
            <w:pPr>
              <w:widowControl w:val="0"/>
              <w:rPr>
                <w:lang w:val="nl-NL"/>
              </w:rPr>
            </w:pPr>
            <w:r w:rsidRPr="00B24465">
              <w:rPr>
                <w:lang w:val="nl-NL"/>
              </w:rPr>
              <w:t>Hepatitis,</w:t>
            </w:r>
          </w:p>
          <w:p w14:paraId="1CD53B1F" w14:textId="77777777" w:rsidR="003F5108" w:rsidRPr="00B24465" w:rsidRDefault="003F5108" w:rsidP="00A34AD9">
            <w:pPr>
              <w:widowControl w:val="0"/>
              <w:rPr>
                <w:lang w:val="nl-NL"/>
              </w:rPr>
            </w:pPr>
            <w:r w:rsidRPr="00B24465">
              <w:rPr>
                <w:lang w:val="nl-NL"/>
              </w:rPr>
              <w:t>reactivering van hepatitis B</w:t>
            </w:r>
            <w:r w:rsidRPr="00B24465">
              <w:rPr>
                <w:vertAlign w:val="superscript"/>
                <w:lang w:val="nl-NL"/>
              </w:rPr>
              <w:t>1)</w:t>
            </w:r>
            <w:r w:rsidRPr="00B24465">
              <w:rPr>
                <w:lang w:val="nl-NL"/>
              </w:rPr>
              <w:t>,</w:t>
            </w:r>
          </w:p>
          <w:p w14:paraId="3B49E051" w14:textId="77777777" w:rsidR="003F5108" w:rsidRPr="00B24465" w:rsidRDefault="003F5108" w:rsidP="00A34AD9">
            <w:pPr>
              <w:widowControl w:val="0"/>
              <w:rPr>
                <w:lang w:val="nl-NL"/>
              </w:rPr>
            </w:pPr>
            <w:r w:rsidRPr="00B24465">
              <w:rPr>
                <w:lang w:val="nl-NL"/>
              </w:rPr>
              <w:t>auto-immuun hepatitis</w:t>
            </w:r>
            <w:r w:rsidRPr="00B24465">
              <w:rPr>
                <w:vertAlign w:val="superscript"/>
                <w:lang w:val="nl-NL"/>
              </w:rPr>
              <w:t>1)</w:t>
            </w:r>
            <w:r w:rsidRPr="00B24465">
              <w:rPr>
                <w:lang w:val="nl-NL"/>
              </w:rPr>
              <w:t>,</w:t>
            </w:r>
          </w:p>
        </w:tc>
      </w:tr>
      <w:tr w:rsidR="003F5108" w:rsidRPr="00B24465" w14:paraId="71D4644A" w14:textId="77777777" w:rsidTr="00A34AD9">
        <w:trPr>
          <w:cantSplit/>
        </w:trPr>
        <w:tc>
          <w:tcPr>
            <w:tcW w:w="2400" w:type="dxa"/>
            <w:vMerge/>
          </w:tcPr>
          <w:p w14:paraId="5C739568" w14:textId="77777777" w:rsidR="003F5108" w:rsidRPr="00B24465" w:rsidRDefault="003F5108" w:rsidP="00A34AD9">
            <w:pPr>
              <w:widowControl w:val="0"/>
              <w:rPr>
                <w:lang w:val="nl-NL"/>
              </w:rPr>
            </w:pPr>
          </w:p>
        </w:tc>
        <w:tc>
          <w:tcPr>
            <w:tcW w:w="1701" w:type="dxa"/>
          </w:tcPr>
          <w:p w14:paraId="59378CCC" w14:textId="77777777" w:rsidR="003F5108" w:rsidRPr="00B24465" w:rsidRDefault="003F5108" w:rsidP="00A34AD9">
            <w:pPr>
              <w:widowControl w:val="0"/>
              <w:rPr>
                <w:lang w:val="nl-NL"/>
              </w:rPr>
            </w:pPr>
            <w:r w:rsidRPr="00B24465">
              <w:rPr>
                <w:lang w:val="nl-NL"/>
              </w:rPr>
              <w:t>niet bekend</w:t>
            </w:r>
          </w:p>
        </w:tc>
        <w:tc>
          <w:tcPr>
            <w:tcW w:w="4952" w:type="dxa"/>
          </w:tcPr>
          <w:p w14:paraId="43215C08" w14:textId="77777777" w:rsidR="003F5108" w:rsidRPr="00B24465" w:rsidRDefault="003F5108" w:rsidP="00A34AD9">
            <w:pPr>
              <w:widowControl w:val="0"/>
              <w:rPr>
                <w:lang w:val="nl-NL"/>
              </w:rPr>
            </w:pPr>
            <w:r w:rsidRPr="00B24465">
              <w:rPr>
                <w:lang w:val="nl-NL"/>
              </w:rPr>
              <w:t>leverfalen</w:t>
            </w:r>
            <w:r w:rsidRPr="00B24465">
              <w:rPr>
                <w:vertAlign w:val="superscript"/>
                <w:lang w:val="nl-NL"/>
              </w:rPr>
              <w:t>1)</w:t>
            </w:r>
          </w:p>
        </w:tc>
      </w:tr>
      <w:tr w:rsidR="003F5108" w:rsidRPr="00B24465" w14:paraId="478359A8" w14:textId="77777777" w:rsidTr="00A34AD9">
        <w:trPr>
          <w:cantSplit/>
        </w:trPr>
        <w:tc>
          <w:tcPr>
            <w:tcW w:w="2400" w:type="dxa"/>
            <w:vMerge w:val="restart"/>
          </w:tcPr>
          <w:p w14:paraId="7C184C5C" w14:textId="77777777" w:rsidR="003F5108" w:rsidRPr="00B24465" w:rsidRDefault="003F5108" w:rsidP="00A34AD9">
            <w:pPr>
              <w:widowControl w:val="0"/>
              <w:rPr>
                <w:lang w:val="nl-NL"/>
              </w:rPr>
            </w:pPr>
            <w:r w:rsidRPr="00B24465">
              <w:rPr>
                <w:lang w:val="nl-NL"/>
              </w:rPr>
              <w:t>Huid- en onderhuidaandoeningen</w:t>
            </w:r>
          </w:p>
        </w:tc>
        <w:tc>
          <w:tcPr>
            <w:tcW w:w="1701" w:type="dxa"/>
          </w:tcPr>
          <w:p w14:paraId="4B3671C3" w14:textId="77777777" w:rsidR="003F5108" w:rsidRPr="00B24465" w:rsidRDefault="003F5108" w:rsidP="00A34AD9">
            <w:pPr>
              <w:widowControl w:val="0"/>
              <w:rPr>
                <w:lang w:val="nl-NL"/>
              </w:rPr>
            </w:pPr>
            <w:r w:rsidRPr="00B24465">
              <w:rPr>
                <w:lang w:val="nl-NL"/>
              </w:rPr>
              <w:t>zeer vaak</w:t>
            </w:r>
          </w:p>
        </w:tc>
        <w:tc>
          <w:tcPr>
            <w:tcW w:w="4952" w:type="dxa"/>
          </w:tcPr>
          <w:p w14:paraId="02B727ED" w14:textId="77777777" w:rsidR="003F5108" w:rsidRPr="00B24465" w:rsidRDefault="003F5108" w:rsidP="00A34AD9">
            <w:pPr>
              <w:widowControl w:val="0"/>
              <w:rPr>
                <w:lang w:val="nl-NL"/>
              </w:rPr>
            </w:pPr>
            <w:r w:rsidRPr="00B24465">
              <w:rPr>
                <w:lang w:val="nl-NL"/>
              </w:rPr>
              <w:t>uitslag (waaronder schilferende uitslag)</w:t>
            </w:r>
          </w:p>
        </w:tc>
      </w:tr>
      <w:tr w:rsidR="003F5108" w:rsidRPr="00B24465" w14:paraId="09C78227" w14:textId="77777777" w:rsidTr="00A34AD9">
        <w:trPr>
          <w:cantSplit/>
        </w:trPr>
        <w:tc>
          <w:tcPr>
            <w:tcW w:w="2400" w:type="dxa"/>
            <w:vMerge/>
            <w:tcBorders>
              <w:bottom w:val="single" w:sz="8" w:space="0" w:color="auto"/>
            </w:tcBorders>
          </w:tcPr>
          <w:p w14:paraId="15136278" w14:textId="77777777" w:rsidR="003F5108" w:rsidRPr="00B24465" w:rsidRDefault="003F5108" w:rsidP="00A34AD9">
            <w:pPr>
              <w:widowControl w:val="0"/>
              <w:rPr>
                <w:lang w:val="nl-NL"/>
              </w:rPr>
            </w:pPr>
          </w:p>
        </w:tc>
        <w:tc>
          <w:tcPr>
            <w:tcW w:w="1701" w:type="dxa"/>
            <w:tcBorders>
              <w:bottom w:val="single" w:sz="8" w:space="0" w:color="auto"/>
            </w:tcBorders>
          </w:tcPr>
          <w:p w14:paraId="23B5574F" w14:textId="77777777" w:rsidR="003F5108" w:rsidRPr="00B24465" w:rsidRDefault="003F5108" w:rsidP="00A34AD9">
            <w:pPr>
              <w:widowControl w:val="0"/>
              <w:rPr>
                <w:lang w:val="nl-NL"/>
              </w:rPr>
            </w:pPr>
            <w:r w:rsidRPr="00B24465">
              <w:rPr>
                <w:lang w:val="nl-NL"/>
              </w:rPr>
              <w:t>vaak</w:t>
            </w:r>
          </w:p>
        </w:tc>
        <w:tc>
          <w:tcPr>
            <w:tcW w:w="4952" w:type="dxa"/>
            <w:tcBorders>
              <w:bottom w:val="single" w:sz="8" w:space="0" w:color="auto"/>
            </w:tcBorders>
          </w:tcPr>
          <w:p w14:paraId="7EE330A3" w14:textId="77777777" w:rsidR="003F5108" w:rsidRPr="00B24465" w:rsidRDefault="003F5108" w:rsidP="00A34AD9">
            <w:pPr>
              <w:widowControl w:val="0"/>
              <w:rPr>
                <w:lang w:val="nl-NL"/>
              </w:rPr>
            </w:pPr>
            <w:r w:rsidRPr="00B24465">
              <w:rPr>
                <w:lang w:val="nl-NL"/>
              </w:rPr>
              <w:t>verergering of het ontstaan van psoriasis (inclusief psoriasis pustulosa palmoplantaris)</w:t>
            </w:r>
            <w:r w:rsidRPr="00B24465">
              <w:rPr>
                <w:vertAlign w:val="superscript"/>
                <w:lang w:val="nl-NL"/>
              </w:rPr>
              <w:t>1)</w:t>
            </w:r>
            <w:r w:rsidRPr="00B24465">
              <w:rPr>
                <w:lang w:val="nl-NL"/>
              </w:rPr>
              <w:t>,</w:t>
            </w:r>
          </w:p>
          <w:p w14:paraId="6CCDCD3B" w14:textId="77777777" w:rsidR="003F5108" w:rsidRPr="00B24465" w:rsidRDefault="003F5108" w:rsidP="00A34AD9">
            <w:pPr>
              <w:widowControl w:val="0"/>
              <w:rPr>
                <w:lang w:val="nl-NL"/>
              </w:rPr>
            </w:pPr>
            <w:r w:rsidRPr="00B24465">
              <w:rPr>
                <w:lang w:val="nl-NL"/>
              </w:rPr>
              <w:t>urticaria,</w:t>
            </w:r>
          </w:p>
          <w:p w14:paraId="2E473F8E" w14:textId="77777777" w:rsidR="003F5108" w:rsidRPr="00B24465" w:rsidRDefault="003F5108" w:rsidP="00A34AD9">
            <w:pPr>
              <w:widowControl w:val="0"/>
              <w:rPr>
                <w:lang w:val="nl-NL"/>
              </w:rPr>
            </w:pPr>
            <w:r w:rsidRPr="00B24465">
              <w:rPr>
                <w:lang w:val="nl-NL"/>
              </w:rPr>
              <w:t>blauwe plekken (waaronder purpura),</w:t>
            </w:r>
          </w:p>
          <w:p w14:paraId="7E5DEC72" w14:textId="77777777" w:rsidR="003F5108" w:rsidRPr="00B24465" w:rsidRDefault="003F5108" w:rsidP="00A34AD9">
            <w:pPr>
              <w:widowControl w:val="0"/>
              <w:rPr>
                <w:lang w:val="nl-NL"/>
              </w:rPr>
            </w:pPr>
            <w:r w:rsidRPr="00B24465">
              <w:rPr>
                <w:lang w:val="nl-NL"/>
              </w:rPr>
              <w:t>dermatitis (waaronder eczeem),</w:t>
            </w:r>
          </w:p>
          <w:p w14:paraId="7444C4A7" w14:textId="77777777" w:rsidR="003F5108" w:rsidRPr="00B24465" w:rsidRDefault="003F5108" w:rsidP="00A34AD9">
            <w:pPr>
              <w:widowControl w:val="0"/>
              <w:rPr>
                <w:lang w:val="nl-NL"/>
              </w:rPr>
            </w:pPr>
            <w:r w:rsidRPr="00B24465">
              <w:rPr>
                <w:lang w:val="nl-NL"/>
              </w:rPr>
              <w:t>breken van de nagels,</w:t>
            </w:r>
          </w:p>
          <w:p w14:paraId="0D392299" w14:textId="77777777" w:rsidR="003F5108" w:rsidRPr="00B24465" w:rsidRDefault="003F5108" w:rsidP="00A34AD9">
            <w:pPr>
              <w:widowControl w:val="0"/>
              <w:rPr>
                <w:lang w:val="nl-NL"/>
              </w:rPr>
            </w:pPr>
            <w:r w:rsidRPr="00B24465">
              <w:rPr>
                <w:lang w:val="nl-NL"/>
              </w:rPr>
              <w:t>overmatig zweten,</w:t>
            </w:r>
          </w:p>
          <w:p w14:paraId="63F0F8A8" w14:textId="77777777" w:rsidR="003F5108" w:rsidRPr="00B24465" w:rsidRDefault="003F5108" w:rsidP="00A34AD9">
            <w:pPr>
              <w:widowControl w:val="0"/>
              <w:rPr>
                <w:lang w:val="nl-NL"/>
              </w:rPr>
            </w:pPr>
            <w:r w:rsidRPr="00B24465">
              <w:rPr>
                <w:lang w:val="nl-NL"/>
              </w:rPr>
              <w:t>alopecia</w:t>
            </w:r>
            <w:r w:rsidRPr="00B24465">
              <w:rPr>
                <w:vertAlign w:val="superscript"/>
                <w:lang w:val="nl-NL"/>
              </w:rPr>
              <w:t>1)</w:t>
            </w:r>
            <w:r w:rsidRPr="00B24465">
              <w:rPr>
                <w:lang w:val="nl-NL"/>
              </w:rPr>
              <w:t>,</w:t>
            </w:r>
          </w:p>
          <w:p w14:paraId="2E804443" w14:textId="77777777" w:rsidR="003F5108" w:rsidRPr="00B24465" w:rsidRDefault="003F5108" w:rsidP="00A34AD9">
            <w:pPr>
              <w:widowControl w:val="0"/>
              <w:rPr>
                <w:lang w:val="nl-NL"/>
              </w:rPr>
            </w:pPr>
            <w:r w:rsidRPr="00B24465">
              <w:rPr>
                <w:lang w:val="nl-NL"/>
              </w:rPr>
              <w:t>pruritus</w:t>
            </w:r>
          </w:p>
        </w:tc>
      </w:tr>
      <w:tr w:rsidR="003F5108" w:rsidRPr="00B24465" w14:paraId="76B8C918" w14:textId="77777777" w:rsidTr="00A34AD9">
        <w:trPr>
          <w:cantSplit/>
        </w:trPr>
        <w:tc>
          <w:tcPr>
            <w:tcW w:w="2400" w:type="dxa"/>
            <w:vMerge/>
            <w:tcBorders>
              <w:bottom w:val="single" w:sz="8" w:space="0" w:color="auto"/>
            </w:tcBorders>
          </w:tcPr>
          <w:p w14:paraId="45D8D468" w14:textId="77777777" w:rsidR="003F5108" w:rsidRPr="00B24465" w:rsidRDefault="003F5108" w:rsidP="00A34AD9">
            <w:pPr>
              <w:widowControl w:val="0"/>
              <w:rPr>
                <w:lang w:val="nl-NL"/>
              </w:rPr>
            </w:pPr>
          </w:p>
        </w:tc>
        <w:tc>
          <w:tcPr>
            <w:tcW w:w="1701" w:type="dxa"/>
            <w:tcBorders>
              <w:bottom w:val="single" w:sz="8" w:space="0" w:color="auto"/>
            </w:tcBorders>
          </w:tcPr>
          <w:p w14:paraId="2A596323" w14:textId="77777777" w:rsidR="003F5108" w:rsidRPr="00B24465" w:rsidRDefault="003F5108" w:rsidP="00A34AD9">
            <w:pPr>
              <w:widowControl w:val="0"/>
              <w:rPr>
                <w:lang w:val="nl-NL"/>
              </w:rPr>
            </w:pPr>
            <w:r w:rsidRPr="00B24465">
              <w:rPr>
                <w:lang w:val="nl-NL"/>
              </w:rPr>
              <w:t>soms</w:t>
            </w:r>
          </w:p>
        </w:tc>
        <w:tc>
          <w:tcPr>
            <w:tcW w:w="4952" w:type="dxa"/>
            <w:tcBorders>
              <w:bottom w:val="single" w:sz="8" w:space="0" w:color="auto"/>
            </w:tcBorders>
          </w:tcPr>
          <w:p w14:paraId="423D08E3" w14:textId="77777777" w:rsidR="003F5108" w:rsidRPr="00B24465" w:rsidRDefault="003F5108" w:rsidP="00A34AD9">
            <w:pPr>
              <w:widowControl w:val="0"/>
              <w:rPr>
                <w:lang w:val="nl-NL"/>
              </w:rPr>
            </w:pPr>
            <w:r w:rsidRPr="00B24465">
              <w:rPr>
                <w:lang w:val="nl-NL"/>
              </w:rPr>
              <w:t>nachtzweten,</w:t>
            </w:r>
          </w:p>
          <w:p w14:paraId="3A8AB7C5" w14:textId="77777777" w:rsidR="003F5108" w:rsidRPr="00B24465" w:rsidRDefault="003F5108" w:rsidP="00A34AD9">
            <w:pPr>
              <w:widowControl w:val="0"/>
              <w:rPr>
                <w:lang w:val="nl-NL"/>
              </w:rPr>
            </w:pPr>
            <w:r w:rsidRPr="00B24465">
              <w:rPr>
                <w:lang w:val="nl-NL"/>
              </w:rPr>
              <w:t>litteken</w:t>
            </w:r>
          </w:p>
        </w:tc>
      </w:tr>
      <w:tr w:rsidR="003F5108" w:rsidRPr="00B24465" w14:paraId="1285BBD3" w14:textId="77777777" w:rsidTr="00A34AD9">
        <w:trPr>
          <w:cantSplit/>
        </w:trPr>
        <w:tc>
          <w:tcPr>
            <w:tcW w:w="2400" w:type="dxa"/>
            <w:vMerge/>
            <w:tcBorders>
              <w:bottom w:val="single" w:sz="8" w:space="0" w:color="auto"/>
            </w:tcBorders>
          </w:tcPr>
          <w:p w14:paraId="2A079754" w14:textId="77777777" w:rsidR="003F5108" w:rsidRPr="00B24465" w:rsidRDefault="003F5108" w:rsidP="00A34AD9">
            <w:pPr>
              <w:widowControl w:val="0"/>
              <w:rPr>
                <w:lang w:val="nl-NL"/>
              </w:rPr>
            </w:pPr>
          </w:p>
        </w:tc>
        <w:tc>
          <w:tcPr>
            <w:tcW w:w="1701" w:type="dxa"/>
            <w:tcBorders>
              <w:bottom w:val="single" w:sz="8" w:space="0" w:color="auto"/>
            </w:tcBorders>
          </w:tcPr>
          <w:p w14:paraId="004543DE" w14:textId="77777777" w:rsidR="003F5108" w:rsidRPr="00B24465" w:rsidRDefault="003F5108" w:rsidP="00A34AD9">
            <w:pPr>
              <w:widowControl w:val="0"/>
              <w:rPr>
                <w:lang w:val="nl-NL"/>
              </w:rPr>
            </w:pPr>
            <w:r w:rsidRPr="00B24465">
              <w:rPr>
                <w:lang w:val="nl-NL"/>
              </w:rPr>
              <w:t>zelden</w:t>
            </w:r>
          </w:p>
        </w:tc>
        <w:tc>
          <w:tcPr>
            <w:tcW w:w="4952" w:type="dxa"/>
            <w:tcBorders>
              <w:bottom w:val="single" w:sz="8" w:space="0" w:color="auto"/>
            </w:tcBorders>
          </w:tcPr>
          <w:p w14:paraId="7C4940A9" w14:textId="77777777" w:rsidR="003F5108" w:rsidRPr="00B24465" w:rsidRDefault="003F5108" w:rsidP="00A34AD9">
            <w:pPr>
              <w:widowControl w:val="0"/>
              <w:rPr>
                <w:lang w:val="nl-NL"/>
              </w:rPr>
            </w:pPr>
            <w:r w:rsidRPr="00B24465">
              <w:rPr>
                <w:lang w:val="nl-NL"/>
              </w:rPr>
              <w:t>erythema multiforme</w:t>
            </w:r>
            <w:r w:rsidRPr="00B24465">
              <w:rPr>
                <w:vertAlign w:val="superscript"/>
                <w:lang w:val="nl-NL"/>
              </w:rPr>
              <w:t>1)</w:t>
            </w:r>
            <w:r w:rsidRPr="00B24465">
              <w:rPr>
                <w:lang w:val="nl-NL"/>
              </w:rPr>
              <w:t>,</w:t>
            </w:r>
          </w:p>
          <w:p w14:paraId="21428943" w14:textId="77777777" w:rsidR="003F5108" w:rsidRPr="00B24465" w:rsidRDefault="003F5108" w:rsidP="00A34AD9">
            <w:pPr>
              <w:widowControl w:val="0"/>
              <w:rPr>
                <w:lang w:val="nl-NL"/>
              </w:rPr>
            </w:pPr>
            <w:r w:rsidRPr="00B24465">
              <w:rPr>
                <w:lang w:val="nl-NL"/>
              </w:rPr>
              <w:t>Stevens-Johnson-syndroom</w:t>
            </w:r>
            <w:r w:rsidRPr="00B24465">
              <w:rPr>
                <w:vertAlign w:val="superscript"/>
                <w:lang w:val="nl-NL"/>
              </w:rPr>
              <w:t>1)</w:t>
            </w:r>
          </w:p>
          <w:p w14:paraId="10988691" w14:textId="5C898E22" w:rsidR="003F5108" w:rsidRPr="00B24465" w:rsidRDefault="00852B58" w:rsidP="00A34AD9">
            <w:pPr>
              <w:widowControl w:val="0"/>
              <w:rPr>
                <w:lang w:val="nl-NL"/>
              </w:rPr>
            </w:pPr>
            <w:r w:rsidRPr="00B24465">
              <w:rPr>
                <w:lang w:val="nl-NL"/>
              </w:rPr>
              <w:t>A</w:t>
            </w:r>
            <w:r w:rsidR="003F5108" w:rsidRPr="00B24465">
              <w:rPr>
                <w:lang w:val="nl-NL"/>
              </w:rPr>
              <w:t>ngio</w:t>
            </w:r>
            <w:r>
              <w:rPr>
                <w:lang w:val="nl-NL"/>
              </w:rPr>
              <w:t>-o</w:t>
            </w:r>
            <w:r w:rsidR="003F5108" w:rsidRPr="00B24465">
              <w:rPr>
                <w:lang w:val="nl-NL"/>
              </w:rPr>
              <w:t>edeem</w:t>
            </w:r>
            <w:r w:rsidR="003F5108" w:rsidRPr="00B24465">
              <w:rPr>
                <w:vertAlign w:val="superscript"/>
                <w:lang w:val="nl-NL"/>
              </w:rPr>
              <w:t>1)</w:t>
            </w:r>
            <w:r w:rsidR="003F5108" w:rsidRPr="00B24465">
              <w:rPr>
                <w:lang w:val="nl-NL"/>
              </w:rPr>
              <w:t>,</w:t>
            </w:r>
          </w:p>
          <w:p w14:paraId="466F1722" w14:textId="77777777" w:rsidR="003F5108" w:rsidRPr="00B24465" w:rsidRDefault="003F5108" w:rsidP="00A34AD9">
            <w:pPr>
              <w:widowControl w:val="0"/>
              <w:rPr>
                <w:lang w:val="nl-NL"/>
              </w:rPr>
            </w:pPr>
            <w:r w:rsidRPr="00B24465">
              <w:rPr>
                <w:lang w:val="nl-NL"/>
              </w:rPr>
              <w:t>cutane vasculitis</w:t>
            </w:r>
            <w:r w:rsidRPr="00B24465">
              <w:rPr>
                <w:vertAlign w:val="superscript"/>
                <w:lang w:val="nl-NL"/>
              </w:rPr>
              <w:t>1)</w:t>
            </w:r>
            <w:r w:rsidRPr="00B24465">
              <w:rPr>
                <w:lang w:val="nl-NL"/>
              </w:rPr>
              <w:t>,</w:t>
            </w:r>
          </w:p>
          <w:p w14:paraId="2ED73E82" w14:textId="77777777" w:rsidR="003F5108" w:rsidRPr="00B24465" w:rsidRDefault="003F5108" w:rsidP="00A34AD9">
            <w:pPr>
              <w:widowControl w:val="0"/>
              <w:rPr>
                <w:lang w:val="nl-NL"/>
              </w:rPr>
            </w:pPr>
            <w:r w:rsidRPr="00B24465">
              <w:rPr>
                <w:lang w:val="nl-NL"/>
              </w:rPr>
              <w:t>lichenoïde huidreactie</w:t>
            </w:r>
            <w:r w:rsidRPr="00B24465">
              <w:rPr>
                <w:vertAlign w:val="superscript"/>
                <w:lang w:val="nl-NL"/>
              </w:rPr>
              <w:t>1)</w:t>
            </w:r>
          </w:p>
        </w:tc>
      </w:tr>
      <w:tr w:rsidR="003F5108" w:rsidRPr="00B24465" w14:paraId="51612DB4" w14:textId="77777777" w:rsidTr="00A34AD9">
        <w:trPr>
          <w:cantSplit/>
        </w:trPr>
        <w:tc>
          <w:tcPr>
            <w:tcW w:w="2400" w:type="dxa"/>
            <w:vMerge/>
          </w:tcPr>
          <w:p w14:paraId="2F8342C7" w14:textId="77777777" w:rsidR="003F5108" w:rsidRPr="00B24465" w:rsidRDefault="003F5108" w:rsidP="00A34AD9">
            <w:pPr>
              <w:widowControl w:val="0"/>
              <w:rPr>
                <w:lang w:val="nl-NL"/>
              </w:rPr>
            </w:pPr>
          </w:p>
        </w:tc>
        <w:tc>
          <w:tcPr>
            <w:tcW w:w="1701" w:type="dxa"/>
          </w:tcPr>
          <w:p w14:paraId="59A59DD0" w14:textId="77777777" w:rsidR="003F5108" w:rsidRPr="00B24465" w:rsidRDefault="003F5108" w:rsidP="00A34AD9">
            <w:pPr>
              <w:widowControl w:val="0"/>
              <w:rPr>
                <w:lang w:val="nl-NL"/>
              </w:rPr>
            </w:pPr>
            <w:r w:rsidRPr="00B24465">
              <w:rPr>
                <w:lang w:val="nl-NL"/>
              </w:rPr>
              <w:t>niet bekend</w:t>
            </w:r>
          </w:p>
        </w:tc>
        <w:tc>
          <w:tcPr>
            <w:tcW w:w="4952" w:type="dxa"/>
          </w:tcPr>
          <w:p w14:paraId="41A42661" w14:textId="77777777" w:rsidR="003F5108" w:rsidRPr="00B24465" w:rsidRDefault="003F5108" w:rsidP="00A34AD9">
            <w:pPr>
              <w:widowControl w:val="0"/>
              <w:rPr>
                <w:lang w:val="nl-NL"/>
              </w:rPr>
            </w:pPr>
            <w:r w:rsidRPr="00B24465">
              <w:rPr>
                <w:lang w:val="nl-NL"/>
              </w:rPr>
              <w:t>verergering van symptomen van dermatomyositis</w:t>
            </w:r>
            <w:r w:rsidRPr="00B24465">
              <w:rPr>
                <w:vertAlign w:val="superscript"/>
                <w:lang w:val="nl-NL"/>
              </w:rPr>
              <w:t>1)</w:t>
            </w:r>
          </w:p>
        </w:tc>
      </w:tr>
      <w:tr w:rsidR="003F5108" w:rsidRPr="00B24465" w14:paraId="0DA6906D" w14:textId="77777777" w:rsidTr="00A34AD9">
        <w:trPr>
          <w:cantSplit/>
        </w:trPr>
        <w:tc>
          <w:tcPr>
            <w:tcW w:w="2400" w:type="dxa"/>
            <w:vMerge w:val="restart"/>
          </w:tcPr>
          <w:p w14:paraId="182343C3" w14:textId="77777777" w:rsidR="003F5108" w:rsidRPr="00B24465" w:rsidRDefault="003F5108" w:rsidP="00A34AD9">
            <w:pPr>
              <w:widowControl w:val="0"/>
              <w:rPr>
                <w:lang w:val="nl-NL"/>
              </w:rPr>
            </w:pPr>
            <w:r w:rsidRPr="00B24465">
              <w:rPr>
                <w:lang w:val="nl-NL"/>
              </w:rPr>
              <w:t>Skeletspierstelsel- en bindweefselaandoeningen</w:t>
            </w:r>
          </w:p>
        </w:tc>
        <w:tc>
          <w:tcPr>
            <w:tcW w:w="1701" w:type="dxa"/>
          </w:tcPr>
          <w:p w14:paraId="1BEB3C80" w14:textId="77777777" w:rsidR="003F5108" w:rsidRPr="00B24465" w:rsidRDefault="003F5108" w:rsidP="00A34AD9">
            <w:pPr>
              <w:widowControl w:val="0"/>
              <w:rPr>
                <w:lang w:val="nl-NL"/>
              </w:rPr>
            </w:pPr>
            <w:r w:rsidRPr="00B24465">
              <w:rPr>
                <w:lang w:val="nl-NL"/>
              </w:rPr>
              <w:t>zeer vaak</w:t>
            </w:r>
          </w:p>
        </w:tc>
        <w:tc>
          <w:tcPr>
            <w:tcW w:w="4952" w:type="dxa"/>
          </w:tcPr>
          <w:p w14:paraId="2A7CB7DE" w14:textId="77777777" w:rsidR="003F5108" w:rsidRPr="00B24465" w:rsidRDefault="003F5108" w:rsidP="00A34AD9">
            <w:pPr>
              <w:widowControl w:val="0"/>
              <w:rPr>
                <w:lang w:val="nl-NL"/>
              </w:rPr>
            </w:pPr>
            <w:r w:rsidRPr="00B24465">
              <w:rPr>
                <w:lang w:val="nl-NL"/>
              </w:rPr>
              <w:t>skeletspierpijn</w:t>
            </w:r>
          </w:p>
        </w:tc>
      </w:tr>
      <w:tr w:rsidR="003F5108" w:rsidRPr="00B24465" w14:paraId="51331D19" w14:textId="77777777" w:rsidTr="00A34AD9">
        <w:trPr>
          <w:cantSplit/>
        </w:trPr>
        <w:tc>
          <w:tcPr>
            <w:tcW w:w="2400" w:type="dxa"/>
            <w:vMerge/>
          </w:tcPr>
          <w:p w14:paraId="49FF51BB" w14:textId="77777777" w:rsidR="003F5108" w:rsidRPr="00B24465" w:rsidRDefault="003F5108" w:rsidP="00A34AD9">
            <w:pPr>
              <w:widowControl w:val="0"/>
              <w:rPr>
                <w:lang w:val="nl-NL"/>
              </w:rPr>
            </w:pPr>
          </w:p>
        </w:tc>
        <w:tc>
          <w:tcPr>
            <w:tcW w:w="1701" w:type="dxa"/>
          </w:tcPr>
          <w:p w14:paraId="62EF4C3F" w14:textId="77777777" w:rsidR="003F5108" w:rsidRPr="00B24465" w:rsidRDefault="003F5108" w:rsidP="00A34AD9">
            <w:pPr>
              <w:widowControl w:val="0"/>
              <w:rPr>
                <w:lang w:val="nl-NL"/>
              </w:rPr>
            </w:pPr>
            <w:r w:rsidRPr="00B24465">
              <w:rPr>
                <w:lang w:val="nl-NL"/>
              </w:rPr>
              <w:t>vaak</w:t>
            </w:r>
          </w:p>
        </w:tc>
        <w:tc>
          <w:tcPr>
            <w:tcW w:w="4952" w:type="dxa"/>
          </w:tcPr>
          <w:p w14:paraId="114CFA83" w14:textId="77777777" w:rsidR="003F5108" w:rsidRPr="00B24465" w:rsidRDefault="003F5108" w:rsidP="00A34AD9">
            <w:pPr>
              <w:widowControl w:val="0"/>
              <w:rPr>
                <w:lang w:val="nl-NL"/>
              </w:rPr>
            </w:pPr>
            <w:r w:rsidRPr="00B24465">
              <w:rPr>
                <w:lang w:val="nl-NL"/>
              </w:rPr>
              <w:t>spierspasmen (waaronder verhoging van de hoeveelheid creatinefosfokinase in het bloed)</w:t>
            </w:r>
          </w:p>
        </w:tc>
      </w:tr>
      <w:tr w:rsidR="003F5108" w:rsidRPr="00B24465" w14:paraId="5BD4D92F" w14:textId="77777777" w:rsidTr="00A34AD9">
        <w:trPr>
          <w:cantSplit/>
        </w:trPr>
        <w:tc>
          <w:tcPr>
            <w:tcW w:w="2400" w:type="dxa"/>
            <w:vMerge/>
            <w:tcBorders>
              <w:bottom w:val="single" w:sz="8" w:space="0" w:color="auto"/>
            </w:tcBorders>
          </w:tcPr>
          <w:p w14:paraId="30F03A0D" w14:textId="77777777" w:rsidR="003F5108" w:rsidRPr="00B24465" w:rsidRDefault="003F5108" w:rsidP="00A34AD9">
            <w:pPr>
              <w:widowControl w:val="0"/>
              <w:rPr>
                <w:lang w:val="nl-NL"/>
              </w:rPr>
            </w:pPr>
          </w:p>
        </w:tc>
        <w:tc>
          <w:tcPr>
            <w:tcW w:w="1701" w:type="dxa"/>
            <w:tcBorders>
              <w:bottom w:val="single" w:sz="8" w:space="0" w:color="auto"/>
            </w:tcBorders>
          </w:tcPr>
          <w:p w14:paraId="0AEFC2C4" w14:textId="77777777" w:rsidR="003F5108" w:rsidRPr="00B24465" w:rsidRDefault="003F5108" w:rsidP="00A34AD9">
            <w:pPr>
              <w:widowControl w:val="0"/>
              <w:rPr>
                <w:lang w:val="nl-NL"/>
              </w:rPr>
            </w:pPr>
            <w:r w:rsidRPr="00B24465">
              <w:rPr>
                <w:lang w:val="nl-NL"/>
              </w:rPr>
              <w:t>soms</w:t>
            </w:r>
          </w:p>
        </w:tc>
        <w:tc>
          <w:tcPr>
            <w:tcW w:w="4952" w:type="dxa"/>
            <w:tcBorders>
              <w:bottom w:val="single" w:sz="8" w:space="0" w:color="auto"/>
            </w:tcBorders>
          </w:tcPr>
          <w:p w14:paraId="2B0F9BF7" w14:textId="77777777" w:rsidR="003F5108" w:rsidRPr="00B24465" w:rsidRDefault="003F5108" w:rsidP="00A34AD9">
            <w:pPr>
              <w:widowControl w:val="0"/>
              <w:rPr>
                <w:lang w:val="nl-NL"/>
              </w:rPr>
            </w:pPr>
            <w:r w:rsidRPr="00B24465">
              <w:rPr>
                <w:lang w:val="nl-NL"/>
              </w:rPr>
              <w:t>rabdomyolyse,</w:t>
            </w:r>
          </w:p>
          <w:p w14:paraId="10DF2681" w14:textId="77777777" w:rsidR="003F5108" w:rsidRPr="00B24465" w:rsidRDefault="003F5108" w:rsidP="00A34AD9">
            <w:pPr>
              <w:widowControl w:val="0"/>
              <w:rPr>
                <w:lang w:val="nl-NL"/>
              </w:rPr>
            </w:pPr>
            <w:r w:rsidRPr="00B24465">
              <w:rPr>
                <w:lang w:val="nl-NL"/>
              </w:rPr>
              <w:t>systemische lupus erythematodes</w:t>
            </w:r>
          </w:p>
        </w:tc>
      </w:tr>
      <w:tr w:rsidR="003F5108" w:rsidRPr="00B24465" w14:paraId="559444BF" w14:textId="77777777" w:rsidTr="00A34AD9">
        <w:trPr>
          <w:cantSplit/>
        </w:trPr>
        <w:tc>
          <w:tcPr>
            <w:tcW w:w="2400" w:type="dxa"/>
            <w:vMerge/>
          </w:tcPr>
          <w:p w14:paraId="0F9CD45E" w14:textId="77777777" w:rsidR="003F5108" w:rsidRPr="00B24465" w:rsidRDefault="003F5108" w:rsidP="00A34AD9">
            <w:pPr>
              <w:widowControl w:val="0"/>
              <w:rPr>
                <w:lang w:val="nl-NL"/>
              </w:rPr>
            </w:pPr>
          </w:p>
        </w:tc>
        <w:tc>
          <w:tcPr>
            <w:tcW w:w="1701" w:type="dxa"/>
          </w:tcPr>
          <w:p w14:paraId="0E8BCA08" w14:textId="77777777" w:rsidR="003F5108" w:rsidRPr="00B24465" w:rsidRDefault="003F5108" w:rsidP="00A34AD9">
            <w:pPr>
              <w:widowControl w:val="0"/>
              <w:rPr>
                <w:lang w:val="nl-NL"/>
              </w:rPr>
            </w:pPr>
            <w:r w:rsidRPr="00B24465">
              <w:rPr>
                <w:lang w:val="nl-NL"/>
              </w:rPr>
              <w:t>zelden</w:t>
            </w:r>
          </w:p>
        </w:tc>
        <w:tc>
          <w:tcPr>
            <w:tcW w:w="4952" w:type="dxa"/>
          </w:tcPr>
          <w:p w14:paraId="23D24B02" w14:textId="77777777" w:rsidR="003F5108" w:rsidRPr="00B24465" w:rsidRDefault="003F5108" w:rsidP="00A34AD9">
            <w:pPr>
              <w:widowControl w:val="0"/>
              <w:rPr>
                <w:lang w:val="nl-NL"/>
              </w:rPr>
            </w:pPr>
            <w:r w:rsidRPr="00B24465">
              <w:rPr>
                <w:lang w:val="nl-NL"/>
              </w:rPr>
              <w:t>lupus-achtig syndroom</w:t>
            </w:r>
            <w:r w:rsidRPr="00B24465">
              <w:rPr>
                <w:vertAlign w:val="superscript"/>
                <w:lang w:val="nl-NL"/>
              </w:rPr>
              <w:t>1)</w:t>
            </w:r>
          </w:p>
        </w:tc>
      </w:tr>
      <w:tr w:rsidR="003F5108" w:rsidRPr="00B24465" w14:paraId="0CEBFF3A" w14:textId="77777777" w:rsidTr="00A34AD9">
        <w:trPr>
          <w:cantSplit/>
        </w:trPr>
        <w:tc>
          <w:tcPr>
            <w:tcW w:w="2400" w:type="dxa"/>
            <w:vMerge w:val="restart"/>
          </w:tcPr>
          <w:p w14:paraId="341E35FE" w14:textId="77777777" w:rsidR="003F5108" w:rsidRPr="00B24465" w:rsidRDefault="003F5108" w:rsidP="00A34AD9">
            <w:pPr>
              <w:widowControl w:val="0"/>
              <w:rPr>
                <w:lang w:val="nl-NL"/>
              </w:rPr>
            </w:pPr>
            <w:r w:rsidRPr="00B24465">
              <w:rPr>
                <w:lang w:val="nl-NL"/>
              </w:rPr>
              <w:t>Nier- en urinewegaandoeningen</w:t>
            </w:r>
          </w:p>
        </w:tc>
        <w:tc>
          <w:tcPr>
            <w:tcW w:w="1701" w:type="dxa"/>
          </w:tcPr>
          <w:p w14:paraId="060A2C9D" w14:textId="77777777" w:rsidR="003F5108" w:rsidRPr="00B24465" w:rsidRDefault="003F5108" w:rsidP="00A34AD9">
            <w:pPr>
              <w:widowControl w:val="0"/>
              <w:rPr>
                <w:lang w:val="nl-NL"/>
              </w:rPr>
            </w:pPr>
            <w:r w:rsidRPr="00B24465">
              <w:rPr>
                <w:lang w:val="nl-NL"/>
              </w:rPr>
              <w:t>vaak</w:t>
            </w:r>
          </w:p>
        </w:tc>
        <w:tc>
          <w:tcPr>
            <w:tcW w:w="4952" w:type="dxa"/>
          </w:tcPr>
          <w:p w14:paraId="4F5E469F" w14:textId="77777777" w:rsidR="003F5108" w:rsidRPr="00B24465" w:rsidRDefault="003F5108" w:rsidP="00A34AD9">
            <w:pPr>
              <w:widowControl w:val="0"/>
              <w:rPr>
                <w:lang w:val="nl-NL"/>
              </w:rPr>
            </w:pPr>
            <w:r w:rsidRPr="00B24465">
              <w:rPr>
                <w:lang w:val="nl-NL"/>
              </w:rPr>
              <w:t xml:space="preserve">nierfunctiestoornissen, </w:t>
            </w:r>
          </w:p>
          <w:p w14:paraId="6EC81574" w14:textId="77777777" w:rsidR="003F5108" w:rsidRPr="00B24465" w:rsidRDefault="003F5108" w:rsidP="00A34AD9">
            <w:pPr>
              <w:widowControl w:val="0"/>
              <w:rPr>
                <w:lang w:val="nl-NL"/>
              </w:rPr>
            </w:pPr>
            <w:r w:rsidRPr="00B24465">
              <w:rPr>
                <w:lang w:val="nl-NL"/>
              </w:rPr>
              <w:t>hematurie</w:t>
            </w:r>
          </w:p>
        </w:tc>
      </w:tr>
      <w:tr w:rsidR="003F5108" w:rsidRPr="00B24465" w14:paraId="0CCD2C40" w14:textId="77777777" w:rsidTr="00A34AD9">
        <w:trPr>
          <w:cantSplit/>
        </w:trPr>
        <w:tc>
          <w:tcPr>
            <w:tcW w:w="2400" w:type="dxa"/>
            <w:vMerge/>
          </w:tcPr>
          <w:p w14:paraId="54AAFFC1" w14:textId="77777777" w:rsidR="003F5108" w:rsidRPr="00B24465" w:rsidRDefault="003F5108" w:rsidP="00A34AD9">
            <w:pPr>
              <w:widowControl w:val="0"/>
              <w:rPr>
                <w:lang w:val="nl-NL"/>
              </w:rPr>
            </w:pPr>
          </w:p>
        </w:tc>
        <w:tc>
          <w:tcPr>
            <w:tcW w:w="1701" w:type="dxa"/>
          </w:tcPr>
          <w:p w14:paraId="3F2264FB" w14:textId="77777777" w:rsidR="003F5108" w:rsidRPr="00B24465" w:rsidRDefault="003F5108" w:rsidP="00A34AD9">
            <w:pPr>
              <w:widowControl w:val="0"/>
              <w:rPr>
                <w:lang w:val="nl-NL"/>
              </w:rPr>
            </w:pPr>
            <w:r w:rsidRPr="00B24465">
              <w:rPr>
                <w:lang w:val="nl-NL"/>
              </w:rPr>
              <w:t>soms</w:t>
            </w:r>
          </w:p>
        </w:tc>
        <w:tc>
          <w:tcPr>
            <w:tcW w:w="4952" w:type="dxa"/>
          </w:tcPr>
          <w:p w14:paraId="2588D12B" w14:textId="77777777" w:rsidR="003F5108" w:rsidRPr="00B24465" w:rsidRDefault="003F5108" w:rsidP="00A34AD9">
            <w:pPr>
              <w:widowControl w:val="0"/>
              <w:rPr>
                <w:lang w:val="nl-NL"/>
              </w:rPr>
            </w:pPr>
            <w:r w:rsidRPr="00B24465">
              <w:rPr>
                <w:lang w:val="nl-NL"/>
              </w:rPr>
              <w:t>nycturie</w:t>
            </w:r>
          </w:p>
        </w:tc>
      </w:tr>
      <w:tr w:rsidR="003F5108" w:rsidRPr="00B24465" w14:paraId="46EDBFE3" w14:textId="77777777" w:rsidTr="00A34AD9">
        <w:trPr>
          <w:cantSplit/>
        </w:trPr>
        <w:tc>
          <w:tcPr>
            <w:tcW w:w="2400" w:type="dxa"/>
          </w:tcPr>
          <w:p w14:paraId="36274D9F" w14:textId="77777777" w:rsidR="003F5108" w:rsidRPr="00B24465" w:rsidRDefault="003F5108" w:rsidP="00A34AD9">
            <w:pPr>
              <w:widowControl w:val="0"/>
              <w:rPr>
                <w:lang w:val="nl-NL"/>
              </w:rPr>
            </w:pPr>
            <w:r w:rsidRPr="00B24465">
              <w:rPr>
                <w:lang w:val="nl-NL"/>
              </w:rPr>
              <w:t>Voortplantingsstelsel- en borstaandoeningen</w:t>
            </w:r>
          </w:p>
        </w:tc>
        <w:tc>
          <w:tcPr>
            <w:tcW w:w="1701" w:type="dxa"/>
          </w:tcPr>
          <w:p w14:paraId="1CD99359" w14:textId="77777777" w:rsidR="003F5108" w:rsidRPr="00B24465" w:rsidRDefault="003F5108" w:rsidP="00A34AD9">
            <w:pPr>
              <w:widowControl w:val="0"/>
              <w:rPr>
                <w:lang w:val="nl-NL"/>
              </w:rPr>
            </w:pPr>
            <w:r w:rsidRPr="00B24465">
              <w:rPr>
                <w:lang w:val="nl-NL"/>
              </w:rPr>
              <w:t>soms</w:t>
            </w:r>
          </w:p>
        </w:tc>
        <w:tc>
          <w:tcPr>
            <w:tcW w:w="4952" w:type="dxa"/>
          </w:tcPr>
          <w:p w14:paraId="61F674DA" w14:textId="77777777" w:rsidR="003F5108" w:rsidRPr="00B24465" w:rsidRDefault="003F5108" w:rsidP="00A34AD9">
            <w:pPr>
              <w:widowControl w:val="0"/>
              <w:rPr>
                <w:lang w:val="nl-NL"/>
              </w:rPr>
            </w:pPr>
            <w:r w:rsidRPr="00B24465">
              <w:rPr>
                <w:lang w:val="nl-NL"/>
              </w:rPr>
              <w:t>erectiestoornissen</w:t>
            </w:r>
          </w:p>
        </w:tc>
      </w:tr>
      <w:tr w:rsidR="003F5108" w:rsidRPr="00B24465" w14:paraId="0A9E8598" w14:textId="77777777" w:rsidTr="00A34AD9">
        <w:trPr>
          <w:cantSplit/>
        </w:trPr>
        <w:tc>
          <w:tcPr>
            <w:tcW w:w="2400" w:type="dxa"/>
            <w:vMerge w:val="restart"/>
          </w:tcPr>
          <w:p w14:paraId="29E74880" w14:textId="77777777" w:rsidR="003F5108" w:rsidRPr="00B24465" w:rsidRDefault="003F5108" w:rsidP="00A34AD9">
            <w:pPr>
              <w:widowControl w:val="0"/>
              <w:rPr>
                <w:lang w:val="nl-NL"/>
              </w:rPr>
            </w:pPr>
            <w:r w:rsidRPr="00B24465">
              <w:rPr>
                <w:lang w:val="nl-NL"/>
              </w:rPr>
              <w:t>Algemene aandoeningen en toedieningsplaatsstoornissen*</w:t>
            </w:r>
          </w:p>
        </w:tc>
        <w:tc>
          <w:tcPr>
            <w:tcW w:w="1701" w:type="dxa"/>
          </w:tcPr>
          <w:p w14:paraId="28D51298" w14:textId="77777777" w:rsidR="003F5108" w:rsidRPr="00B24465" w:rsidRDefault="003F5108" w:rsidP="00A34AD9">
            <w:pPr>
              <w:widowControl w:val="0"/>
              <w:rPr>
                <w:lang w:val="nl-NL"/>
              </w:rPr>
            </w:pPr>
            <w:r w:rsidRPr="00B24465">
              <w:rPr>
                <w:lang w:val="nl-NL"/>
              </w:rPr>
              <w:t>zeer vaak</w:t>
            </w:r>
          </w:p>
        </w:tc>
        <w:tc>
          <w:tcPr>
            <w:tcW w:w="4952" w:type="dxa"/>
          </w:tcPr>
          <w:p w14:paraId="11371E9F" w14:textId="77777777" w:rsidR="003F5108" w:rsidRPr="00B24465" w:rsidRDefault="003F5108" w:rsidP="00A34AD9">
            <w:pPr>
              <w:widowControl w:val="0"/>
              <w:rPr>
                <w:lang w:val="nl-NL"/>
              </w:rPr>
            </w:pPr>
            <w:r w:rsidRPr="00B24465">
              <w:rPr>
                <w:lang w:val="nl-NL"/>
              </w:rPr>
              <w:t>reacties op de injectieplaats (waaronder erytheem op de injectieplaats)</w:t>
            </w:r>
          </w:p>
        </w:tc>
      </w:tr>
      <w:tr w:rsidR="003F5108" w:rsidRPr="00B24465" w14:paraId="12AED5E2" w14:textId="77777777" w:rsidTr="00A34AD9">
        <w:trPr>
          <w:cantSplit/>
        </w:trPr>
        <w:tc>
          <w:tcPr>
            <w:tcW w:w="2400" w:type="dxa"/>
            <w:vMerge/>
            <w:tcBorders>
              <w:bottom w:val="single" w:sz="8" w:space="0" w:color="auto"/>
            </w:tcBorders>
          </w:tcPr>
          <w:p w14:paraId="7E77C4CC" w14:textId="77777777" w:rsidR="003F5108" w:rsidRPr="00B24465" w:rsidRDefault="003F5108" w:rsidP="00A34AD9">
            <w:pPr>
              <w:widowControl w:val="0"/>
              <w:rPr>
                <w:lang w:val="nl-NL"/>
              </w:rPr>
            </w:pPr>
          </w:p>
        </w:tc>
        <w:tc>
          <w:tcPr>
            <w:tcW w:w="1701" w:type="dxa"/>
            <w:tcBorders>
              <w:bottom w:val="single" w:sz="8" w:space="0" w:color="auto"/>
            </w:tcBorders>
          </w:tcPr>
          <w:p w14:paraId="53C5C93C" w14:textId="77777777" w:rsidR="003F5108" w:rsidRPr="00B24465" w:rsidRDefault="003F5108" w:rsidP="00A34AD9">
            <w:pPr>
              <w:widowControl w:val="0"/>
              <w:rPr>
                <w:lang w:val="nl-NL"/>
              </w:rPr>
            </w:pPr>
            <w:r w:rsidRPr="00B24465">
              <w:rPr>
                <w:lang w:val="nl-NL"/>
              </w:rPr>
              <w:t>vaak</w:t>
            </w:r>
          </w:p>
        </w:tc>
        <w:tc>
          <w:tcPr>
            <w:tcW w:w="4952" w:type="dxa"/>
            <w:tcBorders>
              <w:bottom w:val="single" w:sz="8" w:space="0" w:color="auto"/>
            </w:tcBorders>
          </w:tcPr>
          <w:p w14:paraId="65C5D7D7" w14:textId="77777777" w:rsidR="003F5108" w:rsidRPr="00B24465" w:rsidRDefault="003F5108" w:rsidP="00A34AD9">
            <w:pPr>
              <w:widowControl w:val="0"/>
              <w:rPr>
                <w:lang w:val="nl-NL"/>
              </w:rPr>
            </w:pPr>
            <w:r w:rsidRPr="00B24465">
              <w:rPr>
                <w:lang w:val="nl-NL"/>
              </w:rPr>
              <w:t>pijn op de borst,</w:t>
            </w:r>
          </w:p>
          <w:p w14:paraId="71F63329" w14:textId="77777777" w:rsidR="003F5108" w:rsidRPr="00B24465" w:rsidRDefault="003F5108" w:rsidP="00A34AD9">
            <w:pPr>
              <w:widowControl w:val="0"/>
              <w:rPr>
                <w:lang w:val="nl-NL"/>
              </w:rPr>
            </w:pPr>
            <w:r w:rsidRPr="00B24465">
              <w:rPr>
                <w:lang w:val="nl-NL"/>
              </w:rPr>
              <w:t>oedeem,</w:t>
            </w:r>
          </w:p>
          <w:p w14:paraId="0D15A6DB" w14:textId="77777777" w:rsidR="003F5108" w:rsidRPr="00B24465" w:rsidRDefault="003F5108" w:rsidP="00A34AD9">
            <w:pPr>
              <w:widowControl w:val="0"/>
              <w:rPr>
                <w:lang w:val="nl-NL"/>
              </w:rPr>
            </w:pPr>
            <w:r w:rsidRPr="00B24465">
              <w:rPr>
                <w:lang w:val="nl-NL"/>
              </w:rPr>
              <w:t>koorts</w:t>
            </w:r>
            <w:r w:rsidRPr="00B24465">
              <w:rPr>
                <w:vertAlign w:val="superscript"/>
                <w:lang w:val="nl-NL"/>
              </w:rPr>
              <w:t>1)</w:t>
            </w:r>
          </w:p>
        </w:tc>
      </w:tr>
      <w:tr w:rsidR="003F5108" w:rsidRPr="00B24465" w14:paraId="71773011" w14:textId="77777777" w:rsidTr="00A34AD9">
        <w:trPr>
          <w:cantSplit/>
        </w:trPr>
        <w:tc>
          <w:tcPr>
            <w:tcW w:w="2400" w:type="dxa"/>
            <w:vMerge/>
          </w:tcPr>
          <w:p w14:paraId="58500D07" w14:textId="77777777" w:rsidR="003F5108" w:rsidRPr="00B24465" w:rsidRDefault="003F5108" w:rsidP="00A34AD9">
            <w:pPr>
              <w:widowControl w:val="0"/>
              <w:rPr>
                <w:lang w:val="nl-NL"/>
              </w:rPr>
            </w:pPr>
          </w:p>
        </w:tc>
        <w:tc>
          <w:tcPr>
            <w:tcW w:w="1701" w:type="dxa"/>
          </w:tcPr>
          <w:p w14:paraId="12109BCA" w14:textId="77777777" w:rsidR="003F5108" w:rsidRPr="00B24465" w:rsidRDefault="003F5108" w:rsidP="00A34AD9">
            <w:pPr>
              <w:widowControl w:val="0"/>
              <w:rPr>
                <w:lang w:val="nl-NL"/>
              </w:rPr>
            </w:pPr>
            <w:r w:rsidRPr="00B24465">
              <w:rPr>
                <w:lang w:val="nl-NL"/>
              </w:rPr>
              <w:t>soms</w:t>
            </w:r>
          </w:p>
        </w:tc>
        <w:tc>
          <w:tcPr>
            <w:tcW w:w="4952" w:type="dxa"/>
          </w:tcPr>
          <w:p w14:paraId="22354A7C" w14:textId="77777777" w:rsidR="003F5108" w:rsidRPr="00B24465" w:rsidRDefault="003F5108" w:rsidP="00A34AD9">
            <w:pPr>
              <w:widowControl w:val="0"/>
              <w:rPr>
                <w:lang w:val="nl-NL"/>
              </w:rPr>
            </w:pPr>
            <w:r w:rsidRPr="00B24465">
              <w:rPr>
                <w:lang w:val="nl-NL"/>
              </w:rPr>
              <w:t>ontsteking</w:t>
            </w:r>
          </w:p>
        </w:tc>
      </w:tr>
      <w:tr w:rsidR="003F5108" w:rsidRPr="00B24465" w14:paraId="06A37AA3" w14:textId="77777777" w:rsidTr="00A34AD9">
        <w:trPr>
          <w:cantSplit/>
        </w:trPr>
        <w:tc>
          <w:tcPr>
            <w:tcW w:w="2400" w:type="dxa"/>
            <w:vMerge w:val="restart"/>
          </w:tcPr>
          <w:p w14:paraId="047BDEC9" w14:textId="77777777" w:rsidR="003F5108" w:rsidRPr="00B24465" w:rsidRDefault="003F5108" w:rsidP="00A34AD9">
            <w:pPr>
              <w:widowControl w:val="0"/>
              <w:rPr>
                <w:lang w:val="nl-NL"/>
              </w:rPr>
            </w:pPr>
            <w:r w:rsidRPr="00B24465">
              <w:rPr>
                <w:lang w:val="nl-NL"/>
              </w:rPr>
              <w:t>Onderzoeken*</w:t>
            </w:r>
          </w:p>
        </w:tc>
        <w:tc>
          <w:tcPr>
            <w:tcW w:w="1701" w:type="dxa"/>
          </w:tcPr>
          <w:p w14:paraId="1F1E79FF" w14:textId="77777777" w:rsidR="003F5108" w:rsidRPr="00B24465" w:rsidRDefault="003F5108" w:rsidP="00A34AD9">
            <w:pPr>
              <w:widowControl w:val="0"/>
              <w:rPr>
                <w:lang w:val="nl-NL"/>
              </w:rPr>
            </w:pPr>
            <w:r w:rsidRPr="00B24465">
              <w:rPr>
                <w:lang w:val="nl-NL"/>
              </w:rPr>
              <w:t>vaak</w:t>
            </w:r>
          </w:p>
        </w:tc>
        <w:tc>
          <w:tcPr>
            <w:tcW w:w="4952" w:type="dxa"/>
          </w:tcPr>
          <w:p w14:paraId="6F3AEF38" w14:textId="77777777" w:rsidR="003F5108" w:rsidRPr="00B24465" w:rsidRDefault="003F5108" w:rsidP="00A34AD9">
            <w:pPr>
              <w:widowControl w:val="0"/>
              <w:rPr>
                <w:lang w:val="nl-NL"/>
              </w:rPr>
            </w:pPr>
            <w:r w:rsidRPr="00B24465">
              <w:rPr>
                <w:lang w:val="nl-NL"/>
              </w:rPr>
              <w:t>stollings- en bloedingsstoornissen (waaronder verlengde geactiveerde partiële tromboplastinetijd),</w:t>
            </w:r>
          </w:p>
          <w:p w14:paraId="42F83167" w14:textId="77777777" w:rsidR="003F5108" w:rsidRPr="00B24465" w:rsidRDefault="003F5108" w:rsidP="00A34AD9">
            <w:pPr>
              <w:widowControl w:val="0"/>
              <w:rPr>
                <w:lang w:val="nl-NL"/>
              </w:rPr>
            </w:pPr>
            <w:r w:rsidRPr="00B24465">
              <w:rPr>
                <w:lang w:val="nl-NL"/>
              </w:rPr>
              <w:t>positieve test op autoantilichamen (waaronder antilichamen tegen dubbelstrengs DNA),</w:t>
            </w:r>
          </w:p>
          <w:p w14:paraId="468C1236" w14:textId="77777777" w:rsidR="003F5108" w:rsidRPr="00B24465" w:rsidRDefault="003F5108" w:rsidP="00A34AD9">
            <w:pPr>
              <w:widowControl w:val="0"/>
              <w:rPr>
                <w:lang w:val="nl-NL"/>
              </w:rPr>
            </w:pPr>
            <w:r w:rsidRPr="00B24465">
              <w:rPr>
                <w:lang w:val="nl-NL"/>
              </w:rPr>
              <w:t>verhoogd lactaatdehydrogenase in het bloed</w:t>
            </w:r>
          </w:p>
        </w:tc>
      </w:tr>
      <w:tr w:rsidR="003F5108" w:rsidRPr="00B24465" w14:paraId="2AAEEB29" w14:textId="77777777" w:rsidTr="00A34AD9">
        <w:trPr>
          <w:cantSplit/>
        </w:trPr>
        <w:tc>
          <w:tcPr>
            <w:tcW w:w="2930" w:type="dxa"/>
            <w:vMerge/>
          </w:tcPr>
          <w:p w14:paraId="48A46A99" w14:textId="77777777" w:rsidR="003F5108" w:rsidRPr="00B24465" w:rsidRDefault="003F5108" w:rsidP="00A34AD9">
            <w:pPr>
              <w:widowControl w:val="0"/>
              <w:rPr>
                <w:lang w:val="nl-NL"/>
              </w:rPr>
            </w:pPr>
          </w:p>
        </w:tc>
        <w:tc>
          <w:tcPr>
            <w:tcW w:w="1611" w:type="dxa"/>
          </w:tcPr>
          <w:p w14:paraId="669A4FF0" w14:textId="77777777" w:rsidR="003F5108" w:rsidRPr="00B24465" w:rsidRDefault="003F5108" w:rsidP="00A34AD9">
            <w:pPr>
              <w:widowControl w:val="0"/>
              <w:rPr>
                <w:lang w:val="nl-NL"/>
              </w:rPr>
            </w:pPr>
            <w:r w:rsidRPr="00B24465">
              <w:rPr>
                <w:lang w:val="nl-NL"/>
              </w:rPr>
              <w:t>niet bekend</w:t>
            </w:r>
          </w:p>
        </w:tc>
        <w:tc>
          <w:tcPr>
            <w:tcW w:w="4512" w:type="dxa"/>
          </w:tcPr>
          <w:p w14:paraId="48F99AA8" w14:textId="5EA43B7B" w:rsidR="003F5108" w:rsidRPr="00B24465" w:rsidRDefault="00852B58" w:rsidP="00A34AD9">
            <w:pPr>
              <w:widowControl w:val="0"/>
              <w:rPr>
                <w:lang w:val="nl-NL"/>
              </w:rPr>
            </w:pPr>
            <w:r>
              <w:rPr>
                <w:lang w:val="nl-NL"/>
              </w:rPr>
              <w:t>g</w:t>
            </w:r>
            <w:r w:rsidR="003F5108" w:rsidRPr="00B24465">
              <w:rPr>
                <w:lang w:val="nl-NL"/>
              </w:rPr>
              <w:t>ewichtstoename</w:t>
            </w:r>
            <w:r w:rsidR="003F5108" w:rsidRPr="00B24465">
              <w:rPr>
                <w:vertAlign w:val="superscript"/>
                <w:lang w:val="nl-NL"/>
              </w:rPr>
              <w:t>2)</w:t>
            </w:r>
          </w:p>
        </w:tc>
      </w:tr>
      <w:tr w:rsidR="003F5108" w:rsidRPr="00B24465" w14:paraId="15B5413C" w14:textId="77777777" w:rsidTr="00A34AD9">
        <w:trPr>
          <w:cantSplit/>
        </w:trPr>
        <w:tc>
          <w:tcPr>
            <w:tcW w:w="2930" w:type="dxa"/>
          </w:tcPr>
          <w:p w14:paraId="13804C5A" w14:textId="77777777" w:rsidR="003F5108" w:rsidRPr="00B24465" w:rsidRDefault="003F5108" w:rsidP="00A34AD9">
            <w:pPr>
              <w:pStyle w:val="NormalKeep"/>
              <w:keepNext w:val="0"/>
              <w:widowControl w:val="0"/>
              <w:rPr>
                <w:lang w:val="nl-NL"/>
              </w:rPr>
            </w:pPr>
            <w:r w:rsidRPr="00B24465">
              <w:rPr>
                <w:lang w:val="nl-NL"/>
              </w:rPr>
              <w:t>Letsels, intoxicaties en verrichtingscomplicaties</w:t>
            </w:r>
          </w:p>
        </w:tc>
        <w:tc>
          <w:tcPr>
            <w:tcW w:w="1611" w:type="dxa"/>
          </w:tcPr>
          <w:p w14:paraId="3BFDE4F9" w14:textId="77777777" w:rsidR="003F5108" w:rsidRPr="00B24465" w:rsidRDefault="003F5108" w:rsidP="00A34AD9">
            <w:pPr>
              <w:widowControl w:val="0"/>
              <w:rPr>
                <w:lang w:val="nl-NL"/>
              </w:rPr>
            </w:pPr>
            <w:r w:rsidRPr="00B24465">
              <w:rPr>
                <w:lang w:val="nl-NL"/>
              </w:rPr>
              <w:t>vaak</w:t>
            </w:r>
          </w:p>
        </w:tc>
        <w:tc>
          <w:tcPr>
            <w:tcW w:w="4512" w:type="dxa"/>
          </w:tcPr>
          <w:p w14:paraId="1645FADA" w14:textId="77777777" w:rsidR="003F5108" w:rsidRPr="00B24465" w:rsidRDefault="003F5108" w:rsidP="00A34AD9">
            <w:pPr>
              <w:widowControl w:val="0"/>
              <w:rPr>
                <w:lang w:val="nl-NL"/>
              </w:rPr>
            </w:pPr>
            <w:r w:rsidRPr="00B24465">
              <w:rPr>
                <w:lang w:val="nl-NL"/>
              </w:rPr>
              <w:t>vertraagd herstel</w:t>
            </w:r>
          </w:p>
        </w:tc>
      </w:tr>
    </w:tbl>
    <w:p w14:paraId="65944B93" w14:textId="5D8ABFFD" w:rsidR="003F5108" w:rsidRPr="00B24465" w:rsidRDefault="003F5108" w:rsidP="003F5108">
      <w:pPr>
        <w:pStyle w:val="NormalKeep"/>
        <w:rPr>
          <w:lang w:val="nl-NL"/>
        </w:rPr>
      </w:pPr>
      <w:r w:rsidRPr="00B24465">
        <w:rPr>
          <w:lang w:val="nl-NL"/>
        </w:rPr>
        <w:t>* nadere informatie is elders te vinden, in de rubriek 4.3, 4.4 en 4.8</w:t>
      </w:r>
    </w:p>
    <w:p w14:paraId="052429C3" w14:textId="77777777" w:rsidR="003F5108" w:rsidRPr="00B24465" w:rsidRDefault="003F5108" w:rsidP="003F5108">
      <w:pPr>
        <w:pStyle w:val="NormalKeep"/>
        <w:rPr>
          <w:lang w:val="nl-NL"/>
        </w:rPr>
      </w:pPr>
      <w:r w:rsidRPr="00B24465">
        <w:rPr>
          <w:lang w:val="nl-NL"/>
        </w:rPr>
        <w:t>** inclusief aanvullende open label onderzoeken</w:t>
      </w:r>
    </w:p>
    <w:p w14:paraId="5762CBC5" w14:textId="77777777" w:rsidR="003F5108" w:rsidRPr="00B24465" w:rsidRDefault="003F5108" w:rsidP="003F5108">
      <w:pPr>
        <w:rPr>
          <w:lang w:val="nl-NL"/>
        </w:rPr>
      </w:pPr>
      <w:r w:rsidRPr="00B24465">
        <w:rPr>
          <w:vertAlign w:val="superscript"/>
          <w:lang w:val="nl-NL"/>
        </w:rPr>
        <w:t>1)</w:t>
      </w:r>
      <w:r w:rsidRPr="00B24465">
        <w:rPr>
          <w:lang w:val="nl-NL"/>
        </w:rPr>
        <w:t xml:space="preserve"> inclusief spontane meldingen</w:t>
      </w:r>
    </w:p>
    <w:p w14:paraId="04302BAC" w14:textId="77777777" w:rsidR="003F5108" w:rsidRPr="00B24465" w:rsidRDefault="003F5108" w:rsidP="003F5108">
      <w:pPr>
        <w:ind w:left="176" w:hangingChars="80" w:hanging="176"/>
        <w:rPr>
          <w:lang w:val="nl-NL"/>
        </w:rPr>
      </w:pPr>
      <w:r w:rsidRPr="00B24465">
        <w:rPr>
          <w:vertAlign w:val="superscript"/>
          <w:lang w:val="nl-NL"/>
        </w:rPr>
        <w:t xml:space="preserve">2) </w:t>
      </w:r>
      <w:r w:rsidRPr="00B24465">
        <w:rPr>
          <w:lang w:val="nl-NL"/>
        </w:rPr>
        <w:t>De gemiddelde gewichtsverandering vanaf baseline voor adalimumab varieerde van 0,3 kg tot 1,0 kg voor de verschillende indicaties voor volwassenen ten opzichte van (minus) -0,4 kg tot 0,4 kg voor placebo gedurende een behandelperiode van 4-6 maanden. Er werd ook een gewichtstoename van 5-6 kg waargenomen in langlopende verlengingsonderzoeken met een gemiddelde blootstelling van ongeveer 1-2 jaar zonder controlegroep, met name bij patiënten met ziekte van Crohn en colitis ulcerosa. Het mechanisme achter dit effect is onduidelijk, maar zou verband kunnen houden met het ontstekingsremmende effect van adalimumab.</w:t>
      </w:r>
    </w:p>
    <w:p w14:paraId="47081690" w14:textId="77777777" w:rsidR="003F5108" w:rsidRPr="00B24465" w:rsidRDefault="003F5108" w:rsidP="003F5108">
      <w:pPr>
        <w:rPr>
          <w:lang w:val="nl-NL"/>
        </w:rPr>
      </w:pPr>
    </w:p>
    <w:p w14:paraId="729B5BBD" w14:textId="77777777" w:rsidR="003F5108" w:rsidRPr="00B24465" w:rsidRDefault="003F5108" w:rsidP="003F5108">
      <w:pPr>
        <w:pStyle w:val="HeadingUnderlined"/>
        <w:rPr>
          <w:lang w:val="nl-NL"/>
        </w:rPr>
      </w:pPr>
      <w:r w:rsidRPr="00B24465">
        <w:rPr>
          <w:lang w:val="nl-NL"/>
        </w:rPr>
        <w:t>Uveïtis</w:t>
      </w:r>
    </w:p>
    <w:p w14:paraId="4D1B5353" w14:textId="77777777" w:rsidR="003F5108" w:rsidRPr="00B24465" w:rsidRDefault="003F5108" w:rsidP="003F5108">
      <w:pPr>
        <w:pStyle w:val="NormalKeep"/>
        <w:rPr>
          <w:lang w:val="nl-NL"/>
        </w:rPr>
      </w:pPr>
    </w:p>
    <w:p w14:paraId="2C58861F" w14:textId="2EF432BD" w:rsidR="003F5108" w:rsidRPr="00B24465" w:rsidRDefault="003F5108" w:rsidP="003F5108">
      <w:pPr>
        <w:rPr>
          <w:lang w:val="nl-NL"/>
        </w:rPr>
      </w:pPr>
      <w:r w:rsidRPr="00B24465">
        <w:rPr>
          <w:lang w:val="nl-NL"/>
        </w:rPr>
        <w:t xml:space="preserve">Het veiligheidsprofiel voor patiënten met uveïtis die eenmaal per </w:t>
      </w:r>
      <w:r w:rsidR="00852B58">
        <w:rPr>
          <w:lang w:val="nl-NL"/>
        </w:rPr>
        <w:t>week</w:t>
      </w:r>
      <w:r w:rsidRPr="00B24465">
        <w:rPr>
          <w:lang w:val="nl-NL"/>
        </w:rPr>
        <w:t xml:space="preserve"> met adalimumab werden behandeld, kwam overeen met het reeds bekende veiligheidsprofiel van adalimumab.</w:t>
      </w:r>
    </w:p>
    <w:p w14:paraId="5B1E2D79" w14:textId="77777777" w:rsidR="003F5108" w:rsidRPr="00B24465" w:rsidRDefault="003F5108" w:rsidP="003F5108">
      <w:pPr>
        <w:rPr>
          <w:lang w:val="nl-NL"/>
        </w:rPr>
      </w:pPr>
    </w:p>
    <w:p w14:paraId="2FC36F79" w14:textId="77777777" w:rsidR="003F5108" w:rsidRPr="00F56F66" w:rsidRDefault="003F5108" w:rsidP="003F5108">
      <w:pPr>
        <w:rPr>
          <w:u w:val="single"/>
          <w:lang w:val="nl-NL"/>
        </w:rPr>
      </w:pPr>
      <w:r w:rsidRPr="00F56F66">
        <w:rPr>
          <w:u w:val="single"/>
          <w:lang w:val="nl-NL"/>
        </w:rPr>
        <w:t>Beschrijving van geselecteerde bijwerkingen</w:t>
      </w:r>
    </w:p>
    <w:p w14:paraId="779839BD" w14:textId="77777777" w:rsidR="003F5108" w:rsidRPr="00B24465" w:rsidRDefault="003F5108" w:rsidP="003F5108">
      <w:pPr>
        <w:rPr>
          <w:lang w:val="nl-NL"/>
        </w:rPr>
      </w:pPr>
    </w:p>
    <w:p w14:paraId="25EBFE20" w14:textId="77777777" w:rsidR="003F5108" w:rsidRPr="00B24465" w:rsidRDefault="003F5108" w:rsidP="003F5108">
      <w:pPr>
        <w:pStyle w:val="HeadingEmphasis"/>
        <w:rPr>
          <w:lang w:val="nl-NL"/>
        </w:rPr>
      </w:pPr>
      <w:r w:rsidRPr="00B24465">
        <w:rPr>
          <w:lang w:val="nl-NL"/>
        </w:rPr>
        <w:t>Reacties op de injectieplaats</w:t>
      </w:r>
    </w:p>
    <w:p w14:paraId="6980CBD8" w14:textId="77777777" w:rsidR="003F5108" w:rsidRPr="00B24465" w:rsidRDefault="003F5108" w:rsidP="003F5108">
      <w:pPr>
        <w:pStyle w:val="NormalKeep"/>
        <w:rPr>
          <w:lang w:val="nl-NL"/>
        </w:rPr>
      </w:pPr>
    </w:p>
    <w:p w14:paraId="0D18FC7B" w14:textId="77777777" w:rsidR="003F5108" w:rsidRPr="00B24465" w:rsidRDefault="003F5108" w:rsidP="003F5108">
      <w:pPr>
        <w:rPr>
          <w:lang w:val="nl-NL"/>
        </w:rPr>
      </w:pPr>
      <w:r w:rsidRPr="00B24465">
        <w:rPr>
          <w:lang w:val="nl-NL"/>
        </w:rPr>
        <w:t>In de belangrijkste gecontroleerde onderzoeken bij volwassenen en kinderen traden bij 12,9% van de met adalimumab behandelde patiënten reacties op de injectieplaats op (erytheem en/of jeuk, bloeding, pijn of zwelling), in vergelijking met 7,2% van de patiënten die placebo of actieve-control kregen. Reacties op de injectieplaats noodzaakten doorgaans niet tot staken van het geneesmiddel.</w:t>
      </w:r>
    </w:p>
    <w:p w14:paraId="129ABA73" w14:textId="77777777" w:rsidR="003F5108" w:rsidRPr="00B24465" w:rsidRDefault="003F5108" w:rsidP="003F5108">
      <w:pPr>
        <w:rPr>
          <w:lang w:val="nl-NL"/>
        </w:rPr>
      </w:pPr>
    </w:p>
    <w:p w14:paraId="54EF975B" w14:textId="77777777" w:rsidR="003F5108" w:rsidRPr="00B24465" w:rsidRDefault="003F5108" w:rsidP="003F5108">
      <w:pPr>
        <w:pStyle w:val="HeadingEmphasis"/>
        <w:rPr>
          <w:lang w:val="nl-NL"/>
        </w:rPr>
      </w:pPr>
      <w:r w:rsidRPr="00B24465">
        <w:rPr>
          <w:lang w:val="nl-NL"/>
        </w:rPr>
        <w:t>Infecties</w:t>
      </w:r>
    </w:p>
    <w:p w14:paraId="068E6623" w14:textId="77777777" w:rsidR="003F5108" w:rsidRPr="00B24465" w:rsidRDefault="003F5108" w:rsidP="003F5108">
      <w:pPr>
        <w:pStyle w:val="NormalKeep"/>
        <w:rPr>
          <w:lang w:val="nl-NL"/>
        </w:rPr>
      </w:pPr>
    </w:p>
    <w:p w14:paraId="1FF10BA8" w14:textId="77777777" w:rsidR="003F5108" w:rsidRPr="00B24465" w:rsidRDefault="003F5108" w:rsidP="003F5108">
      <w:pPr>
        <w:rPr>
          <w:lang w:val="nl-NL"/>
        </w:rPr>
      </w:pPr>
      <w:r w:rsidRPr="00B24465">
        <w:rPr>
          <w:lang w:val="nl-NL"/>
        </w:rPr>
        <w:t>In de belangrijkste gecontroleerde onderzoeken bij volwassenen en kinderen bedroeg het incidentiecijfer voor infectie 1,51 per patiëntjaar bij de met adalimumab behandelde patiënten en 1,46 per patiëntjaar bij de met placebo en actieve-control behandelde patiënten. De infecties bestonden hoofdzakelijk uit nasofaryngitis, bovenste luchtweginfecties en sinusitis. De meeste patiënten bleven op adalimumab na het verdwijnen van de infectie.</w:t>
      </w:r>
    </w:p>
    <w:p w14:paraId="7D58F5AF" w14:textId="77777777" w:rsidR="003F5108" w:rsidRPr="00B24465" w:rsidRDefault="003F5108" w:rsidP="003F5108">
      <w:pPr>
        <w:rPr>
          <w:lang w:val="nl-NL"/>
        </w:rPr>
      </w:pPr>
    </w:p>
    <w:p w14:paraId="58D6299E" w14:textId="77777777" w:rsidR="003F5108" w:rsidRPr="00B24465" w:rsidRDefault="003F5108" w:rsidP="003F5108">
      <w:pPr>
        <w:rPr>
          <w:lang w:val="nl-NL"/>
        </w:rPr>
      </w:pPr>
      <w:r w:rsidRPr="00B24465">
        <w:rPr>
          <w:lang w:val="nl-NL"/>
        </w:rPr>
        <w:t>De incidentie van ernstige infecties bedroeg 0,04 per patiëntjaar bij met adalimumab behandelde patiënten en 0,03 per patiëntjaar bij met placebo en actieve-control behandelde patiënten.</w:t>
      </w:r>
    </w:p>
    <w:p w14:paraId="2B0773BB" w14:textId="77777777" w:rsidR="003F5108" w:rsidRPr="00B24465" w:rsidRDefault="003F5108" w:rsidP="003F5108">
      <w:pPr>
        <w:rPr>
          <w:lang w:val="nl-NL"/>
        </w:rPr>
      </w:pPr>
    </w:p>
    <w:p w14:paraId="57EFA4E6" w14:textId="77777777" w:rsidR="003F5108" w:rsidRPr="00B24465" w:rsidRDefault="003F5108" w:rsidP="003F5108">
      <w:pPr>
        <w:rPr>
          <w:lang w:val="nl-NL"/>
        </w:rPr>
      </w:pPr>
      <w:r w:rsidRPr="00B24465">
        <w:rPr>
          <w:lang w:val="nl-NL"/>
        </w:rPr>
        <w:t>In gecontroleerde en open label-onderzoeken bij volwassenen en kinderen met adalimumab zijn ernstige infecties (waaronder fatale infecties, die zelden voorkwamen) gemeld, waaronder tuberculose (inclusief miliair en extrapulmonale locaties) en invasieve opportunistische infecties (o.a. gedissemineerde of extrapulmonaire histoplasmose, blastomycose, coccidioïdomycose, pneumocystose, candidiasis, aspergillose en listeriose). De meeste gevallen van tuberculose traden op in de eerste acht maanden na het starten van de therapie en kan duiden op een recidief van een latente ziekte.</w:t>
      </w:r>
    </w:p>
    <w:p w14:paraId="1F95EED6" w14:textId="77777777" w:rsidR="003F5108" w:rsidRPr="00B24465" w:rsidRDefault="003F5108" w:rsidP="003F5108">
      <w:pPr>
        <w:rPr>
          <w:lang w:val="nl-NL"/>
        </w:rPr>
      </w:pPr>
    </w:p>
    <w:p w14:paraId="55F85511" w14:textId="77777777" w:rsidR="003F5108" w:rsidRPr="00B24465" w:rsidRDefault="003F5108" w:rsidP="003F5108">
      <w:pPr>
        <w:pStyle w:val="HeadingEmphasis"/>
        <w:rPr>
          <w:lang w:val="nl-NL"/>
        </w:rPr>
      </w:pPr>
      <w:r w:rsidRPr="00B24465">
        <w:rPr>
          <w:lang w:val="nl-NL"/>
        </w:rPr>
        <w:t>Maligniteiten en lymfoproliferatieve aandoeningen</w:t>
      </w:r>
    </w:p>
    <w:p w14:paraId="32E45866" w14:textId="77777777" w:rsidR="003F5108" w:rsidRPr="00B24465" w:rsidRDefault="003F5108" w:rsidP="003F5108">
      <w:pPr>
        <w:pStyle w:val="NormalKeep"/>
        <w:rPr>
          <w:lang w:val="nl-NL"/>
        </w:rPr>
      </w:pPr>
    </w:p>
    <w:p w14:paraId="7D20181E" w14:textId="694B50BA" w:rsidR="003F5108" w:rsidRPr="00B24465" w:rsidRDefault="003F5108" w:rsidP="003F5108">
      <w:pPr>
        <w:rPr>
          <w:lang w:val="nl-NL"/>
        </w:rPr>
      </w:pPr>
      <w:r w:rsidRPr="00B24465">
        <w:rPr>
          <w:lang w:val="nl-NL"/>
        </w:rPr>
        <w:t>Er zijn geen maligniteiten waargenomen bij 249 pediatrische patiënten met een blootstelling van 655,6 patiëntjaren tijdens onderzoeken met adalimumab bij patiënten met juveniele idiopathische artritis (polyarticulaire juveniele idiopathische artritis en enthesitis-gerelateerde artritis). Daarnaast zijn er geen maligniteiten waargenomen bij 192 kinderen met een blootstelling van 498,1 patiëntjaren tijdens onderzoeken met adalimumab in kinderen met de ziekte van Crohn. Er zijn geen maligniteiten waargenomen bij 77 pediatrische patiënten met een blootstelling van 80,0 patiëntjaren tijdens een onderzoek met adalimumab bij pediatrische patiënten met chronische plaquepsoriasis. Er zijn geen maligniteiten waargenomen bij 60 pediatrische patiënten met een blootstelling van 58,4 patiëntjaren, tijdens een onderzoek met adalimumab bij pediatrische patiënten met uveïtis.</w:t>
      </w:r>
    </w:p>
    <w:p w14:paraId="534A39A6" w14:textId="77777777" w:rsidR="003F5108" w:rsidRPr="00B24465" w:rsidRDefault="003F5108" w:rsidP="003F5108">
      <w:pPr>
        <w:rPr>
          <w:lang w:val="nl-NL"/>
        </w:rPr>
      </w:pPr>
    </w:p>
    <w:p w14:paraId="61926DCB" w14:textId="77777777" w:rsidR="003F5108" w:rsidRPr="00B24465" w:rsidRDefault="003F5108" w:rsidP="003F5108">
      <w:pPr>
        <w:rPr>
          <w:lang w:val="nl-NL"/>
        </w:rPr>
      </w:pPr>
      <w:r w:rsidRPr="00B24465">
        <w:rPr>
          <w:lang w:val="nl-NL"/>
        </w:rPr>
        <w:t xml:space="preserve">Tijdens de gecontroleerde gedeelten van belangrijke adalimumab onderzoeken bij volwassenen die ten minste 12 weken duurden bij patiënten met matig ernstige tot ernstige actieve reumatoïde artritis, spondylitis ankylopoetica, axiale spondylartritis zonder röntgenologisch bewijs van AS, arthritis psoriatica, psoriasis, hidradenitis suppurativa, de ziekte van Crohn, colitis ulcerosa en uveïtis werden maligniteiten, anders dan lymfomen en niet-melanoom huidkanker, geobserveerd met een incidentie (95% betrouwbaarheidsinterval) van 6,8 (4,4; 10,5) per 1.000 patiëntjaren bij 5.291 met adalimumab behandelde patiënten </w:t>
      </w:r>
      <w:r w:rsidRPr="00B24465">
        <w:rPr>
          <w:i/>
          <w:lang w:val="nl-NL"/>
        </w:rPr>
        <w:t>versus</w:t>
      </w:r>
      <w:r w:rsidRPr="00B24465">
        <w:rPr>
          <w:lang w:val="nl-NL"/>
        </w:rPr>
        <w:t xml:space="preserve"> een incidentie van 6,3 (3,4; 11,8) per 1.000 patiëntjaren bij 3.444 controlepatiënten (gemiddelde behandelingsduur was 4,0 maanden voor adalimumab en 3,8 maanden voor de controlepatiënten). De incidentie (95% betrouwbaarheidsinterval) van niet-melanoom huidcarcinomen was 8,8 (6,0; 13,0) per 1.000 patiëntjaren bij de met adalimumab behandelde patiënten en 3,2 (1,3; 7,6) per 1.000 patiëntjaren bij de controlepatiënten. Van deze huidcarcinomen, bedroeg de incidentie (95% betrouwbaarheidsinterval) van plaveiselcelcarcinoom 2,7 (1,4; 5,4) per 1.000 patiëntjaren bij met adalimumab behandelde patiënten en 0,6 (0,1; 4,5) per 1.000 patiëntjaren bij de controlepatiënten. De incidentie (95% betrouwbaarheidsinterval) van lymfomen bedroeg 0,7 (0,2; 2,7) per 1.000 patiëntjaren bij met adalimumab behandelde patiënten en 0,6 (0,1; 4,5) per 1.000 patiëntjaren bij de controlepatiënten.</w:t>
      </w:r>
    </w:p>
    <w:p w14:paraId="498AF271" w14:textId="77777777" w:rsidR="003F5108" w:rsidRPr="00B24465" w:rsidRDefault="003F5108" w:rsidP="003F5108">
      <w:pPr>
        <w:rPr>
          <w:lang w:val="nl-NL"/>
        </w:rPr>
      </w:pPr>
    </w:p>
    <w:p w14:paraId="7283AFE4" w14:textId="77777777" w:rsidR="003F5108" w:rsidRPr="00B24465" w:rsidRDefault="003F5108" w:rsidP="003F5108">
      <w:pPr>
        <w:rPr>
          <w:lang w:val="nl-NL"/>
        </w:rPr>
      </w:pPr>
      <w:r w:rsidRPr="00B24465">
        <w:rPr>
          <w:lang w:val="nl-NL"/>
        </w:rPr>
        <w:t>Bij het combineren van de gecontroleerde gedeelten van deze onderzoeken en de lopende en afgeronde open label extensieonderzoeken met een gemiddelde duur van ongeveer 3,3 jaar waarin 6.427 patiënten geïncludeerd waren en meer dan 26.439 patiëntjaren van therapie, is het waargenomen aantal maligniteiten, anders dan lymfomen en niet-melanoom huidcarcinomen ongeveer 8,5 per 1.000 patiëntjaren. De geobserveerde incidentie van niet-melanoom huidcarcinomen bedraagt ongeveer 9,6 per 1.000 patiëntjaren en voor lymfomen ongeveer 1,3 per 1.000 patiëntjaren.</w:t>
      </w:r>
    </w:p>
    <w:p w14:paraId="40FFABAC" w14:textId="77777777" w:rsidR="003F5108" w:rsidRPr="00B24465" w:rsidRDefault="003F5108" w:rsidP="003F5108">
      <w:pPr>
        <w:rPr>
          <w:lang w:val="nl-NL"/>
        </w:rPr>
      </w:pPr>
    </w:p>
    <w:p w14:paraId="2DAA2F27" w14:textId="77777777" w:rsidR="0081694C" w:rsidRPr="00B24465" w:rsidRDefault="0081694C" w:rsidP="0081694C">
      <w:pPr>
        <w:rPr>
          <w:lang w:val="nl-NL"/>
        </w:rPr>
      </w:pPr>
      <w:r w:rsidRPr="00B24465">
        <w:rPr>
          <w:lang w:val="nl-NL"/>
        </w:rPr>
        <w:t>Tijdens postmarketing-ervaringen van januari 2003 tot december 2010, voornamelijk bij patiënten met reumatoïde artritis, was de incidentie van</w:t>
      </w:r>
      <w:r>
        <w:rPr>
          <w:rFonts w:eastAsia="맑은 고딕" w:hint="eastAsia"/>
          <w:lang w:val="nl-NL" w:eastAsia="ko-KR"/>
        </w:rPr>
        <w:t xml:space="preserve"> </w:t>
      </w:r>
      <w:r>
        <w:rPr>
          <w:lang w:val="nl-NL"/>
        </w:rPr>
        <w:t>spontaan</w:t>
      </w:r>
      <w:r w:rsidRPr="00D53144">
        <w:rPr>
          <w:lang w:val="nl-NL"/>
        </w:rPr>
        <w:t xml:space="preserve"> gerapporteerde</w:t>
      </w:r>
      <w:r w:rsidRPr="00B24465">
        <w:rPr>
          <w:lang w:val="nl-NL"/>
        </w:rPr>
        <w:t xml:space="preserve"> maligniteiten ongeveer 2,7 per 1.000 patiëntbehandeljaren. De </w:t>
      </w:r>
      <w:r>
        <w:rPr>
          <w:lang w:val="nl-NL"/>
        </w:rPr>
        <w:t>spontaan</w:t>
      </w:r>
      <w:r w:rsidRPr="00B24465">
        <w:rPr>
          <w:lang w:val="nl-NL"/>
        </w:rPr>
        <w:t xml:space="preserve"> gerapporteerde incidenties van niet-melanoom huidcarcinomen en lymfomen waren respectievelijk ongeveer 0,2 en 0,3 per 1.000 patiëntbehandeljaren (zie rubriek 4.4).</w:t>
      </w:r>
    </w:p>
    <w:p w14:paraId="148711B0" w14:textId="77777777" w:rsidR="003F5108" w:rsidRPr="0081694C" w:rsidRDefault="003F5108" w:rsidP="003F5108">
      <w:pPr>
        <w:rPr>
          <w:lang w:val="nl-NL"/>
        </w:rPr>
      </w:pPr>
    </w:p>
    <w:p w14:paraId="1CBE43DD" w14:textId="77777777" w:rsidR="003F5108" w:rsidRPr="00B24465" w:rsidRDefault="003F5108" w:rsidP="003F5108">
      <w:pPr>
        <w:rPr>
          <w:lang w:val="nl-NL"/>
        </w:rPr>
      </w:pPr>
      <w:r w:rsidRPr="00B24465">
        <w:rPr>
          <w:lang w:val="nl-NL"/>
        </w:rPr>
        <w:t>Zeldzame postmarketing gevallen van hepatosplenisch T</w:t>
      </w:r>
      <w:r w:rsidRPr="00B24465">
        <w:rPr>
          <w:lang w:val="nl-NL"/>
        </w:rPr>
        <w:noBreakHyphen/>
        <w:t>cellymfoom zijn gerapporteerd bij patiënten die behandeld werden met adalimumab (zie rubriek 4.4).</w:t>
      </w:r>
    </w:p>
    <w:p w14:paraId="4A3E2E3B" w14:textId="77777777" w:rsidR="003F5108" w:rsidRPr="00B24465" w:rsidRDefault="003F5108" w:rsidP="003F5108">
      <w:pPr>
        <w:rPr>
          <w:lang w:val="nl-NL"/>
        </w:rPr>
      </w:pPr>
    </w:p>
    <w:p w14:paraId="4E806912" w14:textId="77777777" w:rsidR="003F5108" w:rsidRPr="00B24465" w:rsidRDefault="003F5108" w:rsidP="003F5108">
      <w:pPr>
        <w:pStyle w:val="HeadingEmphasis"/>
        <w:rPr>
          <w:lang w:val="nl-NL"/>
        </w:rPr>
      </w:pPr>
      <w:r w:rsidRPr="00B24465">
        <w:rPr>
          <w:lang w:val="nl-NL"/>
        </w:rPr>
        <w:t>Autoantilichamen</w:t>
      </w:r>
    </w:p>
    <w:p w14:paraId="2F4BB700" w14:textId="77777777" w:rsidR="003F5108" w:rsidRPr="00B24465" w:rsidRDefault="003F5108" w:rsidP="003F5108">
      <w:pPr>
        <w:pStyle w:val="NormalKeep"/>
        <w:rPr>
          <w:lang w:val="nl-NL"/>
        </w:rPr>
      </w:pPr>
    </w:p>
    <w:p w14:paraId="06B83E37" w14:textId="77777777" w:rsidR="003F5108" w:rsidRPr="00B24465" w:rsidRDefault="003F5108" w:rsidP="003F5108">
      <w:pPr>
        <w:rPr>
          <w:lang w:val="nl-NL"/>
        </w:rPr>
      </w:pPr>
      <w:r w:rsidRPr="00B24465">
        <w:rPr>
          <w:lang w:val="nl-NL"/>
        </w:rPr>
        <w:t>Op verschillende tijdstippen tijdens de reumatoïde artritis onderzoeken I-V werden serummonsters van de patiënten getest op autoantilichamen. In deze onderzoeken werden voor 11,9% van de met adalimumab behandelde patiënten en 8,1% van de met placebo en actieve-control behandelde patiënten die aan het begin van het onderzoek negatieve antinucleaire-antilichaamtiters hadden, positieve titers gemeld in week 24. Twee van de 3.441 met adalimumab behandelde patiënten in alle reumatoïde artritis en arthritis psoriatica onderzoeken vertoonden klinische symptomen die wezen op recent opgetreden lupusachtig syndroom. De patiënten vertoonden verbetering na het staken van de behandeling. Er waren geen patiënten bij wie lupus nefritis of symptomen van het centrale zenuwstelsel optraden.</w:t>
      </w:r>
    </w:p>
    <w:p w14:paraId="653774D5" w14:textId="77777777" w:rsidR="003F5108" w:rsidRPr="00B24465" w:rsidRDefault="003F5108" w:rsidP="003F5108">
      <w:pPr>
        <w:rPr>
          <w:lang w:val="nl-NL"/>
        </w:rPr>
      </w:pPr>
    </w:p>
    <w:p w14:paraId="1B89F9B4" w14:textId="77777777" w:rsidR="003F5108" w:rsidRPr="00B24465" w:rsidRDefault="003F5108" w:rsidP="003F5108">
      <w:pPr>
        <w:pStyle w:val="HeadingEmphasis"/>
        <w:rPr>
          <w:lang w:val="nl-NL"/>
        </w:rPr>
      </w:pPr>
      <w:r w:rsidRPr="00B24465">
        <w:rPr>
          <w:lang w:val="nl-NL"/>
        </w:rPr>
        <w:t>Lever- en galaandoeningen</w:t>
      </w:r>
    </w:p>
    <w:p w14:paraId="173D3E91" w14:textId="77777777" w:rsidR="003F5108" w:rsidRPr="00B24465" w:rsidRDefault="003F5108" w:rsidP="003F5108">
      <w:pPr>
        <w:pStyle w:val="NormalKeep"/>
        <w:rPr>
          <w:lang w:val="nl-NL"/>
        </w:rPr>
      </w:pPr>
    </w:p>
    <w:p w14:paraId="239601CA" w14:textId="77777777" w:rsidR="003F5108" w:rsidRPr="00B24465" w:rsidRDefault="003F5108" w:rsidP="003F5108">
      <w:pPr>
        <w:rPr>
          <w:lang w:val="nl-NL"/>
        </w:rPr>
      </w:pPr>
      <w:r w:rsidRPr="00B24465">
        <w:rPr>
          <w:lang w:val="nl-NL"/>
        </w:rPr>
        <w:t>In de gecontroleerde fase 3 klinische onderzoeken met adalimumab bij patiënten met reumatoïde artritis en arthritis psoriatica met een controleperiode met een duur variërend van 4 tot 104 weken, kwamen ALAT-verhogingen van ≥ 3 x ULN voor bij 3,7% van de patiënten die werden behandeld met adalimumab en bij 1,6% van de patiënten in de controle-arm.</w:t>
      </w:r>
    </w:p>
    <w:p w14:paraId="4CCF764D" w14:textId="77777777" w:rsidR="003F5108" w:rsidRPr="00B24465" w:rsidRDefault="003F5108" w:rsidP="003F5108">
      <w:pPr>
        <w:rPr>
          <w:lang w:val="nl-NL"/>
        </w:rPr>
      </w:pPr>
    </w:p>
    <w:p w14:paraId="4DFA5298" w14:textId="77777777" w:rsidR="003F5108" w:rsidRPr="00B24465" w:rsidRDefault="003F5108" w:rsidP="003F5108">
      <w:pPr>
        <w:rPr>
          <w:lang w:val="nl-NL"/>
        </w:rPr>
      </w:pPr>
      <w:r w:rsidRPr="00B24465">
        <w:rPr>
          <w:lang w:val="nl-NL"/>
        </w:rPr>
        <w:t>In de gecontroleerde fase 3 klinische onderzoeken met adalimumab bij patiënten met polyarticulaire juveniele idiopathische artritis in de leeftijd van 4 tot en met 17 jaar en enthesitis-gerelateerde artritis in de leeftijd van 6 tot en met 17 jaar, kwamen ALAT-verhogingen van ≥ 3 x ULN voor bij 6,1% van de patiënten die werden behandeld met adalimumab en bij 1,3% van de patiënten in de controle-arm. De meeste ALAT-verhogingen kwamen voor tijdens gelijktijdig gebruik van methotrexaat. In het fase 3 klinische onderzoek kwamen geen ALAT-verhogingen van ≥ 3 x ULN voor bij patiënten met polyarticulaire juveniele idiopathische artritis in de leeftijd van 2 tot 4 jaar.</w:t>
      </w:r>
    </w:p>
    <w:p w14:paraId="173F7D45" w14:textId="77777777" w:rsidR="003F5108" w:rsidRPr="00B24465" w:rsidRDefault="003F5108" w:rsidP="003F5108">
      <w:pPr>
        <w:rPr>
          <w:lang w:val="nl-NL"/>
        </w:rPr>
      </w:pPr>
    </w:p>
    <w:p w14:paraId="79B570B1" w14:textId="77777777" w:rsidR="003F5108" w:rsidRPr="00B24465" w:rsidRDefault="003F5108" w:rsidP="003F5108">
      <w:pPr>
        <w:rPr>
          <w:lang w:val="nl-NL"/>
        </w:rPr>
      </w:pPr>
      <w:r w:rsidRPr="00B24465">
        <w:rPr>
          <w:lang w:val="nl-NL"/>
        </w:rPr>
        <w:t>In de gecontroleerde fase 3 klinische onderzoeken met adalimumab bij patiënten met de ziekte van Crohn en colitis ulcerosa waarbij de controleperiode varieerde van 4 tot 52 weken, kwamen ALAT- verhogingen van ≥ 3 x ULN voor bij 0,9% van de patiënten die werden behandeld met adalimumab en bij 0,9% van de patiënten in de controle-arm.</w:t>
      </w:r>
    </w:p>
    <w:p w14:paraId="40B13215" w14:textId="77777777" w:rsidR="003F5108" w:rsidRPr="00B24465" w:rsidRDefault="003F5108" w:rsidP="003F5108">
      <w:pPr>
        <w:rPr>
          <w:lang w:val="nl-NL"/>
        </w:rPr>
      </w:pPr>
    </w:p>
    <w:p w14:paraId="68DB2C2A" w14:textId="77777777" w:rsidR="003F5108" w:rsidRPr="00B24465" w:rsidRDefault="003F5108" w:rsidP="003F5108">
      <w:pPr>
        <w:rPr>
          <w:lang w:val="nl-NL"/>
        </w:rPr>
      </w:pPr>
      <w:r w:rsidRPr="00B24465">
        <w:rPr>
          <w:lang w:val="nl-NL"/>
        </w:rPr>
        <w:t>In het fase 3 onderzoek met adalimumab werden bij patiënten met juveniele ziekte van Crohn de werkzaamheid en veiligheid tot 52 weken behandeling beoordeeld van twee op lichaamsgewicht aangepaste onderhoudsdoseringregimes na een op lichaamsgewicht aangepaste inductietherapie. Hierbij kwamen ALAT-verhogingen van ≥ 3 x ULN voor bij 2,6% (5/192) van de patiënten van wie er 4 in de uitgangssituatie gelijktijdig immunosuppressiva toegediend kregen.</w:t>
      </w:r>
    </w:p>
    <w:p w14:paraId="3B3A2D9C" w14:textId="77777777" w:rsidR="003F5108" w:rsidRPr="00B24465" w:rsidRDefault="003F5108" w:rsidP="003F5108">
      <w:pPr>
        <w:rPr>
          <w:lang w:val="nl-NL"/>
        </w:rPr>
      </w:pPr>
    </w:p>
    <w:p w14:paraId="41F49828" w14:textId="0964E822" w:rsidR="003F5108" w:rsidRPr="00B24465" w:rsidRDefault="003F5108" w:rsidP="003F5108">
      <w:pPr>
        <w:rPr>
          <w:lang w:val="nl-NL"/>
        </w:rPr>
      </w:pPr>
      <w:r w:rsidRPr="00B24465">
        <w:rPr>
          <w:lang w:val="nl-NL"/>
        </w:rPr>
        <w:t>In de gecontroleerde fase 3 klinische onderzoeken met adalimumab bij patiënten met plaquepsoriasis waarbij de controleperiode varieerde van 12 tot 24 weken, kwamen ALAT-verhogingen van ≥ 3 x ULN voor bij 1,8% van de patiënten die werden behandeld met adalimumab en bij 1,8% van de patiënten in de controle-arm.</w:t>
      </w:r>
    </w:p>
    <w:p w14:paraId="5F7E123E" w14:textId="77777777" w:rsidR="003F5108" w:rsidRPr="00B24465" w:rsidRDefault="003F5108" w:rsidP="003F5108">
      <w:pPr>
        <w:rPr>
          <w:lang w:val="nl-NL"/>
        </w:rPr>
      </w:pPr>
    </w:p>
    <w:p w14:paraId="028EBAF4" w14:textId="7F2A1DCA" w:rsidR="003F5108" w:rsidRPr="00B24465" w:rsidRDefault="003F5108" w:rsidP="003F5108">
      <w:pPr>
        <w:rPr>
          <w:lang w:val="nl-NL"/>
        </w:rPr>
      </w:pPr>
      <w:r w:rsidRPr="00B24465">
        <w:rPr>
          <w:lang w:val="nl-NL"/>
        </w:rPr>
        <w:t>Er kwamen geen ALAT-verhogingen van ≥ 3 x ULN voor in het fase 3 onderzoek met adalimumab bij pediatrische patiënten met plaquepsoriasis.</w:t>
      </w:r>
    </w:p>
    <w:p w14:paraId="38A6E1BB" w14:textId="77777777" w:rsidR="003F5108" w:rsidRPr="00B24465" w:rsidRDefault="003F5108" w:rsidP="003F5108">
      <w:pPr>
        <w:rPr>
          <w:lang w:val="nl-NL"/>
        </w:rPr>
      </w:pPr>
    </w:p>
    <w:p w14:paraId="2E17E1FD" w14:textId="77777777" w:rsidR="003F5108" w:rsidRPr="00B24465" w:rsidRDefault="003F5108" w:rsidP="003F5108">
      <w:pPr>
        <w:rPr>
          <w:lang w:val="nl-NL"/>
        </w:rPr>
      </w:pPr>
      <w:r w:rsidRPr="00B24465">
        <w:rPr>
          <w:lang w:val="nl-NL"/>
        </w:rPr>
        <w:t>In gecontroleerde onderzoeken met adalimumab (aanvangsdoses van 80 mg in week 0, gevolgd door 40 mg eenmaal per twee weken vanaf week 1) bij volwassen patiënten met uveïtis tot 80 weken met een mediane blootstelling van 166,5 dagen en 105,0 dagen bij respectievelijk patiënten die werden behandeld met adalimumab en patiënten in de controle-arm kwamen ALAT-verhogingen van ≥ 3 x ULN voor bij 2,4% van de patiënten die werden behandeld met adalimumab en bij 2,4% van de patiënten in de controle-arm.</w:t>
      </w:r>
    </w:p>
    <w:p w14:paraId="654571B0" w14:textId="77777777" w:rsidR="003F5108" w:rsidRPr="00B24465" w:rsidRDefault="003F5108" w:rsidP="003F5108">
      <w:pPr>
        <w:rPr>
          <w:lang w:val="nl-NL"/>
        </w:rPr>
      </w:pPr>
    </w:p>
    <w:p w14:paraId="2473C699" w14:textId="77777777" w:rsidR="003F5108" w:rsidRPr="00B24465" w:rsidRDefault="003F5108" w:rsidP="003F5108">
      <w:pPr>
        <w:rPr>
          <w:lang w:val="nl-NL"/>
        </w:rPr>
      </w:pPr>
      <w:r w:rsidRPr="00B24465">
        <w:rPr>
          <w:lang w:val="nl-NL"/>
        </w:rPr>
        <w:t>Bij de klinische onderzoeken van alle indicaties waren patiënten met een verhoogd ALAT klachtenvrij en in de meeste gevallen waren de verhogingen voorbijgaand van aard en verdwenen gedurende de voortzetting van de behandeling. Er zijn echter ook postmarketingmeldingen van leverfalen, evenals minder ernstige leveraandoeningen die kunnen voorafgaan aan leverfalen, zoals hepatitis waaronder auto-immuun hepatitis bij patiënten die adalimumab kregen.</w:t>
      </w:r>
    </w:p>
    <w:p w14:paraId="08969249" w14:textId="77777777" w:rsidR="003F5108" w:rsidRPr="00B24465" w:rsidRDefault="003F5108" w:rsidP="003F5108">
      <w:pPr>
        <w:rPr>
          <w:lang w:val="nl-NL"/>
        </w:rPr>
      </w:pPr>
    </w:p>
    <w:p w14:paraId="13769E90" w14:textId="77777777" w:rsidR="003F5108" w:rsidRPr="00B24465" w:rsidRDefault="003F5108" w:rsidP="003F5108">
      <w:pPr>
        <w:pStyle w:val="HeadingUnderlined"/>
        <w:rPr>
          <w:lang w:val="nl-NL"/>
        </w:rPr>
      </w:pPr>
      <w:r w:rsidRPr="00B24465">
        <w:rPr>
          <w:lang w:val="nl-NL"/>
        </w:rPr>
        <w:t>Gelijktijdige behandeling met azathioprine/6-mercaptopurine</w:t>
      </w:r>
    </w:p>
    <w:p w14:paraId="48ADBBF3" w14:textId="77777777" w:rsidR="003F5108" w:rsidRPr="00B24465" w:rsidRDefault="003F5108" w:rsidP="003F5108">
      <w:pPr>
        <w:pStyle w:val="NormalKeep"/>
        <w:rPr>
          <w:lang w:val="nl-NL"/>
        </w:rPr>
      </w:pPr>
    </w:p>
    <w:p w14:paraId="4C10379D" w14:textId="77777777" w:rsidR="003F5108" w:rsidRPr="00B24465" w:rsidRDefault="003F5108" w:rsidP="003F5108">
      <w:pPr>
        <w:rPr>
          <w:lang w:val="nl-NL"/>
        </w:rPr>
      </w:pPr>
      <w:r w:rsidRPr="00B24465">
        <w:rPr>
          <w:lang w:val="nl-NL"/>
        </w:rPr>
        <w:t>Tijdens onderzoeken bij volwassenen met de ziekte van Crohn werden hogere incidenties van maligne en ernstige infectiegerelateerde bijwerkingen gezien bij de combinatie van adalimumab en azathioprine/6-mercaptopurine in vergelijking met alleen adalimumab.</w:t>
      </w:r>
    </w:p>
    <w:p w14:paraId="25324FD0" w14:textId="77777777" w:rsidR="003F5108" w:rsidRPr="00B24465" w:rsidRDefault="003F5108" w:rsidP="003F5108">
      <w:pPr>
        <w:rPr>
          <w:lang w:val="nl-NL"/>
        </w:rPr>
      </w:pPr>
    </w:p>
    <w:p w14:paraId="162CA6DF" w14:textId="77777777" w:rsidR="003F5108" w:rsidRPr="00B24465" w:rsidRDefault="003F5108" w:rsidP="003F5108">
      <w:pPr>
        <w:pStyle w:val="HeadingUnderlined"/>
        <w:rPr>
          <w:lang w:val="nl-NL"/>
        </w:rPr>
      </w:pPr>
      <w:r w:rsidRPr="00B24465">
        <w:rPr>
          <w:lang w:val="nl-NL"/>
        </w:rPr>
        <w:t>Melding van vermoedelijke bijwerkingen</w:t>
      </w:r>
    </w:p>
    <w:p w14:paraId="4A0A775A" w14:textId="77777777" w:rsidR="003F5108" w:rsidRPr="00B24465" w:rsidRDefault="003F5108" w:rsidP="003F5108">
      <w:pPr>
        <w:pStyle w:val="NormalKeep"/>
        <w:rPr>
          <w:lang w:val="nl-NL"/>
        </w:rPr>
      </w:pPr>
    </w:p>
    <w:p w14:paraId="0E919655" w14:textId="77777777" w:rsidR="003F5108" w:rsidRPr="00B24465" w:rsidRDefault="003F5108" w:rsidP="003F5108">
      <w:pPr>
        <w:rPr>
          <w:lang w:val="nl-NL"/>
        </w:rPr>
      </w:pPr>
      <w:r w:rsidRPr="00B24465">
        <w:rPr>
          <w:lang w:val="nl-NL"/>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B24465">
        <w:rPr>
          <w:shd w:val="pct15" w:color="auto" w:fill="FFFFFF"/>
          <w:lang w:val="nl-NL"/>
        </w:rPr>
        <w:t xml:space="preserve">het nationale meldsysteem zoals vermeld </w:t>
      </w:r>
      <w:r w:rsidRPr="00B24465">
        <w:rPr>
          <w:shd w:val="clear" w:color="auto" w:fill="D9D9D9" w:themeFill="background1" w:themeFillShade="D9"/>
          <w:lang w:val="nl-NL"/>
        </w:rPr>
        <w:t xml:space="preserve">in </w:t>
      </w:r>
      <w:hyperlink r:id="rId22" w:history="1">
        <w:r w:rsidRPr="00B24465">
          <w:rPr>
            <w:rStyle w:val="ab"/>
            <w:shd w:val="clear" w:color="auto" w:fill="D9D9D9" w:themeFill="background1" w:themeFillShade="D9"/>
            <w:lang w:val="nl-NL"/>
          </w:rPr>
          <w:t>aanhangsel V</w:t>
        </w:r>
      </w:hyperlink>
      <w:r w:rsidRPr="00B24465">
        <w:rPr>
          <w:lang w:val="nl-NL"/>
        </w:rPr>
        <w:t>.</w:t>
      </w:r>
    </w:p>
    <w:p w14:paraId="0240FE2B" w14:textId="77777777" w:rsidR="003F5108" w:rsidRPr="00B24465" w:rsidRDefault="003F5108" w:rsidP="003F5108">
      <w:pPr>
        <w:rPr>
          <w:lang w:val="nl-NL"/>
        </w:rPr>
      </w:pPr>
    </w:p>
    <w:p w14:paraId="12636F72" w14:textId="77777777" w:rsidR="003F5108" w:rsidRPr="00B24465" w:rsidRDefault="003F5108" w:rsidP="003F5108">
      <w:pPr>
        <w:rPr>
          <w:lang w:val="nl-NL"/>
        </w:rPr>
      </w:pPr>
      <w:r w:rsidRPr="00B24465">
        <w:rPr>
          <w:b/>
          <w:lang w:val="nl-NL"/>
        </w:rPr>
        <w:t>4.9</w:t>
      </w:r>
      <w:r w:rsidRPr="00B24465">
        <w:rPr>
          <w:b/>
          <w:lang w:val="nl-NL"/>
        </w:rPr>
        <w:tab/>
        <w:t>Overdosering</w:t>
      </w:r>
    </w:p>
    <w:p w14:paraId="0BB72842" w14:textId="77777777" w:rsidR="003F5108" w:rsidRPr="00B24465" w:rsidRDefault="003F5108" w:rsidP="003F5108">
      <w:pPr>
        <w:pStyle w:val="NormalKeep"/>
        <w:rPr>
          <w:lang w:val="nl-NL"/>
        </w:rPr>
      </w:pPr>
    </w:p>
    <w:p w14:paraId="0C902D2B" w14:textId="77777777" w:rsidR="003F5108" w:rsidRPr="00B24465" w:rsidRDefault="003F5108" w:rsidP="003F5108">
      <w:pPr>
        <w:rPr>
          <w:lang w:val="nl-NL"/>
        </w:rPr>
      </w:pPr>
      <w:r w:rsidRPr="00B24465">
        <w:rPr>
          <w:lang w:val="nl-NL"/>
        </w:rPr>
        <w:t>Er werd geen dosisbeperkende toxiciteit waargenomen tijdens klinische onderzoeken. De hoogste geëvalueerde dosering bestond uit verschillende intraveneuze doses van 10 mg/kg, hetgeen ongeveer overeenkomt met 15 maal de aanbevolen dosis.</w:t>
      </w:r>
    </w:p>
    <w:p w14:paraId="12217F26" w14:textId="77777777" w:rsidR="003F5108" w:rsidRPr="00B24465" w:rsidRDefault="003F5108" w:rsidP="003F5108">
      <w:pPr>
        <w:rPr>
          <w:lang w:val="nl-NL"/>
        </w:rPr>
      </w:pPr>
    </w:p>
    <w:p w14:paraId="2A1794F2" w14:textId="77777777" w:rsidR="003F5108" w:rsidRPr="00B24465" w:rsidRDefault="003F5108" w:rsidP="003F5108">
      <w:pPr>
        <w:rPr>
          <w:lang w:val="nl-NL"/>
        </w:rPr>
      </w:pPr>
    </w:p>
    <w:p w14:paraId="65B9CDF8" w14:textId="77777777" w:rsidR="003F5108" w:rsidRPr="00B24465" w:rsidRDefault="003F5108" w:rsidP="003F5108">
      <w:pPr>
        <w:rPr>
          <w:lang w:val="nl-NL"/>
        </w:rPr>
      </w:pPr>
      <w:r w:rsidRPr="00B24465">
        <w:rPr>
          <w:b/>
          <w:lang w:val="nl-NL"/>
        </w:rPr>
        <w:t>5.</w:t>
      </w:r>
      <w:r w:rsidRPr="00B24465">
        <w:rPr>
          <w:b/>
          <w:lang w:val="nl-NL"/>
        </w:rPr>
        <w:tab/>
        <w:t>FARMACOLOGISCHE EIGENSCHAPPEN</w:t>
      </w:r>
    </w:p>
    <w:p w14:paraId="241F9CEE" w14:textId="77777777" w:rsidR="003F5108" w:rsidRPr="00B24465" w:rsidRDefault="003F5108" w:rsidP="003F5108">
      <w:pPr>
        <w:pStyle w:val="NormalKeep"/>
        <w:rPr>
          <w:lang w:val="nl-NL"/>
        </w:rPr>
      </w:pPr>
    </w:p>
    <w:p w14:paraId="6BD41746" w14:textId="77777777" w:rsidR="003F5108" w:rsidRPr="00B24465" w:rsidRDefault="003F5108" w:rsidP="003F5108">
      <w:pPr>
        <w:rPr>
          <w:lang w:val="nl-NL"/>
        </w:rPr>
      </w:pPr>
      <w:r w:rsidRPr="00B24465">
        <w:rPr>
          <w:b/>
          <w:lang w:val="nl-NL"/>
        </w:rPr>
        <w:t>5.1</w:t>
      </w:r>
      <w:r w:rsidRPr="00B24465">
        <w:rPr>
          <w:b/>
          <w:lang w:val="nl-NL"/>
        </w:rPr>
        <w:tab/>
        <w:t>Farmacodynamische eigenschappen</w:t>
      </w:r>
    </w:p>
    <w:p w14:paraId="428DB6D7" w14:textId="77777777" w:rsidR="003F5108" w:rsidRPr="00B24465" w:rsidRDefault="003F5108" w:rsidP="003F5108">
      <w:pPr>
        <w:pStyle w:val="NormalKeep"/>
        <w:rPr>
          <w:lang w:val="nl-NL"/>
        </w:rPr>
      </w:pPr>
    </w:p>
    <w:p w14:paraId="51AC2AD9" w14:textId="77777777" w:rsidR="003F5108" w:rsidRPr="00B24465" w:rsidRDefault="003F5108" w:rsidP="003F5108">
      <w:pPr>
        <w:rPr>
          <w:lang w:val="nl-NL"/>
        </w:rPr>
      </w:pPr>
      <w:r w:rsidRPr="00B24465">
        <w:rPr>
          <w:lang w:val="nl-NL"/>
        </w:rPr>
        <w:t>Farmacotherapeutische categorie: Immunosuppressieve middelen, Tumornecrosefactor-alfa (TNF-α) remmers. ATC-code: L04AB04</w:t>
      </w:r>
    </w:p>
    <w:p w14:paraId="54F4B161" w14:textId="77777777" w:rsidR="003F5108" w:rsidRPr="00B24465" w:rsidRDefault="003F5108" w:rsidP="003F5108">
      <w:pPr>
        <w:rPr>
          <w:lang w:val="nl-NL"/>
        </w:rPr>
      </w:pPr>
    </w:p>
    <w:p w14:paraId="4A45BB51" w14:textId="77777777" w:rsidR="003F5108" w:rsidRPr="00B24465" w:rsidRDefault="003F5108" w:rsidP="003F5108">
      <w:pPr>
        <w:rPr>
          <w:lang w:val="nl-NL"/>
        </w:rPr>
      </w:pPr>
      <w:r w:rsidRPr="00B24465">
        <w:rPr>
          <w:lang w:val="nl-NL"/>
        </w:rPr>
        <w:t xml:space="preserve">Yuflyma is een biosimilar. Gedetailleerde informatie is beschikbaar op de website van het Europees Geneesmiddelenbureau </w:t>
      </w:r>
      <w:hyperlink r:id="rId23" w:history="1">
        <w:r w:rsidRPr="00B24465">
          <w:rPr>
            <w:rStyle w:val="ab"/>
            <w:lang w:val="nl-NL"/>
          </w:rPr>
          <w:t>http://www.ema.europa.eu</w:t>
        </w:r>
      </w:hyperlink>
      <w:r w:rsidRPr="00B24465">
        <w:rPr>
          <w:lang w:val="nl-NL"/>
        </w:rPr>
        <w:t>.</w:t>
      </w:r>
    </w:p>
    <w:p w14:paraId="702FED89" w14:textId="77777777" w:rsidR="003F5108" w:rsidRPr="00B24465" w:rsidRDefault="003F5108" w:rsidP="003F5108">
      <w:pPr>
        <w:rPr>
          <w:lang w:val="nl-NL"/>
        </w:rPr>
      </w:pPr>
    </w:p>
    <w:p w14:paraId="79B89C2C" w14:textId="77777777" w:rsidR="003F5108" w:rsidRPr="00B24465" w:rsidRDefault="003F5108" w:rsidP="003F5108">
      <w:pPr>
        <w:pStyle w:val="HeadingUnderlined"/>
        <w:rPr>
          <w:lang w:val="nl-NL"/>
        </w:rPr>
      </w:pPr>
      <w:r w:rsidRPr="00B24465">
        <w:rPr>
          <w:lang w:val="nl-NL"/>
        </w:rPr>
        <w:t>Werkingsmechanisme</w:t>
      </w:r>
    </w:p>
    <w:p w14:paraId="3A4C4A7B" w14:textId="77777777" w:rsidR="003F5108" w:rsidRPr="00B24465" w:rsidRDefault="003F5108" w:rsidP="003F5108">
      <w:pPr>
        <w:pStyle w:val="NormalKeep"/>
        <w:rPr>
          <w:lang w:val="nl-NL"/>
        </w:rPr>
      </w:pPr>
    </w:p>
    <w:p w14:paraId="1BD22C53" w14:textId="77777777" w:rsidR="003F5108" w:rsidRPr="00B24465" w:rsidRDefault="003F5108" w:rsidP="003F5108">
      <w:pPr>
        <w:rPr>
          <w:lang w:val="nl-NL"/>
        </w:rPr>
      </w:pPr>
      <w:r w:rsidRPr="00B24465">
        <w:rPr>
          <w:lang w:val="nl-NL"/>
        </w:rPr>
        <w:t>Adalimumab bindt specifiek aan TNF en neutraliseert de biologische werking van TNF door de interactie van TNF met de p55- en p75-TNF-receptoren op het oppervlak van cellen te blokkeren.</w:t>
      </w:r>
    </w:p>
    <w:p w14:paraId="68FB253F" w14:textId="77777777" w:rsidR="003F5108" w:rsidRPr="00B24465" w:rsidRDefault="003F5108" w:rsidP="003F5108">
      <w:pPr>
        <w:rPr>
          <w:lang w:val="nl-NL"/>
        </w:rPr>
      </w:pPr>
    </w:p>
    <w:p w14:paraId="05D0CB77" w14:textId="77777777" w:rsidR="003F5108" w:rsidRPr="00B24465" w:rsidRDefault="003F5108" w:rsidP="003F5108">
      <w:pPr>
        <w:rPr>
          <w:lang w:val="nl-NL"/>
        </w:rPr>
      </w:pPr>
      <w:r w:rsidRPr="00B24465">
        <w:rPr>
          <w:lang w:val="nl-NL"/>
        </w:rPr>
        <w:t>Adalimumab moduleert ook de biologische respons die wordt geïnduceerd of gereguleerd door TNF, waaronder wijzigingen in de concentraties van adhesiemoleculen die verantwoordelijk zijn voor leukocytenmigratie (ELAM-1, VCAM-1 en ICAM-1 met een IC50 van 0,1-0,2 nM).</w:t>
      </w:r>
    </w:p>
    <w:p w14:paraId="361A4516" w14:textId="77777777" w:rsidR="003F5108" w:rsidRPr="00B24465" w:rsidRDefault="003F5108" w:rsidP="003F5108">
      <w:pPr>
        <w:rPr>
          <w:lang w:val="nl-NL"/>
        </w:rPr>
      </w:pPr>
    </w:p>
    <w:p w14:paraId="28D920F4" w14:textId="77777777" w:rsidR="003F5108" w:rsidRPr="00B24465" w:rsidRDefault="003F5108" w:rsidP="003F5108">
      <w:pPr>
        <w:pStyle w:val="HeadingUnderlined"/>
        <w:rPr>
          <w:lang w:val="nl-NL"/>
        </w:rPr>
      </w:pPr>
      <w:r w:rsidRPr="00B24465">
        <w:rPr>
          <w:lang w:val="nl-NL"/>
        </w:rPr>
        <w:t>Farmacodynamische effecten</w:t>
      </w:r>
    </w:p>
    <w:p w14:paraId="2CD200D1" w14:textId="77777777" w:rsidR="003F5108" w:rsidRPr="00B24465" w:rsidRDefault="003F5108" w:rsidP="003F5108">
      <w:pPr>
        <w:pStyle w:val="NormalKeep"/>
        <w:rPr>
          <w:lang w:val="nl-NL"/>
        </w:rPr>
      </w:pPr>
    </w:p>
    <w:p w14:paraId="0F76130B" w14:textId="77777777" w:rsidR="003F5108" w:rsidRPr="00B24465" w:rsidRDefault="003F5108" w:rsidP="003F5108">
      <w:pPr>
        <w:rPr>
          <w:lang w:val="nl-NL"/>
        </w:rPr>
      </w:pPr>
      <w:r w:rsidRPr="00B24465">
        <w:rPr>
          <w:lang w:val="nl-NL"/>
        </w:rPr>
        <w:t>Na behandeling met adalimumab werd er een snelle daling ten opzichte van baseline vastgesteld van de concentraties van de bij ontsteking optredende acutefase-eiwitten (C-reactief proteïne (CRP)) en de sedimentatiesnelheid van de erytrocyten (ESR: erythrocyte sedimentation rate) en serumcytokinen (IL-6) bij patiënten met reumatoïde artritis. De serumwaarden van matrixmetalloproteïnases (MMP-1 en MMP-3), die voor de remodellering van het weefsel zorgen wat leidt tot kraakbeendestructie, waren eveneens verlaagd na toediening van adalimumab. Met adalimumab behandelde patiënten vertonen gewoonlijk een verbetering van de hematologische tekenen van chronische ontsteking.</w:t>
      </w:r>
    </w:p>
    <w:p w14:paraId="3FC53A8E" w14:textId="77777777" w:rsidR="003F5108" w:rsidRPr="00B24465" w:rsidRDefault="003F5108" w:rsidP="003F5108">
      <w:pPr>
        <w:rPr>
          <w:lang w:val="nl-NL"/>
        </w:rPr>
      </w:pPr>
    </w:p>
    <w:p w14:paraId="0C641DD9" w14:textId="77777777" w:rsidR="003F5108" w:rsidRPr="00B24465" w:rsidRDefault="003F5108" w:rsidP="003F5108">
      <w:pPr>
        <w:rPr>
          <w:lang w:val="nl-NL"/>
        </w:rPr>
      </w:pPr>
      <w:r w:rsidRPr="00B24465">
        <w:rPr>
          <w:lang w:val="nl-NL"/>
        </w:rPr>
        <w:t>Een snelle afname van de CRP-spiegels werd ook waargenomen bij patiënten met polyarticulaire juveniele idiopathische artritis, de ziekte van Crohn, colitis ulcerosa en hidradenitis suppurativa na behandeling met adalimumab. Bij patiënten met de ziekte van Crohn werd een afname van het aantal cellen dat ontstekingsmarkers in de dikke darm tot expressie brengt waargenomen, waaronder een significante afname van de expressie van TNFα. Endoscopische onderzoeken van darmslijmvlies hebben mucosale genezing aangetoond bij patiënten die met adalimumab worden behandeld.</w:t>
      </w:r>
    </w:p>
    <w:p w14:paraId="77D9D383" w14:textId="77777777" w:rsidR="003F5108" w:rsidRPr="00B24465" w:rsidRDefault="003F5108" w:rsidP="003F5108">
      <w:pPr>
        <w:rPr>
          <w:lang w:val="nl-NL"/>
        </w:rPr>
      </w:pPr>
    </w:p>
    <w:p w14:paraId="7A9445F1" w14:textId="77777777" w:rsidR="003F5108" w:rsidRPr="00B24465" w:rsidRDefault="003F5108" w:rsidP="003F5108">
      <w:pPr>
        <w:pStyle w:val="HeadingUnderlined"/>
        <w:rPr>
          <w:lang w:val="nl-NL"/>
        </w:rPr>
      </w:pPr>
      <w:r w:rsidRPr="00B24465">
        <w:rPr>
          <w:lang w:val="nl-NL"/>
        </w:rPr>
        <w:t>Klinische werkzaamheid en veiligheid</w:t>
      </w:r>
    </w:p>
    <w:p w14:paraId="254C2A69" w14:textId="77777777" w:rsidR="003F5108" w:rsidRPr="00B24465" w:rsidRDefault="003F5108" w:rsidP="003F5108">
      <w:pPr>
        <w:pStyle w:val="NormalKeep"/>
        <w:rPr>
          <w:lang w:val="nl-NL"/>
        </w:rPr>
      </w:pPr>
    </w:p>
    <w:p w14:paraId="0837A1A0" w14:textId="6E260DF7" w:rsidR="003F5108" w:rsidRPr="00B24465" w:rsidRDefault="0047423B" w:rsidP="00D161BE">
      <w:pPr>
        <w:pStyle w:val="HeadingEmphasis"/>
        <w:rPr>
          <w:lang w:val="nl-NL"/>
        </w:rPr>
      </w:pPr>
      <w:r w:rsidRPr="00B24465">
        <w:rPr>
          <w:lang w:val="nl-NL"/>
        </w:rPr>
        <w:t>Volwassenen met reumatoïde artritis</w:t>
      </w:r>
    </w:p>
    <w:p w14:paraId="44F2AC73" w14:textId="77777777" w:rsidR="0047423B" w:rsidRPr="00B24465" w:rsidRDefault="0047423B" w:rsidP="00D161BE">
      <w:pPr>
        <w:pStyle w:val="NormalKeep"/>
        <w:rPr>
          <w:lang w:val="nl-NL"/>
        </w:rPr>
      </w:pPr>
    </w:p>
    <w:p w14:paraId="59402B80" w14:textId="7F09A7D1" w:rsidR="003F5108" w:rsidRPr="00B24465" w:rsidRDefault="003F5108" w:rsidP="003F5108">
      <w:pPr>
        <w:rPr>
          <w:lang w:val="nl-NL"/>
        </w:rPr>
      </w:pPr>
      <w:r w:rsidRPr="00B24465">
        <w:rPr>
          <w:lang w:val="nl-NL"/>
        </w:rPr>
        <w:t>Adalimumab is geëvalueerd bij meer dan 3</w:t>
      </w:r>
      <w:r w:rsidR="00994DF5">
        <w:rPr>
          <w:lang w:val="nl-NL"/>
        </w:rPr>
        <w:t>.</w:t>
      </w:r>
      <w:r w:rsidRPr="00B24465">
        <w:rPr>
          <w:lang w:val="nl-NL"/>
        </w:rPr>
        <w:t xml:space="preserve">000 patiënten in alle klinische onderzoeken naar reumatoïde artritis. De werkzaamheid en veiligheid van adalimumab werden beoordeeld in vijf gerandomiseerde, dubbelblinde en goed gecontroleerde onderzoeken. Sommige patiënten werden tot </w:t>
      </w:r>
      <w:r w:rsidR="0047423B" w:rsidRPr="00B24465">
        <w:rPr>
          <w:lang w:val="nl-NL"/>
        </w:rPr>
        <w:t>maximaal 120 maanden behandeld.</w:t>
      </w:r>
    </w:p>
    <w:p w14:paraId="0DD1A612" w14:textId="77777777" w:rsidR="003F5108" w:rsidRPr="00B24465" w:rsidRDefault="003F5108" w:rsidP="003F5108">
      <w:pPr>
        <w:rPr>
          <w:lang w:val="nl-NL"/>
        </w:rPr>
      </w:pPr>
    </w:p>
    <w:p w14:paraId="3EDCA87A" w14:textId="77777777" w:rsidR="003F5108" w:rsidRPr="00B24465" w:rsidRDefault="003F5108" w:rsidP="003F5108">
      <w:pPr>
        <w:rPr>
          <w:lang w:val="nl-NL"/>
        </w:rPr>
      </w:pPr>
      <w:r w:rsidRPr="00B24465">
        <w:rPr>
          <w:lang w:val="nl-NL"/>
        </w:rPr>
        <w:t>In RA-onderzoek I werden 271 patiënten met matig tot ernstig actieve reumatoïde artritis geëvalueerd die ≥18 jaar oud waren, bij wie ten minste één behandeling met ziektemodificerende antireumatische geneesmiddelen niet geslaagd was en bij wie methotrexaat in wekelijkse doseringen van 12,5 tot 25 mg (10 mg indien intolerant voor methotrexaat) onvoldoende werkzaamheid vertoonde en bij wie de methotrexaatdosering constant bleef op eenmaal per week 10 tot 25 mg. Er werd gedurende 24 weken eenmaal per twee weken een dosis van 20, 40 of 80 mg adalimumab of placebo gegeven.</w:t>
      </w:r>
    </w:p>
    <w:p w14:paraId="3238230B" w14:textId="77777777" w:rsidR="003F5108" w:rsidRPr="00B24465" w:rsidRDefault="003F5108" w:rsidP="003F5108">
      <w:pPr>
        <w:rPr>
          <w:lang w:val="nl-NL"/>
        </w:rPr>
      </w:pPr>
    </w:p>
    <w:p w14:paraId="2EA524DB" w14:textId="77777777" w:rsidR="003F5108" w:rsidRPr="00B24465" w:rsidRDefault="003F5108" w:rsidP="003F5108">
      <w:pPr>
        <w:rPr>
          <w:lang w:val="nl-NL"/>
        </w:rPr>
      </w:pPr>
      <w:r w:rsidRPr="00B24465">
        <w:rPr>
          <w:lang w:val="nl-NL"/>
        </w:rPr>
        <w:t>In RA-onderzoek II werden 544 patiënten geëvalueerd met matig tot ernstig actieve reumatoïde artritis die ≥18 jaar oud waren en bij wie ten minste één behandeling met ziektemodificerende antireumatische geneesmiddelen niet geslaagd was. Doses van 20 of 40 mg adalimumab werden gedurende 26 weken eenmaal per week, of eenmaal per twee weken, met de andere weken placebo, toegediend door subcutane injectie; placebo werd gedurende dezelfde periode eenmaal per week gegeven. Andere ziektemodificerende antireumatische geneesmiddelen waren niet toegestaan.</w:t>
      </w:r>
    </w:p>
    <w:p w14:paraId="1083A075" w14:textId="77777777" w:rsidR="003F5108" w:rsidRPr="00B24465" w:rsidRDefault="003F5108" w:rsidP="003F5108">
      <w:pPr>
        <w:rPr>
          <w:lang w:val="nl-NL"/>
        </w:rPr>
      </w:pPr>
    </w:p>
    <w:p w14:paraId="24AF5324" w14:textId="77777777" w:rsidR="003F5108" w:rsidRPr="00B24465" w:rsidRDefault="003F5108" w:rsidP="003F5108">
      <w:pPr>
        <w:rPr>
          <w:lang w:val="nl-NL"/>
        </w:rPr>
      </w:pPr>
      <w:r w:rsidRPr="00B24465">
        <w:rPr>
          <w:lang w:val="nl-NL"/>
        </w:rPr>
        <w:t>In RA-onderzoek III werden 619 patiënten met matig tot ernstig actieve reumatoïde artritis geëvalueerd die ≥ 18 jaar oud waren en een onvoldoende respons vertoonden op doseringen van 12,5 tot 25 mg methotrexaat of intolerant waren voor eenmaal per week 10 mg methotrexaat. In dit onderzoek waren er drie groepen. De eerste kreeg gedurende 52 weken eenmaal per week injectie met placebo. De tweede kreeg gedurende 52 weken eenmaal per week 20 mg adalimumab. De derde groep kreeg eenmaal per twee weken 40 mg adalimumab en de andere week een placebo-injectie. Na voltooiing van de eerste 52 weken werden 457 patiënten opgenomen in een open–label extensiefase waarin 40 mg adalimumab/MTX eenmaal per twee weken werd toegediend tot maximaal 10 jaar.</w:t>
      </w:r>
    </w:p>
    <w:p w14:paraId="75154D1D" w14:textId="77777777" w:rsidR="003F5108" w:rsidRPr="00B24465" w:rsidRDefault="003F5108" w:rsidP="003F5108">
      <w:pPr>
        <w:rPr>
          <w:lang w:val="nl-NL"/>
        </w:rPr>
      </w:pPr>
    </w:p>
    <w:p w14:paraId="4D3C44D9" w14:textId="77777777" w:rsidR="003F5108" w:rsidRPr="00B24465" w:rsidRDefault="003F5108" w:rsidP="003F5108">
      <w:pPr>
        <w:rPr>
          <w:lang w:val="nl-NL"/>
        </w:rPr>
      </w:pPr>
      <w:r w:rsidRPr="00B24465">
        <w:rPr>
          <w:lang w:val="nl-NL"/>
        </w:rPr>
        <w:t>In RA-onderzoek IV werd in de eerste plaats de veiligheid geëvalueerd bij 636 patiënten van ≥ 18 jaar met matig tot ernstig actieve reumatoïde artritis. De patiënten hadden ofwel nog geen antireumatische middelen gebruikt, ofwel konden hun bestaande antireumaticum blijven gebruiken op voorwaarde dat de behandeling gedurende minimaal 28 dagen stabiel bleef. Deze behandelingen omvatten methotrexaat, leflunomide, hydroxychloroquine, sulfasalazine en/of goudzouten. De patiënten werden gerandomiseerd naar eenmaal per twee weken 40 mg adalimumab of placebo gedurende een periode van 24 weken.</w:t>
      </w:r>
    </w:p>
    <w:p w14:paraId="1C2A27A7" w14:textId="77777777" w:rsidR="003F5108" w:rsidRPr="00B24465" w:rsidRDefault="003F5108" w:rsidP="003F5108">
      <w:pPr>
        <w:rPr>
          <w:lang w:val="nl-NL"/>
        </w:rPr>
      </w:pPr>
    </w:p>
    <w:p w14:paraId="183FFDF3" w14:textId="77777777" w:rsidR="003F5108" w:rsidRPr="00B24465" w:rsidRDefault="003F5108" w:rsidP="003F5108">
      <w:pPr>
        <w:rPr>
          <w:lang w:val="nl-NL"/>
        </w:rPr>
      </w:pPr>
      <w:r w:rsidRPr="00B24465">
        <w:rPr>
          <w:lang w:val="nl-NL"/>
        </w:rPr>
        <w:t>In RA-onderzoek V werden 799 methotrexaat-naïeve volwassen patiënten met matig tot ernstig actieve kort bestaande reumatoïde artritis (gemiddelde ziekteduur minder dan 9 maanden) geëvalueerd. Deze studie evalueerde de werkzaamheid van de combinatietherapie met adalimumab 40 mg eenmaal per twee weken/methotrexaat, monotherapie met adalimumab 40 mg eenmaal per twee weken en monotherapie met methotrexaat voor vermindering van de klachten en symptomen en progressie van gewrichtsschade bij reumatoïde artritis gedurende 104 weken. Na voltooiing van de eerste 104 weken werden 497 patiënten opgenomen in een open–label extensiefase waarin 40 mg adalimumab eenmaal per twee weken werd toegediend tot 10 jaar.</w:t>
      </w:r>
    </w:p>
    <w:p w14:paraId="69FE034E" w14:textId="77777777" w:rsidR="003F5108" w:rsidRPr="00B24465" w:rsidRDefault="003F5108" w:rsidP="003F5108">
      <w:pPr>
        <w:rPr>
          <w:lang w:val="nl-NL"/>
        </w:rPr>
      </w:pPr>
    </w:p>
    <w:p w14:paraId="62C6BC0A" w14:textId="7842A5DB" w:rsidR="003F5108" w:rsidRPr="00B24465" w:rsidRDefault="003F5108" w:rsidP="003F5108">
      <w:pPr>
        <w:rPr>
          <w:lang w:val="nl-NL"/>
        </w:rPr>
      </w:pPr>
      <w:r w:rsidRPr="00B24465">
        <w:rPr>
          <w:lang w:val="nl-NL"/>
        </w:rPr>
        <w:t xml:space="preserve">Het primaire eindpunt bij RA-onderzoeken I, II en III en het </w:t>
      </w:r>
      <w:r w:rsidR="00994DF5" w:rsidRPr="00B24465">
        <w:rPr>
          <w:lang w:val="nl-NL"/>
        </w:rPr>
        <w:t>secundaire</w:t>
      </w:r>
      <w:r w:rsidRPr="00B24465">
        <w:rPr>
          <w:lang w:val="nl-NL"/>
        </w:rPr>
        <w:t xml:space="preserve"> eindpunt bij RA-onderzoek IV was het percentage patiënten die een ACR20-respons bereikten in week 24 of 26. Het primaire eindpunt bij RA-onderzoek V was het percentage patiënten die een ACR50-respons bereikten in week 52. RA-onderzoeken III en V hadden een aanvullend primair eindpunt na 52 weken, namelijk vertraging van de ziekteprogressie (zoals waargenomen aan de hand van röntgenresultaten). RA-onderzoek III had ook een primair eindpunt met betrekking tot veranderi</w:t>
      </w:r>
      <w:r w:rsidR="0047423B" w:rsidRPr="00B24465">
        <w:rPr>
          <w:lang w:val="nl-NL"/>
        </w:rPr>
        <w:t>ngen in de kwaliteit van leven.</w:t>
      </w:r>
    </w:p>
    <w:p w14:paraId="7D28C649" w14:textId="77777777" w:rsidR="003F5108" w:rsidRPr="00B24465" w:rsidRDefault="003F5108" w:rsidP="003F5108">
      <w:pPr>
        <w:rPr>
          <w:lang w:val="nl-NL"/>
        </w:rPr>
      </w:pPr>
    </w:p>
    <w:p w14:paraId="204BEBFD" w14:textId="77777777" w:rsidR="003F5108" w:rsidRPr="00B24465" w:rsidRDefault="003F5108" w:rsidP="003F5108">
      <w:pPr>
        <w:pStyle w:val="HeadingUnderlinedEmphasis"/>
        <w:rPr>
          <w:lang w:val="nl-NL"/>
        </w:rPr>
      </w:pPr>
      <w:r w:rsidRPr="00B24465">
        <w:rPr>
          <w:lang w:val="nl-NL"/>
        </w:rPr>
        <w:t>ACR-respons</w:t>
      </w:r>
    </w:p>
    <w:p w14:paraId="1BA8F9FE" w14:textId="77777777" w:rsidR="003F5108" w:rsidRPr="00B24465" w:rsidRDefault="003F5108" w:rsidP="003F5108">
      <w:pPr>
        <w:pStyle w:val="NormalKeep"/>
        <w:rPr>
          <w:lang w:val="nl-NL"/>
        </w:rPr>
      </w:pPr>
    </w:p>
    <w:p w14:paraId="3C8B37C7" w14:textId="3D7DBBC1" w:rsidR="003F5108" w:rsidRPr="00B24465" w:rsidRDefault="003F5108" w:rsidP="003F5108">
      <w:pPr>
        <w:rPr>
          <w:lang w:val="nl-NL"/>
        </w:rPr>
      </w:pPr>
      <w:r w:rsidRPr="00B24465">
        <w:rPr>
          <w:lang w:val="nl-NL"/>
        </w:rPr>
        <w:t>Het percentage met adalimumab behandelde patiënten die een ACR20/50/70-respons bereikten was consistent bij RA-onderzoeken I, II en III. De resultaten voor de dosis van 40 mg eenmaal per twee weken zijn samengevat in tabel </w:t>
      </w:r>
      <w:r w:rsidR="0047423B" w:rsidRPr="00B24465">
        <w:rPr>
          <w:lang w:val="nl-NL"/>
        </w:rPr>
        <w:t>7</w:t>
      </w:r>
      <w:r w:rsidRPr="00B24465">
        <w:rPr>
          <w:lang w:val="nl-NL"/>
        </w:rPr>
        <w:t>.</w:t>
      </w:r>
    </w:p>
    <w:p w14:paraId="43E7911A" w14:textId="77777777" w:rsidR="003F5108" w:rsidRPr="00B24465" w:rsidRDefault="003F5108" w:rsidP="003F5108">
      <w:pPr>
        <w:widowControl w:val="0"/>
        <w:rPr>
          <w:lang w:val="nl-NL"/>
        </w:rPr>
      </w:pPr>
    </w:p>
    <w:p w14:paraId="25B67B0C" w14:textId="1166A46A" w:rsidR="003F5108" w:rsidRPr="00B24465" w:rsidRDefault="003F5108" w:rsidP="003F5108">
      <w:pPr>
        <w:pStyle w:val="HeadingStrongCentred"/>
        <w:keepNext w:val="0"/>
        <w:keepLines w:val="0"/>
        <w:widowControl w:val="0"/>
        <w:rPr>
          <w:lang w:val="nl-NL"/>
        </w:rPr>
      </w:pPr>
      <w:r w:rsidRPr="00B24465">
        <w:rPr>
          <w:lang w:val="nl-NL"/>
        </w:rPr>
        <w:t xml:space="preserve">Tabel </w:t>
      </w:r>
      <w:r w:rsidR="0047423B" w:rsidRPr="00B24465">
        <w:rPr>
          <w:lang w:val="nl-NL"/>
        </w:rPr>
        <w:t>7</w:t>
      </w:r>
      <w:r w:rsidRPr="00B24465">
        <w:rPr>
          <w:lang w:val="nl-NL"/>
        </w:rPr>
        <w:t>.</w:t>
      </w:r>
    </w:p>
    <w:p w14:paraId="649B44B6" w14:textId="77777777" w:rsidR="003F5108" w:rsidRPr="00B24465" w:rsidRDefault="003F5108" w:rsidP="003F5108">
      <w:pPr>
        <w:pStyle w:val="HeadingStrongCentred"/>
        <w:keepNext w:val="0"/>
        <w:keepLines w:val="0"/>
        <w:widowControl w:val="0"/>
        <w:rPr>
          <w:lang w:val="nl-NL"/>
        </w:rPr>
      </w:pPr>
      <w:r w:rsidRPr="00B24465">
        <w:rPr>
          <w:lang w:val="nl-NL"/>
        </w:rPr>
        <w:t>ACR-responsen bij placebogecontroleerde onderzoeken</w:t>
      </w:r>
    </w:p>
    <w:p w14:paraId="33A7F3A7" w14:textId="77777777" w:rsidR="003F5108" w:rsidRPr="00B24465" w:rsidRDefault="003F5108" w:rsidP="003F5108">
      <w:pPr>
        <w:pStyle w:val="HeadingStrongCentred"/>
        <w:keepNext w:val="0"/>
        <w:keepLines w:val="0"/>
        <w:widowControl w:val="0"/>
        <w:rPr>
          <w:lang w:val="nl-NL"/>
        </w:rPr>
      </w:pPr>
      <w:r w:rsidRPr="00B24465">
        <w:rPr>
          <w:lang w:val="nl-NL"/>
        </w:rPr>
        <w:t>(percentage patiënten)</w:t>
      </w:r>
    </w:p>
    <w:tbl>
      <w:tblPr>
        <w:tblW w:w="0" w:type="auto"/>
        <w:tblBorders>
          <w:top w:val="single" w:sz="4" w:space="0" w:color="auto"/>
          <w:bottom w:val="single" w:sz="4" w:space="0" w:color="auto"/>
          <w:insideH w:val="single" w:sz="4" w:space="0" w:color="auto"/>
          <w:insideV w:val="single" w:sz="4" w:space="0" w:color="auto"/>
        </w:tblBorders>
        <w:tblLayout w:type="fixed"/>
        <w:tblCellMar>
          <w:top w:w="14" w:type="dxa"/>
          <w:left w:w="72" w:type="dxa"/>
          <w:bottom w:w="14" w:type="dxa"/>
          <w:right w:w="72" w:type="dxa"/>
        </w:tblCellMar>
        <w:tblLook w:val="04A0" w:firstRow="1" w:lastRow="0" w:firstColumn="1" w:lastColumn="0" w:noHBand="0" w:noVBand="1"/>
      </w:tblPr>
      <w:tblGrid>
        <w:gridCol w:w="1706"/>
        <w:gridCol w:w="974"/>
        <w:gridCol w:w="1496"/>
        <w:gridCol w:w="913"/>
        <w:gridCol w:w="1435"/>
        <w:gridCol w:w="1043"/>
        <w:gridCol w:w="1496"/>
      </w:tblGrid>
      <w:tr w:rsidR="003F5108" w:rsidRPr="00B24465" w14:paraId="55E4881D" w14:textId="77777777" w:rsidTr="00A34AD9">
        <w:trPr>
          <w:cantSplit/>
          <w:tblHeader/>
        </w:trPr>
        <w:tc>
          <w:tcPr>
            <w:tcW w:w="1706" w:type="dxa"/>
          </w:tcPr>
          <w:p w14:paraId="4D3B18F8" w14:textId="77777777" w:rsidR="003F5108" w:rsidRPr="00B24465" w:rsidRDefault="003F5108" w:rsidP="00A34AD9">
            <w:pPr>
              <w:pStyle w:val="NormalKeep"/>
              <w:keepNext w:val="0"/>
              <w:widowControl w:val="0"/>
              <w:rPr>
                <w:lang w:val="nl-NL"/>
              </w:rPr>
            </w:pPr>
            <w:r w:rsidRPr="00B24465">
              <w:rPr>
                <w:lang w:val="nl-NL"/>
              </w:rPr>
              <w:t>Respons</w:t>
            </w:r>
          </w:p>
        </w:tc>
        <w:tc>
          <w:tcPr>
            <w:tcW w:w="2470" w:type="dxa"/>
            <w:gridSpan w:val="2"/>
            <w:tcBorders>
              <w:bottom w:val="single" w:sz="4" w:space="0" w:color="auto"/>
            </w:tcBorders>
          </w:tcPr>
          <w:p w14:paraId="6F39D0FC" w14:textId="77777777" w:rsidR="003F5108" w:rsidRPr="00B24465" w:rsidRDefault="003F5108" w:rsidP="00A34AD9">
            <w:pPr>
              <w:pStyle w:val="NormalCentred"/>
              <w:widowControl w:val="0"/>
              <w:rPr>
                <w:lang w:val="nl-NL"/>
              </w:rPr>
            </w:pPr>
            <w:r w:rsidRPr="00B24465">
              <w:rPr>
                <w:lang w:val="nl-NL"/>
              </w:rPr>
              <w:t>RA-onderzoek I</w:t>
            </w:r>
            <w:r w:rsidRPr="00B24465">
              <w:rPr>
                <w:vertAlign w:val="superscript"/>
                <w:lang w:val="nl-NL"/>
              </w:rPr>
              <w:t>a</w:t>
            </w:r>
            <w:r w:rsidRPr="00B24465">
              <w:rPr>
                <w:lang w:val="nl-NL"/>
              </w:rPr>
              <w:t>**</w:t>
            </w:r>
          </w:p>
        </w:tc>
        <w:tc>
          <w:tcPr>
            <w:tcW w:w="2348" w:type="dxa"/>
            <w:gridSpan w:val="2"/>
            <w:tcBorders>
              <w:bottom w:val="single" w:sz="4" w:space="0" w:color="auto"/>
            </w:tcBorders>
          </w:tcPr>
          <w:p w14:paraId="18134D29" w14:textId="77777777" w:rsidR="003F5108" w:rsidRPr="00B24465" w:rsidRDefault="003F5108" w:rsidP="00A34AD9">
            <w:pPr>
              <w:pStyle w:val="NormalCentred"/>
              <w:widowControl w:val="0"/>
              <w:rPr>
                <w:lang w:val="nl-NL"/>
              </w:rPr>
            </w:pPr>
            <w:r w:rsidRPr="00B24465">
              <w:rPr>
                <w:lang w:val="nl-NL"/>
              </w:rPr>
              <w:t>RA-onderzoek II</w:t>
            </w:r>
            <w:r w:rsidRPr="00B24465">
              <w:rPr>
                <w:vertAlign w:val="superscript"/>
                <w:lang w:val="nl-NL"/>
              </w:rPr>
              <w:t>a</w:t>
            </w:r>
            <w:r w:rsidRPr="00B24465">
              <w:rPr>
                <w:lang w:val="nl-NL"/>
              </w:rPr>
              <w:t>**</w:t>
            </w:r>
          </w:p>
        </w:tc>
        <w:tc>
          <w:tcPr>
            <w:tcW w:w="2539" w:type="dxa"/>
            <w:gridSpan w:val="2"/>
            <w:tcBorders>
              <w:bottom w:val="single" w:sz="4" w:space="0" w:color="auto"/>
            </w:tcBorders>
          </w:tcPr>
          <w:p w14:paraId="3783C9E1" w14:textId="77777777" w:rsidR="003F5108" w:rsidRPr="00B24465" w:rsidRDefault="003F5108" w:rsidP="00A34AD9">
            <w:pPr>
              <w:pStyle w:val="NormalCentred"/>
              <w:widowControl w:val="0"/>
              <w:rPr>
                <w:lang w:val="nl-NL"/>
              </w:rPr>
            </w:pPr>
            <w:r w:rsidRPr="00B24465">
              <w:rPr>
                <w:lang w:val="nl-NL"/>
              </w:rPr>
              <w:t>RA-onderzoek III</w:t>
            </w:r>
            <w:r w:rsidRPr="00B24465">
              <w:rPr>
                <w:vertAlign w:val="superscript"/>
                <w:lang w:val="nl-NL"/>
              </w:rPr>
              <w:t>a</w:t>
            </w:r>
            <w:r w:rsidRPr="00B24465">
              <w:rPr>
                <w:lang w:val="nl-NL"/>
              </w:rPr>
              <w:t>**</w:t>
            </w:r>
          </w:p>
        </w:tc>
      </w:tr>
      <w:tr w:rsidR="003F5108" w:rsidRPr="00B24465" w14:paraId="49985C46" w14:textId="77777777" w:rsidTr="00A34AD9">
        <w:trPr>
          <w:cantSplit/>
          <w:tblHeader/>
        </w:trPr>
        <w:tc>
          <w:tcPr>
            <w:tcW w:w="1706" w:type="dxa"/>
            <w:tcBorders>
              <w:bottom w:val="single" w:sz="4" w:space="0" w:color="auto"/>
            </w:tcBorders>
          </w:tcPr>
          <w:p w14:paraId="3B46B666" w14:textId="77777777" w:rsidR="003F5108" w:rsidRPr="00B24465" w:rsidRDefault="003F5108" w:rsidP="00A34AD9">
            <w:pPr>
              <w:pStyle w:val="NormalKeep"/>
              <w:keepNext w:val="0"/>
              <w:widowControl w:val="0"/>
              <w:rPr>
                <w:lang w:val="nl-NL"/>
              </w:rPr>
            </w:pPr>
          </w:p>
        </w:tc>
        <w:tc>
          <w:tcPr>
            <w:tcW w:w="974" w:type="dxa"/>
            <w:tcBorders>
              <w:bottom w:val="single" w:sz="4" w:space="0" w:color="auto"/>
              <w:right w:val="nil"/>
            </w:tcBorders>
          </w:tcPr>
          <w:p w14:paraId="22D0362E" w14:textId="77777777" w:rsidR="003F5108" w:rsidRPr="00B24465" w:rsidRDefault="003F5108" w:rsidP="00A34AD9">
            <w:pPr>
              <w:pStyle w:val="NormalCentred"/>
              <w:widowControl w:val="0"/>
              <w:rPr>
                <w:lang w:val="nl-NL"/>
              </w:rPr>
            </w:pPr>
            <w:r w:rsidRPr="00B24465">
              <w:rPr>
                <w:lang w:val="nl-NL"/>
              </w:rPr>
              <w:t>Placebo/ MTX</w:t>
            </w:r>
            <w:r w:rsidRPr="00B24465">
              <w:rPr>
                <w:vertAlign w:val="superscript"/>
                <w:lang w:val="nl-NL"/>
              </w:rPr>
              <w:t>c</w:t>
            </w:r>
          </w:p>
          <w:p w14:paraId="28BB555C" w14:textId="77777777" w:rsidR="003F5108" w:rsidRPr="00B24465" w:rsidRDefault="003F5108" w:rsidP="00A34AD9">
            <w:pPr>
              <w:pStyle w:val="NormalCentred"/>
              <w:widowControl w:val="0"/>
              <w:rPr>
                <w:lang w:val="nl-NL"/>
              </w:rPr>
            </w:pPr>
            <w:r w:rsidRPr="00B24465">
              <w:rPr>
                <w:lang w:val="nl-NL"/>
              </w:rPr>
              <w:t>n = 60</w:t>
            </w:r>
          </w:p>
        </w:tc>
        <w:tc>
          <w:tcPr>
            <w:tcW w:w="1496" w:type="dxa"/>
            <w:tcBorders>
              <w:left w:val="nil"/>
              <w:bottom w:val="single" w:sz="4" w:space="0" w:color="auto"/>
            </w:tcBorders>
          </w:tcPr>
          <w:p w14:paraId="35C66B50" w14:textId="77777777" w:rsidR="003F5108" w:rsidRPr="00B24465" w:rsidRDefault="003F5108" w:rsidP="00A34AD9">
            <w:pPr>
              <w:pStyle w:val="NormalCentred"/>
              <w:widowControl w:val="0"/>
              <w:rPr>
                <w:lang w:val="nl-NL"/>
              </w:rPr>
            </w:pPr>
            <w:r w:rsidRPr="00B24465">
              <w:rPr>
                <w:lang w:val="nl-NL"/>
              </w:rPr>
              <w:t>Adalimumab</w:t>
            </w:r>
            <w:r w:rsidRPr="00B24465">
              <w:rPr>
                <w:vertAlign w:val="superscript"/>
                <w:lang w:val="nl-NL"/>
              </w:rPr>
              <w:t>b</w:t>
            </w:r>
            <w:r w:rsidRPr="00B24465">
              <w:rPr>
                <w:lang w:val="nl-NL"/>
              </w:rPr>
              <w:t>/ MTX</w:t>
            </w:r>
            <w:r w:rsidRPr="00B24465">
              <w:rPr>
                <w:vertAlign w:val="superscript"/>
                <w:lang w:val="nl-NL"/>
              </w:rPr>
              <w:t>c</w:t>
            </w:r>
          </w:p>
          <w:p w14:paraId="180F9B14" w14:textId="77777777" w:rsidR="003F5108" w:rsidRPr="00B24465" w:rsidRDefault="003F5108" w:rsidP="00A34AD9">
            <w:pPr>
              <w:pStyle w:val="NormalCentred"/>
              <w:widowControl w:val="0"/>
              <w:rPr>
                <w:lang w:val="nl-NL"/>
              </w:rPr>
            </w:pPr>
            <w:r w:rsidRPr="00B24465">
              <w:rPr>
                <w:lang w:val="nl-NL"/>
              </w:rPr>
              <w:t>n = 63</w:t>
            </w:r>
          </w:p>
        </w:tc>
        <w:tc>
          <w:tcPr>
            <w:tcW w:w="913" w:type="dxa"/>
            <w:tcBorders>
              <w:bottom w:val="single" w:sz="4" w:space="0" w:color="auto"/>
              <w:right w:val="nil"/>
            </w:tcBorders>
          </w:tcPr>
          <w:p w14:paraId="29BD1EE4" w14:textId="77777777" w:rsidR="003F5108" w:rsidRPr="00B24465" w:rsidRDefault="003F5108" w:rsidP="00A34AD9">
            <w:pPr>
              <w:pStyle w:val="NormalCentred"/>
              <w:widowControl w:val="0"/>
              <w:rPr>
                <w:lang w:val="nl-NL"/>
              </w:rPr>
            </w:pPr>
            <w:r w:rsidRPr="00B24465">
              <w:rPr>
                <w:lang w:val="nl-NL"/>
              </w:rPr>
              <w:t>Placebo</w:t>
            </w:r>
          </w:p>
          <w:p w14:paraId="5756D563" w14:textId="77777777" w:rsidR="003F5108" w:rsidRPr="00B24465" w:rsidRDefault="003F5108" w:rsidP="00A34AD9">
            <w:pPr>
              <w:pStyle w:val="NormalCentred"/>
              <w:widowControl w:val="0"/>
              <w:rPr>
                <w:lang w:val="nl-NL"/>
              </w:rPr>
            </w:pPr>
            <w:r w:rsidRPr="00B24465">
              <w:rPr>
                <w:lang w:val="nl-NL"/>
              </w:rPr>
              <w:t>n = 110</w:t>
            </w:r>
          </w:p>
        </w:tc>
        <w:tc>
          <w:tcPr>
            <w:tcW w:w="1435" w:type="dxa"/>
            <w:tcBorders>
              <w:left w:val="nil"/>
              <w:bottom w:val="single" w:sz="4" w:space="0" w:color="auto"/>
            </w:tcBorders>
          </w:tcPr>
          <w:p w14:paraId="39451886" w14:textId="77777777" w:rsidR="003F5108" w:rsidRPr="00B24465" w:rsidRDefault="003F5108" w:rsidP="00A34AD9">
            <w:pPr>
              <w:pStyle w:val="NormalCentred"/>
              <w:widowControl w:val="0"/>
              <w:rPr>
                <w:lang w:val="nl-NL"/>
              </w:rPr>
            </w:pPr>
            <w:r w:rsidRPr="00B24465">
              <w:rPr>
                <w:lang w:val="nl-NL"/>
              </w:rPr>
              <w:t>Adalimumab</w:t>
            </w:r>
            <w:r w:rsidRPr="00B24465">
              <w:rPr>
                <w:vertAlign w:val="superscript"/>
                <w:lang w:val="nl-NL"/>
              </w:rPr>
              <w:t>b</w:t>
            </w:r>
          </w:p>
          <w:p w14:paraId="2ACA9330" w14:textId="77777777" w:rsidR="003F5108" w:rsidRPr="00B24465" w:rsidRDefault="003F5108" w:rsidP="00A34AD9">
            <w:pPr>
              <w:pStyle w:val="NormalCentred"/>
              <w:widowControl w:val="0"/>
              <w:rPr>
                <w:lang w:val="nl-NL"/>
              </w:rPr>
            </w:pPr>
            <w:r w:rsidRPr="00B24465">
              <w:rPr>
                <w:lang w:val="nl-NL"/>
              </w:rPr>
              <w:t>n = 113</w:t>
            </w:r>
          </w:p>
        </w:tc>
        <w:tc>
          <w:tcPr>
            <w:tcW w:w="1043" w:type="dxa"/>
            <w:tcBorders>
              <w:bottom w:val="single" w:sz="4" w:space="0" w:color="auto"/>
              <w:right w:val="nil"/>
            </w:tcBorders>
          </w:tcPr>
          <w:p w14:paraId="387D6F5B" w14:textId="77777777" w:rsidR="003F5108" w:rsidRPr="00B24465" w:rsidRDefault="003F5108" w:rsidP="00A34AD9">
            <w:pPr>
              <w:pStyle w:val="NormalCentred"/>
              <w:widowControl w:val="0"/>
              <w:rPr>
                <w:lang w:val="nl-NL"/>
              </w:rPr>
            </w:pPr>
            <w:r w:rsidRPr="00B24465">
              <w:rPr>
                <w:lang w:val="nl-NL"/>
              </w:rPr>
              <w:t>Placebo/ MTX</w:t>
            </w:r>
            <w:r w:rsidRPr="00B24465">
              <w:rPr>
                <w:vertAlign w:val="superscript"/>
                <w:lang w:val="nl-NL"/>
              </w:rPr>
              <w:t>c</w:t>
            </w:r>
          </w:p>
          <w:p w14:paraId="3F25C482" w14:textId="77777777" w:rsidR="003F5108" w:rsidRPr="00B24465" w:rsidRDefault="003F5108" w:rsidP="00A34AD9">
            <w:pPr>
              <w:pStyle w:val="NormalCentred"/>
              <w:widowControl w:val="0"/>
              <w:rPr>
                <w:lang w:val="nl-NL"/>
              </w:rPr>
            </w:pPr>
            <w:r w:rsidRPr="00B24465">
              <w:rPr>
                <w:lang w:val="nl-NL"/>
              </w:rPr>
              <w:t>n = 200</w:t>
            </w:r>
          </w:p>
        </w:tc>
        <w:tc>
          <w:tcPr>
            <w:tcW w:w="1496" w:type="dxa"/>
            <w:tcBorders>
              <w:left w:val="nil"/>
              <w:bottom w:val="single" w:sz="4" w:space="0" w:color="auto"/>
            </w:tcBorders>
          </w:tcPr>
          <w:p w14:paraId="26F08FE3" w14:textId="77777777" w:rsidR="003F5108" w:rsidRPr="00B24465" w:rsidRDefault="003F5108" w:rsidP="00A34AD9">
            <w:pPr>
              <w:pStyle w:val="NormalCentred"/>
              <w:widowControl w:val="0"/>
              <w:rPr>
                <w:lang w:val="nl-NL"/>
              </w:rPr>
            </w:pPr>
            <w:r w:rsidRPr="00B24465">
              <w:rPr>
                <w:lang w:val="nl-NL"/>
              </w:rPr>
              <w:t>Adalimumab</w:t>
            </w:r>
            <w:r w:rsidRPr="00B24465">
              <w:rPr>
                <w:vertAlign w:val="superscript"/>
                <w:lang w:val="nl-NL"/>
              </w:rPr>
              <w:t>b</w:t>
            </w:r>
            <w:r w:rsidRPr="00B24465">
              <w:rPr>
                <w:lang w:val="nl-NL"/>
              </w:rPr>
              <w:t>/ MTX</w:t>
            </w:r>
            <w:r w:rsidRPr="00B24465">
              <w:rPr>
                <w:vertAlign w:val="superscript"/>
                <w:lang w:val="nl-NL"/>
              </w:rPr>
              <w:t>c</w:t>
            </w:r>
          </w:p>
          <w:p w14:paraId="75CCB713" w14:textId="77777777" w:rsidR="003F5108" w:rsidRPr="00B24465" w:rsidRDefault="003F5108" w:rsidP="00A34AD9">
            <w:pPr>
              <w:pStyle w:val="NormalCentred"/>
              <w:widowControl w:val="0"/>
              <w:rPr>
                <w:lang w:val="nl-NL"/>
              </w:rPr>
            </w:pPr>
            <w:r w:rsidRPr="00B24465">
              <w:rPr>
                <w:lang w:val="nl-NL"/>
              </w:rPr>
              <w:t>n = 207</w:t>
            </w:r>
          </w:p>
        </w:tc>
      </w:tr>
      <w:tr w:rsidR="003F5108" w:rsidRPr="00B24465" w14:paraId="1ED23913" w14:textId="77777777" w:rsidTr="00A34AD9">
        <w:trPr>
          <w:cantSplit/>
        </w:trPr>
        <w:tc>
          <w:tcPr>
            <w:tcW w:w="1706" w:type="dxa"/>
            <w:tcBorders>
              <w:bottom w:val="nil"/>
            </w:tcBorders>
          </w:tcPr>
          <w:p w14:paraId="7518B362" w14:textId="77777777" w:rsidR="003F5108" w:rsidRPr="00B24465" w:rsidRDefault="003F5108" w:rsidP="00A34AD9">
            <w:pPr>
              <w:pStyle w:val="NormalKeep"/>
              <w:keepNext w:val="0"/>
              <w:widowControl w:val="0"/>
              <w:rPr>
                <w:lang w:val="nl-NL"/>
              </w:rPr>
            </w:pPr>
            <w:r w:rsidRPr="00B24465">
              <w:rPr>
                <w:lang w:val="nl-NL"/>
              </w:rPr>
              <w:t>ACR 20</w:t>
            </w:r>
          </w:p>
        </w:tc>
        <w:tc>
          <w:tcPr>
            <w:tcW w:w="974" w:type="dxa"/>
            <w:tcBorders>
              <w:bottom w:val="nil"/>
              <w:right w:val="nil"/>
            </w:tcBorders>
          </w:tcPr>
          <w:p w14:paraId="4FA69B28" w14:textId="77777777" w:rsidR="003F5108" w:rsidRPr="00B24465" w:rsidRDefault="003F5108" w:rsidP="00A34AD9">
            <w:pPr>
              <w:pStyle w:val="NormalCentred"/>
              <w:widowControl w:val="0"/>
              <w:rPr>
                <w:lang w:val="nl-NL"/>
              </w:rPr>
            </w:pPr>
          </w:p>
        </w:tc>
        <w:tc>
          <w:tcPr>
            <w:tcW w:w="1496" w:type="dxa"/>
            <w:tcBorders>
              <w:left w:val="nil"/>
              <w:bottom w:val="nil"/>
            </w:tcBorders>
          </w:tcPr>
          <w:p w14:paraId="459B1E61" w14:textId="77777777" w:rsidR="003F5108" w:rsidRPr="00B24465" w:rsidRDefault="003F5108" w:rsidP="00A34AD9">
            <w:pPr>
              <w:pStyle w:val="NormalCentred"/>
              <w:widowControl w:val="0"/>
              <w:rPr>
                <w:lang w:val="nl-NL"/>
              </w:rPr>
            </w:pPr>
          </w:p>
        </w:tc>
        <w:tc>
          <w:tcPr>
            <w:tcW w:w="913" w:type="dxa"/>
            <w:tcBorders>
              <w:bottom w:val="nil"/>
              <w:right w:val="nil"/>
            </w:tcBorders>
          </w:tcPr>
          <w:p w14:paraId="6AE948B3" w14:textId="77777777" w:rsidR="003F5108" w:rsidRPr="00B24465" w:rsidRDefault="003F5108" w:rsidP="00A34AD9">
            <w:pPr>
              <w:pStyle w:val="NormalCentred"/>
              <w:widowControl w:val="0"/>
              <w:rPr>
                <w:lang w:val="nl-NL"/>
              </w:rPr>
            </w:pPr>
          </w:p>
        </w:tc>
        <w:tc>
          <w:tcPr>
            <w:tcW w:w="1435" w:type="dxa"/>
            <w:tcBorders>
              <w:left w:val="nil"/>
              <w:bottom w:val="nil"/>
            </w:tcBorders>
          </w:tcPr>
          <w:p w14:paraId="1296F696" w14:textId="77777777" w:rsidR="003F5108" w:rsidRPr="00B24465" w:rsidRDefault="003F5108" w:rsidP="00A34AD9">
            <w:pPr>
              <w:pStyle w:val="NormalCentred"/>
              <w:widowControl w:val="0"/>
              <w:rPr>
                <w:lang w:val="nl-NL"/>
              </w:rPr>
            </w:pPr>
          </w:p>
        </w:tc>
        <w:tc>
          <w:tcPr>
            <w:tcW w:w="1043" w:type="dxa"/>
            <w:tcBorders>
              <w:bottom w:val="nil"/>
              <w:right w:val="nil"/>
            </w:tcBorders>
          </w:tcPr>
          <w:p w14:paraId="447EA033" w14:textId="77777777" w:rsidR="003F5108" w:rsidRPr="00B24465" w:rsidRDefault="003F5108" w:rsidP="00A34AD9">
            <w:pPr>
              <w:pStyle w:val="NormalCentred"/>
              <w:widowControl w:val="0"/>
              <w:rPr>
                <w:lang w:val="nl-NL"/>
              </w:rPr>
            </w:pPr>
          </w:p>
        </w:tc>
        <w:tc>
          <w:tcPr>
            <w:tcW w:w="1496" w:type="dxa"/>
            <w:tcBorders>
              <w:left w:val="nil"/>
              <w:bottom w:val="nil"/>
            </w:tcBorders>
          </w:tcPr>
          <w:p w14:paraId="48D497D9" w14:textId="77777777" w:rsidR="003F5108" w:rsidRPr="00B24465" w:rsidRDefault="003F5108" w:rsidP="00A34AD9">
            <w:pPr>
              <w:pStyle w:val="NormalCentred"/>
              <w:widowControl w:val="0"/>
              <w:rPr>
                <w:lang w:val="nl-NL"/>
              </w:rPr>
            </w:pPr>
          </w:p>
        </w:tc>
      </w:tr>
      <w:tr w:rsidR="003F5108" w:rsidRPr="00B24465" w14:paraId="41B1417F" w14:textId="77777777" w:rsidTr="00A34AD9">
        <w:trPr>
          <w:cantSplit/>
        </w:trPr>
        <w:tc>
          <w:tcPr>
            <w:tcW w:w="1706" w:type="dxa"/>
            <w:tcBorders>
              <w:top w:val="nil"/>
              <w:bottom w:val="nil"/>
            </w:tcBorders>
          </w:tcPr>
          <w:p w14:paraId="01E44E32" w14:textId="77777777" w:rsidR="003F5108" w:rsidRPr="00B24465" w:rsidRDefault="003F5108" w:rsidP="00A34AD9">
            <w:pPr>
              <w:pStyle w:val="a5"/>
              <w:widowControl w:val="0"/>
              <w:ind w:left="214"/>
              <w:rPr>
                <w:lang w:val="nl-NL"/>
              </w:rPr>
            </w:pPr>
            <w:r w:rsidRPr="00B24465">
              <w:rPr>
                <w:lang w:val="nl-NL"/>
              </w:rPr>
              <w:t>6 maanden</w:t>
            </w:r>
          </w:p>
        </w:tc>
        <w:tc>
          <w:tcPr>
            <w:tcW w:w="974" w:type="dxa"/>
            <w:tcBorders>
              <w:top w:val="nil"/>
              <w:bottom w:val="nil"/>
              <w:right w:val="nil"/>
            </w:tcBorders>
          </w:tcPr>
          <w:p w14:paraId="2E9881CC" w14:textId="77777777" w:rsidR="003F5108" w:rsidRPr="00B24465" w:rsidRDefault="003F5108" w:rsidP="00A34AD9">
            <w:pPr>
              <w:pStyle w:val="NormalCentred"/>
              <w:widowControl w:val="0"/>
              <w:rPr>
                <w:lang w:val="nl-NL"/>
              </w:rPr>
            </w:pPr>
            <w:r w:rsidRPr="00B24465">
              <w:rPr>
                <w:lang w:val="nl-NL"/>
              </w:rPr>
              <w:t>13,3%</w:t>
            </w:r>
          </w:p>
        </w:tc>
        <w:tc>
          <w:tcPr>
            <w:tcW w:w="1496" w:type="dxa"/>
            <w:tcBorders>
              <w:top w:val="nil"/>
              <w:left w:val="nil"/>
              <w:bottom w:val="nil"/>
            </w:tcBorders>
          </w:tcPr>
          <w:p w14:paraId="2BB83A57" w14:textId="77777777" w:rsidR="003F5108" w:rsidRPr="00B24465" w:rsidRDefault="003F5108" w:rsidP="00A34AD9">
            <w:pPr>
              <w:pStyle w:val="NormalCentred"/>
              <w:widowControl w:val="0"/>
              <w:rPr>
                <w:lang w:val="nl-NL"/>
              </w:rPr>
            </w:pPr>
            <w:r w:rsidRPr="00B24465">
              <w:rPr>
                <w:lang w:val="nl-NL"/>
              </w:rPr>
              <w:t>65,1%</w:t>
            </w:r>
          </w:p>
        </w:tc>
        <w:tc>
          <w:tcPr>
            <w:tcW w:w="913" w:type="dxa"/>
            <w:tcBorders>
              <w:top w:val="nil"/>
              <w:bottom w:val="nil"/>
              <w:right w:val="nil"/>
            </w:tcBorders>
          </w:tcPr>
          <w:p w14:paraId="55A2F42B" w14:textId="77777777" w:rsidR="003F5108" w:rsidRPr="00B24465" w:rsidRDefault="003F5108" w:rsidP="00A34AD9">
            <w:pPr>
              <w:pStyle w:val="NormalCentred"/>
              <w:widowControl w:val="0"/>
              <w:rPr>
                <w:lang w:val="nl-NL"/>
              </w:rPr>
            </w:pPr>
            <w:r w:rsidRPr="00B24465">
              <w:rPr>
                <w:lang w:val="nl-NL"/>
              </w:rPr>
              <w:t>19,1%</w:t>
            </w:r>
          </w:p>
        </w:tc>
        <w:tc>
          <w:tcPr>
            <w:tcW w:w="1435" w:type="dxa"/>
            <w:tcBorders>
              <w:top w:val="nil"/>
              <w:left w:val="nil"/>
              <w:bottom w:val="nil"/>
            </w:tcBorders>
          </w:tcPr>
          <w:p w14:paraId="677E0A48" w14:textId="77777777" w:rsidR="003F5108" w:rsidRPr="00B24465" w:rsidRDefault="003F5108" w:rsidP="00A34AD9">
            <w:pPr>
              <w:pStyle w:val="NormalCentred"/>
              <w:widowControl w:val="0"/>
              <w:rPr>
                <w:lang w:val="nl-NL"/>
              </w:rPr>
            </w:pPr>
            <w:r w:rsidRPr="00B24465">
              <w:rPr>
                <w:lang w:val="nl-NL"/>
              </w:rPr>
              <w:t>46,0%</w:t>
            </w:r>
          </w:p>
        </w:tc>
        <w:tc>
          <w:tcPr>
            <w:tcW w:w="1043" w:type="dxa"/>
            <w:tcBorders>
              <w:top w:val="nil"/>
              <w:bottom w:val="nil"/>
              <w:right w:val="nil"/>
            </w:tcBorders>
          </w:tcPr>
          <w:p w14:paraId="695D653D" w14:textId="77777777" w:rsidR="003F5108" w:rsidRPr="00B24465" w:rsidRDefault="003F5108" w:rsidP="00A34AD9">
            <w:pPr>
              <w:pStyle w:val="NormalCentred"/>
              <w:widowControl w:val="0"/>
              <w:rPr>
                <w:lang w:val="nl-NL"/>
              </w:rPr>
            </w:pPr>
            <w:r w:rsidRPr="00B24465">
              <w:rPr>
                <w:lang w:val="nl-NL"/>
              </w:rPr>
              <w:t>29,5%</w:t>
            </w:r>
          </w:p>
        </w:tc>
        <w:tc>
          <w:tcPr>
            <w:tcW w:w="1496" w:type="dxa"/>
            <w:tcBorders>
              <w:top w:val="nil"/>
              <w:left w:val="nil"/>
              <w:bottom w:val="nil"/>
            </w:tcBorders>
          </w:tcPr>
          <w:p w14:paraId="3F01C361" w14:textId="77777777" w:rsidR="003F5108" w:rsidRPr="00B24465" w:rsidRDefault="003F5108" w:rsidP="00A34AD9">
            <w:pPr>
              <w:pStyle w:val="NormalCentred"/>
              <w:widowControl w:val="0"/>
              <w:rPr>
                <w:lang w:val="nl-NL"/>
              </w:rPr>
            </w:pPr>
            <w:r w:rsidRPr="00B24465">
              <w:rPr>
                <w:lang w:val="nl-NL"/>
              </w:rPr>
              <w:t>63,3%</w:t>
            </w:r>
          </w:p>
        </w:tc>
      </w:tr>
      <w:tr w:rsidR="003F5108" w:rsidRPr="00B24465" w14:paraId="506208FD" w14:textId="77777777" w:rsidTr="00A34AD9">
        <w:trPr>
          <w:cantSplit/>
        </w:trPr>
        <w:tc>
          <w:tcPr>
            <w:tcW w:w="1706" w:type="dxa"/>
            <w:tcBorders>
              <w:top w:val="nil"/>
              <w:bottom w:val="nil"/>
            </w:tcBorders>
          </w:tcPr>
          <w:p w14:paraId="482A7622" w14:textId="77777777" w:rsidR="003F5108" w:rsidRPr="00B24465" w:rsidRDefault="003F5108" w:rsidP="00A34AD9">
            <w:pPr>
              <w:pStyle w:val="a5"/>
              <w:widowControl w:val="0"/>
              <w:ind w:left="214"/>
              <w:rPr>
                <w:lang w:val="nl-NL"/>
              </w:rPr>
            </w:pPr>
            <w:r w:rsidRPr="00B24465">
              <w:rPr>
                <w:lang w:val="nl-NL"/>
              </w:rPr>
              <w:t>12 maanden</w:t>
            </w:r>
          </w:p>
        </w:tc>
        <w:tc>
          <w:tcPr>
            <w:tcW w:w="974" w:type="dxa"/>
            <w:tcBorders>
              <w:top w:val="nil"/>
              <w:bottom w:val="nil"/>
              <w:right w:val="nil"/>
            </w:tcBorders>
          </w:tcPr>
          <w:p w14:paraId="2002DDC1" w14:textId="77777777" w:rsidR="003F5108" w:rsidRPr="00B24465" w:rsidRDefault="003F5108" w:rsidP="00A34AD9">
            <w:pPr>
              <w:pStyle w:val="NormalCentred"/>
              <w:widowControl w:val="0"/>
              <w:rPr>
                <w:lang w:val="nl-NL"/>
              </w:rPr>
            </w:pPr>
            <w:r w:rsidRPr="00B24465">
              <w:rPr>
                <w:lang w:val="nl-NL"/>
              </w:rPr>
              <w:t>N.v.t.</w:t>
            </w:r>
          </w:p>
        </w:tc>
        <w:tc>
          <w:tcPr>
            <w:tcW w:w="1496" w:type="dxa"/>
            <w:tcBorders>
              <w:top w:val="nil"/>
              <w:left w:val="nil"/>
              <w:bottom w:val="nil"/>
            </w:tcBorders>
          </w:tcPr>
          <w:p w14:paraId="29020211" w14:textId="77777777" w:rsidR="003F5108" w:rsidRPr="00B24465" w:rsidRDefault="003F5108" w:rsidP="00A34AD9">
            <w:pPr>
              <w:pStyle w:val="NormalCentred"/>
              <w:widowControl w:val="0"/>
              <w:rPr>
                <w:lang w:val="nl-NL"/>
              </w:rPr>
            </w:pPr>
            <w:r w:rsidRPr="00B24465">
              <w:rPr>
                <w:lang w:val="nl-NL"/>
              </w:rPr>
              <w:t>N.v.t.</w:t>
            </w:r>
          </w:p>
        </w:tc>
        <w:tc>
          <w:tcPr>
            <w:tcW w:w="913" w:type="dxa"/>
            <w:tcBorders>
              <w:top w:val="nil"/>
              <w:bottom w:val="nil"/>
              <w:right w:val="nil"/>
            </w:tcBorders>
          </w:tcPr>
          <w:p w14:paraId="4D160E8E" w14:textId="77777777" w:rsidR="003F5108" w:rsidRPr="00B24465" w:rsidRDefault="003F5108" w:rsidP="00A34AD9">
            <w:pPr>
              <w:pStyle w:val="NormalCentred"/>
              <w:widowControl w:val="0"/>
              <w:rPr>
                <w:lang w:val="nl-NL"/>
              </w:rPr>
            </w:pPr>
            <w:r w:rsidRPr="00B24465">
              <w:rPr>
                <w:lang w:val="nl-NL"/>
              </w:rPr>
              <w:t>N.v.t.</w:t>
            </w:r>
          </w:p>
        </w:tc>
        <w:tc>
          <w:tcPr>
            <w:tcW w:w="1435" w:type="dxa"/>
            <w:tcBorders>
              <w:top w:val="nil"/>
              <w:left w:val="nil"/>
              <w:bottom w:val="nil"/>
            </w:tcBorders>
          </w:tcPr>
          <w:p w14:paraId="62394942" w14:textId="77777777" w:rsidR="003F5108" w:rsidRPr="00B24465" w:rsidRDefault="003F5108" w:rsidP="00A34AD9">
            <w:pPr>
              <w:pStyle w:val="NormalCentred"/>
              <w:widowControl w:val="0"/>
              <w:rPr>
                <w:lang w:val="nl-NL"/>
              </w:rPr>
            </w:pPr>
            <w:r w:rsidRPr="00B24465">
              <w:rPr>
                <w:lang w:val="nl-NL"/>
              </w:rPr>
              <w:t>N.v.t.</w:t>
            </w:r>
          </w:p>
        </w:tc>
        <w:tc>
          <w:tcPr>
            <w:tcW w:w="1043" w:type="dxa"/>
            <w:tcBorders>
              <w:top w:val="nil"/>
              <w:bottom w:val="nil"/>
              <w:right w:val="nil"/>
            </w:tcBorders>
          </w:tcPr>
          <w:p w14:paraId="4ABC437D" w14:textId="77777777" w:rsidR="003F5108" w:rsidRPr="00B24465" w:rsidRDefault="003F5108" w:rsidP="00A34AD9">
            <w:pPr>
              <w:pStyle w:val="NormalCentred"/>
              <w:widowControl w:val="0"/>
              <w:rPr>
                <w:lang w:val="nl-NL"/>
              </w:rPr>
            </w:pPr>
            <w:r w:rsidRPr="00B24465">
              <w:rPr>
                <w:lang w:val="nl-NL"/>
              </w:rPr>
              <w:t>24,0%</w:t>
            </w:r>
          </w:p>
        </w:tc>
        <w:tc>
          <w:tcPr>
            <w:tcW w:w="1496" w:type="dxa"/>
            <w:tcBorders>
              <w:top w:val="nil"/>
              <w:left w:val="nil"/>
              <w:bottom w:val="nil"/>
            </w:tcBorders>
          </w:tcPr>
          <w:p w14:paraId="3375FC6F" w14:textId="77777777" w:rsidR="003F5108" w:rsidRPr="00B24465" w:rsidRDefault="003F5108" w:rsidP="00A34AD9">
            <w:pPr>
              <w:pStyle w:val="NormalCentred"/>
              <w:widowControl w:val="0"/>
              <w:rPr>
                <w:lang w:val="nl-NL"/>
              </w:rPr>
            </w:pPr>
            <w:r w:rsidRPr="00B24465">
              <w:rPr>
                <w:lang w:val="nl-NL"/>
              </w:rPr>
              <w:t>58,9%</w:t>
            </w:r>
          </w:p>
        </w:tc>
      </w:tr>
      <w:tr w:rsidR="003F5108" w:rsidRPr="00B24465" w14:paraId="31CE0DFC" w14:textId="77777777" w:rsidTr="00A34AD9">
        <w:trPr>
          <w:cantSplit/>
        </w:trPr>
        <w:tc>
          <w:tcPr>
            <w:tcW w:w="1706" w:type="dxa"/>
            <w:tcBorders>
              <w:top w:val="nil"/>
              <w:bottom w:val="nil"/>
            </w:tcBorders>
          </w:tcPr>
          <w:p w14:paraId="5BFFA381" w14:textId="77777777" w:rsidR="003F5108" w:rsidRPr="00B24465" w:rsidRDefault="003F5108" w:rsidP="00A34AD9">
            <w:pPr>
              <w:pStyle w:val="NormalKeep"/>
              <w:keepNext w:val="0"/>
              <w:widowControl w:val="0"/>
              <w:rPr>
                <w:lang w:val="nl-NL"/>
              </w:rPr>
            </w:pPr>
            <w:r w:rsidRPr="00B24465">
              <w:rPr>
                <w:lang w:val="nl-NL"/>
              </w:rPr>
              <w:t>ACR 50</w:t>
            </w:r>
          </w:p>
        </w:tc>
        <w:tc>
          <w:tcPr>
            <w:tcW w:w="974" w:type="dxa"/>
            <w:tcBorders>
              <w:top w:val="nil"/>
              <w:bottom w:val="nil"/>
              <w:right w:val="nil"/>
            </w:tcBorders>
          </w:tcPr>
          <w:p w14:paraId="793084A5" w14:textId="77777777" w:rsidR="003F5108" w:rsidRPr="00B24465" w:rsidRDefault="003F5108" w:rsidP="00A34AD9">
            <w:pPr>
              <w:pStyle w:val="NormalCentred"/>
              <w:widowControl w:val="0"/>
              <w:rPr>
                <w:lang w:val="nl-NL"/>
              </w:rPr>
            </w:pPr>
          </w:p>
        </w:tc>
        <w:tc>
          <w:tcPr>
            <w:tcW w:w="1496" w:type="dxa"/>
            <w:tcBorders>
              <w:top w:val="nil"/>
              <w:left w:val="nil"/>
              <w:bottom w:val="nil"/>
            </w:tcBorders>
          </w:tcPr>
          <w:p w14:paraId="555DA6A6" w14:textId="77777777" w:rsidR="003F5108" w:rsidRPr="00B24465" w:rsidRDefault="003F5108" w:rsidP="00A34AD9">
            <w:pPr>
              <w:pStyle w:val="NormalCentred"/>
              <w:widowControl w:val="0"/>
              <w:rPr>
                <w:lang w:val="nl-NL"/>
              </w:rPr>
            </w:pPr>
          </w:p>
        </w:tc>
        <w:tc>
          <w:tcPr>
            <w:tcW w:w="913" w:type="dxa"/>
            <w:tcBorders>
              <w:top w:val="nil"/>
              <w:bottom w:val="nil"/>
              <w:right w:val="nil"/>
            </w:tcBorders>
          </w:tcPr>
          <w:p w14:paraId="04CF2020" w14:textId="77777777" w:rsidR="003F5108" w:rsidRPr="00B24465" w:rsidRDefault="003F5108" w:rsidP="00A34AD9">
            <w:pPr>
              <w:pStyle w:val="NormalCentred"/>
              <w:widowControl w:val="0"/>
              <w:rPr>
                <w:lang w:val="nl-NL"/>
              </w:rPr>
            </w:pPr>
          </w:p>
        </w:tc>
        <w:tc>
          <w:tcPr>
            <w:tcW w:w="1435" w:type="dxa"/>
            <w:tcBorders>
              <w:top w:val="nil"/>
              <w:left w:val="nil"/>
              <w:bottom w:val="nil"/>
            </w:tcBorders>
          </w:tcPr>
          <w:p w14:paraId="19101BBB" w14:textId="77777777" w:rsidR="003F5108" w:rsidRPr="00B24465" w:rsidRDefault="003F5108" w:rsidP="00A34AD9">
            <w:pPr>
              <w:pStyle w:val="NormalCentred"/>
              <w:widowControl w:val="0"/>
              <w:rPr>
                <w:lang w:val="nl-NL"/>
              </w:rPr>
            </w:pPr>
          </w:p>
        </w:tc>
        <w:tc>
          <w:tcPr>
            <w:tcW w:w="1043" w:type="dxa"/>
            <w:tcBorders>
              <w:top w:val="nil"/>
              <w:bottom w:val="nil"/>
              <w:right w:val="nil"/>
            </w:tcBorders>
          </w:tcPr>
          <w:p w14:paraId="1A049FF1" w14:textId="77777777" w:rsidR="003F5108" w:rsidRPr="00B24465" w:rsidRDefault="003F5108" w:rsidP="00A34AD9">
            <w:pPr>
              <w:pStyle w:val="NormalCentred"/>
              <w:widowControl w:val="0"/>
              <w:rPr>
                <w:lang w:val="nl-NL"/>
              </w:rPr>
            </w:pPr>
          </w:p>
        </w:tc>
        <w:tc>
          <w:tcPr>
            <w:tcW w:w="1496" w:type="dxa"/>
            <w:tcBorders>
              <w:top w:val="nil"/>
              <w:left w:val="nil"/>
              <w:bottom w:val="nil"/>
            </w:tcBorders>
          </w:tcPr>
          <w:p w14:paraId="3E788D35" w14:textId="77777777" w:rsidR="003F5108" w:rsidRPr="00B24465" w:rsidRDefault="003F5108" w:rsidP="00A34AD9">
            <w:pPr>
              <w:pStyle w:val="NormalCentred"/>
              <w:widowControl w:val="0"/>
              <w:rPr>
                <w:lang w:val="nl-NL"/>
              </w:rPr>
            </w:pPr>
          </w:p>
        </w:tc>
      </w:tr>
      <w:tr w:rsidR="003F5108" w:rsidRPr="00B24465" w14:paraId="7BA024C6" w14:textId="77777777" w:rsidTr="00A34AD9">
        <w:trPr>
          <w:cantSplit/>
        </w:trPr>
        <w:tc>
          <w:tcPr>
            <w:tcW w:w="1706" w:type="dxa"/>
            <w:tcBorders>
              <w:top w:val="nil"/>
              <w:bottom w:val="nil"/>
            </w:tcBorders>
          </w:tcPr>
          <w:p w14:paraId="48FB4D52" w14:textId="77777777" w:rsidR="003F5108" w:rsidRPr="00B24465" w:rsidRDefault="003F5108" w:rsidP="00A34AD9">
            <w:pPr>
              <w:pStyle w:val="a5"/>
              <w:widowControl w:val="0"/>
              <w:ind w:left="214"/>
              <w:rPr>
                <w:lang w:val="nl-NL"/>
              </w:rPr>
            </w:pPr>
            <w:r w:rsidRPr="00B24465">
              <w:rPr>
                <w:lang w:val="nl-NL"/>
              </w:rPr>
              <w:t>6 maanden</w:t>
            </w:r>
          </w:p>
        </w:tc>
        <w:tc>
          <w:tcPr>
            <w:tcW w:w="974" w:type="dxa"/>
            <w:tcBorders>
              <w:top w:val="nil"/>
              <w:bottom w:val="nil"/>
              <w:right w:val="nil"/>
            </w:tcBorders>
          </w:tcPr>
          <w:p w14:paraId="6BD21548" w14:textId="77777777" w:rsidR="003F5108" w:rsidRPr="00B24465" w:rsidRDefault="003F5108" w:rsidP="00A34AD9">
            <w:pPr>
              <w:pStyle w:val="NormalCentred"/>
              <w:widowControl w:val="0"/>
              <w:rPr>
                <w:lang w:val="nl-NL"/>
              </w:rPr>
            </w:pPr>
            <w:r w:rsidRPr="00B24465">
              <w:rPr>
                <w:lang w:val="nl-NL"/>
              </w:rPr>
              <w:t>6,7%</w:t>
            </w:r>
          </w:p>
        </w:tc>
        <w:tc>
          <w:tcPr>
            <w:tcW w:w="1496" w:type="dxa"/>
            <w:tcBorders>
              <w:top w:val="nil"/>
              <w:left w:val="nil"/>
              <w:bottom w:val="nil"/>
            </w:tcBorders>
          </w:tcPr>
          <w:p w14:paraId="75876AD5" w14:textId="77777777" w:rsidR="003F5108" w:rsidRPr="00B24465" w:rsidRDefault="003F5108" w:rsidP="00A34AD9">
            <w:pPr>
              <w:pStyle w:val="NormalCentred"/>
              <w:widowControl w:val="0"/>
              <w:rPr>
                <w:lang w:val="nl-NL"/>
              </w:rPr>
            </w:pPr>
            <w:r w:rsidRPr="00B24465">
              <w:rPr>
                <w:lang w:val="nl-NL"/>
              </w:rPr>
              <w:t>52,4%</w:t>
            </w:r>
          </w:p>
        </w:tc>
        <w:tc>
          <w:tcPr>
            <w:tcW w:w="913" w:type="dxa"/>
            <w:tcBorders>
              <w:top w:val="nil"/>
              <w:bottom w:val="nil"/>
              <w:right w:val="nil"/>
            </w:tcBorders>
          </w:tcPr>
          <w:p w14:paraId="671A5AFF" w14:textId="77777777" w:rsidR="003F5108" w:rsidRPr="00B24465" w:rsidRDefault="003F5108" w:rsidP="00A34AD9">
            <w:pPr>
              <w:pStyle w:val="NormalCentred"/>
              <w:widowControl w:val="0"/>
              <w:rPr>
                <w:lang w:val="nl-NL"/>
              </w:rPr>
            </w:pPr>
            <w:r w:rsidRPr="00B24465">
              <w:rPr>
                <w:lang w:val="nl-NL"/>
              </w:rPr>
              <w:t>8,2%</w:t>
            </w:r>
          </w:p>
        </w:tc>
        <w:tc>
          <w:tcPr>
            <w:tcW w:w="1435" w:type="dxa"/>
            <w:tcBorders>
              <w:top w:val="nil"/>
              <w:left w:val="nil"/>
              <w:bottom w:val="nil"/>
            </w:tcBorders>
          </w:tcPr>
          <w:p w14:paraId="7921DEF2" w14:textId="77777777" w:rsidR="003F5108" w:rsidRPr="00B24465" w:rsidRDefault="003F5108" w:rsidP="00A34AD9">
            <w:pPr>
              <w:pStyle w:val="NormalCentred"/>
              <w:widowControl w:val="0"/>
              <w:rPr>
                <w:lang w:val="nl-NL"/>
              </w:rPr>
            </w:pPr>
            <w:r w:rsidRPr="00B24465">
              <w:rPr>
                <w:lang w:val="nl-NL"/>
              </w:rPr>
              <w:t>22,1%</w:t>
            </w:r>
          </w:p>
        </w:tc>
        <w:tc>
          <w:tcPr>
            <w:tcW w:w="1043" w:type="dxa"/>
            <w:tcBorders>
              <w:top w:val="nil"/>
              <w:bottom w:val="nil"/>
              <w:right w:val="nil"/>
            </w:tcBorders>
          </w:tcPr>
          <w:p w14:paraId="2372E2DA" w14:textId="77777777" w:rsidR="003F5108" w:rsidRPr="00B24465" w:rsidRDefault="003F5108" w:rsidP="00A34AD9">
            <w:pPr>
              <w:pStyle w:val="NormalCentred"/>
              <w:widowControl w:val="0"/>
              <w:rPr>
                <w:lang w:val="nl-NL"/>
              </w:rPr>
            </w:pPr>
            <w:r w:rsidRPr="00B24465">
              <w:rPr>
                <w:lang w:val="nl-NL"/>
              </w:rPr>
              <w:t>9,5%</w:t>
            </w:r>
          </w:p>
        </w:tc>
        <w:tc>
          <w:tcPr>
            <w:tcW w:w="1496" w:type="dxa"/>
            <w:tcBorders>
              <w:top w:val="nil"/>
              <w:left w:val="nil"/>
              <w:bottom w:val="nil"/>
            </w:tcBorders>
          </w:tcPr>
          <w:p w14:paraId="09757F45" w14:textId="77777777" w:rsidR="003F5108" w:rsidRPr="00B24465" w:rsidRDefault="003F5108" w:rsidP="00A34AD9">
            <w:pPr>
              <w:pStyle w:val="NormalCentred"/>
              <w:widowControl w:val="0"/>
              <w:rPr>
                <w:lang w:val="nl-NL"/>
              </w:rPr>
            </w:pPr>
            <w:r w:rsidRPr="00B24465">
              <w:rPr>
                <w:lang w:val="nl-NL"/>
              </w:rPr>
              <w:t>39,1%</w:t>
            </w:r>
          </w:p>
        </w:tc>
      </w:tr>
      <w:tr w:rsidR="003F5108" w:rsidRPr="00B24465" w14:paraId="5A73BADA" w14:textId="77777777" w:rsidTr="00A34AD9">
        <w:trPr>
          <w:cantSplit/>
        </w:trPr>
        <w:tc>
          <w:tcPr>
            <w:tcW w:w="1706" w:type="dxa"/>
            <w:tcBorders>
              <w:top w:val="nil"/>
              <w:bottom w:val="nil"/>
            </w:tcBorders>
          </w:tcPr>
          <w:p w14:paraId="49AFAE4C" w14:textId="77777777" w:rsidR="003F5108" w:rsidRPr="00B24465" w:rsidRDefault="003F5108" w:rsidP="00A34AD9">
            <w:pPr>
              <w:pStyle w:val="a5"/>
              <w:widowControl w:val="0"/>
              <w:ind w:left="214"/>
              <w:rPr>
                <w:lang w:val="nl-NL"/>
              </w:rPr>
            </w:pPr>
            <w:r w:rsidRPr="00B24465">
              <w:rPr>
                <w:lang w:val="nl-NL"/>
              </w:rPr>
              <w:t>12 maanden</w:t>
            </w:r>
          </w:p>
        </w:tc>
        <w:tc>
          <w:tcPr>
            <w:tcW w:w="974" w:type="dxa"/>
            <w:tcBorders>
              <w:top w:val="nil"/>
              <w:bottom w:val="nil"/>
              <w:right w:val="nil"/>
            </w:tcBorders>
          </w:tcPr>
          <w:p w14:paraId="73BE88E0" w14:textId="77777777" w:rsidR="003F5108" w:rsidRPr="00B24465" w:rsidRDefault="003F5108" w:rsidP="00A34AD9">
            <w:pPr>
              <w:pStyle w:val="NormalCentred"/>
              <w:widowControl w:val="0"/>
              <w:rPr>
                <w:lang w:val="nl-NL"/>
              </w:rPr>
            </w:pPr>
            <w:r w:rsidRPr="00B24465">
              <w:rPr>
                <w:lang w:val="nl-NL"/>
              </w:rPr>
              <w:t>N.v.t.</w:t>
            </w:r>
          </w:p>
        </w:tc>
        <w:tc>
          <w:tcPr>
            <w:tcW w:w="1496" w:type="dxa"/>
            <w:tcBorders>
              <w:top w:val="nil"/>
              <w:left w:val="nil"/>
              <w:bottom w:val="nil"/>
            </w:tcBorders>
          </w:tcPr>
          <w:p w14:paraId="6F95EF76" w14:textId="77777777" w:rsidR="003F5108" w:rsidRPr="00B24465" w:rsidRDefault="003F5108" w:rsidP="00A34AD9">
            <w:pPr>
              <w:pStyle w:val="NormalCentred"/>
              <w:widowControl w:val="0"/>
              <w:rPr>
                <w:lang w:val="nl-NL"/>
              </w:rPr>
            </w:pPr>
            <w:r w:rsidRPr="00B24465">
              <w:rPr>
                <w:lang w:val="nl-NL"/>
              </w:rPr>
              <w:t>N.v.t.</w:t>
            </w:r>
          </w:p>
        </w:tc>
        <w:tc>
          <w:tcPr>
            <w:tcW w:w="913" w:type="dxa"/>
            <w:tcBorders>
              <w:top w:val="nil"/>
              <w:bottom w:val="nil"/>
              <w:right w:val="nil"/>
            </w:tcBorders>
          </w:tcPr>
          <w:p w14:paraId="661065E5" w14:textId="77777777" w:rsidR="003F5108" w:rsidRPr="00B24465" w:rsidRDefault="003F5108" w:rsidP="00A34AD9">
            <w:pPr>
              <w:pStyle w:val="NormalCentred"/>
              <w:widowControl w:val="0"/>
              <w:rPr>
                <w:lang w:val="nl-NL"/>
              </w:rPr>
            </w:pPr>
            <w:r w:rsidRPr="00B24465">
              <w:rPr>
                <w:lang w:val="nl-NL"/>
              </w:rPr>
              <w:t>N.v.t.</w:t>
            </w:r>
          </w:p>
        </w:tc>
        <w:tc>
          <w:tcPr>
            <w:tcW w:w="1435" w:type="dxa"/>
            <w:tcBorders>
              <w:top w:val="nil"/>
              <w:left w:val="nil"/>
              <w:bottom w:val="nil"/>
            </w:tcBorders>
          </w:tcPr>
          <w:p w14:paraId="1E21EEEA" w14:textId="77777777" w:rsidR="003F5108" w:rsidRPr="00B24465" w:rsidRDefault="003F5108" w:rsidP="00A34AD9">
            <w:pPr>
              <w:pStyle w:val="NormalCentred"/>
              <w:widowControl w:val="0"/>
              <w:rPr>
                <w:lang w:val="nl-NL"/>
              </w:rPr>
            </w:pPr>
            <w:r w:rsidRPr="00B24465">
              <w:rPr>
                <w:lang w:val="nl-NL"/>
              </w:rPr>
              <w:t>N.v.t.</w:t>
            </w:r>
          </w:p>
        </w:tc>
        <w:tc>
          <w:tcPr>
            <w:tcW w:w="1043" w:type="dxa"/>
            <w:tcBorders>
              <w:top w:val="nil"/>
              <w:bottom w:val="nil"/>
              <w:right w:val="nil"/>
            </w:tcBorders>
          </w:tcPr>
          <w:p w14:paraId="16D74FFE" w14:textId="77777777" w:rsidR="003F5108" w:rsidRPr="00B24465" w:rsidRDefault="003F5108" w:rsidP="00A34AD9">
            <w:pPr>
              <w:pStyle w:val="NormalCentred"/>
              <w:widowControl w:val="0"/>
              <w:rPr>
                <w:lang w:val="nl-NL"/>
              </w:rPr>
            </w:pPr>
            <w:r w:rsidRPr="00B24465">
              <w:rPr>
                <w:lang w:val="nl-NL"/>
              </w:rPr>
              <w:t>9,5%</w:t>
            </w:r>
          </w:p>
        </w:tc>
        <w:tc>
          <w:tcPr>
            <w:tcW w:w="1496" w:type="dxa"/>
            <w:tcBorders>
              <w:top w:val="nil"/>
              <w:left w:val="nil"/>
              <w:bottom w:val="nil"/>
            </w:tcBorders>
          </w:tcPr>
          <w:p w14:paraId="5D24739A" w14:textId="77777777" w:rsidR="003F5108" w:rsidRPr="00B24465" w:rsidRDefault="003F5108" w:rsidP="00A34AD9">
            <w:pPr>
              <w:pStyle w:val="NormalCentred"/>
              <w:widowControl w:val="0"/>
              <w:rPr>
                <w:lang w:val="nl-NL"/>
              </w:rPr>
            </w:pPr>
            <w:r w:rsidRPr="00B24465">
              <w:rPr>
                <w:lang w:val="nl-NL"/>
              </w:rPr>
              <w:t>41,5%</w:t>
            </w:r>
          </w:p>
        </w:tc>
      </w:tr>
      <w:tr w:rsidR="003F5108" w:rsidRPr="00B24465" w14:paraId="4FD255EC" w14:textId="77777777" w:rsidTr="00A34AD9">
        <w:trPr>
          <w:cantSplit/>
        </w:trPr>
        <w:tc>
          <w:tcPr>
            <w:tcW w:w="1706" w:type="dxa"/>
            <w:tcBorders>
              <w:top w:val="nil"/>
              <w:bottom w:val="nil"/>
            </w:tcBorders>
          </w:tcPr>
          <w:p w14:paraId="24D42A38" w14:textId="77777777" w:rsidR="003F5108" w:rsidRPr="00B24465" w:rsidRDefault="003F5108" w:rsidP="00A34AD9">
            <w:pPr>
              <w:pStyle w:val="NormalKeep"/>
              <w:keepNext w:val="0"/>
              <w:widowControl w:val="0"/>
              <w:rPr>
                <w:lang w:val="nl-NL"/>
              </w:rPr>
            </w:pPr>
            <w:r w:rsidRPr="00B24465">
              <w:rPr>
                <w:lang w:val="nl-NL"/>
              </w:rPr>
              <w:t>ACR 70</w:t>
            </w:r>
          </w:p>
        </w:tc>
        <w:tc>
          <w:tcPr>
            <w:tcW w:w="974" w:type="dxa"/>
            <w:tcBorders>
              <w:top w:val="nil"/>
              <w:bottom w:val="nil"/>
              <w:right w:val="nil"/>
            </w:tcBorders>
          </w:tcPr>
          <w:p w14:paraId="7A6464D5" w14:textId="77777777" w:rsidR="003F5108" w:rsidRPr="00B24465" w:rsidRDefault="003F5108" w:rsidP="00A34AD9">
            <w:pPr>
              <w:pStyle w:val="NormalCentred"/>
              <w:widowControl w:val="0"/>
              <w:rPr>
                <w:lang w:val="nl-NL"/>
              </w:rPr>
            </w:pPr>
          </w:p>
        </w:tc>
        <w:tc>
          <w:tcPr>
            <w:tcW w:w="1496" w:type="dxa"/>
            <w:tcBorders>
              <w:top w:val="nil"/>
              <w:left w:val="nil"/>
              <w:bottom w:val="nil"/>
            </w:tcBorders>
          </w:tcPr>
          <w:p w14:paraId="787D2BF2" w14:textId="77777777" w:rsidR="003F5108" w:rsidRPr="00B24465" w:rsidRDefault="003F5108" w:rsidP="00A34AD9">
            <w:pPr>
              <w:pStyle w:val="NormalCentred"/>
              <w:widowControl w:val="0"/>
              <w:rPr>
                <w:lang w:val="nl-NL"/>
              </w:rPr>
            </w:pPr>
          </w:p>
        </w:tc>
        <w:tc>
          <w:tcPr>
            <w:tcW w:w="913" w:type="dxa"/>
            <w:tcBorders>
              <w:top w:val="nil"/>
              <w:bottom w:val="nil"/>
              <w:right w:val="nil"/>
            </w:tcBorders>
          </w:tcPr>
          <w:p w14:paraId="750BEAC2" w14:textId="77777777" w:rsidR="003F5108" w:rsidRPr="00B24465" w:rsidRDefault="003F5108" w:rsidP="00A34AD9">
            <w:pPr>
              <w:pStyle w:val="NormalCentred"/>
              <w:widowControl w:val="0"/>
              <w:rPr>
                <w:lang w:val="nl-NL"/>
              </w:rPr>
            </w:pPr>
          </w:p>
        </w:tc>
        <w:tc>
          <w:tcPr>
            <w:tcW w:w="1435" w:type="dxa"/>
            <w:tcBorders>
              <w:top w:val="nil"/>
              <w:left w:val="nil"/>
              <w:bottom w:val="nil"/>
            </w:tcBorders>
          </w:tcPr>
          <w:p w14:paraId="6539FA74" w14:textId="77777777" w:rsidR="003F5108" w:rsidRPr="00B24465" w:rsidRDefault="003F5108" w:rsidP="00A34AD9">
            <w:pPr>
              <w:pStyle w:val="NormalCentred"/>
              <w:widowControl w:val="0"/>
              <w:rPr>
                <w:lang w:val="nl-NL"/>
              </w:rPr>
            </w:pPr>
          </w:p>
        </w:tc>
        <w:tc>
          <w:tcPr>
            <w:tcW w:w="1043" w:type="dxa"/>
            <w:tcBorders>
              <w:top w:val="nil"/>
              <w:bottom w:val="nil"/>
              <w:right w:val="nil"/>
            </w:tcBorders>
          </w:tcPr>
          <w:p w14:paraId="7C4A1638" w14:textId="77777777" w:rsidR="003F5108" w:rsidRPr="00B24465" w:rsidRDefault="003F5108" w:rsidP="00A34AD9">
            <w:pPr>
              <w:pStyle w:val="NormalCentred"/>
              <w:widowControl w:val="0"/>
              <w:rPr>
                <w:lang w:val="nl-NL"/>
              </w:rPr>
            </w:pPr>
          </w:p>
        </w:tc>
        <w:tc>
          <w:tcPr>
            <w:tcW w:w="1496" w:type="dxa"/>
            <w:tcBorders>
              <w:top w:val="nil"/>
              <w:left w:val="nil"/>
              <w:bottom w:val="nil"/>
            </w:tcBorders>
          </w:tcPr>
          <w:p w14:paraId="414359A1" w14:textId="77777777" w:rsidR="003F5108" w:rsidRPr="00B24465" w:rsidRDefault="003F5108" w:rsidP="00A34AD9">
            <w:pPr>
              <w:pStyle w:val="NormalCentred"/>
              <w:widowControl w:val="0"/>
              <w:rPr>
                <w:lang w:val="nl-NL"/>
              </w:rPr>
            </w:pPr>
          </w:p>
        </w:tc>
      </w:tr>
      <w:tr w:rsidR="003F5108" w:rsidRPr="00B24465" w14:paraId="28E4B4B6" w14:textId="77777777" w:rsidTr="00A34AD9">
        <w:trPr>
          <w:cantSplit/>
        </w:trPr>
        <w:tc>
          <w:tcPr>
            <w:tcW w:w="1706" w:type="dxa"/>
            <w:tcBorders>
              <w:top w:val="nil"/>
              <w:bottom w:val="nil"/>
            </w:tcBorders>
          </w:tcPr>
          <w:p w14:paraId="53370FCE" w14:textId="77777777" w:rsidR="003F5108" w:rsidRPr="00B24465" w:rsidRDefault="003F5108" w:rsidP="00A34AD9">
            <w:pPr>
              <w:pStyle w:val="a5"/>
              <w:widowControl w:val="0"/>
              <w:ind w:left="214"/>
              <w:rPr>
                <w:lang w:val="nl-NL"/>
              </w:rPr>
            </w:pPr>
            <w:r w:rsidRPr="00B24465">
              <w:rPr>
                <w:lang w:val="nl-NL"/>
              </w:rPr>
              <w:t>6 maanden</w:t>
            </w:r>
          </w:p>
        </w:tc>
        <w:tc>
          <w:tcPr>
            <w:tcW w:w="974" w:type="dxa"/>
            <w:tcBorders>
              <w:top w:val="nil"/>
              <w:bottom w:val="nil"/>
              <w:right w:val="nil"/>
            </w:tcBorders>
          </w:tcPr>
          <w:p w14:paraId="02664036" w14:textId="77777777" w:rsidR="003F5108" w:rsidRPr="00B24465" w:rsidRDefault="003F5108" w:rsidP="00A34AD9">
            <w:pPr>
              <w:pStyle w:val="NormalCentred"/>
              <w:widowControl w:val="0"/>
              <w:rPr>
                <w:lang w:val="nl-NL"/>
              </w:rPr>
            </w:pPr>
            <w:r w:rsidRPr="00B24465">
              <w:rPr>
                <w:lang w:val="nl-NL"/>
              </w:rPr>
              <w:t>3,3%</w:t>
            </w:r>
          </w:p>
        </w:tc>
        <w:tc>
          <w:tcPr>
            <w:tcW w:w="1496" w:type="dxa"/>
            <w:tcBorders>
              <w:top w:val="nil"/>
              <w:left w:val="nil"/>
              <w:bottom w:val="nil"/>
            </w:tcBorders>
          </w:tcPr>
          <w:p w14:paraId="27B9FA16" w14:textId="77777777" w:rsidR="003F5108" w:rsidRPr="00B24465" w:rsidRDefault="003F5108" w:rsidP="00A34AD9">
            <w:pPr>
              <w:pStyle w:val="NormalCentred"/>
              <w:widowControl w:val="0"/>
              <w:rPr>
                <w:lang w:val="nl-NL"/>
              </w:rPr>
            </w:pPr>
            <w:r w:rsidRPr="00B24465">
              <w:rPr>
                <w:lang w:val="nl-NL"/>
              </w:rPr>
              <w:t>23,8%</w:t>
            </w:r>
          </w:p>
        </w:tc>
        <w:tc>
          <w:tcPr>
            <w:tcW w:w="913" w:type="dxa"/>
            <w:tcBorders>
              <w:top w:val="nil"/>
              <w:bottom w:val="nil"/>
              <w:right w:val="nil"/>
            </w:tcBorders>
          </w:tcPr>
          <w:p w14:paraId="24BBE6C0" w14:textId="77777777" w:rsidR="003F5108" w:rsidRPr="00B24465" w:rsidRDefault="003F5108" w:rsidP="00A34AD9">
            <w:pPr>
              <w:pStyle w:val="NormalCentred"/>
              <w:widowControl w:val="0"/>
              <w:rPr>
                <w:lang w:val="nl-NL"/>
              </w:rPr>
            </w:pPr>
            <w:r w:rsidRPr="00B24465">
              <w:rPr>
                <w:lang w:val="nl-NL"/>
              </w:rPr>
              <w:t>1,8%</w:t>
            </w:r>
          </w:p>
        </w:tc>
        <w:tc>
          <w:tcPr>
            <w:tcW w:w="1435" w:type="dxa"/>
            <w:tcBorders>
              <w:top w:val="nil"/>
              <w:left w:val="nil"/>
              <w:bottom w:val="nil"/>
            </w:tcBorders>
          </w:tcPr>
          <w:p w14:paraId="57902C8A" w14:textId="77777777" w:rsidR="003F5108" w:rsidRPr="00B24465" w:rsidRDefault="003F5108" w:rsidP="00A34AD9">
            <w:pPr>
              <w:pStyle w:val="NormalCentred"/>
              <w:widowControl w:val="0"/>
              <w:rPr>
                <w:lang w:val="nl-NL"/>
              </w:rPr>
            </w:pPr>
            <w:r w:rsidRPr="00B24465">
              <w:rPr>
                <w:lang w:val="nl-NL"/>
              </w:rPr>
              <w:t>12,4%</w:t>
            </w:r>
          </w:p>
        </w:tc>
        <w:tc>
          <w:tcPr>
            <w:tcW w:w="1043" w:type="dxa"/>
            <w:tcBorders>
              <w:top w:val="nil"/>
              <w:bottom w:val="nil"/>
              <w:right w:val="nil"/>
            </w:tcBorders>
          </w:tcPr>
          <w:p w14:paraId="51098D56" w14:textId="77777777" w:rsidR="003F5108" w:rsidRPr="00B24465" w:rsidRDefault="003F5108" w:rsidP="00A34AD9">
            <w:pPr>
              <w:pStyle w:val="NormalCentred"/>
              <w:widowControl w:val="0"/>
              <w:rPr>
                <w:lang w:val="nl-NL"/>
              </w:rPr>
            </w:pPr>
            <w:r w:rsidRPr="00B24465">
              <w:rPr>
                <w:lang w:val="nl-NL"/>
              </w:rPr>
              <w:t>2,5%</w:t>
            </w:r>
          </w:p>
        </w:tc>
        <w:tc>
          <w:tcPr>
            <w:tcW w:w="1496" w:type="dxa"/>
            <w:tcBorders>
              <w:top w:val="nil"/>
              <w:left w:val="nil"/>
              <w:bottom w:val="nil"/>
            </w:tcBorders>
          </w:tcPr>
          <w:p w14:paraId="768008F6" w14:textId="77777777" w:rsidR="003F5108" w:rsidRPr="00B24465" w:rsidRDefault="003F5108" w:rsidP="00A34AD9">
            <w:pPr>
              <w:pStyle w:val="NormalCentred"/>
              <w:widowControl w:val="0"/>
              <w:rPr>
                <w:lang w:val="nl-NL"/>
              </w:rPr>
            </w:pPr>
            <w:r w:rsidRPr="00B24465">
              <w:rPr>
                <w:lang w:val="nl-NL"/>
              </w:rPr>
              <w:t>20,8%</w:t>
            </w:r>
          </w:p>
        </w:tc>
      </w:tr>
      <w:tr w:rsidR="003F5108" w:rsidRPr="00B24465" w14:paraId="754A9E8D" w14:textId="77777777" w:rsidTr="00A34AD9">
        <w:trPr>
          <w:cantSplit/>
        </w:trPr>
        <w:tc>
          <w:tcPr>
            <w:tcW w:w="1706" w:type="dxa"/>
            <w:tcBorders>
              <w:top w:val="nil"/>
            </w:tcBorders>
          </w:tcPr>
          <w:p w14:paraId="68F580F5" w14:textId="77777777" w:rsidR="003F5108" w:rsidRPr="00B24465" w:rsidRDefault="003F5108" w:rsidP="00A34AD9">
            <w:pPr>
              <w:pStyle w:val="a5"/>
              <w:widowControl w:val="0"/>
              <w:ind w:left="214"/>
              <w:rPr>
                <w:lang w:val="nl-NL"/>
              </w:rPr>
            </w:pPr>
            <w:r w:rsidRPr="00B24465">
              <w:rPr>
                <w:lang w:val="nl-NL"/>
              </w:rPr>
              <w:t>12 maanden</w:t>
            </w:r>
          </w:p>
        </w:tc>
        <w:tc>
          <w:tcPr>
            <w:tcW w:w="974" w:type="dxa"/>
            <w:tcBorders>
              <w:top w:val="nil"/>
              <w:right w:val="nil"/>
            </w:tcBorders>
          </w:tcPr>
          <w:p w14:paraId="2D6124DA" w14:textId="77777777" w:rsidR="003F5108" w:rsidRPr="00B24465" w:rsidRDefault="003F5108" w:rsidP="00A34AD9">
            <w:pPr>
              <w:pStyle w:val="NormalCentred"/>
              <w:widowControl w:val="0"/>
              <w:rPr>
                <w:lang w:val="nl-NL"/>
              </w:rPr>
            </w:pPr>
            <w:r w:rsidRPr="00B24465">
              <w:rPr>
                <w:lang w:val="nl-NL"/>
              </w:rPr>
              <w:t>N.v.t.</w:t>
            </w:r>
          </w:p>
        </w:tc>
        <w:tc>
          <w:tcPr>
            <w:tcW w:w="1496" w:type="dxa"/>
            <w:tcBorders>
              <w:top w:val="nil"/>
              <w:left w:val="nil"/>
            </w:tcBorders>
          </w:tcPr>
          <w:p w14:paraId="02CF7D9D" w14:textId="77777777" w:rsidR="003F5108" w:rsidRPr="00B24465" w:rsidRDefault="003F5108" w:rsidP="00A34AD9">
            <w:pPr>
              <w:pStyle w:val="NormalCentred"/>
              <w:widowControl w:val="0"/>
              <w:rPr>
                <w:lang w:val="nl-NL"/>
              </w:rPr>
            </w:pPr>
            <w:r w:rsidRPr="00B24465">
              <w:rPr>
                <w:lang w:val="nl-NL"/>
              </w:rPr>
              <w:t>N.v.t.</w:t>
            </w:r>
          </w:p>
        </w:tc>
        <w:tc>
          <w:tcPr>
            <w:tcW w:w="913" w:type="dxa"/>
            <w:tcBorders>
              <w:top w:val="nil"/>
              <w:right w:val="nil"/>
            </w:tcBorders>
          </w:tcPr>
          <w:p w14:paraId="6D12AF46" w14:textId="77777777" w:rsidR="003F5108" w:rsidRPr="00B24465" w:rsidRDefault="003F5108" w:rsidP="00A34AD9">
            <w:pPr>
              <w:pStyle w:val="NormalCentred"/>
              <w:widowControl w:val="0"/>
              <w:rPr>
                <w:lang w:val="nl-NL"/>
              </w:rPr>
            </w:pPr>
            <w:r w:rsidRPr="00B24465">
              <w:rPr>
                <w:lang w:val="nl-NL"/>
              </w:rPr>
              <w:t>N.v.t.</w:t>
            </w:r>
          </w:p>
        </w:tc>
        <w:tc>
          <w:tcPr>
            <w:tcW w:w="1435" w:type="dxa"/>
            <w:tcBorders>
              <w:top w:val="nil"/>
              <w:left w:val="nil"/>
            </w:tcBorders>
          </w:tcPr>
          <w:p w14:paraId="00DAF5F7" w14:textId="77777777" w:rsidR="003F5108" w:rsidRPr="00B24465" w:rsidRDefault="003F5108" w:rsidP="00A34AD9">
            <w:pPr>
              <w:pStyle w:val="NormalCentred"/>
              <w:widowControl w:val="0"/>
              <w:rPr>
                <w:lang w:val="nl-NL"/>
              </w:rPr>
            </w:pPr>
            <w:r w:rsidRPr="00B24465">
              <w:rPr>
                <w:lang w:val="nl-NL"/>
              </w:rPr>
              <w:t>N.v.t.</w:t>
            </w:r>
          </w:p>
        </w:tc>
        <w:tc>
          <w:tcPr>
            <w:tcW w:w="1043" w:type="dxa"/>
            <w:tcBorders>
              <w:top w:val="nil"/>
              <w:right w:val="nil"/>
            </w:tcBorders>
          </w:tcPr>
          <w:p w14:paraId="6B1AAD90" w14:textId="77777777" w:rsidR="003F5108" w:rsidRPr="00B24465" w:rsidRDefault="003F5108" w:rsidP="00A34AD9">
            <w:pPr>
              <w:pStyle w:val="NormalCentred"/>
              <w:widowControl w:val="0"/>
              <w:rPr>
                <w:lang w:val="nl-NL"/>
              </w:rPr>
            </w:pPr>
            <w:r w:rsidRPr="00B24465">
              <w:rPr>
                <w:lang w:val="nl-NL"/>
              </w:rPr>
              <w:t>4,5%</w:t>
            </w:r>
          </w:p>
        </w:tc>
        <w:tc>
          <w:tcPr>
            <w:tcW w:w="1496" w:type="dxa"/>
            <w:tcBorders>
              <w:top w:val="nil"/>
              <w:left w:val="nil"/>
            </w:tcBorders>
          </w:tcPr>
          <w:p w14:paraId="79816D4A" w14:textId="77777777" w:rsidR="003F5108" w:rsidRPr="00B24465" w:rsidRDefault="003F5108" w:rsidP="00A34AD9">
            <w:pPr>
              <w:pStyle w:val="NormalCentred"/>
              <w:widowControl w:val="0"/>
              <w:rPr>
                <w:lang w:val="nl-NL"/>
              </w:rPr>
            </w:pPr>
            <w:r w:rsidRPr="00B24465">
              <w:rPr>
                <w:lang w:val="nl-NL"/>
              </w:rPr>
              <w:t>23,2%</w:t>
            </w:r>
          </w:p>
        </w:tc>
      </w:tr>
    </w:tbl>
    <w:p w14:paraId="4AB16C00" w14:textId="77777777" w:rsidR="003F5108" w:rsidRPr="00B24465" w:rsidRDefault="003F5108" w:rsidP="003F5108">
      <w:pPr>
        <w:pStyle w:val="NormalKeep"/>
        <w:keepNext w:val="0"/>
        <w:widowControl w:val="0"/>
        <w:rPr>
          <w:lang w:val="nl-NL"/>
        </w:rPr>
      </w:pPr>
      <w:r w:rsidRPr="00B24465">
        <w:rPr>
          <w:vertAlign w:val="superscript"/>
          <w:lang w:val="nl-NL"/>
        </w:rPr>
        <w:t>a</w:t>
      </w:r>
      <w:r w:rsidRPr="00B24465">
        <w:rPr>
          <w:lang w:val="nl-NL"/>
        </w:rPr>
        <w:t xml:space="preserve"> RA-onderzoek I bij 24 weken, RA-onderzoek II bij 26 weken en RA-onderzoek III bij 24 en 52 weken</w:t>
      </w:r>
    </w:p>
    <w:p w14:paraId="138921AE" w14:textId="77777777" w:rsidR="003F5108" w:rsidRPr="00B24465" w:rsidRDefault="003F5108" w:rsidP="003F5108">
      <w:pPr>
        <w:pStyle w:val="NormalKeep"/>
        <w:keepNext w:val="0"/>
        <w:widowControl w:val="0"/>
        <w:rPr>
          <w:lang w:val="nl-NL"/>
        </w:rPr>
      </w:pPr>
      <w:r w:rsidRPr="00B24465">
        <w:rPr>
          <w:vertAlign w:val="superscript"/>
          <w:lang w:val="nl-NL"/>
        </w:rPr>
        <w:t>b</w:t>
      </w:r>
      <w:r w:rsidRPr="00B24465">
        <w:rPr>
          <w:lang w:val="nl-NL"/>
        </w:rPr>
        <w:t xml:space="preserve"> 40 mg adalimumab, eenmaal per twee weken toegediend</w:t>
      </w:r>
    </w:p>
    <w:p w14:paraId="0EDDD659" w14:textId="77777777" w:rsidR="003F5108" w:rsidRPr="00B24465" w:rsidRDefault="003F5108" w:rsidP="003F5108">
      <w:pPr>
        <w:pStyle w:val="NormalKeep"/>
        <w:keepNext w:val="0"/>
        <w:widowControl w:val="0"/>
        <w:rPr>
          <w:lang w:val="nl-NL"/>
        </w:rPr>
      </w:pPr>
      <w:r w:rsidRPr="00B24465">
        <w:rPr>
          <w:vertAlign w:val="superscript"/>
          <w:lang w:val="nl-NL"/>
        </w:rPr>
        <w:t>c</w:t>
      </w:r>
      <w:r w:rsidRPr="00B24465">
        <w:rPr>
          <w:lang w:val="nl-NL"/>
        </w:rPr>
        <w:t xml:space="preserve"> MTX = methotrexaat</w:t>
      </w:r>
    </w:p>
    <w:p w14:paraId="6F74C868" w14:textId="77777777" w:rsidR="003F5108" w:rsidRPr="00B24465" w:rsidRDefault="003F5108" w:rsidP="003F5108">
      <w:pPr>
        <w:widowControl w:val="0"/>
        <w:rPr>
          <w:lang w:val="nl-NL"/>
        </w:rPr>
      </w:pPr>
      <w:r w:rsidRPr="00B24465">
        <w:rPr>
          <w:lang w:val="nl-NL"/>
        </w:rPr>
        <w:t xml:space="preserve">** p &lt; 0,01, adalimumab </w:t>
      </w:r>
      <w:r w:rsidRPr="00B24465">
        <w:rPr>
          <w:i/>
          <w:lang w:val="nl-NL"/>
        </w:rPr>
        <w:t>versus</w:t>
      </w:r>
      <w:r w:rsidRPr="00B24465">
        <w:rPr>
          <w:lang w:val="nl-NL"/>
        </w:rPr>
        <w:t xml:space="preserve"> placebo</w:t>
      </w:r>
    </w:p>
    <w:p w14:paraId="6E3920D5" w14:textId="77777777" w:rsidR="003F5108" w:rsidRPr="00B24465" w:rsidRDefault="003F5108" w:rsidP="003F5108">
      <w:pPr>
        <w:widowControl w:val="0"/>
        <w:rPr>
          <w:lang w:val="nl-NL"/>
        </w:rPr>
      </w:pPr>
    </w:p>
    <w:p w14:paraId="20AD90AE" w14:textId="77777777" w:rsidR="003F5108" w:rsidRPr="00B24465" w:rsidRDefault="003F5108" w:rsidP="003F5108">
      <w:pPr>
        <w:widowControl w:val="0"/>
        <w:rPr>
          <w:lang w:val="nl-NL"/>
        </w:rPr>
      </w:pPr>
      <w:r w:rsidRPr="00B24465">
        <w:rPr>
          <w:lang w:val="nl-NL"/>
        </w:rPr>
        <w:t>In</w:t>
      </w:r>
      <w:r w:rsidRPr="00B24465" w:rsidDel="00AC0A55">
        <w:rPr>
          <w:lang w:val="nl-NL"/>
        </w:rPr>
        <w:t xml:space="preserve"> </w:t>
      </w:r>
      <w:r w:rsidRPr="00B24465">
        <w:rPr>
          <w:lang w:val="nl-NL"/>
        </w:rPr>
        <w:t>RA-onderzoeken I-IV vertoonden alle afzonderlijke componenten van de ACR-responscriteria (aantal pijnlijke en gezwollen gewrichten, beoordeling door arts en patiënt van de ziekteactiviteit en pijn, ‘disability index’-scores (HAQ) en CRP-waarden (mg/dl)) een verbetering in week 24 of 26 in</w:t>
      </w:r>
      <w:r w:rsidRPr="00B24465" w:rsidDel="00AC0A55">
        <w:rPr>
          <w:lang w:val="nl-NL"/>
        </w:rPr>
        <w:t xml:space="preserve"> </w:t>
      </w:r>
      <w:r w:rsidRPr="00B24465">
        <w:rPr>
          <w:lang w:val="nl-NL"/>
        </w:rPr>
        <w:t>vergelijking met placebo. In RA onderzoek III bleven deze verbeteringen gedurende 52 weken gehandhaafd.</w:t>
      </w:r>
    </w:p>
    <w:p w14:paraId="3D941C15" w14:textId="77777777" w:rsidR="003F5108" w:rsidRPr="00B24465" w:rsidRDefault="003F5108" w:rsidP="003F5108">
      <w:pPr>
        <w:widowControl w:val="0"/>
        <w:rPr>
          <w:lang w:val="nl-NL"/>
        </w:rPr>
      </w:pPr>
    </w:p>
    <w:p w14:paraId="7606264B" w14:textId="77777777" w:rsidR="003F5108" w:rsidRPr="00B24465" w:rsidRDefault="003F5108" w:rsidP="003F5108">
      <w:pPr>
        <w:widowControl w:val="0"/>
        <w:rPr>
          <w:lang w:val="nl-NL"/>
        </w:rPr>
      </w:pPr>
      <w:r w:rsidRPr="00B24465">
        <w:rPr>
          <w:lang w:val="nl-NL"/>
        </w:rPr>
        <w:t>In de open-label extensie van RA-onderzoek III bleven bij de meeste patiënten die ACR-responders waren, de responsen gehandhaafd wanneer zij tot 10 jaar werden gevolgd. 114 van de 207 patiënten die gerandomiseerd werden naar adalimumab 40 mg eenmaal per twee weken zetten de behandeling met adalimumab 40 mg eenmaal per twee weken voort gedurende 5 jaar. Hiervan hadden 86 patiënten (75,4%) een ACR-respons van 20, 72 patiënten (63,2%) hadden een ACR-respons van 50 en 41 patiënten (36%) hadden een ACR-respons van 70. 81 van de 207 patiënten zetten de behandeling met adalimumab 40 mg eenmaal per twee weken voort gedurende 10 jaar. Hiervan hadden 64 patiënten (79,0%) een ACR-respons van 20, 56 patiënten (69,1%) hadden een ACR-respons van 50 en 43 patiënten (53,1%) hadden een ACR-respons van 70.</w:t>
      </w:r>
    </w:p>
    <w:p w14:paraId="64F81530" w14:textId="77777777" w:rsidR="003F5108" w:rsidRPr="00B24465" w:rsidRDefault="003F5108" w:rsidP="003F5108">
      <w:pPr>
        <w:widowControl w:val="0"/>
        <w:rPr>
          <w:lang w:val="nl-NL"/>
        </w:rPr>
      </w:pPr>
    </w:p>
    <w:p w14:paraId="1C51BBB7" w14:textId="77777777" w:rsidR="003F5108" w:rsidRPr="00B24465" w:rsidRDefault="003F5108" w:rsidP="003F5108">
      <w:pPr>
        <w:widowControl w:val="0"/>
        <w:rPr>
          <w:lang w:val="nl-NL"/>
        </w:rPr>
      </w:pPr>
      <w:r w:rsidRPr="00B24465">
        <w:rPr>
          <w:lang w:val="nl-NL"/>
        </w:rPr>
        <w:t>In RA-onderzoek IV was de ACR 20-respons van patiënten behandeld met adalimumab plus standaardbehandeling statistisch significant beter dan die van patiënten behandeld met placebo plus standaardbehandeling (p &lt; 0,001).</w:t>
      </w:r>
    </w:p>
    <w:p w14:paraId="069B16D4" w14:textId="77777777" w:rsidR="003F5108" w:rsidRPr="00B24465" w:rsidRDefault="003F5108" w:rsidP="003F5108">
      <w:pPr>
        <w:widowControl w:val="0"/>
        <w:rPr>
          <w:lang w:val="nl-NL"/>
        </w:rPr>
      </w:pPr>
    </w:p>
    <w:p w14:paraId="06C7711A" w14:textId="77777777" w:rsidR="003F5108" w:rsidRPr="00B24465" w:rsidRDefault="003F5108" w:rsidP="003F5108">
      <w:pPr>
        <w:widowControl w:val="0"/>
        <w:rPr>
          <w:lang w:val="nl-NL"/>
        </w:rPr>
      </w:pPr>
      <w:r w:rsidRPr="00B24465">
        <w:rPr>
          <w:lang w:val="nl-NL"/>
        </w:rPr>
        <w:t>In RA-onderzoeken I-IV bereikten met adalimumab behandelde patiënten reeds een tot twee weken na het begin van de behandeling statistisch significante ACR 20- en 50-responsen in vergelijking met placebo.</w:t>
      </w:r>
    </w:p>
    <w:p w14:paraId="2C4A9AC2" w14:textId="77777777" w:rsidR="003F5108" w:rsidRPr="00B24465" w:rsidRDefault="003F5108" w:rsidP="003F5108">
      <w:pPr>
        <w:rPr>
          <w:lang w:val="nl-NL"/>
        </w:rPr>
      </w:pPr>
    </w:p>
    <w:p w14:paraId="451FD3AD" w14:textId="34DF3C60" w:rsidR="003F5108" w:rsidRPr="00B24465" w:rsidRDefault="003F5108" w:rsidP="003F5108">
      <w:pPr>
        <w:rPr>
          <w:lang w:val="nl-NL"/>
        </w:rPr>
      </w:pPr>
      <w:r w:rsidRPr="00B24465">
        <w:rPr>
          <w:lang w:val="nl-NL"/>
        </w:rPr>
        <w:t>In RA-onderzoek V bij methotrexaat-naïeve patiënten met kort bestaande reumatoïde artritis leidde de combinatiebehandeling van adalimumab met methotrexaat tot een snellere en significant hogere ACR-respons dan met monotherapie met methotrexaat en monotherapie met adalimumab in week 52 en de respons bleef behouden in week 104 (zie tabel </w:t>
      </w:r>
      <w:r w:rsidR="0047423B" w:rsidRPr="00B24465">
        <w:rPr>
          <w:lang w:val="nl-NL"/>
        </w:rPr>
        <w:t>8</w:t>
      </w:r>
      <w:r w:rsidRPr="00B24465">
        <w:rPr>
          <w:lang w:val="nl-NL"/>
        </w:rPr>
        <w:t>).</w:t>
      </w:r>
    </w:p>
    <w:p w14:paraId="71086D76" w14:textId="77777777" w:rsidR="003F5108" w:rsidRPr="00B24465" w:rsidRDefault="003F5108" w:rsidP="003F5108">
      <w:pPr>
        <w:widowControl w:val="0"/>
        <w:rPr>
          <w:lang w:val="nl-NL"/>
        </w:rPr>
      </w:pPr>
    </w:p>
    <w:p w14:paraId="6B5C2AFF" w14:textId="512FA87A" w:rsidR="003F5108" w:rsidRPr="00B24465" w:rsidRDefault="003F5108" w:rsidP="003F5108">
      <w:pPr>
        <w:pStyle w:val="HeadingStrongCentred"/>
        <w:keepNext w:val="0"/>
        <w:keepLines w:val="0"/>
        <w:widowControl w:val="0"/>
        <w:rPr>
          <w:lang w:val="nl-NL"/>
        </w:rPr>
      </w:pPr>
      <w:r w:rsidRPr="00B24465">
        <w:rPr>
          <w:lang w:val="nl-NL"/>
        </w:rPr>
        <w:t xml:space="preserve">Tabel </w:t>
      </w:r>
      <w:r w:rsidR="0047423B" w:rsidRPr="00B24465">
        <w:rPr>
          <w:lang w:val="nl-NL"/>
        </w:rPr>
        <w:t>8</w:t>
      </w:r>
      <w:r w:rsidRPr="00B24465">
        <w:rPr>
          <w:lang w:val="nl-NL"/>
        </w:rPr>
        <w:t>.</w:t>
      </w:r>
    </w:p>
    <w:p w14:paraId="49EA5E77" w14:textId="77777777" w:rsidR="003F5108" w:rsidRPr="00B24465" w:rsidRDefault="003F5108" w:rsidP="003F5108">
      <w:pPr>
        <w:pStyle w:val="HeadingStrongCentred"/>
        <w:keepNext w:val="0"/>
        <w:keepLines w:val="0"/>
        <w:widowControl w:val="0"/>
        <w:rPr>
          <w:lang w:val="nl-NL"/>
        </w:rPr>
      </w:pPr>
      <w:r w:rsidRPr="00B24465">
        <w:rPr>
          <w:lang w:val="nl-NL"/>
        </w:rPr>
        <w:t>ACR-responsen in RA-onderzoek V</w:t>
      </w:r>
    </w:p>
    <w:p w14:paraId="3F36CF60" w14:textId="77777777" w:rsidR="003F5108" w:rsidRPr="00B24465" w:rsidRDefault="003F5108" w:rsidP="003F5108">
      <w:pPr>
        <w:pStyle w:val="HeadingStrongCentred"/>
        <w:keepNext w:val="0"/>
        <w:keepLines w:val="0"/>
        <w:widowControl w:val="0"/>
        <w:rPr>
          <w:lang w:val="nl-NL"/>
        </w:rPr>
      </w:pPr>
      <w:r w:rsidRPr="00B24465">
        <w:rPr>
          <w:lang w:val="nl-NL"/>
        </w:rPr>
        <w:t>(percentage patiënten)</w:t>
      </w:r>
    </w:p>
    <w:p w14:paraId="34BE6F0A" w14:textId="77777777" w:rsidR="003F5108" w:rsidRPr="00B24465" w:rsidRDefault="003F5108" w:rsidP="003F5108">
      <w:pPr>
        <w:pStyle w:val="NormalKeep"/>
        <w:keepNext w:val="0"/>
        <w:widowControl w:val="0"/>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85" w:type="dxa"/>
          <w:left w:w="72" w:type="dxa"/>
          <w:bottom w:w="85" w:type="dxa"/>
          <w:right w:w="72" w:type="dxa"/>
        </w:tblCellMar>
        <w:tblLook w:val="04A0" w:firstRow="1" w:lastRow="0" w:firstColumn="1" w:lastColumn="0" w:noHBand="0" w:noVBand="1"/>
      </w:tblPr>
      <w:tblGrid>
        <w:gridCol w:w="1205"/>
        <w:gridCol w:w="1129"/>
        <w:gridCol w:w="1379"/>
        <w:gridCol w:w="1954"/>
        <w:gridCol w:w="1127"/>
        <w:gridCol w:w="1147"/>
        <w:gridCol w:w="1112"/>
      </w:tblGrid>
      <w:tr w:rsidR="003F5108" w:rsidRPr="00B24465" w14:paraId="0A53B59A" w14:textId="77777777" w:rsidTr="00A34AD9">
        <w:trPr>
          <w:cantSplit/>
          <w:tblHeader/>
        </w:trPr>
        <w:tc>
          <w:tcPr>
            <w:tcW w:w="1205" w:type="dxa"/>
            <w:tcBorders>
              <w:bottom w:val="single" w:sz="8" w:space="0" w:color="auto"/>
            </w:tcBorders>
            <w:vAlign w:val="center"/>
          </w:tcPr>
          <w:p w14:paraId="08B6B252" w14:textId="77777777" w:rsidR="003F5108" w:rsidRPr="00B24465" w:rsidRDefault="003F5108" w:rsidP="00A34AD9">
            <w:pPr>
              <w:pStyle w:val="HeadingStrongCentred"/>
              <w:keepNext w:val="0"/>
              <w:keepLines w:val="0"/>
              <w:widowControl w:val="0"/>
              <w:rPr>
                <w:lang w:val="nl-NL"/>
              </w:rPr>
            </w:pPr>
            <w:r w:rsidRPr="00B24465">
              <w:rPr>
                <w:lang w:val="nl-NL"/>
              </w:rPr>
              <w:t>Respons</w:t>
            </w:r>
          </w:p>
        </w:tc>
        <w:tc>
          <w:tcPr>
            <w:tcW w:w="1129" w:type="dxa"/>
            <w:tcBorders>
              <w:bottom w:val="single" w:sz="8" w:space="0" w:color="auto"/>
            </w:tcBorders>
            <w:vAlign w:val="center"/>
          </w:tcPr>
          <w:p w14:paraId="63E3A58A" w14:textId="77777777" w:rsidR="003F5108" w:rsidRPr="00B24465" w:rsidRDefault="003F5108" w:rsidP="00A34AD9">
            <w:pPr>
              <w:pStyle w:val="HeadingStrongCentred"/>
              <w:keepNext w:val="0"/>
              <w:keepLines w:val="0"/>
              <w:widowControl w:val="0"/>
              <w:rPr>
                <w:lang w:val="nl-NL"/>
              </w:rPr>
            </w:pPr>
            <w:r w:rsidRPr="00B24465">
              <w:rPr>
                <w:lang w:val="nl-NL"/>
              </w:rPr>
              <w:t>MTX</w:t>
            </w:r>
          </w:p>
          <w:p w14:paraId="2F52905A" w14:textId="77777777" w:rsidR="003F5108" w:rsidRPr="00B24465" w:rsidRDefault="003F5108" w:rsidP="00A34AD9">
            <w:pPr>
              <w:pStyle w:val="HeadingStrongCentred"/>
              <w:keepNext w:val="0"/>
              <w:keepLines w:val="0"/>
              <w:widowControl w:val="0"/>
              <w:rPr>
                <w:lang w:val="nl-NL"/>
              </w:rPr>
            </w:pPr>
            <w:r w:rsidRPr="00B24465">
              <w:rPr>
                <w:lang w:val="nl-NL"/>
              </w:rPr>
              <w:t>n = 257</w:t>
            </w:r>
          </w:p>
        </w:tc>
        <w:tc>
          <w:tcPr>
            <w:tcW w:w="1379" w:type="dxa"/>
            <w:tcBorders>
              <w:bottom w:val="single" w:sz="8" w:space="0" w:color="auto"/>
            </w:tcBorders>
            <w:vAlign w:val="center"/>
          </w:tcPr>
          <w:p w14:paraId="0D7891C8" w14:textId="77777777" w:rsidR="003F5108" w:rsidRPr="00B24465" w:rsidRDefault="003F5108" w:rsidP="00A34AD9">
            <w:pPr>
              <w:pStyle w:val="HeadingStrongCentred"/>
              <w:keepNext w:val="0"/>
              <w:keepLines w:val="0"/>
              <w:widowControl w:val="0"/>
              <w:rPr>
                <w:lang w:val="nl-NL"/>
              </w:rPr>
            </w:pPr>
            <w:r w:rsidRPr="00B24465">
              <w:rPr>
                <w:lang w:val="nl-NL"/>
              </w:rPr>
              <w:t>Adalimumab</w:t>
            </w:r>
          </w:p>
          <w:p w14:paraId="657D6B43" w14:textId="77777777" w:rsidR="003F5108" w:rsidRPr="00B24465" w:rsidRDefault="003F5108" w:rsidP="00A34AD9">
            <w:pPr>
              <w:pStyle w:val="HeadingStrongCentred"/>
              <w:keepNext w:val="0"/>
              <w:keepLines w:val="0"/>
              <w:widowControl w:val="0"/>
              <w:rPr>
                <w:lang w:val="nl-NL"/>
              </w:rPr>
            </w:pPr>
            <w:r w:rsidRPr="00B24465">
              <w:rPr>
                <w:lang w:val="nl-NL"/>
              </w:rPr>
              <w:t>n = 274</w:t>
            </w:r>
          </w:p>
        </w:tc>
        <w:tc>
          <w:tcPr>
            <w:tcW w:w="1954" w:type="dxa"/>
            <w:tcBorders>
              <w:bottom w:val="single" w:sz="8" w:space="0" w:color="auto"/>
            </w:tcBorders>
            <w:vAlign w:val="center"/>
          </w:tcPr>
          <w:p w14:paraId="1788DFBB" w14:textId="77777777" w:rsidR="003F5108" w:rsidRPr="00B24465" w:rsidRDefault="003F5108" w:rsidP="00A34AD9">
            <w:pPr>
              <w:pStyle w:val="HeadingStrongCentred"/>
              <w:keepNext w:val="0"/>
              <w:keepLines w:val="0"/>
              <w:widowControl w:val="0"/>
              <w:rPr>
                <w:lang w:val="nl-NL"/>
              </w:rPr>
            </w:pPr>
            <w:r w:rsidRPr="00B24465">
              <w:rPr>
                <w:lang w:val="nl-NL"/>
              </w:rPr>
              <w:t>Adalimumab/MTX</w:t>
            </w:r>
          </w:p>
          <w:p w14:paraId="78FBBC1B" w14:textId="77777777" w:rsidR="003F5108" w:rsidRPr="00B24465" w:rsidRDefault="003F5108" w:rsidP="00A34AD9">
            <w:pPr>
              <w:pStyle w:val="HeadingStrongCentred"/>
              <w:keepNext w:val="0"/>
              <w:keepLines w:val="0"/>
              <w:widowControl w:val="0"/>
              <w:rPr>
                <w:lang w:val="nl-NL"/>
              </w:rPr>
            </w:pPr>
            <w:r w:rsidRPr="00B24465">
              <w:rPr>
                <w:lang w:val="nl-NL"/>
              </w:rPr>
              <w:t>n = 268</w:t>
            </w:r>
          </w:p>
        </w:tc>
        <w:tc>
          <w:tcPr>
            <w:tcW w:w="1127" w:type="dxa"/>
            <w:tcBorders>
              <w:bottom w:val="single" w:sz="8" w:space="0" w:color="auto"/>
            </w:tcBorders>
            <w:vAlign w:val="center"/>
          </w:tcPr>
          <w:p w14:paraId="6C6C5A55" w14:textId="77777777" w:rsidR="003F5108" w:rsidRPr="00B24465" w:rsidRDefault="003F5108" w:rsidP="00A34AD9">
            <w:pPr>
              <w:pStyle w:val="HeadingStrongCentred"/>
              <w:keepNext w:val="0"/>
              <w:keepLines w:val="0"/>
              <w:widowControl w:val="0"/>
              <w:rPr>
                <w:lang w:val="nl-NL"/>
              </w:rPr>
            </w:pPr>
            <w:r w:rsidRPr="00B24465">
              <w:rPr>
                <w:lang w:val="nl-NL"/>
              </w:rPr>
              <w:t>p</w:t>
            </w:r>
            <w:r w:rsidRPr="00B24465">
              <w:rPr>
                <w:lang w:val="nl-NL"/>
              </w:rPr>
              <w:noBreakHyphen/>
              <w:t>waarde</w:t>
            </w:r>
            <w:r w:rsidRPr="00B24465">
              <w:rPr>
                <w:vertAlign w:val="superscript"/>
                <w:lang w:val="nl-NL"/>
              </w:rPr>
              <w:t>a</w:t>
            </w:r>
          </w:p>
        </w:tc>
        <w:tc>
          <w:tcPr>
            <w:tcW w:w="1147" w:type="dxa"/>
            <w:tcBorders>
              <w:bottom w:val="single" w:sz="8" w:space="0" w:color="auto"/>
            </w:tcBorders>
            <w:vAlign w:val="center"/>
          </w:tcPr>
          <w:p w14:paraId="13D258E8" w14:textId="77777777" w:rsidR="003F5108" w:rsidRPr="00B24465" w:rsidRDefault="003F5108" w:rsidP="00A34AD9">
            <w:pPr>
              <w:pStyle w:val="HeadingStrongCentred"/>
              <w:keepNext w:val="0"/>
              <w:keepLines w:val="0"/>
              <w:widowControl w:val="0"/>
              <w:rPr>
                <w:lang w:val="nl-NL"/>
              </w:rPr>
            </w:pPr>
            <w:r w:rsidRPr="00B24465">
              <w:rPr>
                <w:lang w:val="nl-NL"/>
              </w:rPr>
              <w:t>p</w:t>
            </w:r>
            <w:r w:rsidRPr="00B24465">
              <w:rPr>
                <w:lang w:val="nl-NL"/>
              </w:rPr>
              <w:noBreakHyphen/>
              <w:t>waarde</w:t>
            </w:r>
            <w:r w:rsidRPr="00B24465">
              <w:rPr>
                <w:vertAlign w:val="superscript"/>
                <w:lang w:val="nl-NL"/>
              </w:rPr>
              <w:t>b</w:t>
            </w:r>
          </w:p>
        </w:tc>
        <w:tc>
          <w:tcPr>
            <w:tcW w:w="1112" w:type="dxa"/>
            <w:tcBorders>
              <w:bottom w:val="single" w:sz="8" w:space="0" w:color="auto"/>
            </w:tcBorders>
            <w:vAlign w:val="center"/>
          </w:tcPr>
          <w:p w14:paraId="07A970A9" w14:textId="77777777" w:rsidR="003F5108" w:rsidRPr="00B24465" w:rsidRDefault="003F5108" w:rsidP="00A34AD9">
            <w:pPr>
              <w:pStyle w:val="HeadingStrongCentred"/>
              <w:keepNext w:val="0"/>
              <w:keepLines w:val="0"/>
              <w:widowControl w:val="0"/>
              <w:rPr>
                <w:lang w:val="nl-NL"/>
              </w:rPr>
            </w:pPr>
            <w:r w:rsidRPr="00B24465">
              <w:rPr>
                <w:lang w:val="nl-NL"/>
              </w:rPr>
              <w:t>p</w:t>
            </w:r>
            <w:r w:rsidRPr="00B24465">
              <w:rPr>
                <w:lang w:val="nl-NL"/>
              </w:rPr>
              <w:noBreakHyphen/>
              <w:t>waarde</w:t>
            </w:r>
            <w:r w:rsidRPr="00B24465">
              <w:rPr>
                <w:vertAlign w:val="superscript"/>
                <w:lang w:val="nl-NL"/>
              </w:rPr>
              <w:t>c</w:t>
            </w:r>
          </w:p>
        </w:tc>
      </w:tr>
      <w:tr w:rsidR="003F5108" w:rsidRPr="00B24465" w14:paraId="739F2D00" w14:textId="77777777" w:rsidTr="00A34AD9">
        <w:trPr>
          <w:cantSplit/>
        </w:trPr>
        <w:tc>
          <w:tcPr>
            <w:tcW w:w="1205" w:type="dxa"/>
            <w:tcBorders>
              <w:right w:val="nil"/>
            </w:tcBorders>
          </w:tcPr>
          <w:p w14:paraId="486A7CE2" w14:textId="77777777" w:rsidR="003F5108" w:rsidRPr="00B24465" w:rsidRDefault="003F5108" w:rsidP="00A34AD9">
            <w:pPr>
              <w:pStyle w:val="NormalKeep"/>
              <w:keepNext w:val="0"/>
              <w:widowControl w:val="0"/>
              <w:rPr>
                <w:lang w:val="nl-NL"/>
              </w:rPr>
            </w:pPr>
            <w:r w:rsidRPr="00B24465">
              <w:rPr>
                <w:lang w:val="nl-NL"/>
              </w:rPr>
              <w:t>ACR 20</w:t>
            </w:r>
          </w:p>
        </w:tc>
        <w:tc>
          <w:tcPr>
            <w:tcW w:w="1129" w:type="dxa"/>
            <w:tcBorders>
              <w:left w:val="nil"/>
              <w:right w:val="nil"/>
            </w:tcBorders>
          </w:tcPr>
          <w:p w14:paraId="3845BCD3" w14:textId="77777777" w:rsidR="003F5108" w:rsidRPr="00B24465" w:rsidRDefault="003F5108" w:rsidP="00A34AD9">
            <w:pPr>
              <w:pStyle w:val="NormalCentred"/>
              <w:widowControl w:val="0"/>
              <w:rPr>
                <w:lang w:val="nl-NL"/>
              </w:rPr>
            </w:pPr>
          </w:p>
        </w:tc>
        <w:tc>
          <w:tcPr>
            <w:tcW w:w="1379" w:type="dxa"/>
            <w:tcBorders>
              <w:left w:val="nil"/>
              <w:right w:val="nil"/>
            </w:tcBorders>
          </w:tcPr>
          <w:p w14:paraId="6669B282" w14:textId="77777777" w:rsidR="003F5108" w:rsidRPr="00B24465" w:rsidRDefault="003F5108" w:rsidP="00A34AD9">
            <w:pPr>
              <w:pStyle w:val="NormalCentred"/>
              <w:widowControl w:val="0"/>
              <w:rPr>
                <w:lang w:val="nl-NL"/>
              </w:rPr>
            </w:pPr>
          </w:p>
        </w:tc>
        <w:tc>
          <w:tcPr>
            <w:tcW w:w="1954" w:type="dxa"/>
            <w:tcBorders>
              <w:left w:val="nil"/>
              <w:right w:val="nil"/>
            </w:tcBorders>
          </w:tcPr>
          <w:p w14:paraId="7FF2067B" w14:textId="77777777" w:rsidR="003F5108" w:rsidRPr="00B24465" w:rsidRDefault="003F5108" w:rsidP="00A34AD9">
            <w:pPr>
              <w:pStyle w:val="NormalCentred"/>
              <w:widowControl w:val="0"/>
              <w:rPr>
                <w:lang w:val="nl-NL"/>
              </w:rPr>
            </w:pPr>
          </w:p>
        </w:tc>
        <w:tc>
          <w:tcPr>
            <w:tcW w:w="1127" w:type="dxa"/>
            <w:tcBorders>
              <w:left w:val="nil"/>
              <w:right w:val="nil"/>
            </w:tcBorders>
          </w:tcPr>
          <w:p w14:paraId="02EF940C" w14:textId="77777777" w:rsidR="003F5108" w:rsidRPr="00B24465" w:rsidRDefault="003F5108" w:rsidP="00A34AD9">
            <w:pPr>
              <w:pStyle w:val="NormalCentred"/>
              <w:widowControl w:val="0"/>
              <w:rPr>
                <w:lang w:val="nl-NL"/>
              </w:rPr>
            </w:pPr>
          </w:p>
        </w:tc>
        <w:tc>
          <w:tcPr>
            <w:tcW w:w="1147" w:type="dxa"/>
            <w:tcBorders>
              <w:left w:val="nil"/>
              <w:right w:val="nil"/>
            </w:tcBorders>
          </w:tcPr>
          <w:p w14:paraId="3C0F5179" w14:textId="77777777" w:rsidR="003F5108" w:rsidRPr="00B24465" w:rsidRDefault="003F5108" w:rsidP="00A34AD9">
            <w:pPr>
              <w:pStyle w:val="NormalCentred"/>
              <w:widowControl w:val="0"/>
              <w:rPr>
                <w:lang w:val="nl-NL"/>
              </w:rPr>
            </w:pPr>
          </w:p>
        </w:tc>
        <w:tc>
          <w:tcPr>
            <w:tcW w:w="1112" w:type="dxa"/>
            <w:tcBorders>
              <w:left w:val="nil"/>
            </w:tcBorders>
          </w:tcPr>
          <w:p w14:paraId="32B562E1" w14:textId="77777777" w:rsidR="003F5108" w:rsidRPr="00B24465" w:rsidRDefault="003F5108" w:rsidP="00A34AD9">
            <w:pPr>
              <w:pStyle w:val="NormalCentred"/>
              <w:widowControl w:val="0"/>
              <w:rPr>
                <w:lang w:val="nl-NL"/>
              </w:rPr>
            </w:pPr>
          </w:p>
        </w:tc>
      </w:tr>
      <w:tr w:rsidR="003F5108" w:rsidRPr="00B24465" w14:paraId="4E57DAD1" w14:textId="77777777" w:rsidTr="00A34AD9">
        <w:trPr>
          <w:cantSplit/>
        </w:trPr>
        <w:tc>
          <w:tcPr>
            <w:tcW w:w="1205" w:type="dxa"/>
          </w:tcPr>
          <w:p w14:paraId="3C8E3BFB" w14:textId="77777777" w:rsidR="003F5108" w:rsidRPr="00B24465" w:rsidRDefault="003F5108" w:rsidP="00A34AD9">
            <w:pPr>
              <w:pStyle w:val="NormalKeep"/>
              <w:keepNext w:val="0"/>
              <w:widowControl w:val="0"/>
              <w:rPr>
                <w:lang w:val="nl-NL"/>
              </w:rPr>
            </w:pPr>
            <w:r w:rsidRPr="00B24465">
              <w:rPr>
                <w:lang w:val="nl-NL"/>
              </w:rPr>
              <w:t>Week 52</w:t>
            </w:r>
          </w:p>
        </w:tc>
        <w:tc>
          <w:tcPr>
            <w:tcW w:w="1129" w:type="dxa"/>
          </w:tcPr>
          <w:p w14:paraId="379FE413" w14:textId="77777777" w:rsidR="003F5108" w:rsidRPr="00B24465" w:rsidRDefault="003F5108" w:rsidP="00A34AD9">
            <w:pPr>
              <w:pStyle w:val="NormalCentred"/>
              <w:widowControl w:val="0"/>
              <w:rPr>
                <w:lang w:val="nl-NL"/>
              </w:rPr>
            </w:pPr>
            <w:r w:rsidRPr="00B24465">
              <w:rPr>
                <w:lang w:val="nl-NL"/>
              </w:rPr>
              <w:t>62,6%</w:t>
            </w:r>
          </w:p>
        </w:tc>
        <w:tc>
          <w:tcPr>
            <w:tcW w:w="1379" w:type="dxa"/>
          </w:tcPr>
          <w:p w14:paraId="0BFD8938" w14:textId="77777777" w:rsidR="003F5108" w:rsidRPr="00B24465" w:rsidRDefault="003F5108" w:rsidP="00A34AD9">
            <w:pPr>
              <w:pStyle w:val="NormalCentred"/>
              <w:widowControl w:val="0"/>
              <w:rPr>
                <w:lang w:val="nl-NL"/>
              </w:rPr>
            </w:pPr>
            <w:r w:rsidRPr="00B24465">
              <w:rPr>
                <w:lang w:val="nl-NL"/>
              </w:rPr>
              <w:t>54,4%</w:t>
            </w:r>
          </w:p>
        </w:tc>
        <w:tc>
          <w:tcPr>
            <w:tcW w:w="1954" w:type="dxa"/>
          </w:tcPr>
          <w:p w14:paraId="1885D46E" w14:textId="77777777" w:rsidR="003F5108" w:rsidRPr="00B24465" w:rsidRDefault="003F5108" w:rsidP="00A34AD9">
            <w:pPr>
              <w:pStyle w:val="NormalCentred"/>
              <w:widowControl w:val="0"/>
              <w:rPr>
                <w:lang w:val="nl-NL"/>
              </w:rPr>
            </w:pPr>
            <w:r w:rsidRPr="00B24465">
              <w:rPr>
                <w:lang w:val="nl-NL"/>
              </w:rPr>
              <w:t>72,8%</w:t>
            </w:r>
          </w:p>
        </w:tc>
        <w:tc>
          <w:tcPr>
            <w:tcW w:w="1127" w:type="dxa"/>
          </w:tcPr>
          <w:p w14:paraId="61334472" w14:textId="77777777" w:rsidR="003F5108" w:rsidRPr="00B24465" w:rsidRDefault="003F5108" w:rsidP="00A34AD9">
            <w:pPr>
              <w:pStyle w:val="NormalCentred"/>
              <w:widowControl w:val="0"/>
              <w:rPr>
                <w:lang w:val="nl-NL"/>
              </w:rPr>
            </w:pPr>
            <w:r w:rsidRPr="00B24465">
              <w:rPr>
                <w:lang w:val="nl-NL"/>
              </w:rPr>
              <w:t>0,013</w:t>
            </w:r>
          </w:p>
        </w:tc>
        <w:tc>
          <w:tcPr>
            <w:tcW w:w="1147" w:type="dxa"/>
          </w:tcPr>
          <w:p w14:paraId="06D5A402" w14:textId="77777777" w:rsidR="003F5108" w:rsidRPr="00B24465" w:rsidRDefault="003F5108" w:rsidP="00A34AD9">
            <w:pPr>
              <w:pStyle w:val="NormalCentred"/>
              <w:widowControl w:val="0"/>
              <w:rPr>
                <w:lang w:val="nl-NL"/>
              </w:rPr>
            </w:pPr>
            <w:r w:rsidRPr="00B24465">
              <w:rPr>
                <w:lang w:val="nl-NL"/>
              </w:rPr>
              <w:t>&lt; 0,001</w:t>
            </w:r>
          </w:p>
        </w:tc>
        <w:tc>
          <w:tcPr>
            <w:tcW w:w="1112" w:type="dxa"/>
          </w:tcPr>
          <w:p w14:paraId="4D0184FE" w14:textId="77777777" w:rsidR="003F5108" w:rsidRPr="00B24465" w:rsidRDefault="003F5108" w:rsidP="00A34AD9">
            <w:pPr>
              <w:pStyle w:val="NormalCentred"/>
              <w:widowControl w:val="0"/>
              <w:rPr>
                <w:lang w:val="nl-NL"/>
              </w:rPr>
            </w:pPr>
            <w:r w:rsidRPr="00B24465">
              <w:rPr>
                <w:lang w:val="nl-NL"/>
              </w:rPr>
              <w:t>0,043</w:t>
            </w:r>
          </w:p>
        </w:tc>
      </w:tr>
      <w:tr w:rsidR="003F5108" w:rsidRPr="00B24465" w14:paraId="61D36D8E" w14:textId="77777777" w:rsidTr="00A34AD9">
        <w:trPr>
          <w:cantSplit/>
        </w:trPr>
        <w:tc>
          <w:tcPr>
            <w:tcW w:w="1205" w:type="dxa"/>
            <w:tcBorders>
              <w:bottom w:val="single" w:sz="8" w:space="0" w:color="auto"/>
            </w:tcBorders>
          </w:tcPr>
          <w:p w14:paraId="1B7255E6" w14:textId="77777777" w:rsidR="003F5108" w:rsidRPr="00B24465" w:rsidRDefault="003F5108" w:rsidP="00A34AD9">
            <w:pPr>
              <w:pStyle w:val="NormalKeep"/>
              <w:keepNext w:val="0"/>
              <w:widowControl w:val="0"/>
              <w:rPr>
                <w:lang w:val="nl-NL"/>
              </w:rPr>
            </w:pPr>
            <w:r w:rsidRPr="00B24465">
              <w:rPr>
                <w:lang w:val="nl-NL"/>
              </w:rPr>
              <w:t>Week 104</w:t>
            </w:r>
          </w:p>
        </w:tc>
        <w:tc>
          <w:tcPr>
            <w:tcW w:w="1129" w:type="dxa"/>
            <w:tcBorders>
              <w:bottom w:val="single" w:sz="8" w:space="0" w:color="auto"/>
            </w:tcBorders>
          </w:tcPr>
          <w:p w14:paraId="0C562775" w14:textId="77777777" w:rsidR="003F5108" w:rsidRPr="00B24465" w:rsidRDefault="003F5108" w:rsidP="00A34AD9">
            <w:pPr>
              <w:pStyle w:val="NormalCentred"/>
              <w:widowControl w:val="0"/>
              <w:rPr>
                <w:lang w:val="nl-NL"/>
              </w:rPr>
            </w:pPr>
            <w:r w:rsidRPr="00B24465">
              <w:rPr>
                <w:lang w:val="nl-NL"/>
              </w:rPr>
              <w:t>56,0%</w:t>
            </w:r>
          </w:p>
        </w:tc>
        <w:tc>
          <w:tcPr>
            <w:tcW w:w="1379" w:type="dxa"/>
            <w:tcBorders>
              <w:bottom w:val="single" w:sz="8" w:space="0" w:color="auto"/>
            </w:tcBorders>
          </w:tcPr>
          <w:p w14:paraId="6034713E" w14:textId="77777777" w:rsidR="003F5108" w:rsidRPr="00B24465" w:rsidRDefault="003F5108" w:rsidP="00A34AD9">
            <w:pPr>
              <w:pStyle w:val="NormalCentred"/>
              <w:widowControl w:val="0"/>
              <w:rPr>
                <w:lang w:val="nl-NL"/>
              </w:rPr>
            </w:pPr>
            <w:r w:rsidRPr="00B24465">
              <w:rPr>
                <w:lang w:val="nl-NL"/>
              </w:rPr>
              <w:t>49,3%</w:t>
            </w:r>
          </w:p>
        </w:tc>
        <w:tc>
          <w:tcPr>
            <w:tcW w:w="1954" w:type="dxa"/>
            <w:tcBorders>
              <w:bottom w:val="single" w:sz="8" w:space="0" w:color="auto"/>
            </w:tcBorders>
          </w:tcPr>
          <w:p w14:paraId="56E94B23" w14:textId="77777777" w:rsidR="003F5108" w:rsidRPr="00B24465" w:rsidRDefault="003F5108" w:rsidP="00A34AD9">
            <w:pPr>
              <w:pStyle w:val="NormalCentred"/>
              <w:widowControl w:val="0"/>
              <w:rPr>
                <w:lang w:val="nl-NL"/>
              </w:rPr>
            </w:pPr>
            <w:r w:rsidRPr="00B24465">
              <w:rPr>
                <w:lang w:val="nl-NL"/>
              </w:rPr>
              <w:t>69,4%</w:t>
            </w:r>
          </w:p>
        </w:tc>
        <w:tc>
          <w:tcPr>
            <w:tcW w:w="1127" w:type="dxa"/>
            <w:tcBorders>
              <w:bottom w:val="single" w:sz="8" w:space="0" w:color="auto"/>
            </w:tcBorders>
          </w:tcPr>
          <w:p w14:paraId="4EF461F8" w14:textId="77777777" w:rsidR="003F5108" w:rsidRPr="00B24465" w:rsidRDefault="003F5108" w:rsidP="00A34AD9">
            <w:pPr>
              <w:pStyle w:val="NormalCentred"/>
              <w:widowControl w:val="0"/>
              <w:rPr>
                <w:lang w:val="nl-NL"/>
              </w:rPr>
            </w:pPr>
            <w:r w:rsidRPr="00B24465">
              <w:rPr>
                <w:lang w:val="nl-NL"/>
              </w:rPr>
              <w:t>0,002</w:t>
            </w:r>
          </w:p>
        </w:tc>
        <w:tc>
          <w:tcPr>
            <w:tcW w:w="1147" w:type="dxa"/>
            <w:tcBorders>
              <w:bottom w:val="single" w:sz="8" w:space="0" w:color="auto"/>
            </w:tcBorders>
          </w:tcPr>
          <w:p w14:paraId="105F4249" w14:textId="77777777" w:rsidR="003F5108" w:rsidRPr="00B24465" w:rsidRDefault="003F5108" w:rsidP="00A34AD9">
            <w:pPr>
              <w:pStyle w:val="NormalCentred"/>
              <w:widowControl w:val="0"/>
              <w:rPr>
                <w:lang w:val="nl-NL"/>
              </w:rPr>
            </w:pPr>
            <w:r w:rsidRPr="00B24465">
              <w:rPr>
                <w:lang w:val="nl-NL"/>
              </w:rPr>
              <w:t>&lt; 0,001</w:t>
            </w:r>
          </w:p>
        </w:tc>
        <w:tc>
          <w:tcPr>
            <w:tcW w:w="1112" w:type="dxa"/>
            <w:tcBorders>
              <w:bottom w:val="single" w:sz="8" w:space="0" w:color="auto"/>
            </w:tcBorders>
          </w:tcPr>
          <w:p w14:paraId="317EA02B" w14:textId="77777777" w:rsidR="003F5108" w:rsidRPr="00B24465" w:rsidRDefault="003F5108" w:rsidP="00A34AD9">
            <w:pPr>
              <w:pStyle w:val="NormalCentred"/>
              <w:widowControl w:val="0"/>
              <w:rPr>
                <w:lang w:val="nl-NL"/>
              </w:rPr>
            </w:pPr>
            <w:r w:rsidRPr="00B24465">
              <w:rPr>
                <w:lang w:val="nl-NL"/>
              </w:rPr>
              <w:t>0,140</w:t>
            </w:r>
          </w:p>
        </w:tc>
      </w:tr>
      <w:tr w:rsidR="003F5108" w:rsidRPr="00B24465" w14:paraId="28954816" w14:textId="77777777" w:rsidTr="00A34AD9">
        <w:trPr>
          <w:cantSplit/>
        </w:trPr>
        <w:tc>
          <w:tcPr>
            <w:tcW w:w="1205" w:type="dxa"/>
            <w:tcBorders>
              <w:right w:val="nil"/>
            </w:tcBorders>
          </w:tcPr>
          <w:p w14:paraId="071EDBEC" w14:textId="77777777" w:rsidR="003F5108" w:rsidRPr="00B24465" w:rsidRDefault="003F5108" w:rsidP="00A34AD9">
            <w:pPr>
              <w:pStyle w:val="NormalKeep"/>
              <w:keepNext w:val="0"/>
              <w:widowControl w:val="0"/>
              <w:rPr>
                <w:lang w:val="nl-NL"/>
              </w:rPr>
            </w:pPr>
            <w:r w:rsidRPr="00B24465">
              <w:rPr>
                <w:lang w:val="nl-NL"/>
              </w:rPr>
              <w:t>ACR 50</w:t>
            </w:r>
          </w:p>
        </w:tc>
        <w:tc>
          <w:tcPr>
            <w:tcW w:w="1129" w:type="dxa"/>
            <w:tcBorders>
              <w:left w:val="nil"/>
              <w:right w:val="nil"/>
            </w:tcBorders>
          </w:tcPr>
          <w:p w14:paraId="45E79F76" w14:textId="77777777" w:rsidR="003F5108" w:rsidRPr="00B24465" w:rsidRDefault="003F5108" w:rsidP="00A34AD9">
            <w:pPr>
              <w:pStyle w:val="NormalCentred"/>
              <w:widowControl w:val="0"/>
              <w:rPr>
                <w:lang w:val="nl-NL"/>
              </w:rPr>
            </w:pPr>
          </w:p>
        </w:tc>
        <w:tc>
          <w:tcPr>
            <w:tcW w:w="1379" w:type="dxa"/>
            <w:tcBorders>
              <w:left w:val="nil"/>
              <w:right w:val="nil"/>
            </w:tcBorders>
          </w:tcPr>
          <w:p w14:paraId="61DD4A95" w14:textId="77777777" w:rsidR="003F5108" w:rsidRPr="00B24465" w:rsidRDefault="003F5108" w:rsidP="00A34AD9">
            <w:pPr>
              <w:pStyle w:val="NormalCentred"/>
              <w:widowControl w:val="0"/>
              <w:rPr>
                <w:lang w:val="nl-NL"/>
              </w:rPr>
            </w:pPr>
          </w:p>
        </w:tc>
        <w:tc>
          <w:tcPr>
            <w:tcW w:w="1954" w:type="dxa"/>
            <w:tcBorders>
              <w:left w:val="nil"/>
              <w:right w:val="nil"/>
            </w:tcBorders>
          </w:tcPr>
          <w:p w14:paraId="0183125F" w14:textId="77777777" w:rsidR="003F5108" w:rsidRPr="00B24465" w:rsidRDefault="003F5108" w:rsidP="00A34AD9">
            <w:pPr>
              <w:pStyle w:val="NormalCentred"/>
              <w:widowControl w:val="0"/>
              <w:rPr>
                <w:lang w:val="nl-NL"/>
              </w:rPr>
            </w:pPr>
          </w:p>
        </w:tc>
        <w:tc>
          <w:tcPr>
            <w:tcW w:w="1127" w:type="dxa"/>
            <w:tcBorders>
              <w:left w:val="nil"/>
              <w:right w:val="nil"/>
            </w:tcBorders>
          </w:tcPr>
          <w:p w14:paraId="1C646AA1" w14:textId="77777777" w:rsidR="003F5108" w:rsidRPr="00B24465" w:rsidRDefault="003F5108" w:rsidP="00A34AD9">
            <w:pPr>
              <w:pStyle w:val="NormalCentred"/>
              <w:widowControl w:val="0"/>
              <w:rPr>
                <w:lang w:val="nl-NL"/>
              </w:rPr>
            </w:pPr>
          </w:p>
        </w:tc>
        <w:tc>
          <w:tcPr>
            <w:tcW w:w="1147" w:type="dxa"/>
            <w:tcBorders>
              <w:left w:val="nil"/>
              <w:right w:val="nil"/>
            </w:tcBorders>
          </w:tcPr>
          <w:p w14:paraId="535B6B18" w14:textId="77777777" w:rsidR="003F5108" w:rsidRPr="00B24465" w:rsidRDefault="003F5108" w:rsidP="00A34AD9">
            <w:pPr>
              <w:pStyle w:val="NormalCentred"/>
              <w:widowControl w:val="0"/>
              <w:rPr>
                <w:lang w:val="nl-NL"/>
              </w:rPr>
            </w:pPr>
          </w:p>
        </w:tc>
        <w:tc>
          <w:tcPr>
            <w:tcW w:w="1112" w:type="dxa"/>
            <w:tcBorders>
              <w:left w:val="nil"/>
            </w:tcBorders>
          </w:tcPr>
          <w:p w14:paraId="75285D6E" w14:textId="77777777" w:rsidR="003F5108" w:rsidRPr="00B24465" w:rsidRDefault="003F5108" w:rsidP="00A34AD9">
            <w:pPr>
              <w:pStyle w:val="NormalCentred"/>
              <w:widowControl w:val="0"/>
              <w:rPr>
                <w:lang w:val="nl-NL"/>
              </w:rPr>
            </w:pPr>
          </w:p>
        </w:tc>
      </w:tr>
      <w:tr w:rsidR="003F5108" w:rsidRPr="00B24465" w14:paraId="47095615" w14:textId="77777777" w:rsidTr="00A34AD9">
        <w:trPr>
          <w:cantSplit/>
        </w:trPr>
        <w:tc>
          <w:tcPr>
            <w:tcW w:w="1205" w:type="dxa"/>
          </w:tcPr>
          <w:p w14:paraId="01FB490A" w14:textId="77777777" w:rsidR="003F5108" w:rsidRPr="00B24465" w:rsidRDefault="003F5108" w:rsidP="00A34AD9">
            <w:pPr>
              <w:pStyle w:val="NormalKeep"/>
              <w:keepNext w:val="0"/>
              <w:widowControl w:val="0"/>
              <w:rPr>
                <w:lang w:val="nl-NL"/>
              </w:rPr>
            </w:pPr>
            <w:r w:rsidRPr="00B24465">
              <w:rPr>
                <w:lang w:val="nl-NL"/>
              </w:rPr>
              <w:t>Week 52</w:t>
            </w:r>
          </w:p>
        </w:tc>
        <w:tc>
          <w:tcPr>
            <w:tcW w:w="1129" w:type="dxa"/>
          </w:tcPr>
          <w:p w14:paraId="202DBE54" w14:textId="77777777" w:rsidR="003F5108" w:rsidRPr="00B24465" w:rsidRDefault="003F5108" w:rsidP="00A34AD9">
            <w:pPr>
              <w:pStyle w:val="NormalCentred"/>
              <w:widowControl w:val="0"/>
              <w:rPr>
                <w:lang w:val="nl-NL"/>
              </w:rPr>
            </w:pPr>
            <w:r w:rsidRPr="00B24465">
              <w:rPr>
                <w:lang w:val="nl-NL"/>
              </w:rPr>
              <w:t>45,9%</w:t>
            </w:r>
          </w:p>
        </w:tc>
        <w:tc>
          <w:tcPr>
            <w:tcW w:w="1379" w:type="dxa"/>
          </w:tcPr>
          <w:p w14:paraId="15EB711D" w14:textId="77777777" w:rsidR="003F5108" w:rsidRPr="00B24465" w:rsidRDefault="003F5108" w:rsidP="00A34AD9">
            <w:pPr>
              <w:pStyle w:val="NormalCentred"/>
              <w:widowControl w:val="0"/>
              <w:rPr>
                <w:lang w:val="nl-NL"/>
              </w:rPr>
            </w:pPr>
            <w:r w:rsidRPr="00B24465">
              <w:rPr>
                <w:lang w:val="nl-NL"/>
              </w:rPr>
              <w:t>41,2%</w:t>
            </w:r>
          </w:p>
        </w:tc>
        <w:tc>
          <w:tcPr>
            <w:tcW w:w="1954" w:type="dxa"/>
          </w:tcPr>
          <w:p w14:paraId="045F32CA" w14:textId="77777777" w:rsidR="003F5108" w:rsidRPr="00B24465" w:rsidRDefault="003F5108" w:rsidP="00A34AD9">
            <w:pPr>
              <w:pStyle w:val="NormalCentred"/>
              <w:widowControl w:val="0"/>
              <w:rPr>
                <w:lang w:val="nl-NL"/>
              </w:rPr>
            </w:pPr>
            <w:r w:rsidRPr="00B24465">
              <w:rPr>
                <w:lang w:val="nl-NL"/>
              </w:rPr>
              <w:t>61,6%</w:t>
            </w:r>
          </w:p>
        </w:tc>
        <w:tc>
          <w:tcPr>
            <w:tcW w:w="1127" w:type="dxa"/>
          </w:tcPr>
          <w:p w14:paraId="532C2D46" w14:textId="77777777" w:rsidR="003F5108" w:rsidRPr="00B24465" w:rsidRDefault="003F5108" w:rsidP="00A34AD9">
            <w:pPr>
              <w:pStyle w:val="NormalCentred"/>
              <w:widowControl w:val="0"/>
              <w:rPr>
                <w:lang w:val="nl-NL"/>
              </w:rPr>
            </w:pPr>
            <w:r w:rsidRPr="00B24465">
              <w:rPr>
                <w:lang w:val="nl-NL"/>
              </w:rPr>
              <w:t>&lt; 0,001</w:t>
            </w:r>
          </w:p>
        </w:tc>
        <w:tc>
          <w:tcPr>
            <w:tcW w:w="1147" w:type="dxa"/>
          </w:tcPr>
          <w:p w14:paraId="60D1B19E" w14:textId="77777777" w:rsidR="003F5108" w:rsidRPr="00B24465" w:rsidRDefault="003F5108" w:rsidP="00A34AD9">
            <w:pPr>
              <w:pStyle w:val="NormalCentred"/>
              <w:widowControl w:val="0"/>
              <w:rPr>
                <w:lang w:val="nl-NL"/>
              </w:rPr>
            </w:pPr>
            <w:r w:rsidRPr="00B24465">
              <w:rPr>
                <w:lang w:val="nl-NL"/>
              </w:rPr>
              <w:t>&lt; 0,001</w:t>
            </w:r>
          </w:p>
        </w:tc>
        <w:tc>
          <w:tcPr>
            <w:tcW w:w="1112" w:type="dxa"/>
          </w:tcPr>
          <w:p w14:paraId="6797D669" w14:textId="77777777" w:rsidR="003F5108" w:rsidRPr="00B24465" w:rsidRDefault="003F5108" w:rsidP="00A34AD9">
            <w:pPr>
              <w:pStyle w:val="NormalCentred"/>
              <w:widowControl w:val="0"/>
              <w:rPr>
                <w:lang w:val="nl-NL"/>
              </w:rPr>
            </w:pPr>
            <w:r w:rsidRPr="00B24465">
              <w:rPr>
                <w:lang w:val="nl-NL"/>
              </w:rPr>
              <w:t>0,317</w:t>
            </w:r>
          </w:p>
        </w:tc>
      </w:tr>
      <w:tr w:rsidR="003F5108" w:rsidRPr="00B24465" w14:paraId="5A8D381E" w14:textId="77777777" w:rsidTr="00A34AD9">
        <w:trPr>
          <w:cantSplit/>
        </w:trPr>
        <w:tc>
          <w:tcPr>
            <w:tcW w:w="1205" w:type="dxa"/>
            <w:tcBorders>
              <w:bottom w:val="single" w:sz="8" w:space="0" w:color="auto"/>
            </w:tcBorders>
          </w:tcPr>
          <w:p w14:paraId="4C383899" w14:textId="77777777" w:rsidR="003F5108" w:rsidRPr="00B24465" w:rsidRDefault="003F5108" w:rsidP="00A34AD9">
            <w:pPr>
              <w:pStyle w:val="NormalKeep"/>
              <w:keepNext w:val="0"/>
              <w:widowControl w:val="0"/>
              <w:rPr>
                <w:lang w:val="nl-NL"/>
              </w:rPr>
            </w:pPr>
            <w:r w:rsidRPr="00B24465">
              <w:rPr>
                <w:lang w:val="nl-NL"/>
              </w:rPr>
              <w:t>Week 104</w:t>
            </w:r>
          </w:p>
        </w:tc>
        <w:tc>
          <w:tcPr>
            <w:tcW w:w="1129" w:type="dxa"/>
            <w:tcBorders>
              <w:bottom w:val="single" w:sz="8" w:space="0" w:color="auto"/>
            </w:tcBorders>
          </w:tcPr>
          <w:p w14:paraId="23E01EAC" w14:textId="77777777" w:rsidR="003F5108" w:rsidRPr="00B24465" w:rsidRDefault="003F5108" w:rsidP="00A34AD9">
            <w:pPr>
              <w:pStyle w:val="NormalCentred"/>
              <w:widowControl w:val="0"/>
              <w:rPr>
                <w:lang w:val="nl-NL"/>
              </w:rPr>
            </w:pPr>
            <w:r w:rsidRPr="00B24465">
              <w:rPr>
                <w:lang w:val="nl-NL"/>
              </w:rPr>
              <w:t>42,8%</w:t>
            </w:r>
          </w:p>
        </w:tc>
        <w:tc>
          <w:tcPr>
            <w:tcW w:w="1379" w:type="dxa"/>
            <w:tcBorders>
              <w:bottom w:val="single" w:sz="8" w:space="0" w:color="auto"/>
            </w:tcBorders>
          </w:tcPr>
          <w:p w14:paraId="68058533" w14:textId="77777777" w:rsidR="003F5108" w:rsidRPr="00B24465" w:rsidRDefault="003F5108" w:rsidP="00A34AD9">
            <w:pPr>
              <w:pStyle w:val="NormalCentred"/>
              <w:widowControl w:val="0"/>
              <w:rPr>
                <w:lang w:val="nl-NL"/>
              </w:rPr>
            </w:pPr>
            <w:r w:rsidRPr="00B24465">
              <w:rPr>
                <w:lang w:val="nl-NL"/>
              </w:rPr>
              <w:t>36,9%</w:t>
            </w:r>
          </w:p>
        </w:tc>
        <w:tc>
          <w:tcPr>
            <w:tcW w:w="1954" w:type="dxa"/>
            <w:tcBorders>
              <w:bottom w:val="single" w:sz="8" w:space="0" w:color="auto"/>
            </w:tcBorders>
          </w:tcPr>
          <w:p w14:paraId="36D3D1C4" w14:textId="77777777" w:rsidR="003F5108" w:rsidRPr="00B24465" w:rsidRDefault="003F5108" w:rsidP="00A34AD9">
            <w:pPr>
              <w:pStyle w:val="NormalCentred"/>
              <w:widowControl w:val="0"/>
              <w:rPr>
                <w:lang w:val="nl-NL"/>
              </w:rPr>
            </w:pPr>
            <w:r w:rsidRPr="00B24465">
              <w:rPr>
                <w:lang w:val="nl-NL"/>
              </w:rPr>
              <w:t>59,0%</w:t>
            </w:r>
          </w:p>
        </w:tc>
        <w:tc>
          <w:tcPr>
            <w:tcW w:w="1127" w:type="dxa"/>
            <w:tcBorders>
              <w:bottom w:val="single" w:sz="8" w:space="0" w:color="auto"/>
            </w:tcBorders>
          </w:tcPr>
          <w:p w14:paraId="772316AE" w14:textId="77777777" w:rsidR="003F5108" w:rsidRPr="00B24465" w:rsidRDefault="003F5108" w:rsidP="00A34AD9">
            <w:pPr>
              <w:pStyle w:val="NormalCentred"/>
              <w:widowControl w:val="0"/>
              <w:rPr>
                <w:lang w:val="nl-NL"/>
              </w:rPr>
            </w:pPr>
            <w:r w:rsidRPr="00B24465">
              <w:rPr>
                <w:lang w:val="nl-NL"/>
              </w:rPr>
              <w:t>&lt; 0,001</w:t>
            </w:r>
          </w:p>
        </w:tc>
        <w:tc>
          <w:tcPr>
            <w:tcW w:w="1147" w:type="dxa"/>
            <w:tcBorders>
              <w:bottom w:val="single" w:sz="8" w:space="0" w:color="auto"/>
            </w:tcBorders>
          </w:tcPr>
          <w:p w14:paraId="182A002F" w14:textId="77777777" w:rsidR="003F5108" w:rsidRPr="00B24465" w:rsidRDefault="003F5108" w:rsidP="00A34AD9">
            <w:pPr>
              <w:pStyle w:val="NormalCentred"/>
              <w:widowControl w:val="0"/>
              <w:rPr>
                <w:lang w:val="nl-NL"/>
              </w:rPr>
            </w:pPr>
            <w:r w:rsidRPr="00B24465">
              <w:rPr>
                <w:lang w:val="nl-NL"/>
              </w:rPr>
              <w:t>&lt; 0,001</w:t>
            </w:r>
          </w:p>
        </w:tc>
        <w:tc>
          <w:tcPr>
            <w:tcW w:w="1112" w:type="dxa"/>
            <w:tcBorders>
              <w:bottom w:val="single" w:sz="8" w:space="0" w:color="auto"/>
            </w:tcBorders>
          </w:tcPr>
          <w:p w14:paraId="1E55BF00" w14:textId="77777777" w:rsidR="003F5108" w:rsidRPr="00B24465" w:rsidRDefault="003F5108" w:rsidP="00A34AD9">
            <w:pPr>
              <w:pStyle w:val="NormalCentred"/>
              <w:widowControl w:val="0"/>
              <w:rPr>
                <w:lang w:val="nl-NL"/>
              </w:rPr>
            </w:pPr>
            <w:r w:rsidRPr="00B24465">
              <w:rPr>
                <w:lang w:val="nl-NL"/>
              </w:rPr>
              <w:t>0,162</w:t>
            </w:r>
          </w:p>
        </w:tc>
      </w:tr>
      <w:tr w:rsidR="003F5108" w:rsidRPr="00B24465" w14:paraId="3C28D214" w14:textId="77777777" w:rsidTr="00A34AD9">
        <w:trPr>
          <w:cantSplit/>
        </w:trPr>
        <w:tc>
          <w:tcPr>
            <w:tcW w:w="1205" w:type="dxa"/>
            <w:tcBorders>
              <w:right w:val="nil"/>
            </w:tcBorders>
          </w:tcPr>
          <w:p w14:paraId="76AEBDEC" w14:textId="77777777" w:rsidR="003F5108" w:rsidRPr="00B24465" w:rsidRDefault="003F5108" w:rsidP="00A34AD9">
            <w:pPr>
              <w:pStyle w:val="NormalKeep"/>
              <w:keepNext w:val="0"/>
              <w:widowControl w:val="0"/>
              <w:rPr>
                <w:lang w:val="nl-NL"/>
              </w:rPr>
            </w:pPr>
            <w:r w:rsidRPr="00B24465">
              <w:rPr>
                <w:lang w:val="nl-NL"/>
              </w:rPr>
              <w:t>ACR 70</w:t>
            </w:r>
          </w:p>
        </w:tc>
        <w:tc>
          <w:tcPr>
            <w:tcW w:w="1129" w:type="dxa"/>
            <w:tcBorders>
              <w:left w:val="nil"/>
              <w:right w:val="nil"/>
            </w:tcBorders>
          </w:tcPr>
          <w:p w14:paraId="28B8FD93" w14:textId="77777777" w:rsidR="003F5108" w:rsidRPr="00B24465" w:rsidRDefault="003F5108" w:rsidP="00A34AD9">
            <w:pPr>
              <w:pStyle w:val="NormalCentred"/>
              <w:widowControl w:val="0"/>
              <w:rPr>
                <w:lang w:val="nl-NL"/>
              </w:rPr>
            </w:pPr>
          </w:p>
        </w:tc>
        <w:tc>
          <w:tcPr>
            <w:tcW w:w="1379" w:type="dxa"/>
            <w:tcBorders>
              <w:left w:val="nil"/>
              <w:right w:val="nil"/>
            </w:tcBorders>
          </w:tcPr>
          <w:p w14:paraId="5BE4A72C" w14:textId="77777777" w:rsidR="003F5108" w:rsidRPr="00B24465" w:rsidRDefault="003F5108" w:rsidP="00A34AD9">
            <w:pPr>
              <w:pStyle w:val="NormalCentred"/>
              <w:widowControl w:val="0"/>
              <w:rPr>
                <w:lang w:val="nl-NL"/>
              </w:rPr>
            </w:pPr>
          </w:p>
        </w:tc>
        <w:tc>
          <w:tcPr>
            <w:tcW w:w="1954" w:type="dxa"/>
            <w:tcBorders>
              <w:left w:val="nil"/>
              <w:right w:val="nil"/>
            </w:tcBorders>
          </w:tcPr>
          <w:p w14:paraId="6DEE3AB8" w14:textId="77777777" w:rsidR="003F5108" w:rsidRPr="00B24465" w:rsidRDefault="003F5108" w:rsidP="00A34AD9">
            <w:pPr>
              <w:pStyle w:val="NormalCentred"/>
              <w:widowControl w:val="0"/>
              <w:rPr>
                <w:lang w:val="nl-NL"/>
              </w:rPr>
            </w:pPr>
          </w:p>
        </w:tc>
        <w:tc>
          <w:tcPr>
            <w:tcW w:w="1127" w:type="dxa"/>
            <w:tcBorders>
              <w:left w:val="nil"/>
              <w:right w:val="nil"/>
            </w:tcBorders>
          </w:tcPr>
          <w:p w14:paraId="674F88B9" w14:textId="77777777" w:rsidR="003F5108" w:rsidRPr="00B24465" w:rsidRDefault="003F5108" w:rsidP="00A34AD9">
            <w:pPr>
              <w:pStyle w:val="NormalCentred"/>
              <w:widowControl w:val="0"/>
              <w:rPr>
                <w:lang w:val="nl-NL"/>
              </w:rPr>
            </w:pPr>
          </w:p>
        </w:tc>
        <w:tc>
          <w:tcPr>
            <w:tcW w:w="1147" w:type="dxa"/>
            <w:tcBorders>
              <w:left w:val="nil"/>
              <w:right w:val="nil"/>
            </w:tcBorders>
          </w:tcPr>
          <w:p w14:paraId="713CFFFD" w14:textId="77777777" w:rsidR="003F5108" w:rsidRPr="00B24465" w:rsidRDefault="003F5108" w:rsidP="00A34AD9">
            <w:pPr>
              <w:pStyle w:val="NormalCentred"/>
              <w:widowControl w:val="0"/>
              <w:rPr>
                <w:lang w:val="nl-NL"/>
              </w:rPr>
            </w:pPr>
          </w:p>
        </w:tc>
        <w:tc>
          <w:tcPr>
            <w:tcW w:w="1112" w:type="dxa"/>
            <w:tcBorders>
              <w:left w:val="nil"/>
            </w:tcBorders>
          </w:tcPr>
          <w:p w14:paraId="4C35847F" w14:textId="77777777" w:rsidR="003F5108" w:rsidRPr="00B24465" w:rsidRDefault="003F5108" w:rsidP="00A34AD9">
            <w:pPr>
              <w:pStyle w:val="NormalCentred"/>
              <w:widowControl w:val="0"/>
              <w:rPr>
                <w:lang w:val="nl-NL"/>
              </w:rPr>
            </w:pPr>
          </w:p>
        </w:tc>
      </w:tr>
      <w:tr w:rsidR="003F5108" w:rsidRPr="00B24465" w14:paraId="4BDC6CF2" w14:textId="77777777" w:rsidTr="00A34AD9">
        <w:trPr>
          <w:cantSplit/>
        </w:trPr>
        <w:tc>
          <w:tcPr>
            <w:tcW w:w="1205" w:type="dxa"/>
          </w:tcPr>
          <w:p w14:paraId="05103039" w14:textId="77777777" w:rsidR="003F5108" w:rsidRPr="00B24465" w:rsidRDefault="003F5108" w:rsidP="00A34AD9">
            <w:pPr>
              <w:pStyle w:val="NormalKeep"/>
              <w:keepNext w:val="0"/>
              <w:widowControl w:val="0"/>
              <w:rPr>
                <w:lang w:val="nl-NL"/>
              </w:rPr>
            </w:pPr>
            <w:r w:rsidRPr="00B24465">
              <w:rPr>
                <w:lang w:val="nl-NL"/>
              </w:rPr>
              <w:t>Week 52</w:t>
            </w:r>
          </w:p>
        </w:tc>
        <w:tc>
          <w:tcPr>
            <w:tcW w:w="1129" w:type="dxa"/>
          </w:tcPr>
          <w:p w14:paraId="59169DD9" w14:textId="77777777" w:rsidR="003F5108" w:rsidRPr="00B24465" w:rsidRDefault="003F5108" w:rsidP="00A34AD9">
            <w:pPr>
              <w:pStyle w:val="NormalCentred"/>
              <w:widowControl w:val="0"/>
              <w:rPr>
                <w:lang w:val="nl-NL"/>
              </w:rPr>
            </w:pPr>
            <w:r w:rsidRPr="00B24465">
              <w:rPr>
                <w:lang w:val="nl-NL"/>
              </w:rPr>
              <w:t>27,2%</w:t>
            </w:r>
          </w:p>
        </w:tc>
        <w:tc>
          <w:tcPr>
            <w:tcW w:w="1379" w:type="dxa"/>
          </w:tcPr>
          <w:p w14:paraId="53B26EF0" w14:textId="77777777" w:rsidR="003F5108" w:rsidRPr="00B24465" w:rsidRDefault="003F5108" w:rsidP="00A34AD9">
            <w:pPr>
              <w:pStyle w:val="NormalCentred"/>
              <w:widowControl w:val="0"/>
              <w:rPr>
                <w:lang w:val="nl-NL"/>
              </w:rPr>
            </w:pPr>
            <w:r w:rsidRPr="00B24465">
              <w:rPr>
                <w:lang w:val="nl-NL"/>
              </w:rPr>
              <w:t>25,9%</w:t>
            </w:r>
          </w:p>
        </w:tc>
        <w:tc>
          <w:tcPr>
            <w:tcW w:w="1954" w:type="dxa"/>
          </w:tcPr>
          <w:p w14:paraId="7F56D69C" w14:textId="77777777" w:rsidR="003F5108" w:rsidRPr="00B24465" w:rsidRDefault="003F5108" w:rsidP="00A34AD9">
            <w:pPr>
              <w:pStyle w:val="NormalCentred"/>
              <w:widowControl w:val="0"/>
              <w:rPr>
                <w:lang w:val="nl-NL"/>
              </w:rPr>
            </w:pPr>
            <w:r w:rsidRPr="00B24465">
              <w:rPr>
                <w:lang w:val="nl-NL"/>
              </w:rPr>
              <w:t>45,5%</w:t>
            </w:r>
          </w:p>
        </w:tc>
        <w:tc>
          <w:tcPr>
            <w:tcW w:w="1127" w:type="dxa"/>
          </w:tcPr>
          <w:p w14:paraId="41740E51" w14:textId="77777777" w:rsidR="003F5108" w:rsidRPr="00B24465" w:rsidRDefault="003F5108" w:rsidP="00A34AD9">
            <w:pPr>
              <w:pStyle w:val="NormalCentred"/>
              <w:widowControl w:val="0"/>
              <w:rPr>
                <w:lang w:val="nl-NL"/>
              </w:rPr>
            </w:pPr>
            <w:r w:rsidRPr="00B24465">
              <w:rPr>
                <w:lang w:val="nl-NL"/>
              </w:rPr>
              <w:t>&lt; 0,001</w:t>
            </w:r>
          </w:p>
        </w:tc>
        <w:tc>
          <w:tcPr>
            <w:tcW w:w="1147" w:type="dxa"/>
          </w:tcPr>
          <w:p w14:paraId="1C5605C8" w14:textId="77777777" w:rsidR="003F5108" w:rsidRPr="00B24465" w:rsidRDefault="003F5108" w:rsidP="00A34AD9">
            <w:pPr>
              <w:pStyle w:val="NormalCentred"/>
              <w:widowControl w:val="0"/>
              <w:rPr>
                <w:lang w:val="nl-NL"/>
              </w:rPr>
            </w:pPr>
            <w:r w:rsidRPr="00B24465">
              <w:rPr>
                <w:lang w:val="nl-NL"/>
              </w:rPr>
              <w:t>&lt; 0,001</w:t>
            </w:r>
          </w:p>
        </w:tc>
        <w:tc>
          <w:tcPr>
            <w:tcW w:w="1112" w:type="dxa"/>
          </w:tcPr>
          <w:p w14:paraId="2B2880A8" w14:textId="77777777" w:rsidR="003F5108" w:rsidRPr="00B24465" w:rsidRDefault="003F5108" w:rsidP="00A34AD9">
            <w:pPr>
              <w:pStyle w:val="NormalCentred"/>
              <w:widowControl w:val="0"/>
              <w:rPr>
                <w:lang w:val="nl-NL"/>
              </w:rPr>
            </w:pPr>
            <w:r w:rsidRPr="00B24465">
              <w:rPr>
                <w:lang w:val="nl-NL"/>
              </w:rPr>
              <w:t>0,656</w:t>
            </w:r>
          </w:p>
        </w:tc>
      </w:tr>
      <w:tr w:rsidR="003F5108" w:rsidRPr="00B24465" w14:paraId="2C83087E" w14:textId="77777777" w:rsidTr="00A34AD9">
        <w:trPr>
          <w:cantSplit/>
        </w:trPr>
        <w:tc>
          <w:tcPr>
            <w:tcW w:w="1205" w:type="dxa"/>
          </w:tcPr>
          <w:p w14:paraId="624C576E" w14:textId="77777777" w:rsidR="003F5108" w:rsidRPr="00B24465" w:rsidRDefault="003F5108" w:rsidP="00A34AD9">
            <w:pPr>
              <w:pStyle w:val="NormalKeep"/>
              <w:keepNext w:val="0"/>
              <w:widowControl w:val="0"/>
              <w:rPr>
                <w:lang w:val="nl-NL"/>
              </w:rPr>
            </w:pPr>
            <w:r w:rsidRPr="00B24465">
              <w:rPr>
                <w:lang w:val="nl-NL"/>
              </w:rPr>
              <w:t>Week 104</w:t>
            </w:r>
          </w:p>
        </w:tc>
        <w:tc>
          <w:tcPr>
            <w:tcW w:w="1129" w:type="dxa"/>
          </w:tcPr>
          <w:p w14:paraId="25C2F6CC" w14:textId="77777777" w:rsidR="003F5108" w:rsidRPr="00B24465" w:rsidRDefault="003F5108" w:rsidP="00A34AD9">
            <w:pPr>
              <w:pStyle w:val="NormalCentred"/>
              <w:widowControl w:val="0"/>
              <w:rPr>
                <w:lang w:val="nl-NL"/>
              </w:rPr>
            </w:pPr>
            <w:r w:rsidRPr="00B24465">
              <w:rPr>
                <w:lang w:val="nl-NL"/>
              </w:rPr>
              <w:t>28,4%</w:t>
            </w:r>
          </w:p>
        </w:tc>
        <w:tc>
          <w:tcPr>
            <w:tcW w:w="1379" w:type="dxa"/>
          </w:tcPr>
          <w:p w14:paraId="4382AFCC" w14:textId="77777777" w:rsidR="003F5108" w:rsidRPr="00B24465" w:rsidRDefault="003F5108" w:rsidP="00A34AD9">
            <w:pPr>
              <w:pStyle w:val="NormalCentred"/>
              <w:widowControl w:val="0"/>
              <w:rPr>
                <w:lang w:val="nl-NL"/>
              </w:rPr>
            </w:pPr>
            <w:r w:rsidRPr="00B24465">
              <w:rPr>
                <w:lang w:val="nl-NL"/>
              </w:rPr>
              <w:t>28,1%</w:t>
            </w:r>
          </w:p>
        </w:tc>
        <w:tc>
          <w:tcPr>
            <w:tcW w:w="1954" w:type="dxa"/>
          </w:tcPr>
          <w:p w14:paraId="079F0E16" w14:textId="77777777" w:rsidR="003F5108" w:rsidRPr="00B24465" w:rsidRDefault="003F5108" w:rsidP="00A34AD9">
            <w:pPr>
              <w:pStyle w:val="NormalCentred"/>
              <w:widowControl w:val="0"/>
              <w:rPr>
                <w:lang w:val="nl-NL"/>
              </w:rPr>
            </w:pPr>
            <w:r w:rsidRPr="00B24465">
              <w:rPr>
                <w:lang w:val="nl-NL"/>
              </w:rPr>
              <w:t>46,6%</w:t>
            </w:r>
          </w:p>
        </w:tc>
        <w:tc>
          <w:tcPr>
            <w:tcW w:w="1127" w:type="dxa"/>
          </w:tcPr>
          <w:p w14:paraId="7BEC27D2" w14:textId="77777777" w:rsidR="003F5108" w:rsidRPr="00B24465" w:rsidRDefault="003F5108" w:rsidP="00A34AD9">
            <w:pPr>
              <w:pStyle w:val="NormalCentred"/>
              <w:widowControl w:val="0"/>
              <w:rPr>
                <w:lang w:val="nl-NL"/>
              </w:rPr>
            </w:pPr>
            <w:r w:rsidRPr="00B24465">
              <w:rPr>
                <w:lang w:val="nl-NL"/>
              </w:rPr>
              <w:t>&lt; 0,001</w:t>
            </w:r>
          </w:p>
        </w:tc>
        <w:tc>
          <w:tcPr>
            <w:tcW w:w="1147" w:type="dxa"/>
          </w:tcPr>
          <w:p w14:paraId="2DC0AE95" w14:textId="77777777" w:rsidR="003F5108" w:rsidRPr="00B24465" w:rsidRDefault="003F5108" w:rsidP="00A34AD9">
            <w:pPr>
              <w:pStyle w:val="NormalCentred"/>
              <w:widowControl w:val="0"/>
              <w:rPr>
                <w:lang w:val="nl-NL"/>
              </w:rPr>
            </w:pPr>
            <w:r w:rsidRPr="00B24465">
              <w:rPr>
                <w:lang w:val="nl-NL"/>
              </w:rPr>
              <w:t>&lt; 0,001</w:t>
            </w:r>
          </w:p>
        </w:tc>
        <w:tc>
          <w:tcPr>
            <w:tcW w:w="1112" w:type="dxa"/>
          </w:tcPr>
          <w:p w14:paraId="53F65761" w14:textId="77777777" w:rsidR="003F5108" w:rsidRPr="00B24465" w:rsidRDefault="003F5108" w:rsidP="00A34AD9">
            <w:pPr>
              <w:pStyle w:val="NormalCentred"/>
              <w:widowControl w:val="0"/>
              <w:rPr>
                <w:lang w:val="nl-NL"/>
              </w:rPr>
            </w:pPr>
            <w:r w:rsidRPr="00B24465">
              <w:rPr>
                <w:lang w:val="nl-NL"/>
              </w:rPr>
              <w:t>0,864</w:t>
            </w:r>
          </w:p>
        </w:tc>
      </w:tr>
    </w:tbl>
    <w:p w14:paraId="39E9A4F6" w14:textId="77777777" w:rsidR="003F5108" w:rsidRPr="00B24465" w:rsidRDefault="003F5108" w:rsidP="003F5108">
      <w:pPr>
        <w:pStyle w:val="NormalKeep"/>
        <w:keepNext w:val="0"/>
        <w:widowControl w:val="0"/>
        <w:rPr>
          <w:lang w:val="nl-NL"/>
        </w:rPr>
      </w:pPr>
      <w:r w:rsidRPr="00B24465">
        <w:rPr>
          <w:vertAlign w:val="superscript"/>
          <w:lang w:val="nl-NL"/>
        </w:rPr>
        <w:t>a</w:t>
      </w:r>
      <w:r w:rsidRPr="00B24465">
        <w:rPr>
          <w:lang w:val="nl-NL"/>
        </w:rPr>
        <w:t xml:space="preserve"> De p-waarde is afkomstig van de paarsgewijze vergelijking van behandeling met alleen methotrexaat en combinatietherapie met adalimumab en methotrexaat aan de hand van de Mann-Whitneytoets.</w:t>
      </w:r>
    </w:p>
    <w:p w14:paraId="536A4D61" w14:textId="77777777" w:rsidR="003F5108" w:rsidRPr="00B24465" w:rsidRDefault="003F5108" w:rsidP="003F5108">
      <w:pPr>
        <w:pStyle w:val="NormalKeep"/>
        <w:keepNext w:val="0"/>
        <w:widowControl w:val="0"/>
        <w:rPr>
          <w:lang w:val="nl-NL"/>
        </w:rPr>
      </w:pPr>
      <w:r w:rsidRPr="00B24465">
        <w:rPr>
          <w:vertAlign w:val="superscript"/>
          <w:lang w:val="nl-NL"/>
        </w:rPr>
        <w:t>b</w:t>
      </w:r>
      <w:r w:rsidRPr="00B24465">
        <w:rPr>
          <w:lang w:val="nl-NL"/>
        </w:rPr>
        <w:t xml:space="preserve"> De p-waarde is afkomstig van de paarsgewijze vergelijking van behandeling met alleen adalimumab en combinatietherapie met adalimumab en methotrexaat aan de hand van de Mann-Whitneytoets</w:t>
      </w:r>
    </w:p>
    <w:p w14:paraId="30275E2D" w14:textId="77777777" w:rsidR="003F5108" w:rsidRPr="00B24465" w:rsidRDefault="003F5108" w:rsidP="003F5108">
      <w:pPr>
        <w:widowControl w:val="0"/>
        <w:rPr>
          <w:lang w:val="nl-NL"/>
        </w:rPr>
      </w:pPr>
      <w:r w:rsidRPr="00B24465">
        <w:rPr>
          <w:vertAlign w:val="superscript"/>
          <w:lang w:val="nl-NL"/>
        </w:rPr>
        <w:t xml:space="preserve">c </w:t>
      </w:r>
      <w:r w:rsidRPr="00B24465">
        <w:rPr>
          <w:lang w:val="nl-NL"/>
        </w:rPr>
        <w:t>De p-waarde is afkomstig van de paarsgewijze vergelijking van behandeling met alleen adalimumab en behandeling met alleen methotrexaat aan de hand van de Mann-Whitneytoets.</w:t>
      </w:r>
    </w:p>
    <w:p w14:paraId="7154B950" w14:textId="77777777" w:rsidR="003F5108" w:rsidRPr="00B24465" w:rsidRDefault="003F5108" w:rsidP="003F5108">
      <w:pPr>
        <w:widowControl w:val="0"/>
        <w:rPr>
          <w:lang w:val="nl-NL"/>
        </w:rPr>
      </w:pPr>
    </w:p>
    <w:p w14:paraId="5A563184" w14:textId="77777777" w:rsidR="003F5108" w:rsidRPr="00B24465" w:rsidRDefault="003F5108" w:rsidP="003F5108">
      <w:pPr>
        <w:widowControl w:val="0"/>
        <w:rPr>
          <w:lang w:val="nl-NL"/>
        </w:rPr>
      </w:pPr>
      <w:r w:rsidRPr="00B24465">
        <w:rPr>
          <w:lang w:val="nl-NL"/>
        </w:rPr>
        <w:t>In de open-label extensie van RA-onderzoek V, bleven de ACR-responsen gehandhaafd wanneer zij tot 10 jaar werden gevolgd. Van de 542 patiënten die gerandomiseerd waren naar adalimumab 40 mg eenmaal per twee weken gingen 170 patiënten door met adalimumab 40 mg eenmaal per twee weken gedurende 10 jaar. Hiervan hadden 154 patiënten (90,6%) een ACR-respons van 20, 127 patiënten (74,7%) hadden een ACR-respons van 50 en 102 patiënten (60,0%) hadden een ACR-respons van 70.</w:t>
      </w:r>
    </w:p>
    <w:p w14:paraId="37B66DBE" w14:textId="77777777" w:rsidR="003F5108" w:rsidRPr="00B24465" w:rsidRDefault="003F5108" w:rsidP="003F5108">
      <w:pPr>
        <w:widowControl w:val="0"/>
        <w:rPr>
          <w:lang w:val="nl-NL"/>
        </w:rPr>
      </w:pPr>
    </w:p>
    <w:p w14:paraId="6C9CF53A" w14:textId="77777777" w:rsidR="003F5108" w:rsidRPr="00B24465" w:rsidRDefault="003F5108" w:rsidP="003F5108">
      <w:pPr>
        <w:widowControl w:val="0"/>
        <w:rPr>
          <w:lang w:val="nl-NL"/>
        </w:rPr>
      </w:pPr>
      <w:r w:rsidRPr="00B24465">
        <w:rPr>
          <w:lang w:val="nl-NL"/>
        </w:rPr>
        <w:t>In week 52 behaalde 42,9% van de patiënten die behandeld werden met adalimumab/methotrexaat-combinatietherapie klinische remissie (DAS28 (CRP) &lt; 2,6) vergeleken met 20,6% van de patiënten behandeld met methotrexaat-monotherapie en 23,4% van de patiënten behandeld met adalimumab-monotherapie. De combinatietherapie met adalimumab/methotrexaat was klinisch en statistisch superieur aan de monotherapie met methotrexaat (p &lt; 0,001) en adalimumab (p &lt; 0,001) wat betreft het bereiken van lagere ziektestatus bij patiënten met een recent gediagnosticeerde matige tot ernstige reumatoïde artritis. De responsen voor de twee monotherapie-onderzoeken waren vergelijkbaar (p = 0,447). Van de 342 patiënten die oorspronkelijk gerandomiseerd waren naar adalimumab-monotherapie of adalimumab/methotrexaat-combinatietherapie en in de open-label extensiestudie kwamen, voltooiden 171 patiënten 10 jaar behandeling met adalimumab. Van deze patiënten werd bij 109 patiënten (63,7 %) klinische remissie gemeld na 10 jaar.</w:t>
      </w:r>
    </w:p>
    <w:p w14:paraId="5C789ECA" w14:textId="77777777" w:rsidR="003F5108" w:rsidRPr="00B24465" w:rsidRDefault="003F5108" w:rsidP="003F5108">
      <w:pPr>
        <w:rPr>
          <w:lang w:val="nl-NL"/>
        </w:rPr>
      </w:pPr>
    </w:p>
    <w:p w14:paraId="1A709ACE" w14:textId="77777777" w:rsidR="003F5108" w:rsidRPr="00B24465" w:rsidRDefault="003F5108" w:rsidP="003F5108">
      <w:pPr>
        <w:pStyle w:val="HeadingUnderlinedEmphasis"/>
        <w:rPr>
          <w:lang w:val="nl-NL"/>
        </w:rPr>
      </w:pPr>
      <w:r w:rsidRPr="00B24465">
        <w:rPr>
          <w:lang w:val="nl-NL"/>
        </w:rPr>
        <w:t>Radiografische respons</w:t>
      </w:r>
    </w:p>
    <w:p w14:paraId="6CEF8821" w14:textId="77777777" w:rsidR="003F5108" w:rsidRPr="00B24465" w:rsidRDefault="003F5108" w:rsidP="003F5108">
      <w:pPr>
        <w:pStyle w:val="NormalKeep"/>
        <w:rPr>
          <w:lang w:val="nl-NL"/>
        </w:rPr>
      </w:pPr>
    </w:p>
    <w:p w14:paraId="3C465C24" w14:textId="2F0A9497" w:rsidR="003F5108" w:rsidRPr="00B24465" w:rsidRDefault="003F5108" w:rsidP="003F5108">
      <w:pPr>
        <w:rPr>
          <w:lang w:val="nl-NL"/>
        </w:rPr>
      </w:pPr>
      <w:r w:rsidRPr="00B24465">
        <w:rPr>
          <w:lang w:val="nl-NL"/>
        </w:rPr>
        <w:t>In RA-onderzoek III, waarin de met adalimumab behandelde patiënten een gemiddelde duur van reumatoïde artritis hadden van ongeveer 11 jaar, werd structurele gewrichtsschade radiografisch beoordeeld en uitgedrukt als een verandering in de aangepaste Totale Sharp Score (TSS) en de componenten daarvan, de erosiescore en gewrichtsspleetvernauwingsscore (JSN). Adalimumab/methotrexaat-patiënten vertoonden minder radiografische progressie na 6 en 12 maanden dan patiënten die alleen methotrexaat kregen (zie tabel </w:t>
      </w:r>
      <w:r w:rsidR="0047423B" w:rsidRPr="00B24465">
        <w:rPr>
          <w:lang w:val="nl-NL"/>
        </w:rPr>
        <w:t>9</w:t>
      </w:r>
      <w:r w:rsidRPr="00B24465">
        <w:rPr>
          <w:lang w:val="nl-NL"/>
        </w:rPr>
        <w:t>).</w:t>
      </w:r>
    </w:p>
    <w:p w14:paraId="7249982F" w14:textId="77777777" w:rsidR="003F5108" w:rsidRPr="00B24465" w:rsidRDefault="003F5108" w:rsidP="003F5108">
      <w:pPr>
        <w:rPr>
          <w:lang w:val="nl-NL"/>
        </w:rPr>
      </w:pPr>
    </w:p>
    <w:p w14:paraId="0C602B61" w14:textId="77777777" w:rsidR="003F5108" w:rsidRPr="00B24465" w:rsidRDefault="003F5108" w:rsidP="003F5108">
      <w:pPr>
        <w:rPr>
          <w:lang w:val="nl-NL"/>
        </w:rPr>
      </w:pPr>
      <w:r w:rsidRPr="00B24465">
        <w:rPr>
          <w:lang w:val="nl-NL"/>
        </w:rPr>
        <w:t>In de open-label extensie van RA-onderzoek III bleef de remming van de progressie van structurele schade in een subgroep van patiënten gedurende 8 en 10 jaar gehandhaafd. 81 van de 207 patiënten die aanvankelijk eenmaal per twee weken werden behandeld met 40 mg adalimumab, werden na 8 jaar radiografisch geëvalueerd. Van deze patiënten vertoonden 48 geen progressie van structurele schade, gedefinieerd als een verandering van de mTSS van 0,5 of minder ten opzichte van baseline. 79 van de 207 patiënten die aanvankelijk eenmaal per twee weken werden behandeld met 40 mg adalimumab, werden na 10 jaar radiografisch geëvalueerd. Van deze patiënten vertoonden 40 geen progressie van structurele schade, gedefinieerd als een verandering van de mTSS van 0,5 of minder ten opzichte van baseline.</w:t>
      </w:r>
    </w:p>
    <w:p w14:paraId="606CD5B8" w14:textId="77777777" w:rsidR="003F5108" w:rsidRPr="00B24465" w:rsidRDefault="003F5108" w:rsidP="003F5108">
      <w:pPr>
        <w:widowControl w:val="0"/>
        <w:rPr>
          <w:lang w:val="nl-NL"/>
        </w:rPr>
      </w:pPr>
    </w:p>
    <w:p w14:paraId="4A4FD780" w14:textId="4720B724" w:rsidR="003F5108" w:rsidRPr="00B24465" w:rsidRDefault="003F5108" w:rsidP="003F5108">
      <w:pPr>
        <w:pStyle w:val="HeadingStrongCentred"/>
        <w:keepNext w:val="0"/>
        <w:keepLines w:val="0"/>
        <w:widowControl w:val="0"/>
        <w:rPr>
          <w:lang w:val="nl-NL"/>
        </w:rPr>
      </w:pPr>
      <w:r w:rsidRPr="00B24465">
        <w:rPr>
          <w:lang w:val="nl-NL"/>
        </w:rPr>
        <w:t xml:space="preserve">Tabel </w:t>
      </w:r>
      <w:r w:rsidR="0047423B" w:rsidRPr="00B24465">
        <w:rPr>
          <w:lang w:val="nl-NL"/>
        </w:rPr>
        <w:t>9</w:t>
      </w:r>
      <w:r w:rsidRPr="00B24465">
        <w:rPr>
          <w:lang w:val="nl-NL"/>
        </w:rPr>
        <w:t>.</w:t>
      </w:r>
    </w:p>
    <w:p w14:paraId="740B134D" w14:textId="77777777" w:rsidR="003F5108" w:rsidRPr="00B24465" w:rsidRDefault="003F5108" w:rsidP="003F5108">
      <w:pPr>
        <w:pStyle w:val="HeadingStrongCentred"/>
        <w:keepNext w:val="0"/>
        <w:keepLines w:val="0"/>
        <w:widowControl w:val="0"/>
        <w:rPr>
          <w:lang w:val="nl-NL"/>
        </w:rPr>
      </w:pPr>
      <w:r w:rsidRPr="00B24465">
        <w:rPr>
          <w:lang w:val="nl-NL"/>
        </w:rPr>
        <w:t>Gemiddelde radiografische verandering over 12 maanden in RA-onderzoek III</w:t>
      </w:r>
    </w:p>
    <w:p w14:paraId="67F06DF3" w14:textId="77777777" w:rsidR="003F5108" w:rsidRPr="00B24465" w:rsidRDefault="003F5108" w:rsidP="003F5108">
      <w:pPr>
        <w:pStyle w:val="NormalKeep"/>
        <w:keepNext w:val="0"/>
        <w:widowControl w:val="0"/>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098"/>
        <w:gridCol w:w="1291"/>
        <w:gridCol w:w="1949"/>
        <w:gridCol w:w="2524"/>
        <w:gridCol w:w="1191"/>
      </w:tblGrid>
      <w:tr w:rsidR="003F5108" w:rsidRPr="00B24465" w14:paraId="43744D67" w14:textId="77777777" w:rsidTr="00A34AD9">
        <w:trPr>
          <w:cantSplit/>
          <w:tblHeader/>
        </w:trPr>
        <w:tc>
          <w:tcPr>
            <w:tcW w:w="2400" w:type="dxa"/>
            <w:vAlign w:val="center"/>
          </w:tcPr>
          <w:p w14:paraId="0DB70295" w14:textId="77777777" w:rsidR="003F5108" w:rsidRPr="00B24465" w:rsidRDefault="003F5108" w:rsidP="00A34AD9">
            <w:pPr>
              <w:pStyle w:val="NormalCentred"/>
              <w:widowControl w:val="0"/>
              <w:rPr>
                <w:lang w:val="nl-NL"/>
              </w:rPr>
            </w:pPr>
          </w:p>
        </w:tc>
        <w:tc>
          <w:tcPr>
            <w:tcW w:w="1418" w:type="dxa"/>
            <w:vAlign w:val="center"/>
          </w:tcPr>
          <w:p w14:paraId="40EAD8E8" w14:textId="77777777" w:rsidR="003F5108" w:rsidRPr="00B24465" w:rsidRDefault="003F5108" w:rsidP="00A34AD9">
            <w:pPr>
              <w:pStyle w:val="NormalCentred"/>
              <w:widowControl w:val="0"/>
              <w:rPr>
                <w:lang w:val="nl-NL"/>
              </w:rPr>
            </w:pPr>
            <w:r w:rsidRPr="00B24465">
              <w:rPr>
                <w:lang w:val="nl-NL"/>
              </w:rPr>
              <w:t>Placebo/ MTX</w:t>
            </w:r>
            <w:r w:rsidRPr="00B24465">
              <w:rPr>
                <w:vertAlign w:val="superscript"/>
                <w:lang w:val="nl-NL"/>
              </w:rPr>
              <w:t>a</w:t>
            </w:r>
          </w:p>
        </w:tc>
        <w:tc>
          <w:tcPr>
            <w:tcW w:w="1984" w:type="dxa"/>
            <w:vAlign w:val="center"/>
          </w:tcPr>
          <w:p w14:paraId="0C9020C3" w14:textId="77777777" w:rsidR="003F5108" w:rsidRPr="00B24465" w:rsidRDefault="003F5108" w:rsidP="00A34AD9">
            <w:pPr>
              <w:pStyle w:val="NormalCentred"/>
              <w:widowControl w:val="0"/>
              <w:rPr>
                <w:lang w:val="nl-NL"/>
              </w:rPr>
            </w:pPr>
            <w:r w:rsidRPr="00B24465">
              <w:rPr>
                <w:lang w:val="nl-NL"/>
              </w:rPr>
              <w:t>Adalimumab/MTX 40 mg eenmaal per twee weken</w:t>
            </w:r>
          </w:p>
        </w:tc>
        <w:tc>
          <w:tcPr>
            <w:tcW w:w="1985" w:type="dxa"/>
            <w:vAlign w:val="center"/>
          </w:tcPr>
          <w:p w14:paraId="1045A293" w14:textId="77777777" w:rsidR="003F5108" w:rsidRPr="00B24465" w:rsidRDefault="003F5108" w:rsidP="00A34AD9">
            <w:pPr>
              <w:pStyle w:val="NormalCentred"/>
              <w:widowControl w:val="0"/>
              <w:rPr>
                <w:lang w:val="nl-NL"/>
              </w:rPr>
            </w:pPr>
            <w:r w:rsidRPr="00B24465">
              <w:rPr>
                <w:lang w:val="nl-NL"/>
              </w:rPr>
              <w:t xml:space="preserve">Placebo/ MTX-adalimumab/ MTX </w:t>
            </w:r>
          </w:p>
          <w:p w14:paraId="5A7A8AB0" w14:textId="77777777" w:rsidR="003F5108" w:rsidRPr="00B24465" w:rsidRDefault="003F5108" w:rsidP="00A34AD9">
            <w:pPr>
              <w:pStyle w:val="NormalCentred"/>
              <w:widowControl w:val="0"/>
              <w:rPr>
                <w:lang w:val="nl-NL"/>
              </w:rPr>
            </w:pPr>
            <w:r w:rsidRPr="00B24465">
              <w:rPr>
                <w:lang w:val="nl-NL"/>
              </w:rPr>
              <w:t>(95% betrouwbaarheidsinterval</w:t>
            </w:r>
            <w:r w:rsidRPr="00B24465">
              <w:rPr>
                <w:vertAlign w:val="superscript"/>
                <w:lang w:val="nl-NL"/>
              </w:rPr>
              <w:t>b</w:t>
            </w:r>
            <w:r w:rsidRPr="00B24465">
              <w:rPr>
                <w:lang w:val="nl-NL"/>
              </w:rPr>
              <w:t>)</w:t>
            </w:r>
          </w:p>
        </w:tc>
        <w:tc>
          <w:tcPr>
            <w:tcW w:w="1266" w:type="dxa"/>
            <w:vAlign w:val="center"/>
          </w:tcPr>
          <w:p w14:paraId="2A275F00" w14:textId="77777777" w:rsidR="003F5108" w:rsidRPr="00B24465" w:rsidRDefault="003F5108" w:rsidP="00A34AD9">
            <w:pPr>
              <w:pStyle w:val="NormalCentred"/>
              <w:widowControl w:val="0"/>
              <w:rPr>
                <w:lang w:val="nl-NL"/>
              </w:rPr>
            </w:pPr>
            <w:r w:rsidRPr="00B24465">
              <w:rPr>
                <w:lang w:val="nl-NL"/>
              </w:rPr>
              <w:t>p</w:t>
            </w:r>
            <w:r w:rsidRPr="00B24465">
              <w:rPr>
                <w:lang w:val="nl-NL"/>
              </w:rPr>
              <w:noBreakHyphen/>
              <w:t>waarde</w:t>
            </w:r>
          </w:p>
        </w:tc>
      </w:tr>
      <w:tr w:rsidR="003F5108" w:rsidRPr="00B24465" w14:paraId="2F2C1436" w14:textId="77777777" w:rsidTr="00A34AD9">
        <w:trPr>
          <w:cantSplit/>
        </w:trPr>
        <w:tc>
          <w:tcPr>
            <w:tcW w:w="2400" w:type="dxa"/>
          </w:tcPr>
          <w:p w14:paraId="5FCA506B" w14:textId="77777777" w:rsidR="003F5108" w:rsidRPr="00B24465" w:rsidRDefault="003F5108" w:rsidP="00A34AD9">
            <w:pPr>
              <w:pStyle w:val="NormalCentred"/>
              <w:widowControl w:val="0"/>
              <w:rPr>
                <w:lang w:val="nl-NL"/>
              </w:rPr>
            </w:pPr>
            <w:r w:rsidRPr="00B24465">
              <w:rPr>
                <w:lang w:val="nl-NL"/>
              </w:rPr>
              <w:t>Totale Sharp Score</w:t>
            </w:r>
          </w:p>
        </w:tc>
        <w:tc>
          <w:tcPr>
            <w:tcW w:w="1418" w:type="dxa"/>
          </w:tcPr>
          <w:p w14:paraId="6F7BF734" w14:textId="77777777" w:rsidR="003F5108" w:rsidRPr="00B24465" w:rsidRDefault="003F5108" w:rsidP="00A34AD9">
            <w:pPr>
              <w:pStyle w:val="NormalCentred"/>
              <w:widowControl w:val="0"/>
              <w:rPr>
                <w:lang w:val="nl-NL"/>
              </w:rPr>
            </w:pPr>
            <w:r w:rsidRPr="00B24465">
              <w:rPr>
                <w:lang w:val="nl-NL"/>
              </w:rPr>
              <w:t>2,7</w:t>
            </w:r>
          </w:p>
        </w:tc>
        <w:tc>
          <w:tcPr>
            <w:tcW w:w="1984" w:type="dxa"/>
          </w:tcPr>
          <w:p w14:paraId="01C77A09" w14:textId="77777777" w:rsidR="003F5108" w:rsidRPr="00B24465" w:rsidRDefault="003F5108" w:rsidP="00A34AD9">
            <w:pPr>
              <w:pStyle w:val="NormalCentred"/>
              <w:widowControl w:val="0"/>
              <w:rPr>
                <w:lang w:val="nl-NL"/>
              </w:rPr>
            </w:pPr>
            <w:r w:rsidRPr="00B24465">
              <w:rPr>
                <w:lang w:val="nl-NL"/>
              </w:rPr>
              <w:t>0,1</w:t>
            </w:r>
          </w:p>
        </w:tc>
        <w:tc>
          <w:tcPr>
            <w:tcW w:w="1985" w:type="dxa"/>
          </w:tcPr>
          <w:p w14:paraId="5CA14D5C" w14:textId="77777777" w:rsidR="003F5108" w:rsidRPr="00B24465" w:rsidRDefault="003F5108" w:rsidP="00A34AD9">
            <w:pPr>
              <w:pStyle w:val="NormalCentred"/>
              <w:widowControl w:val="0"/>
              <w:rPr>
                <w:lang w:val="nl-NL"/>
              </w:rPr>
            </w:pPr>
            <w:r w:rsidRPr="00B24465">
              <w:rPr>
                <w:lang w:val="nl-NL"/>
              </w:rPr>
              <w:t>2,6 (1,4, 3,8)</w:t>
            </w:r>
          </w:p>
        </w:tc>
        <w:tc>
          <w:tcPr>
            <w:tcW w:w="1266" w:type="dxa"/>
          </w:tcPr>
          <w:p w14:paraId="3321B511" w14:textId="77777777" w:rsidR="003F5108" w:rsidRPr="00B24465" w:rsidRDefault="003F5108" w:rsidP="00A34AD9">
            <w:pPr>
              <w:pStyle w:val="NormalCentred"/>
              <w:widowControl w:val="0"/>
              <w:rPr>
                <w:lang w:val="nl-NL"/>
              </w:rPr>
            </w:pPr>
            <w:r w:rsidRPr="00B24465">
              <w:rPr>
                <w:lang w:val="nl-NL"/>
              </w:rPr>
              <w:t>&lt; 0,001</w:t>
            </w:r>
            <w:r w:rsidRPr="00B24465">
              <w:rPr>
                <w:vertAlign w:val="superscript"/>
                <w:lang w:val="nl-NL"/>
              </w:rPr>
              <w:t>c</w:t>
            </w:r>
          </w:p>
        </w:tc>
      </w:tr>
      <w:tr w:rsidR="003F5108" w:rsidRPr="00B24465" w14:paraId="6E91B0DD" w14:textId="77777777" w:rsidTr="00A34AD9">
        <w:trPr>
          <w:cantSplit/>
        </w:trPr>
        <w:tc>
          <w:tcPr>
            <w:tcW w:w="2400" w:type="dxa"/>
          </w:tcPr>
          <w:p w14:paraId="49101696" w14:textId="77777777" w:rsidR="003F5108" w:rsidRPr="00B24465" w:rsidRDefault="003F5108" w:rsidP="00A34AD9">
            <w:pPr>
              <w:pStyle w:val="NormalCentred"/>
              <w:widowControl w:val="0"/>
              <w:rPr>
                <w:lang w:val="nl-NL"/>
              </w:rPr>
            </w:pPr>
            <w:r w:rsidRPr="00B24465">
              <w:rPr>
                <w:lang w:val="nl-NL"/>
              </w:rPr>
              <w:t>Erosiescore</w:t>
            </w:r>
          </w:p>
        </w:tc>
        <w:tc>
          <w:tcPr>
            <w:tcW w:w="1418" w:type="dxa"/>
          </w:tcPr>
          <w:p w14:paraId="093F5076" w14:textId="77777777" w:rsidR="003F5108" w:rsidRPr="00B24465" w:rsidRDefault="003F5108" w:rsidP="00A34AD9">
            <w:pPr>
              <w:pStyle w:val="NormalCentred"/>
              <w:widowControl w:val="0"/>
              <w:rPr>
                <w:lang w:val="nl-NL"/>
              </w:rPr>
            </w:pPr>
            <w:r w:rsidRPr="00B24465">
              <w:rPr>
                <w:lang w:val="nl-NL"/>
              </w:rPr>
              <w:t>1,6</w:t>
            </w:r>
          </w:p>
        </w:tc>
        <w:tc>
          <w:tcPr>
            <w:tcW w:w="1984" w:type="dxa"/>
          </w:tcPr>
          <w:p w14:paraId="5CFE7BC8" w14:textId="77777777" w:rsidR="003F5108" w:rsidRPr="00B24465" w:rsidRDefault="003F5108" w:rsidP="00A34AD9">
            <w:pPr>
              <w:pStyle w:val="NormalCentred"/>
              <w:widowControl w:val="0"/>
              <w:rPr>
                <w:lang w:val="nl-NL"/>
              </w:rPr>
            </w:pPr>
            <w:r w:rsidRPr="00B24465">
              <w:rPr>
                <w:lang w:val="nl-NL"/>
              </w:rPr>
              <w:t>0,0</w:t>
            </w:r>
          </w:p>
        </w:tc>
        <w:tc>
          <w:tcPr>
            <w:tcW w:w="1985" w:type="dxa"/>
          </w:tcPr>
          <w:p w14:paraId="29DF9B59" w14:textId="77777777" w:rsidR="003F5108" w:rsidRPr="00B24465" w:rsidRDefault="003F5108" w:rsidP="00A34AD9">
            <w:pPr>
              <w:pStyle w:val="NormalCentred"/>
              <w:widowControl w:val="0"/>
              <w:rPr>
                <w:lang w:val="nl-NL"/>
              </w:rPr>
            </w:pPr>
            <w:r w:rsidRPr="00B24465">
              <w:rPr>
                <w:lang w:val="nl-NL"/>
              </w:rPr>
              <w:t>1,6 (0,9, 2,2)</w:t>
            </w:r>
          </w:p>
        </w:tc>
        <w:tc>
          <w:tcPr>
            <w:tcW w:w="1266" w:type="dxa"/>
          </w:tcPr>
          <w:p w14:paraId="02576A32" w14:textId="77777777" w:rsidR="003F5108" w:rsidRPr="00B24465" w:rsidRDefault="003F5108" w:rsidP="00A34AD9">
            <w:pPr>
              <w:pStyle w:val="NormalCentred"/>
              <w:widowControl w:val="0"/>
              <w:rPr>
                <w:lang w:val="nl-NL"/>
              </w:rPr>
            </w:pPr>
            <w:r w:rsidRPr="00B24465">
              <w:rPr>
                <w:lang w:val="nl-NL"/>
              </w:rPr>
              <w:t>&lt; 0,001</w:t>
            </w:r>
          </w:p>
        </w:tc>
      </w:tr>
      <w:tr w:rsidR="003F5108" w:rsidRPr="00B24465" w14:paraId="0A8BCC34" w14:textId="77777777" w:rsidTr="00A34AD9">
        <w:trPr>
          <w:cantSplit/>
        </w:trPr>
        <w:tc>
          <w:tcPr>
            <w:tcW w:w="2400" w:type="dxa"/>
          </w:tcPr>
          <w:p w14:paraId="663B1109" w14:textId="77777777" w:rsidR="003F5108" w:rsidRPr="00B24465" w:rsidRDefault="003F5108" w:rsidP="00A34AD9">
            <w:pPr>
              <w:pStyle w:val="NormalCentred"/>
              <w:widowControl w:val="0"/>
              <w:rPr>
                <w:lang w:val="nl-NL"/>
              </w:rPr>
            </w:pPr>
            <w:r w:rsidRPr="00B24465">
              <w:rPr>
                <w:lang w:val="nl-NL"/>
              </w:rPr>
              <w:t>JSN-score</w:t>
            </w:r>
            <w:r w:rsidRPr="00B24465">
              <w:rPr>
                <w:vertAlign w:val="superscript"/>
                <w:lang w:val="nl-NL"/>
              </w:rPr>
              <w:t>d</w:t>
            </w:r>
          </w:p>
        </w:tc>
        <w:tc>
          <w:tcPr>
            <w:tcW w:w="1418" w:type="dxa"/>
          </w:tcPr>
          <w:p w14:paraId="030975B1" w14:textId="77777777" w:rsidR="003F5108" w:rsidRPr="00B24465" w:rsidRDefault="003F5108" w:rsidP="00A34AD9">
            <w:pPr>
              <w:pStyle w:val="NormalCentred"/>
              <w:widowControl w:val="0"/>
              <w:rPr>
                <w:lang w:val="nl-NL"/>
              </w:rPr>
            </w:pPr>
            <w:r w:rsidRPr="00B24465">
              <w:rPr>
                <w:lang w:val="nl-NL"/>
              </w:rPr>
              <w:t>1,0</w:t>
            </w:r>
          </w:p>
        </w:tc>
        <w:tc>
          <w:tcPr>
            <w:tcW w:w="1984" w:type="dxa"/>
          </w:tcPr>
          <w:p w14:paraId="1CF4BE9A" w14:textId="77777777" w:rsidR="003F5108" w:rsidRPr="00B24465" w:rsidRDefault="003F5108" w:rsidP="00A34AD9">
            <w:pPr>
              <w:pStyle w:val="NormalCentred"/>
              <w:widowControl w:val="0"/>
              <w:rPr>
                <w:lang w:val="nl-NL"/>
              </w:rPr>
            </w:pPr>
            <w:r w:rsidRPr="00B24465">
              <w:rPr>
                <w:lang w:val="nl-NL"/>
              </w:rPr>
              <w:t>0,1</w:t>
            </w:r>
          </w:p>
        </w:tc>
        <w:tc>
          <w:tcPr>
            <w:tcW w:w="1985" w:type="dxa"/>
          </w:tcPr>
          <w:p w14:paraId="7440CF5E" w14:textId="77777777" w:rsidR="003F5108" w:rsidRPr="00B24465" w:rsidRDefault="003F5108" w:rsidP="00A34AD9">
            <w:pPr>
              <w:pStyle w:val="NormalCentred"/>
              <w:widowControl w:val="0"/>
              <w:rPr>
                <w:lang w:val="nl-NL"/>
              </w:rPr>
            </w:pPr>
            <w:r w:rsidRPr="00B24465">
              <w:rPr>
                <w:lang w:val="nl-NL"/>
              </w:rPr>
              <w:t>0,9 (0,3, 1,4)</w:t>
            </w:r>
          </w:p>
        </w:tc>
        <w:tc>
          <w:tcPr>
            <w:tcW w:w="1266" w:type="dxa"/>
          </w:tcPr>
          <w:p w14:paraId="75604D8B" w14:textId="77777777" w:rsidR="003F5108" w:rsidRPr="00B24465" w:rsidRDefault="003F5108" w:rsidP="00A34AD9">
            <w:pPr>
              <w:pStyle w:val="NormalCentred"/>
              <w:widowControl w:val="0"/>
              <w:rPr>
                <w:lang w:val="nl-NL"/>
              </w:rPr>
            </w:pPr>
            <w:r w:rsidRPr="00B24465">
              <w:rPr>
                <w:lang w:val="nl-NL"/>
              </w:rPr>
              <w:t>0,002</w:t>
            </w:r>
          </w:p>
        </w:tc>
      </w:tr>
    </w:tbl>
    <w:p w14:paraId="3025A05D" w14:textId="77777777" w:rsidR="003F5108" w:rsidRPr="00B24465" w:rsidRDefault="003F5108" w:rsidP="003F5108">
      <w:pPr>
        <w:pStyle w:val="NormalKeep"/>
        <w:keepNext w:val="0"/>
        <w:widowControl w:val="0"/>
        <w:rPr>
          <w:lang w:val="nl-NL"/>
        </w:rPr>
      </w:pPr>
      <w:r w:rsidRPr="00B24465">
        <w:rPr>
          <w:vertAlign w:val="superscript"/>
          <w:lang w:val="nl-NL"/>
        </w:rPr>
        <w:t>a</w:t>
      </w:r>
      <w:r w:rsidRPr="00B24465">
        <w:rPr>
          <w:lang w:val="nl-NL"/>
        </w:rPr>
        <w:t xml:space="preserve"> methotrexaat</w:t>
      </w:r>
    </w:p>
    <w:p w14:paraId="2E85CF7A" w14:textId="77777777" w:rsidR="003F5108" w:rsidRPr="00B24465" w:rsidRDefault="003F5108" w:rsidP="003F5108">
      <w:pPr>
        <w:pStyle w:val="NormalKeep"/>
        <w:keepNext w:val="0"/>
        <w:widowControl w:val="0"/>
        <w:rPr>
          <w:lang w:val="nl-NL"/>
        </w:rPr>
      </w:pPr>
      <w:r w:rsidRPr="00B24465">
        <w:rPr>
          <w:vertAlign w:val="superscript"/>
          <w:lang w:val="nl-NL"/>
        </w:rPr>
        <w:t>b</w:t>
      </w:r>
      <w:r w:rsidRPr="00B24465">
        <w:rPr>
          <w:lang w:val="nl-NL"/>
        </w:rPr>
        <w:t xml:space="preserve"> 95% betrouwbaarheidsinterval voor de verschillen in verandering-scores tussen methotrexaat en adalimumab.</w:t>
      </w:r>
    </w:p>
    <w:p w14:paraId="5E753DEE" w14:textId="77777777" w:rsidR="003F5108" w:rsidRPr="00B24465" w:rsidRDefault="003F5108" w:rsidP="003F5108">
      <w:pPr>
        <w:pStyle w:val="NormalKeep"/>
        <w:keepNext w:val="0"/>
        <w:widowControl w:val="0"/>
        <w:rPr>
          <w:lang w:val="nl-NL"/>
        </w:rPr>
      </w:pPr>
      <w:r w:rsidRPr="00B24465">
        <w:rPr>
          <w:vertAlign w:val="superscript"/>
          <w:lang w:val="nl-NL"/>
        </w:rPr>
        <w:t>c</w:t>
      </w:r>
      <w:r w:rsidRPr="00B24465">
        <w:rPr>
          <w:lang w:val="nl-NL"/>
        </w:rPr>
        <w:t xml:space="preserve"> Gebaseerd op rank analyse</w:t>
      </w:r>
    </w:p>
    <w:p w14:paraId="52D5BFA8" w14:textId="77777777" w:rsidR="003F5108" w:rsidRPr="00B24465" w:rsidRDefault="003F5108" w:rsidP="003F5108">
      <w:pPr>
        <w:widowControl w:val="0"/>
        <w:rPr>
          <w:lang w:val="nl-NL"/>
        </w:rPr>
      </w:pPr>
      <w:r w:rsidRPr="00B24465">
        <w:rPr>
          <w:vertAlign w:val="superscript"/>
          <w:lang w:val="nl-NL"/>
        </w:rPr>
        <w:t>d</w:t>
      </w:r>
      <w:r w:rsidRPr="00B24465">
        <w:rPr>
          <w:lang w:val="nl-NL"/>
        </w:rPr>
        <w:t xml:space="preserve"> Gewrichtsspleetvernauwingsscore</w:t>
      </w:r>
    </w:p>
    <w:p w14:paraId="6D2674F5" w14:textId="77777777" w:rsidR="003F5108" w:rsidRPr="00B24465" w:rsidRDefault="003F5108" w:rsidP="003F5108">
      <w:pPr>
        <w:widowControl w:val="0"/>
        <w:rPr>
          <w:lang w:val="nl-NL"/>
        </w:rPr>
      </w:pPr>
    </w:p>
    <w:p w14:paraId="7761CE8A" w14:textId="74764F45" w:rsidR="003F5108" w:rsidRPr="00B24465" w:rsidRDefault="003F5108" w:rsidP="003F5108">
      <w:pPr>
        <w:widowControl w:val="0"/>
        <w:rPr>
          <w:lang w:val="nl-NL"/>
        </w:rPr>
      </w:pPr>
      <w:r w:rsidRPr="00B24465">
        <w:rPr>
          <w:lang w:val="nl-NL"/>
        </w:rPr>
        <w:t>In RA-onderzoek V werd structurele gewrichtsschade radiografisch bepaald en uitgedrukt als verandering in de aangepaste Totale Sharp Score (zie tabel 1</w:t>
      </w:r>
      <w:r w:rsidR="0047423B" w:rsidRPr="00B24465">
        <w:rPr>
          <w:lang w:val="nl-NL"/>
        </w:rPr>
        <w:t>0</w:t>
      </w:r>
      <w:r w:rsidRPr="00B24465">
        <w:rPr>
          <w:lang w:val="nl-NL"/>
        </w:rPr>
        <w:t>).</w:t>
      </w:r>
    </w:p>
    <w:p w14:paraId="7E3D87EE" w14:textId="77777777" w:rsidR="003F5108" w:rsidRPr="00B24465" w:rsidRDefault="003F5108" w:rsidP="003F5108">
      <w:pPr>
        <w:widowControl w:val="0"/>
        <w:rPr>
          <w:lang w:val="nl-NL"/>
        </w:rPr>
      </w:pPr>
    </w:p>
    <w:p w14:paraId="1994A2C9" w14:textId="3E4DCD11" w:rsidR="003F5108" w:rsidRPr="00B24465" w:rsidRDefault="003F5108" w:rsidP="003F5108">
      <w:pPr>
        <w:pStyle w:val="HeadingStrongCentred"/>
        <w:keepNext w:val="0"/>
        <w:keepLines w:val="0"/>
        <w:widowControl w:val="0"/>
        <w:rPr>
          <w:lang w:val="nl-NL"/>
        </w:rPr>
      </w:pPr>
      <w:r w:rsidRPr="00B24465">
        <w:rPr>
          <w:lang w:val="nl-NL"/>
        </w:rPr>
        <w:t>Tabel 1</w:t>
      </w:r>
      <w:r w:rsidR="0047423B" w:rsidRPr="00B24465">
        <w:rPr>
          <w:lang w:val="nl-NL"/>
        </w:rPr>
        <w:t>0</w:t>
      </w:r>
      <w:r w:rsidRPr="00B24465">
        <w:rPr>
          <w:lang w:val="nl-NL"/>
        </w:rPr>
        <w:t>.</w:t>
      </w:r>
    </w:p>
    <w:p w14:paraId="7635AD17" w14:textId="77777777" w:rsidR="003F5108" w:rsidRPr="00B24465" w:rsidRDefault="003F5108" w:rsidP="003F5108">
      <w:pPr>
        <w:pStyle w:val="HeadingStrongCentred"/>
        <w:keepNext w:val="0"/>
        <w:keepLines w:val="0"/>
        <w:widowControl w:val="0"/>
        <w:rPr>
          <w:lang w:val="nl-NL"/>
        </w:rPr>
      </w:pPr>
      <w:r w:rsidRPr="00B24465">
        <w:rPr>
          <w:lang w:val="nl-NL"/>
        </w:rPr>
        <w:t>Gemiddelde radiografische veranderingen in week 52 in RA-onderzoek V</w:t>
      </w:r>
    </w:p>
    <w:p w14:paraId="043E54C7" w14:textId="77777777" w:rsidR="003F5108" w:rsidRPr="00B24465" w:rsidRDefault="003F5108" w:rsidP="003F5108">
      <w:pPr>
        <w:pStyle w:val="NormalKeep"/>
        <w:keepNext w:val="0"/>
        <w:widowControl w:val="0"/>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4" w:type="dxa"/>
          <w:left w:w="72" w:type="dxa"/>
          <w:bottom w:w="14" w:type="dxa"/>
          <w:right w:w="72" w:type="dxa"/>
        </w:tblCellMar>
        <w:tblLook w:val="04A0" w:firstRow="1" w:lastRow="0" w:firstColumn="1" w:lastColumn="0" w:noHBand="0" w:noVBand="1"/>
      </w:tblPr>
      <w:tblGrid>
        <w:gridCol w:w="923"/>
        <w:gridCol w:w="1721"/>
        <w:gridCol w:w="1721"/>
        <w:gridCol w:w="1721"/>
        <w:gridCol w:w="989"/>
        <w:gridCol w:w="989"/>
        <w:gridCol w:w="989"/>
      </w:tblGrid>
      <w:tr w:rsidR="003F5108" w:rsidRPr="00B24465" w14:paraId="2888383E" w14:textId="77777777" w:rsidTr="00A34AD9">
        <w:trPr>
          <w:cantSplit/>
          <w:tblHeader/>
        </w:trPr>
        <w:tc>
          <w:tcPr>
            <w:tcW w:w="923" w:type="dxa"/>
            <w:vAlign w:val="center"/>
          </w:tcPr>
          <w:p w14:paraId="66470EDD" w14:textId="77777777" w:rsidR="003F5108" w:rsidRPr="00B24465" w:rsidRDefault="003F5108" w:rsidP="00A34AD9">
            <w:pPr>
              <w:pStyle w:val="NormalCentred"/>
              <w:widowControl w:val="0"/>
              <w:rPr>
                <w:lang w:val="nl-NL"/>
              </w:rPr>
            </w:pPr>
          </w:p>
        </w:tc>
        <w:tc>
          <w:tcPr>
            <w:tcW w:w="1721" w:type="dxa"/>
            <w:vAlign w:val="center"/>
          </w:tcPr>
          <w:p w14:paraId="4F121372" w14:textId="77777777" w:rsidR="003F5108" w:rsidRPr="00B24465" w:rsidRDefault="003F5108" w:rsidP="00A34AD9">
            <w:pPr>
              <w:pStyle w:val="NormalCentred"/>
              <w:widowControl w:val="0"/>
              <w:rPr>
                <w:lang w:val="nl-NL"/>
              </w:rPr>
            </w:pPr>
            <w:r w:rsidRPr="00B24465">
              <w:rPr>
                <w:lang w:val="nl-NL"/>
              </w:rPr>
              <w:t xml:space="preserve">MTX </w:t>
            </w:r>
          </w:p>
          <w:p w14:paraId="0380CA1E" w14:textId="77777777" w:rsidR="003F5108" w:rsidRPr="00B24465" w:rsidRDefault="003F5108" w:rsidP="00A34AD9">
            <w:pPr>
              <w:pStyle w:val="NormalCentred"/>
              <w:widowControl w:val="0"/>
              <w:rPr>
                <w:lang w:val="nl-NL"/>
              </w:rPr>
            </w:pPr>
            <w:r w:rsidRPr="00B24465">
              <w:rPr>
                <w:lang w:val="nl-NL"/>
              </w:rPr>
              <w:t xml:space="preserve">n = 257 </w:t>
            </w:r>
          </w:p>
          <w:p w14:paraId="7ED6A23B" w14:textId="77777777" w:rsidR="003F5108" w:rsidRPr="00B24465" w:rsidRDefault="003F5108" w:rsidP="00A34AD9">
            <w:pPr>
              <w:pStyle w:val="NormalCentred"/>
              <w:widowControl w:val="0"/>
              <w:rPr>
                <w:lang w:val="nl-NL"/>
              </w:rPr>
            </w:pPr>
            <w:r w:rsidRPr="00B24465">
              <w:rPr>
                <w:lang w:val="nl-NL"/>
              </w:rPr>
              <w:t>(95% betrouwbaarheidsinterval)</w:t>
            </w:r>
          </w:p>
        </w:tc>
        <w:tc>
          <w:tcPr>
            <w:tcW w:w="1721" w:type="dxa"/>
            <w:vAlign w:val="center"/>
          </w:tcPr>
          <w:p w14:paraId="0B1AC0A0" w14:textId="77777777" w:rsidR="003F5108" w:rsidRPr="00B24465" w:rsidRDefault="003F5108" w:rsidP="00A34AD9">
            <w:pPr>
              <w:pStyle w:val="NormalCentred"/>
              <w:widowControl w:val="0"/>
              <w:rPr>
                <w:lang w:val="nl-NL"/>
              </w:rPr>
            </w:pPr>
            <w:r w:rsidRPr="00B24465">
              <w:rPr>
                <w:lang w:val="nl-NL"/>
              </w:rPr>
              <w:t xml:space="preserve">Adalimumab </w:t>
            </w:r>
          </w:p>
          <w:p w14:paraId="1C5C7219" w14:textId="77777777" w:rsidR="003F5108" w:rsidRPr="00B24465" w:rsidRDefault="003F5108" w:rsidP="00A34AD9">
            <w:pPr>
              <w:pStyle w:val="NormalCentred"/>
              <w:widowControl w:val="0"/>
              <w:rPr>
                <w:lang w:val="nl-NL"/>
              </w:rPr>
            </w:pPr>
            <w:r w:rsidRPr="00B24465">
              <w:rPr>
                <w:lang w:val="nl-NL"/>
              </w:rPr>
              <w:t xml:space="preserve">n = 274 </w:t>
            </w:r>
          </w:p>
          <w:p w14:paraId="2191F6DC" w14:textId="77777777" w:rsidR="003F5108" w:rsidRPr="00B24465" w:rsidRDefault="003F5108" w:rsidP="00A34AD9">
            <w:pPr>
              <w:pStyle w:val="NormalCentred"/>
              <w:widowControl w:val="0"/>
              <w:rPr>
                <w:lang w:val="nl-NL"/>
              </w:rPr>
            </w:pPr>
            <w:r w:rsidRPr="00B24465">
              <w:rPr>
                <w:lang w:val="nl-NL"/>
              </w:rPr>
              <w:t>(95% betrouwbaarheidsinterval)</w:t>
            </w:r>
          </w:p>
        </w:tc>
        <w:tc>
          <w:tcPr>
            <w:tcW w:w="1721" w:type="dxa"/>
            <w:vAlign w:val="center"/>
          </w:tcPr>
          <w:p w14:paraId="77B81E39" w14:textId="77777777" w:rsidR="003F5108" w:rsidRPr="00B24465" w:rsidRDefault="003F5108" w:rsidP="00A34AD9">
            <w:pPr>
              <w:pStyle w:val="NormalCentred"/>
              <w:widowControl w:val="0"/>
              <w:rPr>
                <w:lang w:val="nl-NL"/>
              </w:rPr>
            </w:pPr>
            <w:r w:rsidRPr="00B24465">
              <w:rPr>
                <w:lang w:val="nl-NL"/>
              </w:rPr>
              <w:t xml:space="preserve">Adalimumab/ MTX </w:t>
            </w:r>
          </w:p>
          <w:p w14:paraId="6D6C7BC6" w14:textId="77777777" w:rsidR="003F5108" w:rsidRPr="00B24465" w:rsidRDefault="003F5108" w:rsidP="00A34AD9">
            <w:pPr>
              <w:pStyle w:val="NormalCentred"/>
              <w:widowControl w:val="0"/>
              <w:rPr>
                <w:lang w:val="nl-NL"/>
              </w:rPr>
            </w:pPr>
            <w:r w:rsidRPr="00B24465">
              <w:rPr>
                <w:lang w:val="nl-NL"/>
              </w:rPr>
              <w:t xml:space="preserve">n = 268 </w:t>
            </w:r>
          </w:p>
          <w:p w14:paraId="75D53990" w14:textId="77777777" w:rsidR="003F5108" w:rsidRPr="00B24465" w:rsidRDefault="003F5108" w:rsidP="00A34AD9">
            <w:pPr>
              <w:pStyle w:val="NormalCentred"/>
              <w:widowControl w:val="0"/>
              <w:rPr>
                <w:lang w:val="nl-NL"/>
              </w:rPr>
            </w:pPr>
            <w:r w:rsidRPr="00B24465">
              <w:rPr>
                <w:lang w:val="nl-NL"/>
              </w:rPr>
              <w:t>(95% betrouwbaarheidsinterval)</w:t>
            </w:r>
          </w:p>
        </w:tc>
        <w:tc>
          <w:tcPr>
            <w:tcW w:w="989" w:type="dxa"/>
            <w:vAlign w:val="center"/>
          </w:tcPr>
          <w:p w14:paraId="100E330A" w14:textId="77777777" w:rsidR="003F5108" w:rsidRPr="00B24465" w:rsidRDefault="003F5108" w:rsidP="00A34AD9">
            <w:pPr>
              <w:pStyle w:val="NormalCentred"/>
              <w:widowControl w:val="0"/>
              <w:rPr>
                <w:lang w:val="nl-NL"/>
              </w:rPr>
            </w:pPr>
            <w:r w:rsidRPr="00B24465">
              <w:rPr>
                <w:lang w:val="nl-NL"/>
              </w:rPr>
              <w:t>p</w:t>
            </w:r>
            <w:r w:rsidRPr="00B24465">
              <w:rPr>
                <w:lang w:val="nl-NL"/>
              </w:rPr>
              <w:noBreakHyphen/>
              <w:t>waarde</w:t>
            </w:r>
            <w:r w:rsidRPr="00B24465">
              <w:rPr>
                <w:vertAlign w:val="superscript"/>
                <w:lang w:val="nl-NL"/>
              </w:rPr>
              <w:t>a</w:t>
            </w:r>
          </w:p>
        </w:tc>
        <w:tc>
          <w:tcPr>
            <w:tcW w:w="989" w:type="dxa"/>
            <w:vAlign w:val="center"/>
          </w:tcPr>
          <w:p w14:paraId="0BC8C580" w14:textId="77777777" w:rsidR="003F5108" w:rsidRPr="00B24465" w:rsidRDefault="003F5108" w:rsidP="00A34AD9">
            <w:pPr>
              <w:pStyle w:val="NormalCentred"/>
              <w:widowControl w:val="0"/>
              <w:rPr>
                <w:lang w:val="nl-NL"/>
              </w:rPr>
            </w:pPr>
            <w:r w:rsidRPr="00B24465">
              <w:rPr>
                <w:lang w:val="nl-NL"/>
              </w:rPr>
              <w:t>p</w:t>
            </w:r>
            <w:r w:rsidRPr="00B24465">
              <w:rPr>
                <w:lang w:val="nl-NL"/>
              </w:rPr>
              <w:noBreakHyphen/>
              <w:t>waarde</w:t>
            </w:r>
            <w:r w:rsidRPr="00B24465">
              <w:rPr>
                <w:vertAlign w:val="superscript"/>
                <w:lang w:val="nl-NL"/>
              </w:rPr>
              <w:t>b</w:t>
            </w:r>
          </w:p>
        </w:tc>
        <w:tc>
          <w:tcPr>
            <w:tcW w:w="989" w:type="dxa"/>
            <w:vAlign w:val="center"/>
          </w:tcPr>
          <w:p w14:paraId="304D8230" w14:textId="77777777" w:rsidR="003F5108" w:rsidRPr="00B24465" w:rsidRDefault="003F5108" w:rsidP="00A34AD9">
            <w:pPr>
              <w:pStyle w:val="NormalCentred"/>
              <w:widowControl w:val="0"/>
              <w:rPr>
                <w:lang w:val="nl-NL"/>
              </w:rPr>
            </w:pPr>
            <w:r w:rsidRPr="00B24465">
              <w:rPr>
                <w:lang w:val="nl-NL"/>
              </w:rPr>
              <w:t>p</w:t>
            </w:r>
            <w:r w:rsidRPr="00B24465">
              <w:rPr>
                <w:lang w:val="nl-NL"/>
              </w:rPr>
              <w:noBreakHyphen/>
              <w:t>waarde</w:t>
            </w:r>
            <w:r w:rsidRPr="00B24465">
              <w:rPr>
                <w:vertAlign w:val="superscript"/>
                <w:lang w:val="nl-NL"/>
              </w:rPr>
              <w:t>c</w:t>
            </w:r>
          </w:p>
        </w:tc>
      </w:tr>
      <w:tr w:rsidR="003F5108" w:rsidRPr="00B24465" w14:paraId="05BD0D42" w14:textId="77777777" w:rsidTr="00A34AD9">
        <w:trPr>
          <w:cantSplit/>
        </w:trPr>
        <w:tc>
          <w:tcPr>
            <w:tcW w:w="923" w:type="dxa"/>
          </w:tcPr>
          <w:p w14:paraId="0CE25CF9" w14:textId="77777777" w:rsidR="003F5108" w:rsidRPr="00B24465" w:rsidRDefault="003F5108" w:rsidP="00A34AD9">
            <w:pPr>
              <w:pStyle w:val="NormalCentred"/>
              <w:widowControl w:val="0"/>
              <w:rPr>
                <w:lang w:val="nl-NL"/>
              </w:rPr>
            </w:pPr>
            <w:r w:rsidRPr="00B24465">
              <w:rPr>
                <w:lang w:val="nl-NL"/>
              </w:rPr>
              <w:t>Totale Sharp Score</w:t>
            </w:r>
          </w:p>
        </w:tc>
        <w:tc>
          <w:tcPr>
            <w:tcW w:w="1721" w:type="dxa"/>
          </w:tcPr>
          <w:p w14:paraId="631563A5" w14:textId="77777777" w:rsidR="003F5108" w:rsidRPr="00B24465" w:rsidRDefault="003F5108" w:rsidP="00A34AD9">
            <w:pPr>
              <w:pStyle w:val="NormalCentred"/>
              <w:widowControl w:val="0"/>
              <w:rPr>
                <w:lang w:val="nl-NL"/>
              </w:rPr>
            </w:pPr>
            <w:r w:rsidRPr="00B24465">
              <w:rPr>
                <w:lang w:val="nl-NL"/>
              </w:rPr>
              <w:t>5,7 (4,2-7,3)</w:t>
            </w:r>
          </w:p>
        </w:tc>
        <w:tc>
          <w:tcPr>
            <w:tcW w:w="1721" w:type="dxa"/>
          </w:tcPr>
          <w:p w14:paraId="469C8AB5" w14:textId="77777777" w:rsidR="003F5108" w:rsidRPr="00B24465" w:rsidRDefault="003F5108" w:rsidP="00A34AD9">
            <w:pPr>
              <w:pStyle w:val="NormalCentred"/>
              <w:widowControl w:val="0"/>
              <w:rPr>
                <w:lang w:val="nl-NL"/>
              </w:rPr>
            </w:pPr>
            <w:r w:rsidRPr="00B24465">
              <w:rPr>
                <w:lang w:val="nl-NL"/>
              </w:rPr>
              <w:t>3,0 (1,7-4,3)</w:t>
            </w:r>
          </w:p>
        </w:tc>
        <w:tc>
          <w:tcPr>
            <w:tcW w:w="1721" w:type="dxa"/>
          </w:tcPr>
          <w:p w14:paraId="7E820C74" w14:textId="77777777" w:rsidR="003F5108" w:rsidRPr="00B24465" w:rsidRDefault="003F5108" w:rsidP="00A34AD9">
            <w:pPr>
              <w:pStyle w:val="NormalCentred"/>
              <w:widowControl w:val="0"/>
              <w:rPr>
                <w:lang w:val="nl-NL"/>
              </w:rPr>
            </w:pPr>
            <w:r w:rsidRPr="00B24465">
              <w:rPr>
                <w:lang w:val="nl-NL"/>
              </w:rPr>
              <w:t>1,3 (0,5-2,1)</w:t>
            </w:r>
          </w:p>
        </w:tc>
        <w:tc>
          <w:tcPr>
            <w:tcW w:w="989" w:type="dxa"/>
          </w:tcPr>
          <w:p w14:paraId="5E24C203" w14:textId="77777777" w:rsidR="003F5108" w:rsidRPr="00B24465" w:rsidRDefault="003F5108" w:rsidP="00A34AD9">
            <w:pPr>
              <w:pStyle w:val="NormalCentred"/>
              <w:widowControl w:val="0"/>
              <w:rPr>
                <w:lang w:val="nl-NL"/>
              </w:rPr>
            </w:pPr>
            <w:r w:rsidRPr="00B24465">
              <w:rPr>
                <w:lang w:val="nl-NL"/>
              </w:rPr>
              <w:t>&lt; 0,001</w:t>
            </w:r>
          </w:p>
        </w:tc>
        <w:tc>
          <w:tcPr>
            <w:tcW w:w="989" w:type="dxa"/>
          </w:tcPr>
          <w:p w14:paraId="4333E14E" w14:textId="77777777" w:rsidR="003F5108" w:rsidRPr="00B24465" w:rsidRDefault="003F5108" w:rsidP="00A34AD9">
            <w:pPr>
              <w:pStyle w:val="NormalCentred"/>
              <w:widowControl w:val="0"/>
              <w:rPr>
                <w:lang w:val="nl-NL"/>
              </w:rPr>
            </w:pPr>
            <w:r w:rsidRPr="00B24465">
              <w:rPr>
                <w:lang w:val="nl-NL"/>
              </w:rPr>
              <w:t>0,0020</w:t>
            </w:r>
          </w:p>
        </w:tc>
        <w:tc>
          <w:tcPr>
            <w:tcW w:w="989" w:type="dxa"/>
          </w:tcPr>
          <w:p w14:paraId="38573C9C" w14:textId="77777777" w:rsidR="003F5108" w:rsidRPr="00B24465" w:rsidRDefault="003F5108" w:rsidP="00A34AD9">
            <w:pPr>
              <w:pStyle w:val="NormalCentred"/>
              <w:widowControl w:val="0"/>
              <w:rPr>
                <w:lang w:val="nl-NL"/>
              </w:rPr>
            </w:pPr>
            <w:r w:rsidRPr="00B24465">
              <w:rPr>
                <w:lang w:val="nl-NL"/>
              </w:rPr>
              <w:t>&lt; 0,001</w:t>
            </w:r>
          </w:p>
        </w:tc>
      </w:tr>
      <w:tr w:rsidR="003F5108" w:rsidRPr="00B24465" w14:paraId="389E2E9E" w14:textId="77777777" w:rsidTr="00A34AD9">
        <w:trPr>
          <w:cantSplit/>
        </w:trPr>
        <w:tc>
          <w:tcPr>
            <w:tcW w:w="923" w:type="dxa"/>
          </w:tcPr>
          <w:p w14:paraId="40B2559F" w14:textId="77777777" w:rsidR="003F5108" w:rsidRPr="00B24465" w:rsidRDefault="003F5108" w:rsidP="00A34AD9">
            <w:pPr>
              <w:pStyle w:val="NormalCentred"/>
              <w:widowControl w:val="0"/>
              <w:rPr>
                <w:lang w:val="nl-NL"/>
              </w:rPr>
            </w:pPr>
            <w:r w:rsidRPr="00B24465">
              <w:rPr>
                <w:lang w:val="nl-NL"/>
              </w:rPr>
              <w:t>Erosiescore</w:t>
            </w:r>
          </w:p>
        </w:tc>
        <w:tc>
          <w:tcPr>
            <w:tcW w:w="1721" w:type="dxa"/>
          </w:tcPr>
          <w:p w14:paraId="148B9AE4" w14:textId="77777777" w:rsidR="003F5108" w:rsidRPr="00B24465" w:rsidRDefault="003F5108" w:rsidP="00A34AD9">
            <w:pPr>
              <w:pStyle w:val="NormalCentred"/>
              <w:widowControl w:val="0"/>
              <w:rPr>
                <w:lang w:val="nl-NL"/>
              </w:rPr>
            </w:pPr>
            <w:r w:rsidRPr="00B24465">
              <w:rPr>
                <w:lang w:val="nl-NL"/>
              </w:rPr>
              <w:t>3,7 (2,7-4,7)</w:t>
            </w:r>
          </w:p>
        </w:tc>
        <w:tc>
          <w:tcPr>
            <w:tcW w:w="1721" w:type="dxa"/>
          </w:tcPr>
          <w:p w14:paraId="4AC1E668" w14:textId="77777777" w:rsidR="003F5108" w:rsidRPr="00B24465" w:rsidRDefault="003F5108" w:rsidP="00A34AD9">
            <w:pPr>
              <w:pStyle w:val="NormalCentred"/>
              <w:widowControl w:val="0"/>
              <w:rPr>
                <w:lang w:val="nl-NL"/>
              </w:rPr>
            </w:pPr>
            <w:r w:rsidRPr="00B24465">
              <w:rPr>
                <w:lang w:val="nl-NL"/>
              </w:rPr>
              <w:t>1,7 (1,0-2,4)</w:t>
            </w:r>
          </w:p>
        </w:tc>
        <w:tc>
          <w:tcPr>
            <w:tcW w:w="1721" w:type="dxa"/>
          </w:tcPr>
          <w:p w14:paraId="0BB10BDC" w14:textId="77777777" w:rsidR="003F5108" w:rsidRPr="00B24465" w:rsidRDefault="003F5108" w:rsidP="00A34AD9">
            <w:pPr>
              <w:pStyle w:val="NormalCentred"/>
              <w:widowControl w:val="0"/>
              <w:rPr>
                <w:lang w:val="nl-NL"/>
              </w:rPr>
            </w:pPr>
            <w:r w:rsidRPr="00B24465">
              <w:rPr>
                <w:lang w:val="nl-NL"/>
              </w:rPr>
              <w:t>0,8 (0,4-1,2)</w:t>
            </w:r>
          </w:p>
        </w:tc>
        <w:tc>
          <w:tcPr>
            <w:tcW w:w="989" w:type="dxa"/>
          </w:tcPr>
          <w:p w14:paraId="2220B5DD" w14:textId="77777777" w:rsidR="003F5108" w:rsidRPr="00B24465" w:rsidRDefault="003F5108" w:rsidP="00A34AD9">
            <w:pPr>
              <w:pStyle w:val="NormalCentred"/>
              <w:widowControl w:val="0"/>
              <w:rPr>
                <w:lang w:val="nl-NL"/>
              </w:rPr>
            </w:pPr>
            <w:r w:rsidRPr="00B24465">
              <w:rPr>
                <w:lang w:val="nl-NL"/>
              </w:rPr>
              <w:t>&lt; 0,001</w:t>
            </w:r>
          </w:p>
        </w:tc>
        <w:tc>
          <w:tcPr>
            <w:tcW w:w="989" w:type="dxa"/>
          </w:tcPr>
          <w:p w14:paraId="5BEDA8F0" w14:textId="77777777" w:rsidR="003F5108" w:rsidRPr="00B24465" w:rsidRDefault="003F5108" w:rsidP="00A34AD9">
            <w:pPr>
              <w:pStyle w:val="NormalCentred"/>
              <w:widowControl w:val="0"/>
              <w:rPr>
                <w:lang w:val="nl-NL"/>
              </w:rPr>
            </w:pPr>
            <w:r w:rsidRPr="00B24465">
              <w:rPr>
                <w:lang w:val="nl-NL"/>
              </w:rPr>
              <w:t>0,0082</w:t>
            </w:r>
          </w:p>
        </w:tc>
        <w:tc>
          <w:tcPr>
            <w:tcW w:w="989" w:type="dxa"/>
          </w:tcPr>
          <w:p w14:paraId="4776EE3B" w14:textId="77777777" w:rsidR="003F5108" w:rsidRPr="00B24465" w:rsidRDefault="003F5108" w:rsidP="00A34AD9">
            <w:pPr>
              <w:pStyle w:val="NormalCentred"/>
              <w:widowControl w:val="0"/>
              <w:rPr>
                <w:lang w:val="nl-NL"/>
              </w:rPr>
            </w:pPr>
            <w:r w:rsidRPr="00B24465">
              <w:rPr>
                <w:lang w:val="nl-NL"/>
              </w:rPr>
              <w:t>&lt; 0,001</w:t>
            </w:r>
          </w:p>
        </w:tc>
      </w:tr>
      <w:tr w:rsidR="003F5108" w:rsidRPr="00B24465" w14:paraId="7CCC2E5F" w14:textId="77777777" w:rsidTr="00A34AD9">
        <w:trPr>
          <w:cantSplit/>
        </w:trPr>
        <w:tc>
          <w:tcPr>
            <w:tcW w:w="923" w:type="dxa"/>
          </w:tcPr>
          <w:p w14:paraId="276F2D6E" w14:textId="77777777" w:rsidR="003F5108" w:rsidRPr="00B24465" w:rsidRDefault="003F5108" w:rsidP="00A34AD9">
            <w:pPr>
              <w:pStyle w:val="NormalCentred"/>
              <w:widowControl w:val="0"/>
              <w:rPr>
                <w:lang w:val="nl-NL"/>
              </w:rPr>
            </w:pPr>
            <w:r w:rsidRPr="00B24465">
              <w:rPr>
                <w:lang w:val="nl-NL"/>
              </w:rPr>
              <w:t>JSN-score</w:t>
            </w:r>
          </w:p>
        </w:tc>
        <w:tc>
          <w:tcPr>
            <w:tcW w:w="1721" w:type="dxa"/>
          </w:tcPr>
          <w:p w14:paraId="6F2E9A1E" w14:textId="77777777" w:rsidR="003F5108" w:rsidRPr="00B24465" w:rsidRDefault="003F5108" w:rsidP="00A34AD9">
            <w:pPr>
              <w:pStyle w:val="NormalCentred"/>
              <w:widowControl w:val="0"/>
              <w:rPr>
                <w:lang w:val="nl-NL"/>
              </w:rPr>
            </w:pPr>
            <w:r w:rsidRPr="00B24465">
              <w:rPr>
                <w:lang w:val="nl-NL"/>
              </w:rPr>
              <w:t>2,0 (1,2-2,8)</w:t>
            </w:r>
          </w:p>
        </w:tc>
        <w:tc>
          <w:tcPr>
            <w:tcW w:w="1721" w:type="dxa"/>
          </w:tcPr>
          <w:p w14:paraId="69DB63D6" w14:textId="77777777" w:rsidR="003F5108" w:rsidRPr="00B24465" w:rsidRDefault="003F5108" w:rsidP="00A34AD9">
            <w:pPr>
              <w:pStyle w:val="NormalCentred"/>
              <w:widowControl w:val="0"/>
              <w:rPr>
                <w:lang w:val="nl-NL"/>
              </w:rPr>
            </w:pPr>
            <w:r w:rsidRPr="00B24465">
              <w:rPr>
                <w:lang w:val="nl-NL"/>
              </w:rPr>
              <w:t>1,3 (0,5-2,1)</w:t>
            </w:r>
          </w:p>
        </w:tc>
        <w:tc>
          <w:tcPr>
            <w:tcW w:w="1721" w:type="dxa"/>
          </w:tcPr>
          <w:p w14:paraId="2091FB29" w14:textId="77777777" w:rsidR="003F5108" w:rsidRPr="00B24465" w:rsidRDefault="003F5108" w:rsidP="00A34AD9">
            <w:pPr>
              <w:pStyle w:val="NormalCentred"/>
              <w:widowControl w:val="0"/>
              <w:rPr>
                <w:lang w:val="nl-NL"/>
              </w:rPr>
            </w:pPr>
            <w:r w:rsidRPr="00B24465">
              <w:rPr>
                <w:lang w:val="nl-NL"/>
              </w:rPr>
              <w:t>0,5 (0-1,0)</w:t>
            </w:r>
          </w:p>
        </w:tc>
        <w:tc>
          <w:tcPr>
            <w:tcW w:w="989" w:type="dxa"/>
          </w:tcPr>
          <w:p w14:paraId="1B5D1562" w14:textId="77777777" w:rsidR="003F5108" w:rsidRPr="00B24465" w:rsidRDefault="003F5108" w:rsidP="00A34AD9">
            <w:pPr>
              <w:pStyle w:val="NormalCentred"/>
              <w:widowControl w:val="0"/>
              <w:rPr>
                <w:lang w:val="nl-NL"/>
              </w:rPr>
            </w:pPr>
            <w:r w:rsidRPr="00B24465">
              <w:rPr>
                <w:lang w:val="nl-NL"/>
              </w:rPr>
              <w:t>&lt; 0,001</w:t>
            </w:r>
          </w:p>
        </w:tc>
        <w:tc>
          <w:tcPr>
            <w:tcW w:w="989" w:type="dxa"/>
          </w:tcPr>
          <w:p w14:paraId="5D0A2100" w14:textId="77777777" w:rsidR="003F5108" w:rsidRPr="00B24465" w:rsidRDefault="003F5108" w:rsidP="00A34AD9">
            <w:pPr>
              <w:pStyle w:val="NormalCentred"/>
              <w:widowControl w:val="0"/>
              <w:rPr>
                <w:lang w:val="nl-NL"/>
              </w:rPr>
            </w:pPr>
            <w:r w:rsidRPr="00B24465">
              <w:rPr>
                <w:lang w:val="nl-NL"/>
              </w:rPr>
              <w:t>0,0037</w:t>
            </w:r>
          </w:p>
        </w:tc>
        <w:tc>
          <w:tcPr>
            <w:tcW w:w="989" w:type="dxa"/>
          </w:tcPr>
          <w:p w14:paraId="68A0D304" w14:textId="77777777" w:rsidR="003F5108" w:rsidRPr="00B24465" w:rsidRDefault="003F5108" w:rsidP="00A34AD9">
            <w:pPr>
              <w:pStyle w:val="NormalCentred"/>
              <w:widowControl w:val="0"/>
              <w:rPr>
                <w:lang w:val="nl-NL"/>
              </w:rPr>
            </w:pPr>
            <w:r w:rsidRPr="00B24465">
              <w:rPr>
                <w:lang w:val="nl-NL"/>
              </w:rPr>
              <w:t>0,151</w:t>
            </w:r>
          </w:p>
        </w:tc>
      </w:tr>
    </w:tbl>
    <w:p w14:paraId="401BDE42" w14:textId="77777777" w:rsidR="003F5108" w:rsidRPr="00B24465" w:rsidRDefault="003F5108" w:rsidP="003F5108">
      <w:pPr>
        <w:pStyle w:val="NormalKeep"/>
        <w:keepNext w:val="0"/>
        <w:widowControl w:val="0"/>
        <w:rPr>
          <w:lang w:val="nl-NL"/>
        </w:rPr>
      </w:pPr>
      <w:r w:rsidRPr="00B24465">
        <w:rPr>
          <w:vertAlign w:val="superscript"/>
          <w:lang w:val="nl-NL"/>
        </w:rPr>
        <w:t>a</w:t>
      </w:r>
      <w:r w:rsidRPr="00B24465">
        <w:rPr>
          <w:lang w:val="nl-NL"/>
        </w:rPr>
        <w:t xml:space="preserve"> p-waarde van de paarsgewijze vergelijking van methotrexaat-monotherapie en adalimumab/methotrexaat-combinatietherapie waarbij gebruik gemaakt is van de Mann-Whitneytoets.</w:t>
      </w:r>
      <w:r w:rsidRPr="00B24465" w:rsidDel="008F43EE">
        <w:rPr>
          <w:lang w:val="nl-NL"/>
        </w:rPr>
        <w:t xml:space="preserve"> </w:t>
      </w:r>
    </w:p>
    <w:p w14:paraId="082A6B9D" w14:textId="77777777" w:rsidR="003F5108" w:rsidRPr="00B24465" w:rsidRDefault="003F5108" w:rsidP="003F5108">
      <w:pPr>
        <w:pStyle w:val="NormalKeep"/>
        <w:keepNext w:val="0"/>
        <w:widowControl w:val="0"/>
        <w:rPr>
          <w:lang w:val="nl-NL"/>
        </w:rPr>
      </w:pPr>
      <w:r w:rsidRPr="00B24465">
        <w:rPr>
          <w:vertAlign w:val="superscript"/>
          <w:lang w:val="nl-NL"/>
        </w:rPr>
        <w:t>b</w:t>
      </w:r>
      <w:r w:rsidRPr="00B24465">
        <w:rPr>
          <w:lang w:val="nl-NL"/>
        </w:rPr>
        <w:t xml:space="preserve"> p-waarde van de paarsgewijze vergelijking van adalimumab-monotherapie en adalimumab/methotrexaat-combinatietherapie waarbij gebruik gemaakt is van de Mann-Whitneytoets.</w:t>
      </w:r>
      <w:r w:rsidRPr="00B24465" w:rsidDel="008F43EE">
        <w:rPr>
          <w:lang w:val="nl-NL"/>
        </w:rPr>
        <w:t xml:space="preserve"> </w:t>
      </w:r>
    </w:p>
    <w:p w14:paraId="5E6F0D25" w14:textId="77777777" w:rsidR="003F5108" w:rsidRPr="00B24465" w:rsidRDefault="003F5108" w:rsidP="003F5108">
      <w:pPr>
        <w:widowControl w:val="0"/>
        <w:rPr>
          <w:lang w:val="nl-NL"/>
        </w:rPr>
      </w:pPr>
      <w:r w:rsidRPr="00B24465">
        <w:rPr>
          <w:vertAlign w:val="superscript"/>
          <w:lang w:val="nl-NL"/>
        </w:rPr>
        <w:t xml:space="preserve">c </w:t>
      </w:r>
      <w:r w:rsidRPr="00B24465">
        <w:rPr>
          <w:lang w:val="nl-NL"/>
        </w:rPr>
        <w:t>p-waarde van de paarsgewijze vergelijking van adalimumab-monotherapie en methotrexaat-monotherapie waarbij gebruik gemaakt is van de Mann-Whitneytoets.</w:t>
      </w:r>
    </w:p>
    <w:p w14:paraId="65583D99" w14:textId="77777777" w:rsidR="003F5108" w:rsidRPr="00B24465" w:rsidRDefault="003F5108" w:rsidP="003F5108">
      <w:pPr>
        <w:widowControl w:val="0"/>
        <w:rPr>
          <w:lang w:val="nl-NL"/>
        </w:rPr>
      </w:pPr>
    </w:p>
    <w:p w14:paraId="05400BC6" w14:textId="77777777" w:rsidR="003F5108" w:rsidRPr="00B24465" w:rsidRDefault="003F5108" w:rsidP="003F5108">
      <w:pPr>
        <w:widowControl w:val="0"/>
        <w:rPr>
          <w:lang w:val="nl-NL"/>
        </w:rPr>
      </w:pPr>
      <w:r w:rsidRPr="00B24465">
        <w:rPr>
          <w:lang w:val="nl-NL"/>
        </w:rPr>
        <w:t>Na 52 weken en 104 weken behandeling was het percentage patiënten zonder progressie (verandering vanaf baseline in de aangepaste Total Sharp Score ≤ 0,5) significant hoger met adalimumab/methotrexaat-combinatietherapie (respectievelijk 63,8% en 61,2%) in vergelijking met methotrexaat-monotherapie (respectievelijk 37,4% en 33,5%, p &lt; 0,001) en adalimumab-monotherapie (respectievelijk 50,7%, p &lt; 0,002 en 44,5%, p &lt; 0,001).</w:t>
      </w:r>
    </w:p>
    <w:p w14:paraId="051061B5" w14:textId="77777777" w:rsidR="003F5108" w:rsidRPr="00B24465" w:rsidRDefault="003F5108" w:rsidP="003F5108">
      <w:pPr>
        <w:widowControl w:val="0"/>
        <w:rPr>
          <w:lang w:val="nl-NL"/>
        </w:rPr>
      </w:pPr>
    </w:p>
    <w:p w14:paraId="608107C3" w14:textId="77777777" w:rsidR="003F5108" w:rsidRPr="00B24465" w:rsidRDefault="003F5108" w:rsidP="003F5108">
      <w:pPr>
        <w:widowControl w:val="0"/>
        <w:rPr>
          <w:lang w:val="nl-NL"/>
        </w:rPr>
      </w:pPr>
      <w:r w:rsidRPr="00B24465">
        <w:rPr>
          <w:lang w:val="nl-NL"/>
        </w:rPr>
        <w:t>In de open-label extensie van RA-onderzoek V was na jaar 10 de gemiddelde verandering in de aangepaste Total Sharp Score bij patiënten die oorspronkelijk waren gerandomiseerd naar methotrexaat-monotherapie, adalimumab-monotherapie en de adalimumab/methotrexaat-combinatietherapie respectievelijk 10,8, 9,2 en 3,9. Het bijbehorende percentage patiënten zonder radiografische progressie was respectievelijk 31,3%, 23,7% en 36,7%.</w:t>
      </w:r>
      <w:r w:rsidRPr="00B24465" w:rsidDel="008F43EE">
        <w:rPr>
          <w:lang w:val="nl-NL"/>
        </w:rPr>
        <w:t xml:space="preserve"> </w:t>
      </w:r>
    </w:p>
    <w:p w14:paraId="5113A7B8" w14:textId="77777777" w:rsidR="003F5108" w:rsidRPr="00B24465" w:rsidRDefault="003F5108" w:rsidP="003F5108">
      <w:pPr>
        <w:widowControl w:val="0"/>
        <w:rPr>
          <w:lang w:val="nl-NL"/>
        </w:rPr>
      </w:pPr>
    </w:p>
    <w:p w14:paraId="7A161C8D" w14:textId="77777777" w:rsidR="003F5108" w:rsidRPr="00B24465" w:rsidRDefault="003F5108" w:rsidP="003F5108">
      <w:pPr>
        <w:pStyle w:val="HeadingUnderlinedEmphasis"/>
        <w:keepNext w:val="0"/>
        <w:keepLines w:val="0"/>
        <w:widowControl w:val="0"/>
        <w:rPr>
          <w:lang w:val="nl-NL"/>
        </w:rPr>
      </w:pPr>
      <w:r w:rsidRPr="00B24465">
        <w:rPr>
          <w:lang w:val="nl-NL"/>
        </w:rPr>
        <w:t>Kwaliteit van leven en lichamelijk functioneren</w:t>
      </w:r>
    </w:p>
    <w:p w14:paraId="3D523DD7" w14:textId="77777777" w:rsidR="003F5108" w:rsidRPr="00B24465" w:rsidRDefault="003F5108" w:rsidP="003F5108">
      <w:pPr>
        <w:pStyle w:val="NormalKeep"/>
        <w:keepNext w:val="0"/>
        <w:widowControl w:val="0"/>
        <w:rPr>
          <w:lang w:val="nl-NL"/>
        </w:rPr>
      </w:pPr>
    </w:p>
    <w:p w14:paraId="171B3B3F" w14:textId="77777777" w:rsidR="003F5108" w:rsidRPr="00B24465" w:rsidRDefault="003F5108" w:rsidP="003F5108">
      <w:pPr>
        <w:widowControl w:val="0"/>
        <w:rPr>
          <w:lang w:val="nl-NL"/>
        </w:rPr>
      </w:pPr>
      <w:r w:rsidRPr="00B24465">
        <w:rPr>
          <w:lang w:val="nl-NL"/>
        </w:rPr>
        <w:t>De kwaliteit van leven met betrekking tot de gezondheid en lichamelijk functioneren werden beoordeeld met behulp van de ‘disability index’ op de Health Assessment Questionnaire (HAQ) in de vier oorspronkelijke adequate en goed gecontroleerde onderzoeken en deze vormde een vooraf vastgelegd primair eindpunt in week 52 in RA-onderzoek III. Alle adalimumab-doses/schema’s in alle vier de onderzoeken vertoonden statistisch significant grotere verbeteringen in de HAQ-‘disability index’ vanaf baseline tot maand 6 vergeleken met placebo en in RA-onderzoek III werd hetzelfde vastgesteld in week 52. De resultaten van de Short Form Health Survey (SF 36) voor alle adalimumab-doses/schema’s in alle vier de onderzoeken ondersteunen deze bevindingen, met statistisch significante ‘physical component summary’ (PCS)-scores, evenals statistisch significante ‘pain and vitality domain’-scores voor de dosering van eenmaal per twee weken 40 mg. Er werd een statistisch significante afname vastgesteld van vermoeidheid zoals gemeten door middel van de ‘functional assessment of chronic illness therapy’ (FACIT)-scores in alle drie onderzoeken waarin de vermoeidheid werd beoordeeld (RA-onderzoeken I, III, IV).</w:t>
      </w:r>
    </w:p>
    <w:p w14:paraId="0ABCA712" w14:textId="77777777" w:rsidR="003F5108" w:rsidRPr="00B24465" w:rsidRDefault="003F5108" w:rsidP="003F5108">
      <w:pPr>
        <w:widowControl w:val="0"/>
        <w:rPr>
          <w:lang w:val="nl-NL"/>
        </w:rPr>
      </w:pPr>
    </w:p>
    <w:p w14:paraId="02622673" w14:textId="77777777" w:rsidR="003F5108" w:rsidRPr="00B24465" w:rsidRDefault="003F5108" w:rsidP="003F5108">
      <w:pPr>
        <w:widowControl w:val="0"/>
        <w:rPr>
          <w:lang w:val="nl-NL"/>
        </w:rPr>
      </w:pPr>
      <w:r w:rsidRPr="00B24465">
        <w:rPr>
          <w:lang w:val="nl-NL"/>
        </w:rPr>
        <w:t>In RA-onderzoek III bleef de verbetering bij de meeste patiënten die verbetering in fysieke functie bereikten en hun behandeling voortzetten, gehandhaafd tot en met 520 weken (120 maanden) open-label behandeling. De verbetering van de kwaliteit van leven werd gemeten tot week 156 (36 maanden) en de verbetering bleef gehandhaafd gedurende die periode.</w:t>
      </w:r>
    </w:p>
    <w:p w14:paraId="0A69B324" w14:textId="77777777" w:rsidR="003F5108" w:rsidRPr="00B24465" w:rsidRDefault="003F5108" w:rsidP="003F5108">
      <w:pPr>
        <w:widowControl w:val="0"/>
        <w:rPr>
          <w:lang w:val="nl-NL"/>
        </w:rPr>
      </w:pPr>
    </w:p>
    <w:p w14:paraId="140A29C0" w14:textId="77777777" w:rsidR="003F5108" w:rsidRPr="00B24465" w:rsidRDefault="003F5108" w:rsidP="003F5108">
      <w:pPr>
        <w:widowControl w:val="0"/>
        <w:rPr>
          <w:lang w:val="nl-NL"/>
        </w:rPr>
      </w:pPr>
      <w:r w:rsidRPr="00B24465">
        <w:rPr>
          <w:lang w:val="nl-NL"/>
        </w:rPr>
        <w:t xml:space="preserve">In RA-onderzoek V was de verbetering in de HAQ disability index en het fysieke gedeelte van de SF 36 groter (p &lt; 0,001) voor adalimumab/methotrexaat-combinatietherapie </w:t>
      </w:r>
      <w:r w:rsidRPr="00B24465">
        <w:rPr>
          <w:i/>
          <w:lang w:val="nl-NL"/>
        </w:rPr>
        <w:t>versus</w:t>
      </w:r>
      <w:r w:rsidRPr="00B24465">
        <w:rPr>
          <w:lang w:val="nl-NL"/>
        </w:rPr>
        <w:t xml:space="preserve"> methotrexaat-monotherapie en adalimumab-monotherapie in week 52, die behouden bleef tot week 104. Van de 250 patiënten die de open-label extensiestudie voltooiden, bleven verbeteringen in fysieke functie gehandhaafd tot en met 10 jaar behandeling.</w:t>
      </w:r>
    </w:p>
    <w:p w14:paraId="64F061A9" w14:textId="77777777" w:rsidR="003F5108" w:rsidRPr="00B24465" w:rsidRDefault="003F5108" w:rsidP="003F5108">
      <w:pPr>
        <w:widowControl w:val="0"/>
        <w:rPr>
          <w:lang w:val="nl-NL"/>
        </w:rPr>
      </w:pPr>
    </w:p>
    <w:p w14:paraId="4E673F4A" w14:textId="35219630" w:rsidR="003F5108" w:rsidRPr="00B24465" w:rsidRDefault="00DF464A" w:rsidP="003F5108">
      <w:pPr>
        <w:pStyle w:val="HeadingEmphasis"/>
        <w:keepNext w:val="0"/>
        <w:keepLines w:val="0"/>
        <w:widowControl w:val="0"/>
        <w:rPr>
          <w:lang w:val="nl-NL"/>
        </w:rPr>
      </w:pPr>
      <w:r w:rsidRPr="00B24465">
        <w:rPr>
          <w:lang w:val="nl-NL"/>
        </w:rPr>
        <w:t>Plaque psoriasis bij volwassenen</w:t>
      </w:r>
    </w:p>
    <w:p w14:paraId="69F3D511" w14:textId="77777777" w:rsidR="003F5108" w:rsidRPr="00B24465" w:rsidRDefault="003F5108" w:rsidP="003F5108">
      <w:pPr>
        <w:pStyle w:val="NormalKeep"/>
        <w:keepNext w:val="0"/>
        <w:widowControl w:val="0"/>
        <w:rPr>
          <w:lang w:val="nl-NL"/>
        </w:rPr>
      </w:pPr>
    </w:p>
    <w:p w14:paraId="4A41EF8D" w14:textId="03FF18E6" w:rsidR="003F5108" w:rsidRPr="00B24465" w:rsidRDefault="003F5108" w:rsidP="003F5108">
      <w:pPr>
        <w:widowControl w:val="0"/>
        <w:rPr>
          <w:lang w:val="nl-NL"/>
        </w:rPr>
      </w:pPr>
      <w:r w:rsidRPr="00B24465">
        <w:rPr>
          <w:lang w:val="nl-NL"/>
        </w:rPr>
        <w:t>De veiligheid en werkzaamheid van adalimumab werden in gerandomiseerde dubbelblinde onderzoeken bestudeerd bij volwassen patiënten met chronische plaquepsoriasis (≥ 10% aangedaan lichaamsoppervlak (BSA) en Psoriasis Area and Severity Index (PASI) ≥ 12 of ≥ 10) die in aanmerking kwamen voor systemische therapie of lichttherapie. 73% van de patiënten die waren geïncludeerd in Psoriasisonderzoeken I en II waren eerder behandeld met systemische therapie of lichttherapie. De veiligheid en werkzaamheid van adalimumab werden ook in een gerandomiseerd dubbelblind onderzoek (Psoriasisonderzoek III) bestudeerd bij volwassen patiënten met matige tot ernstige chronische plaquepsoriasis met gelijktijdige hand- en/of voetpsoriasis die in aanmerking kwamen voor systemische therapie.</w:t>
      </w:r>
    </w:p>
    <w:p w14:paraId="5E8FD028" w14:textId="77777777" w:rsidR="003F5108" w:rsidRPr="00B24465" w:rsidRDefault="003F5108" w:rsidP="003F5108">
      <w:pPr>
        <w:widowControl w:val="0"/>
        <w:rPr>
          <w:lang w:val="nl-NL"/>
        </w:rPr>
      </w:pPr>
    </w:p>
    <w:p w14:paraId="4E3189DD" w14:textId="77777777" w:rsidR="003F5108" w:rsidRPr="00B24465" w:rsidRDefault="003F5108" w:rsidP="003F5108">
      <w:pPr>
        <w:widowControl w:val="0"/>
        <w:rPr>
          <w:lang w:val="nl-NL"/>
        </w:rPr>
      </w:pPr>
      <w:r w:rsidRPr="00B24465">
        <w:rPr>
          <w:lang w:val="nl-NL"/>
        </w:rPr>
        <w:t>In Psoriasisonderzoek I (REVEAL) werden 1.212 patiënten onderzocht binnen drie behandelperioden. In behandelperiode A kregen patiënten placebo of adalimumab in een aanvangsdosis van 80 mg, gevolgd door 40 mg eenmaal per twee weken vanaf één week na de aanvangsdosering. Na 16 weken behandeling gingen patiënten die ten minste een PASI 75-respons hadden bereikt (verbetering PASI-score van ten minste 75% ten opzichte van aanvang van het onderzoek), behandelperiode B in en kregen eenmaal per twee weken 40 mg adalimumab (open-label). Patiënten die in week 33 nog steeds ≥ PASI 75-respons hadden en die oorspronkelijk gerandomiseerd waren naar actieve behandeling in behandelperiode A, werden opnieuw gerandomiseerd in behandelperiode C naar ofwel 40 mg adalimumab eenmaal per twee weken ofwel placebo voor nog eens 19 weken. In alle behandelgroepen was bij aanvang van het onderzoek de gemiddelde PASI-score 18,9 en de Physician's Global Assessment (PGA-) score varieerde bij aanvang van het onderzoek van 'matig' (53% van de geïncludeerde proefpersonen) tot 'ernstig' (41%) tot 'zeer ernstig' (6%).</w:t>
      </w:r>
    </w:p>
    <w:p w14:paraId="5D82BC60" w14:textId="77777777" w:rsidR="003F5108" w:rsidRPr="00B24465" w:rsidRDefault="003F5108" w:rsidP="003F5108">
      <w:pPr>
        <w:widowControl w:val="0"/>
        <w:rPr>
          <w:lang w:val="nl-NL"/>
        </w:rPr>
      </w:pPr>
    </w:p>
    <w:p w14:paraId="7B818796" w14:textId="77777777" w:rsidR="003F5108" w:rsidRPr="00B24465" w:rsidRDefault="003F5108" w:rsidP="003F5108">
      <w:pPr>
        <w:widowControl w:val="0"/>
        <w:rPr>
          <w:lang w:val="nl-NL"/>
        </w:rPr>
      </w:pPr>
      <w:r w:rsidRPr="00B24465">
        <w:rPr>
          <w:lang w:val="nl-NL"/>
        </w:rPr>
        <w:t xml:space="preserve">In Psoriasisonderzoek II (CHAMPION) werden de werkzaamheid en veiligheid van adalimumab </w:t>
      </w:r>
      <w:r w:rsidRPr="00B24465">
        <w:rPr>
          <w:i/>
          <w:lang w:val="nl-NL"/>
        </w:rPr>
        <w:t>versus</w:t>
      </w:r>
      <w:r w:rsidRPr="00B24465">
        <w:rPr>
          <w:lang w:val="nl-NL"/>
        </w:rPr>
        <w:t xml:space="preserve"> methotrexaat (MTX) en placebo vergeleken bij 271 patiënten. Patiënten kregen gedurende 16 weken ofwel placebo, een aanvangsdosis van 7,5 mg MTX en daarna dosisverhogingen tot aan week 12, met een maximale dosis van 25 mg ofwel een aanvangsdosis van 80 mg adalimumab gevolgd door 40 mg eenmaal per twee weken (vanaf één week na de aanvangsdosis). Er zijn geen gegevens beschikbaar van vergelijking van adalimumab met MTX na meer dan 16 weken behandeling. Patiënten die MTX kregen en een ≥ PASI 50-respons bereikt hadden in week 8 en/of 12 kregen geen verdere dosisverhogingen. In alle behandelgroepen was bij aanvang van het onderzoek de gemiddelde PASI-score 19,7 en de PGA-score varieerde van 'licht' (&lt; 1%) tot 'matig' (48%) tot 'ernstig' (46%) tot 'zeer ernstig' (6%).</w:t>
      </w:r>
    </w:p>
    <w:p w14:paraId="333B8818" w14:textId="77777777" w:rsidR="003F5108" w:rsidRPr="00B24465" w:rsidRDefault="003F5108" w:rsidP="003F5108">
      <w:pPr>
        <w:widowControl w:val="0"/>
        <w:rPr>
          <w:lang w:val="nl-NL"/>
        </w:rPr>
      </w:pPr>
    </w:p>
    <w:p w14:paraId="0DE0CB47" w14:textId="77777777" w:rsidR="003F5108" w:rsidRPr="00B24465" w:rsidRDefault="003F5108" w:rsidP="003F5108">
      <w:pPr>
        <w:widowControl w:val="0"/>
        <w:rPr>
          <w:lang w:val="nl-NL"/>
        </w:rPr>
      </w:pPr>
      <w:r w:rsidRPr="00B24465">
        <w:rPr>
          <w:lang w:val="nl-NL"/>
        </w:rPr>
        <w:t>Alle patiënten die hadden deelgenomen aan fase 2 en fase 3 psoriasisonderzoeken kwamen in aanmerking om deel te nemen aan een open-label extensieonderzoek, waarin adalimumab gedurende nog minimaal 108 additionele weken werd gegeven.</w:t>
      </w:r>
    </w:p>
    <w:p w14:paraId="03E30C02" w14:textId="77777777" w:rsidR="003F5108" w:rsidRPr="00B24465" w:rsidRDefault="003F5108" w:rsidP="003F5108">
      <w:pPr>
        <w:widowControl w:val="0"/>
        <w:rPr>
          <w:lang w:val="nl-NL"/>
        </w:rPr>
      </w:pPr>
    </w:p>
    <w:p w14:paraId="38505875" w14:textId="5BCAF23A" w:rsidR="003F5108" w:rsidRPr="00B24465" w:rsidRDefault="003F5108" w:rsidP="003F5108">
      <w:pPr>
        <w:widowControl w:val="0"/>
        <w:rPr>
          <w:lang w:val="nl-NL"/>
        </w:rPr>
      </w:pPr>
      <w:r w:rsidRPr="00B24465">
        <w:rPr>
          <w:lang w:val="nl-NL"/>
        </w:rPr>
        <w:t xml:space="preserve">Een primair eindpunt in Psoriasisonderzoeken I en II was het percentage patiënten dat in week 16 een PASI 75-respons ten opzichte van aanvang van het onderzoek had bereikt (zie tabellen </w:t>
      </w:r>
      <w:r w:rsidR="00DF464A" w:rsidRPr="00B24465">
        <w:rPr>
          <w:lang w:val="nl-NL"/>
        </w:rPr>
        <w:t>11</w:t>
      </w:r>
      <w:r w:rsidRPr="00B24465">
        <w:rPr>
          <w:lang w:val="nl-NL"/>
        </w:rPr>
        <w:t xml:space="preserve"> en </w:t>
      </w:r>
      <w:r w:rsidR="00DF464A" w:rsidRPr="00B24465">
        <w:rPr>
          <w:lang w:val="nl-NL"/>
        </w:rPr>
        <w:t>12</w:t>
      </w:r>
      <w:r w:rsidRPr="00B24465">
        <w:rPr>
          <w:lang w:val="nl-NL"/>
        </w:rPr>
        <w:t>).</w:t>
      </w:r>
    </w:p>
    <w:p w14:paraId="7D5E4F06" w14:textId="77777777" w:rsidR="003F5108" w:rsidRPr="00B24465" w:rsidRDefault="003F5108" w:rsidP="003F5108">
      <w:pPr>
        <w:widowControl w:val="0"/>
        <w:rPr>
          <w:lang w:val="nl-NL"/>
        </w:rPr>
      </w:pPr>
    </w:p>
    <w:p w14:paraId="260AA72C" w14:textId="491F45AA" w:rsidR="003F5108" w:rsidRPr="00B24465" w:rsidRDefault="003F5108" w:rsidP="003F5108">
      <w:pPr>
        <w:pStyle w:val="HeadingStrongCentred"/>
        <w:keepNext w:val="0"/>
        <w:keepLines w:val="0"/>
        <w:widowControl w:val="0"/>
        <w:rPr>
          <w:lang w:val="nl-NL"/>
        </w:rPr>
      </w:pPr>
      <w:r w:rsidRPr="00B24465">
        <w:rPr>
          <w:lang w:val="nl-NL"/>
        </w:rPr>
        <w:t xml:space="preserve">Tabel </w:t>
      </w:r>
      <w:r w:rsidR="00DF464A" w:rsidRPr="00B24465">
        <w:rPr>
          <w:lang w:val="nl-NL"/>
        </w:rPr>
        <w:t>11</w:t>
      </w:r>
      <w:r w:rsidRPr="00B24465">
        <w:rPr>
          <w:lang w:val="nl-NL"/>
        </w:rPr>
        <w:t>.</w:t>
      </w:r>
    </w:p>
    <w:p w14:paraId="01BBFE8E" w14:textId="77777777" w:rsidR="003F5108" w:rsidRPr="00B24465" w:rsidRDefault="003F5108" w:rsidP="003F5108">
      <w:pPr>
        <w:pStyle w:val="HeadingStrongCentred"/>
        <w:keepNext w:val="0"/>
        <w:keepLines w:val="0"/>
        <w:widowControl w:val="0"/>
        <w:rPr>
          <w:lang w:val="nl-NL"/>
        </w:rPr>
      </w:pPr>
      <w:r w:rsidRPr="00B24465">
        <w:rPr>
          <w:lang w:val="nl-NL"/>
        </w:rPr>
        <w:t>Psoriasisonderzoek I (REVEAL) – resultaten werkzaamheid na 16 weken</w:t>
      </w:r>
    </w:p>
    <w:p w14:paraId="24215093" w14:textId="77777777" w:rsidR="003F5108" w:rsidRPr="00B24465" w:rsidRDefault="003F5108" w:rsidP="003F5108">
      <w:pPr>
        <w:pStyle w:val="NormalKeep"/>
        <w:keepNext w:val="0"/>
        <w:widowControl w:val="0"/>
        <w:rPr>
          <w:lang w:val="nl-NL"/>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9"/>
        <w:gridCol w:w="1507"/>
        <w:gridCol w:w="3024"/>
      </w:tblGrid>
      <w:tr w:rsidR="003F5108" w:rsidRPr="00B24465" w14:paraId="116A6F0F" w14:textId="77777777" w:rsidTr="00A34AD9">
        <w:trPr>
          <w:cantSplit/>
          <w:tblHeader/>
          <w:jc w:val="center"/>
        </w:trPr>
        <w:tc>
          <w:tcPr>
            <w:tcW w:w="3019" w:type="dxa"/>
          </w:tcPr>
          <w:p w14:paraId="2D1CD9B8" w14:textId="77777777" w:rsidR="003F5108" w:rsidRPr="00B24465" w:rsidRDefault="003F5108" w:rsidP="00A34AD9">
            <w:pPr>
              <w:pStyle w:val="HeadingStrong"/>
              <w:keepNext w:val="0"/>
              <w:keepLines w:val="0"/>
              <w:widowControl w:val="0"/>
              <w:rPr>
                <w:lang w:val="nl-NL"/>
              </w:rPr>
            </w:pPr>
          </w:p>
        </w:tc>
        <w:tc>
          <w:tcPr>
            <w:tcW w:w="1507" w:type="dxa"/>
          </w:tcPr>
          <w:p w14:paraId="46D928CE" w14:textId="77777777" w:rsidR="003F5108" w:rsidRPr="00B24465" w:rsidRDefault="003F5108" w:rsidP="00A34AD9">
            <w:pPr>
              <w:pStyle w:val="HeadingStrongCentred"/>
              <w:keepNext w:val="0"/>
              <w:keepLines w:val="0"/>
              <w:widowControl w:val="0"/>
              <w:rPr>
                <w:lang w:val="nl-NL"/>
              </w:rPr>
            </w:pPr>
            <w:r w:rsidRPr="00B24465">
              <w:rPr>
                <w:lang w:val="nl-NL"/>
              </w:rPr>
              <w:t>Placebo</w:t>
            </w:r>
          </w:p>
          <w:p w14:paraId="13FF532F" w14:textId="77777777" w:rsidR="003F5108" w:rsidRPr="00B24465" w:rsidRDefault="003F5108" w:rsidP="00A34AD9">
            <w:pPr>
              <w:pStyle w:val="HeadingStrongCentred"/>
              <w:keepNext w:val="0"/>
              <w:keepLines w:val="0"/>
              <w:widowControl w:val="0"/>
              <w:rPr>
                <w:lang w:val="nl-NL"/>
              </w:rPr>
            </w:pPr>
            <w:r w:rsidRPr="00B24465">
              <w:rPr>
                <w:lang w:val="nl-NL"/>
              </w:rPr>
              <w:t>N = 398</w:t>
            </w:r>
          </w:p>
          <w:p w14:paraId="4526FE93" w14:textId="77777777" w:rsidR="003F5108" w:rsidRPr="00B24465" w:rsidRDefault="003F5108" w:rsidP="00A34AD9">
            <w:pPr>
              <w:pStyle w:val="HeadingStrongCentred"/>
              <w:keepNext w:val="0"/>
              <w:keepLines w:val="0"/>
              <w:widowControl w:val="0"/>
              <w:rPr>
                <w:lang w:val="nl-NL"/>
              </w:rPr>
            </w:pPr>
            <w:r w:rsidRPr="00B24465">
              <w:rPr>
                <w:lang w:val="nl-NL"/>
              </w:rPr>
              <w:t>n (%)</w:t>
            </w:r>
          </w:p>
        </w:tc>
        <w:tc>
          <w:tcPr>
            <w:tcW w:w="3017" w:type="dxa"/>
          </w:tcPr>
          <w:p w14:paraId="040138B4" w14:textId="77777777" w:rsidR="003F5108" w:rsidRPr="00B24465" w:rsidRDefault="003F5108" w:rsidP="00A34AD9">
            <w:pPr>
              <w:pStyle w:val="HeadingStrongCentred"/>
              <w:keepNext w:val="0"/>
              <w:keepLines w:val="0"/>
              <w:widowControl w:val="0"/>
              <w:rPr>
                <w:lang w:val="nl-NL"/>
              </w:rPr>
            </w:pPr>
            <w:r w:rsidRPr="00B24465">
              <w:rPr>
                <w:lang w:val="nl-NL"/>
              </w:rPr>
              <w:t>40 mg adalimumab eenmaal per twee weken</w:t>
            </w:r>
          </w:p>
          <w:p w14:paraId="3DE90910" w14:textId="77777777" w:rsidR="003F5108" w:rsidRPr="00B24465" w:rsidRDefault="003F5108" w:rsidP="00A34AD9">
            <w:pPr>
              <w:pStyle w:val="HeadingStrongCentred"/>
              <w:keepNext w:val="0"/>
              <w:keepLines w:val="0"/>
              <w:widowControl w:val="0"/>
              <w:rPr>
                <w:lang w:val="nl-NL"/>
              </w:rPr>
            </w:pPr>
            <w:r w:rsidRPr="00B24465">
              <w:rPr>
                <w:lang w:val="nl-NL"/>
              </w:rPr>
              <w:t>N = 814</w:t>
            </w:r>
          </w:p>
          <w:p w14:paraId="300D8314" w14:textId="77777777" w:rsidR="003F5108" w:rsidRPr="00B24465" w:rsidRDefault="003F5108" w:rsidP="00A34AD9">
            <w:pPr>
              <w:pStyle w:val="HeadingStrongCentred"/>
              <w:keepNext w:val="0"/>
              <w:keepLines w:val="0"/>
              <w:widowControl w:val="0"/>
              <w:rPr>
                <w:lang w:val="nl-NL"/>
              </w:rPr>
            </w:pPr>
            <w:r w:rsidRPr="00B24465">
              <w:rPr>
                <w:lang w:val="nl-NL"/>
              </w:rPr>
              <w:t>n (%)</w:t>
            </w:r>
          </w:p>
        </w:tc>
      </w:tr>
      <w:tr w:rsidR="003F5108" w:rsidRPr="00B24465" w14:paraId="6768EA93" w14:textId="77777777" w:rsidTr="00A34AD9">
        <w:trPr>
          <w:cantSplit/>
          <w:jc w:val="center"/>
        </w:trPr>
        <w:tc>
          <w:tcPr>
            <w:tcW w:w="3019" w:type="dxa"/>
          </w:tcPr>
          <w:p w14:paraId="3B334F4B" w14:textId="77777777" w:rsidR="003F5108" w:rsidRPr="00B24465" w:rsidRDefault="003F5108" w:rsidP="00A34AD9">
            <w:pPr>
              <w:pStyle w:val="HeadingStrong"/>
              <w:keepNext w:val="0"/>
              <w:keepLines w:val="0"/>
              <w:widowControl w:val="0"/>
              <w:rPr>
                <w:lang w:val="nl-NL"/>
              </w:rPr>
            </w:pPr>
            <w:r w:rsidRPr="00B24465">
              <w:rPr>
                <w:lang w:val="nl-NL"/>
              </w:rPr>
              <w:t>≥ PASI 75</w:t>
            </w:r>
            <w:r w:rsidRPr="00B24465">
              <w:rPr>
                <w:vertAlign w:val="superscript"/>
                <w:lang w:val="nl-NL"/>
              </w:rPr>
              <w:t>a</w:t>
            </w:r>
          </w:p>
        </w:tc>
        <w:tc>
          <w:tcPr>
            <w:tcW w:w="1507" w:type="dxa"/>
          </w:tcPr>
          <w:p w14:paraId="3A75B69B" w14:textId="77777777" w:rsidR="003F5108" w:rsidRPr="00B24465" w:rsidRDefault="003F5108" w:rsidP="00A34AD9">
            <w:pPr>
              <w:pStyle w:val="NormalCentred"/>
              <w:widowControl w:val="0"/>
              <w:rPr>
                <w:lang w:val="nl-NL"/>
              </w:rPr>
            </w:pPr>
            <w:r w:rsidRPr="00B24465">
              <w:rPr>
                <w:lang w:val="nl-NL"/>
              </w:rPr>
              <w:t>26 (6,5)</w:t>
            </w:r>
          </w:p>
        </w:tc>
        <w:tc>
          <w:tcPr>
            <w:tcW w:w="3017" w:type="dxa"/>
          </w:tcPr>
          <w:p w14:paraId="50EB214A" w14:textId="77777777" w:rsidR="003F5108" w:rsidRPr="00B24465" w:rsidRDefault="003F5108" w:rsidP="00A34AD9">
            <w:pPr>
              <w:pStyle w:val="NormalCentred"/>
              <w:widowControl w:val="0"/>
              <w:rPr>
                <w:lang w:val="nl-NL"/>
              </w:rPr>
            </w:pPr>
            <w:r w:rsidRPr="00B24465">
              <w:rPr>
                <w:lang w:val="nl-NL"/>
              </w:rPr>
              <w:t>578 (70,9)</w:t>
            </w:r>
            <w:r w:rsidRPr="00B24465">
              <w:rPr>
                <w:vertAlign w:val="superscript"/>
                <w:lang w:val="nl-NL"/>
              </w:rPr>
              <w:t>b</w:t>
            </w:r>
          </w:p>
        </w:tc>
      </w:tr>
      <w:tr w:rsidR="003F5108" w:rsidRPr="00B24465" w14:paraId="19E07C3D" w14:textId="77777777" w:rsidTr="00A34AD9">
        <w:trPr>
          <w:cantSplit/>
          <w:jc w:val="center"/>
        </w:trPr>
        <w:tc>
          <w:tcPr>
            <w:tcW w:w="3019" w:type="dxa"/>
          </w:tcPr>
          <w:p w14:paraId="3EFBE950" w14:textId="77777777" w:rsidR="003F5108" w:rsidRPr="00B24465" w:rsidRDefault="003F5108" w:rsidP="00A34AD9">
            <w:pPr>
              <w:pStyle w:val="HeadingStrong"/>
              <w:keepNext w:val="0"/>
              <w:keepLines w:val="0"/>
              <w:widowControl w:val="0"/>
              <w:rPr>
                <w:lang w:val="nl-NL"/>
              </w:rPr>
            </w:pPr>
            <w:r w:rsidRPr="00B24465">
              <w:rPr>
                <w:lang w:val="nl-NL"/>
              </w:rPr>
              <w:t>PASI 100</w:t>
            </w:r>
          </w:p>
        </w:tc>
        <w:tc>
          <w:tcPr>
            <w:tcW w:w="1507" w:type="dxa"/>
          </w:tcPr>
          <w:p w14:paraId="613268B8" w14:textId="77777777" w:rsidR="003F5108" w:rsidRPr="00B24465" w:rsidRDefault="003F5108" w:rsidP="00A34AD9">
            <w:pPr>
              <w:pStyle w:val="NormalCentred"/>
              <w:widowControl w:val="0"/>
              <w:rPr>
                <w:lang w:val="nl-NL"/>
              </w:rPr>
            </w:pPr>
            <w:r w:rsidRPr="00B24465">
              <w:rPr>
                <w:lang w:val="nl-NL"/>
              </w:rPr>
              <w:t>3 (0,8)</w:t>
            </w:r>
          </w:p>
        </w:tc>
        <w:tc>
          <w:tcPr>
            <w:tcW w:w="3017" w:type="dxa"/>
          </w:tcPr>
          <w:p w14:paraId="65E83FB2" w14:textId="77777777" w:rsidR="003F5108" w:rsidRPr="00B24465" w:rsidRDefault="003F5108" w:rsidP="00A34AD9">
            <w:pPr>
              <w:pStyle w:val="NormalCentred"/>
              <w:widowControl w:val="0"/>
              <w:rPr>
                <w:lang w:val="nl-NL"/>
              </w:rPr>
            </w:pPr>
            <w:r w:rsidRPr="00B24465">
              <w:rPr>
                <w:lang w:val="nl-NL"/>
              </w:rPr>
              <w:t>163 (20,0)</w:t>
            </w:r>
            <w:r w:rsidRPr="00B24465">
              <w:rPr>
                <w:vertAlign w:val="superscript"/>
                <w:lang w:val="nl-NL"/>
              </w:rPr>
              <w:t>b</w:t>
            </w:r>
          </w:p>
        </w:tc>
      </w:tr>
      <w:tr w:rsidR="003F5108" w:rsidRPr="00B24465" w14:paraId="0CAFAA44" w14:textId="77777777" w:rsidTr="00A34AD9">
        <w:trPr>
          <w:cantSplit/>
          <w:jc w:val="center"/>
        </w:trPr>
        <w:tc>
          <w:tcPr>
            <w:tcW w:w="3019" w:type="dxa"/>
          </w:tcPr>
          <w:p w14:paraId="540AEB34" w14:textId="77777777" w:rsidR="003F5108" w:rsidRPr="00B24465" w:rsidRDefault="003F5108" w:rsidP="00A34AD9">
            <w:pPr>
              <w:pStyle w:val="HeadingStrong"/>
              <w:keepNext w:val="0"/>
              <w:keepLines w:val="0"/>
              <w:widowControl w:val="0"/>
              <w:rPr>
                <w:lang w:val="nl-NL"/>
              </w:rPr>
            </w:pPr>
            <w:r w:rsidRPr="00B24465">
              <w:rPr>
                <w:lang w:val="nl-NL"/>
              </w:rPr>
              <w:t>PGA: schoon/minimaal</w:t>
            </w:r>
          </w:p>
        </w:tc>
        <w:tc>
          <w:tcPr>
            <w:tcW w:w="1507" w:type="dxa"/>
          </w:tcPr>
          <w:p w14:paraId="41EE08D3" w14:textId="77777777" w:rsidR="003F5108" w:rsidRPr="00B24465" w:rsidRDefault="003F5108" w:rsidP="00A34AD9">
            <w:pPr>
              <w:pStyle w:val="NormalCentred"/>
              <w:widowControl w:val="0"/>
              <w:rPr>
                <w:lang w:val="nl-NL"/>
              </w:rPr>
            </w:pPr>
            <w:r w:rsidRPr="00B24465">
              <w:rPr>
                <w:lang w:val="nl-NL"/>
              </w:rPr>
              <w:t>17 (4,3)</w:t>
            </w:r>
          </w:p>
        </w:tc>
        <w:tc>
          <w:tcPr>
            <w:tcW w:w="3017" w:type="dxa"/>
          </w:tcPr>
          <w:p w14:paraId="63D565CF" w14:textId="77777777" w:rsidR="003F5108" w:rsidRPr="00B24465" w:rsidRDefault="003F5108" w:rsidP="00A34AD9">
            <w:pPr>
              <w:pStyle w:val="NormalCentred"/>
              <w:widowControl w:val="0"/>
              <w:rPr>
                <w:lang w:val="nl-NL"/>
              </w:rPr>
            </w:pPr>
            <w:r w:rsidRPr="00B24465">
              <w:rPr>
                <w:lang w:val="nl-NL"/>
              </w:rPr>
              <w:t>506 (62,2)</w:t>
            </w:r>
            <w:r w:rsidRPr="00B24465">
              <w:rPr>
                <w:vertAlign w:val="superscript"/>
                <w:lang w:val="nl-NL"/>
              </w:rPr>
              <w:t>b</w:t>
            </w:r>
          </w:p>
        </w:tc>
      </w:tr>
      <w:tr w:rsidR="003F5108" w:rsidRPr="00B24465" w14:paraId="70B682C3" w14:textId="77777777" w:rsidTr="00A34AD9">
        <w:trPr>
          <w:cantSplit/>
          <w:jc w:val="center"/>
        </w:trPr>
        <w:tc>
          <w:tcPr>
            <w:tcW w:w="7550" w:type="dxa"/>
            <w:gridSpan w:val="3"/>
          </w:tcPr>
          <w:p w14:paraId="4A23B40A" w14:textId="77777777" w:rsidR="003F5108" w:rsidRPr="00B24465" w:rsidRDefault="003F5108" w:rsidP="00A34AD9">
            <w:pPr>
              <w:widowControl w:val="0"/>
              <w:rPr>
                <w:lang w:val="nl-NL"/>
              </w:rPr>
            </w:pPr>
            <w:r w:rsidRPr="00B24465">
              <w:rPr>
                <w:vertAlign w:val="superscript"/>
                <w:lang w:val="nl-NL"/>
              </w:rPr>
              <w:t>a</w:t>
            </w:r>
            <w:r w:rsidRPr="00B24465">
              <w:rPr>
                <w:lang w:val="nl-NL"/>
              </w:rPr>
              <w:t xml:space="preserve"> Het percentage patiënten dat PASI 75-respons bereikte, werd bij de berekening naar het midden afgerond</w:t>
            </w:r>
          </w:p>
          <w:p w14:paraId="56BECC75" w14:textId="77777777" w:rsidR="003F5108" w:rsidRPr="00B24465" w:rsidRDefault="003F5108" w:rsidP="00A34AD9">
            <w:pPr>
              <w:widowControl w:val="0"/>
              <w:rPr>
                <w:lang w:val="nl-NL"/>
              </w:rPr>
            </w:pPr>
            <w:r w:rsidRPr="00B24465">
              <w:rPr>
                <w:vertAlign w:val="superscript"/>
                <w:lang w:val="nl-NL"/>
              </w:rPr>
              <w:t>b</w:t>
            </w:r>
            <w:r w:rsidRPr="00B24465">
              <w:rPr>
                <w:lang w:val="nl-NL"/>
              </w:rPr>
              <w:t xml:space="preserve"> p &lt; 0,001, adalimumab </w:t>
            </w:r>
            <w:r w:rsidRPr="00B24465">
              <w:rPr>
                <w:i/>
                <w:lang w:val="nl-NL"/>
              </w:rPr>
              <w:t>versus</w:t>
            </w:r>
            <w:r w:rsidRPr="00B24465">
              <w:rPr>
                <w:lang w:val="nl-NL"/>
              </w:rPr>
              <w:t xml:space="preserve"> placebo</w:t>
            </w:r>
          </w:p>
        </w:tc>
      </w:tr>
    </w:tbl>
    <w:p w14:paraId="24C36003" w14:textId="77777777" w:rsidR="003F5108" w:rsidRPr="00B24465" w:rsidRDefault="003F5108" w:rsidP="003F5108">
      <w:pPr>
        <w:widowControl w:val="0"/>
        <w:rPr>
          <w:lang w:val="nl-NL"/>
        </w:rPr>
      </w:pPr>
    </w:p>
    <w:p w14:paraId="76471F97" w14:textId="37386CF6" w:rsidR="003F5108" w:rsidRPr="00B24465" w:rsidRDefault="003F5108" w:rsidP="003F5108">
      <w:pPr>
        <w:pStyle w:val="HeadingStrongCentred"/>
        <w:keepNext w:val="0"/>
        <w:keepLines w:val="0"/>
        <w:widowControl w:val="0"/>
        <w:rPr>
          <w:lang w:val="nl-NL"/>
        </w:rPr>
      </w:pPr>
      <w:r w:rsidRPr="00B24465">
        <w:rPr>
          <w:lang w:val="nl-NL"/>
        </w:rPr>
        <w:t xml:space="preserve">Tabel </w:t>
      </w:r>
      <w:r w:rsidR="00DF464A" w:rsidRPr="00B24465">
        <w:rPr>
          <w:lang w:val="nl-NL"/>
        </w:rPr>
        <w:t>12</w:t>
      </w:r>
      <w:r w:rsidRPr="00B24465">
        <w:rPr>
          <w:lang w:val="nl-NL"/>
        </w:rPr>
        <w:t>.</w:t>
      </w:r>
    </w:p>
    <w:p w14:paraId="2193CF28" w14:textId="77777777" w:rsidR="003F5108" w:rsidRPr="00B24465" w:rsidRDefault="003F5108" w:rsidP="003F5108">
      <w:pPr>
        <w:pStyle w:val="HeadingStrongCentred"/>
        <w:keepNext w:val="0"/>
        <w:keepLines w:val="0"/>
        <w:widowControl w:val="0"/>
        <w:rPr>
          <w:lang w:val="nl-NL"/>
        </w:rPr>
      </w:pPr>
      <w:r w:rsidRPr="00B24465">
        <w:rPr>
          <w:lang w:val="nl-NL"/>
        </w:rPr>
        <w:t>Psoriasisonderzoek II (CHAMPION) - resultaten werkzaamheid na 16 weken</w:t>
      </w:r>
    </w:p>
    <w:p w14:paraId="3E7EE934" w14:textId="77777777" w:rsidR="003F5108" w:rsidRPr="00B24465" w:rsidRDefault="003F5108" w:rsidP="003F5108">
      <w:pPr>
        <w:widowControl w:val="0"/>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109"/>
        <w:gridCol w:w="1701"/>
        <w:gridCol w:w="1417"/>
        <w:gridCol w:w="2826"/>
      </w:tblGrid>
      <w:tr w:rsidR="003F5108" w:rsidRPr="00B24465" w14:paraId="6D29424B" w14:textId="77777777" w:rsidTr="00A34AD9">
        <w:trPr>
          <w:cantSplit/>
          <w:tblHeader/>
        </w:trPr>
        <w:tc>
          <w:tcPr>
            <w:tcW w:w="3109" w:type="dxa"/>
          </w:tcPr>
          <w:p w14:paraId="25C54828" w14:textId="77777777" w:rsidR="003F5108" w:rsidRPr="00B24465" w:rsidRDefault="003F5108" w:rsidP="00A34AD9">
            <w:pPr>
              <w:pStyle w:val="HeadingStrong"/>
              <w:keepNext w:val="0"/>
              <w:keepLines w:val="0"/>
              <w:widowControl w:val="0"/>
              <w:rPr>
                <w:lang w:val="nl-NL"/>
              </w:rPr>
            </w:pPr>
          </w:p>
        </w:tc>
        <w:tc>
          <w:tcPr>
            <w:tcW w:w="1701" w:type="dxa"/>
          </w:tcPr>
          <w:p w14:paraId="1C6DFF53" w14:textId="77777777" w:rsidR="003F5108" w:rsidRPr="00B24465" w:rsidRDefault="003F5108" w:rsidP="00A34AD9">
            <w:pPr>
              <w:pStyle w:val="HeadingStrongCentred"/>
              <w:keepNext w:val="0"/>
              <w:keepLines w:val="0"/>
              <w:widowControl w:val="0"/>
              <w:rPr>
                <w:lang w:val="nl-NL"/>
              </w:rPr>
            </w:pPr>
            <w:r w:rsidRPr="00B24465">
              <w:rPr>
                <w:lang w:val="nl-NL"/>
              </w:rPr>
              <w:t>Placebo</w:t>
            </w:r>
          </w:p>
          <w:p w14:paraId="42E8CFFF" w14:textId="77777777" w:rsidR="003F5108" w:rsidRPr="00B24465" w:rsidRDefault="003F5108" w:rsidP="00A34AD9">
            <w:pPr>
              <w:pStyle w:val="HeadingStrongCentred"/>
              <w:keepNext w:val="0"/>
              <w:keepLines w:val="0"/>
              <w:widowControl w:val="0"/>
              <w:rPr>
                <w:lang w:val="nl-NL"/>
              </w:rPr>
            </w:pPr>
            <w:r w:rsidRPr="00B24465">
              <w:rPr>
                <w:lang w:val="nl-NL"/>
              </w:rPr>
              <w:t>N = 53</w:t>
            </w:r>
          </w:p>
          <w:p w14:paraId="78802FFE" w14:textId="77777777" w:rsidR="003F5108" w:rsidRPr="00B24465" w:rsidRDefault="003F5108" w:rsidP="00A34AD9">
            <w:pPr>
              <w:pStyle w:val="HeadingStrongCentred"/>
              <w:keepNext w:val="0"/>
              <w:keepLines w:val="0"/>
              <w:widowControl w:val="0"/>
              <w:rPr>
                <w:lang w:val="nl-NL"/>
              </w:rPr>
            </w:pPr>
            <w:r w:rsidRPr="00B24465">
              <w:rPr>
                <w:lang w:val="nl-NL"/>
              </w:rPr>
              <w:t>n (%)</w:t>
            </w:r>
          </w:p>
        </w:tc>
        <w:tc>
          <w:tcPr>
            <w:tcW w:w="1417" w:type="dxa"/>
          </w:tcPr>
          <w:p w14:paraId="68BE129D" w14:textId="77777777" w:rsidR="003F5108" w:rsidRPr="00B24465" w:rsidRDefault="003F5108" w:rsidP="00A34AD9">
            <w:pPr>
              <w:pStyle w:val="HeadingStrongCentred"/>
              <w:keepNext w:val="0"/>
              <w:keepLines w:val="0"/>
              <w:widowControl w:val="0"/>
              <w:rPr>
                <w:lang w:val="nl-NL"/>
              </w:rPr>
            </w:pPr>
            <w:r w:rsidRPr="00B24465">
              <w:rPr>
                <w:lang w:val="nl-NL"/>
              </w:rPr>
              <w:t>MTX</w:t>
            </w:r>
          </w:p>
          <w:p w14:paraId="5EDD0E3D" w14:textId="77777777" w:rsidR="003F5108" w:rsidRPr="00B24465" w:rsidRDefault="003F5108" w:rsidP="00A34AD9">
            <w:pPr>
              <w:pStyle w:val="HeadingStrongCentred"/>
              <w:keepNext w:val="0"/>
              <w:keepLines w:val="0"/>
              <w:widowControl w:val="0"/>
              <w:rPr>
                <w:lang w:val="nl-NL"/>
              </w:rPr>
            </w:pPr>
            <w:r w:rsidRPr="00B24465">
              <w:rPr>
                <w:lang w:val="nl-NL"/>
              </w:rPr>
              <w:t>N = 110</w:t>
            </w:r>
          </w:p>
          <w:p w14:paraId="61782801" w14:textId="77777777" w:rsidR="003F5108" w:rsidRPr="00B24465" w:rsidRDefault="003F5108" w:rsidP="00A34AD9">
            <w:pPr>
              <w:pStyle w:val="HeadingStrongCentred"/>
              <w:keepNext w:val="0"/>
              <w:keepLines w:val="0"/>
              <w:widowControl w:val="0"/>
              <w:rPr>
                <w:lang w:val="nl-NL"/>
              </w:rPr>
            </w:pPr>
            <w:r w:rsidRPr="00B24465">
              <w:rPr>
                <w:lang w:val="nl-NL"/>
              </w:rPr>
              <w:t>n (%)</w:t>
            </w:r>
          </w:p>
        </w:tc>
        <w:tc>
          <w:tcPr>
            <w:tcW w:w="2826" w:type="dxa"/>
          </w:tcPr>
          <w:p w14:paraId="59A39324" w14:textId="77777777" w:rsidR="003F5108" w:rsidRPr="00B24465" w:rsidRDefault="003F5108" w:rsidP="00A34AD9">
            <w:pPr>
              <w:pStyle w:val="HeadingStrongCentred"/>
              <w:keepNext w:val="0"/>
              <w:keepLines w:val="0"/>
              <w:widowControl w:val="0"/>
              <w:rPr>
                <w:lang w:val="nl-NL"/>
              </w:rPr>
            </w:pPr>
            <w:r w:rsidRPr="00B24465">
              <w:rPr>
                <w:lang w:val="nl-NL"/>
              </w:rPr>
              <w:t>40 mg adalimumab eenmaal per twee weken</w:t>
            </w:r>
          </w:p>
          <w:p w14:paraId="7350B1AE" w14:textId="77777777" w:rsidR="003F5108" w:rsidRPr="00B24465" w:rsidRDefault="003F5108" w:rsidP="00A34AD9">
            <w:pPr>
              <w:pStyle w:val="HeadingStrongCentred"/>
              <w:keepNext w:val="0"/>
              <w:keepLines w:val="0"/>
              <w:widowControl w:val="0"/>
              <w:rPr>
                <w:lang w:val="nl-NL"/>
              </w:rPr>
            </w:pPr>
            <w:r w:rsidRPr="00B24465">
              <w:rPr>
                <w:lang w:val="nl-NL"/>
              </w:rPr>
              <w:t>N = 108</w:t>
            </w:r>
          </w:p>
          <w:p w14:paraId="79BD45BC" w14:textId="77777777" w:rsidR="003F5108" w:rsidRPr="00B24465" w:rsidRDefault="003F5108" w:rsidP="00A34AD9">
            <w:pPr>
              <w:pStyle w:val="HeadingStrongCentred"/>
              <w:keepNext w:val="0"/>
              <w:keepLines w:val="0"/>
              <w:widowControl w:val="0"/>
              <w:rPr>
                <w:lang w:val="nl-NL"/>
              </w:rPr>
            </w:pPr>
            <w:r w:rsidRPr="00B24465">
              <w:rPr>
                <w:lang w:val="nl-NL"/>
              </w:rPr>
              <w:t>n (%)</w:t>
            </w:r>
          </w:p>
        </w:tc>
      </w:tr>
      <w:tr w:rsidR="003F5108" w:rsidRPr="00B24465" w14:paraId="263785D5" w14:textId="77777777" w:rsidTr="00A34AD9">
        <w:trPr>
          <w:cantSplit/>
        </w:trPr>
        <w:tc>
          <w:tcPr>
            <w:tcW w:w="3109" w:type="dxa"/>
          </w:tcPr>
          <w:p w14:paraId="62E120F8" w14:textId="77777777" w:rsidR="003F5108" w:rsidRPr="00B24465" w:rsidRDefault="003F5108" w:rsidP="00A34AD9">
            <w:pPr>
              <w:pStyle w:val="NormalKeep"/>
              <w:keepNext w:val="0"/>
              <w:widowControl w:val="0"/>
              <w:rPr>
                <w:b/>
                <w:lang w:val="nl-NL"/>
              </w:rPr>
            </w:pPr>
            <w:r w:rsidRPr="00B24465">
              <w:rPr>
                <w:b/>
                <w:lang w:val="nl-NL"/>
              </w:rPr>
              <w:t>≥ PASI 75</w:t>
            </w:r>
          </w:p>
        </w:tc>
        <w:tc>
          <w:tcPr>
            <w:tcW w:w="1701" w:type="dxa"/>
          </w:tcPr>
          <w:p w14:paraId="71BAAF52" w14:textId="77777777" w:rsidR="003F5108" w:rsidRPr="00B24465" w:rsidRDefault="003F5108" w:rsidP="00A34AD9">
            <w:pPr>
              <w:pStyle w:val="NormalCentred"/>
              <w:widowControl w:val="0"/>
              <w:rPr>
                <w:lang w:val="nl-NL"/>
              </w:rPr>
            </w:pPr>
            <w:r w:rsidRPr="00B24465">
              <w:rPr>
                <w:lang w:val="nl-NL"/>
              </w:rPr>
              <w:t>10 (18,9)</w:t>
            </w:r>
          </w:p>
        </w:tc>
        <w:tc>
          <w:tcPr>
            <w:tcW w:w="1417" w:type="dxa"/>
          </w:tcPr>
          <w:p w14:paraId="21E4C5D7" w14:textId="77777777" w:rsidR="003F5108" w:rsidRPr="00B24465" w:rsidRDefault="003F5108" w:rsidP="00A34AD9">
            <w:pPr>
              <w:pStyle w:val="NormalCentred"/>
              <w:widowControl w:val="0"/>
              <w:rPr>
                <w:lang w:val="nl-NL"/>
              </w:rPr>
            </w:pPr>
            <w:r w:rsidRPr="00B24465">
              <w:rPr>
                <w:lang w:val="nl-NL"/>
              </w:rPr>
              <w:t>39 (35,5)</w:t>
            </w:r>
          </w:p>
        </w:tc>
        <w:tc>
          <w:tcPr>
            <w:tcW w:w="2826" w:type="dxa"/>
          </w:tcPr>
          <w:p w14:paraId="6086960E" w14:textId="77777777" w:rsidR="003F5108" w:rsidRPr="00B24465" w:rsidRDefault="003F5108" w:rsidP="00A34AD9">
            <w:pPr>
              <w:pStyle w:val="NormalCentred"/>
              <w:widowControl w:val="0"/>
              <w:rPr>
                <w:lang w:val="nl-NL"/>
              </w:rPr>
            </w:pPr>
            <w:r w:rsidRPr="00B24465">
              <w:rPr>
                <w:lang w:val="nl-NL"/>
              </w:rPr>
              <w:t>86 (79,6)</w:t>
            </w:r>
            <w:r w:rsidRPr="00B24465">
              <w:rPr>
                <w:vertAlign w:val="superscript"/>
                <w:lang w:val="nl-NL"/>
              </w:rPr>
              <w:t>a,b</w:t>
            </w:r>
          </w:p>
        </w:tc>
      </w:tr>
      <w:tr w:rsidR="003F5108" w:rsidRPr="00B24465" w14:paraId="4B267750" w14:textId="77777777" w:rsidTr="00A34AD9">
        <w:trPr>
          <w:cantSplit/>
        </w:trPr>
        <w:tc>
          <w:tcPr>
            <w:tcW w:w="3109" w:type="dxa"/>
          </w:tcPr>
          <w:p w14:paraId="3B1601B0" w14:textId="77777777" w:rsidR="003F5108" w:rsidRPr="00B24465" w:rsidRDefault="003F5108" w:rsidP="00A34AD9">
            <w:pPr>
              <w:pStyle w:val="NormalKeep"/>
              <w:keepNext w:val="0"/>
              <w:widowControl w:val="0"/>
              <w:rPr>
                <w:b/>
                <w:lang w:val="nl-NL"/>
              </w:rPr>
            </w:pPr>
            <w:r w:rsidRPr="00B24465">
              <w:rPr>
                <w:b/>
                <w:lang w:val="nl-NL"/>
              </w:rPr>
              <w:t>PASI 100</w:t>
            </w:r>
          </w:p>
        </w:tc>
        <w:tc>
          <w:tcPr>
            <w:tcW w:w="1701" w:type="dxa"/>
          </w:tcPr>
          <w:p w14:paraId="564B9773" w14:textId="77777777" w:rsidR="003F5108" w:rsidRPr="00B24465" w:rsidRDefault="003F5108" w:rsidP="00A34AD9">
            <w:pPr>
              <w:pStyle w:val="NormalCentred"/>
              <w:widowControl w:val="0"/>
              <w:rPr>
                <w:lang w:val="nl-NL"/>
              </w:rPr>
            </w:pPr>
            <w:r w:rsidRPr="00B24465">
              <w:rPr>
                <w:lang w:val="nl-NL"/>
              </w:rPr>
              <w:t>1, (1,9)</w:t>
            </w:r>
          </w:p>
        </w:tc>
        <w:tc>
          <w:tcPr>
            <w:tcW w:w="1417" w:type="dxa"/>
          </w:tcPr>
          <w:p w14:paraId="2CFE00CD" w14:textId="77777777" w:rsidR="003F5108" w:rsidRPr="00B24465" w:rsidRDefault="003F5108" w:rsidP="00A34AD9">
            <w:pPr>
              <w:pStyle w:val="NormalCentred"/>
              <w:widowControl w:val="0"/>
              <w:rPr>
                <w:lang w:val="nl-NL"/>
              </w:rPr>
            </w:pPr>
            <w:r w:rsidRPr="00B24465">
              <w:rPr>
                <w:lang w:val="nl-NL"/>
              </w:rPr>
              <w:t>8 (7,3)</w:t>
            </w:r>
          </w:p>
        </w:tc>
        <w:tc>
          <w:tcPr>
            <w:tcW w:w="2826" w:type="dxa"/>
          </w:tcPr>
          <w:p w14:paraId="27719323" w14:textId="77777777" w:rsidR="003F5108" w:rsidRPr="00B24465" w:rsidRDefault="003F5108" w:rsidP="00A34AD9">
            <w:pPr>
              <w:pStyle w:val="NormalCentred"/>
              <w:widowControl w:val="0"/>
              <w:rPr>
                <w:lang w:val="nl-NL"/>
              </w:rPr>
            </w:pPr>
            <w:r w:rsidRPr="00B24465">
              <w:rPr>
                <w:lang w:val="nl-NL"/>
              </w:rPr>
              <w:t>18 (16,7)</w:t>
            </w:r>
            <w:r w:rsidRPr="00B24465">
              <w:rPr>
                <w:vertAlign w:val="superscript"/>
                <w:lang w:val="nl-NL"/>
              </w:rPr>
              <w:t>c,d</w:t>
            </w:r>
          </w:p>
        </w:tc>
      </w:tr>
      <w:tr w:rsidR="003F5108" w:rsidRPr="00B24465" w14:paraId="5A3F93C1" w14:textId="77777777" w:rsidTr="00A34AD9">
        <w:trPr>
          <w:cantSplit/>
        </w:trPr>
        <w:tc>
          <w:tcPr>
            <w:tcW w:w="3109" w:type="dxa"/>
          </w:tcPr>
          <w:p w14:paraId="1DBC0A7C" w14:textId="77777777" w:rsidR="003F5108" w:rsidRPr="00B24465" w:rsidRDefault="003F5108" w:rsidP="00A34AD9">
            <w:pPr>
              <w:pStyle w:val="HeadingStrong"/>
              <w:keepNext w:val="0"/>
              <w:keepLines w:val="0"/>
              <w:widowControl w:val="0"/>
              <w:rPr>
                <w:lang w:val="nl-NL"/>
              </w:rPr>
            </w:pPr>
            <w:r w:rsidRPr="00B24465">
              <w:rPr>
                <w:lang w:val="nl-NL"/>
              </w:rPr>
              <w:t>PGA: schoon/minimaal</w:t>
            </w:r>
          </w:p>
        </w:tc>
        <w:tc>
          <w:tcPr>
            <w:tcW w:w="1701" w:type="dxa"/>
          </w:tcPr>
          <w:p w14:paraId="51EB0964" w14:textId="77777777" w:rsidR="003F5108" w:rsidRPr="00B24465" w:rsidRDefault="003F5108" w:rsidP="00A34AD9">
            <w:pPr>
              <w:pStyle w:val="NormalCentred"/>
              <w:widowControl w:val="0"/>
              <w:rPr>
                <w:lang w:val="nl-NL"/>
              </w:rPr>
            </w:pPr>
            <w:r w:rsidRPr="00B24465">
              <w:rPr>
                <w:lang w:val="nl-NL"/>
              </w:rPr>
              <w:t>6 (11,3)</w:t>
            </w:r>
          </w:p>
        </w:tc>
        <w:tc>
          <w:tcPr>
            <w:tcW w:w="1417" w:type="dxa"/>
          </w:tcPr>
          <w:p w14:paraId="40D43312" w14:textId="77777777" w:rsidR="003F5108" w:rsidRPr="00B24465" w:rsidRDefault="003F5108" w:rsidP="00A34AD9">
            <w:pPr>
              <w:pStyle w:val="NormalCentred"/>
              <w:widowControl w:val="0"/>
              <w:rPr>
                <w:lang w:val="nl-NL"/>
              </w:rPr>
            </w:pPr>
            <w:r w:rsidRPr="00B24465">
              <w:rPr>
                <w:lang w:val="nl-NL"/>
              </w:rPr>
              <w:t>33 (30,0)</w:t>
            </w:r>
          </w:p>
        </w:tc>
        <w:tc>
          <w:tcPr>
            <w:tcW w:w="2826" w:type="dxa"/>
          </w:tcPr>
          <w:p w14:paraId="27B8090A" w14:textId="77777777" w:rsidR="003F5108" w:rsidRPr="00B24465" w:rsidRDefault="003F5108" w:rsidP="00A34AD9">
            <w:pPr>
              <w:pStyle w:val="NormalCentred"/>
              <w:widowControl w:val="0"/>
              <w:rPr>
                <w:lang w:val="nl-NL"/>
              </w:rPr>
            </w:pPr>
            <w:r w:rsidRPr="00B24465">
              <w:rPr>
                <w:lang w:val="nl-NL"/>
              </w:rPr>
              <w:t>79 (73,1)</w:t>
            </w:r>
            <w:r w:rsidRPr="00B24465">
              <w:rPr>
                <w:vertAlign w:val="superscript"/>
                <w:lang w:val="nl-NL"/>
              </w:rPr>
              <w:t>a,b</w:t>
            </w:r>
          </w:p>
        </w:tc>
      </w:tr>
      <w:tr w:rsidR="003F5108" w:rsidRPr="00B24465" w14:paraId="20C12768" w14:textId="77777777" w:rsidTr="00A34AD9">
        <w:trPr>
          <w:cantSplit/>
        </w:trPr>
        <w:tc>
          <w:tcPr>
            <w:tcW w:w="9053" w:type="dxa"/>
            <w:gridSpan w:val="4"/>
          </w:tcPr>
          <w:p w14:paraId="54144C1F" w14:textId="77777777" w:rsidR="003F5108" w:rsidRPr="00B24465" w:rsidRDefault="003F5108" w:rsidP="00A34AD9">
            <w:pPr>
              <w:pStyle w:val="NormalKeep"/>
              <w:keepNext w:val="0"/>
              <w:widowControl w:val="0"/>
              <w:rPr>
                <w:lang w:val="nl-NL"/>
              </w:rPr>
            </w:pPr>
            <w:r w:rsidRPr="00B24465">
              <w:rPr>
                <w:vertAlign w:val="superscript"/>
                <w:lang w:val="nl-NL"/>
              </w:rPr>
              <w:t>a</w:t>
            </w:r>
            <w:r w:rsidRPr="00B24465">
              <w:rPr>
                <w:lang w:val="nl-NL"/>
              </w:rPr>
              <w:t xml:space="preserve"> p &lt; 0,001 adalimumab </w:t>
            </w:r>
            <w:r w:rsidRPr="00B24465">
              <w:rPr>
                <w:i/>
                <w:lang w:val="nl-NL"/>
              </w:rPr>
              <w:t>versus</w:t>
            </w:r>
            <w:r w:rsidRPr="00B24465">
              <w:rPr>
                <w:lang w:val="nl-NL"/>
              </w:rPr>
              <w:t xml:space="preserve"> placebo</w:t>
            </w:r>
          </w:p>
          <w:p w14:paraId="29B92884" w14:textId="77777777" w:rsidR="003F5108" w:rsidRPr="00B24465" w:rsidRDefault="003F5108" w:rsidP="00A34AD9">
            <w:pPr>
              <w:pStyle w:val="NormalKeep"/>
              <w:keepNext w:val="0"/>
              <w:widowControl w:val="0"/>
              <w:rPr>
                <w:lang w:val="nl-NL"/>
              </w:rPr>
            </w:pPr>
            <w:r w:rsidRPr="00B24465">
              <w:rPr>
                <w:vertAlign w:val="superscript"/>
                <w:lang w:val="nl-NL"/>
              </w:rPr>
              <w:t>b</w:t>
            </w:r>
            <w:r w:rsidRPr="00B24465">
              <w:rPr>
                <w:lang w:val="nl-NL"/>
              </w:rPr>
              <w:t xml:space="preserve"> p &lt; 0,001 adalimumab </w:t>
            </w:r>
            <w:r w:rsidRPr="00B24465">
              <w:rPr>
                <w:i/>
                <w:lang w:val="nl-NL"/>
              </w:rPr>
              <w:t>versus</w:t>
            </w:r>
            <w:r w:rsidRPr="00B24465">
              <w:rPr>
                <w:lang w:val="nl-NL"/>
              </w:rPr>
              <w:t xml:space="preserve"> methotrexaat</w:t>
            </w:r>
          </w:p>
          <w:p w14:paraId="3F540EF8" w14:textId="77777777" w:rsidR="003F5108" w:rsidRPr="00B24465" w:rsidRDefault="003F5108" w:rsidP="00A34AD9">
            <w:pPr>
              <w:pStyle w:val="NormalKeep"/>
              <w:keepNext w:val="0"/>
              <w:widowControl w:val="0"/>
              <w:rPr>
                <w:lang w:val="nl-NL"/>
              </w:rPr>
            </w:pPr>
            <w:r w:rsidRPr="00B24465">
              <w:rPr>
                <w:vertAlign w:val="superscript"/>
                <w:lang w:val="nl-NL"/>
              </w:rPr>
              <w:t>c</w:t>
            </w:r>
            <w:r w:rsidRPr="00B24465">
              <w:rPr>
                <w:lang w:val="nl-NL"/>
              </w:rPr>
              <w:t xml:space="preserve"> p &lt; 0,01 adalimumab </w:t>
            </w:r>
            <w:r w:rsidRPr="00B24465">
              <w:rPr>
                <w:i/>
                <w:lang w:val="nl-NL"/>
              </w:rPr>
              <w:t>versus</w:t>
            </w:r>
            <w:r w:rsidRPr="00B24465">
              <w:rPr>
                <w:lang w:val="nl-NL"/>
              </w:rPr>
              <w:t xml:space="preserve"> placebo</w:t>
            </w:r>
          </w:p>
          <w:p w14:paraId="16CF10B8" w14:textId="77777777" w:rsidR="003F5108" w:rsidRPr="00B24465" w:rsidRDefault="003F5108" w:rsidP="00A34AD9">
            <w:pPr>
              <w:widowControl w:val="0"/>
              <w:rPr>
                <w:lang w:val="nl-NL"/>
              </w:rPr>
            </w:pPr>
            <w:r w:rsidRPr="00B24465">
              <w:rPr>
                <w:vertAlign w:val="superscript"/>
                <w:lang w:val="nl-NL"/>
              </w:rPr>
              <w:t>d</w:t>
            </w:r>
            <w:r w:rsidRPr="00B24465">
              <w:rPr>
                <w:lang w:val="nl-NL"/>
              </w:rPr>
              <w:t xml:space="preserve"> p &lt; 0,05 adalimumab </w:t>
            </w:r>
            <w:r w:rsidRPr="00B24465">
              <w:rPr>
                <w:i/>
                <w:lang w:val="nl-NL"/>
              </w:rPr>
              <w:t>versus</w:t>
            </w:r>
            <w:r w:rsidRPr="00B24465">
              <w:rPr>
                <w:lang w:val="nl-NL"/>
              </w:rPr>
              <w:t xml:space="preserve"> methotrexaat</w:t>
            </w:r>
          </w:p>
        </w:tc>
      </w:tr>
    </w:tbl>
    <w:p w14:paraId="2D117BFA" w14:textId="77777777" w:rsidR="003F5108" w:rsidRPr="00B24465" w:rsidRDefault="003F5108" w:rsidP="003F5108">
      <w:pPr>
        <w:widowControl w:val="0"/>
        <w:rPr>
          <w:lang w:val="nl-NL"/>
        </w:rPr>
      </w:pPr>
    </w:p>
    <w:p w14:paraId="12CDEC55" w14:textId="77777777" w:rsidR="003F5108" w:rsidRPr="00B24465" w:rsidRDefault="003F5108" w:rsidP="003F5108">
      <w:pPr>
        <w:widowControl w:val="0"/>
        <w:rPr>
          <w:lang w:val="nl-NL"/>
        </w:rPr>
      </w:pPr>
      <w:r w:rsidRPr="00B24465">
        <w:rPr>
          <w:lang w:val="nl-NL"/>
        </w:rPr>
        <w:t>In Psoriasisonderzoek I vertoonde 28% van de PASI 75-responders die in week 33 opnieuw gerandomiseerd werden naar placebo in vergelijking met 5% van de responders die in dezelfde periode adalimumab bleven krijgen (p &lt; 0,001) 'verlies van adequate respons' (PASI-score na week 33 en in of voor week 52 die resulteerde in een &lt; PASI 50-respons ten opzichte van aanvang van het onderzoek met minimaal 6 punten toename in PASI-score in vergelijking met week 33). Van de patiënten die adequate respons verloren nadat ze opnieuw gerandomiseerd waren naar placebo en die vervolgens geïncludeerd werden in de open-label extensiestudie, behaalde 38% (25/66) en 55% (36/66) opnieuw PASI 75-respons na respectievelijk 12 en 24 weken van hervatte behandeling.</w:t>
      </w:r>
    </w:p>
    <w:p w14:paraId="00F02970" w14:textId="77777777" w:rsidR="003F5108" w:rsidRPr="00B24465" w:rsidRDefault="003F5108" w:rsidP="003F5108">
      <w:pPr>
        <w:widowControl w:val="0"/>
        <w:rPr>
          <w:lang w:val="nl-NL"/>
        </w:rPr>
      </w:pPr>
    </w:p>
    <w:p w14:paraId="187255C7" w14:textId="77777777" w:rsidR="003F5108" w:rsidRPr="00B24465" w:rsidRDefault="003F5108" w:rsidP="003F5108">
      <w:pPr>
        <w:widowControl w:val="0"/>
        <w:rPr>
          <w:lang w:val="nl-NL"/>
        </w:rPr>
      </w:pPr>
      <w:r w:rsidRPr="00B24465">
        <w:rPr>
          <w:lang w:val="nl-NL"/>
        </w:rPr>
        <w:t>In totaal 233 PASI 75-responders in week 16 en week 33 werden gedurende 52 weken onafgebroken met adalimumab behandeld in Psoriasisonderzoek I en vervolgden het gebruik van adalimumab in het open-label-extensieonderzoek. PASI 75 en PGA schoon of minimaal responspercentages waren bij deze patiënten 74,7% respectievelijk 59,0% na een additionele 108 weken open-labelbehandeling (totaal van 160 weken). In een analyse waarin alle patiënten die stopten met het onderzoek vanwege bijwerkingen of gebrek aan werkzaamheid, of bij wie de dosering werd verhoogd, werden beschouwd als non-responders, waren de responspercentages van PASI 75 en PGA schoon of minimaal bij deze patiënten 69,6% respectievelijk 55,7% na een additionele 108 weken open-label behandeling (totaal van 160 weken).</w:t>
      </w:r>
    </w:p>
    <w:p w14:paraId="75516D96" w14:textId="77777777" w:rsidR="003F5108" w:rsidRPr="00B24465" w:rsidRDefault="003F5108" w:rsidP="003F5108">
      <w:pPr>
        <w:rPr>
          <w:lang w:val="nl-NL"/>
        </w:rPr>
      </w:pPr>
    </w:p>
    <w:p w14:paraId="4FE604F8" w14:textId="77777777" w:rsidR="003F5108" w:rsidRPr="00B24465" w:rsidRDefault="003F5108" w:rsidP="003F5108">
      <w:pPr>
        <w:rPr>
          <w:lang w:val="nl-NL"/>
        </w:rPr>
      </w:pPr>
      <w:r w:rsidRPr="00B24465">
        <w:rPr>
          <w:lang w:val="nl-NL"/>
        </w:rPr>
        <w:t>In totaal namen 347 stabiele responders deel aan een open-label extensieonderzoek waarin de behandeling werd onderbroken en vervolgens opnieuw werd gestart. Tijdens de onderbreking keerden de symptomen van psoriasis in de loop van de tijd terug met een mediane tijd tot terugkeer (verslechtering naar PGA 'matig' of slechter) van ongeveer 5 maanden. Geen van deze patiënten ervoer rebound gedurende de onderbreking. In totaal had 76,5% (218/285) van de patiënten die opnieuw werden behandeld een respons van PGA 'schoon' of 'minimaal' na 16 weken van herbehandeling, ongeacht of zij terugkeer van symptomen hadden ervaren gedurende de onderbreking (69,1%[123/178] en 88,8% [95/107] voor patiënten die wel respectievelijk geen terugkeer van symptomen hadden ervaren tijdens de onderbreking). Het geobserveerde veiligheidsprofiel gedurende herbehandeling was vergelijkbaar met dat van vóór de onderbreking.</w:t>
      </w:r>
    </w:p>
    <w:p w14:paraId="46598EDC" w14:textId="77777777" w:rsidR="003F5108" w:rsidRPr="00B24465" w:rsidRDefault="003F5108" w:rsidP="003F5108">
      <w:pPr>
        <w:rPr>
          <w:lang w:val="nl-NL"/>
        </w:rPr>
      </w:pPr>
    </w:p>
    <w:p w14:paraId="74CA75EB" w14:textId="77777777" w:rsidR="003F5108" w:rsidRPr="00B24465" w:rsidRDefault="003F5108" w:rsidP="003F5108">
      <w:pPr>
        <w:rPr>
          <w:lang w:val="nl-NL"/>
        </w:rPr>
      </w:pPr>
      <w:r w:rsidRPr="00B24465">
        <w:rPr>
          <w:lang w:val="nl-NL"/>
        </w:rPr>
        <w:t>In week 16 werden significante verbeteringen aangetoond in de DLQI (Dermatology Life Quality Index) ten opzichte van aanvang van het onderzoek in vergelijking met placebo (Onderzoeken I en II) en MTX (Onderzoek II). In Onderzoek I waren de verbeteringen in de lichamelijke en psychische samenvattingsscores van de SF-36 ook significant in vergelijking met placebo.</w:t>
      </w:r>
    </w:p>
    <w:p w14:paraId="161ABD12" w14:textId="77777777" w:rsidR="003F5108" w:rsidRPr="00B24465" w:rsidRDefault="003F5108" w:rsidP="003F5108">
      <w:pPr>
        <w:rPr>
          <w:lang w:val="nl-NL"/>
        </w:rPr>
      </w:pPr>
    </w:p>
    <w:p w14:paraId="1AD42964" w14:textId="77777777" w:rsidR="003F5108" w:rsidRPr="00B24465" w:rsidRDefault="003F5108" w:rsidP="003F5108">
      <w:pPr>
        <w:rPr>
          <w:lang w:val="nl-NL"/>
        </w:rPr>
      </w:pPr>
      <w:r w:rsidRPr="00B24465">
        <w:rPr>
          <w:lang w:val="nl-NL"/>
        </w:rPr>
        <w:t>In een open-label-extensiestudie voor patiënten die vanwege een PASI-respons van minder dan 50% een dosisverhoging hadden gehad van 40 mg eenmaal per twee weken naar eenmaal per week 40 mg, behaalde 26,4% (92/349) en 37,8% (132/349) een PASI 75 respons na respectievelijk 12 en 24 weken.</w:t>
      </w:r>
    </w:p>
    <w:p w14:paraId="5844B09A" w14:textId="77777777" w:rsidR="003F5108" w:rsidRPr="00B24465" w:rsidRDefault="003F5108" w:rsidP="003F5108">
      <w:pPr>
        <w:rPr>
          <w:lang w:val="nl-NL"/>
        </w:rPr>
      </w:pPr>
    </w:p>
    <w:p w14:paraId="5E37E487" w14:textId="6C6AD2C5" w:rsidR="003F5108" w:rsidRPr="00B24465" w:rsidRDefault="003F5108" w:rsidP="003F5108">
      <w:pPr>
        <w:rPr>
          <w:lang w:val="nl-NL"/>
        </w:rPr>
      </w:pPr>
      <w:r w:rsidRPr="00B24465">
        <w:rPr>
          <w:lang w:val="nl-NL"/>
        </w:rPr>
        <w:t xml:space="preserve">Psoriasis Onderzoek III (REACH) vergeleek de werkzaamheid en veiligheid van adalimumab </w:t>
      </w:r>
      <w:r w:rsidRPr="00B24465">
        <w:rPr>
          <w:i/>
          <w:lang w:val="nl-NL"/>
        </w:rPr>
        <w:t>versus</w:t>
      </w:r>
      <w:r w:rsidRPr="00B24465">
        <w:rPr>
          <w:lang w:val="nl-NL"/>
        </w:rPr>
        <w:t xml:space="preserve"> placebo bij 72 patiënten met matige tot ernstige chronische plaquepsoriasis en hand- en/of voetpsoriasis. Patiënten kregen een aanvangsdosis van 80 mg adalimumab gevolgd door 40 mg eenmaal per twee weken (vanaf één week na de aanvangsdosis) of placebo gedurende 16 weken. Op week 16 bereikte een statistisch significant hoger percentage van de patiënten die adalimumab kregen een PGA van 'schoon' of 'bijna schoon' voor handen en/of voeten in vergelijking met patiënten die placebo ontvingen (respectievelijk 30,6% </w:t>
      </w:r>
      <w:r w:rsidRPr="00B24465">
        <w:rPr>
          <w:i/>
          <w:lang w:val="nl-NL"/>
        </w:rPr>
        <w:t>versus</w:t>
      </w:r>
      <w:r w:rsidRPr="00B24465">
        <w:rPr>
          <w:lang w:val="nl-NL"/>
        </w:rPr>
        <w:t xml:space="preserve"> 4,3% [P = 0,014]).</w:t>
      </w:r>
    </w:p>
    <w:p w14:paraId="2146EE0E" w14:textId="77777777" w:rsidR="003F5108" w:rsidRPr="00B24465" w:rsidRDefault="003F5108" w:rsidP="003F5108">
      <w:pPr>
        <w:rPr>
          <w:lang w:val="nl-NL"/>
        </w:rPr>
      </w:pPr>
    </w:p>
    <w:p w14:paraId="39274EDA" w14:textId="427F5BA3" w:rsidR="003F5108" w:rsidRPr="00B24465" w:rsidRDefault="003F5108" w:rsidP="003F5108">
      <w:pPr>
        <w:rPr>
          <w:lang w:val="nl-NL"/>
        </w:rPr>
      </w:pPr>
      <w:r w:rsidRPr="00B24465">
        <w:rPr>
          <w:lang w:val="nl-NL"/>
        </w:rPr>
        <w:t xml:space="preserve">Psoriasisonderzoek IV vergeleek de werkzaamheid en veiligheid van adalimumab </w:t>
      </w:r>
      <w:r w:rsidRPr="00B24465">
        <w:rPr>
          <w:i/>
          <w:lang w:val="nl-NL"/>
        </w:rPr>
        <w:t>versus</w:t>
      </w:r>
      <w:r w:rsidRPr="00B24465">
        <w:rPr>
          <w:lang w:val="nl-NL"/>
        </w:rPr>
        <w:t xml:space="preserve"> placebo bij 217 volwassen patiënten met matige tot ernstige nagelpsoriasis. Patiënten kregen een aanvangsdosis van 80 mg adalimumab, gevolgd door 40 mg eenmaal per twee weken (vanaf één week na de aanvangsdosis) of placebo gedurende 26 weken, gevolgd door open- label behandeling met adalimumab voor 26 additionele weken. Het nagelpsoriasis-onderzoek bevatte de Modified Nail Psoriasis Severity Index (mNAPSI), de Physician's Global Assessment of Fingernail Psoriasis (PGA-F) en de Nail Psoriasis Severity Index (NAPSI) (zie tabel </w:t>
      </w:r>
      <w:r w:rsidR="00DF464A" w:rsidRPr="00B24465">
        <w:rPr>
          <w:lang w:val="nl-NL"/>
        </w:rPr>
        <w:t>13</w:t>
      </w:r>
      <w:r w:rsidRPr="00B24465">
        <w:rPr>
          <w:lang w:val="nl-NL"/>
        </w:rPr>
        <w:t>). Behandeling met adalimumab toonde een voordeel aan bij patiënten met nagelpsoriasis met verschillende mate van aangedaan lichaamsoppervlak (BSA ≥ 10% (60% van de patiënten) en BSA &lt; 10% en ≥ 5% (40% van de patiënten)).</w:t>
      </w:r>
    </w:p>
    <w:p w14:paraId="3408CAC7" w14:textId="77777777" w:rsidR="003F5108" w:rsidRPr="00B24465" w:rsidRDefault="003F5108" w:rsidP="003F5108">
      <w:pPr>
        <w:rPr>
          <w:lang w:val="nl-NL"/>
        </w:rPr>
      </w:pPr>
    </w:p>
    <w:p w14:paraId="5057F601" w14:textId="7B9AD994" w:rsidR="003F5108" w:rsidRPr="00B24465" w:rsidRDefault="003F5108" w:rsidP="003F5108">
      <w:pPr>
        <w:pStyle w:val="HeadingStrongCentred"/>
        <w:rPr>
          <w:lang w:val="nl-NL"/>
        </w:rPr>
      </w:pPr>
      <w:r w:rsidRPr="00B24465">
        <w:rPr>
          <w:lang w:val="nl-NL"/>
        </w:rPr>
        <w:t xml:space="preserve">Tabel </w:t>
      </w:r>
      <w:r w:rsidR="00DF464A" w:rsidRPr="00B24465">
        <w:rPr>
          <w:lang w:val="nl-NL"/>
        </w:rPr>
        <w:t>13</w:t>
      </w:r>
      <w:r w:rsidRPr="00B24465">
        <w:rPr>
          <w:lang w:val="nl-NL"/>
        </w:rPr>
        <w:t>.</w:t>
      </w:r>
    </w:p>
    <w:p w14:paraId="598569AA" w14:textId="77777777" w:rsidR="003F5108" w:rsidRPr="00B24465" w:rsidRDefault="003F5108" w:rsidP="003F5108">
      <w:pPr>
        <w:pStyle w:val="HeadingStrongCentred"/>
        <w:rPr>
          <w:lang w:val="nl-NL"/>
        </w:rPr>
      </w:pPr>
      <w:r w:rsidRPr="00B24465">
        <w:rPr>
          <w:lang w:val="nl-NL"/>
        </w:rPr>
        <w:t>Resultaten psoriasisonderzoek IV t.a.v. werkzaamheid in week 16, 26 en 52</w:t>
      </w:r>
    </w:p>
    <w:p w14:paraId="6E338EC6" w14:textId="77777777" w:rsidR="003F5108" w:rsidRPr="00B24465" w:rsidRDefault="003F5108" w:rsidP="003F5108">
      <w:pPr>
        <w:pStyle w:val="NormalKeep"/>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400"/>
        <w:gridCol w:w="1134"/>
        <w:gridCol w:w="1418"/>
        <w:gridCol w:w="1134"/>
        <w:gridCol w:w="1559"/>
        <w:gridCol w:w="1408"/>
      </w:tblGrid>
      <w:tr w:rsidR="003F5108" w:rsidRPr="00B24465" w14:paraId="3D66F35D" w14:textId="77777777" w:rsidTr="00A34AD9">
        <w:trPr>
          <w:cantSplit/>
          <w:tblHeader/>
        </w:trPr>
        <w:tc>
          <w:tcPr>
            <w:tcW w:w="2400" w:type="dxa"/>
            <w:tcBorders>
              <w:bottom w:val="nil"/>
            </w:tcBorders>
          </w:tcPr>
          <w:p w14:paraId="4AF930F9" w14:textId="77777777" w:rsidR="003F5108" w:rsidRPr="00B24465" w:rsidRDefault="003F5108" w:rsidP="00A34AD9">
            <w:pPr>
              <w:pStyle w:val="NormalKeep"/>
              <w:rPr>
                <w:lang w:val="nl-NL"/>
              </w:rPr>
            </w:pPr>
            <w:r w:rsidRPr="00B24465">
              <w:rPr>
                <w:lang w:val="nl-NL"/>
              </w:rPr>
              <w:t>Eindpunt</w:t>
            </w:r>
          </w:p>
        </w:tc>
        <w:tc>
          <w:tcPr>
            <w:tcW w:w="2552" w:type="dxa"/>
            <w:gridSpan w:val="2"/>
            <w:tcBorders>
              <w:bottom w:val="nil"/>
            </w:tcBorders>
          </w:tcPr>
          <w:p w14:paraId="54D8A1CA" w14:textId="77777777" w:rsidR="003F5108" w:rsidRPr="00B24465" w:rsidRDefault="003F5108" w:rsidP="00A34AD9">
            <w:pPr>
              <w:pStyle w:val="NormalCentred"/>
              <w:rPr>
                <w:lang w:val="nl-NL"/>
              </w:rPr>
            </w:pPr>
            <w:r w:rsidRPr="00B24465">
              <w:rPr>
                <w:lang w:val="nl-NL"/>
              </w:rPr>
              <w:t>Week 16</w:t>
            </w:r>
          </w:p>
        </w:tc>
        <w:tc>
          <w:tcPr>
            <w:tcW w:w="2693" w:type="dxa"/>
            <w:gridSpan w:val="2"/>
            <w:tcBorders>
              <w:bottom w:val="nil"/>
            </w:tcBorders>
          </w:tcPr>
          <w:p w14:paraId="15C39A5A" w14:textId="77777777" w:rsidR="003F5108" w:rsidRPr="00B24465" w:rsidRDefault="003F5108" w:rsidP="00A34AD9">
            <w:pPr>
              <w:pStyle w:val="NormalCentred"/>
              <w:rPr>
                <w:lang w:val="nl-NL"/>
              </w:rPr>
            </w:pPr>
            <w:r w:rsidRPr="00B24465">
              <w:rPr>
                <w:lang w:val="nl-NL"/>
              </w:rPr>
              <w:t>Week 26</w:t>
            </w:r>
          </w:p>
        </w:tc>
        <w:tc>
          <w:tcPr>
            <w:tcW w:w="1408" w:type="dxa"/>
            <w:tcBorders>
              <w:bottom w:val="nil"/>
            </w:tcBorders>
          </w:tcPr>
          <w:p w14:paraId="0C052B9E" w14:textId="77777777" w:rsidR="003F5108" w:rsidRPr="00B24465" w:rsidRDefault="003F5108" w:rsidP="00A34AD9">
            <w:pPr>
              <w:pStyle w:val="NormalCentred"/>
              <w:rPr>
                <w:lang w:val="nl-NL"/>
              </w:rPr>
            </w:pPr>
            <w:r w:rsidRPr="00B24465">
              <w:rPr>
                <w:lang w:val="nl-NL"/>
              </w:rPr>
              <w:t>Week 52</w:t>
            </w:r>
          </w:p>
        </w:tc>
      </w:tr>
      <w:tr w:rsidR="003F5108" w:rsidRPr="00B24465" w14:paraId="692C91DF" w14:textId="77777777" w:rsidTr="00A34AD9">
        <w:trPr>
          <w:cantSplit/>
          <w:tblHeader/>
        </w:trPr>
        <w:tc>
          <w:tcPr>
            <w:tcW w:w="2400" w:type="dxa"/>
            <w:tcBorders>
              <w:top w:val="nil"/>
              <w:bottom w:val="nil"/>
            </w:tcBorders>
          </w:tcPr>
          <w:p w14:paraId="3192FBA5" w14:textId="77777777" w:rsidR="003F5108" w:rsidRPr="00B24465" w:rsidRDefault="003F5108" w:rsidP="00A34AD9">
            <w:pPr>
              <w:pStyle w:val="NormalKeep"/>
              <w:rPr>
                <w:lang w:val="nl-NL"/>
              </w:rPr>
            </w:pPr>
          </w:p>
        </w:tc>
        <w:tc>
          <w:tcPr>
            <w:tcW w:w="2552" w:type="dxa"/>
            <w:gridSpan w:val="2"/>
            <w:tcBorders>
              <w:top w:val="nil"/>
            </w:tcBorders>
          </w:tcPr>
          <w:p w14:paraId="6ECCC001" w14:textId="77777777" w:rsidR="003F5108" w:rsidRPr="00B24465" w:rsidRDefault="003F5108" w:rsidP="00A34AD9">
            <w:pPr>
              <w:pStyle w:val="NormalCentred"/>
              <w:rPr>
                <w:lang w:val="nl-NL"/>
              </w:rPr>
            </w:pPr>
            <w:r w:rsidRPr="00B24465">
              <w:rPr>
                <w:lang w:val="nl-NL"/>
              </w:rPr>
              <w:t>Placebogecontroleerd</w:t>
            </w:r>
          </w:p>
        </w:tc>
        <w:tc>
          <w:tcPr>
            <w:tcW w:w="2693" w:type="dxa"/>
            <w:gridSpan w:val="2"/>
            <w:tcBorders>
              <w:top w:val="nil"/>
            </w:tcBorders>
          </w:tcPr>
          <w:p w14:paraId="3FEEE91D" w14:textId="77777777" w:rsidR="003F5108" w:rsidRPr="00B24465" w:rsidRDefault="003F5108" w:rsidP="00A34AD9">
            <w:pPr>
              <w:pStyle w:val="NormalCentred"/>
              <w:rPr>
                <w:lang w:val="nl-NL"/>
              </w:rPr>
            </w:pPr>
            <w:r w:rsidRPr="00B24465">
              <w:rPr>
                <w:lang w:val="nl-NL"/>
              </w:rPr>
              <w:t>Placebogecontroleerd</w:t>
            </w:r>
          </w:p>
        </w:tc>
        <w:tc>
          <w:tcPr>
            <w:tcW w:w="1408" w:type="dxa"/>
            <w:tcBorders>
              <w:top w:val="nil"/>
            </w:tcBorders>
          </w:tcPr>
          <w:p w14:paraId="4B71D606" w14:textId="77777777" w:rsidR="003F5108" w:rsidRPr="00B24465" w:rsidRDefault="003F5108" w:rsidP="00A34AD9">
            <w:pPr>
              <w:pStyle w:val="NormalCentred"/>
              <w:rPr>
                <w:lang w:val="nl-NL"/>
              </w:rPr>
            </w:pPr>
            <w:r w:rsidRPr="00B24465">
              <w:rPr>
                <w:lang w:val="nl-NL"/>
              </w:rPr>
              <w:t>Open-label</w:t>
            </w:r>
          </w:p>
        </w:tc>
      </w:tr>
      <w:tr w:rsidR="003F5108" w:rsidRPr="00B24465" w14:paraId="114B9CB8" w14:textId="77777777" w:rsidTr="00A34AD9">
        <w:trPr>
          <w:cantSplit/>
          <w:tblHeader/>
        </w:trPr>
        <w:tc>
          <w:tcPr>
            <w:tcW w:w="2400" w:type="dxa"/>
            <w:tcBorders>
              <w:top w:val="nil"/>
            </w:tcBorders>
          </w:tcPr>
          <w:p w14:paraId="6DE51537" w14:textId="77777777" w:rsidR="003F5108" w:rsidRPr="00B24465" w:rsidRDefault="003F5108" w:rsidP="00A34AD9">
            <w:pPr>
              <w:pStyle w:val="NormalKeep"/>
              <w:rPr>
                <w:lang w:val="nl-NL"/>
              </w:rPr>
            </w:pPr>
          </w:p>
        </w:tc>
        <w:tc>
          <w:tcPr>
            <w:tcW w:w="1134" w:type="dxa"/>
          </w:tcPr>
          <w:p w14:paraId="086BCCD4" w14:textId="77777777" w:rsidR="003F5108" w:rsidRPr="00B24465" w:rsidRDefault="003F5108" w:rsidP="00A34AD9">
            <w:pPr>
              <w:pStyle w:val="NormalCentred"/>
              <w:rPr>
                <w:lang w:val="nl-NL"/>
              </w:rPr>
            </w:pPr>
            <w:r w:rsidRPr="00B24465">
              <w:rPr>
                <w:lang w:val="nl-NL"/>
              </w:rPr>
              <w:t>Placebo</w:t>
            </w:r>
          </w:p>
          <w:p w14:paraId="2A9D9F95" w14:textId="77777777" w:rsidR="003F5108" w:rsidRPr="00B24465" w:rsidRDefault="003F5108" w:rsidP="00A34AD9">
            <w:pPr>
              <w:pStyle w:val="NormalCentred"/>
              <w:rPr>
                <w:lang w:val="nl-NL"/>
              </w:rPr>
            </w:pPr>
            <w:r w:rsidRPr="00B24465">
              <w:rPr>
                <w:lang w:val="nl-NL"/>
              </w:rPr>
              <w:t>N = 108</w:t>
            </w:r>
          </w:p>
        </w:tc>
        <w:tc>
          <w:tcPr>
            <w:tcW w:w="1418" w:type="dxa"/>
          </w:tcPr>
          <w:p w14:paraId="7BFFE44D" w14:textId="77777777" w:rsidR="003F5108" w:rsidRPr="00B24465" w:rsidRDefault="003F5108" w:rsidP="00A34AD9">
            <w:pPr>
              <w:pStyle w:val="NormalCentred"/>
              <w:rPr>
                <w:lang w:val="nl-NL"/>
              </w:rPr>
            </w:pPr>
            <w:r w:rsidRPr="00B24465">
              <w:rPr>
                <w:lang w:val="nl-NL"/>
              </w:rPr>
              <w:t>adalimumab 40 mg eenmaal per twee weken</w:t>
            </w:r>
          </w:p>
          <w:p w14:paraId="22E661A0" w14:textId="77777777" w:rsidR="003F5108" w:rsidRPr="00B24465" w:rsidRDefault="003F5108" w:rsidP="00A34AD9">
            <w:pPr>
              <w:pStyle w:val="NormalCentred"/>
              <w:rPr>
                <w:lang w:val="nl-NL"/>
              </w:rPr>
            </w:pPr>
            <w:r w:rsidRPr="00B24465">
              <w:rPr>
                <w:lang w:val="nl-NL"/>
              </w:rPr>
              <w:t>N = 109</w:t>
            </w:r>
          </w:p>
        </w:tc>
        <w:tc>
          <w:tcPr>
            <w:tcW w:w="1134" w:type="dxa"/>
          </w:tcPr>
          <w:p w14:paraId="7B3BF024" w14:textId="77777777" w:rsidR="003F5108" w:rsidRPr="00B24465" w:rsidRDefault="003F5108" w:rsidP="00A34AD9">
            <w:pPr>
              <w:pStyle w:val="NormalCentred"/>
              <w:rPr>
                <w:lang w:val="nl-NL"/>
              </w:rPr>
            </w:pPr>
            <w:r w:rsidRPr="00B24465">
              <w:rPr>
                <w:lang w:val="nl-NL"/>
              </w:rPr>
              <w:t>Placebo</w:t>
            </w:r>
          </w:p>
          <w:p w14:paraId="45789E0C" w14:textId="77777777" w:rsidR="003F5108" w:rsidRPr="00B24465" w:rsidRDefault="003F5108" w:rsidP="00A34AD9">
            <w:pPr>
              <w:pStyle w:val="NormalCentred"/>
              <w:rPr>
                <w:lang w:val="nl-NL"/>
              </w:rPr>
            </w:pPr>
            <w:r w:rsidRPr="00B24465">
              <w:rPr>
                <w:lang w:val="nl-NL"/>
              </w:rPr>
              <w:t>N = 108</w:t>
            </w:r>
          </w:p>
        </w:tc>
        <w:tc>
          <w:tcPr>
            <w:tcW w:w="1559" w:type="dxa"/>
          </w:tcPr>
          <w:p w14:paraId="3F540DB3" w14:textId="77777777" w:rsidR="003F5108" w:rsidRPr="00B24465" w:rsidRDefault="003F5108" w:rsidP="00A34AD9">
            <w:pPr>
              <w:pStyle w:val="NormalCentred"/>
              <w:rPr>
                <w:lang w:val="nl-NL"/>
              </w:rPr>
            </w:pPr>
            <w:r w:rsidRPr="00B24465">
              <w:rPr>
                <w:lang w:val="nl-NL"/>
              </w:rPr>
              <w:t>adalimumab 40 mg eenmaal per twee weken</w:t>
            </w:r>
          </w:p>
          <w:p w14:paraId="169E4F9E" w14:textId="77777777" w:rsidR="003F5108" w:rsidRPr="00B24465" w:rsidRDefault="003F5108" w:rsidP="00A34AD9">
            <w:pPr>
              <w:pStyle w:val="NormalCentred"/>
              <w:rPr>
                <w:lang w:val="nl-NL"/>
              </w:rPr>
            </w:pPr>
            <w:r w:rsidRPr="00B24465">
              <w:rPr>
                <w:lang w:val="nl-NL"/>
              </w:rPr>
              <w:t>N = 109</w:t>
            </w:r>
          </w:p>
        </w:tc>
        <w:tc>
          <w:tcPr>
            <w:tcW w:w="1408" w:type="dxa"/>
          </w:tcPr>
          <w:p w14:paraId="52610DBB" w14:textId="77777777" w:rsidR="003F5108" w:rsidRPr="00B24465" w:rsidRDefault="003F5108" w:rsidP="00A34AD9">
            <w:pPr>
              <w:pStyle w:val="NormalCentred"/>
              <w:rPr>
                <w:lang w:val="nl-NL"/>
              </w:rPr>
            </w:pPr>
            <w:r w:rsidRPr="00B24465">
              <w:rPr>
                <w:lang w:val="nl-NL"/>
              </w:rPr>
              <w:t>adalimumab 40 mg eenmaal per twee weken</w:t>
            </w:r>
          </w:p>
          <w:p w14:paraId="705894A6" w14:textId="77777777" w:rsidR="003F5108" w:rsidRPr="00B24465" w:rsidRDefault="003F5108" w:rsidP="00A34AD9">
            <w:pPr>
              <w:pStyle w:val="NormalCentred"/>
              <w:rPr>
                <w:lang w:val="nl-NL"/>
              </w:rPr>
            </w:pPr>
            <w:r w:rsidRPr="00B24465">
              <w:rPr>
                <w:lang w:val="nl-NL"/>
              </w:rPr>
              <w:t>N = 80</w:t>
            </w:r>
          </w:p>
        </w:tc>
      </w:tr>
      <w:tr w:rsidR="003F5108" w:rsidRPr="00B24465" w14:paraId="2C9F55B0" w14:textId="77777777" w:rsidTr="00A34AD9">
        <w:trPr>
          <w:cantSplit/>
        </w:trPr>
        <w:tc>
          <w:tcPr>
            <w:tcW w:w="2400" w:type="dxa"/>
          </w:tcPr>
          <w:p w14:paraId="1CC7EE6D" w14:textId="77777777" w:rsidR="003F5108" w:rsidRPr="00B24465" w:rsidRDefault="003F5108" w:rsidP="00A34AD9">
            <w:pPr>
              <w:pStyle w:val="NormalKeep"/>
              <w:rPr>
                <w:lang w:val="nl-NL"/>
              </w:rPr>
            </w:pPr>
            <w:r w:rsidRPr="00B24465">
              <w:rPr>
                <w:lang w:val="nl-NL"/>
              </w:rPr>
              <w:t>≥ mNAPSI 75 (%)</w:t>
            </w:r>
          </w:p>
        </w:tc>
        <w:tc>
          <w:tcPr>
            <w:tcW w:w="1134" w:type="dxa"/>
          </w:tcPr>
          <w:p w14:paraId="3D128C30" w14:textId="77777777" w:rsidR="003F5108" w:rsidRPr="00B24465" w:rsidRDefault="003F5108" w:rsidP="00A34AD9">
            <w:pPr>
              <w:pStyle w:val="NormalCentred"/>
              <w:rPr>
                <w:lang w:val="nl-NL"/>
              </w:rPr>
            </w:pPr>
            <w:r w:rsidRPr="00B24465">
              <w:rPr>
                <w:lang w:val="nl-NL"/>
              </w:rPr>
              <w:t>2,9</w:t>
            </w:r>
          </w:p>
        </w:tc>
        <w:tc>
          <w:tcPr>
            <w:tcW w:w="1418" w:type="dxa"/>
          </w:tcPr>
          <w:p w14:paraId="0B98D6F2" w14:textId="77777777" w:rsidR="003F5108" w:rsidRPr="00B24465" w:rsidRDefault="003F5108" w:rsidP="00A34AD9">
            <w:pPr>
              <w:pStyle w:val="NormalCentred"/>
              <w:rPr>
                <w:lang w:val="nl-NL"/>
              </w:rPr>
            </w:pPr>
            <w:r w:rsidRPr="00B24465">
              <w:rPr>
                <w:lang w:val="nl-NL"/>
              </w:rPr>
              <w:t>26,0a</w:t>
            </w:r>
          </w:p>
        </w:tc>
        <w:tc>
          <w:tcPr>
            <w:tcW w:w="1134" w:type="dxa"/>
          </w:tcPr>
          <w:p w14:paraId="017ABCA9" w14:textId="77777777" w:rsidR="003F5108" w:rsidRPr="00B24465" w:rsidRDefault="003F5108" w:rsidP="00A34AD9">
            <w:pPr>
              <w:pStyle w:val="NormalCentred"/>
              <w:rPr>
                <w:lang w:val="nl-NL"/>
              </w:rPr>
            </w:pPr>
            <w:r w:rsidRPr="00B24465">
              <w:rPr>
                <w:lang w:val="nl-NL"/>
              </w:rPr>
              <w:t>3,4</w:t>
            </w:r>
          </w:p>
        </w:tc>
        <w:tc>
          <w:tcPr>
            <w:tcW w:w="1559" w:type="dxa"/>
          </w:tcPr>
          <w:p w14:paraId="5CA46274" w14:textId="77777777" w:rsidR="003F5108" w:rsidRPr="00B24465" w:rsidRDefault="003F5108" w:rsidP="00A34AD9">
            <w:pPr>
              <w:pStyle w:val="NormalCentred"/>
              <w:rPr>
                <w:lang w:val="nl-NL"/>
              </w:rPr>
            </w:pPr>
            <w:r w:rsidRPr="00B24465">
              <w:rPr>
                <w:lang w:val="nl-NL"/>
              </w:rPr>
              <w:t>46,6a</w:t>
            </w:r>
          </w:p>
        </w:tc>
        <w:tc>
          <w:tcPr>
            <w:tcW w:w="1408" w:type="dxa"/>
          </w:tcPr>
          <w:p w14:paraId="2961EBC9" w14:textId="77777777" w:rsidR="003F5108" w:rsidRPr="00B24465" w:rsidRDefault="003F5108" w:rsidP="00A34AD9">
            <w:pPr>
              <w:pStyle w:val="NormalCentred"/>
              <w:rPr>
                <w:lang w:val="nl-NL"/>
              </w:rPr>
            </w:pPr>
            <w:r w:rsidRPr="00B24465">
              <w:rPr>
                <w:lang w:val="nl-NL"/>
              </w:rPr>
              <w:t>65,0</w:t>
            </w:r>
          </w:p>
        </w:tc>
      </w:tr>
      <w:tr w:rsidR="003F5108" w:rsidRPr="00B24465" w14:paraId="585B8F8D" w14:textId="77777777" w:rsidTr="00A34AD9">
        <w:trPr>
          <w:cantSplit/>
        </w:trPr>
        <w:tc>
          <w:tcPr>
            <w:tcW w:w="2400" w:type="dxa"/>
          </w:tcPr>
          <w:p w14:paraId="77A70857" w14:textId="77777777" w:rsidR="003F5108" w:rsidRPr="00B24465" w:rsidRDefault="003F5108" w:rsidP="00A34AD9">
            <w:pPr>
              <w:pStyle w:val="NormalKeep"/>
              <w:rPr>
                <w:lang w:val="nl-NL"/>
              </w:rPr>
            </w:pPr>
            <w:r w:rsidRPr="00B24465">
              <w:rPr>
                <w:lang w:val="nl-NL"/>
              </w:rPr>
              <w:t>PGA</w:t>
            </w:r>
            <w:r w:rsidRPr="00B24465">
              <w:rPr>
                <w:lang w:val="nl-NL"/>
              </w:rPr>
              <w:noBreakHyphen/>
              <w:t>F schoon/minimaal en ≥ twee gradaties verbetering (%)</w:t>
            </w:r>
          </w:p>
        </w:tc>
        <w:tc>
          <w:tcPr>
            <w:tcW w:w="1134" w:type="dxa"/>
          </w:tcPr>
          <w:p w14:paraId="5DF7F5C7" w14:textId="77777777" w:rsidR="003F5108" w:rsidRPr="00B24465" w:rsidRDefault="003F5108" w:rsidP="00A34AD9">
            <w:pPr>
              <w:pStyle w:val="NormalCentred"/>
              <w:rPr>
                <w:lang w:val="nl-NL"/>
              </w:rPr>
            </w:pPr>
            <w:r w:rsidRPr="00B24465">
              <w:rPr>
                <w:lang w:val="nl-NL"/>
              </w:rPr>
              <w:t>2,9</w:t>
            </w:r>
          </w:p>
        </w:tc>
        <w:tc>
          <w:tcPr>
            <w:tcW w:w="1418" w:type="dxa"/>
          </w:tcPr>
          <w:p w14:paraId="0C9CBD05" w14:textId="77777777" w:rsidR="003F5108" w:rsidRPr="00B24465" w:rsidRDefault="003F5108" w:rsidP="00A34AD9">
            <w:pPr>
              <w:pStyle w:val="NormalCentred"/>
              <w:rPr>
                <w:lang w:val="nl-NL"/>
              </w:rPr>
            </w:pPr>
            <w:r w:rsidRPr="00B24465">
              <w:rPr>
                <w:lang w:val="nl-NL"/>
              </w:rPr>
              <w:t>29,7a</w:t>
            </w:r>
          </w:p>
        </w:tc>
        <w:tc>
          <w:tcPr>
            <w:tcW w:w="1134" w:type="dxa"/>
          </w:tcPr>
          <w:p w14:paraId="740C279A" w14:textId="77777777" w:rsidR="003F5108" w:rsidRPr="00B24465" w:rsidRDefault="003F5108" w:rsidP="00A34AD9">
            <w:pPr>
              <w:pStyle w:val="NormalCentred"/>
              <w:rPr>
                <w:lang w:val="nl-NL"/>
              </w:rPr>
            </w:pPr>
            <w:r w:rsidRPr="00B24465">
              <w:rPr>
                <w:lang w:val="nl-NL"/>
              </w:rPr>
              <w:t>6,9</w:t>
            </w:r>
          </w:p>
        </w:tc>
        <w:tc>
          <w:tcPr>
            <w:tcW w:w="1559" w:type="dxa"/>
          </w:tcPr>
          <w:p w14:paraId="11584765" w14:textId="77777777" w:rsidR="003F5108" w:rsidRPr="00B24465" w:rsidRDefault="003F5108" w:rsidP="00A34AD9">
            <w:pPr>
              <w:pStyle w:val="NormalCentred"/>
              <w:rPr>
                <w:lang w:val="nl-NL"/>
              </w:rPr>
            </w:pPr>
            <w:r w:rsidRPr="00B24465">
              <w:rPr>
                <w:lang w:val="nl-NL"/>
              </w:rPr>
              <w:t>48,9a</w:t>
            </w:r>
          </w:p>
        </w:tc>
        <w:tc>
          <w:tcPr>
            <w:tcW w:w="1408" w:type="dxa"/>
          </w:tcPr>
          <w:p w14:paraId="02B79854" w14:textId="77777777" w:rsidR="003F5108" w:rsidRPr="00B24465" w:rsidRDefault="003F5108" w:rsidP="00A34AD9">
            <w:pPr>
              <w:pStyle w:val="NormalCentred"/>
              <w:rPr>
                <w:lang w:val="nl-NL"/>
              </w:rPr>
            </w:pPr>
            <w:r w:rsidRPr="00B24465">
              <w:rPr>
                <w:lang w:val="nl-NL"/>
              </w:rPr>
              <w:t>61,3</w:t>
            </w:r>
          </w:p>
        </w:tc>
      </w:tr>
      <w:tr w:rsidR="003F5108" w:rsidRPr="00B24465" w14:paraId="568D227E" w14:textId="77777777" w:rsidTr="00A34AD9">
        <w:trPr>
          <w:cantSplit/>
        </w:trPr>
        <w:tc>
          <w:tcPr>
            <w:tcW w:w="2400" w:type="dxa"/>
          </w:tcPr>
          <w:p w14:paraId="4B9F078A" w14:textId="77777777" w:rsidR="003F5108" w:rsidRPr="00B24465" w:rsidRDefault="003F5108" w:rsidP="00A34AD9">
            <w:pPr>
              <w:pStyle w:val="NormalKeep"/>
              <w:rPr>
                <w:lang w:val="nl-NL"/>
              </w:rPr>
            </w:pPr>
            <w:r w:rsidRPr="00B24465">
              <w:rPr>
                <w:lang w:val="nl-NL"/>
              </w:rPr>
              <w:t>Percentage wijziging in totale vingernagel-NAPSI (%)</w:t>
            </w:r>
          </w:p>
        </w:tc>
        <w:tc>
          <w:tcPr>
            <w:tcW w:w="1134" w:type="dxa"/>
          </w:tcPr>
          <w:p w14:paraId="2EF11885" w14:textId="77777777" w:rsidR="003F5108" w:rsidRPr="00B24465" w:rsidRDefault="003F5108" w:rsidP="00A34AD9">
            <w:pPr>
              <w:pStyle w:val="NormalCentred"/>
              <w:rPr>
                <w:lang w:val="nl-NL"/>
              </w:rPr>
            </w:pPr>
            <w:r w:rsidRPr="00B24465">
              <w:rPr>
                <w:lang w:val="nl-NL"/>
              </w:rPr>
              <w:t>-7,8</w:t>
            </w:r>
          </w:p>
        </w:tc>
        <w:tc>
          <w:tcPr>
            <w:tcW w:w="1418" w:type="dxa"/>
          </w:tcPr>
          <w:p w14:paraId="7246628E" w14:textId="77777777" w:rsidR="003F5108" w:rsidRPr="00B24465" w:rsidRDefault="003F5108" w:rsidP="00A34AD9">
            <w:pPr>
              <w:pStyle w:val="NormalCentred"/>
              <w:rPr>
                <w:lang w:val="nl-NL"/>
              </w:rPr>
            </w:pPr>
            <w:r w:rsidRPr="00B24465">
              <w:rPr>
                <w:lang w:val="nl-NL"/>
              </w:rPr>
              <w:t>-44,2 a</w:t>
            </w:r>
          </w:p>
        </w:tc>
        <w:tc>
          <w:tcPr>
            <w:tcW w:w="1134" w:type="dxa"/>
          </w:tcPr>
          <w:p w14:paraId="113FE34A" w14:textId="77777777" w:rsidR="003F5108" w:rsidRPr="00B24465" w:rsidRDefault="003F5108" w:rsidP="00A34AD9">
            <w:pPr>
              <w:pStyle w:val="NormalCentred"/>
              <w:rPr>
                <w:lang w:val="nl-NL"/>
              </w:rPr>
            </w:pPr>
            <w:r w:rsidRPr="00B24465">
              <w:rPr>
                <w:lang w:val="nl-NL"/>
              </w:rPr>
              <w:t>-11,5</w:t>
            </w:r>
          </w:p>
        </w:tc>
        <w:tc>
          <w:tcPr>
            <w:tcW w:w="1559" w:type="dxa"/>
          </w:tcPr>
          <w:p w14:paraId="5AFF518B" w14:textId="77777777" w:rsidR="003F5108" w:rsidRPr="00B24465" w:rsidRDefault="003F5108" w:rsidP="00A34AD9">
            <w:pPr>
              <w:pStyle w:val="NormalCentred"/>
              <w:rPr>
                <w:lang w:val="nl-NL"/>
              </w:rPr>
            </w:pPr>
            <w:r w:rsidRPr="00B24465">
              <w:rPr>
                <w:lang w:val="nl-NL"/>
              </w:rPr>
              <w:t>-56,2a</w:t>
            </w:r>
          </w:p>
        </w:tc>
        <w:tc>
          <w:tcPr>
            <w:tcW w:w="1408" w:type="dxa"/>
          </w:tcPr>
          <w:p w14:paraId="0FE81C2A" w14:textId="77777777" w:rsidR="003F5108" w:rsidRPr="00B24465" w:rsidRDefault="003F5108" w:rsidP="00A34AD9">
            <w:pPr>
              <w:pStyle w:val="NormalCentred"/>
              <w:rPr>
                <w:lang w:val="nl-NL"/>
              </w:rPr>
            </w:pPr>
            <w:r w:rsidRPr="00B24465">
              <w:rPr>
                <w:lang w:val="nl-NL"/>
              </w:rPr>
              <w:t>-72,2</w:t>
            </w:r>
          </w:p>
        </w:tc>
      </w:tr>
      <w:tr w:rsidR="003F5108" w:rsidRPr="00B24465" w14:paraId="2F3A6683" w14:textId="77777777" w:rsidTr="00A34AD9">
        <w:trPr>
          <w:cantSplit/>
        </w:trPr>
        <w:tc>
          <w:tcPr>
            <w:tcW w:w="9053" w:type="dxa"/>
            <w:gridSpan w:val="6"/>
          </w:tcPr>
          <w:p w14:paraId="7F710E31" w14:textId="77777777" w:rsidR="003F5108" w:rsidRPr="00B24465" w:rsidRDefault="003F5108" w:rsidP="00A34AD9">
            <w:pPr>
              <w:rPr>
                <w:lang w:val="nl-NL"/>
              </w:rPr>
            </w:pPr>
            <w:r w:rsidRPr="00B24465">
              <w:rPr>
                <w:vertAlign w:val="superscript"/>
                <w:lang w:val="nl-NL"/>
              </w:rPr>
              <w:t>a</w:t>
            </w:r>
            <w:r w:rsidRPr="00B24465">
              <w:rPr>
                <w:lang w:val="nl-NL"/>
              </w:rPr>
              <w:t xml:space="preserve"> p &lt; 0,001, adalimumab </w:t>
            </w:r>
            <w:r w:rsidRPr="00B24465">
              <w:rPr>
                <w:i/>
                <w:lang w:val="nl-NL"/>
              </w:rPr>
              <w:t>versus</w:t>
            </w:r>
            <w:r w:rsidRPr="00B24465">
              <w:rPr>
                <w:lang w:val="nl-NL"/>
              </w:rPr>
              <w:t xml:space="preserve"> placebo</w:t>
            </w:r>
          </w:p>
        </w:tc>
      </w:tr>
    </w:tbl>
    <w:p w14:paraId="6E7B7B0A" w14:textId="77777777" w:rsidR="003F5108" w:rsidRPr="00B24465" w:rsidRDefault="003F5108" w:rsidP="003F5108">
      <w:pPr>
        <w:rPr>
          <w:lang w:val="nl-NL"/>
        </w:rPr>
      </w:pPr>
    </w:p>
    <w:p w14:paraId="122C2B77" w14:textId="77777777" w:rsidR="003F5108" w:rsidRPr="00B24465" w:rsidRDefault="003F5108" w:rsidP="003F5108">
      <w:pPr>
        <w:rPr>
          <w:lang w:val="nl-NL"/>
        </w:rPr>
      </w:pPr>
      <w:r w:rsidRPr="00B24465">
        <w:rPr>
          <w:lang w:val="nl-NL"/>
        </w:rPr>
        <w:t>Met adalimumab behandelde patiënten vertoonden statistisch significante verbeteringen in week 26 in vergelijking met placebo in de DLQI.</w:t>
      </w:r>
    </w:p>
    <w:p w14:paraId="438C3F62" w14:textId="77777777" w:rsidR="003F5108" w:rsidRPr="00B24465" w:rsidRDefault="003F5108" w:rsidP="003F5108">
      <w:pPr>
        <w:rPr>
          <w:lang w:val="nl-NL"/>
        </w:rPr>
      </w:pPr>
    </w:p>
    <w:p w14:paraId="081220B9" w14:textId="61A12686" w:rsidR="003F5108" w:rsidRPr="00B24465" w:rsidRDefault="00DF464A" w:rsidP="003F5108">
      <w:pPr>
        <w:pStyle w:val="HeadingEmphasis"/>
        <w:keepNext w:val="0"/>
        <w:keepLines w:val="0"/>
        <w:widowControl w:val="0"/>
        <w:rPr>
          <w:lang w:val="nl-NL"/>
        </w:rPr>
      </w:pPr>
      <w:r w:rsidRPr="00B24465">
        <w:rPr>
          <w:lang w:val="nl-NL"/>
        </w:rPr>
        <w:t>Ziekte van Crohn bij volwassenen</w:t>
      </w:r>
    </w:p>
    <w:p w14:paraId="3A7E1D18" w14:textId="77777777" w:rsidR="003F5108" w:rsidRPr="00B24465" w:rsidRDefault="003F5108" w:rsidP="003F5108">
      <w:pPr>
        <w:pStyle w:val="NormalKeep"/>
        <w:keepNext w:val="0"/>
        <w:widowControl w:val="0"/>
        <w:rPr>
          <w:lang w:val="nl-NL"/>
        </w:rPr>
      </w:pPr>
    </w:p>
    <w:p w14:paraId="132EEAED" w14:textId="77777777" w:rsidR="003F5108" w:rsidRPr="00B24465" w:rsidRDefault="003F5108" w:rsidP="003F5108">
      <w:pPr>
        <w:widowControl w:val="0"/>
        <w:rPr>
          <w:lang w:val="nl-NL"/>
        </w:rPr>
      </w:pPr>
      <w:r w:rsidRPr="00B24465">
        <w:rPr>
          <w:lang w:val="nl-NL"/>
        </w:rPr>
        <w:t>De veiligheid en werkzaamheid van adalimumab werden beoordeeld bij meer dan 1.500 patiënten met matig tot ernstig actieve ziekte van Crohn ('Crohn's Disease Activity Index' (CDAI) ≥ 220 en ≤ 450) in gerandomiseerde, dubbelblinde, placebogecontroleerde onderzoeken. Gelijktijdige vaste doses aminosalicylaten, corticosteroïden en/of immuunmodulerende middelen waren toegestaan en 80% van de patiënten bleef ten minste één van deze geneesmiddelen krijgen.</w:t>
      </w:r>
    </w:p>
    <w:p w14:paraId="09F74B56" w14:textId="77777777" w:rsidR="003F5108" w:rsidRPr="00B24465" w:rsidRDefault="003F5108" w:rsidP="003F5108">
      <w:pPr>
        <w:widowControl w:val="0"/>
        <w:rPr>
          <w:lang w:val="nl-NL"/>
        </w:rPr>
      </w:pPr>
    </w:p>
    <w:p w14:paraId="6F11CF6C" w14:textId="77777777" w:rsidR="003F5108" w:rsidRPr="00B24465" w:rsidRDefault="003F5108" w:rsidP="003F5108">
      <w:pPr>
        <w:widowControl w:val="0"/>
        <w:rPr>
          <w:lang w:val="nl-NL"/>
        </w:rPr>
      </w:pPr>
      <w:r w:rsidRPr="00B24465">
        <w:rPr>
          <w:lang w:val="nl-NL"/>
        </w:rPr>
        <w:t>Inductie van klinische remissie (gedefinieerd als CDAI &lt; 150) werd geëvalueerd in twee onderzoeken, CD-onderzoek I (CLASSIC I) en CD-onderzoek II (GAIN). In CD-onderzoek I werden 299 voor TNF-antagonisten naïeve patiënten gerandomiseerd naar één van vier behandelgroepen: placebo in week 0 en week 2, 160 mg adalimumab in week 0 en 80 mg in week 2, 80 mg in week 0 en 40 mg in week 2, en 40 mg in week 0 en 20 mg in week 2. In CD-onderzoek II werden 325 patiënten die geen respons meer hadden op of intolerant waren voor infliximab gerandomiseerd naar behandeling met ofwel 160 mg adalimumab in week 0 en 80 mg in week 2 ofwel placebo in week 0 en 2. De primaire non-responders werden uitgesloten van de onderzoeken en daarom werden deze patiënten niet verder geëvalueerd.</w:t>
      </w:r>
    </w:p>
    <w:p w14:paraId="194F5062" w14:textId="77777777" w:rsidR="003F5108" w:rsidRPr="00B24465" w:rsidRDefault="003F5108" w:rsidP="003F5108">
      <w:pPr>
        <w:widowControl w:val="0"/>
        <w:rPr>
          <w:lang w:val="nl-NL"/>
        </w:rPr>
      </w:pPr>
    </w:p>
    <w:p w14:paraId="12CB73AE" w14:textId="77777777" w:rsidR="003F5108" w:rsidRPr="00B24465" w:rsidRDefault="003F5108" w:rsidP="003F5108">
      <w:pPr>
        <w:widowControl w:val="0"/>
        <w:rPr>
          <w:lang w:val="nl-NL"/>
        </w:rPr>
      </w:pPr>
      <w:r w:rsidRPr="00B24465">
        <w:rPr>
          <w:lang w:val="nl-NL"/>
        </w:rPr>
        <w:t>Handhaving van klinische remissie werd geëvalueerd in CD-onderzoek III (CHARM). In CD-onderzoek III ontvingen 854 patiënten 80 mg open-label in week 0 en 40 mg in week 2. In week 4 werden patiënten gerandomiseerd naar 40 mg eenmaal per twee weken, 40 mg eenmaal per week, of placebo met een totale studieduur van 56 weken. Patiënten met een klinische respons (verlaging van CDAI ≥ 70) in week 4 werden gestratificeerd en apart geanalyseerd van degenen zonder klinische respons in week 4. Geleidelijk afbouwen van corticosteroïden was toegestaan na week 8.</w:t>
      </w:r>
    </w:p>
    <w:p w14:paraId="222196E8" w14:textId="77777777" w:rsidR="003F5108" w:rsidRPr="00B24465" w:rsidRDefault="003F5108" w:rsidP="003F5108">
      <w:pPr>
        <w:widowControl w:val="0"/>
        <w:rPr>
          <w:lang w:val="nl-NL"/>
        </w:rPr>
      </w:pPr>
    </w:p>
    <w:p w14:paraId="7DA6FAB3" w14:textId="476885FB" w:rsidR="003F5108" w:rsidRPr="00B24465" w:rsidRDefault="003F5108" w:rsidP="003F5108">
      <w:pPr>
        <w:widowControl w:val="0"/>
        <w:rPr>
          <w:lang w:val="nl-NL"/>
        </w:rPr>
      </w:pPr>
      <w:r w:rsidRPr="00B24465">
        <w:rPr>
          <w:lang w:val="nl-NL"/>
        </w:rPr>
        <w:t xml:space="preserve">Inductie van remissie en responspercentages in CD-onderzoek I en CD-onderzoek II worden weergegeven in tabel </w:t>
      </w:r>
      <w:r w:rsidR="00DF464A" w:rsidRPr="00B24465">
        <w:rPr>
          <w:lang w:val="nl-NL"/>
        </w:rPr>
        <w:t>14</w:t>
      </w:r>
      <w:r w:rsidRPr="00B24465">
        <w:rPr>
          <w:lang w:val="nl-NL"/>
        </w:rPr>
        <w:t>.</w:t>
      </w:r>
    </w:p>
    <w:p w14:paraId="09EC9C9E" w14:textId="77777777" w:rsidR="003F5108" w:rsidRPr="00B24465" w:rsidRDefault="003F5108" w:rsidP="003F5108">
      <w:pPr>
        <w:widowControl w:val="0"/>
        <w:rPr>
          <w:lang w:val="nl-NL"/>
        </w:rPr>
      </w:pPr>
    </w:p>
    <w:p w14:paraId="554108FA" w14:textId="2E2A2AE1" w:rsidR="003F5108" w:rsidRPr="00B24465" w:rsidRDefault="003F5108" w:rsidP="003F5108">
      <w:pPr>
        <w:pStyle w:val="HeadingStrongCentred"/>
        <w:keepNext w:val="0"/>
        <w:keepLines w:val="0"/>
        <w:widowControl w:val="0"/>
        <w:rPr>
          <w:lang w:val="nl-NL"/>
        </w:rPr>
      </w:pPr>
      <w:r w:rsidRPr="00B24465">
        <w:rPr>
          <w:lang w:val="nl-NL"/>
        </w:rPr>
        <w:t xml:space="preserve">Tabel </w:t>
      </w:r>
      <w:r w:rsidR="00DF464A" w:rsidRPr="00B24465">
        <w:rPr>
          <w:lang w:val="nl-NL"/>
        </w:rPr>
        <w:t>14</w:t>
      </w:r>
      <w:r w:rsidRPr="00B24465">
        <w:rPr>
          <w:lang w:val="nl-NL"/>
        </w:rPr>
        <w:t>.</w:t>
      </w:r>
    </w:p>
    <w:p w14:paraId="3B0245C6" w14:textId="77777777" w:rsidR="003F5108" w:rsidRPr="00B24465" w:rsidRDefault="003F5108" w:rsidP="003F5108">
      <w:pPr>
        <w:pStyle w:val="HeadingStrongCentred"/>
        <w:keepNext w:val="0"/>
        <w:keepLines w:val="0"/>
        <w:widowControl w:val="0"/>
        <w:rPr>
          <w:lang w:val="nl-NL"/>
        </w:rPr>
      </w:pPr>
      <w:r w:rsidRPr="00B24465">
        <w:rPr>
          <w:lang w:val="nl-NL"/>
        </w:rPr>
        <w:t>Inductie van klinische remissie en respons (percentage patiënten)</w:t>
      </w:r>
    </w:p>
    <w:p w14:paraId="613B866F" w14:textId="77777777" w:rsidR="003F5108" w:rsidRPr="00B24465" w:rsidRDefault="003F5108" w:rsidP="003F5108">
      <w:pPr>
        <w:pStyle w:val="NormalKeep"/>
        <w:keepNext w:val="0"/>
        <w:widowControl w:val="0"/>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394"/>
        <w:gridCol w:w="1140"/>
        <w:gridCol w:w="1559"/>
        <w:gridCol w:w="1418"/>
        <w:gridCol w:w="1032"/>
        <w:gridCol w:w="1510"/>
      </w:tblGrid>
      <w:tr w:rsidR="003F5108" w:rsidRPr="001A7EE1" w14:paraId="09CC4218" w14:textId="77777777" w:rsidTr="00A34AD9">
        <w:trPr>
          <w:cantSplit/>
        </w:trPr>
        <w:tc>
          <w:tcPr>
            <w:tcW w:w="2394" w:type="dxa"/>
          </w:tcPr>
          <w:p w14:paraId="43A1316E" w14:textId="77777777" w:rsidR="003F5108" w:rsidRPr="00B24465" w:rsidRDefault="003F5108" w:rsidP="00A34AD9">
            <w:pPr>
              <w:pStyle w:val="HeadingStrong"/>
              <w:keepNext w:val="0"/>
              <w:keepLines w:val="0"/>
              <w:widowControl w:val="0"/>
              <w:rPr>
                <w:lang w:val="nl-NL"/>
              </w:rPr>
            </w:pPr>
          </w:p>
        </w:tc>
        <w:tc>
          <w:tcPr>
            <w:tcW w:w="4117" w:type="dxa"/>
            <w:gridSpan w:val="3"/>
          </w:tcPr>
          <w:p w14:paraId="19F23263" w14:textId="77777777" w:rsidR="003F5108" w:rsidRPr="00B24465" w:rsidRDefault="003F5108" w:rsidP="00A34AD9">
            <w:pPr>
              <w:pStyle w:val="HeadingStrongCentred"/>
              <w:keepNext w:val="0"/>
              <w:keepLines w:val="0"/>
              <w:widowControl w:val="0"/>
              <w:rPr>
                <w:lang w:val="nl-NL"/>
              </w:rPr>
            </w:pPr>
            <w:r w:rsidRPr="00B24465">
              <w:rPr>
                <w:lang w:val="nl-NL"/>
              </w:rPr>
              <w:t>CD-onderzoek I: Infliximab-naïeve patiënten</w:t>
            </w:r>
          </w:p>
        </w:tc>
        <w:tc>
          <w:tcPr>
            <w:tcW w:w="2542" w:type="dxa"/>
            <w:gridSpan w:val="2"/>
          </w:tcPr>
          <w:p w14:paraId="7B83C93E" w14:textId="77777777" w:rsidR="003F5108" w:rsidRPr="00B24465" w:rsidRDefault="003F5108" w:rsidP="00A34AD9">
            <w:pPr>
              <w:pStyle w:val="HeadingStrongCentred"/>
              <w:keepNext w:val="0"/>
              <w:keepLines w:val="0"/>
              <w:widowControl w:val="0"/>
              <w:rPr>
                <w:lang w:val="nl-NL"/>
              </w:rPr>
            </w:pPr>
            <w:r w:rsidRPr="00B24465">
              <w:rPr>
                <w:lang w:val="nl-NL"/>
              </w:rPr>
              <w:t>CD-onderzoek II: Infliximab-ervaren patiënten</w:t>
            </w:r>
          </w:p>
        </w:tc>
      </w:tr>
      <w:tr w:rsidR="003F5108" w:rsidRPr="00B24465" w14:paraId="5093F034" w14:textId="77777777" w:rsidTr="00A34AD9">
        <w:trPr>
          <w:cantSplit/>
        </w:trPr>
        <w:tc>
          <w:tcPr>
            <w:tcW w:w="2394" w:type="dxa"/>
          </w:tcPr>
          <w:p w14:paraId="7C103BDA" w14:textId="77777777" w:rsidR="003F5108" w:rsidRPr="00B24465" w:rsidRDefault="003F5108" w:rsidP="00A34AD9">
            <w:pPr>
              <w:pStyle w:val="HeadingStrong"/>
              <w:keepNext w:val="0"/>
              <w:keepLines w:val="0"/>
              <w:widowControl w:val="0"/>
              <w:rPr>
                <w:lang w:val="nl-NL"/>
              </w:rPr>
            </w:pPr>
          </w:p>
        </w:tc>
        <w:tc>
          <w:tcPr>
            <w:tcW w:w="1140" w:type="dxa"/>
          </w:tcPr>
          <w:p w14:paraId="15D50FB0" w14:textId="77777777" w:rsidR="003F5108" w:rsidRPr="00B24465" w:rsidRDefault="003F5108" w:rsidP="00A34AD9">
            <w:pPr>
              <w:pStyle w:val="HeadingStrongCentred"/>
              <w:keepNext w:val="0"/>
              <w:keepLines w:val="0"/>
              <w:widowControl w:val="0"/>
              <w:rPr>
                <w:lang w:val="nl-NL"/>
              </w:rPr>
            </w:pPr>
            <w:r w:rsidRPr="00B24465">
              <w:rPr>
                <w:lang w:val="nl-NL"/>
              </w:rPr>
              <w:t>Placebo</w:t>
            </w:r>
          </w:p>
          <w:p w14:paraId="29C77F39" w14:textId="77777777" w:rsidR="003F5108" w:rsidRPr="00B24465" w:rsidRDefault="003F5108" w:rsidP="00A34AD9">
            <w:pPr>
              <w:pStyle w:val="HeadingStrongCentred"/>
              <w:keepNext w:val="0"/>
              <w:keepLines w:val="0"/>
              <w:widowControl w:val="0"/>
              <w:rPr>
                <w:lang w:val="nl-NL"/>
              </w:rPr>
            </w:pPr>
            <w:r w:rsidRPr="00B24465">
              <w:rPr>
                <w:lang w:val="nl-NL"/>
              </w:rPr>
              <w:t>N = 74</w:t>
            </w:r>
          </w:p>
        </w:tc>
        <w:tc>
          <w:tcPr>
            <w:tcW w:w="1559" w:type="dxa"/>
          </w:tcPr>
          <w:p w14:paraId="65686E98" w14:textId="77777777" w:rsidR="003F5108" w:rsidRPr="00B24465" w:rsidRDefault="003F5108" w:rsidP="00A34AD9">
            <w:pPr>
              <w:pStyle w:val="HeadingStrongCentred"/>
              <w:keepNext w:val="0"/>
              <w:keepLines w:val="0"/>
              <w:widowControl w:val="0"/>
              <w:rPr>
                <w:lang w:val="nl-NL"/>
              </w:rPr>
            </w:pPr>
            <w:r w:rsidRPr="00B24465">
              <w:rPr>
                <w:lang w:val="nl-NL"/>
              </w:rPr>
              <w:t>Adalimumab 80/40 mg</w:t>
            </w:r>
          </w:p>
          <w:p w14:paraId="7267A298" w14:textId="77777777" w:rsidR="003F5108" w:rsidRPr="00B24465" w:rsidRDefault="003F5108" w:rsidP="00A34AD9">
            <w:pPr>
              <w:pStyle w:val="HeadingStrongCentred"/>
              <w:keepNext w:val="0"/>
              <w:keepLines w:val="0"/>
              <w:widowControl w:val="0"/>
              <w:rPr>
                <w:lang w:val="nl-NL"/>
              </w:rPr>
            </w:pPr>
            <w:r w:rsidRPr="00B24465">
              <w:rPr>
                <w:lang w:val="nl-NL"/>
              </w:rPr>
              <w:t>N = 75</w:t>
            </w:r>
          </w:p>
        </w:tc>
        <w:tc>
          <w:tcPr>
            <w:tcW w:w="1418" w:type="dxa"/>
          </w:tcPr>
          <w:p w14:paraId="0CD59835" w14:textId="77777777" w:rsidR="003F5108" w:rsidRPr="00B24465" w:rsidRDefault="003F5108" w:rsidP="00A34AD9">
            <w:pPr>
              <w:pStyle w:val="HeadingStrongCentred"/>
              <w:keepNext w:val="0"/>
              <w:keepLines w:val="0"/>
              <w:widowControl w:val="0"/>
              <w:rPr>
                <w:lang w:val="nl-NL"/>
              </w:rPr>
            </w:pPr>
            <w:r w:rsidRPr="00B24465">
              <w:rPr>
                <w:lang w:val="nl-NL"/>
              </w:rPr>
              <w:t>Adalimumab 160/80 mg</w:t>
            </w:r>
          </w:p>
          <w:p w14:paraId="793CEDCF" w14:textId="77777777" w:rsidR="003F5108" w:rsidRPr="00B24465" w:rsidRDefault="003F5108" w:rsidP="00A34AD9">
            <w:pPr>
              <w:pStyle w:val="HeadingStrongCentred"/>
              <w:keepNext w:val="0"/>
              <w:keepLines w:val="0"/>
              <w:widowControl w:val="0"/>
              <w:rPr>
                <w:lang w:val="nl-NL"/>
              </w:rPr>
            </w:pPr>
            <w:r w:rsidRPr="00B24465">
              <w:rPr>
                <w:lang w:val="nl-NL"/>
              </w:rPr>
              <w:t>N = 76</w:t>
            </w:r>
          </w:p>
        </w:tc>
        <w:tc>
          <w:tcPr>
            <w:tcW w:w="1032" w:type="dxa"/>
          </w:tcPr>
          <w:p w14:paraId="317C261F" w14:textId="77777777" w:rsidR="003F5108" w:rsidRPr="00B24465" w:rsidRDefault="003F5108" w:rsidP="00A34AD9">
            <w:pPr>
              <w:pStyle w:val="HeadingStrongCentred"/>
              <w:keepNext w:val="0"/>
              <w:keepLines w:val="0"/>
              <w:widowControl w:val="0"/>
              <w:rPr>
                <w:lang w:val="nl-NL"/>
              </w:rPr>
            </w:pPr>
            <w:r w:rsidRPr="00B24465">
              <w:rPr>
                <w:lang w:val="nl-NL"/>
              </w:rPr>
              <w:t>Placebo</w:t>
            </w:r>
          </w:p>
          <w:p w14:paraId="02CF39EC" w14:textId="77777777" w:rsidR="003F5108" w:rsidRPr="00B24465" w:rsidRDefault="003F5108" w:rsidP="00A34AD9">
            <w:pPr>
              <w:pStyle w:val="HeadingStrongCentred"/>
              <w:keepNext w:val="0"/>
              <w:keepLines w:val="0"/>
              <w:widowControl w:val="0"/>
              <w:rPr>
                <w:lang w:val="nl-NL"/>
              </w:rPr>
            </w:pPr>
            <w:r w:rsidRPr="00B24465">
              <w:rPr>
                <w:lang w:val="nl-NL"/>
              </w:rPr>
              <w:t>N = 166</w:t>
            </w:r>
          </w:p>
        </w:tc>
        <w:tc>
          <w:tcPr>
            <w:tcW w:w="1510" w:type="dxa"/>
          </w:tcPr>
          <w:p w14:paraId="62EDD139" w14:textId="77777777" w:rsidR="003F5108" w:rsidRPr="00B24465" w:rsidRDefault="003F5108" w:rsidP="00A34AD9">
            <w:pPr>
              <w:pStyle w:val="HeadingStrongCentred"/>
              <w:keepNext w:val="0"/>
              <w:keepLines w:val="0"/>
              <w:widowControl w:val="0"/>
              <w:rPr>
                <w:lang w:val="nl-NL"/>
              </w:rPr>
            </w:pPr>
            <w:r w:rsidRPr="00B24465">
              <w:rPr>
                <w:lang w:val="nl-NL"/>
              </w:rPr>
              <w:t>Adalimumab 160/80 mg</w:t>
            </w:r>
          </w:p>
          <w:p w14:paraId="58806447" w14:textId="77777777" w:rsidR="003F5108" w:rsidRPr="00B24465" w:rsidRDefault="003F5108" w:rsidP="00A34AD9">
            <w:pPr>
              <w:pStyle w:val="HeadingStrongCentred"/>
              <w:keepNext w:val="0"/>
              <w:keepLines w:val="0"/>
              <w:widowControl w:val="0"/>
              <w:rPr>
                <w:lang w:val="nl-NL"/>
              </w:rPr>
            </w:pPr>
            <w:r w:rsidRPr="00B24465">
              <w:rPr>
                <w:lang w:val="nl-NL"/>
              </w:rPr>
              <w:t>N = 159</w:t>
            </w:r>
          </w:p>
        </w:tc>
      </w:tr>
      <w:tr w:rsidR="003F5108" w:rsidRPr="00B24465" w14:paraId="77BCF651" w14:textId="77777777" w:rsidTr="00A34AD9">
        <w:trPr>
          <w:cantSplit/>
        </w:trPr>
        <w:tc>
          <w:tcPr>
            <w:tcW w:w="2394" w:type="dxa"/>
          </w:tcPr>
          <w:p w14:paraId="5672D0C2" w14:textId="77777777" w:rsidR="003F5108" w:rsidRPr="00B24465" w:rsidRDefault="003F5108" w:rsidP="00A34AD9">
            <w:pPr>
              <w:pStyle w:val="NormalKeep"/>
              <w:keepNext w:val="0"/>
              <w:widowControl w:val="0"/>
              <w:rPr>
                <w:lang w:val="nl-NL"/>
              </w:rPr>
            </w:pPr>
            <w:r w:rsidRPr="00B24465">
              <w:rPr>
                <w:lang w:val="nl-NL"/>
              </w:rPr>
              <w:t>Week 4</w:t>
            </w:r>
          </w:p>
        </w:tc>
        <w:tc>
          <w:tcPr>
            <w:tcW w:w="1140" w:type="dxa"/>
          </w:tcPr>
          <w:p w14:paraId="0DBF8277" w14:textId="77777777" w:rsidR="003F5108" w:rsidRPr="00B24465" w:rsidRDefault="003F5108" w:rsidP="00A34AD9">
            <w:pPr>
              <w:pStyle w:val="NormalCentred"/>
              <w:widowControl w:val="0"/>
              <w:rPr>
                <w:lang w:val="nl-NL"/>
              </w:rPr>
            </w:pPr>
          </w:p>
        </w:tc>
        <w:tc>
          <w:tcPr>
            <w:tcW w:w="1559" w:type="dxa"/>
          </w:tcPr>
          <w:p w14:paraId="06FCB67F" w14:textId="77777777" w:rsidR="003F5108" w:rsidRPr="00B24465" w:rsidRDefault="003F5108" w:rsidP="00A34AD9">
            <w:pPr>
              <w:pStyle w:val="NormalCentred"/>
              <w:widowControl w:val="0"/>
              <w:rPr>
                <w:lang w:val="nl-NL"/>
              </w:rPr>
            </w:pPr>
          </w:p>
        </w:tc>
        <w:tc>
          <w:tcPr>
            <w:tcW w:w="1418" w:type="dxa"/>
          </w:tcPr>
          <w:p w14:paraId="27F1E082" w14:textId="77777777" w:rsidR="003F5108" w:rsidRPr="00B24465" w:rsidRDefault="003F5108" w:rsidP="00A34AD9">
            <w:pPr>
              <w:pStyle w:val="NormalCentred"/>
              <w:widowControl w:val="0"/>
              <w:rPr>
                <w:lang w:val="nl-NL"/>
              </w:rPr>
            </w:pPr>
          </w:p>
        </w:tc>
        <w:tc>
          <w:tcPr>
            <w:tcW w:w="1032" w:type="dxa"/>
          </w:tcPr>
          <w:p w14:paraId="053EA1D0" w14:textId="77777777" w:rsidR="003F5108" w:rsidRPr="00B24465" w:rsidRDefault="003F5108" w:rsidP="00A34AD9">
            <w:pPr>
              <w:pStyle w:val="NormalCentred"/>
              <w:widowControl w:val="0"/>
              <w:rPr>
                <w:lang w:val="nl-NL"/>
              </w:rPr>
            </w:pPr>
          </w:p>
        </w:tc>
        <w:tc>
          <w:tcPr>
            <w:tcW w:w="1510" w:type="dxa"/>
          </w:tcPr>
          <w:p w14:paraId="4ED26015" w14:textId="77777777" w:rsidR="003F5108" w:rsidRPr="00B24465" w:rsidRDefault="003F5108" w:rsidP="00A34AD9">
            <w:pPr>
              <w:pStyle w:val="NormalCentred"/>
              <w:widowControl w:val="0"/>
              <w:rPr>
                <w:lang w:val="nl-NL"/>
              </w:rPr>
            </w:pPr>
          </w:p>
        </w:tc>
      </w:tr>
      <w:tr w:rsidR="003F5108" w:rsidRPr="00B24465" w14:paraId="0DBE3C99" w14:textId="77777777" w:rsidTr="00A34AD9">
        <w:trPr>
          <w:cantSplit/>
        </w:trPr>
        <w:tc>
          <w:tcPr>
            <w:tcW w:w="2394" w:type="dxa"/>
          </w:tcPr>
          <w:p w14:paraId="274288D3" w14:textId="77777777" w:rsidR="003F5108" w:rsidRPr="00B24465" w:rsidRDefault="003F5108" w:rsidP="00A34AD9">
            <w:pPr>
              <w:pStyle w:val="NormalKeep"/>
              <w:keepNext w:val="0"/>
              <w:widowControl w:val="0"/>
              <w:rPr>
                <w:lang w:val="nl-NL"/>
              </w:rPr>
            </w:pPr>
            <w:r w:rsidRPr="00B24465">
              <w:rPr>
                <w:lang w:val="nl-NL"/>
              </w:rPr>
              <w:t>Klinische remissie</w:t>
            </w:r>
          </w:p>
        </w:tc>
        <w:tc>
          <w:tcPr>
            <w:tcW w:w="1140" w:type="dxa"/>
          </w:tcPr>
          <w:p w14:paraId="3E87C2D2" w14:textId="77777777" w:rsidR="003F5108" w:rsidRPr="00B24465" w:rsidRDefault="003F5108" w:rsidP="00A34AD9">
            <w:pPr>
              <w:pStyle w:val="NormalCentred"/>
              <w:widowControl w:val="0"/>
              <w:rPr>
                <w:lang w:val="nl-NL"/>
              </w:rPr>
            </w:pPr>
            <w:r w:rsidRPr="00B24465">
              <w:rPr>
                <w:lang w:val="nl-NL"/>
              </w:rPr>
              <w:t>12%</w:t>
            </w:r>
          </w:p>
        </w:tc>
        <w:tc>
          <w:tcPr>
            <w:tcW w:w="1559" w:type="dxa"/>
          </w:tcPr>
          <w:p w14:paraId="7949C6A8" w14:textId="77777777" w:rsidR="003F5108" w:rsidRPr="00B24465" w:rsidRDefault="003F5108" w:rsidP="00A34AD9">
            <w:pPr>
              <w:pStyle w:val="NormalCentred"/>
              <w:widowControl w:val="0"/>
              <w:rPr>
                <w:lang w:val="nl-NL"/>
              </w:rPr>
            </w:pPr>
            <w:r w:rsidRPr="00B24465">
              <w:rPr>
                <w:lang w:val="nl-NL"/>
              </w:rPr>
              <w:t>24%</w:t>
            </w:r>
          </w:p>
        </w:tc>
        <w:tc>
          <w:tcPr>
            <w:tcW w:w="1418" w:type="dxa"/>
          </w:tcPr>
          <w:p w14:paraId="1E57091A" w14:textId="77777777" w:rsidR="003F5108" w:rsidRPr="00B24465" w:rsidRDefault="003F5108" w:rsidP="00A34AD9">
            <w:pPr>
              <w:pStyle w:val="NormalCentred"/>
              <w:widowControl w:val="0"/>
              <w:rPr>
                <w:lang w:val="nl-NL"/>
              </w:rPr>
            </w:pPr>
            <w:r w:rsidRPr="00B24465">
              <w:rPr>
                <w:lang w:val="nl-NL"/>
              </w:rPr>
              <w:t>36%*</w:t>
            </w:r>
          </w:p>
        </w:tc>
        <w:tc>
          <w:tcPr>
            <w:tcW w:w="1032" w:type="dxa"/>
          </w:tcPr>
          <w:p w14:paraId="0C04FDD8" w14:textId="77777777" w:rsidR="003F5108" w:rsidRPr="00B24465" w:rsidRDefault="003F5108" w:rsidP="00A34AD9">
            <w:pPr>
              <w:pStyle w:val="NormalCentred"/>
              <w:widowControl w:val="0"/>
              <w:rPr>
                <w:lang w:val="nl-NL"/>
              </w:rPr>
            </w:pPr>
            <w:r w:rsidRPr="00B24465">
              <w:rPr>
                <w:lang w:val="nl-NL"/>
              </w:rPr>
              <w:t>7%</w:t>
            </w:r>
          </w:p>
        </w:tc>
        <w:tc>
          <w:tcPr>
            <w:tcW w:w="1510" w:type="dxa"/>
          </w:tcPr>
          <w:p w14:paraId="368B0150" w14:textId="77777777" w:rsidR="003F5108" w:rsidRPr="00B24465" w:rsidRDefault="003F5108" w:rsidP="00A34AD9">
            <w:pPr>
              <w:pStyle w:val="NormalCentred"/>
              <w:widowControl w:val="0"/>
              <w:rPr>
                <w:lang w:val="nl-NL"/>
              </w:rPr>
            </w:pPr>
            <w:r w:rsidRPr="00B24465">
              <w:rPr>
                <w:lang w:val="nl-NL"/>
              </w:rPr>
              <w:t>21%*</w:t>
            </w:r>
          </w:p>
        </w:tc>
      </w:tr>
      <w:tr w:rsidR="003F5108" w:rsidRPr="00B24465" w14:paraId="222ED32E" w14:textId="77777777" w:rsidTr="00A34AD9">
        <w:trPr>
          <w:cantSplit/>
        </w:trPr>
        <w:tc>
          <w:tcPr>
            <w:tcW w:w="2394" w:type="dxa"/>
          </w:tcPr>
          <w:p w14:paraId="56276796" w14:textId="77777777" w:rsidR="003F5108" w:rsidRPr="00B24465" w:rsidRDefault="003F5108" w:rsidP="00A34AD9">
            <w:pPr>
              <w:pStyle w:val="NormalKeep"/>
              <w:keepNext w:val="0"/>
              <w:widowControl w:val="0"/>
              <w:rPr>
                <w:lang w:val="nl-NL"/>
              </w:rPr>
            </w:pPr>
            <w:r w:rsidRPr="00B24465">
              <w:rPr>
                <w:lang w:val="nl-NL"/>
              </w:rPr>
              <w:t>Klinische respons (CR-100)</w:t>
            </w:r>
          </w:p>
        </w:tc>
        <w:tc>
          <w:tcPr>
            <w:tcW w:w="1140" w:type="dxa"/>
          </w:tcPr>
          <w:p w14:paraId="40BDD390" w14:textId="77777777" w:rsidR="003F5108" w:rsidRPr="00B24465" w:rsidRDefault="003F5108" w:rsidP="00A34AD9">
            <w:pPr>
              <w:pStyle w:val="NormalCentred"/>
              <w:widowControl w:val="0"/>
              <w:rPr>
                <w:lang w:val="nl-NL"/>
              </w:rPr>
            </w:pPr>
            <w:r w:rsidRPr="00B24465">
              <w:rPr>
                <w:lang w:val="nl-NL"/>
              </w:rPr>
              <w:t>24%</w:t>
            </w:r>
          </w:p>
        </w:tc>
        <w:tc>
          <w:tcPr>
            <w:tcW w:w="1559" w:type="dxa"/>
          </w:tcPr>
          <w:p w14:paraId="4D6A0EA2" w14:textId="77777777" w:rsidR="003F5108" w:rsidRPr="00B24465" w:rsidRDefault="003F5108" w:rsidP="00A34AD9">
            <w:pPr>
              <w:pStyle w:val="NormalCentred"/>
              <w:widowControl w:val="0"/>
              <w:rPr>
                <w:lang w:val="nl-NL"/>
              </w:rPr>
            </w:pPr>
            <w:r w:rsidRPr="00B24465">
              <w:rPr>
                <w:lang w:val="nl-NL"/>
              </w:rPr>
              <w:t>37%</w:t>
            </w:r>
          </w:p>
        </w:tc>
        <w:tc>
          <w:tcPr>
            <w:tcW w:w="1418" w:type="dxa"/>
          </w:tcPr>
          <w:p w14:paraId="78C03617" w14:textId="77777777" w:rsidR="003F5108" w:rsidRPr="00B24465" w:rsidRDefault="003F5108" w:rsidP="00A34AD9">
            <w:pPr>
              <w:pStyle w:val="NormalCentred"/>
              <w:widowControl w:val="0"/>
              <w:rPr>
                <w:lang w:val="nl-NL"/>
              </w:rPr>
            </w:pPr>
            <w:r w:rsidRPr="00B24465">
              <w:rPr>
                <w:lang w:val="nl-NL"/>
              </w:rPr>
              <w:t>49%**</w:t>
            </w:r>
          </w:p>
        </w:tc>
        <w:tc>
          <w:tcPr>
            <w:tcW w:w="1032" w:type="dxa"/>
          </w:tcPr>
          <w:p w14:paraId="00E7F703" w14:textId="77777777" w:rsidR="003F5108" w:rsidRPr="00B24465" w:rsidRDefault="003F5108" w:rsidP="00A34AD9">
            <w:pPr>
              <w:pStyle w:val="NormalCentred"/>
              <w:widowControl w:val="0"/>
              <w:rPr>
                <w:lang w:val="nl-NL"/>
              </w:rPr>
            </w:pPr>
            <w:r w:rsidRPr="00B24465">
              <w:rPr>
                <w:lang w:val="nl-NL"/>
              </w:rPr>
              <w:t>25%</w:t>
            </w:r>
          </w:p>
        </w:tc>
        <w:tc>
          <w:tcPr>
            <w:tcW w:w="1510" w:type="dxa"/>
          </w:tcPr>
          <w:p w14:paraId="5DFBDBDF" w14:textId="77777777" w:rsidR="003F5108" w:rsidRPr="00B24465" w:rsidRDefault="003F5108" w:rsidP="00A34AD9">
            <w:pPr>
              <w:pStyle w:val="NormalCentred"/>
              <w:widowControl w:val="0"/>
              <w:rPr>
                <w:lang w:val="nl-NL"/>
              </w:rPr>
            </w:pPr>
            <w:r w:rsidRPr="00B24465">
              <w:rPr>
                <w:lang w:val="nl-NL"/>
              </w:rPr>
              <w:t>38%**</w:t>
            </w:r>
          </w:p>
        </w:tc>
      </w:tr>
    </w:tbl>
    <w:p w14:paraId="7968507E" w14:textId="77777777" w:rsidR="003F5108" w:rsidRPr="00B24465" w:rsidRDefault="003F5108" w:rsidP="003F5108">
      <w:pPr>
        <w:pStyle w:val="NormalKeep"/>
        <w:keepNext w:val="0"/>
        <w:widowControl w:val="0"/>
        <w:rPr>
          <w:lang w:val="nl-NL"/>
        </w:rPr>
      </w:pPr>
      <w:r w:rsidRPr="00B24465">
        <w:rPr>
          <w:lang w:val="nl-NL"/>
        </w:rPr>
        <w:t xml:space="preserve">Alle p-waarden zijn paarsgewijze vergelijkingen van percentages voor adalimumab </w:t>
      </w:r>
      <w:r w:rsidRPr="00B24465">
        <w:rPr>
          <w:i/>
          <w:lang w:val="nl-NL"/>
        </w:rPr>
        <w:t>versus</w:t>
      </w:r>
      <w:r w:rsidRPr="00B24465">
        <w:rPr>
          <w:lang w:val="nl-NL"/>
        </w:rPr>
        <w:t xml:space="preserve"> placebo</w:t>
      </w:r>
    </w:p>
    <w:p w14:paraId="31E4E83C" w14:textId="77777777" w:rsidR="003F5108" w:rsidRPr="00B24465" w:rsidRDefault="003F5108" w:rsidP="003F5108">
      <w:pPr>
        <w:pStyle w:val="NormalKeep"/>
        <w:keepNext w:val="0"/>
        <w:widowControl w:val="0"/>
        <w:rPr>
          <w:lang w:val="nl-NL"/>
        </w:rPr>
      </w:pPr>
      <w:r w:rsidRPr="00B24465">
        <w:rPr>
          <w:lang w:val="nl-NL"/>
        </w:rPr>
        <w:t>*p &lt; 0,001</w:t>
      </w:r>
    </w:p>
    <w:p w14:paraId="35AE2661" w14:textId="77777777" w:rsidR="003F5108" w:rsidRPr="00B24465" w:rsidRDefault="003F5108" w:rsidP="003F5108">
      <w:pPr>
        <w:widowControl w:val="0"/>
        <w:rPr>
          <w:lang w:val="nl-NL"/>
        </w:rPr>
      </w:pPr>
      <w:r w:rsidRPr="00B24465">
        <w:rPr>
          <w:lang w:val="nl-NL"/>
        </w:rPr>
        <w:t>**p &lt; 0,01</w:t>
      </w:r>
    </w:p>
    <w:p w14:paraId="7503363F" w14:textId="77777777" w:rsidR="003F5108" w:rsidRPr="00B24465" w:rsidRDefault="003F5108" w:rsidP="003F5108">
      <w:pPr>
        <w:widowControl w:val="0"/>
        <w:rPr>
          <w:lang w:val="nl-NL"/>
        </w:rPr>
      </w:pPr>
    </w:p>
    <w:p w14:paraId="1744F504" w14:textId="77777777" w:rsidR="003F5108" w:rsidRPr="00B24465" w:rsidRDefault="003F5108" w:rsidP="003F5108">
      <w:pPr>
        <w:widowControl w:val="0"/>
        <w:rPr>
          <w:lang w:val="nl-NL"/>
        </w:rPr>
      </w:pPr>
      <w:r w:rsidRPr="00B24465">
        <w:rPr>
          <w:lang w:val="nl-NL"/>
        </w:rPr>
        <w:t>Vergelijkbare remissiepercentages werden waargenomen voor het 160/80 mg en het 80/40 mg inductieschema in week 8 en bijwerkingen werden vaker waargenomen in de 160/80 mg groep.</w:t>
      </w:r>
    </w:p>
    <w:p w14:paraId="4B78641B" w14:textId="77777777" w:rsidR="003F5108" w:rsidRPr="00B24465" w:rsidRDefault="003F5108" w:rsidP="003F5108">
      <w:pPr>
        <w:widowControl w:val="0"/>
        <w:rPr>
          <w:lang w:val="nl-NL"/>
        </w:rPr>
      </w:pPr>
    </w:p>
    <w:p w14:paraId="64A54EDA" w14:textId="725E2D89" w:rsidR="003F5108" w:rsidRPr="00B24465" w:rsidRDefault="003F5108" w:rsidP="003F5108">
      <w:pPr>
        <w:widowControl w:val="0"/>
        <w:rPr>
          <w:lang w:val="nl-NL"/>
        </w:rPr>
      </w:pPr>
      <w:r w:rsidRPr="00B24465">
        <w:rPr>
          <w:lang w:val="nl-NL"/>
        </w:rPr>
        <w:t xml:space="preserve">In CD-onderzoek III had 58% (499/854) van de patiënten een klinische respons in week 4 en werd geanalyseerd in de primaire analyse. Van degenen die in week 4 een klinische respons hadden, was 48% eerder blootgesteld aan andere TNF-antagonisten. Handhaving van remissie en responspercentages worden weergegeven in tabel </w:t>
      </w:r>
      <w:r w:rsidR="00DF464A" w:rsidRPr="00B24465">
        <w:rPr>
          <w:lang w:val="nl-NL"/>
        </w:rPr>
        <w:t>15</w:t>
      </w:r>
      <w:r w:rsidRPr="00B24465">
        <w:rPr>
          <w:lang w:val="nl-NL"/>
        </w:rPr>
        <w:t>. Klinische remissieresultaten bleven relatief constant onafhankelijk van eerdere blootstelling aan TNF-antagonisten.</w:t>
      </w:r>
    </w:p>
    <w:p w14:paraId="34CEE261" w14:textId="77777777" w:rsidR="003F5108" w:rsidRPr="00B24465" w:rsidRDefault="003F5108" w:rsidP="003F5108">
      <w:pPr>
        <w:widowControl w:val="0"/>
        <w:rPr>
          <w:lang w:val="nl-NL"/>
        </w:rPr>
      </w:pPr>
    </w:p>
    <w:p w14:paraId="7FCF6D44" w14:textId="77777777" w:rsidR="003F5108" w:rsidRPr="00B24465" w:rsidRDefault="003F5108" w:rsidP="003F5108">
      <w:pPr>
        <w:widowControl w:val="0"/>
        <w:rPr>
          <w:lang w:val="nl-NL"/>
        </w:rPr>
      </w:pPr>
      <w:r w:rsidRPr="00B24465">
        <w:rPr>
          <w:lang w:val="nl-NL"/>
        </w:rPr>
        <w:t>Een statistisch significante daling van ziektegerelateerde ziekenhuisopnamen en operatieve ingrepen werd waargenomen bij adalimumab in vergelijking met placebo in week 56.</w:t>
      </w:r>
    </w:p>
    <w:p w14:paraId="539FB539" w14:textId="77777777" w:rsidR="003F5108" w:rsidRPr="00B24465" w:rsidRDefault="003F5108" w:rsidP="003F5108">
      <w:pPr>
        <w:widowControl w:val="0"/>
        <w:rPr>
          <w:lang w:val="nl-NL"/>
        </w:rPr>
      </w:pPr>
    </w:p>
    <w:p w14:paraId="30F83EB9" w14:textId="6FA35C50" w:rsidR="003F5108" w:rsidRPr="00B24465" w:rsidRDefault="003F5108" w:rsidP="003F5108">
      <w:pPr>
        <w:pStyle w:val="HeadingStrongCentred"/>
        <w:keepNext w:val="0"/>
        <w:keepLines w:val="0"/>
        <w:widowControl w:val="0"/>
        <w:rPr>
          <w:lang w:val="nl-NL"/>
        </w:rPr>
      </w:pPr>
      <w:r w:rsidRPr="00B24465">
        <w:rPr>
          <w:lang w:val="nl-NL"/>
        </w:rPr>
        <w:t xml:space="preserve">Tabel </w:t>
      </w:r>
      <w:r w:rsidR="00DF464A" w:rsidRPr="00B24465">
        <w:rPr>
          <w:lang w:val="nl-NL"/>
        </w:rPr>
        <w:t>15</w:t>
      </w:r>
      <w:r w:rsidRPr="00B24465">
        <w:rPr>
          <w:lang w:val="nl-NL"/>
        </w:rPr>
        <w:t>.</w:t>
      </w:r>
    </w:p>
    <w:p w14:paraId="3E8B1214" w14:textId="77777777" w:rsidR="003F5108" w:rsidRPr="00B24465" w:rsidRDefault="003F5108" w:rsidP="003F5108">
      <w:pPr>
        <w:pStyle w:val="HeadingStrongCentred"/>
        <w:keepNext w:val="0"/>
        <w:keepLines w:val="0"/>
        <w:widowControl w:val="0"/>
        <w:rPr>
          <w:lang w:val="nl-NL"/>
        </w:rPr>
      </w:pPr>
      <w:r w:rsidRPr="00B24465">
        <w:rPr>
          <w:lang w:val="nl-NL"/>
        </w:rPr>
        <w:t>Handhaving van klinische remissie en respons (percentage patiënten)</w:t>
      </w:r>
    </w:p>
    <w:p w14:paraId="78415F0E" w14:textId="77777777" w:rsidR="003F5108" w:rsidRPr="00B24465" w:rsidRDefault="003F5108" w:rsidP="003F5108">
      <w:pPr>
        <w:pStyle w:val="NormalKeep"/>
        <w:keepNext w:val="0"/>
        <w:widowControl w:val="0"/>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109"/>
        <w:gridCol w:w="1701"/>
        <w:gridCol w:w="2126"/>
        <w:gridCol w:w="2117"/>
      </w:tblGrid>
      <w:tr w:rsidR="003F5108" w:rsidRPr="00B24465" w14:paraId="16BAD5F2" w14:textId="77777777" w:rsidTr="00A34AD9">
        <w:trPr>
          <w:cantSplit/>
          <w:tblHeader/>
        </w:trPr>
        <w:tc>
          <w:tcPr>
            <w:tcW w:w="3109" w:type="dxa"/>
            <w:vAlign w:val="center"/>
          </w:tcPr>
          <w:p w14:paraId="7EE89B76" w14:textId="77777777" w:rsidR="003F5108" w:rsidRPr="00B24465" w:rsidRDefault="003F5108" w:rsidP="00A34AD9">
            <w:pPr>
              <w:pStyle w:val="HeadingStrongCentred"/>
              <w:keepNext w:val="0"/>
              <w:keepLines w:val="0"/>
              <w:widowControl w:val="0"/>
              <w:rPr>
                <w:lang w:val="nl-NL"/>
              </w:rPr>
            </w:pPr>
          </w:p>
        </w:tc>
        <w:tc>
          <w:tcPr>
            <w:tcW w:w="1701" w:type="dxa"/>
            <w:vAlign w:val="center"/>
          </w:tcPr>
          <w:p w14:paraId="3CA0F5FA" w14:textId="77777777" w:rsidR="003F5108" w:rsidRPr="00B24465" w:rsidRDefault="003F5108" w:rsidP="00A34AD9">
            <w:pPr>
              <w:pStyle w:val="HeadingStrongCentred"/>
              <w:keepNext w:val="0"/>
              <w:keepLines w:val="0"/>
              <w:widowControl w:val="0"/>
              <w:rPr>
                <w:lang w:val="nl-NL"/>
              </w:rPr>
            </w:pPr>
            <w:r w:rsidRPr="00B24465">
              <w:rPr>
                <w:lang w:val="nl-NL"/>
              </w:rPr>
              <w:t>Placebo</w:t>
            </w:r>
          </w:p>
        </w:tc>
        <w:tc>
          <w:tcPr>
            <w:tcW w:w="2126" w:type="dxa"/>
            <w:vAlign w:val="center"/>
          </w:tcPr>
          <w:p w14:paraId="06095842" w14:textId="77777777" w:rsidR="003F5108" w:rsidRPr="00B24465" w:rsidRDefault="003F5108" w:rsidP="00A34AD9">
            <w:pPr>
              <w:pStyle w:val="HeadingStrongCentred"/>
              <w:keepNext w:val="0"/>
              <w:keepLines w:val="0"/>
              <w:widowControl w:val="0"/>
              <w:rPr>
                <w:lang w:val="nl-NL"/>
              </w:rPr>
            </w:pPr>
            <w:r w:rsidRPr="00B24465">
              <w:rPr>
                <w:lang w:val="nl-NL"/>
              </w:rPr>
              <w:t>40 mg adalimumab eenmaal per twee weken</w:t>
            </w:r>
          </w:p>
        </w:tc>
        <w:tc>
          <w:tcPr>
            <w:tcW w:w="2117" w:type="dxa"/>
            <w:vAlign w:val="center"/>
          </w:tcPr>
          <w:p w14:paraId="2F8B86B0" w14:textId="77777777" w:rsidR="003F5108" w:rsidRPr="00B24465" w:rsidRDefault="003F5108" w:rsidP="00A34AD9">
            <w:pPr>
              <w:pStyle w:val="HeadingStrongCentred"/>
              <w:keepNext w:val="0"/>
              <w:keepLines w:val="0"/>
              <w:widowControl w:val="0"/>
              <w:rPr>
                <w:lang w:val="nl-NL"/>
              </w:rPr>
            </w:pPr>
            <w:r w:rsidRPr="00B24465">
              <w:rPr>
                <w:lang w:val="nl-NL"/>
              </w:rPr>
              <w:t>40 mg adalimumab eenmaal per week</w:t>
            </w:r>
          </w:p>
        </w:tc>
      </w:tr>
      <w:tr w:rsidR="003F5108" w:rsidRPr="00B24465" w14:paraId="6BD0383E" w14:textId="77777777" w:rsidTr="00A34AD9">
        <w:trPr>
          <w:cantSplit/>
        </w:trPr>
        <w:tc>
          <w:tcPr>
            <w:tcW w:w="3109" w:type="dxa"/>
          </w:tcPr>
          <w:p w14:paraId="18AE6DBF" w14:textId="77777777" w:rsidR="003F5108" w:rsidRPr="00B24465" w:rsidRDefault="003F5108" w:rsidP="00A34AD9">
            <w:pPr>
              <w:pStyle w:val="HeadingStrongCentred"/>
              <w:keepNext w:val="0"/>
              <w:keepLines w:val="0"/>
              <w:widowControl w:val="0"/>
              <w:jc w:val="left"/>
              <w:rPr>
                <w:lang w:val="nl-NL"/>
              </w:rPr>
            </w:pPr>
            <w:r w:rsidRPr="00B24465">
              <w:rPr>
                <w:lang w:val="nl-NL"/>
              </w:rPr>
              <w:t>Week 26</w:t>
            </w:r>
          </w:p>
        </w:tc>
        <w:tc>
          <w:tcPr>
            <w:tcW w:w="1701" w:type="dxa"/>
          </w:tcPr>
          <w:p w14:paraId="76B50124" w14:textId="77777777" w:rsidR="003F5108" w:rsidRPr="00B24465" w:rsidRDefault="003F5108" w:rsidP="00A34AD9">
            <w:pPr>
              <w:pStyle w:val="HeadingStrongCentred"/>
              <w:keepNext w:val="0"/>
              <w:keepLines w:val="0"/>
              <w:widowControl w:val="0"/>
              <w:rPr>
                <w:lang w:val="nl-NL"/>
              </w:rPr>
            </w:pPr>
            <w:r w:rsidRPr="00B24465">
              <w:rPr>
                <w:lang w:val="nl-NL"/>
              </w:rPr>
              <w:t>N = 170</w:t>
            </w:r>
          </w:p>
        </w:tc>
        <w:tc>
          <w:tcPr>
            <w:tcW w:w="2126" w:type="dxa"/>
          </w:tcPr>
          <w:p w14:paraId="18F9AA3B" w14:textId="77777777" w:rsidR="003F5108" w:rsidRPr="00B24465" w:rsidRDefault="003F5108" w:rsidP="00A34AD9">
            <w:pPr>
              <w:pStyle w:val="HeadingStrongCentred"/>
              <w:keepNext w:val="0"/>
              <w:keepLines w:val="0"/>
              <w:widowControl w:val="0"/>
              <w:rPr>
                <w:lang w:val="nl-NL"/>
              </w:rPr>
            </w:pPr>
            <w:r w:rsidRPr="00B24465">
              <w:rPr>
                <w:lang w:val="nl-NL"/>
              </w:rPr>
              <w:t>N = 172</w:t>
            </w:r>
          </w:p>
        </w:tc>
        <w:tc>
          <w:tcPr>
            <w:tcW w:w="2117" w:type="dxa"/>
          </w:tcPr>
          <w:p w14:paraId="3D045F7E" w14:textId="77777777" w:rsidR="003F5108" w:rsidRPr="00B24465" w:rsidRDefault="003F5108" w:rsidP="00A34AD9">
            <w:pPr>
              <w:pStyle w:val="HeadingStrongCentred"/>
              <w:keepNext w:val="0"/>
              <w:keepLines w:val="0"/>
              <w:widowControl w:val="0"/>
              <w:rPr>
                <w:lang w:val="nl-NL"/>
              </w:rPr>
            </w:pPr>
            <w:r w:rsidRPr="00B24465">
              <w:rPr>
                <w:lang w:val="nl-NL"/>
              </w:rPr>
              <w:t>N = 157</w:t>
            </w:r>
          </w:p>
        </w:tc>
      </w:tr>
      <w:tr w:rsidR="003F5108" w:rsidRPr="00B24465" w14:paraId="002F5183" w14:textId="77777777" w:rsidTr="00A34AD9">
        <w:trPr>
          <w:cantSplit/>
        </w:trPr>
        <w:tc>
          <w:tcPr>
            <w:tcW w:w="3109" w:type="dxa"/>
          </w:tcPr>
          <w:p w14:paraId="2E0A89B3" w14:textId="77777777" w:rsidR="003F5108" w:rsidRPr="00B24465" w:rsidRDefault="003F5108" w:rsidP="00A34AD9">
            <w:pPr>
              <w:pStyle w:val="NormalCentred"/>
              <w:widowControl w:val="0"/>
              <w:jc w:val="left"/>
              <w:rPr>
                <w:lang w:val="nl-NL"/>
              </w:rPr>
            </w:pPr>
            <w:r w:rsidRPr="00B24465">
              <w:rPr>
                <w:lang w:val="nl-NL"/>
              </w:rPr>
              <w:t>Klinische remissie</w:t>
            </w:r>
          </w:p>
        </w:tc>
        <w:tc>
          <w:tcPr>
            <w:tcW w:w="1701" w:type="dxa"/>
          </w:tcPr>
          <w:p w14:paraId="65517683" w14:textId="77777777" w:rsidR="003F5108" w:rsidRPr="00B24465" w:rsidRDefault="003F5108" w:rsidP="00A34AD9">
            <w:pPr>
              <w:pStyle w:val="NormalCentred"/>
              <w:widowControl w:val="0"/>
              <w:rPr>
                <w:lang w:val="nl-NL"/>
              </w:rPr>
            </w:pPr>
            <w:r w:rsidRPr="00B24465">
              <w:rPr>
                <w:lang w:val="nl-NL"/>
              </w:rPr>
              <w:t>17%</w:t>
            </w:r>
          </w:p>
        </w:tc>
        <w:tc>
          <w:tcPr>
            <w:tcW w:w="2126" w:type="dxa"/>
          </w:tcPr>
          <w:p w14:paraId="013C5B4E" w14:textId="77777777" w:rsidR="003F5108" w:rsidRPr="00B24465" w:rsidRDefault="003F5108" w:rsidP="00A34AD9">
            <w:pPr>
              <w:pStyle w:val="NormalCentred"/>
              <w:widowControl w:val="0"/>
              <w:rPr>
                <w:lang w:val="nl-NL"/>
              </w:rPr>
            </w:pPr>
            <w:r w:rsidRPr="00B24465">
              <w:rPr>
                <w:lang w:val="nl-NL"/>
              </w:rPr>
              <w:t>40%*</w:t>
            </w:r>
          </w:p>
        </w:tc>
        <w:tc>
          <w:tcPr>
            <w:tcW w:w="2117" w:type="dxa"/>
          </w:tcPr>
          <w:p w14:paraId="03877F67" w14:textId="77777777" w:rsidR="003F5108" w:rsidRPr="00B24465" w:rsidRDefault="003F5108" w:rsidP="00A34AD9">
            <w:pPr>
              <w:pStyle w:val="NormalCentred"/>
              <w:widowControl w:val="0"/>
              <w:rPr>
                <w:lang w:val="nl-NL"/>
              </w:rPr>
            </w:pPr>
            <w:r w:rsidRPr="00B24465">
              <w:rPr>
                <w:lang w:val="nl-NL"/>
              </w:rPr>
              <w:t>47%*</w:t>
            </w:r>
          </w:p>
        </w:tc>
      </w:tr>
      <w:tr w:rsidR="003F5108" w:rsidRPr="00B24465" w14:paraId="41BF3FD0" w14:textId="77777777" w:rsidTr="00A34AD9">
        <w:trPr>
          <w:cantSplit/>
        </w:trPr>
        <w:tc>
          <w:tcPr>
            <w:tcW w:w="3109" w:type="dxa"/>
          </w:tcPr>
          <w:p w14:paraId="3256CB51" w14:textId="77777777" w:rsidR="003F5108" w:rsidRPr="00B24465" w:rsidRDefault="003F5108" w:rsidP="00A34AD9">
            <w:pPr>
              <w:pStyle w:val="NormalCentred"/>
              <w:widowControl w:val="0"/>
              <w:jc w:val="left"/>
              <w:rPr>
                <w:lang w:val="nl-NL"/>
              </w:rPr>
            </w:pPr>
            <w:r w:rsidRPr="00B24465">
              <w:rPr>
                <w:lang w:val="nl-NL"/>
              </w:rPr>
              <w:t>Klinische respons (CR-100)</w:t>
            </w:r>
          </w:p>
        </w:tc>
        <w:tc>
          <w:tcPr>
            <w:tcW w:w="1701" w:type="dxa"/>
          </w:tcPr>
          <w:p w14:paraId="46C2A9E3" w14:textId="77777777" w:rsidR="003F5108" w:rsidRPr="00B24465" w:rsidRDefault="003F5108" w:rsidP="00A34AD9">
            <w:pPr>
              <w:pStyle w:val="NormalCentred"/>
              <w:widowControl w:val="0"/>
              <w:rPr>
                <w:lang w:val="nl-NL"/>
              </w:rPr>
            </w:pPr>
            <w:r w:rsidRPr="00B24465">
              <w:rPr>
                <w:lang w:val="nl-NL"/>
              </w:rPr>
              <w:t>27%</w:t>
            </w:r>
          </w:p>
        </w:tc>
        <w:tc>
          <w:tcPr>
            <w:tcW w:w="2126" w:type="dxa"/>
          </w:tcPr>
          <w:p w14:paraId="34FC367E" w14:textId="77777777" w:rsidR="003F5108" w:rsidRPr="00B24465" w:rsidRDefault="003F5108" w:rsidP="00A34AD9">
            <w:pPr>
              <w:pStyle w:val="NormalCentred"/>
              <w:widowControl w:val="0"/>
              <w:rPr>
                <w:lang w:val="nl-NL"/>
              </w:rPr>
            </w:pPr>
            <w:r w:rsidRPr="00B24465">
              <w:rPr>
                <w:lang w:val="nl-NL"/>
              </w:rPr>
              <w:t>52%*</w:t>
            </w:r>
          </w:p>
        </w:tc>
        <w:tc>
          <w:tcPr>
            <w:tcW w:w="2117" w:type="dxa"/>
          </w:tcPr>
          <w:p w14:paraId="4AC34F1F" w14:textId="77777777" w:rsidR="003F5108" w:rsidRPr="00B24465" w:rsidRDefault="003F5108" w:rsidP="00A34AD9">
            <w:pPr>
              <w:pStyle w:val="NormalCentred"/>
              <w:widowControl w:val="0"/>
              <w:rPr>
                <w:lang w:val="nl-NL"/>
              </w:rPr>
            </w:pPr>
            <w:r w:rsidRPr="00B24465">
              <w:rPr>
                <w:lang w:val="nl-NL"/>
              </w:rPr>
              <w:t>52%*</w:t>
            </w:r>
          </w:p>
        </w:tc>
      </w:tr>
      <w:tr w:rsidR="003F5108" w:rsidRPr="00B24465" w14:paraId="0CEE42F5" w14:textId="77777777" w:rsidTr="00A34AD9">
        <w:trPr>
          <w:cantSplit/>
        </w:trPr>
        <w:tc>
          <w:tcPr>
            <w:tcW w:w="3109" w:type="dxa"/>
          </w:tcPr>
          <w:p w14:paraId="60FFE973" w14:textId="77777777" w:rsidR="003F5108" w:rsidRPr="00B24465" w:rsidRDefault="003F5108" w:rsidP="00A34AD9">
            <w:pPr>
              <w:pStyle w:val="NormalCentred"/>
              <w:widowControl w:val="0"/>
              <w:ind w:leftChars="92" w:left="202"/>
              <w:jc w:val="left"/>
              <w:rPr>
                <w:lang w:val="nl-NL"/>
              </w:rPr>
            </w:pPr>
            <w:r w:rsidRPr="00B24465">
              <w:rPr>
                <w:lang w:val="nl-NL"/>
              </w:rPr>
              <w:t>Patiënten in steroïdvrije remissie gedurende ≥ 90 dagen</w:t>
            </w:r>
            <w:r w:rsidRPr="00B24465">
              <w:rPr>
                <w:vertAlign w:val="superscript"/>
                <w:lang w:val="nl-NL"/>
              </w:rPr>
              <w:t>a</w:t>
            </w:r>
          </w:p>
        </w:tc>
        <w:tc>
          <w:tcPr>
            <w:tcW w:w="1701" w:type="dxa"/>
          </w:tcPr>
          <w:p w14:paraId="54ABC747" w14:textId="77777777" w:rsidR="003F5108" w:rsidRPr="00B24465" w:rsidRDefault="003F5108" w:rsidP="00A34AD9">
            <w:pPr>
              <w:pStyle w:val="NormalCentred"/>
              <w:widowControl w:val="0"/>
              <w:rPr>
                <w:lang w:val="nl-NL"/>
              </w:rPr>
            </w:pPr>
            <w:r w:rsidRPr="00B24465">
              <w:rPr>
                <w:lang w:val="nl-NL"/>
              </w:rPr>
              <w:t>3% (2/66)</w:t>
            </w:r>
          </w:p>
        </w:tc>
        <w:tc>
          <w:tcPr>
            <w:tcW w:w="2126" w:type="dxa"/>
          </w:tcPr>
          <w:p w14:paraId="5D08DB36" w14:textId="77777777" w:rsidR="003F5108" w:rsidRPr="00B24465" w:rsidRDefault="003F5108" w:rsidP="00A34AD9">
            <w:pPr>
              <w:pStyle w:val="NormalCentred"/>
              <w:widowControl w:val="0"/>
              <w:rPr>
                <w:lang w:val="nl-NL"/>
              </w:rPr>
            </w:pPr>
            <w:r w:rsidRPr="00B24465">
              <w:rPr>
                <w:lang w:val="nl-NL"/>
              </w:rPr>
              <w:t>19% (11/58)**</w:t>
            </w:r>
          </w:p>
        </w:tc>
        <w:tc>
          <w:tcPr>
            <w:tcW w:w="2117" w:type="dxa"/>
          </w:tcPr>
          <w:p w14:paraId="37CEA074" w14:textId="77777777" w:rsidR="003F5108" w:rsidRPr="00B24465" w:rsidRDefault="003F5108" w:rsidP="00A34AD9">
            <w:pPr>
              <w:pStyle w:val="NormalCentred"/>
              <w:widowControl w:val="0"/>
              <w:rPr>
                <w:lang w:val="nl-NL"/>
              </w:rPr>
            </w:pPr>
            <w:r w:rsidRPr="00B24465">
              <w:rPr>
                <w:lang w:val="nl-NL"/>
              </w:rPr>
              <w:t>15% (11/74)**</w:t>
            </w:r>
          </w:p>
        </w:tc>
      </w:tr>
      <w:tr w:rsidR="003F5108" w:rsidRPr="00B24465" w14:paraId="2BC225A0" w14:textId="77777777" w:rsidTr="00A34AD9">
        <w:trPr>
          <w:cantSplit/>
        </w:trPr>
        <w:tc>
          <w:tcPr>
            <w:tcW w:w="3109" w:type="dxa"/>
          </w:tcPr>
          <w:p w14:paraId="2B8B690D" w14:textId="77777777" w:rsidR="003F5108" w:rsidRPr="00B24465" w:rsidRDefault="003F5108" w:rsidP="00A34AD9">
            <w:pPr>
              <w:pStyle w:val="HeadingStrongCentred"/>
              <w:keepNext w:val="0"/>
              <w:keepLines w:val="0"/>
              <w:widowControl w:val="0"/>
              <w:jc w:val="left"/>
              <w:rPr>
                <w:lang w:val="nl-NL"/>
              </w:rPr>
            </w:pPr>
            <w:r w:rsidRPr="00B24465">
              <w:rPr>
                <w:lang w:val="nl-NL"/>
              </w:rPr>
              <w:t>Week 56</w:t>
            </w:r>
          </w:p>
        </w:tc>
        <w:tc>
          <w:tcPr>
            <w:tcW w:w="1701" w:type="dxa"/>
          </w:tcPr>
          <w:p w14:paraId="1E49EC78" w14:textId="77777777" w:rsidR="003F5108" w:rsidRPr="00B24465" w:rsidRDefault="003F5108" w:rsidP="00A34AD9">
            <w:pPr>
              <w:pStyle w:val="HeadingStrongCentred"/>
              <w:keepNext w:val="0"/>
              <w:keepLines w:val="0"/>
              <w:widowControl w:val="0"/>
              <w:rPr>
                <w:lang w:val="nl-NL"/>
              </w:rPr>
            </w:pPr>
            <w:r w:rsidRPr="00B24465">
              <w:rPr>
                <w:lang w:val="nl-NL"/>
              </w:rPr>
              <w:t>N = 170</w:t>
            </w:r>
          </w:p>
        </w:tc>
        <w:tc>
          <w:tcPr>
            <w:tcW w:w="2126" w:type="dxa"/>
          </w:tcPr>
          <w:p w14:paraId="15017BC8" w14:textId="77777777" w:rsidR="003F5108" w:rsidRPr="00B24465" w:rsidRDefault="003F5108" w:rsidP="00A34AD9">
            <w:pPr>
              <w:pStyle w:val="HeadingStrongCentred"/>
              <w:keepNext w:val="0"/>
              <w:keepLines w:val="0"/>
              <w:widowControl w:val="0"/>
              <w:rPr>
                <w:lang w:val="nl-NL"/>
              </w:rPr>
            </w:pPr>
            <w:r w:rsidRPr="00B24465">
              <w:rPr>
                <w:lang w:val="nl-NL"/>
              </w:rPr>
              <w:t>N = 172</w:t>
            </w:r>
          </w:p>
        </w:tc>
        <w:tc>
          <w:tcPr>
            <w:tcW w:w="2117" w:type="dxa"/>
          </w:tcPr>
          <w:p w14:paraId="74F6665E" w14:textId="77777777" w:rsidR="003F5108" w:rsidRPr="00B24465" w:rsidRDefault="003F5108" w:rsidP="00A34AD9">
            <w:pPr>
              <w:pStyle w:val="HeadingStrongCentred"/>
              <w:keepNext w:val="0"/>
              <w:keepLines w:val="0"/>
              <w:widowControl w:val="0"/>
              <w:rPr>
                <w:lang w:val="nl-NL"/>
              </w:rPr>
            </w:pPr>
            <w:r w:rsidRPr="00B24465">
              <w:rPr>
                <w:lang w:val="nl-NL"/>
              </w:rPr>
              <w:t>N = 157</w:t>
            </w:r>
          </w:p>
        </w:tc>
      </w:tr>
      <w:tr w:rsidR="003F5108" w:rsidRPr="00B24465" w14:paraId="50C025BC" w14:textId="77777777" w:rsidTr="00A34AD9">
        <w:trPr>
          <w:cantSplit/>
        </w:trPr>
        <w:tc>
          <w:tcPr>
            <w:tcW w:w="3109" w:type="dxa"/>
          </w:tcPr>
          <w:p w14:paraId="522A402B" w14:textId="77777777" w:rsidR="003F5108" w:rsidRPr="00B24465" w:rsidRDefault="003F5108" w:rsidP="00A34AD9">
            <w:pPr>
              <w:pStyle w:val="NormalCentred"/>
              <w:widowControl w:val="0"/>
              <w:jc w:val="left"/>
              <w:rPr>
                <w:lang w:val="nl-NL"/>
              </w:rPr>
            </w:pPr>
            <w:r w:rsidRPr="00B24465">
              <w:rPr>
                <w:lang w:val="nl-NL"/>
              </w:rPr>
              <w:t>Klinische remissie</w:t>
            </w:r>
          </w:p>
        </w:tc>
        <w:tc>
          <w:tcPr>
            <w:tcW w:w="1701" w:type="dxa"/>
          </w:tcPr>
          <w:p w14:paraId="39EC91AE" w14:textId="77777777" w:rsidR="003F5108" w:rsidRPr="00B24465" w:rsidRDefault="003F5108" w:rsidP="00A34AD9">
            <w:pPr>
              <w:pStyle w:val="NormalCentred"/>
              <w:widowControl w:val="0"/>
              <w:rPr>
                <w:lang w:val="nl-NL"/>
              </w:rPr>
            </w:pPr>
            <w:r w:rsidRPr="00B24465">
              <w:rPr>
                <w:lang w:val="nl-NL"/>
              </w:rPr>
              <w:t>12%</w:t>
            </w:r>
          </w:p>
        </w:tc>
        <w:tc>
          <w:tcPr>
            <w:tcW w:w="2126" w:type="dxa"/>
          </w:tcPr>
          <w:p w14:paraId="439D94CE" w14:textId="77777777" w:rsidR="003F5108" w:rsidRPr="00B24465" w:rsidRDefault="003F5108" w:rsidP="00A34AD9">
            <w:pPr>
              <w:pStyle w:val="NormalCentred"/>
              <w:widowControl w:val="0"/>
              <w:rPr>
                <w:lang w:val="nl-NL"/>
              </w:rPr>
            </w:pPr>
            <w:r w:rsidRPr="00B24465">
              <w:rPr>
                <w:lang w:val="nl-NL"/>
              </w:rPr>
              <w:t>36%*</w:t>
            </w:r>
          </w:p>
        </w:tc>
        <w:tc>
          <w:tcPr>
            <w:tcW w:w="2117" w:type="dxa"/>
          </w:tcPr>
          <w:p w14:paraId="0F627F73" w14:textId="77777777" w:rsidR="003F5108" w:rsidRPr="00B24465" w:rsidRDefault="003F5108" w:rsidP="00A34AD9">
            <w:pPr>
              <w:pStyle w:val="NormalCentred"/>
              <w:widowControl w:val="0"/>
              <w:rPr>
                <w:lang w:val="nl-NL"/>
              </w:rPr>
            </w:pPr>
            <w:r w:rsidRPr="00B24465">
              <w:rPr>
                <w:lang w:val="nl-NL"/>
              </w:rPr>
              <w:t>41%*</w:t>
            </w:r>
          </w:p>
        </w:tc>
      </w:tr>
      <w:tr w:rsidR="003F5108" w:rsidRPr="00B24465" w14:paraId="0BE7D49F" w14:textId="77777777" w:rsidTr="00A34AD9">
        <w:trPr>
          <w:cantSplit/>
        </w:trPr>
        <w:tc>
          <w:tcPr>
            <w:tcW w:w="3109" w:type="dxa"/>
          </w:tcPr>
          <w:p w14:paraId="767477A8" w14:textId="77777777" w:rsidR="003F5108" w:rsidRPr="00B24465" w:rsidRDefault="003F5108" w:rsidP="00A34AD9">
            <w:pPr>
              <w:pStyle w:val="NormalCentred"/>
              <w:widowControl w:val="0"/>
              <w:jc w:val="left"/>
              <w:rPr>
                <w:lang w:val="nl-NL"/>
              </w:rPr>
            </w:pPr>
            <w:r w:rsidRPr="00B24465">
              <w:rPr>
                <w:lang w:val="nl-NL"/>
              </w:rPr>
              <w:t>Klinische respons (CR-100)</w:t>
            </w:r>
          </w:p>
        </w:tc>
        <w:tc>
          <w:tcPr>
            <w:tcW w:w="1701" w:type="dxa"/>
          </w:tcPr>
          <w:p w14:paraId="6D1F6A7B" w14:textId="77777777" w:rsidR="003F5108" w:rsidRPr="00B24465" w:rsidRDefault="003F5108" w:rsidP="00A34AD9">
            <w:pPr>
              <w:pStyle w:val="NormalCentred"/>
              <w:widowControl w:val="0"/>
              <w:rPr>
                <w:lang w:val="nl-NL"/>
              </w:rPr>
            </w:pPr>
            <w:r w:rsidRPr="00B24465">
              <w:rPr>
                <w:lang w:val="nl-NL"/>
              </w:rPr>
              <w:t>17%</w:t>
            </w:r>
          </w:p>
        </w:tc>
        <w:tc>
          <w:tcPr>
            <w:tcW w:w="2126" w:type="dxa"/>
          </w:tcPr>
          <w:p w14:paraId="6944D3A9" w14:textId="77777777" w:rsidR="003F5108" w:rsidRPr="00B24465" w:rsidRDefault="003F5108" w:rsidP="00A34AD9">
            <w:pPr>
              <w:pStyle w:val="NormalCentred"/>
              <w:widowControl w:val="0"/>
              <w:rPr>
                <w:lang w:val="nl-NL"/>
              </w:rPr>
            </w:pPr>
            <w:r w:rsidRPr="00B24465">
              <w:rPr>
                <w:lang w:val="nl-NL"/>
              </w:rPr>
              <w:t>41%*</w:t>
            </w:r>
          </w:p>
        </w:tc>
        <w:tc>
          <w:tcPr>
            <w:tcW w:w="2117" w:type="dxa"/>
          </w:tcPr>
          <w:p w14:paraId="1078F8A7" w14:textId="77777777" w:rsidR="003F5108" w:rsidRPr="00B24465" w:rsidRDefault="003F5108" w:rsidP="00A34AD9">
            <w:pPr>
              <w:pStyle w:val="NormalCentred"/>
              <w:widowControl w:val="0"/>
              <w:rPr>
                <w:lang w:val="nl-NL"/>
              </w:rPr>
            </w:pPr>
            <w:r w:rsidRPr="00B24465">
              <w:rPr>
                <w:lang w:val="nl-NL"/>
              </w:rPr>
              <w:t>48%*</w:t>
            </w:r>
          </w:p>
        </w:tc>
      </w:tr>
      <w:tr w:rsidR="003F5108" w:rsidRPr="00B24465" w14:paraId="30A14D2C" w14:textId="77777777" w:rsidTr="00A34AD9">
        <w:trPr>
          <w:cantSplit/>
        </w:trPr>
        <w:tc>
          <w:tcPr>
            <w:tcW w:w="3109" w:type="dxa"/>
          </w:tcPr>
          <w:p w14:paraId="57D482D8" w14:textId="77777777" w:rsidR="003F5108" w:rsidRPr="00B24465" w:rsidRDefault="003F5108" w:rsidP="00A34AD9">
            <w:pPr>
              <w:pStyle w:val="NormalCentred"/>
              <w:widowControl w:val="0"/>
              <w:ind w:leftChars="92" w:left="202"/>
              <w:jc w:val="left"/>
              <w:rPr>
                <w:lang w:val="nl-NL"/>
              </w:rPr>
            </w:pPr>
            <w:r w:rsidRPr="00B24465">
              <w:rPr>
                <w:lang w:val="nl-NL"/>
              </w:rPr>
              <w:t>Patiënten in steroïdvrije remissie gedurende ≥ 90 dagen</w:t>
            </w:r>
            <w:r w:rsidRPr="00B24465">
              <w:rPr>
                <w:vertAlign w:val="superscript"/>
                <w:lang w:val="nl-NL"/>
              </w:rPr>
              <w:t>a</w:t>
            </w:r>
          </w:p>
        </w:tc>
        <w:tc>
          <w:tcPr>
            <w:tcW w:w="1701" w:type="dxa"/>
          </w:tcPr>
          <w:p w14:paraId="0EAC8352" w14:textId="77777777" w:rsidR="003F5108" w:rsidRPr="00B24465" w:rsidRDefault="003F5108" w:rsidP="00A34AD9">
            <w:pPr>
              <w:pStyle w:val="NormalCentred"/>
              <w:widowControl w:val="0"/>
              <w:rPr>
                <w:lang w:val="nl-NL"/>
              </w:rPr>
            </w:pPr>
            <w:r w:rsidRPr="00B24465">
              <w:rPr>
                <w:lang w:val="nl-NL"/>
              </w:rPr>
              <w:t>5% (3/66)</w:t>
            </w:r>
          </w:p>
        </w:tc>
        <w:tc>
          <w:tcPr>
            <w:tcW w:w="2126" w:type="dxa"/>
          </w:tcPr>
          <w:p w14:paraId="0B369505" w14:textId="77777777" w:rsidR="003F5108" w:rsidRPr="00B24465" w:rsidRDefault="003F5108" w:rsidP="00A34AD9">
            <w:pPr>
              <w:pStyle w:val="NormalCentred"/>
              <w:widowControl w:val="0"/>
              <w:rPr>
                <w:lang w:val="nl-NL"/>
              </w:rPr>
            </w:pPr>
            <w:r w:rsidRPr="00B24465">
              <w:rPr>
                <w:lang w:val="nl-NL"/>
              </w:rPr>
              <w:t>29% (17/58)*</w:t>
            </w:r>
          </w:p>
        </w:tc>
        <w:tc>
          <w:tcPr>
            <w:tcW w:w="2117" w:type="dxa"/>
          </w:tcPr>
          <w:p w14:paraId="47FF8515" w14:textId="77777777" w:rsidR="003F5108" w:rsidRPr="00B24465" w:rsidRDefault="003F5108" w:rsidP="00A34AD9">
            <w:pPr>
              <w:pStyle w:val="NormalCentred"/>
              <w:widowControl w:val="0"/>
              <w:rPr>
                <w:lang w:val="nl-NL"/>
              </w:rPr>
            </w:pPr>
            <w:r w:rsidRPr="00B24465">
              <w:rPr>
                <w:lang w:val="nl-NL"/>
              </w:rPr>
              <w:t>20% (15/74)**</w:t>
            </w:r>
          </w:p>
        </w:tc>
      </w:tr>
    </w:tbl>
    <w:p w14:paraId="371A62F5" w14:textId="77777777" w:rsidR="003F5108" w:rsidRPr="00B24465" w:rsidRDefault="003F5108" w:rsidP="003F5108">
      <w:pPr>
        <w:pStyle w:val="NormalKeep"/>
        <w:keepNext w:val="0"/>
        <w:widowControl w:val="0"/>
        <w:rPr>
          <w:lang w:val="nl-NL"/>
        </w:rPr>
      </w:pPr>
      <w:r w:rsidRPr="00B24465">
        <w:rPr>
          <w:lang w:val="nl-NL"/>
        </w:rPr>
        <w:t xml:space="preserve">*p &lt; 0,001 voor paarsgewijze vergelijkingen van percentages voor adalimumab </w:t>
      </w:r>
      <w:r w:rsidRPr="00B24465">
        <w:rPr>
          <w:i/>
          <w:lang w:val="nl-NL"/>
        </w:rPr>
        <w:t>versus</w:t>
      </w:r>
      <w:r w:rsidRPr="00B24465">
        <w:rPr>
          <w:lang w:val="nl-NL"/>
        </w:rPr>
        <w:t xml:space="preserve"> placebo</w:t>
      </w:r>
    </w:p>
    <w:p w14:paraId="0A531FE8" w14:textId="77777777" w:rsidR="003F5108" w:rsidRPr="00B24465" w:rsidRDefault="003F5108" w:rsidP="003F5108">
      <w:pPr>
        <w:pStyle w:val="NormalKeep"/>
        <w:keepNext w:val="0"/>
        <w:widowControl w:val="0"/>
        <w:rPr>
          <w:lang w:val="nl-NL"/>
        </w:rPr>
      </w:pPr>
      <w:r w:rsidRPr="00B24465">
        <w:rPr>
          <w:lang w:val="nl-NL"/>
        </w:rPr>
        <w:t xml:space="preserve">** p &lt; 0,02 voor paarsgewijze vergelijkingen van percentages voor adalimumab </w:t>
      </w:r>
      <w:r w:rsidRPr="00B24465">
        <w:rPr>
          <w:i/>
          <w:lang w:val="nl-NL"/>
        </w:rPr>
        <w:t>versus</w:t>
      </w:r>
      <w:r w:rsidRPr="00B24465">
        <w:rPr>
          <w:lang w:val="nl-NL"/>
        </w:rPr>
        <w:t xml:space="preserve"> placebo</w:t>
      </w:r>
    </w:p>
    <w:p w14:paraId="31FBC506" w14:textId="77777777" w:rsidR="003F5108" w:rsidRPr="00B24465" w:rsidRDefault="003F5108" w:rsidP="003F5108">
      <w:pPr>
        <w:widowControl w:val="0"/>
        <w:rPr>
          <w:lang w:val="nl-NL"/>
        </w:rPr>
      </w:pPr>
      <w:r w:rsidRPr="00B24465">
        <w:rPr>
          <w:vertAlign w:val="superscript"/>
          <w:lang w:val="nl-NL"/>
        </w:rPr>
        <w:t>a</w:t>
      </w:r>
      <w:r w:rsidRPr="00B24465">
        <w:rPr>
          <w:lang w:val="nl-NL"/>
        </w:rPr>
        <w:t xml:space="preserve"> Van degenen die op baseline corticosteroïden kregen</w:t>
      </w:r>
    </w:p>
    <w:p w14:paraId="22C2446F" w14:textId="77777777" w:rsidR="003F5108" w:rsidRPr="00B24465" w:rsidRDefault="003F5108" w:rsidP="003F5108">
      <w:pPr>
        <w:widowControl w:val="0"/>
        <w:rPr>
          <w:lang w:val="nl-NL"/>
        </w:rPr>
      </w:pPr>
    </w:p>
    <w:p w14:paraId="11C81438" w14:textId="77777777" w:rsidR="003F5108" w:rsidRPr="00B24465" w:rsidRDefault="003F5108" w:rsidP="003F5108">
      <w:pPr>
        <w:widowControl w:val="0"/>
        <w:rPr>
          <w:lang w:val="nl-NL"/>
        </w:rPr>
      </w:pPr>
      <w:r w:rsidRPr="00B24465">
        <w:rPr>
          <w:lang w:val="nl-NL"/>
        </w:rPr>
        <w:t>Onder patiënten die geen respons hadden in week 4, had 43% van de patiënten op de onderhoudsdosering adalimumab een respons in week 12 in vergelijking met 30% van de patiënten op de onderhoudsdosering placebo. Deze resultaten duiden erop dat sommige patiënten die in week 4 nog geen respons hebben gehad, baat kunnen hebben bij voortgezette onderhoudsbehandeling tot en met week 12. Behandeling voortgezet tot na 12 weken resulteerde niet in significant meer responsen (zie rubriek 4.2).</w:t>
      </w:r>
    </w:p>
    <w:p w14:paraId="43BC5D2B" w14:textId="77777777" w:rsidR="003F5108" w:rsidRPr="00B24465" w:rsidRDefault="003F5108" w:rsidP="003F5108">
      <w:pPr>
        <w:widowControl w:val="0"/>
        <w:rPr>
          <w:lang w:val="nl-NL"/>
        </w:rPr>
      </w:pPr>
    </w:p>
    <w:p w14:paraId="2C4F16A2" w14:textId="77777777" w:rsidR="003F5108" w:rsidRPr="00B24465" w:rsidRDefault="003F5108" w:rsidP="003F5108">
      <w:pPr>
        <w:widowControl w:val="0"/>
        <w:rPr>
          <w:lang w:val="nl-NL"/>
        </w:rPr>
      </w:pPr>
      <w:r w:rsidRPr="00B24465">
        <w:rPr>
          <w:lang w:val="nl-NL"/>
        </w:rPr>
        <w:t>117 van de 276 patiënten uit CD-onderzoek I en 272 van de 777 patiënten uit CD-onderzoeken II en III werden gevolgd gedurende minimaal 3 jaar open-label adalimumab-behandeling. Respectievelijk 88 en 189 patiënten bleven in medische remissie. Klinische respons (CR-100) werd gehandhaafd bij respectievelijk 102 en 233 patiënten.</w:t>
      </w:r>
    </w:p>
    <w:p w14:paraId="712420C9" w14:textId="77777777" w:rsidR="003F5108" w:rsidRPr="00B24465" w:rsidRDefault="003F5108" w:rsidP="003F5108">
      <w:pPr>
        <w:widowControl w:val="0"/>
        <w:rPr>
          <w:lang w:val="nl-NL"/>
        </w:rPr>
      </w:pPr>
    </w:p>
    <w:p w14:paraId="120ABA5B" w14:textId="77777777" w:rsidR="003F5108" w:rsidRPr="00B24465" w:rsidRDefault="003F5108" w:rsidP="003F5108">
      <w:pPr>
        <w:pStyle w:val="HeadingUnderlinedEmphasis"/>
        <w:keepNext w:val="0"/>
        <w:keepLines w:val="0"/>
        <w:widowControl w:val="0"/>
        <w:rPr>
          <w:lang w:val="nl-NL"/>
        </w:rPr>
      </w:pPr>
      <w:r w:rsidRPr="00B24465">
        <w:rPr>
          <w:lang w:val="nl-NL"/>
        </w:rPr>
        <w:t>Kwaliteit van leven</w:t>
      </w:r>
    </w:p>
    <w:p w14:paraId="409BE7EF" w14:textId="77777777" w:rsidR="003F5108" w:rsidRPr="00B24465" w:rsidRDefault="003F5108" w:rsidP="003F5108">
      <w:pPr>
        <w:pStyle w:val="NormalKeep"/>
        <w:keepNext w:val="0"/>
        <w:widowControl w:val="0"/>
        <w:rPr>
          <w:lang w:val="nl-NL"/>
        </w:rPr>
      </w:pPr>
    </w:p>
    <w:p w14:paraId="381DA27A" w14:textId="77777777" w:rsidR="003F5108" w:rsidRPr="00B24465" w:rsidRDefault="003F5108" w:rsidP="003F5108">
      <w:pPr>
        <w:widowControl w:val="0"/>
        <w:rPr>
          <w:lang w:val="nl-NL"/>
        </w:rPr>
      </w:pPr>
      <w:r w:rsidRPr="00B24465">
        <w:rPr>
          <w:lang w:val="nl-NL"/>
        </w:rPr>
        <w:t>In CD-onderzoek I en CD-onderzoek II werd statistisch significante verbetering bereikt in de totale score van de ziektespecifieke Vragenlijst inflammatoire darmziekte (IBDQ) in week 4 bij patiënten die gerandomiseerd waren naar adalimumab 80/40 mg en 160/80 mg in vergelijking met placebo en dit werd waargenomen in week 26 en 56 in CD-onderzoek III evenals de adalimumab-behandelgroepen in vergelijking met de placebogroep.</w:t>
      </w:r>
    </w:p>
    <w:p w14:paraId="2B231D40" w14:textId="062E1096" w:rsidR="003F5108" w:rsidRPr="00B24465" w:rsidRDefault="003F5108" w:rsidP="003F5108">
      <w:pPr>
        <w:rPr>
          <w:lang w:val="nl-NL"/>
        </w:rPr>
      </w:pPr>
    </w:p>
    <w:p w14:paraId="7D25FCB5" w14:textId="1BA86045" w:rsidR="003F5108" w:rsidRPr="00B24465" w:rsidRDefault="00DF464A" w:rsidP="003F5108">
      <w:pPr>
        <w:pStyle w:val="HeadingEmphasis"/>
        <w:rPr>
          <w:lang w:val="nl-NL"/>
        </w:rPr>
      </w:pPr>
      <w:r w:rsidRPr="00B24465">
        <w:rPr>
          <w:lang w:val="nl-NL"/>
        </w:rPr>
        <w:t>Uveïtis bij volwassenen</w:t>
      </w:r>
    </w:p>
    <w:p w14:paraId="355CB180" w14:textId="77777777" w:rsidR="003F5108" w:rsidRPr="00B24465" w:rsidRDefault="003F5108" w:rsidP="003F5108">
      <w:pPr>
        <w:pStyle w:val="NormalKeep"/>
        <w:rPr>
          <w:lang w:val="nl-NL"/>
        </w:rPr>
      </w:pPr>
    </w:p>
    <w:p w14:paraId="40125E2E" w14:textId="77777777" w:rsidR="003F5108" w:rsidRPr="00B24465" w:rsidRDefault="003F5108" w:rsidP="003F5108">
      <w:pPr>
        <w:rPr>
          <w:lang w:val="nl-NL"/>
        </w:rPr>
      </w:pPr>
      <w:r w:rsidRPr="00B24465">
        <w:rPr>
          <w:lang w:val="nl-NL"/>
        </w:rPr>
        <w:t>De veiligheid en de werkzaamheid van adalimumab werden beoordeeld bij volwassen patiënten met niet-infectieuze intermediaire uveïtis, uveitis posterior en panuveïtis, in twee gerandomiseerde, dubbelblinde, placebogecontroleerde onderzoeken (UV I en II), met uitsluiting van patiënten met geïsoleerde uveitis anterior. Patiënten kregen placebo of adalimumab in een aanvangsdosis van 80 mg, gevolgd door 40 mg eenmaal per twee weken vanaf één week na de aanvangsdosis. Gelijktijdige vaste doses van een niet-biologisch immunosuppressivum werden toegestaan.</w:t>
      </w:r>
    </w:p>
    <w:p w14:paraId="1BB3ED05" w14:textId="77777777" w:rsidR="003F5108" w:rsidRPr="00B24465" w:rsidRDefault="003F5108" w:rsidP="003F5108">
      <w:pPr>
        <w:rPr>
          <w:lang w:val="nl-NL"/>
        </w:rPr>
      </w:pPr>
    </w:p>
    <w:p w14:paraId="60989847" w14:textId="77777777" w:rsidR="003F5108" w:rsidRPr="00B24465" w:rsidRDefault="003F5108" w:rsidP="003F5108">
      <w:pPr>
        <w:rPr>
          <w:lang w:val="nl-NL"/>
        </w:rPr>
      </w:pPr>
      <w:r w:rsidRPr="00B24465">
        <w:rPr>
          <w:lang w:val="nl-NL"/>
        </w:rPr>
        <w:t>In onderzoek UV I werden 217 patiënten geëvalueerd met actieve uveïtis ondanks behandeling met corticosteroïden (oraal prednison in een dosis van 10 tot 60 mg/dag). Alle patiënten kregen gedurende 2 weken een standaarddosis prednison van 60 mg/dag bij de aanvang van de studie gevolgd door een verplicht afbouwschema, met volledige stopzetting van de corticosteroïden in week 15.</w:t>
      </w:r>
    </w:p>
    <w:p w14:paraId="5916D639" w14:textId="77777777" w:rsidR="003F5108" w:rsidRPr="00B24465" w:rsidRDefault="003F5108" w:rsidP="003F5108">
      <w:pPr>
        <w:rPr>
          <w:lang w:val="nl-NL"/>
        </w:rPr>
      </w:pPr>
    </w:p>
    <w:p w14:paraId="5C254144" w14:textId="77777777" w:rsidR="003F5108" w:rsidRPr="00B24465" w:rsidRDefault="003F5108" w:rsidP="003F5108">
      <w:pPr>
        <w:rPr>
          <w:lang w:val="nl-NL"/>
        </w:rPr>
      </w:pPr>
      <w:r w:rsidRPr="00B24465">
        <w:rPr>
          <w:lang w:val="nl-NL"/>
        </w:rPr>
        <w:t>In onderzoek UV II werden 226 patiënten geëvalueerd met inactieve uveïtis die chronische behandeling met corticosteroïden (oraal prednison in een dosis van 10 tot 35 mg/dag) nodig hadden bij baseline om hun ziekte onder controle te houden. Vervolgens volgden de patiënten een verplicht afbouwschema met volledige stopzetting van de corticosteroïden in week 19.</w:t>
      </w:r>
    </w:p>
    <w:p w14:paraId="1C45B183" w14:textId="77777777" w:rsidR="003F5108" w:rsidRPr="00B24465" w:rsidRDefault="003F5108" w:rsidP="003F5108">
      <w:pPr>
        <w:rPr>
          <w:lang w:val="nl-NL"/>
        </w:rPr>
      </w:pPr>
    </w:p>
    <w:p w14:paraId="38B79FF8" w14:textId="6C1B88CD" w:rsidR="003F5108" w:rsidRPr="00B24465" w:rsidRDefault="003F5108" w:rsidP="003F5108">
      <w:pPr>
        <w:rPr>
          <w:lang w:val="nl-NL"/>
        </w:rPr>
      </w:pPr>
      <w:r w:rsidRPr="00B24465">
        <w:rPr>
          <w:lang w:val="nl-NL"/>
        </w:rPr>
        <w:t>Het primaire eindpunt voor de werkzaamheid was in beide onderzoeken ´tijd tot falen van de behandeling´. Falen van de behandeling werd gedefinieerd als een resultaat opgebouwd uit meerdere component</w:t>
      </w:r>
      <w:r w:rsidR="00140391">
        <w:rPr>
          <w:lang w:val="nl-NL"/>
        </w:rPr>
        <w:t>en</w:t>
      </w:r>
      <w:r w:rsidRPr="00B24465">
        <w:rPr>
          <w:lang w:val="nl-NL"/>
        </w:rPr>
        <w:t xml:space="preserve"> gebaseerd op inflammatoire chorioretinale en/of inflammatoire retinale vasculaire laesies, classificatie van het aantal cellen in de voorste oogkamer, mate van vertroebeling van het glasvocht (‘vitreous haze’ of VH) en best gecorrigeerde gezichtsscherpte (BCVA).</w:t>
      </w:r>
    </w:p>
    <w:p w14:paraId="7780BB77" w14:textId="77777777" w:rsidR="003F5108" w:rsidRPr="00B24465" w:rsidRDefault="003F5108" w:rsidP="003F5108">
      <w:pPr>
        <w:rPr>
          <w:lang w:val="nl-NL"/>
        </w:rPr>
      </w:pPr>
    </w:p>
    <w:p w14:paraId="20A4C449" w14:textId="77777777" w:rsidR="003F5108" w:rsidRPr="00B24465" w:rsidRDefault="003F5108" w:rsidP="003F5108">
      <w:pPr>
        <w:rPr>
          <w:lang w:val="nl-NL"/>
        </w:rPr>
      </w:pPr>
      <w:r w:rsidRPr="00B24465">
        <w:rPr>
          <w:lang w:val="nl-NL"/>
        </w:rPr>
        <w:t>Patiënten die de onderzoeken UV I en UV II voltooid hadden, kwamen in aanmerking voor deelname aan een ongecontroleerd aanvullend langetermijnonderzoek met een oorspronkelijk geplande duur van 78 weken. Patiënten mochten doorgaan met de studiemedicatie na week 78 totdat adalimumab voor hen beschikbaar was.</w:t>
      </w:r>
    </w:p>
    <w:p w14:paraId="6C0AE854" w14:textId="77777777" w:rsidR="003F5108" w:rsidRPr="00B24465" w:rsidRDefault="003F5108" w:rsidP="003F5108">
      <w:pPr>
        <w:rPr>
          <w:lang w:val="nl-NL"/>
        </w:rPr>
      </w:pPr>
    </w:p>
    <w:p w14:paraId="797FC71D" w14:textId="77777777" w:rsidR="003F5108" w:rsidRPr="00B24465" w:rsidRDefault="003F5108" w:rsidP="003F5108">
      <w:pPr>
        <w:pStyle w:val="HeadingUnderlinedEmphasis"/>
        <w:rPr>
          <w:lang w:val="nl-NL"/>
        </w:rPr>
      </w:pPr>
      <w:r w:rsidRPr="00B24465">
        <w:rPr>
          <w:lang w:val="nl-NL"/>
        </w:rPr>
        <w:t>Klinische respons</w:t>
      </w:r>
    </w:p>
    <w:p w14:paraId="36069341" w14:textId="77777777" w:rsidR="003F5108" w:rsidRPr="00B24465" w:rsidRDefault="003F5108" w:rsidP="003F5108">
      <w:pPr>
        <w:pStyle w:val="NormalKeep"/>
        <w:rPr>
          <w:lang w:val="nl-NL"/>
        </w:rPr>
      </w:pPr>
    </w:p>
    <w:p w14:paraId="354BF7DC" w14:textId="2F0F43AA" w:rsidR="003F5108" w:rsidRPr="00B24465" w:rsidRDefault="003F5108" w:rsidP="003F5108">
      <w:pPr>
        <w:rPr>
          <w:lang w:val="nl-NL"/>
        </w:rPr>
      </w:pPr>
      <w:r w:rsidRPr="00B24465">
        <w:rPr>
          <w:lang w:val="nl-NL"/>
        </w:rPr>
        <w:t xml:space="preserve">Resultaten van beide onderzoeken toonden een statistisch significante vermindering van het risico op falen van de behandeling bij patiënten behandeld met adalimumab ten opzichte van patiënten die placebo kregen (zie tabel </w:t>
      </w:r>
      <w:r w:rsidR="00DF464A" w:rsidRPr="00B24465">
        <w:rPr>
          <w:lang w:val="nl-NL"/>
        </w:rPr>
        <w:t>16</w:t>
      </w:r>
      <w:r w:rsidRPr="00B24465">
        <w:rPr>
          <w:lang w:val="nl-NL"/>
        </w:rPr>
        <w:t xml:space="preserve">). Beide onderzoeken toonden een vroeg en aanhoudend effect van adalimumab aan op het percentage falen van de behandeling in vergelijking met placebo (zie figuur </w:t>
      </w:r>
      <w:r w:rsidR="00DF464A" w:rsidRPr="00B24465">
        <w:rPr>
          <w:lang w:val="nl-NL"/>
        </w:rPr>
        <w:t>1</w:t>
      </w:r>
      <w:r w:rsidRPr="00B24465">
        <w:rPr>
          <w:lang w:val="nl-NL"/>
        </w:rPr>
        <w:t>).</w:t>
      </w:r>
    </w:p>
    <w:p w14:paraId="3E708532" w14:textId="77777777" w:rsidR="003F5108" w:rsidRPr="00B24465" w:rsidRDefault="003F5108" w:rsidP="003F5108">
      <w:pPr>
        <w:rPr>
          <w:lang w:val="nl-NL"/>
        </w:rPr>
      </w:pPr>
    </w:p>
    <w:p w14:paraId="7DB29392" w14:textId="6DFF6013" w:rsidR="003F5108" w:rsidRPr="00B24465" w:rsidRDefault="003F5108" w:rsidP="003F5108">
      <w:pPr>
        <w:pStyle w:val="HeadingStrongCentred"/>
        <w:rPr>
          <w:lang w:val="nl-NL"/>
        </w:rPr>
      </w:pPr>
      <w:r w:rsidRPr="00B24465">
        <w:rPr>
          <w:lang w:val="nl-NL"/>
        </w:rPr>
        <w:t xml:space="preserve">Tabel </w:t>
      </w:r>
      <w:r w:rsidR="00DF464A" w:rsidRPr="00B24465">
        <w:rPr>
          <w:lang w:val="nl-NL"/>
        </w:rPr>
        <w:t>16</w:t>
      </w:r>
      <w:r w:rsidRPr="00B24465">
        <w:rPr>
          <w:lang w:val="nl-NL"/>
        </w:rPr>
        <w:t>.</w:t>
      </w:r>
    </w:p>
    <w:p w14:paraId="46D44206" w14:textId="77777777" w:rsidR="003F5108" w:rsidRPr="00B24465" w:rsidRDefault="003F5108" w:rsidP="003F5108">
      <w:pPr>
        <w:pStyle w:val="HeadingStrongCentred"/>
        <w:rPr>
          <w:lang w:val="nl-NL"/>
        </w:rPr>
      </w:pPr>
      <w:r w:rsidRPr="00B24465">
        <w:rPr>
          <w:lang w:val="nl-NL"/>
        </w:rPr>
        <w:t>Tijd tot falen van de behandeling in onderzoeken UV I en UV II</w:t>
      </w:r>
    </w:p>
    <w:p w14:paraId="57F5AEEE" w14:textId="77777777" w:rsidR="003F5108" w:rsidRPr="00B24465" w:rsidRDefault="003F5108" w:rsidP="003F5108">
      <w:pPr>
        <w:pStyle w:val="NormalKeep"/>
        <w:rPr>
          <w:lang w:val="nl-NL"/>
        </w:rPr>
      </w:pPr>
    </w:p>
    <w:tbl>
      <w:tblPr>
        <w:tblW w:w="0" w:type="auto"/>
        <w:tblBorders>
          <w:top w:val="single" w:sz="8" w:space="0" w:color="auto"/>
          <w:bottom w:val="single" w:sz="8" w:space="0" w:color="auto"/>
          <w:insideH w:val="single" w:sz="8" w:space="0" w:color="auto"/>
        </w:tblBorders>
        <w:tblCellMar>
          <w:top w:w="85" w:type="dxa"/>
          <w:left w:w="72" w:type="dxa"/>
          <w:bottom w:w="85" w:type="dxa"/>
          <w:right w:w="72" w:type="dxa"/>
        </w:tblCellMar>
        <w:tblLook w:val="04A0" w:firstRow="1" w:lastRow="0" w:firstColumn="1" w:lastColumn="0" w:noHBand="0" w:noVBand="1"/>
      </w:tblPr>
      <w:tblGrid>
        <w:gridCol w:w="1691"/>
        <w:gridCol w:w="1134"/>
        <w:gridCol w:w="1418"/>
        <w:gridCol w:w="1417"/>
        <w:gridCol w:w="993"/>
        <w:gridCol w:w="1134"/>
        <w:gridCol w:w="1266"/>
      </w:tblGrid>
      <w:tr w:rsidR="003F5108" w:rsidRPr="00B24465" w14:paraId="45911F7D" w14:textId="77777777" w:rsidTr="00A34AD9">
        <w:trPr>
          <w:cantSplit/>
        </w:trPr>
        <w:tc>
          <w:tcPr>
            <w:tcW w:w="1691" w:type="dxa"/>
            <w:tcBorders>
              <w:bottom w:val="single" w:sz="8" w:space="0" w:color="auto"/>
            </w:tcBorders>
            <w:vAlign w:val="center"/>
          </w:tcPr>
          <w:p w14:paraId="0744B6A2" w14:textId="77777777" w:rsidR="003F5108" w:rsidRPr="00B24465" w:rsidRDefault="003F5108" w:rsidP="00A34AD9">
            <w:pPr>
              <w:pStyle w:val="HeadingStrongCentred"/>
              <w:rPr>
                <w:lang w:val="nl-NL"/>
              </w:rPr>
            </w:pPr>
            <w:r w:rsidRPr="00B24465">
              <w:rPr>
                <w:lang w:val="nl-NL"/>
              </w:rPr>
              <w:t>Analyse behandeling</w:t>
            </w:r>
          </w:p>
        </w:tc>
        <w:tc>
          <w:tcPr>
            <w:tcW w:w="1134" w:type="dxa"/>
            <w:tcBorders>
              <w:bottom w:val="single" w:sz="8" w:space="0" w:color="auto"/>
            </w:tcBorders>
            <w:vAlign w:val="center"/>
          </w:tcPr>
          <w:p w14:paraId="721F13FB" w14:textId="77777777" w:rsidR="003F5108" w:rsidRPr="00B24465" w:rsidRDefault="003F5108" w:rsidP="00A34AD9">
            <w:pPr>
              <w:pStyle w:val="HeadingStrongCentred"/>
              <w:rPr>
                <w:lang w:val="nl-NL"/>
              </w:rPr>
            </w:pPr>
            <w:r w:rsidRPr="00B24465">
              <w:rPr>
                <w:lang w:val="nl-NL"/>
              </w:rPr>
              <w:t>N</w:t>
            </w:r>
          </w:p>
        </w:tc>
        <w:tc>
          <w:tcPr>
            <w:tcW w:w="1418" w:type="dxa"/>
            <w:tcBorders>
              <w:bottom w:val="single" w:sz="8" w:space="0" w:color="auto"/>
            </w:tcBorders>
            <w:vAlign w:val="center"/>
          </w:tcPr>
          <w:p w14:paraId="2D4E67B1" w14:textId="77777777" w:rsidR="003F5108" w:rsidRPr="00B24465" w:rsidRDefault="003F5108" w:rsidP="00A34AD9">
            <w:pPr>
              <w:pStyle w:val="HeadingStrongCentred"/>
              <w:rPr>
                <w:lang w:val="nl-NL"/>
              </w:rPr>
            </w:pPr>
            <w:r w:rsidRPr="00B24465">
              <w:rPr>
                <w:lang w:val="nl-NL"/>
              </w:rPr>
              <w:t>Falen N (%)</w:t>
            </w:r>
          </w:p>
        </w:tc>
        <w:tc>
          <w:tcPr>
            <w:tcW w:w="1417" w:type="dxa"/>
            <w:tcBorders>
              <w:bottom w:val="single" w:sz="8" w:space="0" w:color="auto"/>
            </w:tcBorders>
            <w:vAlign w:val="center"/>
          </w:tcPr>
          <w:p w14:paraId="33ECAD2B" w14:textId="77777777" w:rsidR="003F5108" w:rsidRPr="00B24465" w:rsidRDefault="003F5108" w:rsidP="00A34AD9">
            <w:pPr>
              <w:pStyle w:val="HeadingStrongCentred"/>
              <w:rPr>
                <w:lang w:val="nl-NL"/>
              </w:rPr>
            </w:pPr>
            <w:r w:rsidRPr="00B24465">
              <w:rPr>
                <w:lang w:val="nl-NL"/>
              </w:rPr>
              <w:t>Mediane tijd tot falen (maanden)</w:t>
            </w:r>
          </w:p>
        </w:tc>
        <w:tc>
          <w:tcPr>
            <w:tcW w:w="993" w:type="dxa"/>
            <w:tcBorders>
              <w:bottom w:val="single" w:sz="8" w:space="0" w:color="auto"/>
            </w:tcBorders>
            <w:vAlign w:val="center"/>
          </w:tcPr>
          <w:p w14:paraId="19BC297C" w14:textId="77777777" w:rsidR="003F5108" w:rsidRPr="00B24465" w:rsidRDefault="003F5108" w:rsidP="00A34AD9">
            <w:pPr>
              <w:pStyle w:val="HeadingStrongCentred"/>
              <w:rPr>
                <w:lang w:val="nl-NL"/>
              </w:rPr>
            </w:pPr>
            <w:r w:rsidRPr="00B24465">
              <w:rPr>
                <w:lang w:val="nl-NL"/>
              </w:rPr>
              <w:t>HR</w:t>
            </w:r>
            <w:r w:rsidRPr="00B24465">
              <w:rPr>
                <w:vertAlign w:val="superscript"/>
                <w:lang w:val="nl-NL"/>
              </w:rPr>
              <w:t>a</w:t>
            </w:r>
          </w:p>
        </w:tc>
        <w:tc>
          <w:tcPr>
            <w:tcW w:w="1134" w:type="dxa"/>
            <w:tcBorders>
              <w:bottom w:val="single" w:sz="8" w:space="0" w:color="auto"/>
            </w:tcBorders>
            <w:vAlign w:val="center"/>
          </w:tcPr>
          <w:p w14:paraId="62902BDF" w14:textId="77777777" w:rsidR="003F5108" w:rsidRPr="00B24465" w:rsidRDefault="003F5108" w:rsidP="00A34AD9">
            <w:pPr>
              <w:pStyle w:val="HeadingStrongCentred"/>
              <w:rPr>
                <w:lang w:val="nl-NL"/>
              </w:rPr>
            </w:pPr>
            <w:r w:rsidRPr="00B24465">
              <w:rPr>
                <w:lang w:val="nl-NL"/>
              </w:rPr>
              <w:t>CI 95% voor HR</w:t>
            </w:r>
            <w:r w:rsidRPr="00B24465">
              <w:rPr>
                <w:vertAlign w:val="superscript"/>
                <w:lang w:val="nl-NL"/>
              </w:rPr>
              <w:t>a</w:t>
            </w:r>
          </w:p>
        </w:tc>
        <w:tc>
          <w:tcPr>
            <w:tcW w:w="1266" w:type="dxa"/>
            <w:tcBorders>
              <w:bottom w:val="single" w:sz="8" w:space="0" w:color="auto"/>
            </w:tcBorders>
            <w:vAlign w:val="center"/>
          </w:tcPr>
          <w:p w14:paraId="4FF00232" w14:textId="77777777" w:rsidR="003F5108" w:rsidRPr="00B24465" w:rsidRDefault="003F5108" w:rsidP="00A34AD9">
            <w:pPr>
              <w:pStyle w:val="HeadingStrongCentred"/>
              <w:rPr>
                <w:lang w:val="nl-NL"/>
              </w:rPr>
            </w:pPr>
            <w:r w:rsidRPr="00B24465">
              <w:rPr>
                <w:i/>
                <w:lang w:val="nl-NL"/>
              </w:rPr>
              <w:t>p</w:t>
            </w:r>
            <w:r w:rsidRPr="00B24465">
              <w:rPr>
                <w:lang w:val="nl-NL"/>
              </w:rPr>
              <w:t>-waarde</w:t>
            </w:r>
            <w:r w:rsidRPr="00B24465">
              <w:rPr>
                <w:vertAlign w:val="superscript"/>
                <w:lang w:val="nl-NL"/>
              </w:rPr>
              <w:t>b</w:t>
            </w:r>
          </w:p>
        </w:tc>
      </w:tr>
      <w:tr w:rsidR="003F5108" w:rsidRPr="00B24465" w14:paraId="0C47E0FB" w14:textId="77777777" w:rsidTr="00A34AD9">
        <w:trPr>
          <w:cantSplit/>
        </w:trPr>
        <w:tc>
          <w:tcPr>
            <w:tcW w:w="9053" w:type="dxa"/>
            <w:gridSpan w:val="7"/>
            <w:tcBorders>
              <w:bottom w:val="nil"/>
            </w:tcBorders>
          </w:tcPr>
          <w:p w14:paraId="6B71EAC1" w14:textId="77777777" w:rsidR="003F5108" w:rsidRPr="00B24465" w:rsidRDefault="003F5108" w:rsidP="00A34AD9">
            <w:pPr>
              <w:pStyle w:val="HeadingStrong"/>
              <w:rPr>
                <w:lang w:val="nl-NL"/>
              </w:rPr>
            </w:pPr>
            <w:r w:rsidRPr="00B24465">
              <w:rPr>
                <w:lang w:val="nl-NL"/>
              </w:rPr>
              <w:t>Tijd tot falen behandeling in of na week 6 in onderzoek UV I</w:t>
            </w:r>
          </w:p>
        </w:tc>
      </w:tr>
      <w:tr w:rsidR="003F5108" w:rsidRPr="00B24465" w14:paraId="4BBCB6CE" w14:textId="77777777" w:rsidTr="00A34AD9">
        <w:trPr>
          <w:cantSplit/>
        </w:trPr>
        <w:tc>
          <w:tcPr>
            <w:tcW w:w="9053" w:type="dxa"/>
            <w:gridSpan w:val="7"/>
            <w:tcBorders>
              <w:top w:val="nil"/>
              <w:bottom w:val="single" w:sz="8" w:space="0" w:color="auto"/>
            </w:tcBorders>
          </w:tcPr>
          <w:p w14:paraId="3C8EC231" w14:textId="77777777" w:rsidR="003F5108" w:rsidRPr="00B24465" w:rsidRDefault="003F5108" w:rsidP="00A34AD9">
            <w:pPr>
              <w:pStyle w:val="HeadingStrong"/>
              <w:rPr>
                <w:lang w:val="nl-NL"/>
              </w:rPr>
            </w:pPr>
            <w:r w:rsidRPr="00B24465">
              <w:rPr>
                <w:lang w:val="nl-NL"/>
              </w:rPr>
              <w:t>primaire analyse (ITT)</w:t>
            </w:r>
          </w:p>
        </w:tc>
      </w:tr>
      <w:tr w:rsidR="003F5108" w:rsidRPr="00B24465" w14:paraId="76A0962E" w14:textId="77777777" w:rsidTr="00A34AD9">
        <w:trPr>
          <w:cantSplit/>
        </w:trPr>
        <w:tc>
          <w:tcPr>
            <w:tcW w:w="1691" w:type="dxa"/>
            <w:tcBorders>
              <w:bottom w:val="nil"/>
            </w:tcBorders>
          </w:tcPr>
          <w:p w14:paraId="21BDD0FC" w14:textId="77777777" w:rsidR="003F5108" w:rsidRPr="00B24465" w:rsidRDefault="003F5108" w:rsidP="00A34AD9">
            <w:pPr>
              <w:pStyle w:val="NormalCentred"/>
              <w:keepNext/>
              <w:rPr>
                <w:lang w:val="nl-NL"/>
              </w:rPr>
            </w:pPr>
            <w:r w:rsidRPr="00B24465">
              <w:rPr>
                <w:lang w:val="nl-NL"/>
              </w:rPr>
              <w:t>placebo</w:t>
            </w:r>
          </w:p>
        </w:tc>
        <w:tc>
          <w:tcPr>
            <w:tcW w:w="1134" w:type="dxa"/>
            <w:tcBorders>
              <w:bottom w:val="nil"/>
            </w:tcBorders>
          </w:tcPr>
          <w:p w14:paraId="0A07065A" w14:textId="77777777" w:rsidR="003F5108" w:rsidRPr="00B24465" w:rsidRDefault="003F5108" w:rsidP="00A34AD9">
            <w:pPr>
              <w:pStyle w:val="NormalCentred"/>
              <w:rPr>
                <w:lang w:val="nl-NL"/>
              </w:rPr>
            </w:pPr>
            <w:r w:rsidRPr="00B24465">
              <w:rPr>
                <w:lang w:val="nl-NL"/>
              </w:rPr>
              <w:t>107</w:t>
            </w:r>
          </w:p>
        </w:tc>
        <w:tc>
          <w:tcPr>
            <w:tcW w:w="1418" w:type="dxa"/>
            <w:tcBorders>
              <w:bottom w:val="nil"/>
            </w:tcBorders>
          </w:tcPr>
          <w:p w14:paraId="4A8B6404" w14:textId="77777777" w:rsidR="003F5108" w:rsidRPr="00B24465" w:rsidRDefault="003F5108" w:rsidP="00A34AD9">
            <w:pPr>
              <w:pStyle w:val="NormalCentred"/>
              <w:rPr>
                <w:lang w:val="nl-NL"/>
              </w:rPr>
            </w:pPr>
            <w:r w:rsidRPr="00B24465">
              <w:rPr>
                <w:lang w:val="nl-NL"/>
              </w:rPr>
              <w:t>84 (78,5)</w:t>
            </w:r>
          </w:p>
        </w:tc>
        <w:tc>
          <w:tcPr>
            <w:tcW w:w="1417" w:type="dxa"/>
            <w:tcBorders>
              <w:bottom w:val="nil"/>
            </w:tcBorders>
          </w:tcPr>
          <w:p w14:paraId="6088C591" w14:textId="77777777" w:rsidR="003F5108" w:rsidRPr="00B24465" w:rsidRDefault="003F5108" w:rsidP="00A34AD9">
            <w:pPr>
              <w:pStyle w:val="NormalCentred"/>
              <w:rPr>
                <w:lang w:val="nl-NL"/>
              </w:rPr>
            </w:pPr>
            <w:r w:rsidRPr="00B24465">
              <w:rPr>
                <w:lang w:val="nl-NL"/>
              </w:rPr>
              <w:t>3,0</w:t>
            </w:r>
          </w:p>
        </w:tc>
        <w:tc>
          <w:tcPr>
            <w:tcW w:w="993" w:type="dxa"/>
            <w:tcBorders>
              <w:bottom w:val="nil"/>
            </w:tcBorders>
          </w:tcPr>
          <w:p w14:paraId="7A103CE4" w14:textId="77777777" w:rsidR="003F5108" w:rsidRPr="00B24465" w:rsidRDefault="003F5108" w:rsidP="00A34AD9">
            <w:pPr>
              <w:pStyle w:val="NormalCentred"/>
              <w:rPr>
                <w:lang w:val="nl-NL"/>
              </w:rPr>
            </w:pPr>
            <w:r w:rsidRPr="00B24465">
              <w:rPr>
                <w:lang w:val="nl-NL"/>
              </w:rPr>
              <w:t>--</w:t>
            </w:r>
          </w:p>
        </w:tc>
        <w:tc>
          <w:tcPr>
            <w:tcW w:w="1134" w:type="dxa"/>
            <w:tcBorders>
              <w:bottom w:val="nil"/>
            </w:tcBorders>
          </w:tcPr>
          <w:p w14:paraId="5BFCE246" w14:textId="77777777" w:rsidR="003F5108" w:rsidRPr="00B24465" w:rsidRDefault="003F5108" w:rsidP="00A34AD9">
            <w:pPr>
              <w:pStyle w:val="NormalCentred"/>
              <w:rPr>
                <w:lang w:val="nl-NL"/>
              </w:rPr>
            </w:pPr>
            <w:r w:rsidRPr="00B24465">
              <w:rPr>
                <w:lang w:val="nl-NL"/>
              </w:rPr>
              <w:t>--</w:t>
            </w:r>
          </w:p>
        </w:tc>
        <w:tc>
          <w:tcPr>
            <w:tcW w:w="1266" w:type="dxa"/>
            <w:tcBorders>
              <w:bottom w:val="nil"/>
            </w:tcBorders>
          </w:tcPr>
          <w:p w14:paraId="0F81838E" w14:textId="77777777" w:rsidR="003F5108" w:rsidRPr="00B24465" w:rsidRDefault="003F5108" w:rsidP="00A34AD9">
            <w:pPr>
              <w:pStyle w:val="NormalCentred"/>
              <w:rPr>
                <w:lang w:val="nl-NL"/>
              </w:rPr>
            </w:pPr>
            <w:r w:rsidRPr="00B24465">
              <w:rPr>
                <w:lang w:val="nl-NL"/>
              </w:rPr>
              <w:t>--</w:t>
            </w:r>
          </w:p>
        </w:tc>
      </w:tr>
      <w:tr w:rsidR="003F5108" w:rsidRPr="00B24465" w14:paraId="7212CEF3" w14:textId="77777777" w:rsidTr="00A34AD9">
        <w:trPr>
          <w:cantSplit/>
        </w:trPr>
        <w:tc>
          <w:tcPr>
            <w:tcW w:w="1691" w:type="dxa"/>
            <w:tcBorders>
              <w:top w:val="nil"/>
              <w:bottom w:val="single" w:sz="8" w:space="0" w:color="auto"/>
            </w:tcBorders>
          </w:tcPr>
          <w:p w14:paraId="09AE5A60" w14:textId="77777777" w:rsidR="003F5108" w:rsidRPr="00B24465" w:rsidRDefault="003F5108" w:rsidP="00A34AD9">
            <w:pPr>
              <w:pStyle w:val="NormalCentred"/>
              <w:keepNext/>
              <w:rPr>
                <w:lang w:val="nl-NL"/>
              </w:rPr>
            </w:pPr>
            <w:r w:rsidRPr="00B24465">
              <w:rPr>
                <w:lang w:val="nl-NL"/>
              </w:rPr>
              <w:t>adalimumab</w:t>
            </w:r>
          </w:p>
        </w:tc>
        <w:tc>
          <w:tcPr>
            <w:tcW w:w="1134" w:type="dxa"/>
            <w:tcBorders>
              <w:top w:val="nil"/>
              <w:bottom w:val="single" w:sz="8" w:space="0" w:color="auto"/>
            </w:tcBorders>
          </w:tcPr>
          <w:p w14:paraId="00CDCB80" w14:textId="77777777" w:rsidR="003F5108" w:rsidRPr="00B24465" w:rsidRDefault="003F5108" w:rsidP="00A34AD9">
            <w:pPr>
              <w:pStyle w:val="NormalCentred"/>
              <w:rPr>
                <w:lang w:val="nl-NL"/>
              </w:rPr>
            </w:pPr>
            <w:r w:rsidRPr="00B24465">
              <w:rPr>
                <w:lang w:val="nl-NL"/>
              </w:rPr>
              <w:t>110</w:t>
            </w:r>
          </w:p>
        </w:tc>
        <w:tc>
          <w:tcPr>
            <w:tcW w:w="1418" w:type="dxa"/>
            <w:tcBorders>
              <w:top w:val="nil"/>
              <w:bottom w:val="single" w:sz="8" w:space="0" w:color="auto"/>
            </w:tcBorders>
          </w:tcPr>
          <w:p w14:paraId="7204B0EF" w14:textId="77777777" w:rsidR="003F5108" w:rsidRPr="00B24465" w:rsidRDefault="003F5108" w:rsidP="00A34AD9">
            <w:pPr>
              <w:pStyle w:val="NormalCentred"/>
              <w:rPr>
                <w:lang w:val="nl-NL"/>
              </w:rPr>
            </w:pPr>
            <w:r w:rsidRPr="00B24465">
              <w:rPr>
                <w:lang w:val="nl-NL"/>
              </w:rPr>
              <w:t>60 (54,5)</w:t>
            </w:r>
          </w:p>
        </w:tc>
        <w:tc>
          <w:tcPr>
            <w:tcW w:w="1417" w:type="dxa"/>
            <w:tcBorders>
              <w:top w:val="nil"/>
              <w:bottom w:val="single" w:sz="8" w:space="0" w:color="auto"/>
            </w:tcBorders>
          </w:tcPr>
          <w:p w14:paraId="3904ACF3" w14:textId="77777777" w:rsidR="003F5108" w:rsidRPr="00B24465" w:rsidRDefault="003F5108" w:rsidP="00A34AD9">
            <w:pPr>
              <w:pStyle w:val="NormalCentred"/>
              <w:rPr>
                <w:lang w:val="nl-NL"/>
              </w:rPr>
            </w:pPr>
            <w:r w:rsidRPr="00B24465">
              <w:rPr>
                <w:lang w:val="nl-NL"/>
              </w:rPr>
              <w:t>5,6</w:t>
            </w:r>
          </w:p>
        </w:tc>
        <w:tc>
          <w:tcPr>
            <w:tcW w:w="993" w:type="dxa"/>
            <w:tcBorders>
              <w:top w:val="nil"/>
              <w:bottom w:val="single" w:sz="8" w:space="0" w:color="auto"/>
            </w:tcBorders>
          </w:tcPr>
          <w:p w14:paraId="036BA97E" w14:textId="77777777" w:rsidR="003F5108" w:rsidRPr="00B24465" w:rsidRDefault="003F5108" w:rsidP="00A34AD9">
            <w:pPr>
              <w:pStyle w:val="NormalCentred"/>
              <w:rPr>
                <w:lang w:val="nl-NL"/>
              </w:rPr>
            </w:pPr>
            <w:r w:rsidRPr="00B24465">
              <w:rPr>
                <w:lang w:val="nl-NL"/>
              </w:rPr>
              <w:t>0,50</w:t>
            </w:r>
          </w:p>
        </w:tc>
        <w:tc>
          <w:tcPr>
            <w:tcW w:w="1134" w:type="dxa"/>
            <w:tcBorders>
              <w:top w:val="nil"/>
              <w:bottom w:val="single" w:sz="8" w:space="0" w:color="auto"/>
            </w:tcBorders>
          </w:tcPr>
          <w:p w14:paraId="5451F7A0" w14:textId="77777777" w:rsidR="003F5108" w:rsidRPr="00B24465" w:rsidRDefault="003F5108" w:rsidP="00A34AD9">
            <w:pPr>
              <w:pStyle w:val="NormalCentred"/>
              <w:rPr>
                <w:lang w:val="nl-NL"/>
              </w:rPr>
            </w:pPr>
            <w:r w:rsidRPr="00B24465">
              <w:rPr>
                <w:lang w:val="nl-NL"/>
              </w:rPr>
              <w:t>0,36, 0,70</w:t>
            </w:r>
          </w:p>
        </w:tc>
        <w:tc>
          <w:tcPr>
            <w:tcW w:w="1266" w:type="dxa"/>
            <w:tcBorders>
              <w:top w:val="nil"/>
              <w:bottom w:val="single" w:sz="8" w:space="0" w:color="auto"/>
            </w:tcBorders>
          </w:tcPr>
          <w:p w14:paraId="67959F72" w14:textId="77777777" w:rsidR="003F5108" w:rsidRPr="00B24465" w:rsidRDefault="003F5108" w:rsidP="00A34AD9">
            <w:pPr>
              <w:pStyle w:val="NormalCentred"/>
              <w:rPr>
                <w:lang w:val="nl-NL"/>
              </w:rPr>
            </w:pPr>
            <w:r w:rsidRPr="00B24465">
              <w:rPr>
                <w:lang w:val="nl-NL"/>
              </w:rPr>
              <w:t>&lt; 0,001</w:t>
            </w:r>
          </w:p>
        </w:tc>
      </w:tr>
      <w:tr w:rsidR="003F5108" w:rsidRPr="00B24465" w14:paraId="72F3EB1B" w14:textId="77777777" w:rsidTr="00A34AD9">
        <w:trPr>
          <w:cantSplit/>
        </w:trPr>
        <w:tc>
          <w:tcPr>
            <w:tcW w:w="9053" w:type="dxa"/>
            <w:gridSpan w:val="7"/>
            <w:tcBorders>
              <w:bottom w:val="nil"/>
            </w:tcBorders>
          </w:tcPr>
          <w:p w14:paraId="569A27C1" w14:textId="77777777" w:rsidR="003F5108" w:rsidRPr="00B24465" w:rsidRDefault="003F5108" w:rsidP="00A34AD9">
            <w:pPr>
              <w:pStyle w:val="HeadingStrong"/>
              <w:rPr>
                <w:lang w:val="nl-NL"/>
              </w:rPr>
            </w:pPr>
            <w:r w:rsidRPr="00B24465">
              <w:rPr>
                <w:lang w:val="nl-NL"/>
              </w:rPr>
              <w:t>Tijd tot falen behandeling in of na week 2 in onderzoek UV II</w:t>
            </w:r>
          </w:p>
        </w:tc>
      </w:tr>
      <w:tr w:rsidR="003F5108" w:rsidRPr="00B24465" w14:paraId="20D89CFC" w14:textId="77777777" w:rsidTr="00A34AD9">
        <w:trPr>
          <w:cantSplit/>
        </w:trPr>
        <w:tc>
          <w:tcPr>
            <w:tcW w:w="9053" w:type="dxa"/>
            <w:gridSpan w:val="7"/>
            <w:tcBorders>
              <w:top w:val="nil"/>
              <w:bottom w:val="single" w:sz="8" w:space="0" w:color="auto"/>
            </w:tcBorders>
          </w:tcPr>
          <w:p w14:paraId="128F5C67" w14:textId="77777777" w:rsidR="003F5108" w:rsidRPr="00B24465" w:rsidRDefault="003F5108" w:rsidP="00A34AD9">
            <w:pPr>
              <w:pStyle w:val="HeadingStrong"/>
              <w:rPr>
                <w:lang w:val="nl-NL"/>
              </w:rPr>
            </w:pPr>
            <w:r w:rsidRPr="00B24465">
              <w:rPr>
                <w:lang w:val="nl-NL"/>
              </w:rPr>
              <w:t>primaire analyse (ITT)</w:t>
            </w:r>
          </w:p>
        </w:tc>
      </w:tr>
      <w:tr w:rsidR="003F5108" w:rsidRPr="00B24465" w14:paraId="1BA39C70" w14:textId="77777777" w:rsidTr="00A34AD9">
        <w:trPr>
          <w:cantSplit/>
        </w:trPr>
        <w:tc>
          <w:tcPr>
            <w:tcW w:w="1691" w:type="dxa"/>
            <w:tcBorders>
              <w:bottom w:val="nil"/>
            </w:tcBorders>
          </w:tcPr>
          <w:p w14:paraId="310B208D" w14:textId="77777777" w:rsidR="003F5108" w:rsidRPr="00B24465" w:rsidRDefault="003F5108" w:rsidP="00A34AD9">
            <w:pPr>
              <w:pStyle w:val="NormalCentred"/>
              <w:keepNext/>
              <w:rPr>
                <w:lang w:val="nl-NL"/>
              </w:rPr>
            </w:pPr>
            <w:r w:rsidRPr="00B24465">
              <w:rPr>
                <w:lang w:val="nl-NL"/>
              </w:rPr>
              <w:t>placebo</w:t>
            </w:r>
          </w:p>
        </w:tc>
        <w:tc>
          <w:tcPr>
            <w:tcW w:w="1134" w:type="dxa"/>
            <w:tcBorders>
              <w:bottom w:val="nil"/>
            </w:tcBorders>
          </w:tcPr>
          <w:p w14:paraId="12EC931F" w14:textId="77777777" w:rsidR="003F5108" w:rsidRPr="00B24465" w:rsidRDefault="003F5108" w:rsidP="00A34AD9">
            <w:pPr>
              <w:pStyle w:val="NormalCentred"/>
              <w:rPr>
                <w:lang w:val="nl-NL"/>
              </w:rPr>
            </w:pPr>
            <w:r w:rsidRPr="00B24465">
              <w:rPr>
                <w:lang w:val="nl-NL"/>
              </w:rPr>
              <w:t>111</w:t>
            </w:r>
          </w:p>
        </w:tc>
        <w:tc>
          <w:tcPr>
            <w:tcW w:w="1418" w:type="dxa"/>
            <w:tcBorders>
              <w:bottom w:val="nil"/>
            </w:tcBorders>
          </w:tcPr>
          <w:p w14:paraId="18D4D432" w14:textId="77777777" w:rsidR="003F5108" w:rsidRPr="00B24465" w:rsidRDefault="003F5108" w:rsidP="00A34AD9">
            <w:pPr>
              <w:pStyle w:val="NormalCentred"/>
              <w:rPr>
                <w:lang w:val="nl-NL"/>
              </w:rPr>
            </w:pPr>
            <w:r w:rsidRPr="00B24465">
              <w:rPr>
                <w:lang w:val="nl-NL"/>
              </w:rPr>
              <w:t>61 (55,0)</w:t>
            </w:r>
          </w:p>
        </w:tc>
        <w:tc>
          <w:tcPr>
            <w:tcW w:w="1417" w:type="dxa"/>
            <w:tcBorders>
              <w:bottom w:val="nil"/>
            </w:tcBorders>
          </w:tcPr>
          <w:p w14:paraId="37DD4407" w14:textId="77777777" w:rsidR="003F5108" w:rsidRPr="00B24465" w:rsidRDefault="003F5108" w:rsidP="00A34AD9">
            <w:pPr>
              <w:pStyle w:val="NormalCentred"/>
              <w:rPr>
                <w:lang w:val="nl-NL"/>
              </w:rPr>
            </w:pPr>
            <w:r w:rsidRPr="00B24465">
              <w:rPr>
                <w:lang w:val="nl-NL"/>
              </w:rPr>
              <w:t>8,3</w:t>
            </w:r>
          </w:p>
        </w:tc>
        <w:tc>
          <w:tcPr>
            <w:tcW w:w="993" w:type="dxa"/>
            <w:tcBorders>
              <w:bottom w:val="nil"/>
            </w:tcBorders>
          </w:tcPr>
          <w:p w14:paraId="3E878D6B" w14:textId="77777777" w:rsidR="003F5108" w:rsidRPr="00B24465" w:rsidRDefault="003F5108" w:rsidP="00A34AD9">
            <w:pPr>
              <w:pStyle w:val="NormalCentred"/>
              <w:rPr>
                <w:lang w:val="nl-NL"/>
              </w:rPr>
            </w:pPr>
            <w:r w:rsidRPr="00B24465">
              <w:rPr>
                <w:lang w:val="nl-NL"/>
              </w:rPr>
              <w:t>--</w:t>
            </w:r>
          </w:p>
        </w:tc>
        <w:tc>
          <w:tcPr>
            <w:tcW w:w="1134" w:type="dxa"/>
            <w:tcBorders>
              <w:bottom w:val="nil"/>
            </w:tcBorders>
          </w:tcPr>
          <w:p w14:paraId="714929A5" w14:textId="77777777" w:rsidR="003F5108" w:rsidRPr="00B24465" w:rsidRDefault="003F5108" w:rsidP="00A34AD9">
            <w:pPr>
              <w:pStyle w:val="NormalCentred"/>
              <w:rPr>
                <w:lang w:val="nl-NL"/>
              </w:rPr>
            </w:pPr>
            <w:r w:rsidRPr="00B24465">
              <w:rPr>
                <w:lang w:val="nl-NL"/>
              </w:rPr>
              <w:t>--</w:t>
            </w:r>
          </w:p>
        </w:tc>
        <w:tc>
          <w:tcPr>
            <w:tcW w:w="1266" w:type="dxa"/>
            <w:tcBorders>
              <w:bottom w:val="nil"/>
            </w:tcBorders>
          </w:tcPr>
          <w:p w14:paraId="1ECF8EBD" w14:textId="77777777" w:rsidR="003F5108" w:rsidRPr="00B24465" w:rsidRDefault="003F5108" w:rsidP="00A34AD9">
            <w:pPr>
              <w:pStyle w:val="NormalCentred"/>
              <w:rPr>
                <w:lang w:val="nl-NL"/>
              </w:rPr>
            </w:pPr>
            <w:r w:rsidRPr="00B24465">
              <w:rPr>
                <w:lang w:val="nl-NL"/>
              </w:rPr>
              <w:t>--</w:t>
            </w:r>
          </w:p>
        </w:tc>
      </w:tr>
      <w:tr w:rsidR="003F5108" w:rsidRPr="00B24465" w14:paraId="78F8C26C" w14:textId="77777777" w:rsidTr="00A34AD9">
        <w:trPr>
          <w:cantSplit/>
        </w:trPr>
        <w:tc>
          <w:tcPr>
            <w:tcW w:w="1691" w:type="dxa"/>
            <w:tcBorders>
              <w:top w:val="nil"/>
            </w:tcBorders>
          </w:tcPr>
          <w:p w14:paraId="6EB53BDE" w14:textId="77777777" w:rsidR="003F5108" w:rsidRPr="00B24465" w:rsidRDefault="003F5108" w:rsidP="00A34AD9">
            <w:pPr>
              <w:pStyle w:val="NormalCentred"/>
              <w:keepNext/>
              <w:rPr>
                <w:lang w:val="nl-NL"/>
              </w:rPr>
            </w:pPr>
            <w:r w:rsidRPr="00B24465">
              <w:rPr>
                <w:lang w:val="nl-NL"/>
              </w:rPr>
              <w:t>adalimumab</w:t>
            </w:r>
          </w:p>
        </w:tc>
        <w:tc>
          <w:tcPr>
            <w:tcW w:w="1134" w:type="dxa"/>
            <w:tcBorders>
              <w:top w:val="nil"/>
            </w:tcBorders>
          </w:tcPr>
          <w:p w14:paraId="39C6A2EB" w14:textId="77777777" w:rsidR="003F5108" w:rsidRPr="00B24465" w:rsidRDefault="003F5108" w:rsidP="00A34AD9">
            <w:pPr>
              <w:pStyle w:val="NormalCentred"/>
              <w:rPr>
                <w:lang w:val="nl-NL"/>
              </w:rPr>
            </w:pPr>
            <w:r w:rsidRPr="00B24465">
              <w:rPr>
                <w:lang w:val="nl-NL"/>
              </w:rPr>
              <w:t>115</w:t>
            </w:r>
          </w:p>
        </w:tc>
        <w:tc>
          <w:tcPr>
            <w:tcW w:w="1418" w:type="dxa"/>
            <w:tcBorders>
              <w:top w:val="nil"/>
            </w:tcBorders>
          </w:tcPr>
          <w:p w14:paraId="1464E12C" w14:textId="77777777" w:rsidR="003F5108" w:rsidRPr="00B24465" w:rsidRDefault="003F5108" w:rsidP="00A34AD9">
            <w:pPr>
              <w:pStyle w:val="NormalCentred"/>
              <w:rPr>
                <w:lang w:val="nl-NL"/>
              </w:rPr>
            </w:pPr>
            <w:r w:rsidRPr="00B24465">
              <w:rPr>
                <w:lang w:val="nl-NL"/>
              </w:rPr>
              <w:t>45 (39,1)</w:t>
            </w:r>
          </w:p>
        </w:tc>
        <w:tc>
          <w:tcPr>
            <w:tcW w:w="1417" w:type="dxa"/>
            <w:tcBorders>
              <w:top w:val="nil"/>
            </w:tcBorders>
          </w:tcPr>
          <w:p w14:paraId="7D1F199E" w14:textId="77777777" w:rsidR="003F5108" w:rsidRPr="00B24465" w:rsidRDefault="003F5108" w:rsidP="00A34AD9">
            <w:pPr>
              <w:pStyle w:val="NormalCentred"/>
              <w:rPr>
                <w:lang w:val="nl-NL"/>
              </w:rPr>
            </w:pPr>
            <w:r w:rsidRPr="00B24465">
              <w:rPr>
                <w:lang w:val="nl-NL"/>
              </w:rPr>
              <w:t>NE</w:t>
            </w:r>
            <w:r w:rsidRPr="00F56F66">
              <w:rPr>
                <w:vertAlign w:val="superscript"/>
                <w:lang w:val="nl-NL"/>
              </w:rPr>
              <w:t>c</w:t>
            </w:r>
          </w:p>
        </w:tc>
        <w:tc>
          <w:tcPr>
            <w:tcW w:w="993" w:type="dxa"/>
            <w:tcBorders>
              <w:top w:val="nil"/>
            </w:tcBorders>
          </w:tcPr>
          <w:p w14:paraId="2D26AAED" w14:textId="77777777" w:rsidR="003F5108" w:rsidRPr="00B24465" w:rsidRDefault="003F5108" w:rsidP="00A34AD9">
            <w:pPr>
              <w:pStyle w:val="NormalCentred"/>
              <w:rPr>
                <w:lang w:val="nl-NL"/>
              </w:rPr>
            </w:pPr>
            <w:r w:rsidRPr="00B24465">
              <w:rPr>
                <w:lang w:val="nl-NL"/>
              </w:rPr>
              <w:t>0,57</w:t>
            </w:r>
          </w:p>
        </w:tc>
        <w:tc>
          <w:tcPr>
            <w:tcW w:w="1134" w:type="dxa"/>
            <w:tcBorders>
              <w:top w:val="nil"/>
            </w:tcBorders>
          </w:tcPr>
          <w:p w14:paraId="3F78088F" w14:textId="77777777" w:rsidR="003F5108" w:rsidRPr="00B24465" w:rsidRDefault="003F5108" w:rsidP="00A34AD9">
            <w:pPr>
              <w:pStyle w:val="NormalCentred"/>
              <w:rPr>
                <w:lang w:val="nl-NL"/>
              </w:rPr>
            </w:pPr>
            <w:r w:rsidRPr="00B24465">
              <w:rPr>
                <w:lang w:val="nl-NL"/>
              </w:rPr>
              <w:t>0,39, 0,84</w:t>
            </w:r>
          </w:p>
        </w:tc>
        <w:tc>
          <w:tcPr>
            <w:tcW w:w="1266" w:type="dxa"/>
            <w:tcBorders>
              <w:top w:val="nil"/>
            </w:tcBorders>
          </w:tcPr>
          <w:p w14:paraId="7AED3435" w14:textId="77777777" w:rsidR="003F5108" w:rsidRPr="00B24465" w:rsidRDefault="003F5108" w:rsidP="00A34AD9">
            <w:pPr>
              <w:pStyle w:val="NormalCentred"/>
              <w:rPr>
                <w:lang w:val="nl-NL"/>
              </w:rPr>
            </w:pPr>
            <w:r w:rsidRPr="00B24465">
              <w:rPr>
                <w:lang w:val="nl-NL"/>
              </w:rPr>
              <w:t>0,004</w:t>
            </w:r>
          </w:p>
        </w:tc>
      </w:tr>
    </w:tbl>
    <w:p w14:paraId="7A479C19" w14:textId="77777777" w:rsidR="003F5108" w:rsidRPr="00B24465" w:rsidRDefault="003F5108" w:rsidP="003F5108">
      <w:pPr>
        <w:pStyle w:val="NormalKeep"/>
        <w:rPr>
          <w:lang w:val="nl-NL"/>
        </w:rPr>
      </w:pPr>
      <w:r w:rsidRPr="00B24465">
        <w:rPr>
          <w:lang w:val="nl-NL"/>
        </w:rPr>
        <w:t>Opmerking: falen van de behandeling in of na week 6 (studie UV I), of in of na week 2 (studie UV II) werd geteld als een gebeurtenis. Drop-outs om redenen anders dan falen van de behandeling werden geschrapt op het moment van uitvallen.</w:t>
      </w:r>
    </w:p>
    <w:p w14:paraId="283C5675" w14:textId="77777777" w:rsidR="003F5108" w:rsidRPr="00B24465" w:rsidRDefault="003F5108" w:rsidP="003F5108">
      <w:pPr>
        <w:pStyle w:val="NormalHanging"/>
        <w:keepNext/>
        <w:rPr>
          <w:lang w:val="nl-NL"/>
        </w:rPr>
      </w:pPr>
      <w:r w:rsidRPr="00B24465">
        <w:rPr>
          <w:vertAlign w:val="superscript"/>
          <w:lang w:val="nl-NL"/>
        </w:rPr>
        <w:t>a</w:t>
      </w:r>
      <w:r w:rsidRPr="00B24465">
        <w:rPr>
          <w:lang w:val="nl-NL"/>
        </w:rPr>
        <w:tab/>
        <w:t xml:space="preserve">HR van adalimumab </w:t>
      </w:r>
      <w:r w:rsidRPr="00B24465">
        <w:rPr>
          <w:i/>
          <w:lang w:val="nl-NL"/>
        </w:rPr>
        <w:t>versus</w:t>
      </w:r>
      <w:r w:rsidRPr="00B24465">
        <w:rPr>
          <w:lang w:val="nl-NL"/>
        </w:rPr>
        <w:t xml:space="preserve"> placebo uit proportionele risicoregressie met behandeling als factor.</w:t>
      </w:r>
    </w:p>
    <w:p w14:paraId="2DCD8538" w14:textId="77777777" w:rsidR="003F5108" w:rsidRPr="00B24465" w:rsidRDefault="003F5108" w:rsidP="003F5108">
      <w:pPr>
        <w:pStyle w:val="NormalHanging"/>
        <w:keepNext/>
        <w:rPr>
          <w:lang w:val="nl-NL"/>
        </w:rPr>
      </w:pPr>
      <w:r w:rsidRPr="00B24465">
        <w:rPr>
          <w:vertAlign w:val="superscript"/>
          <w:lang w:val="nl-NL"/>
        </w:rPr>
        <w:t>b</w:t>
      </w:r>
      <w:r w:rsidRPr="00B24465">
        <w:rPr>
          <w:lang w:val="nl-NL"/>
        </w:rPr>
        <w:tab/>
        <w:t>2</w:t>
      </w:r>
      <w:r w:rsidRPr="00B24465">
        <w:rPr>
          <w:lang w:val="nl-NL"/>
        </w:rPr>
        <w:noBreakHyphen/>
        <w:t>zijdige p</w:t>
      </w:r>
      <w:r w:rsidRPr="00B24465">
        <w:rPr>
          <w:lang w:val="nl-NL"/>
        </w:rPr>
        <w:noBreakHyphen/>
        <w:t>waarde uit de log rank-test.</w:t>
      </w:r>
    </w:p>
    <w:p w14:paraId="407C9075" w14:textId="77777777" w:rsidR="003F5108" w:rsidRPr="00B24465" w:rsidRDefault="003F5108" w:rsidP="003F5108">
      <w:pPr>
        <w:pStyle w:val="NormalHanging"/>
        <w:rPr>
          <w:lang w:val="nl-NL"/>
        </w:rPr>
      </w:pPr>
      <w:r w:rsidRPr="00B24465">
        <w:rPr>
          <w:vertAlign w:val="superscript"/>
          <w:lang w:val="nl-NL"/>
        </w:rPr>
        <w:t>c</w:t>
      </w:r>
      <w:r w:rsidRPr="00B24465">
        <w:rPr>
          <w:lang w:val="nl-NL"/>
        </w:rPr>
        <w:tab/>
        <w:t>NE = niet te schatten. Bij minder dan de helft van de patiënten die risico liepen, trad een gebeurtenis op.</w:t>
      </w:r>
    </w:p>
    <w:p w14:paraId="05BEAD8D" w14:textId="77777777" w:rsidR="003F5108" w:rsidRPr="00B24465" w:rsidRDefault="003F5108" w:rsidP="003F5108">
      <w:pPr>
        <w:rPr>
          <w:lang w:val="nl-NL"/>
        </w:rPr>
      </w:pPr>
    </w:p>
    <w:p w14:paraId="7F14B3EA" w14:textId="7EB3AE98" w:rsidR="003F5108" w:rsidRPr="00B24465" w:rsidRDefault="003F5108" w:rsidP="003F5108">
      <w:pPr>
        <w:pStyle w:val="HeadingStrongCentred"/>
        <w:rPr>
          <w:lang w:val="nl-NL"/>
        </w:rPr>
      </w:pPr>
      <w:r w:rsidRPr="00B24465">
        <w:rPr>
          <w:lang w:val="nl-NL"/>
        </w:rPr>
        <w:t xml:space="preserve">Figuur </w:t>
      </w:r>
      <w:r w:rsidR="00DF464A" w:rsidRPr="00B24465">
        <w:rPr>
          <w:lang w:val="nl-NL"/>
        </w:rPr>
        <w:t>1</w:t>
      </w:r>
      <w:r w:rsidRPr="00B24465">
        <w:rPr>
          <w:lang w:val="nl-NL"/>
        </w:rPr>
        <w:t>: Kaplan-Meier-curves tonen een samenvatting van de tijd tot het falen van de behandeling in of na week 6 (onderzoek</w:t>
      </w:r>
      <w:r w:rsidRPr="00B24465" w:rsidDel="00CB1FD3">
        <w:rPr>
          <w:lang w:val="nl-NL"/>
        </w:rPr>
        <w:t xml:space="preserve"> </w:t>
      </w:r>
      <w:r w:rsidRPr="00B24465">
        <w:rPr>
          <w:lang w:val="nl-NL"/>
        </w:rPr>
        <w:t>UV I) of week 2 (onderzoek</w:t>
      </w:r>
      <w:r w:rsidRPr="00B24465" w:rsidDel="00CB1FD3">
        <w:rPr>
          <w:lang w:val="nl-NL"/>
        </w:rPr>
        <w:t xml:space="preserve"> </w:t>
      </w:r>
      <w:r w:rsidRPr="00B24465">
        <w:rPr>
          <w:lang w:val="nl-NL"/>
        </w:rPr>
        <w:t>UV II)</w:t>
      </w:r>
    </w:p>
    <w:tbl>
      <w:tblPr>
        <w:tblW w:w="0" w:type="auto"/>
        <w:tblInd w:w="-182" w:type="dxa"/>
        <w:tblCellMar>
          <w:left w:w="0" w:type="dxa"/>
          <w:right w:w="0" w:type="dxa"/>
        </w:tblCellMar>
        <w:tblLook w:val="04A0" w:firstRow="1" w:lastRow="0" w:firstColumn="1" w:lastColumn="0" w:noHBand="0" w:noVBand="1"/>
      </w:tblPr>
      <w:tblGrid>
        <w:gridCol w:w="561"/>
        <w:gridCol w:w="8694"/>
      </w:tblGrid>
      <w:tr w:rsidR="003F5108" w:rsidRPr="00B24465" w14:paraId="199258CD" w14:textId="77777777" w:rsidTr="00A34AD9">
        <w:trPr>
          <w:cantSplit/>
          <w:trHeight w:val="4049"/>
        </w:trPr>
        <w:tc>
          <w:tcPr>
            <w:tcW w:w="561" w:type="dxa"/>
            <w:textDirection w:val="btLr"/>
            <w:vAlign w:val="center"/>
          </w:tcPr>
          <w:p w14:paraId="584712F7" w14:textId="77777777" w:rsidR="003F5108" w:rsidRPr="00B24465" w:rsidRDefault="003F5108" w:rsidP="00A34AD9">
            <w:pPr>
              <w:pStyle w:val="HeadingStrongCentred"/>
              <w:ind w:left="113" w:right="113"/>
              <w:rPr>
                <w:lang w:val="nl-NL"/>
              </w:rPr>
            </w:pPr>
            <w:r w:rsidRPr="00B24465">
              <w:rPr>
                <w:lang w:val="nl-NL"/>
              </w:rPr>
              <w:t>PERCENTAGE FALEN BEHANDELING (%)</w:t>
            </w:r>
          </w:p>
        </w:tc>
        <w:tc>
          <w:tcPr>
            <w:tcW w:w="8694" w:type="dxa"/>
            <w:vAlign w:val="center"/>
          </w:tcPr>
          <w:p w14:paraId="39AF6A6B" w14:textId="77777777" w:rsidR="003F5108" w:rsidRPr="00B24465" w:rsidRDefault="003F5108" w:rsidP="00A34AD9">
            <w:pPr>
              <w:pStyle w:val="HeadingStrongCentred"/>
              <w:rPr>
                <w:lang w:val="nl-NL"/>
              </w:rPr>
            </w:pPr>
            <w:r w:rsidRPr="00B24465">
              <w:rPr>
                <w:noProof/>
                <w:lang w:val="en-US" w:eastAsia="ko-KR"/>
              </w:rPr>
              <w:drawing>
                <wp:inline distT="0" distB="0" distL="0" distR="0" wp14:anchorId="15AFC9F3" wp14:editId="13E31CB0">
                  <wp:extent cx="5486400" cy="2380891"/>
                  <wp:effectExtent l="0" t="0" r="0" b="635"/>
                  <wp:docPr id="216" name="그림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93590" cy="2384011"/>
                          </a:xfrm>
                          <a:prstGeom prst="rect">
                            <a:avLst/>
                          </a:prstGeom>
                          <a:noFill/>
                          <a:ln>
                            <a:noFill/>
                          </a:ln>
                        </pic:spPr>
                      </pic:pic>
                    </a:graphicData>
                  </a:graphic>
                </wp:inline>
              </w:drawing>
            </w:r>
          </w:p>
        </w:tc>
      </w:tr>
      <w:tr w:rsidR="003F5108" w:rsidRPr="00B24465" w14:paraId="4B37FD9D" w14:textId="77777777" w:rsidTr="00A34AD9">
        <w:trPr>
          <w:cantSplit/>
        </w:trPr>
        <w:tc>
          <w:tcPr>
            <w:tcW w:w="561" w:type="dxa"/>
            <w:vAlign w:val="center"/>
          </w:tcPr>
          <w:p w14:paraId="1E65605B" w14:textId="77777777" w:rsidR="003F5108" w:rsidRPr="00B24465" w:rsidRDefault="003F5108" w:rsidP="00A34AD9">
            <w:pPr>
              <w:pStyle w:val="HeadingStrongCentred"/>
              <w:rPr>
                <w:lang w:val="nl-NL"/>
              </w:rPr>
            </w:pPr>
          </w:p>
        </w:tc>
        <w:tc>
          <w:tcPr>
            <w:tcW w:w="8694" w:type="dxa"/>
            <w:vAlign w:val="center"/>
          </w:tcPr>
          <w:p w14:paraId="322E3928" w14:textId="77777777" w:rsidR="003F5108" w:rsidRPr="00B24465" w:rsidRDefault="003F5108" w:rsidP="00A34AD9">
            <w:pPr>
              <w:pStyle w:val="HeadingStrongCentred"/>
              <w:rPr>
                <w:lang w:val="nl-NL"/>
              </w:rPr>
            </w:pPr>
            <w:r w:rsidRPr="00B24465">
              <w:rPr>
                <w:lang w:val="nl-NL"/>
              </w:rPr>
              <w:t>TIJD</w:t>
            </w:r>
          </w:p>
          <w:p w14:paraId="325392EB" w14:textId="77777777" w:rsidR="003F5108" w:rsidRPr="00B24465" w:rsidRDefault="003F5108" w:rsidP="00A34AD9">
            <w:pPr>
              <w:pStyle w:val="HeadingStrongCentred"/>
              <w:rPr>
                <w:lang w:val="nl-NL"/>
              </w:rPr>
            </w:pPr>
            <w:r w:rsidRPr="00B24465">
              <w:rPr>
                <w:lang w:val="nl-NL"/>
              </w:rPr>
              <w:t>(MAANDEN)</w:t>
            </w:r>
          </w:p>
        </w:tc>
      </w:tr>
    </w:tbl>
    <w:p w14:paraId="3E094B60" w14:textId="77777777" w:rsidR="003F5108" w:rsidRPr="00B24465" w:rsidRDefault="003F5108" w:rsidP="003F5108">
      <w:pPr>
        <w:rPr>
          <w:lang w:val="nl-NL"/>
        </w:rPr>
      </w:pPr>
    </w:p>
    <w:tbl>
      <w:tblPr>
        <w:tblW w:w="0" w:type="auto"/>
        <w:tblCellMar>
          <w:left w:w="0" w:type="dxa"/>
          <w:right w:w="0" w:type="dxa"/>
        </w:tblCellMar>
        <w:tblLook w:val="04A0" w:firstRow="1" w:lastRow="0" w:firstColumn="1" w:lastColumn="0" w:noHBand="0" w:noVBand="1"/>
      </w:tblPr>
      <w:tblGrid>
        <w:gridCol w:w="449"/>
        <w:gridCol w:w="118"/>
        <w:gridCol w:w="1694"/>
        <w:gridCol w:w="2267"/>
        <w:gridCol w:w="2267"/>
        <w:gridCol w:w="2278"/>
      </w:tblGrid>
      <w:tr w:rsidR="003F5108" w:rsidRPr="00B24465" w14:paraId="5C732A83" w14:textId="77777777" w:rsidTr="00A34AD9">
        <w:trPr>
          <w:cantSplit/>
        </w:trPr>
        <w:tc>
          <w:tcPr>
            <w:tcW w:w="2261" w:type="dxa"/>
            <w:gridSpan w:val="3"/>
          </w:tcPr>
          <w:p w14:paraId="059D6577" w14:textId="77777777" w:rsidR="003F5108" w:rsidRPr="00B24465" w:rsidRDefault="003F5108" w:rsidP="00A34AD9">
            <w:pPr>
              <w:pStyle w:val="NormalCentred"/>
              <w:rPr>
                <w:lang w:val="nl-NL"/>
              </w:rPr>
            </w:pPr>
            <w:r w:rsidRPr="00B24465">
              <w:rPr>
                <w:lang w:val="nl-NL"/>
              </w:rPr>
              <w:t>Onderzoek</w:t>
            </w:r>
            <w:r w:rsidRPr="00B24465" w:rsidDel="00CB1FD3">
              <w:rPr>
                <w:lang w:val="nl-NL"/>
              </w:rPr>
              <w:t xml:space="preserve"> </w:t>
            </w:r>
            <w:r w:rsidRPr="00B24465">
              <w:rPr>
                <w:lang w:val="nl-NL"/>
              </w:rPr>
              <w:t>UV I</w:t>
            </w:r>
          </w:p>
        </w:tc>
        <w:tc>
          <w:tcPr>
            <w:tcW w:w="2267" w:type="dxa"/>
          </w:tcPr>
          <w:p w14:paraId="024A3391" w14:textId="77777777" w:rsidR="003F5108" w:rsidRPr="00B24465" w:rsidRDefault="003F5108" w:rsidP="00A34AD9">
            <w:pPr>
              <w:pStyle w:val="NormalCentred"/>
              <w:rPr>
                <w:lang w:val="nl-NL"/>
              </w:rPr>
            </w:pPr>
            <w:r w:rsidRPr="00B24465">
              <w:rPr>
                <w:lang w:val="nl-NL"/>
              </w:rPr>
              <w:t>········· Behandeling</w:t>
            </w:r>
          </w:p>
        </w:tc>
        <w:tc>
          <w:tcPr>
            <w:tcW w:w="2267" w:type="dxa"/>
          </w:tcPr>
          <w:p w14:paraId="73A8F107" w14:textId="77777777" w:rsidR="003F5108" w:rsidRPr="00B24465" w:rsidRDefault="003F5108" w:rsidP="00A34AD9">
            <w:pPr>
              <w:pStyle w:val="NormalCentred"/>
              <w:rPr>
                <w:lang w:val="nl-NL"/>
              </w:rPr>
            </w:pPr>
            <w:r w:rsidRPr="00B24465">
              <w:rPr>
                <w:color w:val="7F7F7F"/>
                <w:lang w:val="nl-NL"/>
              </w:rPr>
              <w:t>_________</w:t>
            </w:r>
            <w:r w:rsidRPr="00B24465">
              <w:rPr>
                <w:lang w:val="nl-NL"/>
              </w:rPr>
              <w:t> Placebo</w:t>
            </w:r>
          </w:p>
        </w:tc>
        <w:tc>
          <w:tcPr>
            <w:tcW w:w="2268" w:type="dxa"/>
          </w:tcPr>
          <w:p w14:paraId="333391F5" w14:textId="77777777" w:rsidR="003F5108" w:rsidRPr="00B24465" w:rsidRDefault="003F5108" w:rsidP="00A34AD9">
            <w:pPr>
              <w:pStyle w:val="NormalCentred"/>
              <w:rPr>
                <w:lang w:val="nl-NL"/>
              </w:rPr>
            </w:pPr>
            <w:r w:rsidRPr="00B24465">
              <w:rPr>
                <w:color w:val="7F7F7F"/>
                <w:lang w:val="nl-NL"/>
              </w:rPr>
              <w:t>•••••••••</w:t>
            </w:r>
            <w:r w:rsidRPr="00B24465">
              <w:rPr>
                <w:lang w:val="nl-NL"/>
              </w:rPr>
              <w:t> Adalimumab</w:t>
            </w:r>
          </w:p>
        </w:tc>
      </w:tr>
      <w:tr w:rsidR="003F5108" w:rsidRPr="00B24465" w14:paraId="72DD5C81" w14:textId="77777777" w:rsidTr="00A34AD9">
        <w:trPr>
          <w:cantSplit/>
          <w:trHeight w:val="4110"/>
        </w:trPr>
        <w:tc>
          <w:tcPr>
            <w:tcW w:w="567" w:type="dxa"/>
            <w:gridSpan w:val="2"/>
            <w:textDirection w:val="btLr"/>
            <w:vAlign w:val="center"/>
          </w:tcPr>
          <w:p w14:paraId="4932BA82" w14:textId="77777777" w:rsidR="003F5108" w:rsidRPr="00B24465" w:rsidRDefault="003F5108" w:rsidP="00A34AD9">
            <w:pPr>
              <w:pStyle w:val="HeadingStrongCentred"/>
              <w:ind w:left="113" w:right="113"/>
              <w:rPr>
                <w:lang w:val="nl-NL"/>
              </w:rPr>
            </w:pPr>
            <w:r w:rsidRPr="00B24465">
              <w:rPr>
                <w:lang w:val="nl-NL"/>
              </w:rPr>
              <w:t>PERCENTAGE FALEN BEHANDELING (%)</w:t>
            </w:r>
          </w:p>
        </w:tc>
        <w:tc>
          <w:tcPr>
            <w:tcW w:w="8506" w:type="dxa"/>
            <w:gridSpan w:val="4"/>
            <w:vAlign w:val="center"/>
          </w:tcPr>
          <w:p w14:paraId="3A29DBAD" w14:textId="77777777" w:rsidR="003F5108" w:rsidRPr="00B24465" w:rsidRDefault="003F5108" w:rsidP="00A34AD9">
            <w:pPr>
              <w:pStyle w:val="HeadingStrongCentred"/>
              <w:rPr>
                <w:lang w:val="nl-NL"/>
              </w:rPr>
            </w:pPr>
            <w:r w:rsidRPr="00B24465">
              <w:rPr>
                <w:noProof/>
                <w:lang w:val="en-US" w:eastAsia="ko-KR"/>
              </w:rPr>
              <w:drawing>
                <wp:inline distT="0" distB="0" distL="0" distR="0" wp14:anchorId="0AD04244" wp14:editId="728AD243">
                  <wp:extent cx="5386705" cy="2320506"/>
                  <wp:effectExtent l="0" t="0" r="4445" b="3810"/>
                  <wp:docPr id="217" name="그림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3621" cy="2323485"/>
                          </a:xfrm>
                          <a:prstGeom prst="rect">
                            <a:avLst/>
                          </a:prstGeom>
                          <a:noFill/>
                          <a:ln>
                            <a:noFill/>
                          </a:ln>
                        </pic:spPr>
                      </pic:pic>
                    </a:graphicData>
                  </a:graphic>
                </wp:inline>
              </w:drawing>
            </w:r>
          </w:p>
        </w:tc>
      </w:tr>
      <w:tr w:rsidR="003F5108" w:rsidRPr="00B24465" w14:paraId="4BF40BDB" w14:textId="77777777" w:rsidTr="00A34AD9">
        <w:trPr>
          <w:cantSplit/>
        </w:trPr>
        <w:tc>
          <w:tcPr>
            <w:tcW w:w="449" w:type="dxa"/>
            <w:vAlign w:val="center"/>
          </w:tcPr>
          <w:p w14:paraId="3132A6D8" w14:textId="77777777" w:rsidR="003F5108" w:rsidRPr="00B24465" w:rsidRDefault="003F5108" w:rsidP="00A34AD9">
            <w:pPr>
              <w:pStyle w:val="HeadingStrongCentred"/>
              <w:rPr>
                <w:lang w:val="nl-NL"/>
              </w:rPr>
            </w:pPr>
          </w:p>
        </w:tc>
        <w:tc>
          <w:tcPr>
            <w:tcW w:w="8624" w:type="dxa"/>
            <w:gridSpan w:val="5"/>
            <w:vAlign w:val="center"/>
          </w:tcPr>
          <w:p w14:paraId="7F37682F" w14:textId="77777777" w:rsidR="003F5108" w:rsidRPr="00B24465" w:rsidRDefault="003F5108" w:rsidP="00A34AD9">
            <w:pPr>
              <w:pStyle w:val="HeadingStrongCentred"/>
              <w:rPr>
                <w:lang w:val="nl-NL"/>
              </w:rPr>
            </w:pPr>
            <w:r w:rsidRPr="00B24465">
              <w:rPr>
                <w:lang w:val="nl-NL"/>
              </w:rPr>
              <w:t>TIJD</w:t>
            </w:r>
          </w:p>
          <w:p w14:paraId="0BA4CA5D" w14:textId="77777777" w:rsidR="003F5108" w:rsidRPr="00B24465" w:rsidRDefault="003F5108" w:rsidP="00A34AD9">
            <w:pPr>
              <w:pStyle w:val="HeadingStrongCentred"/>
              <w:rPr>
                <w:lang w:val="nl-NL"/>
              </w:rPr>
            </w:pPr>
            <w:r w:rsidRPr="00B24465">
              <w:rPr>
                <w:lang w:val="nl-NL"/>
              </w:rPr>
              <w:t>(MAANDEN)</w:t>
            </w:r>
          </w:p>
        </w:tc>
      </w:tr>
      <w:tr w:rsidR="003F5108" w:rsidRPr="00B24465" w14:paraId="4A1971B0" w14:textId="77777777" w:rsidTr="00A34AD9">
        <w:trPr>
          <w:cantSplit/>
          <w:trHeight w:val="334"/>
        </w:trPr>
        <w:tc>
          <w:tcPr>
            <w:tcW w:w="2261" w:type="dxa"/>
            <w:gridSpan w:val="3"/>
          </w:tcPr>
          <w:p w14:paraId="6C77A1A1" w14:textId="77777777" w:rsidR="003F5108" w:rsidRPr="00B24465" w:rsidRDefault="003F5108" w:rsidP="00A34AD9">
            <w:pPr>
              <w:pStyle w:val="NormalCentred"/>
              <w:rPr>
                <w:lang w:val="nl-NL"/>
              </w:rPr>
            </w:pPr>
            <w:r w:rsidRPr="00B24465">
              <w:rPr>
                <w:lang w:val="nl-NL"/>
              </w:rPr>
              <w:t>Onderzoek</w:t>
            </w:r>
            <w:r w:rsidRPr="00B24465" w:rsidDel="00CB1FD3">
              <w:rPr>
                <w:lang w:val="nl-NL"/>
              </w:rPr>
              <w:t xml:space="preserve"> </w:t>
            </w:r>
            <w:r w:rsidRPr="00B24465">
              <w:rPr>
                <w:lang w:val="nl-NL"/>
              </w:rPr>
              <w:t>UV II</w:t>
            </w:r>
          </w:p>
        </w:tc>
        <w:tc>
          <w:tcPr>
            <w:tcW w:w="2267" w:type="dxa"/>
          </w:tcPr>
          <w:p w14:paraId="44808BDC" w14:textId="77777777" w:rsidR="003F5108" w:rsidRPr="00B24465" w:rsidRDefault="003F5108" w:rsidP="00A34AD9">
            <w:pPr>
              <w:pStyle w:val="NormalCentred"/>
              <w:rPr>
                <w:lang w:val="nl-NL"/>
              </w:rPr>
            </w:pPr>
            <w:r w:rsidRPr="00B24465">
              <w:rPr>
                <w:lang w:val="nl-NL"/>
              </w:rPr>
              <w:t>········· Behandeling</w:t>
            </w:r>
          </w:p>
        </w:tc>
        <w:tc>
          <w:tcPr>
            <w:tcW w:w="2267" w:type="dxa"/>
          </w:tcPr>
          <w:p w14:paraId="12823FD5" w14:textId="77777777" w:rsidR="003F5108" w:rsidRPr="00B24465" w:rsidRDefault="003F5108" w:rsidP="00A34AD9">
            <w:pPr>
              <w:pStyle w:val="NormalCentred"/>
              <w:rPr>
                <w:lang w:val="nl-NL"/>
              </w:rPr>
            </w:pPr>
            <w:r w:rsidRPr="00B24465">
              <w:rPr>
                <w:color w:val="7F7F7F"/>
                <w:lang w:val="nl-NL"/>
              </w:rPr>
              <w:t>_________</w:t>
            </w:r>
            <w:r w:rsidRPr="00B24465">
              <w:rPr>
                <w:lang w:val="nl-NL"/>
              </w:rPr>
              <w:t> Placebo</w:t>
            </w:r>
          </w:p>
        </w:tc>
        <w:tc>
          <w:tcPr>
            <w:tcW w:w="2268" w:type="dxa"/>
          </w:tcPr>
          <w:p w14:paraId="29D777BE" w14:textId="77777777" w:rsidR="003F5108" w:rsidRPr="00B24465" w:rsidRDefault="003F5108" w:rsidP="00A34AD9">
            <w:pPr>
              <w:pStyle w:val="NormalCentred"/>
              <w:rPr>
                <w:lang w:val="nl-NL"/>
              </w:rPr>
            </w:pPr>
            <w:r w:rsidRPr="00B24465">
              <w:rPr>
                <w:color w:val="7F7F7F"/>
                <w:lang w:val="nl-NL"/>
              </w:rPr>
              <w:t>•••••••••</w:t>
            </w:r>
            <w:r w:rsidRPr="00B24465">
              <w:rPr>
                <w:lang w:val="nl-NL"/>
              </w:rPr>
              <w:t> Adalimumab</w:t>
            </w:r>
          </w:p>
        </w:tc>
      </w:tr>
    </w:tbl>
    <w:p w14:paraId="13189182" w14:textId="77777777" w:rsidR="003F5108" w:rsidRPr="00B24465" w:rsidRDefault="003F5108" w:rsidP="00D161BE">
      <w:pPr>
        <w:ind w:leftChars="100" w:left="220"/>
        <w:rPr>
          <w:lang w:val="nl-NL"/>
        </w:rPr>
      </w:pPr>
      <w:r w:rsidRPr="00B24465">
        <w:rPr>
          <w:lang w:val="nl-NL"/>
        </w:rPr>
        <w:t>Opmerking: P# = Placebo (aantal gebeurtenissen/aantal dat risico loopt); A# = Adalimumab (aantal gebeurtenissen/aantal dat risico loopt).</w:t>
      </w:r>
    </w:p>
    <w:p w14:paraId="3092DCAD" w14:textId="77777777" w:rsidR="003F5108" w:rsidRPr="00B24465" w:rsidRDefault="003F5108" w:rsidP="003F5108">
      <w:pPr>
        <w:rPr>
          <w:lang w:val="nl-NL"/>
        </w:rPr>
      </w:pPr>
    </w:p>
    <w:p w14:paraId="0D28B862" w14:textId="77777777" w:rsidR="003F5108" w:rsidRPr="00B24465" w:rsidRDefault="003F5108" w:rsidP="003F5108">
      <w:pPr>
        <w:rPr>
          <w:lang w:val="nl-NL"/>
        </w:rPr>
      </w:pPr>
      <w:r w:rsidRPr="00B24465">
        <w:rPr>
          <w:lang w:val="nl-NL"/>
        </w:rPr>
        <w:t>In onderzoek UV I werden statistisch significante verschillen ten gunste van adalimumab in vergelijking met placebo waargenomen voor elk onderdeel van falen van de behandeling. In onderzoek UV II werden statistisch significante verschillen alleen waargenomen voor gezichtsscherpte, maar waren de andere onderdelen getalsmatig in het voordeel van adalimumab.</w:t>
      </w:r>
    </w:p>
    <w:p w14:paraId="6E3651C7" w14:textId="77777777" w:rsidR="003F5108" w:rsidRPr="00B24465" w:rsidRDefault="003F5108" w:rsidP="003F5108">
      <w:pPr>
        <w:rPr>
          <w:lang w:val="nl-NL"/>
        </w:rPr>
      </w:pPr>
    </w:p>
    <w:p w14:paraId="34EC38C1" w14:textId="77777777" w:rsidR="003F5108" w:rsidRPr="00B24465" w:rsidRDefault="003F5108" w:rsidP="003F5108">
      <w:pPr>
        <w:rPr>
          <w:lang w:val="nl-NL"/>
        </w:rPr>
      </w:pPr>
      <w:r w:rsidRPr="00B24465">
        <w:rPr>
          <w:lang w:val="nl-NL"/>
        </w:rPr>
        <w:t>Van de 424 proefpersonen die aan de ongecontroleerde langetermijnextensie van de onderzoeken UV I en UV II deelnamen, kwamen 60 proefpersonen niet in aanmerking (bijvoorbeeld door afwijkingen of door complicaties secundair aan diabetische retinopathie, door een staaroperatie of vitrectomie); zij werden uitgesloten van de primaire werkzaamheidsanalyse. Van de 364 resterende patiënten bereikten 269 (74%) evalueerbare patiënten 78 weken open-label adalimumab behandeling. Op basis van de waargenomen gegevens waren 216 (80,3%) patiënten in een latente fase (geen actieve ontstekingslaesies, classificatie van het aantal cellen in de voorste oogkamer ≤ 0,5+, mate van vertroebeling van het glasvocht (‘vitreous haze’ of VH) ≤ 0,5+) met een gelijktijdig toegediende dosis steroïd ≤ 7,5 mg per dag; bij 178 (66,2%) proefpersonen was de ziekte zonder steroïden latent. De beste gecorrigeerde gezichtsscherpte (BCVA) was bij 88,6% van de ogen verbeterd of gehandhaafd (&lt; 5 letters achteruitgang) in week 78. De gegevens na week 78 waren in het algemeen consistent met deze resultaten, maar het aantal deelnemende proefpersonen nam na deze tijd af. Van de patiënten die met het onderzoek stopten, stopte 18% wegens bijwerkingen en 8% wegens onvoldoende respons op behandeling met adalimumab.</w:t>
      </w:r>
    </w:p>
    <w:p w14:paraId="654A0885" w14:textId="77777777" w:rsidR="003F5108" w:rsidRPr="00B24465" w:rsidRDefault="003F5108" w:rsidP="003F5108">
      <w:pPr>
        <w:rPr>
          <w:lang w:val="nl-NL"/>
        </w:rPr>
      </w:pPr>
    </w:p>
    <w:p w14:paraId="6435D04C" w14:textId="77777777" w:rsidR="003F5108" w:rsidRPr="00B24465" w:rsidRDefault="003F5108" w:rsidP="003F5108">
      <w:pPr>
        <w:pStyle w:val="HeadingUnderlinedEmphasis"/>
        <w:rPr>
          <w:lang w:val="nl-NL"/>
        </w:rPr>
      </w:pPr>
      <w:r w:rsidRPr="00B24465">
        <w:rPr>
          <w:lang w:val="nl-NL"/>
        </w:rPr>
        <w:t>Kwaliteit van leven</w:t>
      </w:r>
    </w:p>
    <w:p w14:paraId="7F84E8B8" w14:textId="77777777" w:rsidR="003F5108" w:rsidRPr="00B24465" w:rsidRDefault="003F5108" w:rsidP="003F5108">
      <w:pPr>
        <w:pStyle w:val="NormalKeep"/>
        <w:rPr>
          <w:lang w:val="nl-NL"/>
        </w:rPr>
      </w:pPr>
    </w:p>
    <w:p w14:paraId="28E0D760" w14:textId="77777777" w:rsidR="003F5108" w:rsidRPr="00B24465" w:rsidRDefault="003F5108" w:rsidP="003F5108">
      <w:pPr>
        <w:rPr>
          <w:lang w:val="nl-NL"/>
        </w:rPr>
      </w:pPr>
      <w:r w:rsidRPr="00B24465">
        <w:rPr>
          <w:lang w:val="nl-NL"/>
        </w:rPr>
        <w:t>In beide klinische onderzoeken werden door de patiënt gemelde resultaten met betrekking tot gezichtsvermogen-gerelateerd functioneren gemeten op basis van de NEI VFQ-25. Adalimumab was getalsmatig in het voordeel voor het merendeel van de subscores, met statistisch significante gemiddelde verschillen voor algeheel gezichtsvermogen, pijn in het oog, dichtbij zien, geestelijke gezondheid en totaalscore in studie UV I en voor algeheel gezichtsvermogen en de geestelijke gezondheid in studie UV II. Gezichtsvermogen-gerelateerde effecten waren niet getalsmatig in het voordeel van adalimumab met betrekking tot kleurwaarneming in onderzoek UV I en met betrekking tot kleurwaarneming, perifeer zicht en dichtbij zien in onderzoek UV II.</w:t>
      </w:r>
    </w:p>
    <w:p w14:paraId="54B35384" w14:textId="77777777" w:rsidR="003F5108" w:rsidRPr="00B24465" w:rsidRDefault="003F5108" w:rsidP="003F5108">
      <w:pPr>
        <w:rPr>
          <w:lang w:val="nl-NL"/>
        </w:rPr>
      </w:pPr>
    </w:p>
    <w:p w14:paraId="7E97E064" w14:textId="77777777" w:rsidR="003F5108" w:rsidRPr="00B24465" w:rsidRDefault="003F5108" w:rsidP="003F5108">
      <w:pPr>
        <w:pStyle w:val="HeadingUnderlined"/>
        <w:rPr>
          <w:lang w:val="nl-NL"/>
        </w:rPr>
      </w:pPr>
      <w:r w:rsidRPr="00B24465">
        <w:rPr>
          <w:lang w:val="nl-NL"/>
        </w:rPr>
        <w:t>Immunogeniciteit</w:t>
      </w:r>
    </w:p>
    <w:p w14:paraId="23885CAF" w14:textId="77777777" w:rsidR="003F5108" w:rsidRPr="00B24465" w:rsidRDefault="003F5108" w:rsidP="003F5108">
      <w:pPr>
        <w:pStyle w:val="NormalKeep"/>
        <w:rPr>
          <w:lang w:val="nl-NL"/>
        </w:rPr>
      </w:pPr>
    </w:p>
    <w:p w14:paraId="29CC1905" w14:textId="77777777" w:rsidR="00353218" w:rsidRPr="00353218" w:rsidRDefault="00353218" w:rsidP="00353218">
      <w:pPr>
        <w:tabs>
          <w:tab w:val="left" w:pos="567"/>
          <w:tab w:val="left" w:pos="1294"/>
        </w:tabs>
        <w:suppressAutoHyphens w:val="0"/>
        <w:rPr>
          <w:rFonts w:eastAsia="Times New Roman"/>
          <w:snapToGrid w:val="0"/>
          <w:lang w:val="nl-NL" w:eastAsia="en-US"/>
        </w:rPr>
      </w:pPr>
      <w:r w:rsidRPr="00353218">
        <w:rPr>
          <w:rFonts w:eastAsia="Times New Roman"/>
          <w:snapToGrid w:val="0"/>
          <w:lang w:val="nl-NL" w:eastAsia="en-US"/>
        </w:rPr>
        <w:t>Vorming van anti-adalimumab antilichamen is geassocieerd met een verhoogde klaring en een verminderde werkzaamheid van adalimumab. Er is geen duidelijke correlatie tussen de aanwezigheid van anti-adalimumab antilichamen en het optreden van bijwerkingen.</w:t>
      </w:r>
    </w:p>
    <w:p w14:paraId="15E8B002" w14:textId="77777777" w:rsidR="00353218" w:rsidRPr="00353218" w:rsidRDefault="00353218" w:rsidP="00353218">
      <w:pPr>
        <w:tabs>
          <w:tab w:val="left" w:pos="567"/>
          <w:tab w:val="left" w:pos="1294"/>
        </w:tabs>
        <w:suppressAutoHyphens w:val="0"/>
        <w:autoSpaceDE w:val="0"/>
        <w:autoSpaceDN w:val="0"/>
        <w:adjustRightInd w:val="0"/>
        <w:rPr>
          <w:rFonts w:eastAsia="Times New Roman"/>
          <w:snapToGrid w:val="0"/>
          <w:lang w:val="nl-NL" w:eastAsia="en-US"/>
        </w:rPr>
      </w:pPr>
    </w:p>
    <w:p w14:paraId="1AB4F261" w14:textId="77777777" w:rsidR="00353218" w:rsidRPr="00353218" w:rsidRDefault="00353218" w:rsidP="00353218">
      <w:pPr>
        <w:tabs>
          <w:tab w:val="left" w:pos="567"/>
        </w:tabs>
        <w:suppressAutoHyphens w:val="0"/>
        <w:spacing w:line="260" w:lineRule="exact"/>
        <w:rPr>
          <w:rFonts w:eastAsia="Times New Roman"/>
          <w:snapToGrid w:val="0"/>
          <w:lang w:val="nl-NL" w:eastAsia="en-US"/>
        </w:rPr>
      </w:pPr>
      <w:r w:rsidRPr="00353218">
        <w:rPr>
          <w:rFonts w:eastAsia="Times New Roman"/>
          <w:snapToGrid w:val="0"/>
          <w:lang w:val="nl-NL" w:eastAsia="en-US"/>
        </w:rPr>
        <w:t>Bij patiënten met polyarticulaire juveniele idiopathische artritis in de leeftijd van 4 tot en met 17 jaar, werden antilichamen tegen adalimumab gevonden bij 15,8% (27/171) van de patiënten die behandeld waren met adalimumab. Bij patiënten die niet gelijktijdig methotrexaat kregen was de incidentie 25,6% (22/86) in vergelijking met 5,9% (5/85) wanneer adalimumab tegelijk met methotrexaat werd gebruikt. Bij patiënten met polyarticulaire juveniele idiopathische artritis van 2 tot 4 jaar of 4 jaar en ouder met een lichaamsgewicht van minder dan 15 kg, werden antilichamen tegen adalimumab gevonden bij 7% (1/15) van de patiënten, deze patiënt kreeg gelijktijdig methotrexaat.</w:t>
      </w:r>
    </w:p>
    <w:p w14:paraId="2AC328D0" w14:textId="77777777" w:rsidR="00353218" w:rsidRPr="00353218" w:rsidRDefault="00353218" w:rsidP="00353218">
      <w:pPr>
        <w:suppressAutoHyphens w:val="0"/>
        <w:rPr>
          <w:rFonts w:eastAsia="Times New Roman"/>
          <w:snapToGrid w:val="0"/>
          <w:lang w:val="nl-NL" w:eastAsia="en-US"/>
        </w:rPr>
      </w:pPr>
    </w:p>
    <w:p w14:paraId="1C018889" w14:textId="77777777" w:rsidR="00353218" w:rsidRPr="00353218" w:rsidRDefault="00353218" w:rsidP="00353218">
      <w:pPr>
        <w:suppressAutoHyphens w:val="0"/>
        <w:rPr>
          <w:rFonts w:eastAsia="Times New Roman"/>
          <w:snapToGrid w:val="0"/>
          <w:lang w:val="nl-NL" w:eastAsia="en-US"/>
        </w:rPr>
      </w:pPr>
      <w:r w:rsidRPr="00353218">
        <w:rPr>
          <w:rFonts w:eastAsia="Times New Roman"/>
          <w:snapToGrid w:val="0"/>
          <w:lang w:val="nl-NL" w:eastAsia="en-US"/>
        </w:rPr>
        <w:t>Bij patiënten met enthesitis-gerelateerde artritis werden antilichamen tegen adalimumab gevonden bij 10,9% (5/46) van de patiënten die behandeld waren met adalimumab. Bij patiënten die niet gelijktijdig methotrexaat kregen was de incidentie 13,6% (3/22) in vergelijking met 8,3% (2/24) wanneer adalimumab tegelijk met methotrexaat werd gebruikt.</w:t>
      </w:r>
    </w:p>
    <w:p w14:paraId="01DFA280" w14:textId="77777777" w:rsidR="00353218" w:rsidRPr="00353218" w:rsidRDefault="00353218" w:rsidP="00353218">
      <w:pPr>
        <w:suppressAutoHyphens w:val="0"/>
        <w:rPr>
          <w:rFonts w:eastAsia="Times New Roman"/>
          <w:snapToGrid w:val="0"/>
          <w:lang w:val="nl-NL" w:eastAsia="en-US"/>
        </w:rPr>
      </w:pPr>
    </w:p>
    <w:p w14:paraId="7B69BAD9" w14:textId="77777777" w:rsidR="00353218" w:rsidRPr="00353218" w:rsidRDefault="00353218" w:rsidP="00353218">
      <w:pPr>
        <w:suppressAutoHyphens w:val="0"/>
        <w:rPr>
          <w:rFonts w:eastAsia="Times New Roman"/>
          <w:snapToGrid w:val="0"/>
          <w:lang w:val="nl-NL" w:eastAsia="en-US"/>
        </w:rPr>
      </w:pPr>
      <w:r w:rsidRPr="00353218">
        <w:rPr>
          <w:rFonts w:eastAsia="Times New Roman"/>
          <w:snapToGrid w:val="0"/>
          <w:lang w:val="nl-NL" w:eastAsia="en-US"/>
        </w:rPr>
        <w:t xml:space="preserve">Patiënten in de onderzoeken I, II en III naar reumatoïde artritis werden gedurende de periode van 6 tot 12 maanden herhaaldelijk getest op anti-adalimumab antilichamen. In de belangrijkste onderzoeken werden anti-adalimumab antilichamen gevonden bij 5,5% (58/1053) van de met adalimumab behandelde patiënten, vergeleken met 0,5% (2/370) bij placebopatiënten. Bij patiënten die niet gelijktijdig methotrexaat kregen, bedroeg de incidentie 12,4%, vergeleken met 0,6% wanneer adalimumab werd gebruikt als toevoeging aan methotrexaat. </w:t>
      </w:r>
    </w:p>
    <w:p w14:paraId="22321970" w14:textId="77777777" w:rsidR="00353218" w:rsidRPr="00353218" w:rsidRDefault="00353218" w:rsidP="00353218">
      <w:pPr>
        <w:suppressAutoHyphens w:val="0"/>
        <w:rPr>
          <w:rFonts w:eastAsia="Times New Roman"/>
          <w:snapToGrid w:val="0"/>
          <w:lang w:val="nl-NL" w:eastAsia="en-US"/>
        </w:rPr>
      </w:pPr>
    </w:p>
    <w:p w14:paraId="770698CE" w14:textId="77777777" w:rsidR="00353218" w:rsidRPr="00353218" w:rsidRDefault="00353218" w:rsidP="00353218">
      <w:pPr>
        <w:suppressAutoHyphens w:val="0"/>
        <w:rPr>
          <w:rFonts w:eastAsia="Times New Roman"/>
          <w:snapToGrid w:val="0"/>
          <w:lang w:val="nl-NL" w:eastAsia="en-US"/>
        </w:rPr>
      </w:pPr>
      <w:r w:rsidRPr="00353218">
        <w:rPr>
          <w:rFonts w:eastAsia="Times New Roman"/>
          <w:snapToGrid w:val="0"/>
          <w:lang w:val="nl-NL" w:eastAsia="en-US"/>
        </w:rPr>
        <w:t>Bij patiënten met juveniele psoriasis werden anti-adalimumab antilichamen geïdentificeerd bij 5/38 (13%) van de proefpersonen die behandeld waren met 0,8 mg/kg adalimumab monotherapie.</w:t>
      </w:r>
    </w:p>
    <w:p w14:paraId="5320FCBD" w14:textId="77777777" w:rsidR="00353218" w:rsidRPr="00353218" w:rsidRDefault="00353218" w:rsidP="00353218">
      <w:pPr>
        <w:suppressAutoHyphens w:val="0"/>
        <w:rPr>
          <w:rFonts w:eastAsia="Times New Roman"/>
          <w:snapToGrid w:val="0"/>
          <w:lang w:val="nl-NL" w:eastAsia="en-US"/>
        </w:rPr>
      </w:pPr>
    </w:p>
    <w:p w14:paraId="338CB9B3" w14:textId="77777777" w:rsidR="00353218" w:rsidRPr="00353218" w:rsidRDefault="00353218" w:rsidP="00353218">
      <w:pPr>
        <w:suppressAutoHyphens w:val="0"/>
        <w:rPr>
          <w:rFonts w:eastAsia="Times New Roman"/>
          <w:snapToGrid w:val="0"/>
          <w:lang w:val="nl-NL" w:eastAsia="en-US"/>
        </w:rPr>
      </w:pPr>
      <w:r w:rsidRPr="00353218">
        <w:rPr>
          <w:rFonts w:eastAsia="Times New Roman"/>
          <w:snapToGrid w:val="0"/>
          <w:lang w:val="nl-NL" w:eastAsia="en-US"/>
        </w:rPr>
        <w:t xml:space="preserve">Bij volwassen patiënten met psoriasis werden anti-adalimumab antilichamen geïdentificeerd bij 77/920 (8,4%) van de proefpersonen die behandeld waren met adalimumab monotherapie. </w:t>
      </w:r>
    </w:p>
    <w:p w14:paraId="38BCD61A" w14:textId="77777777" w:rsidR="00353218" w:rsidRPr="00353218" w:rsidRDefault="00353218" w:rsidP="00353218">
      <w:pPr>
        <w:suppressAutoHyphens w:val="0"/>
        <w:rPr>
          <w:rFonts w:eastAsia="Times New Roman"/>
          <w:snapToGrid w:val="0"/>
          <w:lang w:val="nl-NL" w:eastAsia="en-US"/>
        </w:rPr>
      </w:pPr>
    </w:p>
    <w:p w14:paraId="3F6E87A0" w14:textId="77777777" w:rsidR="00353218" w:rsidRPr="00353218" w:rsidRDefault="00353218" w:rsidP="00353218">
      <w:pPr>
        <w:suppressAutoHyphens w:val="0"/>
        <w:rPr>
          <w:rFonts w:eastAsia="Times New Roman"/>
          <w:snapToGrid w:val="0"/>
          <w:lang w:val="nl-NL" w:eastAsia="en-US"/>
        </w:rPr>
      </w:pPr>
      <w:r w:rsidRPr="00353218">
        <w:rPr>
          <w:rFonts w:eastAsia="Times New Roman"/>
          <w:snapToGrid w:val="0"/>
          <w:lang w:val="nl-NL" w:eastAsia="en-US"/>
        </w:rPr>
        <w:t>Bij volwassen patiënten met plaque psoriasis die langdurig met alleen adalimumab werden behandeld en tijdelijk de behandeling onderbraken in het kader van een onderzoek, was het aantal patiënten waarbij antilichaamvorming tegen adalimumab voorkwam na hervatten van de behandeling (11 van de 482 proefpersonen, 2,3%) vergelijkbaar met het aantal voorafgaand aan de onderbreking (11 van de 590 proefpersonen, 1,9%).</w:t>
      </w:r>
    </w:p>
    <w:p w14:paraId="0E55D959" w14:textId="77777777" w:rsidR="00353218" w:rsidRPr="00353218" w:rsidRDefault="00353218" w:rsidP="00353218">
      <w:pPr>
        <w:suppressAutoHyphens w:val="0"/>
        <w:rPr>
          <w:rFonts w:eastAsia="Times New Roman"/>
          <w:snapToGrid w:val="0"/>
          <w:lang w:val="nl-NL" w:eastAsia="en-US"/>
        </w:rPr>
      </w:pPr>
    </w:p>
    <w:p w14:paraId="0E7FE51B" w14:textId="77777777" w:rsidR="00353218" w:rsidRPr="00353218" w:rsidRDefault="00353218" w:rsidP="00353218">
      <w:pPr>
        <w:suppressAutoHyphens w:val="0"/>
        <w:rPr>
          <w:rFonts w:eastAsia="Times New Roman"/>
          <w:snapToGrid w:val="0"/>
          <w:lang w:val="nl-NL" w:eastAsia="en-US"/>
        </w:rPr>
      </w:pPr>
      <w:r w:rsidRPr="00353218">
        <w:rPr>
          <w:rFonts w:eastAsia="Times New Roman"/>
          <w:snapToGrid w:val="0"/>
          <w:lang w:val="nl-NL" w:eastAsia="en-US"/>
        </w:rPr>
        <w:t>Bij patiënten met matig tot ernstig actieve juveniele ziekte van Crohn ontwikkelde zich bij 3,3% van de patiënten die werden behandeld met adalimumab antilichamen tegen adalimumab.</w:t>
      </w:r>
    </w:p>
    <w:p w14:paraId="5B84F202" w14:textId="77777777" w:rsidR="00353218" w:rsidRPr="00353218" w:rsidRDefault="00353218" w:rsidP="00353218">
      <w:pPr>
        <w:suppressAutoHyphens w:val="0"/>
        <w:rPr>
          <w:rFonts w:eastAsia="Times New Roman"/>
          <w:snapToGrid w:val="0"/>
          <w:lang w:val="nl-NL" w:eastAsia="en-US"/>
        </w:rPr>
      </w:pPr>
    </w:p>
    <w:p w14:paraId="16450F38" w14:textId="77777777" w:rsidR="00353218" w:rsidRPr="00353218" w:rsidRDefault="00353218" w:rsidP="00353218">
      <w:pPr>
        <w:suppressAutoHyphens w:val="0"/>
        <w:rPr>
          <w:rFonts w:eastAsia="Times New Roman"/>
          <w:snapToGrid w:val="0"/>
          <w:lang w:val="nl-NL" w:eastAsia="en-US"/>
        </w:rPr>
      </w:pPr>
      <w:r w:rsidRPr="00353218">
        <w:rPr>
          <w:rFonts w:eastAsia="Times New Roman"/>
          <w:snapToGrid w:val="0"/>
          <w:lang w:val="nl-NL" w:eastAsia="en-US"/>
        </w:rPr>
        <w:t xml:space="preserve">Bij patiënten met de ziekte van Crohn werden anti-adalimumab antilichamen geïdentificeerd bij 7/269 proefpersonen (2,6%). </w:t>
      </w:r>
    </w:p>
    <w:p w14:paraId="72659EAC" w14:textId="77777777" w:rsidR="00353218" w:rsidRPr="00353218" w:rsidRDefault="00353218" w:rsidP="00353218">
      <w:pPr>
        <w:suppressAutoHyphens w:val="0"/>
        <w:rPr>
          <w:rFonts w:eastAsia="Times New Roman"/>
          <w:snapToGrid w:val="0"/>
          <w:lang w:val="nl-NL" w:eastAsia="en-US"/>
        </w:rPr>
      </w:pPr>
    </w:p>
    <w:p w14:paraId="3F8529B1" w14:textId="77777777" w:rsidR="00353218" w:rsidRPr="00353218" w:rsidRDefault="00353218" w:rsidP="00353218">
      <w:pPr>
        <w:suppressAutoHyphens w:val="0"/>
        <w:rPr>
          <w:rFonts w:eastAsia="Times New Roman"/>
          <w:snapToGrid w:val="0"/>
          <w:lang w:val="nl-NL" w:eastAsia="en-US"/>
        </w:rPr>
      </w:pPr>
      <w:r w:rsidRPr="00353218">
        <w:rPr>
          <w:rFonts w:eastAsia="Times New Roman"/>
          <w:snapToGrid w:val="0"/>
          <w:lang w:val="nl-NL" w:eastAsia="en-US"/>
        </w:rPr>
        <w:t>Bij patiënten met niet-infectieuze uveïtis werden anti-adalimumab antilichamen geïdentificeerd bij 4,8% (12/249) van de patiënten die waren behandeld met adalimumab.</w:t>
      </w:r>
    </w:p>
    <w:p w14:paraId="729D32DB" w14:textId="77777777" w:rsidR="00353218" w:rsidRPr="00353218" w:rsidRDefault="00353218" w:rsidP="00353218">
      <w:pPr>
        <w:suppressAutoHyphens w:val="0"/>
        <w:rPr>
          <w:rFonts w:eastAsia="Times New Roman"/>
          <w:snapToGrid w:val="0"/>
          <w:lang w:val="nl-NL" w:eastAsia="en-US"/>
        </w:rPr>
      </w:pPr>
    </w:p>
    <w:p w14:paraId="763D4F4E" w14:textId="10BA1DD8" w:rsidR="003F5108" w:rsidRPr="00B24465" w:rsidRDefault="00353218" w:rsidP="003F5108">
      <w:pPr>
        <w:rPr>
          <w:lang w:val="nl-NL"/>
        </w:rPr>
      </w:pPr>
      <w:r w:rsidRPr="00353218">
        <w:rPr>
          <w:rFonts w:eastAsia="Times New Roman"/>
          <w:snapToGrid w:val="0"/>
          <w:lang w:val="nl-NL" w:eastAsia="en-US"/>
        </w:rPr>
        <w:t>Omdat immunogeniciteitsanalyses productspecifiek zijn, is een vergelijking van de antilichaampercentages met die van andere producten niet van toepassing</w:t>
      </w:r>
      <w:r w:rsidR="003F5108" w:rsidRPr="00B24465">
        <w:rPr>
          <w:lang w:val="nl-NL"/>
        </w:rPr>
        <w:t>.</w:t>
      </w:r>
    </w:p>
    <w:p w14:paraId="2918548E" w14:textId="77777777" w:rsidR="003F5108" w:rsidRPr="00B24465" w:rsidRDefault="003F5108" w:rsidP="003F5108">
      <w:pPr>
        <w:rPr>
          <w:lang w:val="nl-NL"/>
        </w:rPr>
      </w:pPr>
    </w:p>
    <w:p w14:paraId="257090BF" w14:textId="77777777" w:rsidR="003F5108" w:rsidRPr="00B24465" w:rsidRDefault="003F5108" w:rsidP="003F5108">
      <w:pPr>
        <w:pStyle w:val="HeadingUnderlined"/>
        <w:rPr>
          <w:lang w:val="nl-NL"/>
        </w:rPr>
      </w:pPr>
      <w:r w:rsidRPr="00B24465">
        <w:rPr>
          <w:lang w:val="nl-NL"/>
        </w:rPr>
        <w:t>Pediatrische patiënten</w:t>
      </w:r>
    </w:p>
    <w:p w14:paraId="6A6DBBF6" w14:textId="77777777" w:rsidR="003F5108" w:rsidRPr="00B24465" w:rsidRDefault="003F5108" w:rsidP="003F5108">
      <w:pPr>
        <w:rPr>
          <w:lang w:val="nl-NL"/>
        </w:rPr>
      </w:pPr>
    </w:p>
    <w:p w14:paraId="0ED0BEA3" w14:textId="77777777" w:rsidR="003F5108" w:rsidRPr="00B24465" w:rsidRDefault="003F5108" w:rsidP="003F5108">
      <w:pPr>
        <w:pStyle w:val="HeadingEmphasis"/>
        <w:rPr>
          <w:lang w:val="nl-NL"/>
        </w:rPr>
      </w:pPr>
      <w:r w:rsidRPr="00B24465">
        <w:rPr>
          <w:lang w:val="nl-NL"/>
        </w:rPr>
        <w:t>Juveniele idiopathische artritis (JIA)</w:t>
      </w:r>
    </w:p>
    <w:p w14:paraId="792E26C3" w14:textId="77777777" w:rsidR="003F5108" w:rsidRPr="00B24465" w:rsidRDefault="003F5108" w:rsidP="003F5108">
      <w:pPr>
        <w:pStyle w:val="NormalKeep"/>
        <w:rPr>
          <w:lang w:val="nl-NL"/>
        </w:rPr>
      </w:pPr>
    </w:p>
    <w:p w14:paraId="7A9205D7" w14:textId="77777777" w:rsidR="003F5108" w:rsidRPr="00B24465" w:rsidRDefault="003F5108" w:rsidP="003F5108">
      <w:pPr>
        <w:pStyle w:val="HeadingUnderlinedEmphasis"/>
        <w:rPr>
          <w:lang w:val="nl-NL"/>
        </w:rPr>
      </w:pPr>
      <w:r w:rsidRPr="00B24465">
        <w:rPr>
          <w:lang w:val="nl-NL"/>
        </w:rPr>
        <w:t>Polyarticulaire juveniele idiopathische artritis (pJIA)</w:t>
      </w:r>
    </w:p>
    <w:p w14:paraId="4EF704D0" w14:textId="77777777" w:rsidR="003F5108" w:rsidRPr="00B24465" w:rsidRDefault="003F5108" w:rsidP="003F5108">
      <w:pPr>
        <w:pStyle w:val="NormalKeep"/>
        <w:rPr>
          <w:lang w:val="nl-NL"/>
        </w:rPr>
      </w:pPr>
    </w:p>
    <w:p w14:paraId="75807534" w14:textId="77777777" w:rsidR="003F5108" w:rsidRPr="00B24465" w:rsidRDefault="003F5108" w:rsidP="003F5108">
      <w:pPr>
        <w:rPr>
          <w:lang w:val="nl-NL"/>
        </w:rPr>
      </w:pPr>
      <w:r w:rsidRPr="00B24465">
        <w:rPr>
          <w:lang w:val="nl-NL"/>
        </w:rPr>
        <w:t>De veiligheid en werkzaamheid van adalimumab werden beoordeeld in twee onderzoeken (pJIA I en II) bij kinderen met actieve polyarticulaire juveniele idiopathische artritis of juveniele idiopathische artritis met een polyarticulair verloop, met een variëteit aan JIA aanvangstypes (meestal reumafactor negatief of positief, polyartritis en uitgebreide oligoartritis).</w:t>
      </w:r>
    </w:p>
    <w:p w14:paraId="5C1D3D55" w14:textId="77777777" w:rsidR="003F5108" w:rsidRPr="00B24465" w:rsidRDefault="003F5108" w:rsidP="003F5108">
      <w:pPr>
        <w:rPr>
          <w:lang w:val="nl-NL"/>
        </w:rPr>
      </w:pPr>
    </w:p>
    <w:p w14:paraId="68C6C004" w14:textId="77777777" w:rsidR="003F5108" w:rsidRPr="00B24465" w:rsidRDefault="003F5108" w:rsidP="003F5108">
      <w:pPr>
        <w:pStyle w:val="NormalKeep"/>
        <w:rPr>
          <w:lang w:val="nl-NL"/>
        </w:rPr>
      </w:pPr>
      <w:r w:rsidRPr="00B24465">
        <w:rPr>
          <w:lang w:val="nl-NL"/>
        </w:rPr>
        <w:t>pJIA I</w:t>
      </w:r>
    </w:p>
    <w:p w14:paraId="2BC14700" w14:textId="77777777" w:rsidR="003F5108" w:rsidRPr="00B24465" w:rsidRDefault="003F5108" w:rsidP="003F5108">
      <w:pPr>
        <w:pStyle w:val="NormalKeep"/>
        <w:rPr>
          <w:lang w:val="nl-NL"/>
        </w:rPr>
      </w:pPr>
    </w:p>
    <w:p w14:paraId="30CD93E8" w14:textId="4A334957" w:rsidR="003F5108" w:rsidRPr="00B24465" w:rsidRDefault="003F5108" w:rsidP="003F5108">
      <w:pPr>
        <w:rPr>
          <w:lang w:val="nl-NL"/>
        </w:rPr>
      </w:pPr>
      <w:r w:rsidRPr="00B24465">
        <w:rPr>
          <w:lang w:val="nl-NL"/>
        </w:rPr>
        <w:t xml:space="preserve">De veiligheid en werkzaamheid van adalimumab werden beoordeeld in een multicenter, gerandomiseerd, dubbelblind onderzoek met parallelle groepen waaraan 171 kinderen (van 4-17 jaar) met polyarticulaire JIA deelnamen. In de open-label inleidingsfase (OL LI) werden patiënten in twee groepen verdeeld, MTX (methotrexaat)-behandeld of niet-MTX-behandeld. Patiënten in het niet-MTX deel waren ofwel naïef voor MTX, of MTX was ten minste twee weken voor toediening van de onderzoeksmedicatie gediscontinueerd. De doseringen van </w:t>
      </w:r>
      <w:r w:rsidR="00140391" w:rsidRPr="00B24465">
        <w:rPr>
          <w:lang w:val="nl-NL"/>
        </w:rPr>
        <w:t>NSAID’</w:t>
      </w:r>
      <w:r w:rsidRPr="00B24465">
        <w:rPr>
          <w:lang w:val="nl-NL"/>
        </w:rPr>
        <w:t xml:space="preserve">s en/of prednison (≤ 0,2 mg /kg/dag of maximaal 10 mg/dag) die patiënten kregen, bleven stabiel. In de OL LI-fase kregen alle patiënten gedurende 16 weken eenmaal per twee weken 24 mg/m² tot maximaal 40 mg adalimumab. De verdeling van patiënten naar leeftijd en minimale, mediane en maximale dosering tijdens de OL LI fase worden weergegeven in tabel </w:t>
      </w:r>
      <w:r w:rsidR="00DF464A" w:rsidRPr="00B24465">
        <w:rPr>
          <w:lang w:val="nl-NL"/>
        </w:rPr>
        <w:t>17</w:t>
      </w:r>
      <w:r w:rsidRPr="00B24465">
        <w:rPr>
          <w:lang w:val="nl-NL"/>
        </w:rPr>
        <w:t>.</w:t>
      </w:r>
    </w:p>
    <w:p w14:paraId="59AFFB01" w14:textId="77777777" w:rsidR="003F5108" w:rsidRPr="00B24465" w:rsidRDefault="003F5108" w:rsidP="003F5108">
      <w:pPr>
        <w:rPr>
          <w:lang w:val="nl-NL"/>
        </w:rPr>
      </w:pPr>
    </w:p>
    <w:p w14:paraId="4F3D3964" w14:textId="76AE268C" w:rsidR="003F5108" w:rsidRPr="00B24465" w:rsidRDefault="003F5108" w:rsidP="003F5108">
      <w:pPr>
        <w:pStyle w:val="HeadingStrongCentred"/>
        <w:rPr>
          <w:lang w:val="nl-NL"/>
        </w:rPr>
      </w:pPr>
      <w:r w:rsidRPr="00B24465">
        <w:rPr>
          <w:lang w:val="nl-NL"/>
        </w:rPr>
        <w:t xml:space="preserve">Tabel </w:t>
      </w:r>
      <w:r w:rsidR="00DF464A" w:rsidRPr="00B24465">
        <w:rPr>
          <w:lang w:val="nl-NL"/>
        </w:rPr>
        <w:t>17</w:t>
      </w:r>
      <w:r w:rsidRPr="00B24465">
        <w:rPr>
          <w:lang w:val="nl-NL"/>
        </w:rPr>
        <w:t>.</w:t>
      </w:r>
    </w:p>
    <w:p w14:paraId="7ACF9DF9" w14:textId="77777777" w:rsidR="003F5108" w:rsidRPr="00B24465" w:rsidRDefault="003F5108" w:rsidP="003F5108">
      <w:pPr>
        <w:pStyle w:val="HeadingStrongCentred"/>
        <w:rPr>
          <w:lang w:val="nl-NL"/>
        </w:rPr>
      </w:pPr>
      <w:r w:rsidRPr="00B24465">
        <w:rPr>
          <w:lang w:val="nl-NL"/>
        </w:rPr>
        <w:t>Verdeling van patiënten naar leeftijd en tijdens de OL LI-fase ontvangen dosering adalimumab</w:t>
      </w:r>
    </w:p>
    <w:p w14:paraId="09EC41D6" w14:textId="77777777" w:rsidR="003F5108" w:rsidRPr="00B24465" w:rsidRDefault="003F5108" w:rsidP="003F5108">
      <w:pPr>
        <w:pStyle w:val="NormalKeep"/>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117"/>
        <w:gridCol w:w="2551"/>
        <w:gridCol w:w="4385"/>
      </w:tblGrid>
      <w:tr w:rsidR="003F5108" w:rsidRPr="00B24465" w14:paraId="7B7D4988" w14:textId="77777777" w:rsidTr="00A34AD9">
        <w:trPr>
          <w:cantSplit/>
          <w:tblHeader/>
        </w:trPr>
        <w:tc>
          <w:tcPr>
            <w:tcW w:w="2117" w:type="dxa"/>
          </w:tcPr>
          <w:p w14:paraId="47A66344" w14:textId="77777777" w:rsidR="003F5108" w:rsidRPr="00B24465" w:rsidRDefault="003F5108" w:rsidP="00A34AD9">
            <w:pPr>
              <w:pStyle w:val="NormalKeep"/>
              <w:rPr>
                <w:lang w:val="nl-NL"/>
              </w:rPr>
            </w:pPr>
            <w:r w:rsidRPr="00B24465">
              <w:rPr>
                <w:lang w:val="nl-NL"/>
              </w:rPr>
              <w:t>Leeftijdsgroep</w:t>
            </w:r>
          </w:p>
        </w:tc>
        <w:tc>
          <w:tcPr>
            <w:tcW w:w="2551" w:type="dxa"/>
          </w:tcPr>
          <w:p w14:paraId="553B0E34" w14:textId="77777777" w:rsidR="003F5108" w:rsidRPr="00B24465" w:rsidRDefault="003F5108" w:rsidP="00A34AD9">
            <w:pPr>
              <w:rPr>
                <w:lang w:val="nl-NL"/>
              </w:rPr>
            </w:pPr>
            <w:r w:rsidRPr="00B24465">
              <w:rPr>
                <w:lang w:val="nl-NL"/>
              </w:rPr>
              <w:t>Aantal patiënten in de uitgangssituatie n (%)</w:t>
            </w:r>
          </w:p>
        </w:tc>
        <w:tc>
          <w:tcPr>
            <w:tcW w:w="4385" w:type="dxa"/>
          </w:tcPr>
          <w:p w14:paraId="559CCD50" w14:textId="77777777" w:rsidR="003F5108" w:rsidRPr="00B24465" w:rsidRDefault="003F5108" w:rsidP="00A34AD9">
            <w:pPr>
              <w:rPr>
                <w:lang w:val="nl-NL"/>
              </w:rPr>
            </w:pPr>
            <w:r w:rsidRPr="00B24465">
              <w:rPr>
                <w:lang w:val="nl-NL"/>
              </w:rPr>
              <w:t>Minimale, mediane en maximale dosering</w:t>
            </w:r>
          </w:p>
        </w:tc>
      </w:tr>
      <w:tr w:rsidR="003F5108" w:rsidRPr="00B24465" w14:paraId="300762D1" w14:textId="77777777" w:rsidTr="00A34AD9">
        <w:trPr>
          <w:cantSplit/>
        </w:trPr>
        <w:tc>
          <w:tcPr>
            <w:tcW w:w="2117" w:type="dxa"/>
          </w:tcPr>
          <w:p w14:paraId="107ACD96" w14:textId="77777777" w:rsidR="003F5108" w:rsidRPr="00B24465" w:rsidRDefault="003F5108" w:rsidP="00A34AD9">
            <w:pPr>
              <w:pStyle w:val="NormalKeep"/>
              <w:rPr>
                <w:lang w:val="nl-NL"/>
              </w:rPr>
            </w:pPr>
            <w:r w:rsidRPr="00B24465">
              <w:rPr>
                <w:lang w:val="nl-NL"/>
              </w:rPr>
              <w:t>4 tot en met 7 jaar</w:t>
            </w:r>
          </w:p>
        </w:tc>
        <w:tc>
          <w:tcPr>
            <w:tcW w:w="2551" w:type="dxa"/>
          </w:tcPr>
          <w:p w14:paraId="522DAB9D" w14:textId="77777777" w:rsidR="003F5108" w:rsidRPr="00B24465" w:rsidRDefault="003F5108" w:rsidP="00A34AD9">
            <w:pPr>
              <w:rPr>
                <w:lang w:val="nl-NL"/>
              </w:rPr>
            </w:pPr>
            <w:r w:rsidRPr="00B24465">
              <w:rPr>
                <w:lang w:val="nl-NL"/>
              </w:rPr>
              <w:t>31 (18,1)</w:t>
            </w:r>
          </w:p>
        </w:tc>
        <w:tc>
          <w:tcPr>
            <w:tcW w:w="4385" w:type="dxa"/>
          </w:tcPr>
          <w:p w14:paraId="3D1D81BF" w14:textId="77777777" w:rsidR="003F5108" w:rsidRPr="00B24465" w:rsidRDefault="003F5108" w:rsidP="00A34AD9">
            <w:pPr>
              <w:rPr>
                <w:lang w:val="nl-NL"/>
              </w:rPr>
            </w:pPr>
            <w:r w:rsidRPr="00B24465">
              <w:rPr>
                <w:lang w:val="nl-NL"/>
              </w:rPr>
              <w:t>10, 20 en 25 mg</w:t>
            </w:r>
          </w:p>
        </w:tc>
      </w:tr>
      <w:tr w:rsidR="003F5108" w:rsidRPr="00B24465" w14:paraId="77D0600A" w14:textId="77777777" w:rsidTr="00A34AD9">
        <w:trPr>
          <w:cantSplit/>
        </w:trPr>
        <w:tc>
          <w:tcPr>
            <w:tcW w:w="2117" w:type="dxa"/>
          </w:tcPr>
          <w:p w14:paraId="2666AB04" w14:textId="77777777" w:rsidR="003F5108" w:rsidRPr="00B24465" w:rsidRDefault="003F5108" w:rsidP="00A34AD9">
            <w:pPr>
              <w:pStyle w:val="NormalKeep"/>
              <w:rPr>
                <w:lang w:val="nl-NL"/>
              </w:rPr>
            </w:pPr>
            <w:r w:rsidRPr="00B24465">
              <w:rPr>
                <w:lang w:val="nl-NL"/>
              </w:rPr>
              <w:t>8 tot en met 12 jaar</w:t>
            </w:r>
          </w:p>
        </w:tc>
        <w:tc>
          <w:tcPr>
            <w:tcW w:w="2551" w:type="dxa"/>
          </w:tcPr>
          <w:p w14:paraId="4BBB900B" w14:textId="77777777" w:rsidR="003F5108" w:rsidRPr="00B24465" w:rsidRDefault="003F5108" w:rsidP="00A34AD9">
            <w:pPr>
              <w:rPr>
                <w:lang w:val="nl-NL"/>
              </w:rPr>
            </w:pPr>
            <w:r w:rsidRPr="00B24465">
              <w:rPr>
                <w:lang w:val="nl-NL"/>
              </w:rPr>
              <w:t>71 (41,5)</w:t>
            </w:r>
          </w:p>
        </w:tc>
        <w:tc>
          <w:tcPr>
            <w:tcW w:w="4385" w:type="dxa"/>
          </w:tcPr>
          <w:p w14:paraId="7591DCCB" w14:textId="77777777" w:rsidR="003F5108" w:rsidRPr="00B24465" w:rsidRDefault="003F5108" w:rsidP="00A34AD9">
            <w:pPr>
              <w:rPr>
                <w:lang w:val="nl-NL"/>
              </w:rPr>
            </w:pPr>
            <w:r w:rsidRPr="00B24465">
              <w:rPr>
                <w:lang w:val="nl-NL"/>
              </w:rPr>
              <w:t>20, 25 en 40 mg</w:t>
            </w:r>
          </w:p>
        </w:tc>
      </w:tr>
      <w:tr w:rsidR="003F5108" w:rsidRPr="00B24465" w14:paraId="421C7708" w14:textId="77777777" w:rsidTr="00A34AD9">
        <w:trPr>
          <w:cantSplit/>
        </w:trPr>
        <w:tc>
          <w:tcPr>
            <w:tcW w:w="2117" w:type="dxa"/>
          </w:tcPr>
          <w:p w14:paraId="1001490F" w14:textId="77777777" w:rsidR="003F5108" w:rsidRPr="00B24465" w:rsidRDefault="003F5108" w:rsidP="00A34AD9">
            <w:pPr>
              <w:rPr>
                <w:lang w:val="nl-NL"/>
              </w:rPr>
            </w:pPr>
            <w:r w:rsidRPr="00B24465">
              <w:rPr>
                <w:lang w:val="nl-NL"/>
              </w:rPr>
              <w:t>13 tot en met 17 jaar</w:t>
            </w:r>
          </w:p>
        </w:tc>
        <w:tc>
          <w:tcPr>
            <w:tcW w:w="2551" w:type="dxa"/>
          </w:tcPr>
          <w:p w14:paraId="1C5C8DCE" w14:textId="77777777" w:rsidR="003F5108" w:rsidRPr="00B24465" w:rsidRDefault="003F5108" w:rsidP="00A34AD9">
            <w:pPr>
              <w:rPr>
                <w:lang w:val="nl-NL"/>
              </w:rPr>
            </w:pPr>
            <w:r w:rsidRPr="00B24465">
              <w:rPr>
                <w:lang w:val="nl-NL"/>
              </w:rPr>
              <w:t>69 (40,4)</w:t>
            </w:r>
          </w:p>
        </w:tc>
        <w:tc>
          <w:tcPr>
            <w:tcW w:w="4385" w:type="dxa"/>
          </w:tcPr>
          <w:p w14:paraId="25B8EB02" w14:textId="77777777" w:rsidR="003F5108" w:rsidRPr="00B24465" w:rsidRDefault="003F5108" w:rsidP="00A34AD9">
            <w:pPr>
              <w:rPr>
                <w:lang w:val="nl-NL"/>
              </w:rPr>
            </w:pPr>
            <w:r w:rsidRPr="00B24465">
              <w:rPr>
                <w:lang w:val="nl-NL"/>
              </w:rPr>
              <w:t>25, 40 en 40 mg</w:t>
            </w:r>
          </w:p>
        </w:tc>
      </w:tr>
    </w:tbl>
    <w:p w14:paraId="590F3670" w14:textId="77777777" w:rsidR="003F5108" w:rsidRPr="00B24465" w:rsidRDefault="003F5108" w:rsidP="003F5108">
      <w:pPr>
        <w:rPr>
          <w:lang w:val="nl-NL"/>
        </w:rPr>
      </w:pPr>
    </w:p>
    <w:p w14:paraId="37A839EF" w14:textId="77777777" w:rsidR="003F5108" w:rsidRPr="00B24465" w:rsidRDefault="003F5108" w:rsidP="003F5108">
      <w:pPr>
        <w:widowControl w:val="0"/>
        <w:rPr>
          <w:lang w:val="nl-NL"/>
        </w:rPr>
      </w:pPr>
      <w:r w:rsidRPr="00B24465">
        <w:rPr>
          <w:lang w:val="nl-NL"/>
        </w:rPr>
        <w:t>Patiënten met een ACR Pedi-30-respons in week 16 kwamen in aanmerking voor randomisatie naar de dubbelblinde (DB) fase en kregen daarna gedurende nog 32 weken of tot opvlamming van de ziekte eenmaal per twee weken ofwel adalimumab 24 mg/m² tot maximaal 40 mg ofwel placebo. Criteria voor opvlamming van de ziekte waren gedefinieerd als verslechtering van ≥ 30% ten opzichte van de uitgangssituatie van ≥ 3 van de 6 ACR Pedi-kerncriteria, ≥ 2 actieve gewrichten, en verbetering van &gt; 30% van niet meer dan 1 van de 6 criteria. Na 32 weken of bij opvlamming van de ziekte, kwamen patiënten in aanmerking om te worden geïncludeerd in de open-label extensiefase.</w:t>
      </w:r>
    </w:p>
    <w:p w14:paraId="4BC35818" w14:textId="77777777" w:rsidR="003F5108" w:rsidRPr="00B24465" w:rsidRDefault="003F5108" w:rsidP="003F5108">
      <w:pPr>
        <w:widowControl w:val="0"/>
        <w:rPr>
          <w:lang w:val="nl-NL"/>
        </w:rPr>
      </w:pPr>
    </w:p>
    <w:p w14:paraId="20177B7E" w14:textId="142B87C9" w:rsidR="003F5108" w:rsidRPr="00B24465" w:rsidRDefault="003F5108" w:rsidP="003F5108">
      <w:pPr>
        <w:pStyle w:val="HeadingStrongCentred"/>
        <w:keepNext w:val="0"/>
        <w:keepLines w:val="0"/>
        <w:widowControl w:val="0"/>
        <w:rPr>
          <w:lang w:val="nl-NL"/>
        </w:rPr>
      </w:pPr>
      <w:r w:rsidRPr="00B24465">
        <w:rPr>
          <w:lang w:val="nl-NL"/>
        </w:rPr>
        <w:t xml:space="preserve">Tabel </w:t>
      </w:r>
      <w:r w:rsidR="00DF464A" w:rsidRPr="00B24465">
        <w:rPr>
          <w:lang w:val="nl-NL"/>
        </w:rPr>
        <w:t>18</w:t>
      </w:r>
      <w:r w:rsidRPr="00B24465">
        <w:rPr>
          <w:lang w:val="nl-NL"/>
        </w:rPr>
        <w:t>.</w:t>
      </w:r>
    </w:p>
    <w:p w14:paraId="3FE96465" w14:textId="77777777" w:rsidR="003F5108" w:rsidRPr="00B24465" w:rsidRDefault="003F5108" w:rsidP="003F5108">
      <w:pPr>
        <w:pStyle w:val="HeadingStrongCentred"/>
        <w:keepNext w:val="0"/>
        <w:keepLines w:val="0"/>
        <w:widowControl w:val="0"/>
        <w:rPr>
          <w:lang w:val="nl-NL"/>
        </w:rPr>
      </w:pPr>
      <w:r w:rsidRPr="00B24465">
        <w:rPr>
          <w:lang w:val="nl-NL"/>
        </w:rPr>
        <w:t>ACR Pedi 30-respons in het JIA-onderzoek</w:t>
      </w:r>
    </w:p>
    <w:p w14:paraId="77BD4570" w14:textId="77777777" w:rsidR="003F5108" w:rsidRPr="00B24465" w:rsidRDefault="003F5108" w:rsidP="003F5108">
      <w:pPr>
        <w:pStyle w:val="NormalKeep"/>
        <w:keepNext w:val="0"/>
        <w:widowControl w:val="0"/>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1812"/>
        <w:gridCol w:w="1810"/>
        <w:gridCol w:w="1810"/>
        <w:gridCol w:w="1811"/>
        <w:gridCol w:w="1810"/>
      </w:tblGrid>
      <w:tr w:rsidR="003F5108" w:rsidRPr="00B24465" w14:paraId="29DA16E7" w14:textId="77777777" w:rsidTr="00A34AD9">
        <w:trPr>
          <w:cantSplit/>
          <w:tblHeader/>
        </w:trPr>
        <w:tc>
          <w:tcPr>
            <w:tcW w:w="1812" w:type="dxa"/>
          </w:tcPr>
          <w:p w14:paraId="331DD638" w14:textId="77777777" w:rsidR="003F5108" w:rsidRPr="00B24465" w:rsidRDefault="003F5108" w:rsidP="00A34AD9">
            <w:pPr>
              <w:widowControl w:val="0"/>
              <w:rPr>
                <w:lang w:val="nl-NL"/>
              </w:rPr>
            </w:pPr>
            <w:r w:rsidRPr="00B24465">
              <w:rPr>
                <w:lang w:val="nl-NL"/>
              </w:rPr>
              <w:t>Stratum</w:t>
            </w:r>
          </w:p>
        </w:tc>
        <w:tc>
          <w:tcPr>
            <w:tcW w:w="3625" w:type="dxa"/>
            <w:gridSpan w:val="2"/>
          </w:tcPr>
          <w:p w14:paraId="1AAFF7FD" w14:textId="77777777" w:rsidR="003F5108" w:rsidRPr="00B24465" w:rsidRDefault="003F5108" w:rsidP="00A34AD9">
            <w:pPr>
              <w:pStyle w:val="NormalCentred"/>
              <w:widowControl w:val="0"/>
              <w:rPr>
                <w:lang w:val="nl-NL"/>
              </w:rPr>
            </w:pPr>
            <w:r w:rsidRPr="00B24465">
              <w:rPr>
                <w:lang w:val="nl-NL"/>
              </w:rPr>
              <w:t>MTX</w:t>
            </w:r>
          </w:p>
        </w:tc>
        <w:tc>
          <w:tcPr>
            <w:tcW w:w="3626" w:type="dxa"/>
            <w:gridSpan w:val="2"/>
          </w:tcPr>
          <w:p w14:paraId="6BC96FFC" w14:textId="77777777" w:rsidR="003F5108" w:rsidRPr="00B24465" w:rsidRDefault="003F5108" w:rsidP="00A34AD9">
            <w:pPr>
              <w:pStyle w:val="NormalCentred"/>
              <w:widowControl w:val="0"/>
              <w:rPr>
                <w:lang w:val="nl-NL"/>
              </w:rPr>
            </w:pPr>
            <w:r w:rsidRPr="00B24465">
              <w:rPr>
                <w:lang w:val="nl-NL"/>
              </w:rPr>
              <w:t>Zonder MTX</w:t>
            </w:r>
          </w:p>
        </w:tc>
      </w:tr>
      <w:tr w:rsidR="003F5108" w:rsidRPr="00B24465" w14:paraId="53162063" w14:textId="77777777" w:rsidTr="00A34AD9">
        <w:trPr>
          <w:cantSplit/>
          <w:tblHeader/>
        </w:trPr>
        <w:tc>
          <w:tcPr>
            <w:tcW w:w="1812" w:type="dxa"/>
          </w:tcPr>
          <w:p w14:paraId="2EAD553D" w14:textId="77777777" w:rsidR="003F5108" w:rsidRPr="00B24465" w:rsidRDefault="003F5108" w:rsidP="00A34AD9">
            <w:pPr>
              <w:widowControl w:val="0"/>
              <w:rPr>
                <w:lang w:val="nl-NL"/>
              </w:rPr>
            </w:pPr>
            <w:r w:rsidRPr="00B24465">
              <w:rPr>
                <w:lang w:val="nl-NL"/>
              </w:rPr>
              <w:t>Fase</w:t>
            </w:r>
          </w:p>
        </w:tc>
        <w:tc>
          <w:tcPr>
            <w:tcW w:w="3625" w:type="dxa"/>
            <w:gridSpan w:val="2"/>
          </w:tcPr>
          <w:p w14:paraId="4AABDD47" w14:textId="77777777" w:rsidR="003F5108" w:rsidRPr="00B24465" w:rsidRDefault="003F5108" w:rsidP="00A34AD9">
            <w:pPr>
              <w:pStyle w:val="NormalCentred"/>
              <w:widowControl w:val="0"/>
              <w:rPr>
                <w:lang w:val="nl-NL"/>
              </w:rPr>
            </w:pPr>
          </w:p>
        </w:tc>
        <w:tc>
          <w:tcPr>
            <w:tcW w:w="3626" w:type="dxa"/>
            <w:gridSpan w:val="2"/>
          </w:tcPr>
          <w:p w14:paraId="3E54B7A6" w14:textId="77777777" w:rsidR="003F5108" w:rsidRPr="00B24465" w:rsidRDefault="003F5108" w:rsidP="00A34AD9">
            <w:pPr>
              <w:pStyle w:val="NormalCentred"/>
              <w:widowControl w:val="0"/>
              <w:rPr>
                <w:lang w:val="nl-NL"/>
              </w:rPr>
            </w:pPr>
          </w:p>
        </w:tc>
      </w:tr>
      <w:tr w:rsidR="003F5108" w:rsidRPr="00B24465" w14:paraId="67EE8BB1" w14:textId="77777777" w:rsidTr="00A34AD9">
        <w:trPr>
          <w:cantSplit/>
        </w:trPr>
        <w:tc>
          <w:tcPr>
            <w:tcW w:w="1812" w:type="dxa"/>
          </w:tcPr>
          <w:p w14:paraId="12E561F1" w14:textId="77777777" w:rsidR="003F5108" w:rsidRPr="00B24465" w:rsidRDefault="003F5108" w:rsidP="00A34AD9">
            <w:pPr>
              <w:widowControl w:val="0"/>
              <w:rPr>
                <w:lang w:val="nl-NL"/>
              </w:rPr>
            </w:pPr>
            <w:r w:rsidRPr="00B24465">
              <w:rPr>
                <w:lang w:val="nl-NL"/>
              </w:rPr>
              <w:t>OL-LI 16 weken</w:t>
            </w:r>
          </w:p>
        </w:tc>
        <w:tc>
          <w:tcPr>
            <w:tcW w:w="3625" w:type="dxa"/>
            <w:gridSpan w:val="2"/>
          </w:tcPr>
          <w:p w14:paraId="04EB0437" w14:textId="77777777" w:rsidR="003F5108" w:rsidRPr="00B24465" w:rsidRDefault="003F5108" w:rsidP="00A34AD9">
            <w:pPr>
              <w:pStyle w:val="NormalCentred"/>
              <w:widowControl w:val="0"/>
              <w:rPr>
                <w:lang w:val="nl-NL"/>
              </w:rPr>
            </w:pPr>
          </w:p>
        </w:tc>
        <w:tc>
          <w:tcPr>
            <w:tcW w:w="3626" w:type="dxa"/>
            <w:gridSpan w:val="2"/>
          </w:tcPr>
          <w:p w14:paraId="470D6528" w14:textId="77777777" w:rsidR="003F5108" w:rsidRPr="00B24465" w:rsidRDefault="003F5108" w:rsidP="00A34AD9">
            <w:pPr>
              <w:pStyle w:val="NormalCentred"/>
              <w:widowControl w:val="0"/>
              <w:rPr>
                <w:lang w:val="nl-NL"/>
              </w:rPr>
            </w:pPr>
          </w:p>
        </w:tc>
      </w:tr>
      <w:tr w:rsidR="003F5108" w:rsidRPr="00B24465" w14:paraId="0431C2B3" w14:textId="77777777" w:rsidTr="00A34AD9">
        <w:trPr>
          <w:cantSplit/>
        </w:trPr>
        <w:tc>
          <w:tcPr>
            <w:tcW w:w="1812" w:type="dxa"/>
          </w:tcPr>
          <w:p w14:paraId="4571EF2D" w14:textId="77777777" w:rsidR="003F5108" w:rsidRPr="00B24465" w:rsidRDefault="003F5108" w:rsidP="00A34AD9">
            <w:pPr>
              <w:widowControl w:val="0"/>
              <w:rPr>
                <w:lang w:val="nl-NL"/>
              </w:rPr>
            </w:pPr>
            <w:r w:rsidRPr="00B24465">
              <w:rPr>
                <w:lang w:val="nl-NL"/>
              </w:rPr>
              <w:t>ACR Pedi 30-respons (n/N)</w:t>
            </w:r>
          </w:p>
        </w:tc>
        <w:tc>
          <w:tcPr>
            <w:tcW w:w="3625" w:type="dxa"/>
            <w:gridSpan w:val="2"/>
          </w:tcPr>
          <w:p w14:paraId="3EF15E13" w14:textId="77777777" w:rsidR="003F5108" w:rsidRPr="00B24465" w:rsidRDefault="003F5108" w:rsidP="00A34AD9">
            <w:pPr>
              <w:pStyle w:val="NormalCentred"/>
              <w:widowControl w:val="0"/>
              <w:rPr>
                <w:lang w:val="nl-NL"/>
              </w:rPr>
            </w:pPr>
            <w:r w:rsidRPr="00B24465">
              <w:rPr>
                <w:lang w:val="nl-NL"/>
              </w:rPr>
              <w:t>94,1% (80/85)</w:t>
            </w:r>
          </w:p>
        </w:tc>
        <w:tc>
          <w:tcPr>
            <w:tcW w:w="3626" w:type="dxa"/>
            <w:gridSpan w:val="2"/>
          </w:tcPr>
          <w:p w14:paraId="4CB2D8BE" w14:textId="77777777" w:rsidR="003F5108" w:rsidRPr="00B24465" w:rsidRDefault="003F5108" w:rsidP="00A34AD9">
            <w:pPr>
              <w:pStyle w:val="NormalCentred"/>
              <w:widowControl w:val="0"/>
              <w:rPr>
                <w:lang w:val="nl-NL"/>
              </w:rPr>
            </w:pPr>
            <w:r w:rsidRPr="00B24465">
              <w:rPr>
                <w:lang w:val="nl-NL"/>
              </w:rPr>
              <w:t>74,4% (64/86)</w:t>
            </w:r>
          </w:p>
        </w:tc>
      </w:tr>
      <w:tr w:rsidR="003F5108" w:rsidRPr="00B24465" w14:paraId="1B99E750" w14:textId="77777777" w:rsidTr="00A34AD9">
        <w:trPr>
          <w:cantSplit/>
        </w:trPr>
        <w:tc>
          <w:tcPr>
            <w:tcW w:w="9063" w:type="dxa"/>
            <w:gridSpan w:val="5"/>
          </w:tcPr>
          <w:p w14:paraId="0407000F" w14:textId="77777777" w:rsidR="003F5108" w:rsidRPr="00B24465" w:rsidRDefault="003F5108" w:rsidP="00A34AD9">
            <w:pPr>
              <w:pStyle w:val="NormalCentred"/>
              <w:widowControl w:val="0"/>
              <w:rPr>
                <w:lang w:val="nl-NL"/>
              </w:rPr>
            </w:pPr>
            <w:r w:rsidRPr="00B24465">
              <w:rPr>
                <w:lang w:val="nl-NL"/>
              </w:rPr>
              <w:t>Resultaten v.w.b. werkzaamheid</w:t>
            </w:r>
          </w:p>
        </w:tc>
      </w:tr>
      <w:tr w:rsidR="003F5108" w:rsidRPr="00B24465" w14:paraId="056B599A" w14:textId="77777777" w:rsidTr="00A34AD9">
        <w:trPr>
          <w:cantSplit/>
        </w:trPr>
        <w:tc>
          <w:tcPr>
            <w:tcW w:w="1812" w:type="dxa"/>
          </w:tcPr>
          <w:p w14:paraId="7A4BB3D0" w14:textId="77777777" w:rsidR="003F5108" w:rsidRPr="00B24465" w:rsidRDefault="003F5108" w:rsidP="00A34AD9">
            <w:pPr>
              <w:widowControl w:val="0"/>
              <w:rPr>
                <w:lang w:val="nl-NL"/>
              </w:rPr>
            </w:pPr>
            <w:r w:rsidRPr="00B24465">
              <w:rPr>
                <w:lang w:val="nl-NL"/>
              </w:rPr>
              <w:t>Dubbelblind 32 weken</w:t>
            </w:r>
          </w:p>
        </w:tc>
        <w:tc>
          <w:tcPr>
            <w:tcW w:w="1812" w:type="dxa"/>
          </w:tcPr>
          <w:p w14:paraId="453E24E7" w14:textId="77777777" w:rsidR="003F5108" w:rsidRPr="00B24465" w:rsidRDefault="003F5108" w:rsidP="00A34AD9">
            <w:pPr>
              <w:pStyle w:val="NormalCentred"/>
              <w:widowControl w:val="0"/>
              <w:rPr>
                <w:lang w:val="nl-NL"/>
              </w:rPr>
            </w:pPr>
            <w:r w:rsidRPr="00B24465">
              <w:rPr>
                <w:lang w:val="nl-NL"/>
              </w:rPr>
              <w:t>Adalimumab/ MTX (N = 38)</w:t>
            </w:r>
          </w:p>
        </w:tc>
        <w:tc>
          <w:tcPr>
            <w:tcW w:w="1813" w:type="dxa"/>
          </w:tcPr>
          <w:p w14:paraId="7C1A92F2" w14:textId="77777777" w:rsidR="003F5108" w:rsidRPr="00B24465" w:rsidRDefault="003F5108" w:rsidP="00A34AD9">
            <w:pPr>
              <w:pStyle w:val="NormalCentred"/>
              <w:widowControl w:val="0"/>
              <w:rPr>
                <w:lang w:val="nl-NL"/>
              </w:rPr>
            </w:pPr>
            <w:r w:rsidRPr="00B24465">
              <w:rPr>
                <w:lang w:val="nl-NL"/>
              </w:rPr>
              <w:t>Placebo/ MTX (N = 37)</w:t>
            </w:r>
          </w:p>
        </w:tc>
        <w:tc>
          <w:tcPr>
            <w:tcW w:w="1813" w:type="dxa"/>
          </w:tcPr>
          <w:p w14:paraId="228456BC" w14:textId="77777777" w:rsidR="003F5108" w:rsidRPr="00B24465" w:rsidRDefault="003F5108" w:rsidP="00A34AD9">
            <w:pPr>
              <w:pStyle w:val="NormalCentred"/>
              <w:widowControl w:val="0"/>
              <w:rPr>
                <w:lang w:val="nl-NL"/>
              </w:rPr>
            </w:pPr>
            <w:r w:rsidRPr="00B24465">
              <w:rPr>
                <w:lang w:val="nl-NL"/>
              </w:rPr>
              <w:t>Adalimumab (N = 30)</w:t>
            </w:r>
          </w:p>
        </w:tc>
        <w:tc>
          <w:tcPr>
            <w:tcW w:w="1813" w:type="dxa"/>
          </w:tcPr>
          <w:p w14:paraId="4A0037D9" w14:textId="77777777" w:rsidR="003F5108" w:rsidRPr="00B24465" w:rsidRDefault="003F5108" w:rsidP="00A34AD9">
            <w:pPr>
              <w:pStyle w:val="NormalCentred"/>
              <w:widowControl w:val="0"/>
              <w:rPr>
                <w:lang w:val="nl-NL"/>
              </w:rPr>
            </w:pPr>
            <w:r w:rsidRPr="00B24465">
              <w:rPr>
                <w:lang w:val="nl-NL"/>
              </w:rPr>
              <w:t>Placebo (N = 28)</w:t>
            </w:r>
          </w:p>
        </w:tc>
      </w:tr>
      <w:tr w:rsidR="003F5108" w:rsidRPr="00B24465" w14:paraId="55E2C652" w14:textId="77777777" w:rsidTr="00A34AD9">
        <w:trPr>
          <w:cantSplit/>
        </w:trPr>
        <w:tc>
          <w:tcPr>
            <w:tcW w:w="1812" w:type="dxa"/>
          </w:tcPr>
          <w:p w14:paraId="02590D4A" w14:textId="77777777" w:rsidR="003F5108" w:rsidRPr="00B24465" w:rsidRDefault="003F5108" w:rsidP="00A34AD9">
            <w:pPr>
              <w:widowControl w:val="0"/>
              <w:rPr>
                <w:lang w:val="nl-NL"/>
              </w:rPr>
            </w:pPr>
            <w:r w:rsidRPr="00B24465">
              <w:rPr>
                <w:lang w:val="nl-NL"/>
              </w:rPr>
              <w:t>Opvlammingen van de ziekte aan het eind van de 32 weken</w:t>
            </w:r>
            <w:r w:rsidRPr="00B24465">
              <w:rPr>
                <w:vertAlign w:val="superscript"/>
                <w:lang w:val="nl-NL"/>
              </w:rPr>
              <w:t>a</w:t>
            </w:r>
            <w:r w:rsidRPr="00B24465">
              <w:rPr>
                <w:lang w:val="nl-NL"/>
              </w:rPr>
              <w:t xml:space="preserve"> (n/N)</w:t>
            </w:r>
          </w:p>
        </w:tc>
        <w:tc>
          <w:tcPr>
            <w:tcW w:w="1812" w:type="dxa"/>
          </w:tcPr>
          <w:p w14:paraId="2D5F8708" w14:textId="77777777" w:rsidR="003F5108" w:rsidRPr="00B24465" w:rsidRDefault="003F5108" w:rsidP="00A34AD9">
            <w:pPr>
              <w:pStyle w:val="NormalCentred"/>
              <w:widowControl w:val="0"/>
              <w:rPr>
                <w:lang w:val="nl-NL"/>
              </w:rPr>
            </w:pPr>
            <w:r w:rsidRPr="00B24465">
              <w:rPr>
                <w:lang w:val="nl-NL"/>
              </w:rPr>
              <w:t>36,8% (14/38)</w:t>
            </w:r>
          </w:p>
        </w:tc>
        <w:tc>
          <w:tcPr>
            <w:tcW w:w="1813" w:type="dxa"/>
          </w:tcPr>
          <w:p w14:paraId="44CC0BC2" w14:textId="77777777" w:rsidR="003F5108" w:rsidRPr="00B24465" w:rsidRDefault="003F5108" w:rsidP="00A34AD9">
            <w:pPr>
              <w:pStyle w:val="NormalCentred"/>
              <w:widowControl w:val="0"/>
              <w:rPr>
                <w:lang w:val="nl-NL"/>
              </w:rPr>
            </w:pPr>
            <w:r w:rsidRPr="00B24465">
              <w:rPr>
                <w:lang w:val="nl-NL"/>
              </w:rPr>
              <w:t>64,9% (24/37)</w:t>
            </w:r>
            <w:r w:rsidRPr="00B24465">
              <w:rPr>
                <w:vertAlign w:val="superscript"/>
                <w:lang w:val="nl-NL"/>
              </w:rPr>
              <w:t>b</w:t>
            </w:r>
          </w:p>
        </w:tc>
        <w:tc>
          <w:tcPr>
            <w:tcW w:w="1813" w:type="dxa"/>
          </w:tcPr>
          <w:p w14:paraId="62EBF7C0" w14:textId="77777777" w:rsidR="003F5108" w:rsidRPr="00B24465" w:rsidRDefault="003F5108" w:rsidP="00A34AD9">
            <w:pPr>
              <w:pStyle w:val="NormalCentred"/>
              <w:widowControl w:val="0"/>
              <w:rPr>
                <w:lang w:val="nl-NL"/>
              </w:rPr>
            </w:pPr>
            <w:r w:rsidRPr="00B24465">
              <w:rPr>
                <w:lang w:val="nl-NL"/>
              </w:rPr>
              <w:t>43,3% (13/30)</w:t>
            </w:r>
          </w:p>
        </w:tc>
        <w:tc>
          <w:tcPr>
            <w:tcW w:w="1813" w:type="dxa"/>
          </w:tcPr>
          <w:p w14:paraId="118C7EA2" w14:textId="77777777" w:rsidR="003F5108" w:rsidRPr="00B24465" w:rsidRDefault="003F5108" w:rsidP="00A34AD9">
            <w:pPr>
              <w:pStyle w:val="NormalCentred"/>
              <w:widowControl w:val="0"/>
              <w:rPr>
                <w:lang w:val="nl-NL"/>
              </w:rPr>
            </w:pPr>
            <w:r w:rsidRPr="00B24465">
              <w:rPr>
                <w:lang w:val="nl-NL"/>
              </w:rPr>
              <w:t>71,4% (20/28)</w:t>
            </w:r>
            <w:r w:rsidRPr="00B24465">
              <w:rPr>
                <w:vertAlign w:val="superscript"/>
                <w:lang w:val="nl-NL"/>
              </w:rPr>
              <w:t>c</w:t>
            </w:r>
          </w:p>
        </w:tc>
      </w:tr>
      <w:tr w:rsidR="003F5108" w:rsidRPr="00B24465" w14:paraId="20A86D03" w14:textId="77777777" w:rsidTr="00A34AD9">
        <w:trPr>
          <w:cantSplit/>
        </w:trPr>
        <w:tc>
          <w:tcPr>
            <w:tcW w:w="1812" w:type="dxa"/>
          </w:tcPr>
          <w:p w14:paraId="77DF1DD7" w14:textId="77777777" w:rsidR="003F5108" w:rsidRPr="00B24465" w:rsidRDefault="003F5108" w:rsidP="00A34AD9">
            <w:pPr>
              <w:widowControl w:val="0"/>
              <w:rPr>
                <w:lang w:val="nl-NL"/>
              </w:rPr>
            </w:pPr>
            <w:r w:rsidRPr="00B24465">
              <w:rPr>
                <w:lang w:val="nl-NL"/>
              </w:rPr>
              <w:t>Mediane tijd tot opvlamming van de ziekte</w:t>
            </w:r>
          </w:p>
        </w:tc>
        <w:tc>
          <w:tcPr>
            <w:tcW w:w="1812" w:type="dxa"/>
          </w:tcPr>
          <w:p w14:paraId="4588AA14" w14:textId="77777777" w:rsidR="003F5108" w:rsidRPr="00B24465" w:rsidRDefault="003F5108" w:rsidP="00A34AD9">
            <w:pPr>
              <w:pStyle w:val="NormalCentred"/>
              <w:widowControl w:val="0"/>
              <w:rPr>
                <w:lang w:val="nl-NL"/>
              </w:rPr>
            </w:pPr>
            <w:r w:rsidRPr="00B24465">
              <w:rPr>
                <w:lang w:val="nl-NL"/>
              </w:rPr>
              <w:t>&gt; 32 weken</w:t>
            </w:r>
          </w:p>
        </w:tc>
        <w:tc>
          <w:tcPr>
            <w:tcW w:w="1813" w:type="dxa"/>
          </w:tcPr>
          <w:p w14:paraId="26F1AD8A" w14:textId="77777777" w:rsidR="003F5108" w:rsidRPr="00B24465" w:rsidRDefault="003F5108" w:rsidP="00A34AD9">
            <w:pPr>
              <w:pStyle w:val="NormalCentred"/>
              <w:widowControl w:val="0"/>
              <w:rPr>
                <w:lang w:val="nl-NL"/>
              </w:rPr>
            </w:pPr>
            <w:r w:rsidRPr="00B24465">
              <w:rPr>
                <w:lang w:val="nl-NL"/>
              </w:rPr>
              <w:t>20 weken</w:t>
            </w:r>
          </w:p>
        </w:tc>
        <w:tc>
          <w:tcPr>
            <w:tcW w:w="1813" w:type="dxa"/>
          </w:tcPr>
          <w:p w14:paraId="209B4CAB" w14:textId="77777777" w:rsidR="003F5108" w:rsidRPr="00B24465" w:rsidRDefault="003F5108" w:rsidP="00A34AD9">
            <w:pPr>
              <w:pStyle w:val="NormalCentred"/>
              <w:widowControl w:val="0"/>
              <w:rPr>
                <w:lang w:val="nl-NL"/>
              </w:rPr>
            </w:pPr>
            <w:r w:rsidRPr="00B24465">
              <w:rPr>
                <w:lang w:val="nl-NL"/>
              </w:rPr>
              <w:t>&gt; 32 weken</w:t>
            </w:r>
          </w:p>
        </w:tc>
        <w:tc>
          <w:tcPr>
            <w:tcW w:w="1813" w:type="dxa"/>
          </w:tcPr>
          <w:p w14:paraId="00D9052E" w14:textId="77777777" w:rsidR="003F5108" w:rsidRPr="00B24465" w:rsidRDefault="003F5108" w:rsidP="00A34AD9">
            <w:pPr>
              <w:pStyle w:val="NormalCentred"/>
              <w:widowControl w:val="0"/>
              <w:rPr>
                <w:lang w:val="nl-NL"/>
              </w:rPr>
            </w:pPr>
            <w:r w:rsidRPr="00B24465">
              <w:rPr>
                <w:lang w:val="nl-NL"/>
              </w:rPr>
              <w:t>14 weken</w:t>
            </w:r>
          </w:p>
        </w:tc>
      </w:tr>
    </w:tbl>
    <w:p w14:paraId="786AC183" w14:textId="77777777" w:rsidR="003F5108" w:rsidRPr="00B24465" w:rsidRDefault="003F5108" w:rsidP="003F5108">
      <w:pPr>
        <w:pStyle w:val="NormalKeep"/>
        <w:keepNext w:val="0"/>
        <w:widowControl w:val="0"/>
        <w:rPr>
          <w:lang w:val="nl-NL"/>
        </w:rPr>
      </w:pPr>
      <w:r w:rsidRPr="00B24465">
        <w:rPr>
          <w:vertAlign w:val="superscript"/>
          <w:lang w:val="nl-NL"/>
        </w:rPr>
        <w:t>a</w:t>
      </w:r>
      <w:r w:rsidRPr="00B24465">
        <w:rPr>
          <w:lang w:val="nl-NL"/>
        </w:rPr>
        <w:t xml:space="preserve"> ACR Pedi 30/50/70-responsen waren in week 48 significant hoger dan bij met placebo behandelde patiënten</w:t>
      </w:r>
    </w:p>
    <w:p w14:paraId="328EB77D" w14:textId="77777777" w:rsidR="003F5108" w:rsidRPr="00B24465" w:rsidRDefault="003F5108" w:rsidP="003F5108">
      <w:pPr>
        <w:pStyle w:val="NormalKeep"/>
        <w:keepNext w:val="0"/>
        <w:widowControl w:val="0"/>
        <w:rPr>
          <w:lang w:val="nl-NL"/>
        </w:rPr>
      </w:pPr>
      <w:r w:rsidRPr="00B24465">
        <w:rPr>
          <w:vertAlign w:val="superscript"/>
          <w:lang w:val="nl-NL"/>
        </w:rPr>
        <w:t xml:space="preserve">b </w:t>
      </w:r>
      <w:r w:rsidRPr="00B24465">
        <w:rPr>
          <w:lang w:val="nl-NL"/>
        </w:rPr>
        <w:t>p = 0,015</w:t>
      </w:r>
    </w:p>
    <w:p w14:paraId="28220011" w14:textId="77777777" w:rsidR="003F5108" w:rsidRPr="00B24465" w:rsidRDefault="003F5108" w:rsidP="003F5108">
      <w:pPr>
        <w:widowControl w:val="0"/>
        <w:rPr>
          <w:lang w:val="nl-NL"/>
        </w:rPr>
      </w:pPr>
      <w:r w:rsidRPr="00B24465">
        <w:rPr>
          <w:vertAlign w:val="superscript"/>
          <w:lang w:val="nl-NL"/>
        </w:rPr>
        <w:t xml:space="preserve">c </w:t>
      </w:r>
      <w:r w:rsidRPr="00B24465">
        <w:rPr>
          <w:lang w:val="nl-NL"/>
        </w:rPr>
        <w:t>p = 0,031</w:t>
      </w:r>
    </w:p>
    <w:p w14:paraId="3B6954DB" w14:textId="77777777" w:rsidR="003F5108" w:rsidRPr="00B24465" w:rsidRDefault="003F5108" w:rsidP="003F5108">
      <w:pPr>
        <w:widowControl w:val="0"/>
        <w:rPr>
          <w:lang w:val="nl-NL"/>
        </w:rPr>
      </w:pPr>
    </w:p>
    <w:p w14:paraId="52E936BD" w14:textId="77777777" w:rsidR="003F5108" w:rsidRPr="00B24465" w:rsidRDefault="003F5108" w:rsidP="003F5108">
      <w:pPr>
        <w:widowControl w:val="0"/>
        <w:rPr>
          <w:lang w:val="nl-NL"/>
        </w:rPr>
      </w:pPr>
      <w:r w:rsidRPr="00B24465">
        <w:rPr>
          <w:lang w:val="nl-NL"/>
        </w:rPr>
        <w:t>Onder degenen die een respons hadden in week 16 (n=144) bleven de ACR Pedi 30/50/70/90 responsen tot een periode van zes jaar behouden in de open-label extensiefase bij patiënten die adalimumab kregen gedurende het gehele onderzoek. In totaal werden 19 deelnemers, waarvan 11 uit de leeftijdsgroep die in de uitgangssituatie 4 tot en met 12 jaar waren en 8 uit de leeftijdsgroep die in de uitgangssituatie 13 tot en met 17 jaar waren, 6 jaar of langer behandeld.</w:t>
      </w:r>
    </w:p>
    <w:p w14:paraId="57E5E10D" w14:textId="77777777" w:rsidR="003F5108" w:rsidRPr="00B24465" w:rsidRDefault="003F5108" w:rsidP="003F5108">
      <w:pPr>
        <w:widowControl w:val="0"/>
        <w:rPr>
          <w:lang w:val="nl-NL"/>
        </w:rPr>
      </w:pPr>
    </w:p>
    <w:p w14:paraId="28F79B3F" w14:textId="77777777" w:rsidR="003F5108" w:rsidRPr="00B24465" w:rsidRDefault="003F5108" w:rsidP="003F5108">
      <w:pPr>
        <w:widowControl w:val="0"/>
        <w:rPr>
          <w:lang w:val="nl-NL"/>
        </w:rPr>
      </w:pPr>
      <w:r w:rsidRPr="00B24465">
        <w:rPr>
          <w:lang w:val="nl-NL"/>
        </w:rPr>
        <w:t>In het algemeen was de respons beter en ontwikkelden minder patiënten antilichamen bij behandeling met de combinatie van adalimumab en MTX in vergelijking met alleen adalimumab. Op basis van deze resultaten wordt aanbevolen om Yuflyma in combinatie met MTX te gebruiken en als monotherapie bij patiënten voor wie MTX-gebruik ongewenst is (zie rubriek 4.2).</w:t>
      </w:r>
    </w:p>
    <w:p w14:paraId="3E0B8C77" w14:textId="77777777" w:rsidR="003F5108" w:rsidRPr="00B24465" w:rsidRDefault="003F5108" w:rsidP="003F5108">
      <w:pPr>
        <w:widowControl w:val="0"/>
        <w:rPr>
          <w:lang w:val="nl-NL"/>
        </w:rPr>
      </w:pPr>
    </w:p>
    <w:p w14:paraId="5C187D22" w14:textId="77777777" w:rsidR="003F5108" w:rsidRPr="00B24465" w:rsidRDefault="003F5108" w:rsidP="003F5108">
      <w:pPr>
        <w:pStyle w:val="NormalKeep"/>
        <w:keepNext w:val="0"/>
        <w:widowControl w:val="0"/>
        <w:rPr>
          <w:lang w:val="nl-NL"/>
        </w:rPr>
      </w:pPr>
      <w:r w:rsidRPr="00B24465">
        <w:rPr>
          <w:lang w:val="nl-NL"/>
        </w:rPr>
        <w:t>pJIA II</w:t>
      </w:r>
    </w:p>
    <w:p w14:paraId="32855B44" w14:textId="77777777" w:rsidR="003F5108" w:rsidRPr="00B24465" w:rsidRDefault="003F5108" w:rsidP="003F5108">
      <w:pPr>
        <w:pStyle w:val="NormalKeep"/>
        <w:keepNext w:val="0"/>
        <w:widowControl w:val="0"/>
        <w:rPr>
          <w:lang w:val="nl-NL"/>
        </w:rPr>
      </w:pPr>
    </w:p>
    <w:p w14:paraId="410B1858" w14:textId="77777777" w:rsidR="003F5108" w:rsidRPr="00B24465" w:rsidRDefault="003F5108" w:rsidP="003F5108">
      <w:pPr>
        <w:widowControl w:val="0"/>
        <w:rPr>
          <w:lang w:val="nl-NL"/>
        </w:rPr>
      </w:pPr>
      <w:r w:rsidRPr="00B24465">
        <w:rPr>
          <w:lang w:val="nl-NL"/>
        </w:rPr>
        <w:t>De veiligheid en werkzaamheid van adalimumab werden beoordeeld in een open-label, multicenter onderzoek bij 32 kinderen</w:t>
      </w:r>
    </w:p>
    <w:p w14:paraId="61B1BD3C" w14:textId="77777777" w:rsidR="003F5108" w:rsidRPr="00B24465" w:rsidRDefault="003F5108" w:rsidP="003F5108">
      <w:pPr>
        <w:widowControl w:val="0"/>
        <w:rPr>
          <w:lang w:val="nl-NL"/>
        </w:rPr>
      </w:pPr>
      <w:r w:rsidRPr="00B24465">
        <w:rPr>
          <w:lang w:val="nl-NL"/>
        </w:rPr>
        <w:t>(in de leeftijd van 2 tot 4 jaar of 4 jaar en ouder met een lichaamsgewicht van minder dan 15 kg) met matig tot ernstig actieve polyarticulaire JIA. De patiënten kregen 24 mg/m² lichaamsoppervlak (BSA) adalimumab tot een maximum van 20 mg om de week als enkele dosis via subcutane injectie gedurende ten minste 24 weken. Tijdens het onderzoek gebruikten de meeste kinderen gelijktijdig MTX; het gebruik van corticosteroïden of NSAID's werd minder gerapporteerd.</w:t>
      </w:r>
    </w:p>
    <w:p w14:paraId="7AB59BC2" w14:textId="77777777" w:rsidR="003F5108" w:rsidRPr="00B24465" w:rsidRDefault="003F5108" w:rsidP="003F5108">
      <w:pPr>
        <w:widowControl w:val="0"/>
        <w:rPr>
          <w:lang w:val="nl-NL"/>
        </w:rPr>
      </w:pPr>
    </w:p>
    <w:p w14:paraId="24255013" w14:textId="77777777" w:rsidR="003F5108" w:rsidRPr="00B24465" w:rsidRDefault="003F5108" w:rsidP="003F5108">
      <w:pPr>
        <w:widowControl w:val="0"/>
        <w:rPr>
          <w:lang w:val="nl-NL"/>
        </w:rPr>
      </w:pPr>
      <w:r w:rsidRPr="00B24465">
        <w:rPr>
          <w:lang w:val="nl-NL"/>
        </w:rPr>
        <w:t>In week 12 en week 24 was de ACR Pedi 30 respons respectievelijk 93,5% en 90,0%, gebruikmakend van de benadering van waargenomen data. De verhouding kinderen met ACR Pedi 50/70/90 in week 12 en week 24 was respectievelijk 90,3%/61,3%/38,7% en 83,3%/73,3%/36,7%. Onder degenen die een respons hadden (ACR Pedi 30) in week 24 (n=27 van de 30 patiënten), werd de ACR Pedi 30 respons behouden gedurende tot 60 weken tijdens de OLE-fase bij patiënten die adalimumab kregen gedurende deze periode. In totaal werden 20 proefpersonen behandeld gedurende 60 weken of langer.</w:t>
      </w:r>
    </w:p>
    <w:p w14:paraId="467DA046" w14:textId="77777777" w:rsidR="003F5108" w:rsidRPr="00B24465" w:rsidRDefault="003F5108" w:rsidP="003F5108">
      <w:pPr>
        <w:widowControl w:val="0"/>
        <w:rPr>
          <w:lang w:val="nl-NL"/>
        </w:rPr>
      </w:pPr>
    </w:p>
    <w:p w14:paraId="5C7A802F" w14:textId="77777777" w:rsidR="003F5108" w:rsidRPr="00B24465" w:rsidRDefault="003F5108" w:rsidP="003F5108">
      <w:pPr>
        <w:pStyle w:val="HeadingUnderlinedEmphasis"/>
        <w:keepNext w:val="0"/>
        <w:keepLines w:val="0"/>
        <w:widowControl w:val="0"/>
        <w:rPr>
          <w:lang w:val="nl-NL"/>
        </w:rPr>
      </w:pPr>
      <w:r w:rsidRPr="00B24465">
        <w:rPr>
          <w:lang w:val="nl-NL"/>
        </w:rPr>
        <w:t>Enthesitis-gerelateerde artritis</w:t>
      </w:r>
    </w:p>
    <w:p w14:paraId="62947459" w14:textId="77777777" w:rsidR="003F5108" w:rsidRPr="00B24465" w:rsidRDefault="003F5108" w:rsidP="003F5108">
      <w:pPr>
        <w:pStyle w:val="NormalKeep"/>
        <w:keepNext w:val="0"/>
        <w:widowControl w:val="0"/>
        <w:rPr>
          <w:lang w:val="nl-NL"/>
        </w:rPr>
      </w:pPr>
    </w:p>
    <w:p w14:paraId="74405C09" w14:textId="2C917496" w:rsidR="003F5108" w:rsidRPr="00B24465" w:rsidRDefault="003F5108" w:rsidP="003F5108">
      <w:pPr>
        <w:widowControl w:val="0"/>
        <w:rPr>
          <w:lang w:val="nl-NL"/>
        </w:rPr>
      </w:pPr>
      <w:r w:rsidRPr="00B24465">
        <w:rPr>
          <w:lang w:val="nl-NL"/>
        </w:rPr>
        <w:t xml:space="preserve">De veiligheid en werkzaamheid van adalimumab werden beoordeeld in een multicenter, gerandomiseerd, dubbelblind onderzoek bij 46 pediatrische patiënten (6 tot en met 17 jaar oud) met matige enthesitis-gerelateerde artritis. De patiënten werden gerandomiseerd om gedurende 12 weken eenmaal per twee weken óf 24 mg/m² lichaamsoppervlakte (BSA) adalimumab tot een maximum van 40 mg óf placebo te ontvangen. De dubbelblinde periode werd gevolgd door een open-label (OL) periode van maximaal 192 extra weken waarin patiënten subcutaan 24 mg/m² BSA adalimumab tot een maximum van 40 mg eenmaal per twee weken ontvingen. Het primaire eindpunt was </w:t>
      </w:r>
      <w:r w:rsidRPr="00B24465">
        <w:rPr>
          <w:rStyle w:val="hps"/>
          <w:lang w:val="nl-NL"/>
        </w:rPr>
        <w:t>de procentuele</w:t>
      </w:r>
      <w:r w:rsidRPr="00B24465">
        <w:rPr>
          <w:lang w:val="nl-NL"/>
        </w:rPr>
        <w:t xml:space="preserve"> verandering vanaf baseline tot week 12 in het aantal actieve gewrichten met artritis (zwelling niet te wijten aan misvorming of gewrichten met verlies van beweging met pijn en/of gevoeligheid), die werd bereikt met een gemiddelde procentuele daling van -62,6% (mediane </w:t>
      </w:r>
      <w:r w:rsidRPr="00B24465">
        <w:rPr>
          <w:rStyle w:val="hps"/>
          <w:lang w:val="nl-NL"/>
        </w:rPr>
        <w:t>procentuele</w:t>
      </w:r>
      <w:r w:rsidRPr="00B24465">
        <w:rPr>
          <w:lang w:val="nl-NL"/>
        </w:rPr>
        <w:t xml:space="preserve"> verandering -88,9%) in patiënten in de adalimumabgroep ten opzichte van -11,6% (mediane </w:t>
      </w:r>
      <w:r w:rsidRPr="00B24465">
        <w:rPr>
          <w:rStyle w:val="hps"/>
          <w:lang w:val="nl-NL"/>
        </w:rPr>
        <w:t>procentuele</w:t>
      </w:r>
      <w:r w:rsidRPr="00B24465">
        <w:rPr>
          <w:lang w:val="nl-NL"/>
        </w:rPr>
        <w:t xml:space="preserve"> verandering -50,0%) in patiënten in de placebogroep. Gedurende de OL-periode werd tot en met week 156 van het onderzoek de verbetering in het aantal actieve gewrichten met artritis behouden voor 26 van de 31 (84%) patiënten in de adalimumab groep die nog deel uitmaakten van de studie. Hoewel niet statistisch significant, vertoonde de meerderheid van de patiënten klinische verbetering in secundaire eindpunten zoals aantal plaatsen met enthesitis, aantal pijnlijke gewrichten (TJC), aantal gezwollen gewrichten (SJC), ACR Pedi 50-respons en ACR Pedi 70-respons.</w:t>
      </w:r>
    </w:p>
    <w:p w14:paraId="6417C013" w14:textId="77777777" w:rsidR="003F5108" w:rsidRPr="00B24465" w:rsidRDefault="003F5108" w:rsidP="003F5108">
      <w:pPr>
        <w:widowControl w:val="0"/>
        <w:rPr>
          <w:lang w:val="nl-NL"/>
        </w:rPr>
      </w:pPr>
    </w:p>
    <w:p w14:paraId="7E308E03" w14:textId="63325A22" w:rsidR="003F5108" w:rsidRPr="00B24465" w:rsidRDefault="003F5108" w:rsidP="003F5108">
      <w:pPr>
        <w:pStyle w:val="HeadingEmphasis"/>
        <w:keepNext w:val="0"/>
        <w:keepLines w:val="0"/>
        <w:widowControl w:val="0"/>
        <w:rPr>
          <w:lang w:val="nl-NL"/>
        </w:rPr>
      </w:pPr>
      <w:r w:rsidRPr="00B24465">
        <w:rPr>
          <w:lang w:val="nl-NL"/>
        </w:rPr>
        <w:t>Juveniele plaquepsoriasis</w:t>
      </w:r>
    </w:p>
    <w:p w14:paraId="27C5059F" w14:textId="77777777" w:rsidR="003F5108" w:rsidRPr="00B24465" w:rsidRDefault="003F5108" w:rsidP="003F5108">
      <w:pPr>
        <w:pStyle w:val="NormalKeep"/>
        <w:keepNext w:val="0"/>
        <w:widowControl w:val="0"/>
        <w:rPr>
          <w:lang w:val="nl-NL"/>
        </w:rPr>
      </w:pPr>
    </w:p>
    <w:p w14:paraId="4C757A68" w14:textId="1DB8BAAC" w:rsidR="003F5108" w:rsidRPr="00B24465" w:rsidRDefault="003F5108" w:rsidP="003F5108">
      <w:pPr>
        <w:widowControl w:val="0"/>
        <w:rPr>
          <w:lang w:val="nl-NL"/>
        </w:rPr>
      </w:pPr>
      <w:r w:rsidRPr="00B24465">
        <w:rPr>
          <w:lang w:val="nl-NL"/>
        </w:rPr>
        <w:t>De werkzaamheid van adalimumab werd beoordeeld in een gerandomiseerd, dubbelblind gecontroleerd onderzoek bij 114 pediatrische patiënten vanaf 4 jaar met ernstige chronische plaquepsoriasis (gedefinieerd als PGA ≥ 4 of &gt; 20% aangedaan lichaamsoppervlak (BSA) of &gt; 10% aangedaan lichaamsoppervlak (BSA) met erg dikke laesies of PASI ≥ 20 of ≥ 10 met klinisch relevant aangedaan gezicht, aangedane genitaliën, of aangedane handen/voeten), die onvoldoende onder controle was gebracht met topicale therapie en heliotherapie of lichttherapie.</w:t>
      </w:r>
    </w:p>
    <w:p w14:paraId="51E5B2DC" w14:textId="77777777" w:rsidR="003F5108" w:rsidRPr="00B24465" w:rsidRDefault="003F5108" w:rsidP="003F5108">
      <w:pPr>
        <w:widowControl w:val="0"/>
        <w:rPr>
          <w:lang w:val="nl-NL"/>
        </w:rPr>
      </w:pPr>
    </w:p>
    <w:p w14:paraId="740B7BE8" w14:textId="77777777" w:rsidR="003F5108" w:rsidRPr="00B24465" w:rsidRDefault="003F5108" w:rsidP="003F5108">
      <w:pPr>
        <w:widowControl w:val="0"/>
        <w:rPr>
          <w:lang w:val="nl-NL"/>
        </w:rPr>
      </w:pPr>
      <w:r w:rsidRPr="00B24465">
        <w:rPr>
          <w:lang w:val="nl-NL"/>
        </w:rPr>
        <w:t>Patiënten kregen 0,8 mg/kg adalimumab eenmaal per twee weken (tot 40 mg), 0,4 mg/kg adalimumab eenmaal per twee weken (tot 20 mg) of eenmaal per week 0,1–0,4 mg/kg methotrexaat (tot 25 mg). In week 16 hadden meer patiënten die gerandomiseerd waren naar adalimumab 0,8 mg/kg eenmaal per twee weken een positieve werkzaamheidsrepons (bijv. PASI 75) dan patiënten gerandomiseerd naar 0,4 mg/kg eenmaal per twee weken of MTX.</w:t>
      </w:r>
    </w:p>
    <w:p w14:paraId="779D7940" w14:textId="77777777" w:rsidR="003F5108" w:rsidRPr="00B24465" w:rsidRDefault="003F5108" w:rsidP="003F5108">
      <w:pPr>
        <w:rPr>
          <w:lang w:val="nl-NL"/>
        </w:rPr>
      </w:pPr>
    </w:p>
    <w:p w14:paraId="6F4183C2" w14:textId="220E49B2" w:rsidR="003F5108" w:rsidRPr="00B24465" w:rsidRDefault="003F5108" w:rsidP="003F5108">
      <w:pPr>
        <w:pStyle w:val="HeadingStrongCentred"/>
        <w:rPr>
          <w:lang w:val="nl-NL"/>
        </w:rPr>
      </w:pPr>
      <w:r w:rsidRPr="00B24465">
        <w:rPr>
          <w:lang w:val="nl-NL"/>
        </w:rPr>
        <w:t xml:space="preserve">Tabel </w:t>
      </w:r>
      <w:r w:rsidR="00DF464A" w:rsidRPr="00B24465">
        <w:rPr>
          <w:lang w:val="nl-NL"/>
        </w:rPr>
        <w:t>19</w:t>
      </w:r>
      <w:r w:rsidRPr="00B24465">
        <w:rPr>
          <w:lang w:val="nl-NL"/>
        </w:rPr>
        <w:t>.</w:t>
      </w:r>
    </w:p>
    <w:p w14:paraId="3F689EE4" w14:textId="52DE16AD" w:rsidR="003F5108" w:rsidRPr="00B24465" w:rsidRDefault="003F5108" w:rsidP="003F5108">
      <w:pPr>
        <w:pStyle w:val="HeadingStrongCentred"/>
        <w:rPr>
          <w:lang w:val="nl-NL"/>
        </w:rPr>
      </w:pPr>
      <w:r w:rsidRPr="00B24465">
        <w:rPr>
          <w:lang w:val="nl-NL"/>
        </w:rPr>
        <w:t>Juveniele plaquepsoriasis - Resultaten werkzaamheid na 16 weken</w:t>
      </w:r>
    </w:p>
    <w:p w14:paraId="2BA45C95" w14:textId="77777777" w:rsidR="003F5108" w:rsidRPr="00B24465" w:rsidRDefault="003F5108" w:rsidP="003F5108">
      <w:pPr>
        <w:pStyle w:val="NormalKeep"/>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676"/>
        <w:gridCol w:w="2359"/>
        <w:gridCol w:w="3018"/>
      </w:tblGrid>
      <w:tr w:rsidR="003F5108" w:rsidRPr="00B24465" w14:paraId="3D3C07EF" w14:textId="77777777" w:rsidTr="00A34AD9">
        <w:trPr>
          <w:cantSplit/>
          <w:tblHeader/>
        </w:trPr>
        <w:tc>
          <w:tcPr>
            <w:tcW w:w="3676" w:type="dxa"/>
            <w:tcBorders>
              <w:bottom w:val="nil"/>
            </w:tcBorders>
          </w:tcPr>
          <w:p w14:paraId="5B808C1B" w14:textId="77777777" w:rsidR="003F5108" w:rsidRPr="00B24465" w:rsidRDefault="003F5108" w:rsidP="00A34AD9">
            <w:pPr>
              <w:pStyle w:val="NormalKeep"/>
              <w:rPr>
                <w:rFonts w:eastAsia="맑은 고딕"/>
                <w:lang w:val="nl-NL" w:eastAsia="ko-KR"/>
              </w:rPr>
            </w:pPr>
          </w:p>
        </w:tc>
        <w:tc>
          <w:tcPr>
            <w:tcW w:w="2359" w:type="dxa"/>
            <w:tcBorders>
              <w:bottom w:val="nil"/>
            </w:tcBorders>
          </w:tcPr>
          <w:p w14:paraId="6D8BC8B0" w14:textId="77777777" w:rsidR="003F5108" w:rsidRPr="00B24465" w:rsidRDefault="003F5108" w:rsidP="00A34AD9">
            <w:pPr>
              <w:pStyle w:val="NormalCentred"/>
              <w:rPr>
                <w:lang w:val="nl-NL"/>
              </w:rPr>
            </w:pPr>
            <w:r w:rsidRPr="00B24465">
              <w:rPr>
                <w:lang w:val="nl-NL"/>
              </w:rPr>
              <w:t>MTX</w:t>
            </w:r>
            <w:r w:rsidRPr="00B24465">
              <w:rPr>
                <w:vertAlign w:val="superscript"/>
                <w:lang w:val="nl-NL"/>
              </w:rPr>
              <w:t>a</w:t>
            </w:r>
          </w:p>
        </w:tc>
        <w:tc>
          <w:tcPr>
            <w:tcW w:w="3018" w:type="dxa"/>
            <w:tcBorders>
              <w:bottom w:val="nil"/>
            </w:tcBorders>
          </w:tcPr>
          <w:p w14:paraId="269F02D2" w14:textId="77777777" w:rsidR="003F5108" w:rsidRPr="00B24465" w:rsidRDefault="003F5108" w:rsidP="00A34AD9">
            <w:pPr>
              <w:pStyle w:val="NormalCentred"/>
              <w:rPr>
                <w:lang w:val="nl-NL"/>
              </w:rPr>
            </w:pPr>
            <w:r w:rsidRPr="00B24465">
              <w:rPr>
                <w:lang w:val="nl-NL"/>
              </w:rPr>
              <w:t>Adalimumab 0,8 mg/kg eenmaal per twee weken</w:t>
            </w:r>
          </w:p>
        </w:tc>
      </w:tr>
      <w:tr w:rsidR="003F5108" w:rsidRPr="00B24465" w14:paraId="00AC5FFB" w14:textId="77777777" w:rsidTr="00A34AD9">
        <w:trPr>
          <w:cantSplit/>
          <w:tblHeader/>
        </w:trPr>
        <w:tc>
          <w:tcPr>
            <w:tcW w:w="3676" w:type="dxa"/>
            <w:tcBorders>
              <w:top w:val="nil"/>
            </w:tcBorders>
          </w:tcPr>
          <w:p w14:paraId="430926E7" w14:textId="77777777" w:rsidR="003F5108" w:rsidRPr="00B24465" w:rsidRDefault="003F5108" w:rsidP="00A34AD9">
            <w:pPr>
              <w:pStyle w:val="NormalKeep"/>
              <w:rPr>
                <w:lang w:val="nl-NL"/>
              </w:rPr>
            </w:pPr>
          </w:p>
        </w:tc>
        <w:tc>
          <w:tcPr>
            <w:tcW w:w="2359" w:type="dxa"/>
            <w:tcBorders>
              <w:top w:val="nil"/>
            </w:tcBorders>
          </w:tcPr>
          <w:p w14:paraId="512645E8" w14:textId="77777777" w:rsidR="003F5108" w:rsidRPr="00B24465" w:rsidRDefault="003F5108" w:rsidP="00A34AD9">
            <w:pPr>
              <w:pStyle w:val="NormalCentred"/>
              <w:rPr>
                <w:lang w:val="nl-NL"/>
              </w:rPr>
            </w:pPr>
            <w:r w:rsidRPr="00B24465">
              <w:rPr>
                <w:lang w:val="nl-NL"/>
              </w:rPr>
              <w:t>N = 37</w:t>
            </w:r>
          </w:p>
        </w:tc>
        <w:tc>
          <w:tcPr>
            <w:tcW w:w="3018" w:type="dxa"/>
            <w:tcBorders>
              <w:top w:val="nil"/>
            </w:tcBorders>
          </w:tcPr>
          <w:p w14:paraId="4454B4E4" w14:textId="77777777" w:rsidR="003F5108" w:rsidRPr="00B24465" w:rsidRDefault="003F5108" w:rsidP="00A34AD9">
            <w:pPr>
              <w:pStyle w:val="NormalCentred"/>
              <w:rPr>
                <w:lang w:val="nl-NL"/>
              </w:rPr>
            </w:pPr>
            <w:r w:rsidRPr="00B24465">
              <w:rPr>
                <w:lang w:val="nl-NL"/>
              </w:rPr>
              <w:t>N = 38</w:t>
            </w:r>
          </w:p>
        </w:tc>
      </w:tr>
      <w:tr w:rsidR="003F5108" w:rsidRPr="00B24465" w14:paraId="7EEE8473" w14:textId="77777777" w:rsidTr="00A34AD9">
        <w:trPr>
          <w:cantSplit/>
        </w:trPr>
        <w:tc>
          <w:tcPr>
            <w:tcW w:w="3676" w:type="dxa"/>
          </w:tcPr>
          <w:p w14:paraId="6FEAC8CB" w14:textId="77777777" w:rsidR="003F5108" w:rsidRPr="00B24465" w:rsidRDefault="003F5108" w:rsidP="00A34AD9">
            <w:pPr>
              <w:pStyle w:val="NormalKeep"/>
              <w:rPr>
                <w:lang w:val="nl-NL"/>
              </w:rPr>
            </w:pPr>
            <w:r w:rsidRPr="00B24465">
              <w:rPr>
                <w:lang w:val="nl-NL"/>
              </w:rPr>
              <w:t>PASI 75</w:t>
            </w:r>
            <w:r w:rsidRPr="00B24465">
              <w:rPr>
                <w:vertAlign w:val="superscript"/>
                <w:lang w:val="nl-NL"/>
              </w:rPr>
              <w:t>b</w:t>
            </w:r>
          </w:p>
        </w:tc>
        <w:tc>
          <w:tcPr>
            <w:tcW w:w="2359" w:type="dxa"/>
          </w:tcPr>
          <w:p w14:paraId="1D25FED2" w14:textId="77777777" w:rsidR="003F5108" w:rsidRPr="00B24465" w:rsidRDefault="003F5108" w:rsidP="00A34AD9">
            <w:pPr>
              <w:pStyle w:val="NormalCentred"/>
              <w:rPr>
                <w:lang w:val="nl-NL"/>
              </w:rPr>
            </w:pPr>
            <w:r w:rsidRPr="00B24465">
              <w:rPr>
                <w:lang w:val="nl-NL"/>
              </w:rPr>
              <w:t>12 (32,4%)</w:t>
            </w:r>
          </w:p>
        </w:tc>
        <w:tc>
          <w:tcPr>
            <w:tcW w:w="3018" w:type="dxa"/>
          </w:tcPr>
          <w:p w14:paraId="55AD9308" w14:textId="77777777" w:rsidR="003F5108" w:rsidRPr="00B24465" w:rsidRDefault="003F5108" w:rsidP="00A34AD9">
            <w:pPr>
              <w:pStyle w:val="NormalCentred"/>
              <w:rPr>
                <w:lang w:val="nl-NL"/>
              </w:rPr>
            </w:pPr>
            <w:r w:rsidRPr="00B24465">
              <w:rPr>
                <w:lang w:val="nl-NL"/>
              </w:rPr>
              <w:t>22 (57,9%)</w:t>
            </w:r>
          </w:p>
        </w:tc>
      </w:tr>
      <w:tr w:rsidR="003F5108" w:rsidRPr="00B24465" w14:paraId="2554ABCF" w14:textId="77777777" w:rsidTr="00A34AD9">
        <w:trPr>
          <w:cantSplit/>
        </w:trPr>
        <w:tc>
          <w:tcPr>
            <w:tcW w:w="3676" w:type="dxa"/>
          </w:tcPr>
          <w:p w14:paraId="1F5C3B39" w14:textId="77777777" w:rsidR="003F5108" w:rsidRPr="00B24465" w:rsidRDefault="003F5108" w:rsidP="00A34AD9">
            <w:pPr>
              <w:pStyle w:val="NormalKeep"/>
              <w:rPr>
                <w:lang w:val="nl-NL"/>
              </w:rPr>
            </w:pPr>
            <w:r w:rsidRPr="00B24465">
              <w:rPr>
                <w:lang w:val="nl-NL"/>
              </w:rPr>
              <w:t>PGA: schoon/minimaal</w:t>
            </w:r>
            <w:r w:rsidRPr="00B24465">
              <w:rPr>
                <w:vertAlign w:val="superscript"/>
                <w:lang w:val="nl-NL"/>
              </w:rPr>
              <w:t>c</w:t>
            </w:r>
          </w:p>
        </w:tc>
        <w:tc>
          <w:tcPr>
            <w:tcW w:w="2359" w:type="dxa"/>
          </w:tcPr>
          <w:p w14:paraId="3058AE88" w14:textId="77777777" w:rsidR="003F5108" w:rsidRPr="00B24465" w:rsidRDefault="003F5108" w:rsidP="00A34AD9">
            <w:pPr>
              <w:pStyle w:val="NormalCentred"/>
              <w:rPr>
                <w:lang w:val="nl-NL"/>
              </w:rPr>
            </w:pPr>
            <w:r w:rsidRPr="00B24465">
              <w:rPr>
                <w:lang w:val="nl-NL"/>
              </w:rPr>
              <w:t>15 (40,5%)</w:t>
            </w:r>
          </w:p>
        </w:tc>
        <w:tc>
          <w:tcPr>
            <w:tcW w:w="3018" w:type="dxa"/>
          </w:tcPr>
          <w:p w14:paraId="552C736B" w14:textId="77777777" w:rsidR="003F5108" w:rsidRPr="00B24465" w:rsidRDefault="003F5108" w:rsidP="00A34AD9">
            <w:pPr>
              <w:pStyle w:val="NormalCentred"/>
              <w:rPr>
                <w:lang w:val="nl-NL"/>
              </w:rPr>
            </w:pPr>
            <w:r w:rsidRPr="00B24465">
              <w:rPr>
                <w:lang w:val="nl-NL"/>
              </w:rPr>
              <w:t>23 (60,5%)</w:t>
            </w:r>
          </w:p>
        </w:tc>
      </w:tr>
      <w:tr w:rsidR="003F5108" w:rsidRPr="00B24465" w14:paraId="0612A49F" w14:textId="77777777" w:rsidTr="00A34AD9">
        <w:trPr>
          <w:cantSplit/>
        </w:trPr>
        <w:tc>
          <w:tcPr>
            <w:tcW w:w="9053" w:type="dxa"/>
            <w:gridSpan w:val="3"/>
          </w:tcPr>
          <w:p w14:paraId="3C4FF92B" w14:textId="77777777" w:rsidR="003F5108" w:rsidRPr="00B24465" w:rsidRDefault="003F5108" w:rsidP="00A34AD9">
            <w:pPr>
              <w:pStyle w:val="NormalKeep"/>
              <w:rPr>
                <w:lang w:val="nl-NL"/>
              </w:rPr>
            </w:pPr>
            <w:r w:rsidRPr="00B24465">
              <w:rPr>
                <w:vertAlign w:val="superscript"/>
                <w:lang w:val="nl-NL"/>
              </w:rPr>
              <w:t>a</w:t>
            </w:r>
            <w:r w:rsidRPr="00B24465">
              <w:rPr>
                <w:lang w:val="nl-NL"/>
              </w:rPr>
              <w:t xml:space="preserve"> MTX = methotrexaat</w:t>
            </w:r>
          </w:p>
          <w:p w14:paraId="6316BFB6" w14:textId="2D18BB8C" w:rsidR="003F5108" w:rsidRPr="00B24465" w:rsidRDefault="003F5108" w:rsidP="00A34AD9">
            <w:pPr>
              <w:pStyle w:val="NormalKeep"/>
              <w:rPr>
                <w:lang w:val="nl-NL"/>
              </w:rPr>
            </w:pPr>
            <w:r w:rsidRPr="00B24465">
              <w:rPr>
                <w:vertAlign w:val="superscript"/>
                <w:lang w:val="nl-NL"/>
              </w:rPr>
              <w:t>b</w:t>
            </w:r>
            <w:r w:rsidRPr="00B24465">
              <w:rPr>
                <w:lang w:val="nl-NL"/>
              </w:rPr>
              <w:t xml:space="preserve"> p=0,027, </w:t>
            </w:r>
            <w:r w:rsidR="00140391" w:rsidRPr="00B24465">
              <w:rPr>
                <w:lang w:val="nl-NL"/>
              </w:rPr>
              <w:t>adalimumab</w:t>
            </w:r>
            <w:r w:rsidRPr="00B24465">
              <w:rPr>
                <w:lang w:val="nl-NL"/>
              </w:rPr>
              <w:t xml:space="preserve"> 0,8 mg/kg </w:t>
            </w:r>
            <w:r w:rsidRPr="00B24465">
              <w:rPr>
                <w:i/>
                <w:lang w:val="nl-NL"/>
              </w:rPr>
              <w:t>versus</w:t>
            </w:r>
            <w:r w:rsidRPr="00B24465">
              <w:rPr>
                <w:lang w:val="nl-NL"/>
              </w:rPr>
              <w:t xml:space="preserve"> MTX</w:t>
            </w:r>
          </w:p>
          <w:p w14:paraId="7AC581D4" w14:textId="28DFB564" w:rsidR="003F5108" w:rsidRPr="00B24465" w:rsidRDefault="003F5108" w:rsidP="00A34AD9">
            <w:pPr>
              <w:rPr>
                <w:lang w:val="nl-NL"/>
              </w:rPr>
            </w:pPr>
            <w:r w:rsidRPr="00B24465">
              <w:rPr>
                <w:vertAlign w:val="superscript"/>
                <w:lang w:val="nl-NL"/>
              </w:rPr>
              <w:t>c</w:t>
            </w:r>
            <w:r w:rsidRPr="00B24465">
              <w:rPr>
                <w:lang w:val="nl-NL"/>
              </w:rPr>
              <w:t xml:space="preserve"> p=0,083, </w:t>
            </w:r>
            <w:r w:rsidR="00140391" w:rsidRPr="00B24465">
              <w:rPr>
                <w:lang w:val="nl-NL"/>
              </w:rPr>
              <w:t>adalimumab</w:t>
            </w:r>
            <w:r w:rsidRPr="00B24465">
              <w:rPr>
                <w:lang w:val="nl-NL"/>
              </w:rPr>
              <w:t xml:space="preserve"> 0,8 mg/kg </w:t>
            </w:r>
            <w:r w:rsidRPr="00B24465">
              <w:rPr>
                <w:i/>
                <w:lang w:val="nl-NL"/>
              </w:rPr>
              <w:t>versus</w:t>
            </w:r>
            <w:r w:rsidRPr="00B24465">
              <w:rPr>
                <w:lang w:val="nl-NL"/>
              </w:rPr>
              <w:t xml:space="preserve"> MTX</w:t>
            </w:r>
          </w:p>
        </w:tc>
      </w:tr>
    </w:tbl>
    <w:p w14:paraId="14420BF5" w14:textId="77777777" w:rsidR="003F5108" w:rsidRPr="00B24465" w:rsidRDefault="003F5108" w:rsidP="003F5108">
      <w:pPr>
        <w:rPr>
          <w:lang w:val="nl-NL"/>
        </w:rPr>
      </w:pPr>
    </w:p>
    <w:p w14:paraId="44D15F37" w14:textId="78D52C6D" w:rsidR="003F5108" w:rsidRPr="00B24465" w:rsidRDefault="003F5108" w:rsidP="003F5108">
      <w:pPr>
        <w:rPr>
          <w:lang w:val="nl-NL"/>
        </w:rPr>
      </w:pPr>
      <w:r w:rsidRPr="00B24465">
        <w:rPr>
          <w:lang w:val="nl-NL"/>
        </w:rPr>
        <w:t xml:space="preserve">Bij patiënten die een PASI 75 of PGA van </w:t>
      </w:r>
      <w:r w:rsidR="00140391" w:rsidRPr="00B24465">
        <w:rPr>
          <w:lang w:val="nl-NL"/>
        </w:rPr>
        <w:t>‘schoon’ of ‘minimaal’</w:t>
      </w:r>
      <w:r w:rsidRPr="00B24465">
        <w:rPr>
          <w:lang w:val="nl-NL"/>
        </w:rPr>
        <w:t xml:space="preserve"> hadden bereikt, werd de behandeling gestaakt tot maximaal 36 weken en zij werden gemonitord op verlies van ziektecontrole (d.w.z. verergering van PGA met minimaal 2 gradaties). Patiënten werden vervolgens opnieuw behandeld met 0,8 mg/kg adalimumab eenmaal per twee weken gedurende 16 additionele weken en de waargenomen responspercentages tijdens herbehandeling waren vergelijkbaar met die tijdens de voorafgaande dubbelblinde periode: PASI 75 respons van 78,9% (15 van de 19 patiënten) en PGA </w:t>
      </w:r>
      <w:r w:rsidR="00140391" w:rsidRPr="00B24465">
        <w:rPr>
          <w:lang w:val="nl-NL"/>
        </w:rPr>
        <w:t>‘schoon’ of ‘minimaal’</w:t>
      </w:r>
      <w:r w:rsidRPr="00B24465">
        <w:rPr>
          <w:lang w:val="nl-NL"/>
        </w:rPr>
        <w:t xml:space="preserve"> van 52,6% (10 van de 19 patiënten).</w:t>
      </w:r>
    </w:p>
    <w:p w14:paraId="2F3E9713" w14:textId="77777777" w:rsidR="003F5108" w:rsidRPr="00B24465" w:rsidRDefault="003F5108" w:rsidP="003F5108">
      <w:pPr>
        <w:rPr>
          <w:lang w:val="nl-NL"/>
        </w:rPr>
      </w:pPr>
    </w:p>
    <w:p w14:paraId="0F36826E" w14:textId="1B7A2A3F" w:rsidR="003F5108" w:rsidRPr="00B24465" w:rsidRDefault="003F5108" w:rsidP="003F5108">
      <w:pPr>
        <w:rPr>
          <w:lang w:val="nl-NL"/>
        </w:rPr>
      </w:pPr>
      <w:r w:rsidRPr="00B24465">
        <w:rPr>
          <w:lang w:val="nl-NL"/>
        </w:rPr>
        <w:t xml:space="preserve">In de open-labelperiode van het onderzoek werden de PASI 75 en PGA </w:t>
      </w:r>
      <w:r w:rsidR="00140391" w:rsidRPr="00B24465">
        <w:rPr>
          <w:lang w:val="nl-NL"/>
        </w:rPr>
        <w:t xml:space="preserve">‘schoon’ of ‘minimaal’ </w:t>
      </w:r>
      <w:r w:rsidRPr="00B24465">
        <w:rPr>
          <w:lang w:val="nl-NL"/>
        </w:rPr>
        <w:t>responsen gehandhaafd gedurende maximaal 52 extra weken zonder nieuwe veiligheidsbevindingen.</w:t>
      </w:r>
    </w:p>
    <w:p w14:paraId="39367739" w14:textId="77777777" w:rsidR="003F5108" w:rsidRPr="00B24465" w:rsidRDefault="003F5108" w:rsidP="003F5108">
      <w:pPr>
        <w:rPr>
          <w:lang w:val="nl-NL"/>
        </w:rPr>
      </w:pPr>
    </w:p>
    <w:p w14:paraId="5C10525E" w14:textId="77777777" w:rsidR="003F5108" w:rsidRPr="00B24465" w:rsidRDefault="003F5108" w:rsidP="003F5108">
      <w:pPr>
        <w:pStyle w:val="HeadingEmphasis"/>
        <w:rPr>
          <w:lang w:val="nl-NL"/>
        </w:rPr>
      </w:pPr>
      <w:r w:rsidRPr="00B24465">
        <w:rPr>
          <w:lang w:val="nl-NL"/>
        </w:rPr>
        <w:t>Juveniele ziekte van Crohn</w:t>
      </w:r>
    </w:p>
    <w:p w14:paraId="7934C0CE" w14:textId="77777777" w:rsidR="003F5108" w:rsidRPr="00B24465" w:rsidRDefault="003F5108" w:rsidP="003F5108">
      <w:pPr>
        <w:pStyle w:val="NormalKeep"/>
        <w:rPr>
          <w:lang w:val="nl-NL"/>
        </w:rPr>
      </w:pPr>
    </w:p>
    <w:p w14:paraId="77D584CF" w14:textId="54BE5737" w:rsidR="003F5108" w:rsidRPr="00B24465" w:rsidRDefault="003F5108" w:rsidP="003F5108">
      <w:pPr>
        <w:rPr>
          <w:lang w:val="nl-NL"/>
        </w:rPr>
      </w:pPr>
      <w:r w:rsidRPr="00B24465">
        <w:rPr>
          <w:lang w:val="nl-NL"/>
        </w:rPr>
        <w:t xml:space="preserve">Adalimumab is onderzocht in een multicenter, gerandomiseerd, dubbelblind klinisch onderzoek dat was opgezet om de werkzaamheid en veiligheid van inductie en onderhoudsbehandeling met doseringen afhankelijk van het lichaamsgewicht (&lt; 40 kg of ≥ 40 kg) te beoordelen bij 192 kinderen in de leeftijd van 6 tot en met 17 jaar, met matig ernstige tot ernstige ziekte van Crohn gedefinieerd als de Paediatric </w:t>
      </w:r>
      <w:r w:rsidR="00140391" w:rsidRPr="00B24465">
        <w:rPr>
          <w:lang w:val="nl-NL"/>
        </w:rPr>
        <w:t>Crohn’s</w:t>
      </w:r>
      <w:r w:rsidRPr="00B24465">
        <w:rPr>
          <w:lang w:val="nl-NL"/>
        </w:rPr>
        <w:t xml:space="preserve"> Disease Activity Index (PCDAI) score &gt; 30. Patiënten dienden een ontoereikende respons te hebben gehad op conventionele behandeling voor de ziekte van Crohn (waaronder een corticosteroïde en/of een immunomodulator). Patiënten konden ook eerder respons hebben verloren op of intolerant zijn geworden voor infliximab.</w:t>
      </w:r>
    </w:p>
    <w:p w14:paraId="555501A5" w14:textId="77777777" w:rsidR="003F5108" w:rsidRPr="00B24465" w:rsidRDefault="003F5108" w:rsidP="003F5108">
      <w:pPr>
        <w:rPr>
          <w:lang w:val="nl-NL"/>
        </w:rPr>
      </w:pPr>
    </w:p>
    <w:p w14:paraId="392CE7F1" w14:textId="77777777" w:rsidR="003F5108" w:rsidRPr="00B24465" w:rsidRDefault="003F5108" w:rsidP="003F5108">
      <w:pPr>
        <w:rPr>
          <w:lang w:val="nl-NL"/>
        </w:rPr>
      </w:pPr>
      <w:r w:rsidRPr="00B24465">
        <w:rPr>
          <w:lang w:val="nl-NL"/>
        </w:rPr>
        <w:t>Alle patiënten kregen open-label inductiebehandeling met een dosering gebaseerd op hun lichaamsgewicht bij baseline: 160 mg in week 0 en 80 mg in week 2 voor patiënten ≥ 40 kg en respectievelijk 80 mg en 40 mg voor patiënten &lt; 40 kg.</w:t>
      </w:r>
    </w:p>
    <w:p w14:paraId="0ACAC998" w14:textId="77777777" w:rsidR="003F5108" w:rsidRPr="00B24465" w:rsidRDefault="003F5108" w:rsidP="003F5108">
      <w:pPr>
        <w:rPr>
          <w:lang w:val="nl-NL"/>
        </w:rPr>
      </w:pPr>
    </w:p>
    <w:p w14:paraId="20A472CF" w14:textId="04509AF0" w:rsidR="003F5108" w:rsidRPr="00B24465" w:rsidRDefault="003F5108" w:rsidP="003F5108">
      <w:pPr>
        <w:rPr>
          <w:lang w:val="nl-NL"/>
        </w:rPr>
      </w:pPr>
      <w:r w:rsidRPr="00B24465">
        <w:rPr>
          <w:lang w:val="nl-NL"/>
        </w:rPr>
        <w:t xml:space="preserve">In week 4 werden patiënten op basis van het lichaamsgewicht dat zij op dat moment hadden 1:1 gerandomiseerd naar ofwel het lage ofwel het standaard onderhoudsdoseringsschema zoals te zien in tabel </w:t>
      </w:r>
      <w:r w:rsidR="00DF464A" w:rsidRPr="00B24465">
        <w:rPr>
          <w:lang w:val="nl-NL"/>
        </w:rPr>
        <w:t>20</w:t>
      </w:r>
      <w:r w:rsidRPr="00B24465">
        <w:rPr>
          <w:lang w:val="nl-NL"/>
        </w:rPr>
        <w:t>.</w:t>
      </w:r>
    </w:p>
    <w:p w14:paraId="5FD53794" w14:textId="77777777" w:rsidR="003F5108" w:rsidRPr="00B24465" w:rsidRDefault="003F5108" w:rsidP="003F5108">
      <w:pPr>
        <w:rPr>
          <w:lang w:val="nl-NL"/>
        </w:rPr>
      </w:pPr>
    </w:p>
    <w:p w14:paraId="11C21471" w14:textId="57D47368" w:rsidR="003F5108" w:rsidRPr="00B24465" w:rsidRDefault="003F5108" w:rsidP="003F5108">
      <w:pPr>
        <w:pStyle w:val="HeadingStrongCentred"/>
        <w:rPr>
          <w:lang w:val="nl-NL"/>
        </w:rPr>
      </w:pPr>
      <w:r w:rsidRPr="00B24465">
        <w:rPr>
          <w:lang w:val="nl-NL"/>
        </w:rPr>
        <w:t xml:space="preserve">Tabel </w:t>
      </w:r>
      <w:r w:rsidR="00DF464A" w:rsidRPr="00B24465">
        <w:rPr>
          <w:lang w:val="nl-NL"/>
        </w:rPr>
        <w:t>20</w:t>
      </w:r>
      <w:r w:rsidRPr="00B24465">
        <w:rPr>
          <w:lang w:val="nl-NL"/>
        </w:rPr>
        <w:t>. Onderhoudsdoseringsschema</w:t>
      </w:r>
    </w:p>
    <w:p w14:paraId="5D96E733" w14:textId="77777777" w:rsidR="003F5108" w:rsidRPr="00B24465" w:rsidRDefault="003F5108" w:rsidP="003F5108">
      <w:pPr>
        <w:pStyle w:val="NormalKeep"/>
        <w:rPr>
          <w:lang w:val="nl-NL"/>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258"/>
        <w:gridCol w:w="3261"/>
        <w:gridCol w:w="3190"/>
      </w:tblGrid>
      <w:tr w:rsidR="003F5108" w:rsidRPr="00B24465" w14:paraId="374E71B3" w14:textId="77777777" w:rsidTr="00A34AD9">
        <w:trPr>
          <w:cantSplit/>
          <w:trHeight w:val="182"/>
          <w:tblHeader/>
          <w:jc w:val="center"/>
        </w:trPr>
        <w:tc>
          <w:tcPr>
            <w:tcW w:w="2258" w:type="dxa"/>
          </w:tcPr>
          <w:p w14:paraId="0130798E" w14:textId="77777777" w:rsidR="003F5108" w:rsidRPr="00B24465" w:rsidRDefault="003F5108" w:rsidP="00A34AD9">
            <w:pPr>
              <w:pStyle w:val="HeadingStrongCentred"/>
              <w:rPr>
                <w:lang w:val="nl-NL"/>
              </w:rPr>
            </w:pPr>
            <w:r w:rsidRPr="00B24465">
              <w:rPr>
                <w:lang w:val="nl-NL"/>
              </w:rPr>
              <w:t>Gewicht patiënt</w:t>
            </w:r>
          </w:p>
        </w:tc>
        <w:tc>
          <w:tcPr>
            <w:tcW w:w="3261" w:type="dxa"/>
          </w:tcPr>
          <w:p w14:paraId="3BB3F0E3" w14:textId="77777777" w:rsidR="003F5108" w:rsidRPr="00B24465" w:rsidRDefault="003F5108" w:rsidP="00A34AD9">
            <w:pPr>
              <w:pStyle w:val="HeadingStrongCentred"/>
              <w:rPr>
                <w:lang w:val="nl-NL"/>
              </w:rPr>
            </w:pPr>
            <w:r w:rsidRPr="00B24465">
              <w:rPr>
                <w:lang w:val="nl-NL"/>
              </w:rPr>
              <w:t>Lage dosis</w:t>
            </w:r>
          </w:p>
        </w:tc>
        <w:tc>
          <w:tcPr>
            <w:tcW w:w="3190" w:type="dxa"/>
          </w:tcPr>
          <w:p w14:paraId="012D0611" w14:textId="77777777" w:rsidR="003F5108" w:rsidRPr="00B24465" w:rsidRDefault="003F5108" w:rsidP="00A34AD9">
            <w:pPr>
              <w:pStyle w:val="HeadingStrongCentred"/>
              <w:rPr>
                <w:lang w:val="nl-NL"/>
              </w:rPr>
            </w:pPr>
            <w:r w:rsidRPr="00B24465">
              <w:rPr>
                <w:lang w:val="nl-NL"/>
              </w:rPr>
              <w:t>Standaarddosering</w:t>
            </w:r>
          </w:p>
        </w:tc>
      </w:tr>
      <w:tr w:rsidR="003F5108" w:rsidRPr="00B24465" w14:paraId="53DCBC4F" w14:textId="77777777" w:rsidTr="00A34AD9">
        <w:trPr>
          <w:cantSplit/>
          <w:trHeight w:val="275"/>
          <w:jc w:val="center"/>
        </w:trPr>
        <w:tc>
          <w:tcPr>
            <w:tcW w:w="2258" w:type="dxa"/>
          </w:tcPr>
          <w:p w14:paraId="576CAA5B" w14:textId="77777777" w:rsidR="003F5108" w:rsidRPr="00B24465" w:rsidRDefault="003F5108" w:rsidP="00A34AD9">
            <w:pPr>
              <w:pStyle w:val="NormalCentred"/>
              <w:keepNext/>
              <w:rPr>
                <w:lang w:val="nl-NL"/>
              </w:rPr>
            </w:pPr>
            <w:r w:rsidRPr="00B24465">
              <w:rPr>
                <w:lang w:val="nl-NL"/>
              </w:rPr>
              <w:t>&lt; 40 kg</w:t>
            </w:r>
          </w:p>
        </w:tc>
        <w:tc>
          <w:tcPr>
            <w:tcW w:w="3261" w:type="dxa"/>
          </w:tcPr>
          <w:p w14:paraId="7ED0518D" w14:textId="77777777" w:rsidR="003F5108" w:rsidRPr="00B24465" w:rsidRDefault="003F5108" w:rsidP="00A34AD9">
            <w:pPr>
              <w:pStyle w:val="NormalCentred"/>
              <w:rPr>
                <w:lang w:val="nl-NL"/>
              </w:rPr>
            </w:pPr>
            <w:r w:rsidRPr="00B24465">
              <w:rPr>
                <w:lang w:val="nl-NL"/>
              </w:rPr>
              <w:t>10 mg eenmaal per twee weken</w:t>
            </w:r>
          </w:p>
        </w:tc>
        <w:tc>
          <w:tcPr>
            <w:tcW w:w="3190" w:type="dxa"/>
          </w:tcPr>
          <w:p w14:paraId="18D58F07" w14:textId="77777777" w:rsidR="003F5108" w:rsidRPr="00B24465" w:rsidRDefault="003F5108" w:rsidP="00A34AD9">
            <w:pPr>
              <w:pStyle w:val="NormalCentred"/>
              <w:rPr>
                <w:lang w:val="nl-NL"/>
              </w:rPr>
            </w:pPr>
            <w:r w:rsidRPr="00B24465">
              <w:rPr>
                <w:lang w:val="nl-NL"/>
              </w:rPr>
              <w:t>20 mg eenmaal per twee weken</w:t>
            </w:r>
          </w:p>
        </w:tc>
      </w:tr>
      <w:tr w:rsidR="003F5108" w:rsidRPr="00B24465" w14:paraId="7491CA88" w14:textId="77777777" w:rsidTr="00A34AD9">
        <w:trPr>
          <w:cantSplit/>
          <w:trHeight w:val="275"/>
          <w:jc w:val="center"/>
        </w:trPr>
        <w:tc>
          <w:tcPr>
            <w:tcW w:w="2258" w:type="dxa"/>
          </w:tcPr>
          <w:p w14:paraId="56310873" w14:textId="77777777" w:rsidR="003F5108" w:rsidRPr="00B24465" w:rsidRDefault="003F5108" w:rsidP="00A34AD9">
            <w:pPr>
              <w:pStyle w:val="NormalCentred"/>
              <w:rPr>
                <w:lang w:val="nl-NL"/>
              </w:rPr>
            </w:pPr>
            <w:r w:rsidRPr="00B24465">
              <w:rPr>
                <w:lang w:val="nl-NL"/>
              </w:rPr>
              <w:t>≥ 40 kg</w:t>
            </w:r>
          </w:p>
        </w:tc>
        <w:tc>
          <w:tcPr>
            <w:tcW w:w="3261" w:type="dxa"/>
          </w:tcPr>
          <w:p w14:paraId="321E173E" w14:textId="77777777" w:rsidR="003F5108" w:rsidRPr="00B24465" w:rsidRDefault="003F5108" w:rsidP="00A34AD9">
            <w:pPr>
              <w:pStyle w:val="NormalCentred"/>
              <w:rPr>
                <w:lang w:val="nl-NL"/>
              </w:rPr>
            </w:pPr>
            <w:r w:rsidRPr="00B24465">
              <w:rPr>
                <w:lang w:val="nl-NL"/>
              </w:rPr>
              <w:t>20 mg eenmaal per twee weken</w:t>
            </w:r>
          </w:p>
        </w:tc>
        <w:tc>
          <w:tcPr>
            <w:tcW w:w="3190" w:type="dxa"/>
          </w:tcPr>
          <w:p w14:paraId="476E7BD7" w14:textId="77777777" w:rsidR="003F5108" w:rsidRPr="00B24465" w:rsidRDefault="003F5108" w:rsidP="00A34AD9">
            <w:pPr>
              <w:pStyle w:val="NormalCentred"/>
              <w:rPr>
                <w:lang w:val="nl-NL"/>
              </w:rPr>
            </w:pPr>
            <w:r w:rsidRPr="00B24465">
              <w:rPr>
                <w:lang w:val="nl-NL"/>
              </w:rPr>
              <w:t>40 mg eenmaal per twee weken</w:t>
            </w:r>
          </w:p>
        </w:tc>
      </w:tr>
    </w:tbl>
    <w:p w14:paraId="1813C509" w14:textId="77777777" w:rsidR="003F5108" w:rsidRPr="00B24465" w:rsidRDefault="003F5108" w:rsidP="003F5108">
      <w:pPr>
        <w:rPr>
          <w:lang w:val="nl-NL"/>
        </w:rPr>
      </w:pPr>
    </w:p>
    <w:p w14:paraId="497AA709" w14:textId="77777777" w:rsidR="003F5108" w:rsidRPr="00B24465" w:rsidRDefault="003F5108" w:rsidP="003F5108">
      <w:pPr>
        <w:pStyle w:val="HeadingUnderlinedEmphasis"/>
        <w:rPr>
          <w:lang w:val="nl-NL"/>
        </w:rPr>
      </w:pPr>
      <w:r w:rsidRPr="00B24465">
        <w:rPr>
          <w:lang w:val="nl-NL"/>
        </w:rPr>
        <w:t>Werkzaamheidsresultaten</w:t>
      </w:r>
    </w:p>
    <w:p w14:paraId="0166EA07" w14:textId="77777777" w:rsidR="003F5108" w:rsidRPr="00B24465" w:rsidRDefault="003F5108" w:rsidP="003F5108">
      <w:pPr>
        <w:pStyle w:val="NormalKeep"/>
        <w:rPr>
          <w:lang w:val="nl-NL"/>
        </w:rPr>
      </w:pPr>
    </w:p>
    <w:p w14:paraId="642CB547" w14:textId="77777777" w:rsidR="003F5108" w:rsidRPr="00B24465" w:rsidRDefault="003F5108" w:rsidP="003F5108">
      <w:pPr>
        <w:rPr>
          <w:lang w:val="nl-NL"/>
        </w:rPr>
      </w:pPr>
      <w:r w:rsidRPr="00B24465">
        <w:rPr>
          <w:lang w:val="nl-NL"/>
        </w:rPr>
        <w:t>Het primaire eindpunt van het onderzoek was klinische remissie in week 26, gedefinieerd als PCDAI-score ≤ 10.</w:t>
      </w:r>
    </w:p>
    <w:p w14:paraId="2233617A" w14:textId="77777777" w:rsidR="003F5108" w:rsidRPr="00B24465" w:rsidRDefault="003F5108" w:rsidP="003F5108">
      <w:pPr>
        <w:rPr>
          <w:lang w:val="nl-NL"/>
        </w:rPr>
      </w:pPr>
    </w:p>
    <w:p w14:paraId="282F4DDA" w14:textId="3A139528" w:rsidR="003F5108" w:rsidRPr="00B24465" w:rsidRDefault="003F5108" w:rsidP="003F5108">
      <w:pPr>
        <w:rPr>
          <w:lang w:val="nl-NL"/>
        </w:rPr>
      </w:pPr>
      <w:r w:rsidRPr="00B24465">
        <w:rPr>
          <w:lang w:val="nl-NL"/>
        </w:rPr>
        <w:t xml:space="preserve">Percentages klinische remissie en klinische respons (gedefinieerd als reductie in PCDAI-score van ten minste 15 punten ten opzichte van baseline) zijn weergegeven in tabel </w:t>
      </w:r>
      <w:r w:rsidR="00DF464A" w:rsidRPr="00B24465">
        <w:rPr>
          <w:lang w:val="nl-NL"/>
        </w:rPr>
        <w:t>21</w:t>
      </w:r>
      <w:r w:rsidRPr="00B24465">
        <w:rPr>
          <w:lang w:val="nl-NL"/>
        </w:rPr>
        <w:t xml:space="preserve">. Percentages van discontinuering van corticosteroïden of immunomodulatoren zijn weergegeven in tabel </w:t>
      </w:r>
      <w:r w:rsidR="00DF464A" w:rsidRPr="00B24465">
        <w:rPr>
          <w:lang w:val="nl-NL"/>
        </w:rPr>
        <w:t>22</w:t>
      </w:r>
      <w:r w:rsidRPr="00B24465">
        <w:rPr>
          <w:lang w:val="nl-NL"/>
        </w:rPr>
        <w:t>.</w:t>
      </w:r>
    </w:p>
    <w:p w14:paraId="39CA7771" w14:textId="77777777" w:rsidR="003F5108" w:rsidRPr="00B24465" w:rsidRDefault="003F5108" w:rsidP="003F5108">
      <w:pPr>
        <w:rPr>
          <w:lang w:val="nl-NL"/>
        </w:rPr>
      </w:pPr>
    </w:p>
    <w:p w14:paraId="2754FC53" w14:textId="54E9CD48" w:rsidR="003F5108" w:rsidRPr="00B24465" w:rsidRDefault="003F5108" w:rsidP="003F5108">
      <w:pPr>
        <w:pStyle w:val="HeadingStrongCentred"/>
        <w:rPr>
          <w:lang w:val="nl-NL"/>
        </w:rPr>
      </w:pPr>
      <w:r w:rsidRPr="00B24465">
        <w:rPr>
          <w:lang w:val="nl-NL"/>
        </w:rPr>
        <w:t xml:space="preserve">Tabel </w:t>
      </w:r>
      <w:r w:rsidR="00DF464A" w:rsidRPr="00B24465">
        <w:rPr>
          <w:lang w:val="nl-NL"/>
        </w:rPr>
        <w:t>21</w:t>
      </w:r>
      <w:r w:rsidRPr="00B24465">
        <w:rPr>
          <w:lang w:val="nl-NL"/>
        </w:rPr>
        <w:t>.</w:t>
      </w:r>
    </w:p>
    <w:p w14:paraId="0260C091" w14:textId="77777777" w:rsidR="003F5108" w:rsidRPr="00B24465" w:rsidRDefault="003F5108" w:rsidP="003F5108">
      <w:pPr>
        <w:pStyle w:val="HeadingStrongCentred"/>
        <w:rPr>
          <w:lang w:val="nl-NL"/>
        </w:rPr>
      </w:pPr>
      <w:r w:rsidRPr="00B24465">
        <w:rPr>
          <w:lang w:val="nl-NL"/>
        </w:rPr>
        <w:t>Onderzoek juveniele ziekte van Crohn</w:t>
      </w:r>
    </w:p>
    <w:p w14:paraId="54C827EE" w14:textId="77777777" w:rsidR="003F5108" w:rsidRPr="00B24465" w:rsidRDefault="003F5108" w:rsidP="003F5108">
      <w:pPr>
        <w:pStyle w:val="HeadingStrongCentred"/>
        <w:rPr>
          <w:lang w:val="nl-NL"/>
        </w:rPr>
      </w:pPr>
      <w:r w:rsidRPr="00B24465">
        <w:rPr>
          <w:lang w:val="nl-NL"/>
        </w:rPr>
        <w:t>PCDAI klinische remissie en respons</w:t>
      </w:r>
    </w:p>
    <w:p w14:paraId="1DB0CA94" w14:textId="77777777" w:rsidR="003F5108" w:rsidRPr="00B24465" w:rsidRDefault="003F5108" w:rsidP="003F5108">
      <w:pPr>
        <w:pStyle w:val="NormalKeep"/>
        <w:rPr>
          <w:lang w:val="nl-NL"/>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825"/>
        <w:gridCol w:w="1984"/>
        <w:gridCol w:w="1843"/>
        <w:gridCol w:w="1408"/>
      </w:tblGrid>
      <w:tr w:rsidR="003F5108" w:rsidRPr="00B24465" w14:paraId="7BC074EE" w14:textId="77777777" w:rsidTr="00A34AD9">
        <w:trPr>
          <w:cantSplit/>
          <w:tblHeader/>
          <w:jc w:val="center"/>
        </w:trPr>
        <w:tc>
          <w:tcPr>
            <w:tcW w:w="2825" w:type="dxa"/>
          </w:tcPr>
          <w:p w14:paraId="22585693" w14:textId="77777777" w:rsidR="003F5108" w:rsidRPr="00B24465" w:rsidRDefault="003F5108" w:rsidP="00A34AD9">
            <w:pPr>
              <w:pStyle w:val="HeadingStrong"/>
              <w:rPr>
                <w:lang w:val="nl-NL"/>
              </w:rPr>
            </w:pPr>
          </w:p>
        </w:tc>
        <w:tc>
          <w:tcPr>
            <w:tcW w:w="1984" w:type="dxa"/>
          </w:tcPr>
          <w:p w14:paraId="31FE11D5" w14:textId="77777777" w:rsidR="003F5108" w:rsidRPr="00B24465" w:rsidRDefault="003F5108" w:rsidP="00A34AD9">
            <w:pPr>
              <w:pStyle w:val="HeadingStrongCentred"/>
              <w:rPr>
                <w:lang w:val="nl-NL"/>
              </w:rPr>
            </w:pPr>
            <w:r w:rsidRPr="00B24465">
              <w:rPr>
                <w:lang w:val="nl-NL"/>
              </w:rPr>
              <w:t>Standaarddosering 40/20 mg eenmaal per twee weken</w:t>
            </w:r>
          </w:p>
          <w:p w14:paraId="7AFED657" w14:textId="77777777" w:rsidR="003F5108" w:rsidRPr="00B24465" w:rsidRDefault="003F5108" w:rsidP="00A34AD9">
            <w:pPr>
              <w:pStyle w:val="HeadingStrongCentred"/>
              <w:rPr>
                <w:lang w:val="nl-NL"/>
              </w:rPr>
            </w:pPr>
            <w:r w:rsidRPr="00B24465">
              <w:rPr>
                <w:lang w:val="nl-NL"/>
              </w:rPr>
              <w:t>N = 93</w:t>
            </w:r>
          </w:p>
        </w:tc>
        <w:tc>
          <w:tcPr>
            <w:tcW w:w="1843" w:type="dxa"/>
          </w:tcPr>
          <w:p w14:paraId="1D71D021" w14:textId="77777777" w:rsidR="003F5108" w:rsidRPr="00B24465" w:rsidRDefault="003F5108" w:rsidP="00A34AD9">
            <w:pPr>
              <w:pStyle w:val="HeadingStrongCentred"/>
              <w:rPr>
                <w:lang w:val="nl-NL"/>
              </w:rPr>
            </w:pPr>
            <w:r w:rsidRPr="00B24465">
              <w:rPr>
                <w:lang w:val="nl-NL"/>
              </w:rPr>
              <w:t>Lage dosering 20/10 mg eenmaal per twee weken</w:t>
            </w:r>
          </w:p>
          <w:p w14:paraId="324A33AB" w14:textId="77777777" w:rsidR="003F5108" w:rsidRPr="00B24465" w:rsidRDefault="003F5108" w:rsidP="00A34AD9">
            <w:pPr>
              <w:pStyle w:val="HeadingStrongCentred"/>
              <w:rPr>
                <w:lang w:val="nl-NL"/>
              </w:rPr>
            </w:pPr>
            <w:r w:rsidRPr="00B24465">
              <w:rPr>
                <w:lang w:val="nl-NL"/>
              </w:rPr>
              <w:t>N = 95</w:t>
            </w:r>
          </w:p>
        </w:tc>
        <w:tc>
          <w:tcPr>
            <w:tcW w:w="1408" w:type="dxa"/>
          </w:tcPr>
          <w:p w14:paraId="63ACEB01" w14:textId="77777777" w:rsidR="003F5108" w:rsidRPr="00B24465" w:rsidRDefault="003F5108" w:rsidP="00A34AD9">
            <w:pPr>
              <w:pStyle w:val="HeadingStrongCentred"/>
              <w:rPr>
                <w:lang w:val="nl-NL"/>
              </w:rPr>
            </w:pPr>
            <w:r w:rsidRPr="00B24465">
              <w:rPr>
                <w:lang w:val="nl-NL"/>
              </w:rPr>
              <w:t>p-waarde*</w:t>
            </w:r>
          </w:p>
        </w:tc>
      </w:tr>
      <w:tr w:rsidR="003F5108" w:rsidRPr="00B24465" w14:paraId="2193D2C2" w14:textId="77777777" w:rsidTr="00A34AD9">
        <w:trPr>
          <w:cantSplit/>
          <w:jc w:val="center"/>
        </w:trPr>
        <w:tc>
          <w:tcPr>
            <w:tcW w:w="2825" w:type="dxa"/>
          </w:tcPr>
          <w:p w14:paraId="2152BA0F" w14:textId="77777777" w:rsidR="003F5108" w:rsidRPr="00B24465" w:rsidRDefault="003F5108" w:rsidP="00A34AD9">
            <w:pPr>
              <w:pStyle w:val="HeadingStrong"/>
              <w:rPr>
                <w:lang w:val="nl-NL"/>
              </w:rPr>
            </w:pPr>
            <w:r w:rsidRPr="00B24465">
              <w:rPr>
                <w:lang w:val="nl-NL"/>
              </w:rPr>
              <w:t>Week 26</w:t>
            </w:r>
          </w:p>
        </w:tc>
        <w:tc>
          <w:tcPr>
            <w:tcW w:w="1984" w:type="dxa"/>
          </w:tcPr>
          <w:p w14:paraId="7DB8A4FE" w14:textId="77777777" w:rsidR="003F5108" w:rsidRPr="00B24465" w:rsidRDefault="003F5108" w:rsidP="00A34AD9">
            <w:pPr>
              <w:rPr>
                <w:lang w:val="nl-NL"/>
              </w:rPr>
            </w:pPr>
          </w:p>
        </w:tc>
        <w:tc>
          <w:tcPr>
            <w:tcW w:w="1843" w:type="dxa"/>
          </w:tcPr>
          <w:p w14:paraId="2F9E926B" w14:textId="77777777" w:rsidR="003F5108" w:rsidRPr="00B24465" w:rsidRDefault="003F5108" w:rsidP="00A34AD9">
            <w:pPr>
              <w:rPr>
                <w:lang w:val="nl-NL"/>
              </w:rPr>
            </w:pPr>
          </w:p>
        </w:tc>
        <w:tc>
          <w:tcPr>
            <w:tcW w:w="1408" w:type="dxa"/>
          </w:tcPr>
          <w:p w14:paraId="7163ED4F" w14:textId="77777777" w:rsidR="003F5108" w:rsidRPr="00B24465" w:rsidRDefault="003F5108" w:rsidP="00A34AD9">
            <w:pPr>
              <w:rPr>
                <w:lang w:val="nl-NL"/>
              </w:rPr>
            </w:pPr>
          </w:p>
        </w:tc>
      </w:tr>
      <w:tr w:rsidR="003F5108" w:rsidRPr="00B24465" w14:paraId="575EB5FE" w14:textId="77777777" w:rsidTr="00A34AD9">
        <w:trPr>
          <w:cantSplit/>
          <w:jc w:val="center"/>
        </w:trPr>
        <w:tc>
          <w:tcPr>
            <w:tcW w:w="2825" w:type="dxa"/>
          </w:tcPr>
          <w:p w14:paraId="3F09150C" w14:textId="77777777" w:rsidR="003F5108" w:rsidRPr="00B24465" w:rsidRDefault="003F5108" w:rsidP="00A34AD9">
            <w:pPr>
              <w:pStyle w:val="a5"/>
              <w:keepNext/>
              <w:rPr>
                <w:lang w:val="nl-NL"/>
              </w:rPr>
            </w:pPr>
            <w:r w:rsidRPr="00B24465">
              <w:rPr>
                <w:lang w:val="nl-NL"/>
              </w:rPr>
              <w:t>Klinische remissie</w:t>
            </w:r>
          </w:p>
        </w:tc>
        <w:tc>
          <w:tcPr>
            <w:tcW w:w="1984" w:type="dxa"/>
          </w:tcPr>
          <w:p w14:paraId="5A794C84" w14:textId="77777777" w:rsidR="003F5108" w:rsidRPr="00B24465" w:rsidRDefault="003F5108" w:rsidP="00A34AD9">
            <w:pPr>
              <w:pStyle w:val="NormalCentred"/>
              <w:rPr>
                <w:lang w:val="nl-NL"/>
              </w:rPr>
            </w:pPr>
            <w:r w:rsidRPr="00B24465">
              <w:rPr>
                <w:lang w:val="nl-NL"/>
              </w:rPr>
              <w:t>38,7%</w:t>
            </w:r>
          </w:p>
        </w:tc>
        <w:tc>
          <w:tcPr>
            <w:tcW w:w="1843" w:type="dxa"/>
          </w:tcPr>
          <w:p w14:paraId="7A795804" w14:textId="77777777" w:rsidR="003F5108" w:rsidRPr="00B24465" w:rsidRDefault="003F5108" w:rsidP="00A34AD9">
            <w:pPr>
              <w:pStyle w:val="NormalCentred"/>
              <w:rPr>
                <w:lang w:val="nl-NL"/>
              </w:rPr>
            </w:pPr>
            <w:r w:rsidRPr="00B24465">
              <w:rPr>
                <w:lang w:val="nl-NL"/>
              </w:rPr>
              <w:t>28,4%</w:t>
            </w:r>
          </w:p>
        </w:tc>
        <w:tc>
          <w:tcPr>
            <w:tcW w:w="1408" w:type="dxa"/>
          </w:tcPr>
          <w:p w14:paraId="1C327928" w14:textId="77777777" w:rsidR="003F5108" w:rsidRPr="00B24465" w:rsidRDefault="003F5108" w:rsidP="00A34AD9">
            <w:pPr>
              <w:pStyle w:val="NormalCentred"/>
              <w:rPr>
                <w:lang w:val="nl-NL"/>
              </w:rPr>
            </w:pPr>
            <w:r w:rsidRPr="00B24465">
              <w:rPr>
                <w:lang w:val="nl-NL"/>
              </w:rPr>
              <w:t>0,075</w:t>
            </w:r>
          </w:p>
        </w:tc>
      </w:tr>
      <w:tr w:rsidR="003F5108" w:rsidRPr="00B24465" w14:paraId="57E24F25" w14:textId="77777777" w:rsidTr="00A34AD9">
        <w:trPr>
          <w:cantSplit/>
          <w:jc w:val="center"/>
        </w:trPr>
        <w:tc>
          <w:tcPr>
            <w:tcW w:w="2825" w:type="dxa"/>
          </w:tcPr>
          <w:p w14:paraId="6778AF88" w14:textId="77777777" w:rsidR="003F5108" w:rsidRPr="00B24465" w:rsidRDefault="003F5108" w:rsidP="00A34AD9">
            <w:pPr>
              <w:pStyle w:val="a5"/>
              <w:keepNext/>
              <w:rPr>
                <w:lang w:val="nl-NL"/>
              </w:rPr>
            </w:pPr>
            <w:r w:rsidRPr="00B24465">
              <w:rPr>
                <w:lang w:val="nl-NL"/>
              </w:rPr>
              <w:t>Klinische respons</w:t>
            </w:r>
          </w:p>
        </w:tc>
        <w:tc>
          <w:tcPr>
            <w:tcW w:w="1984" w:type="dxa"/>
          </w:tcPr>
          <w:p w14:paraId="1BF2E194" w14:textId="77777777" w:rsidR="003F5108" w:rsidRPr="00B24465" w:rsidRDefault="003F5108" w:rsidP="00A34AD9">
            <w:pPr>
              <w:pStyle w:val="NormalCentred"/>
              <w:rPr>
                <w:lang w:val="nl-NL"/>
              </w:rPr>
            </w:pPr>
            <w:r w:rsidRPr="00B24465">
              <w:rPr>
                <w:lang w:val="nl-NL"/>
              </w:rPr>
              <w:t>59,1%</w:t>
            </w:r>
          </w:p>
        </w:tc>
        <w:tc>
          <w:tcPr>
            <w:tcW w:w="1843" w:type="dxa"/>
          </w:tcPr>
          <w:p w14:paraId="4FC4B731" w14:textId="77777777" w:rsidR="003F5108" w:rsidRPr="00B24465" w:rsidRDefault="003F5108" w:rsidP="00A34AD9">
            <w:pPr>
              <w:pStyle w:val="NormalCentred"/>
              <w:rPr>
                <w:lang w:val="nl-NL"/>
              </w:rPr>
            </w:pPr>
            <w:r w:rsidRPr="00B24465">
              <w:rPr>
                <w:lang w:val="nl-NL"/>
              </w:rPr>
              <w:t>48,4%</w:t>
            </w:r>
          </w:p>
        </w:tc>
        <w:tc>
          <w:tcPr>
            <w:tcW w:w="1408" w:type="dxa"/>
          </w:tcPr>
          <w:p w14:paraId="48B4B721" w14:textId="77777777" w:rsidR="003F5108" w:rsidRPr="00B24465" w:rsidRDefault="003F5108" w:rsidP="00A34AD9">
            <w:pPr>
              <w:pStyle w:val="NormalCentred"/>
              <w:rPr>
                <w:lang w:val="nl-NL"/>
              </w:rPr>
            </w:pPr>
            <w:r w:rsidRPr="00B24465">
              <w:rPr>
                <w:lang w:val="nl-NL"/>
              </w:rPr>
              <w:t>0,073</w:t>
            </w:r>
          </w:p>
        </w:tc>
      </w:tr>
      <w:tr w:rsidR="003F5108" w:rsidRPr="00B24465" w14:paraId="424A39E3" w14:textId="77777777" w:rsidTr="00A34AD9">
        <w:trPr>
          <w:cantSplit/>
          <w:jc w:val="center"/>
        </w:trPr>
        <w:tc>
          <w:tcPr>
            <w:tcW w:w="2825" w:type="dxa"/>
          </w:tcPr>
          <w:p w14:paraId="20031656" w14:textId="77777777" w:rsidR="003F5108" w:rsidRPr="00B24465" w:rsidRDefault="003F5108" w:rsidP="00A34AD9">
            <w:pPr>
              <w:pStyle w:val="HeadingStrong"/>
              <w:rPr>
                <w:lang w:val="nl-NL"/>
              </w:rPr>
            </w:pPr>
            <w:r w:rsidRPr="00B24465">
              <w:rPr>
                <w:lang w:val="nl-NL"/>
              </w:rPr>
              <w:t>Week 52</w:t>
            </w:r>
          </w:p>
        </w:tc>
        <w:tc>
          <w:tcPr>
            <w:tcW w:w="1984" w:type="dxa"/>
          </w:tcPr>
          <w:p w14:paraId="317C9731" w14:textId="77777777" w:rsidR="003F5108" w:rsidRPr="00B24465" w:rsidRDefault="003F5108" w:rsidP="00A34AD9">
            <w:pPr>
              <w:pStyle w:val="NormalCentred"/>
              <w:rPr>
                <w:lang w:val="nl-NL"/>
              </w:rPr>
            </w:pPr>
          </w:p>
        </w:tc>
        <w:tc>
          <w:tcPr>
            <w:tcW w:w="1843" w:type="dxa"/>
          </w:tcPr>
          <w:p w14:paraId="13C10440" w14:textId="77777777" w:rsidR="003F5108" w:rsidRPr="00B24465" w:rsidRDefault="003F5108" w:rsidP="00A34AD9">
            <w:pPr>
              <w:pStyle w:val="NormalCentred"/>
              <w:rPr>
                <w:lang w:val="nl-NL"/>
              </w:rPr>
            </w:pPr>
          </w:p>
        </w:tc>
        <w:tc>
          <w:tcPr>
            <w:tcW w:w="1408" w:type="dxa"/>
          </w:tcPr>
          <w:p w14:paraId="6ECCCFBB" w14:textId="77777777" w:rsidR="003F5108" w:rsidRPr="00B24465" w:rsidRDefault="003F5108" w:rsidP="00A34AD9">
            <w:pPr>
              <w:pStyle w:val="NormalCentred"/>
              <w:rPr>
                <w:lang w:val="nl-NL"/>
              </w:rPr>
            </w:pPr>
          </w:p>
        </w:tc>
      </w:tr>
      <w:tr w:rsidR="003F5108" w:rsidRPr="00B24465" w14:paraId="517202D7" w14:textId="77777777" w:rsidTr="00A34AD9">
        <w:trPr>
          <w:cantSplit/>
          <w:jc w:val="center"/>
        </w:trPr>
        <w:tc>
          <w:tcPr>
            <w:tcW w:w="2825" w:type="dxa"/>
          </w:tcPr>
          <w:p w14:paraId="349B842B" w14:textId="77777777" w:rsidR="003F5108" w:rsidRPr="00B24465" w:rsidRDefault="003F5108" w:rsidP="00A34AD9">
            <w:pPr>
              <w:pStyle w:val="a5"/>
              <w:keepNext/>
              <w:rPr>
                <w:lang w:val="nl-NL"/>
              </w:rPr>
            </w:pPr>
            <w:r w:rsidRPr="00B24465">
              <w:rPr>
                <w:lang w:val="nl-NL"/>
              </w:rPr>
              <w:t>Klinische remissie</w:t>
            </w:r>
          </w:p>
        </w:tc>
        <w:tc>
          <w:tcPr>
            <w:tcW w:w="1984" w:type="dxa"/>
          </w:tcPr>
          <w:p w14:paraId="4D2A4322" w14:textId="77777777" w:rsidR="003F5108" w:rsidRPr="00B24465" w:rsidRDefault="003F5108" w:rsidP="00A34AD9">
            <w:pPr>
              <w:pStyle w:val="NormalCentred"/>
              <w:rPr>
                <w:lang w:val="nl-NL"/>
              </w:rPr>
            </w:pPr>
            <w:r w:rsidRPr="00B24465">
              <w:rPr>
                <w:lang w:val="nl-NL"/>
              </w:rPr>
              <w:t>33,3%</w:t>
            </w:r>
          </w:p>
        </w:tc>
        <w:tc>
          <w:tcPr>
            <w:tcW w:w="1843" w:type="dxa"/>
          </w:tcPr>
          <w:p w14:paraId="695E3D33" w14:textId="77777777" w:rsidR="003F5108" w:rsidRPr="00B24465" w:rsidRDefault="003F5108" w:rsidP="00A34AD9">
            <w:pPr>
              <w:pStyle w:val="NormalCentred"/>
              <w:rPr>
                <w:lang w:val="nl-NL"/>
              </w:rPr>
            </w:pPr>
            <w:r w:rsidRPr="00B24465">
              <w:rPr>
                <w:lang w:val="nl-NL"/>
              </w:rPr>
              <w:t>23,2%</w:t>
            </w:r>
          </w:p>
        </w:tc>
        <w:tc>
          <w:tcPr>
            <w:tcW w:w="1408" w:type="dxa"/>
          </w:tcPr>
          <w:p w14:paraId="5F5EC32A" w14:textId="77777777" w:rsidR="003F5108" w:rsidRPr="00B24465" w:rsidRDefault="003F5108" w:rsidP="00A34AD9">
            <w:pPr>
              <w:pStyle w:val="NormalCentred"/>
              <w:rPr>
                <w:lang w:val="nl-NL"/>
              </w:rPr>
            </w:pPr>
            <w:r w:rsidRPr="00B24465">
              <w:rPr>
                <w:lang w:val="nl-NL"/>
              </w:rPr>
              <w:t>0,100</w:t>
            </w:r>
          </w:p>
        </w:tc>
      </w:tr>
      <w:tr w:rsidR="003F5108" w:rsidRPr="00B24465" w14:paraId="1EF639BB" w14:textId="77777777" w:rsidTr="00A34AD9">
        <w:trPr>
          <w:cantSplit/>
          <w:jc w:val="center"/>
        </w:trPr>
        <w:tc>
          <w:tcPr>
            <w:tcW w:w="2825" w:type="dxa"/>
          </w:tcPr>
          <w:p w14:paraId="1DE3D11E" w14:textId="77777777" w:rsidR="003F5108" w:rsidRPr="00B24465" w:rsidRDefault="003F5108" w:rsidP="00A34AD9">
            <w:pPr>
              <w:pStyle w:val="a5"/>
              <w:keepNext/>
              <w:rPr>
                <w:lang w:val="nl-NL"/>
              </w:rPr>
            </w:pPr>
            <w:r w:rsidRPr="00B24465">
              <w:rPr>
                <w:lang w:val="nl-NL"/>
              </w:rPr>
              <w:t>Klinische respons</w:t>
            </w:r>
          </w:p>
        </w:tc>
        <w:tc>
          <w:tcPr>
            <w:tcW w:w="1984" w:type="dxa"/>
          </w:tcPr>
          <w:p w14:paraId="47DA2BAA" w14:textId="77777777" w:rsidR="003F5108" w:rsidRPr="00B24465" w:rsidRDefault="003F5108" w:rsidP="00A34AD9">
            <w:pPr>
              <w:pStyle w:val="NormalCentred"/>
              <w:rPr>
                <w:lang w:val="nl-NL"/>
              </w:rPr>
            </w:pPr>
            <w:r w:rsidRPr="00B24465">
              <w:rPr>
                <w:lang w:val="nl-NL"/>
              </w:rPr>
              <w:t>41,9%</w:t>
            </w:r>
          </w:p>
        </w:tc>
        <w:tc>
          <w:tcPr>
            <w:tcW w:w="1843" w:type="dxa"/>
          </w:tcPr>
          <w:p w14:paraId="17C9E257" w14:textId="77777777" w:rsidR="003F5108" w:rsidRPr="00B24465" w:rsidRDefault="003F5108" w:rsidP="00A34AD9">
            <w:pPr>
              <w:pStyle w:val="NormalCentred"/>
              <w:rPr>
                <w:lang w:val="nl-NL"/>
              </w:rPr>
            </w:pPr>
            <w:r w:rsidRPr="00B24465">
              <w:rPr>
                <w:lang w:val="nl-NL"/>
              </w:rPr>
              <w:t>28,4%</w:t>
            </w:r>
          </w:p>
        </w:tc>
        <w:tc>
          <w:tcPr>
            <w:tcW w:w="1408" w:type="dxa"/>
          </w:tcPr>
          <w:p w14:paraId="36FCE552" w14:textId="77777777" w:rsidR="003F5108" w:rsidRPr="00B24465" w:rsidRDefault="003F5108" w:rsidP="00A34AD9">
            <w:pPr>
              <w:pStyle w:val="NormalCentred"/>
              <w:rPr>
                <w:lang w:val="nl-NL"/>
              </w:rPr>
            </w:pPr>
            <w:r w:rsidRPr="00B24465">
              <w:rPr>
                <w:lang w:val="nl-NL"/>
              </w:rPr>
              <w:t>0,038</w:t>
            </w:r>
          </w:p>
        </w:tc>
      </w:tr>
      <w:tr w:rsidR="003F5108" w:rsidRPr="00B24465" w14:paraId="26185D8A" w14:textId="77777777" w:rsidTr="00A34AD9">
        <w:trPr>
          <w:cantSplit/>
          <w:jc w:val="center"/>
        </w:trPr>
        <w:tc>
          <w:tcPr>
            <w:tcW w:w="8060" w:type="dxa"/>
            <w:gridSpan w:val="4"/>
          </w:tcPr>
          <w:p w14:paraId="67118496" w14:textId="77777777" w:rsidR="003F5108" w:rsidRPr="00B24465" w:rsidRDefault="003F5108" w:rsidP="00A34AD9">
            <w:pPr>
              <w:rPr>
                <w:lang w:val="nl-NL"/>
              </w:rPr>
            </w:pPr>
            <w:r w:rsidRPr="00B24465">
              <w:rPr>
                <w:lang w:val="nl-NL"/>
              </w:rPr>
              <w:t xml:space="preserve">* p-waarde voor vergelijking standaarddosering </w:t>
            </w:r>
            <w:r w:rsidRPr="00B24465">
              <w:rPr>
                <w:i/>
                <w:lang w:val="nl-NL"/>
              </w:rPr>
              <w:t>versus</w:t>
            </w:r>
            <w:r w:rsidRPr="00B24465">
              <w:rPr>
                <w:lang w:val="nl-NL"/>
              </w:rPr>
              <w:t xml:space="preserve"> lage dosering.</w:t>
            </w:r>
          </w:p>
        </w:tc>
      </w:tr>
    </w:tbl>
    <w:p w14:paraId="0FC931F4" w14:textId="77777777" w:rsidR="003F5108" w:rsidRPr="00B24465" w:rsidRDefault="003F5108" w:rsidP="003F5108">
      <w:pPr>
        <w:rPr>
          <w:lang w:val="nl-NL"/>
        </w:rPr>
      </w:pPr>
    </w:p>
    <w:p w14:paraId="348E27AC" w14:textId="514E18EB" w:rsidR="003F5108" w:rsidRPr="00B24465" w:rsidRDefault="003F5108" w:rsidP="003F5108">
      <w:pPr>
        <w:pStyle w:val="HeadingStrongCentred"/>
        <w:rPr>
          <w:lang w:val="nl-NL"/>
        </w:rPr>
      </w:pPr>
      <w:r w:rsidRPr="00B24465">
        <w:rPr>
          <w:lang w:val="nl-NL"/>
        </w:rPr>
        <w:t xml:space="preserve">Tabel </w:t>
      </w:r>
      <w:r w:rsidR="00DF464A" w:rsidRPr="00B24465">
        <w:rPr>
          <w:lang w:val="nl-NL"/>
        </w:rPr>
        <w:t>22</w:t>
      </w:r>
      <w:r w:rsidRPr="00B24465">
        <w:rPr>
          <w:lang w:val="nl-NL"/>
        </w:rPr>
        <w:t>.</w:t>
      </w:r>
    </w:p>
    <w:p w14:paraId="4C94B6A5" w14:textId="77777777" w:rsidR="003F5108" w:rsidRPr="00B24465" w:rsidRDefault="003F5108" w:rsidP="003F5108">
      <w:pPr>
        <w:pStyle w:val="HeadingStrongCentred"/>
        <w:rPr>
          <w:lang w:val="nl-NL"/>
        </w:rPr>
      </w:pPr>
      <w:r w:rsidRPr="00B24465">
        <w:rPr>
          <w:lang w:val="nl-NL"/>
        </w:rPr>
        <w:t>Onderzoek juveniele ziekte van Crohn</w:t>
      </w:r>
    </w:p>
    <w:p w14:paraId="002FA486" w14:textId="77777777" w:rsidR="003F5108" w:rsidRPr="00B24465" w:rsidRDefault="003F5108" w:rsidP="003F5108">
      <w:pPr>
        <w:pStyle w:val="HeadingStrongCentred"/>
        <w:rPr>
          <w:lang w:val="nl-NL"/>
        </w:rPr>
      </w:pPr>
      <w:r w:rsidRPr="00B24465">
        <w:rPr>
          <w:lang w:val="nl-NL"/>
        </w:rPr>
        <w:t>Discontinuering van corticosteroïden of immuunmodulerende middelen</w:t>
      </w:r>
      <w:r w:rsidRPr="00B24465" w:rsidDel="00BF6CEE">
        <w:rPr>
          <w:lang w:val="nl-NL"/>
        </w:rPr>
        <w:t xml:space="preserve"> </w:t>
      </w:r>
      <w:r w:rsidRPr="00B24465">
        <w:rPr>
          <w:lang w:val="nl-NL"/>
        </w:rPr>
        <w:t>en fistelremissie</w:t>
      </w:r>
    </w:p>
    <w:p w14:paraId="3EC74E38" w14:textId="77777777" w:rsidR="003F5108" w:rsidRPr="00B24465" w:rsidRDefault="003F5108" w:rsidP="003F5108">
      <w:pPr>
        <w:pStyle w:val="NormalKeep"/>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904"/>
        <w:gridCol w:w="1942"/>
        <w:gridCol w:w="1815"/>
        <w:gridCol w:w="1392"/>
      </w:tblGrid>
      <w:tr w:rsidR="003F5108" w:rsidRPr="00B24465" w14:paraId="7BFF9A42" w14:textId="77777777" w:rsidTr="00A34AD9">
        <w:trPr>
          <w:cantSplit/>
          <w:tblHeader/>
        </w:trPr>
        <w:tc>
          <w:tcPr>
            <w:tcW w:w="3959" w:type="dxa"/>
          </w:tcPr>
          <w:p w14:paraId="7F109441" w14:textId="77777777" w:rsidR="003F5108" w:rsidRPr="00B24465" w:rsidRDefault="003F5108" w:rsidP="00A34AD9">
            <w:pPr>
              <w:pStyle w:val="HeadingStrong"/>
              <w:rPr>
                <w:lang w:val="nl-NL"/>
              </w:rPr>
            </w:pPr>
          </w:p>
        </w:tc>
        <w:tc>
          <w:tcPr>
            <w:tcW w:w="1843" w:type="dxa"/>
          </w:tcPr>
          <w:p w14:paraId="3A148F01" w14:textId="77777777" w:rsidR="003F5108" w:rsidRPr="00B24465" w:rsidRDefault="003F5108" w:rsidP="00A34AD9">
            <w:pPr>
              <w:pStyle w:val="HeadingStrongCentred"/>
              <w:rPr>
                <w:lang w:val="nl-NL"/>
              </w:rPr>
            </w:pPr>
            <w:r w:rsidRPr="00B24465">
              <w:rPr>
                <w:lang w:val="nl-NL"/>
              </w:rPr>
              <w:t>Standaarddosering 40/20 mg eenmaal per twee weken</w:t>
            </w:r>
          </w:p>
        </w:tc>
        <w:tc>
          <w:tcPr>
            <w:tcW w:w="1843" w:type="dxa"/>
          </w:tcPr>
          <w:p w14:paraId="41BEE9E9" w14:textId="77777777" w:rsidR="003F5108" w:rsidRPr="00B24465" w:rsidRDefault="003F5108" w:rsidP="00A34AD9">
            <w:pPr>
              <w:pStyle w:val="HeadingStrongCentred"/>
              <w:rPr>
                <w:lang w:val="nl-NL"/>
              </w:rPr>
            </w:pPr>
            <w:r w:rsidRPr="00B24465">
              <w:rPr>
                <w:lang w:val="nl-NL"/>
              </w:rPr>
              <w:t>Lage dosering 20/10 mg eenmaal per twee weken</w:t>
            </w:r>
          </w:p>
        </w:tc>
        <w:tc>
          <w:tcPr>
            <w:tcW w:w="1408" w:type="dxa"/>
          </w:tcPr>
          <w:p w14:paraId="54207399" w14:textId="77777777" w:rsidR="003F5108" w:rsidRPr="00B24465" w:rsidRDefault="003F5108" w:rsidP="00A34AD9">
            <w:pPr>
              <w:pStyle w:val="HeadingStrongCentred"/>
              <w:rPr>
                <w:lang w:val="nl-NL"/>
              </w:rPr>
            </w:pPr>
            <w:r w:rsidRPr="00B24465">
              <w:rPr>
                <w:lang w:val="nl-NL"/>
              </w:rPr>
              <w:t>p-waarde</w:t>
            </w:r>
            <w:r w:rsidRPr="00B24465">
              <w:rPr>
                <w:vertAlign w:val="superscript"/>
                <w:lang w:val="nl-NL"/>
              </w:rPr>
              <w:t>1</w:t>
            </w:r>
          </w:p>
        </w:tc>
      </w:tr>
      <w:tr w:rsidR="003F5108" w:rsidRPr="00B24465" w14:paraId="3E0F6A35" w14:textId="77777777" w:rsidTr="00A34AD9">
        <w:trPr>
          <w:cantSplit/>
        </w:trPr>
        <w:tc>
          <w:tcPr>
            <w:tcW w:w="3959" w:type="dxa"/>
          </w:tcPr>
          <w:p w14:paraId="17CDC27A" w14:textId="77777777" w:rsidR="003F5108" w:rsidRPr="00B24465" w:rsidRDefault="003F5108" w:rsidP="00A34AD9">
            <w:pPr>
              <w:pStyle w:val="HeadingStrong"/>
              <w:rPr>
                <w:lang w:val="nl-NL"/>
              </w:rPr>
            </w:pPr>
            <w:r w:rsidRPr="00B24465">
              <w:rPr>
                <w:lang w:val="nl-NL"/>
              </w:rPr>
              <w:t>Stopzetten van corticosteroïden</w:t>
            </w:r>
          </w:p>
        </w:tc>
        <w:tc>
          <w:tcPr>
            <w:tcW w:w="1843" w:type="dxa"/>
          </w:tcPr>
          <w:p w14:paraId="4BAA7665" w14:textId="77777777" w:rsidR="003F5108" w:rsidRPr="00B24465" w:rsidRDefault="003F5108" w:rsidP="00A34AD9">
            <w:pPr>
              <w:pStyle w:val="HeadingStrongCentred"/>
              <w:rPr>
                <w:lang w:val="nl-NL"/>
              </w:rPr>
            </w:pPr>
            <w:r w:rsidRPr="00B24465">
              <w:rPr>
                <w:lang w:val="nl-NL"/>
              </w:rPr>
              <w:t>N = 33</w:t>
            </w:r>
          </w:p>
        </w:tc>
        <w:tc>
          <w:tcPr>
            <w:tcW w:w="1843" w:type="dxa"/>
          </w:tcPr>
          <w:p w14:paraId="658CE3BF" w14:textId="77777777" w:rsidR="003F5108" w:rsidRPr="00B24465" w:rsidRDefault="003F5108" w:rsidP="00A34AD9">
            <w:pPr>
              <w:pStyle w:val="HeadingStrongCentred"/>
              <w:rPr>
                <w:lang w:val="nl-NL"/>
              </w:rPr>
            </w:pPr>
            <w:r w:rsidRPr="00B24465">
              <w:rPr>
                <w:lang w:val="nl-NL"/>
              </w:rPr>
              <w:t>N = 38</w:t>
            </w:r>
          </w:p>
        </w:tc>
        <w:tc>
          <w:tcPr>
            <w:tcW w:w="1408" w:type="dxa"/>
          </w:tcPr>
          <w:p w14:paraId="6909F52B" w14:textId="77777777" w:rsidR="003F5108" w:rsidRPr="00B24465" w:rsidRDefault="003F5108" w:rsidP="00A34AD9">
            <w:pPr>
              <w:pStyle w:val="HeadingStrongCentred"/>
              <w:rPr>
                <w:lang w:val="nl-NL"/>
              </w:rPr>
            </w:pPr>
          </w:p>
        </w:tc>
      </w:tr>
      <w:tr w:rsidR="003F5108" w:rsidRPr="00B24465" w14:paraId="1F02FBE3" w14:textId="77777777" w:rsidTr="00A34AD9">
        <w:trPr>
          <w:cantSplit/>
        </w:trPr>
        <w:tc>
          <w:tcPr>
            <w:tcW w:w="3959" w:type="dxa"/>
          </w:tcPr>
          <w:p w14:paraId="706A4932" w14:textId="77777777" w:rsidR="003F5108" w:rsidRPr="00B24465" w:rsidRDefault="003F5108" w:rsidP="00A34AD9">
            <w:pPr>
              <w:pStyle w:val="NormalKeep"/>
              <w:rPr>
                <w:lang w:val="nl-NL"/>
              </w:rPr>
            </w:pPr>
            <w:r w:rsidRPr="00B24465">
              <w:rPr>
                <w:lang w:val="nl-NL"/>
              </w:rPr>
              <w:t>Week 26</w:t>
            </w:r>
          </w:p>
        </w:tc>
        <w:tc>
          <w:tcPr>
            <w:tcW w:w="1843" w:type="dxa"/>
          </w:tcPr>
          <w:p w14:paraId="3886EA1E" w14:textId="77777777" w:rsidR="003F5108" w:rsidRPr="00B24465" w:rsidRDefault="003F5108" w:rsidP="00A34AD9">
            <w:pPr>
              <w:pStyle w:val="NormalCentred"/>
              <w:rPr>
                <w:lang w:val="nl-NL"/>
              </w:rPr>
            </w:pPr>
            <w:r w:rsidRPr="00B24465">
              <w:rPr>
                <w:lang w:val="nl-NL"/>
              </w:rPr>
              <w:t>84,8%</w:t>
            </w:r>
          </w:p>
        </w:tc>
        <w:tc>
          <w:tcPr>
            <w:tcW w:w="1843" w:type="dxa"/>
          </w:tcPr>
          <w:p w14:paraId="2AD04A8E" w14:textId="77777777" w:rsidR="003F5108" w:rsidRPr="00B24465" w:rsidRDefault="003F5108" w:rsidP="00A34AD9">
            <w:pPr>
              <w:pStyle w:val="NormalCentred"/>
              <w:rPr>
                <w:lang w:val="nl-NL"/>
              </w:rPr>
            </w:pPr>
            <w:r w:rsidRPr="00B24465">
              <w:rPr>
                <w:lang w:val="nl-NL"/>
              </w:rPr>
              <w:t>65,8%</w:t>
            </w:r>
          </w:p>
        </w:tc>
        <w:tc>
          <w:tcPr>
            <w:tcW w:w="1408" w:type="dxa"/>
          </w:tcPr>
          <w:p w14:paraId="13C8F245" w14:textId="77777777" w:rsidR="003F5108" w:rsidRPr="00B24465" w:rsidRDefault="003F5108" w:rsidP="00A34AD9">
            <w:pPr>
              <w:pStyle w:val="NormalCentred"/>
              <w:rPr>
                <w:lang w:val="nl-NL"/>
              </w:rPr>
            </w:pPr>
            <w:r w:rsidRPr="00B24465">
              <w:rPr>
                <w:lang w:val="nl-NL"/>
              </w:rPr>
              <w:t>0,066</w:t>
            </w:r>
          </w:p>
        </w:tc>
      </w:tr>
      <w:tr w:rsidR="003F5108" w:rsidRPr="00B24465" w14:paraId="774E0A84" w14:textId="77777777" w:rsidTr="00A34AD9">
        <w:trPr>
          <w:cantSplit/>
        </w:trPr>
        <w:tc>
          <w:tcPr>
            <w:tcW w:w="3959" w:type="dxa"/>
          </w:tcPr>
          <w:p w14:paraId="5085FD7E" w14:textId="77777777" w:rsidR="003F5108" w:rsidRPr="00B24465" w:rsidRDefault="003F5108" w:rsidP="00A34AD9">
            <w:pPr>
              <w:pStyle w:val="NormalKeep"/>
              <w:rPr>
                <w:lang w:val="nl-NL"/>
              </w:rPr>
            </w:pPr>
            <w:r w:rsidRPr="00B24465">
              <w:rPr>
                <w:lang w:val="nl-NL"/>
              </w:rPr>
              <w:t>Week 52</w:t>
            </w:r>
          </w:p>
        </w:tc>
        <w:tc>
          <w:tcPr>
            <w:tcW w:w="1843" w:type="dxa"/>
          </w:tcPr>
          <w:p w14:paraId="3F5AB64C" w14:textId="77777777" w:rsidR="003F5108" w:rsidRPr="00B24465" w:rsidRDefault="003F5108" w:rsidP="00A34AD9">
            <w:pPr>
              <w:pStyle w:val="NormalCentred"/>
              <w:rPr>
                <w:lang w:val="nl-NL"/>
              </w:rPr>
            </w:pPr>
            <w:r w:rsidRPr="00B24465">
              <w:rPr>
                <w:lang w:val="nl-NL"/>
              </w:rPr>
              <w:t>69,7%</w:t>
            </w:r>
          </w:p>
        </w:tc>
        <w:tc>
          <w:tcPr>
            <w:tcW w:w="1843" w:type="dxa"/>
          </w:tcPr>
          <w:p w14:paraId="16104E30" w14:textId="77777777" w:rsidR="003F5108" w:rsidRPr="00B24465" w:rsidRDefault="003F5108" w:rsidP="00A34AD9">
            <w:pPr>
              <w:pStyle w:val="NormalCentred"/>
              <w:rPr>
                <w:lang w:val="nl-NL"/>
              </w:rPr>
            </w:pPr>
            <w:r w:rsidRPr="00B24465">
              <w:rPr>
                <w:lang w:val="nl-NL"/>
              </w:rPr>
              <w:t>60,5%</w:t>
            </w:r>
          </w:p>
        </w:tc>
        <w:tc>
          <w:tcPr>
            <w:tcW w:w="1408" w:type="dxa"/>
          </w:tcPr>
          <w:p w14:paraId="0A945358" w14:textId="77777777" w:rsidR="003F5108" w:rsidRPr="00B24465" w:rsidRDefault="003F5108" w:rsidP="00A34AD9">
            <w:pPr>
              <w:pStyle w:val="NormalCentred"/>
              <w:rPr>
                <w:lang w:val="nl-NL"/>
              </w:rPr>
            </w:pPr>
            <w:r w:rsidRPr="00B24465">
              <w:rPr>
                <w:lang w:val="nl-NL"/>
              </w:rPr>
              <w:t>0,420</w:t>
            </w:r>
          </w:p>
        </w:tc>
      </w:tr>
      <w:tr w:rsidR="003F5108" w:rsidRPr="00B24465" w14:paraId="7775EBA6" w14:textId="77777777" w:rsidTr="00A34AD9">
        <w:trPr>
          <w:cantSplit/>
        </w:trPr>
        <w:tc>
          <w:tcPr>
            <w:tcW w:w="3959" w:type="dxa"/>
          </w:tcPr>
          <w:p w14:paraId="07F668F6" w14:textId="77777777" w:rsidR="003F5108" w:rsidRPr="00B24465" w:rsidRDefault="003F5108" w:rsidP="00A34AD9">
            <w:pPr>
              <w:pStyle w:val="HeadingStrong"/>
              <w:rPr>
                <w:lang w:val="nl-NL"/>
              </w:rPr>
            </w:pPr>
            <w:r w:rsidRPr="00B24465">
              <w:rPr>
                <w:lang w:val="nl-NL"/>
              </w:rPr>
              <w:t>Stopzetten van immuunmodulerende middelen</w:t>
            </w:r>
          </w:p>
        </w:tc>
        <w:tc>
          <w:tcPr>
            <w:tcW w:w="1843" w:type="dxa"/>
          </w:tcPr>
          <w:p w14:paraId="1325545A" w14:textId="77777777" w:rsidR="003F5108" w:rsidRPr="00B24465" w:rsidRDefault="003F5108" w:rsidP="00A34AD9">
            <w:pPr>
              <w:pStyle w:val="HeadingStrongCentred"/>
              <w:rPr>
                <w:lang w:val="nl-NL"/>
              </w:rPr>
            </w:pPr>
            <w:r w:rsidRPr="00B24465">
              <w:rPr>
                <w:lang w:val="nl-NL"/>
              </w:rPr>
              <w:t>N = 60</w:t>
            </w:r>
          </w:p>
        </w:tc>
        <w:tc>
          <w:tcPr>
            <w:tcW w:w="1843" w:type="dxa"/>
          </w:tcPr>
          <w:p w14:paraId="1A21AFE7" w14:textId="77777777" w:rsidR="003F5108" w:rsidRPr="00B24465" w:rsidRDefault="003F5108" w:rsidP="00A34AD9">
            <w:pPr>
              <w:pStyle w:val="HeadingStrongCentred"/>
              <w:rPr>
                <w:lang w:val="nl-NL"/>
              </w:rPr>
            </w:pPr>
            <w:r w:rsidRPr="00B24465">
              <w:rPr>
                <w:lang w:val="nl-NL"/>
              </w:rPr>
              <w:t>N = 57</w:t>
            </w:r>
          </w:p>
        </w:tc>
        <w:tc>
          <w:tcPr>
            <w:tcW w:w="1408" w:type="dxa"/>
          </w:tcPr>
          <w:p w14:paraId="1965F508" w14:textId="77777777" w:rsidR="003F5108" w:rsidRPr="00B24465" w:rsidRDefault="003F5108" w:rsidP="00A34AD9">
            <w:pPr>
              <w:pStyle w:val="HeadingStrongCentred"/>
              <w:rPr>
                <w:lang w:val="nl-NL"/>
              </w:rPr>
            </w:pPr>
          </w:p>
        </w:tc>
      </w:tr>
      <w:tr w:rsidR="003F5108" w:rsidRPr="00B24465" w14:paraId="578ED0E6" w14:textId="77777777" w:rsidTr="00A34AD9">
        <w:trPr>
          <w:cantSplit/>
        </w:trPr>
        <w:tc>
          <w:tcPr>
            <w:tcW w:w="3959" w:type="dxa"/>
          </w:tcPr>
          <w:p w14:paraId="01DE44E8" w14:textId="77777777" w:rsidR="003F5108" w:rsidRPr="00B24465" w:rsidRDefault="003F5108" w:rsidP="00A34AD9">
            <w:pPr>
              <w:pStyle w:val="NormalKeep"/>
              <w:rPr>
                <w:lang w:val="nl-NL"/>
              </w:rPr>
            </w:pPr>
            <w:r w:rsidRPr="00B24465">
              <w:rPr>
                <w:lang w:val="nl-NL"/>
              </w:rPr>
              <w:t>Week 52</w:t>
            </w:r>
          </w:p>
        </w:tc>
        <w:tc>
          <w:tcPr>
            <w:tcW w:w="1843" w:type="dxa"/>
          </w:tcPr>
          <w:p w14:paraId="470626A9" w14:textId="77777777" w:rsidR="003F5108" w:rsidRPr="00B24465" w:rsidRDefault="003F5108" w:rsidP="00A34AD9">
            <w:pPr>
              <w:pStyle w:val="NormalCentred"/>
              <w:rPr>
                <w:lang w:val="nl-NL"/>
              </w:rPr>
            </w:pPr>
            <w:r w:rsidRPr="00B24465">
              <w:rPr>
                <w:lang w:val="nl-NL"/>
              </w:rPr>
              <w:t>30,0%</w:t>
            </w:r>
          </w:p>
        </w:tc>
        <w:tc>
          <w:tcPr>
            <w:tcW w:w="1843" w:type="dxa"/>
          </w:tcPr>
          <w:p w14:paraId="52060BF2" w14:textId="77777777" w:rsidR="003F5108" w:rsidRPr="00B24465" w:rsidRDefault="003F5108" w:rsidP="00A34AD9">
            <w:pPr>
              <w:pStyle w:val="NormalCentred"/>
              <w:rPr>
                <w:lang w:val="nl-NL"/>
              </w:rPr>
            </w:pPr>
            <w:r w:rsidRPr="00B24465">
              <w:rPr>
                <w:lang w:val="nl-NL"/>
              </w:rPr>
              <w:t>29,8%</w:t>
            </w:r>
          </w:p>
        </w:tc>
        <w:tc>
          <w:tcPr>
            <w:tcW w:w="1408" w:type="dxa"/>
          </w:tcPr>
          <w:p w14:paraId="4D0518A2" w14:textId="77777777" w:rsidR="003F5108" w:rsidRPr="00B24465" w:rsidRDefault="003F5108" w:rsidP="00A34AD9">
            <w:pPr>
              <w:pStyle w:val="NormalCentred"/>
              <w:rPr>
                <w:lang w:val="nl-NL"/>
              </w:rPr>
            </w:pPr>
            <w:r w:rsidRPr="00B24465">
              <w:rPr>
                <w:lang w:val="nl-NL"/>
              </w:rPr>
              <w:t>0,983</w:t>
            </w:r>
          </w:p>
        </w:tc>
      </w:tr>
      <w:tr w:rsidR="003F5108" w:rsidRPr="00B24465" w14:paraId="237F5E9A" w14:textId="77777777" w:rsidTr="00A34AD9">
        <w:trPr>
          <w:cantSplit/>
        </w:trPr>
        <w:tc>
          <w:tcPr>
            <w:tcW w:w="3959" w:type="dxa"/>
          </w:tcPr>
          <w:p w14:paraId="1CF0DD6D" w14:textId="77777777" w:rsidR="003F5108" w:rsidRPr="00B24465" w:rsidRDefault="003F5108" w:rsidP="00A34AD9">
            <w:pPr>
              <w:pStyle w:val="HeadingStrong"/>
              <w:rPr>
                <w:lang w:val="nl-NL"/>
              </w:rPr>
            </w:pPr>
            <w:r w:rsidRPr="00B24465">
              <w:rPr>
                <w:lang w:val="nl-NL"/>
              </w:rPr>
              <w:t>Fistelremissie</w:t>
            </w:r>
            <w:r w:rsidRPr="00B24465">
              <w:rPr>
                <w:vertAlign w:val="superscript"/>
                <w:lang w:val="nl-NL"/>
              </w:rPr>
              <w:t>3</w:t>
            </w:r>
          </w:p>
        </w:tc>
        <w:tc>
          <w:tcPr>
            <w:tcW w:w="1843" w:type="dxa"/>
          </w:tcPr>
          <w:p w14:paraId="5F6B5837" w14:textId="77777777" w:rsidR="003F5108" w:rsidRPr="00B24465" w:rsidRDefault="003F5108" w:rsidP="00A34AD9">
            <w:pPr>
              <w:pStyle w:val="HeadingStrongCentred"/>
              <w:rPr>
                <w:lang w:val="nl-NL"/>
              </w:rPr>
            </w:pPr>
            <w:r w:rsidRPr="00B24465">
              <w:rPr>
                <w:lang w:val="nl-NL"/>
              </w:rPr>
              <w:t>N = 15</w:t>
            </w:r>
          </w:p>
        </w:tc>
        <w:tc>
          <w:tcPr>
            <w:tcW w:w="1843" w:type="dxa"/>
          </w:tcPr>
          <w:p w14:paraId="342429F8" w14:textId="77777777" w:rsidR="003F5108" w:rsidRPr="00B24465" w:rsidRDefault="003F5108" w:rsidP="00A34AD9">
            <w:pPr>
              <w:pStyle w:val="HeadingStrongCentred"/>
              <w:rPr>
                <w:lang w:val="nl-NL"/>
              </w:rPr>
            </w:pPr>
            <w:r w:rsidRPr="00B24465">
              <w:rPr>
                <w:lang w:val="nl-NL"/>
              </w:rPr>
              <w:t>N = 21</w:t>
            </w:r>
          </w:p>
        </w:tc>
        <w:tc>
          <w:tcPr>
            <w:tcW w:w="1408" w:type="dxa"/>
          </w:tcPr>
          <w:p w14:paraId="6A6AEFD3" w14:textId="77777777" w:rsidR="003F5108" w:rsidRPr="00B24465" w:rsidRDefault="003F5108" w:rsidP="00A34AD9">
            <w:pPr>
              <w:pStyle w:val="HeadingStrongCentred"/>
              <w:rPr>
                <w:lang w:val="nl-NL"/>
              </w:rPr>
            </w:pPr>
          </w:p>
        </w:tc>
      </w:tr>
      <w:tr w:rsidR="003F5108" w:rsidRPr="00B24465" w14:paraId="212605CC" w14:textId="77777777" w:rsidTr="00A34AD9">
        <w:trPr>
          <w:cantSplit/>
        </w:trPr>
        <w:tc>
          <w:tcPr>
            <w:tcW w:w="3959" w:type="dxa"/>
          </w:tcPr>
          <w:p w14:paraId="685CF177" w14:textId="77777777" w:rsidR="003F5108" w:rsidRPr="00B24465" w:rsidRDefault="003F5108" w:rsidP="00A34AD9">
            <w:pPr>
              <w:pStyle w:val="NormalKeep"/>
              <w:rPr>
                <w:lang w:val="nl-NL"/>
              </w:rPr>
            </w:pPr>
            <w:r w:rsidRPr="00B24465">
              <w:rPr>
                <w:lang w:val="nl-NL"/>
              </w:rPr>
              <w:t>Week 26</w:t>
            </w:r>
          </w:p>
        </w:tc>
        <w:tc>
          <w:tcPr>
            <w:tcW w:w="1843" w:type="dxa"/>
          </w:tcPr>
          <w:p w14:paraId="50A852EC" w14:textId="77777777" w:rsidR="003F5108" w:rsidRPr="00B24465" w:rsidRDefault="003F5108" w:rsidP="00A34AD9">
            <w:pPr>
              <w:pStyle w:val="NormalCentred"/>
              <w:rPr>
                <w:lang w:val="nl-NL"/>
              </w:rPr>
            </w:pPr>
            <w:r w:rsidRPr="00B24465">
              <w:rPr>
                <w:lang w:val="nl-NL"/>
              </w:rPr>
              <w:t>46,7%</w:t>
            </w:r>
          </w:p>
        </w:tc>
        <w:tc>
          <w:tcPr>
            <w:tcW w:w="1843" w:type="dxa"/>
          </w:tcPr>
          <w:p w14:paraId="648208C4" w14:textId="77777777" w:rsidR="003F5108" w:rsidRPr="00B24465" w:rsidRDefault="003F5108" w:rsidP="00A34AD9">
            <w:pPr>
              <w:pStyle w:val="NormalCentred"/>
              <w:rPr>
                <w:lang w:val="nl-NL"/>
              </w:rPr>
            </w:pPr>
            <w:r w:rsidRPr="00B24465">
              <w:rPr>
                <w:lang w:val="nl-NL"/>
              </w:rPr>
              <w:t>38,1%</w:t>
            </w:r>
          </w:p>
        </w:tc>
        <w:tc>
          <w:tcPr>
            <w:tcW w:w="1408" w:type="dxa"/>
          </w:tcPr>
          <w:p w14:paraId="6B9729A8" w14:textId="77777777" w:rsidR="003F5108" w:rsidRPr="00B24465" w:rsidRDefault="003F5108" w:rsidP="00A34AD9">
            <w:pPr>
              <w:pStyle w:val="NormalCentred"/>
              <w:rPr>
                <w:lang w:val="nl-NL"/>
              </w:rPr>
            </w:pPr>
            <w:r w:rsidRPr="00B24465">
              <w:rPr>
                <w:lang w:val="nl-NL"/>
              </w:rPr>
              <w:t>0,608</w:t>
            </w:r>
          </w:p>
        </w:tc>
      </w:tr>
      <w:tr w:rsidR="003F5108" w:rsidRPr="00B24465" w14:paraId="38185B74" w14:textId="77777777" w:rsidTr="00A34AD9">
        <w:trPr>
          <w:cantSplit/>
        </w:trPr>
        <w:tc>
          <w:tcPr>
            <w:tcW w:w="3959" w:type="dxa"/>
          </w:tcPr>
          <w:p w14:paraId="4AB92F03" w14:textId="77777777" w:rsidR="003F5108" w:rsidRPr="00B24465" w:rsidRDefault="003F5108" w:rsidP="00A34AD9">
            <w:pPr>
              <w:pStyle w:val="NormalKeep"/>
              <w:rPr>
                <w:lang w:val="nl-NL"/>
              </w:rPr>
            </w:pPr>
            <w:r w:rsidRPr="00B24465">
              <w:rPr>
                <w:lang w:val="nl-NL"/>
              </w:rPr>
              <w:t>Week 52</w:t>
            </w:r>
          </w:p>
        </w:tc>
        <w:tc>
          <w:tcPr>
            <w:tcW w:w="1843" w:type="dxa"/>
          </w:tcPr>
          <w:p w14:paraId="3D4D6001" w14:textId="77777777" w:rsidR="003F5108" w:rsidRPr="00B24465" w:rsidRDefault="003F5108" w:rsidP="00A34AD9">
            <w:pPr>
              <w:pStyle w:val="NormalCentred"/>
              <w:rPr>
                <w:lang w:val="nl-NL"/>
              </w:rPr>
            </w:pPr>
            <w:r w:rsidRPr="00B24465">
              <w:rPr>
                <w:lang w:val="nl-NL"/>
              </w:rPr>
              <w:t>40,0%</w:t>
            </w:r>
          </w:p>
        </w:tc>
        <w:tc>
          <w:tcPr>
            <w:tcW w:w="1843" w:type="dxa"/>
          </w:tcPr>
          <w:p w14:paraId="5C68DF01" w14:textId="77777777" w:rsidR="003F5108" w:rsidRPr="00B24465" w:rsidRDefault="003F5108" w:rsidP="00A34AD9">
            <w:pPr>
              <w:pStyle w:val="NormalCentred"/>
              <w:rPr>
                <w:lang w:val="nl-NL"/>
              </w:rPr>
            </w:pPr>
            <w:r w:rsidRPr="00B24465">
              <w:rPr>
                <w:lang w:val="nl-NL"/>
              </w:rPr>
              <w:t>23,8%</w:t>
            </w:r>
          </w:p>
        </w:tc>
        <w:tc>
          <w:tcPr>
            <w:tcW w:w="1408" w:type="dxa"/>
          </w:tcPr>
          <w:p w14:paraId="3E3FFEA2" w14:textId="77777777" w:rsidR="003F5108" w:rsidRPr="00B24465" w:rsidRDefault="003F5108" w:rsidP="00A34AD9">
            <w:pPr>
              <w:pStyle w:val="NormalCentred"/>
              <w:rPr>
                <w:lang w:val="nl-NL"/>
              </w:rPr>
            </w:pPr>
            <w:r w:rsidRPr="00B24465">
              <w:rPr>
                <w:lang w:val="nl-NL"/>
              </w:rPr>
              <w:t>0,303</w:t>
            </w:r>
          </w:p>
        </w:tc>
      </w:tr>
    </w:tbl>
    <w:p w14:paraId="19793960" w14:textId="77777777" w:rsidR="003F5108" w:rsidRPr="00B24465" w:rsidRDefault="003F5108" w:rsidP="003F5108">
      <w:pPr>
        <w:pStyle w:val="NormalHanging"/>
        <w:keepNext/>
        <w:rPr>
          <w:lang w:val="nl-NL"/>
        </w:rPr>
      </w:pPr>
      <w:r w:rsidRPr="00B24465">
        <w:rPr>
          <w:vertAlign w:val="superscript"/>
          <w:lang w:val="nl-NL"/>
        </w:rPr>
        <w:t>1</w:t>
      </w:r>
      <w:r w:rsidRPr="00B24465">
        <w:rPr>
          <w:lang w:val="nl-NL"/>
        </w:rPr>
        <w:tab/>
        <w:t xml:space="preserve">p-waarde voor vergelijking standaarddosering </w:t>
      </w:r>
      <w:r w:rsidRPr="00B24465">
        <w:rPr>
          <w:i/>
          <w:lang w:val="nl-NL"/>
        </w:rPr>
        <w:t>versus</w:t>
      </w:r>
      <w:r w:rsidRPr="00B24465">
        <w:rPr>
          <w:lang w:val="nl-NL"/>
        </w:rPr>
        <w:t xml:space="preserve"> lage dosering.</w:t>
      </w:r>
    </w:p>
    <w:p w14:paraId="5A9ACF3F" w14:textId="77777777" w:rsidR="003F5108" w:rsidRPr="00B24465" w:rsidRDefault="003F5108" w:rsidP="003F5108">
      <w:pPr>
        <w:pStyle w:val="NormalHanging"/>
        <w:keepNext/>
        <w:rPr>
          <w:lang w:val="nl-NL"/>
        </w:rPr>
      </w:pPr>
      <w:r w:rsidRPr="00B24465">
        <w:rPr>
          <w:vertAlign w:val="superscript"/>
          <w:lang w:val="nl-NL"/>
        </w:rPr>
        <w:t>2</w:t>
      </w:r>
      <w:r w:rsidRPr="00B24465">
        <w:rPr>
          <w:lang w:val="nl-NL"/>
        </w:rPr>
        <w:tab/>
        <w:t>Immunosuppressieve behandeling kon alleen worden stopgezet in of na week 26 na besluit van de onderzoeker wanneer de proefpersoon voldeed aan het klinische responscriterium</w:t>
      </w:r>
    </w:p>
    <w:p w14:paraId="000D86A5" w14:textId="77777777" w:rsidR="003F5108" w:rsidRPr="00B24465" w:rsidRDefault="003F5108" w:rsidP="003F5108">
      <w:pPr>
        <w:pStyle w:val="NormalHanging"/>
        <w:rPr>
          <w:lang w:val="nl-NL"/>
        </w:rPr>
      </w:pPr>
      <w:r w:rsidRPr="00B24465">
        <w:rPr>
          <w:vertAlign w:val="superscript"/>
          <w:lang w:val="nl-NL"/>
        </w:rPr>
        <w:t>3</w:t>
      </w:r>
      <w:r w:rsidRPr="00B24465">
        <w:rPr>
          <w:lang w:val="nl-NL"/>
        </w:rPr>
        <w:tab/>
        <w:t>gedefinieerd als het sluiten van alle fistels die vanaf baseline gedurende ten minste 2 opeenvolgende bezoeken na baseline draineerden</w:t>
      </w:r>
    </w:p>
    <w:p w14:paraId="21F32ADB" w14:textId="77777777" w:rsidR="003F5108" w:rsidRPr="00B24465" w:rsidRDefault="003F5108" w:rsidP="003F5108">
      <w:pPr>
        <w:rPr>
          <w:lang w:val="nl-NL"/>
        </w:rPr>
      </w:pPr>
    </w:p>
    <w:p w14:paraId="08BFCEE8" w14:textId="77777777" w:rsidR="003F5108" w:rsidRPr="00B24465" w:rsidRDefault="003F5108" w:rsidP="003F5108">
      <w:pPr>
        <w:rPr>
          <w:lang w:val="nl-NL"/>
        </w:rPr>
      </w:pPr>
      <w:r w:rsidRPr="00B24465">
        <w:rPr>
          <w:lang w:val="nl-NL"/>
        </w:rPr>
        <w:t>In beide behandelgroepen werden statistisch significante toenames (verbeteringen) in Body Mass Index en groeisnelheid vanaf baseline tot week 26 en week 52 waargenomen.</w:t>
      </w:r>
    </w:p>
    <w:p w14:paraId="41715600" w14:textId="77777777" w:rsidR="003F5108" w:rsidRPr="00B24465" w:rsidRDefault="003F5108" w:rsidP="003F5108">
      <w:pPr>
        <w:rPr>
          <w:lang w:val="nl-NL"/>
        </w:rPr>
      </w:pPr>
    </w:p>
    <w:p w14:paraId="33FD0EEC" w14:textId="77777777" w:rsidR="003F5108" w:rsidRPr="00B24465" w:rsidRDefault="003F5108" w:rsidP="003F5108">
      <w:pPr>
        <w:rPr>
          <w:lang w:val="nl-NL"/>
        </w:rPr>
      </w:pPr>
      <w:r w:rsidRPr="00B24465">
        <w:rPr>
          <w:lang w:val="nl-NL"/>
        </w:rPr>
        <w:t>In beide behandelgroepen werden ook statistisch en klinisch significante verbeteringen in de parameters voor de kwaliteit van leven vanaf baseline waargenomen (waaronder IMPACT III).</w:t>
      </w:r>
    </w:p>
    <w:p w14:paraId="0E32542C" w14:textId="77777777" w:rsidR="003F5108" w:rsidRPr="00B24465" w:rsidRDefault="003F5108" w:rsidP="003F5108">
      <w:pPr>
        <w:rPr>
          <w:lang w:val="nl-NL"/>
        </w:rPr>
      </w:pPr>
    </w:p>
    <w:p w14:paraId="3BD3C6B2" w14:textId="77777777" w:rsidR="003F5108" w:rsidRPr="00B24465" w:rsidRDefault="003F5108" w:rsidP="003F5108">
      <w:pPr>
        <w:rPr>
          <w:lang w:val="nl-NL"/>
        </w:rPr>
      </w:pPr>
      <w:r w:rsidRPr="00B24465">
        <w:rPr>
          <w:lang w:val="nl-NL"/>
        </w:rPr>
        <w:t>Honderd patiënten (n=100) uit het onderzoek bij pediatrische patiënten met de ziekte van Crohn namen deel aan een open-label langetermijnextensieonderzoek. Na 5 jaar adalimumabtherapie bleef 74,0% (37/50) van de 50 patiënten die nog in de studie zaten in klinische remissie en 92,0% (46/50) van de patiënten hielden een klinische respons per PCDAI.</w:t>
      </w:r>
    </w:p>
    <w:p w14:paraId="467A62AC" w14:textId="77777777" w:rsidR="003F5108" w:rsidRPr="00B24465" w:rsidRDefault="003F5108" w:rsidP="003F5108">
      <w:pPr>
        <w:rPr>
          <w:lang w:val="nl-NL"/>
        </w:rPr>
      </w:pPr>
    </w:p>
    <w:p w14:paraId="48899CDB" w14:textId="77777777" w:rsidR="003F5108" w:rsidRPr="00B24465" w:rsidRDefault="003F5108" w:rsidP="003F5108">
      <w:pPr>
        <w:pStyle w:val="HeadingEmphasis"/>
        <w:rPr>
          <w:lang w:val="nl-NL"/>
        </w:rPr>
      </w:pPr>
      <w:r w:rsidRPr="00B24465">
        <w:rPr>
          <w:lang w:val="nl-NL"/>
        </w:rPr>
        <w:t>Juveniele uveïtis</w:t>
      </w:r>
    </w:p>
    <w:p w14:paraId="62536B07" w14:textId="77777777" w:rsidR="003F5108" w:rsidRPr="00B24465" w:rsidRDefault="003F5108" w:rsidP="003F5108">
      <w:pPr>
        <w:pStyle w:val="NormalKeep"/>
        <w:rPr>
          <w:lang w:val="nl-NL"/>
        </w:rPr>
      </w:pPr>
    </w:p>
    <w:p w14:paraId="353DD3D8" w14:textId="0E6B1741" w:rsidR="003F5108" w:rsidRPr="00B24465" w:rsidRDefault="003F5108" w:rsidP="003F5108">
      <w:pPr>
        <w:rPr>
          <w:lang w:val="nl-NL"/>
        </w:rPr>
      </w:pPr>
      <w:r w:rsidRPr="00B24465">
        <w:rPr>
          <w:lang w:val="nl-NL"/>
        </w:rPr>
        <w:t xml:space="preserve">De veiligheid en werkzaamheid van adalimumab werden beoordeeld in een gerandomiseerd, dubbelblind, gecontroleerd onderzoek bij 90 pediatrische patiënten in de leeftijd van 2 tot &lt; 18 jaar met actieve JIA-geassocieerde niet-infectieuze </w:t>
      </w:r>
      <w:r w:rsidR="00385B24" w:rsidRPr="00B24465">
        <w:rPr>
          <w:lang w:val="nl-NL"/>
        </w:rPr>
        <w:t>uveitis</w:t>
      </w:r>
      <w:r w:rsidRPr="00B24465">
        <w:rPr>
          <w:lang w:val="nl-NL"/>
        </w:rPr>
        <w:t xml:space="preserve"> anterior die ongevoelig waren voor ten minste 12 weken behandeling met methotrexaat. Patiënten kregen ofwel placebo of 20 mg adalimumab (indien &lt; 30 kg) of 40 mg adalimumab (indien ≥ 30 kg) om de twee weken in combinatie met hun baselinedosis methotrexaat.</w:t>
      </w:r>
    </w:p>
    <w:p w14:paraId="1FF4D951" w14:textId="77777777" w:rsidR="003F5108" w:rsidRPr="00B24465" w:rsidRDefault="003F5108" w:rsidP="003F5108">
      <w:pPr>
        <w:rPr>
          <w:lang w:val="nl-NL"/>
        </w:rPr>
      </w:pPr>
      <w:r w:rsidRPr="00B24465">
        <w:rPr>
          <w:lang w:val="nl-NL"/>
        </w:rPr>
        <w:t>Het primaire eindpunt was 'tijd tot falen van de behandeling'. De criteria voor falen van de behandeling waren verergering of aanhoudend uitblijven van verbetering van de oogontsteking, gedeeltelijke verbetering met optreden van aanhoudende oculaire comorbiditeiten of verergering van oculaire comorbiditeiten, niet-toegestaan gebruik van gelijktijdige medicatie, en langdurige opschorting van de behandeling.</w:t>
      </w:r>
    </w:p>
    <w:p w14:paraId="0F41B5B8" w14:textId="77777777" w:rsidR="003F5108" w:rsidRPr="00B24465" w:rsidRDefault="003F5108" w:rsidP="003F5108">
      <w:pPr>
        <w:rPr>
          <w:lang w:val="nl-NL"/>
        </w:rPr>
      </w:pPr>
    </w:p>
    <w:p w14:paraId="66E51DA5" w14:textId="77777777" w:rsidR="003F5108" w:rsidRPr="00B24465" w:rsidRDefault="003F5108" w:rsidP="003F5108">
      <w:pPr>
        <w:pStyle w:val="HeadingEmphasis"/>
        <w:rPr>
          <w:u w:val="single"/>
          <w:lang w:val="nl-NL"/>
        </w:rPr>
      </w:pPr>
      <w:r w:rsidRPr="00B24465">
        <w:rPr>
          <w:u w:val="single"/>
          <w:lang w:val="nl-NL"/>
        </w:rPr>
        <w:t>Klinische respons</w:t>
      </w:r>
    </w:p>
    <w:p w14:paraId="7EAF3FEB" w14:textId="77777777" w:rsidR="003F5108" w:rsidRPr="00B24465" w:rsidRDefault="003F5108" w:rsidP="003F5108">
      <w:pPr>
        <w:pStyle w:val="NormalKeep"/>
        <w:rPr>
          <w:lang w:val="nl-NL"/>
        </w:rPr>
      </w:pPr>
    </w:p>
    <w:p w14:paraId="243419AD" w14:textId="5E2CCC5C" w:rsidR="003F5108" w:rsidRPr="00B24465" w:rsidRDefault="003F5108" w:rsidP="003F5108">
      <w:pPr>
        <w:rPr>
          <w:lang w:val="nl-NL"/>
        </w:rPr>
      </w:pPr>
      <w:r w:rsidRPr="00B24465">
        <w:rPr>
          <w:lang w:val="nl-NL"/>
        </w:rPr>
        <w:t xml:space="preserve">Adalimumab vertraagde de tijd tot falen van de behandeling significant in vergelijking met placebo (zie figuur </w:t>
      </w:r>
      <w:r w:rsidR="00DF464A" w:rsidRPr="00B24465">
        <w:rPr>
          <w:lang w:val="nl-NL"/>
        </w:rPr>
        <w:t>2</w:t>
      </w:r>
      <w:r w:rsidRPr="00B24465">
        <w:rPr>
          <w:lang w:val="nl-NL"/>
        </w:rPr>
        <w:t>, p &lt; 0,0001 op basis van log rank-test). De mediane tijd tot falen van de behandeling was 24,1 weken voor met placebo behandelde proefpersonen, terwijl de mediane tijd tot falen van de behandeling voor met adalimumab behandelde proefpersonen niet kon worden bepaald omdat de behandeling bij minder dan de helft van deze proefpersonen faalde. Adalimumab toonde een significante vermindering van het risico op falen van de behandeling van 75% ten opzichte van placebo, zoals blijkt uit de hazard ratio (HR = 0,25 [95% CI: 0,12, 0,49]).</w:t>
      </w:r>
    </w:p>
    <w:p w14:paraId="41BEDA7A" w14:textId="5739DEC2" w:rsidR="003F5108" w:rsidRPr="00B24465" w:rsidRDefault="003F5108" w:rsidP="003F5108">
      <w:pPr>
        <w:suppressAutoHyphens w:val="0"/>
        <w:rPr>
          <w:b/>
          <w:bCs/>
          <w:lang w:val="nl-NL"/>
        </w:rPr>
      </w:pPr>
    </w:p>
    <w:p w14:paraId="51D04014" w14:textId="69824751" w:rsidR="003F5108" w:rsidRPr="00B24465" w:rsidRDefault="003F5108" w:rsidP="003F5108">
      <w:pPr>
        <w:pStyle w:val="HeadingStrongCentred"/>
        <w:rPr>
          <w:lang w:val="nl-NL"/>
        </w:rPr>
      </w:pPr>
      <w:r w:rsidRPr="00B24465">
        <w:rPr>
          <w:lang w:val="nl-NL"/>
        </w:rPr>
        <w:t xml:space="preserve">Figuur </w:t>
      </w:r>
      <w:r w:rsidR="00DF464A" w:rsidRPr="00B24465">
        <w:rPr>
          <w:lang w:val="nl-NL"/>
        </w:rPr>
        <w:t>2</w:t>
      </w:r>
      <w:r w:rsidRPr="00B24465">
        <w:rPr>
          <w:lang w:val="nl-NL"/>
        </w:rPr>
        <w:t>: Kaplan-Meier-curves tonen een samenvatting van de tijd tot falen van de behandeling in het onderzoek naar pediatrische uveïtis</w:t>
      </w:r>
    </w:p>
    <w:p w14:paraId="3D371D3A" w14:textId="77777777" w:rsidR="003F5108" w:rsidRPr="00B24465" w:rsidRDefault="003F5108" w:rsidP="003F5108">
      <w:pPr>
        <w:rPr>
          <w:lang w:val="nl-NL"/>
        </w:rPr>
      </w:pPr>
    </w:p>
    <w:tbl>
      <w:tblPr>
        <w:tblW w:w="0" w:type="auto"/>
        <w:tblCellMar>
          <w:left w:w="0" w:type="dxa"/>
          <w:right w:w="0" w:type="dxa"/>
        </w:tblCellMar>
        <w:tblLook w:val="04A0" w:firstRow="1" w:lastRow="0" w:firstColumn="1" w:lastColumn="0" w:noHBand="0" w:noVBand="1"/>
      </w:tblPr>
      <w:tblGrid>
        <w:gridCol w:w="473"/>
        <w:gridCol w:w="2548"/>
        <w:gridCol w:w="3021"/>
        <w:gridCol w:w="3031"/>
      </w:tblGrid>
      <w:tr w:rsidR="003F5108" w:rsidRPr="00B24465" w14:paraId="3E840C48" w14:textId="77777777" w:rsidTr="00A34AD9">
        <w:trPr>
          <w:cantSplit/>
          <w:trHeight w:val="1134"/>
        </w:trPr>
        <w:tc>
          <w:tcPr>
            <w:tcW w:w="473" w:type="dxa"/>
            <w:textDirection w:val="btLr"/>
          </w:tcPr>
          <w:p w14:paraId="06690B5F" w14:textId="77777777" w:rsidR="003F5108" w:rsidRPr="00B24465" w:rsidRDefault="003F5108" w:rsidP="00A34AD9">
            <w:pPr>
              <w:pStyle w:val="HeadingStrongCentred"/>
              <w:ind w:left="113" w:right="113"/>
              <w:rPr>
                <w:lang w:val="nl-NL"/>
              </w:rPr>
            </w:pPr>
            <w:r w:rsidRPr="00B24465">
              <w:rPr>
                <w:lang w:val="nl-NL"/>
              </w:rPr>
              <w:t>WAARSCHIJNLIJKHEID VAN FALEN VAN BEHANDELING</w:t>
            </w:r>
          </w:p>
        </w:tc>
        <w:tc>
          <w:tcPr>
            <w:tcW w:w="8600" w:type="dxa"/>
            <w:gridSpan w:val="3"/>
          </w:tcPr>
          <w:p w14:paraId="06E5F210" w14:textId="77777777" w:rsidR="003F5108" w:rsidRPr="00B24465" w:rsidRDefault="003F5108" w:rsidP="00A34AD9">
            <w:pPr>
              <w:pStyle w:val="HeadingStrongCentred"/>
              <w:rPr>
                <w:lang w:val="nl-NL"/>
              </w:rPr>
            </w:pPr>
            <w:r w:rsidRPr="00B24465">
              <w:rPr>
                <w:noProof/>
                <w:lang w:val="en-US" w:eastAsia="ko-KR"/>
              </w:rPr>
              <w:drawing>
                <wp:inline distT="0" distB="0" distL="0" distR="0" wp14:anchorId="52B150F2" wp14:editId="777B3073">
                  <wp:extent cx="5210355" cy="3502025"/>
                  <wp:effectExtent l="0" t="0" r="9525" b="3175"/>
                  <wp:docPr id="218" name="그림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21046" cy="3509211"/>
                          </a:xfrm>
                          <a:prstGeom prst="rect">
                            <a:avLst/>
                          </a:prstGeom>
                          <a:noFill/>
                          <a:ln>
                            <a:noFill/>
                          </a:ln>
                        </pic:spPr>
                      </pic:pic>
                    </a:graphicData>
                  </a:graphic>
                </wp:inline>
              </w:drawing>
            </w:r>
          </w:p>
        </w:tc>
      </w:tr>
      <w:tr w:rsidR="003F5108" w:rsidRPr="00B24465" w14:paraId="6B16B473" w14:textId="77777777" w:rsidTr="00A34AD9">
        <w:trPr>
          <w:cantSplit/>
        </w:trPr>
        <w:tc>
          <w:tcPr>
            <w:tcW w:w="473" w:type="dxa"/>
          </w:tcPr>
          <w:p w14:paraId="6AD7F009" w14:textId="77777777" w:rsidR="003F5108" w:rsidRPr="00B24465" w:rsidRDefault="003F5108" w:rsidP="00A34AD9">
            <w:pPr>
              <w:pStyle w:val="HeadingStrongCentred"/>
              <w:rPr>
                <w:lang w:val="nl-NL"/>
              </w:rPr>
            </w:pPr>
          </w:p>
        </w:tc>
        <w:tc>
          <w:tcPr>
            <w:tcW w:w="8600" w:type="dxa"/>
            <w:gridSpan w:val="3"/>
          </w:tcPr>
          <w:p w14:paraId="792066DA" w14:textId="77777777" w:rsidR="003F5108" w:rsidRPr="00B24465" w:rsidRDefault="003F5108" w:rsidP="00A34AD9">
            <w:pPr>
              <w:pStyle w:val="HeadingStrongCentred"/>
              <w:rPr>
                <w:lang w:val="nl-NL"/>
              </w:rPr>
            </w:pPr>
            <w:r w:rsidRPr="00B24465">
              <w:rPr>
                <w:lang w:val="nl-NL"/>
              </w:rPr>
              <w:t>TIJD (WEKEN)</w:t>
            </w:r>
          </w:p>
        </w:tc>
      </w:tr>
      <w:tr w:rsidR="003F5108" w:rsidRPr="00B24465" w14:paraId="5E54E8B6" w14:textId="77777777" w:rsidTr="00A34AD9">
        <w:trPr>
          <w:cantSplit/>
          <w:trHeight w:val="306"/>
        </w:trPr>
        <w:tc>
          <w:tcPr>
            <w:tcW w:w="3021" w:type="dxa"/>
            <w:gridSpan w:val="2"/>
          </w:tcPr>
          <w:p w14:paraId="61159856" w14:textId="77777777" w:rsidR="003F5108" w:rsidRPr="00B24465" w:rsidRDefault="003F5108" w:rsidP="00A34AD9">
            <w:pPr>
              <w:pStyle w:val="NormalCentred"/>
              <w:rPr>
                <w:lang w:val="nl-NL"/>
              </w:rPr>
            </w:pPr>
            <w:r w:rsidRPr="00B24465">
              <w:rPr>
                <w:lang w:val="nl-NL"/>
              </w:rPr>
              <w:t>Behandeling</w:t>
            </w:r>
          </w:p>
        </w:tc>
        <w:tc>
          <w:tcPr>
            <w:tcW w:w="3021" w:type="dxa"/>
          </w:tcPr>
          <w:p w14:paraId="1481FF20" w14:textId="77777777" w:rsidR="003F5108" w:rsidRPr="00B24465" w:rsidRDefault="003F5108" w:rsidP="00A34AD9">
            <w:pPr>
              <w:pStyle w:val="NormalCentred"/>
              <w:rPr>
                <w:lang w:val="nl-NL"/>
              </w:rPr>
            </w:pPr>
            <w:r w:rsidRPr="00B24465">
              <w:rPr>
                <w:color w:val="7F7F7F"/>
                <w:lang w:val="nl-NL"/>
              </w:rPr>
              <w:t>– – – –</w:t>
            </w:r>
            <w:r w:rsidRPr="00B24465">
              <w:rPr>
                <w:lang w:val="nl-NL"/>
              </w:rPr>
              <w:t> Placebo</w:t>
            </w:r>
          </w:p>
        </w:tc>
        <w:tc>
          <w:tcPr>
            <w:tcW w:w="3021" w:type="dxa"/>
          </w:tcPr>
          <w:p w14:paraId="5A2526F8" w14:textId="77777777" w:rsidR="003F5108" w:rsidRPr="00B24465" w:rsidRDefault="003F5108" w:rsidP="00A34AD9">
            <w:pPr>
              <w:pStyle w:val="NormalCentred"/>
              <w:rPr>
                <w:lang w:val="nl-NL"/>
              </w:rPr>
            </w:pPr>
            <w:r w:rsidRPr="00B24465">
              <w:rPr>
                <w:color w:val="7F7F7F"/>
                <w:lang w:val="nl-NL"/>
              </w:rPr>
              <w:t>_______</w:t>
            </w:r>
            <w:r w:rsidRPr="00B24465">
              <w:rPr>
                <w:lang w:val="nl-NL"/>
              </w:rPr>
              <w:t> Adalimumab</w:t>
            </w:r>
          </w:p>
        </w:tc>
      </w:tr>
    </w:tbl>
    <w:p w14:paraId="7A70682E" w14:textId="77777777" w:rsidR="003F5108" w:rsidRPr="00B24465" w:rsidRDefault="003F5108" w:rsidP="003F5108">
      <w:pPr>
        <w:pStyle w:val="NormalKeep"/>
        <w:rPr>
          <w:lang w:val="nl-NL"/>
        </w:rPr>
      </w:pPr>
    </w:p>
    <w:p w14:paraId="4559934A" w14:textId="77777777" w:rsidR="003F5108" w:rsidRPr="00B24465" w:rsidRDefault="003F5108" w:rsidP="003F5108">
      <w:pPr>
        <w:rPr>
          <w:lang w:val="nl-NL"/>
        </w:rPr>
      </w:pPr>
      <w:r w:rsidRPr="00B24465">
        <w:rPr>
          <w:lang w:val="nl-NL"/>
        </w:rPr>
        <w:t>Opmerking: NB: P = Placebo (aantal met risico); A = Adalimumab (aantal met risico).</w:t>
      </w:r>
    </w:p>
    <w:p w14:paraId="18744AFD" w14:textId="77777777" w:rsidR="003F5108" w:rsidRPr="00B24465" w:rsidRDefault="003F5108" w:rsidP="003F5108">
      <w:pPr>
        <w:rPr>
          <w:lang w:val="nl-NL"/>
        </w:rPr>
      </w:pPr>
    </w:p>
    <w:p w14:paraId="406D7BDD" w14:textId="77777777" w:rsidR="003F5108" w:rsidRPr="00B24465" w:rsidRDefault="003F5108" w:rsidP="003F5108">
      <w:pPr>
        <w:rPr>
          <w:lang w:val="nl-NL"/>
        </w:rPr>
      </w:pPr>
      <w:r w:rsidRPr="00B24465">
        <w:rPr>
          <w:b/>
          <w:lang w:val="nl-NL"/>
        </w:rPr>
        <w:t>5.2</w:t>
      </w:r>
      <w:r w:rsidRPr="00B24465">
        <w:rPr>
          <w:b/>
          <w:lang w:val="nl-NL"/>
        </w:rPr>
        <w:tab/>
        <w:t>Farmacokinetische eigenschappen</w:t>
      </w:r>
    </w:p>
    <w:p w14:paraId="4335B0B7" w14:textId="77777777" w:rsidR="003F5108" w:rsidRPr="00B24465" w:rsidRDefault="003F5108" w:rsidP="003F5108">
      <w:pPr>
        <w:pStyle w:val="NormalKeep"/>
        <w:rPr>
          <w:lang w:val="nl-NL"/>
        </w:rPr>
      </w:pPr>
    </w:p>
    <w:p w14:paraId="7DC937BD" w14:textId="77777777" w:rsidR="003F5108" w:rsidRPr="00B24465" w:rsidRDefault="003F5108" w:rsidP="003F5108">
      <w:pPr>
        <w:pStyle w:val="HeadingUnderlined"/>
        <w:rPr>
          <w:lang w:val="nl-NL"/>
        </w:rPr>
      </w:pPr>
      <w:r w:rsidRPr="00B24465">
        <w:rPr>
          <w:lang w:val="nl-NL"/>
        </w:rPr>
        <w:t>Absorptie en distributie</w:t>
      </w:r>
    </w:p>
    <w:p w14:paraId="2B6C5701" w14:textId="77777777" w:rsidR="003F5108" w:rsidRPr="00B24465" w:rsidRDefault="003F5108" w:rsidP="003F5108">
      <w:pPr>
        <w:pStyle w:val="NormalKeep"/>
        <w:rPr>
          <w:lang w:val="nl-NL"/>
        </w:rPr>
      </w:pPr>
    </w:p>
    <w:p w14:paraId="2A61108F" w14:textId="77777777" w:rsidR="003F5108" w:rsidRPr="00B24465" w:rsidRDefault="003F5108" w:rsidP="003F5108">
      <w:pPr>
        <w:rPr>
          <w:lang w:val="nl-NL"/>
        </w:rPr>
      </w:pPr>
      <w:r w:rsidRPr="00B24465">
        <w:rPr>
          <w:lang w:val="nl-NL"/>
        </w:rPr>
        <w:t>Na subcutane toediening van 24 mg/m² (maximaal 40 mg) eenmaal per twee weken aan patiënten met polyarticulaire juveniele idiopathische artritis (JIA) in de leeftijd van 4 tot en met 17 jaar was de gemiddelde steady-state dalconcentratie (waarden gemeten van week 20 tot week 48) van adalimumab in serum 5,6 ± 5,6 μg/ml (102% CV) voor adalimumab zonder gelijktijdig gebruik van methotrexaat en 10,9 ± 5,2 μg/ml (47,7% CV) voor gebruik in combinatie met methotrexaat.</w:t>
      </w:r>
    </w:p>
    <w:p w14:paraId="68C50893" w14:textId="77777777" w:rsidR="003F5108" w:rsidRPr="00B24465" w:rsidRDefault="003F5108" w:rsidP="003F5108">
      <w:pPr>
        <w:rPr>
          <w:lang w:val="nl-NL"/>
        </w:rPr>
      </w:pPr>
    </w:p>
    <w:p w14:paraId="69E6EC4E" w14:textId="77777777" w:rsidR="003F5108" w:rsidRPr="00B24465" w:rsidRDefault="003F5108" w:rsidP="003F5108">
      <w:pPr>
        <w:rPr>
          <w:lang w:val="nl-NL"/>
        </w:rPr>
      </w:pPr>
      <w:r w:rsidRPr="00B24465">
        <w:rPr>
          <w:lang w:val="nl-NL"/>
        </w:rPr>
        <w:t>Bij patiënten met polyarticulaire JIA in de leeftijd van 2 tot 4 jaar of 4 jaar en ouder met een lichaamsgewicht van minder dan 15 kg die 24 mg/m² adalimumab kregen, waren de gemiddelde steady-state dalconcentraties van adalimumab 6,0 ± 6,1 μg/ml (101% CV) bij adalimumab zonder gelijktijdig gebruik van methotrexaat en 7,9 ± 5,6 µg/ml (71,2% CV) voor gebruik in combinatie met methotrexaat.</w:t>
      </w:r>
    </w:p>
    <w:p w14:paraId="5B0464AB" w14:textId="77777777" w:rsidR="003F5108" w:rsidRPr="00B24465" w:rsidRDefault="003F5108" w:rsidP="003F5108">
      <w:pPr>
        <w:rPr>
          <w:lang w:val="nl-NL"/>
        </w:rPr>
      </w:pPr>
    </w:p>
    <w:p w14:paraId="5296E962" w14:textId="77777777" w:rsidR="003F5108" w:rsidRPr="00B24465" w:rsidRDefault="003F5108" w:rsidP="003F5108">
      <w:pPr>
        <w:rPr>
          <w:lang w:val="nl-NL"/>
        </w:rPr>
      </w:pPr>
      <w:r w:rsidRPr="00B24465">
        <w:rPr>
          <w:lang w:val="nl-NL"/>
        </w:rPr>
        <w:t>Na subcutane toediening van 24 mg/m² (maximaal 40 mg) eenmaal per twee weken aan patiënten met enthesitis-gerelateerde artritis in de leeftijd van 6 tot en met 17 jaar waren de gemiddelde steady-state dalconcentraties (waarden gemeten in week 24) van adalimumab in serum 8,8 ± 6,6 μg/ml bij adalimumab zonder gelijktijdig gebruik van methotrexaat en 11,8 ± 4,3 µg/ml voor gebruik in combinatie met methotrexaat.</w:t>
      </w:r>
    </w:p>
    <w:p w14:paraId="0B1369CE" w14:textId="15C4E700" w:rsidR="003F5108" w:rsidRPr="00B24465" w:rsidRDefault="003F5108" w:rsidP="003F5108">
      <w:pPr>
        <w:rPr>
          <w:lang w:val="nl-NL"/>
        </w:rPr>
      </w:pPr>
    </w:p>
    <w:p w14:paraId="02CEBA50" w14:textId="18CBC10C" w:rsidR="003F5108" w:rsidRPr="00B24465" w:rsidRDefault="003F5108" w:rsidP="003F5108">
      <w:pPr>
        <w:rPr>
          <w:lang w:val="nl-NL"/>
        </w:rPr>
      </w:pPr>
      <w:r w:rsidRPr="00B24465">
        <w:rPr>
          <w:lang w:val="nl-NL"/>
        </w:rPr>
        <w:t>Na subcutane toediening van 0,8 mg/kg (maximaal 40 mg) eenmaal per twee weken aan pediatrische patiënten met chronische plaquepsoriasis was de gemiddelde ± SD steady-state dalconcentratie adalimumab ongeveer 7,4 ± 5,8 μg/ml (79% CV).</w:t>
      </w:r>
    </w:p>
    <w:p w14:paraId="4FCE4490" w14:textId="77777777" w:rsidR="003F5108" w:rsidRPr="00B24465" w:rsidRDefault="003F5108" w:rsidP="003F5108">
      <w:pPr>
        <w:rPr>
          <w:lang w:val="nl-NL"/>
        </w:rPr>
      </w:pPr>
    </w:p>
    <w:p w14:paraId="28ADB1EE" w14:textId="77777777" w:rsidR="003F5108" w:rsidRPr="00B24465" w:rsidRDefault="003F5108" w:rsidP="003F5108">
      <w:pPr>
        <w:rPr>
          <w:lang w:val="nl-NL"/>
        </w:rPr>
      </w:pPr>
      <w:r w:rsidRPr="00B24465">
        <w:rPr>
          <w:lang w:val="nl-NL"/>
        </w:rPr>
        <w:t>Bij pediatrische patiënten met matig ernstige tot ernstige ziekte van Crohn was de open-label adalimumab inductiedosering respectievelijk 160/80 mg of 80/40 mg in week 0 en week 2, afhankelijk van of het lichaamsgewicht meer of minder dan 40 kg was. In week 4 werden patiënten op basis van hun lichaamsgewicht 1:1 gerandomiseerd naar ofwel de standaarddosering (40/20 mg eenmaal per twee weken) ofwel de lage dosering (20/10 mg eenmaal per twee weken) onderhoudsbehandelingsgroep. De gemiddelde (±SD) in week 4 bereikte dalconcentraties voor adalimumab in serum waren 15,7±6,6 μg/ml voor patiënten ≥ 40 kg (160/80 mg) en 10,6±6,1 μg/ml voor patiënten &lt; 40 kg (80/40 mg).</w:t>
      </w:r>
    </w:p>
    <w:p w14:paraId="2A8FB92D" w14:textId="77777777" w:rsidR="003F5108" w:rsidRPr="00B24465" w:rsidRDefault="003F5108" w:rsidP="003F5108">
      <w:pPr>
        <w:rPr>
          <w:lang w:val="nl-NL"/>
        </w:rPr>
      </w:pPr>
    </w:p>
    <w:p w14:paraId="66BFB249" w14:textId="77777777" w:rsidR="003F5108" w:rsidRPr="00B24465" w:rsidRDefault="003F5108" w:rsidP="003F5108">
      <w:pPr>
        <w:rPr>
          <w:lang w:val="nl-NL"/>
        </w:rPr>
      </w:pPr>
      <w:r w:rsidRPr="00B24465">
        <w:rPr>
          <w:lang w:val="nl-NL"/>
        </w:rPr>
        <w:t>Bij patiënten die hun gerandomiseerde behandeling voortzetten, was de gemiddelde (±SD) adalimumab dalconcentratie in week 52 voor de groep met standaarddosering 9,5±5,6 μg/ml en voor de groep met lage dosering 3,5±2,2 μg/ml. De gemiddelde dalconcentraties werden gedurende 52 weken gehandhaafd bij patiënten die voortgezette behandeling met adalimumab eenmaal per twee weken kregen. Bij patiënten voor wie de dosering werd verhoogd van eenmaal per twee weken naar een wekelijkse dosering waren de gemiddelde (±SD) serumconcentraties van adalimumab in week 52 15,3±11,4 μg/ml (40/20 mg, wekelijks) en 6,7±3,5 μg/ml (20/10 mg, wekelijks).</w:t>
      </w:r>
    </w:p>
    <w:p w14:paraId="6E950D0A" w14:textId="52856AF0" w:rsidR="003F5108" w:rsidRPr="00B24465" w:rsidRDefault="003F5108" w:rsidP="003F5108">
      <w:pPr>
        <w:rPr>
          <w:lang w:val="nl-NL"/>
        </w:rPr>
      </w:pPr>
    </w:p>
    <w:p w14:paraId="672235C3" w14:textId="77777777" w:rsidR="003F5108" w:rsidRPr="00B24465" w:rsidRDefault="003F5108" w:rsidP="003F5108">
      <w:pPr>
        <w:rPr>
          <w:lang w:val="nl-NL"/>
        </w:rPr>
      </w:pPr>
      <w:r w:rsidRPr="00B24465">
        <w:rPr>
          <w:lang w:val="nl-NL"/>
        </w:rPr>
        <w:t>De blootstelling aan adalimumab bij patiënten met juveniele uveïtis werd voorspeld door gebruik te maken van farmacokinetische populatiemodellen en simulatie die was gebaseerd op farmacokinetiek voor andere indicaties bij pediatrische patiënten (juveniele psoriasis, juveniele idiopathische artritis, juveniele ziekte van Crohn en enthesitis-gerelateerde artritis). Er zijn geen klinische blootstellingsgegevens beschikbaar betreffende het gebruik van de oplaaddosis bij kinderen jonger dan 6 jaar. De voorspelde blootstellingen duiden erop dat in de afwezigheid van methotrexaat een oplaaddosis kan leiden tot een initiële toename in de systemische blootstelling.</w:t>
      </w:r>
    </w:p>
    <w:p w14:paraId="267560DE" w14:textId="77777777" w:rsidR="003F5108" w:rsidRPr="00B24465" w:rsidRDefault="003F5108" w:rsidP="003F5108">
      <w:pPr>
        <w:rPr>
          <w:lang w:val="nl-NL"/>
        </w:rPr>
      </w:pPr>
    </w:p>
    <w:p w14:paraId="24B8F1B0" w14:textId="77777777" w:rsidR="003F5108" w:rsidRPr="00B24465" w:rsidRDefault="003F5108" w:rsidP="003F5108">
      <w:pPr>
        <w:pStyle w:val="HeadingUnderlined"/>
        <w:rPr>
          <w:lang w:val="nl-NL"/>
        </w:rPr>
      </w:pPr>
      <w:r w:rsidRPr="00B24465">
        <w:rPr>
          <w:lang w:val="nl-NL"/>
        </w:rPr>
        <w:t>Relatie tussen blootstelling en respons bij pediatrische patiënten</w:t>
      </w:r>
    </w:p>
    <w:p w14:paraId="661CC055" w14:textId="77777777" w:rsidR="003F5108" w:rsidRPr="00B24465" w:rsidRDefault="003F5108" w:rsidP="003F5108">
      <w:pPr>
        <w:pStyle w:val="NormalKeep"/>
        <w:rPr>
          <w:lang w:val="nl-NL"/>
        </w:rPr>
      </w:pPr>
    </w:p>
    <w:p w14:paraId="780B5D15" w14:textId="77777777" w:rsidR="003F5108" w:rsidRPr="00B24465" w:rsidRDefault="003F5108" w:rsidP="003F5108">
      <w:pPr>
        <w:rPr>
          <w:lang w:val="nl-NL"/>
        </w:rPr>
      </w:pPr>
      <w:r w:rsidRPr="00B24465">
        <w:rPr>
          <w:lang w:val="nl-NL"/>
        </w:rPr>
        <w:t>Op basis van gegevens uit klinisch onderzoek bij patiënten met JIA (pJIA en ERA) is een relatie tussen blootstelling en respons vastgesteld tussen plasmaconcentraties en ACR Pedi 50-respons. De schijnbare plasmaconcentratie van adalimumab die de helft van de maximale waarschijnlijkheid van een ACR Pedi 50-respons (EC</w:t>
      </w:r>
      <w:r w:rsidRPr="00B24465">
        <w:rPr>
          <w:vertAlign w:val="subscript"/>
          <w:lang w:val="nl-NL"/>
        </w:rPr>
        <w:t>50</w:t>
      </w:r>
      <w:r w:rsidRPr="00B24465">
        <w:rPr>
          <w:lang w:val="nl-NL"/>
        </w:rPr>
        <w:t>) geeft, was 3 μg/ml (95% CI: 1-6 μg/ml).</w:t>
      </w:r>
    </w:p>
    <w:p w14:paraId="66FEF785" w14:textId="77777777" w:rsidR="003F5108" w:rsidRPr="00B24465" w:rsidRDefault="003F5108" w:rsidP="003F5108">
      <w:pPr>
        <w:rPr>
          <w:lang w:val="nl-NL"/>
        </w:rPr>
      </w:pPr>
    </w:p>
    <w:p w14:paraId="5E6AA41F" w14:textId="5BB99B8F" w:rsidR="003F5108" w:rsidRPr="00B24465" w:rsidRDefault="003F5108" w:rsidP="003F5108">
      <w:pPr>
        <w:rPr>
          <w:lang w:val="nl-NL"/>
        </w:rPr>
      </w:pPr>
      <w:r w:rsidRPr="00B24465">
        <w:rPr>
          <w:lang w:val="nl-NL"/>
        </w:rPr>
        <w:t>Relaties tussen blootstelling en respons voor de adalimumabconcentratie en effectiviteit bij pediatrische patiënten met ernstige chronische plaquepsoriasis werden vastgesteld voor PASI 75 respectievelijk PGA schoon of minimaal. PASI 75 en PGA schoon of minimaal namen toe bij toenemende concentraties adalimumab, beide met een vergelijkbare schijnbare EC</w:t>
      </w:r>
      <w:r w:rsidRPr="00B24465">
        <w:rPr>
          <w:vertAlign w:val="subscript"/>
          <w:lang w:val="nl-NL"/>
        </w:rPr>
        <w:t>50</w:t>
      </w:r>
      <w:r w:rsidRPr="00B24465">
        <w:rPr>
          <w:lang w:val="nl-NL"/>
        </w:rPr>
        <w:t xml:space="preserve"> van ongeveer 4,5 μg/ml (95% CI respectievelijk 0,4-47,6 en 1,9-10,5).</w:t>
      </w:r>
    </w:p>
    <w:p w14:paraId="3C272E4D" w14:textId="43C5DE47" w:rsidR="003F5108" w:rsidRPr="00B24465" w:rsidRDefault="003F5108" w:rsidP="003F5108">
      <w:pPr>
        <w:rPr>
          <w:lang w:val="nl-NL"/>
        </w:rPr>
      </w:pPr>
    </w:p>
    <w:p w14:paraId="4448CC91" w14:textId="7F4E39BC" w:rsidR="004101AD" w:rsidRPr="00B24465" w:rsidRDefault="004101AD" w:rsidP="00D161BE">
      <w:pPr>
        <w:pStyle w:val="HeadingUnderlined"/>
        <w:rPr>
          <w:lang w:val="nl-NL"/>
        </w:rPr>
      </w:pPr>
      <w:r w:rsidRPr="00B24465">
        <w:rPr>
          <w:lang w:val="nl-NL"/>
        </w:rPr>
        <w:t>Volwassenen</w:t>
      </w:r>
    </w:p>
    <w:p w14:paraId="7709DCC7" w14:textId="77777777" w:rsidR="004101AD" w:rsidRPr="00B24465" w:rsidRDefault="004101AD" w:rsidP="003F5108">
      <w:pPr>
        <w:rPr>
          <w:lang w:val="nl-NL"/>
        </w:rPr>
      </w:pPr>
    </w:p>
    <w:p w14:paraId="161FC52A" w14:textId="77777777" w:rsidR="004101AD" w:rsidRPr="00B24465" w:rsidRDefault="004101AD" w:rsidP="004101AD">
      <w:pPr>
        <w:rPr>
          <w:lang w:val="nl-NL"/>
        </w:rPr>
      </w:pPr>
      <w:r w:rsidRPr="00B24465">
        <w:rPr>
          <w:lang w:val="nl-NL"/>
        </w:rPr>
        <w:t>Na subcutane toediening van een enkele dosis van 40 mg verliep de resorptie en distributie van adalimumab langzaam, en werden piekconcentraties in serum ongeveer 5 dagen na toediening bereikt. De gemiddelde geschatte absolute biologische beschikbaarheid van adalimumab na een enkele subcutane dosis van 40 mg in deze drie onderzoeken bedroeg 64%. Na een enkele intraveneuze dosis van 0,25 tot 10 mg/kg waren de concentraties dosisafhankelijk. Na doseringen van 0,5 mg/kg (~40 mg), varieerde de klaring van 11 tot 15 ml/uur, het verdelingsvolume (V</w:t>
      </w:r>
      <w:r w:rsidRPr="00B24465">
        <w:rPr>
          <w:vertAlign w:val="subscript"/>
          <w:lang w:val="nl-NL"/>
        </w:rPr>
        <w:t>ss</w:t>
      </w:r>
      <w:r w:rsidRPr="00B24465">
        <w:rPr>
          <w:lang w:val="nl-NL"/>
        </w:rPr>
        <w:t>) varieerde van 5 tot 6 liter en de gemiddelde terminale halfwaardetijd bedroeg circa twee weken. De adalimumab-concentraties in het synoviavocht van verschillende patiënten met reumatoïde artritis varieerden van 31 tot 96% van die in serum.</w:t>
      </w:r>
    </w:p>
    <w:p w14:paraId="5BDB8D1C" w14:textId="77777777" w:rsidR="004101AD" w:rsidRPr="00B24465" w:rsidRDefault="004101AD" w:rsidP="004101AD">
      <w:pPr>
        <w:rPr>
          <w:lang w:val="nl-NL"/>
        </w:rPr>
      </w:pPr>
    </w:p>
    <w:p w14:paraId="10C15580" w14:textId="77777777" w:rsidR="004101AD" w:rsidRPr="00B24465" w:rsidRDefault="004101AD" w:rsidP="004101AD">
      <w:pPr>
        <w:rPr>
          <w:lang w:val="nl-NL"/>
        </w:rPr>
      </w:pPr>
      <w:r w:rsidRPr="00B24465">
        <w:rPr>
          <w:lang w:val="nl-NL"/>
        </w:rPr>
        <w:t>Na subcutane toediening van 40 mg adalimumab eenmaal per twee weken bij volwassen patiënten met reumatoïde artritis (RA) waren de gemiddelde steady-state dalconcentraties respectievelijk circa 5 µg/ml (zonder gelijktijdig methotrexaat) en 8 tot 9 µg/ml (met gelijktijdig methotrexaat). De dalwaarden voor adalimumab in serum in een steady-state-toestand namen na subcutane toediening van 20, 40 en 80 mg eenmaal per twee weken en eenmaal per week bij benadering evenredig met de dosering toe.</w:t>
      </w:r>
    </w:p>
    <w:p w14:paraId="63F9B94F" w14:textId="77777777" w:rsidR="004101AD" w:rsidRPr="00B24465" w:rsidRDefault="004101AD" w:rsidP="004101AD">
      <w:pPr>
        <w:rPr>
          <w:lang w:val="nl-NL"/>
        </w:rPr>
      </w:pPr>
    </w:p>
    <w:p w14:paraId="4799B9E3" w14:textId="77777777" w:rsidR="004101AD" w:rsidRPr="00B24465" w:rsidRDefault="004101AD" w:rsidP="004101AD">
      <w:pPr>
        <w:rPr>
          <w:lang w:val="nl-NL"/>
        </w:rPr>
      </w:pPr>
      <w:r w:rsidRPr="00B24465">
        <w:rPr>
          <w:lang w:val="nl-NL"/>
        </w:rPr>
        <w:t>Bij volwassen patiënten met psoriasis was de gemiddelde steady-state dalconcentratie 5 μg/ml gedurende behandeling met monotherapie adalimumab 40 mg eenmaal per twee weken.</w:t>
      </w:r>
    </w:p>
    <w:p w14:paraId="64708479" w14:textId="06E7F11A" w:rsidR="004101AD" w:rsidRPr="00B24465" w:rsidRDefault="004101AD" w:rsidP="003F5108">
      <w:pPr>
        <w:rPr>
          <w:lang w:val="nl-NL"/>
        </w:rPr>
      </w:pPr>
    </w:p>
    <w:p w14:paraId="50407E85" w14:textId="77777777" w:rsidR="004101AD" w:rsidRPr="00B24465" w:rsidRDefault="004101AD" w:rsidP="004101AD">
      <w:pPr>
        <w:rPr>
          <w:lang w:val="nl-NL"/>
        </w:rPr>
      </w:pPr>
      <w:r w:rsidRPr="00B24465">
        <w:rPr>
          <w:lang w:val="nl-NL"/>
        </w:rPr>
        <w:t>Bij patiënten met de ziekte van Crohn worden bij de oplaaddosis van 80 mg adalimumab in week 0 gevolgd door 40 mg adalimumab in week 2 dalconcentraties van adalimumab in serum bereikt van ongeveer 5,5 µg/ml gedurende de inductieperiode. Bij een oplaaddosis van 160 mg adalimumab in week 0 gevolgd door 80 mg adalimumab in week 2 worden dalconcentraties van adalimumab in serum bereikt van ongeveer 12 µg/ml gedurende de inductieperiode. Gemiddelde steady-state dalconcentraties van ongeveer 7 µg/ml werden waargenomen bij patiënten met de ziekte van Crohn die eenmaal per twee weken een onderhoudsdosering van 40 mg adalimumab kregen.</w:t>
      </w:r>
    </w:p>
    <w:p w14:paraId="0B193343" w14:textId="698FA224" w:rsidR="004101AD" w:rsidRPr="00B24465" w:rsidRDefault="004101AD" w:rsidP="003F5108">
      <w:pPr>
        <w:rPr>
          <w:lang w:val="nl-NL"/>
        </w:rPr>
      </w:pPr>
    </w:p>
    <w:p w14:paraId="04B234FE" w14:textId="77777777" w:rsidR="004101AD" w:rsidRPr="00B24465" w:rsidRDefault="004101AD" w:rsidP="004101AD">
      <w:pPr>
        <w:rPr>
          <w:lang w:val="nl-NL"/>
        </w:rPr>
      </w:pPr>
      <w:r w:rsidRPr="00B24465">
        <w:rPr>
          <w:lang w:val="nl-NL"/>
        </w:rPr>
        <w:t>Bij volwassen patiënten met uveïtis resulteerde een oplaaddosis van 80 mg adalimumab in week 0, gevolgd door 40 mg adalimumab eenmaal per twee weken vanaf week 1, in een gemiddelde steady-state concentratie van ongeveer 8 tot 10 μg/ml.</w:t>
      </w:r>
    </w:p>
    <w:p w14:paraId="464C1CAA" w14:textId="3A12BF22" w:rsidR="004101AD" w:rsidRPr="00B24465" w:rsidRDefault="004101AD" w:rsidP="003F5108">
      <w:pPr>
        <w:rPr>
          <w:lang w:val="nl-NL"/>
        </w:rPr>
      </w:pPr>
    </w:p>
    <w:p w14:paraId="7C3B48F9" w14:textId="3C700112" w:rsidR="004101AD" w:rsidRPr="00B24465" w:rsidRDefault="004101AD" w:rsidP="003F5108">
      <w:pPr>
        <w:rPr>
          <w:lang w:val="nl-NL"/>
        </w:rPr>
      </w:pPr>
      <w:r w:rsidRPr="00B24465">
        <w:rPr>
          <w:lang w:val="nl-NL"/>
        </w:rPr>
        <w:t>Populatie-farmacokinetische en farmacokinetische/farmacodynamische modellering en simulatie voorspelden een vergelijkbare blootstelling aan en effectiviteit van adalimumab bij patiënten die behandeld werden met 80 mg eenmaal per twee weken in vergelijking met 40 mg eenmaal per week (inclusief volwassen patiënten met RA, HS, UC, CD of Ps</w:t>
      </w:r>
      <w:r w:rsidR="009D751D" w:rsidRPr="00B24465">
        <w:rPr>
          <w:lang w:val="nl-NL"/>
        </w:rPr>
        <w:t>O</w:t>
      </w:r>
      <w:r w:rsidRPr="00B24465">
        <w:rPr>
          <w:lang w:val="nl-NL"/>
        </w:rPr>
        <w:t>, adolescente patiënten met HS en pediatrische patiënten ≥ 40 kg met CD</w:t>
      </w:r>
      <w:r w:rsidRPr="00B24465">
        <w:rPr>
          <w:color w:val="000000" w:themeColor="text1"/>
          <w:lang w:val="nl-NL"/>
        </w:rPr>
        <w:t xml:space="preserve"> en UC</w:t>
      </w:r>
      <w:r w:rsidRPr="00B24465">
        <w:rPr>
          <w:lang w:val="nl-NL"/>
        </w:rPr>
        <w:t>).</w:t>
      </w:r>
    </w:p>
    <w:p w14:paraId="59625A00" w14:textId="77777777" w:rsidR="004101AD" w:rsidRPr="00B24465" w:rsidRDefault="004101AD" w:rsidP="003F5108">
      <w:pPr>
        <w:rPr>
          <w:lang w:val="nl-NL"/>
        </w:rPr>
      </w:pPr>
    </w:p>
    <w:p w14:paraId="46280F2C" w14:textId="77777777" w:rsidR="003F5108" w:rsidRPr="00B24465" w:rsidRDefault="003F5108" w:rsidP="003F5108">
      <w:pPr>
        <w:pStyle w:val="HeadingUnderlined"/>
        <w:rPr>
          <w:lang w:val="nl-NL"/>
        </w:rPr>
      </w:pPr>
      <w:r w:rsidRPr="00B24465">
        <w:rPr>
          <w:lang w:val="nl-NL"/>
        </w:rPr>
        <w:t>Eliminatie</w:t>
      </w:r>
    </w:p>
    <w:p w14:paraId="09DAE49A" w14:textId="77777777" w:rsidR="003F5108" w:rsidRPr="00B24465" w:rsidRDefault="003F5108" w:rsidP="003F5108">
      <w:pPr>
        <w:pStyle w:val="NormalKeep"/>
        <w:rPr>
          <w:lang w:val="nl-NL"/>
        </w:rPr>
      </w:pPr>
    </w:p>
    <w:p w14:paraId="2D80A4B7" w14:textId="77777777" w:rsidR="003F5108" w:rsidRPr="00B24465" w:rsidRDefault="003F5108" w:rsidP="003F5108">
      <w:pPr>
        <w:rPr>
          <w:lang w:val="nl-NL"/>
        </w:rPr>
      </w:pPr>
      <w:r w:rsidRPr="00B24465">
        <w:rPr>
          <w:lang w:val="nl-NL"/>
        </w:rPr>
        <w:t>Populatie-farmacokinetische analyses met gegevens van meer dan 1.300 RA-patiënten gaven een trend te zien in de richting van verhoogde schijnbare klaring van adalimumab bij toenemend lichaamsgewicht. Na correctie voor gewichtsverschillen, leken geslacht en leeftijd een minimaal effect te hebben op de adalimumab-klaring. Er zijn lagere serumconcentraties vrij adalimumab (niet gebonden aan anti-adalimumab antilichamen, AAA) waargenomen bij patiënten met meetbare AAA's.</w:t>
      </w:r>
    </w:p>
    <w:p w14:paraId="3B3BBFDF" w14:textId="77777777" w:rsidR="003F5108" w:rsidRPr="00B24465" w:rsidRDefault="003F5108" w:rsidP="003F5108">
      <w:pPr>
        <w:rPr>
          <w:lang w:val="nl-NL"/>
        </w:rPr>
      </w:pPr>
    </w:p>
    <w:p w14:paraId="7E3C9B1C" w14:textId="77777777" w:rsidR="003F5108" w:rsidRPr="00B24465" w:rsidRDefault="003F5108" w:rsidP="003F5108">
      <w:pPr>
        <w:pStyle w:val="HeadingUnderlined"/>
        <w:rPr>
          <w:lang w:val="nl-NL"/>
        </w:rPr>
      </w:pPr>
      <w:r w:rsidRPr="00B24465">
        <w:rPr>
          <w:lang w:val="nl-NL"/>
        </w:rPr>
        <w:t>Lever- of nierinsufficiëntie</w:t>
      </w:r>
    </w:p>
    <w:p w14:paraId="76177DD9" w14:textId="77777777" w:rsidR="003F5108" w:rsidRPr="00B24465" w:rsidRDefault="003F5108" w:rsidP="003F5108">
      <w:pPr>
        <w:pStyle w:val="NormalKeep"/>
        <w:rPr>
          <w:lang w:val="nl-NL"/>
        </w:rPr>
      </w:pPr>
    </w:p>
    <w:p w14:paraId="7E43F79F" w14:textId="77777777" w:rsidR="003F5108" w:rsidRPr="00B24465" w:rsidRDefault="003F5108" w:rsidP="003F5108">
      <w:pPr>
        <w:rPr>
          <w:lang w:val="nl-NL"/>
        </w:rPr>
      </w:pPr>
      <w:r w:rsidRPr="00B24465">
        <w:rPr>
          <w:lang w:val="nl-NL"/>
        </w:rPr>
        <w:t>Adalimumab is niet onderzocht bij patiënten met lever- of nierinsufficiëntie.</w:t>
      </w:r>
    </w:p>
    <w:p w14:paraId="107F9077" w14:textId="77777777" w:rsidR="003F5108" w:rsidRPr="00B24465" w:rsidRDefault="003F5108" w:rsidP="003F5108">
      <w:pPr>
        <w:rPr>
          <w:lang w:val="nl-NL"/>
        </w:rPr>
      </w:pPr>
    </w:p>
    <w:p w14:paraId="08D5E8E5" w14:textId="77777777" w:rsidR="003F5108" w:rsidRPr="00B24465" w:rsidRDefault="003F5108" w:rsidP="003F5108">
      <w:pPr>
        <w:rPr>
          <w:lang w:val="nl-NL"/>
        </w:rPr>
      </w:pPr>
      <w:r w:rsidRPr="00B24465">
        <w:rPr>
          <w:b/>
          <w:lang w:val="nl-NL"/>
        </w:rPr>
        <w:t>5.3</w:t>
      </w:r>
      <w:r w:rsidRPr="00B24465">
        <w:rPr>
          <w:b/>
          <w:lang w:val="nl-NL"/>
        </w:rPr>
        <w:tab/>
        <w:t>Gegevens uit het preklinisch veiligheidsonderzoek</w:t>
      </w:r>
    </w:p>
    <w:p w14:paraId="11544D7F" w14:textId="77777777" w:rsidR="003F5108" w:rsidRPr="00B24465" w:rsidRDefault="003F5108" w:rsidP="003F5108">
      <w:pPr>
        <w:pStyle w:val="NormalKeep"/>
        <w:rPr>
          <w:lang w:val="nl-NL"/>
        </w:rPr>
      </w:pPr>
    </w:p>
    <w:p w14:paraId="6A2DAC5E" w14:textId="77777777" w:rsidR="003F5108" w:rsidRPr="00B24465" w:rsidRDefault="003F5108" w:rsidP="003F5108">
      <w:pPr>
        <w:rPr>
          <w:lang w:val="nl-NL"/>
        </w:rPr>
      </w:pPr>
      <w:r w:rsidRPr="00B24465">
        <w:rPr>
          <w:lang w:val="nl-NL"/>
        </w:rPr>
        <w:t>Niet-klinische gegevens tonen geen speciale risico's aan voor mensen, uitgaande van onderzoek van de toxiciteit bij enkele dosering, de toxiciteit bij herhaalde dosering en de genotoxiciteit.</w:t>
      </w:r>
    </w:p>
    <w:p w14:paraId="753A8AEE" w14:textId="77777777" w:rsidR="003F5108" w:rsidRPr="00B24465" w:rsidRDefault="003F5108" w:rsidP="003F5108">
      <w:pPr>
        <w:rPr>
          <w:lang w:val="nl-NL"/>
        </w:rPr>
      </w:pPr>
    </w:p>
    <w:p w14:paraId="61F0C52B" w14:textId="77777777" w:rsidR="003F5108" w:rsidRPr="00B24465" w:rsidRDefault="003F5108" w:rsidP="003F5108">
      <w:pPr>
        <w:rPr>
          <w:lang w:val="nl-NL"/>
        </w:rPr>
      </w:pPr>
      <w:r w:rsidRPr="00B24465">
        <w:rPr>
          <w:lang w:val="nl-NL"/>
        </w:rPr>
        <w:t>Er is een onderzoek uitgevoerd naar de toxiciteit voor de embryofoetale ontwikkeling/perinatale ontwikkeling bij Cynomolgus-apen met 0, 30 en 100 mg/kg (9-17 apen/groep), waarbij geen aanwijzing werd gevonden voor schade aan de foetussen als gevolg van adalimumab. Er werden noch carcinogeniciteitsonderzoeken, noch een standaardbeoordeling van de vruchtbaarheid en de postnatale toxiciteit uitgevoerd met adalimumab, omwille van het ontbreken van gepaste modellen voor een antilichaam met beperkte kruisreactiviteit met knaagdier-TNF en vanwege de vorming van neutraliserende antilichamen bij knaagdieren.</w:t>
      </w:r>
    </w:p>
    <w:p w14:paraId="6CC8F46F" w14:textId="77777777" w:rsidR="003F5108" w:rsidRPr="00B24465" w:rsidRDefault="003F5108" w:rsidP="003F5108">
      <w:pPr>
        <w:rPr>
          <w:lang w:val="nl-NL"/>
        </w:rPr>
      </w:pPr>
    </w:p>
    <w:p w14:paraId="74564327" w14:textId="77777777" w:rsidR="003F5108" w:rsidRPr="00B24465" w:rsidRDefault="003F5108" w:rsidP="003F5108">
      <w:pPr>
        <w:rPr>
          <w:lang w:val="nl-NL"/>
        </w:rPr>
      </w:pPr>
    </w:p>
    <w:p w14:paraId="2C5B20B0" w14:textId="77777777" w:rsidR="003F5108" w:rsidRPr="00B24465" w:rsidRDefault="003F5108" w:rsidP="003F5108">
      <w:pPr>
        <w:rPr>
          <w:lang w:val="nl-NL"/>
        </w:rPr>
      </w:pPr>
      <w:r w:rsidRPr="00B24465">
        <w:rPr>
          <w:b/>
          <w:lang w:val="nl-NL"/>
        </w:rPr>
        <w:t>6.</w:t>
      </w:r>
      <w:r w:rsidRPr="00B24465">
        <w:rPr>
          <w:b/>
          <w:lang w:val="nl-NL"/>
        </w:rPr>
        <w:tab/>
        <w:t>FARMACEUTISCHE GEGEVENS</w:t>
      </w:r>
    </w:p>
    <w:p w14:paraId="3F01BA9B" w14:textId="77777777" w:rsidR="003F5108" w:rsidRPr="00B24465" w:rsidRDefault="003F5108" w:rsidP="003F5108">
      <w:pPr>
        <w:pStyle w:val="NormalKeep"/>
        <w:rPr>
          <w:lang w:val="nl-NL"/>
        </w:rPr>
      </w:pPr>
    </w:p>
    <w:p w14:paraId="4060AEC4" w14:textId="77777777" w:rsidR="003F5108" w:rsidRPr="00B24465" w:rsidRDefault="003F5108" w:rsidP="003F5108">
      <w:pPr>
        <w:rPr>
          <w:lang w:val="nl-NL"/>
        </w:rPr>
      </w:pPr>
      <w:r w:rsidRPr="00B24465">
        <w:rPr>
          <w:b/>
          <w:lang w:val="nl-NL"/>
        </w:rPr>
        <w:t>6.1</w:t>
      </w:r>
      <w:r w:rsidRPr="00B24465">
        <w:rPr>
          <w:b/>
          <w:lang w:val="nl-NL"/>
        </w:rPr>
        <w:tab/>
        <w:t>Lijst van hulpstoffen</w:t>
      </w:r>
    </w:p>
    <w:p w14:paraId="581D629A" w14:textId="77777777" w:rsidR="003F5108" w:rsidRPr="00A30A7D" w:rsidRDefault="003F5108" w:rsidP="003F5108">
      <w:pPr>
        <w:pStyle w:val="NormalKeep"/>
        <w:rPr>
          <w:lang w:val="nl-NL"/>
        </w:rPr>
      </w:pPr>
    </w:p>
    <w:p w14:paraId="7A5CA022" w14:textId="77777777" w:rsidR="003F5108" w:rsidRPr="00B24465" w:rsidRDefault="003F5108" w:rsidP="003F5108">
      <w:pPr>
        <w:pStyle w:val="NormalKeep"/>
        <w:rPr>
          <w:lang w:val="nl-NL"/>
        </w:rPr>
      </w:pPr>
      <w:r w:rsidRPr="00B24465">
        <w:rPr>
          <w:lang w:val="nl-NL"/>
        </w:rPr>
        <w:t>Azijnzuur</w:t>
      </w:r>
    </w:p>
    <w:p w14:paraId="4E7831A9" w14:textId="77777777" w:rsidR="003F5108" w:rsidRPr="00B24465" w:rsidRDefault="003F5108" w:rsidP="003F5108">
      <w:pPr>
        <w:pStyle w:val="NormalKeep"/>
        <w:rPr>
          <w:lang w:val="nl-NL"/>
        </w:rPr>
      </w:pPr>
      <w:r w:rsidRPr="00B24465">
        <w:rPr>
          <w:lang w:val="nl-NL"/>
        </w:rPr>
        <w:t>Natriumacetaat-trihydraat</w:t>
      </w:r>
    </w:p>
    <w:p w14:paraId="7415FD3A" w14:textId="77777777" w:rsidR="003F5108" w:rsidRPr="00B24465" w:rsidRDefault="003F5108" w:rsidP="003F5108">
      <w:pPr>
        <w:pStyle w:val="NormalKeep"/>
        <w:rPr>
          <w:lang w:val="nl-NL"/>
        </w:rPr>
      </w:pPr>
      <w:r w:rsidRPr="00B24465">
        <w:rPr>
          <w:lang w:val="nl-NL"/>
        </w:rPr>
        <w:t>Glycine</w:t>
      </w:r>
    </w:p>
    <w:p w14:paraId="0AA09C4D" w14:textId="77777777" w:rsidR="003F5108" w:rsidRPr="00B24465" w:rsidRDefault="003F5108" w:rsidP="003F5108">
      <w:pPr>
        <w:pStyle w:val="NormalKeep"/>
        <w:rPr>
          <w:lang w:val="nl-NL"/>
        </w:rPr>
      </w:pPr>
      <w:r w:rsidRPr="00B24465">
        <w:rPr>
          <w:lang w:val="nl-NL"/>
        </w:rPr>
        <w:t>Polysorbaat 80</w:t>
      </w:r>
    </w:p>
    <w:p w14:paraId="4E98DDC2" w14:textId="77777777" w:rsidR="003F5108" w:rsidRPr="00B24465" w:rsidRDefault="003F5108" w:rsidP="003F5108">
      <w:pPr>
        <w:rPr>
          <w:lang w:val="nl-NL"/>
        </w:rPr>
      </w:pPr>
      <w:r w:rsidRPr="00B24465">
        <w:rPr>
          <w:lang w:val="nl-NL"/>
        </w:rPr>
        <w:t>Water voor injecties</w:t>
      </w:r>
    </w:p>
    <w:p w14:paraId="5980469F" w14:textId="77777777" w:rsidR="003F5108" w:rsidRPr="00B24465" w:rsidRDefault="003F5108" w:rsidP="003F5108">
      <w:pPr>
        <w:rPr>
          <w:lang w:val="nl-NL"/>
        </w:rPr>
      </w:pPr>
    </w:p>
    <w:p w14:paraId="2922383A" w14:textId="77777777" w:rsidR="003F5108" w:rsidRPr="00B24465" w:rsidRDefault="003F5108" w:rsidP="003F5108">
      <w:pPr>
        <w:rPr>
          <w:lang w:val="nl-NL"/>
        </w:rPr>
      </w:pPr>
      <w:r w:rsidRPr="00B24465">
        <w:rPr>
          <w:b/>
          <w:lang w:val="nl-NL"/>
        </w:rPr>
        <w:t>6.2</w:t>
      </w:r>
      <w:r w:rsidRPr="00B24465">
        <w:rPr>
          <w:b/>
          <w:lang w:val="nl-NL"/>
        </w:rPr>
        <w:tab/>
        <w:t>Gevallen van onverenigbaarheid</w:t>
      </w:r>
    </w:p>
    <w:p w14:paraId="20D3C338" w14:textId="77777777" w:rsidR="003F5108" w:rsidRPr="00B24465" w:rsidRDefault="003F5108" w:rsidP="003F5108">
      <w:pPr>
        <w:pStyle w:val="NormalKeep"/>
        <w:rPr>
          <w:lang w:val="nl-NL"/>
        </w:rPr>
      </w:pPr>
    </w:p>
    <w:p w14:paraId="76F4ED05" w14:textId="335E61C2" w:rsidR="003F5108" w:rsidRPr="00B24465" w:rsidRDefault="003F5108" w:rsidP="003F5108">
      <w:pPr>
        <w:rPr>
          <w:lang w:val="nl-NL"/>
        </w:rPr>
      </w:pPr>
      <w:r w:rsidRPr="00B24465">
        <w:rPr>
          <w:lang w:val="nl-NL"/>
        </w:rPr>
        <w:t>Bij gebrek aan onderzoek naar onverenigbaarheden, mag dit geneesmiddel niet met andere geneesmiddelen gemengd worden</w:t>
      </w:r>
      <w:r w:rsidR="00385B24">
        <w:rPr>
          <w:lang w:val="nl-NL"/>
        </w:rPr>
        <w:t>.</w:t>
      </w:r>
    </w:p>
    <w:p w14:paraId="2D35C311" w14:textId="77777777" w:rsidR="003F5108" w:rsidRPr="00B24465" w:rsidRDefault="003F5108" w:rsidP="003F5108">
      <w:pPr>
        <w:rPr>
          <w:lang w:val="nl-NL"/>
        </w:rPr>
      </w:pPr>
    </w:p>
    <w:p w14:paraId="02892C89" w14:textId="77777777" w:rsidR="003F5108" w:rsidRPr="00B24465" w:rsidRDefault="003F5108" w:rsidP="003F5108">
      <w:pPr>
        <w:rPr>
          <w:lang w:val="nl-NL"/>
        </w:rPr>
      </w:pPr>
      <w:r w:rsidRPr="00B24465">
        <w:rPr>
          <w:b/>
          <w:lang w:val="nl-NL"/>
        </w:rPr>
        <w:t>6.3</w:t>
      </w:r>
      <w:r w:rsidRPr="00B24465">
        <w:rPr>
          <w:b/>
          <w:lang w:val="nl-NL"/>
        </w:rPr>
        <w:tab/>
        <w:t>Houdbaarheid</w:t>
      </w:r>
    </w:p>
    <w:p w14:paraId="5B45E524" w14:textId="77777777" w:rsidR="009D751D" w:rsidRPr="00B24465" w:rsidRDefault="009D751D" w:rsidP="003F5108">
      <w:pPr>
        <w:pStyle w:val="NormalKeep"/>
        <w:rPr>
          <w:lang w:val="nl-NL"/>
        </w:rPr>
      </w:pPr>
    </w:p>
    <w:p w14:paraId="637E3093" w14:textId="26F9D681" w:rsidR="003F5108" w:rsidRPr="00B24465" w:rsidRDefault="00F905C5" w:rsidP="003F5108">
      <w:pPr>
        <w:pStyle w:val="NormalKeep"/>
        <w:rPr>
          <w:lang w:val="nl-NL"/>
        </w:rPr>
      </w:pPr>
      <w:r w:rsidRPr="00F905C5">
        <w:rPr>
          <w:lang w:val="nl-NL"/>
        </w:rPr>
        <w:t>3 jaar</w:t>
      </w:r>
    </w:p>
    <w:p w14:paraId="3F3DB713" w14:textId="77777777" w:rsidR="003F5108" w:rsidRPr="00B24465" w:rsidRDefault="003F5108" w:rsidP="003F5108">
      <w:pPr>
        <w:rPr>
          <w:lang w:val="nl-NL"/>
        </w:rPr>
      </w:pPr>
    </w:p>
    <w:p w14:paraId="3DA51E28" w14:textId="77777777" w:rsidR="003F5108" w:rsidRPr="00B24465" w:rsidRDefault="003F5108" w:rsidP="003F5108">
      <w:pPr>
        <w:rPr>
          <w:lang w:val="nl-NL"/>
        </w:rPr>
      </w:pPr>
      <w:r w:rsidRPr="00B24465">
        <w:rPr>
          <w:b/>
          <w:lang w:val="nl-NL"/>
        </w:rPr>
        <w:t>6.4</w:t>
      </w:r>
      <w:r w:rsidRPr="00B24465">
        <w:rPr>
          <w:b/>
          <w:lang w:val="nl-NL"/>
        </w:rPr>
        <w:tab/>
        <w:t>Speciale voorzorgsmaatregelen bij bewaren</w:t>
      </w:r>
    </w:p>
    <w:p w14:paraId="0282BE99" w14:textId="77777777" w:rsidR="003F5108" w:rsidRPr="00B24465" w:rsidRDefault="003F5108" w:rsidP="003F5108">
      <w:pPr>
        <w:pStyle w:val="NormalKeep"/>
        <w:rPr>
          <w:lang w:val="nl-NL"/>
        </w:rPr>
      </w:pPr>
    </w:p>
    <w:p w14:paraId="6CD6B3CB" w14:textId="77777777" w:rsidR="003F5108" w:rsidRPr="00B24465" w:rsidRDefault="003F5108" w:rsidP="003F5108">
      <w:pPr>
        <w:pStyle w:val="NormalKeep"/>
        <w:rPr>
          <w:lang w:val="nl-NL"/>
        </w:rPr>
      </w:pPr>
      <w:r w:rsidRPr="00B24465">
        <w:rPr>
          <w:lang w:val="nl-NL"/>
        </w:rPr>
        <w:t>Bewaren in de koelkast (2 °C – 8 °C). Niet in de vriezer bewaren.</w:t>
      </w:r>
    </w:p>
    <w:p w14:paraId="03BC6624" w14:textId="52917A26" w:rsidR="003F5108" w:rsidRPr="00B24465" w:rsidRDefault="003F5108" w:rsidP="003F5108">
      <w:pPr>
        <w:rPr>
          <w:lang w:val="nl-NL"/>
        </w:rPr>
      </w:pPr>
      <w:r w:rsidRPr="00B24465">
        <w:rPr>
          <w:lang w:val="nl-NL"/>
        </w:rPr>
        <w:t>De voorgevulde spuit in de buitenverpakking bewaren ter bescherming tegen licht.</w:t>
      </w:r>
    </w:p>
    <w:p w14:paraId="6DA73324" w14:textId="77777777" w:rsidR="003F5108" w:rsidRPr="00B24465" w:rsidRDefault="003F5108" w:rsidP="003F5108">
      <w:pPr>
        <w:rPr>
          <w:lang w:val="nl-NL"/>
        </w:rPr>
      </w:pPr>
    </w:p>
    <w:p w14:paraId="4261D188" w14:textId="0A0A99C7" w:rsidR="003F5108" w:rsidRPr="00B24465" w:rsidRDefault="003F5108" w:rsidP="003F5108">
      <w:pPr>
        <w:rPr>
          <w:lang w:val="nl-NL"/>
        </w:rPr>
      </w:pPr>
      <w:r w:rsidRPr="00B24465">
        <w:rPr>
          <w:lang w:val="nl-NL"/>
        </w:rPr>
        <w:t>Een enkele voorgevulde spuit met Yuflyma kan worden bewaard bij een temperatuur van maximaal 25 °C gedurende een periode van maximaal 31 dagen. De voorgevulde spuit moet tegen licht worden beschermd en moet worden weggegooid wanneer deze niet binnen de periode van 31 dagen wordt gebruikt.</w:t>
      </w:r>
    </w:p>
    <w:p w14:paraId="3DB02626" w14:textId="77777777" w:rsidR="003F5108" w:rsidRPr="00B24465" w:rsidRDefault="003F5108" w:rsidP="003F5108">
      <w:pPr>
        <w:rPr>
          <w:lang w:val="nl-NL"/>
        </w:rPr>
      </w:pPr>
    </w:p>
    <w:p w14:paraId="29B44E2E" w14:textId="77777777" w:rsidR="003F5108" w:rsidRPr="00B24465" w:rsidRDefault="003F5108" w:rsidP="003F5108">
      <w:pPr>
        <w:rPr>
          <w:lang w:val="nl-NL"/>
        </w:rPr>
      </w:pPr>
      <w:r w:rsidRPr="00B24465">
        <w:rPr>
          <w:b/>
          <w:lang w:val="nl-NL"/>
        </w:rPr>
        <w:t>6.5</w:t>
      </w:r>
      <w:r w:rsidRPr="00B24465">
        <w:rPr>
          <w:b/>
          <w:lang w:val="nl-NL"/>
        </w:rPr>
        <w:tab/>
        <w:t>Aard en inhoud van de verpakking</w:t>
      </w:r>
    </w:p>
    <w:p w14:paraId="05281467" w14:textId="77777777" w:rsidR="003F5108" w:rsidRPr="00B24465" w:rsidRDefault="003F5108" w:rsidP="003F5108">
      <w:pPr>
        <w:pStyle w:val="NormalKeep"/>
        <w:rPr>
          <w:lang w:val="nl-NL"/>
        </w:rPr>
      </w:pPr>
    </w:p>
    <w:p w14:paraId="6DA37727" w14:textId="3B42B0D8" w:rsidR="003F5108" w:rsidRPr="00B24465" w:rsidRDefault="003F5108" w:rsidP="003F5108">
      <w:pPr>
        <w:pStyle w:val="HeadingUnderlined"/>
        <w:rPr>
          <w:lang w:val="nl-NL"/>
        </w:rPr>
      </w:pPr>
      <w:r w:rsidRPr="00B24465">
        <w:rPr>
          <w:lang w:val="nl-NL"/>
        </w:rPr>
        <w:t xml:space="preserve">Yuflyma </w:t>
      </w:r>
      <w:r w:rsidR="004101AD" w:rsidRPr="00B24465">
        <w:rPr>
          <w:lang w:val="nl-NL"/>
        </w:rPr>
        <w:t>20</w:t>
      </w:r>
      <w:r w:rsidRPr="00B24465">
        <w:rPr>
          <w:lang w:val="nl-NL"/>
        </w:rPr>
        <w:t> mg oplossing voor injectie in een voorgevulde spuit</w:t>
      </w:r>
    </w:p>
    <w:p w14:paraId="331EF4CD" w14:textId="77777777" w:rsidR="003F5108" w:rsidRPr="00B24465" w:rsidRDefault="003F5108" w:rsidP="003F5108">
      <w:pPr>
        <w:pStyle w:val="NormalKeep"/>
        <w:rPr>
          <w:lang w:val="nl-NL"/>
        </w:rPr>
      </w:pPr>
    </w:p>
    <w:p w14:paraId="45A22A06" w14:textId="77777777" w:rsidR="003F5108" w:rsidRPr="00B24465" w:rsidRDefault="003F5108" w:rsidP="003F5108">
      <w:pPr>
        <w:rPr>
          <w:lang w:val="nl-NL"/>
        </w:rPr>
      </w:pPr>
      <w:r w:rsidRPr="00B24465">
        <w:rPr>
          <w:lang w:val="nl-NL"/>
        </w:rPr>
        <w:t>Oplossing voor injectie in een voorgevulde spuit (glas van type I) met zuigerstopper (bromobutylrubber) en een naald met een naaldbeschermer (thermoplastisch elastomeer).</w:t>
      </w:r>
    </w:p>
    <w:p w14:paraId="793301F1" w14:textId="77777777" w:rsidR="003F5108" w:rsidRPr="00B24465" w:rsidRDefault="003F5108" w:rsidP="003F5108">
      <w:pPr>
        <w:rPr>
          <w:lang w:val="nl-NL"/>
        </w:rPr>
      </w:pPr>
    </w:p>
    <w:p w14:paraId="34DE6B9E" w14:textId="77777777" w:rsidR="003F5108" w:rsidRPr="00B24465" w:rsidRDefault="003F5108" w:rsidP="003F5108">
      <w:pPr>
        <w:pStyle w:val="NormalKeep"/>
        <w:rPr>
          <w:lang w:val="nl-NL"/>
        </w:rPr>
      </w:pPr>
      <w:r w:rsidRPr="00B24465">
        <w:rPr>
          <w:lang w:val="nl-NL"/>
        </w:rPr>
        <w:t>Verpakkingen met:</w:t>
      </w:r>
    </w:p>
    <w:p w14:paraId="27A9AB7F" w14:textId="50AEAA0B" w:rsidR="00A30A7D" w:rsidRPr="004F7857" w:rsidRDefault="00A30A7D" w:rsidP="003F5108">
      <w:pPr>
        <w:pStyle w:val="Bullet"/>
        <w:keepNext/>
        <w:ind w:left="747"/>
        <w:rPr>
          <w:lang w:val="nl-NL"/>
        </w:rPr>
      </w:pPr>
      <w:r>
        <w:rPr>
          <w:rFonts w:eastAsia="맑은 고딕" w:hint="eastAsia"/>
          <w:lang w:val="nl-NL" w:eastAsia="ko-KR"/>
        </w:rPr>
        <w:t xml:space="preserve">1 </w:t>
      </w:r>
      <w:r w:rsidRPr="00B24465">
        <w:rPr>
          <w:lang w:val="nl-NL"/>
        </w:rPr>
        <w:t>voorgevulde spuit (0,</w:t>
      </w:r>
      <w:r w:rsidR="00143729">
        <w:rPr>
          <w:rFonts w:eastAsia="맑은 고딕" w:hint="eastAsia"/>
          <w:lang w:val="nl-NL" w:eastAsia="ko-KR"/>
        </w:rPr>
        <w:t xml:space="preserve">2 </w:t>
      </w:r>
      <w:r w:rsidRPr="00B24465">
        <w:rPr>
          <w:lang w:val="nl-NL"/>
        </w:rPr>
        <w:t>ml steriele oplossing) met 2 alcoholdoekjes.</w:t>
      </w:r>
    </w:p>
    <w:p w14:paraId="7095BD5D" w14:textId="5B7B639F" w:rsidR="003F5108" w:rsidRPr="00B24465" w:rsidRDefault="004101AD" w:rsidP="003F5108">
      <w:pPr>
        <w:pStyle w:val="Bullet"/>
        <w:keepNext/>
        <w:ind w:left="747"/>
        <w:rPr>
          <w:lang w:val="nl-NL"/>
        </w:rPr>
      </w:pPr>
      <w:r w:rsidRPr="00B24465">
        <w:rPr>
          <w:lang w:val="nl-NL"/>
        </w:rPr>
        <w:t>2 voorgevulde spuiten (0,2</w:t>
      </w:r>
      <w:r w:rsidR="003F5108" w:rsidRPr="00B24465">
        <w:rPr>
          <w:lang w:val="nl-NL"/>
        </w:rPr>
        <w:t xml:space="preserve"> ml steriele oplossing) met </w:t>
      </w:r>
      <w:r w:rsidR="00FF4FCA" w:rsidRPr="00B24465">
        <w:rPr>
          <w:lang w:val="nl-NL"/>
        </w:rPr>
        <w:t>2</w:t>
      </w:r>
      <w:r w:rsidR="003F5108" w:rsidRPr="00B24465">
        <w:rPr>
          <w:lang w:val="nl-NL"/>
        </w:rPr>
        <w:t xml:space="preserve"> alcoholdoekje</w:t>
      </w:r>
      <w:r w:rsidR="00FF4FCA" w:rsidRPr="00B24465">
        <w:rPr>
          <w:lang w:val="nl-NL"/>
        </w:rPr>
        <w:t>s</w:t>
      </w:r>
      <w:r w:rsidR="003F5108" w:rsidRPr="00B24465">
        <w:rPr>
          <w:lang w:val="nl-NL"/>
        </w:rPr>
        <w:t>.</w:t>
      </w:r>
    </w:p>
    <w:p w14:paraId="7930BE2D" w14:textId="77777777" w:rsidR="00A30A7D" w:rsidRPr="000A6D78" w:rsidRDefault="00A30A7D" w:rsidP="00A30A7D">
      <w:pPr>
        <w:rPr>
          <w:rFonts w:eastAsia="맑은 고딕"/>
          <w:lang w:val="nl-NL" w:eastAsia="ko-KR"/>
        </w:rPr>
      </w:pPr>
    </w:p>
    <w:p w14:paraId="5DFCB94F" w14:textId="77777777" w:rsidR="00A30A7D" w:rsidRPr="00B24465" w:rsidRDefault="00A30A7D" w:rsidP="00A30A7D">
      <w:pPr>
        <w:rPr>
          <w:lang w:val="nl-NL"/>
        </w:rPr>
      </w:pPr>
      <w:r w:rsidRPr="00B24465">
        <w:rPr>
          <w:lang w:val="nl-NL"/>
        </w:rPr>
        <w:t>Niet alle genoemde verpakkingsgrootten worden in de handel gebracht.</w:t>
      </w:r>
    </w:p>
    <w:p w14:paraId="2B900940" w14:textId="77777777" w:rsidR="00A30A7D" w:rsidRPr="00A30A7D" w:rsidRDefault="00A30A7D" w:rsidP="003F5108">
      <w:pPr>
        <w:rPr>
          <w:rFonts w:eastAsia="맑은 고딕"/>
          <w:lang w:val="nl-NL" w:eastAsia="ko-KR"/>
        </w:rPr>
      </w:pPr>
    </w:p>
    <w:p w14:paraId="2291042A" w14:textId="77777777" w:rsidR="00A30A7D" w:rsidRPr="004F7857" w:rsidRDefault="00A30A7D" w:rsidP="003F5108">
      <w:pPr>
        <w:rPr>
          <w:rFonts w:eastAsia="맑은 고딕"/>
          <w:lang w:val="nl-NL" w:eastAsia="ko-KR"/>
        </w:rPr>
      </w:pPr>
    </w:p>
    <w:p w14:paraId="39878672" w14:textId="77777777" w:rsidR="003F5108" w:rsidRPr="00B24465" w:rsidRDefault="003F5108" w:rsidP="003F5108">
      <w:pPr>
        <w:rPr>
          <w:lang w:val="nl-NL"/>
        </w:rPr>
      </w:pPr>
      <w:r w:rsidRPr="00B24465">
        <w:rPr>
          <w:b/>
          <w:lang w:val="nl-NL"/>
        </w:rPr>
        <w:t>6.6</w:t>
      </w:r>
      <w:r w:rsidRPr="00B24465">
        <w:rPr>
          <w:b/>
          <w:lang w:val="nl-NL"/>
        </w:rPr>
        <w:tab/>
        <w:t>Speciale voorzorgsmaatregelen voor het verwijderen</w:t>
      </w:r>
    </w:p>
    <w:p w14:paraId="1F3D9337" w14:textId="77777777" w:rsidR="003F5108" w:rsidRPr="00B24465" w:rsidRDefault="003F5108" w:rsidP="003F5108">
      <w:pPr>
        <w:pStyle w:val="NormalKeep"/>
        <w:rPr>
          <w:lang w:val="nl-NL"/>
        </w:rPr>
      </w:pPr>
    </w:p>
    <w:p w14:paraId="1845699E" w14:textId="77777777" w:rsidR="003F5108" w:rsidRPr="00B24465" w:rsidRDefault="003F5108" w:rsidP="003F5108">
      <w:pPr>
        <w:rPr>
          <w:lang w:val="nl-NL"/>
        </w:rPr>
      </w:pPr>
      <w:r w:rsidRPr="00B24465">
        <w:rPr>
          <w:lang w:val="nl-NL"/>
        </w:rPr>
        <w:t>Al het ongebruikte geneesmiddel of afvalmateriaal dient te worden vernietigd overeenkomstig lokale voorschriften.</w:t>
      </w:r>
    </w:p>
    <w:p w14:paraId="39F19490" w14:textId="77777777" w:rsidR="003F5108" w:rsidRPr="00B24465" w:rsidRDefault="003F5108" w:rsidP="003F5108">
      <w:pPr>
        <w:rPr>
          <w:lang w:val="nl-NL"/>
        </w:rPr>
      </w:pPr>
    </w:p>
    <w:p w14:paraId="03DD1AB4" w14:textId="77777777" w:rsidR="003F5108" w:rsidRPr="00B24465" w:rsidRDefault="003F5108" w:rsidP="003F5108">
      <w:pPr>
        <w:rPr>
          <w:lang w:val="nl-NL"/>
        </w:rPr>
      </w:pPr>
    </w:p>
    <w:p w14:paraId="54561C51" w14:textId="77777777" w:rsidR="003F5108" w:rsidRPr="00B24465" w:rsidRDefault="003F5108" w:rsidP="003F5108">
      <w:pPr>
        <w:rPr>
          <w:lang w:val="nl-NL"/>
        </w:rPr>
      </w:pPr>
      <w:r w:rsidRPr="00B24465">
        <w:rPr>
          <w:b/>
          <w:lang w:val="nl-NL"/>
        </w:rPr>
        <w:t>7.</w:t>
      </w:r>
      <w:r w:rsidRPr="00B24465">
        <w:rPr>
          <w:b/>
          <w:lang w:val="nl-NL"/>
        </w:rPr>
        <w:tab/>
        <w:t>HOUDER VAN DE VERGUNNING VOOR HET IN DE HANDEL BRENGEN</w:t>
      </w:r>
    </w:p>
    <w:p w14:paraId="068940B9" w14:textId="77777777" w:rsidR="003F5108" w:rsidRPr="00B24465" w:rsidRDefault="003F5108" w:rsidP="003F5108">
      <w:pPr>
        <w:pStyle w:val="NormalKeep"/>
        <w:rPr>
          <w:lang w:val="nl-NL"/>
        </w:rPr>
      </w:pPr>
    </w:p>
    <w:p w14:paraId="5A849EE5" w14:textId="77777777" w:rsidR="003F5108" w:rsidRPr="00B24465" w:rsidRDefault="003F5108" w:rsidP="003F5108">
      <w:pPr>
        <w:pStyle w:val="NormalKeep"/>
        <w:rPr>
          <w:lang w:val="nl-NL"/>
        </w:rPr>
      </w:pPr>
      <w:r w:rsidRPr="00B24465">
        <w:rPr>
          <w:lang w:val="nl-NL"/>
        </w:rPr>
        <w:t>Celltrion Healthcare Hungary Kft.</w:t>
      </w:r>
    </w:p>
    <w:p w14:paraId="2CD09F0B" w14:textId="77777777" w:rsidR="003F5108" w:rsidRPr="00B24465" w:rsidRDefault="003F5108" w:rsidP="003F5108">
      <w:pPr>
        <w:pStyle w:val="NormalKeep"/>
        <w:rPr>
          <w:lang w:val="nl-NL"/>
        </w:rPr>
      </w:pPr>
      <w:r w:rsidRPr="00B24465">
        <w:rPr>
          <w:lang w:val="nl-NL"/>
        </w:rPr>
        <w:t>1062 Budapest</w:t>
      </w:r>
    </w:p>
    <w:p w14:paraId="5A723965" w14:textId="77777777" w:rsidR="003F5108" w:rsidRPr="00B24465" w:rsidRDefault="003F5108" w:rsidP="003F5108">
      <w:pPr>
        <w:pStyle w:val="NormalKeep"/>
        <w:rPr>
          <w:lang w:val="nl-NL"/>
        </w:rPr>
      </w:pPr>
      <w:r w:rsidRPr="00B24465">
        <w:rPr>
          <w:lang w:val="nl-NL"/>
        </w:rPr>
        <w:t>Váci út 1–3. WestEnd kantoorgebouw B torony</w:t>
      </w:r>
    </w:p>
    <w:p w14:paraId="6B10ADB5" w14:textId="77777777" w:rsidR="003F5108" w:rsidRPr="00B24465" w:rsidRDefault="003F5108" w:rsidP="003F5108">
      <w:pPr>
        <w:rPr>
          <w:lang w:val="nl-NL"/>
        </w:rPr>
      </w:pPr>
      <w:r w:rsidRPr="00B24465">
        <w:rPr>
          <w:lang w:val="nl-NL"/>
        </w:rPr>
        <w:t>Hongarije</w:t>
      </w:r>
    </w:p>
    <w:p w14:paraId="79E4E6AC" w14:textId="77777777" w:rsidR="003F5108" w:rsidRPr="00B24465" w:rsidRDefault="003F5108" w:rsidP="003F5108">
      <w:pPr>
        <w:rPr>
          <w:lang w:val="nl-NL"/>
        </w:rPr>
      </w:pPr>
    </w:p>
    <w:p w14:paraId="5D72404E" w14:textId="77777777" w:rsidR="003F5108" w:rsidRPr="00B24465" w:rsidRDefault="003F5108" w:rsidP="003F5108">
      <w:pPr>
        <w:rPr>
          <w:lang w:val="nl-NL"/>
        </w:rPr>
      </w:pPr>
    </w:p>
    <w:p w14:paraId="0319D8DD" w14:textId="77777777" w:rsidR="003F5108" w:rsidRPr="00B24465" w:rsidRDefault="003F5108" w:rsidP="003F5108">
      <w:pPr>
        <w:rPr>
          <w:lang w:val="nl-NL"/>
        </w:rPr>
      </w:pPr>
      <w:r w:rsidRPr="00B24465">
        <w:rPr>
          <w:b/>
          <w:lang w:val="nl-NL"/>
        </w:rPr>
        <w:t>8.</w:t>
      </w:r>
      <w:r w:rsidRPr="00B24465">
        <w:rPr>
          <w:b/>
          <w:lang w:val="nl-NL"/>
        </w:rPr>
        <w:tab/>
        <w:t>NUMMER(S) VAN DE VERGUNNING VOOR HET IN DE HANDEL BRENGEN</w:t>
      </w:r>
    </w:p>
    <w:p w14:paraId="11A158AD" w14:textId="77777777" w:rsidR="003F5108" w:rsidRPr="00B24465" w:rsidRDefault="003F5108" w:rsidP="003F5108">
      <w:pPr>
        <w:pStyle w:val="NormalKeep"/>
        <w:rPr>
          <w:lang w:val="nl-NL"/>
        </w:rPr>
      </w:pPr>
    </w:p>
    <w:p w14:paraId="75D395C6" w14:textId="3104F250" w:rsidR="003F5108" w:rsidRPr="00B24465" w:rsidRDefault="003F5108" w:rsidP="003F5108">
      <w:pPr>
        <w:pStyle w:val="HeadingUnderlined"/>
        <w:rPr>
          <w:lang w:val="nl-NL"/>
        </w:rPr>
      </w:pPr>
      <w:r w:rsidRPr="00B24465">
        <w:rPr>
          <w:lang w:val="nl-NL"/>
        </w:rPr>
        <w:t xml:space="preserve">Yuflyma </w:t>
      </w:r>
      <w:r w:rsidR="004101AD" w:rsidRPr="00B24465">
        <w:rPr>
          <w:lang w:val="nl-NL"/>
        </w:rPr>
        <w:t>20</w:t>
      </w:r>
      <w:r w:rsidRPr="00B24465">
        <w:rPr>
          <w:lang w:val="nl-NL"/>
        </w:rPr>
        <w:t> mg oplossing voor injectie in een voorgevulde spuit</w:t>
      </w:r>
    </w:p>
    <w:p w14:paraId="5125D539" w14:textId="77777777" w:rsidR="003F5108" w:rsidRPr="00B24465" w:rsidRDefault="003F5108" w:rsidP="003F5108">
      <w:pPr>
        <w:pStyle w:val="NormalKeep"/>
        <w:rPr>
          <w:lang w:val="nl-NL"/>
        </w:rPr>
      </w:pPr>
    </w:p>
    <w:p w14:paraId="3371D522" w14:textId="36B9AE04" w:rsidR="003F5108" w:rsidRDefault="004101AD" w:rsidP="003F5108">
      <w:pPr>
        <w:pStyle w:val="NormalKeep"/>
        <w:rPr>
          <w:rFonts w:eastAsia="맑은 고딕"/>
          <w:lang w:val="nl-NL" w:eastAsia="ko-KR"/>
        </w:rPr>
      </w:pPr>
      <w:r w:rsidRPr="00B24465">
        <w:rPr>
          <w:lang w:val="nl-NL"/>
        </w:rPr>
        <w:t>EU/1/20/1513/017</w:t>
      </w:r>
    </w:p>
    <w:p w14:paraId="4B5224FC" w14:textId="42C40DBF" w:rsidR="00E62D39" w:rsidRPr="00F14B52" w:rsidRDefault="00E62D39" w:rsidP="003F5108">
      <w:pPr>
        <w:pStyle w:val="NormalKeep"/>
        <w:rPr>
          <w:rFonts w:eastAsia="맑은 고딕"/>
          <w:lang w:val="nl-NL" w:eastAsia="ko-KR"/>
        </w:rPr>
      </w:pPr>
      <w:r>
        <w:rPr>
          <w:rFonts w:eastAsia="맑은 고딕" w:hint="eastAsia"/>
          <w:lang w:val="nl-NL" w:eastAsia="ko-KR"/>
        </w:rPr>
        <w:t>EU/1/20/1513/018</w:t>
      </w:r>
    </w:p>
    <w:p w14:paraId="1157881B" w14:textId="22EB98C3" w:rsidR="003F5108" w:rsidRPr="00B24465" w:rsidRDefault="003F5108" w:rsidP="003F5108">
      <w:pPr>
        <w:rPr>
          <w:lang w:val="nl-NL"/>
        </w:rPr>
      </w:pPr>
    </w:p>
    <w:p w14:paraId="435025E4" w14:textId="77777777" w:rsidR="004101AD" w:rsidRPr="00B24465" w:rsidRDefault="004101AD" w:rsidP="003F5108">
      <w:pPr>
        <w:rPr>
          <w:lang w:val="nl-NL"/>
        </w:rPr>
      </w:pPr>
    </w:p>
    <w:p w14:paraId="660D1EF7" w14:textId="56E302AF" w:rsidR="003F5108" w:rsidRPr="00B24465" w:rsidRDefault="003F5108" w:rsidP="003F5108">
      <w:pPr>
        <w:rPr>
          <w:lang w:val="nl-NL"/>
        </w:rPr>
      </w:pPr>
      <w:r w:rsidRPr="00B24465">
        <w:rPr>
          <w:b/>
          <w:lang w:val="nl-NL"/>
        </w:rPr>
        <w:t>9.</w:t>
      </w:r>
      <w:r w:rsidRPr="00B24465">
        <w:rPr>
          <w:b/>
          <w:lang w:val="nl-NL"/>
        </w:rPr>
        <w:tab/>
        <w:t>DATUM VAN EERSTE VERLENING V</w:t>
      </w:r>
      <w:r w:rsidR="004101AD" w:rsidRPr="00B24465">
        <w:rPr>
          <w:b/>
          <w:lang w:val="nl-NL"/>
        </w:rPr>
        <w:t xml:space="preserve">AN DE VERGUNNING/VERLENGING VAN </w:t>
      </w:r>
      <w:r w:rsidRPr="00B24465">
        <w:rPr>
          <w:b/>
          <w:lang w:val="nl-NL"/>
        </w:rPr>
        <w:t>DE VERGUNNING</w:t>
      </w:r>
    </w:p>
    <w:p w14:paraId="2069DB8C" w14:textId="77777777" w:rsidR="003F5108" w:rsidRPr="00B24465" w:rsidRDefault="003F5108" w:rsidP="003F5108">
      <w:pPr>
        <w:pStyle w:val="NormalKeep"/>
        <w:rPr>
          <w:lang w:val="nl-NL"/>
        </w:rPr>
      </w:pPr>
    </w:p>
    <w:p w14:paraId="18186054" w14:textId="77777777" w:rsidR="003F5108" w:rsidRPr="00B24465" w:rsidRDefault="003F5108" w:rsidP="003F5108">
      <w:pPr>
        <w:rPr>
          <w:lang w:val="nl-NL"/>
        </w:rPr>
      </w:pPr>
      <w:r w:rsidRPr="00B24465">
        <w:rPr>
          <w:lang w:val="nl-NL"/>
        </w:rPr>
        <w:t>Datum van eerste verlening van de vergunning: 11 februari 2021</w:t>
      </w:r>
    </w:p>
    <w:p w14:paraId="7A344184" w14:textId="77777777" w:rsidR="003F5108" w:rsidRPr="00B24465" w:rsidRDefault="003F5108" w:rsidP="003F5108">
      <w:pPr>
        <w:rPr>
          <w:lang w:val="nl-NL"/>
        </w:rPr>
      </w:pPr>
    </w:p>
    <w:p w14:paraId="41C25E56" w14:textId="77777777" w:rsidR="003F5108" w:rsidRPr="00B24465" w:rsidRDefault="003F5108" w:rsidP="003F5108">
      <w:pPr>
        <w:rPr>
          <w:lang w:val="nl-NL"/>
        </w:rPr>
      </w:pPr>
    </w:p>
    <w:p w14:paraId="58A9ECF8" w14:textId="77777777" w:rsidR="003F5108" w:rsidRPr="00B24465" w:rsidRDefault="003F5108" w:rsidP="003F5108">
      <w:pPr>
        <w:rPr>
          <w:lang w:val="nl-NL"/>
        </w:rPr>
      </w:pPr>
      <w:r w:rsidRPr="00B24465">
        <w:rPr>
          <w:b/>
          <w:lang w:val="nl-NL"/>
        </w:rPr>
        <w:t>10.</w:t>
      </w:r>
      <w:r w:rsidRPr="00B24465">
        <w:rPr>
          <w:b/>
          <w:lang w:val="nl-NL"/>
        </w:rPr>
        <w:tab/>
        <w:t>DATUM VAN HERZIENING VAN DE TEKST</w:t>
      </w:r>
    </w:p>
    <w:p w14:paraId="09F4DD3C" w14:textId="77777777" w:rsidR="003F5108" w:rsidRPr="00B24465" w:rsidRDefault="003F5108" w:rsidP="003F5108">
      <w:pPr>
        <w:pStyle w:val="NormalKeep"/>
        <w:rPr>
          <w:lang w:val="nl-NL"/>
        </w:rPr>
      </w:pPr>
    </w:p>
    <w:p w14:paraId="11D7F2EF" w14:textId="77777777" w:rsidR="003F5108" w:rsidRPr="00B24465" w:rsidRDefault="003F5108" w:rsidP="003F5108">
      <w:pPr>
        <w:rPr>
          <w:lang w:val="nl-NL"/>
        </w:rPr>
      </w:pPr>
      <w:r w:rsidRPr="00B24465">
        <w:rPr>
          <w:lang w:val="nl-NL"/>
        </w:rPr>
        <w:t xml:space="preserve">Gedetailleerde informatie over dit geneesmiddel is beschikbaar op de website van het Europees Geneesmiddelenbureau </w:t>
      </w:r>
      <w:hyperlink r:id="rId24" w:history="1">
        <w:r w:rsidRPr="00B24465">
          <w:rPr>
            <w:rStyle w:val="ab"/>
            <w:lang w:val="nl-NL"/>
          </w:rPr>
          <w:t>http://www.ema.europa.eu</w:t>
        </w:r>
      </w:hyperlink>
      <w:r w:rsidRPr="00B24465">
        <w:rPr>
          <w:lang w:val="nl-NL"/>
        </w:rPr>
        <w:t>.</w:t>
      </w:r>
    </w:p>
    <w:p w14:paraId="28028599" w14:textId="67D54208" w:rsidR="00244A56" w:rsidRPr="00B24465" w:rsidRDefault="003F5108" w:rsidP="00D161BE">
      <w:pPr>
        <w:rPr>
          <w:lang w:val="nl-NL"/>
        </w:rPr>
      </w:pPr>
      <w:r w:rsidRPr="00B24465">
        <w:rPr>
          <w:lang w:val="nl-NL"/>
        </w:rPr>
        <w:br w:type="page"/>
      </w:r>
    </w:p>
    <w:p w14:paraId="03CC0206" w14:textId="77777777" w:rsidR="00244A56" w:rsidRPr="00B24465" w:rsidRDefault="00244A56" w:rsidP="00244A56">
      <w:pPr>
        <w:rPr>
          <w:lang w:val="nl-NL"/>
        </w:rPr>
      </w:pPr>
    </w:p>
    <w:p w14:paraId="44763F93" w14:textId="77777777" w:rsidR="00244A56" w:rsidRPr="00B24465" w:rsidRDefault="00244A56" w:rsidP="00244A56">
      <w:pPr>
        <w:rPr>
          <w:lang w:val="nl-NL"/>
        </w:rPr>
      </w:pPr>
    </w:p>
    <w:p w14:paraId="0771C85E" w14:textId="77777777" w:rsidR="00244A56" w:rsidRPr="00B24465" w:rsidRDefault="00244A56" w:rsidP="00244A56">
      <w:pPr>
        <w:rPr>
          <w:lang w:val="nl-NL"/>
        </w:rPr>
      </w:pPr>
    </w:p>
    <w:p w14:paraId="33206915" w14:textId="77777777" w:rsidR="00244A56" w:rsidRPr="00B24465" w:rsidRDefault="00244A56" w:rsidP="00244A56">
      <w:pPr>
        <w:rPr>
          <w:lang w:val="nl-NL"/>
        </w:rPr>
      </w:pPr>
    </w:p>
    <w:p w14:paraId="7D6C2789" w14:textId="77777777" w:rsidR="00244A56" w:rsidRPr="00B24465" w:rsidRDefault="00244A56" w:rsidP="00244A56">
      <w:pPr>
        <w:rPr>
          <w:lang w:val="nl-NL"/>
        </w:rPr>
      </w:pPr>
    </w:p>
    <w:p w14:paraId="3935BBF7" w14:textId="77777777" w:rsidR="00244A56" w:rsidRPr="00B24465" w:rsidRDefault="00244A56" w:rsidP="00244A56">
      <w:pPr>
        <w:rPr>
          <w:lang w:val="nl-NL"/>
        </w:rPr>
      </w:pPr>
    </w:p>
    <w:p w14:paraId="5D78BCAF" w14:textId="77777777" w:rsidR="00244A56" w:rsidRPr="00B24465" w:rsidRDefault="00244A56" w:rsidP="00244A56">
      <w:pPr>
        <w:rPr>
          <w:lang w:val="nl-NL"/>
        </w:rPr>
      </w:pPr>
    </w:p>
    <w:p w14:paraId="7BEB6A20" w14:textId="77777777" w:rsidR="00244A56" w:rsidRPr="00B24465" w:rsidRDefault="00244A56" w:rsidP="00244A56">
      <w:pPr>
        <w:rPr>
          <w:lang w:val="nl-NL"/>
        </w:rPr>
      </w:pPr>
    </w:p>
    <w:p w14:paraId="115344B0" w14:textId="77777777" w:rsidR="00244A56" w:rsidRPr="00B24465" w:rsidRDefault="00244A56" w:rsidP="00244A56">
      <w:pPr>
        <w:rPr>
          <w:lang w:val="nl-NL"/>
        </w:rPr>
      </w:pPr>
    </w:p>
    <w:p w14:paraId="427EDF8A" w14:textId="77777777" w:rsidR="00244A56" w:rsidRPr="00B24465" w:rsidRDefault="00244A56" w:rsidP="00244A56">
      <w:pPr>
        <w:rPr>
          <w:lang w:val="nl-NL"/>
        </w:rPr>
      </w:pPr>
    </w:p>
    <w:p w14:paraId="1852958A" w14:textId="77777777" w:rsidR="00244A56" w:rsidRPr="00B24465" w:rsidRDefault="00244A56" w:rsidP="00244A56">
      <w:pPr>
        <w:rPr>
          <w:lang w:val="nl-NL"/>
        </w:rPr>
      </w:pPr>
    </w:p>
    <w:p w14:paraId="333F91E5" w14:textId="77777777" w:rsidR="00244A56" w:rsidRPr="00B24465" w:rsidRDefault="00244A56" w:rsidP="00244A56">
      <w:pPr>
        <w:rPr>
          <w:lang w:val="nl-NL"/>
        </w:rPr>
      </w:pPr>
    </w:p>
    <w:p w14:paraId="28CCD1F7" w14:textId="77777777" w:rsidR="00244A56" w:rsidRPr="00B24465" w:rsidRDefault="00244A56" w:rsidP="00244A56">
      <w:pPr>
        <w:rPr>
          <w:lang w:val="nl-NL"/>
        </w:rPr>
      </w:pPr>
    </w:p>
    <w:p w14:paraId="549FA70D" w14:textId="77777777" w:rsidR="00244A56" w:rsidRPr="00B24465" w:rsidRDefault="00244A56" w:rsidP="00244A56">
      <w:pPr>
        <w:rPr>
          <w:lang w:val="nl-NL"/>
        </w:rPr>
      </w:pPr>
    </w:p>
    <w:p w14:paraId="0BD89204" w14:textId="77777777" w:rsidR="00244A56" w:rsidRPr="00B24465" w:rsidRDefault="00244A56" w:rsidP="00244A56">
      <w:pPr>
        <w:rPr>
          <w:lang w:val="nl-NL"/>
        </w:rPr>
      </w:pPr>
    </w:p>
    <w:p w14:paraId="0E665356" w14:textId="77777777" w:rsidR="00244A56" w:rsidRPr="00B24465" w:rsidRDefault="00244A56" w:rsidP="00244A56">
      <w:pPr>
        <w:rPr>
          <w:lang w:val="nl-NL"/>
        </w:rPr>
      </w:pPr>
    </w:p>
    <w:p w14:paraId="0697C058" w14:textId="77777777" w:rsidR="00244A56" w:rsidRPr="00B24465" w:rsidRDefault="00244A56" w:rsidP="00244A56">
      <w:pPr>
        <w:rPr>
          <w:lang w:val="nl-NL"/>
        </w:rPr>
      </w:pPr>
    </w:p>
    <w:p w14:paraId="06BAA8FE" w14:textId="77777777" w:rsidR="00244A56" w:rsidRPr="00B24465" w:rsidRDefault="00244A56" w:rsidP="00244A56">
      <w:pPr>
        <w:rPr>
          <w:lang w:val="nl-NL"/>
        </w:rPr>
      </w:pPr>
    </w:p>
    <w:p w14:paraId="41F1D484" w14:textId="77777777" w:rsidR="00244A56" w:rsidRPr="00B24465" w:rsidRDefault="00244A56" w:rsidP="00244A56">
      <w:pPr>
        <w:rPr>
          <w:lang w:val="nl-NL"/>
        </w:rPr>
      </w:pPr>
    </w:p>
    <w:p w14:paraId="7572A74A" w14:textId="77777777" w:rsidR="00244A56" w:rsidRPr="00B24465" w:rsidRDefault="00244A56" w:rsidP="00244A56">
      <w:pPr>
        <w:rPr>
          <w:lang w:val="nl-NL"/>
        </w:rPr>
      </w:pPr>
    </w:p>
    <w:p w14:paraId="7834DE38" w14:textId="77777777" w:rsidR="00244A56" w:rsidRPr="00B24465" w:rsidRDefault="00244A56" w:rsidP="00244A56">
      <w:pPr>
        <w:rPr>
          <w:lang w:val="nl-NL"/>
        </w:rPr>
      </w:pPr>
    </w:p>
    <w:p w14:paraId="1F3E145D" w14:textId="77777777" w:rsidR="00244A56" w:rsidRPr="00B24465" w:rsidRDefault="00244A56" w:rsidP="00244A56">
      <w:pPr>
        <w:rPr>
          <w:lang w:val="nl-NL"/>
        </w:rPr>
      </w:pPr>
    </w:p>
    <w:p w14:paraId="2B9FFDBE" w14:textId="77777777" w:rsidR="00244A56" w:rsidRPr="00B24465" w:rsidRDefault="00244A56" w:rsidP="0003580A">
      <w:pPr>
        <w:jc w:val="center"/>
        <w:rPr>
          <w:lang w:val="nl-NL"/>
        </w:rPr>
      </w:pPr>
      <w:r w:rsidRPr="00B24465">
        <w:rPr>
          <w:b/>
          <w:lang w:val="nl-NL"/>
        </w:rPr>
        <w:t>BIJLAGE II</w:t>
      </w:r>
    </w:p>
    <w:p w14:paraId="33D62037" w14:textId="77777777" w:rsidR="00244A56" w:rsidRPr="00B24465" w:rsidRDefault="00244A56" w:rsidP="00244A56">
      <w:pPr>
        <w:pStyle w:val="NormalKeep"/>
        <w:rPr>
          <w:lang w:val="nl-NL"/>
        </w:rPr>
      </w:pPr>
    </w:p>
    <w:p w14:paraId="389EAEAE" w14:textId="77777777" w:rsidR="00244A56" w:rsidRPr="00B24465" w:rsidRDefault="00244A56" w:rsidP="00CA395B">
      <w:pPr>
        <w:pStyle w:val="TableParagraph"/>
        <w:ind w:left="1701" w:right="1701" w:hanging="360"/>
        <w:rPr>
          <w:rFonts w:ascii="Times New Roman" w:hAnsi="Times New Roman" w:cs="Times New Roman"/>
          <w:b/>
          <w:lang w:val="nl-NL"/>
        </w:rPr>
      </w:pPr>
      <w:r w:rsidRPr="00B24465">
        <w:rPr>
          <w:rFonts w:ascii="Times New Roman" w:hAnsi="Times New Roman" w:cs="Times New Roman"/>
          <w:b/>
          <w:lang w:val="nl-NL"/>
        </w:rPr>
        <w:t>A.</w:t>
      </w:r>
      <w:r w:rsidRPr="00B24465">
        <w:rPr>
          <w:rFonts w:ascii="Times New Roman" w:hAnsi="Times New Roman" w:cs="Times New Roman"/>
          <w:b/>
          <w:lang w:val="nl-NL"/>
        </w:rPr>
        <w:tab/>
        <w:t>FABRIKANTEN VAN DE BIOLOGISCH WERKZAME STOF EN FABRIKANTEN VERANTWOORDELIJK VOOR VRIJGIFTE</w:t>
      </w:r>
    </w:p>
    <w:p w14:paraId="3AA014BD" w14:textId="77777777" w:rsidR="00244A56" w:rsidRPr="00B24465" w:rsidRDefault="00244A56" w:rsidP="00CA395B">
      <w:pPr>
        <w:pStyle w:val="TableParagraph"/>
        <w:ind w:left="1701" w:right="1701" w:hanging="360"/>
        <w:rPr>
          <w:rFonts w:ascii="Times New Roman" w:hAnsi="Times New Roman" w:cs="Times New Roman"/>
          <w:b/>
          <w:lang w:val="nl-NL"/>
        </w:rPr>
      </w:pPr>
    </w:p>
    <w:p w14:paraId="2A487419" w14:textId="77777777" w:rsidR="00244A56" w:rsidRPr="00B24465" w:rsidRDefault="00244A56" w:rsidP="00CA395B">
      <w:pPr>
        <w:pStyle w:val="TableParagraph"/>
        <w:ind w:left="1701" w:right="1701" w:hanging="360"/>
        <w:rPr>
          <w:rFonts w:ascii="Times New Roman" w:hAnsi="Times New Roman" w:cs="Times New Roman"/>
          <w:b/>
          <w:lang w:val="nl-NL"/>
        </w:rPr>
      </w:pPr>
      <w:r w:rsidRPr="00B24465">
        <w:rPr>
          <w:rFonts w:ascii="Times New Roman" w:hAnsi="Times New Roman" w:cs="Times New Roman"/>
          <w:b/>
          <w:lang w:val="nl-NL"/>
        </w:rPr>
        <w:t>B.</w:t>
      </w:r>
      <w:r w:rsidRPr="00B24465">
        <w:rPr>
          <w:rFonts w:ascii="Times New Roman" w:hAnsi="Times New Roman" w:cs="Times New Roman"/>
          <w:b/>
          <w:lang w:val="nl-NL"/>
        </w:rPr>
        <w:tab/>
        <w:t>VOORWAARDEN OF BEPERKINGEN TEN AANZIEN VAN LEVERING EN GEBRUIK</w:t>
      </w:r>
    </w:p>
    <w:p w14:paraId="389AA9F7" w14:textId="77777777" w:rsidR="00244A56" w:rsidRPr="00B24465" w:rsidRDefault="00244A56" w:rsidP="00CA395B">
      <w:pPr>
        <w:pStyle w:val="TableParagraph"/>
        <w:ind w:left="1701" w:right="1701" w:hanging="360"/>
        <w:rPr>
          <w:rFonts w:ascii="Times New Roman" w:hAnsi="Times New Roman" w:cs="Times New Roman"/>
          <w:b/>
          <w:lang w:val="nl-NL"/>
        </w:rPr>
      </w:pPr>
    </w:p>
    <w:p w14:paraId="20773C21" w14:textId="77777777" w:rsidR="00244A56" w:rsidRPr="00B24465" w:rsidRDefault="00244A56" w:rsidP="00CA395B">
      <w:pPr>
        <w:pStyle w:val="TableParagraph"/>
        <w:ind w:left="1701" w:right="1701" w:hanging="360"/>
        <w:rPr>
          <w:rFonts w:ascii="Times New Roman" w:hAnsi="Times New Roman" w:cs="Times New Roman"/>
          <w:b/>
          <w:lang w:val="nl-NL"/>
        </w:rPr>
      </w:pPr>
      <w:r w:rsidRPr="00B24465">
        <w:rPr>
          <w:rFonts w:ascii="Times New Roman" w:hAnsi="Times New Roman" w:cs="Times New Roman"/>
          <w:b/>
          <w:lang w:val="nl-NL"/>
        </w:rPr>
        <w:t>C.</w:t>
      </w:r>
      <w:r w:rsidRPr="00B24465">
        <w:rPr>
          <w:rFonts w:ascii="Times New Roman" w:hAnsi="Times New Roman" w:cs="Times New Roman"/>
          <w:b/>
          <w:lang w:val="nl-NL"/>
        </w:rPr>
        <w:tab/>
        <w:t>ANDERE VOORWAARDEN EN EISEN DIE DOOR DE HOUDER VAN DE HANDELSVERGUNNING MOETEN WORDEN NAGEKOMEN</w:t>
      </w:r>
    </w:p>
    <w:p w14:paraId="194A77D6" w14:textId="77777777" w:rsidR="00244A56" w:rsidRPr="00B24465" w:rsidRDefault="00244A56" w:rsidP="00CA395B">
      <w:pPr>
        <w:pStyle w:val="TableParagraph"/>
        <w:ind w:left="1701" w:right="1701" w:hanging="360"/>
        <w:rPr>
          <w:rFonts w:ascii="Times New Roman" w:hAnsi="Times New Roman" w:cs="Times New Roman"/>
          <w:b/>
          <w:lang w:val="nl-NL"/>
        </w:rPr>
      </w:pPr>
    </w:p>
    <w:p w14:paraId="58E408E9" w14:textId="77777777" w:rsidR="00244A56" w:rsidRPr="00B24465" w:rsidRDefault="00244A56" w:rsidP="00CA395B">
      <w:pPr>
        <w:pStyle w:val="TableParagraph"/>
        <w:ind w:left="1701" w:right="1701" w:hanging="360"/>
        <w:rPr>
          <w:rFonts w:ascii="Times New Roman" w:hAnsi="Times New Roman" w:cs="Times New Roman"/>
          <w:b/>
          <w:lang w:val="nl-NL"/>
        </w:rPr>
      </w:pPr>
      <w:r w:rsidRPr="00B24465">
        <w:rPr>
          <w:rFonts w:ascii="Times New Roman" w:hAnsi="Times New Roman" w:cs="Times New Roman"/>
          <w:b/>
          <w:lang w:val="nl-NL"/>
        </w:rPr>
        <w:t>D.</w:t>
      </w:r>
      <w:r w:rsidRPr="00B24465">
        <w:rPr>
          <w:rFonts w:ascii="Times New Roman" w:hAnsi="Times New Roman" w:cs="Times New Roman"/>
          <w:b/>
          <w:lang w:val="nl-NL"/>
        </w:rPr>
        <w:tab/>
        <w:t>VOORWAARDEN OF BEPERKINGEN MET BETREKKING TOT EEN VEILIG EN DOELTREFFEND GEBRUIK VAN HET GENEESMIDDEL</w:t>
      </w:r>
    </w:p>
    <w:p w14:paraId="3F36A704" w14:textId="77777777" w:rsidR="00244A56" w:rsidRPr="00B24465" w:rsidRDefault="00244A56" w:rsidP="00244A56">
      <w:pPr>
        <w:rPr>
          <w:lang w:val="nl-NL"/>
        </w:rPr>
      </w:pPr>
    </w:p>
    <w:p w14:paraId="2EB20C29" w14:textId="77777777" w:rsidR="00244A56" w:rsidRPr="00A30A7D" w:rsidRDefault="00244A56" w:rsidP="00244A56">
      <w:pPr>
        <w:rPr>
          <w:lang w:val="nl-NL"/>
        </w:rPr>
      </w:pPr>
    </w:p>
    <w:p w14:paraId="7F895436" w14:textId="77777777" w:rsidR="00244A56" w:rsidRPr="00B24465" w:rsidRDefault="00244A56" w:rsidP="00244A56">
      <w:pPr>
        <w:suppressAutoHyphens w:val="0"/>
        <w:rPr>
          <w:lang w:val="nl-NL"/>
        </w:rPr>
      </w:pPr>
      <w:r w:rsidRPr="00B24465">
        <w:rPr>
          <w:lang w:val="nl-NL"/>
        </w:rPr>
        <w:br w:type="page"/>
      </w:r>
    </w:p>
    <w:p w14:paraId="52709B38" w14:textId="77777777" w:rsidR="00244A56" w:rsidRPr="00B24465" w:rsidRDefault="00244A56" w:rsidP="00CA395B">
      <w:pPr>
        <w:pStyle w:val="1"/>
        <w:keepNext w:val="0"/>
        <w:keepLines w:val="0"/>
        <w:widowControl w:val="0"/>
        <w:suppressAutoHyphens w:val="0"/>
        <w:ind w:left="360" w:hanging="360"/>
        <w:rPr>
          <w:rFonts w:eastAsia="Times New Roman"/>
          <w:lang w:val="nl-NL" w:eastAsia="en-US"/>
        </w:rPr>
      </w:pPr>
      <w:r w:rsidRPr="00B24465">
        <w:rPr>
          <w:rFonts w:eastAsia="Times New Roman"/>
          <w:lang w:val="nl-NL" w:eastAsia="en-US"/>
        </w:rPr>
        <w:t>A.</w:t>
      </w:r>
      <w:r w:rsidRPr="00B24465">
        <w:rPr>
          <w:rFonts w:eastAsia="Times New Roman"/>
          <w:lang w:val="nl-NL" w:eastAsia="en-US"/>
        </w:rPr>
        <w:tab/>
        <w:t>FABRIKANTEN VAN DE BIOLOGISCH WERKZAME STOF EN FABRIKANTEN VERANTWOORDELIJK VOOR VRIJGIFTE</w:t>
      </w:r>
    </w:p>
    <w:p w14:paraId="44FF9A12" w14:textId="77777777" w:rsidR="00244A56" w:rsidRPr="00B24465" w:rsidRDefault="00244A56" w:rsidP="00244A56">
      <w:pPr>
        <w:pStyle w:val="NormalKeep"/>
        <w:rPr>
          <w:lang w:val="nl-NL"/>
        </w:rPr>
      </w:pPr>
    </w:p>
    <w:p w14:paraId="1CC67F81" w14:textId="77777777" w:rsidR="00244A56" w:rsidRPr="00B24465" w:rsidRDefault="00244A56" w:rsidP="00244A56">
      <w:pPr>
        <w:pStyle w:val="HeadingUnderlined"/>
        <w:rPr>
          <w:lang w:val="nl-NL"/>
        </w:rPr>
      </w:pPr>
      <w:r w:rsidRPr="00B24465">
        <w:rPr>
          <w:lang w:val="nl-NL"/>
        </w:rPr>
        <w:t>Naam en adres van de fabrikanten van de biologisch werkzame stof</w:t>
      </w:r>
    </w:p>
    <w:p w14:paraId="06163EF9" w14:textId="77777777" w:rsidR="00244A56" w:rsidRPr="00B24465" w:rsidRDefault="00244A56" w:rsidP="00244A56">
      <w:pPr>
        <w:pStyle w:val="NormalKeep"/>
        <w:rPr>
          <w:lang w:val="nl-NL"/>
        </w:rPr>
      </w:pPr>
    </w:p>
    <w:p w14:paraId="1E7A9865" w14:textId="77777777" w:rsidR="00244A56" w:rsidRPr="00B24465" w:rsidRDefault="00244A56" w:rsidP="00244A56">
      <w:pPr>
        <w:pStyle w:val="NormalKeep"/>
        <w:rPr>
          <w:lang w:val="nl-NL"/>
        </w:rPr>
      </w:pPr>
      <w:r w:rsidRPr="00B24465">
        <w:rPr>
          <w:lang w:val="nl-NL"/>
        </w:rPr>
        <w:t>CELLTRION INC.</w:t>
      </w:r>
    </w:p>
    <w:p w14:paraId="60352E89" w14:textId="77777777" w:rsidR="00244A56" w:rsidRPr="00B24465" w:rsidRDefault="00244A56" w:rsidP="00244A56">
      <w:pPr>
        <w:pStyle w:val="NormalKeep"/>
        <w:rPr>
          <w:lang w:val="nl-NL"/>
        </w:rPr>
      </w:pPr>
      <w:r w:rsidRPr="00B24465">
        <w:rPr>
          <w:lang w:val="nl-NL"/>
        </w:rPr>
        <w:t>20 Academy-ro 51 beon-gil</w:t>
      </w:r>
    </w:p>
    <w:p w14:paraId="7347216C" w14:textId="77777777" w:rsidR="00244A56" w:rsidRPr="00B24465" w:rsidRDefault="00244A56" w:rsidP="00244A56">
      <w:pPr>
        <w:pStyle w:val="NormalKeep"/>
        <w:rPr>
          <w:lang w:val="nl-NL"/>
        </w:rPr>
      </w:pPr>
      <w:r w:rsidRPr="00B24465">
        <w:rPr>
          <w:lang w:val="nl-NL"/>
        </w:rPr>
        <w:t>Yeonsu-gu</w:t>
      </w:r>
    </w:p>
    <w:p w14:paraId="0ADA1C68" w14:textId="77777777" w:rsidR="00244A56" w:rsidRPr="00B24465" w:rsidRDefault="00244A56" w:rsidP="00244A56">
      <w:pPr>
        <w:pStyle w:val="NormalKeep"/>
        <w:rPr>
          <w:lang w:val="nl-NL"/>
        </w:rPr>
      </w:pPr>
      <w:r w:rsidRPr="00B24465">
        <w:rPr>
          <w:lang w:val="nl-NL"/>
        </w:rPr>
        <w:t>22014 Incheon</w:t>
      </w:r>
    </w:p>
    <w:p w14:paraId="6C80721C" w14:textId="6110CC07" w:rsidR="00244A56" w:rsidRPr="00B24465" w:rsidRDefault="000F3456" w:rsidP="00244A56">
      <w:pPr>
        <w:rPr>
          <w:lang w:val="nl-NL"/>
        </w:rPr>
      </w:pPr>
      <w:r w:rsidRPr="00B24465">
        <w:rPr>
          <w:lang w:val="nl-NL"/>
        </w:rPr>
        <w:t>Republiek Korea</w:t>
      </w:r>
    </w:p>
    <w:p w14:paraId="16A67C15" w14:textId="77777777" w:rsidR="00244A56" w:rsidRPr="00B24465" w:rsidRDefault="00244A56" w:rsidP="00244A56">
      <w:pPr>
        <w:rPr>
          <w:lang w:val="nl-NL"/>
        </w:rPr>
      </w:pPr>
    </w:p>
    <w:p w14:paraId="0BF2F84A" w14:textId="77777777" w:rsidR="00244A56" w:rsidRPr="00B24465" w:rsidRDefault="00244A56" w:rsidP="00244A56">
      <w:pPr>
        <w:pStyle w:val="HeadingUnderlined"/>
        <w:rPr>
          <w:lang w:val="nl-NL"/>
        </w:rPr>
      </w:pPr>
      <w:r w:rsidRPr="00B24465">
        <w:rPr>
          <w:lang w:val="nl-NL"/>
        </w:rPr>
        <w:t>Naam en adres van de fabrikant(en) verantwoordelijk voor vrijgifte</w:t>
      </w:r>
    </w:p>
    <w:p w14:paraId="032BED61" w14:textId="77777777" w:rsidR="00244A56" w:rsidRPr="00B24465" w:rsidRDefault="00244A56" w:rsidP="00244A56">
      <w:pPr>
        <w:pStyle w:val="NormalKeep"/>
        <w:rPr>
          <w:lang w:val="nl-NL"/>
        </w:rPr>
      </w:pPr>
    </w:p>
    <w:p w14:paraId="473E4215" w14:textId="7D3FA71C" w:rsidR="00244A56" w:rsidRPr="00B24465" w:rsidDel="001C5919" w:rsidRDefault="00244A56" w:rsidP="00244A56">
      <w:pPr>
        <w:pStyle w:val="NormalKeep"/>
        <w:rPr>
          <w:del w:id="11" w:author="만든 이"/>
          <w:lang w:val="nl-NL"/>
        </w:rPr>
      </w:pPr>
      <w:del w:id="12" w:author="만든 이">
        <w:r w:rsidRPr="00B24465" w:rsidDel="001C5919">
          <w:rPr>
            <w:lang w:val="nl-NL"/>
          </w:rPr>
          <w:delText>Millmount Healthcare Ltd.</w:delText>
        </w:r>
      </w:del>
    </w:p>
    <w:p w14:paraId="3A7A010A" w14:textId="6D926C08" w:rsidR="00244A56" w:rsidRPr="00B24465" w:rsidDel="001C5919" w:rsidRDefault="00244A56" w:rsidP="00244A56">
      <w:pPr>
        <w:pStyle w:val="NormalKeep"/>
        <w:rPr>
          <w:del w:id="13" w:author="만든 이"/>
          <w:lang w:val="nl-NL"/>
        </w:rPr>
      </w:pPr>
      <w:del w:id="14" w:author="만든 이">
        <w:r w:rsidRPr="00B24465" w:rsidDel="001C5919">
          <w:rPr>
            <w:lang w:val="nl-NL"/>
          </w:rPr>
          <w:delText>Blok 7</w:delText>
        </w:r>
      </w:del>
    </w:p>
    <w:p w14:paraId="7586AC34" w14:textId="3DF79418" w:rsidR="00244A56" w:rsidRPr="00B24465" w:rsidDel="001C5919" w:rsidRDefault="00244A56" w:rsidP="00244A56">
      <w:pPr>
        <w:pStyle w:val="NormalKeep"/>
        <w:rPr>
          <w:del w:id="15" w:author="만든 이"/>
          <w:lang w:val="nl-NL"/>
        </w:rPr>
      </w:pPr>
      <w:del w:id="16" w:author="만든 이">
        <w:r w:rsidRPr="00B24465" w:rsidDel="001C5919">
          <w:rPr>
            <w:lang w:val="nl-NL"/>
          </w:rPr>
          <w:delText>City North bedrijfscampus</w:delText>
        </w:r>
      </w:del>
    </w:p>
    <w:p w14:paraId="4A894359" w14:textId="39EE9D4E" w:rsidR="00244A56" w:rsidRPr="00B24465" w:rsidDel="001C5919" w:rsidRDefault="00244A56" w:rsidP="00244A56">
      <w:pPr>
        <w:pStyle w:val="NormalKeep"/>
        <w:rPr>
          <w:del w:id="17" w:author="만든 이"/>
          <w:lang w:val="nl-NL"/>
        </w:rPr>
      </w:pPr>
      <w:del w:id="18" w:author="만든 이">
        <w:r w:rsidRPr="00B24465" w:rsidDel="001C5919">
          <w:rPr>
            <w:lang w:val="nl-NL"/>
          </w:rPr>
          <w:delText>Stamullen, Co. Meath K32 YD60</w:delText>
        </w:r>
      </w:del>
    </w:p>
    <w:p w14:paraId="0EE97BEF" w14:textId="472F450A" w:rsidR="00244A56" w:rsidRPr="00B24465" w:rsidDel="001C5919" w:rsidRDefault="00244A56" w:rsidP="00244A56">
      <w:pPr>
        <w:rPr>
          <w:del w:id="19" w:author="만든 이"/>
          <w:rFonts w:eastAsiaTheme="minorEastAsia"/>
          <w:lang w:val="nl-NL"/>
        </w:rPr>
      </w:pPr>
      <w:del w:id="20" w:author="만든 이">
        <w:r w:rsidRPr="00B24465" w:rsidDel="001C5919">
          <w:rPr>
            <w:lang w:val="nl-NL"/>
          </w:rPr>
          <w:delText>I</w:delText>
        </w:r>
        <w:r w:rsidR="000F3456" w:rsidRPr="00B24465" w:rsidDel="001C5919">
          <w:rPr>
            <w:lang w:val="nl-NL"/>
          </w:rPr>
          <w:delText>erland</w:delText>
        </w:r>
      </w:del>
    </w:p>
    <w:p w14:paraId="2E44480E" w14:textId="7B78734F" w:rsidR="00244A56" w:rsidRPr="00B24465" w:rsidDel="001C5919" w:rsidRDefault="00244A56" w:rsidP="00244A56">
      <w:pPr>
        <w:rPr>
          <w:del w:id="21" w:author="만든 이"/>
          <w:lang w:val="nl-NL"/>
        </w:rPr>
      </w:pPr>
    </w:p>
    <w:p w14:paraId="47FB5429" w14:textId="77777777" w:rsidR="001C5919" w:rsidRPr="00B24465" w:rsidRDefault="001C5919" w:rsidP="001C5919">
      <w:pPr>
        <w:rPr>
          <w:moveTo w:id="22" w:author="만든 이" w16du:dateUtc="2025-09-09T06:07:00Z"/>
          <w:lang w:val="nl-NL"/>
        </w:rPr>
      </w:pPr>
      <w:moveToRangeStart w:id="23" w:author="만든 이" w:name="move208322878"/>
      <w:moveTo w:id="24" w:author="만든 이" w16du:dateUtc="2025-09-09T06:07:00Z">
        <w:r w:rsidRPr="00B24465">
          <w:rPr>
            <w:lang w:val="nl-NL"/>
          </w:rPr>
          <w:t>Nuvisan France SARL</w:t>
        </w:r>
      </w:moveTo>
    </w:p>
    <w:p w14:paraId="0FD8789F" w14:textId="77777777" w:rsidR="001C5919" w:rsidRPr="00717ED5" w:rsidRDefault="001C5919" w:rsidP="001C5919">
      <w:pPr>
        <w:rPr>
          <w:moveTo w:id="25" w:author="만든 이" w16du:dateUtc="2025-09-09T06:07:00Z"/>
          <w:rFonts w:eastAsia="맑은 고딕"/>
          <w:lang w:val="nl-NL" w:eastAsia="ko-KR"/>
        </w:rPr>
      </w:pPr>
      <w:moveTo w:id="26" w:author="만든 이" w16du:dateUtc="2025-09-09T06:07:00Z">
        <w:r w:rsidRPr="00B24465">
          <w:rPr>
            <w:lang w:val="nl-NL"/>
          </w:rPr>
          <w:t>2400, Route des Colles</w:t>
        </w:r>
      </w:moveTo>
    </w:p>
    <w:p w14:paraId="7E98296D" w14:textId="77777777" w:rsidR="001C5919" w:rsidRPr="00717ED5" w:rsidRDefault="001C5919" w:rsidP="001C5919">
      <w:pPr>
        <w:rPr>
          <w:moveTo w:id="27" w:author="만든 이" w16du:dateUtc="2025-09-09T06:07:00Z"/>
          <w:rFonts w:eastAsia="맑은 고딕"/>
          <w:lang w:val="nl-NL" w:eastAsia="ko-KR"/>
        </w:rPr>
      </w:pPr>
      <w:moveTo w:id="28" w:author="만든 이" w16du:dateUtc="2025-09-09T06:07:00Z">
        <w:r w:rsidRPr="00B24465">
          <w:rPr>
            <w:lang w:val="nl-NL"/>
          </w:rPr>
          <w:t>06410, Biot</w:t>
        </w:r>
      </w:moveTo>
    </w:p>
    <w:p w14:paraId="2E7A273F" w14:textId="77777777" w:rsidR="001C5919" w:rsidRPr="00B24465" w:rsidRDefault="001C5919" w:rsidP="001C5919">
      <w:pPr>
        <w:rPr>
          <w:moveTo w:id="29" w:author="만든 이" w16du:dateUtc="2025-09-09T06:07:00Z"/>
          <w:lang w:val="nl-NL"/>
        </w:rPr>
      </w:pPr>
      <w:moveTo w:id="30" w:author="만든 이" w16du:dateUtc="2025-09-09T06:07:00Z">
        <w:r w:rsidRPr="00B24465">
          <w:rPr>
            <w:lang w:val="nl-NL"/>
          </w:rPr>
          <w:t>Frankrijk</w:t>
        </w:r>
      </w:moveTo>
    </w:p>
    <w:p w14:paraId="1F405E0D" w14:textId="77777777" w:rsidR="001C5919" w:rsidRPr="00B24465" w:rsidRDefault="001C5919" w:rsidP="001C5919">
      <w:pPr>
        <w:rPr>
          <w:moveTo w:id="31" w:author="만든 이" w16du:dateUtc="2025-09-09T06:07:00Z"/>
          <w:lang w:val="nl-NL"/>
        </w:rPr>
      </w:pPr>
    </w:p>
    <w:moveToRangeEnd w:id="23"/>
    <w:p w14:paraId="04CCD685" w14:textId="77777777" w:rsidR="00E319CC" w:rsidRPr="00B24465" w:rsidRDefault="00E319CC" w:rsidP="00E319CC">
      <w:pPr>
        <w:rPr>
          <w:lang w:val="nl-NL"/>
        </w:rPr>
      </w:pPr>
      <w:r w:rsidRPr="00B24465">
        <w:rPr>
          <w:lang w:val="nl-NL"/>
        </w:rPr>
        <w:t>Nuvisan GmbH</w:t>
      </w:r>
    </w:p>
    <w:p w14:paraId="414E6124" w14:textId="5204A6E5" w:rsidR="00E319CC" w:rsidRPr="00717ED5" w:rsidRDefault="00E319CC" w:rsidP="00E319CC">
      <w:pPr>
        <w:rPr>
          <w:rFonts w:eastAsia="맑은 고딕"/>
          <w:lang w:val="nl-NL" w:eastAsia="ko-KR"/>
        </w:rPr>
      </w:pPr>
      <w:r w:rsidRPr="00B24465">
        <w:rPr>
          <w:lang w:val="nl-NL"/>
        </w:rPr>
        <w:t>Wegenerstraße 13</w:t>
      </w:r>
    </w:p>
    <w:p w14:paraId="76F17E16" w14:textId="250E18DA" w:rsidR="00E319CC" w:rsidRPr="00717ED5" w:rsidRDefault="00E319CC" w:rsidP="00E319CC">
      <w:pPr>
        <w:rPr>
          <w:rFonts w:eastAsia="맑은 고딕"/>
          <w:lang w:val="nl-NL" w:eastAsia="ko-KR"/>
        </w:rPr>
      </w:pPr>
      <w:r w:rsidRPr="00B24465">
        <w:rPr>
          <w:lang w:val="nl-NL"/>
        </w:rPr>
        <w:t>89231 Neu</w:t>
      </w:r>
      <w:r w:rsidR="00717ED5">
        <w:rPr>
          <w:rFonts w:eastAsia="맑은 고딕" w:hint="eastAsia"/>
          <w:lang w:val="nl-NL" w:eastAsia="ko-KR"/>
        </w:rPr>
        <w:t>-</w:t>
      </w:r>
      <w:r w:rsidRPr="00B24465">
        <w:rPr>
          <w:lang w:val="nl-NL"/>
        </w:rPr>
        <w:t>Ulm</w:t>
      </w:r>
    </w:p>
    <w:p w14:paraId="297F144B" w14:textId="77777777" w:rsidR="00E319CC" w:rsidRPr="00B24465" w:rsidRDefault="00E319CC" w:rsidP="00E319CC">
      <w:pPr>
        <w:rPr>
          <w:lang w:val="nl-NL"/>
        </w:rPr>
      </w:pPr>
      <w:r w:rsidRPr="00B24465">
        <w:rPr>
          <w:lang w:val="nl-NL"/>
        </w:rPr>
        <w:t>Duitsland</w:t>
      </w:r>
    </w:p>
    <w:p w14:paraId="0B3A564B" w14:textId="77777777" w:rsidR="00E319CC" w:rsidRPr="00B24465" w:rsidRDefault="00E319CC" w:rsidP="00E319CC">
      <w:pPr>
        <w:rPr>
          <w:lang w:val="nl-NL"/>
        </w:rPr>
      </w:pPr>
    </w:p>
    <w:p w14:paraId="580D34F1" w14:textId="5EBB3AC8" w:rsidR="00E319CC" w:rsidRPr="00B24465" w:rsidDel="001C5919" w:rsidRDefault="00E319CC" w:rsidP="00E319CC">
      <w:pPr>
        <w:rPr>
          <w:moveFrom w:id="32" w:author="만든 이" w16du:dateUtc="2025-09-09T06:07:00Z"/>
          <w:lang w:val="nl-NL"/>
        </w:rPr>
      </w:pPr>
      <w:moveFromRangeStart w:id="33" w:author="만든 이" w:name="move208322878"/>
      <w:moveFrom w:id="34" w:author="만든 이" w16du:dateUtc="2025-09-09T06:07:00Z">
        <w:r w:rsidRPr="00B24465" w:rsidDel="001C5919">
          <w:rPr>
            <w:lang w:val="nl-NL"/>
          </w:rPr>
          <w:t>Nuvisan France SARL</w:t>
        </w:r>
      </w:moveFrom>
    </w:p>
    <w:p w14:paraId="0DB4D626" w14:textId="3A559824" w:rsidR="00E319CC" w:rsidRPr="00717ED5" w:rsidDel="001C5919" w:rsidRDefault="00E319CC" w:rsidP="00E319CC">
      <w:pPr>
        <w:rPr>
          <w:moveFrom w:id="35" w:author="만든 이" w16du:dateUtc="2025-09-09T06:07:00Z"/>
          <w:rFonts w:eastAsia="맑은 고딕"/>
          <w:lang w:val="nl-NL" w:eastAsia="ko-KR"/>
        </w:rPr>
      </w:pPr>
      <w:moveFrom w:id="36" w:author="만든 이" w16du:dateUtc="2025-09-09T06:07:00Z">
        <w:r w:rsidRPr="00B24465" w:rsidDel="001C5919">
          <w:rPr>
            <w:lang w:val="nl-NL"/>
          </w:rPr>
          <w:t>2400, Route des Colles</w:t>
        </w:r>
      </w:moveFrom>
    </w:p>
    <w:p w14:paraId="6D88260D" w14:textId="0909EE3B" w:rsidR="00E319CC" w:rsidRPr="00717ED5" w:rsidDel="001C5919" w:rsidRDefault="00E319CC" w:rsidP="00E319CC">
      <w:pPr>
        <w:rPr>
          <w:moveFrom w:id="37" w:author="만든 이" w16du:dateUtc="2025-09-09T06:07:00Z"/>
          <w:rFonts w:eastAsia="맑은 고딕"/>
          <w:lang w:val="nl-NL" w:eastAsia="ko-KR"/>
        </w:rPr>
      </w:pPr>
      <w:moveFrom w:id="38" w:author="만든 이" w16du:dateUtc="2025-09-09T06:07:00Z">
        <w:r w:rsidRPr="00B24465" w:rsidDel="001C5919">
          <w:rPr>
            <w:lang w:val="nl-NL"/>
          </w:rPr>
          <w:t>06410, Biot</w:t>
        </w:r>
      </w:moveFrom>
    </w:p>
    <w:p w14:paraId="1B28AE0C" w14:textId="27174441" w:rsidR="00E319CC" w:rsidRPr="00B24465" w:rsidDel="001C5919" w:rsidRDefault="00E319CC" w:rsidP="00E319CC">
      <w:pPr>
        <w:rPr>
          <w:moveFrom w:id="39" w:author="만든 이" w16du:dateUtc="2025-09-09T06:07:00Z"/>
          <w:lang w:val="nl-NL"/>
        </w:rPr>
      </w:pPr>
      <w:moveFrom w:id="40" w:author="만든 이" w16du:dateUtc="2025-09-09T06:07:00Z">
        <w:r w:rsidRPr="00B24465" w:rsidDel="001C5919">
          <w:rPr>
            <w:lang w:val="nl-NL"/>
          </w:rPr>
          <w:t>Frankrijk</w:t>
        </w:r>
      </w:moveFrom>
    </w:p>
    <w:p w14:paraId="6706FBA1" w14:textId="42A244EF" w:rsidR="008A048A" w:rsidRPr="00B24465" w:rsidDel="001C5919" w:rsidRDefault="008A048A" w:rsidP="008A048A">
      <w:pPr>
        <w:rPr>
          <w:moveFrom w:id="41" w:author="만든 이" w16du:dateUtc="2025-09-09T06:07:00Z"/>
          <w:lang w:val="nl-NL"/>
        </w:rPr>
      </w:pPr>
    </w:p>
    <w:moveFromRangeEnd w:id="33"/>
    <w:p w14:paraId="11F04F3F" w14:textId="77777777" w:rsidR="008A048A" w:rsidRPr="00B24465" w:rsidRDefault="008A048A" w:rsidP="008A048A">
      <w:pPr>
        <w:rPr>
          <w:lang w:val="nl-NL"/>
        </w:rPr>
      </w:pPr>
      <w:r w:rsidRPr="00B24465">
        <w:rPr>
          <w:lang w:val="nl-NL"/>
        </w:rPr>
        <w:t>Midas Pharma GmbH</w:t>
      </w:r>
    </w:p>
    <w:p w14:paraId="4B1CCBC0" w14:textId="3B423160" w:rsidR="008A048A" w:rsidRPr="00717ED5" w:rsidRDefault="008A048A" w:rsidP="008A048A">
      <w:pPr>
        <w:rPr>
          <w:rFonts w:eastAsia="맑은 고딕"/>
          <w:lang w:val="nl-NL" w:eastAsia="ko-KR"/>
        </w:rPr>
      </w:pPr>
      <w:r w:rsidRPr="00B24465">
        <w:rPr>
          <w:lang w:val="nl-NL"/>
        </w:rPr>
        <w:t>Rheinstr. 49</w:t>
      </w:r>
    </w:p>
    <w:p w14:paraId="2AC15081" w14:textId="756CFC26" w:rsidR="008A048A" w:rsidRPr="00717ED5" w:rsidRDefault="008A048A" w:rsidP="008A048A">
      <w:pPr>
        <w:rPr>
          <w:rFonts w:eastAsia="맑은 고딕"/>
          <w:lang w:val="nl-NL" w:eastAsia="ko-KR"/>
        </w:rPr>
      </w:pPr>
      <w:r w:rsidRPr="00B24465">
        <w:rPr>
          <w:lang w:val="nl-NL"/>
        </w:rPr>
        <w:t>55218 Ingelheim</w:t>
      </w:r>
    </w:p>
    <w:p w14:paraId="553A30D7" w14:textId="5E61E8B0" w:rsidR="008A048A" w:rsidRPr="00B24465" w:rsidRDefault="008A048A" w:rsidP="008A048A">
      <w:pPr>
        <w:rPr>
          <w:lang w:val="nl-NL"/>
        </w:rPr>
      </w:pPr>
      <w:r w:rsidRPr="00B24465">
        <w:rPr>
          <w:lang w:val="nl-NL"/>
        </w:rPr>
        <w:t>Duitsland</w:t>
      </w:r>
    </w:p>
    <w:p w14:paraId="347088FD" w14:textId="77777777" w:rsidR="008A048A" w:rsidRPr="00B24465" w:rsidRDefault="008A048A" w:rsidP="008A048A">
      <w:pPr>
        <w:rPr>
          <w:lang w:val="nl-NL"/>
        </w:rPr>
      </w:pPr>
    </w:p>
    <w:p w14:paraId="5C44266E" w14:textId="635D6A6C" w:rsidR="008A048A" w:rsidRPr="00717ED5" w:rsidRDefault="008A048A" w:rsidP="008A048A">
      <w:pPr>
        <w:rPr>
          <w:rFonts w:eastAsia="맑은 고딕"/>
          <w:lang w:val="nl-NL" w:eastAsia="ko-KR"/>
        </w:rPr>
      </w:pPr>
      <w:r w:rsidRPr="00B24465">
        <w:rPr>
          <w:lang w:val="nl-NL"/>
        </w:rPr>
        <w:t>KYMOS S.L.</w:t>
      </w:r>
    </w:p>
    <w:p w14:paraId="3D831F9B" w14:textId="71123A8F" w:rsidR="008A048A" w:rsidRPr="00717ED5" w:rsidRDefault="008A048A" w:rsidP="008A048A">
      <w:pPr>
        <w:rPr>
          <w:rFonts w:eastAsia="맑은 고딕"/>
          <w:lang w:val="nl-NL" w:eastAsia="ko-KR"/>
        </w:rPr>
      </w:pPr>
      <w:r w:rsidRPr="00B24465">
        <w:rPr>
          <w:lang w:val="nl-NL"/>
        </w:rPr>
        <w:t>Ronda Can Fatjó, 7B.</w:t>
      </w:r>
    </w:p>
    <w:p w14:paraId="6A604862" w14:textId="5632E212" w:rsidR="008A048A" w:rsidRPr="00717ED5" w:rsidRDefault="008A048A" w:rsidP="008A048A">
      <w:pPr>
        <w:rPr>
          <w:rFonts w:eastAsia="맑은 고딕"/>
          <w:lang w:val="nl-NL" w:eastAsia="ko-KR"/>
        </w:rPr>
      </w:pPr>
      <w:r w:rsidRPr="00B24465">
        <w:rPr>
          <w:lang w:val="nl-NL"/>
        </w:rPr>
        <w:t>08290 Cerdanyola del Vallès</w:t>
      </w:r>
    </w:p>
    <w:p w14:paraId="0AC5D7F5" w14:textId="1FB1F6BC" w:rsidR="008A048A" w:rsidRPr="00717ED5" w:rsidRDefault="008A048A" w:rsidP="008A048A">
      <w:pPr>
        <w:rPr>
          <w:rFonts w:eastAsia="맑은 고딕"/>
          <w:lang w:val="nl-NL" w:eastAsia="ko-KR"/>
        </w:rPr>
      </w:pPr>
      <w:r w:rsidRPr="00B24465">
        <w:rPr>
          <w:lang w:val="nl-NL"/>
        </w:rPr>
        <w:t>Barcelona</w:t>
      </w:r>
    </w:p>
    <w:p w14:paraId="62FA8B3F" w14:textId="7E933D19" w:rsidR="008A048A" w:rsidRPr="00B24465" w:rsidRDefault="008A048A" w:rsidP="008A048A">
      <w:pPr>
        <w:rPr>
          <w:lang w:val="nl-NL"/>
        </w:rPr>
      </w:pPr>
      <w:r w:rsidRPr="00B24465">
        <w:rPr>
          <w:lang w:val="nl-NL"/>
        </w:rPr>
        <w:t>Spanje</w:t>
      </w:r>
    </w:p>
    <w:p w14:paraId="02A9B670" w14:textId="77777777" w:rsidR="00E319CC" w:rsidRPr="00B24465" w:rsidRDefault="00E319CC" w:rsidP="00E319CC">
      <w:pPr>
        <w:rPr>
          <w:lang w:val="nl-NL"/>
        </w:rPr>
      </w:pPr>
    </w:p>
    <w:p w14:paraId="6A5469CE" w14:textId="1B269EFF" w:rsidR="000F3456" w:rsidRPr="00B24465" w:rsidRDefault="00E319CC" w:rsidP="00E319CC">
      <w:pPr>
        <w:rPr>
          <w:lang w:val="nl-NL"/>
        </w:rPr>
      </w:pPr>
      <w:r w:rsidRPr="00B24465">
        <w:rPr>
          <w:lang w:val="nl-NL"/>
        </w:rPr>
        <w:t>In de gedrukte bijsluiter van het geneesmiddel moeten de naam en het adres van de fabrikant die verantwoordelijk is voor vrijgifte van de desbetreffende batch zijn opgenomen</w:t>
      </w:r>
      <w:r w:rsidR="000F3456" w:rsidRPr="00B24465">
        <w:rPr>
          <w:lang w:val="nl-NL"/>
        </w:rPr>
        <w:t>.</w:t>
      </w:r>
    </w:p>
    <w:p w14:paraId="0C8D1ED3" w14:textId="77777777" w:rsidR="00244A56" w:rsidRPr="00B24465" w:rsidRDefault="00244A56" w:rsidP="00244A56">
      <w:pPr>
        <w:rPr>
          <w:lang w:val="nl-NL"/>
        </w:rPr>
      </w:pPr>
    </w:p>
    <w:p w14:paraId="1CE4410C" w14:textId="77777777" w:rsidR="00244A56" w:rsidRPr="00B24465" w:rsidRDefault="00244A56" w:rsidP="00CA395B">
      <w:pPr>
        <w:pStyle w:val="1"/>
        <w:keepNext w:val="0"/>
        <w:keepLines w:val="0"/>
        <w:widowControl w:val="0"/>
        <w:suppressAutoHyphens w:val="0"/>
        <w:ind w:left="360" w:hanging="360"/>
        <w:rPr>
          <w:rFonts w:eastAsia="Times New Roman"/>
          <w:lang w:val="nl-NL" w:eastAsia="en-US"/>
        </w:rPr>
      </w:pPr>
      <w:r w:rsidRPr="00B24465">
        <w:rPr>
          <w:rFonts w:eastAsia="Times New Roman"/>
          <w:lang w:val="nl-NL" w:eastAsia="en-US"/>
        </w:rPr>
        <w:t>B.</w:t>
      </w:r>
      <w:r w:rsidRPr="00B24465">
        <w:rPr>
          <w:rFonts w:eastAsia="Times New Roman"/>
          <w:lang w:val="nl-NL" w:eastAsia="en-US"/>
        </w:rPr>
        <w:tab/>
        <w:t>VOORWAARDEN OF BEPERKINGEN TEN AANZIEN VAN LEVERING EN GEBRUIK</w:t>
      </w:r>
    </w:p>
    <w:p w14:paraId="7BA02C44" w14:textId="77777777" w:rsidR="00244A56" w:rsidRPr="00B24465" w:rsidRDefault="00244A56" w:rsidP="00244A56">
      <w:pPr>
        <w:pStyle w:val="NormalKeep"/>
        <w:rPr>
          <w:lang w:val="nl-NL"/>
        </w:rPr>
      </w:pPr>
    </w:p>
    <w:p w14:paraId="4ACF34C6" w14:textId="77777777" w:rsidR="00244A56" w:rsidRPr="00B24465" w:rsidRDefault="00244A56" w:rsidP="00244A56">
      <w:pPr>
        <w:rPr>
          <w:lang w:val="nl-NL"/>
        </w:rPr>
      </w:pPr>
      <w:r w:rsidRPr="00B24465">
        <w:rPr>
          <w:lang w:val="nl-NL"/>
        </w:rPr>
        <w:t>Aan beperkt medisch voorschrift onderworpen geneesmiddel (zie bijlage I: Samenvatting van de productkenmerken, rubriek 4.2).</w:t>
      </w:r>
    </w:p>
    <w:p w14:paraId="4A9F858D" w14:textId="77777777" w:rsidR="00244A56" w:rsidRPr="00B24465" w:rsidRDefault="00244A56" w:rsidP="00244A56">
      <w:pPr>
        <w:rPr>
          <w:lang w:val="nl-NL"/>
        </w:rPr>
      </w:pPr>
    </w:p>
    <w:p w14:paraId="64D3416C" w14:textId="77777777" w:rsidR="00244A56" w:rsidRPr="00B24465" w:rsidRDefault="00244A56" w:rsidP="00CA395B">
      <w:pPr>
        <w:pStyle w:val="1"/>
        <w:keepNext w:val="0"/>
        <w:keepLines w:val="0"/>
        <w:widowControl w:val="0"/>
        <w:suppressAutoHyphens w:val="0"/>
        <w:ind w:left="360" w:hanging="360"/>
        <w:rPr>
          <w:rFonts w:eastAsia="Times New Roman"/>
          <w:lang w:val="nl-NL" w:eastAsia="en-US"/>
        </w:rPr>
      </w:pPr>
      <w:r w:rsidRPr="00B24465">
        <w:rPr>
          <w:rFonts w:eastAsia="Times New Roman"/>
          <w:lang w:val="nl-NL" w:eastAsia="en-US"/>
        </w:rPr>
        <w:t>C.</w:t>
      </w:r>
      <w:r w:rsidRPr="00B24465">
        <w:rPr>
          <w:rFonts w:eastAsia="Times New Roman"/>
          <w:lang w:val="nl-NL" w:eastAsia="en-US"/>
        </w:rPr>
        <w:tab/>
        <w:t>ANDERE VOORWAARDEN EN EISEN DIE DOOR DE HOUDER VAN DE HANDELSVERGUNNING MOETEN WORDEN NAGEKOMEN</w:t>
      </w:r>
    </w:p>
    <w:p w14:paraId="1781A5DA" w14:textId="77777777" w:rsidR="00244A56" w:rsidRPr="00B24465" w:rsidRDefault="00244A56" w:rsidP="00244A56">
      <w:pPr>
        <w:pStyle w:val="NormalKeep"/>
        <w:rPr>
          <w:lang w:val="nl-NL"/>
        </w:rPr>
      </w:pPr>
    </w:p>
    <w:p w14:paraId="63C458F6" w14:textId="77777777" w:rsidR="00244A56" w:rsidRPr="00B24465" w:rsidRDefault="00244A56" w:rsidP="00244A56">
      <w:pPr>
        <w:pStyle w:val="Bullet"/>
        <w:keepNext/>
        <w:rPr>
          <w:b/>
          <w:lang w:val="nl-NL"/>
        </w:rPr>
      </w:pPr>
      <w:r w:rsidRPr="00B24465">
        <w:rPr>
          <w:b/>
          <w:lang w:val="nl-NL"/>
        </w:rPr>
        <w:t>Periodieke veiligheidsverslagen</w:t>
      </w:r>
    </w:p>
    <w:p w14:paraId="7E95BB1E" w14:textId="77777777" w:rsidR="00244A56" w:rsidRPr="00B24465" w:rsidRDefault="00244A56" w:rsidP="00244A56">
      <w:pPr>
        <w:pStyle w:val="NormalKeep"/>
        <w:rPr>
          <w:lang w:val="nl-NL"/>
        </w:rPr>
      </w:pPr>
    </w:p>
    <w:p w14:paraId="5138615D" w14:textId="60992EEF" w:rsidR="00244A56" w:rsidRPr="00B24465" w:rsidRDefault="00244A56" w:rsidP="00244A56">
      <w:pPr>
        <w:rPr>
          <w:lang w:val="nl-NL"/>
        </w:rPr>
      </w:pPr>
      <w:r w:rsidRPr="00B24465">
        <w:rPr>
          <w:lang w:val="nl-NL"/>
        </w:rPr>
        <w:t xml:space="preserve">De vereisten voor de indiening van periodieke veiligheidsverslagen </w:t>
      </w:r>
      <w:r w:rsidR="00FF4FCA" w:rsidRPr="00B24465">
        <w:rPr>
          <w:lang w:val="nl-NL"/>
        </w:rPr>
        <w:t xml:space="preserve">voor dit geneesmiddel </w:t>
      </w:r>
      <w:r w:rsidRPr="00B24465">
        <w:rPr>
          <w:lang w:val="nl-NL"/>
        </w:rPr>
        <w:t>worden vermeld in de lijst met Europese referentiedata (EURD-lijst), waarin voorzien wordt in artikel 107c, onder punt 7 van Richtlijn 2001/83/EG en eventuele hieropvolgende aanpassingen gepubliceerd op het Europese webportaal voor geneesmiddelen.</w:t>
      </w:r>
    </w:p>
    <w:p w14:paraId="3112BFBF" w14:textId="77777777" w:rsidR="00244A56" w:rsidRPr="00B24465" w:rsidRDefault="00244A56" w:rsidP="00244A56">
      <w:pPr>
        <w:rPr>
          <w:lang w:val="nl-NL"/>
        </w:rPr>
      </w:pPr>
    </w:p>
    <w:p w14:paraId="3752D987" w14:textId="77777777" w:rsidR="00244A56" w:rsidRPr="00B24465" w:rsidRDefault="00244A56" w:rsidP="00CA395B">
      <w:pPr>
        <w:pStyle w:val="1"/>
        <w:keepNext w:val="0"/>
        <w:keepLines w:val="0"/>
        <w:widowControl w:val="0"/>
        <w:suppressAutoHyphens w:val="0"/>
        <w:ind w:left="360" w:hanging="360"/>
        <w:rPr>
          <w:rFonts w:eastAsia="Times New Roman"/>
          <w:lang w:val="nl-NL" w:eastAsia="en-US"/>
        </w:rPr>
      </w:pPr>
      <w:r w:rsidRPr="00B24465">
        <w:rPr>
          <w:rFonts w:eastAsia="Times New Roman"/>
          <w:lang w:val="nl-NL" w:eastAsia="en-US"/>
        </w:rPr>
        <w:t>D.</w:t>
      </w:r>
      <w:r w:rsidRPr="00B24465">
        <w:rPr>
          <w:rFonts w:eastAsia="Times New Roman"/>
          <w:lang w:val="nl-NL" w:eastAsia="en-US"/>
        </w:rPr>
        <w:tab/>
        <w:t>VOORWAARDEN OF BEPERKINGEN MET BETREKKING TOT EEN VEILIG EN DOELTREFFEND GEBRUIK VAN HET GENEESMIDDEL</w:t>
      </w:r>
    </w:p>
    <w:p w14:paraId="006FF367" w14:textId="77777777" w:rsidR="00244A56" w:rsidRPr="00B24465" w:rsidRDefault="00244A56" w:rsidP="00244A56">
      <w:pPr>
        <w:pStyle w:val="NormalKeep"/>
        <w:rPr>
          <w:lang w:val="nl-NL"/>
        </w:rPr>
      </w:pPr>
    </w:p>
    <w:p w14:paraId="61D96459" w14:textId="7AF7C48D" w:rsidR="00244A56" w:rsidRPr="00B24465" w:rsidRDefault="00244A56" w:rsidP="00244A56">
      <w:pPr>
        <w:pStyle w:val="Bullet"/>
        <w:keepNext/>
        <w:rPr>
          <w:b/>
          <w:lang w:val="nl-NL"/>
        </w:rPr>
      </w:pPr>
      <w:r w:rsidRPr="00B24465">
        <w:rPr>
          <w:b/>
          <w:lang w:val="nl-NL"/>
        </w:rPr>
        <w:t>Risk Management Plan (RMP)</w:t>
      </w:r>
    </w:p>
    <w:p w14:paraId="6BEB916F" w14:textId="77777777" w:rsidR="00244A56" w:rsidRPr="00B24465" w:rsidRDefault="00244A56" w:rsidP="00244A56">
      <w:pPr>
        <w:pStyle w:val="NormalKeep"/>
        <w:rPr>
          <w:lang w:val="nl-NL"/>
        </w:rPr>
      </w:pPr>
    </w:p>
    <w:p w14:paraId="4737323B" w14:textId="77777777" w:rsidR="00244A56" w:rsidRPr="00B24465" w:rsidRDefault="00244A56" w:rsidP="00244A56">
      <w:pPr>
        <w:rPr>
          <w:lang w:val="nl-NL"/>
        </w:rPr>
      </w:pPr>
      <w:r w:rsidRPr="00B24465">
        <w:rPr>
          <w:lang w:val="nl-NL"/>
        </w:rPr>
        <w:t>De vergunninghouder voert de noodzakelijke onderzoeken en maatregelen uit ten behoeve van de geneesmiddelenbewaking, zoals uitgewerkt in het overeengekomen RMP en weergegeven in module 1.8.2 van de handelsvergunning, en in eventuele daaropvolgende overeengekomen RMP-updates.</w:t>
      </w:r>
    </w:p>
    <w:p w14:paraId="2B8ED248" w14:textId="77777777" w:rsidR="00244A56" w:rsidRPr="00B24465" w:rsidRDefault="00244A56" w:rsidP="00244A56">
      <w:pPr>
        <w:rPr>
          <w:lang w:val="nl-NL"/>
        </w:rPr>
      </w:pPr>
    </w:p>
    <w:p w14:paraId="2125ED9F" w14:textId="77777777" w:rsidR="00244A56" w:rsidRPr="00B24465" w:rsidRDefault="00244A56" w:rsidP="00244A56">
      <w:pPr>
        <w:pStyle w:val="NormalKeep"/>
        <w:rPr>
          <w:lang w:val="nl-NL"/>
        </w:rPr>
      </w:pPr>
      <w:r w:rsidRPr="00B24465">
        <w:rPr>
          <w:lang w:val="nl-NL"/>
        </w:rPr>
        <w:t>Een aanpassing van het RMP wordt ingediend:</w:t>
      </w:r>
    </w:p>
    <w:p w14:paraId="4719C1F5" w14:textId="77777777" w:rsidR="00244A56" w:rsidRPr="00B24465" w:rsidRDefault="00244A56" w:rsidP="00244A56">
      <w:pPr>
        <w:pStyle w:val="Bullet"/>
        <w:keepNext/>
        <w:rPr>
          <w:lang w:val="nl-NL"/>
        </w:rPr>
      </w:pPr>
      <w:r w:rsidRPr="00B24465">
        <w:rPr>
          <w:lang w:val="nl-NL"/>
        </w:rPr>
        <w:t>op verzoek van het Europees Geneesmiddelenbureau;</w:t>
      </w:r>
    </w:p>
    <w:p w14:paraId="42329BA3" w14:textId="0E3C459E" w:rsidR="00244A56" w:rsidRPr="00B24465" w:rsidRDefault="007B4EA8" w:rsidP="00244A56">
      <w:pPr>
        <w:pStyle w:val="Bullet"/>
        <w:rPr>
          <w:lang w:val="nl-NL"/>
        </w:rPr>
      </w:pPr>
      <w:r w:rsidRPr="00B24465">
        <w:rPr>
          <w:lang w:val="nl-NL"/>
        </w:rPr>
        <w:t xml:space="preserve">steeds </w:t>
      </w:r>
      <w:r w:rsidR="00244A56" w:rsidRPr="00B24465">
        <w:rPr>
          <w:lang w:val="nl-NL"/>
        </w:rPr>
        <w:t>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2A898892" w14:textId="77777777" w:rsidR="00244A56" w:rsidRPr="00B24465" w:rsidRDefault="00244A56" w:rsidP="00244A56">
      <w:pPr>
        <w:rPr>
          <w:lang w:val="nl-NL"/>
        </w:rPr>
      </w:pPr>
    </w:p>
    <w:p w14:paraId="79490009" w14:textId="77777777" w:rsidR="00244A56" w:rsidRPr="00B24465" w:rsidRDefault="00244A56" w:rsidP="00244A56">
      <w:pPr>
        <w:pStyle w:val="Bullet"/>
        <w:keepNext/>
        <w:rPr>
          <w:b/>
          <w:lang w:val="nl-NL"/>
        </w:rPr>
      </w:pPr>
      <w:r w:rsidRPr="00B24465">
        <w:rPr>
          <w:b/>
          <w:lang w:val="nl-NL"/>
        </w:rPr>
        <w:t>Extra risicobeperkende maatregelen</w:t>
      </w:r>
    </w:p>
    <w:p w14:paraId="00933F8D" w14:textId="77777777" w:rsidR="00244A56" w:rsidRPr="00B24465" w:rsidRDefault="00244A56" w:rsidP="00244A56">
      <w:pPr>
        <w:pStyle w:val="NormalKeep"/>
        <w:rPr>
          <w:lang w:val="nl-NL"/>
        </w:rPr>
      </w:pPr>
    </w:p>
    <w:p w14:paraId="2BF9B574" w14:textId="77777777" w:rsidR="00244A56" w:rsidRPr="00B24465" w:rsidRDefault="00244A56" w:rsidP="00244A56">
      <w:pPr>
        <w:rPr>
          <w:lang w:val="nl-NL"/>
        </w:rPr>
      </w:pPr>
      <w:r w:rsidRPr="00B24465">
        <w:rPr>
          <w:lang w:val="nl-NL"/>
        </w:rPr>
        <w:t>Voordat Yuflyma in elke lidstaat op de markt wordt gebracht, moet de vergunninghouder de inhoud en opmaak van het opleidingsprogramma, inclusief communicatiemedia, modaliteiten voor distributie en alle andere aspecten van het programma afstemmen met de nationale bevoegde instantie. Het opleidingsprogramma bestaat uit een informatiekaart voor patiënten.</w:t>
      </w:r>
    </w:p>
    <w:p w14:paraId="25B2E395" w14:textId="77777777" w:rsidR="00244A56" w:rsidRPr="00B24465" w:rsidRDefault="00244A56" w:rsidP="00244A56">
      <w:pPr>
        <w:rPr>
          <w:lang w:val="nl-NL"/>
        </w:rPr>
      </w:pPr>
    </w:p>
    <w:p w14:paraId="5AD19232" w14:textId="3947838F" w:rsidR="00244A56" w:rsidRPr="00B24465" w:rsidRDefault="00244A56" w:rsidP="00244A56">
      <w:pPr>
        <w:rPr>
          <w:lang w:val="nl-NL"/>
        </w:rPr>
      </w:pPr>
      <w:r w:rsidRPr="00B24465">
        <w:rPr>
          <w:lang w:val="nl-NL"/>
        </w:rPr>
        <w:t>Deze informatiekaart voor patiënten bevat belangrijke veiligheidsinformatie waarvan de patiënt zich bewust moet zijn vóór en gedurende de behandeling met Yuflyma. Deze informatiekaart is gericht op het benadrukken van het risico op ernstige infecties, tuberculose (TB), maligniteiten, demyeliniserende aandoeningen (waaronder multipele sclerose/[MS], Guillain</w:t>
      </w:r>
      <w:r w:rsidR="00170F9D" w:rsidRPr="00B24465">
        <w:rPr>
          <w:lang w:val="nl-NL"/>
        </w:rPr>
        <w:t>-</w:t>
      </w:r>
      <w:r w:rsidRPr="00B24465">
        <w:rPr>
          <w:lang w:val="nl-NL"/>
        </w:rPr>
        <w:t xml:space="preserve">Barré-syndroom/[GBS] en optische neuritis/[ON] en BCG-ziekte na levende BCG-vaccinatie bij kinderen met blootstelling </w:t>
      </w:r>
      <w:r w:rsidRPr="00B24465">
        <w:rPr>
          <w:i/>
          <w:lang w:val="nl-NL"/>
        </w:rPr>
        <w:t>in utero</w:t>
      </w:r>
      <w:r w:rsidRPr="00B24465">
        <w:rPr>
          <w:lang w:val="nl-NL"/>
        </w:rPr>
        <w:t xml:space="preserve"> aan Yuflyma.</w:t>
      </w:r>
    </w:p>
    <w:p w14:paraId="34E2802A" w14:textId="77777777" w:rsidR="00244A56" w:rsidRPr="00B24465" w:rsidRDefault="00244A56" w:rsidP="00244A56">
      <w:pPr>
        <w:rPr>
          <w:lang w:val="nl-NL"/>
        </w:rPr>
      </w:pPr>
    </w:p>
    <w:p w14:paraId="705B8DF1" w14:textId="078ED188" w:rsidR="00244A56" w:rsidRPr="00B24465" w:rsidRDefault="00244A56" w:rsidP="00244A56">
      <w:pPr>
        <w:rPr>
          <w:lang w:val="nl-NL"/>
        </w:rPr>
      </w:pPr>
      <w:r w:rsidRPr="00B24465">
        <w:rPr>
          <w:lang w:val="nl-NL"/>
        </w:rPr>
        <w:t>De vergunninghouder zal waarborgen dat in elke lidstaat waar Yuflyma op de markt wordt gebracht, alle beroepsbeoefenaren in de gezondheidszorg van wie wordt verwacht dat zij adalimumab gaan voorschrijven en alle patiënten van wie wordt verwacht dat zij adalimumab zullen gebruiken, toegang hebben tot de volgende opleidingsmaterialen en/of deze zullen krijgen:</w:t>
      </w:r>
    </w:p>
    <w:p w14:paraId="036149B8" w14:textId="77777777" w:rsidR="00244A56" w:rsidRPr="00B24465" w:rsidRDefault="00244A56" w:rsidP="00244A56">
      <w:pPr>
        <w:rPr>
          <w:lang w:val="nl-NL"/>
        </w:rPr>
      </w:pPr>
    </w:p>
    <w:p w14:paraId="4655D25D" w14:textId="77777777" w:rsidR="00244A56" w:rsidRPr="00B24465" w:rsidRDefault="00244A56" w:rsidP="00244A56">
      <w:pPr>
        <w:pStyle w:val="NormalKeep"/>
        <w:rPr>
          <w:lang w:val="nl-NL"/>
        </w:rPr>
      </w:pPr>
      <w:r w:rsidRPr="00B24465">
        <w:rPr>
          <w:b/>
          <w:lang w:val="nl-NL"/>
        </w:rPr>
        <w:t>De veiligheidsinformatiekaart voor patiënten (volwassenen en kinderen)</w:t>
      </w:r>
      <w:r w:rsidRPr="00B24465">
        <w:rPr>
          <w:lang w:val="nl-NL"/>
        </w:rPr>
        <w:t xml:space="preserve"> bevat de volgende belangrijke elementen</w:t>
      </w:r>
    </w:p>
    <w:p w14:paraId="65740E4D" w14:textId="77777777" w:rsidR="00244A56" w:rsidRPr="00B24465" w:rsidRDefault="00244A56" w:rsidP="00244A56">
      <w:pPr>
        <w:pStyle w:val="NormalKeep"/>
        <w:rPr>
          <w:lang w:val="nl-NL"/>
        </w:rPr>
      </w:pPr>
    </w:p>
    <w:p w14:paraId="30559BFB" w14:textId="77777777" w:rsidR="00244A56" w:rsidRPr="00B24465" w:rsidRDefault="00244A56" w:rsidP="00244A56">
      <w:pPr>
        <w:pStyle w:val="Bullet"/>
        <w:rPr>
          <w:lang w:val="nl-NL"/>
        </w:rPr>
      </w:pPr>
      <w:r w:rsidRPr="00B24465">
        <w:rPr>
          <w:lang w:val="nl-NL"/>
        </w:rPr>
        <w:t>Dat behandeling met Yuflyma het risico op infecties, inclusief tuberculose, kanker en aandoeningen van het zenuwstelsel kan vergroten;</w:t>
      </w:r>
    </w:p>
    <w:p w14:paraId="5F4DB743" w14:textId="56092623" w:rsidR="00244A56" w:rsidRPr="00B24465" w:rsidRDefault="001C342A" w:rsidP="00244A56">
      <w:pPr>
        <w:pStyle w:val="Bullet"/>
        <w:rPr>
          <w:lang w:val="nl-NL"/>
        </w:rPr>
      </w:pPr>
      <w:r w:rsidRPr="00B24465">
        <w:rPr>
          <w:lang w:val="nl-NL"/>
        </w:rPr>
        <w:t>klachten of verschijnselen</w:t>
      </w:r>
      <w:r w:rsidR="00843587" w:rsidRPr="00B24465">
        <w:rPr>
          <w:lang w:val="nl-NL"/>
        </w:rPr>
        <w:t>tekenen of symptomen</w:t>
      </w:r>
      <w:r w:rsidRPr="00B24465">
        <w:rPr>
          <w:lang w:val="nl-NL"/>
        </w:rPr>
        <w:t xml:space="preserve"> </w:t>
      </w:r>
      <w:r w:rsidR="00244A56" w:rsidRPr="00B24465">
        <w:rPr>
          <w:lang w:val="nl-NL"/>
        </w:rPr>
        <w:t>van deze veiligheidszorgen en wanneer men de hulp van een beroepsbeoefenaar in de gezondheidszorg moet inroepen;</w:t>
      </w:r>
    </w:p>
    <w:p w14:paraId="437C5F54" w14:textId="77777777" w:rsidR="00244A56" w:rsidRPr="00B24465" w:rsidRDefault="00244A56" w:rsidP="00244A56">
      <w:pPr>
        <w:pStyle w:val="Bullet"/>
        <w:rPr>
          <w:lang w:val="nl-NL"/>
        </w:rPr>
      </w:pPr>
      <w:r w:rsidRPr="00B24465">
        <w:rPr>
          <w:lang w:val="nl-NL"/>
        </w:rPr>
        <w:t>het belang van het niet laten toedienen van levende vaccins en het informeren van zorgverleners dat de patiënt wordt behandeld in geval van zwangerschap;</w:t>
      </w:r>
    </w:p>
    <w:p w14:paraId="1561F921" w14:textId="77777777" w:rsidR="00244A56" w:rsidRPr="00B24465" w:rsidRDefault="00244A56" w:rsidP="00244A56">
      <w:pPr>
        <w:pStyle w:val="Bullet"/>
        <w:keepNext/>
        <w:rPr>
          <w:lang w:val="nl-NL"/>
        </w:rPr>
      </w:pPr>
      <w:r w:rsidRPr="00B24465">
        <w:rPr>
          <w:lang w:val="nl-NL"/>
        </w:rPr>
        <w:t>instructies om de merknaam en het batchnummer van het geneesmiddel vast te leggen om naspeurbaarheid te verzekeren;</w:t>
      </w:r>
    </w:p>
    <w:p w14:paraId="6A9F11C5" w14:textId="77777777" w:rsidR="00244A56" w:rsidRPr="00B24465" w:rsidRDefault="00244A56" w:rsidP="00244A56">
      <w:pPr>
        <w:pStyle w:val="Bullet"/>
        <w:rPr>
          <w:lang w:val="nl-NL"/>
        </w:rPr>
      </w:pPr>
      <w:r w:rsidRPr="00B24465">
        <w:rPr>
          <w:lang w:val="nl-NL"/>
        </w:rPr>
        <w:t>contactinformatie van de voorschrijver van adalimumab.</w:t>
      </w:r>
    </w:p>
    <w:p w14:paraId="7379A7E7" w14:textId="77777777" w:rsidR="00244A56" w:rsidRPr="00B24465" w:rsidRDefault="00244A56" w:rsidP="00244A56">
      <w:pPr>
        <w:suppressAutoHyphens w:val="0"/>
        <w:rPr>
          <w:lang w:val="nl-NL"/>
        </w:rPr>
      </w:pPr>
      <w:r w:rsidRPr="00B24465">
        <w:rPr>
          <w:lang w:val="nl-NL"/>
        </w:rPr>
        <w:br w:type="page"/>
      </w:r>
    </w:p>
    <w:p w14:paraId="1D2B33FE" w14:textId="77777777" w:rsidR="00244A56" w:rsidRPr="00B24465" w:rsidRDefault="00244A56" w:rsidP="00244A56">
      <w:pPr>
        <w:rPr>
          <w:lang w:val="nl-NL"/>
        </w:rPr>
      </w:pPr>
    </w:p>
    <w:p w14:paraId="1D76607B" w14:textId="77777777" w:rsidR="00244A56" w:rsidRPr="00B24465" w:rsidRDefault="00244A56" w:rsidP="00244A56">
      <w:pPr>
        <w:rPr>
          <w:lang w:val="nl-NL"/>
        </w:rPr>
      </w:pPr>
    </w:p>
    <w:p w14:paraId="616013EA" w14:textId="77777777" w:rsidR="00244A56" w:rsidRPr="00B24465" w:rsidRDefault="00244A56" w:rsidP="00244A56">
      <w:pPr>
        <w:rPr>
          <w:lang w:val="nl-NL"/>
        </w:rPr>
      </w:pPr>
    </w:p>
    <w:p w14:paraId="3DE8F1EB" w14:textId="77777777" w:rsidR="00244A56" w:rsidRPr="00B24465" w:rsidRDefault="00244A56" w:rsidP="00244A56">
      <w:pPr>
        <w:rPr>
          <w:lang w:val="nl-NL"/>
        </w:rPr>
      </w:pPr>
    </w:p>
    <w:p w14:paraId="2C958C27" w14:textId="77777777" w:rsidR="00244A56" w:rsidRPr="00B24465" w:rsidRDefault="00244A56" w:rsidP="00244A56">
      <w:pPr>
        <w:rPr>
          <w:lang w:val="nl-NL"/>
        </w:rPr>
      </w:pPr>
    </w:p>
    <w:p w14:paraId="002E8E76" w14:textId="77777777" w:rsidR="00244A56" w:rsidRPr="00B24465" w:rsidRDefault="00244A56" w:rsidP="00244A56">
      <w:pPr>
        <w:rPr>
          <w:lang w:val="nl-NL"/>
        </w:rPr>
      </w:pPr>
    </w:p>
    <w:p w14:paraId="151BF3A0" w14:textId="77777777" w:rsidR="00244A56" w:rsidRPr="00B24465" w:rsidRDefault="00244A56" w:rsidP="00244A56">
      <w:pPr>
        <w:rPr>
          <w:lang w:val="nl-NL"/>
        </w:rPr>
      </w:pPr>
    </w:p>
    <w:p w14:paraId="6C5E01CA" w14:textId="77777777" w:rsidR="00244A56" w:rsidRPr="00B24465" w:rsidRDefault="00244A56" w:rsidP="00244A56">
      <w:pPr>
        <w:rPr>
          <w:lang w:val="nl-NL"/>
        </w:rPr>
      </w:pPr>
    </w:p>
    <w:p w14:paraId="6D778139" w14:textId="77777777" w:rsidR="00244A56" w:rsidRPr="00B24465" w:rsidRDefault="00244A56" w:rsidP="00244A56">
      <w:pPr>
        <w:rPr>
          <w:lang w:val="nl-NL"/>
        </w:rPr>
      </w:pPr>
    </w:p>
    <w:p w14:paraId="1CA547D8" w14:textId="77777777" w:rsidR="00244A56" w:rsidRPr="00B24465" w:rsidRDefault="00244A56" w:rsidP="00244A56">
      <w:pPr>
        <w:rPr>
          <w:lang w:val="nl-NL"/>
        </w:rPr>
      </w:pPr>
    </w:p>
    <w:p w14:paraId="0BC1DEBF" w14:textId="77777777" w:rsidR="00244A56" w:rsidRPr="00B24465" w:rsidRDefault="00244A56" w:rsidP="00244A56">
      <w:pPr>
        <w:rPr>
          <w:lang w:val="nl-NL"/>
        </w:rPr>
      </w:pPr>
    </w:p>
    <w:p w14:paraId="278AFE7C" w14:textId="77777777" w:rsidR="00244A56" w:rsidRPr="00B24465" w:rsidRDefault="00244A56" w:rsidP="00244A56">
      <w:pPr>
        <w:rPr>
          <w:lang w:val="nl-NL"/>
        </w:rPr>
      </w:pPr>
    </w:p>
    <w:p w14:paraId="1A519E43" w14:textId="77777777" w:rsidR="00244A56" w:rsidRPr="00B24465" w:rsidRDefault="00244A56" w:rsidP="00244A56">
      <w:pPr>
        <w:rPr>
          <w:lang w:val="nl-NL"/>
        </w:rPr>
      </w:pPr>
    </w:p>
    <w:p w14:paraId="48312131" w14:textId="77777777" w:rsidR="00244A56" w:rsidRPr="00B24465" w:rsidRDefault="00244A56" w:rsidP="00244A56">
      <w:pPr>
        <w:rPr>
          <w:lang w:val="nl-NL"/>
        </w:rPr>
      </w:pPr>
    </w:p>
    <w:p w14:paraId="1FD33F20" w14:textId="77777777" w:rsidR="00244A56" w:rsidRPr="00B24465" w:rsidRDefault="00244A56" w:rsidP="00244A56">
      <w:pPr>
        <w:rPr>
          <w:lang w:val="nl-NL"/>
        </w:rPr>
      </w:pPr>
    </w:p>
    <w:p w14:paraId="06297ECD" w14:textId="77777777" w:rsidR="00244A56" w:rsidRPr="00B24465" w:rsidRDefault="00244A56" w:rsidP="00244A56">
      <w:pPr>
        <w:rPr>
          <w:lang w:val="nl-NL"/>
        </w:rPr>
      </w:pPr>
    </w:p>
    <w:p w14:paraId="00F23F97" w14:textId="77777777" w:rsidR="00244A56" w:rsidRPr="00B24465" w:rsidRDefault="00244A56" w:rsidP="00244A56">
      <w:pPr>
        <w:rPr>
          <w:lang w:val="nl-NL"/>
        </w:rPr>
      </w:pPr>
    </w:p>
    <w:p w14:paraId="687E3169" w14:textId="77777777" w:rsidR="00244A56" w:rsidRPr="00B24465" w:rsidRDefault="00244A56" w:rsidP="00244A56">
      <w:pPr>
        <w:rPr>
          <w:lang w:val="nl-NL"/>
        </w:rPr>
      </w:pPr>
    </w:p>
    <w:p w14:paraId="4C3A73C5" w14:textId="77777777" w:rsidR="00244A56" w:rsidRPr="00B24465" w:rsidRDefault="00244A56" w:rsidP="00244A56">
      <w:pPr>
        <w:rPr>
          <w:lang w:val="nl-NL"/>
        </w:rPr>
      </w:pPr>
    </w:p>
    <w:p w14:paraId="1018C475" w14:textId="77777777" w:rsidR="00244A56" w:rsidRPr="00B24465" w:rsidRDefault="00244A56" w:rsidP="00244A56">
      <w:pPr>
        <w:rPr>
          <w:lang w:val="nl-NL"/>
        </w:rPr>
      </w:pPr>
    </w:p>
    <w:p w14:paraId="2135815D" w14:textId="77777777" w:rsidR="00244A56" w:rsidRPr="00B24465" w:rsidRDefault="00244A56" w:rsidP="00244A56">
      <w:pPr>
        <w:rPr>
          <w:lang w:val="nl-NL"/>
        </w:rPr>
      </w:pPr>
    </w:p>
    <w:p w14:paraId="1CB0A3DB" w14:textId="77777777" w:rsidR="00244A56" w:rsidRPr="00B24465" w:rsidRDefault="00244A56" w:rsidP="00244A56">
      <w:pPr>
        <w:rPr>
          <w:lang w:val="nl-NL"/>
        </w:rPr>
      </w:pPr>
    </w:p>
    <w:p w14:paraId="3F8ABE95" w14:textId="77777777" w:rsidR="00244A56" w:rsidRPr="00B24465" w:rsidRDefault="00244A56" w:rsidP="0003580A">
      <w:pPr>
        <w:jc w:val="center"/>
        <w:rPr>
          <w:lang w:val="nl-NL"/>
        </w:rPr>
      </w:pPr>
      <w:r w:rsidRPr="00B24465">
        <w:rPr>
          <w:b/>
          <w:lang w:val="nl-NL"/>
        </w:rPr>
        <w:t>BIJLAGE III</w:t>
      </w:r>
    </w:p>
    <w:p w14:paraId="48BE328B" w14:textId="77777777" w:rsidR="00244A56" w:rsidRPr="00B24465" w:rsidRDefault="00244A56" w:rsidP="0003580A">
      <w:pPr>
        <w:jc w:val="center"/>
        <w:rPr>
          <w:b/>
          <w:lang w:val="nl-NL"/>
        </w:rPr>
      </w:pPr>
    </w:p>
    <w:p w14:paraId="43A5E539" w14:textId="77777777" w:rsidR="00244A56" w:rsidRPr="00B24465" w:rsidRDefault="00244A56" w:rsidP="0003580A">
      <w:pPr>
        <w:jc w:val="center"/>
        <w:rPr>
          <w:lang w:val="nl-NL"/>
        </w:rPr>
      </w:pPr>
      <w:r w:rsidRPr="00B24465">
        <w:rPr>
          <w:b/>
          <w:lang w:val="nl-NL"/>
        </w:rPr>
        <w:t>ETIKETTERING EN BIJSLUITER</w:t>
      </w:r>
    </w:p>
    <w:p w14:paraId="4E5796AB" w14:textId="77777777" w:rsidR="00244A56" w:rsidRPr="00B24465" w:rsidRDefault="00244A56" w:rsidP="00244A56">
      <w:pPr>
        <w:rPr>
          <w:lang w:val="nl-NL"/>
        </w:rPr>
      </w:pPr>
    </w:p>
    <w:p w14:paraId="113C0B98" w14:textId="77777777" w:rsidR="00244A56" w:rsidRPr="00B24465" w:rsidRDefault="00244A56" w:rsidP="00244A56">
      <w:pPr>
        <w:rPr>
          <w:lang w:val="nl-NL"/>
        </w:rPr>
      </w:pPr>
    </w:p>
    <w:p w14:paraId="47958828" w14:textId="77777777" w:rsidR="00244A56" w:rsidRPr="00B24465" w:rsidRDefault="00244A56" w:rsidP="00244A56">
      <w:pPr>
        <w:suppressAutoHyphens w:val="0"/>
        <w:rPr>
          <w:lang w:val="nl-NL"/>
        </w:rPr>
      </w:pPr>
      <w:r w:rsidRPr="00B24465">
        <w:rPr>
          <w:lang w:val="nl-NL"/>
        </w:rPr>
        <w:br w:type="page"/>
      </w:r>
    </w:p>
    <w:p w14:paraId="4E953A60" w14:textId="77777777" w:rsidR="00244A56" w:rsidRPr="00B24465" w:rsidRDefault="00244A56" w:rsidP="00244A56">
      <w:pPr>
        <w:rPr>
          <w:lang w:val="nl-NL"/>
        </w:rPr>
      </w:pPr>
    </w:p>
    <w:p w14:paraId="4DED5887" w14:textId="77777777" w:rsidR="00244A56" w:rsidRPr="00B24465" w:rsidRDefault="00244A56" w:rsidP="00244A56">
      <w:pPr>
        <w:rPr>
          <w:lang w:val="nl-NL"/>
        </w:rPr>
      </w:pPr>
    </w:p>
    <w:p w14:paraId="256A2336" w14:textId="77777777" w:rsidR="00244A56" w:rsidRPr="00B24465" w:rsidRDefault="00244A56" w:rsidP="00244A56">
      <w:pPr>
        <w:rPr>
          <w:lang w:val="nl-NL"/>
        </w:rPr>
      </w:pPr>
    </w:p>
    <w:p w14:paraId="73D5A53B" w14:textId="77777777" w:rsidR="00244A56" w:rsidRPr="00B24465" w:rsidRDefault="00244A56" w:rsidP="00244A56">
      <w:pPr>
        <w:rPr>
          <w:lang w:val="nl-NL"/>
        </w:rPr>
      </w:pPr>
    </w:p>
    <w:p w14:paraId="6630C7BC" w14:textId="77777777" w:rsidR="00244A56" w:rsidRPr="00B24465" w:rsidRDefault="00244A56" w:rsidP="00244A56">
      <w:pPr>
        <w:rPr>
          <w:lang w:val="nl-NL"/>
        </w:rPr>
      </w:pPr>
    </w:p>
    <w:p w14:paraId="786B6883" w14:textId="77777777" w:rsidR="00244A56" w:rsidRPr="00B24465" w:rsidRDefault="00244A56" w:rsidP="00244A56">
      <w:pPr>
        <w:rPr>
          <w:lang w:val="nl-NL"/>
        </w:rPr>
      </w:pPr>
    </w:p>
    <w:p w14:paraId="4B955509" w14:textId="77777777" w:rsidR="00244A56" w:rsidRPr="00B24465" w:rsidRDefault="00244A56" w:rsidP="00244A56">
      <w:pPr>
        <w:rPr>
          <w:lang w:val="nl-NL"/>
        </w:rPr>
      </w:pPr>
    </w:p>
    <w:p w14:paraId="3AEC2664" w14:textId="77777777" w:rsidR="00244A56" w:rsidRPr="00B24465" w:rsidRDefault="00244A56" w:rsidP="00244A56">
      <w:pPr>
        <w:rPr>
          <w:lang w:val="nl-NL"/>
        </w:rPr>
      </w:pPr>
    </w:p>
    <w:p w14:paraId="1089A84B" w14:textId="77777777" w:rsidR="00244A56" w:rsidRPr="00B24465" w:rsidRDefault="00244A56" w:rsidP="00244A56">
      <w:pPr>
        <w:rPr>
          <w:lang w:val="nl-NL"/>
        </w:rPr>
      </w:pPr>
    </w:p>
    <w:p w14:paraId="0C09F02F" w14:textId="77777777" w:rsidR="00244A56" w:rsidRPr="00B24465" w:rsidRDefault="00244A56" w:rsidP="00244A56">
      <w:pPr>
        <w:rPr>
          <w:lang w:val="nl-NL"/>
        </w:rPr>
      </w:pPr>
    </w:p>
    <w:p w14:paraId="744FF19F" w14:textId="77777777" w:rsidR="00244A56" w:rsidRPr="00B24465" w:rsidRDefault="00244A56" w:rsidP="00244A56">
      <w:pPr>
        <w:rPr>
          <w:lang w:val="nl-NL"/>
        </w:rPr>
      </w:pPr>
    </w:p>
    <w:p w14:paraId="39F54398" w14:textId="77777777" w:rsidR="00244A56" w:rsidRPr="00B24465" w:rsidRDefault="00244A56" w:rsidP="00244A56">
      <w:pPr>
        <w:rPr>
          <w:lang w:val="nl-NL"/>
        </w:rPr>
      </w:pPr>
    </w:p>
    <w:p w14:paraId="112EE82D" w14:textId="77777777" w:rsidR="00244A56" w:rsidRPr="00B24465" w:rsidRDefault="00244A56" w:rsidP="00244A56">
      <w:pPr>
        <w:rPr>
          <w:lang w:val="nl-NL"/>
        </w:rPr>
      </w:pPr>
    </w:p>
    <w:p w14:paraId="4F8DC48A" w14:textId="77777777" w:rsidR="00244A56" w:rsidRPr="00B24465" w:rsidRDefault="00244A56" w:rsidP="00244A56">
      <w:pPr>
        <w:rPr>
          <w:lang w:val="nl-NL"/>
        </w:rPr>
      </w:pPr>
    </w:p>
    <w:p w14:paraId="0CB9B2D6" w14:textId="77777777" w:rsidR="00244A56" w:rsidRPr="00B24465" w:rsidRDefault="00244A56" w:rsidP="00244A56">
      <w:pPr>
        <w:rPr>
          <w:lang w:val="nl-NL"/>
        </w:rPr>
      </w:pPr>
    </w:p>
    <w:p w14:paraId="4B0E60E8" w14:textId="77777777" w:rsidR="00244A56" w:rsidRPr="00B24465" w:rsidRDefault="00244A56" w:rsidP="00244A56">
      <w:pPr>
        <w:rPr>
          <w:lang w:val="nl-NL"/>
        </w:rPr>
      </w:pPr>
    </w:p>
    <w:p w14:paraId="01A881B9" w14:textId="77777777" w:rsidR="00244A56" w:rsidRPr="00B24465" w:rsidRDefault="00244A56" w:rsidP="00244A56">
      <w:pPr>
        <w:rPr>
          <w:lang w:val="nl-NL"/>
        </w:rPr>
      </w:pPr>
    </w:p>
    <w:p w14:paraId="388536BA" w14:textId="77777777" w:rsidR="00244A56" w:rsidRPr="00B24465" w:rsidRDefault="00244A56" w:rsidP="00244A56">
      <w:pPr>
        <w:rPr>
          <w:lang w:val="nl-NL"/>
        </w:rPr>
      </w:pPr>
    </w:p>
    <w:p w14:paraId="699150F7" w14:textId="77777777" w:rsidR="00244A56" w:rsidRPr="00B24465" w:rsidRDefault="00244A56" w:rsidP="00244A56">
      <w:pPr>
        <w:rPr>
          <w:lang w:val="nl-NL"/>
        </w:rPr>
      </w:pPr>
    </w:p>
    <w:p w14:paraId="06DBFF68" w14:textId="77777777" w:rsidR="00244A56" w:rsidRPr="00B24465" w:rsidRDefault="00244A56" w:rsidP="00244A56">
      <w:pPr>
        <w:rPr>
          <w:lang w:val="nl-NL"/>
        </w:rPr>
      </w:pPr>
    </w:p>
    <w:p w14:paraId="40E1ECEE" w14:textId="77777777" w:rsidR="00244A56" w:rsidRPr="00B24465" w:rsidRDefault="00244A56" w:rsidP="00244A56">
      <w:pPr>
        <w:rPr>
          <w:lang w:val="nl-NL"/>
        </w:rPr>
      </w:pPr>
    </w:p>
    <w:p w14:paraId="364B507C" w14:textId="77777777" w:rsidR="00244A56" w:rsidRPr="00B24465" w:rsidRDefault="00244A56" w:rsidP="00244A56">
      <w:pPr>
        <w:rPr>
          <w:lang w:val="nl-NL"/>
        </w:rPr>
      </w:pPr>
    </w:p>
    <w:p w14:paraId="0B3F3AB8" w14:textId="77777777" w:rsidR="00244A56" w:rsidRPr="00B24465" w:rsidRDefault="00244A56" w:rsidP="00244A56">
      <w:pPr>
        <w:pStyle w:val="TitleA"/>
        <w:rPr>
          <w:lang w:val="nl-NL"/>
        </w:rPr>
      </w:pPr>
      <w:r w:rsidRPr="00B24465">
        <w:rPr>
          <w:lang w:val="nl-NL"/>
        </w:rPr>
        <w:t>A. ETIKETTERING</w:t>
      </w:r>
    </w:p>
    <w:p w14:paraId="13BC50E8" w14:textId="77777777" w:rsidR="00244A56" w:rsidRPr="00B24465" w:rsidRDefault="00244A56" w:rsidP="00244A56">
      <w:pPr>
        <w:rPr>
          <w:lang w:val="nl-NL"/>
        </w:rPr>
      </w:pPr>
    </w:p>
    <w:p w14:paraId="3A789742" w14:textId="77777777" w:rsidR="00244A56" w:rsidRPr="00B24465" w:rsidRDefault="00244A56" w:rsidP="00244A56">
      <w:pPr>
        <w:rPr>
          <w:lang w:val="nl-NL"/>
        </w:rPr>
      </w:pPr>
    </w:p>
    <w:p w14:paraId="3F4F9867" w14:textId="77777777" w:rsidR="00244A56" w:rsidRPr="00B24465" w:rsidRDefault="00244A56" w:rsidP="00244A56">
      <w:pPr>
        <w:suppressAutoHyphens w:val="0"/>
        <w:rPr>
          <w:lang w:val="nl-NL"/>
        </w:rPr>
      </w:pPr>
      <w:r w:rsidRPr="00B24465">
        <w:rPr>
          <w:lang w:val="nl-NL"/>
        </w:rPr>
        <w:br w:type="page"/>
      </w:r>
    </w:p>
    <w:p w14:paraId="6B968C45" w14:textId="77777777" w:rsidR="00244A56" w:rsidRPr="00B24465" w:rsidRDefault="00244A56" w:rsidP="00244A56">
      <w:pPr>
        <w:pStyle w:val="HeadingStrLAB"/>
        <w:rPr>
          <w:lang w:val="nl-NL"/>
        </w:rPr>
      </w:pPr>
      <w:r w:rsidRPr="00B24465">
        <w:rPr>
          <w:lang w:val="nl-NL"/>
        </w:rPr>
        <w:t>GEGEVENS DIE OP DE BUITENVERPAKKING MOETEN WORDEN VERMELD</w:t>
      </w:r>
    </w:p>
    <w:p w14:paraId="09901FA4" w14:textId="77777777" w:rsidR="00244A56" w:rsidRPr="00B24465" w:rsidRDefault="00244A56" w:rsidP="00244A56">
      <w:pPr>
        <w:pStyle w:val="HeadingStrLAB"/>
        <w:rPr>
          <w:lang w:val="nl-NL"/>
        </w:rPr>
      </w:pPr>
    </w:p>
    <w:p w14:paraId="791A91B2" w14:textId="77777777" w:rsidR="00244A56" w:rsidRPr="00B24465" w:rsidRDefault="00244A56" w:rsidP="00244A56">
      <w:pPr>
        <w:pStyle w:val="HeadingStrLAB"/>
        <w:rPr>
          <w:lang w:val="nl-NL"/>
        </w:rPr>
      </w:pPr>
      <w:r w:rsidRPr="00B24465">
        <w:rPr>
          <w:lang w:val="nl-NL"/>
        </w:rPr>
        <w:t>BUITENVERPAKKING VOOR VOORGEVULDE SPUIT</w:t>
      </w:r>
    </w:p>
    <w:p w14:paraId="0B543F92" w14:textId="77777777" w:rsidR="00244A56" w:rsidRPr="00B24465" w:rsidRDefault="00244A56" w:rsidP="00244A56">
      <w:pPr>
        <w:rPr>
          <w:lang w:val="nl-NL"/>
        </w:rPr>
      </w:pPr>
    </w:p>
    <w:p w14:paraId="317ED28F" w14:textId="77777777" w:rsidR="00244A56" w:rsidRPr="00B24465" w:rsidRDefault="00244A56" w:rsidP="00244A56">
      <w:pPr>
        <w:pStyle w:val="Heading1LAB"/>
        <w:rPr>
          <w:lang w:val="nl-NL"/>
        </w:rPr>
      </w:pPr>
      <w:r w:rsidRPr="00B24465">
        <w:rPr>
          <w:lang w:val="nl-NL"/>
        </w:rPr>
        <w:t>1.</w:t>
      </w:r>
      <w:r w:rsidRPr="00B24465">
        <w:rPr>
          <w:lang w:val="nl-NL"/>
        </w:rPr>
        <w:tab/>
        <w:t>NAAM VAN HET GENEESMIDDEL</w:t>
      </w:r>
    </w:p>
    <w:p w14:paraId="696075C3" w14:textId="77777777" w:rsidR="00244A56" w:rsidRPr="00B24465" w:rsidRDefault="00244A56" w:rsidP="00244A56">
      <w:pPr>
        <w:pStyle w:val="NormalKeep"/>
        <w:rPr>
          <w:lang w:val="nl-NL"/>
        </w:rPr>
      </w:pPr>
    </w:p>
    <w:p w14:paraId="3492B46C" w14:textId="724BDEA1" w:rsidR="00244A56" w:rsidRPr="00B24465" w:rsidRDefault="00244A56" w:rsidP="00244A56">
      <w:pPr>
        <w:pStyle w:val="NormalKeep"/>
        <w:rPr>
          <w:lang w:val="nl-NL"/>
        </w:rPr>
      </w:pPr>
      <w:r w:rsidRPr="00B24465">
        <w:rPr>
          <w:lang w:val="nl-NL"/>
        </w:rPr>
        <w:t xml:space="preserve">Yuflyma 40 mg </w:t>
      </w:r>
      <w:r w:rsidR="00974351" w:rsidRPr="00B24465">
        <w:rPr>
          <w:lang w:val="nl-NL"/>
        </w:rPr>
        <w:t xml:space="preserve">oplossing voor injectie in </w:t>
      </w:r>
      <w:r w:rsidR="0088312D" w:rsidRPr="00B24465">
        <w:rPr>
          <w:lang w:val="nl-NL"/>
        </w:rPr>
        <w:t xml:space="preserve">een </w:t>
      </w:r>
      <w:r w:rsidR="00974351" w:rsidRPr="00B24465">
        <w:rPr>
          <w:lang w:val="nl-NL"/>
        </w:rPr>
        <w:t>voorgevulde spuit</w:t>
      </w:r>
    </w:p>
    <w:p w14:paraId="7B20735D" w14:textId="77777777" w:rsidR="00244A56" w:rsidRPr="00B24465" w:rsidRDefault="00244A56" w:rsidP="00244A56">
      <w:pPr>
        <w:rPr>
          <w:lang w:val="nl-NL"/>
        </w:rPr>
      </w:pPr>
      <w:r w:rsidRPr="00B24465">
        <w:rPr>
          <w:lang w:val="nl-NL"/>
        </w:rPr>
        <w:t>adalimumab</w:t>
      </w:r>
    </w:p>
    <w:p w14:paraId="26F6B8B6" w14:textId="77777777" w:rsidR="00244A56" w:rsidRPr="00B24465" w:rsidRDefault="00244A56" w:rsidP="00244A56">
      <w:pPr>
        <w:rPr>
          <w:lang w:val="nl-NL"/>
        </w:rPr>
      </w:pPr>
    </w:p>
    <w:p w14:paraId="72BF45BE" w14:textId="77777777" w:rsidR="00244A56" w:rsidRPr="00B24465" w:rsidRDefault="00244A56" w:rsidP="00244A56">
      <w:pPr>
        <w:pStyle w:val="Heading1LAB"/>
        <w:rPr>
          <w:lang w:val="nl-NL"/>
        </w:rPr>
      </w:pPr>
      <w:r w:rsidRPr="00B24465">
        <w:rPr>
          <w:lang w:val="nl-NL"/>
        </w:rPr>
        <w:t>2.</w:t>
      </w:r>
      <w:r w:rsidRPr="00B24465">
        <w:rPr>
          <w:lang w:val="nl-NL"/>
        </w:rPr>
        <w:tab/>
        <w:t>GEHALTE AAN WERKZAME STOF</w:t>
      </w:r>
    </w:p>
    <w:p w14:paraId="2EE37EFD" w14:textId="77777777" w:rsidR="00244A56" w:rsidRPr="00B24465" w:rsidRDefault="00244A56" w:rsidP="00244A56">
      <w:pPr>
        <w:pStyle w:val="NormalKeep"/>
        <w:rPr>
          <w:lang w:val="nl-NL"/>
        </w:rPr>
      </w:pPr>
    </w:p>
    <w:p w14:paraId="688B7837" w14:textId="77777777" w:rsidR="00244A56" w:rsidRPr="00B24465" w:rsidRDefault="00244A56" w:rsidP="00244A56">
      <w:pPr>
        <w:rPr>
          <w:lang w:val="nl-NL"/>
        </w:rPr>
      </w:pPr>
      <w:r w:rsidRPr="00B24465">
        <w:rPr>
          <w:lang w:val="nl-NL"/>
        </w:rPr>
        <w:t>Eén voorgevulde spuit van 0,4 ml bevat 40 mg adalimumab.</w:t>
      </w:r>
    </w:p>
    <w:p w14:paraId="498FBAAF" w14:textId="77777777" w:rsidR="00244A56" w:rsidRPr="00B24465" w:rsidRDefault="00244A56" w:rsidP="00244A56">
      <w:pPr>
        <w:rPr>
          <w:lang w:val="nl-NL"/>
        </w:rPr>
      </w:pPr>
    </w:p>
    <w:p w14:paraId="6A039CE7" w14:textId="77777777" w:rsidR="00244A56" w:rsidRPr="00B24465" w:rsidRDefault="00244A56" w:rsidP="00244A56">
      <w:pPr>
        <w:pStyle w:val="Heading1LAB"/>
        <w:rPr>
          <w:lang w:val="nl-NL"/>
        </w:rPr>
      </w:pPr>
      <w:r w:rsidRPr="00B24465">
        <w:rPr>
          <w:lang w:val="nl-NL"/>
        </w:rPr>
        <w:t>3.</w:t>
      </w:r>
      <w:r w:rsidRPr="00B24465">
        <w:rPr>
          <w:lang w:val="nl-NL"/>
        </w:rPr>
        <w:tab/>
        <w:t>LIJST VAN HULPSTOFFEN</w:t>
      </w:r>
    </w:p>
    <w:p w14:paraId="27A7281B" w14:textId="77777777" w:rsidR="00244A56" w:rsidRPr="00B24465" w:rsidRDefault="00244A56" w:rsidP="00244A56">
      <w:pPr>
        <w:pStyle w:val="NormalKeep"/>
        <w:rPr>
          <w:lang w:val="nl-NL"/>
        </w:rPr>
      </w:pPr>
    </w:p>
    <w:p w14:paraId="52BA53A6" w14:textId="77777777" w:rsidR="00244A56" w:rsidRPr="00B24465" w:rsidRDefault="00244A56" w:rsidP="00244A56">
      <w:pPr>
        <w:rPr>
          <w:lang w:val="nl-NL"/>
        </w:rPr>
      </w:pPr>
      <w:r w:rsidRPr="00B24465">
        <w:rPr>
          <w:lang w:val="nl-NL"/>
        </w:rPr>
        <w:t>Hulpstoffen: azijnzuur, natriumacetaat-trihydraat, glycine, polysorbaat 80, water voor injecties.</w:t>
      </w:r>
    </w:p>
    <w:p w14:paraId="5127D7DA" w14:textId="77777777" w:rsidR="00244A56" w:rsidRPr="00B24465" w:rsidRDefault="00244A56" w:rsidP="00244A56">
      <w:pPr>
        <w:rPr>
          <w:lang w:val="nl-NL"/>
        </w:rPr>
      </w:pPr>
      <w:r w:rsidRPr="00B24465">
        <w:rPr>
          <w:highlight w:val="lightGray"/>
          <w:lang w:val="nl-NL"/>
        </w:rPr>
        <w:t>Raadpleeg de bijsluiter voor meer informatie.</w:t>
      </w:r>
    </w:p>
    <w:p w14:paraId="0090AA27" w14:textId="77777777" w:rsidR="00244A56" w:rsidRPr="00B24465" w:rsidRDefault="00244A56" w:rsidP="00244A56">
      <w:pPr>
        <w:rPr>
          <w:lang w:val="nl-NL"/>
        </w:rPr>
      </w:pPr>
    </w:p>
    <w:p w14:paraId="4861B02E" w14:textId="77777777" w:rsidR="00244A56" w:rsidRPr="00B24465" w:rsidRDefault="00244A56" w:rsidP="00244A56">
      <w:pPr>
        <w:pStyle w:val="Heading1LAB"/>
        <w:rPr>
          <w:lang w:val="nl-NL"/>
        </w:rPr>
      </w:pPr>
      <w:r w:rsidRPr="00B24465">
        <w:rPr>
          <w:lang w:val="nl-NL"/>
        </w:rPr>
        <w:t>4.</w:t>
      </w:r>
      <w:r w:rsidRPr="00B24465">
        <w:rPr>
          <w:lang w:val="nl-NL"/>
        </w:rPr>
        <w:tab/>
        <w:t>FARMACEUTISCHE VORM EN INHOUD</w:t>
      </w:r>
    </w:p>
    <w:p w14:paraId="66B0BA9D" w14:textId="77777777" w:rsidR="00244A56" w:rsidRPr="00B24465" w:rsidRDefault="00244A56" w:rsidP="00244A56">
      <w:pPr>
        <w:pStyle w:val="NormalKeep"/>
        <w:rPr>
          <w:lang w:val="nl-NL"/>
        </w:rPr>
      </w:pPr>
    </w:p>
    <w:p w14:paraId="24F3F413" w14:textId="77777777" w:rsidR="00244A56" w:rsidRPr="00B24465" w:rsidRDefault="00244A56" w:rsidP="00244A56">
      <w:pPr>
        <w:pStyle w:val="NormalKeep"/>
        <w:rPr>
          <w:lang w:val="nl-NL"/>
        </w:rPr>
      </w:pPr>
      <w:r w:rsidRPr="00B24465">
        <w:rPr>
          <w:highlight w:val="lightGray"/>
          <w:lang w:val="nl-NL"/>
        </w:rPr>
        <w:t>Oplossing voor injectie</w:t>
      </w:r>
    </w:p>
    <w:p w14:paraId="3DE74AFA" w14:textId="77777777" w:rsidR="00244A56" w:rsidRPr="00B24465" w:rsidRDefault="00244A56" w:rsidP="00244A56">
      <w:pPr>
        <w:pStyle w:val="NormalKeep"/>
        <w:rPr>
          <w:lang w:val="nl-NL"/>
        </w:rPr>
      </w:pPr>
      <w:r w:rsidRPr="00B24465">
        <w:rPr>
          <w:lang w:val="nl-NL"/>
        </w:rPr>
        <w:t>1 voorgevulde spuit</w:t>
      </w:r>
    </w:p>
    <w:p w14:paraId="6D343CFF" w14:textId="77777777" w:rsidR="00244A56" w:rsidRPr="00B24465" w:rsidRDefault="00244A56" w:rsidP="00244A56">
      <w:pPr>
        <w:rPr>
          <w:lang w:val="nl-NL"/>
        </w:rPr>
      </w:pPr>
      <w:r w:rsidRPr="00B24465">
        <w:rPr>
          <w:lang w:val="nl-NL"/>
        </w:rPr>
        <w:t>2 alcoholdoekjes</w:t>
      </w:r>
    </w:p>
    <w:p w14:paraId="0814FD39" w14:textId="77777777" w:rsidR="00244A56" w:rsidRPr="00B24465" w:rsidRDefault="00244A56" w:rsidP="00244A56">
      <w:pPr>
        <w:rPr>
          <w:lang w:val="nl-NL"/>
        </w:rPr>
      </w:pPr>
    </w:p>
    <w:p w14:paraId="28432D7B" w14:textId="77777777" w:rsidR="00244A56" w:rsidRPr="00B24465" w:rsidRDefault="00244A56" w:rsidP="00244A56">
      <w:pPr>
        <w:pStyle w:val="NormalKeep"/>
        <w:rPr>
          <w:highlight w:val="lightGray"/>
          <w:lang w:val="nl-NL"/>
        </w:rPr>
      </w:pPr>
      <w:r w:rsidRPr="00B24465">
        <w:rPr>
          <w:highlight w:val="lightGray"/>
          <w:lang w:val="nl-NL"/>
        </w:rPr>
        <w:t>2 voorgevulde spuiten</w:t>
      </w:r>
    </w:p>
    <w:p w14:paraId="34347CE2" w14:textId="77777777" w:rsidR="00244A56" w:rsidRPr="00B24465" w:rsidRDefault="00244A56" w:rsidP="00244A56">
      <w:pPr>
        <w:rPr>
          <w:lang w:val="nl-NL"/>
        </w:rPr>
      </w:pPr>
      <w:r w:rsidRPr="00B24465">
        <w:rPr>
          <w:highlight w:val="lightGray"/>
          <w:lang w:val="nl-NL"/>
        </w:rPr>
        <w:t>2 alcoholdoekjes</w:t>
      </w:r>
    </w:p>
    <w:p w14:paraId="5CA7C297" w14:textId="77777777" w:rsidR="00244A56" w:rsidRPr="00B24465" w:rsidRDefault="00244A56" w:rsidP="00244A56">
      <w:pPr>
        <w:rPr>
          <w:lang w:val="nl-NL"/>
        </w:rPr>
      </w:pPr>
    </w:p>
    <w:p w14:paraId="2AE1088D" w14:textId="77777777" w:rsidR="00244A56" w:rsidRPr="00B24465" w:rsidRDefault="00244A56" w:rsidP="00244A56">
      <w:pPr>
        <w:pStyle w:val="NormalKeep"/>
        <w:rPr>
          <w:highlight w:val="lightGray"/>
          <w:lang w:val="nl-NL"/>
        </w:rPr>
      </w:pPr>
      <w:r w:rsidRPr="00B24465">
        <w:rPr>
          <w:highlight w:val="lightGray"/>
          <w:lang w:val="nl-NL"/>
        </w:rPr>
        <w:t>4 voorgevulde spuiten</w:t>
      </w:r>
    </w:p>
    <w:p w14:paraId="1611E011" w14:textId="77777777" w:rsidR="00244A56" w:rsidRPr="00B24465" w:rsidRDefault="00244A56" w:rsidP="00244A56">
      <w:pPr>
        <w:rPr>
          <w:lang w:val="nl-NL"/>
        </w:rPr>
      </w:pPr>
      <w:r w:rsidRPr="00B24465">
        <w:rPr>
          <w:highlight w:val="lightGray"/>
          <w:lang w:val="nl-NL"/>
        </w:rPr>
        <w:t>4 alcoholdoekjes</w:t>
      </w:r>
    </w:p>
    <w:p w14:paraId="46CDB3A8" w14:textId="77777777" w:rsidR="00244A56" w:rsidRPr="00B24465" w:rsidRDefault="00244A56" w:rsidP="00244A56">
      <w:pPr>
        <w:rPr>
          <w:lang w:val="nl-NL"/>
        </w:rPr>
      </w:pPr>
    </w:p>
    <w:p w14:paraId="5C7218CF" w14:textId="77777777" w:rsidR="00244A56" w:rsidRPr="00B24465" w:rsidRDefault="00244A56" w:rsidP="00244A56">
      <w:pPr>
        <w:pStyle w:val="NormalKeep"/>
        <w:rPr>
          <w:highlight w:val="lightGray"/>
          <w:lang w:val="nl-NL"/>
        </w:rPr>
      </w:pPr>
      <w:r w:rsidRPr="00B24465">
        <w:rPr>
          <w:highlight w:val="lightGray"/>
          <w:lang w:val="nl-NL"/>
        </w:rPr>
        <w:t>6 voorgevulde spuiten</w:t>
      </w:r>
    </w:p>
    <w:p w14:paraId="202EA2CE" w14:textId="77777777" w:rsidR="00244A56" w:rsidRPr="00B24465" w:rsidRDefault="00244A56" w:rsidP="00244A56">
      <w:pPr>
        <w:rPr>
          <w:lang w:val="nl-NL"/>
        </w:rPr>
      </w:pPr>
      <w:r w:rsidRPr="00B24465">
        <w:rPr>
          <w:highlight w:val="lightGray"/>
          <w:lang w:val="nl-NL"/>
        </w:rPr>
        <w:t>6 alcoholdoekjes</w:t>
      </w:r>
    </w:p>
    <w:p w14:paraId="38287800" w14:textId="77777777" w:rsidR="00244A56" w:rsidRPr="00B24465" w:rsidRDefault="00244A56" w:rsidP="00244A56">
      <w:pPr>
        <w:rPr>
          <w:lang w:val="nl-NL"/>
        </w:rPr>
      </w:pPr>
    </w:p>
    <w:p w14:paraId="03907690" w14:textId="2B8364D4" w:rsidR="00244A56" w:rsidRPr="00B24465" w:rsidRDefault="00244A56" w:rsidP="00244A56">
      <w:pPr>
        <w:pStyle w:val="NormalKeep"/>
        <w:rPr>
          <w:highlight w:val="lightGray"/>
          <w:lang w:val="nl-NL"/>
        </w:rPr>
      </w:pPr>
      <w:r w:rsidRPr="00B24465">
        <w:rPr>
          <w:highlight w:val="lightGray"/>
          <w:lang w:val="nl-NL"/>
        </w:rPr>
        <w:t xml:space="preserve">1 voorgevulde spuit </w:t>
      </w:r>
      <w:r w:rsidR="00174F1A" w:rsidRPr="00B24465">
        <w:rPr>
          <w:highlight w:val="lightGray"/>
          <w:lang w:val="nl-NL"/>
        </w:rPr>
        <w:t>met naaldhuls</w:t>
      </w:r>
    </w:p>
    <w:p w14:paraId="58212EA1" w14:textId="77777777" w:rsidR="00244A56" w:rsidRPr="00B24465" w:rsidRDefault="00244A56" w:rsidP="00244A56">
      <w:pPr>
        <w:rPr>
          <w:lang w:val="nl-NL"/>
        </w:rPr>
      </w:pPr>
      <w:r w:rsidRPr="00B24465">
        <w:rPr>
          <w:highlight w:val="lightGray"/>
          <w:lang w:val="nl-NL"/>
        </w:rPr>
        <w:t>2 alcoholdoekjes</w:t>
      </w:r>
    </w:p>
    <w:p w14:paraId="0C06B8CC" w14:textId="77777777" w:rsidR="00244A56" w:rsidRPr="00B24465" w:rsidRDefault="00244A56" w:rsidP="00244A56">
      <w:pPr>
        <w:rPr>
          <w:lang w:val="nl-NL"/>
        </w:rPr>
      </w:pPr>
    </w:p>
    <w:p w14:paraId="78EC2992" w14:textId="6ABFF1A7" w:rsidR="00244A56" w:rsidRPr="00B24465" w:rsidRDefault="00244A56" w:rsidP="00244A56">
      <w:pPr>
        <w:pStyle w:val="NormalKeep"/>
        <w:rPr>
          <w:highlight w:val="lightGray"/>
          <w:lang w:val="nl-NL"/>
        </w:rPr>
      </w:pPr>
      <w:r w:rsidRPr="00B24465">
        <w:rPr>
          <w:highlight w:val="lightGray"/>
          <w:lang w:val="nl-NL"/>
        </w:rPr>
        <w:t xml:space="preserve">2 voorgevulde spuiten </w:t>
      </w:r>
      <w:r w:rsidR="00174F1A" w:rsidRPr="00B24465">
        <w:rPr>
          <w:highlight w:val="lightGray"/>
          <w:lang w:val="nl-NL"/>
        </w:rPr>
        <w:t>met naaldhuls</w:t>
      </w:r>
    </w:p>
    <w:p w14:paraId="1703C07A" w14:textId="77777777" w:rsidR="00244A56" w:rsidRPr="00B24465" w:rsidRDefault="00244A56" w:rsidP="00244A56">
      <w:pPr>
        <w:rPr>
          <w:lang w:val="nl-NL"/>
        </w:rPr>
      </w:pPr>
      <w:r w:rsidRPr="00B24465">
        <w:rPr>
          <w:highlight w:val="lightGray"/>
          <w:lang w:val="nl-NL"/>
        </w:rPr>
        <w:t>2 alcoholdoekjes</w:t>
      </w:r>
    </w:p>
    <w:p w14:paraId="05FBB44F" w14:textId="77777777" w:rsidR="00244A56" w:rsidRPr="00B24465" w:rsidRDefault="00244A56" w:rsidP="00244A56">
      <w:pPr>
        <w:rPr>
          <w:lang w:val="nl-NL"/>
        </w:rPr>
      </w:pPr>
    </w:p>
    <w:p w14:paraId="2440DFB7" w14:textId="60A68F4C" w:rsidR="00244A56" w:rsidRPr="00B24465" w:rsidRDefault="00244A56" w:rsidP="00244A56">
      <w:pPr>
        <w:pStyle w:val="NormalKeep"/>
        <w:rPr>
          <w:highlight w:val="lightGray"/>
          <w:lang w:val="nl-NL"/>
        </w:rPr>
      </w:pPr>
      <w:r w:rsidRPr="00B24465">
        <w:rPr>
          <w:highlight w:val="lightGray"/>
          <w:lang w:val="nl-NL"/>
        </w:rPr>
        <w:t xml:space="preserve">4 voorgevulde spuiten </w:t>
      </w:r>
      <w:r w:rsidR="00174F1A" w:rsidRPr="00B24465">
        <w:rPr>
          <w:highlight w:val="lightGray"/>
          <w:lang w:val="nl-NL"/>
        </w:rPr>
        <w:t>met naaldhuls</w:t>
      </w:r>
    </w:p>
    <w:p w14:paraId="67D33EFA" w14:textId="77777777" w:rsidR="00244A56" w:rsidRPr="00B24465" w:rsidRDefault="00244A56" w:rsidP="00244A56">
      <w:pPr>
        <w:rPr>
          <w:lang w:val="nl-NL"/>
        </w:rPr>
      </w:pPr>
      <w:r w:rsidRPr="00B24465">
        <w:rPr>
          <w:highlight w:val="lightGray"/>
          <w:lang w:val="nl-NL"/>
        </w:rPr>
        <w:t>4 alcoholdoekjes</w:t>
      </w:r>
    </w:p>
    <w:p w14:paraId="2E23F24F" w14:textId="77777777" w:rsidR="00244A56" w:rsidRPr="00B24465" w:rsidRDefault="00244A56" w:rsidP="00244A56">
      <w:pPr>
        <w:rPr>
          <w:lang w:val="nl-NL"/>
        </w:rPr>
      </w:pPr>
    </w:p>
    <w:p w14:paraId="34139359" w14:textId="70D44B92" w:rsidR="00244A56" w:rsidRPr="00B24465" w:rsidRDefault="00244A56" w:rsidP="00244A56">
      <w:pPr>
        <w:pStyle w:val="NormalKeep"/>
        <w:rPr>
          <w:highlight w:val="lightGray"/>
          <w:lang w:val="nl-NL"/>
        </w:rPr>
      </w:pPr>
      <w:r w:rsidRPr="00B24465">
        <w:rPr>
          <w:highlight w:val="lightGray"/>
          <w:lang w:val="nl-NL"/>
        </w:rPr>
        <w:t xml:space="preserve">6 voorgevulde spuiten </w:t>
      </w:r>
      <w:r w:rsidR="00174F1A" w:rsidRPr="00B24465">
        <w:rPr>
          <w:highlight w:val="lightGray"/>
          <w:lang w:val="nl-NL"/>
        </w:rPr>
        <w:t>met naaldhuls</w:t>
      </w:r>
    </w:p>
    <w:p w14:paraId="6E087E38" w14:textId="77777777" w:rsidR="00244A56" w:rsidRPr="00B24465" w:rsidRDefault="00244A56" w:rsidP="00244A56">
      <w:pPr>
        <w:rPr>
          <w:lang w:val="nl-NL"/>
        </w:rPr>
      </w:pPr>
      <w:r w:rsidRPr="00B24465">
        <w:rPr>
          <w:highlight w:val="lightGray"/>
          <w:lang w:val="nl-NL"/>
        </w:rPr>
        <w:t>6 alcoholdoekjes</w:t>
      </w:r>
    </w:p>
    <w:p w14:paraId="56DF0FB8" w14:textId="77777777" w:rsidR="00244A56" w:rsidRPr="00B24465" w:rsidRDefault="00244A56" w:rsidP="00244A56">
      <w:pPr>
        <w:rPr>
          <w:lang w:val="nl-NL"/>
        </w:rPr>
      </w:pPr>
    </w:p>
    <w:p w14:paraId="11751BD0" w14:textId="77777777" w:rsidR="00244A56" w:rsidRPr="00B24465" w:rsidRDefault="00244A56" w:rsidP="00244A56">
      <w:pPr>
        <w:pStyle w:val="Heading1LAB"/>
        <w:rPr>
          <w:lang w:val="nl-NL"/>
        </w:rPr>
      </w:pPr>
      <w:r w:rsidRPr="00B24465">
        <w:rPr>
          <w:lang w:val="nl-NL"/>
        </w:rPr>
        <w:t>5.</w:t>
      </w:r>
      <w:r w:rsidRPr="00B24465">
        <w:rPr>
          <w:lang w:val="nl-NL"/>
        </w:rPr>
        <w:tab/>
        <w:t>WIJZE VAN GEBRUIK EN TOEDIENINGSWEG</w:t>
      </w:r>
    </w:p>
    <w:p w14:paraId="54B8B1A2" w14:textId="77777777" w:rsidR="00244A56" w:rsidRPr="00B24465" w:rsidRDefault="00244A56" w:rsidP="00244A56">
      <w:pPr>
        <w:pStyle w:val="NormalKeep"/>
        <w:rPr>
          <w:lang w:val="nl-NL"/>
        </w:rPr>
      </w:pPr>
    </w:p>
    <w:p w14:paraId="4C838119" w14:textId="77777777" w:rsidR="00244A56" w:rsidRPr="00B24465" w:rsidRDefault="00244A56" w:rsidP="00244A56">
      <w:pPr>
        <w:pStyle w:val="NormalKeep"/>
        <w:rPr>
          <w:lang w:val="nl-NL"/>
        </w:rPr>
      </w:pPr>
      <w:r w:rsidRPr="00B24465">
        <w:rPr>
          <w:lang w:val="nl-NL"/>
        </w:rPr>
        <w:t>Subcutaan gebruik</w:t>
      </w:r>
    </w:p>
    <w:p w14:paraId="6BFC6F7A" w14:textId="77777777" w:rsidR="00244A56" w:rsidRPr="00B24465" w:rsidRDefault="00244A56" w:rsidP="00244A56">
      <w:pPr>
        <w:pStyle w:val="NormalKeep"/>
        <w:rPr>
          <w:lang w:val="nl-NL"/>
        </w:rPr>
      </w:pPr>
    </w:p>
    <w:p w14:paraId="4E4D7B87" w14:textId="77777777" w:rsidR="00244A56" w:rsidRPr="00B24465" w:rsidRDefault="00244A56" w:rsidP="00244A56">
      <w:pPr>
        <w:pStyle w:val="NormalKeep"/>
        <w:rPr>
          <w:lang w:val="nl-NL"/>
        </w:rPr>
      </w:pPr>
      <w:r w:rsidRPr="00B24465">
        <w:rPr>
          <w:lang w:val="nl-NL"/>
        </w:rPr>
        <w:t>Lees voor het gebruik de bijsluiter.</w:t>
      </w:r>
    </w:p>
    <w:p w14:paraId="0D88CC94" w14:textId="77777777" w:rsidR="00244A56" w:rsidRPr="00B24465" w:rsidRDefault="00244A56" w:rsidP="00244A56">
      <w:pPr>
        <w:pStyle w:val="NormalKeep"/>
        <w:rPr>
          <w:lang w:val="nl-NL"/>
        </w:rPr>
      </w:pPr>
    </w:p>
    <w:p w14:paraId="541CF7C5" w14:textId="77777777" w:rsidR="00244A56" w:rsidRPr="00B24465" w:rsidRDefault="00244A56" w:rsidP="00244A56">
      <w:pPr>
        <w:rPr>
          <w:lang w:val="nl-NL"/>
        </w:rPr>
      </w:pPr>
      <w:r w:rsidRPr="00B24465">
        <w:rPr>
          <w:lang w:val="nl-NL"/>
        </w:rPr>
        <w:t>Voor eenmalig gebruik.</w:t>
      </w:r>
    </w:p>
    <w:p w14:paraId="765A2EA2" w14:textId="77777777" w:rsidR="00244A56" w:rsidRPr="00B24465" w:rsidRDefault="00244A56" w:rsidP="00244A56">
      <w:pPr>
        <w:rPr>
          <w:lang w:val="nl-NL"/>
        </w:rPr>
      </w:pPr>
    </w:p>
    <w:p w14:paraId="7CBBF688" w14:textId="77777777" w:rsidR="00244A56" w:rsidRPr="00B24465" w:rsidRDefault="00244A56" w:rsidP="00244A56">
      <w:pPr>
        <w:rPr>
          <w:lang w:val="nl-NL"/>
        </w:rPr>
      </w:pPr>
    </w:p>
    <w:p w14:paraId="51EDBF02" w14:textId="77777777" w:rsidR="00244A56" w:rsidRPr="00B24465" w:rsidRDefault="00244A56" w:rsidP="00244A56">
      <w:pPr>
        <w:pStyle w:val="Heading1LAB"/>
        <w:rPr>
          <w:lang w:val="nl-NL"/>
        </w:rPr>
      </w:pPr>
      <w:r w:rsidRPr="00B24465">
        <w:rPr>
          <w:lang w:val="nl-NL"/>
        </w:rPr>
        <w:t>6.</w:t>
      </w:r>
      <w:r w:rsidRPr="00B24465">
        <w:rPr>
          <w:lang w:val="nl-NL"/>
        </w:rPr>
        <w:tab/>
        <w:t>EEN SPECIALE WAARSCHUWING DAT HET GENEESMIDDEL BUITEN HET ZICHT EN BEREIK VAN KINDEREN DIENT TE WORDEN GEHOUDEN</w:t>
      </w:r>
    </w:p>
    <w:p w14:paraId="28C59674" w14:textId="77777777" w:rsidR="00244A56" w:rsidRPr="00B24465" w:rsidRDefault="00244A56" w:rsidP="00244A56">
      <w:pPr>
        <w:pStyle w:val="NormalKeep"/>
        <w:rPr>
          <w:lang w:val="nl-NL"/>
        </w:rPr>
      </w:pPr>
    </w:p>
    <w:p w14:paraId="3F29BB1B" w14:textId="77777777" w:rsidR="00244A56" w:rsidRPr="00B24465" w:rsidRDefault="00244A56" w:rsidP="00244A56">
      <w:pPr>
        <w:rPr>
          <w:lang w:val="nl-NL"/>
        </w:rPr>
      </w:pPr>
      <w:r w:rsidRPr="00B24465">
        <w:rPr>
          <w:lang w:val="nl-NL"/>
        </w:rPr>
        <w:t>Buiten het zicht en bereik van kinderen houden.</w:t>
      </w:r>
    </w:p>
    <w:p w14:paraId="3EFBC1EA" w14:textId="77777777" w:rsidR="00244A56" w:rsidRPr="00B24465" w:rsidRDefault="00244A56" w:rsidP="00244A56">
      <w:pPr>
        <w:rPr>
          <w:lang w:val="nl-NL"/>
        </w:rPr>
      </w:pPr>
    </w:p>
    <w:p w14:paraId="6AA3A88B" w14:textId="77777777" w:rsidR="00244A56" w:rsidRPr="00B24465" w:rsidRDefault="00244A56" w:rsidP="00244A56">
      <w:pPr>
        <w:pStyle w:val="Heading1LAB"/>
        <w:rPr>
          <w:lang w:val="nl-NL"/>
        </w:rPr>
      </w:pPr>
      <w:r w:rsidRPr="00B24465">
        <w:rPr>
          <w:lang w:val="nl-NL"/>
        </w:rPr>
        <w:t>7.</w:t>
      </w:r>
      <w:r w:rsidRPr="00B24465">
        <w:rPr>
          <w:lang w:val="nl-NL"/>
        </w:rPr>
        <w:tab/>
        <w:t>ANDERE SPECIALE WAARSCHUWING, INDIEN NODIG</w:t>
      </w:r>
    </w:p>
    <w:p w14:paraId="5D2961F9" w14:textId="6A477315" w:rsidR="00244A56" w:rsidRPr="00B24465" w:rsidRDefault="00244A56" w:rsidP="00244A56">
      <w:pPr>
        <w:rPr>
          <w:lang w:val="nl-NL"/>
        </w:rPr>
      </w:pPr>
    </w:p>
    <w:p w14:paraId="5216E0FE" w14:textId="5E18B9E0" w:rsidR="0088312D" w:rsidRPr="00B24465" w:rsidRDefault="0088312D" w:rsidP="00244A56">
      <w:pPr>
        <w:rPr>
          <w:lang w:val="nl-NL"/>
        </w:rPr>
      </w:pPr>
    </w:p>
    <w:p w14:paraId="759FA981" w14:textId="77777777" w:rsidR="0088312D" w:rsidRPr="00B24465" w:rsidRDefault="0088312D" w:rsidP="00244A56">
      <w:pPr>
        <w:rPr>
          <w:lang w:val="nl-NL"/>
        </w:rPr>
      </w:pPr>
    </w:p>
    <w:p w14:paraId="17A06414" w14:textId="77777777" w:rsidR="00244A56" w:rsidRPr="00B24465" w:rsidRDefault="00244A56" w:rsidP="00244A56">
      <w:pPr>
        <w:pStyle w:val="Heading1LAB"/>
        <w:rPr>
          <w:lang w:val="nl-NL"/>
        </w:rPr>
      </w:pPr>
      <w:r w:rsidRPr="00B24465">
        <w:rPr>
          <w:lang w:val="nl-NL"/>
        </w:rPr>
        <w:t>8.</w:t>
      </w:r>
      <w:r w:rsidRPr="00B24465">
        <w:rPr>
          <w:lang w:val="nl-NL"/>
        </w:rPr>
        <w:tab/>
        <w:t>UITERSTE GEBRUIKSDATUM</w:t>
      </w:r>
    </w:p>
    <w:p w14:paraId="7F2C05D7" w14:textId="77777777" w:rsidR="00244A56" w:rsidRPr="00B24465" w:rsidRDefault="00244A56" w:rsidP="00244A56">
      <w:pPr>
        <w:pStyle w:val="NormalKeep"/>
        <w:rPr>
          <w:lang w:val="nl-NL"/>
        </w:rPr>
      </w:pPr>
    </w:p>
    <w:p w14:paraId="0659CAA0" w14:textId="051664E1" w:rsidR="00244A56" w:rsidRPr="00B24465" w:rsidRDefault="00244A56" w:rsidP="00244A56">
      <w:pPr>
        <w:rPr>
          <w:lang w:val="nl-NL"/>
        </w:rPr>
      </w:pPr>
      <w:r w:rsidRPr="00B24465">
        <w:rPr>
          <w:lang w:val="nl-NL"/>
        </w:rPr>
        <w:t>EXP</w:t>
      </w:r>
    </w:p>
    <w:p w14:paraId="26ED5BA4" w14:textId="77777777" w:rsidR="0088312D" w:rsidRPr="00B24465" w:rsidRDefault="0088312D" w:rsidP="00244A56">
      <w:pPr>
        <w:rPr>
          <w:lang w:val="nl-NL"/>
        </w:rPr>
      </w:pPr>
    </w:p>
    <w:p w14:paraId="3DBEFD2B" w14:textId="77777777" w:rsidR="00244A56" w:rsidRPr="00B24465" w:rsidRDefault="00244A56" w:rsidP="00244A56">
      <w:pPr>
        <w:pStyle w:val="Heading1LAB"/>
        <w:rPr>
          <w:lang w:val="nl-NL"/>
        </w:rPr>
      </w:pPr>
      <w:r w:rsidRPr="00B24465">
        <w:rPr>
          <w:lang w:val="nl-NL"/>
        </w:rPr>
        <w:t>9.</w:t>
      </w:r>
      <w:r w:rsidRPr="00B24465">
        <w:rPr>
          <w:lang w:val="nl-NL"/>
        </w:rPr>
        <w:tab/>
        <w:t>BIJZONDERE VOORZORGSMAATREGELEN VOOR DE BEWARING</w:t>
      </w:r>
    </w:p>
    <w:p w14:paraId="6303386E" w14:textId="77777777" w:rsidR="00244A56" w:rsidRPr="00B24465" w:rsidRDefault="00244A56" w:rsidP="00244A56">
      <w:pPr>
        <w:pStyle w:val="NormalKeep"/>
        <w:rPr>
          <w:lang w:val="nl-NL"/>
        </w:rPr>
      </w:pPr>
    </w:p>
    <w:p w14:paraId="0D98BDB0" w14:textId="25B84A76" w:rsidR="00244A56" w:rsidRPr="00B24465" w:rsidRDefault="00244A56" w:rsidP="00244A56">
      <w:pPr>
        <w:pStyle w:val="NormalKeep"/>
        <w:rPr>
          <w:lang w:val="nl-NL"/>
        </w:rPr>
      </w:pPr>
      <w:r w:rsidRPr="00B24465">
        <w:rPr>
          <w:lang w:val="nl-NL"/>
        </w:rPr>
        <w:t xml:space="preserve">Bewaren in </w:t>
      </w:r>
      <w:r w:rsidR="0088312D" w:rsidRPr="00B24465">
        <w:rPr>
          <w:lang w:val="nl-NL"/>
        </w:rPr>
        <w:t>de</w:t>
      </w:r>
      <w:r w:rsidRPr="00B24465">
        <w:rPr>
          <w:lang w:val="nl-NL"/>
        </w:rPr>
        <w:t xml:space="preserve"> koelkast. Niet </w:t>
      </w:r>
      <w:r w:rsidR="0088312D" w:rsidRPr="00B24465">
        <w:rPr>
          <w:lang w:val="nl-NL"/>
        </w:rPr>
        <w:t>in de vriezer bewaren</w:t>
      </w:r>
      <w:r w:rsidRPr="00B24465">
        <w:rPr>
          <w:lang w:val="nl-NL"/>
        </w:rPr>
        <w:t>.</w:t>
      </w:r>
    </w:p>
    <w:p w14:paraId="37B1C7BA" w14:textId="2A0D54AE" w:rsidR="00244A56" w:rsidRPr="00B24465" w:rsidRDefault="0088312D" w:rsidP="00244A56">
      <w:pPr>
        <w:pStyle w:val="NormalKeep"/>
        <w:rPr>
          <w:lang w:val="nl-NL"/>
        </w:rPr>
      </w:pPr>
      <w:r w:rsidRPr="00B24465">
        <w:rPr>
          <w:lang w:val="nl-NL"/>
        </w:rPr>
        <w:t>De</w:t>
      </w:r>
      <w:r w:rsidR="00244A56" w:rsidRPr="00B24465">
        <w:rPr>
          <w:lang w:val="nl-NL"/>
        </w:rPr>
        <w:t xml:space="preserve"> voorgevulde spuit in de buitenverpakking </w:t>
      </w:r>
      <w:r w:rsidRPr="00B24465">
        <w:rPr>
          <w:lang w:val="nl-NL"/>
        </w:rPr>
        <w:t xml:space="preserve">bewaren </w:t>
      </w:r>
      <w:r w:rsidR="00244A56" w:rsidRPr="00B24465">
        <w:rPr>
          <w:lang w:val="nl-NL"/>
        </w:rPr>
        <w:t>ter bescherming tegen licht.</w:t>
      </w:r>
    </w:p>
    <w:p w14:paraId="3A480CA7" w14:textId="5C765972" w:rsidR="00244A56" w:rsidRPr="00B24465" w:rsidRDefault="0088312D" w:rsidP="00244A56">
      <w:pPr>
        <w:pStyle w:val="NormalKeep"/>
        <w:rPr>
          <w:lang w:val="nl-NL"/>
        </w:rPr>
      </w:pPr>
      <w:r w:rsidRPr="00B24465">
        <w:rPr>
          <w:highlight w:val="lightGray"/>
          <w:lang w:val="nl-NL"/>
        </w:rPr>
        <w:t xml:space="preserve">De </w:t>
      </w:r>
      <w:r w:rsidR="00244A56" w:rsidRPr="00B24465">
        <w:rPr>
          <w:highlight w:val="lightGray"/>
          <w:lang w:val="nl-NL"/>
        </w:rPr>
        <w:t xml:space="preserve">voorgevulde spuiten in de buitenverpakking </w:t>
      </w:r>
      <w:r w:rsidRPr="00B24465">
        <w:rPr>
          <w:highlight w:val="lightGray"/>
          <w:lang w:val="nl-NL"/>
        </w:rPr>
        <w:t xml:space="preserve">bewaren </w:t>
      </w:r>
      <w:r w:rsidR="00244A56" w:rsidRPr="00B24465">
        <w:rPr>
          <w:highlight w:val="lightGray"/>
          <w:lang w:val="nl-NL"/>
        </w:rPr>
        <w:t>ter bescherming tegen licht.</w:t>
      </w:r>
    </w:p>
    <w:p w14:paraId="791A3396" w14:textId="77777777" w:rsidR="00244A56" w:rsidRPr="00B24465" w:rsidRDefault="00244A56" w:rsidP="00244A56">
      <w:pPr>
        <w:rPr>
          <w:lang w:val="nl-NL"/>
        </w:rPr>
      </w:pPr>
      <w:r w:rsidRPr="00B24465">
        <w:rPr>
          <w:lang w:val="nl-NL"/>
        </w:rPr>
        <w:t>Raadpleeg de bijsluiter voor informatie over een alternatief voor opslag.</w:t>
      </w:r>
    </w:p>
    <w:p w14:paraId="7D3A0849" w14:textId="57ED607B" w:rsidR="00244A56" w:rsidRPr="00B24465" w:rsidRDefault="00244A56" w:rsidP="00244A56">
      <w:pPr>
        <w:rPr>
          <w:lang w:val="nl-NL"/>
        </w:rPr>
      </w:pPr>
    </w:p>
    <w:p w14:paraId="489B31AA" w14:textId="77777777" w:rsidR="0088312D" w:rsidRPr="00B24465" w:rsidRDefault="0088312D" w:rsidP="00244A56">
      <w:pPr>
        <w:rPr>
          <w:lang w:val="nl-NL"/>
        </w:rPr>
      </w:pPr>
    </w:p>
    <w:p w14:paraId="21A591F5" w14:textId="77777777" w:rsidR="00244A56" w:rsidRPr="00B24465" w:rsidRDefault="00244A56" w:rsidP="00244A56">
      <w:pPr>
        <w:pStyle w:val="Heading1LAB"/>
        <w:rPr>
          <w:lang w:val="nl-NL"/>
        </w:rPr>
      </w:pPr>
      <w:r w:rsidRPr="00B24465">
        <w:rPr>
          <w:lang w:val="nl-NL"/>
        </w:rPr>
        <w:t>10.</w:t>
      </w:r>
      <w:r w:rsidRPr="00B24465">
        <w:rPr>
          <w:lang w:val="nl-NL"/>
        </w:rPr>
        <w:tab/>
        <w:t>BIJZONDERE VOORZORGSMAATREGELEN VOOR HET VERWIJDEREN VAN NIET-GEBRUIKTE GENEESMIDDELEN OF DAARVAN AFGELEIDE AFVALSTOFFEN (INDIEN VAN TOEPASSING)</w:t>
      </w:r>
    </w:p>
    <w:p w14:paraId="2B7B1196" w14:textId="6F5FAED2" w:rsidR="00244A56" w:rsidRPr="00B24465" w:rsidRDefault="00244A56" w:rsidP="00244A56">
      <w:pPr>
        <w:rPr>
          <w:lang w:val="nl-NL"/>
        </w:rPr>
      </w:pPr>
    </w:p>
    <w:p w14:paraId="44C299D0" w14:textId="4E9F6906" w:rsidR="0088312D" w:rsidRPr="00B24465" w:rsidRDefault="0088312D" w:rsidP="00244A56">
      <w:pPr>
        <w:rPr>
          <w:lang w:val="nl-NL"/>
        </w:rPr>
      </w:pPr>
    </w:p>
    <w:p w14:paraId="548CFC18" w14:textId="77777777" w:rsidR="0088312D" w:rsidRPr="00B24465" w:rsidRDefault="0088312D" w:rsidP="00244A56">
      <w:pPr>
        <w:rPr>
          <w:lang w:val="nl-NL"/>
        </w:rPr>
      </w:pPr>
    </w:p>
    <w:p w14:paraId="2B5E6622" w14:textId="77777777" w:rsidR="00244A56" w:rsidRPr="00B24465" w:rsidRDefault="00244A56" w:rsidP="00244A56">
      <w:pPr>
        <w:pStyle w:val="Heading1LAB"/>
        <w:rPr>
          <w:lang w:val="nl-NL"/>
        </w:rPr>
      </w:pPr>
      <w:r w:rsidRPr="00B24465">
        <w:rPr>
          <w:lang w:val="nl-NL"/>
        </w:rPr>
        <w:t>11.</w:t>
      </w:r>
      <w:r w:rsidRPr="00B24465">
        <w:rPr>
          <w:lang w:val="nl-NL"/>
        </w:rPr>
        <w:tab/>
        <w:t>NAAM EN ADRES VAN DE HOUDER VAN DE VERGUNNING VOOR HET IN DE HANDEL BRENGEN</w:t>
      </w:r>
    </w:p>
    <w:p w14:paraId="5F80FA7F" w14:textId="77777777" w:rsidR="00244A56" w:rsidRPr="00B24465" w:rsidRDefault="00244A56" w:rsidP="00244A56">
      <w:pPr>
        <w:pStyle w:val="NormalKeep"/>
        <w:rPr>
          <w:lang w:val="nl-NL"/>
        </w:rPr>
      </w:pPr>
    </w:p>
    <w:p w14:paraId="7216B34C" w14:textId="77777777" w:rsidR="00244A56" w:rsidRPr="00B24465" w:rsidRDefault="00244A56" w:rsidP="00244A56">
      <w:pPr>
        <w:pStyle w:val="NormalKeep"/>
        <w:rPr>
          <w:lang w:val="nl-NL"/>
        </w:rPr>
      </w:pPr>
      <w:r w:rsidRPr="00B24465">
        <w:rPr>
          <w:lang w:val="nl-NL"/>
        </w:rPr>
        <w:t>Celltrion Healthcare Hungary Kft.</w:t>
      </w:r>
    </w:p>
    <w:p w14:paraId="6BE970A7" w14:textId="77777777" w:rsidR="00244A56" w:rsidRPr="00B24465" w:rsidRDefault="00244A56" w:rsidP="00244A56">
      <w:pPr>
        <w:pStyle w:val="NormalKeep"/>
        <w:rPr>
          <w:lang w:val="nl-NL"/>
        </w:rPr>
      </w:pPr>
      <w:r w:rsidRPr="00B24465">
        <w:rPr>
          <w:lang w:val="nl-NL"/>
        </w:rPr>
        <w:t>1062 Budapest</w:t>
      </w:r>
    </w:p>
    <w:p w14:paraId="7593B538" w14:textId="77777777" w:rsidR="00244A56" w:rsidRPr="00B24465" w:rsidRDefault="00244A56" w:rsidP="00244A56">
      <w:pPr>
        <w:pStyle w:val="NormalKeep"/>
        <w:rPr>
          <w:lang w:val="nl-NL"/>
        </w:rPr>
      </w:pPr>
      <w:r w:rsidRPr="00B24465">
        <w:rPr>
          <w:lang w:val="nl-NL"/>
        </w:rPr>
        <w:t>Váci út 1–3. WestEnd kantoorgebouw B torony</w:t>
      </w:r>
    </w:p>
    <w:p w14:paraId="3E9C1D9B" w14:textId="77777777" w:rsidR="00244A56" w:rsidRPr="00B24465" w:rsidRDefault="00244A56" w:rsidP="00244A56">
      <w:pPr>
        <w:rPr>
          <w:lang w:val="nl-NL"/>
        </w:rPr>
      </w:pPr>
      <w:r w:rsidRPr="00B24465">
        <w:rPr>
          <w:lang w:val="nl-NL"/>
        </w:rPr>
        <w:t>Hongarije</w:t>
      </w:r>
    </w:p>
    <w:p w14:paraId="5C756B41" w14:textId="77777777" w:rsidR="00244A56" w:rsidRPr="00B24465" w:rsidRDefault="00244A56" w:rsidP="00244A56">
      <w:pPr>
        <w:rPr>
          <w:lang w:val="nl-NL"/>
        </w:rPr>
      </w:pPr>
    </w:p>
    <w:p w14:paraId="1FA08BBC" w14:textId="77777777" w:rsidR="00244A56" w:rsidRPr="00B24465" w:rsidRDefault="00244A56" w:rsidP="00244A56">
      <w:pPr>
        <w:pStyle w:val="Heading1LAB"/>
        <w:rPr>
          <w:lang w:val="nl-NL"/>
        </w:rPr>
      </w:pPr>
      <w:r w:rsidRPr="00B24465">
        <w:rPr>
          <w:lang w:val="nl-NL"/>
        </w:rPr>
        <w:t>12.</w:t>
      </w:r>
      <w:r w:rsidRPr="00B24465">
        <w:rPr>
          <w:lang w:val="nl-NL"/>
        </w:rPr>
        <w:tab/>
        <w:t>NUMMER VAN DE VERGUNNING VOOR HET IN DE HANDEL BRENGEN</w:t>
      </w:r>
    </w:p>
    <w:p w14:paraId="6D1D6D15" w14:textId="77777777" w:rsidR="00244A56" w:rsidRPr="00B24465" w:rsidRDefault="00244A56" w:rsidP="00244A56">
      <w:pPr>
        <w:pStyle w:val="NormalKeep"/>
        <w:rPr>
          <w:lang w:val="nl-NL"/>
        </w:rPr>
      </w:pPr>
    </w:p>
    <w:p w14:paraId="1CEEAAE7" w14:textId="77777777" w:rsidR="00244A56" w:rsidRPr="00B24465" w:rsidRDefault="00244A56" w:rsidP="00244A56">
      <w:pPr>
        <w:pStyle w:val="NormalKeep"/>
        <w:rPr>
          <w:highlight w:val="lightGray"/>
          <w:lang w:val="nl-NL"/>
        </w:rPr>
      </w:pPr>
      <w:r w:rsidRPr="00B24465">
        <w:rPr>
          <w:lang w:val="nl-NL"/>
        </w:rPr>
        <w:t xml:space="preserve">EU/1/20/1513/001 </w:t>
      </w:r>
      <w:r w:rsidRPr="00B24465">
        <w:rPr>
          <w:highlight w:val="lightGray"/>
          <w:lang w:val="nl-NL"/>
        </w:rPr>
        <w:t>1 voorgevulde spuit</w:t>
      </w:r>
    </w:p>
    <w:p w14:paraId="0B1F2588" w14:textId="77777777" w:rsidR="00244A56" w:rsidRPr="00B24465" w:rsidRDefault="00244A56" w:rsidP="00244A56">
      <w:pPr>
        <w:pStyle w:val="NormalKeep"/>
        <w:rPr>
          <w:highlight w:val="lightGray"/>
          <w:lang w:val="nl-NL"/>
        </w:rPr>
      </w:pPr>
      <w:r w:rsidRPr="00B24465">
        <w:rPr>
          <w:highlight w:val="lightGray"/>
          <w:lang w:val="nl-NL"/>
        </w:rPr>
        <w:t>EU/1/20/1513/002 2 voorgevulde spuiten</w:t>
      </w:r>
    </w:p>
    <w:p w14:paraId="44EF7C11" w14:textId="77777777" w:rsidR="00244A56" w:rsidRPr="00B24465" w:rsidRDefault="00244A56" w:rsidP="00244A56">
      <w:pPr>
        <w:pStyle w:val="NormalKeep"/>
        <w:rPr>
          <w:highlight w:val="lightGray"/>
          <w:lang w:val="nl-NL"/>
        </w:rPr>
      </w:pPr>
      <w:r w:rsidRPr="00B24465">
        <w:rPr>
          <w:highlight w:val="lightGray"/>
          <w:lang w:val="nl-NL"/>
        </w:rPr>
        <w:t>EU/1/20/1513/003 4 voorgevulde spuiten</w:t>
      </w:r>
    </w:p>
    <w:p w14:paraId="327771B7" w14:textId="77777777" w:rsidR="00244A56" w:rsidRPr="00B24465" w:rsidRDefault="00244A56" w:rsidP="00244A56">
      <w:pPr>
        <w:pStyle w:val="NormalKeep"/>
        <w:rPr>
          <w:highlight w:val="lightGray"/>
          <w:lang w:val="nl-NL"/>
        </w:rPr>
      </w:pPr>
      <w:r w:rsidRPr="00B24465">
        <w:rPr>
          <w:highlight w:val="lightGray"/>
          <w:lang w:val="nl-NL"/>
        </w:rPr>
        <w:t>EU/1/20/1513/004 6 voorgevulde spuiten</w:t>
      </w:r>
    </w:p>
    <w:p w14:paraId="2B5255A5" w14:textId="1B640EA3" w:rsidR="00244A56" w:rsidRPr="00B24465" w:rsidRDefault="00244A56" w:rsidP="00244A56">
      <w:pPr>
        <w:pStyle w:val="NormalKeep"/>
        <w:rPr>
          <w:highlight w:val="lightGray"/>
          <w:lang w:val="nl-NL"/>
        </w:rPr>
      </w:pPr>
      <w:r w:rsidRPr="00B24465">
        <w:rPr>
          <w:highlight w:val="lightGray"/>
          <w:lang w:val="nl-NL"/>
        </w:rPr>
        <w:t xml:space="preserve">EU/1/20/1513/005 1 voorgevulde spuit </w:t>
      </w:r>
      <w:r w:rsidR="00174F1A" w:rsidRPr="00B24465">
        <w:rPr>
          <w:highlight w:val="lightGray"/>
          <w:lang w:val="nl-NL"/>
        </w:rPr>
        <w:t>met naaldhuls</w:t>
      </w:r>
    </w:p>
    <w:p w14:paraId="10AC5E74" w14:textId="68923A96" w:rsidR="00244A56" w:rsidRPr="00B24465" w:rsidRDefault="00244A56" w:rsidP="00244A56">
      <w:pPr>
        <w:pStyle w:val="NormalKeep"/>
        <w:rPr>
          <w:highlight w:val="lightGray"/>
          <w:lang w:val="nl-NL"/>
        </w:rPr>
      </w:pPr>
      <w:r w:rsidRPr="00B24465">
        <w:rPr>
          <w:highlight w:val="lightGray"/>
          <w:lang w:val="nl-NL"/>
        </w:rPr>
        <w:t xml:space="preserve">EU/1/20/1513/006 2 voorgevulde spuiten </w:t>
      </w:r>
      <w:r w:rsidR="00174F1A" w:rsidRPr="00B24465">
        <w:rPr>
          <w:highlight w:val="lightGray"/>
          <w:lang w:val="nl-NL"/>
        </w:rPr>
        <w:t>met naaldhuls</w:t>
      </w:r>
    </w:p>
    <w:p w14:paraId="3FB054DE" w14:textId="4CDE6F3F" w:rsidR="00244A56" w:rsidRPr="00B24465" w:rsidRDefault="00244A56" w:rsidP="00244A56">
      <w:pPr>
        <w:pStyle w:val="NormalKeep"/>
        <w:rPr>
          <w:highlight w:val="lightGray"/>
          <w:lang w:val="nl-NL"/>
        </w:rPr>
      </w:pPr>
      <w:r w:rsidRPr="00B24465">
        <w:rPr>
          <w:highlight w:val="lightGray"/>
          <w:lang w:val="nl-NL"/>
        </w:rPr>
        <w:t xml:space="preserve">EU/1/20/1513/007 4 voorgevulde spuiten </w:t>
      </w:r>
      <w:r w:rsidR="00174F1A" w:rsidRPr="00B24465">
        <w:rPr>
          <w:highlight w:val="lightGray"/>
          <w:lang w:val="nl-NL"/>
        </w:rPr>
        <w:t>met naaldhuls</w:t>
      </w:r>
    </w:p>
    <w:p w14:paraId="6AB4A27C" w14:textId="2725DF9A" w:rsidR="00244A56" w:rsidRPr="00B24465" w:rsidRDefault="00244A56" w:rsidP="00244A56">
      <w:pPr>
        <w:rPr>
          <w:lang w:val="nl-NL"/>
        </w:rPr>
      </w:pPr>
      <w:r w:rsidRPr="00B24465">
        <w:rPr>
          <w:highlight w:val="lightGray"/>
          <w:lang w:val="nl-NL"/>
        </w:rPr>
        <w:t xml:space="preserve">EU/1/20/1513/008 6 voorgevulde spuiten </w:t>
      </w:r>
      <w:r w:rsidR="00174F1A" w:rsidRPr="00B24465">
        <w:rPr>
          <w:highlight w:val="lightGray"/>
          <w:lang w:val="nl-NL"/>
        </w:rPr>
        <w:t>met naaldhuls</w:t>
      </w:r>
    </w:p>
    <w:p w14:paraId="2ECA6715" w14:textId="77777777" w:rsidR="00244A56" w:rsidRPr="00B24465" w:rsidRDefault="00244A56" w:rsidP="00244A56">
      <w:pPr>
        <w:rPr>
          <w:lang w:val="nl-NL"/>
        </w:rPr>
      </w:pPr>
    </w:p>
    <w:p w14:paraId="53AD100A" w14:textId="72FFEB63" w:rsidR="00244A56" w:rsidRPr="00B24465" w:rsidRDefault="00244A56" w:rsidP="00244A56">
      <w:pPr>
        <w:pStyle w:val="Heading1LAB"/>
        <w:rPr>
          <w:lang w:val="nl-NL"/>
        </w:rPr>
      </w:pPr>
      <w:r w:rsidRPr="00B24465">
        <w:rPr>
          <w:lang w:val="nl-NL"/>
        </w:rPr>
        <w:t>13.</w:t>
      </w:r>
      <w:r w:rsidRPr="00B24465">
        <w:rPr>
          <w:lang w:val="nl-NL"/>
        </w:rPr>
        <w:tab/>
      </w:r>
      <w:r w:rsidR="00170F9D" w:rsidRPr="00B24465">
        <w:rPr>
          <w:lang w:val="nl-NL"/>
        </w:rPr>
        <w:t>PARTIJNUMMER</w:t>
      </w:r>
    </w:p>
    <w:p w14:paraId="314D41C0" w14:textId="77777777" w:rsidR="00244A56" w:rsidRPr="00B24465" w:rsidRDefault="00244A56" w:rsidP="00244A56">
      <w:pPr>
        <w:pStyle w:val="NormalKeep"/>
        <w:rPr>
          <w:lang w:val="nl-NL"/>
        </w:rPr>
      </w:pPr>
    </w:p>
    <w:p w14:paraId="7BE02EB9" w14:textId="77777777" w:rsidR="00244A56" w:rsidRPr="00B24465" w:rsidRDefault="00244A56" w:rsidP="00244A56">
      <w:pPr>
        <w:rPr>
          <w:lang w:val="nl-NL"/>
        </w:rPr>
      </w:pPr>
      <w:r w:rsidRPr="00B24465">
        <w:rPr>
          <w:lang w:val="nl-NL"/>
        </w:rPr>
        <w:t>Lot</w:t>
      </w:r>
    </w:p>
    <w:p w14:paraId="626D7673" w14:textId="77777777" w:rsidR="00244A56" w:rsidRPr="00B24465" w:rsidRDefault="00244A56" w:rsidP="00244A56">
      <w:pPr>
        <w:rPr>
          <w:lang w:val="nl-NL"/>
        </w:rPr>
      </w:pPr>
    </w:p>
    <w:p w14:paraId="13364CE9" w14:textId="77777777" w:rsidR="00244A56" w:rsidRPr="00B24465" w:rsidRDefault="00244A56" w:rsidP="00244A56">
      <w:pPr>
        <w:pStyle w:val="Heading1LAB"/>
        <w:rPr>
          <w:lang w:val="nl-NL"/>
        </w:rPr>
      </w:pPr>
      <w:r w:rsidRPr="00B24465">
        <w:rPr>
          <w:lang w:val="nl-NL"/>
        </w:rPr>
        <w:t>14.</w:t>
      </w:r>
      <w:r w:rsidRPr="00B24465">
        <w:rPr>
          <w:lang w:val="nl-NL"/>
        </w:rPr>
        <w:tab/>
        <w:t>ALGEMENE INDELING VOOR DE AFLEVERING</w:t>
      </w:r>
    </w:p>
    <w:p w14:paraId="25314D9B" w14:textId="2AE15E5D" w:rsidR="00244A56" w:rsidRPr="00B24465" w:rsidRDefault="00244A56" w:rsidP="00244A56">
      <w:pPr>
        <w:pStyle w:val="NormalKeep"/>
        <w:rPr>
          <w:lang w:val="nl-NL"/>
        </w:rPr>
      </w:pPr>
    </w:p>
    <w:p w14:paraId="22EDD913" w14:textId="30FA96C1" w:rsidR="00E30B6A" w:rsidRPr="00B24465" w:rsidRDefault="00E30B6A" w:rsidP="00244A56">
      <w:pPr>
        <w:pStyle w:val="NormalKeep"/>
        <w:rPr>
          <w:lang w:val="nl-NL"/>
        </w:rPr>
      </w:pPr>
    </w:p>
    <w:p w14:paraId="18762E87" w14:textId="77777777" w:rsidR="00E30B6A" w:rsidRPr="00B24465" w:rsidRDefault="00E30B6A" w:rsidP="00244A56">
      <w:pPr>
        <w:pStyle w:val="NormalKeep"/>
        <w:rPr>
          <w:lang w:val="nl-NL"/>
        </w:rPr>
      </w:pPr>
    </w:p>
    <w:p w14:paraId="59089DC9" w14:textId="77777777" w:rsidR="00244A56" w:rsidRPr="00B24465" w:rsidRDefault="00244A56" w:rsidP="00244A56">
      <w:pPr>
        <w:pStyle w:val="Heading1LAB"/>
        <w:rPr>
          <w:lang w:val="nl-NL"/>
        </w:rPr>
      </w:pPr>
      <w:r w:rsidRPr="00B24465">
        <w:rPr>
          <w:lang w:val="nl-NL"/>
        </w:rPr>
        <w:t>15.</w:t>
      </w:r>
      <w:r w:rsidRPr="00B24465">
        <w:rPr>
          <w:lang w:val="nl-NL"/>
        </w:rPr>
        <w:tab/>
        <w:t>INSTRUCTIES VOOR GEBRUIK</w:t>
      </w:r>
    </w:p>
    <w:p w14:paraId="3A9A0B00" w14:textId="1FE6A922" w:rsidR="00244A56" w:rsidRPr="00B24465" w:rsidRDefault="00244A56" w:rsidP="00244A56">
      <w:pPr>
        <w:pStyle w:val="NormalKeep"/>
        <w:rPr>
          <w:lang w:val="nl-NL"/>
        </w:rPr>
      </w:pPr>
    </w:p>
    <w:p w14:paraId="6EF34E92" w14:textId="4E9867A8" w:rsidR="00E30B6A" w:rsidRPr="00B24465" w:rsidRDefault="00E30B6A" w:rsidP="00244A56">
      <w:pPr>
        <w:pStyle w:val="NormalKeep"/>
        <w:rPr>
          <w:lang w:val="nl-NL"/>
        </w:rPr>
      </w:pPr>
    </w:p>
    <w:p w14:paraId="47CD7791" w14:textId="77777777" w:rsidR="00E30B6A" w:rsidRPr="00B24465" w:rsidRDefault="00E30B6A" w:rsidP="00244A56">
      <w:pPr>
        <w:pStyle w:val="NormalKeep"/>
        <w:rPr>
          <w:lang w:val="nl-NL"/>
        </w:rPr>
      </w:pPr>
    </w:p>
    <w:p w14:paraId="48D1E545" w14:textId="77777777" w:rsidR="00244A56" w:rsidRPr="00B24465" w:rsidRDefault="00244A56" w:rsidP="00244A56">
      <w:pPr>
        <w:pStyle w:val="Heading1LAB"/>
        <w:rPr>
          <w:lang w:val="nl-NL"/>
        </w:rPr>
      </w:pPr>
      <w:r w:rsidRPr="00B24465">
        <w:rPr>
          <w:lang w:val="nl-NL"/>
        </w:rPr>
        <w:t>16.</w:t>
      </w:r>
      <w:r w:rsidRPr="00B24465">
        <w:rPr>
          <w:lang w:val="nl-NL"/>
        </w:rPr>
        <w:tab/>
        <w:t>INFORMATIE IN BRAILLE</w:t>
      </w:r>
    </w:p>
    <w:p w14:paraId="37555DA3" w14:textId="77777777" w:rsidR="00244A56" w:rsidRPr="00B24465" w:rsidRDefault="00244A56" w:rsidP="00244A56">
      <w:pPr>
        <w:pStyle w:val="NormalKeep"/>
        <w:rPr>
          <w:lang w:val="nl-NL"/>
        </w:rPr>
      </w:pPr>
    </w:p>
    <w:p w14:paraId="60F5FA53" w14:textId="77777777" w:rsidR="00244A56" w:rsidRPr="00B24465" w:rsidRDefault="00244A56" w:rsidP="00244A56">
      <w:pPr>
        <w:rPr>
          <w:lang w:val="nl-NL"/>
        </w:rPr>
      </w:pPr>
      <w:r w:rsidRPr="00B24465">
        <w:rPr>
          <w:lang w:val="nl-NL"/>
        </w:rPr>
        <w:t>Yuflyma 40 mg</w:t>
      </w:r>
    </w:p>
    <w:p w14:paraId="57912043" w14:textId="77777777" w:rsidR="00244A56" w:rsidRPr="00B24465" w:rsidRDefault="00244A56" w:rsidP="00244A56">
      <w:pPr>
        <w:rPr>
          <w:lang w:val="nl-NL"/>
        </w:rPr>
      </w:pPr>
    </w:p>
    <w:p w14:paraId="1E9DA113" w14:textId="77777777" w:rsidR="00244A56" w:rsidRPr="00B24465" w:rsidRDefault="00244A56" w:rsidP="00244A56">
      <w:pPr>
        <w:pStyle w:val="Heading1LAB"/>
        <w:rPr>
          <w:lang w:val="nl-NL"/>
        </w:rPr>
      </w:pPr>
      <w:r w:rsidRPr="00B24465">
        <w:rPr>
          <w:lang w:val="nl-NL"/>
        </w:rPr>
        <w:t>17.</w:t>
      </w:r>
      <w:r w:rsidRPr="00B24465">
        <w:rPr>
          <w:lang w:val="nl-NL"/>
        </w:rPr>
        <w:tab/>
        <w:t>UNIEK IDENTIFICATIEKENMERK - 2D MATRIXCODE</w:t>
      </w:r>
    </w:p>
    <w:p w14:paraId="20391345" w14:textId="77777777" w:rsidR="00244A56" w:rsidRPr="00B24465" w:rsidRDefault="00244A56" w:rsidP="00244A56">
      <w:pPr>
        <w:pStyle w:val="NormalKeep"/>
        <w:rPr>
          <w:lang w:val="nl-NL"/>
        </w:rPr>
      </w:pPr>
    </w:p>
    <w:p w14:paraId="48A50ED7" w14:textId="77777777" w:rsidR="00244A56" w:rsidRPr="00B24465" w:rsidRDefault="00244A56" w:rsidP="00244A56">
      <w:pPr>
        <w:rPr>
          <w:lang w:val="nl-NL"/>
        </w:rPr>
      </w:pPr>
      <w:r w:rsidRPr="00B24465">
        <w:rPr>
          <w:highlight w:val="lightGray"/>
          <w:lang w:val="nl-NL"/>
        </w:rPr>
        <w:t>2D matrixcode met het unieke identificatiekenmerk.</w:t>
      </w:r>
    </w:p>
    <w:p w14:paraId="7F372099" w14:textId="77777777" w:rsidR="00244A56" w:rsidRPr="00B24465" w:rsidRDefault="00244A56" w:rsidP="00244A56">
      <w:pPr>
        <w:rPr>
          <w:lang w:val="nl-NL"/>
        </w:rPr>
      </w:pPr>
    </w:p>
    <w:p w14:paraId="413A0A99" w14:textId="77777777" w:rsidR="00244A56" w:rsidRPr="00B24465" w:rsidRDefault="00244A56" w:rsidP="00244A56">
      <w:pPr>
        <w:pStyle w:val="Heading1LAB"/>
        <w:rPr>
          <w:lang w:val="nl-NL"/>
        </w:rPr>
      </w:pPr>
      <w:r w:rsidRPr="00B24465">
        <w:rPr>
          <w:lang w:val="nl-NL"/>
        </w:rPr>
        <w:t>18.</w:t>
      </w:r>
      <w:r w:rsidRPr="00B24465">
        <w:rPr>
          <w:lang w:val="nl-NL"/>
        </w:rPr>
        <w:tab/>
        <w:t>UNIEK IDENTIFICATIEKENMERK - VOOR MENSEN LEESBARE GEGEVENS</w:t>
      </w:r>
    </w:p>
    <w:p w14:paraId="6AB55F74" w14:textId="77777777" w:rsidR="00244A56" w:rsidRPr="00B24465" w:rsidRDefault="00244A56" w:rsidP="00244A56">
      <w:pPr>
        <w:pStyle w:val="NormalKeep"/>
        <w:rPr>
          <w:lang w:val="nl-NL"/>
        </w:rPr>
      </w:pPr>
    </w:p>
    <w:p w14:paraId="4B1BE292" w14:textId="77777777" w:rsidR="00244A56" w:rsidRPr="00B24465" w:rsidRDefault="00244A56" w:rsidP="00244A56">
      <w:pPr>
        <w:pStyle w:val="NormalKeep"/>
        <w:rPr>
          <w:lang w:val="nl-NL"/>
        </w:rPr>
      </w:pPr>
      <w:r w:rsidRPr="00B24465">
        <w:rPr>
          <w:lang w:val="nl-NL"/>
        </w:rPr>
        <w:t>PC</w:t>
      </w:r>
    </w:p>
    <w:p w14:paraId="07CFD76E" w14:textId="77777777" w:rsidR="00244A56" w:rsidRPr="00B24465" w:rsidRDefault="00244A56" w:rsidP="00244A56">
      <w:pPr>
        <w:pStyle w:val="NormalKeep"/>
        <w:rPr>
          <w:lang w:val="nl-NL"/>
        </w:rPr>
      </w:pPr>
      <w:r w:rsidRPr="00B24465">
        <w:rPr>
          <w:lang w:val="nl-NL"/>
        </w:rPr>
        <w:t>SN</w:t>
      </w:r>
    </w:p>
    <w:p w14:paraId="4B884903" w14:textId="77777777" w:rsidR="00244A56" w:rsidRPr="00B24465" w:rsidRDefault="00244A56" w:rsidP="00244A56">
      <w:pPr>
        <w:pStyle w:val="NormalKeep"/>
        <w:rPr>
          <w:lang w:val="nl-NL"/>
        </w:rPr>
      </w:pPr>
      <w:r w:rsidRPr="00B24465">
        <w:rPr>
          <w:lang w:val="nl-NL"/>
        </w:rPr>
        <w:t>NN</w:t>
      </w:r>
    </w:p>
    <w:p w14:paraId="4665DED1" w14:textId="77777777" w:rsidR="00244A56" w:rsidRPr="00B24465" w:rsidRDefault="00244A56" w:rsidP="00244A56">
      <w:pPr>
        <w:suppressAutoHyphens w:val="0"/>
        <w:rPr>
          <w:lang w:val="nl-NL"/>
        </w:rPr>
      </w:pPr>
      <w:r w:rsidRPr="00B24465">
        <w:rPr>
          <w:lang w:val="nl-NL"/>
        </w:rPr>
        <w:br w:type="page"/>
      </w:r>
    </w:p>
    <w:p w14:paraId="4D21D2E3" w14:textId="77777777" w:rsidR="00244A56" w:rsidRPr="00B24465" w:rsidRDefault="00244A56" w:rsidP="00244A56">
      <w:pPr>
        <w:pStyle w:val="HeadingStrLAB"/>
        <w:rPr>
          <w:lang w:val="nl-NL"/>
        </w:rPr>
      </w:pPr>
      <w:r w:rsidRPr="00B24465">
        <w:rPr>
          <w:lang w:val="nl-NL"/>
        </w:rPr>
        <w:t>GEGEVENS DIE IN IEDER GEVAL OP PRIMAIRE KLEINVERPAKKINGEN MOETEN WORDEN VERMELD</w:t>
      </w:r>
    </w:p>
    <w:p w14:paraId="25A43BF0" w14:textId="77777777" w:rsidR="00244A56" w:rsidRPr="00B24465" w:rsidRDefault="00244A56" w:rsidP="00244A56">
      <w:pPr>
        <w:pStyle w:val="HeadingStrLAB"/>
        <w:rPr>
          <w:lang w:val="nl-NL"/>
        </w:rPr>
      </w:pPr>
    </w:p>
    <w:p w14:paraId="289C2820" w14:textId="43525A22" w:rsidR="00244A56" w:rsidRPr="00B24465" w:rsidRDefault="00FA302A" w:rsidP="00244A56">
      <w:pPr>
        <w:pStyle w:val="HeadingStrLAB"/>
        <w:rPr>
          <w:lang w:val="nl-NL"/>
        </w:rPr>
      </w:pPr>
      <w:r w:rsidRPr="00B24465">
        <w:rPr>
          <w:lang w:val="nl-NL"/>
        </w:rPr>
        <w:t>ETIKET</w:t>
      </w:r>
      <w:r w:rsidR="00244A56" w:rsidRPr="00B24465">
        <w:rPr>
          <w:lang w:val="nl-NL"/>
        </w:rPr>
        <w:t xml:space="preserve"> VOOR VOORGEVULDE SPUIT</w:t>
      </w:r>
    </w:p>
    <w:p w14:paraId="09BC2779" w14:textId="77777777" w:rsidR="00244A56" w:rsidRPr="00B24465" w:rsidRDefault="00244A56" w:rsidP="00244A56">
      <w:pPr>
        <w:rPr>
          <w:lang w:val="nl-NL"/>
        </w:rPr>
      </w:pPr>
    </w:p>
    <w:p w14:paraId="30ED030E" w14:textId="0751B5CD" w:rsidR="00244A56" w:rsidRPr="00B24465" w:rsidRDefault="00244A56" w:rsidP="00244A56">
      <w:pPr>
        <w:pStyle w:val="Heading1LAB"/>
        <w:rPr>
          <w:lang w:val="nl-NL"/>
        </w:rPr>
      </w:pPr>
      <w:r w:rsidRPr="00B24465">
        <w:rPr>
          <w:lang w:val="nl-NL"/>
        </w:rPr>
        <w:t>1.</w:t>
      </w:r>
      <w:r w:rsidRPr="00B24465">
        <w:rPr>
          <w:lang w:val="nl-NL"/>
        </w:rPr>
        <w:tab/>
        <w:t>NAAM VAN HET GENEESMIDDEL EN DE TOEDIENING</w:t>
      </w:r>
      <w:r w:rsidR="00170F9D" w:rsidRPr="00B24465">
        <w:rPr>
          <w:lang w:val="nl-NL"/>
        </w:rPr>
        <w:t>S</w:t>
      </w:r>
      <w:r w:rsidRPr="00B24465">
        <w:rPr>
          <w:lang w:val="nl-NL"/>
        </w:rPr>
        <w:t>WEG</w:t>
      </w:r>
    </w:p>
    <w:p w14:paraId="0F9B06B5" w14:textId="77777777" w:rsidR="00244A56" w:rsidRPr="00B24465" w:rsidRDefault="00244A56" w:rsidP="00244A56">
      <w:pPr>
        <w:pStyle w:val="NormalKeep"/>
        <w:rPr>
          <w:lang w:val="nl-NL"/>
        </w:rPr>
      </w:pPr>
    </w:p>
    <w:p w14:paraId="495D0055" w14:textId="77777777" w:rsidR="00244A56" w:rsidRPr="00B24465" w:rsidRDefault="00244A56" w:rsidP="00244A56">
      <w:pPr>
        <w:pStyle w:val="NormalKeep"/>
        <w:rPr>
          <w:lang w:val="nl-NL"/>
        </w:rPr>
      </w:pPr>
      <w:r w:rsidRPr="00B24465">
        <w:rPr>
          <w:lang w:val="nl-NL"/>
        </w:rPr>
        <w:t>Yuflyma 40 mg injectie</w:t>
      </w:r>
    </w:p>
    <w:p w14:paraId="0FE287A9" w14:textId="77777777" w:rsidR="00244A56" w:rsidRPr="00B24465" w:rsidRDefault="00244A56" w:rsidP="00244A56">
      <w:pPr>
        <w:pStyle w:val="NormalKeep"/>
        <w:rPr>
          <w:lang w:val="nl-NL"/>
        </w:rPr>
      </w:pPr>
      <w:r w:rsidRPr="00B24465">
        <w:rPr>
          <w:lang w:val="nl-NL"/>
        </w:rPr>
        <w:t>adalimumab</w:t>
      </w:r>
    </w:p>
    <w:p w14:paraId="007B1C84" w14:textId="686E1F1A" w:rsidR="00244A56" w:rsidRPr="00B24465" w:rsidRDefault="00244A56" w:rsidP="00244A56">
      <w:pPr>
        <w:rPr>
          <w:lang w:val="nl-NL"/>
        </w:rPr>
      </w:pPr>
      <w:r w:rsidRPr="00B24465">
        <w:rPr>
          <w:lang w:val="nl-NL"/>
        </w:rPr>
        <w:t>SC</w:t>
      </w:r>
    </w:p>
    <w:p w14:paraId="0E019753" w14:textId="77777777" w:rsidR="00244A56" w:rsidRPr="00B24465" w:rsidRDefault="00244A56" w:rsidP="00244A56">
      <w:pPr>
        <w:rPr>
          <w:lang w:val="nl-NL"/>
        </w:rPr>
      </w:pPr>
    </w:p>
    <w:p w14:paraId="01AC5541" w14:textId="77777777" w:rsidR="00244A56" w:rsidRPr="00B24465" w:rsidRDefault="00244A56" w:rsidP="00244A56">
      <w:pPr>
        <w:pStyle w:val="Heading1LAB"/>
        <w:rPr>
          <w:lang w:val="nl-NL"/>
        </w:rPr>
      </w:pPr>
      <w:r w:rsidRPr="00B24465">
        <w:rPr>
          <w:lang w:val="nl-NL"/>
        </w:rPr>
        <w:t>2.</w:t>
      </w:r>
      <w:r w:rsidRPr="00B24465">
        <w:rPr>
          <w:lang w:val="nl-NL"/>
        </w:rPr>
        <w:tab/>
        <w:t>WIJZE VAN TOEDIENING</w:t>
      </w:r>
    </w:p>
    <w:p w14:paraId="4B4F5157" w14:textId="0EBDD720" w:rsidR="00244A56" w:rsidRPr="00B24465" w:rsidRDefault="00244A56" w:rsidP="00244A56">
      <w:pPr>
        <w:pStyle w:val="NormalKeep"/>
        <w:rPr>
          <w:lang w:val="nl-NL"/>
        </w:rPr>
      </w:pPr>
    </w:p>
    <w:p w14:paraId="23F2A4D1" w14:textId="39E5B97B" w:rsidR="00E30B6A" w:rsidRPr="00B24465" w:rsidRDefault="00E30B6A" w:rsidP="00244A56">
      <w:pPr>
        <w:pStyle w:val="NormalKeep"/>
        <w:rPr>
          <w:lang w:val="nl-NL"/>
        </w:rPr>
      </w:pPr>
    </w:p>
    <w:p w14:paraId="3D0968FE" w14:textId="77777777" w:rsidR="00E30B6A" w:rsidRPr="00B24465" w:rsidRDefault="00E30B6A" w:rsidP="00244A56">
      <w:pPr>
        <w:pStyle w:val="NormalKeep"/>
        <w:rPr>
          <w:lang w:val="nl-NL"/>
        </w:rPr>
      </w:pPr>
    </w:p>
    <w:p w14:paraId="6A1FF007" w14:textId="77777777" w:rsidR="00244A56" w:rsidRPr="00B24465" w:rsidRDefault="00244A56" w:rsidP="00244A56">
      <w:pPr>
        <w:pStyle w:val="Heading1LAB"/>
        <w:rPr>
          <w:lang w:val="nl-NL"/>
        </w:rPr>
      </w:pPr>
      <w:r w:rsidRPr="00B24465">
        <w:rPr>
          <w:lang w:val="nl-NL"/>
        </w:rPr>
        <w:t>3.</w:t>
      </w:r>
      <w:r w:rsidRPr="00B24465">
        <w:rPr>
          <w:lang w:val="nl-NL"/>
        </w:rPr>
        <w:tab/>
        <w:t>UITERSTE GEBRUIKSDATUM</w:t>
      </w:r>
    </w:p>
    <w:p w14:paraId="66482451" w14:textId="77777777" w:rsidR="00244A56" w:rsidRPr="00B24465" w:rsidRDefault="00244A56" w:rsidP="00244A56">
      <w:pPr>
        <w:pStyle w:val="NormalKeep"/>
        <w:rPr>
          <w:lang w:val="nl-NL"/>
        </w:rPr>
      </w:pPr>
    </w:p>
    <w:p w14:paraId="78A62737" w14:textId="77777777" w:rsidR="00244A56" w:rsidRPr="00B24465" w:rsidRDefault="00244A56" w:rsidP="00244A56">
      <w:pPr>
        <w:rPr>
          <w:lang w:val="nl-NL"/>
        </w:rPr>
      </w:pPr>
      <w:r w:rsidRPr="00B24465">
        <w:rPr>
          <w:lang w:val="nl-NL"/>
        </w:rPr>
        <w:t>EXP</w:t>
      </w:r>
    </w:p>
    <w:p w14:paraId="174A814E" w14:textId="77777777" w:rsidR="00244A56" w:rsidRPr="00B24465" w:rsidRDefault="00244A56" w:rsidP="00244A56">
      <w:pPr>
        <w:rPr>
          <w:lang w:val="nl-NL"/>
        </w:rPr>
      </w:pPr>
    </w:p>
    <w:p w14:paraId="204F5D36" w14:textId="5EF62A00" w:rsidR="00244A56" w:rsidRPr="00B24465" w:rsidRDefault="00244A56" w:rsidP="00244A56">
      <w:pPr>
        <w:pStyle w:val="Heading1LAB"/>
        <w:rPr>
          <w:lang w:val="nl-NL"/>
        </w:rPr>
      </w:pPr>
      <w:r w:rsidRPr="00B24465">
        <w:rPr>
          <w:lang w:val="nl-NL"/>
        </w:rPr>
        <w:t>4.</w:t>
      </w:r>
      <w:r w:rsidRPr="00B24465">
        <w:rPr>
          <w:lang w:val="nl-NL"/>
        </w:rPr>
        <w:tab/>
      </w:r>
      <w:r w:rsidR="00170F9D" w:rsidRPr="00B24465">
        <w:rPr>
          <w:lang w:val="nl-NL"/>
        </w:rPr>
        <w:t>PARTIJ</w:t>
      </w:r>
      <w:r w:rsidRPr="00B24465">
        <w:rPr>
          <w:lang w:val="nl-NL"/>
        </w:rPr>
        <w:t>NUMMER</w:t>
      </w:r>
    </w:p>
    <w:p w14:paraId="1FB7AC39" w14:textId="77777777" w:rsidR="00244A56" w:rsidRPr="00B24465" w:rsidRDefault="00244A56" w:rsidP="00244A56">
      <w:pPr>
        <w:pStyle w:val="NormalKeep"/>
        <w:rPr>
          <w:lang w:val="nl-NL"/>
        </w:rPr>
      </w:pPr>
    </w:p>
    <w:p w14:paraId="6456C4BF" w14:textId="77777777" w:rsidR="00244A56" w:rsidRPr="00B24465" w:rsidRDefault="00244A56" w:rsidP="00244A56">
      <w:pPr>
        <w:rPr>
          <w:lang w:val="nl-NL"/>
        </w:rPr>
      </w:pPr>
      <w:r w:rsidRPr="00B24465">
        <w:rPr>
          <w:lang w:val="nl-NL"/>
        </w:rPr>
        <w:t>Lot</w:t>
      </w:r>
    </w:p>
    <w:p w14:paraId="6FC6BC82" w14:textId="77777777" w:rsidR="00244A56" w:rsidRPr="00B24465" w:rsidRDefault="00244A56" w:rsidP="00244A56">
      <w:pPr>
        <w:rPr>
          <w:lang w:val="nl-NL"/>
        </w:rPr>
      </w:pPr>
    </w:p>
    <w:p w14:paraId="0718C343" w14:textId="77777777" w:rsidR="00244A56" w:rsidRPr="00B24465" w:rsidRDefault="00244A56" w:rsidP="00244A56">
      <w:pPr>
        <w:pStyle w:val="Heading1LAB"/>
        <w:rPr>
          <w:lang w:val="nl-NL"/>
        </w:rPr>
      </w:pPr>
      <w:r w:rsidRPr="00B24465">
        <w:rPr>
          <w:lang w:val="nl-NL"/>
        </w:rPr>
        <w:t>5.</w:t>
      </w:r>
      <w:r w:rsidRPr="00B24465">
        <w:rPr>
          <w:lang w:val="nl-NL"/>
        </w:rPr>
        <w:tab/>
        <w:t>INHOUD UITGEDRUKT IN GEWICHT, VOLUME OF EENHEID</w:t>
      </w:r>
    </w:p>
    <w:p w14:paraId="5C0796D6" w14:textId="77777777" w:rsidR="00244A56" w:rsidRPr="00B24465" w:rsidRDefault="00244A56" w:rsidP="00244A56">
      <w:pPr>
        <w:pStyle w:val="NormalKeep"/>
        <w:rPr>
          <w:lang w:val="nl-NL"/>
        </w:rPr>
      </w:pPr>
    </w:p>
    <w:p w14:paraId="2A32841C" w14:textId="77777777" w:rsidR="00244A56" w:rsidRPr="00B24465" w:rsidRDefault="00244A56" w:rsidP="00244A56">
      <w:pPr>
        <w:rPr>
          <w:lang w:val="nl-NL"/>
        </w:rPr>
      </w:pPr>
      <w:r w:rsidRPr="00B24465">
        <w:rPr>
          <w:lang w:val="nl-NL"/>
        </w:rPr>
        <w:t>40 mg/0,4 ml</w:t>
      </w:r>
    </w:p>
    <w:p w14:paraId="5BE5E128" w14:textId="77777777" w:rsidR="00244A56" w:rsidRPr="00B24465" w:rsidRDefault="00244A56" w:rsidP="00244A56">
      <w:pPr>
        <w:rPr>
          <w:lang w:val="nl-NL"/>
        </w:rPr>
      </w:pPr>
    </w:p>
    <w:p w14:paraId="1CFB9B5E" w14:textId="77777777" w:rsidR="00244A56" w:rsidRPr="00B24465" w:rsidRDefault="00244A56" w:rsidP="00244A56">
      <w:pPr>
        <w:pStyle w:val="Heading1LAB"/>
        <w:rPr>
          <w:lang w:val="nl-NL"/>
        </w:rPr>
      </w:pPr>
      <w:r w:rsidRPr="00B24465">
        <w:rPr>
          <w:lang w:val="nl-NL"/>
        </w:rPr>
        <w:t>6.</w:t>
      </w:r>
      <w:r w:rsidRPr="00B24465">
        <w:rPr>
          <w:lang w:val="nl-NL"/>
        </w:rPr>
        <w:tab/>
        <w:t>OVERIGE</w:t>
      </w:r>
    </w:p>
    <w:p w14:paraId="7B8424D6" w14:textId="77777777" w:rsidR="00244A56" w:rsidRPr="00B24465" w:rsidRDefault="00244A56" w:rsidP="00244A56">
      <w:pPr>
        <w:pStyle w:val="NormalKeep"/>
        <w:rPr>
          <w:lang w:val="nl-NL"/>
        </w:rPr>
      </w:pPr>
    </w:p>
    <w:p w14:paraId="17860EB8" w14:textId="77777777" w:rsidR="00244A56" w:rsidRPr="00B24465" w:rsidRDefault="00244A56" w:rsidP="00244A56">
      <w:pPr>
        <w:rPr>
          <w:lang w:val="nl-NL"/>
        </w:rPr>
      </w:pPr>
    </w:p>
    <w:p w14:paraId="0CEF6EC1" w14:textId="77777777" w:rsidR="00244A56" w:rsidRPr="00B24465" w:rsidRDefault="00244A56" w:rsidP="00244A56">
      <w:pPr>
        <w:suppressAutoHyphens w:val="0"/>
        <w:rPr>
          <w:lang w:val="nl-NL"/>
        </w:rPr>
      </w:pPr>
      <w:r w:rsidRPr="00B24465">
        <w:rPr>
          <w:lang w:val="nl-NL"/>
        </w:rPr>
        <w:br w:type="page"/>
      </w:r>
    </w:p>
    <w:p w14:paraId="5878A7A5" w14:textId="77777777" w:rsidR="00244A56" w:rsidRPr="00B24465" w:rsidRDefault="00244A56" w:rsidP="00244A56">
      <w:pPr>
        <w:pStyle w:val="HeadingStrLAB"/>
        <w:rPr>
          <w:lang w:val="nl-NL"/>
        </w:rPr>
      </w:pPr>
      <w:r w:rsidRPr="00B24465">
        <w:rPr>
          <w:lang w:val="nl-NL"/>
        </w:rPr>
        <w:t>GEGEVENS DIE OP DE BUITENVERPAKKING MOETEN WORDEN VERMELD</w:t>
      </w:r>
    </w:p>
    <w:p w14:paraId="27C4545D" w14:textId="77777777" w:rsidR="00244A56" w:rsidRPr="00B24465" w:rsidRDefault="00244A56" w:rsidP="00244A56">
      <w:pPr>
        <w:pStyle w:val="HeadingStrLAB"/>
        <w:rPr>
          <w:lang w:val="nl-NL"/>
        </w:rPr>
      </w:pPr>
    </w:p>
    <w:p w14:paraId="31E52B15" w14:textId="77777777" w:rsidR="00244A56" w:rsidRPr="00B24465" w:rsidRDefault="00244A56" w:rsidP="00244A56">
      <w:pPr>
        <w:pStyle w:val="HeadingStrLAB"/>
        <w:rPr>
          <w:lang w:val="nl-NL"/>
        </w:rPr>
      </w:pPr>
      <w:r w:rsidRPr="00B24465">
        <w:rPr>
          <w:lang w:val="nl-NL"/>
        </w:rPr>
        <w:t>BUITENVERPAKKING VOOR VOORGEVULDE PEN</w:t>
      </w:r>
    </w:p>
    <w:p w14:paraId="3FB2A06B" w14:textId="77777777" w:rsidR="00244A56" w:rsidRPr="00B24465" w:rsidRDefault="00244A56" w:rsidP="00244A56">
      <w:pPr>
        <w:rPr>
          <w:lang w:val="nl-NL"/>
        </w:rPr>
      </w:pPr>
    </w:p>
    <w:p w14:paraId="7EC0523F" w14:textId="77777777" w:rsidR="00244A56" w:rsidRPr="00B24465" w:rsidRDefault="00244A56" w:rsidP="00244A56">
      <w:pPr>
        <w:pStyle w:val="Heading1LAB"/>
        <w:rPr>
          <w:lang w:val="nl-NL"/>
        </w:rPr>
      </w:pPr>
      <w:r w:rsidRPr="00B24465">
        <w:rPr>
          <w:lang w:val="nl-NL"/>
        </w:rPr>
        <w:t>1.</w:t>
      </w:r>
      <w:r w:rsidRPr="00B24465">
        <w:rPr>
          <w:lang w:val="nl-NL"/>
        </w:rPr>
        <w:tab/>
        <w:t>NAAM VAN HET GENEESMIDDEL</w:t>
      </w:r>
    </w:p>
    <w:p w14:paraId="33203938" w14:textId="77777777" w:rsidR="00244A56" w:rsidRPr="00B24465" w:rsidRDefault="00244A56" w:rsidP="00244A56">
      <w:pPr>
        <w:pStyle w:val="NormalKeep"/>
        <w:rPr>
          <w:lang w:val="nl-NL"/>
        </w:rPr>
      </w:pPr>
    </w:p>
    <w:p w14:paraId="763FD668" w14:textId="020B9754" w:rsidR="00244A56" w:rsidRPr="00B24465" w:rsidRDefault="00244A56" w:rsidP="00244A56">
      <w:pPr>
        <w:pStyle w:val="NormalKeep"/>
        <w:rPr>
          <w:lang w:val="nl-NL"/>
        </w:rPr>
      </w:pPr>
      <w:r w:rsidRPr="00B24465">
        <w:rPr>
          <w:lang w:val="nl-NL"/>
        </w:rPr>
        <w:t xml:space="preserve">Yuflyma 40 mg oplossing voor </w:t>
      </w:r>
      <w:r w:rsidR="00974351" w:rsidRPr="00B24465">
        <w:rPr>
          <w:lang w:val="nl-NL"/>
        </w:rPr>
        <w:t xml:space="preserve">injectie in </w:t>
      </w:r>
      <w:r w:rsidR="0088312D" w:rsidRPr="00B24465">
        <w:rPr>
          <w:lang w:val="nl-NL"/>
        </w:rPr>
        <w:t xml:space="preserve">een </w:t>
      </w:r>
      <w:r w:rsidR="00974351" w:rsidRPr="00B24465">
        <w:rPr>
          <w:lang w:val="nl-NL"/>
        </w:rPr>
        <w:t>voorgevulde pen</w:t>
      </w:r>
    </w:p>
    <w:p w14:paraId="0A115569" w14:textId="77777777" w:rsidR="00244A56" w:rsidRPr="00B24465" w:rsidRDefault="00244A56" w:rsidP="00244A56">
      <w:pPr>
        <w:rPr>
          <w:lang w:val="nl-NL"/>
        </w:rPr>
      </w:pPr>
      <w:r w:rsidRPr="00B24465">
        <w:rPr>
          <w:lang w:val="nl-NL"/>
        </w:rPr>
        <w:t>adalimumab</w:t>
      </w:r>
    </w:p>
    <w:p w14:paraId="560659E9" w14:textId="26526FDB" w:rsidR="00244A56" w:rsidRPr="00B24465" w:rsidRDefault="00244A56" w:rsidP="00244A56">
      <w:pPr>
        <w:rPr>
          <w:lang w:val="nl-NL"/>
        </w:rPr>
      </w:pPr>
    </w:p>
    <w:p w14:paraId="4399EE70" w14:textId="77777777" w:rsidR="00FA302A" w:rsidRPr="00B24465" w:rsidRDefault="00FA302A" w:rsidP="00244A56">
      <w:pPr>
        <w:rPr>
          <w:lang w:val="nl-NL"/>
        </w:rPr>
      </w:pPr>
    </w:p>
    <w:p w14:paraId="360B8728" w14:textId="77777777" w:rsidR="00244A56" w:rsidRPr="00B24465" w:rsidRDefault="00244A56" w:rsidP="00244A56">
      <w:pPr>
        <w:pStyle w:val="Heading1LAB"/>
        <w:rPr>
          <w:lang w:val="nl-NL"/>
        </w:rPr>
      </w:pPr>
      <w:r w:rsidRPr="00B24465">
        <w:rPr>
          <w:lang w:val="nl-NL"/>
        </w:rPr>
        <w:t>2.</w:t>
      </w:r>
      <w:r w:rsidRPr="00B24465">
        <w:rPr>
          <w:lang w:val="nl-NL"/>
        </w:rPr>
        <w:tab/>
        <w:t>GEHALTE AAN WERKZAME STOF</w:t>
      </w:r>
    </w:p>
    <w:p w14:paraId="734CDFD9" w14:textId="77777777" w:rsidR="00244A56" w:rsidRPr="00B24465" w:rsidRDefault="00244A56" w:rsidP="00244A56">
      <w:pPr>
        <w:pStyle w:val="NormalKeep"/>
        <w:rPr>
          <w:lang w:val="nl-NL"/>
        </w:rPr>
      </w:pPr>
    </w:p>
    <w:p w14:paraId="67346B43" w14:textId="77777777" w:rsidR="00244A56" w:rsidRPr="00B24465" w:rsidRDefault="00244A56" w:rsidP="00244A56">
      <w:pPr>
        <w:rPr>
          <w:lang w:val="nl-NL"/>
        </w:rPr>
      </w:pPr>
      <w:r w:rsidRPr="00B24465">
        <w:rPr>
          <w:lang w:val="nl-NL"/>
        </w:rPr>
        <w:t>Eén voorgevulde pen van 0,4 ml bevat 40 mg adalimumab.</w:t>
      </w:r>
    </w:p>
    <w:p w14:paraId="3FA6D1E3" w14:textId="77777777" w:rsidR="00FA302A" w:rsidRPr="00B24465" w:rsidRDefault="00FA302A" w:rsidP="00244A56">
      <w:pPr>
        <w:rPr>
          <w:lang w:val="nl-NL"/>
        </w:rPr>
      </w:pPr>
    </w:p>
    <w:p w14:paraId="6BB407CD" w14:textId="77777777" w:rsidR="00244A56" w:rsidRPr="00B24465" w:rsidRDefault="00244A56" w:rsidP="00244A56">
      <w:pPr>
        <w:pStyle w:val="Heading1LAB"/>
        <w:rPr>
          <w:lang w:val="nl-NL"/>
        </w:rPr>
      </w:pPr>
      <w:r w:rsidRPr="00B24465">
        <w:rPr>
          <w:lang w:val="nl-NL"/>
        </w:rPr>
        <w:t>3.</w:t>
      </w:r>
      <w:r w:rsidRPr="00B24465">
        <w:rPr>
          <w:lang w:val="nl-NL"/>
        </w:rPr>
        <w:tab/>
        <w:t>LIJST VAN HULPSTOFFEN</w:t>
      </w:r>
    </w:p>
    <w:p w14:paraId="749C3F8D" w14:textId="77777777" w:rsidR="00244A56" w:rsidRPr="00B24465" w:rsidRDefault="00244A56" w:rsidP="00244A56">
      <w:pPr>
        <w:pStyle w:val="NormalKeep"/>
        <w:rPr>
          <w:lang w:val="nl-NL"/>
        </w:rPr>
      </w:pPr>
    </w:p>
    <w:p w14:paraId="293EFCA2" w14:textId="77777777" w:rsidR="00244A56" w:rsidRPr="00B24465" w:rsidRDefault="00244A56" w:rsidP="00244A56">
      <w:pPr>
        <w:rPr>
          <w:lang w:val="nl-NL"/>
        </w:rPr>
      </w:pPr>
      <w:r w:rsidRPr="00B24465">
        <w:rPr>
          <w:lang w:val="nl-NL"/>
        </w:rPr>
        <w:t xml:space="preserve">Hulpstoffen: azijnzuur, natriumacetaat-trihydraat, glycine, polysorbaat 80, water voor injecties. </w:t>
      </w:r>
      <w:r w:rsidRPr="00B24465">
        <w:rPr>
          <w:highlight w:val="lightGray"/>
          <w:lang w:val="nl-NL"/>
        </w:rPr>
        <w:t>Raadpleeg de bijsluiter voor meer informatie.</w:t>
      </w:r>
    </w:p>
    <w:p w14:paraId="1E1A2540" w14:textId="77777777" w:rsidR="00FA302A" w:rsidRPr="00B24465" w:rsidRDefault="00FA302A" w:rsidP="00244A56">
      <w:pPr>
        <w:rPr>
          <w:lang w:val="nl-NL"/>
        </w:rPr>
      </w:pPr>
    </w:p>
    <w:p w14:paraId="38FA4EAF" w14:textId="77777777" w:rsidR="00244A56" w:rsidRPr="00B24465" w:rsidRDefault="00244A56" w:rsidP="00244A56">
      <w:pPr>
        <w:pStyle w:val="Heading1LAB"/>
        <w:rPr>
          <w:lang w:val="nl-NL"/>
        </w:rPr>
      </w:pPr>
      <w:r w:rsidRPr="00B24465">
        <w:rPr>
          <w:lang w:val="nl-NL"/>
        </w:rPr>
        <w:t>4.</w:t>
      </w:r>
      <w:r w:rsidRPr="00B24465">
        <w:rPr>
          <w:lang w:val="nl-NL"/>
        </w:rPr>
        <w:tab/>
        <w:t>FARMACEUTISCHE VORM EN INHOUD</w:t>
      </w:r>
    </w:p>
    <w:p w14:paraId="75A95840" w14:textId="77777777" w:rsidR="00244A56" w:rsidRPr="00B24465" w:rsidRDefault="00244A56" w:rsidP="00244A56">
      <w:pPr>
        <w:pStyle w:val="NormalKeep"/>
        <w:rPr>
          <w:lang w:val="nl-NL"/>
        </w:rPr>
      </w:pPr>
    </w:p>
    <w:p w14:paraId="7CAB96CB" w14:textId="77777777" w:rsidR="00244A56" w:rsidRPr="00B24465" w:rsidRDefault="00244A56" w:rsidP="00244A56">
      <w:pPr>
        <w:pStyle w:val="NormalKeep"/>
        <w:rPr>
          <w:lang w:val="nl-NL"/>
        </w:rPr>
      </w:pPr>
      <w:r w:rsidRPr="00B24465">
        <w:rPr>
          <w:highlight w:val="lightGray"/>
          <w:lang w:val="nl-NL"/>
        </w:rPr>
        <w:t>Oplossing voor injectie</w:t>
      </w:r>
    </w:p>
    <w:p w14:paraId="5DC4DA36" w14:textId="77777777" w:rsidR="00244A56" w:rsidRPr="00B24465" w:rsidRDefault="00244A56" w:rsidP="00244A56">
      <w:pPr>
        <w:pStyle w:val="NormalKeep"/>
        <w:rPr>
          <w:lang w:val="nl-NL"/>
        </w:rPr>
      </w:pPr>
      <w:r w:rsidRPr="00B24465">
        <w:rPr>
          <w:lang w:val="nl-NL"/>
        </w:rPr>
        <w:t>1 voorgevulde pen</w:t>
      </w:r>
    </w:p>
    <w:p w14:paraId="63F43C2E" w14:textId="77777777" w:rsidR="00244A56" w:rsidRPr="00B24465" w:rsidRDefault="00244A56" w:rsidP="00244A56">
      <w:pPr>
        <w:pStyle w:val="NormalKeep"/>
        <w:rPr>
          <w:lang w:val="nl-NL"/>
        </w:rPr>
      </w:pPr>
      <w:r w:rsidRPr="00B24465">
        <w:rPr>
          <w:lang w:val="nl-NL"/>
        </w:rPr>
        <w:t>2 alcoholdoekjes</w:t>
      </w:r>
    </w:p>
    <w:p w14:paraId="2BB5A680" w14:textId="77777777" w:rsidR="00244A56" w:rsidRPr="00B24465" w:rsidRDefault="00244A56" w:rsidP="00244A56">
      <w:pPr>
        <w:pStyle w:val="NormalKeep"/>
        <w:rPr>
          <w:lang w:val="nl-NL"/>
        </w:rPr>
      </w:pPr>
    </w:p>
    <w:p w14:paraId="72C144A7" w14:textId="77777777" w:rsidR="00244A56" w:rsidRPr="00B24465" w:rsidRDefault="00244A56" w:rsidP="00244A56">
      <w:pPr>
        <w:pStyle w:val="NormalKeep"/>
        <w:rPr>
          <w:highlight w:val="lightGray"/>
          <w:lang w:val="nl-NL"/>
        </w:rPr>
      </w:pPr>
      <w:r w:rsidRPr="00B24465">
        <w:rPr>
          <w:highlight w:val="lightGray"/>
          <w:lang w:val="nl-NL"/>
        </w:rPr>
        <w:t>2 voorgevulde pennen</w:t>
      </w:r>
    </w:p>
    <w:p w14:paraId="7B73B7CC" w14:textId="77777777" w:rsidR="00244A56" w:rsidRPr="00B24465" w:rsidRDefault="00244A56" w:rsidP="00244A56">
      <w:pPr>
        <w:pStyle w:val="NormalKeep"/>
        <w:rPr>
          <w:highlight w:val="lightGray"/>
          <w:lang w:val="nl-NL"/>
        </w:rPr>
      </w:pPr>
      <w:r w:rsidRPr="00B24465">
        <w:rPr>
          <w:highlight w:val="lightGray"/>
          <w:lang w:val="nl-NL"/>
        </w:rPr>
        <w:t>2 alcoholdoekjes</w:t>
      </w:r>
    </w:p>
    <w:p w14:paraId="215EF423" w14:textId="77777777" w:rsidR="00244A56" w:rsidRPr="00B24465" w:rsidRDefault="00244A56" w:rsidP="00244A56">
      <w:pPr>
        <w:pStyle w:val="NormalKeep"/>
        <w:rPr>
          <w:highlight w:val="lightGray"/>
          <w:lang w:val="nl-NL"/>
        </w:rPr>
      </w:pPr>
    </w:p>
    <w:p w14:paraId="52C8B343" w14:textId="77777777" w:rsidR="00244A56" w:rsidRPr="00B24465" w:rsidRDefault="00244A56" w:rsidP="00244A56">
      <w:pPr>
        <w:pStyle w:val="NormalKeep"/>
        <w:rPr>
          <w:highlight w:val="lightGray"/>
          <w:lang w:val="nl-NL"/>
        </w:rPr>
      </w:pPr>
      <w:r w:rsidRPr="00B24465">
        <w:rPr>
          <w:highlight w:val="lightGray"/>
          <w:lang w:val="nl-NL"/>
        </w:rPr>
        <w:t>4 voorgevulde pennen</w:t>
      </w:r>
    </w:p>
    <w:p w14:paraId="7891F54B" w14:textId="77777777" w:rsidR="00244A56" w:rsidRPr="00B24465" w:rsidRDefault="00244A56" w:rsidP="00244A56">
      <w:pPr>
        <w:pStyle w:val="NormalKeep"/>
        <w:rPr>
          <w:highlight w:val="lightGray"/>
          <w:lang w:val="nl-NL"/>
        </w:rPr>
      </w:pPr>
      <w:r w:rsidRPr="00B24465">
        <w:rPr>
          <w:highlight w:val="lightGray"/>
          <w:lang w:val="nl-NL"/>
        </w:rPr>
        <w:t>4 alcoholdoekjes</w:t>
      </w:r>
    </w:p>
    <w:p w14:paraId="127C23ED" w14:textId="77777777" w:rsidR="00244A56" w:rsidRPr="00B24465" w:rsidRDefault="00244A56" w:rsidP="00244A56">
      <w:pPr>
        <w:pStyle w:val="NormalKeep"/>
        <w:rPr>
          <w:highlight w:val="lightGray"/>
          <w:lang w:val="nl-NL"/>
        </w:rPr>
      </w:pPr>
    </w:p>
    <w:p w14:paraId="3F7B014E" w14:textId="77777777" w:rsidR="00244A56" w:rsidRPr="00B24465" w:rsidRDefault="00244A56" w:rsidP="00244A56">
      <w:pPr>
        <w:pStyle w:val="NormalKeep"/>
        <w:rPr>
          <w:highlight w:val="lightGray"/>
          <w:lang w:val="nl-NL"/>
        </w:rPr>
      </w:pPr>
      <w:r w:rsidRPr="00B24465">
        <w:rPr>
          <w:highlight w:val="lightGray"/>
          <w:lang w:val="nl-NL"/>
        </w:rPr>
        <w:t>6 voorgevulde pennen</w:t>
      </w:r>
    </w:p>
    <w:p w14:paraId="6CEDEEBE" w14:textId="77777777" w:rsidR="00244A56" w:rsidRPr="00B24465" w:rsidRDefault="00244A56" w:rsidP="00244A56">
      <w:pPr>
        <w:rPr>
          <w:lang w:val="nl-NL"/>
        </w:rPr>
      </w:pPr>
      <w:r w:rsidRPr="00B24465">
        <w:rPr>
          <w:highlight w:val="lightGray"/>
          <w:lang w:val="nl-NL"/>
        </w:rPr>
        <w:t>6 alcoholdoekjes</w:t>
      </w:r>
    </w:p>
    <w:p w14:paraId="7EECCDF4" w14:textId="77777777" w:rsidR="00244A56" w:rsidRPr="00B24465" w:rsidRDefault="00244A56" w:rsidP="00244A56">
      <w:pPr>
        <w:rPr>
          <w:lang w:val="nl-NL"/>
        </w:rPr>
      </w:pPr>
    </w:p>
    <w:p w14:paraId="46A36BE7" w14:textId="77777777" w:rsidR="00244A56" w:rsidRPr="00B24465" w:rsidRDefault="00244A56" w:rsidP="00244A56">
      <w:pPr>
        <w:pStyle w:val="Heading1LAB"/>
        <w:rPr>
          <w:lang w:val="nl-NL"/>
        </w:rPr>
      </w:pPr>
      <w:r w:rsidRPr="00B24465">
        <w:rPr>
          <w:lang w:val="nl-NL"/>
        </w:rPr>
        <w:t>5.</w:t>
      </w:r>
      <w:r w:rsidRPr="00B24465">
        <w:rPr>
          <w:lang w:val="nl-NL"/>
        </w:rPr>
        <w:tab/>
        <w:t>WIJZE VAN GEBRUIK EN TOEDIENINGSWEG</w:t>
      </w:r>
    </w:p>
    <w:p w14:paraId="066F6778" w14:textId="77777777" w:rsidR="00244A56" w:rsidRPr="00B24465" w:rsidRDefault="00244A56" w:rsidP="00244A56">
      <w:pPr>
        <w:pStyle w:val="NormalKeep"/>
        <w:rPr>
          <w:lang w:val="nl-NL"/>
        </w:rPr>
      </w:pPr>
    </w:p>
    <w:p w14:paraId="7AE1254E" w14:textId="77777777" w:rsidR="00244A56" w:rsidRPr="00B24465" w:rsidRDefault="00244A56" w:rsidP="00244A56">
      <w:pPr>
        <w:pStyle w:val="NormalKeep"/>
        <w:rPr>
          <w:lang w:val="nl-NL"/>
        </w:rPr>
      </w:pPr>
      <w:r w:rsidRPr="00B24465">
        <w:rPr>
          <w:lang w:val="nl-NL"/>
        </w:rPr>
        <w:t>Subcutaan gebruik</w:t>
      </w:r>
    </w:p>
    <w:p w14:paraId="2A6122D0" w14:textId="77777777" w:rsidR="00244A56" w:rsidRPr="00B24465" w:rsidRDefault="00244A56" w:rsidP="00244A56">
      <w:pPr>
        <w:pStyle w:val="NormalKeep"/>
        <w:rPr>
          <w:lang w:val="nl-NL"/>
        </w:rPr>
      </w:pPr>
    </w:p>
    <w:p w14:paraId="6B815A9B" w14:textId="77777777" w:rsidR="00244A56" w:rsidRPr="00B24465" w:rsidRDefault="00244A56" w:rsidP="00244A56">
      <w:pPr>
        <w:pStyle w:val="NormalKeep"/>
        <w:rPr>
          <w:lang w:val="nl-NL"/>
        </w:rPr>
      </w:pPr>
      <w:r w:rsidRPr="00B24465">
        <w:rPr>
          <w:lang w:val="nl-NL"/>
        </w:rPr>
        <w:t>Lees voor het gebruik de bijsluiter.</w:t>
      </w:r>
    </w:p>
    <w:p w14:paraId="5C7DCC5E" w14:textId="77777777" w:rsidR="00244A56" w:rsidRPr="00B24465" w:rsidRDefault="00244A56" w:rsidP="00244A56">
      <w:pPr>
        <w:pStyle w:val="NormalKeep"/>
        <w:rPr>
          <w:lang w:val="nl-NL"/>
        </w:rPr>
      </w:pPr>
    </w:p>
    <w:p w14:paraId="611606E4" w14:textId="77777777" w:rsidR="00244A56" w:rsidRPr="00B24465" w:rsidRDefault="00244A56" w:rsidP="00244A56">
      <w:pPr>
        <w:rPr>
          <w:lang w:val="nl-NL"/>
        </w:rPr>
      </w:pPr>
      <w:r w:rsidRPr="00B24465">
        <w:rPr>
          <w:lang w:val="nl-NL"/>
        </w:rPr>
        <w:t>Voor eenmalig gebruik.</w:t>
      </w:r>
    </w:p>
    <w:p w14:paraId="4A2F552E" w14:textId="77777777" w:rsidR="00FA302A" w:rsidRPr="00B24465" w:rsidRDefault="00FA302A" w:rsidP="00244A56">
      <w:pPr>
        <w:rPr>
          <w:lang w:val="nl-NL"/>
        </w:rPr>
      </w:pPr>
    </w:p>
    <w:p w14:paraId="523AD1C1" w14:textId="77777777" w:rsidR="00244A56" w:rsidRPr="00B24465" w:rsidRDefault="00244A56" w:rsidP="00244A56">
      <w:pPr>
        <w:pStyle w:val="Heading1LAB"/>
        <w:rPr>
          <w:lang w:val="nl-NL"/>
        </w:rPr>
      </w:pPr>
      <w:r w:rsidRPr="00B24465">
        <w:rPr>
          <w:lang w:val="nl-NL"/>
        </w:rPr>
        <w:t>6.</w:t>
      </w:r>
      <w:r w:rsidRPr="00B24465">
        <w:rPr>
          <w:lang w:val="nl-NL"/>
        </w:rPr>
        <w:tab/>
        <w:t>EEN SPECIALE WAARSCHUWING DAT HET GENEESMIDDEL BUITEN HET ZICHT EN BEREIK VAN KINDEREN DIENT TE WORDEN GEHOUDEN</w:t>
      </w:r>
    </w:p>
    <w:p w14:paraId="358DAE28" w14:textId="77777777" w:rsidR="00244A56" w:rsidRPr="00B24465" w:rsidRDefault="00244A56" w:rsidP="00244A56">
      <w:pPr>
        <w:pStyle w:val="NormalKeep"/>
        <w:rPr>
          <w:lang w:val="nl-NL"/>
        </w:rPr>
      </w:pPr>
    </w:p>
    <w:p w14:paraId="175F1498" w14:textId="77777777" w:rsidR="00244A56" w:rsidRPr="00B24465" w:rsidRDefault="00244A56" w:rsidP="00244A56">
      <w:pPr>
        <w:rPr>
          <w:lang w:val="nl-NL"/>
        </w:rPr>
      </w:pPr>
      <w:r w:rsidRPr="00B24465">
        <w:rPr>
          <w:lang w:val="nl-NL"/>
        </w:rPr>
        <w:t>Buiten het zicht en bereik van kinderen houden.</w:t>
      </w:r>
    </w:p>
    <w:p w14:paraId="0ACAA19D" w14:textId="77777777" w:rsidR="00FA302A" w:rsidRPr="00B24465" w:rsidRDefault="00FA302A" w:rsidP="00244A56">
      <w:pPr>
        <w:rPr>
          <w:lang w:val="nl-NL"/>
        </w:rPr>
      </w:pPr>
    </w:p>
    <w:p w14:paraId="6C4DBC48" w14:textId="77777777" w:rsidR="00244A56" w:rsidRPr="00B24465" w:rsidRDefault="00244A56" w:rsidP="00244A56">
      <w:pPr>
        <w:pStyle w:val="Heading1LAB"/>
        <w:rPr>
          <w:lang w:val="nl-NL"/>
        </w:rPr>
      </w:pPr>
      <w:r w:rsidRPr="00B24465">
        <w:rPr>
          <w:lang w:val="nl-NL"/>
        </w:rPr>
        <w:t>7.</w:t>
      </w:r>
      <w:r w:rsidRPr="00B24465">
        <w:rPr>
          <w:lang w:val="nl-NL"/>
        </w:rPr>
        <w:tab/>
        <w:t>ANDERE SPECIALE WAARSCHUWING, INDIEN NODIG</w:t>
      </w:r>
    </w:p>
    <w:p w14:paraId="7D3D16E1" w14:textId="54FB0486" w:rsidR="00244A56" w:rsidRPr="00B24465" w:rsidRDefault="00244A56" w:rsidP="00244A56">
      <w:pPr>
        <w:pStyle w:val="NormalKeep"/>
        <w:rPr>
          <w:lang w:val="nl-NL"/>
        </w:rPr>
      </w:pPr>
    </w:p>
    <w:p w14:paraId="3CE97973" w14:textId="7A1D462A" w:rsidR="00FA302A" w:rsidRPr="00B24465" w:rsidRDefault="00FA302A" w:rsidP="00244A56">
      <w:pPr>
        <w:pStyle w:val="NormalKeep"/>
        <w:rPr>
          <w:lang w:val="nl-NL"/>
        </w:rPr>
      </w:pPr>
    </w:p>
    <w:p w14:paraId="55731404" w14:textId="7DCE9155" w:rsidR="00FA302A" w:rsidRPr="00B24465" w:rsidRDefault="00FA302A" w:rsidP="00244A56">
      <w:pPr>
        <w:pStyle w:val="NormalKeep"/>
        <w:rPr>
          <w:lang w:val="nl-NL"/>
        </w:rPr>
      </w:pPr>
    </w:p>
    <w:p w14:paraId="42E3AC29" w14:textId="77777777" w:rsidR="00244A56" w:rsidRPr="00B24465" w:rsidRDefault="00244A56" w:rsidP="00244A56">
      <w:pPr>
        <w:pStyle w:val="Heading1LAB"/>
        <w:rPr>
          <w:lang w:val="nl-NL"/>
        </w:rPr>
      </w:pPr>
      <w:r w:rsidRPr="00B24465">
        <w:rPr>
          <w:lang w:val="nl-NL"/>
        </w:rPr>
        <w:t>8.</w:t>
      </w:r>
      <w:r w:rsidRPr="00B24465">
        <w:rPr>
          <w:lang w:val="nl-NL"/>
        </w:rPr>
        <w:tab/>
        <w:t>UITERSTE GEBRUIKSDATUM</w:t>
      </w:r>
    </w:p>
    <w:p w14:paraId="33507078" w14:textId="77777777" w:rsidR="00244A56" w:rsidRPr="00B24465" w:rsidRDefault="00244A56" w:rsidP="00244A56">
      <w:pPr>
        <w:pStyle w:val="NormalKeep"/>
        <w:rPr>
          <w:lang w:val="nl-NL"/>
        </w:rPr>
      </w:pPr>
    </w:p>
    <w:p w14:paraId="2FF781B0" w14:textId="77777777" w:rsidR="00244A56" w:rsidRPr="00B24465" w:rsidRDefault="00244A56" w:rsidP="00244A56">
      <w:pPr>
        <w:rPr>
          <w:lang w:val="nl-NL"/>
        </w:rPr>
      </w:pPr>
      <w:r w:rsidRPr="00B24465">
        <w:rPr>
          <w:lang w:val="nl-NL"/>
        </w:rPr>
        <w:t>EXP</w:t>
      </w:r>
    </w:p>
    <w:p w14:paraId="45370B76" w14:textId="6729DD02" w:rsidR="00244A56" w:rsidRPr="00B24465" w:rsidRDefault="00244A56" w:rsidP="00244A56">
      <w:pPr>
        <w:rPr>
          <w:lang w:val="nl-NL"/>
        </w:rPr>
      </w:pPr>
    </w:p>
    <w:p w14:paraId="4C1074CF" w14:textId="77777777" w:rsidR="00FA302A" w:rsidRPr="00B24465" w:rsidRDefault="00FA302A" w:rsidP="00244A56">
      <w:pPr>
        <w:rPr>
          <w:lang w:val="nl-NL"/>
        </w:rPr>
      </w:pPr>
    </w:p>
    <w:p w14:paraId="2FD6E4A2" w14:textId="77777777" w:rsidR="00244A56" w:rsidRPr="00B24465" w:rsidRDefault="00244A56" w:rsidP="00244A56">
      <w:pPr>
        <w:pStyle w:val="Heading1LAB"/>
        <w:rPr>
          <w:lang w:val="nl-NL"/>
        </w:rPr>
      </w:pPr>
      <w:r w:rsidRPr="00B24465">
        <w:rPr>
          <w:lang w:val="nl-NL"/>
        </w:rPr>
        <w:t>9.</w:t>
      </w:r>
      <w:r w:rsidRPr="00B24465">
        <w:rPr>
          <w:lang w:val="nl-NL"/>
        </w:rPr>
        <w:tab/>
        <w:t>BIJZONDERE VOORZORGSMAATREGELEN VOOR DE BEWARING</w:t>
      </w:r>
    </w:p>
    <w:p w14:paraId="620DD704" w14:textId="77777777" w:rsidR="00244A56" w:rsidRPr="00B24465" w:rsidRDefault="00244A56" w:rsidP="00244A56">
      <w:pPr>
        <w:pStyle w:val="NormalKeep"/>
        <w:rPr>
          <w:lang w:val="nl-NL"/>
        </w:rPr>
      </w:pPr>
    </w:p>
    <w:p w14:paraId="47FEAF2F" w14:textId="679FE8FB" w:rsidR="00244A56" w:rsidRPr="00B24465" w:rsidRDefault="00244A56" w:rsidP="00244A56">
      <w:pPr>
        <w:pStyle w:val="NormalKeep"/>
        <w:rPr>
          <w:lang w:val="nl-NL"/>
        </w:rPr>
      </w:pPr>
      <w:r w:rsidRPr="00B24465">
        <w:rPr>
          <w:lang w:val="nl-NL"/>
        </w:rPr>
        <w:t xml:space="preserve">Bewaren in </w:t>
      </w:r>
      <w:r w:rsidR="00FA302A" w:rsidRPr="00B24465">
        <w:rPr>
          <w:lang w:val="nl-NL"/>
        </w:rPr>
        <w:t>de</w:t>
      </w:r>
      <w:r w:rsidRPr="00B24465">
        <w:rPr>
          <w:lang w:val="nl-NL"/>
        </w:rPr>
        <w:t xml:space="preserve"> koelkast. Niet </w:t>
      </w:r>
      <w:r w:rsidR="00FA302A" w:rsidRPr="00B24465">
        <w:rPr>
          <w:lang w:val="nl-NL"/>
        </w:rPr>
        <w:t>in de vriezer bewaren</w:t>
      </w:r>
      <w:r w:rsidRPr="00B24465">
        <w:rPr>
          <w:lang w:val="nl-NL"/>
        </w:rPr>
        <w:t>.</w:t>
      </w:r>
    </w:p>
    <w:p w14:paraId="10938C26" w14:textId="77777777" w:rsidR="00244A56" w:rsidRPr="00B24465" w:rsidRDefault="00244A56" w:rsidP="00244A56">
      <w:pPr>
        <w:pStyle w:val="NormalKeep"/>
        <w:rPr>
          <w:lang w:val="nl-NL"/>
        </w:rPr>
      </w:pPr>
      <w:r w:rsidRPr="00B24465">
        <w:rPr>
          <w:lang w:val="nl-NL"/>
        </w:rPr>
        <w:t>Raadpleeg de bijsluiter voor informatie over een alternatief voor opslag.</w:t>
      </w:r>
    </w:p>
    <w:p w14:paraId="07743AC4" w14:textId="7CB9D413" w:rsidR="00244A56" w:rsidRPr="00B24465" w:rsidRDefault="00FA302A" w:rsidP="00244A56">
      <w:pPr>
        <w:rPr>
          <w:lang w:val="nl-NL"/>
        </w:rPr>
      </w:pPr>
      <w:r w:rsidRPr="00B24465">
        <w:rPr>
          <w:lang w:val="nl-NL"/>
        </w:rPr>
        <w:t>De</w:t>
      </w:r>
      <w:r w:rsidR="00244A56" w:rsidRPr="00B24465">
        <w:rPr>
          <w:lang w:val="nl-NL"/>
        </w:rPr>
        <w:t xml:space="preserve"> voorgevulde pen in de buitenverpakking </w:t>
      </w:r>
      <w:r w:rsidRPr="00B24465">
        <w:rPr>
          <w:highlight w:val="lightGray"/>
          <w:lang w:val="nl-NL"/>
        </w:rPr>
        <w:t xml:space="preserve">bewaren </w:t>
      </w:r>
      <w:r w:rsidR="00244A56" w:rsidRPr="00B24465">
        <w:rPr>
          <w:lang w:val="nl-NL"/>
        </w:rPr>
        <w:t>ter bescherming tegen licht.</w:t>
      </w:r>
    </w:p>
    <w:p w14:paraId="3402DB53" w14:textId="0009D684" w:rsidR="00503A51" w:rsidRPr="00B24465" w:rsidRDefault="00FA302A" w:rsidP="00503A51">
      <w:pPr>
        <w:rPr>
          <w:lang w:val="nl-NL"/>
        </w:rPr>
      </w:pPr>
      <w:r w:rsidRPr="00B24465">
        <w:rPr>
          <w:highlight w:val="lightGray"/>
          <w:lang w:val="nl-NL"/>
        </w:rPr>
        <w:t xml:space="preserve">De </w:t>
      </w:r>
      <w:r w:rsidR="00503A51" w:rsidRPr="00B24465">
        <w:rPr>
          <w:highlight w:val="lightGray"/>
          <w:lang w:val="nl-NL"/>
        </w:rPr>
        <w:t xml:space="preserve">voorgevulde pennen in de buitenverpakking </w:t>
      </w:r>
      <w:r w:rsidRPr="00B24465">
        <w:rPr>
          <w:highlight w:val="lightGray"/>
          <w:lang w:val="nl-NL"/>
        </w:rPr>
        <w:t xml:space="preserve">bewaren </w:t>
      </w:r>
      <w:r w:rsidR="00503A51" w:rsidRPr="00B24465">
        <w:rPr>
          <w:highlight w:val="lightGray"/>
          <w:lang w:val="nl-NL"/>
        </w:rPr>
        <w:t>ter bescherming tegen licht.</w:t>
      </w:r>
    </w:p>
    <w:p w14:paraId="10FF2415" w14:textId="77777777" w:rsidR="00244A56" w:rsidRPr="00B24465" w:rsidRDefault="00244A56" w:rsidP="00244A56">
      <w:pPr>
        <w:rPr>
          <w:lang w:val="nl-NL"/>
        </w:rPr>
      </w:pPr>
    </w:p>
    <w:p w14:paraId="5DDB805D" w14:textId="77777777" w:rsidR="00244A56" w:rsidRPr="00B24465" w:rsidRDefault="00244A56" w:rsidP="00244A56">
      <w:pPr>
        <w:pStyle w:val="Heading1LAB"/>
        <w:rPr>
          <w:lang w:val="nl-NL"/>
        </w:rPr>
      </w:pPr>
      <w:r w:rsidRPr="00B24465">
        <w:rPr>
          <w:lang w:val="nl-NL"/>
        </w:rPr>
        <w:t>10.</w:t>
      </w:r>
      <w:r w:rsidRPr="00B24465">
        <w:rPr>
          <w:lang w:val="nl-NL"/>
        </w:rPr>
        <w:tab/>
        <w:t>BIJZONDERE VOORZORGSMAATREGELEN VOOR HET VERWIJDEREN VAN NIET-GEBRUIKTE GENEESMIDDELEN OF DAARVAN AFGELEIDE AFVALSTOFFEN (INDIEN VAN TOEPASSING)</w:t>
      </w:r>
    </w:p>
    <w:p w14:paraId="48D86160" w14:textId="6D03DB07" w:rsidR="00244A56" w:rsidRPr="00B24465" w:rsidRDefault="00244A56" w:rsidP="00244A56">
      <w:pPr>
        <w:pStyle w:val="NormalKeep"/>
        <w:rPr>
          <w:lang w:val="nl-NL"/>
        </w:rPr>
      </w:pPr>
    </w:p>
    <w:p w14:paraId="47F697B3" w14:textId="27968753" w:rsidR="00FA302A" w:rsidRPr="00B24465" w:rsidRDefault="00FA302A" w:rsidP="00244A56">
      <w:pPr>
        <w:pStyle w:val="NormalKeep"/>
        <w:rPr>
          <w:lang w:val="nl-NL"/>
        </w:rPr>
      </w:pPr>
    </w:p>
    <w:p w14:paraId="54D23CA4" w14:textId="77777777" w:rsidR="00FA302A" w:rsidRPr="00B24465" w:rsidRDefault="00FA302A" w:rsidP="00244A56">
      <w:pPr>
        <w:pStyle w:val="NormalKeep"/>
        <w:rPr>
          <w:lang w:val="nl-NL"/>
        </w:rPr>
      </w:pPr>
    </w:p>
    <w:p w14:paraId="51929AD7" w14:textId="77777777" w:rsidR="00244A56" w:rsidRPr="00B24465" w:rsidRDefault="00244A56" w:rsidP="00244A56">
      <w:pPr>
        <w:pStyle w:val="Heading1LAB"/>
        <w:rPr>
          <w:lang w:val="nl-NL"/>
        </w:rPr>
      </w:pPr>
      <w:r w:rsidRPr="00B24465">
        <w:rPr>
          <w:lang w:val="nl-NL"/>
        </w:rPr>
        <w:t>11.</w:t>
      </w:r>
      <w:r w:rsidRPr="00B24465">
        <w:rPr>
          <w:lang w:val="nl-NL"/>
        </w:rPr>
        <w:tab/>
        <w:t>NAAM EN ADRES VAN DE HOUDER VAN DE VERGUNNING VOOR HET IN DE HANDEL BRENGEN</w:t>
      </w:r>
    </w:p>
    <w:p w14:paraId="004AFC02" w14:textId="77777777" w:rsidR="00244A56" w:rsidRPr="00B24465" w:rsidRDefault="00244A56" w:rsidP="00244A56">
      <w:pPr>
        <w:pStyle w:val="NormalKeep"/>
        <w:rPr>
          <w:lang w:val="nl-NL"/>
        </w:rPr>
      </w:pPr>
    </w:p>
    <w:p w14:paraId="57B27A4B" w14:textId="77777777" w:rsidR="00244A56" w:rsidRPr="00B24465" w:rsidRDefault="00244A56" w:rsidP="00244A56">
      <w:pPr>
        <w:pStyle w:val="NormalKeep"/>
        <w:rPr>
          <w:lang w:val="nl-NL"/>
        </w:rPr>
      </w:pPr>
      <w:r w:rsidRPr="00B24465">
        <w:rPr>
          <w:lang w:val="nl-NL"/>
        </w:rPr>
        <w:t>Celltrion Healthcare Hungary Kft.</w:t>
      </w:r>
    </w:p>
    <w:p w14:paraId="750A7778" w14:textId="77777777" w:rsidR="00244A56" w:rsidRPr="00B24465" w:rsidRDefault="00244A56" w:rsidP="00244A56">
      <w:pPr>
        <w:pStyle w:val="NormalKeep"/>
        <w:rPr>
          <w:lang w:val="nl-NL"/>
        </w:rPr>
      </w:pPr>
      <w:r w:rsidRPr="00B24465">
        <w:rPr>
          <w:lang w:val="nl-NL"/>
        </w:rPr>
        <w:t>1062 Budapest</w:t>
      </w:r>
    </w:p>
    <w:p w14:paraId="2D963839" w14:textId="77777777" w:rsidR="00244A56" w:rsidRPr="00B24465" w:rsidRDefault="00244A56" w:rsidP="00244A56">
      <w:pPr>
        <w:pStyle w:val="NormalKeep"/>
        <w:rPr>
          <w:lang w:val="nl-NL"/>
        </w:rPr>
      </w:pPr>
      <w:r w:rsidRPr="00B24465">
        <w:rPr>
          <w:lang w:val="nl-NL"/>
        </w:rPr>
        <w:t>Váci út 1–3. WestEnd kantoorgebouw B torony</w:t>
      </w:r>
    </w:p>
    <w:p w14:paraId="76F79F79" w14:textId="77777777" w:rsidR="00244A56" w:rsidRPr="00B24465" w:rsidRDefault="00244A56" w:rsidP="00244A56">
      <w:pPr>
        <w:rPr>
          <w:lang w:val="nl-NL"/>
        </w:rPr>
      </w:pPr>
      <w:r w:rsidRPr="00B24465">
        <w:rPr>
          <w:lang w:val="nl-NL"/>
        </w:rPr>
        <w:t>Hongarije</w:t>
      </w:r>
    </w:p>
    <w:p w14:paraId="14ADCAB6" w14:textId="0231F174" w:rsidR="00244A56" w:rsidRPr="00B24465" w:rsidRDefault="00244A56" w:rsidP="00244A56">
      <w:pPr>
        <w:rPr>
          <w:lang w:val="nl-NL"/>
        </w:rPr>
      </w:pPr>
    </w:p>
    <w:p w14:paraId="2C117B67" w14:textId="77777777" w:rsidR="00244A56" w:rsidRPr="00B24465" w:rsidRDefault="00244A56" w:rsidP="00244A56">
      <w:pPr>
        <w:pStyle w:val="Heading1LAB"/>
        <w:rPr>
          <w:lang w:val="nl-NL"/>
        </w:rPr>
      </w:pPr>
      <w:r w:rsidRPr="00B24465">
        <w:rPr>
          <w:lang w:val="nl-NL"/>
        </w:rPr>
        <w:t>12.</w:t>
      </w:r>
      <w:r w:rsidRPr="00B24465">
        <w:rPr>
          <w:lang w:val="nl-NL"/>
        </w:rPr>
        <w:tab/>
        <w:t>NUMMER VAN DE VERGUNNING VOOR HET IN DE HANDEL BRENGEN</w:t>
      </w:r>
    </w:p>
    <w:p w14:paraId="35B7F99B" w14:textId="77777777" w:rsidR="00244A56" w:rsidRPr="00B24465" w:rsidRDefault="00244A56" w:rsidP="00244A56">
      <w:pPr>
        <w:pStyle w:val="NormalKeep"/>
        <w:rPr>
          <w:lang w:val="nl-NL"/>
        </w:rPr>
      </w:pPr>
    </w:p>
    <w:p w14:paraId="6DEF8B51" w14:textId="77777777" w:rsidR="00244A56" w:rsidRPr="00B24465" w:rsidRDefault="00244A56" w:rsidP="00244A56">
      <w:pPr>
        <w:pStyle w:val="NormalKeep"/>
        <w:rPr>
          <w:highlight w:val="lightGray"/>
          <w:lang w:val="nl-NL"/>
        </w:rPr>
      </w:pPr>
      <w:r w:rsidRPr="00B24465">
        <w:rPr>
          <w:lang w:val="nl-NL"/>
        </w:rPr>
        <w:t xml:space="preserve">EU/1/20/1513/009 </w:t>
      </w:r>
      <w:r w:rsidRPr="00B24465">
        <w:rPr>
          <w:highlight w:val="lightGray"/>
          <w:lang w:val="nl-NL"/>
        </w:rPr>
        <w:t>1 voorgevulde pen</w:t>
      </w:r>
    </w:p>
    <w:p w14:paraId="19C0A4BB" w14:textId="77777777" w:rsidR="00244A56" w:rsidRPr="00B24465" w:rsidRDefault="00244A56" w:rsidP="00244A56">
      <w:pPr>
        <w:pStyle w:val="NormalKeep"/>
        <w:rPr>
          <w:highlight w:val="lightGray"/>
          <w:lang w:val="nl-NL"/>
        </w:rPr>
      </w:pPr>
      <w:r w:rsidRPr="00B24465">
        <w:rPr>
          <w:highlight w:val="lightGray"/>
          <w:lang w:val="nl-NL"/>
        </w:rPr>
        <w:t>EU/1/20/1513/010 2 voorgevulde pennen</w:t>
      </w:r>
    </w:p>
    <w:p w14:paraId="0E7C489E" w14:textId="77777777" w:rsidR="00244A56" w:rsidRPr="00B24465" w:rsidRDefault="00244A56" w:rsidP="00244A56">
      <w:pPr>
        <w:pStyle w:val="NormalKeep"/>
        <w:rPr>
          <w:highlight w:val="lightGray"/>
          <w:lang w:val="nl-NL"/>
        </w:rPr>
      </w:pPr>
      <w:r w:rsidRPr="00B24465">
        <w:rPr>
          <w:highlight w:val="lightGray"/>
          <w:lang w:val="nl-NL"/>
        </w:rPr>
        <w:t>EU/1/20/1513/011 4 voorgevulde pennen</w:t>
      </w:r>
    </w:p>
    <w:p w14:paraId="50FA8F18" w14:textId="77777777" w:rsidR="00244A56" w:rsidRPr="00B24465" w:rsidRDefault="00244A56" w:rsidP="00244A56">
      <w:pPr>
        <w:rPr>
          <w:lang w:val="nl-NL"/>
        </w:rPr>
      </w:pPr>
      <w:r w:rsidRPr="00B24465">
        <w:rPr>
          <w:highlight w:val="lightGray"/>
          <w:lang w:val="nl-NL"/>
        </w:rPr>
        <w:t>EU/1/20/1513/012 6 voorgevulde pennen</w:t>
      </w:r>
    </w:p>
    <w:p w14:paraId="37506050" w14:textId="472A3E5F" w:rsidR="00244A56" w:rsidRPr="00B24465" w:rsidRDefault="00244A56" w:rsidP="00244A56">
      <w:pPr>
        <w:rPr>
          <w:lang w:val="nl-NL"/>
        </w:rPr>
      </w:pPr>
    </w:p>
    <w:p w14:paraId="085EE8CF" w14:textId="7D8428AA" w:rsidR="00244A56" w:rsidRPr="00B24465" w:rsidRDefault="00244A56" w:rsidP="00244A56">
      <w:pPr>
        <w:pStyle w:val="Heading1LAB"/>
        <w:rPr>
          <w:lang w:val="nl-NL"/>
        </w:rPr>
      </w:pPr>
      <w:r w:rsidRPr="00B24465">
        <w:rPr>
          <w:lang w:val="nl-NL"/>
        </w:rPr>
        <w:t>13.</w:t>
      </w:r>
      <w:r w:rsidRPr="00B24465">
        <w:rPr>
          <w:lang w:val="nl-NL"/>
        </w:rPr>
        <w:tab/>
      </w:r>
      <w:r w:rsidR="00170F9D" w:rsidRPr="00B24465">
        <w:rPr>
          <w:lang w:val="nl-NL"/>
        </w:rPr>
        <w:t>PARTIJ</w:t>
      </w:r>
      <w:r w:rsidRPr="00B24465">
        <w:rPr>
          <w:lang w:val="nl-NL"/>
        </w:rPr>
        <w:t>NUMMER</w:t>
      </w:r>
    </w:p>
    <w:p w14:paraId="3C160133" w14:textId="77777777" w:rsidR="00244A56" w:rsidRPr="00B24465" w:rsidRDefault="00244A56" w:rsidP="00244A56">
      <w:pPr>
        <w:pStyle w:val="NormalKeep"/>
        <w:rPr>
          <w:lang w:val="nl-NL"/>
        </w:rPr>
      </w:pPr>
    </w:p>
    <w:p w14:paraId="3338DD9E" w14:textId="77777777" w:rsidR="00244A56" w:rsidRPr="00B24465" w:rsidRDefault="00244A56" w:rsidP="00244A56">
      <w:pPr>
        <w:rPr>
          <w:lang w:val="nl-NL"/>
        </w:rPr>
      </w:pPr>
      <w:r w:rsidRPr="00B24465">
        <w:rPr>
          <w:lang w:val="nl-NL"/>
        </w:rPr>
        <w:t>Lot</w:t>
      </w:r>
    </w:p>
    <w:p w14:paraId="5845179B" w14:textId="77777777" w:rsidR="00FA302A" w:rsidRPr="00B24465" w:rsidRDefault="00FA302A" w:rsidP="00244A56">
      <w:pPr>
        <w:rPr>
          <w:lang w:val="nl-NL"/>
        </w:rPr>
      </w:pPr>
    </w:p>
    <w:p w14:paraId="5B165A85" w14:textId="77777777" w:rsidR="00244A56" w:rsidRPr="00B24465" w:rsidRDefault="00244A56" w:rsidP="00244A56">
      <w:pPr>
        <w:pStyle w:val="Heading1LAB"/>
        <w:rPr>
          <w:lang w:val="nl-NL"/>
        </w:rPr>
      </w:pPr>
      <w:r w:rsidRPr="00B24465">
        <w:rPr>
          <w:lang w:val="nl-NL"/>
        </w:rPr>
        <w:t>14.</w:t>
      </w:r>
      <w:r w:rsidRPr="00B24465">
        <w:rPr>
          <w:lang w:val="nl-NL"/>
        </w:rPr>
        <w:tab/>
        <w:t>ALGEMENE INDELING VOOR DE AFLEVERING</w:t>
      </w:r>
    </w:p>
    <w:p w14:paraId="4723EC21" w14:textId="106DF009" w:rsidR="00FA302A" w:rsidRPr="00B24465" w:rsidRDefault="00FA302A" w:rsidP="00244A56">
      <w:pPr>
        <w:pStyle w:val="NormalKeep"/>
        <w:rPr>
          <w:lang w:val="nl-NL"/>
        </w:rPr>
      </w:pPr>
    </w:p>
    <w:p w14:paraId="649E5146" w14:textId="77777777" w:rsidR="00FA302A" w:rsidRPr="00B24465" w:rsidRDefault="00FA302A" w:rsidP="00244A56">
      <w:pPr>
        <w:pStyle w:val="NormalKeep"/>
        <w:rPr>
          <w:lang w:val="nl-NL"/>
        </w:rPr>
      </w:pPr>
    </w:p>
    <w:p w14:paraId="076E2CD8" w14:textId="77777777" w:rsidR="00244A56" w:rsidRPr="00B24465" w:rsidRDefault="00244A56" w:rsidP="00244A56">
      <w:pPr>
        <w:pStyle w:val="Heading1LAB"/>
        <w:rPr>
          <w:lang w:val="nl-NL"/>
        </w:rPr>
      </w:pPr>
      <w:r w:rsidRPr="00B24465">
        <w:rPr>
          <w:lang w:val="nl-NL"/>
        </w:rPr>
        <w:t>15.</w:t>
      </w:r>
      <w:r w:rsidRPr="00B24465">
        <w:rPr>
          <w:lang w:val="nl-NL"/>
        </w:rPr>
        <w:tab/>
        <w:t>INSTRUCTIES VOOR GEBRUIK</w:t>
      </w:r>
    </w:p>
    <w:p w14:paraId="28BB124B" w14:textId="5D3542ED" w:rsidR="00244A56" w:rsidRPr="00B24465" w:rsidRDefault="00244A56" w:rsidP="00244A56">
      <w:pPr>
        <w:pStyle w:val="NormalKeep"/>
        <w:rPr>
          <w:lang w:val="nl-NL"/>
        </w:rPr>
      </w:pPr>
    </w:p>
    <w:p w14:paraId="5F555CF5" w14:textId="69935F66" w:rsidR="00FA302A" w:rsidRPr="00B24465" w:rsidRDefault="00FA302A" w:rsidP="00244A56">
      <w:pPr>
        <w:pStyle w:val="NormalKeep"/>
        <w:rPr>
          <w:lang w:val="nl-NL"/>
        </w:rPr>
      </w:pPr>
    </w:p>
    <w:p w14:paraId="0780278B" w14:textId="77777777" w:rsidR="00244A56" w:rsidRPr="00B24465" w:rsidRDefault="00244A56" w:rsidP="00244A56">
      <w:pPr>
        <w:pStyle w:val="Heading1LAB"/>
        <w:rPr>
          <w:lang w:val="nl-NL"/>
        </w:rPr>
      </w:pPr>
      <w:r w:rsidRPr="00B24465">
        <w:rPr>
          <w:lang w:val="nl-NL"/>
        </w:rPr>
        <w:t>16.</w:t>
      </w:r>
      <w:r w:rsidRPr="00B24465">
        <w:rPr>
          <w:lang w:val="nl-NL"/>
        </w:rPr>
        <w:tab/>
        <w:t>INFORMATIE IN BRAILLE</w:t>
      </w:r>
    </w:p>
    <w:p w14:paraId="5A79BD16" w14:textId="77777777" w:rsidR="00244A56" w:rsidRPr="00B24465" w:rsidRDefault="00244A56" w:rsidP="00244A56">
      <w:pPr>
        <w:pStyle w:val="NormalKeep"/>
        <w:rPr>
          <w:lang w:val="nl-NL"/>
        </w:rPr>
      </w:pPr>
    </w:p>
    <w:p w14:paraId="0B57DAAC" w14:textId="77777777" w:rsidR="00244A56" w:rsidRPr="00B24465" w:rsidRDefault="00244A56" w:rsidP="00244A56">
      <w:pPr>
        <w:rPr>
          <w:lang w:val="nl-NL"/>
        </w:rPr>
      </w:pPr>
      <w:r w:rsidRPr="00B24465">
        <w:rPr>
          <w:lang w:val="nl-NL"/>
        </w:rPr>
        <w:t>Yuflyma 40 mg</w:t>
      </w:r>
    </w:p>
    <w:p w14:paraId="47C993B2" w14:textId="77777777" w:rsidR="00FA302A" w:rsidRPr="00B24465" w:rsidRDefault="00FA302A" w:rsidP="00244A56">
      <w:pPr>
        <w:rPr>
          <w:lang w:val="nl-NL"/>
        </w:rPr>
      </w:pPr>
    </w:p>
    <w:p w14:paraId="27232DCD" w14:textId="77777777" w:rsidR="00244A56" w:rsidRPr="00B24465" w:rsidRDefault="00244A56" w:rsidP="00244A56">
      <w:pPr>
        <w:pStyle w:val="Heading1LAB"/>
        <w:rPr>
          <w:lang w:val="nl-NL"/>
        </w:rPr>
      </w:pPr>
      <w:r w:rsidRPr="00B24465">
        <w:rPr>
          <w:lang w:val="nl-NL"/>
        </w:rPr>
        <w:t>17.</w:t>
      </w:r>
      <w:r w:rsidRPr="00B24465">
        <w:rPr>
          <w:lang w:val="nl-NL"/>
        </w:rPr>
        <w:tab/>
        <w:t>UNIEK IDENTIFICATIEKENMERK - 2D MATRIXCODE</w:t>
      </w:r>
    </w:p>
    <w:p w14:paraId="0BA0C9E6" w14:textId="77777777" w:rsidR="00244A56" w:rsidRPr="00B24465" w:rsidRDefault="00244A56" w:rsidP="00244A56">
      <w:pPr>
        <w:pStyle w:val="NormalKeep"/>
        <w:rPr>
          <w:lang w:val="nl-NL"/>
        </w:rPr>
      </w:pPr>
    </w:p>
    <w:p w14:paraId="326E276A" w14:textId="77777777" w:rsidR="00244A56" w:rsidRPr="00B24465" w:rsidRDefault="00244A56" w:rsidP="00244A56">
      <w:pPr>
        <w:rPr>
          <w:lang w:val="nl-NL"/>
        </w:rPr>
      </w:pPr>
      <w:r w:rsidRPr="00B24465">
        <w:rPr>
          <w:highlight w:val="lightGray"/>
          <w:lang w:val="nl-NL"/>
        </w:rPr>
        <w:t>2D matrixcode met het unieke identificatiekenmerk.</w:t>
      </w:r>
    </w:p>
    <w:p w14:paraId="58799627" w14:textId="77777777" w:rsidR="00FA302A" w:rsidRPr="00B24465" w:rsidRDefault="00FA302A" w:rsidP="00244A56">
      <w:pPr>
        <w:rPr>
          <w:lang w:val="nl-NL"/>
        </w:rPr>
      </w:pPr>
    </w:p>
    <w:p w14:paraId="632A6470" w14:textId="77777777" w:rsidR="00244A56" w:rsidRPr="00B24465" w:rsidRDefault="00244A56" w:rsidP="00244A56">
      <w:pPr>
        <w:pStyle w:val="Heading1LAB"/>
        <w:rPr>
          <w:lang w:val="nl-NL"/>
        </w:rPr>
      </w:pPr>
      <w:r w:rsidRPr="00B24465">
        <w:rPr>
          <w:lang w:val="nl-NL"/>
        </w:rPr>
        <w:t>18.</w:t>
      </w:r>
      <w:r w:rsidRPr="00B24465">
        <w:rPr>
          <w:lang w:val="nl-NL"/>
        </w:rPr>
        <w:tab/>
        <w:t>UNIEK IDENTIFICATIEKENMERK - VOOR MENSEN LEESBARE GEGEVENS</w:t>
      </w:r>
    </w:p>
    <w:p w14:paraId="6C5BFDCB" w14:textId="77777777" w:rsidR="00244A56" w:rsidRPr="00B24465" w:rsidRDefault="00244A56" w:rsidP="00244A56">
      <w:pPr>
        <w:pStyle w:val="NormalKeep"/>
        <w:rPr>
          <w:lang w:val="nl-NL"/>
        </w:rPr>
      </w:pPr>
    </w:p>
    <w:p w14:paraId="20243E2C" w14:textId="77777777" w:rsidR="00244A56" w:rsidRPr="00B24465" w:rsidRDefault="00244A56" w:rsidP="00244A56">
      <w:pPr>
        <w:pStyle w:val="NormalKeep"/>
        <w:rPr>
          <w:lang w:val="nl-NL"/>
        </w:rPr>
      </w:pPr>
      <w:r w:rsidRPr="00B24465">
        <w:rPr>
          <w:lang w:val="nl-NL"/>
        </w:rPr>
        <w:t>PC</w:t>
      </w:r>
    </w:p>
    <w:p w14:paraId="2971E757" w14:textId="77777777" w:rsidR="00244A56" w:rsidRPr="00B24465" w:rsidRDefault="00244A56" w:rsidP="00244A56">
      <w:pPr>
        <w:pStyle w:val="NormalKeep"/>
        <w:rPr>
          <w:lang w:val="nl-NL"/>
        </w:rPr>
      </w:pPr>
      <w:r w:rsidRPr="00B24465">
        <w:rPr>
          <w:lang w:val="nl-NL"/>
        </w:rPr>
        <w:t>SN</w:t>
      </w:r>
    </w:p>
    <w:p w14:paraId="11C4C7C7" w14:textId="77777777" w:rsidR="00244A56" w:rsidRPr="00B24465" w:rsidRDefault="00244A56" w:rsidP="00244A56">
      <w:pPr>
        <w:pStyle w:val="NormalKeep"/>
        <w:rPr>
          <w:lang w:val="nl-NL"/>
        </w:rPr>
      </w:pPr>
      <w:r w:rsidRPr="00B24465">
        <w:rPr>
          <w:lang w:val="nl-NL"/>
        </w:rPr>
        <w:t>NN</w:t>
      </w:r>
    </w:p>
    <w:p w14:paraId="4530E899" w14:textId="77777777" w:rsidR="00244A56" w:rsidRPr="00B24465" w:rsidRDefault="00244A56" w:rsidP="00244A56">
      <w:pPr>
        <w:suppressAutoHyphens w:val="0"/>
        <w:rPr>
          <w:lang w:val="nl-NL"/>
        </w:rPr>
      </w:pPr>
      <w:r w:rsidRPr="00B24465">
        <w:rPr>
          <w:lang w:val="nl-NL"/>
        </w:rPr>
        <w:br w:type="page"/>
      </w:r>
    </w:p>
    <w:p w14:paraId="0057FE1E" w14:textId="77777777" w:rsidR="00244A56" w:rsidRPr="00B24465" w:rsidRDefault="00244A56" w:rsidP="00244A56">
      <w:pPr>
        <w:pStyle w:val="HeadingStrLAB"/>
        <w:rPr>
          <w:lang w:val="nl-NL"/>
        </w:rPr>
      </w:pPr>
      <w:r w:rsidRPr="00B24465">
        <w:rPr>
          <w:lang w:val="nl-NL"/>
        </w:rPr>
        <w:t>GEGEVENS DIE IN IEDER GEVAL OP PRIMAIRE KLEINVERPAKKINGEN MOETEN WORDEN VERMELD</w:t>
      </w:r>
    </w:p>
    <w:p w14:paraId="4ABC71C8" w14:textId="77777777" w:rsidR="00244A56" w:rsidRPr="00B24465" w:rsidRDefault="00244A56" w:rsidP="00244A56">
      <w:pPr>
        <w:pStyle w:val="HeadingStrLAB"/>
        <w:rPr>
          <w:lang w:val="nl-NL"/>
        </w:rPr>
      </w:pPr>
    </w:p>
    <w:p w14:paraId="3A65D7EE" w14:textId="147731F0" w:rsidR="00244A56" w:rsidRPr="00B24465" w:rsidRDefault="00FA302A" w:rsidP="00244A56">
      <w:pPr>
        <w:pStyle w:val="HeadingStrLAB"/>
        <w:rPr>
          <w:lang w:val="nl-NL"/>
        </w:rPr>
      </w:pPr>
      <w:r w:rsidRPr="00B24465">
        <w:rPr>
          <w:lang w:val="nl-NL"/>
        </w:rPr>
        <w:t>ETIKET</w:t>
      </w:r>
      <w:r w:rsidR="00244A56" w:rsidRPr="00B24465">
        <w:rPr>
          <w:lang w:val="nl-NL"/>
        </w:rPr>
        <w:t xml:space="preserve"> VOOR VOORGEVULDE PEN</w:t>
      </w:r>
    </w:p>
    <w:p w14:paraId="70199841" w14:textId="77777777" w:rsidR="00244A56" w:rsidRPr="00B24465" w:rsidRDefault="00244A56" w:rsidP="00244A56">
      <w:pPr>
        <w:rPr>
          <w:lang w:val="nl-NL"/>
        </w:rPr>
      </w:pPr>
    </w:p>
    <w:p w14:paraId="2226979C" w14:textId="64B824DB" w:rsidR="00244A56" w:rsidRPr="00B24465" w:rsidRDefault="00244A56" w:rsidP="00244A56">
      <w:pPr>
        <w:pStyle w:val="Heading1LAB"/>
        <w:rPr>
          <w:lang w:val="nl-NL"/>
        </w:rPr>
      </w:pPr>
      <w:r w:rsidRPr="00B24465">
        <w:rPr>
          <w:lang w:val="nl-NL"/>
        </w:rPr>
        <w:t>1.</w:t>
      </w:r>
      <w:r w:rsidRPr="00B24465">
        <w:rPr>
          <w:lang w:val="nl-NL"/>
        </w:rPr>
        <w:tab/>
        <w:t>NAAM VAN HET GENEESMIDDEL EN DE TOEDIENING</w:t>
      </w:r>
      <w:r w:rsidR="00170F9D" w:rsidRPr="00B24465">
        <w:rPr>
          <w:lang w:val="nl-NL"/>
        </w:rPr>
        <w:t>S</w:t>
      </w:r>
      <w:r w:rsidRPr="00B24465">
        <w:rPr>
          <w:lang w:val="nl-NL"/>
        </w:rPr>
        <w:t>WEG</w:t>
      </w:r>
    </w:p>
    <w:p w14:paraId="3D930D0B" w14:textId="77777777" w:rsidR="00244A56" w:rsidRPr="00B24465" w:rsidRDefault="00244A56" w:rsidP="00244A56">
      <w:pPr>
        <w:pStyle w:val="NormalKeep"/>
        <w:rPr>
          <w:lang w:val="nl-NL"/>
        </w:rPr>
      </w:pPr>
    </w:p>
    <w:p w14:paraId="4D6842E0" w14:textId="77777777" w:rsidR="00244A56" w:rsidRPr="00B24465" w:rsidRDefault="00244A56" w:rsidP="00244A56">
      <w:pPr>
        <w:pStyle w:val="NormalKeep"/>
        <w:rPr>
          <w:lang w:val="nl-NL"/>
        </w:rPr>
      </w:pPr>
      <w:r w:rsidRPr="00B24465">
        <w:rPr>
          <w:lang w:val="nl-NL"/>
        </w:rPr>
        <w:t>Yuflyma 40 mg injectie</w:t>
      </w:r>
    </w:p>
    <w:p w14:paraId="33DA6A16" w14:textId="77777777" w:rsidR="00244A56" w:rsidRPr="00B24465" w:rsidRDefault="00244A56" w:rsidP="00244A56">
      <w:pPr>
        <w:pStyle w:val="NormalKeep"/>
        <w:rPr>
          <w:lang w:val="nl-NL"/>
        </w:rPr>
      </w:pPr>
      <w:r w:rsidRPr="00B24465">
        <w:rPr>
          <w:lang w:val="nl-NL"/>
        </w:rPr>
        <w:t>adalimumab</w:t>
      </w:r>
    </w:p>
    <w:p w14:paraId="5D24983F" w14:textId="77777777" w:rsidR="00244A56" w:rsidRPr="00B24465" w:rsidRDefault="00244A56" w:rsidP="00244A56">
      <w:pPr>
        <w:rPr>
          <w:lang w:val="nl-NL"/>
        </w:rPr>
      </w:pPr>
      <w:r w:rsidRPr="00B24465">
        <w:rPr>
          <w:lang w:val="nl-NL"/>
        </w:rPr>
        <w:t>Subcutaan gebruik</w:t>
      </w:r>
    </w:p>
    <w:p w14:paraId="5FF182F3" w14:textId="77777777" w:rsidR="00244A56" w:rsidRPr="00B24465" w:rsidRDefault="00244A56" w:rsidP="00244A56">
      <w:pPr>
        <w:rPr>
          <w:lang w:val="nl-NL"/>
        </w:rPr>
      </w:pPr>
    </w:p>
    <w:p w14:paraId="6D90C095" w14:textId="77777777" w:rsidR="00244A56" w:rsidRPr="00B24465" w:rsidRDefault="00244A56" w:rsidP="00244A56">
      <w:pPr>
        <w:pStyle w:val="Heading1LAB"/>
        <w:rPr>
          <w:lang w:val="nl-NL"/>
        </w:rPr>
      </w:pPr>
      <w:r w:rsidRPr="00B24465">
        <w:rPr>
          <w:lang w:val="nl-NL"/>
        </w:rPr>
        <w:t>2.</w:t>
      </w:r>
      <w:r w:rsidRPr="00B24465">
        <w:rPr>
          <w:lang w:val="nl-NL"/>
        </w:rPr>
        <w:tab/>
        <w:t>WIJZE VAN TOEDIENING</w:t>
      </w:r>
    </w:p>
    <w:p w14:paraId="583B64BB" w14:textId="19DB43ED" w:rsidR="00244A56" w:rsidRPr="00B24465" w:rsidRDefault="00244A56" w:rsidP="00244A56">
      <w:pPr>
        <w:rPr>
          <w:lang w:val="nl-NL"/>
        </w:rPr>
      </w:pPr>
    </w:p>
    <w:p w14:paraId="0BC99BC4" w14:textId="06CFCA16" w:rsidR="00E30B6A" w:rsidRPr="00B24465" w:rsidRDefault="00E30B6A" w:rsidP="00244A56">
      <w:pPr>
        <w:rPr>
          <w:lang w:val="nl-NL"/>
        </w:rPr>
      </w:pPr>
    </w:p>
    <w:p w14:paraId="6C886583" w14:textId="77777777" w:rsidR="00E30B6A" w:rsidRPr="00B24465" w:rsidRDefault="00E30B6A" w:rsidP="00244A56">
      <w:pPr>
        <w:rPr>
          <w:lang w:val="nl-NL"/>
        </w:rPr>
      </w:pPr>
    </w:p>
    <w:p w14:paraId="79943BC9" w14:textId="77777777" w:rsidR="00244A56" w:rsidRPr="00B24465" w:rsidRDefault="00244A56" w:rsidP="00244A56">
      <w:pPr>
        <w:pStyle w:val="Heading1LAB"/>
        <w:rPr>
          <w:lang w:val="nl-NL"/>
        </w:rPr>
      </w:pPr>
      <w:r w:rsidRPr="00B24465">
        <w:rPr>
          <w:lang w:val="nl-NL"/>
        </w:rPr>
        <w:t>3.</w:t>
      </w:r>
      <w:r w:rsidRPr="00B24465">
        <w:rPr>
          <w:lang w:val="nl-NL"/>
        </w:rPr>
        <w:tab/>
        <w:t>UITERSTE GEBRUIKSDATUM</w:t>
      </w:r>
    </w:p>
    <w:p w14:paraId="46C696C3" w14:textId="77777777" w:rsidR="00244A56" w:rsidRPr="00B24465" w:rsidRDefault="00244A56" w:rsidP="00244A56">
      <w:pPr>
        <w:pStyle w:val="NormalKeep"/>
        <w:rPr>
          <w:lang w:val="nl-NL"/>
        </w:rPr>
      </w:pPr>
    </w:p>
    <w:p w14:paraId="4B92A3B6" w14:textId="77777777" w:rsidR="00244A56" w:rsidRPr="00B24465" w:rsidRDefault="00244A56" w:rsidP="00244A56">
      <w:pPr>
        <w:rPr>
          <w:lang w:val="nl-NL"/>
        </w:rPr>
      </w:pPr>
      <w:r w:rsidRPr="00B24465">
        <w:rPr>
          <w:lang w:val="nl-NL"/>
        </w:rPr>
        <w:t>EXP</w:t>
      </w:r>
    </w:p>
    <w:p w14:paraId="539F5408" w14:textId="77777777" w:rsidR="00244A56" w:rsidRPr="00B24465" w:rsidRDefault="00244A56" w:rsidP="00244A56">
      <w:pPr>
        <w:rPr>
          <w:lang w:val="nl-NL"/>
        </w:rPr>
      </w:pPr>
    </w:p>
    <w:p w14:paraId="7E33927F" w14:textId="52190302" w:rsidR="00244A56" w:rsidRPr="00B24465" w:rsidRDefault="00244A56" w:rsidP="00244A56">
      <w:pPr>
        <w:pStyle w:val="Heading1LAB"/>
        <w:rPr>
          <w:lang w:val="nl-NL"/>
        </w:rPr>
      </w:pPr>
      <w:r w:rsidRPr="00B24465">
        <w:rPr>
          <w:lang w:val="nl-NL"/>
        </w:rPr>
        <w:t>4.</w:t>
      </w:r>
      <w:r w:rsidRPr="00B24465">
        <w:rPr>
          <w:lang w:val="nl-NL"/>
        </w:rPr>
        <w:tab/>
      </w:r>
      <w:r w:rsidR="00170F9D" w:rsidRPr="00B24465">
        <w:rPr>
          <w:lang w:val="nl-NL"/>
        </w:rPr>
        <w:t>PARTIJ</w:t>
      </w:r>
      <w:r w:rsidRPr="00B24465">
        <w:rPr>
          <w:lang w:val="nl-NL"/>
        </w:rPr>
        <w:t>NUMMER</w:t>
      </w:r>
    </w:p>
    <w:p w14:paraId="1B881E7B" w14:textId="77777777" w:rsidR="00244A56" w:rsidRPr="00B24465" w:rsidRDefault="00244A56" w:rsidP="00244A56">
      <w:pPr>
        <w:pStyle w:val="NormalKeep"/>
        <w:rPr>
          <w:lang w:val="nl-NL"/>
        </w:rPr>
      </w:pPr>
    </w:p>
    <w:p w14:paraId="50061067" w14:textId="77777777" w:rsidR="00244A56" w:rsidRPr="00B24465" w:rsidRDefault="00244A56" w:rsidP="00244A56">
      <w:pPr>
        <w:rPr>
          <w:lang w:val="nl-NL"/>
        </w:rPr>
      </w:pPr>
      <w:r w:rsidRPr="00B24465">
        <w:rPr>
          <w:lang w:val="nl-NL"/>
        </w:rPr>
        <w:t>Lot</w:t>
      </w:r>
    </w:p>
    <w:p w14:paraId="13B01058" w14:textId="77777777" w:rsidR="00244A56" w:rsidRPr="00B24465" w:rsidRDefault="00244A56" w:rsidP="00244A56">
      <w:pPr>
        <w:rPr>
          <w:lang w:val="nl-NL"/>
        </w:rPr>
      </w:pPr>
    </w:p>
    <w:p w14:paraId="2D40E2B5" w14:textId="77777777" w:rsidR="00244A56" w:rsidRPr="00B24465" w:rsidRDefault="00244A56" w:rsidP="00244A56">
      <w:pPr>
        <w:pStyle w:val="Heading1LAB"/>
        <w:rPr>
          <w:lang w:val="nl-NL"/>
        </w:rPr>
      </w:pPr>
      <w:r w:rsidRPr="00B24465">
        <w:rPr>
          <w:lang w:val="nl-NL"/>
        </w:rPr>
        <w:t>5.</w:t>
      </w:r>
      <w:r w:rsidRPr="00B24465">
        <w:rPr>
          <w:lang w:val="nl-NL"/>
        </w:rPr>
        <w:tab/>
        <w:t>INHOUD UITGEDRUKT IN GEWICHT, VOLUME OF EENHEID</w:t>
      </w:r>
    </w:p>
    <w:p w14:paraId="2D4601C3" w14:textId="77777777" w:rsidR="00244A56" w:rsidRPr="00B24465" w:rsidRDefault="00244A56" w:rsidP="00244A56">
      <w:pPr>
        <w:pStyle w:val="NormalKeep"/>
        <w:rPr>
          <w:lang w:val="nl-NL"/>
        </w:rPr>
      </w:pPr>
    </w:p>
    <w:p w14:paraId="71BE5EAB" w14:textId="77777777" w:rsidR="00244A56" w:rsidRPr="00B24465" w:rsidRDefault="00244A56" w:rsidP="00244A56">
      <w:pPr>
        <w:rPr>
          <w:lang w:val="nl-NL"/>
        </w:rPr>
      </w:pPr>
      <w:r w:rsidRPr="00B24465">
        <w:rPr>
          <w:lang w:val="nl-NL"/>
        </w:rPr>
        <w:t>40 mg/0,4 ml</w:t>
      </w:r>
    </w:p>
    <w:p w14:paraId="2D2FCD63" w14:textId="77777777" w:rsidR="00244A56" w:rsidRPr="00B24465" w:rsidRDefault="00244A56" w:rsidP="00244A56">
      <w:pPr>
        <w:rPr>
          <w:lang w:val="nl-NL"/>
        </w:rPr>
      </w:pPr>
    </w:p>
    <w:p w14:paraId="1DE71BD8" w14:textId="77777777" w:rsidR="00244A56" w:rsidRPr="00B24465" w:rsidRDefault="00244A56" w:rsidP="00244A56">
      <w:pPr>
        <w:pStyle w:val="Heading1LAB"/>
        <w:rPr>
          <w:lang w:val="nl-NL"/>
        </w:rPr>
      </w:pPr>
      <w:r w:rsidRPr="00B24465">
        <w:rPr>
          <w:lang w:val="nl-NL"/>
        </w:rPr>
        <w:t>6.</w:t>
      </w:r>
      <w:r w:rsidRPr="00B24465">
        <w:rPr>
          <w:lang w:val="nl-NL"/>
        </w:rPr>
        <w:tab/>
        <w:t>OVERIGE</w:t>
      </w:r>
    </w:p>
    <w:p w14:paraId="4623EEE2" w14:textId="32676031" w:rsidR="00E30B6A" w:rsidRPr="00B24465" w:rsidRDefault="00E30B6A">
      <w:pPr>
        <w:suppressAutoHyphens w:val="0"/>
        <w:rPr>
          <w:lang w:val="nl-NL"/>
        </w:rPr>
      </w:pPr>
      <w:r w:rsidRPr="00B24465">
        <w:rPr>
          <w:lang w:val="nl-NL"/>
        </w:rPr>
        <w:br w:type="page"/>
      </w:r>
    </w:p>
    <w:p w14:paraId="324B3A8D" w14:textId="77777777" w:rsidR="00582FE3" w:rsidRPr="00B24465" w:rsidRDefault="00582FE3" w:rsidP="00582FE3">
      <w:pPr>
        <w:pStyle w:val="HeadingStrLAB"/>
        <w:rPr>
          <w:lang w:val="nl-NL"/>
        </w:rPr>
      </w:pPr>
      <w:r w:rsidRPr="00B24465">
        <w:rPr>
          <w:lang w:val="nl-NL"/>
        </w:rPr>
        <w:t>GEGEVENS DIE OP DE BUITENVERPAKKING MOETEN WORDEN VERMELD</w:t>
      </w:r>
    </w:p>
    <w:p w14:paraId="0B11FB3B" w14:textId="77777777" w:rsidR="00582FE3" w:rsidRPr="00B24465" w:rsidRDefault="00582FE3" w:rsidP="00582FE3">
      <w:pPr>
        <w:pStyle w:val="HeadingStrLAB"/>
        <w:rPr>
          <w:lang w:val="nl-NL"/>
        </w:rPr>
      </w:pPr>
    </w:p>
    <w:p w14:paraId="4BDFCF43" w14:textId="77777777" w:rsidR="00582FE3" w:rsidRPr="00B24465" w:rsidRDefault="00582FE3" w:rsidP="00582FE3">
      <w:pPr>
        <w:pStyle w:val="HeadingStrLAB"/>
        <w:rPr>
          <w:lang w:val="nl-NL"/>
        </w:rPr>
      </w:pPr>
      <w:r w:rsidRPr="00B24465">
        <w:rPr>
          <w:lang w:val="nl-NL"/>
        </w:rPr>
        <w:t>BUITENVERPAKKING VOOR VOORGEVULDE SPUIT</w:t>
      </w:r>
    </w:p>
    <w:p w14:paraId="641F2C75" w14:textId="77777777" w:rsidR="00582FE3" w:rsidRPr="00B24465" w:rsidRDefault="00582FE3" w:rsidP="00582FE3">
      <w:pPr>
        <w:rPr>
          <w:lang w:val="nl-NL"/>
        </w:rPr>
      </w:pPr>
    </w:p>
    <w:p w14:paraId="6DCA2EF0" w14:textId="77777777" w:rsidR="00582FE3" w:rsidRPr="00B24465" w:rsidRDefault="00582FE3" w:rsidP="00582FE3">
      <w:pPr>
        <w:pStyle w:val="Heading1LAB"/>
        <w:rPr>
          <w:lang w:val="nl-NL"/>
        </w:rPr>
      </w:pPr>
      <w:r w:rsidRPr="00B24465">
        <w:rPr>
          <w:lang w:val="nl-NL"/>
        </w:rPr>
        <w:t>1.</w:t>
      </w:r>
      <w:r w:rsidRPr="00B24465">
        <w:rPr>
          <w:lang w:val="nl-NL"/>
        </w:rPr>
        <w:tab/>
        <w:t>NAAM VAN HET GENEESMIDDEL</w:t>
      </w:r>
    </w:p>
    <w:p w14:paraId="00779917" w14:textId="77777777" w:rsidR="00582FE3" w:rsidRPr="00B24465" w:rsidRDefault="00582FE3" w:rsidP="00582FE3">
      <w:pPr>
        <w:pStyle w:val="NormalKeep"/>
        <w:rPr>
          <w:lang w:val="nl-NL"/>
        </w:rPr>
      </w:pPr>
    </w:p>
    <w:p w14:paraId="0738AA0D" w14:textId="129B3FE5" w:rsidR="00582FE3" w:rsidRPr="00B24465" w:rsidRDefault="00582FE3" w:rsidP="00582FE3">
      <w:pPr>
        <w:pStyle w:val="NormalKeep"/>
        <w:rPr>
          <w:lang w:val="nl-NL"/>
        </w:rPr>
      </w:pPr>
      <w:r w:rsidRPr="00B24465">
        <w:rPr>
          <w:lang w:val="nl-NL"/>
        </w:rPr>
        <w:t xml:space="preserve">Yuflyma 80 mg oplossing voor injectie in </w:t>
      </w:r>
      <w:r w:rsidR="00FB6985" w:rsidRPr="00B24465">
        <w:rPr>
          <w:lang w:val="nl-NL"/>
        </w:rPr>
        <w:t xml:space="preserve">een </w:t>
      </w:r>
      <w:r w:rsidRPr="00B24465">
        <w:rPr>
          <w:lang w:val="nl-NL"/>
        </w:rPr>
        <w:t>voorgevulde spuit</w:t>
      </w:r>
    </w:p>
    <w:p w14:paraId="23E06C06" w14:textId="77777777" w:rsidR="00582FE3" w:rsidRPr="00B24465" w:rsidRDefault="00582FE3" w:rsidP="00582FE3">
      <w:pPr>
        <w:rPr>
          <w:lang w:val="nl-NL"/>
        </w:rPr>
      </w:pPr>
      <w:r w:rsidRPr="00B24465">
        <w:rPr>
          <w:lang w:val="nl-NL"/>
        </w:rPr>
        <w:t>adalimumab</w:t>
      </w:r>
    </w:p>
    <w:p w14:paraId="739CE31A" w14:textId="77777777" w:rsidR="00582FE3" w:rsidRPr="00B24465" w:rsidRDefault="00582FE3" w:rsidP="00582FE3">
      <w:pPr>
        <w:rPr>
          <w:lang w:val="nl-NL"/>
        </w:rPr>
      </w:pPr>
    </w:p>
    <w:p w14:paraId="686C9530" w14:textId="77777777" w:rsidR="00582FE3" w:rsidRPr="00B24465" w:rsidRDefault="00582FE3" w:rsidP="00582FE3">
      <w:pPr>
        <w:pStyle w:val="Heading1LAB"/>
        <w:rPr>
          <w:lang w:val="nl-NL"/>
        </w:rPr>
      </w:pPr>
      <w:r w:rsidRPr="00B24465">
        <w:rPr>
          <w:lang w:val="nl-NL"/>
        </w:rPr>
        <w:t>2.</w:t>
      </w:r>
      <w:r w:rsidRPr="00B24465">
        <w:rPr>
          <w:lang w:val="nl-NL"/>
        </w:rPr>
        <w:tab/>
        <w:t>GEHALTE AAN WERKZAME STOF</w:t>
      </w:r>
    </w:p>
    <w:p w14:paraId="28A45437" w14:textId="77777777" w:rsidR="00582FE3" w:rsidRPr="00B24465" w:rsidRDefault="00582FE3" w:rsidP="00582FE3">
      <w:pPr>
        <w:pStyle w:val="NormalKeep"/>
        <w:rPr>
          <w:lang w:val="nl-NL"/>
        </w:rPr>
      </w:pPr>
    </w:p>
    <w:p w14:paraId="433F8C89" w14:textId="1AD0D861" w:rsidR="00582FE3" w:rsidRPr="00B24465" w:rsidRDefault="00582FE3" w:rsidP="00582FE3">
      <w:pPr>
        <w:rPr>
          <w:lang w:val="nl-NL"/>
        </w:rPr>
      </w:pPr>
      <w:r w:rsidRPr="00B24465">
        <w:rPr>
          <w:lang w:val="nl-NL"/>
        </w:rPr>
        <w:t>Eén voorgevulde spuit van 0,8 ml bevat 80 mg adalimumab.</w:t>
      </w:r>
    </w:p>
    <w:p w14:paraId="77FF3357" w14:textId="77777777" w:rsidR="00582FE3" w:rsidRPr="00B24465" w:rsidRDefault="00582FE3" w:rsidP="00582FE3">
      <w:pPr>
        <w:rPr>
          <w:lang w:val="nl-NL"/>
        </w:rPr>
      </w:pPr>
    </w:p>
    <w:p w14:paraId="7D6D6D69" w14:textId="77777777" w:rsidR="00582FE3" w:rsidRPr="00B24465" w:rsidRDefault="00582FE3" w:rsidP="00582FE3">
      <w:pPr>
        <w:pStyle w:val="Heading1LAB"/>
        <w:rPr>
          <w:lang w:val="nl-NL"/>
        </w:rPr>
      </w:pPr>
      <w:r w:rsidRPr="00B24465">
        <w:rPr>
          <w:lang w:val="nl-NL"/>
        </w:rPr>
        <w:t>3.</w:t>
      </w:r>
      <w:r w:rsidRPr="00B24465">
        <w:rPr>
          <w:lang w:val="nl-NL"/>
        </w:rPr>
        <w:tab/>
        <w:t>LIJST VAN HULPSTOFFEN</w:t>
      </w:r>
    </w:p>
    <w:p w14:paraId="6A0B43BD" w14:textId="77777777" w:rsidR="00582FE3" w:rsidRPr="00B24465" w:rsidRDefault="00582FE3" w:rsidP="00582FE3">
      <w:pPr>
        <w:pStyle w:val="NormalKeep"/>
        <w:rPr>
          <w:lang w:val="nl-NL"/>
        </w:rPr>
      </w:pPr>
    </w:p>
    <w:p w14:paraId="4D328765" w14:textId="77777777" w:rsidR="00582FE3" w:rsidRPr="00B24465" w:rsidRDefault="00582FE3" w:rsidP="00582FE3">
      <w:pPr>
        <w:rPr>
          <w:lang w:val="nl-NL"/>
        </w:rPr>
      </w:pPr>
      <w:r w:rsidRPr="00B24465">
        <w:rPr>
          <w:lang w:val="nl-NL"/>
        </w:rPr>
        <w:t>Hulpstoffen: azijnzuur, natriumacetaat-trihydraat, glycine, polysorbaat 80, water voor injecties.</w:t>
      </w:r>
    </w:p>
    <w:p w14:paraId="26811073" w14:textId="77777777" w:rsidR="00582FE3" w:rsidRPr="00B24465" w:rsidRDefault="00582FE3" w:rsidP="00582FE3">
      <w:pPr>
        <w:rPr>
          <w:lang w:val="nl-NL"/>
        </w:rPr>
      </w:pPr>
      <w:r w:rsidRPr="00B24465">
        <w:rPr>
          <w:highlight w:val="lightGray"/>
          <w:lang w:val="nl-NL"/>
        </w:rPr>
        <w:t>Raadpleeg de bijsluiter voor meer informatie.</w:t>
      </w:r>
    </w:p>
    <w:p w14:paraId="4060CEB0" w14:textId="77777777" w:rsidR="00582FE3" w:rsidRPr="00B24465" w:rsidRDefault="00582FE3" w:rsidP="00582FE3">
      <w:pPr>
        <w:rPr>
          <w:lang w:val="nl-NL"/>
        </w:rPr>
      </w:pPr>
    </w:p>
    <w:p w14:paraId="0225E964" w14:textId="77777777" w:rsidR="00582FE3" w:rsidRPr="00B24465" w:rsidRDefault="00582FE3" w:rsidP="00582FE3">
      <w:pPr>
        <w:pStyle w:val="Heading1LAB"/>
        <w:rPr>
          <w:lang w:val="nl-NL"/>
        </w:rPr>
      </w:pPr>
      <w:r w:rsidRPr="00B24465">
        <w:rPr>
          <w:lang w:val="nl-NL"/>
        </w:rPr>
        <w:t>4.</w:t>
      </w:r>
      <w:r w:rsidRPr="00B24465">
        <w:rPr>
          <w:lang w:val="nl-NL"/>
        </w:rPr>
        <w:tab/>
        <w:t>FARMACEUTISCHE VORM EN INHOUD</w:t>
      </w:r>
    </w:p>
    <w:p w14:paraId="037749A5" w14:textId="77777777" w:rsidR="00582FE3" w:rsidRPr="00B24465" w:rsidRDefault="00582FE3" w:rsidP="00582FE3">
      <w:pPr>
        <w:pStyle w:val="NormalKeep"/>
        <w:rPr>
          <w:lang w:val="nl-NL"/>
        </w:rPr>
      </w:pPr>
    </w:p>
    <w:p w14:paraId="1250E7C8" w14:textId="77777777" w:rsidR="00582FE3" w:rsidRPr="00B24465" w:rsidRDefault="00582FE3" w:rsidP="00582FE3">
      <w:pPr>
        <w:pStyle w:val="NormalKeep"/>
        <w:rPr>
          <w:lang w:val="nl-NL"/>
        </w:rPr>
      </w:pPr>
      <w:r w:rsidRPr="00B24465">
        <w:rPr>
          <w:highlight w:val="lightGray"/>
          <w:lang w:val="nl-NL"/>
        </w:rPr>
        <w:t>Oplossing voor injectie</w:t>
      </w:r>
    </w:p>
    <w:p w14:paraId="44D8ADE7" w14:textId="77777777" w:rsidR="00582FE3" w:rsidRPr="00B24465" w:rsidRDefault="00582FE3" w:rsidP="00582FE3">
      <w:pPr>
        <w:pStyle w:val="NormalKeep"/>
        <w:rPr>
          <w:lang w:val="nl-NL"/>
        </w:rPr>
      </w:pPr>
      <w:r w:rsidRPr="00B24465">
        <w:rPr>
          <w:lang w:val="nl-NL"/>
        </w:rPr>
        <w:t>1 voorgevulde spuit</w:t>
      </w:r>
    </w:p>
    <w:p w14:paraId="479441BC" w14:textId="77777777" w:rsidR="00582FE3" w:rsidRPr="00B24465" w:rsidRDefault="00582FE3" w:rsidP="00582FE3">
      <w:pPr>
        <w:rPr>
          <w:lang w:val="nl-NL"/>
        </w:rPr>
      </w:pPr>
      <w:r w:rsidRPr="00B24465">
        <w:rPr>
          <w:lang w:val="nl-NL"/>
        </w:rPr>
        <w:t>2 alcoholdoekjes</w:t>
      </w:r>
    </w:p>
    <w:p w14:paraId="6D3EA73C" w14:textId="77777777" w:rsidR="00582FE3" w:rsidRPr="00B24465" w:rsidRDefault="00582FE3" w:rsidP="00582FE3">
      <w:pPr>
        <w:rPr>
          <w:lang w:val="nl-NL"/>
        </w:rPr>
      </w:pPr>
    </w:p>
    <w:p w14:paraId="17A2A03C" w14:textId="77777777" w:rsidR="00582FE3" w:rsidRPr="00B24465" w:rsidRDefault="00582FE3" w:rsidP="00582FE3">
      <w:pPr>
        <w:pStyle w:val="NormalKeep"/>
        <w:rPr>
          <w:highlight w:val="lightGray"/>
          <w:lang w:val="nl-NL"/>
        </w:rPr>
      </w:pPr>
      <w:r w:rsidRPr="00B24465">
        <w:rPr>
          <w:highlight w:val="lightGray"/>
          <w:lang w:val="nl-NL"/>
        </w:rPr>
        <w:t>1 voorgevulde spuit met naaldhuls</w:t>
      </w:r>
    </w:p>
    <w:p w14:paraId="54E9E5F4" w14:textId="77777777" w:rsidR="00582FE3" w:rsidRPr="00B24465" w:rsidRDefault="00582FE3" w:rsidP="00582FE3">
      <w:pPr>
        <w:rPr>
          <w:lang w:val="nl-NL"/>
        </w:rPr>
      </w:pPr>
      <w:r w:rsidRPr="00B24465">
        <w:rPr>
          <w:highlight w:val="lightGray"/>
          <w:lang w:val="nl-NL"/>
        </w:rPr>
        <w:t>2 alcoholdoekjes</w:t>
      </w:r>
    </w:p>
    <w:p w14:paraId="7981CB25" w14:textId="77777777" w:rsidR="00582FE3" w:rsidRPr="00B24465" w:rsidRDefault="00582FE3" w:rsidP="00582FE3">
      <w:pPr>
        <w:rPr>
          <w:lang w:val="nl-NL"/>
        </w:rPr>
      </w:pPr>
    </w:p>
    <w:p w14:paraId="6120241E" w14:textId="77777777" w:rsidR="00582FE3" w:rsidRPr="00B24465" w:rsidRDefault="00582FE3" w:rsidP="00582FE3">
      <w:pPr>
        <w:pStyle w:val="Heading1LAB"/>
        <w:rPr>
          <w:lang w:val="nl-NL"/>
        </w:rPr>
      </w:pPr>
      <w:r w:rsidRPr="00B24465">
        <w:rPr>
          <w:lang w:val="nl-NL"/>
        </w:rPr>
        <w:t>5.</w:t>
      </w:r>
      <w:r w:rsidRPr="00B24465">
        <w:rPr>
          <w:lang w:val="nl-NL"/>
        </w:rPr>
        <w:tab/>
        <w:t>WIJZE VAN GEBRUIK EN TOEDIENINGSWEG</w:t>
      </w:r>
    </w:p>
    <w:p w14:paraId="29167535" w14:textId="77777777" w:rsidR="00582FE3" w:rsidRPr="00B24465" w:rsidRDefault="00582FE3" w:rsidP="00582FE3">
      <w:pPr>
        <w:pStyle w:val="NormalKeep"/>
        <w:rPr>
          <w:lang w:val="nl-NL"/>
        </w:rPr>
      </w:pPr>
    </w:p>
    <w:p w14:paraId="5D9B31B7" w14:textId="77777777" w:rsidR="00582FE3" w:rsidRPr="00B24465" w:rsidRDefault="00582FE3" w:rsidP="00582FE3">
      <w:pPr>
        <w:pStyle w:val="NormalKeep"/>
        <w:rPr>
          <w:lang w:val="nl-NL"/>
        </w:rPr>
      </w:pPr>
      <w:r w:rsidRPr="00B24465">
        <w:rPr>
          <w:lang w:val="nl-NL"/>
        </w:rPr>
        <w:t>Subcutaan gebruik</w:t>
      </w:r>
    </w:p>
    <w:p w14:paraId="25CF33EA" w14:textId="77777777" w:rsidR="00582FE3" w:rsidRPr="00B24465" w:rsidRDefault="00582FE3" w:rsidP="00582FE3">
      <w:pPr>
        <w:pStyle w:val="NormalKeep"/>
        <w:rPr>
          <w:lang w:val="nl-NL"/>
        </w:rPr>
      </w:pPr>
    </w:p>
    <w:p w14:paraId="19076A35" w14:textId="77777777" w:rsidR="00582FE3" w:rsidRPr="00B24465" w:rsidRDefault="00582FE3" w:rsidP="00582FE3">
      <w:pPr>
        <w:pStyle w:val="NormalKeep"/>
        <w:rPr>
          <w:lang w:val="nl-NL"/>
        </w:rPr>
      </w:pPr>
      <w:r w:rsidRPr="00B24465">
        <w:rPr>
          <w:lang w:val="nl-NL"/>
        </w:rPr>
        <w:t>Lees voor het gebruik de bijsluiter.</w:t>
      </w:r>
    </w:p>
    <w:p w14:paraId="4C8230B2" w14:textId="77777777" w:rsidR="00582FE3" w:rsidRPr="00B24465" w:rsidRDefault="00582FE3" w:rsidP="00582FE3">
      <w:pPr>
        <w:pStyle w:val="NormalKeep"/>
        <w:rPr>
          <w:lang w:val="nl-NL"/>
        </w:rPr>
      </w:pPr>
    </w:p>
    <w:p w14:paraId="3992F468" w14:textId="77777777" w:rsidR="00582FE3" w:rsidRPr="00B24465" w:rsidRDefault="00582FE3" w:rsidP="00582FE3">
      <w:pPr>
        <w:rPr>
          <w:lang w:val="nl-NL"/>
        </w:rPr>
      </w:pPr>
      <w:r w:rsidRPr="00B24465">
        <w:rPr>
          <w:lang w:val="nl-NL"/>
        </w:rPr>
        <w:t>Voor eenmalig gebruik.</w:t>
      </w:r>
    </w:p>
    <w:p w14:paraId="55B70828" w14:textId="77777777" w:rsidR="00582FE3" w:rsidRPr="00B24465" w:rsidRDefault="00582FE3" w:rsidP="00582FE3">
      <w:pPr>
        <w:rPr>
          <w:lang w:val="nl-NL"/>
        </w:rPr>
      </w:pPr>
    </w:p>
    <w:p w14:paraId="229B0E72" w14:textId="77777777" w:rsidR="00582FE3" w:rsidRPr="00B24465" w:rsidRDefault="00582FE3" w:rsidP="00582FE3">
      <w:pPr>
        <w:pStyle w:val="Heading1LAB"/>
        <w:rPr>
          <w:lang w:val="nl-NL"/>
        </w:rPr>
      </w:pPr>
      <w:r w:rsidRPr="00B24465">
        <w:rPr>
          <w:lang w:val="nl-NL"/>
        </w:rPr>
        <w:t>6.</w:t>
      </w:r>
      <w:r w:rsidRPr="00B24465">
        <w:rPr>
          <w:lang w:val="nl-NL"/>
        </w:rPr>
        <w:tab/>
        <w:t>EEN SPECIALE WAARSCHUWING DAT HET GENEESMIDDEL BUITEN HET ZICHT EN BEREIK VAN KINDEREN DIENT TE WORDEN GEHOUDEN</w:t>
      </w:r>
    </w:p>
    <w:p w14:paraId="3185E6AF" w14:textId="77777777" w:rsidR="00582FE3" w:rsidRPr="00B24465" w:rsidRDefault="00582FE3" w:rsidP="00582FE3">
      <w:pPr>
        <w:pStyle w:val="NormalKeep"/>
        <w:rPr>
          <w:lang w:val="nl-NL"/>
        </w:rPr>
      </w:pPr>
    </w:p>
    <w:p w14:paraId="78EF950C" w14:textId="77777777" w:rsidR="00582FE3" w:rsidRPr="00B24465" w:rsidRDefault="00582FE3" w:rsidP="00582FE3">
      <w:pPr>
        <w:rPr>
          <w:lang w:val="nl-NL"/>
        </w:rPr>
      </w:pPr>
      <w:r w:rsidRPr="00B24465">
        <w:rPr>
          <w:lang w:val="nl-NL"/>
        </w:rPr>
        <w:t>Buiten het zicht en bereik van kinderen houden.</w:t>
      </w:r>
    </w:p>
    <w:p w14:paraId="1A35E685" w14:textId="77777777" w:rsidR="00582FE3" w:rsidRPr="00B24465" w:rsidRDefault="00582FE3" w:rsidP="00582FE3">
      <w:pPr>
        <w:rPr>
          <w:lang w:val="nl-NL"/>
        </w:rPr>
      </w:pPr>
    </w:p>
    <w:p w14:paraId="4B276116" w14:textId="77777777" w:rsidR="00582FE3" w:rsidRPr="00B24465" w:rsidRDefault="00582FE3" w:rsidP="00582FE3">
      <w:pPr>
        <w:pStyle w:val="Heading1LAB"/>
        <w:rPr>
          <w:lang w:val="nl-NL"/>
        </w:rPr>
      </w:pPr>
      <w:r w:rsidRPr="00B24465">
        <w:rPr>
          <w:lang w:val="nl-NL"/>
        </w:rPr>
        <w:t>7.</w:t>
      </w:r>
      <w:r w:rsidRPr="00B24465">
        <w:rPr>
          <w:lang w:val="nl-NL"/>
        </w:rPr>
        <w:tab/>
        <w:t>ANDERE SPECIALE WAARSCHUWING, INDIEN NODIG</w:t>
      </w:r>
    </w:p>
    <w:p w14:paraId="40C4563E" w14:textId="5075C228" w:rsidR="00582FE3" w:rsidRPr="00B24465" w:rsidRDefault="00582FE3" w:rsidP="00582FE3">
      <w:pPr>
        <w:pStyle w:val="NormalKeep"/>
        <w:rPr>
          <w:lang w:val="nl-NL"/>
        </w:rPr>
      </w:pPr>
    </w:p>
    <w:p w14:paraId="50A65A63" w14:textId="7C73E085" w:rsidR="00E30B6A" w:rsidRPr="00B24465" w:rsidRDefault="00E30B6A" w:rsidP="00582FE3">
      <w:pPr>
        <w:pStyle w:val="NormalKeep"/>
        <w:rPr>
          <w:lang w:val="nl-NL"/>
        </w:rPr>
      </w:pPr>
    </w:p>
    <w:p w14:paraId="04793EA3" w14:textId="77777777" w:rsidR="00E30B6A" w:rsidRPr="00B24465" w:rsidRDefault="00E30B6A" w:rsidP="00582FE3">
      <w:pPr>
        <w:pStyle w:val="NormalKeep"/>
        <w:rPr>
          <w:lang w:val="nl-NL"/>
        </w:rPr>
      </w:pPr>
    </w:p>
    <w:p w14:paraId="34B2E97B" w14:textId="77777777" w:rsidR="00582FE3" w:rsidRPr="00B24465" w:rsidRDefault="00582FE3" w:rsidP="00582FE3">
      <w:pPr>
        <w:pStyle w:val="Heading1LAB"/>
        <w:rPr>
          <w:lang w:val="nl-NL"/>
        </w:rPr>
      </w:pPr>
      <w:r w:rsidRPr="00B24465">
        <w:rPr>
          <w:lang w:val="nl-NL"/>
        </w:rPr>
        <w:t>8.</w:t>
      </w:r>
      <w:r w:rsidRPr="00B24465">
        <w:rPr>
          <w:lang w:val="nl-NL"/>
        </w:rPr>
        <w:tab/>
        <w:t>UITERSTE GEBRUIKSDATUM</w:t>
      </w:r>
    </w:p>
    <w:p w14:paraId="4EB3EFB2" w14:textId="77777777" w:rsidR="00582FE3" w:rsidRPr="00B24465" w:rsidRDefault="00582FE3" w:rsidP="00582FE3">
      <w:pPr>
        <w:pStyle w:val="NormalKeep"/>
        <w:rPr>
          <w:lang w:val="nl-NL"/>
        </w:rPr>
      </w:pPr>
    </w:p>
    <w:p w14:paraId="67FF5B99" w14:textId="77777777" w:rsidR="00582FE3" w:rsidRPr="00B24465" w:rsidRDefault="00582FE3" w:rsidP="00582FE3">
      <w:pPr>
        <w:rPr>
          <w:lang w:val="nl-NL"/>
        </w:rPr>
      </w:pPr>
      <w:r w:rsidRPr="00B24465">
        <w:rPr>
          <w:lang w:val="nl-NL"/>
        </w:rPr>
        <w:t>EXP</w:t>
      </w:r>
    </w:p>
    <w:p w14:paraId="4A69F7EA" w14:textId="77777777" w:rsidR="00582FE3" w:rsidRPr="00B24465" w:rsidRDefault="00582FE3" w:rsidP="00582FE3">
      <w:pPr>
        <w:rPr>
          <w:lang w:val="nl-NL"/>
        </w:rPr>
      </w:pPr>
    </w:p>
    <w:p w14:paraId="09C288CD" w14:textId="77777777" w:rsidR="00582FE3" w:rsidRPr="00B24465" w:rsidRDefault="00582FE3" w:rsidP="00582FE3">
      <w:pPr>
        <w:pStyle w:val="Heading1LAB"/>
        <w:rPr>
          <w:lang w:val="nl-NL"/>
        </w:rPr>
      </w:pPr>
      <w:r w:rsidRPr="00B24465">
        <w:rPr>
          <w:lang w:val="nl-NL"/>
        </w:rPr>
        <w:t>9.</w:t>
      </w:r>
      <w:r w:rsidRPr="00B24465">
        <w:rPr>
          <w:lang w:val="nl-NL"/>
        </w:rPr>
        <w:tab/>
        <w:t>BIJZONDERE VOORZORGSMAATREGELEN VOOR DE BEWARING</w:t>
      </w:r>
    </w:p>
    <w:p w14:paraId="0706D65A" w14:textId="77777777" w:rsidR="00582FE3" w:rsidRPr="00B24465" w:rsidRDefault="00582FE3" w:rsidP="00582FE3">
      <w:pPr>
        <w:pStyle w:val="NormalKeep"/>
        <w:rPr>
          <w:lang w:val="nl-NL"/>
        </w:rPr>
      </w:pPr>
    </w:p>
    <w:p w14:paraId="2C59DED0" w14:textId="58678AD4" w:rsidR="00582FE3" w:rsidRPr="00B24465" w:rsidRDefault="00582FE3" w:rsidP="00582FE3">
      <w:pPr>
        <w:pStyle w:val="NormalKeep"/>
        <w:rPr>
          <w:lang w:val="nl-NL"/>
        </w:rPr>
      </w:pPr>
      <w:r w:rsidRPr="00B24465">
        <w:rPr>
          <w:lang w:val="nl-NL"/>
        </w:rPr>
        <w:t xml:space="preserve">Bewaren in </w:t>
      </w:r>
      <w:r w:rsidR="00FB6985" w:rsidRPr="00B24465">
        <w:rPr>
          <w:lang w:val="nl-NL"/>
        </w:rPr>
        <w:t>de</w:t>
      </w:r>
      <w:r w:rsidRPr="00B24465">
        <w:rPr>
          <w:lang w:val="nl-NL"/>
        </w:rPr>
        <w:t xml:space="preserve"> koelkast. Niet </w:t>
      </w:r>
      <w:r w:rsidR="00FB6985" w:rsidRPr="00B24465">
        <w:rPr>
          <w:lang w:val="nl-NL"/>
        </w:rPr>
        <w:t>in de vriezer bewaren</w:t>
      </w:r>
      <w:r w:rsidRPr="00B24465">
        <w:rPr>
          <w:lang w:val="nl-NL"/>
        </w:rPr>
        <w:t>.</w:t>
      </w:r>
    </w:p>
    <w:p w14:paraId="0EC59A2C" w14:textId="1745D6E3" w:rsidR="00582FE3" w:rsidRPr="00B24465" w:rsidRDefault="00FB6985" w:rsidP="00582FE3">
      <w:pPr>
        <w:pStyle w:val="NormalKeep"/>
        <w:rPr>
          <w:lang w:val="nl-NL"/>
        </w:rPr>
      </w:pPr>
      <w:r w:rsidRPr="00B24465">
        <w:rPr>
          <w:lang w:val="nl-NL"/>
        </w:rPr>
        <w:t>De</w:t>
      </w:r>
      <w:r w:rsidR="00582FE3" w:rsidRPr="00B24465">
        <w:rPr>
          <w:lang w:val="nl-NL"/>
        </w:rPr>
        <w:t xml:space="preserve"> voorgevulde spuit in de buitenverpakking </w:t>
      </w:r>
      <w:r w:rsidRPr="00B24465">
        <w:rPr>
          <w:lang w:val="nl-NL"/>
        </w:rPr>
        <w:t xml:space="preserve">bewaren </w:t>
      </w:r>
      <w:r w:rsidR="00582FE3" w:rsidRPr="00B24465">
        <w:rPr>
          <w:lang w:val="nl-NL"/>
        </w:rPr>
        <w:t>ter bescherming tegen licht.</w:t>
      </w:r>
    </w:p>
    <w:p w14:paraId="302908E5" w14:textId="77777777" w:rsidR="00582FE3" w:rsidRPr="00B24465" w:rsidRDefault="00582FE3" w:rsidP="00582FE3">
      <w:pPr>
        <w:rPr>
          <w:lang w:val="nl-NL"/>
        </w:rPr>
      </w:pPr>
      <w:r w:rsidRPr="00B24465">
        <w:rPr>
          <w:lang w:val="nl-NL"/>
        </w:rPr>
        <w:t>Raadpleeg de bijsluiter voor informatie over een alternatief voor opslag.</w:t>
      </w:r>
    </w:p>
    <w:p w14:paraId="3146FDFA" w14:textId="77777777" w:rsidR="00582FE3" w:rsidRPr="00B24465" w:rsidRDefault="00582FE3" w:rsidP="00582FE3">
      <w:pPr>
        <w:rPr>
          <w:lang w:val="nl-NL"/>
        </w:rPr>
      </w:pPr>
    </w:p>
    <w:p w14:paraId="4F5D2AE1" w14:textId="77777777" w:rsidR="00582FE3" w:rsidRPr="00B24465" w:rsidRDefault="00582FE3" w:rsidP="00582FE3">
      <w:pPr>
        <w:pStyle w:val="Heading1LAB"/>
        <w:rPr>
          <w:lang w:val="nl-NL"/>
        </w:rPr>
      </w:pPr>
      <w:r w:rsidRPr="00B24465">
        <w:rPr>
          <w:lang w:val="nl-NL"/>
        </w:rPr>
        <w:t>10.</w:t>
      </w:r>
      <w:r w:rsidRPr="00B24465">
        <w:rPr>
          <w:lang w:val="nl-NL"/>
        </w:rPr>
        <w:tab/>
        <w:t>BIJZONDERE VOORZORGSMAATREGELEN VOOR HET VERWIJDEREN VAN NIET-GEBRUIKTE GENEESMIDDELEN OF DAARVAN AFGELEIDE AFVALSTOFFEN (INDIEN VAN TOEPASSING)</w:t>
      </w:r>
    </w:p>
    <w:p w14:paraId="4442D1C7" w14:textId="4ECE0442" w:rsidR="00582FE3" w:rsidRPr="00B24465" w:rsidRDefault="00582FE3" w:rsidP="00582FE3">
      <w:pPr>
        <w:pStyle w:val="NormalKeep"/>
        <w:rPr>
          <w:lang w:val="nl-NL"/>
        </w:rPr>
      </w:pPr>
    </w:p>
    <w:p w14:paraId="508638A2" w14:textId="3310309E" w:rsidR="00E30B6A" w:rsidRPr="00B24465" w:rsidRDefault="00E30B6A" w:rsidP="00582FE3">
      <w:pPr>
        <w:pStyle w:val="NormalKeep"/>
        <w:rPr>
          <w:lang w:val="nl-NL"/>
        </w:rPr>
      </w:pPr>
    </w:p>
    <w:p w14:paraId="0F25FA76" w14:textId="77777777" w:rsidR="00E30B6A" w:rsidRPr="00B24465" w:rsidRDefault="00E30B6A" w:rsidP="00582FE3">
      <w:pPr>
        <w:pStyle w:val="NormalKeep"/>
        <w:rPr>
          <w:lang w:val="nl-NL"/>
        </w:rPr>
      </w:pPr>
    </w:p>
    <w:p w14:paraId="2D5302B4" w14:textId="77777777" w:rsidR="00582FE3" w:rsidRPr="00B24465" w:rsidRDefault="00582FE3" w:rsidP="00582FE3">
      <w:pPr>
        <w:pStyle w:val="Heading1LAB"/>
        <w:rPr>
          <w:lang w:val="nl-NL"/>
        </w:rPr>
      </w:pPr>
      <w:r w:rsidRPr="00B24465">
        <w:rPr>
          <w:lang w:val="nl-NL"/>
        </w:rPr>
        <w:t>11.</w:t>
      </w:r>
      <w:r w:rsidRPr="00B24465">
        <w:rPr>
          <w:lang w:val="nl-NL"/>
        </w:rPr>
        <w:tab/>
        <w:t>NAAM EN ADRES VAN DE HOUDER VAN DE VERGUNNING VOOR HET IN DE HANDEL BRENGEN</w:t>
      </w:r>
    </w:p>
    <w:p w14:paraId="649B789F" w14:textId="77777777" w:rsidR="00582FE3" w:rsidRPr="00B24465" w:rsidRDefault="00582FE3" w:rsidP="00582FE3">
      <w:pPr>
        <w:pStyle w:val="NormalKeep"/>
        <w:rPr>
          <w:lang w:val="nl-NL"/>
        </w:rPr>
      </w:pPr>
    </w:p>
    <w:p w14:paraId="3B6F65AC" w14:textId="77777777" w:rsidR="00582FE3" w:rsidRPr="00B24465" w:rsidRDefault="00582FE3" w:rsidP="00582FE3">
      <w:pPr>
        <w:pStyle w:val="NormalKeep"/>
        <w:rPr>
          <w:lang w:val="nl-NL"/>
        </w:rPr>
      </w:pPr>
      <w:r w:rsidRPr="00B24465">
        <w:rPr>
          <w:lang w:val="nl-NL"/>
        </w:rPr>
        <w:t>Celltrion Healthcare Hungary Kft.</w:t>
      </w:r>
    </w:p>
    <w:p w14:paraId="3B9C3F44" w14:textId="77777777" w:rsidR="00582FE3" w:rsidRPr="00B24465" w:rsidRDefault="00582FE3" w:rsidP="00582FE3">
      <w:pPr>
        <w:pStyle w:val="NormalKeep"/>
        <w:rPr>
          <w:lang w:val="nl-NL"/>
        </w:rPr>
      </w:pPr>
      <w:r w:rsidRPr="00B24465">
        <w:rPr>
          <w:lang w:val="nl-NL"/>
        </w:rPr>
        <w:t>1062 Budapest</w:t>
      </w:r>
    </w:p>
    <w:p w14:paraId="7433EDFD" w14:textId="77777777" w:rsidR="00582FE3" w:rsidRPr="00B24465" w:rsidRDefault="00582FE3" w:rsidP="00582FE3">
      <w:pPr>
        <w:pStyle w:val="NormalKeep"/>
        <w:rPr>
          <w:lang w:val="nl-NL"/>
        </w:rPr>
      </w:pPr>
      <w:r w:rsidRPr="00B24465">
        <w:rPr>
          <w:lang w:val="nl-NL"/>
        </w:rPr>
        <w:t>Váci út 1–3. WestEnd kantoorgebouw B torony</w:t>
      </w:r>
    </w:p>
    <w:p w14:paraId="073DFE65" w14:textId="77777777" w:rsidR="00582FE3" w:rsidRPr="00B24465" w:rsidRDefault="00582FE3" w:rsidP="00582FE3">
      <w:pPr>
        <w:rPr>
          <w:lang w:val="nl-NL"/>
        </w:rPr>
      </w:pPr>
      <w:r w:rsidRPr="00B24465">
        <w:rPr>
          <w:lang w:val="nl-NL"/>
        </w:rPr>
        <w:t>Hongarije</w:t>
      </w:r>
    </w:p>
    <w:p w14:paraId="7055295A" w14:textId="77777777" w:rsidR="00582FE3" w:rsidRPr="00B24465" w:rsidRDefault="00582FE3" w:rsidP="00582FE3">
      <w:pPr>
        <w:rPr>
          <w:lang w:val="nl-NL"/>
        </w:rPr>
      </w:pPr>
    </w:p>
    <w:p w14:paraId="09F1368C" w14:textId="77777777" w:rsidR="00582FE3" w:rsidRPr="00B24465" w:rsidRDefault="00582FE3" w:rsidP="00582FE3">
      <w:pPr>
        <w:pStyle w:val="Heading1LAB"/>
        <w:rPr>
          <w:lang w:val="nl-NL"/>
        </w:rPr>
      </w:pPr>
      <w:r w:rsidRPr="00B24465">
        <w:rPr>
          <w:lang w:val="nl-NL"/>
        </w:rPr>
        <w:t>12.</w:t>
      </w:r>
      <w:r w:rsidRPr="00B24465">
        <w:rPr>
          <w:lang w:val="nl-NL"/>
        </w:rPr>
        <w:tab/>
        <w:t>NUMMER VAN DE VERGUNNING VOOR HET IN DE HANDEL BRENGEN</w:t>
      </w:r>
    </w:p>
    <w:p w14:paraId="05C643DF" w14:textId="77777777" w:rsidR="00582FE3" w:rsidRPr="00B24465" w:rsidRDefault="00582FE3" w:rsidP="00582FE3">
      <w:pPr>
        <w:pStyle w:val="NormalKeep"/>
        <w:rPr>
          <w:lang w:val="nl-NL"/>
        </w:rPr>
      </w:pPr>
    </w:p>
    <w:p w14:paraId="22267F88" w14:textId="4F19F560" w:rsidR="00582FE3" w:rsidRPr="00B24465" w:rsidRDefault="00582FE3" w:rsidP="00582FE3">
      <w:pPr>
        <w:pStyle w:val="NormalKeep"/>
        <w:rPr>
          <w:highlight w:val="lightGray"/>
          <w:lang w:val="nl-NL"/>
        </w:rPr>
      </w:pPr>
      <w:r w:rsidRPr="00B24465">
        <w:rPr>
          <w:lang w:val="nl-NL"/>
        </w:rPr>
        <w:t xml:space="preserve">EU/1/20/1513/013 </w:t>
      </w:r>
      <w:r w:rsidRPr="00B24465">
        <w:rPr>
          <w:highlight w:val="lightGray"/>
          <w:lang w:val="nl-NL"/>
        </w:rPr>
        <w:t>1 voorgevulde spuit</w:t>
      </w:r>
    </w:p>
    <w:p w14:paraId="19504032" w14:textId="793B9C95" w:rsidR="00582FE3" w:rsidRPr="00B24465" w:rsidRDefault="00582FE3" w:rsidP="00582FE3">
      <w:pPr>
        <w:pStyle w:val="NormalKeep"/>
        <w:rPr>
          <w:highlight w:val="lightGray"/>
          <w:lang w:val="nl-NL"/>
        </w:rPr>
      </w:pPr>
      <w:r w:rsidRPr="00B24465">
        <w:rPr>
          <w:highlight w:val="lightGray"/>
          <w:lang w:val="nl-NL"/>
        </w:rPr>
        <w:t>EU/1/20/1513/014 1 voorgevulde spuit met naaldhuls</w:t>
      </w:r>
    </w:p>
    <w:p w14:paraId="1ABDB927" w14:textId="77777777" w:rsidR="00582FE3" w:rsidRPr="00B24465" w:rsidRDefault="00582FE3" w:rsidP="00582FE3">
      <w:pPr>
        <w:rPr>
          <w:lang w:val="nl-NL"/>
        </w:rPr>
      </w:pPr>
    </w:p>
    <w:p w14:paraId="4A6E0756" w14:textId="77777777" w:rsidR="00582FE3" w:rsidRPr="00B24465" w:rsidRDefault="00582FE3" w:rsidP="00582FE3">
      <w:pPr>
        <w:pStyle w:val="Heading1LAB"/>
        <w:rPr>
          <w:lang w:val="nl-NL"/>
        </w:rPr>
      </w:pPr>
      <w:r w:rsidRPr="00B24465">
        <w:rPr>
          <w:lang w:val="nl-NL"/>
        </w:rPr>
        <w:t>13.</w:t>
      </w:r>
      <w:r w:rsidRPr="00B24465">
        <w:rPr>
          <w:lang w:val="nl-NL"/>
        </w:rPr>
        <w:tab/>
        <w:t>PARTIJNUMMER</w:t>
      </w:r>
    </w:p>
    <w:p w14:paraId="7A1C5245" w14:textId="77777777" w:rsidR="00582FE3" w:rsidRPr="00B24465" w:rsidRDefault="00582FE3" w:rsidP="00582FE3">
      <w:pPr>
        <w:pStyle w:val="NormalKeep"/>
        <w:rPr>
          <w:lang w:val="nl-NL"/>
        </w:rPr>
      </w:pPr>
    </w:p>
    <w:p w14:paraId="2B8D0DB7" w14:textId="77777777" w:rsidR="00582FE3" w:rsidRPr="00B24465" w:rsidRDefault="00582FE3" w:rsidP="00582FE3">
      <w:pPr>
        <w:rPr>
          <w:lang w:val="nl-NL"/>
        </w:rPr>
      </w:pPr>
      <w:r w:rsidRPr="00B24465">
        <w:rPr>
          <w:lang w:val="nl-NL"/>
        </w:rPr>
        <w:t>Lot</w:t>
      </w:r>
    </w:p>
    <w:p w14:paraId="76EA6753" w14:textId="77777777" w:rsidR="00582FE3" w:rsidRPr="00B24465" w:rsidRDefault="00582FE3" w:rsidP="00582FE3">
      <w:pPr>
        <w:rPr>
          <w:lang w:val="nl-NL"/>
        </w:rPr>
      </w:pPr>
    </w:p>
    <w:p w14:paraId="198AD8CF" w14:textId="77777777" w:rsidR="00582FE3" w:rsidRPr="00B24465" w:rsidRDefault="00582FE3" w:rsidP="00582FE3">
      <w:pPr>
        <w:pStyle w:val="Heading1LAB"/>
        <w:rPr>
          <w:lang w:val="nl-NL"/>
        </w:rPr>
      </w:pPr>
      <w:r w:rsidRPr="00B24465">
        <w:rPr>
          <w:lang w:val="nl-NL"/>
        </w:rPr>
        <w:t>14.</w:t>
      </w:r>
      <w:r w:rsidRPr="00B24465">
        <w:rPr>
          <w:lang w:val="nl-NL"/>
        </w:rPr>
        <w:tab/>
        <w:t>ALGEMENE INDELING VOOR DE AFLEVERING</w:t>
      </w:r>
    </w:p>
    <w:p w14:paraId="7EAC4833" w14:textId="57BE47C3" w:rsidR="00582FE3" w:rsidRPr="00B24465" w:rsidRDefault="00582FE3" w:rsidP="00582FE3">
      <w:pPr>
        <w:pStyle w:val="NormalKeep"/>
        <w:rPr>
          <w:lang w:val="nl-NL"/>
        </w:rPr>
      </w:pPr>
    </w:p>
    <w:p w14:paraId="39D3E1A7" w14:textId="72F7558C" w:rsidR="00E30B6A" w:rsidRPr="00B24465" w:rsidRDefault="00E30B6A" w:rsidP="00582FE3">
      <w:pPr>
        <w:pStyle w:val="NormalKeep"/>
        <w:rPr>
          <w:lang w:val="nl-NL"/>
        </w:rPr>
      </w:pPr>
    </w:p>
    <w:p w14:paraId="1599DBB1" w14:textId="77777777" w:rsidR="00E30B6A" w:rsidRPr="00B24465" w:rsidRDefault="00E30B6A" w:rsidP="00582FE3">
      <w:pPr>
        <w:pStyle w:val="NormalKeep"/>
        <w:rPr>
          <w:lang w:val="nl-NL"/>
        </w:rPr>
      </w:pPr>
    </w:p>
    <w:p w14:paraId="5F675F5F" w14:textId="77777777" w:rsidR="00582FE3" w:rsidRPr="00B24465" w:rsidRDefault="00582FE3" w:rsidP="00582FE3">
      <w:pPr>
        <w:pStyle w:val="Heading1LAB"/>
        <w:rPr>
          <w:lang w:val="nl-NL"/>
        </w:rPr>
      </w:pPr>
      <w:r w:rsidRPr="00B24465">
        <w:rPr>
          <w:lang w:val="nl-NL"/>
        </w:rPr>
        <w:t>15.</w:t>
      </w:r>
      <w:r w:rsidRPr="00B24465">
        <w:rPr>
          <w:lang w:val="nl-NL"/>
        </w:rPr>
        <w:tab/>
        <w:t>INSTRUCTIES VOOR GEBRUIK</w:t>
      </w:r>
    </w:p>
    <w:p w14:paraId="1BC2B6A6" w14:textId="47416D25" w:rsidR="00582FE3" w:rsidRPr="00B24465" w:rsidRDefault="00582FE3" w:rsidP="00582FE3">
      <w:pPr>
        <w:pStyle w:val="NormalKeep"/>
        <w:rPr>
          <w:lang w:val="nl-NL"/>
        </w:rPr>
      </w:pPr>
    </w:p>
    <w:p w14:paraId="34050CD1" w14:textId="79178085" w:rsidR="00E30B6A" w:rsidRPr="00B24465" w:rsidRDefault="00E30B6A" w:rsidP="00582FE3">
      <w:pPr>
        <w:pStyle w:val="NormalKeep"/>
        <w:rPr>
          <w:lang w:val="nl-NL"/>
        </w:rPr>
      </w:pPr>
    </w:p>
    <w:p w14:paraId="15AA7A10" w14:textId="77777777" w:rsidR="00E30B6A" w:rsidRPr="00B24465" w:rsidRDefault="00E30B6A" w:rsidP="00582FE3">
      <w:pPr>
        <w:pStyle w:val="NormalKeep"/>
        <w:rPr>
          <w:lang w:val="nl-NL"/>
        </w:rPr>
      </w:pPr>
    </w:p>
    <w:p w14:paraId="668821C9" w14:textId="77777777" w:rsidR="00582FE3" w:rsidRPr="00B24465" w:rsidRDefault="00582FE3" w:rsidP="00582FE3">
      <w:pPr>
        <w:pStyle w:val="Heading1LAB"/>
        <w:rPr>
          <w:lang w:val="nl-NL"/>
        </w:rPr>
      </w:pPr>
      <w:r w:rsidRPr="00B24465">
        <w:rPr>
          <w:lang w:val="nl-NL"/>
        </w:rPr>
        <w:t>16.</w:t>
      </w:r>
      <w:r w:rsidRPr="00B24465">
        <w:rPr>
          <w:lang w:val="nl-NL"/>
        </w:rPr>
        <w:tab/>
        <w:t>INFORMATIE IN BRAILLE</w:t>
      </w:r>
    </w:p>
    <w:p w14:paraId="0F8509A5" w14:textId="77777777" w:rsidR="00582FE3" w:rsidRPr="00B24465" w:rsidRDefault="00582FE3" w:rsidP="00582FE3">
      <w:pPr>
        <w:pStyle w:val="NormalKeep"/>
        <w:rPr>
          <w:lang w:val="nl-NL"/>
        </w:rPr>
      </w:pPr>
    </w:p>
    <w:p w14:paraId="7DCFA873" w14:textId="4935C7A9" w:rsidR="00582FE3" w:rsidRPr="00B24465" w:rsidRDefault="00582FE3" w:rsidP="00582FE3">
      <w:pPr>
        <w:rPr>
          <w:lang w:val="nl-NL"/>
        </w:rPr>
      </w:pPr>
      <w:r w:rsidRPr="00B24465">
        <w:rPr>
          <w:lang w:val="nl-NL"/>
        </w:rPr>
        <w:t>Yuflyma 80 mg</w:t>
      </w:r>
    </w:p>
    <w:p w14:paraId="227E35BF" w14:textId="77777777" w:rsidR="00582FE3" w:rsidRPr="00B24465" w:rsidRDefault="00582FE3" w:rsidP="00582FE3">
      <w:pPr>
        <w:rPr>
          <w:lang w:val="nl-NL"/>
        </w:rPr>
      </w:pPr>
    </w:p>
    <w:p w14:paraId="6A2D8497" w14:textId="77777777" w:rsidR="00582FE3" w:rsidRPr="00B24465" w:rsidRDefault="00582FE3" w:rsidP="00582FE3">
      <w:pPr>
        <w:pStyle w:val="Heading1LAB"/>
        <w:rPr>
          <w:lang w:val="nl-NL"/>
        </w:rPr>
      </w:pPr>
      <w:r w:rsidRPr="00B24465">
        <w:rPr>
          <w:lang w:val="nl-NL"/>
        </w:rPr>
        <w:t>17.</w:t>
      </w:r>
      <w:r w:rsidRPr="00B24465">
        <w:rPr>
          <w:lang w:val="nl-NL"/>
        </w:rPr>
        <w:tab/>
        <w:t>UNIEK IDENTIFICATIEKENMERK - 2D MATRIXCODE</w:t>
      </w:r>
    </w:p>
    <w:p w14:paraId="6F448ADD" w14:textId="77777777" w:rsidR="00582FE3" w:rsidRPr="00B24465" w:rsidRDefault="00582FE3" w:rsidP="00582FE3">
      <w:pPr>
        <w:pStyle w:val="NormalKeep"/>
        <w:rPr>
          <w:lang w:val="nl-NL"/>
        </w:rPr>
      </w:pPr>
    </w:p>
    <w:p w14:paraId="339043B6" w14:textId="77777777" w:rsidR="00582FE3" w:rsidRPr="00B24465" w:rsidRDefault="00582FE3" w:rsidP="00582FE3">
      <w:pPr>
        <w:rPr>
          <w:lang w:val="nl-NL"/>
        </w:rPr>
      </w:pPr>
      <w:r w:rsidRPr="00B24465">
        <w:rPr>
          <w:highlight w:val="lightGray"/>
          <w:lang w:val="nl-NL"/>
        </w:rPr>
        <w:t>2D matrixcode met het unieke identificatiekenmerk.</w:t>
      </w:r>
    </w:p>
    <w:p w14:paraId="408267AC" w14:textId="77777777" w:rsidR="00582FE3" w:rsidRPr="00B24465" w:rsidRDefault="00582FE3" w:rsidP="00582FE3">
      <w:pPr>
        <w:rPr>
          <w:lang w:val="nl-NL"/>
        </w:rPr>
      </w:pPr>
    </w:p>
    <w:p w14:paraId="77C5728A" w14:textId="77777777" w:rsidR="00582FE3" w:rsidRPr="00B24465" w:rsidRDefault="00582FE3" w:rsidP="00582FE3">
      <w:pPr>
        <w:pStyle w:val="Heading1LAB"/>
        <w:rPr>
          <w:lang w:val="nl-NL"/>
        </w:rPr>
      </w:pPr>
      <w:r w:rsidRPr="00B24465">
        <w:rPr>
          <w:lang w:val="nl-NL"/>
        </w:rPr>
        <w:t>18.</w:t>
      </w:r>
      <w:r w:rsidRPr="00B24465">
        <w:rPr>
          <w:lang w:val="nl-NL"/>
        </w:rPr>
        <w:tab/>
        <w:t>UNIEK IDENTIFICATIEKENMERK - VOOR MENSEN LEESBARE GEGEVENS</w:t>
      </w:r>
    </w:p>
    <w:p w14:paraId="6CC80D05" w14:textId="77777777" w:rsidR="00582FE3" w:rsidRPr="00B24465" w:rsidRDefault="00582FE3" w:rsidP="00582FE3">
      <w:pPr>
        <w:pStyle w:val="NormalKeep"/>
        <w:rPr>
          <w:lang w:val="nl-NL"/>
        </w:rPr>
      </w:pPr>
    </w:p>
    <w:p w14:paraId="51A86071" w14:textId="77777777" w:rsidR="00582FE3" w:rsidRPr="00B24465" w:rsidRDefault="00582FE3" w:rsidP="00582FE3">
      <w:pPr>
        <w:pStyle w:val="NormalKeep"/>
        <w:rPr>
          <w:lang w:val="nl-NL"/>
        </w:rPr>
      </w:pPr>
      <w:r w:rsidRPr="00B24465">
        <w:rPr>
          <w:lang w:val="nl-NL"/>
        </w:rPr>
        <w:t>PC</w:t>
      </w:r>
    </w:p>
    <w:p w14:paraId="4388B0FB" w14:textId="77777777" w:rsidR="00582FE3" w:rsidRPr="00B24465" w:rsidRDefault="00582FE3" w:rsidP="00582FE3">
      <w:pPr>
        <w:pStyle w:val="NormalKeep"/>
        <w:rPr>
          <w:lang w:val="nl-NL"/>
        </w:rPr>
      </w:pPr>
      <w:r w:rsidRPr="00B24465">
        <w:rPr>
          <w:lang w:val="nl-NL"/>
        </w:rPr>
        <w:t>SN</w:t>
      </w:r>
    </w:p>
    <w:p w14:paraId="6DFA7688" w14:textId="77777777" w:rsidR="00582FE3" w:rsidRPr="00B24465" w:rsidRDefault="00582FE3" w:rsidP="00582FE3">
      <w:pPr>
        <w:pStyle w:val="NormalKeep"/>
        <w:rPr>
          <w:lang w:val="nl-NL"/>
        </w:rPr>
      </w:pPr>
      <w:r w:rsidRPr="00B24465">
        <w:rPr>
          <w:lang w:val="nl-NL"/>
        </w:rPr>
        <w:t>NN</w:t>
      </w:r>
    </w:p>
    <w:p w14:paraId="3CA22815" w14:textId="77777777" w:rsidR="00582FE3" w:rsidRPr="00B24465" w:rsidRDefault="00582FE3" w:rsidP="00582FE3">
      <w:pPr>
        <w:suppressAutoHyphens w:val="0"/>
        <w:rPr>
          <w:lang w:val="nl-NL"/>
        </w:rPr>
      </w:pPr>
      <w:r w:rsidRPr="00B24465">
        <w:rPr>
          <w:lang w:val="nl-NL"/>
        </w:rPr>
        <w:br w:type="page"/>
      </w:r>
    </w:p>
    <w:p w14:paraId="33E87E07" w14:textId="77777777" w:rsidR="00582FE3" w:rsidRPr="00B24465" w:rsidRDefault="00582FE3" w:rsidP="00582FE3">
      <w:pPr>
        <w:pStyle w:val="HeadingStrLAB"/>
        <w:rPr>
          <w:lang w:val="nl-NL"/>
        </w:rPr>
      </w:pPr>
      <w:r w:rsidRPr="00B24465">
        <w:rPr>
          <w:lang w:val="nl-NL"/>
        </w:rPr>
        <w:t>GEGEVENS DIE IN IEDER GEVAL OP PRIMAIRE KLEINVERPAKKINGEN MOETEN WORDEN VERMELD</w:t>
      </w:r>
    </w:p>
    <w:p w14:paraId="7937A88F" w14:textId="77777777" w:rsidR="00582FE3" w:rsidRPr="00B24465" w:rsidRDefault="00582FE3" w:rsidP="00582FE3">
      <w:pPr>
        <w:pStyle w:val="HeadingStrLAB"/>
        <w:rPr>
          <w:lang w:val="nl-NL"/>
        </w:rPr>
      </w:pPr>
    </w:p>
    <w:p w14:paraId="674A63DE" w14:textId="6D517D35" w:rsidR="00582FE3" w:rsidRPr="00B24465" w:rsidRDefault="00FB6985" w:rsidP="00582FE3">
      <w:pPr>
        <w:pStyle w:val="HeadingStrLAB"/>
        <w:rPr>
          <w:lang w:val="nl-NL"/>
        </w:rPr>
      </w:pPr>
      <w:r w:rsidRPr="00B24465">
        <w:rPr>
          <w:lang w:val="nl-NL"/>
        </w:rPr>
        <w:t>ETIKET</w:t>
      </w:r>
      <w:r w:rsidR="00582FE3" w:rsidRPr="00B24465">
        <w:rPr>
          <w:lang w:val="nl-NL"/>
        </w:rPr>
        <w:t xml:space="preserve"> VOOR VOORGEVULDE SPUIT</w:t>
      </w:r>
    </w:p>
    <w:p w14:paraId="2BE62779" w14:textId="77777777" w:rsidR="00582FE3" w:rsidRPr="00B24465" w:rsidRDefault="00582FE3" w:rsidP="00582FE3">
      <w:pPr>
        <w:rPr>
          <w:lang w:val="nl-NL"/>
        </w:rPr>
      </w:pPr>
    </w:p>
    <w:p w14:paraId="069EFAC8" w14:textId="77777777" w:rsidR="00582FE3" w:rsidRPr="00B24465" w:rsidRDefault="00582FE3" w:rsidP="00582FE3">
      <w:pPr>
        <w:pStyle w:val="Heading1LAB"/>
        <w:rPr>
          <w:lang w:val="nl-NL"/>
        </w:rPr>
      </w:pPr>
      <w:r w:rsidRPr="00B24465">
        <w:rPr>
          <w:lang w:val="nl-NL"/>
        </w:rPr>
        <w:t>1.</w:t>
      </w:r>
      <w:r w:rsidRPr="00B24465">
        <w:rPr>
          <w:lang w:val="nl-NL"/>
        </w:rPr>
        <w:tab/>
        <w:t>NAAM VAN HET GENEESMIDDEL EN DE TOEDIENINGSWEG</w:t>
      </w:r>
    </w:p>
    <w:p w14:paraId="1C077FB5" w14:textId="77777777" w:rsidR="00582FE3" w:rsidRPr="00B24465" w:rsidRDefault="00582FE3" w:rsidP="00582FE3">
      <w:pPr>
        <w:pStyle w:val="NormalKeep"/>
        <w:rPr>
          <w:lang w:val="nl-NL"/>
        </w:rPr>
      </w:pPr>
    </w:p>
    <w:p w14:paraId="66BB0D4E" w14:textId="4B44E1C7" w:rsidR="00582FE3" w:rsidRPr="00B24465" w:rsidRDefault="00582FE3" w:rsidP="00582FE3">
      <w:pPr>
        <w:pStyle w:val="NormalKeep"/>
        <w:rPr>
          <w:lang w:val="nl-NL"/>
        </w:rPr>
      </w:pPr>
      <w:r w:rsidRPr="00B24465">
        <w:rPr>
          <w:lang w:val="nl-NL"/>
        </w:rPr>
        <w:t>Yuflyma 80 mg injectie</w:t>
      </w:r>
    </w:p>
    <w:p w14:paraId="30FA5F46" w14:textId="77777777" w:rsidR="00582FE3" w:rsidRPr="00B24465" w:rsidRDefault="00582FE3" w:rsidP="00582FE3">
      <w:pPr>
        <w:pStyle w:val="NormalKeep"/>
        <w:rPr>
          <w:lang w:val="nl-NL"/>
        </w:rPr>
      </w:pPr>
      <w:r w:rsidRPr="00B24465">
        <w:rPr>
          <w:lang w:val="nl-NL"/>
        </w:rPr>
        <w:t>adalimumab</w:t>
      </w:r>
    </w:p>
    <w:p w14:paraId="1025D687" w14:textId="77777777" w:rsidR="00582FE3" w:rsidRPr="00B24465" w:rsidRDefault="00582FE3" w:rsidP="00582FE3">
      <w:pPr>
        <w:rPr>
          <w:lang w:val="nl-NL"/>
        </w:rPr>
      </w:pPr>
      <w:r w:rsidRPr="00B24465">
        <w:rPr>
          <w:lang w:val="nl-NL"/>
        </w:rPr>
        <w:t>SC</w:t>
      </w:r>
    </w:p>
    <w:p w14:paraId="16A3A135" w14:textId="77777777" w:rsidR="00582FE3" w:rsidRPr="00B24465" w:rsidRDefault="00582FE3" w:rsidP="00582FE3">
      <w:pPr>
        <w:rPr>
          <w:lang w:val="nl-NL"/>
        </w:rPr>
      </w:pPr>
    </w:p>
    <w:p w14:paraId="3767BCCF" w14:textId="77777777" w:rsidR="00582FE3" w:rsidRPr="00B24465" w:rsidRDefault="00582FE3" w:rsidP="00582FE3">
      <w:pPr>
        <w:pStyle w:val="Heading1LAB"/>
        <w:rPr>
          <w:lang w:val="nl-NL"/>
        </w:rPr>
      </w:pPr>
      <w:r w:rsidRPr="00B24465">
        <w:rPr>
          <w:lang w:val="nl-NL"/>
        </w:rPr>
        <w:t>2.</w:t>
      </w:r>
      <w:r w:rsidRPr="00B24465">
        <w:rPr>
          <w:lang w:val="nl-NL"/>
        </w:rPr>
        <w:tab/>
        <w:t>WIJZE VAN TOEDIENING</w:t>
      </w:r>
    </w:p>
    <w:p w14:paraId="21C33395" w14:textId="3C4E6B5E" w:rsidR="00582FE3" w:rsidRPr="00B24465" w:rsidRDefault="00582FE3" w:rsidP="00582FE3">
      <w:pPr>
        <w:pStyle w:val="NormalKeep"/>
        <w:rPr>
          <w:lang w:val="nl-NL"/>
        </w:rPr>
      </w:pPr>
    </w:p>
    <w:p w14:paraId="2779C8FF" w14:textId="0FCDC4F0" w:rsidR="00E30B6A" w:rsidRPr="00B24465" w:rsidRDefault="00E30B6A" w:rsidP="00582FE3">
      <w:pPr>
        <w:pStyle w:val="NormalKeep"/>
        <w:rPr>
          <w:lang w:val="nl-NL"/>
        </w:rPr>
      </w:pPr>
    </w:p>
    <w:p w14:paraId="6408D6B8" w14:textId="77777777" w:rsidR="00E30B6A" w:rsidRPr="00B24465" w:rsidRDefault="00E30B6A" w:rsidP="00582FE3">
      <w:pPr>
        <w:pStyle w:val="NormalKeep"/>
        <w:rPr>
          <w:lang w:val="nl-NL"/>
        </w:rPr>
      </w:pPr>
    </w:p>
    <w:p w14:paraId="58A8E143" w14:textId="77777777" w:rsidR="00582FE3" w:rsidRPr="00B24465" w:rsidRDefault="00582FE3" w:rsidP="00582FE3">
      <w:pPr>
        <w:pStyle w:val="Heading1LAB"/>
        <w:rPr>
          <w:lang w:val="nl-NL"/>
        </w:rPr>
      </w:pPr>
      <w:r w:rsidRPr="00B24465">
        <w:rPr>
          <w:lang w:val="nl-NL"/>
        </w:rPr>
        <w:t>3.</w:t>
      </w:r>
      <w:r w:rsidRPr="00B24465">
        <w:rPr>
          <w:lang w:val="nl-NL"/>
        </w:rPr>
        <w:tab/>
        <w:t>UITERSTE GEBRUIKSDATUM</w:t>
      </w:r>
    </w:p>
    <w:p w14:paraId="61D699E9" w14:textId="77777777" w:rsidR="00582FE3" w:rsidRPr="00B24465" w:rsidRDefault="00582FE3" w:rsidP="00582FE3">
      <w:pPr>
        <w:pStyle w:val="NormalKeep"/>
        <w:rPr>
          <w:lang w:val="nl-NL"/>
        </w:rPr>
      </w:pPr>
    </w:p>
    <w:p w14:paraId="00DB5FEE" w14:textId="77777777" w:rsidR="00582FE3" w:rsidRPr="00B24465" w:rsidRDefault="00582FE3" w:rsidP="00582FE3">
      <w:pPr>
        <w:rPr>
          <w:lang w:val="nl-NL"/>
        </w:rPr>
      </w:pPr>
      <w:r w:rsidRPr="00B24465">
        <w:rPr>
          <w:lang w:val="nl-NL"/>
        </w:rPr>
        <w:t>EXP</w:t>
      </w:r>
    </w:p>
    <w:p w14:paraId="2E49EDD5" w14:textId="77777777" w:rsidR="00582FE3" w:rsidRPr="00B24465" w:rsidRDefault="00582FE3" w:rsidP="00582FE3">
      <w:pPr>
        <w:rPr>
          <w:lang w:val="nl-NL"/>
        </w:rPr>
      </w:pPr>
    </w:p>
    <w:p w14:paraId="6535D812" w14:textId="77777777" w:rsidR="00582FE3" w:rsidRPr="00B24465" w:rsidRDefault="00582FE3" w:rsidP="00582FE3">
      <w:pPr>
        <w:pStyle w:val="Heading1LAB"/>
        <w:rPr>
          <w:lang w:val="nl-NL"/>
        </w:rPr>
      </w:pPr>
      <w:r w:rsidRPr="00B24465">
        <w:rPr>
          <w:lang w:val="nl-NL"/>
        </w:rPr>
        <w:t>4.</w:t>
      </w:r>
      <w:r w:rsidRPr="00B24465">
        <w:rPr>
          <w:lang w:val="nl-NL"/>
        </w:rPr>
        <w:tab/>
        <w:t>PARTIJNUMMER</w:t>
      </w:r>
    </w:p>
    <w:p w14:paraId="5DAF269E" w14:textId="77777777" w:rsidR="00582FE3" w:rsidRPr="00B24465" w:rsidRDefault="00582FE3" w:rsidP="00582FE3">
      <w:pPr>
        <w:pStyle w:val="NormalKeep"/>
        <w:rPr>
          <w:lang w:val="nl-NL"/>
        </w:rPr>
      </w:pPr>
    </w:p>
    <w:p w14:paraId="236973CF" w14:textId="77777777" w:rsidR="00582FE3" w:rsidRPr="00B24465" w:rsidRDefault="00582FE3" w:rsidP="00582FE3">
      <w:pPr>
        <w:rPr>
          <w:lang w:val="nl-NL"/>
        </w:rPr>
      </w:pPr>
      <w:r w:rsidRPr="00B24465">
        <w:rPr>
          <w:lang w:val="nl-NL"/>
        </w:rPr>
        <w:t>Lot</w:t>
      </w:r>
    </w:p>
    <w:p w14:paraId="1F8CA212" w14:textId="77777777" w:rsidR="00582FE3" w:rsidRPr="00B24465" w:rsidRDefault="00582FE3" w:rsidP="00582FE3">
      <w:pPr>
        <w:rPr>
          <w:lang w:val="nl-NL"/>
        </w:rPr>
      </w:pPr>
    </w:p>
    <w:p w14:paraId="30BA6086" w14:textId="77777777" w:rsidR="00582FE3" w:rsidRPr="00B24465" w:rsidRDefault="00582FE3" w:rsidP="00582FE3">
      <w:pPr>
        <w:pStyle w:val="Heading1LAB"/>
        <w:rPr>
          <w:lang w:val="nl-NL"/>
        </w:rPr>
      </w:pPr>
      <w:r w:rsidRPr="00B24465">
        <w:rPr>
          <w:lang w:val="nl-NL"/>
        </w:rPr>
        <w:t>5.</w:t>
      </w:r>
      <w:r w:rsidRPr="00B24465">
        <w:rPr>
          <w:lang w:val="nl-NL"/>
        </w:rPr>
        <w:tab/>
        <w:t>INHOUD UITGEDRUKT IN GEWICHT, VOLUME OF EENHEID</w:t>
      </w:r>
    </w:p>
    <w:p w14:paraId="7915AF0C" w14:textId="77777777" w:rsidR="00582FE3" w:rsidRPr="00B24465" w:rsidRDefault="00582FE3" w:rsidP="00582FE3">
      <w:pPr>
        <w:pStyle w:val="NormalKeep"/>
        <w:rPr>
          <w:lang w:val="nl-NL"/>
        </w:rPr>
      </w:pPr>
    </w:p>
    <w:p w14:paraId="4FE94C4E" w14:textId="3037D470" w:rsidR="00582FE3" w:rsidRPr="00B24465" w:rsidRDefault="00582FE3" w:rsidP="00582FE3">
      <w:pPr>
        <w:rPr>
          <w:lang w:val="nl-NL"/>
        </w:rPr>
      </w:pPr>
      <w:r w:rsidRPr="00B24465">
        <w:rPr>
          <w:lang w:val="nl-NL"/>
        </w:rPr>
        <w:t>80 mg/0,8 ml</w:t>
      </w:r>
    </w:p>
    <w:p w14:paraId="476356C7" w14:textId="77777777" w:rsidR="00582FE3" w:rsidRPr="00B24465" w:rsidRDefault="00582FE3" w:rsidP="00582FE3">
      <w:pPr>
        <w:rPr>
          <w:lang w:val="nl-NL"/>
        </w:rPr>
      </w:pPr>
    </w:p>
    <w:p w14:paraId="4904E915" w14:textId="77777777" w:rsidR="00582FE3" w:rsidRPr="00B24465" w:rsidRDefault="00582FE3" w:rsidP="00582FE3">
      <w:pPr>
        <w:pStyle w:val="Heading1LAB"/>
        <w:rPr>
          <w:lang w:val="nl-NL"/>
        </w:rPr>
      </w:pPr>
      <w:r w:rsidRPr="00B24465">
        <w:rPr>
          <w:lang w:val="nl-NL"/>
        </w:rPr>
        <w:t>6.</w:t>
      </w:r>
      <w:r w:rsidRPr="00B24465">
        <w:rPr>
          <w:lang w:val="nl-NL"/>
        </w:rPr>
        <w:tab/>
        <w:t>OVERIGE</w:t>
      </w:r>
    </w:p>
    <w:p w14:paraId="5C6EADD5" w14:textId="77777777" w:rsidR="00582FE3" w:rsidRPr="00B24465" w:rsidRDefault="00582FE3" w:rsidP="00582FE3">
      <w:pPr>
        <w:pStyle w:val="NormalKeep"/>
        <w:rPr>
          <w:lang w:val="nl-NL"/>
        </w:rPr>
      </w:pPr>
    </w:p>
    <w:p w14:paraId="7E09FB6C" w14:textId="77777777" w:rsidR="00582FE3" w:rsidRPr="00B24465" w:rsidRDefault="00582FE3" w:rsidP="00582FE3">
      <w:pPr>
        <w:suppressAutoHyphens w:val="0"/>
        <w:rPr>
          <w:lang w:val="nl-NL"/>
        </w:rPr>
      </w:pPr>
      <w:r w:rsidRPr="00B24465">
        <w:rPr>
          <w:lang w:val="nl-NL"/>
        </w:rPr>
        <w:br w:type="page"/>
      </w:r>
    </w:p>
    <w:p w14:paraId="5FFF5B4A" w14:textId="77777777" w:rsidR="00582FE3" w:rsidRPr="00B24465" w:rsidRDefault="00582FE3" w:rsidP="00582FE3">
      <w:pPr>
        <w:pStyle w:val="HeadingStrLAB"/>
        <w:rPr>
          <w:lang w:val="nl-NL"/>
        </w:rPr>
      </w:pPr>
      <w:r w:rsidRPr="00B24465">
        <w:rPr>
          <w:lang w:val="nl-NL"/>
        </w:rPr>
        <w:t>GEGEVENS DIE OP DE BUITENVERPAKKING MOETEN WORDEN VERMELD</w:t>
      </w:r>
    </w:p>
    <w:p w14:paraId="625E05DD" w14:textId="77777777" w:rsidR="00582FE3" w:rsidRPr="00B24465" w:rsidRDefault="00582FE3" w:rsidP="00582FE3">
      <w:pPr>
        <w:pStyle w:val="HeadingStrLAB"/>
        <w:rPr>
          <w:lang w:val="nl-NL"/>
        </w:rPr>
      </w:pPr>
    </w:p>
    <w:p w14:paraId="4C13E346" w14:textId="77777777" w:rsidR="00582FE3" w:rsidRPr="00B24465" w:rsidRDefault="00582FE3" w:rsidP="00582FE3">
      <w:pPr>
        <w:pStyle w:val="HeadingStrLAB"/>
        <w:rPr>
          <w:lang w:val="nl-NL"/>
        </w:rPr>
      </w:pPr>
      <w:r w:rsidRPr="00B24465">
        <w:rPr>
          <w:lang w:val="nl-NL"/>
        </w:rPr>
        <w:t>BUITENVERPAKKING VOOR VOORGEVULDE PEN</w:t>
      </w:r>
    </w:p>
    <w:p w14:paraId="3202D52A" w14:textId="77777777" w:rsidR="00582FE3" w:rsidRPr="00B24465" w:rsidRDefault="00582FE3" w:rsidP="00582FE3">
      <w:pPr>
        <w:rPr>
          <w:lang w:val="nl-NL"/>
        </w:rPr>
      </w:pPr>
    </w:p>
    <w:p w14:paraId="0C1A7FFE" w14:textId="77777777" w:rsidR="00582FE3" w:rsidRPr="00B24465" w:rsidRDefault="00582FE3" w:rsidP="00582FE3">
      <w:pPr>
        <w:pStyle w:val="Heading1LAB"/>
        <w:rPr>
          <w:lang w:val="nl-NL"/>
        </w:rPr>
      </w:pPr>
      <w:r w:rsidRPr="00B24465">
        <w:rPr>
          <w:lang w:val="nl-NL"/>
        </w:rPr>
        <w:t>1.</w:t>
      </w:r>
      <w:r w:rsidRPr="00B24465">
        <w:rPr>
          <w:lang w:val="nl-NL"/>
        </w:rPr>
        <w:tab/>
        <w:t>NAAM VAN HET GENEESMIDDEL</w:t>
      </w:r>
    </w:p>
    <w:p w14:paraId="6FACFD9A" w14:textId="77777777" w:rsidR="00582FE3" w:rsidRPr="00B24465" w:rsidRDefault="00582FE3" w:rsidP="00582FE3">
      <w:pPr>
        <w:pStyle w:val="NormalKeep"/>
        <w:rPr>
          <w:lang w:val="nl-NL"/>
        </w:rPr>
      </w:pPr>
    </w:p>
    <w:p w14:paraId="5A89DDFA" w14:textId="1477E3FC" w:rsidR="00582FE3" w:rsidRPr="00B24465" w:rsidRDefault="00582FE3" w:rsidP="00582FE3">
      <w:pPr>
        <w:pStyle w:val="NormalKeep"/>
        <w:rPr>
          <w:lang w:val="nl-NL"/>
        </w:rPr>
      </w:pPr>
      <w:r w:rsidRPr="00B24465">
        <w:rPr>
          <w:lang w:val="nl-NL"/>
        </w:rPr>
        <w:t xml:space="preserve">Yuflyma 80 mg oplossing voor injectie in </w:t>
      </w:r>
      <w:r w:rsidR="00FB6985" w:rsidRPr="00B24465">
        <w:rPr>
          <w:lang w:val="nl-NL"/>
        </w:rPr>
        <w:t xml:space="preserve">een </w:t>
      </w:r>
      <w:r w:rsidRPr="00B24465">
        <w:rPr>
          <w:lang w:val="nl-NL"/>
        </w:rPr>
        <w:t>voorgevulde pen</w:t>
      </w:r>
    </w:p>
    <w:p w14:paraId="7615A259" w14:textId="77777777" w:rsidR="00582FE3" w:rsidRPr="00B24465" w:rsidRDefault="00582FE3" w:rsidP="00582FE3">
      <w:pPr>
        <w:rPr>
          <w:lang w:val="nl-NL"/>
        </w:rPr>
      </w:pPr>
      <w:r w:rsidRPr="00B24465">
        <w:rPr>
          <w:lang w:val="nl-NL"/>
        </w:rPr>
        <w:t>adalimumab</w:t>
      </w:r>
    </w:p>
    <w:p w14:paraId="37022B11" w14:textId="77777777" w:rsidR="00582FE3" w:rsidRPr="00B24465" w:rsidRDefault="00582FE3" w:rsidP="00582FE3">
      <w:pPr>
        <w:rPr>
          <w:lang w:val="nl-NL"/>
        </w:rPr>
      </w:pPr>
    </w:p>
    <w:p w14:paraId="158A5B2B" w14:textId="77777777" w:rsidR="00582FE3" w:rsidRPr="00B24465" w:rsidRDefault="00582FE3" w:rsidP="00582FE3">
      <w:pPr>
        <w:pStyle w:val="Heading1LAB"/>
        <w:rPr>
          <w:lang w:val="nl-NL"/>
        </w:rPr>
      </w:pPr>
      <w:r w:rsidRPr="00B24465">
        <w:rPr>
          <w:lang w:val="nl-NL"/>
        </w:rPr>
        <w:t>2.</w:t>
      </w:r>
      <w:r w:rsidRPr="00B24465">
        <w:rPr>
          <w:lang w:val="nl-NL"/>
        </w:rPr>
        <w:tab/>
        <w:t>GEHALTE AAN WERKZAME STOF</w:t>
      </w:r>
    </w:p>
    <w:p w14:paraId="77D82B41" w14:textId="77777777" w:rsidR="00582FE3" w:rsidRPr="00B24465" w:rsidRDefault="00582FE3" w:rsidP="00582FE3">
      <w:pPr>
        <w:pStyle w:val="NormalKeep"/>
        <w:rPr>
          <w:lang w:val="nl-NL"/>
        </w:rPr>
      </w:pPr>
    </w:p>
    <w:p w14:paraId="3B004404" w14:textId="76FEE1FB" w:rsidR="00582FE3" w:rsidRPr="00B24465" w:rsidRDefault="00582FE3" w:rsidP="00582FE3">
      <w:pPr>
        <w:rPr>
          <w:lang w:val="nl-NL"/>
        </w:rPr>
      </w:pPr>
      <w:r w:rsidRPr="00B24465">
        <w:rPr>
          <w:lang w:val="nl-NL"/>
        </w:rPr>
        <w:t>Eén voorgevulde pen van 0,8 ml bevat 80 mg adalimumab.</w:t>
      </w:r>
    </w:p>
    <w:p w14:paraId="143E1A68" w14:textId="77777777" w:rsidR="00582FE3" w:rsidRPr="00B24465" w:rsidRDefault="00582FE3" w:rsidP="00582FE3">
      <w:pPr>
        <w:rPr>
          <w:lang w:val="nl-NL"/>
        </w:rPr>
      </w:pPr>
    </w:p>
    <w:p w14:paraId="4E49A091" w14:textId="77777777" w:rsidR="00582FE3" w:rsidRPr="00B24465" w:rsidRDefault="00582FE3" w:rsidP="00582FE3">
      <w:pPr>
        <w:pStyle w:val="Heading1LAB"/>
        <w:rPr>
          <w:lang w:val="nl-NL"/>
        </w:rPr>
      </w:pPr>
      <w:r w:rsidRPr="00B24465">
        <w:rPr>
          <w:lang w:val="nl-NL"/>
        </w:rPr>
        <w:t>3.</w:t>
      </w:r>
      <w:r w:rsidRPr="00B24465">
        <w:rPr>
          <w:lang w:val="nl-NL"/>
        </w:rPr>
        <w:tab/>
        <w:t>LIJST VAN HULPSTOFFEN</w:t>
      </w:r>
    </w:p>
    <w:p w14:paraId="79A1B530" w14:textId="77777777" w:rsidR="00582FE3" w:rsidRPr="00B24465" w:rsidRDefault="00582FE3" w:rsidP="00582FE3">
      <w:pPr>
        <w:pStyle w:val="NormalKeep"/>
        <w:rPr>
          <w:lang w:val="nl-NL"/>
        </w:rPr>
      </w:pPr>
    </w:p>
    <w:p w14:paraId="4BB0DC76" w14:textId="77777777" w:rsidR="00582FE3" w:rsidRPr="00B24465" w:rsidRDefault="00582FE3" w:rsidP="00582FE3">
      <w:pPr>
        <w:rPr>
          <w:lang w:val="nl-NL"/>
        </w:rPr>
      </w:pPr>
      <w:r w:rsidRPr="00B24465">
        <w:rPr>
          <w:lang w:val="nl-NL"/>
        </w:rPr>
        <w:t xml:space="preserve">Hulpstoffen: azijnzuur, natriumacetaat-trihydraat, glycine, polysorbaat 80, water voor injecties. </w:t>
      </w:r>
      <w:r w:rsidRPr="00B24465">
        <w:rPr>
          <w:highlight w:val="lightGray"/>
          <w:lang w:val="nl-NL"/>
        </w:rPr>
        <w:t>Raadpleeg de bijsluiter voor meer informatie.</w:t>
      </w:r>
    </w:p>
    <w:p w14:paraId="5B06759B" w14:textId="77777777" w:rsidR="00582FE3" w:rsidRPr="00B24465" w:rsidRDefault="00582FE3" w:rsidP="00582FE3">
      <w:pPr>
        <w:rPr>
          <w:lang w:val="nl-NL"/>
        </w:rPr>
      </w:pPr>
    </w:p>
    <w:p w14:paraId="5967C6AD" w14:textId="77777777" w:rsidR="00582FE3" w:rsidRPr="00B24465" w:rsidRDefault="00582FE3" w:rsidP="00582FE3">
      <w:pPr>
        <w:pStyle w:val="Heading1LAB"/>
        <w:rPr>
          <w:lang w:val="nl-NL"/>
        </w:rPr>
      </w:pPr>
      <w:r w:rsidRPr="00B24465">
        <w:rPr>
          <w:lang w:val="nl-NL"/>
        </w:rPr>
        <w:t>4.</w:t>
      </w:r>
      <w:r w:rsidRPr="00B24465">
        <w:rPr>
          <w:lang w:val="nl-NL"/>
        </w:rPr>
        <w:tab/>
        <w:t>FARMACEUTISCHE VORM EN INHOUD</w:t>
      </w:r>
    </w:p>
    <w:p w14:paraId="7D3DAD91" w14:textId="77777777" w:rsidR="00582FE3" w:rsidRPr="00B24465" w:rsidRDefault="00582FE3" w:rsidP="00582FE3">
      <w:pPr>
        <w:pStyle w:val="NormalKeep"/>
        <w:rPr>
          <w:lang w:val="nl-NL"/>
        </w:rPr>
      </w:pPr>
    </w:p>
    <w:p w14:paraId="423881E5" w14:textId="77777777" w:rsidR="00582FE3" w:rsidRPr="00B24465" w:rsidRDefault="00582FE3" w:rsidP="00582FE3">
      <w:pPr>
        <w:pStyle w:val="NormalKeep"/>
        <w:rPr>
          <w:lang w:val="nl-NL"/>
        </w:rPr>
      </w:pPr>
      <w:r w:rsidRPr="00B24465">
        <w:rPr>
          <w:highlight w:val="lightGray"/>
          <w:lang w:val="nl-NL"/>
        </w:rPr>
        <w:t>Oplossing voor injectie</w:t>
      </w:r>
    </w:p>
    <w:p w14:paraId="0CDC0F87" w14:textId="77777777" w:rsidR="00582FE3" w:rsidRPr="00B24465" w:rsidRDefault="00582FE3" w:rsidP="00582FE3">
      <w:pPr>
        <w:pStyle w:val="NormalKeep"/>
        <w:rPr>
          <w:lang w:val="nl-NL"/>
        </w:rPr>
      </w:pPr>
      <w:r w:rsidRPr="00B24465">
        <w:rPr>
          <w:lang w:val="nl-NL"/>
        </w:rPr>
        <w:t>1 voorgevulde pen</w:t>
      </w:r>
    </w:p>
    <w:p w14:paraId="714C5FA5" w14:textId="77777777" w:rsidR="00582FE3" w:rsidRPr="00B24465" w:rsidRDefault="00582FE3" w:rsidP="00582FE3">
      <w:pPr>
        <w:pStyle w:val="NormalKeep"/>
        <w:rPr>
          <w:lang w:val="nl-NL"/>
        </w:rPr>
      </w:pPr>
      <w:r w:rsidRPr="00B24465">
        <w:rPr>
          <w:lang w:val="nl-NL"/>
        </w:rPr>
        <w:t>2 alcoholdoekjes</w:t>
      </w:r>
    </w:p>
    <w:p w14:paraId="19FE2039" w14:textId="77777777" w:rsidR="00582FE3" w:rsidRPr="00B24465" w:rsidRDefault="00582FE3" w:rsidP="00582FE3">
      <w:pPr>
        <w:pStyle w:val="NormalKeep"/>
        <w:rPr>
          <w:lang w:val="nl-NL"/>
        </w:rPr>
      </w:pPr>
    </w:p>
    <w:p w14:paraId="4526F81C" w14:textId="6D3987B6" w:rsidR="00582FE3" w:rsidRPr="00B24465" w:rsidRDefault="00F273C0" w:rsidP="00582FE3">
      <w:pPr>
        <w:pStyle w:val="NormalKeep"/>
        <w:rPr>
          <w:highlight w:val="lightGray"/>
          <w:lang w:val="nl-NL"/>
        </w:rPr>
      </w:pPr>
      <w:r w:rsidRPr="00B24465">
        <w:rPr>
          <w:highlight w:val="lightGray"/>
          <w:lang w:val="nl-NL"/>
        </w:rPr>
        <w:t>3</w:t>
      </w:r>
      <w:r w:rsidR="00582FE3" w:rsidRPr="00B24465">
        <w:rPr>
          <w:highlight w:val="lightGray"/>
          <w:lang w:val="nl-NL"/>
        </w:rPr>
        <w:t xml:space="preserve"> voorgevulde pennen</w:t>
      </w:r>
    </w:p>
    <w:p w14:paraId="03091601" w14:textId="2D91D3DB" w:rsidR="00582FE3" w:rsidRPr="00B24465" w:rsidRDefault="00F273C0" w:rsidP="00582FE3">
      <w:pPr>
        <w:pStyle w:val="NormalKeep"/>
        <w:rPr>
          <w:highlight w:val="lightGray"/>
          <w:lang w:val="nl-NL"/>
        </w:rPr>
      </w:pPr>
      <w:r w:rsidRPr="00B24465">
        <w:rPr>
          <w:highlight w:val="lightGray"/>
          <w:lang w:val="nl-NL"/>
        </w:rPr>
        <w:t>4</w:t>
      </w:r>
      <w:r w:rsidR="00582FE3" w:rsidRPr="00B24465">
        <w:rPr>
          <w:highlight w:val="lightGray"/>
          <w:lang w:val="nl-NL"/>
        </w:rPr>
        <w:t xml:space="preserve"> alcoholdoekjes</w:t>
      </w:r>
    </w:p>
    <w:p w14:paraId="79506256" w14:textId="77777777" w:rsidR="00582FE3" w:rsidRPr="00B24465" w:rsidRDefault="00582FE3" w:rsidP="00582FE3">
      <w:pPr>
        <w:rPr>
          <w:lang w:val="nl-NL"/>
        </w:rPr>
      </w:pPr>
    </w:p>
    <w:p w14:paraId="1BD96FF6" w14:textId="77777777" w:rsidR="00582FE3" w:rsidRPr="00B24465" w:rsidRDefault="00582FE3" w:rsidP="00582FE3">
      <w:pPr>
        <w:pStyle w:val="Heading1LAB"/>
        <w:rPr>
          <w:lang w:val="nl-NL"/>
        </w:rPr>
      </w:pPr>
      <w:r w:rsidRPr="00B24465">
        <w:rPr>
          <w:lang w:val="nl-NL"/>
        </w:rPr>
        <w:t>5.</w:t>
      </w:r>
      <w:r w:rsidRPr="00B24465">
        <w:rPr>
          <w:lang w:val="nl-NL"/>
        </w:rPr>
        <w:tab/>
        <w:t>WIJZE VAN GEBRUIK EN TOEDIENINGSWEG</w:t>
      </w:r>
    </w:p>
    <w:p w14:paraId="7FA8E770" w14:textId="77777777" w:rsidR="00582FE3" w:rsidRPr="00B24465" w:rsidRDefault="00582FE3" w:rsidP="00582FE3">
      <w:pPr>
        <w:pStyle w:val="NormalKeep"/>
        <w:rPr>
          <w:lang w:val="nl-NL"/>
        </w:rPr>
      </w:pPr>
    </w:p>
    <w:p w14:paraId="0DC3A0F0" w14:textId="77777777" w:rsidR="00582FE3" w:rsidRPr="00B24465" w:rsidRDefault="00582FE3" w:rsidP="00582FE3">
      <w:pPr>
        <w:pStyle w:val="NormalKeep"/>
        <w:rPr>
          <w:lang w:val="nl-NL"/>
        </w:rPr>
      </w:pPr>
      <w:r w:rsidRPr="00B24465">
        <w:rPr>
          <w:lang w:val="nl-NL"/>
        </w:rPr>
        <w:t>Subcutaan gebruik</w:t>
      </w:r>
    </w:p>
    <w:p w14:paraId="2501C45F" w14:textId="77777777" w:rsidR="00582FE3" w:rsidRPr="00B24465" w:rsidRDefault="00582FE3" w:rsidP="00582FE3">
      <w:pPr>
        <w:pStyle w:val="NormalKeep"/>
        <w:rPr>
          <w:lang w:val="nl-NL"/>
        </w:rPr>
      </w:pPr>
    </w:p>
    <w:p w14:paraId="4FD7384B" w14:textId="77777777" w:rsidR="00582FE3" w:rsidRPr="00B24465" w:rsidRDefault="00582FE3" w:rsidP="00582FE3">
      <w:pPr>
        <w:pStyle w:val="NormalKeep"/>
        <w:rPr>
          <w:lang w:val="nl-NL"/>
        </w:rPr>
      </w:pPr>
      <w:r w:rsidRPr="00B24465">
        <w:rPr>
          <w:lang w:val="nl-NL"/>
        </w:rPr>
        <w:t>Lees voor het gebruik de bijsluiter.</w:t>
      </w:r>
    </w:p>
    <w:p w14:paraId="0E976F8A" w14:textId="77777777" w:rsidR="00582FE3" w:rsidRPr="00B24465" w:rsidRDefault="00582FE3" w:rsidP="00582FE3">
      <w:pPr>
        <w:pStyle w:val="NormalKeep"/>
        <w:rPr>
          <w:lang w:val="nl-NL"/>
        </w:rPr>
      </w:pPr>
    </w:p>
    <w:p w14:paraId="629EAFE3" w14:textId="77777777" w:rsidR="00582FE3" w:rsidRPr="00B24465" w:rsidRDefault="00582FE3" w:rsidP="00582FE3">
      <w:pPr>
        <w:rPr>
          <w:lang w:val="nl-NL"/>
        </w:rPr>
      </w:pPr>
      <w:r w:rsidRPr="00B24465">
        <w:rPr>
          <w:lang w:val="nl-NL"/>
        </w:rPr>
        <w:t>Voor eenmalig gebruik.</w:t>
      </w:r>
    </w:p>
    <w:p w14:paraId="7CCE7E7D" w14:textId="77777777" w:rsidR="00582FE3" w:rsidRPr="00B24465" w:rsidRDefault="00582FE3" w:rsidP="00582FE3">
      <w:pPr>
        <w:rPr>
          <w:lang w:val="nl-NL"/>
        </w:rPr>
      </w:pPr>
    </w:p>
    <w:p w14:paraId="1D2CE606" w14:textId="77777777" w:rsidR="00582FE3" w:rsidRPr="00B24465" w:rsidRDefault="00582FE3" w:rsidP="00582FE3">
      <w:pPr>
        <w:pStyle w:val="Heading1LAB"/>
        <w:rPr>
          <w:lang w:val="nl-NL"/>
        </w:rPr>
      </w:pPr>
      <w:r w:rsidRPr="00B24465">
        <w:rPr>
          <w:lang w:val="nl-NL"/>
        </w:rPr>
        <w:t>6.</w:t>
      </w:r>
      <w:r w:rsidRPr="00B24465">
        <w:rPr>
          <w:lang w:val="nl-NL"/>
        </w:rPr>
        <w:tab/>
        <w:t>EEN SPECIALE WAARSCHUWING DAT HET GENEESMIDDEL BUITEN HET ZICHT EN BEREIK VAN KINDEREN DIENT TE WORDEN GEHOUDEN</w:t>
      </w:r>
    </w:p>
    <w:p w14:paraId="5E81458D" w14:textId="77777777" w:rsidR="00582FE3" w:rsidRPr="00B24465" w:rsidRDefault="00582FE3" w:rsidP="00582FE3">
      <w:pPr>
        <w:pStyle w:val="NormalKeep"/>
        <w:rPr>
          <w:lang w:val="nl-NL"/>
        </w:rPr>
      </w:pPr>
    </w:p>
    <w:p w14:paraId="2056161B" w14:textId="77777777" w:rsidR="00582FE3" w:rsidRPr="00B24465" w:rsidRDefault="00582FE3" w:rsidP="00582FE3">
      <w:pPr>
        <w:rPr>
          <w:lang w:val="nl-NL"/>
        </w:rPr>
      </w:pPr>
      <w:r w:rsidRPr="00B24465">
        <w:rPr>
          <w:lang w:val="nl-NL"/>
        </w:rPr>
        <w:t>Buiten het zicht en bereik van kinderen houden.</w:t>
      </w:r>
    </w:p>
    <w:p w14:paraId="219AC228" w14:textId="77777777" w:rsidR="00582FE3" w:rsidRPr="00B24465" w:rsidRDefault="00582FE3" w:rsidP="00582FE3">
      <w:pPr>
        <w:rPr>
          <w:lang w:val="nl-NL"/>
        </w:rPr>
      </w:pPr>
    </w:p>
    <w:p w14:paraId="1C69F316" w14:textId="77777777" w:rsidR="00582FE3" w:rsidRPr="00B24465" w:rsidRDefault="00582FE3" w:rsidP="00582FE3">
      <w:pPr>
        <w:pStyle w:val="Heading1LAB"/>
        <w:rPr>
          <w:lang w:val="nl-NL"/>
        </w:rPr>
      </w:pPr>
      <w:r w:rsidRPr="00B24465">
        <w:rPr>
          <w:lang w:val="nl-NL"/>
        </w:rPr>
        <w:t>7.</w:t>
      </w:r>
      <w:r w:rsidRPr="00B24465">
        <w:rPr>
          <w:lang w:val="nl-NL"/>
        </w:rPr>
        <w:tab/>
        <w:t>ANDERE SPECIALE WAARSCHUWING, INDIEN NODIG</w:t>
      </w:r>
    </w:p>
    <w:p w14:paraId="2647E548" w14:textId="3F1A7293" w:rsidR="00582FE3" w:rsidRPr="00B24465" w:rsidRDefault="00582FE3" w:rsidP="00582FE3">
      <w:pPr>
        <w:rPr>
          <w:lang w:val="nl-NL"/>
        </w:rPr>
      </w:pPr>
    </w:p>
    <w:p w14:paraId="74AA4971" w14:textId="3FD33BEB" w:rsidR="00E30B6A" w:rsidRPr="00B24465" w:rsidRDefault="00E30B6A" w:rsidP="00582FE3">
      <w:pPr>
        <w:rPr>
          <w:lang w:val="nl-NL"/>
        </w:rPr>
      </w:pPr>
    </w:p>
    <w:p w14:paraId="25AE7E0A" w14:textId="77777777" w:rsidR="00E30B6A" w:rsidRPr="00B24465" w:rsidRDefault="00E30B6A" w:rsidP="00582FE3">
      <w:pPr>
        <w:rPr>
          <w:lang w:val="nl-NL"/>
        </w:rPr>
      </w:pPr>
    </w:p>
    <w:p w14:paraId="2F33CA82" w14:textId="77777777" w:rsidR="00582FE3" w:rsidRPr="00B24465" w:rsidRDefault="00582FE3" w:rsidP="00582FE3">
      <w:pPr>
        <w:pStyle w:val="Heading1LAB"/>
        <w:rPr>
          <w:lang w:val="nl-NL"/>
        </w:rPr>
      </w:pPr>
      <w:r w:rsidRPr="00B24465">
        <w:rPr>
          <w:lang w:val="nl-NL"/>
        </w:rPr>
        <w:t>8.</w:t>
      </w:r>
      <w:r w:rsidRPr="00B24465">
        <w:rPr>
          <w:lang w:val="nl-NL"/>
        </w:rPr>
        <w:tab/>
        <w:t>UITERSTE GEBRUIKSDATUM</w:t>
      </w:r>
    </w:p>
    <w:p w14:paraId="70EC9E69" w14:textId="77777777" w:rsidR="00582FE3" w:rsidRPr="00B24465" w:rsidRDefault="00582FE3" w:rsidP="00582FE3">
      <w:pPr>
        <w:pStyle w:val="NormalKeep"/>
        <w:rPr>
          <w:lang w:val="nl-NL"/>
        </w:rPr>
      </w:pPr>
    </w:p>
    <w:p w14:paraId="40862365" w14:textId="77777777" w:rsidR="00582FE3" w:rsidRPr="00B24465" w:rsidRDefault="00582FE3" w:rsidP="00582FE3">
      <w:pPr>
        <w:rPr>
          <w:lang w:val="nl-NL"/>
        </w:rPr>
      </w:pPr>
      <w:r w:rsidRPr="00B24465">
        <w:rPr>
          <w:lang w:val="nl-NL"/>
        </w:rPr>
        <w:t>EXP</w:t>
      </w:r>
    </w:p>
    <w:p w14:paraId="6BC4E417" w14:textId="77777777" w:rsidR="00582FE3" w:rsidRPr="00B24465" w:rsidRDefault="00582FE3" w:rsidP="00582FE3">
      <w:pPr>
        <w:rPr>
          <w:lang w:val="nl-NL"/>
        </w:rPr>
      </w:pPr>
    </w:p>
    <w:p w14:paraId="7B6F3C11" w14:textId="77777777" w:rsidR="00582FE3" w:rsidRPr="00B24465" w:rsidRDefault="00582FE3" w:rsidP="00582FE3">
      <w:pPr>
        <w:pStyle w:val="Heading1LAB"/>
        <w:rPr>
          <w:lang w:val="nl-NL"/>
        </w:rPr>
      </w:pPr>
      <w:r w:rsidRPr="00B24465">
        <w:rPr>
          <w:lang w:val="nl-NL"/>
        </w:rPr>
        <w:t>9.</w:t>
      </w:r>
      <w:r w:rsidRPr="00B24465">
        <w:rPr>
          <w:lang w:val="nl-NL"/>
        </w:rPr>
        <w:tab/>
        <w:t>BIJZONDERE VOORZORGSMAATREGELEN VOOR DE BEWARING</w:t>
      </w:r>
    </w:p>
    <w:p w14:paraId="75603FCC" w14:textId="77777777" w:rsidR="00582FE3" w:rsidRPr="00B24465" w:rsidRDefault="00582FE3" w:rsidP="00582FE3">
      <w:pPr>
        <w:pStyle w:val="NormalKeep"/>
        <w:rPr>
          <w:lang w:val="nl-NL"/>
        </w:rPr>
      </w:pPr>
    </w:p>
    <w:p w14:paraId="087C7D68" w14:textId="4B5A3391" w:rsidR="00582FE3" w:rsidRPr="00B24465" w:rsidRDefault="00582FE3" w:rsidP="00582FE3">
      <w:pPr>
        <w:pStyle w:val="NormalKeep"/>
        <w:rPr>
          <w:lang w:val="nl-NL"/>
        </w:rPr>
      </w:pPr>
      <w:r w:rsidRPr="00B24465">
        <w:rPr>
          <w:lang w:val="nl-NL"/>
        </w:rPr>
        <w:t xml:space="preserve">Bewaren in </w:t>
      </w:r>
      <w:r w:rsidR="00FB6985" w:rsidRPr="00B24465">
        <w:rPr>
          <w:lang w:val="nl-NL"/>
        </w:rPr>
        <w:t>de</w:t>
      </w:r>
      <w:r w:rsidRPr="00B24465">
        <w:rPr>
          <w:lang w:val="nl-NL"/>
        </w:rPr>
        <w:t xml:space="preserve"> koelkast. Niet </w:t>
      </w:r>
      <w:r w:rsidR="00FB6985" w:rsidRPr="00B24465">
        <w:rPr>
          <w:lang w:val="nl-NL"/>
        </w:rPr>
        <w:t>in de vriezer bewaren</w:t>
      </w:r>
      <w:r w:rsidRPr="00B24465">
        <w:rPr>
          <w:lang w:val="nl-NL"/>
        </w:rPr>
        <w:t>.</w:t>
      </w:r>
    </w:p>
    <w:p w14:paraId="2AE3C1D8" w14:textId="77777777" w:rsidR="00582FE3" w:rsidRPr="00B24465" w:rsidRDefault="00582FE3" w:rsidP="00582FE3">
      <w:pPr>
        <w:pStyle w:val="NormalKeep"/>
        <w:rPr>
          <w:lang w:val="nl-NL"/>
        </w:rPr>
      </w:pPr>
      <w:r w:rsidRPr="00B24465">
        <w:rPr>
          <w:lang w:val="nl-NL"/>
        </w:rPr>
        <w:t>Raadpleeg de bijsluiter voor informatie over een alternatief voor opslag.</w:t>
      </w:r>
    </w:p>
    <w:p w14:paraId="7E9044BF" w14:textId="5E7914D8" w:rsidR="00582FE3" w:rsidRPr="00B24465" w:rsidRDefault="00FB6985" w:rsidP="00582FE3">
      <w:pPr>
        <w:rPr>
          <w:lang w:val="nl-NL"/>
        </w:rPr>
      </w:pPr>
      <w:r w:rsidRPr="00B24465">
        <w:rPr>
          <w:lang w:val="nl-NL"/>
        </w:rPr>
        <w:t>De</w:t>
      </w:r>
      <w:r w:rsidR="00582FE3" w:rsidRPr="00B24465">
        <w:rPr>
          <w:lang w:val="nl-NL"/>
        </w:rPr>
        <w:t xml:space="preserve"> voorgevulde pen in de buitenverpakking </w:t>
      </w:r>
      <w:r w:rsidRPr="00B24465">
        <w:rPr>
          <w:lang w:val="nl-NL"/>
        </w:rPr>
        <w:t xml:space="preserve">bewaren </w:t>
      </w:r>
      <w:r w:rsidR="00582FE3" w:rsidRPr="00B24465">
        <w:rPr>
          <w:lang w:val="nl-NL"/>
        </w:rPr>
        <w:t>ter bescherming tegen licht.</w:t>
      </w:r>
    </w:p>
    <w:p w14:paraId="7FAA45F3" w14:textId="66219422" w:rsidR="00582FE3" w:rsidRPr="00B24465" w:rsidRDefault="00FB6985" w:rsidP="00582FE3">
      <w:pPr>
        <w:rPr>
          <w:lang w:val="nl-NL"/>
        </w:rPr>
      </w:pPr>
      <w:r w:rsidRPr="00B24465">
        <w:rPr>
          <w:highlight w:val="lightGray"/>
          <w:lang w:val="nl-NL"/>
        </w:rPr>
        <w:t>De</w:t>
      </w:r>
      <w:r w:rsidR="00582FE3" w:rsidRPr="00B24465">
        <w:rPr>
          <w:highlight w:val="lightGray"/>
          <w:lang w:val="nl-NL"/>
        </w:rPr>
        <w:t xml:space="preserve"> voorgevulde pennen in de buitenverpakking </w:t>
      </w:r>
      <w:r w:rsidRPr="00B24465">
        <w:rPr>
          <w:highlight w:val="lightGray"/>
          <w:lang w:val="nl-NL"/>
        </w:rPr>
        <w:t xml:space="preserve">bewaren </w:t>
      </w:r>
      <w:r w:rsidR="00582FE3" w:rsidRPr="00B24465">
        <w:rPr>
          <w:highlight w:val="lightGray"/>
          <w:lang w:val="nl-NL"/>
        </w:rPr>
        <w:t>ter bescherming tegen licht.</w:t>
      </w:r>
    </w:p>
    <w:p w14:paraId="3CE34147" w14:textId="77777777" w:rsidR="00582FE3" w:rsidRPr="00B24465" w:rsidRDefault="00582FE3" w:rsidP="00582FE3">
      <w:pPr>
        <w:rPr>
          <w:lang w:val="nl-NL"/>
        </w:rPr>
      </w:pPr>
    </w:p>
    <w:p w14:paraId="754C1A67" w14:textId="77777777" w:rsidR="00582FE3" w:rsidRPr="00B24465" w:rsidRDefault="00582FE3" w:rsidP="00582FE3">
      <w:pPr>
        <w:pStyle w:val="Heading1LAB"/>
        <w:rPr>
          <w:lang w:val="nl-NL"/>
        </w:rPr>
      </w:pPr>
      <w:r w:rsidRPr="00B24465">
        <w:rPr>
          <w:lang w:val="nl-NL"/>
        </w:rPr>
        <w:t>10.</w:t>
      </w:r>
      <w:r w:rsidRPr="00B24465">
        <w:rPr>
          <w:lang w:val="nl-NL"/>
        </w:rPr>
        <w:tab/>
        <w:t>BIJZONDERE VOORZORGSMAATREGELEN VOOR HET VERWIJDEREN VAN NIET-GEBRUIKTE GENEESMIDDELEN OF DAARVAN AFGELEIDE AFVALSTOFFEN (INDIEN VAN TOEPASSING)</w:t>
      </w:r>
    </w:p>
    <w:p w14:paraId="039DEAEA" w14:textId="77777777" w:rsidR="00582FE3" w:rsidRPr="00B24465" w:rsidRDefault="00582FE3" w:rsidP="00582FE3">
      <w:pPr>
        <w:pStyle w:val="NormalKeep"/>
        <w:rPr>
          <w:lang w:val="nl-NL"/>
        </w:rPr>
      </w:pPr>
    </w:p>
    <w:p w14:paraId="171C4008" w14:textId="77777777" w:rsidR="00582FE3" w:rsidRPr="00B24465" w:rsidRDefault="00582FE3" w:rsidP="00582FE3">
      <w:pPr>
        <w:pStyle w:val="Heading1LAB"/>
        <w:rPr>
          <w:lang w:val="nl-NL"/>
        </w:rPr>
      </w:pPr>
      <w:r w:rsidRPr="00B24465">
        <w:rPr>
          <w:lang w:val="nl-NL"/>
        </w:rPr>
        <w:t>11.</w:t>
      </w:r>
      <w:r w:rsidRPr="00B24465">
        <w:rPr>
          <w:lang w:val="nl-NL"/>
        </w:rPr>
        <w:tab/>
        <w:t>NAAM EN ADRES VAN DE HOUDER VAN DE VERGUNNING VOOR HET IN DE HANDEL BRENGEN</w:t>
      </w:r>
    </w:p>
    <w:p w14:paraId="31D11EBE" w14:textId="77777777" w:rsidR="00582FE3" w:rsidRPr="00B24465" w:rsidRDefault="00582FE3" w:rsidP="00582FE3">
      <w:pPr>
        <w:pStyle w:val="NormalKeep"/>
        <w:rPr>
          <w:lang w:val="nl-NL"/>
        </w:rPr>
      </w:pPr>
    </w:p>
    <w:p w14:paraId="3E951C77" w14:textId="77777777" w:rsidR="00582FE3" w:rsidRPr="00B24465" w:rsidRDefault="00582FE3" w:rsidP="00582FE3">
      <w:pPr>
        <w:pStyle w:val="NormalKeep"/>
        <w:rPr>
          <w:lang w:val="nl-NL"/>
        </w:rPr>
      </w:pPr>
      <w:r w:rsidRPr="00B24465">
        <w:rPr>
          <w:lang w:val="nl-NL"/>
        </w:rPr>
        <w:t>Celltrion Healthcare Hungary Kft.</w:t>
      </w:r>
    </w:p>
    <w:p w14:paraId="7971D8F8" w14:textId="77777777" w:rsidR="00582FE3" w:rsidRPr="00B24465" w:rsidRDefault="00582FE3" w:rsidP="00582FE3">
      <w:pPr>
        <w:pStyle w:val="NormalKeep"/>
        <w:rPr>
          <w:lang w:val="nl-NL"/>
        </w:rPr>
      </w:pPr>
      <w:r w:rsidRPr="00B24465">
        <w:rPr>
          <w:lang w:val="nl-NL"/>
        </w:rPr>
        <w:t>1062 Budapest</w:t>
      </w:r>
    </w:p>
    <w:p w14:paraId="1F9D96D6" w14:textId="77777777" w:rsidR="00582FE3" w:rsidRPr="00B24465" w:rsidRDefault="00582FE3" w:rsidP="00582FE3">
      <w:pPr>
        <w:pStyle w:val="NormalKeep"/>
        <w:rPr>
          <w:lang w:val="nl-NL"/>
        </w:rPr>
      </w:pPr>
      <w:r w:rsidRPr="00B24465">
        <w:rPr>
          <w:lang w:val="nl-NL"/>
        </w:rPr>
        <w:t>Váci út 1–3. WestEnd kantoorgebouw B torony</w:t>
      </w:r>
    </w:p>
    <w:p w14:paraId="7BB04337" w14:textId="77777777" w:rsidR="00582FE3" w:rsidRPr="00B24465" w:rsidRDefault="00582FE3" w:rsidP="00582FE3">
      <w:pPr>
        <w:rPr>
          <w:lang w:val="nl-NL"/>
        </w:rPr>
      </w:pPr>
      <w:r w:rsidRPr="00B24465">
        <w:rPr>
          <w:lang w:val="nl-NL"/>
        </w:rPr>
        <w:t>Hongarije</w:t>
      </w:r>
    </w:p>
    <w:p w14:paraId="53A1ABFE" w14:textId="77777777" w:rsidR="00582FE3" w:rsidRPr="00B24465" w:rsidRDefault="00582FE3" w:rsidP="00582FE3">
      <w:pPr>
        <w:rPr>
          <w:lang w:val="nl-NL"/>
        </w:rPr>
      </w:pPr>
    </w:p>
    <w:p w14:paraId="7C500B6F" w14:textId="77777777" w:rsidR="00582FE3" w:rsidRPr="00B24465" w:rsidRDefault="00582FE3" w:rsidP="00582FE3">
      <w:pPr>
        <w:pStyle w:val="Heading1LAB"/>
        <w:rPr>
          <w:lang w:val="nl-NL"/>
        </w:rPr>
      </w:pPr>
      <w:r w:rsidRPr="00B24465">
        <w:rPr>
          <w:lang w:val="nl-NL"/>
        </w:rPr>
        <w:t>12.</w:t>
      </w:r>
      <w:r w:rsidRPr="00B24465">
        <w:rPr>
          <w:lang w:val="nl-NL"/>
        </w:rPr>
        <w:tab/>
        <w:t>NUMMER VAN DE VERGUNNING VOOR HET IN DE HANDEL BRENGEN</w:t>
      </w:r>
    </w:p>
    <w:p w14:paraId="25D38B33" w14:textId="77777777" w:rsidR="00582FE3" w:rsidRPr="00B24465" w:rsidRDefault="00582FE3" w:rsidP="00582FE3">
      <w:pPr>
        <w:pStyle w:val="NormalKeep"/>
        <w:rPr>
          <w:lang w:val="nl-NL"/>
        </w:rPr>
      </w:pPr>
    </w:p>
    <w:p w14:paraId="3F8FF054" w14:textId="36B326D3" w:rsidR="00582FE3" w:rsidRPr="00B24465" w:rsidRDefault="00582FE3" w:rsidP="00582FE3">
      <w:pPr>
        <w:pStyle w:val="NormalKeep"/>
        <w:rPr>
          <w:highlight w:val="lightGray"/>
          <w:lang w:val="nl-NL"/>
        </w:rPr>
      </w:pPr>
      <w:r w:rsidRPr="00B24465">
        <w:rPr>
          <w:lang w:val="nl-NL"/>
        </w:rPr>
        <w:t>EU/1/20/1513/0</w:t>
      </w:r>
      <w:r w:rsidR="00F273C0" w:rsidRPr="00B24465">
        <w:rPr>
          <w:lang w:val="nl-NL"/>
        </w:rPr>
        <w:t>15</w:t>
      </w:r>
      <w:r w:rsidRPr="00B24465">
        <w:rPr>
          <w:lang w:val="nl-NL"/>
        </w:rPr>
        <w:t xml:space="preserve"> </w:t>
      </w:r>
      <w:r w:rsidRPr="00B24465">
        <w:rPr>
          <w:highlight w:val="lightGray"/>
          <w:lang w:val="nl-NL"/>
        </w:rPr>
        <w:t>1 voorgevulde pen</w:t>
      </w:r>
    </w:p>
    <w:p w14:paraId="1003A754" w14:textId="2F40784E" w:rsidR="00582FE3" w:rsidRPr="00B24465" w:rsidRDefault="00582FE3" w:rsidP="00582FE3">
      <w:pPr>
        <w:pStyle w:val="NormalKeep"/>
        <w:rPr>
          <w:highlight w:val="lightGray"/>
          <w:lang w:val="nl-NL"/>
        </w:rPr>
      </w:pPr>
      <w:r w:rsidRPr="00B24465">
        <w:rPr>
          <w:highlight w:val="lightGray"/>
          <w:lang w:val="nl-NL"/>
        </w:rPr>
        <w:t>EU/1/20/1513/01</w:t>
      </w:r>
      <w:r w:rsidR="00F273C0" w:rsidRPr="00B24465">
        <w:rPr>
          <w:highlight w:val="lightGray"/>
          <w:lang w:val="nl-NL"/>
        </w:rPr>
        <w:t>6</w:t>
      </w:r>
      <w:r w:rsidRPr="00B24465">
        <w:rPr>
          <w:highlight w:val="lightGray"/>
          <w:lang w:val="nl-NL"/>
        </w:rPr>
        <w:t xml:space="preserve"> </w:t>
      </w:r>
      <w:r w:rsidR="00F273C0" w:rsidRPr="00B24465">
        <w:rPr>
          <w:highlight w:val="lightGray"/>
          <w:lang w:val="nl-NL"/>
        </w:rPr>
        <w:t>3</w:t>
      </w:r>
      <w:r w:rsidR="00F273C0" w:rsidRPr="00B24465">
        <w:rPr>
          <w:rFonts w:eastAsia="바탕"/>
          <w:highlight w:val="lightGray"/>
          <w:lang w:val="nl-NL" w:eastAsia="ko-KR"/>
        </w:rPr>
        <w:t xml:space="preserve"> </w:t>
      </w:r>
      <w:r w:rsidRPr="00B24465">
        <w:rPr>
          <w:highlight w:val="lightGray"/>
          <w:lang w:val="nl-NL"/>
        </w:rPr>
        <w:t>voorgevulde pennen</w:t>
      </w:r>
    </w:p>
    <w:p w14:paraId="1D409863" w14:textId="77777777" w:rsidR="00582FE3" w:rsidRPr="00B24465" w:rsidRDefault="00582FE3" w:rsidP="00582FE3">
      <w:pPr>
        <w:rPr>
          <w:lang w:val="nl-NL"/>
        </w:rPr>
      </w:pPr>
    </w:p>
    <w:p w14:paraId="1D075F55" w14:textId="77777777" w:rsidR="00582FE3" w:rsidRPr="00B24465" w:rsidRDefault="00582FE3" w:rsidP="00582FE3">
      <w:pPr>
        <w:pStyle w:val="Heading1LAB"/>
        <w:rPr>
          <w:lang w:val="nl-NL"/>
        </w:rPr>
      </w:pPr>
      <w:r w:rsidRPr="00B24465">
        <w:rPr>
          <w:lang w:val="nl-NL"/>
        </w:rPr>
        <w:t>13.</w:t>
      </w:r>
      <w:r w:rsidRPr="00B24465">
        <w:rPr>
          <w:lang w:val="nl-NL"/>
        </w:rPr>
        <w:tab/>
        <w:t>PARTIJNUMMER</w:t>
      </w:r>
    </w:p>
    <w:p w14:paraId="3EE10FE7" w14:textId="77777777" w:rsidR="00582FE3" w:rsidRPr="00B24465" w:rsidRDefault="00582FE3" w:rsidP="00582FE3">
      <w:pPr>
        <w:pStyle w:val="NormalKeep"/>
        <w:rPr>
          <w:lang w:val="nl-NL"/>
        </w:rPr>
      </w:pPr>
    </w:p>
    <w:p w14:paraId="5B2BEA75" w14:textId="77777777" w:rsidR="00582FE3" w:rsidRPr="00B24465" w:rsidRDefault="00582FE3" w:rsidP="00582FE3">
      <w:pPr>
        <w:rPr>
          <w:lang w:val="nl-NL"/>
        </w:rPr>
      </w:pPr>
      <w:r w:rsidRPr="00B24465">
        <w:rPr>
          <w:lang w:val="nl-NL"/>
        </w:rPr>
        <w:t>Lot</w:t>
      </w:r>
    </w:p>
    <w:p w14:paraId="0F4571A3" w14:textId="77777777" w:rsidR="00582FE3" w:rsidRPr="00B24465" w:rsidRDefault="00582FE3" w:rsidP="00582FE3">
      <w:pPr>
        <w:rPr>
          <w:lang w:val="nl-NL"/>
        </w:rPr>
      </w:pPr>
    </w:p>
    <w:p w14:paraId="76252093" w14:textId="77777777" w:rsidR="00582FE3" w:rsidRPr="00B24465" w:rsidRDefault="00582FE3" w:rsidP="00582FE3">
      <w:pPr>
        <w:pStyle w:val="Heading1LAB"/>
        <w:rPr>
          <w:lang w:val="nl-NL"/>
        </w:rPr>
      </w:pPr>
      <w:r w:rsidRPr="00B24465">
        <w:rPr>
          <w:lang w:val="nl-NL"/>
        </w:rPr>
        <w:t>14.</w:t>
      </w:r>
      <w:r w:rsidRPr="00B24465">
        <w:rPr>
          <w:lang w:val="nl-NL"/>
        </w:rPr>
        <w:tab/>
        <w:t>ALGEMENE INDELING VOOR DE AFLEVERING</w:t>
      </w:r>
    </w:p>
    <w:p w14:paraId="095FA79C" w14:textId="3F71956E" w:rsidR="00582FE3" w:rsidRPr="00B24465" w:rsidRDefault="00582FE3" w:rsidP="00582FE3">
      <w:pPr>
        <w:pStyle w:val="NormalKeep"/>
        <w:rPr>
          <w:lang w:val="nl-NL"/>
        </w:rPr>
      </w:pPr>
    </w:p>
    <w:p w14:paraId="037E7B99" w14:textId="772EE8E6" w:rsidR="00E30B6A" w:rsidRPr="00B24465" w:rsidRDefault="00E30B6A" w:rsidP="00582FE3">
      <w:pPr>
        <w:pStyle w:val="NormalKeep"/>
        <w:rPr>
          <w:lang w:val="nl-NL"/>
        </w:rPr>
      </w:pPr>
    </w:p>
    <w:p w14:paraId="5DA9AB13" w14:textId="77777777" w:rsidR="00E30B6A" w:rsidRPr="00B24465" w:rsidRDefault="00E30B6A" w:rsidP="00582FE3">
      <w:pPr>
        <w:pStyle w:val="NormalKeep"/>
        <w:rPr>
          <w:lang w:val="nl-NL"/>
        </w:rPr>
      </w:pPr>
    </w:p>
    <w:p w14:paraId="64547471" w14:textId="77777777" w:rsidR="00582FE3" w:rsidRPr="00B24465" w:rsidRDefault="00582FE3" w:rsidP="00582FE3">
      <w:pPr>
        <w:pStyle w:val="Heading1LAB"/>
        <w:rPr>
          <w:lang w:val="nl-NL"/>
        </w:rPr>
      </w:pPr>
      <w:r w:rsidRPr="00B24465">
        <w:rPr>
          <w:lang w:val="nl-NL"/>
        </w:rPr>
        <w:t>15.</w:t>
      </w:r>
      <w:r w:rsidRPr="00B24465">
        <w:rPr>
          <w:lang w:val="nl-NL"/>
        </w:rPr>
        <w:tab/>
        <w:t>INSTRUCTIES VOOR GEBRUIK</w:t>
      </w:r>
    </w:p>
    <w:p w14:paraId="17040385" w14:textId="411E5565" w:rsidR="00582FE3" w:rsidRPr="00B24465" w:rsidRDefault="00582FE3" w:rsidP="00582FE3">
      <w:pPr>
        <w:pStyle w:val="NormalKeep"/>
        <w:rPr>
          <w:lang w:val="nl-NL"/>
        </w:rPr>
      </w:pPr>
    </w:p>
    <w:p w14:paraId="43BEEADE" w14:textId="72339D3C" w:rsidR="00E30B6A" w:rsidRPr="00B24465" w:rsidRDefault="00E30B6A" w:rsidP="00582FE3">
      <w:pPr>
        <w:pStyle w:val="NormalKeep"/>
        <w:rPr>
          <w:lang w:val="nl-NL"/>
        </w:rPr>
      </w:pPr>
    </w:p>
    <w:p w14:paraId="41240A12" w14:textId="77777777" w:rsidR="00E30B6A" w:rsidRPr="00B24465" w:rsidRDefault="00E30B6A" w:rsidP="00582FE3">
      <w:pPr>
        <w:pStyle w:val="NormalKeep"/>
        <w:rPr>
          <w:lang w:val="nl-NL"/>
        </w:rPr>
      </w:pPr>
    </w:p>
    <w:p w14:paraId="16FACADF" w14:textId="77777777" w:rsidR="00582FE3" w:rsidRPr="00B24465" w:rsidRDefault="00582FE3" w:rsidP="00582FE3">
      <w:pPr>
        <w:pStyle w:val="Heading1LAB"/>
        <w:rPr>
          <w:lang w:val="nl-NL"/>
        </w:rPr>
      </w:pPr>
      <w:r w:rsidRPr="00B24465">
        <w:rPr>
          <w:lang w:val="nl-NL"/>
        </w:rPr>
        <w:t>16.</w:t>
      </w:r>
      <w:r w:rsidRPr="00B24465">
        <w:rPr>
          <w:lang w:val="nl-NL"/>
        </w:rPr>
        <w:tab/>
        <w:t>INFORMATIE IN BRAILLE</w:t>
      </w:r>
    </w:p>
    <w:p w14:paraId="2E45994A" w14:textId="77777777" w:rsidR="00582FE3" w:rsidRPr="00B24465" w:rsidRDefault="00582FE3" w:rsidP="00582FE3">
      <w:pPr>
        <w:pStyle w:val="NormalKeep"/>
        <w:rPr>
          <w:lang w:val="nl-NL"/>
        </w:rPr>
      </w:pPr>
    </w:p>
    <w:p w14:paraId="3F168247" w14:textId="0ABB66C2" w:rsidR="00582FE3" w:rsidRPr="00B24465" w:rsidRDefault="00582FE3" w:rsidP="00582FE3">
      <w:pPr>
        <w:rPr>
          <w:lang w:val="nl-NL"/>
        </w:rPr>
      </w:pPr>
      <w:r w:rsidRPr="00B24465">
        <w:rPr>
          <w:lang w:val="nl-NL"/>
        </w:rPr>
        <w:t xml:space="preserve">Yuflyma </w:t>
      </w:r>
      <w:r w:rsidR="00F273C0" w:rsidRPr="00B24465">
        <w:rPr>
          <w:lang w:val="nl-NL"/>
        </w:rPr>
        <w:t>8</w:t>
      </w:r>
      <w:r w:rsidRPr="00B24465">
        <w:rPr>
          <w:lang w:val="nl-NL"/>
        </w:rPr>
        <w:t>0 mg</w:t>
      </w:r>
    </w:p>
    <w:p w14:paraId="5D90A1D4" w14:textId="77777777" w:rsidR="00582FE3" w:rsidRPr="00B24465" w:rsidRDefault="00582FE3" w:rsidP="00582FE3">
      <w:pPr>
        <w:rPr>
          <w:lang w:val="nl-NL"/>
        </w:rPr>
      </w:pPr>
    </w:p>
    <w:p w14:paraId="75DAF6E2" w14:textId="77777777" w:rsidR="00582FE3" w:rsidRPr="00B24465" w:rsidRDefault="00582FE3" w:rsidP="00582FE3">
      <w:pPr>
        <w:pStyle w:val="Heading1LAB"/>
        <w:rPr>
          <w:lang w:val="nl-NL"/>
        </w:rPr>
      </w:pPr>
      <w:r w:rsidRPr="00B24465">
        <w:rPr>
          <w:lang w:val="nl-NL"/>
        </w:rPr>
        <w:t>17.</w:t>
      </w:r>
      <w:r w:rsidRPr="00B24465">
        <w:rPr>
          <w:lang w:val="nl-NL"/>
        </w:rPr>
        <w:tab/>
        <w:t>UNIEK IDENTIFICATIEKENMERK - 2D MATRIXCODE</w:t>
      </w:r>
    </w:p>
    <w:p w14:paraId="6C3E36C2" w14:textId="77777777" w:rsidR="00582FE3" w:rsidRPr="00B24465" w:rsidRDefault="00582FE3" w:rsidP="00582FE3">
      <w:pPr>
        <w:pStyle w:val="NormalKeep"/>
        <w:rPr>
          <w:lang w:val="nl-NL"/>
        </w:rPr>
      </w:pPr>
    </w:p>
    <w:p w14:paraId="29C797A8" w14:textId="77777777" w:rsidR="00582FE3" w:rsidRPr="00B24465" w:rsidRDefault="00582FE3" w:rsidP="00582FE3">
      <w:pPr>
        <w:rPr>
          <w:lang w:val="nl-NL"/>
        </w:rPr>
      </w:pPr>
      <w:r w:rsidRPr="00B24465">
        <w:rPr>
          <w:highlight w:val="lightGray"/>
          <w:lang w:val="nl-NL"/>
        </w:rPr>
        <w:t>2D matrixcode met het unieke identificatiekenmerk.</w:t>
      </w:r>
    </w:p>
    <w:p w14:paraId="690573E1" w14:textId="77777777" w:rsidR="00582FE3" w:rsidRPr="00B24465" w:rsidRDefault="00582FE3" w:rsidP="00582FE3">
      <w:pPr>
        <w:rPr>
          <w:lang w:val="nl-NL"/>
        </w:rPr>
      </w:pPr>
    </w:p>
    <w:p w14:paraId="113B652B" w14:textId="77777777" w:rsidR="00582FE3" w:rsidRPr="00B24465" w:rsidRDefault="00582FE3" w:rsidP="00582FE3">
      <w:pPr>
        <w:pStyle w:val="Heading1LAB"/>
        <w:rPr>
          <w:lang w:val="nl-NL"/>
        </w:rPr>
      </w:pPr>
      <w:r w:rsidRPr="00B24465">
        <w:rPr>
          <w:lang w:val="nl-NL"/>
        </w:rPr>
        <w:t>18.</w:t>
      </w:r>
      <w:r w:rsidRPr="00B24465">
        <w:rPr>
          <w:lang w:val="nl-NL"/>
        </w:rPr>
        <w:tab/>
        <w:t>UNIEK IDENTIFICATIEKENMERK - VOOR MENSEN LEESBARE GEGEVENS</w:t>
      </w:r>
    </w:p>
    <w:p w14:paraId="2EA4E1B6" w14:textId="77777777" w:rsidR="00582FE3" w:rsidRPr="00B24465" w:rsidRDefault="00582FE3" w:rsidP="00582FE3">
      <w:pPr>
        <w:pStyle w:val="NormalKeep"/>
        <w:rPr>
          <w:lang w:val="nl-NL"/>
        </w:rPr>
      </w:pPr>
    </w:p>
    <w:p w14:paraId="0673DAB6" w14:textId="77777777" w:rsidR="00582FE3" w:rsidRPr="00B24465" w:rsidRDefault="00582FE3" w:rsidP="00582FE3">
      <w:pPr>
        <w:pStyle w:val="NormalKeep"/>
        <w:rPr>
          <w:lang w:val="nl-NL"/>
        </w:rPr>
      </w:pPr>
      <w:r w:rsidRPr="00B24465">
        <w:rPr>
          <w:lang w:val="nl-NL"/>
        </w:rPr>
        <w:t>PC</w:t>
      </w:r>
    </w:p>
    <w:p w14:paraId="259A388F" w14:textId="77777777" w:rsidR="00582FE3" w:rsidRPr="00B24465" w:rsidRDefault="00582FE3" w:rsidP="00582FE3">
      <w:pPr>
        <w:pStyle w:val="NormalKeep"/>
        <w:rPr>
          <w:lang w:val="nl-NL"/>
        </w:rPr>
      </w:pPr>
      <w:r w:rsidRPr="00B24465">
        <w:rPr>
          <w:lang w:val="nl-NL"/>
        </w:rPr>
        <w:t>SN</w:t>
      </w:r>
    </w:p>
    <w:p w14:paraId="28788185" w14:textId="77777777" w:rsidR="00582FE3" w:rsidRPr="00B24465" w:rsidRDefault="00582FE3" w:rsidP="00582FE3">
      <w:pPr>
        <w:pStyle w:val="NormalKeep"/>
        <w:rPr>
          <w:lang w:val="nl-NL"/>
        </w:rPr>
      </w:pPr>
      <w:r w:rsidRPr="00B24465">
        <w:rPr>
          <w:lang w:val="nl-NL"/>
        </w:rPr>
        <w:t>NN</w:t>
      </w:r>
    </w:p>
    <w:p w14:paraId="320D8E4E" w14:textId="77777777" w:rsidR="00582FE3" w:rsidRPr="00B24465" w:rsidRDefault="00582FE3" w:rsidP="00582FE3">
      <w:pPr>
        <w:suppressAutoHyphens w:val="0"/>
        <w:rPr>
          <w:lang w:val="nl-NL"/>
        </w:rPr>
      </w:pPr>
      <w:r w:rsidRPr="00B24465">
        <w:rPr>
          <w:lang w:val="nl-NL"/>
        </w:rPr>
        <w:br w:type="page"/>
      </w:r>
    </w:p>
    <w:p w14:paraId="4D1908A6" w14:textId="77777777" w:rsidR="00582FE3" w:rsidRPr="00B24465" w:rsidRDefault="00582FE3" w:rsidP="00582FE3">
      <w:pPr>
        <w:pStyle w:val="HeadingStrLAB"/>
        <w:rPr>
          <w:lang w:val="nl-NL"/>
        </w:rPr>
      </w:pPr>
      <w:r w:rsidRPr="00B24465">
        <w:rPr>
          <w:lang w:val="nl-NL"/>
        </w:rPr>
        <w:t>GEGEVENS DIE IN IEDER GEVAL OP PRIMAIRE KLEINVERPAKKINGEN MOETEN WORDEN VERMELD</w:t>
      </w:r>
    </w:p>
    <w:p w14:paraId="546D98A0" w14:textId="77777777" w:rsidR="00582FE3" w:rsidRPr="00B24465" w:rsidRDefault="00582FE3" w:rsidP="00582FE3">
      <w:pPr>
        <w:pStyle w:val="HeadingStrLAB"/>
        <w:rPr>
          <w:lang w:val="nl-NL"/>
        </w:rPr>
      </w:pPr>
    </w:p>
    <w:p w14:paraId="0B85278B" w14:textId="313CCB3F" w:rsidR="00582FE3" w:rsidRPr="00B24465" w:rsidRDefault="00FB6985" w:rsidP="00582FE3">
      <w:pPr>
        <w:pStyle w:val="HeadingStrLAB"/>
        <w:rPr>
          <w:lang w:val="nl-NL"/>
        </w:rPr>
      </w:pPr>
      <w:r w:rsidRPr="00B24465">
        <w:rPr>
          <w:lang w:val="nl-NL"/>
        </w:rPr>
        <w:t>ETIKET</w:t>
      </w:r>
      <w:r w:rsidR="00582FE3" w:rsidRPr="00B24465">
        <w:rPr>
          <w:lang w:val="nl-NL"/>
        </w:rPr>
        <w:t xml:space="preserve"> VOOR VOORGEVULDE PEN</w:t>
      </w:r>
    </w:p>
    <w:p w14:paraId="0E4AA4D0" w14:textId="77777777" w:rsidR="00582FE3" w:rsidRPr="00B24465" w:rsidRDefault="00582FE3" w:rsidP="00582FE3">
      <w:pPr>
        <w:rPr>
          <w:lang w:val="nl-NL"/>
        </w:rPr>
      </w:pPr>
    </w:p>
    <w:p w14:paraId="2F67BA0B" w14:textId="77777777" w:rsidR="00582FE3" w:rsidRPr="00B24465" w:rsidRDefault="00582FE3" w:rsidP="00582FE3">
      <w:pPr>
        <w:pStyle w:val="Heading1LAB"/>
        <w:rPr>
          <w:lang w:val="nl-NL"/>
        </w:rPr>
      </w:pPr>
      <w:r w:rsidRPr="00B24465">
        <w:rPr>
          <w:lang w:val="nl-NL"/>
        </w:rPr>
        <w:t>1.</w:t>
      </w:r>
      <w:r w:rsidRPr="00B24465">
        <w:rPr>
          <w:lang w:val="nl-NL"/>
        </w:rPr>
        <w:tab/>
        <w:t>NAAM VAN HET GENEESMIDDEL EN DE TOEDIENINGSWEG</w:t>
      </w:r>
    </w:p>
    <w:p w14:paraId="39590C24" w14:textId="77777777" w:rsidR="00582FE3" w:rsidRPr="00B24465" w:rsidRDefault="00582FE3" w:rsidP="00582FE3">
      <w:pPr>
        <w:pStyle w:val="NormalKeep"/>
        <w:rPr>
          <w:lang w:val="nl-NL"/>
        </w:rPr>
      </w:pPr>
    </w:p>
    <w:p w14:paraId="28339A3F" w14:textId="1034F07C" w:rsidR="00582FE3" w:rsidRPr="00B24465" w:rsidRDefault="00582FE3" w:rsidP="00582FE3">
      <w:pPr>
        <w:pStyle w:val="NormalKeep"/>
        <w:rPr>
          <w:lang w:val="nl-NL"/>
        </w:rPr>
      </w:pPr>
      <w:r w:rsidRPr="00B24465">
        <w:rPr>
          <w:lang w:val="nl-NL"/>
        </w:rPr>
        <w:t xml:space="preserve">Yuflyma </w:t>
      </w:r>
      <w:r w:rsidR="00F273C0" w:rsidRPr="00B24465">
        <w:rPr>
          <w:lang w:val="nl-NL"/>
        </w:rPr>
        <w:t>8</w:t>
      </w:r>
      <w:r w:rsidRPr="00B24465">
        <w:rPr>
          <w:lang w:val="nl-NL"/>
        </w:rPr>
        <w:t>0 mg injectie</w:t>
      </w:r>
    </w:p>
    <w:p w14:paraId="5EB11C35" w14:textId="77777777" w:rsidR="00582FE3" w:rsidRPr="00B24465" w:rsidRDefault="00582FE3" w:rsidP="00582FE3">
      <w:pPr>
        <w:pStyle w:val="NormalKeep"/>
        <w:rPr>
          <w:lang w:val="nl-NL"/>
        </w:rPr>
      </w:pPr>
      <w:r w:rsidRPr="00B24465">
        <w:rPr>
          <w:lang w:val="nl-NL"/>
        </w:rPr>
        <w:t>adalimumab</w:t>
      </w:r>
    </w:p>
    <w:p w14:paraId="4B93F55F" w14:textId="77777777" w:rsidR="00582FE3" w:rsidRPr="00B24465" w:rsidRDefault="00582FE3" w:rsidP="00582FE3">
      <w:pPr>
        <w:rPr>
          <w:lang w:val="nl-NL"/>
        </w:rPr>
      </w:pPr>
      <w:r w:rsidRPr="00B24465">
        <w:rPr>
          <w:lang w:val="nl-NL"/>
        </w:rPr>
        <w:t>Subcutaan gebruik</w:t>
      </w:r>
    </w:p>
    <w:p w14:paraId="5502C33B" w14:textId="77777777" w:rsidR="00582FE3" w:rsidRPr="00B24465" w:rsidRDefault="00582FE3" w:rsidP="00582FE3">
      <w:pPr>
        <w:rPr>
          <w:lang w:val="nl-NL"/>
        </w:rPr>
      </w:pPr>
    </w:p>
    <w:p w14:paraId="66089A67" w14:textId="77777777" w:rsidR="00582FE3" w:rsidRPr="00B24465" w:rsidRDefault="00582FE3" w:rsidP="00582FE3">
      <w:pPr>
        <w:pStyle w:val="Heading1LAB"/>
        <w:rPr>
          <w:lang w:val="nl-NL"/>
        </w:rPr>
      </w:pPr>
      <w:r w:rsidRPr="00B24465">
        <w:rPr>
          <w:lang w:val="nl-NL"/>
        </w:rPr>
        <w:t>2.</w:t>
      </w:r>
      <w:r w:rsidRPr="00B24465">
        <w:rPr>
          <w:lang w:val="nl-NL"/>
        </w:rPr>
        <w:tab/>
        <w:t>WIJZE VAN TOEDIENING</w:t>
      </w:r>
    </w:p>
    <w:p w14:paraId="731857CD" w14:textId="3DC52B09" w:rsidR="00582FE3" w:rsidRPr="00B24465" w:rsidRDefault="00582FE3" w:rsidP="00582FE3">
      <w:pPr>
        <w:pStyle w:val="NormalKeep"/>
        <w:rPr>
          <w:lang w:val="nl-NL"/>
        </w:rPr>
      </w:pPr>
    </w:p>
    <w:p w14:paraId="5010BB54" w14:textId="110BD81D" w:rsidR="00E30B6A" w:rsidRPr="00B24465" w:rsidRDefault="00E30B6A" w:rsidP="00582FE3">
      <w:pPr>
        <w:pStyle w:val="NormalKeep"/>
        <w:rPr>
          <w:lang w:val="nl-NL"/>
        </w:rPr>
      </w:pPr>
    </w:p>
    <w:p w14:paraId="0E6E7EC5" w14:textId="77777777" w:rsidR="00E30B6A" w:rsidRPr="00B24465" w:rsidRDefault="00E30B6A" w:rsidP="00582FE3">
      <w:pPr>
        <w:pStyle w:val="NormalKeep"/>
        <w:rPr>
          <w:lang w:val="nl-NL"/>
        </w:rPr>
      </w:pPr>
    </w:p>
    <w:p w14:paraId="36A4661D" w14:textId="77777777" w:rsidR="00582FE3" w:rsidRPr="00B24465" w:rsidRDefault="00582FE3" w:rsidP="00582FE3">
      <w:pPr>
        <w:pStyle w:val="Heading1LAB"/>
        <w:rPr>
          <w:lang w:val="nl-NL"/>
        </w:rPr>
      </w:pPr>
      <w:r w:rsidRPr="00B24465">
        <w:rPr>
          <w:lang w:val="nl-NL"/>
        </w:rPr>
        <w:t>3.</w:t>
      </w:r>
      <w:r w:rsidRPr="00B24465">
        <w:rPr>
          <w:lang w:val="nl-NL"/>
        </w:rPr>
        <w:tab/>
        <w:t>UITERSTE GEBRUIKSDATUM</w:t>
      </w:r>
    </w:p>
    <w:p w14:paraId="5BEE3103" w14:textId="77777777" w:rsidR="00582FE3" w:rsidRPr="00B24465" w:rsidRDefault="00582FE3" w:rsidP="00582FE3">
      <w:pPr>
        <w:pStyle w:val="NormalKeep"/>
        <w:rPr>
          <w:lang w:val="nl-NL"/>
        </w:rPr>
      </w:pPr>
    </w:p>
    <w:p w14:paraId="5BDB2F0F" w14:textId="77777777" w:rsidR="00582FE3" w:rsidRPr="00B24465" w:rsidRDefault="00582FE3" w:rsidP="00582FE3">
      <w:pPr>
        <w:rPr>
          <w:lang w:val="nl-NL"/>
        </w:rPr>
      </w:pPr>
      <w:r w:rsidRPr="00B24465">
        <w:rPr>
          <w:lang w:val="nl-NL"/>
        </w:rPr>
        <w:t>EXP</w:t>
      </w:r>
    </w:p>
    <w:p w14:paraId="02A92CAB" w14:textId="77777777" w:rsidR="00582FE3" w:rsidRPr="00B24465" w:rsidRDefault="00582FE3" w:rsidP="00582FE3">
      <w:pPr>
        <w:rPr>
          <w:lang w:val="nl-NL"/>
        </w:rPr>
      </w:pPr>
    </w:p>
    <w:p w14:paraId="76F1066E" w14:textId="77777777" w:rsidR="00582FE3" w:rsidRPr="00B24465" w:rsidRDefault="00582FE3" w:rsidP="00582FE3">
      <w:pPr>
        <w:pStyle w:val="Heading1LAB"/>
        <w:rPr>
          <w:lang w:val="nl-NL"/>
        </w:rPr>
      </w:pPr>
      <w:r w:rsidRPr="00B24465">
        <w:rPr>
          <w:lang w:val="nl-NL"/>
        </w:rPr>
        <w:t>4.</w:t>
      </w:r>
      <w:r w:rsidRPr="00B24465">
        <w:rPr>
          <w:lang w:val="nl-NL"/>
        </w:rPr>
        <w:tab/>
        <w:t>PARTIJNUMMER</w:t>
      </w:r>
    </w:p>
    <w:p w14:paraId="17909111" w14:textId="77777777" w:rsidR="00582FE3" w:rsidRPr="00B24465" w:rsidRDefault="00582FE3" w:rsidP="00582FE3">
      <w:pPr>
        <w:pStyle w:val="NormalKeep"/>
        <w:rPr>
          <w:lang w:val="nl-NL"/>
        </w:rPr>
      </w:pPr>
    </w:p>
    <w:p w14:paraId="2019EA42" w14:textId="77777777" w:rsidR="00582FE3" w:rsidRPr="00B24465" w:rsidRDefault="00582FE3" w:rsidP="00582FE3">
      <w:pPr>
        <w:rPr>
          <w:lang w:val="nl-NL"/>
        </w:rPr>
      </w:pPr>
      <w:r w:rsidRPr="00B24465">
        <w:rPr>
          <w:lang w:val="nl-NL"/>
        </w:rPr>
        <w:t>Lot</w:t>
      </w:r>
    </w:p>
    <w:p w14:paraId="38B26A7F" w14:textId="77777777" w:rsidR="00582FE3" w:rsidRPr="00B24465" w:rsidRDefault="00582FE3" w:rsidP="00582FE3">
      <w:pPr>
        <w:rPr>
          <w:lang w:val="nl-NL"/>
        </w:rPr>
      </w:pPr>
    </w:p>
    <w:p w14:paraId="2FAC4C60" w14:textId="77777777" w:rsidR="00582FE3" w:rsidRPr="00B24465" w:rsidRDefault="00582FE3" w:rsidP="00582FE3">
      <w:pPr>
        <w:pStyle w:val="Heading1LAB"/>
        <w:rPr>
          <w:lang w:val="nl-NL"/>
        </w:rPr>
      </w:pPr>
      <w:r w:rsidRPr="00B24465">
        <w:rPr>
          <w:lang w:val="nl-NL"/>
        </w:rPr>
        <w:t>5.</w:t>
      </w:r>
      <w:r w:rsidRPr="00B24465">
        <w:rPr>
          <w:lang w:val="nl-NL"/>
        </w:rPr>
        <w:tab/>
        <w:t>INHOUD UITGEDRUKT IN GEWICHT, VOLUME OF EENHEID</w:t>
      </w:r>
    </w:p>
    <w:p w14:paraId="7FFAC83A" w14:textId="77777777" w:rsidR="00582FE3" w:rsidRPr="00B24465" w:rsidRDefault="00582FE3" w:rsidP="00582FE3">
      <w:pPr>
        <w:pStyle w:val="NormalKeep"/>
        <w:rPr>
          <w:lang w:val="nl-NL"/>
        </w:rPr>
      </w:pPr>
    </w:p>
    <w:p w14:paraId="52E0529A" w14:textId="4A1E8C02" w:rsidR="00582FE3" w:rsidRPr="00B24465" w:rsidRDefault="00F273C0" w:rsidP="00582FE3">
      <w:pPr>
        <w:rPr>
          <w:lang w:val="nl-NL"/>
        </w:rPr>
      </w:pPr>
      <w:r w:rsidRPr="00B24465">
        <w:rPr>
          <w:lang w:val="nl-NL"/>
        </w:rPr>
        <w:t>8</w:t>
      </w:r>
      <w:r w:rsidR="00582FE3" w:rsidRPr="00B24465">
        <w:rPr>
          <w:lang w:val="nl-NL"/>
        </w:rPr>
        <w:t>0 mg/0,</w:t>
      </w:r>
      <w:r w:rsidRPr="00B24465">
        <w:rPr>
          <w:lang w:val="nl-NL"/>
        </w:rPr>
        <w:t>8</w:t>
      </w:r>
      <w:r w:rsidR="00582FE3" w:rsidRPr="00B24465">
        <w:rPr>
          <w:lang w:val="nl-NL"/>
        </w:rPr>
        <w:t> ml</w:t>
      </w:r>
    </w:p>
    <w:p w14:paraId="2CA8424F" w14:textId="77777777" w:rsidR="00582FE3" w:rsidRPr="00B24465" w:rsidRDefault="00582FE3" w:rsidP="00582FE3">
      <w:pPr>
        <w:rPr>
          <w:lang w:val="nl-NL"/>
        </w:rPr>
      </w:pPr>
    </w:p>
    <w:p w14:paraId="4E049BB4" w14:textId="77777777" w:rsidR="00582FE3" w:rsidRPr="00B24465" w:rsidRDefault="00582FE3" w:rsidP="00582FE3">
      <w:pPr>
        <w:pStyle w:val="Heading1LAB"/>
        <w:rPr>
          <w:lang w:val="nl-NL"/>
        </w:rPr>
      </w:pPr>
      <w:r w:rsidRPr="00B24465">
        <w:rPr>
          <w:lang w:val="nl-NL"/>
        </w:rPr>
        <w:t>6.</w:t>
      </w:r>
      <w:r w:rsidRPr="00B24465">
        <w:rPr>
          <w:lang w:val="nl-NL"/>
        </w:rPr>
        <w:tab/>
        <w:t>OVERIGE</w:t>
      </w:r>
    </w:p>
    <w:p w14:paraId="21D6326B" w14:textId="7B0BA27E" w:rsidR="00E30B6A" w:rsidRPr="00B24465" w:rsidRDefault="00E30B6A">
      <w:pPr>
        <w:suppressAutoHyphens w:val="0"/>
        <w:rPr>
          <w:lang w:val="nl-NL"/>
        </w:rPr>
      </w:pPr>
      <w:r w:rsidRPr="00B24465">
        <w:rPr>
          <w:lang w:val="nl-NL"/>
        </w:rPr>
        <w:br w:type="page"/>
      </w:r>
    </w:p>
    <w:p w14:paraId="086B2CB8" w14:textId="77777777" w:rsidR="00F92CC9" w:rsidRPr="00B24465" w:rsidRDefault="00F92CC9" w:rsidP="00F92CC9">
      <w:pPr>
        <w:pStyle w:val="HeadingStrLAB"/>
        <w:rPr>
          <w:lang w:val="nl-NL"/>
        </w:rPr>
      </w:pPr>
      <w:r w:rsidRPr="00B24465">
        <w:rPr>
          <w:lang w:val="nl-NL"/>
        </w:rPr>
        <w:t>GEGEVENS DIE OP DE BUITENVERPAKKING MOETEN WORDEN VERMELD</w:t>
      </w:r>
    </w:p>
    <w:p w14:paraId="129F568E" w14:textId="77777777" w:rsidR="00F92CC9" w:rsidRPr="00B24465" w:rsidRDefault="00F92CC9" w:rsidP="00F92CC9">
      <w:pPr>
        <w:pStyle w:val="HeadingStrLAB"/>
        <w:rPr>
          <w:lang w:val="nl-NL"/>
        </w:rPr>
      </w:pPr>
    </w:p>
    <w:p w14:paraId="05C8328C" w14:textId="77777777" w:rsidR="00F92CC9" w:rsidRPr="00B24465" w:rsidRDefault="00F92CC9" w:rsidP="00F92CC9">
      <w:pPr>
        <w:pStyle w:val="HeadingStrLAB"/>
        <w:rPr>
          <w:lang w:val="nl-NL"/>
        </w:rPr>
      </w:pPr>
      <w:r w:rsidRPr="00B24465">
        <w:rPr>
          <w:lang w:val="nl-NL"/>
        </w:rPr>
        <w:t>BUITENVERPAKKING VOOR VOORGEVULDE SPUIT</w:t>
      </w:r>
    </w:p>
    <w:p w14:paraId="6C47D7BC" w14:textId="77777777" w:rsidR="00F92CC9" w:rsidRPr="00B24465" w:rsidRDefault="00F92CC9" w:rsidP="00F92CC9">
      <w:pPr>
        <w:rPr>
          <w:lang w:val="nl-NL"/>
        </w:rPr>
      </w:pPr>
    </w:p>
    <w:p w14:paraId="1B2C2DF4" w14:textId="77777777" w:rsidR="00F92CC9" w:rsidRPr="00B24465" w:rsidRDefault="00F92CC9" w:rsidP="00F92CC9">
      <w:pPr>
        <w:pStyle w:val="Heading1LAB"/>
        <w:rPr>
          <w:lang w:val="nl-NL"/>
        </w:rPr>
      </w:pPr>
      <w:r w:rsidRPr="00B24465">
        <w:rPr>
          <w:lang w:val="nl-NL"/>
        </w:rPr>
        <w:t>1.</w:t>
      </w:r>
      <w:r w:rsidRPr="00B24465">
        <w:rPr>
          <w:lang w:val="nl-NL"/>
        </w:rPr>
        <w:tab/>
        <w:t>NAAM VAN HET GENEESMIDDEL</w:t>
      </w:r>
    </w:p>
    <w:p w14:paraId="08EB976D" w14:textId="77777777" w:rsidR="00F92CC9" w:rsidRPr="00B24465" w:rsidRDefault="00F92CC9" w:rsidP="00F92CC9">
      <w:pPr>
        <w:pStyle w:val="NormalKeep"/>
        <w:rPr>
          <w:lang w:val="nl-NL"/>
        </w:rPr>
      </w:pPr>
    </w:p>
    <w:p w14:paraId="511CE366" w14:textId="2D1DBEA6" w:rsidR="00F92CC9" w:rsidRPr="00B24465" w:rsidRDefault="00F92CC9" w:rsidP="00F92CC9">
      <w:pPr>
        <w:pStyle w:val="NormalKeep"/>
        <w:rPr>
          <w:lang w:val="nl-NL"/>
        </w:rPr>
      </w:pPr>
      <w:r w:rsidRPr="00B24465">
        <w:rPr>
          <w:lang w:val="nl-NL"/>
        </w:rPr>
        <w:t xml:space="preserve">Yuflyma </w:t>
      </w:r>
      <w:r w:rsidR="004101AD" w:rsidRPr="00B24465">
        <w:rPr>
          <w:lang w:val="nl-NL"/>
        </w:rPr>
        <w:t>20</w:t>
      </w:r>
      <w:r w:rsidRPr="00B24465">
        <w:rPr>
          <w:lang w:val="nl-NL"/>
        </w:rPr>
        <w:t> mg oplossing voor injectie in een voorgevulde spuit</w:t>
      </w:r>
    </w:p>
    <w:p w14:paraId="5C4C9FBD" w14:textId="77777777" w:rsidR="00F92CC9" w:rsidRPr="00B24465" w:rsidRDefault="00F92CC9" w:rsidP="00F92CC9">
      <w:pPr>
        <w:rPr>
          <w:lang w:val="nl-NL"/>
        </w:rPr>
      </w:pPr>
      <w:r w:rsidRPr="00B24465">
        <w:rPr>
          <w:lang w:val="nl-NL"/>
        </w:rPr>
        <w:t>adalimumab</w:t>
      </w:r>
    </w:p>
    <w:p w14:paraId="0298EDC8" w14:textId="77777777" w:rsidR="00F92CC9" w:rsidRPr="00B24465" w:rsidRDefault="00F92CC9" w:rsidP="00F92CC9">
      <w:pPr>
        <w:rPr>
          <w:lang w:val="nl-NL"/>
        </w:rPr>
      </w:pPr>
    </w:p>
    <w:p w14:paraId="3FE6B626" w14:textId="77777777" w:rsidR="00F92CC9" w:rsidRPr="00B24465" w:rsidRDefault="00F92CC9" w:rsidP="00F92CC9">
      <w:pPr>
        <w:pStyle w:val="Heading1LAB"/>
        <w:rPr>
          <w:lang w:val="nl-NL"/>
        </w:rPr>
      </w:pPr>
      <w:r w:rsidRPr="00B24465">
        <w:rPr>
          <w:lang w:val="nl-NL"/>
        </w:rPr>
        <w:t>2.</w:t>
      </w:r>
      <w:r w:rsidRPr="00B24465">
        <w:rPr>
          <w:lang w:val="nl-NL"/>
        </w:rPr>
        <w:tab/>
        <w:t>GEHALTE AAN WERKZAME STOF</w:t>
      </w:r>
    </w:p>
    <w:p w14:paraId="10E694E5" w14:textId="77777777" w:rsidR="00F92CC9" w:rsidRPr="00B24465" w:rsidRDefault="00F92CC9" w:rsidP="00F92CC9">
      <w:pPr>
        <w:pStyle w:val="NormalKeep"/>
        <w:rPr>
          <w:lang w:val="nl-NL"/>
        </w:rPr>
      </w:pPr>
    </w:p>
    <w:p w14:paraId="78EACB70" w14:textId="74B7D061" w:rsidR="00F92CC9" w:rsidRPr="00B24465" w:rsidRDefault="004101AD" w:rsidP="00F92CC9">
      <w:pPr>
        <w:rPr>
          <w:lang w:val="nl-NL"/>
        </w:rPr>
      </w:pPr>
      <w:r w:rsidRPr="00B24465">
        <w:rPr>
          <w:lang w:val="nl-NL"/>
        </w:rPr>
        <w:t>Eén voorgevulde spuit van 0,2</w:t>
      </w:r>
      <w:r w:rsidR="00F92CC9" w:rsidRPr="00B24465">
        <w:rPr>
          <w:lang w:val="nl-NL"/>
        </w:rPr>
        <w:t xml:space="preserve"> ml bevat </w:t>
      </w:r>
      <w:r w:rsidRPr="00B24465">
        <w:rPr>
          <w:lang w:val="nl-NL"/>
        </w:rPr>
        <w:t>20</w:t>
      </w:r>
      <w:r w:rsidR="00F92CC9" w:rsidRPr="00B24465">
        <w:rPr>
          <w:lang w:val="nl-NL"/>
        </w:rPr>
        <w:t> mg adalimumab.</w:t>
      </w:r>
    </w:p>
    <w:p w14:paraId="628B7502" w14:textId="77777777" w:rsidR="00F92CC9" w:rsidRPr="00B24465" w:rsidRDefault="00F92CC9" w:rsidP="00F92CC9">
      <w:pPr>
        <w:rPr>
          <w:lang w:val="nl-NL"/>
        </w:rPr>
      </w:pPr>
    </w:p>
    <w:p w14:paraId="1B14A82B" w14:textId="77777777" w:rsidR="00F92CC9" w:rsidRPr="00B24465" w:rsidRDefault="00F92CC9" w:rsidP="00F92CC9">
      <w:pPr>
        <w:pStyle w:val="Heading1LAB"/>
        <w:rPr>
          <w:lang w:val="nl-NL"/>
        </w:rPr>
      </w:pPr>
      <w:r w:rsidRPr="00B24465">
        <w:rPr>
          <w:lang w:val="nl-NL"/>
        </w:rPr>
        <w:t>3.</w:t>
      </w:r>
      <w:r w:rsidRPr="00B24465">
        <w:rPr>
          <w:lang w:val="nl-NL"/>
        </w:rPr>
        <w:tab/>
        <w:t>LIJST VAN HULPSTOFFEN</w:t>
      </w:r>
    </w:p>
    <w:p w14:paraId="02843651" w14:textId="77777777" w:rsidR="00F92CC9" w:rsidRPr="00B24465" w:rsidRDefault="00F92CC9" w:rsidP="00F92CC9">
      <w:pPr>
        <w:pStyle w:val="NormalKeep"/>
        <w:rPr>
          <w:lang w:val="nl-NL"/>
        </w:rPr>
      </w:pPr>
    </w:p>
    <w:p w14:paraId="252479D9" w14:textId="77777777" w:rsidR="00F92CC9" w:rsidRPr="00B24465" w:rsidRDefault="00F92CC9" w:rsidP="00F92CC9">
      <w:pPr>
        <w:rPr>
          <w:lang w:val="nl-NL"/>
        </w:rPr>
      </w:pPr>
      <w:r w:rsidRPr="00B24465">
        <w:rPr>
          <w:lang w:val="nl-NL"/>
        </w:rPr>
        <w:t>Hulpstoffen: azijnzuur, natriumacetaat-trihydraat, glycine, polysorbaat 80, water voor injecties.</w:t>
      </w:r>
    </w:p>
    <w:p w14:paraId="03634B10" w14:textId="77777777" w:rsidR="00F92CC9" w:rsidRPr="00B24465" w:rsidRDefault="00F92CC9" w:rsidP="00F92CC9">
      <w:pPr>
        <w:rPr>
          <w:lang w:val="nl-NL"/>
        </w:rPr>
      </w:pPr>
      <w:r w:rsidRPr="00B24465">
        <w:rPr>
          <w:highlight w:val="lightGray"/>
          <w:lang w:val="nl-NL"/>
        </w:rPr>
        <w:t>Raadpleeg de bijsluiter voor meer informatie.</w:t>
      </w:r>
    </w:p>
    <w:p w14:paraId="13434509" w14:textId="77777777" w:rsidR="00F92CC9" w:rsidRPr="00B24465" w:rsidRDefault="00F92CC9" w:rsidP="00F92CC9">
      <w:pPr>
        <w:rPr>
          <w:lang w:val="nl-NL"/>
        </w:rPr>
      </w:pPr>
    </w:p>
    <w:p w14:paraId="16BC21CB" w14:textId="77777777" w:rsidR="00F92CC9" w:rsidRPr="00B24465" w:rsidRDefault="00F92CC9" w:rsidP="00F92CC9">
      <w:pPr>
        <w:pStyle w:val="Heading1LAB"/>
        <w:rPr>
          <w:lang w:val="nl-NL"/>
        </w:rPr>
      </w:pPr>
      <w:r w:rsidRPr="00B24465">
        <w:rPr>
          <w:lang w:val="nl-NL"/>
        </w:rPr>
        <w:t>4.</w:t>
      </w:r>
      <w:r w:rsidRPr="00B24465">
        <w:rPr>
          <w:lang w:val="nl-NL"/>
        </w:rPr>
        <w:tab/>
        <w:t>FARMACEUTISCHE VORM EN INHOUD</w:t>
      </w:r>
    </w:p>
    <w:p w14:paraId="4A693313" w14:textId="77777777" w:rsidR="00F92CC9" w:rsidRPr="00B24465" w:rsidRDefault="00F92CC9" w:rsidP="00F92CC9">
      <w:pPr>
        <w:pStyle w:val="NormalKeep"/>
        <w:rPr>
          <w:lang w:val="nl-NL"/>
        </w:rPr>
      </w:pPr>
    </w:p>
    <w:p w14:paraId="40D940EF" w14:textId="77777777" w:rsidR="00F92CC9" w:rsidRPr="00B24465" w:rsidRDefault="00F92CC9" w:rsidP="00F92CC9">
      <w:pPr>
        <w:pStyle w:val="NormalKeep"/>
        <w:rPr>
          <w:lang w:val="nl-NL"/>
        </w:rPr>
      </w:pPr>
      <w:r w:rsidRPr="00B24465">
        <w:rPr>
          <w:highlight w:val="lightGray"/>
          <w:lang w:val="nl-NL"/>
        </w:rPr>
        <w:t>Oplossing voor injectie</w:t>
      </w:r>
    </w:p>
    <w:p w14:paraId="300E4BA4" w14:textId="77777777" w:rsidR="00D92222" w:rsidRPr="00B24465" w:rsidRDefault="00D92222" w:rsidP="00D92222">
      <w:pPr>
        <w:pStyle w:val="NormalKeep"/>
        <w:rPr>
          <w:lang w:val="nl-NL"/>
        </w:rPr>
      </w:pPr>
      <w:r w:rsidRPr="00B24465">
        <w:rPr>
          <w:lang w:val="nl-NL"/>
        </w:rPr>
        <w:t>1 voorgevulde spuit</w:t>
      </w:r>
    </w:p>
    <w:p w14:paraId="2F788DEC" w14:textId="77777777" w:rsidR="00D92222" w:rsidRPr="00B24465" w:rsidRDefault="00D92222" w:rsidP="00D92222">
      <w:pPr>
        <w:rPr>
          <w:lang w:val="nl-NL"/>
        </w:rPr>
      </w:pPr>
      <w:r w:rsidRPr="00B24465">
        <w:rPr>
          <w:lang w:val="nl-NL"/>
        </w:rPr>
        <w:t>2 alcoholdoekjes</w:t>
      </w:r>
    </w:p>
    <w:p w14:paraId="402F444D" w14:textId="77777777" w:rsidR="00D92222" w:rsidRPr="00D92222" w:rsidRDefault="00D92222" w:rsidP="00D161BE">
      <w:pPr>
        <w:rPr>
          <w:rFonts w:eastAsia="맑은 고딕"/>
          <w:lang w:val="nl-NL" w:eastAsia="ko-KR"/>
        </w:rPr>
      </w:pPr>
    </w:p>
    <w:p w14:paraId="5ACC4669" w14:textId="0573A28A" w:rsidR="004101AD" w:rsidRPr="000D1AB0" w:rsidRDefault="004101AD" w:rsidP="00D161BE">
      <w:pPr>
        <w:rPr>
          <w:lang w:val="nl-NL"/>
        </w:rPr>
      </w:pPr>
      <w:r w:rsidRPr="000D1AB0">
        <w:rPr>
          <w:lang w:val="nl-NL"/>
        </w:rPr>
        <w:t>2 voorgevulde spuiten</w:t>
      </w:r>
    </w:p>
    <w:p w14:paraId="452DDE8F" w14:textId="77777777" w:rsidR="00F92CC9" w:rsidRPr="00B24465" w:rsidRDefault="00F92CC9" w:rsidP="00F92CC9">
      <w:pPr>
        <w:rPr>
          <w:lang w:val="nl-NL"/>
        </w:rPr>
      </w:pPr>
      <w:r w:rsidRPr="000D1AB0">
        <w:rPr>
          <w:lang w:val="nl-NL"/>
        </w:rPr>
        <w:t>2 alcoholdoekjes</w:t>
      </w:r>
    </w:p>
    <w:p w14:paraId="0BBFDFC8" w14:textId="77777777" w:rsidR="00F92CC9" w:rsidRPr="00B24465" w:rsidRDefault="00F92CC9" w:rsidP="00F92CC9">
      <w:pPr>
        <w:rPr>
          <w:lang w:val="nl-NL"/>
        </w:rPr>
      </w:pPr>
    </w:p>
    <w:p w14:paraId="13BD89B1" w14:textId="77777777" w:rsidR="00F92CC9" w:rsidRPr="00B24465" w:rsidRDefault="00F92CC9" w:rsidP="00F92CC9">
      <w:pPr>
        <w:pStyle w:val="Heading1LAB"/>
        <w:rPr>
          <w:lang w:val="nl-NL"/>
        </w:rPr>
      </w:pPr>
      <w:r w:rsidRPr="00B24465">
        <w:rPr>
          <w:lang w:val="nl-NL"/>
        </w:rPr>
        <w:t>5.</w:t>
      </w:r>
      <w:r w:rsidRPr="00B24465">
        <w:rPr>
          <w:lang w:val="nl-NL"/>
        </w:rPr>
        <w:tab/>
        <w:t>WIJZE VAN GEBRUIK EN TOEDIENINGSWEG</w:t>
      </w:r>
    </w:p>
    <w:p w14:paraId="69580D76" w14:textId="77777777" w:rsidR="00F92CC9" w:rsidRPr="00B24465" w:rsidRDefault="00F92CC9" w:rsidP="00F92CC9">
      <w:pPr>
        <w:pStyle w:val="NormalKeep"/>
        <w:rPr>
          <w:lang w:val="nl-NL"/>
        </w:rPr>
      </w:pPr>
    </w:p>
    <w:p w14:paraId="7209509D" w14:textId="77777777" w:rsidR="00F92CC9" w:rsidRPr="00B24465" w:rsidRDefault="00F92CC9" w:rsidP="00F92CC9">
      <w:pPr>
        <w:pStyle w:val="NormalKeep"/>
        <w:rPr>
          <w:lang w:val="nl-NL"/>
        </w:rPr>
      </w:pPr>
      <w:r w:rsidRPr="00B24465">
        <w:rPr>
          <w:lang w:val="nl-NL"/>
        </w:rPr>
        <w:t>Subcutaan gebruik</w:t>
      </w:r>
    </w:p>
    <w:p w14:paraId="6A6694B0" w14:textId="77777777" w:rsidR="00F92CC9" w:rsidRPr="00B24465" w:rsidRDefault="00F92CC9" w:rsidP="00F92CC9">
      <w:pPr>
        <w:pStyle w:val="NormalKeep"/>
        <w:rPr>
          <w:lang w:val="nl-NL"/>
        </w:rPr>
      </w:pPr>
    </w:p>
    <w:p w14:paraId="7C63154D" w14:textId="77777777" w:rsidR="00F92CC9" w:rsidRPr="00B24465" w:rsidRDefault="00F92CC9" w:rsidP="00F92CC9">
      <w:pPr>
        <w:pStyle w:val="NormalKeep"/>
        <w:rPr>
          <w:lang w:val="nl-NL"/>
        </w:rPr>
      </w:pPr>
      <w:r w:rsidRPr="00B24465">
        <w:rPr>
          <w:lang w:val="nl-NL"/>
        </w:rPr>
        <w:t>Lees voor het gebruik de bijsluiter.</w:t>
      </w:r>
    </w:p>
    <w:p w14:paraId="0035245C" w14:textId="77777777" w:rsidR="00F92CC9" w:rsidRPr="00B24465" w:rsidRDefault="00F92CC9" w:rsidP="00F92CC9">
      <w:pPr>
        <w:pStyle w:val="NormalKeep"/>
        <w:rPr>
          <w:lang w:val="nl-NL"/>
        </w:rPr>
      </w:pPr>
    </w:p>
    <w:p w14:paraId="11C09ACB" w14:textId="5A35361E" w:rsidR="00F92CC9" w:rsidRPr="00B24465" w:rsidRDefault="00F92CC9" w:rsidP="00F92CC9">
      <w:pPr>
        <w:rPr>
          <w:lang w:val="nl-NL"/>
        </w:rPr>
      </w:pPr>
      <w:r w:rsidRPr="00B24465">
        <w:rPr>
          <w:lang w:val="nl-NL"/>
        </w:rPr>
        <w:t>Voor eenmalig gebruik.</w:t>
      </w:r>
    </w:p>
    <w:p w14:paraId="466A0413" w14:textId="31794A14" w:rsidR="004101AD" w:rsidRPr="00B24465" w:rsidRDefault="004101AD" w:rsidP="00F92CC9">
      <w:pPr>
        <w:rPr>
          <w:lang w:val="nl-NL"/>
        </w:rPr>
      </w:pPr>
    </w:p>
    <w:p w14:paraId="151BC1DA" w14:textId="4331009E" w:rsidR="004101AD" w:rsidRPr="00B24465" w:rsidRDefault="004101AD" w:rsidP="00F92CC9">
      <w:pPr>
        <w:rPr>
          <w:lang w:val="nl-NL"/>
        </w:rPr>
      </w:pPr>
      <w:r w:rsidRPr="00B24465">
        <w:rPr>
          <w:lang w:val="nl-NL"/>
        </w:rPr>
        <w:t>Voor gebruik bij kinderen</w:t>
      </w:r>
    </w:p>
    <w:p w14:paraId="24FF0829" w14:textId="77777777" w:rsidR="00F92CC9" w:rsidRPr="00B24465" w:rsidRDefault="00F92CC9" w:rsidP="00F92CC9">
      <w:pPr>
        <w:rPr>
          <w:lang w:val="nl-NL"/>
        </w:rPr>
      </w:pPr>
    </w:p>
    <w:p w14:paraId="66E8C765" w14:textId="77777777" w:rsidR="00F92CC9" w:rsidRPr="00B24465" w:rsidRDefault="00F92CC9" w:rsidP="00F92CC9">
      <w:pPr>
        <w:rPr>
          <w:lang w:val="nl-NL"/>
        </w:rPr>
      </w:pPr>
    </w:p>
    <w:p w14:paraId="0B364A15" w14:textId="77777777" w:rsidR="00F92CC9" w:rsidRPr="00B24465" w:rsidRDefault="00F92CC9" w:rsidP="00F92CC9">
      <w:pPr>
        <w:pStyle w:val="Heading1LAB"/>
        <w:rPr>
          <w:lang w:val="nl-NL"/>
        </w:rPr>
      </w:pPr>
      <w:r w:rsidRPr="00B24465">
        <w:rPr>
          <w:lang w:val="nl-NL"/>
        </w:rPr>
        <w:t>6.</w:t>
      </w:r>
      <w:r w:rsidRPr="00B24465">
        <w:rPr>
          <w:lang w:val="nl-NL"/>
        </w:rPr>
        <w:tab/>
        <w:t>EEN SPECIALE WAARSCHUWING DAT HET GENEESMIDDEL BUITEN HET ZICHT EN BEREIK VAN KINDEREN DIENT TE WORDEN GEHOUDEN</w:t>
      </w:r>
    </w:p>
    <w:p w14:paraId="3CC4B9AE" w14:textId="77777777" w:rsidR="00F92CC9" w:rsidRPr="00B24465" w:rsidRDefault="00F92CC9" w:rsidP="00F92CC9">
      <w:pPr>
        <w:pStyle w:val="NormalKeep"/>
        <w:rPr>
          <w:lang w:val="nl-NL"/>
        </w:rPr>
      </w:pPr>
    </w:p>
    <w:p w14:paraId="62142EF0" w14:textId="77777777" w:rsidR="00F92CC9" w:rsidRPr="00B24465" w:rsidRDefault="00F92CC9" w:rsidP="00F92CC9">
      <w:pPr>
        <w:rPr>
          <w:lang w:val="nl-NL"/>
        </w:rPr>
      </w:pPr>
      <w:r w:rsidRPr="00B24465">
        <w:rPr>
          <w:lang w:val="nl-NL"/>
        </w:rPr>
        <w:t>Buiten het zicht en bereik van kinderen houden.</w:t>
      </w:r>
    </w:p>
    <w:p w14:paraId="3B598827" w14:textId="77777777" w:rsidR="00F92CC9" w:rsidRPr="00B24465" w:rsidRDefault="00F92CC9" w:rsidP="00F92CC9">
      <w:pPr>
        <w:rPr>
          <w:lang w:val="nl-NL"/>
        </w:rPr>
      </w:pPr>
    </w:p>
    <w:p w14:paraId="74C90746" w14:textId="77777777" w:rsidR="00F92CC9" w:rsidRPr="00B24465" w:rsidRDefault="00F92CC9" w:rsidP="00F92CC9">
      <w:pPr>
        <w:pStyle w:val="Heading1LAB"/>
        <w:rPr>
          <w:lang w:val="nl-NL"/>
        </w:rPr>
      </w:pPr>
      <w:r w:rsidRPr="00B24465">
        <w:rPr>
          <w:lang w:val="nl-NL"/>
        </w:rPr>
        <w:t>7.</w:t>
      </w:r>
      <w:r w:rsidRPr="00B24465">
        <w:rPr>
          <w:lang w:val="nl-NL"/>
        </w:rPr>
        <w:tab/>
        <w:t>ANDERE SPECIALE WAARSCHUWING, INDIEN NODIG</w:t>
      </w:r>
    </w:p>
    <w:p w14:paraId="5F28F0BA" w14:textId="77777777" w:rsidR="00F92CC9" w:rsidRPr="00B24465" w:rsidRDefault="00F92CC9" w:rsidP="00F92CC9">
      <w:pPr>
        <w:rPr>
          <w:lang w:val="nl-NL"/>
        </w:rPr>
      </w:pPr>
    </w:p>
    <w:p w14:paraId="40A809C7" w14:textId="77777777" w:rsidR="00F92CC9" w:rsidRPr="00B24465" w:rsidRDefault="00F92CC9" w:rsidP="00F92CC9">
      <w:pPr>
        <w:rPr>
          <w:lang w:val="nl-NL"/>
        </w:rPr>
      </w:pPr>
    </w:p>
    <w:p w14:paraId="098BFAF4" w14:textId="77777777" w:rsidR="00F92CC9" w:rsidRPr="00B24465" w:rsidRDefault="00F92CC9" w:rsidP="00F92CC9">
      <w:pPr>
        <w:rPr>
          <w:lang w:val="nl-NL"/>
        </w:rPr>
      </w:pPr>
    </w:p>
    <w:p w14:paraId="5A270615" w14:textId="77777777" w:rsidR="00F92CC9" w:rsidRPr="00B24465" w:rsidRDefault="00F92CC9" w:rsidP="00F92CC9">
      <w:pPr>
        <w:pStyle w:val="Heading1LAB"/>
        <w:rPr>
          <w:lang w:val="nl-NL"/>
        </w:rPr>
      </w:pPr>
      <w:r w:rsidRPr="00B24465">
        <w:rPr>
          <w:lang w:val="nl-NL"/>
        </w:rPr>
        <w:t>8.</w:t>
      </w:r>
      <w:r w:rsidRPr="00B24465">
        <w:rPr>
          <w:lang w:val="nl-NL"/>
        </w:rPr>
        <w:tab/>
        <w:t>UITERSTE GEBRUIKSDATUM</w:t>
      </w:r>
    </w:p>
    <w:p w14:paraId="26212A3F" w14:textId="77777777" w:rsidR="00F92CC9" w:rsidRPr="00B24465" w:rsidRDefault="00F92CC9" w:rsidP="00F92CC9">
      <w:pPr>
        <w:pStyle w:val="NormalKeep"/>
        <w:rPr>
          <w:lang w:val="nl-NL"/>
        </w:rPr>
      </w:pPr>
    </w:p>
    <w:p w14:paraId="615E8BD3" w14:textId="77777777" w:rsidR="00F92CC9" w:rsidRPr="00B24465" w:rsidRDefault="00F92CC9" w:rsidP="00F92CC9">
      <w:pPr>
        <w:rPr>
          <w:lang w:val="nl-NL"/>
        </w:rPr>
      </w:pPr>
      <w:r w:rsidRPr="00B24465">
        <w:rPr>
          <w:lang w:val="nl-NL"/>
        </w:rPr>
        <w:t>EXP</w:t>
      </w:r>
    </w:p>
    <w:p w14:paraId="03270ECC" w14:textId="77777777" w:rsidR="00F92CC9" w:rsidRPr="00B24465" w:rsidRDefault="00F92CC9" w:rsidP="00F92CC9">
      <w:pPr>
        <w:rPr>
          <w:lang w:val="nl-NL"/>
        </w:rPr>
      </w:pPr>
    </w:p>
    <w:p w14:paraId="0C6F663A" w14:textId="77777777" w:rsidR="00F92CC9" w:rsidRPr="00B24465" w:rsidRDefault="00F92CC9" w:rsidP="00F92CC9">
      <w:pPr>
        <w:pStyle w:val="Heading1LAB"/>
        <w:rPr>
          <w:lang w:val="nl-NL"/>
        </w:rPr>
      </w:pPr>
      <w:r w:rsidRPr="00B24465">
        <w:rPr>
          <w:lang w:val="nl-NL"/>
        </w:rPr>
        <w:t>9.</w:t>
      </w:r>
      <w:r w:rsidRPr="00B24465">
        <w:rPr>
          <w:lang w:val="nl-NL"/>
        </w:rPr>
        <w:tab/>
        <w:t>BIJZONDERE VOORZORGSMAATREGELEN VOOR DE BEWARING</w:t>
      </w:r>
    </w:p>
    <w:p w14:paraId="28B188CE" w14:textId="77777777" w:rsidR="00F92CC9" w:rsidRPr="00B24465" w:rsidRDefault="00F92CC9" w:rsidP="00F92CC9">
      <w:pPr>
        <w:pStyle w:val="NormalKeep"/>
        <w:rPr>
          <w:lang w:val="nl-NL"/>
        </w:rPr>
      </w:pPr>
    </w:p>
    <w:p w14:paraId="3DDA071E" w14:textId="77777777" w:rsidR="00F92CC9" w:rsidRPr="00B24465" w:rsidRDefault="00F92CC9" w:rsidP="00F92CC9">
      <w:pPr>
        <w:pStyle w:val="NormalKeep"/>
        <w:rPr>
          <w:lang w:val="nl-NL"/>
        </w:rPr>
      </w:pPr>
      <w:r w:rsidRPr="00B24465">
        <w:rPr>
          <w:lang w:val="nl-NL"/>
        </w:rPr>
        <w:t>Bewaren in de koelkast. Niet in de vriezer bewaren.</w:t>
      </w:r>
    </w:p>
    <w:p w14:paraId="704FCEA4" w14:textId="77777777" w:rsidR="00F92CC9" w:rsidRPr="00B24465" w:rsidRDefault="00F92CC9" w:rsidP="00F92CC9">
      <w:pPr>
        <w:pStyle w:val="NormalKeep"/>
        <w:rPr>
          <w:lang w:val="nl-NL"/>
        </w:rPr>
      </w:pPr>
      <w:r w:rsidRPr="00B24465">
        <w:rPr>
          <w:lang w:val="nl-NL"/>
        </w:rPr>
        <w:t>De voorgevulde spuit in de buitenverpakking bewaren ter bescherming tegen licht.</w:t>
      </w:r>
    </w:p>
    <w:p w14:paraId="58450543" w14:textId="77777777" w:rsidR="00F92CC9" w:rsidRPr="00B24465" w:rsidRDefault="00F92CC9" w:rsidP="00F92CC9">
      <w:pPr>
        <w:rPr>
          <w:lang w:val="nl-NL"/>
        </w:rPr>
      </w:pPr>
      <w:r w:rsidRPr="00B24465">
        <w:rPr>
          <w:lang w:val="nl-NL"/>
        </w:rPr>
        <w:t>Raadpleeg de bijsluiter voor informatie over een alternatief voor opslag.</w:t>
      </w:r>
    </w:p>
    <w:p w14:paraId="6AE7B002" w14:textId="77777777" w:rsidR="00F92CC9" w:rsidRPr="00B24465" w:rsidRDefault="00F92CC9" w:rsidP="00F92CC9">
      <w:pPr>
        <w:rPr>
          <w:lang w:val="nl-NL"/>
        </w:rPr>
      </w:pPr>
    </w:p>
    <w:p w14:paraId="5558204E" w14:textId="77777777" w:rsidR="00F92CC9" w:rsidRPr="00B24465" w:rsidRDefault="00F92CC9" w:rsidP="00F92CC9">
      <w:pPr>
        <w:rPr>
          <w:lang w:val="nl-NL"/>
        </w:rPr>
      </w:pPr>
    </w:p>
    <w:p w14:paraId="30DC399D" w14:textId="77777777" w:rsidR="00F92CC9" w:rsidRPr="00B24465" w:rsidRDefault="00F92CC9" w:rsidP="00F92CC9">
      <w:pPr>
        <w:pStyle w:val="Heading1LAB"/>
        <w:rPr>
          <w:lang w:val="nl-NL"/>
        </w:rPr>
      </w:pPr>
      <w:r w:rsidRPr="00B24465">
        <w:rPr>
          <w:lang w:val="nl-NL"/>
        </w:rPr>
        <w:t>10.</w:t>
      </w:r>
      <w:r w:rsidRPr="00B24465">
        <w:rPr>
          <w:lang w:val="nl-NL"/>
        </w:rPr>
        <w:tab/>
        <w:t>BIJZONDERE VOORZORGSMAATREGELEN VOOR HET VERWIJDEREN VAN NIET-GEBRUIKTE GENEESMIDDELEN OF DAARVAN AFGELEIDE AFVALSTOFFEN (INDIEN VAN TOEPASSING)</w:t>
      </w:r>
    </w:p>
    <w:p w14:paraId="0B9AF762" w14:textId="77777777" w:rsidR="00F92CC9" w:rsidRPr="00B24465" w:rsidRDefault="00F92CC9" w:rsidP="00F92CC9">
      <w:pPr>
        <w:rPr>
          <w:lang w:val="nl-NL"/>
        </w:rPr>
      </w:pPr>
    </w:p>
    <w:p w14:paraId="531118AE" w14:textId="77777777" w:rsidR="00F92CC9" w:rsidRPr="00B24465" w:rsidRDefault="00F92CC9" w:rsidP="00F92CC9">
      <w:pPr>
        <w:rPr>
          <w:lang w:val="nl-NL"/>
        </w:rPr>
      </w:pPr>
    </w:p>
    <w:p w14:paraId="51ECC040" w14:textId="77777777" w:rsidR="00F92CC9" w:rsidRPr="00B24465" w:rsidRDefault="00F92CC9" w:rsidP="00F92CC9">
      <w:pPr>
        <w:rPr>
          <w:lang w:val="nl-NL"/>
        </w:rPr>
      </w:pPr>
    </w:p>
    <w:p w14:paraId="02982674" w14:textId="77777777" w:rsidR="00F92CC9" w:rsidRPr="00B24465" w:rsidRDefault="00F92CC9" w:rsidP="00F92CC9">
      <w:pPr>
        <w:pStyle w:val="Heading1LAB"/>
        <w:rPr>
          <w:lang w:val="nl-NL"/>
        </w:rPr>
      </w:pPr>
      <w:r w:rsidRPr="00B24465">
        <w:rPr>
          <w:lang w:val="nl-NL"/>
        </w:rPr>
        <w:t>11.</w:t>
      </w:r>
      <w:r w:rsidRPr="00B24465">
        <w:rPr>
          <w:lang w:val="nl-NL"/>
        </w:rPr>
        <w:tab/>
        <w:t>NAAM EN ADRES VAN DE HOUDER VAN DE VERGUNNING VOOR HET IN DE HANDEL BRENGEN</w:t>
      </w:r>
    </w:p>
    <w:p w14:paraId="2207E365" w14:textId="77777777" w:rsidR="00F92CC9" w:rsidRPr="00B24465" w:rsidRDefault="00F92CC9" w:rsidP="00F92CC9">
      <w:pPr>
        <w:pStyle w:val="NormalKeep"/>
        <w:rPr>
          <w:lang w:val="nl-NL"/>
        </w:rPr>
      </w:pPr>
    </w:p>
    <w:p w14:paraId="23AB5676" w14:textId="77777777" w:rsidR="00F92CC9" w:rsidRPr="00B24465" w:rsidRDefault="00F92CC9" w:rsidP="00F92CC9">
      <w:pPr>
        <w:pStyle w:val="NormalKeep"/>
        <w:rPr>
          <w:lang w:val="nl-NL"/>
        </w:rPr>
      </w:pPr>
      <w:r w:rsidRPr="00B24465">
        <w:rPr>
          <w:lang w:val="nl-NL"/>
        </w:rPr>
        <w:t>Celltrion Healthcare Hungary Kft.</w:t>
      </w:r>
    </w:p>
    <w:p w14:paraId="7F20C342" w14:textId="77777777" w:rsidR="00F92CC9" w:rsidRPr="00B24465" w:rsidRDefault="00F92CC9" w:rsidP="00F92CC9">
      <w:pPr>
        <w:pStyle w:val="NormalKeep"/>
        <w:rPr>
          <w:lang w:val="nl-NL"/>
        </w:rPr>
      </w:pPr>
      <w:r w:rsidRPr="00B24465">
        <w:rPr>
          <w:lang w:val="nl-NL"/>
        </w:rPr>
        <w:t>1062 Budapest</w:t>
      </w:r>
    </w:p>
    <w:p w14:paraId="26EFA560" w14:textId="77777777" w:rsidR="00F92CC9" w:rsidRPr="00B24465" w:rsidRDefault="00F92CC9" w:rsidP="00F92CC9">
      <w:pPr>
        <w:pStyle w:val="NormalKeep"/>
        <w:rPr>
          <w:lang w:val="nl-NL"/>
        </w:rPr>
      </w:pPr>
      <w:r w:rsidRPr="00B24465">
        <w:rPr>
          <w:lang w:val="nl-NL"/>
        </w:rPr>
        <w:t>Váci út 1–3. WestEnd kantoorgebouw B torony</w:t>
      </w:r>
    </w:p>
    <w:p w14:paraId="52A82B04" w14:textId="77777777" w:rsidR="00F92CC9" w:rsidRPr="00B24465" w:rsidRDefault="00F92CC9" w:rsidP="00F92CC9">
      <w:pPr>
        <w:rPr>
          <w:lang w:val="nl-NL"/>
        </w:rPr>
      </w:pPr>
      <w:r w:rsidRPr="00B24465">
        <w:rPr>
          <w:lang w:val="nl-NL"/>
        </w:rPr>
        <w:t>Hongarije</w:t>
      </w:r>
    </w:p>
    <w:p w14:paraId="18871BD0" w14:textId="77777777" w:rsidR="00F92CC9" w:rsidRPr="00B24465" w:rsidRDefault="00F92CC9" w:rsidP="00F92CC9">
      <w:pPr>
        <w:rPr>
          <w:lang w:val="nl-NL"/>
        </w:rPr>
      </w:pPr>
    </w:p>
    <w:p w14:paraId="1242A87F" w14:textId="77777777" w:rsidR="00F92CC9" w:rsidRPr="00B24465" w:rsidRDefault="00F92CC9" w:rsidP="00F92CC9">
      <w:pPr>
        <w:pStyle w:val="Heading1LAB"/>
        <w:rPr>
          <w:lang w:val="nl-NL"/>
        </w:rPr>
      </w:pPr>
      <w:r w:rsidRPr="00B24465">
        <w:rPr>
          <w:lang w:val="nl-NL"/>
        </w:rPr>
        <w:t>12.</w:t>
      </w:r>
      <w:r w:rsidRPr="00B24465">
        <w:rPr>
          <w:lang w:val="nl-NL"/>
        </w:rPr>
        <w:tab/>
        <w:t>NUMMER VAN DE VERGUNNING VOOR HET IN DE HANDEL BRENGEN</w:t>
      </w:r>
    </w:p>
    <w:p w14:paraId="2246D0E0" w14:textId="77777777" w:rsidR="00F92CC9" w:rsidRPr="001E271C" w:rsidRDefault="00F92CC9" w:rsidP="00F92CC9">
      <w:pPr>
        <w:pStyle w:val="NormalKeep"/>
        <w:rPr>
          <w:rFonts w:eastAsia="맑은 고딕"/>
          <w:lang w:val="nl-NL" w:eastAsia="ko-KR"/>
        </w:rPr>
      </w:pPr>
    </w:p>
    <w:p w14:paraId="181E3627" w14:textId="7AC613FF" w:rsidR="001E271C" w:rsidRPr="001E271C" w:rsidRDefault="00F92CC9" w:rsidP="001E271C">
      <w:pPr>
        <w:rPr>
          <w:highlight w:val="lightGray"/>
          <w:lang w:val="nl-NL"/>
        </w:rPr>
      </w:pPr>
      <w:r w:rsidRPr="00B24465">
        <w:rPr>
          <w:lang w:val="nl-NL"/>
        </w:rPr>
        <w:t>EU/1/20/1513/</w:t>
      </w:r>
      <w:r w:rsidR="004101AD" w:rsidRPr="00B24465">
        <w:rPr>
          <w:lang w:val="nl-NL"/>
        </w:rPr>
        <w:t>017</w:t>
      </w:r>
      <w:r w:rsidR="001E271C">
        <w:rPr>
          <w:rFonts w:eastAsia="맑은 고딕" w:hint="eastAsia"/>
          <w:lang w:val="nl-NL" w:eastAsia="ko-KR"/>
        </w:rPr>
        <w:t xml:space="preserve"> </w:t>
      </w:r>
      <w:r w:rsidR="001E271C" w:rsidRPr="001E271C">
        <w:rPr>
          <w:highlight w:val="lightGray"/>
          <w:lang w:val="nl-NL"/>
        </w:rPr>
        <w:t>2 voorgevulde spuiten</w:t>
      </w:r>
    </w:p>
    <w:p w14:paraId="3F200614" w14:textId="77777777" w:rsidR="001E271C" w:rsidRPr="00B24465" w:rsidRDefault="001E271C" w:rsidP="001E271C">
      <w:pPr>
        <w:pStyle w:val="NormalKeep"/>
        <w:rPr>
          <w:lang w:val="nl-NL"/>
        </w:rPr>
      </w:pPr>
      <w:r w:rsidRPr="001E271C">
        <w:rPr>
          <w:rFonts w:eastAsia="맑은 고딕" w:hint="eastAsia"/>
          <w:highlight w:val="lightGray"/>
          <w:lang w:val="nl-NL" w:eastAsia="ko-KR"/>
        </w:rPr>
        <w:t xml:space="preserve">EU/1/20/1513/018 </w:t>
      </w:r>
      <w:r w:rsidRPr="001E271C">
        <w:rPr>
          <w:highlight w:val="lightGray"/>
          <w:lang w:val="nl-NL"/>
        </w:rPr>
        <w:t>1 voorgevulde spuit</w:t>
      </w:r>
    </w:p>
    <w:p w14:paraId="0C213BC9" w14:textId="3F8B5526" w:rsidR="001E271C" w:rsidRPr="001E271C" w:rsidRDefault="001E271C" w:rsidP="00D161BE">
      <w:pPr>
        <w:rPr>
          <w:rFonts w:eastAsia="맑은 고딕"/>
          <w:lang w:val="nl-NL" w:eastAsia="ko-KR"/>
        </w:rPr>
      </w:pPr>
    </w:p>
    <w:p w14:paraId="28D54444" w14:textId="77777777" w:rsidR="00F92CC9" w:rsidRPr="00B24465" w:rsidRDefault="00F92CC9" w:rsidP="00F92CC9">
      <w:pPr>
        <w:rPr>
          <w:lang w:val="nl-NL"/>
        </w:rPr>
      </w:pPr>
    </w:p>
    <w:p w14:paraId="18A8B7BA" w14:textId="77777777" w:rsidR="00F92CC9" w:rsidRPr="00B24465" w:rsidRDefault="00F92CC9" w:rsidP="00F92CC9">
      <w:pPr>
        <w:pStyle w:val="Heading1LAB"/>
        <w:rPr>
          <w:lang w:val="nl-NL"/>
        </w:rPr>
      </w:pPr>
      <w:r w:rsidRPr="00B24465">
        <w:rPr>
          <w:lang w:val="nl-NL"/>
        </w:rPr>
        <w:t>13.</w:t>
      </w:r>
      <w:r w:rsidRPr="00B24465">
        <w:rPr>
          <w:lang w:val="nl-NL"/>
        </w:rPr>
        <w:tab/>
        <w:t>PARTIJNUMMER</w:t>
      </w:r>
    </w:p>
    <w:p w14:paraId="1B9D17F0" w14:textId="77777777" w:rsidR="00F92CC9" w:rsidRPr="00B24465" w:rsidRDefault="00F92CC9" w:rsidP="00F92CC9">
      <w:pPr>
        <w:pStyle w:val="NormalKeep"/>
        <w:rPr>
          <w:lang w:val="nl-NL"/>
        </w:rPr>
      </w:pPr>
    </w:p>
    <w:p w14:paraId="74AC22F5" w14:textId="77777777" w:rsidR="00F92CC9" w:rsidRPr="00B24465" w:rsidRDefault="00F92CC9" w:rsidP="00F92CC9">
      <w:pPr>
        <w:rPr>
          <w:lang w:val="nl-NL"/>
        </w:rPr>
      </w:pPr>
      <w:r w:rsidRPr="00B24465">
        <w:rPr>
          <w:lang w:val="nl-NL"/>
        </w:rPr>
        <w:t>Lot</w:t>
      </w:r>
    </w:p>
    <w:p w14:paraId="0AC609DE" w14:textId="77777777" w:rsidR="00F92CC9" w:rsidRPr="00B24465" w:rsidRDefault="00F92CC9" w:rsidP="00F92CC9">
      <w:pPr>
        <w:rPr>
          <w:lang w:val="nl-NL"/>
        </w:rPr>
      </w:pPr>
    </w:p>
    <w:p w14:paraId="6A753CAC" w14:textId="77777777" w:rsidR="00F92CC9" w:rsidRPr="00B24465" w:rsidRDefault="00F92CC9" w:rsidP="00F92CC9">
      <w:pPr>
        <w:pStyle w:val="Heading1LAB"/>
        <w:rPr>
          <w:lang w:val="nl-NL"/>
        </w:rPr>
      </w:pPr>
      <w:r w:rsidRPr="00B24465">
        <w:rPr>
          <w:lang w:val="nl-NL"/>
        </w:rPr>
        <w:t>14.</w:t>
      </w:r>
      <w:r w:rsidRPr="00B24465">
        <w:rPr>
          <w:lang w:val="nl-NL"/>
        </w:rPr>
        <w:tab/>
        <w:t>ALGEMENE INDELING VOOR DE AFLEVERING</w:t>
      </w:r>
    </w:p>
    <w:p w14:paraId="2EA58713" w14:textId="77777777" w:rsidR="00F92CC9" w:rsidRPr="00B24465" w:rsidRDefault="00F92CC9" w:rsidP="00F92CC9">
      <w:pPr>
        <w:pStyle w:val="NormalKeep"/>
        <w:rPr>
          <w:lang w:val="nl-NL"/>
        </w:rPr>
      </w:pPr>
    </w:p>
    <w:p w14:paraId="1F3BAFA8" w14:textId="77777777" w:rsidR="00F92CC9" w:rsidRPr="00B24465" w:rsidRDefault="00F92CC9" w:rsidP="00F92CC9">
      <w:pPr>
        <w:pStyle w:val="NormalKeep"/>
        <w:rPr>
          <w:lang w:val="nl-NL"/>
        </w:rPr>
      </w:pPr>
    </w:p>
    <w:p w14:paraId="4FCE8C02" w14:textId="77777777" w:rsidR="00F92CC9" w:rsidRPr="00B24465" w:rsidRDefault="00F92CC9" w:rsidP="00F92CC9">
      <w:pPr>
        <w:pStyle w:val="NormalKeep"/>
        <w:rPr>
          <w:lang w:val="nl-NL"/>
        </w:rPr>
      </w:pPr>
    </w:p>
    <w:p w14:paraId="41DE099C" w14:textId="77777777" w:rsidR="00F92CC9" w:rsidRPr="00B24465" w:rsidRDefault="00F92CC9" w:rsidP="00F92CC9">
      <w:pPr>
        <w:pStyle w:val="Heading1LAB"/>
        <w:rPr>
          <w:lang w:val="nl-NL"/>
        </w:rPr>
      </w:pPr>
      <w:r w:rsidRPr="00B24465">
        <w:rPr>
          <w:lang w:val="nl-NL"/>
        </w:rPr>
        <w:t>15.</w:t>
      </w:r>
      <w:r w:rsidRPr="00B24465">
        <w:rPr>
          <w:lang w:val="nl-NL"/>
        </w:rPr>
        <w:tab/>
        <w:t>INSTRUCTIES VOOR GEBRUIK</w:t>
      </w:r>
    </w:p>
    <w:p w14:paraId="7E237A30" w14:textId="77777777" w:rsidR="00F92CC9" w:rsidRPr="00B24465" w:rsidRDefault="00F92CC9" w:rsidP="00F92CC9">
      <w:pPr>
        <w:pStyle w:val="NormalKeep"/>
        <w:rPr>
          <w:lang w:val="nl-NL"/>
        </w:rPr>
      </w:pPr>
    </w:p>
    <w:p w14:paraId="32137F72" w14:textId="77777777" w:rsidR="00F92CC9" w:rsidRPr="00B24465" w:rsidRDefault="00F92CC9" w:rsidP="00F92CC9">
      <w:pPr>
        <w:pStyle w:val="NormalKeep"/>
        <w:rPr>
          <w:lang w:val="nl-NL"/>
        </w:rPr>
      </w:pPr>
    </w:p>
    <w:p w14:paraId="310D0392" w14:textId="77777777" w:rsidR="00F92CC9" w:rsidRPr="00B24465" w:rsidRDefault="00F92CC9" w:rsidP="00F92CC9">
      <w:pPr>
        <w:pStyle w:val="NormalKeep"/>
        <w:rPr>
          <w:lang w:val="nl-NL"/>
        </w:rPr>
      </w:pPr>
    </w:p>
    <w:p w14:paraId="5B4EB2A2" w14:textId="77777777" w:rsidR="00F92CC9" w:rsidRPr="00B24465" w:rsidRDefault="00F92CC9" w:rsidP="00F92CC9">
      <w:pPr>
        <w:pStyle w:val="Heading1LAB"/>
        <w:rPr>
          <w:lang w:val="nl-NL"/>
        </w:rPr>
      </w:pPr>
      <w:r w:rsidRPr="00B24465">
        <w:rPr>
          <w:lang w:val="nl-NL"/>
        </w:rPr>
        <w:t>16.</w:t>
      </w:r>
      <w:r w:rsidRPr="00B24465">
        <w:rPr>
          <w:lang w:val="nl-NL"/>
        </w:rPr>
        <w:tab/>
        <w:t>INFORMATIE IN BRAILLE</w:t>
      </w:r>
    </w:p>
    <w:p w14:paraId="7527CC56" w14:textId="77777777" w:rsidR="00F92CC9" w:rsidRPr="00B24465" w:rsidRDefault="00F92CC9" w:rsidP="00F92CC9">
      <w:pPr>
        <w:pStyle w:val="NormalKeep"/>
        <w:rPr>
          <w:lang w:val="nl-NL"/>
        </w:rPr>
      </w:pPr>
    </w:p>
    <w:p w14:paraId="12D6F721" w14:textId="6AAE0008" w:rsidR="00F92CC9" w:rsidRPr="00B24465" w:rsidRDefault="00F92CC9" w:rsidP="00F92CC9">
      <w:pPr>
        <w:rPr>
          <w:lang w:val="nl-NL"/>
        </w:rPr>
      </w:pPr>
      <w:r w:rsidRPr="00B24465">
        <w:rPr>
          <w:lang w:val="nl-NL"/>
        </w:rPr>
        <w:t xml:space="preserve">Yuflyma </w:t>
      </w:r>
      <w:r w:rsidR="004101AD" w:rsidRPr="00B24465">
        <w:rPr>
          <w:lang w:val="nl-NL"/>
        </w:rPr>
        <w:t>20</w:t>
      </w:r>
      <w:r w:rsidRPr="00B24465">
        <w:rPr>
          <w:lang w:val="nl-NL"/>
        </w:rPr>
        <w:t> mg</w:t>
      </w:r>
    </w:p>
    <w:p w14:paraId="5BD37871" w14:textId="77777777" w:rsidR="00F92CC9" w:rsidRPr="00B24465" w:rsidRDefault="00F92CC9" w:rsidP="00F92CC9">
      <w:pPr>
        <w:rPr>
          <w:lang w:val="nl-NL"/>
        </w:rPr>
      </w:pPr>
    </w:p>
    <w:p w14:paraId="5AC05D84" w14:textId="77777777" w:rsidR="00F92CC9" w:rsidRPr="00B24465" w:rsidRDefault="00F92CC9" w:rsidP="00F92CC9">
      <w:pPr>
        <w:pStyle w:val="Heading1LAB"/>
        <w:rPr>
          <w:lang w:val="nl-NL"/>
        </w:rPr>
      </w:pPr>
      <w:r w:rsidRPr="00B24465">
        <w:rPr>
          <w:lang w:val="nl-NL"/>
        </w:rPr>
        <w:t>17.</w:t>
      </w:r>
      <w:r w:rsidRPr="00B24465">
        <w:rPr>
          <w:lang w:val="nl-NL"/>
        </w:rPr>
        <w:tab/>
        <w:t>UNIEK IDENTIFICATIEKENMERK - 2D MATRIXCODE</w:t>
      </w:r>
    </w:p>
    <w:p w14:paraId="20D08252" w14:textId="77777777" w:rsidR="00F92CC9" w:rsidRPr="00B24465" w:rsidRDefault="00F92CC9" w:rsidP="00F92CC9">
      <w:pPr>
        <w:pStyle w:val="NormalKeep"/>
        <w:rPr>
          <w:lang w:val="nl-NL"/>
        </w:rPr>
      </w:pPr>
    </w:p>
    <w:p w14:paraId="7A2456CE" w14:textId="77777777" w:rsidR="00F92CC9" w:rsidRPr="00B24465" w:rsidRDefault="00F92CC9" w:rsidP="00F92CC9">
      <w:pPr>
        <w:rPr>
          <w:lang w:val="nl-NL"/>
        </w:rPr>
      </w:pPr>
      <w:r w:rsidRPr="00B24465">
        <w:rPr>
          <w:highlight w:val="lightGray"/>
          <w:lang w:val="nl-NL"/>
        </w:rPr>
        <w:t>2D matrixcode met het unieke identificatiekenmerk.</w:t>
      </w:r>
    </w:p>
    <w:p w14:paraId="5F2326ED" w14:textId="77777777" w:rsidR="00F92CC9" w:rsidRPr="00B24465" w:rsidRDefault="00F92CC9" w:rsidP="00F92CC9">
      <w:pPr>
        <w:rPr>
          <w:lang w:val="nl-NL"/>
        </w:rPr>
      </w:pPr>
    </w:p>
    <w:p w14:paraId="6299494F" w14:textId="77777777" w:rsidR="00F92CC9" w:rsidRPr="00B24465" w:rsidRDefault="00F92CC9" w:rsidP="00F92CC9">
      <w:pPr>
        <w:pStyle w:val="Heading1LAB"/>
        <w:rPr>
          <w:lang w:val="nl-NL"/>
        </w:rPr>
      </w:pPr>
      <w:r w:rsidRPr="00B24465">
        <w:rPr>
          <w:lang w:val="nl-NL"/>
        </w:rPr>
        <w:t>18.</w:t>
      </w:r>
      <w:r w:rsidRPr="00B24465">
        <w:rPr>
          <w:lang w:val="nl-NL"/>
        </w:rPr>
        <w:tab/>
        <w:t>UNIEK IDENTIFICATIEKENMERK - VOOR MENSEN LEESBARE GEGEVENS</w:t>
      </w:r>
    </w:p>
    <w:p w14:paraId="2D9E352A" w14:textId="77777777" w:rsidR="00F92CC9" w:rsidRPr="00B24465" w:rsidRDefault="00F92CC9" w:rsidP="00F92CC9">
      <w:pPr>
        <w:pStyle w:val="NormalKeep"/>
        <w:rPr>
          <w:lang w:val="nl-NL"/>
        </w:rPr>
      </w:pPr>
    </w:p>
    <w:p w14:paraId="296A6174" w14:textId="77777777" w:rsidR="00F92CC9" w:rsidRPr="00B24465" w:rsidRDefault="00F92CC9" w:rsidP="00F92CC9">
      <w:pPr>
        <w:pStyle w:val="NormalKeep"/>
        <w:rPr>
          <w:lang w:val="nl-NL"/>
        </w:rPr>
      </w:pPr>
      <w:r w:rsidRPr="00B24465">
        <w:rPr>
          <w:lang w:val="nl-NL"/>
        </w:rPr>
        <w:t>PC</w:t>
      </w:r>
    </w:p>
    <w:p w14:paraId="712966C5" w14:textId="77777777" w:rsidR="00F92CC9" w:rsidRPr="00B24465" w:rsidRDefault="00F92CC9" w:rsidP="00F92CC9">
      <w:pPr>
        <w:pStyle w:val="NormalKeep"/>
        <w:rPr>
          <w:lang w:val="nl-NL"/>
        </w:rPr>
      </w:pPr>
      <w:r w:rsidRPr="00B24465">
        <w:rPr>
          <w:lang w:val="nl-NL"/>
        </w:rPr>
        <w:t>SN</w:t>
      </w:r>
    </w:p>
    <w:p w14:paraId="5C588648" w14:textId="77777777" w:rsidR="00F92CC9" w:rsidRPr="00B24465" w:rsidRDefault="00F92CC9" w:rsidP="00F92CC9">
      <w:pPr>
        <w:pStyle w:val="NormalKeep"/>
        <w:rPr>
          <w:lang w:val="nl-NL"/>
        </w:rPr>
      </w:pPr>
      <w:r w:rsidRPr="00B24465">
        <w:rPr>
          <w:lang w:val="nl-NL"/>
        </w:rPr>
        <w:t>NN</w:t>
      </w:r>
    </w:p>
    <w:p w14:paraId="4B245597" w14:textId="77777777" w:rsidR="00F92CC9" w:rsidRPr="00B24465" w:rsidRDefault="00F92CC9" w:rsidP="00F92CC9">
      <w:pPr>
        <w:suppressAutoHyphens w:val="0"/>
        <w:rPr>
          <w:lang w:val="nl-NL"/>
        </w:rPr>
      </w:pPr>
      <w:r w:rsidRPr="00B24465">
        <w:rPr>
          <w:lang w:val="nl-NL"/>
        </w:rPr>
        <w:br w:type="page"/>
      </w:r>
    </w:p>
    <w:p w14:paraId="4BF46F1A" w14:textId="77777777" w:rsidR="00F92CC9" w:rsidRPr="00B24465" w:rsidRDefault="00F92CC9" w:rsidP="00F92CC9">
      <w:pPr>
        <w:pStyle w:val="HeadingStrLAB"/>
        <w:rPr>
          <w:lang w:val="nl-NL"/>
        </w:rPr>
      </w:pPr>
      <w:r w:rsidRPr="00B24465">
        <w:rPr>
          <w:lang w:val="nl-NL"/>
        </w:rPr>
        <w:t>GEGEVENS DIE IN IEDER GEVAL OP PRIMAIRE KLEINVERPAKKINGEN MOETEN WORDEN VERMELD</w:t>
      </w:r>
    </w:p>
    <w:p w14:paraId="7B570BD6" w14:textId="77777777" w:rsidR="00F92CC9" w:rsidRPr="00B24465" w:rsidRDefault="00F92CC9" w:rsidP="00F92CC9">
      <w:pPr>
        <w:pStyle w:val="HeadingStrLAB"/>
        <w:rPr>
          <w:lang w:val="nl-NL"/>
        </w:rPr>
      </w:pPr>
    </w:p>
    <w:p w14:paraId="556E1750" w14:textId="77777777" w:rsidR="00F92CC9" w:rsidRPr="00B24465" w:rsidRDefault="00F92CC9" w:rsidP="00F92CC9">
      <w:pPr>
        <w:pStyle w:val="HeadingStrLAB"/>
        <w:rPr>
          <w:lang w:val="nl-NL"/>
        </w:rPr>
      </w:pPr>
      <w:r w:rsidRPr="00B24465">
        <w:rPr>
          <w:lang w:val="nl-NL"/>
        </w:rPr>
        <w:t>ETIKET VOOR VOORGEVULDE SPUIT</w:t>
      </w:r>
    </w:p>
    <w:p w14:paraId="7B813A97" w14:textId="77777777" w:rsidR="00F92CC9" w:rsidRPr="00B24465" w:rsidRDefault="00F92CC9" w:rsidP="00F92CC9">
      <w:pPr>
        <w:rPr>
          <w:lang w:val="nl-NL"/>
        </w:rPr>
      </w:pPr>
    </w:p>
    <w:p w14:paraId="27B1AD97" w14:textId="77777777" w:rsidR="00F92CC9" w:rsidRPr="00B24465" w:rsidRDefault="00F92CC9" w:rsidP="00F92CC9">
      <w:pPr>
        <w:pStyle w:val="Heading1LAB"/>
        <w:rPr>
          <w:lang w:val="nl-NL"/>
        </w:rPr>
      </w:pPr>
      <w:r w:rsidRPr="00B24465">
        <w:rPr>
          <w:lang w:val="nl-NL"/>
        </w:rPr>
        <w:t>1.</w:t>
      </w:r>
      <w:r w:rsidRPr="00B24465">
        <w:rPr>
          <w:lang w:val="nl-NL"/>
        </w:rPr>
        <w:tab/>
        <w:t>NAAM VAN HET GENEESMIDDEL EN DE TOEDIENINGSWEG</w:t>
      </w:r>
    </w:p>
    <w:p w14:paraId="665D41B6" w14:textId="77777777" w:rsidR="00F92CC9" w:rsidRPr="00B24465" w:rsidRDefault="00F92CC9" w:rsidP="00F92CC9">
      <w:pPr>
        <w:pStyle w:val="NormalKeep"/>
        <w:rPr>
          <w:lang w:val="nl-NL"/>
        </w:rPr>
      </w:pPr>
    </w:p>
    <w:p w14:paraId="22AEC460" w14:textId="509A2200" w:rsidR="00F92CC9" w:rsidRPr="00B24465" w:rsidRDefault="00F92CC9" w:rsidP="00F92CC9">
      <w:pPr>
        <w:pStyle w:val="NormalKeep"/>
        <w:rPr>
          <w:lang w:val="nl-NL"/>
        </w:rPr>
      </w:pPr>
      <w:r w:rsidRPr="00B24465">
        <w:rPr>
          <w:lang w:val="nl-NL"/>
        </w:rPr>
        <w:t xml:space="preserve">Yuflyma </w:t>
      </w:r>
      <w:r w:rsidR="004101AD" w:rsidRPr="00B24465">
        <w:rPr>
          <w:lang w:val="nl-NL"/>
        </w:rPr>
        <w:t>20</w:t>
      </w:r>
      <w:r w:rsidRPr="00B24465">
        <w:rPr>
          <w:lang w:val="nl-NL"/>
        </w:rPr>
        <w:t> mg injectie</w:t>
      </w:r>
    </w:p>
    <w:p w14:paraId="25B067E0" w14:textId="77777777" w:rsidR="00F92CC9" w:rsidRPr="00B24465" w:rsidRDefault="00F92CC9" w:rsidP="00F92CC9">
      <w:pPr>
        <w:pStyle w:val="NormalKeep"/>
        <w:rPr>
          <w:lang w:val="nl-NL"/>
        </w:rPr>
      </w:pPr>
      <w:r w:rsidRPr="00B24465">
        <w:rPr>
          <w:lang w:val="nl-NL"/>
        </w:rPr>
        <w:t>adalimumab</w:t>
      </w:r>
    </w:p>
    <w:p w14:paraId="7B8DBD69" w14:textId="77777777" w:rsidR="00F92CC9" w:rsidRPr="00B24465" w:rsidRDefault="00F92CC9" w:rsidP="00F92CC9">
      <w:pPr>
        <w:rPr>
          <w:lang w:val="nl-NL"/>
        </w:rPr>
      </w:pPr>
      <w:r w:rsidRPr="00B24465">
        <w:rPr>
          <w:lang w:val="nl-NL"/>
        </w:rPr>
        <w:t>SC</w:t>
      </w:r>
    </w:p>
    <w:p w14:paraId="07A85877" w14:textId="77777777" w:rsidR="00F92CC9" w:rsidRPr="00B24465" w:rsidRDefault="00F92CC9" w:rsidP="00F92CC9">
      <w:pPr>
        <w:rPr>
          <w:lang w:val="nl-NL"/>
        </w:rPr>
      </w:pPr>
    </w:p>
    <w:p w14:paraId="60566F52" w14:textId="77777777" w:rsidR="00F92CC9" w:rsidRPr="00B24465" w:rsidRDefault="00F92CC9" w:rsidP="00F92CC9">
      <w:pPr>
        <w:pStyle w:val="Heading1LAB"/>
        <w:rPr>
          <w:lang w:val="nl-NL"/>
        </w:rPr>
      </w:pPr>
      <w:r w:rsidRPr="00B24465">
        <w:rPr>
          <w:lang w:val="nl-NL"/>
        </w:rPr>
        <w:t>2.</w:t>
      </w:r>
      <w:r w:rsidRPr="00B24465">
        <w:rPr>
          <w:lang w:val="nl-NL"/>
        </w:rPr>
        <w:tab/>
        <w:t>WIJZE VAN TOEDIENING</w:t>
      </w:r>
    </w:p>
    <w:p w14:paraId="6EF98F6D" w14:textId="77777777" w:rsidR="00F92CC9" w:rsidRPr="00B24465" w:rsidRDefault="00F92CC9" w:rsidP="00F92CC9">
      <w:pPr>
        <w:pStyle w:val="NormalKeep"/>
        <w:rPr>
          <w:lang w:val="nl-NL"/>
        </w:rPr>
      </w:pPr>
    </w:p>
    <w:p w14:paraId="7700455A" w14:textId="77777777" w:rsidR="00F92CC9" w:rsidRPr="00B24465" w:rsidRDefault="00F92CC9" w:rsidP="00F92CC9">
      <w:pPr>
        <w:pStyle w:val="NormalKeep"/>
        <w:rPr>
          <w:lang w:val="nl-NL"/>
        </w:rPr>
      </w:pPr>
    </w:p>
    <w:p w14:paraId="6071782B" w14:textId="77777777" w:rsidR="00F92CC9" w:rsidRPr="00B24465" w:rsidRDefault="00F92CC9" w:rsidP="00F92CC9">
      <w:pPr>
        <w:pStyle w:val="NormalKeep"/>
        <w:rPr>
          <w:lang w:val="nl-NL"/>
        </w:rPr>
      </w:pPr>
    </w:p>
    <w:p w14:paraId="7C1BE7CD" w14:textId="77777777" w:rsidR="00F92CC9" w:rsidRPr="00B24465" w:rsidRDefault="00F92CC9" w:rsidP="00F92CC9">
      <w:pPr>
        <w:pStyle w:val="Heading1LAB"/>
        <w:rPr>
          <w:lang w:val="nl-NL"/>
        </w:rPr>
      </w:pPr>
      <w:r w:rsidRPr="00B24465">
        <w:rPr>
          <w:lang w:val="nl-NL"/>
        </w:rPr>
        <w:t>3.</w:t>
      </w:r>
      <w:r w:rsidRPr="00B24465">
        <w:rPr>
          <w:lang w:val="nl-NL"/>
        </w:rPr>
        <w:tab/>
        <w:t>UITERSTE GEBRUIKSDATUM</w:t>
      </w:r>
    </w:p>
    <w:p w14:paraId="5598B00A" w14:textId="77777777" w:rsidR="00F92CC9" w:rsidRPr="00B24465" w:rsidRDefault="00F92CC9" w:rsidP="00F92CC9">
      <w:pPr>
        <w:pStyle w:val="NormalKeep"/>
        <w:rPr>
          <w:lang w:val="nl-NL"/>
        </w:rPr>
      </w:pPr>
    </w:p>
    <w:p w14:paraId="5DA6402E" w14:textId="77777777" w:rsidR="00F92CC9" w:rsidRPr="00B24465" w:rsidRDefault="00F92CC9" w:rsidP="00F92CC9">
      <w:pPr>
        <w:rPr>
          <w:lang w:val="nl-NL"/>
        </w:rPr>
      </w:pPr>
      <w:r w:rsidRPr="00B24465">
        <w:rPr>
          <w:lang w:val="nl-NL"/>
        </w:rPr>
        <w:t>EXP</w:t>
      </w:r>
    </w:p>
    <w:p w14:paraId="4DF908AA" w14:textId="77777777" w:rsidR="00F92CC9" w:rsidRPr="00B24465" w:rsidRDefault="00F92CC9" w:rsidP="00F92CC9">
      <w:pPr>
        <w:rPr>
          <w:lang w:val="nl-NL"/>
        </w:rPr>
      </w:pPr>
    </w:p>
    <w:p w14:paraId="65CE476F" w14:textId="77777777" w:rsidR="00F92CC9" w:rsidRPr="00B24465" w:rsidRDefault="00F92CC9" w:rsidP="00F92CC9">
      <w:pPr>
        <w:pStyle w:val="Heading1LAB"/>
        <w:rPr>
          <w:lang w:val="nl-NL"/>
        </w:rPr>
      </w:pPr>
      <w:r w:rsidRPr="00B24465">
        <w:rPr>
          <w:lang w:val="nl-NL"/>
        </w:rPr>
        <w:t>4.</w:t>
      </w:r>
      <w:r w:rsidRPr="00B24465">
        <w:rPr>
          <w:lang w:val="nl-NL"/>
        </w:rPr>
        <w:tab/>
        <w:t>PARTIJNUMMER</w:t>
      </w:r>
    </w:p>
    <w:p w14:paraId="359759D2" w14:textId="77777777" w:rsidR="00F92CC9" w:rsidRPr="00B24465" w:rsidRDefault="00F92CC9" w:rsidP="00F92CC9">
      <w:pPr>
        <w:pStyle w:val="NormalKeep"/>
        <w:rPr>
          <w:lang w:val="nl-NL"/>
        </w:rPr>
      </w:pPr>
    </w:p>
    <w:p w14:paraId="0A5DA7BB" w14:textId="77777777" w:rsidR="00F92CC9" w:rsidRPr="00B24465" w:rsidRDefault="00F92CC9" w:rsidP="00F92CC9">
      <w:pPr>
        <w:rPr>
          <w:lang w:val="nl-NL"/>
        </w:rPr>
      </w:pPr>
      <w:r w:rsidRPr="00B24465">
        <w:rPr>
          <w:lang w:val="nl-NL"/>
        </w:rPr>
        <w:t>Lot</w:t>
      </w:r>
    </w:p>
    <w:p w14:paraId="45F86DA0" w14:textId="77777777" w:rsidR="00F92CC9" w:rsidRPr="00B24465" w:rsidRDefault="00F92CC9" w:rsidP="00F92CC9">
      <w:pPr>
        <w:rPr>
          <w:lang w:val="nl-NL"/>
        </w:rPr>
      </w:pPr>
    </w:p>
    <w:p w14:paraId="669271E8" w14:textId="77777777" w:rsidR="00F92CC9" w:rsidRPr="00B24465" w:rsidRDefault="00F92CC9" w:rsidP="00F92CC9">
      <w:pPr>
        <w:pStyle w:val="Heading1LAB"/>
        <w:rPr>
          <w:lang w:val="nl-NL"/>
        </w:rPr>
      </w:pPr>
      <w:r w:rsidRPr="00B24465">
        <w:rPr>
          <w:lang w:val="nl-NL"/>
        </w:rPr>
        <w:t>5.</w:t>
      </w:r>
      <w:r w:rsidRPr="00B24465">
        <w:rPr>
          <w:lang w:val="nl-NL"/>
        </w:rPr>
        <w:tab/>
        <w:t>INHOUD UITGEDRUKT IN GEWICHT, VOLUME OF EENHEID</w:t>
      </w:r>
    </w:p>
    <w:p w14:paraId="1B28C8DF" w14:textId="77777777" w:rsidR="00F92CC9" w:rsidRPr="00B24465" w:rsidRDefault="00F92CC9" w:rsidP="00F92CC9">
      <w:pPr>
        <w:pStyle w:val="NormalKeep"/>
        <w:rPr>
          <w:lang w:val="nl-NL"/>
        </w:rPr>
      </w:pPr>
    </w:p>
    <w:p w14:paraId="06AEC298" w14:textId="00246B1B" w:rsidR="00F92CC9" w:rsidRPr="00B24465" w:rsidRDefault="004101AD" w:rsidP="00F92CC9">
      <w:pPr>
        <w:rPr>
          <w:lang w:val="nl-NL"/>
        </w:rPr>
      </w:pPr>
      <w:r w:rsidRPr="00B24465">
        <w:rPr>
          <w:lang w:val="nl-NL"/>
        </w:rPr>
        <w:t>20</w:t>
      </w:r>
      <w:r w:rsidR="00F92CC9" w:rsidRPr="00B24465">
        <w:rPr>
          <w:lang w:val="nl-NL"/>
        </w:rPr>
        <w:t> mg/0,</w:t>
      </w:r>
      <w:r w:rsidRPr="00B24465">
        <w:rPr>
          <w:lang w:val="nl-NL"/>
        </w:rPr>
        <w:t>2</w:t>
      </w:r>
      <w:r w:rsidR="00F92CC9" w:rsidRPr="00B24465">
        <w:rPr>
          <w:lang w:val="nl-NL"/>
        </w:rPr>
        <w:t> ml</w:t>
      </w:r>
    </w:p>
    <w:p w14:paraId="796C01CE" w14:textId="77777777" w:rsidR="00F92CC9" w:rsidRPr="00B24465" w:rsidRDefault="00F92CC9" w:rsidP="00F92CC9">
      <w:pPr>
        <w:rPr>
          <w:lang w:val="nl-NL"/>
        </w:rPr>
      </w:pPr>
    </w:p>
    <w:p w14:paraId="3F8E2BB4" w14:textId="77777777" w:rsidR="00F92CC9" w:rsidRPr="00B24465" w:rsidRDefault="00F92CC9" w:rsidP="00F92CC9">
      <w:pPr>
        <w:pStyle w:val="Heading1LAB"/>
        <w:rPr>
          <w:lang w:val="nl-NL"/>
        </w:rPr>
      </w:pPr>
      <w:r w:rsidRPr="00B24465">
        <w:rPr>
          <w:lang w:val="nl-NL"/>
        </w:rPr>
        <w:t>6.</w:t>
      </w:r>
      <w:r w:rsidRPr="00B24465">
        <w:rPr>
          <w:lang w:val="nl-NL"/>
        </w:rPr>
        <w:tab/>
        <w:t>OVERIGE</w:t>
      </w:r>
    </w:p>
    <w:p w14:paraId="4C2F7992" w14:textId="77777777" w:rsidR="00F92CC9" w:rsidRPr="00B24465" w:rsidRDefault="00F92CC9" w:rsidP="00F92CC9">
      <w:pPr>
        <w:pStyle w:val="NormalKeep"/>
        <w:rPr>
          <w:lang w:val="nl-NL"/>
        </w:rPr>
      </w:pPr>
    </w:p>
    <w:p w14:paraId="5457C66E" w14:textId="77777777" w:rsidR="00F92CC9" w:rsidRPr="00B24465" w:rsidRDefault="00F92CC9" w:rsidP="00F92CC9">
      <w:pPr>
        <w:rPr>
          <w:lang w:val="nl-NL"/>
        </w:rPr>
      </w:pPr>
    </w:p>
    <w:p w14:paraId="572FA002" w14:textId="34F09D70" w:rsidR="00AE1017" w:rsidRPr="00B24465" w:rsidRDefault="00AE1017">
      <w:pPr>
        <w:suppressAutoHyphens w:val="0"/>
        <w:rPr>
          <w:b/>
          <w:bCs/>
          <w:lang w:val="nl-NL"/>
        </w:rPr>
      </w:pPr>
      <w:r w:rsidRPr="00B24465">
        <w:rPr>
          <w:b/>
          <w:bCs/>
          <w:lang w:val="nl-NL"/>
        </w:rPr>
        <w:br w:type="page"/>
      </w:r>
    </w:p>
    <w:p w14:paraId="26A51AA0" w14:textId="7E44D1F5" w:rsidR="00E30B6A" w:rsidRPr="00B24465" w:rsidRDefault="00E30B6A" w:rsidP="00244A56">
      <w:pPr>
        <w:rPr>
          <w:lang w:val="nl-NL"/>
        </w:rPr>
      </w:pPr>
    </w:p>
    <w:p w14:paraId="3137ADCC" w14:textId="5EF56FD7" w:rsidR="00E30B6A" w:rsidRPr="00B24465" w:rsidRDefault="00E30B6A" w:rsidP="00244A56">
      <w:pPr>
        <w:rPr>
          <w:lang w:val="nl-NL"/>
        </w:rPr>
      </w:pPr>
    </w:p>
    <w:p w14:paraId="08D07535" w14:textId="138F2450" w:rsidR="00E30B6A" w:rsidRPr="00B24465" w:rsidRDefault="00E30B6A" w:rsidP="00244A56">
      <w:pPr>
        <w:rPr>
          <w:lang w:val="nl-NL"/>
        </w:rPr>
      </w:pPr>
    </w:p>
    <w:p w14:paraId="7570C941" w14:textId="77777777" w:rsidR="00E30B6A" w:rsidRPr="00B24465" w:rsidRDefault="00E30B6A" w:rsidP="00244A56">
      <w:pPr>
        <w:rPr>
          <w:lang w:val="nl-NL"/>
        </w:rPr>
      </w:pPr>
    </w:p>
    <w:p w14:paraId="6200641A" w14:textId="440D26EA" w:rsidR="00F273C0" w:rsidRPr="00B24465" w:rsidRDefault="00F273C0" w:rsidP="00244A56">
      <w:pPr>
        <w:rPr>
          <w:lang w:val="nl-NL"/>
        </w:rPr>
      </w:pPr>
    </w:p>
    <w:p w14:paraId="479AC74F" w14:textId="17DCF58C" w:rsidR="00F273C0" w:rsidRPr="00B24465" w:rsidRDefault="00F273C0" w:rsidP="00244A56">
      <w:pPr>
        <w:rPr>
          <w:lang w:val="nl-NL"/>
        </w:rPr>
      </w:pPr>
    </w:p>
    <w:p w14:paraId="12C4B927" w14:textId="1FFFD6FA" w:rsidR="00F273C0" w:rsidRPr="00B24465" w:rsidRDefault="00F273C0" w:rsidP="00244A56">
      <w:pPr>
        <w:rPr>
          <w:lang w:val="nl-NL"/>
        </w:rPr>
      </w:pPr>
    </w:p>
    <w:p w14:paraId="34E6E513" w14:textId="18EEE2D8" w:rsidR="00F273C0" w:rsidRPr="00B24465" w:rsidRDefault="00F273C0" w:rsidP="00244A56">
      <w:pPr>
        <w:rPr>
          <w:lang w:val="nl-NL"/>
        </w:rPr>
      </w:pPr>
    </w:p>
    <w:p w14:paraId="1F814340" w14:textId="3CFDAC5E" w:rsidR="00F273C0" w:rsidRPr="00B24465" w:rsidRDefault="00F273C0" w:rsidP="00244A56">
      <w:pPr>
        <w:rPr>
          <w:lang w:val="nl-NL"/>
        </w:rPr>
      </w:pPr>
    </w:p>
    <w:p w14:paraId="6ACA5BE0" w14:textId="70339662" w:rsidR="00F273C0" w:rsidRPr="00B24465" w:rsidRDefault="00F273C0" w:rsidP="00244A56">
      <w:pPr>
        <w:rPr>
          <w:lang w:val="nl-NL"/>
        </w:rPr>
      </w:pPr>
    </w:p>
    <w:p w14:paraId="061D311B" w14:textId="28F183E5" w:rsidR="00F273C0" w:rsidRPr="00B24465" w:rsidRDefault="00F273C0" w:rsidP="00244A56">
      <w:pPr>
        <w:rPr>
          <w:lang w:val="nl-NL"/>
        </w:rPr>
      </w:pPr>
    </w:p>
    <w:p w14:paraId="545DACAD" w14:textId="28B64370" w:rsidR="00F273C0" w:rsidRPr="00B24465" w:rsidRDefault="00F273C0" w:rsidP="00244A56">
      <w:pPr>
        <w:rPr>
          <w:lang w:val="nl-NL"/>
        </w:rPr>
      </w:pPr>
    </w:p>
    <w:p w14:paraId="7345EA50" w14:textId="5C3AFBF7" w:rsidR="00F273C0" w:rsidRPr="00B24465" w:rsidRDefault="00F273C0" w:rsidP="00244A56">
      <w:pPr>
        <w:rPr>
          <w:lang w:val="nl-NL"/>
        </w:rPr>
      </w:pPr>
    </w:p>
    <w:p w14:paraId="5DE12B24" w14:textId="2240D9F3" w:rsidR="00F273C0" w:rsidRPr="00B24465" w:rsidRDefault="00F273C0" w:rsidP="00244A56">
      <w:pPr>
        <w:rPr>
          <w:lang w:val="nl-NL"/>
        </w:rPr>
      </w:pPr>
    </w:p>
    <w:p w14:paraId="2CF5F8E6" w14:textId="735A5D2D" w:rsidR="00F273C0" w:rsidRPr="00B24465" w:rsidRDefault="00F273C0" w:rsidP="00244A56">
      <w:pPr>
        <w:rPr>
          <w:lang w:val="nl-NL"/>
        </w:rPr>
      </w:pPr>
    </w:p>
    <w:p w14:paraId="6CB58E71" w14:textId="0C267213" w:rsidR="00F273C0" w:rsidRPr="00B24465" w:rsidRDefault="00F273C0" w:rsidP="00244A56">
      <w:pPr>
        <w:rPr>
          <w:lang w:val="nl-NL"/>
        </w:rPr>
      </w:pPr>
    </w:p>
    <w:p w14:paraId="39F30178" w14:textId="77777777" w:rsidR="00F273C0" w:rsidRPr="00B24465" w:rsidRDefault="00F273C0" w:rsidP="00244A56">
      <w:pPr>
        <w:rPr>
          <w:lang w:val="nl-NL"/>
        </w:rPr>
      </w:pPr>
    </w:p>
    <w:p w14:paraId="6642C64B" w14:textId="77777777" w:rsidR="00244A56" w:rsidRPr="00B24465" w:rsidRDefault="00244A56" w:rsidP="00244A56">
      <w:pPr>
        <w:rPr>
          <w:lang w:val="nl-NL"/>
        </w:rPr>
      </w:pPr>
    </w:p>
    <w:p w14:paraId="3B866214" w14:textId="1127B951" w:rsidR="009054BE" w:rsidRPr="00B24465" w:rsidRDefault="00244A56" w:rsidP="0003580A">
      <w:pPr>
        <w:pStyle w:val="TitleA"/>
        <w:rPr>
          <w:lang w:val="nl-NL"/>
        </w:rPr>
      </w:pPr>
      <w:r w:rsidRPr="00B24465">
        <w:rPr>
          <w:lang w:val="nl-NL"/>
        </w:rPr>
        <w:t>B.</w:t>
      </w:r>
      <w:r w:rsidR="009054BE" w:rsidRPr="00B24465">
        <w:rPr>
          <w:lang w:val="nl-NL"/>
        </w:rPr>
        <w:t xml:space="preserve"> BIJSLUITER</w:t>
      </w:r>
    </w:p>
    <w:p w14:paraId="2ABE26E1" w14:textId="2D6D6073" w:rsidR="00244A56" w:rsidRPr="00B24465" w:rsidRDefault="00244A56" w:rsidP="0003580A">
      <w:pPr>
        <w:rPr>
          <w:lang w:val="nl-NL"/>
        </w:rPr>
      </w:pPr>
    </w:p>
    <w:p w14:paraId="5BE65456" w14:textId="77777777" w:rsidR="00244A56" w:rsidRPr="00B24465" w:rsidRDefault="00244A56" w:rsidP="00244A56">
      <w:pPr>
        <w:rPr>
          <w:lang w:val="nl-NL"/>
        </w:rPr>
      </w:pPr>
    </w:p>
    <w:p w14:paraId="2E3E55D6" w14:textId="77777777" w:rsidR="00244A56" w:rsidRPr="00B24465" w:rsidRDefault="00244A56" w:rsidP="00244A56">
      <w:pPr>
        <w:rPr>
          <w:lang w:val="nl-NL"/>
        </w:rPr>
      </w:pPr>
    </w:p>
    <w:p w14:paraId="286FD07B" w14:textId="77777777" w:rsidR="00244A56" w:rsidRPr="00B24465" w:rsidRDefault="00244A56" w:rsidP="00244A56">
      <w:pPr>
        <w:suppressAutoHyphens w:val="0"/>
        <w:rPr>
          <w:lang w:val="nl-NL"/>
        </w:rPr>
      </w:pPr>
      <w:r w:rsidRPr="00B24465">
        <w:rPr>
          <w:lang w:val="nl-NL"/>
        </w:rPr>
        <w:br w:type="page"/>
      </w:r>
    </w:p>
    <w:p w14:paraId="649DBB13" w14:textId="24954A4E" w:rsidR="00244A56" w:rsidRPr="00B24465" w:rsidRDefault="00244A56" w:rsidP="0003580A">
      <w:pPr>
        <w:jc w:val="center"/>
        <w:rPr>
          <w:lang w:val="nl-NL"/>
        </w:rPr>
      </w:pPr>
      <w:r w:rsidRPr="00B24465">
        <w:rPr>
          <w:b/>
          <w:lang w:val="nl-NL"/>
        </w:rPr>
        <w:t xml:space="preserve">Bijsluiter: </w:t>
      </w:r>
      <w:r w:rsidR="0010526C" w:rsidRPr="00B24465">
        <w:rPr>
          <w:b/>
          <w:lang w:val="nl-NL"/>
        </w:rPr>
        <w:t>i</w:t>
      </w:r>
      <w:r w:rsidRPr="00B24465">
        <w:rPr>
          <w:b/>
          <w:lang w:val="nl-NL"/>
        </w:rPr>
        <w:t>nformatie voor de patiënt</w:t>
      </w:r>
    </w:p>
    <w:p w14:paraId="121EB12E" w14:textId="77777777" w:rsidR="00244A56" w:rsidRPr="00B24465" w:rsidRDefault="00244A56" w:rsidP="00244A56">
      <w:pPr>
        <w:pStyle w:val="NormalKeep"/>
        <w:rPr>
          <w:lang w:val="nl-NL"/>
        </w:rPr>
      </w:pPr>
    </w:p>
    <w:p w14:paraId="3E7FED0E" w14:textId="4CD0EF59" w:rsidR="00244A56" w:rsidRPr="00B24465" w:rsidRDefault="00244A56" w:rsidP="00244A56">
      <w:pPr>
        <w:pStyle w:val="HeadingStrongCentred"/>
        <w:rPr>
          <w:lang w:val="nl-NL"/>
        </w:rPr>
      </w:pPr>
      <w:r w:rsidRPr="00B24465">
        <w:rPr>
          <w:lang w:val="nl-NL"/>
        </w:rPr>
        <w:t xml:space="preserve">Yuflyma 40 mg </w:t>
      </w:r>
      <w:r w:rsidR="00974351" w:rsidRPr="00B24465">
        <w:rPr>
          <w:lang w:val="nl-NL"/>
        </w:rPr>
        <w:t xml:space="preserve">oplossing voor injectie in </w:t>
      </w:r>
      <w:r w:rsidR="00961CE5" w:rsidRPr="00B24465">
        <w:rPr>
          <w:lang w:val="nl-NL"/>
        </w:rPr>
        <w:t xml:space="preserve">een </w:t>
      </w:r>
      <w:r w:rsidR="00974351" w:rsidRPr="00B24465">
        <w:rPr>
          <w:lang w:val="nl-NL"/>
        </w:rPr>
        <w:t>voorgevulde spuit</w:t>
      </w:r>
    </w:p>
    <w:p w14:paraId="4CB60688" w14:textId="77777777" w:rsidR="00244A56" w:rsidRPr="00B24465" w:rsidRDefault="00244A56" w:rsidP="00244A56">
      <w:pPr>
        <w:pStyle w:val="NormalCentred"/>
        <w:rPr>
          <w:lang w:val="nl-NL"/>
        </w:rPr>
      </w:pPr>
      <w:r w:rsidRPr="00B24465">
        <w:rPr>
          <w:lang w:val="nl-NL"/>
        </w:rPr>
        <w:t>adalimumab</w:t>
      </w:r>
    </w:p>
    <w:p w14:paraId="7E255E14" w14:textId="77777777" w:rsidR="00244A56" w:rsidRPr="00B24465" w:rsidRDefault="00244A56" w:rsidP="00244A56">
      <w:pPr>
        <w:rPr>
          <w:lang w:val="nl-NL"/>
        </w:rPr>
      </w:pPr>
    </w:p>
    <w:p w14:paraId="7A971AD3" w14:textId="7D5F2A63" w:rsidR="00244A56" w:rsidRPr="00B24465" w:rsidRDefault="007C049F" w:rsidP="00244A56">
      <w:pPr>
        <w:rPr>
          <w:lang w:val="nl-NL"/>
        </w:rPr>
      </w:pPr>
      <w:r w:rsidRPr="00B24465">
        <w:rPr>
          <w:noProof/>
          <w:lang w:val="en-US" w:eastAsia="ko-KR"/>
        </w:rPr>
        <w:drawing>
          <wp:inline distT="0" distB="0" distL="0" distR="0" wp14:anchorId="79DF1F4C" wp14:editId="57EE833C">
            <wp:extent cx="228600" cy="152400"/>
            <wp:effectExtent l="0" t="0" r="0" b="0"/>
            <wp:docPr id="6" name="그림 6"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 cy="152400"/>
                    </a:xfrm>
                    <a:prstGeom prst="rect">
                      <a:avLst/>
                    </a:prstGeom>
                    <a:noFill/>
                    <a:ln>
                      <a:noFill/>
                    </a:ln>
                  </pic:spPr>
                </pic:pic>
              </a:graphicData>
            </a:graphic>
          </wp:inline>
        </w:drawing>
      </w:r>
      <w:r w:rsidR="00C845E5" w:rsidRPr="00B24465">
        <w:rPr>
          <w:lang w:val="nl-NL" w:eastAsia="en-US"/>
        </w:rPr>
        <w:t xml:space="preserve">Dit geneesmiddel is onderworpen aan </w:t>
      </w:r>
      <w:r w:rsidR="00961CE5" w:rsidRPr="00B24465">
        <w:rPr>
          <w:lang w:val="nl-NL" w:eastAsia="en-US"/>
        </w:rPr>
        <w:t>aanvullende</w:t>
      </w:r>
      <w:r w:rsidR="00C845E5" w:rsidRPr="00B24465">
        <w:rPr>
          <w:lang w:val="nl-NL" w:eastAsia="en-US"/>
        </w:rPr>
        <w:t xml:space="preserve"> monitoring</w:t>
      </w:r>
      <w:r w:rsidR="00244A56" w:rsidRPr="00B24465">
        <w:rPr>
          <w:lang w:val="nl-NL"/>
        </w:rPr>
        <w:t xml:space="preserve">. Daardoor kan snel nieuwe veiligheidsinformatie worden vastgesteld. U kunt hieraan bijdragen door melding te maken van alle bijwerkingen die u </w:t>
      </w:r>
      <w:r w:rsidR="00B44FFF" w:rsidRPr="00B24465">
        <w:rPr>
          <w:lang w:val="nl-NL"/>
        </w:rPr>
        <w:t>eventueel zou ervaren</w:t>
      </w:r>
      <w:r w:rsidR="00244A56" w:rsidRPr="00B24465">
        <w:rPr>
          <w:lang w:val="nl-NL"/>
        </w:rPr>
        <w:t xml:space="preserve">. </w:t>
      </w:r>
      <w:r w:rsidR="00C845E5" w:rsidRPr="00B24465">
        <w:rPr>
          <w:lang w:val="nl-NL" w:eastAsia="en-US"/>
        </w:rPr>
        <w:t>Aan het einde van rubriek 4 leest u hoe u dat kunt doen</w:t>
      </w:r>
      <w:r w:rsidR="00244A56" w:rsidRPr="00B24465">
        <w:rPr>
          <w:lang w:val="nl-NL"/>
        </w:rPr>
        <w:t>.</w:t>
      </w:r>
    </w:p>
    <w:p w14:paraId="11ED10B5" w14:textId="77777777" w:rsidR="00244A56" w:rsidRPr="00B24465" w:rsidRDefault="00244A56" w:rsidP="00244A56">
      <w:pPr>
        <w:rPr>
          <w:lang w:val="nl-NL"/>
        </w:rPr>
      </w:pPr>
    </w:p>
    <w:p w14:paraId="4EA6B390" w14:textId="4216CE3A" w:rsidR="00244A56" w:rsidRPr="00B24465" w:rsidRDefault="00244A56" w:rsidP="00244A56">
      <w:pPr>
        <w:pStyle w:val="HeadingStrong"/>
        <w:rPr>
          <w:lang w:val="nl-NL"/>
        </w:rPr>
      </w:pPr>
      <w:r w:rsidRPr="00B24465">
        <w:rPr>
          <w:lang w:val="nl-NL"/>
        </w:rPr>
        <w:t xml:space="preserve">Lees </w:t>
      </w:r>
      <w:r w:rsidR="00C845E5" w:rsidRPr="00B24465">
        <w:rPr>
          <w:lang w:val="nl-NL"/>
        </w:rPr>
        <w:t xml:space="preserve">goed </w:t>
      </w:r>
      <w:r w:rsidRPr="00B24465">
        <w:rPr>
          <w:lang w:val="nl-NL"/>
        </w:rPr>
        <w:t>de hele bijsluiter voordat u dit geneesmiddel gaat gebruiken, want er staat belangrijke informatie in voor u.</w:t>
      </w:r>
    </w:p>
    <w:p w14:paraId="6C4383E9" w14:textId="7FF26E3E" w:rsidR="00244A56" w:rsidRPr="00B24465" w:rsidRDefault="00244A56" w:rsidP="00244A56">
      <w:pPr>
        <w:pStyle w:val="Bullet"/>
        <w:keepNext/>
        <w:rPr>
          <w:lang w:val="nl-NL"/>
        </w:rPr>
      </w:pPr>
      <w:r w:rsidRPr="00B24465">
        <w:rPr>
          <w:lang w:val="nl-NL"/>
        </w:rPr>
        <w:t xml:space="preserve">Bewaar deze bijsluiter. Misschien </w:t>
      </w:r>
      <w:r w:rsidR="00C845E5" w:rsidRPr="00B24465">
        <w:rPr>
          <w:lang w:val="nl-NL"/>
        </w:rPr>
        <w:t xml:space="preserve">heeft </w:t>
      </w:r>
      <w:r w:rsidRPr="00B24465">
        <w:rPr>
          <w:lang w:val="nl-NL"/>
        </w:rPr>
        <w:t>u hem later weer nodig.</w:t>
      </w:r>
    </w:p>
    <w:p w14:paraId="7528715C" w14:textId="77777777" w:rsidR="00244A56" w:rsidRPr="00B24465" w:rsidRDefault="00244A56" w:rsidP="00244A56">
      <w:pPr>
        <w:pStyle w:val="Bullet"/>
        <w:rPr>
          <w:lang w:val="nl-NL"/>
        </w:rPr>
      </w:pPr>
      <w:r w:rsidRPr="00B24465">
        <w:rPr>
          <w:lang w:val="nl-NL"/>
        </w:rPr>
        <w:t xml:space="preserve">Uw arts zal u ook een </w:t>
      </w:r>
      <w:r w:rsidRPr="00B24465">
        <w:rPr>
          <w:b/>
          <w:lang w:val="nl-NL"/>
        </w:rPr>
        <w:t>patiëntenkaart</w:t>
      </w:r>
      <w:r w:rsidRPr="00B24465">
        <w:rPr>
          <w:lang w:val="nl-NL"/>
        </w:rPr>
        <w:t xml:space="preserve"> geven; deze bevat belangrijke veiligheidsinformatie waar u zich bewust van moet zijn voordat u Yuflyma gaat gebruiken en tijdens de behandeling met Yuflyma. Houd deze </w:t>
      </w:r>
      <w:r w:rsidRPr="00B24465">
        <w:rPr>
          <w:b/>
          <w:lang w:val="nl-NL"/>
        </w:rPr>
        <w:t>patiëntenkaart</w:t>
      </w:r>
      <w:r w:rsidRPr="00B24465">
        <w:rPr>
          <w:lang w:val="nl-NL"/>
        </w:rPr>
        <w:t xml:space="preserve"> bij u tijdens de behandeling en gedurende 4 maanden na uw laatste injectie met Yuflyma.</w:t>
      </w:r>
    </w:p>
    <w:p w14:paraId="6A743ED8" w14:textId="447B495A" w:rsidR="006A3C60" w:rsidRPr="00B24465" w:rsidRDefault="00C845E5" w:rsidP="00244A56">
      <w:pPr>
        <w:pStyle w:val="Bullet"/>
        <w:rPr>
          <w:lang w:val="nl-NL"/>
        </w:rPr>
      </w:pPr>
      <w:r w:rsidRPr="00B24465">
        <w:rPr>
          <w:lang w:val="nl-NL" w:eastAsia="en-US"/>
        </w:rPr>
        <w:t>Heeft u nog vragen? Neem dan contact op met uw</w:t>
      </w:r>
      <w:r w:rsidRPr="00B24465">
        <w:rPr>
          <w:lang w:val="nl-NL"/>
        </w:rPr>
        <w:t xml:space="preserve"> </w:t>
      </w:r>
      <w:r w:rsidR="00244A56" w:rsidRPr="00B24465">
        <w:rPr>
          <w:lang w:val="nl-NL"/>
        </w:rPr>
        <w:t>arts of apotheker.</w:t>
      </w:r>
    </w:p>
    <w:p w14:paraId="5F4E364E" w14:textId="77777777" w:rsidR="006A3C60" w:rsidRPr="00B24465" w:rsidRDefault="006A3C60" w:rsidP="0003580A">
      <w:pPr>
        <w:pStyle w:val="Bullet"/>
        <w:rPr>
          <w:lang w:val="nl-NL" w:eastAsia="en-US"/>
        </w:rPr>
      </w:pPr>
      <w:r w:rsidRPr="00B24465">
        <w:rPr>
          <w:lang w:val="nl-NL" w:eastAsia="en-US"/>
        </w:rPr>
        <w:t>Geef dit geneesmiddel niet door aan anderen, want het is alleen aan u voorgeschreven. Het kan</w:t>
      </w:r>
    </w:p>
    <w:p w14:paraId="17E2B46C" w14:textId="2E634E0F" w:rsidR="006A3C60" w:rsidRPr="00B24465" w:rsidRDefault="006A3C60" w:rsidP="0003580A">
      <w:pPr>
        <w:pStyle w:val="Bullet"/>
        <w:numPr>
          <w:ilvl w:val="0"/>
          <w:numId w:val="0"/>
        </w:numPr>
        <w:ind w:left="567"/>
        <w:rPr>
          <w:lang w:val="nl-NL"/>
        </w:rPr>
      </w:pPr>
      <w:r w:rsidRPr="00B24465">
        <w:rPr>
          <w:lang w:val="nl-NL" w:eastAsia="en-US"/>
        </w:rPr>
        <w:t>schadelijk zijn voor anderen, ook al hebben zij dezelfde klachten als u</w:t>
      </w:r>
      <w:r w:rsidR="00244A56" w:rsidRPr="00B24465">
        <w:rPr>
          <w:lang w:val="nl-NL"/>
        </w:rPr>
        <w:t>.</w:t>
      </w:r>
    </w:p>
    <w:p w14:paraId="0FF8A9FF" w14:textId="3FD716F9" w:rsidR="00244A56" w:rsidRPr="00B24465" w:rsidRDefault="006A3C60" w:rsidP="003F6316">
      <w:pPr>
        <w:pStyle w:val="Bullet"/>
        <w:rPr>
          <w:lang w:val="nl-NL" w:eastAsia="en-US"/>
        </w:rPr>
      </w:pPr>
      <w:r w:rsidRPr="00B24465">
        <w:rPr>
          <w:lang w:val="nl-NL" w:eastAsia="en-US"/>
        </w:rPr>
        <w:t>Krijgt u last van een van de bijwerkingen die in rubriek 4 staan? Of krijgt u een bijwerking die niet in deze bijsluiter staat? Neem dan contact op met uw</w:t>
      </w:r>
      <w:r w:rsidRPr="00B24465" w:rsidDel="006A3C60">
        <w:rPr>
          <w:lang w:val="nl-NL"/>
        </w:rPr>
        <w:t xml:space="preserve"> </w:t>
      </w:r>
      <w:r w:rsidR="00244A56" w:rsidRPr="00B24465">
        <w:rPr>
          <w:lang w:val="nl-NL"/>
        </w:rPr>
        <w:t>arts of apotheker.</w:t>
      </w:r>
    </w:p>
    <w:p w14:paraId="519E44C6" w14:textId="77777777" w:rsidR="00244A56" w:rsidRPr="00B24465" w:rsidRDefault="00244A56" w:rsidP="00244A56">
      <w:pPr>
        <w:rPr>
          <w:lang w:val="nl-NL"/>
        </w:rPr>
      </w:pPr>
    </w:p>
    <w:p w14:paraId="3FC12F0E" w14:textId="77777777" w:rsidR="00244A56" w:rsidRPr="00B24465" w:rsidRDefault="00244A56" w:rsidP="00244A56">
      <w:pPr>
        <w:pStyle w:val="HeadingStrong"/>
        <w:rPr>
          <w:lang w:val="nl-NL"/>
        </w:rPr>
      </w:pPr>
      <w:r w:rsidRPr="00B24465">
        <w:rPr>
          <w:lang w:val="nl-NL"/>
        </w:rPr>
        <w:t>Inhoud van deze bijsluiter</w:t>
      </w:r>
    </w:p>
    <w:p w14:paraId="7136FEBB" w14:textId="4416187F" w:rsidR="00244A56" w:rsidRPr="00B24465" w:rsidRDefault="00244A56" w:rsidP="00244A56">
      <w:pPr>
        <w:pStyle w:val="NormalHanging"/>
        <w:keepNext/>
        <w:rPr>
          <w:lang w:val="nl-NL"/>
        </w:rPr>
      </w:pPr>
      <w:r w:rsidRPr="00B24465">
        <w:rPr>
          <w:lang w:val="nl-NL"/>
        </w:rPr>
        <w:t>1.</w:t>
      </w:r>
      <w:r w:rsidRPr="00B24465">
        <w:rPr>
          <w:lang w:val="nl-NL"/>
        </w:rPr>
        <w:tab/>
        <w:t xml:space="preserve">Wat </w:t>
      </w:r>
      <w:r w:rsidR="0010526C" w:rsidRPr="00B24465">
        <w:rPr>
          <w:lang w:val="nl-NL"/>
        </w:rPr>
        <w:t xml:space="preserve">is </w:t>
      </w:r>
      <w:r w:rsidRPr="00B24465">
        <w:rPr>
          <w:lang w:val="nl-NL"/>
        </w:rPr>
        <w:t xml:space="preserve">Yuflyma en </w:t>
      </w:r>
      <w:r w:rsidR="0010526C" w:rsidRPr="00B24465">
        <w:rPr>
          <w:lang w:val="nl-NL"/>
        </w:rPr>
        <w:t>waarvoor wordt dit middel gebruikt?</w:t>
      </w:r>
      <w:r w:rsidR="0010526C" w:rsidRPr="00B24465" w:rsidDel="0010526C">
        <w:rPr>
          <w:lang w:val="nl-NL"/>
        </w:rPr>
        <w:t xml:space="preserve"> </w:t>
      </w:r>
    </w:p>
    <w:p w14:paraId="737149DE" w14:textId="77777777" w:rsidR="006A3C60" w:rsidRPr="00B24465" w:rsidRDefault="006A3C60" w:rsidP="0003580A">
      <w:pPr>
        <w:pStyle w:val="NormalHanging"/>
        <w:keepNext/>
        <w:rPr>
          <w:lang w:val="nl-NL"/>
        </w:rPr>
      </w:pPr>
      <w:r w:rsidRPr="00B24465">
        <w:rPr>
          <w:lang w:val="nl-NL"/>
        </w:rPr>
        <w:t>2.</w:t>
      </w:r>
      <w:r w:rsidRPr="00B24465">
        <w:rPr>
          <w:lang w:val="nl-NL"/>
        </w:rPr>
        <w:tab/>
        <w:t>Wanneer mag u dit middel niet gebruiken of moet u er extra voorzichtig mee zijn?</w:t>
      </w:r>
    </w:p>
    <w:p w14:paraId="5C2BC654" w14:textId="77777777" w:rsidR="006A3C60" w:rsidRPr="00B24465" w:rsidRDefault="006A3C60" w:rsidP="0003580A">
      <w:pPr>
        <w:pStyle w:val="NormalHanging"/>
        <w:keepNext/>
        <w:rPr>
          <w:lang w:val="nl-NL"/>
        </w:rPr>
      </w:pPr>
      <w:r w:rsidRPr="00B24465">
        <w:rPr>
          <w:lang w:val="nl-NL"/>
        </w:rPr>
        <w:t>3.</w:t>
      </w:r>
      <w:r w:rsidRPr="00B24465">
        <w:rPr>
          <w:lang w:val="nl-NL"/>
        </w:rPr>
        <w:tab/>
        <w:t>Hoe gebruikt u dit middel?</w:t>
      </w:r>
    </w:p>
    <w:p w14:paraId="166467F3" w14:textId="77777777" w:rsidR="006A3C60" w:rsidRPr="00B24465" w:rsidRDefault="006A3C60" w:rsidP="0003580A">
      <w:pPr>
        <w:pStyle w:val="NormalHanging"/>
        <w:keepNext/>
        <w:rPr>
          <w:lang w:val="nl-NL"/>
        </w:rPr>
      </w:pPr>
      <w:r w:rsidRPr="00B24465">
        <w:rPr>
          <w:lang w:val="nl-NL"/>
        </w:rPr>
        <w:t>4.</w:t>
      </w:r>
      <w:r w:rsidRPr="00B24465">
        <w:rPr>
          <w:lang w:val="nl-NL"/>
        </w:rPr>
        <w:tab/>
        <w:t>Mogelijke bijwerkingen</w:t>
      </w:r>
    </w:p>
    <w:p w14:paraId="24F48A2E" w14:textId="77777777" w:rsidR="006A3C60" w:rsidRPr="00B24465" w:rsidRDefault="006A3C60" w:rsidP="0003580A">
      <w:pPr>
        <w:pStyle w:val="NormalHanging"/>
        <w:keepNext/>
        <w:rPr>
          <w:lang w:val="nl-NL"/>
        </w:rPr>
      </w:pPr>
      <w:r w:rsidRPr="00B24465">
        <w:rPr>
          <w:lang w:val="nl-NL"/>
        </w:rPr>
        <w:t>5.</w:t>
      </w:r>
      <w:r w:rsidRPr="00B24465">
        <w:rPr>
          <w:lang w:val="nl-NL"/>
        </w:rPr>
        <w:tab/>
        <w:t>Hoe bewaart u dit middel?</w:t>
      </w:r>
    </w:p>
    <w:p w14:paraId="5465C354" w14:textId="77777777" w:rsidR="006A3C60" w:rsidRPr="00B24465" w:rsidRDefault="006A3C60" w:rsidP="0003580A">
      <w:pPr>
        <w:pStyle w:val="NormalHanging"/>
        <w:keepNext/>
        <w:rPr>
          <w:lang w:val="nl-NL"/>
        </w:rPr>
      </w:pPr>
      <w:r w:rsidRPr="00B24465">
        <w:rPr>
          <w:lang w:val="nl-NL"/>
        </w:rPr>
        <w:t>6.</w:t>
      </w:r>
      <w:r w:rsidRPr="00B24465">
        <w:rPr>
          <w:lang w:val="nl-NL"/>
        </w:rPr>
        <w:tab/>
        <w:t>Inhoud van de verpakking en overige informatie</w:t>
      </w:r>
    </w:p>
    <w:p w14:paraId="74B37A0A" w14:textId="1D3672BE" w:rsidR="00244A56" w:rsidRPr="00B24465" w:rsidRDefault="00244A56" w:rsidP="0003580A">
      <w:pPr>
        <w:pStyle w:val="NormalHanging"/>
        <w:keepNext/>
        <w:rPr>
          <w:lang w:val="nl-NL"/>
        </w:rPr>
      </w:pPr>
      <w:r w:rsidRPr="00B24465">
        <w:rPr>
          <w:lang w:val="nl-NL"/>
        </w:rPr>
        <w:t>7.</w:t>
      </w:r>
      <w:r w:rsidRPr="00B24465">
        <w:rPr>
          <w:lang w:val="nl-NL"/>
        </w:rPr>
        <w:tab/>
        <w:t>Gebruiksaanwijzing</w:t>
      </w:r>
    </w:p>
    <w:p w14:paraId="245DCA32" w14:textId="5B5C8D12" w:rsidR="00244A56" w:rsidRPr="00B24465" w:rsidRDefault="00244A56" w:rsidP="00244A56">
      <w:pPr>
        <w:rPr>
          <w:lang w:val="nl-NL"/>
        </w:rPr>
      </w:pPr>
    </w:p>
    <w:p w14:paraId="089CD7D0" w14:textId="77777777" w:rsidR="00E30B6A" w:rsidRPr="00B24465" w:rsidRDefault="00E30B6A" w:rsidP="00244A56">
      <w:pPr>
        <w:rPr>
          <w:lang w:val="nl-NL"/>
        </w:rPr>
      </w:pPr>
    </w:p>
    <w:p w14:paraId="3D229DAE" w14:textId="4CDCAF61" w:rsidR="00244A56" w:rsidRPr="00B24465" w:rsidRDefault="00244A56" w:rsidP="0003580A">
      <w:pPr>
        <w:rPr>
          <w:lang w:val="nl-NL"/>
        </w:rPr>
      </w:pPr>
      <w:r w:rsidRPr="00B24465">
        <w:rPr>
          <w:b/>
          <w:lang w:val="nl-NL"/>
        </w:rPr>
        <w:t>1.</w:t>
      </w:r>
      <w:r w:rsidRPr="00B24465">
        <w:rPr>
          <w:b/>
          <w:lang w:val="nl-NL"/>
        </w:rPr>
        <w:tab/>
      </w:r>
      <w:r w:rsidR="006A3C60" w:rsidRPr="00B24465">
        <w:rPr>
          <w:b/>
          <w:lang w:val="nl-NL"/>
        </w:rPr>
        <w:t>Wat is Yuflyma en waarvoor wordt dit middel gebruikt?</w:t>
      </w:r>
      <w:r w:rsidR="006A3C60" w:rsidRPr="00B24465" w:rsidDel="0010526C">
        <w:rPr>
          <w:b/>
          <w:lang w:val="nl-NL"/>
        </w:rPr>
        <w:t xml:space="preserve"> </w:t>
      </w:r>
    </w:p>
    <w:p w14:paraId="7407FAEB" w14:textId="77777777" w:rsidR="00244A56" w:rsidRPr="00B24465" w:rsidRDefault="00244A56" w:rsidP="00244A56">
      <w:pPr>
        <w:pStyle w:val="NormalKeep"/>
        <w:rPr>
          <w:lang w:val="nl-NL"/>
        </w:rPr>
      </w:pPr>
    </w:p>
    <w:p w14:paraId="7131F9FC" w14:textId="5C859944" w:rsidR="00244A56" w:rsidRPr="00B24465" w:rsidRDefault="00244A56" w:rsidP="00244A56">
      <w:pPr>
        <w:rPr>
          <w:lang w:val="nl-NL"/>
        </w:rPr>
      </w:pPr>
      <w:r w:rsidRPr="00B24465">
        <w:rPr>
          <w:lang w:val="nl-NL"/>
        </w:rPr>
        <w:t xml:space="preserve">Yuflyma bevat </w:t>
      </w:r>
      <w:r w:rsidR="00755558" w:rsidRPr="00B24465">
        <w:rPr>
          <w:lang w:val="nl-NL"/>
        </w:rPr>
        <w:t xml:space="preserve">de werkzame stof </w:t>
      </w:r>
      <w:r w:rsidRPr="00B24465">
        <w:rPr>
          <w:lang w:val="nl-NL"/>
        </w:rPr>
        <w:t xml:space="preserve">adalimumab, een </w:t>
      </w:r>
      <w:r w:rsidR="00755558" w:rsidRPr="00B24465">
        <w:rPr>
          <w:lang w:val="nl-NL"/>
        </w:rPr>
        <w:t xml:space="preserve">geneesmiddel </w:t>
      </w:r>
      <w:r w:rsidRPr="00B24465">
        <w:rPr>
          <w:lang w:val="nl-NL"/>
        </w:rPr>
        <w:t>dat effect heeft op het immuunsysteem (</w:t>
      </w:r>
      <w:r w:rsidR="00F02444" w:rsidRPr="00B24465">
        <w:rPr>
          <w:lang w:val="nl-NL"/>
        </w:rPr>
        <w:t>de afweer</w:t>
      </w:r>
      <w:r w:rsidRPr="00B24465">
        <w:rPr>
          <w:lang w:val="nl-NL"/>
        </w:rPr>
        <w:t>) van het lichaam.</w:t>
      </w:r>
    </w:p>
    <w:p w14:paraId="2550390D" w14:textId="77777777" w:rsidR="00244A56" w:rsidRPr="00B24465" w:rsidRDefault="00244A56" w:rsidP="00244A56">
      <w:pPr>
        <w:rPr>
          <w:lang w:val="nl-NL"/>
        </w:rPr>
      </w:pPr>
    </w:p>
    <w:p w14:paraId="11A96EFC" w14:textId="5A67035F" w:rsidR="00244A56" w:rsidRPr="00B24465" w:rsidRDefault="00244A56" w:rsidP="00244A56">
      <w:pPr>
        <w:pStyle w:val="NormalKeep"/>
        <w:rPr>
          <w:lang w:val="nl-NL"/>
        </w:rPr>
      </w:pPr>
      <w:r w:rsidRPr="00B24465">
        <w:rPr>
          <w:lang w:val="nl-NL"/>
        </w:rPr>
        <w:t xml:space="preserve">Yuflyma is bedoeld voor behandeling van de volgende </w:t>
      </w:r>
      <w:r w:rsidR="00812684" w:rsidRPr="00B24465">
        <w:rPr>
          <w:rFonts w:eastAsia="Times New Roman"/>
          <w:lang w:val="nl-NL"/>
        </w:rPr>
        <w:t>on</w:t>
      </w:r>
      <w:r w:rsidR="00812684" w:rsidRPr="00B24465">
        <w:rPr>
          <w:rFonts w:eastAsia="Times New Roman"/>
          <w:spacing w:val="1"/>
          <w:lang w:val="nl-NL"/>
        </w:rPr>
        <w:t>t</w:t>
      </w:r>
      <w:r w:rsidR="00812684" w:rsidRPr="00B24465">
        <w:rPr>
          <w:rFonts w:eastAsia="Times New Roman"/>
          <w:lang w:val="nl-NL"/>
        </w:rPr>
        <w:t>s</w:t>
      </w:r>
      <w:r w:rsidR="00812684" w:rsidRPr="00B24465">
        <w:rPr>
          <w:rFonts w:eastAsia="Times New Roman"/>
          <w:spacing w:val="1"/>
          <w:lang w:val="nl-NL"/>
        </w:rPr>
        <w:t>t</w:t>
      </w:r>
      <w:r w:rsidR="00812684" w:rsidRPr="00B24465">
        <w:rPr>
          <w:rFonts w:eastAsia="Times New Roman"/>
          <w:lang w:val="nl-NL"/>
        </w:rPr>
        <w:t>e</w:t>
      </w:r>
      <w:r w:rsidR="00812684" w:rsidRPr="00B24465">
        <w:rPr>
          <w:rFonts w:eastAsia="Times New Roman"/>
          <w:spacing w:val="-2"/>
          <w:lang w:val="nl-NL"/>
        </w:rPr>
        <w:t>k</w:t>
      </w:r>
      <w:r w:rsidR="00812684" w:rsidRPr="00B24465">
        <w:rPr>
          <w:rFonts w:eastAsia="Times New Roman"/>
          <w:spacing w:val="1"/>
          <w:lang w:val="nl-NL"/>
        </w:rPr>
        <w:t>i</w:t>
      </w:r>
      <w:r w:rsidR="00812684" w:rsidRPr="00B24465">
        <w:rPr>
          <w:rFonts w:eastAsia="Times New Roman"/>
          <w:lang w:val="nl-NL"/>
        </w:rPr>
        <w:t>n</w:t>
      </w:r>
      <w:r w:rsidR="00812684" w:rsidRPr="00B24465">
        <w:rPr>
          <w:rFonts w:eastAsia="Times New Roman"/>
          <w:spacing w:val="-2"/>
          <w:lang w:val="nl-NL"/>
        </w:rPr>
        <w:t>g</w:t>
      </w:r>
      <w:r w:rsidR="00812684" w:rsidRPr="00B24465">
        <w:rPr>
          <w:rFonts w:eastAsia="Times New Roman"/>
          <w:lang w:val="nl-NL"/>
        </w:rPr>
        <w:t>s</w:t>
      </w:r>
      <w:r w:rsidR="00812684" w:rsidRPr="00B24465">
        <w:rPr>
          <w:rFonts w:eastAsia="Times New Roman"/>
          <w:spacing w:val="-2"/>
          <w:lang w:val="nl-NL"/>
        </w:rPr>
        <w:t>z</w:t>
      </w:r>
      <w:r w:rsidR="00812684" w:rsidRPr="00B24465">
        <w:rPr>
          <w:rFonts w:eastAsia="Times New Roman"/>
          <w:spacing w:val="1"/>
          <w:lang w:val="nl-NL"/>
        </w:rPr>
        <w:t>i</w:t>
      </w:r>
      <w:r w:rsidR="00812684" w:rsidRPr="00B24465">
        <w:rPr>
          <w:rFonts w:eastAsia="Times New Roman"/>
          <w:lang w:val="nl-NL"/>
        </w:rPr>
        <w:t>e</w:t>
      </w:r>
      <w:r w:rsidR="00812684" w:rsidRPr="00B24465">
        <w:rPr>
          <w:rFonts w:eastAsia="Times New Roman"/>
          <w:spacing w:val="-2"/>
          <w:lang w:val="nl-NL"/>
        </w:rPr>
        <w:t>k</w:t>
      </w:r>
      <w:r w:rsidR="00812684" w:rsidRPr="00B24465">
        <w:rPr>
          <w:rFonts w:eastAsia="Times New Roman"/>
          <w:spacing w:val="-1"/>
          <w:lang w:val="nl-NL"/>
        </w:rPr>
        <w:t>t</w:t>
      </w:r>
      <w:r w:rsidR="00812684" w:rsidRPr="00B24465">
        <w:rPr>
          <w:rFonts w:eastAsia="Times New Roman"/>
          <w:lang w:val="nl-NL"/>
        </w:rPr>
        <w:t>e</w:t>
      </w:r>
      <w:r w:rsidR="00946FD5" w:rsidRPr="00B24465">
        <w:rPr>
          <w:rFonts w:eastAsia="Times New Roman"/>
          <w:lang w:val="nl-NL"/>
        </w:rPr>
        <w:t>s</w:t>
      </w:r>
      <w:r w:rsidRPr="00B24465">
        <w:rPr>
          <w:lang w:val="nl-NL"/>
        </w:rPr>
        <w:t>:</w:t>
      </w:r>
    </w:p>
    <w:p w14:paraId="2C13630F" w14:textId="77777777" w:rsidR="00244A56" w:rsidRPr="00B24465" w:rsidRDefault="00244A56" w:rsidP="00244A56">
      <w:pPr>
        <w:pStyle w:val="Bullet"/>
        <w:keepNext/>
        <w:rPr>
          <w:lang w:val="nl-NL"/>
        </w:rPr>
      </w:pPr>
      <w:r w:rsidRPr="00B24465">
        <w:rPr>
          <w:lang w:val="nl-NL"/>
        </w:rPr>
        <w:t>Reumatoïde artritis</w:t>
      </w:r>
    </w:p>
    <w:p w14:paraId="7ECC020C" w14:textId="77777777" w:rsidR="00244A56" w:rsidRPr="00B24465" w:rsidRDefault="00244A56" w:rsidP="00244A56">
      <w:pPr>
        <w:pStyle w:val="Bullet"/>
        <w:rPr>
          <w:lang w:val="nl-NL"/>
        </w:rPr>
      </w:pPr>
      <w:r w:rsidRPr="00B24465">
        <w:rPr>
          <w:lang w:val="nl-NL"/>
        </w:rPr>
        <w:t>Polyarticulaire juveniele idiopathische artritis</w:t>
      </w:r>
    </w:p>
    <w:p w14:paraId="73779120" w14:textId="77777777" w:rsidR="00244A56" w:rsidRPr="00B24465" w:rsidRDefault="00244A56" w:rsidP="00244A56">
      <w:pPr>
        <w:pStyle w:val="Bullet"/>
        <w:rPr>
          <w:lang w:val="nl-NL"/>
        </w:rPr>
      </w:pPr>
      <w:r w:rsidRPr="00B24465">
        <w:rPr>
          <w:lang w:val="nl-NL"/>
        </w:rPr>
        <w:t>Enthesitis-gerelateerde artritis</w:t>
      </w:r>
    </w:p>
    <w:p w14:paraId="4D0761C0" w14:textId="3CF92BDA" w:rsidR="00244A56" w:rsidRPr="00B24465" w:rsidRDefault="00450A62" w:rsidP="00244A56">
      <w:pPr>
        <w:pStyle w:val="Bullet"/>
        <w:rPr>
          <w:lang w:val="nl-NL"/>
        </w:rPr>
      </w:pPr>
      <w:r w:rsidRPr="00B24465">
        <w:rPr>
          <w:lang w:val="nl-NL"/>
        </w:rPr>
        <w:t>Spondylitis ankylopoetica</w:t>
      </w:r>
    </w:p>
    <w:p w14:paraId="2F3DD699" w14:textId="269A54BA" w:rsidR="00244A56" w:rsidRPr="00B24465" w:rsidRDefault="00244A56" w:rsidP="00244A56">
      <w:pPr>
        <w:pStyle w:val="Bullet"/>
        <w:rPr>
          <w:lang w:val="nl-NL"/>
        </w:rPr>
      </w:pPr>
      <w:r w:rsidRPr="00B24465">
        <w:rPr>
          <w:lang w:val="nl-NL"/>
        </w:rPr>
        <w:t xml:space="preserve">Axiale spondyloartritis zonder radiografisch bewijs van </w:t>
      </w:r>
      <w:r w:rsidR="00C1257D" w:rsidRPr="00B24465">
        <w:rPr>
          <w:lang w:val="nl-NL"/>
        </w:rPr>
        <w:t>s</w:t>
      </w:r>
      <w:r w:rsidR="00450A62" w:rsidRPr="00B24465">
        <w:rPr>
          <w:lang w:val="nl-NL"/>
        </w:rPr>
        <w:t>pondylitis ankylopoetica</w:t>
      </w:r>
    </w:p>
    <w:p w14:paraId="725E68DF" w14:textId="040DAA4F" w:rsidR="00244A56" w:rsidRPr="00B24465" w:rsidRDefault="00244A56" w:rsidP="00244A56">
      <w:pPr>
        <w:pStyle w:val="Bullet"/>
        <w:rPr>
          <w:lang w:val="nl-NL"/>
        </w:rPr>
      </w:pPr>
      <w:r w:rsidRPr="00B24465">
        <w:rPr>
          <w:lang w:val="nl-NL"/>
        </w:rPr>
        <w:t>Art</w:t>
      </w:r>
      <w:r w:rsidR="004E5610" w:rsidRPr="00B24465">
        <w:rPr>
          <w:lang w:val="nl-NL"/>
        </w:rPr>
        <w:t>h</w:t>
      </w:r>
      <w:r w:rsidRPr="00B24465">
        <w:rPr>
          <w:lang w:val="nl-NL"/>
        </w:rPr>
        <w:t>ritis psoriatica</w:t>
      </w:r>
    </w:p>
    <w:p w14:paraId="2AEA232E" w14:textId="0C55B473" w:rsidR="00244A56" w:rsidRPr="00B24465" w:rsidRDefault="00244A56" w:rsidP="00244A56">
      <w:pPr>
        <w:pStyle w:val="Bullet"/>
        <w:rPr>
          <w:lang w:val="nl-NL"/>
        </w:rPr>
      </w:pPr>
      <w:r w:rsidRPr="00B24465">
        <w:rPr>
          <w:lang w:val="nl-NL"/>
        </w:rPr>
        <w:t>Plaquepsoriasis</w:t>
      </w:r>
    </w:p>
    <w:p w14:paraId="73547266" w14:textId="77777777" w:rsidR="00244A56" w:rsidRPr="00B24465" w:rsidRDefault="00244A56" w:rsidP="00244A56">
      <w:pPr>
        <w:pStyle w:val="Bullet"/>
        <w:rPr>
          <w:lang w:val="nl-NL"/>
        </w:rPr>
      </w:pPr>
      <w:r w:rsidRPr="00B24465">
        <w:rPr>
          <w:lang w:val="nl-NL"/>
        </w:rPr>
        <w:t>Hidradenitis suppurativa</w:t>
      </w:r>
    </w:p>
    <w:p w14:paraId="09B5B954" w14:textId="77777777" w:rsidR="00244A56" w:rsidRPr="00B24465" w:rsidRDefault="00244A56" w:rsidP="00244A56">
      <w:pPr>
        <w:pStyle w:val="Bullet"/>
        <w:rPr>
          <w:lang w:val="nl-NL"/>
        </w:rPr>
      </w:pPr>
      <w:r w:rsidRPr="00B24465">
        <w:rPr>
          <w:lang w:val="nl-NL"/>
        </w:rPr>
        <w:t>Ziekte van Crohn</w:t>
      </w:r>
    </w:p>
    <w:p w14:paraId="1B93922D" w14:textId="77777777" w:rsidR="00244A56" w:rsidRPr="00B24465" w:rsidRDefault="00244A56" w:rsidP="00244A56">
      <w:pPr>
        <w:pStyle w:val="Bullet"/>
        <w:keepNext/>
        <w:rPr>
          <w:lang w:val="nl-NL"/>
        </w:rPr>
      </w:pPr>
      <w:r w:rsidRPr="00B24465">
        <w:rPr>
          <w:lang w:val="nl-NL"/>
        </w:rPr>
        <w:t>Colitis ulcerosa</w:t>
      </w:r>
    </w:p>
    <w:p w14:paraId="075B86D7" w14:textId="09B12A4E" w:rsidR="00244A56" w:rsidRPr="00B24465" w:rsidRDefault="001C1A50" w:rsidP="00244A56">
      <w:pPr>
        <w:pStyle w:val="Bullet"/>
        <w:rPr>
          <w:lang w:val="nl-NL"/>
        </w:rPr>
      </w:pPr>
      <w:r w:rsidRPr="00B24465">
        <w:rPr>
          <w:lang w:val="nl-NL"/>
        </w:rPr>
        <w:t>Niet-infectieuze uveïtis</w:t>
      </w:r>
    </w:p>
    <w:p w14:paraId="5D50AC50" w14:textId="77777777" w:rsidR="00244A56" w:rsidRPr="00B24465" w:rsidRDefault="00244A56" w:rsidP="00244A56">
      <w:pPr>
        <w:rPr>
          <w:lang w:val="nl-NL"/>
        </w:rPr>
      </w:pPr>
    </w:p>
    <w:p w14:paraId="7AEF5A77" w14:textId="1C048E83" w:rsidR="00244A56" w:rsidRPr="00B24465" w:rsidRDefault="00812684" w:rsidP="00244A56">
      <w:pPr>
        <w:rPr>
          <w:lang w:val="nl-NL"/>
        </w:rPr>
      </w:pPr>
      <w:r w:rsidRPr="00B24465">
        <w:rPr>
          <w:lang w:val="nl-NL"/>
        </w:rPr>
        <w:t>De werkzame stof</w:t>
      </w:r>
      <w:r w:rsidR="00244A56" w:rsidRPr="00B24465">
        <w:rPr>
          <w:lang w:val="nl-NL"/>
        </w:rPr>
        <w:t xml:space="preserve"> in Yuflyma, adalimumab, is een humaan mono</w:t>
      </w:r>
      <w:r w:rsidR="00961CE5" w:rsidRPr="00B24465">
        <w:rPr>
          <w:lang w:val="nl-NL"/>
        </w:rPr>
        <w:t>k</w:t>
      </w:r>
      <w:r w:rsidR="00244A56" w:rsidRPr="00B24465">
        <w:rPr>
          <w:lang w:val="nl-NL"/>
        </w:rPr>
        <w:t>lonaal antilichaam. Mono</w:t>
      </w:r>
      <w:r w:rsidR="00961CE5" w:rsidRPr="00B24465">
        <w:rPr>
          <w:lang w:val="nl-NL"/>
        </w:rPr>
        <w:t>k</w:t>
      </w:r>
      <w:r w:rsidR="00244A56" w:rsidRPr="00B24465">
        <w:rPr>
          <w:lang w:val="nl-NL"/>
        </w:rPr>
        <w:t>lonale antilichamen zijn eiwitten die zich hechten aan een specifiek doel in het lichaam.</w:t>
      </w:r>
    </w:p>
    <w:p w14:paraId="4B6E8C87" w14:textId="77777777" w:rsidR="00244A56" w:rsidRPr="00B24465" w:rsidRDefault="00244A56" w:rsidP="00244A56">
      <w:pPr>
        <w:rPr>
          <w:lang w:val="nl-NL"/>
        </w:rPr>
      </w:pPr>
    </w:p>
    <w:p w14:paraId="6B11F646" w14:textId="5E24FC83" w:rsidR="00244A56" w:rsidRPr="00B24465" w:rsidRDefault="00244A56" w:rsidP="00244A56">
      <w:pPr>
        <w:rPr>
          <w:lang w:val="nl-NL"/>
        </w:rPr>
      </w:pPr>
      <w:r w:rsidRPr="00B24465">
        <w:rPr>
          <w:lang w:val="nl-NL"/>
        </w:rPr>
        <w:t>Het doel van adalimumab is een eiwit dat tumornecrosefactor (TNFα) wordt genoemd, dat betrokken is bij het immuunsysteem (</w:t>
      </w:r>
      <w:r w:rsidR="00657863" w:rsidRPr="00B24465">
        <w:rPr>
          <w:lang w:val="nl-NL"/>
        </w:rPr>
        <w:t>de afweer van uw lichaam</w:t>
      </w:r>
      <w:r w:rsidRPr="00B24465">
        <w:rPr>
          <w:lang w:val="nl-NL"/>
        </w:rPr>
        <w:t xml:space="preserve">) en in toegenomen hoeveelheid aanwezig is in de </w:t>
      </w:r>
      <w:r w:rsidR="00812684" w:rsidRPr="00B24465">
        <w:rPr>
          <w:rFonts w:eastAsia="Times New Roman"/>
          <w:lang w:val="nl-NL"/>
        </w:rPr>
        <w:t>on</w:t>
      </w:r>
      <w:r w:rsidR="00812684" w:rsidRPr="00B24465">
        <w:rPr>
          <w:rFonts w:eastAsia="Times New Roman"/>
          <w:spacing w:val="1"/>
          <w:lang w:val="nl-NL"/>
        </w:rPr>
        <w:t>t</w:t>
      </w:r>
      <w:r w:rsidR="00812684" w:rsidRPr="00B24465">
        <w:rPr>
          <w:rFonts w:eastAsia="Times New Roman"/>
          <w:lang w:val="nl-NL"/>
        </w:rPr>
        <w:t>s</w:t>
      </w:r>
      <w:r w:rsidR="00812684" w:rsidRPr="00B24465">
        <w:rPr>
          <w:rFonts w:eastAsia="Times New Roman"/>
          <w:spacing w:val="1"/>
          <w:lang w:val="nl-NL"/>
        </w:rPr>
        <w:t>t</w:t>
      </w:r>
      <w:r w:rsidR="00812684" w:rsidRPr="00B24465">
        <w:rPr>
          <w:rFonts w:eastAsia="Times New Roman"/>
          <w:lang w:val="nl-NL"/>
        </w:rPr>
        <w:t>e</w:t>
      </w:r>
      <w:r w:rsidR="00812684" w:rsidRPr="00B24465">
        <w:rPr>
          <w:rFonts w:eastAsia="Times New Roman"/>
          <w:spacing w:val="-2"/>
          <w:lang w:val="nl-NL"/>
        </w:rPr>
        <w:t>k</w:t>
      </w:r>
      <w:r w:rsidR="00812684" w:rsidRPr="00B24465">
        <w:rPr>
          <w:rFonts w:eastAsia="Times New Roman"/>
          <w:spacing w:val="1"/>
          <w:lang w:val="nl-NL"/>
        </w:rPr>
        <w:t>i</w:t>
      </w:r>
      <w:r w:rsidR="00812684" w:rsidRPr="00B24465">
        <w:rPr>
          <w:rFonts w:eastAsia="Times New Roman"/>
          <w:lang w:val="nl-NL"/>
        </w:rPr>
        <w:t>n</w:t>
      </w:r>
      <w:r w:rsidR="00812684" w:rsidRPr="00B24465">
        <w:rPr>
          <w:rFonts w:eastAsia="Times New Roman"/>
          <w:spacing w:val="-2"/>
          <w:lang w:val="nl-NL"/>
        </w:rPr>
        <w:t>g</w:t>
      </w:r>
      <w:r w:rsidR="00812684" w:rsidRPr="00B24465">
        <w:rPr>
          <w:rFonts w:eastAsia="Times New Roman"/>
          <w:lang w:val="nl-NL"/>
        </w:rPr>
        <w:t>s</w:t>
      </w:r>
      <w:r w:rsidR="00812684" w:rsidRPr="00B24465">
        <w:rPr>
          <w:rFonts w:eastAsia="Times New Roman"/>
          <w:spacing w:val="-2"/>
          <w:lang w:val="nl-NL"/>
        </w:rPr>
        <w:t>z</w:t>
      </w:r>
      <w:r w:rsidR="00812684" w:rsidRPr="00B24465">
        <w:rPr>
          <w:rFonts w:eastAsia="Times New Roman"/>
          <w:spacing w:val="1"/>
          <w:lang w:val="nl-NL"/>
        </w:rPr>
        <w:t>i</w:t>
      </w:r>
      <w:r w:rsidR="00812684" w:rsidRPr="00B24465">
        <w:rPr>
          <w:rFonts w:eastAsia="Times New Roman"/>
          <w:lang w:val="nl-NL"/>
        </w:rPr>
        <w:t>e</w:t>
      </w:r>
      <w:r w:rsidR="00812684" w:rsidRPr="00B24465">
        <w:rPr>
          <w:rFonts w:eastAsia="Times New Roman"/>
          <w:spacing w:val="-2"/>
          <w:lang w:val="nl-NL"/>
        </w:rPr>
        <w:t>k</w:t>
      </w:r>
      <w:r w:rsidR="00812684" w:rsidRPr="00B24465">
        <w:rPr>
          <w:rFonts w:eastAsia="Times New Roman"/>
          <w:spacing w:val="-1"/>
          <w:lang w:val="nl-NL"/>
        </w:rPr>
        <w:t>t</w:t>
      </w:r>
      <w:r w:rsidR="00812684" w:rsidRPr="00B24465">
        <w:rPr>
          <w:rFonts w:eastAsia="Times New Roman"/>
          <w:lang w:val="nl-NL"/>
        </w:rPr>
        <w:t>e</w:t>
      </w:r>
      <w:r w:rsidR="00946FD5" w:rsidRPr="00B24465">
        <w:rPr>
          <w:rFonts w:eastAsia="Times New Roman"/>
          <w:lang w:val="nl-NL"/>
        </w:rPr>
        <w:t>s</w:t>
      </w:r>
      <w:r w:rsidR="00812684" w:rsidRPr="00B24465" w:rsidDel="00812684">
        <w:rPr>
          <w:lang w:val="nl-NL"/>
        </w:rPr>
        <w:t xml:space="preserve"> </w:t>
      </w:r>
      <w:r w:rsidRPr="00B24465">
        <w:rPr>
          <w:lang w:val="nl-NL"/>
        </w:rPr>
        <w:t>hierboven. Door te hechten aan TNFα</w:t>
      </w:r>
      <w:r w:rsidR="00755558" w:rsidRPr="00B24465">
        <w:rPr>
          <w:lang w:val="nl-NL"/>
        </w:rPr>
        <w:t>,</w:t>
      </w:r>
      <w:r w:rsidRPr="00B24465">
        <w:rPr>
          <w:lang w:val="nl-NL"/>
        </w:rPr>
        <w:t xml:space="preserve"> vermindert Yuflyma het ontstekingsproces in deze aandoeningen.</w:t>
      </w:r>
    </w:p>
    <w:p w14:paraId="2B21D677" w14:textId="77777777" w:rsidR="00244A56" w:rsidRPr="00B24465" w:rsidRDefault="00244A56" w:rsidP="00244A56">
      <w:pPr>
        <w:rPr>
          <w:lang w:val="nl-NL"/>
        </w:rPr>
      </w:pPr>
    </w:p>
    <w:p w14:paraId="4C2D5099" w14:textId="77777777" w:rsidR="00244A56" w:rsidRPr="00B24465" w:rsidRDefault="00244A56" w:rsidP="00244A56">
      <w:pPr>
        <w:pStyle w:val="HeadingStrong"/>
        <w:rPr>
          <w:lang w:val="nl-NL"/>
        </w:rPr>
      </w:pPr>
      <w:r w:rsidRPr="00B24465">
        <w:rPr>
          <w:lang w:val="nl-NL"/>
        </w:rPr>
        <w:t>Reumatoïde artritis</w:t>
      </w:r>
    </w:p>
    <w:p w14:paraId="0179CE5C" w14:textId="77777777" w:rsidR="00244A56" w:rsidRPr="00B24465" w:rsidRDefault="00244A56" w:rsidP="00244A56">
      <w:pPr>
        <w:pStyle w:val="NormalKeep"/>
        <w:rPr>
          <w:lang w:val="nl-NL"/>
        </w:rPr>
      </w:pPr>
    </w:p>
    <w:p w14:paraId="38EE4B8E" w14:textId="792BE911" w:rsidR="00244A56" w:rsidRPr="00B24465" w:rsidRDefault="00244A56" w:rsidP="00244A56">
      <w:pPr>
        <w:rPr>
          <w:lang w:val="nl-NL"/>
        </w:rPr>
      </w:pPr>
      <w:r w:rsidRPr="00B24465">
        <w:rPr>
          <w:lang w:val="nl-NL"/>
        </w:rPr>
        <w:t xml:space="preserve">Reumatoïde artritis is een </w:t>
      </w:r>
      <w:r w:rsidR="00657863" w:rsidRPr="00B24465">
        <w:rPr>
          <w:rFonts w:eastAsia="Times New Roman"/>
          <w:lang w:val="nl-NL"/>
        </w:rPr>
        <w:t>o</w:t>
      </w:r>
      <w:r w:rsidR="00657863" w:rsidRPr="00B24465">
        <w:rPr>
          <w:rFonts w:eastAsia="Times New Roman"/>
          <w:spacing w:val="-2"/>
          <w:lang w:val="nl-NL"/>
        </w:rPr>
        <w:t>n</w:t>
      </w:r>
      <w:r w:rsidR="00657863" w:rsidRPr="00B24465">
        <w:rPr>
          <w:rFonts w:eastAsia="Times New Roman"/>
          <w:spacing w:val="1"/>
          <w:lang w:val="nl-NL"/>
        </w:rPr>
        <w:t>t</w:t>
      </w:r>
      <w:r w:rsidR="00657863" w:rsidRPr="00B24465">
        <w:rPr>
          <w:rFonts w:eastAsia="Times New Roman"/>
          <w:lang w:val="nl-NL"/>
        </w:rPr>
        <w:t>s</w:t>
      </w:r>
      <w:r w:rsidR="00657863" w:rsidRPr="00B24465">
        <w:rPr>
          <w:rFonts w:eastAsia="Times New Roman"/>
          <w:spacing w:val="-1"/>
          <w:lang w:val="nl-NL"/>
        </w:rPr>
        <w:t>t</w:t>
      </w:r>
      <w:r w:rsidR="00657863" w:rsidRPr="00B24465">
        <w:rPr>
          <w:rFonts w:eastAsia="Times New Roman"/>
          <w:lang w:val="nl-NL"/>
        </w:rPr>
        <w:t>e</w:t>
      </w:r>
      <w:r w:rsidR="00657863" w:rsidRPr="00B24465">
        <w:rPr>
          <w:rFonts w:eastAsia="Times New Roman"/>
          <w:spacing w:val="-2"/>
          <w:lang w:val="nl-NL"/>
        </w:rPr>
        <w:t>k</w:t>
      </w:r>
      <w:r w:rsidR="00657863" w:rsidRPr="00B24465">
        <w:rPr>
          <w:rFonts w:eastAsia="Times New Roman"/>
          <w:spacing w:val="1"/>
          <w:lang w:val="nl-NL"/>
        </w:rPr>
        <w:t>i</w:t>
      </w:r>
      <w:r w:rsidR="00657863" w:rsidRPr="00B24465">
        <w:rPr>
          <w:rFonts w:eastAsia="Times New Roman"/>
          <w:lang w:val="nl-NL"/>
        </w:rPr>
        <w:t>n</w:t>
      </w:r>
      <w:r w:rsidR="00657863" w:rsidRPr="00B24465">
        <w:rPr>
          <w:rFonts w:eastAsia="Times New Roman"/>
          <w:spacing w:val="-2"/>
          <w:lang w:val="nl-NL"/>
        </w:rPr>
        <w:t>g</w:t>
      </w:r>
      <w:r w:rsidR="00657863" w:rsidRPr="00B24465">
        <w:rPr>
          <w:rFonts w:eastAsia="Times New Roman"/>
          <w:lang w:val="nl-NL"/>
        </w:rPr>
        <w:t>s</w:t>
      </w:r>
      <w:r w:rsidR="00657863" w:rsidRPr="00B24465">
        <w:rPr>
          <w:rFonts w:eastAsia="Times New Roman"/>
          <w:spacing w:val="-2"/>
          <w:lang w:val="nl-NL"/>
        </w:rPr>
        <w:t>z</w:t>
      </w:r>
      <w:r w:rsidR="00657863" w:rsidRPr="00B24465">
        <w:rPr>
          <w:rFonts w:eastAsia="Times New Roman"/>
          <w:spacing w:val="1"/>
          <w:lang w:val="nl-NL"/>
        </w:rPr>
        <w:t>i</w:t>
      </w:r>
      <w:r w:rsidR="00657863" w:rsidRPr="00B24465">
        <w:rPr>
          <w:rFonts w:eastAsia="Times New Roman"/>
          <w:lang w:val="nl-NL"/>
        </w:rPr>
        <w:t>e</w:t>
      </w:r>
      <w:r w:rsidR="00657863" w:rsidRPr="00B24465">
        <w:rPr>
          <w:rFonts w:eastAsia="Times New Roman"/>
          <w:spacing w:val="-2"/>
          <w:lang w:val="nl-NL"/>
        </w:rPr>
        <w:t>k</w:t>
      </w:r>
      <w:r w:rsidR="00657863" w:rsidRPr="00B24465">
        <w:rPr>
          <w:rFonts w:eastAsia="Times New Roman"/>
          <w:spacing w:val="1"/>
          <w:lang w:val="nl-NL"/>
        </w:rPr>
        <w:t>t</w:t>
      </w:r>
      <w:r w:rsidR="00657863" w:rsidRPr="00B24465">
        <w:rPr>
          <w:rFonts w:eastAsia="Times New Roman"/>
          <w:lang w:val="nl-NL"/>
        </w:rPr>
        <w:t>e</w:t>
      </w:r>
      <w:r w:rsidR="00657863" w:rsidRPr="00B24465">
        <w:rPr>
          <w:rFonts w:eastAsia="Times New Roman"/>
          <w:spacing w:val="1"/>
          <w:lang w:val="nl-NL"/>
        </w:rPr>
        <w:t xml:space="preserve"> </w:t>
      </w:r>
      <w:r w:rsidRPr="00B24465">
        <w:rPr>
          <w:lang w:val="nl-NL"/>
        </w:rPr>
        <w:t>van de gewrichten.</w:t>
      </w:r>
    </w:p>
    <w:p w14:paraId="28D55FE7" w14:textId="77777777" w:rsidR="00244A56" w:rsidRPr="00B24465" w:rsidRDefault="00244A56" w:rsidP="00244A56">
      <w:pPr>
        <w:rPr>
          <w:lang w:val="nl-NL"/>
        </w:rPr>
      </w:pPr>
    </w:p>
    <w:p w14:paraId="1CCCF3A4" w14:textId="2A4AD782" w:rsidR="00244A56" w:rsidRPr="00B24465" w:rsidRDefault="00244A56" w:rsidP="00244A56">
      <w:pPr>
        <w:rPr>
          <w:lang w:val="nl-NL"/>
        </w:rPr>
      </w:pPr>
      <w:r w:rsidRPr="00B24465">
        <w:rPr>
          <w:lang w:val="nl-NL"/>
        </w:rPr>
        <w:t xml:space="preserve">Yuflyma wordt gebruikt om </w:t>
      </w:r>
      <w:r w:rsidR="001B6C06" w:rsidRPr="00B24465">
        <w:rPr>
          <w:lang w:val="nl-NL"/>
        </w:rPr>
        <w:t xml:space="preserve">matig ernstige </w:t>
      </w:r>
      <w:r w:rsidRPr="00B24465">
        <w:rPr>
          <w:lang w:val="nl-NL"/>
        </w:rPr>
        <w:t xml:space="preserve">tot ernstige reumatoïde artritis bij volwassenen te behandelen. Het is mogelijk dat u eerst andere ziektemodificerende geneesmiddelen krijgt, zoals methotrexaat. </w:t>
      </w:r>
      <w:r w:rsidR="00812684" w:rsidRPr="00B24465">
        <w:rPr>
          <w:lang w:val="nl-NL"/>
        </w:rPr>
        <w:t xml:space="preserve">Als </w:t>
      </w:r>
      <w:r w:rsidRPr="00B24465">
        <w:rPr>
          <w:lang w:val="nl-NL"/>
        </w:rPr>
        <w:t xml:space="preserve">u niet goed genoeg reageert op deze </w:t>
      </w:r>
      <w:r w:rsidR="00755558" w:rsidRPr="00B24465">
        <w:rPr>
          <w:lang w:val="nl-NL"/>
        </w:rPr>
        <w:t>geneesmiddelen</w:t>
      </w:r>
      <w:r w:rsidRPr="00B24465">
        <w:rPr>
          <w:lang w:val="nl-NL"/>
        </w:rPr>
        <w:t xml:space="preserve">, zult u Yuflyma </w:t>
      </w:r>
      <w:r w:rsidR="00812684" w:rsidRPr="00B24465">
        <w:rPr>
          <w:lang w:val="nl-NL"/>
        </w:rPr>
        <w:t>krijgen</w:t>
      </w:r>
      <w:r w:rsidRPr="00B24465">
        <w:rPr>
          <w:lang w:val="nl-NL"/>
        </w:rPr>
        <w:t>.</w:t>
      </w:r>
    </w:p>
    <w:p w14:paraId="7DABA26E" w14:textId="77777777" w:rsidR="00244A56" w:rsidRPr="00B24465" w:rsidRDefault="00244A56" w:rsidP="00244A56">
      <w:pPr>
        <w:rPr>
          <w:lang w:val="nl-NL"/>
        </w:rPr>
      </w:pPr>
    </w:p>
    <w:p w14:paraId="3C835D95" w14:textId="2594ED3D" w:rsidR="00244A56" w:rsidRPr="00B24465" w:rsidRDefault="00244A56" w:rsidP="00244A56">
      <w:pPr>
        <w:rPr>
          <w:lang w:val="nl-NL"/>
        </w:rPr>
      </w:pPr>
      <w:r w:rsidRPr="00B24465">
        <w:rPr>
          <w:lang w:val="nl-NL"/>
        </w:rPr>
        <w:t xml:space="preserve">Yuflyma kan </w:t>
      </w:r>
      <w:r w:rsidR="00812684" w:rsidRPr="00B24465">
        <w:rPr>
          <w:lang w:val="nl-NL"/>
        </w:rPr>
        <w:t xml:space="preserve">ook </w:t>
      </w:r>
      <w:r w:rsidRPr="00B24465">
        <w:rPr>
          <w:lang w:val="nl-NL"/>
        </w:rPr>
        <w:t>worden gebruikt om ernstige, actieve en progressieve reumatoïde artritis te behandelen zonder eerdere methotrexaatbehandeling.</w:t>
      </w:r>
    </w:p>
    <w:p w14:paraId="16A9EE47" w14:textId="77777777" w:rsidR="00244A56" w:rsidRPr="00B24465" w:rsidRDefault="00244A56" w:rsidP="00244A56">
      <w:pPr>
        <w:rPr>
          <w:lang w:val="nl-NL"/>
        </w:rPr>
      </w:pPr>
    </w:p>
    <w:p w14:paraId="1026E8C5" w14:textId="7AE7CC39" w:rsidR="00244A56" w:rsidRPr="00B24465" w:rsidRDefault="00244A56" w:rsidP="00244A56">
      <w:pPr>
        <w:rPr>
          <w:lang w:val="nl-NL"/>
        </w:rPr>
      </w:pPr>
      <w:r w:rsidRPr="00B24465">
        <w:rPr>
          <w:lang w:val="nl-NL"/>
        </w:rPr>
        <w:t xml:space="preserve">Yuflyma kan de schade aan de gewrichten door de </w:t>
      </w:r>
      <w:r w:rsidR="00812684" w:rsidRPr="00B24465">
        <w:rPr>
          <w:rFonts w:eastAsia="Times New Roman"/>
          <w:lang w:val="nl-NL"/>
        </w:rPr>
        <w:t>o</w:t>
      </w:r>
      <w:r w:rsidR="00812684" w:rsidRPr="00B24465">
        <w:rPr>
          <w:rFonts w:eastAsia="Times New Roman"/>
          <w:spacing w:val="-2"/>
          <w:lang w:val="nl-NL"/>
        </w:rPr>
        <w:t>n</w:t>
      </w:r>
      <w:r w:rsidR="00812684" w:rsidRPr="00B24465">
        <w:rPr>
          <w:rFonts w:eastAsia="Times New Roman"/>
          <w:spacing w:val="1"/>
          <w:lang w:val="nl-NL"/>
        </w:rPr>
        <w:t>t</w:t>
      </w:r>
      <w:r w:rsidR="00812684" w:rsidRPr="00B24465">
        <w:rPr>
          <w:rFonts w:eastAsia="Times New Roman"/>
          <w:spacing w:val="-2"/>
          <w:lang w:val="nl-NL"/>
        </w:rPr>
        <w:t>s</w:t>
      </w:r>
      <w:r w:rsidR="00812684" w:rsidRPr="00B24465">
        <w:rPr>
          <w:rFonts w:eastAsia="Times New Roman"/>
          <w:spacing w:val="1"/>
          <w:lang w:val="nl-NL"/>
        </w:rPr>
        <w:t>t</w:t>
      </w:r>
      <w:r w:rsidR="00812684" w:rsidRPr="00B24465">
        <w:rPr>
          <w:rFonts w:eastAsia="Times New Roman"/>
          <w:lang w:val="nl-NL"/>
        </w:rPr>
        <w:t>e</w:t>
      </w:r>
      <w:r w:rsidR="00812684" w:rsidRPr="00B24465">
        <w:rPr>
          <w:rFonts w:eastAsia="Times New Roman"/>
          <w:spacing w:val="-2"/>
          <w:lang w:val="nl-NL"/>
        </w:rPr>
        <w:t>k</w:t>
      </w:r>
      <w:r w:rsidR="00812684" w:rsidRPr="00B24465">
        <w:rPr>
          <w:rFonts w:eastAsia="Times New Roman"/>
          <w:spacing w:val="1"/>
          <w:lang w:val="nl-NL"/>
        </w:rPr>
        <w:t>i</w:t>
      </w:r>
      <w:r w:rsidR="00812684" w:rsidRPr="00B24465">
        <w:rPr>
          <w:rFonts w:eastAsia="Times New Roman"/>
          <w:lang w:val="nl-NL"/>
        </w:rPr>
        <w:t>n</w:t>
      </w:r>
      <w:r w:rsidR="00812684" w:rsidRPr="00B24465">
        <w:rPr>
          <w:rFonts w:eastAsia="Times New Roman"/>
          <w:spacing w:val="-2"/>
          <w:lang w:val="nl-NL"/>
        </w:rPr>
        <w:t>g</w:t>
      </w:r>
      <w:r w:rsidR="00812684" w:rsidRPr="00B24465">
        <w:rPr>
          <w:rFonts w:eastAsia="Times New Roman"/>
          <w:lang w:val="nl-NL"/>
        </w:rPr>
        <w:t>s</w:t>
      </w:r>
      <w:r w:rsidR="00812684" w:rsidRPr="00B24465">
        <w:rPr>
          <w:rFonts w:eastAsia="Times New Roman"/>
          <w:spacing w:val="-2"/>
          <w:lang w:val="nl-NL"/>
        </w:rPr>
        <w:t>z</w:t>
      </w:r>
      <w:r w:rsidR="00812684" w:rsidRPr="00B24465">
        <w:rPr>
          <w:rFonts w:eastAsia="Times New Roman"/>
          <w:spacing w:val="1"/>
          <w:lang w:val="nl-NL"/>
        </w:rPr>
        <w:t>i</w:t>
      </w:r>
      <w:r w:rsidR="00812684" w:rsidRPr="00B24465">
        <w:rPr>
          <w:rFonts w:eastAsia="Times New Roman"/>
          <w:lang w:val="nl-NL"/>
        </w:rPr>
        <w:t>e</w:t>
      </w:r>
      <w:r w:rsidR="00812684" w:rsidRPr="00B24465">
        <w:rPr>
          <w:rFonts w:eastAsia="Times New Roman"/>
          <w:spacing w:val="-2"/>
          <w:lang w:val="nl-NL"/>
        </w:rPr>
        <w:t>k</w:t>
      </w:r>
      <w:r w:rsidR="00812684" w:rsidRPr="00B24465">
        <w:rPr>
          <w:rFonts w:eastAsia="Times New Roman"/>
          <w:spacing w:val="1"/>
          <w:lang w:val="nl-NL"/>
        </w:rPr>
        <w:t>t</w:t>
      </w:r>
      <w:r w:rsidR="00812684" w:rsidRPr="00B24465">
        <w:rPr>
          <w:rFonts w:eastAsia="Times New Roman"/>
          <w:lang w:val="nl-NL"/>
        </w:rPr>
        <w:t>e</w:t>
      </w:r>
      <w:r w:rsidR="00812684" w:rsidRPr="00B24465">
        <w:rPr>
          <w:rFonts w:eastAsia="Times New Roman"/>
          <w:spacing w:val="1"/>
          <w:lang w:val="nl-NL"/>
        </w:rPr>
        <w:t xml:space="preserve"> </w:t>
      </w:r>
      <w:r w:rsidRPr="00B24465">
        <w:rPr>
          <w:lang w:val="nl-NL"/>
        </w:rPr>
        <w:t xml:space="preserve">vertragen en </w:t>
      </w:r>
      <w:r w:rsidR="00812684" w:rsidRPr="00B24465">
        <w:rPr>
          <w:rFonts w:eastAsia="Times New Roman"/>
          <w:lang w:val="nl-NL"/>
        </w:rPr>
        <w:t>e</w:t>
      </w:r>
      <w:r w:rsidR="00812684" w:rsidRPr="00B24465">
        <w:rPr>
          <w:rFonts w:eastAsia="Times New Roman"/>
          <w:spacing w:val="1"/>
          <w:lang w:val="nl-NL"/>
        </w:rPr>
        <w:t>r</w:t>
      </w:r>
      <w:r w:rsidR="00812684" w:rsidRPr="00B24465">
        <w:rPr>
          <w:rFonts w:eastAsia="Times New Roman"/>
          <w:spacing w:val="-2"/>
          <w:lang w:val="nl-NL"/>
        </w:rPr>
        <w:t>v</w:t>
      </w:r>
      <w:r w:rsidR="00812684" w:rsidRPr="00B24465">
        <w:rPr>
          <w:rFonts w:eastAsia="Times New Roman"/>
          <w:lang w:val="nl-NL"/>
        </w:rPr>
        <w:t xml:space="preserve">oor </w:t>
      </w:r>
      <w:r w:rsidR="00812684" w:rsidRPr="00B24465">
        <w:rPr>
          <w:rFonts w:eastAsia="Times New Roman"/>
          <w:spacing w:val="-2"/>
          <w:lang w:val="nl-NL"/>
        </w:rPr>
        <w:t>z</w:t>
      </w:r>
      <w:r w:rsidR="00812684" w:rsidRPr="00B24465">
        <w:rPr>
          <w:rFonts w:eastAsia="Times New Roman"/>
          <w:lang w:val="nl-NL"/>
        </w:rPr>
        <w:t>o</w:t>
      </w:r>
      <w:r w:rsidR="00812684" w:rsidRPr="00B24465">
        <w:rPr>
          <w:rFonts w:eastAsia="Times New Roman"/>
          <w:spacing w:val="1"/>
          <w:lang w:val="nl-NL"/>
        </w:rPr>
        <w:t>r</w:t>
      </w:r>
      <w:r w:rsidR="00812684" w:rsidRPr="00B24465">
        <w:rPr>
          <w:rFonts w:eastAsia="Times New Roman"/>
          <w:spacing w:val="-2"/>
          <w:lang w:val="nl-NL"/>
        </w:rPr>
        <w:t>g</w:t>
      </w:r>
      <w:r w:rsidR="00812684" w:rsidRPr="00B24465">
        <w:rPr>
          <w:rFonts w:eastAsia="Times New Roman"/>
          <w:lang w:val="nl-NL"/>
        </w:rPr>
        <w:t>en dat</w:t>
      </w:r>
      <w:r w:rsidR="00812684" w:rsidRPr="00B24465">
        <w:rPr>
          <w:rFonts w:eastAsia="Times New Roman"/>
          <w:spacing w:val="1"/>
          <w:lang w:val="nl-NL"/>
        </w:rPr>
        <w:t xml:space="preserve"> </w:t>
      </w:r>
      <w:r w:rsidR="00812684" w:rsidRPr="00B24465">
        <w:rPr>
          <w:rFonts w:eastAsia="Times New Roman"/>
          <w:lang w:val="nl-NL"/>
        </w:rPr>
        <w:t>de</w:t>
      </w:r>
      <w:r w:rsidR="00812684" w:rsidRPr="00B24465">
        <w:rPr>
          <w:rFonts w:eastAsia="Times New Roman"/>
          <w:spacing w:val="1"/>
          <w:lang w:val="nl-NL"/>
        </w:rPr>
        <w:t xml:space="preserve"> </w:t>
      </w:r>
      <w:r w:rsidR="00812684" w:rsidRPr="00B24465">
        <w:rPr>
          <w:rFonts w:eastAsia="Times New Roman"/>
          <w:spacing w:val="-2"/>
          <w:lang w:val="nl-NL"/>
        </w:rPr>
        <w:t>g</w:t>
      </w:r>
      <w:r w:rsidR="00812684" w:rsidRPr="00B24465">
        <w:rPr>
          <w:rFonts w:eastAsia="Times New Roman"/>
          <w:lang w:val="nl-NL"/>
        </w:rPr>
        <w:t>e</w:t>
      </w:r>
      <w:r w:rsidR="00812684" w:rsidRPr="00B24465">
        <w:rPr>
          <w:rFonts w:eastAsia="Times New Roman"/>
          <w:spacing w:val="-1"/>
          <w:lang w:val="nl-NL"/>
        </w:rPr>
        <w:t>w</w:t>
      </w:r>
      <w:r w:rsidR="00812684" w:rsidRPr="00B24465">
        <w:rPr>
          <w:rFonts w:eastAsia="Times New Roman"/>
          <w:spacing w:val="-2"/>
          <w:lang w:val="nl-NL"/>
        </w:rPr>
        <w:t>r</w:t>
      </w:r>
      <w:r w:rsidR="00812684" w:rsidRPr="00B24465">
        <w:rPr>
          <w:rFonts w:eastAsia="Times New Roman"/>
          <w:spacing w:val="1"/>
          <w:lang w:val="nl-NL"/>
        </w:rPr>
        <w:t>i</w:t>
      </w:r>
      <w:r w:rsidR="00812684" w:rsidRPr="00B24465">
        <w:rPr>
          <w:rFonts w:eastAsia="Times New Roman"/>
          <w:lang w:val="nl-NL"/>
        </w:rPr>
        <w:t>c</w:t>
      </w:r>
      <w:r w:rsidR="00812684" w:rsidRPr="00B24465">
        <w:rPr>
          <w:rFonts w:eastAsia="Times New Roman"/>
          <w:spacing w:val="-2"/>
          <w:lang w:val="nl-NL"/>
        </w:rPr>
        <w:t>h</w:t>
      </w:r>
      <w:r w:rsidR="00812684" w:rsidRPr="00B24465">
        <w:rPr>
          <w:rFonts w:eastAsia="Times New Roman"/>
          <w:spacing w:val="1"/>
          <w:lang w:val="nl-NL"/>
        </w:rPr>
        <w:t>t</w:t>
      </w:r>
      <w:r w:rsidR="00812684" w:rsidRPr="00B24465">
        <w:rPr>
          <w:rFonts w:eastAsia="Times New Roman"/>
          <w:lang w:val="nl-NL"/>
        </w:rPr>
        <w:t xml:space="preserve">en </w:t>
      </w:r>
      <w:r w:rsidR="00812684" w:rsidRPr="00B24465">
        <w:rPr>
          <w:rFonts w:eastAsia="Times New Roman"/>
          <w:spacing w:val="-2"/>
          <w:lang w:val="nl-NL"/>
        </w:rPr>
        <w:t>vr</w:t>
      </w:r>
      <w:r w:rsidR="00812684" w:rsidRPr="00B24465">
        <w:rPr>
          <w:rFonts w:eastAsia="Times New Roman"/>
          <w:spacing w:val="-1"/>
          <w:lang w:val="nl-NL"/>
        </w:rPr>
        <w:t>i</w:t>
      </w:r>
      <w:r w:rsidR="00812684" w:rsidRPr="00B24465">
        <w:rPr>
          <w:rFonts w:eastAsia="Times New Roman"/>
          <w:spacing w:val="3"/>
          <w:lang w:val="nl-NL"/>
        </w:rPr>
        <w:t>j</w:t>
      </w:r>
      <w:r w:rsidR="00812684" w:rsidRPr="00B24465">
        <w:rPr>
          <w:rFonts w:eastAsia="Times New Roman"/>
          <w:spacing w:val="-2"/>
          <w:lang w:val="nl-NL"/>
        </w:rPr>
        <w:t>e</w:t>
      </w:r>
      <w:r w:rsidR="00812684" w:rsidRPr="00B24465">
        <w:rPr>
          <w:rFonts w:eastAsia="Times New Roman"/>
          <w:lang w:val="nl-NL"/>
        </w:rPr>
        <w:t>r</w:t>
      </w:r>
      <w:r w:rsidR="00812684" w:rsidRPr="00B24465">
        <w:rPr>
          <w:rFonts w:eastAsia="Times New Roman"/>
          <w:spacing w:val="1"/>
          <w:lang w:val="nl-NL"/>
        </w:rPr>
        <w:t xml:space="preserve"> </w:t>
      </w:r>
      <w:r w:rsidR="00812684" w:rsidRPr="00B24465">
        <w:rPr>
          <w:rFonts w:eastAsia="Times New Roman"/>
          <w:spacing w:val="-2"/>
          <w:lang w:val="nl-NL"/>
        </w:rPr>
        <w:t>k</w:t>
      </w:r>
      <w:r w:rsidR="00812684" w:rsidRPr="00B24465">
        <w:rPr>
          <w:rFonts w:eastAsia="Times New Roman"/>
          <w:lang w:val="nl-NL"/>
        </w:rPr>
        <w:t xml:space="preserve">unnen </w:t>
      </w:r>
      <w:r w:rsidR="00812684" w:rsidRPr="00B24465">
        <w:rPr>
          <w:rFonts w:eastAsia="Times New Roman"/>
          <w:spacing w:val="-2"/>
          <w:lang w:val="nl-NL"/>
        </w:rPr>
        <w:t>b</w:t>
      </w:r>
      <w:r w:rsidR="00812684" w:rsidRPr="00B24465">
        <w:rPr>
          <w:rFonts w:eastAsia="Times New Roman"/>
          <w:lang w:val="nl-NL"/>
        </w:rPr>
        <w:t>e</w:t>
      </w:r>
      <w:r w:rsidR="00812684" w:rsidRPr="00B24465">
        <w:rPr>
          <w:rFonts w:eastAsia="Times New Roman"/>
          <w:spacing w:val="-1"/>
          <w:lang w:val="nl-NL"/>
        </w:rPr>
        <w:t>w</w:t>
      </w:r>
      <w:r w:rsidR="00812684" w:rsidRPr="00B24465">
        <w:rPr>
          <w:rFonts w:eastAsia="Times New Roman"/>
          <w:lang w:val="nl-NL"/>
        </w:rPr>
        <w:t>e</w:t>
      </w:r>
      <w:r w:rsidR="00812684" w:rsidRPr="00B24465">
        <w:rPr>
          <w:rFonts w:eastAsia="Times New Roman"/>
          <w:spacing w:val="-2"/>
          <w:lang w:val="nl-NL"/>
        </w:rPr>
        <w:t>g</w:t>
      </w:r>
      <w:r w:rsidR="00812684" w:rsidRPr="00B24465">
        <w:rPr>
          <w:rFonts w:eastAsia="Times New Roman"/>
          <w:lang w:val="nl-NL"/>
        </w:rPr>
        <w:t>en</w:t>
      </w:r>
      <w:r w:rsidRPr="00B24465">
        <w:rPr>
          <w:lang w:val="nl-NL"/>
        </w:rPr>
        <w:t>.</w:t>
      </w:r>
    </w:p>
    <w:p w14:paraId="3FBC9247" w14:textId="77777777" w:rsidR="00244A56" w:rsidRPr="00B24465" w:rsidRDefault="00244A56" w:rsidP="00244A56">
      <w:pPr>
        <w:rPr>
          <w:lang w:val="nl-NL"/>
        </w:rPr>
      </w:pPr>
    </w:p>
    <w:p w14:paraId="404476EC" w14:textId="2992AE8E" w:rsidR="00244A56" w:rsidRPr="00B24465" w:rsidRDefault="00244A56" w:rsidP="00244A56">
      <w:pPr>
        <w:rPr>
          <w:lang w:val="nl-NL"/>
        </w:rPr>
      </w:pPr>
      <w:r w:rsidRPr="00B24465">
        <w:rPr>
          <w:lang w:val="nl-NL"/>
        </w:rPr>
        <w:t>Uw arts beslist of Yuflyma moet worden gebruikt in combinatie met methotr</w:t>
      </w:r>
      <w:r w:rsidR="0061041D" w:rsidRPr="00B24465">
        <w:rPr>
          <w:lang w:val="nl-NL"/>
        </w:rPr>
        <w:t>ex</w:t>
      </w:r>
      <w:r w:rsidRPr="00B24465">
        <w:rPr>
          <w:lang w:val="nl-NL"/>
        </w:rPr>
        <w:t>aat of los.</w:t>
      </w:r>
    </w:p>
    <w:p w14:paraId="1D93205E" w14:textId="77777777" w:rsidR="00244A56" w:rsidRPr="00B24465" w:rsidRDefault="00244A56" w:rsidP="00244A56">
      <w:pPr>
        <w:rPr>
          <w:lang w:val="nl-NL"/>
        </w:rPr>
      </w:pPr>
    </w:p>
    <w:p w14:paraId="1E19F934" w14:textId="143A59E4" w:rsidR="000E3CB3" w:rsidRPr="00B24465" w:rsidRDefault="000E3CB3" w:rsidP="00244A56">
      <w:pPr>
        <w:pStyle w:val="NormalKeep"/>
        <w:rPr>
          <w:b/>
          <w:bCs/>
          <w:lang w:val="nl-NL"/>
        </w:rPr>
      </w:pPr>
      <w:r w:rsidRPr="00B24465">
        <w:rPr>
          <w:b/>
          <w:bCs/>
          <w:lang w:val="nl-NL"/>
        </w:rPr>
        <w:t xml:space="preserve">Polyarticulaire </w:t>
      </w:r>
      <w:r w:rsidR="00274968" w:rsidRPr="00B24465">
        <w:rPr>
          <w:b/>
          <w:bCs/>
          <w:lang w:val="nl-NL"/>
        </w:rPr>
        <w:t xml:space="preserve">juveniele </w:t>
      </w:r>
      <w:r w:rsidRPr="00B24465">
        <w:rPr>
          <w:b/>
          <w:bCs/>
          <w:lang w:val="nl-NL"/>
        </w:rPr>
        <w:t>idiopathische artritis</w:t>
      </w:r>
    </w:p>
    <w:p w14:paraId="2486948D" w14:textId="441BAF89" w:rsidR="00244A56" w:rsidRPr="00B24465" w:rsidRDefault="000E3CB3" w:rsidP="00244A56">
      <w:pPr>
        <w:pStyle w:val="NormalKeep"/>
        <w:rPr>
          <w:b/>
          <w:bCs/>
          <w:lang w:val="nl-NL"/>
        </w:rPr>
      </w:pPr>
      <w:r w:rsidRPr="00B24465">
        <w:rPr>
          <w:lang w:val="nl-NL"/>
        </w:rPr>
        <w:t xml:space="preserve"> </w:t>
      </w:r>
    </w:p>
    <w:p w14:paraId="59FD9CAB" w14:textId="1D973421" w:rsidR="00244A56" w:rsidRPr="00B24465" w:rsidRDefault="00244A56" w:rsidP="00244A56">
      <w:pPr>
        <w:rPr>
          <w:lang w:val="nl-NL"/>
        </w:rPr>
      </w:pPr>
      <w:r w:rsidRPr="00B24465">
        <w:rPr>
          <w:lang w:val="nl-NL"/>
        </w:rPr>
        <w:t xml:space="preserve">Polyarticulaire </w:t>
      </w:r>
      <w:r w:rsidR="00274968" w:rsidRPr="00B24465">
        <w:rPr>
          <w:lang w:val="nl-NL"/>
        </w:rPr>
        <w:t xml:space="preserve">juveniele </w:t>
      </w:r>
      <w:r w:rsidRPr="00B24465">
        <w:rPr>
          <w:lang w:val="nl-NL"/>
        </w:rPr>
        <w:t xml:space="preserve">idiopathische artritis is een </w:t>
      </w:r>
      <w:r w:rsidR="00657863" w:rsidRPr="00B24465">
        <w:rPr>
          <w:rFonts w:eastAsia="Times New Roman"/>
          <w:lang w:val="nl-NL"/>
        </w:rPr>
        <w:t>o</w:t>
      </w:r>
      <w:r w:rsidR="00657863" w:rsidRPr="00B24465">
        <w:rPr>
          <w:rFonts w:eastAsia="Times New Roman"/>
          <w:spacing w:val="-2"/>
          <w:lang w:val="nl-NL"/>
        </w:rPr>
        <w:t>n</w:t>
      </w:r>
      <w:r w:rsidR="00657863" w:rsidRPr="00B24465">
        <w:rPr>
          <w:rFonts w:eastAsia="Times New Roman"/>
          <w:spacing w:val="1"/>
          <w:lang w:val="nl-NL"/>
        </w:rPr>
        <w:t>t</w:t>
      </w:r>
      <w:r w:rsidR="00657863" w:rsidRPr="00B24465">
        <w:rPr>
          <w:rFonts w:eastAsia="Times New Roman"/>
          <w:lang w:val="nl-NL"/>
        </w:rPr>
        <w:t>s</w:t>
      </w:r>
      <w:r w:rsidR="00657863" w:rsidRPr="00B24465">
        <w:rPr>
          <w:rFonts w:eastAsia="Times New Roman"/>
          <w:spacing w:val="-1"/>
          <w:lang w:val="nl-NL"/>
        </w:rPr>
        <w:t>t</w:t>
      </w:r>
      <w:r w:rsidR="00657863" w:rsidRPr="00B24465">
        <w:rPr>
          <w:rFonts w:eastAsia="Times New Roman"/>
          <w:lang w:val="nl-NL"/>
        </w:rPr>
        <w:t>e</w:t>
      </w:r>
      <w:r w:rsidR="00657863" w:rsidRPr="00B24465">
        <w:rPr>
          <w:rFonts w:eastAsia="Times New Roman"/>
          <w:spacing w:val="-2"/>
          <w:lang w:val="nl-NL"/>
        </w:rPr>
        <w:t>k</w:t>
      </w:r>
      <w:r w:rsidR="00657863" w:rsidRPr="00B24465">
        <w:rPr>
          <w:rFonts w:eastAsia="Times New Roman"/>
          <w:spacing w:val="1"/>
          <w:lang w:val="nl-NL"/>
        </w:rPr>
        <w:t>i</w:t>
      </w:r>
      <w:r w:rsidR="00657863" w:rsidRPr="00B24465">
        <w:rPr>
          <w:rFonts w:eastAsia="Times New Roman"/>
          <w:lang w:val="nl-NL"/>
        </w:rPr>
        <w:t>n</w:t>
      </w:r>
      <w:r w:rsidR="00657863" w:rsidRPr="00B24465">
        <w:rPr>
          <w:rFonts w:eastAsia="Times New Roman"/>
          <w:spacing w:val="-2"/>
          <w:lang w:val="nl-NL"/>
        </w:rPr>
        <w:t>g</w:t>
      </w:r>
      <w:r w:rsidR="00657863" w:rsidRPr="00B24465">
        <w:rPr>
          <w:rFonts w:eastAsia="Times New Roman"/>
          <w:lang w:val="nl-NL"/>
        </w:rPr>
        <w:t>s</w:t>
      </w:r>
      <w:r w:rsidR="00657863" w:rsidRPr="00B24465">
        <w:rPr>
          <w:rFonts w:eastAsia="Times New Roman"/>
          <w:spacing w:val="-2"/>
          <w:lang w:val="nl-NL"/>
        </w:rPr>
        <w:t>z</w:t>
      </w:r>
      <w:r w:rsidR="00657863" w:rsidRPr="00B24465">
        <w:rPr>
          <w:rFonts w:eastAsia="Times New Roman"/>
          <w:spacing w:val="1"/>
          <w:lang w:val="nl-NL"/>
        </w:rPr>
        <w:t>i</w:t>
      </w:r>
      <w:r w:rsidR="00657863" w:rsidRPr="00B24465">
        <w:rPr>
          <w:rFonts w:eastAsia="Times New Roman"/>
          <w:lang w:val="nl-NL"/>
        </w:rPr>
        <w:t>e</w:t>
      </w:r>
      <w:r w:rsidR="00657863" w:rsidRPr="00B24465">
        <w:rPr>
          <w:rFonts w:eastAsia="Times New Roman"/>
          <w:spacing w:val="-2"/>
          <w:lang w:val="nl-NL"/>
        </w:rPr>
        <w:t>k</w:t>
      </w:r>
      <w:r w:rsidR="00657863" w:rsidRPr="00B24465">
        <w:rPr>
          <w:rFonts w:eastAsia="Times New Roman"/>
          <w:spacing w:val="1"/>
          <w:lang w:val="nl-NL"/>
        </w:rPr>
        <w:t>t</w:t>
      </w:r>
      <w:r w:rsidR="00657863" w:rsidRPr="00B24465">
        <w:rPr>
          <w:rFonts w:eastAsia="Times New Roman"/>
          <w:lang w:val="nl-NL"/>
        </w:rPr>
        <w:t>e</w:t>
      </w:r>
      <w:r w:rsidR="00657863" w:rsidRPr="00B24465">
        <w:rPr>
          <w:rFonts w:eastAsia="Times New Roman"/>
          <w:spacing w:val="1"/>
          <w:lang w:val="nl-NL"/>
        </w:rPr>
        <w:t xml:space="preserve"> </w:t>
      </w:r>
      <w:r w:rsidRPr="00B24465">
        <w:rPr>
          <w:lang w:val="nl-NL"/>
        </w:rPr>
        <w:t>van de gewrichten.</w:t>
      </w:r>
    </w:p>
    <w:p w14:paraId="717035D8" w14:textId="77777777" w:rsidR="00244A56" w:rsidRPr="00B24465" w:rsidRDefault="00244A56" w:rsidP="00244A56">
      <w:pPr>
        <w:rPr>
          <w:lang w:val="nl-NL"/>
        </w:rPr>
      </w:pPr>
    </w:p>
    <w:p w14:paraId="78CE849E" w14:textId="1FC79E5B" w:rsidR="00244A56" w:rsidRPr="00B24465" w:rsidRDefault="00244A56" w:rsidP="00244A56">
      <w:pPr>
        <w:rPr>
          <w:lang w:val="nl-NL"/>
        </w:rPr>
      </w:pPr>
      <w:r w:rsidRPr="00B24465">
        <w:rPr>
          <w:lang w:val="nl-NL"/>
        </w:rPr>
        <w:t xml:space="preserve">Yuflyma wordt gebruikt om polyarticulaire </w:t>
      </w:r>
      <w:r w:rsidR="00274968" w:rsidRPr="00B24465">
        <w:rPr>
          <w:lang w:val="nl-NL"/>
        </w:rPr>
        <w:t xml:space="preserve">juveniele </w:t>
      </w:r>
      <w:r w:rsidRPr="00B24465">
        <w:rPr>
          <w:lang w:val="nl-NL"/>
        </w:rPr>
        <w:t xml:space="preserve">idiopathische artritis te behandelen bij patiënten vanaf 2 jaar oud. Het is mogelijk dat u eerst andere ziektemodificerende geneesmiddelen krijgt, zoals methotrexaat. </w:t>
      </w:r>
      <w:r w:rsidR="000E3CB3" w:rsidRPr="00B24465">
        <w:rPr>
          <w:lang w:val="nl-NL"/>
        </w:rPr>
        <w:t xml:space="preserve">Als </w:t>
      </w:r>
      <w:r w:rsidRPr="00B24465">
        <w:rPr>
          <w:lang w:val="nl-NL"/>
        </w:rPr>
        <w:t xml:space="preserve">u niet goed genoeg reageert op deze </w:t>
      </w:r>
      <w:r w:rsidR="00274968" w:rsidRPr="00B24465">
        <w:rPr>
          <w:lang w:val="nl-NL"/>
        </w:rPr>
        <w:t>geneesmiddelen</w:t>
      </w:r>
      <w:r w:rsidRPr="00B24465">
        <w:rPr>
          <w:lang w:val="nl-NL"/>
        </w:rPr>
        <w:t xml:space="preserve">, zult u Yuflyma </w:t>
      </w:r>
      <w:r w:rsidR="00274968" w:rsidRPr="00B24465">
        <w:rPr>
          <w:lang w:val="nl-NL"/>
        </w:rPr>
        <w:t>krijgen</w:t>
      </w:r>
      <w:r w:rsidRPr="00B24465">
        <w:rPr>
          <w:lang w:val="nl-NL"/>
        </w:rPr>
        <w:t>.</w:t>
      </w:r>
    </w:p>
    <w:p w14:paraId="25C2A9FF" w14:textId="77777777" w:rsidR="00244A56" w:rsidRPr="00B24465" w:rsidRDefault="00244A56" w:rsidP="00244A56">
      <w:pPr>
        <w:rPr>
          <w:lang w:val="nl-NL"/>
        </w:rPr>
      </w:pPr>
    </w:p>
    <w:p w14:paraId="38005435" w14:textId="077116B1" w:rsidR="00244A56" w:rsidRPr="00B24465" w:rsidRDefault="00244A56" w:rsidP="00244A56">
      <w:pPr>
        <w:rPr>
          <w:lang w:val="nl-NL"/>
        </w:rPr>
      </w:pPr>
      <w:r w:rsidRPr="00B24465">
        <w:rPr>
          <w:lang w:val="nl-NL"/>
        </w:rPr>
        <w:t>Uw arts beslist of Yuflyma moet worden gebruikt in combinatie met methotr</w:t>
      </w:r>
      <w:r w:rsidR="0061041D" w:rsidRPr="00B24465">
        <w:rPr>
          <w:lang w:val="nl-NL"/>
        </w:rPr>
        <w:t>ex</w:t>
      </w:r>
      <w:r w:rsidRPr="00B24465">
        <w:rPr>
          <w:lang w:val="nl-NL"/>
        </w:rPr>
        <w:t>aat of los.</w:t>
      </w:r>
    </w:p>
    <w:p w14:paraId="7FAB5469" w14:textId="77777777" w:rsidR="00244A56" w:rsidRPr="00B24465" w:rsidRDefault="00244A56" w:rsidP="00244A56">
      <w:pPr>
        <w:rPr>
          <w:lang w:val="nl-NL"/>
        </w:rPr>
      </w:pPr>
    </w:p>
    <w:p w14:paraId="6AD23435" w14:textId="77777777" w:rsidR="00244A56" w:rsidRPr="00B24465" w:rsidRDefault="00244A56" w:rsidP="00244A56">
      <w:pPr>
        <w:pStyle w:val="HeadingStrong"/>
        <w:rPr>
          <w:lang w:val="nl-NL"/>
        </w:rPr>
      </w:pPr>
      <w:r w:rsidRPr="00B24465">
        <w:rPr>
          <w:lang w:val="nl-NL"/>
        </w:rPr>
        <w:t>Enthesitis-gerelateerde artritis</w:t>
      </w:r>
    </w:p>
    <w:p w14:paraId="1D29BD08" w14:textId="77777777" w:rsidR="00244A56" w:rsidRPr="00B24465" w:rsidRDefault="00244A56" w:rsidP="00244A56">
      <w:pPr>
        <w:pStyle w:val="NormalKeep"/>
        <w:rPr>
          <w:lang w:val="nl-NL"/>
        </w:rPr>
      </w:pPr>
    </w:p>
    <w:p w14:paraId="6545A569" w14:textId="18803768" w:rsidR="00244A56" w:rsidRPr="00B24465" w:rsidRDefault="00244A56" w:rsidP="00244A56">
      <w:pPr>
        <w:rPr>
          <w:lang w:val="nl-NL"/>
        </w:rPr>
      </w:pPr>
      <w:r w:rsidRPr="00B24465">
        <w:rPr>
          <w:lang w:val="nl-NL"/>
        </w:rPr>
        <w:t xml:space="preserve">Enthesitis-gerelateerde artritis is een </w:t>
      </w:r>
      <w:r w:rsidR="000E3CB3" w:rsidRPr="00B24465">
        <w:rPr>
          <w:rFonts w:eastAsia="Times New Roman"/>
          <w:lang w:val="nl-NL"/>
        </w:rPr>
        <w:t>o</w:t>
      </w:r>
      <w:r w:rsidR="000E3CB3" w:rsidRPr="00B24465">
        <w:rPr>
          <w:rFonts w:eastAsia="Times New Roman"/>
          <w:spacing w:val="-2"/>
          <w:lang w:val="nl-NL"/>
        </w:rPr>
        <w:t>n</w:t>
      </w:r>
      <w:r w:rsidR="000E3CB3" w:rsidRPr="00B24465">
        <w:rPr>
          <w:rFonts w:eastAsia="Times New Roman"/>
          <w:spacing w:val="1"/>
          <w:lang w:val="nl-NL"/>
        </w:rPr>
        <w:t>t</w:t>
      </w:r>
      <w:r w:rsidR="000E3CB3" w:rsidRPr="00B24465">
        <w:rPr>
          <w:rFonts w:eastAsia="Times New Roman"/>
          <w:lang w:val="nl-NL"/>
        </w:rPr>
        <w:t>s</w:t>
      </w:r>
      <w:r w:rsidR="000E3CB3" w:rsidRPr="00B24465">
        <w:rPr>
          <w:rFonts w:eastAsia="Times New Roman"/>
          <w:spacing w:val="-1"/>
          <w:lang w:val="nl-NL"/>
        </w:rPr>
        <w:t>t</w:t>
      </w:r>
      <w:r w:rsidR="000E3CB3" w:rsidRPr="00B24465">
        <w:rPr>
          <w:rFonts w:eastAsia="Times New Roman"/>
          <w:lang w:val="nl-NL"/>
        </w:rPr>
        <w:t>e</w:t>
      </w:r>
      <w:r w:rsidR="000E3CB3" w:rsidRPr="00B24465">
        <w:rPr>
          <w:rFonts w:eastAsia="Times New Roman"/>
          <w:spacing w:val="-2"/>
          <w:lang w:val="nl-NL"/>
        </w:rPr>
        <w:t>k</w:t>
      </w:r>
      <w:r w:rsidR="000E3CB3" w:rsidRPr="00B24465">
        <w:rPr>
          <w:rFonts w:eastAsia="Times New Roman"/>
          <w:spacing w:val="1"/>
          <w:lang w:val="nl-NL"/>
        </w:rPr>
        <w:t>i</w:t>
      </w:r>
      <w:r w:rsidR="000E3CB3" w:rsidRPr="00B24465">
        <w:rPr>
          <w:rFonts w:eastAsia="Times New Roman"/>
          <w:lang w:val="nl-NL"/>
        </w:rPr>
        <w:t>n</w:t>
      </w:r>
      <w:r w:rsidR="000E3CB3" w:rsidRPr="00B24465">
        <w:rPr>
          <w:rFonts w:eastAsia="Times New Roman"/>
          <w:spacing w:val="-2"/>
          <w:lang w:val="nl-NL"/>
        </w:rPr>
        <w:t>g</w:t>
      </w:r>
      <w:r w:rsidR="000E3CB3" w:rsidRPr="00B24465">
        <w:rPr>
          <w:rFonts w:eastAsia="Times New Roman"/>
          <w:lang w:val="nl-NL"/>
        </w:rPr>
        <w:t>s</w:t>
      </w:r>
      <w:r w:rsidR="000E3CB3" w:rsidRPr="00B24465">
        <w:rPr>
          <w:rFonts w:eastAsia="Times New Roman"/>
          <w:spacing w:val="-2"/>
          <w:lang w:val="nl-NL"/>
        </w:rPr>
        <w:t>z</w:t>
      </w:r>
      <w:r w:rsidR="000E3CB3" w:rsidRPr="00B24465">
        <w:rPr>
          <w:rFonts w:eastAsia="Times New Roman"/>
          <w:spacing w:val="1"/>
          <w:lang w:val="nl-NL"/>
        </w:rPr>
        <w:t>i</w:t>
      </w:r>
      <w:r w:rsidR="000E3CB3" w:rsidRPr="00B24465">
        <w:rPr>
          <w:rFonts w:eastAsia="Times New Roman"/>
          <w:lang w:val="nl-NL"/>
        </w:rPr>
        <w:t>e</w:t>
      </w:r>
      <w:r w:rsidR="000E3CB3" w:rsidRPr="00B24465">
        <w:rPr>
          <w:rFonts w:eastAsia="Times New Roman"/>
          <w:spacing w:val="-2"/>
          <w:lang w:val="nl-NL"/>
        </w:rPr>
        <w:t>k</w:t>
      </w:r>
      <w:r w:rsidR="000E3CB3" w:rsidRPr="00B24465">
        <w:rPr>
          <w:rFonts w:eastAsia="Times New Roman"/>
          <w:spacing w:val="1"/>
          <w:lang w:val="nl-NL"/>
        </w:rPr>
        <w:t>t</w:t>
      </w:r>
      <w:r w:rsidR="000E3CB3" w:rsidRPr="00B24465">
        <w:rPr>
          <w:rFonts w:eastAsia="Times New Roman"/>
          <w:lang w:val="nl-NL"/>
        </w:rPr>
        <w:t>e</w:t>
      </w:r>
      <w:r w:rsidR="000E3CB3" w:rsidRPr="00B24465">
        <w:rPr>
          <w:rFonts w:eastAsia="Times New Roman"/>
          <w:spacing w:val="1"/>
          <w:lang w:val="nl-NL"/>
        </w:rPr>
        <w:t xml:space="preserve"> </w:t>
      </w:r>
      <w:r w:rsidRPr="00B24465">
        <w:rPr>
          <w:lang w:val="nl-NL"/>
        </w:rPr>
        <w:t>van de gewrichten en de plaatsen waar de pezen verbonden zijn met het bot.</w:t>
      </w:r>
    </w:p>
    <w:p w14:paraId="3BE78E41" w14:textId="77777777" w:rsidR="00244A56" w:rsidRPr="00B24465" w:rsidRDefault="00244A56" w:rsidP="00244A56">
      <w:pPr>
        <w:rPr>
          <w:lang w:val="nl-NL"/>
        </w:rPr>
      </w:pPr>
    </w:p>
    <w:p w14:paraId="3D4916AD" w14:textId="156C9C30" w:rsidR="00244A56" w:rsidRPr="00B24465" w:rsidRDefault="00244A56" w:rsidP="00244A56">
      <w:pPr>
        <w:rPr>
          <w:lang w:val="nl-NL"/>
        </w:rPr>
      </w:pPr>
      <w:r w:rsidRPr="00B24465">
        <w:rPr>
          <w:lang w:val="nl-NL"/>
        </w:rPr>
        <w:t xml:space="preserve">Yuflyma wordt gebruikt om enthesitis-gerelateerde artritis te behandelen bij patiënten van 6 jaar en ouder. Het is mogelijk dat u eerst andere ziektemodificerende geneesmiddelen krijgt, zoals methotrexaat. </w:t>
      </w:r>
      <w:r w:rsidR="000E3CB3" w:rsidRPr="00B24465">
        <w:rPr>
          <w:lang w:val="nl-NL"/>
        </w:rPr>
        <w:t xml:space="preserve">Als </w:t>
      </w:r>
      <w:r w:rsidRPr="00B24465">
        <w:rPr>
          <w:lang w:val="nl-NL"/>
        </w:rPr>
        <w:t xml:space="preserve">u niet goed genoeg reageert op deze </w:t>
      </w:r>
      <w:r w:rsidR="00274968" w:rsidRPr="00B24465">
        <w:rPr>
          <w:lang w:val="nl-NL"/>
        </w:rPr>
        <w:t>geneesmiddelen</w:t>
      </w:r>
      <w:r w:rsidRPr="00B24465">
        <w:rPr>
          <w:lang w:val="nl-NL"/>
        </w:rPr>
        <w:t xml:space="preserve">, zult u Yuflyma </w:t>
      </w:r>
      <w:r w:rsidR="00274968" w:rsidRPr="00B24465">
        <w:rPr>
          <w:lang w:val="nl-NL"/>
        </w:rPr>
        <w:t>krijgen</w:t>
      </w:r>
      <w:r w:rsidRPr="00B24465">
        <w:rPr>
          <w:lang w:val="nl-NL"/>
        </w:rPr>
        <w:t>.</w:t>
      </w:r>
    </w:p>
    <w:p w14:paraId="37F7B421" w14:textId="77777777" w:rsidR="00244A56" w:rsidRPr="00B24465" w:rsidRDefault="00244A56" w:rsidP="00244A56">
      <w:pPr>
        <w:rPr>
          <w:lang w:val="nl-NL"/>
        </w:rPr>
      </w:pPr>
    </w:p>
    <w:p w14:paraId="34C62231" w14:textId="1AAEB452" w:rsidR="00244A56" w:rsidRPr="00B24465" w:rsidRDefault="00450A62" w:rsidP="00244A56">
      <w:pPr>
        <w:pStyle w:val="HeadingStrong"/>
        <w:rPr>
          <w:lang w:val="nl-NL"/>
        </w:rPr>
      </w:pPr>
      <w:r w:rsidRPr="00B24465">
        <w:rPr>
          <w:lang w:val="nl-NL"/>
        </w:rPr>
        <w:t>Spondylitis ankylopoetica</w:t>
      </w:r>
      <w:r w:rsidR="00244A56" w:rsidRPr="00B24465">
        <w:rPr>
          <w:lang w:val="nl-NL"/>
        </w:rPr>
        <w:t xml:space="preserve"> en axiale spondyloartritis zonder radiografisch bewijs van </w:t>
      </w:r>
      <w:r w:rsidR="00C1257D" w:rsidRPr="00B24465">
        <w:rPr>
          <w:lang w:val="nl-NL"/>
        </w:rPr>
        <w:t>s</w:t>
      </w:r>
      <w:r w:rsidRPr="00B24465">
        <w:rPr>
          <w:lang w:val="nl-NL"/>
        </w:rPr>
        <w:t>pondylitis ankylopoetica</w:t>
      </w:r>
    </w:p>
    <w:p w14:paraId="301A813A" w14:textId="77777777" w:rsidR="00244A56" w:rsidRPr="00B24465" w:rsidRDefault="00244A56" w:rsidP="00244A56">
      <w:pPr>
        <w:pStyle w:val="NormalKeep"/>
        <w:rPr>
          <w:lang w:val="nl-NL"/>
        </w:rPr>
      </w:pPr>
    </w:p>
    <w:p w14:paraId="03DC563B" w14:textId="091C4397" w:rsidR="00244A56" w:rsidRPr="00B24465" w:rsidRDefault="00450A62" w:rsidP="00244A56">
      <w:pPr>
        <w:rPr>
          <w:lang w:val="nl-NL"/>
        </w:rPr>
      </w:pPr>
      <w:r w:rsidRPr="00B24465">
        <w:rPr>
          <w:lang w:val="nl-NL"/>
        </w:rPr>
        <w:t>Spondylitis ankylopoetica</w:t>
      </w:r>
      <w:r w:rsidR="00244A56" w:rsidRPr="00B24465">
        <w:rPr>
          <w:lang w:val="nl-NL"/>
        </w:rPr>
        <w:t xml:space="preserve"> en axiale spondyloartritis zonder radiografisch bewijs van </w:t>
      </w:r>
      <w:r w:rsidR="00C1257D" w:rsidRPr="00B24465">
        <w:rPr>
          <w:lang w:val="nl-NL"/>
        </w:rPr>
        <w:t>s</w:t>
      </w:r>
      <w:r w:rsidRPr="00B24465">
        <w:rPr>
          <w:lang w:val="nl-NL"/>
        </w:rPr>
        <w:t>pondylitis ankylopoetica</w:t>
      </w:r>
      <w:r w:rsidR="00244A56" w:rsidRPr="00B24465">
        <w:rPr>
          <w:lang w:val="nl-NL"/>
        </w:rPr>
        <w:t xml:space="preserve"> zijn </w:t>
      </w:r>
      <w:r w:rsidR="000E3CB3" w:rsidRPr="00B24465">
        <w:rPr>
          <w:rFonts w:eastAsia="Times New Roman"/>
          <w:lang w:val="nl-NL"/>
        </w:rPr>
        <w:t>o</w:t>
      </w:r>
      <w:r w:rsidR="000E3CB3" w:rsidRPr="00B24465">
        <w:rPr>
          <w:rFonts w:eastAsia="Times New Roman"/>
          <w:spacing w:val="-2"/>
          <w:lang w:val="nl-NL"/>
        </w:rPr>
        <w:t>n</w:t>
      </w:r>
      <w:r w:rsidR="000E3CB3" w:rsidRPr="00B24465">
        <w:rPr>
          <w:rFonts w:eastAsia="Times New Roman"/>
          <w:spacing w:val="1"/>
          <w:lang w:val="nl-NL"/>
        </w:rPr>
        <w:t>t</w:t>
      </w:r>
      <w:r w:rsidR="000E3CB3" w:rsidRPr="00B24465">
        <w:rPr>
          <w:rFonts w:eastAsia="Times New Roman"/>
          <w:lang w:val="nl-NL"/>
        </w:rPr>
        <w:t>s</w:t>
      </w:r>
      <w:r w:rsidR="000E3CB3" w:rsidRPr="00B24465">
        <w:rPr>
          <w:rFonts w:eastAsia="Times New Roman"/>
          <w:spacing w:val="-1"/>
          <w:lang w:val="nl-NL"/>
        </w:rPr>
        <w:t>t</w:t>
      </w:r>
      <w:r w:rsidR="000E3CB3" w:rsidRPr="00B24465">
        <w:rPr>
          <w:rFonts w:eastAsia="Times New Roman"/>
          <w:lang w:val="nl-NL"/>
        </w:rPr>
        <w:t>e</w:t>
      </w:r>
      <w:r w:rsidR="000E3CB3" w:rsidRPr="00B24465">
        <w:rPr>
          <w:rFonts w:eastAsia="Times New Roman"/>
          <w:spacing w:val="-2"/>
          <w:lang w:val="nl-NL"/>
        </w:rPr>
        <w:t>k</w:t>
      </w:r>
      <w:r w:rsidR="000E3CB3" w:rsidRPr="00B24465">
        <w:rPr>
          <w:rFonts w:eastAsia="Times New Roman"/>
          <w:spacing w:val="1"/>
          <w:lang w:val="nl-NL"/>
        </w:rPr>
        <w:t>i</w:t>
      </w:r>
      <w:r w:rsidR="000E3CB3" w:rsidRPr="00B24465">
        <w:rPr>
          <w:rFonts w:eastAsia="Times New Roman"/>
          <w:lang w:val="nl-NL"/>
        </w:rPr>
        <w:t>n</w:t>
      </w:r>
      <w:r w:rsidR="000E3CB3" w:rsidRPr="00B24465">
        <w:rPr>
          <w:rFonts w:eastAsia="Times New Roman"/>
          <w:spacing w:val="-2"/>
          <w:lang w:val="nl-NL"/>
        </w:rPr>
        <w:t>g</w:t>
      </w:r>
      <w:r w:rsidR="000E3CB3" w:rsidRPr="00B24465">
        <w:rPr>
          <w:rFonts w:eastAsia="Times New Roman"/>
          <w:lang w:val="nl-NL"/>
        </w:rPr>
        <w:t>s</w:t>
      </w:r>
      <w:r w:rsidR="000E3CB3" w:rsidRPr="00B24465">
        <w:rPr>
          <w:rFonts w:eastAsia="Times New Roman"/>
          <w:spacing w:val="-2"/>
          <w:lang w:val="nl-NL"/>
        </w:rPr>
        <w:t>z</w:t>
      </w:r>
      <w:r w:rsidR="000E3CB3" w:rsidRPr="00B24465">
        <w:rPr>
          <w:rFonts w:eastAsia="Times New Roman"/>
          <w:spacing w:val="1"/>
          <w:lang w:val="nl-NL"/>
        </w:rPr>
        <w:t>i</w:t>
      </w:r>
      <w:r w:rsidR="000E3CB3" w:rsidRPr="00B24465">
        <w:rPr>
          <w:rFonts w:eastAsia="Times New Roman"/>
          <w:lang w:val="nl-NL"/>
        </w:rPr>
        <w:t>e</w:t>
      </w:r>
      <w:r w:rsidR="000E3CB3" w:rsidRPr="00B24465">
        <w:rPr>
          <w:rFonts w:eastAsia="Times New Roman"/>
          <w:spacing w:val="-2"/>
          <w:lang w:val="nl-NL"/>
        </w:rPr>
        <w:t>k</w:t>
      </w:r>
      <w:r w:rsidR="000E3CB3" w:rsidRPr="00B24465">
        <w:rPr>
          <w:rFonts w:eastAsia="Times New Roman"/>
          <w:spacing w:val="1"/>
          <w:lang w:val="nl-NL"/>
        </w:rPr>
        <w:t>t</w:t>
      </w:r>
      <w:r w:rsidR="000E3CB3" w:rsidRPr="00B24465">
        <w:rPr>
          <w:rFonts w:eastAsia="Times New Roman"/>
          <w:lang w:val="nl-NL"/>
        </w:rPr>
        <w:t>es</w:t>
      </w:r>
      <w:r w:rsidR="000E3CB3" w:rsidRPr="00B24465">
        <w:rPr>
          <w:rFonts w:eastAsia="Times New Roman"/>
          <w:spacing w:val="1"/>
          <w:lang w:val="nl-NL"/>
        </w:rPr>
        <w:t xml:space="preserve"> </w:t>
      </w:r>
      <w:r w:rsidR="00244A56" w:rsidRPr="00B24465">
        <w:rPr>
          <w:lang w:val="nl-NL"/>
        </w:rPr>
        <w:t>van de ruggengraat.</w:t>
      </w:r>
    </w:p>
    <w:p w14:paraId="36E4C5D7" w14:textId="77777777" w:rsidR="00244A56" w:rsidRPr="00B24465" w:rsidRDefault="00244A56" w:rsidP="00244A56">
      <w:pPr>
        <w:rPr>
          <w:lang w:val="nl-NL"/>
        </w:rPr>
      </w:pPr>
    </w:p>
    <w:p w14:paraId="0186899F" w14:textId="7EB491FE" w:rsidR="00244A56" w:rsidRPr="00B24465" w:rsidRDefault="00244A56" w:rsidP="00244A56">
      <w:pPr>
        <w:rPr>
          <w:lang w:val="nl-NL"/>
        </w:rPr>
      </w:pPr>
      <w:r w:rsidRPr="00B24465">
        <w:rPr>
          <w:lang w:val="nl-NL"/>
        </w:rPr>
        <w:t xml:space="preserve">Yuflyma wordt gebruikt om ernstige </w:t>
      </w:r>
      <w:r w:rsidR="00C1257D" w:rsidRPr="00B24465">
        <w:rPr>
          <w:lang w:val="nl-NL"/>
        </w:rPr>
        <w:t>s</w:t>
      </w:r>
      <w:r w:rsidR="00450A62" w:rsidRPr="00B24465">
        <w:rPr>
          <w:lang w:val="nl-NL"/>
        </w:rPr>
        <w:t>pondylitis ankylopoetica</w:t>
      </w:r>
      <w:r w:rsidRPr="00B24465">
        <w:rPr>
          <w:lang w:val="nl-NL"/>
        </w:rPr>
        <w:t xml:space="preserve"> en axiale spondyloartritis zonder radiografisch bewijs van </w:t>
      </w:r>
      <w:r w:rsidR="00C1257D" w:rsidRPr="00B24465">
        <w:rPr>
          <w:lang w:val="nl-NL"/>
        </w:rPr>
        <w:t>s</w:t>
      </w:r>
      <w:r w:rsidR="00450A62" w:rsidRPr="00B24465">
        <w:rPr>
          <w:lang w:val="nl-NL"/>
        </w:rPr>
        <w:t>pondylitis ankylopoetica</w:t>
      </w:r>
      <w:r w:rsidRPr="00B24465">
        <w:rPr>
          <w:lang w:val="nl-NL"/>
        </w:rPr>
        <w:t xml:space="preserve"> te behandelen bij volwassenen. U </w:t>
      </w:r>
      <w:r w:rsidR="00274968" w:rsidRPr="00B24465">
        <w:rPr>
          <w:lang w:val="nl-NL"/>
        </w:rPr>
        <w:t xml:space="preserve">krijgt </w:t>
      </w:r>
      <w:r w:rsidRPr="00B24465">
        <w:rPr>
          <w:lang w:val="nl-NL"/>
        </w:rPr>
        <w:t xml:space="preserve">mogelijk eerst andere </w:t>
      </w:r>
      <w:r w:rsidR="00274968" w:rsidRPr="00B24465">
        <w:rPr>
          <w:lang w:val="nl-NL"/>
        </w:rPr>
        <w:t>geneesmiddelen</w:t>
      </w:r>
      <w:r w:rsidRPr="00B24465">
        <w:rPr>
          <w:lang w:val="nl-NL"/>
        </w:rPr>
        <w:t xml:space="preserve">. </w:t>
      </w:r>
      <w:r w:rsidR="000E3CB3" w:rsidRPr="00B24465">
        <w:rPr>
          <w:lang w:val="nl-NL"/>
        </w:rPr>
        <w:t xml:space="preserve">Als </w:t>
      </w:r>
      <w:r w:rsidRPr="00B24465">
        <w:rPr>
          <w:lang w:val="nl-NL"/>
        </w:rPr>
        <w:t xml:space="preserve">u niet goed genoeg reageert op deze </w:t>
      </w:r>
      <w:r w:rsidR="00274968" w:rsidRPr="00B24465">
        <w:rPr>
          <w:lang w:val="nl-NL"/>
        </w:rPr>
        <w:t>geneesmiddelen</w:t>
      </w:r>
      <w:r w:rsidRPr="00B24465">
        <w:rPr>
          <w:lang w:val="nl-NL"/>
        </w:rPr>
        <w:t xml:space="preserve">, zult u Yuflyma </w:t>
      </w:r>
      <w:r w:rsidR="00274968" w:rsidRPr="00B24465">
        <w:rPr>
          <w:lang w:val="nl-NL"/>
        </w:rPr>
        <w:t>krijgen</w:t>
      </w:r>
      <w:r w:rsidRPr="00B24465">
        <w:rPr>
          <w:lang w:val="nl-NL"/>
        </w:rPr>
        <w:t>.</w:t>
      </w:r>
    </w:p>
    <w:p w14:paraId="215A5B4D" w14:textId="77777777" w:rsidR="00244A56" w:rsidRPr="00B24465" w:rsidRDefault="00244A56" w:rsidP="00244A56">
      <w:pPr>
        <w:rPr>
          <w:lang w:val="nl-NL"/>
        </w:rPr>
      </w:pPr>
    </w:p>
    <w:p w14:paraId="226D57D7" w14:textId="1B4B3B2B" w:rsidR="00244A56" w:rsidRPr="00B24465" w:rsidRDefault="00244A56" w:rsidP="00244A56">
      <w:pPr>
        <w:pStyle w:val="HeadingStrong"/>
        <w:rPr>
          <w:lang w:val="nl-NL"/>
        </w:rPr>
      </w:pPr>
      <w:r w:rsidRPr="00B24465">
        <w:rPr>
          <w:lang w:val="nl-NL"/>
        </w:rPr>
        <w:t>Art</w:t>
      </w:r>
      <w:r w:rsidR="004E5610" w:rsidRPr="00B24465">
        <w:rPr>
          <w:lang w:val="nl-NL"/>
        </w:rPr>
        <w:t>h</w:t>
      </w:r>
      <w:r w:rsidRPr="00B24465">
        <w:rPr>
          <w:lang w:val="nl-NL"/>
        </w:rPr>
        <w:t>ritis psoriatica</w:t>
      </w:r>
    </w:p>
    <w:p w14:paraId="57CFA14B" w14:textId="77777777" w:rsidR="00244A56" w:rsidRPr="00B24465" w:rsidRDefault="00244A56" w:rsidP="00244A56">
      <w:pPr>
        <w:pStyle w:val="NormalKeep"/>
        <w:rPr>
          <w:lang w:val="nl-NL"/>
        </w:rPr>
      </w:pPr>
    </w:p>
    <w:p w14:paraId="536B95B2" w14:textId="7051AB31" w:rsidR="00244A56" w:rsidRPr="00B24465" w:rsidRDefault="00244A56" w:rsidP="00244A56">
      <w:pPr>
        <w:rPr>
          <w:lang w:val="nl-NL"/>
        </w:rPr>
      </w:pPr>
      <w:r w:rsidRPr="00B24465">
        <w:rPr>
          <w:lang w:val="nl-NL"/>
        </w:rPr>
        <w:t>Art</w:t>
      </w:r>
      <w:r w:rsidR="004E5610" w:rsidRPr="00B24465">
        <w:rPr>
          <w:lang w:val="nl-NL"/>
        </w:rPr>
        <w:t>h</w:t>
      </w:r>
      <w:r w:rsidRPr="00B24465">
        <w:rPr>
          <w:lang w:val="nl-NL"/>
        </w:rPr>
        <w:t xml:space="preserve">ritis psoriatica is een </w:t>
      </w:r>
      <w:r w:rsidR="001B6C06" w:rsidRPr="00B24465">
        <w:rPr>
          <w:lang w:val="nl-NL"/>
        </w:rPr>
        <w:t>ontstekingsziekte</w:t>
      </w:r>
      <w:r w:rsidRPr="00B24465">
        <w:rPr>
          <w:lang w:val="nl-NL"/>
        </w:rPr>
        <w:t xml:space="preserve"> van de gewrichten die meestal in verband wordt gebracht met psoriasis.</w:t>
      </w:r>
    </w:p>
    <w:p w14:paraId="615AAEEB" w14:textId="77777777" w:rsidR="00244A56" w:rsidRPr="00B24465" w:rsidRDefault="00244A56" w:rsidP="00244A56">
      <w:pPr>
        <w:rPr>
          <w:lang w:val="nl-NL"/>
        </w:rPr>
      </w:pPr>
    </w:p>
    <w:p w14:paraId="6EF564BB" w14:textId="35639DC0" w:rsidR="00244A56" w:rsidRPr="00B24465" w:rsidRDefault="00244A56" w:rsidP="00244A56">
      <w:pPr>
        <w:rPr>
          <w:lang w:val="nl-NL"/>
        </w:rPr>
      </w:pPr>
      <w:r w:rsidRPr="00B24465">
        <w:rPr>
          <w:lang w:val="nl-NL"/>
        </w:rPr>
        <w:t>Yuflyma wordt gebruikt om art</w:t>
      </w:r>
      <w:r w:rsidR="004E5610" w:rsidRPr="00B24465">
        <w:rPr>
          <w:lang w:val="nl-NL"/>
        </w:rPr>
        <w:t>h</w:t>
      </w:r>
      <w:r w:rsidRPr="00B24465">
        <w:rPr>
          <w:lang w:val="nl-NL"/>
        </w:rPr>
        <w:t xml:space="preserve">ritis psoriatica te behandelen bij volwassenen. Yuflyma kan de schade aan de gewrichten door de </w:t>
      </w:r>
      <w:r w:rsidR="000E3CB3" w:rsidRPr="00B24465">
        <w:rPr>
          <w:rFonts w:eastAsia="Times New Roman"/>
          <w:lang w:val="nl-NL"/>
        </w:rPr>
        <w:t>o</w:t>
      </w:r>
      <w:r w:rsidR="000E3CB3" w:rsidRPr="00B24465">
        <w:rPr>
          <w:rFonts w:eastAsia="Times New Roman"/>
          <w:spacing w:val="-2"/>
          <w:lang w:val="nl-NL"/>
        </w:rPr>
        <w:t>n</w:t>
      </w:r>
      <w:r w:rsidR="000E3CB3" w:rsidRPr="00B24465">
        <w:rPr>
          <w:rFonts w:eastAsia="Times New Roman"/>
          <w:spacing w:val="1"/>
          <w:lang w:val="nl-NL"/>
        </w:rPr>
        <w:t>t</w:t>
      </w:r>
      <w:r w:rsidR="000E3CB3" w:rsidRPr="00B24465">
        <w:rPr>
          <w:rFonts w:eastAsia="Times New Roman"/>
          <w:lang w:val="nl-NL"/>
        </w:rPr>
        <w:t>s</w:t>
      </w:r>
      <w:r w:rsidR="000E3CB3" w:rsidRPr="00B24465">
        <w:rPr>
          <w:rFonts w:eastAsia="Times New Roman"/>
          <w:spacing w:val="-1"/>
          <w:lang w:val="nl-NL"/>
        </w:rPr>
        <w:t>t</w:t>
      </w:r>
      <w:r w:rsidR="000E3CB3" w:rsidRPr="00B24465">
        <w:rPr>
          <w:rFonts w:eastAsia="Times New Roman"/>
          <w:lang w:val="nl-NL"/>
        </w:rPr>
        <w:t>e</w:t>
      </w:r>
      <w:r w:rsidR="000E3CB3" w:rsidRPr="00B24465">
        <w:rPr>
          <w:rFonts w:eastAsia="Times New Roman"/>
          <w:spacing w:val="-2"/>
          <w:lang w:val="nl-NL"/>
        </w:rPr>
        <w:t>k</w:t>
      </w:r>
      <w:r w:rsidR="000E3CB3" w:rsidRPr="00B24465">
        <w:rPr>
          <w:rFonts w:eastAsia="Times New Roman"/>
          <w:spacing w:val="1"/>
          <w:lang w:val="nl-NL"/>
        </w:rPr>
        <w:t>i</w:t>
      </w:r>
      <w:r w:rsidR="000E3CB3" w:rsidRPr="00B24465">
        <w:rPr>
          <w:rFonts w:eastAsia="Times New Roman"/>
          <w:lang w:val="nl-NL"/>
        </w:rPr>
        <w:t>n</w:t>
      </w:r>
      <w:r w:rsidR="000E3CB3" w:rsidRPr="00B24465">
        <w:rPr>
          <w:rFonts w:eastAsia="Times New Roman"/>
          <w:spacing w:val="-2"/>
          <w:lang w:val="nl-NL"/>
        </w:rPr>
        <w:t>g</w:t>
      </w:r>
      <w:r w:rsidR="000E3CB3" w:rsidRPr="00B24465">
        <w:rPr>
          <w:rFonts w:eastAsia="Times New Roman"/>
          <w:lang w:val="nl-NL"/>
        </w:rPr>
        <w:t>s</w:t>
      </w:r>
      <w:r w:rsidR="000E3CB3" w:rsidRPr="00B24465">
        <w:rPr>
          <w:rFonts w:eastAsia="Times New Roman"/>
          <w:spacing w:val="-2"/>
          <w:lang w:val="nl-NL"/>
        </w:rPr>
        <w:t>z</w:t>
      </w:r>
      <w:r w:rsidR="000E3CB3" w:rsidRPr="00B24465">
        <w:rPr>
          <w:rFonts w:eastAsia="Times New Roman"/>
          <w:spacing w:val="1"/>
          <w:lang w:val="nl-NL"/>
        </w:rPr>
        <w:t>i</w:t>
      </w:r>
      <w:r w:rsidR="000E3CB3" w:rsidRPr="00B24465">
        <w:rPr>
          <w:rFonts w:eastAsia="Times New Roman"/>
          <w:lang w:val="nl-NL"/>
        </w:rPr>
        <w:t>e</w:t>
      </w:r>
      <w:r w:rsidR="000E3CB3" w:rsidRPr="00B24465">
        <w:rPr>
          <w:rFonts w:eastAsia="Times New Roman"/>
          <w:spacing w:val="-2"/>
          <w:lang w:val="nl-NL"/>
        </w:rPr>
        <w:t>k</w:t>
      </w:r>
      <w:r w:rsidR="000E3CB3" w:rsidRPr="00B24465">
        <w:rPr>
          <w:rFonts w:eastAsia="Times New Roman"/>
          <w:spacing w:val="1"/>
          <w:lang w:val="nl-NL"/>
        </w:rPr>
        <w:t>t</w:t>
      </w:r>
      <w:r w:rsidR="000E3CB3" w:rsidRPr="00B24465">
        <w:rPr>
          <w:rFonts w:eastAsia="Times New Roman"/>
          <w:lang w:val="nl-NL"/>
        </w:rPr>
        <w:t>e</w:t>
      </w:r>
      <w:r w:rsidR="000E3CB3" w:rsidRPr="00B24465">
        <w:rPr>
          <w:rFonts w:eastAsia="Times New Roman"/>
          <w:spacing w:val="1"/>
          <w:lang w:val="nl-NL"/>
        </w:rPr>
        <w:t xml:space="preserve"> </w:t>
      </w:r>
      <w:r w:rsidRPr="00B24465">
        <w:rPr>
          <w:lang w:val="nl-NL"/>
        </w:rPr>
        <w:t xml:space="preserve">vertragen en helpen de </w:t>
      </w:r>
      <w:r w:rsidR="001B6C06" w:rsidRPr="00B24465">
        <w:rPr>
          <w:lang w:val="nl-NL"/>
        </w:rPr>
        <w:t xml:space="preserve">gewrichten vrijer </w:t>
      </w:r>
      <w:r w:rsidRPr="00B24465">
        <w:rPr>
          <w:lang w:val="nl-NL"/>
        </w:rPr>
        <w:t xml:space="preserve">te </w:t>
      </w:r>
      <w:r w:rsidR="001B6C06" w:rsidRPr="00B24465">
        <w:rPr>
          <w:lang w:val="nl-NL"/>
        </w:rPr>
        <w:t>kunnen bewegen</w:t>
      </w:r>
      <w:r w:rsidRPr="00B24465">
        <w:rPr>
          <w:lang w:val="nl-NL"/>
        </w:rPr>
        <w:t xml:space="preserve">. U </w:t>
      </w:r>
      <w:r w:rsidR="00274968" w:rsidRPr="00B24465">
        <w:rPr>
          <w:lang w:val="nl-NL"/>
        </w:rPr>
        <w:t xml:space="preserve">krijgt </w:t>
      </w:r>
      <w:r w:rsidRPr="00B24465">
        <w:rPr>
          <w:lang w:val="nl-NL"/>
        </w:rPr>
        <w:t xml:space="preserve">mogelijk eerst andere </w:t>
      </w:r>
      <w:r w:rsidR="00274968" w:rsidRPr="00B24465">
        <w:rPr>
          <w:lang w:val="nl-NL"/>
        </w:rPr>
        <w:t>geneesmiddelen</w:t>
      </w:r>
      <w:r w:rsidRPr="00B24465">
        <w:rPr>
          <w:lang w:val="nl-NL"/>
        </w:rPr>
        <w:t xml:space="preserve">. </w:t>
      </w:r>
      <w:r w:rsidR="000E3CB3" w:rsidRPr="00B24465">
        <w:rPr>
          <w:lang w:val="nl-NL"/>
        </w:rPr>
        <w:t xml:space="preserve">Als </w:t>
      </w:r>
      <w:r w:rsidRPr="00B24465">
        <w:rPr>
          <w:lang w:val="nl-NL"/>
        </w:rPr>
        <w:t xml:space="preserve">u niet goed genoeg reageert op deze </w:t>
      </w:r>
      <w:r w:rsidR="00274968" w:rsidRPr="00B24465">
        <w:rPr>
          <w:lang w:val="nl-NL"/>
        </w:rPr>
        <w:t>geneesmiddelen</w:t>
      </w:r>
      <w:r w:rsidRPr="00B24465">
        <w:rPr>
          <w:lang w:val="nl-NL"/>
        </w:rPr>
        <w:t xml:space="preserve">, zult u Yuflyma </w:t>
      </w:r>
      <w:r w:rsidR="00274968" w:rsidRPr="00B24465">
        <w:rPr>
          <w:lang w:val="nl-NL"/>
        </w:rPr>
        <w:t>krijgen</w:t>
      </w:r>
      <w:r w:rsidRPr="00B24465">
        <w:rPr>
          <w:lang w:val="nl-NL"/>
        </w:rPr>
        <w:t>.</w:t>
      </w:r>
    </w:p>
    <w:p w14:paraId="57264155" w14:textId="77777777" w:rsidR="00244A56" w:rsidRPr="00B24465" w:rsidRDefault="00244A56" w:rsidP="00244A56">
      <w:pPr>
        <w:rPr>
          <w:lang w:val="nl-NL"/>
        </w:rPr>
      </w:pPr>
    </w:p>
    <w:p w14:paraId="71A54D31" w14:textId="49A7903D" w:rsidR="00244A56" w:rsidRPr="00B24465" w:rsidRDefault="00244A56" w:rsidP="00244A56">
      <w:pPr>
        <w:pStyle w:val="HeadingStrong"/>
        <w:rPr>
          <w:lang w:val="nl-NL"/>
        </w:rPr>
      </w:pPr>
      <w:r w:rsidRPr="00B24465">
        <w:rPr>
          <w:lang w:val="nl-NL"/>
        </w:rPr>
        <w:t>Plaquepsoriasis</w:t>
      </w:r>
    </w:p>
    <w:p w14:paraId="6D8F3F8B" w14:textId="77777777" w:rsidR="00244A56" w:rsidRPr="00B24465" w:rsidRDefault="00244A56" w:rsidP="00244A56">
      <w:pPr>
        <w:pStyle w:val="NormalKeep"/>
        <w:rPr>
          <w:lang w:val="nl-NL"/>
        </w:rPr>
      </w:pPr>
    </w:p>
    <w:p w14:paraId="2B85A352" w14:textId="2E33F7F8" w:rsidR="00244A56" w:rsidRPr="00B24465" w:rsidRDefault="00244A56" w:rsidP="00244A56">
      <w:pPr>
        <w:rPr>
          <w:lang w:val="nl-NL"/>
        </w:rPr>
      </w:pPr>
      <w:r w:rsidRPr="00B24465">
        <w:rPr>
          <w:lang w:val="nl-NL"/>
        </w:rPr>
        <w:t>Plaquepsoriasis is een huidaandoening die rode, schilferige, korstige plekken op de huid veroorzaakt die zijn bedekt met zilverige schubben. Plaquepsoriasis kan ook van invloed zijn op de nagels, waardoor ze verbrokkelen, dikker worden en loslaten van het nagelbed, wat pijnlijk kan zijn.</w:t>
      </w:r>
    </w:p>
    <w:p w14:paraId="40D742F3" w14:textId="77777777" w:rsidR="00244A56" w:rsidRPr="00B24465" w:rsidRDefault="00244A56" w:rsidP="00244A56">
      <w:pPr>
        <w:rPr>
          <w:lang w:val="nl-NL"/>
        </w:rPr>
      </w:pPr>
    </w:p>
    <w:p w14:paraId="1D304D08" w14:textId="77777777" w:rsidR="00244A56" w:rsidRPr="00B24465" w:rsidRDefault="00244A56" w:rsidP="00244A56">
      <w:pPr>
        <w:pStyle w:val="NormalKeep"/>
        <w:rPr>
          <w:lang w:val="nl-NL"/>
        </w:rPr>
      </w:pPr>
      <w:r w:rsidRPr="00B24465">
        <w:rPr>
          <w:lang w:val="nl-NL"/>
        </w:rPr>
        <w:t>Yuflyma wordt gebruikt om</w:t>
      </w:r>
    </w:p>
    <w:p w14:paraId="6107DCD5" w14:textId="5338480D" w:rsidR="00244A56" w:rsidRPr="00B24465" w:rsidRDefault="001B6C06" w:rsidP="00244A56">
      <w:pPr>
        <w:pStyle w:val="Bullet"/>
        <w:keepNext/>
        <w:rPr>
          <w:lang w:val="nl-NL"/>
        </w:rPr>
      </w:pPr>
      <w:r w:rsidRPr="00B24465">
        <w:rPr>
          <w:lang w:val="nl-NL"/>
        </w:rPr>
        <w:t xml:space="preserve">matig ernstige </w:t>
      </w:r>
      <w:r w:rsidR="00244A56" w:rsidRPr="00B24465">
        <w:rPr>
          <w:lang w:val="nl-NL"/>
        </w:rPr>
        <w:t>tot ernstige chronische plaquepsoriasis bij volwassenen en</w:t>
      </w:r>
    </w:p>
    <w:p w14:paraId="05AFC8AD" w14:textId="515112C9" w:rsidR="00244A56" w:rsidRPr="00B24465" w:rsidRDefault="00244A56" w:rsidP="00244A56">
      <w:pPr>
        <w:pStyle w:val="Bullet"/>
        <w:rPr>
          <w:lang w:val="nl-NL"/>
        </w:rPr>
      </w:pPr>
      <w:r w:rsidRPr="00B24465">
        <w:rPr>
          <w:lang w:val="nl-NL"/>
        </w:rPr>
        <w:t xml:space="preserve">ernstige chronische plaquepsoriasis bij kinderen en </w:t>
      </w:r>
      <w:r w:rsidR="00B53D07" w:rsidRPr="00B24465">
        <w:rPr>
          <w:lang w:val="nl-NL"/>
        </w:rPr>
        <w:t xml:space="preserve">jongeren </w:t>
      </w:r>
      <w:r w:rsidRPr="00B24465">
        <w:rPr>
          <w:lang w:val="nl-NL"/>
        </w:rPr>
        <w:t xml:space="preserve">van 4 tot 17 jaar te behandelen voor wie lokale therapie en </w:t>
      </w:r>
      <w:r w:rsidR="001B6C06" w:rsidRPr="00B24465">
        <w:rPr>
          <w:lang w:val="nl-NL"/>
        </w:rPr>
        <w:t>licht</w:t>
      </w:r>
      <w:r w:rsidRPr="00B24465">
        <w:rPr>
          <w:lang w:val="nl-NL"/>
        </w:rPr>
        <w:t xml:space="preserve">therapie niet </w:t>
      </w:r>
      <w:r w:rsidR="001B6C06" w:rsidRPr="00B24465">
        <w:rPr>
          <w:lang w:val="nl-NL"/>
        </w:rPr>
        <w:t>goed</w:t>
      </w:r>
      <w:r w:rsidRPr="00B24465">
        <w:rPr>
          <w:lang w:val="nl-NL"/>
        </w:rPr>
        <w:t xml:space="preserve"> geholpen hebben of niet geschikt waren.</w:t>
      </w:r>
    </w:p>
    <w:p w14:paraId="43B23A89" w14:textId="77777777" w:rsidR="00244A56" w:rsidRPr="00B24465" w:rsidRDefault="00244A56" w:rsidP="00244A56">
      <w:pPr>
        <w:rPr>
          <w:lang w:val="nl-NL"/>
        </w:rPr>
      </w:pPr>
    </w:p>
    <w:p w14:paraId="277C819F" w14:textId="77777777" w:rsidR="00244A56" w:rsidRPr="00B24465" w:rsidRDefault="00244A56" w:rsidP="00244A56">
      <w:pPr>
        <w:pStyle w:val="HeadingStrong"/>
        <w:rPr>
          <w:lang w:val="nl-NL"/>
        </w:rPr>
      </w:pPr>
      <w:r w:rsidRPr="00B24465">
        <w:rPr>
          <w:lang w:val="nl-NL"/>
        </w:rPr>
        <w:t>Hidradenitis suppurativa</w:t>
      </w:r>
    </w:p>
    <w:p w14:paraId="6E858128" w14:textId="77777777" w:rsidR="00244A56" w:rsidRPr="00B24465" w:rsidRDefault="00244A56" w:rsidP="00244A56">
      <w:pPr>
        <w:pStyle w:val="NormalKeep"/>
        <w:rPr>
          <w:lang w:val="nl-NL"/>
        </w:rPr>
      </w:pPr>
    </w:p>
    <w:p w14:paraId="12B8D7EA" w14:textId="7DE6C6C5" w:rsidR="00244A56" w:rsidRPr="00B24465" w:rsidRDefault="00244A56" w:rsidP="00244A56">
      <w:pPr>
        <w:rPr>
          <w:lang w:val="nl-NL"/>
        </w:rPr>
      </w:pPr>
      <w:r w:rsidRPr="00B24465">
        <w:rPr>
          <w:lang w:val="nl-NL"/>
        </w:rPr>
        <w:t>Hidradenitis suppurativa (soms acne inversa genoemd) is een chronische en vaak pijnlijke huidaandoening</w:t>
      </w:r>
      <w:r w:rsidR="00EC678B" w:rsidRPr="00B24465">
        <w:rPr>
          <w:lang w:val="nl-NL"/>
        </w:rPr>
        <w:t xml:space="preserve"> met ontstekingen</w:t>
      </w:r>
      <w:r w:rsidRPr="00B24465">
        <w:rPr>
          <w:lang w:val="nl-NL"/>
        </w:rPr>
        <w:t xml:space="preserve">. </w:t>
      </w:r>
      <w:r w:rsidR="000E3CB3" w:rsidRPr="00B24465">
        <w:rPr>
          <w:lang w:val="nl-NL"/>
        </w:rPr>
        <w:t xml:space="preserve">Klachten </w:t>
      </w:r>
      <w:r w:rsidRPr="00B24465">
        <w:rPr>
          <w:lang w:val="nl-NL"/>
        </w:rPr>
        <w:t>kunnen zijn zachte nodules (bobbels) en abcessen (</w:t>
      </w:r>
      <w:r w:rsidR="00EC678B" w:rsidRPr="00B24465">
        <w:rPr>
          <w:lang w:val="nl-NL"/>
        </w:rPr>
        <w:t>puisten</w:t>
      </w:r>
      <w:r w:rsidRPr="00B24465">
        <w:rPr>
          <w:lang w:val="nl-NL"/>
        </w:rPr>
        <w:t xml:space="preserve">) waar pus uit kan komen. Het beïnvloedt meestal specifieke delen van de huid, zoals onder de borsten, de oksels, </w:t>
      </w:r>
      <w:r w:rsidR="00EC678B" w:rsidRPr="00B24465">
        <w:rPr>
          <w:lang w:val="nl-NL"/>
        </w:rPr>
        <w:t xml:space="preserve">de </w:t>
      </w:r>
      <w:r w:rsidRPr="00B24465">
        <w:rPr>
          <w:lang w:val="nl-NL"/>
        </w:rPr>
        <w:t xml:space="preserve">binnenkant van de dijen, </w:t>
      </w:r>
      <w:r w:rsidR="00EC678B" w:rsidRPr="00B24465">
        <w:rPr>
          <w:lang w:val="nl-NL"/>
        </w:rPr>
        <w:t xml:space="preserve">de liezen </w:t>
      </w:r>
      <w:r w:rsidRPr="00B24465">
        <w:rPr>
          <w:lang w:val="nl-NL"/>
        </w:rPr>
        <w:t>en de billen. Op de aangedane delen kunnen tevens littekens optreden.</w:t>
      </w:r>
    </w:p>
    <w:p w14:paraId="583FF390" w14:textId="77777777" w:rsidR="00244A56" w:rsidRPr="00B24465" w:rsidRDefault="00244A56" w:rsidP="00244A56">
      <w:pPr>
        <w:rPr>
          <w:lang w:val="nl-NL"/>
        </w:rPr>
      </w:pPr>
    </w:p>
    <w:p w14:paraId="286FC710" w14:textId="77777777" w:rsidR="00244A56" w:rsidRPr="00B24465" w:rsidRDefault="00244A56" w:rsidP="00244A56">
      <w:pPr>
        <w:pStyle w:val="NormalKeep"/>
        <w:rPr>
          <w:lang w:val="nl-NL"/>
        </w:rPr>
      </w:pPr>
      <w:r w:rsidRPr="00B24465">
        <w:rPr>
          <w:lang w:val="nl-NL"/>
        </w:rPr>
        <w:t>Yuflyma wordt gebruikt om</w:t>
      </w:r>
    </w:p>
    <w:p w14:paraId="63346BEE" w14:textId="19647A11" w:rsidR="00244A56" w:rsidRPr="00B24465" w:rsidRDefault="001B6C06" w:rsidP="00244A56">
      <w:pPr>
        <w:pStyle w:val="Bullet"/>
        <w:keepNext/>
        <w:rPr>
          <w:lang w:val="nl-NL"/>
        </w:rPr>
      </w:pPr>
      <w:r w:rsidRPr="00B24465">
        <w:rPr>
          <w:lang w:val="nl-NL"/>
        </w:rPr>
        <w:t xml:space="preserve">matig ernstige </w:t>
      </w:r>
      <w:r w:rsidR="00244A56" w:rsidRPr="00B24465">
        <w:rPr>
          <w:lang w:val="nl-NL"/>
        </w:rPr>
        <w:t>tot ernstige hidradenitis suppurativa bij volwassenen en</w:t>
      </w:r>
    </w:p>
    <w:p w14:paraId="6D1D6F5C" w14:textId="3EAB9373" w:rsidR="00244A56" w:rsidRPr="00B24465" w:rsidRDefault="001B6C06" w:rsidP="00244A56">
      <w:pPr>
        <w:pStyle w:val="Bullet"/>
        <w:rPr>
          <w:lang w:val="nl-NL"/>
        </w:rPr>
      </w:pPr>
      <w:r w:rsidRPr="00B24465">
        <w:rPr>
          <w:lang w:val="nl-NL"/>
        </w:rPr>
        <w:t xml:space="preserve">matig ernstige </w:t>
      </w:r>
      <w:r w:rsidR="00244A56" w:rsidRPr="00B24465">
        <w:rPr>
          <w:lang w:val="nl-NL"/>
        </w:rPr>
        <w:t xml:space="preserve">tot ernstige hidradenitis suppurativa bij </w:t>
      </w:r>
      <w:r w:rsidR="006E638B" w:rsidRPr="00B24465">
        <w:rPr>
          <w:lang w:val="nl-NL"/>
        </w:rPr>
        <w:t xml:space="preserve">jongeren </w:t>
      </w:r>
      <w:r w:rsidR="00244A56" w:rsidRPr="00B24465">
        <w:rPr>
          <w:lang w:val="nl-NL"/>
        </w:rPr>
        <w:t>van 12 tot 17 jaar te behandelen.</w:t>
      </w:r>
    </w:p>
    <w:p w14:paraId="1D461DD3" w14:textId="77777777" w:rsidR="00244A56" w:rsidRPr="00B24465" w:rsidRDefault="00244A56" w:rsidP="00244A56">
      <w:pPr>
        <w:rPr>
          <w:lang w:val="nl-NL"/>
        </w:rPr>
      </w:pPr>
    </w:p>
    <w:p w14:paraId="25F2F5CE" w14:textId="1140B65E" w:rsidR="00244A56" w:rsidRPr="00B24465" w:rsidRDefault="00244A56" w:rsidP="00244A56">
      <w:pPr>
        <w:rPr>
          <w:lang w:val="nl-NL"/>
        </w:rPr>
      </w:pPr>
      <w:r w:rsidRPr="00B24465">
        <w:rPr>
          <w:lang w:val="nl-NL"/>
        </w:rPr>
        <w:t>Yuflyma kan helpen het aantal nodules en abcessen veroorzaakt door de ziekte en de pijn die meestal bij de ziekte hoort</w:t>
      </w:r>
      <w:r w:rsidR="00EC678B" w:rsidRPr="00B24465">
        <w:rPr>
          <w:lang w:val="nl-NL"/>
        </w:rPr>
        <w:t>, te verminderen</w:t>
      </w:r>
      <w:r w:rsidRPr="00B24465">
        <w:rPr>
          <w:lang w:val="nl-NL"/>
        </w:rPr>
        <w:t xml:space="preserve">. U </w:t>
      </w:r>
      <w:r w:rsidR="00274968" w:rsidRPr="00B24465">
        <w:rPr>
          <w:lang w:val="nl-NL"/>
        </w:rPr>
        <w:t xml:space="preserve">krijgt </w:t>
      </w:r>
      <w:r w:rsidRPr="00B24465">
        <w:rPr>
          <w:lang w:val="nl-NL"/>
        </w:rPr>
        <w:t xml:space="preserve">mogelijk eerst andere </w:t>
      </w:r>
      <w:r w:rsidR="00274968" w:rsidRPr="00B24465">
        <w:rPr>
          <w:lang w:val="nl-NL"/>
        </w:rPr>
        <w:t>geneesmiddelen</w:t>
      </w:r>
      <w:r w:rsidRPr="00B24465">
        <w:rPr>
          <w:lang w:val="nl-NL"/>
        </w:rPr>
        <w:t xml:space="preserve">. </w:t>
      </w:r>
      <w:r w:rsidR="00027395" w:rsidRPr="00B24465">
        <w:rPr>
          <w:lang w:val="nl-NL"/>
        </w:rPr>
        <w:t xml:space="preserve">Als </w:t>
      </w:r>
      <w:r w:rsidRPr="00B24465">
        <w:rPr>
          <w:lang w:val="nl-NL"/>
        </w:rPr>
        <w:t xml:space="preserve">u niet goed genoeg reageert op deze </w:t>
      </w:r>
      <w:r w:rsidR="00274968" w:rsidRPr="00B24465">
        <w:rPr>
          <w:lang w:val="nl-NL"/>
        </w:rPr>
        <w:t>geneesmiddelen</w:t>
      </w:r>
      <w:r w:rsidRPr="00B24465">
        <w:rPr>
          <w:lang w:val="nl-NL"/>
        </w:rPr>
        <w:t xml:space="preserve">, zult u Yuflyma </w:t>
      </w:r>
      <w:r w:rsidR="00274968" w:rsidRPr="00B24465">
        <w:rPr>
          <w:lang w:val="nl-NL"/>
        </w:rPr>
        <w:t>krijgen</w:t>
      </w:r>
      <w:r w:rsidRPr="00B24465">
        <w:rPr>
          <w:lang w:val="nl-NL"/>
        </w:rPr>
        <w:t>.</w:t>
      </w:r>
    </w:p>
    <w:p w14:paraId="74CCA49E" w14:textId="77777777" w:rsidR="00244A56" w:rsidRPr="00B24465" w:rsidRDefault="00244A56" w:rsidP="00244A56">
      <w:pPr>
        <w:rPr>
          <w:lang w:val="nl-NL"/>
        </w:rPr>
      </w:pPr>
    </w:p>
    <w:p w14:paraId="69D437DC" w14:textId="77777777" w:rsidR="00244A56" w:rsidRPr="00B24465" w:rsidRDefault="00244A56" w:rsidP="00244A56">
      <w:pPr>
        <w:pStyle w:val="HeadingStrong"/>
        <w:rPr>
          <w:lang w:val="nl-NL"/>
        </w:rPr>
      </w:pPr>
      <w:r w:rsidRPr="00B24465">
        <w:rPr>
          <w:lang w:val="nl-NL"/>
        </w:rPr>
        <w:t>Ziekte van Crohn</w:t>
      </w:r>
    </w:p>
    <w:p w14:paraId="0D6FD382" w14:textId="77777777" w:rsidR="00244A56" w:rsidRPr="00B24465" w:rsidRDefault="00244A56" w:rsidP="00244A56">
      <w:pPr>
        <w:pStyle w:val="NormalKeep"/>
        <w:rPr>
          <w:lang w:val="nl-NL"/>
        </w:rPr>
      </w:pPr>
    </w:p>
    <w:p w14:paraId="1611DAE0" w14:textId="7AA0F542" w:rsidR="00244A56" w:rsidRPr="00B24465" w:rsidRDefault="00244A56" w:rsidP="00244A56">
      <w:pPr>
        <w:pStyle w:val="NormalKeep"/>
        <w:rPr>
          <w:lang w:val="nl-NL"/>
        </w:rPr>
      </w:pPr>
      <w:r w:rsidRPr="00B24465">
        <w:rPr>
          <w:lang w:val="nl-NL"/>
        </w:rPr>
        <w:t xml:space="preserve">De ziekte van Crohn is een </w:t>
      </w:r>
      <w:r w:rsidR="00027395" w:rsidRPr="00B24465">
        <w:rPr>
          <w:lang w:val="nl-NL"/>
        </w:rPr>
        <w:t>ontstekingsziekte</w:t>
      </w:r>
      <w:r w:rsidRPr="00B24465">
        <w:rPr>
          <w:lang w:val="nl-NL"/>
        </w:rPr>
        <w:t xml:space="preserve"> van het </w:t>
      </w:r>
      <w:r w:rsidR="00EC678B" w:rsidRPr="00B24465">
        <w:rPr>
          <w:lang w:val="nl-NL"/>
        </w:rPr>
        <w:t>spijs</w:t>
      </w:r>
      <w:r w:rsidRPr="00B24465">
        <w:rPr>
          <w:lang w:val="nl-NL"/>
        </w:rPr>
        <w:t>verterings</w:t>
      </w:r>
      <w:r w:rsidR="00EC678B" w:rsidRPr="00B24465">
        <w:rPr>
          <w:lang w:val="nl-NL"/>
        </w:rPr>
        <w:t>kanaal</w:t>
      </w:r>
      <w:r w:rsidRPr="00B24465">
        <w:rPr>
          <w:lang w:val="nl-NL"/>
        </w:rPr>
        <w:t>. Yuflyma wordt gebruikt om</w:t>
      </w:r>
    </w:p>
    <w:p w14:paraId="46068324" w14:textId="0BEDDF43" w:rsidR="00244A56" w:rsidRPr="00B24465" w:rsidRDefault="001B6C06" w:rsidP="00244A56">
      <w:pPr>
        <w:pStyle w:val="Bullet"/>
        <w:keepNext/>
        <w:rPr>
          <w:lang w:val="nl-NL"/>
        </w:rPr>
      </w:pPr>
      <w:r w:rsidRPr="00B24465">
        <w:rPr>
          <w:lang w:val="nl-NL"/>
        </w:rPr>
        <w:t xml:space="preserve">matig ernstige </w:t>
      </w:r>
      <w:r w:rsidR="00244A56" w:rsidRPr="00B24465">
        <w:rPr>
          <w:lang w:val="nl-NL"/>
        </w:rPr>
        <w:t>tot ernstige ziekte van Crohn bij volwassenen en</w:t>
      </w:r>
    </w:p>
    <w:p w14:paraId="02E1C5A9" w14:textId="3F9AD19A" w:rsidR="00244A56" w:rsidRPr="00B24465" w:rsidRDefault="001B6C06" w:rsidP="00244A56">
      <w:pPr>
        <w:pStyle w:val="Bullet"/>
        <w:rPr>
          <w:lang w:val="nl-NL"/>
        </w:rPr>
      </w:pPr>
      <w:r w:rsidRPr="00B24465">
        <w:rPr>
          <w:lang w:val="nl-NL"/>
        </w:rPr>
        <w:t xml:space="preserve">matig ernstige </w:t>
      </w:r>
      <w:r w:rsidR="00244A56" w:rsidRPr="00B24465">
        <w:rPr>
          <w:lang w:val="nl-NL"/>
        </w:rPr>
        <w:t xml:space="preserve">tot ernstige </w:t>
      </w:r>
      <w:r w:rsidR="006E638B" w:rsidRPr="00B24465">
        <w:rPr>
          <w:lang w:val="nl-NL"/>
        </w:rPr>
        <w:t xml:space="preserve">ziekte van Crohn </w:t>
      </w:r>
      <w:r w:rsidR="00244A56" w:rsidRPr="00B24465">
        <w:rPr>
          <w:lang w:val="nl-NL"/>
        </w:rPr>
        <w:t xml:space="preserve">bij kinderen en </w:t>
      </w:r>
      <w:r w:rsidR="006E638B" w:rsidRPr="00B24465">
        <w:rPr>
          <w:lang w:val="nl-NL"/>
        </w:rPr>
        <w:t xml:space="preserve">jongeren </w:t>
      </w:r>
      <w:r w:rsidR="00244A56" w:rsidRPr="00B24465">
        <w:rPr>
          <w:lang w:val="nl-NL"/>
        </w:rPr>
        <w:t>van 6 tot 17 jaar te behandelen.</w:t>
      </w:r>
    </w:p>
    <w:p w14:paraId="2A68A61C" w14:textId="77777777" w:rsidR="00244A56" w:rsidRPr="00B24465" w:rsidRDefault="00244A56" w:rsidP="00244A56">
      <w:pPr>
        <w:rPr>
          <w:lang w:val="nl-NL"/>
        </w:rPr>
      </w:pPr>
    </w:p>
    <w:p w14:paraId="0BB93F1E" w14:textId="389C42FC" w:rsidR="00244A56" w:rsidRPr="00B24465" w:rsidRDefault="00244A56" w:rsidP="00244A56">
      <w:pPr>
        <w:rPr>
          <w:lang w:val="nl-NL"/>
        </w:rPr>
      </w:pPr>
      <w:r w:rsidRPr="00B24465">
        <w:rPr>
          <w:lang w:val="nl-NL"/>
        </w:rPr>
        <w:t xml:space="preserve">U </w:t>
      </w:r>
      <w:r w:rsidR="00274968" w:rsidRPr="00B24465">
        <w:rPr>
          <w:lang w:val="nl-NL"/>
        </w:rPr>
        <w:t xml:space="preserve">krijgt </w:t>
      </w:r>
      <w:r w:rsidRPr="00B24465">
        <w:rPr>
          <w:lang w:val="nl-NL"/>
        </w:rPr>
        <w:t xml:space="preserve">mogelijk eerst andere </w:t>
      </w:r>
      <w:r w:rsidR="00274968" w:rsidRPr="00B24465">
        <w:rPr>
          <w:lang w:val="nl-NL"/>
        </w:rPr>
        <w:t>geneesmiddelen</w:t>
      </w:r>
      <w:r w:rsidRPr="00B24465">
        <w:rPr>
          <w:lang w:val="nl-NL"/>
        </w:rPr>
        <w:t xml:space="preserve">. </w:t>
      </w:r>
      <w:r w:rsidR="003420D0" w:rsidRPr="00B24465">
        <w:rPr>
          <w:lang w:val="nl-NL"/>
        </w:rPr>
        <w:t xml:space="preserve">Als </w:t>
      </w:r>
      <w:r w:rsidRPr="00B24465">
        <w:rPr>
          <w:lang w:val="nl-NL"/>
        </w:rPr>
        <w:t xml:space="preserve">u niet goed genoeg reageert op deze </w:t>
      </w:r>
      <w:r w:rsidR="00274968" w:rsidRPr="00B24465">
        <w:rPr>
          <w:lang w:val="nl-NL"/>
        </w:rPr>
        <w:t>geneesmiddelen</w:t>
      </w:r>
      <w:r w:rsidRPr="00B24465">
        <w:rPr>
          <w:lang w:val="nl-NL"/>
        </w:rPr>
        <w:t xml:space="preserve">, zult u Yuflyma </w:t>
      </w:r>
      <w:r w:rsidR="00274968" w:rsidRPr="00B24465">
        <w:rPr>
          <w:lang w:val="nl-NL"/>
        </w:rPr>
        <w:t>krijgen</w:t>
      </w:r>
      <w:r w:rsidRPr="00B24465">
        <w:rPr>
          <w:lang w:val="nl-NL"/>
        </w:rPr>
        <w:t>.</w:t>
      </w:r>
    </w:p>
    <w:p w14:paraId="5CB71C31" w14:textId="77777777" w:rsidR="00244A56" w:rsidRPr="00B24465" w:rsidRDefault="00244A56" w:rsidP="00244A56">
      <w:pPr>
        <w:rPr>
          <w:lang w:val="nl-NL"/>
        </w:rPr>
      </w:pPr>
    </w:p>
    <w:p w14:paraId="77C169C6" w14:textId="77777777" w:rsidR="00244A56" w:rsidRPr="00B24465" w:rsidRDefault="00244A56" w:rsidP="00244A56">
      <w:pPr>
        <w:pStyle w:val="HeadingStrong"/>
        <w:rPr>
          <w:lang w:val="nl-NL"/>
        </w:rPr>
      </w:pPr>
      <w:r w:rsidRPr="00B24465">
        <w:rPr>
          <w:lang w:val="nl-NL"/>
        </w:rPr>
        <w:t>Colitis ulcerosa</w:t>
      </w:r>
    </w:p>
    <w:p w14:paraId="5203D94C" w14:textId="77777777" w:rsidR="00244A56" w:rsidRPr="00B24465" w:rsidRDefault="00244A56" w:rsidP="00244A56">
      <w:pPr>
        <w:pStyle w:val="NormalKeep"/>
        <w:rPr>
          <w:lang w:val="nl-NL"/>
        </w:rPr>
      </w:pPr>
    </w:p>
    <w:p w14:paraId="78B428EC" w14:textId="06175654" w:rsidR="00244A56" w:rsidRPr="00B24465" w:rsidRDefault="00244A56" w:rsidP="00244A56">
      <w:pPr>
        <w:rPr>
          <w:lang w:val="nl-NL"/>
        </w:rPr>
      </w:pPr>
      <w:r w:rsidRPr="00B24465">
        <w:rPr>
          <w:lang w:val="nl-NL"/>
        </w:rPr>
        <w:t xml:space="preserve">Colitis ulcerosa is een </w:t>
      </w:r>
      <w:r w:rsidR="003420D0" w:rsidRPr="00B24465">
        <w:rPr>
          <w:lang w:val="nl-NL"/>
        </w:rPr>
        <w:t>ontstekingsziekte</w:t>
      </w:r>
      <w:r w:rsidRPr="00B24465">
        <w:rPr>
          <w:lang w:val="nl-NL"/>
        </w:rPr>
        <w:t xml:space="preserve"> van de dikke darm.</w:t>
      </w:r>
    </w:p>
    <w:p w14:paraId="3292F0A7" w14:textId="77777777" w:rsidR="00244A56" w:rsidRPr="00B24465" w:rsidRDefault="00244A56" w:rsidP="00244A56">
      <w:pPr>
        <w:rPr>
          <w:lang w:val="nl-NL"/>
        </w:rPr>
      </w:pPr>
    </w:p>
    <w:p w14:paraId="3430AEFA" w14:textId="7B192E9B" w:rsidR="00866334" w:rsidRPr="00B24465" w:rsidRDefault="00244A56" w:rsidP="00866334">
      <w:pPr>
        <w:numPr>
          <w:ilvl w:val="12"/>
          <w:numId w:val="0"/>
        </w:numPr>
        <w:ind w:right="-2"/>
        <w:rPr>
          <w:lang w:val="nl-NL"/>
        </w:rPr>
      </w:pPr>
      <w:r w:rsidRPr="00B24465">
        <w:rPr>
          <w:lang w:val="nl-NL"/>
        </w:rPr>
        <w:t xml:space="preserve">Yuflyma wordt gebruikt </w:t>
      </w:r>
      <w:r w:rsidR="00866334" w:rsidRPr="00B24465">
        <w:rPr>
          <w:lang w:val="nl-NL"/>
        </w:rPr>
        <w:t xml:space="preserve">voor het behandelen van </w:t>
      </w:r>
    </w:p>
    <w:p w14:paraId="4AB5732D" w14:textId="0C4EC1AF" w:rsidR="00866334" w:rsidRPr="00B24465" w:rsidRDefault="00866334" w:rsidP="00E509DA">
      <w:pPr>
        <w:pStyle w:val="Bullet"/>
        <w:keepNext/>
        <w:rPr>
          <w:lang w:val="nl-NL"/>
        </w:rPr>
      </w:pPr>
      <w:r w:rsidRPr="00B24465">
        <w:rPr>
          <w:lang w:val="nl-NL"/>
        </w:rPr>
        <w:t>matig</w:t>
      </w:r>
      <w:r w:rsidR="002D164C" w:rsidRPr="00B24465">
        <w:rPr>
          <w:lang w:val="nl-NL"/>
        </w:rPr>
        <w:t xml:space="preserve"> ernstig</w:t>
      </w:r>
      <w:r w:rsidRPr="00B24465">
        <w:rPr>
          <w:lang w:val="nl-NL"/>
        </w:rPr>
        <w:t>e tot ernstige colitis ulcerosa bij volwassenen en</w:t>
      </w:r>
    </w:p>
    <w:p w14:paraId="2E1074B1" w14:textId="5D7337CF" w:rsidR="00866334" w:rsidRPr="00B24465" w:rsidRDefault="00866334" w:rsidP="00E509DA">
      <w:pPr>
        <w:pStyle w:val="Bullet"/>
        <w:keepNext/>
        <w:rPr>
          <w:lang w:val="nl-NL"/>
        </w:rPr>
      </w:pPr>
      <w:r w:rsidRPr="00B24465">
        <w:rPr>
          <w:lang w:val="nl-NL"/>
        </w:rPr>
        <w:t>matig</w:t>
      </w:r>
      <w:r w:rsidR="002D164C" w:rsidRPr="00B24465">
        <w:rPr>
          <w:lang w:val="nl-NL"/>
        </w:rPr>
        <w:t xml:space="preserve"> ernstig</w:t>
      </w:r>
      <w:r w:rsidRPr="00B24465">
        <w:rPr>
          <w:lang w:val="nl-NL"/>
        </w:rPr>
        <w:t>e tot ernstige colitis ulcerosa bij kinderen en jongeren van 6 tot 17 jaar</w:t>
      </w:r>
      <w:r w:rsidR="00E40E82" w:rsidRPr="00B24465">
        <w:rPr>
          <w:lang w:val="nl-NL"/>
        </w:rPr>
        <w:t>.</w:t>
      </w:r>
    </w:p>
    <w:p w14:paraId="485980FE" w14:textId="77777777" w:rsidR="00866334" w:rsidRPr="00B24465" w:rsidRDefault="00866334" w:rsidP="00866334">
      <w:pPr>
        <w:ind w:right="-2"/>
        <w:rPr>
          <w:lang w:val="nl-NL"/>
        </w:rPr>
      </w:pPr>
    </w:p>
    <w:p w14:paraId="4A270784" w14:textId="0956CF42" w:rsidR="00244A56" w:rsidRPr="00B24465" w:rsidRDefault="00866334" w:rsidP="00244A56">
      <w:pPr>
        <w:rPr>
          <w:lang w:val="nl-NL"/>
        </w:rPr>
      </w:pPr>
      <w:r w:rsidRPr="00B24465">
        <w:rPr>
          <w:lang w:val="nl-NL"/>
        </w:rPr>
        <w:t>Het is mogelijk dat u eerst andere geneesmiddelen krijgt.</w:t>
      </w:r>
      <w:r w:rsidR="00244A56" w:rsidRPr="00B24465">
        <w:rPr>
          <w:lang w:val="nl-NL"/>
        </w:rPr>
        <w:t xml:space="preserve"> </w:t>
      </w:r>
      <w:r w:rsidR="003420D0" w:rsidRPr="00B24465">
        <w:rPr>
          <w:lang w:val="nl-NL"/>
        </w:rPr>
        <w:t xml:space="preserve">Als </w:t>
      </w:r>
      <w:r w:rsidR="00244A56" w:rsidRPr="00B24465">
        <w:rPr>
          <w:lang w:val="nl-NL"/>
        </w:rPr>
        <w:t xml:space="preserve">u niet goed genoeg reageert op deze </w:t>
      </w:r>
      <w:r w:rsidR="00274968" w:rsidRPr="00B24465">
        <w:rPr>
          <w:lang w:val="nl-NL"/>
        </w:rPr>
        <w:t>geneesmiddelen</w:t>
      </w:r>
      <w:r w:rsidR="00244A56" w:rsidRPr="00B24465">
        <w:rPr>
          <w:lang w:val="nl-NL"/>
        </w:rPr>
        <w:t xml:space="preserve">, zult u Yuflyma </w:t>
      </w:r>
      <w:r w:rsidR="00274968" w:rsidRPr="00B24465">
        <w:rPr>
          <w:lang w:val="nl-NL"/>
        </w:rPr>
        <w:t>krijgen</w:t>
      </w:r>
      <w:r w:rsidR="00244A56" w:rsidRPr="00B24465">
        <w:rPr>
          <w:lang w:val="nl-NL"/>
        </w:rPr>
        <w:t>.</w:t>
      </w:r>
    </w:p>
    <w:p w14:paraId="56582C6B" w14:textId="77777777" w:rsidR="00244A56" w:rsidRPr="00B24465" w:rsidRDefault="00244A56" w:rsidP="00244A56">
      <w:pPr>
        <w:rPr>
          <w:lang w:val="nl-NL"/>
        </w:rPr>
      </w:pPr>
    </w:p>
    <w:p w14:paraId="0FACDA11" w14:textId="637B90C0" w:rsidR="00244A56" w:rsidRPr="00B24465" w:rsidRDefault="001C1A50" w:rsidP="00244A56">
      <w:pPr>
        <w:pStyle w:val="HeadingStrong"/>
        <w:rPr>
          <w:lang w:val="nl-NL"/>
        </w:rPr>
      </w:pPr>
      <w:r w:rsidRPr="00B24465">
        <w:rPr>
          <w:lang w:val="nl-NL"/>
        </w:rPr>
        <w:t>Niet-infectieuze uveïtis</w:t>
      </w:r>
    </w:p>
    <w:p w14:paraId="753685CE" w14:textId="77777777" w:rsidR="00244A56" w:rsidRPr="00B24465" w:rsidRDefault="00244A56" w:rsidP="00244A56">
      <w:pPr>
        <w:pStyle w:val="NormalKeep"/>
        <w:rPr>
          <w:lang w:val="nl-NL"/>
        </w:rPr>
      </w:pPr>
    </w:p>
    <w:p w14:paraId="47B8228D" w14:textId="6259CC53" w:rsidR="00244A56" w:rsidRPr="00B24465" w:rsidRDefault="001C1A50" w:rsidP="00244A56">
      <w:pPr>
        <w:pStyle w:val="NormalKeep"/>
        <w:rPr>
          <w:lang w:val="nl-NL"/>
        </w:rPr>
      </w:pPr>
      <w:r w:rsidRPr="00B24465">
        <w:rPr>
          <w:lang w:val="nl-NL"/>
        </w:rPr>
        <w:t>Niet-infectieuze uveïtis</w:t>
      </w:r>
      <w:r w:rsidR="00244A56" w:rsidRPr="00B24465">
        <w:rPr>
          <w:lang w:val="nl-NL"/>
        </w:rPr>
        <w:t xml:space="preserve"> is een </w:t>
      </w:r>
      <w:r w:rsidR="003420D0" w:rsidRPr="00B24465">
        <w:rPr>
          <w:lang w:val="nl-NL"/>
        </w:rPr>
        <w:t>ontstekingsziekte</w:t>
      </w:r>
      <w:r w:rsidR="00244A56" w:rsidRPr="00B24465">
        <w:rPr>
          <w:lang w:val="nl-NL"/>
        </w:rPr>
        <w:t xml:space="preserve"> die van invloed is op bepaalde delen van het oog. Yuflyma wordt gebruikt </w:t>
      </w:r>
      <w:r w:rsidR="00EC678B" w:rsidRPr="00B24465">
        <w:rPr>
          <w:lang w:val="nl-NL"/>
        </w:rPr>
        <w:t xml:space="preserve">voor de behandeling van </w:t>
      </w:r>
    </w:p>
    <w:p w14:paraId="7E1258A8" w14:textId="0828A4F0" w:rsidR="00244A56" w:rsidRPr="00B24465" w:rsidRDefault="00244A56" w:rsidP="00244A56">
      <w:pPr>
        <w:pStyle w:val="Bullet"/>
        <w:keepNext/>
        <w:rPr>
          <w:lang w:val="nl-NL"/>
        </w:rPr>
      </w:pPr>
      <w:r w:rsidRPr="00B24465">
        <w:rPr>
          <w:lang w:val="nl-NL"/>
        </w:rPr>
        <w:t xml:space="preserve">volwassenen met </w:t>
      </w:r>
      <w:r w:rsidR="00961CE5" w:rsidRPr="00B24465">
        <w:rPr>
          <w:lang w:val="nl-NL"/>
        </w:rPr>
        <w:t>n</w:t>
      </w:r>
      <w:r w:rsidR="001C1A50" w:rsidRPr="00B24465">
        <w:rPr>
          <w:lang w:val="nl-NL"/>
        </w:rPr>
        <w:t>iet-infectieuze uveïtis</w:t>
      </w:r>
      <w:r w:rsidRPr="00B24465">
        <w:rPr>
          <w:lang w:val="nl-NL"/>
        </w:rPr>
        <w:t xml:space="preserve"> met ontsteking </w:t>
      </w:r>
      <w:r w:rsidR="00EC678B" w:rsidRPr="00B24465">
        <w:rPr>
          <w:lang w:val="nl-NL"/>
        </w:rPr>
        <w:t xml:space="preserve">van </w:t>
      </w:r>
      <w:r w:rsidRPr="00B24465">
        <w:rPr>
          <w:lang w:val="nl-NL"/>
        </w:rPr>
        <w:t>de achterkant van het oog</w:t>
      </w:r>
    </w:p>
    <w:p w14:paraId="20E01247" w14:textId="7C00FAEC" w:rsidR="00244A56" w:rsidRPr="00B24465" w:rsidRDefault="00244A56" w:rsidP="00244A56">
      <w:pPr>
        <w:pStyle w:val="Bullet"/>
        <w:rPr>
          <w:lang w:val="nl-NL"/>
        </w:rPr>
      </w:pPr>
      <w:r w:rsidRPr="00B24465">
        <w:rPr>
          <w:lang w:val="nl-NL"/>
        </w:rPr>
        <w:t xml:space="preserve">kinderen met chronische </w:t>
      </w:r>
      <w:r w:rsidR="00961CE5" w:rsidRPr="00B24465">
        <w:rPr>
          <w:lang w:val="nl-NL"/>
        </w:rPr>
        <w:t>n</w:t>
      </w:r>
      <w:r w:rsidR="001C1A50" w:rsidRPr="00B24465">
        <w:rPr>
          <w:lang w:val="nl-NL"/>
        </w:rPr>
        <w:t>iet-infectieuze uveïtis</w:t>
      </w:r>
      <w:r w:rsidRPr="00B24465">
        <w:rPr>
          <w:lang w:val="nl-NL"/>
        </w:rPr>
        <w:t xml:space="preserve"> vanaf 2 jaar oud met ontsteking </w:t>
      </w:r>
      <w:r w:rsidR="00EC678B" w:rsidRPr="00B24465">
        <w:rPr>
          <w:lang w:val="nl-NL"/>
        </w:rPr>
        <w:t xml:space="preserve">van </w:t>
      </w:r>
      <w:r w:rsidRPr="00B24465">
        <w:rPr>
          <w:lang w:val="nl-NL"/>
        </w:rPr>
        <w:t>de voorkant van het oog</w:t>
      </w:r>
      <w:r w:rsidR="00E40E82" w:rsidRPr="00B24465">
        <w:rPr>
          <w:lang w:val="nl-NL"/>
        </w:rPr>
        <w:t>.</w:t>
      </w:r>
    </w:p>
    <w:p w14:paraId="4F2A0156" w14:textId="77777777" w:rsidR="00244A56" w:rsidRPr="00B24465" w:rsidRDefault="00244A56" w:rsidP="00244A56">
      <w:pPr>
        <w:rPr>
          <w:lang w:val="nl-NL"/>
        </w:rPr>
      </w:pPr>
    </w:p>
    <w:p w14:paraId="19822E64" w14:textId="52B5625E" w:rsidR="00244A56" w:rsidRPr="00B24465" w:rsidRDefault="00244A56" w:rsidP="00244A56">
      <w:pPr>
        <w:rPr>
          <w:lang w:val="nl-NL"/>
        </w:rPr>
      </w:pPr>
      <w:r w:rsidRPr="00B24465">
        <w:rPr>
          <w:lang w:val="nl-NL"/>
        </w:rPr>
        <w:t xml:space="preserve">Deze ontsteking kan </w:t>
      </w:r>
      <w:r w:rsidR="003420D0" w:rsidRPr="00B24465">
        <w:rPr>
          <w:lang w:val="nl-NL"/>
        </w:rPr>
        <w:t xml:space="preserve">leiden </w:t>
      </w:r>
      <w:r w:rsidRPr="00B24465">
        <w:rPr>
          <w:lang w:val="nl-NL"/>
        </w:rPr>
        <w:t>tot verminderd zicht en/of de aanwezigheid van floaters in het oog (zwarte stipjes of kringellijntjes die zich door het zichtveld verplaatsen). Yuflyma werkt door deze ontsteking te verminderen.</w:t>
      </w:r>
    </w:p>
    <w:p w14:paraId="323A6641" w14:textId="77777777" w:rsidR="00244A56" w:rsidRPr="00B24465" w:rsidRDefault="00244A56" w:rsidP="00244A56">
      <w:pPr>
        <w:rPr>
          <w:lang w:val="nl-NL"/>
        </w:rPr>
      </w:pPr>
    </w:p>
    <w:p w14:paraId="0571A0BC" w14:textId="194AB400" w:rsidR="00244A56" w:rsidRPr="00B24465" w:rsidRDefault="00244A56" w:rsidP="00244A56">
      <w:pPr>
        <w:rPr>
          <w:lang w:val="nl-NL"/>
        </w:rPr>
      </w:pPr>
      <w:r w:rsidRPr="00B24465">
        <w:rPr>
          <w:lang w:val="nl-NL"/>
        </w:rPr>
        <w:t xml:space="preserve">U </w:t>
      </w:r>
      <w:r w:rsidR="00274968" w:rsidRPr="00B24465">
        <w:rPr>
          <w:lang w:val="nl-NL"/>
        </w:rPr>
        <w:t xml:space="preserve">krijgt </w:t>
      </w:r>
      <w:r w:rsidRPr="00B24465">
        <w:rPr>
          <w:lang w:val="nl-NL"/>
        </w:rPr>
        <w:t xml:space="preserve">mogelijk eerst andere </w:t>
      </w:r>
      <w:r w:rsidR="00274968" w:rsidRPr="00B24465">
        <w:rPr>
          <w:lang w:val="nl-NL"/>
        </w:rPr>
        <w:t>geneesmiddelen</w:t>
      </w:r>
      <w:r w:rsidRPr="00B24465">
        <w:rPr>
          <w:lang w:val="nl-NL"/>
        </w:rPr>
        <w:t xml:space="preserve">. </w:t>
      </w:r>
      <w:r w:rsidR="003420D0" w:rsidRPr="00B24465">
        <w:rPr>
          <w:lang w:val="nl-NL"/>
        </w:rPr>
        <w:t xml:space="preserve">Als </w:t>
      </w:r>
      <w:r w:rsidRPr="00B24465">
        <w:rPr>
          <w:lang w:val="nl-NL"/>
        </w:rPr>
        <w:t xml:space="preserve">u niet goed genoeg reageert op deze </w:t>
      </w:r>
      <w:r w:rsidR="00274968" w:rsidRPr="00B24465">
        <w:rPr>
          <w:lang w:val="nl-NL"/>
        </w:rPr>
        <w:t>geneesmiddelen</w:t>
      </w:r>
      <w:r w:rsidRPr="00B24465">
        <w:rPr>
          <w:lang w:val="nl-NL"/>
        </w:rPr>
        <w:t xml:space="preserve">, zult u Yuflyma </w:t>
      </w:r>
      <w:r w:rsidR="00274968" w:rsidRPr="00B24465">
        <w:rPr>
          <w:lang w:val="nl-NL"/>
        </w:rPr>
        <w:t>krijgen</w:t>
      </w:r>
      <w:r w:rsidRPr="00B24465">
        <w:rPr>
          <w:lang w:val="nl-NL"/>
        </w:rPr>
        <w:t>.</w:t>
      </w:r>
    </w:p>
    <w:p w14:paraId="156E09D8" w14:textId="05C48488" w:rsidR="00244A56" w:rsidRPr="00B24465" w:rsidRDefault="00244A56" w:rsidP="00244A56">
      <w:pPr>
        <w:rPr>
          <w:rFonts w:eastAsia="맑은 고딕"/>
          <w:lang w:val="nl-NL" w:eastAsia="ko-KR"/>
        </w:rPr>
      </w:pPr>
    </w:p>
    <w:p w14:paraId="5F1CF699" w14:textId="77777777" w:rsidR="00E30B6A" w:rsidRPr="00B24465" w:rsidRDefault="00E30B6A" w:rsidP="00244A56">
      <w:pPr>
        <w:rPr>
          <w:rFonts w:eastAsia="맑은 고딕"/>
          <w:lang w:val="nl-NL" w:eastAsia="ko-KR"/>
        </w:rPr>
      </w:pPr>
    </w:p>
    <w:p w14:paraId="397C5A3E" w14:textId="6DD182B5" w:rsidR="00244A56" w:rsidRPr="00B24465" w:rsidRDefault="00244A56" w:rsidP="0003580A">
      <w:pPr>
        <w:rPr>
          <w:lang w:val="nl-NL"/>
        </w:rPr>
      </w:pPr>
      <w:r w:rsidRPr="00B24465">
        <w:rPr>
          <w:b/>
          <w:lang w:val="nl-NL"/>
        </w:rPr>
        <w:t>2.</w:t>
      </w:r>
      <w:r w:rsidRPr="00B24465">
        <w:rPr>
          <w:b/>
          <w:lang w:val="nl-NL"/>
        </w:rPr>
        <w:tab/>
      </w:r>
      <w:r w:rsidR="006A3C60" w:rsidRPr="00B24465">
        <w:rPr>
          <w:b/>
          <w:lang w:val="nl-NL"/>
        </w:rPr>
        <w:t>Wanneer mag u dit middel niet gebruiken of moet u er extra voorzichtig mee zijn?</w:t>
      </w:r>
    </w:p>
    <w:p w14:paraId="729ECDE5" w14:textId="77777777" w:rsidR="00244A56" w:rsidRPr="00B24465" w:rsidRDefault="00244A56" w:rsidP="00244A56">
      <w:pPr>
        <w:pStyle w:val="NormalKeep"/>
        <w:rPr>
          <w:lang w:val="nl-NL"/>
        </w:rPr>
      </w:pPr>
    </w:p>
    <w:p w14:paraId="514DAE12" w14:textId="4D17F461" w:rsidR="00244A56" w:rsidRPr="00B24465" w:rsidRDefault="006A3C60" w:rsidP="00244A56">
      <w:pPr>
        <w:pStyle w:val="HeadingStrong"/>
        <w:rPr>
          <w:lang w:val="nl-NL"/>
        </w:rPr>
      </w:pPr>
      <w:r w:rsidRPr="00B24465">
        <w:rPr>
          <w:lang w:val="nl-NL" w:eastAsia="en-US"/>
        </w:rPr>
        <w:t>Wanneer mag u dit middel niet gebruiken?</w:t>
      </w:r>
    </w:p>
    <w:p w14:paraId="2C1BC753" w14:textId="77777777" w:rsidR="00244A56" w:rsidRPr="00B24465" w:rsidRDefault="00244A56" w:rsidP="00244A56">
      <w:pPr>
        <w:pStyle w:val="NormalKeep"/>
        <w:rPr>
          <w:lang w:val="nl-NL"/>
        </w:rPr>
      </w:pPr>
    </w:p>
    <w:p w14:paraId="07197BA7" w14:textId="19C86A89" w:rsidR="006A3C60" w:rsidRPr="00B24465" w:rsidRDefault="00244A56" w:rsidP="0003580A">
      <w:pPr>
        <w:numPr>
          <w:ilvl w:val="0"/>
          <w:numId w:val="25"/>
        </w:numPr>
        <w:suppressAutoHyphens w:val="0"/>
        <w:autoSpaceDE w:val="0"/>
        <w:autoSpaceDN w:val="0"/>
        <w:adjustRightInd w:val="0"/>
        <w:ind w:left="540" w:hanging="540"/>
        <w:rPr>
          <w:lang w:val="nl-NL" w:eastAsia="en-US"/>
        </w:rPr>
      </w:pPr>
      <w:r w:rsidRPr="00B24465">
        <w:rPr>
          <w:lang w:val="nl-NL"/>
        </w:rPr>
        <w:t xml:space="preserve">U </w:t>
      </w:r>
      <w:r w:rsidR="006A3C60" w:rsidRPr="00B24465">
        <w:rPr>
          <w:lang w:val="nl-NL"/>
        </w:rPr>
        <w:t xml:space="preserve">bent </w:t>
      </w:r>
      <w:r w:rsidRPr="00B24465">
        <w:rPr>
          <w:lang w:val="nl-NL"/>
        </w:rPr>
        <w:t xml:space="preserve">allergisch voor adalimumab of een van de </w:t>
      </w:r>
      <w:r w:rsidR="006A3C60" w:rsidRPr="00B24465">
        <w:rPr>
          <w:lang w:val="nl-NL" w:eastAsia="en-US"/>
        </w:rPr>
        <w:t>stoffen in dit geneesmiddel. Deze stoffen kunt u vinden in rubriek</w:t>
      </w:r>
      <w:r w:rsidR="00500180" w:rsidRPr="00B24465">
        <w:rPr>
          <w:lang w:val="nl-NL" w:eastAsia="en-US"/>
        </w:rPr>
        <w:t xml:space="preserve"> 6.</w:t>
      </w:r>
    </w:p>
    <w:p w14:paraId="4FA814D1" w14:textId="77777777" w:rsidR="00244A56" w:rsidRPr="00B24465" w:rsidRDefault="00244A56" w:rsidP="0003580A">
      <w:pPr>
        <w:ind w:left="540" w:hanging="540"/>
        <w:rPr>
          <w:lang w:val="nl-NL"/>
        </w:rPr>
      </w:pPr>
    </w:p>
    <w:p w14:paraId="3734844E" w14:textId="27A699E4" w:rsidR="00C67E07" w:rsidRPr="00B24465" w:rsidRDefault="00C67E07" w:rsidP="0003580A">
      <w:pPr>
        <w:numPr>
          <w:ilvl w:val="0"/>
          <w:numId w:val="25"/>
        </w:numPr>
        <w:tabs>
          <w:tab w:val="left" w:pos="540"/>
        </w:tabs>
        <w:spacing w:before="80"/>
        <w:ind w:left="540" w:right="276" w:hanging="540"/>
        <w:rPr>
          <w:rFonts w:eastAsia="Times New Roman"/>
          <w:lang w:val="nl-NL" w:eastAsia="en-US"/>
        </w:rPr>
      </w:pPr>
      <w:r w:rsidRPr="00B24465">
        <w:rPr>
          <w:rFonts w:eastAsia="Times New Roman"/>
          <w:lang w:val="nl-NL"/>
        </w:rPr>
        <w:t>U</w:t>
      </w:r>
      <w:r w:rsidRPr="00B24465">
        <w:rPr>
          <w:rFonts w:eastAsia="Times New Roman"/>
          <w:spacing w:val="-1"/>
          <w:lang w:val="nl-NL"/>
        </w:rPr>
        <w:t xml:space="preserve"> </w:t>
      </w:r>
      <w:r w:rsidR="00BC1639" w:rsidRPr="00B24465">
        <w:rPr>
          <w:rFonts w:eastAsia="Times New Roman"/>
          <w:lang w:val="nl-NL"/>
        </w:rPr>
        <w:t>heeft</w:t>
      </w:r>
      <w:r w:rsidRPr="00B24465">
        <w:rPr>
          <w:rFonts w:eastAsia="Times New Roman"/>
          <w:spacing w:val="1"/>
          <w:lang w:val="nl-NL"/>
        </w:rPr>
        <w:t xml:space="preserve"> </w:t>
      </w:r>
      <w:r w:rsidRPr="00B24465">
        <w:rPr>
          <w:rFonts w:eastAsia="Times New Roman"/>
          <w:spacing w:val="-2"/>
          <w:lang w:val="nl-NL"/>
        </w:rPr>
        <w:t>e</w:t>
      </w:r>
      <w:r w:rsidRPr="00B24465">
        <w:rPr>
          <w:rFonts w:eastAsia="Times New Roman"/>
          <w:lang w:val="nl-NL"/>
        </w:rPr>
        <w:t xml:space="preserve">en </w:t>
      </w:r>
      <w:r w:rsidRPr="00B24465">
        <w:rPr>
          <w:rFonts w:eastAsia="Times New Roman"/>
          <w:spacing w:val="-2"/>
          <w:lang w:val="nl-NL"/>
        </w:rPr>
        <w:t>e</w:t>
      </w:r>
      <w:r w:rsidRPr="00B24465">
        <w:rPr>
          <w:rFonts w:eastAsia="Times New Roman"/>
          <w:spacing w:val="1"/>
          <w:lang w:val="nl-NL"/>
        </w:rPr>
        <w:t>r</w:t>
      </w:r>
      <w:r w:rsidRPr="00B24465">
        <w:rPr>
          <w:rFonts w:eastAsia="Times New Roman"/>
          <w:lang w:val="nl-NL"/>
        </w:rPr>
        <w:t>n</w:t>
      </w:r>
      <w:r w:rsidRPr="00B24465">
        <w:rPr>
          <w:rFonts w:eastAsia="Times New Roman"/>
          <w:spacing w:val="-2"/>
          <w:lang w:val="nl-NL"/>
        </w:rPr>
        <w:t>s</w:t>
      </w:r>
      <w:r w:rsidRPr="00B24465">
        <w:rPr>
          <w:rFonts w:eastAsia="Times New Roman"/>
          <w:spacing w:val="1"/>
          <w:lang w:val="nl-NL"/>
        </w:rPr>
        <w:t>ti</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1"/>
          <w:lang w:val="nl-NL"/>
        </w:rPr>
        <w:t>i</w:t>
      </w:r>
      <w:r w:rsidRPr="00B24465">
        <w:rPr>
          <w:rFonts w:eastAsia="Times New Roman"/>
          <w:lang w:val="nl-NL"/>
        </w:rPr>
        <w:t>n</w:t>
      </w:r>
      <w:r w:rsidRPr="00B24465">
        <w:rPr>
          <w:rFonts w:eastAsia="Times New Roman"/>
          <w:spacing w:val="1"/>
          <w:lang w:val="nl-NL"/>
        </w:rPr>
        <w:t>f</w:t>
      </w:r>
      <w:r w:rsidRPr="00B24465">
        <w:rPr>
          <w:rFonts w:eastAsia="Times New Roman"/>
          <w:spacing w:val="-2"/>
          <w:lang w:val="nl-NL"/>
        </w:rPr>
        <w:t>e</w:t>
      </w:r>
      <w:r w:rsidRPr="00B24465">
        <w:rPr>
          <w:rFonts w:eastAsia="Times New Roman"/>
          <w:lang w:val="nl-NL"/>
        </w:rPr>
        <w:t>c</w:t>
      </w:r>
      <w:r w:rsidRPr="00B24465">
        <w:rPr>
          <w:rFonts w:eastAsia="Times New Roman"/>
          <w:spacing w:val="-1"/>
          <w:lang w:val="nl-NL"/>
        </w:rPr>
        <w:t>t</w:t>
      </w:r>
      <w:r w:rsidRPr="00B24465">
        <w:rPr>
          <w:rFonts w:eastAsia="Times New Roman"/>
          <w:spacing w:val="1"/>
          <w:lang w:val="nl-NL"/>
        </w:rPr>
        <w:t>i</w:t>
      </w:r>
      <w:r w:rsidRPr="00B24465">
        <w:rPr>
          <w:rFonts w:eastAsia="Times New Roman"/>
          <w:spacing w:val="-2"/>
          <w:lang w:val="nl-NL"/>
        </w:rPr>
        <w:t>e</w:t>
      </w:r>
      <w:r w:rsidRPr="00B24465">
        <w:rPr>
          <w:rFonts w:eastAsia="Times New Roman"/>
          <w:lang w:val="nl-NL"/>
        </w:rPr>
        <w:t xml:space="preserve">, </w:t>
      </w:r>
      <w:r w:rsidRPr="00B24465">
        <w:rPr>
          <w:rFonts w:eastAsia="Times New Roman"/>
          <w:spacing w:val="-2"/>
          <w:lang w:val="nl-NL"/>
        </w:rPr>
        <w:t>z</w:t>
      </w:r>
      <w:r w:rsidRPr="00B24465">
        <w:rPr>
          <w:rFonts w:eastAsia="Times New Roman"/>
          <w:lang w:val="nl-NL"/>
        </w:rPr>
        <w:t>oa</w:t>
      </w:r>
      <w:r w:rsidRPr="00B24465">
        <w:rPr>
          <w:rFonts w:eastAsia="Times New Roman"/>
          <w:spacing w:val="1"/>
          <w:lang w:val="nl-NL"/>
        </w:rPr>
        <w:t>l</w:t>
      </w:r>
      <w:r w:rsidRPr="00B24465">
        <w:rPr>
          <w:rFonts w:eastAsia="Times New Roman"/>
          <w:lang w:val="nl-NL"/>
        </w:rPr>
        <w:t>s</w:t>
      </w:r>
      <w:r w:rsidRPr="00B24465">
        <w:rPr>
          <w:rFonts w:eastAsia="Times New Roman"/>
          <w:spacing w:val="1"/>
          <w:lang w:val="nl-NL"/>
        </w:rPr>
        <w:t xml:space="preserve"> </w:t>
      </w:r>
      <w:r w:rsidRPr="00B24465">
        <w:rPr>
          <w:rFonts w:eastAsia="Times New Roman"/>
          <w:spacing w:val="-2"/>
          <w:lang w:val="nl-NL"/>
        </w:rPr>
        <w:t>a</w:t>
      </w:r>
      <w:r w:rsidRPr="00B24465">
        <w:rPr>
          <w:rFonts w:eastAsia="Times New Roman"/>
          <w:lang w:val="nl-NL"/>
        </w:rPr>
        <w:t>c</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e</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 xml:space="preserve"> t</w:t>
      </w:r>
      <w:r w:rsidRPr="00B24465">
        <w:rPr>
          <w:rFonts w:eastAsia="Times New Roman"/>
          <w:lang w:val="nl-NL"/>
        </w:rPr>
        <w:t>u</w:t>
      </w:r>
      <w:r w:rsidRPr="00B24465">
        <w:rPr>
          <w:rFonts w:eastAsia="Times New Roman"/>
          <w:spacing w:val="-2"/>
          <w:lang w:val="nl-NL"/>
        </w:rPr>
        <w:t>b</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c</w:t>
      </w:r>
      <w:r w:rsidRPr="00B24465">
        <w:rPr>
          <w:rFonts w:eastAsia="Times New Roman"/>
          <w:lang w:val="nl-NL"/>
        </w:rPr>
        <w:t>u</w:t>
      </w:r>
      <w:r w:rsidRPr="00B24465">
        <w:rPr>
          <w:rFonts w:eastAsia="Times New Roman"/>
          <w:spacing w:val="1"/>
          <w:lang w:val="nl-NL"/>
        </w:rPr>
        <w:t>l</w:t>
      </w:r>
      <w:r w:rsidRPr="00B24465">
        <w:rPr>
          <w:rFonts w:eastAsia="Times New Roman"/>
          <w:spacing w:val="-2"/>
          <w:lang w:val="nl-NL"/>
        </w:rPr>
        <w:t>o</w:t>
      </w:r>
      <w:r w:rsidRPr="00B24465">
        <w:rPr>
          <w:rFonts w:eastAsia="Times New Roman"/>
          <w:lang w:val="nl-NL"/>
        </w:rPr>
        <w:t>se</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spacing w:val="1"/>
          <w:lang w:val="nl-NL"/>
        </w:rPr>
        <w:t>i</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ook</w:t>
      </w:r>
      <w:r w:rsidRPr="00B24465">
        <w:rPr>
          <w:rFonts w:eastAsia="Times New Roman"/>
          <w:spacing w:val="-2"/>
          <w:lang w:val="nl-NL"/>
        </w:rPr>
        <w:t xml:space="preserve"> </w:t>
      </w:r>
      <w:r w:rsidRPr="00B24465">
        <w:rPr>
          <w:rFonts w:eastAsia="Times New Roman"/>
          <w:lang w:val="nl-NL"/>
        </w:rPr>
        <w:t>“Wan</w:t>
      </w:r>
      <w:r w:rsidRPr="00B24465">
        <w:rPr>
          <w:rFonts w:eastAsia="Times New Roman"/>
          <w:spacing w:val="-2"/>
          <w:lang w:val="nl-NL"/>
        </w:rPr>
        <w:t>n</w:t>
      </w:r>
      <w:r w:rsidRPr="00B24465">
        <w:rPr>
          <w:rFonts w:eastAsia="Times New Roman"/>
          <w:lang w:val="nl-NL"/>
        </w:rPr>
        <w:t>eer</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lang w:val="nl-NL"/>
        </w:rPr>
        <w:t>oet</w:t>
      </w:r>
      <w:r w:rsidRPr="00B24465">
        <w:rPr>
          <w:rFonts w:eastAsia="Times New Roman"/>
          <w:spacing w:val="1"/>
          <w:lang w:val="nl-NL"/>
        </w:rPr>
        <w:t xml:space="preserve"> </w:t>
      </w:r>
      <w:r w:rsidRPr="00B24465">
        <w:rPr>
          <w:rFonts w:eastAsia="Times New Roman"/>
          <w:lang w:val="nl-NL"/>
        </w:rPr>
        <w:t>u</w:t>
      </w:r>
      <w:r w:rsidRPr="00B24465">
        <w:rPr>
          <w:rFonts w:eastAsia="Times New Roman"/>
          <w:spacing w:val="-2"/>
          <w:lang w:val="nl-NL"/>
        </w:rPr>
        <w:t xml:space="preserve"> e</w:t>
      </w:r>
      <w:r w:rsidRPr="00B24465">
        <w:rPr>
          <w:rFonts w:eastAsia="Times New Roman"/>
          <w:lang w:val="nl-NL"/>
        </w:rPr>
        <w:t>x</w:t>
      </w:r>
      <w:r w:rsidRPr="00B24465">
        <w:rPr>
          <w:rFonts w:eastAsia="Times New Roman"/>
          <w:spacing w:val="1"/>
          <w:lang w:val="nl-NL"/>
        </w:rPr>
        <w:t>tr</w:t>
      </w:r>
      <w:r w:rsidRPr="00B24465">
        <w:rPr>
          <w:rFonts w:eastAsia="Times New Roman"/>
          <w:lang w:val="nl-NL"/>
        </w:rPr>
        <w:t xml:space="preserve">a </w:t>
      </w:r>
      <w:r w:rsidRPr="00B24465">
        <w:rPr>
          <w:rFonts w:eastAsia="Times New Roman"/>
          <w:spacing w:val="-2"/>
          <w:lang w:val="nl-NL"/>
        </w:rPr>
        <w:t>v</w:t>
      </w:r>
      <w:r w:rsidRPr="00B24465">
        <w:rPr>
          <w:rFonts w:eastAsia="Times New Roman"/>
          <w:lang w:val="nl-NL"/>
        </w:rPr>
        <w:t>oo</w:t>
      </w:r>
      <w:r w:rsidRPr="00B24465">
        <w:rPr>
          <w:rFonts w:eastAsia="Times New Roman"/>
          <w:spacing w:val="1"/>
          <w:lang w:val="nl-NL"/>
        </w:rPr>
        <w:t>r</w:t>
      </w:r>
      <w:r w:rsidRPr="00B24465">
        <w:rPr>
          <w:rFonts w:eastAsia="Times New Roman"/>
          <w:spacing w:val="-2"/>
          <w:lang w:val="nl-NL"/>
        </w:rPr>
        <w:t>z</w:t>
      </w:r>
      <w:r w:rsidRPr="00B24465">
        <w:rPr>
          <w:rFonts w:eastAsia="Times New Roman"/>
          <w:spacing w:val="1"/>
          <w:lang w:val="nl-NL"/>
        </w:rPr>
        <w:t>i</w:t>
      </w:r>
      <w:r w:rsidRPr="00B24465">
        <w:rPr>
          <w:rFonts w:eastAsia="Times New Roman"/>
          <w:lang w:val="nl-NL"/>
        </w:rPr>
        <w:t>ch</w:t>
      </w:r>
      <w:r w:rsidRPr="00B24465">
        <w:rPr>
          <w:rFonts w:eastAsia="Times New Roman"/>
          <w:spacing w:val="1"/>
          <w:lang w:val="nl-NL"/>
        </w:rPr>
        <w:t>ti</w:t>
      </w:r>
      <w:r w:rsidRPr="00B24465">
        <w:rPr>
          <w:rFonts w:eastAsia="Times New Roman"/>
          <w:lang w:val="nl-NL"/>
        </w:rPr>
        <w:t>g</w:t>
      </w:r>
      <w:r w:rsidRPr="00B24465">
        <w:rPr>
          <w:rFonts w:eastAsia="Times New Roman"/>
          <w:spacing w:val="-2"/>
          <w:lang w:val="nl-NL"/>
        </w:rPr>
        <w:t xml:space="preserve"> z</w:t>
      </w:r>
      <w:r w:rsidRPr="00B24465">
        <w:rPr>
          <w:rFonts w:eastAsia="Times New Roman"/>
          <w:spacing w:val="-1"/>
          <w:lang w:val="nl-NL"/>
        </w:rPr>
        <w:t>i</w:t>
      </w:r>
      <w:r w:rsidRPr="00B24465">
        <w:rPr>
          <w:rFonts w:eastAsia="Times New Roman"/>
          <w:spacing w:val="3"/>
          <w:lang w:val="nl-NL"/>
        </w:rPr>
        <w:t>j</w:t>
      </w:r>
      <w:r w:rsidRPr="00B24465">
        <w:rPr>
          <w:rFonts w:eastAsia="Times New Roman"/>
          <w:lang w:val="nl-NL"/>
        </w:rPr>
        <w:t xml:space="preserve">n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w:t>
      </w:r>
      <w:r w:rsidRPr="00B24465">
        <w:rPr>
          <w:rFonts w:eastAsia="Times New Roman"/>
          <w:spacing w:val="-2"/>
          <w:lang w:val="nl-NL"/>
        </w:rPr>
        <w:t>d</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spacing w:val="1"/>
          <w:lang w:val="nl-NL"/>
        </w:rPr>
        <w:t>i</w:t>
      </w:r>
      <w:r w:rsidRPr="00B24465">
        <w:rPr>
          <w:rFonts w:eastAsia="Times New Roman"/>
          <w:spacing w:val="-2"/>
          <w:lang w:val="nl-NL"/>
        </w:rPr>
        <w:t>d</w:t>
      </w:r>
      <w:r w:rsidRPr="00B24465">
        <w:rPr>
          <w:rFonts w:eastAsia="Times New Roman"/>
          <w:lang w:val="nl-NL"/>
        </w:rPr>
        <w:t>de</w:t>
      </w:r>
      <w:r w:rsidRPr="00B24465">
        <w:rPr>
          <w:rFonts w:eastAsia="Times New Roman"/>
          <w:spacing w:val="1"/>
          <w:lang w:val="nl-NL"/>
        </w:rPr>
        <w:t>l</w:t>
      </w:r>
      <w:r w:rsidRPr="00B24465">
        <w:rPr>
          <w:rFonts w:eastAsia="Times New Roman"/>
          <w:spacing w:val="-2"/>
          <w:lang w:val="nl-NL"/>
        </w:rPr>
        <w:t>?</w:t>
      </w:r>
      <w:r w:rsidRPr="00B24465">
        <w:rPr>
          <w:rFonts w:eastAsia="Times New Roman"/>
          <w:lang w:val="nl-NL"/>
        </w:rPr>
        <w:t>”</w:t>
      </w:r>
      <w:r w:rsidRPr="00B24465">
        <w:rPr>
          <w:rFonts w:eastAsia="Times New Roman"/>
          <w:spacing w:val="1"/>
          <w:lang w:val="nl-NL"/>
        </w:rPr>
        <w:t>)</w:t>
      </w:r>
      <w:r w:rsidRPr="00B24465">
        <w:rPr>
          <w:rFonts w:eastAsia="Times New Roman"/>
          <w:lang w:val="nl-NL"/>
        </w:rPr>
        <w:t xml:space="preserve">. </w:t>
      </w:r>
      <w:r w:rsidRPr="00B24465">
        <w:rPr>
          <w:rFonts w:eastAsia="Times New Roman"/>
          <w:spacing w:val="-1"/>
          <w:lang w:val="nl-NL"/>
        </w:rPr>
        <w:t>H</w:t>
      </w:r>
      <w:r w:rsidRPr="00B24465">
        <w:rPr>
          <w:rFonts w:eastAsia="Times New Roman"/>
          <w:spacing w:val="-2"/>
          <w:lang w:val="nl-NL"/>
        </w:rPr>
        <w:t>e</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1"/>
          <w:lang w:val="nl-NL"/>
        </w:rPr>
        <w:t>i</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b</w:t>
      </w:r>
      <w:r w:rsidRPr="00B24465">
        <w:rPr>
          <w:rFonts w:eastAsia="Times New Roman"/>
          <w:spacing w:val="-2"/>
          <w:lang w:val="nl-NL"/>
        </w:rPr>
        <w:t>e</w:t>
      </w:r>
      <w:r w:rsidRPr="00B24465">
        <w:rPr>
          <w:rFonts w:eastAsia="Times New Roman"/>
          <w:spacing w:val="1"/>
          <w:lang w:val="nl-NL"/>
        </w:rPr>
        <w:t>l</w:t>
      </w:r>
      <w:r w:rsidRPr="00B24465">
        <w:rPr>
          <w:rFonts w:eastAsia="Times New Roman"/>
          <w:lang w:val="nl-NL"/>
        </w:rPr>
        <w:t>an</w:t>
      </w:r>
      <w:r w:rsidRPr="00B24465">
        <w:rPr>
          <w:rFonts w:eastAsia="Times New Roman"/>
          <w:spacing w:val="-2"/>
          <w:lang w:val="nl-NL"/>
        </w:rPr>
        <w:t>gr</w:t>
      </w:r>
      <w:r w:rsidRPr="00B24465">
        <w:rPr>
          <w:rFonts w:eastAsia="Times New Roman"/>
          <w:spacing w:val="-1"/>
          <w:lang w:val="nl-NL"/>
        </w:rPr>
        <w:t>i</w:t>
      </w:r>
      <w:r w:rsidRPr="00B24465">
        <w:rPr>
          <w:rFonts w:eastAsia="Times New Roman"/>
          <w:spacing w:val="3"/>
          <w:lang w:val="nl-NL"/>
        </w:rPr>
        <w:t>j</w:t>
      </w:r>
      <w:r w:rsidRPr="00B24465">
        <w:rPr>
          <w:rFonts w:eastAsia="Times New Roman"/>
          <w:lang w:val="nl-NL"/>
        </w:rPr>
        <w:t>k</w:t>
      </w:r>
      <w:r w:rsidRPr="00B24465">
        <w:rPr>
          <w:rFonts w:eastAsia="Times New Roman"/>
          <w:spacing w:val="-2"/>
          <w:lang w:val="nl-NL"/>
        </w:rPr>
        <w:t xml:space="preserve"> </w:t>
      </w:r>
      <w:r w:rsidRPr="00B24465">
        <w:rPr>
          <w:rFonts w:eastAsia="Times New Roman"/>
          <w:lang w:val="nl-NL"/>
        </w:rPr>
        <w:t>dat</w:t>
      </w:r>
      <w:r w:rsidRPr="00B24465">
        <w:rPr>
          <w:rFonts w:eastAsia="Times New Roman"/>
          <w:spacing w:val="-1"/>
          <w:lang w:val="nl-NL"/>
        </w:rPr>
        <w:t xml:space="preserve"> </w:t>
      </w:r>
      <w:r w:rsidRPr="00B24465">
        <w:rPr>
          <w:rFonts w:eastAsia="Times New Roman"/>
          <w:lang w:val="nl-NL"/>
        </w:rPr>
        <w:t xml:space="preserve">u </w:t>
      </w:r>
      <w:r w:rsidR="00961CE5" w:rsidRPr="00B24465">
        <w:rPr>
          <w:rFonts w:eastAsia="Times New Roman"/>
          <w:lang w:val="nl-NL"/>
        </w:rPr>
        <w:t xml:space="preserve">het </w:t>
      </w:r>
      <w:r w:rsidRPr="00B24465">
        <w:rPr>
          <w:rFonts w:eastAsia="Times New Roman"/>
          <w:lang w:val="nl-NL"/>
        </w:rPr>
        <w:t>uw</w:t>
      </w:r>
      <w:r w:rsidRPr="00B24465">
        <w:rPr>
          <w:rFonts w:eastAsia="Times New Roman"/>
          <w:spacing w:val="-1"/>
          <w:lang w:val="nl-NL"/>
        </w:rPr>
        <w:t xml:space="preserve"> </w:t>
      </w:r>
      <w:r w:rsidRPr="00B24465">
        <w:rPr>
          <w:rFonts w:eastAsia="Times New Roman"/>
          <w:lang w:val="nl-NL"/>
        </w:rPr>
        <w:t>a</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 xml:space="preserve"> </w:t>
      </w:r>
      <w:r w:rsidR="00961CE5" w:rsidRPr="00B24465">
        <w:rPr>
          <w:rFonts w:eastAsia="Times New Roman"/>
          <w:spacing w:val="1"/>
          <w:lang w:val="nl-NL"/>
        </w:rPr>
        <w:t>vertelt als u verschijnselen</w:t>
      </w:r>
      <w:r w:rsidRPr="00B24465">
        <w:rPr>
          <w:rFonts w:eastAsia="Times New Roman"/>
          <w:lang w:val="nl-NL"/>
        </w:rPr>
        <w:t xml:space="preserve"> </w:t>
      </w:r>
      <w:r w:rsidRPr="00B24465">
        <w:rPr>
          <w:rFonts w:eastAsia="Times New Roman"/>
          <w:spacing w:val="-2"/>
          <w:lang w:val="nl-NL"/>
        </w:rPr>
        <w:t>v</w:t>
      </w:r>
      <w:r w:rsidRPr="00B24465">
        <w:rPr>
          <w:rFonts w:eastAsia="Times New Roman"/>
          <w:lang w:val="nl-NL"/>
        </w:rPr>
        <w:t>an</w:t>
      </w:r>
      <w:r w:rsidRPr="00B24465">
        <w:rPr>
          <w:rFonts w:eastAsia="Times New Roman"/>
          <w:spacing w:val="3"/>
          <w:lang w:val="nl-NL"/>
        </w:rPr>
        <w:t xml:space="preserve"> </w:t>
      </w:r>
      <w:r w:rsidRPr="00B24465">
        <w:rPr>
          <w:rFonts w:eastAsia="Times New Roman"/>
          <w:lang w:val="nl-NL"/>
        </w:rPr>
        <w:t xml:space="preserve">een </w:t>
      </w:r>
      <w:r w:rsidRPr="00B24465">
        <w:rPr>
          <w:rFonts w:eastAsia="Times New Roman"/>
          <w:spacing w:val="-1"/>
          <w:lang w:val="nl-NL"/>
        </w:rPr>
        <w:t>i</w:t>
      </w:r>
      <w:r w:rsidRPr="00B24465">
        <w:rPr>
          <w:rFonts w:eastAsia="Times New Roman"/>
          <w:lang w:val="nl-NL"/>
        </w:rPr>
        <w:t>n</w:t>
      </w:r>
      <w:r w:rsidRPr="00B24465">
        <w:rPr>
          <w:rFonts w:eastAsia="Times New Roman"/>
          <w:spacing w:val="1"/>
          <w:lang w:val="nl-NL"/>
        </w:rPr>
        <w:t>f</w:t>
      </w:r>
      <w:r w:rsidRPr="00B24465">
        <w:rPr>
          <w:rFonts w:eastAsia="Times New Roman"/>
          <w:spacing w:val="-2"/>
          <w:lang w:val="nl-NL"/>
        </w:rPr>
        <w:t>e</w:t>
      </w:r>
      <w:r w:rsidRPr="00B24465">
        <w:rPr>
          <w:rFonts w:eastAsia="Times New Roman"/>
          <w:lang w:val="nl-NL"/>
        </w:rPr>
        <w:t>c</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 xml:space="preserve">e </w:t>
      </w:r>
      <w:r w:rsidR="00961CE5" w:rsidRPr="00B24465">
        <w:rPr>
          <w:rFonts w:eastAsia="Times New Roman"/>
          <w:lang w:val="nl-NL"/>
        </w:rPr>
        <w:t>heeft</w:t>
      </w:r>
      <w:r w:rsidRPr="00B24465">
        <w:rPr>
          <w:rFonts w:eastAsia="Times New Roman"/>
          <w:lang w:val="nl-NL"/>
        </w:rPr>
        <w:t xml:space="preserve">, </w:t>
      </w:r>
      <w:r w:rsidRPr="00B24465">
        <w:rPr>
          <w:rFonts w:eastAsia="Times New Roman"/>
          <w:spacing w:val="-2"/>
          <w:lang w:val="nl-NL"/>
        </w:rPr>
        <w:t>z</w:t>
      </w:r>
      <w:r w:rsidRPr="00B24465">
        <w:rPr>
          <w:rFonts w:eastAsia="Times New Roman"/>
          <w:lang w:val="nl-NL"/>
        </w:rPr>
        <w:t>oa</w:t>
      </w:r>
      <w:r w:rsidRPr="00B24465">
        <w:rPr>
          <w:rFonts w:eastAsia="Times New Roman"/>
          <w:spacing w:val="-1"/>
          <w:lang w:val="nl-NL"/>
        </w:rPr>
        <w:t>l</w:t>
      </w:r>
      <w:r w:rsidRPr="00B24465">
        <w:rPr>
          <w:rFonts w:eastAsia="Times New Roman"/>
          <w:lang w:val="nl-NL"/>
        </w:rPr>
        <w:t>s</w:t>
      </w:r>
      <w:r w:rsidRPr="00B24465">
        <w:rPr>
          <w:rFonts w:eastAsia="Times New Roman"/>
          <w:spacing w:val="1"/>
          <w:lang w:val="nl-NL"/>
        </w:rPr>
        <w:t xml:space="preserve"> </w:t>
      </w:r>
      <w:r w:rsidRPr="00B24465">
        <w:rPr>
          <w:rFonts w:eastAsia="Times New Roman"/>
          <w:spacing w:val="-2"/>
          <w:lang w:val="nl-NL"/>
        </w:rPr>
        <w:t>k</w:t>
      </w:r>
      <w:r w:rsidRPr="00B24465">
        <w:rPr>
          <w:rFonts w:eastAsia="Times New Roman"/>
          <w:lang w:val="nl-NL"/>
        </w:rPr>
        <w:t>oo</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 xml:space="preserve">s, </w:t>
      </w:r>
      <w:r w:rsidRPr="00B24465">
        <w:rPr>
          <w:rFonts w:eastAsia="Times New Roman"/>
          <w:spacing w:val="-1"/>
          <w:lang w:val="nl-NL"/>
        </w:rPr>
        <w:t>w</w:t>
      </w:r>
      <w:r w:rsidRPr="00B24465">
        <w:rPr>
          <w:rFonts w:eastAsia="Times New Roman"/>
          <w:lang w:val="nl-NL"/>
        </w:rPr>
        <w:t>on</w:t>
      </w:r>
      <w:r w:rsidRPr="00B24465">
        <w:rPr>
          <w:rFonts w:eastAsia="Times New Roman"/>
          <w:spacing w:val="-2"/>
          <w:lang w:val="nl-NL"/>
        </w:rPr>
        <w:t>d</w:t>
      </w:r>
      <w:r w:rsidRPr="00B24465">
        <w:rPr>
          <w:rFonts w:eastAsia="Times New Roman"/>
          <w:spacing w:val="-1"/>
          <w:lang w:val="nl-NL"/>
        </w:rPr>
        <w:t>j</w:t>
      </w:r>
      <w:r w:rsidRPr="00B24465">
        <w:rPr>
          <w:rFonts w:eastAsia="Times New Roman"/>
          <w:lang w:val="nl-NL"/>
        </w:rPr>
        <w:t xml:space="preserve">es, </w:t>
      </w:r>
      <w:r w:rsidRPr="00B24465">
        <w:rPr>
          <w:rFonts w:eastAsia="Times New Roman"/>
          <w:spacing w:val="-4"/>
          <w:lang w:val="nl-NL"/>
        </w:rPr>
        <w:t>m</w:t>
      </w:r>
      <w:r w:rsidRPr="00B24465">
        <w:rPr>
          <w:rFonts w:eastAsia="Times New Roman"/>
          <w:lang w:val="nl-NL"/>
        </w:rPr>
        <w:t>oehe</w:t>
      </w:r>
      <w:r w:rsidRPr="00B24465">
        <w:rPr>
          <w:rFonts w:eastAsia="Times New Roman"/>
          <w:spacing w:val="1"/>
          <w:lang w:val="nl-NL"/>
        </w:rPr>
        <w:t>i</w:t>
      </w:r>
      <w:r w:rsidRPr="00B24465">
        <w:rPr>
          <w:rFonts w:eastAsia="Times New Roman"/>
          <w:lang w:val="nl-NL"/>
        </w:rPr>
        <w:t xml:space="preserve">d, </w:t>
      </w:r>
      <w:r w:rsidRPr="00B24465">
        <w:rPr>
          <w:rFonts w:eastAsia="Times New Roman"/>
          <w:spacing w:val="-2"/>
          <w:lang w:val="nl-NL"/>
        </w:rPr>
        <w:t>g</w:t>
      </w:r>
      <w:r w:rsidRPr="00B24465">
        <w:rPr>
          <w:rFonts w:eastAsia="Times New Roman"/>
          <w:lang w:val="nl-NL"/>
        </w:rPr>
        <w:t>eb</w:t>
      </w:r>
      <w:r w:rsidRPr="00B24465">
        <w:rPr>
          <w:rFonts w:eastAsia="Times New Roman"/>
          <w:spacing w:val="-1"/>
          <w:lang w:val="nl-NL"/>
        </w:rPr>
        <w:t>i</w:t>
      </w:r>
      <w:r w:rsidRPr="00B24465">
        <w:rPr>
          <w:rFonts w:eastAsia="Times New Roman"/>
          <w:spacing w:val="1"/>
          <w:lang w:val="nl-NL"/>
        </w:rPr>
        <w:t>t</w:t>
      </w:r>
      <w:r w:rsidRPr="00B24465">
        <w:rPr>
          <w:rFonts w:eastAsia="Times New Roman"/>
          <w:lang w:val="nl-NL"/>
        </w:rPr>
        <w:t>s</w:t>
      </w:r>
      <w:r w:rsidRPr="00B24465">
        <w:rPr>
          <w:rFonts w:eastAsia="Times New Roman"/>
          <w:spacing w:val="-2"/>
          <w:lang w:val="nl-NL"/>
        </w:rPr>
        <w:t>p</w:t>
      </w:r>
      <w:r w:rsidRPr="00B24465">
        <w:rPr>
          <w:rFonts w:eastAsia="Times New Roman"/>
          <w:spacing w:val="1"/>
          <w:lang w:val="nl-NL"/>
        </w:rPr>
        <w:t>r</w:t>
      </w:r>
      <w:r w:rsidRPr="00B24465">
        <w:rPr>
          <w:rFonts w:eastAsia="Times New Roman"/>
          <w:lang w:val="nl-NL"/>
        </w:rPr>
        <w:t>o</w:t>
      </w:r>
      <w:r w:rsidRPr="00B24465">
        <w:rPr>
          <w:rFonts w:eastAsia="Times New Roman"/>
          <w:spacing w:val="-2"/>
          <w:lang w:val="nl-NL"/>
        </w:rPr>
        <w:t>b</w:t>
      </w:r>
      <w:r w:rsidRPr="00B24465">
        <w:rPr>
          <w:rFonts w:eastAsia="Times New Roman"/>
          <w:spacing w:val="1"/>
          <w:lang w:val="nl-NL"/>
        </w:rPr>
        <w:t>l</w:t>
      </w:r>
      <w:r w:rsidRPr="00B24465">
        <w:rPr>
          <w:rFonts w:eastAsia="Times New Roman"/>
          <w:lang w:val="nl-NL"/>
        </w:rPr>
        <w:t>e</w:t>
      </w:r>
      <w:r w:rsidRPr="00B24465">
        <w:rPr>
          <w:rFonts w:eastAsia="Times New Roman"/>
          <w:spacing w:val="-4"/>
          <w:lang w:val="nl-NL"/>
        </w:rPr>
        <w:t>m</w:t>
      </w:r>
      <w:r w:rsidRPr="00B24465">
        <w:rPr>
          <w:rFonts w:eastAsia="Times New Roman"/>
          <w:lang w:val="nl-NL"/>
        </w:rPr>
        <w:t>en.</w:t>
      </w:r>
    </w:p>
    <w:p w14:paraId="184A8D3F" w14:textId="77777777" w:rsidR="00244A56" w:rsidRPr="00B24465" w:rsidRDefault="00244A56" w:rsidP="00F56F66">
      <w:pPr>
        <w:rPr>
          <w:lang w:val="nl-NL"/>
        </w:rPr>
      </w:pPr>
    </w:p>
    <w:p w14:paraId="2026B541" w14:textId="23D02758" w:rsidR="00C67E07" w:rsidRPr="00B24465" w:rsidRDefault="00C67E07" w:rsidP="0003580A">
      <w:pPr>
        <w:pStyle w:val="Bullet"/>
        <w:ind w:left="540" w:hanging="540"/>
        <w:rPr>
          <w:lang w:val="nl-NL" w:eastAsia="en-US"/>
        </w:rPr>
      </w:pPr>
      <w:r w:rsidRPr="00B24465">
        <w:rPr>
          <w:lang w:val="nl-NL"/>
        </w:rPr>
        <w:t>U</w:t>
      </w:r>
      <w:r w:rsidRPr="00B24465">
        <w:rPr>
          <w:spacing w:val="-1"/>
          <w:lang w:val="nl-NL"/>
        </w:rPr>
        <w:t xml:space="preserve"> </w:t>
      </w:r>
      <w:r w:rsidRPr="00B24465">
        <w:rPr>
          <w:spacing w:val="1"/>
          <w:lang w:val="nl-NL"/>
        </w:rPr>
        <w:t>l</w:t>
      </w:r>
      <w:r w:rsidRPr="00B24465">
        <w:rPr>
          <w:spacing w:val="-1"/>
          <w:lang w:val="nl-NL"/>
        </w:rPr>
        <w:t>i</w:t>
      </w:r>
      <w:r w:rsidRPr="00B24465">
        <w:rPr>
          <w:spacing w:val="1"/>
          <w:lang w:val="nl-NL"/>
        </w:rPr>
        <w:t>j</w:t>
      </w:r>
      <w:r w:rsidRPr="00B24465">
        <w:rPr>
          <w:lang w:val="nl-NL"/>
        </w:rPr>
        <w:t>dt</w:t>
      </w:r>
      <w:r w:rsidRPr="00B24465">
        <w:rPr>
          <w:spacing w:val="-1"/>
          <w:lang w:val="nl-NL"/>
        </w:rPr>
        <w:t xml:space="preserve"> </w:t>
      </w:r>
      <w:r w:rsidRPr="00B24465">
        <w:rPr>
          <w:lang w:val="nl-NL"/>
        </w:rPr>
        <w:t xml:space="preserve">aan </w:t>
      </w:r>
      <w:r w:rsidRPr="00B24465">
        <w:rPr>
          <w:spacing w:val="-4"/>
          <w:lang w:val="nl-NL"/>
        </w:rPr>
        <w:t>m</w:t>
      </w:r>
      <w:r w:rsidRPr="00B24465">
        <w:rPr>
          <w:lang w:val="nl-NL"/>
        </w:rPr>
        <w:t>a</w:t>
      </w:r>
      <w:r w:rsidRPr="00B24465">
        <w:rPr>
          <w:spacing w:val="1"/>
          <w:lang w:val="nl-NL"/>
        </w:rPr>
        <w:t>ti</w:t>
      </w:r>
      <w:r w:rsidRPr="00B24465">
        <w:rPr>
          <w:lang w:val="nl-NL"/>
        </w:rPr>
        <w:t>g</w:t>
      </w:r>
      <w:r w:rsidRPr="00B24465">
        <w:rPr>
          <w:spacing w:val="-2"/>
          <w:lang w:val="nl-NL"/>
        </w:rPr>
        <w:t xml:space="preserve"> </w:t>
      </w:r>
      <w:r w:rsidRPr="00B24465">
        <w:rPr>
          <w:spacing w:val="1"/>
          <w:lang w:val="nl-NL"/>
        </w:rPr>
        <w:t>t</w:t>
      </w:r>
      <w:r w:rsidRPr="00B24465">
        <w:rPr>
          <w:spacing w:val="-2"/>
          <w:lang w:val="nl-NL"/>
        </w:rPr>
        <w:t>o</w:t>
      </w:r>
      <w:r w:rsidRPr="00B24465">
        <w:rPr>
          <w:lang w:val="nl-NL"/>
        </w:rPr>
        <w:t>t</w:t>
      </w:r>
      <w:r w:rsidRPr="00B24465">
        <w:rPr>
          <w:spacing w:val="1"/>
          <w:lang w:val="nl-NL"/>
        </w:rPr>
        <w:t xml:space="preserve"> </w:t>
      </w:r>
      <w:r w:rsidRPr="00B24465">
        <w:rPr>
          <w:spacing w:val="-2"/>
          <w:lang w:val="nl-NL"/>
        </w:rPr>
        <w:t>e</w:t>
      </w:r>
      <w:r w:rsidRPr="00B24465">
        <w:rPr>
          <w:spacing w:val="1"/>
          <w:lang w:val="nl-NL"/>
        </w:rPr>
        <w:t>r</w:t>
      </w:r>
      <w:r w:rsidRPr="00B24465">
        <w:rPr>
          <w:lang w:val="nl-NL"/>
        </w:rPr>
        <w:t>n</w:t>
      </w:r>
      <w:r w:rsidRPr="00B24465">
        <w:rPr>
          <w:spacing w:val="-2"/>
          <w:lang w:val="nl-NL"/>
        </w:rPr>
        <w:t>s</w:t>
      </w:r>
      <w:r w:rsidRPr="00B24465">
        <w:rPr>
          <w:spacing w:val="1"/>
          <w:lang w:val="nl-NL"/>
        </w:rPr>
        <w:t>ti</w:t>
      </w:r>
      <w:r w:rsidRPr="00B24465">
        <w:rPr>
          <w:lang w:val="nl-NL"/>
        </w:rPr>
        <w:t>g</w:t>
      </w:r>
      <w:r w:rsidRPr="00B24465">
        <w:rPr>
          <w:spacing w:val="-2"/>
          <w:lang w:val="nl-NL"/>
        </w:rPr>
        <w:t xml:space="preserve"> </w:t>
      </w:r>
      <w:r w:rsidRPr="00B24465">
        <w:rPr>
          <w:lang w:val="nl-NL"/>
        </w:rPr>
        <w:t>ha</w:t>
      </w:r>
      <w:r w:rsidRPr="00B24465">
        <w:rPr>
          <w:spacing w:val="-2"/>
          <w:lang w:val="nl-NL"/>
        </w:rPr>
        <w:t>r</w:t>
      </w:r>
      <w:r w:rsidRPr="00B24465">
        <w:rPr>
          <w:spacing w:val="1"/>
          <w:lang w:val="nl-NL"/>
        </w:rPr>
        <w:t>tf</w:t>
      </w:r>
      <w:r w:rsidRPr="00B24465">
        <w:rPr>
          <w:spacing w:val="-2"/>
          <w:lang w:val="nl-NL"/>
        </w:rPr>
        <w:t>a</w:t>
      </w:r>
      <w:r w:rsidRPr="00B24465">
        <w:rPr>
          <w:spacing w:val="1"/>
          <w:lang w:val="nl-NL"/>
        </w:rPr>
        <w:t>l</w:t>
      </w:r>
      <w:r w:rsidRPr="00B24465">
        <w:rPr>
          <w:lang w:val="nl-NL"/>
        </w:rPr>
        <w:t>en.</w:t>
      </w:r>
      <w:r w:rsidRPr="00B24465">
        <w:rPr>
          <w:spacing w:val="-2"/>
          <w:lang w:val="nl-NL"/>
        </w:rPr>
        <w:t xml:space="preserve"> </w:t>
      </w:r>
      <w:r w:rsidRPr="00B24465">
        <w:rPr>
          <w:spacing w:val="-1"/>
          <w:lang w:val="nl-NL"/>
        </w:rPr>
        <w:t>H</w:t>
      </w:r>
      <w:r w:rsidRPr="00B24465">
        <w:rPr>
          <w:lang w:val="nl-NL"/>
        </w:rPr>
        <w:t>et</w:t>
      </w:r>
      <w:r w:rsidRPr="00B24465">
        <w:rPr>
          <w:spacing w:val="-1"/>
          <w:lang w:val="nl-NL"/>
        </w:rPr>
        <w:t xml:space="preserve"> </w:t>
      </w:r>
      <w:r w:rsidRPr="00B24465">
        <w:rPr>
          <w:spacing w:val="1"/>
          <w:lang w:val="nl-NL"/>
        </w:rPr>
        <w:t>i</w:t>
      </w:r>
      <w:r w:rsidRPr="00B24465">
        <w:rPr>
          <w:lang w:val="nl-NL"/>
        </w:rPr>
        <w:t>s</w:t>
      </w:r>
      <w:r w:rsidRPr="00B24465">
        <w:rPr>
          <w:spacing w:val="1"/>
          <w:lang w:val="nl-NL"/>
        </w:rPr>
        <w:t xml:space="preserve"> </w:t>
      </w:r>
      <w:r w:rsidRPr="00B24465">
        <w:rPr>
          <w:spacing w:val="-2"/>
          <w:lang w:val="nl-NL"/>
        </w:rPr>
        <w:t>b</w:t>
      </w:r>
      <w:r w:rsidRPr="00B24465">
        <w:rPr>
          <w:lang w:val="nl-NL"/>
        </w:rPr>
        <w:t>e</w:t>
      </w:r>
      <w:r w:rsidRPr="00B24465">
        <w:rPr>
          <w:spacing w:val="1"/>
          <w:lang w:val="nl-NL"/>
        </w:rPr>
        <w:t>l</w:t>
      </w:r>
      <w:r w:rsidRPr="00B24465">
        <w:rPr>
          <w:spacing w:val="-2"/>
          <w:lang w:val="nl-NL"/>
        </w:rPr>
        <w:t>a</w:t>
      </w:r>
      <w:r w:rsidRPr="00B24465">
        <w:rPr>
          <w:lang w:val="nl-NL"/>
        </w:rPr>
        <w:t>n</w:t>
      </w:r>
      <w:r w:rsidRPr="00B24465">
        <w:rPr>
          <w:spacing w:val="-2"/>
          <w:lang w:val="nl-NL"/>
        </w:rPr>
        <w:t>g</w:t>
      </w:r>
      <w:r w:rsidRPr="00B24465">
        <w:rPr>
          <w:spacing w:val="1"/>
          <w:lang w:val="nl-NL"/>
        </w:rPr>
        <w:t>r</w:t>
      </w:r>
      <w:r w:rsidRPr="00B24465">
        <w:rPr>
          <w:spacing w:val="-1"/>
          <w:lang w:val="nl-NL"/>
        </w:rPr>
        <w:t>i</w:t>
      </w:r>
      <w:r w:rsidRPr="00B24465">
        <w:rPr>
          <w:spacing w:val="3"/>
          <w:lang w:val="nl-NL"/>
        </w:rPr>
        <w:t>j</w:t>
      </w:r>
      <w:r w:rsidRPr="00B24465">
        <w:rPr>
          <w:lang w:val="nl-NL"/>
        </w:rPr>
        <w:t>k</w:t>
      </w:r>
      <w:r w:rsidRPr="00B24465">
        <w:rPr>
          <w:spacing w:val="-2"/>
          <w:lang w:val="nl-NL"/>
        </w:rPr>
        <w:t xml:space="preserve"> </w:t>
      </w:r>
      <w:r w:rsidRPr="00B24465">
        <w:rPr>
          <w:lang w:val="nl-NL"/>
        </w:rPr>
        <w:t>dat</w:t>
      </w:r>
      <w:r w:rsidRPr="00B24465">
        <w:rPr>
          <w:spacing w:val="1"/>
          <w:lang w:val="nl-NL"/>
        </w:rPr>
        <w:t xml:space="preserve"> </w:t>
      </w:r>
      <w:r w:rsidRPr="00B24465">
        <w:rPr>
          <w:lang w:val="nl-NL"/>
        </w:rPr>
        <w:t>u</w:t>
      </w:r>
      <w:r w:rsidRPr="00B24465">
        <w:rPr>
          <w:spacing w:val="-2"/>
          <w:lang w:val="nl-NL"/>
        </w:rPr>
        <w:t xml:space="preserve"> </w:t>
      </w:r>
      <w:r w:rsidRPr="00B24465">
        <w:rPr>
          <w:lang w:val="nl-NL"/>
        </w:rPr>
        <w:t>uw</w:t>
      </w:r>
      <w:r w:rsidRPr="00B24465">
        <w:rPr>
          <w:spacing w:val="-1"/>
          <w:lang w:val="nl-NL"/>
        </w:rPr>
        <w:t xml:space="preserve"> </w:t>
      </w:r>
      <w:r w:rsidRPr="00B24465">
        <w:rPr>
          <w:lang w:val="nl-NL"/>
        </w:rPr>
        <w:t>a</w:t>
      </w:r>
      <w:r w:rsidRPr="00B24465">
        <w:rPr>
          <w:spacing w:val="-2"/>
          <w:lang w:val="nl-NL"/>
        </w:rPr>
        <w:t>r</w:t>
      </w:r>
      <w:r w:rsidRPr="00B24465">
        <w:rPr>
          <w:spacing w:val="1"/>
          <w:lang w:val="nl-NL"/>
        </w:rPr>
        <w:t>t</w:t>
      </w:r>
      <w:r w:rsidRPr="00B24465">
        <w:rPr>
          <w:lang w:val="nl-NL"/>
        </w:rPr>
        <w:t>s</w:t>
      </w:r>
      <w:r w:rsidRPr="00B24465">
        <w:rPr>
          <w:spacing w:val="1"/>
          <w:lang w:val="nl-NL"/>
        </w:rPr>
        <w:t xml:space="preserve"> </w:t>
      </w:r>
      <w:r w:rsidRPr="00B24465">
        <w:rPr>
          <w:lang w:val="nl-NL"/>
        </w:rPr>
        <w:t>op</w:t>
      </w:r>
      <w:r w:rsidRPr="00B24465">
        <w:rPr>
          <w:spacing w:val="-2"/>
          <w:lang w:val="nl-NL"/>
        </w:rPr>
        <w:t xml:space="preserve"> </w:t>
      </w:r>
      <w:r w:rsidRPr="00B24465">
        <w:rPr>
          <w:lang w:val="nl-NL"/>
        </w:rPr>
        <w:t>de</w:t>
      </w:r>
      <w:r w:rsidRPr="00B24465">
        <w:rPr>
          <w:spacing w:val="1"/>
          <w:lang w:val="nl-NL"/>
        </w:rPr>
        <w:t xml:space="preserve"> </w:t>
      </w:r>
      <w:r w:rsidRPr="00B24465">
        <w:rPr>
          <w:lang w:val="nl-NL"/>
        </w:rPr>
        <w:t>h</w:t>
      </w:r>
      <w:r w:rsidRPr="00B24465">
        <w:rPr>
          <w:spacing w:val="-2"/>
          <w:lang w:val="nl-NL"/>
        </w:rPr>
        <w:t>o</w:t>
      </w:r>
      <w:r w:rsidRPr="00B24465">
        <w:rPr>
          <w:lang w:val="nl-NL"/>
        </w:rPr>
        <w:t>o</w:t>
      </w:r>
      <w:r w:rsidRPr="00B24465">
        <w:rPr>
          <w:spacing w:val="-2"/>
          <w:lang w:val="nl-NL"/>
        </w:rPr>
        <w:t>g</w:t>
      </w:r>
      <w:r w:rsidRPr="00B24465">
        <w:rPr>
          <w:spacing w:val="1"/>
          <w:lang w:val="nl-NL"/>
        </w:rPr>
        <w:t>t</w:t>
      </w:r>
      <w:r w:rsidRPr="00B24465">
        <w:rPr>
          <w:lang w:val="nl-NL"/>
        </w:rPr>
        <w:t>e</w:t>
      </w:r>
      <w:r w:rsidRPr="00B24465">
        <w:rPr>
          <w:spacing w:val="-2"/>
          <w:lang w:val="nl-NL"/>
        </w:rPr>
        <w:t xml:space="preserve"> </w:t>
      </w:r>
      <w:r w:rsidRPr="00B24465">
        <w:rPr>
          <w:lang w:val="nl-NL"/>
        </w:rPr>
        <w:t>b</w:t>
      </w:r>
      <w:r w:rsidRPr="00B24465">
        <w:rPr>
          <w:spacing w:val="1"/>
          <w:lang w:val="nl-NL"/>
        </w:rPr>
        <w:t>r</w:t>
      </w:r>
      <w:r w:rsidRPr="00B24465">
        <w:rPr>
          <w:lang w:val="nl-NL"/>
        </w:rPr>
        <w:t>en</w:t>
      </w:r>
      <w:r w:rsidRPr="00B24465">
        <w:rPr>
          <w:spacing w:val="-2"/>
          <w:lang w:val="nl-NL"/>
        </w:rPr>
        <w:t>g</w:t>
      </w:r>
      <w:r w:rsidRPr="00B24465">
        <w:rPr>
          <w:lang w:val="nl-NL"/>
        </w:rPr>
        <w:t>t</w:t>
      </w:r>
      <w:r w:rsidRPr="00B24465">
        <w:rPr>
          <w:spacing w:val="1"/>
          <w:lang w:val="nl-NL"/>
        </w:rPr>
        <w:t xml:space="preserve"> </w:t>
      </w:r>
      <w:r w:rsidRPr="00B24465">
        <w:rPr>
          <w:spacing w:val="-2"/>
          <w:lang w:val="nl-NL"/>
        </w:rPr>
        <w:t>a</w:t>
      </w:r>
      <w:r w:rsidRPr="00B24465">
        <w:rPr>
          <w:spacing w:val="1"/>
          <w:lang w:val="nl-NL"/>
        </w:rPr>
        <w:t>l</w:t>
      </w:r>
      <w:r w:rsidRPr="00B24465">
        <w:rPr>
          <w:lang w:val="nl-NL"/>
        </w:rPr>
        <w:t>s</w:t>
      </w:r>
      <w:r w:rsidRPr="00B24465">
        <w:rPr>
          <w:spacing w:val="1"/>
          <w:lang w:val="nl-NL"/>
        </w:rPr>
        <w:t xml:space="preserve"> </w:t>
      </w:r>
      <w:r w:rsidRPr="00B24465">
        <w:rPr>
          <w:lang w:val="nl-NL"/>
        </w:rPr>
        <w:t xml:space="preserve">u een </w:t>
      </w:r>
      <w:r w:rsidRPr="00B24465">
        <w:rPr>
          <w:spacing w:val="-2"/>
          <w:lang w:val="nl-NL"/>
        </w:rPr>
        <w:t>e</w:t>
      </w:r>
      <w:r w:rsidRPr="00B24465">
        <w:rPr>
          <w:spacing w:val="1"/>
          <w:lang w:val="nl-NL"/>
        </w:rPr>
        <w:t>r</w:t>
      </w:r>
      <w:r w:rsidRPr="00B24465">
        <w:rPr>
          <w:lang w:val="nl-NL"/>
        </w:rPr>
        <w:t>n</w:t>
      </w:r>
      <w:r w:rsidRPr="00B24465">
        <w:rPr>
          <w:spacing w:val="-2"/>
          <w:lang w:val="nl-NL"/>
        </w:rPr>
        <w:t>s</w:t>
      </w:r>
      <w:r w:rsidRPr="00B24465">
        <w:rPr>
          <w:spacing w:val="1"/>
          <w:lang w:val="nl-NL"/>
        </w:rPr>
        <w:t>ti</w:t>
      </w:r>
      <w:r w:rsidRPr="00B24465">
        <w:rPr>
          <w:spacing w:val="-2"/>
          <w:lang w:val="nl-NL"/>
        </w:rPr>
        <w:t>g</w:t>
      </w:r>
      <w:r w:rsidRPr="00B24465">
        <w:rPr>
          <w:lang w:val="nl-NL"/>
        </w:rPr>
        <w:t>e</w:t>
      </w:r>
      <w:r w:rsidRPr="00B24465">
        <w:rPr>
          <w:spacing w:val="1"/>
          <w:lang w:val="nl-NL"/>
        </w:rPr>
        <w:t xml:space="preserve"> </w:t>
      </w:r>
      <w:r w:rsidRPr="00B24465">
        <w:rPr>
          <w:lang w:val="nl-NL"/>
        </w:rPr>
        <w:t>h</w:t>
      </w:r>
      <w:r w:rsidRPr="00B24465">
        <w:rPr>
          <w:spacing w:val="-2"/>
          <w:lang w:val="nl-NL"/>
        </w:rPr>
        <w:t>a</w:t>
      </w:r>
      <w:r w:rsidRPr="00B24465">
        <w:rPr>
          <w:spacing w:val="1"/>
          <w:lang w:val="nl-NL"/>
        </w:rPr>
        <w:t>r</w:t>
      </w:r>
      <w:r w:rsidRPr="00B24465">
        <w:rPr>
          <w:spacing w:val="-1"/>
          <w:lang w:val="nl-NL"/>
        </w:rPr>
        <w:t>t</w:t>
      </w:r>
      <w:r w:rsidRPr="00B24465">
        <w:rPr>
          <w:lang w:val="nl-NL"/>
        </w:rPr>
        <w:t>aand</w:t>
      </w:r>
      <w:r w:rsidRPr="00B24465">
        <w:rPr>
          <w:spacing w:val="-2"/>
          <w:lang w:val="nl-NL"/>
        </w:rPr>
        <w:t>o</w:t>
      </w:r>
      <w:r w:rsidRPr="00B24465">
        <w:rPr>
          <w:lang w:val="nl-NL"/>
        </w:rPr>
        <w:t>en</w:t>
      </w:r>
      <w:r w:rsidRPr="00B24465">
        <w:rPr>
          <w:spacing w:val="-1"/>
          <w:lang w:val="nl-NL"/>
        </w:rPr>
        <w:t>i</w:t>
      </w:r>
      <w:r w:rsidRPr="00B24465">
        <w:rPr>
          <w:spacing w:val="-2"/>
          <w:lang w:val="nl-NL"/>
        </w:rPr>
        <w:t>n</w:t>
      </w:r>
      <w:r w:rsidRPr="00B24465">
        <w:rPr>
          <w:lang w:val="nl-NL"/>
        </w:rPr>
        <w:t>g</w:t>
      </w:r>
      <w:r w:rsidRPr="00B24465">
        <w:rPr>
          <w:spacing w:val="-2"/>
          <w:lang w:val="nl-NL"/>
        </w:rPr>
        <w:t xml:space="preserve"> </w:t>
      </w:r>
      <w:r w:rsidR="00BC1639" w:rsidRPr="00B24465">
        <w:rPr>
          <w:lang w:val="nl-NL"/>
        </w:rPr>
        <w:t>heeft</w:t>
      </w:r>
      <w:r w:rsidRPr="00B24465">
        <w:rPr>
          <w:spacing w:val="1"/>
          <w:lang w:val="nl-NL"/>
        </w:rPr>
        <w:t xml:space="preserve"> </w:t>
      </w:r>
      <w:r w:rsidRPr="00B24465">
        <w:rPr>
          <w:lang w:val="nl-NL"/>
        </w:rPr>
        <w:t>of</w:t>
      </w:r>
      <w:r w:rsidRPr="00B24465">
        <w:rPr>
          <w:spacing w:val="1"/>
          <w:lang w:val="nl-NL"/>
        </w:rPr>
        <w:t xml:space="preserve"> </w:t>
      </w:r>
      <w:r w:rsidR="00BC1639" w:rsidRPr="00B24465">
        <w:rPr>
          <w:spacing w:val="-2"/>
          <w:lang w:val="nl-NL"/>
        </w:rPr>
        <w:t>heeft</w:t>
      </w:r>
      <w:r w:rsidRPr="00B24465">
        <w:rPr>
          <w:spacing w:val="1"/>
          <w:lang w:val="nl-NL"/>
        </w:rPr>
        <w:t xml:space="preserve"> </w:t>
      </w:r>
      <w:r w:rsidRPr="00B24465">
        <w:rPr>
          <w:spacing w:val="-2"/>
          <w:lang w:val="nl-NL"/>
        </w:rPr>
        <w:t>g</w:t>
      </w:r>
      <w:r w:rsidRPr="00B24465">
        <w:rPr>
          <w:lang w:val="nl-NL"/>
        </w:rPr>
        <w:t>eh</w:t>
      </w:r>
      <w:r w:rsidRPr="00B24465">
        <w:rPr>
          <w:spacing w:val="-2"/>
          <w:lang w:val="nl-NL"/>
        </w:rPr>
        <w:t>a</w:t>
      </w:r>
      <w:r w:rsidRPr="00B24465">
        <w:rPr>
          <w:lang w:val="nl-NL"/>
        </w:rPr>
        <w:t xml:space="preserve">d </w:t>
      </w:r>
      <w:r w:rsidRPr="00B24465">
        <w:rPr>
          <w:spacing w:val="1"/>
          <w:lang w:val="nl-NL"/>
        </w:rPr>
        <w:t>(</w:t>
      </w:r>
      <w:r w:rsidRPr="00B24465">
        <w:rPr>
          <w:spacing w:val="-2"/>
          <w:lang w:val="nl-NL"/>
        </w:rPr>
        <w:t>z</w:t>
      </w:r>
      <w:r w:rsidRPr="00B24465">
        <w:rPr>
          <w:spacing w:val="1"/>
          <w:lang w:val="nl-NL"/>
        </w:rPr>
        <w:t>i</w:t>
      </w:r>
      <w:r w:rsidRPr="00B24465">
        <w:rPr>
          <w:lang w:val="nl-NL"/>
        </w:rPr>
        <w:t>e</w:t>
      </w:r>
      <w:r w:rsidRPr="00B24465">
        <w:rPr>
          <w:spacing w:val="-2"/>
          <w:lang w:val="nl-NL"/>
        </w:rPr>
        <w:t xml:space="preserve"> </w:t>
      </w:r>
      <w:r w:rsidRPr="00B24465">
        <w:rPr>
          <w:lang w:val="nl-NL"/>
        </w:rPr>
        <w:t>o</w:t>
      </w:r>
      <w:r w:rsidRPr="00B24465">
        <w:rPr>
          <w:spacing w:val="-2"/>
          <w:lang w:val="nl-NL"/>
        </w:rPr>
        <w:t>o</w:t>
      </w:r>
      <w:r w:rsidRPr="00B24465">
        <w:rPr>
          <w:lang w:val="nl-NL"/>
        </w:rPr>
        <w:t>k</w:t>
      </w:r>
      <w:r w:rsidRPr="00B24465">
        <w:rPr>
          <w:spacing w:val="-2"/>
          <w:lang w:val="nl-NL"/>
        </w:rPr>
        <w:t xml:space="preserve"> </w:t>
      </w:r>
      <w:r w:rsidRPr="00B24465">
        <w:rPr>
          <w:lang w:val="nl-NL"/>
        </w:rPr>
        <w:t>“Wanne</w:t>
      </w:r>
      <w:r w:rsidRPr="00B24465">
        <w:rPr>
          <w:spacing w:val="-2"/>
          <w:lang w:val="nl-NL"/>
        </w:rPr>
        <w:t>e</w:t>
      </w:r>
      <w:r w:rsidRPr="00B24465">
        <w:rPr>
          <w:lang w:val="nl-NL"/>
        </w:rPr>
        <w:t>r</w:t>
      </w:r>
      <w:r w:rsidRPr="00B24465">
        <w:rPr>
          <w:spacing w:val="1"/>
          <w:lang w:val="nl-NL"/>
        </w:rPr>
        <w:t xml:space="preserve"> </w:t>
      </w:r>
      <w:r w:rsidRPr="00B24465">
        <w:rPr>
          <w:spacing w:val="-4"/>
          <w:lang w:val="nl-NL"/>
        </w:rPr>
        <w:t>m</w:t>
      </w:r>
      <w:r w:rsidRPr="00B24465">
        <w:rPr>
          <w:lang w:val="nl-NL"/>
        </w:rPr>
        <w:t>oet</w:t>
      </w:r>
      <w:r w:rsidRPr="00B24465">
        <w:rPr>
          <w:spacing w:val="1"/>
          <w:lang w:val="nl-NL"/>
        </w:rPr>
        <w:t xml:space="preserve"> </w:t>
      </w:r>
      <w:r w:rsidRPr="00B24465">
        <w:rPr>
          <w:lang w:val="nl-NL"/>
        </w:rPr>
        <w:t>u e</w:t>
      </w:r>
      <w:r w:rsidRPr="00B24465">
        <w:rPr>
          <w:spacing w:val="-2"/>
          <w:lang w:val="nl-NL"/>
        </w:rPr>
        <w:t>x</w:t>
      </w:r>
      <w:r w:rsidRPr="00B24465">
        <w:rPr>
          <w:spacing w:val="1"/>
          <w:lang w:val="nl-NL"/>
        </w:rPr>
        <w:t>t</w:t>
      </w:r>
      <w:r w:rsidRPr="00B24465">
        <w:rPr>
          <w:spacing w:val="-2"/>
          <w:lang w:val="nl-NL"/>
        </w:rPr>
        <w:t>r</w:t>
      </w:r>
      <w:r w:rsidRPr="00B24465">
        <w:rPr>
          <w:lang w:val="nl-NL"/>
        </w:rPr>
        <w:t>a</w:t>
      </w:r>
      <w:r w:rsidRPr="00B24465">
        <w:rPr>
          <w:spacing w:val="1"/>
          <w:lang w:val="nl-NL"/>
        </w:rPr>
        <w:t xml:space="preserve"> </w:t>
      </w:r>
      <w:r w:rsidRPr="00B24465">
        <w:rPr>
          <w:spacing w:val="-2"/>
          <w:lang w:val="nl-NL"/>
        </w:rPr>
        <w:t>v</w:t>
      </w:r>
      <w:r w:rsidRPr="00B24465">
        <w:rPr>
          <w:lang w:val="nl-NL"/>
        </w:rPr>
        <w:t>oo</w:t>
      </w:r>
      <w:r w:rsidRPr="00B24465">
        <w:rPr>
          <w:spacing w:val="1"/>
          <w:lang w:val="nl-NL"/>
        </w:rPr>
        <w:t>r</w:t>
      </w:r>
      <w:r w:rsidRPr="00B24465">
        <w:rPr>
          <w:spacing w:val="-2"/>
          <w:lang w:val="nl-NL"/>
        </w:rPr>
        <w:t>z</w:t>
      </w:r>
      <w:r w:rsidRPr="00B24465">
        <w:rPr>
          <w:spacing w:val="1"/>
          <w:lang w:val="nl-NL"/>
        </w:rPr>
        <w:t>i</w:t>
      </w:r>
      <w:r w:rsidRPr="00B24465">
        <w:rPr>
          <w:lang w:val="nl-NL"/>
        </w:rPr>
        <w:t>c</w:t>
      </w:r>
      <w:r w:rsidRPr="00B24465">
        <w:rPr>
          <w:spacing w:val="-2"/>
          <w:lang w:val="nl-NL"/>
        </w:rPr>
        <w:t>h</w:t>
      </w:r>
      <w:r w:rsidRPr="00B24465">
        <w:rPr>
          <w:spacing w:val="1"/>
          <w:lang w:val="nl-NL"/>
        </w:rPr>
        <w:t>ti</w:t>
      </w:r>
      <w:r w:rsidRPr="00B24465">
        <w:rPr>
          <w:lang w:val="nl-NL"/>
        </w:rPr>
        <w:t>g</w:t>
      </w:r>
      <w:r w:rsidRPr="00B24465">
        <w:rPr>
          <w:spacing w:val="-2"/>
          <w:lang w:val="nl-NL"/>
        </w:rPr>
        <w:t xml:space="preserve"> z</w:t>
      </w:r>
      <w:r w:rsidRPr="00B24465">
        <w:rPr>
          <w:spacing w:val="-1"/>
          <w:lang w:val="nl-NL"/>
        </w:rPr>
        <w:t>i</w:t>
      </w:r>
      <w:r w:rsidRPr="00B24465">
        <w:rPr>
          <w:spacing w:val="3"/>
          <w:lang w:val="nl-NL"/>
        </w:rPr>
        <w:t>j</w:t>
      </w:r>
      <w:r w:rsidRPr="00B24465">
        <w:rPr>
          <w:lang w:val="nl-NL"/>
        </w:rPr>
        <w:t xml:space="preserve">n </w:t>
      </w:r>
      <w:r w:rsidRPr="00B24465">
        <w:rPr>
          <w:spacing w:val="-4"/>
          <w:lang w:val="nl-NL"/>
        </w:rPr>
        <w:t>m</w:t>
      </w:r>
      <w:r w:rsidRPr="00B24465">
        <w:rPr>
          <w:lang w:val="nl-NL"/>
        </w:rPr>
        <w:t>et</w:t>
      </w:r>
      <w:r w:rsidRPr="00B24465">
        <w:rPr>
          <w:spacing w:val="1"/>
          <w:lang w:val="nl-NL"/>
        </w:rPr>
        <w:t xml:space="preserve"> </w:t>
      </w:r>
      <w:r w:rsidRPr="00B24465">
        <w:rPr>
          <w:lang w:val="nl-NL"/>
        </w:rPr>
        <w:t>d</w:t>
      </w:r>
      <w:r w:rsidRPr="00B24465">
        <w:rPr>
          <w:spacing w:val="1"/>
          <w:lang w:val="nl-NL"/>
        </w:rPr>
        <w:t>i</w:t>
      </w:r>
      <w:r w:rsidRPr="00B24465">
        <w:rPr>
          <w:lang w:val="nl-NL"/>
        </w:rPr>
        <w:t>t</w:t>
      </w:r>
      <w:r w:rsidRPr="00B24465">
        <w:rPr>
          <w:spacing w:val="1"/>
          <w:lang w:val="nl-NL"/>
        </w:rPr>
        <w:t xml:space="preserve"> </w:t>
      </w:r>
      <w:r w:rsidRPr="00B24465">
        <w:rPr>
          <w:spacing w:val="-4"/>
          <w:lang w:val="nl-NL"/>
        </w:rPr>
        <w:t>m</w:t>
      </w:r>
      <w:r w:rsidRPr="00B24465">
        <w:rPr>
          <w:spacing w:val="1"/>
          <w:lang w:val="nl-NL"/>
        </w:rPr>
        <w:t>i</w:t>
      </w:r>
      <w:r w:rsidRPr="00B24465">
        <w:rPr>
          <w:lang w:val="nl-NL"/>
        </w:rPr>
        <w:t>dde</w:t>
      </w:r>
      <w:r w:rsidRPr="00B24465">
        <w:rPr>
          <w:spacing w:val="-1"/>
          <w:lang w:val="nl-NL"/>
        </w:rPr>
        <w:t>l</w:t>
      </w:r>
      <w:r w:rsidRPr="00B24465">
        <w:rPr>
          <w:lang w:val="nl-NL"/>
        </w:rPr>
        <w:t>?”</w:t>
      </w:r>
      <w:r w:rsidRPr="00B24465">
        <w:rPr>
          <w:spacing w:val="1"/>
          <w:lang w:val="nl-NL"/>
        </w:rPr>
        <w:t>)</w:t>
      </w:r>
      <w:r w:rsidRPr="00B24465">
        <w:rPr>
          <w:lang w:val="nl-NL"/>
        </w:rPr>
        <w:t>.</w:t>
      </w:r>
    </w:p>
    <w:p w14:paraId="0C393DC9" w14:textId="77777777" w:rsidR="00244A56" w:rsidRPr="00B24465" w:rsidRDefault="00244A56" w:rsidP="00244A56">
      <w:pPr>
        <w:rPr>
          <w:lang w:val="nl-NL"/>
        </w:rPr>
      </w:pPr>
    </w:p>
    <w:p w14:paraId="0B040D2F" w14:textId="77777777" w:rsidR="00244A56" w:rsidRPr="00B24465" w:rsidRDefault="00244A56" w:rsidP="00244A56">
      <w:pPr>
        <w:pStyle w:val="HeadingStrong"/>
        <w:rPr>
          <w:lang w:val="nl-NL"/>
        </w:rPr>
      </w:pPr>
      <w:r w:rsidRPr="00B24465">
        <w:rPr>
          <w:lang w:val="nl-NL"/>
        </w:rPr>
        <w:t>Wanneer moet u extra voorzichtig zijn met dit middel?</w:t>
      </w:r>
    </w:p>
    <w:p w14:paraId="357A6A4A" w14:textId="77777777" w:rsidR="00244A56" w:rsidRPr="00B24465" w:rsidRDefault="00244A56" w:rsidP="00244A56">
      <w:pPr>
        <w:pStyle w:val="NormalKeep"/>
        <w:rPr>
          <w:lang w:val="nl-NL"/>
        </w:rPr>
      </w:pPr>
    </w:p>
    <w:p w14:paraId="78DF24AE" w14:textId="77777777" w:rsidR="00C67E07" w:rsidRPr="00B24465" w:rsidRDefault="00C67E07" w:rsidP="0003580A">
      <w:pPr>
        <w:ind w:right="-20"/>
        <w:rPr>
          <w:rFonts w:eastAsia="Times New Roman"/>
          <w:lang w:val="nl-NL" w:eastAsia="en-US"/>
        </w:rPr>
      </w:pPr>
      <w:r w:rsidRPr="00B24465">
        <w:rPr>
          <w:rFonts w:eastAsia="Times New Roman"/>
          <w:spacing w:val="-1"/>
          <w:lang w:val="nl-NL"/>
        </w:rPr>
        <w:t>N</w:t>
      </w:r>
      <w:r w:rsidRPr="00B24465">
        <w:rPr>
          <w:rFonts w:eastAsia="Times New Roman"/>
          <w:lang w:val="nl-NL"/>
        </w:rPr>
        <w:t>eem</w:t>
      </w:r>
      <w:r w:rsidRPr="00B24465">
        <w:rPr>
          <w:rFonts w:eastAsia="Times New Roman"/>
          <w:spacing w:val="-4"/>
          <w:lang w:val="nl-NL"/>
        </w:rPr>
        <w:t xml:space="preserve"> </w:t>
      </w:r>
      <w:r w:rsidRPr="00B24465">
        <w:rPr>
          <w:rFonts w:eastAsia="Times New Roman"/>
          <w:lang w:val="nl-NL"/>
        </w:rPr>
        <w:t>con</w:t>
      </w:r>
      <w:r w:rsidRPr="00B24465">
        <w:rPr>
          <w:rFonts w:eastAsia="Times New Roman"/>
          <w:spacing w:val="1"/>
          <w:lang w:val="nl-NL"/>
        </w:rPr>
        <w:t>t</w:t>
      </w:r>
      <w:r w:rsidRPr="00B24465">
        <w:rPr>
          <w:rFonts w:eastAsia="Times New Roman"/>
          <w:lang w:val="nl-NL"/>
        </w:rPr>
        <w:t>a</w:t>
      </w:r>
      <w:r w:rsidRPr="00B24465">
        <w:rPr>
          <w:rFonts w:eastAsia="Times New Roman"/>
          <w:spacing w:val="-2"/>
          <w:lang w:val="nl-NL"/>
        </w:rPr>
        <w:t>c</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 xml:space="preserve">op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w:t>
      </w:r>
      <w:r w:rsidRPr="00B24465">
        <w:rPr>
          <w:rFonts w:eastAsia="Times New Roman"/>
          <w:lang w:val="nl-NL"/>
        </w:rPr>
        <w:t>uw</w:t>
      </w:r>
      <w:r w:rsidRPr="00B24465">
        <w:rPr>
          <w:rFonts w:eastAsia="Times New Roman"/>
          <w:spacing w:val="-1"/>
          <w:lang w:val="nl-NL"/>
        </w:rPr>
        <w:t xml:space="preserve"> </w:t>
      </w:r>
      <w:r w:rsidRPr="00B24465">
        <w:rPr>
          <w:rFonts w:eastAsia="Times New Roman"/>
          <w:lang w:val="nl-NL"/>
        </w:rPr>
        <w:t>a</w:t>
      </w:r>
      <w:r w:rsidRPr="00B24465">
        <w:rPr>
          <w:rFonts w:eastAsia="Times New Roman"/>
          <w:spacing w:val="-2"/>
          <w:lang w:val="nl-NL"/>
        </w:rPr>
        <w:t>r</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 xml:space="preserve"> </w:t>
      </w:r>
      <w:r w:rsidRPr="00B24465">
        <w:rPr>
          <w:rFonts w:eastAsia="Times New Roman"/>
          <w:spacing w:val="-2"/>
          <w:lang w:val="nl-NL"/>
        </w:rPr>
        <w:t>o</w:t>
      </w:r>
      <w:r w:rsidRPr="00B24465">
        <w:rPr>
          <w:rFonts w:eastAsia="Times New Roman"/>
          <w:lang w:val="nl-NL"/>
        </w:rPr>
        <w:t>f</w:t>
      </w:r>
      <w:r w:rsidRPr="00B24465">
        <w:rPr>
          <w:rFonts w:eastAsia="Times New Roman"/>
          <w:spacing w:val="1"/>
          <w:lang w:val="nl-NL"/>
        </w:rPr>
        <w:t xml:space="preserve"> </w:t>
      </w:r>
      <w:r w:rsidRPr="00B24465">
        <w:rPr>
          <w:rFonts w:eastAsia="Times New Roman"/>
          <w:lang w:val="nl-NL"/>
        </w:rPr>
        <w:t>ap</w:t>
      </w:r>
      <w:r w:rsidRPr="00B24465">
        <w:rPr>
          <w:rFonts w:eastAsia="Times New Roman"/>
          <w:spacing w:val="-2"/>
          <w:lang w:val="nl-NL"/>
        </w:rPr>
        <w:t>o</w:t>
      </w:r>
      <w:r w:rsidRPr="00B24465">
        <w:rPr>
          <w:rFonts w:eastAsia="Times New Roman"/>
          <w:spacing w:val="1"/>
          <w:lang w:val="nl-NL"/>
        </w:rPr>
        <w:t>t</w:t>
      </w:r>
      <w:r w:rsidRPr="00B24465">
        <w:rPr>
          <w:rFonts w:eastAsia="Times New Roman"/>
          <w:lang w:val="nl-NL"/>
        </w:rPr>
        <w:t>he</w:t>
      </w:r>
      <w:r w:rsidRPr="00B24465">
        <w:rPr>
          <w:rFonts w:eastAsia="Times New Roman"/>
          <w:spacing w:val="-2"/>
          <w:lang w:val="nl-NL"/>
        </w:rPr>
        <w:t>k</w:t>
      </w:r>
      <w:r w:rsidRPr="00B24465">
        <w:rPr>
          <w:rFonts w:eastAsia="Times New Roman"/>
          <w:lang w:val="nl-NL"/>
        </w:rPr>
        <w:t>er</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oo</w:t>
      </w:r>
      <w:r w:rsidRPr="00B24465">
        <w:rPr>
          <w:rFonts w:eastAsia="Times New Roman"/>
          <w:spacing w:val="1"/>
          <w:lang w:val="nl-NL"/>
        </w:rPr>
        <w:t>r</w:t>
      </w:r>
      <w:r w:rsidRPr="00B24465">
        <w:rPr>
          <w:rFonts w:eastAsia="Times New Roman"/>
          <w:spacing w:val="-2"/>
          <w:lang w:val="nl-NL"/>
        </w:rPr>
        <w:t>d</w:t>
      </w:r>
      <w:r w:rsidRPr="00B24465">
        <w:rPr>
          <w:rFonts w:eastAsia="Times New Roman"/>
          <w:lang w:val="nl-NL"/>
        </w:rPr>
        <w:t>at</w:t>
      </w:r>
      <w:r w:rsidRPr="00B24465">
        <w:rPr>
          <w:rFonts w:eastAsia="Times New Roman"/>
          <w:spacing w:val="-1"/>
          <w:lang w:val="nl-NL"/>
        </w:rPr>
        <w:t xml:space="preserve"> </w:t>
      </w:r>
      <w:r w:rsidRPr="00B24465">
        <w:rPr>
          <w:rFonts w:eastAsia="Times New Roman"/>
          <w:lang w:val="nl-NL"/>
        </w:rPr>
        <w:t>u d</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ddel</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eb</w:t>
      </w:r>
      <w:r w:rsidRPr="00B24465">
        <w:rPr>
          <w:rFonts w:eastAsia="Times New Roman"/>
          <w:spacing w:val="1"/>
          <w:lang w:val="nl-NL"/>
        </w:rPr>
        <w:t>r</w:t>
      </w:r>
      <w:r w:rsidRPr="00B24465">
        <w:rPr>
          <w:rFonts w:eastAsia="Times New Roman"/>
          <w:spacing w:val="-2"/>
          <w:lang w:val="nl-NL"/>
        </w:rPr>
        <w:t>u</w:t>
      </w:r>
      <w:r w:rsidRPr="00B24465">
        <w:rPr>
          <w:rFonts w:eastAsia="Times New Roman"/>
          <w:spacing w:val="1"/>
          <w:lang w:val="nl-NL"/>
        </w:rPr>
        <w:t>i</w:t>
      </w:r>
      <w:r w:rsidRPr="00B24465">
        <w:rPr>
          <w:rFonts w:eastAsia="Times New Roman"/>
          <w:spacing w:val="-2"/>
          <w:lang w:val="nl-NL"/>
        </w:rPr>
        <w:t>k</w:t>
      </w:r>
      <w:r w:rsidRPr="00B24465">
        <w:rPr>
          <w:rFonts w:eastAsia="Times New Roman"/>
          <w:spacing w:val="1"/>
          <w:lang w:val="nl-NL"/>
        </w:rPr>
        <w:t>t</w:t>
      </w:r>
      <w:r w:rsidRPr="00B24465">
        <w:rPr>
          <w:rFonts w:eastAsia="Times New Roman"/>
          <w:lang w:val="nl-NL"/>
        </w:rPr>
        <w:t>.</w:t>
      </w:r>
    </w:p>
    <w:p w14:paraId="71C34CEE" w14:textId="77777777" w:rsidR="00244A56" w:rsidRPr="00B24465" w:rsidRDefault="00244A56" w:rsidP="00244A56">
      <w:pPr>
        <w:rPr>
          <w:lang w:val="nl-NL"/>
        </w:rPr>
      </w:pPr>
    </w:p>
    <w:p w14:paraId="6C6B4576" w14:textId="77777777" w:rsidR="00244A56" w:rsidRPr="00B24465" w:rsidRDefault="00244A56" w:rsidP="00244A56">
      <w:pPr>
        <w:pStyle w:val="HeadingUnderlined"/>
        <w:rPr>
          <w:lang w:val="nl-NL"/>
        </w:rPr>
      </w:pPr>
      <w:r w:rsidRPr="00B24465">
        <w:rPr>
          <w:lang w:val="nl-NL"/>
        </w:rPr>
        <w:t>Allergische reacties</w:t>
      </w:r>
    </w:p>
    <w:p w14:paraId="6A54BB92" w14:textId="77777777" w:rsidR="00244A56" w:rsidRPr="00B24465" w:rsidRDefault="00244A56" w:rsidP="00244A56">
      <w:pPr>
        <w:pStyle w:val="NormalKeep"/>
        <w:rPr>
          <w:lang w:val="nl-NL"/>
        </w:rPr>
      </w:pPr>
    </w:p>
    <w:p w14:paraId="26338DDB" w14:textId="729FA56E" w:rsidR="00F650E0" w:rsidRPr="00B24465" w:rsidRDefault="00F650E0" w:rsidP="006A49AF">
      <w:pPr>
        <w:pStyle w:val="Bullet"/>
        <w:ind w:left="567"/>
        <w:rPr>
          <w:lang w:val="nl-NL" w:eastAsia="en-US"/>
        </w:rPr>
      </w:pPr>
      <w:r w:rsidRPr="00B24465">
        <w:rPr>
          <w:spacing w:val="-1"/>
          <w:lang w:val="nl-NL"/>
        </w:rPr>
        <w:t>A</w:t>
      </w:r>
      <w:r w:rsidRPr="00B24465">
        <w:rPr>
          <w:spacing w:val="1"/>
          <w:lang w:val="nl-NL"/>
        </w:rPr>
        <w:t>l</w:t>
      </w:r>
      <w:r w:rsidRPr="00B24465">
        <w:rPr>
          <w:lang w:val="nl-NL"/>
        </w:rPr>
        <w:t>s</w:t>
      </w:r>
      <w:r w:rsidRPr="00B24465">
        <w:rPr>
          <w:spacing w:val="1"/>
          <w:lang w:val="nl-NL"/>
        </w:rPr>
        <w:t xml:space="preserve"> </w:t>
      </w:r>
      <w:r w:rsidRPr="00B24465">
        <w:rPr>
          <w:lang w:val="nl-NL"/>
        </w:rPr>
        <w:t xml:space="preserve">u </w:t>
      </w:r>
      <w:r w:rsidRPr="00B24465">
        <w:rPr>
          <w:spacing w:val="-2"/>
          <w:lang w:val="nl-NL"/>
        </w:rPr>
        <w:t>a</w:t>
      </w:r>
      <w:r w:rsidRPr="00B24465">
        <w:rPr>
          <w:spacing w:val="1"/>
          <w:lang w:val="nl-NL"/>
        </w:rPr>
        <w:t>l</w:t>
      </w:r>
      <w:r w:rsidRPr="00B24465">
        <w:rPr>
          <w:spacing w:val="-1"/>
          <w:lang w:val="nl-NL"/>
        </w:rPr>
        <w:t>l</w:t>
      </w:r>
      <w:r w:rsidRPr="00B24465">
        <w:rPr>
          <w:lang w:val="nl-NL"/>
        </w:rPr>
        <w:t>e</w:t>
      </w:r>
      <w:r w:rsidRPr="00B24465">
        <w:rPr>
          <w:spacing w:val="1"/>
          <w:lang w:val="nl-NL"/>
        </w:rPr>
        <w:t>r</w:t>
      </w:r>
      <w:r w:rsidRPr="00B24465">
        <w:rPr>
          <w:spacing w:val="-2"/>
          <w:lang w:val="nl-NL"/>
        </w:rPr>
        <w:t>g</w:t>
      </w:r>
      <w:r w:rsidRPr="00B24465">
        <w:rPr>
          <w:spacing w:val="1"/>
          <w:lang w:val="nl-NL"/>
        </w:rPr>
        <w:t>i</w:t>
      </w:r>
      <w:r w:rsidRPr="00B24465">
        <w:rPr>
          <w:lang w:val="nl-NL"/>
        </w:rPr>
        <w:t>s</w:t>
      </w:r>
      <w:r w:rsidRPr="00B24465">
        <w:rPr>
          <w:spacing w:val="-2"/>
          <w:lang w:val="nl-NL"/>
        </w:rPr>
        <w:t>c</w:t>
      </w:r>
      <w:r w:rsidRPr="00B24465">
        <w:rPr>
          <w:lang w:val="nl-NL"/>
        </w:rPr>
        <w:t>he</w:t>
      </w:r>
      <w:r w:rsidRPr="00B24465">
        <w:rPr>
          <w:spacing w:val="1"/>
          <w:lang w:val="nl-NL"/>
        </w:rPr>
        <w:t xml:space="preserve"> </w:t>
      </w:r>
      <w:r w:rsidRPr="00B24465">
        <w:rPr>
          <w:spacing w:val="-2"/>
          <w:lang w:val="nl-NL"/>
        </w:rPr>
        <w:t>r</w:t>
      </w:r>
      <w:r w:rsidRPr="00B24465">
        <w:rPr>
          <w:lang w:val="nl-NL"/>
        </w:rPr>
        <w:t>ea</w:t>
      </w:r>
      <w:r w:rsidRPr="00B24465">
        <w:rPr>
          <w:spacing w:val="-2"/>
          <w:lang w:val="nl-NL"/>
        </w:rPr>
        <w:t>c</w:t>
      </w:r>
      <w:r w:rsidRPr="00B24465">
        <w:rPr>
          <w:spacing w:val="1"/>
          <w:lang w:val="nl-NL"/>
        </w:rPr>
        <w:t>t</w:t>
      </w:r>
      <w:r w:rsidRPr="00B24465">
        <w:rPr>
          <w:spacing w:val="-1"/>
          <w:lang w:val="nl-NL"/>
        </w:rPr>
        <w:t>i</w:t>
      </w:r>
      <w:r w:rsidRPr="00B24465">
        <w:rPr>
          <w:lang w:val="nl-NL"/>
        </w:rPr>
        <w:t>es</w:t>
      </w:r>
      <w:r w:rsidRPr="00B24465">
        <w:rPr>
          <w:spacing w:val="1"/>
          <w:lang w:val="nl-NL"/>
        </w:rPr>
        <w:t xml:space="preserve"> </w:t>
      </w:r>
      <w:r w:rsidRPr="00B24465">
        <w:rPr>
          <w:spacing w:val="-4"/>
          <w:lang w:val="nl-NL"/>
        </w:rPr>
        <w:t>m</w:t>
      </w:r>
      <w:r w:rsidRPr="00B24465">
        <w:rPr>
          <w:lang w:val="nl-NL"/>
        </w:rPr>
        <w:t>et</w:t>
      </w:r>
      <w:r w:rsidRPr="00B24465">
        <w:rPr>
          <w:spacing w:val="1"/>
          <w:lang w:val="nl-NL"/>
        </w:rPr>
        <w:t xml:space="preserve"> </w:t>
      </w:r>
      <w:r w:rsidR="00961CE5" w:rsidRPr="00B24465">
        <w:rPr>
          <w:lang w:val="nl-NL"/>
        </w:rPr>
        <w:t>verschijnselen</w:t>
      </w:r>
      <w:r w:rsidRPr="00B24465">
        <w:rPr>
          <w:lang w:val="nl-NL"/>
        </w:rPr>
        <w:t xml:space="preserve"> a</w:t>
      </w:r>
      <w:r w:rsidRPr="00B24465">
        <w:rPr>
          <w:spacing w:val="1"/>
          <w:lang w:val="nl-NL"/>
        </w:rPr>
        <w:t>l</w:t>
      </w:r>
      <w:r w:rsidRPr="00B24465">
        <w:rPr>
          <w:lang w:val="nl-NL"/>
        </w:rPr>
        <w:t>s</w:t>
      </w:r>
      <w:r w:rsidRPr="00B24465">
        <w:rPr>
          <w:spacing w:val="1"/>
          <w:lang w:val="nl-NL"/>
        </w:rPr>
        <w:t xml:space="preserve"> </w:t>
      </w:r>
      <w:r w:rsidRPr="00B24465">
        <w:rPr>
          <w:lang w:val="nl-NL"/>
        </w:rPr>
        <w:t>ben</w:t>
      </w:r>
      <w:r w:rsidRPr="00B24465">
        <w:rPr>
          <w:spacing w:val="-2"/>
          <w:lang w:val="nl-NL"/>
        </w:rPr>
        <w:t>a</w:t>
      </w:r>
      <w:r w:rsidRPr="00B24465">
        <w:rPr>
          <w:lang w:val="nl-NL"/>
        </w:rPr>
        <w:t>u</w:t>
      </w:r>
      <w:r w:rsidRPr="00B24465">
        <w:rPr>
          <w:spacing w:val="-1"/>
          <w:lang w:val="nl-NL"/>
        </w:rPr>
        <w:t>w</w:t>
      </w:r>
      <w:r w:rsidRPr="00B24465">
        <w:rPr>
          <w:spacing w:val="-2"/>
          <w:lang w:val="nl-NL"/>
        </w:rPr>
        <w:t>d</w:t>
      </w:r>
      <w:r w:rsidRPr="00B24465">
        <w:rPr>
          <w:lang w:val="nl-NL"/>
        </w:rPr>
        <w:t>he</w:t>
      </w:r>
      <w:r w:rsidRPr="00B24465">
        <w:rPr>
          <w:spacing w:val="1"/>
          <w:lang w:val="nl-NL"/>
        </w:rPr>
        <w:t>i</w:t>
      </w:r>
      <w:r w:rsidRPr="00B24465">
        <w:rPr>
          <w:lang w:val="nl-NL"/>
        </w:rPr>
        <w:t xml:space="preserve">d, </w:t>
      </w:r>
      <w:r w:rsidRPr="00B24465">
        <w:rPr>
          <w:spacing w:val="-2"/>
          <w:lang w:val="nl-NL"/>
        </w:rPr>
        <w:t>p</w:t>
      </w:r>
      <w:r w:rsidRPr="00B24465">
        <w:rPr>
          <w:spacing w:val="1"/>
          <w:lang w:val="nl-NL"/>
        </w:rPr>
        <w:t>i</w:t>
      </w:r>
      <w:r w:rsidRPr="00B24465">
        <w:rPr>
          <w:lang w:val="nl-NL"/>
        </w:rPr>
        <w:t>e</w:t>
      </w:r>
      <w:r w:rsidRPr="00B24465">
        <w:rPr>
          <w:spacing w:val="-2"/>
          <w:lang w:val="nl-NL"/>
        </w:rPr>
        <w:t>p</w:t>
      </w:r>
      <w:r w:rsidRPr="00B24465">
        <w:rPr>
          <w:lang w:val="nl-NL"/>
        </w:rPr>
        <w:t>ende</w:t>
      </w:r>
      <w:r w:rsidRPr="00B24465">
        <w:rPr>
          <w:spacing w:val="-2"/>
          <w:lang w:val="nl-NL"/>
        </w:rPr>
        <w:t xml:space="preserve"> </w:t>
      </w:r>
      <w:r w:rsidRPr="00B24465">
        <w:rPr>
          <w:lang w:val="nl-NL"/>
        </w:rPr>
        <w:t>ade</w:t>
      </w:r>
      <w:r w:rsidRPr="00B24465">
        <w:rPr>
          <w:spacing w:val="-4"/>
          <w:lang w:val="nl-NL"/>
        </w:rPr>
        <w:t>m</w:t>
      </w:r>
      <w:r w:rsidRPr="00B24465">
        <w:rPr>
          <w:lang w:val="nl-NL"/>
        </w:rPr>
        <w:t>ha</w:t>
      </w:r>
      <w:r w:rsidRPr="00B24465">
        <w:rPr>
          <w:spacing w:val="-1"/>
          <w:lang w:val="nl-NL"/>
        </w:rPr>
        <w:t>l</w:t>
      </w:r>
      <w:r w:rsidRPr="00B24465">
        <w:rPr>
          <w:spacing w:val="1"/>
          <w:lang w:val="nl-NL"/>
        </w:rPr>
        <w:t>i</w:t>
      </w:r>
      <w:r w:rsidRPr="00B24465">
        <w:rPr>
          <w:lang w:val="nl-NL"/>
        </w:rPr>
        <w:t>n</w:t>
      </w:r>
      <w:r w:rsidRPr="00B24465">
        <w:rPr>
          <w:spacing w:val="-2"/>
          <w:lang w:val="nl-NL"/>
        </w:rPr>
        <w:t>g</w:t>
      </w:r>
      <w:r w:rsidRPr="00B24465">
        <w:rPr>
          <w:lang w:val="nl-NL"/>
        </w:rPr>
        <w:t>, du</w:t>
      </w:r>
      <w:r w:rsidRPr="00B24465">
        <w:rPr>
          <w:spacing w:val="1"/>
          <w:lang w:val="nl-NL"/>
        </w:rPr>
        <w:t>i</w:t>
      </w:r>
      <w:r w:rsidRPr="00B24465">
        <w:rPr>
          <w:spacing w:val="-2"/>
          <w:lang w:val="nl-NL"/>
        </w:rPr>
        <w:t>z</w:t>
      </w:r>
      <w:r w:rsidRPr="00B24465">
        <w:rPr>
          <w:lang w:val="nl-NL"/>
        </w:rPr>
        <w:t>e</w:t>
      </w:r>
      <w:r w:rsidRPr="00B24465">
        <w:rPr>
          <w:spacing w:val="-1"/>
          <w:lang w:val="nl-NL"/>
        </w:rPr>
        <w:t>l</w:t>
      </w:r>
      <w:r w:rsidRPr="00B24465">
        <w:rPr>
          <w:spacing w:val="1"/>
          <w:lang w:val="nl-NL"/>
        </w:rPr>
        <w:t>i</w:t>
      </w:r>
      <w:r w:rsidRPr="00B24465">
        <w:rPr>
          <w:spacing w:val="-2"/>
          <w:lang w:val="nl-NL"/>
        </w:rPr>
        <w:t>g</w:t>
      </w:r>
      <w:r w:rsidRPr="00B24465">
        <w:rPr>
          <w:lang w:val="nl-NL"/>
        </w:rPr>
        <w:t>he</w:t>
      </w:r>
      <w:r w:rsidRPr="00B24465">
        <w:rPr>
          <w:spacing w:val="1"/>
          <w:lang w:val="nl-NL"/>
        </w:rPr>
        <w:t>i</w:t>
      </w:r>
      <w:r w:rsidRPr="00B24465">
        <w:rPr>
          <w:lang w:val="nl-NL"/>
        </w:rPr>
        <w:t xml:space="preserve">d, </w:t>
      </w:r>
      <w:r w:rsidRPr="00B24465">
        <w:rPr>
          <w:spacing w:val="-2"/>
          <w:lang w:val="nl-NL"/>
        </w:rPr>
        <w:t>z</w:t>
      </w:r>
      <w:r w:rsidRPr="00B24465">
        <w:rPr>
          <w:spacing w:val="-1"/>
          <w:lang w:val="nl-NL"/>
        </w:rPr>
        <w:t>w</w:t>
      </w:r>
      <w:r w:rsidRPr="00B24465">
        <w:rPr>
          <w:lang w:val="nl-NL"/>
        </w:rPr>
        <w:t>e</w:t>
      </w:r>
      <w:r w:rsidRPr="00B24465">
        <w:rPr>
          <w:spacing w:val="1"/>
          <w:lang w:val="nl-NL"/>
        </w:rPr>
        <w:t>lli</w:t>
      </w:r>
      <w:r w:rsidRPr="00B24465">
        <w:rPr>
          <w:lang w:val="nl-NL"/>
        </w:rPr>
        <w:t>ng</w:t>
      </w:r>
      <w:r w:rsidRPr="00B24465">
        <w:rPr>
          <w:spacing w:val="-2"/>
          <w:lang w:val="nl-NL"/>
        </w:rPr>
        <w:t xml:space="preserve"> </w:t>
      </w:r>
      <w:r w:rsidRPr="00B24465">
        <w:rPr>
          <w:lang w:val="nl-NL"/>
        </w:rPr>
        <w:t>of</w:t>
      </w:r>
      <w:r w:rsidRPr="00B24465">
        <w:rPr>
          <w:spacing w:val="1"/>
          <w:lang w:val="nl-NL"/>
        </w:rPr>
        <w:t xml:space="preserve"> </w:t>
      </w:r>
      <w:r w:rsidRPr="00B24465">
        <w:rPr>
          <w:spacing w:val="-2"/>
          <w:lang w:val="nl-NL"/>
        </w:rPr>
        <w:t>u</w:t>
      </w:r>
      <w:r w:rsidRPr="00B24465">
        <w:rPr>
          <w:spacing w:val="1"/>
          <w:lang w:val="nl-NL"/>
        </w:rPr>
        <w:t>i</w:t>
      </w:r>
      <w:r w:rsidRPr="00B24465">
        <w:rPr>
          <w:spacing w:val="-1"/>
          <w:lang w:val="nl-NL"/>
        </w:rPr>
        <w:t>t</w:t>
      </w:r>
      <w:r w:rsidRPr="00B24465">
        <w:rPr>
          <w:lang w:val="nl-NL"/>
        </w:rPr>
        <w:t>s</w:t>
      </w:r>
      <w:r w:rsidRPr="00B24465">
        <w:rPr>
          <w:spacing w:val="-1"/>
          <w:lang w:val="nl-NL"/>
        </w:rPr>
        <w:t>l</w:t>
      </w:r>
      <w:r w:rsidRPr="00B24465">
        <w:rPr>
          <w:lang w:val="nl-NL"/>
        </w:rPr>
        <w:t>ag</w:t>
      </w:r>
      <w:r w:rsidRPr="00B24465">
        <w:rPr>
          <w:spacing w:val="-2"/>
          <w:lang w:val="nl-NL"/>
        </w:rPr>
        <w:t xml:space="preserve"> k</w:t>
      </w:r>
      <w:r w:rsidRPr="00B24465">
        <w:rPr>
          <w:spacing w:val="1"/>
          <w:lang w:val="nl-NL"/>
        </w:rPr>
        <w:t>ri</w:t>
      </w:r>
      <w:r w:rsidRPr="00B24465">
        <w:rPr>
          <w:spacing w:val="3"/>
          <w:lang w:val="nl-NL"/>
        </w:rPr>
        <w:t>j</w:t>
      </w:r>
      <w:r w:rsidRPr="00B24465">
        <w:rPr>
          <w:spacing w:val="-2"/>
          <w:lang w:val="nl-NL"/>
        </w:rPr>
        <w:t>g</w:t>
      </w:r>
      <w:r w:rsidRPr="00B24465">
        <w:rPr>
          <w:spacing w:val="1"/>
          <w:lang w:val="nl-NL"/>
        </w:rPr>
        <w:t>t</w:t>
      </w:r>
      <w:r w:rsidRPr="00B24465">
        <w:rPr>
          <w:lang w:val="nl-NL"/>
        </w:rPr>
        <w:t>,</w:t>
      </w:r>
      <w:r w:rsidRPr="00B24465">
        <w:rPr>
          <w:spacing w:val="-2"/>
          <w:lang w:val="nl-NL"/>
        </w:rPr>
        <w:t xml:space="preserve"> </w:t>
      </w:r>
      <w:r w:rsidRPr="00B24465">
        <w:rPr>
          <w:spacing w:val="1"/>
          <w:lang w:val="nl-NL"/>
        </w:rPr>
        <w:t>i</w:t>
      </w:r>
      <w:r w:rsidRPr="00B24465">
        <w:rPr>
          <w:spacing w:val="-2"/>
          <w:lang w:val="nl-NL"/>
        </w:rPr>
        <w:t>n</w:t>
      </w:r>
      <w:r w:rsidRPr="00B24465">
        <w:rPr>
          <w:spacing w:val="1"/>
          <w:lang w:val="nl-NL"/>
        </w:rPr>
        <w:t>j</w:t>
      </w:r>
      <w:r w:rsidRPr="00B24465">
        <w:rPr>
          <w:lang w:val="nl-NL"/>
        </w:rPr>
        <w:t>e</w:t>
      </w:r>
      <w:r w:rsidRPr="00B24465">
        <w:rPr>
          <w:spacing w:val="-2"/>
          <w:lang w:val="nl-NL"/>
        </w:rPr>
        <w:t>c</w:t>
      </w:r>
      <w:r w:rsidRPr="00B24465">
        <w:rPr>
          <w:spacing w:val="1"/>
          <w:lang w:val="nl-NL"/>
        </w:rPr>
        <w:t>t</w:t>
      </w:r>
      <w:r w:rsidRPr="00B24465">
        <w:rPr>
          <w:lang w:val="nl-NL"/>
        </w:rPr>
        <w:t>e</w:t>
      </w:r>
      <w:r w:rsidRPr="00B24465">
        <w:rPr>
          <w:spacing w:val="-2"/>
          <w:lang w:val="nl-NL"/>
        </w:rPr>
        <w:t>e</w:t>
      </w:r>
      <w:r w:rsidRPr="00B24465">
        <w:rPr>
          <w:lang w:val="nl-NL"/>
        </w:rPr>
        <w:t>r</w:t>
      </w:r>
      <w:r w:rsidRPr="00B24465">
        <w:rPr>
          <w:spacing w:val="1"/>
          <w:lang w:val="nl-NL"/>
        </w:rPr>
        <w:t xml:space="preserve"> </w:t>
      </w:r>
      <w:r w:rsidRPr="00B24465">
        <w:rPr>
          <w:lang w:val="nl-NL"/>
        </w:rPr>
        <w:t>dan</w:t>
      </w:r>
      <w:r w:rsidRPr="00B24465">
        <w:rPr>
          <w:spacing w:val="-2"/>
          <w:lang w:val="nl-NL"/>
        </w:rPr>
        <w:t xml:space="preserve"> g</w:t>
      </w:r>
      <w:r w:rsidRPr="00B24465">
        <w:rPr>
          <w:lang w:val="nl-NL"/>
        </w:rPr>
        <w:t xml:space="preserve">een Yuflyma </w:t>
      </w:r>
      <w:r w:rsidRPr="00B24465">
        <w:rPr>
          <w:spacing w:val="-1"/>
          <w:lang w:val="nl-NL"/>
        </w:rPr>
        <w:t>m</w:t>
      </w:r>
      <w:r w:rsidRPr="00B24465">
        <w:rPr>
          <w:lang w:val="nl-NL"/>
        </w:rPr>
        <w:t>ee</w:t>
      </w:r>
      <w:r w:rsidRPr="00B24465">
        <w:rPr>
          <w:spacing w:val="1"/>
          <w:lang w:val="nl-NL"/>
        </w:rPr>
        <w:t>r</w:t>
      </w:r>
      <w:r w:rsidRPr="00B24465">
        <w:rPr>
          <w:lang w:val="nl-NL"/>
        </w:rPr>
        <w:t xml:space="preserve">, </w:t>
      </w:r>
      <w:r w:rsidRPr="00B24465">
        <w:rPr>
          <w:spacing w:val="-4"/>
          <w:lang w:val="nl-NL"/>
        </w:rPr>
        <w:t>m</w:t>
      </w:r>
      <w:r w:rsidRPr="00B24465">
        <w:rPr>
          <w:lang w:val="nl-NL"/>
        </w:rPr>
        <w:t>aar</w:t>
      </w:r>
      <w:r w:rsidRPr="00B24465">
        <w:rPr>
          <w:spacing w:val="1"/>
          <w:lang w:val="nl-NL"/>
        </w:rPr>
        <w:t xml:space="preserve"> </w:t>
      </w:r>
      <w:r w:rsidRPr="00B24465">
        <w:rPr>
          <w:spacing w:val="-2"/>
          <w:lang w:val="nl-NL"/>
        </w:rPr>
        <w:t>n</w:t>
      </w:r>
      <w:r w:rsidRPr="00B24465">
        <w:rPr>
          <w:lang w:val="nl-NL"/>
        </w:rPr>
        <w:t>eem</w:t>
      </w:r>
      <w:r w:rsidRPr="00B24465">
        <w:rPr>
          <w:spacing w:val="-3"/>
          <w:lang w:val="nl-NL"/>
        </w:rPr>
        <w:t xml:space="preserve"> </w:t>
      </w:r>
      <w:r w:rsidRPr="00B24465">
        <w:rPr>
          <w:lang w:val="nl-NL"/>
        </w:rPr>
        <w:t>d</w:t>
      </w:r>
      <w:r w:rsidRPr="00B24465">
        <w:rPr>
          <w:spacing w:val="1"/>
          <w:lang w:val="nl-NL"/>
        </w:rPr>
        <w:t>ir</w:t>
      </w:r>
      <w:r w:rsidRPr="00B24465">
        <w:rPr>
          <w:lang w:val="nl-NL"/>
        </w:rPr>
        <w:t>e</w:t>
      </w:r>
      <w:r w:rsidRPr="00B24465">
        <w:rPr>
          <w:spacing w:val="-2"/>
          <w:lang w:val="nl-NL"/>
        </w:rPr>
        <w:t>c</w:t>
      </w:r>
      <w:r w:rsidRPr="00B24465">
        <w:rPr>
          <w:lang w:val="nl-NL"/>
        </w:rPr>
        <w:t>t</w:t>
      </w:r>
      <w:r w:rsidRPr="00B24465">
        <w:rPr>
          <w:spacing w:val="1"/>
          <w:lang w:val="nl-NL"/>
        </w:rPr>
        <w:t xml:space="preserve"> </w:t>
      </w:r>
      <w:r w:rsidRPr="00B24465">
        <w:rPr>
          <w:spacing w:val="-2"/>
          <w:lang w:val="nl-NL"/>
        </w:rPr>
        <w:t>c</w:t>
      </w:r>
      <w:r w:rsidRPr="00B24465">
        <w:rPr>
          <w:lang w:val="nl-NL"/>
        </w:rPr>
        <w:t>on</w:t>
      </w:r>
      <w:r w:rsidRPr="00B24465">
        <w:rPr>
          <w:spacing w:val="-1"/>
          <w:lang w:val="nl-NL"/>
        </w:rPr>
        <w:t>t</w:t>
      </w:r>
      <w:r w:rsidRPr="00B24465">
        <w:rPr>
          <w:spacing w:val="-2"/>
          <w:lang w:val="nl-NL"/>
        </w:rPr>
        <w:t>a</w:t>
      </w:r>
      <w:r w:rsidRPr="00B24465">
        <w:rPr>
          <w:lang w:val="nl-NL"/>
        </w:rPr>
        <w:t>ct</w:t>
      </w:r>
      <w:r w:rsidRPr="00B24465">
        <w:rPr>
          <w:spacing w:val="1"/>
          <w:lang w:val="nl-NL"/>
        </w:rPr>
        <w:t xml:space="preserve"> </w:t>
      </w:r>
      <w:r w:rsidRPr="00B24465">
        <w:rPr>
          <w:lang w:val="nl-NL"/>
        </w:rPr>
        <w:t xml:space="preserve">op </w:t>
      </w:r>
      <w:r w:rsidRPr="00B24465">
        <w:rPr>
          <w:spacing w:val="-4"/>
          <w:lang w:val="nl-NL"/>
        </w:rPr>
        <w:t>m</w:t>
      </w:r>
      <w:r w:rsidRPr="00B24465">
        <w:rPr>
          <w:lang w:val="nl-NL"/>
        </w:rPr>
        <w:t>et</w:t>
      </w:r>
      <w:r w:rsidRPr="00B24465">
        <w:rPr>
          <w:spacing w:val="1"/>
          <w:lang w:val="nl-NL"/>
        </w:rPr>
        <w:t xml:space="preserve"> </w:t>
      </w:r>
      <w:r w:rsidRPr="00B24465">
        <w:rPr>
          <w:lang w:val="nl-NL"/>
        </w:rPr>
        <w:t>uw a</w:t>
      </w:r>
      <w:r w:rsidRPr="00B24465">
        <w:rPr>
          <w:spacing w:val="1"/>
          <w:lang w:val="nl-NL"/>
        </w:rPr>
        <w:t>r</w:t>
      </w:r>
      <w:r w:rsidRPr="00B24465">
        <w:rPr>
          <w:spacing w:val="-1"/>
          <w:lang w:val="nl-NL"/>
        </w:rPr>
        <w:t>t</w:t>
      </w:r>
      <w:r w:rsidRPr="00B24465">
        <w:rPr>
          <w:lang w:val="nl-NL"/>
        </w:rPr>
        <w:t>s</w:t>
      </w:r>
      <w:r w:rsidRPr="00B24465">
        <w:rPr>
          <w:spacing w:val="1"/>
          <w:lang w:val="nl-NL"/>
        </w:rPr>
        <w:t xml:space="preserve"> </w:t>
      </w:r>
      <w:r w:rsidRPr="00B24465">
        <w:rPr>
          <w:lang w:val="nl-NL"/>
        </w:rPr>
        <w:t>a</w:t>
      </w:r>
      <w:r w:rsidRPr="00B24465">
        <w:rPr>
          <w:spacing w:val="-2"/>
          <w:lang w:val="nl-NL"/>
        </w:rPr>
        <w:t>a</w:t>
      </w:r>
      <w:r w:rsidRPr="00B24465">
        <w:rPr>
          <w:lang w:val="nl-NL"/>
        </w:rPr>
        <w:t>n</w:t>
      </w:r>
      <w:r w:rsidRPr="00B24465">
        <w:rPr>
          <w:spacing w:val="-2"/>
          <w:lang w:val="nl-NL"/>
        </w:rPr>
        <w:t>g</w:t>
      </w:r>
      <w:r w:rsidRPr="00B24465">
        <w:rPr>
          <w:lang w:val="nl-NL"/>
        </w:rPr>
        <w:t>e</w:t>
      </w:r>
      <w:r w:rsidRPr="00B24465">
        <w:rPr>
          <w:spacing w:val="-2"/>
          <w:lang w:val="nl-NL"/>
        </w:rPr>
        <w:t>z</w:t>
      </w:r>
      <w:r w:rsidRPr="00B24465">
        <w:rPr>
          <w:spacing w:val="1"/>
          <w:lang w:val="nl-NL"/>
        </w:rPr>
        <w:t>i</w:t>
      </w:r>
      <w:r w:rsidRPr="00B24465">
        <w:rPr>
          <w:lang w:val="nl-NL"/>
        </w:rPr>
        <w:t xml:space="preserve">en, </w:t>
      </w:r>
      <w:r w:rsidRPr="00B24465">
        <w:rPr>
          <w:spacing w:val="1"/>
          <w:lang w:val="nl-NL"/>
        </w:rPr>
        <w:t>i</w:t>
      </w:r>
      <w:r w:rsidRPr="00B24465">
        <w:rPr>
          <w:lang w:val="nl-NL"/>
        </w:rPr>
        <w:t xml:space="preserve">n </w:t>
      </w:r>
      <w:r w:rsidRPr="00B24465">
        <w:rPr>
          <w:spacing w:val="-2"/>
          <w:lang w:val="nl-NL"/>
        </w:rPr>
        <w:t>z</w:t>
      </w:r>
      <w:r w:rsidRPr="00B24465">
        <w:rPr>
          <w:lang w:val="nl-NL"/>
        </w:rPr>
        <w:t>e</w:t>
      </w:r>
      <w:r w:rsidRPr="00B24465">
        <w:rPr>
          <w:spacing w:val="-1"/>
          <w:lang w:val="nl-NL"/>
        </w:rPr>
        <w:t>l</w:t>
      </w:r>
      <w:r w:rsidRPr="00B24465">
        <w:rPr>
          <w:lang w:val="nl-NL"/>
        </w:rPr>
        <w:t>d</w:t>
      </w:r>
      <w:r w:rsidRPr="00B24465">
        <w:rPr>
          <w:spacing w:val="-2"/>
          <w:lang w:val="nl-NL"/>
        </w:rPr>
        <w:t>z</w:t>
      </w:r>
      <w:r w:rsidRPr="00B24465">
        <w:rPr>
          <w:lang w:val="nl-NL"/>
        </w:rPr>
        <w:t>a</w:t>
      </w:r>
      <w:r w:rsidRPr="00B24465">
        <w:rPr>
          <w:spacing w:val="-4"/>
          <w:lang w:val="nl-NL"/>
        </w:rPr>
        <w:t>m</w:t>
      </w:r>
      <w:r w:rsidRPr="00B24465">
        <w:rPr>
          <w:lang w:val="nl-NL"/>
        </w:rPr>
        <w:t>e</w:t>
      </w:r>
      <w:r w:rsidRPr="00B24465">
        <w:rPr>
          <w:spacing w:val="3"/>
          <w:lang w:val="nl-NL"/>
        </w:rPr>
        <w:t xml:space="preserve"> </w:t>
      </w:r>
      <w:r w:rsidRPr="00B24465">
        <w:rPr>
          <w:spacing w:val="-2"/>
          <w:lang w:val="nl-NL"/>
        </w:rPr>
        <w:t>g</w:t>
      </w:r>
      <w:r w:rsidRPr="00B24465">
        <w:rPr>
          <w:lang w:val="nl-NL"/>
        </w:rPr>
        <w:t>e</w:t>
      </w:r>
      <w:r w:rsidRPr="00B24465">
        <w:rPr>
          <w:spacing w:val="-2"/>
          <w:lang w:val="nl-NL"/>
        </w:rPr>
        <w:t>v</w:t>
      </w:r>
      <w:r w:rsidRPr="00B24465">
        <w:rPr>
          <w:lang w:val="nl-NL"/>
        </w:rPr>
        <w:t>a</w:t>
      </w:r>
      <w:r w:rsidRPr="00B24465">
        <w:rPr>
          <w:spacing w:val="1"/>
          <w:lang w:val="nl-NL"/>
        </w:rPr>
        <w:t>ll</w:t>
      </w:r>
      <w:r w:rsidRPr="00B24465">
        <w:rPr>
          <w:lang w:val="nl-NL"/>
        </w:rPr>
        <w:t>en, de</w:t>
      </w:r>
      <w:r w:rsidRPr="00B24465">
        <w:rPr>
          <w:spacing w:val="-2"/>
          <w:lang w:val="nl-NL"/>
        </w:rPr>
        <w:t>z</w:t>
      </w:r>
      <w:r w:rsidRPr="00B24465">
        <w:rPr>
          <w:lang w:val="nl-NL"/>
        </w:rPr>
        <w:t>e</w:t>
      </w:r>
      <w:r w:rsidRPr="00B24465">
        <w:rPr>
          <w:spacing w:val="1"/>
          <w:lang w:val="nl-NL"/>
        </w:rPr>
        <w:t xml:space="preserve"> </w:t>
      </w:r>
      <w:r w:rsidRPr="00B24465">
        <w:rPr>
          <w:spacing w:val="-2"/>
          <w:lang w:val="nl-NL"/>
        </w:rPr>
        <w:t>r</w:t>
      </w:r>
      <w:r w:rsidRPr="00B24465">
        <w:rPr>
          <w:lang w:val="nl-NL"/>
        </w:rPr>
        <w:t>ea</w:t>
      </w:r>
      <w:r w:rsidRPr="00B24465">
        <w:rPr>
          <w:spacing w:val="-2"/>
          <w:lang w:val="nl-NL"/>
        </w:rPr>
        <w:t>c</w:t>
      </w:r>
      <w:r w:rsidRPr="00B24465">
        <w:rPr>
          <w:spacing w:val="1"/>
          <w:lang w:val="nl-NL"/>
        </w:rPr>
        <w:t>t</w:t>
      </w:r>
      <w:r w:rsidRPr="00B24465">
        <w:rPr>
          <w:spacing w:val="-1"/>
          <w:lang w:val="nl-NL"/>
        </w:rPr>
        <w:t>i</w:t>
      </w:r>
      <w:r w:rsidRPr="00B24465">
        <w:rPr>
          <w:lang w:val="nl-NL"/>
        </w:rPr>
        <w:t>es</w:t>
      </w:r>
      <w:r w:rsidRPr="00B24465">
        <w:rPr>
          <w:spacing w:val="-2"/>
          <w:lang w:val="nl-NL"/>
        </w:rPr>
        <w:t xml:space="preserve"> </w:t>
      </w:r>
      <w:r w:rsidRPr="00B24465">
        <w:rPr>
          <w:spacing w:val="1"/>
          <w:lang w:val="nl-NL"/>
        </w:rPr>
        <w:t>l</w:t>
      </w:r>
      <w:r w:rsidRPr="00B24465">
        <w:rPr>
          <w:lang w:val="nl-NL"/>
        </w:rPr>
        <w:t>e</w:t>
      </w:r>
      <w:r w:rsidRPr="00B24465">
        <w:rPr>
          <w:spacing w:val="-2"/>
          <w:lang w:val="nl-NL"/>
        </w:rPr>
        <w:t>v</w:t>
      </w:r>
      <w:r w:rsidRPr="00B24465">
        <w:rPr>
          <w:lang w:val="nl-NL"/>
        </w:rPr>
        <w:t>ensbe</w:t>
      </w:r>
      <w:r w:rsidRPr="00B24465">
        <w:rPr>
          <w:spacing w:val="-2"/>
          <w:lang w:val="nl-NL"/>
        </w:rPr>
        <w:t>d</w:t>
      </w:r>
      <w:r w:rsidRPr="00B24465">
        <w:rPr>
          <w:spacing w:val="1"/>
          <w:lang w:val="nl-NL"/>
        </w:rPr>
        <w:t>r</w:t>
      </w:r>
      <w:r w:rsidRPr="00B24465">
        <w:rPr>
          <w:spacing w:val="-2"/>
          <w:lang w:val="nl-NL"/>
        </w:rPr>
        <w:t>e</w:t>
      </w:r>
      <w:r w:rsidRPr="00B24465">
        <w:rPr>
          <w:spacing w:val="1"/>
          <w:lang w:val="nl-NL"/>
        </w:rPr>
        <w:t>i</w:t>
      </w:r>
      <w:r w:rsidRPr="00B24465">
        <w:rPr>
          <w:spacing w:val="-2"/>
          <w:lang w:val="nl-NL"/>
        </w:rPr>
        <w:t>g</w:t>
      </w:r>
      <w:r w:rsidRPr="00B24465">
        <w:rPr>
          <w:lang w:val="nl-NL"/>
        </w:rPr>
        <w:t xml:space="preserve">end </w:t>
      </w:r>
      <w:r w:rsidRPr="00B24465">
        <w:rPr>
          <w:spacing w:val="-2"/>
          <w:lang w:val="nl-NL"/>
        </w:rPr>
        <w:t>k</w:t>
      </w:r>
      <w:r w:rsidRPr="00B24465">
        <w:rPr>
          <w:lang w:val="nl-NL"/>
        </w:rPr>
        <w:t xml:space="preserve">unnen </w:t>
      </w:r>
      <w:r w:rsidRPr="00B24465">
        <w:rPr>
          <w:spacing w:val="-2"/>
          <w:lang w:val="nl-NL"/>
        </w:rPr>
        <w:t>z</w:t>
      </w:r>
      <w:r w:rsidRPr="00B24465">
        <w:rPr>
          <w:spacing w:val="-1"/>
          <w:lang w:val="nl-NL"/>
        </w:rPr>
        <w:t>i</w:t>
      </w:r>
      <w:r w:rsidRPr="00B24465">
        <w:rPr>
          <w:spacing w:val="3"/>
          <w:lang w:val="nl-NL"/>
        </w:rPr>
        <w:t>j</w:t>
      </w:r>
      <w:r w:rsidRPr="00B24465">
        <w:rPr>
          <w:lang w:val="nl-NL"/>
        </w:rPr>
        <w:t>n.</w:t>
      </w:r>
    </w:p>
    <w:p w14:paraId="331CB370" w14:textId="77777777" w:rsidR="00244A56" w:rsidRPr="00B24465" w:rsidRDefault="00244A56" w:rsidP="00244A56">
      <w:pPr>
        <w:rPr>
          <w:lang w:val="nl-NL"/>
        </w:rPr>
      </w:pPr>
    </w:p>
    <w:p w14:paraId="6F1CA9AD" w14:textId="77777777" w:rsidR="00244A56" w:rsidRPr="00B24465" w:rsidRDefault="00244A56" w:rsidP="00244A56">
      <w:pPr>
        <w:pStyle w:val="HeadingUnderlined"/>
        <w:rPr>
          <w:lang w:val="nl-NL"/>
        </w:rPr>
      </w:pPr>
      <w:r w:rsidRPr="00B24465">
        <w:rPr>
          <w:lang w:val="nl-NL"/>
        </w:rPr>
        <w:t>Infecties</w:t>
      </w:r>
    </w:p>
    <w:p w14:paraId="39A63175" w14:textId="77777777" w:rsidR="00244A56" w:rsidRPr="00B24465" w:rsidRDefault="00244A56" w:rsidP="00244A56">
      <w:pPr>
        <w:pStyle w:val="NormalKeep"/>
        <w:rPr>
          <w:lang w:val="nl-NL"/>
        </w:rPr>
      </w:pPr>
    </w:p>
    <w:p w14:paraId="7B0BA3A4" w14:textId="5C5356DC" w:rsidR="00244A56" w:rsidRPr="00B24465" w:rsidRDefault="00F650E0" w:rsidP="00F62043">
      <w:pPr>
        <w:pStyle w:val="aff2"/>
        <w:numPr>
          <w:ilvl w:val="0"/>
          <w:numId w:val="36"/>
        </w:numPr>
        <w:rPr>
          <w:lang w:val="nl-NL"/>
        </w:rPr>
      </w:pPr>
      <w:r w:rsidRPr="00B24465">
        <w:rPr>
          <w:spacing w:val="-1"/>
          <w:lang w:val="nl-NL"/>
        </w:rPr>
        <w:t>A</w:t>
      </w:r>
      <w:r w:rsidRPr="00B24465">
        <w:rPr>
          <w:spacing w:val="1"/>
          <w:lang w:val="nl-NL"/>
        </w:rPr>
        <w:t>l</w:t>
      </w:r>
      <w:r w:rsidRPr="00B24465">
        <w:rPr>
          <w:lang w:val="nl-NL"/>
        </w:rPr>
        <w:t>s</w:t>
      </w:r>
      <w:r w:rsidRPr="00B24465">
        <w:rPr>
          <w:spacing w:val="1"/>
          <w:lang w:val="nl-NL"/>
        </w:rPr>
        <w:t xml:space="preserve"> </w:t>
      </w:r>
      <w:r w:rsidRPr="00B24465">
        <w:rPr>
          <w:lang w:val="nl-NL"/>
        </w:rPr>
        <w:t xml:space="preserve">u </w:t>
      </w:r>
      <w:r w:rsidRPr="00B24465">
        <w:rPr>
          <w:spacing w:val="-2"/>
          <w:lang w:val="nl-NL"/>
        </w:rPr>
        <w:t>e</w:t>
      </w:r>
      <w:r w:rsidRPr="00B24465">
        <w:rPr>
          <w:lang w:val="nl-NL"/>
        </w:rPr>
        <w:t xml:space="preserve">en </w:t>
      </w:r>
      <w:r w:rsidRPr="00B24465">
        <w:rPr>
          <w:spacing w:val="-1"/>
          <w:lang w:val="nl-NL"/>
        </w:rPr>
        <w:t>i</w:t>
      </w:r>
      <w:r w:rsidRPr="00B24465">
        <w:rPr>
          <w:lang w:val="nl-NL"/>
        </w:rPr>
        <w:t>n</w:t>
      </w:r>
      <w:r w:rsidRPr="00B24465">
        <w:rPr>
          <w:spacing w:val="1"/>
          <w:lang w:val="nl-NL"/>
        </w:rPr>
        <w:t>f</w:t>
      </w:r>
      <w:r w:rsidRPr="00B24465">
        <w:rPr>
          <w:spacing w:val="-2"/>
          <w:lang w:val="nl-NL"/>
        </w:rPr>
        <w:t>e</w:t>
      </w:r>
      <w:r w:rsidRPr="00B24465">
        <w:rPr>
          <w:lang w:val="nl-NL"/>
        </w:rPr>
        <w:t>c</w:t>
      </w:r>
      <w:r w:rsidRPr="00B24465">
        <w:rPr>
          <w:spacing w:val="-1"/>
          <w:lang w:val="nl-NL"/>
        </w:rPr>
        <w:t>t</w:t>
      </w:r>
      <w:r w:rsidRPr="00B24465">
        <w:rPr>
          <w:spacing w:val="1"/>
          <w:lang w:val="nl-NL"/>
        </w:rPr>
        <w:t>i</w:t>
      </w:r>
      <w:r w:rsidRPr="00B24465">
        <w:rPr>
          <w:lang w:val="nl-NL"/>
        </w:rPr>
        <w:t>e</w:t>
      </w:r>
      <w:r w:rsidRPr="00B24465">
        <w:rPr>
          <w:spacing w:val="1"/>
          <w:lang w:val="nl-NL"/>
        </w:rPr>
        <w:t xml:space="preserve"> </w:t>
      </w:r>
      <w:r w:rsidRPr="00B24465">
        <w:rPr>
          <w:spacing w:val="-2"/>
          <w:lang w:val="nl-NL"/>
        </w:rPr>
        <w:t>h</w:t>
      </w:r>
      <w:r w:rsidRPr="00B24465">
        <w:rPr>
          <w:lang w:val="nl-NL"/>
        </w:rPr>
        <w:t>ee</w:t>
      </w:r>
      <w:r w:rsidRPr="00B24465">
        <w:rPr>
          <w:spacing w:val="-1"/>
          <w:lang w:val="nl-NL"/>
        </w:rPr>
        <w:t>f</w:t>
      </w:r>
      <w:r w:rsidRPr="00B24465">
        <w:rPr>
          <w:spacing w:val="1"/>
          <w:lang w:val="nl-NL"/>
        </w:rPr>
        <w:t>t</w:t>
      </w:r>
      <w:r w:rsidRPr="00B24465">
        <w:rPr>
          <w:lang w:val="nl-NL"/>
        </w:rPr>
        <w:t xml:space="preserve">, </w:t>
      </w:r>
      <w:r w:rsidRPr="00B24465">
        <w:rPr>
          <w:spacing w:val="-2"/>
          <w:lang w:val="nl-NL"/>
        </w:rPr>
        <w:t>z</w:t>
      </w:r>
      <w:r w:rsidRPr="00B24465">
        <w:rPr>
          <w:lang w:val="nl-NL"/>
        </w:rPr>
        <w:t>o</w:t>
      </w:r>
      <w:r w:rsidRPr="00B24465">
        <w:rPr>
          <w:spacing w:val="-2"/>
          <w:lang w:val="nl-NL"/>
        </w:rPr>
        <w:t>a</w:t>
      </w:r>
      <w:r w:rsidRPr="00B24465">
        <w:rPr>
          <w:spacing w:val="1"/>
          <w:lang w:val="nl-NL"/>
        </w:rPr>
        <w:t>l</w:t>
      </w:r>
      <w:r w:rsidRPr="00B24465">
        <w:rPr>
          <w:lang w:val="nl-NL"/>
        </w:rPr>
        <w:t>s</w:t>
      </w:r>
      <w:r w:rsidRPr="00B24465">
        <w:rPr>
          <w:spacing w:val="1"/>
          <w:lang w:val="nl-NL"/>
        </w:rPr>
        <w:t xml:space="preserve"> </w:t>
      </w:r>
      <w:r w:rsidRPr="00B24465">
        <w:rPr>
          <w:spacing w:val="-2"/>
          <w:lang w:val="nl-NL"/>
        </w:rPr>
        <w:t>e</w:t>
      </w:r>
      <w:r w:rsidRPr="00B24465">
        <w:rPr>
          <w:lang w:val="nl-NL"/>
        </w:rPr>
        <w:t xml:space="preserve">en </w:t>
      </w:r>
      <w:r w:rsidRPr="00B24465">
        <w:rPr>
          <w:spacing w:val="-1"/>
          <w:lang w:val="nl-NL"/>
        </w:rPr>
        <w:t>l</w:t>
      </w:r>
      <w:r w:rsidRPr="00B24465">
        <w:rPr>
          <w:lang w:val="nl-NL"/>
        </w:rPr>
        <w:t>an</w:t>
      </w:r>
      <w:r w:rsidRPr="00B24465">
        <w:rPr>
          <w:spacing w:val="-2"/>
          <w:lang w:val="nl-NL"/>
        </w:rPr>
        <w:t>g</w:t>
      </w:r>
      <w:r w:rsidRPr="00B24465">
        <w:rPr>
          <w:lang w:val="nl-NL"/>
        </w:rPr>
        <w:t>du</w:t>
      </w:r>
      <w:r w:rsidRPr="00B24465">
        <w:rPr>
          <w:spacing w:val="1"/>
          <w:lang w:val="nl-NL"/>
        </w:rPr>
        <w:t>ri</w:t>
      </w:r>
      <w:r w:rsidRPr="00B24465">
        <w:rPr>
          <w:spacing w:val="-2"/>
          <w:lang w:val="nl-NL"/>
        </w:rPr>
        <w:t>g</w:t>
      </w:r>
      <w:r w:rsidRPr="00B24465">
        <w:rPr>
          <w:lang w:val="nl-NL"/>
        </w:rPr>
        <w:t>e</w:t>
      </w:r>
      <w:r w:rsidRPr="00B24465">
        <w:rPr>
          <w:spacing w:val="1"/>
          <w:lang w:val="nl-NL"/>
        </w:rPr>
        <w:t xml:space="preserve"> </w:t>
      </w:r>
      <w:r w:rsidR="002B6D80" w:rsidRPr="00B24465">
        <w:rPr>
          <w:spacing w:val="1"/>
          <w:lang w:val="nl-NL"/>
        </w:rPr>
        <w:t xml:space="preserve">infectie </w:t>
      </w:r>
      <w:r w:rsidRPr="00B24465">
        <w:rPr>
          <w:lang w:val="nl-NL"/>
        </w:rPr>
        <w:t>of</w:t>
      </w:r>
      <w:r w:rsidRPr="00B24465">
        <w:rPr>
          <w:spacing w:val="-1"/>
          <w:lang w:val="nl-NL"/>
        </w:rPr>
        <w:t xml:space="preserve"> </w:t>
      </w:r>
      <w:r w:rsidR="002B6D80" w:rsidRPr="00B24465">
        <w:rPr>
          <w:spacing w:val="1"/>
          <w:lang w:val="nl-NL"/>
        </w:rPr>
        <w:t xml:space="preserve">een </w:t>
      </w:r>
      <w:r w:rsidRPr="00B24465">
        <w:rPr>
          <w:spacing w:val="-1"/>
          <w:lang w:val="nl-NL"/>
        </w:rPr>
        <w:t>i</w:t>
      </w:r>
      <w:r w:rsidRPr="00B24465">
        <w:rPr>
          <w:lang w:val="nl-NL"/>
        </w:rPr>
        <w:t>n</w:t>
      </w:r>
      <w:r w:rsidRPr="00B24465">
        <w:rPr>
          <w:spacing w:val="1"/>
          <w:lang w:val="nl-NL"/>
        </w:rPr>
        <w:t>f</w:t>
      </w:r>
      <w:r w:rsidRPr="00B24465">
        <w:rPr>
          <w:lang w:val="nl-NL"/>
        </w:rPr>
        <w:t>e</w:t>
      </w:r>
      <w:r w:rsidRPr="00B24465">
        <w:rPr>
          <w:spacing w:val="-2"/>
          <w:lang w:val="nl-NL"/>
        </w:rPr>
        <w:t>c</w:t>
      </w:r>
      <w:r w:rsidRPr="00B24465">
        <w:rPr>
          <w:spacing w:val="1"/>
          <w:lang w:val="nl-NL"/>
        </w:rPr>
        <w:t>t</w:t>
      </w:r>
      <w:r w:rsidRPr="00B24465">
        <w:rPr>
          <w:spacing w:val="-1"/>
          <w:lang w:val="nl-NL"/>
        </w:rPr>
        <w:t>i</w:t>
      </w:r>
      <w:r w:rsidRPr="00B24465">
        <w:rPr>
          <w:lang w:val="nl-NL"/>
        </w:rPr>
        <w:t>e</w:t>
      </w:r>
      <w:r w:rsidRPr="00B24465">
        <w:rPr>
          <w:spacing w:val="1"/>
          <w:lang w:val="nl-NL"/>
        </w:rPr>
        <w:t xml:space="preserve"> </w:t>
      </w:r>
      <w:r w:rsidR="002B6D80" w:rsidRPr="00B24465">
        <w:rPr>
          <w:spacing w:val="1"/>
          <w:lang w:val="nl-NL"/>
        </w:rPr>
        <w:t xml:space="preserve">in één deel van het lichaam </w:t>
      </w:r>
      <w:r w:rsidRPr="00B24465">
        <w:rPr>
          <w:spacing w:val="1"/>
          <w:lang w:val="nl-NL"/>
        </w:rPr>
        <w:t>(</w:t>
      </w:r>
      <w:r w:rsidRPr="00B24465">
        <w:rPr>
          <w:spacing w:val="-2"/>
          <w:lang w:val="nl-NL"/>
        </w:rPr>
        <w:t>b</w:t>
      </w:r>
      <w:r w:rsidRPr="00B24465">
        <w:rPr>
          <w:spacing w:val="-1"/>
          <w:lang w:val="nl-NL"/>
        </w:rPr>
        <w:t>i</w:t>
      </w:r>
      <w:r w:rsidRPr="00B24465">
        <w:rPr>
          <w:spacing w:val="3"/>
          <w:lang w:val="nl-NL"/>
        </w:rPr>
        <w:t>j</w:t>
      </w:r>
      <w:r w:rsidRPr="00B24465">
        <w:rPr>
          <w:spacing w:val="-2"/>
          <w:lang w:val="nl-NL"/>
        </w:rPr>
        <w:t>v</w:t>
      </w:r>
      <w:r w:rsidRPr="00B24465">
        <w:rPr>
          <w:lang w:val="nl-NL"/>
        </w:rPr>
        <w:t>oo</w:t>
      </w:r>
      <w:r w:rsidRPr="00B24465">
        <w:rPr>
          <w:spacing w:val="-2"/>
          <w:lang w:val="nl-NL"/>
        </w:rPr>
        <w:t>r</w:t>
      </w:r>
      <w:r w:rsidRPr="00B24465">
        <w:rPr>
          <w:lang w:val="nl-NL"/>
        </w:rPr>
        <w:t>be</w:t>
      </w:r>
      <w:r w:rsidRPr="00B24465">
        <w:rPr>
          <w:spacing w:val="-2"/>
          <w:lang w:val="nl-NL"/>
        </w:rPr>
        <w:t>e</w:t>
      </w:r>
      <w:r w:rsidRPr="00B24465">
        <w:rPr>
          <w:spacing w:val="1"/>
          <w:lang w:val="nl-NL"/>
        </w:rPr>
        <w:t>l</w:t>
      </w:r>
      <w:r w:rsidRPr="00B24465">
        <w:rPr>
          <w:lang w:val="nl-NL"/>
        </w:rPr>
        <w:t xml:space="preserve">d </w:t>
      </w:r>
      <w:r w:rsidRPr="00B24465">
        <w:rPr>
          <w:spacing w:val="-2"/>
          <w:lang w:val="nl-NL"/>
        </w:rPr>
        <w:t>e</w:t>
      </w:r>
      <w:r w:rsidRPr="00B24465">
        <w:rPr>
          <w:lang w:val="nl-NL"/>
        </w:rPr>
        <w:t xml:space="preserve">en </w:t>
      </w:r>
      <w:r w:rsidRPr="00B24465">
        <w:rPr>
          <w:spacing w:val="-2"/>
          <w:lang w:val="nl-NL"/>
        </w:rPr>
        <w:t>o</w:t>
      </w:r>
      <w:r w:rsidRPr="00B24465">
        <w:rPr>
          <w:lang w:val="nl-NL"/>
        </w:rPr>
        <w:t>pen b</w:t>
      </w:r>
      <w:r w:rsidRPr="00B24465">
        <w:rPr>
          <w:spacing w:val="-2"/>
          <w:lang w:val="nl-NL"/>
        </w:rPr>
        <w:t>e</w:t>
      </w:r>
      <w:r w:rsidRPr="00B24465">
        <w:rPr>
          <w:lang w:val="nl-NL"/>
        </w:rPr>
        <w:t>en</w:t>
      </w:r>
      <w:r w:rsidRPr="00B24465">
        <w:rPr>
          <w:spacing w:val="1"/>
          <w:lang w:val="nl-NL"/>
        </w:rPr>
        <w:t>)</w:t>
      </w:r>
      <w:r w:rsidRPr="00B24465">
        <w:rPr>
          <w:lang w:val="nl-NL"/>
        </w:rPr>
        <w:t>, neem</w:t>
      </w:r>
      <w:r w:rsidRPr="00B24465">
        <w:rPr>
          <w:spacing w:val="-4"/>
          <w:lang w:val="nl-NL"/>
        </w:rPr>
        <w:t xml:space="preserve"> </w:t>
      </w:r>
      <w:r w:rsidRPr="00B24465">
        <w:rPr>
          <w:lang w:val="nl-NL"/>
        </w:rPr>
        <w:t>dan a</w:t>
      </w:r>
      <w:r w:rsidRPr="00B24465">
        <w:rPr>
          <w:spacing w:val="-1"/>
          <w:lang w:val="nl-NL"/>
        </w:rPr>
        <w:t>l</w:t>
      </w:r>
      <w:r w:rsidRPr="00B24465">
        <w:rPr>
          <w:spacing w:val="1"/>
          <w:lang w:val="nl-NL"/>
        </w:rPr>
        <w:t>t</w:t>
      </w:r>
      <w:r w:rsidRPr="00B24465">
        <w:rPr>
          <w:spacing w:val="-1"/>
          <w:lang w:val="nl-NL"/>
        </w:rPr>
        <w:t>i</w:t>
      </w:r>
      <w:r w:rsidRPr="00B24465">
        <w:rPr>
          <w:spacing w:val="1"/>
          <w:lang w:val="nl-NL"/>
        </w:rPr>
        <w:t>j</w:t>
      </w:r>
      <w:r w:rsidRPr="00B24465">
        <w:rPr>
          <w:lang w:val="nl-NL"/>
        </w:rPr>
        <w:t>d c</w:t>
      </w:r>
      <w:r w:rsidRPr="00B24465">
        <w:rPr>
          <w:spacing w:val="-2"/>
          <w:lang w:val="nl-NL"/>
        </w:rPr>
        <w:t>o</w:t>
      </w:r>
      <w:r w:rsidRPr="00B24465">
        <w:rPr>
          <w:lang w:val="nl-NL"/>
        </w:rPr>
        <w:t>n</w:t>
      </w:r>
      <w:r w:rsidRPr="00B24465">
        <w:rPr>
          <w:spacing w:val="1"/>
          <w:lang w:val="nl-NL"/>
        </w:rPr>
        <w:t>t</w:t>
      </w:r>
      <w:r w:rsidRPr="00B24465">
        <w:rPr>
          <w:spacing w:val="-2"/>
          <w:lang w:val="nl-NL"/>
        </w:rPr>
        <w:t>a</w:t>
      </w:r>
      <w:r w:rsidRPr="00B24465">
        <w:rPr>
          <w:lang w:val="nl-NL"/>
        </w:rPr>
        <w:t>ct</w:t>
      </w:r>
      <w:r w:rsidRPr="00B24465">
        <w:rPr>
          <w:spacing w:val="-1"/>
          <w:lang w:val="nl-NL"/>
        </w:rPr>
        <w:t xml:space="preserve"> </w:t>
      </w:r>
      <w:r w:rsidRPr="00B24465">
        <w:rPr>
          <w:lang w:val="nl-NL"/>
        </w:rPr>
        <w:t>op</w:t>
      </w:r>
      <w:r w:rsidRPr="00B24465">
        <w:rPr>
          <w:spacing w:val="-2"/>
          <w:lang w:val="nl-NL"/>
        </w:rPr>
        <w:t xml:space="preserve"> </w:t>
      </w:r>
      <w:r w:rsidRPr="00B24465">
        <w:rPr>
          <w:spacing w:val="-4"/>
          <w:lang w:val="nl-NL"/>
        </w:rPr>
        <w:t>m</w:t>
      </w:r>
      <w:r w:rsidRPr="00B24465">
        <w:rPr>
          <w:lang w:val="nl-NL"/>
        </w:rPr>
        <w:t>et</w:t>
      </w:r>
      <w:r w:rsidRPr="00B24465">
        <w:rPr>
          <w:spacing w:val="1"/>
          <w:lang w:val="nl-NL"/>
        </w:rPr>
        <w:t xml:space="preserve"> </w:t>
      </w:r>
      <w:r w:rsidRPr="00B24465">
        <w:rPr>
          <w:lang w:val="nl-NL"/>
        </w:rPr>
        <w:t>uw</w:t>
      </w:r>
      <w:r w:rsidRPr="00B24465">
        <w:rPr>
          <w:spacing w:val="-1"/>
          <w:lang w:val="nl-NL"/>
        </w:rPr>
        <w:t xml:space="preserve"> </w:t>
      </w:r>
      <w:r w:rsidRPr="00B24465">
        <w:rPr>
          <w:lang w:val="nl-NL"/>
        </w:rPr>
        <w:t>a</w:t>
      </w:r>
      <w:r w:rsidRPr="00B24465">
        <w:rPr>
          <w:spacing w:val="1"/>
          <w:lang w:val="nl-NL"/>
        </w:rPr>
        <w:t>rt</w:t>
      </w:r>
      <w:r w:rsidRPr="00B24465">
        <w:rPr>
          <w:lang w:val="nl-NL"/>
        </w:rPr>
        <w:t>s</w:t>
      </w:r>
      <w:r w:rsidRPr="00B24465">
        <w:rPr>
          <w:spacing w:val="1"/>
          <w:lang w:val="nl-NL"/>
        </w:rPr>
        <w:t xml:space="preserve"> </w:t>
      </w:r>
      <w:r w:rsidRPr="00B24465">
        <w:rPr>
          <w:spacing w:val="-2"/>
          <w:lang w:val="nl-NL"/>
        </w:rPr>
        <w:t>v</w:t>
      </w:r>
      <w:r w:rsidRPr="00B24465">
        <w:rPr>
          <w:lang w:val="nl-NL"/>
        </w:rPr>
        <w:t>oor</w:t>
      </w:r>
      <w:r w:rsidRPr="00B24465">
        <w:rPr>
          <w:spacing w:val="-1"/>
          <w:lang w:val="nl-NL"/>
        </w:rPr>
        <w:t xml:space="preserve"> </w:t>
      </w:r>
      <w:r w:rsidRPr="00B24465">
        <w:rPr>
          <w:lang w:val="nl-NL"/>
        </w:rPr>
        <w:t xml:space="preserve">u </w:t>
      </w:r>
      <w:r w:rsidRPr="00B24465">
        <w:rPr>
          <w:spacing w:val="-2"/>
          <w:lang w:val="nl-NL"/>
        </w:rPr>
        <w:t>s</w:t>
      </w:r>
      <w:r w:rsidRPr="00B24465">
        <w:rPr>
          <w:spacing w:val="1"/>
          <w:lang w:val="nl-NL"/>
        </w:rPr>
        <w:t>t</w:t>
      </w:r>
      <w:r w:rsidRPr="00B24465">
        <w:rPr>
          <w:lang w:val="nl-NL"/>
        </w:rPr>
        <w:t>a</w:t>
      </w:r>
      <w:r w:rsidRPr="00B24465">
        <w:rPr>
          <w:spacing w:val="-2"/>
          <w:lang w:val="nl-NL"/>
        </w:rPr>
        <w:t>r</w:t>
      </w:r>
      <w:r w:rsidRPr="00B24465">
        <w:rPr>
          <w:lang w:val="nl-NL"/>
        </w:rPr>
        <w:t>t</w:t>
      </w:r>
      <w:r w:rsidRPr="00B24465">
        <w:rPr>
          <w:spacing w:val="1"/>
          <w:lang w:val="nl-NL"/>
        </w:rPr>
        <w:t xml:space="preserve"> </w:t>
      </w:r>
      <w:r w:rsidRPr="00B24465">
        <w:rPr>
          <w:spacing w:val="-4"/>
          <w:lang w:val="nl-NL"/>
        </w:rPr>
        <w:t>m</w:t>
      </w:r>
      <w:r w:rsidRPr="00B24465">
        <w:rPr>
          <w:lang w:val="nl-NL"/>
        </w:rPr>
        <w:t>et</w:t>
      </w:r>
      <w:r w:rsidRPr="00B24465">
        <w:rPr>
          <w:spacing w:val="1"/>
          <w:lang w:val="nl-NL"/>
        </w:rPr>
        <w:t xml:space="preserve"> </w:t>
      </w:r>
      <w:r w:rsidRPr="00B24465">
        <w:rPr>
          <w:lang w:val="nl-NL"/>
        </w:rPr>
        <w:t>h</w:t>
      </w:r>
      <w:r w:rsidRPr="00B24465">
        <w:rPr>
          <w:spacing w:val="-2"/>
          <w:lang w:val="nl-NL"/>
        </w:rPr>
        <w:t>e</w:t>
      </w:r>
      <w:r w:rsidRPr="00B24465">
        <w:rPr>
          <w:lang w:val="nl-NL"/>
        </w:rPr>
        <w:t>t</w:t>
      </w:r>
      <w:r w:rsidRPr="00B24465">
        <w:rPr>
          <w:spacing w:val="1"/>
          <w:lang w:val="nl-NL"/>
        </w:rPr>
        <w:t xml:space="preserve"> </w:t>
      </w:r>
      <w:r w:rsidRPr="00B24465">
        <w:rPr>
          <w:spacing w:val="-2"/>
          <w:lang w:val="nl-NL"/>
        </w:rPr>
        <w:t>g</w:t>
      </w:r>
      <w:r w:rsidRPr="00B24465">
        <w:rPr>
          <w:lang w:val="nl-NL"/>
        </w:rPr>
        <w:t>eb</w:t>
      </w:r>
      <w:r w:rsidRPr="00B24465">
        <w:rPr>
          <w:spacing w:val="1"/>
          <w:lang w:val="nl-NL"/>
        </w:rPr>
        <w:t>r</w:t>
      </w:r>
      <w:r w:rsidRPr="00B24465">
        <w:rPr>
          <w:lang w:val="nl-NL"/>
        </w:rPr>
        <w:t>u</w:t>
      </w:r>
      <w:r w:rsidRPr="00B24465">
        <w:rPr>
          <w:spacing w:val="1"/>
          <w:lang w:val="nl-NL"/>
        </w:rPr>
        <w:t>i</w:t>
      </w:r>
      <w:r w:rsidRPr="00B24465">
        <w:rPr>
          <w:lang w:val="nl-NL"/>
        </w:rPr>
        <w:t>k</w:t>
      </w:r>
      <w:r w:rsidRPr="00B24465">
        <w:rPr>
          <w:spacing w:val="-2"/>
          <w:lang w:val="nl-NL"/>
        </w:rPr>
        <w:t xml:space="preserve"> v</w:t>
      </w:r>
      <w:r w:rsidRPr="00B24465">
        <w:rPr>
          <w:lang w:val="nl-NL"/>
        </w:rPr>
        <w:t>an Yuflyma.</w:t>
      </w:r>
      <w:r w:rsidRPr="00B24465">
        <w:rPr>
          <w:spacing w:val="-2"/>
          <w:lang w:val="nl-NL"/>
        </w:rPr>
        <w:t xml:space="preserve"> </w:t>
      </w:r>
      <w:r w:rsidRPr="00B24465">
        <w:rPr>
          <w:spacing w:val="-1"/>
          <w:lang w:val="nl-NL"/>
        </w:rPr>
        <w:t>N</w:t>
      </w:r>
      <w:r w:rsidRPr="00B24465">
        <w:rPr>
          <w:lang w:val="nl-NL"/>
        </w:rPr>
        <w:t>eem</w:t>
      </w:r>
      <w:r w:rsidRPr="00B24465">
        <w:rPr>
          <w:spacing w:val="-4"/>
          <w:lang w:val="nl-NL"/>
        </w:rPr>
        <w:t xml:space="preserve"> </w:t>
      </w:r>
      <w:r w:rsidRPr="00B24465">
        <w:rPr>
          <w:lang w:val="nl-NL"/>
        </w:rPr>
        <w:t>b</w:t>
      </w:r>
      <w:r w:rsidRPr="00B24465">
        <w:rPr>
          <w:spacing w:val="1"/>
          <w:lang w:val="nl-NL"/>
        </w:rPr>
        <w:t>i</w:t>
      </w:r>
      <w:r w:rsidRPr="00B24465">
        <w:rPr>
          <w:lang w:val="nl-NL"/>
        </w:rPr>
        <w:t xml:space="preserve">j </w:t>
      </w:r>
      <w:r w:rsidRPr="00B24465">
        <w:rPr>
          <w:spacing w:val="1"/>
          <w:lang w:val="nl-NL"/>
        </w:rPr>
        <w:t>t</w:t>
      </w:r>
      <w:r w:rsidRPr="00B24465">
        <w:rPr>
          <w:spacing w:val="-1"/>
          <w:lang w:val="nl-NL"/>
        </w:rPr>
        <w:t>wi</w:t>
      </w:r>
      <w:r w:rsidRPr="00B24465">
        <w:rPr>
          <w:spacing w:val="1"/>
          <w:lang w:val="nl-NL"/>
        </w:rPr>
        <w:t>jf</w:t>
      </w:r>
      <w:r w:rsidRPr="00B24465">
        <w:rPr>
          <w:spacing w:val="-2"/>
          <w:lang w:val="nl-NL"/>
        </w:rPr>
        <w:t>e</w:t>
      </w:r>
      <w:r w:rsidRPr="00B24465">
        <w:rPr>
          <w:lang w:val="nl-NL"/>
        </w:rPr>
        <w:t>l</w:t>
      </w:r>
      <w:r w:rsidRPr="00B24465">
        <w:rPr>
          <w:spacing w:val="1"/>
          <w:lang w:val="nl-NL"/>
        </w:rPr>
        <w:t xml:space="preserve"> </w:t>
      </w:r>
      <w:r w:rsidRPr="00B24465">
        <w:rPr>
          <w:lang w:val="nl-NL"/>
        </w:rPr>
        <w:t>co</w:t>
      </w:r>
      <w:r w:rsidRPr="00B24465">
        <w:rPr>
          <w:spacing w:val="-2"/>
          <w:lang w:val="nl-NL"/>
        </w:rPr>
        <w:t>n</w:t>
      </w:r>
      <w:r w:rsidRPr="00B24465">
        <w:rPr>
          <w:spacing w:val="1"/>
          <w:lang w:val="nl-NL"/>
        </w:rPr>
        <w:t>t</w:t>
      </w:r>
      <w:r w:rsidRPr="00B24465">
        <w:rPr>
          <w:spacing w:val="-2"/>
          <w:lang w:val="nl-NL"/>
        </w:rPr>
        <w:t>a</w:t>
      </w:r>
      <w:r w:rsidRPr="00B24465">
        <w:rPr>
          <w:lang w:val="nl-NL"/>
        </w:rPr>
        <w:t>ct</w:t>
      </w:r>
      <w:r w:rsidRPr="00B24465">
        <w:rPr>
          <w:spacing w:val="1"/>
          <w:lang w:val="nl-NL"/>
        </w:rPr>
        <w:t xml:space="preserve"> </w:t>
      </w:r>
      <w:r w:rsidRPr="00B24465">
        <w:rPr>
          <w:spacing w:val="-2"/>
          <w:lang w:val="nl-NL"/>
        </w:rPr>
        <w:t>o</w:t>
      </w:r>
      <w:r w:rsidRPr="00B24465">
        <w:rPr>
          <w:lang w:val="nl-NL"/>
        </w:rPr>
        <w:t xml:space="preserve">p </w:t>
      </w:r>
      <w:r w:rsidRPr="00B24465">
        <w:rPr>
          <w:spacing w:val="-4"/>
          <w:lang w:val="nl-NL"/>
        </w:rPr>
        <w:t>m</w:t>
      </w:r>
      <w:r w:rsidRPr="00B24465">
        <w:rPr>
          <w:lang w:val="nl-NL"/>
        </w:rPr>
        <w:t>et</w:t>
      </w:r>
      <w:r w:rsidRPr="00B24465">
        <w:rPr>
          <w:spacing w:val="1"/>
          <w:lang w:val="nl-NL"/>
        </w:rPr>
        <w:t xml:space="preserve"> </w:t>
      </w:r>
      <w:r w:rsidRPr="00B24465">
        <w:rPr>
          <w:lang w:val="nl-NL"/>
        </w:rPr>
        <w:t>uw</w:t>
      </w:r>
      <w:r w:rsidRPr="00B24465">
        <w:rPr>
          <w:spacing w:val="-1"/>
          <w:lang w:val="nl-NL"/>
        </w:rPr>
        <w:t xml:space="preserve"> </w:t>
      </w:r>
      <w:r w:rsidRPr="00B24465">
        <w:rPr>
          <w:spacing w:val="-2"/>
          <w:lang w:val="nl-NL"/>
        </w:rPr>
        <w:t>a</w:t>
      </w:r>
      <w:r w:rsidRPr="00B24465">
        <w:rPr>
          <w:spacing w:val="1"/>
          <w:lang w:val="nl-NL"/>
        </w:rPr>
        <w:t>rts</w:t>
      </w:r>
      <w:r w:rsidRPr="00B24465">
        <w:rPr>
          <w:lang w:val="nl-NL"/>
        </w:rPr>
        <w:t>.</w:t>
      </w:r>
    </w:p>
    <w:p w14:paraId="0891B5A8" w14:textId="56DBDE5A" w:rsidR="00244A56" w:rsidRPr="00B24465" w:rsidRDefault="00F650E0" w:rsidP="006A49AF">
      <w:pPr>
        <w:pStyle w:val="Bullet"/>
        <w:keepNext/>
        <w:ind w:left="567"/>
        <w:rPr>
          <w:lang w:val="nl-NL"/>
        </w:rPr>
      </w:pPr>
      <w:r w:rsidRPr="00B24465">
        <w:rPr>
          <w:rFonts w:eastAsia="Times New Roman"/>
          <w:spacing w:val="-1"/>
          <w:lang w:val="nl-NL"/>
        </w:rPr>
        <w:t>D</w:t>
      </w:r>
      <w:r w:rsidRPr="00B24465">
        <w:rPr>
          <w:rFonts w:eastAsia="Times New Roman"/>
          <w:lang w:val="nl-NL"/>
        </w:rPr>
        <w:t>oor</w:t>
      </w:r>
      <w:r w:rsidRPr="00B24465">
        <w:rPr>
          <w:rFonts w:eastAsia="Times New Roman"/>
          <w:spacing w:val="1"/>
          <w:lang w:val="nl-NL"/>
        </w:rPr>
        <w:t xml:space="preserve"> </w:t>
      </w:r>
      <w:r w:rsidRPr="00B24465">
        <w:rPr>
          <w:rFonts w:eastAsia="Times New Roman"/>
          <w:lang w:val="nl-NL"/>
        </w:rPr>
        <w:t>h</w:t>
      </w:r>
      <w:r w:rsidRPr="00B24465">
        <w:rPr>
          <w:rFonts w:eastAsia="Times New Roman"/>
          <w:spacing w:val="-2"/>
          <w:lang w:val="nl-NL"/>
        </w:rPr>
        <w:t>e</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eb</w:t>
      </w:r>
      <w:r w:rsidRPr="00B24465">
        <w:rPr>
          <w:rFonts w:eastAsia="Times New Roman"/>
          <w:spacing w:val="1"/>
          <w:lang w:val="nl-NL"/>
        </w:rPr>
        <w:t>r</w:t>
      </w:r>
      <w:r w:rsidRPr="00B24465">
        <w:rPr>
          <w:rFonts w:eastAsia="Times New Roman"/>
          <w:spacing w:val="-2"/>
          <w:lang w:val="nl-NL"/>
        </w:rPr>
        <w:t>u</w:t>
      </w:r>
      <w:r w:rsidRPr="00B24465">
        <w:rPr>
          <w:rFonts w:eastAsia="Times New Roman"/>
          <w:spacing w:val="1"/>
          <w:lang w:val="nl-NL"/>
        </w:rPr>
        <w:t>i</w:t>
      </w:r>
      <w:r w:rsidRPr="00B24465">
        <w:rPr>
          <w:rFonts w:eastAsia="Times New Roman"/>
          <w:lang w:val="nl-NL"/>
        </w:rPr>
        <w:t>k</w:t>
      </w:r>
      <w:r w:rsidRPr="00B24465">
        <w:rPr>
          <w:rFonts w:eastAsia="Times New Roman"/>
          <w:spacing w:val="-2"/>
          <w:lang w:val="nl-NL"/>
        </w:rPr>
        <w:t xml:space="preserve"> v</w:t>
      </w:r>
      <w:r w:rsidRPr="00B24465">
        <w:rPr>
          <w:rFonts w:eastAsia="Times New Roman"/>
          <w:lang w:val="nl-NL"/>
        </w:rPr>
        <w:t xml:space="preserve">an </w:t>
      </w:r>
      <w:r w:rsidRPr="00B24465">
        <w:rPr>
          <w:lang w:val="nl-NL"/>
        </w:rPr>
        <w:t>Yuflyma</w:t>
      </w:r>
      <w:r w:rsidRPr="00B24465">
        <w:rPr>
          <w:rFonts w:eastAsia="Times New Roman"/>
          <w:spacing w:val="-2"/>
          <w:lang w:val="nl-NL"/>
        </w:rPr>
        <w:t xml:space="preserve"> k</w:t>
      </w:r>
      <w:r w:rsidRPr="00B24465">
        <w:rPr>
          <w:rFonts w:eastAsia="Times New Roman"/>
          <w:lang w:val="nl-NL"/>
        </w:rPr>
        <w:t>unt</w:t>
      </w:r>
      <w:r w:rsidRPr="00B24465">
        <w:rPr>
          <w:rFonts w:eastAsia="Times New Roman"/>
          <w:spacing w:val="1"/>
          <w:lang w:val="nl-NL"/>
        </w:rPr>
        <w:t xml:space="preserve"> </w:t>
      </w:r>
      <w:r w:rsidRPr="00B24465">
        <w:rPr>
          <w:rFonts w:eastAsia="Times New Roman"/>
          <w:lang w:val="nl-NL"/>
        </w:rPr>
        <w:t xml:space="preserve">u </w:t>
      </w:r>
      <w:r w:rsidRPr="00B24465">
        <w:rPr>
          <w:rFonts w:eastAsia="Times New Roman"/>
          <w:spacing w:val="-4"/>
          <w:lang w:val="nl-NL"/>
        </w:rPr>
        <w:t>m</w:t>
      </w:r>
      <w:r w:rsidRPr="00B24465">
        <w:rPr>
          <w:rFonts w:eastAsia="Times New Roman"/>
          <w:lang w:val="nl-NL"/>
        </w:rPr>
        <w:t>a</w:t>
      </w:r>
      <w:r w:rsidRPr="00B24465">
        <w:rPr>
          <w:rFonts w:eastAsia="Times New Roman"/>
          <w:spacing w:val="-2"/>
          <w:lang w:val="nl-NL"/>
        </w:rPr>
        <w:t>kk</w:t>
      </w:r>
      <w:r w:rsidRPr="00B24465">
        <w:rPr>
          <w:rFonts w:eastAsia="Times New Roman"/>
          <w:lang w:val="nl-NL"/>
        </w:rPr>
        <w:t>e</w:t>
      </w:r>
      <w:r w:rsidRPr="00B24465">
        <w:rPr>
          <w:rFonts w:eastAsia="Times New Roman"/>
          <w:spacing w:val="1"/>
          <w:lang w:val="nl-NL"/>
        </w:rPr>
        <w:t>li</w:t>
      </w:r>
      <w:r w:rsidRPr="00B24465">
        <w:rPr>
          <w:rFonts w:eastAsia="Times New Roman"/>
          <w:spacing w:val="3"/>
          <w:lang w:val="nl-NL"/>
        </w:rPr>
        <w:t>j</w:t>
      </w:r>
      <w:r w:rsidRPr="00B24465">
        <w:rPr>
          <w:rFonts w:eastAsia="Times New Roman"/>
          <w:spacing w:val="-2"/>
          <w:lang w:val="nl-NL"/>
        </w:rPr>
        <w:t>k</w:t>
      </w:r>
      <w:r w:rsidRPr="00B24465">
        <w:rPr>
          <w:rFonts w:eastAsia="Times New Roman"/>
          <w:lang w:val="nl-NL"/>
        </w:rPr>
        <w:t>er</w:t>
      </w:r>
      <w:r w:rsidRPr="00B24465">
        <w:rPr>
          <w:rFonts w:eastAsia="Times New Roman"/>
          <w:spacing w:val="-1"/>
          <w:lang w:val="nl-NL"/>
        </w:rPr>
        <w:t xml:space="preserve"> </w:t>
      </w:r>
      <w:r w:rsidRPr="00B24465">
        <w:rPr>
          <w:rFonts w:eastAsia="Times New Roman"/>
          <w:spacing w:val="1"/>
          <w:lang w:val="nl-NL"/>
        </w:rPr>
        <w:t>i</w:t>
      </w:r>
      <w:r w:rsidRPr="00B24465">
        <w:rPr>
          <w:rFonts w:eastAsia="Times New Roman"/>
          <w:spacing w:val="-2"/>
          <w:lang w:val="nl-NL"/>
        </w:rPr>
        <w:t>n</w:t>
      </w:r>
      <w:r w:rsidRPr="00B24465">
        <w:rPr>
          <w:rFonts w:eastAsia="Times New Roman"/>
          <w:spacing w:val="1"/>
          <w:lang w:val="nl-NL"/>
        </w:rPr>
        <w:t>f</w:t>
      </w:r>
      <w:r w:rsidRPr="00B24465">
        <w:rPr>
          <w:rFonts w:eastAsia="Times New Roman"/>
          <w:lang w:val="nl-NL"/>
        </w:rPr>
        <w:t>e</w:t>
      </w:r>
      <w:r w:rsidRPr="00B24465">
        <w:rPr>
          <w:rFonts w:eastAsia="Times New Roman"/>
          <w:spacing w:val="-2"/>
          <w:lang w:val="nl-NL"/>
        </w:rPr>
        <w:t>c</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es</w:t>
      </w:r>
      <w:r w:rsidRPr="00B24465">
        <w:rPr>
          <w:rFonts w:eastAsia="Times New Roman"/>
          <w:spacing w:val="1"/>
          <w:lang w:val="nl-NL"/>
        </w:rPr>
        <w:t xml:space="preserve"> </w:t>
      </w:r>
      <w:r w:rsidRPr="00B24465">
        <w:rPr>
          <w:rFonts w:eastAsia="Times New Roman"/>
          <w:spacing w:val="-2"/>
          <w:lang w:val="nl-NL"/>
        </w:rPr>
        <w:t>o</w:t>
      </w:r>
      <w:r w:rsidRPr="00B24465">
        <w:rPr>
          <w:rFonts w:eastAsia="Times New Roman"/>
          <w:lang w:val="nl-NL"/>
        </w:rPr>
        <w:t>p</w:t>
      </w:r>
      <w:r w:rsidRPr="00B24465">
        <w:rPr>
          <w:rFonts w:eastAsia="Times New Roman"/>
          <w:spacing w:val="1"/>
          <w:lang w:val="nl-NL"/>
        </w:rPr>
        <w:t>l</w:t>
      </w:r>
      <w:r w:rsidRPr="00B24465">
        <w:rPr>
          <w:rFonts w:eastAsia="Times New Roman"/>
          <w:lang w:val="nl-NL"/>
        </w:rPr>
        <w:t>o</w:t>
      </w:r>
      <w:r w:rsidRPr="00B24465">
        <w:rPr>
          <w:rFonts w:eastAsia="Times New Roman"/>
          <w:spacing w:val="-2"/>
          <w:lang w:val="nl-NL"/>
        </w:rPr>
        <w:t>p</w:t>
      </w:r>
      <w:r w:rsidRPr="00B24465">
        <w:rPr>
          <w:rFonts w:eastAsia="Times New Roman"/>
          <w:lang w:val="nl-NL"/>
        </w:rPr>
        <w:t xml:space="preserve">en. </w:t>
      </w:r>
      <w:r w:rsidRPr="00B24465">
        <w:rPr>
          <w:rFonts w:eastAsia="Times New Roman"/>
          <w:spacing w:val="-1"/>
          <w:lang w:val="nl-NL"/>
        </w:rPr>
        <w:t>Di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r</w:t>
      </w:r>
      <w:r w:rsidRPr="00B24465">
        <w:rPr>
          <w:rFonts w:eastAsia="Times New Roman"/>
          <w:spacing w:val="1"/>
          <w:lang w:val="nl-NL"/>
        </w:rPr>
        <w:t>i</w:t>
      </w:r>
      <w:r w:rsidRPr="00B24465">
        <w:rPr>
          <w:rFonts w:eastAsia="Times New Roman"/>
          <w:spacing w:val="-2"/>
          <w:lang w:val="nl-NL"/>
        </w:rPr>
        <w:t>s</w:t>
      </w:r>
      <w:r w:rsidRPr="00B24465">
        <w:rPr>
          <w:rFonts w:eastAsia="Times New Roman"/>
          <w:spacing w:val="1"/>
          <w:lang w:val="nl-NL"/>
        </w:rPr>
        <w:t>i</w:t>
      </w:r>
      <w:r w:rsidRPr="00B24465">
        <w:rPr>
          <w:rFonts w:eastAsia="Times New Roman"/>
          <w:lang w:val="nl-NL"/>
        </w:rPr>
        <w:t xml:space="preserve">co </w:t>
      </w:r>
      <w:r w:rsidRPr="00B24465">
        <w:rPr>
          <w:rFonts w:eastAsia="Times New Roman"/>
          <w:spacing w:val="-2"/>
          <w:lang w:val="nl-NL"/>
        </w:rPr>
        <w:t>k</w:t>
      </w:r>
      <w:r w:rsidRPr="00B24465">
        <w:rPr>
          <w:rFonts w:eastAsia="Times New Roman"/>
          <w:lang w:val="nl-NL"/>
        </w:rPr>
        <w:t>an</w:t>
      </w:r>
      <w:r w:rsidRPr="00B24465">
        <w:rPr>
          <w:rFonts w:eastAsia="Times New Roman"/>
          <w:spacing w:val="-2"/>
          <w:lang w:val="nl-NL"/>
        </w:rPr>
        <w:t xml:space="preserve"> g</w:t>
      </w:r>
      <w:r w:rsidRPr="00B24465">
        <w:rPr>
          <w:rFonts w:eastAsia="Times New Roman"/>
          <w:spacing w:val="1"/>
          <w:lang w:val="nl-NL"/>
        </w:rPr>
        <w:t>r</w:t>
      </w:r>
      <w:r w:rsidRPr="00B24465">
        <w:rPr>
          <w:rFonts w:eastAsia="Times New Roman"/>
          <w:lang w:val="nl-NL"/>
        </w:rPr>
        <w:t>o</w:t>
      </w:r>
      <w:r w:rsidRPr="00B24465">
        <w:rPr>
          <w:rFonts w:eastAsia="Times New Roman"/>
          <w:spacing w:val="1"/>
          <w:lang w:val="nl-NL"/>
        </w:rPr>
        <w:t>t</w:t>
      </w:r>
      <w:r w:rsidRPr="00B24465">
        <w:rPr>
          <w:rFonts w:eastAsia="Times New Roman"/>
          <w:lang w:val="nl-NL"/>
        </w:rPr>
        <w:t>er</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spacing w:val="-1"/>
          <w:lang w:val="nl-NL"/>
        </w:rPr>
        <w:t>i</w:t>
      </w:r>
      <w:r w:rsidRPr="00B24465">
        <w:rPr>
          <w:rFonts w:eastAsia="Times New Roman"/>
          <w:spacing w:val="1"/>
          <w:lang w:val="nl-NL"/>
        </w:rPr>
        <w:t>j</w:t>
      </w:r>
      <w:r w:rsidRPr="00B24465">
        <w:rPr>
          <w:rFonts w:eastAsia="Times New Roman"/>
          <w:lang w:val="nl-NL"/>
        </w:rPr>
        <w:t xml:space="preserve">n </w:t>
      </w:r>
      <w:r w:rsidRPr="00B24465">
        <w:rPr>
          <w:rFonts w:eastAsia="Times New Roman"/>
          <w:spacing w:val="-1"/>
          <w:lang w:val="nl-NL"/>
        </w:rPr>
        <w:t>w</w:t>
      </w:r>
      <w:r w:rsidRPr="00B24465">
        <w:rPr>
          <w:rFonts w:eastAsia="Times New Roman"/>
          <w:lang w:val="nl-NL"/>
        </w:rPr>
        <w:t>anne</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w:t>
      </w:r>
      <w:r w:rsidRPr="00B24465">
        <w:rPr>
          <w:rFonts w:eastAsia="Times New Roman"/>
          <w:lang w:val="nl-NL"/>
        </w:rPr>
        <w:t>uw</w:t>
      </w:r>
      <w:r w:rsidRPr="00B24465">
        <w:rPr>
          <w:rFonts w:eastAsia="Times New Roman"/>
          <w:spacing w:val="-1"/>
          <w:lang w:val="nl-NL"/>
        </w:rPr>
        <w:t xml:space="preserve"> </w:t>
      </w:r>
      <w:r w:rsidRPr="00B24465">
        <w:rPr>
          <w:rFonts w:eastAsia="Times New Roman"/>
          <w:spacing w:val="1"/>
          <w:lang w:val="nl-NL"/>
        </w:rPr>
        <w:t>l</w:t>
      </w:r>
      <w:r w:rsidRPr="00B24465">
        <w:rPr>
          <w:rFonts w:eastAsia="Times New Roman"/>
          <w:spacing w:val="-2"/>
          <w:lang w:val="nl-NL"/>
        </w:rPr>
        <w:t>o</w:t>
      </w:r>
      <w:r w:rsidRPr="00B24465">
        <w:rPr>
          <w:rFonts w:eastAsia="Times New Roman"/>
          <w:lang w:val="nl-NL"/>
        </w:rPr>
        <w:t>n</w:t>
      </w:r>
      <w:r w:rsidRPr="00B24465">
        <w:rPr>
          <w:rFonts w:eastAsia="Times New Roman"/>
          <w:spacing w:val="-2"/>
          <w:lang w:val="nl-NL"/>
        </w:rPr>
        <w:t>g</w:t>
      </w:r>
      <w:r w:rsidRPr="00B24465">
        <w:rPr>
          <w:rFonts w:eastAsia="Times New Roman"/>
          <w:spacing w:val="1"/>
          <w:lang w:val="nl-NL"/>
        </w:rPr>
        <w:t>f</w:t>
      </w:r>
      <w:r w:rsidRPr="00B24465">
        <w:rPr>
          <w:rFonts w:eastAsia="Times New Roman"/>
          <w:lang w:val="nl-NL"/>
        </w:rPr>
        <w:t>unc</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ve</w:t>
      </w:r>
      <w:r w:rsidRPr="00B24465">
        <w:rPr>
          <w:rFonts w:eastAsia="Times New Roman"/>
          <w:spacing w:val="1"/>
          <w:lang w:val="nl-NL"/>
        </w:rPr>
        <w:t>r</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nde</w:t>
      </w:r>
      <w:r w:rsidRPr="00B24465">
        <w:rPr>
          <w:rFonts w:eastAsia="Times New Roman"/>
          <w:spacing w:val="1"/>
          <w:lang w:val="nl-NL"/>
        </w:rPr>
        <w:t>r</w:t>
      </w:r>
      <w:r w:rsidRPr="00B24465">
        <w:rPr>
          <w:rFonts w:eastAsia="Times New Roman"/>
          <w:lang w:val="nl-NL"/>
        </w:rPr>
        <w:t>d</w:t>
      </w:r>
      <w:r w:rsidRPr="00B24465">
        <w:rPr>
          <w:rFonts w:eastAsia="Times New Roman"/>
          <w:spacing w:val="-2"/>
          <w:lang w:val="nl-NL"/>
        </w:rPr>
        <w:t xml:space="preserve"> </w:t>
      </w:r>
      <w:r w:rsidRPr="00B24465">
        <w:rPr>
          <w:rFonts w:eastAsia="Times New Roman"/>
          <w:spacing w:val="1"/>
          <w:lang w:val="nl-NL"/>
        </w:rPr>
        <w:t>i</w:t>
      </w:r>
      <w:r w:rsidRPr="00B24465">
        <w:rPr>
          <w:rFonts w:eastAsia="Times New Roman"/>
          <w:lang w:val="nl-NL"/>
        </w:rPr>
        <w:t xml:space="preserve">s. </w:t>
      </w:r>
      <w:r w:rsidRPr="00B24465">
        <w:rPr>
          <w:rFonts w:eastAsia="Times New Roman"/>
          <w:spacing w:val="-1"/>
          <w:lang w:val="nl-NL"/>
        </w:rPr>
        <w:t>D</w:t>
      </w:r>
      <w:r w:rsidRPr="00B24465">
        <w:rPr>
          <w:rFonts w:eastAsia="Times New Roman"/>
          <w:lang w:val="nl-NL"/>
        </w:rPr>
        <w:t>e</w:t>
      </w:r>
      <w:r w:rsidRPr="00B24465">
        <w:rPr>
          <w:rFonts w:eastAsia="Times New Roman"/>
          <w:spacing w:val="-2"/>
          <w:lang w:val="nl-NL"/>
        </w:rPr>
        <w:t>z</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1"/>
          <w:lang w:val="nl-NL"/>
        </w:rPr>
        <w:t>i</w:t>
      </w:r>
      <w:r w:rsidRPr="00B24465">
        <w:rPr>
          <w:rFonts w:eastAsia="Times New Roman"/>
          <w:lang w:val="nl-NL"/>
        </w:rPr>
        <w:t>n</w:t>
      </w:r>
      <w:r w:rsidRPr="00B24465">
        <w:rPr>
          <w:rFonts w:eastAsia="Times New Roman"/>
          <w:spacing w:val="1"/>
          <w:lang w:val="nl-NL"/>
        </w:rPr>
        <w:t>f</w:t>
      </w:r>
      <w:r w:rsidRPr="00B24465">
        <w:rPr>
          <w:rFonts w:eastAsia="Times New Roman"/>
          <w:spacing w:val="-2"/>
          <w:lang w:val="nl-NL"/>
        </w:rPr>
        <w:t>e</w:t>
      </w:r>
      <w:r w:rsidRPr="00B24465">
        <w:rPr>
          <w:rFonts w:eastAsia="Times New Roman"/>
          <w:lang w:val="nl-NL"/>
        </w:rPr>
        <w:t>c</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es</w:t>
      </w:r>
      <w:r w:rsidRPr="00B24465">
        <w:rPr>
          <w:rFonts w:eastAsia="Times New Roman"/>
          <w:spacing w:val="-2"/>
          <w:lang w:val="nl-NL"/>
        </w:rPr>
        <w:t xml:space="preserve"> k</w:t>
      </w:r>
      <w:r w:rsidRPr="00B24465">
        <w:rPr>
          <w:rFonts w:eastAsia="Times New Roman"/>
          <w:lang w:val="nl-NL"/>
        </w:rPr>
        <w:t>unnen e</w:t>
      </w:r>
      <w:r w:rsidRPr="00B24465">
        <w:rPr>
          <w:rFonts w:eastAsia="Times New Roman"/>
          <w:spacing w:val="1"/>
          <w:lang w:val="nl-NL"/>
        </w:rPr>
        <w:t>r</w:t>
      </w:r>
      <w:r w:rsidRPr="00B24465">
        <w:rPr>
          <w:rFonts w:eastAsia="Times New Roman"/>
          <w:lang w:val="nl-NL"/>
        </w:rPr>
        <w:t>n</w:t>
      </w:r>
      <w:r w:rsidRPr="00B24465">
        <w:rPr>
          <w:rFonts w:eastAsia="Times New Roman"/>
          <w:spacing w:val="-2"/>
          <w:lang w:val="nl-NL"/>
        </w:rPr>
        <w:t>s</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g</w:t>
      </w:r>
      <w:r w:rsidRPr="00B24465">
        <w:rPr>
          <w:rFonts w:eastAsia="Times New Roman"/>
          <w:spacing w:val="-2"/>
          <w:lang w:val="nl-NL"/>
        </w:rPr>
        <w:t xml:space="preserve"> z</w:t>
      </w:r>
      <w:r w:rsidRPr="00B24465">
        <w:rPr>
          <w:rFonts w:eastAsia="Times New Roman"/>
          <w:spacing w:val="1"/>
          <w:lang w:val="nl-NL"/>
        </w:rPr>
        <w:t>i</w:t>
      </w:r>
      <w:r w:rsidRPr="00B24465">
        <w:rPr>
          <w:rFonts w:eastAsia="Times New Roman"/>
          <w:spacing w:val="3"/>
          <w:lang w:val="nl-NL"/>
        </w:rPr>
        <w:t>j</w:t>
      </w:r>
      <w:r w:rsidRPr="00B24465">
        <w:rPr>
          <w:rFonts w:eastAsia="Times New Roman"/>
          <w:lang w:val="nl-NL"/>
        </w:rPr>
        <w:t>n.</w:t>
      </w:r>
      <w:r w:rsidRPr="00B24465">
        <w:rPr>
          <w:rFonts w:eastAsia="Times New Roman"/>
          <w:spacing w:val="-2"/>
          <w:lang w:val="nl-NL"/>
        </w:rPr>
        <w:t xml:space="preserve"> </w:t>
      </w:r>
      <w:r w:rsidRPr="00B24465">
        <w:rPr>
          <w:rFonts w:eastAsia="Times New Roman"/>
          <w:spacing w:val="1"/>
          <w:lang w:val="nl-NL"/>
        </w:rPr>
        <w:t>V</w:t>
      </w:r>
      <w:r w:rsidRPr="00B24465">
        <w:rPr>
          <w:rFonts w:eastAsia="Times New Roman"/>
          <w:spacing w:val="-2"/>
          <w:lang w:val="nl-NL"/>
        </w:rPr>
        <w:t>o</w:t>
      </w:r>
      <w:r w:rsidRPr="00B24465">
        <w:rPr>
          <w:rFonts w:eastAsia="Times New Roman"/>
          <w:lang w:val="nl-NL"/>
        </w:rPr>
        <w:t>o</w:t>
      </w:r>
      <w:r w:rsidRPr="00B24465">
        <w:rPr>
          <w:rFonts w:eastAsia="Times New Roman"/>
          <w:spacing w:val="1"/>
          <w:lang w:val="nl-NL"/>
        </w:rPr>
        <w:t>r</w:t>
      </w:r>
      <w:r w:rsidRPr="00B24465">
        <w:rPr>
          <w:rFonts w:eastAsia="Times New Roman"/>
          <w:spacing w:val="-2"/>
          <w:lang w:val="nl-NL"/>
        </w:rPr>
        <w:t>be</w:t>
      </w:r>
      <w:r w:rsidRPr="00B24465">
        <w:rPr>
          <w:rFonts w:eastAsia="Times New Roman"/>
          <w:lang w:val="nl-NL"/>
        </w:rPr>
        <w:t>e</w:t>
      </w:r>
      <w:r w:rsidRPr="00B24465">
        <w:rPr>
          <w:rFonts w:eastAsia="Times New Roman"/>
          <w:spacing w:val="1"/>
          <w:lang w:val="nl-NL"/>
        </w:rPr>
        <w:t>l</w:t>
      </w:r>
      <w:r w:rsidRPr="00B24465">
        <w:rPr>
          <w:rFonts w:eastAsia="Times New Roman"/>
          <w:lang w:val="nl-NL"/>
        </w:rPr>
        <w:t>den</w:t>
      </w:r>
      <w:r w:rsidRPr="00B24465">
        <w:rPr>
          <w:rFonts w:eastAsia="Times New Roman"/>
          <w:spacing w:val="-2"/>
          <w:lang w:val="nl-NL"/>
        </w:rPr>
        <w:t xml:space="preserve"> v</w:t>
      </w:r>
      <w:r w:rsidRPr="00B24465">
        <w:rPr>
          <w:rFonts w:eastAsia="Times New Roman"/>
          <w:lang w:val="nl-NL"/>
        </w:rPr>
        <w:t>an de</w:t>
      </w:r>
      <w:r w:rsidRPr="00B24465">
        <w:rPr>
          <w:rFonts w:eastAsia="Times New Roman"/>
          <w:spacing w:val="1"/>
          <w:lang w:val="nl-NL"/>
        </w:rPr>
        <w:t>r</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l</w:t>
      </w:r>
      <w:r w:rsidRPr="00B24465">
        <w:rPr>
          <w:rFonts w:eastAsia="Times New Roman"/>
          <w:spacing w:val="-1"/>
          <w:lang w:val="nl-NL"/>
        </w:rPr>
        <w:t>i</w:t>
      </w:r>
      <w:r w:rsidRPr="00B24465">
        <w:rPr>
          <w:rFonts w:eastAsia="Times New Roman"/>
          <w:spacing w:val="3"/>
          <w:lang w:val="nl-NL"/>
        </w:rPr>
        <w:t>j</w:t>
      </w:r>
      <w:r w:rsidRPr="00B24465">
        <w:rPr>
          <w:rFonts w:eastAsia="Times New Roman"/>
          <w:spacing w:val="-2"/>
          <w:lang w:val="nl-NL"/>
        </w:rPr>
        <w:t>k</w:t>
      </w:r>
      <w:r w:rsidRPr="00B24465">
        <w:rPr>
          <w:rFonts w:eastAsia="Times New Roman"/>
          <w:lang w:val="nl-NL"/>
        </w:rPr>
        <w:t>e</w:t>
      </w:r>
      <w:r w:rsidRPr="00B24465">
        <w:rPr>
          <w:rFonts w:eastAsia="Times New Roman"/>
          <w:spacing w:val="-2"/>
          <w:lang w:val="nl-NL"/>
        </w:rPr>
        <w:t xml:space="preserve"> </w:t>
      </w:r>
      <w:r w:rsidRPr="00B24465">
        <w:rPr>
          <w:rFonts w:eastAsia="Times New Roman"/>
          <w:spacing w:val="1"/>
          <w:lang w:val="nl-NL"/>
        </w:rPr>
        <w:t>i</w:t>
      </w:r>
      <w:r w:rsidRPr="00B24465">
        <w:rPr>
          <w:rFonts w:eastAsia="Times New Roman"/>
          <w:spacing w:val="-2"/>
          <w:lang w:val="nl-NL"/>
        </w:rPr>
        <w:t>n</w:t>
      </w:r>
      <w:r w:rsidRPr="00B24465">
        <w:rPr>
          <w:rFonts w:eastAsia="Times New Roman"/>
          <w:spacing w:val="1"/>
          <w:lang w:val="nl-NL"/>
        </w:rPr>
        <w:t>f</w:t>
      </w:r>
      <w:r w:rsidRPr="00B24465">
        <w:rPr>
          <w:rFonts w:eastAsia="Times New Roman"/>
          <w:lang w:val="nl-NL"/>
        </w:rPr>
        <w:t>e</w:t>
      </w:r>
      <w:r w:rsidRPr="00B24465">
        <w:rPr>
          <w:rFonts w:eastAsia="Times New Roman"/>
          <w:spacing w:val="-2"/>
          <w:lang w:val="nl-NL"/>
        </w:rPr>
        <w:t>c</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es</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spacing w:val="-1"/>
          <w:lang w:val="nl-NL"/>
        </w:rPr>
        <w:t>i</w:t>
      </w:r>
      <w:r w:rsidRPr="00B24465">
        <w:rPr>
          <w:rFonts w:eastAsia="Times New Roman"/>
          <w:spacing w:val="1"/>
          <w:lang w:val="nl-NL"/>
        </w:rPr>
        <w:t>j</w:t>
      </w:r>
      <w:r w:rsidRPr="00B24465">
        <w:rPr>
          <w:rFonts w:eastAsia="Times New Roman"/>
          <w:lang w:val="nl-NL"/>
        </w:rPr>
        <w:t>n</w:t>
      </w:r>
      <w:r w:rsidR="00244A56" w:rsidRPr="00B24465">
        <w:rPr>
          <w:lang w:val="nl-NL"/>
        </w:rPr>
        <w:t>:</w:t>
      </w:r>
    </w:p>
    <w:p w14:paraId="58F290DF" w14:textId="77777777" w:rsidR="00244A56" w:rsidRPr="00B24465" w:rsidRDefault="00244A56" w:rsidP="00244A56">
      <w:pPr>
        <w:pStyle w:val="Bullet2"/>
        <w:keepNext/>
        <w:rPr>
          <w:lang w:val="nl-NL"/>
        </w:rPr>
      </w:pPr>
      <w:r w:rsidRPr="00B24465">
        <w:rPr>
          <w:lang w:val="nl-NL"/>
        </w:rPr>
        <w:t>tuberculose</w:t>
      </w:r>
    </w:p>
    <w:p w14:paraId="6CACA69B" w14:textId="4CB84F7B" w:rsidR="00244A56" w:rsidRPr="00B24465" w:rsidRDefault="00244A56" w:rsidP="00244A56">
      <w:pPr>
        <w:pStyle w:val="Bullet2"/>
        <w:keepNext/>
        <w:rPr>
          <w:lang w:val="nl-NL"/>
        </w:rPr>
      </w:pPr>
      <w:r w:rsidRPr="00B24465">
        <w:rPr>
          <w:lang w:val="nl-NL"/>
        </w:rPr>
        <w:t xml:space="preserve">infecties </w:t>
      </w:r>
      <w:r w:rsidR="00F650E0" w:rsidRPr="00B24465">
        <w:rPr>
          <w:rFonts w:eastAsia="Times New Roman"/>
          <w:spacing w:val="-2"/>
          <w:lang w:val="nl-NL"/>
        </w:rPr>
        <w:t>v</w:t>
      </w:r>
      <w:r w:rsidR="00F650E0" w:rsidRPr="00B24465">
        <w:rPr>
          <w:rFonts w:eastAsia="Times New Roman"/>
          <w:lang w:val="nl-NL"/>
        </w:rPr>
        <w:t>e</w:t>
      </w:r>
      <w:r w:rsidR="00F650E0" w:rsidRPr="00B24465">
        <w:rPr>
          <w:rFonts w:eastAsia="Times New Roman"/>
          <w:spacing w:val="1"/>
          <w:lang w:val="nl-NL"/>
        </w:rPr>
        <w:t>r</w:t>
      </w:r>
      <w:r w:rsidR="00F650E0" w:rsidRPr="00B24465">
        <w:rPr>
          <w:rFonts w:eastAsia="Times New Roman"/>
          <w:spacing w:val="-2"/>
          <w:lang w:val="nl-NL"/>
        </w:rPr>
        <w:t>o</w:t>
      </w:r>
      <w:r w:rsidR="00F650E0" w:rsidRPr="00B24465">
        <w:rPr>
          <w:rFonts w:eastAsia="Times New Roman"/>
          <w:lang w:val="nl-NL"/>
        </w:rPr>
        <w:t>o</w:t>
      </w:r>
      <w:r w:rsidR="00F650E0" w:rsidRPr="00B24465">
        <w:rPr>
          <w:rFonts w:eastAsia="Times New Roman"/>
          <w:spacing w:val="1"/>
          <w:lang w:val="nl-NL"/>
        </w:rPr>
        <w:t>r</w:t>
      </w:r>
      <w:r w:rsidR="00F650E0" w:rsidRPr="00B24465">
        <w:rPr>
          <w:rFonts w:eastAsia="Times New Roman"/>
          <w:spacing w:val="-2"/>
          <w:lang w:val="nl-NL"/>
        </w:rPr>
        <w:t>za</w:t>
      </w:r>
      <w:r w:rsidR="00F650E0" w:rsidRPr="00B24465">
        <w:rPr>
          <w:rFonts w:eastAsia="Times New Roman"/>
          <w:lang w:val="nl-NL"/>
        </w:rPr>
        <w:t>a</w:t>
      </w:r>
      <w:r w:rsidR="00F650E0" w:rsidRPr="00B24465">
        <w:rPr>
          <w:rFonts w:eastAsia="Times New Roman"/>
          <w:spacing w:val="-2"/>
          <w:lang w:val="nl-NL"/>
        </w:rPr>
        <w:t>k</w:t>
      </w:r>
      <w:r w:rsidR="00F650E0" w:rsidRPr="00B24465">
        <w:rPr>
          <w:rFonts w:eastAsia="Times New Roman"/>
          <w:lang w:val="nl-NL"/>
        </w:rPr>
        <w:t>t</w:t>
      </w:r>
      <w:r w:rsidR="00F650E0" w:rsidRPr="00B24465">
        <w:rPr>
          <w:rFonts w:eastAsia="Times New Roman"/>
          <w:spacing w:val="1"/>
          <w:lang w:val="nl-NL"/>
        </w:rPr>
        <w:t xml:space="preserve"> </w:t>
      </w:r>
      <w:r w:rsidRPr="00B24465">
        <w:rPr>
          <w:lang w:val="nl-NL"/>
        </w:rPr>
        <w:t>door virussen, schimmels, parasieten of bacteriën</w:t>
      </w:r>
    </w:p>
    <w:p w14:paraId="36808238" w14:textId="4BEDF80A" w:rsidR="00244A56" w:rsidRPr="00B24465" w:rsidRDefault="00244A56" w:rsidP="00244A56">
      <w:pPr>
        <w:pStyle w:val="Bullet2"/>
        <w:rPr>
          <w:lang w:val="nl-NL"/>
        </w:rPr>
      </w:pPr>
      <w:r w:rsidRPr="00B24465">
        <w:rPr>
          <w:lang w:val="nl-NL"/>
        </w:rPr>
        <w:t xml:space="preserve">ernstige </w:t>
      </w:r>
      <w:r w:rsidR="00F650E0" w:rsidRPr="00B24465">
        <w:rPr>
          <w:rFonts w:eastAsia="Times New Roman"/>
          <w:spacing w:val="-2"/>
          <w:lang w:val="nl-NL"/>
        </w:rPr>
        <w:t>b</w:t>
      </w:r>
      <w:r w:rsidR="00F650E0" w:rsidRPr="00B24465">
        <w:rPr>
          <w:rFonts w:eastAsia="Times New Roman"/>
          <w:spacing w:val="1"/>
          <w:lang w:val="nl-NL"/>
        </w:rPr>
        <w:t>l</w:t>
      </w:r>
      <w:r w:rsidR="00F650E0" w:rsidRPr="00B24465">
        <w:rPr>
          <w:rFonts w:eastAsia="Times New Roman"/>
          <w:lang w:val="nl-NL"/>
        </w:rPr>
        <w:t>oed</w:t>
      </w:r>
      <w:r w:rsidR="00F650E0" w:rsidRPr="00B24465">
        <w:rPr>
          <w:rFonts w:eastAsia="Times New Roman"/>
          <w:spacing w:val="-2"/>
          <w:lang w:val="nl-NL"/>
        </w:rPr>
        <w:t>ve</w:t>
      </w:r>
      <w:r w:rsidR="00F650E0" w:rsidRPr="00B24465">
        <w:rPr>
          <w:rFonts w:eastAsia="Times New Roman"/>
          <w:spacing w:val="1"/>
          <w:lang w:val="nl-NL"/>
        </w:rPr>
        <w:t>r</w:t>
      </w:r>
      <w:r w:rsidR="00F650E0" w:rsidRPr="00B24465">
        <w:rPr>
          <w:rFonts w:eastAsia="Times New Roman"/>
          <w:spacing w:val="-2"/>
          <w:lang w:val="nl-NL"/>
        </w:rPr>
        <w:t>g</w:t>
      </w:r>
      <w:r w:rsidR="00F650E0" w:rsidRPr="00B24465">
        <w:rPr>
          <w:rFonts w:eastAsia="Times New Roman"/>
          <w:spacing w:val="1"/>
          <w:lang w:val="nl-NL"/>
        </w:rPr>
        <w:t>if</w:t>
      </w:r>
      <w:r w:rsidR="00F650E0" w:rsidRPr="00B24465">
        <w:rPr>
          <w:rFonts w:eastAsia="Times New Roman"/>
          <w:spacing w:val="-1"/>
          <w:lang w:val="nl-NL"/>
        </w:rPr>
        <w:t>t</w:t>
      </w:r>
      <w:r w:rsidR="00F650E0" w:rsidRPr="00B24465">
        <w:rPr>
          <w:rFonts w:eastAsia="Times New Roman"/>
          <w:spacing w:val="1"/>
          <w:lang w:val="nl-NL"/>
        </w:rPr>
        <w:t>i</w:t>
      </w:r>
      <w:r w:rsidR="00F650E0" w:rsidRPr="00B24465">
        <w:rPr>
          <w:rFonts w:eastAsia="Times New Roman"/>
          <w:spacing w:val="-2"/>
          <w:lang w:val="nl-NL"/>
        </w:rPr>
        <w:t>g</w:t>
      </w:r>
      <w:r w:rsidR="00F650E0" w:rsidRPr="00B24465">
        <w:rPr>
          <w:rFonts w:eastAsia="Times New Roman"/>
          <w:spacing w:val="1"/>
          <w:lang w:val="nl-NL"/>
        </w:rPr>
        <w:t>i</w:t>
      </w:r>
      <w:r w:rsidR="00F650E0" w:rsidRPr="00B24465">
        <w:rPr>
          <w:rFonts w:eastAsia="Times New Roman"/>
          <w:lang w:val="nl-NL"/>
        </w:rPr>
        <w:t>ng</w:t>
      </w:r>
      <w:r w:rsidR="00F650E0" w:rsidRPr="00B24465">
        <w:rPr>
          <w:rFonts w:eastAsia="Times New Roman"/>
          <w:spacing w:val="-2"/>
          <w:lang w:val="nl-NL"/>
        </w:rPr>
        <w:t xml:space="preserve"> </w:t>
      </w:r>
      <w:r w:rsidRPr="00B24465">
        <w:rPr>
          <w:lang w:val="nl-NL"/>
        </w:rPr>
        <w:t>(sepsis)</w:t>
      </w:r>
    </w:p>
    <w:p w14:paraId="7B106632" w14:textId="77777777" w:rsidR="00244A56" w:rsidRPr="00B24465" w:rsidRDefault="00244A56" w:rsidP="00244A56">
      <w:pPr>
        <w:rPr>
          <w:lang w:val="nl-NL"/>
        </w:rPr>
      </w:pPr>
    </w:p>
    <w:p w14:paraId="3F2D93C9" w14:textId="719A581B" w:rsidR="00244A56" w:rsidRPr="00B24465" w:rsidRDefault="00244A56" w:rsidP="00F62043">
      <w:pPr>
        <w:pStyle w:val="Bullet"/>
        <w:numPr>
          <w:ilvl w:val="0"/>
          <w:numId w:val="0"/>
        </w:numPr>
        <w:ind w:left="567"/>
        <w:rPr>
          <w:lang w:val="nl-NL"/>
        </w:rPr>
      </w:pPr>
      <w:r w:rsidRPr="00B24465">
        <w:rPr>
          <w:lang w:val="nl-NL"/>
        </w:rPr>
        <w:t xml:space="preserve">In zeldzame gevallen kunnen deze infecties levensbedreigend zijn. Het is </w:t>
      </w:r>
      <w:r w:rsidR="001D01FA" w:rsidRPr="00B24465">
        <w:rPr>
          <w:lang w:val="nl-NL"/>
        </w:rPr>
        <w:t xml:space="preserve">daarom </w:t>
      </w:r>
      <w:r w:rsidRPr="00B24465">
        <w:rPr>
          <w:lang w:val="nl-NL"/>
        </w:rPr>
        <w:t xml:space="preserve">belangrijk om het uw arts te vertellen wanneer u </w:t>
      </w:r>
      <w:r w:rsidR="00961CE5" w:rsidRPr="00B24465">
        <w:rPr>
          <w:lang w:val="nl-NL"/>
        </w:rPr>
        <w:t>verschijnselen</w:t>
      </w:r>
      <w:r w:rsidRPr="00B24465">
        <w:rPr>
          <w:lang w:val="nl-NL"/>
        </w:rPr>
        <w:t xml:space="preserve"> ervaart zoals koorts, </w:t>
      </w:r>
      <w:r w:rsidR="001D01FA" w:rsidRPr="00B24465">
        <w:rPr>
          <w:rFonts w:eastAsia="Times New Roman"/>
          <w:spacing w:val="-1"/>
          <w:lang w:val="nl-NL"/>
        </w:rPr>
        <w:t>w</w:t>
      </w:r>
      <w:r w:rsidR="001D01FA" w:rsidRPr="00B24465">
        <w:rPr>
          <w:rFonts w:eastAsia="Times New Roman"/>
          <w:lang w:val="nl-NL"/>
        </w:rPr>
        <w:t>on</w:t>
      </w:r>
      <w:r w:rsidR="001D01FA" w:rsidRPr="00B24465">
        <w:rPr>
          <w:rFonts w:eastAsia="Times New Roman"/>
          <w:spacing w:val="-2"/>
          <w:lang w:val="nl-NL"/>
        </w:rPr>
        <w:t>d</w:t>
      </w:r>
      <w:r w:rsidR="001D01FA" w:rsidRPr="00B24465">
        <w:rPr>
          <w:rFonts w:eastAsia="Times New Roman"/>
          <w:spacing w:val="3"/>
          <w:lang w:val="nl-NL"/>
        </w:rPr>
        <w:t>j</w:t>
      </w:r>
      <w:r w:rsidR="001D01FA" w:rsidRPr="00B24465">
        <w:rPr>
          <w:rFonts w:eastAsia="Times New Roman"/>
          <w:lang w:val="nl-NL"/>
        </w:rPr>
        <w:t>e</w:t>
      </w:r>
      <w:r w:rsidR="001D01FA" w:rsidRPr="00B24465">
        <w:rPr>
          <w:rFonts w:eastAsia="Times New Roman"/>
          <w:spacing w:val="-2"/>
          <w:lang w:val="nl-NL"/>
        </w:rPr>
        <w:t>s</w:t>
      </w:r>
      <w:r w:rsidR="001D01FA" w:rsidRPr="00B24465">
        <w:rPr>
          <w:rFonts w:eastAsia="Times New Roman"/>
          <w:lang w:val="nl-NL"/>
        </w:rPr>
        <w:t xml:space="preserve">, </w:t>
      </w:r>
      <w:r w:rsidR="001D01FA" w:rsidRPr="00B24465">
        <w:rPr>
          <w:rFonts w:eastAsia="Times New Roman"/>
          <w:spacing w:val="-4"/>
          <w:lang w:val="nl-NL"/>
        </w:rPr>
        <w:t>m</w:t>
      </w:r>
      <w:r w:rsidR="001D01FA" w:rsidRPr="00B24465">
        <w:rPr>
          <w:rFonts w:eastAsia="Times New Roman"/>
          <w:lang w:val="nl-NL"/>
        </w:rPr>
        <w:t>oehe</w:t>
      </w:r>
      <w:r w:rsidR="001D01FA" w:rsidRPr="00B24465">
        <w:rPr>
          <w:rFonts w:eastAsia="Times New Roman"/>
          <w:spacing w:val="1"/>
          <w:lang w:val="nl-NL"/>
        </w:rPr>
        <w:t>i</w:t>
      </w:r>
      <w:r w:rsidR="001D01FA" w:rsidRPr="00B24465">
        <w:rPr>
          <w:rFonts w:eastAsia="Times New Roman"/>
          <w:lang w:val="nl-NL"/>
        </w:rPr>
        <w:t>d</w:t>
      </w:r>
      <w:r w:rsidRPr="00B24465">
        <w:rPr>
          <w:lang w:val="nl-NL"/>
        </w:rPr>
        <w:t xml:space="preserve"> of gebitsproblemen. Uw arts kan u zeggen dat u tijdelijk moet stoppen met het gebruik van Yuflyma.</w:t>
      </w:r>
    </w:p>
    <w:p w14:paraId="528B572B" w14:textId="77777777" w:rsidR="00244A56" w:rsidRPr="00B24465" w:rsidRDefault="00244A56" w:rsidP="00244A56">
      <w:pPr>
        <w:rPr>
          <w:lang w:val="nl-NL"/>
        </w:rPr>
      </w:pPr>
    </w:p>
    <w:p w14:paraId="469BDB98" w14:textId="7E283668" w:rsidR="00244A56" w:rsidRPr="00B24465" w:rsidRDefault="00244A56" w:rsidP="006A49AF">
      <w:pPr>
        <w:pStyle w:val="Bullet"/>
        <w:ind w:left="567"/>
        <w:rPr>
          <w:lang w:val="nl-NL"/>
        </w:rPr>
      </w:pPr>
      <w:r w:rsidRPr="00B24465">
        <w:rPr>
          <w:lang w:val="nl-NL"/>
        </w:rPr>
        <w:t xml:space="preserve">Vertel het uw arts wanneer u woont in of reist naar gebieden waar schimmelinfecties (bijvoorbeeld histoplasmose, </w:t>
      </w:r>
      <w:r w:rsidR="001D01FA" w:rsidRPr="00B24465">
        <w:rPr>
          <w:rFonts w:eastAsia="Times New Roman"/>
          <w:lang w:val="nl-NL"/>
        </w:rPr>
        <w:t>coc</w:t>
      </w:r>
      <w:r w:rsidR="001D01FA" w:rsidRPr="00B24465">
        <w:rPr>
          <w:rFonts w:eastAsia="Times New Roman"/>
          <w:spacing w:val="-2"/>
          <w:lang w:val="nl-NL"/>
        </w:rPr>
        <w:t>c</w:t>
      </w:r>
      <w:r w:rsidR="001D01FA" w:rsidRPr="00B24465">
        <w:rPr>
          <w:rFonts w:eastAsia="Times New Roman"/>
          <w:spacing w:val="1"/>
          <w:lang w:val="nl-NL"/>
        </w:rPr>
        <w:t>i</w:t>
      </w:r>
      <w:r w:rsidR="001D01FA" w:rsidRPr="00B24465">
        <w:rPr>
          <w:rFonts w:eastAsia="Times New Roman"/>
          <w:lang w:val="nl-NL"/>
        </w:rPr>
        <w:t>d</w:t>
      </w:r>
      <w:r w:rsidR="001D01FA" w:rsidRPr="00B24465">
        <w:rPr>
          <w:rFonts w:eastAsia="Times New Roman"/>
          <w:spacing w:val="1"/>
          <w:lang w:val="nl-NL"/>
        </w:rPr>
        <w:t>i</w:t>
      </w:r>
      <w:r w:rsidR="001D01FA" w:rsidRPr="00B24465">
        <w:rPr>
          <w:rFonts w:eastAsia="Times New Roman"/>
          <w:spacing w:val="-2"/>
          <w:lang w:val="nl-NL"/>
        </w:rPr>
        <w:t>o</w:t>
      </w:r>
      <w:r w:rsidR="001D01FA" w:rsidRPr="00B24465">
        <w:rPr>
          <w:rFonts w:eastAsia="Times New Roman"/>
          <w:spacing w:val="1"/>
          <w:lang w:val="nl-NL"/>
        </w:rPr>
        <w:t>ï</w:t>
      </w:r>
      <w:r w:rsidR="001D01FA" w:rsidRPr="00B24465">
        <w:rPr>
          <w:rFonts w:eastAsia="Times New Roman"/>
          <w:lang w:val="nl-NL"/>
        </w:rPr>
        <w:t>do</w:t>
      </w:r>
      <w:r w:rsidR="001D01FA" w:rsidRPr="00B24465">
        <w:rPr>
          <w:rFonts w:eastAsia="Times New Roman"/>
          <w:spacing w:val="-4"/>
          <w:lang w:val="nl-NL"/>
        </w:rPr>
        <w:t>m</w:t>
      </w:r>
      <w:r w:rsidR="001D01FA" w:rsidRPr="00B24465">
        <w:rPr>
          <w:rFonts w:eastAsia="Times New Roman"/>
          <w:spacing w:val="-2"/>
          <w:lang w:val="nl-NL"/>
        </w:rPr>
        <w:t>y</w:t>
      </w:r>
      <w:r w:rsidR="001D01FA" w:rsidRPr="00B24465">
        <w:rPr>
          <w:rFonts w:eastAsia="Times New Roman"/>
          <w:lang w:val="nl-NL"/>
        </w:rPr>
        <w:t>cose</w:t>
      </w:r>
      <w:r w:rsidR="001D01FA" w:rsidRPr="00B24465">
        <w:rPr>
          <w:rFonts w:eastAsia="Times New Roman"/>
          <w:spacing w:val="1"/>
          <w:lang w:val="nl-NL"/>
        </w:rPr>
        <w:t xml:space="preserve"> </w:t>
      </w:r>
      <w:r w:rsidRPr="00B24465">
        <w:rPr>
          <w:lang w:val="nl-NL"/>
        </w:rPr>
        <w:t>of blastomycose) vaak voorkomen.</w:t>
      </w:r>
    </w:p>
    <w:p w14:paraId="6444414A" w14:textId="77777777" w:rsidR="00244A56" w:rsidRPr="00B24465" w:rsidRDefault="00244A56" w:rsidP="00F56F66">
      <w:pPr>
        <w:ind w:left="567"/>
        <w:rPr>
          <w:lang w:val="nl-NL"/>
        </w:rPr>
      </w:pPr>
    </w:p>
    <w:p w14:paraId="2989A361" w14:textId="3800F4DE" w:rsidR="00244A56" w:rsidRPr="00B24465" w:rsidRDefault="00244A56" w:rsidP="00F56F66">
      <w:pPr>
        <w:pStyle w:val="Bullet"/>
        <w:ind w:left="567"/>
        <w:rPr>
          <w:lang w:val="nl-NL"/>
        </w:rPr>
      </w:pPr>
      <w:r w:rsidRPr="00B24465">
        <w:rPr>
          <w:lang w:val="nl-NL"/>
        </w:rPr>
        <w:t xml:space="preserve">Vertel het uw arts wanneer u infecties </w:t>
      </w:r>
      <w:r w:rsidR="001D01FA" w:rsidRPr="00B24465">
        <w:rPr>
          <w:lang w:val="nl-NL"/>
        </w:rPr>
        <w:t xml:space="preserve">heeft </w:t>
      </w:r>
      <w:r w:rsidRPr="00B24465">
        <w:rPr>
          <w:lang w:val="nl-NL"/>
        </w:rPr>
        <w:t xml:space="preserve">gehad die steeds </w:t>
      </w:r>
      <w:r w:rsidR="001D01FA" w:rsidRPr="00B24465">
        <w:rPr>
          <w:rFonts w:eastAsia="Times New Roman"/>
          <w:spacing w:val="1"/>
          <w:lang w:val="nl-NL"/>
        </w:rPr>
        <w:t>t</w:t>
      </w:r>
      <w:r w:rsidR="001D01FA" w:rsidRPr="00B24465">
        <w:rPr>
          <w:rFonts w:eastAsia="Times New Roman"/>
          <w:lang w:val="nl-NL"/>
        </w:rPr>
        <w:t>e</w:t>
      </w:r>
      <w:r w:rsidR="001D01FA" w:rsidRPr="00B24465">
        <w:rPr>
          <w:rFonts w:eastAsia="Times New Roman"/>
          <w:spacing w:val="1"/>
          <w:lang w:val="nl-NL"/>
        </w:rPr>
        <w:t>r</w:t>
      </w:r>
      <w:r w:rsidR="001D01FA" w:rsidRPr="00B24465">
        <w:rPr>
          <w:rFonts w:eastAsia="Times New Roman"/>
          <w:lang w:val="nl-NL"/>
        </w:rPr>
        <w:t>u</w:t>
      </w:r>
      <w:r w:rsidR="001D01FA" w:rsidRPr="00B24465">
        <w:rPr>
          <w:rFonts w:eastAsia="Times New Roman"/>
          <w:spacing w:val="-2"/>
          <w:lang w:val="nl-NL"/>
        </w:rPr>
        <w:t>gk</w:t>
      </w:r>
      <w:r w:rsidR="001D01FA" w:rsidRPr="00B24465">
        <w:rPr>
          <w:rFonts w:eastAsia="Times New Roman"/>
          <w:lang w:val="nl-NL"/>
        </w:rPr>
        <w:t>o</w:t>
      </w:r>
      <w:r w:rsidR="001D01FA" w:rsidRPr="00B24465">
        <w:rPr>
          <w:rFonts w:eastAsia="Times New Roman"/>
          <w:spacing w:val="-4"/>
          <w:lang w:val="nl-NL"/>
        </w:rPr>
        <w:t>m</w:t>
      </w:r>
      <w:r w:rsidR="001D01FA" w:rsidRPr="00B24465">
        <w:rPr>
          <w:rFonts w:eastAsia="Times New Roman"/>
          <w:lang w:val="nl-NL"/>
        </w:rPr>
        <w:t>en</w:t>
      </w:r>
      <w:r w:rsidR="001D01FA" w:rsidRPr="00B24465" w:rsidDel="001D01FA">
        <w:rPr>
          <w:lang w:val="nl-NL"/>
        </w:rPr>
        <w:t xml:space="preserve"> </w:t>
      </w:r>
      <w:r w:rsidRPr="00B24465">
        <w:rPr>
          <w:lang w:val="nl-NL"/>
        </w:rPr>
        <w:t>of andere aandoeningen die het risico op infecties vergroten.</w:t>
      </w:r>
    </w:p>
    <w:p w14:paraId="204D7E82" w14:textId="77777777" w:rsidR="00244A56" w:rsidRPr="00B24465" w:rsidRDefault="00244A56" w:rsidP="00F56F66">
      <w:pPr>
        <w:ind w:left="567"/>
        <w:rPr>
          <w:lang w:val="nl-NL"/>
        </w:rPr>
      </w:pPr>
    </w:p>
    <w:p w14:paraId="57FAF287" w14:textId="04380EF1" w:rsidR="00244A56" w:rsidRPr="00B24465" w:rsidRDefault="001D01FA" w:rsidP="00F56F66">
      <w:pPr>
        <w:pStyle w:val="Bullet"/>
        <w:ind w:left="567"/>
        <w:rPr>
          <w:lang w:val="nl-NL"/>
        </w:rPr>
      </w:pPr>
      <w:r w:rsidRPr="00B24465">
        <w:rPr>
          <w:rFonts w:eastAsia="Times New Roman"/>
          <w:spacing w:val="-1"/>
          <w:lang w:val="nl-NL"/>
        </w:rPr>
        <w:t>A</w:t>
      </w:r>
      <w:r w:rsidRPr="00B24465">
        <w:rPr>
          <w:rFonts w:eastAsia="Times New Roman"/>
          <w:spacing w:val="1"/>
          <w:lang w:val="nl-NL"/>
        </w:rPr>
        <w:t>l</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u ou</w:t>
      </w:r>
      <w:r w:rsidRPr="00B24465">
        <w:rPr>
          <w:rFonts w:eastAsia="Times New Roman"/>
          <w:spacing w:val="-2"/>
          <w:lang w:val="nl-NL"/>
        </w:rPr>
        <w:t>d</w:t>
      </w:r>
      <w:r w:rsidRPr="00B24465">
        <w:rPr>
          <w:rFonts w:eastAsia="Times New Roman"/>
          <w:lang w:val="nl-NL"/>
        </w:rPr>
        <w:t>er</w:t>
      </w:r>
      <w:r w:rsidRPr="00B24465">
        <w:rPr>
          <w:rFonts w:eastAsia="Times New Roman"/>
          <w:spacing w:val="1"/>
          <w:lang w:val="nl-NL"/>
        </w:rPr>
        <w:t xml:space="preserve"> </w:t>
      </w:r>
      <w:r w:rsidRPr="00B24465">
        <w:rPr>
          <w:rFonts w:eastAsia="Times New Roman"/>
          <w:spacing w:val="-2"/>
          <w:lang w:val="nl-NL"/>
        </w:rPr>
        <w:t>d</w:t>
      </w:r>
      <w:r w:rsidRPr="00B24465">
        <w:rPr>
          <w:rFonts w:eastAsia="Times New Roman"/>
          <w:lang w:val="nl-NL"/>
        </w:rPr>
        <w:t>an 65</w:t>
      </w:r>
      <w:r w:rsidRPr="00B24465">
        <w:rPr>
          <w:rFonts w:eastAsia="Times New Roman"/>
          <w:spacing w:val="-2"/>
          <w:lang w:val="nl-NL"/>
        </w:rPr>
        <w:t xml:space="preserve"> </w:t>
      </w:r>
      <w:r w:rsidRPr="00B24465">
        <w:rPr>
          <w:rFonts w:eastAsia="Times New Roman"/>
          <w:spacing w:val="1"/>
          <w:lang w:val="nl-NL"/>
        </w:rPr>
        <w:t>j</w:t>
      </w:r>
      <w:r w:rsidRPr="00B24465">
        <w:rPr>
          <w:rFonts w:eastAsia="Times New Roman"/>
          <w:spacing w:val="-2"/>
          <w:lang w:val="nl-NL"/>
        </w:rPr>
        <w:t>a</w:t>
      </w:r>
      <w:r w:rsidRPr="00B24465">
        <w:rPr>
          <w:rFonts w:eastAsia="Times New Roman"/>
          <w:lang w:val="nl-NL"/>
        </w:rPr>
        <w:t>ar</w:t>
      </w:r>
      <w:r w:rsidRPr="00B24465">
        <w:rPr>
          <w:rFonts w:eastAsia="Times New Roman"/>
          <w:spacing w:val="1"/>
          <w:lang w:val="nl-NL"/>
        </w:rPr>
        <w:t xml:space="preserve"> </w:t>
      </w:r>
      <w:r w:rsidRPr="00B24465">
        <w:rPr>
          <w:rFonts w:eastAsia="Times New Roman"/>
          <w:spacing w:val="-2"/>
          <w:lang w:val="nl-NL"/>
        </w:rPr>
        <w:t>b</w:t>
      </w:r>
      <w:r w:rsidRPr="00B24465">
        <w:rPr>
          <w:rFonts w:eastAsia="Times New Roman"/>
          <w:lang w:val="nl-NL"/>
        </w:rPr>
        <w:t>e</w:t>
      </w:r>
      <w:r w:rsidRPr="00B24465">
        <w:rPr>
          <w:rFonts w:eastAsia="Times New Roman"/>
          <w:spacing w:val="-2"/>
          <w:lang w:val="nl-NL"/>
        </w:rPr>
        <w:t>n</w:t>
      </w:r>
      <w:r w:rsidRPr="00B24465">
        <w:rPr>
          <w:rFonts w:eastAsia="Times New Roman"/>
          <w:spacing w:val="1"/>
          <w:lang w:val="nl-NL"/>
        </w:rPr>
        <w:t>t</w:t>
      </w:r>
      <w:r w:rsidRPr="00B24465">
        <w:rPr>
          <w:rFonts w:eastAsia="Times New Roman"/>
          <w:lang w:val="nl-NL"/>
        </w:rPr>
        <w:t xml:space="preserve">, </w:t>
      </w:r>
      <w:r w:rsidRPr="00B24465">
        <w:rPr>
          <w:rFonts w:eastAsia="Times New Roman"/>
          <w:spacing w:val="-2"/>
          <w:lang w:val="nl-NL"/>
        </w:rPr>
        <w:t>k</w:t>
      </w:r>
      <w:r w:rsidRPr="00B24465">
        <w:rPr>
          <w:rFonts w:eastAsia="Times New Roman"/>
          <w:lang w:val="nl-NL"/>
        </w:rPr>
        <w:t>unt</w:t>
      </w:r>
      <w:r w:rsidRPr="00B24465">
        <w:rPr>
          <w:rFonts w:eastAsia="Times New Roman"/>
          <w:spacing w:val="1"/>
          <w:lang w:val="nl-NL"/>
        </w:rPr>
        <w:t xml:space="preserve"> </w:t>
      </w:r>
      <w:r w:rsidRPr="00B24465">
        <w:rPr>
          <w:rFonts w:eastAsia="Times New Roman"/>
          <w:lang w:val="nl-NL"/>
        </w:rPr>
        <w:t xml:space="preserve">u </w:t>
      </w:r>
      <w:r w:rsidRPr="00B24465">
        <w:rPr>
          <w:rFonts w:eastAsia="Times New Roman"/>
          <w:spacing w:val="-2"/>
          <w:lang w:val="nl-NL"/>
        </w:rPr>
        <w:t>v</w:t>
      </w:r>
      <w:r w:rsidRPr="00B24465">
        <w:rPr>
          <w:rFonts w:eastAsia="Times New Roman"/>
          <w:lang w:val="nl-NL"/>
        </w:rPr>
        <w:t>a</w:t>
      </w:r>
      <w:r w:rsidRPr="00B24465">
        <w:rPr>
          <w:rFonts w:eastAsia="Times New Roman"/>
          <w:spacing w:val="1"/>
          <w:lang w:val="nl-NL"/>
        </w:rPr>
        <w:t>t</w:t>
      </w:r>
      <w:r w:rsidRPr="00B24465">
        <w:rPr>
          <w:rFonts w:eastAsia="Times New Roman"/>
          <w:spacing w:val="-2"/>
          <w:lang w:val="nl-NL"/>
        </w:rPr>
        <w:t>b</w:t>
      </w:r>
      <w:r w:rsidRPr="00B24465">
        <w:rPr>
          <w:rFonts w:eastAsia="Times New Roman"/>
          <w:lang w:val="nl-NL"/>
        </w:rPr>
        <w:t>aa</w:t>
      </w:r>
      <w:r w:rsidRPr="00B24465">
        <w:rPr>
          <w:rFonts w:eastAsia="Times New Roman"/>
          <w:spacing w:val="1"/>
          <w:lang w:val="nl-NL"/>
        </w:rPr>
        <w:t>r</w:t>
      </w:r>
      <w:r w:rsidRPr="00B24465">
        <w:rPr>
          <w:rFonts w:eastAsia="Times New Roman"/>
          <w:spacing w:val="-2"/>
          <w:lang w:val="nl-NL"/>
        </w:rPr>
        <w:t>d</w:t>
      </w:r>
      <w:r w:rsidRPr="00B24465">
        <w:rPr>
          <w:rFonts w:eastAsia="Times New Roman"/>
          <w:lang w:val="nl-NL"/>
        </w:rPr>
        <w:t>er</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spacing w:val="-1"/>
          <w:lang w:val="nl-NL"/>
        </w:rPr>
        <w:t>i</w:t>
      </w:r>
      <w:r w:rsidRPr="00B24465">
        <w:rPr>
          <w:rFonts w:eastAsia="Times New Roman"/>
          <w:spacing w:val="1"/>
          <w:lang w:val="nl-NL"/>
        </w:rPr>
        <w:t>j</w:t>
      </w:r>
      <w:r w:rsidRPr="00B24465">
        <w:rPr>
          <w:rFonts w:eastAsia="Times New Roman"/>
          <w:lang w:val="nl-NL"/>
        </w:rPr>
        <w:t xml:space="preserve">n </w:t>
      </w:r>
      <w:r w:rsidRPr="00B24465">
        <w:rPr>
          <w:rFonts w:eastAsia="Times New Roman"/>
          <w:spacing w:val="-2"/>
          <w:lang w:val="nl-NL"/>
        </w:rPr>
        <w:t>v</w:t>
      </w:r>
      <w:r w:rsidRPr="00B24465">
        <w:rPr>
          <w:rFonts w:eastAsia="Times New Roman"/>
          <w:lang w:val="nl-NL"/>
        </w:rPr>
        <w:t>oor</w:t>
      </w:r>
      <w:r w:rsidRPr="00B24465">
        <w:rPr>
          <w:rFonts w:eastAsia="Times New Roman"/>
          <w:spacing w:val="1"/>
          <w:lang w:val="nl-NL"/>
        </w:rPr>
        <w:t xml:space="preserve"> i</w:t>
      </w:r>
      <w:r w:rsidRPr="00B24465">
        <w:rPr>
          <w:rFonts w:eastAsia="Times New Roman"/>
          <w:spacing w:val="-2"/>
          <w:lang w:val="nl-NL"/>
        </w:rPr>
        <w:t>n</w:t>
      </w:r>
      <w:r w:rsidRPr="00B24465">
        <w:rPr>
          <w:rFonts w:eastAsia="Times New Roman"/>
          <w:spacing w:val="1"/>
          <w:lang w:val="nl-NL"/>
        </w:rPr>
        <w:t>f</w:t>
      </w:r>
      <w:r w:rsidRPr="00B24465">
        <w:rPr>
          <w:rFonts w:eastAsia="Times New Roman"/>
          <w:spacing w:val="-2"/>
          <w:lang w:val="nl-NL"/>
        </w:rPr>
        <w:t>e</w:t>
      </w:r>
      <w:r w:rsidRPr="00B24465">
        <w:rPr>
          <w:rFonts w:eastAsia="Times New Roman"/>
          <w:lang w:val="nl-NL"/>
        </w:rPr>
        <w:t>c</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es</w:t>
      </w:r>
      <w:r w:rsidRPr="00B24465">
        <w:rPr>
          <w:rFonts w:eastAsia="Times New Roman"/>
          <w:spacing w:val="-2"/>
          <w:lang w:val="nl-NL"/>
        </w:rPr>
        <w:t xml:space="preserve"> </w:t>
      </w:r>
      <w:r w:rsidRPr="00B24465">
        <w:rPr>
          <w:rFonts w:eastAsia="Times New Roman"/>
          <w:spacing w:val="1"/>
          <w:lang w:val="nl-NL"/>
        </w:rPr>
        <w:t>t</w:t>
      </w:r>
      <w:r w:rsidRPr="00B24465">
        <w:rPr>
          <w:rFonts w:eastAsia="Times New Roman"/>
          <w:spacing w:val="-2"/>
          <w:lang w:val="nl-NL"/>
        </w:rPr>
        <w:t>e</w:t>
      </w:r>
      <w:r w:rsidRPr="00B24465">
        <w:rPr>
          <w:rFonts w:eastAsia="Times New Roman"/>
          <w:spacing w:val="1"/>
          <w:lang w:val="nl-NL"/>
        </w:rPr>
        <w:t>r</w:t>
      </w:r>
      <w:r w:rsidRPr="00B24465">
        <w:rPr>
          <w:rFonts w:eastAsia="Times New Roman"/>
          <w:spacing w:val="-1"/>
          <w:lang w:val="nl-NL"/>
        </w:rPr>
        <w:t>wi</w:t>
      </w:r>
      <w:r w:rsidRPr="00B24465">
        <w:rPr>
          <w:rFonts w:eastAsia="Times New Roman"/>
          <w:spacing w:val="1"/>
          <w:lang w:val="nl-NL"/>
        </w:rPr>
        <w:t>j</w:t>
      </w:r>
      <w:r w:rsidRPr="00B24465">
        <w:rPr>
          <w:rFonts w:eastAsia="Times New Roman"/>
          <w:lang w:val="nl-NL"/>
        </w:rPr>
        <w:t>l</w:t>
      </w:r>
      <w:r w:rsidRPr="00B24465">
        <w:rPr>
          <w:rFonts w:eastAsia="Times New Roman"/>
          <w:spacing w:val="1"/>
          <w:lang w:val="nl-NL"/>
        </w:rPr>
        <w:t xml:space="preserve"> </w:t>
      </w:r>
      <w:r w:rsidRPr="00B24465">
        <w:rPr>
          <w:rFonts w:eastAsia="Times New Roman"/>
          <w:lang w:val="nl-NL"/>
        </w:rPr>
        <w:t xml:space="preserve">u </w:t>
      </w:r>
      <w:r w:rsidRPr="00B24465">
        <w:rPr>
          <w:lang w:val="nl-NL"/>
        </w:rPr>
        <w:t>Yuflyma</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eb</w:t>
      </w:r>
      <w:r w:rsidRPr="00B24465">
        <w:rPr>
          <w:rFonts w:eastAsia="Times New Roman"/>
          <w:spacing w:val="1"/>
          <w:lang w:val="nl-NL"/>
        </w:rPr>
        <w:t>r</w:t>
      </w:r>
      <w:r w:rsidRPr="00B24465">
        <w:rPr>
          <w:rFonts w:eastAsia="Times New Roman"/>
          <w:lang w:val="nl-NL"/>
        </w:rPr>
        <w:t>u</w:t>
      </w:r>
      <w:r w:rsidRPr="00B24465">
        <w:rPr>
          <w:rFonts w:eastAsia="Times New Roman"/>
          <w:spacing w:val="1"/>
          <w:lang w:val="nl-NL"/>
        </w:rPr>
        <w:t>i</w:t>
      </w:r>
      <w:r w:rsidRPr="00B24465">
        <w:rPr>
          <w:rFonts w:eastAsia="Times New Roman"/>
          <w:spacing w:val="-2"/>
          <w:lang w:val="nl-NL"/>
        </w:rPr>
        <w:t>k</w:t>
      </w:r>
      <w:r w:rsidRPr="00B24465">
        <w:rPr>
          <w:rFonts w:eastAsia="Times New Roman"/>
          <w:spacing w:val="1"/>
          <w:lang w:val="nl-NL"/>
        </w:rPr>
        <w:t>t</w:t>
      </w:r>
      <w:r w:rsidR="00244A56" w:rsidRPr="00B24465">
        <w:rPr>
          <w:lang w:val="nl-NL"/>
        </w:rPr>
        <w:t xml:space="preserve">. U en uw arts moeten extra letten op </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s</w:t>
      </w:r>
      <w:r w:rsidRPr="00B24465">
        <w:rPr>
          <w:rFonts w:eastAsia="Times New Roman"/>
          <w:lang w:val="nl-NL"/>
        </w:rPr>
        <w:t>ch</w:t>
      </w:r>
      <w:r w:rsidRPr="00B24465">
        <w:rPr>
          <w:rFonts w:eastAsia="Times New Roman"/>
          <w:spacing w:val="-1"/>
          <w:lang w:val="nl-NL"/>
        </w:rPr>
        <w:t>i</w:t>
      </w:r>
      <w:r w:rsidRPr="00B24465">
        <w:rPr>
          <w:rFonts w:eastAsia="Times New Roman"/>
          <w:spacing w:val="1"/>
          <w:lang w:val="nl-NL"/>
        </w:rPr>
        <w:t>j</w:t>
      </w:r>
      <w:r w:rsidRPr="00B24465">
        <w:rPr>
          <w:rFonts w:eastAsia="Times New Roman"/>
          <w:lang w:val="nl-NL"/>
        </w:rPr>
        <w:t>n</w:t>
      </w:r>
      <w:r w:rsidRPr="00B24465">
        <w:rPr>
          <w:rFonts w:eastAsia="Times New Roman"/>
          <w:spacing w:val="-2"/>
          <w:lang w:val="nl-NL"/>
        </w:rPr>
        <w:t>s</w:t>
      </w:r>
      <w:r w:rsidRPr="00B24465">
        <w:rPr>
          <w:rFonts w:eastAsia="Times New Roman"/>
          <w:lang w:val="nl-NL"/>
        </w:rPr>
        <w:t>e</w:t>
      </w:r>
      <w:r w:rsidRPr="00B24465">
        <w:rPr>
          <w:rFonts w:eastAsia="Times New Roman"/>
          <w:spacing w:val="1"/>
          <w:lang w:val="nl-NL"/>
        </w:rPr>
        <w:t>l</w:t>
      </w:r>
      <w:r w:rsidRPr="00B24465">
        <w:rPr>
          <w:rFonts w:eastAsia="Times New Roman"/>
          <w:spacing w:val="-2"/>
          <w:lang w:val="nl-NL"/>
        </w:rPr>
        <w:t>e</w:t>
      </w:r>
      <w:r w:rsidRPr="00B24465">
        <w:rPr>
          <w:rFonts w:eastAsia="Times New Roman"/>
          <w:lang w:val="nl-NL"/>
        </w:rPr>
        <w:t xml:space="preserve">n </w:t>
      </w:r>
      <w:r w:rsidRPr="00B24465">
        <w:rPr>
          <w:rFonts w:eastAsia="Times New Roman"/>
          <w:spacing w:val="-2"/>
          <w:lang w:val="nl-NL"/>
        </w:rPr>
        <w:t>v</w:t>
      </w:r>
      <w:r w:rsidRPr="00B24465">
        <w:rPr>
          <w:rFonts w:eastAsia="Times New Roman"/>
          <w:lang w:val="nl-NL"/>
        </w:rPr>
        <w:t>an e</w:t>
      </w:r>
      <w:r w:rsidRPr="00B24465">
        <w:rPr>
          <w:rFonts w:eastAsia="Times New Roman"/>
          <w:spacing w:val="-2"/>
          <w:lang w:val="nl-NL"/>
        </w:rPr>
        <w:t>e</w:t>
      </w:r>
      <w:r w:rsidRPr="00B24465">
        <w:rPr>
          <w:rFonts w:eastAsia="Times New Roman"/>
          <w:lang w:val="nl-NL"/>
        </w:rPr>
        <w:t xml:space="preserve">n </w:t>
      </w:r>
      <w:r w:rsidRPr="00B24465">
        <w:rPr>
          <w:rFonts w:eastAsia="Times New Roman"/>
          <w:spacing w:val="1"/>
          <w:lang w:val="nl-NL"/>
        </w:rPr>
        <w:t>i</w:t>
      </w:r>
      <w:r w:rsidRPr="00B24465">
        <w:rPr>
          <w:rFonts w:eastAsia="Times New Roman"/>
          <w:lang w:val="nl-NL"/>
        </w:rPr>
        <w:t>n</w:t>
      </w:r>
      <w:r w:rsidRPr="00B24465">
        <w:rPr>
          <w:rFonts w:eastAsia="Times New Roman"/>
          <w:spacing w:val="-2"/>
          <w:lang w:val="nl-NL"/>
        </w:rPr>
        <w:t>f</w:t>
      </w:r>
      <w:r w:rsidRPr="00B24465">
        <w:rPr>
          <w:rFonts w:eastAsia="Times New Roman"/>
          <w:lang w:val="nl-NL"/>
        </w:rPr>
        <w:t>e</w:t>
      </w:r>
      <w:r w:rsidRPr="00B24465">
        <w:rPr>
          <w:rFonts w:eastAsia="Times New Roman"/>
          <w:spacing w:val="-2"/>
          <w:lang w:val="nl-NL"/>
        </w:rPr>
        <w:t>c</w:t>
      </w:r>
      <w:r w:rsidRPr="00B24465">
        <w:rPr>
          <w:rFonts w:eastAsia="Times New Roman"/>
          <w:spacing w:val="1"/>
          <w:lang w:val="nl-NL"/>
        </w:rPr>
        <w:t>ti</w:t>
      </w:r>
      <w:r w:rsidRPr="00B24465">
        <w:rPr>
          <w:rFonts w:eastAsia="Times New Roman"/>
          <w:lang w:val="nl-NL"/>
        </w:rPr>
        <w:t>e</w:t>
      </w:r>
      <w:r w:rsidRPr="00B24465">
        <w:rPr>
          <w:rFonts w:eastAsia="Times New Roman"/>
          <w:spacing w:val="-2"/>
          <w:lang w:val="nl-NL"/>
        </w:rPr>
        <w:t xml:space="preserve"> </w:t>
      </w:r>
      <w:r w:rsidRPr="00B24465">
        <w:rPr>
          <w:rFonts w:eastAsia="Times New Roman"/>
          <w:spacing w:val="1"/>
          <w:lang w:val="nl-NL"/>
        </w:rPr>
        <w:t>t</w:t>
      </w:r>
      <w:r w:rsidRPr="00B24465">
        <w:rPr>
          <w:rFonts w:eastAsia="Times New Roman"/>
          <w:spacing w:val="-2"/>
          <w:lang w:val="nl-NL"/>
        </w:rPr>
        <w:t>e</w:t>
      </w:r>
      <w:r w:rsidRPr="00B24465">
        <w:rPr>
          <w:rFonts w:eastAsia="Times New Roman"/>
          <w:spacing w:val="1"/>
          <w:lang w:val="nl-NL"/>
        </w:rPr>
        <w:t>r</w:t>
      </w:r>
      <w:r w:rsidRPr="00B24465">
        <w:rPr>
          <w:rFonts w:eastAsia="Times New Roman"/>
          <w:spacing w:val="-1"/>
          <w:lang w:val="nl-NL"/>
        </w:rPr>
        <w:t>wi</w:t>
      </w:r>
      <w:r w:rsidRPr="00B24465">
        <w:rPr>
          <w:rFonts w:eastAsia="Times New Roman"/>
          <w:spacing w:val="1"/>
          <w:lang w:val="nl-NL"/>
        </w:rPr>
        <w:t>j</w:t>
      </w:r>
      <w:r w:rsidRPr="00B24465">
        <w:rPr>
          <w:rFonts w:eastAsia="Times New Roman"/>
          <w:lang w:val="nl-NL"/>
        </w:rPr>
        <w:t>l</w:t>
      </w:r>
      <w:r w:rsidRPr="00B24465">
        <w:rPr>
          <w:rFonts w:eastAsia="Times New Roman"/>
          <w:spacing w:val="1"/>
          <w:lang w:val="nl-NL"/>
        </w:rPr>
        <w:t xml:space="preserve"> </w:t>
      </w:r>
      <w:r w:rsidRPr="00B24465">
        <w:rPr>
          <w:rFonts w:eastAsia="Times New Roman"/>
          <w:lang w:val="nl-NL"/>
        </w:rPr>
        <w:t>u</w:t>
      </w:r>
      <w:r w:rsidRPr="00B24465">
        <w:rPr>
          <w:rFonts w:eastAsia="Times New Roman"/>
          <w:spacing w:val="-2"/>
          <w:lang w:val="nl-NL"/>
        </w:rPr>
        <w:t xml:space="preserve">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w:t>
      </w:r>
      <w:r w:rsidR="00244A56" w:rsidRPr="00B24465">
        <w:rPr>
          <w:lang w:val="nl-NL"/>
        </w:rPr>
        <w:t>Yuflyma</w:t>
      </w:r>
      <w:r w:rsidRPr="00B24465">
        <w:rPr>
          <w:lang w:val="nl-NL"/>
        </w:rPr>
        <w:t xml:space="preserve"> </w:t>
      </w:r>
      <w:r w:rsidRPr="00B24465">
        <w:rPr>
          <w:rFonts w:eastAsia="Times New Roman"/>
          <w:lang w:val="nl-NL"/>
        </w:rPr>
        <w:t>behan</w:t>
      </w:r>
      <w:r w:rsidRPr="00B24465">
        <w:rPr>
          <w:rFonts w:eastAsia="Times New Roman"/>
          <w:spacing w:val="-2"/>
          <w:lang w:val="nl-NL"/>
        </w:rPr>
        <w:t>d</w:t>
      </w:r>
      <w:r w:rsidRPr="00B24465">
        <w:rPr>
          <w:rFonts w:eastAsia="Times New Roman"/>
          <w:lang w:val="nl-NL"/>
        </w:rPr>
        <w:t>e</w:t>
      </w:r>
      <w:r w:rsidRPr="00B24465">
        <w:rPr>
          <w:rFonts w:eastAsia="Times New Roman"/>
          <w:spacing w:val="1"/>
          <w:lang w:val="nl-NL"/>
        </w:rPr>
        <w:t>l</w:t>
      </w:r>
      <w:r w:rsidRPr="00B24465">
        <w:rPr>
          <w:rFonts w:eastAsia="Times New Roman"/>
          <w:lang w:val="nl-NL"/>
        </w:rPr>
        <w:t xml:space="preserve">d </w:t>
      </w:r>
      <w:r w:rsidRPr="00B24465">
        <w:rPr>
          <w:rFonts w:eastAsia="Times New Roman"/>
          <w:spacing w:val="-1"/>
          <w:lang w:val="nl-NL"/>
        </w:rPr>
        <w:t>w</w:t>
      </w:r>
      <w:r w:rsidRPr="00B24465">
        <w:rPr>
          <w:rFonts w:eastAsia="Times New Roman"/>
          <w:spacing w:val="-2"/>
          <w:lang w:val="nl-NL"/>
        </w:rPr>
        <w:t>o</w:t>
      </w:r>
      <w:r w:rsidRPr="00B24465">
        <w:rPr>
          <w:rFonts w:eastAsia="Times New Roman"/>
          <w:spacing w:val="1"/>
          <w:lang w:val="nl-NL"/>
        </w:rPr>
        <w:t>r</w:t>
      </w:r>
      <w:r w:rsidRPr="00B24465">
        <w:rPr>
          <w:rFonts w:eastAsia="Times New Roman"/>
          <w:lang w:val="nl-NL"/>
        </w:rPr>
        <w:t>d</w:t>
      </w:r>
      <w:r w:rsidRPr="00B24465">
        <w:rPr>
          <w:rFonts w:eastAsia="Times New Roman"/>
          <w:spacing w:val="-1"/>
          <w:lang w:val="nl-NL"/>
        </w:rPr>
        <w:t>t</w:t>
      </w:r>
      <w:r w:rsidR="00244A56" w:rsidRPr="00B24465">
        <w:rPr>
          <w:lang w:val="nl-NL"/>
        </w:rPr>
        <w:t xml:space="preserve">. Het is belangrijk dat u het uw arts vertelt wanneer u </w:t>
      </w:r>
      <w:r w:rsidR="002B6D80" w:rsidRPr="00B24465">
        <w:rPr>
          <w:lang w:val="nl-NL"/>
        </w:rPr>
        <w:t xml:space="preserve">verschijnselen </w:t>
      </w:r>
      <w:r w:rsidR="00244A56" w:rsidRPr="00B24465">
        <w:rPr>
          <w:lang w:val="nl-NL"/>
        </w:rPr>
        <w:t>van infectie krijgt</w:t>
      </w:r>
      <w:r w:rsidR="002B6D80" w:rsidRPr="00B24465">
        <w:rPr>
          <w:lang w:val="nl-NL"/>
        </w:rPr>
        <w:t>,</w:t>
      </w:r>
      <w:r w:rsidR="00244A56" w:rsidRPr="00B24465">
        <w:rPr>
          <w:lang w:val="nl-NL"/>
        </w:rPr>
        <w:t xml:space="preserve"> zoals koorts, </w:t>
      </w:r>
      <w:r w:rsidRPr="00B24465">
        <w:rPr>
          <w:rFonts w:eastAsia="Times New Roman"/>
          <w:spacing w:val="-1"/>
          <w:lang w:val="nl-NL"/>
        </w:rPr>
        <w:t>w</w:t>
      </w:r>
      <w:r w:rsidRPr="00B24465">
        <w:rPr>
          <w:rFonts w:eastAsia="Times New Roman"/>
          <w:lang w:val="nl-NL"/>
        </w:rPr>
        <w:t>on</w:t>
      </w:r>
      <w:r w:rsidRPr="00B24465">
        <w:rPr>
          <w:rFonts w:eastAsia="Times New Roman"/>
          <w:spacing w:val="-2"/>
          <w:lang w:val="nl-NL"/>
        </w:rPr>
        <w:t>d</w:t>
      </w:r>
      <w:r w:rsidRPr="00B24465">
        <w:rPr>
          <w:rFonts w:eastAsia="Times New Roman"/>
          <w:spacing w:val="1"/>
          <w:lang w:val="nl-NL"/>
        </w:rPr>
        <w:t>j</w:t>
      </w:r>
      <w:r w:rsidRPr="00B24465">
        <w:rPr>
          <w:rFonts w:eastAsia="Times New Roman"/>
          <w:spacing w:val="-2"/>
          <w:lang w:val="nl-NL"/>
        </w:rPr>
        <w:t>es</w:t>
      </w:r>
      <w:r w:rsidRPr="00B24465">
        <w:rPr>
          <w:rFonts w:eastAsia="Times New Roman"/>
          <w:lang w:val="nl-NL"/>
        </w:rPr>
        <w:t xml:space="preserve">, </w:t>
      </w:r>
      <w:r w:rsidRPr="00B24465">
        <w:rPr>
          <w:rFonts w:eastAsia="Times New Roman"/>
          <w:spacing w:val="-4"/>
          <w:lang w:val="nl-NL"/>
        </w:rPr>
        <w:t>m</w:t>
      </w:r>
      <w:r w:rsidRPr="00B24465">
        <w:rPr>
          <w:rFonts w:eastAsia="Times New Roman"/>
          <w:lang w:val="nl-NL"/>
        </w:rPr>
        <w:t>oehe</w:t>
      </w:r>
      <w:r w:rsidRPr="00B24465">
        <w:rPr>
          <w:rFonts w:eastAsia="Times New Roman"/>
          <w:spacing w:val="1"/>
          <w:lang w:val="nl-NL"/>
        </w:rPr>
        <w:t>i</w:t>
      </w:r>
      <w:r w:rsidRPr="00B24465">
        <w:rPr>
          <w:rFonts w:eastAsia="Times New Roman"/>
          <w:lang w:val="nl-NL"/>
        </w:rPr>
        <w:t xml:space="preserve">d </w:t>
      </w:r>
      <w:r w:rsidR="00244A56" w:rsidRPr="00B24465">
        <w:rPr>
          <w:lang w:val="nl-NL"/>
        </w:rPr>
        <w:t>of gebitsproblemen.</w:t>
      </w:r>
    </w:p>
    <w:p w14:paraId="513712D0" w14:textId="77777777" w:rsidR="00244A56" w:rsidRPr="00B24465" w:rsidRDefault="00244A56" w:rsidP="00244A56">
      <w:pPr>
        <w:rPr>
          <w:lang w:val="nl-NL"/>
        </w:rPr>
      </w:pPr>
    </w:p>
    <w:p w14:paraId="48D9935F" w14:textId="77777777" w:rsidR="00244A56" w:rsidRPr="00B24465" w:rsidRDefault="00244A56" w:rsidP="00244A56">
      <w:pPr>
        <w:pStyle w:val="HeadingUnderlined"/>
        <w:rPr>
          <w:lang w:val="nl-NL"/>
        </w:rPr>
      </w:pPr>
      <w:r w:rsidRPr="00B24465">
        <w:rPr>
          <w:lang w:val="nl-NL"/>
        </w:rPr>
        <w:t>Tuberculose</w:t>
      </w:r>
    </w:p>
    <w:p w14:paraId="4D7A6F9D" w14:textId="77777777" w:rsidR="00C30CB8" w:rsidRPr="00B24465" w:rsidRDefault="00C30CB8" w:rsidP="00C30CB8">
      <w:pPr>
        <w:pStyle w:val="NormalKeep"/>
        <w:rPr>
          <w:lang w:val="nl-NL"/>
        </w:rPr>
      </w:pPr>
    </w:p>
    <w:p w14:paraId="6D18A6C2" w14:textId="77777777" w:rsidR="00C30CB8" w:rsidRPr="00B24465" w:rsidRDefault="00C30CB8" w:rsidP="006A49AF">
      <w:pPr>
        <w:pStyle w:val="Bullet"/>
        <w:keepNext/>
        <w:ind w:left="567"/>
        <w:rPr>
          <w:lang w:val="nl-NL"/>
        </w:rPr>
      </w:pPr>
      <w:r w:rsidRPr="00B24465">
        <w:rPr>
          <w:lang w:val="nl-NL"/>
        </w:rPr>
        <w:t>Het is zeer belangrijk dat u het uw arts vertelt wanneer u ooit tuberculose heeft gehad of wanneer u in nauw contact bent geweest met iemand die tuberculose heeft gehad. Bij actieve tuberculose mag u Yuflyma niet gebruiken.</w:t>
      </w:r>
    </w:p>
    <w:p w14:paraId="65C260AD" w14:textId="75A1DEEE" w:rsidR="00C30CB8" w:rsidRPr="00B24465" w:rsidRDefault="00C30CB8" w:rsidP="00C30CB8">
      <w:pPr>
        <w:pStyle w:val="Bullet2"/>
        <w:keepNext/>
        <w:rPr>
          <w:lang w:val="nl-NL"/>
        </w:rPr>
      </w:pPr>
      <w:r w:rsidRPr="00B24465">
        <w:rPr>
          <w:lang w:val="nl-NL"/>
        </w:rPr>
        <w:t xml:space="preserve">Omdat er gevallen van tuberculose zijn gemeld bij patiënten die met Yuflyma worden behandeld, zal uw arts u op </w:t>
      </w:r>
      <w:r w:rsidR="006820BA" w:rsidRPr="00B24465">
        <w:rPr>
          <w:lang w:val="nl-NL"/>
        </w:rPr>
        <w:t>klachten en verschijnselen</w:t>
      </w:r>
      <w:r w:rsidRPr="00B24465">
        <w:rPr>
          <w:lang w:val="nl-NL"/>
        </w:rPr>
        <w:t xml:space="preserve"> van tuberculose controleren voordat u met Yuflyma start. Dit omvat een uitgebreide medische beoordeling inclusief uw medische geschiedenis en de juiste controletests (bijvoorbeeld een röntgenfoto van de borst en een tuberculinetest). De uitvoering en resultaten van deze tests moeten worden geregistreerd op uw </w:t>
      </w:r>
      <w:r w:rsidRPr="00B24465">
        <w:rPr>
          <w:b/>
          <w:lang w:val="nl-NL"/>
        </w:rPr>
        <w:t>patiëntenkaart</w:t>
      </w:r>
      <w:r w:rsidRPr="00B24465">
        <w:rPr>
          <w:lang w:val="nl-NL"/>
        </w:rPr>
        <w:t>.</w:t>
      </w:r>
    </w:p>
    <w:p w14:paraId="30461559" w14:textId="785C8169" w:rsidR="00244A56" w:rsidRPr="00B24465" w:rsidRDefault="00244A56" w:rsidP="00244A56">
      <w:pPr>
        <w:pStyle w:val="Bullet2"/>
        <w:rPr>
          <w:lang w:val="nl-NL"/>
        </w:rPr>
      </w:pPr>
      <w:r w:rsidRPr="00B24465">
        <w:rPr>
          <w:lang w:val="nl-NL"/>
        </w:rPr>
        <w:t xml:space="preserve">Tuberculose kan zich ontwikkelen tijdens de </w:t>
      </w:r>
      <w:r w:rsidR="00312E86" w:rsidRPr="00B24465">
        <w:rPr>
          <w:lang w:val="nl-NL"/>
        </w:rPr>
        <w:t>behandeling met Yuflyma</w:t>
      </w:r>
      <w:r w:rsidRPr="00B24465">
        <w:rPr>
          <w:lang w:val="nl-NL"/>
        </w:rPr>
        <w:t>, zelfs wanneer u behandeld bent om tuberculose te voorkomen.</w:t>
      </w:r>
    </w:p>
    <w:p w14:paraId="0BADCB41" w14:textId="43BDC964" w:rsidR="00244A56" w:rsidRPr="00B24465" w:rsidRDefault="00946FD5" w:rsidP="00244A56">
      <w:pPr>
        <w:pStyle w:val="Bullet2"/>
        <w:rPr>
          <w:lang w:val="nl-NL"/>
        </w:rPr>
      </w:pPr>
      <w:r w:rsidRPr="00B24465">
        <w:rPr>
          <w:lang w:val="nl-NL"/>
        </w:rPr>
        <w:t xml:space="preserve">Als </w:t>
      </w:r>
      <w:r w:rsidR="00244A56" w:rsidRPr="00B24465">
        <w:rPr>
          <w:lang w:val="nl-NL"/>
        </w:rPr>
        <w:t xml:space="preserve">zich </w:t>
      </w:r>
      <w:r w:rsidR="006820BA" w:rsidRPr="00B24465">
        <w:rPr>
          <w:lang w:val="nl-NL"/>
        </w:rPr>
        <w:t>verschijnselen</w:t>
      </w:r>
      <w:r w:rsidR="00244A56" w:rsidRPr="00B24465">
        <w:rPr>
          <w:lang w:val="nl-NL"/>
        </w:rPr>
        <w:t xml:space="preserve"> van tuberculose (bijvoorbeeld een hoest die niet verdwijnt, gewichtsverlies, </w:t>
      </w:r>
      <w:r w:rsidR="00312E86" w:rsidRPr="00B24465">
        <w:rPr>
          <w:rFonts w:eastAsia="Times New Roman"/>
          <w:spacing w:val="-1"/>
          <w:lang w:val="nl-NL"/>
        </w:rPr>
        <w:t>l</w:t>
      </w:r>
      <w:r w:rsidR="00312E86" w:rsidRPr="00B24465">
        <w:rPr>
          <w:rFonts w:eastAsia="Times New Roman"/>
          <w:lang w:val="nl-NL"/>
        </w:rPr>
        <w:t>us</w:t>
      </w:r>
      <w:r w:rsidR="00312E86" w:rsidRPr="00B24465">
        <w:rPr>
          <w:rFonts w:eastAsia="Times New Roman"/>
          <w:spacing w:val="-1"/>
          <w:lang w:val="nl-NL"/>
        </w:rPr>
        <w:t>t</w:t>
      </w:r>
      <w:r w:rsidR="00312E86" w:rsidRPr="00B24465">
        <w:rPr>
          <w:rFonts w:eastAsia="Times New Roman"/>
          <w:lang w:val="nl-NL"/>
        </w:rPr>
        <w:t>e</w:t>
      </w:r>
      <w:r w:rsidR="00312E86" w:rsidRPr="00B24465">
        <w:rPr>
          <w:rFonts w:eastAsia="Times New Roman"/>
          <w:spacing w:val="1"/>
          <w:lang w:val="nl-NL"/>
        </w:rPr>
        <w:t>l</w:t>
      </w:r>
      <w:r w:rsidR="00312E86" w:rsidRPr="00B24465">
        <w:rPr>
          <w:rFonts w:eastAsia="Times New Roman"/>
          <w:spacing w:val="-2"/>
          <w:lang w:val="nl-NL"/>
        </w:rPr>
        <w:t>o</w:t>
      </w:r>
      <w:r w:rsidR="00312E86" w:rsidRPr="00B24465">
        <w:rPr>
          <w:rFonts w:eastAsia="Times New Roman"/>
          <w:lang w:val="nl-NL"/>
        </w:rPr>
        <w:t>os</w:t>
      </w:r>
      <w:r w:rsidR="00312E86" w:rsidRPr="00B24465">
        <w:rPr>
          <w:rFonts w:eastAsia="Times New Roman"/>
          <w:spacing w:val="-2"/>
          <w:lang w:val="nl-NL"/>
        </w:rPr>
        <w:t>h</w:t>
      </w:r>
      <w:r w:rsidR="00312E86" w:rsidRPr="00B24465">
        <w:rPr>
          <w:rFonts w:eastAsia="Times New Roman"/>
          <w:lang w:val="nl-NL"/>
        </w:rPr>
        <w:t>e</w:t>
      </w:r>
      <w:r w:rsidR="00312E86" w:rsidRPr="00B24465">
        <w:rPr>
          <w:rFonts w:eastAsia="Times New Roman"/>
          <w:spacing w:val="1"/>
          <w:lang w:val="nl-NL"/>
        </w:rPr>
        <w:t>i</w:t>
      </w:r>
      <w:r w:rsidR="00312E86" w:rsidRPr="00B24465">
        <w:rPr>
          <w:rFonts w:eastAsia="Times New Roman"/>
          <w:lang w:val="nl-NL"/>
        </w:rPr>
        <w:t>d</w:t>
      </w:r>
      <w:r w:rsidR="00244A56" w:rsidRPr="00B24465">
        <w:rPr>
          <w:lang w:val="nl-NL"/>
        </w:rPr>
        <w:t xml:space="preserve">, </w:t>
      </w:r>
      <w:r w:rsidR="00312E86" w:rsidRPr="00B24465">
        <w:rPr>
          <w:lang w:val="nl-NL"/>
        </w:rPr>
        <w:t xml:space="preserve">lichte </w:t>
      </w:r>
      <w:r w:rsidR="00244A56" w:rsidRPr="00B24465">
        <w:rPr>
          <w:lang w:val="nl-NL"/>
        </w:rPr>
        <w:t xml:space="preserve">koorts) of </w:t>
      </w:r>
      <w:r w:rsidR="006820BA" w:rsidRPr="00B24465">
        <w:rPr>
          <w:lang w:val="nl-NL"/>
        </w:rPr>
        <w:t xml:space="preserve">een </w:t>
      </w:r>
      <w:r w:rsidR="00244A56" w:rsidRPr="00B24465">
        <w:rPr>
          <w:lang w:val="nl-NL"/>
        </w:rPr>
        <w:t xml:space="preserve">andere infectie voordoen tijdens of na de </w:t>
      </w:r>
      <w:r w:rsidR="00312E86" w:rsidRPr="00B24465">
        <w:rPr>
          <w:lang w:val="nl-NL"/>
        </w:rPr>
        <w:t xml:space="preserve">behandeling </w:t>
      </w:r>
      <w:r w:rsidR="00244A56" w:rsidRPr="00B24465">
        <w:rPr>
          <w:lang w:val="nl-NL"/>
        </w:rPr>
        <w:t>moet u dit direct aan uw arts melden.</w:t>
      </w:r>
    </w:p>
    <w:p w14:paraId="255B40E0" w14:textId="77777777" w:rsidR="00244A56" w:rsidRPr="00B24465" w:rsidRDefault="00244A56" w:rsidP="00244A56">
      <w:pPr>
        <w:rPr>
          <w:highlight w:val="cyan"/>
          <w:lang w:val="nl-NL"/>
        </w:rPr>
      </w:pPr>
    </w:p>
    <w:p w14:paraId="38D4970F" w14:textId="77777777" w:rsidR="00244A56" w:rsidRPr="00B24465" w:rsidRDefault="00244A56" w:rsidP="00244A56">
      <w:pPr>
        <w:pStyle w:val="HeadingUnderlined"/>
        <w:rPr>
          <w:lang w:val="nl-NL"/>
        </w:rPr>
      </w:pPr>
      <w:r w:rsidRPr="00B24465">
        <w:rPr>
          <w:lang w:val="nl-NL"/>
        </w:rPr>
        <w:t>Hepatitis B</w:t>
      </w:r>
    </w:p>
    <w:p w14:paraId="4EB3F171" w14:textId="77777777" w:rsidR="00244A56" w:rsidRPr="00B24465" w:rsidRDefault="00244A56" w:rsidP="00244A56">
      <w:pPr>
        <w:pStyle w:val="NormalKeep"/>
        <w:rPr>
          <w:lang w:val="nl-NL"/>
        </w:rPr>
      </w:pPr>
    </w:p>
    <w:p w14:paraId="68425178" w14:textId="09B4601F" w:rsidR="00244A56" w:rsidRPr="00B24465" w:rsidRDefault="00244A56" w:rsidP="006A49AF">
      <w:pPr>
        <w:pStyle w:val="Bullet"/>
        <w:keepNext/>
        <w:ind w:left="567"/>
        <w:rPr>
          <w:lang w:val="nl-NL"/>
        </w:rPr>
      </w:pPr>
      <w:r w:rsidRPr="00B24465">
        <w:rPr>
          <w:lang w:val="nl-NL"/>
        </w:rPr>
        <w:t xml:space="preserve">Vertel het uw arts </w:t>
      </w:r>
      <w:r w:rsidR="00312E86" w:rsidRPr="00B24465">
        <w:rPr>
          <w:rFonts w:eastAsia="Times New Roman"/>
          <w:lang w:val="nl-NL"/>
        </w:rPr>
        <w:t>a</w:t>
      </w:r>
      <w:r w:rsidR="00312E86" w:rsidRPr="00B24465">
        <w:rPr>
          <w:rFonts w:eastAsia="Times New Roman"/>
          <w:spacing w:val="-1"/>
          <w:lang w:val="nl-NL"/>
        </w:rPr>
        <w:t>l</w:t>
      </w:r>
      <w:r w:rsidR="00312E86" w:rsidRPr="00B24465">
        <w:rPr>
          <w:rFonts w:eastAsia="Times New Roman"/>
          <w:lang w:val="nl-NL"/>
        </w:rPr>
        <w:t>s</w:t>
      </w:r>
      <w:r w:rsidR="00312E86" w:rsidRPr="00B24465">
        <w:rPr>
          <w:rFonts w:eastAsia="Times New Roman"/>
          <w:spacing w:val="1"/>
          <w:lang w:val="nl-NL"/>
        </w:rPr>
        <w:t xml:space="preserve"> </w:t>
      </w:r>
      <w:r w:rsidR="00312E86" w:rsidRPr="00B24465">
        <w:rPr>
          <w:rFonts w:eastAsia="Times New Roman"/>
          <w:lang w:val="nl-NL"/>
        </w:rPr>
        <w:t>u d</w:t>
      </w:r>
      <w:r w:rsidR="00312E86" w:rsidRPr="00B24465">
        <w:rPr>
          <w:rFonts w:eastAsia="Times New Roman"/>
          <w:spacing w:val="-2"/>
          <w:lang w:val="nl-NL"/>
        </w:rPr>
        <w:t>rag</w:t>
      </w:r>
      <w:r w:rsidR="00312E86" w:rsidRPr="00B24465">
        <w:rPr>
          <w:rFonts w:eastAsia="Times New Roman"/>
          <w:lang w:val="nl-NL"/>
        </w:rPr>
        <w:t>er</w:t>
      </w:r>
      <w:r w:rsidR="00312E86" w:rsidRPr="00B24465">
        <w:rPr>
          <w:rFonts w:eastAsia="Times New Roman"/>
          <w:spacing w:val="1"/>
          <w:lang w:val="nl-NL"/>
        </w:rPr>
        <w:t xml:space="preserve"> </w:t>
      </w:r>
      <w:r w:rsidR="00312E86" w:rsidRPr="00B24465">
        <w:rPr>
          <w:rFonts w:eastAsia="Times New Roman"/>
          <w:lang w:val="nl-NL"/>
        </w:rPr>
        <w:t>bent</w:t>
      </w:r>
      <w:r w:rsidR="00312E86" w:rsidRPr="00B24465">
        <w:rPr>
          <w:rFonts w:eastAsia="Times New Roman"/>
          <w:spacing w:val="1"/>
          <w:lang w:val="nl-NL"/>
        </w:rPr>
        <w:t xml:space="preserve"> </w:t>
      </w:r>
      <w:r w:rsidR="00312E86" w:rsidRPr="00B24465">
        <w:rPr>
          <w:rFonts w:eastAsia="Times New Roman"/>
          <w:spacing w:val="-2"/>
          <w:lang w:val="nl-NL"/>
        </w:rPr>
        <w:t>v</w:t>
      </w:r>
      <w:r w:rsidR="00312E86" w:rsidRPr="00B24465">
        <w:rPr>
          <w:rFonts w:eastAsia="Times New Roman"/>
          <w:lang w:val="nl-NL"/>
        </w:rPr>
        <w:t>an h</w:t>
      </w:r>
      <w:r w:rsidR="00312E86" w:rsidRPr="00B24465">
        <w:rPr>
          <w:rFonts w:eastAsia="Times New Roman"/>
          <w:spacing w:val="-2"/>
          <w:lang w:val="nl-NL"/>
        </w:rPr>
        <w:t>e</w:t>
      </w:r>
      <w:r w:rsidR="00312E86" w:rsidRPr="00B24465">
        <w:rPr>
          <w:rFonts w:eastAsia="Times New Roman"/>
          <w:lang w:val="nl-NL"/>
        </w:rPr>
        <w:t>t</w:t>
      </w:r>
      <w:r w:rsidR="00312E86" w:rsidRPr="00B24465">
        <w:rPr>
          <w:rFonts w:eastAsia="Times New Roman"/>
          <w:spacing w:val="1"/>
          <w:lang w:val="nl-NL"/>
        </w:rPr>
        <w:t xml:space="preserve"> </w:t>
      </w:r>
      <w:r w:rsidR="00312E86" w:rsidRPr="00B24465">
        <w:rPr>
          <w:rFonts w:eastAsia="Times New Roman"/>
          <w:spacing w:val="-2"/>
          <w:lang w:val="nl-NL"/>
        </w:rPr>
        <w:t>h</w:t>
      </w:r>
      <w:r w:rsidR="00312E86" w:rsidRPr="00B24465">
        <w:rPr>
          <w:rFonts w:eastAsia="Times New Roman"/>
          <w:lang w:val="nl-NL"/>
        </w:rPr>
        <w:t>ep</w:t>
      </w:r>
      <w:r w:rsidR="00312E86" w:rsidRPr="00B24465">
        <w:rPr>
          <w:rFonts w:eastAsia="Times New Roman"/>
          <w:spacing w:val="-2"/>
          <w:lang w:val="nl-NL"/>
        </w:rPr>
        <w:t>a</w:t>
      </w:r>
      <w:r w:rsidR="00312E86" w:rsidRPr="00B24465">
        <w:rPr>
          <w:rFonts w:eastAsia="Times New Roman"/>
          <w:spacing w:val="1"/>
          <w:lang w:val="nl-NL"/>
        </w:rPr>
        <w:t>t</w:t>
      </w:r>
      <w:r w:rsidR="00312E86" w:rsidRPr="00B24465">
        <w:rPr>
          <w:rFonts w:eastAsia="Times New Roman"/>
          <w:spacing w:val="-1"/>
          <w:lang w:val="nl-NL"/>
        </w:rPr>
        <w:t>i</w:t>
      </w:r>
      <w:r w:rsidR="00312E86" w:rsidRPr="00B24465">
        <w:rPr>
          <w:rFonts w:eastAsia="Times New Roman"/>
          <w:spacing w:val="1"/>
          <w:lang w:val="nl-NL"/>
        </w:rPr>
        <w:t>ti</w:t>
      </w:r>
      <w:r w:rsidR="00312E86" w:rsidRPr="00B24465">
        <w:rPr>
          <w:rFonts w:eastAsia="Times New Roman"/>
          <w:lang w:val="nl-NL"/>
        </w:rPr>
        <w:t>s</w:t>
      </w:r>
      <w:r w:rsidR="00312E86" w:rsidRPr="00B24465">
        <w:rPr>
          <w:rFonts w:eastAsia="Times New Roman"/>
          <w:spacing w:val="-2"/>
          <w:lang w:val="nl-NL"/>
        </w:rPr>
        <w:t xml:space="preserve"> </w:t>
      </w:r>
      <w:r w:rsidR="00312E86" w:rsidRPr="00B24465">
        <w:rPr>
          <w:rFonts w:eastAsia="Times New Roman"/>
          <w:spacing w:val="-1"/>
          <w:lang w:val="nl-NL"/>
        </w:rPr>
        <w:t>B</w:t>
      </w:r>
      <w:r w:rsidR="00312E86" w:rsidRPr="00B24465">
        <w:rPr>
          <w:rFonts w:eastAsia="Times New Roman"/>
          <w:spacing w:val="-2"/>
          <w:lang w:val="nl-NL"/>
        </w:rPr>
        <w:t>-v</w:t>
      </w:r>
      <w:r w:rsidR="00312E86" w:rsidRPr="00B24465">
        <w:rPr>
          <w:rFonts w:eastAsia="Times New Roman"/>
          <w:spacing w:val="1"/>
          <w:lang w:val="nl-NL"/>
        </w:rPr>
        <w:t>ir</w:t>
      </w:r>
      <w:r w:rsidR="00312E86" w:rsidRPr="00B24465">
        <w:rPr>
          <w:rFonts w:eastAsia="Times New Roman"/>
          <w:lang w:val="nl-NL"/>
        </w:rPr>
        <w:t>us</w:t>
      </w:r>
      <w:r w:rsidR="00312E86" w:rsidRPr="00B24465">
        <w:rPr>
          <w:rFonts w:eastAsia="Times New Roman"/>
          <w:spacing w:val="1"/>
          <w:lang w:val="nl-NL"/>
        </w:rPr>
        <w:t xml:space="preserve"> (</w:t>
      </w:r>
      <w:r w:rsidR="00312E86" w:rsidRPr="00B24465">
        <w:rPr>
          <w:rFonts w:eastAsia="Times New Roman"/>
          <w:spacing w:val="-1"/>
          <w:lang w:val="nl-NL"/>
        </w:rPr>
        <w:t>HBV</w:t>
      </w:r>
      <w:r w:rsidR="00312E86" w:rsidRPr="00B24465">
        <w:rPr>
          <w:rFonts w:eastAsia="Times New Roman"/>
          <w:spacing w:val="1"/>
          <w:lang w:val="nl-NL"/>
        </w:rPr>
        <w:t>)</w:t>
      </w:r>
      <w:r w:rsidR="00312E86" w:rsidRPr="00B24465">
        <w:rPr>
          <w:rFonts w:eastAsia="Times New Roman"/>
          <w:lang w:val="nl-NL"/>
        </w:rPr>
        <w:t xml:space="preserve">, </w:t>
      </w:r>
      <w:r w:rsidR="00312E86" w:rsidRPr="00B24465">
        <w:rPr>
          <w:rFonts w:eastAsia="Times New Roman"/>
          <w:spacing w:val="-2"/>
          <w:lang w:val="nl-NL"/>
        </w:rPr>
        <w:t>a</w:t>
      </w:r>
      <w:r w:rsidR="00312E86" w:rsidRPr="00B24465">
        <w:rPr>
          <w:rFonts w:eastAsia="Times New Roman"/>
          <w:spacing w:val="1"/>
          <w:lang w:val="nl-NL"/>
        </w:rPr>
        <w:t>l</w:t>
      </w:r>
      <w:r w:rsidR="00312E86" w:rsidRPr="00B24465">
        <w:rPr>
          <w:rFonts w:eastAsia="Times New Roman"/>
          <w:lang w:val="nl-NL"/>
        </w:rPr>
        <w:t>s</w:t>
      </w:r>
      <w:r w:rsidR="00312E86" w:rsidRPr="00B24465">
        <w:rPr>
          <w:rFonts w:eastAsia="Times New Roman"/>
          <w:spacing w:val="1"/>
          <w:lang w:val="nl-NL"/>
        </w:rPr>
        <w:t xml:space="preserve"> </w:t>
      </w:r>
      <w:r w:rsidR="00312E86" w:rsidRPr="00B24465">
        <w:rPr>
          <w:rFonts w:eastAsia="Times New Roman"/>
          <w:lang w:val="nl-NL"/>
        </w:rPr>
        <w:t>u</w:t>
      </w:r>
      <w:r w:rsidR="00312E86" w:rsidRPr="00B24465">
        <w:rPr>
          <w:rFonts w:eastAsia="Times New Roman"/>
          <w:spacing w:val="-2"/>
          <w:lang w:val="nl-NL"/>
        </w:rPr>
        <w:t xml:space="preserve"> </w:t>
      </w:r>
      <w:r w:rsidR="00312E86" w:rsidRPr="00B24465">
        <w:rPr>
          <w:rFonts w:eastAsia="Times New Roman"/>
          <w:lang w:val="nl-NL"/>
        </w:rPr>
        <w:t xml:space="preserve">een </w:t>
      </w:r>
      <w:r w:rsidR="00312E86" w:rsidRPr="00B24465">
        <w:rPr>
          <w:rFonts w:eastAsia="Times New Roman"/>
          <w:spacing w:val="-2"/>
          <w:lang w:val="nl-NL"/>
        </w:rPr>
        <w:t>a</w:t>
      </w:r>
      <w:r w:rsidR="00312E86" w:rsidRPr="00B24465">
        <w:rPr>
          <w:rFonts w:eastAsia="Times New Roman"/>
          <w:lang w:val="nl-NL"/>
        </w:rPr>
        <w:t>c</w:t>
      </w:r>
      <w:r w:rsidR="00312E86" w:rsidRPr="00B24465">
        <w:rPr>
          <w:rFonts w:eastAsia="Times New Roman"/>
          <w:spacing w:val="-1"/>
          <w:lang w:val="nl-NL"/>
        </w:rPr>
        <w:t>ti</w:t>
      </w:r>
      <w:r w:rsidR="00312E86" w:rsidRPr="00B24465">
        <w:rPr>
          <w:rFonts w:eastAsia="Times New Roman"/>
          <w:lang w:val="nl-NL"/>
        </w:rPr>
        <w:t>e</w:t>
      </w:r>
      <w:r w:rsidR="00312E86" w:rsidRPr="00B24465">
        <w:rPr>
          <w:rFonts w:eastAsia="Times New Roman"/>
          <w:spacing w:val="-2"/>
          <w:lang w:val="nl-NL"/>
        </w:rPr>
        <w:t>v</w:t>
      </w:r>
      <w:r w:rsidR="00312E86" w:rsidRPr="00B24465">
        <w:rPr>
          <w:rFonts w:eastAsia="Times New Roman"/>
          <w:lang w:val="nl-NL"/>
        </w:rPr>
        <w:t>e</w:t>
      </w:r>
      <w:r w:rsidR="00312E86" w:rsidRPr="00B24465">
        <w:rPr>
          <w:rFonts w:eastAsia="Times New Roman"/>
          <w:spacing w:val="1"/>
          <w:lang w:val="nl-NL"/>
        </w:rPr>
        <w:t xml:space="preserve"> </w:t>
      </w:r>
      <w:r w:rsidR="00312E86" w:rsidRPr="00B24465">
        <w:rPr>
          <w:rFonts w:eastAsia="Times New Roman"/>
          <w:spacing w:val="-1"/>
          <w:lang w:val="nl-NL"/>
        </w:rPr>
        <w:t>HB</w:t>
      </w:r>
      <w:r w:rsidR="00312E86" w:rsidRPr="00B24465">
        <w:rPr>
          <w:rFonts w:eastAsia="Times New Roman"/>
          <w:lang w:val="nl-NL"/>
        </w:rPr>
        <w:t>V-</w:t>
      </w:r>
      <w:r w:rsidR="00312E86" w:rsidRPr="00B24465">
        <w:rPr>
          <w:rFonts w:eastAsia="Times New Roman"/>
          <w:spacing w:val="1"/>
          <w:lang w:val="nl-NL"/>
        </w:rPr>
        <w:t>i</w:t>
      </w:r>
      <w:r w:rsidR="00312E86" w:rsidRPr="00B24465">
        <w:rPr>
          <w:rFonts w:eastAsia="Times New Roman"/>
          <w:lang w:val="nl-NL"/>
        </w:rPr>
        <w:t>n</w:t>
      </w:r>
      <w:r w:rsidR="00312E86" w:rsidRPr="00B24465">
        <w:rPr>
          <w:rFonts w:eastAsia="Times New Roman"/>
          <w:spacing w:val="1"/>
          <w:lang w:val="nl-NL"/>
        </w:rPr>
        <w:t>f</w:t>
      </w:r>
      <w:r w:rsidR="00312E86" w:rsidRPr="00B24465">
        <w:rPr>
          <w:rFonts w:eastAsia="Times New Roman"/>
          <w:spacing w:val="-2"/>
          <w:lang w:val="nl-NL"/>
        </w:rPr>
        <w:t>e</w:t>
      </w:r>
      <w:r w:rsidR="00312E86" w:rsidRPr="00B24465">
        <w:rPr>
          <w:rFonts w:eastAsia="Times New Roman"/>
          <w:lang w:val="nl-NL"/>
        </w:rPr>
        <w:t>c</w:t>
      </w:r>
      <w:r w:rsidR="00312E86" w:rsidRPr="00B24465">
        <w:rPr>
          <w:rFonts w:eastAsia="Times New Roman"/>
          <w:spacing w:val="-1"/>
          <w:lang w:val="nl-NL"/>
        </w:rPr>
        <w:t>t</w:t>
      </w:r>
      <w:r w:rsidR="00312E86" w:rsidRPr="00B24465">
        <w:rPr>
          <w:rFonts w:eastAsia="Times New Roman"/>
          <w:spacing w:val="1"/>
          <w:lang w:val="nl-NL"/>
        </w:rPr>
        <w:t>i</w:t>
      </w:r>
      <w:r w:rsidR="00312E86" w:rsidRPr="00B24465">
        <w:rPr>
          <w:rFonts w:eastAsia="Times New Roman"/>
          <w:lang w:val="nl-NL"/>
        </w:rPr>
        <w:t>e</w:t>
      </w:r>
      <w:r w:rsidR="00312E86" w:rsidRPr="00B24465">
        <w:rPr>
          <w:rFonts w:eastAsia="Times New Roman"/>
          <w:spacing w:val="1"/>
          <w:lang w:val="nl-NL"/>
        </w:rPr>
        <w:t xml:space="preserve"> </w:t>
      </w:r>
      <w:r w:rsidR="00312E86" w:rsidRPr="00B24465">
        <w:rPr>
          <w:rFonts w:eastAsia="Times New Roman"/>
          <w:spacing w:val="-2"/>
          <w:lang w:val="nl-NL"/>
        </w:rPr>
        <w:t>h</w:t>
      </w:r>
      <w:r w:rsidR="00312E86" w:rsidRPr="00B24465">
        <w:rPr>
          <w:rFonts w:eastAsia="Times New Roman"/>
          <w:lang w:val="nl-NL"/>
        </w:rPr>
        <w:t>ee</w:t>
      </w:r>
      <w:r w:rsidR="00312E86" w:rsidRPr="00B24465">
        <w:rPr>
          <w:rFonts w:eastAsia="Times New Roman"/>
          <w:spacing w:val="-1"/>
          <w:lang w:val="nl-NL"/>
        </w:rPr>
        <w:t>f</w:t>
      </w:r>
      <w:r w:rsidR="00312E86" w:rsidRPr="00B24465">
        <w:rPr>
          <w:rFonts w:eastAsia="Times New Roman"/>
          <w:lang w:val="nl-NL"/>
        </w:rPr>
        <w:t>t</w:t>
      </w:r>
      <w:r w:rsidR="00312E86" w:rsidRPr="00B24465">
        <w:rPr>
          <w:rFonts w:eastAsia="Times New Roman"/>
          <w:spacing w:val="1"/>
          <w:lang w:val="nl-NL"/>
        </w:rPr>
        <w:t xml:space="preserve"> </w:t>
      </w:r>
      <w:r w:rsidR="00312E86" w:rsidRPr="00B24465">
        <w:rPr>
          <w:rFonts w:eastAsia="Times New Roman"/>
          <w:spacing w:val="-2"/>
          <w:lang w:val="nl-NL"/>
        </w:rPr>
        <w:t>o</w:t>
      </w:r>
      <w:r w:rsidR="00312E86" w:rsidRPr="00B24465">
        <w:rPr>
          <w:rFonts w:eastAsia="Times New Roman"/>
          <w:lang w:val="nl-NL"/>
        </w:rPr>
        <w:t>f</w:t>
      </w:r>
      <w:r w:rsidR="00312E86" w:rsidRPr="00B24465">
        <w:rPr>
          <w:rFonts w:eastAsia="Times New Roman"/>
          <w:spacing w:val="1"/>
          <w:lang w:val="nl-NL"/>
        </w:rPr>
        <w:t xml:space="preserve"> </w:t>
      </w:r>
      <w:r w:rsidR="00312E86" w:rsidRPr="00B24465">
        <w:rPr>
          <w:rFonts w:eastAsia="Times New Roman"/>
          <w:spacing w:val="-2"/>
          <w:lang w:val="nl-NL"/>
        </w:rPr>
        <w:t>a</w:t>
      </w:r>
      <w:r w:rsidR="00312E86" w:rsidRPr="00B24465">
        <w:rPr>
          <w:rFonts w:eastAsia="Times New Roman"/>
          <w:spacing w:val="1"/>
          <w:lang w:val="nl-NL"/>
        </w:rPr>
        <w:t>l</w:t>
      </w:r>
      <w:r w:rsidR="00312E86" w:rsidRPr="00B24465">
        <w:rPr>
          <w:rFonts w:eastAsia="Times New Roman"/>
          <w:lang w:val="nl-NL"/>
        </w:rPr>
        <w:t>s</w:t>
      </w:r>
      <w:r w:rsidR="00312E86" w:rsidRPr="00B24465">
        <w:rPr>
          <w:rFonts w:eastAsia="Times New Roman"/>
          <w:spacing w:val="1"/>
          <w:lang w:val="nl-NL"/>
        </w:rPr>
        <w:t xml:space="preserve"> </w:t>
      </w:r>
      <w:r w:rsidR="00312E86" w:rsidRPr="00B24465">
        <w:rPr>
          <w:rFonts w:eastAsia="Times New Roman"/>
          <w:lang w:val="nl-NL"/>
        </w:rPr>
        <w:t xml:space="preserve">u </w:t>
      </w:r>
      <w:r w:rsidR="00312E86" w:rsidRPr="00B24465">
        <w:rPr>
          <w:rFonts w:eastAsia="Times New Roman"/>
          <w:spacing w:val="-2"/>
          <w:lang w:val="nl-NL"/>
        </w:rPr>
        <w:t>d</w:t>
      </w:r>
      <w:r w:rsidR="00312E86" w:rsidRPr="00B24465">
        <w:rPr>
          <w:rFonts w:eastAsia="Times New Roman"/>
          <w:lang w:val="nl-NL"/>
        </w:rPr>
        <w:t>en</w:t>
      </w:r>
      <w:r w:rsidR="00312E86" w:rsidRPr="00B24465">
        <w:rPr>
          <w:rFonts w:eastAsia="Times New Roman"/>
          <w:spacing w:val="-2"/>
          <w:lang w:val="nl-NL"/>
        </w:rPr>
        <w:t>k</w:t>
      </w:r>
      <w:r w:rsidR="00312E86" w:rsidRPr="00B24465">
        <w:rPr>
          <w:rFonts w:eastAsia="Times New Roman"/>
          <w:lang w:val="nl-NL"/>
        </w:rPr>
        <w:t>t</w:t>
      </w:r>
      <w:r w:rsidR="00312E86" w:rsidRPr="00B24465">
        <w:rPr>
          <w:rFonts w:eastAsia="Times New Roman"/>
          <w:spacing w:val="-1"/>
          <w:lang w:val="nl-NL"/>
        </w:rPr>
        <w:t xml:space="preserve"> </w:t>
      </w:r>
      <w:r w:rsidR="00312E86" w:rsidRPr="00B24465">
        <w:rPr>
          <w:rFonts w:eastAsia="Times New Roman"/>
          <w:lang w:val="nl-NL"/>
        </w:rPr>
        <w:t>dat</w:t>
      </w:r>
      <w:r w:rsidR="00312E86" w:rsidRPr="00B24465">
        <w:rPr>
          <w:rFonts w:eastAsia="Times New Roman"/>
          <w:spacing w:val="1"/>
          <w:lang w:val="nl-NL"/>
        </w:rPr>
        <w:t xml:space="preserve"> </w:t>
      </w:r>
      <w:r w:rsidR="00312E86" w:rsidRPr="00B24465">
        <w:rPr>
          <w:rFonts w:eastAsia="Times New Roman"/>
          <w:lang w:val="nl-NL"/>
        </w:rPr>
        <w:t>u</w:t>
      </w:r>
      <w:r w:rsidR="00312E86" w:rsidRPr="00B24465">
        <w:rPr>
          <w:rFonts w:eastAsia="Times New Roman"/>
          <w:spacing w:val="-2"/>
          <w:lang w:val="nl-NL"/>
        </w:rPr>
        <w:t xml:space="preserve"> </w:t>
      </w:r>
      <w:r w:rsidR="00312E86" w:rsidRPr="00B24465">
        <w:rPr>
          <w:rFonts w:eastAsia="Times New Roman"/>
          <w:spacing w:val="1"/>
          <w:lang w:val="nl-NL"/>
        </w:rPr>
        <w:t>r</w:t>
      </w:r>
      <w:r w:rsidR="00312E86" w:rsidRPr="00B24465">
        <w:rPr>
          <w:rFonts w:eastAsia="Times New Roman"/>
          <w:spacing w:val="-1"/>
          <w:lang w:val="nl-NL"/>
        </w:rPr>
        <w:t>i</w:t>
      </w:r>
      <w:r w:rsidR="00312E86" w:rsidRPr="00B24465">
        <w:rPr>
          <w:rFonts w:eastAsia="Times New Roman"/>
          <w:lang w:val="nl-NL"/>
        </w:rPr>
        <w:t>s</w:t>
      </w:r>
      <w:r w:rsidR="00312E86" w:rsidRPr="00B24465">
        <w:rPr>
          <w:rFonts w:eastAsia="Times New Roman"/>
          <w:spacing w:val="1"/>
          <w:lang w:val="nl-NL"/>
        </w:rPr>
        <w:t>i</w:t>
      </w:r>
      <w:r w:rsidR="00312E86" w:rsidRPr="00B24465">
        <w:rPr>
          <w:rFonts w:eastAsia="Times New Roman"/>
          <w:spacing w:val="-2"/>
          <w:lang w:val="nl-NL"/>
        </w:rPr>
        <w:t>c</w:t>
      </w:r>
      <w:r w:rsidR="00312E86" w:rsidRPr="00B24465">
        <w:rPr>
          <w:rFonts w:eastAsia="Times New Roman"/>
          <w:lang w:val="nl-NL"/>
        </w:rPr>
        <w:t xml:space="preserve">o </w:t>
      </w:r>
      <w:r w:rsidR="00312E86" w:rsidRPr="00B24465">
        <w:rPr>
          <w:rFonts w:eastAsia="Times New Roman"/>
          <w:spacing w:val="1"/>
          <w:lang w:val="nl-NL"/>
        </w:rPr>
        <w:t>l</w:t>
      </w:r>
      <w:r w:rsidR="00312E86" w:rsidRPr="00B24465">
        <w:rPr>
          <w:rFonts w:eastAsia="Times New Roman"/>
          <w:spacing w:val="-2"/>
          <w:lang w:val="nl-NL"/>
        </w:rPr>
        <w:t>o</w:t>
      </w:r>
      <w:r w:rsidR="00312E86" w:rsidRPr="00B24465">
        <w:rPr>
          <w:rFonts w:eastAsia="Times New Roman"/>
          <w:lang w:val="nl-NL"/>
        </w:rPr>
        <w:t>opt</w:t>
      </w:r>
      <w:r w:rsidR="00312E86" w:rsidRPr="00B24465">
        <w:rPr>
          <w:rFonts w:eastAsia="Times New Roman"/>
          <w:spacing w:val="-1"/>
          <w:lang w:val="nl-NL"/>
        </w:rPr>
        <w:t xml:space="preserve"> </w:t>
      </w:r>
      <w:r w:rsidR="00312E86" w:rsidRPr="00B24465">
        <w:rPr>
          <w:rFonts w:eastAsia="Times New Roman"/>
          <w:lang w:val="nl-NL"/>
        </w:rPr>
        <w:t xml:space="preserve">op </w:t>
      </w:r>
      <w:r w:rsidR="00312E86" w:rsidRPr="00B24465">
        <w:rPr>
          <w:rFonts w:eastAsia="Times New Roman"/>
          <w:spacing w:val="-1"/>
          <w:lang w:val="nl-NL"/>
        </w:rPr>
        <w:t>HB</w:t>
      </w:r>
      <w:r w:rsidR="00312E86" w:rsidRPr="00B24465">
        <w:rPr>
          <w:rFonts w:eastAsia="Times New Roman"/>
          <w:spacing w:val="1"/>
          <w:lang w:val="nl-NL"/>
        </w:rPr>
        <w:t>V</w:t>
      </w:r>
      <w:r w:rsidRPr="00B24465">
        <w:rPr>
          <w:lang w:val="nl-NL"/>
        </w:rPr>
        <w:t>.</w:t>
      </w:r>
    </w:p>
    <w:p w14:paraId="533C4521" w14:textId="77777777" w:rsidR="00244A56" w:rsidRPr="00B24465" w:rsidRDefault="00244A56" w:rsidP="00244A56">
      <w:pPr>
        <w:pStyle w:val="Bullet2"/>
        <w:rPr>
          <w:lang w:val="nl-NL"/>
        </w:rPr>
      </w:pPr>
      <w:r w:rsidRPr="00B24465">
        <w:rPr>
          <w:lang w:val="nl-NL"/>
        </w:rPr>
        <w:t>Uw arts moet u testen op HBV. Bij mensen die HBV dragen, kan Yuflyma het virus opnieuw activeren.</w:t>
      </w:r>
    </w:p>
    <w:p w14:paraId="4A34E957" w14:textId="5DF2572E" w:rsidR="00244A56" w:rsidRPr="00B24465" w:rsidRDefault="00244A56" w:rsidP="00244A56">
      <w:pPr>
        <w:pStyle w:val="Bullet2"/>
        <w:rPr>
          <w:lang w:val="nl-NL"/>
        </w:rPr>
      </w:pPr>
      <w:r w:rsidRPr="00B24465">
        <w:rPr>
          <w:lang w:val="nl-NL"/>
        </w:rPr>
        <w:t xml:space="preserve">In enkele zeldzame gevallen, vooral wanneer u andere </w:t>
      </w:r>
      <w:r w:rsidR="00274968" w:rsidRPr="00B24465">
        <w:rPr>
          <w:lang w:val="nl-NL"/>
        </w:rPr>
        <w:t xml:space="preserve">geneesmiddelen </w:t>
      </w:r>
      <w:r w:rsidRPr="00B24465">
        <w:rPr>
          <w:lang w:val="nl-NL"/>
        </w:rPr>
        <w:t>gebruikt die het immuunsysteem onderdrukken, kan heractivering van HBV levensbedreigend zijn.</w:t>
      </w:r>
    </w:p>
    <w:p w14:paraId="6AE88D16" w14:textId="77777777" w:rsidR="00244A56" w:rsidRPr="00B24465" w:rsidRDefault="00244A56" w:rsidP="00244A56">
      <w:pPr>
        <w:rPr>
          <w:lang w:val="nl-NL"/>
        </w:rPr>
      </w:pPr>
    </w:p>
    <w:p w14:paraId="76798711" w14:textId="77777777" w:rsidR="00244A56" w:rsidRPr="00B24465" w:rsidRDefault="00244A56" w:rsidP="00244A56">
      <w:pPr>
        <w:pStyle w:val="HeadingUnderlined"/>
        <w:rPr>
          <w:lang w:val="nl-NL"/>
        </w:rPr>
      </w:pPr>
      <w:r w:rsidRPr="00B24465">
        <w:rPr>
          <w:lang w:val="nl-NL"/>
        </w:rPr>
        <w:t>Chirurgie of gebitsbehandeling</w:t>
      </w:r>
    </w:p>
    <w:p w14:paraId="2F3F7D9B" w14:textId="77777777" w:rsidR="00244A56" w:rsidRPr="00B24465" w:rsidRDefault="00244A56" w:rsidP="00244A56">
      <w:pPr>
        <w:pStyle w:val="NormalKeep"/>
        <w:rPr>
          <w:lang w:val="nl-NL"/>
        </w:rPr>
      </w:pPr>
    </w:p>
    <w:p w14:paraId="31C26279" w14:textId="35077054" w:rsidR="00244A56" w:rsidRPr="00B24465" w:rsidRDefault="001D01FA" w:rsidP="006A49AF">
      <w:pPr>
        <w:pStyle w:val="Bullet"/>
        <w:ind w:left="567"/>
        <w:rPr>
          <w:lang w:val="nl-NL"/>
        </w:rPr>
      </w:pPr>
      <w:r w:rsidRPr="00B24465">
        <w:rPr>
          <w:lang w:val="nl-NL"/>
        </w:rPr>
        <w:t xml:space="preserve">Als </w:t>
      </w:r>
      <w:r w:rsidR="00244A56" w:rsidRPr="00B24465">
        <w:rPr>
          <w:lang w:val="nl-NL"/>
        </w:rPr>
        <w:t>u binnenkort chirurgie of een gebitsbehandeling</w:t>
      </w:r>
      <w:r w:rsidR="006D14E6" w:rsidRPr="00B24465">
        <w:rPr>
          <w:lang w:val="nl-NL"/>
        </w:rPr>
        <w:t xml:space="preserve"> ondergaat</w:t>
      </w:r>
      <w:r w:rsidR="00244A56" w:rsidRPr="00B24465">
        <w:rPr>
          <w:lang w:val="nl-NL"/>
        </w:rPr>
        <w:t>, informeert u de arts dat u Yuflyma gebruikt. Uw arts kan adviseren tijdelijk te stoppen met Yuflyma.</w:t>
      </w:r>
    </w:p>
    <w:p w14:paraId="09489A85" w14:textId="77777777" w:rsidR="00244A56" w:rsidRPr="00B24465" w:rsidRDefault="00244A56" w:rsidP="00244A56">
      <w:pPr>
        <w:rPr>
          <w:lang w:val="nl-NL"/>
        </w:rPr>
      </w:pPr>
    </w:p>
    <w:p w14:paraId="415C9CA2" w14:textId="77777777" w:rsidR="00244A56" w:rsidRPr="00B24465" w:rsidRDefault="00244A56" w:rsidP="00244A56">
      <w:pPr>
        <w:pStyle w:val="HeadingUnderlined"/>
        <w:rPr>
          <w:lang w:val="nl-NL"/>
        </w:rPr>
      </w:pPr>
      <w:r w:rsidRPr="00B24465">
        <w:rPr>
          <w:lang w:val="nl-NL"/>
        </w:rPr>
        <w:t>Demyeliniserende ziekte</w:t>
      </w:r>
    </w:p>
    <w:p w14:paraId="18F1D529" w14:textId="77777777" w:rsidR="00244A56" w:rsidRPr="00B24465" w:rsidRDefault="00244A56" w:rsidP="00244A56">
      <w:pPr>
        <w:pStyle w:val="NormalKeep"/>
        <w:rPr>
          <w:lang w:val="nl-NL"/>
        </w:rPr>
      </w:pPr>
    </w:p>
    <w:p w14:paraId="108B455D" w14:textId="796D2094" w:rsidR="00244A56" w:rsidRPr="00B24465" w:rsidRDefault="001D01FA" w:rsidP="006A49AF">
      <w:pPr>
        <w:pStyle w:val="Bullet"/>
        <w:ind w:left="567"/>
        <w:rPr>
          <w:lang w:val="nl-NL"/>
        </w:rPr>
      </w:pPr>
      <w:r w:rsidRPr="00B24465">
        <w:rPr>
          <w:lang w:val="nl-NL"/>
        </w:rPr>
        <w:t xml:space="preserve">Als </w:t>
      </w:r>
      <w:r w:rsidR="00244A56" w:rsidRPr="00B24465">
        <w:rPr>
          <w:lang w:val="nl-NL"/>
        </w:rPr>
        <w:t xml:space="preserve">u een demyeliniserende ziekte </w:t>
      </w:r>
      <w:r w:rsidRPr="00B24465">
        <w:rPr>
          <w:lang w:val="nl-NL"/>
        </w:rPr>
        <w:t xml:space="preserve">heeft </w:t>
      </w:r>
      <w:r w:rsidR="00244A56" w:rsidRPr="00B24465">
        <w:rPr>
          <w:lang w:val="nl-NL"/>
        </w:rPr>
        <w:t>of ontwikkelt (een ziekte die van invloed is op de isolerende laag rond de zenuwen, zoals multipel</w:t>
      </w:r>
      <w:r w:rsidR="004679EB" w:rsidRPr="00B24465">
        <w:rPr>
          <w:lang w:val="nl-NL"/>
        </w:rPr>
        <w:t>e</w:t>
      </w:r>
      <w:r w:rsidR="00244A56" w:rsidRPr="00B24465">
        <w:rPr>
          <w:lang w:val="nl-NL"/>
        </w:rPr>
        <w:t xml:space="preserve"> sclerose), zal uw arts beslissen of u Yuflyma mag (blijven) </w:t>
      </w:r>
      <w:r w:rsidR="00274968" w:rsidRPr="00B24465">
        <w:rPr>
          <w:lang w:val="nl-NL"/>
        </w:rPr>
        <w:t>krijgen</w:t>
      </w:r>
      <w:r w:rsidR="00244A56" w:rsidRPr="00B24465">
        <w:rPr>
          <w:lang w:val="nl-NL"/>
        </w:rPr>
        <w:t xml:space="preserve">. </w:t>
      </w:r>
      <w:r w:rsidRPr="00B24465">
        <w:rPr>
          <w:rFonts w:eastAsia="Times New Roman"/>
          <w:spacing w:val="-1"/>
          <w:lang w:val="nl-NL"/>
        </w:rPr>
        <w:t>N</w:t>
      </w:r>
      <w:r w:rsidRPr="00B24465">
        <w:rPr>
          <w:rFonts w:eastAsia="Times New Roman"/>
          <w:spacing w:val="-2"/>
          <w:lang w:val="nl-NL"/>
        </w:rPr>
        <w:t>e</w:t>
      </w:r>
      <w:r w:rsidRPr="00B24465">
        <w:rPr>
          <w:rFonts w:eastAsia="Times New Roman"/>
          <w:lang w:val="nl-NL"/>
        </w:rPr>
        <w:t>em</w:t>
      </w:r>
      <w:r w:rsidRPr="00B24465">
        <w:rPr>
          <w:rFonts w:eastAsia="Times New Roman"/>
          <w:spacing w:val="-4"/>
          <w:lang w:val="nl-NL"/>
        </w:rPr>
        <w:t xml:space="preserve"> </w:t>
      </w:r>
      <w:r w:rsidRPr="00B24465">
        <w:rPr>
          <w:rFonts w:eastAsia="Times New Roman"/>
          <w:lang w:val="nl-NL"/>
        </w:rPr>
        <w:t>o</w:t>
      </w:r>
      <w:r w:rsidRPr="00B24465">
        <w:rPr>
          <w:rFonts w:eastAsia="Times New Roman"/>
          <w:spacing w:val="2"/>
          <w:lang w:val="nl-NL"/>
        </w:rPr>
        <w:t>n</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w:t>
      </w:r>
      <w:r w:rsidRPr="00B24465">
        <w:rPr>
          <w:rFonts w:eastAsia="Times New Roman"/>
          <w:spacing w:val="-1"/>
          <w:lang w:val="nl-NL"/>
        </w:rPr>
        <w:t>l</w:t>
      </w:r>
      <w:r w:rsidRPr="00B24465">
        <w:rPr>
          <w:rFonts w:eastAsia="Times New Roman"/>
          <w:spacing w:val="1"/>
          <w:lang w:val="nl-NL"/>
        </w:rPr>
        <w:t>l</w:t>
      </w:r>
      <w:r w:rsidRPr="00B24465">
        <w:rPr>
          <w:rFonts w:eastAsia="Times New Roman"/>
          <w:spacing w:val="-1"/>
          <w:lang w:val="nl-NL"/>
        </w:rPr>
        <w:t>ij</w:t>
      </w:r>
      <w:r w:rsidRPr="00B24465">
        <w:rPr>
          <w:rFonts w:eastAsia="Times New Roman"/>
          <w:lang w:val="nl-NL"/>
        </w:rPr>
        <w:t>k</w:t>
      </w:r>
      <w:r w:rsidRPr="00B24465">
        <w:rPr>
          <w:rFonts w:eastAsia="Times New Roman"/>
          <w:spacing w:val="-2"/>
          <w:lang w:val="nl-NL"/>
        </w:rPr>
        <w:t xml:space="preserve"> </w:t>
      </w:r>
      <w:r w:rsidRPr="00B24465">
        <w:rPr>
          <w:rFonts w:eastAsia="Times New Roman"/>
          <w:lang w:val="nl-NL"/>
        </w:rPr>
        <w:t>con</w:t>
      </w:r>
      <w:r w:rsidRPr="00B24465">
        <w:rPr>
          <w:rFonts w:eastAsia="Times New Roman"/>
          <w:spacing w:val="1"/>
          <w:lang w:val="nl-NL"/>
        </w:rPr>
        <w:t>t</w:t>
      </w:r>
      <w:r w:rsidRPr="00B24465">
        <w:rPr>
          <w:rFonts w:eastAsia="Times New Roman"/>
          <w:lang w:val="nl-NL"/>
        </w:rPr>
        <w:t>a</w:t>
      </w:r>
      <w:r w:rsidRPr="00B24465">
        <w:rPr>
          <w:rFonts w:eastAsia="Times New Roman"/>
          <w:spacing w:val="-2"/>
          <w:lang w:val="nl-NL"/>
        </w:rPr>
        <w:t>c</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 xml:space="preserve">op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w:t>
      </w:r>
      <w:r w:rsidRPr="00B24465">
        <w:rPr>
          <w:rFonts w:eastAsia="Times New Roman"/>
          <w:lang w:val="nl-NL"/>
        </w:rPr>
        <w:t>uw</w:t>
      </w:r>
      <w:r w:rsidRPr="00B24465">
        <w:rPr>
          <w:rFonts w:eastAsia="Times New Roman"/>
          <w:spacing w:val="-1"/>
          <w:lang w:val="nl-NL"/>
        </w:rPr>
        <w:t xml:space="preserve"> </w:t>
      </w:r>
      <w:r w:rsidRPr="00B24465">
        <w:rPr>
          <w:rFonts w:eastAsia="Times New Roman"/>
          <w:lang w:val="nl-NL"/>
        </w:rPr>
        <w:t>a</w:t>
      </w:r>
      <w:r w:rsidRPr="00B24465">
        <w:rPr>
          <w:rFonts w:eastAsia="Times New Roman"/>
          <w:spacing w:val="1"/>
          <w:lang w:val="nl-NL"/>
        </w:rPr>
        <w:t>rt</w:t>
      </w:r>
      <w:r w:rsidRPr="00B24465">
        <w:rPr>
          <w:rFonts w:eastAsia="Times New Roman"/>
          <w:lang w:val="nl-NL"/>
        </w:rPr>
        <w:t>s</w:t>
      </w:r>
      <w:r w:rsidRPr="00B24465">
        <w:rPr>
          <w:rFonts w:eastAsia="Times New Roman"/>
          <w:spacing w:val="-2"/>
          <w:lang w:val="nl-NL"/>
        </w:rPr>
        <w:t xml:space="preserve"> </w:t>
      </w:r>
      <w:r w:rsidRPr="00B24465">
        <w:rPr>
          <w:rFonts w:eastAsia="Times New Roman"/>
          <w:lang w:val="nl-NL"/>
        </w:rPr>
        <w:t>a</w:t>
      </w:r>
      <w:r w:rsidRPr="00B24465">
        <w:rPr>
          <w:rFonts w:eastAsia="Times New Roman"/>
          <w:spacing w:val="-1"/>
          <w:lang w:val="nl-NL"/>
        </w:rPr>
        <w:t>l</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 xml:space="preserve">u </w:t>
      </w:r>
      <w:r w:rsidR="006820BA" w:rsidRPr="00B24465">
        <w:rPr>
          <w:rFonts w:eastAsia="Times New Roman"/>
          <w:lang w:val="nl-NL"/>
        </w:rPr>
        <w:t>verschijnselen</w:t>
      </w:r>
      <w:r w:rsidRPr="00B24465">
        <w:rPr>
          <w:rFonts w:eastAsia="Times New Roman"/>
          <w:lang w:val="nl-NL"/>
        </w:rPr>
        <w:t xml:space="preserve"> </w:t>
      </w:r>
      <w:r w:rsidRPr="00B24465">
        <w:rPr>
          <w:rFonts w:eastAsia="Times New Roman"/>
          <w:spacing w:val="-2"/>
          <w:lang w:val="nl-NL"/>
        </w:rPr>
        <w:t>k</w:t>
      </w:r>
      <w:r w:rsidRPr="00B24465">
        <w:rPr>
          <w:rFonts w:eastAsia="Times New Roman"/>
          <w:spacing w:val="1"/>
          <w:lang w:val="nl-NL"/>
        </w:rPr>
        <w:t>r</w:t>
      </w:r>
      <w:r w:rsidRPr="00B24465">
        <w:rPr>
          <w:rFonts w:eastAsia="Times New Roman"/>
          <w:spacing w:val="-1"/>
          <w:lang w:val="nl-NL"/>
        </w:rPr>
        <w:t>i</w:t>
      </w:r>
      <w:r w:rsidRPr="00B24465">
        <w:rPr>
          <w:rFonts w:eastAsia="Times New Roman"/>
          <w:spacing w:val="3"/>
          <w:lang w:val="nl-NL"/>
        </w:rPr>
        <w:t>j</w:t>
      </w:r>
      <w:r w:rsidRPr="00B24465">
        <w:rPr>
          <w:rFonts w:eastAsia="Times New Roman"/>
          <w:spacing w:val="-2"/>
          <w:lang w:val="nl-NL"/>
        </w:rPr>
        <w:t>g</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lang w:val="nl-NL"/>
        </w:rPr>
        <w:t>oa</w:t>
      </w:r>
      <w:r w:rsidRPr="00B24465">
        <w:rPr>
          <w:rFonts w:eastAsia="Times New Roman"/>
          <w:spacing w:val="-1"/>
          <w:lang w:val="nl-NL"/>
        </w:rPr>
        <w:t>l</w:t>
      </w:r>
      <w:r w:rsidRPr="00B24465">
        <w:rPr>
          <w:rFonts w:eastAsia="Times New Roman"/>
          <w:lang w:val="nl-NL"/>
        </w:rPr>
        <w:t>s</w:t>
      </w:r>
      <w:r w:rsidRPr="00B24465">
        <w:rPr>
          <w:rFonts w:eastAsia="Times New Roman"/>
          <w:spacing w:val="1"/>
          <w:lang w:val="nl-NL"/>
        </w:rPr>
        <w:t xml:space="preserve"> </w:t>
      </w:r>
      <w:r w:rsidR="00244A56" w:rsidRPr="00B24465">
        <w:rPr>
          <w:lang w:val="nl-NL"/>
        </w:rPr>
        <w:t xml:space="preserve">veranderingen in uw zicht, zwakte in uw armen of benen of </w:t>
      </w:r>
      <w:r w:rsidRPr="00B24465">
        <w:rPr>
          <w:rFonts w:eastAsia="Times New Roman"/>
          <w:spacing w:val="-2"/>
          <w:lang w:val="nl-NL"/>
        </w:rPr>
        <w:t>g</w:t>
      </w:r>
      <w:r w:rsidRPr="00B24465">
        <w:rPr>
          <w:rFonts w:eastAsia="Times New Roman"/>
          <w:lang w:val="nl-NL"/>
        </w:rPr>
        <w:t>e</w:t>
      </w:r>
      <w:r w:rsidRPr="00B24465">
        <w:rPr>
          <w:rFonts w:eastAsia="Times New Roman"/>
          <w:spacing w:val="-2"/>
          <w:lang w:val="nl-NL"/>
        </w:rPr>
        <w:t>v</w:t>
      </w:r>
      <w:r w:rsidRPr="00B24465">
        <w:rPr>
          <w:rFonts w:eastAsia="Times New Roman"/>
          <w:lang w:val="nl-NL"/>
        </w:rPr>
        <w:t>oe</w:t>
      </w:r>
      <w:r w:rsidRPr="00B24465">
        <w:rPr>
          <w:rFonts w:eastAsia="Times New Roman"/>
          <w:spacing w:val="1"/>
          <w:lang w:val="nl-NL"/>
        </w:rPr>
        <w:t>ll</w:t>
      </w:r>
      <w:r w:rsidRPr="00B24465">
        <w:rPr>
          <w:rFonts w:eastAsia="Times New Roman"/>
          <w:lang w:val="nl-NL"/>
        </w:rPr>
        <w:t>oo</w:t>
      </w:r>
      <w:r w:rsidRPr="00B24465">
        <w:rPr>
          <w:rFonts w:eastAsia="Times New Roman"/>
          <w:spacing w:val="-2"/>
          <w:lang w:val="nl-NL"/>
        </w:rPr>
        <w:t>s</w:t>
      </w:r>
      <w:r w:rsidRPr="00B24465">
        <w:rPr>
          <w:rFonts w:eastAsia="Times New Roman"/>
          <w:lang w:val="nl-NL"/>
        </w:rPr>
        <w:t>he</w:t>
      </w:r>
      <w:r w:rsidRPr="00B24465">
        <w:rPr>
          <w:rFonts w:eastAsia="Times New Roman"/>
          <w:spacing w:val="-1"/>
          <w:lang w:val="nl-NL"/>
        </w:rPr>
        <w:t>i</w:t>
      </w:r>
      <w:r w:rsidRPr="00B24465">
        <w:rPr>
          <w:rFonts w:eastAsia="Times New Roman"/>
          <w:lang w:val="nl-NL"/>
        </w:rPr>
        <w:t>d</w:t>
      </w:r>
      <w:r w:rsidRPr="00B24465">
        <w:rPr>
          <w:rFonts w:eastAsia="Times New Roman"/>
          <w:spacing w:val="-2"/>
          <w:lang w:val="nl-NL"/>
        </w:rPr>
        <w:t xml:space="preserve"> </w:t>
      </w:r>
      <w:r w:rsidR="004679EB" w:rsidRPr="00B24465">
        <w:rPr>
          <w:rFonts w:eastAsia="Times New Roman"/>
          <w:spacing w:val="-2"/>
          <w:lang w:val="nl-NL"/>
        </w:rPr>
        <w:t>of tintelingen in</w:t>
      </w:r>
      <w:r w:rsidR="00244A56" w:rsidRPr="00B24465">
        <w:rPr>
          <w:lang w:val="nl-NL"/>
        </w:rPr>
        <w:t xml:space="preserve"> delen van uw lichaam.</w:t>
      </w:r>
    </w:p>
    <w:p w14:paraId="49F0AE7E" w14:textId="77777777" w:rsidR="00244A56" w:rsidRPr="00B24465" w:rsidRDefault="00244A56" w:rsidP="00244A56">
      <w:pPr>
        <w:rPr>
          <w:lang w:val="nl-NL"/>
        </w:rPr>
      </w:pPr>
    </w:p>
    <w:p w14:paraId="3162E9F9" w14:textId="77777777" w:rsidR="00244A56" w:rsidRPr="00B24465" w:rsidRDefault="00244A56" w:rsidP="00244A56">
      <w:pPr>
        <w:pStyle w:val="HeadingUnderlined"/>
        <w:rPr>
          <w:lang w:val="nl-NL"/>
        </w:rPr>
      </w:pPr>
      <w:r w:rsidRPr="00B24465">
        <w:rPr>
          <w:lang w:val="nl-NL"/>
        </w:rPr>
        <w:t>Vaccinaties</w:t>
      </w:r>
    </w:p>
    <w:p w14:paraId="3AB6B2E6" w14:textId="77777777" w:rsidR="00244A56" w:rsidRPr="00B24465" w:rsidRDefault="00244A56" w:rsidP="00244A56">
      <w:pPr>
        <w:pStyle w:val="NormalKeep"/>
        <w:rPr>
          <w:lang w:val="nl-NL"/>
        </w:rPr>
      </w:pPr>
    </w:p>
    <w:p w14:paraId="0DF9F94D" w14:textId="0DE1D484" w:rsidR="00244A56" w:rsidRPr="00B24465" w:rsidRDefault="00244A56" w:rsidP="006A49AF">
      <w:pPr>
        <w:pStyle w:val="Bullet"/>
        <w:keepNext/>
        <w:ind w:left="567"/>
        <w:rPr>
          <w:lang w:val="nl-NL"/>
        </w:rPr>
      </w:pPr>
      <w:r w:rsidRPr="00B24465">
        <w:rPr>
          <w:lang w:val="nl-NL"/>
        </w:rPr>
        <w:t xml:space="preserve">Bepaalde vaccins kunnen infecties veroorzaken en mogen niet worden gegeven terwijl u Yuflyma </w:t>
      </w:r>
      <w:r w:rsidR="00A175C2" w:rsidRPr="00B24465">
        <w:rPr>
          <w:lang w:val="nl-NL"/>
        </w:rPr>
        <w:t>krijgt</w:t>
      </w:r>
      <w:r w:rsidRPr="00B24465">
        <w:rPr>
          <w:lang w:val="nl-NL"/>
        </w:rPr>
        <w:t>.</w:t>
      </w:r>
    </w:p>
    <w:p w14:paraId="49DDA6FC" w14:textId="77777777" w:rsidR="00244A56" w:rsidRPr="00B24465" w:rsidRDefault="00244A56" w:rsidP="00244A56">
      <w:pPr>
        <w:pStyle w:val="NormalKeep"/>
        <w:rPr>
          <w:lang w:val="nl-NL"/>
        </w:rPr>
      </w:pPr>
    </w:p>
    <w:p w14:paraId="575BEB3C" w14:textId="2BA2825A" w:rsidR="00244A56" w:rsidRPr="00B24465" w:rsidRDefault="00244A56" w:rsidP="00244A56">
      <w:pPr>
        <w:pStyle w:val="Bullet2"/>
        <w:keepNext/>
        <w:rPr>
          <w:lang w:val="nl-NL"/>
        </w:rPr>
      </w:pPr>
      <w:r w:rsidRPr="00B24465">
        <w:rPr>
          <w:lang w:val="nl-NL"/>
        </w:rPr>
        <w:t xml:space="preserve">Bespreek het met uw arts voordat u vaccins </w:t>
      </w:r>
      <w:r w:rsidR="00A175C2" w:rsidRPr="00B24465">
        <w:rPr>
          <w:lang w:val="nl-NL"/>
        </w:rPr>
        <w:t>krijgt</w:t>
      </w:r>
      <w:r w:rsidRPr="00B24465">
        <w:rPr>
          <w:lang w:val="nl-NL"/>
        </w:rPr>
        <w:t>.</w:t>
      </w:r>
    </w:p>
    <w:p w14:paraId="7C5C46E4" w14:textId="03505BE1" w:rsidR="00244A56" w:rsidRPr="00B24465" w:rsidRDefault="00244A56" w:rsidP="00244A56">
      <w:pPr>
        <w:pStyle w:val="Bullet2"/>
        <w:rPr>
          <w:lang w:val="nl-NL"/>
        </w:rPr>
      </w:pPr>
      <w:r w:rsidRPr="00B24465">
        <w:rPr>
          <w:lang w:val="nl-NL"/>
        </w:rPr>
        <w:t>Het wordt aanbevolen dat kinderen, indien mogelijk, alle geplande vaccin</w:t>
      </w:r>
      <w:r w:rsidR="006D14E6" w:rsidRPr="00B24465">
        <w:rPr>
          <w:lang w:val="nl-NL"/>
        </w:rPr>
        <w:t>atie</w:t>
      </w:r>
      <w:r w:rsidRPr="00B24465">
        <w:rPr>
          <w:lang w:val="nl-NL"/>
        </w:rPr>
        <w:t xml:space="preserve">s </w:t>
      </w:r>
      <w:r w:rsidR="00A175C2" w:rsidRPr="00B24465">
        <w:rPr>
          <w:lang w:val="nl-NL"/>
        </w:rPr>
        <w:t xml:space="preserve">krijgen </w:t>
      </w:r>
      <w:r w:rsidRPr="00B24465">
        <w:rPr>
          <w:lang w:val="nl-NL"/>
        </w:rPr>
        <w:t>voor hun leeftijd voordat ze de behandeling met Yuflyma starten.</w:t>
      </w:r>
    </w:p>
    <w:p w14:paraId="7B18A0D2" w14:textId="731E6111" w:rsidR="00244A56" w:rsidRPr="00B24465" w:rsidRDefault="00946FD5" w:rsidP="00244A56">
      <w:pPr>
        <w:pStyle w:val="Bullet2"/>
        <w:rPr>
          <w:lang w:val="nl-NL"/>
        </w:rPr>
      </w:pPr>
      <w:r w:rsidRPr="00B24465">
        <w:rPr>
          <w:lang w:val="nl-NL"/>
        </w:rPr>
        <w:t xml:space="preserve">Als </w:t>
      </w:r>
      <w:r w:rsidR="00244A56" w:rsidRPr="00B24465">
        <w:rPr>
          <w:lang w:val="nl-NL"/>
        </w:rPr>
        <w:t xml:space="preserve">u Yuflyma </w:t>
      </w:r>
      <w:r w:rsidR="00BC1639" w:rsidRPr="00B24465">
        <w:rPr>
          <w:lang w:val="nl-NL"/>
        </w:rPr>
        <w:t xml:space="preserve">heeft </w:t>
      </w:r>
      <w:r w:rsidR="006A49AF" w:rsidRPr="00B24465">
        <w:rPr>
          <w:lang w:val="nl-NL"/>
        </w:rPr>
        <w:t>ge</w:t>
      </w:r>
      <w:r w:rsidR="00274968" w:rsidRPr="00B24465">
        <w:rPr>
          <w:lang w:val="nl-NL"/>
        </w:rPr>
        <w:t>kr</w:t>
      </w:r>
      <w:r w:rsidR="006A49AF" w:rsidRPr="00B24465">
        <w:rPr>
          <w:lang w:val="nl-NL"/>
        </w:rPr>
        <w:t>e</w:t>
      </w:r>
      <w:r w:rsidR="00274968" w:rsidRPr="00B24465">
        <w:rPr>
          <w:lang w:val="nl-NL"/>
        </w:rPr>
        <w:t xml:space="preserve">gen </w:t>
      </w:r>
      <w:r w:rsidR="00244A56" w:rsidRPr="00B24465">
        <w:rPr>
          <w:lang w:val="nl-NL"/>
        </w:rPr>
        <w:t xml:space="preserve">tijdens de zwangerschap, kan uw baby groter risico lopen op het krijgen van een dergelijke infectie tot ongeveer vijf maanden na de laatste Yuflyma-dosis die u tijdens de zwangerschap </w:t>
      </w:r>
      <w:r w:rsidR="00BC1639" w:rsidRPr="00B24465">
        <w:rPr>
          <w:lang w:val="nl-NL"/>
        </w:rPr>
        <w:t xml:space="preserve">heeft </w:t>
      </w:r>
      <w:r w:rsidR="00274968" w:rsidRPr="00B24465">
        <w:rPr>
          <w:lang w:val="nl-NL"/>
        </w:rPr>
        <w:t>gekregen</w:t>
      </w:r>
      <w:r w:rsidR="00244A56" w:rsidRPr="00B24465">
        <w:rPr>
          <w:lang w:val="nl-NL"/>
        </w:rPr>
        <w:t>. Het is belangrijk dat u de artsen en andere zorgmedewerkers van uw baby vertelt over uw gebruik van Yuflyma tijdens de zwangerschap</w:t>
      </w:r>
      <w:r w:rsidR="00A175C2" w:rsidRPr="00B24465">
        <w:rPr>
          <w:lang w:val="nl-NL"/>
        </w:rPr>
        <w:t>,</w:t>
      </w:r>
      <w:r w:rsidR="00244A56" w:rsidRPr="00B24465">
        <w:rPr>
          <w:lang w:val="nl-NL"/>
        </w:rPr>
        <w:t xml:space="preserve"> zodat zij kunnen beslissen wanneer uw baby een vaccin kan </w:t>
      </w:r>
      <w:r w:rsidR="00A175C2" w:rsidRPr="00B24465">
        <w:rPr>
          <w:lang w:val="nl-NL"/>
        </w:rPr>
        <w:t>krijgen</w:t>
      </w:r>
      <w:r w:rsidR="00244A56" w:rsidRPr="00B24465">
        <w:rPr>
          <w:lang w:val="nl-NL"/>
        </w:rPr>
        <w:t>.</w:t>
      </w:r>
    </w:p>
    <w:p w14:paraId="7ADE8C33" w14:textId="77777777" w:rsidR="00244A56" w:rsidRPr="00B24465" w:rsidRDefault="00244A56" w:rsidP="00244A56">
      <w:pPr>
        <w:rPr>
          <w:highlight w:val="cyan"/>
          <w:lang w:val="nl-NL"/>
        </w:rPr>
      </w:pPr>
    </w:p>
    <w:p w14:paraId="46B580BB" w14:textId="77777777" w:rsidR="00244A56" w:rsidRPr="00B24465" w:rsidRDefault="00244A56" w:rsidP="00244A56">
      <w:pPr>
        <w:pStyle w:val="HeadingUnderlined"/>
        <w:rPr>
          <w:lang w:val="nl-NL"/>
        </w:rPr>
      </w:pPr>
      <w:r w:rsidRPr="00B24465">
        <w:rPr>
          <w:lang w:val="nl-NL"/>
        </w:rPr>
        <w:t>Hartfalen</w:t>
      </w:r>
    </w:p>
    <w:p w14:paraId="3C1857AE" w14:textId="77777777" w:rsidR="00244A56" w:rsidRPr="00B24465" w:rsidRDefault="00244A56" w:rsidP="00244A56">
      <w:pPr>
        <w:pStyle w:val="NormalKeep"/>
        <w:rPr>
          <w:lang w:val="nl-NL"/>
        </w:rPr>
      </w:pPr>
    </w:p>
    <w:p w14:paraId="0CE88E92" w14:textId="6F7EC5DB" w:rsidR="00244A56" w:rsidRPr="00B24465" w:rsidRDefault="00244A56" w:rsidP="006A49AF">
      <w:pPr>
        <w:pStyle w:val="Bullet"/>
        <w:ind w:left="567"/>
        <w:rPr>
          <w:lang w:val="nl-NL"/>
        </w:rPr>
      </w:pPr>
      <w:r w:rsidRPr="00B24465">
        <w:rPr>
          <w:lang w:val="nl-NL"/>
        </w:rPr>
        <w:t xml:space="preserve">Wanneer u </w:t>
      </w:r>
      <w:r w:rsidR="006A49AF" w:rsidRPr="00B24465">
        <w:rPr>
          <w:lang w:val="nl-NL"/>
        </w:rPr>
        <w:t xml:space="preserve">licht </w:t>
      </w:r>
      <w:r w:rsidRPr="00B24465">
        <w:rPr>
          <w:lang w:val="nl-NL"/>
        </w:rPr>
        <w:t xml:space="preserve">hartfalen </w:t>
      </w:r>
      <w:r w:rsidR="00BC1639" w:rsidRPr="00B24465">
        <w:rPr>
          <w:lang w:val="nl-NL"/>
        </w:rPr>
        <w:t xml:space="preserve">heeft </w:t>
      </w:r>
      <w:r w:rsidRPr="00B24465">
        <w:rPr>
          <w:lang w:val="nl-NL"/>
        </w:rPr>
        <w:t xml:space="preserve">en wordt behandeld met Yuflyma, moet de status van uw hartfalen nauwlettend worden gevolgd door uw arts. Het is belangrijk dat u het uw arts vertelt wanneer u een ernstige hartaandoening </w:t>
      </w:r>
      <w:r w:rsidR="00BC1639" w:rsidRPr="00B24465">
        <w:rPr>
          <w:lang w:val="nl-NL"/>
        </w:rPr>
        <w:t>heeft</w:t>
      </w:r>
      <w:r w:rsidR="00A175C2" w:rsidRPr="00B24465">
        <w:rPr>
          <w:lang w:val="nl-NL"/>
        </w:rPr>
        <w:t xml:space="preserve"> of heeft gehad</w:t>
      </w:r>
      <w:r w:rsidRPr="00B24465">
        <w:rPr>
          <w:lang w:val="nl-NL"/>
        </w:rPr>
        <w:t xml:space="preserve">. </w:t>
      </w:r>
      <w:r w:rsidR="00A175C2" w:rsidRPr="00B24465">
        <w:rPr>
          <w:rFonts w:eastAsia="Times New Roman"/>
          <w:spacing w:val="-1"/>
          <w:lang w:val="nl-NL"/>
        </w:rPr>
        <w:t>A</w:t>
      </w:r>
      <w:r w:rsidR="00A175C2" w:rsidRPr="00B24465">
        <w:rPr>
          <w:rFonts w:eastAsia="Times New Roman"/>
          <w:spacing w:val="1"/>
          <w:lang w:val="nl-NL"/>
        </w:rPr>
        <w:t>l</w:t>
      </w:r>
      <w:r w:rsidR="00A175C2" w:rsidRPr="00B24465">
        <w:rPr>
          <w:rFonts w:eastAsia="Times New Roman"/>
          <w:lang w:val="nl-NL"/>
        </w:rPr>
        <w:t>s</w:t>
      </w:r>
      <w:r w:rsidR="00A175C2" w:rsidRPr="00B24465">
        <w:rPr>
          <w:rFonts w:eastAsia="Times New Roman"/>
          <w:spacing w:val="1"/>
          <w:lang w:val="nl-NL"/>
        </w:rPr>
        <w:t xml:space="preserve"> </w:t>
      </w:r>
      <w:r w:rsidR="00A175C2" w:rsidRPr="00B24465">
        <w:rPr>
          <w:rFonts w:eastAsia="Times New Roman"/>
          <w:lang w:val="nl-NL"/>
        </w:rPr>
        <w:t xml:space="preserve">u </w:t>
      </w:r>
      <w:r w:rsidR="00A175C2" w:rsidRPr="00B24465">
        <w:rPr>
          <w:rFonts w:eastAsia="Times New Roman"/>
          <w:spacing w:val="-2"/>
          <w:lang w:val="nl-NL"/>
        </w:rPr>
        <w:t>n</w:t>
      </w:r>
      <w:r w:rsidR="00A175C2" w:rsidRPr="00B24465">
        <w:rPr>
          <w:rFonts w:eastAsia="Times New Roman"/>
          <w:spacing w:val="1"/>
          <w:lang w:val="nl-NL"/>
        </w:rPr>
        <w:t>i</w:t>
      </w:r>
      <w:r w:rsidR="00A175C2" w:rsidRPr="00B24465">
        <w:rPr>
          <w:rFonts w:eastAsia="Times New Roman"/>
          <w:lang w:val="nl-NL"/>
        </w:rPr>
        <w:t>eu</w:t>
      </w:r>
      <w:r w:rsidR="00A175C2" w:rsidRPr="00B24465">
        <w:rPr>
          <w:rFonts w:eastAsia="Times New Roman"/>
          <w:spacing w:val="-3"/>
          <w:lang w:val="nl-NL"/>
        </w:rPr>
        <w:t>w</w:t>
      </w:r>
      <w:r w:rsidR="00A175C2" w:rsidRPr="00B24465">
        <w:rPr>
          <w:rFonts w:eastAsia="Times New Roman"/>
          <w:lang w:val="nl-NL"/>
        </w:rPr>
        <w:t>e</w:t>
      </w:r>
      <w:r w:rsidR="00A175C2" w:rsidRPr="00B24465">
        <w:rPr>
          <w:rFonts w:eastAsia="Times New Roman"/>
          <w:spacing w:val="1"/>
          <w:lang w:val="nl-NL"/>
        </w:rPr>
        <w:t xml:space="preserve"> </w:t>
      </w:r>
      <w:r w:rsidR="006820BA" w:rsidRPr="00B24465">
        <w:rPr>
          <w:rFonts w:eastAsia="Times New Roman"/>
          <w:lang w:val="nl-NL"/>
        </w:rPr>
        <w:t>verschijnselen</w:t>
      </w:r>
      <w:r w:rsidR="00A175C2" w:rsidRPr="00B24465">
        <w:rPr>
          <w:rFonts w:eastAsia="Times New Roman"/>
          <w:lang w:val="nl-NL"/>
        </w:rPr>
        <w:t xml:space="preserve"> </w:t>
      </w:r>
      <w:r w:rsidR="00A175C2" w:rsidRPr="00B24465">
        <w:rPr>
          <w:rFonts w:eastAsia="Times New Roman"/>
          <w:spacing w:val="-2"/>
          <w:lang w:val="nl-NL"/>
        </w:rPr>
        <w:t>v</w:t>
      </w:r>
      <w:r w:rsidR="00A175C2" w:rsidRPr="00B24465">
        <w:rPr>
          <w:rFonts w:eastAsia="Times New Roman"/>
          <w:lang w:val="nl-NL"/>
        </w:rPr>
        <w:t>an ha</w:t>
      </w:r>
      <w:r w:rsidR="00A175C2" w:rsidRPr="00B24465">
        <w:rPr>
          <w:rFonts w:eastAsia="Times New Roman"/>
          <w:spacing w:val="1"/>
          <w:lang w:val="nl-NL"/>
        </w:rPr>
        <w:t>r</w:t>
      </w:r>
      <w:r w:rsidR="00A175C2" w:rsidRPr="00B24465">
        <w:rPr>
          <w:rFonts w:eastAsia="Times New Roman"/>
          <w:spacing w:val="-1"/>
          <w:lang w:val="nl-NL"/>
        </w:rPr>
        <w:t>t</w:t>
      </w:r>
      <w:r w:rsidR="00A175C2" w:rsidRPr="00B24465">
        <w:rPr>
          <w:rFonts w:eastAsia="Times New Roman"/>
          <w:spacing w:val="1"/>
          <w:lang w:val="nl-NL"/>
        </w:rPr>
        <w:t>f</w:t>
      </w:r>
      <w:r w:rsidR="00A175C2" w:rsidRPr="00B24465">
        <w:rPr>
          <w:rFonts w:eastAsia="Times New Roman"/>
          <w:spacing w:val="-2"/>
          <w:lang w:val="nl-NL"/>
        </w:rPr>
        <w:t>a</w:t>
      </w:r>
      <w:r w:rsidR="00A175C2" w:rsidRPr="00B24465">
        <w:rPr>
          <w:rFonts w:eastAsia="Times New Roman"/>
          <w:spacing w:val="1"/>
          <w:lang w:val="nl-NL"/>
        </w:rPr>
        <w:t>l</w:t>
      </w:r>
      <w:r w:rsidR="00A175C2" w:rsidRPr="00B24465">
        <w:rPr>
          <w:rFonts w:eastAsia="Times New Roman"/>
          <w:lang w:val="nl-NL"/>
        </w:rPr>
        <w:t>en</w:t>
      </w:r>
      <w:r w:rsidR="00A175C2" w:rsidRPr="00B24465">
        <w:rPr>
          <w:rFonts w:eastAsia="Times New Roman"/>
          <w:spacing w:val="-2"/>
          <w:lang w:val="nl-NL"/>
        </w:rPr>
        <w:t xml:space="preserve"> </w:t>
      </w:r>
      <w:r w:rsidR="00A175C2" w:rsidRPr="00B24465">
        <w:rPr>
          <w:rFonts w:eastAsia="Times New Roman"/>
          <w:lang w:val="nl-NL"/>
        </w:rPr>
        <w:t>on</w:t>
      </w:r>
      <w:r w:rsidR="00A175C2" w:rsidRPr="00B24465">
        <w:rPr>
          <w:rFonts w:eastAsia="Times New Roman"/>
          <w:spacing w:val="1"/>
          <w:lang w:val="nl-NL"/>
        </w:rPr>
        <w:t>t</w:t>
      </w:r>
      <w:r w:rsidR="00A175C2" w:rsidRPr="00B24465">
        <w:rPr>
          <w:rFonts w:eastAsia="Times New Roman"/>
          <w:spacing w:val="-3"/>
          <w:lang w:val="nl-NL"/>
        </w:rPr>
        <w:t>w</w:t>
      </w:r>
      <w:r w:rsidR="00A175C2" w:rsidRPr="00B24465">
        <w:rPr>
          <w:rFonts w:eastAsia="Times New Roman"/>
          <w:spacing w:val="1"/>
          <w:lang w:val="nl-NL"/>
        </w:rPr>
        <w:t>i</w:t>
      </w:r>
      <w:r w:rsidR="00A175C2" w:rsidRPr="00B24465">
        <w:rPr>
          <w:rFonts w:eastAsia="Times New Roman"/>
          <w:spacing w:val="-2"/>
          <w:lang w:val="nl-NL"/>
        </w:rPr>
        <w:t>kk</w:t>
      </w:r>
      <w:r w:rsidR="00A175C2" w:rsidRPr="00B24465">
        <w:rPr>
          <w:rFonts w:eastAsia="Times New Roman"/>
          <w:lang w:val="nl-NL"/>
        </w:rPr>
        <w:t>e</w:t>
      </w:r>
      <w:r w:rsidR="00A175C2" w:rsidRPr="00B24465">
        <w:rPr>
          <w:rFonts w:eastAsia="Times New Roman"/>
          <w:spacing w:val="1"/>
          <w:lang w:val="nl-NL"/>
        </w:rPr>
        <w:t>l</w:t>
      </w:r>
      <w:r w:rsidR="00A175C2" w:rsidRPr="00B24465">
        <w:rPr>
          <w:rFonts w:eastAsia="Times New Roman"/>
          <w:lang w:val="nl-NL"/>
        </w:rPr>
        <w:t>t</w:t>
      </w:r>
      <w:r w:rsidR="00A175C2" w:rsidRPr="00B24465">
        <w:rPr>
          <w:rFonts w:eastAsia="Times New Roman"/>
          <w:spacing w:val="1"/>
          <w:lang w:val="nl-NL"/>
        </w:rPr>
        <w:t xml:space="preserve"> </w:t>
      </w:r>
      <w:r w:rsidR="00A175C2" w:rsidRPr="00B24465">
        <w:rPr>
          <w:rFonts w:eastAsia="Times New Roman"/>
          <w:lang w:val="nl-NL"/>
        </w:rPr>
        <w:t>of</w:t>
      </w:r>
      <w:r w:rsidR="00A175C2" w:rsidRPr="00B24465">
        <w:rPr>
          <w:rFonts w:eastAsia="Times New Roman"/>
          <w:spacing w:val="1"/>
          <w:lang w:val="nl-NL"/>
        </w:rPr>
        <w:t xml:space="preserve"> </w:t>
      </w:r>
      <w:r w:rsidR="00A175C2" w:rsidRPr="00B24465">
        <w:rPr>
          <w:rFonts w:eastAsia="Times New Roman"/>
          <w:spacing w:val="-2"/>
          <w:lang w:val="nl-NL"/>
        </w:rPr>
        <w:t>a</w:t>
      </w:r>
      <w:r w:rsidR="00A175C2" w:rsidRPr="00B24465">
        <w:rPr>
          <w:rFonts w:eastAsia="Times New Roman"/>
          <w:spacing w:val="1"/>
          <w:lang w:val="nl-NL"/>
        </w:rPr>
        <w:t>l</w:t>
      </w:r>
      <w:r w:rsidR="00A175C2" w:rsidRPr="00B24465">
        <w:rPr>
          <w:rFonts w:eastAsia="Times New Roman"/>
          <w:lang w:val="nl-NL"/>
        </w:rPr>
        <w:t>s</w:t>
      </w:r>
      <w:r w:rsidR="00A175C2" w:rsidRPr="00B24465">
        <w:rPr>
          <w:rFonts w:eastAsia="Times New Roman"/>
          <w:spacing w:val="-2"/>
          <w:lang w:val="nl-NL"/>
        </w:rPr>
        <w:t xml:space="preserve"> </w:t>
      </w:r>
      <w:r w:rsidR="00A175C2" w:rsidRPr="00B24465">
        <w:rPr>
          <w:rFonts w:eastAsia="Times New Roman"/>
          <w:lang w:val="nl-NL"/>
        </w:rPr>
        <w:t>bes</w:t>
      </w:r>
      <w:r w:rsidR="00A175C2" w:rsidRPr="00B24465">
        <w:rPr>
          <w:rFonts w:eastAsia="Times New Roman"/>
          <w:spacing w:val="-1"/>
          <w:lang w:val="nl-NL"/>
        </w:rPr>
        <w:t>t</w:t>
      </w:r>
      <w:r w:rsidR="00A175C2" w:rsidRPr="00B24465">
        <w:rPr>
          <w:rFonts w:eastAsia="Times New Roman"/>
          <w:lang w:val="nl-NL"/>
        </w:rPr>
        <w:t>aan</w:t>
      </w:r>
      <w:r w:rsidR="00A175C2" w:rsidRPr="00B24465">
        <w:rPr>
          <w:rFonts w:eastAsia="Times New Roman"/>
          <w:spacing w:val="-2"/>
          <w:lang w:val="nl-NL"/>
        </w:rPr>
        <w:t>d</w:t>
      </w:r>
      <w:r w:rsidR="00A175C2" w:rsidRPr="00B24465">
        <w:rPr>
          <w:rFonts w:eastAsia="Times New Roman"/>
          <w:lang w:val="nl-NL"/>
        </w:rPr>
        <w:t>e</w:t>
      </w:r>
      <w:r w:rsidR="00A175C2" w:rsidRPr="00B24465">
        <w:rPr>
          <w:rFonts w:eastAsia="Times New Roman"/>
          <w:spacing w:val="1"/>
          <w:lang w:val="nl-NL"/>
        </w:rPr>
        <w:t xml:space="preserve"> </w:t>
      </w:r>
      <w:r w:rsidR="006820BA" w:rsidRPr="00B24465">
        <w:rPr>
          <w:rFonts w:eastAsia="Times New Roman"/>
          <w:lang w:val="nl-NL"/>
        </w:rPr>
        <w:t>verschijnselen</w:t>
      </w:r>
      <w:r w:rsidR="00A175C2" w:rsidRPr="00B24465">
        <w:rPr>
          <w:rFonts w:eastAsia="Times New Roman"/>
          <w:lang w:val="nl-NL"/>
        </w:rPr>
        <w:t xml:space="preserve"> </w:t>
      </w:r>
      <w:r w:rsidR="00A175C2" w:rsidRPr="00B24465">
        <w:rPr>
          <w:rFonts w:eastAsia="Times New Roman"/>
          <w:spacing w:val="-2"/>
          <w:lang w:val="nl-NL"/>
        </w:rPr>
        <w:t>v</w:t>
      </w:r>
      <w:r w:rsidR="00A175C2" w:rsidRPr="00B24465">
        <w:rPr>
          <w:rFonts w:eastAsia="Times New Roman"/>
          <w:lang w:val="nl-NL"/>
        </w:rPr>
        <w:t>e</w:t>
      </w:r>
      <w:r w:rsidR="00A175C2" w:rsidRPr="00B24465">
        <w:rPr>
          <w:rFonts w:eastAsia="Times New Roman"/>
          <w:spacing w:val="1"/>
          <w:lang w:val="nl-NL"/>
        </w:rPr>
        <w:t>r</w:t>
      </w:r>
      <w:r w:rsidR="00A175C2" w:rsidRPr="00B24465">
        <w:rPr>
          <w:rFonts w:eastAsia="Times New Roman"/>
          <w:lang w:val="nl-NL"/>
        </w:rPr>
        <w:t>e</w:t>
      </w:r>
      <w:r w:rsidR="00A175C2" w:rsidRPr="00B24465">
        <w:rPr>
          <w:rFonts w:eastAsia="Times New Roman"/>
          <w:spacing w:val="-1"/>
          <w:lang w:val="nl-NL"/>
        </w:rPr>
        <w:t>r</w:t>
      </w:r>
      <w:r w:rsidR="00A175C2" w:rsidRPr="00B24465">
        <w:rPr>
          <w:rFonts w:eastAsia="Times New Roman"/>
          <w:spacing w:val="-2"/>
          <w:lang w:val="nl-NL"/>
        </w:rPr>
        <w:t>g</w:t>
      </w:r>
      <w:r w:rsidR="00A175C2" w:rsidRPr="00B24465">
        <w:rPr>
          <w:rFonts w:eastAsia="Times New Roman"/>
          <w:lang w:val="nl-NL"/>
        </w:rPr>
        <w:t>e</w:t>
      </w:r>
      <w:r w:rsidR="00A175C2" w:rsidRPr="00B24465">
        <w:rPr>
          <w:rFonts w:eastAsia="Times New Roman"/>
          <w:spacing w:val="1"/>
          <w:lang w:val="nl-NL"/>
        </w:rPr>
        <w:t>r</w:t>
      </w:r>
      <w:r w:rsidR="00A175C2" w:rsidRPr="00B24465">
        <w:rPr>
          <w:rFonts w:eastAsia="Times New Roman"/>
          <w:lang w:val="nl-NL"/>
        </w:rPr>
        <w:t>en</w:t>
      </w:r>
      <w:r w:rsidRPr="00B24465">
        <w:rPr>
          <w:lang w:val="nl-NL"/>
        </w:rPr>
        <w:t xml:space="preserve"> (bijv. kortademigheid of opzwellen van uw voeten), moet u direct contact opnemen met uw arts. Uw arts zal beslissen of u Yuflyma mag </w:t>
      </w:r>
      <w:r w:rsidR="00A175C2" w:rsidRPr="00B24465">
        <w:rPr>
          <w:lang w:val="nl-NL"/>
        </w:rPr>
        <w:t>gebruiken</w:t>
      </w:r>
      <w:r w:rsidRPr="00B24465">
        <w:rPr>
          <w:lang w:val="nl-NL"/>
        </w:rPr>
        <w:t>.</w:t>
      </w:r>
    </w:p>
    <w:p w14:paraId="50B24124" w14:textId="77777777" w:rsidR="00244A56" w:rsidRPr="00B24465" w:rsidRDefault="00244A56" w:rsidP="00244A56">
      <w:pPr>
        <w:rPr>
          <w:lang w:val="nl-NL"/>
        </w:rPr>
      </w:pPr>
    </w:p>
    <w:p w14:paraId="6179F491" w14:textId="77777777" w:rsidR="00244A56" w:rsidRPr="00B24465" w:rsidRDefault="00244A56" w:rsidP="00244A56">
      <w:pPr>
        <w:pStyle w:val="HeadingUnderlined"/>
        <w:rPr>
          <w:lang w:val="nl-NL"/>
        </w:rPr>
      </w:pPr>
      <w:r w:rsidRPr="00B24465">
        <w:rPr>
          <w:lang w:val="nl-NL"/>
        </w:rPr>
        <w:t>Koorts, blauwe plekken, bloedingen of bleekheid</w:t>
      </w:r>
    </w:p>
    <w:p w14:paraId="1EA84D7F" w14:textId="77777777" w:rsidR="00244A56" w:rsidRPr="00B24465" w:rsidRDefault="00244A56" w:rsidP="00244A56">
      <w:pPr>
        <w:pStyle w:val="NormalKeep"/>
        <w:rPr>
          <w:lang w:val="nl-NL"/>
        </w:rPr>
      </w:pPr>
    </w:p>
    <w:p w14:paraId="39B1CD6A" w14:textId="60C16E54" w:rsidR="00244A56" w:rsidRPr="00B24465" w:rsidRDefault="00A175C2" w:rsidP="006A49AF">
      <w:pPr>
        <w:pStyle w:val="Bullet"/>
        <w:ind w:left="567"/>
        <w:rPr>
          <w:lang w:val="nl-NL"/>
        </w:rPr>
      </w:pPr>
      <w:r w:rsidRPr="00B24465">
        <w:rPr>
          <w:rFonts w:eastAsia="Times New Roman"/>
          <w:spacing w:val="-1"/>
          <w:lang w:val="nl-NL"/>
        </w:rPr>
        <w:t>Bi</w:t>
      </w:r>
      <w:r w:rsidRPr="00B24465">
        <w:rPr>
          <w:rFonts w:eastAsia="Times New Roman"/>
          <w:lang w:val="nl-NL"/>
        </w:rPr>
        <w:t>j</w:t>
      </w:r>
      <w:r w:rsidRPr="00B24465">
        <w:rPr>
          <w:rFonts w:eastAsia="Times New Roman"/>
          <w:spacing w:val="4"/>
          <w:lang w:val="nl-NL"/>
        </w:rPr>
        <w:t xml:space="preserve"> </w:t>
      </w:r>
      <w:r w:rsidRPr="00B24465">
        <w:rPr>
          <w:rFonts w:eastAsia="Times New Roman"/>
          <w:lang w:val="nl-NL"/>
        </w:rPr>
        <w:t>so</w:t>
      </w:r>
      <w:r w:rsidRPr="00B24465">
        <w:rPr>
          <w:rFonts w:eastAsia="Times New Roman"/>
          <w:spacing w:val="-4"/>
          <w:lang w:val="nl-NL"/>
        </w:rPr>
        <w:t>mm</w:t>
      </w:r>
      <w:r w:rsidRPr="00B24465">
        <w:rPr>
          <w:rFonts w:eastAsia="Times New Roman"/>
          <w:spacing w:val="1"/>
          <w:lang w:val="nl-NL"/>
        </w:rPr>
        <w:t>i</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pa</w:t>
      </w:r>
      <w:r w:rsidRPr="00B24465">
        <w:rPr>
          <w:rFonts w:eastAsia="Times New Roman"/>
          <w:spacing w:val="1"/>
          <w:lang w:val="nl-NL"/>
        </w:rPr>
        <w:t>ti</w:t>
      </w:r>
      <w:r w:rsidRPr="00B24465">
        <w:rPr>
          <w:rFonts w:eastAsia="Times New Roman"/>
          <w:lang w:val="nl-NL"/>
        </w:rPr>
        <w:t>ën</w:t>
      </w:r>
      <w:r w:rsidRPr="00B24465">
        <w:rPr>
          <w:rFonts w:eastAsia="Times New Roman"/>
          <w:spacing w:val="-1"/>
          <w:lang w:val="nl-NL"/>
        </w:rPr>
        <w:t>t</w:t>
      </w:r>
      <w:r w:rsidRPr="00B24465">
        <w:rPr>
          <w:rFonts w:eastAsia="Times New Roman"/>
          <w:lang w:val="nl-NL"/>
        </w:rPr>
        <w:t xml:space="preserve">en </w:t>
      </w:r>
      <w:r w:rsidRPr="00B24465">
        <w:rPr>
          <w:rFonts w:eastAsia="Times New Roman"/>
          <w:spacing w:val="-2"/>
          <w:lang w:val="nl-NL"/>
        </w:rPr>
        <w:t>k</w:t>
      </w:r>
      <w:r w:rsidRPr="00B24465">
        <w:rPr>
          <w:rFonts w:eastAsia="Times New Roman"/>
          <w:lang w:val="nl-NL"/>
        </w:rPr>
        <w:t>an</w:t>
      </w:r>
      <w:r w:rsidRPr="00B24465">
        <w:rPr>
          <w:rFonts w:eastAsia="Times New Roman"/>
          <w:spacing w:val="-2"/>
          <w:lang w:val="nl-NL"/>
        </w:rPr>
        <w:t xml:space="preserve"> </w:t>
      </w:r>
      <w:r w:rsidRPr="00B24465">
        <w:rPr>
          <w:rFonts w:eastAsia="Times New Roman"/>
          <w:lang w:val="nl-NL"/>
        </w:rPr>
        <w:t>het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ebe</w:t>
      </w:r>
      <w:r w:rsidRPr="00B24465">
        <w:rPr>
          <w:rFonts w:eastAsia="Times New Roman"/>
          <w:spacing w:val="-2"/>
          <w:lang w:val="nl-NL"/>
        </w:rPr>
        <w:t>u</w:t>
      </w:r>
      <w:r w:rsidRPr="00B24465">
        <w:rPr>
          <w:rFonts w:eastAsia="Times New Roman"/>
          <w:spacing w:val="1"/>
          <w:lang w:val="nl-NL"/>
        </w:rPr>
        <w:t>r</w:t>
      </w:r>
      <w:r w:rsidRPr="00B24465">
        <w:rPr>
          <w:rFonts w:eastAsia="Times New Roman"/>
          <w:lang w:val="nl-NL"/>
        </w:rPr>
        <w:t xml:space="preserve">en </w:t>
      </w:r>
      <w:r w:rsidRPr="00B24465">
        <w:rPr>
          <w:rFonts w:eastAsia="Times New Roman"/>
          <w:spacing w:val="-2"/>
          <w:lang w:val="nl-NL"/>
        </w:rPr>
        <w:t>d</w:t>
      </w:r>
      <w:r w:rsidRPr="00B24465">
        <w:rPr>
          <w:rFonts w:eastAsia="Times New Roman"/>
          <w:lang w:val="nl-NL"/>
        </w:rPr>
        <w:t>at</w:t>
      </w:r>
      <w:r w:rsidRPr="00B24465">
        <w:rPr>
          <w:rFonts w:eastAsia="Times New Roman"/>
          <w:spacing w:val="1"/>
          <w:lang w:val="nl-NL"/>
        </w:rPr>
        <w:t xml:space="preserve"> </w:t>
      </w:r>
      <w:r w:rsidRPr="00B24465">
        <w:rPr>
          <w:rFonts w:eastAsia="Times New Roman"/>
          <w:spacing w:val="-2"/>
          <w:lang w:val="nl-NL"/>
        </w:rPr>
        <w:t>h</w:t>
      </w:r>
      <w:r w:rsidRPr="00B24465">
        <w:rPr>
          <w:rFonts w:eastAsia="Times New Roman"/>
          <w:lang w:val="nl-NL"/>
        </w:rPr>
        <w:t>et</w:t>
      </w:r>
      <w:r w:rsidRPr="00B24465">
        <w:rPr>
          <w:rFonts w:eastAsia="Times New Roman"/>
          <w:spacing w:val="-1"/>
          <w:lang w:val="nl-NL"/>
        </w:rPr>
        <w:t xml:space="preserve"> </w:t>
      </w:r>
      <w:r w:rsidRPr="00B24465">
        <w:rPr>
          <w:rFonts w:eastAsia="Times New Roman"/>
          <w:spacing w:val="1"/>
          <w:lang w:val="nl-NL"/>
        </w:rPr>
        <w:t>l</w:t>
      </w:r>
      <w:r w:rsidRPr="00B24465">
        <w:rPr>
          <w:rFonts w:eastAsia="Times New Roman"/>
          <w:spacing w:val="-1"/>
          <w:lang w:val="nl-NL"/>
        </w:rPr>
        <w:t>i</w:t>
      </w:r>
      <w:r w:rsidRPr="00B24465">
        <w:rPr>
          <w:rFonts w:eastAsia="Times New Roman"/>
          <w:lang w:val="nl-NL"/>
        </w:rPr>
        <w:t>ch</w:t>
      </w:r>
      <w:r w:rsidRPr="00B24465">
        <w:rPr>
          <w:rFonts w:eastAsia="Times New Roman"/>
          <w:spacing w:val="-2"/>
          <w:lang w:val="nl-NL"/>
        </w:rPr>
        <w:t>aa</w:t>
      </w:r>
      <w:r w:rsidRPr="00B24465">
        <w:rPr>
          <w:rFonts w:eastAsia="Times New Roman"/>
          <w:lang w:val="nl-NL"/>
        </w:rPr>
        <w:t>m</w:t>
      </w:r>
      <w:r w:rsidRPr="00B24465">
        <w:rPr>
          <w:rFonts w:eastAsia="Times New Roman"/>
          <w:spacing w:val="-4"/>
          <w:lang w:val="nl-NL"/>
        </w:rPr>
        <w:t xml:space="preserve"> </w:t>
      </w:r>
      <w:r w:rsidRPr="00B24465">
        <w:rPr>
          <w:rFonts w:eastAsia="Times New Roman"/>
          <w:lang w:val="nl-NL"/>
        </w:rPr>
        <w:t>o</w:t>
      </w:r>
      <w:r w:rsidRPr="00B24465">
        <w:rPr>
          <w:rFonts w:eastAsia="Times New Roman"/>
          <w:spacing w:val="2"/>
          <w:lang w:val="nl-NL"/>
        </w:rPr>
        <w:t>n</w:t>
      </w:r>
      <w:r w:rsidRPr="00B24465">
        <w:rPr>
          <w:rFonts w:eastAsia="Times New Roman"/>
          <w:spacing w:val="-2"/>
          <w:lang w:val="nl-NL"/>
        </w:rPr>
        <w:t>v</w:t>
      </w:r>
      <w:r w:rsidRPr="00B24465">
        <w:rPr>
          <w:rFonts w:eastAsia="Times New Roman"/>
          <w:lang w:val="nl-NL"/>
        </w:rPr>
        <w:t>o</w:t>
      </w:r>
      <w:r w:rsidRPr="00B24465">
        <w:rPr>
          <w:rFonts w:eastAsia="Times New Roman"/>
          <w:spacing w:val="1"/>
          <w:lang w:val="nl-NL"/>
        </w:rPr>
        <w:t>l</w:t>
      </w:r>
      <w:r w:rsidRPr="00B24465">
        <w:rPr>
          <w:rFonts w:eastAsia="Times New Roman"/>
          <w:lang w:val="nl-NL"/>
        </w:rPr>
        <w:t>doende</w:t>
      </w:r>
      <w:r w:rsidRPr="00B24465">
        <w:rPr>
          <w:rFonts w:eastAsia="Times New Roman"/>
          <w:spacing w:val="1"/>
          <w:lang w:val="nl-NL"/>
        </w:rPr>
        <w:t xml:space="preserve"> </w:t>
      </w:r>
      <w:r w:rsidRPr="00B24465">
        <w:rPr>
          <w:rFonts w:eastAsia="Times New Roman"/>
          <w:spacing w:val="-2"/>
          <w:lang w:val="nl-NL"/>
        </w:rPr>
        <w:t>b</w:t>
      </w:r>
      <w:r w:rsidRPr="00B24465">
        <w:rPr>
          <w:rFonts w:eastAsia="Times New Roman"/>
          <w:spacing w:val="1"/>
          <w:lang w:val="nl-NL"/>
        </w:rPr>
        <w:t>l</w:t>
      </w:r>
      <w:r w:rsidRPr="00B24465">
        <w:rPr>
          <w:rFonts w:eastAsia="Times New Roman"/>
          <w:lang w:val="nl-NL"/>
        </w:rPr>
        <w:t>o</w:t>
      </w:r>
      <w:r w:rsidRPr="00B24465">
        <w:rPr>
          <w:rFonts w:eastAsia="Times New Roman"/>
          <w:spacing w:val="-2"/>
          <w:lang w:val="nl-NL"/>
        </w:rPr>
        <w:t>e</w:t>
      </w:r>
      <w:r w:rsidRPr="00B24465">
        <w:rPr>
          <w:rFonts w:eastAsia="Times New Roman"/>
          <w:lang w:val="nl-NL"/>
        </w:rPr>
        <w:t>dc</w:t>
      </w:r>
      <w:r w:rsidRPr="00B24465">
        <w:rPr>
          <w:rFonts w:eastAsia="Times New Roman"/>
          <w:spacing w:val="-2"/>
          <w:lang w:val="nl-NL"/>
        </w:rPr>
        <w:t>e</w:t>
      </w:r>
      <w:r w:rsidRPr="00B24465">
        <w:rPr>
          <w:rFonts w:eastAsia="Times New Roman"/>
          <w:spacing w:val="1"/>
          <w:lang w:val="nl-NL"/>
        </w:rPr>
        <w:t>l</w:t>
      </w:r>
      <w:r w:rsidRPr="00B24465">
        <w:rPr>
          <w:rFonts w:eastAsia="Times New Roman"/>
          <w:spacing w:val="-1"/>
          <w:lang w:val="nl-NL"/>
        </w:rPr>
        <w:t>l</w:t>
      </w:r>
      <w:r w:rsidRPr="00B24465">
        <w:rPr>
          <w:rFonts w:eastAsia="Times New Roman"/>
          <w:lang w:val="nl-NL"/>
        </w:rPr>
        <w:t>en</w:t>
      </w:r>
      <w:r w:rsidRPr="00B24465">
        <w:rPr>
          <w:rFonts w:eastAsia="Times New Roman"/>
          <w:spacing w:val="-2"/>
          <w:lang w:val="nl-NL"/>
        </w:rPr>
        <w:t xml:space="preserve"> </w:t>
      </w:r>
      <w:r w:rsidRPr="00B24465">
        <w:rPr>
          <w:rFonts w:eastAsia="Times New Roman"/>
          <w:lang w:val="nl-NL"/>
        </w:rPr>
        <w:t>aan</w:t>
      </w:r>
      <w:r w:rsidRPr="00B24465">
        <w:rPr>
          <w:rFonts w:eastAsia="Times New Roman"/>
          <w:spacing w:val="-4"/>
          <w:lang w:val="nl-NL"/>
        </w:rPr>
        <w:t>m</w:t>
      </w:r>
      <w:r w:rsidRPr="00B24465">
        <w:rPr>
          <w:rFonts w:eastAsia="Times New Roman"/>
          <w:lang w:val="nl-NL"/>
        </w:rPr>
        <w:t>aa</w:t>
      </w:r>
      <w:r w:rsidRPr="00B24465">
        <w:rPr>
          <w:rFonts w:eastAsia="Times New Roman"/>
          <w:spacing w:val="-2"/>
          <w:lang w:val="nl-NL"/>
        </w:rPr>
        <w:t>k</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d</w:t>
      </w:r>
      <w:r w:rsidRPr="00B24465">
        <w:rPr>
          <w:rFonts w:eastAsia="Times New Roman"/>
          <w:spacing w:val="1"/>
          <w:lang w:val="nl-NL"/>
        </w:rPr>
        <w:t>i</w:t>
      </w:r>
      <w:r w:rsidRPr="00B24465">
        <w:rPr>
          <w:rFonts w:eastAsia="Times New Roman"/>
          <w:lang w:val="nl-NL"/>
        </w:rPr>
        <w:t>e het</w:t>
      </w:r>
      <w:r w:rsidRPr="00B24465">
        <w:rPr>
          <w:rFonts w:eastAsia="Times New Roman"/>
          <w:spacing w:val="-1"/>
          <w:lang w:val="nl-NL"/>
        </w:rPr>
        <w:t xml:space="preserve"> </w:t>
      </w:r>
      <w:r w:rsidRPr="00B24465">
        <w:rPr>
          <w:rFonts w:eastAsia="Times New Roman"/>
          <w:spacing w:val="1"/>
          <w:lang w:val="nl-NL"/>
        </w:rPr>
        <w:t>li</w:t>
      </w:r>
      <w:r w:rsidRPr="00B24465">
        <w:rPr>
          <w:rFonts w:eastAsia="Times New Roman"/>
          <w:spacing w:val="-2"/>
          <w:lang w:val="nl-NL"/>
        </w:rPr>
        <w:t>c</w:t>
      </w:r>
      <w:r w:rsidRPr="00B24465">
        <w:rPr>
          <w:rFonts w:eastAsia="Times New Roman"/>
          <w:lang w:val="nl-NL"/>
        </w:rPr>
        <w:t>haam</w:t>
      </w:r>
      <w:r w:rsidRPr="00B24465">
        <w:rPr>
          <w:rFonts w:eastAsia="Times New Roman"/>
          <w:spacing w:val="-3"/>
          <w:lang w:val="nl-NL"/>
        </w:rPr>
        <w:t xml:space="preserve"> </w:t>
      </w:r>
      <w:r w:rsidRPr="00B24465">
        <w:rPr>
          <w:rFonts w:eastAsia="Times New Roman"/>
          <w:lang w:val="nl-NL"/>
        </w:rPr>
        <w:t>he</w:t>
      </w:r>
      <w:r w:rsidRPr="00B24465">
        <w:rPr>
          <w:rFonts w:eastAsia="Times New Roman"/>
          <w:spacing w:val="1"/>
          <w:lang w:val="nl-NL"/>
        </w:rPr>
        <w:t>l</w:t>
      </w:r>
      <w:r w:rsidRPr="00B24465">
        <w:rPr>
          <w:rFonts w:eastAsia="Times New Roman"/>
          <w:lang w:val="nl-NL"/>
        </w:rPr>
        <w:t>p</w:t>
      </w:r>
      <w:r w:rsidRPr="00B24465">
        <w:rPr>
          <w:rFonts w:eastAsia="Times New Roman"/>
          <w:spacing w:val="-2"/>
          <w:lang w:val="nl-NL"/>
        </w:rPr>
        <w:t>e</w:t>
      </w:r>
      <w:r w:rsidRPr="00B24465">
        <w:rPr>
          <w:rFonts w:eastAsia="Times New Roman"/>
          <w:lang w:val="nl-NL"/>
        </w:rPr>
        <w:t>n om</w:t>
      </w:r>
      <w:r w:rsidRPr="00B24465">
        <w:rPr>
          <w:rFonts w:eastAsia="Times New Roman"/>
          <w:spacing w:val="-4"/>
          <w:lang w:val="nl-NL"/>
        </w:rPr>
        <w:t xml:space="preserve"> </w:t>
      </w:r>
      <w:r w:rsidRPr="00B24465">
        <w:rPr>
          <w:rFonts w:eastAsia="Times New Roman"/>
          <w:spacing w:val="1"/>
          <w:lang w:val="nl-NL"/>
        </w:rPr>
        <w:t>i</w:t>
      </w:r>
      <w:r w:rsidRPr="00B24465">
        <w:rPr>
          <w:rFonts w:eastAsia="Times New Roman"/>
          <w:lang w:val="nl-NL"/>
        </w:rPr>
        <w:t>n</w:t>
      </w:r>
      <w:r w:rsidRPr="00B24465">
        <w:rPr>
          <w:rFonts w:eastAsia="Times New Roman"/>
          <w:spacing w:val="1"/>
          <w:lang w:val="nl-NL"/>
        </w:rPr>
        <w:t>f</w:t>
      </w:r>
      <w:r w:rsidRPr="00B24465">
        <w:rPr>
          <w:rFonts w:eastAsia="Times New Roman"/>
          <w:spacing w:val="-2"/>
          <w:lang w:val="nl-NL"/>
        </w:rPr>
        <w:t>e</w:t>
      </w:r>
      <w:r w:rsidRPr="00B24465">
        <w:rPr>
          <w:rFonts w:eastAsia="Times New Roman"/>
          <w:lang w:val="nl-NL"/>
        </w:rPr>
        <w:t>c</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es</w:t>
      </w:r>
      <w:r w:rsidRPr="00B24465">
        <w:rPr>
          <w:rFonts w:eastAsia="Times New Roman"/>
          <w:spacing w:val="-2"/>
          <w:lang w:val="nl-NL"/>
        </w:rPr>
        <w:t xml:space="preserve"> </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b</w:t>
      </w:r>
      <w:r w:rsidRPr="00B24465">
        <w:rPr>
          <w:rFonts w:eastAsia="Times New Roman"/>
          <w:spacing w:val="-2"/>
          <w:lang w:val="nl-NL"/>
        </w:rPr>
        <w:t>e</w:t>
      </w:r>
      <w:r w:rsidRPr="00B24465">
        <w:rPr>
          <w:rFonts w:eastAsia="Times New Roman"/>
          <w:lang w:val="nl-NL"/>
        </w:rPr>
        <w:t>s</w:t>
      </w:r>
      <w:r w:rsidRPr="00B24465">
        <w:rPr>
          <w:rFonts w:eastAsia="Times New Roman"/>
          <w:spacing w:val="-1"/>
          <w:lang w:val="nl-NL"/>
        </w:rPr>
        <w:t>t</w:t>
      </w:r>
      <w:r w:rsidRPr="00B24465">
        <w:rPr>
          <w:rFonts w:eastAsia="Times New Roman"/>
          <w:spacing w:val="1"/>
          <w:lang w:val="nl-NL"/>
        </w:rPr>
        <w:t>r</w:t>
      </w:r>
      <w:r w:rsidRPr="00B24465">
        <w:rPr>
          <w:rFonts w:eastAsia="Times New Roman"/>
          <w:spacing w:val="-1"/>
          <w:lang w:val="nl-NL"/>
        </w:rPr>
        <w:t>i</w:t>
      </w:r>
      <w:r w:rsidRPr="00B24465">
        <w:rPr>
          <w:rFonts w:eastAsia="Times New Roman"/>
          <w:spacing w:val="1"/>
          <w:lang w:val="nl-NL"/>
        </w:rPr>
        <w:t>j</w:t>
      </w:r>
      <w:r w:rsidRPr="00B24465">
        <w:rPr>
          <w:rFonts w:eastAsia="Times New Roman"/>
          <w:lang w:val="nl-NL"/>
        </w:rPr>
        <w:t>d</w:t>
      </w:r>
      <w:r w:rsidRPr="00B24465">
        <w:rPr>
          <w:rFonts w:eastAsia="Times New Roman"/>
          <w:spacing w:val="-2"/>
          <w:lang w:val="nl-NL"/>
        </w:rPr>
        <w:t>e</w:t>
      </w:r>
      <w:r w:rsidRPr="00B24465">
        <w:rPr>
          <w:rFonts w:eastAsia="Times New Roman"/>
          <w:lang w:val="nl-NL"/>
        </w:rPr>
        <w:t>n of</w:t>
      </w:r>
      <w:r w:rsidRPr="00B24465">
        <w:rPr>
          <w:rFonts w:eastAsia="Times New Roman"/>
          <w:spacing w:val="1"/>
          <w:lang w:val="nl-NL"/>
        </w:rPr>
        <w:t xml:space="preserve"> </w:t>
      </w:r>
      <w:r w:rsidRPr="00B24465">
        <w:rPr>
          <w:rFonts w:eastAsia="Times New Roman"/>
          <w:spacing w:val="-2"/>
          <w:lang w:val="nl-NL"/>
        </w:rPr>
        <w:t>h</w:t>
      </w:r>
      <w:r w:rsidRPr="00B24465">
        <w:rPr>
          <w:rFonts w:eastAsia="Times New Roman"/>
          <w:lang w:val="nl-NL"/>
        </w:rPr>
        <w:t>e</w:t>
      </w:r>
      <w:r w:rsidRPr="00B24465">
        <w:rPr>
          <w:rFonts w:eastAsia="Times New Roman"/>
          <w:spacing w:val="1"/>
          <w:lang w:val="nl-NL"/>
        </w:rPr>
        <w:t>l</w:t>
      </w:r>
      <w:r w:rsidRPr="00B24465">
        <w:rPr>
          <w:rFonts w:eastAsia="Times New Roman"/>
          <w:spacing w:val="-2"/>
          <w:lang w:val="nl-NL"/>
        </w:rPr>
        <w:t>p</w:t>
      </w:r>
      <w:r w:rsidRPr="00B24465">
        <w:rPr>
          <w:rFonts w:eastAsia="Times New Roman"/>
          <w:lang w:val="nl-NL"/>
        </w:rPr>
        <w:t>en</w:t>
      </w:r>
      <w:r w:rsidRPr="00B24465">
        <w:rPr>
          <w:rFonts w:eastAsia="Times New Roman"/>
          <w:spacing w:val="-2"/>
          <w:lang w:val="nl-NL"/>
        </w:rPr>
        <w:t xml:space="preserve"> </w:t>
      </w:r>
      <w:r w:rsidRPr="00B24465">
        <w:rPr>
          <w:rFonts w:eastAsia="Times New Roman"/>
          <w:lang w:val="nl-NL"/>
        </w:rPr>
        <w:t>om</w:t>
      </w:r>
      <w:r w:rsidRPr="00B24465">
        <w:rPr>
          <w:rFonts w:eastAsia="Times New Roman"/>
          <w:spacing w:val="-4"/>
          <w:lang w:val="nl-NL"/>
        </w:rPr>
        <w:t xml:space="preserve"> </w:t>
      </w:r>
      <w:r w:rsidRPr="00B24465">
        <w:rPr>
          <w:rFonts w:eastAsia="Times New Roman"/>
          <w:lang w:val="nl-NL"/>
        </w:rPr>
        <w:t>een b</w:t>
      </w:r>
      <w:r w:rsidRPr="00B24465">
        <w:rPr>
          <w:rFonts w:eastAsia="Times New Roman"/>
          <w:spacing w:val="1"/>
          <w:lang w:val="nl-NL"/>
        </w:rPr>
        <w:t>l</w:t>
      </w:r>
      <w:r w:rsidRPr="00B24465">
        <w:rPr>
          <w:rFonts w:eastAsia="Times New Roman"/>
          <w:lang w:val="nl-NL"/>
        </w:rPr>
        <w:t>oe</w:t>
      </w:r>
      <w:r w:rsidRPr="00B24465">
        <w:rPr>
          <w:rFonts w:eastAsia="Times New Roman"/>
          <w:spacing w:val="-2"/>
          <w:lang w:val="nl-NL"/>
        </w:rPr>
        <w:t>d</w:t>
      </w:r>
      <w:r w:rsidRPr="00B24465">
        <w:rPr>
          <w:rFonts w:eastAsia="Times New Roman"/>
          <w:spacing w:val="1"/>
          <w:lang w:val="nl-NL"/>
        </w:rPr>
        <w:t>i</w:t>
      </w:r>
      <w:r w:rsidRPr="00B24465">
        <w:rPr>
          <w:rFonts w:eastAsia="Times New Roman"/>
          <w:lang w:val="nl-NL"/>
        </w:rPr>
        <w:t>ng</w:t>
      </w:r>
      <w:r w:rsidRPr="00B24465">
        <w:rPr>
          <w:rFonts w:eastAsia="Times New Roman"/>
          <w:spacing w:val="-2"/>
          <w:lang w:val="nl-NL"/>
        </w:rPr>
        <w:t xml:space="preserve"> </w:t>
      </w:r>
      <w:r w:rsidRPr="00B24465">
        <w:rPr>
          <w:rFonts w:eastAsia="Times New Roman"/>
          <w:lang w:val="nl-NL"/>
        </w:rPr>
        <w:t>snel</w:t>
      </w:r>
      <w:r w:rsidRPr="00B24465">
        <w:rPr>
          <w:rFonts w:eastAsia="Times New Roman"/>
          <w:spacing w:val="-1"/>
          <w:lang w:val="nl-NL"/>
        </w:rPr>
        <w:t xml:space="preserve"> </w:t>
      </w:r>
      <w:r w:rsidRPr="00B24465">
        <w:rPr>
          <w:rFonts w:eastAsia="Times New Roman"/>
          <w:spacing w:val="1"/>
          <w:lang w:val="nl-NL"/>
        </w:rPr>
        <w:t>t</w:t>
      </w:r>
      <w:r w:rsidRPr="00B24465">
        <w:rPr>
          <w:rFonts w:eastAsia="Times New Roman"/>
          <w:spacing w:val="-2"/>
          <w:lang w:val="nl-NL"/>
        </w:rPr>
        <w:t>o</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s</w:t>
      </w:r>
      <w:r w:rsidRPr="00B24465">
        <w:rPr>
          <w:rFonts w:eastAsia="Times New Roman"/>
          <w:spacing w:val="-1"/>
          <w:lang w:val="nl-NL"/>
        </w:rPr>
        <w:t>t</w:t>
      </w:r>
      <w:r w:rsidRPr="00B24465">
        <w:rPr>
          <w:rFonts w:eastAsia="Times New Roman"/>
          <w:lang w:val="nl-NL"/>
        </w:rPr>
        <w:t xml:space="preserve">aan </w:t>
      </w:r>
      <w:r w:rsidRPr="00B24465">
        <w:rPr>
          <w:rFonts w:eastAsia="Times New Roman"/>
          <w:spacing w:val="-1"/>
          <w:lang w:val="nl-NL"/>
        </w:rPr>
        <w:t>t</w:t>
      </w:r>
      <w:r w:rsidRPr="00B24465">
        <w:rPr>
          <w:rFonts w:eastAsia="Times New Roman"/>
          <w:lang w:val="nl-NL"/>
        </w:rPr>
        <w:t>e b</w:t>
      </w:r>
      <w:r w:rsidRPr="00B24465">
        <w:rPr>
          <w:rFonts w:eastAsia="Times New Roman"/>
          <w:spacing w:val="1"/>
          <w:lang w:val="nl-NL"/>
        </w:rPr>
        <w:t>r</w:t>
      </w:r>
      <w:r w:rsidRPr="00B24465">
        <w:rPr>
          <w:rFonts w:eastAsia="Times New Roman"/>
          <w:lang w:val="nl-NL"/>
        </w:rPr>
        <w:t>en</w:t>
      </w:r>
      <w:r w:rsidRPr="00B24465">
        <w:rPr>
          <w:rFonts w:eastAsia="Times New Roman"/>
          <w:spacing w:val="-2"/>
          <w:lang w:val="nl-NL"/>
        </w:rPr>
        <w:t>g</w:t>
      </w:r>
      <w:r w:rsidRPr="00B24465">
        <w:rPr>
          <w:rFonts w:eastAsia="Times New Roman"/>
          <w:lang w:val="nl-NL"/>
        </w:rPr>
        <w:t xml:space="preserve">en. </w:t>
      </w:r>
      <w:r w:rsidRPr="00B24465">
        <w:rPr>
          <w:rFonts w:eastAsia="Times New Roman"/>
          <w:spacing w:val="-1"/>
          <w:lang w:val="nl-NL"/>
        </w:rPr>
        <w:t>Al</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 xml:space="preserve">u </w:t>
      </w:r>
      <w:r w:rsidRPr="00B24465">
        <w:rPr>
          <w:rFonts w:eastAsia="Times New Roman"/>
          <w:spacing w:val="-4"/>
          <w:lang w:val="nl-NL"/>
        </w:rPr>
        <w:t>m</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k</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dat</w:t>
      </w:r>
      <w:r w:rsidRPr="00B24465">
        <w:rPr>
          <w:rFonts w:eastAsia="Times New Roman"/>
          <w:spacing w:val="1"/>
          <w:lang w:val="nl-NL"/>
        </w:rPr>
        <w:t xml:space="preserve"> </w:t>
      </w:r>
      <w:r w:rsidRPr="00B24465">
        <w:rPr>
          <w:rFonts w:eastAsia="Times New Roman"/>
          <w:lang w:val="nl-NL"/>
        </w:rPr>
        <w:t>u</w:t>
      </w:r>
      <w:r w:rsidRPr="00B24465">
        <w:rPr>
          <w:rFonts w:eastAsia="Times New Roman"/>
          <w:spacing w:val="-2"/>
          <w:lang w:val="nl-NL"/>
        </w:rPr>
        <w:t xml:space="preserve"> k</w:t>
      </w:r>
      <w:r w:rsidRPr="00B24465">
        <w:rPr>
          <w:rFonts w:eastAsia="Times New Roman"/>
          <w:lang w:val="nl-NL"/>
        </w:rPr>
        <w:t>oo</w:t>
      </w:r>
      <w:r w:rsidRPr="00B24465">
        <w:rPr>
          <w:rFonts w:eastAsia="Times New Roman"/>
          <w:spacing w:val="1"/>
          <w:lang w:val="nl-NL"/>
        </w:rPr>
        <w:t>rt</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h</w:t>
      </w:r>
      <w:r w:rsidRPr="00B24465">
        <w:rPr>
          <w:rFonts w:eastAsia="Times New Roman"/>
          <w:spacing w:val="-2"/>
          <w:lang w:val="nl-NL"/>
        </w:rPr>
        <w:t>e</w:t>
      </w:r>
      <w:r w:rsidRPr="00B24465">
        <w:rPr>
          <w:rFonts w:eastAsia="Times New Roman"/>
          <w:lang w:val="nl-NL"/>
        </w:rPr>
        <w:t>e</w:t>
      </w:r>
      <w:r w:rsidRPr="00B24465">
        <w:rPr>
          <w:rFonts w:eastAsia="Times New Roman"/>
          <w:spacing w:val="-2"/>
          <w:lang w:val="nl-NL"/>
        </w:rPr>
        <w:t>f</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d</w:t>
      </w:r>
      <w:r w:rsidRPr="00B24465">
        <w:rPr>
          <w:rFonts w:eastAsia="Times New Roman"/>
          <w:spacing w:val="-1"/>
          <w:lang w:val="nl-NL"/>
        </w:rPr>
        <w:t>i</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n</w:t>
      </w:r>
      <w:r w:rsidRPr="00B24465">
        <w:rPr>
          <w:rFonts w:eastAsia="Times New Roman"/>
          <w:spacing w:val="1"/>
          <w:lang w:val="nl-NL"/>
        </w:rPr>
        <w:t>i</w:t>
      </w:r>
      <w:r w:rsidRPr="00B24465">
        <w:rPr>
          <w:rFonts w:eastAsia="Times New Roman"/>
          <w:lang w:val="nl-NL"/>
        </w:rPr>
        <w:t>et</w:t>
      </w:r>
      <w:r w:rsidRPr="00B24465">
        <w:rPr>
          <w:rFonts w:eastAsia="Times New Roman"/>
          <w:spacing w:val="-1"/>
          <w:lang w:val="nl-NL"/>
        </w:rPr>
        <w:t xml:space="preserve"> </w:t>
      </w:r>
      <w:r w:rsidRPr="00B24465">
        <w:rPr>
          <w:rFonts w:eastAsia="Times New Roman"/>
          <w:lang w:val="nl-NL"/>
        </w:rPr>
        <w:t>o</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g</w:t>
      </w:r>
      <w:r w:rsidRPr="00B24465">
        <w:rPr>
          <w:rFonts w:eastAsia="Times New Roman"/>
          <w:lang w:val="nl-NL"/>
        </w:rPr>
        <w:t>aa</w:t>
      </w:r>
      <w:r w:rsidRPr="00B24465">
        <w:rPr>
          <w:rFonts w:eastAsia="Times New Roman"/>
          <w:spacing w:val="1"/>
          <w:lang w:val="nl-NL"/>
        </w:rPr>
        <w:t>t</w:t>
      </w:r>
      <w:r w:rsidRPr="00B24465">
        <w:rPr>
          <w:rFonts w:eastAsia="Times New Roman"/>
          <w:lang w:val="nl-NL"/>
        </w:rPr>
        <w:t>, u</w:t>
      </w:r>
      <w:r w:rsidRPr="00B24465">
        <w:rPr>
          <w:rFonts w:eastAsia="Times New Roman"/>
          <w:spacing w:val="-2"/>
          <w:lang w:val="nl-NL"/>
        </w:rPr>
        <w:t xml:space="preserve"> </w:t>
      </w:r>
      <w:r w:rsidRPr="00B24465">
        <w:rPr>
          <w:rFonts w:eastAsia="Times New Roman"/>
          <w:lang w:val="nl-NL"/>
        </w:rPr>
        <w:t>sn</w:t>
      </w:r>
      <w:r w:rsidRPr="00B24465">
        <w:rPr>
          <w:rFonts w:eastAsia="Times New Roman"/>
          <w:spacing w:val="-2"/>
          <w:lang w:val="nl-NL"/>
        </w:rPr>
        <w:t>e</w:t>
      </w:r>
      <w:r w:rsidRPr="00B24465">
        <w:rPr>
          <w:rFonts w:eastAsia="Times New Roman"/>
          <w:lang w:val="nl-NL"/>
        </w:rPr>
        <w:t>l</w:t>
      </w:r>
      <w:r w:rsidRPr="00B24465">
        <w:rPr>
          <w:rFonts w:eastAsia="Times New Roman"/>
          <w:spacing w:val="1"/>
          <w:lang w:val="nl-NL"/>
        </w:rPr>
        <w:t xml:space="preserve"> </w:t>
      </w:r>
      <w:r w:rsidRPr="00B24465">
        <w:rPr>
          <w:rFonts w:eastAsia="Times New Roman"/>
          <w:lang w:val="nl-NL"/>
        </w:rPr>
        <w:t>b</w:t>
      </w:r>
      <w:r w:rsidRPr="00B24465">
        <w:rPr>
          <w:rFonts w:eastAsia="Times New Roman"/>
          <w:spacing w:val="-1"/>
          <w:lang w:val="nl-NL"/>
        </w:rPr>
        <w:t>l</w:t>
      </w:r>
      <w:r w:rsidRPr="00B24465">
        <w:rPr>
          <w:rFonts w:eastAsia="Times New Roman"/>
          <w:lang w:val="nl-NL"/>
        </w:rPr>
        <w:t>au</w:t>
      </w:r>
      <w:r w:rsidRPr="00B24465">
        <w:rPr>
          <w:rFonts w:eastAsia="Times New Roman"/>
          <w:spacing w:val="-1"/>
          <w:lang w:val="nl-NL"/>
        </w:rPr>
        <w:t>w</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p</w:t>
      </w:r>
      <w:r w:rsidRPr="00B24465">
        <w:rPr>
          <w:rFonts w:eastAsia="Times New Roman"/>
          <w:spacing w:val="1"/>
          <w:lang w:val="nl-NL"/>
        </w:rPr>
        <w:t>l</w:t>
      </w:r>
      <w:r w:rsidRPr="00B24465">
        <w:rPr>
          <w:rFonts w:eastAsia="Times New Roman"/>
          <w:lang w:val="nl-NL"/>
        </w:rPr>
        <w:t>e</w:t>
      </w:r>
      <w:r w:rsidRPr="00B24465">
        <w:rPr>
          <w:rFonts w:eastAsia="Times New Roman"/>
          <w:spacing w:val="-2"/>
          <w:lang w:val="nl-NL"/>
        </w:rPr>
        <w:t>kk</w:t>
      </w:r>
      <w:r w:rsidRPr="00B24465">
        <w:rPr>
          <w:rFonts w:eastAsia="Times New Roman"/>
          <w:lang w:val="nl-NL"/>
        </w:rPr>
        <w:t>en k</w:t>
      </w:r>
      <w:r w:rsidRPr="00B24465">
        <w:rPr>
          <w:rFonts w:eastAsia="Times New Roman"/>
          <w:spacing w:val="1"/>
          <w:lang w:val="nl-NL"/>
        </w:rPr>
        <w:t>r</w:t>
      </w:r>
      <w:r w:rsidRPr="00B24465">
        <w:rPr>
          <w:rFonts w:eastAsia="Times New Roman"/>
          <w:spacing w:val="-1"/>
          <w:lang w:val="nl-NL"/>
        </w:rPr>
        <w:t>i</w:t>
      </w:r>
      <w:r w:rsidRPr="00B24465">
        <w:rPr>
          <w:rFonts w:eastAsia="Times New Roman"/>
          <w:spacing w:val="3"/>
          <w:lang w:val="nl-NL"/>
        </w:rPr>
        <w:t>j</w:t>
      </w:r>
      <w:r w:rsidRPr="00B24465">
        <w:rPr>
          <w:rFonts w:eastAsia="Times New Roman"/>
          <w:spacing w:val="-2"/>
          <w:lang w:val="nl-NL"/>
        </w:rPr>
        <w:t>g</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o</w:t>
      </w:r>
      <w:r w:rsidRPr="00B24465">
        <w:rPr>
          <w:rFonts w:eastAsia="Times New Roman"/>
          <w:lang w:val="nl-NL"/>
        </w:rPr>
        <w:t>f</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lang w:val="nl-NL"/>
        </w:rPr>
        <w:t xml:space="preserve">eer </w:t>
      </w:r>
      <w:r w:rsidRPr="00B24465">
        <w:rPr>
          <w:rFonts w:eastAsia="Times New Roman"/>
          <w:spacing w:val="-2"/>
          <w:lang w:val="nl-NL"/>
        </w:rPr>
        <w:t>g</w:t>
      </w:r>
      <w:r w:rsidRPr="00B24465">
        <w:rPr>
          <w:rFonts w:eastAsia="Times New Roman"/>
          <w:spacing w:val="3"/>
          <w:lang w:val="nl-NL"/>
        </w:rPr>
        <w:t>e</w:t>
      </w:r>
      <w:r w:rsidRPr="00B24465">
        <w:rPr>
          <w:rFonts w:eastAsia="Times New Roman"/>
          <w:spacing w:val="-4"/>
          <w:lang w:val="nl-NL"/>
        </w:rPr>
        <w:t>m</w:t>
      </w:r>
      <w:r w:rsidRPr="00B24465">
        <w:rPr>
          <w:rFonts w:eastAsia="Times New Roman"/>
          <w:lang w:val="nl-NL"/>
        </w:rPr>
        <w:t>ak</w:t>
      </w:r>
      <w:r w:rsidRPr="00B24465">
        <w:rPr>
          <w:rFonts w:eastAsia="Times New Roman"/>
          <w:spacing w:val="-2"/>
          <w:lang w:val="nl-NL"/>
        </w:rPr>
        <w:t>k</w:t>
      </w:r>
      <w:r w:rsidRPr="00B24465">
        <w:rPr>
          <w:rFonts w:eastAsia="Times New Roman"/>
          <w:lang w:val="nl-NL"/>
        </w:rPr>
        <w:t>e</w:t>
      </w:r>
      <w:r w:rsidRPr="00B24465">
        <w:rPr>
          <w:rFonts w:eastAsia="Times New Roman"/>
          <w:spacing w:val="1"/>
          <w:lang w:val="nl-NL"/>
        </w:rPr>
        <w:t>l</w:t>
      </w:r>
      <w:r w:rsidRPr="00B24465">
        <w:rPr>
          <w:rFonts w:eastAsia="Times New Roman"/>
          <w:spacing w:val="-1"/>
          <w:lang w:val="nl-NL"/>
        </w:rPr>
        <w:t>i</w:t>
      </w:r>
      <w:r w:rsidRPr="00B24465">
        <w:rPr>
          <w:rFonts w:eastAsia="Times New Roman"/>
          <w:spacing w:val="3"/>
          <w:lang w:val="nl-NL"/>
        </w:rPr>
        <w:t>j</w:t>
      </w:r>
      <w:r w:rsidRPr="00B24465">
        <w:rPr>
          <w:rFonts w:eastAsia="Times New Roman"/>
          <w:lang w:val="nl-NL"/>
        </w:rPr>
        <w:t>k</w:t>
      </w:r>
      <w:r w:rsidRPr="00B24465">
        <w:rPr>
          <w:rFonts w:eastAsia="Times New Roman"/>
          <w:spacing w:val="-2"/>
          <w:lang w:val="nl-NL"/>
        </w:rPr>
        <w:t xml:space="preserve"> </w:t>
      </w:r>
      <w:r w:rsidRPr="00B24465">
        <w:rPr>
          <w:rFonts w:eastAsia="Times New Roman"/>
          <w:lang w:val="nl-NL"/>
        </w:rPr>
        <w:t>b</w:t>
      </w:r>
      <w:r w:rsidRPr="00B24465">
        <w:rPr>
          <w:rFonts w:eastAsia="Times New Roman"/>
          <w:spacing w:val="1"/>
          <w:lang w:val="nl-NL"/>
        </w:rPr>
        <w:t>l</w:t>
      </w:r>
      <w:r w:rsidRPr="00B24465">
        <w:rPr>
          <w:rFonts w:eastAsia="Times New Roman"/>
          <w:lang w:val="nl-NL"/>
        </w:rPr>
        <w:t>oe</w:t>
      </w:r>
      <w:r w:rsidRPr="00B24465">
        <w:rPr>
          <w:rFonts w:eastAsia="Times New Roman"/>
          <w:spacing w:val="-2"/>
          <w:lang w:val="nl-NL"/>
        </w:rPr>
        <w:t>d</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en</w:t>
      </w:r>
      <w:r w:rsidRPr="00B24465">
        <w:rPr>
          <w:rFonts w:eastAsia="Times New Roman"/>
          <w:spacing w:val="-2"/>
          <w:lang w:val="nl-NL"/>
        </w:rPr>
        <w:t xml:space="preserve"> </w:t>
      </w:r>
      <w:r w:rsidRPr="00B24465">
        <w:rPr>
          <w:rFonts w:eastAsia="Times New Roman"/>
          <w:lang w:val="nl-NL"/>
        </w:rPr>
        <w:t>e</w:t>
      </w:r>
      <w:r w:rsidRPr="00B24465">
        <w:rPr>
          <w:rFonts w:eastAsia="Times New Roman"/>
          <w:spacing w:val="1"/>
          <w:lang w:val="nl-NL"/>
        </w:rPr>
        <w:t>r</w:t>
      </w:r>
      <w:r w:rsidRPr="00B24465">
        <w:rPr>
          <w:rFonts w:eastAsia="Times New Roman"/>
          <w:lang w:val="nl-NL"/>
        </w:rPr>
        <w:t>g</w:t>
      </w:r>
      <w:r w:rsidRPr="00B24465">
        <w:rPr>
          <w:rFonts w:eastAsia="Times New Roman"/>
          <w:spacing w:val="-2"/>
          <w:lang w:val="nl-NL"/>
        </w:rPr>
        <w:t xml:space="preserve"> b</w:t>
      </w:r>
      <w:r w:rsidRPr="00B24465">
        <w:rPr>
          <w:rFonts w:eastAsia="Times New Roman"/>
          <w:spacing w:val="1"/>
          <w:lang w:val="nl-NL"/>
        </w:rPr>
        <w:t>l</w:t>
      </w:r>
      <w:r w:rsidRPr="00B24465">
        <w:rPr>
          <w:rFonts w:eastAsia="Times New Roman"/>
          <w:lang w:val="nl-NL"/>
        </w:rPr>
        <w:t>eek</w:t>
      </w:r>
      <w:r w:rsidRPr="00B24465">
        <w:rPr>
          <w:rFonts w:eastAsia="Times New Roman"/>
          <w:spacing w:val="-2"/>
          <w:lang w:val="nl-NL"/>
        </w:rPr>
        <w:t xml:space="preserve"> z</w:t>
      </w:r>
      <w:r w:rsidRPr="00B24465">
        <w:rPr>
          <w:rFonts w:eastAsia="Times New Roman"/>
          <w:spacing w:val="1"/>
          <w:lang w:val="nl-NL"/>
        </w:rPr>
        <w:t>i</w:t>
      </w:r>
      <w:r w:rsidRPr="00B24465">
        <w:rPr>
          <w:rFonts w:eastAsia="Times New Roman"/>
          <w:lang w:val="nl-NL"/>
        </w:rPr>
        <w:t>e</w:t>
      </w:r>
      <w:r w:rsidRPr="00B24465">
        <w:rPr>
          <w:rFonts w:eastAsia="Times New Roman"/>
          <w:spacing w:val="1"/>
          <w:lang w:val="nl-NL"/>
        </w:rPr>
        <w:t>t</w:t>
      </w:r>
      <w:r w:rsidRPr="00B24465">
        <w:rPr>
          <w:rFonts w:eastAsia="Times New Roman"/>
          <w:lang w:val="nl-NL"/>
        </w:rPr>
        <w:t xml:space="preserve">, </w:t>
      </w:r>
      <w:r w:rsidRPr="00B24465">
        <w:rPr>
          <w:rFonts w:eastAsia="Times New Roman"/>
          <w:spacing w:val="-2"/>
          <w:lang w:val="nl-NL"/>
        </w:rPr>
        <w:t>n</w:t>
      </w:r>
      <w:r w:rsidRPr="00B24465">
        <w:rPr>
          <w:rFonts w:eastAsia="Times New Roman"/>
          <w:lang w:val="nl-NL"/>
        </w:rPr>
        <w:t>eem</w:t>
      </w:r>
      <w:r w:rsidRPr="00B24465">
        <w:rPr>
          <w:rFonts w:eastAsia="Times New Roman"/>
          <w:spacing w:val="-4"/>
          <w:lang w:val="nl-NL"/>
        </w:rPr>
        <w:t xml:space="preserve"> </w:t>
      </w:r>
      <w:r w:rsidRPr="00B24465">
        <w:rPr>
          <w:rFonts w:eastAsia="Times New Roman"/>
          <w:lang w:val="nl-NL"/>
        </w:rPr>
        <w:t>dan on</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w:t>
      </w:r>
      <w:r w:rsidRPr="00B24465">
        <w:rPr>
          <w:rFonts w:eastAsia="Times New Roman"/>
          <w:spacing w:val="1"/>
          <w:lang w:val="nl-NL"/>
        </w:rPr>
        <w:t>l</w:t>
      </w:r>
      <w:r w:rsidRPr="00B24465">
        <w:rPr>
          <w:rFonts w:eastAsia="Times New Roman"/>
          <w:spacing w:val="-1"/>
          <w:lang w:val="nl-NL"/>
        </w:rPr>
        <w:t>li</w:t>
      </w:r>
      <w:r w:rsidRPr="00B24465">
        <w:rPr>
          <w:rFonts w:eastAsia="Times New Roman"/>
          <w:spacing w:val="3"/>
          <w:lang w:val="nl-NL"/>
        </w:rPr>
        <w:t>j</w:t>
      </w:r>
      <w:r w:rsidRPr="00B24465">
        <w:rPr>
          <w:rFonts w:eastAsia="Times New Roman"/>
          <w:lang w:val="nl-NL"/>
        </w:rPr>
        <w:t>k</w:t>
      </w:r>
      <w:r w:rsidRPr="00B24465">
        <w:rPr>
          <w:rFonts w:eastAsia="Times New Roman"/>
          <w:spacing w:val="-2"/>
          <w:lang w:val="nl-NL"/>
        </w:rPr>
        <w:t xml:space="preserve"> </w:t>
      </w:r>
      <w:r w:rsidRPr="00B24465">
        <w:rPr>
          <w:rFonts w:eastAsia="Times New Roman"/>
          <w:lang w:val="nl-NL"/>
        </w:rPr>
        <w:t>co</w:t>
      </w:r>
      <w:r w:rsidRPr="00B24465">
        <w:rPr>
          <w:rFonts w:eastAsia="Times New Roman"/>
          <w:spacing w:val="-2"/>
          <w:lang w:val="nl-NL"/>
        </w:rPr>
        <w:t>n</w:t>
      </w:r>
      <w:r w:rsidRPr="00B24465">
        <w:rPr>
          <w:rFonts w:eastAsia="Times New Roman"/>
          <w:spacing w:val="1"/>
          <w:lang w:val="nl-NL"/>
        </w:rPr>
        <w:t>t</w:t>
      </w:r>
      <w:r w:rsidRPr="00B24465">
        <w:rPr>
          <w:rFonts w:eastAsia="Times New Roman"/>
          <w:lang w:val="nl-NL"/>
        </w:rPr>
        <w:t>a</w:t>
      </w:r>
      <w:r w:rsidRPr="00B24465">
        <w:rPr>
          <w:rFonts w:eastAsia="Times New Roman"/>
          <w:spacing w:val="-2"/>
          <w:lang w:val="nl-NL"/>
        </w:rPr>
        <w:t>c</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 xml:space="preserve">op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w:t>
      </w:r>
      <w:r w:rsidRPr="00B24465">
        <w:rPr>
          <w:rFonts w:eastAsia="Times New Roman"/>
          <w:lang w:val="nl-NL"/>
        </w:rPr>
        <w:t>uw</w:t>
      </w:r>
      <w:r w:rsidRPr="00B24465">
        <w:rPr>
          <w:rFonts w:eastAsia="Times New Roman"/>
          <w:spacing w:val="-1"/>
          <w:lang w:val="nl-NL"/>
        </w:rPr>
        <w:t xml:space="preserve"> </w:t>
      </w:r>
      <w:r w:rsidRPr="00B24465">
        <w:rPr>
          <w:rFonts w:eastAsia="Times New Roman"/>
          <w:spacing w:val="-2"/>
          <w:lang w:val="nl-NL"/>
        </w:rPr>
        <w:t>a</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 xml:space="preserve">s. </w:t>
      </w:r>
      <w:r w:rsidRPr="00B24465">
        <w:rPr>
          <w:rFonts w:eastAsia="Times New Roman"/>
          <w:spacing w:val="-1"/>
          <w:lang w:val="nl-NL"/>
        </w:rPr>
        <w:t>U</w:t>
      </w:r>
      <w:r w:rsidRPr="00B24465">
        <w:rPr>
          <w:rFonts w:eastAsia="Times New Roman"/>
          <w:lang w:val="nl-NL"/>
        </w:rPr>
        <w:t>w</w:t>
      </w:r>
      <w:r w:rsidRPr="00B24465">
        <w:rPr>
          <w:rFonts w:eastAsia="Times New Roman"/>
          <w:spacing w:val="-1"/>
          <w:lang w:val="nl-NL"/>
        </w:rPr>
        <w:t xml:space="preserve"> </w:t>
      </w:r>
      <w:r w:rsidRPr="00B24465">
        <w:rPr>
          <w:rFonts w:eastAsia="Times New Roman"/>
          <w:lang w:val="nl-NL"/>
        </w:rPr>
        <w:t>a</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 xml:space="preserve">s </w:t>
      </w:r>
      <w:r w:rsidRPr="00B24465">
        <w:rPr>
          <w:rFonts w:eastAsia="Times New Roman"/>
          <w:spacing w:val="-2"/>
          <w:lang w:val="nl-NL"/>
        </w:rPr>
        <w:t>k</w:t>
      </w:r>
      <w:r w:rsidRPr="00B24465">
        <w:rPr>
          <w:rFonts w:eastAsia="Times New Roman"/>
          <w:lang w:val="nl-NL"/>
        </w:rPr>
        <w:t>an bes</w:t>
      </w:r>
      <w:r w:rsidRPr="00B24465">
        <w:rPr>
          <w:rFonts w:eastAsia="Times New Roman"/>
          <w:spacing w:val="1"/>
          <w:lang w:val="nl-NL"/>
        </w:rPr>
        <w:t>l</w:t>
      </w:r>
      <w:r w:rsidRPr="00B24465">
        <w:rPr>
          <w:rFonts w:eastAsia="Times New Roman"/>
          <w:spacing w:val="-2"/>
          <w:lang w:val="nl-NL"/>
        </w:rPr>
        <w:t>u</w:t>
      </w:r>
      <w:r w:rsidRPr="00B24465">
        <w:rPr>
          <w:rFonts w:eastAsia="Times New Roman"/>
          <w:spacing w:val="1"/>
          <w:lang w:val="nl-NL"/>
        </w:rPr>
        <w:t>i</w:t>
      </w:r>
      <w:r w:rsidRPr="00B24465">
        <w:rPr>
          <w:rFonts w:eastAsia="Times New Roman"/>
          <w:spacing w:val="-1"/>
          <w:lang w:val="nl-NL"/>
        </w:rPr>
        <w:t>t</w:t>
      </w:r>
      <w:r w:rsidRPr="00B24465">
        <w:rPr>
          <w:rFonts w:eastAsia="Times New Roman"/>
          <w:lang w:val="nl-NL"/>
        </w:rPr>
        <w:t>en de</w:t>
      </w:r>
      <w:r w:rsidRPr="00B24465">
        <w:rPr>
          <w:rFonts w:eastAsia="Times New Roman"/>
          <w:spacing w:val="-2"/>
          <w:lang w:val="nl-NL"/>
        </w:rPr>
        <w:t xml:space="preserve"> </w:t>
      </w:r>
      <w:r w:rsidRPr="00B24465">
        <w:rPr>
          <w:rFonts w:eastAsia="Times New Roman"/>
          <w:spacing w:val="1"/>
          <w:lang w:val="nl-NL"/>
        </w:rPr>
        <w:t>t</w:t>
      </w:r>
      <w:r w:rsidRPr="00B24465">
        <w:rPr>
          <w:rFonts w:eastAsia="Times New Roman"/>
          <w:lang w:val="nl-NL"/>
        </w:rPr>
        <w:t>h</w:t>
      </w:r>
      <w:r w:rsidRPr="00B24465">
        <w:rPr>
          <w:rFonts w:eastAsia="Times New Roman"/>
          <w:spacing w:val="-2"/>
          <w:lang w:val="nl-NL"/>
        </w:rPr>
        <w:t>e</w:t>
      </w:r>
      <w:r w:rsidRPr="00B24465">
        <w:rPr>
          <w:rFonts w:eastAsia="Times New Roman"/>
          <w:spacing w:val="1"/>
          <w:lang w:val="nl-NL"/>
        </w:rPr>
        <w:t>r</w:t>
      </w:r>
      <w:r w:rsidRPr="00B24465">
        <w:rPr>
          <w:rFonts w:eastAsia="Times New Roman"/>
          <w:lang w:val="nl-NL"/>
        </w:rPr>
        <w:t>a</w:t>
      </w:r>
      <w:r w:rsidRPr="00B24465">
        <w:rPr>
          <w:rFonts w:eastAsia="Times New Roman"/>
          <w:spacing w:val="-2"/>
          <w:lang w:val="nl-NL"/>
        </w:rPr>
        <w:t>p</w:t>
      </w:r>
      <w:r w:rsidRPr="00B24465">
        <w:rPr>
          <w:rFonts w:eastAsia="Times New Roman"/>
          <w:spacing w:val="1"/>
          <w:lang w:val="nl-NL"/>
        </w:rPr>
        <w:t>i</w:t>
      </w:r>
      <w:r w:rsidRPr="00B24465">
        <w:rPr>
          <w:rFonts w:eastAsia="Times New Roman"/>
          <w:lang w:val="nl-NL"/>
        </w:rPr>
        <w:t>e</w:t>
      </w:r>
      <w:r w:rsidRPr="00B24465">
        <w:rPr>
          <w:rFonts w:eastAsia="Times New Roman"/>
          <w:spacing w:val="-2"/>
          <w:lang w:val="nl-NL"/>
        </w:rPr>
        <w:t xml:space="preserve"> </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 xml:space="preserve"> </w:t>
      </w:r>
      <w:r w:rsidRPr="00B24465">
        <w:rPr>
          <w:rFonts w:eastAsia="Times New Roman"/>
          <w:lang w:val="nl-NL"/>
        </w:rPr>
        <w:t>s</w:t>
      </w:r>
      <w:r w:rsidRPr="00B24465">
        <w:rPr>
          <w:rFonts w:eastAsia="Times New Roman"/>
          <w:spacing w:val="1"/>
          <w:lang w:val="nl-NL"/>
        </w:rPr>
        <w:t>t</w:t>
      </w:r>
      <w:r w:rsidRPr="00B24465">
        <w:rPr>
          <w:rFonts w:eastAsia="Times New Roman"/>
          <w:lang w:val="nl-NL"/>
        </w:rPr>
        <w:t>op</w:t>
      </w:r>
      <w:r w:rsidRPr="00B24465">
        <w:rPr>
          <w:rFonts w:eastAsia="Times New Roman"/>
          <w:spacing w:val="-2"/>
          <w:lang w:val="nl-NL"/>
        </w:rPr>
        <w:t>p</w:t>
      </w:r>
      <w:r w:rsidRPr="00B24465">
        <w:rPr>
          <w:rFonts w:eastAsia="Times New Roman"/>
          <w:lang w:val="nl-NL"/>
        </w:rPr>
        <w:t>en.</w:t>
      </w:r>
    </w:p>
    <w:p w14:paraId="752231E6" w14:textId="77777777" w:rsidR="00244A56" w:rsidRPr="00B24465" w:rsidRDefault="00244A56" w:rsidP="00244A56">
      <w:pPr>
        <w:rPr>
          <w:lang w:val="nl-NL"/>
        </w:rPr>
      </w:pPr>
    </w:p>
    <w:p w14:paraId="3BE12EF4" w14:textId="77777777" w:rsidR="00244A56" w:rsidRPr="00B24465" w:rsidRDefault="00244A56" w:rsidP="00244A56">
      <w:pPr>
        <w:pStyle w:val="HeadingUnderlined"/>
        <w:rPr>
          <w:lang w:val="nl-NL"/>
        </w:rPr>
      </w:pPr>
      <w:r w:rsidRPr="00B24465">
        <w:rPr>
          <w:lang w:val="nl-NL"/>
        </w:rPr>
        <w:t>Kanker</w:t>
      </w:r>
    </w:p>
    <w:p w14:paraId="48D31DC8" w14:textId="77777777" w:rsidR="00244A56" w:rsidRPr="00B24465" w:rsidRDefault="00244A56" w:rsidP="00244A56">
      <w:pPr>
        <w:pStyle w:val="NormalKeep"/>
        <w:rPr>
          <w:lang w:val="nl-NL"/>
        </w:rPr>
      </w:pPr>
    </w:p>
    <w:p w14:paraId="662A6502" w14:textId="77777777" w:rsidR="00244A56" w:rsidRPr="00B24465" w:rsidRDefault="00244A56" w:rsidP="006A49AF">
      <w:pPr>
        <w:pStyle w:val="Bullet"/>
        <w:keepNext/>
        <w:ind w:left="567"/>
        <w:rPr>
          <w:lang w:val="nl-NL"/>
        </w:rPr>
      </w:pPr>
      <w:r w:rsidRPr="00B24465">
        <w:rPr>
          <w:lang w:val="nl-NL"/>
        </w:rPr>
        <w:t>Er zijn zeer zeldzame gevallen gemeld van bepaalde vormen van kanker bij kinderen en volwassen patiënten die Yuflyma of andere TNF-blokkers gebruiken.</w:t>
      </w:r>
    </w:p>
    <w:p w14:paraId="0371F863" w14:textId="77777777" w:rsidR="00244A56" w:rsidRPr="00B24465" w:rsidRDefault="00244A56" w:rsidP="00244A56">
      <w:pPr>
        <w:pStyle w:val="NormalKeep"/>
        <w:rPr>
          <w:lang w:val="nl-NL"/>
        </w:rPr>
      </w:pPr>
    </w:p>
    <w:p w14:paraId="4652AEB4" w14:textId="607ED63F" w:rsidR="00244A56" w:rsidRPr="00B24465" w:rsidRDefault="00244A56" w:rsidP="00244A56">
      <w:pPr>
        <w:pStyle w:val="Bullet2"/>
        <w:rPr>
          <w:lang w:val="nl-NL"/>
        </w:rPr>
      </w:pPr>
      <w:r w:rsidRPr="00B24465">
        <w:rPr>
          <w:lang w:val="nl-NL"/>
        </w:rPr>
        <w:t xml:space="preserve">Personen met ernstigere reumatoïde artritis die </w:t>
      </w:r>
      <w:r w:rsidR="005D18A5" w:rsidRPr="00B24465">
        <w:rPr>
          <w:rFonts w:eastAsia="Times New Roman"/>
          <w:lang w:val="nl-NL"/>
        </w:rPr>
        <w:t>de</w:t>
      </w:r>
      <w:r w:rsidR="005D18A5" w:rsidRPr="00B24465">
        <w:rPr>
          <w:rFonts w:eastAsia="Times New Roman"/>
          <w:spacing w:val="1"/>
          <w:lang w:val="nl-NL"/>
        </w:rPr>
        <w:t xml:space="preserve"> </w:t>
      </w:r>
      <w:r w:rsidR="005D18A5" w:rsidRPr="00B24465">
        <w:rPr>
          <w:rFonts w:eastAsia="Times New Roman"/>
          <w:spacing w:val="-2"/>
          <w:lang w:val="nl-NL"/>
        </w:rPr>
        <w:t>z</w:t>
      </w:r>
      <w:r w:rsidR="005D18A5" w:rsidRPr="00B24465">
        <w:rPr>
          <w:rFonts w:eastAsia="Times New Roman"/>
          <w:spacing w:val="1"/>
          <w:lang w:val="nl-NL"/>
        </w:rPr>
        <w:t>i</w:t>
      </w:r>
      <w:r w:rsidR="005D18A5" w:rsidRPr="00B24465">
        <w:rPr>
          <w:rFonts w:eastAsia="Times New Roman"/>
          <w:lang w:val="nl-NL"/>
        </w:rPr>
        <w:t>e</w:t>
      </w:r>
      <w:r w:rsidR="005D18A5" w:rsidRPr="00B24465">
        <w:rPr>
          <w:rFonts w:eastAsia="Times New Roman"/>
          <w:spacing w:val="-2"/>
          <w:lang w:val="nl-NL"/>
        </w:rPr>
        <w:t>k</w:t>
      </w:r>
      <w:r w:rsidR="005D18A5" w:rsidRPr="00B24465">
        <w:rPr>
          <w:rFonts w:eastAsia="Times New Roman"/>
          <w:spacing w:val="1"/>
          <w:lang w:val="nl-NL"/>
        </w:rPr>
        <w:t>t</w:t>
      </w:r>
      <w:r w:rsidR="005D18A5" w:rsidRPr="00B24465">
        <w:rPr>
          <w:rFonts w:eastAsia="Times New Roman"/>
          <w:lang w:val="nl-NL"/>
        </w:rPr>
        <w:t>e</w:t>
      </w:r>
      <w:r w:rsidR="005D18A5" w:rsidRPr="00B24465">
        <w:rPr>
          <w:rFonts w:eastAsia="Times New Roman"/>
          <w:spacing w:val="-2"/>
          <w:lang w:val="nl-NL"/>
        </w:rPr>
        <w:t xml:space="preserve"> </w:t>
      </w:r>
      <w:r w:rsidR="005D18A5" w:rsidRPr="00B24465">
        <w:rPr>
          <w:rFonts w:eastAsia="Times New Roman"/>
          <w:lang w:val="nl-NL"/>
        </w:rPr>
        <w:t>al</w:t>
      </w:r>
      <w:r w:rsidR="005D18A5" w:rsidRPr="00B24465">
        <w:rPr>
          <w:rFonts w:eastAsia="Times New Roman"/>
          <w:spacing w:val="-1"/>
          <w:lang w:val="nl-NL"/>
        </w:rPr>
        <w:t xml:space="preserve"> </w:t>
      </w:r>
      <w:r w:rsidR="005D18A5" w:rsidRPr="00B24465">
        <w:rPr>
          <w:rFonts w:eastAsia="Times New Roman"/>
          <w:spacing w:val="1"/>
          <w:lang w:val="nl-NL"/>
        </w:rPr>
        <w:t>l</w:t>
      </w:r>
      <w:r w:rsidR="005D18A5" w:rsidRPr="00B24465">
        <w:rPr>
          <w:rFonts w:eastAsia="Times New Roman"/>
          <w:lang w:val="nl-NL"/>
        </w:rPr>
        <w:t>an</w:t>
      </w:r>
      <w:r w:rsidR="005D18A5" w:rsidRPr="00B24465">
        <w:rPr>
          <w:rFonts w:eastAsia="Times New Roman"/>
          <w:spacing w:val="-2"/>
          <w:lang w:val="nl-NL"/>
        </w:rPr>
        <w:t>g</w:t>
      </w:r>
      <w:r w:rsidR="005D18A5" w:rsidRPr="00B24465">
        <w:rPr>
          <w:rFonts w:eastAsia="Times New Roman"/>
          <w:lang w:val="nl-NL"/>
        </w:rPr>
        <w:t>e</w:t>
      </w:r>
      <w:r w:rsidR="005D18A5" w:rsidRPr="00B24465">
        <w:rPr>
          <w:rFonts w:eastAsia="Times New Roman"/>
          <w:spacing w:val="1"/>
          <w:lang w:val="nl-NL"/>
        </w:rPr>
        <w:t>r</w:t>
      </w:r>
      <w:r w:rsidR="005D18A5" w:rsidRPr="00B24465">
        <w:rPr>
          <w:rFonts w:eastAsia="Times New Roman"/>
          <w:lang w:val="nl-NL"/>
        </w:rPr>
        <w:t>e</w:t>
      </w:r>
      <w:r w:rsidR="005D18A5" w:rsidRPr="00B24465">
        <w:rPr>
          <w:rFonts w:eastAsia="Times New Roman"/>
          <w:spacing w:val="-2"/>
          <w:lang w:val="nl-NL"/>
        </w:rPr>
        <w:t xml:space="preserve"> </w:t>
      </w:r>
      <w:r w:rsidR="005D18A5" w:rsidRPr="00B24465">
        <w:rPr>
          <w:rFonts w:eastAsia="Times New Roman"/>
          <w:spacing w:val="-1"/>
          <w:lang w:val="nl-NL"/>
        </w:rPr>
        <w:t>ti</w:t>
      </w:r>
      <w:r w:rsidR="005D18A5" w:rsidRPr="00B24465">
        <w:rPr>
          <w:rFonts w:eastAsia="Times New Roman"/>
          <w:spacing w:val="1"/>
          <w:lang w:val="nl-NL"/>
        </w:rPr>
        <w:t>j</w:t>
      </w:r>
      <w:r w:rsidR="005D18A5" w:rsidRPr="00B24465">
        <w:rPr>
          <w:rFonts w:eastAsia="Times New Roman"/>
          <w:lang w:val="nl-NL"/>
        </w:rPr>
        <w:t>d hebb</w:t>
      </w:r>
      <w:r w:rsidR="005D18A5" w:rsidRPr="00B24465">
        <w:rPr>
          <w:rFonts w:eastAsia="Times New Roman"/>
          <w:spacing w:val="-2"/>
          <w:lang w:val="nl-NL"/>
        </w:rPr>
        <w:t>e</w:t>
      </w:r>
      <w:r w:rsidR="005D18A5" w:rsidRPr="00B24465">
        <w:rPr>
          <w:rFonts w:eastAsia="Times New Roman"/>
          <w:lang w:val="nl-NL"/>
        </w:rPr>
        <w:t>n</w:t>
      </w:r>
      <w:r w:rsidR="006A49AF" w:rsidRPr="00B24465">
        <w:rPr>
          <w:rFonts w:eastAsia="Times New Roman"/>
          <w:lang w:val="nl-NL"/>
        </w:rPr>
        <w:t>,</w:t>
      </w:r>
      <w:r w:rsidR="005D18A5" w:rsidRPr="00B24465">
        <w:rPr>
          <w:rFonts w:eastAsia="Times New Roman"/>
          <w:lang w:val="nl-NL"/>
        </w:rPr>
        <w:t xml:space="preserve"> </w:t>
      </w:r>
      <w:r w:rsidRPr="00B24465">
        <w:rPr>
          <w:lang w:val="nl-NL"/>
        </w:rPr>
        <w:t xml:space="preserve">kunnen meer risico lopen dan gemiddeld op lymfoom (een kanker die het lymfesysteem </w:t>
      </w:r>
      <w:r w:rsidR="00617D01" w:rsidRPr="00B24465">
        <w:rPr>
          <w:lang w:val="nl-NL"/>
        </w:rPr>
        <w:t>aantast</w:t>
      </w:r>
      <w:r w:rsidRPr="00B24465">
        <w:rPr>
          <w:lang w:val="nl-NL"/>
        </w:rPr>
        <w:t xml:space="preserve">) en leukemie (een </w:t>
      </w:r>
      <w:r w:rsidR="005D18A5" w:rsidRPr="00B24465">
        <w:rPr>
          <w:lang w:val="nl-NL"/>
        </w:rPr>
        <w:t xml:space="preserve">bepaalde soort </w:t>
      </w:r>
      <w:r w:rsidRPr="00B24465">
        <w:rPr>
          <w:lang w:val="nl-NL"/>
        </w:rPr>
        <w:t xml:space="preserve">kanker die het bloed en beenmerg </w:t>
      </w:r>
      <w:r w:rsidR="00617D01" w:rsidRPr="00B24465">
        <w:rPr>
          <w:lang w:val="nl-NL"/>
        </w:rPr>
        <w:t>aantast</w:t>
      </w:r>
      <w:r w:rsidRPr="00B24465">
        <w:rPr>
          <w:lang w:val="nl-NL"/>
        </w:rPr>
        <w:t>).</w:t>
      </w:r>
    </w:p>
    <w:p w14:paraId="6D0506D4" w14:textId="4959E729" w:rsidR="00244A56" w:rsidRPr="00B24465" w:rsidRDefault="00946FD5" w:rsidP="00244A56">
      <w:pPr>
        <w:pStyle w:val="Bullet2"/>
        <w:rPr>
          <w:lang w:val="nl-NL"/>
        </w:rPr>
      </w:pPr>
      <w:r w:rsidRPr="00B24465">
        <w:rPr>
          <w:lang w:val="nl-NL"/>
        </w:rPr>
        <w:t xml:space="preserve">Als </w:t>
      </w:r>
      <w:r w:rsidR="00244A56" w:rsidRPr="00B24465">
        <w:rPr>
          <w:lang w:val="nl-NL"/>
        </w:rPr>
        <w:t>u Yuflyma gebruikt</w:t>
      </w:r>
      <w:r w:rsidR="00617D01" w:rsidRPr="00B24465">
        <w:rPr>
          <w:lang w:val="nl-NL"/>
        </w:rPr>
        <w:t>,</w:t>
      </w:r>
      <w:r w:rsidR="00244A56" w:rsidRPr="00B24465">
        <w:rPr>
          <w:lang w:val="nl-NL"/>
        </w:rPr>
        <w:t xml:space="preserve"> kan het risico toenemen dat u lymfoom, leukemie of andere kankers krijgt. In zeldzame gevallen kan een ongebruikelijk en ernstig type lymfoom ontstaan bij patiënten die Yuflyma gebruiken. Sommige van die patiënten werden </w:t>
      </w:r>
      <w:r w:rsidR="005D18A5" w:rsidRPr="00B24465">
        <w:rPr>
          <w:lang w:val="nl-NL"/>
        </w:rPr>
        <w:t xml:space="preserve">ook </w:t>
      </w:r>
      <w:r w:rsidR="00244A56" w:rsidRPr="00B24465">
        <w:rPr>
          <w:lang w:val="nl-NL"/>
        </w:rPr>
        <w:t>behandeld met azathioprine of 6-mercaptopurine.</w:t>
      </w:r>
    </w:p>
    <w:p w14:paraId="74E3F23E" w14:textId="77777777" w:rsidR="00244A56" w:rsidRPr="00B24465" w:rsidRDefault="00244A56" w:rsidP="00244A56">
      <w:pPr>
        <w:pStyle w:val="Bullet2"/>
        <w:rPr>
          <w:lang w:val="nl-NL"/>
        </w:rPr>
      </w:pPr>
      <w:r w:rsidRPr="00B24465">
        <w:rPr>
          <w:lang w:val="nl-NL"/>
        </w:rPr>
        <w:t>Vertel het uw arts wanneer u azathioprine of 6-mercaptopurine gebruikt in combinatie met Yuflyma.</w:t>
      </w:r>
    </w:p>
    <w:p w14:paraId="67D11ED8" w14:textId="54414C72" w:rsidR="00244A56" w:rsidRPr="00B24465" w:rsidRDefault="00244A56" w:rsidP="00244A56">
      <w:pPr>
        <w:pStyle w:val="Bullet2"/>
        <w:rPr>
          <w:lang w:val="nl-NL"/>
        </w:rPr>
      </w:pPr>
      <w:r w:rsidRPr="00B24465">
        <w:rPr>
          <w:lang w:val="nl-NL"/>
        </w:rPr>
        <w:t>Gevallen van niet-melano</w:t>
      </w:r>
      <w:r w:rsidR="005D18A5" w:rsidRPr="00B24465">
        <w:rPr>
          <w:lang w:val="nl-NL"/>
        </w:rPr>
        <w:t>o</w:t>
      </w:r>
      <w:r w:rsidRPr="00B24465">
        <w:rPr>
          <w:lang w:val="nl-NL"/>
        </w:rPr>
        <w:t>m huidkanker zijn waargenomen bij patiënten die Yuflyma gebruiken.</w:t>
      </w:r>
    </w:p>
    <w:p w14:paraId="5C993B14" w14:textId="6D91B261" w:rsidR="00244A56" w:rsidRPr="00B24465" w:rsidRDefault="00946FD5" w:rsidP="00244A56">
      <w:pPr>
        <w:pStyle w:val="Bullet2"/>
        <w:rPr>
          <w:lang w:val="nl-NL"/>
        </w:rPr>
      </w:pPr>
      <w:r w:rsidRPr="00B24465">
        <w:rPr>
          <w:lang w:val="nl-NL"/>
        </w:rPr>
        <w:t xml:space="preserve">Als </w:t>
      </w:r>
      <w:r w:rsidR="00244A56" w:rsidRPr="00B24465">
        <w:rPr>
          <w:lang w:val="nl-NL"/>
        </w:rPr>
        <w:t>er nieuwe huid</w:t>
      </w:r>
      <w:r w:rsidR="00D033E9" w:rsidRPr="00B24465">
        <w:rPr>
          <w:lang w:val="nl-NL"/>
        </w:rPr>
        <w:t xml:space="preserve">afwijkingen </w:t>
      </w:r>
      <w:r w:rsidR="00244A56" w:rsidRPr="00B24465">
        <w:rPr>
          <w:lang w:val="nl-NL"/>
        </w:rPr>
        <w:t xml:space="preserve">optreden tijdens of na de </w:t>
      </w:r>
      <w:r w:rsidR="005D18A5" w:rsidRPr="00B24465">
        <w:rPr>
          <w:rFonts w:eastAsia="Times New Roman"/>
          <w:lang w:val="nl-NL"/>
        </w:rPr>
        <w:t>b</w:t>
      </w:r>
      <w:r w:rsidR="005D18A5" w:rsidRPr="00B24465">
        <w:rPr>
          <w:rFonts w:eastAsia="Times New Roman"/>
          <w:spacing w:val="-2"/>
          <w:lang w:val="nl-NL"/>
        </w:rPr>
        <w:t>e</w:t>
      </w:r>
      <w:r w:rsidR="005D18A5" w:rsidRPr="00B24465">
        <w:rPr>
          <w:rFonts w:eastAsia="Times New Roman"/>
          <w:lang w:val="nl-NL"/>
        </w:rPr>
        <w:t>hand</w:t>
      </w:r>
      <w:r w:rsidR="005D18A5" w:rsidRPr="00B24465">
        <w:rPr>
          <w:rFonts w:eastAsia="Times New Roman"/>
          <w:spacing w:val="-2"/>
          <w:lang w:val="nl-NL"/>
        </w:rPr>
        <w:t>e</w:t>
      </w:r>
      <w:r w:rsidR="005D18A5" w:rsidRPr="00B24465">
        <w:rPr>
          <w:rFonts w:eastAsia="Times New Roman"/>
          <w:spacing w:val="-1"/>
          <w:lang w:val="nl-NL"/>
        </w:rPr>
        <w:t>l</w:t>
      </w:r>
      <w:r w:rsidR="005D18A5" w:rsidRPr="00B24465">
        <w:rPr>
          <w:rFonts w:eastAsia="Times New Roman"/>
          <w:spacing w:val="1"/>
          <w:lang w:val="nl-NL"/>
        </w:rPr>
        <w:t>i</w:t>
      </w:r>
      <w:r w:rsidR="005D18A5" w:rsidRPr="00B24465">
        <w:rPr>
          <w:rFonts w:eastAsia="Times New Roman"/>
          <w:lang w:val="nl-NL"/>
        </w:rPr>
        <w:t>ng</w:t>
      </w:r>
      <w:r w:rsidR="005D18A5" w:rsidRPr="00B24465">
        <w:rPr>
          <w:rFonts w:eastAsia="Times New Roman"/>
          <w:spacing w:val="-2"/>
          <w:lang w:val="nl-NL"/>
        </w:rPr>
        <w:t xml:space="preserve"> </w:t>
      </w:r>
      <w:r w:rsidR="00244A56" w:rsidRPr="00B24465">
        <w:rPr>
          <w:lang w:val="nl-NL"/>
        </w:rPr>
        <w:t xml:space="preserve">of wanneer bestaande </w:t>
      </w:r>
      <w:r w:rsidR="00D033E9" w:rsidRPr="00B24465">
        <w:rPr>
          <w:lang w:val="nl-NL"/>
        </w:rPr>
        <w:t xml:space="preserve">huidafwijkingen </w:t>
      </w:r>
      <w:r w:rsidR="00244A56" w:rsidRPr="00B24465">
        <w:rPr>
          <w:lang w:val="nl-NL"/>
        </w:rPr>
        <w:t xml:space="preserve">veranderen van uiterlijk, vertel </w:t>
      </w:r>
      <w:r w:rsidR="006859CE" w:rsidRPr="00B24465">
        <w:rPr>
          <w:lang w:val="nl-NL"/>
        </w:rPr>
        <w:t xml:space="preserve">dat dan </w:t>
      </w:r>
      <w:r w:rsidR="00244A56" w:rsidRPr="00B24465">
        <w:rPr>
          <w:lang w:val="nl-NL"/>
        </w:rPr>
        <w:t>uw arts.</w:t>
      </w:r>
    </w:p>
    <w:p w14:paraId="7D7C5CB5" w14:textId="77777777" w:rsidR="00244A56" w:rsidRPr="00B24465" w:rsidRDefault="00244A56" w:rsidP="00244A56">
      <w:pPr>
        <w:rPr>
          <w:lang w:val="nl-NL"/>
        </w:rPr>
      </w:pPr>
    </w:p>
    <w:p w14:paraId="26FD81EB" w14:textId="6FAB3EE1" w:rsidR="00244A56" w:rsidRPr="00B24465" w:rsidRDefault="00244A56" w:rsidP="006A49AF">
      <w:pPr>
        <w:pStyle w:val="Bullet"/>
        <w:ind w:left="567"/>
        <w:rPr>
          <w:lang w:val="nl-NL"/>
        </w:rPr>
      </w:pPr>
      <w:r w:rsidRPr="00B24465">
        <w:rPr>
          <w:lang w:val="nl-NL"/>
        </w:rPr>
        <w:t>Er zijn gevallen geweest van kanker, anders dan lymfomen</w:t>
      </w:r>
      <w:r w:rsidR="0071760E" w:rsidRPr="00B24465">
        <w:rPr>
          <w:lang w:val="nl-NL"/>
        </w:rPr>
        <w:t>,</w:t>
      </w:r>
      <w:r w:rsidRPr="00B24465">
        <w:rPr>
          <w:lang w:val="nl-NL"/>
        </w:rPr>
        <w:t xml:space="preserve"> bij patiënten met een bepaald type longaandoening die </w:t>
      </w:r>
      <w:r w:rsidR="0071760E" w:rsidRPr="00B24465">
        <w:rPr>
          <w:lang w:val="nl-NL"/>
        </w:rPr>
        <w:t xml:space="preserve">chronische </w:t>
      </w:r>
      <w:r w:rsidRPr="00B24465">
        <w:rPr>
          <w:lang w:val="nl-NL"/>
        </w:rPr>
        <w:t xml:space="preserve">obstructieve </w:t>
      </w:r>
      <w:r w:rsidR="0071760E" w:rsidRPr="00B24465">
        <w:rPr>
          <w:lang w:val="nl-NL"/>
        </w:rPr>
        <w:t xml:space="preserve">longziekte </w:t>
      </w:r>
      <w:r w:rsidRPr="00B24465">
        <w:rPr>
          <w:lang w:val="nl-NL"/>
        </w:rPr>
        <w:t xml:space="preserve">(COPD) heet en die werd behandeld met een andere TNF-blokker. </w:t>
      </w:r>
      <w:r w:rsidR="00946FD5" w:rsidRPr="00B24465">
        <w:rPr>
          <w:lang w:val="nl-NL"/>
        </w:rPr>
        <w:t xml:space="preserve">Als </w:t>
      </w:r>
      <w:r w:rsidRPr="00B24465">
        <w:rPr>
          <w:lang w:val="nl-NL"/>
        </w:rPr>
        <w:t xml:space="preserve">u lijdt aan COPD of </w:t>
      </w:r>
      <w:r w:rsidR="0071760E" w:rsidRPr="00B24465">
        <w:rPr>
          <w:rFonts w:eastAsia="Times New Roman"/>
          <w:lang w:val="nl-NL"/>
        </w:rPr>
        <w:t>a</w:t>
      </w:r>
      <w:r w:rsidR="0071760E" w:rsidRPr="00B24465">
        <w:rPr>
          <w:rFonts w:eastAsia="Times New Roman"/>
          <w:spacing w:val="-1"/>
          <w:lang w:val="nl-NL"/>
        </w:rPr>
        <w:t>l</w:t>
      </w:r>
      <w:r w:rsidR="0071760E" w:rsidRPr="00B24465">
        <w:rPr>
          <w:rFonts w:eastAsia="Times New Roman"/>
          <w:lang w:val="nl-NL"/>
        </w:rPr>
        <w:t>s</w:t>
      </w:r>
      <w:r w:rsidR="0071760E" w:rsidRPr="00B24465">
        <w:rPr>
          <w:rFonts w:eastAsia="Times New Roman"/>
          <w:spacing w:val="1"/>
          <w:lang w:val="nl-NL"/>
        </w:rPr>
        <w:t xml:space="preserve"> </w:t>
      </w:r>
      <w:r w:rsidR="0071760E" w:rsidRPr="00B24465">
        <w:rPr>
          <w:rFonts w:eastAsia="Times New Roman"/>
          <w:lang w:val="nl-NL"/>
        </w:rPr>
        <w:t xml:space="preserve">u </w:t>
      </w:r>
      <w:r w:rsidR="0071760E" w:rsidRPr="00B24465">
        <w:rPr>
          <w:rFonts w:eastAsia="Times New Roman"/>
          <w:spacing w:val="-2"/>
          <w:lang w:val="nl-NL"/>
        </w:rPr>
        <w:t>ve</w:t>
      </w:r>
      <w:r w:rsidR="0071760E" w:rsidRPr="00B24465">
        <w:rPr>
          <w:rFonts w:eastAsia="Times New Roman"/>
          <w:lang w:val="nl-NL"/>
        </w:rPr>
        <w:t>el</w:t>
      </w:r>
      <w:r w:rsidR="0071760E" w:rsidRPr="00B24465">
        <w:rPr>
          <w:rFonts w:eastAsia="Times New Roman"/>
          <w:spacing w:val="1"/>
          <w:lang w:val="nl-NL"/>
        </w:rPr>
        <w:t xml:space="preserve"> </w:t>
      </w:r>
      <w:r w:rsidR="0071760E" w:rsidRPr="00B24465">
        <w:rPr>
          <w:rFonts w:eastAsia="Times New Roman"/>
          <w:spacing w:val="-2"/>
          <w:lang w:val="nl-NL"/>
        </w:rPr>
        <w:t>r</w:t>
      </w:r>
      <w:r w:rsidR="0071760E" w:rsidRPr="00B24465">
        <w:rPr>
          <w:rFonts w:eastAsia="Times New Roman"/>
          <w:lang w:val="nl-NL"/>
        </w:rPr>
        <w:t>oo</w:t>
      </w:r>
      <w:r w:rsidR="0071760E" w:rsidRPr="00B24465">
        <w:rPr>
          <w:rFonts w:eastAsia="Times New Roman"/>
          <w:spacing w:val="-2"/>
          <w:lang w:val="nl-NL"/>
        </w:rPr>
        <w:t>k</w:t>
      </w:r>
      <w:r w:rsidR="0071760E" w:rsidRPr="00B24465">
        <w:rPr>
          <w:rFonts w:eastAsia="Times New Roman"/>
          <w:spacing w:val="1"/>
          <w:lang w:val="nl-NL"/>
        </w:rPr>
        <w:t>t</w:t>
      </w:r>
      <w:r w:rsidRPr="00B24465">
        <w:rPr>
          <w:lang w:val="nl-NL"/>
        </w:rPr>
        <w:t>, moet u met uw arts bespreken of behandeling met een TNF-blokker geschikt is voor u.</w:t>
      </w:r>
    </w:p>
    <w:p w14:paraId="666DD914" w14:textId="77777777" w:rsidR="00244A56" w:rsidRPr="00B24465" w:rsidRDefault="00244A56" w:rsidP="00244A56">
      <w:pPr>
        <w:rPr>
          <w:lang w:val="nl-NL"/>
        </w:rPr>
      </w:pPr>
    </w:p>
    <w:p w14:paraId="1F2DC3C3" w14:textId="77777777" w:rsidR="00244A56" w:rsidRPr="00B24465" w:rsidRDefault="00244A56" w:rsidP="00244A56">
      <w:pPr>
        <w:pStyle w:val="HeadingUnderlined"/>
        <w:rPr>
          <w:lang w:val="nl-NL"/>
        </w:rPr>
      </w:pPr>
      <w:r w:rsidRPr="00B24465">
        <w:rPr>
          <w:lang w:val="nl-NL"/>
        </w:rPr>
        <w:t>Auto-immuunziekte</w:t>
      </w:r>
    </w:p>
    <w:p w14:paraId="39BBCE1B" w14:textId="77777777" w:rsidR="00244A56" w:rsidRPr="00B24465" w:rsidRDefault="00244A56" w:rsidP="00244A56">
      <w:pPr>
        <w:pStyle w:val="NormalKeep"/>
        <w:rPr>
          <w:lang w:val="nl-NL"/>
        </w:rPr>
      </w:pPr>
    </w:p>
    <w:p w14:paraId="74DEB979" w14:textId="766EC221" w:rsidR="00244A56" w:rsidRPr="00B24465" w:rsidRDefault="00244A56" w:rsidP="006A49AF">
      <w:pPr>
        <w:pStyle w:val="Bullet"/>
        <w:ind w:left="567"/>
        <w:rPr>
          <w:lang w:val="nl-NL"/>
        </w:rPr>
      </w:pPr>
      <w:r w:rsidRPr="00B24465">
        <w:rPr>
          <w:lang w:val="nl-NL"/>
        </w:rPr>
        <w:t xml:space="preserve">In zeldzame gevallen kan behandeling met Yuflyma resulteren in een lupusachtig syndroom. Neem contact op met uw arts wanneer zich </w:t>
      </w:r>
      <w:r w:rsidR="006820BA" w:rsidRPr="00B24465">
        <w:rPr>
          <w:lang w:val="nl-NL"/>
        </w:rPr>
        <w:t>verschijnselen</w:t>
      </w:r>
      <w:r w:rsidRPr="00B24465">
        <w:rPr>
          <w:lang w:val="nl-NL"/>
        </w:rPr>
        <w:t xml:space="preserve"> voordoen als een aanhoudende onverklaarbare uitslag, koorts, gewrichtspijn of vermoeidheid.</w:t>
      </w:r>
    </w:p>
    <w:p w14:paraId="1F7E44BB" w14:textId="77777777" w:rsidR="00244A56" w:rsidRPr="00B24465" w:rsidRDefault="00244A56" w:rsidP="00244A56">
      <w:pPr>
        <w:rPr>
          <w:lang w:val="nl-NL"/>
        </w:rPr>
      </w:pPr>
    </w:p>
    <w:p w14:paraId="4A1F7175" w14:textId="315AC649" w:rsidR="00244A56" w:rsidRPr="00F56F66" w:rsidRDefault="00244A56" w:rsidP="00244A56">
      <w:pPr>
        <w:pStyle w:val="HeadingUnderlined"/>
        <w:rPr>
          <w:b/>
          <w:bCs/>
          <w:u w:val="none"/>
          <w:lang w:val="nl-NL"/>
        </w:rPr>
      </w:pPr>
      <w:r w:rsidRPr="00F56F66">
        <w:rPr>
          <w:b/>
          <w:bCs/>
          <w:u w:val="none"/>
          <w:lang w:val="nl-NL"/>
        </w:rPr>
        <w:t xml:space="preserve">Kinderen en </w:t>
      </w:r>
      <w:r w:rsidR="00B53D07" w:rsidRPr="00F56F66">
        <w:rPr>
          <w:b/>
          <w:bCs/>
          <w:u w:val="none"/>
          <w:lang w:val="nl-NL"/>
        </w:rPr>
        <w:t>jongeren</w:t>
      </w:r>
      <w:r w:rsidR="004679EB" w:rsidRPr="00F56F66">
        <w:rPr>
          <w:b/>
          <w:bCs/>
          <w:u w:val="none"/>
          <w:lang w:val="nl-NL"/>
        </w:rPr>
        <w:t xml:space="preserve"> tot 18 jaar</w:t>
      </w:r>
    </w:p>
    <w:p w14:paraId="33505FD5" w14:textId="77777777" w:rsidR="00244A56" w:rsidRPr="00B24465" w:rsidRDefault="00244A56" w:rsidP="00244A56">
      <w:pPr>
        <w:pStyle w:val="NormalKeep"/>
        <w:rPr>
          <w:lang w:val="nl-NL"/>
        </w:rPr>
      </w:pPr>
    </w:p>
    <w:p w14:paraId="2D794F6A" w14:textId="77777777" w:rsidR="00244A56" w:rsidRPr="00B24465" w:rsidRDefault="00244A56" w:rsidP="00D86B13">
      <w:pPr>
        <w:pStyle w:val="Bullet"/>
        <w:ind w:left="567"/>
        <w:rPr>
          <w:lang w:val="nl-NL"/>
        </w:rPr>
      </w:pPr>
      <w:r w:rsidRPr="00B24465">
        <w:rPr>
          <w:lang w:val="nl-NL"/>
        </w:rPr>
        <w:t>Vaccinaties: indien mogelijk moeten kinderen bij zijn met hun vaccinaties voordat ze Yuflyma gebruiken.</w:t>
      </w:r>
    </w:p>
    <w:p w14:paraId="21E8519A" w14:textId="77777777" w:rsidR="00244A56" w:rsidRPr="00B24465" w:rsidRDefault="00244A56" w:rsidP="00244A56">
      <w:pPr>
        <w:rPr>
          <w:lang w:val="nl-NL"/>
        </w:rPr>
      </w:pPr>
    </w:p>
    <w:p w14:paraId="7C818336" w14:textId="552CF7CD" w:rsidR="006A3C60" w:rsidRPr="00B24465" w:rsidRDefault="006A3C60" w:rsidP="00244A56">
      <w:pPr>
        <w:pStyle w:val="HeadingStrong"/>
        <w:rPr>
          <w:lang w:val="nl-NL"/>
        </w:rPr>
      </w:pPr>
      <w:r w:rsidRPr="00B24465">
        <w:rPr>
          <w:bCs w:val="0"/>
          <w:lang w:val="nl-NL" w:eastAsia="en-US"/>
        </w:rPr>
        <w:t>Gebruikt u nog andere geneesmiddelen?</w:t>
      </w:r>
    </w:p>
    <w:p w14:paraId="5CBD7828" w14:textId="77777777" w:rsidR="00244A56" w:rsidRPr="00B24465" w:rsidRDefault="00244A56" w:rsidP="00244A56">
      <w:pPr>
        <w:pStyle w:val="NormalKeep"/>
        <w:rPr>
          <w:lang w:val="nl-NL"/>
        </w:rPr>
      </w:pPr>
    </w:p>
    <w:p w14:paraId="6BB78FD6" w14:textId="6D9CE651" w:rsidR="00244A56" w:rsidRPr="00B24465" w:rsidRDefault="006A3C60" w:rsidP="00244A56">
      <w:pPr>
        <w:pStyle w:val="NormalKeep"/>
        <w:rPr>
          <w:lang w:val="nl-NL"/>
        </w:rPr>
      </w:pPr>
      <w:r w:rsidRPr="00B24465">
        <w:rPr>
          <w:lang w:val="nl-NL"/>
        </w:rPr>
        <w:t>Gebruikt u naast Yuflyma nog andere geneesmiddelen</w:t>
      </w:r>
      <w:r w:rsidRPr="00B24465">
        <w:rPr>
          <w:rFonts w:eastAsia="Times New Roman"/>
          <w:lang w:val="nl-NL"/>
        </w:rPr>
        <w:t xml:space="preserve">, </w:t>
      </w:r>
      <w:r w:rsidRPr="00B24465">
        <w:rPr>
          <w:rFonts w:eastAsia="Times New Roman"/>
          <w:spacing w:val="-2"/>
          <w:lang w:val="nl-NL"/>
        </w:rPr>
        <w:t>h</w:t>
      </w:r>
      <w:r w:rsidRPr="00B24465">
        <w:rPr>
          <w:rFonts w:eastAsia="Times New Roman"/>
          <w:lang w:val="nl-NL"/>
        </w:rPr>
        <w:t>ee</w:t>
      </w:r>
      <w:r w:rsidRPr="00B24465">
        <w:rPr>
          <w:rFonts w:eastAsia="Times New Roman"/>
          <w:spacing w:val="-1"/>
          <w:lang w:val="nl-NL"/>
        </w:rPr>
        <w:t>f</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u d</w:t>
      </w:r>
      <w:r w:rsidRPr="00B24465">
        <w:rPr>
          <w:rFonts w:eastAsia="Times New Roman"/>
          <w:spacing w:val="-2"/>
          <w:lang w:val="nl-NL"/>
        </w:rPr>
        <w:t>a</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k</w:t>
      </w:r>
      <w:r w:rsidRPr="00B24465">
        <w:rPr>
          <w:rFonts w:eastAsia="Times New Roman"/>
          <w:lang w:val="nl-NL"/>
        </w:rPr>
        <w:t>o</w:t>
      </w:r>
      <w:r w:rsidRPr="00B24465">
        <w:rPr>
          <w:rFonts w:eastAsia="Times New Roman"/>
          <w:spacing w:val="1"/>
          <w:lang w:val="nl-NL"/>
        </w:rPr>
        <w:t>r</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l</w:t>
      </w:r>
      <w:r w:rsidRPr="00B24465">
        <w:rPr>
          <w:rFonts w:eastAsia="Times New Roman"/>
          <w:lang w:val="nl-NL"/>
        </w:rPr>
        <w:t xml:space="preserve">eden </w:t>
      </w:r>
      <w:r w:rsidRPr="00B24465">
        <w:rPr>
          <w:rFonts w:eastAsia="Times New Roman"/>
          <w:spacing w:val="-2"/>
          <w:lang w:val="nl-NL"/>
        </w:rPr>
        <w:t>g</w:t>
      </w:r>
      <w:r w:rsidRPr="00B24465">
        <w:rPr>
          <w:rFonts w:eastAsia="Times New Roman"/>
          <w:lang w:val="nl-NL"/>
        </w:rPr>
        <w:t>ed</w:t>
      </w:r>
      <w:r w:rsidRPr="00B24465">
        <w:rPr>
          <w:rFonts w:eastAsia="Times New Roman"/>
          <w:spacing w:val="-2"/>
          <w:lang w:val="nl-NL"/>
        </w:rPr>
        <w:t>a</w:t>
      </w:r>
      <w:r w:rsidRPr="00B24465">
        <w:rPr>
          <w:rFonts w:eastAsia="Times New Roman"/>
          <w:lang w:val="nl-NL"/>
        </w:rPr>
        <w:t>an of</w:t>
      </w:r>
      <w:r w:rsidRPr="00B24465">
        <w:rPr>
          <w:rFonts w:eastAsia="Times New Roman"/>
          <w:spacing w:val="1"/>
          <w:lang w:val="nl-NL"/>
        </w:rPr>
        <w:t xml:space="preserve"> </w:t>
      </w:r>
      <w:r w:rsidRPr="00B24465">
        <w:rPr>
          <w:rFonts w:eastAsia="Times New Roman"/>
          <w:spacing w:val="-2"/>
          <w:lang w:val="nl-NL"/>
        </w:rPr>
        <w:t>b</w:t>
      </w:r>
      <w:r w:rsidRPr="00B24465">
        <w:rPr>
          <w:rFonts w:eastAsia="Times New Roman"/>
          <w:lang w:val="nl-NL"/>
        </w:rPr>
        <w:t>e</w:t>
      </w:r>
      <w:r w:rsidRPr="00B24465">
        <w:rPr>
          <w:rFonts w:eastAsia="Times New Roman"/>
          <w:spacing w:val="-2"/>
          <w:lang w:val="nl-NL"/>
        </w:rPr>
        <w:t>s</w:t>
      </w:r>
      <w:r w:rsidRPr="00B24465">
        <w:rPr>
          <w:rFonts w:eastAsia="Times New Roman"/>
          <w:spacing w:val="1"/>
          <w:lang w:val="nl-NL"/>
        </w:rPr>
        <w:t>t</w:t>
      </w:r>
      <w:r w:rsidRPr="00B24465">
        <w:rPr>
          <w:rFonts w:eastAsia="Times New Roman"/>
          <w:lang w:val="nl-NL"/>
        </w:rPr>
        <w:t>a</w:t>
      </w:r>
      <w:r w:rsidRPr="00B24465">
        <w:rPr>
          <w:rFonts w:eastAsia="Times New Roman"/>
          <w:spacing w:val="-2"/>
          <w:lang w:val="nl-NL"/>
        </w:rPr>
        <w:t>a</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 xml:space="preserve">de </w:t>
      </w:r>
      <w:r w:rsidRPr="00B24465">
        <w:rPr>
          <w:rFonts w:eastAsia="Times New Roman"/>
          <w:spacing w:val="-4"/>
          <w:lang w:val="nl-NL"/>
        </w:rPr>
        <w:t>m</w:t>
      </w:r>
      <w:r w:rsidRPr="00B24465">
        <w:rPr>
          <w:rFonts w:eastAsia="Times New Roman"/>
          <w:spacing w:val="2"/>
          <w:lang w:val="nl-NL"/>
        </w:rPr>
        <w:t>o</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l</w:t>
      </w:r>
      <w:r w:rsidRPr="00B24465">
        <w:rPr>
          <w:rFonts w:eastAsia="Times New Roman"/>
          <w:spacing w:val="-1"/>
          <w:lang w:val="nl-NL"/>
        </w:rPr>
        <w:t>i</w:t>
      </w:r>
      <w:r w:rsidRPr="00B24465">
        <w:rPr>
          <w:rFonts w:eastAsia="Times New Roman"/>
          <w:spacing w:val="3"/>
          <w:lang w:val="nl-NL"/>
        </w:rPr>
        <w:t>j</w:t>
      </w:r>
      <w:r w:rsidRPr="00B24465">
        <w:rPr>
          <w:rFonts w:eastAsia="Times New Roman"/>
          <w:spacing w:val="-2"/>
          <w:lang w:val="nl-NL"/>
        </w:rPr>
        <w:t>k</w:t>
      </w:r>
      <w:r w:rsidRPr="00B24465">
        <w:rPr>
          <w:rFonts w:eastAsia="Times New Roman"/>
          <w:lang w:val="nl-NL"/>
        </w:rPr>
        <w:t>he</w:t>
      </w:r>
      <w:r w:rsidRPr="00B24465">
        <w:rPr>
          <w:rFonts w:eastAsia="Times New Roman"/>
          <w:spacing w:val="1"/>
          <w:lang w:val="nl-NL"/>
        </w:rPr>
        <w:t>i</w:t>
      </w:r>
      <w:r w:rsidRPr="00B24465">
        <w:rPr>
          <w:rFonts w:eastAsia="Times New Roman"/>
          <w:lang w:val="nl-NL"/>
        </w:rPr>
        <w:t xml:space="preserve">d </w:t>
      </w:r>
      <w:r w:rsidRPr="00B24465">
        <w:rPr>
          <w:rFonts w:eastAsia="Times New Roman"/>
          <w:spacing w:val="-2"/>
          <w:lang w:val="nl-NL"/>
        </w:rPr>
        <w:t>d</w:t>
      </w:r>
      <w:r w:rsidRPr="00B24465">
        <w:rPr>
          <w:rFonts w:eastAsia="Times New Roman"/>
          <w:lang w:val="nl-NL"/>
        </w:rPr>
        <w:t>at</w:t>
      </w:r>
      <w:r w:rsidRPr="00B24465">
        <w:rPr>
          <w:rFonts w:eastAsia="Times New Roman"/>
          <w:spacing w:val="-1"/>
          <w:lang w:val="nl-NL"/>
        </w:rPr>
        <w:t xml:space="preserve"> </w:t>
      </w:r>
      <w:r w:rsidRPr="00B24465">
        <w:rPr>
          <w:rFonts w:eastAsia="Times New Roman"/>
          <w:lang w:val="nl-NL"/>
        </w:rPr>
        <w:t>u b</w:t>
      </w:r>
      <w:r w:rsidRPr="00B24465">
        <w:rPr>
          <w:rFonts w:eastAsia="Times New Roman"/>
          <w:spacing w:val="-1"/>
          <w:lang w:val="nl-NL"/>
        </w:rPr>
        <w:t>i</w:t>
      </w:r>
      <w:r w:rsidRPr="00B24465">
        <w:rPr>
          <w:rFonts w:eastAsia="Times New Roman"/>
          <w:lang w:val="nl-NL"/>
        </w:rPr>
        <w:t>nnen</w:t>
      </w:r>
      <w:r w:rsidRPr="00B24465">
        <w:rPr>
          <w:rFonts w:eastAsia="Times New Roman"/>
          <w:spacing w:val="-2"/>
          <w:lang w:val="nl-NL"/>
        </w:rPr>
        <w:t>k</w:t>
      </w:r>
      <w:r w:rsidRPr="00B24465">
        <w:rPr>
          <w:rFonts w:eastAsia="Times New Roman"/>
          <w:lang w:val="nl-NL"/>
        </w:rPr>
        <w:t>o</w:t>
      </w:r>
      <w:r w:rsidRPr="00B24465">
        <w:rPr>
          <w:rFonts w:eastAsia="Times New Roman"/>
          <w:spacing w:val="1"/>
          <w:lang w:val="nl-NL"/>
        </w:rPr>
        <w:t>r</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and</w:t>
      </w:r>
      <w:r w:rsidRPr="00B24465">
        <w:rPr>
          <w:rFonts w:eastAsia="Times New Roman"/>
          <w:spacing w:val="-2"/>
          <w:lang w:val="nl-NL"/>
        </w:rPr>
        <w:t>e</w:t>
      </w:r>
      <w:r w:rsidRPr="00B24465">
        <w:rPr>
          <w:rFonts w:eastAsia="Times New Roman"/>
          <w:spacing w:val="1"/>
          <w:lang w:val="nl-NL"/>
        </w:rPr>
        <w:t>r</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ene</w:t>
      </w:r>
      <w:r w:rsidRPr="00B24465">
        <w:rPr>
          <w:rFonts w:eastAsia="Times New Roman"/>
          <w:spacing w:val="-2"/>
          <w:lang w:val="nl-NL"/>
        </w:rPr>
        <w:t>e</w:t>
      </w:r>
      <w:r w:rsidRPr="00B24465">
        <w:rPr>
          <w:rFonts w:eastAsia="Times New Roman"/>
          <w:lang w:val="nl-NL"/>
        </w:rPr>
        <w:t>s</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w:t>
      </w:r>
      <w:r w:rsidRPr="00B24465">
        <w:rPr>
          <w:rFonts w:eastAsia="Times New Roman"/>
          <w:spacing w:val="1"/>
          <w:lang w:val="nl-NL"/>
        </w:rPr>
        <w:t>l</w:t>
      </w:r>
      <w:r w:rsidRPr="00B24465">
        <w:rPr>
          <w:rFonts w:eastAsia="Times New Roman"/>
          <w:spacing w:val="-2"/>
          <w:lang w:val="nl-NL"/>
        </w:rPr>
        <w:t>e</w:t>
      </w:r>
      <w:r w:rsidRPr="00B24465">
        <w:rPr>
          <w:rFonts w:eastAsia="Times New Roman"/>
          <w:lang w:val="nl-NL"/>
        </w:rPr>
        <w:t>n</w:t>
      </w:r>
      <w:r w:rsidRPr="00B24465">
        <w:rPr>
          <w:rFonts w:eastAsia="Times New Roman"/>
          <w:spacing w:val="-2"/>
          <w:lang w:val="nl-NL"/>
        </w:rPr>
        <w:t xml:space="preserve"> g</w:t>
      </w:r>
      <w:r w:rsidRPr="00B24465">
        <w:rPr>
          <w:rFonts w:eastAsia="Times New Roman"/>
          <w:lang w:val="nl-NL"/>
        </w:rPr>
        <w:t>aat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eb</w:t>
      </w:r>
      <w:r w:rsidRPr="00B24465">
        <w:rPr>
          <w:rFonts w:eastAsia="Times New Roman"/>
          <w:spacing w:val="1"/>
          <w:lang w:val="nl-NL"/>
        </w:rPr>
        <w:t>r</w:t>
      </w:r>
      <w:r w:rsidRPr="00B24465">
        <w:rPr>
          <w:rFonts w:eastAsia="Times New Roman"/>
          <w:lang w:val="nl-NL"/>
        </w:rPr>
        <w:t>u</w:t>
      </w:r>
      <w:r w:rsidRPr="00B24465">
        <w:rPr>
          <w:rFonts w:eastAsia="Times New Roman"/>
          <w:spacing w:val="1"/>
          <w:lang w:val="nl-NL"/>
        </w:rPr>
        <w:t>i</w:t>
      </w:r>
      <w:r w:rsidRPr="00B24465">
        <w:rPr>
          <w:rFonts w:eastAsia="Times New Roman"/>
          <w:spacing w:val="-2"/>
          <w:lang w:val="nl-NL"/>
        </w:rPr>
        <w:t>k</w:t>
      </w:r>
      <w:r w:rsidRPr="00B24465">
        <w:rPr>
          <w:rFonts w:eastAsia="Times New Roman"/>
          <w:lang w:val="nl-NL"/>
        </w:rPr>
        <w:t>en?</w:t>
      </w:r>
      <w:r w:rsidRPr="00B24465">
        <w:rPr>
          <w:rFonts w:eastAsia="Times New Roman"/>
          <w:spacing w:val="-2"/>
          <w:lang w:val="nl-NL"/>
        </w:rPr>
        <w:t xml:space="preserve"> </w:t>
      </w:r>
      <w:r w:rsidRPr="00B24465">
        <w:rPr>
          <w:rFonts w:eastAsia="Times New Roman"/>
          <w:spacing w:val="1"/>
          <w:lang w:val="nl-NL"/>
        </w:rPr>
        <w:t>V</w:t>
      </w:r>
      <w:r w:rsidRPr="00B24465">
        <w:rPr>
          <w:rFonts w:eastAsia="Times New Roman"/>
          <w:spacing w:val="-2"/>
          <w:lang w:val="nl-NL"/>
        </w:rPr>
        <w:t>e</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el</w:t>
      </w:r>
      <w:r w:rsidRPr="00B24465">
        <w:rPr>
          <w:rFonts w:eastAsia="Times New Roman"/>
          <w:spacing w:val="1"/>
          <w:lang w:val="nl-NL"/>
        </w:rPr>
        <w:t xml:space="preserve"> </w:t>
      </w:r>
      <w:r w:rsidRPr="00B24465">
        <w:rPr>
          <w:rFonts w:eastAsia="Times New Roman"/>
          <w:spacing w:val="-2"/>
          <w:lang w:val="nl-NL"/>
        </w:rPr>
        <w:t>d</w:t>
      </w:r>
      <w:r w:rsidRPr="00B24465">
        <w:rPr>
          <w:rFonts w:eastAsia="Times New Roman"/>
          <w:lang w:val="nl-NL"/>
        </w:rPr>
        <w:t>at</w:t>
      </w:r>
      <w:r w:rsidRPr="00B24465">
        <w:rPr>
          <w:rFonts w:eastAsia="Times New Roman"/>
          <w:spacing w:val="-1"/>
          <w:lang w:val="nl-NL"/>
        </w:rPr>
        <w:t xml:space="preserve"> </w:t>
      </w:r>
      <w:r w:rsidRPr="00B24465">
        <w:rPr>
          <w:rFonts w:eastAsia="Times New Roman"/>
          <w:lang w:val="nl-NL"/>
        </w:rPr>
        <w:t>dan uw</w:t>
      </w:r>
      <w:r w:rsidRPr="00B24465">
        <w:rPr>
          <w:rFonts w:eastAsia="Times New Roman"/>
          <w:spacing w:val="-1"/>
          <w:lang w:val="nl-NL"/>
        </w:rPr>
        <w:t xml:space="preserve"> </w:t>
      </w:r>
      <w:r w:rsidRPr="00B24465">
        <w:rPr>
          <w:rFonts w:eastAsia="Times New Roman"/>
          <w:spacing w:val="-2"/>
          <w:lang w:val="nl-NL"/>
        </w:rPr>
        <w:t>a</w:t>
      </w:r>
      <w:r w:rsidRPr="00B24465">
        <w:rPr>
          <w:rFonts w:eastAsia="Times New Roman"/>
          <w:spacing w:val="1"/>
          <w:lang w:val="nl-NL"/>
        </w:rPr>
        <w:t>rt</w:t>
      </w:r>
      <w:r w:rsidRPr="00B24465">
        <w:rPr>
          <w:rFonts w:eastAsia="Times New Roman"/>
          <w:lang w:val="nl-NL"/>
        </w:rPr>
        <w:t>s</w:t>
      </w:r>
      <w:r w:rsidRPr="00B24465">
        <w:rPr>
          <w:rFonts w:eastAsia="Times New Roman"/>
          <w:spacing w:val="-2"/>
          <w:lang w:val="nl-NL"/>
        </w:rPr>
        <w:t xml:space="preserve"> </w:t>
      </w:r>
      <w:r w:rsidRPr="00B24465">
        <w:rPr>
          <w:rFonts w:eastAsia="Times New Roman"/>
          <w:lang w:val="nl-NL"/>
        </w:rPr>
        <w:t>of apo</w:t>
      </w:r>
      <w:r w:rsidRPr="00B24465">
        <w:rPr>
          <w:rFonts w:eastAsia="Times New Roman"/>
          <w:spacing w:val="1"/>
          <w:lang w:val="nl-NL"/>
        </w:rPr>
        <w:t>t</w:t>
      </w:r>
      <w:r w:rsidRPr="00B24465">
        <w:rPr>
          <w:rFonts w:eastAsia="Times New Roman"/>
          <w:spacing w:val="-2"/>
          <w:lang w:val="nl-NL"/>
        </w:rPr>
        <w:t>h</w:t>
      </w:r>
      <w:r w:rsidRPr="00B24465">
        <w:rPr>
          <w:rFonts w:eastAsia="Times New Roman"/>
          <w:lang w:val="nl-NL"/>
        </w:rPr>
        <w:t>e</w:t>
      </w:r>
      <w:r w:rsidRPr="00B24465">
        <w:rPr>
          <w:rFonts w:eastAsia="Times New Roman"/>
          <w:spacing w:val="-2"/>
          <w:lang w:val="nl-NL"/>
        </w:rPr>
        <w:t>k</w:t>
      </w:r>
      <w:r w:rsidRPr="00B24465">
        <w:rPr>
          <w:rFonts w:eastAsia="Times New Roman"/>
          <w:lang w:val="nl-NL"/>
        </w:rPr>
        <w:t>e</w:t>
      </w:r>
      <w:r w:rsidRPr="00B24465">
        <w:rPr>
          <w:rFonts w:eastAsia="Times New Roman"/>
          <w:spacing w:val="1"/>
          <w:lang w:val="nl-NL"/>
        </w:rPr>
        <w:t>r</w:t>
      </w:r>
      <w:r w:rsidRPr="00B24465">
        <w:rPr>
          <w:rFonts w:eastAsia="Times New Roman"/>
          <w:lang w:val="nl-NL"/>
        </w:rPr>
        <w:t>.</w:t>
      </w:r>
      <w:r w:rsidRPr="00B24465">
        <w:rPr>
          <w:lang w:val="nl-NL"/>
        </w:rPr>
        <w:t xml:space="preserve"> </w:t>
      </w:r>
      <w:r w:rsidR="00244A56" w:rsidRPr="00B24465">
        <w:rPr>
          <w:lang w:val="nl-NL"/>
        </w:rPr>
        <w:t xml:space="preserve">U mag Yuflyma niet gebruiken in combinatie met </w:t>
      </w:r>
      <w:r w:rsidR="00274968" w:rsidRPr="00B24465">
        <w:rPr>
          <w:lang w:val="nl-NL"/>
        </w:rPr>
        <w:t xml:space="preserve">geneesmiddelen </w:t>
      </w:r>
      <w:r w:rsidR="00244A56" w:rsidRPr="00B24465">
        <w:rPr>
          <w:lang w:val="nl-NL"/>
        </w:rPr>
        <w:t xml:space="preserve">die de volgende </w:t>
      </w:r>
      <w:r w:rsidR="00D86B13" w:rsidRPr="00B24465">
        <w:rPr>
          <w:lang w:val="nl-NL"/>
        </w:rPr>
        <w:t xml:space="preserve">werkzame stoffen </w:t>
      </w:r>
      <w:r w:rsidR="00244A56" w:rsidRPr="00B24465">
        <w:rPr>
          <w:lang w:val="nl-NL"/>
        </w:rPr>
        <w:t>bevatten vanwege een verhoogd risico op ernstige infectie:</w:t>
      </w:r>
    </w:p>
    <w:p w14:paraId="7C1607DD" w14:textId="77777777" w:rsidR="00244A56" w:rsidRPr="00B24465" w:rsidRDefault="00244A56" w:rsidP="00244A56">
      <w:pPr>
        <w:pStyle w:val="NormalKeep"/>
        <w:rPr>
          <w:lang w:val="nl-NL"/>
        </w:rPr>
      </w:pPr>
    </w:p>
    <w:p w14:paraId="7438A4B0" w14:textId="77777777" w:rsidR="00244A56" w:rsidRPr="00B24465" w:rsidRDefault="00244A56" w:rsidP="00D86B13">
      <w:pPr>
        <w:pStyle w:val="Bullet"/>
        <w:keepNext/>
        <w:ind w:left="567"/>
        <w:rPr>
          <w:lang w:val="nl-NL"/>
        </w:rPr>
      </w:pPr>
      <w:r w:rsidRPr="00B24465">
        <w:rPr>
          <w:lang w:val="nl-NL"/>
        </w:rPr>
        <w:t>anakinra</w:t>
      </w:r>
    </w:p>
    <w:p w14:paraId="3C12FA6F" w14:textId="77777777" w:rsidR="00244A56" w:rsidRPr="00B24465" w:rsidRDefault="00244A56" w:rsidP="00F56F66">
      <w:pPr>
        <w:pStyle w:val="Bullet"/>
        <w:ind w:left="567"/>
        <w:rPr>
          <w:lang w:val="nl-NL"/>
        </w:rPr>
      </w:pPr>
      <w:r w:rsidRPr="00B24465">
        <w:rPr>
          <w:lang w:val="nl-NL"/>
        </w:rPr>
        <w:t>abatacept.</w:t>
      </w:r>
    </w:p>
    <w:p w14:paraId="3F1E4FF6" w14:textId="77777777" w:rsidR="00244A56" w:rsidRPr="00B24465" w:rsidRDefault="00244A56" w:rsidP="00244A56">
      <w:pPr>
        <w:rPr>
          <w:lang w:val="nl-NL"/>
        </w:rPr>
      </w:pPr>
    </w:p>
    <w:p w14:paraId="08EE6FD4" w14:textId="77777777" w:rsidR="00244A56" w:rsidRPr="00B24465" w:rsidRDefault="00244A56" w:rsidP="00244A56">
      <w:pPr>
        <w:pStyle w:val="NormalKeep"/>
        <w:rPr>
          <w:lang w:val="nl-NL"/>
        </w:rPr>
      </w:pPr>
      <w:r w:rsidRPr="00B24465">
        <w:rPr>
          <w:lang w:val="nl-NL"/>
        </w:rPr>
        <w:t>Yuflyma kan gelijktijdig gebruikt worden met:</w:t>
      </w:r>
    </w:p>
    <w:p w14:paraId="3E44DB3A" w14:textId="77777777" w:rsidR="00244A56" w:rsidRPr="00B24465" w:rsidRDefault="00244A56" w:rsidP="00F56F66">
      <w:pPr>
        <w:pStyle w:val="Bullet"/>
        <w:keepNext/>
        <w:ind w:left="567"/>
        <w:rPr>
          <w:lang w:val="nl-NL"/>
        </w:rPr>
      </w:pPr>
      <w:r w:rsidRPr="00B24465">
        <w:rPr>
          <w:lang w:val="nl-NL"/>
        </w:rPr>
        <w:t>methotrexaat</w:t>
      </w:r>
    </w:p>
    <w:p w14:paraId="729B1749" w14:textId="77777777" w:rsidR="00244A56" w:rsidRPr="00B24465" w:rsidRDefault="00244A56" w:rsidP="00F56F66">
      <w:pPr>
        <w:pStyle w:val="Bullet"/>
        <w:ind w:left="567"/>
        <w:rPr>
          <w:lang w:val="nl-NL"/>
        </w:rPr>
      </w:pPr>
      <w:r w:rsidRPr="00B24465">
        <w:rPr>
          <w:lang w:val="nl-NL"/>
        </w:rPr>
        <w:t>bepaalde ziektemodificerende antireumatische middelen (zoals sulfasalazine, hydroxychloroquine, leflunomide en injecteerbare goudpreparaten)</w:t>
      </w:r>
    </w:p>
    <w:p w14:paraId="42D935D8" w14:textId="373C9F46" w:rsidR="00244A56" w:rsidRPr="00B24465" w:rsidRDefault="00244A56" w:rsidP="00F56F66">
      <w:pPr>
        <w:pStyle w:val="Bullet"/>
        <w:ind w:left="567"/>
        <w:rPr>
          <w:lang w:val="nl-NL"/>
        </w:rPr>
      </w:pPr>
      <w:r w:rsidRPr="00B24465">
        <w:rPr>
          <w:lang w:val="nl-NL"/>
        </w:rPr>
        <w:t xml:space="preserve">steroïden of pijnmedicatie inclusief niet-steroïdale anti-inflammatoire </w:t>
      </w:r>
      <w:r w:rsidR="00274968" w:rsidRPr="00B24465">
        <w:rPr>
          <w:lang w:val="nl-NL"/>
        </w:rPr>
        <w:t xml:space="preserve">geneesmiddelen </w:t>
      </w:r>
      <w:r w:rsidRPr="00B24465">
        <w:rPr>
          <w:lang w:val="nl-NL"/>
        </w:rPr>
        <w:t>(NSAID’s).</w:t>
      </w:r>
    </w:p>
    <w:p w14:paraId="21F36FB8" w14:textId="77777777" w:rsidR="00244A56" w:rsidRPr="00B24465" w:rsidRDefault="00244A56" w:rsidP="00244A56">
      <w:pPr>
        <w:rPr>
          <w:lang w:val="nl-NL"/>
        </w:rPr>
      </w:pPr>
    </w:p>
    <w:p w14:paraId="1311ADEE" w14:textId="77777777" w:rsidR="00244A56" w:rsidRPr="00B24465" w:rsidRDefault="00244A56" w:rsidP="00244A56">
      <w:pPr>
        <w:rPr>
          <w:lang w:val="nl-NL"/>
        </w:rPr>
      </w:pPr>
      <w:r w:rsidRPr="00B24465">
        <w:rPr>
          <w:lang w:val="nl-NL"/>
        </w:rPr>
        <w:t>Neem bij vragen contact op met uw arts.</w:t>
      </w:r>
    </w:p>
    <w:p w14:paraId="284A2CE6" w14:textId="77777777" w:rsidR="00244A56" w:rsidRPr="00B24465" w:rsidRDefault="00244A56" w:rsidP="00244A56">
      <w:pPr>
        <w:rPr>
          <w:lang w:val="nl-NL"/>
        </w:rPr>
      </w:pPr>
    </w:p>
    <w:p w14:paraId="40A93830" w14:textId="688C08A0" w:rsidR="00244A56" w:rsidRPr="00B24465" w:rsidRDefault="00244A56" w:rsidP="00244A56">
      <w:pPr>
        <w:pStyle w:val="HeadingStrong"/>
        <w:rPr>
          <w:lang w:val="nl-NL"/>
        </w:rPr>
      </w:pPr>
      <w:r w:rsidRPr="00B24465">
        <w:rPr>
          <w:lang w:val="nl-NL"/>
        </w:rPr>
        <w:t>Zwangerschap en borstvoeding</w:t>
      </w:r>
    </w:p>
    <w:p w14:paraId="5F33CFBE" w14:textId="77777777" w:rsidR="00C92A7D" w:rsidRPr="00B24465" w:rsidRDefault="00C92A7D" w:rsidP="0003580A">
      <w:pPr>
        <w:pStyle w:val="NormalKeep"/>
        <w:rPr>
          <w:lang w:val="nl-NL"/>
        </w:rPr>
      </w:pPr>
    </w:p>
    <w:p w14:paraId="6869D31D" w14:textId="121A6035" w:rsidR="00244A56" w:rsidRPr="00B24465" w:rsidRDefault="00244A56" w:rsidP="00244A56">
      <w:pPr>
        <w:pStyle w:val="Bullet"/>
        <w:rPr>
          <w:lang w:val="nl-NL"/>
        </w:rPr>
      </w:pPr>
      <w:r w:rsidRPr="00B24465">
        <w:rPr>
          <w:lang w:val="nl-NL"/>
        </w:rPr>
        <w:t xml:space="preserve">U moet het gebruik van </w:t>
      </w:r>
      <w:r w:rsidR="00E44189" w:rsidRPr="00B24465">
        <w:rPr>
          <w:lang w:val="nl-NL"/>
        </w:rPr>
        <w:t>een goed voorbehoedsmiddel</w:t>
      </w:r>
      <w:r w:rsidRPr="00B24465">
        <w:rPr>
          <w:lang w:val="nl-NL"/>
        </w:rPr>
        <w:t xml:space="preserve"> overwegen om zwangerschap te voorkomen en </w:t>
      </w:r>
      <w:r w:rsidR="004679EB" w:rsidRPr="00B24465">
        <w:rPr>
          <w:lang w:val="nl-NL"/>
        </w:rPr>
        <w:t>dit</w:t>
      </w:r>
      <w:r w:rsidRPr="00B24465">
        <w:rPr>
          <w:lang w:val="nl-NL"/>
        </w:rPr>
        <w:t xml:space="preserve"> blijven gebruiken tot ten minste 5 maanden na de laatste Yuflyma-behandeling.</w:t>
      </w:r>
    </w:p>
    <w:p w14:paraId="61A1A2CD" w14:textId="4A4A8589" w:rsidR="00E44189" w:rsidRPr="00B24465" w:rsidRDefault="00E44189" w:rsidP="00244A56">
      <w:pPr>
        <w:pStyle w:val="Bullet"/>
        <w:rPr>
          <w:lang w:val="nl-NL"/>
        </w:rPr>
      </w:pPr>
      <w:r w:rsidRPr="00B24465">
        <w:rPr>
          <w:rFonts w:eastAsia="Times New Roman"/>
          <w:spacing w:val="-1"/>
          <w:lang w:val="nl-NL"/>
        </w:rPr>
        <w:t>B</w:t>
      </w:r>
      <w:r w:rsidRPr="00B24465">
        <w:rPr>
          <w:rFonts w:eastAsia="Times New Roman"/>
          <w:lang w:val="nl-NL"/>
        </w:rPr>
        <w:t>ent</w:t>
      </w:r>
      <w:r w:rsidRPr="00B24465">
        <w:rPr>
          <w:rFonts w:eastAsia="Times New Roman"/>
          <w:spacing w:val="1"/>
          <w:lang w:val="nl-NL"/>
        </w:rPr>
        <w:t xml:space="preserve"> </w:t>
      </w:r>
      <w:r w:rsidRPr="00B24465">
        <w:rPr>
          <w:rFonts w:eastAsia="Times New Roman"/>
          <w:lang w:val="nl-NL"/>
        </w:rPr>
        <w:t xml:space="preserve">u </w:t>
      </w:r>
      <w:r w:rsidRPr="00B24465">
        <w:rPr>
          <w:rFonts w:eastAsia="Times New Roman"/>
          <w:spacing w:val="-2"/>
          <w:lang w:val="nl-NL"/>
        </w:rPr>
        <w:t>z</w:t>
      </w:r>
      <w:r w:rsidRPr="00B24465">
        <w:rPr>
          <w:rFonts w:eastAsia="Times New Roman"/>
          <w:spacing w:val="-1"/>
          <w:lang w:val="nl-NL"/>
        </w:rPr>
        <w:t>w</w:t>
      </w:r>
      <w:r w:rsidRPr="00B24465">
        <w:rPr>
          <w:rFonts w:eastAsia="Times New Roman"/>
          <w:lang w:val="nl-NL"/>
        </w:rPr>
        <w:t>an</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r</w:t>
      </w:r>
      <w:r w:rsidRPr="00B24465">
        <w:rPr>
          <w:rFonts w:eastAsia="Times New Roman"/>
          <w:lang w:val="nl-NL"/>
        </w:rPr>
        <w:t>, d</w:t>
      </w:r>
      <w:r w:rsidRPr="00B24465">
        <w:rPr>
          <w:rFonts w:eastAsia="Times New Roman"/>
          <w:spacing w:val="-2"/>
          <w:lang w:val="nl-NL"/>
        </w:rPr>
        <w:t>e</w:t>
      </w:r>
      <w:r w:rsidRPr="00B24465">
        <w:rPr>
          <w:rFonts w:eastAsia="Times New Roman"/>
          <w:lang w:val="nl-NL"/>
        </w:rPr>
        <w:t>n</w:t>
      </w:r>
      <w:r w:rsidRPr="00B24465">
        <w:rPr>
          <w:rFonts w:eastAsia="Times New Roman"/>
          <w:spacing w:val="-2"/>
          <w:lang w:val="nl-NL"/>
        </w:rPr>
        <w:t>k</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 xml:space="preserve">u </w:t>
      </w:r>
      <w:r w:rsidRPr="00B24465">
        <w:rPr>
          <w:rFonts w:eastAsia="Times New Roman"/>
          <w:spacing w:val="-2"/>
          <w:lang w:val="nl-NL"/>
        </w:rPr>
        <w:t>z</w:t>
      </w:r>
      <w:r w:rsidRPr="00B24465">
        <w:rPr>
          <w:rFonts w:eastAsia="Times New Roman"/>
          <w:spacing w:val="-1"/>
          <w:lang w:val="nl-NL"/>
        </w:rPr>
        <w:t>w</w:t>
      </w:r>
      <w:r w:rsidRPr="00B24465">
        <w:rPr>
          <w:rFonts w:eastAsia="Times New Roman"/>
          <w:lang w:val="nl-NL"/>
        </w:rPr>
        <w:t>an</w:t>
      </w:r>
      <w:r w:rsidRPr="00B24465">
        <w:rPr>
          <w:rFonts w:eastAsia="Times New Roman"/>
          <w:spacing w:val="-2"/>
          <w:lang w:val="nl-NL"/>
        </w:rPr>
        <w:t>g</w:t>
      </w:r>
      <w:r w:rsidRPr="00B24465">
        <w:rPr>
          <w:rFonts w:eastAsia="Times New Roman"/>
          <w:lang w:val="nl-NL"/>
        </w:rPr>
        <w:t>er</w:t>
      </w:r>
      <w:r w:rsidRPr="00B24465">
        <w:rPr>
          <w:rFonts w:eastAsia="Times New Roman"/>
          <w:spacing w:val="1"/>
          <w:lang w:val="nl-NL"/>
        </w:rPr>
        <w:t xml:space="preserve"> t</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spacing w:val="-1"/>
          <w:lang w:val="nl-NL"/>
        </w:rPr>
        <w:t>i</w:t>
      </w:r>
      <w:r w:rsidRPr="00B24465">
        <w:rPr>
          <w:rFonts w:eastAsia="Times New Roman"/>
          <w:spacing w:val="1"/>
          <w:lang w:val="nl-NL"/>
        </w:rPr>
        <w:t>j</w:t>
      </w:r>
      <w:r w:rsidRPr="00B24465">
        <w:rPr>
          <w:rFonts w:eastAsia="Times New Roman"/>
          <w:lang w:val="nl-NL"/>
        </w:rPr>
        <w:t xml:space="preserve">n </w:t>
      </w:r>
      <w:r w:rsidRPr="00B24465">
        <w:rPr>
          <w:rFonts w:eastAsia="Times New Roman"/>
          <w:spacing w:val="-2"/>
          <w:lang w:val="nl-NL"/>
        </w:rPr>
        <w:t>o</w:t>
      </w:r>
      <w:r w:rsidRPr="00B24465">
        <w:rPr>
          <w:rFonts w:eastAsia="Times New Roman"/>
          <w:lang w:val="nl-NL"/>
        </w:rPr>
        <w:t>f</w:t>
      </w:r>
      <w:r w:rsidRPr="00B24465">
        <w:rPr>
          <w:rFonts w:eastAsia="Times New Roman"/>
          <w:spacing w:val="1"/>
          <w:lang w:val="nl-NL"/>
        </w:rPr>
        <w:t xml:space="preserve"> </w:t>
      </w:r>
      <w:r w:rsidRPr="00B24465">
        <w:rPr>
          <w:rFonts w:eastAsia="Times New Roman"/>
          <w:spacing w:val="-1"/>
          <w:lang w:val="nl-NL"/>
        </w:rPr>
        <w:t>wi</w:t>
      </w:r>
      <w:r w:rsidRPr="00B24465">
        <w:rPr>
          <w:rFonts w:eastAsia="Times New Roman"/>
          <w:spacing w:val="1"/>
          <w:lang w:val="nl-NL"/>
        </w:rPr>
        <w:t>l</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 xml:space="preserve">u </w:t>
      </w:r>
      <w:r w:rsidRPr="00B24465">
        <w:rPr>
          <w:rFonts w:eastAsia="Times New Roman"/>
          <w:spacing w:val="-2"/>
          <w:lang w:val="nl-NL"/>
        </w:rPr>
        <w:t>z</w:t>
      </w:r>
      <w:r w:rsidRPr="00B24465">
        <w:rPr>
          <w:rFonts w:eastAsia="Times New Roman"/>
          <w:spacing w:val="-1"/>
          <w:lang w:val="nl-NL"/>
        </w:rPr>
        <w:t>w</w:t>
      </w:r>
      <w:r w:rsidRPr="00B24465">
        <w:rPr>
          <w:rFonts w:eastAsia="Times New Roman"/>
          <w:lang w:val="nl-NL"/>
        </w:rPr>
        <w:t>a</w:t>
      </w:r>
      <w:r w:rsidRPr="00B24465">
        <w:rPr>
          <w:rFonts w:eastAsia="Times New Roman"/>
          <w:spacing w:val="-2"/>
          <w:lang w:val="nl-NL"/>
        </w:rPr>
        <w:t>ng</w:t>
      </w:r>
      <w:r w:rsidRPr="00B24465">
        <w:rPr>
          <w:rFonts w:eastAsia="Times New Roman"/>
          <w:lang w:val="nl-NL"/>
        </w:rPr>
        <w:t>er</w:t>
      </w:r>
      <w:r w:rsidRPr="00B24465">
        <w:rPr>
          <w:rFonts w:eastAsia="Times New Roman"/>
          <w:spacing w:val="1"/>
          <w:lang w:val="nl-NL"/>
        </w:rPr>
        <w:t xml:space="preserve"> </w:t>
      </w:r>
      <w:r w:rsidRPr="00B24465">
        <w:rPr>
          <w:rFonts w:eastAsia="Times New Roman"/>
          <w:spacing w:val="-1"/>
          <w:lang w:val="nl-NL"/>
        </w:rPr>
        <w:t>w</w:t>
      </w:r>
      <w:r w:rsidRPr="00B24465">
        <w:rPr>
          <w:rFonts w:eastAsia="Times New Roman"/>
          <w:lang w:val="nl-NL"/>
        </w:rPr>
        <w:t>o</w:t>
      </w:r>
      <w:r w:rsidRPr="00B24465">
        <w:rPr>
          <w:rFonts w:eastAsia="Times New Roman"/>
          <w:spacing w:val="1"/>
          <w:lang w:val="nl-NL"/>
        </w:rPr>
        <w:t>r</w:t>
      </w:r>
      <w:r w:rsidRPr="00B24465">
        <w:rPr>
          <w:rFonts w:eastAsia="Times New Roman"/>
          <w:lang w:val="nl-NL"/>
        </w:rPr>
        <w:t>den?</w:t>
      </w:r>
      <w:r w:rsidRPr="00B24465">
        <w:rPr>
          <w:rFonts w:eastAsia="Times New Roman"/>
          <w:spacing w:val="1"/>
          <w:lang w:val="nl-NL"/>
        </w:rPr>
        <w:t xml:space="preserve"> </w:t>
      </w:r>
      <w:r w:rsidRPr="00B24465">
        <w:rPr>
          <w:rFonts w:eastAsia="Times New Roman"/>
          <w:spacing w:val="-3"/>
          <w:lang w:val="nl-NL"/>
        </w:rPr>
        <w:t>N</w:t>
      </w:r>
      <w:r w:rsidRPr="00B24465">
        <w:rPr>
          <w:rFonts w:eastAsia="Times New Roman"/>
          <w:lang w:val="nl-NL"/>
        </w:rPr>
        <w:t>eem</w:t>
      </w:r>
      <w:r w:rsidRPr="00B24465">
        <w:rPr>
          <w:rFonts w:eastAsia="Times New Roman"/>
          <w:spacing w:val="-4"/>
          <w:lang w:val="nl-NL"/>
        </w:rPr>
        <w:t xml:space="preserve"> </w:t>
      </w:r>
      <w:r w:rsidRPr="00B24465">
        <w:rPr>
          <w:rFonts w:eastAsia="Times New Roman"/>
          <w:lang w:val="nl-NL"/>
        </w:rPr>
        <w:t>dan co</w:t>
      </w:r>
      <w:r w:rsidRPr="00B24465">
        <w:rPr>
          <w:rFonts w:eastAsia="Times New Roman"/>
          <w:spacing w:val="-2"/>
          <w:lang w:val="nl-NL"/>
        </w:rPr>
        <w:t>n</w:t>
      </w:r>
      <w:r w:rsidRPr="00B24465">
        <w:rPr>
          <w:rFonts w:eastAsia="Times New Roman"/>
          <w:spacing w:val="1"/>
          <w:lang w:val="nl-NL"/>
        </w:rPr>
        <w:t>t</w:t>
      </w:r>
      <w:r w:rsidRPr="00B24465">
        <w:rPr>
          <w:rFonts w:eastAsia="Times New Roman"/>
          <w:lang w:val="nl-NL"/>
        </w:rPr>
        <w:t>a</w:t>
      </w:r>
      <w:r w:rsidRPr="00B24465">
        <w:rPr>
          <w:rFonts w:eastAsia="Times New Roman"/>
          <w:spacing w:val="-2"/>
          <w:lang w:val="nl-NL"/>
        </w:rPr>
        <w:t>c</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 xml:space="preserve">op </w:t>
      </w:r>
      <w:r w:rsidRPr="00B24465">
        <w:rPr>
          <w:rFonts w:eastAsia="Times New Roman"/>
          <w:spacing w:val="-4"/>
          <w:lang w:val="nl-NL"/>
        </w:rPr>
        <w:t>m</w:t>
      </w:r>
      <w:r w:rsidRPr="00B24465">
        <w:rPr>
          <w:rFonts w:eastAsia="Times New Roman"/>
          <w:lang w:val="nl-NL"/>
        </w:rPr>
        <w:t>et uw</w:t>
      </w:r>
      <w:r w:rsidRPr="00B24465">
        <w:rPr>
          <w:rFonts w:eastAsia="Times New Roman"/>
          <w:spacing w:val="-1"/>
          <w:lang w:val="nl-NL"/>
        </w:rPr>
        <w:t xml:space="preserve"> </w:t>
      </w:r>
      <w:r w:rsidRPr="00B24465">
        <w:rPr>
          <w:rFonts w:eastAsia="Times New Roman"/>
          <w:lang w:val="nl-NL"/>
        </w:rPr>
        <w:t>a</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oo</w:t>
      </w:r>
      <w:r w:rsidRPr="00B24465">
        <w:rPr>
          <w:rFonts w:eastAsia="Times New Roman"/>
          <w:spacing w:val="1"/>
          <w:lang w:val="nl-NL"/>
        </w:rPr>
        <w:t>r</w:t>
      </w:r>
      <w:r w:rsidRPr="00B24465">
        <w:rPr>
          <w:rFonts w:eastAsia="Times New Roman"/>
          <w:lang w:val="nl-NL"/>
        </w:rPr>
        <w:t>d</w:t>
      </w:r>
      <w:r w:rsidRPr="00B24465">
        <w:rPr>
          <w:rFonts w:eastAsia="Times New Roman"/>
          <w:spacing w:val="-2"/>
          <w:lang w:val="nl-NL"/>
        </w:rPr>
        <w:t>a</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 xml:space="preserve">u </w:t>
      </w:r>
      <w:r w:rsidRPr="00B24465">
        <w:rPr>
          <w:rFonts w:eastAsia="Times New Roman"/>
          <w:spacing w:val="-2"/>
          <w:lang w:val="nl-NL"/>
        </w:rPr>
        <w:t>d</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en</w:t>
      </w:r>
      <w:r w:rsidRPr="00B24465">
        <w:rPr>
          <w:rFonts w:eastAsia="Times New Roman"/>
          <w:spacing w:val="-2"/>
          <w:lang w:val="nl-NL"/>
        </w:rPr>
        <w:t>ee</w:t>
      </w:r>
      <w:r w:rsidRPr="00B24465">
        <w:rPr>
          <w:rFonts w:eastAsia="Times New Roman"/>
          <w:lang w:val="nl-NL"/>
        </w:rPr>
        <w:t>s</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ddel</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eb</w:t>
      </w:r>
      <w:r w:rsidRPr="00B24465">
        <w:rPr>
          <w:rFonts w:eastAsia="Times New Roman"/>
          <w:spacing w:val="1"/>
          <w:lang w:val="nl-NL"/>
        </w:rPr>
        <w:t>r</w:t>
      </w:r>
      <w:r w:rsidRPr="00B24465">
        <w:rPr>
          <w:rFonts w:eastAsia="Times New Roman"/>
          <w:spacing w:val="-2"/>
          <w:lang w:val="nl-NL"/>
        </w:rPr>
        <w:t>u</w:t>
      </w:r>
      <w:r w:rsidRPr="00B24465">
        <w:rPr>
          <w:rFonts w:eastAsia="Times New Roman"/>
          <w:spacing w:val="1"/>
          <w:lang w:val="nl-NL"/>
        </w:rPr>
        <w:t>i</w:t>
      </w:r>
      <w:r w:rsidRPr="00B24465">
        <w:rPr>
          <w:rFonts w:eastAsia="Times New Roman"/>
          <w:spacing w:val="-2"/>
          <w:lang w:val="nl-NL"/>
        </w:rPr>
        <w:t>k</w:t>
      </w:r>
      <w:r w:rsidRPr="00B24465">
        <w:rPr>
          <w:rFonts w:eastAsia="Times New Roman"/>
          <w:spacing w:val="1"/>
          <w:lang w:val="nl-NL"/>
        </w:rPr>
        <w:t>t</w:t>
      </w:r>
      <w:r w:rsidRPr="00B24465">
        <w:rPr>
          <w:rFonts w:eastAsia="Times New Roman"/>
          <w:lang w:val="nl-NL"/>
        </w:rPr>
        <w:t>.</w:t>
      </w:r>
    </w:p>
    <w:p w14:paraId="686109B6" w14:textId="16F6CB6E" w:rsidR="00E44189" w:rsidRPr="00B24465" w:rsidRDefault="00244A56" w:rsidP="00244A56">
      <w:pPr>
        <w:pStyle w:val="Bullet"/>
        <w:rPr>
          <w:lang w:val="nl-NL"/>
        </w:rPr>
      </w:pPr>
      <w:r w:rsidRPr="00B24465">
        <w:rPr>
          <w:lang w:val="nl-NL"/>
        </w:rPr>
        <w:t xml:space="preserve">Yuflyma mag enkel worden gebruikt tijdens de zwangerschap </w:t>
      </w:r>
      <w:r w:rsidR="00E44189" w:rsidRPr="00B24465">
        <w:rPr>
          <w:lang w:val="nl-NL"/>
        </w:rPr>
        <w:t xml:space="preserve">als dat strikt </w:t>
      </w:r>
      <w:r w:rsidRPr="00B24465">
        <w:rPr>
          <w:lang w:val="nl-NL"/>
        </w:rPr>
        <w:t>noodzakelijk</w:t>
      </w:r>
      <w:r w:rsidR="00E44189" w:rsidRPr="00B24465">
        <w:rPr>
          <w:lang w:val="nl-NL"/>
        </w:rPr>
        <w:t xml:space="preserve"> is</w:t>
      </w:r>
      <w:r w:rsidRPr="00B24465">
        <w:rPr>
          <w:lang w:val="nl-NL"/>
        </w:rPr>
        <w:t>.</w:t>
      </w:r>
    </w:p>
    <w:p w14:paraId="2655625C" w14:textId="303C96E7" w:rsidR="00E44189" w:rsidRPr="00B24465" w:rsidRDefault="00244A56" w:rsidP="0003580A">
      <w:pPr>
        <w:pStyle w:val="Bullet"/>
        <w:rPr>
          <w:rFonts w:eastAsia="Times New Roman"/>
          <w:lang w:val="nl-NL" w:eastAsia="en-US"/>
        </w:rPr>
      </w:pPr>
      <w:r w:rsidRPr="00B24465">
        <w:rPr>
          <w:lang w:val="nl-NL"/>
        </w:rPr>
        <w:t xml:space="preserve">Volgens </w:t>
      </w:r>
      <w:r w:rsidR="00E44189" w:rsidRPr="00B24465">
        <w:rPr>
          <w:rFonts w:eastAsia="Times New Roman"/>
          <w:lang w:val="nl-NL"/>
        </w:rPr>
        <w:t>een</w:t>
      </w:r>
      <w:r w:rsidR="00E44189" w:rsidRPr="00B24465">
        <w:rPr>
          <w:rFonts w:eastAsia="Times New Roman"/>
          <w:spacing w:val="-2"/>
          <w:lang w:val="nl-NL"/>
        </w:rPr>
        <w:t xml:space="preserve"> </w:t>
      </w:r>
      <w:r w:rsidR="00E44189" w:rsidRPr="00B24465">
        <w:rPr>
          <w:rFonts w:eastAsia="Times New Roman"/>
          <w:lang w:val="nl-NL"/>
        </w:rPr>
        <w:t>s</w:t>
      </w:r>
      <w:r w:rsidR="00E44189" w:rsidRPr="00B24465">
        <w:rPr>
          <w:rFonts w:eastAsia="Times New Roman"/>
          <w:spacing w:val="1"/>
          <w:lang w:val="nl-NL"/>
        </w:rPr>
        <w:t>t</w:t>
      </w:r>
      <w:r w:rsidR="00E44189" w:rsidRPr="00B24465">
        <w:rPr>
          <w:rFonts w:eastAsia="Times New Roman"/>
          <w:spacing w:val="-2"/>
          <w:lang w:val="nl-NL"/>
        </w:rPr>
        <w:t>u</w:t>
      </w:r>
      <w:r w:rsidR="00E44189" w:rsidRPr="00B24465">
        <w:rPr>
          <w:rFonts w:eastAsia="Times New Roman"/>
          <w:lang w:val="nl-NL"/>
        </w:rPr>
        <w:t>d</w:t>
      </w:r>
      <w:r w:rsidR="00E44189" w:rsidRPr="00B24465">
        <w:rPr>
          <w:rFonts w:eastAsia="Times New Roman"/>
          <w:spacing w:val="1"/>
          <w:lang w:val="nl-NL"/>
        </w:rPr>
        <w:t>i</w:t>
      </w:r>
      <w:r w:rsidR="00E44189" w:rsidRPr="00B24465">
        <w:rPr>
          <w:rFonts w:eastAsia="Times New Roman"/>
          <w:lang w:val="nl-NL"/>
        </w:rPr>
        <w:t>e</w:t>
      </w:r>
      <w:r w:rsidR="00E44189" w:rsidRPr="00B24465">
        <w:rPr>
          <w:rFonts w:eastAsia="Times New Roman"/>
          <w:spacing w:val="-2"/>
          <w:lang w:val="nl-NL"/>
        </w:rPr>
        <w:t xml:space="preserve"> </w:t>
      </w:r>
      <w:r w:rsidR="00E44189" w:rsidRPr="00B24465">
        <w:rPr>
          <w:rFonts w:eastAsia="Times New Roman"/>
          <w:lang w:val="nl-NL"/>
        </w:rPr>
        <w:t>b</w:t>
      </w:r>
      <w:r w:rsidR="00E44189" w:rsidRPr="00B24465">
        <w:rPr>
          <w:rFonts w:eastAsia="Times New Roman"/>
          <w:spacing w:val="-1"/>
          <w:lang w:val="nl-NL"/>
        </w:rPr>
        <w:t>i</w:t>
      </w:r>
      <w:r w:rsidR="00E44189" w:rsidRPr="00B24465">
        <w:rPr>
          <w:rFonts w:eastAsia="Times New Roman"/>
          <w:lang w:val="nl-NL"/>
        </w:rPr>
        <w:t>j</w:t>
      </w:r>
      <w:r w:rsidR="00E44189" w:rsidRPr="00B24465">
        <w:rPr>
          <w:rFonts w:eastAsia="Times New Roman"/>
          <w:spacing w:val="1"/>
          <w:lang w:val="nl-NL"/>
        </w:rPr>
        <w:t xml:space="preserve"> </w:t>
      </w:r>
      <w:r w:rsidR="00E44189" w:rsidRPr="00B24465">
        <w:rPr>
          <w:rFonts w:eastAsia="Times New Roman"/>
          <w:spacing w:val="-2"/>
          <w:lang w:val="nl-NL"/>
        </w:rPr>
        <w:t>z</w:t>
      </w:r>
      <w:r w:rsidR="00E44189" w:rsidRPr="00B24465">
        <w:rPr>
          <w:rFonts w:eastAsia="Times New Roman"/>
          <w:spacing w:val="-1"/>
          <w:lang w:val="nl-NL"/>
        </w:rPr>
        <w:t>w</w:t>
      </w:r>
      <w:r w:rsidR="00E44189" w:rsidRPr="00B24465">
        <w:rPr>
          <w:rFonts w:eastAsia="Times New Roman"/>
          <w:lang w:val="nl-NL"/>
        </w:rPr>
        <w:t>an</w:t>
      </w:r>
      <w:r w:rsidR="00E44189" w:rsidRPr="00B24465">
        <w:rPr>
          <w:rFonts w:eastAsia="Times New Roman"/>
          <w:spacing w:val="-2"/>
          <w:lang w:val="nl-NL"/>
        </w:rPr>
        <w:t>g</w:t>
      </w:r>
      <w:r w:rsidR="00E44189" w:rsidRPr="00B24465">
        <w:rPr>
          <w:rFonts w:eastAsia="Times New Roman"/>
          <w:lang w:val="nl-NL"/>
        </w:rPr>
        <w:t>e</w:t>
      </w:r>
      <w:r w:rsidR="00E44189" w:rsidRPr="00B24465">
        <w:rPr>
          <w:rFonts w:eastAsia="Times New Roman"/>
          <w:spacing w:val="1"/>
          <w:lang w:val="nl-NL"/>
        </w:rPr>
        <w:t>r</w:t>
      </w:r>
      <w:r w:rsidR="00E44189" w:rsidRPr="00B24465">
        <w:rPr>
          <w:rFonts w:eastAsia="Times New Roman"/>
          <w:lang w:val="nl-NL"/>
        </w:rPr>
        <w:t>e</w:t>
      </w:r>
      <w:r w:rsidR="00E44189" w:rsidRPr="00B24465">
        <w:rPr>
          <w:rFonts w:eastAsia="Times New Roman"/>
          <w:spacing w:val="1"/>
          <w:lang w:val="nl-NL"/>
        </w:rPr>
        <w:t xml:space="preserve"> </w:t>
      </w:r>
      <w:r w:rsidR="00E44189" w:rsidRPr="00B24465">
        <w:rPr>
          <w:rFonts w:eastAsia="Times New Roman"/>
          <w:spacing w:val="-2"/>
          <w:lang w:val="nl-NL"/>
        </w:rPr>
        <w:t>v</w:t>
      </w:r>
      <w:r w:rsidR="00E44189" w:rsidRPr="00B24465">
        <w:rPr>
          <w:rFonts w:eastAsia="Times New Roman"/>
          <w:spacing w:val="1"/>
          <w:lang w:val="nl-NL"/>
        </w:rPr>
        <w:t>r</w:t>
      </w:r>
      <w:r w:rsidR="00E44189" w:rsidRPr="00B24465">
        <w:rPr>
          <w:rFonts w:eastAsia="Times New Roman"/>
          <w:lang w:val="nl-NL"/>
        </w:rPr>
        <w:t>ou</w:t>
      </w:r>
      <w:r w:rsidR="00E44189" w:rsidRPr="00B24465">
        <w:rPr>
          <w:rFonts w:eastAsia="Times New Roman"/>
          <w:spacing w:val="-1"/>
          <w:lang w:val="nl-NL"/>
        </w:rPr>
        <w:t>w</w:t>
      </w:r>
      <w:r w:rsidR="00E44189" w:rsidRPr="00B24465">
        <w:rPr>
          <w:rFonts w:eastAsia="Times New Roman"/>
          <w:lang w:val="nl-NL"/>
        </w:rPr>
        <w:t xml:space="preserve">en </w:t>
      </w:r>
      <w:r w:rsidR="00E44189" w:rsidRPr="00B24465">
        <w:rPr>
          <w:rFonts w:eastAsia="Times New Roman"/>
          <w:spacing w:val="-1"/>
          <w:lang w:val="nl-NL"/>
        </w:rPr>
        <w:t>w</w:t>
      </w:r>
      <w:r w:rsidR="00E44189" w:rsidRPr="00B24465">
        <w:rPr>
          <w:rFonts w:eastAsia="Times New Roman"/>
          <w:lang w:val="nl-NL"/>
        </w:rPr>
        <w:t>as</w:t>
      </w:r>
      <w:r w:rsidR="00E44189" w:rsidRPr="00B24465">
        <w:rPr>
          <w:rFonts w:eastAsia="Times New Roman"/>
          <w:spacing w:val="-2"/>
          <w:lang w:val="nl-NL"/>
        </w:rPr>
        <w:t xml:space="preserve"> </w:t>
      </w:r>
      <w:r w:rsidR="00E44189" w:rsidRPr="00B24465">
        <w:rPr>
          <w:rFonts w:eastAsia="Times New Roman"/>
          <w:lang w:val="nl-NL"/>
        </w:rPr>
        <w:t>er</w:t>
      </w:r>
      <w:r w:rsidR="00E44189" w:rsidRPr="00B24465">
        <w:rPr>
          <w:rFonts w:eastAsia="Times New Roman"/>
          <w:spacing w:val="1"/>
          <w:lang w:val="nl-NL"/>
        </w:rPr>
        <w:t xml:space="preserve"> </w:t>
      </w:r>
      <w:r w:rsidR="00E44189" w:rsidRPr="00B24465">
        <w:rPr>
          <w:rFonts w:eastAsia="Times New Roman"/>
          <w:spacing w:val="-2"/>
          <w:lang w:val="nl-NL"/>
        </w:rPr>
        <w:t>g</w:t>
      </w:r>
      <w:r w:rsidR="00E44189" w:rsidRPr="00B24465">
        <w:rPr>
          <w:rFonts w:eastAsia="Times New Roman"/>
          <w:lang w:val="nl-NL"/>
        </w:rPr>
        <w:t>een</w:t>
      </w:r>
      <w:r w:rsidR="00E44189" w:rsidRPr="00B24465">
        <w:rPr>
          <w:rFonts w:eastAsia="Times New Roman"/>
          <w:spacing w:val="-2"/>
          <w:lang w:val="nl-NL"/>
        </w:rPr>
        <w:t xml:space="preserve"> </w:t>
      </w:r>
      <w:r w:rsidR="00E44189" w:rsidRPr="00B24465">
        <w:rPr>
          <w:rFonts w:eastAsia="Times New Roman"/>
          <w:lang w:val="nl-NL"/>
        </w:rPr>
        <w:t>ho</w:t>
      </w:r>
      <w:r w:rsidR="00E44189" w:rsidRPr="00B24465">
        <w:rPr>
          <w:rFonts w:eastAsia="Times New Roman"/>
          <w:spacing w:val="-2"/>
          <w:lang w:val="nl-NL"/>
        </w:rPr>
        <w:t>g</w:t>
      </w:r>
      <w:r w:rsidR="00E44189" w:rsidRPr="00B24465">
        <w:rPr>
          <w:rFonts w:eastAsia="Times New Roman"/>
          <w:lang w:val="nl-NL"/>
        </w:rPr>
        <w:t>er</w:t>
      </w:r>
      <w:r w:rsidR="00E44189" w:rsidRPr="00B24465">
        <w:rPr>
          <w:rFonts w:eastAsia="Times New Roman"/>
          <w:spacing w:val="1"/>
          <w:lang w:val="nl-NL"/>
        </w:rPr>
        <w:t xml:space="preserve"> r</w:t>
      </w:r>
      <w:r w:rsidR="00E44189" w:rsidRPr="00B24465">
        <w:rPr>
          <w:rFonts w:eastAsia="Times New Roman"/>
          <w:spacing w:val="-1"/>
          <w:lang w:val="nl-NL"/>
        </w:rPr>
        <w:t>i</w:t>
      </w:r>
      <w:r w:rsidR="00E44189" w:rsidRPr="00B24465">
        <w:rPr>
          <w:rFonts w:eastAsia="Times New Roman"/>
          <w:lang w:val="nl-NL"/>
        </w:rPr>
        <w:t>s</w:t>
      </w:r>
      <w:r w:rsidR="00E44189" w:rsidRPr="00B24465">
        <w:rPr>
          <w:rFonts w:eastAsia="Times New Roman"/>
          <w:spacing w:val="-1"/>
          <w:lang w:val="nl-NL"/>
        </w:rPr>
        <w:t>i</w:t>
      </w:r>
      <w:r w:rsidR="00E44189" w:rsidRPr="00B24465">
        <w:rPr>
          <w:rFonts w:eastAsia="Times New Roman"/>
          <w:lang w:val="nl-NL"/>
        </w:rPr>
        <w:t xml:space="preserve">co op </w:t>
      </w:r>
      <w:r w:rsidR="00E44189" w:rsidRPr="00B24465">
        <w:rPr>
          <w:rFonts w:eastAsia="Times New Roman"/>
          <w:spacing w:val="-2"/>
          <w:lang w:val="nl-NL"/>
        </w:rPr>
        <w:t>g</w:t>
      </w:r>
      <w:r w:rsidR="00E44189" w:rsidRPr="00B24465">
        <w:rPr>
          <w:rFonts w:eastAsia="Times New Roman"/>
          <w:lang w:val="nl-NL"/>
        </w:rPr>
        <w:t>ebo</w:t>
      </w:r>
      <w:r w:rsidR="00E44189" w:rsidRPr="00B24465">
        <w:rPr>
          <w:rFonts w:eastAsia="Times New Roman"/>
          <w:spacing w:val="-2"/>
          <w:lang w:val="nl-NL"/>
        </w:rPr>
        <w:t>o</w:t>
      </w:r>
      <w:r w:rsidR="00E44189" w:rsidRPr="00B24465">
        <w:rPr>
          <w:rFonts w:eastAsia="Times New Roman"/>
          <w:spacing w:val="1"/>
          <w:lang w:val="nl-NL"/>
        </w:rPr>
        <w:t>r</w:t>
      </w:r>
      <w:r w:rsidR="00E44189" w:rsidRPr="00B24465">
        <w:rPr>
          <w:rFonts w:eastAsia="Times New Roman"/>
          <w:spacing w:val="-1"/>
          <w:lang w:val="nl-NL"/>
        </w:rPr>
        <w:t>t</w:t>
      </w:r>
      <w:r w:rsidR="00E44189" w:rsidRPr="00B24465">
        <w:rPr>
          <w:rFonts w:eastAsia="Times New Roman"/>
          <w:lang w:val="nl-NL"/>
        </w:rPr>
        <w:t>ea</w:t>
      </w:r>
      <w:r w:rsidR="00E44189" w:rsidRPr="00B24465">
        <w:rPr>
          <w:rFonts w:eastAsia="Times New Roman"/>
          <w:spacing w:val="-1"/>
          <w:lang w:val="nl-NL"/>
        </w:rPr>
        <w:t>fwi</w:t>
      </w:r>
      <w:r w:rsidR="00E44189" w:rsidRPr="00B24465">
        <w:rPr>
          <w:rFonts w:eastAsia="Times New Roman"/>
          <w:spacing w:val="3"/>
          <w:lang w:val="nl-NL"/>
        </w:rPr>
        <w:t>j</w:t>
      </w:r>
      <w:r w:rsidR="00E44189" w:rsidRPr="00B24465">
        <w:rPr>
          <w:rFonts w:eastAsia="Times New Roman"/>
          <w:spacing w:val="-2"/>
          <w:lang w:val="nl-NL"/>
        </w:rPr>
        <w:t>k</w:t>
      </w:r>
      <w:r w:rsidR="00E44189" w:rsidRPr="00B24465">
        <w:rPr>
          <w:rFonts w:eastAsia="Times New Roman"/>
          <w:spacing w:val="1"/>
          <w:lang w:val="nl-NL"/>
        </w:rPr>
        <w:t>i</w:t>
      </w:r>
      <w:r w:rsidR="00E44189" w:rsidRPr="00B24465">
        <w:rPr>
          <w:rFonts w:eastAsia="Times New Roman"/>
          <w:lang w:val="nl-NL"/>
        </w:rPr>
        <w:t>n</w:t>
      </w:r>
      <w:r w:rsidR="00E44189" w:rsidRPr="00B24465">
        <w:rPr>
          <w:rFonts w:eastAsia="Times New Roman"/>
          <w:spacing w:val="-2"/>
          <w:lang w:val="nl-NL"/>
        </w:rPr>
        <w:t>g</w:t>
      </w:r>
      <w:r w:rsidR="00E44189" w:rsidRPr="00B24465">
        <w:rPr>
          <w:rFonts w:eastAsia="Times New Roman"/>
          <w:lang w:val="nl-NL"/>
        </w:rPr>
        <w:t>en b</w:t>
      </w:r>
      <w:r w:rsidR="00E44189" w:rsidRPr="00B24465">
        <w:rPr>
          <w:rFonts w:eastAsia="Times New Roman"/>
          <w:spacing w:val="-1"/>
          <w:lang w:val="nl-NL"/>
        </w:rPr>
        <w:t>i</w:t>
      </w:r>
      <w:r w:rsidR="00E44189" w:rsidRPr="00B24465">
        <w:rPr>
          <w:rFonts w:eastAsia="Times New Roman"/>
          <w:lang w:val="nl-NL"/>
        </w:rPr>
        <w:t xml:space="preserve">j </w:t>
      </w:r>
      <w:r w:rsidR="00E44189" w:rsidRPr="00B24465">
        <w:rPr>
          <w:rFonts w:eastAsia="Times New Roman"/>
          <w:spacing w:val="-4"/>
          <w:lang w:val="nl-NL"/>
        </w:rPr>
        <w:t>m</w:t>
      </w:r>
      <w:r w:rsidR="00E44189" w:rsidRPr="00B24465">
        <w:rPr>
          <w:rFonts w:eastAsia="Times New Roman"/>
          <w:lang w:val="nl-NL"/>
        </w:rPr>
        <w:t>oede</w:t>
      </w:r>
      <w:r w:rsidR="00E44189" w:rsidRPr="00B24465">
        <w:rPr>
          <w:rFonts w:eastAsia="Times New Roman"/>
          <w:spacing w:val="1"/>
          <w:lang w:val="nl-NL"/>
        </w:rPr>
        <w:t>r</w:t>
      </w:r>
      <w:r w:rsidR="00E44189" w:rsidRPr="00B24465">
        <w:rPr>
          <w:rFonts w:eastAsia="Times New Roman"/>
          <w:lang w:val="nl-NL"/>
        </w:rPr>
        <w:t>s</w:t>
      </w:r>
      <w:r w:rsidR="00E44189" w:rsidRPr="00B24465">
        <w:rPr>
          <w:rFonts w:eastAsia="Times New Roman"/>
          <w:spacing w:val="1"/>
          <w:lang w:val="nl-NL"/>
        </w:rPr>
        <w:t xml:space="preserve"> </w:t>
      </w:r>
      <w:r w:rsidR="00E44189" w:rsidRPr="00B24465">
        <w:rPr>
          <w:rFonts w:eastAsia="Times New Roman"/>
          <w:lang w:val="nl-NL"/>
        </w:rPr>
        <w:t>d</w:t>
      </w:r>
      <w:r w:rsidR="00E44189" w:rsidRPr="00B24465">
        <w:rPr>
          <w:rFonts w:eastAsia="Times New Roman"/>
          <w:spacing w:val="-1"/>
          <w:lang w:val="nl-NL"/>
        </w:rPr>
        <w:t>i</w:t>
      </w:r>
      <w:r w:rsidR="00E44189" w:rsidRPr="00B24465">
        <w:rPr>
          <w:rFonts w:eastAsia="Times New Roman"/>
          <w:lang w:val="nl-NL"/>
        </w:rPr>
        <w:t>e</w:t>
      </w:r>
      <w:r w:rsidR="00E44189" w:rsidRPr="00B24465">
        <w:rPr>
          <w:rFonts w:eastAsia="Times New Roman"/>
          <w:spacing w:val="1"/>
          <w:lang w:val="nl-NL"/>
        </w:rPr>
        <w:t xml:space="preserve"> </w:t>
      </w:r>
      <w:r w:rsidR="00E44189" w:rsidRPr="00B24465">
        <w:rPr>
          <w:rFonts w:eastAsia="Times New Roman"/>
          <w:spacing w:val="-1"/>
          <w:lang w:val="nl-NL"/>
        </w:rPr>
        <w:t>ti</w:t>
      </w:r>
      <w:r w:rsidR="00E44189" w:rsidRPr="00B24465">
        <w:rPr>
          <w:rFonts w:eastAsia="Times New Roman"/>
          <w:spacing w:val="3"/>
          <w:lang w:val="nl-NL"/>
        </w:rPr>
        <w:t>j</w:t>
      </w:r>
      <w:r w:rsidR="00E44189" w:rsidRPr="00B24465">
        <w:rPr>
          <w:rFonts w:eastAsia="Times New Roman"/>
          <w:spacing w:val="-2"/>
          <w:lang w:val="nl-NL"/>
        </w:rPr>
        <w:t>d</w:t>
      </w:r>
      <w:r w:rsidR="00E44189" w:rsidRPr="00B24465">
        <w:rPr>
          <w:rFonts w:eastAsia="Times New Roman"/>
          <w:lang w:val="nl-NL"/>
        </w:rPr>
        <w:t>ens</w:t>
      </w:r>
      <w:r w:rsidR="00E44189" w:rsidRPr="00B24465">
        <w:rPr>
          <w:rFonts w:eastAsia="Times New Roman"/>
          <w:spacing w:val="1"/>
          <w:lang w:val="nl-NL"/>
        </w:rPr>
        <w:t xml:space="preserve"> </w:t>
      </w:r>
      <w:r w:rsidR="00E44189" w:rsidRPr="00B24465">
        <w:rPr>
          <w:rFonts w:eastAsia="Times New Roman"/>
          <w:spacing w:val="-2"/>
          <w:lang w:val="nl-NL"/>
        </w:rPr>
        <w:t>d</w:t>
      </w:r>
      <w:r w:rsidR="00E44189" w:rsidRPr="00B24465">
        <w:rPr>
          <w:rFonts w:eastAsia="Times New Roman"/>
          <w:lang w:val="nl-NL"/>
        </w:rPr>
        <w:t>e</w:t>
      </w:r>
      <w:r w:rsidR="00E44189" w:rsidRPr="00B24465">
        <w:rPr>
          <w:rFonts w:eastAsia="Times New Roman"/>
          <w:spacing w:val="1"/>
          <w:lang w:val="nl-NL"/>
        </w:rPr>
        <w:t xml:space="preserve"> </w:t>
      </w:r>
      <w:r w:rsidR="00E44189" w:rsidRPr="00B24465">
        <w:rPr>
          <w:rFonts w:eastAsia="Times New Roman"/>
          <w:spacing w:val="-2"/>
          <w:lang w:val="nl-NL"/>
        </w:rPr>
        <w:t>z</w:t>
      </w:r>
      <w:r w:rsidR="00E44189" w:rsidRPr="00B24465">
        <w:rPr>
          <w:rFonts w:eastAsia="Times New Roman"/>
          <w:spacing w:val="-1"/>
          <w:lang w:val="nl-NL"/>
        </w:rPr>
        <w:t>w</w:t>
      </w:r>
      <w:r w:rsidR="00E44189" w:rsidRPr="00B24465">
        <w:rPr>
          <w:rFonts w:eastAsia="Times New Roman"/>
          <w:lang w:val="nl-NL"/>
        </w:rPr>
        <w:t>an</w:t>
      </w:r>
      <w:r w:rsidR="00E44189" w:rsidRPr="00B24465">
        <w:rPr>
          <w:rFonts w:eastAsia="Times New Roman"/>
          <w:spacing w:val="-2"/>
          <w:lang w:val="nl-NL"/>
        </w:rPr>
        <w:t>g</w:t>
      </w:r>
      <w:r w:rsidR="00E44189" w:rsidRPr="00B24465">
        <w:rPr>
          <w:rFonts w:eastAsia="Times New Roman"/>
          <w:lang w:val="nl-NL"/>
        </w:rPr>
        <w:t>e</w:t>
      </w:r>
      <w:r w:rsidR="00E44189" w:rsidRPr="00B24465">
        <w:rPr>
          <w:rFonts w:eastAsia="Times New Roman"/>
          <w:spacing w:val="1"/>
          <w:lang w:val="nl-NL"/>
        </w:rPr>
        <w:t>r</w:t>
      </w:r>
      <w:r w:rsidR="00E44189" w:rsidRPr="00B24465">
        <w:rPr>
          <w:rFonts w:eastAsia="Times New Roman"/>
          <w:lang w:val="nl-NL"/>
        </w:rPr>
        <w:t xml:space="preserve">schap </w:t>
      </w:r>
      <w:r w:rsidR="00E44189" w:rsidRPr="00B24465">
        <w:rPr>
          <w:lang w:val="nl-NL"/>
        </w:rPr>
        <w:t>Yuflyma</w:t>
      </w:r>
      <w:r w:rsidR="00E44189" w:rsidRPr="00B24465">
        <w:rPr>
          <w:rFonts w:eastAsia="Times New Roman"/>
          <w:lang w:val="nl-NL"/>
        </w:rPr>
        <w:t xml:space="preserve"> had</w:t>
      </w:r>
      <w:r w:rsidR="00E44189" w:rsidRPr="00B24465">
        <w:rPr>
          <w:rFonts w:eastAsia="Times New Roman"/>
          <w:spacing w:val="-2"/>
          <w:lang w:val="nl-NL"/>
        </w:rPr>
        <w:t>d</w:t>
      </w:r>
      <w:r w:rsidR="00E44189" w:rsidRPr="00B24465">
        <w:rPr>
          <w:rFonts w:eastAsia="Times New Roman"/>
          <w:lang w:val="nl-NL"/>
        </w:rPr>
        <w:t>en</w:t>
      </w:r>
      <w:r w:rsidR="00E44189" w:rsidRPr="00B24465">
        <w:rPr>
          <w:rFonts w:eastAsia="Times New Roman"/>
          <w:spacing w:val="-2"/>
          <w:lang w:val="nl-NL"/>
        </w:rPr>
        <w:t xml:space="preserve"> g</w:t>
      </w:r>
      <w:r w:rsidR="00E44189" w:rsidRPr="00B24465">
        <w:rPr>
          <w:rFonts w:eastAsia="Times New Roman"/>
          <w:lang w:val="nl-NL"/>
        </w:rPr>
        <w:t>eb</w:t>
      </w:r>
      <w:r w:rsidR="00E44189" w:rsidRPr="00B24465">
        <w:rPr>
          <w:rFonts w:eastAsia="Times New Roman"/>
          <w:spacing w:val="1"/>
          <w:lang w:val="nl-NL"/>
        </w:rPr>
        <w:t>r</w:t>
      </w:r>
      <w:r w:rsidR="00E44189" w:rsidRPr="00B24465">
        <w:rPr>
          <w:rFonts w:eastAsia="Times New Roman"/>
          <w:lang w:val="nl-NL"/>
        </w:rPr>
        <w:t>u</w:t>
      </w:r>
      <w:r w:rsidR="00E44189" w:rsidRPr="00B24465">
        <w:rPr>
          <w:rFonts w:eastAsia="Times New Roman"/>
          <w:spacing w:val="1"/>
          <w:lang w:val="nl-NL"/>
        </w:rPr>
        <w:t>i</w:t>
      </w:r>
      <w:r w:rsidR="00E44189" w:rsidRPr="00B24465">
        <w:rPr>
          <w:rFonts w:eastAsia="Times New Roman"/>
          <w:spacing w:val="-2"/>
          <w:lang w:val="nl-NL"/>
        </w:rPr>
        <w:t>k</w:t>
      </w:r>
      <w:r w:rsidR="00E44189" w:rsidRPr="00B24465">
        <w:rPr>
          <w:rFonts w:eastAsia="Times New Roman"/>
          <w:lang w:val="nl-NL"/>
        </w:rPr>
        <w:t>t</w:t>
      </w:r>
      <w:r w:rsidR="00E44189" w:rsidRPr="00B24465">
        <w:rPr>
          <w:rFonts w:eastAsia="Times New Roman"/>
          <w:spacing w:val="1"/>
          <w:lang w:val="nl-NL"/>
        </w:rPr>
        <w:t xml:space="preserve"> </w:t>
      </w:r>
      <w:bookmarkStart w:id="42" w:name="_Hlk60148725"/>
      <w:r w:rsidR="00E44189" w:rsidRPr="00B24465">
        <w:rPr>
          <w:rFonts w:eastAsia="Times New Roman"/>
          <w:spacing w:val="1"/>
          <w:lang w:val="nl-NL"/>
        </w:rPr>
        <w:t>i</w:t>
      </w:r>
      <w:r w:rsidR="00E44189" w:rsidRPr="00B24465">
        <w:rPr>
          <w:rFonts w:eastAsia="Times New Roman"/>
          <w:lang w:val="nl-NL"/>
        </w:rPr>
        <w:t xml:space="preserve">n </w:t>
      </w:r>
      <w:r w:rsidR="00E44189" w:rsidRPr="00B24465">
        <w:rPr>
          <w:rFonts w:eastAsia="Times New Roman"/>
          <w:spacing w:val="-2"/>
          <w:lang w:val="nl-NL"/>
        </w:rPr>
        <w:t>v</w:t>
      </w:r>
      <w:r w:rsidR="00E44189" w:rsidRPr="00B24465">
        <w:rPr>
          <w:rFonts w:eastAsia="Times New Roman"/>
          <w:lang w:val="nl-NL"/>
        </w:rPr>
        <w:t>e</w:t>
      </w:r>
      <w:r w:rsidR="00E44189" w:rsidRPr="00B24465">
        <w:rPr>
          <w:rFonts w:eastAsia="Times New Roman"/>
          <w:spacing w:val="1"/>
          <w:lang w:val="nl-NL"/>
        </w:rPr>
        <w:t>r</w:t>
      </w:r>
      <w:r w:rsidR="00E44189" w:rsidRPr="00B24465">
        <w:rPr>
          <w:rFonts w:eastAsia="Times New Roman"/>
          <w:spacing w:val="-3"/>
          <w:lang w:val="nl-NL"/>
        </w:rPr>
        <w:t>g</w:t>
      </w:r>
      <w:r w:rsidR="00E44189" w:rsidRPr="00B24465">
        <w:rPr>
          <w:rFonts w:eastAsia="Times New Roman"/>
          <w:lang w:val="nl-NL"/>
        </w:rPr>
        <w:t>e</w:t>
      </w:r>
      <w:r w:rsidR="00E44189" w:rsidRPr="00B24465">
        <w:rPr>
          <w:rFonts w:eastAsia="Times New Roman"/>
          <w:spacing w:val="-1"/>
          <w:lang w:val="nl-NL"/>
        </w:rPr>
        <w:t>li</w:t>
      </w:r>
      <w:r w:rsidR="00E44189" w:rsidRPr="00B24465">
        <w:rPr>
          <w:rFonts w:eastAsia="Times New Roman"/>
          <w:spacing w:val="3"/>
          <w:lang w:val="nl-NL"/>
        </w:rPr>
        <w:t>j</w:t>
      </w:r>
      <w:r w:rsidR="00E44189" w:rsidRPr="00B24465">
        <w:rPr>
          <w:rFonts w:eastAsia="Times New Roman"/>
          <w:spacing w:val="-2"/>
          <w:lang w:val="nl-NL"/>
        </w:rPr>
        <w:t>k</w:t>
      </w:r>
      <w:r w:rsidR="00E44189" w:rsidRPr="00B24465">
        <w:rPr>
          <w:rFonts w:eastAsia="Times New Roman"/>
          <w:spacing w:val="1"/>
          <w:lang w:val="nl-NL"/>
        </w:rPr>
        <w:t>i</w:t>
      </w:r>
      <w:r w:rsidR="00E44189" w:rsidRPr="00B24465">
        <w:rPr>
          <w:rFonts w:eastAsia="Times New Roman"/>
          <w:lang w:val="nl-NL"/>
        </w:rPr>
        <w:t>ng</w:t>
      </w:r>
      <w:r w:rsidR="00E44189" w:rsidRPr="00B24465">
        <w:rPr>
          <w:rFonts w:eastAsia="Times New Roman"/>
          <w:spacing w:val="-2"/>
          <w:lang w:val="nl-NL"/>
        </w:rPr>
        <w:t xml:space="preserve"> </w:t>
      </w:r>
      <w:r w:rsidR="00E44189" w:rsidRPr="00B24465">
        <w:rPr>
          <w:rFonts w:eastAsia="Times New Roman"/>
          <w:spacing w:val="-4"/>
          <w:lang w:val="nl-NL"/>
        </w:rPr>
        <w:t>m</w:t>
      </w:r>
      <w:r w:rsidR="00E44189" w:rsidRPr="00B24465">
        <w:rPr>
          <w:rFonts w:eastAsia="Times New Roman"/>
          <w:spacing w:val="3"/>
          <w:lang w:val="nl-NL"/>
        </w:rPr>
        <w:t>e</w:t>
      </w:r>
      <w:r w:rsidR="00E44189" w:rsidRPr="00B24465">
        <w:rPr>
          <w:rFonts w:eastAsia="Times New Roman"/>
          <w:lang w:val="nl-NL"/>
        </w:rPr>
        <w:t>t</w:t>
      </w:r>
      <w:r w:rsidR="00E44189" w:rsidRPr="00B24465">
        <w:rPr>
          <w:rFonts w:eastAsia="Times New Roman"/>
          <w:spacing w:val="1"/>
          <w:lang w:val="nl-NL"/>
        </w:rPr>
        <w:t xml:space="preserve"> </w:t>
      </w:r>
      <w:bookmarkEnd w:id="42"/>
      <w:r w:rsidR="00E44189" w:rsidRPr="00B24465">
        <w:rPr>
          <w:rFonts w:eastAsia="Times New Roman"/>
          <w:spacing w:val="-4"/>
          <w:lang w:val="nl-NL"/>
        </w:rPr>
        <w:t>m</w:t>
      </w:r>
      <w:r w:rsidR="00E44189" w:rsidRPr="00B24465">
        <w:rPr>
          <w:rFonts w:eastAsia="Times New Roman"/>
          <w:lang w:val="nl-NL"/>
        </w:rPr>
        <w:t>oede</w:t>
      </w:r>
      <w:r w:rsidR="00E44189" w:rsidRPr="00B24465">
        <w:rPr>
          <w:rFonts w:eastAsia="Times New Roman"/>
          <w:spacing w:val="1"/>
          <w:lang w:val="nl-NL"/>
        </w:rPr>
        <w:t>r</w:t>
      </w:r>
      <w:r w:rsidR="00E44189" w:rsidRPr="00B24465">
        <w:rPr>
          <w:rFonts w:eastAsia="Times New Roman"/>
          <w:lang w:val="nl-NL"/>
        </w:rPr>
        <w:t>s</w:t>
      </w:r>
      <w:r w:rsidR="00D86B13" w:rsidRPr="00B24465">
        <w:rPr>
          <w:rFonts w:eastAsia="Times New Roman"/>
          <w:lang w:val="nl-NL"/>
        </w:rPr>
        <w:t xml:space="preserve"> </w:t>
      </w:r>
      <w:r w:rsidR="00D86B13" w:rsidRPr="00B24465">
        <w:rPr>
          <w:rFonts w:eastAsia="Times New Roman"/>
          <w:spacing w:val="-4"/>
          <w:lang w:val="nl-NL"/>
        </w:rPr>
        <w:t>m</w:t>
      </w:r>
      <w:r w:rsidR="00D86B13" w:rsidRPr="00B24465">
        <w:rPr>
          <w:rFonts w:eastAsia="Times New Roman"/>
          <w:lang w:val="nl-NL"/>
        </w:rPr>
        <w:t>et</w:t>
      </w:r>
      <w:r w:rsidR="00D86B13" w:rsidRPr="00B24465">
        <w:rPr>
          <w:rFonts w:eastAsia="Times New Roman"/>
          <w:spacing w:val="1"/>
          <w:lang w:val="nl-NL"/>
        </w:rPr>
        <w:t xml:space="preserve"> </w:t>
      </w:r>
      <w:r w:rsidR="00D86B13" w:rsidRPr="00B24465">
        <w:rPr>
          <w:rFonts w:eastAsia="Times New Roman"/>
          <w:lang w:val="nl-NL"/>
        </w:rPr>
        <w:t>de</w:t>
      </w:r>
      <w:r w:rsidR="00D86B13" w:rsidRPr="00B24465">
        <w:rPr>
          <w:rFonts w:eastAsia="Times New Roman"/>
          <w:spacing w:val="-2"/>
          <w:lang w:val="nl-NL"/>
        </w:rPr>
        <w:t>z</w:t>
      </w:r>
      <w:r w:rsidR="00D86B13" w:rsidRPr="00B24465">
        <w:rPr>
          <w:rFonts w:eastAsia="Times New Roman"/>
          <w:lang w:val="nl-NL"/>
        </w:rPr>
        <w:t>e</w:t>
      </w:r>
      <w:r w:rsidR="00D86B13" w:rsidRPr="00B24465">
        <w:rPr>
          <w:rFonts w:eastAsia="Times New Roman"/>
          <w:spacing w:val="1"/>
          <w:lang w:val="nl-NL"/>
        </w:rPr>
        <w:t>lf</w:t>
      </w:r>
      <w:r w:rsidR="00D86B13" w:rsidRPr="00B24465">
        <w:rPr>
          <w:rFonts w:eastAsia="Times New Roman"/>
          <w:lang w:val="nl-NL"/>
        </w:rPr>
        <w:t>de</w:t>
      </w:r>
      <w:r w:rsidR="00D86B13" w:rsidRPr="00B24465">
        <w:rPr>
          <w:rFonts w:eastAsia="Times New Roman"/>
          <w:spacing w:val="1"/>
          <w:lang w:val="nl-NL"/>
        </w:rPr>
        <w:t xml:space="preserve"> </w:t>
      </w:r>
      <w:r w:rsidR="00D86B13" w:rsidRPr="00B24465">
        <w:rPr>
          <w:rFonts w:eastAsia="Times New Roman"/>
          <w:spacing w:val="-2"/>
          <w:lang w:val="nl-NL"/>
        </w:rPr>
        <w:t>z</w:t>
      </w:r>
      <w:r w:rsidR="00D86B13" w:rsidRPr="00B24465">
        <w:rPr>
          <w:rFonts w:eastAsia="Times New Roman"/>
          <w:spacing w:val="1"/>
          <w:lang w:val="nl-NL"/>
        </w:rPr>
        <w:t>i</w:t>
      </w:r>
      <w:r w:rsidR="00D86B13" w:rsidRPr="00B24465">
        <w:rPr>
          <w:rFonts w:eastAsia="Times New Roman"/>
          <w:lang w:val="nl-NL"/>
        </w:rPr>
        <w:t>e</w:t>
      </w:r>
      <w:r w:rsidR="00D86B13" w:rsidRPr="00B24465">
        <w:rPr>
          <w:rFonts w:eastAsia="Times New Roman"/>
          <w:spacing w:val="-2"/>
          <w:lang w:val="nl-NL"/>
        </w:rPr>
        <w:t>k</w:t>
      </w:r>
      <w:r w:rsidR="00D86B13" w:rsidRPr="00B24465">
        <w:rPr>
          <w:rFonts w:eastAsia="Times New Roman"/>
          <w:spacing w:val="1"/>
          <w:lang w:val="nl-NL"/>
        </w:rPr>
        <w:t>t</w:t>
      </w:r>
      <w:r w:rsidR="00D86B13" w:rsidRPr="00B24465">
        <w:rPr>
          <w:rFonts w:eastAsia="Times New Roman"/>
          <w:lang w:val="nl-NL"/>
        </w:rPr>
        <w:t>e</w:t>
      </w:r>
      <w:r w:rsidR="00D86B13" w:rsidRPr="00B24465">
        <w:rPr>
          <w:rFonts w:eastAsia="Times New Roman"/>
          <w:spacing w:val="-2"/>
          <w:lang w:val="nl-NL"/>
        </w:rPr>
        <w:t xml:space="preserve"> </w:t>
      </w:r>
      <w:r w:rsidR="00D86B13" w:rsidRPr="00B24465">
        <w:rPr>
          <w:rFonts w:eastAsia="Times New Roman"/>
          <w:lang w:val="nl-NL"/>
        </w:rPr>
        <w:t>d</w:t>
      </w:r>
      <w:r w:rsidR="00D86B13" w:rsidRPr="00B24465">
        <w:rPr>
          <w:rFonts w:eastAsia="Times New Roman"/>
          <w:spacing w:val="-1"/>
          <w:lang w:val="nl-NL"/>
        </w:rPr>
        <w:t>i</w:t>
      </w:r>
      <w:r w:rsidR="00D86B13" w:rsidRPr="00B24465">
        <w:rPr>
          <w:rFonts w:eastAsia="Times New Roman"/>
          <w:lang w:val="nl-NL"/>
        </w:rPr>
        <w:t>e</w:t>
      </w:r>
      <w:r w:rsidR="00D86B13" w:rsidRPr="00B24465">
        <w:rPr>
          <w:rFonts w:eastAsia="Times New Roman"/>
          <w:spacing w:val="1"/>
          <w:lang w:val="nl-NL"/>
        </w:rPr>
        <w:t xml:space="preserve"> </w:t>
      </w:r>
      <w:r w:rsidR="00D86B13" w:rsidRPr="00B24465">
        <w:rPr>
          <w:rFonts w:eastAsia="Times New Roman"/>
          <w:spacing w:val="-2"/>
          <w:lang w:val="nl-NL"/>
        </w:rPr>
        <w:t>g</w:t>
      </w:r>
      <w:r w:rsidR="00D86B13" w:rsidRPr="00B24465">
        <w:rPr>
          <w:rFonts w:eastAsia="Times New Roman"/>
          <w:lang w:val="nl-NL"/>
        </w:rPr>
        <w:t xml:space="preserve">een </w:t>
      </w:r>
      <w:r w:rsidR="00D86B13" w:rsidRPr="00B24465">
        <w:rPr>
          <w:lang w:val="nl-NL"/>
        </w:rPr>
        <w:t>Yuflyma</w:t>
      </w:r>
      <w:r w:rsidR="00D86B13" w:rsidRPr="00B24465">
        <w:rPr>
          <w:rFonts w:eastAsia="Times New Roman"/>
          <w:lang w:val="nl-NL"/>
        </w:rPr>
        <w:t xml:space="preserve"> hadd</w:t>
      </w:r>
      <w:r w:rsidR="00D86B13" w:rsidRPr="00B24465">
        <w:rPr>
          <w:rFonts w:eastAsia="Times New Roman"/>
          <w:spacing w:val="-2"/>
          <w:lang w:val="nl-NL"/>
        </w:rPr>
        <w:t>e</w:t>
      </w:r>
      <w:r w:rsidR="00D86B13" w:rsidRPr="00B24465">
        <w:rPr>
          <w:rFonts w:eastAsia="Times New Roman"/>
          <w:lang w:val="nl-NL"/>
        </w:rPr>
        <w:t xml:space="preserve">n </w:t>
      </w:r>
      <w:r w:rsidR="00D86B13" w:rsidRPr="00B24465">
        <w:rPr>
          <w:rFonts w:eastAsia="Times New Roman"/>
          <w:spacing w:val="-2"/>
          <w:lang w:val="nl-NL"/>
        </w:rPr>
        <w:t>g</w:t>
      </w:r>
      <w:r w:rsidR="00D86B13" w:rsidRPr="00B24465">
        <w:rPr>
          <w:rFonts w:eastAsia="Times New Roman"/>
          <w:lang w:val="nl-NL"/>
        </w:rPr>
        <w:t>eb</w:t>
      </w:r>
      <w:r w:rsidR="00D86B13" w:rsidRPr="00B24465">
        <w:rPr>
          <w:rFonts w:eastAsia="Times New Roman"/>
          <w:spacing w:val="1"/>
          <w:lang w:val="nl-NL"/>
        </w:rPr>
        <w:t>r</w:t>
      </w:r>
      <w:r w:rsidR="00D86B13" w:rsidRPr="00B24465">
        <w:rPr>
          <w:rFonts w:eastAsia="Times New Roman"/>
          <w:lang w:val="nl-NL"/>
        </w:rPr>
        <w:t>u</w:t>
      </w:r>
      <w:r w:rsidR="00D86B13" w:rsidRPr="00B24465">
        <w:rPr>
          <w:rFonts w:eastAsia="Times New Roman"/>
          <w:spacing w:val="1"/>
          <w:lang w:val="nl-NL"/>
        </w:rPr>
        <w:t>i</w:t>
      </w:r>
      <w:r w:rsidR="00D86B13" w:rsidRPr="00B24465">
        <w:rPr>
          <w:rFonts w:eastAsia="Times New Roman"/>
          <w:spacing w:val="-2"/>
          <w:lang w:val="nl-NL"/>
        </w:rPr>
        <w:t>k</w:t>
      </w:r>
      <w:r w:rsidR="00D86B13" w:rsidRPr="00B24465">
        <w:rPr>
          <w:rFonts w:eastAsia="Times New Roman"/>
          <w:spacing w:val="1"/>
          <w:lang w:val="nl-NL"/>
        </w:rPr>
        <w:t>t</w:t>
      </w:r>
      <w:r w:rsidR="00D86B13" w:rsidRPr="00B24465">
        <w:rPr>
          <w:lang w:val="nl-NL"/>
        </w:rPr>
        <w:t>.</w:t>
      </w:r>
    </w:p>
    <w:p w14:paraId="2CC63B66" w14:textId="4ED542B7" w:rsidR="00244A56" w:rsidRPr="00B24465" w:rsidRDefault="00244A56" w:rsidP="00244A56">
      <w:pPr>
        <w:pStyle w:val="Bullet"/>
        <w:rPr>
          <w:lang w:val="nl-NL"/>
        </w:rPr>
      </w:pPr>
      <w:r w:rsidRPr="00B24465">
        <w:rPr>
          <w:lang w:val="nl-NL"/>
        </w:rPr>
        <w:t>Yuflyma kan worden gebruikt tijdens de borstvoeding.</w:t>
      </w:r>
    </w:p>
    <w:p w14:paraId="4BE18874" w14:textId="6609DADB" w:rsidR="00244A56" w:rsidRPr="00B24465" w:rsidRDefault="002D3697" w:rsidP="00244A56">
      <w:pPr>
        <w:pStyle w:val="Bullet"/>
        <w:rPr>
          <w:lang w:val="nl-NL"/>
        </w:rPr>
      </w:pPr>
      <w:r w:rsidRPr="00B24465">
        <w:rPr>
          <w:rFonts w:eastAsia="Times New Roman"/>
          <w:lang w:val="nl-NL"/>
        </w:rPr>
        <w:t>Wann</w:t>
      </w:r>
      <w:r w:rsidRPr="00B24465">
        <w:rPr>
          <w:rFonts w:eastAsia="Times New Roman"/>
          <w:spacing w:val="-2"/>
          <w:lang w:val="nl-NL"/>
        </w:rPr>
        <w:t>e</w:t>
      </w:r>
      <w:r w:rsidRPr="00B24465">
        <w:rPr>
          <w:rFonts w:eastAsia="Times New Roman"/>
          <w:lang w:val="nl-NL"/>
        </w:rPr>
        <w:t>er</w:t>
      </w:r>
      <w:r w:rsidRPr="00B24465">
        <w:rPr>
          <w:rFonts w:eastAsia="Times New Roman"/>
          <w:spacing w:val="1"/>
          <w:lang w:val="nl-NL"/>
        </w:rPr>
        <w:t xml:space="preserve"> </w:t>
      </w:r>
      <w:r w:rsidRPr="00B24465">
        <w:rPr>
          <w:rFonts w:eastAsia="Times New Roman"/>
          <w:lang w:val="nl-NL"/>
        </w:rPr>
        <w:t>u</w:t>
      </w:r>
      <w:r w:rsidRPr="00B24465">
        <w:rPr>
          <w:rFonts w:eastAsia="Times New Roman"/>
          <w:spacing w:val="-2"/>
          <w:lang w:val="nl-NL"/>
        </w:rPr>
        <w:t xml:space="preserve"> </w:t>
      </w:r>
      <w:r w:rsidRPr="00B24465">
        <w:rPr>
          <w:rFonts w:eastAsia="Times New Roman"/>
          <w:spacing w:val="-1"/>
          <w:lang w:val="nl-NL"/>
        </w:rPr>
        <w:t>ti</w:t>
      </w:r>
      <w:r w:rsidRPr="00B24465">
        <w:rPr>
          <w:rFonts w:eastAsia="Times New Roman"/>
          <w:spacing w:val="3"/>
          <w:lang w:val="nl-NL"/>
        </w:rPr>
        <w:t>j</w:t>
      </w:r>
      <w:r w:rsidRPr="00B24465">
        <w:rPr>
          <w:rFonts w:eastAsia="Times New Roman"/>
          <w:spacing w:val="-2"/>
          <w:lang w:val="nl-NL"/>
        </w:rPr>
        <w:t>d</w:t>
      </w:r>
      <w:r w:rsidRPr="00B24465">
        <w:rPr>
          <w:rFonts w:eastAsia="Times New Roman"/>
          <w:lang w:val="nl-NL"/>
        </w:rPr>
        <w:t>ens</w:t>
      </w:r>
      <w:r w:rsidRPr="00B24465">
        <w:rPr>
          <w:rFonts w:eastAsia="Times New Roman"/>
          <w:spacing w:val="1"/>
          <w:lang w:val="nl-NL"/>
        </w:rPr>
        <w:t xml:space="preserve"> </w:t>
      </w:r>
      <w:r w:rsidRPr="00B24465">
        <w:rPr>
          <w:rFonts w:eastAsia="Times New Roman"/>
          <w:lang w:val="nl-NL"/>
        </w:rPr>
        <w:t>uw</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spacing w:val="-1"/>
          <w:lang w:val="nl-NL"/>
        </w:rPr>
        <w:t>w</w:t>
      </w:r>
      <w:r w:rsidRPr="00B24465">
        <w:rPr>
          <w:rFonts w:eastAsia="Times New Roman"/>
          <w:lang w:val="nl-NL"/>
        </w:rPr>
        <w:t>a</w:t>
      </w:r>
      <w:r w:rsidRPr="00B24465">
        <w:rPr>
          <w:rFonts w:eastAsia="Times New Roman"/>
          <w:spacing w:val="-2"/>
          <w:lang w:val="nl-NL"/>
        </w:rPr>
        <w:t>ng</w:t>
      </w:r>
      <w:r w:rsidRPr="00B24465">
        <w:rPr>
          <w:rFonts w:eastAsia="Times New Roman"/>
          <w:lang w:val="nl-NL"/>
        </w:rPr>
        <w:t>e</w:t>
      </w:r>
      <w:r w:rsidRPr="00B24465">
        <w:rPr>
          <w:rFonts w:eastAsia="Times New Roman"/>
          <w:spacing w:val="1"/>
          <w:lang w:val="nl-NL"/>
        </w:rPr>
        <w:t>r</w:t>
      </w:r>
      <w:r w:rsidRPr="00B24465">
        <w:rPr>
          <w:rFonts w:eastAsia="Times New Roman"/>
          <w:lang w:val="nl-NL"/>
        </w:rPr>
        <w:t xml:space="preserve">schap </w:t>
      </w:r>
      <w:r w:rsidRPr="00B24465">
        <w:rPr>
          <w:lang w:val="nl-NL"/>
        </w:rPr>
        <w:t>Yuflyma</w:t>
      </w:r>
      <w:r w:rsidRPr="00B24465">
        <w:rPr>
          <w:rFonts w:eastAsia="Times New Roman"/>
          <w:lang w:val="nl-NL"/>
        </w:rPr>
        <w:t xml:space="preserve"> </w:t>
      </w:r>
      <w:r w:rsidRPr="00B24465">
        <w:rPr>
          <w:rFonts w:eastAsia="Times New Roman"/>
          <w:spacing w:val="-2"/>
          <w:lang w:val="nl-NL"/>
        </w:rPr>
        <w:t>g</w:t>
      </w:r>
      <w:r w:rsidRPr="00B24465">
        <w:rPr>
          <w:rFonts w:eastAsia="Times New Roman"/>
          <w:lang w:val="nl-NL"/>
        </w:rPr>
        <w:t>eb</w:t>
      </w:r>
      <w:r w:rsidRPr="00B24465">
        <w:rPr>
          <w:rFonts w:eastAsia="Times New Roman"/>
          <w:spacing w:val="-2"/>
          <w:lang w:val="nl-NL"/>
        </w:rPr>
        <w:t>r</w:t>
      </w:r>
      <w:r w:rsidRPr="00B24465">
        <w:rPr>
          <w:rFonts w:eastAsia="Times New Roman"/>
          <w:lang w:val="nl-NL"/>
        </w:rPr>
        <w:t>u</w:t>
      </w:r>
      <w:r w:rsidRPr="00B24465">
        <w:rPr>
          <w:rFonts w:eastAsia="Times New Roman"/>
          <w:spacing w:val="1"/>
          <w:lang w:val="nl-NL"/>
        </w:rPr>
        <w:t>i</w:t>
      </w:r>
      <w:r w:rsidRPr="00B24465">
        <w:rPr>
          <w:rFonts w:eastAsia="Times New Roman"/>
          <w:spacing w:val="-2"/>
          <w:lang w:val="nl-NL"/>
        </w:rPr>
        <w:t>k</w:t>
      </w:r>
      <w:r w:rsidRPr="00B24465">
        <w:rPr>
          <w:rFonts w:eastAsia="Times New Roman"/>
          <w:spacing w:val="1"/>
          <w:lang w:val="nl-NL"/>
        </w:rPr>
        <w:t>t</w:t>
      </w:r>
      <w:r w:rsidR="00244A56" w:rsidRPr="00B24465">
        <w:rPr>
          <w:lang w:val="nl-NL"/>
        </w:rPr>
        <w:t>, kan uw baby een groter risico lopen op infectie.</w:t>
      </w:r>
    </w:p>
    <w:p w14:paraId="263CA029" w14:textId="0F2F554E" w:rsidR="00244A56" w:rsidRPr="00B24465" w:rsidRDefault="00244A56" w:rsidP="00244A56">
      <w:pPr>
        <w:pStyle w:val="Bullet"/>
        <w:rPr>
          <w:lang w:val="nl-NL"/>
        </w:rPr>
      </w:pPr>
      <w:r w:rsidRPr="00B24465">
        <w:rPr>
          <w:lang w:val="nl-NL"/>
        </w:rPr>
        <w:t xml:space="preserve">Het is belangrijk dat u de artsen en andere zorgverleners van uw baby vertelt over uw gebruik van Yuflyma tijdens de zwangerschap voordat </w:t>
      </w:r>
      <w:r w:rsidR="002D3697" w:rsidRPr="00B24465">
        <w:rPr>
          <w:rFonts w:eastAsia="Times New Roman"/>
          <w:lang w:val="nl-NL"/>
        </w:rPr>
        <w:t>uw</w:t>
      </w:r>
      <w:r w:rsidR="002D3697" w:rsidRPr="00B24465">
        <w:rPr>
          <w:rFonts w:eastAsia="Times New Roman"/>
          <w:spacing w:val="-1"/>
          <w:lang w:val="nl-NL"/>
        </w:rPr>
        <w:t xml:space="preserve"> </w:t>
      </w:r>
      <w:r w:rsidR="002D3697" w:rsidRPr="00B24465">
        <w:rPr>
          <w:rFonts w:eastAsia="Times New Roman"/>
          <w:spacing w:val="-2"/>
          <w:lang w:val="nl-NL"/>
        </w:rPr>
        <w:t>b</w:t>
      </w:r>
      <w:r w:rsidR="002D3697" w:rsidRPr="00B24465">
        <w:rPr>
          <w:rFonts w:eastAsia="Times New Roman"/>
          <w:lang w:val="nl-NL"/>
        </w:rPr>
        <w:t>aby</w:t>
      </w:r>
      <w:r w:rsidR="002D3697" w:rsidRPr="00B24465">
        <w:rPr>
          <w:rFonts w:eastAsia="Times New Roman"/>
          <w:spacing w:val="-2"/>
          <w:lang w:val="nl-NL"/>
        </w:rPr>
        <w:t xml:space="preserve"> </w:t>
      </w:r>
      <w:r w:rsidR="002D3697" w:rsidRPr="00B24465">
        <w:rPr>
          <w:rFonts w:eastAsia="Times New Roman"/>
          <w:lang w:val="nl-NL"/>
        </w:rPr>
        <w:t xml:space="preserve">een </w:t>
      </w:r>
      <w:r w:rsidR="002D3697" w:rsidRPr="00B24465">
        <w:rPr>
          <w:rFonts w:eastAsia="Times New Roman"/>
          <w:spacing w:val="-2"/>
          <w:lang w:val="nl-NL"/>
        </w:rPr>
        <w:t>v</w:t>
      </w:r>
      <w:r w:rsidR="002D3697" w:rsidRPr="00B24465">
        <w:rPr>
          <w:rFonts w:eastAsia="Times New Roman"/>
          <w:lang w:val="nl-NL"/>
        </w:rPr>
        <w:t>acc</w:t>
      </w:r>
      <w:r w:rsidR="002D3697" w:rsidRPr="00B24465">
        <w:rPr>
          <w:rFonts w:eastAsia="Times New Roman"/>
          <w:spacing w:val="-1"/>
          <w:lang w:val="nl-NL"/>
        </w:rPr>
        <w:t>i</w:t>
      </w:r>
      <w:r w:rsidR="002D3697" w:rsidRPr="00B24465">
        <w:rPr>
          <w:rFonts w:eastAsia="Times New Roman"/>
          <w:lang w:val="nl-NL"/>
        </w:rPr>
        <w:t xml:space="preserve">n </w:t>
      </w:r>
      <w:r w:rsidR="002D3697" w:rsidRPr="00B24465">
        <w:rPr>
          <w:rFonts w:eastAsia="Times New Roman"/>
          <w:spacing w:val="-2"/>
          <w:lang w:val="nl-NL"/>
        </w:rPr>
        <w:t>k</w:t>
      </w:r>
      <w:r w:rsidR="002D3697" w:rsidRPr="00B24465">
        <w:rPr>
          <w:rFonts w:eastAsia="Times New Roman"/>
          <w:spacing w:val="1"/>
          <w:lang w:val="nl-NL"/>
        </w:rPr>
        <w:t>r</w:t>
      </w:r>
      <w:r w:rsidR="002D3697" w:rsidRPr="00B24465">
        <w:rPr>
          <w:rFonts w:eastAsia="Times New Roman"/>
          <w:spacing w:val="-1"/>
          <w:lang w:val="nl-NL"/>
        </w:rPr>
        <w:t>i</w:t>
      </w:r>
      <w:r w:rsidR="002D3697" w:rsidRPr="00B24465">
        <w:rPr>
          <w:rFonts w:eastAsia="Times New Roman"/>
          <w:spacing w:val="3"/>
          <w:lang w:val="nl-NL"/>
        </w:rPr>
        <w:t>j</w:t>
      </w:r>
      <w:r w:rsidR="002D3697" w:rsidRPr="00B24465">
        <w:rPr>
          <w:rFonts w:eastAsia="Times New Roman"/>
          <w:spacing w:val="-2"/>
          <w:lang w:val="nl-NL"/>
        </w:rPr>
        <w:t>g</w:t>
      </w:r>
      <w:r w:rsidR="002D3697" w:rsidRPr="00B24465">
        <w:rPr>
          <w:rFonts w:eastAsia="Times New Roman"/>
          <w:lang w:val="nl-NL"/>
        </w:rPr>
        <w:t xml:space="preserve">t </w:t>
      </w:r>
      <w:r w:rsidR="002D3697" w:rsidRPr="00B24465">
        <w:rPr>
          <w:rFonts w:eastAsia="Times New Roman"/>
          <w:spacing w:val="1"/>
          <w:lang w:val="nl-NL"/>
        </w:rPr>
        <w:t>t</w:t>
      </w:r>
      <w:r w:rsidR="002D3697" w:rsidRPr="00B24465">
        <w:rPr>
          <w:rFonts w:eastAsia="Times New Roman"/>
          <w:lang w:val="nl-NL"/>
        </w:rPr>
        <w:t>oe</w:t>
      </w:r>
      <w:r w:rsidR="002D3697" w:rsidRPr="00B24465">
        <w:rPr>
          <w:rFonts w:eastAsia="Times New Roman"/>
          <w:spacing w:val="-2"/>
          <w:lang w:val="nl-NL"/>
        </w:rPr>
        <w:t>g</w:t>
      </w:r>
      <w:r w:rsidR="002D3697" w:rsidRPr="00B24465">
        <w:rPr>
          <w:rFonts w:eastAsia="Times New Roman"/>
          <w:lang w:val="nl-NL"/>
        </w:rPr>
        <w:t>ed</w:t>
      </w:r>
      <w:r w:rsidR="002D3697" w:rsidRPr="00B24465">
        <w:rPr>
          <w:rFonts w:eastAsia="Times New Roman"/>
          <w:spacing w:val="1"/>
          <w:lang w:val="nl-NL"/>
        </w:rPr>
        <w:t>i</w:t>
      </w:r>
      <w:r w:rsidR="002D3697" w:rsidRPr="00B24465">
        <w:rPr>
          <w:rFonts w:eastAsia="Times New Roman"/>
          <w:spacing w:val="-2"/>
          <w:lang w:val="nl-NL"/>
        </w:rPr>
        <w:t>e</w:t>
      </w:r>
      <w:r w:rsidR="002D3697" w:rsidRPr="00B24465">
        <w:rPr>
          <w:rFonts w:eastAsia="Times New Roman"/>
          <w:lang w:val="nl-NL"/>
        </w:rPr>
        <w:t>nd</w:t>
      </w:r>
      <w:r w:rsidRPr="00B24465">
        <w:rPr>
          <w:lang w:val="nl-NL"/>
        </w:rPr>
        <w:t xml:space="preserve">. </w:t>
      </w:r>
      <w:r w:rsidR="002D3697" w:rsidRPr="00B24465">
        <w:rPr>
          <w:lang w:val="nl-NL"/>
        </w:rPr>
        <w:t>V</w:t>
      </w:r>
      <w:r w:rsidRPr="00B24465">
        <w:rPr>
          <w:lang w:val="nl-NL"/>
        </w:rPr>
        <w:t xml:space="preserve">oor meer informatie over </w:t>
      </w:r>
      <w:r w:rsidR="002D3697" w:rsidRPr="00B24465">
        <w:rPr>
          <w:rFonts w:eastAsia="Times New Roman"/>
          <w:spacing w:val="-2"/>
          <w:lang w:val="nl-NL"/>
        </w:rPr>
        <w:t>v</w:t>
      </w:r>
      <w:r w:rsidR="002D3697" w:rsidRPr="00B24465">
        <w:rPr>
          <w:rFonts w:eastAsia="Times New Roman"/>
          <w:lang w:val="nl-NL"/>
        </w:rPr>
        <w:t>ac</w:t>
      </w:r>
      <w:r w:rsidR="002D3697" w:rsidRPr="00B24465">
        <w:rPr>
          <w:rFonts w:eastAsia="Times New Roman"/>
          <w:spacing w:val="-2"/>
          <w:lang w:val="nl-NL"/>
        </w:rPr>
        <w:t>c</w:t>
      </w:r>
      <w:r w:rsidR="002D3697" w:rsidRPr="00B24465">
        <w:rPr>
          <w:rFonts w:eastAsia="Times New Roman"/>
          <w:spacing w:val="1"/>
          <w:lang w:val="nl-NL"/>
        </w:rPr>
        <w:t>i</w:t>
      </w:r>
      <w:r w:rsidR="002D3697" w:rsidRPr="00B24465">
        <w:rPr>
          <w:rFonts w:eastAsia="Times New Roman"/>
          <w:lang w:val="nl-NL"/>
        </w:rPr>
        <w:t>n</w:t>
      </w:r>
      <w:r w:rsidR="002D3697" w:rsidRPr="00B24465">
        <w:rPr>
          <w:rFonts w:eastAsia="Times New Roman"/>
          <w:spacing w:val="-2"/>
          <w:lang w:val="nl-NL"/>
        </w:rPr>
        <w:t>a</w:t>
      </w:r>
      <w:r w:rsidR="002D3697" w:rsidRPr="00B24465">
        <w:rPr>
          <w:rFonts w:eastAsia="Times New Roman"/>
          <w:spacing w:val="1"/>
          <w:lang w:val="nl-NL"/>
        </w:rPr>
        <w:t>t</w:t>
      </w:r>
      <w:r w:rsidR="002D3697" w:rsidRPr="00B24465">
        <w:rPr>
          <w:rFonts w:eastAsia="Times New Roman"/>
          <w:spacing w:val="-1"/>
          <w:lang w:val="nl-NL"/>
        </w:rPr>
        <w:t>i</w:t>
      </w:r>
      <w:r w:rsidR="002D3697" w:rsidRPr="00B24465">
        <w:rPr>
          <w:rFonts w:eastAsia="Times New Roman"/>
          <w:lang w:val="nl-NL"/>
        </w:rPr>
        <w:t xml:space="preserve">es, </w:t>
      </w:r>
      <w:r w:rsidR="002D3697" w:rsidRPr="00B24465">
        <w:rPr>
          <w:rFonts w:eastAsia="Times New Roman"/>
          <w:spacing w:val="-2"/>
          <w:lang w:val="nl-NL"/>
        </w:rPr>
        <w:t>z</w:t>
      </w:r>
      <w:r w:rsidR="002D3697" w:rsidRPr="00B24465">
        <w:rPr>
          <w:rFonts w:eastAsia="Times New Roman"/>
          <w:spacing w:val="1"/>
          <w:lang w:val="nl-NL"/>
        </w:rPr>
        <w:t>i</w:t>
      </w:r>
      <w:r w:rsidR="002D3697" w:rsidRPr="00B24465">
        <w:rPr>
          <w:rFonts w:eastAsia="Times New Roman"/>
          <w:lang w:val="nl-NL"/>
        </w:rPr>
        <w:t>e</w:t>
      </w:r>
      <w:r w:rsidR="002D3697" w:rsidRPr="00B24465">
        <w:rPr>
          <w:rFonts w:eastAsia="Times New Roman"/>
          <w:spacing w:val="-2"/>
          <w:lang w:val="nl-NL"/>
        </w:rPr>
        <w:t xml:space="preserve"> </w:t>
      </w:r>
      <w:r w:rsidR="002D3697" w:rsidRPr="00B24465">
        <w:rPr>
          <w:rFonts w:eastAsia="Times New Roman"/>
          <w:lang w:val="nl-NL"/>
        </w:rPr>
        <w:t>de</w:t>
      </w:r>
      <w:r w:rsidR="002D3697" w:rsidRPr="00B24465">
        <w:rPr>
          <w:rFonts w:eastAsia="Times New Roman"/>
          <w:spacing w:val="1"/>
          <w:lang w:val="nl-NL"/>
        </w:rPr>
        <w:t xml:space="preserve"> r</w:t>
      </w:r>
      <w:r w:rsidR="002D3697" w:rsidRPr="00B24465">
        <w:rPr>
          <w:rFonts w:eastAsia="Times New Roman"/>
          <w:lang w:val="nl-NL"/>
        </w:rPr>
        <w:t>u</w:t>
      </w:r>
      <w:r w:rsidR="002D3697" w:rsidRPr="00B24465">
        <w:rPr>
          <w:rFonts w:eastAsia="Times New Roman"/>
          <w:spacing w:val="-2"/>
          <w:lang w:val="nl-NL"/>
        </w:rPr>
        <w:t>b</w:t>
      </w:r>
      <w:r w:rsidR="002D3697" w:rsidRPr="00B24465">
        <w:rPr>
          <w:rFonts w:eastAsia="Times New Roman"/>
          <w:spacing w:val="1"/>
          <w:lang w:val="nl-NL"/>
        </w:rPr>
        <w:t>r</w:t>
      </w:r>
      <w:r w:rsidR="002D3697" w:rsidRPr="00B24465">
        <w:rPr>
          <w:rFonts w:eastAsia="Times New Roman"/>
          <w:spacing w:val="-1"/>
          <w:lang w:val="nl-NL"/>
        </w:rPr>
        <w:t>i</w:t>
      </w:r>
      <w:r w:rsidR="002D3697" w:rsidRPr="00B24465">
        <w:rPr>
          <w:rFonts w:eastAsia="Times New Roman"/>
          <w:lang w:val="nl-NL"/>
        </w:rPr>
        <w:t>ek</w:t>
      </w:r>
      <w:r w:rsidR="002D3697" w:rsidRPr="00B24465">
        <w:rPr>
          <w:rFonts w:eastAsia="Times New Roman"/>
          <w:spacing w:val="-2"/>
          <w:lang w:val="nl-NL"/>
        </w:rPr>
        <w:t xml:space="preserve"> </w:t>
      </w:r>
      <w:r w:rsidRPr="00B24465">
        <w:rPr>
          <w:lang w:val="nl-NL"/>
        </w:rPr>
        <w:t>‘</w:t>
      </w:r>
      <w:r w:rsidR="00E44189" w:rsidRPr="00B24465">
        <w:rPr>
          <w:rFonts w:eastAsia="Times New Roman"/>
          <w:lang w:val="nl-NL"/>
        </w:rPr>
        <w:t>Wan</w:t>
      </w:r>
      <w:r w:rsidR="00E44189" w:rsidRPr="00B24465">
        <w:rPr>
          <w:rFonts w:eastAsia="Times New Roman"/>
          <w:spacing w:val="-2"/>
          <w:lang w:val="nl-NL"/>
        </w:rPr>
        <w:t>n</w:t>
      </w:r>
      <w:r w:rsidR="00E44189" w:rsidRPr="00B24465">
        <w:rPr>
          <w:rFonts w:eastAsia="Times New Roman"/>
          <w:lang w:val="nl-NL"/>
        </w:rPr>
        <w:t>e</w:t>
      </w:r>
      <w:r w:rsidR="00E44189" w:rsidRPr="00B24465">
        <w:rPr>
          <w:rFonts w:eastAsia="Times New Roman"/>
          <w:spacing w:val="-2"/>
          <w:lang w:val="nl-NL"/>
        </w:rPr>
        <w:t>e</w:t>
      </w:r>
      <w:r w:rsidR="00E44189" w:rsidRPr="00B24465">
        <w:rPr>
          <w:rFonts w:eastAsia="Times New Roman"/>
          <w:lang w:val="nl-NL"/>
        </w:rPr>
        <w:t>r</w:t>
      </w:r>
      <w:r w:rsidR="00E44189" w:rsidRPr="00B24465">
        <w:rPr>
          <w:rFonts w:eastAsia="Times New Roman"/>
          <w:spacing w:val="1"/>
          <w:lang w:val="nl-NL"/>
        </w:rPr>
        <w:t xml:space="preserve"> </w:t>
      </w:r>
      <w:r w:rsidR="00E44189" w:rsidRPr="00B24465">
        <w:rPr>
          <w:rFonts w:eastAsia="Times New Roman"/>
          <w:spacing w:val="-4"/>
          <w:lang w:val="nl-NL"/>
        </w:rPr>
        <w:t>m</w:t>
      </w:r>
      <w:r w:rsidR="00E44189" w:rsidRPr="00B24465">
        <w:rPr>
          <w:rFonts w:eastAsia="Times New Roman"/>
          <w:lang w:val="nl-NL"/>
        </w:rPr>
        <w:t>oet</w:t>
      </w:r>
      <w:r w:rsidR="00E44189" w:rsidRPr="00B24465">
        <w:rPr>
          <w:rFonts w:eastAsia="Times New Roman"/>
          <w:spacing w:val="1"/>
          <w:lang w:val="nl-NL"/>
        </w:rPr>
        <w:t xml:space="preserve"> </w:t>
      </w:r>
      <w:r w:rsidR="00E44189" w:rsidRPr="00B24465">
        <w:rPr>
          <w:rFonts w:eastAsia="Times New Roman"/>
          <w:lang w:val="nl-NL"/>
        </w:rPr>
        <w:t>u ex</w:t>
      </w:r>
      <w:r w:rsidR="00E44189" w:rsidRPr="00B24465">
        <w:rPr>
          <w:rFonts w:eastAsia="Times New Roman"/>
          <w:spacing w:val="1"/>
          <w:lang w:val="nl-NL"/>
        </w:rPr>
        <w:t>t</w:t>
      </w:r>
      <w:r w:rsidR="00E44189" w:rsidRPr="00B24465">
        <w:rPr>
          <w:rFonts w:eastAsia="Times New Roman"/>
          <w:spacing w:val="-2"/>
          <w:lang w:val="nl-NL"/>
        </w:rPr>
        <w:t>r</w:t>
      </w:r>
      <w:r w:rsidR="00E44189" w:rsidRPr="00B24465">
        <w:rPr>
          <w:rFonts w:eastAsia="Times New Roman"/>
          <w:lang w:val="nl-NL"/>
        </w:rPr>
        <w:t>a</w:t>
      </w:r>
      <w:r w:rsidR="00E44189" w:rsidRPr="00B24465">
        <w:rPr>
          <w:rFonts w:eastAsia="Times New Roman"/>
          <w:spacing w:val="1"/>
          <w:lang w:val="nl-NL"/>
        </w:rPr>
        <w:t xml:space="preserve"> </w:t>
      </w:r>
      <w:r w:rsidR="00E44189" w:rsidRPr="00B24465">
        <w:rPr>
          <w:rFonts w:eastAsia="Times New Roman"/>
          <w:spacing w:val="-2"/>
          <w:lang w:val="nl-NL"/>
        </w:rPr>
        <w:t>v</w:t>
      </w:r>
      <w:r w:rsidR="00E44189" w:rsidRPr="00B24465">
        <w:rPr>
          <w:rFonts w:eastAsia="Times New Roman"/>
          <w:lang w:val="nl-NL"/>
        </w:rPr>
        <w:t>oo</w:t>
      </w:r>
      <w:r w:rsidR="00E44189" w:rsidRPr="00B24465">
        <w:rPr>
          <w:rFonts w:eastAsia="Times New Roman"/>
          <w:spacing w:val="1"/>
          <w:lang w:val="nl-NL"/>
        </w:rPr>
        <w:t>r</w:t>
      </w:r>
      <w:r w:rsidR="00E44189" w:rsidRPr="00B24465">
        <w:rPr>
          <w:rFonts w:eastAsia="Times New Roman"/>
          <w:spacing w:val="-2"/>
          <w:lang w:val="nl-NL"/>
        </w:rPr>
        <w:t>z</w:t>
      </w:r>
      <w:r w:rsidR="00E44189" w:rsidRPr="00B24465">
        <w:rPr>
          <w:rFonts w:eastAsia="Times New Roman"/>
          <w:spacing w:val="1"/>
          <w:lang w:val="nl-NL"/>
        </w:rPr>
        <w:t>i</w:t>
      </w:r>
      <w:r w:rsidR="00E44189" w:rsidRPr="00B24465">
        <w:rPr>
          <w:rFonts w:eastAsia="Times New Roman"/>
          <w:lang w:val="nl-NL"/>
        </w:rPr>
        <w:t>c</w:t>
      </w:r>
      <w:r w:rsidR="00E44189" w:rsidRPr="00B24465">
        <w:rPr>
          <w:rFonts w:eastAsia="Times New Roman"/>
          <w:spacing w:val="-2"/>
          <w:lang w:val="nl-NL"/>
        </w:rPr>
        <w:t>h</w:t>
      </w:r>
      <w:r w:rsidR="00E44189" w:rsidRPr="00B24465">
        <w:rPr>
          <w:rFonts w:eastAsia="Times New Roman"/>
          <w:spacing w:val="1"/>
          <w:lang w:val="nl-NL"/>
        </w:rPr>
        <w:t>ti</w:t>
      </w:r>
      <w:r w:rsidR="00E44189" w:rsidRPr="00B24465">
        <w:rPr>
          <w:rFonts w:eastAsia="Times New Roman"/>
          <w:lang w:val="nl-NL"/>
        </w:rPr>
        <w:t>g</w:t>
      </w:r>
      <w:r w:rsidR="00E44189" w:rsidRPr="00B24465">
        <w:rPr>
          <w:rFonts w:eastAsia="Times New Roman"/>
          <w:spacing w:val="-2"/>
          <w:lang w:val="nl-NL"/>
        </w:rPr>
        <w:t xml:space="preserve"> z</w:t>
      </w:r>
      <w:r w:rsidR="00E44189" w:rsidRPr="00B24465">
        <w:rPr>
          <w:rFonts w:eastAsia="Times New Roman"/>
          <w:spacing w:val="-1"/>
          <w:lang w:val="nl-NL"/>
        </w:rPr>
        <w:t>i</w:t>
      </w:r>
      <w:r w:rsidR="00E44189" w:rsidRPr="00B24465">
        <w:rPr>
          <w:rFonts w:eastAsia="Times New Roman"/>
          <w:spacing w:val="3"/>
          <w:lang w:val="nl-NL"/>
        </w:rPr>
        <w:t>j</w:t>
      </w:r>
      <w:r w:rsidR="00E44189" w:rsidRPr="00B24465">
        <w:rPr>
          <w:rFonts w:eastAsia="Times New Roman"/>
          <w:lang w:val="nl-NL"/>
        </w:rPr>
        <w:t xml:space="preserve">n </w:t>
      </w:r>
      <w:r w:rsidR="00E44189" w:rsidRPr="00B24465">
        <w:rPr>
          <w:rFonts w:eastAsia="Times New Roman"/>
          <w:spacing w:val="-4"/>
          <w:lang w:val="nl-NL"/>
        </w:rPr>
        <w:t>m</w:t>
      </w:r>
      <w:r w:rsidR="00E44189" w:rsidRPr="00B24465">
        <w:rPr>
          <w:rFonts w:eastAsia="Times New Roman"/>
          <w:lang w:val="nl-NL"/>
        </w:rPr>
        <w:t>et</w:t>
      </w:r>
      <w:r w:rsidR="00E44189" w:rsidRPr="00B24465">
        <w:rPr>
          <w:rFonts w:eastAsia="Times New Roman"/>
          <w:spacing w:val="1"/>
          <w:lang w:val="nl-NL"/>
        </w:rPr>
        <w:t xml:space="preserve"> </w:t>
      </w:r>
      <w:r w:rsidR="00E44189" w:rsidRPr="00B24465">
        <w:rPr>
          <w:rFonts w:eastAsia="Times New Roman"/>
          <w:spacing w:val="-2"/>
          <w:lang w:val="nl-NL"/>
        </w:rPr>
        <w:t>d</w:t>
      </w:r>
      <w:r w:rsidR="00E44189" w:rsidRPr="00B24465">
        <w:rPr>
          <w:rFonts w:eastAsia="Times New Roman"/>
          <w:spacing w:val="1"/>
          <w:lang w:val="nl-NL"/>
        </w:rPr>
        <w:t>i</w:t>
      </w:r>
      <w:r w:rsidR="00E44189" w:rsidRPr="00B24465">
        <w:rPr>
          <w:rFonts w:eastAsia="Times New Roman"/>
          <w:lang w:val="nl-NL"/>
        </w:rPr>
        <w:t>t</w:t>
      </w:r>
      <w:r w:rsidR="00E44189" w:rsidRPr="00B24465">
        <w:rPr>
          <w:rFonts w:eastAsia="Times New Roman"/>
          <w:spacing w:val="1"/>
          <w:lang w:val="nl-NL"/>
        </w:rPr>
        <w:t xml:space="preserve"> </w:t>
      </w:r>
      <w:r w:rsidR="00E44189" w:rsidRPr="00B24465">
        <w:rPr>
          <w:rFonts w:eastAsia="Times New Roman"/>
          <w:spacing w:val="-4"/>
          <w:lang w:val="nl-NL"/>
        </w:rPr>
        <w:t>m</w:t>
      </w:r>
      <w:r w:rsidR="00E44189" w:rsidRPr="00B24465">
        <w:rPr>
          <w:rFonts w:eastAsia="Times New Roman"/>
          <w:spacing w:val="1"/>
          <w:lang w:val="nl-NL"/>
        </w:rPr>
        <w:t>i</w:t>
      </w:r>
      <w:r w:rsidR="00E44189" w:rsidRPr="00B24465">
        <w:rPr>
          <w:rFonts w:eastAsia="Times New Roman"/>
          <w:lang w:val="nl-NL"/>
        </w:rPr>
        <w:t>dd</w:t>
      </w:r>
      <w:r w:rsidR="00E44189" w:rsidRPr="00B24465">
        <w:rPr>
          <w:rFonts w:eastAsia="Times New Roman"/>
          <w:spacing w:val="-2"/>
          <w:lang w:val="nl-NL"/>
        </w:rPr>
        <w:t>e</w:t>
      </w:r>
      <w:r w:rsidR="00E44189" w:rsidRPr="00B24465">
        <w:rPr>
          <w:rFonts w:eastAsia="Times New Roman"/>
          <w:spacing w:val="1"/>
          <w:lang w:val="nl-NL"/>
        </w:rPr>
        <w:t>l</w:t>
      </w:r>
      <w:r w:rsidR="00E44189" w:rsidRPr="00B24465">
        <w:rPr>
          <w:rFonts w:eastAsia="Times New Roman"/>
          <w:lang w:val="nl-NL"/>
        </w:rPr>
        <w:t>?</w:t>
      </w:r>
      <w:r w:rsidRPr="00B24465">
        <w:rPr>
          <w:lang w:val="nl-NL"/>
        </w:rPr>
        <w:t>’.</w:t>
      </w:r>
    </w:p>
    <w:p w14:paraId="7ED90C73" w14:textId="77777777" w:rsidR="00244A56" w:rsidRPr="00B24465" w:rsidRDefault="00244A56" w:rsidP="00244A56">
      <w:pPr>
        <w:rPr>
          <w:lang w:val="nl-NL"/>
        </w:rPr>
      </w:pPr>
    </w:p>
    <w:p w14:paraId="67BF8386" w14:textId="77777777" w:rsidR="00244A56" w:rsidRPr="00B24465" w:rsidRDefault="00244A56" w:rsidP="00244A56">
      <w:pPr>
        <w:pStyle w:val="HeadingStrong"/>
        <w:rPr>
          <w:lang w:val="nl-NL"/>
        </w:rPr>
      </w:pPr>
      <w:r w:rsidRPr="00B24465">
        <w:rPr>
          <w:lang w:val="nl-NL"/>
        </w:rPr>
        <w:t>Rijvaardigheid en het gebruik van machines</w:t>
      </w:r>
    </w:p>
    <w:p w14:paraId="39258D50" w14:textId="77777777" w:rsidR="00244A56" w:rsidRPr="00B24465" w:rsidRDefault="00244A56" w:rsidP="00244A56">
      <w:pPr>
        <w:pStyle w:val="NormalKeep"/>
        <w:rPr>
          <w:lang w:val="nl-NL"/>
        </w:rPr>
      </w:pPr>
    </w:p>
    <w:p w14:paraId="70AB0389" w14:textId="77777777" w:rsidR="00244A56" w:rsidRPr="00B24465" w:rsidRDefault="00244A56" w:rsidP="00244A56">
      <w:pPr>
        <w:rPr>
          <w:lang w:val="nl-NL"/>
        </w:rPr>
      </w:pPr>
      <w:r w:rsidRPr="00B24465">
        <w:rPr>
          <w:lang w:val="nl-NL"/>
        </w:rPr>
        <w:t>Yuflyma kan een kleine invloed hebben op uw vermogen om een auto te besturen, te fietsen of machines te gebruiken. Het voelt mogelijk of de ruimte draait en ook visuele verstoringen zijn mogelijk na gebruik van Yuflyma.</w:t>
      </w:r>
    </w:p>
    <w:p w14:paraId="6BB397ED" w14:textId="77777777" w:rsidR="00244A56" w:rsidRPr="00B24465" w:rsidRDefault="00244A56" w:rsidP="00244A56">
      <w:pPr>
        <w:rPr>
          <w:lang w:val="nl-NL"/>
        </w:rPr>
      </w:pPr>
    </w:p>
    <w:p w14:paraId="63D8545C" w14:textId="58272182" w:rsidR="00244A56" w:rsidRPr="00B24465" w:rsidRDefault="00267D68" w:rsidP="00244A56">
      <w:pPr>
        <w:pStyle w:val="HeadingStrong"/>
        <w:rPr>
          <w:lang w:val="nl-NL"/>
        </w:rPr>
      </w:pPr>
      <w:r>
        <w:rPr>
          <w:rFonts w:eastAsia="맑은 고딕" w:hint="eastAsia"/>
          <w:lang w:val="nl-NL" w:eastAsia="ko-KR"/>
        </w:rPr>
        <w:t>Yuflyma</w:t>
      </w:r>
      <w:r w:rsidR="00244A56" w:rsidRPr="00B24465">
        <w:rPr>
          <w:lang w:val="nl-NL"/>
        </w:rPr>
        <w:t xml:space="preserve"> bevat natrium</w:t>
      </w:r>
    </w:p>
    <w:p w14:paraId="7D293199" w14:textId="77777777" w:rsidR="00244A56" w:rsidRPr="00B24465" w:rsidRDefault="00244A56" w:rsidP="00244A56">
      <w:pPr>
        <w:pStyle w:val="NormalKeep"/>
        <w:rPr>
          <w:lang w:val="nl-NL"/>
        </w:rPr>
      </w:pPr>
    </w:p>
    <w:p w14:paraId="0912EC65" w14:textId="50035DB6" w:rsidR="00244A56" w:rsidRPr="00B24465" w:rsidRDefault="00244A56" w:rsidP="00244A56">
      <w:pPr>
        <w:rPr>
          <w:lang w:val="nl-NL"/>
        </w:rPr>
      </w:pPr>
      <w:r w:rsidRPr="00B24465">
        <w:rPr>
          <w:lang w:val="nl-NL"/>
        </w:rPr>
        <w:t xml:space="preserve">Dit </w:t>
      </w:r>
      <w:r w:rsidR="00FA1AF7" w:rsidRPr="00B24465">
        <w:rPr>
          <w:lang w:val="nl-NL"/>
        </w:rPr>
        <w:t>middel</w:t>
      </w:r>
      <w:r w:rsidRPr="00B24465">
        <w:rPr>
          <w:lang w:val="nl-NL"/>
        </w:rPr>
        <w:t xml:space="preserve"> bevat minder dan 1 mmol natrium (23 mg) per dosis van 0,4 ml, </w:t>
      </w:r>
      <w:r w:rsidR="00FA1AF7" w:rsidRPr="00B24465">
        <w:rPr>
          <w:lang w:val="nl-NL"/>
        </w:rPr>
        <w:t>dat wil zeggen dat het in wezen ‘</w:t>
      </w:r>
      <w:r w:rsidRPr="00B24465">
        <w:rPr>
          <w:lang w:val="nl-NL"/>
        </w:rPr>
        <w:t>natriumvrij</w:t>
      </w:r>
      <w:r w:rsidR="00FA1AF7" w:rsidRPr="00B24465">
        <w:rPr>
          <w:lang w:val="nl-NL"/>
        </w:rPr>
        <w:t>’ is</w:t>
      </w:r>
      <w:r w:rsidRPr="00B24465">
        <w:rPr>
          <w:lang w:val="nl-NL"/>
        </w:rPr>
        <w:t>.</w:t>
      </w:r>
    </w:p>
    <w:p w14:paraId="360393E4" w14:textId="6C29B0D3" w:rsidR="00244A56" w:rsidRPr="00B24465" w:rsidRDefault="00244A56" w:rsidP="00244A56">
      <w:pPr>
        <w:rPr>
          <w:lang w:val="nl-NL"/>
        </w:rPr>
      </w:pPr>
    </w:p>
    <w:p w14:paraId="167179F4" w14:textId="77777777" w:rsidR="004679EB" w:rsidRPr="00B24465" w:rsidRDefault="004679EB" w:rsidP="00244A56">
      <w:pPr>
        <w:rPr>
          <w:lang w:val="nl-NL"/>
        </w:rPr>
      </w:pPr>
    </w:p>
    <w:p w14:paraId="424D6A52" w14:textId="25E8524D" w:rsidR="00244A56" w:rsidRPr="00B24465" w:rsidRDefault="00244A56" w:rsidP="0003580A">
      <w:pPr>
        <w:rPr>
          <w:lang w:val="nl-NL"/>
        </w:rPr>
      </w:pPr>
      <w:r w:rsidRPr="00B24465">
        <w:rPr>
          <w:b/>
          <w:lang w:val="nl-NL"/>
        </w:rPr>
        <w:t>3.</w:t>
      </w:r>
      <w:r w:rsidRPr="00B24465">
        <w:rPr>
          <w:b/>
          <w:lang w:val="nl-NL"/>
        </w:rPr>
        <w:tab/>
      </w:r>
      <w:r w:rsidR="006A3C60" w:rsidRPr="00B24465">
        <w:rPr>
          <w:b/>
          <w:lang w:val="nl-NL"/>
        </w:rPr>
        <w:t>Hoe gebruikt u dit middel?</w:t>
      </w:r>
    </w:p>
    <w:p w14:paraId="2EF4931F" w14:textId="77777777" w:rsidR="00244A56" w:rsidRPr="00B24465" w:rsidRDefault="00244A56" w:rsidP="00244A56">
      <w:pPr>
        <w:pStyle w:val="NormalKeep"/>
        <w:rPr>
          <w:lang w:val="nl-NL"/>
        </w:rPr>
      </w:pPr>
    </w:p>
    <w:p w14:paraId="77BCE31A" w14:textId="52917829" w:rsidR="00244A56" w:rsidRPr="00B24465" w:rsidRDefault="006A3C60" w:rsidP="00244A56">
      <w:pPr>
        <w:rPr>
          <w:lang w:val="nl-NL"/>
        </w:rPr>
      </w:pPr>
      <w:r w:rsidRPr="00B24465">
        <w:rPr>
          <w:rFonts w:eastAsia="Times New Roman"/>
          <w:spacing w:val="-1"/>
          <w:lang w:val="nl-NL"/>
        </w:rPr>
        <w:t>G</w:t>
      </w:r>
      <w:r w:rsidRPr="00B24465">
        <w:rPr>
          <w:rFonts w:eastAsia="Times New Roman"/>
          <w:lang w:val="nl-NL"/>
        </w:rPr>
        <w:t>eb</w:t>
      </w:r>
      <w:r w:rsidRPr="00B24465">
        <w:rPr>
          <w:rFonts w:eastAsia="Times New Roman"/>
          <w:spacing w:val="1"/>
          <w:lang w:val="nl-NL"/>
        </w:rPr>
        <w:t>r</w:t>
      </w:r>
      <w:r w:rsidRPr="00B24465">
        <w:rPr>
          <w:rFonts w:eastAsia="Times New Roman"/>
          <w:lang w:val="nl-NL"/>
        </w:rPr>
        <w:t>u</w:t>
      </w:r>
      <w:r w:rsidRPr="00B24465">
        <w:rPr>
          <w:rFonts w:eastAsia="Times New Roman"/>
          <w:spacing w:val="1"/>
          <w:lang w:val="nl-NL"/>
        </w:rPr>
        <w:t>i</w:t>
      </w:r>
      <w:r w:rsidRPr="00B24465">
        <w:rPr>
          <w:rFonts w:eastAsia="Times New Roman"/>
          <w:lang w:val="nl-NL"/>
        </w:rPr>
        <w:t>k</w:t>
      </w:r>
      <w:r w:rsidRPr="00B24465">
        <w:rPr>
          <w:rFonts w:eastAsia="Times New Roman"/>
          <w:spacing w:val="-2"/>
          <w:lang w:val="nl-NL"/>
        </w:rPr>
        <w:t xml:space="preserve"> </w:t>
      </w:r>
      <w:r w:rsidRPr="00B24465">
        <w:rPr>
          <w:rFonts w:eastAsia="Times New Roman"/>
          <w:lang w:val="nl-NL"/>
        </w:rPr>
        <w:t>d</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ene</w:t>
      </w:r>
      <w:r w:rsidRPr="00B24465">
        <w:rPr>
          <w:rFonts w:eastAsia="Times New Roman"/>
          <w:spacing w:val="-2"/>
          <w:lang w:val="nl-NL"/>
        </w:rPr>
        <w:t>e</w:t>
      </w:r>
      <w:r w:rsidRPr="00B24465">
        <w:rPr>
          <w:rFonts w:eastAsia="Times New Roman"/>
          <w:lang w:val="nl-NL"/>
        </w:rPr>
        <w:t>s</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ddel</w:t>
      </w:r>
      <w:r w:rsidRPr="00B24465">
        <w:rPr>
          <w:rFonts w:eastAsia="Times New Roman"/>
          <w:spacing w:val="1"/>
          <w:lang w:val="nl-NL"/>
        </w:rPr>
        <w:t xml:space="preserve"> </w:t>
      </w:r>
      <w:r w:rsidRPr="00B24465">
        <w:rPr>
          <w:rFonts w:eastAsia="Times New Roman"/>
          <w:spacing w:val="-2"/>
          <w:lang w:val="nl-NL"/>
        </w:rPr>
        <w:t>a</w:t>
      </w:r>
      <w:r w:rsidRPr="00B24465">
        <w:rPr>
          <w:rFonts w:eastAsia="Times New Roman"/>
          <w:spacing w:val="1"/>
          <w:lang w:val="nl-NL"/>
        </w:rPr>
        <w:t>l</w:t>
      </w:r>
      <w:r w:rsidRPr="00B24465">
        <w:rPr>
          <w:rFonts w:eastAsia="Times New Roman"/>
          <w:spacing w:val="-1"/>
          <w:lang w:val="nl-NL"/>
        </w:rPr>
        <w:t>ti</w:t>
      </w:r>
      <w:r w:rsidRPr="00B24465">
        <w:rPr>
          <w:rFonts w:eastAsia="Times New Roman"/>
          <w:spacing w:val="4"/>
          <w:lang w:val="nl-NL"/>
        </w:rPr>
        <w:t>j</w:t>
      </w:r>
      <w:r w:rsidRPr="00B24465">
        <w:rPr>
          <w:rFonts w:eastAsia="Times New Roman"/>
          <w:lang w:val="nl-NL"/>
        </w:rPr>
        <w:t>d</w:t>
      </w:r>
      <w:r w:rsidRPr="00B24465">
        <w:rPr>
          <w:rFonts w:eastAsia="Times New Roman"/>
          <w:spacing w:val="-2"/>
          <w:lang w:val="nl-NL"/>
        </w:rPr>
        <w:t xml:space="preserve"> </w:t>
      </w:r>
      <w:r w:rsidRPr="00B24465">
        <w:rPr>
          <w:rFonts w:eastAsia="Times New Roman"/>
          <w:lang w:val="nl-NL"/>
        </w:rPr>
        <w:t>p</w:t>
      </w:r>
      <w:r w:rsidRPr="00B24465">
        <w:rPr>
          <w:rFonts w:eastAsia="Times New Roman"/>
          <w:spacing w:val="1"/>
          <w:lang w:val="nl-NL"/>
        </w:rPr>
        <w:t>r</w:t>
      </w:r>
      <w:r w:rsidRPr="00B24465">
        <w:rPr>
          <w:rFonts w:eastAsia="Times New Roman"/>
          <w:spacing w:val="-2"/>
          <w:lang w:val="nl-NL"/>
        </w:rPr>
        <w:t>e</w:t>
      </w:r>
      <w:r w:rsidRPr="00B24465">
        <w:rPr>
          <w:rFonts w:eastAsia="Times New Roman"/>
          <w:lang w:val="nl-NL"/>
        </w:rPr>
        <w:t>c</w:t>
      </w:r>
      <w:r w:rsidRPr="00B24465">
        <w:rPr>
          <w:rFonts w:eastAsia="Times New Roman"/>
          <w:spacing w:val="1"/>
          <w:lang w:val="nl-NL"/>
        </w:rPr>
        <w:t>i</w:t>
      </w:r>
      <w:r w:rsidRPr="00B24465">
        <w:rPr>
          <w:rFonts w:eastAsia="Times New Roman"/>
          <w:spacing w:val="-2"/>
          <w:lang w:val="nl-NL"/>
        </w:rPr>
        <w:t>e</w:t>
      </w:r>
      <w:r w:rsidRPr="00B24465">
        <w:rPr>
          <w:rFonts w:eastAsia="Times New Roman"/>
          <w:lang w:val="nl-NL"/>
        </w:rPr>
        <w:t>s</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lang w:val="nl-NL"/>
        </w:rPr>
        <w:t>oa</w:t>
      </w:r>
      <w:r w:rsidRPr="00B24465">
        <w:rPr>
          <w:rFonts w:eastAsia="Times New Roman"/>
          <w:spacing w:val="-1"/>
          <w:lang w:val="nl-NL"/>
        </w:rPr>
        <w:t>l</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uw</w:t>
      </w:r>
      <w:r w:rsidRPr="00B24465">
        <w:rPr>
          <w:rFonts w:eastAsia="Times New Roman"/>
          <w:spacing w:val="-1"/>
          <w:lang w:val="nl-NL"/>
        </w:rPr>
        <w:t xml:space="preserve"> </w:t>
      </w:r>
      <w:r w:rsidRPr="00B24465">
        <w:rPr>
          <w:rFonts w:eastAsia="Times New Roman"/>
          <w:lang w:val="nl-NL"/>
        </w:rPr>
        <w:t>a</w:t>
      </w:r>
      <w:r w:rsidRPr="00B24465">
        <w:rPr>
          <w:rFonts w:eastAsia="Times New Roman"/>
          <w:spacing w:val="-2"/>
          <w:lang w:val="nl-NL"/>
        </w:rPr>
        <w:t>r</w:t>
      </w:r>
      <w:r w:rsidRPr="00B24465">
        <w:rPr>
          <w:rFonts w:eastAsia="Times New Roman"/>
          <w:spacing w:val="1"/>
          <w:lang w:val="nl-NL"/>
        </w:rPr>
        <w:t>t</w:t>
      </w:r>
      <w:r w:rsidRPr="00B24465">
        <w:rPr>
          <w:rFonts w:eastAsia="Times New Roman"/>
          <w:lang w:val="nl-NL"/>
        </w:rPr>
        <w:t>s</w:t>
      </w:r>
      <w:r w:rsidRPr="00B24465">
        <w:rPr>
          <w:rFonts w:eastAsia="Times New Roman"/>
          <w:spacing w:val="-2"/>
          <w:lang w:val="nl-NL"/>
        </w:rPr>
        <w:t xml:space="preserve"> o</w:t>
      </w:r>
      <w:r w:rsidRPr="00B24465">
        <w:rPr>
          <w:rFonts w:eastAsia="Times New Roman"/>
          <w:lang w:val="nl-NL"/>
        </w:rPr>
        <w:t>f</w:t>
      </w:r>
      <w:r w:rsidRPr="00B24465">
        <w:rPr>
          <w:rFonts w:eastAsia="Times New Roman"/>
          <w:spacing w:val="1"/>
          <w:lang w:val="nl-NL"/>
        </w:rPr>
        <w:t xml:space="preserve"> </w:t>
      </w:r>
      <w:r w:rsidRPr="00B24465">
        <w:rPr>
          <w:rFonts w:eastAsia="Times New Roman"/>
          <w:lang w:val="nl-NL"/>
        </w:rPr>
        <w:t>ap</w:t>
      </w:r>
      <w:r w:rsidRPr="00B24465">
        <w:rPr>
          <w:rFonts w:eastAsia="Times New Roman"/>
          <w:spacing w:val="-2"/>
          <w:lang w:val="nl-NL"/>
        </w:rPr>
        <w:t>o</w:t>
      </w:r>
      <w:r w:rsidRPr="00B24465">
        <w:rPr>
          <w:rFonts w:eastAsia="Times New Roman"/>
          <w:spacing w:val="1"/>
          <w:lang w:val="nl-NL"/>
        </w:rPr>
        <w:t>t</w:t>
      </w:r>
      <w:r w:rsidRPr="00B24465">
        <w:rPr>
          <w:rFonts w:eastAsia="Times New Roman"/>
          <w:lang w:val="nl-NL"/>
        </w:rPr>
        <w:t>he</w:t>
      </w:r>
      <w:r w:rsidRPr="00B24465">
        <w:rPr>
          <w:rFonts w:eastAsia="Times New Roman"/>
          <w:spacing w:val="-2"/>
          <w:lang w:val="nl-NL"/>
        </w:rPr>
        <w:t>k</w:t>
      </w:r>
      <w:r w:rsidRPr="00B24465">
        <w:rPr>
          <w:rFonts w:eastAsia="Times New Roman"/>
          <w:lang w:val="nl-NL"/>
        </w:rPr>
        <w:t>er</w:t>
      </w:r>
      <w:r w:rsidRPr="00B24465">
        <w:rPr>
          <w:rFonts w:eastAsia="Times New Roman"/>
          <w:spacing w:val="1"/>
          <w:lang w:val="nl-NL"/>
        </w:rPr>
        <w:t xml:space="preserve"> </w:t>
      </w:r>
      <w:r w:rsidRPr="00B24465">
        <w:rPr>
          <w:rFonts w:eastAsia="Times New Roman"/>
          <w:lang w:val="nl-NL"/>
        </w:rPr>
        <w:t>u</w:t>
      </w:r>
      <w:r w:rsidRPr="00B24465">
        <w:rPr>
          <w:rFonts w:eastAsia="Times New Roman"/>
          <w:spacing w:val="-2"/>
          <w:lang w:val="nl-NL"/>
        </w:rPr>
        <w:t xml:space="preserve"> </w:t>
      </w:r>
      <w:r w:rsidRPr="00B24465">
        <w:rPr>
          <w:rFonts w:eastAsia="Times New Roman"/>
          <w:lang w:val="nl-NL"/>
        </w:rPr>
        <w:t>dat</w:t>
      </w:r>
      <w:r w:rsidRPr="00B24465">
        <w:rPr>
          <w:rFonts w:eastAsia="Times New Roman"/>
          <w:spacing w:val="-1"/>
          <w:lang w:val="nl-NL"/>
        </w:rPr>
        <w:t xml:space="preserve"> </w:t>
      </w:r>
      <w:r w:rsidRPr="00B24465">
        <w:rPr>
          <w:rFonts w:eastAsia="Times New Roman"/>
          <w:lang w:val="nl-NL"/>
        </w:rPr>
        <w:t>he</w:t>
      </w:r>
      <w:r w:rsidRPr="00B24465">
        <w:rPr>
          <w:rFonts w:eastAsia="Times New Roman"/>
          <w:spacing w:val="-2"/>
          <w:lang w:val="nl-NL"/>
        </w:rPr>
        <w:t>e</w:t>
      </w:r>
      <w:r w:rsidRPr="00B24465">
        <w:rPr>
          <w:rFonts w:eastAsia="Times New Roman"/>
          <w:spacing w:val="1"/>
          <w:lang w:val="nl-NL"/>
        </w:rPr>
        <w:t>f</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rt</w:t>
      </w:r>
      <w:r w:rsidRPr="00B24465">
        <w:rPr>
          <w:rFonts w:eastAsia="Times New Roman"/>
          <w:lang w:val="nl-NL"/>
        </w:rPr>
        <w:t>e</w:t>
      </w:r>
      <w:r w:rsidRPr="00B24465">
        <w:rPr>
          <w:rFonts w:eastAsia="Times New Roman"/>
          <w:spacing w:val="1"/>
          <w:lang w:val="nl-NL"/>
        </w:rPr>
        <w:t>l</w:t>
      </w:r>
      <w:r w:rsidRPr="00B24465">
        <w:rPr>
          <w:rFonts w:eastAsia="Times New Roman"/>
          <w:lang w:val="nl-NL"/>
        </w:rPr>
        <w:t>d.</w:t>
      </w:r>
      <w:r w:rsidRPr="00B24465">
        <w:rPr>
          <w:rFonts w:eastAsia="Times New Roman"/>
          <w:spacing w:val="-2"/>
          <w:lang w:val="nl-NL"/>
        </w:rPr>
        <w:t xml:space="preserve"> </w:t>
      </w:r>
      <w:r w:rsidRPr="00B24465">
        <w:rPr>
          <w:rFonts w:eastAsia="Times New Roman"/>
          <w:spacing w:val="2"/>
          <w:lang w:val="nl-NL"/>
        </w:rPr>
        <w:t>T</w:t>
      </w:r>
      <w:r w:rsidRPr="00B24465">
        <w:rPr>
          <w:rFonts w:eastAsia="Times New Roman"/>
          <w:spacing w:val="-1"/>
          <w:lang w:val="nl-NL"/>
        </w:rPr>
        <w:t>wi</w:t>
      </w:r>
      <w:r w:rsidRPr="00B24465">
        <w:rPr>
          <w:rFonts w:eastAsia="Times New Roman"/>
          <w:spacing w:val="1"/>
          <w:lang w:val="nl-NL"/>
        </w:rPr>
        <w:t>j</w:t>
      </w:r>
      <w:r w:rsidRPr="00B24465">
        <w:rPr>
          <w:rFonts w:eastAsia="Times New Roman"/>
          <w:spacing w:val="-2"/>
          <w:lang w:val="nl-NL"/>
        </w:rPr>
        <w:t>f</w:t>
      </w:r>
      <w:r w:rsidRPr="00B24465">
        <w:rPr>
          <w:rFonts w:eastAsia="Times New Roman"/>
          <w:lang w:val="nl-NL"/>
        </w:rPr>
        <w:t>e</w:t>
      </w:r>
      <w:r w:rsidRPr="00B24465">
        <w:rPr>
          <w:rFonts w:eastAsia="Times New Roman"/>
          <w:spacing w:val="-1"/>
          <w:lang w:val="nl-NL"/>
        </w:rPr>
        <w:t>l</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u o</w:t>
      </w:r>
      <w:r w:rsidRPr="00B24465">
        <w:rPr>
          <w:rFonts w:eastAsia="Times New Roman"/>
          <w:spacing w:val="-2"/>
          <w:lang w:val="nl-NL"/>
        </w:rPr>
        <w:t>v</w:t>
      </w:r>
      <w:r w:rsidRPr="00B24465">
        <w:rPr>
          <w:rFonts w:eastAsia="Times New Roman"/>
          <w:lang w:val="nl-NL"/>
        </w:rPr>
        <w:t>er het</w:t>
      </w:r>
      <w:r w:rsidRPr="00B24465">
        <w:rPr>
          <w:rFonts w:eastAsia="Times New Roman"/>
          <w:spacing w:val="-1"/>
          <w:lang w:val="nl-NL"/>
        </w:rPr>
        <w:t xml:space="preserve"> </w:t>
      </w:r>
      <w:r w:rsidRPr="00B24465">
        <w:rPr>
          <w:rFonts w:eastAsia="Times New Roman"/>
          <w:spacing w:val="1"/>
          <w:lang w:val="nl-NL"/>
        </w:rPr>
        <w:t>j</w:t>
      </w:r>
      <w:r w:rsidRPr="00B24465">
        <w:rPr>
          <w:rFonts w:eastAsia="Times New Roman"/>
          <w:lang w:val="nl-NL"/>
        </w:rPr>
        <w:t>u</w:t>
      </w:r>
      <w:r w:rsidRPr="00B24465">
        <w:rPr>
          <w:rFonts w:eastAsia="Times New Roman"/>
          <w:spacing w:val="-1"/>
          <w:lang w:val="nl-NL"/>
        </w:rPr>
        <w:t>i</w:t>
      </w:r>
      <w:r w:rsidRPr="00B24465">
        <w:rPr>
          <w:rFonts w:eastAsia="Times New Roman"/>
          <w:lang w:val="nl-NL"/>
        </w:rPr>
        <w:t>s</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 xml:space="preserve"> g</w:t>
      </w:r>
      <w:r w:rsidRPr="00B24465">
        <w:rPr>
          <w:rFonts w:eastAsia="Times New Roman"/>
          <w:lang w:val="nl-NL"/>
        </w:rPr>
        <w:t>eb</w:t>
      </w:r>
      <w:r w:rsidRPr="00B24465">
        <w:rPr>
          <w:rFonts w:eastAsia="Times New Roman"/>
          <w:spacing w:val="1"/>
          <w:lang w:val="nl-NL"/>
        </w:rPr>
        <w:t>r</w:t>
      </w:r>
      <w:r w:rsidRPr="00B24465">
        <w:rPr>
          <w:rFonts w:eastAsia="Times New Roman"/>
          <w:lang w:val="nl-NL"/>
        </w:rPr>
        <w:t>u</w:t>
      </w:r>
      <w:r w:rsidRPr="00B24465">
        <w:rPr>
          <w:rFonts w:eastAsia="Times New Roman"/>
          <w:spacing w:val="1"/>
          <w:lang w:val="nl-NL"/>
        </w:rPr>
        <w:t>i</w:t>
      </w:r>
      <w:r w:rsidRPr="00B24465">
        <w:rPr>
          <w:rFonts w:eastAsia="Times New Roman"/>
          <w:spacing w:val="-2"/>
          <w:lang w:val="nl-NL"/>
        </w:rPr>
        <w:t>k</w:t>
      </w:r>
      <w:r w:rsidRPr="00B24465">
        <w:rPr>
          <w:rFonts w:eastAsia="Times New Roman"/>
          <w:lang w:val="nl-NL"/>
        </w:rPr>
        <w:t>?</w:t>
      </w:r>
      <w:r w:rsidRPr="00B24465">
        <w:rPr>
          <w:rFonts w:eastAsia="Times New Roman"/>
          <w:spacing w:val="1"/>
          <w:lang w:val="nl-NL"/>
        </w:rPr>
        <w:t xml:space="preserve"> </w:t>
      </w:r>
      <w:r w:rsidRPr="00B24465">
        <w:rPr>
          <w:rFonts w:eastAsia="Times New Roman"/>
          <w:spacing w:val="-1"/>
          <w:lang w:val="nl-NL"/>
        </w:rPr>
        <w:t>N</w:t>
      </w:r>
      <w:r w:rsidRPr="00B24465">
        <w:rPr>
          <w:rFonts w:eastAsia="Times New Roman"/>
          <w:lang w:val="nl-NL"/>
        </w:rPr>
        <w:t>eem</w:t>
      </w:r>
      <w:r w:rsidRPr="00B24465">
        <w:rPr>
          <w:rFonts w:eastAsia="Times New Roman"/>
          <w:spacing w:val="-3"/>
          <w:lang w:val="nl-NL"/>
        </w:rPr>
        <w:t xml:space="preserve"> </w:t>
      </w:r>
      <w:r w:rsidRPr="00B24465">
        <w:rPr>
          <w:rFonts w:eastAsia="Times New Roman"/>
          <w:lang w:val="nl-NL"/>
        </w:rPr>
        <w:t>dan co</w:t>
      </w:r>
      <w:r w:rsidRPr="00B24465">
        <w:rPr>
          <w:rFonts w:eastAsia="Times New Roman"/>
          <w:spacing w:val="-2"/>
          <w:lang w:val="nl-NL"/>
        </w:rPr>
        <w:t>n</w:t>
      </w:r>
      <w:r w:rsidRPr="00B24465">
        <w:rPr>
          <w:rFonts w:eastAsia="Times New Roman"/>
          <w:spacing w:val="1"/>
          <w:lang w:val="nl-NL"/>
        </w:rPr>
        <w:t>t</w:t>
      </w:r>
      <w:r w:rsidRPr="00B24465">
        <w:rPr>
          <w:rFonts w:eastAsia="Times New Roman"/>
          <w:lang w:val="nl-NL"/>
        </w:rPr>
        <w:t>a</w:t>
      </w:r>
      <w:r w:rsidRPr="00B24465">
        <w:rPr>
          <w:rFonts w:eastAsia="Times New Roman"/>
          <w:spacing w:val="-2"/>
          <w:lang w:val="nl-NL"/>
        </w:rPr>
        <w:t>c</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 xml:space="preserve">op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w:t>
      </w:r>
      <w:r w:rsidRPr="00B24465">
        <w:rPr>
          <w:rFonts w:eastAsia="Times New Roman"/>
          <w:lang w:val="nl-NL"/>
        </w:rPr>
        <w:t>uw</w:t>
      </w:r>
      <w:r w:rsidRPr="00B24465">
        <w:rPr>
          <w:rFonts w:eastAsia="Times New Roman"/>
          <w:spacing w:val="-1"/>
          <w:lang w:val="nl-NL"/>
        </w:rPr>
        <w:t xml:space="preserve"> </w:t>
      </w:r>
      <w:r w:rsidRPr="00B24465">
        <w:rPr>
          <w:rFonts w:eastAsia="Times New Roman"/>
          <w:spacing w:val="-2"/>
          <w:lang w:val="nl-NL"/>
        </w:rPr>
        <w:t>a</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 xml:space="preserve"> </w:t>
      </w:r>
      <w:r w:rsidRPr="00B24465">
        <w:rPr>
          <w:rFonts w:eastAsia="Times New Roman"/>
          <w:spacing w:val="-2"/>
          <w:lang w:val="nl-NL"/>
        </w:rPr>
        <w:t>o</w:t>
      </w:r>
      <w:r w:rsidRPr="00B24465">
        <w:rPr>
          <w:rFonts w:eastAsia="Times New Roman"/>
          <w:lang w:val="nl-NL"/>
        </w:rPr>
        <w:t>f</w:t>
      </w:r>
      <w:r w:rsidRPr="00B24465">
        <w:rPr>
          <w:rFonts w:eastAsia="Times New Roman"/>
          <w:spacing w:val="1"/>
          <w:lang w:val="nl-NL"/>
        </w:rPr>
        <w:t xml:space="preserve"> </w:t>
      </w:r>
      <w:r w:rsidRPr="00B24465">
        <w:rPr>
          <w:rFonts w:eastAsia="Times New Roman"/>
          <w:lang w:val="nl-NL"/>
        </w:rPr>
        <w:t>ap</w:t>
      </w:r>
      <w:r w:rsidRPr="00B24465">
        <w:rPr>
          <w:rFonts w:eastAsia="Times New Roman"/>
          <w:spacing w:val="-2"/>
          <w:lang w:val="nl-NL"/>
        </w:rPr>
        <w:t>o</w:t>
      </w:r>
      <w:r w:rsidRPr="00B24465">
        <w:rPr>
          <w:rFonts w:eastAsia="Times New Roman"/>
          <w:spacing w:val="1"/>
          <w:lang w:val="nl-NL"/>
        </w:rPr>
        <w:t>t</w:t>
      </w:r>
      <w:r w:rsidRPr="00B24465">
        <w:rPr>
          <w:rFonts w:eastAsia="Times New Roman"/>
          <w:lang w:val="nl-NL"/>
        </w:rPr>
        <w:t>he</w:t>
      </w:r>
      <w:r w:rsidRPr="00B24465">
        <w:rPr>
          <w:rFonts w:eastAsia="Times New Roman"/>
          <w:spacing w:val="-2"/>
          <w:lang w:val="nl-NL"/>
        </w:rPr>
        <w:t>k</w:t>
      </w:r>
      <w:r w:rsidRPr="00B24465">
        <w:rPr>
          <w:rFonts w:eastAsia="Times New Roman"/>
          <w:lang w:val="nl-NL"/>
        </w:rPr>
        <w:t>e</w:t>
      </w:r>
      <w:r w:rsidRPr="00B24465">
        <w:rPr>
          <w:rFonts w:eastAsia="Times New Roman"/>
          <w:spacing w:val="1"/>
          <w:lang w:val="nl-NL"/>
        </w:rPr>
        <w:t>r</w:t>
      </w:r>
      <w:r w:rsidRPr="00B24465">
        <w:rPr>
          <w:rFonts w:eastAsia="Times New Roman"/>
          <w:lang w:val="nl-NL"/>
        </w:rPr>
        <w:t>.</w:t>
      </w:r>
    </w:p>
    <w:p w14:paraId="24614A4B" w14:textId="77777777" w:rsidR="00244A56" w:rsidRPr="00B24465" w:rsidRDefault="00244A56" w:rsidP="00244A56">
      <w:pPr>
        <w:rPr>
          <w:lang w:val="nl-NL"/>
        </w:rPr>
      </w:pPr>
    </w:p>
    <w:p w14:paraId="436BDDD0" w14:textId="5D130C5C" w:rsidR="00244A56" w:rsidRPr="00B24465" w:rsidRDefault="00271B79" w:rsidP="00244A56">
      <w:pPr>
        <w:rPr>
          <w:lang w:val="nl-NL"/>
        </w:rPr>
      </w:pPr>
      <w:r w:rsidRPr="00B24465">
        <w:rPr>
          <w:lang w:val="nl-NL"/>
        </w:rPr>
        <w:t xml:space="preserve">De aanbevolen dosering </w:t>
      </w:r>
      <w:r w:rsidR="008D388E" w:rsidRPr="00B24465">
        <w:rPr>
          <w:lang w:val="nl-NL"/>
        </w:rPr>
        <w:t>Yuflyma</w:t>
      </w:r>
      <w:r w:rsidRPr="00B24465">
        <w:rPr>
          <w:lang w:val="nl-NL"/>
        </w:rPr>
        <w:t xml:space="preserve"> voor alle goedgekeurde indicaties staan beschreven in de onderstaande tabel. Uw arts kan een andere sterkte van </w:t>
      </w:r>
      <w:r w:rsidR="008D388E" w:rsidRPr="00B24465">
        <w:rPr>
          <w:lang w:val="nl-NL"/>
        </w:rPr>
        <w:t>Yuflyma</w:t>
      </w:r>
      <w:r w:rsidRPr="00B24465">
        <w:rPr>
          <w:lang w:val="nl-NL"/>
        </w:rPr>
        <w:t xml:space="preserve"> voorschrijven als u een andere dosis nodig heeft.</w:t>
      </w:r>
    </w:p>
    <w:p w14:paraId="1C2941BE" w14:textId="77777777" w:rsidR="00244A56" w:rsidRPr="00B24465" w:rsidRDefault="00244A56" w:rsidP="00244A56">
      <w:pPr>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244A56" w:rsidRPr="00B24465" w14:paraId="26823F3A" w14:textId="77777777" w:rsidTr="0069627B">
        <w:trPr>
          <w:cantSplit/>
          <w:tblHeader/>
        </w:trPr>
        <w:tc>
          <w:tcPr>
            <w:tcW w:w="9053" w:type="dxa"/>
            <w:gridSpan w:val="3"/>
          </w:tcPr>
          <w:p w14:paraId="75CBCCF1" w14:textId="30DF33D0" w:rsidR="00244A56" w:rsidRPr="00B24465" w:rsidRDefault="00244A56" w:rsidP="009054BE">
            <w:pPr>
              <w:pStyle w:val="HeadingStrong"/>
              <w:rPr>
                <w:lang w:val="nl-NL"/>
              </w:rPr>
            </w:pPr>
            <w:r w:rsidRPr="00B24465">
              <w:rPr>
                <w:lang w:val="nl-NL"/>
              </w:rPr>
              <w:t>Reumatoïde artritis, art</w:t>
            </w:r>
            <w:r w:rsidR="004E5610" w:rsidRPr="00B24465">
              <w:rPr>
                <w:lang w:val="nl-NL"/>
              </w:rPr>
              <w:t>h</w:t>
            </w:r>
            <w:r w:rsidRPr="00B24465">
              <w:rPr>
                <w:lang w:val="nl-NL"/>
              </w:rPr>
              <w:t xml:space="preserve">ritis psoriatica, </w:t>
            </w:r>
            <w:r w:rsidR="00C1257D" w:rsidRPr="00B24465">
              <w:rPr>
                <w:lang w:val="nl-NL"/>
              </w:rPr>
              <w:t>s</w:t>
            </w:r>
            <w:r w:rsidR="00450A62" w:rsidRPr="00B24465">
              <w:rPr>
                <w:lang w:val="nl-NL"/>
              </w:rPr>
              <w:t>pondylitis ankylopoetica</w:t>
            </w:r>
            <w:r w:rsidRPr="00B24465">
              <w:rPr>
                <w:lang w:val="nl-NL"/>
              </w:rPr>
              <w:t xml:space="preserve"> of axiale spondyloartritis zonder radiografisch bewijs van </w:t>
            </w:r>
            <w:r w:rsidR="00C1257D" w:rsidRPr="00B24465">
              <w:rPr>
                <w:lang w:val="nl-NL"/>
              </w:rPr>
              <w:t>s</w:t>
            </w:r>
            <w:r w:rsidR="00450A62" w:rsidRPr="00B24465">
              <w:rPr>
                <w:lang w:val="nl-NL"/>
              </w:rPr>
              <w:t>pondylitis ankylopoetica</w:t>
            </w:r>
          </w:p>
        </w:tc>
      </w:tr>
      <w:tr w:rsidR="00244A56" w:rsidRPr="00B24465" w14:paraId="0A6545F2" w14:textId="77777777" w:rsidTr="0069627B">
        <w:trPr>
          <w:cantSplit/>
          <w:tblHeader/>
        </w:trPr>
        <w:tc>
          <w:tcPr>
            <w:tcW w:w="3018" w:type="dxa"/>
          </w:tcPr>
          <w:p w14:paraId="6DC04958" w14:textId="77777777" w:rsidR="00244A56" w:rsidRPr="00B24465" w:rsidRDefault="00244A56" w:rsidP="009054BE">
            <w:pPr>
              <w:pStyle w:val="HeadingStrong"/>
              <w:rPr>
                <w:lang w:val="nl-NL"/>
              </w:rPr>
            </w:pPr>
            <w:r w:rsidRPr="00B24465">
              <w:rPr>
                <w:lang w:val="nl-NL"/>
              </w:rPr>
              <w:t>Leeftijd of lichaamsgewicht</w:t>
            </w:r>
          </w:p>
        </w:tc>
        <w:tc>
          <w:tcPr>
            <w:tcW w:w="3017" w:type="dxa"/>
          </w:tcPr>
          <w:p w14:paraId="04CA946E" w14:textId="7DD38967" w:rsidR="00244A56" w:rsidRPr="00B24465" w:rsidRDefault="001C1A50" w:rsidP="009054BE">
            <w:pPr>
              <w:pStyle w:val="HeadingStrong"/>
              <w:rPr>
                <w:lang w:val="nl-NL"/>
              </w:rPr>
            </w:pPr>
            <w:r w:rsidRPr="00B24465">
              <w:rPr>
                <w:lang w:val="nl-NL"/>
              </w:rPr>
              <w:t>Hoeveel en hoe vaak te gebruiken?</w:t>
            </w:r>
          </w:p>
        </w:tc>
        <w:tc>
          <w:tcPr>
            <w:tcW w:w="3018" w:type="dxa"/>
          </w:tcPr>
          <w:p w14:paraId="6AAD0352" w14:textId="77777777" w:rsidR="00244A56" w:rsidRPr="00B24465" w:rsidRDefault="00244A56" w:rsidP="009054BE">
            <w:pPr>
              <w:pStyle w:val="HeadingStrong"/>
              <w:rPr>
                <w:lang w:val="nl-NL"/>
              </w:rPr>
            </w:pPr>
            <w:r w:rsidRPr="00B24465">
              <w:rPr>
                <w:lang w:val="nl-NL"/>
              </w:rPr>
              <w:t>Opmerkingen</w:t>
            </w:r>
          </w:p>
        </w:tc>
      </w:tr>
      <w:tr w:rsidR="00244A56" w:rsidRPr="001C5919" w14:paraId="4A40A91B" w14:textId="77777777" w:rsidTr="0069627B">
        <w:trPr>
          <w:cantSplit/>
        </w:trPr>
        <w:tc>
          <w:tcPr>
            <w:tcW w:w="3018" w:type="dxa"/>
          </w:tcPr>
          <w:p w14:paraId="6A3910A1" w14:textId="77777777" w:rsidR="00244A56" w:rsidRPr="00B24465" w:rsidRDefault="00244A56" w:rsidP="009054BE">
            <w:pPr>
              <w:rPr>
                <w:lang w:val="nl-NL"/>
              </w:rPr>
            </w:pPr>
            <w:r w:rsidRPr="00B24465">
              <w:rPr>
                <w:lang w:val="nl-NL"/>
              </w:rPr>
              <w:t>Volwassenen</w:t>
            </w:r>
          </w:p>
        </w:tc>
        <w:tc>
          <w:tcPr>
            <w:tcW w:w="3017" w:type="dxa"/>
          </w:tcPr>
          <w:p w14:paraId="2A3FE7C7" w14:textId="77777777" w:rsidR="00244A56" w:rsidRPr="00B24465" w:rsidRDefault="00244A56" w:rsidP="009054BE">
            <w:pPr>
              <w:rPr>
                <w:lang w:val="nl-NL"/>
              </w:rPr>
            </w:pPr>
            <w:r w:rsidRPr="00B24465">
              <w:rPr>
                <w:lang w:val="nl-NL"/>
              </w:rPr>
              <w:t>40 mg eenmaal per twee weken</w:t>
            </w:r>
          </w:p>
        </w:tc>
        <w:tc>
          <w:tcPr>
            <w:tcW w:w="3018" w:type="dxa"/>
          </w:tcPr>
          <w:p w14:paraId="70AB775C" w14:textId="374B2244" w:rsidR="00244A56" w:rsidRPr="00B24465" w:rsidRDefault="00244A56" w:rsidP="009054BE">
            <w:pPr>
              <w:rPr>
                <w:lang w:val="nl-NL"/>
              </w:rPr>
            </w:pPr>
            <w:r w:rsidRPr="00B24465">
              <w:rPr>
                <w:lang w:val="nl-NL"/>
              </w:rPr>
              <w:t xml:space="preserve">Bij reumatoïde artritis wordt methotrexaat voortgezet tijdens gebruik van Yuflyma. </w:t>
            </w:r>
            <w:r w:rsidR="00E4589B" w:rsidRPr="00B24465">
              <w:rPr>
                <w:lang w:val="nl-NL"/>
              </w:rPr>
              <w:t xml:space="preserve">Als </w:t>
            </w:r>
            <w:r w:rsidRPr="00B24465">
              <w:rPr>
                <w:lang w:val="nl-NL"/>
              </w:rPr>
              <w:t>uw arts beslist dat methotrexaat niet gepast is, kan Yuflyma los worden gebruikt.</w:t>
            </w:r>
          </w:p>
          <w:p w14:paraId="7D0EFBDB" w14:textId="77777777" w:rsidR="00244A56" w:rsidRPr="00B24465" w:rsidRDefault="00244A56" w:rsidP="009054BE">
            <w:pPr>
              <w:rPr>
                <w:lang w:val="nl-NL"/>
              </w:rPr>
            </w:pPr>
          </w:p>
          <w:p w14:paraId="42E0EF14" w14:textId="7F019D18" w:rsidR="00244A56" w:rsidRPr="00B24465" w:rsidRDefault="00E4589B" w:rsidP="009054BE">
            <w:pPr>
              <w:rPr>
                <w:lang w:val="nl-NL"/>
              </w:rPr>
            </w:pPr>
            <w:r w:rsidRPr="00B24465">
              <w:rPr>
                <w:lang w:val="nl-NL"/>
              </w:rPr>
              <w:t xml:space="preserve">Als </w:t>
            </w:r>
            <w:r w:rsidR="00244A56" w:rsidRPr="00B24465">
              <w:rPr>
                <w:lang w:val="nl-NL"/>
              </w:rPr>
              <w:t xml:space="preserve">u reumatoïde artritis </w:t>
            </w:r>
            <w:r w:rsidRPr="00B24465">
              <w:rPr>
                <w:lang w:val="nl-NL"/>
              </w:rPr>
              <w:t xml:space="preserve">heeft </w:t>
            </w:r>
            <w:r w:rsidR="00244A56" w:rsidRPr="00B24465">
              <w:rPr>
                <w:lang w:val="nl-NL"/>
              </w:rPr>
              <w:t xml:space="preserve">en u geen methotrexaat </w:t>
            </w:r>
            <w:r w:rsidRPr="00B24465">
              <w:rPr>
                <w:lang w:val="nl-NL"/>
              </w:rPr>
              <w:t xml:space="preserve">krijgt tijdens </w:t>
            </w:r>
            <w:r w:rsidR="00244A56" w:rsidRPr="00B24465">
              <w:rPr>
                <w:lang w:val="nl-NL"/>
              </w:rPr>
              <w:t xml:space="preserve">uw </w:t>
            </w:r>
            <w:r w:rsidRPr="00B24465">
              <w:rPr>
                <w:lang w:val="nl-NL"/>
              </w:rPr>
              <w:t xml:space="preserve">behandeling met </w:t>
            </w:r>
            <w:r w:rsidR="00244A56" w:rsidRPr="00B24465">
              <w:rPr>
                <w:lang w:val="nl-NL"/>
              </w:rPr>
              <w:t xml:space="preserve">Yuflyma, </w:t>
            </w:r>
            <w:r w:rsidRPr="00B24465">
              <w:rPr>
                <w:rFonts w:eastAsia="Times New Roman"/>
                <w:spacing w:val="-2"/>
                <w:lang w:val="nl-NL"/>
              </w:rPr>
              <w:t>k</w:t>
            </w:r>
            <w:r w:rsidRPr="00B24465">
              <w:rPr>
                <w:rFonts w:eastAsia="Times New Roman"/>
                <w:lang w:val="nl-NL"/>
              </w:rPr>
              <w:t>an uw</w:t>
            </w:r>
            <w:r w:rsidRPr="00B24465">
              <w:rPr>
                <w:rFonts w:eastAsia="Times New Roman"/>
                <w:spacing w:val="-1"/>
                <w:lang w:val="nl-NL"/>
              </w:rPr>
              <w:t xml:space="preserve"> </w:t>
            </w:r>
            <w:r w:rsidRPr="00B24465">
              <w:rPr>
                <w:rFonts w:eastAsia="Times New Roman"/>
                <w:lang w:val="nl-NL"/>
              </w:rPr>
              <w:t>a</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be</w:t>
            </w:r>
            <w:r w:rsidRPr="00B24465">
              <w:rPr>
                <w:rFonts w:eastAsia="Times New Roman"/>
                <w:spacing w:val="-2"/>
                <w:lang w:val="nl-NL"/>
              </w:rPr>
              <w:t>s</w:t>
            </w:r>
            <w:r w:rsidRPr="00B24465">
              <w:rPr>
                <w:rFonts w:eastAsia="Times New Roman"/>
                <w:spacing w:val="1"/>
                <w:lang w:val="nl-NL"/>
              </w:rPr>
              <w:t>l</w:t>
            </w:r>
            <w:r w:rsidRPr="00B24465">
              <w:rPr>
                <w:rFonts w:eastAsia="Times New Roman"/>
                <w:spacing w:val="-1"/>
                <w:lang w:val="nl-NL"/>
              </w:rPr>
              <w:t>i</w:t>
            </w:r>
            <w:r w:rsidRPr="00B24465">
              <w:rPr>
                <w:rFonts w:eastAsia="Times New Roman"/>
                <w:lang w:val="nl-NL"/>
              </w:rPr>
              <w:t>s</w:t>
            </w:r>
            <w:r w:rsidRPr="00B24465">
              <w:rPr>
                <w:rFonts w:eastAsia="Times New Roman"/>
                <w:spacing w:val="-2"/>
                <w:lang w:val="nl-NL"/>
              </w:rPr>
              <w:t>s</w:t>
            </w:r>
            <w:r w:rsidRPr="00B24465">
              <w:rPr>
                <w:rFonts w:eastAsia="Times New Roman"/>
                <w:lang w:val="nl-NL"/>
              </w:rPr>
              <w:t>en om</w:t>
            </w:r>
            <w:r w:rsidRPr="00B24465">
              <w:rPr>
                <w:rFonts w:eastAsia="Times New Roman"/>
                <w:spacing w:val="-4"/>
                <w:lang w:val="nl-NL"/>
              </w:rPr>
              <w:t xml:space="preserve"> </w:t>
            </w:r>
            <w:r w:rsidRPr="00B24465">
              <w:rPr>
                <w:rFonts w:eastAsia="Times New Roman"/>
                <w:lang w:val="nl-NL"/>
              </w:rPr>
              <w:t>ee</w:t>
            </w:r>
            <w:r w:rsidRPr="00B24465">
              <w:rPr>
                <w:rFonts w:eastAsia="Times New Roman"/>
                <w:spacing w:val="2"/>
                <w:lang w:val="nl-NL"/>
              </w:rPr>
              <w:t>n</w:t>
            </w:r>
            <w:r w:rsidRPr="00B24465">
              <w:rPr>
                <w:rFonts w:eastAsia="Times New Roman"/>
                <w:spacing w:val="-4"/>
                <w:lang w:val="nl-NL"/>
              </w:rPr>
              <w:t>m</w:t>
            </w:r>
            <w:r w:rsidRPr="00B24465">
              <w:rPr>
                <w:rFonts w:eastAsia="Times New Roman"/>
                <w:lang w:val="nl-NL"/>
              </w:rPr>
              <w:t>aal</w:t>
            </w:r>
            <w:r w:rsidRPr="00B24465">
              <w:rPr>
                <w:rFonts w:eastAsia="Times New Roman"/>
                <w:spacing w:val="1"/>
                <w:lang w:val="nl-NL"/>
              </w:rPr>
              <w:t xml:space="preserve"> </w:t>
            </w:r>
            <w:r w:rsidRPr="00B24465">
              <w:rPr>
                <w:rFonts w:eastAsia="Times New Roman"/>
                <w:lang w:val="nl-NL"/>
              </w:rPr>
              <w:t>p</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w:t>
            </w:r>
            <w:r w:rsidRPr="00B24465">
              <w:rPr>
                <w:rFonts w:eastAsia="Times New Roman"/>
                <w:spacing w:val="-1"/>
                <w:lang w:val="nl-NL"/>
              </w:rPr>
              <w:t>w</w:t>
            </w:r>
            <w:r w:rsidRPr="00B24465">
              <w:rPr>
                <w:rFonts w:eastAsia="Times New Roman"/>
                <w:lang w:val="nl-NL"/>
              </w:rPr>
              <w:t>eek</w:t>
            </w:r>
            <w:r w:rsidRPr="00B24465">
              <w:rPr>
                <w:rFonts w:eastAsia="Times New Roman"/>
                <w:spacing w:val="-2"/>
                <w:lang w:val="nl-NL"/>
              </w:rPr>
              <w:t xml:space="preserve"> </w:t>
            </w:r>
            <w:r w:rsidRPr="00B24465">
              <w:rPr>
                <w:rFonts w:eastAsia="Times New Roman"/>
                <w:lang w:val="nl-NL"/>
              </w:rPr>
              <w:t xml:space="preserve">40 </w:t>
            </w:r>
            <w:r w:rsidRPr="00B24465">
              <w:rPr>
                <w:rFonts w:eastAsia="Times New Roman"/>
                <w:spacing w:val="-1"/>
                <w:lang w:val="nl-NL"/>
              </w:rPr>
              <w:t>m</w:t>
            </w:r>
            <w:r w:rsidRPr="00B24465">
              <w:rPr>
                <w:rFonts w:eastAsia="Times New Roman"/>
                <w:lang w:val="nl-NL"/>
              </w:rPr>
              <w:t xml:space="preserve">g </w:t>
            </w:r>
            <w:r w:rsidRPr="00B24465">
              <w:rPr>
                <w:lang w:val="nl-NL"/>
              </w:rPr>
              <w:t xml:space="preserve">Yuflyma </w:t>
            </w:r>
            <w:r w:rsidRPr="00B24465">
              <w:rPr>
                <w:rFonts w:eastAsia="Times New Roman"/>
                <w:spacing w:val="-2"/>
                <w:lang w:val="nl-NL"/>
              </w:rPr>
              <w:t>v</w:t>
            </w:r>
            <w:r w:rsidRPr="00B24465">
              <w:rPr>
                <w:rFonts w:eastAsia="Times New Roman"/>
                <w:lang w:val="nl-NL"/>
              </w:rPr>
              <w:t>oor</w:t>
            </w:r>
            <w:r w:rsidRPr="00B24465">
              <w:rPr>
                <w:rFonts w:eastAsia="Times New Roman"/>
                <w:spacing w:val="1"/>
                <w:lang w:val="nl-NL"/>
              </w:rPr>
              <w:t xml:space="preserve"> t</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s</w:t>
            </w:r>
            <w:r w:rsidRPr="00B24465">
              <w:rPr>
                <w:rFonts w:eastAsia="Times New Roman"/>
                <w:lang w:val="nl-NL"/>
              </w:rPr>
              <w:t>ch</w:t>
            </w:r>
            <w:r w:rsidRPr="00B24465">
              <w:rPr>
                <w:rFonts w:eastAsia="Times New Roman"/>
                <w:spacing w:val="-2"/>
                <w:lang w:val="nl-NL"/>
              </w:rPr>
              <w:t>r</w:t>
            </w:r>
            <w:r w:rsidRPr="00B24465">
              <w:rPr>
                <w:rFonts w:eastAsia="Times New Roman"/>
                <w:spacing w:val="-1"/>
                <w:lang w:val="nl-NL"/>
              </w:rPr>
              <w:t>i</w:t>
            </w:r>
            <w:r w:rsidRPr="00B24465">
              <w:rPr>
                <w:rFonts w:eastAsia="Times New Roman"/>
                <w:spacing w:val="3"/>
                <w:lang w:val="nl-NL"/>
              </w:rPr>
              <w:t>j</w:t>
            </w:r>
            <w:r w:rsidRPr="00B24465">
              <w:rPr>
                <w:rFonts w:eastAsia="Times New Roman"/>
                <w:spacing w:val="-2"/>
                <w:lang w:val="nl-NL"/>
              </w:rPr>
              <w:t>v</w:t>
            </w:r>
            <w:r w:rsidRPr="00B24465">
              <w:rPr>
                <w:rFonts w:eastAsia="Times New Roman"/>
                <w:lang w:val="nl-NL"/>
              </w:rPr>
              <w:t xml:space="preserve">en </w:t>
            </w:r>
            <w:r w:rsidRPr="00B24465">
              <w:rPr>
                <w:rFonts w:eastAsia="Times New Roman"/>
                <w:spacing w:val="-2"/>
                <w:lang w:val="nl-NL"/>
              </w:rPr>
              <w:t>o</w:t>
            </w:r>
            <w:r w:rsidRPr="00B24465">
              <w:rPr>
                <w:rFonts w:eastAsia="Times New Roman"/>
                <w:lang w:val="nl-NL"/>
              </w:rPr>
              <w:t>f</w:t>
            </w:r>
            <w:r w:rsidRPr="00B24465">
              <w:rPr>
                <w:rFonts w:eastAsia="Times New Roman"/>
                <w:spacing w:val="-1"/>
                <w:lang w:val="nl-NL"/>
              </w:rPr>
              <w:t xml:space="preserve"> </w:t>
            </w:r>
            <w:r w:rsidRPr="00B24465">
              <w:rPr>
                <w:rFonts w:eastAsia="Times New Roman"/>
                <w:lang w:val="nl-NL"/>
              </w:rPr>
              <w:t xml:space="preserve">80 </w:t>
            </w:r>
            <w:r w:rsidRPr="00B24465">
              <w:rPr>
                <w:rFonts w:eastAsia="Times New Roman"/>
                <w:spacing w:val="-1"/>
                <w:lang w:val="nl-NL"/>
              </w:rPr>
              <w:t>m</w:t>
            </w:r>
            <w:r w:rsidRPr="00B24465">
              <w:rPr>
                <w:rFonts w:eastAsia="Times New Roman"/>
                <w:lang w:val="nl-NL"/>
              </w:rPr>
              <w:t>g</w:t>
            </w:r>
            <w:r w:rsidRPr="00B24465">
              <w:rPr>
                <w:rFonts w:eastAsia="Times New Roman"/>
                <w:spacing w:val="-2"/>
                <w:lang w:val="nl-NL"/>
              </w:rPr>
              <w:t xml:space="preserve"> </w:t>
            </w:r>
            <w:r w:rsidRPr="00B24465">
              <w:rPr>
                <w:rFonts w:eastAsia="Times New Roman"/>
                <w:lang w:val="nl-NL"/>
              </w:rPr>
              <w:t>ee</w:t>
            </w:r>
            <w:r w:rsidRPr="00B24465">
              <w:rPr>
                <w:rFonts w:eastAsia="Times New Roman"/>
                <w:spacing w:val="2"/>
                <w:lang w:val="nl-NL"/>
              </w:rPr>
              <w:t>n</w:t>
            </w:r>
            <w:r w:rsidRPr="00B24465">
              <w:rPr>
                <w:rFonts w:eastAsia="Times New Roman"/>
                <w:spacing w:val="-4"/>
                <w:lang w:val="nl-NL"/>
              </w:rPr>
              <w:t>m</w:t>
            </w:r>
            <w:r w:rsidRPr="00B24465">
              <w:rPr>
                <w:rFonts w:eastAsia="Times New Roman"/>
                <w:lang w:val="nl-NL"/>
              </w:rPr>
              <w:t>aal</w:t>
            </w:r>
            <w:r w:rsidRPr="00B24465">
              <w:rPr>
                <w:rFonts w:eastAsia="Times New Roman"/>
                <w:spacing w:val="1"/>
                <w:lang w:val="nl-NL"/>
              </w:rPr>
              <w:t xml:space="preserve"> </w:t>
            </w:r>
            <w:r w:rsidRPr="00B24465">
              <w:rPr>
                <w:rFonts w:eastAsia="Times New Roman"/>
                <w:lang w:val="nl-NL"/>
              </w:rPr>
              <w:t>p</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t</w:t>
            </w:r>
            <w:r w:rsidRPr="00B24465">
              <w:rPr>
                <w:rFonts w:eastAsia="Times New Roman"/>
                <w:spacing w:val="-1"/>
                <w:lang w:val="nl-NL"/>
              </w:rPr>
              <w:t>w</w:t>
            </w:r>
            <w:r w:rsidRPr="00B24465">
              <w:rPr>
                <w:rFonts w:eastAsia="Times New Roman"/>
                <w:spacing w:val="-2"/>
                <w:lang w:val="nl-NL"/>
              </w:rPr>
              <w:t>e</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1"/>
                <w:lang w:val="nl-NL"/>
              </w:rPr>
              <w:t>w</w:t>
            </w:r>
            <w:r w:rsidRPr="00B24465">
              <w:rPr>
                <w:rFonts w:eastAsia="Times New Roman"/>
                <w:lang w:val="nl-NL"/>
              </w:rPr>
              <w:t>e</w:t>
            </w:r>
            <w:r w:rsidRPr="00B24465">
              <w:rPr>
                <w:rFonts w:eastAsia="Times New Roman"/>
                <w:spacing w:val="-2"/>
                <w:lang w:val="nl-NL"/>
              </w:rPr>
              <w:t>k</w:t>
            </w:r>
            <w:r w:rsidRPr="00B24465">
              <w:rPr>
                <w:rFonts w:eastAsia="Times New Roman"/>
                <w:lang w:val="nl-NL"/>
              </w:rPr>
              <w:t>e</w:t>
            </w:r>
            <w:r w:rsidRPr="00B24465">
              <w:rPr>
                <w:rFonts w:eastAsia="Times New Roman"/>
                <w:spacing w:val="-1"/>
                <w:lang w:val="nl-NL"/>
              </w:rPr>
              <w:t>n</w:t>
            </w:r>
            <w:r w:rsidRPr="00B24465">
              <w:rPr>
                <w:rFonts w:eastAsia="Times New Roman"/>
                <w:lang w:val="nl-NL"/>
              </w:rPr>
              <w:t>.</w:t>
            </w:r>
          </w:p>
        </w:tc>
      </w:tr>
    </w:tbl>
    <w:p w14:paraId="2DA45EA8" w14:textId="77777777" w:rsidR="00244A56" w:rsidRPr="00B24465" w:rsidRDefault="00244A56" w:rsidP="00244A56">
      <w:pPr>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244A56" w:rsidRPr="00B24465" w14:paraId="6A3A2804" w14:textId="77777777" w:rsidTr="0069627B">
        <w:trPr>
          <w:cantSplit/>
          <w:tblHeader/>
        </w:trPr>
        <w:tc>
          <w:tcPr>
            <w:tcW w:w="9053" w:type="dxa"/>
            <w:gridSpan w:val="3"/>
          </w:tcPr>
          <w:p w14:paraId="15D01173" w14:textId="77777777" w:rsidR="00244A56" w:rsidRPr="00B24465" w:rsidRDefault="00244A56" w:rsidP="009054BE">
            <w:pPr>
              <w:pStyle w:val="HeadingStrong"/>
              <w:rPr>
                <w:lang w:val="nl-NL"/>
              </w:rPr>
            </w:pPr>
            <w:r w:rsidRPr="00B24465">
              <w:rPr>
                <w:lang w:val="nl-NL"/>
              </w:rPr>
              <w:t>Polyarticulaire juveniele idiopathische artritis</w:t>
            </w:r>
          </w:p>
        </w:tc>
      </w:tr>
      <w:tr w:rsidR="00244A56" w:rsidRPr="00B24465" w14:paraId="0C679BB3" w14:textId="77777777" w:rsidTr="0069627B">
        <w:trPr>
          <w:cantSplit/>
          <w:tblHeader/>
        </w:trPr>
        <w:tc>
          <w:tcPr>
            <w:tcW w:w="3018" w:type="dxa"/>
          </w:tcPr>
          <w:p w14:paraId="541E06FB" w14:textId="77777777" w:rsidR="00244A56" w:rsidRPr="00B24465" w:rsidRDefault="00244A56" w:rsidP="009054BE">
            <w:pPr>
              <w:pStyle w:val="HeadingStrong"/>
              <w:rPr>
                <w:lang w:val="nl-NL"/>
              </w:rPr>
            </w:pPr>
            <w:r w:rsidRPr="00B24465">
              <w:rPr>
                <w:lang w:val="nl-NL"/>
              </w:rPr>
              <w:t>Leeftijd of lichaamsgewicht</w:t>
            </w:r>
          </w:p>
        </w:tc>
        <w:tc>
          <w:tcPr>
            <w:tcW w:w="3017" w:type="dxa"/>
          </w:tcPr>
          <w:p w14:paraId="1EFEA9BF" w14:textId="7BF4AE0E" w:rsidR="00244A56" w:rsidRPr="00B24465" w:rsidRDefault="001C1A50" w:rsidP="009054BE">
            <w:pPr>
              <w:pStyle w:val="HeadingStrong"/>
              <w:rPr>
                <w:lang w:val="nl-NL"/>
              </w:rPr>
            </w:pPr>
            <w:r w:rsidRPr="00B24465">
              <w:rPr>
                <w:lang w:val="nl-NL"/>
              </w:rPr>
              <w:t>Hoeveel en hoe vaak te gebruiken?</w:t>
            </w:r>
          </w:p>
        </w:tc>
        <w:tc>
          <w:tcPr>
            <w:tcW w:w="3018" w:type="dxa"/>
          </w:tcPr>
          <w:p w14:paraId="2AC2C0B5" w14:textId="77777777" w:rsidR="00244A56" w:rsidRPr="00B24465" w:rsidRDefault="00244A56" w:rsidP="009054BE">
            <w:pPr>
              <w:pStyle w:val="HeadingStrong"/>
              <w:rPr>
                <w:lang w:val="nl-NL"/>
              </w:rPr>
            </w:pPr>
            <w:r w:rsidRPr="00B24465">
              <w:rPr>
                <w:lang w:val="nl-NL"/>
              </w:rPr>
              <w:t>Opmerkingen</w:t>
            </w:r>
          </w:p>
        </w:tc>
      </w:tr>
      <w:tr w:rsidR="00244A56" w:rsidRPr="00B24465" w14:paraId="67050F4D" w14:textId="77777777" w:rsidTr="0069627B">
        <w:trPr>
          <w:cantSplit/>
        </w:trPr>
        <w:tc>
          <w:tcPr>
            <w:tcW w:w="3018" w:type="dxa"/>
          </w:tcPr>
          <w:p w14:paraId="7DCCE17D" w14:textId="74C65787" w:rsidR="00244A56" w:rsidRPr="00B24465" w:rsidRDefault="00244A56" w:rsidP="009054BE">
            <w:pPr>
              <w:rPr>
                <w:lang w:val="nl-NL"/>
              </w:rPr>
            </w:pPr>
            <w:r w:rsidRPr="00B24465">
              <w:rPr>
                <w:lang w:val="nl-NL"/>
              </w:rPr>
              <w:t xml:space="preserve">Kinderen, </w:t>
            </w:r>
            <w:r w:rsidR="00B53D07" w:rsidRPr="00B24465">
              <w:rPr>
                <w:lang w:val="nl-NL"/>
              </w:rPr>
              <w:t xml:space="preserve">jongeren </w:t>
            </w:r>
            <w:r w:rsidRPr="00B24465">
              <w:rPr>
                <w:lang w:val="nl-NL"/>
              </w:rPr>
              <w:t>en volwassenen vanaf 2 jaar die 30 kg of meer wegen</w:t>
            </w:r>
          </w:p>
        </w:tc>
        <w:tc>
          <w:tcPr>
            <w:tcW w:w="3017" w:type="dxa"/>
          </w:tcPr>
          <w:p w14:paraId="37F372D8" w14:textId="77777777" w:rsidR="00244A56" w:rsidRPr="00B24465" w:rsidRDefault="00244A56" w:rsidP="009054BE">
            <w:pPr>
              <w:rPr>
                <w:lang w:val="nl-NL"/>
              </w:rPr>
            </w:pPr>
            <w:r w:rsidRPr="00B24465">
              <w:rPr>
                <w:lang w:val="nl-NL"/>
              </w:rPr>
              <w:t>40 mg eenmaal per twee weken</w:t>
            </w:r>
          </w:p>
        </w:tc>
        <w:tc>
          <w:tcPr>
            <w:tcW w:w="3018" w:type="dxa"/>
          </w:tcPr>
          <w:p w14:paraId="11899AD1" w14:textId="77777777" w:rsidR="00244A56" w:rsidRPr="00B24465" w:rsidRDefault="00244A56" w:rsidP="009054BE">
            <w:pPr>
              <w:rPr>
                <w:lang w:val="nl-NL"/>
              </w:rPr>
            </w:pPr>
            <w:r w:rsidRPr="00B24465">
              <w:rPr>
                <w:lang w:val="nl-NL"/>
              </w:rPr>
              <w:t>Niet van toepassing</w:t>
            </w:r>
          </w:p>
        </w:tc>
      </w:tr>
      <w:tr w:rsidR="00271B79" w:rsidRPr="00B24465" w14:paraId="60DC909A" w14:textId="77777777" w:rsidTr="0069627B">
        <w:trPr>
          <w:cantSplit/>
        </w:trPr>
        <w:tc>
          <w:tcPr>
            <w:tcW w:w="3018" w:type="dxa"/>
          </w:tcPr>
          <w:p w14:paraId="408C8ADD" w14:textId="524EBD72" w:rsidR="00271B79" w:rsidRPr="00B24465" w:rsidRDefault="00271B79" w:rsidP="00271B79">
            <w:pPr>
              <w:rPr>
                <w:lang w:val="nl-NL"/>
              </w:rPr>
            </w:pPr>
            <w:r w:rsidRPr="00B24465">
              <w:rPr>
                <w:lang w:val="nl-NL"/>
              </w:rPr>
              <w:t>Kinderen en jongeren vanaf 2 jaar die 10 kg tot minder dan 30 kg wegen</w:t>
            </w:r>
          </w:p>
        </w:tc>
        <w:tc>
          <w:tcPr>
            <w:tcW w:w="3017" w:type="dxa"/>
          </w:tcPr>
          <w:p w14:paraId="6AB812DB" w14:textId="34BB2423" w:rsidR="00271B79" w:rsidRPr="00B24465" w:rsidRDefault="00271B79" w:rsidP="00271B79">
            <w:pPr>
              <w:rPr>
                <w:lang w:val="nl-NL"/>
              </w:rPr>
            </w:pPr>
            <w:r w:rsidRPr="00B24465">
              <w:rPr>
                <w:lang w:val="nl-NL"/>
              </w:rPr>
              <w:t>20 mg eenmaal per twee weken</w:t>
            </w:r>
          </w:p>
        </w:tc>
        <w:tc>
          <w:tcPr>
            <w:tcW w:w="3018" w:type="dxa"/>
          </w:tcPr>
          <w:p w14:paraId="32B83BD8" w14:textId="18A1A406" w:rsidR="00271B79" w:rsidRPr="00B24465" w:rsidRDefault="00271B79" w:rsidP="00271B79">
            <w:pPr>
              <w:rPr>
                <w:lang w:val="nl-NL"/>
              </w:rPr>
            </w:pPr>
            <w:r w:rsidRPr="00B24465">
              <w:rPr>
                <w:lang w:val="nl-NL"/>
              </w:rPr>
              <w:t>Niet van toepassing</w:t>
            </w:r>
          </w:p>
        </w:tc>
      </w:tr>
    </w:tbl>
    <w:p w14:paraId="4828F2D6" w14:textId="77777777" w:rsidR="00244A56" w:rsidRPr="00B24465" w:rsidRDefault="00244A56" w:rsidP="00244A56">
      <w:pPr>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244A56" w:rsidRPr="00B24465" w14:paraId="148B794C" w14:textId="77777777" w:rsidTr="0069627B">
        <w:trPr>
          <w:cantSplit/>
          <w:tblHeader/>
        </w:trPr>
        <w:tc>
          <w:tcPr>
            <w:tcW w:w="9053" w:type="dxa"/>
            <w:gridSpan w:val="3"/>
          </w:tcPr>
          <w:p w14:paraId="65F8CADD" w14:textId="77777777" w:rsidR="00244A56" w:rsidRPr="00B24465" w:rsidRDefault="00244A56" w:rsidP="009054BE">
            <w:pPr>
              <w:pStyle w:val="HeadingStrong"/>
              <w:rPr>
                <w:lang w:val="nl-NL"/>
              </w:rPr>
            </w:pPr>
            <w:r w:rsidRPr="00B24465">
              <w:rPr>
                <w:lang w:val="nl-NL"/>
              </w:rPr>
              <w:t>Enthesitis-gerelateerde artritis</w:t>
            </w:r>
          </w:p>
        </w:tc>
      </w:tr>
      <w:tr w:rsidR="00244A56" w:rsidRPr="00B24465" w14:paraId="10B9BC54" w14:textId="77777777" w:rsidTr="0069627B">
        <w:trPr>
          <w:cantSplit/>
          <w:tblHeader/>
        </w:trPr>
        <w:tc>
          <w:tcPr>
            <w:tcW w:w="3018" w:type="dxa"/>
          </w:tcPr>
          <w:p w14:paraId="45B9197F" w14:textId="77777777" w:rsidR="00244A56" w:rsidRPr="00B24465" w:rsidRDefault="00244A56" w:rsidP="009054BE">
            <w:pPr>
              <w:pStyle w:val="HeadingStrong"/>
              <w:rPr>
                <w:lang w:val="nl-NL"/>
              </w:rPr>
            </w:pPr>
            <w:r w:rsidRPr="00B24465">
              <w:rPr>
                <w:lang w:val="nl-NL"/>
              </w:rPr>
              <w:t>Leeftijd of lichaamsgewicht</w:t>
            </w:r>
          </w:p>
        </w:tc>
        <w:tc>
          <w:tcPr>
            <w:tcW w:w="3017" w:type="dxa"/>
          </w:tcPr>
          <w:p w14:paraId="69140283" w14:textId="7818CD67" w:rsidR="00244A56" w:rsidRPr="00B24465" w:rsidRDefault="001C1A50" w:rsidP="009054BE">
            <w:pPr>
              <w:pStyle w:val="HeadingStrong"/>
              <w:rPr>
                <w:lang w:val="nl-NL"/>
              </w:rPr>
            </w:pPr>
            <w:r w:rsidRPr="00B24465">
              <w:rPr>
                <w:lang w:val="nl-NL"/>
              </w:rPr>
              <w:t>Hoeveel en hoe vaak te gebruiken?</w:t>
            </w:r>
          </w:p>
        </w:tc>
        <w:tc>
          <w:tcPr>
            <w:tcW w:w="3018" w:type="dxa"/>
          </w:tcPr>
          <w:p w14:paraId="3FB15294" w14:textId="77777777" w:rsidR="00244A56" w:rsidRPr="00B24465" w:rsidRDefault="00244A56" w:rsidP="009054BE">
            <w:pPr>
              <w:pStyle w:val="HeadingStrong"/>
              <w:rPr>
                <w:lang w:val="nl-NL"/>
              </w:rPr>
            </w:pPr>
            <w:r w:rsidRPr="00B24465">
              <w:rPr>
                <w:lang w:val="nl-NL"/>
              </w:rPr>
              <w:t>Opmerkingen</w:t>
            </w:r>
          </w:p>
        </w:tc>
      </w:tr>
      <w:tr w:rsidR="00244A56" w:rsidRPr="00B24465" w14:paraId="39CEDE72" w14:textId="77777777" w:rsidTr="0069627B">
        <w:trPr>
          <w:cantSplit/>
        </w:trPr>
        <w:tc>
          <w:tcPr>
            <w:tcW w:w="3018" w:type="dxa"/>
          </w:tcPr>
          <w:p w14:paraId="407A9DB6" w14:textId="6A8CCFE4" w:rsidR="00244A56" w:rsidRPr="00B24465" w:rsidRDefault="00244A56" w:rsidP="009054BE">
            <w:pPr>
              <w:rPr>
                <w:lang w:val="nl-NL"/>
              </w:rPr>
            </w:pPr>
            <w:r w:rsidRPr="00B24465">
              <w:rPr>
                <w:lang w:val="nl-NL"/>
              </w:rPr>
              <w:t xml:space="preserve">Kinderen, </w:t>
            </w:r>
            <w:r w:rsidR="00B53D07" w:rsidRPr="00B24465">
              <w:rPr>
                <w:lang w:val="nl-NL"/>
              </w:rPr>
              <w:t xml:space="preserve">jongeren </w:t>
            </w:r>
            <w:r w:rsidRPr="00B24465">
              <w:rPr>
                <w:lang w:val="nl-NL"/>
              </w:rPr>
              <w:t>en volwassenen vanaf 6 jaar die 30 kg of meer wegen</w:t>
            </w:r>
          </w:p>
        </w:tc>
        <w:tc>
          <w:tcPr>
            <w:tcW w:w="3017" w:type="dxa"/>
          </w:tcPr>
          <w:p w14:paraId="3B0115A0" w14:textId="77777777" w:rsidR="00244A56" w:rsidRPr="00B24465" w:rsidRDefault="00244A56" w:rsidP="009054BE">
            <w:pPr>
              <w:rPr>
                <w:lang w:val="nl-NL"/>
              </w:rPr>
            </w:pPr>
            <w:r w:rsidRPr="00B24465">
              <w:rPr>
                <w:lang w:val="nl-NL"/>
              </w:rPr>
              <w:t>40 mg eenmaal per twee weken</w:t>
            </w:r>
          </w:p>
        </w:tc>
        <w:tc>
          <w:tcPr>
            <w:tcW w:w="3018" w:type="dxa"/>
          </w:tcPr>
          <w:p w14:paraId="33A7720B" w14:textId="77777777" w:rsidR="00244A56" w:rsidRPr="00B24465" w:rsidRDefault="00244A56" w:rsidP="009054BE">
            <w:pPr>
              <w:rPr>
                <w:lang w:val="nl-NL"/>
              </w:rPr>
            </w:pPr>
            <w:r w:rsidRPr="00B24465">
              <w:rPr>
                <w:lang w:val="nl-NL"/>
              </w:rPr>
              <w:t>Niet van toepassing</w:t>
            </w:r>
          </w:p>
        </w:tc>
      </w:tr>
      <w:tr w:rsidR="00271B79" w:rsidRPr="00B24465" w14:paraId="196CF10D" w14:textId="77777777" w:rsidTr="0069627B">
        <w:trPr>
          <w:cantSplit/>
        </w:trPr>
        <w:tc>
          <w:tcPr>
            <w:tcW w:w="3018" w:type="dxa"/>
          </w:tcPr>
          <w:p w14:paraId="29916F9E" w14:textId="760C4851" w:rsidR="00271B79" w:rsidRPr="00B24465" w:rsidRDefault="00271B79" w:rsidP="00271B79">
            <w:pPr>
              <w:rPr>
                <w:lang w:val="nl-NL"/>
              </w:rPr>
            </w:pPr>
            <w:r w:rsidRPr="00B24465">
              <w:rPr>
                <w:lang w:val="nl-NL"/>
              </w:rPr>
              <w:t>Kinderen en jongeren vanaf 6 jaar die 15 kg tot minder dan 30 kg wegen</w:t>
            </w:r>
          </w:p>
        </w:tc>
        <w:tc>
          <w:tcPr>
            <w:tcW w:w="3017" w:type="dxa"/>
          </w:tcPr>
          <w:p w14:paraId="4B73B719" w14:textId="1B810A4F" w:rsidR="00271B79" w:rsidRPr="00B24465" w:rsidRDefault="00271B79" w:rsidP="00271B79">
            <w:pPr>
              <w:rPr>
                <w:lang w:val="nl-NL"/>
              </w:rPr>
            </w:pPr>
            <w:r w:rsidRPr="00B24465">
              <w:rPr>
                <w:lang w:val="nl-NL"/>
              </w:rPr>
              <w:t>20 mg eenmaal per twee weken</w:t>
            </w:r>
          </w:p>
        </w:tc>
        <w:tc>
          <w:tcPr>
            <w:tcW w:w="3018" w:type="dxa"/>
          </w:tcPr>
          <w:p w14:paraId="3144047D" w14:textId="5C7FA5CC" w:rsidR="00271B79" w:rsidRPr="00B24465" w:rsidRDefault="00271B79" w:rsidP="00271B79">
            <w:pPr>
              <w:rPr>
                <w:lang w:val="nl-NL"/>
              </w:rPr>
            </w:pPr>
            <w:r w:rsidRPr="00B24465">
              <w:rPr>
                <w:lang w:val="nl-NL"/>
              </w:rPr>
              <w:t>Niet van toepassing</w:t>
            </w:r>
          </w:p>
        </w:tc>
      </w:tr>
    </w:tbl>
    <w:p w14:paraId="50389C12" w14:textId="77777777" w:rsidR="00244A56" w:rsidRPr="00B24465" w:rsidRDefault="00244A56" w:rsidP="00244A56">
      <w:pPr>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7"/>
        <w:gridCol w:w="3018"/>
        <w:gridCol w:w="3018"/>
      </w:tblGrid>
      <w:tr w:rsidR="00244A56" w:rsidRPr="00B24465" w14:paraId="6BF95DF5" w14:textId="77777777" w:rsidTr="0069627B">
        <w:trPr>
          <w:cantSplit/>
          <w:tblHeader/>
        </w:trPr>
        <w:tc>
          <w:tcPr>
            <w:tcW w:w="9053" w:type="dxa"/>
            <w:gridSpan w:val="3"/>
          </w:tcPr>
          <w:p w14:paraId="26C84485" w14:textId="3ECE1E5B" w:rsidR="00244A56" w:rsidRPr="00B24465" w:rsidRDefault="00244A56" w:rsidP="009054BE">
            <w:pPr>
              <w:pStyle w:val="HeadingStrong"/>
              <w:rPr>
                <w:lang w:val="nl-NL"/>
              </w:rPr>
            </w:pPr>
            <w:r w:rsidRPr="00B24465">
              <w:rPr>
                <w:lang w:val="nl-NL"/>
              </w:rPr>
              <w:t>Plaquepsoriasis</w:t>
            </w:r>
          </w:p>
        </w:tc>
      </w:tr>
      <w:tr w:rsidR="00244A56" w:rsidRPr="00B24465" w14:paraId="000A238B" w14:textId="77777777" w:rsidTr="0069627B">
        <w:trPr>
          <w:cantSplit/>
          <w:tblHeader/>
        </w:trPr>
        <w:tc>
          <w:tcPr>
            <w:tcW w:w="3017" w:type="dxa"/>
          </w:tcPr>
          <w:p w14:paraId="58967052" w14:textId="77777777" w:rsidR="00244A56" w:rsidRPr="00B24465" w:rsidRDefault="00244A56" w:rsidP="009054BE">
            <w:pPr>
              <w:pStyle w:val="HeadingStrong"/>
              <w:rPr>
                <w:lang w:val="nl-NL"/>
              </w:rPr>
            </w:pPr>
            <w:r w:rsidRPr="00B24465">
              <w:rPr>
                <w:lang w:val="nl-NL"/>
              </w:rPr>
              <w:t>Leeftijd of lichaamsgewicht</w:t>
            </w:r>
          </w:p>
        </w:tc>
        <w:tc>
          <w:tcPr>
            <w:tcW w:w="3018" w:type="dxa"/>
          </w:tcPr>
          <w:p w14:paraId="1E5FDE6C" w14:textId="37105830" w:rsidR="00244A56" w:rsidRPr="00B24465" w:rsidRDefault="001C1A50" w:rsidP="009054BE">
            <w:pPr>
              <w:pStyle w:val="HeadingStrong"/>
              <w:rPr>
                <w:lang w:val="nl-NL"/>
              </w:rPr>
            </w:pPr>
            <w:r w:rsidRPr="00B24465">
              <w:rPr>
                <w:lang w:val="nl-NL"/>
              </w:rPr>
              <w:t>Hoeveel en hoe vaak te gebruiken?</w:t>
            </w:r>
          </w:p>
        </w:tc>
        <w:tc>
          <w:tcPr>
            <w:tcW w:w="3018" w:type="dxa"/>
          </w:tcPr>
          <w:p w14:paraId="5EE48689" w14:textId="77777777" w:rsidR="00244A56" w:rsidRPr="00B24465" w:rsidRDefault="00244A56" w:rsidP="009054BE">
            <w:pPr>
              <w:pStyle w:val="HeadingStrong"/>
              <w:rPr>
                <w:lang w:val="nl-NL"/>
              </w:rPr>
            </w:pPr>
            <w:r w:rsidRPr="00B24465">
              <w:rPr>
                <w:lang w:val="nl-NL"/>
              </w:rPr>
              <w:t>Opmerkingen</w:t>
            </w:r>
          </w:p>
        </w:tc>
      </w:tr>
      <w:tr w:rsidR="00244A56" w:rsidRPr="00B24465" w14:paraId="7B7DC1AB" w14:textId="77777777" w:rsidTr="0069627B">
        <w:trPr>
          <w:cantSplit/>
        </w:trPr>
        <w:tc>
          <w:tcPr>
            <w:tcW w:w="3017" w:type="dxa"/>
          </w:tcPr>
          <w:p w14:paraId="200242F2" w14:textId="77777777" w:rsidR="00244A56" w:rsidRPr="00B24465" w:rsidRDefault="00244A56" w:rsidP="009054BE">
            <w:pPr>
              <w:pStyle w:val="NormalKeep"/>
              <w:rPr>
                <w:lang w:val="nl-NL"/>
              </w:rPr>
            </w:pPr>
            <w:r w:rsidRPr="00B24465">
              <w:rPr>
                <w:lang w:val="nl-NL"/>
              </w:rPr>
              <w:t>Volwassenen</w:t>
            </w:r>
          </w:p>
        </w:tc>
        <w:tc>
          <w:tcPr>
            <w:tcW w:w="3018" w:type="dxa"/>
          </w:tcPr>
          <w:p w14:paraId="11CF0147" w14:textId="608E940E" w:rsidR="00244A56" w:rsidRPr="00B24465" w:rsidRDefault="00C072A9" w:rsidP="009054BE">
            <w:pPr>
              <w:rPr>
                <w:lang w:val="nl-NL"/>
              </w:rPr>
            </w:pPr>
            <w:r w:rsidRPr="00B24465">
              <w:rPr>
                <w:lang w:val="nl-NL"/>
              </w:rPr>
              <w:t>Start</w:t>
            </w:r>
            <w:r w:rsidR="00244A56" w:rsidRPr="00B24465">
              <w:rPr>
                <w:lang w:val="nl-NL"/>
              </w:rPr>
              <w:t xml:space="preserve">dosis van 80 mg (twee injecties van 40 mg op één dag), gevolgd door 40 mg eenmaal per twee weken, beginnend een week na de </w:t>
            </w:r>
            <w:r w:rsidRPr="00B24465">
              <w:rPr>
                <w:lang w:val="nl-NL"/>
              </w:rPr>
              <w:t>start</w:t>
            </w:r>
            <w:r w:rsidR="00244A56" w:rsidRPr="00B24465">
              <w:rPr>
                <w:lang w:val="nl-NL"/>
              </w:rPr>
              <w:t>dos</w:t>
            </w:r>
            <w:r w:rsidRPr="00B24465">
              <w:rPr>
                <w:lang w:val="nl-NL"/>
              </w:rPr>
              <w:t>ering</w:t>
            </w:r>
            <w:r w:rsidR="00244A56" w:rsidRPr="00B24465">
              <w:rPr>
                <w:lang w:val="nl-NL"/>
              </w:rPr>
              <w:t>.</w:t>
            </w:r>
          </w:p>
        </w:tc>
        <w:tc>
          <w:tcPr>
            <w:tcW w:w="3018" w:type="dxa"/>
          </w:tcPr>
          <w:p w14:paraId="4D70CD38" w14:textId="5D9E05AF" w:rsidR="00244A56" w:rsidRPr="00B24465" w:rsidRDefault="00E4589B" w:rsidP="0003580A">
            <w:pPr>
              <w:spacing w:before="1" w:line="254" w:lineRule="exact"/>
              <w:ind w:left="100" w:right="174"/>
              <w:rPr>
                <w:lang w:val="nl-NL"/>
              </w:rPr>
            </w:pPr>
            <w:r w:rsidRPr="00B24465">
              <w:rPr>
                <w:rFonts w:eastAsia="Times New Roman"/>
                <w:spacing w:val="-1"/>
                <w:lang w:val="nl-NL"/>
              </w:rPr>
              <w:t>A</w:t>
            </w:r>
            <w:r w:rsidRPr="00B24465">
              <w:rPr>
                <w:rFonts w:eastAsia="Times New Roman"/>
                <w:spacing w:val="1"/>
                <w:lang w:val="nl-NL"/>
              </w:rPr>
              <w:t>l</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u on</w:t>
            </w:r>
            <w:r w:rsidRPr="00B24465">
              <w:rPr>
                <w:rFonts w:eastAsia="Times New Roman"/>
                <w:spacing w:val="-2"/>
                <w:lang w:val="nl-NL"/>
              </w:rPr>
              <w:t>v</w:t>
            </w:r>
            <w:r w:rsidRPr="00B24465">
              <w:rPr>
                <w:rFonts w:eastAsia="Times New Roman"/>
                <w:lang w:val="nl-NL"/>
              </w:rPr>
              <w:t>o</w:t>
            </w:r>
            <w:r w:rsidRPr="00B24465">
              <w:rPr>
                <w:rFonts w:eastAsia="Times New Roman"/>
                <w:spacing w:val="1"/>
                <w:lang w:val="nl-NL"/>
              </w:rPr>
              <w:t>l</w:t>
            </w:r>
            <w:r w:rsidRPr="00B24465">
              <w:rPr>
                <w:rFonts w:eastAsia="Times New Roman"/>
                <w:lang w:val="nl-NL"/>
              </w:rPr>
              <w:t>d</w:t>
            </w:r>
            <w:r w:rsidRPr="00B24465">
              <w:rPr>
                <w:rFonts w:eastAsia="Times New Roman"/>
                <w:spacing w:val="-2"/>
                <w:lang w:val="nl-NL"/>
              </w:rPr>
              <w:t>o</w:t>
            </w:r>
            <w:r w:rsidRPr="00B24465">
              <w:rPr>
                <w:rFonts w:eastAsia="Times New Roman"/>
                <w:lang w:val="nl-NL"/>
              </w:rPr>
              <w:t>ende</w:t>
            </w:r>
            <w:r w:rsidRPr="00B24465">
              <w:rPr>
                <w:rFonts w:eastAsia="Times New Roman"/>
                <w:spacing w:val="-2"/>
                <w:lang w:val="nl-NL"/>
              </w:rPr>
              <w:t xml:space="preserve"> </w:t>
            </w:r>
            <w:r w:rsidRPr="00B24465">
              <w:rPr>
                <w:rFonts w:eastAsia="Times New Roman"/>
                <w:lang w:val="nl-NL"/>
              </w:rPr>
              <w:t>he</w:t>
            </w:r>
            <w:r w:rsidRPr="00B24465">
              <w:rPr>
                <w:rFonts w:eastAsia="Times New Roman"/>
                <w:spacing w:val="-2"/>
                <w:lang w:val="nl-NL"/>
              </w:rPr>
              <w:t>e</w:t>
            </w:r>
            <w:r w:rsidRPr="00B24465">
              <w:rPr>
                <w:rFonts w:eastAsia="Times New Roman"/>
                <w:spacing w:val="1"/>
                <w:lang w:val="nl-NL"/>
              </w:rPr>
              <w:t>f</w:t>
            </w:r>
            <w:r w:rsidRPr="00B24465">
              <w:rPr>
                <w:rFonts w:eastAsia="Times New Roman"/>
                <w:lang w:val="nl-NL"/>
              </w:rPr>
              <w:t>t</w:t>
            </w:r>
            <w:r w:rsidR="00D31CE3" w:rsidRPr="00B24465">
              <w:rPr>
                <w:rFonts w:eastAsia="Times New Roman"/>
                <w:lang w:val="nl-NL"/>
              </w:rPr>
              <w:t xml:space="preserve"> </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r</w:t>
            </w:r>
            <w:r w:rsidRPr="00B24465">
              <w:rPr>
                <w:rFonts w:eastAsia="Times New Roman"/>
                <w:lang w:val="nl-NL"/>
              </w:rPr>
              <w:t>ea</w:t>
            </w:r>
            <w:r w:rsidRPr="00B24465">
              <w:rPr>
                <w:rFonts w:eastAsia="Times New Roman"/>
                <w:spacing w:val="-2"/>
                <w:lang w:val="nl-NL"/>
              </w:rPr>
              <w:t>g</w:t>
            </w:r>
            <w:r w:rsidRPr="00B24465">
              <w:rPr>
                <w:rFonts w:eastAsia="Times New Roman"/>
                <w:lang w:val="nl-NL"/>
              </w:rPr>
              <w:t>ee</w:t>
            </w:r>
            <w:r w:rsidRPr="00B24465">
              <w:rPr>
                <w:rFonts w:eastAsia="Times New Roman"/>
                <w:spacing w:val="1"/>
                <w:lang w:val="nl-NL"/>
              </w:rPr>
              <w:t>r</w:t>
            </w:r>
            <w:r w:rsidRPr="00B24465">
              <w:rPr>
                <w:rFonts w:eastAsia="Times New Roman"/>
                <w:lang w:val="nl-NL"/>
              </w:rPr>
              <w:t xml:space="preserve">d, </w:t>
            </w:r>
            <w:r w:rsidRPr="00B24465">
              <w:rPr>
                <w:rFonts w:eastAsia="Times New Roman"/>
                <w:spacing w:val="-2"/>
                <w:lang w:val="nl-NL"/>
              </w:rPr>
              <w:t>k</w:t>
            </w:r>
            <w:r w:rsidRPr="00B24465">
              <w:rPr>
                <w:rFonts w:eastAsia="Times New Roman"/>
                <w:lang w:val="nl-NL"/>
              </w:rPr>
              <w:t>an uw</w:t>
            </w:r>
            <w:r w:rsidRPr="00B24465">
              <w:rPr>
                <w:rFonts w:eastAsia="Times New Roman"/>
                <w:spacing w:val="-1"/>
                <w:lang w:val="nl-NL"/>
              </w:rPr>
              <w:t xml:space="preserve"> </w:t>
            </w:r>
            <w:r w:rsidRPr="00B24465">
              <w:rPr>
                <w:rFonts w:eastAsia="Times New Roman"/>
                <w:spacing w:val="-2"/>
                <w:lang w:val="nl-NL"/>
              </w:rPr>
              <w:t>a</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de dose</w:t>
            </w:r>
            <w:r w:rsidRPr="00B24465">
              <w:rPr>
                <w:rFonts w:eastAsia="Times New Roman"/>
                <w:spacing w:val="-2"/>
                <w:lang w:val="nl-NL"/>
              </w:rPr>
              <w:t>r</w:t>
            </w:r>
            <w:r w:rsidRPr="00B24465">
              <w:rPr>
                <w:rFonts w:eastAsia="Times New Roman"/>
                <w:spacing w:val="1"/>
                <w:lang w:val="nl-NL"/>
              </w:rPr>
              <w:t>i</w:t>
            </w:r>
            <w:r w:rsidRPr="00B24465">
              <w:rPr>
                <w:rFonts w:eastAsia="Times New Roman"/>
                <w:lang w:val="nl-NL"/>
              </w:rPr>
              <w:t>ng</w:t>
            </w:r>
            <w:r w:rsidRPr="00B24465">
              <w:rPr>
                <w:rFonts w:eastAsia="Times New Roman"/>
                <w:spacing w:val="-2"/>
                <w:lang w:val="nl-NL"/>
              </w:rPr>
              <w:t xml:space="preserve"> v</w:t>
            </w:r>
            <w:r w:rsidRPr="00B24465">
              <w:rPr>
                <w:rFonts w:eastAsia="Times New Roman"/>
                <w:lang w:val="nl-NL"/>
              </w:rPr>
              <w:t>e</w:t>
            </w:r>
            <w:r w:rsidRPr="00B24465">
              <w:rPr>
                <w:rFonts w:eastAsia="Times New Roman"/>
                <w:spacing w:val="1"/>
                <w:lang w:val="nl-NL"/>
              </w:rPr>
              <w:t>r</w:t>
            </w:r>
            <w:r w:rsidRPr="00B24465">
              <w:rPr>
                <w:rFonts w:eastAsia="Times New Roman"/>
                <w:lang w:val="nl-NL"/>
              </w:rPr>
              <w:t>ho</w:t>
            </w:r>
            <w:r w:rsidRPr="00B24465">
              <w:rPr>
                <w:rFonts w:eastAsia="Times New Roman"/>
                <w:spacing w:val="-2"/>
                <w:lang w:val="nl-NL"/>
              </w:rPr>
              <w:t>g</w:t>
            </w:r>
            <w:r w:rsidRPr="00B24465">
              <w:rPr>
                <w:rFonts w:eastAsia="Times New Roman"/>
                <w:lang w:val="nl-NL"/>
              </w:rPr>
              <w:t>en na</w:t>
            </w:r>
            <w:r w:rsidRPr="00B24465">
              <w:rPr>
                <w:rFonts w:eastAsia="Times New Roman"/>
                <w:spacing w:val="-2"/>
                <w:lang w:val="nl-NL"/>
              </w:rPr>
              <w:t>a</w:t>
            </w:r>
            <w:r w:rsidRPr="00B24465">
              <w:rPr>
                <w:rFonts w:eastAsia="Times New Roman"/>
                <w:lang w:val="nl-NL"/>
              </w:rPr>
              <w:t>r</w:t>
            </w:r>
            <w:r w:rsidRPr="00B24465">
              <w:rPr>
                <w:rFonts w:eastAsia="Times New Roman"/>
                <w:spacing w:val="1"/>
                <w:lang w:val="nl-NL"/>
              </w:rPr>
              <w:t xml:space="preserve"> </w:t>
            </w:r>
            <w:r w:rsidRPr="00B24465">
              <w:rPr>
                <w:rFonts w:eastAsia="Times New Roman"/>
                <w:lang w:val="nl-NL"/>
              </w:rPr>
              <w:t>40 </w:t>
            </w:r>
            <w:r w:rsidRPr="00B24465">
              <w:rPr>
                <w:rFonts w:eastAsia="Times New Roman"/>
                <w:spacing w:val="-1"/>
                <w:lang w:val="nl-NL"/>
              </w:rPr>
              <w:t>m</w:t>
            </w:r>
            <w:r w:rsidRPr="00B24465">
              <w:rPr>
                <w:rFonts w:eastAsia="Times New Roman"/>
                <w:lang w:val="nl-NL"/>
              </w:rPr>
              <w:t>g een</w:t>
            </w:r>
            <w:r w:rsidRPr="00B24465">
              <w:rPr>
                <w:rFonts w:eastAsia="Times New Roman"/>
                <w:spacing w:val="-4"/>
                <w:lang w:val="nl-NL"/>
              </w:rPr>
              <w:t>m</w:t>
            </w:r>
            <w:r w:rsidRPr="00B24465">
              <w:rPr>
                <w:rFonts w:eastAsia="Times New Roman"/>
                <w:lang w:val="nl-NL"/>
              </w:rPr>
              <w:t>aal</w:t>
            </w:r>
            <w:r w:rsidRPr="00B24465">
              <w:rPr>
                <w:rFonts w:eastAsia="Times New Roman"/>
                <w:spacing w:val="1"/>
                <w:lang w:val="nl-NL"/>
              </w:rPr>
              <w:t xml:space="preserve"> </w:t>
            </w:r>
            <w:r w:rsidRPr="00B24465">
              <w:rPr>
                <w:rFonts w:eastAsia="Times New Roman"/>
                <w:lang w:val="nl-NL"/>
              </w:rPr>
              <w:t>p</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w:t>
            </w:r>
            <w:r w:rsidRPr="00B24465">
              <w:rPr>
                <w:rFonts w:eastAsia="Times New Roman"/>
                <w:spacing w:val="-1"/>
                <w:lang w:val="nl-NL"/>
              </w:rPr>
              <w:t>w</w:t>
            </w:r>
            <w:r w:rsidRPr="00B24465">
              <w:rPr>
                <w:rFonts w:eastAsia="Times New Roman"/>
                <w:lang w:val="nl-NL"/>
              </w:rPr>
              <w:t>eek</w:t>
            </w:r>
            <w:r w:rsidRPr="00B24465">
              <w:rPr>
                <w:rFonts w:eastAsia="Times New Roman"/>
                <w:spacing w:val="-3"/>
                <w:lang w:val="nl-NL"/>
              </w:rPr>
              <w:t xml:space="preserve"> </w:t>
            </w:r>
            <w:r w:rsidRPr="00B24465">
              <w:rPr>
                <w:rFonts w:eastAsia="Times New Roman"/>
                <w:lang w:val="nl-NL"/>
              </w:rPr>
              <w:t>of</w:t>
            </w:r>
            <w:r w:rsidRPr="00B24465">
              <w:rPr>
                <w:rFonts w:eastAsia="Times New Roman"/>
                <w:spacing w:val="1"/>
                <w:lang w:val="nl-NL"/>
              </w:rPr>
              <w:t xml:space="preserve"> </w:t>
            </w:r>
            <w:r w:rsidRPr="00B24465">
              <w:rPr>
                <w:rFonts w:eastAsia="Times New Roman"/>
                <w:lang w:val="nl-NL"/>
              </w:rPr>
              <w:t>80</w:t>
            </w:r>
            <w:r w:rsidRPr="00B24465">
              <w:rPr>
                <w:rFonts w:eastAsia="Times New Roman"/>
                <w:spacing w:val="-2"/>
                <w:lang w:val="nl-NL"/>
              </w:rPr>
              <w:t> </w:t>
            </w:r>
            <w:r w:rsidRPr="00B24465">
              <w:rPr>
                <w:rFonts w:eastAsia="Times New Roman"/>
                <w:spacing w:val="-1"/>
                <w:lang w:val="nl-NL"/>
              </w:rPr>
              <w:t>m</w:t>
            </w:r>
            <w:r w:rsidRPr="00B24465">
              <w:rPr>
                <w:rFonts w:eastAsia="Times New Roman"/>
                <w:lang w:val="nl-NL"/>
              </w:rPr>
              <w:t>g een</w:t>
            </w:r>
            <w:r w:rsidRPr="00B24465">
              <w:rPr>
                <w:rFonts w:eastAsia="Times New Roman"/>
                <w:spacing w:val="-4"/>
                <w:lang w:val="nl-NL"/>
              </w:rPr>
              <w:t>m</w:t>
            </w:r>
            <w:r w:rsidRPr="00B24465">
              <w:rPr>
                <w:rFonts w:eastAsia="Times New Roman"/>
                <w:lang w:val="nl-NL"/>
              </w:rPr>
              <w:t>aal</w:t>
            </w:r>
            <w:r w:rsidRPr="00B24465">
              <w:rPr>
                <w:rFonts w:eastAsia="Times New Roman"/>
                <w:spacing w:val="1"/>
                <w:lang w:val="nl-NL"/>
              </w:rPr>
              <w:t xml:space="preserve"> </w:t>
            </w:r>
            <w:r w:rsidRPr="00B24465">
              <w:rPr>
                <w:rFonts w:eastAsia="Times New Roman"/>
                <w:lang w:val="nl-NL"/>
              </w:rPr>
              <w:t>p</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t</w:t>
            </w:r>
            <w:r w:rsidRPr="00B24465">
              <w:rPr>
                <w:rFonts w:eastAsia="Times New Roman"/>
                <w:spacing w:val="-1"/>
                <w:lang w:val="nl-NL"/>
              </w:rPr>
              <w:t>w</w:t>
            </w:r>
            <w:r w:rsidRPr="00B24465">
              <w:rPr>
                <w:rFonts w:eastAsia="Times New Roman"/>
                <w:spacing w:val="-2"/>
                <w:lang w:val="nl-NL"/>
              </w:rPr>
              <w:t>e</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1"/>
                <w:lang w:val="nl-NL"/>
              </w:rPr>
              <w:t>w</w:t>
            </w:r>
            <w:r w:rsidRPr="00B24465">
              <w:rPr>
                <w:rFonts w:eastAsia="Times New Roman"/>
                <w:lang w:val="nl-NL"/>
              </w:rPr>
              <w:t>e</w:t>
            </w:r>
            <w:r w:rsidRPr="00B24465">
              <w:rPr>
                <w:rFonts w:eastAsia="Times New Roman"/>
                <w:spacing w:val="-2"/>
                <w:lang w:val="nl-NL"/>
              </w:rPr>
              <w:t>k</w:t>
            </w:r>
            <w:r w:rsidRPr="00B24465">
              <w:rPr>
                <w:rFonts w:eastAsia="Times New Roman"/>
                <w:lang w:val="nl-NL"/>
              </w:rPr>
              <w:t>e</w:t>
            </w:r>
            <w:r w:rsidRPr="00B24465">
              <w:rPr>
                <w:rFonts w:eastAsia="Times New Roman"/>
                <w:spacing w:val="-1"/>
                <w:lang w:val="nl-NL"/>
              </w:rPr>
              <w:t>n</w:t>
            </w:r>
            <w:r w:rsidRPr="00B24465">
              <w:rPr>
                <w:rFonts w:eastAsia="Times New Roman"/>
                <w:lang w:val="nl-NL"/>
              </w:rPr>
              <w:t>.</w:t>
            </w:r>
          </w:p>
        </w:tc>
      </w:tr>
      <w:tr w:rsidR="00244A56" w:rsidRPr="00B24465" w14:paraId="5DB36C27" w14:textId="77777777" w:rsidTr="0069627B">
        <w:trPr>
          <w:cantSplit/>
        </w:trPr>
        <w:tc>
          <w:tcPr>
            <w:tcW w:w="3017" w:type="dxa"/>
          </w:tcPr>
          <w:p w14:paraId="227BC5A5" w14:textId="124CE1F2" w:rsidR="00244A56" w:rsidRPr="00B24465" w:rsidRDefault="00244A56" w:rsidP="009054BE">
            <w:pPr>
              <w:rPr>
                <w:lang w:val="nl-NL"/>
              </w:rPr>
            </w:pPr>
            <w:r w:rsidRPr="00B24465">
              <w:rPr>
                <w:lang w:val="nl-NL"/>
              </w:rPr>
              <w:t xml:space="preserve">Kinderen en </w:t>
            </w:r>
            <w:r w:rsidR="00B53D07" w:rsidRPr="00B24465">
              <w:rPr>
                <w:lang w:val="nl-NL"/>
              </w:rPr>
              <w:t xml:space="preserve">jongeren </w:t>
            </w:r>
            <w:r w:rsidRPr="00B24465">
              <w:rPr>
                <w:lang w:val="nl-NL"/>
              </w:rPr>
              <w:t>van 4 tot 17 jaar die 30 kg of meer wegen</w:t>
            </w:r>
          </w:p>
        </w:tc>
        <w:tc>
          <w:tcPr>
            <w:tcW w:w="3018" w:type="dxa"/>
          </w:tcPr>
          <w:p w14:paraId="0159FC9F" w14:textId="58D2CB87" w:rsidR="00244A56" w:rsidRPr="00B24465" w:rsidRDefault="00C072A9" w:rsidP="009054BE">
            <w:pPr>
              <w:rPr>
                <w:lang w:val="nl-NL"/>
              </w:rPr>
            </w:pPr>
            <w:r w:rsidRPr="00B24465">
              <w:rPr>
                <w:lang w:val="nl-NL"/>
              </w:rPr>
              <w:t>Start</w:t>
            </w:r>
            <w:r w:rsidR="00244A56" w:rsidRPr="00B24465">
              <w:rPr>
                <w:lang w:val="nl-NL"/>
              </w:rPr>
              <w:t>dosis van 40 mg, gevolgd door 40 mg een week later.</w:t>
            </w:r>
          </w:p>
          <w:p w14:paraId="743D23A5" w14:textId="77777777" w:rsidR="00244A56" w:rsidRPr="00B24465" w:rsidRDefault="00244A56" w:rsidP="009054BE">
            <w:pPr>
              <w:rPr>
                <w:lang w:val="nl-NL"/>
              </w:rPr>
            </w:pPr>
          </w:p>
          <w:p w14:paraId="688D6082" w14:textId="29D6F035" w:rsidR="00244A56" w:rsidRPr="00B24465" w:rsidRDefault="00C072A9" w:rsidP="009054BE">
            <w:pPr>
              <w:rPr>
                <w:lang w:val="nl-NL"/>
              </w:rPr>
            </w:pPr>
            <w:r w:rsidRPr="00B24465">
              <w:rPr>
                <w:lang w:val="nl-NL"/>
              </w:rPr>
              <w:t xml:space="preserve">Vervolgens </w:t>
            </w:r>
            <w:r w:rsidR="00244A56" w:rsidRPr="00B24465">
              <w:rPr>
                <w:lang w:val="nl-NL"/>
              </w:rPr>
              <w:t>is de gebruikelijke dosering 40 mg eenmaal per twee weken.</w:t>
            </w:r>
          </w:p>
        </w:tc>
        <w:tc>
          <w:tcPr>
            <w:tcW w:w="3018" w:type="dxa"/>
          </w:tcPr>
          <w:p w14:paraId="12BC5271" w14:textId="77777777" w:rsidR="00244A56" w:rsidRPr="00B24465" w:rsidRDefault="00244A56" w:rsidP="009054BE">
            <w:pPr>
              <w:rPr>
                <w:lang w:val="nl-NL"/>
              </w:rPr>
            </w:pPr>
            <w:r w:rsidRPr="00B24465">
              <w:rPr>
                <w:lang w:val="nl-NL"/>
              </w:rPr>
              <w:t>Niet van toepassing</w:t>
            </w:r>
          </w:p>
        </w:tc>
      </w:tr>
      <w:tr w:rsidR="00271B79" w:rsidRPr="00B24465" w14:paraId="26182DDC" w14:textId="77777777" w:rsidTr="0069627B">
        <w:trPr>
          <w:cantSplit/>
        </w:trPr>
        <w:tc>
          <w:tcPr>
            <w:tcW w:w="3017" w:type="dxa"/>
          </w:tcPr>
          <w:p w14:paraId="2F1C5928" w14:textId="37982E1F" w:rsidR="00271B79" w:rsidRPr="00B24465" w:rsidRDefault="00271B79" w:rsidP="009054BE">
            <w:pPr>
              <w:rPr>
                <w:lang w:val="nl-NL"/>
              </w:rPr>
            </w:pPr>
            <w:r w:rsidRPr="00B24465">
              <w:rPr>
                <w:lang w:val="nl-NL"/>
              </w:rPr>
              <w:t>Kinderen en jongeren van 4 tot en met 17 jaar die 15 kg tot minder dan 30 kg wegen</w:t>
            </w:r>
          </w:p>
        </w:tc>
        <w:tc>
          <w:tcPr>
            <w:tcW w:w="3018" w:type="dxa"/>
          </w:tcPr>
          <w:p w14:paraId="64D6C8A7" w14:textId="017FAEB1" w:rsidR="00271B79" w:rsidRPr="00B24465" w:rsidRDefault="00271B79" w:rsidP="009054BE">
            <w:pPr>
              <w:rPr>
                <w:lang w:val="nl-NL"/>
              </w:rPr>
            </w:pPr>
            <w:r w:rsidRPr="00B24465">
              <w:rPr>
                <w:lang w:val="nl-NL"/>
              </w:rPr>
              <w:t>Startdosis van 20 mg, gevolgd door 20 mg een week later.</w:t>
            </w:r>
          </w:p>
          <w:p w14:paraId="34A0EBD4" w14:textId="77777777" w:rsidR="00271B79" w:rsidRPr="00B24465" w:rsidRDefault="00271B79" w:rsidP="009054BE">
            <w:pPr>
              <w:rPr>
                <w:lang w:val="nl-NL"/>
              </w:rPr>
            </w:pPr>
          </w:p>
          <w:p w14:paraId="6D9519F6" w14:textId="0FBC9886" w:rsidR="00271B79" w:rsidRPr="00B24465" w:rsidRDefault="00271B79" w:rsidP="009054BE">
            <w:pPr>
              <w:rPr>
                <w:lang w:val="nl-NL"/>
              </w:rPr>
            </w:pPr>
            <w:r w:rsidRPr="00B24465">
              <w:rPr>
                <w:lang w:val="nl-NL"/>
              </w:rPr>
              <w:t>Vervolgens is de gebruikelijke dosering 20 mg eenmaal per twee weken.</w:t>
            </w:r>
          </w:p>
        </w:tc>
        <w:tc>
          <w:tcPr>
            <w:tcW w:w="3018" w:type="dxa"/>
          </w:tcPr>
          <w:p w14:paraId="0C11E8AF" w14:textId="7EE4F858" w:rsidR="00271B79" w:rsidRPr="00B24465" w:rsidRDefault="00271B79" w:rsidP="009054BE">
            <w:pPr>
              <w:rPr>
                <w:lang w:val="nl-NL"/>
              </w:rPr>
            </w:pPr>
            <w:r w:rsidRPr="00B24465">
              <w:rPr>
                <w:lang w:val="nl-NL"/>
              </w:rPr>
              <w:t>Niet van toepassing</w:t>
            </w:r>
          </w:p>
        </w:tc>
      </w:tr>
    </w:tbl>
    <w:p w14:paraId="4748E95C" w14:textId="77777777" w:rsidR="00244A56" w:rsidRPr="00B24465" w:rsidRDefault="00244A56" w:rsidP="00244A56">
      <w:pPr>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244A56" w:rsidRPr="00B24465" w14:paraId="0E3F413A" w14:textId="77777777" w:rsidTr="0069627B">
        <w:trPr>
          <w:cantSplit/>
          <w:tblHeader/>
        </w:trPr>
        <w:tc>
          <w:tcPr>
            <w:tcW w:w="9053" w:type="dxa"/>
            <w:gridSpan w:val="3"/>
          </w:tcPr>
          <w:p w14:paraId="532D5C6A" w14:textId="77777777" w:rsidR="00244A56" w:rsidRPr="00B24465" w:rsidRDefault="00244A56" w:rsidP="009054BE">
            <w:pPr>
              <w:pStyle w:val="HeadingStrong"/>
              <w:rPr>
                <w:lang w:val="nl-NL"/>
              </w:rPr>
            </w:pPr>
            <w:r w:rsidRPr="00B24465">
              <w:rPr>
                <w:lang w:val="nl-NL"/>
              </w:rPr>
              <w:t>Hidradenitis suppurativa</w:t>
            </w:r>
          </w:p>
        </w:tc>
      </w:tr>
      <w:tr w:rsidR="00244A56" w:rsidRPr="00B24465" w14:paraId="53575CDD" w14:textId="77777777" w:rsidTr="0069627B">
        <w:trPr>
          <w:cantSplit/>
          <w:tblHeader/>
        </w:trPr>
        <w:tc>
          <w:tcPr>
            <w:tcW w:w="3018" w:type="dxa"/>
          </w:tcPr>
          <w:p w14:paraId="2BB60512" w14:textId="77777777" w:rsidR="00244A56" w:rsidRPr="00B24465" w:rsidRDefault="00244A56" w:rsidP="009054BE">
            <w:pPr>
              <w:pStyle w:val="HeadingStrong"/>
              <w:rPr>
                <w:lang w:val="nl-NL"/>
              </w:rPr>
            </w:pPr>
            <w:r w:rsidRPr="00B24465">
              <w:rPr>
                <w:lang w:val="nl-NL"/>
              </w:rPr>
              <w:t>Leeftijd of lichaamsgewicht</w:t>
            </w:r>
          </w:p>
        </w:tc>
        <w:tc>
          <w:tcPr>
            <w:tcW w:w="3017" w:type="dxa"/>
          </w:tcPr>
          <w:p w14:paraId="00ED4375" w14:textId="2A84AC73" w:rsidR="00244A56" w:rsidRPr="00B24465" w:rsidRDefault="001C1A50" w:rsidP="009054BE">
            <w:pPr>
              <w:pStyle w:val="HeadingStrong"/>
              <w:rPr>
                <w:lang w:val="nl-NL"/>
              </w:rPr>
            </w:pPr>
            <w:r w:rsidRPr="00B24465">
              <w:rPr>
                <w:lang w:val="nl-NL"/>
              </w:rPr>
              <w:t>Hoeveel en hoe vaak te gebruiken?</w:t>
            </w:r>
          </w:p>
        </w:tc>
        <w:tc>
          <w:tcPr>
            <w:tcW w:w="3018" w:type="dxa"/>
          </w:tcPr>
          <w:p w14:paraId="294190A9" w14:textId="77777777" w:rsidR="00244A56" w:rsidRPr="00B24465" w:rsidRDefault="00244A56" w:rsidP="009054BE">
            <w:pPr>
              <w:pStyle w:val="HeadingStrong"/>
              <w:rPr>
                <w:lang w:val="nl-NL"/>
              </w:rPr>
            </w:pPr>
            <w:r w:rsidRPr="00B24465">
              <w:rPr>
                <w:lang w:val="nl-NL"/>
              </w:rPr>
              <w:t>Opmerkingen</w:t>
            </w:r>
          </w:p>
        </w:tc>
      </w:tr>
      <w:tr w:rsidR="00244A56" w:rsidRPr="00B24465" w14:paraId="17582375" w14:textId="77777777" w:rsidTr="0069627B">
        <w:trPr>
          <w:cantSplit/>
        </w:trPr>
        <w:tc>
          <w:tcPr>
            <w:tcW w:w="3018" w:type="dxa"/>
          </w:tcPr>
          <w:p w14:paraId="59927BD6" w14:textId="77777777" w:rsidR="00244A56" w:rsidRPr="00B24465" w:rsidRDefault="00244A56" w:rsidP="009054BE">
            <w:pPr>
              <w:pStyle w:val="NormalKeep"/>
              <w:rPr>
                <w:lang w:val="nl-NL"/>
              </w:rPr>
            </w:pPr>
            <w:r w:rsidRPr="00B24465">
              <w:rPr>
                <w:lang w:val="nl-NL"/>
              </w:rPr>
              <w:t>Volwassenen</w:t>
            </w:r>
          </w:p>
        </w:tc>
        <w:tc>
          <w:tcPr>
            <w:tcW w:w="3017" w:type="dxa"/>
          </w:tcPr>
          <w:p w14:paraId="63A5B853" w14:textId="35C9E5E4" w:rsidR="00244A56" w:rsidRPr="00B24465" w:rsidRDefault="00C072A9" w:rsidP="009054BE">
            <w:pPr>
              <w:rPr>
                <w:lang w:val="nl-NL"/>
              </w:rPr>
            </w:pPr>
            <w:r w:rsidRPr="00B24465">
              <w:rPr>
                <w:lang w:val="nl-NL"/>
              </w:rPr>
              <w:t>Start</w:t>
            </w:r>
            <w:r w:rsidR="00244A56" w:rsidRPr="00B24465">
              <w:rPr>
                <w:lang w:val="nl-NL"/>
              </w:rPr>
              <w:t xml:space="preserve">dosis van 160 mg (vier injecties van 40 mg op één dag of twee injecties van 40 mg per dag, twee dagen op rij), gevolgd door een dosis van 80 mg (twee injecties van 40 mg op één dag) twee weken later. Na nog eens twee weken gaat u verder met een dosis van 40 </w:t>
            </w:r>
            <w:r w:rsidR="00E014FF" w:rsidRPr="00B24465">
              <w:rPr>
                <w:lang w:val="nl-NL"/>
              </w:rPr>
              <w:t>mg eenmaal per week</w:t>
            </w:r>
            <w:r w:rsidR="00244A56" w:rsidRPr="00B24465">
              <w:rPr>
                <w:lang w:val="nl-NL"/>
              </w:rPr>
              <w:t xml:space="preserve"> of 80 mg eenmaal per twee weken, zoals voorgeschreven door uw arts.</w:t>
            </w:r>
          </w:p>
        </w:tc>
        <w:tc>
          <w:tcPr>
            <w:tcW w:w="3018" w:type="dxa"/>
          </w:tcPr>
          <w:p w14:paraId="679D4475" w14:textId="12A82AFB" w:rsidR="00244A56" w:rsidRPr="00B24465" w:rsidRDefault="001C1A50" w:rsidP="009054BE">
            <w:pPr>
              <w:rPr>
                <w:lang w:val="nl-NL"/>
              </w:rPr>
            </w:pPr>
            <w:r w:rsidRPr="00B24465">
              <w:rPr>
                <w:lang w:val="nl-NL"/>
              </w:rPr>
              <w:t>Het wordt aanbevolen om dagelijks een antiseptisch middel te gebruiken op de aangedane gebieden.</w:t>
            </w:r>
          </w:p>
        </w:tc>
      </w:tr>
      <w:tr w:rsidR="00244A56" w:rsidRPr="00B24465" w14:paraId="52C27BC2" w14:textId="77777777" w:rsidTr="0069627B">
        <w:trPr>
          <w:cantSplit/>
        </w:trPr>
        <w:tc>
          <w:tcPr>
            <w:tcW w:w="3018" w:type="dxa"/>
          </w:tcPr>
          <w:p w14:paraId="2B550903" w14:textId="5885AC0F" w:rsidR="00244A56" w:rsidRPr="00B24465" w:rsidRDefault="00B53D07" w:rsidP="009054BE">
            <w:pPr>
              <w:rPr>
                <w:lang w:val="nl-NL"/>
              </w:rPr>
            </w:pPr>
            <w:r w:rsidRPr="00B24465">
              <w:rPr>
                <w:lang w:val="nl-NL"/>
              </w:rPr>
              <w:t xml:space="preserve">Jongeren </w:t>
            </w:r>
            <w:r w:rsidR="00244A56" w:rsidRPr="00B24465">
              <w:rPr>
                <w:lang w:val="nl-NL"/>
              </w:rPr>
              <w:t>van 12 tot 17 jaar die 30 kg of meer wegen</w:t>
            </w:r>
          </w:p>
        </w:tc>
        <w:tc>
          <w:tcPr>
            <w:tcW w:w="3017" w:type="dxa"/>
          </w:tcPr>
          <w:p w14:paraId="784772D5" w14:textId="1D851DFE" w:rsidR="00244A56" w:rsidRPr="00B24465" w:rsidRDefault="00C072A9" w:rsidP="009054BE">
            <w:pPr>
              <w:rPr>
                <w:lang w:val="nl-NL"/>
              </w:rPr>
            </w:pPr>
            <w:r w:rsidRPr="00B24465">
              <w:rPr>
                <w:lang w:val="nl-NL"/>
              </w:rPr>
              <w:t>Start</w:t>
            </w:r>
            <w:r w:rsidR="00244A56" w:rsidRPr="00B24465">
              <w:rPr>
                <w:lang w:val="nl-NL"/>
              </w:rPr>
              <w:t>dosis van 80 mg (twee injecties van 40 mg op één dag), gevolgd door 40 mg eenmaal per twee weken, beginnend een week later.</w:t>
            </w:r>
          </w:p>
        </w:tc>
        <w:tc>
          <w:tcPr>
            <w:tcW w:w="3018" w:type="dxa"/>
          </w:tcPr>
          <w:p w14:paraId="3BF12349" w14:textId="1B26A33A" w:rsidR="001713C1" w:rsidRPr="00B24465" w:rsidRDefault="001713C1" w:rsidP="0003580A">
            <w:pPr>
              <w:spacing w:line="246" w:lineRule="exact"/>
              <w:ind w:right="-20"/>
              <w:rPr>
                <w:rFonts w:eastAsia="Times New Roman"/>
                <w:lang w:val="nl-NL" w:eastAsia="en-US"/>
              </w:rPr>
            </w:pPr>
            <w:r w:rsidRPr="00B24465">
              <w:rPr>
                <w:rFonts w:eastAsia="Times New Roman"/>
                <w:spacing w:val="-1"/>
                <w:lang w:val="nl-NL"/>
              </w:rPr>
              <w:t>A</w:t>
            </w:r>
            <w:r w:rsidRPr="00B24465">
              <w:rPr>
                <w:rFonts w:eastAsia="Times New Roman"/>
                <w:spacing w:val="1"/>
                <w:lang w:val="nl-NL"/>
              </w:rPr>
              <w:t>l</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u on</w:t>
            </w:r>
            <w:r w:rsidRPr="00B24465">
              <w:rPr>
                <w:rFonts w:eastAsia="Times New Roman"/>
                <w:spacing w:val="-2"/>
                <w:lang w:val="nl-NL"/>
              </w:rPr>
              <w:t>v</w:t>
            </w:r>
            <w:r w:rsidRPr="00B24465">
              <w:rPr>
                <w:rFonts w:eastAsia="Times New Roman"/>
                <w:lang w:val="nl-NL"/>
              </w:rPr>
              <w:t>o</w:t>
            </w:r>
            <w:r w:rsidRPr="00B24465">
              <w:rPr>
                <w:rFonts w:eastAsia="Times New Roman"/>
                <w:spacing w:val="1"/>
                <w:lang w:val="nl-NL"/>
              </w:rPr>
              <w:t>l</w:t>
            </w:r>
            <w:r w:rsidRPr="00B24465">
              <w:rPr>
                <w:rFonts w:eastAsia="Times New Roman"/>
                <w:lang w:val="nl-NL"/>
              </w:rPr>
              <w:t>d</w:t>
            </w:r>
            <w:r w:rsidRPr="00B24465">
              <w:rPr>
                <w:rFonts w:eastAsia="Times New Roman"/>
                <w:spacing w:val="-2"/>
                <w:lang w:val="nl-NL"/>
              </w:rPr>
              <w:t>o</w:t>
            </w:r>
            <w:r w:rsidRPr="00B24465">
              <w:rPr>
                <w:rFonts w:eastAsia="Times New Roman"/>
                <w:lang w:val="nl-NL"/>
              </w:rPr>
              <w:t>ende</w:t>
            </w:r>
            <w:r w:rsidRPr="00B24465">
              <w:rPr>
                <w:rFonts w:eastAsia="Times New Roman"/>
                <w:spacing w:val="-2"/>
                <w:lang w:val="nl-NL"/>
              </w:rPr>
              <w:t xml:space="preserve"> </w:t>
            </w:r>
            <w:r w:rsidRPr="00B24465">
              <w:rPr>
                <w:rFonts w:eastAsia="Times New Roman"/>
                <w:lang w:val="nl-NL"/>
              </w:rPr>
              <w:t>he</w:t>
            </w:r>
            <w:r w:rsidRPr="00B24465">
              <w:rPr>
                <w:rFonts w:eastAsia="Times New Roman"/>
                <w:spacing w:val="-2"/>
                <w:lang w:val="nl-NL"/>
              </w:rPr>
              <w:t>e</w:t>
            </w:r>
            <w:r w:rsidRPr="00B24465">
              <w:rPr>
                <w:rFonts w:eastAsia="Times New Roman"/>
                <w:spacing w:val="1"/>
                <w:lang w:val="nl-NL"/>
              </w:rPr>
              <w:t>f</w:t>
            </w:r>
            <w:r w:rsidRPr="00B24465">
              <w:rPr>
                <w:rFonts w:eastAsia="Times New Roman"/>
                <w:lang w:val="nl-NL"/>
              </w:rPr>
              <w:t>t</w:t>
            </w:r>
          </w:p>
          <w:p w14:paraId="680D3ECD" w14:textId="600170BE" w:rsidR="00244A56" w:rsidRPr="00B24465" w:rsidRDefault="001713C1" w:rsidP="001713C1">
            <w:pPr>
              <w:rPr>
                <w:lang w:val="nl-NL"/>
              </w:rPr>
            </w:pP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r</w:t>
            </w:r>
            <w:r w:rsidRPr="00B24465">
              <w:rPr>
                <w:rFonts w:eastAsia="Times New Roman"/>
                <w:lang w:val="nl-NL"/>
              </w:rPr>
              <w:t>ea</w:t>
            </w:r>
            <w:r w:rsidRPr="00B24465">
              <w:rPr>
                <w:rFonts w:eastAsia="Times New Roman"/>
                <w:spacing w:val="-2"/>
                <w:lang w:val="nl-NL"/>
              </w:rPr>
              <w:t>g</w:t>
            </w:r>
            <w:r w:rsidRPr="00B24465">
              <w:rPr>
                <w:rFonts w:eastAsia="Times New Roman"/>
                <w:lang w:val="nl-NL"/>
              </w:rPr>
              <w:t>ee</w:t>
            </w:r>
            <w:r w:rsidRPr="00B24465">
              <w:rPr>
                <w:rFonts w:eastAsia="Times New Roman"/>
                <w:spacing w:val="1"/>
                <w:lang w:val="nl-NL"/>
              </w:rPr>
              <w:t>r</w:t>
            </w:r>
            <w:r w:rsidRPr="00B24465">
              <w:rPr>
                <w:rFonts w:eastAsia="Times New Roman"/>
                <w:lang w:val="nl-NL"/>
              </w:rPr>
              <w:t>d op</w:t>
            </w:r>
            <w:r w:rsidR="00D90E2D" w:rsidRPr="00B24465">
              <w:rPr>
                <w:lang w:val="nl-NL"/>
              </w:rPr>
              <w:t xml:space="preserve"> </w:t>
            </w:r>
            <w:r w:rsidR="00244A56" w:rsidRPr="00B24465">
              <w:rPr>
                <w:lang w:val="nl-NL"/>
              </w:rPr>
              <w:t xml:space="preserve">Yuflyma 40 mg eenmaal per twee weken, kan </w:t>
            </w:r>
            <w:r w:rsidRPr="00B24465">
              <w:rPr>
                <w:lang w:val="nl-NL"/>
              </w:rPr>
              <w:t xml:space="preserve">uw </w:t>
            </w:r>
            <w:r w:rsidR="00244A56" w:rsidRPr="00B24465">
              <w:rPr>
                <w:lang w:val="nl-NL"/>
              </w:rPr>
              <w:t xml:space="preserve">arts de dosis verhogen naar 40 mg </w:t>
            </w:r>
            <w:r w:rsidRPr="00B24465">
              <w:rPr>
                <w:rFonts w:eastAsia="Times New Roman"/>
                <w:lang w:val="nl-NL"/>
              </w:rPr>
              <w:t>ee</w:t>
            </w:r>
            <w:r w:rsidRPr="00B24465">
              <w:rPr>
                <w:rFonts w:eastAsia="Times New Roman"/>
                <w:spacing w:val="2"/>
                <w:lang w:val="nl-NL"/>
              </w:rPr>
              <w:t>n</w:t>
            </w:r>
            <w:r w:rsidRPr="00B24465">
              <w:rPr>
                <w:rFonts w:eastAsia="Times New Roman"/>
                <w:spacing w:val="-4"/>
                <w:lang w:val="nl-NL"/>
              </w:rPr>
              <w:t>m</w:t>
            </w:r>
            <w:r w:rsidRPr="00B24465">
              <w:rPr>
                <w:rFonts w:eastAsia="Times New Roman"/>
                <w:lang w:val="nl-NL"/>
              </w:rPr>
              <w:t>aal</w:t>
            </w:r>
            <w:r w:rsidRPr="00B24465">
              <w:rPr>
                <w:rFonts w:eastAsia="Times New Roman"/>
                <w:spacing w:val="1"/>
                <w:lang w:val="nl-NL"/>
              </w:rPr>
              <w:t xml:space="preserve"> </w:t>
            </w:r>
            <w:r w:rsidRPr="00B24465">
              <w:rPr>
                <w:rFonts w:eastAsia="Times New Roman"/>
                <w:lang w:val="nl-NL"/>
              </w:rPr>
              <w:t>per</w:t>
            </w:r>
            <w:r w:rsidRPr="00B24465">
              <w:rPr>
                <w:rFonts w:eastAsia="Times New Roman"/>
                <w:spacing w:val="1"/>
                <w:lang w:val="nl-NL"/>
              </w:rPr>
              <w:t xml:space="preserve"> </w:t>
            </w:r>
            <w:r w:rsidRPr="00B24465">
              <w:rPr>
                <w:rFonts w:eastAsia="Times New Roman"/>
                <w:spacing w:val="-3"/>
                <w:lang w:val="nl-NL"/>
              </w:rPr>
              <w:t>w</w:t>
            </w:r>
            <w:r w:rsidRPr="00B24465">
              <w:rPr>
                <w:rFonts w:eastAsia="Times New Roman"/>
                <w:spacing w:val="-2"/>
                <w:lang w:val="nl-NL"/>
              </w:rPr>
              <w:t>e</w:t>
            </w:r>
            <w:r w:rsidRPr="00B24465">
              <w:rPr>
                <w:rFonts w:eastAsia="Times New Roman"/>
                <w:lang w:val="nl-NL"/>
              </w:rPr>
              <w:t xml:space="preserve">ek </w:t>
            </w:r>
            <w:r w:rsidR="00244A56" w:rsidRPr="00B24465">
              <w:rPr>
                <w:lang w:val="nl-NL"/>
              </w:rPr>
              <w:t>of 80 mg eenmaal per twee weken.</w:t>
            </w:r>
          </w:p>
          <w:p w14:paraId="5F2F2E30" w14:textId="77777777" w:rsidR="00244A56" w:rsidRPr="00B24465" w:rsidRDefault="00244A56" w:rsidP="009054BE">
            <w:pPr>
              <w:rPr>
                <w:lang w:val="nl-NL"/>
              </w:rPr>
            </w:pPr>
          </w:p>
          <w:p w14:paraId="300BE0F9" w14:textId="77777777" w:rsidR="00244A56" w:rsidRPr="00B24465" w:rsidRDefault="00244A56" w:rsidP="009054BE">
            <w:pPr>
              <w:rPr>
                <w:lang w:val="nl-NL"/>
              </w:rPr>
            </w:pPr>
            <w:r w:rsidRPr="00B24465">
              <w:rPr>
                <w:lang w:val="nl-NL"/>
              </w:rPr>
              <w:t>Het wordt aanbevolen dat u de aangedane gebieden dagelijks desinfecteert.</w:t>
            </w:r>
          </w:p>
        </w:tc>
      </w:tr>
    </w:tbl>
    <w:p w14:paraId="0A12B060" w14:textId="77777777" w:rsidR="00244A56" w:rsidRPr="00B24465" w:rsidRDefault="00244A56" w:rsidP="00244A56">
      <w:pPr>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8"/>
        <w:gridCol w:w="3017"/>
      </w:tblGrid>
      <w:tr w:rsidR="00244A56" w:rsidRPr="00B24465" w14:paraId="7CD487BF" w14:textId="77777777" w:rsidTr="0069627B">
        <w:trPr>
          <w:cantSplit/>
          <w:tblHeader/>
        </w:trPr>
        <w:tc>
          <w:tcPr>
            <w:tcW w:w="9053" w:type="dxa"/>
            <w:gridSpan w:val="3"/>
          </w:tcPr>
          <w:p w14:paraId="0A04FFC3" w14:textId="77777777" w:rsidR="00244A56" w:rsidRPr="00B24465" w:rsidRDefault="00244A56" w:rsidP="009054BE">
            <w:pPr>
              <w:pStyle w:val="HeadingStrong"/>
              <w:rPr>
                <w:lang w:val="nl-NL"/>
              </w:rPr>
            </w:pPr>
            <w:r w:rsidRPr="00B24465">
              <w:rPr>
                <w:lang w:val="nl-NL"/>
              </w:rPr>
              <w:t>Ziekte van Crohn</w:t>
            </w:r>
          </w:p>
        </w:tc>
      </w:tr>
      <w:tr w:rsidR="00244A56" w:rsidRPr="00B24465" w14:paraId="0AF866D7" w14:textId="77777777" w:rsidTr="0069627B">
        <w:trPr>
          <w:cantSplit/>
          <w:tblHeader/>
        </w:trPr>
        <w:tc>
          <w:tcPr>
            <w:tcW w:w="3018" w:type="dxa"/>
          </w:tcPr>
          <w:p w14:paraId="0068952A" w14:textId="77777777" w:rsidR="00244A56" w:rsidRPr="00B24465" w:rsidRDefault="00244A56" w:rsidP="009054BE">
            <w:pPr>
              <w:pStyle w:val="HeadingStrong"/>
              <w:rPr>
                <w:lang w:val="nl-NL"/>
              </w:rPr>
            </w:pPr>
            <w:r w:rsidRPr="00B24465">
              <w:rPr>
                <w:lang w:val="nl-NL"/>
              </w:rPr>
              <w:t>Leeftijd of lichaamsgewicht</w:t>
            </w:r>
          </w:p>
        </w:tc>
        <w:tc>
          <w:tcPr>
            <w:tcW w:w="3018" w:type="dxa"/>
          </w:tcPr>
          <w:p w14:paraId="472F1997" w14:textId="324F1F30" w:rsidR="00244A56" w:rsidRPr="00B24465" w:rsidRDefault="001C1A50" w:rsidP="009054BE">
            <w:pPr>
              <w:pStyle w:val="HeadingStrong"/>
              <w:rPr>
                <w:lang w:val="nl-NL"/>
              </w:rPr>
            </w:pPr>
            <w:r w:rsidRPr="00B24465">
              <w:rPr>
                <w:lang w:val="nl-NL"/>
              </w:rPr>
              <w:t>Hoeveel en hoe vaak te gebruiken?</w:t>
            </w:r>
          </w:p>
        </w:tc>
        <w:tc>
          <w:tcPr>
            <w:tcW w:w="3017" w:type="dxa"/>
          </w:tcPr>
          <w:p w14:paraId="74F58B92" w14:textId="77777777" w:rsidR="00244A56" w:rsidRPr="00B24465" w:rsidRDefault="00244A56" w:rsidP="009054BE">
            <w:pPr>
              <w:pStyle w:val="HeadingStrong"/>
              <w:rPr>
                <w:lang w:val="nl-NL"/>
              </w:rPr>
            </w:pPr>
            <w:r w:rsidRPr="00B24465">
              <w:rPr>
                <w:lang w:val="nl-NL"/>
              </w:rPr>
              <w:t>Opmerkingen</w:t>
            </w:r>
          </w:p>
        </w:tc>
      </w:tr>
      <w:tr w:rsidR="00244A56" w:rsidRPr="00B24465" w14:paraId="18CCCC5D" w14:textId="77777777" w:rsidTr="0069627B">
        <w:trPr>
          <w:cantSplit/>
        </w:trPr>
        <w:tc>
          <w:tcPr>
            <w:tcW w:w="3018" w:type="dxa"/>
          </w:tcPr>
          <w:p w14:paraId="768DF0E3" w14:textId="206C3913" w:rsidR="00244A56" w:rsidRPr="00B24465" w:rsidRDefault="00244A56" w:rsidP="009054BE">
            <w:pPr>
              <w:rPr>
                <w:lang w:val="nl-NL"/>
              </w:rPr>
            </w:pPr>
            <w:r w:rsidRPr="00B24465">
              <w:rPr>
                <w:lang w:val="nl-NL"/>
              </w:rPr>
              <w:t xml:space="preserve">Kinderen, </w:t>
            </w:r>
            <w:r w:rsidR="00B53D07" w:rsidRPr="00B24465">
              <w:rPr>
                <w:lang w:val="nl-NL"/>
              </w:rPr>
              <w:t xml:space="preserve">jongeren </w:t>
            </w:r>
            <w:r w:rsidRPr="00B24465">
              <w:rPr>
                <w:lang w:val="nl-NL"/>
              </w:rPr>
              <w:t>en volwassenen vanaf 6 jaar die 40 kg of meer wegen</w:t>
            </w:r>
          </w:p>
        </w:tc>
        <w:tc>
          <w:tcPr>
            <w:tcW w:w="3018" w:type="dxa"/>
          </w:tcPr>
          <w:p w14:paraId="3E5F29CE" w14:textId="16DC5BAA" w:rsidR="00244A56" w:rsidRPr="00B24465" w:rsidRDefault="00C072A9" w:rsidP="009054BE">
            <w:pPr>
              <w:rPr>
                <w:lang w:val="nl-NL"/>
              </w:rPr>
            </w:pPr>
            <w:r w:rsidRPr="00B24465">
              <w:rPr>
                <w:lang w:val="nl-NL"/>
              </w:rPr>
              <w:t>Start</w:t>
            </w:r>
            <w:r w:rsidR="00244A56" w:rsidRPr="00B24465">
              <w:rPr>
                <w:lang w:val="nl-NL"/>
              </w:rPr>
              <w:t>dosis van 80 mg (twee injecties van 40 mg op één dag), gevolgd door 40 mg twee weken later.</w:t>
            </w:r>
          </w:p>
          <w:p w14:paraId="63D388B1" w14:textId="77777777" w:rsidR="00244A56" w:rsidRPr="00B24465" w:rsidRDefault="00244A56" w:rsidP="009054BE">
            <w:pPr>
              <w:rPr>
                <w:lang w:val="nl-NL"/>
              </w:rPr>
            </w:pPr>
          </w:p>
          <w:p w14:paraId="452FEBBB" w14:textId="1EB539B0" w:rsidR="00244A56" w:rsidRPr="00B24465" w:rsidRDefault="00E4589B" w:rsidP="009054BE">
            <w:pPr>
              <w:rPr>
                <w:lang w:val="nl-NL"/>
              </w:rPr>
            </w:pPr>
            <w:r w:rsidRPr="00B24465">
              <w:rPr>
                <w:lang w:val="nl-NL"/>
              </w:rPr>
              <w:t xml:space="preserve">Als </w:t>
            </w:r>
            <w:r w:rsidR="00244A56" w:rsidRPr="00B24465">
              <w:rPr>
                <w:lang w:val="nl-NL"/>
              </w:rPr>
              <w:t xml:space="preserve">een snellere respons nodig is, kan de arts een </w:t>
            </w:r>
            <w:r w:rsidR="00C072A9" w:rsidRPr="00B24465">
              <w:rPr>
                <w:lang w:val="nl-NL"/>
              </w:rPr>
              <w:t>start</w:t>
            </w:r>
            <w:r w:rsidR="00244A56" w:rsidRPr="00B24465">
              <w:rPr>
                <w:lang w:val="nl-NL"/>
              </w:rPr>
              <w:t>dosis voorschrijven van 160 mg (vier injecties van 40 mg op één dag of twee injecties van 40 mg per dag, twee dagen op rij), gevolgd door 80 mg (twee injecties van 40 mg op één dag) twee weken later.</w:t>
            </w:r>
          </w:p>
          <w:p w14:paraId="5A734152" w14:textId="77777777" w:rsidR="00244A56" w:rsidRPr="00B24465" w:rsidRDefault="00244A56" w:rsidP="009054BE">
            <w:pPr>
              <w:rPr>
                <w:lang w:val="nl-NL"/>
              </w:rPr>
            </w:pPr>
          </w:p>
          <w:p w14:paraId="129DBF35" w14:textId="2972DFDE" w:rsidR="00244A56" w:rsidRPr="00B24465" w:rsidRDefault="00C072A9" w:rsidP="009054BE">
            <w:pPr>
              <w:rPr>
                <w:lang w:val="nl-NL"/>
              </w:rPr>
            </w:pPr>
            <w:r w:rsidRPr="00B24465">
              <w:rPr>
                <w:lang w:val="nl-NL"/>
              </w:rPr>
              <w:t xml:space="preserve">Vervolgens </w:t>
            </w:r>
            <w:r w:rsidR="00244A56" w:rsidRPr="00B24465">
              <w:rPr>
                <w:lang w:val="nl-NL"/>
              </w:rPr>
              <w:t>is de gebruikelijke dosering 40 mg eenmaal per twee weken.</w:t>
            </w:r>
          </w:p>
        </w:tc>
        <w:tc>
          <w:tcPr>
            <w:tcW w:w="3017" w:type="dxa"/>
          </w:tcPr>
          <w:p w14:paraId="48BD149E" w14:textId="77777777" w:rsidR="00244A56" w:rsidRPr="00B24465" w:rsidRDefault="00244A56" w:rsidP="009054BE">
            <w:pPr>
              <w:rPr>
                <w:lang w:val="nl-NL"/>
              </w:rPr>
            </w:pPr>
            <w:r w:rsidRPr="00B24465">
              <w:rPr>
                <w:lang w:val="nl-NL"/>
              </w:rPr>
              <w:t>Uw arts kan de dosis verhogen naar 40 mg eenmaal per week of 80 mg eenmaal per twee weken.</w:t>
            </w:r>
          </w:p>
        </w:tc>
      </w:tr>
      <w:tr w:rsidR="00271B79" w:rsidRPr="00B24465" w14:paraId="4F59888B" w14:textId="77777777" w:rsidTr="0069627B">
        <w:trPr>
          <w:cantSplit/>
        </w:trPr>
        <w:tc>
          <w:tcPr>
            <w:tcW w:w="3018" w:type="dxa"/>
          </w:tcPr>
          <w:p w14:paraId="15B08536" w14:textId="11B5CF0E" w:rsidR="00271B79" w:rsidRPr="00B24465" w:rsidRDefault="00271B79" w:rsidP="009054BE">
            <w:pPr>
              <w:rPr>
                <w:lang w:val="nl-NL"/>
              </w:rPr>
            </w:pPr>
            <w:r w:rsidRPr="00B24465">
              <w:rPr>
                <w:lang w:val="nl-NL"/>
              </w:rPr>
              <w:t>Kinderen en jongeren van 6 tot en met 17 jaar die minder dan 40 kg wegen</w:t>
            </w:r>
          </w:p>
        </w:tc>
        <w:tc>
          <w:tcPr>
            <w:tcW w:w="3018" w:type="dxa"/>
          </w:tcPr>
          <w:p w14:paraId="4568DDB2" w14:textId="6CE4A116" w:rsidR="00271B79" w:rsidRPr="00B24465" w:rsidRDefault="00271B79" w:rsidP="009054BE">
            <w:pPr>
              <w:rPr>
                <w:lang w:val="nl-NL"/>
              </w:rPr>
            </w:pPr>
            <w:r w:rsidRPr="00B24465">
              <w:rPr>
                <w:lang w:val="nl-NL"/>
              </w:rPr>
              <w:t>Startdosis van 40 mg, gevolgd door 20 mg twee weken later.</w:t>
            </w:r>
          </w:p>
          <w:p w14:paraId="4285FF66" w14:textId="77777777" w:rsidR="00271B79" w:rsidRPr="00B24465" w:rsidRDefault="00271B79" w:rsidP="009054BE">
            <w:pPr>
              <w:rPr>
                <w:lang w:val="nl-NL"/>
              </w:rPr>
            </w:pPr>
          </w:p>
          <w:p w14:paraId="04B000FA" w14:textId="370313B4" w:rsidR="00271B79" w:rsidRPr="00B24465" w:rsidRDefault="00271B79" w:rsidP="009054BE">
            <w:pPr>
              <w:rPr>
                <w:lang w:val="nl-NL"/>
              </w:rPr>
            </w:pPr>
            <w:r w:rsidRPr="00B24465">
              <w:rPr>
                <w:lang w:val="nl-NL"/>
              </w:rPr>
              <w:t xml:space="preserve">Als een snellere respons nodig is, kan </w:t>
            </w:r>
            <w:r w:rsidR="005D6DAD" w:rsidRPr="00B24465">
              <w:rPr>
                <w:lang w:val="nl-NL"/>
              </w:rPr>
              <w:t>de</w:t>
            </w:r>
            <w:r w:rsidRPr="00B24465">
              <w:rPr>
                <w:lang w:val="nl-NL"/>
              </w:rPr>
              <w:t xml:space="preserve"> arts een startdosis van 80 mg voorschrijven (twee injecties van 40 mg op één dag), gevolgd door 40 mg twee weken later.</w:t>
            </w:r>
          </w:p>
          <w:p w14:paraId="51080AE5" w14:textId="77777777" w:rsidR="00271B79" w:rsidRPr="00B24465" w:rsidRDefault="00271B79" w:rsidP="009054BE">
            <w:pPr>
              <w:rPr>
                <w:lang w:val="nl-NL"/>
              </w:rPr>
            </w:pPr>
          </w:p>
          <w:p w14:paraId="2FF31641" w14:textId="06CDD7F1" w:rsidR="00271B79" w:rsidRPr="00B24465" w:rsidRDefault="00271B79" w:rsidP="009054BE">
            <w:pPr>
              <w:rPr>
                <w:lang w:val="nl-NL"/>
              </w:rPr>
            </w:pPr>
            <w:r w:rsidRPr="00B24465">
              <w:rPr>
                <w:lang w:val="nl-NL"/>
              </w:rPr>
              <w:t>Vervolgens is de gebruikelijke dosering 20 mg eenmaal per twee weken.</w:t>
            </w:r>
          </w:p>
        </w:tc>
        <w:tc>
          <w:tcPr>
            <w:tcW w:w="3017" w:type="dxa"/>
          </w:tcPr>
          <w:p w14:paraId="1BA9777C" w14:textId="0C17A1E2" w:rsidR="00271B79" w:rsidRPr="00B24465" w:rsidRDefault="00271B79" w:rsidP="009054BE">
            <w:pPr>
              <w:rPr>
                <w:lang w:val="nl-NL"/>
              </w:rPr>
            </w:pPr>
            <w:r w:rsidRPr="00B24465">
              <w:rPr>
                <w:lang w:val="nl-NL"/>
              </w:rPr>
              <w:t>Uw arts kan de dosering verhogen naar 20 mg eenmaal per week.</w:t>
            </w:r>
          </w:p>
        </w:tc>
      </w:tr>
    </w:tbl>
    <w:p w14:paraId="03C8D2E5" w14:textId="77777777" w:rsidR="00244A56" w:rsidRPr="00B24465" w:rsidRDefault="00244A56" w:rsidP="00244A56">
      <w:pPr>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8"/>
        <w:gridCol w:w="3017"/>
      </w:tblGrid>
      <w:tr w:rsidR="00244A56" w:rsidRPr="00B24465" w14:paraId="61B48ED5" w14:textId="77777777" w:rsidTr="0069627B">
        <w:trPr>
          <w:cantSplit/>
          <w:tblHeader/>
        </w:trPr>
        <w:tc>
          <w:tcPr>
            <w:tcW w:w="9053" w:type="dxa"/>
            <w:gridSpan w:val="3"/>
          </w:tcPr>
          <w:p w14:paraId="4A4F5D21" w14:textId="77777777" w:rsidR="00244A56" w:rsidRPr="00B24465" w:rsidRDefault="00244A56" w:rsidP="009054BE">
            <w:pPr>
              <w:pStyle w:val="HeadingStrong"/>
              <w:rPr>
                <w:lang w:val="nl-NL"/>
              </w:rPr>
            </w:pPr>
            <w:r w:rsidRPr="00B24465">
              <w:rPr>
                <w:lang w:val="nl-NL"/>
              </w:rPr>
              <w:t>Colitis ulcerosa</w:t>
            </w:r>
          </w:p>
        </w:tc>
      </w:tr>
      <w:tr w:rsidR="00244A56" w:rsidRPr="00B24465" w14:paraId="5EDFCE41" w14:textId="77777777" w:rsidTr="0069627B">
        <w:trPr>
          <w:cantSplit/>
          <w:tblHeader/>
        </w:trPr>
        <w:tc>
          <w:tcPr>
            <w:tcW w:w="3018" w:type="dxa"/>
          </w:tcPr>
          <w:p w14:paraId="66D86508" w14:textId="77777777" w:rsidR="00244A56" w:rsidRPr="00B24465" w:rsidRDefault="00244A56" w:rsidP="009054BE">
            <w:pPr>
              <w:pStyle w:val="HeadingStrong"/>
              <w:rPr>
                <w:lang w:val="nl-NL"/>
              </w:rPr>
            </w:pPr>
            <w:r w:rsidRPr="00B24465">
              <w:rPr>
                <w:lang w:val="nl-NL"/>
              </w:rPr>
              <w:t>Leeftijd of lichaamsgewicht</w:t>
            </w:r>
          </w:p>
        </w:tc>
        <w:tc>
          <w:tcPr>
            <w:tcW w:w="3018" w:type="dxa"/>
          </w:tcPr>
          <w:p w14:paraId="16A8D414" w14:textId="22CA5E90" w:rsidR="00244A56" w:rsidRPr="00B24465" w:rsidRDefault="001C1A50" w:rsidP="009054BE">
            <w:pPr>
              <w:pStyle w:val="HeadingStrong"/>
              <w:rPr>
                <w:lang w:val="nl-NL"/>
              </w:rPr>
            </w:pPr>
            <w:r w:rsidRPr="00B24465">
              <w:rPr>
                <w:lang w:val="nl-NL"/>
              </w:rPr>
              <w:t>Hoeveel en hoe vaak te gebruiken?</w:t>
            </w:r>
          </w:p>
        </w:tc>
        <w:tc>
          <w:tcPr>
            <w:tcW w:w="3017" w:type="dxa"/>
          </w:tcPr>
          <w:p w14:paraId="65DCB384" w14:textId="77777777" w:rsidR="00244A56" w:rsidRPr="00B24465" w:rsidRDefault="00244A56" w:rsidP="009054BE">
            <w:pPr>
              <w:pStyle w:val="HeadingStrong"/>
              <w:rPr>
                <w:lang w:val="nl-NL"/>
              </w:rPr>
            </w:pPr>
            <w:r w:rsidRPr="00B24465">
              <w:rPr>
                <w:lang w:val="nl-NL"/>
              </w:rPr>
              <w:t>Opmerkingen</w:t>
            </w:r>
          </w:p>
        </w:tc>
      </w:tr>
      <w:tr w:rsidR="00244A56" w:rsidRPr="00B24465" w14:paraId="02CDCCCE" w14:textId="77777777" w:rsidTr="0069627B">
        <w:trPr>
          <w:cantSplit/>
        </w:trPr>
        <w:tc>
          <w:tcPr>
            <w:tcW w:w="3018" w:type="dxa"/>
          </w:tcPr>
          <w:p w14:paraId="4AF884C1" w14:textId="77777777" w:rsidR="00244A56" w:rsidRPr="00B24465" w:rsidRDefault="00244A56" w:rsidP="009054BE">
            <w:pPr>
              <w:rPr>
                <w:lang w:val="nl-NL"/>
              </w:rPr>
            </w:pPr>
            <w:r w:rsidRPr="00B24465">
              <w:rPr>
                <w:lang w:val="nl-NL"/>
              </w:rPr>
              <w:t>Volwassenen</w:t>
            </w:r>
          </w:p>
        </w:tc>
        <w:tc>
          <w:tcPr>
            <w:tcW w:w="3018" w:type="dxa"/>
          </w:tcPr>
          <w:p w14:paraId="3B09C498" w14:textId="01AA0524" w:rsidR="00244A56" w:rsidRPr="00B24465" w:rsidRDefault="00C072A9" w:rsidP="009054BE">
            <w:pPr>
              <w:rPr>
                <w:lang w:val="nl-NL"/>
              </w:rPr>
            </w:pPr>
            <w:r w:rsidRPr="00B24465">
              <w:rPr>
                <w:lang w:val="nl-NL"/>
              </w:rPr>
              <w:t>Start</w:t>
            </w:r>
            <w:r w:rsidR="00244A56" w:rsidRPr="00B24465">
              <w:rPr>
                <w:lang w:val="nl-NL"/>
              </w:rPr>
              <w:t>dosis van 160 mg (vier injecties van 40 mg op één dag of twee injecties van 40 mg per dag, twee dagen op rij), gevolgd door een dosis van 80 mg (twee injecties van 40 mg op één dag) twee weken later.</w:t>
            </w:r>
          </w:p>
          <w:p w14:paraId="00C7C4F4" w14:textId="77777777" w:rsidR="00244A56" w:rsidRPr="00B24465" w:rsidRDefault="00244A56" w:rsidP="009054BE">
            <w:pPr>
              <w:rPr>
                <w:lang w:val="nl-NL"/>
              </w:rPr>
            </w:pPr>
          </w:p>
          <w:p w14:paraId="0ADB6DEE" w14:textId="7293E5BB" w:rsidR="00244A56" w:rsidRPr="00B24465" w:rsidRDefault="00C072A9" w:rsidP="009054BE">
            <w:pPr>
              <w:rPr>
                <w:lang w:val="nl-NL"/>
              </w:rPr>
            </w:pPr>
            <w:r w:rsidRPr="00B24465">
              <w:rPr>
                <w:lang w:val="nl-NL"/>
              </w:rPr>
              <w:t xml:space="preserve">Vervolgens </w:t>
            </w:r>
            <w:r w:rsidR="00244A56" w:rsidRPr="00B24465">
              <w:rPr>
                <w:lang w:val="nl-NL"/>
              </w:rPr>
              <w:t>is de gebruikelijke dosering 40 mg eenmaal per twee weken.</w:t>
            </w:r>
          </w:p>
        </w:tc>
        <w:tc>
          <w:tcPr>
            <w:tcW w:w="3017" w:type="dxa"/>
          </w:tcPr>
          <w:p w14:paraId="1F14FA29" w14:textId="2EE124DB" w:rsidR="00244A56" w:rsidRPr="00B24465" w:rsidRDefault="00244A56" w:rsidP="009054BE">
            <w:pPr>
              <w:rPr>
                <w:lang w:val="nl-NL"/>
              </w:rPr>
            </w:pPr>
            <w:r w:rsidRPr="00B24465">
              <w:rPr>
                <w:lang w:val="nl-NL"/>
              </w:rPr>
              <w:t>Uw arts kan de dos</w:t>
            </w:r>
            <w:r w:rsidR="00476DC5" w:rsidRPr="00B24465">
              <w:rPr>
                <w:lang w:val="nl-NL"/>
              </w:rPr>
              <w:t>ering</w:t>
            </w:r>
            <w:r w:rsidRPr="00B24465">
              <w:rPr>
                <w:lang w:val="nl-NL"/>
              </w:rPr>
              <w:t xml:space="preserve"> verhogen naar 40 mg eenmaal per week of 80 mg eenmaal per twee weken.</w:t>
            </w:r>
          </w:p>
        </w:tc>
      </w:tr>
      <w:tr w:rsidR="00E014FF" w:rsidRPr="004C0BC7" w14:paraId="756136F2" w14:textId="77777777" w:rsidTr="0069627B">
        <w:trPr>
          <w:cantSplit/>
        </w:trPr>
        <w:tc>
          <w:tcPr>
            <w:tcW w:w="3018" w:type="dxa"/>
          </w:tcPr>
          <w:p w14:paraId="52ED6E23" w14:textId="56D4FF97" w:rsidR="00E014FF" w:rsidRPr="00B24465" w:rsidRDefault="00E014FF" w:rsidP="00E014FF">
            <w:pPr>
              <w:rPr>
                <w:lang w:val="nl-NL"/>
              </w:rPr>
            </w:pPr>
            <w:r w:rsidRPr="00B24465">
              <w:rPr>
                <w:lang w:val="nl-NL"/>
              </w:rPr>
              <w:t>Kinderen en jongeren vanaf 6 jaar die minder dan 40 kg wegen</w:t>
            </w:r>
          </w:p>
        </w:tc>
        <w:tc>
          <w:tcPr>
            <w:tcW w:w="3018" w:type="dxa"/>
          </w:tcPr>
          <w:p w14:paraId="445E2EDA" w14:textId="231B4CFD" w:rsidR="00E014FF" w:rsidRPr="00B24465" w:rsidRDefault="00476DC5" w:rsidP="00E014FF">
            <w:pPr>
              <w:numPr>
                <w:ilvl w:val="12"/>
                <w:numId w:val="0"/>
              </w:numPr>
              <w:rPr>
                <w:lang w:val="nl-NL"/>
              </w:rPr>
            </w:pPr>
            <w:r w:rsidRPr="00B24465">
              <w:rPr>
                <w:lang w:val="nl-NL"/>
              </w:rPr>
              <w:t>Start</w:t>
            </w:r>
            <w:r w:rsidR="00E014FF" w:rsidRPr="00B24465">
              <w:rPr>
                <w:lang w:val="nl-NL"/>
              </w:rPr>
              <w:t>dos</w:t>
            </w:r>
            <w:r w:rsidRPr="00B24465">
              <w:rPr>
                <w:lang w:val="nl-NL"/>
              </w:rPr>
              <w:t>is</w:t>
            </w:r>
            <w:r w:rsidR="00E014FF" w:rsidRPr="00B24465">
              <w:rPr>
                <w:lang w:val="nl-NL"/>
              </w:rPr>
              <w:t xml:space="preserve"> van 80 mg (twee injecties met 40 mg op één dag), gevolgd door 40 mg (één injectie met 40 mg) twee weken later.</w:t>
            </w:r>
          </w:p>
          <w:p w14:paraId="6C3849B8" w14:textId="77777777" w:rsidR="00E014FF" w:rsidRPr="00B24465" w:rsidRDefault="00E014FF" w:rsidP="00E014FF">
            <w:pPr>
              <w:numPr>
                <w:ilvl w:val="12"/>
                <w:numId w:val="0"/>
              </w:numPr>
              <w:rPr>
                <w:lang w:val="nl-NL"/>
              </w:rPr>
            </w:pPr>
          </w:p>
          <w:p w14:paraId="79A704A9" w14:textId="696552DC" w:rsidR="00E014FF" w:rsidRPr="00B24465" w:rsidRDefault="00476DC5" w:rsidP="00E014FF">
            <w:pPr>
              <w:rPr>
                <w:lang w:val="nl-NL"/>
              </w:rPr>
            </w:pPr>
            <w:r w:rsidRPr="00B24465">
              <w:rPr>
                <w:lang w:val="nl-NL"/>
              </w:rPr>
              <w:t xml:space="preserve">Vervolgens </w:t>
            </w:r>
            <w:r w:rsidR="00E014FF" w:rsidRPr="00B24465">
              <w:rPr>
                <w:lang w:val="nl-NL"/>
              </w:rPr>
              <w:t>is de gebruikelijke dosering 40 mg eenmaal per twee weken.</w:t>
            </w:r>
          </w:p>
        </w:tc>
        <w:tc>
          <w:tcPr>
            <w:tcW w:w="3017" w:type="dxa"/>
          </w:tcPr>
          <w:p w14:paraId="176AC055" w14:textId="484B20B5" w:rsidR="00E014FF" w:rsidRPr="00B24465" w:rsidRDefault="00E014FF" w:rsidP="00FA1AF7">
            <w:pPr>
              <w:rPr>
                <w:lang w:val="nl-NL"/>
              </w:rPr>
            </w:pPr>
            <w:r w:rsidRPr="00B24465">
              <w:rPr>
                <w:lang w:val="nl-NL"/>
              </w:rPr>
              <w:t xml:space="preserve">U dient door te gaan met het toedienen van </w:t>
            </w:r>
            <w:r w:rsidR="00521ED2" w:rsidRPr="00B24465">
              <w:rPr>
                <w:lang w:val="nl-NL"/>
              </w:rPr>
              <w:t>Yuflyma</w:t>
            </w:r>
            <w:r w:rsidRPr="00B24465">
              <w:rPr>
                <w:lang w:val="nl-NL"/>
              </w:rPr>
              <w:t xml:space="preserve"> in uw gebruikelijke dosering, zelfs als u 18 jaar bent geworden.</w:t>
            </w:r>
          </w:p>
        </w:tc>
      </w:tr>
      <w:tr w:rsidR="00E014FF" w:rsidRPr="004C0BC7" w14:paraId="64186B2F" w14:textId="77777777" w:rsidTr="0069627B">
        <w:trPr>
          <w:cantSplit/>
        </w:trPr>
        <w:tc>
          <w:tcPr>
            <w:tcW w:w="3018" w:type="dxa"/>
          </w:tcPr>
          <w:p w14:paraId="01ED5748" w14:textId="7C439242" w:rsidR="00E014FF" w:rsidRPr="00B24465" w:rsidRDefault="00E014FF" w:rsidP="00E014FF">
            <w:pPr>
              <w:rPr>
                <w:lang w:val="nl-NL"/>
              </w:rPr>
            </w:pPr>
            <w:r w:rsidRPr="00B24465">
              <w:rPr>
                <w:lang w:val="nl-NL"/>
              </w:rPr>
              <w:t>Kinderen en jongeren vanaf 6 jaar die meer dan 40 kg wegen</w:t>
            </w:r>
          </w:p>
        </w:tc>
        <w:tc>
          <w:tcPr>
            <w:tcW w:w="3018" w:type="dxa"/>
          </w:tcPr>
          <w:p w14:paraId="474ED84D" w14:textId="070E556F" w:rsidR="00E014FF" w:rsidRPr="00B24465" w:rsidRDefault="00476DC5" w:rsidP="00E014FF">
            <w:pPr>
              <w:numPr>
                <w:ilvl w:val="12"/>
                <w:numId w:val="0"/>
              </w:numPr>
              <w:rPr>
                <w:lang w:val="nl-NL"/>
              </w:rPr>
            </w:pPr>
            <w:r w:rsidRPr="00B24465">
              <w:rPr>
                <w:lang w:val="nl-NL"/>
              </w:rPr>
              <w:t>Startdosis</w:t>
            </w:r>
            <w:r w:rsidR="00E014FF" w:rsidRPr="00B24465">
              <w:rPr>
                <w:lang w:val="nl-NL"/>
              </w:rPr>
              <w:t xml:space="preserve"> van 160 mg (vier injecties met 40 mg op één dag of twee injecties met 40 mg per dag op twee opeenvolgende dagen), gevolgd door 80 mg (twee injecties met 40 mg) twee weken later.</w:t>
            </w:r>
          </w:p>
          <w:p w14:paraId="36CCD239" w14:textId="77777777" w:rsidR="00E014FF" w:rsidRPr="00B24465" w:rsidRDefault="00E014FF" w:rsidP="00E014FF">
            <w:pPr>
              <w:numPr>
                <w:ilvl w:val="12"/>
                <w:numId w:val="0"/>
              </w:numPr>
              <w:rPr>
                <w:lang w:val="nl-NL"/>
              </w:rPr>
            </w:pPr>
          </w:p>
          <w:p w14:paraId="093A1471" w14:textId="4BF0378D" w:rsidR="00E014FF" w:rsidRPr="00B24465" w:rsidRDefault="00476DC5" w:rsidP="00E014FF">
            <w:pPr>
              <w:rPr>
                <w:lang w:val="nl-NL"/>
              </w:rPr>
            </w:pPr>
            <w:r w:rsidRPr="00B24465">
              <w:rPr>
                <w:lang w:val="nl-NL"/>
              </w:rPr>
              <w:t xml:space="preserve">Vervolgens </w:t>
            </w:r>
            <w:r w:rsidR="00E014FF" w:rsidRPr="00B24465">
              <w:rPr>
                <w:lang w:val="nl-NL"/>
              </w:rPr>
              <w:t>is de gebruikelijke dosering 80 mg eenmaal per twee weken.</w:t>
            </w:r>
          </w:p>
        </w:tc>
        <w:tc>
          <w:tcPr>
            <w:tcW w:w="3017" w:type="dxa"/>
          </w:tcPr>
          <w:p w14:paraId="142ED7C5" w14:textId="0532933A" w:rsidR="00E014FF" w:rsidRPr="00B24465" w:rsidRDefault="00E014FF" w:rsidP="00FA1AF7">
            <w:pPr>
              <w:rPr>
                <w:lang w:val="nl-NL"/>
              </w:rPr>
            </w:pPr>
            <w:r w:rsidRPr="00B24465">
              <w:rPr>
                <w:lang w:val="nl-NL"/>
              </w:rPr>
              <w:t xml:space="preserve">U dient door te gaan met het toedienen van </w:t>
            </w:r>
            <w:r w:rsidR="00521ED2" w:rsidRPr="00B24465">
              <w:rPr>
                <w:lang w:val="nl-NL"/>
              </w:rPr>
              <w:t>Yuflyma</w:t>
            </w:r>
            <w:r w:rsidRPr="00B24465">
              <w:rPr>
                <w:lang w:val="nl-NL"/>
              </w:rPr>
              <w:t xml:space="preserve"> in uw gebruikelijke dosering, zelfs als u 18 jaar bent geworden.</w:t>
            </w:r>
          </w:p>
        </w:tc>
      </w:tr>
    </w:tbl>
    <w:p w14:paraId="2C36A4C3" w14:textId="77777777" w:rsidR="00244A56" w:rsidRPr="00B24465" w:rsidRDefault="00244A56" w:rsidP="00244A56">
      <w:pPr>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244A56" w:rsidRPr="00B24465" w14:paraId="1D12D3A2" w14:textId="77777777" w:rsidTr="0069627B">
        <w:trPr>
          <w:cantSplit/>
        </w:trPr>
        <w:tc>
          <w:tcPr>
            <w:tcW w:w="9053" w:type="dxa"/>
            <w:gridSpan w:val="3"/>
          </w:tcPr>
          <w:p w14:paraId="475B853A" w14:textId="489A91C1" w:rsidR="00244A56" w:rsidRPr="00B24465" w:rsidRDefault="001C1A50" w:rsidP="009054BE">
            <w:pPr>
              <w:pStyle w:val="HeadingStrong"/>
              <w:rPr>
                <w:lang w:val="nl-NL"/>
              </w:rPr>
            </w:pPr>
            <w:r w:rsidRPr="00B24465">
              <w:rPr>
                <w:lang w:val="nl-NL"/>
              </w:rPr>
              <w:t>Niet-infectieuze uveïtis</w:t>
            </w:r>
          </w:p>
        </w:tc>
      </w:tr>
      <w:tr w:rsidR="00244A56" w:rsidRPr="00B24465" w14:paraId="2210A89F" w14:textId="77777777" w:rsidTr="0069627B">
        <w:trPr>
          <w:cantSplit/>
        </w:trPr>
        <w:tc>
          <w:tcPr>
            <w:tcW w:w="3018" w:type="dxa"/>
          </w:tcPr>
          <w:p w14:paraId="764DA9A4" w14:textId="77777777" w:rsidR="00244A56" w:rsidRPr="00B24465" w:rsidRDefault="00244A56" w:rsidP="009054BE">
            <w:pPr>
              <w:pStyle w:val="HeadingStrong"/>
              <w:rPr>
                <w:lang w:val="nl-NL"/>
              </w:rPr>
            </w:pPr>
            <w:r w:rsidRPr="00B24465">
              <w:rPr>
                <w:lang w:val="nl-NL"/>
              </w:rPr>
              <w:t>Leeftijd of lichaamsgewicht</w:t>
            </w:r>
          </w:p>
        </w:tc>
        <w:tc>
          <w:tcPr>
            <w:tcW w:w="3017" w:type="dxa"/>
          </w:tcPr>
          <w:p w14:paraId="1C71F6D6" w14:textId="6CD671FA" w:rsidR="00244A56" w:rsidRPr="00B24465" w:rsidRDefault="001C1A50" w:rsidP="009054BE">
            <w:pPr>
              <w:pStyle w:val="HeadingStrong"/>
              <w:rPr>
                <w:lang w:val="nl-NL"/>
              </w:rPr>
            </w:pPr>
            <w:r w:rsidRPr="00B24465">
              <w:rPr>
                <w:lang w:val="nl-NL"/>
              </w:rPr>
              <w:t>Hoeveel en hoe vaak te gebruiken?</w:t>
            </w:r>
          </w:p>
        </w:tc>
        <w:tc>
          <w:tcPr>
            <w:tcW w:w="3018" w:type="dxa"/>
          </w:tcPr>
          <w:p w14:paraId="5B1725C4" w14:textId="77777777" w:rsidR="00244A56" w:rsidRPr="00B24465" w:rsidRDefault="00244A56" w:rsidP="009054BE">
            <w:pPr>
              <w:pStyle w:val="HeadingStrong"/>
              <w:rPr>
                <w:lang w:val="nl-NL"/>
              </w:rPr>
            </w:pPr>
            <w:r w:rsidRPr="00B24465">
              <w:rPr>
                <w:lang w:val="nl-NL"/>
              </w:rPr>
              <w:t>Opmerkingen</w:t>
            </w:r>
          </w:p>
        </w:tc>
      </w:tr>
      <w:tr w:rsidR="00244A56" w:rsidRPr="00B24465" w14:paraId="754F5268" w14:textId="77777777" w:rsidTr="0069627B">
        <w:trPr>
          <w:cantSplit/>
        </w:trPr>
        <w:tc>
          <w:tcPr>
            <w:tcW w:w="3018" w:type="dxa"/>
          </w:tcPr>
          <w:p w14:paraId="74219C1F" w14:textId="77777777" w:rsidR="00244A56" w:rsidRPr="00B24465" w:rsidRDefault="00244A56" w:rsidP="009054BE">
            <w:pPr>
              <w:pStyle w:val="NormalKeep"/>
              <w:rPr>
                <w:lang w:val="nl-NL"/>
              </w:rPr>
            </w:pPr>
            <w:r w:rsidRPr="00B24465">
              <w:rPr>
                <w:lang w:val="nl-NL"/>
              </w:rPr>
              <w:t>Volwassenen</w:t>
            </w:r>
          </w:p>
        </w:tc>
        <w:tc>
          <w:tcPr>
            <w:tcW w:w="3017" w:type="dxa"/>
          </w:tcPr>
          <w:p w14:paraId="486F5296" w14:textId="00980FBE" w:rsidR="00244A56" w:rsidRPr="00B24465" w:rsidRDefault="00476DC5" w:rsidP="009054BE">
            <w:pPr>
              <w:rPr>
                <w:lang w:val="nl-NL"/>
              </w:rPr>
            </w:pPr>
            <w:r w:rsidRPr="00B24465">
              <w:rPr>
                <w:lang w:val="nl-NL"/>
              </w:rPr>
              <w:t>Start</w:t>
            </w:r>
            <w:r w:rsidR="00244A56" w:rsidRPr="00B24465">
              <w:rPr>
                <w:lang w:val="nl-NL"/>
              </w:rPr>
              <w:t xml:space="preserve">dosis van 80 mg (twee injecties van 40 mg op één dag), gevolgd door 40 mg eenmaal per twee weken, beginnend een week na de </w:t>
            </w:r>
            <w:r w:rsidRPr="00B24465">
              <w:rPr>
                <w:lang w:val="nl-NL"/>
              </w:rPr>
              <w:t>start</w:t>
            </w:r>
            <w:r w:rsidR="00244A56" w:rsidRPr="00B24465">
              <w:rPr>
                <w:lang w:val="nl-NL"/>
              </w:rPr>
              <w:t>dosis.</w:t>
            </w:r>
          </w:p>
        </w:tc>
        <w:tc>
          <w:tcPr>
            <w:tcW w:w="3018" w:type="dxa"/>
          </w:tcPr>
          <w:p w14:paraId="71C0321C" w14:textId="64A097A1" w:rsidR="00244A56" w:rsidRPr="00B24465" w:rsidRDefault="00244A56" w:rsidP="009054BE">
            <w:pPr>
              <w:rPr>
                <w:lang w:val="nl-NL"/>
              </w:rPr>
            </w:pPr>
            <w:r w:rsidRPr="00B24465">
              <w:rPr>
                <w:lang w:val="nl-NL"/>
              </w:rPr>
              <w:t xml:space="preserve">Corticosteroïden of andere </w:t>
            </w:r>
            <w:r w:rsidR="00274968" w:rsidRPr="00B24465">
              <w:rPr>
                <w:lang w:val="nl-NL"/>
              </w:rPr>
              <w:t xml:space="preserve">geneesmiddelen </w:t>
            </w:r>
            <w:r w:rsidRPr="00B24465">
              <w:rPr>
                <w:lang w:val="nl-NL"/>
              </w:rPr>
              <w:t>die het immuunsysteem beïnvloeden kunnen worden voortgezet tijdens gebruik van Yuflyma. Yuflyma kan ook los gegeven worden.</w:t>
            </w:r>
          </w:p>
        </w:tc>
      </w:tr>
      <w:tr w:rsidR="00271B79" w:rsidRPr="00B24465" w14:paraId="3B2BC4B2" w14:textId="77777777" w:rsidTr="0069627B">
        <w:trPr>
          <w:cantSplit/>
        </w:trPr>
        <w:tc>
          <w:tcPr>
            <w:tcW w:w="3018" w:type="dxa"/>
          </w:tcPr>
          <w:p w14:paraId="0C0A44EB" w14:textId="728A3D6F" w:rsidR="00271B79" w:rsidRPr="00B24465" w:rsidRDefault="00271B79" w:rsidP="009054BE">
            <w:pPr>
              <w:pStyle w:val="NormalKeep"/>
              <w:rPr>
                <w:lang w:val="nl-NL"/>
              </w:rPr>
            </w:pPr>
            <w:r w:rsidRPr="00B24465">
              <w:rPr>
                <w:lang w:val="nl-NL"/>
              </w:rPr>
              <w:t>Kinderen en jongeren vanaf 2 jaar die minder dan 30 kg wegen</w:t>
            </w:r>
          </w:p>
        </w:tc>
        <w:tc>
          <w:tcPr>
            <w:tcW w:w="3017" w:type="dxa"/>
          </w:tcPr>
          <w:p w14:paraId="0102A824" w14:textId="2042E255" w:rsidR="00271B79" w:rsidRPr="00B24465" w:rsidRDefault="00271B79" w:rsidP="009054BE">
            <w:pPr>
              <w:rPr>
                <w:lang w:val="nl-NL"/>
              </w:rPr>
            </w:pPr>
            <w:r w:rsidRPr="00B24465">
              <w:rPr>
                <w:lang w:val="nl-NL"/>
              </w:rPr>
              <w:t>20 mg eenmaal per twee weken</w:t>
            </w:r>
          </w:p>
        </w:tc>
        <w:tc>
          <w:tcPr>
            <w:tcW w:w="3018" w:type="dxa"/>
          </w:tcPr>
          <w:p w14:paraId="5DF92C77" w14:textId="5CCD8491" w:rsidR="00271B79" w:rsidRPr="00B24465" w:rsidRDefault="00271B79" w:rsidP="009054BE">
            <w:pPr>
              <w:rPr>
                <w:lang w:val="nl-NL"/>
              </w:rPr>
            </w:pPr>
            <w:r w:rsidRPr="00B24465">
              <w:rPr>
                <w:lang w:val="nl-NL"/>
              </w:rPr>
              <w:t xml:space="preserve">Uw arts kan een startdosis van 40 mg voorschrijven om toe te dienen één week voor aanvang van de gebruikelijke dosis van 20 mg eenmaal per twee weken. Het wordt aanbevolen </w:t>
            </w:r>
            <w:r w:rsidR="008D388E" w:rsidRPr="00B24465">
              <w:rPr>
                <w:lang w:val="nl-NL"/>
              </w:rPr>
              <w:t>Yuflyma</w:t>
            </w:r>
            <w:r w:rsidRPr="00B24465">
              <w:rPr>
                <w:lang w:val="nl-NL"/>
              </w:rPr>
              <w:t xml:space="preserve"> te gebruiken in combinatie met methotrexaat</w:t>
            </w:r>
          </w:p>
        </w:tc>
      </w:tr>
      <w:tr w:rsidR="00244A56" w:rsidRPr="00B24465" w14:paraId="139B5F2B" w14:textId="77777777" w:rsidTr="0069627B">
        <w:trPr>
          <w:cantSplit/>
        </w:trPr>
        <w:tc>
          <w:tcPr>
            <w:tcW w:w="3018" w:type="dxa"/>
          </w:tcPr>
          <w:p w14:paraId="7F1951E5" w14:textId="0B8B91F4" w:rsidR="00244A56" w:rsidRPr="00B24465" w:rsidRDefault="00244A56" w:rsidP="009054BE">
            <w:pPr>
              <w:rPr>
                <w:lang w:val="nl-NL"/>
              </w:rPr>
            </w:pPr>
            <w:r w:rsidRPr="00B24465">
              <w:rPr>
                <w:lang w:val="nl-NL"/>
              </w:rPr>
              <w:t xml:space="preserve">Kinderen en </w:t>
            </w:r>
            <w:r w:rsidR="00B53D07" w:rsidRPr="00B24465">
              <w:rPr>
                <w:lang w:val="nl-NL"/>
              </w:rPr>
              <w:t xml:space="preserve">jongeren </w:t>
            </w:r>
            <w:r w:rsidRPr="00B24465">
              <w:rPr>
                <w:lang w:val="nl-NL"/>
              </w:rPr>
              <w:t>vanaf 2 jaar die 30 kg of meer wegen</w:t>
            </w:r>
          </w:p>
        </w:tc>
        <w:tc>
          <w:tcPr>
            <w:tcW w:w="3017" w:type="dxa"/>
          </w:tcPr>
          <w:p w14:paraId="0967B09C" w14:textId="77777777" w:rsidR="00244A56" w:rsidRPr="00B24465" w:rsidRDefault="00244A56" w:rsidP="009054BE">
            <w:pPr>
              <w:rPr>
                <w:lang w:val="nl-NL"/>
              </w:rPr>
            </w:pPr>
            <w:r w:rsidRPr="00B24465">
              <w:rPr>
                <w:lang w:val="nl-NL"/>
              </w:rPr>
              <w:t>40 mg eenmaal per twee weken</w:t>
            </w:r>
          </w:p>
        </w:tc>
        <w:tc>
          <w:tcPr>
            <w:tcW w:w="3018" w:type="dxa"/>
          </w:tcPr>
          <w:p w14:paraId="69EF123B" w14:textId="67D74018" w:rsidR="00244A56" w:rsidRPr="00B24465" w:rsidRDefault="00244A56" w:rsidP="009054BE">
            <w:pPr>
              <w:rPr>
                <w:lang w:val="nl-NL"/>
              </w:rPr>
            </w:pPr>
            <w:r w:rsidRPr="00B24465">
              <w:rPr>
                <w:lang w:val="nl-NL"/>
              </w:rPr>
              <w:t>Uw arts kan een startdos</w:t>
            </w:r>
            <w:r w:rsidR="00476DC5" w:rsidRPr="00B24465">
              <w:rPr>
                <w:lang w:val="nl-NL"/>
              </w:rPr>
              <w:t>is</w:t>
            </w:r>
            <w:r w:rsidRPr="00B24465">
              <w:rPr>
                <w:lang w:val="nl-NL"/>
              </w:rPr>
              <w:t xml:space="preserve"> van 80 mg voorschrijven om toe te dienen </w:t>
            </w:r>
            <w:r w:rsidR="00476DC5" w:rsidRPr="00B24465">
              <w:rPr>
                <w:lang w:val="nl-NL"/>
              </w:rPr>
              <w:t>éé</w:t>
            </w:r>
            <w:r w:rsidRPr="00B24465">
              <w:rPr>
                <w:lang w:val="nl-NL"/>
              </w:rPr>
              <w:t xml:space="preserve">n week voor </w:t>
            </w:r>
            <w:r w:rsidR="00476DC5" w:rsidRPr="00B24465">
              <w:rPr>
                <w:lang w:val="nl-NL"/>
              </w:rPr>
              <w:t xml:space="preserve">aanvang </w:t>
            </w:r>
            <w:r w:rsidRPr="00B24465">
              <w:rPr>
                <w:lang w:val="nl-NL"/>
              </w:rPr>
              <w:t>van de gebruikelijke dosis van 40 mg eenmaal per twee weken. Het wordt aanbevolen Yuflyma te gebruiken in combinatie met methotrexaat.</w:t>
            </w:r>
          </w:p>
        </w:tc>
      </w:tr>
    </w:tbl>
    <w:p w14:paraId="6CEF4376" w14:textId="60A9C4E4" w:rsidR="00C00FC5" w:rsidRPr="00B24465" w:rsidRDefault="00C00FC5" w:rsidP="00244A56">
      <w:pPr>
        <w:rPr>
          <w:lang w:val="nl-NL"/>
        </w:rPr>
      </w:pPr>
    </w:p>
    <w:p w14:paraId="3CF5BA46" w14:textId="54967213" w:rsidR="003F6316" w:rsidRPr="00B24465" w:rsidRDefault="003F6316" w:rsidP="0003580A">
      <w:pPr>
        <w:spacing w:before="70"/>
        <w:ind w:right="-20"/>
        <w:rPr>
          <w:rFonts w:eastAsia="Times New Roman"/>
          <w:lang w:val="nl-NL"/>
        </w:rPr>
      </w:pPr>
      <w:r w:rsidRPr="00B24465">
        <w:rPr>
          <w:rFonts w:eastAsia="Times New Roman"/>
          <w:b/>
          <w:bCs/>
          <w:spacing w:val="1"/>
          <w:lang w:val="nl-NL"/>
        </w:rPr>
        <w:t>H</w:t>
      </w:r>
      <w:r w:rsidRPr="00B24465">
        <w:rPr>
          <w:rFonts w:eastAsia="Times New Roman"/>
          <w:b/>
          <w:bCs/>
          <w:lang w:val="nl-NL"/>
        </w:rPr>
        <w:t>oe</w:t>
      </w:r>
      <w:r w:rsidRPr="00B24465">
        <w:rPr>
          <w:rFonts w:eastAsia="Times New Roman"/>
          <w:b/>
          <w:bCs/>
          <w:spacing w:val="-2"/>
          <w:lang w:val="nl-NL"/>
        </w:rPr>
        <w:t xml:space="preserve"> </w:t>
      </w:r>
      <w:r w:rsidRPr="00B24465">
        <w:rPr>
          <w:rFonts w:eastAsia="Times New Roman"/>
          <w:b/>
          <w:bCs/>
          <w:lang w:val="nl-NL"/>
        </w:rPr>
        <w:t>en</w:t>
      </w:r>
      <w:r w:rsidRPr="00B24465">
        <w:rPr>
          <w:rFonts w:eastAsia="Times New Roman"/>
          <w:b/>
          <w:bCs/>
          <w:spacing w:val="-3"/>
          <w:lang w:val="nl-NL"/>
        </w:rPr>
        <w:t xml:space="preserve"> </w:t>
      </w:r>
      <w:r w:rsidRPr="00B24465">
        <w:rPr>
          <w:rFonts w:eastAsia="Times New Roman"/>
          <w:b/>
          <w:bCs/>
          <w:spacing w:val="1"/>
          <w:lang w:val="nl-NL"/>
        </w:rPr>
        <w:t>w</w:t>
      </w:r>
      <w:r w:rsidRPr="00B24465">
        <w:rPr>
          <w:rFonts w:eastAsia="Times New Roman"/>
          <w:b/>
          <w:bCs/>
          <w:lang w:val="nl-NL"/>
        </w:rPr>
        <w:t>aar</w:t>
      </w:r>
      <w:r w:rsidRPr="00B24465">
        <w:rPr>
          <w:rFonts w:eastAsia="Times New Roman"/>
          <w:b/>
          <w:bCs/>
          <w:spacing w:val="1"/>
          <w:lang w:val="nl-NL"/>
        </w:rPr>
        <w:t xml:space="preserve"> </w:t>
      </w:r>
      <w:r w:rsidRPr="00B24465">
        <w:rPr>
          <w:rFonts w:eastAsia="Times New Roman"/>
          <w:b/>
          <w:bCs/>
          <w:spacing w:val="-3"/>
          <w:lang w:val="nl-NL"/>
        </w:rPr>
        <w:t>d</w:t>
      </w:r>
      <w:r w:rsidRPr="00B24465">
        <w:rPr>
          <w:rFonts w:eastAsia="Times New Roman"/>
          <w:b/>
          <w:bCs/>
          <w:spacing w:val="1"/>
          <w:lang w:val="nl-NL"/>
        </w:rPr>
        <w:t>i</w:t>
      </w:r>
      <w:r w:rsidRPr="00B24465">
        <w:rPr>
          <w:rFonts w:eastAsia="Times New Roman"/>
          <w:b/>
          <w:bCs/>
          <w:lang w:val="nl-NL"/>
        </w:rPr>
        <w:t>e</w:t>
      </w:r>
      <w:r w:rsidRPr="00B24465">
        <w:rPr>
          <w:rFonts w:eastAsia="Times New Roman"/>
          <w:b/>
          <w:bCs/>
          <w:spacing w:val="-3"/>
          <w:lang w:val="nl-NL"/>
        </w:rPr>
        <w:t>n</w:t>
      </w:r>
      <w:r w:rsidRPr="00B24465">
        <w:rPr>
          <w:rFonts w:eastAsia="Times New Roman"/>
          <w:b/>
          <w:bCs/>
          <w:lang w:val="nl-NL"/>
        </w:rPr>
        <w:t>t</w:t>
      </w:r>
      <w:r w:rsidRPr="00B24465">
        <w:rPr>
          <w:rFonts w:eastAsia="Times New Roman"/>
          <w:b/>
          <w:bCs/>
          <w:spacing w:val="1"/>
          <w:lang w:val="nl-NL"/>
        </w:rPr>
        <w:t xml:space="preserve"> </w:t>
      </w:r>
      <w:r w:rsidRPr="00B24465">
        <w:rPr>
          <w:rFonts w:eastAsia="Times New Roman"/>
          <w:b/>
          <w:bCs/>
          <w:lang w:val="nl-NL"/>
        </w:rPr>
        <w:t xml:space="preserve">u </w:t>
      </w:r>
      <w:r w:rsidR="009A1FD0" w:rsidRPr="00B24465">
        <w:rPr>
          <w:rFonts w:eastAsia="Times New Roman"/>
          <w:b/>
          <w:bCs/>
          <w:spacing w:val="1"/>
          <w:lang w:val="nl-NL"/>
        </w:rPr>
        <w:t>Yuflyma</w:t>
      </w:r>
      <w:r w:rsidRPr="00B24465">
        <w:rPr>
          <w:rFonts w:eastAsia="Times New Roman"/>
          <w:b/>
          <w:bCs/>
          <w:spacing w:val="-2"/>
          <w:lang w:val="nl-NL"/>
        </w:rPr>
        <w:t xml:space="preserve"> </w:t>
      </w:r>
      <w:r w:rsidRPr="00B24465">
        <w:rPr>
          <w:rFonts w:eastAsia="Times New Roman"/>
          <w:b/>
          <w:bCs/>
          <w:spacing w:val="1"/>
          <w:lang w:val="nl-NL"/>
        </w:rPr>
        <w:t>t</w:t>
      </w:r>
      <w:r w:rsidRPr="00B24465">
        <w:rPr>
          <w:rFonts w:eastAsia="Times New Roman"/>
          <w:b/>
          <w:bCs/>
          <w:lang w:val="nl-NL"/>
        </w:rPr>
        <w:t>oe?</w:t>
      </w:r>
    </w:p>
    <w:p w14:paraId="4D002518" w14:textId="77777777" w:rsidR="00244A56" w:rsidRPr="00B24465" w:rsidRDefault="00244A56" w:rsidP="00244A56">
      <w:pPr>
        <w:pStyle w:val="NormalKeep"/>
        <w:rPr>
          <w:lang w:val="nl-NL"/>
        </w:rPr>
      </w:pPr>
    </w:p>
    <w:p w14:paraId="199BD699" w14:textId="1446ADDE" w:rsidR="00244A56" w:rsidRPr="00B24465" w:rsidRDefault="00244A56" w:rsidP="00244A56">
      <w:pPr>
        <w:rPr>
          <w:lang w:val="nl-NL"/>
        </w:rPr>
      </w:pPr>
      <w:r w:rsidRPr="00B24465">
        <w:rPr>
          <w:lang w:val="nl-NL"/>
        </w:rPr>
        <w:t xml:space="preserve">Yuflyma wordt toegediend via injectie onder de </w:t>
      </w:r>
      <w:r w:rsidR="003F6316" w:rsidRPr="00B24465">
        <w:rPr>
          <w:lang w:val="nl-NL"/>
        </w:rPr>
        <w:t xml:space="preserve">huid </w:t>
      </w:r>
      <w:r w:rsidRPr="00B24465">
        <w:rPr>
          <w:lang w:val="nl-NL"/>
        </w:rPr>
        <w:t>(door subcutane injectie).</w:t>
      </w:r>
    </w:p>
    <w:p w14:paraId="0A846CFF" w14:textId="77777777" w:rsidR="00244A56" w:rsidRPr="00B24465" w:rsidRDefault="00244A56" w:rsidP="00244A56">
      <w:pPr>
        <w:rPr>
          <w:lang w:val="nl-NL"/>
        </w:rPr>
      </w:pPr>
    </w:p>
    <w:p w14:paraId="15563C12" w14:textId="023C39DA" w:rsidR="00244A56" w:rsidRPr="00B24465" w:rsidRDefault="00244A56" w:rsidP="00244A56">
      <w:pPr>
        <w:rPr>
          <w:b/>
          <w:lang w:val="nl-NL"/>
        </w:rPr>
      </w:pPr>
      <w:r w:rsidRPr="00B24465">
        <w:rPr>
          <w:b/>
          <w:lang w:val="nl-NL"/>
        </w:rPr>
        <w:t xml:space="preserve">Gedetailleerde instructies over hoe u Yuflyma </w:t>
      </w:r>
      <w:r w:rsidR="00E4589B" w:rsidRPr="00B24465">
        <w:rPr>
          <w:rFonts w:eastAsia="Times New Roman"/>
          <w:b/>
          <w:bCs/>
          <w:spacing w:val="1"/>
          <w:lang w:val="nl-NL"/>
        </w:rPr>
        <w:t>m</w:t>
      </w:r>
      <w:r w:rsidR="00E4589B" w:rsidRPr="00B24465">
        <w:rPr>
          <w:rFonts w:eastAsia="Times New Roman"/>
          <w:b/>
          <w:bCs/>
          <w:lang w:val="nl-NL"/>
        </w:rPr>
        <w:t>o</w:t>
      </w:r>
      <w:r w:rsidR="00E4589B" w:rsidRPr="00B24465">
        <w:rPr>
          <w:rFonts w:eastAsia="Times New Roman"/>
          <w:b/>
          <w:bCs/>
          <w:spacing w:val="-2"/>
          <w:lang w:val="nl-NL"/>
        </w:rPr>
        <w:t>e</w:t>
      </w:r>
      <w:r w:rsidR="00E4589B" w:rsidRPr="00B24465">
        <w:rPr>
          <w:rFonts w:eastAsia="Times New Roman"/>
          <w:b/>
          <w:bCs/>
          <w:lang w:val="nl-NL"/>
        </w:rPr>
        <w:t>t</w:t>
      </w:r>
      <w:r w:rsidR="00E4589B" w:rsidRPr="00B24465">
        <w:rPr>
          <w:rFonts w:eastAsia="Times New Roman"/>
          <w:b/>
          <w:bCs/>
          <w:spacing w:val="1"/>
          <w:lang w:val="nl-NL"/>
        </w:rPr>
        <w:t xml:space="preserve"> </w:t>
      </w:r>
      <w:r w:rsidR="00E4589B" w:rsidRPr="00B24465">
        <w:rPr>
          <w:rFonts w:eastAsia="Times New Roman"/>
          <w:b/>
          <w:bCs/>
          <w:spacing w:val="-1"/>
          <w:lang w:val="nl-NL"/>
        </w:rPr>
        <w:t>i</w:t>
      </w:r>
      <w:r w:rsidR="00E4589B" w:rsidRPr="00B24465">
        <w:rPr>
          <w:rFonts w:eastAsia="Times New Roman"/>
          <w:b/>
          <w:bCs/>
          <w:lang w:val="nl-NL"/>
        </w:rPr>
        <w:t>n</w:t>
      </w:r>
      <w:r w:rsidR="00E4589B" w:rsidRPr="00B24465">
        <w:rPr>
          <w:rFonts w:eastAsia="Times New Roman"/>
          <w:b/>
          <w:bCs/>
          <w:spacing w:val="1"/>
          <w:lang w:val="nl-NL"/>
        </w:rPr>
        <w:t>j</w:t>
      </w:r>
      <w:r w:rsidR="00E4589B" w:rsidRPr="00B24465">
        <w:rPr>
          <w:rFonts w:eastAsia="Times New Roman"/>
          <w:b/>
          <w:bCs/>
          <w:lang w:val="nl-NL"/>
        </w:rPr>
        <w:t>e</w:t>
      </w:r>
      <w:r w:rsidR="00E4589B" w:rsidRPr="00B24465">
        <w:rPr>
          <w:rFonts w:eastAsia="Times New Roman"/>
          <w:b/>
          <w:bCs/>
          <w:spacing w:val="-2"/>
          <w:lang w:val="nl-NL"/>
        </w:rPr>
        <w:t>c</w:t>
      </w:r>
      <w:r w:rsidR="00E4589B" w:rsidRPr="00B24465">
        <w:rPr>
          <w:rFonts w:eastAsia="Times New Roman"/>
          <w:b/>
          <w:bCs/>
          <w:spacing w:val="1"/>
          <w:lang w:val="nl-NL"/>
        </w:rPr>
        <w:t>t</w:t>
      </w:r>
      <w:r w:rsidR="00E4589B" w:rsidRPr="00B24465">
        <w:rPr>
          <w:rFonts w:eastAsia="Times New Roman"/>
          <w:b/>
          <w:bCs/>
          <w:lang w:val="nl-NL"/>
        </w:rPr>
        <w:t>e</w:t>
      </w:r>
      <w:r w:rsidR="00E4589B" w:rsidRPr="00B24465">
        <w:rPr>
          <w:rFonts w:eastAsia="Times New Roman"/>
          <w:b/>
          <w:bCs/>
          <w:spacing w:val="-2"/>
          <w:lang w:val="nl-NL"/>
        </w:rPr>
        <w:t>r</w:t>
      </w:r>
      <w:r w:rsidR="00E4589B" w:rsidRPr="00B24465">
        <w:rPr>
          <w:rFonts w:eastAsia="Times New Roman"/>
          <w:b/>
          <w:bCs/>
          <w:lang w:val="nl-NL"/>
        </w:rPr>
        <w:t>en v</w:t>
      </w:r>
      <w:r w:rsidR="00E4589B" w:rsidRPr="00B24465">
        <w:rPr>
          <w:rFonts w:eastAsia="Times New Roman"/>
          <w:b/>
          <w:bCs/>
          <w:spacing w:val="1"/>
          <w:lang w:val="nl-NL"/>
        </w:rPr>
        <w:t>i</w:t>
      </w:r>
      <w:r w:rsidR="00E4589B" w:rsidRPr="00B24465">
        <w:rPr>
          <w:rFonts w:eastAsia="Times New Roman"/>
          <w:b/>
          <w:bCs/>
          <w:lang w:val="nl-NL"/>
        </w:rPr>
        <w:t>n</w:t>
      </w:r>
      <w:r w:rsidR="00E4589B" w:rsidRPr="00B24465">
        <w:rPr>
          <w:rFonts w:eastAsia="Times New Roman"/>
          <w:b/>
          <w:bCs/>
          <w:spacing w:val="-3"/>
          <w:lang w:val="nl-NL"/>
        </w:rPr>
        <w:t>d</w:t>
      </w:r>
      <w:r w:rsidR="00E4589B" w:rsidRPr="00B24465">
        <w:rPr>
          <w:rFonts w:eastAsia="Times New Roman"/>
          <w:b/>
          <w:bCs/>
          <w:lang w:val="nl-NL"/>
        </w:rPr>
        <w:t>t</w:t>
      </w:r>
      <w:r w:rsidR="00E4589B" w:rsidRPr="00B24465">
        <w:rPr>
          <w:rFonts w:eastAsia="Times New Roman"/>
          <w:b/>
          <w:bCs/>
          <w:spacing w:val="1"/>
          <w:lang w:val="nl-NL"/>
        </w:rPr>
        <w:t xml:space="preserve"> </w:t>
      </w:r>
      <w:r w:rsidR="00E4589B" w:rsidRPr="00B24465">
        <w:rPr>
          <w:rFonts w:eastAsia="Times New Roman"/>
          <w:b/>
          <w:bCs/>
          <w:lang w:val="nl-NL"/>
        </w:rPr>
        <w:t>u</w:t>
      </w:r>
      <w:r w:rsidR="00E4589B" w:rsidRPr="00B24465">
        <w:rPr>
          <w:rFonts w:eastAsia="Times New Roman"/>
          <w:b/>
          <w:bCs/>
          <w:spacing w:val="-3"/>
          <w:lang w:val="nl-NL"/>
        </w:rPr>
        <w:t xml:space="preserve"> </w:t>
      </w:r>
      <w:r w:rsidR="00E4589B" w:rsidRPr="00B24465">
        <w:rPr>
          <w:rFonts w:eastAsia="Times New Roman"/>
          <w:b/>
          <w:bCs/>
          <w:spacing w:val="1"/>
          <w:lang w:val="nl-NL"/>
        </w:rPr>
        <w:t>i</w:t>
      </w:r>
      <w:r w:rsidR="00E4589B" w:rsidRPr="00B24465">
        <w:rPr>
          <w:rFonts w:eastAsia="Times New Roman"/>
          <w:b/>
          <w:bCs/>
          <w:lang w:val="nl-NL"/>
        </w:rPr>
        <w:t>n rub</w:t>
      </w:r>
      <w:r w:rsidR="00E4589B" w:rsidRPr="00B24465">
        <w:rPr>
          <w:rFonts w:eastAsia="Times New Roman"/>
          <w:b/>
          <w:bCs/>
          <w:spacing w:val="-2"/>
          <w:lang w:val="nl-NL"/>
        </w:rPr>
        <w:t>r</w:t>
      </w:r>
      <w:r w:rsidR="00E4589B" w:rsidRPr="00B24465">
        <w:rPr>
          <w:rFonts w:eastAsia="Times New Roman"/>
          <w:b/>
          <w:bCs/>
          <w:spacing w:val="-1"/>
          <w:lang w:val="nl-NL"/>
        </w:rPr>
        <w:t>i</w:t>
      </w:r>
      <w:r w:rsidR="00E4589B" w:rsidRPr="00B24465">
        <w:rPr>
          <w:rFonts w:eastAsia="Times New Roman"/>
          <w:b/>
          <w:bCs/>
          <w:lang w:val="nl-NL"/>
        </w:rPr>
        <w:t xml:space="preserve">ek </w:t>
      </w:r>
      <w:r w:rsidRPr="00B24465">
        <w:rPr>
          <w:b/>
          <w:lang w:val="nl-NL"/>
        </w:rPr>
        <w:t xml:space="preserve">7 </w:t>
      </w:r>
      <w:r w:rsidR="00E4589B" w:rsidRPr="00B24465">
        <w:rPr>
          <w:b/>
          <w:lang w:val="nl-NL"/>
        </w:rPr>
        <w:t>“</w:t>
      </w:r>
      <w:r w:rsidR="00420B28" w:rsidRPr="00B24465">
        <w:rPr>
          <w:b/>
          <w:lang w:val="nl-NL"/>
        </w:rPr>
        <w:t>Gebruiksaanwijzing</w:t>
      </w:r>
      <w:r w:rsidR="00E4589B" w:rsidRPr="00B24465">
        <w:rPr>
          <w:b/>
          <w:lang w:val="nl-NL"/>
        </w:rPr>
        <w:t>”</w:t>
      </w:r>
      <w:r w:rsidRPr="00B24465">
        <w:rPr>
          <w:b/>
          <w:lang w:val="nl-NL"/>
        </w:rPr>
        <w:t>.</w:t>
      </w:r>
    </w:p>
    <w:p w14:paraId="284B3251" w14:textId="77777777" w:rsidR="00244A56" w:rsidRPr="00B24465" w:rsidRDefault="00244A56" w:rsidP="00244A56">
      <w:pPr>
        <w:rPr>
          <w:lang w:val="nl-NL"/>
        </w:rPr>
      </w:pPr>
    </w:p>
    <w:p w14:paraId="23E90190" w14:textId="77777777" w:rsidR="003F6316" w:rsidRPr="00B24465" w:rsidRDefault="003F6316" w:rsidP="0003580A">
      <w:pPr>
        <w:ind w:right="-20"/>
        <w:rPr>
          <w:rFonts w:eastAsia="Times New Roman"/>
          <w:lang w:val="nl-NL"/>
        </w:rPr>
      </w:pPr>
      <w:r w:rsidRPr="00B24465">
        <w:rPr>
          <w:rFonts w:eastAsia="Times New Roman"/>
          <w:b/>
          <w:bCs/>
          <w:spacing w:val="1"/>
          <w:lang w:val="nl-NL"/>
        </w:rPr>
        <w:t>H</w:t>
      </w:r>
      <w:r w:rsidRPr="00B24465">
        <w:rPr>
          <w:rFonts w:eastAsia="Times New Roman"/>
          <w:b/>
          <w:bCs/>
          <w:lang w:val="nl-NL"/>
        </w:rPr>
        <w:t>e</w:t>
      </w:r>
      <w:r w:rsidRPr="00B24465">
        <w:rPr>
          <w:rFonts w:eastAsia="Times New Roman"/>
          <w:b/>
          <w:bCs/>
          <w:spacing w:val="-2"/>
          <w:lang w:val="nl-NL"/>
        </w:rPr>
        <w:t>e</w:t>
      </w:r>
      <w:r w:rsidRPr="00B24465">
        <w:rPr>
          <w:rFonts w:eastAsia="Times New Roman"/>
          <w:b/>
          <w:bCs/>
          <w:spacing w:val="1"/>
          <w:lang w:val="nl-NL"/>
        </w:rPr>
        <w:t>f</w:t>
      </w:r>
      <w:r w:rsidRPr="00B24465">
        <w:rPr>
          <w:rFonts w:eastAsia="Times New Roman"/>
          <w:b/>
          <w:bCs/>
          <w:lang w:val="nl-NL"/>
        </w:rPr>
        <w:t>t</w:t>
      </w:r>
      <w:r w:rsidRPr="00B24465">
        <w:rPr>
          <w:rFonts w:eastAsia="Times New Roman"/>
          <w:b/>
          <w:bCs/>
          <w:spacing w:val="1"/>
          <w:lang w:val="nl-NL"/>
        </w:rPr>
        <w:t xml:space="preserve"> </w:t>
      </w:r>
      <w:r w:rsidRPr="00B24465">
        <w:rPr>
          <w:rFonts w:eastAsia="Times New Roman"/>
          <w:b/>
          <w:bCs/>
          <w:lang w:val="nl-NL"/>
        </w:rPr>
        <w:t>u</w:t>
      </w:r>
      <w:r w:rsidRPr="00B24465">
        <w:rPr>
          <w:rFonts w:eastAsia="Times New Roman"/>
          <w:b/>
          <w:bCs/>
          <w:spacing w:val="-3"/>
          <w:lang w:val="nl-NL"/>
        </w:rPr>
        <w:t xml:space="preserve"> </w:t>
      </w:r>
      <w:r w:rsidRPr="00B24465">
        <w:rPr>
          <w:rFonts w:eastAsia="Times New Roman"/>
          <w:b/>
          <w:bCs/>
          <w:spacing w:val="1"/>
          <w:lang w:val="nl-NL"/>
        </w:rPr>
        <w:t>t</w:t>
      </w:r>
      <w:r w:rsidRPr="00B24465">
        <w:rPr>
          <w:rFonts w:eastAsia="Times New Roman"/>
          <w:b/>
          <w:bCs/>
          <w:lang w:val="nl-NL"/>
        </w:rPr>
        <w:t>e</w:t>
      </w:r>
      <w:r w:rsidRPr="00B24465">
        <w:rPr>
          <w:rFonts w:eastAsia="Times New Roman"/>
          <w:b/>
          <w:bCs/>
          <w:spacing w:val="1"/>
          <w:lang w:val="nl-NL"/>
        </w:rPr>
        <w:t xml:space="preserve"> </w:t>
      </w:r>
      <w:r w:rsidRPr="00B24465">
        <w:rPr>
          <w:rFonts w:eastAsia="Times New Roman"/>
          <w:b/>
          <w:bCs/>
          <w:spacing w:val="-2"/>
          <w:lang w:val="nl-NL"/>
        </w:rPr>
        <w:t>v</w:t>
      </w:r>
      <w:r w:rsidRPr="00B24465">
        <w:rPr>
          <w:rFonts w:eastAsia="Times New Roman"/>
          <w:b/>
          <w:bCs/>
          <w:lang w:val="nl-NL"/>
        </w:rPr>
        <w:t>e</w:t>
      </w:r>
      <w:r w:rsidRPr="00B24465">
        <w:rPr>
          <w:rFonts w:eastAsia="Times New Roman"/>
          <w:b/>
          <w:bCs/>
          <w:spacing w:val="-2"/>
          <w:lang w:val="nl-NL"/>
        </w:rPr>
        <w:t>e</w:t>
      </w:r>
      <w:r w:rsidRPr="00B24465">
        <w:rPr>
          <w:rFonts w:eastAsia="Times New Roman"/>
          <w:b/>
          <w:bCs/>
          <w:lang w:val="nl-NL"/>
        </w:rPr>
        <w:t>l</w:t>
      </w:r>
      <w:r w:rsidRPr="00B24465">
        <w:rPr>
          <w:rFonts w:eastAsia="Times New Roman"/>
          <w:b/>
          <w:bCs/>
          <w:spacing w:val="1"/>
          <w:lang w:val="nl-NL"/>
        </w:rPr>
        <w:t xml:space="preserve"> </w:t>
      </w:r>
      <w:r w:rsidRPr="00B24465">
        <w:rPr>
          <w:rFonts w:eastAsia="Times New Roman"/>
          <w:b/>
          <w:bCs/>
          <w:lang w:val="nl-NL"/>
        </w:rPr>
        <w:t xml:space="preserve">van </w:t>
      </w:r>
      <w:r w:rsidRPr="00B24465">
        <w:rPr>
          <w:rFonts w:eastAsia="Times New Roman"/>
          <w:b/>
          <w:bCs/>
          <w:spacing w:val="-3"/>
          <w:lang w:val="nl-NL"/>
        </w:rPr>
        <w:t>d</w:t>
      </w:r>
      <w:r w:rsidRPr="00B24465">
        <w:rPr>
          <w:rFonts w:eastAsia="Times New Roman"/>
          <w:b/>
          <w:bCs/>
          <w:spacing w:val="1"/>
          <w:lang w:val="nl-NL"/>
        </w:rPr>
        <w:t>i</w:t>
      </w:r>
      <w:r w:rsidRPr="00B24465">
        <w:rPr>
          <w:rFonts w:eastAsia="Times New Roman"/>
          <w:b/>
          <w:bCs/>
          <w:lang w:val="nl-NL"/>
        </w:rPr>
        <w:t>t</w:t>
      </w:r>
      <w:r w:rsidRPr="00B24465">
        <w:rPr>
          <w:rFonts w:eastAsia="Times New Roman"/>
          <w:b/>
          <w:bCs/>
          <w:spacing w:val="-1"/>
          <w:lang w:val="nl-NL"/>
        </w:rPr>
        <w:t xml:space="preserve"> </w:t>
      </w:r>
      <w:r w:rsidRPr="00B24465">
        <w:rPr>
          <w:rFonts w:eastAsia="Times New Roman"/>
          <w:b/>
          <w:bCs/>
          <w:spacing w:val="1"/>
          <w:lang w:val="nl-NL"/>
        </w:rPr>
        <w:t>m</w:t>
      </w:r>
      <w:r w:rsidRPr="00B24465">
        <w:rPr>
          <w:rFonts w:eastAsia="Times New Roman"/>
          <w:b/>
          <w:bCs/>
          <w:spacing w:val="-1"/>
          <w:lang w:val="nl-NL"/>
        </w:rPr>
        <w:t>i</w:t>
      </w:r>
      <w:r w:rsidRPr="00B24465">
        <w:rPr>
          <w:rFonts w:eastAsia="Times New Roman"/>
          <w:b/>
          <w:bCs/>
          <w:lang w:val="nl-NL"/>
        </w:rPr>
        <w:t>ddel</w:t>
      </w:r>
      <w:r w:rsidRPr="00B24465">
        <w:rPr>
          <w:rFonts w:eastAsia="Times New Roman"/>
          <w:b/>
          <w:bCs/>
          <w:spacing w:val="1"/>
          <w:lang w:val="nl-NL"/>
        </w:rPr>
        <w:t xml:space="preserve"> </w:t>
      </w:r>
      <w:r w:rsidRPr="00B24465">
        <w:rPr>
          <w:rFonts w:eastAsia="Times New Roman"/>
          <w:b/>
          <w:bCs/>
          <w:lang w:val="nl-NL"/>
        </w:rPr>
        <w:t>ge</w:t>
      </w:r>
      <w:r w:rsidRPr="00B24465">
        <w:rPr>
          <w:rFonts w:eastAsia="Times New Roman"/>
          <w:b/>
          <w:bCs/>
          <w:spacing w:val="-3"/>
          <w:lang w:val="nl-NL"/>
        </w:rPr>
        <w:t>b</w:t>
      </w:r>
      <w:r w:rsidRPr="00B24465">
        <w:rPr>
          <w:rFonts w:eastAsia="Times New Roman"/>
          <w:b/>
          <w:bCs/>
          <w:lang w:val="nl-NL"/>
        </w:rPr>
        <w:t>ru</w:t>
      </w:r>
      <w:r w:rsidRPr="00B24465">
        <w:rPr>
          <w:rFonts w:eastAsia="Times New Roman"/>
          <w:b/>
          <w:bCs/>
          <w:spacing w:val="1"/>
          <w:lang w:val="nl-NL"/>
        </w:rPr>
        <w:t>i</w:t>
      </w:r>
      <w:r w:rsidRPr="00B24465">
        <w:rPr>
          <w:rFonts w:eastAsia="Times New Roman"/>
          <w:b/>
          <w:bCs/>
          <w:spacing w:val="-3"/>
          <w:lang w:val="nl-NL"/>
        </w:rPr>
        <w:t>k</w:t>
      </w:r>
      <w:r w:rsidRPr="00B24465">
        <w:rPr>
          <w:rFonts w:eastAsia="Times New Roman"/>
          <w:b/>
          <w:bCs/>
          <w:spacing w:val="1"/>
          <w:lang w:val="nl-NL"/>
        </w:rPr>
        <w:t>t</w:t>
      </w:r>
      <w:r w:rsidRPr="00B24465">
        <w:rPr>
          <w:rFonts w:eastAsia="Times New Roman"/>
          <w:b/>
          <w:bCs/>
          <w:lang w:val="nl-NL"/>
        </w:rPr>
        <w:t>?</w:t>
      </w:r>
    </w:p>
    <w:p w14:paraId="1AE16D94" w14:textId="77777777" w:rsidR="00244A56" w:rsidRPr="00B24465" w:rsidRDefault="00244A56" w:rsidP="0003580A">
      <w:pPr>
        <w:pStyle w:val="HeadingStrong"/>
        <w:rPr>
          <w:lang w:val="nl-NL"/>
        </w:rPr>
      </w:pPr>
    </w:p>
    <w:p w14:paraId="19437AED" w14:textId="226DFBD3" w:rsidR="003F6316" w:rsidRPr="00B24465" w:rsidRDefault="003F6316" w:rsidP="0003580A">
      <w:pPr>
        <w:ind w:right="503"/>
        <w:rPr>
          <w:rFonts w:eastAsia="Times New Roman"/>
          <w:lang w:val="nl-NL"/>
        </w:rPr>
      </w:pPr>
      <w:r w:rsidRPr="00B24465">
        <w:rPr>
          <w:rFonts w:eastAsia="Times New Roman"/>
          <w:lang w:val="nl-NL"/>
        </w:rPr>
        <w:t>Wann</w:t>
      </w:r>
      <w:r w:rsidRPr="00B24465">
        <w:rPr>
          <w:rFonts w:eastAsia="Times New Roman"/>
          <w:spacing w:val="-2"/>
          <w:lang w:val="nl-NL"/>
        </w:rPr>
        <w:t>e</w:t>
      </w:r>
      <w:r w:rsidRPr="00B24465">
        <w:rPr>
          <w:rFonts w:eastAsia="Times New Roman"/>
          <w:lang w:val="nl-NL"/>
        </w:rPr>
        <w:t>er</w:t>
      </w:r>
      <w:r w:rsidRPr="00B24465">
        <w:rPr>
          <w:rFonts w:eastAsia="Times New Roman"/>
          <w:spacing w:val="1"/>
          <w:lang w:val="nl-NL"/>
        </w:rPr>
        <w:t xml:space="preserve"> </w:t>
      </w:r>
      <w:r w:rsidRPr="00B24465">
        <w:rPr>
          <w:rFonts w:eastAsia="Times New Roman"/>
          <w:lang w:val="nl-NL"/>
        </w:rPr>
        <w:t>u</w:t>
      </w:r>
      <w:r w:rsidRPr="00B24465">
        <w:rPr>
          <w:rFonts w:eastAsia="Times New Roman"/>
          <w:spacing w:val="-2"/>
          <w:lang w:val="nl-NL"/>
        </w:rPr>
        <w:t xml:space="preserve"> </w:t>
      </w:r>
      <w:r w:rsidRPr="00B24465">
        <w:rPr>
          <w:lang w:val="nl-NL"/>
        </w:rPr>
        <w:t xml:space="preserve">Yuflyma </w:t>
      </w:r>
      <w:r w:rsidRPr="00B24465">
        <w:rPr>
          <w:rFonts w:eastAsia="Times New Roman"/>
          <w:lang w:val="nl-NL"/>
        </w:rPr>
        <w:t>p</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w:t>
      </w:r>
      <w:r w:rsidRPr="00B24465">
        <w:rPr>
          <w:rFonts w:eastAsia="Times New Roman"/>
          <w:lang w:val="nl-NL"/>
        </w:rPr>
        <w:t>on</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l</w:t>
      </w:r>
      <w:r w:rsidRPr="00B24465">
        <w:rPr>
          <w:rFonts w:eastAsia="Times New Roman"/>
          <w:lang w:val="nl-NL"/>
        </w:rPr>
        <w:t>uk</w:t>
      </w:r>
      <w:r w:rsidRPr="00B24465">
        <w:rPr>
          <w:rFonts w:eastAsia="Times New Roman"/>
          <w:spacing w:val="-2"/>
          <w:lang w:val="nl-NL"/>
        </w:rPr>
        <w:t xml:space="preserve"> v</w:t>
      </w:r>
      <w:r w:rsidRPr="00B24465">
        <w:rPr>
          <w:rFonts w:eastAsia="Times New Roman"/>
          <w:lang w:val="nl-NL"/>
        </w:rPr>
        <w:t>a</w:t>
      </w:r>
      <w:r w:rsidRPr="00B24465">
        <w:rPr>
          <w:rFonts w:eastAsia="Times New Roman"/>
          <w:spacing w:val="-2"/>
          <w:lang w:val="nl-NL"/>
        </w:rPr>
        <w:t>k</w:t>
      </w:r>
      <w:r w:rsidRPr="00B24465">
        <w:rPr>
          <w:rFonts w:eastAsia="Times New Roman"/>
          <w:lang w:val="nl-NL"/>
        </w:rPr>
        <w:t>er</w:t>
      </w:r>
      <w:r w:rsidRPr="00B24465">
        <w:rPr>
          <w:rFonts w:eastAsia="Times New Roman"/>
          <w:spacing w:val="1"/>
          <w:lang w:val="nl-NL"/>
        </w:rPr>
        <w:t xml:space="preserve"> </w:t>
      </w:r>
      <w:r w:rsidRPr="00B24465">
        <w:rPr>
          <w:rFonts w:eastAsia="Times New Roman"/>
          <w:lang w:val="nl-NL"/>
        </w:rPr>
        <w:t>hee</w:t>
      </w:r>
      <w:r w:rsidRPr="00B24465">
        <w:rPr>
          <w:rFonts w:eastAsia="Times New Roman"/>
          <w:spacing w:val="-1"/>
          <w:lang w:val="nl-NL"/>
        </w:rPr>
        <w:t>f</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ï</w:t>
      </w:r>
      <w:r w:rsidRPr="00B24465">
        <w:rPr>
          <w:rFonts w:eastAsia="Times New Roman"/>
          <w:spacing w:val="-2"/>
          <w:lang w:val="nl-NL"/>
        </w:rPr>
        <w:t>n</w:t>
      </w:r>
      <w:r w:rsidRPr="00B24465">
        <w:rPr>
          <w:rFonts w:eastAsia="Times New Roman"/>
          <w:spacing w:val="1"/>
          <w:lang w:val="nl-NL"/>
        </w:rPr>
        <w:t>j</w:t>
      </w:r>
      <w:r w:rsidRPr="00B24465">
        <w:rPr>
          <w:rFonts w:eastAsia="Times New Roman"/>
          <w:lang w:val="nl-NL"/>
        </w:rPr>
        <w:t>ec</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er</w:t>
      </w:r>
      <w:r w:rsidRPr="00B24465">
        <w:rPr>
          <w:rFonts w:eastAsia="Times New Roman"/>
          <w:lang w:val="nl-NL"/>
        </w:rPr>
        <w:t>d dan uw</w:t>
      </w:r>
      <w:r w:rsidRPr="00B24465">
        <w:rPr>
          <w:rFonts w:eastAsia="Times New Roman"/>
          <w:spacing w:val="-1"/>
          <w:lang w:val="nl-NL"/>
        </w:rPr>
        <w:t xml:space="preserve"> </w:t>
      </w:r>
      <w:r w:rsidRPr="00B24465">
        <w:rPr>
          <w:rFonts w:eastAsia="Times New Roman"/>
          <w:spacing w:val="-2"/>
          <w:lang w:val="nl-NL"/>
        </w:rPr>
        <w:t>a</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of</w:t>
      </w:r>
      <w:r w:rsidRPr="00B24465">
        <w:rPr>
          <w:rFonts w:eastAsia="Times New Roman"/>
          <w:spacing w:val="-1"/>
          <w:lang w:val="nl-NL"/>
        </w:rPr>
        <w:t xml:space="preserve"> </w:t>
      </w:r>
      <w:r w:rsidRPr="00B24465">
        <w:rPr>
          <w:rFonts w:eastAsia="Times New Roman"/>
          <w:lang w:val="nl-NL"/>
        </w:rPr>
        <w:t>ap</w:t>
      </w:r>
      <w:r w:rsidRPr="00B24465">
        <w:rPr>
          <w:rFonts w:eastAsia="Times New Roman"/>
          <w:spacing w:val="-2"/>
          <w:lang w:val="nl-NL"/>
        </w:rPr>
        <w:t>o</w:t>
      </w:r>
      <w:r w:rsidRPr="00B24465">
        <w:rPr>
          <w:rFonts w:eastAsia="Times New Roman"/>
          <w:spacing w:val="1"/>
          <w:lang w:val="nl-NL"/>
        </w:rPr>
        <w:t>t</w:t>
      </w:r>
      <w:r w:rsidRPr="00B24465">
        <w:rPr>
          <w:rFonts w:eastAsia="Times New Roman"/>
          <w:lang w:val="nl-NL"/>
        </w:rPr>
        <w:t>he</w:t>
      </w:r>
      <w:r w:rsidRPr="00B24465">
        <w:rPr>
          <w:rFonts w:eastAsia="Times New Roman"/>
          <w:spacing w:val="-2"/>
          <w:lang w:val="nl-NL"/>
        </w:rPr>
        <w:t>k</w:t>
      </w:r>
      <w:r w:rsidRPr="00B24465">
        <w:rPr>
          <w:rFonts w:eastAsia="Times New Roman"/>
          <w:lang w:val="nl-NL"/>
        </w:rPr>
        <w:t>er</w:t>
      </w:r>
      <w:r w:rsidRPr="00B24465">
        <w:rPr>
          <w:rFonts w:eastAsia="Times New Roman"/>
          <w:spacing w:val="-1"/>
          <w:lang w:val="nl-NL"/>
        </w:rPr>
        <w:t xml:space="preserve"> </w:t>
      </w:r>
      <w:r w:rsidRPr="00B24465">
        <w:rPr>
          <w:rFonts w:eastAsia="Times New Roman"/>
          <w:lang w:val="nl-NL"/>
        </w:rPr>
        <w:t>u he</w:t>
      </w:r>
      <w:r w:rsidRPr="00B24465">
        <w:rPr>
          <w:rFonts w:eastAsia="Times New Roman"/>
          <w:spacing w:val="-2"/>
          <w:lang w:val="nl-NL"/>
        </w:rPr>
        <w:t>e</w:t>
      </w:r>
      <w:r w:rsidRPr="00B24465">
        <w:rPr>
          <w:rFonts w:eastAsia="Times New Roman"/>
          <w:spacing w:val="1"/>
          <w:lang w:val="nl-NL"/>
        </w:rPr>
        <w:t>f</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l</w:t>
      </w:r>
      <w:r w:rsidRPr="00B24465">
        <w:rPr>
          <w:rFonts w:eastAsia="Times New Roman"/>
          <w:lang w:val="nl-NL"/>
        </w:rPr>
        <w:t>d, neem</w:t>
      </w:r>
      <w:r w:rsidRPr="00B24465">
        <w:rPr>
          <w:rFonts w:eastAsia="Times New Roman"/>
          <w:spacing w:val="-3"/>
          <w:lang w:val="nl-NL"/>
        </w:rPr>
        <w:t xml:space="preserve"> </w:t>
      </w:r>
      <w:r w:rsidRPr="00B24465">
        <w:rPr>
          <w:rFonts w:eastAsia="Times New Roman"/>
          <w:lang w:val="nl-NL"/>
        </w:rPr>
        <w:t xml:space="preserve">dan </w:t>
      </w:r>
      <w:r w:rsidRPr="00B24465">
        <w:rPr>
          <w:rFonts w:eastAsia="Times New Roman"/>
          <w:spacing w:val="-4"/>
          <w:lang w:val="nl-NL"/>
        </w:rPr>
        <w:t>m</w:t>
      </w:r>
      <w:r w:rsidRPr="00B24465">
        <w:rPr>
          <w:rFonts w:eastAsia="Times New Roman"/>
          <w:lang w:val="nl-NL"/>
        </w:rPr>
        <w:t>e</w:t>
      </w:r>
      <w:r w:rsidRPr="00B24465">
        <w:rPr>
          <w:rFonts w:eastAsia="Times New Roman"/>
          <w:spacing w:val="1"/>
          <w:lang w:val="nl-NL"/>
        </w:rPr>
        <w:t>t</w:t>
      </w:r>
      <w:r w:rsidRPr="00B24465">
        <w:rPr>
          <w:rFonts w:eastAsia="Times New Roman"/>
          <w:lang w:val="nl-NL"/>
        </w:rPr>
        <w:t>een co</w:t>
      </w:r>
      <w:r w:rsidRPr="00B24465">
        <w:rPr>
          <w:rFonts w:eastAsia="Times New Roman"/>
          <w:spacing w:val="-2"/>
          <w:lang w:val="nl-NL"/>
        </w:rPr>
        <w:t>n</w:t>
      </w:r>
      <w:r w:rsidRPr="00B24465">
        <w:rPr>
          <w:rFonts w:eastAsia="Times New Roman"/>
          <w:spacing w:val="1"/>
          <w:lang w:val="nl-NL"/>
        </w:rPr>
        <w:t>t</w:t>
      </w:r>
      <w:r w:rsidRPr="00B24465">
        <w:rPr>
          <w:rFonts w:eastAsia="Times New Roman"/>
          <w:lang w:val="nl-NL"/>
        </w:rPr>
        <w:t>a</w:t>
      </w:r>
      <w:r w:rsidRPr="00B24465">
        <w:rPr>
          <w:rFonts w:eastAsia="Times New Roman"/>
          <w:spacing w:val="-2"/>
          <w:lang w:val="nl-NL"/>
        </w:rPr>
        <w:t>c</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o</w:t>
      </w:r>
      <w:r w:rsidRPr="00B24465">
        <w:rPr>
          <w:rFonts w:eastAsia="Times New Roman"/>
          <w:lang w:val="nl-NL"/>
        </w:rPr>
        <w:t xml:space="preserve">p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w:t>
      </w:r>
      <w:r w:rsidRPr="00B24465">
        <w:rPr>
          <w:rFonts w:eastAsia="Times New Roman"/>
          <w:lang w:val="nl-NL"/>
        </w:rPr>
        <w:t>uw</w:t>
      </w:r>
      <w:r w:rsidRPr="00B24465">
        <w:rPr>
          <w:rFonts w:eastAsia="Times New Roman"/>
          <w:spacing w:val="-1"/>
          <w:lang w:val="nl-NL"/>
        </w:rPr>
        <w:t xml:space="preserve"> </w:t>
      </w:r>
      <w:r w:rsidRPr="00B24465">
        <w:rPr>
          <w:rFonts w:eastAsia="Times New Roman"/>
          <w:lang w:val="nl-NL"/>
        </w:rPr>
        <w:t>a</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of</w:t>
      </w:r>
      <w:r w:rsidRPr="00B24465">
        <w:rPr>
          <w:rFonts w:eastAsia="Times New Roman"/>
          <w:spacing w:val="-1"/>
          <w:lang w:val="nl-NL"/>
        </w:rPr>
        <w:t xml:space="preserve"> </w:t>
      </w:r>
      <w:r w:rsidRPr="00B24465">
        <w:rPr>
          <w:rFonts w:eastAsia="Times New Roman"/>
          <w:lang w:val="nl-NL"/>
        </w:rPr>
        <w:t>ap</w:t>
      </w:r>
      <w:r w:rsidRPr="00B24465">
        <w:rPr>
          <w:rFonts w:eastAsia="Times New Roman"/>
          <w:spacing w:val="-2"/>
          <w:lang w:val="nl-NL"/>
        </w:rPr>
        <w:t>o</w:t>
      </w:r>
      <w:r w:rsidRPr="00B24465">
        <w:rPr>
          <w:rFonts w:eastAsia="Times New Roman"/>
          <w:spacing w:val="1"/>
          <w:lang w:val="nl-NL"/>
        </w:rPr>
        <w:t>t</w:t>
      </w:r>
      <w:r w:rsidRPr="00B24465">
        <w:rPr>
          <w:rFonts w:eastAsia="Times New Roman"/>
          <w:lang w:val="nl-NL"/>
        </w:rPr>
        <w:t>he</w:t>
      </w:r>
      <w:r w:rsidRPr="00B24465">
        <w:rPr>
          <w:rFonts w:eastAsia="Times New Roman"/>
          <w:spacing w:val="-2"/>
          <w:lang w:val="nl-NL"/>
        </w:rPr>
        <w:t>k</w:t>
      </w:r>
      <w:r w:rsidRPr="00B24465">
        <w:rPr>
          <w:rFonts w:eastAsia="Times New Roman"/>
          <w:lang w:val="nl-NL"/>
        </w:rPr>
        <w:t>er</w:t>
      </w:r>
      <w:r w:rsidRPr="00B24465">
        <w:rPr>
          <w:rFonts w:eastAsia="Times New Roman"/>
          <w:spacing w:val="-1"/>
          <w:lang w:val="nl-NL"/>
        </w:rPr>
        <w:t xml:space="preserve"> </w:t>
      </w:r>
      <w:r w:rsidRPr="00B24465">
        <w:rPr>
          <w:rFonts w:eastAsia="Times New Roman"/>
          <w:lang w:val="nl-NL"/>
        </w:rPr>
        <w:t xml:space="preserve">en </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rt</w:t>
      </w:r>
      <w:r w:rsidRPr="00B24465">
        <w:rPr>
          <w:rFonts w:eastAsia="Times New Roman"/>
          <w:spacing w:val="-2"/>
          <w:lang w:val="nl-NL"/>
        </w:rPr>
        <w:t>e</w:t>
      </w:r>
      <w:r w:rsidRPr="00B24465">
        <w:rPr>
          <w:rFonts w:eastAsia="Times New Roman"/>
          <w:lang w:val="nl-NL"/>
        </w:rPr>
        <w:t>l</w:t>
      </w:r>
      <w:r w:rsidRPr="00B24465">
        <w:rPr>
          <w:rFonts w:eastAsia="Times New Roman"/>
          <w:spacing w:val="1"/>
          <w:lang w:val="nl-NL"/>
        </w:rPr>
        <w:t xml:space="preserve"> </w:t>
      </w:r>
      <w:r w:rsidRPr="00B24465">
        <w:rPr>
          <w:rFonts w:eastAsia="Times New Roman"/>
          <w:lang w:val="nl-NL"/>
        </w:rPr>
        <w:t>hem</w:t>
      </w:r>
      <w:r w:rsidRPr="00B24465">
        <w:rPr>
          <w:rFonts w:eastAsia="Times New Roman"/>
          <w:spacing w:val="-4"/>
          <w:lang w:val="nl-NL"/>
        </w:rPr>
        <w:t xml:space="preserve"> </w:t>
      </w:r>
      <w:r w:rsidRPr="00B24465">
        <w:rPr>
          <w:rFonts w:eastAsia="Times New Roman"/>
          <w:lang w:val="nl-NL"/>
        </w:rPr>
        <w:t>of</w:t>
      </w:r>
      <w:r w:rsidRPr="00B24465">
        <w:rPr>
          <w:rFonts w:eastAsia="Times New Roman"/>
          <w:spacing w:val="1"/>
          <w:lang w:val="nl-NL"/>
        </w:rPr>
        <w:t xml:space="preserve"> </w:t>
      </w:r>
      <w:r w:rsidRPr="00B24465">
        <w:rPr>
          <w:rFonts w:eastAsia="Times New Roman"/>
          <w:lang w:val="nl-NL"/>
        </w:rPr>
        <w:t>h</w:t>
      </w:r>
      <w:r w:rsidRPr="00B24465">
        <w:rPr>
          <w:rFonts w:eastAsia="Times New Roman"/>
          <w:spacing w:val="-2"/>
          <w:lang w:val="nl-NL"/>
        </w:rPr>
        <w:t>a</w:t>
      </w:r>
      <w:r w:rsidRPr="00B24465">
        <w:rPr>
          <w:rFonts w:eastAsia="Times New Roman"/>
          <w:lang w:val="nl-NL"/>
        </w:rPr>
        <w:t>ar</w:t>
      </w:r>
      <w:r w:rsidRPr="00B24465">
        <w:rPr>
          <w:rFonts w:eastAsia="Times New Roman"/>
          <w:spacing w:val="1"/>
          <w:lang w:val="nl-NL"/>
        </w:rPr>
        <w:t xml:space="preserve"> </w:t>
      </w:r>
      <w:r w:rsidRPr="00B24465">
        <w:rPr>
          <w:rFonts w:eastAsia="Times New Roman"/>
          <w:spacing w:val="-2"/>
          <w:lang w:val="nl-NL"/>
        </w:rPr>
        <w:t>d</w:t>
      </w:r>
      <w:r w:rsidRPr="00B24465">
        <w:rPr>
          <w:rFonts w:eastAsia="Times New Roman"/>
          <w:lang w:val="nl-NL"/>
        </w:rPr>
        <w:t>at</w:t>
      </w:r>
      <w:r w:rsidRPr="00B24465">
        <w:rPr>
          <w:rFonts w:eastAsia="Times New Roman"/>
          <w:spacing w:val="-1"/>
          <w:lang w:val="nl-NL"/>
        </w:rPr>
        <w:t xml:space="preserve"> </w:t>
      </w:r>
      <w:r w:rsidRPr="00B24465">
        <w:rPr>
          <w:rFonts w:eastAsia="Times New Roman"/>
          <w:lang w:val="nl-NL"/>
        </w:rPr>
        <w:t>u</w:t>
      </w:r>
      <w:r w:rsidRPr="00B24465">
        <w:rPr>
          <w:rFonts w:eastAsia="Times New Roman"/>
          <w:spacing w:val="-2"/>
          <w:lang w:val="nl-NL"/>
        </w:rPr>
        <w:t xml:space="preserve"> </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eel</w:t>
      </w:r>
      <w:r w:rsidRPr="00B24465">
        <w:rPr>
          <w:rFonts w:eastAsia="Times New Roman"/>
          <w:spacing w:val="1"/>
          <w:lang w:val="nl-NL"/>
        </w:rPr>
        <w:t xml:space="preserve"> </w:t>
      </w:r>
      <w:r w:rsidR="00BC1639" w:rsidRPr="00B24465">
        <w:rPr>
          <w:rFonts w:eastAsia="Times New Roman"/>
          <w:spacing w:val="-2"/>
          <w:lang w:val="nl-NL"/>
        </w:rPr>
        <w:t>heeft</w:t>
      </w:r>
      <w:r w:rsidRPr="00B24465">
        <w:rPr>
          <w:rFonts w:eastAsia="Times New Roman"/>
          <w:lang w:val="nl-NL"/>
        </w:rPr>
        <w:t xml:space="preserve"> </w:t>
      </w:r>
      <w:r w:rsidRPr="00B24465">
        <w:rPr>
          <w:rFonts w:eastAsia="Times New Roman"/>
          <w:spacing w:val="-2"/>
          <w:lang w:val="nl-NL"/>
        </w:rPr>
        <w:t>g</w:t>
      </w:r>
      <w:r w:rsidRPr="00B24465">
        <w:rPr>
          <w:rFonts w:eastAsia="Times New Roman"/>
          <w:lang w:val="nl-NL"/>
        </w:rPr>
        <w:t>eb</w:t>
      </w:r>
      <w:r w:rsidRPr="00B24465">
        <w:rPr>
          <w:rFonts w:eastAsia="Times New Roman"/>
          <w:spacing w:val="1"/>
          <w:lang w:val="nl-NL"/>
        </w:rPr>
        <w:t>r</w:t>
      </w:r>
      <w:r w:rsidRPr="00B24465">
        <w:rPr>
          <w:rFonts w:eastAsia="Times New Roman"/>
          <w:lang w:val="nl-NL"/>
        </w:rPr>
        <w:t>u</w:t>
      </w:r>
      <w:r w:rsidRPr="00B24465">
        <w:rPr>
          <w:rFonts w:eastAsia="Times New Roman"/>
          <w:spacing w:val="1"/>
          <w:lang w:val="nl-NL"/>
        </w:rPr>
        <w:t>i</w:t>
      </w:r>
      <w:r w:rsidRPr="00B24465">
        <w:rPr>
          <w:rFonts w:eastAsia="Times New Roman"/>
          <w:spacing w:val="-2"/>
          <w:lang w:val="nl-NL"/>
        </w:rPr>
        <w:t>k</w:t>
      </w:r>
      <w:r w:rsidRPr="00B24465">
        <w:rPr>
          <w:rFonts w:eastAsia="Times New Roman"/>
          <w:spacing w:val="1"/>
          <w:lang w:val="nl-NL"/>
        </w:rPr>
        <w:t>t</w:t>
      </w:r>
      <w:r w:rsidRPr="00B24465">
        <w:rPr>
          <w:rFonts w:eastAsia="Times New Roman"/>
          <w:lang w:val="nl-NL"/>
        </w:rPr>
        <w:t xml:space="preserve">. </w:t>
      </w:r>
      <w:r w:rsidRPr="00B24465">
        <w:rPr>
          <w:rFonts w:eastAsia="Times New Roman"/>
          <w:spacing w:val="-1"/>
          <w:lang w:val="nl-NL"/>
        </w:rPr>
        <w:t>H</w:t>
      </w:r>
      <w:r w:rsidRPr="00B24465">
        <w:rPr>
          <w:rFonts w:eastAsia="Times New Roman"/>
          <w:lang w:val="nl-NL"/>
        </w:rPr>
        <w:t xml:space="preserve">oud </w:t>
      </w:r>
      <w:r w:rsidRPr="00B24465">
        <w:rPr>
          <w:rFonts w:eastAsia="Times New Roman"/>
          <w:spacing w:val="-2"/>
          <w:lang w:val="nl-NL"/>
        </w:rPr>
        <w:t>a</w:t>
      </w:r>
      <w:r w:rsidRPr="00B24465">
        <w:rPr>
          <w:rFonts w:eastAsia="Times New Roman"/>
          <w:spacing w:val="1"/>
          <w:lang w:val="nl-NL"/>
        </w:rPr>
        <w:t>l</w:t>
      </w:r>
      <w:r w:rsidRPr="00B24465">
        <w:rPr>
          <w:rFonts w:eastAsia="Times New Roman"/>
          <w:spacing w:val="-1"/>
          <w:lang w:val="nl-NL"/>
        </w:rPr>
        <w:t>ti</w:t>
      </w:r>
      <w:r w:rsidRPr="00B24465">
        <w:rPr>
          <w:rFonts w:eastAsia="Times New Roman"/>
          <w:spacing w:val="1"/>
          <w:lang w:val="nl-NL"/>
        </w:rPr>
        <w:t>j</w:t>
      </w:r>
      <w:r w:rsidRPr="00B24465">
        <w:rPr>
          <w:rFonts w:eastAsia="Times New Roman"/>
          <w:lang w:val="nl-NL"/>
        </w:rPr>
        <w:t>d de</w:t>
      </w:r>
      <w:r w:rsidRPr="00B24465">
        <w:rPr>
          <w:rFonts w:eastAsia="Times New Roman"/>
          <w:spacing w:val="1"/>
          <w:lang w:val="nl-NL"/>
        </w:rPr>
        <w:t xml:space="preserve"> </w:t>
      </w:r>
      <w:r w:rsidRPr="00B24465">
        <w:rPr>
          <w:rFonts w:eastAsia="Times New Roman"/>
          <w:spacing w:val="-2"/>
          <w:lang w:val="nl-NL"/>
        </w:rPr>
        <w:t>b</w:t>
      </w:r>
      <w:r w:rsidRPr="00B24465">
        <w:rPr>
          <w:rFonts w:eastAsia="Times New Roman"/>
          <w:lang w:val="nl-NL"/>
        </w:rPr>
        <w:t>u</w:t>
      </w:r>
      <w:r w:rsidRPr="00B24465">
        <w:rPr>
          <w:rFonts w:eastAsia="Times New Roman"/>
          <w:spacing w:val="-1"/>
          <w:lang w:val="nl-NL"/>
        </w:rPr>
        <w:t>i</w:t>
      </w:r>
      <w:r w:rsidRPr="00B24465">
        <w:rPr>
          <w:rFonts w:eastAsia="Times New Roman"/>
          <w:spacing w:val="1"/>
          <w:lang w:val="nl-NL"/>
        </w:rPr>
        <w:t>t</w:t>
      </w:r>
      <w:r w:rsidRPr="00B24465">
        <w:rPr>
          <w:rFonts w:eastAsia="Times New Roman"/>
          <w:lang w:val="nl-NL"/>
        </w:rPr>
        <w:t>en</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lang w:val="nl-NL"/>
        </w:rPr>
        <w:t>pa</w:t>
      </w:r>
      <w:r w:rsidRPr="00B24465">
        <w:rPr>
          <w:rFonts w:eastAsia="Times New Roman"/>
          <w:spacing w:val="-2"/>
          <w:lang w:val="nl-NL"/>
        </w:rPr>
        <w:t>kk</w:t>
      </w:r>
      <w:r w:rsidRPr="00B24465">
        <w:rPr>
          <w:rFonts w:eastAsia="Times New Roman"/>
          <w:spacing w:val="1"/>
          <w:lang w:val="nl-NL"/>
        </w:rPr>
        <w:t>i</w:t>
      </w:r>
      <w:r w:rsidRPr="00B24465">
        <w:rPr>
          <w:rFonts w:eastAsia="Times New Roman"/>
          <w:lang w:val="nl-NL"/>
        </w:rPr>
        <w:t>ng</w:t>
      </w:r>
      <w:r w:rsidRPr="00B24465">
        <w:rPr>
          <w:rFonts w:eastAsia="Times New Roman"/>
          <w:spacing w:val="-2"/>
          <w:lang w:val="nl-NL"/>
        </w:rPr>
        <w:t xml:space="preserve"> v</w:t>
      </w:r>
      <w:r w:rsidRPr="00B24465">
        <w:rPr>
          <w:rFonts w:eastAsia="Times New Roman"/>
          <w:lang w:val="nl-NL"/>
        </w:rPr>
        <w:t>an het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enees</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ddel</w:t>
      </w:r>
      <w:r w:rsidRPr="00B24465">
        <w:rPr>
          <w:rFonts w:eastAsia="Times New Roman"/>
          <w:spacing w:val="1"/>
          <w:lang w:val="nl-NL"/>
        </w:rPr>
        <w:t xml:space="preserve"> </w:t>
      </w:r>
      <w:r w:rsidRPr="00B24465">
        <w:rPr>
          <w:rFonts w:eastAsia="Times New Roman"/>
          <w:spacing w:val="-2"/>
          <w:lang w:val="nl-NL"/>
        </w:rPr>
        <w:t>b</w:t>
      </w:r>
      <w:r w:rsidRPr="00B24465">
        <w:rPr>
          <w:rFonts w:eastAsia="Times New Roman"/>
          <w:spacing w:val="-1"/>
          <w:lang w:val="nl-NL"/>
        </w:rPr>
        <w:t>i</w:t>
      </w:r>
      <w:r w:rsidRPr="00B24465">
        <w:rPr>
          <w:rFonts w:eastAsia="Times New Roman"/>
          <w:lang w:val="nl-NL"/>
        </w:rPr>
        <w:t>j</w:t>
      </w:r>
      <w:r w:rsidRPr="00B24465">
        <w:rPr>
          <w:rFonts w:eastAsia="Times New Roman"/>
          <w:spacing w:val="1"/>
          <w:lang w:val="nl-NL"/>
        </w:rPr>
        <w:t xml:space="preserve"> </w:t>
      </w:r>
      <w:r w:rsidRPr="00B24465">
        <w:rPr>
          <w:rFonts w:eastAsia="Times New Roman"/>
          <w:lang w:val="nl-NL"/>
        </w:rPr>
        <w:t>de</w:t>
      </w:r>
      <w:r w:rsidRPr="00B24465">
        <w:rPr>
          <w:rFonts w:eastAsia="Times New Roman"/>
          <w:spacing w:val="1"/>
          <w:lang w:val="nl-NL"/>
        </w:rPr>
        <w:t xml:space="preserve"> </w:t>
      </w:r>
      <w:r w:rsidRPr="00B24465">
        <w:rPr>
          <w:rFonts w:eastAsia="Times New Roman"/>
          <w:lang w:val="nl-NL"/>
        </w:rPr>
        <w:t>h</w:t>
      </w:r>
      <w:r w:rsidRPr="00B24465">
        <w:rPr>
          <w:rFonts w:eastAsia="Times New Roman"/>
          <w:spacing w:val="-2"/>
          <w:lang w:val="nl-NL"/>
        </w:rPr>
        <w:t>a</w:t>
      </w:r>
      <w:r w:rsidRPr="00B24465">
        <w:rPr>
          <w:rFonts w:eastAsia="Times New Roman"/>
          <w:lang w:val="nl-NL"/>
        </w:rPr>
        <w:t>nd, ook</w:t>
      </w:r>
      <w:r w:rsidRPr="00B24465">
        <w:rPr>
          <w:rFonts w:eastAsia="Times New Roman"/>
          <w:spacing w:val="-2"/>
          <w:lang w:val="nl-NL"/>
        </w:rPr>
        <w:t xml:space="preserve"> a</w:t>
      </w:r>
      <w:r w:rsidRPr="00B24465">
        <w:rPr>
          <w:rFonts w:eastAsia="Times New Roman"/>
          <w:lang w:val="nl-NL"/>
        </w:rPr>
        <w:t>l</w:t>
      </w:r>
      <w:r w:rsidRPr="00B24465">
        <w:rPr>
          <w:rFonts w:eastAsia="Times New Roman"/>
          <w:spacing w:val="1"/>
          <w:lang w:val="nl-NL"/>
        </w:rPr>
        <w:t xml:space="preserve"> i</w:t>
      </w:r>
      <w:r w:rsidRPr="00B24465">
        <w:rPr>
          <w:rFonts w:eastAsia="Times New Roman"/>
          <w:lang w:val="nl-NL"/>
        </w:rPr>
        <w:t>s</w:t>
      </w:r>
      <w:r w:rsidRPr="00B24465">
        <w:rPr>
          <w:rFonts w:eastAsia="Times New Roman"/>
          <w:spacing w:val="-2"/>
          <w:lang w:val="nl-NL"/>
        </w:rPr>
        <w:t xml:space="preserve"> </w:t>
      </w:r>
      <w:r w:rsidRPr="00B24465">
        <w:rPr>
          <w:rFonts w:eastAsia="Times New Roman"/>
          <w:lang w:val="nl-NL"/>
        </w:rPr>
        <w:t>de</w:t>
      </w:r>
      <w:r w:rsidRPr="00B24465">
        <w:rPr>
          <w:rFonts w:eastAsia="Times New Roman"/>
          <w:spacing w:val="-2"/>
          <w:lang w:val="nl-NL"/>
        </w:rPr>
        <w:t>z</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1"/>
          <w:lang w:val="nl-NL"/>
        </w:rPr>
        <w:t>l</w:t>
      </w:r>
      <w:r w:rsidRPr="00B24465">
        <w:rPr>
          <w:rFonts w:eastAsia="Times New Roman"/>
          <w:lang w:val="nl-NL"/>
        </w:rPr>
        <w:t>ee</w:t>
      </w:r>
      <w:r w:rsidRPr="00B24465">
        <w:rPr>
          <w:rFonts w:eastAsia="Times New Roman"/>
          <w:spacing w:val="-2"/>
          <w:lang w:val="nl-NL"/>
        </w:rPr>
        <w:t>g</w:t>
      </w:r>
      <w:r w:rsidRPr="00B24465">
        <w:rPr>
          <w:rFonts w:eastAsia="Times New Roman"/>
          <w:lang w:val="nl-NL"/>
        </w:rPr>
        <w:t>.</w:t>
      </w:r>
    </w:p>
    <w:p w14:paraId="03DB1D72" w14:textId="77777777" w:rsidR="00244A56" w:rsidRPr="00B24465" w:rsidRDefault="00244A56" w:rsidP="00244A56">
      <w:pPr>
        <w:rPr>
          <w:lang w:val="nl-NL"/>
        </w:rPr>
      </w:pPr>
    </w:p>
    <w:p w14:paraId="71D4A4D4" w14:textId="77777777" w:rsidR="003F6316" w:rsidRPr="00B24465" w:rsidRDefault="003F6316" w:rsidP="0003580A">
      <w:pPr>
        <w:ind w:right="-20"/>
        <w:rPr>
          <w:rFonts w:eastAsia="Times New Roman"/>
          <w:lang w:val="nl-NL"/>
        </w:rPr>
      </w:pPr>
      <w:r w:rsidRPr="00B24465">
        <w:rPr>
          <w:rFonts w:eastAsia="Times New Roman"/>
          <w:b/>
          <w:bCs/>
          <w:spacing w:val="2"/>
          <w:lang w:val="nl-NL"/>
        </w:rPr>
        <w:t>B</w:t>
      </w:r>
      <w:r w:rsidRPr="00B24465">
        <w:rPr>
          <w:rFonts w:eastAsia="Times New Roman"/>
          <w:b/>
          <w:bCs/>
          <w:lang w:val="nl-NL"/>
        </w:rPr>
        <w:t>e</w:t>
      </w:r>
      <w:r w:rsidRPr="00B24465">
        <w:rPr>
          <w:rFonts w:eastAsia="Times New Roman"/>
          <w:b/>
          <w:bCs/>
          <w:spacing w:val="-3"/>
          <w:lang w:val="nl-NL"/>
        </w:rPr>
        <w:t>n</w:t>
      </w:r>
      <w:r w:rsidRPr="00B24465">
        <w:rPr>
          <w:rFonts w:eastAsia="Times New Roman"/>
          <w:b/>
          <w:bCs/>
          <w:lang w:val="nl-NL"/>
        </w:rPr>
        <w:t>t</w:t>
      </w:r>
      <w:r w:rsidRPr="00B24465">
        <w:rPr>
          <w:rFonts w:eastAsia="Times New Roman"/>
          <w:b/>
          <w:bCs/>
          <w:spacing w:val="1"/>
          <w:lang w:val="nl-NL"/>
        </w:rPr>
        <w:t xml:space="preserve"> </w:t>
      </w:r>
      <w:r w:rsidRPr="00B24465">
        <w:rPr>
          <w:rFonts w:eastAsia="Times New Roman"/>
          <w:b/>
          <w:bCs/>
          <w:lang w:val="nl-NL"/>
        </w:rPr>
        <w:t>u v</w:t>
      </w:r>
      <w:r w:rsidRPr="00B24465">
        <w:rPr>
          <w:rFonts w:eastAsia="Times New Roman"/>
          <w:b/>
          <w:bCs/>
          <w:spacing w:val="-2"/>
          <w:lang w:val="nl-NL"/>
        </w:rPr>
        <w:t>e</w:t>
      </w:r>
      <w:r w:rsidRPr="00B24465">
        <w:rPr>
          <w:rFonts w:eastAsia="Times New Roman"/>
          <w:b/>
          <w:bCs/>
          <w:lang w:val="nl-NL"/>
        </w:rPr>
        <w:t>rg</w:t>
      </w:r>
      <w:r w:rsidRPr="00B24465">
        <w:rPr>
          <w:rFonts w:eastAsia="Times New Roman"/>
          <w:b/>
          <w:bCs/>
          <w:spacing w:val="-2"/>
          <w:lang w:val="nl-NL"/>
        </w:rPr>
        <w:t>e</w:t>
      </w:r>
      <w:r w:rsidRPr="00B24465">
        <w:rPr>
          <w:rFonts w:eastAsia="Times New Roman"/>
          <w:b/>
          <w:bCs/>
          <w:spacing w:val="1"/>
          <w:lang w:val="nl-NL"/>
        </w:rPr>
        <w:t>t</w:t>
      </w:r>
      <w:r w:rsidRPr="00B24465">
        <w:rPr>
          <w:rFonts w:eastAsia="Times New Roman"/>
          <w:b/>
          <w:bCs/>
          <w:lang w:val="nl-NL"/>
        </w:rPr>
        <w:t xml:space="preserve">en </w:t>
      </w:r>
      <w:r w:rsidRPr="00B24465">
        <w:rPr>
          <w:rFonts w:eastAsia="Times New Roman"/>
          <w:b/>
          <w:bCs/>
          <w:spacing w:val="-3"/>
          <w:lang w:val="nl-NL"/>
        </w:rPr>
        <w:t>d</w:t>
      </w:r>
      <w:r w:rsidRPr="00B24465">
        <w:rPr>
          <w:rFonts w:eastAsia="Times New Roman"/>
          <w:b/>
          <w:bCs/>
          <w:spacing w:val="1"/>
          <w:lang w:val="nl-NL"/>
        </w:rPr>
        <w:t>i</w:t>
      </w:r>
      <w:r w:rsidRPr="00B24465">
        <w:rPr>
          <w:rFonts w:eastAsia="Times New Roman"/>
          <w:b/>
          <w:bCs/>
          <w:lang w:val="nl-NL"/>
        </w:rPr>
        <w:t>t</w:t>
      </w:r>
      <w:r w:rsidRPr="00B24465">
        <w:rPr>
          <w:rFonts w:eastAsia="Times New Roman"/>
          <w:b/>
          <w:bCs/>
          <w:spacing w:val="-1"/>
          <w:lang w:val="nl-NL"/>
        </w:rPr>
        <w:t xml:space="preserve"> </w:t>
      </w:r>
      <w:r w:rsidRPr="00B24465">
        <w:rPr>
          <w:rFonts w:eastAsia="Times New Roman"/>
          <w:b/>
          <w:bCs/>
          <w:spacing w:val="1"/>
          <w:lang w:val="nl-NL"/>
        </w:rPr>
        <w:t>mi</w:t>
      </w:r>
      <w:r w:rsidRPr="00B24465">
        <w:rPr>
          <w:rFonts w:eastAsia="Times New Roman"/>
          <w:b/>
          <w:bCs/>
          <w:lang w:val="nl-NL"/>
        </w:rPr>
        <w:t>d</w:t>
      </w:r>
      <w:r w:rsidRPr="00B24465">
        <w:rPr>
          <w:rFonts w:eastAsia="Times New Roman"/>
          <w:b/>
          <w:bCs/>
          <w:spacing w:val="-3"/>
          <w:lang w:val="nl-NL"/>
        </w:rPr>
        <w:t>d</w:t>
      </w:r>
      <w:r w:rsidRPr="00B24465">
        <w:rPr>
          <w:rFonts w:eastAsia="Times New Roman"/>
          <w:b/>
          <w:bCs/>
          <w:spacing w:val="-2"/>
          <w:lang w:val="nl-NL"/>
        </w:rPr>
        <w:t>e</w:t>
      </w:r>
      <w:r w:rsidRPr="00B24465">
        <w:rPr>
          <w:rFonts w:eastAsia="Times New Roman"/>
          <w:b/>
          <w:bCs/>
          <w:lang w:val="nl-NL"/>
        </w:rPr>
        <w:t>l</w:t>
      </w:r>
      <w:r w:rsidRPr="00B24465">
        <w:rPr>
          <w:rFonts w:eastAsia="Times New Roman"/>
          <w:b/>
          <w:bCs/>
          <w:spacing w:val="1"/>
          <w:lang w:val="nl-NL"/>
        </w:rPr>
        <w:t xml:space="preserve"> t</w:t>
      </w:r>
      <w:r w:rsidRPr="00B24465">
        <w:rPr>
          <w:rFonts w:eastAsia="Times New Roman"/>
          <w:b/>
          <w:bCs/>
          <w:lang w:val="nl-NL"/>
        </w:rPr>
        <w:t>e</w:t>
      </w:r>
      <w:r w:rsidRPr="00B24465">
        <w:rPr>
          <w:rFonts w:eastAsia="Times New Roman"/>
          <w:b/>
          <w:bCs/>
          <w:spacing w:val="-2"/>
          <w:lang w:val="nl-NL"/>
        </w:rPr>
        <w:t xml:space="preserve"> </w:t>
      </w:r>
      <w:r w:rsidRPr="00B24465">
        <w:rPr>
          <w:rFonts w:eastAsia="Times New Roman"/>
          <w:b/>
          <w:bCs/>
          <w:lang w:val="nl-NL"/>
        </w:rPr>
        <w:t>gebr</w:t>
      </w:r>
      <w:r w:rsidRPr="00B24465">
        <w:rPr>
          <w:rFonts w:eastAsia="Times New Roman"/>
          <w:b/>
          <w:bCs/>
          <w:spacing w:val="-3"/>
          <w:lang w:val="nl-NL"/>
        </w:rPr>
        <w:t>u</w:t>
      </w:r>
      <w:r w:rsidRPr="00B24465">
        <w:rPr>
          <w:rFonts w:eastAsia="Times New Roman"/>
          <w:b/>
          <w:bCs/>
          <w:spacing w:val="1"/>
          <w:lang w:val="nl-NL"/>
        </w:rPr>
        <w:t>i</w:t>
      </w:r>
      <w:r w:rsidRPr="00B24465">
        <w:rPr>
          <w:rFonts w:eastAsia="Times New Roman"/>
          <w:b/>
          <w:bCs/>
          <w:lang w:val="nl-NL"/>
        </w:rPr>
        <w:t>ken?</w:t>
      </w:r>
    </w:p>
    <w:p w14:paraId="4C352B41" w14:textId="77777777" w:rsidR="00244A56" w:rsidRPr="00B24465" w:rsidRDefault="00244A56" w:rsidP="00244A56">
      <w:pPr>
        <w:pStyle w:val="NormalKeep"/>
        <w:rPr>
          <w:lang w:val="nl-NL"/>
        </w:rPr>
      </w:pPr>
    </w:p>
    <w:p w14:paraId="3AB53FFB" w14:textId="593AF333" w:rsidR="003F6316" w:rsidRPr="00B24465" w:rsidRDefault="003F6316" w:rsidP="0003580A">
      <w:pPr>
        <w:ind w:right="49"/>
        <w:rPr>
          <w:rFonts w:eastAsia="Times New Roman"/>
          <w:lang w:val="nl-NL"/>
        </w:rPr>
      </w:pPr>
      <w:r w:rsidRPr="00B24465">
        <w:rPr>
          <w:rFonts w:eastAsia="Times New Roman"/>
          <w:lang w:val="nl-NL"/>
        </w:rPr>
        <w:t>Wann</w:t>
      </w:r>
      <w:r w:rsidRPr="00B24465">
        <w:rPr>
          <w:rFonts w:eastAsia="Times New Roman"/>
          <w:spacing w:val="-2"/>
          <w:lang w:val="nl-NL"/>
        </w:rPr>
        <w:t>e</w:t>
      </w:r>
      <w:r w:rsidRPr="00B24465">
        <w:rPr>
          <w:rFonts w:eastAsia="Times New Roman"/>
          <w:lang w:val="nl-NL"/>
        </w:rPr>
        <w:t>er</w:t>
      </w:r>
      <w:r w:rsidRPr="00B24465">
        <w:rPr>
          <w:rFonts w:eastAsia="Times New Roman"/>
          <w:spacing w:val="1"/>
          <w:lang w:val="nl-NL"/>
        </w:rPr>
        <w:t xml:space="preserve"> </w:t>
      </w:r>
      <w:r w:rsidRPr="00B24465">
        <w:rPr>
          <w:rFonts w:eastAsia="Times New Roman"/>
          <w:lang w:val="nl-NL"/>
        </w:rPr>
        <w:t>u</w:t>
      </w:r>
      <w:r w:rsidRPr="00B24465">
        <w:rPr>
          <w:rFonts w:eastAsia="Times New Roman"/>
          <w:spacing w:val="-2"/>
          <w:lang w:val="nl-NL"/>
        </w:rPr>
        <w:t xml:space="preserve"> </w:t>
      </w:r>
      <w:r w:rsidRPr="00B24465">
        <w:rPr>
          <w:rFonts w:eastAsia="Times New Roman"/>
          <w:lang w:val="nl-NL"/>
        </w:rPr>
        <w:t>u</w:t>
      </w:r>
      <w:r w:rsidRPr="00B24465">
        <w:rPr>
          <w:rFonts w:eastAsia="Times New Roman"/>
          <w:spacing w:val="-2"/>
          <w:lang w:val="nl-NL"/>
        </w:rPr>
        <w:t>z</w:t>
      </w:r>
      <w:r w:rsidRPr="00B24465">
        <w:rPr>
          <w:rFonts w:eastAsia="Times New Roman"/>
          <w:lang w:val="nl-NL"/>
        </w:rPr>
        <w:t>e</w:t>
      </w:r>
      <w:r w:rsidRPr="00B24465">
        <w:rPr>
          <w:rFonts w:eastAsia="Times New Roman"/>
          <w:spacing w:val="1"/>
          <w:lang w:val="nl-NL"/>
        </w:rPr>
        <w:t>l</w:t>
      </w:r>
      <w:r w:rsidRPr="00B24465">
        <w:rPr>
          <w:rFonts w:eastAsia="Times New Roman"/>
          <w:lang w:val="nl-NL"/>
        </w:rPr>
        <w:t>f</w:t>
      </w:r>
      <w:r w:rsidRPr="00B24465">
        <w:rPr>
          <w:rFonts w:eastAsia="Times New Roman"/>
          <w:spacing w:val="-1"/>
          <w:lang w:val="nl-NL"/>
        </w:rPr>
        <w:t xml:space="preserve"> </w:t>
      </w:r>
      <w:r w:rsidRPr="00B24465">
        <w:rPr>
          <w:rFonts w:eastAsia="Times New Roman"/>
          <w:lang w:val="nl-NL"/>
        </w:rPr>
        <w:t>be</w:t>
      </w:r>
      <w:r w:rsidRPr="00B24465">
        <w:rPr>
          <w:rFonts w:eastAsia="Times New Roman"/>
          <w:spacing w:val="-2"/>
          <w:lang w:val="nl-NL"/>
        </w:rPr>
        <w:t>n</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t</w:t>
      </w:r>
      <w:r w:rsidRPr="00B24465">
        <w:rPr>
          <w:rFonts w:eastAsia="Times New Roman"/>
          <w:lang w:val="nl-NL"/>
        </w:rPr>
        <w:t>en</w:t>
      </w:r>
      <w:r w:rsidRPr="00B24465">
        <w:rPr>
          <w:rFonts w:eastAsia="Times New Roman"/>
          <w:spacing w:val="-2"/>
          <w:lang w:val="nl-NL"/>
        </w:rPr>
        <w:t xml:space="preserve"> </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 xml:space="preserve"> </w:t>
      </w:r>
      <w:r w:rsidRPr="00B24465">
        <w:rPr>
          <w:rFonts w:eastAsia="Times New Roman"/>
          <w:spacing w:val="1"/>
          <w:lang w:val="nl-NL"/>
        </w:rPr>
        <w:t>i</w:t>
      </w:r>
      <w:r w:rsidRPr="00B24465">
        <w:rPr>
          <w:rFonts w:eastAsia="Times New Roman"/>
          <w:spacing w:val="-2"/>
          <w:lang w:val="nl-NL"/>
        </w:rPr>
        <w:t>n</w:t>
      </w:r>
      <w:r w:rsidRPr="00B24465">
        <w:rPr>
          <w:rFonts w:eastAsia="Times New Roman"/>
          <w:spacing w:val="1"/>
          <w:lang w:val="nl-NL"/>
        </w:rPr>
        <w:t>j</w:t>
      </w:r>
      <w:r w:rsidRPr="00B24465">
        <w:rPr>
          <w:rFonts w:eastAsia="Times New Roman"/>
          <w:lang w:val="nl-NL"/>
        </w:rPr>
        <w:t>ec</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e</w:t>
      </w:r>
      <w:r w:rsidRPr="00B24465">
        <w:rPr>
          <w:rFonts w:eastAsia="Times New Roman"/>
          <w:lang w:val="nl-NL"/>
        </w:rPr>
        <w:t xml:space="preserve">n, </w:t>
      </w:r>
      <w:r w:rsidRPr="00B24465">
        <w:rPr>
          <w:rFonts w:eastAsia="Times New Roman"/>
          <w:spacing w:val="-2"/>
          <w:lang w:val="nl-NL"/>
        </w:rPr>
        <w:t>z</w:t>
      </w:r>
      <w:r w:rsidRPr="00B24465">
        <w:rPr>
          <w:rFonts w:eastAsia="Times New Roman"/>
          <w:lang w:val="nl-NL"/>
        </w:rPr>
        <w:t>u</w:t>
      </w:r>
      <w:r w:rsidRPr="00B24465">
        <w:rPr>
          <w:rFonts w:eastAsia="Times New Roman"/>
          <w:spacing w:val="1"/>
          <w:lang w:val="nl-NL"/>
        </w:rPr>
        <w:t>l</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u de</w:t>
      </w:r>
      <w:r w:rsidRPr="00B24465">
        <w:rPr>
          <w:rFonts w:eastAsia="Times New Roman"/>
          <w:spacing w:val="-2"/>
          <w:lang w:val="nl-NL"/>
        </w:rPr>
        <w:t xml:space="preserve"> e</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s</w:t>
      </w:r>
      <w:r w:rsidRPr="00B24465">
        <w:rPr>
          <w:rFonts w:eastAsia="Times New Roman"/>
          <w:spacing w:val="1"/>
          <w:lang w:val="nl-NL"/>
        </w:rPr>
        <w:t>t</w:t>
      </w:r>
      <w:r w:rsidRPr="00B24465">
        <w:rPr>
          <w:rFonts w:eastAsia="Times New Roman"/>
          <w:spacing w:val="-2"/>
          <w:lang w:val="nl-NL"/>
        </w:rPr>
        <w:t>v</w:t>
      </w:r>
      <w:r w:rsidRPr="00B24465">
        <w:rPr>
          <w:rFonts w:eastAsia="Times New Roman"/>
          <w:lang w:val="nl-NL"/>
        </w:rPr>
        <w:t>o</w:t>
      </w:r>
      <w:r w:rsidRPr="00B24465">
        <w:rPr>
          <w:rFonts w:eastAsia="Times New Roman"/>
          <w:spacing w:val="1"/>
          <w:lang w:val="nl-NL"/>
        </w:rPr>
        <w:t>l</w:t>
      </w:r>
      <w:r w:rsidRPr="00B24465">
        <w:rPr>
          <w:rFonts w:eastAsia="Times New Roman"/>
          <w:spacing w:val="-2"/>
          <w:lang w:val="nl-NL"/>
        </w:rPr>
        <w:t>g</w:t>
      </w:r>
      <w:r w:rsidRPr="00B24465">
        <w:rPr>
          <w:rFonts w:eastAsia="Times New Roman"/>
          <w:lang w:val="nl-NL"/>
        </w:rPr>
        <w:t>ende</w:t>
      </w:r>
      <w:r w:rsidRPr="00B24465">
        <w:rPr>
          <w:rFonts w:eastAsia="Times New Roman"/>
          <w:spacing w:val="1"/>
          <w:lang w:val="nl-NL"/>
        </w:rPr>
        <w:t xml:space="preserve"> i</w:t>
      </w:r>
      <w:r w:rsidRPr="00B24465">
        <w:rPr>
          <w:rFonts w:eastAsia="Times New Roman"/>
          <w:spacing w:val="-2"/>
          <w:lang w:val="nl-NL"/>
        </w:rPr>
        <w:t>n</w:t>
      </w:r>
      <w:r w:rsidRPr="00B24465">
        <w:rPr>
          <w:rFonts w:eastAsia="Times New Roman"/>
          <w:spacing w:val="1"/>
          <w:lang w:val="nl-NL"/>
        </w:rPr>
        <w:t>j</w:t>
      </w:r>
      <w:r w:rsidRPr="00B24465">
        <w:rPr>
          <w:rFonts w:eastAsia="Times New Roman"/>
          <w:spacing w:val="-2"/>
          <w:lang w:val="nl-NL"/>
        </w:rPr>
        <w:t>e</w:t>
      </w:r>
      <w:r w:rsidRPr="00B24465">
        <w:rPr>
          <w:rFonts w:eastAsia="Times New Roman"/>
          <w:lang w:val="nl-NL"/>
        </w:rPr>
        <w:t>c</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e</w:t>
      </w:r>
      <w:r w:rsidRPr="00B24465">
        <w:rPr>
          <w:rFonts w:eastAsia="Times New Roman"/>
          <w:spacing w:val="1"/>
          <w:lang w:val="nl-NL"/>
        </w:rPr>
        <w:t xml:space="preserve"> </w:t>
      </w:r>
      <w:r w:rsidRPr="00B24465">
        <w:rPr>
          <w:lang w:val="nl-NL"/>
        </w:rPr>
        <w:t xml:space="preserve">Yuflyma </w:t>
      </w:r>
      <w:r w:rsidRPr="00B24465">
        <w:rPr>
          <w:rFonts w:eastAsia="Times New Roman"/>
          <w:spacing w:val="-4"/>
          <w:lang w:val="nl-NL"/>
        </w:rPr>
        <w:t>m</w:t>
      </w:r>
      <w:r w:rsidRPr="00B24465">
        <w:rPr>
          <w:rFonts w:eastAsia="Times New Roman"/>
          <w:lang w:val="nl-NL"/>
        </w:rPr>
        <w:t>oe</w:t>
      </w:r>
      <w:r w:rsidRPr="00B24465">
        <w:rPr>
          <w:rFonts w:eastAsia="Times New Roman"/>
          <w:spacing w:val="1"/>
          <w:lang w:val="nl-NL"/>
        </w:rPr>
        <w:t>t</w:t>
      </w:r>
      <w:r w:rsidRPr="00B24465">
        <w:rPr>
          <w:rFonts w:eastAsia="Times New Roman"/>
          <w:lang w:val="nl-NL"/>
        </w:rPr>
        <w:t>en ne</w:t>
      </w:r>
      <w:r w:rsidRPr="00B24465">
        <w:rPr>
          <w:rFonts w:eastAsia="Times New Roman"/>
          <w:spacing w:val="-4"/>
          <w:lang w:val="nl-NL"/>
        </w:rPr>
        <w:t>m</w:t>
      </w:r>
      <w:r w:rsidRPr="00B24465">
        <w:rPr>
          <w:rFonts w:eastAsia="Times New Roman"/>
          <w:lang w:val="nl-NL"/>
        </w:rPr>
        <w:t xml:space="preserve">en </w:t>
      </w:r>
      <w:r w:rsidRPr="00B24465">
        <w:rPr>
          <w:rFonts w:eastAsia="Times New Roman"/>
          <w:spacing w:val="-2"/>
          <w:lang w:val="nl-NL"/>
        </w:rPr>
        <w:t>z</w:t>
      </w:r>
      <w:r w:rsidRPr="00B24465">
        <w:rPr>
          <w:rFonts w:eastAsia="Times New Roman"/>
          <w:lang w:val="nl-NL"/>
        </w:rPr>
        <w:t>od</w:t>
      </w:r>
      <w:r w:rsidRPr="00B24465">
        <w:rPr>
          <w:rFonts w:eastAsia="Times New Roman"/>
          <w:spacing w:val="1"/>
          <w:lang w:val="nl-NL"/>
        </w:rPr>
        <w:t>r</w:t>
      </w:r>
      <w:r w:rsidRPr="00B24465">
        <w:rPr>
          <w:rFonts w:eastAsia="Times New Roman"/>
          <w:lang w:val="nl-NL"/>
        </w:rPr>
        <w:t>a</w:t>
      </w:r>
      <w:r w:rsidRPr="00B24465">
        <w:rPr>
          <w:rFonts w:eastAsia="Times New Roman"/>
          <w:spacing w:val="1"/>
          <w:lang w:val="nl-NL"/>
        </w:rPr>
        <w:t xml:space="preserve"> </w:t>
      </w:r>
      <w:r w:rsidRPr="00B24465">
        <w:rPr>
          <w:rFonts w:eastAsia="Times New Roman"/>
          <w:lang w:val="nl-NL"/>
        </w:rPr>
        <w:t>u h</w:t>
      </w:r>
      <w:r w:rsidRPr="00B24465">
        <w:rPr>
          <w:rFonts w:eastAsia="Times New Roman"/>
          <w:spacing w:val="-2"/>
          <w:lang w:val="nl-NL"/>
        </w:rPr>
        <w:t>e</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spacing w:val="1"/>
          <w:lang w:val="nl-NL"/>
        </w:rPr>
        <w:t>i</w:t>
      </w:r>
      <w:r w:rsidRPr="00B24465">
        <w:rPr>
          <w:rFonts w:eastAsia="Times New Roman"/>
          <w:lang w:val="nl-NL"/>
        </w:rPr>
        <w:t xml:space="preserve">ch </w:t>
      </w:r>
      <w:r w:rsidRPr="00B24465">
        <w:rPr>
          <w:rFonts w:eastAsia="Times New Roman"/>
          <w:spacing w:val="-1"/>
          <w:lang w:val="nl-NL"/>
        </w:rPr>
        <w:t>w</w:t>
      </w:r>
      <w:r w:rsidRPr="00B24465">
        <w:rPr>
          <w:rFonts w:eastAsia="Times New Roman"/>
          <w:spacing w:val="-2"/>
          <w:lang w:val="nl-NL"/>
        </w:rPr>
        <w:t>e</w:t>
      </w:r>
      <w:r w:rsidRPr="00B24465">
        <w:rPr>
          <w:rFonts w:eastAsia="Times New Roman"/>
          <w:lang w:val="nl-NL"/>
        </w:rPr>
        <w:t>er</w:t>
      </w:r>
      <w:r w:rsidRPr="00B24465">
        <w:rPr>
          <w:rFonts w:eastAsia="Times New Roman"/>
          <w:spacing w:val="1"/>
          <w:lang w:val="nl-NL"/>
        </w:rPr>
        <w:t xml:space="preserve"> </w:t>
      </w:r>
      <w:r w:rsidRPr="00B24465">
        <w:rPr>
          <w:rFonts w:eastAsia="Times New Roman"/>
          <w:spacing w:val="-2"/>
          <w:lang w:val="nl-NL"/>
        </w:rPr>
        <w:t>h</w:t>
      </w:r>
      <w:r w:rsidRPr="00B24465">
        <w:rPr>
          <w:rFonts w:eastAsia="Times New Roman"/>
          <w:lang w:val="nl-NL"/>
        </w:rPr>
        <w:t>e</w:t>
      </w:r>
      <w:r w:rsidRPr="00B24465">
        <w:rPr>
          <w:rFonts w:eastAsia="Times New Roman"/>
          <w:spacing w:val="-2"/>
          <w:lang w:val="nl-NL"/>
        </w:rPr>
        <w:t>r</w:t>
      </w:r>
      <w:r w:rsidRPr="00B24465">
        <w:rPr>
          <w:rFonts w:eastAsia="Times New Roman"/>
          <w:spacing w:val="1"/>
          <w:lang w:val="nl-NL"/>
        </w:rPr>
        <w:t>i</w:t>
      </w:r>
      <w:r w:rsidRPr="00B24465">
        <w:rPr>
          <w:rFonts w:eastAsia="Times New Roman"/>
          <w:spacing w:val="-2"/>
          <w:lang w:val="nl-NL"/>
        </w:rPr>
        <w:t>n</w:t>
      </w:r>
      <w:r w:rsidRPr="00B24465">
        <w:rPr>
          <w:rFonts w:eastAsia="Times New Roman"/>
          <w:lang w:val="nl-NL"/>
        </w:rPr>
        <w:t>ne</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 xml:space="preserve">. </w:t>
      </w:r>
      <w:r w:rsidRPr="00B24465">
        <w:rPr>
          <w:rFonts w:eastAsia="Times New Roman"/>
          <w:spacing w:val="-1"/>
          <w:lang w:val="nl-NL"/>
        </w:rPr>
        <w:t>D</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o</w:t>
      </w:r>
      <w:r w:rsidRPr="00B24465">
        <w:rPr>
          <w:rFonts w:eastAsia="Times New Roman"/>
          <w:spacing w:val="1"/>
          <w:lang w:val="nl-NL"/>
        </w:rPr>
        <w:t>l</w:t>
      </w:r>
      <w:r w:rsidRPr="00B24465">
        <w:rPr>
          <w:rFonts w:eastAsia="Times New Roman"/>
          <w:spacing w:val="-2"/>
          <w:lang w:val="nl-NL"/>
        </w:rPr>
        <w:t>g</w:t>
      </w:r>
      <w:r w:rsidRPr="00B24465">
        <w:rPr>
          <w:rFonts w:eastAsia="Times New Roman"/>
          <w:lang w:val="nl-NL"/>
        </w:rPr>
        <w:t>ende</w:t>
      </w:r>
      <w:r w:rsidRPr="00B24465">
        <w:rPr>
          <w:rFonts w:eastAsia="Times New Roman"/>
          <w:spacing w:val="1"/>
          <w:lang w:val="nl-NL"/>
        </w:rPr>
        <w:t xml:space="preserve"> </w:t>
      </w:r>
      <w:r w:rsidRPr="00B24465">
        <w:rPr>
          <w:rFonts w:eastAsia="Times New Roman"/>
          <w:spacing w:val="-1"/>
          <w:lang w:val="nl-NL"/>
        </w:rPr>
        <w:t>i</w:t>
      </w:r>
      <w:r w:rsidRPr="00B24465">
        <w:rPr>
          <w:rFonts w:eastAsia="Times New Roman"/>
          <w:spacing w:val="-2"/>
          <w:lang w:val="nl-NL"/>
        </w:rPr>
        <w:t>n</w:t>
      </w:r>
      <w:r w:rsidRPr="00B24465">
        <w:rPr>
          <w:rFonts w:eastAsia="Times New Roman"/>
          <w:spacing w:val="3"/>
          <w:lang w:val="nl-NL"/>
        </w:rPr>
        <w:t>j</w:t>
      </w:r>
      <w:r w:rsidRPr="00B24465">
        <w:rPr>
          <w:rFonts w:eastAsia="Times New Roman"/>
          <w:spacing w:val="-2"/>
          <w:lang w:val="nl-NL"/>
        </w:rPr>
        <w:t>e</w:t>
      </w:r>
      <w:r w:rsidRPr="00B24465">
        <w:rPr>
          <w:rFonts w:eastAsia="Times New Roman"/>
          <w:lang w:val="nl-NL"/>
        </w:rPr>
        <w:t>c</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lang w:val="nl-NL"/>
        </w:rPr>
        <w:t>u</w:t>
      </w:r>
      <w:r w:rsidRPr="00B24465">
        <w:rPr>
          <w:rFonts w:eastAsia="Times New Roman"/>
          <w:spacing w:val="1"/>
          <w:lang w:val="nl-NL"/>
        </w:rPr>
        <w:t>l</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u</w:t>
      </w:r>
      <w:r w:rsidRPr="00B24465">
        <w:rPr>
          <w:rFonts w:eastAsia="Times New Roman"/>
          <w:spacing w:val="-2"/>
          <w:lang w:val="nl-NL"/>
        </w:rPr>
        <w:t xml:space="preserve"> </w:t>
      </w:r>
      <w:r w:rsidRPr="00B24465">
        <w:rPr>
          <w:rFonts w:eastAsia="Times New Roman"/>
          <w:spacing w:val="-4"/>
          <w:lang w:val="nl-NL"/>
        </w:rPr>
        <w:t>m</w:t>
      </w:r>
      <w:r w:rsidRPr="00B24465">
        <w:rPr>
          <w:rFonts w:eastAsia="Times New Roman"/>
          <w:lang w:val="nl-NL"/>
        </w:rPr>
        <w:t>oe</w:t>
      </w:r>
      <w:r w:rsidRPr="00B24465">
        <w:rPr>
          <w:rFonts w:eastAsia="Times New Roman"/>
          <w:spacing w:val="1"/>
          <w:lang w:val="nl-NL"/>
        </w:rPr>
        <w:t>t</w:t>
      </w:r>
      <w:r w:rsidRPr="00B24465">
        <w:rPr>
          <w:rFonts w:eastAsia="Times New Roman"/>
          <w:lang w:val="nl-NL"/>
        </w:rPr>
        <w:t>en ne</w:t>
      </w:r>
      <w:r w:rsidRPr="00B24465">
        <w:rPr>
          <w:rFonts w:eastAsia="Times New Roman"/>
          <w:spacing w:val="-4"/>
          <w:lang w:val="nl-NL"/>
        </w:rPr>
        <w:t>m</w:t>
      </w:r>
      <w:r w:rsidRPr="00B24465">
        <w:rPr>
          <w:rFonts w:eastAsia="Times New Roman"/>
          <w:lang w:val="nl-NL"/>
        </w:rPr>
        <w:t>en op de</w:t>
      </w:r>
      <w:r w:rsidRPr="00B24465">
        <w:rPr>
          <w:rFonts w:eastAsia="Times New Roman"/>
          <w:spacing w:val="-2"/>
          <w:lang w:val="nl-NL"/>
        </w:rPr>
        <w:t xml:space="preserve"> d</w:t>
      </w:r>
      <w:r w:rsidRPr="00B24465">
        <w:rPr>
          <w:rFonts w:eastAsia="Times New Roman"/>
          <w:lang w:val="nl-NL"/>
        </w:rPr>
        <w:t>ag</w:t>
      </w:r>
      <w:r w:rsidRPr="00B24465">
        <w:rPr>
          <w:rFonts w:eastAsia="Times New Roman"/>
          <w:spacing w:val="-2"/>
          <w:lang w:val="nl-NL"/>
        </w:rPr>
        <w:t xml:space="preserve"> </w:t>
      </w:r>
      <w:r w:rsidRPr="00B24465">
        <w:rPr>
          <w:rFonts w:eastAsia="Times New Roman"/>
          <w:lang w:val="nl-NL"/>
        </w:rPr>
        <w:t>dat</w:t>
      </w:r>
      <w:r w:rsidRPr="00B24465">
        <w:rPr>
          <w:rFonts w:eastAsia="Times New Roman"/>
          <w:spacing w:val="1"/>
          <w:lang w:val="nl-NL"/>
        </w:rPr>
        <w:t xml:space="preserve"> </w:t>
      </w:r>
      <w:r w:rsidRPr="00B24465">
        <w:rPr>
          <w:rFonts w:eastAsia="Times New Roman"/>
          <w:lang w:val="nl-NL"/>
        </w:rPr>
        <w:t xml:space="preserve">u </w:t>
      </w:r>
      <w:r w:rsidRPr="00B24465">
        <w:rPr>
          <w:rFonts w:eastAsia="Times New Roman"/>
          <w:spacing w:val="-2"/>
          <w:lang w:val="nl-NL"/>
        </w:rPr>
        <w:t>v</w:t>
      </w:r>
      <w:r w:rsidRPr="00B24465">
        <w:rPr>
          <w:rFonts w:eastAsia="Times New Roman"/>
          <w:lang w:val="nl-NL"/>
        </w:rPr>
        <w:t>o</w:t>
      </w:r>
      <w:r w:rsidRPr="00B24465">
        <w:rPr>
          <w:rFonts w:eastAsia="Times New Roman"/>
          <w:spacing w:val="1"/>
          <w:lang w:val="nl-NL"/>
        </w:rPr>
        <w:t>l</w:t>
      </w:r>
      <w:r w:rsidRPr="00B24465">
        <w:rPr>
          <w:rFonts w:eastAsia="Times New Roman"/>
          <w:spacing w:val="-2"/>
          <w:lang w:val="nl-NL"/>
        </w:rPr>
        <w:t>g</w:t>
      </w:r>
      <w:r w:rsidRPr="00B24465">
        <w:rPr>
          <w:rFonts w:eastAsia="Times New Roman"/>
          <w:lang w:val="nl-NL"/>
        </w:rPr>
        <w:t>ens</w:t>
      </w:r>
      <w:r w:rsidRPr="00B24465">
        <w:rPr>
          <w:rFonts w:eastAsia="Times New Roman"/>
          <w:spacing w:val="1"/>
          <w:lang w:val="nl-NL"/>
        </w:rPr>
        <w:t xml:space="preserve"> </w:t>
      </w:r>
      <w:r w:rsidRPr="00B24465">
        <w:rPr>
          <w:rFonts w:eastAsia="Times New Roman"/>
          <w:lang w:val="nl-NL"/>
        </w:rPr>
        <w:t>uw o</w:t>
      </w:r>
      <w:r w:rsidRPr="00B24465">
        <w:rPr>
          <w:rFonts w:eastAsia="Times New Roman"/>
          <w:spacing w:val="1"/>
          <w:lang w:val="nl-NL"/>
        </w:rPr>
        <w:t>ri</w:t>
      </w:r>
      <w:r w:rsidRPr="00B24465">
        <w:rPr>
          <w:rFonts w:eastAsia="Times New Roman"/>
          <w:spacing w:val="-2"/>
          <w:lang w:val="nl-NL"/>
        </w:rPr>
        <w:t>g</w:t>
      </w:r>
      <w:r w:rsidRPr="00B24465">
        <w:rPr>
          <w:rFonts w:eastAsia="Times New Roman"/>
          <w:spacing w:val="1"/>
          <w:lang w:val="nl-NL"/>
        </w:rPr>
        <w:t>i</w:t>
      </w:r>
      <w:r w:rsidRPr="00B24465">
        <w:rPr>
          <w:rFonts w:eastAsia="Times New Roman"/>
          <w:lang w:val="nl-NL"/>
        </w:rPr>
        <w:t>n</w:t>
      </w:r>
      <w:r w:rsidRPr="00B24465">
        <w:rPr>
          <w:rFonts w:eastAsia="Times New Roman"/>
          <w:spacing w:val="-2"/>
          <w:lang w:val="nl-NL"/>
        </w:rPr>
        <w:t>e</w:t>
      </w:r>
      <w:r w:rsidRPr="00B24465">
        <w:rPr>
          <w:rFonts w:eastAsia="Times New Roman"/>
          <w:spacing w:val="1"/>
          <w:lang w:val="nl-NL"/>
        </w:rPr>
        <w:t>l</w:t>
      </w:r>
      <w:r w:rsidRPr="00B24465">
        <w:rPr>
          <w:rFonts w:eastAsia="Times New Roman"/>
          <w:lang w:val="nl-NL"/>
        </w:rPr>
        <w:t>e</w:t>
      </w:r>
      <w:r w:rsidRPr="00B24465">
        <w:rPr>
          <w:rFonts w:eastAsia="Times New Roman"/>
          <w:spacing w:val="-2"/>
          <w:lang w:val="nl-NL"/>
        </w:rPr>
        <w:t xml:space="preserve"> </w:t>
      </w:r>
      <w:r w:rsidRPr="00B24465">
        <w:rPr>
          <w:rFonts w:eastAsia="Times New Roman"/>
          <w:lang w:val="nl-NL"/>
        </w:rPr>
        <w:t>sche</w:t>
      </w:r>
      <w:r w:rsidRPr="00B24465">
        <w:rPr>
          <w:rFonts w:eastAsia="Times New Roman"/>
          <w:spacing w:val="-4"/>
          <w:lang w:val="nl-NL"/>
        </w:rPr>
        <w:t>m</w:t>
      </w:r>
      <w:r w:rsidRPr="00B24465">
        <w:rPr>
          <w:rFonts w:eastAsia="Times New Roman"/>
          <w:lang w:val="nl-NL"/>
        </w:rPr>
        <w:t>a</w:t>
      </w:r>
      <w:r w:rsidRPr="00B24465">
        <w:rPr>
          <w:rFonts w:eastAsia="Times New Roman"/>
          <w:spacing w:val="1"/>
          <w:lang w:val="nl-NL"/>
        </w:rPr>
        <w:t xml:space="preserve"> </w:t>
      </w:r>
      <w:r w:rsidRPr="00B24465">
        <w:rPr>
          <w:rFonts w:eastAsia="Times New Roman"/>
          <w:lang w:val="nl-NL"/>
        </w:rPr>
        <w:t>ook</w:t>
      </w:r>
      <w:r w:rsidRPr="00B24465">
        <w:rPr>
          <w:rFonts w:eastAsia="Times New Roman"/>
          <w:spacing w:val="-2"/>
          <w:lang w:val="nl-NL"/>
        </w:rPr>
        <w:t xml:space="preserve"> </w:t>
      </w:r>
      <w:r w:rsidRPr="00B24465">
        <w:rPr>
          <w:rFonts w:eastAsia="Times New Roman"/>
          <w:lang w:val="nl-NL"/>
        </w:rPr>
        <w:t>uw</w:t>
      </w:r>
      <w:r w:rsidRPr="00B24465">
        <w:rPr>
          <w:rFonts w:eastAsia="Times New Roman"/>
          <w:spacing w:val="-1"/>
          <w:lang w:val="nl-NL"/>
        </w:rPr>
        <w:t xml:space="preserve"> </w:t>
      </w:r>
      <w:r w:rsidRPr="00B24465">
        <w:rPr>
          <w:rFonts w:eastAsia="Times New Roman"/>
          <w:lang w:val="nl-NL"/>
        </w:rPr>
        <w:t>vo</w:t>
      </w:r>
      <w:r w:rsidRPr="00B24465">
        <w:rPr>
          <w:rFonts w:eastAsia="Times New Roman"/>
          <w:spacing w:val="1"/>
          <w:lang w:val="nl-NL"/>
        </w:rPr>
        <w:t>l</w:t>
      </w:r>
      <w:r w:rsidRPr="00B24465">
        <w:rPr>
          <w:rFonts w:eastAsia="Times New Roman"/>
          <w:spacing w:val="-2"/>
          <w:lang w:val="nl-NL"/>
        </w:rPr>
        <w:t>g</w:t>
      </w:r>
      <w:r w:rsidRPr="00B24465">
        <w:rPr>
          <w:rFonts w:eastAsia="Times New Roman"/>
          <w:lang w:val="nl-NL"/>
        </w:rPr>
        <w:t>ende</w:t>
      </w:r>
      <w:r w:rsidRPr="00B24465">
        <w:rPr>
          <w:rFonts w:eastAsia="Times New Roman"/>
          <w:spacing w:val="1"/>
          <w:lang w:val="nl-NL"/>
        </w:rPr>
        <w:t xml:space="preserve"> </w:t>
      </w:r>
      <w:r w:rsidRPr="00B24465">
        <w:rPr>
          <w:rFonts w:eastAsia="Times New Roman"/>
          <w:spacing w:val="-1"/>
          <w:lang w:val="nl-NL"/>
        </w:rPr>
        <w:t>i</w:t>
      </w:r>
      <w:r w:rsidRPr="00B24465">
        <w:rPr>
          <w:rFonts w:eastAsia="Times New Roman"/>
          <w:spacing w:val="-2"/>
          <w:lang w:val="nl-NL"/>
        </w:rPr>
        <w:t>n</w:t>
      </w:r>
      <w:r w:rsidRPr="00B24465">
        <w:rPr>
          <w:rFonts w:eastAsia="Times New Roman"/>
          <w:spacing w:val="3"/>
          <w:lang w:val="nl-NL"/>
        </w:rPr>
        <w:t>j</w:t>
      </w:r>
      <w:r w:rsidRPr="00B24465">
        <w:rPr>
          <w:rFonts w:eastAsia="Times New Roman"/>
          <w:spacing w:val="-2"/>
          <w:lang w:val="nl-NL"/>
        </w:rPr>
        <w:t>e</w:t>
      </w:r>
      <w:r w:rsidRPr="00B24465">
        <w:rPr>
          <w:rFonts w:eastAsia="Times New Roman"/>
          <w:lang w:val="nl-NL"/>
        </w:rPr>
        <w:t>c</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h</w:t>
      </w:r>
      <w:r w:rsidRPr="00B24465">
        <w:rPr>
          <w:rFonts w:eastAsia="Times New Roman"/>
          <w:lang w:val="nl-NL"/>
        </w:rPr>
        <w:t xml:space="preserve">ad </w:t>
      </w:r>
      <w:r w:rsidRPr="00B24465">
        <w:rPr>
          <w:rFonts w:eastAsia="Times New Roman"/>
          <w:spacing w:val="-4"/>
          <w:lang w:val="nl-NL"/>
        </w:rPr>
        <w:t>m</w:t>
      </w:r>
      <w:r w:rsidRPr="00B24465">
        <w:rPr>
          <w:rFonts w:eastAsia="Times New Roman"/>
          <w:lang w:val="nl-NL"/>
        </w:rPr>
        <w:t>oe</w:t>
      </w:r>
      <w:r w:rsidRPr="00B24465">
        <w:rPr>
          <w:rFonts w:eastAsia="Times New Roman"/>
          <w:spacing w:val="1"/>
          <w:lang w:val="nl-NL"/>
        </w:rPr>
        <w:t>t</w:t>
      </w:r>
      <w:r w:rsidRPr="00B24465">
        <w:rPr>
          <w:rFonts w:eastAsia="Times New Roman"/>
          <w:spacing w:val="-2"/>
          <w:lang w:val="nl-NL"/>
        </w:rPr>
        <w:t>e</w:t>
      </w:r>
      <w:r w:rsidRPr="00B24465">
        <w:rPr>
          <w:rFonts w:eastAsia="Times New Roman"/>
          <w:lang w:val="nl-NL"/>
        </w:rPr>
        <w:t>n ne</w:t>
      </w:r>
      <w:r w:rsidRPr="00B24465">
        <w:rPr>
          <w:rFonts w:eastAsia="Times New Roman"/>
          <w:spacing w:val="-4"/>
          <w:lang w:val="nl-NL"/>
        </w:rPr>
        <w:t>m</w:t>
      </w:r>
      <w:r w:rsidRPr="00B24465">
        <w:rPr>
          <w:rFonts w:eastAsia="Times New Roman"/>
          <w:lang w:val="nl-NL"/>
        </w:rPr>
        <w:t>en.</w:t>
      </w:r>
    </w:p>
    <w:p w14:paraId="78603021" w14:textId="77777777" w:rsidR="00244A56" w:rsidRPr="00B24465" w:rsidRDefault="00244A56" w:rsidP="00244A56">
      <w:pPr>
        <w:rPr>
          <w:lang w:val="nl-NL"/>
        </w:rPr>
      </w:pPr>
    </w:p>
    <w:p w14:paraId="7404D182" w14:textId="77777777" w:rsidR="003F6316" w:rsidRPr="00B24465" w:rsidRDefault="003F6316" w:rsidP="0003580A">
      <w:pPr>
        <w:ind w:right="-20"/>
        <w:rPr>
          <w:rFonts w:eastAsia="Times New Roman"/>
          <w:lang w:val="nl-NL"/>
        </w:rPr>
      </w:pPr>
      <w:r w:rsidRPr="00B24465">
        <w:rPr>
          <w:rFonts w:eastAsia="Times New Roman"/>
          <w:b/>
          <w:bCs/>
          <w:spacing w:val="-1"/>
          <w:lang w:val="nl-NL"/>
        </w:rPr>
        <w:t>A</w:t>
      </w:r>
      <w:r w:rsidRPr="00B24465">
        <w:rPr>
          <w:rFonts w:eastAsia="Times New Roman"/>
          <w:b/>
          <w:bCs/>
          <w:spacing w:val="1"/>
          <w:lang w:val="nl-NL"/>
        </w:rPr>
        <w:t>l</w:t>
      </w:r>
      <w:r w:rsidRPr="00B24465">
        <w:rPr>
          <w:rFonts w:eastAsia="Times New Roman"/>
          <w:b/>
          <w:bCs/>
          <w:lang w:val="nl-NL"/>
        </w:rPr>
        <w:t>s</w:t>
      </w:r>
      <w:r w:rsidRPr="00B24465">
        <w:rPr>
          <w:rFonts w:eastAsia="Times New Roman"/>
          <w:b/>
          <w:bCs/>
          <w:spacing w:val="1"/>
          <w:lang w:val="nl-NL"/>
        </w:rPr>
        <w:t xml:space="preserve"> </w:t>
      </w:r>
      <w:r w:rsidRPr="00B24465">
        <w:rPr>
          <w:rFonts w:eastAsia="Times New Roman"/>
          <w:b/>
          <w:bCs/>
          <w:lang w:val="nl-NL"/>
        </w:rPr>
        <w:t xml:space="preserve">u </w:t>
      </w:r>
      <w:r w:rsidRPr="00B24465">
        <w:rPr>
          <w:rFonts w:eastAsia="Times New Roman"/>
          <w:b/>
          <w:bCs/>
          <w:spacing w:val="-2"/>
          <w:lang w:val="nl-NL"/>
        </w:rPr>
        <w:t>s</w:t>
      </w:r>
      <w:r w:rsidRPr="00B24465">
        <w:rPr>
          <w:rFonts w:eastAsia="Times New Roman"/>
          <w:b/>
          <w:bCs/>
          <w:spacing w:val="1"/>
          <w:lang w:val="nl-NL"/>
        </w:rPr>
        <w:t>t</w:t>
      </w:r>
      <w:r w:rsidRPr="00B24465">
        <w:rPr>
          <w:rFonts w:eastAsia="Times New Roman"/>
          <w:b/>
          <w:bCs/>
          <w:lang w:val="nl-NL"/>
        </w:rPr>
        <w:t>opt</w:t>
      </w:r>
      <w:r w:rsidRPr="00B24465">
        <w:rPr>
          <w:rFonts w:eastAsia="Times New Roman"/>
          <w:b/>
          <w:bCs/>
          <w:spacing w:val="-1"/>
          <w:lang w:val="nl-NL"/>
        </w:rPr>
        <w:t xml:space="preserve"> </w:t>
      </w:r>
      <w:r w:rsidRPr="00B24465">
        <w:rPr>
          <w:rFonts w:eastAsia="Times New Roman"/>
          <w:b/>
          <w:bCs/>
          <w:spacing w:val="1"/>
          <w:lang w:val="nl-NL"/>
        </w:rPr>
        <w:t>m</w:t>
      </w:r>
      <w:r w:rsidRPr="00B24465">
        <w:rPr>
          <w:rFonts w:eastAsia="Times New Roman"/>
          <w:b/>
          <w:bCs/>
          <w:spacing w:val="-2"/>
          <w:lang w:val="nl-NL"/>
        </w:rPr>
        <w:t>e</w:t>
      </w:r>
      <w:r w:rsidRPr="00B24465">
        <w:rPr>
          <w:rFonts w:eastAsia="Times New Roman"/>
          <w:b/>
          <w:bCs/>
          <w:lang w:val="nl-NL"/>
        </w:rPr>
        <w:t>t</w:t>
      </w:r>
      <w:r w:rsidRPr="00B24465">
        <w:rPr>
          <w:rFonts w:eastAsia="Times New Roman"/>
          <w:b/>
          <w:bCs/>
          <w:spacing w:val="1"/>
          <w:lang w:val="nl-NL"/>
        </w:rPr>
        <w:t xml:space="preserve"> </w:t>
      </w:r>
      <w:r w:rsidRPr="00B24465">
        <w:rPr>
          <w:rFonts w:eastAsia="Times New Roman"/>
          <w:b/>
          <w:bCs/>
          <w:lang w:val="nl-NL"/>
        </w:rPr>
        <w:t>h</w:t>
      </w:r>
      <w:r w:rsidRPr="00B24465">
        <w:rPr>
          <w:rFonts w:eastAsia="Times New Roman"/>
          <w:b/>
          <w:bCs/>
          <w:spacing w:val="-2"/>
          <w:lang w:val="nl-NL"/>
        </w:rPr>
        <w:t>e</w:t>
      </w:r>
      <w:r w:rsidRPr="00B24465">
        <w:rPr>
          <w:rFonts w:eastAsia="Times New Roman"/>
          <w:b/>
          <w:bCs/>
          <w:lang w:val="nl-NL"/>
        </w:rPr>
        <w:t>t</w:t>
      </w:r>
      <w:r w:rsidRPr="00B24465">
        <w:rPr>
          <w:rFonts w:eastAsia="Times New Roman"/>
          <w:b/>
          <w:bCs/>
          <w:spacing w:val="1"/>
          <w:lang w:val="nl-NL"/>
        </w:rPr>
        <w:t xml:space="preserve"> </w:t>
      </w:r>
      <w:r w:rsidRPr="00B24465">
        <w:rPr>
          <w:rFonts w:eastAsia="Times New Roman"/>
          <w:b/>
          <w:bCs/>
          <w:lang w:val="nl-NL"/>
        </w:rPr>
        <w:t>ge</w:t>
      </w:r>
      <w:r w:rsidRPr="00B24465">
        <w:rPr>
          <w:rFonts w:eastAsia="Times New Roman"/>
          <w:b/>
          <w:bCs/>
          <w:spacing w:val="-3"/>
          <w:lang w:val="nl-NL"/>
        </w:rPr>
        <w:t>b</w:t>
      </w:r>
      <w:r w:rsidRPr="00B24465">
        <w:rPr>
          <w:rFonts w:eastAsia="Times New Roman"/>
          <w:b/>
          <w:bCs/>
          <w:lang w:val="nl-NL"/>
        </w:rPr>
        <w:t>ru</w:t>
      </w:r>
      <w:r w:rsidRPr="00B24465">
        <w:rPr>
          <w:rFonts w:eastAsia="Times New Roman"/>
          <w:b/>
          <w:bCs/>
          <w:spacing w:val="-1"/>
          <w:lang w:val="nl-NL"/>
        </w:rPr>
        <w:t>i</w:t>
      </w:r>
      <w:r w:rsidRPr="00B24465">
        <w:rPr>
          <w:rFonts w:eastAsia="Times New Roman"/>
          <w:b/>
          <w:bCs/>
          <w:lang w:val="nl-NL"/>
        </w:rPr>
        <w:t>k van d</w:t>
      </w:r>
      <w:r w:rsidRPr="00B24465">
        <w:rPr>
          <w:rFonts w:eastAsia="Times New Roman"/>
          <w:b/>
          <w:bCs/>
          <w:spacing w:val="-1"/>
          <w:lang w:val="nl-NL"/>
        </w:rPr>
        <w:t>i</w:t>
      </w:r>
      <w:r w:rsidRPr="00B24465">
        <w:rPr>
          <w:rFonts w:eastAsia="Times New Roman"/>
          <w:b/>
          <w:bCs/>
          <w:lang w:val="nl-NL"/>
        </w:rPr>
        <w:t>t</w:t>
      </w:r>
      <w:r w:rsidRPr="00B24465">
        <w:rPr>
          <w:rFonts w:eastAsia="Times New Roman"/>
          <w:b/>
          <w:bCs/>
          <w:spacing w:val="1"/>
          <w:lang w:val="nl-NL"/>
        </w:rPr>
        <w:t xml:space="preserve"> </w:t>
      </w:r>
      <w:r w:rsidRPr="00B24465">
        <w:rPr>
          <w:rFonts w:eastAsia="Times New Roman"/>
          <w:b/>
          <w:bCs/>
          <w:spacing w:val="-2"/>
          <w:lang w:val="nl-NL"/>
        </w:rPr>
        <w:t>m</w:t>
      </w:r>
      <w:r w:rsidRPr="00B24465">
        <w:rPr>
          <w:rFonts w:eastAsia="Times New Roman"/>
          <w:b/>
          <w:bCs/>
          <w:spacing w:val="1"/>
          <w:lang w:val="nl-NL"/>
        </w:rPr>
        <w:t>i</w:t>
      </w:r>
      <w:r w:rsidRPr="00B24465">
        <w:rPr>
          <w:rFonts w:eastAsia="Times New Roman"/>
          <w:b/>
          <w:bCs/>
          <w:lang w:val="nl-NL"/>
        </w:rPr>
        <w:t>dd</w:t>
      </w:r>
      <w:r w:rsidRPr="00B24465">
        <w:rPr>
          <w:rFonts w:eastAsia="Times New Roman"/>
          <w:b/>
          <w:bCs/>
          <w:spacing w:val="-2"/>
          <w:lang w:val="nl-NL"/>
        </w:rPr>
        <w:t>e</w:t>
      </w:r>
      <w:r w:rsidRPr="00B24465">
        <w:rPr>
          <w:rFonts w:eastAsia="Times New Roman"/>
          <w:b/>
          <w:bCs/>
          <w:lang w:val="nl-NL"/>
        </w:rPr>
        <w:t>l</w:t>
      </w:r>
    </w:p>
    <w:p w14:paraId="6F21FEA6" w14:textId="77777777" w:rsidR="00244A56" w:rsidRPr="00B24465" w:rsidRDefault="00244A56" w:rsidP="00244A56">
      <w:pPr>
        <w:pStyle w:val="NormalKeep"/>
        <w:rPr>
          <w:lang w:val="nl-NL"/>
        </w:rPr>
      </w:pPr>
    </w:p>
    <w:p w14:paraId="4B1395FA" w14:textId="15846B58" w:rsidR="003F6316" w:rsidRPr="00B24465" w:rsidRDefault="003F6316" w:rsidP="0003580A">
      <w:pPr>
        <w:spacing w:line="245" w:lineRule="auto"/>
        <w:ind w:right="382"/>
        <w:rPr>
          <w:rFonts w:eastAsia="Times New Roman"/>
          <w:lang w:val="nl-NL"/>
        </w:rPr>
      </w:pPr>
      <w:r w:rsidRPr="00B24465">
        <w:rPr>
          <w:rFonts w:eastAsia="Times New Roman"/>
          <w:spacing w:val="-1"/>
          <w:lang w:val="nl-NL"/>
        </w:rPr>
        <w:t>D</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be</w:t>
      </w:r>
      <w:r w:rsidRPr="00B24465">
        <w:rPr>
          <w:rFonts w:eastAsia="Times New Roman"/>
          <w:spacing w:val="-2"/>
          <w:lang w:val="nl-NL"/>
        </w:rPr>
        <w:t>s</w:t>
      </w:r>
      <w:r w:rsidRPr="00B24465">
        <w:rPr>
          <w:rFonts w:eastAsia="Times New Roman"/>
          <w:spacing w:val="1"/>
          <w:lang w:val="nl-NL"/>
        </w:rPr>
        <w:t>li</w:t>
      </w:r>
      <w:r w:rsidRPr="00B24465">
        <w:rPr>
          <w:rFonts w:eastAsia="Times New Roman"/>
          <w:spacing w:val="-2"/>
          <w:lang w:val="nl-NL"/>
        </w:rPr>
        <w:t>s</w:t>
      </w:r>
      <w:r w:rsidRPr="00B24465">
        <w:rPr>
          <w:rFonts w:eastAsia="Times New Roman"/>
          <w:lang w:val="nl-NL"/>
        </w:rPr>
        <w:t>s</w:t>
      </w:r>
      <w:r w:rsidRPr="00B24465">
        <w:rPr>
          <w:rFonts w:eastAsia="Times New Roman"/>
          <w:spacing w:val="1"/>
          <w:lang w:val="nl-NL"/>
        </w:rPr>
        <w:t>i</w:t>
      </w:r>
      <w:r w:rsidRPr="00B24465">
        <w:rPr>
          <w:rFonts w:eastAsia="Times New Roman"/>
          <w:lang w:val="nl-NL"/>
        </w:rPr>
        <w:t>ng</w:t>
      </w:r>
      <w:r w:rsidRPr="00B24465">
        <w:rPr>
          <w:rFonts w:eastAsia="Times New Roman"/>
          <w:spacing w:val="-2"/>
          <w:lang w:val="nl-NL"/>
        </w:rPr>
        <w:t xml:space="preserve"> </w:t>
      </w:r>
      <w:r w:rsidRPr="00B24465">
        <w:rPr>
          <w:rFonts w:eastAsia="Times New Roman"/>
          <w:lang w:val="nl-NL"/>
        </w:rPr>
        <w:t>om</w:t>
      </w:r>
      <w:r w:rsidRPr="00B24465">
        <w:rPr>
          <w:rFonts w:eastAsia="Times New Roman"/>
          <w:spacing w:val="-4"/>
          <w:lang w:val="nl-NL"/>
        </w:rPr>
        <w:t xml:space="preserve"> </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s</w:t>
      </w:r>
      <w:r w:rsidRPr="00B24465">
        <w:rPr>
          <w:rFonts w:eastAsia="Times New Roman"/>
          <w:spacing w:val="-1"/>
          <w:lang w:val="nl-NL"/>
        </w:rPr>
        <w:t>t</w:t>
      </w:r>
      <w:r w:rsidRPr="00B24465">
        <w:rPr>
          <w:rFonts w:eastAsia="Times New Roman"/>
          <w:lang w:val="nl-NL"/>
        </w:rPr>
        <w:t>opp</w:t>
      </w:r>
      <w:r w:rsidRPr="00B24465">
        <w:rPr>
          <w:rFonts w:eastAsia="Times New Roman"/>
          <w:spacing w:val="-2"/>
          <w:lang w:val="nl-NL"/>
        </w:rPr>
        <w:t>e</w:t>
      </w:r>
      <w:r w:rsidRPr="00B24465">
        <w:rPr>
          <w:rFonts w:eastAsia="Times New Roman"/>
          <w:lang w:val="nl-NL"/>
        </w:rPr>
        <w:t xml:space="preserve">n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w:t>
      </w:r>
      <w:r w:rsidRPr="00B24465">
        <w:rPr>
          <w:rFonts w:eastAsia="Times New Roman"/>
          <w:lang w:val="nl-NL"/>
        </w:rPr>
        <w:t>het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eb</w:t>
      </w:r>
      <w:r w:rsidRPr="00B24465">
        <w:rPr>
          <w:rFonts w:eastAsia="Times New Roman"/>
          <w:spacing w:val="1"/>
          <w:lang w:val="nl-NL"/>
        </w:rPr>
        <w:t>r</w:t>
      </w:r>
      <w:r w:rsidRPr="00B24465">
        <w:rPr>
          <w:rFonts w:eastAsia="Times New Roman"/>
          <w:spacing w:val="-2"/>
          <w:lang w:val="nl-NL"/>
        </w:rPr>
        <w:t>u</w:t>
      </w:r>
      <w:r w:rsidRPr="00B24465">
        <w:rPr>
          <w:rFonts w:eastAsia="Times New Roman"/>
          <w:spacing w:val="1"/>
          <w:lang w:val="nl-NL"/>
        </w:rPr>
        <w:t>i</w:t>
      </w:r>
      <w:r w:rsidRPr="00B24465">
        <w:rPr>
          <w:rFonts w:eastAsia="Times New Roman"/>
          <w:lang w:val="nl-NL"/>
        </w:rPr>
        <w:t>k</w:t>
      </w:r>
      <w:r w:rsidRPr="00B24465">
        <w:rPr>
          <w:rFonts w:eastAsia="Times New Roman"/>
          <w:spacing w:val="-2"/>
          <w:lang w:val="nl-NL"/>
        </w:rPr>
        <w:t xml:space="preserve"> v</w:t>
      </w:r>
      <w:r w:rsidRPr="00B24465">
        <w:rPr>
          <w:rFonts w:eastAsia="Times New Roman"/>
          <w:lang w:val="nl-NL"/>
        </w:rPr>
        <w:t xml:space="preserve">an </w:t>
      </w:r>
      <w:r w:rsidRPr="00B24465">
        <w:rPr>
          <w:lang w:val="nl-NL"/>
        </w:rPr>
        <w:t xml:space="preserve">Yuflyma </w:t>
      </w:r>
      <w:r w:rsidRPr="00B24465">
        <w:rPr>
          <w:rFonts w:eastAsia="Times New Roman"/>
          <w:spacing w:val="-4"/>
          <w:lang w:val="nl-NL"/>
        </w:rPr>
        <w:t>m</w:t>
      </w:r>
      <w:r w:rsidRPr="00B24465">
        <w:rPr>
          <w:rFonts w:eastAsia="Times New Roman"/>
          <w:lang w:val="nl-NL"/>
        </w:rPr>
        <w:t>oet</w:t>
      </w:r>
      <w:r w:rsidRPr="00B24465">
        <w:rPr>
          <w:rFonts w:eastAsia="Times New Roman"/>
          <w:spacing w:val="1"/>
          <w:lang w:val="nl-NL"/>
        </w:rPr>
        <w:t xml:space="preserve"> </w:t>
      </w:r>
      <w:r w:rsidRPr="00B24465">
        <w:rPr>
          <w:rFonts w:eastAsia="Times New Roman"/>
          <w:spacing w:val="-1"/>
          <w:lang w:val="nl-NL"/>
        </w:rPr>
        <w:t>w</w:t>
      </w:r>
      <w:r w:rsidRPr="00B24465">
        <w:rPr>
          <w:rFonts w:eastAsia="Times New Roman"/>
          <w:spacing w:val="-2"/>
          <w:lang w:val="nl-NL"/>
        </w:rPr>
        <w:t>o</w:t>
      </w:r>
      <w:r w:rsidRPr="00B24465">
        <w:rPr>
          <w:rFonts w:eastAsia="Times New Roman"/>
          <w:spacing w:val="1"/>
          <w:lang w:val="nl-NL"/>
        </w:rPr>
        <w:t>r</w:t>
      </w:r>
      <w:r w:rsidRPr="00B24465">
        <w:rPr>
          <w:rFonts w:eastAsia="Times New Roman"/>
          <w:lang w:val="nl-NL"/>
        </w:rPr>
        <w:t xml:space="preserve">den </w:t>
      </w:r>
      <w:r w:rsidRPr="00B24465">
        <w:rPr>
          <w:rFonts w:eastAsia="Times New Roman"/>
          <w:spacing w:val="-2"/>
          <w:lang w:val="nl-NL"/>
        </w:rPr>
        <w:t>b</w:t>
      </w:r>
      <w:r w:rsidRPr="00B24465">
        <w:rPr>
          <w:rFonts w:eastAsia="Times New Roman"/>
          <w:lang w:val="nl-NL"/>
        </w:rPr>
        <w:t>es</w:t>
      </w:r>
      <w:r w:rsidRPr="00B24465">
        <w:rPr>
          <w:rFonts w:eastAsia="Times New Roman"/>
          <w:spacing w:val="-2"/>
          <w:lang w:val="nl-NL"/>
        </w:rPr>
        <w:t>p</w:t>
      </w:r>
      <w:r w:rsidRPr="00B24465">
        <w:rPr>
          <w:rFonts w:eastAsia="Times New Roman"/>
          <w:spacing w:val="1"/>
          <w:lang w:val="nl-NL"/>
        </w:rPr>
        <w:t>r</w:t>
      </w:r>
      <w:r w:rsidRPr="00B24465">
        <w:rPr>
          <w:rFonts w:eastAsia="Times New Roman"/>
          <w:lang w:val="nl-NL"/>
        </w:rPr>
        <w:t>o</w:t>
      </w:r>
      <w:r w:rsidRPr="00B24465">
        <w:rPr>
          <w:rFonts w:eastAsia="Times New Roman"/>
          <w:spacing w:val="-2"/>
          <w:lang w:val="nl-NL"/>
        </w:rPr>
        <w:t>k</w:t>
      </w:r>
      <w:r w:rsidRPr="00B24465">
        <w:rPr>
          <w:rFonts w:eastAsia="Times New Roman"/>
          <w:lang w:val="nl-NL"/>
        </w:rPr>
        <w:t>en</w:t>
      </w:r>
      <w:r w:rsidRPr="00B24465">
        <w:rPr>
          <w:rFonts w:eastAsia="Times New Roman"/>
          <w:spacing w:val="-2"/>
          <w:lang w:val="nl-NL"/>
        </w:rPr>
        <w:t xml:space="preserve">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w:t>
      </w:r>
      <w:r w:rsidRPr="00B24465">
        <w:rPr>
          <w:rFonts w:eastAsia="Times New Roman"/>
          <w:lang w:val="nl-NL"/>
        </w:rPr>
        <w:t>uw</w:t>
      </w:r>
      <w:r w:rsidRPr="00B24465">
        <w:rPr>
          <w:rFonts w:eastAsia="Times New Roman"/>
          <w:spacing w:val="-1"/>
          <w:lang w:val="nl-NL"/>
        </w:rPr>
        <w:t xml:space="preserve"> </w:t>
      </w:r>
      <w:r w:rsidRPr="00B24465">
        <w:rPr>
          <w:rFonts w:eastAsia="Times New Roman"/>
          <w:lang w:val="nl-NL"/>
        </w:rPr>
        <w:t>a</w:t>
      </w:r>
      <w:r w:rsidRPr="00B24465">
        <w:rPr>
          <w:rFonts w:eastAsia="Times New Roman"/>
          <w:spacing w:val="1"/>
          <w:lang w:val="nl-NL"/>
        </w:rPr>
        <w:t>rt</w:t>
      </w:r>
      <w:r w:rsidRPr="00B24465">
        <w:rPr>
          <w:rFonts w:eastAsia="Times New Roman"/>
          <w:lang w:val="nl-NL"/>
        </w:rPr>
        <w:t xml:space="preserve">s. </w:t>
      </w:r>
      <w:r w:rsidRPr="00B24465">
        <w:rPr>
          <w:rFonts w:eastAsia="Times New Roman"/>
          <w:spacing w:val="-1"/>
          <w:lang w:val="nl-NL"/>
        </w:rPr>
        <w:t>U</w:t>
      </w:r>
      <w:r w:rsidRPr="00B24465">
        <w:rPr>
          <w:rFonts w:eastAsia="Times New Roman"/>
          <w:lang w:val="nl-NL"/>
        </w:rPr>
        <w:t xml:space="preserve">w </w:t>
      </w:r>
      <w:r w:rsidR="00EC1186" w:rsidRPr="00B24465">
        <w:rPr>
          <w:rFonts w:eastAsia="Times New Roman"/>
          <w:lang w:val="nl-NL"/>
        </w:rPr>
        <w:t>verschijnselen</w:t>
      </w:r>
      <w:r w:rsidRPr="00B24465">
        <w:rPr>
          <w:rFonts w:eastAsia="Times New Roman"/>
          <w:spacing w:val="3"/>
          <w:lang w:val="nl-NL"/>
        </w:rPr>
        <w:t xml:space="preserve"> </w:t>
      </w:r>
      <w:r w:rsidRPr="00B24465">
        <w:rPr>
          <w:rFonts w:eastAsia="Times New Roman"/>
          <w:spacing w:val="-2"/>
          <w:lang w:val="nl-NL"/>
        </w:rPr>
        <w:t>k</w:t>
      </w:r>
      <w:r w:rsidRPr="00B24465">
        <w:rPr>
          <w:rFonts w:eastAsia="Times New Roman"/>
          <w:lang w:val="nl-NL"/>
        </w:rPr>
        <w:t xml:space="preserve">unnen </w:t>
      </w:r>
      <w:r w:rsidRPr="00B24465">
        <w:rPr>
          <w:rFonts w:eastAsia="Times New Roman"/>
          <w:spacing w:val="1"/>
          <w:lang w:val="nl-NL"/>
        </w:rPr>
        <w:t>t</w:t>
      </w:r>
      <w:r w:rsidRPr="00B24465">
        <w:rPr>
          <w:rFonts w:eastAsia="Times New Roman"/>
          <w:spacing w:val="-2"/>
          <w:lang w:val="nl-NL"/>
        </w:rPr>
        <w:t>e</w:t>
      </w:r>
      <w:r w:rsidRPr="00B24465">
        <w:rPr>
          <w:rFonts w:eastAsia="Times New Roman"/>
          <w:spacing w:val="1"/>
          <w:lang w:val="nl-NL"/>
        </w:rPr>
        <w:t>r</w:t>
      </w:r>
      <w:r w:rsidRPr="00B24465">
        <w:rPr>
          <w:rFonts w:eastAsia="Times New Roman"/>
          <w:lang w:val="nl-NL"/>
        </w:rPr>
        <w:t>u</w:t>
      </w:r>
      <w:r w:rsidRPr="00B24465">
        <w:rPr>
          <w:rFonts w:eastAsia="Times New Roman"/>
          <w:spacing w:val="-2"/>
          <w:lang w:val="nl-NL"/>
        </w:rPr>
        <w:t>gk</w:t>
      </w:r>
      <w:r w:rsidRPr="00B24465">
        <w:rPr>
          <w:rFonts w:eastAsia="Times New Roman"/>
          <w:lang w:val="nl-NL"/>
        </w:rPr>
        <w:t>e</w:t>
      </w:r>
      <w:r w:rsidRPr="00B24465">
        <w:rPr>
          <w:rFonts w:eastAsia="Times New Roman"/>
          <w:spacing w:val="1"/>
          <w:lang w:val="nl-NL"/>
        </w:rPr>
        <w:t>r</w:t>
      </w:r>
      <w:r w:rsidRPr="00B24465">
        <w:rPr>
          <w:rFonts w:eastAsia="Times New Roman"/>
          <w:lang w:val="nl-NL"/>
        </w:rPr>
        <w:t xml:space="preserve">en </w:t>
      </w:r>
      <w:r w:rsidRPr="00B24465">
        <w:rPr>
          <w:rFonts w:eastAsia="Times New Roman"/>
          <w:spacing w:val="-1"/>
          <w:lang w:val="nl-NL"/>
        </w:rPr>
        <w:t>w</w:t>
      </w:r>
      <w:r w:rsidRPr="00B24465">
        <w:rPr>
          <w:rFonts w:eastAsia="Times New Roman"/>
          <w:lang w:val="nl-NL"/>
        </w:rPr>
        <w:t>an</w:t>
      </w:r>
      <w:r w:rsidRPr="00B24465">
        <w:rPr>
          <w:rFonts w:eastAsia="Times New Roman"/>
          <w:spacing w:val="-2"/>
          <w:lang w:val="nl-NL"/>
        </w:rPr>
        <w:t>n</w:t>
      </w:r>
      <w:r w:rsidRPr="00B24465">
        <w:rPr>
          <w:rFonts w:eastAsia="Times New Roman"/>
          <w:lang w:val="nl-NL"/>
        </w:rPr>
        <w:t>e</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es</w:t>
      </w:r>
      <w:r w:rsidRPr="00B24465">
        <w:rPr>
          <w:rFonts w:eastAsia="Times New Roman"/>
          <w:spacing w:val="1"/>
          <w:lang w:val="nl-NL"/>
        </w:rPr>
        <w:t>t</w:t>
      </w:r>
      <w:r w:rsidRPr="00B24465">
        <w:rPr>
          <w:rFonts w:eastAsia="Times New Roman"/>
          <w:lang w:val="nl-NL"/>
        </w:rPr>
        <w:t>o</w:t>
      </w:r>
      <w:r w:rsidRPr="00B24465">
        <w:rPr>
          <w:rFonts w:eastAsia="Times New Roman"/>
          <w:spacing w:val="-2"/>
          <w:lang w:val="nl-NL"/>
        </w:rPr>
        <w:t>p</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1"/>
          <w:lang w:val="nl-NL"/>
        </w:rPr>
        <w:t>w</w:t>
      </w:r>
      <w:r w:rsidRPr="00B24465">
        <w:rPr>
          <w:rFonts w:eastAsia="Times New Roman"/>
          <w:lang w:val="nl-NL"/>
        </w:rPr>
        <w:t>o</w:t>
      </w:r>
      <w:r w:rsidRPr="00B24465">
        <w:rPr>
          <w:rFonts w:eastAsia="Times New Roman"/>
          <w:spacing w:val="1"/>
          <w:lang w:val="nl-NL"/>
        </w:rPr>
        <w:t>r</w:t>
      </w:r>
      <w:r w:rsidRPr="00B24465">
        <w:rPr>
          <w:rFonts w:eastAsia="Times New Roman"/>
          <w:spacing w:val="-2"/>
          <w:lang w:val="nl-NL"/>
        </w:rPr>
        <w:t>d</w:t>
      </w:r>
      <w:r w:rsidRPr="00B24465">
        <w:rPr>
          <w:rFonts w:eastAsia="Times New Roman"/>
          <w:spacing w:val="1"/>
          <w:lang w:val="nl-NL"/>
        </w:rPr>
        <w:t>t</w:t>
      </w:r>
      <w:r w:rsidRPr="00B24465">
        <w:rPr>
          <w:rFonts w:eastAsia="Times New Roman"/>
          <w:lang w:val="nl-NL"/>
        </w:rPr>
        <w:t>.</w:t>
      </w:r>
    </w:p>
    <w:p w14:paraId="496D87D6" w14:textId="77777777" w:rsidR="003F6316" w:rsidRPr="00B24465" w:rsidRDefault="003F6316" w:rsidP="003F6316">
      <w:pPr>
        <w:spacing w:before="9" w:line="240" w:lineRule="exact"/>
        <w:rPr>
          <w:lang w:val="nl-NL"/>
        </w:rPr>
      </w:pPr>
    </w:p>
    <w:p w14:paraId="0A010BCA" w14:textId="77777777" w:rsidR="003F6316" w:rsidRPr="00B24465" w:rsidRDefault="003F6316" w:rsidP="0003580A">
      <w:pPr>
        <w:spacing w:line="252" w:lineRule="exact"/>
        <w:ind w:right="214"/>
        <w:rPr>
          <w:rFonts w:eastAsia="Times New Roman"/>
          <w:lang w:val="nl-NL"/>
        </w:rPr>
      </w:pPr>
      <w:r w:rsidRPr="00B24465">
        <w:rPr>
          <w:rFonts w:eastAsia="Times New Roman"/>
          <w:spacing w:val="-1"/>
          <w:lang w:val="nl-NL"/>
        </w:rPr>
        <w:t>H</w:t>
      </w:r>
      <w:r w:rsidRPr="00B24465">
        <w:rPr>
          <w:rFonts w:eastAsia="Times New Roman"/>
          <w:lang w:val="nl-NL"/>
        </w:rPr>
        <w:t>ee</w:t>
      </w:r>
      <w:r w:rsidRPr="00B24465">
        <w:rPr>
          <w:rFonts w:eastAsia="Times New Roman"/>
          <w:spacing w:val="1"/>
          <w:lang w:val="nl-NL"/>
        </w:rPr>
        <w:t>f</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u nog</w:t>
      </w:r>
      <w:r w:rsidRPr="00B24465">
        <w:rPr>
          <w:rFonts w:eastAsia="Times New Roman"/>
          <w:spacing w:val="-2"/>
          <w:lang w:val="nl-NL"/>
        </w:rPr>
        <w:t xml:space="preserve"> </w:t>
      </w:r>
      <w:r w:rsidRPr="00B24465">
        <w:rPr>
          <w:rFonts w:eastAsia="Times New Roman"/>
          <w:lang w:val="nl-NL"/>
        </w:rPr>
        <w:t>and</w:t>
      </w:r>
      <w:r w:rsidRPr="00B24465">
        <w:rPr>
          <w:rFonts w:eastAsia="Times New Roman"/>
          <w:spacing w:val="-2"/>
          <w:lang w:val="nl-NL"/>
        </w:rPr>
        <w:t>e</w:t>
      </w:r>
      <w:r w:rsidRPr="00B24465">
        <w:rPr>
          <w:rFonts w:eastAsia="Times New Roman"/>
          <w:spacing w:val="1"/>
          <w:lang w:val="nl-NL"/>
        </w:rPr>
        <w:t>r</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spacing w:val="1"/>
          <w:lang w:val="nl-NL"/>
        </w:rPr>
        <w:t>r</w:t>
      </w:r>
      <w:r w:rsidRPr="00B24465">
        <w:rPr>
          <w:rFonts w:eastAsia="Times New Roman"/>
          <w:lang w:val="nl-NL"/>
        </w:rPr>
        <w:t>a</w:t>
      </w:r>
      <w:r w:rsidRPr="00B24465">
        <w:rPr>
          <w:rFonts w:eastAsia="Times New Roman"/>
          <w:spacing w:val="-2"/>
          <w:lang w:val="nl-NL"/>
        </w:rPr>
        <w:t>g</w:t>
      </w:r>
      <w:r w:rsidRPr="00B24465">
        <w:rPr>
          <w:rFonts w:eastAsia="Times New Roman"/>
          <w:lang w:val="nl-NL"/>
        </w:rPr>
        <w:t>en</w:t>
      </w:r>
      <w:r w:rsidRPr="00B24465">
        <w:rPr>
          <w:rFonts w:eastAsia="Times New Roman"/>
          <w:spacing w:val="-2"/>
          <w:lang w:val="nl-NL"/>
        </w:rPr>
        <w:t xml:space="preserve"> </w:t>
      </w:r>
      <w:r w:rsidRPr="00B24465">
        <w:rPr>
          <w:rFonts w:eastAsia="Times New Roman"/>
          <w:lang w:val="nl-NL"/>
        </w:rPr>
        <w:t>o</w:t>
      </w:r>
      <w:r w:rsidRPr="00B24465">
        <w:rPr>
          <w:rFonts w:eastAsia="Times New Roman"/>
          <w:spacing w:val="-2"/>
          <w:lang w:val="nl-NL"/>
        </w:rPr>
        <w:t>v</w:t>
      </w:r>
      <w:r w:rsidRPr="00B24465">
        <w:rPr>
          <w:rFonts w:eastAsia="Times New Roman"/>
          <w:lang w:val="nl-NL"/>
        </w:rPr>
        <w:t>er</w:t>
      </w:r>
      <w:r w:rsidRPr="00B24465">
        <w:rPr>
          <w:rFonts w:eastAsia="Times New Roman"/>
          <w:spacing w:val="1"/>
          <w:lang w:val="nl-NL"/>
        </w:rPr>
        <w:t xml:space="preserve"> </w:t>
      </w:r>
      <w:r w:rsidRPr="00B24465">
        <w:rPr>
          <w:rFonts w:eastAsia="Times New Roman"/>
          <w:lang w:val="nl-NL"/>
        </w:rPr>
        <w:t>het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eb</w:t>
      </w:r>
      <w:r w:rsidRPr="00B24465">
        <w:rPr>
          <w:rFonts w:eastAsia="Times New Roman"/>
          <w:spacing w:val="-2"/>
          <w:lang w:val="nl-NL"/>
        </w:rPr>
        <w:t>r</w:t>
      </w:r>
      <w:r w:rsidRPr="00B24465">
        <w:rPr>
          <w:rFonts w:eastAsia="Times New Roman"/>
          <w:lang w:val="nl-NL"/>
        </w:rPr>
        <w:t>u</w:t>
      </w:r>
      <w:r w:rsidRPr="00B24465">
        <w:rPr>
          <w:rFonts w:eastAsia="Times New Roman"/>
          <w:spacing w:val="1"/>
          <w:lang w:val="nl-NL"/>
        </w:rPr>
        <w:t>i</w:t>
      </w:r>
      <w:r w:rsidRPr="00B24465">
        <w:rPr>
          <w:rFonts w:eastAsia="Times New Roman"/>
          <w:lang w:val="nl-NL"/>
        </w:rPr>
        <w:t>k</w:t>
      </w:r>
      <w:r w:rsidRPr="00B24465">
        <w:rPr>
          <w:rFonts w:eastAsia="Times New Roman"/>
          <w:spacing w:val="-2"/>
          <w:lang w:val="nl-NL"/>
        </w:rPr>
        <w:t xml:space="preserve"> v</w:t>
      </w:r>
      <w:r w:rsidRPr="00B24465">
        <w:rPr>
          <w:rFonts w:eastAsia="Times New Roman"/>
          <w:lang w:val="nl-NL"/>
        </w:rPr>
        <w:t>an d</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ge</w:t>
      </w:r>
      <w:r w:rsidRPr="00B24465">
        <w:rPr>
          <w:rFonts w:eastAsia="Times New Roman"/>
          <w:lang w:val="nl-NL"/>
        </w:rPr>
        <w:t>nees</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w:t>
      </w:r>
      <w:r w:rsidRPr="00B24465">
        <w:rPr>
          <w:rFonts w:eastAsia="Times New Roman"/>
          <w:spacing w:val="-1"/>
          <w:lang w:val="nl-NL"/>
        </w:rPr>
        <w:t>l</w:t>
      </w:r>
      <w:r w:rsidRPr="00B24465">
        <w:rPr>
          <w:rFonts w:eastAsia="Times New Roman"/>
          <w:lang w:val="nl-NL"/>
        </w:rPr>
        <w:t>?</w:t>
      </w:r>
      <w:r w:rsidRPr="00B24465">
        <w:rPr>
          <w:rFonts w:eastAsia="Times New Roman"/>
          <w:spacing w:val="1"/>
          <w:lang w:val="nl-NL"/>
        </w:rPr>
        <w:t xml:space="preserve"> </w:t>
      </w:r>
      <w:r w:rsidRPr="00B24465">
        <w:rPr>
          <w:rFonts w:eastAsia="Times New Roman"/>
          <w:spacing w:val="-1"/>
          <w:lang w:val="nl-NL"/>
        </w:rPr>
        <w:t>N</w:t>
      </w:r>
      <w:r w:rsidRPr="00B24465">
        <w:rPr>
          <w:rFonts w:eastAsia="Times New Roman"/>
          <w:lang w:val="nl-NL"/>
        </w:rPr>
        <w:t>eem</w:t>
      </w:r>
      <w:r w:rsidRPr="00B24465">
        <w:rPr>
          <w:rFonts w:eastAsia="Times New Roman"/>
          <w:spacing w:val="-4"/>
          <w:lang w:val="nl-NL"/>
        </w:rPr>
        <w:t xml:space="preserve"> </w:t>
      </w:r>
      <w:r w:rsidRPr="00B24465">
        <w:rPr>
          <w:rFonts w:eastAsia="Times New Roman"/>
          <w:lang w:val="nl-NL"/>
        </w:rPr>
        <w:t>dan co</w:t>
      </w:r>
      <w:r w:rsidRPr="00B24465">
        <w:rPr>
          <w:rFonts w:eastAsia="Times New Roman"/>
          <w:spacing w:val="-2"/>
          <w:lang w:val="nl-NL"/>
        </w:rPr>
        <w:t>n</w:t>
      </w:r>
      <w:r w:rsidRPr="00B24465">
        <w:rPr>
          <w:rFonts w:eastAsia="Times New Roman"/>
          <w:spacing w:val="1"/>
          <w:lang w:val="nl-NL"/>
        </w:rPr>
        <w:t>t</w:t>
      </w:r>
      <w:r w:rsidRPr="00B24465">
        <w:rPr>
          <w:rFonts w:eastAsia="Times New Roman"/>
          <w:lang w:val="nl-NL"/>
        </w:rPr>
        <w:t>a</w:t>
      </w:r>
      <w:r w:rsidRPr="00B24465">
        <w:rPr>
          <w:rFonts w:eastAsia="Times New Roman"/>
          <w:spacing w:val="-2"/>
          <w:lang w:val="nl-NL"/>
        </w:rPr>
        <w:t>c</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 xml:space="preserve">op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w:t>
      </w:r>
      <w:r w:rsidRPr="00B24465">
        <w:rPr>
          <w:rFonts w:eastAsia="Times New Roman"/>
          <w:lang w:val="nl-NL"/>
        </w:rPr>
        <w:t>uw</w:t>
      </w:r>
      <w:r w:rsidRPr="00B24465">
        <w:rPr>
          <w:rFonts w:eastAsia="Times New Roman"/>
          <w:spacing w:val="-1"/>
          <w:lang w:val="nl-NL"/>
        </w:rPr>
        <w:t xml:space="preserve"> </w:t>
      </w:r>
      <w:r w:rsidRPr="00B24465">
        <w:rPr>
          <w:rFonts w:eastAsia="Times New Roman"/>
          <w:spacing w:val="-2"/>
          <w:lang w:val="nl-NL"/>
        </w:rPr>
        <w:t>a</w:t>
      </w:r>
      <w:r w:rsidRPr="00B24465">
        <w:rPr>
          <w:rFonts w:eastAsia="Times New Roman"/>
          <w:spacing w:val="1"/>
          <w:lang w:val="nl-NL"/>
        </w:rPr>
        <w:t>rt</w:t>
      </w:r>
      <w:r w:rsidRPr="00B24465">
        <w:rPr>
          <w:rFonts w:eastAsia="Times New Roman"/>
          <w:lang w:val="nl-NL"/>
        </w:rPr>
        <w:t>s of</w:t>
      </w:r>
      <w:r w:rsidRPr="00B24465">
        <w:rPr>
          <w:rFonts w:eastAsia="Times New Roman"/>
          <w:spacing w:val="1"/>
          <w:lang w:val="nl-NL"/>
        </w:rPr>
        <w:t xml:space="preserve"> </w:t>
      </w:r>
      <w:r w:rsidRPr="00B24465">
        <w:rPr>
          <w:rFonts w:eastAsia="Times New Roman"/>
          <w:lang w:val="nl-NL"/>
        </w:rPr>
        <w:t>ap</w:t>
      </w:r>
      <w:r w:rsidRPr="00B24465">
        <w:rPr>
          <w:rFonts w:eastAsia="Times New Roman"/>
          <w:spacing w:val="-2"/>
          <w:lang w:val="nl-NL"/>
        </w:rPr>
        <w:t>o</w:t>
      </w:r>
      <w:r w:rsidRPr="00B24465">
        <w:rPr>
          <w:rFonts w:eastAsia="Times New Roman"/>
          <w:spacing w:val="1"/>
          <w:lang w:val="nl-NL"/>
        </w:rPr>
        <w:t>t</w:t>
      </w:r>
      <w:r w:rsidRPr="00B24465">
        <w:rPr>
          <w:rFonts w:eastAsia="Times New Roman"/>
          <w:lang w:val="nl-NL"/>
        </w:rPr>
        <w:t>he</w:t>
      </w:r>
      <w:r w:rsidRPr="00B24465">
        <w:rPr>
          <w:rFonts w:eastAsia="Times New Roman"/>
          <w:spacing w:val="-2"/>
          <w:lang w:val="nl-NL"/>
        </w:rPr>
        <w:t>k</w:t>
      </w:r>
      <w:r w:rsidRPr="00B24465">
        <w:rPr>
          <w:rFonts w:eastAsia="Times New Roman"/>
          <w:lang w:val="nl-NL"/>
        </w:rPr>
        <w:t>e</w:t>
      </w:r>
      <w:r w:rsidRPr="00B24465">
        <w:rPr>
          <w:rFonts w:eastAsia="Times New Roman"/>
          <w:spacing w:val="1"/>
          <w:lang w:val="nl-NL"/>
        </w:rPr>
        <w:t>r</w:t>
      </w:r>
      <w:r w:rsidRPr="00B24465">
        <w:rPr>
          <w:rFonts w:eastAsia="Times New Roman"/>
          <w:lang w:val="nl-NL"/>
        </w:rPr>
        <w:t>.</w:t>
      </w:r>
    </w:p>
    <w:p w14:paraId="6EFE74B5" w14:textId="5DFCF9E2" w:rsidR="00244A56" w:rsidRPr="00B24465" w:rsidRDefault="00244A56" w:rsidP="00244A56">
      <w:pPr>
        <w:rPr>
          <w:lang w:val="nl-NL"/>
        </w:rPr>
      </w:pPr>
    </w:p>
    <w:p w14:paraId="4D0B42AB" w14:textId="77777777" w:rsidR="00E30B6A" w:rsidRPr="00B24465" w:rsidRDefault="00E30B6A" w:rsidP="00244A56">
      <w:pPr>
        <w:rPr>
          <w:lang w:val="nl-NL"/>
        </w:rPr>
      </w:pPr>
    </w:p>
    <w:p w14:paraId="32D03053" w14:textId="77777777" w:rsidR="00244A56" w:rsidRPr="00B24465" w:rsidRDefault="00244A56" w:rsidP="0003580A">
      <w:pPr>
        <w:rPr>
          <w:lang w:val="nl-NL"/>
        </w:rPr>
      </w:pPr>
      <w:r w:rsidRPr="00B24465">
        <w:rPr>
          <w:b/>
          <w:lang w:val="nl-NL"/>
        </w:rPr>
        <w:t>4.</w:t>
      </w:r>
      <w:r w:rsidRPr="00B24465">
        <w:rPr>
          <w:b/>
          <w:lang w:val="nl-NL"/>
        </w:rPr>
        <w:tab/>
        <w:t>Mogelijke bijwerkingen</w:t>
      </w:r>
    </w:p>
    <w:p w14:paraId="77DAC1A2" w14:textId="77777777" w:rsidR="00244A56" w:rsidRPr="00B24465" w:rsidRDefault="00244A56" w:rsidP="00244A56">
      <w:pPr>
        <w:pStyle w:val="NormalKeep"/>
        <w:rPr>
          <w:lang w:val="nl-NL"/>
        </w:rPr>
      </w:pPr>
    </w:p>
    <w:p w14:paraId="1E4349C2" w14:textId="1470B8AF" w:rsidR="00244A56" w:rsidRPr="00B24465" w:rsidRDefault="00244A56" w:rsidP="00244A56">
      <w:pPr>
        <w:rPr>
          <w:lang w:val="nl-NL"/>
        </w:rPr>
      </w:pPr>
      <w:r w:rsidRPr="00B24465">
        <w:rPr>
          <w:lang w:val="nl-NL"/>
        </w:rPr>
        <w:t xml:space="preserve">Zoals elk geneesmiddel kan ook dit geneesmiddel bijwerkingen hebben, al krijgt niet iedereen daarmee te maken. De meeste bijwerkingen zijn </w:t>
      </w:r>
      <w:r w:rsidR="006A49AF" w:rsidRPr="00B24465">
        <w:rPr>
          <w:rFonts w:eastAsia="Times New Roman"/>
          <w:spacing w:val="-4"/>
          <w:lang w:val="nl-NL"/>
        </w:rPr>
        <w:t>licht</w:t>
      </w:r>
      <w:r w:rsidR="006A49AF" w:rsidRPr="00B24465">
        <w:rPr>
          <w:rFonts w:eastAsia="Times New Roman"/>
          <w:spacing w:val="-2"/>
          <w:lang w:val="nl-NL"/>
        </w:rPr>
        <w:t xml:space="preserve"> </w:t>
      </w:r>
      <w:r w:rsidR="003F6316" w:rsidRPr="00B24465">
        <w:rPr>
          <w:rFonts w:eastAsia="Times New Roman"/>
          <w:spacing w:val="-1"/>
          <w:lang w:val="nl-NL"/>
        </w:rPr>
        <w:t>t</w:t>
      </w:r>
      <w:r w:rsidR="003F6316" w:rsidRPr="00B24465">
        <w:rPr>
          <w:rFonts w:eastAsia="Times New Roman"/>
          <w:lang w:val="nl-NL"/>
        </w:rPr>
        <w:t>ot</w:t>
      </w:r>
      <w:r w:rsidR="003F6316" w:rsidRPr="00B24465">
        <w:rPr>
          <w:rFonts w:eastAsia="Times New Roman"/>
          <w:spacing w:val="1"/>
          <w:lang w:val="nl-NL"/>
        </w:rPr>
        <w:t xml:space="preserve"> </w:t>
      </w:r>
      <w:r w:rsidR="003F6316" w:rsidRPr="00B24465">
        <w:rPr>
          <w:rFonts w:eastAsia="Times New Roman"/>
          <w:spacing w:val="-4"/>
          <w:lang w:val="nl-NL"/>
        </w:rPr>
        <w:t>m</w:t>
      </w:r>
      <w:r w:rsidR="003F6316" w:rsidRPr="00B24465">
        <w:rPr>
          <w:rFonts w:eastAsia="Times New Roman"/>
          <w:lang w:val="nl-NL"/>
        </w:rPr>
        <w:t>a</w:t>
      </w:r>
      <w:r w:rsidR="003F6316" w:rsidRPr="00B24465">
        <w:rPr>
          <w:rFonts w:eastAsia="Times New Roman"/>
          <w:spacing w:val="1"/>
          <w:lang w:val="nl-NL"/>
        </w:rPr>
        <w:t>ti</w:t>
      </w:r>
      <w:r w:rsidR="003F6316" w:rsidRPr="00B24465">
        <w:rPr>
          <w:rFonts w:eastAsia="Times New Roman"/>
          <w:spacing w:val="-2"/>
          <w:lang w:val="nl-NL"/>
        </w:rPr>
        <w:t>g</w:t>
      </w:r>
      <w:r w:rsidR="006A49AF" w:rsidRPr="00B24465">
        <w:rPr>
          <w:rFonts w:eastAsia="Times New Roman"/>
          <w:spacing w:val="-2"/>
          <w:lang w:val="nl-NL"/>
        </w:rPr>
        <w:t xml:space="preserve"> ernstig</w:t>
      </w:r>
      <w:r w:rsidRPr="00B24465">
        <w:rPr>
          <w:lang w:val="nl-NL"/>
        </w:rPr>
        <w:t xml:space="preserve">. </w:t>
      </w:r>
      <w:r w:rsidR="003F6316" w:rsidRPr="00B24465">
        <w:rPr>
          <w:rFonts w:eastAsia="Times New Roman"/>
          <w:lang w:val="nl-NL"/>
        </w:rPr>
        <w:t>So</w:t>
      </w:r>
      <w:r w:rsidR="003F6316" w:rsidRPr="00B24465">
        <w:rPr>
          <w:rFonts w:eastAsia="Times New Roman"/>
          <w:spacing w:val="-1"/>
          <w:lang w:val="nl-NL"/>
        </w:rPr>
        <w:t>m</w:t>
      </w:r>
      <w:r w:rsidR="003F6316" w:rsidRPr="00B24465">
        <w:rPr>
          <w:rFonts w:eastAsia="Times New Roman"/>
          <w:spacing w:val="-4"/>
          <w:lang w:val="nl-NL"/>
        </w:rPr>
        <w:t>m</w:t>
      </w:r>
      <w:r w:rsidR="003F6316" w:rsidRPr="00B24465">
        <w:rPr>
          <w:rFonts w:eastAsia="Times New Roman"/>
          <w:spacing w:val="3"/>
          <w:lang w:val="nl-NL"/>
        </w:rPr>
        <w:t>i</w:t>
      </w:r>
      <w:r w:rsidR="003F6316" w:rsidRPr="00B24465">
        <w:rPr>
          <w:rFonts w:eastAsia="Times New Roman"/>
          <w:spacing w:val="-2"/>
          <w:lang w:val="nl-NL"/>
        </w:rPr>
        <w:t>g</w:t>
      </w:r>
      <w:r w:rsidR="003F6316" w:rsidRPr="00B24465">
        <w:rPr>
          <w:rFonts w:eastAsia="Times New Roman"/>
          <w:lang w:val="nl-NL"/>
        </w:rPr>
        <w:t>e</w:t>
      </w:r>
      <w:r w:rsidR="003F6316" w:rsidRPr="00B24465">
        <w:rPr>
          <w:rFonts w:eastAsia="Times New Roman"/>
          <w:spacing w:val="1"/>
          <w:lang w:val="nl-NL"/>
        </w:rPr>
        <w:t xml:space="preserve"> </w:t>
      </w:r>
      <w:r w:rsidR="003F6316" w:rsidRPr="00B24465">
        <w:rPr>
          <w:rFonts w:eastAsia="Times New Roman"/>
          <w:lang w:val="nl-NL"/>
        </w:rPr>
        <w:t>b</w:t>
      </w:r>
      <w:r w:rsidR="003F6316" w:rsidRPr="00B24465">
        <w:rPr>
          <w:rFonts w:eastAsia="Times New Roman"/>
          <w:spacing w:val="-1"/>
          <w:lang w:val="nl-NL"/>
        </w:rPr>
        <w:t>i</w:t>
      </w:r>
      <w:r w:rsidR="003F6316" w:rsidRPr="00B24465">
        <w:rPr>
          <w:rFonts w:eastAsia="Times New Roman"/>
          <w:spacing w:val="3"/>
          <w:lang w:val="nl-NL"/>
        </w:rPr>
        <w:t>j</w:t>
      </w:r>
      <w:r w:rsidR="003F6316" w:rsidRPr="00B24465">
        <w:rPr>
          <w:rFonts w:eastAsia="Times New Roman"/>
          <w:spacing w:val="-1"/>
          <w:lang w:val="nl-NL"/>
        </w:rPr>
        <w:t>w</w:t>
      </w:r>
      <w:r w:rsidR="003F6316" w:rsidRPr="00B24465">
        <w:rPr>
          <w:rFonts w:eastAsia="Times New Roman"/>
          <w:lang w:val="nl-NL"/>
        </w:rPr>
        <w:t>e</w:t>
      </w:r>
      <w:r w:rsidR="003F6316" w:rsidRPr="00B24465">
        <w:rPr>
          <w:rFonts w:eastAsia="Times New Roman"/>
          <w:spacing w:val="1"/>
          <w:lang w:val="nl-NL"/>
        </w:rPr>
        <w:t>r</w:t>
      </w:r>
      <w:r w:rsidR="003F6316" w:rsidRPr="00B24465">
        <w:rPr>
          <w:rFonts w:eastAsia="Times New Roman"/>
          <w:spacing w:val="-2"/>
          <w:lang w:val="nl-NL"/>
        </w:rPr>
        <w:t>k</w:t>
      </w:r>
      <w:r w:rsidR="003F6316" w:rsidRPr="00B24465">
        <w:rPr>
          <w:rFonts w:eastAsia="Times New Roman"/>
          <w:spacing w:val="1"/>
          <w:lang w:val="nl-NL"/>
        </w:rPr>
        <w:t>i</w:t>
      </w:r>
      <w:r w:rsidR="003F6316" w:rsidRPr="00B24465">
        <w:rPr>
          <w:rFonts w:eastAsia="Times New Roman"/>
          <w:lang w:val="nl-NL"/>
        </w:rPr>
        <w:t>n</w:t>
      </w:r>
      <w:r w:rsidR="003F6316" w:rsidRPr="00B24465">
        <w:rPr>
          <w:rFonts w:eastAsia="Times New Roman"/>
          <w:spacing w:val="-2"/>
          <w:lang w:val="nl-NL"/>
        </w:rPr>
        <w:t>g</w:t>
      </w:r>
      <w:r w:rsidR="003F6316" w:rsidRPr="00B24465">
        <w:rPr>
          <w:rFonts w:eastAsia="Times New Roman"/>
          <w:lang w:val="nl-NL"/>
        </w:rPr>
        <w:t xml:space="preserve">en </w:t>
      </w:r>
      <w:r w:rsidR="003F6316" w:rsidRPr="00B24465">
        <w:rPr>
          <w:rFonts w:eastAsia="Times New Roman"/>
          <w:spacing w:val="-2"/>
          <w:lang w:val="nl-NL"/>
        </w:rPr>
        <w:t>k</w:t>
      </w:r>
      <w:r w:rsidR="003F6316" w:rsidRPr="00B24465">
        <w:rPr>
          <w:rFonts w:eastAsia="Times New Roman"/>
          <w:lang w:val="nl-NL"/>
        </w:rPr>
        <w:t>unnen ech</w:t>
      </w:r>
      <w:r w:rsidR="003F6316" w:rsidRPr="00B24465">
        <w:rPr>
          <w:rFonts w:eastAsia="Times New Roman"/>
          <w:spacing w:val="-1"/>
          <w:lang w:val="nl-NL"/>
        </w:rPr>
        <w:t>t</w:t>
      </w:r>
      <w:r w:rsidR="003F6316" w:rsidRPr="00B24465">
        <w:rPr>
          <w:rFonts w:eastAsia="Times New Roman"/>
          <w:lang w:val="nl-NL"/>
        </w:rPr>
        <w:t>er</w:t>
      </w:r>
      <w:r w:rsidR="003F6316" w:rsidRPr="00B24465">
        <w:rPr>
          <w:rFonts w:eastAsia="Times New Roman"/>
          <w:spacing w:val="1"/>
          <w:lang w:val="nl-NL"/>
        </w:rPr>
        <w:t xml:space="preserve"> </w:t>
      </w:r>
      <w:r w:rsidR="003F6316" w:rsidRPr="00B24465">
        <w:rPr>
          <w:rFonts w:eastAsia="Times New Roman"/>
          <w:spacing w:val="-2"/>
          <w:lang w:val="nl-NL"/>
        </w:rPr>
        <w:t>e</w:t>
      </w:r>
      <w:r w:rsidR="003F6316" w:rsidRPr="00B24465">
        <w:rPr>
          <w:rFonts w:eastAsia="Times New Roman"/>
          <w:spacing w:val="1"/>
          <w:lang w:val="nl-NL"/>
        </w:rPr>
        <w:t>r</w:t>
      </w:r>
      <w:r w:rsidR="003F6316" w:rsidRPr="00B24465">
        <w:rPr>
          <w:rFonts w:eastAsia="Times New Roman"/>
          <w:lang w:val="nl-NL"/>
        </w:rPr>
        <w:t>n</w:t>
      </w:r>
      <w:r w:rsidR="003F6316" w:rsidRPr="00B24465">
        <w:rPr>
          <w:rFonts w:eastAsia="Times New Roman"/>
          <w:spacing w:val="-2"/>
          <w:lang w:val="nl-NL"/>
        </w:rPr>
        <w:t>s</w:t>
      </w:r>
      <w:r w:rsidR="003F6316" w:rsidRPr="00B24465">
        <w:rPr>
          <w:rFonts w:eastAsia="Times New Roman"/>
          <w:spacing w:val="-1"/>
          <w:lang w:val="nl-NL"/>
        </w:rPr>
        <w:t>t</w:t>
      </w:r>
      <w:r w:rsidR="003F6316" w:rsidRPr="00B24465">
        <w:rPr>
          <w:rFonts w:eastAsia="Times New Roman"/>
          <w:spacing w:val="1"/>
          <w:lang w:val="nl-NL"/>
        </w:rPr>
        <w:t>i</w:t>
      </w:r>
      <w:r w:rsidR="003F6316" w:rsidRPr="00B24465">
        <w:rPr>
          <w:rFonts w:eastAsia="Times New Roman"/>
          <w:lang w:val="nl-NL"/>
        </w:rPr>
        <w:t>g</w:t>
      </w:r>
      <w:r w:rsidR="003F6316" w:rsidRPr="00B24465">
        <w:rPr>
          <w:rFonts w:eastAsia="Times New Roman"/>
          <w:spacing w:val="-2"/>
          <w:lang w:val="nl-NL"/>
        </w:rPr>
        <w:t xml:space="preserve"> z</w:t>
      </w:r>
      <w:r w:rsidR="003F6316" w:rsidRPr="00B24465">
        <w:rPr>
          <w:rFonts w:eastAsia="Times New Roman"/>
          <w:spacing w:val="1"/>
          <w:lang w:val="nl-NL"/>
        </w:rPr>
        <w:t>i</w:t>
      </w:r>
      <w:r w:rsidR="003F6316" w:rsidRPr="00B24465">
        <w:rPr>
          <w:rFonts w:eastAsia="Times New Roman"/>
          <w:spacing w:val="3"/>
          <w:lang w:val="nl-NL"/>
        </w:rPr>
        <w:t>j</w:t>
      </w:r>
      <w:r w:rsidR="003F6316" w:rsidRPr="00B24465">
        <w:rPr>
          <w:rFonts w:eastAsia="Times New Roman"/>
          <w:lang w:val="nl-NL"/>
        </w:rPr>
        <w:t>n</w:t>
      </w:r>
      <w:r w:rsidR="003F6316" w:rsidRPr="00B24465">
        <w:rPr>
          <w:rFonts w:eastAsia="Times New Roman"/>
          <w:spacing w:val="-2"/>
          <w:lang w:val="nl-NL"/>
        </w:rPr>
        <w:t xml:space="preserve"> </w:t>
      </w:r>
      <w:r w:rsidR="003F6316" w:rsidRPr="00B24465">
        <w:rPr>
          <w:rFonts w:eastAsia="Times New Roman"/>
          <w:lang w:val="nl-NL"/>
        </w:rPr>
        <w:t>en b</w:t>
      </w:r>
      <w:r w:rsidR="003F6316" w:rsidRPr="00B24465">
        <w:rPr>
          <w:rFonts w:eastAsia="Times New Roman"/>
          <w:spacing w:val="-2"/>
          <w:lang w:val="nl-NL"/>
        </w:rPr>
        <w:t>e</w:t>
      </w:r>
      <w:r w:rsidR="003F6316" w:rsidRPr="00B24465">
        <w:rPr>
          <w:rFonts w:eastAsia="Times New Roman"/>
          <w:lang w:val="nl-NL"/>
        </w:rPr>
        <w:t>ha</w:t>
      </w:r>
      <w:r w:rsidR="003F6316" w:rsidRPr="00B24465">
        <w:rPr>
          <w:rFonts w:eastAsia="Times New Roman"/>
          <w:spacing w:val="-2"/>
          <w:lang w:val="nl-NL"/>
        </w:rPr>
        <w:t>n</w:t>
      </w:r>
      <w:r w:rsidR="003F6316" w:rsidRPr="00B24465">
        <w:rPr>
          <w:rFonts w:eastAsia="Times New Roman"/>
          <w:lang w:val="nl-NL"/>
        </w:rPr>
        <w:t>de</w:t>
      </w:r>
      <w:r w:rsidR="003F6316" w:rsidRPr="00B24465">
        <w:rPr>
          <w:rFonts w:eastAsia="Times New Roman"/>
          <w:spacing w:val="-1"/>
          <w:lang w:val="nl-NL"/>
        </w:rPr>
        <w:t>l</w:t>
      </w:r>
      <w:r w:rsidR="003F6316" w:rsidRPr="00B24465">
        <w:rPr>
          <w:rFonts w:eastAsia="Times New Roman"/>
          <w:spacing w:val="1"/>
          <w:lang w:val="nl-NL"/>
        </w:rPr>
        <w:t>i</w:t>
      </w:r>
      <w:r w:rsidR="003F6316" w:rsidRPr="00B24465">
        <w:rPr>
          <w:rFonts w:eastAsia="Times New Roman"/>
          <w:lang w:val="nl-NL"/>
        </w:rPr>
        <w:t>ng</w:t>
      </w:r>
      <w:r w:rsidR="003F6316" w:rsidRPr="00B24465">
        <w:rPr>
          <w:rFonts w:eastAsia="Times New Roman"/>
          <w:spacing w:val="-2"/>
          <w:lang w:val="nl-NL"/>
        </w:rPr>
        <w:t xml:space="preserve"> v</w:t>
      </w:r>
      <w:r w:rsidR="003F6316" w:rsidRPr="00B24465">
        <w:rPr>
          <w:rFonts w:eastAsia="Times New Roman"/>
          <w:lang w:val="nl-NL"/>
        </w:rPr>
        <w:t>e</w:t>
      </w:r>
      <w:r w:rsidR="003F6316" w:rsidRPr="00B24465">
        <w:rPr>
          <w:rFonts w:eastAsia="Times New Roman"/>
          <w:spacing w:val="1"/>
          <w:lang w:val="nl-NL"/>
        </w:rPr>
        <w:t>r</w:t>
      </w:r>
      <w:r w:rsidR="003F6316" w:rsidRPr="00B24465">
        <w:rPr>
          <w:rFonts w:eastAsia="Times New Roman"/>
          <w:lang w:val="nl-NL"/>
        </w:rPr>
        <w:t>e</w:t>
      </w:r>
      <w:r w:rsidR="003F6316" w:rsidRPr="00B24465">
        <w:rPr>
          <w:rFonts w:eastAsia="Times New Roman"/>
          <w:spacing w:val="1"/>
          <w:lang w:val="nl-NL"/>
        </w:rPr>
        <w:t>i</w:t>
      </w:r>
      <w:r w:rsidR="003F6316" w:rsidRPr="00B24465">
        <w:rPr>
          <w:rFonts w:eastAsia="Times New Roman"/>
          <w:lang w:val="nl-NL"/>
        </w:rPr>
        <w:t>s</w:t>
      </w:r>
      <w:r w:rsidR="003F6316" w:rsidRPr="00B24465">
        <w:rPr>
          <w:rFonts w:eastAsia="Times New Roman"/>
          <w:spacing w:val="-2"/>
          <w:lang w:val="nl-NL"/>
        </w:rPr>
        <w:t>e</w:t>
      </w:r>
      <w:r w:rsidR="003F6316" w:rsidRPr="00B24465">
        <w:rPr>
          <w:rFonts w:eastAsia="Times New Roman"/>
          <w:lang w:val="nl-NL"/>
        </w:rPr>
        <w:t>n</w:t>
      </w:r>
      <w:r w:rsidRPr="00B24465">
        <w:rPr>
          <w:lang w:val="nl-NL"/>
        </w:rPr>
        <w:t xml:space="preserve">. </w:t>
      </w:r>
      <w:r w:rsidR="003F6316" w:rsidRPr="00B24465">
        <w:rPr>
          <w:rFonts w:eastAsia="Times New Roman"/>
          <w:spacing w:val="-1"/>
          <w:lang w:val="nl-NL"/>
        </w:rPr>
        <w:t>Bi</w:t>
      </w:r>
      <w:r w:rsidR="003F6316" w:rsidRPr="00B24465">
        <w:rPr>
          <w:rFonts w:eastAsia="Times New Roman"/>
          <w:spacing w:val="3"/>
          <w:lang w:val="nl-NL"/>
        </w:rPr>
        <w:t>j</w:t>
      </w:r>
      <w:r w:rsidR="003F6316" w:rsidRPr="00B24465">
        <w:rPr>
          <w:rFonts w:eastAsia="Times New Roman"/>
          <w:spacing w:val="-3"/>
          <w:lang w:val="nl-NL"/>
        </w:rPr>
        <w:t>w</w:t>
      </w:r>
      <w:r w:rsidR="003F6316" w:rsidRPr="00B24465">
        <w:rPr>
          <w:rFonts w:eastAsia="Times New Roman"/>
          <w:lang w:val="nl-NL"/>
        </w:rPr>
        <w:t>e</w:t>
      </w:r>
      <w:r w:rsidR="003F6316" w:rsidRPr="00B24465">
        <w:rPr>
          <w:rFonts w:eastAsia="Times New Roman"/>
          <w:spacing w:val="1"/>
          <w:lang w:val="nl-NL"/>
        </w:rPr>
        <w:t>r</w:t>
      </w:r>
      <w:r w:rsidR="003F6316" w:rsidRPr="00B24465">
        <w:rPr>
          <w:rFonts w:eastAsia="Times New Roman"/>
          <w:spacing w:val="-2"/>
          <w:lang w:val="nl-NL"/>
        </w:rPr>
        <w:t>k</w:t>
      </w:r>
      <w:r w:rsidR="003F6316" w:rsidRPr="00B24465">
        <w:rPr>
          <w:rFonts w:eastAsia="Times New Roman"/>
          <w:spacing w:val="1"/>
          <w:lang w:val="nl-NL"/>
        </w:rPr>
        <w:t>i</w:t>
      </w:r>
      <w:r w:rsidR="003F6316" w:rsidRPr="00B24465">
        <w:rPr>
          <w:rFonts w:eastAsia="Times New Roman"/>
          <w:lang w:val="nl-NL"/>
        </w:rPr>
        <w:t>n</w:t>
      </w:r>
      <w:r w:rsidR="003F6316" w:rsidRPr="00B24465">
        <w:rPr>
          <w:rFonts w:eastAsia="Times New Roman"/>
          <w:spacing w:val="-2"/>
          <w:lang w:val="nl-NL"/>
        </w:rPr>
        <w:t>g</w:t>
      </w:r>
      <w:r w:rsidR="003F6316" w:rsidRPr="00B24465">
        <w:rPr>
          <w:rFonts w:eastAsia="Times New Roman"/>
          <w:lang w:val="nl-NL"/>
        </w:rPr>
        <w:t xml:space="preserve">en </w:t>
      </w:r>
      <w:r w:rsidR="003F6316" w:rsidRPr="00B24465">
        <w:rPr>
          <w:rFonts w:eastAsia="Times New Roman"/>
          <w:spacing w:val="-2"/>
          <w:lang w:val="nl-NL"/>
        </w:rPr>
        <w:t>k</w:t>
      </w:r>
      <w:r w:rsidR="003F6316" w:rsidRPr="00B24465">
        <w:rPr>
          <w:rFonts w:eastAsia="Times New Roman"/>
          <w:lang w:val="nl-NL"/>
        </w:rPr>
        <w:t>unnen o</w:t>
      </w:r>
      <w:r w:rsidR="003F6316" w:rsidRPr="00B24465">
        <w:rPr>
          <w:rFonts w:eastAsia="Times New Roman"/>
          <w:spacing w:val="-2"/>
          <w:lang w:val="nl-NL"/>
        </w:rPr>
        <w:t>p</w:t>
      </w:r>
      <w:r w:rsidR="003F6316" w:rsidRPr="00B24465">
        <w:rPr>
          <w:rFonts w:eastAsia="Times New Roman"/>
          <w:spacing w:val="1"/>
          <w:lang w:val="nl-NL"/>
        </w:rPr>
        <w:t>tr</w:t>
      </w:r>
      <w:r w:rsidR="003F6316" w:rsidRPr="00B24465">
        <w:rPr>
          <w:rFonts w:eastAsia="Times New Roman"/>
          <w:spacing w:val="-2"/>
          <w:lang w:val="nl-NL"/>
        </w:rPr>
        <w:t>e</w:t>
      </w:r>
      <w:r w:rsidR="003F6316" w:rsidRPr="00B24465">
        <w:rPr>
          <w:rFonts w:eastAsia="Times New Roman"/>
          <w:lang w:val="nl-NL"/>
        </w:rPr>
        <w:t>den</w:t>
      </w:r>
      <w:r w:rsidR="003F6316" w:rsidRPr="00B24465">
        <w:rPr>
          <w:rFonts w:eastAsia="Times New Roman"/>
          <w:spacing w:val="-2"/>
          <w:lang w:val="nl-NL"/>
        </w:rPr>
        <w:t xml:space="preserve"> </w:t>
      </w:r>
      <w:r w:rsidR="003F6316" w:rsidRPr="00B24465">
        <w:rPr>
          <w:rFonts w:eastAsia="Times New Roman"/>
          <w:spacing w:val="1"/>
          <w:lang w:val="nl-NL"/>
        </w:rPr>
        <w:t>t</w:t>
      </w:r>
      <w:r w:rsidR="003F6316" w:rsidRPr="00B24465">
        <w:rPr>
          <w:rFonts w:eastAsia="Times New Roman"/>
          <w:lang w:val="nl-NL"/>
        </w:rPr>
        <w:t>ot</w:t>
      </w:r>
      <w:r w:rsidR="003F6316" w:rsidRPr="00B24465">
        <w:rPr>
          <w:rFonts w:eastAsia="Times New Roman"/>
          <w:spacing w:val="-1"/>
          <w:lang w:val="nl-NL"/>
        </w:rPr>
        <w:t xml:space="preserve"> </w:t>
      </w:r>
      <w:r w:rsidR="003F6316" w:rsidRPr="00B24465">
        <w:rPr>
          <w:rFonts w:eastAsia="Times New Roman"/>
          <w:spacing w:val="1"/>
          <w:lang w:val="nl-NL"/>
        </w:rPr>
        <w:t>t</w:t>
      </w:r>
      <w:r w:rsidR="003F6316" w:rsidRPr="00B24465">
        <w:rPr>
          <w:rFonts w:eastAsia="Times New Roman"/>
          <w:lang w:val="nl-NL"/>
        </w:rPr>
        <w:t>en</w:t>
      </w:r>
      <w:r w:rsidR="003F6316" w:rsidRPr="00B24465">
        <w:rPr>
          <w:rFonts w:eastAsia="Times New Roman"/>
          <w:spacing w:val="-5"/>
          <w:lang w:val="nl-NL"/>
        </w:rPr>
        <w:t xml:space="preserve"> </w:t>
      </w:r>
      <w:r w:rsidR="003F6316" w:rsidRPr="00B24465">
        <w:rPr>
          <w:rFonts w:eastAsia="Times New Roman"/>
          <w:spacing w:val="-4"/>
          <w:lang w:val="nl-NL"/>
        </w:rPr>
        <w:t>m</w:t>
      </w:r>
      <w:r w:rsidR="003F6316" w:rsidRPr="00B24465">
        <w:rPr>
          <w:rFonts w:eastAsia="Times New Roman"/>
          <w:spacing w:val="1"/>
          <w:lang w:val="nl-NL"/>
        </w:rPr>
        <w:t>i</w:t>
      </w:r>
      <w:r w:rsidR="003F6316" w:rsidRPr="00B24465">
        <w:rPr>
          <w:rFonts w:eastAsia="Times New Roman"/>
          <w:lang w:val="nl-NL"/>
        </w:rPr>
        <w:t>ns</w:t>
      </w:r>
      <w:r w:rsidR="003F6316" w:rsidRPr="00B24465">
        <w:rPr>
          <w:rFonts w:eastAsia="Times New Roman"/>
          <w:spacing w:val="1"/>
          <w:lang w:val="nl-NL"/>
        </w:rPr>
        <w:t>t</w:t>
      </w:r>
      <w:r w:rsidR="003F6316" w:rsidRPr="00B24465">
        <w:rPr>
          <w:rFonts w:eastAsia="Times New Roman"/>
          <w:lang w:val="nl-NL"/>
        </w:rPr>
        <w:t>e</w:t>
      </w:r>
      <w:r w:rsidR="003F6316" w:rsidRPr="00B24465">
        <w:rPr>
          <w:rFonts w:eastAsia="Times New Roman"/>
          <w:spacing w:val="1"/>
          <w:lang w:val="nl-NL"/>
        </w:rPr>
        <w:t xml:space="preserve"> </w:t>
      </w:r>
      <w:r w:rsidR="003F6316" w:rsidRPr="00B24465">
        <w:rPr>
          <w:rFonts w:eastAsia="Times New Roman"/>
          <w:lang w:val="nl-NL"/>
        </w:rPr>
        <w:t xml:space="preserve">4 </w:t>
      </w:r>
      <w:r w:rsidR="003F6316" w:rsidRPr="00B24465">
        <w:rPr>
          <w:rFonts w:eastAsia="Times New Roman"/>
          <w:spacing w:val="-4"/>
          <w:lang w:val="nl-NL"/>
        </w:rPr>
        <w:t>m</w:t>
      </w:r>
      <w:r w:rsidR="003F6316" w:rsidRPr="00B24465">
        <w:rPr>
          <w:rFonts w:eastAsia="Times New Roman"/>
          <w:lang w:val="nl-NL"/>
        </w:rPr>
        <w:t>aanden na</w:t>
      </w:r>
      <w:r w:rsidR="003F6316" w:rsidRPr="00B24465">
        <w:rPr>
          <w:rFonts w:eastAsia="Times New Roman"/>
          <w:spacing w:val="1"/>
          <w:lang w:val="nl-NL"/>
        </w:rPr>
        <w:t xml:space="preserve"> </w:t>
      </w:r>
      <w:r w:rsidR="003F6316" w:rsidRPr="00B24465">
        <w:rPr>
          <w:rFonts w:eastAsia="Times New Roman"/>
          <w:lang w:val="nl-NL"/>
        </w:rPr>
        <w:t>de</w:t>
      </w:r>
      <w:r w:rsidR="003F6316" w:rsidRPr="00B24465">
        <w:rPr>
          <w:rFonts w:eastAsia="Times New Roman"/>
          <w:spacing w:val="-2"/>
          <w:lang w:val="nl-NL"/>
        </w:rPr>
        <w:t xml:space="preserve"> </w:t>
      </w:r>
      <w:r w:rsidR="003F6316" w:rsidRPr="00B24465">
        <w:rPr>
          <w:rFonts w:eastAsia="Times New Roman"/>
          <w:spacing w:val="1"/>
          <w:lang w:val="nl-NL"/>
        </w:rPr>
        <w:t>l</w:t>
      </w:r>
      <w:r w:rsidR="003F6316" w:rsidRPr="00B24465">
        <w:rPr>
          <w:rFonts w:eastAsia="Times New Roman"/>
          <w:lang w:val="nl-NL"/>
        </w:rPr>
        <w:t>a</w:t>
      </w:r>
      <w:r w:rsidR="003F6316" w:rsidRPr="00B24465">
        <w:rPr>
          <w:rFonts w:eastAsia="Times New Roman"/>
          <w:spacing w:val="-2"/>
          <w:lang w:val="nl-NL"/>
        </w:rPr>
        <w:t>a</w:t>
      </w:r>
      <w:r w:rsidR="003F6316" w:rsidRPr="00B24465">
        <w:rPr>
          <w:rFonts w:eastAsia="Times New Roman"/>
          <w:spacing w:val="1"/>
          <w:lang w:val="nl-NL"/>
        </w:rPr>
        <w:t>t</w:t>
      </w:r>
      <w:r w:rsidR="003F6316" w:rsidRPr="00B24465">
        <w:rPr>
          <w:rFonts w:eastAsia="Times New Roman"/>
          <w:spacing w:val="-2"/>
          <w:lang w:val="nl-NL"/>
        </w:rPr>
        <w:t>s</w:t>
      </w:r>
      <w:r w:rsidR="003F6316" w:rsidRPr="00B24465">
        <w:rPr>
          <w:rFonts w:eastAsia="Times New Roman"/>
          <w:spacing w:val="1"/>
          <w:lang w:val="nl-NL"/>
        </w:rPr>
        <w:t>t</w:t>
      </w:r>
      <w:r w:rsidR="003F6316" w:rsidRPr="00B24465">
        <w:rPr>
          <w:rFonts w:eastAsia="Times New Roman"/>
          <w:lang w:val="nl-NL"/>
        </w:rPr>
        <w:t>e</w:t>
      </w:r>
      <w:r w:rsidR="003F6316" w:rsidRPr="00B24465">
        <w:rPr>
          <w:rFonts w:eastAsia="Times New Roman"/>
          <w:spacing w:val="1"/>
          <w:lang w:val="nl-NL"/>
        </w:rPr>
        <w:t xml:space="preserve"> </w:t>
      </w:r>
      <w:r w:rsidR="003F6316" w:rsidRPr="00B24465">
        <w:rPr>
          <w:lang w:val="nl-NL"/>
        </w:rPr>
        <w:t xml:space="preserve">Yuflyma </w:t>
      </w:r>
      <w:r w:rsidR="003F6316" w:rsidRPr="00B24465">
        <w:rPr>
          <w:rFonts w:eastAsia="Times New Roman"/>
          <w:spacing w:val="1"/>
          <w:lang w:val="nl-NL"/>
        </w:rPr>
        <w:t>i</w:t>
      </w:r>
      <w:r w:rsidR="003F6316" w:rsidRPr="00B24465">
        <w:rPr>
          <w:rFonts w:eastAsia="Times New Roman"/>
          <w:spacing w:val="-2"/>
          <w:lang w:val="nl-NL"/>
        </w:rPr>
        <w:t>n</w:t>
      </w:r>
      <w:r w:rsidR="003F6316" w:rsidRPr="00B24465">
        <w:rPr>
          <w:rFonts w:eastAsia="Times New Roman"/>
          <w:spacing w:val="1"/>
          <w:lang w:val="nl-NL"/>
        </w:rPr>
        <w:t>j</w:t>
      </w:r>
      <w:r w:rsidR="003F6316" w:rsidRPr="00B24465">
        <w:rPr>
          <w:rFonts w:eastAsia="Times New Roman"/>
          <w:lang w:val="nl-NL"/>
        </w:rPr>
        <w:t>ec</w:t>
      </w:r>
      <w:r w:rsidR="003F6316" w:rsidRPr="00B24465">
        <w:rPr>
          <w:rFonts w:eastAsia="Times New Roman"/>
          <w:spacing w:val="-1"/>
          <w:lang w:val="nl-NL"/>
        </w:rPr>
        <w:t>ti</w:t>
      </w:r>
      <w:r w:rsidR="003F6316" w:rsidRPr="00B24465">
        <w:rPr>
          <w:rFonts w:eastAsia="Times New Roman"/>
          <w:lang w:val="nl-NL"/>
        </w:rPr>
        <w:t>e</w:t>
      </w:r>
      <w:r w:rsidRPr="00B24465">
        <w:rPr>
          <w:lang w:val="nl-NL"/>
        </w:rPr>
        <w:t>.</w:t>
      </w:r>
    </w:p>
    <w:p w14:paraId="16714C27" w14:textId="77777777" w:rsidR="00244A56" w:rsidRPr="00B24465" w:rsidRDefault="00244A56" w:rsidP="00244A56">
      <w:pPr>
        <w:rPr>
          <w:lang w:val="nl-NL"/>
        </w:rPr>
      </w:pPr>
    </w:p>
    <w:p w14:paraId="1383423F" w14:textId="6A407686" w:rsidR="00244A56" w:rsidRPr="00B24465" w:rsidRDefault="00735BDC" w:rsidP="00244A56">
      <w:pPr>
        <w:pStyle w:val="HeadingStrong"/>
        <w:rPr>
          <w:lang w:val="nl-NL"/>
        </w:rPr>
      </w:pPr>
      <w:r w:rsidRPr="00B24465">
        <w:rPr>
          <w:lang w:val="nl-NL"/>
        </w:rPr>
        <w:t>Informeer uw arts meteen wanneer u één van de volgende verschijnselen vertoont</w:t>
      </w:r>
    </w:p>
    <w:p w14:paraId="2D9128B4" w14:textId="77777777" w:rsidR="00244A56" w:rsidRPr="00B24465" w:rsidRDefault="00244A56" w:rsidP="00244A56">
      <w:pPr>
        <w:pStyle w:val="NormalKeep"/>
        <w:rPr>
          <w:lang w:val="nl-NL"/>
        </w:rPr>
      </w:pPr>
    </w:p>
    <w:p w14:paraId="34D3559C" w14:textId="4369E113" w:rsidR="00244A56" w:rsidRPr="00B24465" w:rsidRDefault="00244A56" w:rsidP="00244A56">
      <w:pPr>
        <w:pStyle w:val="Bullet"/>
        <w:keepNext/>
        <w:rPr>
          <w:lang w:val="nl-NL"/>
        </w:rPr>
      </w:pPr>
      <w:r w:rsidRPr="00B24465">
        <w:rPr>
          <w:lang w:val="nl-NL"/>
        </w:rPr>
        <w:t xml:space="preserve">ernstige uitslag, netelroos of andere </w:t>
      </w:r>
      <w:r w:rsidR="001C342A" w:rsidRPr="00B24465">
        <w:rPr>
          <w:lang w:val="nl-NL"/>
        </w:rPr>
        <w:t xml:space="preserve">verschijnselen </w:t>
      </w:r>
      <w:r w:rsidRPr="00B24465">
        <w:rPr>
          <w:lang w:val="nl-NL"/>
        </w:rPr>
        <w:t>van een allergische reactie</w:t>
      </w:r>
    </w:p>
    <w:p w14:paraId="2A8821CE" w14:textId="460FEBEA" w:rsidR="00244A56" w:rsidRPr="00B24465" w:rsidRDefault="00735BDC" w:rsidP="00244A56">
      <w:pPr>
        <w:pStyle w:val="Bullet"/>
        <w:rPr>
          <w:lang w:val="nl-NL"/>
        </w:rPr>
      </w:pPr>
      <w:r w:rsidRPr="00B24465">
        <w:rPr>
          <w:lang w:val="nl-NL"/>
        </w:rPr>
        <w:t>opgezwollen gezicht, handen of voeten</w:t>
      </w:r>
    </w:p>
    <w:p w14:paraId="4385B766" w14:textId="6BDA45CC" w:rsidR="00244A56" w:rsidRPr="00B24465" w:rsidRDefault="00735BDC" w:rsidP="00244A56">
      <w:pPr>
        <w:pStyle w:val="Bullet"/>
        <w:keepNext/>
        <w:rPr>
          <w:lang w:val="nl-NL"/>
        </w:rPr>
      </w:pPr>
      <w:r w:rsidRPr="00B24465">
        <w:rPr>
          <w:lang w:val="nl-NL"/>
        </w:rPr>
        <w:t>ademhalingsproblemen en problemen bij het slikken</w:t>
      </w:r>
      <w:r w:rsidRPr="00B24465" w:rsidDel="00735BDC">
        <w:rPr>
          <w:lang w:val="nl-NL"/>
        </w:rPr>
        <w:t xml:space="preserve"> </w:t>
      </w:r>
    </w:p>
    <w:p w14:paraId="7BD99C8B" w14:textId="1416D70E" w:rsidR="00244A56" w:rsidRPr="00B24465" w:rsidRDefault="00244A56" w:rsidP="00244A56">
      <w:pPr>
        <w:pStyle w:val="Bullet"/>
        <w:rPr>
          <w:lang w:val="nl-NL"/>
        </w:rPr>
      </w:pPr>
      <w:r w:rsidRPr="00B24465">
        <w:rPr>
          <w:lang w:val="nl-NL"/>
        </w:rPr>
        <w:t xml:space="preserve">kortademigheid bij </w:t>
      </w:r>
      <w:r w:rsidR="00D755BC" w:rsidRPr="00B24465">
        <w:rPr>
          <w:rFonts w:eastAsia="Times New Roman"/>
          <w:spacing w:val="1"/>
          <w:lang w:val="nl-NL"/>
        </w:rPr>
        <w:t>li</w:t>
      </w:r>
      <w:r w:rsidR="00D755BC" w:rsidRPr="00B24465">
        <w:rPr>
          <w:rFonts w:eastAsia="Times New Roman"/>
          <w:spacing w:val="-2"/>
          <w:lang w:val="nl-NL"/>
        </w:rPr>
        <w:t>c</w:t>
      </w:r>
      <w:r w:rsidR="00D755BC" w:rsidRPr="00B24465">
        <w:rPr>
          <w:rFonts w:eastAsia="Times New Roman"/>
          <w:lang w:val="nl-NL"/>
        </w:rPr>
        <w:t>ha</w:t>
      </w:r>
      <w:r w:rsidR="00D755BC" w:rsidRPr="00B24465">
        <w:rPr>
          <w:rFonts w:eastAsia="Times New Roman"/>
          <w:spacing w:val="-4"/>
          <w:lang w:val="nl-NL"/>
        </w:rPr>
        <w:t>m</w:t>
      </w:r>
      <w:r w:rsidR="00D755BC" w:rsidRPr="00B24465">
        <w:rPr>
          <w:rFonts w:eastAsia="Times New Roman"/>
          <w:lang w:val="nl-NL"/>
        </w:rPr>
        <w:t>e</w:t>
      </w:r>
      <w:r w:rsidR="00D755BC" w:rsidRPr="00B24465">
        <w:rPr>
          <w:rFonts w:eastAsia="Times New Roman"/>
          <w:spacing w:val="1"/>
          <w:lang w:val="nl-NL"/>
        </w:rPr>
        <w:t>l</w:t>
      </w:r>
      <w:r w:rsidR="00D755BC" w:rsidRPr="00B24465">
        <w:rPr>
          <w:rFonts w:eastAsia="Times New Roman"/>
          <w:spacing w:val="-1"/>
          <w:lang w:val="nl-NL"/>
        </w:rPr>
        <w:t>i</w:t>
      </w:r>
      <w:r w:rsidR="00D755BC" w:rsidRPr="00B24465">
        <w:rPr>
          <w:rFonts w:eastAsia="Times New Roman"/>
          <w:spacing w:val="3"/>
          <w:lang w:val="nl-NL"/>
        </w:rPr>
        <w:t>j</w:t>
      </w:r>
      <w:r w:rsidR="00D755BC" w:rsidRPr="00B24465">
        <w:rPr>
          <w:rFonts w:eastAsia="Times New Roman"/>
          <w:spacing w:val="-2"/>
          <w:lang w:val="nl-NL"/>
        </w:rPr>
        <w:t>k</w:t>
      </w:r>
      <w:r w:rsidR="00D755BC" w:rsidRPr="00B24465">
        <w:rPr>
          <w:rFonts w:eastAsia="Times New Roman"/>
          <w:lang w:val="nl-NL"/>
        </w:rPr>
        <w:t>e</w:t>
      </w:r>
      <w:r w:rsidR="00D755BC" w:rsidRPr="00B24465">
        <w:rPr>
          <w:rFonts w:eastAsia="Times New Roman"/>
          <w:spacing w:val="-2"/>
          <w:lang w:val="nl-NL"/>
        </w:rPr>
        <w:t xml:space="preserve"> </w:t>
      </w:r>
      <w:r w:rsidR="00D755BC" w:rsidRPr="00B24465">
        <w:rPr>
          <w:rFonts w:eastAsia="Times New Roman"/>
          <w:spacing w:val="1"/>
          <w:lang w:val="nl-NL"/>
        </w:rPr>
        <w:t>i</w:t>
      </w:r>
      <w:r w:rsidR="00D755BC" w:rsidRPr="00B24465">
        <w:rPr>
          <w:rFonts w:eastAsia="Times New Roman"/>
          <w:lang w:val="nl-NL"/>
        </w:rPr>
        <w:t>ns</w:t>
      </w:r>
      <w:r w:rsidR="00D755BC" w:rsidRPr="00B24465">
        <w:rPr>
          <w:rFonts w:eastAsia="Times New Roman"/>
          <w:spacing w:val="-2"/>
          <w:lang w:val="nl-NL"/>
        </w:rPr>
        <w:t>p</w:t>
      </w:r>
      <w:r w:rsidR="00D755BC" w:rsidRPr="00B24465">
        <w:rPr>
          <w:rFonts w:eastAsia="Times New Roman"/>
          <w:lang w:val="nl-NL"/>
        </w:rPr>
        <w:t>ann</w:t>
      </w:r>
      <w:r w:rsidR="00D755BC" w:rsidRPr="00B24465">
        <w:rPr>
          <w:rFonts w:eastAsia="Times New Roman"/>
          <w:spacing w:val="-1"/>
          <w:lang w:val="nl-NL"/>
        </w:rPr>
        <w:t>i</w:t>
      </w:r>
      <w:r w:rsidR="00D755BC" w:rsidRPr="00B24465">
        <w:rPr>
          <w:rFonts w:eastAsia="Times New Roman"/>
          <w:lang w:val="nl-NL"/>
        </w:rPr>
        <w:t>ng</w:t>
      </w:r>
      <w:r w:rsidR="00D755BC" w:rsidRPr="00B24465">
        <w:rPr>
          <w:rFonts w:eastAsia="Times New Roman"/>
          <w:spacing w:val="-2"/>
          <w:lang w:val="nl-NL"/>
        </w:rPr>
        <w:t xml:space="preserve"> </w:t>
      </w:r>
      <w:r w:rsidRPr="00B24465">
        <w:rPr>
          <w:lang w:val="nl-NL"/>
        </w:rPr>
        <w:t xml:space="preserve">of </w:t>
      </w:r>
      <w:r w:rsidR="00735BDC" w:rsidRPr="00B24465">
        <w:rPr>
          <w:lang w:val="nl-NL"/>
        </w:rPr>
        <w:t>na het gaan liggen</w:t>
      </w:r>
      <w:r w:rsidRPr="00B24465">
        <w:rPr>
          <w:lang w:val="nl-NL"/>
        </w:rPr>
        <w:t xml:space="preserve">, </w:t>
      </w:r>
      <w:r w:rsidR="00735BDC" w:rsidRPr="00B24465">
        <w:rPr>
          <w:lang w:val="nl-NL"/>
        </w:rPr>
        <w:t>of het opzwellen van de voeten</w:t>
      </w:r>
      <w:r w:rsidR="00735BDC" w:rsidRPr="00B24465" w:rsidDel="00735BDC">
        <w:rPr>
          <w:lang w:val="nl-NL"/>
        </w:rPr>
        <w:t xml:space="preserve"> </w:t>
      </w:r>
    </w:p>
    <w:p w14:paraId="66576E30" w14:textId="77777777" w:rsidR="00244A56" w:rsidRPr="00B24465" w:rsidRDefault="00244A56" w:rsidP="00244A56">
      <w:pPr>
        <w:rPr>
          <w:lang w:val="nl-NL"/>
        </w:rPr>
      </w:pPr>
    </w:p>
    <w:p w14:paraId="432B24A5" w14:textId="213EF073" w:rsidR="00244A56" w:rsidRPr="00B24465" w:rsidRDefault="00735BDC" w:rsidP="00244A56">
      <w:pPr>
        <w:pStyle w:val="HeadingStrong"/>
        <w:rPr>
          <w:lang w:val="nl-NL"/>
        </w:rPr>
      </w:pPr>
      <w:r w:rsidRPr="00B24465">
        <w:rPr>
          <w:lang w:val="nl-NL"/>
        </w:rPr>
        <w:t>Informeer uw arts zo snel mogelijk wanneer u één van de volgende verschijnselen vertoont</w:t>
      </w:r>
      <w:r w:rsidRPr="00B24465" w:rsidDel="00735BDC">
        <w:rPr>
          <w:lang w:val="nl-NL"/>
        </w:rPr>
        <w:t xml:space="preserve"> </w:t>
      </w:r>
    </w:p>
    <w:p w14:paraId="6929956C" w14:textId="77777777" w:rsidR="00244A56" w:rsidRPr="00B24465" w:rsidRDefault="00244A56" w:rsidP="00244A56">
      <w:pPr>
        <w:pStyle w:val="NormalKeep"/>
        <w:rPr>
          <w:lang w:val="nl-NL"/>
        </w:rPr>
      </w:pPr>
    </w:p>
    <w:p w14:paraId="7B563502" w14:textId="4FEC6507" w:rsidR="00244A56" w:rsidRPr="00B24465" w:rsidRDefault="001C342A" w:rsidP="00244A56">
      <w:pPr>
        <w:pStyle w:val="Bullet"/>
        <w:keepNext/>
        <w:rPr>
          <w:lang w:val="nl-NL"/>
        </w:rPr>
      </w:pPr>
      <w:r w:rsidRPr="00B24465">
        <w:rPr>
          <w:lang w:val="nl-NL"/>
        </w:rPr>
        <w:t xml:space="preserve">verschijnselen </w:t>
      </w:r>
      <w:r w:rsidR="00735BDC" w:rsidRPr="00B24465">
        <w:rPr>
          <w:lang w:val="nl-NL"/>
        </w:rPr>
        <w:t>van infectie zoals koorts, zich ziek voelen, wondjes, gebitsproblemen of brandend gevoel bij urineren</w:t>
      </w:r>
      <w:r w:rsidR="00735BDC" w:rsidRPr="00B24465" w:rsidDel="00735BDC">
        <w:rPr>
          <w:rFonts w:eastAsia="Times New Roman"/>
          <w:spacing w:val="1"/>
          <w:lang w:val="nl-NL"/>
        </w:rPr>
        <w:t xml:space="preserve"> </w:t>
      </w:r>
    </w:p>
    <w:p w14:paraId="353C99B2" w14:textId="4D9864DF" w:rsidR="00244A56" w:rsidRPr="00B24465" w:rsidRDefault="00735BDC" w:rsidP="00244A56">
      <w:pPr>
        <w:pStyle w:val="Bullet"/>
        <w:rPr>
          <w:lang w:val="nl-NL"/>
        </w:rPr>
      </w:pPr>
      <w:r w:rsidRPr="00B24465">
        <w:rPr>
          <w:lang w:val="nl-NL"/>
        </w:rPr>
        <w:t>verzwakt of moe voelen</w:t>
      </w:r>
      <w:r w:rsidRPr="00B24465" w:rsidDel="00735BDC">
        <w:rPr>
          <w:lang w:val="nl-NL"/>
        </w:rPr>
        <w:t xml:space="preserve"> </w:t>
      </w:r>
    </w:p>
    <w:p w14:paraId="70E100D3" w14:textId="77777777" w:rsidR="00244A56" w:rsidRPr="00B24465" w:rsidRDefault="00244A56" w:rsidP="00244A56">
      <w:pPr>
        <w:pStyle w:val="Bullet"/>
        <w:rPr>
          <w:lang w:val="nl-NL"/>
        </w:rPr>
      </w:pPr>
      <w:r w:rsidRPr="00B24465">
        <w:rPr>
          <w:lang w:val="nl-NL"/>
        </w:rPr>
        <w:t>hoesten</w:t>
      </w:r>
    </w:p>
    <w:p w14:paraId="02E9A394" w14:textId="6A629447" w:rsidR="00244A56" w:rsidRPr="00B24465" w:rsidRDefault="00735BDC" w:rsidP="00244A56">
      <w:pPr>
        <w:pStyle w:val="Bullet"/>
        <w:rPr>
          <w:lang w:val="nl-NL"/>
        </w:rPr>
      </w:pPr>
      <w:r w:rsidRPr="00B24465">
        <w:rPr>
          <w:lang w:val="nl-NL"/>
        </w:rPr>
        <w:t>tintelingen</w:t>
      </w:r>
      <w:r w:rsidRPr="00B24465" w:rsidDel="00735BDC">
        <w:rPr>
          <w:lang w:val="nl-NL"/>
        </w:rPr>
        <w:t xml:space="preserve"> </w:t>
      </w:r>
    </w:p>
    <w:p w14:paraId="6529A31E" w14:textId="2DF646B5" w:rsidR="00296ED0" w:rsidRPr="00B24465" w:rsidRDefault="00296ED0" w:rsidP="00244A56">
      <w:pPr>
        <w:pStyle w:val="Bullet"/>
        <w:rPr>
          <w:lang w:val="nl-NL"/>
        </w:rPr>
      </w:pPr>
      <w:r w:rsidRPr="00B24465">
        <w:rPr>
          <w:rFonts w:eastAsia="Times New Roman"/>
          <w:spacing w:val="-2"/>
          <w:lang w:val="nl-NL"/>
        </w:rPr>
        <w:t>g</w:t>
      </w:r>
      <w:r w:rsidRPr="00B24465">
        <w:rPr>
          <w:rFonts w:eastAsia="Times New Roman"/>
          <w:lang w:val="nl-NL"/>
        </w:rPr>
        <w:t>e</w:t>
      </w:r>
      <w:r w:rsidRPr="00B24465">
        <w:rPr>
          <w:rFonts w:eastAsia="Times New Roman"/>
          <w:spacing w:val="-2"/>
          <w:lang w:val="nl-NL"/>
        </w:rPr>
        <w:t>v</w:t>
      </w:r>
      <w:r w:rsidRPr="00B24465">
        <w:rPr>
          <w:rFonts w:eastAsia="Times New Roman"/>
          <w:lang w:val="nl-NL"/>
        </w:rPr>
        <w:t>oe</w:t>
      </w:r>
      <w:r w:rsidRPr="00B24465">
        <w:rPr>
          <w:rFonts w:eastAsia="Times New Roman"/>
          <w:spacing w:val="1"/>
          <w:lang w:val="nl-NL"/>
        </w:rPr>
        <w:t>ll</w:t>
      </w:r>
      <w:r w:rsidRPr="00B24465">
        <w:rPr>
          <w:rFonts w:eastAsia="Times New Roman"/>
          <w:lang w:val="nl-NL"/>
        </w:rPr>
        <w:t>oosh</w:t>
      </w:r>
      <w:r w:rsidRPr="00B24465">
        <w:rPr>
          <w:rFonts w:eastAsia="Times New Roman"/>
          <w:spacing w:val="-2"/>
          <w:lang w:val="nl-NL"/>
        </w:rPr>
        <w:t>e</w:t>
      </w:r>
      <w:r w:rsidRPr="00B24465">
        <w:rPr>
          <w:rFonts w:eastAsia="Times New Roman"/>
          <w:spacing w:val="1"/>
          <w:lang w:val="nl-NL"/>
        </w:rPr>
        <w:t>i</w:t>
      </w:r>
      <w:r w:rsidRPr="00B24465">
        <w:rPr>
          <w:rFonts w:eastAsia="Times New Roman"/>
          <w:spacing w:val="-2"/>
          <w:lang w:val="nl-NL"/>
        </w:rPr>
        <w:t>d</w:t>
      </w:r>
      <w:r w:rsidRPr="00B24465" w:rsidDel="00296ED0">
        <w:rPr>
          <w:lang w:val="nl-NL"/>
        </w:rPr>
        <w:t xml:space="preserve"> </w:t>
      </w:r>
    </w:p>
    <w:p w14:paraId="0948C4AF" w14:textId="5C036B7D" w:rsidR="00244A56" w:rsidRPr="00B24465" w:rsidRDefault="00244A56" w:rsidP="00244A56">
      <w:pPr>
        <w:pStyle w:val="Bullet"/>
        <w:rPr>
          <w:lang w:val="nl-NL"/>
        </w:rPr>
      </w:pPr>
      <w:r w:rsidRPr="00B24465">
        <w:rPr>
          <w:lang w:val="nl-NL"/>
        </w:rPr>
        <w:t>dubbel</w:t>
      </w:r>
      <w:r w:rsidR="00735BDC" w:rsidRPr="00B24465">
        <w:rPr>
          <w:lang w:val="nl-NL"/>
        </w:rPr>
        <w:t>zien</w:t>
      </w:r>
    </w:p>
    <w:p w14:paraId="47AE1570" w14:textId="0A3F7D2B" w:rsidR="00244A56" w:rsidRPr="00B24465" w:rsidRDefault="00735BDC" w:rsidP="00244A56">
      <w:pPr>
        <w:pStyle w:val="Bullet"/>
        <w:rPr>
          <w:lang w:val="nl-NL"/>
        </w:rPr>
      </w:pPr>
      <w:r w:rsidRPr="00B24465">
        <w:rPr>
          <w:lang w:val="nl-NL"/>
        </w:rPr>
        <w:t>verzwakte</w:t>
      </w:r>
      <w:r w:rsidRPr="00B24465" w:rsidDel="00735BDC">
        <w:rPr>
          <w:lang w:val="nl-NL"/>
        </w:rPr>
        <w:t xml:space="preserve"> </w:t>
      </w:r>
      <w:r w:rsidR="00244A56" w:rsidRPr="00B24465">
        <w:rPr>
          <w:lang w:val="nl-NL"/>
        </w:rPr>
        <w:t>armen of benen</w:t>
      </w:r>
    </w:p>
    <w:p w14:paraId="7C793570" w14:textId="40B19D88" w:rsidR="00244A56" w:rsidRPr="00B24465" w:rsidRDefault="00244A56" w:rsidP="00244A56">
      <w:pPr>
        <w:pStyle w:val="Bullet"/>
        <w:rPr>
          <w:lang w:val="nl-NL"/>
        </w:rPr>
      </w:pPr>
      <w:r w:rsidRPr="00B24465">
        <w:rPr>
          <w:lang w:val="nl-NL"/>
        </w:rPr>
        <w:t xml:space="preserve">een </w:t>
      </w:r>
      <w:r w:rsidR="00735BDC" w:rsidRPr="00B24465">
        <w:rPr>
          <w:lang w:val="nl-NL"/>
        </w:rPr>
        <w:t>bult of open</w:t>
      </w:r>
      <w:r w:rsidR="00735BDC" w:rsidRPr="00B24465" w:rsidDel="00735BDC">
        <w:rPr>
          <w:lang w:val="nl-NL"/>
        </w:rPr>
        <w:t xml:space="preserve"> </w:t>
      </w:r>
      <w:r w:rsidRPr="00B24465">
        <w:rPr>
          <w:lang w:val="nl-NL"/>
        </w:rPr>
        <w:t>zweer die niet geneest</w:t>
      </w:r>
    </w:p>
    <w:p w14:paraId="5103FC07" w14:textId="4B44DD85" w:rsidR="00244A56" w:rsidRPr="00B24465" w:rsidRDefault="00EC1186" w:rsidP="00244A56">
      <w:pPr>
        <w:pStyle w:val="Bullet"/>
        <w:rPr>
          <w:lang w:val="nl-NL"/>
        </w:rPr>
      </w:pPr>
      <w:r w:rsidRPr="00B24465">
        <w:rPr>
          <w:lang w:val="nl-NL"/>
        </w:rPr>
        <w:t xml:space="preserve">klachten en verschijnselen </w:t>
      </w:r>
      <w:r w:rsidR="00735BDC" w:rsidRPr="00B24465">
        <w:rPr>
          <w:lang w:val="nl-NL"/>
        </w:rPr>
        <w:t>die zouden kunnen wijzen op een afwijkend bloedbeeld zoals aanhoudende koorts, blauwe plekken, bloedingen en bleekheid</w:t>
      </w:r>
      <w:r w:rsidR="00735BDC" w:rsidRPr="00B24465" w:rsidDel="00735BDC">
        <w:rPr>
          <w:lang w:val="nl-NL"/>
        </w:rPr>
        <w:t xml:space="preserve"> </w:t>
      </w:r>
    </w:p>
    <w:p w14:paraId="20E87994" w14:textId="77777777" w:rsidR="00244A56" w:rsidRPr="00B24465" w:rsidRDefault="00244A56" w:rsidP="00244A56">
      <w:pPr>
        <w:rPr>
          <w:lang w:val="nl-NL"/>
        </w:rPr>
      </w:pPr>
    </w:p>
    <w:p w14:paraId="118CDEDC" w14:textId="29783F97" w:rsidR="00244A56" w:rsidRPr="00B24465" w:rsidRDefault="00735BDC" w:rsidP="00244A56">
      <w:pPr>
        <w:pStyle w:val="NormalKeep"/>
        <w:rPr>
          <w:lang w:val="nl-NL"/>
        </w:rPr>
      </w:pPr>
      <w:r w:rsidRPr="00B24465">
        <w:rPr>
          <w:lang w:val="nl-NL"/>
        </w:rPr>
        <w:t xml:space="preserve">De hierboven beschreven </w:t>
      </w:r>
      <w:r w:rsidR="00EC1186" w:rsidRPr="00B24465">
        <w:rPr>
          <w:lang w:val="nl-NL"/>
        </w:rPr>
        <w:t>verschijnselen</w:t>
      </w:r>
      <w:r w:rsidRPr="00B24465">
        <w:rPr>
          <w:lang w:val="nl-NL"/>
        </w:rPr>
        <w:t xml:space="preserve"> kunnen aanwijzingen zijn voor de hieronder aangegeven bijwerkingen die </w:t>
      </w:r>
      <w:r w:rsidR="00EC1186" w:rsidRPr="00B24465">
        <w:rPr>
          <w:lang w:val="nl-NL"/>
        </w:rPr>
        <w:t>waargenomen</w:t>
      </w:r>
      <w:r w:rsidRPr="00B24465">
        <w:rPr>
          <w:lang w:val="nl-NL"/>
        </w:rPr>
        <w:t xml:space="preserve"> zijn na behandeling met</w:t>
      </w:r>
      <w:r w:rsidR="00244A56" w:rsidRPr="00B24465">
        <w:rPr>
          <w:lang w:val="nl-NL"/>
        </w:rPr>
        <w:t xml:space="preserve"> Yuflyma.</w:t>
      </w:r>
    </w:p>
    <w:p w14:paraId="644E6B52" w14:textId="77777777" w:rsidR="00244A56" w:rsidRPr="00B24465" w:rsidRDefault="00244A56" w:rsidP="00244A56">
      <w:pPr>
        <w:pStyle w:val="NormalKeep"/>
        <w:rPr>
          <w:lang w:val="nl-NL"/>
        </w:rPr>
      </w:pPr>
    </w:p>
    <w:p w14:paraId="230C2C07" w14:textId="0E8F8FD1" w:rsidR="00A01F52" w:rsidRPr="00B24465" w:rsidRDefault="00A01F52" w:rsidP="00244A56">
      <w:pPr>
        <w:pStyle w:val="NormalKeep"/>
        <w:rPr>
          <w:lang w:val="nl-NL"/>
        </w:rPr>
      </w:pPr>
      <w:bookmarkStart w:id="43" w:name="_Hlk60146005"/>
      <w:r w:rsidRPr="00B24465">
        <w:rPr>
          <w:rFonts w:eastAsia="Times New Roman"/>
          <w:b/>
          <w:bCs/>
          <w:spacing w:val="-3"/>
          <w:lang w:val="nl-NL"/>
        </w:rPr>
        <w:t>Z</w:t>
      </w:r>
      <w:r w:rsidRPr="00B24465">
        <w:rPr>
          <w:rFonts w:eastAsia="Times New Roman"/>
          <w:b/>
          <w:bCs/>
          <w:lang w:val="nl-NL"/>
        </w:rPr>
        <w:t>eer</w:t>
      </w:r>
      <w:r w:rsidRPr="00B24465">
        <w:rPr>
          <w:rFonts w:eastAsia="Times New Roman"/>
          <w:b/>
          <w:bCs/>
          <w:spacing w:val="1"/>
          <w:lang w:val="nl-NL"/>
        </w:rPr>
        <w:t xml:space="preserve"> </w:t>
      </w:r>
      <w:r w:rsidRPr="00B24465">
        <w:rPr>
          <w:rFonts w:eastAsia="Times New Roman"/>
          <w:b/>
          <w:bCs/>
          <w:lang w:val="nl-NL"/>
        </w:rPr>
        <w:t xml:space="preserve">vaak </w:t>
      </w:r>
      <w:r w:rsidRPr="00B24465">
        <w:rPr>
          <w:rFonts w:eastAsia="Times New Roman"/>
          <w:spacing w:val="1"/>
          <w:lang w:val="nl-NL"/>
        </w:rPr>
        <w:t>(</w:t>
      </w:r>
      <w:r w:rsidR="00EC1186" w:rsidRPr="00B24465">
        <w:rPr>
          <w:lang w:val="nl-NL"/>
        </w:rPr>
        <w:t>komen voor bij meer dan 1 op de 10 gebruikers</w:t>
      </w:r>
      <w:r w:rsidRPr="00B24465">
        <w:rPr>
          <w:rFonts w:eastAsia="Times New Roman"/>
          <w:lang w:val="nl-NL"/>
        </w:rPr>
        <w:t>)</w:t>
      </w:r>
      <w:bookmarkEnd w:id="43"/>
    </w:p>
    <w:p w14:paraId="2DAFE221" w14:textId="77777777" w:rsidR="00244A56" w:rsidRPr="00B24465" w:rsidRDefault="00244A56" w:rsidP="00244A56">
      <w:pPr>
        <w:pStyle w:val="NormalKeep"/>
        <w:rPr>
          <w:lang w:val="nl-NL"/>
        </w:rPr>
      </w:pPr>
    </w:p>
    <w:p w14:paraId="4F82E8C0" w14:textId="1A6979E6" w:rsidR="00244A56" w:rsidRPr="00B24465" w:rsidRDefault="00244A56" w:rsidP="00244A56">
      <w:pPr>
        <w:pStyle w:val="Bullet"/>
        <w:keepNext/>
        <w:rPr>
          <w:lang w:val="nl-NL"/>
        </w:rPr>
      </w:pPr>
      <w:r w:rsidRPr="00B24465">
        <w:rPr>
          <w:lang w:val="nl-NL"/>
        </w:rPr>
        <w:t xml:space="preserve">reacties </w:t>
      </w:r>
      <w:r w:rsidR="00A01F52" w:rsidRPr="00B24465">
        <w:rPr>
          <w:lang w:val="nl-NL"/>
        </w:rPr>
        <w:t xml:space="preserve">op </w:t>
      </w:r>
      <w:r w:rsidRPr="00B24465">
        <w:rPr>
          <w:lang w:val="nl-NL"/>
        </w:rPr>
        <w:t>de injectieplaats (</w:t>
      </w:r>
      <w:r w:rsidR="00A01F52" w:rsidRPr="00B24465">
        <w:rPr>
          <w:rFonts w:eastAsia="Times New Roman"/>
          <w:spacing w:val="-1"/>
          <w:lang w:val="nl-NL"/>
        </w:rPr>
        <w:t>w</w:t>
      </w:r>
      <w:r w:rsidR="00A01F52" w:rsidRPr="00B24465">
        <w:rPr>
          <w:rFonts w:eastAsia="Times New Roman"/>
          <w:lang w:val="nl-NL"/>
        </w:rPr>
        <w:t>aa</w:t>
      </w:r>
      <w:r w:rsidR="00A01F52" w:rsidRPr="00B24465">
        <w:rPr>
          <w:rFonts w:eastAsia="Times New Roman"/>
          <w:spacing w:val="-2"/>
          <w:lang w:val="nl-NL"/>
        </w:rPr>
        <w:t>r</w:t>
      </w:r>
      <w:r w:rsidR="00A01F52" w:rsidRPr="00B24465">
        <w:rPr>
          <w:rFonts w:eastAsia="Times New Roman"/>
          <w:lang w:val="nl-NL"/>
        </w:rPr>
        <w:t>ond</w:t>
      </w:r>
      <w:r w:rsidR="00A01F52" w:rsidRPr="00B24465">
        <w:rPr>
          <w:rFonts w:eastAsia="Times New Roman"/>
          <w:spacing w:val="-2"/>
          <w:lang w:val="nl-NL"/>
        </w:rPr>
        <w:t>e</w:t>
      </w:r>
      <w:r w:rsidR="00A01F52" w:rsidRPr="00B24465">
        <w:rPr>
          <w:rFonts w:eastAsia="Times New Roman"/>
          <w:lang w:val="nl-NL"/>
        </w:rPr>
        <w:t>r</w:t>
      </w:r>
      <w:r w:rsidR="00A01F52" w:rsidRPr="00B24465">
        <w:rPr>
          <w:rFonts w:eastAsia="Times New Roman"/>
          <w:spacing w:val="1"/>
          <w:lang w:val="nl-NL"/>
        </w:rPr>
        <w:t xml:space="preserve"> </w:t>
      </w:r>
      <w:r w:rsidRPr="00B24465">
        <w:rPr>
          <w:lang w:val="nl-NL"/>
        </w:rPr>
        <w:t>pijn, zwelling, roodheid of jeuk)</w:t>
      </w:r>
    </w:p>
    <w:p w14:paraId="6C27E2A4" w14:textId="5B98AFCD" w:rsidR="00244A56" w:rsidRPr="00B24465" w:rsidRDefault="00735BDC" w:rsidP="00244A56">
      <w:pPr>
        <w:pStyle w:val="Bullet"/>
        <w:rPr>
          <w:lang w:val="nl-NL"/>
        </w:rPr>
      </w:pPr>
      <w:r w:rsidRPr="00B24465">
        <w:rPr>
          <w:lang w:val="nl-NL"/>
        </w:rPr>
        <w:t>infecties van de ademhalingswegen (waaronder verkoudheid, loopneus, ontsteking van de neusbijholten, longontsteking)</w:t>
      </w:r>
      <w:r w:rsidRPr="00B24465" w:rsidDel="00735BDC">
        <w:rPr>
          <w:lang w:val="nl-NL"/>
        </w:rPr>
        <w:t xml:space="preserve"> </w:t>
      </w:r>
    </w:p>
    <w:p w14:paraId="512EA610" w14:textId="77777777" w:rsidR="00244A56" w:rsidRPr="00B24465" w:rsidRDefault="00244A56" w:rsidP="00244A56">
      <w:pPr>
        <w:pStyle w:val="Bullet"/>
        <w:rPr>
          <w:lang w:val="nl-NL"/>
        </w:rPr>
      </w:pPr>
      <w:r w:rsidRPr="00B24465">
        <w:rPr>
          <w:lang w:val="nl-NL"/>
        </w:rPr>
        <w:t>hoofdpijn</w:t>
      </w:r>
    </w:p>
    <w:p w14:paraId="05A590A7" w14:textId="0B9D2C35" w:rsidR="00244A56" w:rsidRPr="00B24465" w:rsidRDefault="00244A56" w:rsidP="00244A56">
      <w:pPr>
        <w:pStyle w:val="Bullet"/>
        <w:rPr>
          <w:lang w:val="nl-NL"/>
        </w:rPr>
      </w:pPr>
      <w:r w:rsidRPr="00B24465">
        <w:rPr>
          <w:lang w:val="nl-NL"/>
        </w:rPr>
        <w:t>buikpijn</w:t>
      </w:r>
    </w:p>
    <w:p w14:paraId="3BAB0C2B" w14:textId="77777777" w:rsidR="00244A56" w:rsidRPr="00B24465" w:rsidRDefault="00244A56" w:rsidP="00244A56">
      <w:pPr>
        <w:pStyle w:val="Bullet"/>
        <w:rPr>
          <w:lang w:val="nl-NL"/>
        </w:rPr>
      </w:pPr>
      <w:r w:rsidRPr="00B24465">
        <w:rPr>
          <w:lang w:val="nl-NL"/>
        </w:rPr>
        <w:t>misselijkheid en braken</w:t>
      </w:r>
    </w:p>
    <w:p w14:paraId="43523DC2" w14:textId="77777777" w:rsidR="00735BDC" w:rsidRPr="00B24465" w:rsidRDefault="00735BDC" w:rsidP="00244A56">
      <w:pPr>
        <w:pStyle w:val="Bullet"/>
        <w:rPr>
          <w:lang w:val="nl-NL"/>
        </w:rPr>
      </w:pPr>
      <w:r w:rsidRPr="00B24465">
        <w:rPr>
          <w:lang w:val="nl-NL"/>
        </w:rPr>
        <w:t>huiduitslag</w:t>
      </w:r>
      <w:r w:rsidRPr="00B24465" w:rsidDel="00735BDC">
        <w:rPr>
          <w:lang w:val="nl-NL"/>
        </w:rPr>
        <w:t xml:space="preserve"> </w:t>
      </w:r>
    </w:p>
    <w:p w14:paraId="61A4FFF9" w14:textId="05C248D2" w:rsidR="00244A56" w:rsidRPr="00B24465" w:rsidRDefault="00735BDC" w:rsidP="00244A56">
      <w:pPr>
        <w:pStyle w:val="Bullet"/>
        <w:rPr>
          <w:lang w:val="nl-NL"/>
        </w:rPr>
      </w:pPr>
      <w:r w:rsidRPr="00B24465">
        <w:rPr>
          <w:lang w:val="nl-NL"/>
        </w:rPr>
        <w:t>pijn in de spieren, gewrichtsbanden, pezen en botten</w:t>
      </w:r>
      <w:r w:rsidRPr="00B24465" w:rsidDel="00735BDC">
        <w:rPr>
          <w:lang w:val="nl-NL"/>
        </w:rPr>
        <w:t xml:space="preserve"> </w:t>
      </w:r>
    </w:p>
    <w:p w14:paraId="11FCCBCD" w14:textId="77777777" w:rsidR="00244A56" w:rsidRPr="00B24465" w:rsidRDefault="00244A56" w:rsidP="00244A56">
      <w:pPr>
        <w:rPr>
          <w:lang w:val="nl-NL"/>
        </w:rPr>
      </w:pPr>
    </w:p>
    <w:p w14:paraId="5DE337EB" w14:textId="0C535E14" w:rsidR="00A01F52" w:rsidRPr="00B24465" w:rsidRDefault="00A01F52" w:rsidP="0003580A">
      <w:pPr>
        <w:ind w:right="-20"/>
        <w:rPr>
          <w:rFonts w:eastAsia="Times New Roman"/>
          <w:lang w:val="nl-NL" w:eastAsia="en-US"/>
        </w:rPr>
      </w:pPr>
      <w:r w:rsidRPr="00B24465">
        <w:rPr>
          <w:rFonts w:eastAsia="Times New Roman"/>
          <w:b/>
          <w:bCs/>
          <w:spacing w:val="-1"/>
          <w:lang w:val="nl-NL"/>
        </w:rPr>
        <w:t>V</w:t>
      </w:r>
      <w:r w:rsidRPr="00B24465">
        <w:rPr>
          <w:rFonts w:eastAsia="Times New Roman"/>
          <w:b/>
          <w:bCs/>
          <w:lang w:val="nl-NL"/>
        </w:rPr>
        <w:t xml:space="preserve">aak </w:t>
      </w:r>
      <w:r w:rsidRPr="00B24465">
        <w:rPr>
          <w:rFonts w:eastAsia="Times New Roman"/>
          <w:spacing w:val="1"/>
          <w:lang w:val="nl-NL"/>
        </w:rPr>
        <w:t>(</w:t>
      </w:r>
      <w:r w:rsidR="00EC1186" w:rsidRPr="00B24465">
        <w:rPr>
          <w:lang w:val="nl-NL"/>
        </w:rPr>
        <w:t>komen voor bij minder dan 1 op de 10 gebruikers</w:t>
      </w:r>
      <w:r w:rsidRPr="00B24465">
        <w:rPr>
          <w:rFonts w:eastAsia="Times New Roman"/>
          <w:lang w:val="nl-NL"/>
        </w:rPr>
        <w:t>)</w:t>
      </w:r>
    </w:p>
    <w:p w14:paraId="231693BC" w14:textId="77777777" w:rsidR="00244A56" w:rsidRPr="00B24465" w:rsidRDefault="00244A56" w:rsidP="00244A56">
      <w:pPr>
        <w:pStyle w:val="NormalKeep"/>
        <w:rPr>
          <w:lang w:val="nl-NL"/>
        </w:rPr>
      </w:pPr>
    </w:p>
    <w:p w14:paraId="342E5A08" w14:textId="754CEAA5" w:rsidR="00244A56" w:rsidRPr="00B24465" w:rsidRDefault="001B2BA6" w:rsidP="00244A56">
      <w:pPr>
        <w:pStyle w:val="Bullet"/>
        <w:keepNext/>
        <w:rPr>
          <w:lang w:val="nl-NL"/>
        </w:rPr>
      </w:pPr>
      <w:r w:rsidRPr="00B24465">
        <w:rPr>
          <w:rFonts w:eastAsia="Times New Roman"/>
          <w:lang w:val="nl-NL"/>
        </w:rPr>
        <w:t>e</w:t>
      </w:r>
      <w:r w:rsidRPr="00B24465">
        <w:rPr>
          <w:rFonts w:eastAsia="Times New Roman"/>
          <w:spacing w:val="1"/>
          <w:lang w:val="nl-NL"/>
        </w:rPr>
        <w:t>r</w:t>
      </w:r>
      <w:r w:rsidRPr="00B24465">
        <w:rPr>
          <w:rFonts w:eastAsia="Times New Roman"/>
          <w:lang w:val="nl-NL"/>
        </w:rPr>
        <w:t>n</w:t>
      </w:r>
      <w:r w:rsidRPr="00B24465">
        <w:rPr>
          <w:rFonts w:eastAsia="Times New Roman"/>
          <w:spacing w:val="-2"/>
          <w:lang w:val="nl-NL"/>
        </w:rPr>
        <w:t>s</w:t>
      </w:r>
      <w:r w:rsidRPr="00B24465">
        <w:rPr>
          <w:rFonts w:eastAsia="Times New Roman"/>
          <w:spacing w:val="1"/>
          <w:lang w:val="nl-NL"/>
        </w:rPr>
        <w:t>ti</w:t>
      </w:r>
      <w:r w:rsidRPr="00B24465">
        <w:rPr>
          <w:rFonts w:eastAsia="Times New Roman"/>
          <w:spacing w:val="-2"/>
          <w:lang w:val="nl-NL"/>
        </w:rPr>
        <w:t>g</w:t>
      </w:r>
      <w:r w:rsidRPr="00B24465">
        <w:rPr>
          <w:rFonts w:eastAsia="Times New Roman"/>
          <w:lang w:val="nl-NL"/>
        </w:rPr>
        <w:t xml:space="preserve">e </w:t>
      </w:r>
      <w:r w:rsidR="00244A56" w:rsidRPr="00B24465">
        <w:rPr>
          <w:lang w:val="nl-NL"/>
        </w:rPr>
        <w:t>infecties (</w:t>
      </w:r>
      <w:r w:rsidR="00735BDC" w:rsidRPr="00B24465">
        <w:rPr>
          <w:lang w:val="nl-NL"/>
        </w:rPr>
        <w:t>waaronder bloedvergiftiging en influenza</w:t>
      </w:r>
      <w:r w:rsidR="00244A56" w:rsidRPr="00B24465">
        <w:rPr>
          <w:lang w:val="nl-NL"/>
        </w:rPr>
        <w:t>)</w:t>
      </w:r>
    </w:p>
    <w:p w14:paraId="7140AA5D" w14:textId="22D2C3CA" w:rsidR="00244A56" w:rsidRPr="00B24465" w:rsidRDefault="00735BDC" w:rsidP="00244A56">
      <w:pPr>
        <w:pStyle w:val="Bullet"/>
        <w:rPr>
          <w:lang w:val="nl-NL"/>
        </w:rPr>
      </w:pPr>
      <w:r w:rsidRPr="00B24465">
        <w:rPr>
          <w:lang w:val="nl-NL"/>
        </w:rPr>
        <w:t>darminfecties (waaronder gastro-enteritis)</w:t>
      </w:r>
      <w:r w:rsidRPr="00B24465" w:rsidDel="00735BDC">
        <w:rPr>
          <w:lang w:val="nl-NL"/>
        </w:rPr>
        <w:t xml:space="preserve"> </w:t>
      </w:r>
    </w:p>
    <w:p w14:paraId="58D49A3C" w14:textId="03909870" w:rsidR="00244A56" w:rsidRPr="00B24465" w:rsidRDefault="00735BDC" w:rsidP="00244A56">
      <w:pPr>
        <w:pStyle w:val="Bullet"/>
        <w:rPr>
          <w:lang w:val="nl-NL"/>
        </w:rPr>
      </w:pPr>
      <w:r w:rsidRPr="00B24465">
        <w:rPr>
          <w:lang w:val="nl-NL"/>
        </w:rPr>
        <w:t>huidinfecties (waaronder cellulitis en gordelroos)</w:t>
      </w:r>
      <w:r w:rsidRPr="00B24465" w:rsidDel="00735BDC">
        <w:rPr>
          <w:lang w:val="nl-NL"/>
        </w:rPr>
        <w:t xml:space="preserve"> </w:t>
      </w:r>
    </w:p>
    <w:p w14:paraId="6F2DD1BA" w14:textId="5D34B775" w:rsidR="00244A56" w:rsidRPr="00B24465" w:rsidRDefault="00244A56" w:rsidP="00244A56">
      <w:pPr>
        <w:pStyle w:val="Bullet"/>
        <w:rPr>
          <w:lang w:val="nl-NL"/>
        </w:rPr>
      </w:pPr>
      <w:r w:rsidRPr="00B24465">
        <w:rPr>
          <w:lang w:val="nl-NL"/>
        </w:rPr>
        <w:t>oorontstekingen</w:t>
      </w:r>
    </w:p>
    <w:p w14:paraId="4BD3B5EB" w14:textId="5CB15957" w:rsidR="00244A56" w:rsidRPr="00B24465" w:rsidRDefault="001B2BA6" w:rsidP="00244A56">
      <w:pPr>
        <w:pStyle w:val="Bullet"/>
        <w:rPr>
          <w:lang w:val="nl-NL"/>
        </w:rPr>
      </w:pPr>
      <w:r w:rsidRPr="00B24465">
        <w:rPr>
          <w:lang w:val="nl-NL"/>
        </w:rPr>
        <w:t>mond</w:t>
      </w:r>
      <w:r w:rsidR="00244A56" w:rsidRPr="00B24465">
        <w:rPr>
          <w:lang w:val="nl-NL"/>
        </w:rPr>
        <w:t>infecties (</w:t>
      </w:r>
      <w:r w:rsidRPr="00B24465">
        <w:rPr>
          <w:rFonts w:eastAsia="Times New Roman"/>
          <w:spacing w:val="-1"/>
          <w:lang w:val="nl-NL"/>
        </w:rPr>
        <w:t>w</w:t>
      </w:r>
      <w:r w:rsidRPr="00B24465">
        <w:rPr>
          <w:rFonts w:eastAsia="Times New Roman"/>
          <w:lang w:val="nl-NL"/>
        </w:rPr>
        <w:t>aa</w:t>
      </w:r>
      <w:r w:rsidRPr="00B24465">
        <w:rPr>
          <w:rFonts w:eastAsia="Times New Roman"/>
          <w:spacing w:val="-2"/>
          <w:lang w:val="nl-NL"/>
        </w:rPr>
        <w:t>r</w:t>
      </w:r>
      <w:r w:rsidRPr="00B24465">
        <w:rPr>
          <w:rFonts w:eastAsia="Times New Roman"/>
          <w:lang w:val="nl-NL"/>
        </w:rPr>
        <w:t>ond</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w:t>
      </w:r>
      <w:r w:rsidR="00244A56" w:rsidRPr="00B24465">
        <w:rPr>
          <w:lang w:val="nl-NL"/>
        </w:rPr>
        <w:t xml:space="preserve">gebitsinfecties en </w:t>
      </w:r>
      <w:r w:rsidRPr="00B24465">
        <w:rPr>
          <w:rFonts w:eastAsia="Times New Roman"/>
          <w:spacing w:val="-2"/>
          <w:lang w:val="nl-NL"/>
        </w:rPr>
        <w:t>k</w:t>
      </w:r>
      <w:r w:rsidRPr="00B24465">
        <w:rPr>
          <w:rFonts w:eastAsia="Times New Roman"/>
          <w:lang w:val="nl-NL"/>
        </w:rPr>
        <w:t>oo</w:t>
      </w:r>
      <w:r w:rsidRPr="00B24465">
        <w:rPr>
          <w:rFonts w:eastAsia="Times New Roman"/>
          <w:spacing w:val="-2"/>
          <w:lang w:val="nl-NL"/>
        </w:rPr>
        <w:t>r</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l</w:t>
      </w:r>
      <w:r w:rsidRPr="00B24465">
        <w:rPr>
          <w:rFonts w:eastAsia="Times New Roman"/>
          <w:spacing w:val="1"/>
          <w:lang w:val="nl-NL"/>
        </w:rPr>
        <w:t>i</w:t>
      </w:r>
      <w:r w:rsidRPr="00B24465">
        <w:rPr>
          <w:rFonts w:eastAsia="Times New Roman"/>
          <w:spacing w:val="-2"/>
          <w:lang w:val="nl-NL"/>
        </w:rPr>
        <w:t>p</w:t>
      </w:r>
      <w:r w:rsidR="00244A56" w:rsidRPr="00B24465">
        <w:rPr>
          <w:lang w:val="nl-NL"/>
        </w:rPr>
        <w:t>)</w:t>
      </w:r>
    </w:p>
    <w:p w14:paraId="13F6E133" w14:textId="1ABD4F3A" w:rsidR="00244A56" w:rsidRPr="00B24465" w:rsidRDefault="00735BDC" w:rsidP="00244A56">
      <w:pPr>
        <w:pStyle w:val="Bullet"/>
        <w:rPr>
          <w:lang w:val="nl-NL"/>
        </w:rPr>
      </w:pPr>
      <w:r w:rsidRPr="00B24465">
        <w:rPr>
          <w:lang w:val="nl-NL"/>
        </w:rPr>
        <w:t>genitale infecties</w:t>
      </w:r>
      <w:r w:rsidRPr="00B24465" w:rsidDel="00735BDC">
        <w:rPr>
          <w:lang w:val="nl-NL"/>
        </w:rPr>
        <w:t xml:space="preserve"> </w:t>
      </w:r>
    </w:p>
    <w:p w14:paraId="012A196E" w14:textId="6B9517C5" w:rsidR="00244A56" w:rsidRPr="00B24465" w:rsidRDefault="00735BDC" w:rsidP="00244A56">
      <w:pPr>
        <w:pStyle w:val="Bullet"/>
        <w:rPr>
          <w:lang w:val="nl-NL"/>
        </w:rPr>
      </w:pPr>
      <w:r w:rsidRPr="00B24465">
        <w:rPr>
          <w:lang w:val="nl-NL"/>
        </w:rPr>
        <w:t>urineweginfectie</w:t>
      </w:r>
      <w:r w:rsidRPr="00B24465" w:rsidDel="00735BDC">
        <w:rPr>
          <w:lang w:val="nl-NL"/>
        </w:rPr>
        <w:t xml:space="preserve"> </w:t>
      </w:r>
    </w:p>
    <w:p w14:paraId="471E3168" w14:textId="77777777" w:rsidR="00244A56" w:rsidRPr="00B24465" w:rsidRDefault="00244A56" w:rsidP="00244A56">
      <w:pPr>
        <w:pStyle w:val="Bullet"/>
        <w:rPr>
          <w:lang w:val="nl-NL"/>
        </w:rPr>
      </w:pPr>
      <w:r w:rsidRPr="00B24465">
        <w:rPr>
          <w:lang w:val="nl-NL"/>
        </w:rPr>
        <w:t>schimmelinfecties</w:t>
      </w:r>
    </w:p>
    <w:p w14:paraId="6C5A2F35" w14:textId="77777777" w:rsidR="00244A56" w:rsidRPr="00B24465" w:rsidRDefault="00244A56" w:rsidP="00244A56">
      <w:pPr>
        <w:pStyle w:val="Bullet"/>
        <w:rPr>
          <w:lang w:val="nl-NL"/>
        </w:rPr>
      </w:pPr>
      <w:r w:rsidRPr="00B24465">
        <w:rPr>
          <w:lang w:val="nl-NL"/>
        </w:rPr>
        <w:t>gewrichtsinfecties</w:t>
      </w:r>
    </w:p>
    <w:p w14:paraId="5AD1F40C" w14:textId="51BDC724" w:rsidR="00244A56" w:rsidRPr="00B24465" w:rsidRDefault="00244A56" w:rsidP="00244A56">
      <w:pPr>
        <w:pStyle w:val="Bullet"/>
        <w:rPr>
          <w:lang w:val="nl-NL"/>
        </w:rPr>
      </w:pPr>
      <w:r w:rsidRPr="00B24465">
        <w:rPr>
          <w:lang w:val="nl-NL"/>
        </w:rPr>
        <w:t xml:space="preserve">goedaardige </w:t>
      </w:r>
      <w:r w:rsidR="00735BDC" w:rsidRPr="00B24465">
        <w:rPr>
          <w:lang w:val="nl-NL"/>
        </w:rPr>
        <w:t>gezwellen</w:t>
      </w:r>
      <w:r w:rsidR="00735BDC" w:rsidRPr="00B24465" w:rsidDel="00735BDC">
        <w:rPr>
          <w:lang w:val="nl-NL"/>
        </w:rPr>
        <w:t xml:space="preserve"> </w:t>
      </w:r>
    </w:p>
    <w:p w14:paraId="438C4A80" w14:textId="77777777" w:rsidR="00244A56" w:rsidRPr="00B24465" w:rsidRDefault="00244A56" w:rsidP="00244A56">
      <w:pPr>
        <w:pStyle w:val="Bullet"/>
        <w:rPr>
          <w:lang w:val="nl-NL"/>
        </w:rPr>
      </w:pPr>
      <w:r w:rsidRPr="00B24465">
        <w:rPr>
          <w:lang w:val="nl-NL"/>
        </w:rPr>
        <w:t>huidkanker</w:t>
      </w:r>
    </w:p>
    <w:p w14:paraId="7812D7AE" w14:textId="788DA38A" w:rsidR="00244A56" w:rsidRPr="00B24465" w:rsidRDefault="00244A56" w:rsidP="00244A56">
      <w:pPr>
        <w:pStyle w:val="Bullet"/>
        <w:rPr>
          <w:lang w:val="nl-NL"/>
        </w:rPr>
      </w:pPr>
      <w:r w:rsidRPr="00B24465">
        <w:rPr>
          <w:lang w:val="nl-NL"/>
        </w:rPr>
        <w:t>allergische reacties (</w:t>
      </w:r>
      <w:r w:rsidR="001B2BA6" w:rsidRPr="00B24465">
        <w:rPr>
          <w:rFonts w:eastAsia="Times New Roman"/>
          <w:spacing w:val="-1"/>
          <w:lang w:val="nl-NL"/>
        </w:rPr>
        <w:t>w</w:t>
      </w:r>
      <w:r w:rsidR="001B2BA6" w:rsidRPr="00B24465">
        <w:rPr>
          <w:rFonts w:eastAsia="Times New Roman"/>
          <w:lang w:val="nl-NL"/>
        </w:rPr>
        <w:t>aa</w:t>
      </w:r>
      <w:r w:rsidR="001B2BA6" w:rsidRPr="00B24465">
        <w:rPr>
          <w:rFonts w:eastAsia="Times New Roman"/>
          <w:spacing w:val="-2"/>
          <w:lang w:val="nl-NL"/>
        </w:rPr>
        <w:t>r</w:t>
      </w:r>
      <w:r w:rsidR="001B2BA6" w:rsidRPr="00B24465">
        <w:rPr>
          <w:rFonts w:eastAsia="Times New Roman"/>
          <w:lang w:val="nl-NL"/>
        </w:rPr>
        <w:t>ond</w:t>
      </w:r>
      <w:r w:rsidR="001B2BA6" w:rsidRPr="00B24465">
        <w:rPr>
          <w:rFonts w:eastAsia="Times New Roman"/>
          <w:spacing w:val="-2"/>
          <w:lang w:val="nl-NL"/>
        </w:rPr>
        <w:t>e</w:t>
      </w:r>
      <w:r w:rsidR="001B2BA6" w:rsidRPr="00B24465">
        <w:rPr>
          <w:rFonts w:eastAsia="Times New Roman"/>
          <w:lang w:val="nl-NL"/>
        </w:rPr>
        <w:t>r</w:t>
      </w:r>
      <w:r w:rsidR="001B2BA6" w:rsidRPr="00B24465">
        <w:rPr>
          <w:rFonts w:eastAsia="Times New Roman"/>
          <w:spacing w:val="1"/>
          <w:lang w:val="nl-NL"/>
        </w:rPr>
        <w:t xml:space="preserve"> </w:t>
      </w:r>
      <w:r w:rsidRPr="00B24465">
        <w:rPr>
          <w:lang w:val="nl-NL"/>
        </w:rPr>
        <w:t>hooikoorts)</w:t>
      </w:r>
    </w:p>
    <w:p w14:paraId="05E91D7C" w14:textId="6CC7E1D0" w:rsidR="00244A56" w:rsidRPr="00B24465" w:rsidRDefault="00D21FFA" w:rsidP="00244A56">
      <w:pPr>
        <w:pStyle w:val="Bullet"/>
        <w:rPr>
          <w:lang w:val="nl-NL"/>
        </w:rPr>
      </w:pPr>
      <w:r w:rsidRPr="00B24465">
        <w:rPr>
          <w:rFonts w:eastAsia="Times New Roman"/>
          <w:lang w:val="nl-NL"/>
        </w:rPr>
        <w:t>u</w:t>
      </w:r>
      <w:r w:rsidRPr="00B24465">
        <w:rPr>
          <w:rFonts w:eastAsia="Times New Roman"/>
          <w:spacing w:val="1"/>
          <w:lang w:val="nl-NL"/>
        </w:rPr>
        <w:t>it</w:t>
      </w:r>
      <w:r w:rsidRPr="00B24465">
        <w:rPr>
          <w:rFonts w:eastAsia="Times New Roman"/>
          <w:spacing w:val="-2"/>
          <w:lang w:val="nl-NL"/>
        </w:rPr>
        <w:t>d</w:t>
      </w:r>
      <w:r w:rsidRPr="00B24465">
        <w:rPr>
          <w:rFonts w:eastAsia="Times New Roman"/>
          <w:spacing w:val="1"/>
          <w:lang w:val="nl-NL"/>
        </w:rPr>
        <w:t>r</w:t>
      </w:r>
      <w:r w:rsidRPr="00B24465">
        <w:rPr>
          <w:rFonts w:eastAsia="Times New Roman"/>
          <w:lang w:val="nl-NL"/>
        </w:rPr>
        <w:t>o</w:t>
      </w:r>
      <w:r w:rsidRPr="00B24465">
        <w:rPr>
          <w:rFonts w:eastAsia="Times New Roman"/>
          <w:spacing w:val="-2"/>
          <w:lang w:val="nl-NL"/>
        </w:rPr>
        <w:t>g</w:t>
      </w:r>
      <w:r w:rsidRPr="00B24465">
        <w:rPr>
          <w:rFonts w:eastAsia="Times New Roman"/>
          <w:spacing w:val="1"/>
          <w:lang w:val="nl-NL"/>
        </w:rPr>
        <w:t>i</w:t>
      </w:r>
      <w:r w:rsidRPr="00B24465">
        <w:rPr>
          <w:rFonts w:eastAsia="Times New Roman"/>
          <w:lang w:val="nl-NL"/>
        </w:rPr>
        <w:t>ng</w:t>
      </w:r>
    </w:p>
    <w:p w14:paraId="24E00A32" w14:textId="77777777" w:rsidR="004646D6" w:rsidRPr="00B24465" w:rsidRDefault="004646D6" w:rsidP="004646D6">
      <w:pPr>
        <w:pStyle w:val="Bullet"/>
        <w:rPr>
          <w:lang w:val="nl-NL"/>
        </w:rPr>
      </w:pPr>
      <w:r w:rsidRPr="00B24465">
        <w:rPr>
          <w:lang w:val="nl-NL"/>
        </w:rPr>
        <w:t>stemmingswisselingen (waaronder depressie)</w:t>
      </w:r>
    </w:p>
    <w:p w14:paraId="41F3EA91" w14:textId="0C642749" w:rsidR="004646D6" w:rsidRPr="00B24465" w:rsidRDefault="004646D6" w:rsidP="004646D6">
      <w:pPr>
        <w:pStyle w:val="Bullet"/>
        <w:rPr>
          <w:lang w:val="nl-NL"/>
        </w:rPr>
      </w:pPr>
      <w:r w:rsidRPr="00B24465">
        <w:rPr>
          <w:lang w:val="nl-NL"/>
        </w:rPr>
        <w:t>angst</w:t>
      </w:r>
    </w:p>
    <w:p w14:paraId="457AA4AD" w14:textId="190BCFBF" w:rsidR="004646D6" w:rsidRPr="00B24465" w:rsidRDefault="004646D6" w:rsidP="004646D6">
      <w:pPr>
        <w:pStyle w:val="Bullet"/>
        <w:rPr>
          <w:lang w:val="nl-NL"/>
        </w:rPr>
      </w:pPr>
      <w:r w:rsidRPr="00B24465">
        <w:rPr>
          <w:lang w:val="nl-NL"/>
        </w:rPr>
        <w:t>moeite hebben met slapen</w:t>
      </w:r>
    </w:p>
    <w:p w14:paraId="0D0C5F30" w14:textId="3AEC9031" w:rsidR="004646D6" w:rsidRPr="00B24465" w:rsidRDefault="004646D6" w:rsidP="004646D6">
      <w:pPr>
        <w:pStyle w:val="Bullet"/>
        <w:rPr>
          <w:lang w:val="nl-NL"/>
        </w:rPr>
      </w:pPr>
      <w:r w:rsidRPr="00B24465">
        <w:rPr>
          <w:lang w:val="nl-NL"/>
        </w:rPr>
        <w:t xml:space="preserve">gevoelsstoornissen zoals tintelingen, prikkelingen of </w:t>
      </w:r>
      <w:r w:rsidR="000F1F56">
        <w:rPr>
          <w:lang w:val="nl-NL"/>
        </w:rPr>
        <w:t xml:space="preserve">een </w:t>
      </w:r>
      <w:r w:rsidR="000F1F56" w:rsidRPr="00B24465">
        <w:rPr>
          <w:lang w:val="nl-NL"/>
        </w:rPr>
        <w:t>verdoofd</w:t>
      </w:r>
      <w:r w:rsidR="000F1F56">
        <w:rPr>
          <w:lang w:val="nl-NL"/>
        </w:rPr>
        <w:t xml:space="preserve"> gevoel</w:t>
      </w:r>
    </w:p>
    <w:p w14:paraId="2EAC5BDA" w14:textId="6DEAD217" w:rsidR="004646D6" w:rsidRPr="00B24465" w:rsidRDefault="004646D6" w:rsidP="004646D6">
      <w:pPr>
        <w:pStyle w:val="Bullet"/>
        <w:rPr>
          <w:lang w:val="nl-NL"/>
        </w:rPr>
      </w:pPr>
      <w:r w:rsidRPr="00B24465">
        <w:rPr>
          <w:lang w:val="nl-NL"/>
        </w:rPr>
        <w:t>migraine</w:t>
      </w:r>
    </w:p>
    <w:p w14:paraId="254C8281" w14:textId="6500A426" w:rsidR="004646D6" w:rsidRPr="00B24465" w:rsidRDefault="004646D6" w:rsidP="004646D6">
      <w:pPr>
        <w:pStyle w:val="Bullet"/>
        <w:rPr>
          <w:lang w:val="nl-NL"/>
        </w:rPr>
      </w:pPr>
      <w:r w:rsidRPr="00B24465">
        <w:rPr>
          <w:lang w:val="nl-NL"/>
        </w:rPr>
        <w:t>zenuwwortelcompressie (waaronder lage rugpijn en pijn in de benen)</w:t>
      </w:r>
    </w:p>
    <w:p w14:paraId="03374D35" w14:textId="2A09AD15" w:rsidR="004646D6" w:rsidRPr="00B24465" w:rsidRDefault="004646D6" w:rsidP="004646D6">
      <w:pPr>
        <w:pStyle w:val="Bullet"/>
        <w:rPr>
          <w:lang w:val="nl-NL"/>
        </w:rPr>
      </w:pPr>
      <w:r w:rsidRPr="00B24465">
        <w:rPr>
          <w:lang w:val="nl-NL"/>
        </w:rPr>
        <w:t>gezichtsstoornissen</w:t>
      </w:r>
    </w:p>
    <w:p w14:paraId="7B99A286" w14:textId="2473D96E" w:rsidR="004646D6" w:rsidRPr="00B24465" w:rsidRDefault="004646D6" w:rsidP="004646D6">
      <w:pPr>
        <w:pStyle w:val="Bullet"/>
        <w:rPr>
          <w:lang w:val="nl-NL"/>
        </w:rPr>
      </w:pPr>
      <w:r w:rsidRPr="00B24465">
        <w:rPr>
          <w:lang w:val="nl-NL"/>
        </w:rPr>
        <w:t>oogontsteking</w:t>
      </w:r>
    </w:p>
    <w:p w14:paraId="4FFCD855" w14:textId="04E3071E" w:rsidR="004646D6" w:rsidRPr="00B24465" w:rsidRDefault="004646D6" w:rsidP="004646D6">
      <w:pPr>
        <w:pStyle w:val="Bullet"/>
        <w:rPr>
          <w:lang w:val="nl-NL"/>
        </w:rPr>
      </w:pPr>
      <w:r w:rsidRPr="00B24465">
        <w:rPr>
          <w:lang w:val="nl-NL"/>
        </w:rPr>
        <w:t>ontsteking van het ooglid en zwelling van het oog</w:t>
      </w:r>
    </w:p>
    <w:p w14:paraId="320403C8" w14:textId="0DCDFBAF" w:rsidR="004646D6" w:rsidRPr="00B24465" w:rsidRDefault="004646D6" w:rsidP="004646D6">
      <w:pPr>
        <w:pStyle w:val="Bullet"/>
        <w:rPr>
          <w:lang w:val="nl-NL"/>
        </w:rPr>
      </w:pPr>
      <w:r w:rsidRPr="00B24465">
        <w:rPr>
          <w:lang w:val="nl-NL"/>
        </w:rPr>
        <w:t>draaiduizeligheid met stoornis in het evenwicht (vertigo)</w:t>
      </w:r>
    </w:p>
    <w:p w14:paraId="5F11CD65" w14:textId="421F5563" w:rsidR="004646D6" w:rsidRPr="00B24465" w:rsidRDefault="004646D6" w:rsidP="004646D6">
      <w:pPr>
        <w:pStyle w:val="Bullet"/>
        <w:rPr>
          <w:lang w:val="nl-NL"/>
        </w:rPr>
      </w:pPr>
      <w:r w:rsidRPr="00B24465">
        <w:rPr>
          <w:lang w:val="nl-NL"/>
        </w:rPr>
        <w:t>gevoel van snelle hartslag</w:t>
      </w:r>
    </w:p>
    <w:p w14:paraId="49018F4E" w14:textId="713097A8" w:rsidR="004646D6" w:rsidRPr="00B24465" w:rsidRDefault="004646D6" w:rsidP="004646D6">
      <w:pPr>
        <w:pStyle w:val="Bullet"/>
        <w:rPr>
          <w:lang w:val="nl-NL"/>
        </w:rPr>
      </w:pPr>
      <w:r w:rsidRPr="00B24465">
        <w:rPr>
          <w:lang w:val="nl-NL"/>
        </w:rPr>
        <w:t>hoge bloeddruk</w:t>
      </w:r>
    </w:p>
    <w:p w14:paraId="5BE38797" w14:textId="5BD9DA8E" w:rsidR="004646D6" w:rsidRPr="00B24465" w:rsidRDefault="004646D6" w:rsidP="004646D6">
      <w:pPr>
        <w:pStyle w:val="Bullet"/>
        <w:rPr>
          <w:lang w:val="nl-NL"/>
        </w:rPr>
      </w:pPr>
      <w:r w:rsidRPr="00B24465">
        <w:rPr>
          <w:lang w:val="nl-NL"/>
        </w:rPr>
        <w:t>blozen</w:t>
      </w:r>
    </w:p>
    <w:p w14:paraId="42D5870B" w14:textId="2C5A9130" w:rsidR="004646D6" w:rsidRPr="00B24465" w:rsidRDefault="004646D6" w:rsidP="004646D6">
      <w:pPr>
        <w:pStyle w:val="Bullet"/>
        <w:rPr>
          <w:lang w:val="nl-NL"/>
        </w:rPr>
      </w:pPr>
      <w:r w:rsidRPr="00B24465">
        <w:rPr>
          <w:lang w:val="nl-NL"/>
        </w:rPr>
        <w:t>hematoom (bloeduitstorting)</w:t>
      </w:r>
    </w:p>
    <w:p w14:paraId="14AA8D03" w14:textId="09399CF0" w:rsidR="004646D6" w:rsidRPr="00B24465" w:rsidRDefault="004646D6" w:rsidP="004646D6">
      <w:pPr>
        <w:pStyle w:val="Bullet"/>
        <w:rPr>
          <w:lang w:val="nl-NL"/>
        </w:rPr>
      </w:pPr>
      <w:r w:rsidRPr="00B24465">
        <w:rPr>
          <w:lang w:val="nl-NL"/>
        </w:rPr>
        <w:t>hoesten</w:t>
      </w:r>
    </w:p>
    <w:p w14:paraId="6DF061A9" w14:textId="010E614F" w:rsidR="004646D6" w:rsidRPr="00B24465" w:rsidRDefault="004646D6" w:rsidP="004646D6">
      <w:pPr>
        <w:pStyle w:val="Bullet"/>
        <w:rPr>
          <w:lang w:val="nl-NL"/>
        </w:rPr>
      </w:pPr>
      <w:r w:rsidRPr="00B24465">
        <w:rPr>
          <w:lang w:val="nl-NL"/>
        </w:rPr>
        <w:t>astma</w:t>
      </w:r>
    </w:p>
    <w:p w14:paraId="39DF8BBA" w14:textId="0486969B" w:rsidR="004646D6" w:rsidRPr="00B24465" w:rsidRDefault="004646D6" w:rsidP="004646D6">
      <w:pPr>
        <w:pStyle w:val="Bullet"/>
        <w:rPr>
          <w:lang w:val="nl-NL"/>
        </w:rPr>
      </w:pPr>
      <w:r w:rsidRPr="00B24465">
        <w:rPr>
          <w:lang w:val="nl-NL"/>
        </w:rPr>
        <w:t>kortademigheid</w:t>
      </w:r>
    </w:p>
    <w:p w14:paraId="500037CF" w14:textId="48D89AA9" w:rsidR="004646D6" w:rsidRPr="00B24465" w:rsidRDefault="004646D6" w:rsidP="004646D6">
      <w:pPr>
        <w:pStyle w:val="Bullet"/>
        <w:rPr>
          <w:lang w:val="nl-NL"/>
        </w:rPr>
      </w:pPr>
      <w:r w:rsidRPr="00B24465">
        <w:rPr>
          <w:lang w:val="nl-NL"/>
        </w:rPr>
        <w:t>maag-darmbloeding</w:t>
      </w:r>
    </w:p>
    <w:p w14:paraId="3369E6DA" w14:textId="38A95686" w:rsidR="004646D6" w:rsidRPr="00B24465" w:rsidRDefault="004646D6" w:rsidP="004646D6">
      <w:pPr>
        <w:pStyle w:val="Bullet"/>
        <w:rPr>
          <w:lang w:val="nl-NL"/>
        </w:rPr>
      </w:pPr>
      <w:r w:rsidRPr="00B24465">
        <w:rPr>
          <w:lang w:val="nl-NL"/>
        </w:rPr>
        <w:t>dyspepsie (spijsverteringsmoeilijkheden, opgeblazen gevoel, brandend maagzuur)</w:t>
      </w:r>
    </w:p>
    <w:p w14:paraId="00CA0D32" w14:textId="49AEF9C0" w:rsidR="004646D6" w:rsidRPr="00B24465" w:rsidRDefault="004646D6" w:rsidP="004646D6">
      <w:pPr>
        <w:pStyle w:val="Bullet"/>
        <w:rPr>
          <w:lang w:val="nl-NL"/>
        </w:rPr>
      </w:pPr>
      <w:r w:rsidRPr="00B24465">
        <w:rPr>
          <w:lang w:val="nl-NL"/>
        </w:rPr>
        <w:t>oprispingen</w:t>
      </w:r>
    </w:p>
    <w:p w14:paraId="6268DC07" w14:textId="7120E4AE" w:rsidR="004646D6" w:rsidRPr="00B24465" w:rsidRDefault="004646D6" w:rsidP="004646D6">
      <w:pPr>
        <w:pStyle w:val="Bullet"/>
        <w:rPr>
          <w:lang w:val="nl-NL"/>
        </w:rPr>
      </w:pPr>
      <w:r w:rsidRPr="00B24465">
        <w:rPr>
          <w:lang w:val="nl-NL"/>
        </w:rPr>
        <w:t>siccasyndroom (waaronder droge ogen en droge mond)</w:t>
      </w:r>
    </w:p>
    <w:p w14:paraId="6BCDE078" w14:textId="20502153" w:rsidR="004646D6" w:rsidRPr="00B24465" w:rsidRDefault="004646D6" w:rsidP="004646D6">
      <w:pPr>
        <w:pStyle w:val="Bullet"/>
        <w:rPr>
          <w:lang w:val="nl-NL"/>
        </w:rPr>
      </w:pPr>
      <w:r w:rsidRPr="00B24465">
        <w:rPr>
          <w:lang w:val="nl-NL"/>
        </w:rPr>
        <w:t>jeuk</w:t>
      </w:r>
    </w:p>
    <w:p w14:paraId="54293E6C" w14:textId="56C79CFB" w:rsidR="004646D6" w:rsidRPr="00B24465" w:rsidRDefault="004646D6" w:rsidP="004646D6">
      <w:pPr>
        <w:pStyle w:val="Bullet"/>
        <w:rPr>
          <w:lang w:val="nl-NL"/>
        </w:rPr>
      </w:pPr>
      <w:r w:rsidRPr="00B24465">
        <w:rPr>
          <w:lang w:val="nl-NL"/>
        </w:rPr>
        <w:t>jeukende huiduitslag</w:t>
      </w:r>
    </w:p>
    <w:p w14:paraId="4D4CA58D" w14:textId="2812E4AA" w:rsidR="004646D6" w:rsidRPr="00B24465" w:rsidRDefault="004646D6" w:rsidP="004646D6">
      <w:pPr>
        <w:pStyle w:val="Bullet"/>
        <w:rPr>
          <w:lang w:val="nl-NL"/>
        </w:rPr>
      </w:pPr>
      <w:r w:rsidRPr="00B24465">
        <w:rPr>
          <w:lang w:val="nl-NL"/>
        </w:rPr>
        <w:t>blauwe plekken</w:t>
      </w:r>
    </w:p>
    <w:p w14:paraId="1077F6C8" w14:textId="73AA9BF1" w:rsidR="004646D6" w:rsidRPr="00B24465" w:rsidRDefault="004646D6" w:rsidP="004646D6">
      <w:pPr>
        <w:pStyle w:val="Bullet"/>
        <w:rPr>
          <w:lang w:val="nl-NL"/>
        </w:rPr>
      </w:pPr>
      <w:r w:rsidRPr="00B24465">
        <w:rPr>
          <w:lang w:val="nl-NL"/>
        </w:rPr>
        <w:t>ontsteking van de huid (zoals eczeem)</w:t>
      </w:r>
    </w:p>
    <w:p w14:paraId="654300FD" w14:textId="6E643704" w:rsidR="004646D6" w:rsidRPr="00B24465" w:rsidRDefault="004646D6" w:rsidP="004646D6">
      <w:pPr>
        <w:pStyle w:val="Bullet"/>
        <w:rPr>
          <w:lang w:val="nl-NL"/>
        </w:rPr>
      </w:pPr>
      <w:r w:rsidRPr="00B24465">
        <w:rPr>
          <w:lang w:val="nl-NL"/>
        </w:rPr>
        <w:t>breken van vingernagels en teennagels</w:t>
      </w:r>
    </w:p>
    <w:p w14:paraId="5689DBCD" w14:textId="0DBB9F63" w:rsidR="004646D6" w:rsidRPr="00B24465" w:rsidRDefault="004646D6" w:rsidP="004646D6">
      <w:pPr>
        <w:pStyle w:val="Bullet"/>
        <w:rPr>
          <w:lang w:val="nl-NL"/>
        </w:rPr>
      </w:pPr>
      <w:r w:rsidRPr="00B24465">
        <w:rPr>
          <w:lang w:val="nl-NL"/>
        </w:rPr>
        <w:t>overmatig zweten</w:t>
      </w:r>
    </w:p>
    <w:p w14:paraId="01C224EA" w14:textId="15B1023C" w:rsidR="004646D6" w:rsidRPr="00B24465" w:rsidRDefault="004646D6" w:rsidP="004646D6">
      <w:pPr>
        <w:pStyle w:val="Bullet"/>
        <w:rPr>
          <w:lang w:val="nl-NL"/>
        </w:rPr>
      </w:pPr>
      <w:r w:rsidRPr="00B24465">
        <w:rPr>
          <w:lang w:val="nl-NL"/>
        </w:rPr>
        <w:t>haaruitval</w:t>
      </w:r>
    </w:p>
    <w:p w14:paraId="100EC588" w14:textId="5F926E7B" w:rsidR="004646D6" w:rsidRPr="00B24465" w:rsidRDefault="004646D6" w:rsidP="004646D6">
      <w:pPr>
        <w:pStyle w:val="Bullet"/>
        <w:rPr>
          <w:lang w:val="nl-NL"/>
        </w:rPr>
      </w:pPr>
      <w:r w:rsidRPr="00B24465">
        <w:rPr>
          <w:lang w:val="nl-NL"/>
        </w:rPr>
        <w:t>opnieuw voorkomen of verslechteren van psoriasis</w:t>
      </w:r>
    </w:p>
    <w:p w14:paraId="21BC9F71" w14:textId="276D7091" w:rsidR="004646D6" w:rsidRPr="00B24465" w:rsidRDefault="004646D6" w:rsidP="004646D6">
      <w:pPr>
        <w:pStyle w:val="Bullet"/>
        <w:rPr>
          <w:lang w:val="nl-NL"/>
        </w:rPr>
      </w:pPr>
      <w:r w:rsidRPr="00B24465">
        <w:rPr>
          <w:lang w:val="nl-NL"/>
        </w:rPr>
        <w:t>spierspasmen</w:t>
      </w:r>
    </w:p>
    <w:p w14:paraId="5C3D82E6" w14:textId="66064B1F" w:rsidR="004646D6" w:rsidRPr="00B24465" w:rsidRDefault="004646D6" w:rsidP="004646D6">
      <w:pPr>
        <w:pStyle w:val="Bullet"/>
        <w:rPr>
          <w:lang w:val="nl-NL"/>
        </w:rPr>
      </w:pPr>
      <w:r w:rsidRPr="00B24465">
        <w:rPr>
          <w:lang w:val="nl-NL"/>
        </w:rPr>
        <w:t>bloed in de urine</w:t>
      </w:r>
    </w:p>
    <w:p w14:paraId="3ED38B05" w14:textId="20539B5C" w:rsidR="004646D6" w:rsidRPr="00B24465" w:rsidRDefault="004646D6" w:rsidP="004646D6">
      <w:pPr>
        <w:pStyle w:val="Bullet"/>
        <w:rPr>
          <w:lang w:val="nl-NL"/>
        </w:rPr>
      </w:pPr>
      <w:r w:rsidRPr="00B24465">
        <w:rPr>
          <w:lang w:val="nl-NL"/>
        </w:rPr>
        <w:t>nierfunctiestoornissen</w:t>
      </w:r>
    </w:p>
    <w:p w14:paraId="54891402" w14:textId="0F41A28E" w:rsidR="004646D6" w:rsidRPr="00B24465" w:rsidRDefault="004646D6" w:rsidP="004646D6">
      <w:pPr>
        <w:pStyle w:val="Bullet"/>
        <w:rPr>
          <w:lang w:val="nl-NL"/>
        </w:rPr>
      </w:pPr>
      <w:r w:rsidRPr="00B24465">
        <w:rPr>
          <w:lang w:val="nl-NL"/>
        </w:rPr>
        <w:t>pijn op de borst</w:t>
      </w:r>
    </w:p>
    <w:p w14:paraId="29D17EB9" w14:textId="057A2060" w:rsidR="004646D6" w:rsidRPr="00B24465" w:rsidRDefault="004646D6" w:rsidP="004646D6">
      <w:pPr>
        <w:pStyle w:val="Bullet"/>
        <w:rPr>
          <w:lang w:val="nl-NL"/>
        </w:rPr>
      </w:pPr>
      <w:r w:rsidRPr="00B24465">
        <w:rPr>
          <w:lang w:val="nl-NL"/>
        </w:rPr>
        <w:t>zwelling (oedeem)</w:t>
      </w:r>
    </w:p>
    <w:p w14:paraId="64F74B8F" w14:textId="18FABC6F" w:rsidR="004646D6" w:rsidRPr="00B24465" w:rsidRDefault="004646D6" w:rsidP="004646D6">
      <w:pPr>
        <w:pStyle w:val="Bullet"/>
        <w:rPr>
          <w:lang w:val="nl-NL"/>
        </w:rPr>
      </w:pPr>
      <w:r w:rsidRPr="00B24465">
        <w:rPr>
          <w:lang w:val="nl-NL"/>
        </w:rPr>
        <w:t>koorts</w:t>
      </w:r>
    </w:p>
    <w:p w14:paraId="7E1A8A4E" w14:textId="019DA69A" w:rsidR="004646D6" w:rsidRPr="00B24465" w:rsidRDefault="004646D6" w:rsidP="004646D6">
      <w:pPr>
        <w:pStyle w:val="Bullet"/>
        <w:rPr>
          <w:lang w:val="nl-NL"/>
        </w:rPr>
      </w:pPr>
      <w:r w:rsidRPr="00B24465">
        <w:rPr>
          <w:lang w:val="nl-NL"/>
        </w:rPr>
        <w:t>vermindering van het aantal bloedplaatjes wat het risico op bloedingen of blauwe plekken</w:t>
      </w:r>
    </w:p>
    <w:p w14:paraId="5B38DEFA" w14:textId="77777777" w:rsidR="004646D6" w:rsidRPr="00B24465" w:rsidRDefault="004646D6" w:rsidP="004646D6">
      <w:pPr>
        <w:pStyle w:val="Bullet"/>
        <w:rPr>
          <w:lang w:val="nl-NL"/>
        </w:rPr>
      </w:pPr>
      <w:r w:rsidRPr="00B24465">
        <w:rPr>
          <w:lang w:val="nl-NL"/>
        </w:rPr>
        <w:t>vergroot</w:t>
      </w:r>
    </w:p>
    <w:p w14:paraId="2E2242F2" w14:textId="7A89F3D0" w:rsidR="00244A56" w:rsidRPr="00B24465" w:rsidRDefault="004646D6" w:rsidP="004646D6">
      <w:pPr>
        <w:pStyle w:val="Bullet"/>
        <w:rPr>
          <w:lang w:val="nl-NL"/>
        </w:rPr>
      </w:pPr>
      <w:r w:rsidRPr="00B24465">
        <w:rPr>
          <w:lang w:val="nl-NL"/>
        </w:rPr>
        <w:t>vertraagd herstel</w:t>
      </w:r>
    </w:p>
    <w:p w14:paraId="736EFB0E" w14:textId="77777777" w:rsidR="00244A56" w:rsidRPr="00B24465" w:rsidRDefault="00244A56" w:rsidP="00244A56">
      <w:pPr>
        <w:rPr>
          <w:lang w:val="nl-NL"/>
        </w:rPr>
      </w:pPr>
    </w:p>
    <w:p w14:paraId="03A22A52" w14:textId="0AADDC00" w:rsidR="00244A56" w:rsidRPr="00B24465" w:rsidRDefault="003F6316" w:rsidP="00244A56">
      <w:pPr>
        <w:pStyle w:val="NormalKeep"/>
        <w:rPr>
          <w:lang w:val="nl-NL"/>
        </w:rPr>
      </w:pPr>
      <w:r w:rsidRPr="00B24465">
        <w:rPr>
          <w:b/>
          <w:lang w:val="nl-NL"/>
        </w:rPr>
        <w:t>Soms</w:t>
      </w:r>
      <w:r w:rsidR="00244A56" w:rsidRPr="00B24465">
        <w:rPr>
          <w:b/>
          <w:lang w:val="nl-NL"/>
        </w:rPr>
        <w:t xml:space="preserve"> </w:t>
      </w:r>
      <w:r w:rsidR="00244A56" w:rsidRPr="00B24465">
        <w:rPr>
          <w:lang w:val="nl-NL"/>
        </w:rPr>
        <w:t>(</w:t>
      </w:r>
      <w:r w:rsidR="00EC1186" w:rsidRPr="00B24465">
        <w:rPr>
          <w:lang w:val="nl-NL"/>
        </w:rPr>
        <w:t>komen voor bij minder dan 1 op de 100 gebruikers</w:t>
      </w:r>
      <w:r w:rsidR="00244A56" w:rsidRPr="00B24465">
        <w:rPr>
          <w:lang w:val="nl-NL"/>
        </w:rPr>
        <w:t>)</w:t>
      </w:r>
    </w:p>
    <w:p w14:paraId="7F3E445B" w14:textId="77777777" w:rsidR="00244A56" w:rsidRPr="00B24465" w:rsidRDefault="00244A56" w:rsidP="00244A56">
      <w:pPr>
        <w:pStyle w:val="NormalKeep"/>
        <w:rPr>
          <w:lang w:val="nl-NL"/>
        </w:rPr>
      </w:pPr>
    </w:p>
    <w:p w14:paraId="12D15C95" w14:textId="6EB7FEFC" w:rsidR="00244A56" w:rsidRPr="00B24465" w:rsidRDefault="00244A56" w:rsidP="00244A56">
      <w:pPr>
        <w:pStyle w:val="Bullet"/>
        <w:rPr>
          <w:lang w:val="nl-NL"/>
        </w:rPr>
      </w:pPr>
      <w:r w:rsidRPr="00B24465">
        <w:rPr>
          <w:lang w:val="nl-NL"/>
        </w:rPr>
        <w:t>opportunistische infecties (</w:t>
      </w:r>
      <w:r w:rsidR="001B2BA6" w:rsidRPr="00B24465">
        <w:rPr>
          <w:rFonts w:eastAsia="Times New Roman"/>
          <w:spacing w:val="-1"/>
          <w:lang w:val="nl-NL"/>
        </w:rPr>
        <w:t>w</w:t>
      </w:r>
      <w:r w:rsidR="001B2BA6" w:rsidRPr="00B24465">
        <w:rPr>
          <w:rFonts w:eastAsia="Times New Roman"/>
          <w:lang w:val="nl-NL"/>
        </w:rPr>
        <w:t>aa</w:t>
      </w:r>
      <w:r w:rsidR="001B2BA6" w:rsidRPr="00B24465">
        <w:rPr>
          <w:rFonts w:eastAsia="Times New Roman"/>
          <w:spacing w:val="-2"/>
          <w:lang w:val="nl-NL"/>
        </w:rPr>
        <w:t>r</w:t>
      </w:r>
      <w:r w:rsidR="001B2BA6" w:rsidRPr="00B24465">
        <w:rPr>
          <w:rFonts w:eastAsia="Times New Roman"/>
          <w:lang w:val="nl-NL"/>
        </w:rPr>
        <w:t>ond</w:t>
      </w:r>
      <w:r w:rsidR="001B2BA6" w:rsidRPr="00B24465">
        <w:rPr>
          <w:rFonts w:eastAsia="Times New Roman"/>
          <w:spacing w:val="-2"/>
          <w:lang w:val="nl-NL"/>
        </w:rPr>
        <w:t>e</w:t>
      </w:r>
      <w:r w:rsidR="001B2BA6" w:rsidRPr="00B24465">
        <w:rPr>
          <w:rFonts w:eastAsia="Times New Roman"/>
          <w:lang w:val="nl-NL"/>
        </w:rPr>
        <w:t>r</w:t>
      </w:r>
      <w:r w:rsidR="001B2BA6" w:rsidRPr="00B24465">
        <w:rPr>
          <w:rFonts w:eastAsia="Times New Roman"/>
          <w:spacing w:val="1"/>
          <w:lang w:val="nl-NL"/>
        </w:rPr>
        <w:t xml:space="preserve"> </w:t>
      </w:r>
      <w:r w:rsidRPr="00B24465">
        <w:rPr>
          <w:lang w:val="nl-NL"/>
        </w:rPr>
        <w:t>tuberculose en andere infecties die zich voordoen bij een lagere weerstand tegen ziektes)</w:t>
      </w:r>
    </w:p>
    <w:p w14:paraId="04D98DFC" w14:textId="23BDF572" w:rsidR="00244A56" w:rsidRPr="00B24465" w:rsidRDefault="008E38D9" w:rsidP="00244A56">
      <w:pPr>
        <w:pStyle w:val="Bullet"/>
        <w:rPr>
          <w:lang w:val="nl-NL"/>
        </w:rPr>
      </w:pPr>
      <w:r w:rsidRPr="00B24465">
        <w:rPr>
          <w:rFonts w:eastAsia="Times New Roman"/>
          <w:lang w:val="nl-NL"/>
        </w:rPr>
        <w:t>in</w:t>
      </w:r>
      <w:r w:rsidRPr="00B24465">
        <w:rPr>
          <w:rFonts w:eastAsia="Times New Roman"/>
          <w:spacing w:val="1"/>
          <w:lang w:val="nl-NL"/>
        </w:rPr>
        <w:t>f</w:t>
      </w:r>
      <w:r w:rsidRPr="00B24465">
        <w:rPr>
          <w:rFonts w:eastAsia="Times New Roman"/>
          <w:spacing w:val="-2"/>
          <w:lang w:val="nl-NL"/>
        </w:rPr>
        <w:t>e</w:t>
      </w:r>
      <w:r w:rsidRPr="00B24465">
        <w:rPr>
          <w:rFonts w:eastAsia="Times New Roman"/>
          <w:lang w:val="nl-NL"/>
        </w:rPr>
        <w:t>c</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es</w:t>
      </w:r>
      <w:r w:rsidRPr="00B24465">
        <w:rPr>
          <w:rFonts w:eastAsia="Times New Roman"/>
          <w:spacing w:val="-2"/>
          <w:lang w:val="nl-NL"/>
        </w:rPr>
        <w:t xml:space="preserve"> v</w:t>
      </w:r>
      <w:r w:rsidRPr="00B24465">
        <w:rPr>
          <w:rFonts w:eastAsia="Times New Roman"/>
          <w:lang w:val="nl-NL"/>
        </w:rPr>
        <w:t>an het</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lang w:val="nl-NL"/>
        </w:rPr>
        <w:t>enu</w:t>
      </w:r>
      <w:r w:rsidRPr="00B24465">
        <w:rPr>
          <w:rFonts w:eastAsia="Times New Roman"/>
          <w:spacing w:val="-1"/>
          <w:lang w:val="nl-NL"/>
        </w:rPr>
        <w:t>w</w:t>
      </w:r>
      <w:r w:rsidRPr="00B24465">
        <w:rPr>
          <w:rFonts w:eastAsia="Times New Roman"/>
          <w:spacing w:val="-2"/>
          <w:lang w:val="nl-NL"/>
        </w:rPr>
        <w:t>s</w:t>
      </w:r>
      <w:r w:rsidRPr="00B24465">
        <w:rPr>
          <w:rFonts w:eastAsia="Times New Roman"/>
          <w:spacing w:val="1"/>
          <w:lang w:val="nl-NL"/>
        </w:rPr>
        <w:t>t</w:t>
      </w:r>
      <w:r w:rsidRPr="00B24465">
        <w:rPr>
          <w:rFonts w:eastAsia="Times New Roman"/>
          <w:spacing w:val="-2"/>
          <w:lang w:val="nl-NL"/>
        </w:rPr>
        <w:t>e</w:t>
      </w:r>
      <w:r w:rsidRPr="00B24465">
        <w:rPr>
          <w:rFonts w:eastAsia="Times New Roman"/>
          <w:spacing w:val="-1"/>
          <w:lang w:val="nl-NL"/>
        </w:rPr>
        <w:t>l</w:t>
      </w:r>
      <w:r w:rsidRPr="00B24465">
        <w:rPr>
          <w:rFonts w:eastAsia="Times New Roman"/>
          <w:lang w:val="nl-NL"/>
        </w:rPr>
        <w:t>sel</w:t>
      </w:r>
      <w:r w:rsidRPr="00B24465" w:rsidDel="008E38D9">
        <w:rPr>
          <w:lang w:val="nl-NL"/>
        </w:rPr>
        <w:t xml:space="preserve"> </w:t>
      </w:r>
      <w:r w:rsidR="00244A56" w:rsidRPr="00B24465">
        <w:rPr>
          <w:lang w:val="nl-NL"/>
        </w:rPr>
        <w:t>(waaronder virale meningitis),</w:t>
      </w:r>
    </w:p>
    <w:p w14:paraId="2928A576" w14:textId="77777777" w:rsidR="00244A56" w:rsidRPr="00B24465" w:rsidRDefault="00244A56" w:rsidP="00244A56">
      <w:pPr>
        <w:pStyle w:val="Bullet"/>
        <w:rPr>
          <w:lang w:val="nl-NL"/>
        </w:rPr>
      </w:pPr>
      <w:r w:rsidRPr="00B24465">
        <w:rPr>
          <w:lang w:val="nl-NL"/>
        </w:rPr>
        <w:t>ooginfecties</w:t>
      </w:r>
    </w:p>
    <w:p w14:paraId="17605A17" w14:textId="77777777" w:rsidR="00244A56" w:rsidRPr="00B24465" w:rsidRDefault="00244A56" w:rsidP="00244A56">
      <w:pPr>
        <w:pStyle w:val="Bullet"/>
        <w:rPr>
          <w:lang w:val="nl-NL"/>
        </w:rPr>
      </w:pPr>
      <w:r w:rsidRPr="00B24465">
        <w:rPr>
          <w:lang w:val="nl-NL"/>
        </w:rPr>
        <w:t>bacteriële infecties,</w:t>
      </w:r>
    </w:p>
    <w:p w14:paraId="666CDD00" w14:textId="77777777" w:rsidR="00244A56" w:rsidRPr="00B24465" w:rsidRDefault="00244A56" w:rsidP="00244A56">
      <w:pPr>
        <w:pStyle w:val="Bullet"/>
        <w:rPr>
          <w:lang w:val="nl-NL"/>
        </w:rPr>
      </w:pPr>
      <w:r w:rsidRPr="00B24465">
        <w:rPr>
          <w:lang w:val="nl-NL"/>
        </w:rPr>
        <w:t>diverticulitis (ontsteking en infectie van de dikke darm)</w:t>
      </w:r>
    </w:p>
    <w:p w14:paraId="79672F20" w14:textId="77777777" w:rsidR="00244A56" w:rsidRPr="00B24465" w:rsidRDefault="00244A56" w:rsidP="00244A56">
      <w:pPr>
        <w:pStyle w:val="Bullet"/>
        <w:rPr>
          <w:lang w:val="nl-NL"/>
        </w:rPr>
      </w:pPr>
      <w:r w:rsidRPr="00B24465">
        <w:rPr>
          <w:lang w:val="nl-NL"/>
        </w:rPr>
        <w:t>kanker</w:t>
      </w:r>
    </w:p>
    <w:p w14:paraId="0687CE92" w14:textId="497DDF78" w:rsidR="00244A56" w:rsidRPr="00B24465" w:rsidRDefault="004646D6" w:rsidP="00244A56">
      <w:pPr>
        <w:pStyle w:val="Bullet"/>
        <w:rPr>
          <w:lang w:val="nl-NL"/>
        </w:rPr>
      </w:pPr>
      <w:r w:rsidRPr="00B24465">
        <w:rPr>
          <w:lang w:val="nl-NL"/>
        </w:rPr>
        <w:t>kanker van het lymfesysteem</w:t>
      </w:r>
    </w:p>
    <w:p w14:paraId="230C78E7" w14:textId="77777777" w:rsidR="00244A56" w:rsidRPr="00B24465" w:rsidRDefault="00244A56" w:rsidP="00244A56">
      <w:pPr>
        <w:pStyle w:val="Bullet"/>
        <w:rPr>
          <w:lang w:val="nl-NL"/>
        </w:rPr>
      </w:pPr>
      <w:r w:rsidRPr="00B24465">
        <w:rPr>
          <w:lang w:val="nl-NL"/>
        </w:rPr>
        <w:t>melanoom</w:t>
      </w:r>
    </w:p>
    <w:p w14:paraId="308702CC" w14:textId="206468B1" w:rsidR="00244A56" w:rsidRPr="00B24465" w:rsidRDefault="008E38D9" w:rsidP="00244A56">
      <w:pPr>
        <w:pStyle w:val="Bullet"/>
        <w:rPr>
          <w:lang w:val="nl-NL"/>
        </w:rPr>
      </w:pPr>
      <w:r w:rsidRPr="00B24465">
        <w:rPr>
          <w:rFonts w:eastAsia="Times New Roman"/>
          <w:lang w:val="nl-NL"/>
        </w:rPr>
        <w:t>aando</w:t>
      </w:r>
      <w:r w:rsidRPr="00B24465">
        <w:rPr>
          <w:rFonts w:eastAsia="Times New Roman"/>
          <w:spacing w:val="-2"/>
          <w:lang w:val="nl-NL"/>
        </w:rPr>
        <w:t>e</w:t>
      </w:r>
      <w:r w:rsidRPr="00B24465">
        <w:rPr>
          <w:rFonts w:eastAsia="Times New Roman"/>
          <w:lang w:val="nl-NL"/>
        </w:rPr>
        <w:t>n</w:t>
      </w:r>
      <w:r w:rsidRPr="00B24465">
        <w:rPr>
          <w:rFonts w:eastAsia="Times New Roman"/>
          <w:spacing w:val="1"/>
          <w:lang w:val="nl-NL"/>
        </w:rPr>
        <w:t>i</w:t>
      </w:r>
      <w:r w:rsidRPr="00B24465">
        <w:rPr>
          <w:rFonts w:eastAsia="Times New Roman"/>
          <w:lang w:val="nl-NL"/>
        </w:rPr>
        <w:t>n</w:t>
      </w:r>
      <w:r w:rsidRPr="00B24465">
        <w:rPr>
          <w:rFonts w:eastAsia="Times New Roman"/>
          <w:spacing w:val="-2"/>
          <w:lang w:val="nl-NL"/>
        </w:rPr>
        <w:t>g</w:t>
      </w:r>
      <w:r w:rsidRPr="00B24465">
        <w:rPr>
          <w:rFonts w:eastAsia="Times New Roman"/>
          <w:lang w:val="nl-NL"/>
        </w:rPr>
        <w:t xml:space="preserve">en </w:t>
      </w:r>
      <w:r w:rsidRPr="00B24465">
        <w:rPr>
          <w:rFonts w:eastAsia="Times New Roman"/>
          <w:spacing w:val="-2"/>
          <w:lang w:val="nl-NL"/>
        </w:rPr>
        <w:t>a</w:t>
      </w:r>
      <w:r w:rsidRPr="00B24465">
        <w:rPr>
          <w:rFonts w:eastAsia="Times New Roman"/>
          <w:lang w:val="nl-NL"/>
        </w:rPr>
        <w:t>an h</w:t>
      </w:r>
      <w:r w:rsidRPr="00B24465">
        <w:rPr>
          <w:rFonts w:eastAsia="Times New Roman"/>
          <w:spacing w:val="-2"/>
          <w:lang w:val="nl-NL"/>
        </w:rPr>
        <w:t>e</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a</w:t>
      </w:r>
      <w:r w:rsidRPr="00B24465">
        <w:rPr>
          <w:rFonts w:eastAsia="Times New Roman"/>
          <w:spacing w:val="1"/>
          <w:lang w:val="nl-NL"/>
        </w:rPr>
        <w:t>f</w:t>
      </w:r>
      <w:r w:rsidRPr="00B24465">
        <w:rPr>
          <w:rFonts w:eastAsia="Times New Roman"/>
          <w:spacing w:val="-1"/>
          <w:lang w:val="nl-NL"/>
        </w:rPr>
        <w:t>w</w:t>
      </w:r>
      <w:r w:rsidRPr="00B24465">
        <w:rPr>
          <w:rFonts w:eastAsia="Times New Roman"/>
          <w:spacing w:val="-2"/>
          <w:lang w:val="nl-NL"/>
        </w:rPr>
        <w:t>e</w:t>
      </w:r>
      <w:r w:rsidRPr="00B24465">
        <w:rPr>
          <w:rFonts w:eastAsia="Times New Roman"/>
          <w:lang w:val="nl-NL"/>
        </w:rPr>
        <w:t>e</w:t>
      </w:r>
      <w:r w:rsidRPr="00B24465">
        <w:rPr>
          <w:rFonts w:eastAsia="Times New Roman"/>
          <w:spacing w:val="1"/>
          <w:lang w:val="nl-NL"/>
        </w:rPr>
        <w:t>r</w:t>
      </w:r>
      <w:r w:rsidRPr="00B24465">
        <w:rPr>
          <w:rFonts w:eastAsia="Times New Roman"/>
          <w:lang w:val="nl-NL"/>
        </w:rPr>
        <w:t>s</w:t>
      </w:r>
      <w:r w:rsidRPr="00B24465">
        <w:rPr>
          <w:rFonts w:eastAsia="Times New Roman"/>
          <w:spacing w:val="-2"/>
          <w:lang w:val="nl-NL"/>
        </w:rPr>
        <w:t>y</w:t>
      </w:r>
      <w:r w:rsidRPr="00B24465">
        <w:rPr>
          <w:rFonts w:eastAsia="Times New Roman"/>
          <w:lang w:val="nl-NL"/>
        </w:rPr>
        <w:t>s</w:t>
      </w:r>
      <w:r w:rsidRPr="00B24465">
        <w:rPr>
          <w:rFonts w:eastAsia="Times New Roman"/>
          <w:spacing w:val="1"/>
          <w:lang w:val="nl-NL"/>
        </w:rPr>
        <w:t>t</w:t>
      </w:r>
      <w:r w:rsidRPr="00B24465">
        <w:rPr>
          <w:rFonts w:eastAsia="Times New Roman"/>
          <w:spacing w:val="-2"/>
          <w:lang w:val="nl-NL"/>
        </w:rPr>
        <w:t>e</w:t>
      </w:r>
      <w:r w:rsidRPr="00B24465">
        <w:rPr>
          <w:rFonts w:eastAsia="Times New Roman"/>
          <w:lang w:val="nl-NL"/>
        </w:rPr>
        <w:t>em</w:t>
      </w:r>
      <w:r w:rsidRPr="00B24465">
        <w:rPr>
          <w:rFonts w:eastAsia="Times New Roman"/>
          <w:spacing w:val="-4"/>
          <w:lang w:val="nl-NL"/>
        </w:rPr>
        <w:t xml:space="preserve"> </w:t>
      </w:r>
      <w:r w:rsidR="00244A56" w:rsidRPr="00B24465">
        <w:rPr>
          <w:lang w:val="nl-NL"/>
        </w:rPr>
        <w:t>die de longen, huid en lymfe</w:t>
      </w:r>
      <w:r w:rsidR="00772CD1" w:rsidRPr="00B24465">
        <w:rPr>
          <w:lang w:val="nl-NL"/>
        </w:rPr>
        <w:t>klieren</w:t>
      </w:r>
      <w:r w:rsidR="00244A56" w:rsidRPr="00B24465">
        <w:rPr>
          <w:lang w:val="nl-NL"/>
        </w:rPr>
        <w:t xml:space="preserve"> kunnen beïnvloeden (</w:t>
      </w:r>
      <w:r w:rsidRPr="00B24465">
        <w:rPr>
          <w:rFonts w:eastAsia="Times New Roman"/>
          <w:spacing w:val="-4"/>
          <w:lang w:val="nl-NL"/>
        </w:rPr>
        <w:t>m</w:t>
      </w:r>
      <w:r w:rsidRPr="00B24465">
        <w:rPr>
          <w:rFonts w:eastAsia="Times New Roman"/>
          <w:lang w:val="nl-NL"/>
        </w:rPr>
        <w:t>ees</w:t>
      </w:r>
      <w:r w:rsidRPr="00B24465">
        <w:rPr>
          <w:rFonts w:eastAsia="Times New Roman"/>
          <w:spacing w:val="1"/>
          <w:lang w:val="nl-NL"/>
        </w:rPr>
        <w:t>t</w:t>
      </w:r>
      <w:r w:rsidRPr="00B24465">
        <w:rPr>
          <w:rFonts w:eastAsia="Times New Roman"/>
          <w:lang w:val="nl-NL"/>
        </w:rPr>
        <w:t>al</w:t>
      </w:r>
      <w:r w:rsidRPr="00B24465">
        <w:rPr>
          <w:rFonts w:eastAsia="Times New Roman"/>
          <w:spacing w:val="-1"/>
          <w:lang w:val="nl-NL"/>
        </w:rPr>
        <w:t xml:space="preserve"> </w:t>
      </w:r>
      <w:r w:rsidRPr="00B24465">
        <w:rPr>
          <w:rFonts w:eastAsia="Times New Roman"/>
          <w:lang w:val="nl-NL"/>
        </w:rPr>
        <w:t>u</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spacing w:val="1"/>
          <w:lang w:val="nl-NL"/>
        </w:rPr>
        <w:t>i</w:t>
      </w:r>
      <w:r w:rsidRPr="00B24465">
        <w:rPr>
          <w:rFonts w:eastAsia="Times New Roman"/>
          <w:lang w:val="nl-NL"/>
        </w:rPr>
        <w:t xml:space="preserve">ch </w:t>
      </w:r>
      <w:r w:rsidRPr="00B24465">
        <w:rPr>
          <w:rFonts w:eastAsia="Times New Roman"/>
          <w:spacing w:val="-2"/>
          <w:lang w:val="nl-NL"/>
        </w:rPr>
        <w:t>d</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a</w:t>
      </w:r>
      <w:r w:rsidRPr="00B24465">
        <w:rPr>
          <w:rFonts w:eastAsia="Times New Roman"/>
          <w:spacing w:val="-1"/>
          <w:lang w:val="nl-NL"/>
        </w:rPr>
        <w:t>l</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e</w:t>
      </w:r>
      <w:r w:rsidRPr="00B24465">
        <w:rPr>
          <w:rFonts w:eastAsia="Times New Roman"/>
          <w:spacing w:val="-2"/>
          <w:lang w:val="nl-NL"/>
        </w:rPr>
        <w:t>e</w:t>
      </w:r>
      <w:r w:rsidRPr="00B24465">
        <w:rPr>
          <w:rFonts w:eastAsia="Times New Roman"/>
          <w:lang w:val="nl-NL"/>
        </w:rPr>
        <w:t>n</w:t>
      </w:r>
      <w:r w:rsidRPr="00B24465">
        <w:rPr>
          <w:rFonts w:eastAsia="Times New Roman"/>
          <w:spacing w:val="-2"/>
          <w:lang w:val="nl-NL"/>
        </w:rPr>
        <w:t xml:space="preserve"> </w:t>
      </w:r>
      <w:r w:rsidRPr="00B24465">
        <w:rPr>
          <w:rFonts w:eastAsia="Times New Roman"/>
          <w:lang w:val="nl-NL"/>
        </w:rPr>
        <w:t>on</w:t>
      </w:r>
      <w:r w:rsidRPr="00B24465">
        <w:rPr>
          <w:rFonts w:eastAsia="Times New Roman"/>
          <w:spacing w:val="1"/>
          <w:lang w:val="nl-NL"/>
        </w:rPr>
        <w:t>t</w:t>
      </w:r>
      <w:r w:rsidRPr="00B24465">
        <w:rPr>
          <w:rFonts w:eastAsia="Times New Roman"/>
          <w:spacing w:val="-2"/>
          <w:lang w:val="nl-NL"/>
        </w:rPr>
        <w:t>s</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k</w:t>
      </w:r>
      <w:r w:rsidRPr="00B24465">
        <w:rPr>
          <w:rFonts w:eastAsia="Times New Roman"/>
          <w:spacing w:val="1"/>
          <w:lang w:val="nl-NL"/>
        </w:rPr>
        <w:t>i</w:t>
      </w:r>
      <w:r w:rsidRPr="00B24465">
        <w:rPr>
          <w:rFonts w:eastAsia="Times New Roman"/>
          <w:lang w:val="nl-NL"/>
        </w:rPr>
        <w:t>n</w:t>
      </w:r>
      <w:r w:rsidRPr="00B24465">
        <w:rPr>
          <w:rFonts w:eastAsia="Times New Roman"/>
          <w:spacing w:val="-2"/>
          <w:lang w:val="nl-NL"/>
        </w:rPr>
        <w:t>g</w:t>
      </w:r>
      <w:r w:rsidRPr="00B24465">
        <w:rPr>
          <w:rFonts w:eastAsia="Times New Roman"/>
          <w:lang w:val="nl-NL"/>
        </w:rPr>
        <w:t>s</w:t>
      </w:r>
      <w:r w:rsidRPr="00B24465">
        <w:rPr>
          <w:rFonts w:eastAsia="Times New Roman"/>
          <w:spacing w:val="-2"/>
          <w:lang w:val="nl-NL"/>
        </w:rPr>
        <w:t>z</w:t>
      </w:r>
      <w:r w:rsidRPr="00B24465">
        <w:rPr>
          <w:rFonts w:eastAsia="Times New Roman"/>
          <w:spacing w:val="1"/>
          <w:lang w:val="nl-NL"/>
        </w:rPr>
        <w:t>i</w:t>
      </w:r>
      <w:r w:rsidRPr="00B24465">
        <w:rPr>
          <w:rFonts w:eastAsia="Times New Roman"/>
          <w:lang w:val="nl-NL"/>
        </w:rPr>
        <w:t>e</w:t>
      </w:r>
      <w:r w:rsidRPr="00B24465">
        <w:rPr>
          <w:rFonts w:eastAsia="Times New Roman"/>
          <w:spacing w:val="-2"/>
          <w:lang w:val="nl-NL"/>
        </w:rPr>
        <w:t>k</w:t>
      </w:r>
      <w:r w:rsidRPr="00B24465">
        <w:rPr>
          <w:rFonts w:eastAsia="Times New Roman"/>
          <w:spacing w:val="1"/>
          <w:lang w:val="nl-NL"/>
        </w:rPr>
        <w:t>t</w:t>
      </w:r>
      <w:r w:rsidRPr="00B24465">
        <w:rPr>
          <w:rFonts w:eastAsia="Times New Roman"/>
          <w:lang w:val="nl-NL"/>
        </w:rPr>
        <w:t>e, ook</w:t>
      </w:r>
      <w:r w:rsidRPr="00B24465">
        <w:rPr>
          <w:rFonts w:eastAsia="Times New Roman"/>
          <w:spacing w:val="-2"/>
          <w:lang w:val="nl-NL"/>
        </w:rPr>
        <w:t xml:space="preserve"> </w:t>
      </w:r>
      <w:r w:rsidRPr="00B24465">
        <w:rPr>
          <w:rFonts w:eastAsia="Times New Roman"/>
          <w:spacing w:val="-1"/>
          <w:lang w:val="nl-NL"/>
        </w:rPr>
        <w:t>w</w:t>
      </w:r>
      <w:r w:rsidRPr="00B24465">
        <w:rPr>
          <w:rFonts w:eastAsia="Times New Roman"/>
          <w:lang w:val="nl-NL"/>
        </w:rPr>
        <w:t>el</w:t>
      </w:r>
      <w:r w:rsidRPr="00B24465">
        <w:rPr>
          <w:rFonts w:eastAsia="Times New Roman"/>
          <w:spacing w:val="-1"/>
          <w:lang w:val="nl-NL"/>
        </w:rPr>
        <w:t xml:space="preserve"> </w:t>
      </w:r>
      <w:r w:rsidRPr="00B24465">
        <w:rPr>
          <w:rFonts w:eastAsia="Times New Roman"/>
          <w:lang w:val="nl-NL"/>
        </w:rPr>
        <w:t>sa</w:t>
      </w:r>
      <w:r w:rsidRPr="00B24465">
        <w:rPr>
          <w:rFonts w:eastAsia="Times New Roman"/>
          <w:spacing w:val="1"/>
          <w:lang w:val="nl-NL"/>
        </w:rPr>
        <w:t>r</w:t>
      </w:r>
      <w:r w:rsidRPr="00B24465">
        <w:rPr>
          <w:rFonts w:eastAsia="Times New Roman"/>
          <w:spacing w:val="-2"/>
          <w:lang w:val="nl-NL"/>
        </w:rPr>
        <w:t>c</w:t>
      </w:r>
      <w:r w:rsidRPr="00B24465">
        <w:rPr>
          <w:rFonts w:eastAsia="Times New Roman"/>
          <w:lang w:val="nl-NL"/>
        </w:rPr>
        <w:t>o</w:t>
      </w:r>
      <w:r w:rsidRPr="00B24465">
        <w:rPr>
          <w:rFonts w:eastAsia="Times New Roman"/>
          <w:spacing w:val="1"/>
          <w:lang w:val="nl-NL"/>
        </w:rPr>
        <w:t>ï</w:t>
      </w:r>
      <w:r w:rsidRPr="00B24465">
        <w:rPr>
          <w:rFonts w:eastAsia="Times New Roman"/>
          <w:lang w:val="nl-NL"/>
        </w:rPr>
        <w:t>d</w:t>
      </w:r>
      <w:r w:rsidRPr="00B24465">
        <w:rPr>
          <w:rFonts w:eastAsia="Times New Roman"/>
          <w:spacing w:val="-2"/>
          <w:lang w:val="nl-NL"/>
        </w:rPr>
        <w:t>o</w:t>
      </w:r>
      <w:r w:rsidRPr="00B24465">
        <w:rPr>
          <w:rFonts w:eastAsia="Times New Roman"/>
          <w:lang w:val="nl-NL"/>
        </w:rPr>
        <w:t>se</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enoe</w:t>
      </w:r>
      <w:r w:rsidRPr="00B24465">
        <w:rPr>
          <w:rFonts w:eastAsia="Times New Roman"/>
          <w:spacing w:val="-4"/>
          <w:lang w:val="nl-NL"/>
        </w:rPr>
        <w:t>m</w:t>
      </w:r>
      <w:r w:rsidRPr="00B24465">
        <w:rPr>
          <w:rFonts w:eastAsia="Times New Roman"/>
          <w:lang w:val="nl-NL"/>
        </w:rPr>
        <w:t>d</w:t>
      </w:r>
      <w:r w:rsidR="00244A56" w:rsidRPr="00B24465">
        <w:rPr>
          <w:lang w:val="nl-NL"/>
        </w:rPr>
        <w:t>)</w:t>
      </w:r>
    </w:p>
    <w:p w14:paraId="46830D86" w14:textId="77777777" w:rsidR="00244A56" w:rsidRPr="00B24465" w:rsidRDefault="00244A56" w:rsidP="00244A56">
      <w:pPr>
        <w:pStyle w:val="Bullet"/>
        <w:rPr>
          <w:lang w:val="nl-NL"/>
        </w:rPr>
      </w:pPr>
      <w:r w:rsidRPr="00B24465">
        <w:rPr>
          <w:lang w:val="nl-NL"/>
        </w:rPr>
        <w:t>vasculitis (ontsteking van bloedvaten)</w:t>
      </w:r>
    </w:p>
    <w:p w14:paraId="2CAA971C" w14:textId="3FB607FB" w:rsidR="00244A56" w:rsidRPr="00B24465" w:rsidRDefault="004646D6" w:rsidP="00244A56">
      <w:pPr>
        <w:pStyle w:val="Bullet"/>
        <w:rPr>
          <w:lang w:val="nl-NL"/>
        </w:rPr>
      </w:pPr>
      <w:r w:rsidRPr="00B24465">
        <w:rPr>
          <w:lang w:val="nl-NL"/>
        </w:rPr>
        <w:t>trillen of beven</w:t>
      </w:r>
    </w:p>
    <w:p w14:paraId="2773E750" w14:textId="455CFC07" w:rsidR="00244A56" w:rsidRPr="00B24465" w:rsidRDefault="00244A56" w:rsidP="00244A56">
      <w:pPr>
        <w:pStyle w:val="Bullet"/>
        <w:rPr>
          <w:lang w:val="nl-NL"/>
        </w:rPr>
      </w:pPr>
      <w:r w:rsidRPr="00B24465">
        <w:rPr>
          <w:lang w:val="nl-NL"/>
        </w:rPr>
        <w:t>neuropathie (</w:t>
      </w:r>
      <w:r w:rsidR="004646D6" w:rsidRPr="00B24465">
        <w:rPr>
          <w:lang w:val="nl-NL"/>
        </w:rPr>
        <w:t>zenuwaandoening</w:t>
      </w:r>
      <w:r w:rsidRPr="00B24465">
        <w:rPr>
          <w:lang w:val="nl-NL"/>
        </w:rPr>
        <w:t>)</w:t>
      </w:r>
    </w:p>
    <w:p w14:paraId="0E399717" w14:textId="77777777" w:rsidR="004646D6" w:rsidRPr="00B24465" w:rsidRDefault="004646D6" w:rsidP="004646D6">
      <w:pPr>
        <w:pStyle w:val="Bullet"/>
        <w:rPr>
          <w:lang w:val="nl-NL"/>
        </w:rPr>
      </w:pPr>
      <w:r w:rsidRPr="00B24465">
        <w:rPr>
          <w:lang w:val="nl-NL"/>
        </w:rPr>
        <w:t>beroerte</w:t>
      </w:r>
    </w:p>
    <w:p w14:paraId="5265F67E" w14:textId="29EB4047" w:rsidR="004646D6" w:rsidRPr="00B24465" w:rsidRDefault="004646D6" w:rsidP="004646D6">
      <w:pPr>
        <w:pStyle w:val="Bullet"/>
        <w:rPr>
          <w:lang w:val="nl-NL"/>
        </w:rPr>
      </w:pPr>
      <w:r w:rsidRPr="00B24465">
        <w:rPr>
          <w:lang w:val="nl-NL"/>
        </w:rPr>
        <w:t>gehoorverlies, oorsuizen</w:t>
      </w:r>
    </w:p>
    <w:p w14:paraId="2CAE0EE6" w14:textId="2ACBFE1A" w:rsidR="004646D6" w:rsidRPr="00B24465" w:rsidRDefault="004646D6" w:rsidP="004646D6">
      <w:pPr>
        <w:pStyle w:val="Bullet"/>
        <w:rPr>
          <w:lang w:val="nl-NL"/>
        </w:rPr>
      </w:pPr>
      <w:r w:rsidRPr="00B24465">
        <w:rPr>
          <w:lang w:val="nl-NL"/>
        </w:rPr>
        <w:t>gevoel van onregelmatige hartslag zoals het overslaan van een hartslag</w:t>
      </w:r>
    </w:p>
    <w:p w14:paraId="2C7E6034" w14:textId="4C12623B" w:rsidR="004646D6" w:rsidRPr="00B24465" w:rsidRDefault="004646D6" w:rsidP="004646D6">
      <w:pPr>
        <w:pStyle w:val="Bullet"/>
        <w:rPr>
          <w:lang w:val="nl-NL"/>
        </w:rPr>
      </w:pPr>
      <w:r w:rsidRPr="00B24465">
        <w:rPr>
          <w:lang w:val="nl-NL"/>
        </w:rPr>
        <w:t>hartproblemen die kortademigheid of gezwollen enkels kunnen veroorzaken</w:t>
      </w:r>
    </w:p>
    <w:p w14:paraId="073D6BC8" w14:textId="6B0476A8" w:rsidR="004646D6" w:rsidRPr="00B24465" w:rsidRDefault="004646D6" w:rsidP="004646D6">
      <w:pPr>
        <w:pStyle w:val="Bullet"/>
        <w:rPr>
          <w:lang w:val="nl-NL"/>
        </w:rPr>
      </w:pPr>
      <w:r w:rsidRPr="00B24465">
        <w:rPr>
          <w:lang w:val="nl-NL"/>
        </w:rPr>
        <w:t>hartaanval</w:t>
      </w:r>
    </w:p>
    <w:p w14:paraId="2D0D151C" w14:textId="717738FC" w:rsidR="004646D6" w:rsidRPr="00B24465" w:rsidRDefault="004646D6" w:rsidP="000E1FB7">
      <w:pPr>
        <w:pStyle w:val="Bullet"/>
        <w:rPr>
          <w:lang w:val="nl-NL"/>
        </w:rPr>
      </w:pPr>
      <w:r w:rsidRPr="00B24465">
        <w:rPr>
          <w:lang w:val="nl-NL"/>
        </w:rPr>
        <w:t>een uitstulping in de wand van een belangrijke slagader, ontsteking en dichtslibben van een ader, blokkade van een bloedvat</w:t>
      </w:r>
    </w:p>
    <w:p w14:paraId="69EF97BB" w14:textId="4293B5D2" w:rsidR="004646D6" w:rsidRPr="00B24465" w:rsidRDefault="004646D6" w:rsidP="004646D6">
      <w:pPr>
        <w:pStyle w:val="Bullet"/>
        <w:rPr>
          <w:lang w:val="nl-NL"/>
        </w:rPr>
      </w:pPr>
      <w:r w:rsidRPr="00B24465">
        <w:rPr>
          <w:lang w:val="nl-NL"/>
        </w:rPr>
        <w:t>longziekten die kortademigheid veroorzaken (waaronder ontsteking)</w:t>
      </w:r>
    </w:p>
    <w:p w14:paraId="279CC27E" w14:textId="1B0D3A51" w:rsidR="004646D6" w:rsidRPr="00B24465" w:rsidRDefault="004646D6" w:rsidP="004646D6">
      <w:pPr>
        <w:pStyle w:val="Bullet"/>
        <w:rPr>
          <w:lang w:val="nl-NL"/>
        </w:rPr>
      </w:pPr>
      <w:r w:rsidRPr="00B24465">
        <w:rPr>
          <w:lang w:val="nl-NL"/>
        </w:rPr>
        <w:t>longembolie (afsluiting van een longslagader)</w:t>
      </w:r>
    </w:p>
    <w:p w14:paraId="43DE2248" w14:textId="38E3EC34" w:rsidR="004646D6" w:rsidRPr="00B24465" w:rsidRDefault="004646D6" w:rsidP="004646D6">
      <w:pPr>
        <w:pStyle w:val="Bullet"/>
        <w:rPr>
          <w:lang w:val="nl-NL"/>
        </w:rPr>
      </w:pPr>
      <w:r w:rsidRPr="00B24465">
        <w:rPr>
          <w:lang w:val="nl-NL"/>
        </w:rPr>
        <w:t>pleurale effusie (abnormale vochtophoping tussen de borstvliezen)</w:t>
      </w:r>
    </w:p>
    <w:p w14:paraId="3BD5FB13" w14:textId="31F84B24" w:rsidR="004646D6" w:rsidRPr="00B24465" w:rsidRDefault="004646D6" w:rsidP="004646D6">
      <w:pPr>
        <w:pStyle w:val="Bullet"/>
        <w:rPr>
          <w:lang w:val="nl-NL"/>
        </w:rPr>
      </w:pPr>
      <w:r w:rsidRPr="00B24465">
        <w:rPr>
          <w:lang w:val="nl-NL"/>
        </w:rPr>
        <w:t>ontsteking van de alvleesklier wat een hevige pijn in de buik en rug veroorzaakt</w:t>
      </w:r>
    </w:p>
    <w:p w14:paraId="1B0DD65B" w14:textId="380216A1" w:rsidR="004646D6" w:rsidRPr="00B24465" w:rsidRDefault="004646D6" w:rsidP="004646D6">
      <w:pPr>
        <w:pStyle w:val="Bullet"/>
        <w:rPr>
          <w:lang w:val="nl-NL"/>
        </w:rPr>
      </w:pPr>
      <w:r w:rsidRPr="00B24465">
        <w:rPr>
          <w:lang w:val="nl-NL"/>
        </w:rPr>
        <w:t>moeilijkheden met slikken</w:t>
      </w:r>
    </w:p>
    <w:p w14:paraId="7CE51B59" w14:textId="6B15C9DE" w:rsidR="004646D6" w:rsidRPr="00B24465" w:rsidRDefault="004646D6" w:rsidP="004646D6">
      <w:pPr>
        <w:pStyle w:val="Bullet"/>
        <w:rPr>
          <w:lang w:val="nl-NL"/>
        </w:rPr>
      </w:pPr>
      <w:r w:rsidRPr="00B24465">
        <w:rPr>
          <w:lang w:val="nl-NL"/>
        </w:rPr>
        <w:t>zwelling van het gezicht</w:t>
      </w:r>
    </w:p>
    <w:p w14:paraId="7C5731AB" w14:textId="56460A82" w:rsidR="004646D6" w:rsidRPr="00B24465" w:rsidRDefault="004646D6" w:rsidP="004646D6">
      <w:pPr>
        <w:pStyle w:val="Bullet"/>
        <w:rPr>
          <w:lang w:val="nl-NL"/>
        </w:rPr>
      </w:pPr>
      <w:r w:rsidRPr="00B24465">
        <w:rPr>
          <w:lang w:val="nl-NL"/>
        </w:rPr>
        <w:t>galblaasontsteking, galstenen</w:t>
      </w:r>
    </w:p>
    <w:p w14:paraId="38197591" w14:textId="0D816FED" w:rsidR="004646D6" w:rsidRPr="00B24465" w:rsidRDefault="004646D6" w:rsidP="004646D6">
      <w:pPr>
        <w:pStyle w:val="Bullet"/>
        <w:rPr>
          <w:lang w:val="nl-NL"/>
        </w:rPr>
      </w:pPr>
      <w:r w:rsidRPr="00B24465">
        <w:rPr>
          <w:lang w:val="nl-NL"/>
        </w:rPr>
        <w:t>leververvetting</w:t>
      </w:r>
    </w:p>
    <w:p w14:paraId="43C00CAC" w14:textId="030E1CC6" w:rsidR="004646D6" w:rsidRPr="00B24465" w:rsidRDefault="004646D6" w:rsidP="004646D6">
      <w:pPr>
        <w:pStyle w:val="Bullet"/>
        <w:rPr>
          <w:lang w:val="nl-NL"/>
        </w:rPr>
      </w:pPr>
      <w:r w:rsidRPr="00B24465">
        <w:rPr>
          <w:lang w:val="nl-NL"/>
        </w:rPr>
        <w:t>nachtzweten</w:t>
      </w:r>
    </w:p>
    <w:p w14:paraId="39B309E3" w14:textId="3D39AE6C" w:rsidR="004646D6" w:rsidRPr="00B24465" w:rsidRDefault="004646D6" w:rsidP="004646D6">
      <w:pPr>
        <w:pStyle w:val="Bullet"/>
        <w:rPr>
          <w:lang w:val="nl-NL"/>
        </w:rPr>
      </w:pPr>
      <w:r w:rsidRPr="00B24465">
        <w:rPr>
          <w:lang w:val="nl-NL"/>
        </w:rPr>
        <w:t>litteken</w:t>
      </w:r>
    </w:p>
    <w:p w14:paraId="248F166B" w14:textId="57355260" w:rsidR="004646D6" w:rsidRPr="00B24465" w:rsidRDefault="004646D6" w:rsidP="004646D6">
      <w:pPr>
        <w:pStyle w:val="Bullet"/>
        <w:rPr>
          <w:lang w:val="nl-NL"/>
        </w:rPr>
      </w:pPr>
      <w:r w:rsidRPr="00B24465">
        <w:rPr>
          <w:lang w:val="nl-NL"/>
        </w:rPr>
        <w:t>abnormale afbraak van spieren</w:t>
      </w:r>
    </w:p>
    <w:p w14:paraId="7D2AB5EB" w14:textId="1B6FC25F" w:rsidR="004646D6" w:rsidRPr="00B24465" w:rsidRDefault="004646D6" w:rsidP="004646D6">
      <w:pPr>
        <w:pStyle w:val="Bullet"/>
        <w:rPr>
          <w:lang w:val="nl-NL"/>
        </w:rPr>
      </w:pPr>
      <w:r w:rsidRPr="00B24465">
        <w:rPr>
          <w:lang w:val="nl-NL"/>
        </w:rPr>
        <w:t>systemische lupus erythematodes (met ontstekingen van huid, hart, longen, gewrichten en</w:t>
      </w:r>
      <w:r w:rsidRPr="00B24465">
        <w:rPr>
          <w:rFonts w:eastAsia="맑은 고딕"/>
          <w:lang w:val="nl-NL" w:eastAsia="ko-KR"/>
        </w:rPr>
        <w:t xml:space="preserve"> </w:t>
      </w:r>
      <w:r w:rsidRPr="00B24465">
        <w:rPr>
          <w:lang w:val="nl-NL"/>
        </w:rPr>
        <w:t>andere orgaansystemen)</w:t>
      </w:r>
    </w:p>
    <w:p w14:paraId="6A91F93F" w14:textId="1A5F505B" w:rsidR="004646D6" w:rsidRPr="00B24465" w:rsidRDefault="004646D6" w:rsidP="004646D6">
      <w:pPr>
        <w:pStyle w:val="Bullet"/>
        <w:rPr>
          <w:lang w:val="nl-NL"/>
        </w:rPr>
      </w:pPr>
      <w:r w:rsidRPr="00B24465">
        <w:rPr>
          <w:lang w:val="nl-NL"/>
        </w:rPr>
        <w:t>onderbrekingen van de slaap</w:t>
      </w:r>
    </w:p>
    <w:p w14:paraId="7D13CFE8" w14:textId="73024B45" w:rsidR="004646D6" w:rsidRPr="00B24465" w:rsidRDefault="004646D6" w:rsidP="004646D6">
      <w:pPr>
        <w:pStyle w:val="Bullet"/>
        <w:rPr>
          <w:lang w:val="nl-NL"/>
        </w:rPr>
      </w:pPr>
      <w:r w:rsidRPr="00B24465">
        <w:rPr>
          <w:lang w:val="nl-NL"/>
        </w:rPr>
        <w:t>impotentie</w:t>
      </w:r>
    </w:p>
    <w:p w14:paraId="44120D9E" w14:textId="166F8F42" w:rsidR="00244A56" w:rsidRPr="00B24465" w:rsidRDefault="004646D6" w:rsidP="004646D6">
      <w:pPr>
        <w:pStyle w:val="Bullet"/>
        <w:rPr>
          <w:lang w:val="nl-NL"/>
        </w:rPr>
      </w:pPr>
      <w:r w:rsidRPr="00B24465">
        <w:rPr>
          <w:lang w:val="nl-NL"/>
        </w:rPr>
        <w:t>ontstekingen</w:t>
      </w:r>
    </w:p>
    <w:p w14:paraId="03A13D2B" w14:textId="77777777" w:rsidR="00244A56" w:rsidRPr="00B24465" w:rsidRDefault="00244A56" w:rsidP="00244A56">
      <w:pPr>
        <w:rPr>
          <w:lang w:val="nl-NL"/>
        </w:rPr>
      </w:pPr>
    </w:p>
    <w:p w14:paraId="5BB45B22" w14:textId="7B57A3A5" w:rsidR="00244A56" w:rsidRPr="00B24465" w:rsidRDefault="003F6316" w:rsidP="00244A56">
      <w:pPr>
        <w:pStyle w:val="NormalKeep"/>
        <w:rPr>
          <w:lang w:val="nl-NL"/>
        </w:rPr>
      </w:pPr>
      <w:r w:rsidRPr="00B24465">
        <w:rPr>
          <w:b/>
          <w:lang w:val="nl-NL"/>
        </w:rPr>
        <w:t>Zelden</w:t>
      </w:r>
      <w:r w:rsidRPr="00B24465">
        <w:rPr>
          <w:lang w:val="nl-NL"/>
        </w:rPr>
        <w:t xml:space="preserve"> </w:t>
      </w:r>
      <w:r w:rsidR="00244A56" w:rsidRPr="00B24465">
        <w:rPr>
          <w:lang w:val="nl-NL"/>
        </w:rPr>
        <w:t>(</w:t>
      </w:r>
      <w:r w:rsidR="00EC1186" w:rsidRPr="00B24465">
        <w:rPr>
          <w:lang w:val="nl-NL"/>
        </w:rPr>
        <w:t>komen voor bij minder dan 1 op de 1</w:t>
      </w:r>
      <w:r w:rsidR="00772CD1" w:rsidRPr="00B24465">
        <w:rPr>
          <w:lang w:val="nl-NL"/>
        </w:rPr>
        <w:t>.</w:t>
      </w:r>
      <w:r w:rsidR="00EC1186" w:rsidRPr="00B24465">
        <w:rPr>
          <w:lang w:val="nl-NL"/>
        </w:rPr>
        <w:t>000 gebruikers</w:t>
      </w:r>
      <w:r w:rsidR="00244A56" w:rsidRPr="00B24465">
        <w:rPr>
          <w:lang w:val="nl-NL"/>
        </w:rPr>
        <w:t>)</w:t>
      </w:r>
    </w:p>
    <w:p w14:paraId="31191041" w14:textId="77777777" w:rsidR="00244A56" w:rsidRPr="00B24465" w:rsidRDefault="00244A56" w:rsidP="00244A56">
      <w:pPr>
        <w:pStyle w:val="NormalKeep"/>
        <w:rPr>
          <w:lang w:val="nl-NL"/>
        </w:rPr>
      </w:pPr>
    </w:p>
    <w:p w14:paraId="5778B334" w14:textId="77777777" w:rsidR="004646D6" w:rsidRPr="00B24465" w:rsidRDefault="004646D6" w:rsidP="0003580A">
      <w:pPr>
        <w:pStyle w:val="Bullet"/>
        <w:rPr>
          <w:lang w:val="nl-NL"/>
        </w:rPr>
      </w:pPr>
      <w:r w:rsidRPr="00B24465">
        <w:rPr>
          <w:lang w:val="nl-NL"/>
        </w:rPr>
        <w:t>leukemie (kanker die het bloed en beenmerg aantast)</w:t>
      </w:r>
    </w:p>
    <w:p w14:paraId="4C7FA356" w14:textId="0D4015B7" w:rsidR="004646D6" w:rsidRPr="00B24465" w:rsidRDefault="004646D6" w:rsidP="0003580A">
      <w:pPr>
        <w:pStyle w:val="Bullet"/>
        <w:rPr>
          <w:lang w:val="nl-NL"/>
        </w:rPr>
      </w:pPr>
      <w:r w:rsidRPr="00B24465">
        <w:rPr>
          <w:lang w:val="nl-NL"/>
        </w:rPr>
        <w:t>ernstige allergische reactie met shock</w:t>
      </w:r>
    </w:p>
    <w:p w14:paraId="57AA0517" w14:textId="32A79F1E" w:rsidR="004646D6" w:rsidRPr="00B24465" w:rsidRDefault="004646D6" w:rsidP="0003580A">
      <w:pPr>
        <w:pStyle w:val="Bullet"/>
        <w:rPr>
          <w:lang w:val="nl-NL"/>
        </w:rPr>
      </w:pPr>
      <w:r w:rsidRPr="00B24465">
        <w:rPr>
          <w:lang w:val="nl-NL"/>
        </w:rPr>
        <w:t>multipele sclerose</w:t>
      </w:r>
    </w:p>
    <w:p w14:paraId="7093978A" w14:textId="29FB0A3B" w:rsidR="004646D6" w:rsidRPr="00B24465" w:rsidRDefault="004646D6" w:rsidP="00F56F66">
      <w:pPr>
        <w:pStyle w:val="Bullet"/>
        <w:rPr>
          <w:lang w:val="nl-NL"/>
        </w:rPr>
      </w:pPr>
      <w:r w:rsidRPr="00B24465">
        <w:rPr>
          <w:lang w:val="nl-NL"/>
        </w:rPr>
        <w:t>zenuwstoornissen (zoals oogzenuwontsteking en Guillain-Barré-syndroom dat spierzwakte, abnormaal gevoel, tintelingen in de armen en het bovenlichaam kan veroorzaken</w:t>
      </w:r>
    </w:p>
    <w:p w14:paraId="69298609" w14:textId="38191FA9" w:rsidR="004646D6" w:rsidRPr="00B24465" w:rsidRDefault="004646D6" w:rsidP="0003580A">
      <w:pPr>
        <w:pStyle w:val="Bullet"/>
        <w:rPr>
          <w:lang w:val="nl-NL"/>
        </w:rPr>
      </w:pPr>
      <w:r w:rsidRPr="00B24465">
        <w:rPr>
          <w:lang w:val="nl-NL"/>
        </w:rPr>
        <w:t>hartstilstand</w:t>
      </w:r>
    </w:p>
    <w:p w14:paraId="7907FFAD" w14:textId="1F3B1793" w:rsidR="004646D6" w:rsidRPr="00B24465" w:rsidRDefault="004646D6" w:rsidP="0003580A">
      <w:pPr>
        <w:pStyle w:val="Bullet"/>
        <w:rPr>
          <w:lang w:val="nl-NL"/>
        </w:rPr>
      </w:pPr>
      <w:r w:rsidRPr="00B24465">
        <w:rPr>
          <w:lang w:val="nl-NL"/>
        </w:rPr>
        <w:t>longfibrose (vorming van littekenweefsel in de long)</w:t>
      </w:r>
    </w:p>
    <w:p w14:paraId="42E88C14" w14:textId="6D07C42D" w:rsidR="004646D6" w:rsidRPr="00B24465" w:rsidRDefault="004646D6" w:rsidP="0003580A">
      <w:pPr>
        <w:pStyle w:val="Bullet"/>
        <w:rPr>
          <w:lang w:val="nl-NL"/>
        </w:rPr>
      </w:pPr>
      <w:r w:rsidRPr="00B24465">
        <w:rPr>
          <w:lang w:val="nl-NL"/>
        </w:rPr>
        <w:t>darmperforatie (gat in de darm)</w:t>
      </w:r>
    </w:p>
    <w:p w14:paraId="6E52BB65" w14:textId="46D06E00" w:rsidR="004646D6" w:rsidRPr="00B24465" w:rsidRDefault="004646D6" w:rsidP="0003580A">
      <w:pPr>
        <w:pStyle w:val="Bullet"/>
        <w:rPr>
          <w:lang w:val="nl-NL"/>
        </w:rPr>
      </w:pPr>
      <w:r w:rsidRPr="00B24465">
        <w:rPr>
          <w:lang w:val="nl-NL"/>
        </w:rPr>
        <w:t>hepatitis</w:t>
      </w:r>
    </w:p>
    <w:p w14:paraId="76EC139D" w14:textId="1A8461E1" w:rsidR="004646D6" w:rsidRPr="00B24465" w:rsidRDefault="004646D6" w:rsidP="0003580A">
      <w:pPr>
        <w:pStyle w:val="Bullet"/>
        <w:rPr>
          <w:lang w:val="nl-NL"/>
        </w:rPr>
      </w:pPr>
      <w:r w:rsidRPr="00B24465">
        <w:rPr>
          <w:lang w:val="nl-NL"/>
        </w:rPr>
        <w:t>reactivatie van hepatitis B</w:t>
      </w:r>
    </w:p>
    <w:p w14:paraId="3998EDFA" w14:textId="7C3FDC98" w:rsidR="004646D6" w:rsidRPr="00B24465" w:rsidRDefault="004646D6" w:rsidP="0003580A">
      <w:pPr>
        <w:pStyle w:val="Bullet"/>
        <w:rPr>
          <w:lang w:val="nl-NL"/>
        </w:rPr>
      </w:pPr>
      <w:r w:rsidRPr="00B24465">
        <w:rPr>
          <w:lang w:val="nl-NL"/>
        </w:rPr>
        <w:t>auto-immuun hepatitis (ontsteking van de lever die wordt veroorzaakt door het eigen immuunsysteem van het lichaam)</w:t>
      </w:r>
    </w:p>
    <w:p w14:paraId="3AEE6564" w14:textId="1336FFC9" w:rsidR="004646D6" w:rsidRPr="00B24465" w:rsidRDefault="004646D6" w:rsidP="0003580A">
      <w:pPr>
        <w:pStyle w:val="Bullet"/>
        <w:rPr>
          <w:lang w:val="nl-NL"/>
        </w:rPr>
      </w:pPr>
      <w:r w:rsidRPr="00B24465">
        <w:rPr>
          <w:lang w:val="nl-NL"/>
        </w:rPr>
        <w:t>cutane vasculitis (ontsteking van bloedvaten in de huid)</w:t>
      </w:r>
    </w:p>
    <w:p w14:paraId="3370B3CC" w14:textId="0E94EBC0" w:rsidR="004646D6" w:rsidRPr="00B24465" w:rsidRDefault="004646D6" w:rsidP="0003580A">
      <w:pPr>
        <w:pStyle w:val="Bullet"/>
        <w:rPr>
          <w:lang w:val="nl-NL"/>
        </w:rPr>
      </w:pPr>
      <w:r w:rsidRPr="00B24465">
        <w:rPr>
          <w:lang w:val="nl-NL"/>
        </w:rPr>
        <w:t xml:space="preserve">Stevens-Johnson-syndroom (vroege </w:t>
      </w:r>
      <w:r w:rsidR="00EC1186" w:rsidRPr="00B24465">
        <w:rPr>
          <w:lang w:val="nl-NL"/>
        </w:rPr>
        <w:t>verschijnselen</w:t>
      </w:r>
      <w:r w:rsidRPr="00B24465">
        <w:rPr>
          <w:lang w:val="nl-NL"/>
        </w:rPr>
        <w:t xml:space="preserve"> zijn onder andere algeheel ongemak, koorts, hoofdpijn en huiduitslag)</w:t>
      </w:r>
    </w:p>
    <w:p w14:paraId="05AE7859" w14:textId="67F839F6" w:rsidR="004646D6" w:rsidRPr="00B24465" w:rsidRDefault="004646D6" w:rsidP="0003580A">
      <w:pPr>
        <w:pStyle w:val="Bullet"/>
        <w:rPr>
          <w:lang w:val="nl-NL"/>
        </w:rPr>
      </w:pPr>
      <w:r w:rsidRPr="00B24465">
        <w:rPr>
          <w:lang w:val="nl-NL"/>
        </w:rPr>
        <w:t>zwelling van het gezicht gecombineerd met allergische reacties</w:t>
      </w:r>
    </w:p>
    <w:p w14:paraId="114B9CA4" w14:textId="1103DE95" w:rsidR="004646D6" w:rsidRPr="00B24465" w:rsidRDefault="004646D6" w:rsidP="0003580A">
      <w:pPr>
        <w:pStyle w:val="Bullet"/>
        <w:rPr>
          <w:lang w:val="nl-NL"/>
        </w:rPr>
      </w:pPr>
      <w:r w:rsidRPr="00B24465">
        <w:rPr>
          <w:lang w:val="nl-NL"/>
        </w:rPr>
        <w:t>erythema multiforme (ontstoken huiduitslag)</w:t>
      </w:r>
    </w:p>
    <w:p w14:paraId="1CC4FCCC" w14:textId="566363A0" w:rsidR="004646D6" w:rsidRPr="00B24465" w:rsidRDefault="004646D6" w:rsidP="0003580A">
      <w:pPr>
        <w:pStyle w:val="Bullet"/>
        <w:rPr>
          <w:lang w:val="nl-NL"/>
        </w:rPr>
      </w:pPr>
      <w:r w:rsidRPr="00B24465">
        <w:rPr>
          <w:lang w:val="nl-NL"/>
        </w:rPr>
        <w:t>lupus-achtig syndroom</w:t>
      </w:r>
    </w:p>
    <w:p w14:paraId="4C22E0F2" w14:textId="35A2213A" w:rsidR="004646D6" w:rsidRPr="00B24465" w:rsidRDefault="004646D6" w:rsidP="0003580A">
      <w:pPr>
        <w:pStyle w:val="Bullet"/>
        <w:rPr>
          <w:lang w:val="nl-NL"/>
        </w:rPr>
      </w:pPr>
      <w:r w:rsidRPr="00B24465">
        <w:rPr>
          <w:lang w:val="nl-NL"/>
        </w:rPr>
        <w:t>angio-oedeem (plaatselijke zwelling van de huid)</w:t>
      </w:r>
    </w:p>
    <w:p w14:paraId="5542C205" w14:textId="25EA2021" w:rsidR="00244A56" w:rsidRPr="00B24465" w:rsidRDefault="004646D6" w:rsidP="00244A56">
      <w:pPr>
        <w:pStyle w:val="Bullet"/>
        <w:rPr>
          <w:lang w:val="nl-NL"/>
        </w:rPr>
      </w:pPr>
      <w:r w:rsidRPr="00B24465">
        <w:rPr>
          <w:lang w:val="nl-NL"/>
        </w:rPr>
        <w:t>lichenoïde huidreactie (jeukende, rood-paarse huiduitslag)</w:t>
      </w:r>
    </w:p>
    <w:p w14:paraId="7D1A2F73" w14:textId="77777777" w:rsidR="00244A56" w:rsidRPr="00B24465" w:rsidRDefault="00244A56" w:rsidP="00244A56">
      <w:pPr>
        <w:rPr>
          <w:lang w:val="nl-NL"/>
        </w:rPr>
      </w:pPr>
    </w:p>
    <w:p w14:paraId="709B55B8" w14:textId="11022F2B" w:rsidR="00244A56" w:rsidRPr="00B24465" w:rsidRDefault="003F6316" w:rsidP="00244A56">
      <w:pPr>
        <w:pStyle w:val="NormalKeep"/>
        <w:rPr>
          <w:lang w:val="nl-NL"/>
        </w:rPr>
      </w:pPr>
      <w:r w:rsidRPr="00B24465">
        <w:rPr>
          <w:b/>
          <w:lang w:val="nl-NL"/>
        </w:rPr>
        <w:t xml:space="preserve">Niet </w:t>
      </w:r>
      <w:r w:rsidR="00244A56" w:rsidRPr="00B24465">
        <w:rPr>
          <w:b/>
          <w:lang w:val="nl-NL"/>
        </w:rPr>
        <w:t>bekend</w:t>
      </w:r>
      <w:r w:rsidR="00244A56" w:rsidRPr="00B24465">
        <w:rPr>
          <w:lang w:val="nl-NL"/>
        </w:rPr>
        <w:t xml:space="preserve"> (frequentie </w:t>
      </w:r>
      <w:r w:rsidR="00A01F52" w:rsidRPr="00B24465">
        <w:rPr>
          <w:lang w:val="nl-NL"/>
        </w:rPr>
        <w:t>kan met de beschikbare gegevens niet worden bepaald</w:t>
      </w:r>
      <w:r w:rsidR="00244A56" w:rsidRPr="00B24465">
        <w:rPr>
          <w:lang w:val="nl-NL"/>
        </w:rPr>
        <w:t>)</w:t>
      </w:r>
    </w:p>
    <w:p w14:paraId="1234794B" w14:textId="77777777" w:rsidR="00244A56" w:rsidRPr="00B24465" w:rsidRDefault="00244A56" w:rsidP="00244A56">
      <w:pPr>
        <w:pStyle w:val="NormalKeep"/>
        <w:rPr>
          <w:lang w:val="nl-NL"/>
        </w:rPr>
      </w:pPr>
    </w:p>
    <w:p w14:paraId="021DF90F" w14:textId="47110D51" w:rsidR="00244A56" w:rsidRPr="00B24465" w:rsidRDefault="00244A56" w:rsidP="00244A56">
      <w:pPr>
        <w:pStyle w:val="Bullet"/>
        <w:keepNext/>
        <w:rPr>
          <w:lang w:val="nl-NL"/>
        </w:rPr>
      </w:pPr>
      <w:r w:rsidRPr="00B24465">
        <w:rPr>
          <w:lang w:val="nl-NL"/>
        </w:rPr>
        <w:t>hepatosplen</w:t>
      </w:r>
      <w:r w:rsidR="00772CD1" w:rsidRPr="00B24465">
        <w:rPr>
          <w:lang w:val="nl-NL"/>
        </w:rPr>
        <w:t>isch</w:t>
      </w:r>
      <w:r w:rsidRPr="00B24465">
        <w:rPr>
          <w:lang w:val="nl-NL"/>
        </w:rPr>
        <w:t xml:space="preserve"> T-cellymfoom (een zeldzame bloedkanker die vaak dodelijk is)</w:t>
      </w:r>
    </w:p>
    <w:p w14:paraId="52E85A83" w14:textId="77777777" w:rsidR="00244A56" w:rsidRPr="00B24465" w:rsidRDefault="00244A56" w:rsidP="00244A56">
      <w:pPr>
        <w:pStyle w:val="Bullet"/>
        <w:rPr>
          <w:lang w:val="nl-NL"/>
        </w:rPr>
      </w:pPr>
      <w:r w:rsidRPr="00B24465">
        <w:rPr>
          <w:lang w:val="nl-NL"/>
        </w:rPr>
        <w:t>Merkelcelcarcinoom (een type huidkanker)</w:t>
      </w:r>
    </w:p>
    <w:p w14:paraId="4CF7A1A9" w14:textId="77777777" w:rsidR="00FF5B30" w:rsidRPr="00B24465" w:rsidRDefault="00FF5B30" w:rsidP="00FF5B30">
      <w:pPr>
        <w:pStyle w:val="Bullet"/>
        <w:rPr>
          <w:lang w:val="nl-NL" w:eastAsia="en-US"/>
        </w:rPr>
      </w:pPr>
      <w:r w:rsidRPr="00B24465">
        <w:rPr>
          <w:spacing w:val="1"/>
          <w:lang w:val="nl-NL"/>
        </w:rPr>
        <w:t>K</w:t>
      </w:r>
      <w:r w:rsidRPr="00B24465">
        <w:rPr>
          <w:lang w:val="nl-NL"/>
        </w:rPr>
        <w:t>ap</w:t>
      </w:r>
      <w:r w:rsidRPr="00B24465">
        <w:rPr>
          <w:spacing w:val="-2"/>
          <w:lang w:val="nl-NL"/>
        </w:rPr>
        <w:t>o</w:t>
      </w:r>
      <w:r w:rsidRPr="00B24465">
        <w:rPr>
          <w:lang w:val="nl-NL"/>
        </w:rPr>
        <w:t>s</w:t>
      </w:r>
      <w:r w:rsidRPr="00B24465">
        <w:rPr>
          <w:spacing w:val="1"/>
          <w:lang w:val="nl-NL"/>
        </w:rPr>
        <w:t>i</w:t>
      </w:r>
      <w:r w:rsidRPr="00B24465">
        <w:rPr>
          <w:spacing w:val="-4"/>
          <w:lang w:val="nl-NL"/>
        </w:rPr>
        <w:t>-</w:t>
      </w:r>
      <w:r w:rsidRPr="00B24465">
        <w:rPr>
          <w:lang w:val="nl-NL"/>
        </w:rPr>
        <w:t>sa</w:t>
      </w:r>
      <w:r w:rsidRPr="00B24465">
        <w:rPr>
          <w:spacing w:val="1"/>
          <w:lang w:val="nl-NL"/>
        </w:rPr>
        <w:t>r</w:t>
      </w:r>
      <w:r w:rsidRPr="00B24465">
        <w:rPr>
          <w:lang w:val="nl-NL"/>
        </w:rPr>
        <w:t>c</w:t>
      </w:r>
      <w:r w:rsidRPr="00B24465">
        <w:rPr>
          <w:spacing w:val="-2"/>
          <w:lang w:val="nl-NL"/>
        </w:rPr>
        <w:t>o</w:t>
      </w:r>
      <w:r w:rsidRPr="00B24465">
        <w:rPr>
          <w:lang w:val="nl-NL"/>
        </w:rPr>
        <w:t>o</w:t>
      </w:r>
      <w:r w:rsidRPr="00B24465">
        <w:rPr>
          <w:spacing w:val="-4"/>
          <w:lang w:val="nl-NL"/>
        </w:rPr>
        <w:t>m</w:t>
      </w:r>
      <w:r w:rsidRPr="00B24465">
        <w:rPr>
          <w:lang w:val="nl-NL"/>
        </w:rPr>
        <w:t xml:space="preserve">, een </w:t>
      </w:r>
      <w:r w:rsidRPr="00B24465">
        <w:rPr>
          <w:spacing w:val="-2"/>
          <w:lang w:val="nl-NL"/>
        </w:rPr>
        <w:t>z</w:t>
      </w:r>
      <w:r w:rsidRPr="00B24465">
        <w:rPr>
          <w:lang w:val="nl-NL"/>
        </w:rPr>
        <w:t>e</w:t>
      </w:r>
      <w:r w:rsidRPr="00B24465">
        <w:rPr>
          <w:spacing w:val="1"/>
          <w:lang w:val="nl-NL"/>
        </w:rPr>
        <w:t>l</w:t>
      </w:r>
      <w:r w:rsidRPr="00B24465">
        <w:rPr>
          <w:lang w:val="nl-NL"/>
        </w:rPr>
        <w:t>d</w:t>
      </w:r>
      <w:r w:rsidRPr="00B24465">
        <w:rPr>
          <w:spacing w:val="-2"/>
          <w:lang w:val="nl-NL"/>
        </w:rPr>
        <w:t>z</w:t>
      </w:r>
      <w:r w:rsidRPr="00B24465">
        <w:rPr>
          <w:lang w:val="nl-NL"/>
        </w:rPr>
        <w:t>a</w:t>
      </w:r>
      <w:r w:rsidRPr="00B24465">
        <w:rPr>
          <w:spacing w:val="-4"/>
          <w:lang w:val="nl-NL"/>
        </w:rPr>
        <w:t>m</w:t>
      </w:r>
      <w:r w:rsidRPr="00B24465">
        <w:rPr>
          <w:lang w:val="nl-NL"/>
        </w:rPr>
        <w:t>e</w:t>
      </w:r>
      <w:r w:rsidRPr="00B24465">
        <w:rPr>
          <w:spacing w:val="1"/>
          <w:lang w:val="nl-NL"/>
        </w:rPr>
        <w:t xml:space="preserve"> </w:t>
      </w:r>
      <w:r w:rsidRPr="00B24465">
        <w:rPr>
          <w:spacing w:val="-2"/>
          <w:lang w:val="nl-NL"/>
        </w:rPr>
        <w:t>v</w:t>
      </w:r>
      <w:r w:rsidRPr="00B24465">
        <w:rPr>
          <w:lang w:val="nl-NL"/>
        </w:rPr>
        <w:t>o</w:t>
      </w:r>
      <w:r w:rsidRPr="00B24465">
        <w:rPr>
          <w:spacing w:val="3"/>
          <w:lang w:val="nl-NL"/>
        </w:rPr>
        <w:t>r</w:t>
      </w:r>
      <w:r w:rsidRPr="00B24465">
        <w:rPr>
          <w:lang w:val="nl-NL"/>
        </w:rPr>
        <w:t>m</w:t>
      </w:r>
      <w:r w:rsidRPr="00B24465">
        <w:rPr>
          <w:spacing w:val="-1"/>
          <w:lang w:val="nl-NL"/>
        </w:rPr>
        <w:t xml:space="preserve"> </w:t>
      </w:r>
      <w:r w:rsidRPr="00B24465">
        <w:rPr>
          <w:spacing w:val="-2"/>
          <w:lang w:val="nl-NL"/>
        </w:rPr>
        <w:t>v</w:t>
      </w:r>
      <w:r w:rsidRPr="00B24465">
        <w:rPr>
          <w:lang w:val="nl-NL"/>
        </w:rPr>
        <w:t xml:space="preserve">an </w:t>
      </w:r>
      <w:r w:rsidRPr="00B24465">
        <w:rPr>
          <w:spacing w:val="-2"/>
          <w:lang w:val="nl-NL"/>
        </w:rPr>
        <w:t>k</w:t>
      </w:r>
      <w:r w:rsidRPr="00B24465">
        <w:rPr>
          <w:lang w:val="nl-NL"/>
        </w:rPr>
        <w:t>a</w:t>
      </w:r>
      <w:r w:rsidRPr="00B24465">
        <w:rPr>
          <w:spacing w:val="2"/>
          <w:lang w:val="nl-NL"/>
        </w:rPr>
        <w:t>n</w:t>
      </w:r>
      <w:r w:rsidRPr="00B24465">
        <w:rPr>
          <w:spacing w:val="-2"/>
          <w:lang w:val="nl-NL"/>
        </w:rPr>
        <w:t>k</w:t>
      </w:r>
      <w:r w:rsidRPr="00B24465">
        <w:rPr>
          <w:lang w:val="nl-NL"/>
        </w:rPr>
        <w:t>er</w:t>
      </w:r>
      <w:r w:rsidRPr="00B24465">
        <w:rPr>
          <w:spacing w:val="1"/>
          <w:lang w:val="nl-NL"/>
        </w:rPr>
        <w:t xml:space="preserve"> </w:t>
      </w:r>
      <w:r w:rsidRPr="00B24465">
        <w:rPr>
          <w:lang w:val="nl-NL"/>
        </w:rPr>
        <w:t>d</w:t>
      </w:r>
      <w:r w:rsidRPr="00B24465">
        <w:rPr>
          <w:spacing w:val="1"/>
          <w:lang w:val="nl-NL"/>
        </w:rPr>
        <w:t>i</w:t>
      </w:r>
      <w:r w:rsidRPr="00B24465">
        <w:rPr>
          <w:lang w:val="nl-NL"/>
        </w:rPr>
        <w:t>e</w:t>
      </w:r>
      <w:r w:rsidRPr="00B24465">
        <w:rPr>
          <w:spacing w:val="1"/>
          <w:lang w:val="nl-NL"/>
        </w:rPr>
        <w:t xml:space="preserve"> </w:t>
      </w:r>
      <w:r w:rsidRPr="00B24465">
        <w:rPr>
          <w:spacing w:val="-5"/>
          <w:lang w:val="nl-NL"/>
        </w:rPr>
        <w:t>v</w:t>
      </w:r>
      <w:r w:rsidRPr="00B24465">
        <w:rPr>
          <w:lang w:val="nl-NL"/>
        </w:rPr>
        <w:t>e</w:t>
      </w:r>
      <w:r w:rsidRPr="00B24465">
        <w:rPr>
          <w:spacing w:val="1"/>
          <w:lang w:val="nl-NL"/>
        </w:rPr>
        <w:t>r</w:t>
      </w:r>
      <w:r w:rsidRPr="00B24465">
        <w:rPr>
          <w:lang w:val="nl-NL"/>
        </w:rPr>
        <w:t>ba</w:t>
      </w:r>
      <w:r w:rsidRPr="00B24465">
        <w:rPr>
          <w:spacing w:val="-2"/>
          <w:lang w:val="nl-NL"/>
        </w:rPr>
        <w:t>n</w:t>
      </w:r>
      <w:r w:rsidRPr="00B24465">
        <w:rPr>
          <w:lang w:val="nl-NL"/>
        </w:rPr>
        <w:t>d hou</w:t>
      </w:r>
      <w:r w:rsidRPr="00B24465">
        <w:rPr>
          <w:spacing w:val="-2"/>
          <w:lang w:val="nl-NL"/>
        </w:rPr>
        <w:t>d</w:t>
      </w:r>
      <w:r w:rsidRPr="00B24465">
        <w:rPr>
          <w:lang w:val="nl-NL"/>
        </w:rPr>
        <w:t>t</w:t>
      </w:r>
      <w:r w:rsidRPr="00B24465">
        <w:rPr>
          <w:spacing w:val="1"/>
          <w:lang w:val="nl-NL"/>
        </w:rPr>
        <w:t xml:space="preserve"> </w:t>
      </w:r>
      <w:r w:rsidRPr="00B24465">
        <w:rPr>
          <w:spacing w:val="-4"/>
          <w:lang w:val="nl-NL"/>
        </w:rPr>
        <w:t>m</w:t>
      </w:r>
      <w:r w:rsidRPr="00B24465">
        <w:rPr>
          <w:lang w:val="nl-NL"/>
        </w:rPr>
        <w:t>et</w:t>
      </w:r>
      <w:r w:rsidRPr="00B24465">
        <w:rPr>
          <w:spacing w:val="1"/>
          <w:lang w:val="nl-NL"/>
        </w:rPr>
        <w:t xml:space="preserve"> i</w:t>
      </w:r>
      <w:r w:rsidRPr="00B24465">
        <w:rPr>
          <w:spacing w:val="-2"/>
          <w:lang w:val="nl-NL"/>
        </w:rPr>
        <w:t>n</w:t>
      </w:r>
      <w:r w:rsidRPr="00B24465">
        <w:rPr>
          <w:spacing w:val="1"/>
          <w:lang w:val="nl-NL"/>
        </w:rPr>
        <w:t>f</w:t>
      </w:r>
      <w:r w:rsidRPr="00B24465">
        <w:rPr>
          <w:lang w:val="nl-NL"/>
        </w:rPr>
        <w:t>e</w:t>
      </w:r>
      <w:r w:rsidRPr="00B24465">
        <w:rPr>
          <w:spacing w:val="-2"/>
          <w:lang w:val="nl-NL"/>
        </w:rPr>
        <w:t>c</w:t>
      </w:r>
      <w:r w:rsidRPr="00B24465">
        <w:rPr>
          <w:spacing w:val="1"/>
          <w:lang w:val="nl-NL"/>
        </w:rPr>
        <w:t>t</w:t>
      </w:r>
      <w:r w:rsidRPr="00B24465">
        <w:rPr>
          <w:spacing w:val="-1"/>
          <w:lang w:val="nl-NL"/>
        </w:rPr>
        <w:t>i</w:t>
      </w:r>
      <w:r w:rsidRPr="00B24465">
        <w:rPr>
          <w:lang w:val="nl-NL"/>
        </w:rPr>
        <w:t>e</w:t>
      </w:r>
      <w:r w:rsidRPr="00B24465">
        <w:rPr>
          <w:spacing w:val="-2"/>
          <w:lang w:val="nl-NL"/>
        </w:rPr>
        <w:t xml:space="preserve"> </w:t>
      </w:r>
      <w:r w:rsidRPr="00B24465">
        <w:rPr>
          <w:spacing w:val="-4"/>
          <w:lang w:val="nl-NL"/>
        </w:rPr>
        <w:t>m</w:t>
      </w:r>
      <w:r w:rsidRPr="00B24465">
        <w:rPr>
          <w:lang w:val="nl-NL"/>
        </w:rPr>
        <w:t>et</w:t>
      </w:r>
      <w:r w:rsidRPr="00B24465">
        <w:rPr>
          <w:spacing w:val="1"/>
          <w:lang w:val="nl-NL"/>
        </w:rPr>
        <w:t xml:space="preserve"> </w:t>
      </w:r>
      <w:r w:rsidRPr="00B24465">
        <w:rPr>
          <w:lang w:val="nl-NL"/>
        </w:rPr>
        <w:t>hu</w:t>
      </w:r>
      <w:r w:rsidRPr="00B24465">
        <w:rPr>
          <w:spacing w:val="-4"/>
          <w:lang w:val="nl-NL"/>
        </w:rPr>
        <w:t>m</w:t>
      </w:r>
      <w:r w:rsidRPr="00B24465">
        <w:rPr>
          <w:lang w:val="nl-NL"/>
        </w:rPr>
        <w:t>aan he</w:t>
      </w:r>
      <w:r w:rsidRPr="00B24465">
        <w:rPr>
          <w:spacing w:val="1"/>
          <w:lang w:val="nl-NL"/>
        </w:rPr>
        <w:t>r</w:t>
      </w:r>
      <w:r w:rsidRPr="00B24465">
        <w:rPr>
          <w:lang w:val="nl-NL"/>
        </w:rPr>
        <w:t>p</w:t>
      </w:r>
      <w:r w:rsidRPr="00B24465">
        <w:rPr>
          <w:spacing w:val="-2"/>
          <w:lang w:val="nl-NL"/>
        </w:rPr>
        <w:t>e</w:t>
      </w:r>
      <w:r w:rsidRPr="00B24465">
        <w:rPr>
          <w:lang w:val="nl-NL"/>
        </w:rPr>
        <w:t>s</w:t>
      </w:r>
      <w:r w:rsidRPr="00B24465">
        <w:rPr>
          <w:spacing w:val="-2"/>
          <w:lang w:val="nl-NL"/>
        </w:rPr>
        <w:t>v</w:t>
      </w:r>
      <w:r w:rsidRPr="00B24465">
        <w:rPr>
          <w:spacing w:val="1"/>
          <w:lang w:val="nl-NL"/>
        </w:rPr>
        <w:t>ir</w:t>
      </w:r>
      <w:r w:rsidRPr="00B24465">
        <w:rPr>
          <w:lang w:val="nl-NL"/>
        </w:rPr>
        <w:t>us</w:t>
      </w:r>
      <w:r w:rsidRPr="00B24465">
        <w:rPr>
          <w:spacing w:val="-2"/>
          <w:lang w:val="nl-NL"/>
        </w:rPr>
        <w:t xml:space="preserve"> </w:t>
      </w:r>
      <w:r w:rsidRPr="00B24465">
        <w:rPr>
          <w:lang w:val="nl-NL"/>
        </w:rPr>
        <w:t>8.</w:t>
      </w:r>
      <w:r w:rsidRPr="00B24465">
        <w:rPr>
          <w:spacing w:val="-2"/>
          <w:lang w:val="nl-NL"/>
        </w:rPr>
        <w:t xml:space="preserve"> </w:t>
      </w:r>
      <w:r w:rsidRPr="00B24465">
        <w:rPr>
          <w:spacing w:val="1"/>
          <w:lang w:val="nl-NL"/>
        </w:rPr>
        <w:t>K</w:t>
      </w:r>
      <w:r w:rsidRPr="00B24465">
        <w:rPr>
          <w:lang w:val="nl-NL"/>
        </w:rPr>
        <w:t>ap</w:t>
      </w:r>
      <w:r w:rsidRPr="00B24465">
        <w:rPr>
          <w:spacing w:val="-2"/>
          <w:lang w:val="nl-NL"/>
        </w:rPr>
        <w:t>o</w:t>
      </w:r>
      <w:r w:rsidRPr="00B24465">
        <w:rPr>
          <w:lang w:val="nl-NL"/>
        </w:rPr>
        <w:t>s</w:t>
      </w:r>
      <w:r w:rsidRPr="00B24465">
        <w:rPr>
          <w:spacing w:val="1"/>
          <w:lang w:val="nl-NL"/>
        </w:rPr>
        <w:t>i</w:t>
      </w:r>
      <w:r w:rsidRPr="00B24465">
        <w:rPr>
          <w:spacing w:val="-4"/>
          <w:lang w:val="nl-NL"/>
        </w:rPr>
        <w:t>-</w:t>
      </w:r>
      <w:r w:rsidRPr="00B24465">
        <w:rPr>
          <w:lang w:val="nl-NL"/>
        </w:rPr>
        <w:t>sa</w:t>
      </w:r>
      <w:r w:rsidRPr="00B24465">
        <w:rPr>
          <w:spacing w:val="1"/>
          <w:lang w:val="nl-NL"/>
        </w:rPr>
        <w:t>r</w:t>
      </w:r>
      <w:r w:rsidRPr="00B24465">
        <w:rPr>
          <w:lang w:val="nl-NL"/>
        </w:rPr>
        <w:t>c</w:t>
      </w:r>
      <w:r w:rsidRPr="00B24465">
        <w:rPr>
          <w:spacing w:val="-2"/>
          <w:lang w:val="nl-NL"/>
        </w:rPr>
        <w:t>o</w:t>
      </w:r>
      <w:r w:rsidRPr="00B24465">
        <w:rPr>
          <w:lang w:val="nl-NL"/>
        </w:rPr>
        <w:t>om</w:t>
      </w:r>
      <w:r w:rsidRPr="00B24465">
        <w:rPr>
          <w:spacing w:val="-4"/>
          <w:lang w:val="nl-NL"/>
        </w:rPr>
        <w:t xml:space="preserve"> </w:t>
      </w:r>
      <w:r w:rsidRPr="00B24465">
        <w:rPr>
          <w:spacing w:val="1"/>
          <w:lang w:val="nl-NL"/>
        </w:rPr>
        <w:t>i</w:t>
      </w:r>
      <w:r w:rsidRPr="00B24465">
        <w:rPr>
          <w:lang w:val="nl-NL"/>
        </w:rPr>
        <w:t>s</w:t>
      </w:r>
      <w:r w:rsidRPr="00B24465">
        <w:rPr>
          <w:spacing w:val="1"/>
          <w:lang w:val="nl-NL"/>
        </w:rPr>
        <w:t xml:space="preserve"> </w:t>
      </w:r>
      <w:r w:rsidRPr="00B24465">
        <w:rPr>
          <w:spacing w:val="-4"/>
          <w:lang w:val="nl-NL"/>
        </w:rPr>
        <w:t>m</w:t>
      </w:r>
      <w:r w:rsidRPr="00B24465">
        <w:rPr>
          <w:lang w:val="nl-NL"/>
        </w:rPr>
        <w:t>ees</w:t>
      </w:r>
      <w:r w:rsidRPr="00B24465">
        <w:rPr>
          <w:spacing w:val="1"/>
          <w:lang w:val="nl-NL"/>
        </w:rPr>
        <w:t>t</w:t>
      </w:r>
      <w:r w:rsidRPr="00B24465">
        <w:rPr>
          <w:lang w:val="nl-NL"/>
        </w:rPr>
        <w:t>al</w:t>
      </w:r>
      <w:r w:rsidRPr="00B24465">
        <w:rPr>
          <w:spacing w:val="1"/>
          <w:lang w:val="nl-NL"/>
        </w:rPr>
        <w:t xml:space="preserve"> </w:t>
      </w:r>
      <w:r w:rsidRPr="00B24465">
        <w:rPr>
          <w:spacing w:val="-2"/>
          <w:lang w:val="nl-NL"/>
        </w:rPr>
        <w:t>z</w:t>
      </w:r>
      <w:r w:rsidRPr="00B24465">
        <w:rPr>
          <w:spacing w:val="1"/>
          <w:lang w:val="nl-NL"/>
        </w:rPr>
        <w:t>i</w:t>
      </w:r>
      <w:r w:rsidRPr="00B24465">
        <w:rPr>
          <w:lang w:val="nl-NL"/>
        </w:rPr>
        <w:t>c</w:t>
      </w:r>
      <w:r w:rsidRPr="00B24465">
        <w:rPr>
          <w:spacing w:val="-2"/>
          <w:lang w:val="nl-NL"/>
        </w:rPr>
        <w:t>h</w:t>
      </w:r>
      <w:r w:rsidRPr="00B24465">
        <w:rPr>
          <w:spacing w:val="1"/>
          <w:lang w:val="nl-NL"/>
        </w:rPr>
        <w:t>t</w:t>
      </w:r>
      <w:r w:rsidRPr="00B24465">
        <w:rPr>
          <w:lang w:val="nl-NL"/>
        </w:rPr>
        <w:t>b</w:t>
      </w:r>
      <w:r w:rsidRPr="00B24465">
        <w:rPr>
          <w:spacing w:val="-2"/>
          <w:lang w:val="nl-NL"/>
        </w:rPr>
        <w:t>a</w:t>
      </w:r>
      <w:r w:rsidRPr="00B24465">
        <w:rPr>
          <w:lang w:val="nl-NL"/>
        </w:rPr>
        <w:t>ar</w:t>
      </w:r>
      <w:r w:rsidRPr="00B24465">
        <w:rPr>
          <w:spacing w:val="-1"/>
          <w:lang w:val="nl-NL"/>
        </w:rPr>
        <w:t xml:space="preserve"> </w:t>
      </w:r>
      <w:r w:rsidRPr="00B24465">
        <w:rPr>
          <w:spacing w:val="1"/>
          <w:lang w:val="nl-NL"/>
        </w:rPr>
        <w:t>i</w:t>
      </w:r>
      <w:r w:rsidRPr="00B24465">
        <w:rPr>
          <w:lang w:val="nl-NL"/>
        </w:rPr>
        <w:t>n</w:t>
      </w:r>
      <w:r w:rsidRPr="00B24465">
        <w:rPr>
          <w:spacing w:val="-2"/>
          <w:lang w:val="nl-NL"/>
        </w:rPr>
        <w:t xml:space="preserve"> </w:t>
      </w:r>
      <w:r w:rsidRPr="00B24465">
        <w:rPr>
          <w:lang w:val="nl-NL"/>
        </w:rPr>
        <w:t>de</w:t>
      </w:r>
      <w:r w:rsidRPr="00B24465">
        <w:rPr>
          <w:spacing w:val="1"/>
          <w:lang w:val="nl-NL"/>
        </w:rPr>
        <w:t xml:space="preserve"> </w:t>
      </w:r>
      <w:r w:rsidRPr="00B24465">
        <w:rPr>
          <w:spacing w:val="-2"/>
          <w:lang w:val="nl-NL"/>
        </w:rPr>
        <w:t>v</w:t>
      </w:r>
      <w:r w:rsidRPr="00B24465">
        <w:rPr>
          <w:lang w:val="nl-NL"/>
        </w:rPr>
        <w:t>o</w:t>
      </w:r>
      <w:r w:rsidRPr="00B24465">
        <w:rPr>
          <w:spacing w:val="1"/>
          <w:lang w:val="nl-NL"/>
        </w:rPr>
        <w:t>r</w:t>
      </w:r>
      <w:r w:rsidRPr="00B24465">
        <w:rPr>
          <w:lang w:val="nl-NL"/>
        </w:rPr>
        <w:t>m</w:t>
      </w:r>
      <w:r w:rsidRPr="00B24465">
        <w:rPr>
          <w:spacing w:val="-1"/>
          <w:lang w:val="nl-NL"/>
        </w:rPr>
        <w:t xml:space="preserve"> </w:t>
      </w:r>
      <w:r w:rsidRPr="00B24465">
        <w:rPr>
          <w:spacing w:val="-2"/>
          <w:lang w:val="nl-NL"/>
        </w:rPr>
        <w:t>v</w:t>
      </w:r>
      <w:r w:rsidRPr="00B24465">
        <w:rPr>
          <w:lang w:val="nl-NL"/>
        </w:rPr>
        <w:t>an paa</w:t>
      </w:r>
      <w:r w:rsidRPr="00B24465">
        <w:rPr>
          <w:spacing w:val="1"/>
          <w:lang w:val="nl-NL"/>
        </w:rPr>
        <w:t>r</w:t>
      </w:r>
      <w:r w:rsidRPr="00B24465">
        <w:rPr>
          <w:spacing w:val="-2"/>
          <w:lang w:val="nl-NL"/>
        </w:rPr>
        <w:t>s</w:t>
      </w:r>
      <w:r w:rsidRPr="00B24465">
        <w:rPr>
          <w:lang w:val="nl-NL"/>
        </w:rPr>
        <w:t>e</w:t>
      </w:r>
      <w:r w:rsidRPr="00B24465">
        <w:rPr>
          <w:spacing w:val="1"/>
          <w:lang w:val="nl-NL"/>
        </w:rPr>
        <w:t xml:space="preserve"> </w:t>
      </w:r>
      <w:r w:rsidRPr="00B24465">
        <w:rPr>
          <w:lang w:val="nl-NL"/>
        </w:rPr>
        <w:t>h</w:t>
      </w:r>
      <w:r w:rsidRPr="00B24465">
        <w:rPr>
          <w:spacing w:val="-2"/>
          <w:lang w:val="nl-NL"/>
        </w:rPr>
        <w:t>u</w:t>
      </w:r>
      <w:r w:rsidRPr="00B24465">
        <w:rPr>
          <w:spacing w:val="1"/>
          <w:lang w:val="nl-NL"/>
        </w:rPr>
        <w:t>i</w:t>
      </w:r>
      <w:r w:rsidRPr="00B24465">
        <w:rPr>
          <w:lang w:val="nl-NL"/>
        </w:rPr>
        <w:t>ds</w:t>
      </w:r>
      <w:r w:rsidRPr="00B24465">
        <w:rPr>
          <w:spacing w:val="-2"/>
          <w:lang w:val="nl-NL"/>
        </w:rPr>
        <w:t>ch</w:t>
      </w:r>
      <w:r w:rsidRPr="00B24465">
        <w:rPr>
          <w:lang w:val="nl-NL"/>
        </w:rPr>
        <w:t>ade</w:t>
      </w:r>
    </w:p>
    <w:p w14:paraId="129F2B89" w14:textId="77777777" w:rsidR="00244A56" w:rsidRPr="00B24465" w:rsidRDefault="00244A56" w:rsidP="00244A56">
      <w:pPr>
        <w:pStyle w:val="Bullet"/>
        <w:rPr>
          <w:lang w:val="nl-NL"/>
        </w:rPr>
      </w:pPr>
      <w:r w:rsidRPr="00B24465">
        <w:rPr>
          <w:lang w:val="nl-NL"/>
        </w:rPr>
        <w:t>leverfalen</w:t>
      </w:r>
    </w:p>
    <w:p w14:paraId="7F55CF3A" w14:textId="5CF5553D" w:rsidR="00244A56" w:rsidRPr="00B24465" w:rsidRDefault="00244A56" w:rsidP="00244A56">
      <w:pPr>
        <w:pStyle w:val="Bullet"/>
        <w:rPr>
          <w:lang w:val="nl-NL"/>
        </w:rPr>
      </w:pPr>
      <w:r w:rsidRPr="00B24465">
        <w:rPr>
          <w:lang w:val="nl-NL"/>
        </w:rPr>
        <w:t xml:space="preserve">verergeren van een </w:t>
      </w:r>
      <w:r w:rsidR="00FF5B30" w:rsidRPr="00B24465">
        <w:rPr>
          <w:rFonts w:eastAsia="Times New Roman"/>
          <w:lang w:val="nl-NL"/>
        </w:rPr>
        <w:t>aand</w:t>
      </w:r>
      <w:r w:rsidR="00FF5B30" w:rsidRPr="00B24465">
        <w:rPr>
          <w:rFonts w:eastAsia="Times New Roman"/>
          <w:spacing w:val="-2"/>
          <w:lang w:val="nl-NL"/>
        </w:rPr>
        <w:t>oe</w:t>
      </w:r>
      <w:r w:rsidR="00FF5B30" w:rsidRPr="00B24465">
        <w:rPr>
          <w:rFonts w:eastAsia="Times New Roman"/>
          <w:lang w:val="nl-NL"/>
        </w:rPr>
        <w:t>n</w:t>
      </w:r>
      <w:r w:rsidR="00FF5B30" w:rsidRPr="00B24465">
        <w:rPr>
          <w:rFonts w:eastAsia="Times New Roman"/>
          <w:spacing w:val="1"/>
          <w:lang w:val="nl-NL"/>
        </w:rPr>
        <w:t>i</w:t>
      </w:r>
      <w:r w:rsidR="00FF5B30" w:rsidRPr="00B24465">
        <w:rPr>
          <w:rFonts w:eastAsia="Times New Roman"/>
          <w:lang w:val="nl-NL"/>
        </w:rPr>
        <w:t>ng</w:t>
      </w:r>
      <w:r w:rsidR="00FF5B30" w:rsidRPr="00B24465">
        <w:rPr>
          <w:rFonts w:eastAsia="Times New Roman"/>
          <w:spacing w:val="-2"/>
          <w:lang w:val="nl-NL"/>
        </w:rPr>
        <w:t xml:space="preserve"> </w:t>
      </w:r>
      <w:r w:rsidRPr="00B24465">
        <w:rPr>
          <w:lang w:val="nl-NL"/>
        </w:rPr>
        <w:t>die dermatomyositis wordt genoemd (waargenomen als huiduitslag met spierzwakte)</w:t>
      </w:r>
    </w:p>
    <w:p w14:paraId="4AD3E272" w14:textId="0224CF17" w:rsidR="00A1136C" w:rsidRPr="00B24465" w:rsidRDefault="00EC1186" w:rsidP="00A1136C">
      <w:pPr>
        <w:pStyle w:val="Bullet"/>
        <w:rPr>
          <w:lang w:val="nl-NL"/>
        </w:rPr>
      </w:pPr>
      <w:r w:rsidRPr="00B24465">
        <w:rPr>
          <w:lang w:val="nl-NL"/>
        </w:rPr>
        <w:t>g</w:t>
      </w:r>
      <w:r w:rsidR="00A1136C" w:rsidRPr="00B24465">
        <w:rPr>
          <w:lang w:val="nl-NL"/>
        </w:rPr>
        <w:t>ewichtstoename (bij de meeste patiënten was sprake van een kleine gewichtstoename)</w:t>
      </w:r>
    </w:p>
    <w:p w14:paraId="19FBE792" w14:textId="77777777" w:rsidR="00244A56" w:rsidRPr="00B24465" w:rsidRDefault="00244A56" w:rsidP="00244A56">
      <w:pPr>
        <w:rPr>
          <w:lang w:val="nl-NL"/>
        </w:rPr>
      </w:pPr>
    </w:p>
    <w:p w14:paraId="1C6B521E" w14:textId="462E69D8" w:rsidR="00FF5B30" w:rsidRPr="00B24465" w:rsidRDefault="00FF5B30" w:rsidP="0003580A">
      <w:pPr>
        <w:spacing w:before="84" w:line="252" w:lineRule="exact"/>
        <w:ind w:right="414"/>
        <w:rPr>
          <w:lang w:val="nl-NL"/>
        </w:rPr>
      </w:pPr>
      <w:r w:rsidRPr="00B24465">
        <w:rPr>
          <w:rFonts w:eastAsia="Times New Roman"/>
          <w:lang w:val="nl-NL"/>
        </w:rPr>
        <w:t>So</w:t>
      </w:r>
      <w:r w:rsidRPr="00B24465">
        <w:rPr>
          <w:rFonts w:eastAsia="Times New Roman"/>
          <w:spacing w:val="-1"/>
          <w:lang w:val="nl-NL"/>
        </w:rPr>
        <w:t>m</w:t>
      </w:r>
      <w:r w:rsidRPr="00B24465">
        <w:rPr>
          <w:rFonts w:eastAsia="Times New Roman"/>
          <w:spacing w:val="-4"/>
          <w:lang w:val="nl-NL"/>
        </w:rPr>
        <w:t>m</w:t>
      </w:r>
      <w:r w:rsidRPr="00B24465">
        <w:rPr>
          <w:rFonts w:eastAsia="Times New Roman"/>
          <w:spacing w:val="3"/>
          <w:lang w:val="nl-NL"/>
        </w:rPr>
        <w:t>i</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b</w:t>
      </w:r>
      <w:r w:rsidRPr="00B24465">
        <w:rPr>
          <w:rFonts w:eastAsia="Times New Roman"/>
          <w:spacing w:val="-1"/>
          <w:lang w:val="nl-NL"/>
        </w:rPr>
        <w:t>i</w:t>
      </w:r>
      <w:r w:rsidRPr="00B24465">
        <w:rPr>
          <w:rFonts w:eastAsia="Times New Roman"/>
          <w:spacing w:val="3"/>
          <w:lang w:val="nl-NL"/>
        </w:rPr>
        <w:t>j</w:t>
      </w:r>
      <w:r w:rsidRPr="00B24465">
        <w:rPr>
          <w:rFonts w:eastAsia="Times New Roman"/>
          <w:spacing w:val="-1"/>
          <w:lang w:val="nl-NL"/>
        </w:rPr>
        <w:t>w</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k</w:t>
      </w:r>
      <w:r w:rsidRPr="00B24465">
        <w:rPr>
          <w:rFonts w:eastAsia="Times New Roman"/>
          <w:spacing w:val="1"/>
          <w:lang w:val="nl-NL"/>
        </w:rPr>
        <w:t>i</w:t>
      </w:r>
      <w:r w:rsidRPr="00B24465">
        <w:rPr>
          <w:rFonts w:eastAsia="Times New Roman"/>
          <w:lang w:val="nl-NL"/>
        </w:rPr>
        <w:t>n</w:t>
      </w:r>
      <w:r w:rsidRPr="00B24465">
        <w:rPr>
          <w:rFonts w:eastAsia="Times New Roman"/>
          <w:spacing w:val="-2"/>
          <w:lang w:val="nl-NL"/>
        </w:rPr>
        <w:t>g</w:t>
      </w:r>
      <w:r w:rsidRPr="00B24465">
        <w:rPr>
          <w:rFonts w:eastAsia="Times New Roman"/>
          <w:lang w:val="nl-NL"/>
        </w:rPr>
        <w:t xml:space="preserve">en </w:t>
      </w:r>
      <w:r w:rsidRPr="00B24465">
        <w:rPr>
          <w:rFonts w:eastAsia="Times New Roman"/>
          <w:spacing w:val="-2"/>
          <w:lang w:val="nl-NL"/>
        </w:rPr>
        <w:t>d</w:t>
      </w:r>
      <w:r w:rsidRPr="00B24465">
        <w:rPr>
          <w:rFonts w:eastAsia="Times New Roman"/>
          <w:spacing w:val="1"/>
          <w:lang w:val="nl-NL"/>
        </w:rPr>
        <w:t>i</w:t>
      </w:r>
      <w:r w:rsidRPr="00B24465">
        <w:rPr>
          <w:rFonts w:eastAsia="Times New Roman"/>
          <w:lang w:val="nl-NL"/>
        </w:rPr>
        <w:t>e</w:t>
      </w:r>
      <w:r w:rsidRPr="00B24465">
        <w:rPr>
          <w:rFonts w:eastAsia="Times New Roman"/>
          <w:spacing w:val="-2"/>
          <w:lang w:val="nl-NL"/>
        </w:rPr>
        <w:t xml:space="preserve"> </w:t>
      </w:r>
      <w:r w:rsidRPr="00B24465">
        <w:rPr>
          <w:rFonts w:eastAsia="Times New Roman"/>
          <w:spacing w:val="-1"/>
          <w:lang w:val="nl-NL"/>
        </w:rPr>
        <w:t>w</w:t>
      </w:r>
      <w:r w:rsidRPr="00B24465">
        <w:rPr>
          <w:rFonts w:eastAsia="Times New Roman"/>
          <w:lang w:val="nl-NL"/>
        </w:rPr>
        <w:t>aa</w:t>
      </w:r>
      <w:r w:rsidRPr="00B24465">
        <w:rPr>
          <w:rFonts w:eastAsia="Times New Roman"/>
          <w:spacing w:val="1"/>
          <w:lang w:val="nl-NL"/>
        </w:rPr>
        <w:t>r</w:t>
      </w:r>
      <w:r w:rsidRPr="00B24465">
        <w:rPr>
          <w:rFonts w:eastAsia="Times New Roman"/>
          <w:spacing w:val="-2"/>
          <w:lang w:val="nl-NL"/>
        </w:rPr>
        <w:t>g</w:t>
      </w:r>
      <w:r w:rsidRPr="00B24465">
        <w:rPr>
          <w:rFonts w:eastAsia="Times New Roman"/>
          <w:lang w:val="nl-NL"/>
        </w:rPr>
        <w:t>eno</w:t>
      </w:r>
      <w:r w:rsidRPr="00B24465">
        <w:rPr>
          <w:rFonts w:eastAsia="Times New Roman"/>
          <w:spacing w:val="-4"/>
          <w:lang w:val="nl-NL"/>
        </w:rPr>
        <w:t>m</w:t>
      </w:r>
      <w:r w:rsidRPr="00B24465">
        <w:rPr>
          <w:rFonts w:eastAsia="Times New Roman"/>
          <w:lang w:val="nl-NL"/>
        </w:rPr>
        <w:t xml:space="preserve">en </w:t>
      </w:r>
      <w:r w:rsidRPr="00B24465">
        <w:rPr>
          <w:rFonts w:eastAsia="Times New Roman"/>
          <w:spacing w:val="-1"/>
          <w:lang w:val="nl-NL"/>
        </w:rPr>
        <w:t>w</w:t>
      </w:r>
      <w:r w:rsidRPr="00B24465">
        <w:rPr>
          <w:rFonts w:eastAsia="Times New Roman"/>
          <w:lang w:val="nl-NL"/>
        </w:rPr>
        <w:t>e</w:t>
      </w:r>
      <w:r w:rsidRPr="00B24465">
        <w:rPr>
          <w:rFonts w:eastAsia="Times New Roman"/>
          <w:spacing w:val="1"/>
          <w:lang w:val="nl-NL"/>
        </w:rPr>
        <w:t>r</w:t>
      </w:r>
      <w:r w:rsidRPr="00B24465">
        <w:rPr>
          <w:rFonts w:eastAsia="Times New Roman"/>
          <w:lang w:val="nl-NL"/>
        </w:rPr>
        <w:t xml:space="preserve">den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Yuflyma</w:t>
      </w:r>
      <w:r w:rsidRPr="00B24465">
        <w:rPr>
          <w:rFonts w:eastAsia="Times New Roman"/>
          <w:spacing w:val="1"/>
          <w:lang w:val="nl-NL"/>
        </w:rPr>
        <w:t xml:space="preserve"> </w:t>
      </w:r>
      <w:r w:rsidRPr="00B24465">
        <w:rPr>
          <w:rFonts w:eastAsia="Times New Roman"/>
          <w:lang w:val="nl-NL"/>
        </w:rPr>
        <w:t xml:space="preserve">hebben </w:t>
      </w:r>
      <w:r w:rsidRPr="00B24465">
        <w:rPr>
          <w:rFonts w:eastAsia="Times New Roman"/>
          <w:spacing w:val="-2"/>
          <w:lang w:val="nl-NL"/>
        </w:rPr>
        <w:t>g</w:t>
      </w:r>
      <w:r w:rsidRPr="00B24465">
        <w:rPr>
          <w:rFonts w:eastAsia="Times New Roman"/>
          <w:lang w:val="nl-NL"/>
        </w:rPr>
        <w:t>een</w:t>
      </w:r>
      <w:r w:rsidRPr="00B24465">
        <w:rPr>
          <w:rFonts w:eastAsia="Times New Roman"/>
          <w:spacing w:val="-2"/>
          <w:lang w:val="nl-NL"/>
        </w:rPr>
        <w:t xml:space="preserve"> </w:t>
      </w:r>
      <w:r w:rsidR="00EC1186" w:rsidRPr="00B24465">
        <w:rPr>
          <w:lang w:val="nl-NL"/>
        </w:rPr>
        <w:t>verschijnselen</w:t>
      </w:r>
      <w:r w:rsidRPr="00B24465">
        <w:rPr>
          <w:rFonts w:eastAsia="Times New Roman"/>
          <w:lang w:val="nl-NL"/>
        </w:rPr>
        <w:t xml:space="preserve"> en </w:t>
      </w:r>
      <w:r w:rsidRPr="00B24465">
        <w:rPr>
          <w:rFonts w:eastAsia="Times New Roman"/>
          <w:spacing w:val="-2"/>
          <w:lang w:val="nl-NL"/>
        </w:rPr>
        <w:t>k</w:t>
      </w:r>
      <w:r w:rsidRPr="00B24465">
        <w:rPr>
          <w:rFonts w:eastAsia="Times New Roman"/>
          <w:lang w:val="nl-NL"/>
        </w:rPr>
        <w:t>unnen a</w:t>
      </w:r>
      <w:r w:rsidRPr="00B24465">
        <w:rPr>
          <w:rFonts w:eastAsia="Times New Roman"/>
          <w:spacing w:val="1"/>
          <w:lang w:val="nl-NL"/>
        </w:rPr>
        <w:t>l</w:t>
      </w:r>
      <w:r w:rsidRPr="00B24465">
        <w:rPr>
          <w:rFonts w:eastAsia="Times New Roman"/>
          <w:spacing w:val="-1"/>
          <w:lang w:val="nl-NL"/>
        </w:rPr>
        <w:t>l</w:t>
      </w:r>
      <w:r w:rsidRPr="00B24465">
        <w:rPr>
          <w:rFonts w:eastAsia="Times New Roman"/>
          <w:lang w:val="nl-NL"/>
        </w:rPr>
        <w:t xml:space="preserve">een </w:t>
      </w:r>
      <w:r w:rsidRPr="00B24465">
        <w:rPr>
          <w:rFonts w:eastAsia="Times New Roman"/>
          <w:spacing w:val="-1"/>
          <w:lang w:val="nl-NL"/>
        </w:rPr>
        <w:t>w</w:t>
      </w:r>
      <w:r w:rsidRPr="00B24465">
        <w:rPr>
          <w:rFonts w:eastAsia="Times New Roman"/>
          <w:spacing w:val="-2"/>
          <w:lang w:val="nl-NL"/>
        </w:rPr>
        <w:t>a</w:t>
      </w:r>
      <w:r w:rsidRPr="00B24465">
        <w:rPr>
          <w:rFonts w:eastAsia="Times New Roman"/>
          <w:lang w:val="nl-NL"/>
        </w:rPr>
        <w:t>a</w:t>
      </w:r>
      <w:r w:rsidRPr="00B24465">
        <w:rPr>
          <w:rFonts w:eastAsia="Times New Roman"/>
          <w:spacing w:val="1"/>
          <w:lang w:val="nl-NL"/>
        </w:rPr>
        <w:t>r</w:t>
      </w:r>
      <w:r w:rsidRPr="00B24465">
        <w:rPr>
          <w:rFonts w:eastAsia="Times New Roman"/>
          <w:spacing w:val="-2"/>
          <w:lang w:val="nl-NL"/>
        </w:rPr>
        <w:t>g</w:t>
      </w:r>
      <w:r w:rsidRPr="00B24465">
        <w:rPr>
          <w:rFonts w:eastAsia="Times New Roman"/>
          <w:lang w:val="nl-NL"/>
        </w:rPr>
        <w:t>eno</w:t>
      </w:r>
      <w:r w:rsidRPr="00B24465">
        <w:rPr>
          <w:rFonts w:eastAsia="Times New Roman"/>
          <w:spacing w:val="-4"/>
          <w:lang w:val="nl-NL"/>
        </w:rPr>
        <w:t>m</w:t>
      </w:r>
      <w:r w:rsidRPr="00B24465">
        <w:rPr>
          <w:rFonts w:eastAsia="Times New Roman"/>
          <w:lang w:val="nl-NL"/>
        </w:rPr>
        <w:t xml:space="preserve">en </w:t>
      </w:r>
      <w:r w:rsidRPr="00B24465">
        <w:rPr>
          <w:rFonts w:eastAsia="Times New Roman"/>
          <w:spacing w:val="-1"/>
          <w:lang w:val="nl-NL"/>
        </w:rPr>
        <w:t>w</w:t>
      </w:r>
      <w:r w:rsidRPr="00B24465">
        <w:rPr>
          <w:rFonts w:eastAsia="Times New Roman"/>
          <w:lang w:val="nl-NL"/>
        </w:rPr>
        <w:t>o</w:t>
      </w:r>
      <w:r w:rsidRPr="00B24465">
        <w:rPr>
          <w:rFonts w:eastAsia="Times New Roman"/>
          <w:spacing w:val="1"/>
          <w:lang w:val="nl-NL"/>
        </w:rPr>
        <w:t>r</w:t>
      </w:r>
      <w:r w:rsidRPr="00B24465">
        <w:rPr>
          <w:rFonts w:eastAsia="Times New Roman"/>
          <w:lang w:val="nl-NL"/>
        </w:rPr>
        <w:t>d</w:t>
      </w:r>
      <w:r w:rsidRPr="00B24465">
        <w:rPr>
          <w:rFonts w:eastAsia="Times New Roman"/>
          <w:spacing w:val="-2"/>
          <w:lang w:val="nl-NL"/>
        </w:rPr>
        <w:t>e</w:t>
      </w:r>
      <w:r w:rsidRPr="00B24465">
        <w:rPr>
          <w:rFonts w:eastAsia="Times New Roman"/>
          <w:lang w:val="nl-NL"/>
        </w:rPr>
        <w:t>n door</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w:t>
      </w:r>
      <w:r w:rsidRPr="00B24465">
        <w:rPr>
          <w:rFonts w:eastAsia="Times New Roman"/>
          <w:spacing w:val="-2"/>
          <w:lang w:val="nl-NL"/>
        </w:rPr>
        <w:t>e</w:t>
      </w:r>
      <w:r w:rsidRPr="00B24465">
        <w:rPr>
          <w:rFonts w:eastAsia="Times New Roman"/>
          <w:lang w:val="nl-NL"/>
        </w:rPr>
        <w:t>l</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an b</w:t>
      </w:r>
      <w:r w:rsidRPr="00B24465">
        <w:rPr>
          <w:rFonts w:eastAsia="Times New Roman"/>
          <w:spacing w:val="1"/>
          <w:lang w:val="nl-NL"/>
        </w:rPr>
        <w:t>l</w:t>
      </w:r>
      <w:r w:rsidRPr="00B24465">
        <w:rPr>
          <w:rFonts w:eastAsia="Times New Roman"/>
          <w:spacing w:val="-2"/>
          <w:lang w:val="nl-NL"/>
        </w:rPr>
        <w:t>o</w:t>
      </w:r>
      <w:r w:rsidRPr="00B24465">
        <w:rPr>
          <w:rFonts w:eastAsia="Times New Roman"/>
          <w:lang w:val="nl-NL"/>
        </w:rPr>
        <w:t>edo</w:t>
      </w:r>
      <w:r w:rsidRPr="00B24465">
        <w:rPr>
          <w:rFonts w:eastAsia="Times New Roman"/>
          <w:spacing w:val="-2"/>
          <w:lang w:val="nl-NL"/>
        </w:rPr>
        <w:t>n</w:t>
      </w:r>
      <w:r w:rsidRPr="00B24465">
        <w:rPr>
          <w:rFonts w:eastAsia="Times New Roman"/>
          <w:lang w:val="nl-NL"/>
        </w:rPr>
        <w:t>de</w:t>
      </w:r>
      <w:r w:rsidRPr="00B24465">
        <w:rPr>
          <w:rFonts w:eastAsia="Times New Roman"/>
          <w:spacing w:val="1"/>
          <w:lang w:val="nl-NL"/>
        </w:rPr>
        <w:t>r</w:t>
      </w:r>
      <w:r w:rsidRPr="00B24465">
        <w:rPr>
          <w:rFonts w:eastAsia="Times New Roman"/>
          <w:spacing w:val="-2"/>
          <w:lang w:val="nl-NL"/>
        </w:rPr>
        <w:t>z</w:t>
      </w:r>
      <w:r w:rsidRPr="00B24465">
        <w:rPr>
          <w:rFonts w:eastAsia="Times New Roman"/>
          <w:lang w:val="nl-NL"/>
        </w:rPr>
        <w:t>oe</w:t>
      </w:r>
      <w:r w:rsidRPr="00B24465">
        <w:rPr>
          <w:rFonts w:eastAsia="Times New Roman"/>
          <w:spacing w:val="-2"/>
          <w:lang w:val="nl-NL"/>
        </w:rPr>
        <w:t>k</w:t>
      </w:r>
      <w:r w:rsidRPr="00B24465">
        <w:rPr>
          <w:rFonts w:eastAsia="Times New Roman"/>
          <w:lang w:val="nl-NL"/>
        </w:rPr>
        <w:t xml:space="preserve">. </w:t>
      </w:r>
      <w:r w:rsidRPr="00B24465">
        <w:rPr>
          <w:rFonts w:eastAsia="Times New Roman"/>
          <w:spacing w:val="-1"/>
          <w:lang w:val="nl-NL"/>
        </w:rPr>
        <w:t>H</w:t>
      </w:r>
      <w:r w:rsidRPr="00B24465">
        <w:rPr>
          <w:rFonts w:eastAsia="Times New Roman"/>
          <w:spacing w:val="1"/>
          <w:lang w:val="nl-NL"/>
        </w:rPr>
        <w:t>i</w:t>
      </w:r>
      <w:r w:rsidRPr="00B24465">
        <w:rPr>
          <w:rFonts w:eastAsia="Times New Roman"/>
          <w:lang w:val="nl-NL"/>
        </w:rPr>
        <w:t>e</w:t>
      </w:r>
      <w:r w:rsidRPr="00B24465">
        <w:rPr>
          <w:rFonts w:eastAsia="Times New Roman"/>
          <w:spacing w:val="1"/>
          <w:lang w:val="nl-NL"/>
        </w:rPr>
        <w:t>r</w:t>
      </w:r>
      <w:r w:rsidRPr="00B24465">
        <w:rPr>
          <w:rFonts w:eastAsia="Times New Roman"/>
          <w:lang w:val="nl-NL"/>
        </w:rPr>
        <w:t>o</w:t>
      </w:r>
      <w:r w:rsidRPr="00B24465">
        <w:rPr>
          <w:rFonts w:eastAsia="Times New Roman"/>
          <w:spacing w:val="-2"/>
          <w:lang w:val="nl-NL"/>
        </w:rPr>
        <w:t>n</w:t>
      </w:r>
      <w:r w:rsidRPr="00B24465">
        <w:rPr>
          <w:rFonts w:eastAsia="Times New Roman"/>
          <w:lang w:val="nl-NL"/>
        </w:rPr>
        <w:t>der</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a</w:t>
      </w:r>
      <w:r w:rsidRPr="00B24465">
        <w:rPr>
          <w:rFonts w:eastAsia="Times New Roman"/>
          <w:spacing w:val="-1"/>
          <w:lang w:val="nl-NL"/>
        </w:rPr>
        <w:t>l</w:t>
      </w:r>
      <w:r w:rsidRPr="00B24465">
        <w:rPr>
          <w:rFonts w:eastAsia="Times New Roman"/>
          <w:spacing w:val="1"/>
          <w:lang w:val="nl-NL"/>
        </w:rPr>
        <w:t>l</w:t>
      </w:r>
      <w:r w:rsidRPr="00B24465">
        <w:rPr>
          <w:rFonts w:eastAsia="Times New Roman"/>
          <w:lang w:val="nl-NL"/>
        </w:rPr>
        <w:t>e</w:t>
      </w:r>
      <w:r w:rsidRPr="00B24465">
        <w:rPr>
          <w:rFonts w:eastAsia="Times New Roman"/>
          <w:spacing w:val="-2"/>
          <w:lang w:val="nl-NL"/>
        </w:rPr>
        <w:t>n</w:t>
      </w:r>
      <w:r w:rsidRPr="00B24465">
        <w:rPr>
          <w:rFonts w:eastAsia="Times New Roman"/>
          <w:lang w:val="nl-NL"/>
        </w:rPr>
        <w:t>:</w:t>
      </w:r>
      <w:r w:rsidRPr="00B24465" w:rsidDel="00FF5B30">
        <w:rPr>
          <w:lang w:val="nl-NL"/>
        </w:rPr>
        <w:t xml:space="preserve"> </w:t>
      </w:r>
    </w:p>
    <w:p w14:paraId="567988E5" w14:textId="77777777" w:rsidR="00244A56" w:rsidRPr="00B24465" w:rsidRDefault="00244A56" w:rsidP="0003580A">
      <w:pPr>
        <w:rPr>
          <w:lang w:val="nl-NL"/>
        </w:rPr>
      </w:pPr>
    </w:p>
    <w:p w14:paraId="0F8593EF" w14:textId="7D9F5669" w:rsidR="00244A56" w:rsidRPr="00B24465" w:rsidRDefault="00A01F52" w:rsidP="00244A56">
      <w:pPr>
        <w:pStyle w:val="NormalKeep"/>
        <w:rPr>
          <w:lang w:val="nl-NL"/>
        </w:rPr>
      </w:pPr>
      <w:r w:rsidRPr="00B24465">
        <w:rPr>
          <w:rFonts w:eastAsia="Times New Roman"/>
          <w:b/>
          <w:bCs/>
          <w:spacing w:val="-3"/>
          <w:lang w:val="nl-NL"/>
        </w:rPr>
        <w:t>Z</w:t>
      </w:r>
      <w:r w:rsidRPr="00B24465">
        <w:rPr>
          <w:rFonts w:eastAsia="Times New Roman"/>
          <w:b/>
          <w:bCs/>
          <w:lang w:val="nl-NL"/>
        </w:rPr>
        <w:t>eer</w:t>
      </w:r>
      <w:r w:rsidRPr="00B24465">
        <w:rPr>
          <w:rFonts w:eastAsia="Times New Roman"/>
          <w:b/>
          <w:bCs/>
          <w:spacing w:val="1"/>
          <w:lang w:val="nl-NL"/>
        </w:rPr>
        <w:t xml:space="preserve"> </w:t>
      </w:r>
      <w:r w:rsidRPr="00B24465">
        <w:rPr>
          <w:rFonts w:eastAsia="Times New Roman"/>
          <w:b/>
          <w:bCs/>
          <w:lang w:val="nl-NL"/>
        </w:rPr>
        <w:t xml:space="preserve">vaak </w:t>
      </w:r>
      <w:r w:rsidRPr="00B24465">
        <w:rPr>
          <w:rFonts w:eastAsia="Times New Roman"/>
          <w:spacing w:val="1"/>
          <w:lang w:val="nl-NL"/>
        </w:rPr>
        <w:t>(</w:t>
      </w:r>
      <w:r w:rsidR="00EC1186" w:rsidRPr="00B24465">
        <w:rPr>
          <w:lang w:val="nl-NL"/>
        </w:rPr>
        <w:t>komen voor bij meer dan 1 op de 10 gebruikers</w:t>
      </w:r>
      <w:r w:rsidRPr="00B24465">
        <w:rPr>
          <w:rFonts w:eastAsia="Times New Roman"/>
          <w:lang w:val="nl-NL"/>
        </w:rPr>
        <w:t>)</w:t>
      </w:r>
    </w:p>
    <w:p w14:paraId="1288EA07" w14:textId="77777777" w:rsidR="00244A56" w:rsidRPr="00B24465" w:rsidRDefault="00244A56" w:rsidP="00244A56">
      <w:pPr>
        <w:pStyle w:val="NormalKeep"/>
        <w:rPr>
          <w:lang w:val="nl-NL"/>
        </w:rPr>
      </w:pPr>
    </w:p>
    <w:p w14:paraId="7D5F0BE5" w14:textId="77777777" w:rsidR="00FF5B30" w:rsidRPr="00B24465" w:rsidRDefault="00FF5B30" w:rsidP="00FF5B30">
      <w:pPr>
        <w:pStyle w:val="Bullet"/>
        <w:rPr>
          <w:lang w:val="nl-NL" w:eastAsia="en-US"/>
        </w:rPr>
      </w:pPr>
      <w:r w:rsidRPr="00B24465">
        <w:rPr>
          <w:spacing w:val="-2"/>
          <w:lang w:val="nl-NL"/>
        </w:rPr>
        <w:t>v</w:t>
      </w:r>
      <w:r w:rsidRPr="00B24465">
        <w:rPr>
          <w:lang w:val="nl-NL"/>
        </w:rPr>
        <w:t>e</w:t>
      </w:r>
      <w:r w:rsidRPr="00B24465">
        <w:rPr>
          <w:spacing w:val="1"/>
          <w:lang w:val="nl-NL"/>
        </w:rPr>
        <w:t>rl</w:t>
      </w:r>
      <w:r w:rsidRPr="00B24465">
        <w:rPr>
          <w:lang w:val="nl-NL"/>
        </w:rPr>
        <w:t>aa</w:t>
      </w:r>
      <w:r w:rsidRPr="00B24465">
        <w:rPr>
          <w:spacing w:val="-2"/>
          <w:lang w:val="nl-NL"/>
        </w:rPr>
        <w:t>g</w:t>
      </w:r>
      <w:r w:rsidRPr="00B24465">
        <w:rPr>
          <w:lang w:val="nl-NL"/>
        </w:rPr>
        <w:t>d aa</w:t>
      </w:r>
      <w:r w:rsidRPr="00B24465">
        <w:rPr>
          <w:spacing w:val="-2"/>
          <w:lang w:val="nl-NL"/>
        </w:rPr>
        <w:t>n</w:t>
      </w:r>
      <w:r w:rsidRPr="00B24465">
        <w:rPr>
          <w:spacing w:val="1"/>
          <w:lang w:val="nl-NL"/>
        </w:rPr>
        <w:t>t</w:t>
      </w:r>
      <w:r w:rsidRPr="00B24465">
        <w:rPr>
          <w:spacing w:val="-2"/>
          <w:lang w:val="nl-NL"/>
        </w:rPr>
        <w:t>a</w:t>
      </w:r>
      <w:r w:rsidRPr="00B24465">
        <w:rPr>
          <w:lang w:val="nl-NL"/>
        </w:rPr>
        <w:t>l</w:t>
      </w:r>
      <w:r w:rsidRPr="00B24465">
        <w:rPr>
          <w:spacing w:val="1"/>
          <w:lang w:val="nl-NL"/>
        </w:rPr>
        <w:t xml:space="preserve"> </w:t>
      </w:r>
      <w:r w:rsidRPr="00B24465">
        <w:rPr>
          <w:spacing w:val="-1"/>
          <w:lang w:val="nl-NL"/>
        </w:rPr>
        <w:t>wi</w:t>
      </w:r>
      <w:r w:rsidRPr="00B24465">
        <w:rPr>
          <w:spacing w:val="1"/>
          <w:lang w:val="nl-NL"/>
        </w:rPr>
        <w:t>tt</w:t>
      </w:r>
      <w:r w:rsidRPr="00B24465">
        <w:rPr>
          <w:lang w:val="nl-NL"/>
        </w:rPr>
        <w:t>e</w:t>
      </w:r>
      <w:r w:rsidRPr="00B24465">
        <w:rPr>
          <w:spacing w:val="-2"/>
          <w:lang w:val="nl-NL"/>
        </w:rPr>
        <w:t xml:space="preserve"> </w:t>
      </w:r>
      <w:r w:rsidRPr="00B24465">
        <w:rPr>
          <w:lang w:val="nl-NL"/>
        </w:rPr>
        <w:t>b</w:t>
      </w:r>
      <w:r w:rsidRPr="00B24465">
        <w:rPr>
          <w:spacing w:val="1"/>
          <w:lang w:val="nl-NL"/>
        </w:rPr>
        <w:t>l</w:t>
      </w:r>
      <w:r w:rsidRPr="00B24465">
        <w:rPr>
          <w:spacing w:val="-2"/>
          <w:lang w:val="nl-NL"/>
        </w:rPr>
        <w:t>o</w:t>
      </w:r>
      <w:r w:rsidRPr="00B24465">
        <w:rPr>
          <w:lang w:val="nl-NL"/>
        </w:rPr>
        <w:t>e</w:t>
      </w:r>
      <w:r w:rsidRPr="00B24465">
        <w:rPr>
          <w:spacing w:val="-2"/>
          <w:lang w:val="nl-NL"/>
        </w:rPr>
        <w:t>d</w:t>
      </w:r>
      <w:r w:rsidRPr="00B24465">
        <w:rPr>
          <w:lang w:val="nl-NL"/>
        </w:rPr>
        <w:t>ce</w:t>
      </w:r>
      <w:r w:rsidRPr="00B24465">
        <w:rPr>
          <w:spacing w:val="-1"/>
          <w:lang w:val="nl-NL"/>
        </w:rPr>
        <w:t>l</w:t>
      </w:r>
      <w:r w:rsidRPr="00B24465">
        <w:rPr>
          <w:spacing w:val="1"/>
          <w:lang w:val="nl-NL"/>
        </w:rPr>
        <w:t>l</w:t>
      </w:r>
      <w:r w:rsidRPr="00B24465">
        <w:rPr>
          <w:lang w:val="nl-NL"/>
        </w:rPr>
        <w:t>en</w:t>
      </w:r>
    </w:p>
    <w:p w14:paraId="42585C9B" w14:textId="0FB1C35D" w:rsidR="00FF5B30" w:rsidRPr="00B24465" w:rsidRDefault="00FF5B30" w:rsidP="00FF5B30">
      <w:pPr>
        <w:pStyle w:val="Bullet"/>
        <w:rPr>
          <w:lang w:val="nl-NL"/>
        </w:rPr>
      </w:pPr>
      <w:r w:rsidRPr="00B24465">
        <w:rPr>
          <w:spacing w:val="-2"/>
          <w:lang w:val="nl-NL"/>
        </w:rPr>
        <w:t>v</w:t>
      </w:r>
      <w:r w:rsidRPr="00B24465">
        <w:rPr>
          <w:lang w:val="nl-NL"/>
        </w:rPr>
        <w:t>e</w:t>
      </w:r>
      <w:r w:rsidRPr="00B24465">
        <w:rPr>
          <w:spacing w:val="1"/>
          <w:lang w:val="nl-NL"/>
        </w:rPr>
        <w:t>rl</w:t>
      </w:r>
      <w:r w:rsidRPr="00B24465">
        <w:rPr>
          <w:lang w:val="nl-NL"/>
        </w:rPr>
        <w:t>aa</w:t>
      </w:r>
      <w:r w:rsidRPr="00B24465">
        <w:rPr>
          <w:spacing w:val="-2"/>
          <w:lang w:val="nl-NL"/>
        </w:rPr>
        <w:t>g</w:t>
      </w:r>
      <w:r w:rsidRPr="00B24465">
        <w:rPr>
          <w:lang w:val="nl-NL"/>
        </w:rPr>
        <w:t>d aa</w:t>
      </w:r>
      <w:r w:rsidRPr="00B24465">
        <w:rPr>
          <w:spacing w:val="-2"/>
          <w:lang w:val="nl-NL"/>
        </w:rPr>
        <w:t>n</w:t>
      </w:r>
      <w:r w:rsidRPr="00B24465">
        <w:rPr>
          <w:spacing w:val="1"/>
          <w:lang w:val="nl-NL"/>
        </w:rPr>
        <w:t>t</w:t>
      </w:r>
      <w:r w:rsidRPr="00B24465">
        <w:rPr>
          <w:spacing w:val="-2"/>
          <w:lang w:val="nl-NL"/>
        </w:rPr>
        <w:t>a</w:t>
      </w:r>
      <w:r w:rsidRPr="00B24465">
        <w:rPr>
          <w:lang w:val="nl-NL"/>
        </w:rPr>
        <w:t>l</w:t>
      </w:r>
      <w:r w:rsidRPr="00B24465">
        <w:rPr>
          <w:spacing w:val="1"/>
          <w:lang w:val="nl-NL"/>
        </w:rPr>
        <w:t xml:space="preserve"> r</w:t>
      </w:r>
      <w:r w:rsidRPr="00B24465">
        <w:rPr>
          <w:spacing w:val="-2"/>
          <w:lang w:val="nl-NL"/>
        </w:rPr>
        <w:t>o</w:t>
      </w:r>
      <w:r w:rsidRPr="00B24465">
        <w:rPr>
          <w:lang w:val="nl-NL"/>
        </w:rPr>
        <w:t>de</w:t>
      </w:r>
      <w:r w:rsidRPr="00B24465">
        <w:rPr>
          <w:spacing w:val="1"/>
          <w:lang w:val="nl-NL"/>
        </w:rPr>
        <w:t xml:space="preserve"> </w:t>
      </w:r>
      <w:r w:rsidRPr="00B24465">
        <w:rPr>
          <w:spacing w:val="-2"/>
          <w:lang w:val="nl-NL"/>
        </w:rPr>
        <w:t>b</w:t>
      </w:r>
      <w:r w:rsidRPr="00B24465">
        <w:rPr>
          <w:spacing w:val="1"/>
          <w:lang w:val="nl-NL"/>
        </w:rPr>
        <w:t>l</w:t>
      </w:r>
      <w:r w:rsidRPr="00B24465">
        <w:rPr>
          <w:lang w:val="nl-NL"/>
        </w:rPr>
        <w:t>oe</w:t>
      </w:r>
      <w:r w:rsidRPr="00B24465">
        <w:rPr>
          <w:spacing w:val="-2"/>
          <w:lang w:val="nl-NL"/>
        </w:rPr>
        <w:t>dc</w:t>
      </w:r>
      <w:r w:rsidRPr="00B24465">
        <w:rPr>
          <w:lang w:val="nl-NL"/>
        </w:rPr>
        <w:t>e</w:t>
      </w:r>
      <w:r w:rsidRPr="00B24465">
        <w:rPr>
          <w:spacing w:val="1"/>
          <w:lang w:val="nl-NL"/>
        </w:rPr>
        <w:t>l</w:t>
      </w:r>
      <w:r w:rsidRPr="00B24465">
        <w:rPr>
          <w:spacing w:val="-1"/>
          <w:lang w:val="nl-NL"/>
        </w:rPr>
        <w:t>l</w:t>
      </w:r>
      <w:r w:rsidRPr="00B24465">
        <w:rPr>
          <w:lang w:val="nl-NL"/>
        </w:rPr>
        <w:t>en</w:t>
      </w:r>
    </w:p>
    <w:p w14:paraId="52E58F6F" w14:textId="3C992863" w:rsidR="00FF5B30" w:rsidRPr="00B24465" w:rsidRDefault="00FF5B30" w:rsidP="00FF5B30">
      <w:pPr>
        <w:pStyle w:val="Bullet"/>
        <w:rPr>
          <w:lang w:val="nl-NL"/>
        </w:rPr>
      </w:pPr>
      <w:r w:rsidRPr="00B24465">
        <w:rPr>
          <w:spacing w:val="-2"/>
          <w:lang w:val="nl-NL"/>
        </w:rPr>
        <w:t>v</w:t>
      </w:r>
      <w:r w:rsidRPr="00B24465">
        <w:rPr>
          <w:lang w:val="nl-NL"/>
        </w:rPr>
        <w:t>e</w:t>
      </w:r>
      <w:r w:rsidRPr="00B24465">
        <w:rPr>
          <w:spacing w:val="1"/>
          <w:lang w:val="nl-NL"/>
        </w:rPr>
        <w:t>r</w:t>
      </w:r>
      <w:r w:rsidRPr="00B24465">
        <w:rPr>
          <w:lang w:val="nl-NL"/>
        </w:rPr>
        <w:t>hoo</w:t>
      </w:r>
      <w:r w:rsidRPr="00B24465">
        <w:rPr>
          <w:spacing w:val="-2"/>
          <w:lang w:val="nl-NL"/>
        </w:rPr>
        <w:t>g</w:t>
      </w:r>
      <w:r w:rsidRPr="00B24465">
        <w:rPr>
          <w:lang w:val="nl-NL"/>
        </w:rPr>
        <w:t>de</w:t>
      </w:r>
      <w:r w:rsidRPr="00B24465">
        <w:rPr>
          <w:spacing w:val="1"/>
          <w:lang w:val="nl-NL"/>
        </w:rPr>
        <w:t xml:space="preserve"> </w:t>
      </w:r>
      <w:r w:rsidRPr="00B24465">
        <w:rPr>
          <w:lang w:val="nl-NL"/>
        </w:rPr>
        <w:t>conc</w:t>
      </w:r>
      <w:r w:rsidRPr="00B24465">
        <w:rPr>
          <w:spacing w:val="-2"/>
          <w:lang w:val="nl-NL"/>
        </w:rPr>
        <w:t>e</w:t>
      </w:r>
      <w:r w:rsidRPr="00B24465">
        <w:rPr>
          <w:lang w:val="nl-NL"/>
        </w:rPr>
        <w:t>n</w:t>
      </w:r>
      <w:r w:rsidRPr="00B24465">
        <w:rPr>
          <w:spacing w:val="-1"/>
          <w:lang w:val="nl-NL"/>
        </w:rPr>
        <w:t>t</w:t>
      </w:r>
      <w:r w:rsidRPr="00B24465">
        <w:rPr>
          <w:spacing w:val="1"/>
          <w:lang w:val="nl-NL"/>
        </w:rPr>
        <w:t>r</w:t>
      </w:r>
      <w:r w:rsidRPr="00B24465">
        <w:rPr>
          <w:lang w:val="nl-NL"/>
        </w:rPr>
        <w:t>a</w:t>
      </w:r>
      <w:r w:rsidRPr="00B24465">
        <w:rPr>
          <w:spacing w:val="-1"/>
          <w:lang w:val="nl-NL"/>
        </w:rPr>
        <w:t>t</w:t>
      </w:r>
      <w:r w:rsidRPr="00B24465">
        <w:rPr>
          <w:spacing w:val="1"/>
          <w:lang w:val="nl-NL"/>
        </w:rPr>
        <w:t>i</w:t>
      </w:r>
      <w:r w:rsidRPr="00B24465">
        <w:rPr>
          <w:lang w:val="nl-NL"/>
        </w:rPr>
        <w:t>e</w:t>
      </w:r>
      <w:r w:rsidRPr="00B24465">
        <w:rPr>
          <w:spacing w:val="1"/>
          <w:lang w:val="nl-NL"/>
        </w:rPr>
        <w:t xml:space="preserve"> </w:t>
      </w:r>
      <w:r w:rsidRPr="00B24465">
        <w:rPr>
          <w:spacing w:val="-2"/>
          <w:lang w:val="nl-NL"/>
        </w:rPr>
        <w:t>v</w:t>
      </w:r>
      <w:r w:rsidRPr="00B24465">
        <w:rPr>
          <w:lang w:val="nl-NL"/>
        </w:rPr>
        <w:t>e</w:t>
      </w:r>
      <w:r w:rsidRPr="00B24465">
        <w:rPr>
          <w:spacing w:val="-1"/>
          <w:lang w:val="nl-NL"/>
        </w:rPr>
        <w:t>tt</w:t>
      </w:r>
      <w:r w:rsidRPr="00B24465">
        <w:rPr>
          <w:lang w:val="nl-NL"/>
        </w:rPr>
        <w:t xml:space="preserve">en </w:t>
      </w:r>
      <w:r w:rsidRPr="00B24465">
        <w:rPr>
          <w:spacing w:val="1"/>
          <w:lang w:val="nl-NL"/>
        </w:rPr>
        <w:t>i</w:t>
      </w:r>
      <w:r w:rsidRPr="00B24465">
        <w:rPr>
          <w:lang w:val="nl-NL"/>
        </w:rPr>
        <w:t xml:space="preserve">n </w:t>
      </w:r>
      <w:r w:rsidRPr="00B24465">
        <w:rPr>
          <w:spacing w:val="-2"/>
          <w:lang w:val="nl-NL"/>
        </w:rPr>
        <w:t>h</w:t>
      </w:r>
      <w:r w:rsidRPr="00B24465">
        <w:rPr>
          <w:lang w:val="nl-NL"/>
        </w:rPr>
        <w:t>et</w:t>
      </w:r>
      <w:r w:rsidRPr="00B24465">
        <w:rPr>
          <w:spacing w:val="-1"/>
          <w:lang w:val="nl-NL"/>
        </w:rPr>
        <w:t xml:space="preserve"> </w:t>
      </w:r>
      <w:r w:rsidRPr="00B24465">
        <w:rPr>
          <w:lang w:val="nl-NL"/>
        </w:rPr>
        <w:t>b</w:t>
      </w:r>
      <w:r w:rsidRPr="00B24465">
        <w:rPr>
          <w:spacing w:val="1"/>
          <w:lang w:val="nl-NL"/>
        </w:rPr>
        <w:t>l</w:t>
      </w:r>
      <w:r w:rsidRPr="00B24465">
        <w:rPr>
          <w:spacing w:val="-2"/>
          <w:lang w:val="nl-NL"/>
        </w:rPr>
        <w:t>o</w:t>
      </w:r>
      <w:r w:rsidRPr="00B24465">
        <w:rPr>
          <w:lang w:val="nl-NL"/>
        </w:rPr>
        <w:t>ed</w:t>
      </w:r>
    </w:p>
    <w:p w14:paraId="303A164A" w14:textId="77777777" w:rsidR="00244A56" w:rsidRPr="00B24465" w:rsidRDefault="00244A56" w:rsidP="00244A56">
      <w:pPr>
        <w:pStyle w:val="Bullet"/>
        <w:rPr>
          <w:lang w:val="nl-NL"/>
        </w:rPr>
      </w:pPr>
      <w:r w:rsidRPr="00B24465">
        <w:rPr>
          <w:lang w:val="nl-NL"/>
        </w:rPr>
        <w:t>verhoogde leverenzymen</w:t>
      </w:r>
    </w:p>
    <w:p w14:paraId="3F75E608" w14:textId="77777777" w:rsidR="00244A56" w:rsidRPr="00B24465" w:rsidRDefault="00244A56" w:rsidP="00244A56">
      <w:pPr>
        <w:rPr>
          <w:lang w:val="nl-NL"/>
        </w:rPr>
      </w:pPr>
    </w:p>
    <w:p w14:paraId="4355D3E5" w14:textId="277B151D" w:rsidR="00A01F52" w:rsidRPr="00B24465" w:rsidRDefault="00244A56" w:rsidP="00A01F52">
      <w:pPr>
        <w:ind w:right="-20"/>
        <w:rPr>
          <w:rFonts w:eastAsia="Times New Roman"/>
          <w:lang w:val="nl-NL" w:eastAsia="en-US"/>
        </w:rPr>
      </w:pPr>
      <w:r w:rsidRPr="00B24465">
        <w:rPr>
          <w:b/>
          <w:lang w:val="nl-NL"/>
        </w:rPr>
        <w:t xml:space="preserve">Vaak </w:t>
      </w:r>
      <w:r w:rsidR="00A01F52" w:rsidRPr="00B24465">
        <w:rPr>
          <w:rFonts w:eastAsia="Times New Roman"/>
          <w:spacing w:val="1"/>
          <w:lang w:val="nl-NL"/>
        </w:rPr>
        <w:t>(</w:t>
      </w:r>
      <w:r w:rsidR="00EC1186" w:rsidRPr="00B24465">
        <w:rPr>
          <w:lang w:val="nl-NL"/>
        </w:rPr>
        <w:t>komen voor bij minder dan 1 op de 10 gebruikers</w:t>
      </w:r>
      <w:r w:rsidR="00A01F52" w:rsidRPr="00B24465">
        <w:rPr>
          <w:rFonts w:eastAsia="Times New Roman"/>
          <w:lang w:val="nl-NL"/>
        </w:rPr>
        <w:t>)</w:t>
      </w:r>
    </w:p>
    <w:p w14:paraId="7BCA95CF" w14:textId="77777777" w:rsidR="00244A56" w:rsidRPr="00B24465" w:rsidRDefault="00244A56" w:rsidP="00244A56">
      <w:pPr>
        <w:pStyle w:val="NormalKeep"/>
        <w:rPr>
          <w:lang w:val="nl-NL"/>
        </w:rPr>
      </w:pPr>
    </w:p>
    <w:p w14:paraId="7A5AA1BD" w14:textId="77777777" w:rsidR="00FF5B30" w:rsidRPr="00B24465" w:rsidRDefault="00FF5B30" w:rsidP="00FF5B30">
      <w:pPr>
        <w:pStyle w:val="Bullet"/>
        <w:rPr>
          <w:lang w:val="nl-NL" w:eastAsia="en-US"/>
        </w:rPr>
      </w:pPr>
      <w:r w:rsidRPr="00B24465">
        <w:rPr>
          <w:spacing w:val="-2"/>
          <w:lang w:val="nl-NL"/>
        </w:rPr>
        <w:t>v</w:t>
      </w:r>
      <w:r w:rsidRPr="00B24465">
        <w:rPr>
          <w:lang w:val="nl-NL"/>
        </w:rPr>
        <w:t>e</w:t>
      </w:r>
      <w:r w:rsidRPr="00B24465">
        <w:rPr>
          <w:spacing w:val="1"/>
          <w:lang w:val="nl-NL"/>
        </w:rPr>
        <w:t>r</w:t>
      </w:r>
      <w:r w:rsidRPr="00B24465">
        <w:rPr>
          <w:lang w:val="nl-NL"/>
        </w:rPr>
        <w:t>hoo</w:t>
      </w:r>
      <w:r w:rsidRPr="00B24465">
        <w:rPr>
          <w:spacing w:val="-2"/>
          <w:lang w:val="nl-NL"/>
        </w:rPr>
        <w:t>g</w:t>
      </w:r>
      <w:r w:rsidRPr="00B24465">
        <w:rPr>
          <w:lang w:val="nl-NL"/>
        </w:rPr>
        <w:t>d aan</w:t>
      </w:r>
      <w:r w:rsidRPr="00B24465">
        <w:rPr>
          <w:spacing w:val="1"/>
          <w:lang w:val="nl-NL"/>
        </w:rPr>
        <w:t>t</w:t>
      </w:r>
      <w:r w:rsidRPr="00B24465">
        <w:rPr>
          <w:spacing w:val="-2"/>
          <w:lang w:val="nl-NL"/>
        </w:rPr>
        <w:t>a</w:t>
      </w:r>
      <w:r w:rsidRPr="00B24465">
        <w:rPr>
          <w:lang w:val="nl-NL"/>
        </w:rPr>
        <w:t>l</w:t>
      </w:r>
      <w:r w:rsidRPr="00B24465">
        <w:rPr>
          <w:spacing w:val="1"/>
          <w:lang w:val="nl-NL"/>
        </w:rPr>
        <w:t xml:space="preserve"> </w:t>
      </w:r>
      <w:r w:rsidRPr="00B24465">
        <w:rPr>
          <w:spacing w:val="-1"/>
          <w:lang w:val="nl-NL"/>
        </w:rPr>
        <w:t>wi</w:t>
      </w:r>
      <w:r w:rsidRPr="00B24465">
        <w:rPr>
          <w:spacing w:val="1"/>
          <w:lang w:val="nl-NL"/>
        </w:rPr>
        <w:t>t</w:t>
      </w:r>
      <w:r w:rsidRPr="00B24465">
        <w:rPr>
          <w:spacing w:val="-1"/>
          <w:lang w:val="nl-NL"/>
        </w:rPr>
        <w:t>t</w:t>
      </w:r>
      <w:r w:rsidRPr="00B24465">
        <w:rPr>
          <w:lang w:val="nl-NL"/>
        </w:rPr>
        <w:t>e</w:t>
      </w:r>
      <w:r w:rsidRPr="00B24465">
        <w:rPr>
          <w:spacing w:val="1"/>
          <w:lang w:val="nl-NL"/>
        </w:rPr>
        <w:t xml:space="preserve"> </w:t>
      </w:r>
      <w:r w:rsidRPr="00B24465">
        <w:rPr>
          <w:spacing w:val="-2"/>
          <w:lang w:val="nl-NL"/>
        </w:rPr>
        <w:t>b</w:t>
      </w:r>
      <w:r w:rsidRPr="00B24465">
        <w:rPr>
          <w:spacing w:val="1"/>
          <w:lang w:val="nl-NL"/>
        </w:rPr>
        <w:t>l</w:t>
      </w:r>
      <w:r w:rsidRPr="00B24465">
        <w:rPr>
          <w:lang w:val="nl-NL"/>
        </w:rPr>
        <w:t>oe</w:t>
      </w:r>
      <w:r w:rsidRPr="00B24465">
        <w:rPr>
          <w:spacing w:val="-2"/>
          <w:lang w:val="nl-NL"/>
        </w:rPr>
        <w:t>d</w:t>
      </w:r>
      <w:r w:rsidRPr="00B24465">
        <w:rPr>
          <w:lang w:val="nl-NL"/>
        </w:rPr>
        <w:t>ce</w:t>
      </w:r>
      <w:r w:rsidRPr="00B24465">
        <w:rPr>
          <w:spacing w:val="-1"/>
          <w:lang w:val="nl-NL"/>
        </w:rPr>
        <w:t>l</w:t>
      </w:r>
      <w:r w:rsidRPr="00B24465">
        <w:rPr>
          <w:spacing w:val="1"/>
          <w:lang w:val="nl-NL"/>
        </w:rPr>
        <w:t>l</w:t>
      </w:r>
      <w:r w:rsidRPr="00B24465">
        <w:rPr>
          <w:lang w:val="nl-NL"/>
        </w:rPr>
        <w:t>en</w:t>
      </w:r>
    </w:p>
    <w:p w14:paraId="01FBC441" w14:textId="72545CEE" w:rsidR="00FF5B30" w:rsidRPr="00B24465" w:rsidRDefault="00FF5B30" w:rsidP="00FF5B30">
      <w:pPr>
        <w:pStyle w:val="Bullet"/>
        <w:rPr>
          <w:lang w:val="nl-NL"/>
        </w:rPr>
      </w:pPr>
      <w:r w:rsidRPr="00B24465">
        <w:rPr>
          <w:spacing w:val="-2"/>
          <w:lang w:val="nl-NL"/>
        </w:rPr>
        <w:t>v</w:t>
      </w:r>
      <w:r w:rsidRPr="00B24465">
        <w:rPr>
          <w:lang w:val="nl-NL"/>
        </w:rPr>
        <w:t>e</w:t>
      </w:r>
      <w:r w:rsidRPr="00B24465">
        <w:rPr>
          <w:spacing w:val="1"/>
          <w:lang w:val="nl-NL"/>
        </w:rPr>
        <w:t>rl</w:t>
      </w:r>
      <w:r w:rsidRPr="00B24465">
        <w:rPr>
          <w:lang w:val="nl-NL"/>
        </w:rPr>
        <w:t>aa</w:t>
      </w:r>
      <w:r w:rsidRPr="00B24465">
        <w:rPr>
          <w:spacing w:val="-2"/>
          <w:lang w:val="nl-NL"/>
        </w:rPr>
        <w:t>g</w:t>
      </w:r>
      <w:r w:rsidRPr="00B24465">
        <w:rPr>
          <w:lang w:val="nl-NL"/>
        </w:rPr>
        <w:t>d aa</w:t>
      </w:r>
      <w:r w:rsidRPr="00B24465">
        <w:rPr>
          <w:spacing w:val="-2"/>
          <w:lang w:val="nl-NL"/>
        </w:rPr>
        <w:t>n</w:t>
      </w:r>
      <w:r w:rsidRPr="00B24465">
        <w:rPr>
          <w:spacing w:val="1"/>
          <w:lang w:val="nl-NL"/>
        </w:rPr>
        <w:t>t</w:t>
      </w:r>
      <w:r w:rsidRPr="00B24465">
        <w:rPr>
          <w:spacing w:val="-2"/>
          <w:lang w:val="nl-NL"/>
        </w:rPr>
        <w:t>a</w:t>
      </w:r>
      <w:r w:rsidRPr="00B24465">
        <w:rPr>
          <w:lang w:val="nl-NL"/>
        </w:rPr>
        <w:t>l</w:t>
      </w:r>
      <w:r w:rsidRPr="00B24465">
        <w:rPr>
          <w:spacing w:val="1"/>
          <w:lang w:val="nl-NL"/>
        </w:rPr>
        <w:t xml:space="preserve"> </w:t>
      </w:r>
      <w:r w:rsidRPr="00B24465">
        <w:rPr>
          <w:lang w:val="nl-NL"/>
        </w:rPr>
        <w:t>b</w:t>
      </w:r>
      <w:r w:rsidRPr="00B24465">
        <w:rPr>
          <w:spacing w:val="-1"/>
          <w:lang w:val="nl-NL"/>
        </w:rPr>
        <w:t>l</w:t>
      </w:r>
      <w:r w:rsidRPr="00B24465">
        <w:rPr>
          <w:lang w:val="nl-NL"/>
        </w:rPr>
        <w:t>oed</w:t>
      </w:r>
      <w:r w:rsidRPr="00B24465">
        <w:rPr>
          <w:spacing w:val="-2"/>
          <w:lang w:val="nl-NL"/>
        </w:rPr>
        <w:t>p</w:t>
      </w:r>
      <w:r w:rsidRPr="00B24465">
        <w:rPr>
          <w:spacing w:val="1"/>
          <w:lang w:val="nl-NL"/>
        </w:rPr>
        <w:t>l</w:t>
      </w:r>
      <w:r w:rsidRPr="00B24465">
        <w:rPr>
          <w:lang w:val="nl-NL"/>
        </w:rPr>
        <w:t>a</w:t>
      </w:r>
      <w:r w:rsidRPr="00B24465">
        <w:rPr>
          <w:spacing w:val="-2"/>
          <w:lang w:val="nl-NL"/>
        </w:rPr>
        <w:t>a</w:t>
      </w:r>
      <w:r w:rsidRPr="00B24465">
        <w:rPr>
          <w:spacing w:val="-1"/>
          <w:lang w:val="nl-NL"/>
        </w:rPr>
        <w:t>t</w:t>
      </w:r>
      <w:r w:rsidRPr="00B24465">
        <w:rPr>
          <w:spacing w:val="1"/>
          <w:lang w:val="nl-NL"/>
        </w:rPr>
        <w:t>j</w:t>
      </w:r>
      <w:r w:rsidRPr="00B24465">
        <w:rPr>
          <w:lang w:val="nl-NL"/>
        </w:rPr>
        <w:t>es</w:t>
      </w:r>
    </w:p>
    <w:p w14:paraId="32A49701" w14:textId="643E34AE" w:rsidR="00FF5B30" w:rsidRPr="00B24465" w:rsidRDefault="00FF5B30" w:rsidP="00FF5B30">
      <w:pPr>
        <w:pStyle w:val="Bullet"/>
        <w:rPr>
          <w:lang w:val="nl-NL"/>
        </w:rPr>
      </w:pPr>
      <w:r w:rsidRPr="00B24465">
        <w:rPr>
          <w:spacing w:val="1"/>
          <w:lang w:val="nl-NL"/>
        </w:rPr>
        <w:t>t</w:t>
      </w:r>
      <w:r w:rsidRPr="00B24465">
        <w:rPr>
          <w:lang w:val="nl-NL"/>
        </w:rPr>
        <w:t>oe</w:t>
      </w:r>
      <w:r w:rsidRPr="00B24465">
        <w:rPr>
          <w:spacing w:val="-2"/>
          <w:lang w:val="nl-NL"/>
        </w:rPr>
        <w:t>g</w:t>
      </w:r>
      <w:r w:rsidRPr="00B24465">
        <w:rPr>
          <w:lang w:val="nl-NL"/>
        </w:rPr>
        <w:t>eno</w:t>
      </w:r>
      <w:r w:rsidRPr="00B24465">
        <w:rPr>
          <w:spacing w:val="-4"/>
          <w:lang w:val="nl-NL"/>
        </w:rPr>
        <w:t>m</w:t>
      </w:r>
      <w:r w:rsidRPr="00B24465">
        <w:rPr>
          <w:lang w:val="nl-NL"/>
        </w:rPr>
        <w:t>en hoe</w:t>
      </w:r>
      <w:r w:rsidRPr="00B24465">
        <w:rPr>
          <w:spacing w:val="-2"/>
          <w:lang w:val="nl-NL"/>
        </w:rPr>
        <w:t>v</w:t>
      </w:r>
      <w:r w:rsidRPr="00B24465">
        <w:rPr>
          <w:lang w:val="nl-NL"/>
        </w:rPr>
        <w:t>ee</w:t>
      </w:r>
      <w:r w:rsidRPr="00B24465">
        <w:rPr>
          <w:spacing w:val="1"/>
          <w:lang w:val="nl-NL"/>
        </w:rPr>
        <w:t>l</w:t>
      </w:r>
      <w:r w:rsidRPr="00B24465">
        <w:rPr>
          <w:lang w:val="nl-NL"/>
        </w:rPr>
        <w:t>h</w:t>
      </w:r>
      <w:r w:rsidRPr="00B24465">
        <w:rPr>
          <w:spacing w:val="-2"/>
          <w:lang w:val="nl-NL"/>
        </w:rPr>
        <w:t>e</w:t>
      </w:r>
      <w:r w:rsidRPr="00B24465">
        <w:rPr>
          <w:spacing w:val="1"/>
          <w:lang w:val="nl-NL"/>
        </w:rPr>
        <w:t>i</w:t>
      </w:r>
      <w:r w:rsidRPr="00B24465">
        <w:rPr>
          <w:lang w:val="nl-NL"/>
        </w:rPr>
        <w:t xml:space="preserve">d </w:t>
      </w:r>
      <w:r w:rsidRPr="00B24465">
        <w:rPr>
          <w:spacing w:val="-2"/>
          <w:lang w:val="nl-NL"/>
        </w:rPr>
        <w:t>ur</w:t>
      </w:r>
      <w:r w:rsidRPr="00B24465">
        <w:rPr>
          <w:spacing w:val="1"/>
          <w:lang w:val="nl-NL"/>
        </w:rPr>
        <w:t>i</w:t>
      </w:r>
      <w:r w:rsidRPr="00B24465">
        <w:rPr>
          <w:lang w:val="nl-NL"/>
        </w:rPr>
        <w:t>ne</w:t>
      </w:r>
      <w:r w:rsidRPr="00B24465">
        <w:rPr>
          <w:spacing w:val="-2"/>
          <w:lang w:val="nl-NL"/>
        </w:rPr>
        <w:t>z</w:t>
      </w:r>
      <w:r w:rsidRPr="00B24465">
        <w:rPr>
          <w:lang w:val="nl-NL"/>
        </w:rPr>
        <w:t>uur</w:t>
      </w:r>
      <w:r w:rsidRPr="00B24465">
        <w:rPr>
          <w:spacing w:val="-1"/>
          <w:lang w:val="nl-NL"/>
        </w:rPr>
        <w:t xml:space="preserve"> </w:t>
      </w:r>
      <w:r w:rsidRPr="00B24465">
        <w:rPr>
          <w:spacing w:val="1"/>
          <w:lang w:val="nl-NL"/>
        </w:rPr>
        <w:t>i</w:t>
      </w:r>
      <w:r w:rsidRPr="00B24465">
        <w:rPr>
          <w:lang w:val="nl-NL"/>
        </w:rPr>
        <w:t>n h</w:t>
      </w:r>
      <w:r w:rsidRPr="00B24465">
        <w:rPr>
          <w:spacing w:val="-2"/>
          <w:lang w:val="nl-NL"/>
        </w:rPr>
        <w:t>e</w:t>
      </w:r>
      <w:r w:rsidRPr="00B24465">
        <w:rPr>
          <w:lang w:val="nl-NL"/>
        </w:rPr>
        <w:t>t</w:t>
      </w:r>
      <w:r w:rsidRPr="00B24465">
        <w:rPr>
          <w:spacing w:val="1"/>
          <w:lang w:val="nl-NL"/>
        </w:rPr>
        <w:t xml:space="preserve"> </w:t>
      </w:r>
      <w:r w:rsidRPr="00B24465">
        <w:rPr>
          <w:spacing w:val="-2"/>
          <w:lang w:val="nl-NL"/>
        </w:rPr>
        <w:t>b</w:t>
      </w:r>
      <w:r w:rsidRPr="00B24465">
        <w:rPr>
          <w:spacing w:val="1"/>
          <w:lang w:val="nl-NL"/>
        </w:rPr>
        <w:t>l</w:t>
      </w:r>
      <w:r w:rsidRPr="00B24465">
        <w:rPr>
          <w:lang w:val="nl-NL"/>
        </w:rPr>
        <w:t>oed</w:t>
      </w:r>
    </w:p>
    <w:p w14:paraId="5D03968B" w14:textId="77777777" w:rsidR="00244A56" w:rsidRPr="00B24465" w:rsidRDefault="00244A56" w:rsidP="00244A56">
      <w:pPr>
        <w:pStyle w:val="Bullet"/>
        <w:rPr>
          <w:lang w:val="nl-NL"/>
        </w:rPr>
      </w:pPr>
      <w:r w:rsidRPr="00B24465">
        <w:rPr>
          <w:lang w:val="nl-NL"/>
        </w:rPr>
        <w:t>abnormale bloedwaarden voor natrium</w:t>
      </w:r>
    </w:p>
    <w:p w14:paraId="6DB33E3E" w14:textId="77777777" w:rsidR="00244A56" w:rsidRPr="00B24465" w:rsidRDefault="00244A56" w:rsidP="00244A56">
      <w:pPr>
        <w:pStyle w:val="Bullet"/>
        <w:rPr>
          <w:lang w:val="nl-NL"/>
        </w:rPr>
      </w:pPr>
      <w:r w:rsidRPr="00B24465">
        <w:rPr>
          <w:lang w:val="nl-NL"/>
        </w:rPr>
        <w:t>lage bloedwaarden voor calcium</w:t>
      </w:r>
    </w:p>
    <w:p w14:paraId="1067B202" w14:textId="77777777" w:rsidR="00244A56" w:rsidRPr="00B24465" w:rsidRDefault="00244A56" w:rsidP="00244A56">
      <w:pPr>
        <w:pStyle w:val="Bullet"/>
        <w:rPr>
          <w:lang w:val="nl-NL"/>
        </w:rPr>
      </w:pPr>
      <w:r w:rsidRPr="00B24465">
        <w:rPr>
          <w:lang w:val="nl-NL"/>
        </w:rPr>
        <w:t>lage bloedwaarden voor fosfaat</w:t>
      </w:r>
    </w:p>
    <w:p w14:paraId="7524B656" w14:textId="77777777" w:rsidR="00244A56" w:rsidRPr="00B24465" w:rsidRDefault="00244A56" w:rsidP="00244A56">
      <w:pPr>
        <w:pStyle w:val="Bullet"/>
        <w:rPr>
          <w:lang w:val="nl-NL"/>
        </w:rPr>
      </w:pPr>
      <w:r w:rsidRPr="00B24465">
        <w:rPr>
          <w:lang w:val="nl-NL"/>
        </w:rPr>
        <w:t>hoge bloedsuiker</w:t>
      </w:r>
    </w:p>
    <w:p w14:paraId="1C74099D" w14:textId="77777777" w:rsidR="00244A56" w:rsidRPr="00B24465" w:rsidRDefault="00244A56" w:rsidP="00244A56">
      <w:pPr>
        <w:pStyle w:val="Bullet"/>
        <w:rPr>
          <w:lang w:val="nl-NL"/>
        </w:rPr>
      </w:pPr>
      <w:r w:rsidRPr="00B24465">
        <w:rPr>
          <w:lang w:val="nl-NL"/>
        </w:rPr>
        <w:t>hoge bloedwaarden voor lactaatdehydrogenase</w:t>
      </w:r>
    </w:p>
    <w:p w14:paraId="2AA195FE" w14:textId="77777777" w:rsidR="00244A56" w:rsidRPr="00B24465" w:rsidRDefault="00244A56" w:rsidP="00244A56">
      <w:pPr>
        <w:pStyle w:val="Bullet"/>
        <w:keepNext/>
        <w:rPr>
          <w:lang w:val="nl-NL"/>
        </w:rPr>
      </w:pPr>
      <w:r w:rsidRPr="00B24465">
        <w:rPr>
          <w:lang w:val="nl-NL"/>
        </w:rPr>
        <w:t>autoantilichamen aanwezig in het bloed</w:t>
      </w:r>
    </w:p>
    <w:p w14:paraId="1403EF78" w14:textId="3D539048" w:rsidR="00244A56" w:rsidRPr="00B24465" w:rsidRDefault="00244A56" w:rsidP="00244A56">
      <w:pPr>
        <w:pStyle w:val="Bullet"/>
        <w:rPr>
          <w:lang w:val="nl-NL"/>
        </w:rPr>
      </w:pPr>
      <w:r w:rsidRPr="00B24465">
        <w:rPr>
          <w:lang w:val="nl-NL"/>
        </w:rPr>
        <w:t>la</w:t>
      </w:r>
      <w:r w:rsidR="003F62A9" w:rsidRPr="00B24465">
        <w:rPr>
          <w:lang w:val="nl-NL"/>
        </w:rPr>
        <w:t>ge bloedwaarden voor</w:t>
      </w:r>
      <w:r w:rsidRPr="00B24465">
        <w:rPr>
          <w:lang w:val="nl-NL"/>
        </w:rPr>
        <w:t xml:space="preserve"> kaliumniveau</w:t>
      </w:r>
    </w:p>
    <w:p w14:paraId="760678ED" w14:textId="77777777" w:rsidR="00244A56" w:rsidRPr="00B24465" w:rsidRDefault="00244A56" w:rsidP="00244A56">
      <w:pPr>
        <w:rPr>
          <w:lang w:val="nl-NL"/>
        </w:rPr>
      </w:pPr>
    </w:p>
    <w:p w14:paraId="0824F40A" w14:textId="37E5B33B" w:rsidR="00A01F52" w:rsidRPr="00B24465" w:rsidRDefault="001566A0" w:rsidP="00A01F52">
      <w:pPr>
        <w:pStyle w:val="NormalKeep"/>
        <w:rPr>
          <w:lang w:val="nl-NL"/>
        </w:rPr>
      </w:pPr>
      <w:r w:rsidRPr="00B24465">
        <w:rPr>
          <w:b/>
          <w:lang w:val="nl-NL"/>
        </w:rPr>
        <w:t>Soms</w:t>
      </w:r>
      <w:r w:rsidR="00244A56" w:rsidRPr="00B24465">
        <w:rPr>
          <w:b/>
          <w:lang w:val="nl-NL"/>
        </w:rPr>
        <w:t xml:space="preserve"> </w:t>
      </w:r>
      <w:r w:rsidR="00A01F52" w:rsidRPr="00B24465">
        <w:rPr>
          <w:lang w:val="nl-NL"/>
        </w:rPr>
        <w:t>(</w:t>
      </w:r>
      <w:r w:rsidR="00EC1186" w:rsidRPr="00B24465">
        <w:rPr>
          <w:lang w:val="nl-NL"/>
        </w:rPr>
        <w:t>komen voor bij minder dan 1 op de 100 gebruikers</w:t>
      </w:r>
      <w:r w:rsidR="00A01F52" w:rsidRPr="00B24465">
        <w:rPr>
          <w:lang w:val="nl-NL"/>
        </w:rPr>
        <w:t>)</w:t>
      </w:r>
    </w:p>
    <w:p w14:paraId="26D78059" w14:textId="77777777" w:rsidR="00244A56" w:rsidRPr="00B24465" w:rsidRDefault="00244A56" w:rsidP="00244A56">
      <w:pPr>
        <w:pStyle w:val="NormalKeep"/>
        <w:rPr>
          <w:lang w:val="nl-NL"/>
        </w:rPr>
      </w:pPr>
    </w:p>
    <w:p w14:paraId="34639D4A" w14:textId="77777777" w:rsidR="00244A56" w:rsidRPr="00B24465" w:rsidRDefault="00244A56" w:rsidP="00244A56">
      <w:pPr>
        <w:pStyle w:val="Bullet"/>
        <w:rPr>
          <w:lang w:val="nl-NL"/>
        </w:rPr>
      </w:pPr>
      <w:r w:rsidRPr="00B24465">
        <w:rPr>
          <w:lang w:val="nl-NL"/>
        </w:rPr>
        <w:t>verhoogde bilirubinemeting (leverbloedtest)</w:t>
      </w:r>
    </w:p>
    <w:p w14:paraId="6C95FA3E" w14:textId="77777777" w:rsidR="00244A56" w:rsidRPr="00B24465" w:rsidRDefault="00244A56" w:rsidP="00244A56">
      <w:pPr>
        <w:rPr>
          <w:lang w:val="nl-NL"/>
        </w:rPr>
      </w:pPr>
    </w:p>
    <w:p w14:paraId="50AE1EF9" w14:textId="26E49C8D" w:rsidR="00244A56" w:rsidRPr="00B24465" w:rsidRDefault="001566A0" w:rsidP="00244A56">
      <w:pPr>
        <w:pStyle w:val="NormalKeep"/>
        <w:rPr>
          <w:lang w:val="nl-NL"/>
        </w:rPr>
      </w:pPr>
      <w:r w:rsidRPr="00B24465">
        <w:rPr>
          <w:b/>
          <w:lang w:val="nl-NL"/>
        </w:rPr>
        <w:t>Zelden</w:t>
      </w:r>
      <w:r w:rsidRPr="00B24465">
        <w:rPr>
          <w:lang w:val="nl-NL"/>
        </w:rPr>
        <w:t xml:space="preserve"> </w:t>
      </w:r>
      <w:r w:rsidR="00A01F52" w:rsidRPr="00B24465">
        <w:rPr>
          <w:lang w:val="nl-NL"/>
        </w:rPr>
        <w:t>(</w:t>
      </w:r>
      <w:r w:rsidR="00EC1186" w:rsidRPr="00B24465">
        <w:rPr>
          <w:lang w:val="nl-NL"/>
        </w:rPr>
        <w:t>komen voor bij minder dan 1 op de 1</w:t>
      </w:r>
      <w:r w:rsidR="003F62A9" w:rsidRPr="00B24465">
        <w:rPr>
          <w:lang w:val="nl-NL"/>
        </w:rPr>
        <w:t>.</w:t>
      </w:r>
      <w:r w:rsidR="00EC1186" w:rsidRPr="00B24465">
        <w:rPr>
          <w:lang w:val="nl-NL"/>
        </w:rPr>
        <w:t>000 gebruikers</w:t>
      </w:r>
      <w:r w:rsidR="00A01F52" w:rsidRPr="00B24465">
        <w:rPr>
          <w:lang w:val="nl-NL"/>
        </w:rPr>
        <w:t>)</w:t>
      </w:r>
      <w:r w:rsidR="00A01F52" w:rsidRPr="00B24465" w:rsidDel="00A01F52">
        <w:rPr>
          <w:lang w:val="nl-NL"/>
        </w:rPr>
        <w:t xml:space="preserve"> </w:t>
      </w:r>
    </w:p>
    <w:p w14:paraId="42E71970" w14:textId="77777777" w:rsidR="00244A56" w:rsidRPr="00B24465" w:rsidRDefault="00244A56" w:rsidP="00244A56">
      <w:pPr>
        <w:pStyle w:val="NormalKeep"/>
        <w:rPr>
          <w:lang w:val="nl-NL"/>
        </w:rPr>
      </w:pPr>
    </w:p>
    <w:p w14:paraId="36C7B581" w14:textId="703B1363" w:rsidR="00244A56" w:rsidRPr="00B24465" w:rsidRDefault="00FF5B30" w:rsidP="00244A56">
      <w:pPr>
        <w:pStyle w:val="Bullet"/>
        <w:rPr>
          <w:lang w:val="nl-NL"/>
        </w:rPr>
      </w:pP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rl</w:t>
      </w:r>
      <w:r w:rsidRPr="00B24465">
        <w:rPr>
          <w:rFonts w:eastAsia="Times New Roman"/>
          <w:lang w:val="nl-NL"/>
        </w:rPr>
        <w:t>aa</w:t>
      </w:r>
      <w:r w:rsidRPr="00B24465">
        <w:rPr>
          <w:rFonts w:eastAsia="Times New Roman"/>
          <w:spacing w:val="-2"/>
          <w:lang w:val="nl-NL"/>
        </w:rPr>
        <w:t>g</w:t>
      </w:r>
      <w:r w:rsidRPr="00B24465">
        <w:rPr>
          <w:rFonts w:eastAsia="Times New Roman"/>
          <w:lang w:val="nl-NL"/>
        </w:rPr>
        <w:t>d aa</w:t>
      </w:r>
      <w:r w:rsidRPr="00B24465">
        <w:rPr>
          <w:rFonts w:eastAsia="Times New Roman"/>
          <w:spacing w:val="-2"/>
          <w:lang w:val="nl-NL"/>
        </w:rPr>
        <w:t>n</w:t>
      </w:r>
      <w:r w:rsidRPr="00B24465">
        <w:rPr>
          <w:rFonts w:eastAsia="Times New Roman"/>
          <w:spacing w:val="1"/>
          <w:lang w:val="nl-NL"/>
        </w:rPr>
        <w:t>t</w:t>
      </w:r>
      <w:r w:rsidRPr="00B24465">
        <w:rPr>
          <w:rFonts w:eastAsia="Times New Roman"/>
          <w:spacing w:val="-2"/>
          <w:lang w:val="nl-NL"/>
        </w:rPr>
        <w:t>a</w:t>
      </w:r>
      <w:r w:rsidRPr="00B24465">
        <w:rPr>
          <w:rFonts w:eastAsia="Times New Roman"/>
          <w:lang w:val="nl-NL"/>
        </w:rPr>
        <w:t>l</w:t>
      </w:r>
      <w:r w:rsidRPr="00B24465">
        <w:rPr>
          <w:rFonts w:eastAsia="Times New Roman"/>
          <w:spacing w:val="1"/>
          <w:lang w:val="nl-NL"/>
        </w:rPr>
        <w:t xml:space="preserve"> </w:t>
      </w:r>
      <w:r w:rsidRPr="00B24465">
        <w:rPr>
          <w:rFonts w:eastAsia="Times New Roman"/>
          <w:spacing w:val="-1"/>
          <w:lang w:val="nl-NL"/>
        </w:rPr>
        <w:t>wi</w:t>
      </w:r>
      <w:r w:rsidRPr="00B24465">
        <w:rPr>
          <w:rFonts w:eastAsia="Times New Roman"/>
          <w:spacing w:val="1"/>
          <w:lang w:val="nl-NL"/>
        </w:rPr>
        <w:t>tt</w:t>
      </w:r>
      <w:r w:rsidRPr="00B24465">
        <w:rPr>
          <w:rFonts w:eastAsia="Times New Roman"/>
          <w:lang w:val="nl-NL"/>
        </w:rPr>
        <w:t>e</w:t>
      </w:r>
      <w:r w:rsidRPr="00B24465">
        <w:rPr>
          <w:rFonts w:eastAsia="Times New Roman"/>
          <w:spacing w:val="-2"/>
          <w:lang w:val="nl-NL"/>
        </w:rPr>
        <w:t xml:space="preserve"> </w:t>
      </w:r>
      <w:r w:rsidRPr="00B24465">
        <w:rPr>
          <w:rFonts w:eastAsia="Times New Roman"/>
          <w:lang w:val="nl-NL"/>
        </w:rPr>
        <w:t>b</w:t>
      </w:r>
      <w:r w:rsidRPr="00B24465">
        <w:rPr>
          <w:rFonts w:eastAsia="Times New Roman"/>
          <w:spacing w:val="1"/>
          <w:lang w:val="nl-NL"/>
        </w:rPr>
        <w:t>l</w:t>
      </w:r>
      <w:r w:rsidRPr="00B24465">
        <w:rPr>
          <w:rFonts w:eastAsia="Times New Roman"/>
          <w:spacing w:val="-2"/>
          <w:lang w:val="nl-NL"/>
        </w:rPr>
        <w:t>o</w:t>
      </w:r>
      <w:r w:rsidRPr="00B24465">
        <w:rPr>
          <w:rFonts w:eastAsia="Times New Roman"/>
          <w:lang w:val="nl-NL"/>
        </w:rPr>
        <w:t>e</w:t>
      </w:r>
      <w:r w:rsidRPr="00B24465">
        <w:rPr>
          <w:rFonts w:eastAsia="Times New Roman"/>
          <w:spacing w:val="-2"/>
          <w:lang w:val="nl-NL"/>
        </w:rPr>
        <w:t>d</w:t>
      </w:r>
      <w:r w:rsidRPr="00B24465">
        <w:rPr>
          <w:rFonts w:eastAsia="Times New Roman"/>
          <w:lang w:val="nl-NL"/>
        </w:rPr>
        <w:t>ce</w:t>
      </w:r>
      <w:r w:rsidRPr="00B24465">
        <w:rPr>
          <w:rFonts w:eastAsia="Times New Roman"/>
          <w:spacing w:val="-1"/>
          <w:lang w:val="nl-NL"/>
        </w:rPr>
        <w:t>l</w:t>
      </w:r>
      <w:r w:rsidRPr="00B24465">
        <w:rPr>
          <w:rFonts w:eastAsia="Times New Roman"/>
          <w:spacing w:val="1"/>
          <w:lang w:val="nl-NL"/>
        </w:rPr>
        <w:t>l</w:t>
      </w:r>
      <w:r w:rsidRPr="00B24465">
        <w:rPr>
          <w:rFonts w:eastAsia="Times New Roman"/>
          <w:lang w:val="nl-NL"/>
        </w:rPr>
        <w:t>en,</w:t>
      </w:r>
      <w:r w:rsidRPr="00B24465">
        <w:rPr>
          <w:rFonts w:eastAsia="Times New Roman"/>
          <w:spacing w:val="-2"/>
          <w:lang w:val="nl-NL"/>
        </w:rPr>
        <w:t xml:space="preserve"> </w:t>
      </w:r>
      <w:r w:rsidRPr="00B24465">
        <w:rPr>
          <w:rFonts w:eastAsia="Times New Roman"/>
          <w:spacing w:val="1"/>
          <w:lang w:val="nl-NL"/>
        </w:rPr>
        <w:t>r</w:t>
      </w:r>
      <w:r w:rsidRPr="00B24465">
        <w:rPr>
          <w:rFonts w:eastAsia="Times New Roman"/>
          <w:lang w:val="nl-NL"/>
        </w:rPr>
        <w:t>ode</w:t>
      </w:r>
      <w:r w:rsidRPr="00B24465">
        <w:rPr>
          <w:rFonts w:eastAsia="Times New Roman"/>
          <w:spacing w:val="-2"/>
          <w:lang w:val="nl-NL"/>
        </w:rPr>
        <w:t xml:space="preserve"> </w:t>
      </w:r>
      <w:r w:rsidRPr="00B24465">
        <w:rPr>
          <w:rFonts w:eastAsia="Times New Roman"/>
          <w:lang w:val="nl-NL"/>
        </w:rPr>
        <w:t>b</w:t>
      </w:r>
      <w:r w:rsidRPr="00B24465">
        <w:rPr>
          <w:rFonts w:eastAsia="Times New Roman"/>
          <w:spacing w:val="1"/>
          <w:lang w:val="nl-NL"/>
        </w:rPr>
        <w:t>l</w:t>
      </w:r>
      <w:r w:rsidRPr="00B24465">
        <w:rPr>
          <w:rFonts w:eastAsia="Times New Roman"/>
          <w:spacing w:val="-2"/>
          <w:lang w:val="nl-NL"/>
        </w:rPr>
        <w:t>o</w:t>
      </w:r>
      <w:r w:rsidRPr="00B24465">
        <w:rPr>
          <w:rFonts w:eastAsia="Times New Roman"/>
          <w:lang w:val="nl-NL"/>
        </w:rPr>
        <w:t>edc</w:t>
      </w:r>
      <w:r w:rsidRPr="00B24465">
        <w:rPr>
          <w:rFonts w:eastAsia="Times New Roman"/>
          <w:spacing w:val="-2"/>
          <w:lang w:val="nl-NL"/>
        </w:rPr>
        <w:t>e</w:t>
      </w:r>
      <w:r w:rsidRPr="00B24465">
        <w:rPr>
          <w:rFonts w:eastAsia="Times New Roman"/>
          <w:spacing w:val="-1"/>
          <w:lang w:val="nl-NL"/>
        </w:rPr>
        <w:t>l</w:t>
      </w:r>
      <w:r w:rsidRPr="00B24465">
        <w:rPr>
          <w:rFonts w:eastAsia="Times New Roman"/>
          <w:spacing w:val="1"/>
          <w:lang w:val="nl-NL"/>
        </w:rPr>
        <w:t>l</w:t>
      </w:r>
      <w:r w:rsidRPr="00B24465">
        <w:rPr>
          <w:rFonts w:eastAsia="Times New Roman"/>
          <w:lang w:val="nl-NL"/>
        </w:rPr>
        <w:t xml:space="preserve">en </w:t>
      </w:r>
      <w:r w:rsidRPr="00B24465">
        <w:rPr>
          <w:rFonts w:eastAsia="Times New Roman"/>
          <w:spacing w:val="-2"/>
          <w:lang w:val="nl-NL"/>
        </w:rPr>
        <w:t>e</w:t>
      </w:r>
      <w:r w:rsidRPr="00B24465">
        <w:rPr>
          <w:rFonts w:eastAsia="Times New Roman"/>
          <w:lang w:val="nl-NL"/>
        </w:rPr>
        <w:t>n</w:t>
      </w:r>
      <w:r w:rsidRPr="00B24465">
        <w:rPr>
          <w:rFonts w:eastAsia="Times New Roman"/>
          <w:spacing w:val="-2"/>
          <w:lang w:val="nl-NL"/>
        </w:rPr>
        <w:t xml:space="preserve"> </w:t>
      </w:r>
      <w:r w:rsidRPr="00B24465">
        <w:rPr>
          <w:rFonts w:eastAsia="Times New Roman"/>
          <w:lang w:val="nl-NL"/>
        </w:rPr>
        <w:t>b</w:t>
      </w:r>
      <w:r w:rsidRPr="00B24465">
        <w:rPr>
          <w:rFonts w:eastAsia="Times New Roman"/>
          <w:spacing w:val="1"/>
          <w:lang w:val="nl-NL"/>
        </w:rPr>
        <w:t>l</w:t>
      </w:r>
      <w:r w:rsidRPr="00B24465">
        <w:rPr>
          <w:rFonts w:eastAsia="Times New Roman"/>
          <w:lang w:val="nl-NL"/>
        </w:rPr>
        <w:t>oed</w:t>
      </w:r>
      <w:r w:rsidRPr="00B24465">
        <w:rPr>
          <w:rFonts w:eastAsia="Times New Roman"/>
          <w:spacing w:val="-2"/>
          <w:lang w:val="nl-NL"/>
        </w:rPr>
        <w:t>p</w:t>
      </w:r>
      <w:r w:rsidRPr="00B24465">
        <w:rPr>
          <w:rFonts w:eastAsia="Times New Roman"/>
          <w:spacing w:val="1"/>
          <w:lang w:val="nl-NL"/>
        </w:rPr>
        <w:t>l</w:t>
      </w:r>
      <w:r w:rsidRPr="00B24465">
        <w:rPr>
          <w:rFonts w:eastAsia="Times New Roman"/>
          <w:spacing w:val="-2"/>
          <w:lang w:val="nl-NL"/>
        </w:rPr>
        <w:t>a</w:t>
      </w:r>
      <w:r w:rsidRPr="00B24465">
        <w:rPr>
          <w:rFonts w:eastAsia="Times New Roman"/>
          <w:lang w:val="nl-NL"/>
        </w:rPr>
        <w:t>a</w:t>
      </w:r>
      <w:r w:rsidRPr="00B24465">
        <w:rPr>
          <w:rFonts w:eastAsia="Times New Roman"/>
          <w:spacing w:val="-1"/>
          <w:lang w:val="nl-NL"/>
        </w:rPr>
        <w:t>t</w:t>
      </w:r>
      <w:r w:rsidRPr="00B24465">
        <w:rPr>
          <w:rFonts w:eastAsia="Times New Roman"/>
          <w:spacing w:val="1"/>
          <w:lang w:val="nl-NL"/>
        </w:rPr>
        <w:t>j</w:t>
      </w:r>
      <w:r w:rsidRPr="00B24465">
        <w:rPr>
          <w:rFonts w:eastAsia="Times New Roman"/>
          <w:lang w:val="nl-NL"/>
        </w:rPr>
        <w:t>es.</w:t>
      </w:r>
      <w:r w:rsidRPr="00B24465">
        <w:rPr>
          <w:lang w:val="nl-NL"/>
        </w:rPr>
        <w:t xml:space="preserve"> </w:t>
      </w:r>
    </w:p>
    <w:p w14:paraId="268AEB35" w14:textId="77777777" w:rsidR="00244A56" w:rsidRPr="00B24465" w:rsidRDefault="00244A56" w:rsidP="00244A56">
      <w:pPr>
        <w:rPr>
          <w:lang w:val="nl-NL"/>
        </w:rPr>
      </w:pPr>
    </w:p>
    <w:p w14:paraId="3A6E25D3" w14:textId="77777777" w:rsidR="00244A56" w:rsidRPr="00B24465" w:rsidRDefault="00244A56" w:rsidP="00244A56">
      <w:pPr>
        <w:pStyle w:val="HeadingStrong"/>
        <w:rPr>
          <w:lang w:val="nl-NL"/>
        </w:rPr>
      </w:pPr>
      <w:r w:rsidRPr="00B24465">
        <w:rPr>
          <w:lang w:val="nl-NL"/>
        </w:rPr>
        <w:t>Het melden van bijwerkingen</w:t>
      </w:r>
    </w:p>
    <w:p w14:paraId="2EADD3C3" w14:textId="77777777" w:rsidR="00244A56" w:rsidRPr="00B24465" w:rsidRDefault="00244A56" w:rsidP="00244A56">
      <w:pPr>
        <w:pStyle w:val="NormalKeep"/>
        <w:rPr>
          <w:lang w:val="nl-NL"/>
        </w:rPr>
      </w:pPr>
    </w:p>
    <w:p w14:paraId="5DA1BDF3" w14:textId="1820E415" w:rsidR="00244A56" w:rsidRPr="00B24465" w:rsidRDefault="001566A0" w:rsidP="00244A56">
      <w:pPr>
        <w:rPr>
          <w:lang w:val="nl-NL"/>
        </w:rPr>
      </w:pPr>
      <w:r w:rsidRPr="00B24465">
        <w:rPr>
          <w:rFonts w:eastAsia="Times New Roman"/>
          <w:spacing w:val="1"/>
          <w:lang w:val="nl-NL"/>
        </w:rPr>
        <w:t>K</w:t>
      </w:r>
      <w:r w:rsidRPr="00B24465">
        <w:rPr>
          <w:rFonts w:eastAsia="Times New Roman"/>
          <w:spacing w:val="-2"/>
          <w:lang w:val="nl-NL"/>
        </w:rPr>
        <w:t>r</w:t>
      </w:r>
      <w:r w:rsidRPr="00B24465">
        <w:rPr>
          <w:rFonts w:eastAsia="Times New Roman"/>
          <w:spacing w:val="-1"/>
          <w:lang w:val="nl-NL"/>
        </w:rPr>
        <w:t>i</w:t>
      </w:r>
      <w:r w:rsidRPr="00B24465">
        <w:rPr>
          <w:rFonts w:eastAsia="Times New Roman"/>
          <w:spacing w:val="3"/>
          <w:lang w:val="nl-NL"/>
        </w:rPr>
        <w:t>j</w:t>
      </w:r>
      <w:r w:rsidRPr="00B24465">
        <w:rPr>
          <w:rFonts w:eastAsia="Times New Roman"/>
          <w:spacing w:val="-2"/>
          <w:lang w:val="nl-NL"/>
        </w:rPr>
        <w:t>g</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u</w:t>
      </w:r>
      <w:r w:rsidRPr="00B24465">
        <w:rPr>
          <w:rFonts w:eastAsia="Times New Roman"/>
          <w:spacing w:val="-2"/>
          <w:lang w:val="nl-NL"/>
        </w:rPr>
        <w:t xml:space="preserve"> </w:t>
      </w:r>
      <w:r w:rsidRPr="00B24465">
        <w:rPr>
          <w:rFonts w:eastAsia="Times New Roman"/>
          <w:spacing w:val="1"/>
          <w:lang w:val="nl-NL"/>
        </w:rPr>
        <w:t>l</w:t>
      </w:r>
      <w:r w:rsidRPr="00B24465">
        <w:rPr>
          <w:rFonts w:eastAsia="Times New Roman"/>
          <w:spacing w:val="-2"/>
          <w:lang w:val="nl-NL"/>
        </w:rPr>
        <w:t>a</w:t>
      </w:r>
      <w:r w:rsidRPr="00B24465">
        <w:rPr>
          <w:rFonts w:eastAsia="Times New Roman"/>
          <w:lang w:val="nl-NL"/>
        </w:rPr>
        <w:t>st</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 xml:space="preserve">an </w:t>
      </w:r>
      <w:r w:rsidRPr="00B24465">
        <w:rPr>
          <w:rFonts w:eastAsia="Times New Roman"/>
          <w:spacing w:val="-2"/>
          <w:lang w:val="nl-NL"/>
        </w:rPr>
        <w:t>b</w:t>
      </w:r>
      <w:r w:rsidRPr="00B24465">
        <w:rPr>
          <w:rFonts w:eastAsia="Times New Roman"/>
          <w:spacing w:val="-1"/>
          <w:lang w:val="nl-NL"/>
        </w:rPr>
        <w:t>i</w:t>
      </w:r>
      <w:r w:rsidRPr="00B24465">
        <w:rPr>
          <w:rFonts w:eastAsia="Times New Roman"/>
          <w:spacing w:val="3"/>
          <w:lang w:val="nl-NL"/>
        </w:rPr>
        <w:t>j</w:t>
      </w:r>
      <w:r w:rsidRPr="00B24465">
        <w:rPr>
          <w:rFonts w:eastAsia="Times New Roman"/>
          <w:spacing w:val="-1"/>
          <w:lang w:val="nl-NL"/>
        </w:rPr>
        <w:t>w</w:t>
      </w:r>
      <w:r w:rsidRPr="00B24465">
        <w:rPr>
          <w:rFonts w:eastAsia="Times New Roman"/>
          <w:spacing w:val="-2"/>
          <w:lang w:val="nl-NL"/>
        </w:rPr>
        <w:t>e</w:t>
      </w:r>
      <w:r w:rsidRPr="00B24465">
        <w:rPr>
          <w:rFonts w:eastAsia="Times New Roman"/>
          <w:spacing w:val="1"/>
          <w:lang w:val="nl-NL"/>
        </w:rPr>
        <w:t>r</w:t>
      </w:r>
      <w:r w:rsidRPr="00B24465">
        <w:rPr>
          <w:rFonts w:eastAsia="Times New Roman"/>
          <w:spacing w:val="-2"/>
          <w:lang w:val="nl-NL"/>
        </w:rPr>
        <w:t>k</w:t>
      </w:r>
      <w:r w:rsidRPr="00B24465">
        <w:rPr>
          <w:rFonts w:eastAsia="Times New Roman"/>
          <w:spacing w:val="1"/>
          <w:lang w:val="nl-NL"/>
        </w:rPr>
        <w:t>i</w:t>
      </w:r>
      <w:r w:rsidRPr="00B24465">
        <w:rPr>
          <w:rFonts w:eastAsia="Times New Roman"/>
          <w:lang w:val="nl-NL"/>
        </w:rPr>
        <w:t>n</w:t>
      </w:r>
      <w:r w:rsidRPr="00B24465">
        <w:rPr>
          <w:rFonts w:eastAsia="Times New Roman"/>
          <w:spacing w:val="-2"/>
          <w:lang w:val="nl-NL"/>
        </w:rPr>
        <w:t>g</w:t>
      </w:r>
      <w:r w:rsidRPr="00B24465">
        <w:rPr>
          <w:rFonts w:eastAsia="Times New Roman"/>
          <w:lang w:val="nl-NL"/>
        </w:rPr>
        <w:t>en, neem</w:t>
      </w:r>
      <w:r w:rsidRPr="00B24465">
        <w:rPr>
          <w:rFonts w:eastAsia="Times New Roman"/>
          <w:spacing w:val="-4"/>
          <w:lang w:val="nl-NL"/>
        </w:rPr>
        <w:t xml:space="preserve"> </w:t>
      </w:r>
      <w:r w:rsidRPr="00B24465">
        <w:rPr>
          <w:rFonts w:eastAsia="Times New Roman"/>
          <w:lang w:val="nl-NL"/>
        </w:rPr>
        <w:t>dan c</w:t>
      </w:r>
      <w:r w:rsidRPr="00B24465">
        <w:rPr>
          <w:rFonts w:eastAsia="Times New Roman"/>
          <w:spacing w:val="-2"/>
          <w:lang w:val="nl-NL"/>
        </w:rPr>
        <w:t>o</w:t>
      </w:r>
      <w:r w:rsidRPr="00B24465">
        <w:rPr>
          <w:rFonts w:eastAsia="Times New Roman"/>
          <w:lang w:val="nl-NL"/>
        </w:rPr>
        <w:t>n</w:t>
      </w:r>
      <w:r w:rsidRPr="00B24465">
        <w:rPr>
          <w:rFonts w:eastAsia="Times New Roman"/>
          <w:spacing w:val="1"/>
          <w:lang w:val="nl-NL"/>
        </w:rPr>
        <w:t>t</w:t>
      </w:r>
      <w:r w:rsidRPr="00B24465">
        <w:rPr>
          <w:rFonts w:eastAsia="Times New Roman"/>
          <w:spacing w:val="-2"/>
          <w:lang w:val="nl-NL"/>
        </w:rPr>
        <w:t>a</w:t>
      </w:r>
      <w:r w:rsidRPr="00B24465">
        <w:rPr>
          <w:rFonts w:eastAsia="Times New Roman"/>
          <w:lang w:val="nl-NL"/>
        </w:rPr>
        <w:t>ct</w:t>
      </w:r>
      <w:r w:rsidRPr="00B24465">
        <w:rPr>
          <w:rFonts w:eastAsia="Times New Roman"/>
          <w:spacing w:val="1"/>
          <w:lang w:val="nl-NL"/>
        </w:rPr>
        <w:t xml:space="preserve"> </w:t>
      </w:r>
      <w:r w:rsidRPr="00B24465">
        <w:rPr>
          <w:rFonts w:eastAsia="Times New Roman"/>
          <w:spacing w:val="-2"/>
          <w:lang w:val="nl-NL"/>
        </w:rPr>
        <w:t>o</w:t>
      </w:r>
      <w:r w:rsidRPr="00B24465">
        <w:rPr>
          <w:rFonts w:eastAsia="Times New Roman"/>
          <w:lang w:val="nl-NL"/>
        </w:rPr>
        <w:t xml:space="preserve">p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w:t>
      </w:r>
      <w:r w:rsidRPr="00B24465">
        <w:rPr>
          <w:rFonts w:eastAsia="Times New Roman"/>
          <w:lang w:val="nl-NL"/>
        </w:rPr>
        <w:t>uw</w:t>
      </w:r>
      <w:r w:rsidRPr="00B24465">
        <w:rPr>
          <w:rFonts w:eastAsia="Times New Roman"/>
          <w:spacing w:val="-1"/>
          <w:lang w:val="nl-NL"/>
        </w:rPr>
        <w:t xml:space="preserve"> </w:t>
      </w:r>
      <w:r w:rsidRPr="00B24465">
        <w:rPr>
          <w:rFonts w:eastAsia="Times New Roman"/>
          <w:lang w:val="nl-NL"/>
        </w:rPr>
        <w:t>a</w:t>
      </w:r>
      <w:r w:rsidRPr="00B24465">
        <w:rPr>
          <w:rFonts w:eastAsia="Times New Roman"/>
          <w:spacing w:val="-2"/>
          <w:lang w:val="nl-NL"/>
        </w:rPr>
        <w:t>r</w:t>
      </w:r>
      <w:r w:rsidRPr="00B24465">
        <w:rPr>
          <w:rFonts w:eastAsia="Times New Roman"/>
          <w:spacing w:val="1"/>
          <w:lang w:val="nl-NL"/>
        </w:rPr>
        <w:t>t</w:t>
      </w:r>
      <w:r w:rsidRPr="00B24465">
        <w:rPr>
          <w:rFonts w:eastAsia="Times New Roman"/>
          <w:lang w:val="nl-NL"/>
        </w:rPr>
        <w:t>s</w:t>
      </w:r>
      <w:r w:rsidRPr="00B24465">
        <w:rPr>
          <w:rFonts w:eastAsia="Times New Roman"/>
          <w:spacing w:val="-2"/>
          <w:lang w:val="nl-NL"/>
        </w:rPr>
        <w:t xml:space="preserve"> </w:t>
      </w:r>
      <w:r w:rsidRPr="00B24465">
        <w:rPr>
          <w:rFonts w:eastAsia="Times New Roman"/>
          <w:lang w:val="nl-NL"/>
        </w:rPr>
        <w:t>of</w:t>
      </w:r>
      <w:r w:rsidRPr="00B24465">
        <w:rPr>
          <w:rFonts w:eastAsia="Times New Roman"/>
          <w:spacing w:val="1"/>
          <w:lang w:val="nl-NL"/>
        </w:rPr>
        <w:t xml:space="preserve"> </w:t>
      </w:r>
      <w:r w:rsidRPr="00B24465">
        <w:rPr>
          <w:rFonts w:eastAsia="Times New Roman"/>
          <w:spacing w:val="-2"/>
          <w:lang w:val="nl-NL"/>
        </w:rPr>
        <w:t>a</w:t>
      </w:r>
      <w:r w:rsidRPr="00B24465">
        <w:rPr>
          <w:rFonts w:eastAsia="Times New Roman"/>
          <w:lang w:val="nl-NL"/>
        </w:rPr>
        <w:t>po</w:t>
      </w:r>
      <w:r w:rsidRPr="00B24465">
        <w:rPr>
          <w:rFonts w:eastAsia="Times New Roman"/>
          <w:spacing w:val="1"/>
          <w:lang w:val="nl-NL"/>
        </w:rPr>
        <w:t>t</w:t>
      </w:r>
      <w:r w:rsidRPr="00B24465">
        <w:rPr>
          <w:rFonts w:eastAsia="Times New Roman"/>
          <w:spacing w:val="-2"/>
          <w:lang w:val="nl-NL"/>
        </w:rPr>
        <w:t>h</w:t>
      </w:r>
      <w:r w:rsidRPr="00B24465">
        <w:rPr>
          <w:rFonts w:eastAsia="Times New Roman"/>
          <w:lang w:val="nl-NL"/>
        </w:rPr>
        <w:t>e</w:t>
      </w:r>
      <w:r w:rsidRPr="00B24465">
        <w:rPr>
          <w:rFonts w:eastAsia="Times New Roman"/>
          <w:spacing w:val="-2"/>
          <w:lang w:val="nl-NL"/>
        </w:rPr>
        <w:t>k</w:t>
      </w:r>
      <w:r w:rsidRPr="00B24465">
        <w:rPr>
          <w:rFonts w:eastAsia="Times New Roman"/>
          <w:lang w:val="nl-NL"/>
        </w:rPr>
        <w:t>e</w:t>
      </w:r>
      <w:r w:rsidRPr="00B24465">
        <w:rPr>
          <w:rFonts w:eastAsia="Times New Roman"/>
          <w:spacing w:val="1"/>
          <w:lang w:val="nl-NL"/>
        </w:rPr>
        <w:t>r</w:t>
      </w:r>
      <w:r w:rsidR="00244A56" w:rsidRPr="00B24465">
        <w:rPr>
          <w:lang w:val="nl-NL"/>
        </w:rPr>
        <w:t xml:space="preserve">. Dit geldt ook voor mogelijke bijwerkingen die niet in deze bijsluiter staan. U kunt bijwerkingen ook </w:t>
      </w:r>
      <w:r w:rsidRPr="00B24465">
        <w:rPr>
          <w:rFonts w:eastAsia="Times New Roman"/>
          <w:spacing w:val="-2"/>
          <w:lang w:val="nl-NL"/>
        </w:rPr>
        <w:t>r</w:t>
      </w:r>
      <w:r w:rsidRPr="00B24465">
        <w:rPr>
          <w:rFonts w:eastAsia="Times New Roman"/>
          <w:lang w:val="nl-NL"/>
        </w:rPr>
        <w:t>ech</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t</w:t>
      </w:r>
      <w:r w:rsidRPr="00B24465">
        <w:rPr>
          <w:rFonts w:eastAsia="Times New Roman"/>
          <w:spacing w:val="1"/>
          <w:lang w:val="nl-NL"/>
        </w:rPr>
        <w:t>r</w:t>
      </w:r>
      <w:r w:rsidRPr="00B24465">
        <w:rPr>
          <w:rFonts w:eastAsia="Times New Roman"/>
          <w:lang w:val="nl-NL"/>
        </w:rPr>
        <w:t>ee</w:t>
      </w:r>
      <w:r w:rsidRPr="00B24465">
        <w:rPr>
          <w:rFonts w:eastAsia="Times New Roman"/>
          <w:spacing w:val="-2"/>
          <w:lang w:val="nl-NL"/>
        </w:rPr>
        <w:t>k</w:t>
      </w:r>
      <w:r w:rsidRPr="00B24465">
        <w:rPr>
          <w:rFonts w:eastAsia="Times New Roman"/>
          <w:lang w:val="nl-NL"/>
        </w:rPr>
        <w:t>s</w:t>
      </w:r>
      <w:r w:rsidRPr="00B24465">
        <w:rPr>
          <w:rFonts w:eastAsia="Times New Roman"/>
          <w:spacing w:val="1"/>
          <w:lang w:val="nl-NL"/>
        </w:rPr>
        <w:t xml:space="preserve"> </w:t>
      </w:r>
      <w:r w:rsidR="00244A56" w:rsidRPr="00B24465">
        <w:rPr>
          <w:lang w:val="nl-NL"/>
        </w:rPr>
        <w:t xml:space="preserve">melden via </w:t>
      </w:r>
      <w:r w:rsidR="00244A56" w:rsidRPr="00B24465">
        <w:rPr>
          <w:shd w:val="pct15" w:color="auto" w:fill="FFFFFF"/>
          <w:lang w:val="nl-NL"/>
        </w:rPr>
        <w:t xml:space="preserve">het nationale </w:t>
      </w:r>
      <w:r w:rsidRPr="00B24465">
        <w:rPr>
          <w:shd w:val="pct15" w:color="auto" w:fill="FFFFFF"/>
          <w:lang w:val="nl-NL"/>
        </w:rPr>
        <w:t xml:space="preserve">meldsysteem zoals </w:t>
      </w:r>
      <w:r w:rsidR="00244A56" w:rsidRPr="00B24465">
        <w:rPr>
          <w:shd w:val="pct15" w:color="auto" w:fill="FFFFFF"/>
          <w:lang w:val="nl-NL"/>
        </w:rPr>
        <w:t xml:space="preserve">vermeld </w:t>
      </w:r>
      <w:r w:rsidR="00244A56" w:rsidRPr="00B24465">
        <w:rPr>
          <w:shd w:val="clear" w:color="auto" w:fill="D9D9D9" w:themeFill="background1" w:themeFillShade="D9"/>
          <w:lang w:val="nl-NL"/>
        </w:rPr>
        <w:t xml:space="preserve">in </w:t>
      </w:r>
      <w:hyperlink r:id="rId25" w:history="1">
        <w:r w:rsidR="001C1A50" w:rsidRPr="00B24465">
          <w:rPr>
            <w:rStyle w:val="ab"/>
            <w:shd w:val="clear" w:color="auto" w:fill="D9D9D9" w:themeFill="background1" w:themeFillShade="D9"/>
            <w:lang w:val="nl-NL"/>
          </w:rPr>
          <w:t>a</w:t>
        </w:r>
        <w:r w:rsidRPr="00B24465">
          <w:rPr>
            <w:rStyle w:val="ab"/>
            <w:shd w:val="clear" w:color="auto" w:fill="D9D9D9" w:themeFill="background1" w:themeFillShade="D9"/>
            <w:lang w:val="nl-NL"/>
          </w:rPr>
          <w:t>anhang</w:t>
        </w:r>
        <w:r w:rsidR="00795427" w:rsidRPr="00B24465">
          <w:rPr>
            <w:rStyle w:val="ab"/>
            <w:shd w:val="clear" w:color="auto" w:fill="D9D9D9" w:themeFill="background1" w:themeFillShade="D9"/>
            <w:lang w:val="nl-NL"/>
          </w:rPr>
          <w:t>s</w:t>
        </w:r>
        <w:r w:rsidRPr="00B24465">
          <w:rPr>
            <w:rStyle w:val="ab"/>
            <w:shd w:val="clear" w:color="auto" w:fill="D9D9D9" w:themeFill="background1" w:themeFillShade="D9"/>
            <w:lang w:val="nl-NL"/>
          </w:rPr>
          <w:t>el</w:t>
        </w:r>
        <w:r w:rsidR="00244A56" w:rsidRPr="00B24465">
          <w:rPr>
            <w:rStyle w:val="ab"/>
            <w:shd w:val="clear" w:color="auto" w:fill="D9D9D9" w:themeFill="background1" w:themeFillShade="D9"/>
            <w:lang w:val="nl-NL"/>
          </w:rPr>
          <w:t> V</w:t>
        </w:r>
      </w:hyperlink>
      <w:r w:rsidR="00244A56" w:rsidRPr="00B24465">
        <w:rPr>
          <w:shd w:val="clear" w:color="auto" w:fill="FFFFFF"/>
          <w:lang w:val="nl-NL"/>
        </w:rPr>
        <w:t>.</w:t>
      </w:r>
      <w:r w:rsidR="00244A56" w:rsidRPr="00B24465">
        <w:rPr>
          <w:lang w:val="nl-NL"/>
        </w:rPr>
        <w:t xml:space="preserve"> Door bijwerkingen te melden, kunt u </w:t>
      </w:r>
      <w:r w:rsidRPr="00B24465">
        <w:rPr>
          <w:lang w:val="nl-NL"/>
        </w:rPr>
        <w:t xml:space="preserve">ons </w:t>
      </w:r>
      <w:r w:rsidR="00244A56" w:rsidRPr="00B24465">
        <w:rPr>
          <w:lang w:val="nl-NL"/>
        </w:rPr>
        <w:t xml:space="preserve">helpen meer informatie te </w:t>
      </w:r>
      <w:r w:rsidRPr="00B24465">
        <w:rPr>
          <w:lang w:val="nl-NL"/>
        </w:rPr>
        <w:t xml:space="preserve">verkrijgen </w:t>
      </w:r>
      <w:r w:rsidR="00244A56" w:rsidRPr="00B24465">
        <w:rPr>
          <w:lang w:val="nl-NL"/>
        </w:rPr>
        <w:t>over de veiligheid van dit geneesmiddel.</w:t>
      </w:r>
    </w:p>
    <w:p w14:paraId="3C646042" w14:textId="5B127FFB" w:rsidR="00244A56" w:rsidRPr="00B24465" w:rsidRDefault="00244A56" w:rsidP="00244A56">
      <w:pPr>
        <w:rPr>
          <w:lang w:val="nl-NL"/>
        </w:rPr>
      </w:pPr>
    </w:p>
    <w:p w14:paraId="6FC4B418" w14:textId="77777777" w:rsidR="00E30B6A" w:rsidRPr="00B24465" w:rsidRDefault="00E30B6A" w:rsidP="00244A56">
      <w:pPr>
        <w:rPr>
          <w:lang w:val="nl-NL"/>
        </w:rPr>
      </w:pPr>
    </w:p>
    <w:p w14:paraId="71CDA78E" w14:textId="40DAAB15" w:rsidR="00244A56" w:rsidRPr="00B24465" w:rsidRDefault="00244A56" w:rsidP="0003580A">
      <w:pPr>
        <w:rPr>
          <w:lang w:val="nl-NL"/>
        </w:rPr>
      </w:pPr>
      <w:r w:rsidRPr="00B24465">
        <w:rPr>
          <w:b/>
          <w:lang w:val="nl-NL"/>
        </w:rPr>
        <w:t>5.</w:t>
      </w:r>
      <w:r w:rsidRPr="00B24465">
        <w:rPr>
          <w:b/>
          <w:lang w:val="nl-NL"/>
        </w:rPr>
        <w:tab/>
        <w:t xml:space="preserve">Hoe bewaart u dit </w:t>
      </w:r>
      <w:r w:rsidR="006A3C60" w:rsidRPr="00B24465">
        <w:rPr>
          <w:b/>
          <w:lang w:val="nl-NL"/>
        </w:rPr>
        <w:t>middel</w:t>
      </w:r>
      <w:r w:rsidR="003F1A75" w:rsidRPr="00B24465">
        <w:rPr>
          <w:b/>
          <w:lang w:val="nl-NL"/>
        </w:rPr>
        <w:t>?</w:t>
      </w:r>
    </w:p>
    <w:p w14:paraId="79A1DBC8" w14:textId="77777777" w:rsidR="00244A56" w:rsidRPr="00B24465" w:rsidRDefault="00244A56" w:rsidP="00244A56">
      <w:pPr>
        <w:pStyle w:val="NormalKeep"/>
        <w:rPr>
          <w:lang w:val="nl-NL"/>
        </w:rPr>
      </w:pPr>
    </w:p>
    <w:p w14:paraId="517988C2" w14:textId="77777777" w:rsidR="00244A56" w:rsidRPr="00B24465" w:rsidRDefault="00244A56" w:rsidP="00244A56">
      <w:pPr>
        <w:rPr>
          <w:lang w:val="nl-NL"/>
        </w:rPr>
      </w:pPr>
      <w:r w:rsidRPr="00B24465">
        <w:rPr>
          <w:lang w:val="nl-NL"/>
        </w:rPr>
        <w:t>Buiten het zicht en bereik van kinderen houden.</w:t>
      </w:r>
    </w:p>
    <w:p w14:paraId="3E80531E" w14:textId="77777777" w:rsidR="00244A56" w:rsidRPr="00B24465" w:rsidRDefault="00244A56" w:rsidP="00244A56">
      <w:pPr>
        <w:rPr>
          <w:lang w:val="nl-NL"/>
        </w:rPr>
      </w:pPr>
    </w:p>
    <w:p w14:paraId="050A948F" w14:textId="4284D5B0" w:rsidR="00BB2FF0" w:rsidRPr="00B24465" w:rsidRDefault="00BB2FF0" w:rsidP="00244A56">
      <w:pPr>
        <w:rPr>
          <w:lang w:val="nl-NL"/>
        </w:rPr>
      </w:pPr>
      <w:r w:rsidRPr="00B24465">
        <w:rPr>
          <w:rFonts w:eastAsia="Times New Roman"/>
          <w:spacing w:val="-1"/>
          <w:lang w:val="nl-NL"/>
        </w:rPr>
        <w:t>G</w:t>
      </w:r>
      <w:r w:rsidRPr="00B24465">
        <w:rPr>
          <w:rFonts w:eastAsia="Times New Roman"/>
          <w:lang w:val="nl-NL"/>
        </w:rPr>
        <w:t>eb</w:t>
      </w:r>
      <w:r w:rsidRPr="00B24465">
        <w:rPr>
          <w:rFonts w:eastAsia="Times New Roman"/>
          <w:spacing w:val="1"/>
          <w:lang w:val="nl-NL"/>
        </w:rPr>
        <w:t>r</w:t>
      </w:r>
      <w:r w:rsidRPr="00B24465">
        <w:rPr>
          <w:rFonts w:eastAsia="Times New Roman"/>
          <w:lang w:val="nl-NL"/>
        </w:rPr>
        <w:t>u</w:t>
      </w:r>
      <w:r w:rsidRPr="00B24465">
        <w:rPr>
          <w:rFonts w:eastAsia="Times New Roman"/>
          <w:spacing w:val="1"/>
          <w:lang w:val="nl-NL"/>
        </w:rPr>
        <w:t>i</w:t>
      </w:r>
      <w:r w:rsidRPr="00B24465">
        <w:rPr>
          <w:rFonts w:eastAsia="Times New Roman"/>
          <w:lang w:val="nl-NL"/>
        </w:rPr>
        <w:t>k</w:t>
      </w:r>
      <w:r w:rsidRPr="00B24465">
        <w:rPr>
          <w:rFonts w:eastAsia="Times New Roman"/>
          <w:spacing w:val="-2"/>
          <w:lang w:val="nl-NL"/>
        </w:rPr>
        <w:t xml:space="preserve"> </w:t>
      </w:r>
      <w:r w:rsidRPr="00B24465">
        <w:rPr>
          <w:rFonts w:eastAsia="Times New Roman"/>
          <w:lang w:val="nl-NL"/>
        </w:rPr>
        <w:t>d</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ene</w:t>
      </w:r>
      <w:r w:rsidRPr="00B24465">
        <w:rPr>
          <w:rFonts w:eastAsia="Times New Roman"/>
          <w:spacing w:val="-2"/>
          <w:lang w:val="nl-NL"/>
        </w:rPr>
        <w:t>e</w:t>
      </w:r>
      <w:r w:rsidRPr="00B24465">
        <w:rPr>
          <w:rFonts w:eastAsia="Times New Roman"/>
          <w:lang w:val="nl-NL"/>
        </w:rPr>
        <w:t>s</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ddel</w:t>
      </w:r>
      <w:r w:rsidRPr="00B24465">
        <w:rPr>
          <w:rFonts w:eastAsia="Times New Roman"/>
          <w:spacing w:val="1"/>
          <w:lang w:val="nl-NL"/>
        </w:rPr>
        <w:t xml:space="preserve"> </w:t>
      </w:r>
      <w:r w:rsidRPr="00B24465">
        <w:rPr>
          <w:rFonts w:eastAsia="Times New Roman"/>
          <w:spacing w:val="-2"/>
          <w:lang w:val="nl-NL"/>
        </w:rPr>
        <w:t>n</w:t>
      </w:r>
      <w:r w:rsidRPr="00B24465">
        <w:rPr>
          <w:rFonts w:eastAsia="Times New Roman"/>
          <w:spacing w:val="1"/>
          <w:lang w:val="nl-NL"/>
        </w:rPr>
        <w:t>i</w:t>
      </w:r>
      <w:r w:rsidRPr="00B24465">
        <w:rPr>
          <w:rFonts w:eastAsia="Times New Roman"/>
          <w:lang w:val="nl-NL"/>
        </w:rPr>
        <w:t>et</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lang w:val="nl-NL"/>
        </w:rPr>
        <w:t>eer</w:t>
      </w:r>
      <w:r w:rsidRPr="00B24465">
        <w:rPr>
          <w:rFonts w:eastAsia="Times New Roman"/>
          <w:spacing w:val="1"/>
          <w:lang w:val="nl-NL"/>
        </w:rPr>
        <w:t xml:space="preserve"> </w:t>
      </w:r>
      <w:r w:rsidRPr="00B24465">
        <w:rPr>
          <w:rFonts w:eastAsia="Times New Roman"/>
          <w:spacing w:val="-2"/>
          <w:lang w:val="nl-NL"/>
        </w:rPr>
        <w:t>n</w:t>
      </w:r>
      <w:r w:rsidRPr="00B24465">
        <w:rPr>
          <w:rFonts w:eastAsia="Times New Roman"/>
          <w:lang w:val="nl-NL"/>
        </w:rPr>
        <w:t>a</w:t>
      </w:r>
      <w:r w:rsidRPr="00B24465">
        <w:rPr>
          <w:rFonts w:eastAsia="Times New Roman"/>
          <w:spacing w:val="1"/>
          <w:lang w:val="nl-NL"/>
        </w:rPr>
        <w:t xml:space="preserve"> </w:t>
      </w:r>
      <w:r w:rsidRPr="00B24465">
        <w:rPr>
          <w:rFonts w:eastAsia="Times New Roman"/>
          <w:lang w:val="nl-NL"/>
        </w:rPr>
        <w:t>de</w:t>
      </w:r>
      <w:r w:rsidRPr="00B24465">
        <w:rPr>
          <w:rFonts w:eastAsia="Times New Roman"/>
          <w:spacing w:val="-2"/>
          <w:lang w:val="nl-NL"/>
        </w:rPr>
        <w:t xml:space="preserve"> </w:t>
      </w:r>
      <w:r w:rsidRPr="00B24465">
        <w:rPr>
          <w:rFonts w:eastAsia="Times New Roman"/>
          <w:lang w:val="nl-NL"/>
        </w:rPr>
        <w:t>u</w:t>
      </w:r>
      <w:r w:rsidRPr="00B24465">
        <w:rPr>
          <w:rFonts w:eastAsia="Times New Roman"/>
          <w:spacing w:val="-1"/>
          <w:lang w:val="nl-NL"/>
        </w:rPr>
        <w:t>i</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r</w:t>
      </w:r>
      <w:r w:rsidRPr="00B24465">
        <w:rPr>
          <w:rFonts w:eastAsia="Times New Roman"/>
          <w:lang w:val="nl-NL"/>
        </w:rPr>
        <w:t>s</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hou</w:t>
      </w:r>
      <w:r w:rsidRPr="00B24465">
        <w:rPr>
          <w:rFonts w:eastAsia="Times New Roman"/>
          <w:spacing w:val="-2"/>
          <w:lang w:val="nl-NL"/>
        </w:rPr>
        <w:t>d</w:t>
      </w:r>
      <w:r w:rsidRPr="00B24465">
        <w:rPr>
          <w:rFonts w:eastAsia="Times New Roman"/>
          <w:lang w:val="nl-NL"/>
        </w:rPr>
        <w:t>baa</w:t>
      </w:r>
      <w:r w:rsidRPr="00B24465">
        <w:rPr>
          <w:rFonts w:eastAsia="Times New Roman"/>
          <w:spacing w:val="1"/>
          <w:lang w:val="nl-NL"/>
        </w:rPr>
        <w:t>r</w:t>
      </w:r>
      <w:r w:rsidRPr="00B24465">
        <w:rPr>
          <w:rFonts w:eastAsia="Times New Roman"/>
          <w:spacing w:val="-2"/>
          <w:lang w:val="nl-NL"/>
        </w:rPr>
        <w:t>h</w:t>
      </w:r>
      <w:r w:rsidRPr="00B24465">
        <w:rPr>
          <w:rFonts w:eastAsia="Times New Roman"/>
          <w:lang w:val="nl-NL"/>
        </w:rPr>
        <w:t>e</w:t>
      </w:r>
      <w:r w:rsidRPr="00B24465">
        <w:rPr>
          <w:rFonts w:eastAsia="Times New Roman"/>
          <w:spacing w:val="1"/>
          <w:lang w:val="nl-NL"/>
        </w:rPr>
        <w:t>i</w:t>
      </w:r>
      <w:r w:rsidRPr="00B24465">
        <w:rPr>
          <w:rFonts w:eastAsia="Times New Roman"/>
          <w:spacing w:val="-2"/>
          <w:lang w:val="nl-NL"/>
        </w:rPr>
        <w:t>d</w:t>
      </w:r>
      <w:r w:rsidRPr="00B24465">
        <w:rPr>
          <w:rFonts w:eastAsia="Times New Roman"/>
          <w:lang w:val="nl-NL"/>
        </w:rPr>
        <w:t>sd</w:t>
      </w:r>
      <w:r w:rsidRPr="00B24465">
        <w:rPr>
          <w:rFonts w:eastAsia="Times New Roman"/>
          <w:spacing w:val="-2"/>
          <w:lang w:val="nl-NL"/>
        </w:rPr>
        <w:t>a</w:t>
      </w:r>
      <w:r w:rsidRPr="00B24465">
        <w:rPr>
          <w:rFonts w:eastAsia="Times New Roman"/>
          <w:spacing w:val="1"/>
          <w:lang w:val="nl-NL"/>
        </w:rPr>
        <w:t>t</w:t>
      </w:r>
      <w:r w:rsidRPr="00B24465">
        <w:rPr>
          <w:rFonts w:eastAsia="Times New Roman"/>
          <w:lang w:val="nl-NL"/>
        </w:rPr>
        <w:t>u</w:t>
      </w:r>
      <w:r w:rsidRPr="00B24465">
        <w:rPr>
          <w:rFonts w:eastAsia="Times New Roman"/>
          <w:spacing w:val="-4"/>
          <w:lang w:val="nl-NL"/>
        </w:rPr>
        <w:t>m</w:t>
      </w:r>
      <w:r w:rsidRPr="00B24465">
        <w:rPr>
          <w:rFonts w:eastAsia="Times New Roman"/>
          <w:lang w:val="nl-NL"/>
        </w:rPr>
        <w:t xml:space="preserve">. </w:t>
      </w:r>
      <w:r w:rsidRPr="00B24465">
        <w:rPr>
          <w:rFonts w:eastAsia="Times New Roman"/>
          <w:spacing w:val="-1"/>
          <w:lang w:val="nl-NL"/>
        </w:rPr>
        <w:t>D</w:t>
      </w:r>
      <w:r w:rsidRPr="00B24465">
        <w:rPr>
          <w:rFonts w:eastAsia="Times New Roman"/>
          <w:spacing w:val="1"/>
          <w:lang w:val="nl-NL"/>
        </w:rPr>
        <w:t>i</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spacing w:val="1"/>
          <w:lang w:val="nl-NL"/>
        </w:rPr>
        <w:t>i</w:t>
      </w:r>
      <w:r w:rsidRPr="00B24465">
        <w:rPr>
          <w:rFonts w:eastAsia="Times New Roman"/>
          <w:lang w:val="nl-NL"/>
        </w:rPr>
        <w:t>ndt</w:t>
      </w:r>
      <w:r w:rsidRPr="00B24465">
        <w:rPr>
          <w:rFonts w:eastAsia="Times New Roman"/>
          <w:spacing w:val="-1"/>
          <w:lang w:val="nl-NL"/>
        </w:rPr>
        <w:t xml:space="preserve"> </w:t>
      </w:r>
      <w:r w:rsidRPr="00B24465">
        <w:rPr>
          <w:rFonts w:eastAsia="Times New Roman"/>
          <w:lang w:val="nl-NL"/>
        </w:rPr>
        <w:t>u op h</w:t>
      </w:r>
      <w:r w:rsidRPr="00B24465">
        <w:rPr>
          <w:rFonts w:eastAsia="Times New Roman"/>
          <w:spacing w:val="-2"/>
          <w:lang w:val="nl-NL"/>
        </w:rPr>
        <w:t>e</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e</w:t>
      </w:r>
      <w:r w:rsidRPr="00B24465">
        <w:rPr>
          <w:rFonts w:eastAsia="Times New Roman"/>
          <w:spacing w:val="1"/>
          <w:lang w:val="nl-NL"/>
        </w:rPr>
        <w:t>ti</w:t>
      </w:r>
      <w:r w:rsidRPr="00B24465">
        <w:rPr>
          <w:rFonts w:eastAsia="Times New Roman"/>
          <w:spacing w:val="-2"/>
          <w:lang w:val="nl-NL"/>
        </w:rPr>
        <w:t>k</w:t>
      </w:r>
      <w:r w:rsidRPr="00B24465">
        <w:rPr>
          <w:rFonts w:eastAsia="Times New Roman"/>
          <w:lang w:val="nl-NL"/>
        </w:rPr>
        <w:t>e</w:t>
      </w:r>
      <w:r w:rsidRPr="00B24465">
        <w:rPr>
          <w:rFonts w:eastAsia="Times New Roman"/>
          <w:spacing w:val="-1"/>
          <w:lang w:val="nl-NL"/>
        </w:rPr>
        <w:t>t</w:t>
      </w:r>
      <w:r w:rsidRPr="00B24465">
        <w:rPr>
          <w:rFonts w:eastAsia="Times New Roman"/>
          <w:spacing w:val="1"/>
          <w:lang w:val="nl-NL"/>
        </w:rPr>
        <w:t>/</w:t>
      </w:r>
      <w:r w:rsidRPr="00B24465">
        <w:rPr>
          <w:rFonts w:eastAsia="Times New Roman"/>
          <w:lang w:val="nl-NL"/>
        </w:rPr>
        <w:t>de</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lang w:val="nl-NL"/>
        </w:rPr>
        <w:t>pa</w:t>
      </w:r>
      <w:r w:rsidRPr="00B24465">
        <w:rPr>
          <w:rFonts w:eastAsia="Times New Roman"/>
          <w:spacing w:val="-2"/>
          <w:lang w:val="nl-NL"/>
        </w:rPr>
        <w:t>kk</w:t>
      </w:r>
      <w:r w:rsidRPr="00B24465">
        <w:rPr>
          <w:rFonts w:eastAsia="Times New Roman"/>
          <w:spacing w:val="1"/>
          <w:lang w:val="nl-NL"/>
        </w:rPr>
        <w:t>i</w:t>
      </w:r>
      <w:r w:rsidRPr="00B24465">
        <w:rPr>
          <w:rFonts w:eastAsia="Times New Roman"/>
          <w:lang w:val="nl-NL"/>
        </w:rPr>
        <w:t>ng</w:t>
      </w:r>
      <w:r w:rsidRPr="00B24465">
        <w:rPr>
          <w:rFonts w:eastAsia="Times New Roman"/>
          <w:spacing w:val="-2"/>
          <w:lang w:val="nl-NL"/>
        </w:rPr>
        <w:t xml:space="preserve"> </w:t>
      </w:r>
      <w:r w:rsidRPr="00B24465">
        <w:rPr>
          <w:rFonts w:eastAsia="Times New Roman"/>
          <w:lang w:val="nl-NL"/>
        </w:rPr>
        <w:t>na</w:t>
      </w:r>
      <w:r w:rsidRPr="00B24465">
        <w:rPr>
          <w:rFonts w:eastAsia="Times New Roman"/>
          <w:spacing w:val="1"/>
          <w:lang w:val="nl-NL"/>
        </w:rPr>
        <w:t xml:space="preserve"> </w:t>
      </w:r>
      <w:r w:rsidRPr="00B24465">
        <w:rPr>
          <w:rFonts w:eastAsia="Times New Roman"/>
          <w:lang w:val="nl-NL"/>
        </w:rPr>
        <w:t>E</w:t>
      </w:r>
      <w:r w:rsidRPr="00B24465">
        <w:rPr>
          <w:rFonts w:eastAsia="Times New Roman"/>
          <w:spacing w:val="1"/>
          <w:lang w:val="nl-NL"/>
        </w:rPr>
        <w:t>X</w:t>
      </w:r>
      <w:r w:rsidRPr="00B24465">
        <w:rPr>
          <w:rFonts w:eastAsia="Times New Roman"/>
          <w:lang w:val="nl-NL"/>
        </w:rPr>
        <w:t>P.</w:t>
      </w:r>
    </w:p>
    <w:p w14:paraId="3FDEEF39" w14:textId="77777777" w:rsidR="00244A56" w:rsidRPr="00B24465" w:rsidRDefault="00244A56" w:rsidP="00244A56">
      <w:pPr>
        <w:rPr>
          <w:lang w:val="nl-NL"/>
        </w:rPr>
      </w:pPr>
    </w:p>
    <w:p w14:paraId="668C25F0" w14:textId="2EF5F028" w:rsidR="00244A56" w:rsidRPr="00B24465" w:rsidRDefault="00244A56" w:rsidP="00244A56">
      <w:pPr>
        <w:rPr>
          <w:lang w:val="nl-NL"/>
        </w:rPr>
      </w:pPr>
      <w:r w:rsidRPr="00B24465">
        <w:rPr>
          <w:lang w:val="nl-NL"/>
        </w:rPr>
        <w:t>Bewa</w:t>
      </w:r>
      <w:r w:rsidR="00EC1186" w:rsidRPr="00B24465">
        <w:rPr>
          <w:lang w:val="nl-NL"/>
        </w:rPr>
        <w:t>ren</w:t>
      </w:r>
      <w:r w:rsidRPr="00B24465">
        <w:rPr>
          <w:lang w:val="nl-NL"/>
        </w:rPr>
        <w:t xml:space="preserve"> in </w:t>
      </w:r>
      <w:r w:rsidR="00BB2FF0" w:rsidRPr="00B24465">
        <w:rPr>
          <w:lang w:val="nl-NL"/>
        </w:rPr>
        <w:t xml:space="preserve">de </w:t>
      </w:r>
      <w:r w:rsidRPr="00B24465">
        <w:rPr>
          <w:lang w:val="nl-NL"/>
        </w:rPr>
        <w:t xml:space="preserve">koelkast (2 °C – 8 °C). </w:t>
      </w:r>
      <w:r w:rsidR="00BB2FF0" w:rsidRPr="00B24465">
        <w:rPr>
          <w:rFonts w:eastAsia="Times New Roman"/>
          <w:spacing w:val="-1"/>
          <w:lang w:val="nl-NL"/>
        </w:rPr>
        <w:t>N</w:t>
      </w:r>
      <w:r w:rsidR="00BB2FF0" w:rsidRPr="00B24465">
        <w:rPr>
          <w:rFonts w:eastAsia="Times New Roman"/>
          <w:spacing w:val="1"/>
          <w:lang w:val="nl-NL"/>
        </w:rPr>
        <w:t>i</w:t>
      </w:r>
      <w:r w:rsidR="00BB2FF0" w:rsidRPr="00B24465">
        <w:rPr>
          <w:rFonts w:eastAsia="Times New Roman"/>
          <w:lang w:val="nl-NL"/>
        </w:rPr>
        <w:t>et</w:t>
      </w:r>
      <w:r w:rsidR="00BB2FF0" w:rsidRPr="00B24465">
        <w:rPr>
          <w:rFonts w:eastAsia="Times New Roman"/>
          <w:spacing w:val="-1"/>
          <w:lang w:val="nl-NL"/>
        </w:rPr>
        <w:t xml:space="preserve"> </w:t>
      </w:r>
      <w:r w:rsidR="00BB2FF0" w:rsidRPr="00B24465">
        <w:rPr>
          <w:rFonts w:eastAsia="Times New Roman"/>
          <w:spacing w:val="1"/>
          <w:lang w:val="nl-NL"/>
        </w:rPr>
        <w:t>i</w:t>
      </w:r>
      <w:r w:rsidR="00BB2FF0" w:rsidRPr="00B24465">
        <w:rPr>
          <w:rFonts w:eastAsia="Times New Roman"/>
          <w:lang w:val="nl-NL"/>
        </w:rPr>
        <w:t xml:space="preserve">n </w:t>
      </w:r>
      <w:r w:rsidR="00BB2FF0" w:rsidRPr="00B24465">
        <w:rPr>
          <w:rFonts w:eastAsia="Times New Roman"/>
          <w:spacing w:val="-2"/>
          <w:lang w:val="nl-NL"/>
        </w:rPr>
        <w:t>d</w:t>
      </w:r>
      <w:r w:rsidR="00BB2FF0" w:rsidRPr="00B24465">
        <w:rPr>
          <w:rFonts w:eastAsia="Times New Roman"/>
          <w:lang w:val="nl-NL"/>
        </w:rPr>
        <w:t>e</w:t>
      </w:r>
      <w:r w:rsidR="00BB2FF0" w:rsidRPr="00B24465">
        <w:rPr>
          <w:rFonts w:eastAsia="Times New Roman"/>
          <w:spacing w:val="1"/>
          <w:lang w:val="nl-NL"/>
        </w:rPr>
        <w:t xml:space="preserve"> </w:t>
      </w:r>
      <w:r w:rsidR="00BB2FF0" w:rsidRPr="00B24465">
        <w:rPr>
          <w:rFonts w:eastAsia="Times New Roman"/>
          <w:spacing w:val="-2"/>
          <w:lang w:val="nl-NL"/>
        </w:rPr>
        <w:t>v</w:t>
      </w:r>
      <w:r w:rsidR="00BB2FF0" w:rsidRPr="00B24465">
        <w:rPr>
          <w:rFonts w:eastAsia="Times New Roman"/>
          <w:spacing w:val="1"/>
          <w:lang w:val="nl-NL"/>
        </w:rPr>
        <w:t>ri</w:t>
      </w:r>
      <w:r w:rsidR="00BB2FF0" w:rsidRPr="00B24465">
        <w:rPr>
          <w:rFonts w:eastAsia="Times New Roman"/>
          <w:lang w:val="nl-NL"/>
        </w:rPr>
        <w:t>e</w:t>
      </w:r>
      <w:r w:rsidR="00BB2FF0" w:rsidRPr="00B24465">
        <w:rPr>
          <w:rFonts w:eastAsia="Times New Roman"/>
          <w:spacing w:val="-2"/>
          <w:lang w:val="nl-NL"/>
        </w:rPr>
        <w:t>z</w:t>
      </w:r>
      <w:r w:rsidR="00BB2FF0" w:rsidRPr="00B24465">
        <w:rPr>
          <w:rFonts w:eastAsia="Times New Roman"/>
          <w:lang w:val="nl-NL"/>
        </w:rPr>
        <w:t>er</w:t>
      </w:r>
      <w:r w:rsidR="00BB2FF0" w:rsidRPr="00B24465">
        <w:rPr>
          <w:rFonts w:eastAsia="Times New Roman"/>
          <w:spacing w:val="-1"/>
          <w:lang w:val="nl-NL"/>
        </w:rPr>
        <w:t xml:space="preserve"> </w:t>
      </w:r>
      <w:r w:rsidR="00BB2FF0" w:rsidRPr="00B24465">
        <w:rPr>
          <w:rFonts w:eastAsia="Times New Roman"/>
          <w:lang w:val="nl-NL"/>
        </w:rPr>
        <w:t>be</w:t>
      </w:r>
      <w:r w:rsidR="00BB2FF0" w:rsidRPr="00B24465">
        <w:rPr>
          <w:rFonts w:eastAsia="Times New Roman"/>
          <w:spacing w:val="-1"/>
          <w:lang w:val="nl-NL"/>
        </w:rPr>
        <w:t>w</w:t>
      </w:r>
      <w:r w:rsidR="00BB2FF0" w:rsidRPr="00B24465">
        <w:rPr>
          <w:rFonts w:eastAsia="Times New Roman"/>
          <w:lang w:val="nl-NL"/>
        </w:rPr>
        <w:t>a</w:t>
      </w:r>
      <w:r w:rsidR="00BB2FF0" w:rsidRPr="00B24465">
        <w:rPr>
          <w:rFonts w:eastAsia="Times New Roman"/>
          <w:spacing w:val="1"/>
          <w:lang w:val="nl-NL"/>
        </w:rPr>
        <w:t>r</w:t>
      </w:r>
      <w:r w:rsidR="00BB2FF0" w:rsidRPr="00B24465">
        <w:rPr>
          <w:rFonts w:eastAsia="Times New Roman"/>
          <w:spacing w:val="-2"/>
          <w:lang w:val="nl-NL"/>
        </w:rPr>
        <w:t>e</w:t>
      </w:r>
      <w:r w:rsidR="00BB2FF0" w:rsidRPr="00B24465">
        <w:rPr>
          <w:rFonts w:eastAsia="Times New Roman"/>
          <w:lang w:val="nl-NL"/>
        </w:rPr>
        <w:t>n.</w:t>
      </w:r>
    </w:p>
    <w:p w14:paraId="299845ED" w14:textId="77777777" w:rsidR="00244A56" w:rsidRPr="00B24465" w:rsidRDefault="00244A56" w:rsidP="00244A56">
      <w:pPr>
        <w:rPr>
          <w:lang w:val="nl-NL"/>
        </w:rPr>
      </w:pPr>
    </w:p>
    <w:p w14:paraId="51BF517D" w14:textId="5138F0E4" w:rsidR="00244A56" w:rsidRPr="00B24465" w:rsidRDefault="00EF6D21" w:rsidP="00244A56">
      <w:pPr>
        <w:rPr>
          <w:lang w:val="nl-NL"/>
        </w:rPr>
      </w:pPr>
      <w:r w:rsidRPr="00B24465">
        <w:rPr>
          <w:rFonts w:eastAsia="Times New Roman"/>
          <w:spacing w:val="-1"/>
          <w:lang w:val="nl-NL"/>
        </w:rPr>
        <w:t>D</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oo</w:t>
      </w:r>
      <w:r w:rsidRPr="00B24465">
        <w:rPr>
          <w:rFonts w:eastAsia="Times New Roman"/>
          <w:spacing w:val="1"/>
          <w:lang w:val="nl-NL"/>
        </w:rPr>
        <w:t>r</w:t>
      </w:r>
      <w:r w:rsidRPr="00B24465">
        <w:rPr>
          <w:rFonts w:eastAsia="Times New Roman"/>
          <w:spacing w:val="-2"/>
          <w:lang w:val="nl-NL"/>
        </w:rPr>
        <w:t>g</w:t>
      </w:r>
      <w:r w:rsidRPr="00B24465">
        <w:rPr>
          <w:rFonts w:eastAsia="Times New Roman"/>
          <w:lang w:val="nl-NL"/>
        </w:rPr>
        <w:t>e</w:t>
      </w:r>
      <w:r w:rsidRPr="00B24465">
        <w:rPr>
          <w:rFonts w:eastAsia="Times New Roman"/>
          <w:spacing w:val="-2"/>
          <w:lang w:val="nl-NL"/>
        </w:rPr>
        <w:t>v</w:t>
      </w:r>
      <w:r w:rsidRPr="00B24465">
        <w:rPr>
          <w:rFonts w:eastAsia="Times New Roman"/>
          <w:lang w:val="nl-NL"/>
        </w:rPr>
        <w:t>u</w:t>
      </w:r>
      <w:r w:rsidRPr="00B24465">
        <w:rPr>
          <w:rFonts w:eastAsia="Times New Roman"/>
          <w:spacing w:val="1"/>
          <w:lang w:val="nl-NL"/>
        </w:rPr>
        <w:t>l</w:t>
      </w:r>
      <w:r w:rsidRPr="00B24465">
        <w:rPr>
          <w:rFonts w:eastAsia="Times New Roman"/>
          <w:lang w:val="nl-NL"/>
        </w:rPr>
        <w:t>de</w:t>
      </w:r>
      <w:r w:rsidRPr="00B24465">
        <w:rPr>
          <w:rFonts w:eastAsia="Times New Roman"/>
          <w:spacing w:val="1"/>
          <w:lang w:val="nl-NL"/>
        </w:rPr>
        <w:t xml:space="preserve"> </w:t>
      </w:r>
      <w:r w:rsidRPr="00B24465">
        <w:rPr>
          <w:rFonts w:eastAsia="Times New Roman"/>
          <w:lang w:val="nl-NL"/>
        </w:rPr>
        <w:t>spu</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00174F1A" w:rsidRPr="00B24465">
        <w:rPr>
          <w:highlight w:val="lightGray"/>
          <w:lang w:val="nl-NL"/>
        </w:rPr>
        <w:t>met naaldhuls</w:t>
      </w:r>
      <w:r w:rsidRPr="00B24465">
        <w:rPr>
          <w:lang w:val="nl-NL"/>
        </w:rPr>
        <w:t xml:space="preserve"> </w:t>
      </w:r>
      <w:r w:rsidRPr="00B24465">
        <w:rPr>
          <w:rFonts w:eastAsia="Times New Roman"/>
          <w:spacing w:val="-1"/>
          <w:lang w:val="nl-NL"/>
        </w:rPr>
        <w:t>i</w:t>
      </w:r>
      <w:r w:rsidRPr="00B24465">
        <w:rPr>
          <w:rFonts w:eastAsia="Times New Roman"/>
          <w:lang w:val="nl-NL"/>
        </w:rPr>
        <w:t>n de</w:t>
      </w:r>
      <w:r w:rsidRPr="00B24465">
        <w:rPr>
          <w:rFonts w:eastAsia="Times New Roman"/>
          <w:spacing w:val="-2"/>
          <w:lang w:val="nl-NL"/>
        </w:rPr>
        <w:t xml:space="preserve"> </w:t>
      </w:r>
      <w:r w:rsidRPr="00B24465">
        <w:rPr>
          <w:rFonts w:eastAsia="Times New Roman"/>
          <w:lang w:val="nl-NL"/>
        </w:rPr>
        <w:t>bu</w:t>
      </w:r>
      <w:r w:rsidRPr="00B24465">
        <w:rPr>
          <w:rFonts w:eastAsia="Times New Roman"/>
          <w:spacing w:val="1"/>
          <w:lang w:val="nl-NL"/>
        </w:rPr>
        <w:t>i</w:t>
      </w:r>
      <w:r w:rsidRPr="00B24465">
        <w:rPr>
          <w:rFonts w:eastAsia="Times New Roman"/>
          <w:spacing w:val="-1"/>
          <w:lang w:val="nl-NL"/>
        </w:rPr>
        <w:t>t</w:t>
      </w:r>
      <w:r w:rsidRPr="00B24465">
        <w:rPr>
          <w:rFonts w:eastAsia="Times New Roman"/>
          <w:lang w:val="nl-NL"/>
        </w:rPr>
        <w:t>en</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lang w:val="nl-NL"/>
        </w:rPr>
        <w:t>pa</w:t>
      </w:r>
      <w:r w:rsidRPr="00B24465">
        <w:rPr>
          <w:rFonts w:eastAsia="Times New Roman"/>
          <w:spacing w:val="-2"/>
          <w:lang w:val="nl-NL"/>
        </w:rPr>
        <w:t>kk</w:t>
      </w:r>
      <w:r w:rsidRPr="00B24465">
        <w:rPr>
          <w:rFonts w:eastAsia="Times New Roman"/>
          <w:spacing w:val="1"/>
          <w:lang w:val="nl-NL"/>
        </w:rPr>
        <w:t>i</w:t>
      </w:r>
      <w:r w:rsidRPr="00B24465">
        <w:rPr>
          <w:rFonts w:eastAsia="Times New Roman"/>
          <w:lang w:val="nl-NL"/>
        </w:rPr>
        <w:t>ng</w:t>
      </w:r>
      <w:r w:rsidRPr="00B24465">
        <w:rPr>
          <w:rFonts w:eastAsia="Times New Roman"/>
          <w:spacing w:val="-2"/>
          <w:lang w:val="nl-NL"/>
        </w:rPr>
        <w:t xml:space="preserve"> </w:t>
      </w:r>
      <w:r w:rsidRPr="00B24465">
        <w:rPr>
          <w:rFonts w:eastAsia="Times New Roman"/>
          <w:lang w:val="nl-NL"/>
        </w:rPr>
        <w:t>be</w:t>
      </w:r>
      <w:r w:rsidRPr="00B24465">
        <w:rPr>
          <w:rFonts w:eastAsia="Times New Roman"/>
          <w:spacing w:val="-1"/>
          <w:lang w:val="nl-NL"/>
        </w:rPr>
        <w:t>w</w:t>
      </w:r>
      <w:r w:rsidRPr="00B24465">
        <w:rPr>
          <w:rFonts w:eastAsia="Times New Roman"/>
          <w:lang w:val="nl-NL"/>
        </w:rPr>
        <w:t>a</w:t>
      </w:r>
      <w:r w:rsidRPr="00B24465">
        <w:rPr>
          <w:rFonts w:eastAsia="Times New Roman"/>
          <w:spacing w:val="1"/>
          <w:lang w:val="nl-NL"/>
        </w:rPr>
        <w:t>r</w:t>
      </w:r>
      <w:r w:rsidRPr="00B24465">
        <w:rPr>
          <w:rFonts w:eastAsia="Times New Roman"/>
          <w:lang w:val="nl-NL"/>
        </w:rPr>
        <w:t>en</w:t>
      </w:r>
      <w:r w:rsidRPr="00B24465">
        <w:rPr>
          <w:rFonts w:eastAsia="Times New Roman"/>
          <w:spacing w:val="-2"/>
          <w:lang w:val="nl-NL"/>
        </w:rPr>
        <w:t xml:space="preserve"> </w:t>
      </w:r>
      <w:r w:rsidRPr="00B24465">
        <w:rPr>
          <w:rFonts w:eastAsia="Times New Roman"/>
          <w:spacing w:val="-1"/>
          <w:lang w:val="nl-NL"/>
        </w:rPr>
        <w:t>t</w:t>
      </w:r>
      <w:r w:rsidRPr="00B24465">
        <w:rPr>
          <w:rFonts w:eastAsia="Times New Roman"/>
          <w:lang w:val="nl-NL"/>
        </w:rPr>
        <w:t>er</w:t>
      </w:r>
      <w:r w:rsidRPr="00B24465">
        <w:rPr>
          <w:rFonts w:eastAsia="Times New Roman"/>
          <w:spacing w:val="1"/>
          <w:lang w:val="nl-NL"/>
        </w:rPr>
        <w:t xml:space="preserve"> </w:t>
      </w:r>
      <w:r w:rsidRPr="00B24465">
        <w:rPr>
          <w:rFonts w:eastAsia="Times New Roman"/>
          <w:lang w:val="nl-NL"/>
        </w:rPr>
        <w:t>b</w:t>
      </w:r>
      <w:r w:rsidRPr="00B24465">
        <w:rPr>
          <w:rFonts w:eastAsia="Times New Roman"/>
          <w:spacing w:val="-2"/>
          <w:lang w:val="nl-NL"/>
        </w:rPr>
        <w:t>e</w:t>
      </w:r>
      <w:r w:rsidRPr="00B24465">
        <w:rPr>
          <w:rFonts w:eastAsia="Times New Roman"/>
          <w:lang w:val="nl-NL"/>
        </w:rPr>
        <w:t>sch</w:t>
      </w:r>
      <w:r w:rsidRPr="00B24465">
        <w:rPr>
          <w:rFonts w:eastAsia="Times New Roman"/>
          <w:spacing w:val="-2"/>
          <w:lang w:val="nl-NL"/>
        </w:rPr>
        <w:t>e</w:t>
      </w:r>
      <w:r w:rsidRPr="00B24465">
        <w:rPr>
          <w:rFonts w:eastAsia="Times New Roman"/>
          <w:spacing w:val="1"/>
          <w:lang w:val="nl-NL"/>
        </w:rPr>
        <w:t>r</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ng</w:t>
      </w:r>
      <w:r w:rsidRPr="00B24465">
        <w:rPr>
          <w:rFonts w:eastAsia="Times New Roman"/>
          <w:spacing w:val="-2"/>
          <w:lang w:val="nl-NL"/>
        </w:rPr>
        <w:t xml:space="preserve"> </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g</w:t>
      </w:r>
      <w:r w:rsidRPr="00B24465">
        <w:rPr>
          <w:rFonts w:eastAsia="Times New Roman"/>
          <w:lang w:val="nl-NL"/>
        </w:rPr>
        <w:t xml:space="preserve">en </w:t>
      </w:r>
      <w:r w:rsidRPr="00B24465">
        <w:rPr>
          <w:rFonts w:eastAsia="Times New Roman"/>
          <w:spacing w:val="1"/>
          <w:lang w:val="nl-NL"/>
        </w:rPr>
        <w:t>li</w:t>
      </w:r>
      <w:r w:rsidRPr="00B24465">
        <w:rPr>
          <w:rFonts w:eastAsia="Times New Roman"/>
          <w:spacing w:val="-2"/>
          <w:lang w:val="nl-NL"/>
        </w:rPr>
        <w:t>c</w:t>
      </w:r>
      <w:r w:rsidRPr="00B24465">
        <w:rPr>
          <w:rFonts w:eastAsia="Times New Roman"/>
          <w:lang w:val="nl-NL"/>
        </w:rPr>
        <w:t>h</w:t>
      </w:r>
      <w:r w:rsidRPr="00B24465">
        <w:rPr>
          <w:rFonts w:eastAsia="Times New Roman"/>
          <w:spacing w:val="1"/>
          <w:lang w:val="nl-NL"/>
        </w:rPr>
        <w:t>t</w:t>
      </w:r>
      <w:r w:rsidRPr="00B24465">
        <w:rPr>
          <w:rFonts w:eastAsia="Times New Roman"/>
          <w:lang w:val="nl-NL"/>
        </w:rPr>
        <w:t xml:space="preserve">. </w:t>
      </w:r>
    </w:p>
    <w:p w14:paraId="33A611AF" w14:textId="77777777" w:rsidR="00244A56" w:rsidRPr="00B24465" w:rsidRDefault="00244A56" w:rsidP="00244A56">
      <w:pPr>
        <w:rPr>
          <w:lang w:val="nl-NL"/>
        </w:rPr>
      </w:pPr>
    </w:p>
    <w:p w14:paraId="05014849" w14:textId="107E296E" w:rsidR="00244A56" w:rsidRPr="00B24465" w:rsidRDefault="00244A56" w:rsidP="00244A56">
      <w:pPr>
        <w:rPr>
          <w:lang w:val="nl-NL"/>
        </w:rPr>
      </w:pPr>
      <w:r w:rsidRPr="00B24465">
        <w:rPr>
          <w:lang w:val="nl-NL"/>
        </w:rPr>
        <w:t xml:space="preserve">Alternatieve </w:t>
      </w:r>
      <w:r w:rsidR="00EF6D21" w:rsidRPr="00B24465">
        <w:rPr>
          <w:lang w:val="nl-NL"/>
        </w:rPr>
        <w:t>bewaring</w:t>
      </w:r>
      <w:r w:rsidRPr="00B24465">
        <w:rPr>
          <w:lang w:val="nl-NL"/>
        </w:rPr>
        <w:t>:</w:t>
      </w:r>
    </w:p>
    <w:p w14:paraId="1D3EC69A" w14:textId="77777777" w:rsidR="00244A56" w:rsidRPr="00B24465" w:rsidRDefault="00244A56" w:rsidP="00244A56">
      <w:pPr>
        <w:rPr>
          <w:lang w:val="nl-NL"/>
        </w:rPr>
      </w:pPr>
    </w:p>
    <w:p w14:paraId="533132F6" w14:textId="792A343A" w:rsidR="00244A56" w:rsidRPr="00B24465" w:rsidRDefault="00EF6D21" w:rsidP="00244A56">
      <w:pPr>
        <w:rPr>
          <w:lang w:val="nl-NL"/>
        </w:rPr>
      </w:pPr>
      <w:r w:rsidRPr="00B24465">
        <w:rPr>
          <w:lang w:val="nl-NL"/>
        </w:rPr>
        <w:t xml:space="preserve">Wanneer </w:t>
      </w:r>
      <w:r w:rsidR="00244A56" w:rsidRPr="00B24465">
        <w:rPr>
          <w:lang w:val="nl-NL"/>
        </w:rPr>
        <w:t xml:space="preserve">nodig (bijvoorbeeld </w:t>
      </w:r>
      <w:r w:rsidRPr="00B24465">
        <w:rPr>
          <w:lang w:val="nl-NL"/>
        </w:rPr>
        <w:t xml:space="preserve">als </w:t>
      </w:r>
      <w:r w:rsidR="00244A56" w:rsidRPr="00B24465">
        <w:rPr>
          <w:lang w:val="nl-NL"/>
        </w:rPr>
        <w:t xml:space="preserve">u op reis bent) </w:t>
      </w:r>
      <w:r w:rsidRPr="00B24465">
        <w:rPr>
          <w:lang w:val="nl-NL"/>
        </w:rPr>
        <w:t xml:space="preserve">mag </w:t>
      </w:r>
      <w:r w:rsidR="00244A56" w:rsidRPr="00B24465">
        <w:rPr>
          <w:lang w:val="nl-NL"/>
        </w:rPr>
        <w:t>een enkele voorgevulde spuit</w:t>
      </w:r>
      <w:r w:rsidR="00DC4047" w:rsidRPr="00B24465">
        <w:rPr>
          <w:shd w:val="pct15" w:color="auto" w:fill="FFFFFF"/>
          <w:lang w:val="nl-NL"/>
        </w:rPr>
        <w:t xml:space="preserve"> </w:t>
      </w:r>
      <w:r w:rsidR="00174F1A" w:rsidRPr="00B24465">
        <w:rPr>
          <w:shd w:val="pct15" w:color="auto" w:fill="FFFFFF"/>
          <w:lang w:val="nl-NL"/>
        </w:rPr>
        <w:t>met naaldhuls</w:t>
      </w:r>
      <w:r w:rsidR="00244A56" w:rsidRPr="00B24465">
        <w:rPr>
          <w:lang w:val="nl-NL"/>
        </w:rPr>
        <w:t xml:space="preserve"> met Yuflyma </w:t>
      </w:r>
      <w:r w:rsidRPr="00B24465">
        <w:rPr>
          <w:lang w:val="nl-NL"/>
        </w:rPr>
        <w:t xml:space="preserve">bewaard </w:t>
      </w:r>
      <w:r w:rsidR="00244A56" w:rsidRPr="00B24465">
        <w:rPr>
          <w:lang w:val="nl-NL"/>
        </w:rPr>
        <w:t xml:space="preserve">worden bij kamertemperatuur (tot 25 °C) gedurende maximaal </w:t>
      </w:r>
      <w:r w:rsidR="002B6315" w:rsidRPr="00B24465">
        <w:rPr>
          <w:lang w:val="nl-NL"/>
        </w:rPr>
        <w:t xml:space="preserve">31 </w:t>
      </w:r>
      <w:r w:rsidR="00244A56" w:rsidRPr="00B24465">
        <w:rPr>
          <w:lang w:val="nl-NL"/>
        </w:rPr>
        <w:t>dagen</w:t>
      </w:r>
      <w:r w:rsidRPr="00B24465">
        <w:rPr>
          <w:lang w:val="nl-NL"/>
        </w:rPr>
        <w:t xml:space="preserve"> -</w:t>
      </w:r>
      <w:r w:rsidR="00244A56" w:rsidRPr="00B24465">
        <w:rPr>
          <w:lang w:val="nl-NL"/>
        </w:rPr>
        <w:t xml:space="preserve"> </w:t>
      </w:r>
      <w:r w:rsidRPr="00B24465">
        <w:rPr>
          <w:rFonts w:eastAsia="Times New Roman"/>
          <w:spacing w:val="-2"/>
          <w:lang w:val="nl-NL"/>
        </w:rPr>
        <w:t>z</w:t>
      </w:r>
      <w:r w:rsidRPr="00B24465">
        <w:rPr>
          <w:rFonts w:eastAsia="Times New Roman"/>
          <w:lang w:val="nl-NL"/>
        </w:rPr>
        <w:t>o</w:t>
      </w:r>
      <w:r w:rsidRPr="00B24465">
        <w:rPr>
          <w:rFonts w:eastAsia="Times New Roman"/>
          <w:spacing w:val="1"/>
          <w:lang w:val="nl-NL"/>
        </w:rPr>
        <w:t>r</w:t>
      </w:r>
      <w:r w:rsidRPr="00B24465">
        <w:rPr>
          <w:rFonts w:eastAsia="Times New Roman"/>
          <w:lang w:val="nl-NL"/>
        </w:rPr>
        <w:t>g</w:t>
      </w:r>
      <w:r w:rsidRPr="00B24465">
        <w:rPr>
          <w:rFonts w:eastAsia="Times New Roman"/>
          <w:spacing w:val="-2"/>
          <w:lang w:val="nl-NL"/>
        </w:rPr>
        <w:t xml:space="preserve"> </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v</w:t>
      </w:r>
      <w:r w:rsidRPr="00B24465">
        <w:rPr>
          <w:rFonts w:eastAsia="Times New Roman"/>
          <w:lang w:val="nl-NL"/>
        </w:rPr>
        <w:t>oor</w:t>
      </w:r>
      <w:r w:rsidRPr="00B24465">
        <w:rPr>
          <w:rFonts w:eastAsia="Times New Roman"/>
          <w:spacing w:val="1"/>
          <w:lang w:val="nl-NL"/>
        </w:rPr>
        <w:t xml:space="preserve"> </w:t>
      </w:r>
      <w:r w:rsidRPr="00B24465">
        <w:rPr>
          <w:rFonts w:eastAsia="Times New Roman"/>
          <w:lang w:val="nl-NL"/>
        </w:rPr>
        <w:t>dat</w:t>
      </w:r>
      <w:r w:rsidRPr="00B24465">
        <w:rPr>
          <w:rFonts w:eastAsia="Times New Roman"/>
          <w:spacing w:val="-1"/>
          <w:lang w:val="nl-NL"/>
        </w:rPr>
        <w:t xml:space="preserve"> </w:t>
      </w:r>
      <w:r w:rsidRPr="00B24465">
        <w:rPr>
          <w:rFonts w:eastAsia="Times New Roman"/>
          <w:lang w:val="nl-NL"/>
        </w:rPr>
        <w:t>de spu</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b</w:t>
      </w:r>
      <w:r w:rsidRPr="00B24465">
        <w:rPr>
          <w:rFonts w:eastAsia="Times New Roman"/>
          <w:spacing w:val="-2"/>
          <w:lang w:val="nl-NL"/>
        </w:rPr>
        <w:t>e</w:t>
      </w:r>
      <w:r w:rsidRPr="00B24465">
        <w:rPr>
          <w:rFonts w:eastAsia="Times New Roman"/>
          <w:lang w:val="nl-NL"/>
        </w:rPr>
        <w:t>sch</w:t>
      </w:r>
      <w:r w:rsidRPr="00B24465">
        <w:rPr>
          <w:rFonts w:eastAsia="Times New Roman"/>
          <w:spacing w:val="-2"/>
          <w:lang w:val="nl-NL"/>
        </w:rPr>
        <w:t>e</w:t>
      </w:r>
      <w:r w:rsidRPr="00B24465">
        <w:rPr>
          <w:rFonts w:eastAsia="Times New Roman"/>
          <w:spacing w:val="1"/>
          <w:lang w:val="nl-NL"/>
        </w:rPr>
        <w:t>r</w:t>
      </w:r>
      <w:r w:rsidRPr="00B24465">
        <w:rPr>
          <w:rFonts w:eastAsia="Times New Roman"/>
          <w:spacing w:val="-4"/>
          <w:lang w:val="nl-NL"/>
        </w:rPr>
        <w:t>m</w:t>
      </w:r>
      <w:r w:rsidRPr="00B24465">
        <w:rPr>
          <w:rFonts w:eastAsia="Times New Roman"/>
          <w:lang w:val="nl-NL"/>
        </w:rPr>
        <w:t xml:space="preserve">d </w:t>
      </w:r>
      <w:r w:rsidRPr="00B24465">
        <w:rPr>
          <w:rFonts w:eastAsia="Times New Roman"/>
          <w:spacing w:val="-1"/>
          <w:lang w:val="nl-NL"/>
        </w:rPr>
        <w:t>w</w:t>
      </w:r>
      <w:r w:rsidRPr="00B24465">
        <w:rPr>
          <w:rFonts w:eastAsia="Times New Roman"/>
          <w:lang w:val="nl-NL"/>
        </w:rPr>
        <w:t>o</w:t>
      </w:r>
      <w:r w:rsidRPr="00B24465">
        <w:rPr>
          <w:rFonts w:eastAsia="Times New Roman"/>
          <w:spacing w:val="1"/>
          <w:lang w:val="nl-NL"/>
        </w:rPr>
        <w:t>r</w:t>
      </w:r>
      <w:r w:rsidRPr="00B24465">
        <w:rPr>
          <w:rFonts w:eastAsia="Times New Roman"/>
          <w:lang w:val="nl-NL"/>
        </w:rPr>
        <w:t>dt</w:t>
      </w:r>
      <w:r w:rsidRPr="00B24465">
        <w:rPr>
          <w:rFonts w:eastAsia="Times New Roman"/>
          <w:spacing w:val="-1"/>
          <w:lang w:val="nl-NL"/>
        </w:rPr>
        <w:t xml:space="preserve"> </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g</w:t>
      </w:r>
      <w:r w:rsidRPr="00B24465">
        <w:rPr>
          <w:rFonts w:eastAsia="Times New Roman"/>
          <w:lang w:val="nl-NL"/>
        </w:rPr>
        <w:t xml:space="preserve">en </w:t>
      </w:r>
      <w:r w:rsidRPr="00B24465">
        <w:rPr>
          <w:rFonts w:eastAsia="Times New Roman"/>
          <w:spacing w:val="1"/>
          <w:lang w:val="nl-NL"/>
        </w:rPr>
        <w:t>l</w:t>
      </w:r>
      <w:r w:rsidRPr="00B24465">
        <w:rPr>
          <w:rFonts w:eastAsia="Times New Roman"/>
          <w:spacing w:val="-1"/>
          <w:lang w:val="nl-NL"/>
        </w:rPr>
        <w:t>i</w:t>
      </w:r>
      <w:r w:rsidRPr="00B24465">
        <w:rPr>
          <w:rFonts w:eastAsia="Times New Roman"/>
          <w:lang w:val="nl-NL"/>
        </w:rPr>
        <w:t>ch</w:t>
      </w:r>
      <w:r w:rsidRPr="00B24465">
        <w:rPr>
          <w:rFonts w:eastAsia="Times New Roman"/>
          <w:spacing w:val="1"/>
          <w:lang w:val="nl-NL"/>
        </w:rPr>
        <w:t>t</w:t>
      </w:r>
      <w:r w:rsidR="00244A56" w:rsidRPr="00B24465">
        <w:rPr>
          <w:lang w:val="nl-NL"/>
        </w:rPr>
        <w:t xml:space="preserve">. </w:t>
      </w:r>
      <w:r w:rsidRPr="00B24465">
        <w:rPr>
          <w:rFonts w:eastAsia="Times New Roman"/>
          <w:spacing w:val="-3"/>
          <w:lang w:val="nl-NL"/>
        </w:rPr>
        <w:t>E</w:t>
      </w:r>
      <w:r w:rsidRPr="00B24465">
        <w:rPr>
          <w:rFonts w:eastAsia="Times New Roman"/>
          <w:lang w:val="nl-NL"/>
        </w:rPr>
        <w:t>en</w:t>
      </w:r>
      <w:r w:rsidRPr="00B24465">
        <w:rPr>
          <w:rFonts w:eastAsia="Times New Roman"/>
          <w:spacing w:val="-4"/>
          <w:lang w:val="nl-NL"/>
        </w:rPr>
        <w:t>m</w:t>
      </w:r>
      <w:r w:rsidRPr="00B24465">
        <w:rPr>
          <w:rFonts w:eastAsia="Times New Roman"/>
          <w:lang w:val="nl-NL"/>
        </w:rPr>
        <w:t>aal</w:t>
      </w:r>
      <w:r w:rsidRPr="00B24465">
        <w:rPr>
          <w:rFonts w:eastAsia="Times New Roman"/>
          <w:spacing w:val="1"/>
          <w:lang w:val="nl-NL"/>
        </w:rPr>
        <w:t xml:space="preserve"> </w:t>
      </w:r>
      <w:r w:rsidRPr="00B24465">
        <w:rPr>
          <w:rFonts w:eastAsia="Times New Roman"/>
          <w:spacing w:val="-2"/>
          <w:lang w:val="nl-NL"/>
        </w:rPr>
        <w:t>u</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d</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k</w:t>
      </w:r>
      <w:r w:rsidRPr="00B24465">
        <w:rPr>
          <w:rFonts w:eastAsia="Times New Roman"/>
          <w:lang w:val="nl-NL"/>
        </w:rPr>
        <w:t>oe</w:t>
      </w:r>
      <w:r w:rsidRPr="00B24465">
        <w:rPr>
          <w:rFonts w:eastAsia="Times New Roman"/>
          <w:spacing w:val="-1"/>
          <w:lang w:val="nl-NL"/>
        </w:rPr>
        <w:t>l</w:t>
      </w:r>
      <w:r w:rsidRPr="00B24465">
        <w:rPr>
          <w:rFonts w:eastAsia="Times New Roman"/>
          <w:spacing w:val="-2"/>
          <w:lang w:val="nl-NL"/>
        </w:rPr>
        <w:t>k</w:t>
      </w:r>
      <w:r w:rsidRPr="00B24465">
        <w:rPr>
          <w:rFonts w:eastAsia="Times New Roman"/>
          <w:lang w:val="nl-NL"/>
        </w:rPr>
        <w:t>ast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ehaa</w:t>
      </w:r>
      <w:r w:rsidRPr="00B24465">
        <w:rPr>
          <w:rFonts w:eastAsia="Times New Roman"/>
          <w:spacing w:val="1"/>
          <w:lang w:val="nl-NL"/>
        </w:rPr>
        <w:t>l</w:t>
      </w:r>
      <w:r w:rsidRPr="00B24465">
        <w:rPr>
          <w:rFonts w:eastAsia="Times New Roman"/>
          <w:lang w:val="nl-NL"/>
        </w:rPr>
        <w:t xml:space="preserve">d </w:t>
      </w:r>
      <w:r w:rsidRPr="00B24465">
        <w:rPr>
          <w:rFonts w:eastAsia="Times New Roman"/>
          <w:spacing w:val="-2"/>
          <w:lang w:val="nl-NL"/>
        </w:rPr>
        <w:t>v</w:t>
      </w:r>
      <w:r w:rsidRPr="00B24465">
        <w:rPr>
          <w:rFonts w:eastAsia="Times New Roman"/>
          <w:lang w:val="nl-NL"/>
        </w:rPr>
        <w:t>oor</w:t>
      </w:r>
      <w:r w:rsidRPr="00B24465">
        <w:rPr>
          <w:rFonts w:eastAsia="Times New Roman"/>
          <w:spacing w:val="-1"/>
          <w:lang w:val="nl-NL"/>
        </w:rPr>
        <w:t xml:space="preserve"> </w:t>
      </w:r>
      <w:r w:rsidRPr="00B24465">
        <w:rPr>
          <w:rFonts w:eastAsia="Times New Roman"/>
          <w:lang w:val="nl-NL"/>
        </w:rPr>
        <w:t>be</w:t>
      </w:r>
      <w:r w:rsidRPr="00B24465">
        <w:rPr>
          <w:rFonts w:eastAsia="Times New Roman"/>
          <w:spacing w:val="-1"/>
          <w:lang w:val="nl-NL"/>
        </w:rPr>
        <w:t>w</w:t>
      </w:r>
      <w:r w:rsidRPr="00B24465">
        <w:rPr>
          <w:rFonts w:eastAsia="Times New Roman"/>
          <w:spacing w:val="-2"/>
          <w:lang w:val="nl-NL"/>
        </w:rPr>
        <w:t>a</w:t>
      </w:r>
      <w:r w:rsidRPr="00B24465">
        <w:rPr>
          <w:rFonts w:eastAsia="Times New Roman"/>
          <w:spacing w:val="1"/>
          <w:lang w:val="nl-NL"/>
        </w:rPr>
        <w:t>ri</w:t>
      </w:r>
      <w:r w:rsidRPr="00B24465">
        <w:rPr>
          <w:rFonts w:eastAsia="Times New Roman"/>
          <w:lang w:val="nl-NL"/>
        </w:rPr>
        <w:t>ng</w:t>
      </w:r>
      <w:r w:rsidRPr="00B24465">
        <w:rPr>
          <w:rFonts w:eastAsia="Times New Roman"/>
          <w:spacing w:val="-2"/>
          <w:lang w:val="nl-NL"/>
        </w:rPr>
        <w:t xml:space="preserve"> </w:t>
      </w:r>
      <w:r w:rsidRPr="00B24465">
        <w:rPr>
          <w:rFonts w:eastAsia="Times New Roman"/>
          <w:lang w:val="nl-NL"/>
        </w:rPr>
        <w:t>b</w:t>
      </w:r>
      <w:r w:rsidRPr="00B24465">
        <w:rPr>
          <w:rFonts w:eastAsia="Times New Roman"/>
          <w:spacing w:val="-1"/>
          <w:lang w:val="nl-NL"/>
        </w:rPr>
        <w:t>i</w:t>
      </w:r>
      <w:r w:rsidRPr="00B24465">
        <w:rPr>
          <w:rFonts w:eastAsia="Times New Roman"/>
          <w:lang w:val="nl-NL"/>
        </w:rPr>
        <w:t xml:space="preserve">j </w:t>
      </w:r>
      <w:r w:rsidRPr="00B24465">
        <w:rPr>
          <w:rFonts w:eastAsia="Times New Roman"/>
          <w:spacing w:val="-2"/>
          <w:lang w:val="nl-NL"/>
        </w:rPr>
        <w:t>k</w:t>
      </w:r>
      <w:r w:rsidRPr="00B24465">
        <w:rPr>
          <w:rFonts w:eastAsia="Times New Roman"/>
          <w:spacing w:val="3"/>
          <w:lang w:val="nl-NL"/>
        </w:rPr>
        <w:t>a</w:t>
      </w:r>
      <w:r w:rsidRPr="00B24465">
        <w:rPr>
          <w:rFonts w:eastAsia="Times New Roman"/>
          <w:spacing w:val="-4"/>
          <w:lang w:val="nl-NL"/>
        </w:rPr>
        <w:t>m</w:t>
      </w:r>
      <w:r w:rsidRPr="00B24465">
        <w:rPr>
          <w:rFonts w:eastAsia="Times New Roman"/>
          <w:lang w:val="nl-NL"/>
        </w:rPr>
        <w:t>e</w:t>
      </w:r>
      <w:r w:rsidRPr="00B24465">
        <w:rPr>
          <w:rFonts w:eastAsia="Times New Roman"/>
          <w:spacing w:val="1"/>
          <w:lang w:val="nl-NL"/>
        </w:rPr>
        <w:t>rt</w:t>
      </w:r>
      <w:r w:rsidRPr="00B24465">
        <w:rPr>
          <w:rFonts w:eastAsia="Times New Roman"/>
          <w:lang w:val="nl-NL"/>
        </w:rPr>
        <w:t>e</w:t>
      </w:r>
      <w:r w:rsidRPr="00B24465">
        <w:rPr>
          <w:rFonts w:eastAsia="Times New Roman"/>
          <w:spacing w:val="-4"/>
          <w:lang w:val="nl-NL"/>
        </w:rPr>
        <w:t>m</w:t>
      </w:r>
      <w:r w:rsidRPr="00B24465">
        <w:rPr>
          <w:rFonts w:eastAsia="Times New Roman"/>
          <w:lang w:val="nl-NL"/>
        </w:rPr>
        <w:t>pe</w:t>
      </w:r>
      <w:r w:rsidRPr="00B24465">
        <w:rPr>
          <w:rFonts w:eastAsia="Times New Roman"/>
          <w:spacing w:val="1"/>
          <w:lang w:val="nl-NL"/>
        </w:rPr>
        <w:t>r</w:t>
      </w:r>
      <w:r w:rsidRPr="00B24465">
        <w:rPr>
          <w:rFonts w:eastAsia="Times New Roman"/>
          <w:lang w:val="nl-NL"/>
        </w:rPr>
        <w:t>a</w:t>
      </w:r>
      <w:r w:rsidRPr="00B24465">
        <w:rPr>
          <w:rFonts w:eastAsia="Times New Roman"/>
          <w:spacing w:val="1"/>
          <w:lang w:val="nl-NL"/>
        </w:rPr>
        <w:t>t</w:t>
      </w:r>
      <w:r w:rsidRPr="00B24465">
        <w:rPr>
          <w:rFonts w:eastAsia="Times New Roman"/>
          <w:spacing w:val="-2"/>
          <w:lang w:val="nl-NL"/>
        </w:rPr>
        <w:t>u</w:t>
      </w:r>
      <w:r w:rsidRPr="00B24465">
        <w:rPr>
          <w:rFonts w:eastAsia="Times New Roman"/>
          <w:lang w:val="nl-NL"/>
        </w:rPr>
        <w:t>u</w:t>
      </w:r>
      <w:r w:rsidRPr="00B24465">
        <w:rPr>
          <w:rFonts w:eastAsia="Times New Roman"/>
          <w:spacing w:val="1"/>
          <w:lang w:val="nl-NL"/>
        </w:rPr>
        <w:t>r</w:t>
      </w:r>
      <w:r w:rsidRPr="00B24465">
        <w:rPr>
          <w:rFonts w:eastAsia="Times New Roman"/>
          <w:lang w:val="nl-NL"/>
        </w:rPr>
        <w:t>,</w:t>
      </w:r>
      <w:r w:rsidRPr="00B24465">
        <w:rPr>
          <w:rFonts w:eastAsia="Times New Roman"/>
          <w:spacing w:val="-3"/>
          <w:lang w:val="nl-NL"/>
        </w:rPr>
        <w:t xml:space="preserve"> </w:t>
      </w:r>
      <w:r w:rsidRPr="00B24465">
        <w:rPr>
          <w:rFonts w:eastAsia="Times New Roman"/>
          <w:b/>
          <w:bCs/>
          <w:spacing w:val="1"/>
          <w:lang w:val="nl-NL"/>
        </w:rPr>
        <w:t>m</w:t>
      </w:r>
      <w:r w:rsidRPr="00B24465">
        <w:rPr>
          <w:rFonts w:eastAsia="Times New Roman"/>
          <w:b/>
          <w:bCs/>
          <w:lang w:val="nl-NL"/>
        </w:rPr>
        <w:t>o</w:t>
      </w:r>
      <w:r w:rsidRPr="00B24465">
        <w:rPr>
          <w:rFonts w:eastAsia="Times New Roman"/>
          <w:b/>
          <w:bCs/>
          <w:spacing w:val="-2"/>
          <w:lang w:val="nl-NL"/>
        </w:rPr>
        <w:t>e</w:t>
      </w:r>
      <w:r w:rsidRPr="00B24465">
        <w:rPr>
          <w:rFonts w:eastAsia="Times New Roman"/>
          <w:b/>
          <w:bCs/>
          <w:lang w:val="nl-NL"/>
        </w:rPr>
        <w:t>t</w:t>
      </w:r>
      <w:r w:rsidRPr="00B24465">
        <w:rPr>
          <w:rFonts w:eastAsia="Times New Roman"/>
          <w:b/>
          <w:bCs/>
          <w:spacing w:val="1"/>
          <w:lang w:val="nl-NL"/>
        </w:rPr>
        <w:t xml:space="preserve"> </w:t>
      </w:r>
      <w:r w:rsidRPr="00B24465">
        <w:rPr>
          <w:rFonts w:eastAsia="Times New Roman"/>
          <w:b/>
          <w:bCs/>
          <w:spacing w:val="-3"/>
          <w:lang w:val="nl-NL"/>
        </w:rPr>
        <w:t>d</w:t>
      </w:r>
      <w:r w:rsidRPr="00B24465">
        <w:rPr>
          <w:rFonts w:eastAsia="Times New Roman"/>
          <w:b/>
          <w:bCs/>
          <w:lang w:val="nl-NL"/>
        </w:rPr>
        <w:t>e</w:t>
      </w:r>
      <w:r w:rsidRPr="00B24465">
        <w:rPr>
          <w:rFonts w:eastAsia="Times New Roman"/>
          <w:b/>
          <w:bCs/>
          <w:spacing w:val="1"/>
          <w:lang w:val="nl-NL"/>
        </w:rPr>
        <w:t xml:space="preserve"> </w:t>
      </w:r>
      <w:r w:rsidRPr="00B24465">
        <w:rPr>
          <w:rFonts w:eastAsia="Times New Roman"/>
          <w:b/>
          <w:bCs/>
          <w:lang w:val="nl-NL"/>
        </w:rPr>
        <w:t>spu</w:t>
      </w:r>
      <w:r w:rsidRPr="00B24465">
        <w:rPr>
          <w:rFonts w:eastAsia="Times New Roman"/>
          <w:b/>
          <w:bCs/>
          <w:spacing w:val="-1"/>
          <w:lang w:val="nl-NL"/>
        </w:rPr>
        <w:t>i</w:t>
      </w:r>
      <w:r w:rsidRPr="00B24465">
        <w:rPr>
          <w:rFonts w:eastAsia="Times New Roman"/>
          <w:b/>
          <w:bCs/>
          <w:lang w:val="nl-NL"/>
        </w:rPr>
        <w:t>t</w:t>
      </w:r>
      <w:r w:rsidRPr="00B24465">
        <w:rPr>
          <w:rFonts w:eastAsia="Times New Roman"/>
          <w:b/>
          <w:bCs/>
          <w:spacing w:val="1"/>
          <w:lang w:val="nl-NL"/>
        </w:rPr>
        <w:t xml:space="preserve"> </w:t>
      </w:r>
      <w:r w:rsidRPr="00B24465">
        <w:rPr>
          <w:rFonts w:eastAsia="Times New Roman"/>
          <w:b/>
          <w:bCs/>
          <w:lang w:val="nl-NL"/>
        </w:rPr>
        <w:t>b</w:t>
      </w:r>
      <w:r w:rsidRPr="00B24465">
        <w:rPr>
          <w:rFonts w:eastAsia="Times New Roman"/>
          <w:b/>
          <w:bCs/>
          <w:spacing w:val="1"/>
          <w:lang w:val="nl-NL"/>
        </w:rPr>
        <w:t>i</w:t>
      </w:r>
      <w:r w:rsidRPr="00B24465">
        <w:rPr>
          <w:rFonts w:eastAsia="Times New Roman"/>
          <w:b/>
          <w:bCs/>
          <w:lang w:val="nl-NL"/>
        </w:rPr>
        <w:t>n</w:t>
      </w:r>
      <w:r w:rsidRPr="00B24465">
        <w:rPr>
          <w:rFonts w:eastAsia="Times New Roman"/>
          <w:b/>
          <w:bCs/>
          <w:spacing w:val="-3"/>
          <w:lang w:val="nl-NL"/>
        </w:rPr>
        <w:t>n</w:t>
      </w:r>
      <w:r w:rsidRPr="00B24465">
        <w:rPr>
          <w:rFonts w:eastAsia="Times New Roman"/>
          <w:b/>
          <w:bCs/>
          <w:lang w:val="nl-NL"/>
        </w:rPr>
        <w:t>en</w:t>
      </w:r>
      <w:r w:rsidR="00244A56" w:rsidRPr="00B24465">
        <w:rPr>
          <w:b/>
          <w:lang w:val="nl-NL"/>
        </w:rPr>
        <w:t xml:space="preserve"> </w:t>
      </w:r>
      <w:r w:rsidR="002B6315" w:rsidRPr="00B24465">
        <w:rPr>
          <w:b/>
          <w:lang w:val="nl-NL"/>
        </w:rPr>
        <w:t xml:space="preserve">31 </w:t>
      </w:r>
      <w:r w:rsidR="00244A56" w:rsidRPr="00B24465">
        <w:rPr>
          <w:b/>
          <w:lang w:val="nl-NL"/>
        </w:rPr>
        <w:t xml:space="preserve">dagen </w:t>
      </w:r>
      <w:r w:rsidRPr="00B24465">
        <w:rPr>
          <w:b/>
          <w:lang w:val="nl-NL"/>
        </w:rPr>
        <w:t xml:space="preserve">gebruikt </w:t>
      </w:r>
      <w:r w:rsidR="00244A56" w:rsidRPr="00B24465">
        <w:rPr>
          <w:b/>
          <w:lang w:val="nl-NL"/>
        </w:rPr>
        <w:t xml:space="preserve">worden of </w:t>
      </w:r>
      <w:r w:rsidRPr="00B24465">
        <w:rPr>
          <w:rFonts w:eastAsia="Times New Roman"/>
          <w:b/>
          <w:bCs/>
          <w:spacing w:val="1"/>
          <w:lang w:val="nl-NL"/>
        </w:rPr>
        <w:t>w</w:t>
      </w:r>
      <w:r w:rsidRPr="00B24465">
        <w:rPr>
          <w:rFonts w:eastAsia="Times New Roman"/>
          <w:b/>
          <w:bCs/>
          <w:lang w:val="nl-NL"/>
        </w:rPr>
        <w:t>or</w:t>
      </w:r>
      <w:r w:rsidRPr="00B24465">
        <w:rPr>
          <w:rFonts w:eastAsia="Times New Roman"/>
          <w:b/>
          <w:bCs/>
          <w:spacing w:val="-3"/>
          <w:lang w:val="nl-NL"/>
        </w:rPr>
        <w:t>d</w:t>
      </w:r>
      <w:r w:rsidRPr="00B24465">
        <w:rPr>
          <w:rFonts w:eastAsia="Times New Roman"/>
          <w:b/>
          <w:bCs/>
          <w:spacing w:val="-2"/>
          <w:lang w:val="nl-NL"/>
        </w:rPr>
        <w:t>e</w:t>
      </w:r>
      <w:r w:rsidRPr="00B24465">
        <w:rPr>
          <w:rFonts w:eastAsia="Times New Roman"/>
          <w:b/>
          <w:bCs/>
          <w:lang w:val="nl-NL"/>
        </w:rPr>
        <w:t xml:space="preserve">n </w:t>
      </w:r>
      <w:r w:rsidRPr="00B24465">
        <w:rPr>
          <w:rFonts w:eastAsia="Times New Roman"/>
          <w:b/>
          <w:bCs/>
          <w:spacing w:val="-2"/>
          <w:lang w:val="nl-NL"/>
        </w:rPr>
        <w:t>a</w:t>
      </w:r>
      <w:r w:rsidRPr="00B24465">
        <w:rPr>
          <w:rFonts w:eastAsia="Times New Roman"/>
          <w:b/>
          <w:bCs/>
          <w:spacing w:val="3"/>
          <w:lang w:val="nl-NL"/>
        </w:rPr>
        <w:t>f</w:t>
      </w:r>
      <w:r w:rsidRPr="00B24465">
        <w:rPr>
          <w:rFonts w:eastAsia="Times New Roman"/>
          <w:b/>
          <w:bCs/>
          <w:lang w:val="nl-NL"/>
        </w:rPr>
        <w:t>ge</w:t>
      </w:r>
      <w:r w:rsidRPr="00B24465">
        <w:rPr>
          <w:rFonts w:eastAsia="Times New Roman"/>
          <w:b/>
          <w:bCs/>
          <w:spacing w:val="-2"/>
          <w:lang w:val="nl-NL"/>
        </w:rPr>
        <w:t>v</w:t>
      </w:r>
      <w:r w:rsidRPr="00B24465">
        <w:rPr>
          <w:rFonts w:eastAsia="Times New Roman"/>
          <w:b/>
          <w:bCs/>
          <w:lang w:val="nl-NL"/>
        </w:rPr>
        <w:t>oer</w:t>
      </w:r>
      <w:r w:rsidRPr="00B24465">
        <w:rPr>
          <w:rFonts w:eastAsia="Times New Roman"/>
          <w:b/>
          <w:bCs/>
          <w:spacing w:val="-1"/>
          <w:lang w:val="nl-NL"/>
        </w:rPr>
        <w:t>d</w:t>
      </w:r>
      <w:r w:rsidR="00244A56" w:rsidRPr="00B24465">
        <w:rPr>
          <w:b/>
          <w:lang w:val="nl-NL"/>
        </w:rPr>
        <w:t>,</w:t>
      </w:r>
      <w:r w:rsidR="00244A56" w:rsidRPr="00B24465">
        <w:rPr>
          <w:lang w:val="nl-NL"/>
        </w:rPr>
        <w:t xml:space="preserve"> </w:t>
      </w:r>
      <w:r w:rsidRPr="00B24465">
        <w:rPr>
          <w:rFonts w:eastAsia="Times New Roman"/>
          <w:spacing w:val="-2"/>
          <w:lang w:val="nl-NL"/>
        </w:rPr>
        <w:t>o</w:t>
      </w:r>
      <w:r w:rsidRPr="00B24465">
        <w:rPr>
          <w:rFonts w:eastAsia="Times New Roman"/>
          <w:lang w:val="nl-NL"/>
        </w:rPr>
        <w:t>ok</w:t>
      </w:r>
      <w:r w:rsidRPr="00B24465">
        <w:rPr>
          <w:rFonts w:eastAsia="Times New Roman"/>
          <w:spacing w:val="-2"/>
          <w:lang w:val="nl-NL"/>
        </w:rPr>
        <w:t xml:space="preserve"> </w:t>
      </w:r>
      <w:r w:rsidRPr="00B24465">
        <w:rPr>
          <w:rFonts w:eastAsia="Times New Roman"/>
          <w:lang w:val="nl-NL"/>
        </w:rPr>
        <w:t>a</w:t>
      </w:r>
      <w:r w:rsidRPr="00B24465">
        <w:rPr>
          <w:rFonts w:eastAsia="Times New Roman"/>
          <w:spacing w:val="1"/>
          <w:lang w:val="nl-NL"/>
        </w:rPr>
        <w:t>l</w:t>
      </w:r>
      <w:r w:rsidRPr="00B24465">
        <w:rPr>
          <w:rFonts w:eastAsia="Times New Roman"/>
          <w:lang w:val="nl-NL"/>
        </w:rPr>
        <w:t>s de</w:t>
      </w:r>
      <w:r w:rsidRPr="00B24465">
        <w:rPr>
          <w:rFonts w:eastAsia="Times New Roman"/>
          <w:spacing w:val="-2"/>
          <w:lang w:val="nl-NL"/>
        </w:rPr>
        <w:t>z</w:t>
      </w:r>
      <w:r w:rsidRPr="00B24465">
        <w:rPr>
          <w:rFonts w:eastAsia="Times New Roman"/>
          <w:lang w:val="nl-NL"/>
        </w:rPr>
        <w:t>e</w:t>
      </w:r>
      <w:r w:rsidRPr="00B24465">
        <w:rPr>
          <w:rFonts w:eastAsia="Times New Roman"/>
          <w:spacing w:val="1"/>
          <w:lang w:val="nl-NL"/>
        </w:rPr>
        <w:t xml:space="preserve"> i</w:t>
      </w:r>
      <w:r w:rsidRPr="00B24465">
        <w:rPr>
          <w:rFonts w:eastAsia="Times New Roman"/>
          <w:lang w:val="nl-NL"/>
        </w:rPr>
        <w:t>n de</w:t>
      </w:r>
      <w:r w:rsidRPr="00B24465">
        <w:rPr>
          <w:rFonts w:eastAsia="Times New Roman"/>
          <w:spacing w:val="-2"/>
          <w:lang w:val="nl-NL"/>
        </w:rPr>
        <w:t xml:space="preserve"> k</w:t>
      </w:r>
      <w:r w:rsidRPr="00B24465">
        <w:rPr>
          <w:rFonts w:eastAsia="Times New Roman"/>
          <w:lang w:val="nl-NL"/>
        </w:rPr>
        <w:t>oe</w:t>
      </w:r>
      <w:r w:rsidRPr="00B24465">
        <w:rPr>
          <w:rFonts w:eastAsia="Times New Roman"/>
          <w:spacing w:val="1"/>
          <w:lang w:val="nl-NL"/>
        </w:rPr>
        <w:t>l</w:t>
      </w:r>
      <w:r w:rsidRPr="00B24465">
        <w:rPr>
          <w:rFonts w:eastAsia="Times New Roman"/>
          <w:spacing w:val="-2"/>
          <w:lang w:val="nl-NL"/>
        </w:rPr>
        <w:t>k</w:t>
      </w:r>
      <w:r w:rsidRPr="00B24465">
        <w:rPr>
          <w:rFonts w:eastAsia="Times New Roman"/>
          <w:lang w:val="nl-NL"/>
        </w:rPr>
        <w:t>ast</w:t>
      </w:r>
      <w:r w:rsidRPr="00B24465">
        <w:rPr>
          <w:rFonts w:eastAsia="Times New Roman"/>
          <w:spacing w:val="1"/>
          <w:lang w:val="nl-NL"/>
        </w:rPr>
        <w:t xml:space="preserve"> </w:t>
      </w:r>
      <w:r w:rsidRPr="00B24465">
        <w:rPr>
          <w:rFonts w:eastAsia="Times New Roman"/>
          <w:spacing w:val="-1"/>
          <w:lang w:val="nl-NL"/>
        </w:rPr>
        <w:t>w</w:t>
      </w:r>
      <w:r w:rsidRPr="00B24465">
        <w:rPr>
          <w:rFonts w:eastAsia="Times New Roman"/>
          <w:spacing w:val="-2"/>
          <w:lang w:val="nl-NL"/>
        </w:rPr>
        <w:t>o</w:t>
      </w:r>
      <w:r w:rsidRPr="00B24465">
        <w:rPr>
          <w:rFonts w:eastAsia="Times New Roman"/>
          <w:spacing w:val="1"/>
          <w:lang w:val="nl-NL"/>
        </w:rPr>
        <w:t>r</w:t>
      </w:r>
      <w:r w:rsidRPr="00B24465">
        <w:rPr>
          <w:rFonts w:eastAsia="Times New Roman"/>
          <w:lang w:val="nl-NL"/>
        </w:rPr>
        <w:t>dt</w:t>
      </w:r>
      <w:r w:rsidRPr="00B24465">
        <w:rPr>
          <w:rFonts w:eastAsia="Times New Roman"/>
          <w:spacing w:val="-1"/>
          <w:lang w:val="nl-NL"/>
        </w:rPr>
        <w:t xml:space="preserve"> t</w:t>
      </w:r>
      <w:r w:rsidRPr="00B24465">
        <w:rPr>
          <w:rFonts w:eastAsia="Times New Roman"/>
          <w:lang w:val="nl-NL"/>
        </w:rPr>
        <w:t>e</w:t>
      </w:r>
      <w:r w:rsidRPr="00B24465">
        <w:rPr>
          <w:rFonts w:eastAsia="Times New Roman"/>
          <w:spacing w:val="1"/>
          <w:lang w:val="nl-NL"/>
        </w:rPr>
        <w:t>r</w:t>
      </w:r>
      <w:r w:rsidRPr="00B24465">
        <w:rPr>
          <w:rFonts w:eastAsia="Times New Roman"/>
          <w:lang w:val="nl-NL"/>
        </w:rPr>
        <w:t>u</w:t>
      </w:r>
      <w:r w:rsidRPr="00B24465">
        <w:rPr>
          <w:rFonts w:eastAsia="Times New Roman"/>
          <w:spacing w:val="-2"/>
          <w:lang w:val="nl-NL"/>
        </w:rPr>
        <w:t>gg</w:t>
      </w:r>
      <w:r w:rsidRPr="00B24465">
        <w:rPr>
          <w:rFonts w:eastAsia="Times New Roman"/>
          <w:lang w:val="nl-NL"/>
        </w:rPr>
        <w:t>e</w:t>
      </w:r>
      <w:r w:rsidRPr="00B24465">
        <w:rPr>
          <w:rFonts w:eastAsia="Times New Roman"/>
          <w:spacing w:val="1"/>
          <w:lang w:val="nl-NL"/>
        </w:rPr>
        <w:t>l</w:t>
      </w:r>
      <w:r w:rsidRPr="00B24465">
        <w:rPr>
          <w:rFonts w:eastAsia="Times New Roman"/>
          <w:lang w:val="nl-NL"/>
        </w:rPr>
        <w:t>e</w:t>
      </w:r>
      <w:r w:rsidRPr="00B24465">
        <w:rPr>
          <w:rFonts w:eastAsia="Times New Roman"/>
          <w:spacing w:val="-2"/>
          <w:lang w:val="nl-NL"/>
        </w:rPr>
        <w:t>g</w:t>
      </w:r>
      <w:r w:rsidRPr="00B24465">
        <w:rPr>
          <w:rFonts w:eastAsia="Times New Roman"/>
          <w:lang w:val="nl-NL"/>
        </w:rPr>
        <w:t>d.</w:t>
      </w:r>
    </w:p>
    <w:p w14:paraId="64E51061" w14:textId="77777777" w:rsidR="00EF6D21" w:rsidRPr="00B24465" w:rsidRDefault="00EF6D21" w:rsidP="00244A56">
      <w:pPr>
        <w:rPr>
          <w:lang w:val="nl-NL"/>
        </w:rPr>
      </w:pPr>
    </w:p>
    <w:p w14:paraId="7D75FD1C" w14:textId="77777777" w:rsidR="00EF6D21" w:rsidRPr="00B24465" w:rsidRDefault="00EF6D21" w:rsidP="0003580A">
      <w:pPr>
        <w:spacing w:line="252" w:lineRule="exact"/>
        <w:ind w:right="421"/>
        <w:rPr>
          <w:rFonts w:eastAsia="Times New Roman"/>
          <w:lang w:val="nl-NL"/>
        </w:rPr>
      </w:pPr>
      <w:r w:rsidRPr="00B24465">
        <w:rPr>
          <w:rFonts w:eastAsia="Times New Roman"/>
          <w:lang w:val="nl-NL"/>
        </w:rPr>
        <w:t>Sch</w:t>
      </w:r>
      <w:r w:rsidRPr="00B24465">
        <w:rPr>
          <w:rFonts w:eastAsia="Times New Roman"/>
          <w:spacing w:val="1"/>
          <w:lang w:val="nl-NL"/>
        </w:rPr>
        <w:t>r</w:t>
      </w:r>
      <w:r w:rsidRPr="00B24465">
        <w:rPr>
          <w:rFonts w:eastAsia="Times New Roman"/>
          <w:spacing w:val="-1"/>
          <w:lang w:val="nl-NL"/>
        </w:rPr>
        <w:t>i</w:t>
      </w:r>
      <w:r w:rsidRPr="00B24465">
        <w:rPr>
          <w:rFonts w:eastAsia="Times New Roman"/>
          <w:spacing w:val="1"/>
          <w:lang w:val="nl-NL"/>
        </w:rPr>
        <w:t>j</w:t>
      </w:r>
      <w:r w:rsidRPr="00B24465">
        <w:rPr>
          <w:rFonts w:eastAsia="Times New Roman"/>
          <w:lang w:val="nl-NL"/>
        </w:rPr>
        <w:t>f</w:t>
      </w:r>
      <w:r w:rsidRPr="00B24465">
        <w:rPr>
          <w:rFonts w:eastAsia="Times New Roman"/>
          <w:spacing w:val="-1"/>
          <w:lang w:val="nl-NL"/>
        </w:rPr>
        <w:t xml:space="preserve"> </w:t>
      </w:r>
      <w:r w:rsidRPr="00B24465">
        <w:rPr>
          <w:rFonts w:eastAsia="Times New Roman"/>
          <w:lang w:val="nl-NL"/>
        </w:rPr>
        <w:t>de</w:t>
      </w:r>
      <w:r w:rsidRPr="00B24465">
        <w:rPr>
          <w:rFonts w:eastAsia="Times New Roman"/>
          <w:spacing w:val="1"/>
          <w:lang w:val="nl-NL"/>
        </w:rPr>
        <w:t xml:space="preserve"> </w:t>
      </w:r>
      <w:r w:rsidRPr="00B24465">
        <w:rPr>
          <w:rFonts w:eastAsia="Times New Roman"/>
          <w:spacing w:val="-2"/>
          <w:lang w:val="nl-NL"/>
        </w:rPr>
        <w:t>d</w:t>
      </w:r>
      <w:r w:rsidRPr="00B24465">
        <w:rPr>
          <w:rFonts w:eastAsia="Times New Roman"/>
          <w:lang w:val="nl-NL"/>
        </w:rPr>
        <w:t>a</w:t>
      </w:r>
      <w:r w:rsidRPr="00B24465">
        <w:rPr>
          <w:rFonts w:eastAsia="Times New Roman"/>
          <w:spacing w:val="1"/>
          <w:lang w:val="nl-NL"/>
        </w:rPr>
        <w:t>t</w:t>
      </w:r>
      <w:r w:rsidRPr="00B24465">
        <w:rPr>
          <w:rFonts w:eastAsia="Times New Roman"/>
          <w:lang w:val="nl-NL"/>
        </w:rPr>
        <w:t>um</w:t>
      </w:r>
      <w:r w:rsidRPr="00B24465">
        <w:rPr>
          <w:rFonts w:eastAsia="Times New Roman"/>
          <w:spacing w:val="-4"/>
          <w:lang w:val="nl-NL"/>
        </w:rPr>
        <w:t xml:space="preserve"> </w:t>
      </w:r>
      <w:r w:rsidRPr="00B24465">
        <w:rPr>
          <w:rFonts w:eastAsia="Times New Roman"/>
          <w:spacing w:val="-1"/>
          <w:lang w:val="nl-NL"/>
        </w:rPr>
        <w:t>w</w:t>
      </w:r>
      <w:r w:rsidRPr="00B24465">
        <w:rPr>
          <w:rFonts w:eastAsia="Times New Roman"/>
          <w:lang w:val="nl-NL"/>
        </w:rPr>
        <w:t>aa</w:t>
      </w:r>
      <w:r w:rsidRPr="00B24465">
        <w:rPr>
          <w:rFonts w:eastAsia="Times New Roman"/>
          <w:spacing w:val="1"/>
          <w:lang w:val="nl-NL"/>
        </w:rPr>
        <w:t>r</w:t>
      </w:r>
      <w:r w:rsidRPr="00B24465">
        <w:rPr>
          <w:rFonts w:eastAsia="Times New Roman"/>
          <w:lang w:val="nl-NL"/>
        </w:rPr>
        <w:t>op</w:t>
      </w:r>
      <w:r w:rsidRPr="00B24465">
        <w:rPr>
          <w:rFonts w:eastAsia="Times New Roman"/>
          <w:spacing w:val="-2"/>
          <w:lang w:val="nl-NL"/>
        </w:rPr>
        <w:t xml:space="preserve"> </w:t>
      </w:r>
      <w:r w:rsidRPr="00B24465">
        <w:rPr>
          <w:rFonts w:eastAsia="Times New Roman"/>
          <w:lang w:val="nl-NL"/>
        </w:rPr>
        <w:t>de</w:t>
      </w:r>
      <w:r w:rsidRPr="00B24465">
        <w:rPr>
          <w:rFonts w:eastAsia="Times New Roman"/>
          <w:spacing w:val="-2"/>
          <w:lang w:val="nl-NL"/>
        </w:rPr>
        <w:t xml:space="preserve"> </w:t>
      </w:r>
      <w:r w:rsidRPr="00B24465">
        <w:rPr>
          <w:rFonts w:eastAsia="Times New Roman"/>
          <w:lang w:val="nl-NL"/>
        </w:rPr>
        <w:t>spu</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oor</w:t>
      </w:r>
      <w:r w:rsidRPr="00B24465">
        <w:rPr>
          <w:rFonts w:eastAsia="Times New Roman"/>
          <w:spacing w:val="1"/>
          <w:lang w:val="nl-NL"/>
        </w:rPr>
        <w:t xml:space="preserve"> </w:t>
      </w:r>
      <w:r w:rsidRPr="00B24465">
        <w:rPr>
          <w:rFonts w:eastAsia="Times New Roman"/>
          <w:lang w:val="nl-NL"/>
        </w:rPr>
        <w:t>de</w:t>
      </w:r>
      <w:r w:rsidRPr="00B24465">
        <w:rPr>
          <w:rFonts w:eastAsia="Times New Roman"/>
          <w:spacing w:val="-2"/>
          <w:lang w:val="nl-NL"/>
        </w:rPr>
        <w:t xml:space="preserve"> </w:t>
      </w:r>
      <w:r w:rsidRPr="00B24465">
        <w:rPr>
          <w:rFonts w:eastAsia="Times New Roman"/>
          <w:lang w:val="nl-NL"/>
        </w:rPr>
        <w:t>e</w:t>
      </w:r>
      <w:r w:rsidRPr="00B24465">
        <w:rPr>
          <w:rFonts w:eastAsia="Times New Roman"/>
          <w:spacing w:val="-2"/>
          <w:lang w:val="nl-NL"/>
        </w:rPr>
        <w:t>e</w:t>
      </w:r>
      <w:r w:rsidRPr="00B24465">
        <w:rPr>
          <w:rFonts w:eastAsia="Times New Roman"/>
          <w:spacing w:val="1"/>
          <w:lang w:val="nl-NL"/>
        </w:rPr>
        <w:t>r</w:t>
      </w:r>
      <w:r w:rsidRPr="00B24465">
        <w:rPr>
          <w:rFonts w:eastAsia="Times New Roman"/>
          <w:lang w:val="nl-NL"/>
        </w:rPr>
        <w:t>s</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k</w:t>
      </w:r>
      <w:r w:rsidRPr="00B24465">
        <w:rPr>
          <w:rFonts w:eastAsia="Times New Roman"/>
          <w:lang w:val="nl-NL"/>
        </w:rPr>
        <w:t>eer</w:t>
      </w:r>
      <w:r w:rsidRPr="00B24465">
        <w:rPr>
          <w:rFonts w:eastAsia="Times New Roman"/>
          <w:spacing w:val="1"/>
          <w:lang w:val="nl-NL"/>
        </w:rPr>
        <w:t xml:space="preserve"> </w:t>
      </w:r>
      <w:r w:rsidRPr="00B24465">
        <w:rPr>
          <w:rFonts w:eastAsia="Times New Roman"/>
          <w:spacing w:val="-2"/>
          <w:lang w:val="nl-NL"/>
        </w:rPr>
        <w:t>u</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de</w:t>
      </w:r>
      <w:r w:rsidRPr="00B24465">
        <w:rPr>
          <w:rFonts w:eastAsia="Times New Roman"/>
          <w:spacing w:val="1"/>
          <w:lang w:val="nl-NL"/>
        </w:rPr>
        <w:t xml:space="preserve"> </w:t>
      </w:r>
      <w:r w:rsidRPr="00B24465">
        <w:rPr>
          <w:rFonts w:eastAsia="Times New Roman"/>
          <w:spacing w:val="-2"/>
          <w:lang w:val="nl-NL"/>
        </w:rPr>
        <w:t>k</w:t>
      </w:r>
      <w:r w:rsidRPr="00B24465">
        <w:rPr>
          <w:rFonts w:eastAsia="Times New Roman"/>
          <w:lang w:val="nl-NL"/>
        </w:rPr>
        <w:t>oe</w:t>
      </w:r>
      <w:r w:rsidRPr="00B24465">
        <w:rPr>
          <w:rFonts w:eastAsia="Times New Roman"/>
          <w:spacing w:val="1"/>
          <w:lang w:val="nl-NL"/>
        </w:rPr>
        <w:t>l</w:t>
      </w:r>
      <w:r w:rsidRPr="00B24465">
        <w:rPr>
          <w:rFonts w:eastAsia="Times New Roman"/>
          <w:spacing w:val="-2"/>
          <w:lang w:val="nl-NL"/>
        </w:rPr>
        <w:t>k</w:t>
      </w:r>
      <w:r w:rsidRPr="00B24465">
        <w:rPr>
          <w:rFonts w:eastAsia="Times New Roman"/>
          <w:lang w:val="nl-NL"/>
        </w:rPr>
        <w:t>a</w:t>
      </w:r>
      <w:r w:rsidRPr="00B24465">
        <w:rPr>
          <w:rFonts w:eastAsia="Times New Roman"/>
          <w:spacing w:val="-2"/>
          <w:lang w:val="nl-NL"/>
        </w:rPr>
        <w:t>s</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1"/>
          <w:lang w:val="nl-NL"/>
        </w:rPr>
        <w:t>w</w:t>
      </w:r>
      <w:r w:rsidRPr="00B24465">
        <w:rPr>
          <w:rFonts w:eastAsia="Times New Roman"/>
          <w:lang w:val="nl-NL"/>
        </w:rPr>
        <w:t>o</w:t>
      </w:r>
      <w:r w:rsidRPr="00B24465">
        <w:rPr>
          <w:rFonts w:eastAsia="Times New Roman"/>
          <w:spacing w:val="1"/>
          <w:lang w:val="nl-NL"/>
        </w:rPr>
        <w:t>r</w:t>
      </w:r>
      <w:r w:rsidRPr="00B24465">
        <w:rPr>
          <w:rFonts w:eastAsia="Times New Roman"/>
          <w:spacing w:val="-2"/>
          <w:lang w:val="nl-NL"/>
        </w:rPr>
        <w:t>d</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eha</w:t>
      </w:r>
      <w:r w:rsidRPr="00B24465">
        <w:rPr>
          <w:rFonts w:eastAsia="Times New Roman"/>
          <w:spacing w:val="-2"/>
          <w:lang w:val="nl-NL"/>
        </w:rPr>
        <w:t>a</w:t>
      </w:r>
      <w:r w:rsidRPr="00B24465">
        <w:rPr>
          <w:rFonts w:eastAsia="Times New Roman"/>
          <w:spacing w:val="1"/>
          <w:lang w:val="nl-NL"/>
        </w:rPr>
        <w:t>l</w:t>
      </w:r>
      <w:r w:rsidRPr="00B24465">
        <w:rPr>
          <w:rFonts w:eastAsia="Times New Roman"/>
          <w:lang w:val="nl-NL"/>
        </w:rPr>
        <w:t>d</w:t>
      </w:r>
      <w:r w:rsidRPr="00B24465">
        <w:rPr>
          <w:rFonts w:eastAsia="Times New Roman"/>
          <w:spacing w:val="-2"/>
          <w:lang w:val="nl-NL"/>
        </w:rPr>
        <w:t xml:space="preserve"> </w:t>
      </w:r>
      <w:r w:rsidRPr="00B24465">
        <w:rPr>
          <w:rFonts w:eastAsia="Times New Roman"/>
          <w:lang w:val="nl-NL"/>
        </w:rPr>
        <w:t xml:space="preserve">op en </w:t>
      </w:r>
      <w:r w:rsidRPr="00B24465">
        <w:rPr>
          <w:rFonts w:eastAsia="Times New Roman"/>
          <w:spacing w:val="-2"/>
          <w:lang w:val="nl-NL"/>
        </w:rPr>
        <w:t>d</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d</w:t>
      </w:r>
      <w:r w:rsidRPr="00B24465">
        <w:rPr>
          <w:rFonts w:eastAsia="Times New Roman"/>
          <w:spacing w:val="-2"/>
          <w:lang w:val="nl-NL"/>
        </w:rPr>
        <w:t>a</w:t>
      </w:r>
      <w:r w:rsidRPr="00B24465">
        <w:rPr>
          <w:rFonts w:eastAsia="Times New Roman"/>
          <w:spacing w:val="1"/>
          <w:lang w:val="nl-NL"/>
        </w:rPr>
        <w:t>t</w:t>
      </w:r>
      <w:r w:rsidRPr="00B24465">
        <w:rPr>
          <w:rFonts w:eastAsia="Times New Roman"/>
          <w:lang w:val="nl-NL"/>
        </w:rPr>
        <w:t xml:space="preserve">um </w:t>
      </w:r>
      <w:r w:rsidRPr="00B24465">
        <w:rPr>
          <w:rFonts w:eastAsia="Times New Roman"/>
          <w:spacing w:val="-1"/>
          <w:lang w:val="nl-NL"/>
        </w:rPr>
        <w:t>w</w:t>
      </w:r>
      <w:r w:rsidRPr="00B24465">
        <w:rPr>
          <w:rFonts w:eastAsia="Times New Roman"/>
          <w:lang w:val="nl-NL"/>
        </w:rPr>
        <w:t>aa</w:t>
      </w:r>
      <w:r w:rsidRPr="00B24465">
        <w:rPr>
          <w:rFonts w:eastAsia="Times New Roman"/>
          <w:spacing w:val="1"/>
          <w:lang w:val="nl-NL"/>
        </w:rPr>
        <w:t>r</w:t>
      </w:r>
      <w:r w:rsidRPr="00B24465">
        <w:rPr>
          <w:rFonts w:eastAsia="Times New Roman"/>
          <w:lang w:val="nl-NL"/>
        </w:rPr>
        <w:t>na</w:t>
      </w:r>
      <w:r w:rsidRPr="00B24465">
        <w:rPr>
          <w:rFonts w:eastAsia="Times New Roman"/>
          <w:spacing w:val="-2"/>
          <w:lang w:val="nl-NL"/>
        </w:rPr>
        <w:t xml:space="preserve"> </w:t>
      </w:r>
      <w:r w:rsidRPr="00B24465">
        <w:rPr>
          <w:rFonts w:eastAsia="Times New Roman"/>
          <w:lang w:val="nl-NL"/>
        </w:rPr>
        <w:t>de</w:t>
      </w:r>
      <w:r w:rsidRPr="00B24465">
        <w:rPr>
          <w:rFonts w:eastAsia="Times New Roman"/>
          <w:spacing w:val="1"/>
          <w:lang w:val="nl-NL"/>
        </w:rPr>
        <w:t xml:space="preserve"> </w:t>
      </w:r>
      <w:r w:rsidRPr="00B24465">
        <w:rPr>
          <w:rFonts w:eastAsia="Times New Roman"/>
          <w:lang w:val="nl-NL"/>
        </w:rPr>
        <w:t>s</w:t>
      </w:r>
      <w:r w:rsidRPr="00B24465">
        <w:rPr>
          <w:rFonts w:eastAsia="Times New Roman"/>
          <w:spacing w:val="-2"/>
          <w:lang w:val="nl-NL"/>
        </w:rPr>
        <w:t>p</w:t>
      </w:r>
      <w:r w:rsidRPr="00B24465">
        <w:rPr>
          <w:rFonts w:eastAsia="Times New Roman"/>
          <w:lang w:val="nl-NL"/>
        </w:rPr>
        <w:t>u</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lang w:val="nl-NL"/>
        </w:rPr>
        <w:t>oet</w:t>
      </w:r>
      <w:r w:rsidRPr="00B24465">
        <w:rPr>
          <w:rFonts w:eastAsia="Times New Roman"/>
          <w:spacing w:val="1"/>
          <w:lang w:val="nl-NL"/>
        </w:rPr>
        <w:t xml:space="preserve"> </w:t>
      </w:r>
      <w:r w:rsidRPr="00B24465">
        <w:rPr>
          <w:rFonts w:eastAsia="Times New Roman"/>
          <w:spacing w:val="-1"/>
          <w:lang w:val="nl-NL"/>
        </w:rPr>
        <w:t>w</w:t>
      </w:r>
      <w:r w:rsidRPr="00B24465">
        <w:rPr>
          <w:rFonts w:eastAsia="Times New Roman"/>
          <w:lang w:val="nl-NL"/>
        </w:rPr>
        <w:t>o</w:t>
      </w:r>
      <w:r w:rsidRPr="00B24465">
        <w:rPr>
          <w:rFonts w:eastAsia="Times New Roman"/>
          <w:spacing w:val="1"/>
          <w:lang w:val="nl-NL"/>
        </w:rPr>
        <w:t>r</w:t>
      </w:r>
      <w:r w:rsidRPr="00B24465">
        <w:rPr>
          <w:rFonts w:eastAsia="Times New Roman"/>
          <w:spacing w:val="-2"/>
          <w:lang w:val="nl-NL"/>
        </w:rPr>
        <w:t>d</w:t>
      </w:r>
      <w:r w:rsidRPr="00B24465">
        <w:rPr>
          <w:rFonts w:eastAsia="Times New Roman"/>
          <w:lang w:val="nl-NL"/>
        </w:rPr>
        <w:t>en a</w:t>
      </w:r>
      <w:r w:rsidRPr="00B24465">
        <w:rPr>
          <w:rFonts w:eastAsia="Times New Roman"/>
          <w:spacing w:val="1"/>
          <w:lang w:val="nl-NL"/>
        </w:rPr>
        <w:t>f</w:t>
      </w:r>
      <w:r w:rsidRPr="00B24465">
        <w:rPr>
          <w:rFonts w:eastAsia="Times New Roman"/>
          <w:spacing w:val="-2"/>
          <w:lang w:val="nl-NL"/>
        </w:rPr>
        <w:t>g</w:t>
      </w:r>
      <w:r w:rsidRPr="00B24465">
        <w:rPr>
          <w:rFonts w:eastAsia="Times New Roman"/>
          <w:lang w:val="nl-NL"/>
        </w:rPr>
        <w:t>e</w:t>
      </w:r>
      <w:r w:rsidRPr="00B24465">
        <w:rPr>
          <w:rFonts w:eastAsia="Times New Roman"/>
          <w:spacing w:val="-2"/>
          <w:lang w:val="nl-NL"/>
        </w:rPr>
        <w:t>v</w:t>
      </w:r>
      <w:r w:rsidRPr="00B24465">
        <w:rPr>
          <w:rFonts w:eastAsia="Times New Roman"/>
          <w:lang w:val="nl-NL"/>
        </w:rPr>
        <w:t>oe</w:t>
      </w:r>
      <w:r w:rsidRPr="00B24465">
        <w:rPr>
          <w:rFonts w:eastAsia="Times New Roman"/>
          <w:spacing w:val="1"/>
          <w:lang w:val="nl-NL"/>
        </w:rPr>
        <w:t>r</w:t>
      </w:r>
      <w:r w:rsidRPr="00B24465">
        <w:rPr>
          <w:rFonts w:eastAsia="Times New Roman"/>
          <w:lang w:val="nl-NL"/>
        </w:rPr>
        <w:t>d.</w:t>
      </w:r>
    </w:p>
    <w:p w14:paraId="4ECFE050" w14:textId="77777777" w:rsidR="00244A56" w:rsidRPr="00B24465" w:rsidRDefault="00244A56" w:rsidP="00244A56">
      <w:pPr>
        <w:rPr>
          <w:lang w:val="nl-NL"/>
        </w:rPr>
      </w:pPr>
    </w:p>
    <w:p w14:paraId="0BA69739" w14:textId="3B78ADC7" w:rsidR="00EF6D21" w:rsidRPr="00B24465" w:rsidRDefault="00EF6D21" w:rsidP="0003580A">
      <w:pPr>
        <w:ind w:right="72"/>
        <w:rPr>
          <w:rFonts w:eastAsia="Times New Roman"/>
          <w:lang w:val="nl-NL"/>
        </w:rPr>
      </w:pPr>
      <w:r w:rsidRPr="00B24465">
        <w:rPr>
          <w:rFonts w:eastAsia="Times New Roman"/>
          <w:lang w:val="nl-NL"/>
        </w:rPr>
        <w:t>Spoel</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en</w:t>
      </w:r>
      <w:r w:rsidRPr="00B24465">
        <w:rPr>
          <w:rFonts w:eastAsia="Times New Roman"/>
          <w:spacing w:val="-2"/>
          <w:lang w:val="nl-NL"/>
        </w:rPr>
        <w:t>e</w:t>
      </w:r>
      <w:r w:rsidRPr="00B24465">
        <w:rPr>
          <w:rFonts w:eastAsia="Times New Roman"/>
          <w:lang w:val="nl-NL"/>
        </w:rPr>
        <w:t>es</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w:t>
      </w:r>
      <w:r w:rsidRPr="00B24465">
        <w:rPr>
          <w:rFonts w:eastAsia="Times New Roman"/>
          <w:spacing w:val="-1"/>
          <w:lang w:val="nl-NL"/>
        </w:rPr>
        <w:t>l</w:t>
      </w:r>
      <w:r w:rsidRPr="00B24465">
        <w:rPr>
          <w:rFonts w:eastAsia="Times New Roman"/>
          <w:lang w:val="nl-NL"/>
        </w:rPr>
        <w:t>en n</w:t>
      </w:r>
      <w:r w:rsidRPr="00B24465">
        <w:rPr>
          <w:rFonts w:eastAsia="Times New Roman"/>
          <w:spacing w:val="-1"/>
          <w:lang w:val="nl-NL"/>
        </w:rPr>
        <w:t>i</w:t>
      </w:r>
      <w:r w:rsidRPr="00B24465">
        <w:rPr>
          <w:rFonts w:eastAsia="Times New Roman"/>
          <w:lang w:val="nl-NL"/>
        </w:rPr>
        <w:t>et</w:t>
      </w:r>
      <w:r w:rsidRPr="00B24465">
        <w:rPr>
          <w:rFonts w:eastAsia="Times New Roman"/>
          <w:spacing w:val="-1"/>
          <w:lang w:val="nl-NL"/>
        </w:rPr>
        <w:t xml:space="preserve"> </w:t>
      </w:r>
      <w:r w:rsidRPr="00B24465">
        <w:rPr>
          <w:rFonts w:eastAsia="Times New Roman"/>
          <w:lang w:val="nl-NL"/>
        </w:rPr>
        <w:t>door</w:t>
      </w:r>
      <w:r w:rsidRPr="00B24465">
        <w:rPr>
          <w:rFonts w:eastAsia="Times New Roman"/>
          <w:spacing w:val="1"/>
          <w:lang w:val="nl-NL"/>
        </w:rPr>
        <w:t xml:space="preserve"> </w:t>
      </w:r>
      <w:r w:rsidRPr="00B24465">
        <w:rPr>
          <w:rFonts w:eastAsia="Times New Roman"/>
          <w:spacing w:val="-2"/>
          <w:lang w:val="nl-NL"/>
        </w:rPr>
        <w:t>d</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oo</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t</w:t>
      </w:r>
      <w:r w:rsidRPr="00B24465">
        <w:rPr>
          <w:rFonts w:eastAsia="Times New Roman"/>
          <w:lang w:val="nl-NL"/>
        </w:rPr>
        <w:t>een</w:t>
      </w:r>
      <w:r w:rsidRPr="00B24465">
        <w:rPr>
          <w:rFonts w:eastAsia="Times New Roman"/>
          <w:spacing w:val="-2"/>
          <w:lang w:val="nl-NL"/>
        </w:rPr>
        <w:t xml:space="preserve"> </w:t>
      </w:r>
      <w:r w:rsidRPr="00B24465">
        <w:rPr>
          <w:rFonts w:eastAsia="Times New Roman"/>
          <w:lang w:val="nl-NL"/>
        </w:rPr>
        <w:t>of</w:t>
      </w:r>
      <w:r w:rsidRPr="00B24465">
        <w:rPr>
          <w:rFonts w:eastAsia="Times New Roman"/>
          <w:spacing w:val="1"/>
          <w:lang w:val="nl-NL"/>
        </w:rPr>
        <w:t xml:space="preserve"> </w:t>
      </w:r>
      <w:r w:rsidRPr="00B24465">
        <w:rPr>
          <w:rFonts w:eastAsia="Times New Roman"/>
          <w:spacing w:val="-2"/>
          <w:lang w:val="nl-NL"/>
        </w:rPr>
        <w:t>d</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W</w:t>
      </w:r>
      <w:r w:rsidRPr="00B24465">
        <w:rPr>
          <w:rFonts w:eastAsia="Times New Roman"/>
          <w:lang w:val="nl-NL"/>
        </w:rPr>
        <w:t>C</w:t>
      </w:r>
      <w:r w:rsidRPr="00B24465">
        <w:rPr>
          <w:rFonts w:eastAsia="Times New Roman"/>
          <w:spacing w:val="-1"/>
          <w:lang w:val="nl-NL"/>
        </w:rPr>
        <w:t xml:space="preserve"> </w:t>
      </w:r>
      <w:r w:rsidRPr="00B24465">
        <w:rPr>
          <w:rFonts w:eastAsia="Times New Roman"/>
          <w:lang w:val="nl-NL"/>
        </w:rPr>
        <w:t xml:space="preserve">en </w:t>
      </w:r>
      <w:r w:rsidRPr="00B24465">
        <w:rPr>
          <w:rFonts w:eastAsia="Times New Roman"/>
          <w:spacing w:val="-2"/>
          <w:lang w:val="nl-NL"/>
        </w:rPr>
        <w:t>g</w:t>
      </w:r>
      <w:r w:rsidRPr="00B24465">
        <w:rPr>
          <w:rFonts w:eastAsia="Times New Roman"/>
          <w:lang w:val="nl-NL"/>
        </w:rPr>
        <w:t>ooi</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n</w:t>
      </w:r>
      <w:r w:rsidRPr="00B24465">
        <w:rPr>
          <w:rFonts w:eastAsia="Times New Roman"/>
          <w:spacing w:val="1"/>
          <w:lang w:val="nl-NL"/>
        </w:rPr>
        <w:t>i</w:t>
      </w:r>
      <w:r w:rsidRPr="00B24465">
        <w:rPr>
          <w:rFonts w:eastAsia="Times New Roman"/>
          <w:spacing w:val="-2"/>
          <w:lang w:val="nl-NL"/>
        </w:rPr>
        <w:t>e</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1"/>
          <w:lang w:val="nl-NL"/>
        </w:rPr>
        <w:t>i</w:t>
      </w:r>
      <w:r w:rsidRPr="00B24465">
        <w:rPr>
          <w:rFonts w:eastAsia="Times New Roman"/>
          <w:lang w:val="nl-NL"/>
        </w:rPr>
        <w:t>n de</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u</w:t>
      </w:r>
      <w:r w:rsidRPr="00B24465">
        <w:rPr>
          <w:rFonts w:eastAsia="Times New Roman"/>
          <w:spacing w:val="-1"/>
          <w:lang w:val="nl-NL"/>
        </w:rPr>
        <w:t>il</w:t>
      </w:r>
      <w:r w:rsidRPr="00B24465">
        <w:rPr>
          <w:rFonts w:eastAsia="Times New Roman"/>
          <w:lang w:val="nl-NL"/>
        </w:rPr>
        <w:t>n</w:t>
      </w:r>
      <w:r w:rsidRPr="00B24465">
        <w:rPr>
          <w:rFonts w:eastAsia="Times New Roman"/>
          <w:spacing w:val="1"/>
          <w:lang w:val="nl-NL"/>
        </w:rPr>
        <w:t>i</w:t>
      </w:r>
      <w:r w:rsidRPr="00B24465">
        <w:rPr>
          <w:rFonts w:eastAsia="Times New Roman"/>
          <w:lang w:val="nl-NL"/>
        </w:rPr>
        <w:t>sba</w:t>
      </w:r>
      <w:r w:rsidRPr="00B24465">
        <w:rPr>
          <w:rFonts w:eastAsia="Times New Roman"/>
          <w:spacing w:val="-2"/>
          <w:lang w:val="nl-NL"/>
        </w:rPr>
        <w:t>k</w:t>
      </w:r>
      <w:r w:rsidRPr="00B24465">
        <w:rPr>
          <w:rFonts w:eastAsia="Times New Roman"/>
          <w:lang w:val="nl-NL"/>
        </w:rPr>
        <w:t>.</w:t>
      </w:r>
      <w:r w:rsidRPr="00B24465">
        <w:rPr>
          <w:rFonts w:eastAsia="Times New Roman"/>
          <w:spacing w:val="-2"/>
          <w:lang w:val="nl-NL"/>
        </w:rPr>
        <w:t xml:space="preserve"> </w:t>
      </w:r>
      <w:r w:rsidRPr="00B24465">
        <w:rPr>
          <w:rFonts w:eastAsia="Times New Roman"/>
          <w:spacing w:val="1"/>
          <w:lang w:val="nl-NL"/>
        </w:rPr>
        <w:t>Vr</w:t>
      </w:r>
      <w:r w:rsidRPr="00B24465">
        <w:rPr>
          <w:rFonts w:eastAsia="Times New Roman"/>
          <w:spacing w:val="-2"/>
          <w:lang w:val="nl-NL"/>
        </w:rPr>
        <w:t>a</w:t>
      </w:r>
      <w:r w:rsidRPr="00B24465">
        <w:rPr>
          <w:rFonts w:eastAsia="Times New Roman"/>
          <w:lang w:val="nl-NL"/>
        </w:rPr>
        <w:t>ag</w:t>
      </w:r>
      <w:r w:rsidRPr="00B24465">
        <w:rPr>
          <w:rFonts w:eastAsia="Times New Roman"/>
          <w:spacing w:val="-2"/>
          <w:lang w:val="nl-NL"/>
        </w:rPr>
        <w:t xml:space="preserve"> </w:t>
      </w:r>
      <w:r w:rsidRPr="00B24465">
        <w:rPr>
          <w:rFonts w:eastAsia="Times New Roman"/>
          <w:lang w:val="nl-NL"/>
        </w:rPr>
        <w:t>uw</w:t>
      </w:r>
      <w:r w:rsidRPr="00B24465">
        <w:rPr>
          <w:rFonts w:eastAsia="Times New Roman"/>
          <w:spacing w:val="-1"/>
          <w:lang w:val="nl-NL"/>
        </w:rPr>
        <w:t xml:space="preserve"> </w:t>
      </w:r>
      <w:r w:rsidRPr="00B24465">
        <w:rPr>
          <w:rFonts w:eastAsia="Times New Roman"/>
          <w:lang w:val="nl-NL"/>
        </w:rPr>
        <w:t>a</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s of</w:t>
      </w:r>
      <w:r w:rsidRPr="00B24465">
        <w:rPr>
          <w:rFonts w:eastAsia="Times New Roman"/>
          <w:spacing w:val="1"/>
          <w:lang w:val="nl-NL"/>
        </w:rPr>
        <w:t xml:space="preserve"> </w:t>
      </w:r>
      <w:r w:rsidRPr="00B24465">
        <w:rPr>
          <w:rFonts w:eastAsia="Times New Roman"/>
          <w:lang w:val="nl-NL"/>
        </w:rPr>
        <w:t>ap</w:t>
      </w:r>
      <w:r w:rsidRPr="00B24465">
        <w:rPr>
          <w:rFonts w:eastAsia="Times New Roman"/>
          <w:spacing w:val="-2"/>
          <w:lang w:val="nl-NL"/>
        </w:rPr>
        <w:t>o</w:t>
      </w:r>
      <w:r w:rsidRPr="00B24465">
        <w:rPr>
          <w:rFonts w:eastAsia="Times New Roman"/>
          <w:spacing w:val="1"/>
          <w:lang w:val="nl-NL"/>
        </w:rPr>
        <w:t>t</w:t>
      </w:r>
      <w:r w:rsidRPr="00B24465">
        <w:rPr>
          <w:rFonts w:eastAsia="Times New Roman"/>
          <w:lang w:val="nl-NL"/>
        </w:rPr>
        <w:t>he</w:t>
      </w:r>
      <w:r w:rsidRPr="00B24465">
        <w:rPr>
          <w:rFonts w:eastAsia="Times New Roman"/>
          <w:spacing w:val="-2"/>
          <w:lang w:val="nl-NL"/>
        </w:rPr>
        <w:t>k</w:t>
      </w:r>
      <w:r w:rsidRPr="00B24465">
        <w:rPr>
          <w:rFonts w:eastAsia="Times New Roman"/>
          <w:lang w:val="nl-NL"/>
        </w:rPr>
        <w:t>er</w:t>
      </w:r>
      <w:r w:rsidRPr="00B24465">
        <w:rPr>
          <w:rFonts w:eastAsia="Times New Roman"/>
          <w:spacing w:val="1"/>
          <w:lang w:val="nl-NL"/>
        </w:rPr>
        <w:t xml:space="preserve"> </w:t>
      </w:r>
      <w:r w:rsidRPr="00B24465">
        <w:rPr>
          <w:rFonts w:eastAsia="Times New Roman"/>
          <w:spacing w:val="-1"/>
          <w:lang w:val="nl-NL"/>
        </w:rPr>
        <w:t>w</w:t>
      </w:r>
      <w:r w:rsidRPr="00B24465">
        <w:rPr>
          <w:rFonts w:eastAsia="Times New Roman"/>
          <w:spacing w:val="-2"/>
          <w:lang w:val="nl-NL"/>
        </w:rPr>
        <w:t>a</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 xml:space="preserve">u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w:t>
      </w:r>
      <w:r w:rsidRPr="00B24465">
        <w:rPr>
          <w:rFonts w:eastAsia="Times New Roman"/>
          <w:spacing w:val="-2"/>
          <w:lang w:val="nl-NL"/>
        </w:rPr>
        <w:t>n</w:t>
      </w:r>
      <w:r w:rsidRPr="00B24465">
        <w:rPr>
          <w:rFonts w:eastAsia="Times New Roman"/>
          <w:lang w:val="nl-NL"/>
        </w:rPr>
        <w:t>ees</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w:t>
      </w:r>
      <w:r w:rsidRPr="00B24465">
        <w:rPr>
          <w:rFonts w:eastAsia="Times New Roman"/>
          <w:spacing w:val="-1"/>
          <w:lang w:val="nl-NL"/>
        </w:rPr>
        <w:t>l</w:t>
      </w:r>
      <w:r w:rsidRPr="00B24465">
        <w:rPr>
          <w:rFonts w:eastAsia="Times New Roman"/>
          <w:lang w:val="nl-NL"/>
        </w:rPr>
        <w:t xml:space="preserve">en </w:t>
      </w:r>
      <w:r w:rsidRPr="00B24465">
        <w:rPr>
          <w:rFonts w:eastAsia="Times New Roman"/>
          <w:spacing w:val="-4"/>
          <w:lang w:val="nl-NL"/>
        </w:rPr>
        <w:t>m</w:t>
      </w:r>
      <w:r w:rsidRPr="00B24465">
        <w:rPr>
          <w:rFonts w:eastAsia="Times New Roman"/>
          <w:lang w:val="nl-NL"/>
        </w:rPr>
        <w:t>oet</w:t>
      </w:r>
      <w:r w:rsidRPr="00B24465">
        <w:rPr>
          <w:rFonts w:eastAsia="Times New Roman"/>
          <w:spacing w:val="1"/>
          <w:lang w:val="nl-NL"/>
        </w:rPr>
        <w:t xml:space="preserve"> </w:t>
      </w:r>
      <w:r w:rsidRPr="00B24465">
        <w:rPr>
          <w:rFonts w:eastAsia="Times New Roman"/>
          <w:lang w:val="nl-NL"/>
        </w:rPr>
        <w:t>doen</w:t>
      </w:r>
      <w:r w:rsidRPr="00B24465">
        <w:rPr>
          <w:rFonts w:eastAsia="Times New Roman"/>
          <w:spacing w:val="-2"/>
          <w:lang w:val="nl-NL"/>
        </w:rPr>
        <w:t xml:space="preserve"> </w:t>
      </w:r>
      <w:r w:rsidRPr="00B24465">
        <w:rPr>
          <w:rFonts w:eastAsia="Times New Roman"/>
          <w:lang w:val="nl-NL"/>
        </w:rPr>
        <w:t>d</w:t>
      </w:r>
      <w:r w:rsidRPr="00B24465">
        <w:rPr>
          <w:rFonts w:eastAsia="Times New Roman"/>
          <w:spacing w:val="-1"/>
          <w:lang w:val="nl-NL"/>
        </w:rPr>
        <w:t>i</w:t>
      </w:r>
      <w:r w:rsidRPr="00B24465">
        <w:rPr>
          <w:rFonts w:eastAsia="Times New Roman"/>
          <w:lang w:val="nl-NL"/>
        </w:rPr>
        <w:t>e</w:t>
      </w:r>
      <w:r w:rsidRPr="00B24465">
        <w:rPr>
          <w:rFonts w:eastAsia="Times New Roman"/>
          <w:spacing w:val="-2"/>
          <w:lang w:val="nl-NL"/>
        </w:rPr>
        <w:t xml:space="preserve"> </w:t>
      </w:r>
      <w:r w:rsidRPr="00B24465">
        <w:rPr>
          <w:rFonts w:eastAsia="Times New Roman"/>
          <w:lang w:val="nl-NL"/>
        </w:rPr>
        <w:t>u n</w:t>
      </w:r>
      <w:r w:rsidRPr="00B24465">
        <w:rPr>
          <w:rFonts w:eastAsia="Times New Roman"/>
          <w:spacing w:val="1"/>
          <w:lang w:val="nl-NL"/>
        </w:rPr>
        <w:t>i</w:t>
      </w:r>
      <w:r w:rsidRPr="00B24465">
        <w:rPr>
          <w:rFonts w:eastAsia="Times New Roman"/>
          <w:spacing w:val="-2"/>
          <w:lang w:val="nl-NL"/>
        </w:rPr>
        <w:t>e</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lang w:val="nl-NL"/>
        </w:rPr>
        <w:t>eer</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eb</w:t>
      </w:r>
      <w:r w:rsidRPr="00B24465">
        <w:rPr>
          <w:rFonts w:eastAsia="Times New Roman"/>
          <w:spacing w:val="1"/>
          <w:lang w:val="nl-NL"/>
        </w:rPr>
        <w:t>r</w:t>
      </w:r>
      <w:r w:rsidRPr="00B24465">
        <w:rPr>
          <w:rFonts w:eastAsia="Times New Roman"/>
          <w:spacing w:val="-2"/>
          <w:lang w:val="nl-NL"/>
        </w:rPr>
        <w:t>u</w:t>
      </w:r>
      <w:r w:rsidRPr="00B24465">
        <w:rPr>
          <w:rFonts w:eastAsia="Times New Roman"/>
          <w:spacing w:val="1"/>
          <w:lang w:val="nl-NL"/>
        </w:rPr>
        <w:t>i</w:t>
      </w:r>
      <w:r w:rsidRPr="00B24465">
        <w:rPr>
          <w:rFonts w:eastAsia="Times New Roman"/>
          <w:spacing w:val="-2"/>
          <w:lang w:val="nl-NL"/>
        </w:rPr>
        <w:t>k</w:t>
      </w:r>
      <w:r w:rsidRPr="00B24465">
        <w:rPr>
          <w:rFonts w:eastAsia="Times New Roman"/>
          <w:spacing w:val="1"/>
          <w:lang w:val="nl-NL"/>
        </w:rPr>
        <w:t>t</w:t>
      </w:r>
      <w:r w:rsidRPr="00B24465">
        <w:rPr>
          <w:rFonts w:eastAsia="Times New Roman"/>
          <w:lang w:val="nl-NL"/>
        </w:rPr>
        <w:t xml:space="preserve">. </w:t>
      </w:r>
      <w:r w:rsidRPr="00B24465">
        <w:rPr>
          <w:rFonts w:eastAsia="Times New Roman"/>
          <w:spacing w:val="-1"/>
          <w:lang w:val="nl-NL"/>
        </w:rPr>
        <w:t>A</w:t>
      </w:r>
      <w:r w:rsidRPr="00B24465">
        <w:rPr>
          <w:rFonts w:eastAsia="Times New Roman"/>
          <w:spacing w:val="1"/>
          <w:lang w:val="nl-NL"/>
        </w:rPr>
        <w:t>l</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u</w:t>
      </w:r>
      <w:r w:rsidRPr="00B24465">
        <w:rPr>
          <w:rFonts w:eastAsia="Times New Roman"/>
          <w:spacing w:val="-2"/>
          <w:lang w:val="nl-NL"/>
        </w:rPr>
        <w:t xml:space="preserve"> g</w:t>
      </w:r>
      <w:r w:rsidRPr="00B24465">
        <w:rPr>
          <w:rFonts w:eastAsia="Times New Roman"/>
          <w:lang w:val="nl-NL"/>
        </w:rPr>
        <w:t>enees</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w:t>
      </w:r>
      <w:r w:rsidRPr="00B24465">
        <w:rPr>
          <w:rFonts w:eastAsia="Times New Roman"/>
          <w:spacing w:val="1"/>
          <w:lang w:val="nl-NL"/>
        </w:rPr>
        <w:t>l</w:t>
      </w:r>
      <w:r w:rsidRPr="00B24465">
        <w:rPr>
          <w:rFonts w:eastAsia="Times New Roman"/>
          <w:lang w:val="nl-NL"/>
        </w:rPr>
        <w:t>en</w:t>
      </w:r>
      <w:r w:rsidRPr="00B24465">
        <w:rPr>
          <w:rFonts w:eastAsia="Times New Roman"/>
          <w:spacing w:val="-2"/>
          <w:lang w:val="nl-NL"/>
        </w:rPr>
        <w:t xml:space="preserve"> </w:t>
      </w:r>
      <w:r w:rsidRPr="00B24465">
        <w:rPr>
          <w:rFonts w:eastAsia="Times New Roman"/>
          <w:lang w:val="nl-NL"/>
        </w:rPr>
        <w:t>op de</w:t>
      </w:r>
      <w:r w:rsidRPr="00B24465">
        <w:rPr>
          <w:rFonts w:eastAsia="Times New Roman"/>
          <w:spacing w:val="-2"/>
          <w:lang w:val="nl-NL"/>
        </w:rPr>
        <w:t xml:space="preserve"> </w:t>
      </w:r>
      <w:r w:rsidRPr="00B24465">
        <w:rPr>
          <w:rFonts w:eastAsia="Times New Roman"/>
          <w:spacing w:val="3"/>
          <w:lang w:val="nl-NL"/>
        </w:rPr>
        <w:t>j</w:t>
      </w:r>
      <w:r w:rsidRPr="00B24465">
        <w:rPr>
          <w:rFonts w:eastAsia="Times New Roman"/>
          <w:spacing w:val="-2"/>
          <w:lang w:val="nl-NL"/>
        </w:rPr>
        <w:t>u</w:t>
      </w:r>
      <w:r w:rsidRPr="00B24465">
        <w:rPr>
          <w:rFonts w:eastAsia="Times New Roman"/>
          <w:spacing w:val="1"/>
          <w:lang w:val="nl-NL"/>
        </w:rPr>
        <w:t>i</w:t>
      </w:r>
      <w:r w:rsidRPr="00B24465">
        <w:rPr>
          <w:rFonts w:eastAsia="Times New Roman"/>
          <w:spacing w:val="-2"/>
          <w:lang w:val="nl-NL"/>
        </w:rPr>
        <w:t>s</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lang w:val="nl-NL"/>
        </w:rPr>
        <w:t>an</w:t>
      </w:r>
      <w:r w:rsidRPr="00B24465">
        <w:rPr>
          <w:rFonts w:eastAsia="Times New Roman"/>
          <w:spacing w:val="1"/>
          <w:lang w:val="nl-NL"/>
        </w:rPr>
        <w:t>i</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w:t>
      </w:r>
      <w:r w:rsidRPr="00B24465">
        <w:rPr>
          <w:rFonts w:eastAsia="Times New Roman"/>
          <w:lang w:val="nl-NL"/>
        </w:rPr>
        <w:t>a</w:t>
      </w:r>
      <w:r w:rsidRPr="00B24465">
        <w:rPr>
          <w:rFonts w:eastAsia="Times New Roman"/>
          <w:spacing w:val="1"/>
          <w:lang w:val="nl-NL"/>
        </w:rPr>
        <w:t>f</w:t>
      </w:r>
      <w:r w:rsidRPr="00B24465">
        <w:rPr>
          <w:rFonts w:eastAsia="Times New Roman"/>
          <w:spacing w:val="-2"/>
          <w:lang w:val="nl-NL"/>
        </w:rPr>
        <w:t>v</w:t>
      </w:r>
      <w:r w:rsidRPr="00B24465">
        <w:rPr>
          <w:rFonts w:eastAsia="Times New Roman"/>
          <w:lang w:val="nl-NL"/>
        </w:rPr>
        <w:t>oe</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 xml:space="preserve">, </w:t>
      </w:r>
      <w:r w:rsidRPr="00B24465">
        <w:rPr>
          <w:rFonts w:eastAsia="Times New Roman"/>
          <w:spacing w:val="-3"/>
          <w:lang w:val="nl-NL"/>
        </w:rPr>
        <w:t>w</w:t>
      </w:r>
      <w:r w:rsidRPr="00B24465">
        <w:rPr>
          <w:rFonts w:eastAsia="Times New Roman"/>
          <w:lang w:val="nl-NL"/>
        </w:rPr>
        <w:t>o</w:t>
      </w:r>
      <w:r w:rsidRPr="00B24465">
        <w:rPr>
          <w:rFonts w:eastAsia="Times New Roman"/>
          <w:spacing w:val="1"/>
          <w:lang w:val="nl-NL"/>
        </w:rPr>
        <w:t>r</w:t>
      </w:r>
      <w:r w:rsidRPr="00B24465">
        <w:rPr>
          <w:rFonts w:eastAsia="Times New Roman"/>
          <w:lang w:val="nl-NL"/>
        </w:rPr>
        <w:t xml:space="preserve">den </w:t>
      </w:r>
      <w:r w:rsidRPr="00B24465">
        <w:rPr>
          <w:rFonts w:eastAsia="Times New Roman"/>
          <w:spacing w:val="-2"/>
          <w:lang w:val="nl-NL"/>
        </w:rPr>
        <w:t>z</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 xml:space="preserve">op </w:t>
      </w:r>
      <w:r w:rsidRPr="00B24465">
        <w:rPr>
          <w:rFonts w:eastAsia="Times New Roman"/>
          <w:spacing w:val="-2"/>
          <w:lang w:val="nl-NL"/>
        </w:rPr>
        <w:t>e</w:t>
      </w:r>
      <w:r w:rsidRPr="00B24465">
        <w:rPr>
          <w:rFonts w:eastAsia="Times New Roman"/>
          <w:lang w:val="nl-NL"/>
        </w:rPr>
        <w:t xml:space="preserve">en </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lang w:val="nl-NL"/>
        </w:rPr>
        <w:t>a</w:t>
      </w:r>
      <w:r w:rsidRPr="00B24465">
        <w:rPr>
          <w:rFonts w:eastAsia="Times New Roman"/>
          <w:spacing w:val="-2"/>
          <w:lang w:val="nl-NL"/>
        </w:rPr>
        <w:t>n</w:t>
      </w:r>
      <w:r w:rsidRPr="00B24465">
        <w:rPr>
          <w:rFonts w:eastAsia="Times New Roman"/>
          <w:spacing w:val="-1"/>
          <w:lang w:val="nl-NL"/>
        </w:rPr>
        <w:t>tw</w:t>
      </w:r>
      <w:r w:rsidRPr="00B24465">
        <w:rPr>
          <w:rFonts w:eastAsia="Times New Roman"/>
          <w:lang w:val="nl-NL"/>
        </w:rPr>
        <w:t>oo</w:t>
      </w:r>
      <w:r w:rsidRPr="00B24465">
        <w:rPr>
          <w:rFonts w:eastAsia="Times New Roman"/>
          <w:spacing w:val="1"/>
          <w:lang w:val="nl-NL"/>
        </w:rPr>
        <w:t>r</w:t>
      </w:r>
      <w:r w:rsidRPr="00B24465">
        <w:rPr>
          <w:rFonts w:eastAsia="Times New Roman"/>
          <w:lang w:val="nl-NL"/>
        </w:rPr>
        <w:t>de</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lang w:val="nl-NL"/>
        </w:rPr>
        <w:t>an</w:t>
      </w:r>
      <w:r w:rsidRPr="00B24465">
        <w:rPr>
          <w:rFonts w:eastAsia="Times New Roman"/>
          <w:spacing w:val="1"/>
          <w:lang w:val="nl-NL"/>
        </w:rPr>
        <w:t>i</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lang w:val="nl-NL"/>
        </w:rPr>
        <w:t>n</w:t>
      </w:r>
      <w:r w:rsidRPr="00B24465">
        <w:rPr>
          <w:rFonts w:eastAsia="Times New Roman"/>
          <w:spacing w:val="-1"/>
          <w:lang w:val="nl-NL"/>
        </w:rPr>
        <w:t>i</w:t>
      </w:r>
      <w:r w:rsidRPr="00B24465">
        <w:rPr>
          <w:rFonts w:eastAsia="Times New Roman"/>
          <w:lang w:val="nl-NL"/>
        </w:rPr>
        <w:t>e</w:t>
      </w:r>
      <w:r w:rsidRPr="00B24465">
        <w:rPr>
          <w:rFonts w:eastAsia="Times New Roman"/>
          <w:spacing w:val="-1"/>
          <w:lang w:val="nl-NL"/>
        </w:rPr>
        <w:t>t</w:t>
      </w:r>
      <w:r w:rsidRPr="00B24465">
        <w:rPr>
          <w:rFonts w:eastAsia="Times New Roman"/>
          <w:spacing w:val="1"/>
          <w:lang w:val="nl-NL"/>
        </w:rPr>
        <w:t>i</w:t>
      </w:r>
      <w:r w:rsidRPr="00B24465">
        <w:rPr>
          <w:rFonts w:eastAsia="Times New Roman"/>
          <w:spacing w:val="-2"/>
          <w:lang w:val="nl-NL"/>
        </w:rPr>
        <w:t>g</w:t>
      </w:r>
      <w:r w:rsidRPr="00B24465">
        <w:rPr>
          <w:rFonts w:eastAsia="Times New Roman"/>
          <w:lang w:val="nl-NL"/>
        </w:rPr>
        <w:t xml:space="preserve">d en </w:t>
      </w:r>
      <w:r w:rsidRPr="00B24465">
        <w:rPr>
          <w:rFonts w:eastAsia="Times New Roman"/>
          <w:spacing w:val="-2"/>
          <w:lang w:val="nl-NL"/>
        </w:rPr>
        <w:t>k</w:t>
      </w:r>
      <w:r w:rsidRPr="00B24465">
        <w:rPr>
          <w:rFonts w:eastAsia="Times New Roman"/>
          <w:spacing w:val="2"/>
          <w:lang w:val="nl-NL"/>
        </w:rPr>
        <w:t>o</w:t>
      </w:r>
      <w:r w:rsidRPr="00B24465">
        <w:rPr>
          <w:rFonts w:eastAsia="Times New Roman"/>
          <w:spacing w:val="-4"/>
          <w:lang w:val="nl-NL"/>
        </w:rPr>
        <w:t>m</w:t>
      </w:r>
      <w:r w:rsidRPr="00B24465">
        <w:rPr>
          <w:rFonts w:eastAsia="Times New Roman"/>
          <w:lang w:val="nl-NL"/>
        </w:rPr>
        <w:t xml:space="preserve">en </w:t>
      </w:r>
      <w:r w:rsidRPr="00B24465">
        <w:rPr>
          <w:rFonts w:eastAsia="Times New Roman"/>
          <w:spacing w:val="-2"/>
          <w:lang w:val="nl-NL"/>
        </w:rPr>
        <w:t>z</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n</w:t>
      </w:r>
      <w:r w:rsidRPr="00B24465">
        <w:rPr>
          <w:rFonts w:eastAsia="Times New Roman"/>
          <w:spacing w:val="1"/>
          <w:lang w:val="nl-NL"/>
        </w:rPr>
        <w:t>i</w:t>
      </w:r>
      <w:r w:rsidRPr="00B24465">
        <w:rPr>
          <w:rFonts w:eastAsia="Times New Roman"/>
          <w:lang w:val="nl-NL"/>
        </w:rPr>
        <w:t>et</w:t>
      </w:r>
      <w:r w:rsidRPr="00B24465">
        <w:rPr>
          <w:rFonts w:eastAsia="Times New Roman"/>
          <w:spacing w:val="-1"/>
          <w:lang w:val="nl-NL"/>
        </w:rPr>
        <w:t xml:space="preserve"> </w:t>
      </w:r>
      <w:r w:rsidRPr="00B24465">
        <w:rPr>
          <w:rFonts w:eastAsia="Times New Roman"/>
          <w:spacing w:val="1"/>
          <w:lang w:val="nl-NL"/>
        </w:rPr>
        <w:t xml:space="preserve">in </w:t>
      </w:r>
      <w:r w:rsidRPr="00B24465">
        <w:rPr>
          <w:rFonts w:eastAsia="Times New Roman"/>
          <w:lang w:val="nl-NL"/>
        </w:rPr>
        <w:t>het</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spacing w:val="1"/>
          <w:lang w:val="nl-NL"/>
        </w:rPr>
        <w:t>il</w:t>
      </w:r>
      <w:r w:rsidRPr="00B24465">
        <w:rPr>
          <w:rFonts w:eastAsia="Times New Roman"/>
          <w:spacing w:val="-1"/>
          <w:lang w:val="nl-NL"/>
        </w:rPr>
        <w:t>i</w:t>
      </w:r>
      <w:r w:rsidRPr="00B24465">
        <w:rPr>
          <w:rFonts w:eastAsia="Times New Roman"/>
          <w:lang w:val="nl-NL"/>
        </w:rPr>
        <w:t xml:space="preserve">eu </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r</w:t>
      </w:r>
      <w:r w:rsidRPr="00B24465">
        <w:rPr>
          <w:rFonts w:eastAsia="Times New Roman"/>
          <w:lang w:val="nl-NL"/>
        </w:rPr>
        <w:t>ec</w:t>
      </w:r>
      <w:r w:rsidRPr="00B24465">
        <w:rPr>
          <w:rFonts w:eastAsia="Times New Roman"/>
          <w:spacing w:val="-2"/>
          <w:lang w:val="nl-NL"/>
        </w:rPr>
        <w:t>h</w:t>
      </w:r>
      <w:r w:rsidRPr="00B24465">
        <w:rPr>
          <w:rFonts w:eastAsia="Times New Roman"/>
          <w:spacing w:val="1"/>
          <w:lang w:val="nl-NL"/>
        </w:rPr>
        <w:t>t</w:t>
      </w:r>
      <w:r w:rsidRPr="00B24465">
        <w:rPr>
          <w:rFonts w:eastAsia="Times New Roman"/>
          <w:lang w:val="nl-NL"/>
        </w:rPr>
        <w:t>.</w:t>
      </w:r>
    </w:p>
    <w:p w14:paraId="5B21F7DC" w14:textId="544054BE" w:rsidR="00244A56" w:rsidRPr="00B24465" w:rsidRDefault="00244A56" w:rsidP="00E30B6A">
      <w:pPr>
        <w:rPr>
          <w:lang w:val="nl-NL"/>
        </w:rPr>
      </w:pPr>
    </w:p>
    <w:p w14:paraId="42FFD25E" w14:textId="77777777" w:rsidR="00E30B6A" w:rsidRPr="00B24465" w:rsidRDefault="00E30B6A" w:rsidP="00E30B6A">
      <w:pPr>
        <w:rPr>
          <w:lang w:val="nl-NL"/>
        </w:rPr>
      </w:pPr>
    </w:p>
    <w:p w14:paraId="412E965A" w14:textId="77777777" w:rsidR="00244A56" w:rsidRPr="00B24465" w:rsidRDefault="00244A56" w:rsidP="0003580A">
      <w:pPr>
        <w:rPr>
          <w:lang w:val="nl-NL"/>
        </w:rPr>
      </w:pPr>
      <w:r w:rsidRPr="00B24465">
        <w:rPr>
          <w:b/>
          <w:lang w:val="nl-NL"/>
        </w:rPr>
        <w:t>6.</w:t>
      </w:r>
      <w:r w:rsidRPr="00B24465">
        <w:rPr>
          <w:b/>
          <w:lang w:val="nl-NL"/>
        </w:rPr>
        <w:tab/>
        <w:t>Inhoud van de verpakking en overige informatie</w:t>
      </w:r>
    </w:p>
    <w:p w14:paraId="334AD5F6" w14:textId="77777777" w:rsidR="00244A56" w:rsidRPr="00B24465" w:rsidRDefault="00244A56" w:rsidP="00244A56">
      <w:pPr>
        <w:pStyle w:val="NormalKeep"/>
        <w:rPr>
          <w:lang w:val="nl-NL"/>
        </w:rPr>
      </w:pPr>
    </w:p>
    <w:p w14:paraId="53CE3E05" w14:textId="7E8502BC" w:rsidR="00EF6D21" w:rsidRPr="00B24465" w:rsidRDefault="00EF6D21" w:rsidP="00244A56">
      <w:pPr>
        <w:pStyle w:val="HeadingStrong"/>
        <w:rPr>
          <w:lang w:val="nl-NL"/>
        </w:rPr>
      </w:pPr>
      <w:r w:rsidRPr="00B24465">
        <w:rPr>
          <w:bCs w:val="0"/>
          <w:lang w:val="nl-NL" w:eastAsia="en-US"/>
        </w:rPr>
        <w:t>Welke stoffen zitten er in dit middel?</w:t>
      </w:r>
    </w:p>
    <w:p w14:paraId="48EF6D5D" w14:textId="77777777" w:rsidR="00244A56" w:rsidRPr="00B24465" w:rsidRDefault="00244A56" w:rsidP="00244A56">
      <w:pPr>
        <w:pStyle w:val="NormalKeep"/>
        <w:rPr>
          <w:lang w:val="nl-NL"/>
        </w:rPr>
      </w:pPr>
    </w:p>
    <w:p w14:paraId="24435E21" w14:textId="4FC6F51C" w:rsidR="00244A56" w:rsidRPr="00B24465" w:rsidRDefault="00EF6D21" w:rsidP="00244A56">
      <w:pPr>
        <w:pStyle w:val="NormalKeep"/>
        <w:rPr>
          <w:lang w:val="nl-NL"/>
        </w:rPr>
      </w:pPr>
      <w:r w:rsidRPr="00B24465">
        <w:rPr>
          <w:rFonts w:eastAsia="Times New Roman"/>
          <w:spacing w:val="-1"/>
          <w:lang w:val="nl-NL"/>
        </w:rPr>
        <w:t>D</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1"/>
          <w:lang w:val="nl-NL"/>
        </w:rPr>
        <w:t>w</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kz</w:t>
      </w:r>
      <w:r w:rsidRPr="00B24465">
        <w:rPr>
          <w:rFonts w:eastAsia="Times New Roman"/>
          <w:spacing w:val="3"/>
          <w:lang w:val="nl-NL"/>
        </w:rPr>
        <w:t>a</w:t>
      </w:r>
      <w:r w:rsidRPr="00B24465">
        <w:rPr>
          <w:rFonts w:eastAsia="Times New Roman"/>
          <w:spacing w:val="-4"/>
          <w:lang w:val="nl-NL"/>
        </w:rPr>
        <w:t>m</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s</w:t>
      </w:r>
      <w:r w:rsidRPr="00B24465">
        <w:rPr>
          <w:rFonts w:eastAsia="Times New Roman"/>
          <w:spacing w:val="1"/>
          <w:lang w:val="nl-NL"/>
        </w:rPr>
        <w:t>t</w:t>
      </w:r>
      <w:r w:rsidRPr="00B24465">
        <w:rPr>
          <w:rFonts w:eastAsia="Times New Roman"/>
          <w:lang w:val="nl-NL"/>
        </w:rPr>
        <w:t>of</w:t>
      </w:r>
      <w:r w:rsidRPr="00B24465">
        <w:rPr>
          <w:rFonts w:eastAsia="Times New Roman"/>
          <w:spacing w:val="-1"/>
          <w:lang w:val="nl-NL"/>
        </w:rPr>
        <w:t xml:space="preserve"> </w:t>
      </w:r>
      <w:r w:rsidRPr="00B24465">
        <w:rPr>
          <w:rFonts w:eastAsia="Times New Roman"/>
          <w:spacing w:val="1"/>
          <w:lang w:val="nl-NL"/>
        </w:rPr>
        <w:t>i</w:t>
      </w:r>
      <w:r w:rsidRPr="00B24465">
        <w:rPr>
          <w:rFonts w:eastAsia="Times New Roman"/>
          <w:lang w:val="nl-NL"/>
        </w:rPr>
        <w:t xml:space="preserve">n </w:t>
      </w:r>
      <w:r w:rsidRPr="00B24465">
        <w:rPr>
          <w:rFonts w:eastAsia="Times New Roman"/>
          <w:spacing w:val="-2"/>
          <w:lang w:val="nl-NL"/>
        </w:rPr>
        <w:t>d</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ddel</w:t>
      </w:r>
      <w:r w:rsidRPr="00B24465">
        <w:rPr>
          <w:rFonts w:eastAsia="Times New Roman"/>
          <w:spacing w:val="-1"/>
          <w:lang w:val="nl-NL"/>
        </w:rPr>
        <w:t xml:space="preserve"> </w:t>
      </w:r>
      <w:r w:rsidRPr="00B24465">
        <w:rPr>
          <w:rFonts w:eastAsia="Times New Roman"/>
          <w:spacing w:val="1"/>
          <w:lang w:val="nl-NL"/>
        </w:rPr>
        <w:t>i</w:t>
      </w:r>
      <w:r w:rsidRPr="00B24465">
        <w:rPr>
          <w:rFonts w:eastAsia="Times New Roman"/>
          <w:lang w:val="nl-NL"/>
        </w:rPr>
        <w:t>s</w:t>
      </w:r>
      <w:r w:rsidRPr="00B24465">
        <w:rPr>
          <w:rFonts w:eastAsia="Times New Roman"/>
          <w:spacing w:val="1"/>
          <w:lang w:val="nl-NL"/>
        </w:rPr>
        <w:t xml:space="preserve"> </w:t>
      </w:r>
      <w:r w:rsidR="00244A56" w:rsidRPr="00B24465">
        <w:rPr>
          <w:lang w:val="nl-NL"/>
        </w:rPr>
        <w:t>adalimumab.</w:t>
      </w:r>
    </w:p>
    <w:p w14:paraId="477EED8E" w14:textId="1FAF7E51" w:rsidR="00244A56" w:rsidRPr="00B24465" w:rsidRDefault="00EF6D21" w:rsidP="00244A56">
      <w:pPr>
        <w:rPr>
          <w:lang w:val="nl-NL"/>
        </w:rPr>
      </w:pPr>
      <w:r w:rsidRPr="00B24465">
        <w:rPr>
          <w:rFonts w:eastAsia="Times New Roman"/>
          <w:spacing w:val="-1"/>
          <w:lang w:val="nl-NL"/>
        </w:rPr>
        <w:t>D</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and</w:t>
      </w:r>
      <w:r w:rsidRPr="00B24465">
        <w:rPr>
          <w:rFonts w:eastAsia="Times New Roman"/>
          <w:spacing w:val="-2"/>
          <w:lang w:val="nl-NL"/>
        </w:rPr>
        <w:t>e</w:t>
      </w:r>
      <w:r w:rsidRPr="00B24465">
        <w:rPr>
          <w:rFonts w:eastAsia="Times New Roman"/>
          <w:spacing w:val="1"/>
          <w:lang w:val="nl-NL"/>
        </w:rPr>
        <w:t>r</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s</w:t>
      </w:r>
      <w:r w:rsidRPr="00B24465">
        <w:rPr>
          <w:rFonts w:eastAsia="Times New Roman"/>
          <w:spacing w:val="1"/>
          <w:lang w:val="nl-NL"/>
        </w:rPr>
        <w:t>t</w:t>
      </w:r>
      <w:r w:rsidRPr="00B24465">
        <w:rPr>
          <w:rFonts w:eastAsia="Times New Roman"/>
          <w:lang w:val="nl-NL"/>
        </w:rPr>
        <w:t>o</w:t>
      </w:r>
      <w:r w:rsidRPr="00B24465">
        <w:rPr>
          <w:rFonts w:eastAsia="Times New Roman"/>
          <w:spacing w:val="-2"/>
          <w:lang w:val="nl-NL"/>
        </w:rPr>
        <w:t>f</w:t>
      </w:r>
      <w:r w:rsidRPr="00B24465">
        <w:rPr>
          <w:rFonts w:eastAsia="Times New Roman"/>
          <w:spacing w:val="1"/>
          <w:lang w:val="nl-NL"/>
        </w:rPr>
        <w:t>f</w:t>
      </w:r>
      <w:r w:rsidRPr="00B24465">
        <w:rPr>
          <w:rFonts w:eastAsia="Times New Roman"/>
          <w:lang w:val="nl-NL"/>
        </w:rPr>
        <w:t>en</w:t>
      </w:r>
      <w:r w:rsidRPr="00B24465">
        <w:rPr>
          <w:rFonts w:eastAsia="Times New Roman"/>
          <w:spacing w:val="-2"/>
          <w:lang w:val="nl-NL"/>
        </w:rPr>
        <w:t xml:space="preserve"> </w:t>
      </w:r>
      <w:r w:rsidRPr="00B24465">
        <w:rPr>
          <w:rFonts w:eastAsia="Times New Roman"/>
          <w:spacing w:val="1"/>
          <w:lang w:val="nl-NL"/>
        </w:rPr>
        <w:t>i</w:t>
      </w:r>
      <w:r w:rsidRPr="00B24465">
        <w:rPr>
          <w:rFonts w:eastAsia="Times New Roman"/>
          <w:lang w:val="nl-NL"/>
        </w:rPr>
        <w:t xml:space="preserve">n </w:t>
      </w:r>
      <w:r w:rsidRPr="00B24465">
        <w:rPr>
          <w:rFonts w:eastAsia="Times New Roman"/>
          <w:spacing w:val="-2"/>
          <w:lang w:val="nl-NL"/>
        </w:rPr>
        <w:t>d</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ddel</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spacing w:val="-1"/>
          <w:lang w:val="nl-NL"/>
        </w:rPr>
        <w:t>i</w:t>
      </w:r>
      <w:r w:rsidRPr="00B24465">
        <w:rPr>
          <w:rFonts w:eastAsia="Times New Roman"/>
          <w:spacing w:val="1"/>
          <w:lang w:val="nl-NL"/>
        </w:rPr>
        <w:t>j</w:t>
      </w:r>
      <w:r w:rsidRPr="00B24465">
        <w:rPr>
          <w:rFonts w:eastAsia="Times New Roman"/>
          <w:lang w:val="nl-NL"/>
        </w:rPr>
        <w:t xml:space="preserve">n </w:t>
      </w:r>
      <w:r w:rsidR="00244A56" w:rsidRPr="00B24465">
        <w:rPr>
          <w:lang w:val="nl-NL"/>
        </w:rPr>
        <w:t xml:space="preserve">azijnzuur, </w:t>
      </w:r>
      <w:r w:rsidR="00EC1186" w:rsidRPr="00B24465">
        <w:rPr>
          <w:lang w:val="nl-NL"/>
        </w:rPr>
        <w:t>natrium</w:t>
      </w:r>
      <w:r w:rsidR="00244A56" w:rsidRPr="00B24465">
        <w:rPr>
          <w:lang w:val="nl-NL"/>
        </w:rPr>
        <w:t>acetaattrihydraat, glycine, polysorbaat 80 en water voor injecties.</w:t>
      </w:r>
    </w:p>
    <w:p w14:paraId="6B6C4B0F" w14:textId="77777777" w:rsidR="00244A56" w:rsidRPr="00B24465" w:rsidRDefault="00244A56" w:rsidP="00244A56">
      <w:pPr>
        <w:rPr>
          <w:lang w:val="nl-NL"/>
        </w:rPr>
      </w:pPr>
    </w:p>
    <w:p w14:paraId="34885C8F" w14:textId="297FAE18" w:rsidR="00244A56" w:rsidRPr="00B24465" w:rsidRDefault="00244A56" w:rsidP="00244A56">
      <w:pPr>
        <w:pStyle w:val="HeadingStrong"/>
        <w:rPr>
          <w:lang w:val="nl-NL"/>
        </w:rPr>
      </w:pPr>
      <w:r w:rsidRPr="00B24465">
        <w:rPr>
          <w:lang w:val="nl-NL"/>
        </w:rPr>
        <w:t xml:space="preserve">Hoe </w:t>
      </w:r>
      <w:r w:rsidR="00EF6D21" w:rsidRPr="00B24465">
        <w:rPr>
          <w:lang w:val="nl-NL"/>
        </w:rPr>
        <w:t xml:space="preserve">ziet de </w:t>
      </w:r>
      <w:r w:rsidRPr="00B24465">
        <w:rPr>
          <w:lang w:val="nl-NL"/>
        </w:rPr>
        <w:t xml:space="preserve">voorgevulde spuit </w:t>
      </w:r>
      <w:r w:rsidR="00174F1A" w:rsidRPr="00B24465">
        <w:rPr>
          <w:highlight w:val="lightGray"/>
          <w:lang w:val="nl-NL"/>
        </w:rPr>
        <w:t>met naaldhuls</w:t>
      </w:r>
      <w:r w:rsidRPr="00B24465">
        <w:rPr>
          <w:lang w:val="nl-NL"/>
        </w:rPr>
        <w:t xml:space="preserve"> </w:t>
      </w:r>
      <w:r w:rsidR="00DC4047" w:rsidRPr="00B24465">
        <w:rPr>
          <w:lang w:val="nl-NL"/>
        </w:rPr>
        <w:t xml:space="preserve">met Yuflyma </w:t>
      </w:r>
      <w:r w:rsidRPr="00B24465">
        <w:rPr>
          <w:lang w:val="nl-NL"/>
        </w:rPr>
        <w:t xml:space="preserve">eruit en </w:t>
      </w:r>
      <w:r w:rsidR="00EF6D21" w:rsidRPr="00B24465">
        <w:rPr>
          <w:lang w:val="nl-NL"/>
        </w:rPr>
        <w:t>hoeveel zit er in een</w:t>
      </w:r>
      <w:r w:rsidRPr="00B24465">
        <w:rPr>
          <w:lang w:val="nl-NL"/>
        </w:rPr>
        <w:t xml:space="preserve"> verpakking</w:t>
      </w:r>
      <w:r w:rsidR="00EF6D21" w:rsidRPr="00B24465">
        <w:rPr>
          <w:lang w:val="nl-NL"/>
        </w:rPr>
        <w:t>?</w:t>
      </w:r>
    </w:p>
    <w:p w14:paraId="6E53B92E" w14:textId="77777777" w:rsidR="00244A56" w:rsidRPr="00B24465" w:rsidRDefault="00244A56" w:rsidP="00244A56">
      <w:pPr>
        <w:pStyle w:val="NormalKeep"/>
        <w:rPr>
          <w:lang w:val="nl-NL"/>
        </w:rPr>
      </w:pPr>
    </w:p>
    <w:p w14:paraId="1CF414BF" w14:textId="0D4A7139" w:rsidR="00244A56" w:rsidRPr="00B24465" w:rsidRDefault="00244A56" w:rsidP="00244A56">
      <w:pPr>
        <w:rPr>
          <w:lang w:val="nl-NL"/>
        </w:rPr>
      </w:pPr>
      <w:r w:rsidRPr="00B24465">
        <w:rPr>
          <w:lang w:val="nl-NL"/>
        </w:rPr>
        <w:t xml:space="preserve">Yuflyma 40 mg </w:t>
      </w:r>
      <w:r w:rsidR="00974351" w:rsidRPr="00B24465">
        <w:rPr>
          <w:lang w:val="nl-NL"/>
        </w:rPr>
        <w:t xml:space="preserve">oplossing voor injectie in </w:t>
      </w:r>
      <w:r w:rsidR="00EC1186" w:rsidRPr="00B24465">
        <w:rPr>
          <w:lang w:val="nl-NL"/>
        </w:rPr>
        <w:t xml:space="preserve">een </w:t>
      </w:r>
      <w:r w:rsidR="00974351" w:rsidRPr="00B24465">
        <w:rPr>
          <w:lang w:val="nl-NL"/>
        </w:rPr>
        <w:t>voorgevulde spuit</w:t>
      </w:r>
      <w:r w:rsidRPr="00B24465">
        <w:rPr>
          <w:lang w:val="nl-NL"/>
        </w:rPr>
        <w:t xml:space="preserve"> </w:t>
      </w:r>
      <w:r w:rsidR="00174F1A" w:rsidRPr="00B24465">
        <w:rPr>
          <w:highlight w:val="lightGray"/>
          <w:lang w:val="nl-NL"/>
        </w:rPr>
        <w:t>met naaldhuls</w:t>
      </w:r>
      <w:r w:rsidRPr="00B24465">
        <w:rPr>
          <w:lang w:val="nl-NL"/>
        </w:rPr>
        <w:t xml:space="preserve"> wordt geleverd als een steriele oplossing van 40 mg adalimumab opgelost in 0,4 ml oplossing.</w:t>
      </w:r>
    </w:p>
    <w:p w14:paraId="5ACCA0C0" w14:textId="77777777" w:rsidR="00244A56" w:rsidRPr="00B24465" w:rsidRDefault="00244A56" w:rsidP="00244A56">
      <w:pPr>
        <w:rPr>
          <w:lang w:val="nl-NL"/>
        </w:rPr>
      </w:pPr>
    </w:p>
    <w:p w14:paraId="773FDCE2" w14:textId="77777777" w:rsidR="00244A56" w:rsidRPr="00B24465" w:rsidRDefault="00244A56" w:rsidP="00244A56">
      <w:pPr>
        <w:rPr>
          <w:lang w:val="nl-NL"/>
        </w:rPr>
      </w:pPr>
      <w:r w:rsidRPr="00B24465">
        <w:rPr>
          <w:lang w:val="nl-NL"/>
        </w:rPr>
        <w:t>De Yuflyma voorgevulde spuit is een glazen injectiespuit met een oplossing van adalimumab. De verpakking met 1 voorgevulde spuit wordt geleverd met 2 alcoholdoekjes (1 reserve). Voor de verpakkingen met 2, 4 en 6 voorgevulde spuiten is per voorgevulde spuit 1 alcoholdoekje aanwezig.</w:t>
      </w:r>
    </w:p>
    <w:p w14:paraId="6809C2F5" w14:textId="77777777" w:rsidR="00244A56" w:rsidRPr="00B24465" w:rsidRDefault="00244A56" w:rsidP="00244A56">
      <w:pPr>
        <w:rPr>
          <w:lang w:val="nl-NL"/>
        </w:rPr>
      </w:pPr>
    </w:p>
    <w:p w14:paraId="598930C1" w14:textId="5C21D359" w:rsidR="00244A56" w:rsidRPr="00B24465" w:rsidRDefault="00244A56" w:rsidP="00244A56">
      <w:pPr>
        <w:rPr>
          <w:lang w:val="nl-NL"/>
        </w:rPr>
      </w:pPr>
      <w:r w:rsidRPr="00B24465">
        <w:rPr>
          <w:highlight w:val="lightGray"/>
          <w:lang w:val="nl-NL"/>
        </w:rPr>
        <w:t xml:space="preserve">De Yuflyma voorgevulde spuit is een glazen spuit met </w:t>
      </w:r>
      <w:r w:rsidR="00174F1A" w:rsidRPr="00B24465">
        <w:rPr>
          <w:highlight w:val="lightGray"/>
          <w:lang w:val="nl-NL"/>
        </w:rPr>
        <w:t>naaldhuls</w:t>
      </w:r>
      <w:r w:rsidRPr="00B24465">
        <w:rPr>
          <w:highlight w:val="lightGray"/>
          <w:lang w:val="nl-NL"/>
        </w:rPr>
        <w:t xml:space="preserve"> die een oplossing van adalimumab bevat. De verpakking met 1 voorgevulde spuit met </w:t>
      </w:r>
      <w:r w:rsidR="00174F1A" w:rsidRPr="00B24465">
        <w:rPr>
          <w:highlight w:val="lightGray"/>
          <w:lang w:val="nl-NL"/>
        </w:rPr>
        <w:t>naaldhuls</w:t>
      </w:r>
      <w:r w:rsidRPr="00B24465">
        <w:rPr>
          <w:highlight w:val="lightGray"/>
          <w:lang w:val="nl-NL"/>
        </w:rPr>
        <w:t xml:space="preserve"> wordt geleverd met 2 alcoholdoekjes (1 reserve). Voor de verpakkingen met 2, 4 en 6 voorgevulde spuiten met </w:t>
      </w:r>
      <w:r w:rsidR="00174F1A" w:rsidRPr="00B24465">
        <w:rPr>
          <w:highlight w:val="lightGray"/>
          <w:lang w:val="nl-NL"/>
        </w:rPr>
        <w:t>naaldhuls</w:t>
      </w:r>
      <w:r w:rsidRPr="00B24465">
        <w:rPr>
          <w:highlight w:val="lightGray"/>
          <w:lang w:val="nl-NL"/>
        </w:rPr>
        <w:t xml:space="preserve"> is per voorgevulde spuit 1 alcoholdoekje aanwezig.</w:t>
      </w:r>
    </w:p>
    <w:p w14:paraId="7F2050B3" w14:textId="77777777" w:rsidR="00244A56" w:rsidRPr="00B24465" w:rsidRDefault="00244A56" w:rsidP="00244A56">
      <w:pPr>
        <w:rPr>
          <w:lang w:val="nl-NL"/>
        </w:rPr>
      </w:pPr>
    </w:p>
    <w:p w14:paraId="7EF750CB" w14:textId="49D2FBCA" w:rsidR="00CD0E25" w:rsidRPr="00B24465" w:rsidRDefault="00CD0E25" w:rsidP="0003580A">
      <w:pPr>
        <w:ind w:right="-20"/>
        <w:rPr>
          <w:rFonts w:eastAsia="Times New Roman"/>
          <w:lang w:val="nl-NL" w:eastAsia="en-US"/>
        </w:rPr>
      </w:pPr>
      <w:r w:rsidRPr="00B24465">
        <w:rPr>
          <w:rFonts w:eastAsia="Times New Roman"/>
          <w:spacing w:val="-1"/>
          <w:lang w:val="nl-NL"/>
        </w:rPr>
        <w:t>N</w:t>
      </w:r>
      <w:r w:rsidRPr="00B24465">
        <w:rPr>
          <w:rFonts w:eastAsia="Times New Roman"/>
          <w:spacing w:val="1"/>
          <w:lang w:val="nl-NL"/>
        </w:rPr>
        <w:t>i</w:t>
      </w:r>
      <w:r w:rsidRPr="00B24465">
        <w:rPr>
          <w:rFonts w:eastAsia="Times New Roman"/>
          <w:lang w:val="nl-NL"/>
        </w:rPr>
        <w:t>et</w:t>
      </w:r>
      <w:r w:rsidRPr="00B24465">
        <w:rPr>
          <w:rFonts w:eastAsia="Times New Roman"/>
          <w:spacing w:val="-1"/>
          <w:lang w:val="nl-NL"/>
        </w:rPr>
        <w:t xml:space="preserve"> </w:t>
      </w:r>
      <w:r w:rsidRPr="00B24465">
        <w:rPr>
          <w:rFonts w:eastAsia="Times New Roman"/>
          <w:lang w:val="nl-NL"/>
        </w:rPr>
        <w:t>a</w:t>
      </w:r>
      <w:r w:rsidRPr="00B24465">
        <w:rPr>
          <w:rFonts w:eastAsia="Times New Roman"/>
          <w:spacing w:val="-1"/>
          <w:lang w:val="nl-NL"/>
        </w:rPr>
        <w:t>l</w:t>
      </w:r>
      <w:r w:rsidRPr="00B24465">
        <w:rPr>
          <w:rFonts w:eastAsia="Times New Roman"/>
          <w:spacing w:val="1"/>
          <w:lang w:val="nl-NL"/>
        </w:rPr>
        <w:t>l</w:t>
      </w:r>
      <w:r w:rsidRPr="00B24465">
        <w:rPr>
          <w:rFonts w:eastAsia="Times New Roman"/>
          <w:lang w:val="nl-NL"/>
        </w:rPr>
        <w:t>e</w:t>
      </w:r>
      <w:r w:rsidRPr="00B24465">
        <w:rPr>
          <w:rFonts w:eastAsia="Times New Roman"/>
          <w:spacing w:val="1"/>
          <w:lang w:val="nl-NL"/>
        </w:rPr>
        <w:t xml:space="preserve"> </w:t>
      </w:r>
      <w:r w:rsidR="000E1DC9" w:rsidRPr="00B24465">
        <w:rPr>
          <w:rFonts w:eastAsia="Times New Roman"/>
          <w:spacing w:val="1"/>
          <w:lang w:val="nl-NL"/>
        </w:rPr>
        <w:t xml:space="preserve">genoemde </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lang w:val="nl-NL"/>
        </w:rPr>
        <w:t>pa</w:t>
      </w:r>
      <w:r w:rsidRPr="00B24465">
        <w:rPr>
          <w:rFonts w:eastAsia="Times New Roman"/>
          <w:spacing w:val="-2"/>
          <w:lang w:val="nl-NL"/>
        </w:rPr>
        <w:t>kk</w:t>
      </w:r>
      <w:r w:rsidRPr="00B24465">
        <w:rPr>
          <w:rFonts w:eastAsia="Times New Roman"/>
          <w:spacing w:val="1"/>
          <w:lang w:val="nl-NL"/>
        </w:rPr>
        <w:t>i</w:t>
      </w:r>
      <w:r w:rsidRPr="00B24465">
        <w:rPr>
          <w:rFonts w:eastAsia="Times New Roman"/>
          <w:lang w:val="nl-NL"/>
        </w:rPr>
        <w:t>n</w:t>
      </w:r>
      <w:r w:rsidRPr="00B24465">
        <w:rPr>
          <w:rFonts w:eastAsia="Times New Roman"/>
          <w:spacing w:val="-2"/>
          <w:lang w:val="nl-NL"/>
        </w:rPr>
        <w:t>g</w:t>
      </w:r>
      <w:r w:rsidRPr="00B24465">
        <w:rPr>
          <w:rFonts w:eastAsia="Times New Roman"/>
          <w:lang w:val="nl-NL"/>
        </w:rPr>
        <w:t>s</w:t>
      </w:r>
      <w:r w:rsidRPr="00B24465">
        <w:rPr>
          <w:rFonts w:eastAsia="Times New Roman"/>
          <w:spacing w:val="-2"/>
          <w:lang w:val="nl-NL"/>
        </w:rPr>
        <w:t>g</w:t>
      </w:r>
      <w:r w:rsidRPr="00B24465">
        <w:rPr>
          <w:rFonts w:eastAsia="Times New Roman"/>
          <w:spacing w:val="1"/>
          <w:lang w:val="nl-NL"/>
        </w:rPr>
        <w:t>r</w:t>
      </w:r>
      <w:r w:rsidRPr="00B24465">
        <w:rPr>
          <w:rFonts w:eastAsia="Times New Roman"/>
          <w:lang w:val="nl-NL"/>
        </w:rPr>
        <w:t>oo</w:t>
      </w:r>
      <w:r w:rsidRPr="00B24465">
        <w:rPr>
          <w:rFonts w:eastAsia="Times New Roman"/>
          <w:spacing w:val="1"/>
          <w:lang w:val="nl-NL"/>
        </w:rPr>
        <w:t>t</w:t>
      </w:r>
      <w:r w:rsidRPr="00B24465">
        <w:rPr>
          <w:rFonts w:eastAsia="Times New Roman"/>
          <w:spacing w:val="-1"/>
          <w:lang w:val="nl-NL"/>
        </w:rPr>
        <w:t>t</w:t>
      </w:r>
      <w:r w:rsidRPr="00B24465">
        <w:rPr>
          <w:rFonts w:eastAsia="Times New Roman"/>
          <w:lang w:val="nl-NL"/>
        </w:rPr>
        <w:t xml:space="preserve">en </w:t>
      </w:r>
      <w:r w:rsidRPr="00B24465">
        <w:rPr>
          <w:rFonts w:eastAsia="Times New Roman"/>
          <w:spacing w:val="-1"/>
          <w:lang w:val="nl-NL"/>
        </w:rPr>
        <w:t>w</w:t>
      </w:r>
      <w:r w:rsidRPr="00B24465">
        <w:rPr>
          <w:rFonts w:eastAsia="Times New Roman"/>
          <w:lang w:val="nl-NL"/>
        </w:rPr>
        <w:t>o</w:t>
      </w:r>
      <w:r w:rsidRPr="00B24465">
        <w:rPr>
          <w:rFonts w:eastAsia="Times New Roman"/>
          <w:spacing w:val="1"/>
          <w:lang w:val="nl-NL"/>
        </w:rPr>
        <w:t>r</w:t>
      </w:r>
      <w:r w:rsidRPr="00B24465">
        <w:rPr>
          <w:rFonts w:eastAsia="Times New Roman"/>
          <w:lang w:val="nl-NL"/>
        </w:rPr>
        <w:t>d</w:t>
      </w:r>
      <w:r w:rsidRPr="00B24465">
        <w:rPr>
          <w:rFonts w:eastAsia="Times New Roman"/>
          <w:spacing w:val="-2"/>
          <w:lang w:val="nl-NL"/>
        </w:rPr>
        <w:t>e</w:t>
      </w:r>
      <w:r w:rsidRPr="00B24465">
        <w:rPr>
          <w:rFonts w:eastAsia="Times New Roman"/>
          <w:lang w:val="nl-NL"/>
        </w:rPr>
        <w:t xml:space="preserve">n </w:t>
      </w:r>
      <w:r w:rsidR="000E1DC9" w:rsidRPr="00B24465">
        <w:rPr>
          <w:rFonts w:eastAsia="Times New Roman"/>
          <w:lang w:val="nl-NL"/>
        </w:rPr>
        <w:t>in</w:t>
      </w:r>
      <w:r w:rsidRPr="00B24465">
        <w:rPr>
          <w:rFonts w:eastAsia="Times New Roman"/>
          <w:lang w:val="nl-NL"/>
        </w:rPr>
        <w:t xml:space="preserve"> </w:t>
      </w:r>
      <w:r w:rsidRPr="00B24465">
        <w:rPr>
          <w:rFonts w:eastAsia="Times New Roman"/>
          <w:spacing w:val="-2"/>
          <w:lang w:val="nl-NL"/>
        </w:rPr>
        <w:t>d</w:t>
      </w:r>
      <w:r w:rsidRPr="00B24465">
        <w:rPr>
          <w:rFonts w:eastAsia="Times New Roman"/>
          <w:lang w:val="nl-NL"/>
        </w:rPr>
        <w:t>e</w:t>
      </w:r>
      <w:r w:rsidRPr="00B24465">
        <w:rPr>
          <w:rFonts w:eastAsia="Times New Roman"/>
          <w:spacing w:val="1"/>
          <w:lang w:val="nl-NL"/>
        </w:rPr>
        <w:t xml:space="preserve"> </w:t>
      </w:r>
      <w:r w:rsidR="000E1DC9" w:rsidRPr="00B24465">
        <w:rPr>
          <w:rFonts w:eastAsia="Times New Roman"/>
          <w:spacing w:val="1"/>
          <w:lang w:val="nl-NL"/>
        </w:rPr>
        <w:t>h</w:t>
      </w:r>
      <w:r w:rsidR="003F62A9" w:rsidRPr="00B24465">
        <w:rPr>
          <w:rFonts w:eastAsia="Times New Roman"/>
          <w:spacing w:val="1"/>
          <w:lang w:val="nl-NL"/>
        </w:rPr>
        <w:t>a</w:t>
      </w:r>
      <w:r w:rsidR="000E1DC9" w:rsidRPr="00B24465">
        <w:rPr>
          <w:rFonts w:eastAsia="Times New Roman"/>
          <w:spacing w:val="1"/>
          <w:lang w:val="nl-NL"/>
        </w:rPr>
        <w:t>ndel</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eb</w:t>
      </w:r>
      <w:r w:rsidRPr="00B24465">
        <w:rPr>
          <w:rFonts w:eastAsia="Times New Roman"/>
          <w:spacing w:val="1"/>
          <w:lang w:val="nl-NL"/>
        </w:rPr>
        <w:t>r</w:t>
      </w:r>
      <w:r w:rsidRPr="00B24465">
        <w:rPr>
          <w:rFonts w:eastAsia="Times New Roman"/>
          <w:lang w:val="nl-NL"/>
        </w:rPr>
        <w:t>ac</w:t>
      </w:r>
      <w:r w:rsidRPr="00B24465">
        <w:rPr>
          <w:rFonts w:eastAsia="Times New Roman"/>
          <w:spacing w:val="-2"/>
          <w:lang w:val="nl-NL"/>
        </w:rPr>
        <w:t>h</w:t>
      </w:r>
      <w:r w:rsidRPr="00B24465">
        <w:rPr>
          <w:rFonts w:eastAsia="Times New Roman"/>
          <w:spacing w:val="1"/>
          <w:lang w:val="nl-NL"/>
        </w:rPr>
        <w:t>t</w:t>
      </w:r>
      <w:r w:rsidRPr="00B24465">
        <w:rPr>
          <w:rFonts w:eastAsia="Times New Roman"/>
          <w:lang w:val="nl-NL"/>
        </w:rPr>
        <w:t>.</w:t>
      </w:r>
    </w:p>
    <w:p w14:paraId="3B31B87F" w14:textId="77777777" w:rsidR="00244A56" w:rsidRPr="00B24465" w:rsidRDefault="00244A56" w:rsidP="00244A56">
      <w:pPr>
        <w:rPr>
          <w:lang w:val="nl-NL"/>
        </w:rPr>
      </w:pPr>
    </w:p>
    <w:p w14:paraId="7D7FA19F" w14:textId="16CC9977" w:rsidR="00244A56" w:rsidRPr="00B24465" w:rsidRDefault="00244A56" w:rsidP="00244A56">
      <w:pPr>
        <w:rPr>
          <w:lang w:val="nl-NL"/>
        </w:rPr>
      </w:pPr>
      <w:r w:rsidRPr="00B24465">
        <w:rPr>
          <w:lang w:val="nl-NL"/>
        </w:rPr>
        <w:t xml:space="preserve">Yuflyma kan </w:t>
      </w:r>
      <w:r w:rsidR="00CD0E25" w:rsidRPr="00B24465">
        <w:rPr>
          <w:rFonts w:eastAsia="Times New Roman"/>
          <w:spacing w:val="-2"/>
          <w:lang w:val="nl-NL"/>
        </w:rPr>
        <w:t>v</w:t>
      </w:r>
      <w:r w:rsidR="00CD0E25" w:rsidRPr="00B24465">
        <w:rPr>
          <w:rFonts w:eastAsia="Times New Roman"/>
          <w:lang w:val="nl-NL"/>
        </w:rPr>
        <w:t>e</w:t>
      </w:r>
      <w:r w:rsidR="00CD0E25" w:rsidRPr="00B24465">
        <w:rPr>
          <w:rFonts w:eastAsia="Times New Roman"/>
          <w:spacing w:val="1"/>
          <w:lang w:val="nl-NL"/>
        </w:rPr>
        <w:t>r</w:t>
      </w:r>
      <w:r w:rsidR="00CD0E25" w:rsidRPr="00B24465">
        <w:rPr>
          <w:rFonts w:eastAsia="Times New Roman"/>
          <w:spacing w:val="-2"/>
          <w:lang w:val="nl-NL"/>
        </w:rPr>
        <w:t>k</w:t>
      </w:r>
      <w:r w:rsidR="00CD0E25" w:rsidRPr="00B24465">
        <w:rPr>
          <w:rFonts w:eastAsia="Times New Roman"/>
          <w:spacing w:val="1"/>
          <w:lang w:val="nl-NL"/>
        </w:rPr>
        <w:t>ri</w:t>
      </w:r>
      <w:r w:rsidR="00CD0E25" w:rsidRPr="00B24465">
        <w:rPr>
          <w:rFonts w:eastAsia="Times New Roman"/>
          <w:spacing w:val="3"/>
          <w:lang w:val="nl-NL"/>
        </w:rPr>
        <w:t>j</w:t>
      </w:r>
      <w:r w:rsidR="00CD0E25" w:rsidRPr="00B24465">
        <w:rPr>
          <w:rFonts w:eastAsia="Times New Roman"/>
          <w:spacing w:val="-2"/>
          <w:lang w:val="nl-NL"/>
        </w:rPr>
        <w:t>g</w:t>
      </w:r>
      <w:r w:rsidR="00CD0E25" w:rsidRPr="00B24465">
        <w:rPr>
          <w:rFonts w:eastAsia="Times New Roman"/>
          <w:lang w:val="nl-NL"/>
        </w:rPr>
        <w:t>ba</w:t>
      </w:r>
      <w:r w:rsidR="00CD0E25" w:rsidRPr="00B24465">
        <w:rPr>
          <w:rFonts w:eastAsia="Times New Roman"/>
          <w:spacing w:val="-2"/>
          <w:lang w:val="nl-NL"/>
        </w:rPr>
        <w:t>a</w:t>
      </w:r>
      <w:r w:rsidR="00CD0E25" w:rsidRPr="00B24465">
        <w:rPr>
          <w:rFonts w:eastAsia="Times New Roman"/>
          <w:lang w:val="nl-NL"/>
        </w:rPr>
        <w:t>r</w:t>
      </w:r>
      <w:r w:rsidR="00CD0E25" w:rsidRPr="00B24465">
        <w:rPr>
          <w:rFonts w:eastAsia="Times New Roman"/>
          <w:spacing w:val="1"/>
          <w:lang w:val="nl-NL"/>
        </w:rPr>
        <w:t xml:space="preserve"> </w:t>
      </w:r>
      <w:r w:rsidRPr="00B24465">
        <w:rPr>
          <w:lang w:val="nl-NL"/>
        </w:rPr>
        <w:t>zijn als voorgevulde spuit en/of voorgevulde pen.</w:t>
      </w:r>
    </w:p>
    <w:p w14:paraId="24684786" w14:textId="77777777" w:rsidR="00244A56" w:rsidRPr="00B24465" w:rsidRDefault="00244A56" w:rsidP="00244A56">
      <w:pPr>
        <w:rPr>
          <w:lang w:val="nl-NL"/>
        </w:rPr>
      </w:pPr>
    </w:p>
    <w:p w14:paraId="472FD29A" w14:textId="77777777" w:rsidR="00543C9A" w:rsidRPr="00B24465" w:rsidRDefault="00543C9A" w:rsidP="0003580A">
      <w:pPr>
        <w:ind w:right="-20"/>
        <w:rPr>
          <w:rFonts w:eastAsia="Times New Roman"/>
          <w:lang w:val="nl-NL"/>
        </w:rPr>
      </w:pPr>
      <w:r w:rsidRPr="00B24465">
        <w:rPr>
          <w:rFonts w:eastAsia="Times New Roman"/>
          <w:b/>
          <w:bCs/>
          <w:spacing w:val="1"/>
          <w:lang w:val="nl-NL"/>
        </w:rPr>
        <w:t>H</w:t>
      </w:r>
      <w:r w:rsidRPr="00B24465">
        <w:rPr>
          <w:rFonts w:eastAsia="Times New Roman"/>
          <w:b/>
          <w:bCs/>
          <w:lang w:val="nl-NL"/>
        </w:rPr>
        <w:t>oud</w:t>
      </w:r>
      <w:r w:rsidRPr="00B24465">
        <w:rPr>
          <w:rFonts w:eastAsia="Times New Roman"/>
          <w:b/>
          <w:bCs/>
          <w:spacing w:val="-2"/>
          <w:lang w:val="nl-NL"/>
        </w:rPr>
        <w:t>e</w:t>
      </w:r>
      <w:r w:rsidRPr="00B24465">
        <w:rPr>
          <w:rFonts w:eastAsia="Times New Roman"/>
          <w:b/>
          <w:bCs/>
          <w:lang w:val="nl-NL"/>
        </w:rPr>
        <w:t>r</w:t>
      </w:r>
      <w:r w:rsidRPr="00B24465">
        <w:rPr>
          <w:rFonts w:eastAsia="Times New Roman"/>
          <w:b/>
          <w:bCs/>
          <w:spacing w:val="1"/>
          <w:lang w:val="nl-NL"/>
        </w:rPr>
        <w:t xml:space="preserve"> </w:t>
      </w:r>
      <w:r w:rsidRPr="00B24465">
        <w:rPr>
          <w:rFonts w:eastAsia="Times New Roman"/>
          <w:b/>
          <w:bCs/>
          <w:lang w:val="nl-NL"/>
        </w:rPr>
        <w:t>van de</w:t>
      </w:r>
      <w:r w:rsidRPr="00B24465">
        <w:rPr>
          <w:rFonts w:eastAsia="Times New Roman"/>
          <w:b/>
          <w:bCs/>
          <w:spacing w:val="-2"/>
          <w:lang w:val="nl-NL"/>
        </w:rPr>
        <w:t xml:space="preserve"> </w:t>
      </w:r>
      <w:r w:rsidRPr="00B24465">
        <w:rPr>
          <w:rFonts w:eastAsia="Times New Roman"/>
          <w:b/>
          <w:bCs/>
          <w:lang w:val="nl-NL"/>
        </w:rPr>
        <w:t>vergun</w:t>
      </w:r>
      <w:r w:rsidRPr="00B24465">
        <w:rPr>
          <w:rFonts w:eastAsia="Times New Roman"/>
          <w:b/>
          <w:bCs/>
          <w:spacing w:val="-3"/>
          <w:lang w:val="nl-NL"/>
        </w:rPr>
        <w:t>n</w:t>
      </w:r>
      <w:r w:rsidRPr="00B24465">
        <w:rPr>
          <w:rFonts w:eastAsia="Times New Roman"/>
          <w:b/>
          <w:bCs/>
          <w:spacing w:val="1"/>
          <w:lang w:val="nl-NL"/>
        </w:rPr>
        <w:t>i</w:t>
      </w:r>
      <w:r w:rsidRPr="00B24465">
        <w:rPr>
          <w:rFonts w:eastAsia="Times New Roman"/>
          <w:b/>
          <w:bCs/>
          <w:spacing w:val="-3"/>
          <w:lang w:val="nl-NL"/>
        </w:rPr>
        <w:t>n</w:t>
      </w:r>
      <w:r w:rsidRPr="00B24465">
        <w:rPr>
          <w:rFonts w:eastAsia="Times New Roman"/>
          <w:b/>
          <w:bCs/>
          <w:lang w:val="nl-NL"/>
        </w:rPr>
        <w:t>g voor</w:t>
      </w:r>
      <w:r w:rsidRPr="00B24465">
        <w:rPr>
          <w:rFonts w:eastAsia="Times New Roman"/>
          <w:b/>
          <w:bCs/>
          <w:spacing w:val="1"/>
          <w:lang w:val="nl-NL"/>
        </w:rPr>
        <w:t xml:space="preserve"> </w:t>
      </w:r>
      <w:r w:rsidRPr="00B24465">
        <w:rPr>
          <w:rFonts w:eastAsia="Times New Roman"/>
          <w:b/>
          <w:bCs/>
          <w:lang w:val="nl-NL"/>
        </w:rPr>
        <w:t>h</w:t>
      </w:r>
      <w:r w:rsidRPr="00B24465">
        <w:rPr>
          <w:rFonts w:eastAsia="Times New Roman"/>
          <w:b/>
          <w:bCs/>
          <w:spacing w:val="-2"/>
          <w:lang w:val="nl-NL"/>
        </w:rPr>
        <w:t>e</w:t>
      </w:r>
      <w:r w:rsidRPr="00B24465">
        <w:rPr>
          <w:rFonts w:eastAsia="Times New Roman"/>
          <w:b/>
          <w:bCs/>
          <w:lang w:val="nl-NL"/>
        </w:rPr>
        <w:t>t</w:t>
      </w:r>
      <w:r w:rsidRPr="00B24465">
        <w:rPr>
          <w:rFonts w:eastAsia="Times New Roman"/>
          <w:b/>
          <w:bCs/>
          <w:spacing w:val="-1"/>
          <w:lang w:val="nl-NL"/>
        </w:rPr>
        <w:t xml:space="preserve"> </w:t>
      </w:r>
      <w:r w:rsidRPr="00B24465">
        <w:rPr>
          <w:rFonts w:eastAsia="Times New Roman"/>
          <w:b/>
          <w:bCs/>
          <w:spacing w:val="1"/>
          <w:lang w:val="nl-NL"/>
        </w:rPr>
        <w:t>i</w:t>
      </w:r>
      <w:r w:rsidRPr="00B24465">
        <w:rPr>
          <w:rFonts w:eastAsia="Times New Roman"/>
          <w:b/>
          <w:bCs/>
          <w:lang w:val="nl-NL"/>
        </w:rPr>
        <w:t>n de</w:t>
      </w:r>
      <w:r w:rsidRPr="00B24465">
        <w:rPr>
          <w:rFonts w:eastAsia="Times New Roman"/>
          <w:b/>
          <w:bCs/>
          <w:spacing w:val="1"/>
          <w:lang w:val="nl-NL"/>
        </w:rPr>
        <w:t xml:space="preserve"> </w:t>
      </w:r>
      <w:r w:rsidRPr="00B24465">
        <w:rPr>
          <w:rFonts w:eastAsia="Times New Roman"/>
          <w:b/>
          <w:bCs/>
          <w:lang w:val="nl-NL"/>
        </w:rPr>
        <w:t>han</w:t>
      </w:r>
      <w:r w:rsidRPr="00B24465">
        <w:rPr>
          <w:rFonts w:eastAsia="Times New Roman"/>
          <w:b/>
          <w:bCs/>
          <w:spacing w:val="-3"/>
          <w:lang w:val="nl-NL"/>
        </w:rPr>
        <w:t>d</w:t>
      </w:r>
      <w:r w:rsidRPr="00B24465">
        <w:rPr>
          <w:rFonts w:eastAsia="Times New Roman"/>
          <w:b/>
          <w:bCs/>
          <w:lang w:val="nl-NL"/>
        </w:rPr>
        <w:t>el</w:t>
      </w:r>
      <w:r w:rsidRPr="00B24465">
        <w:rPr>
          <w:rFonts w:eastAsia="Times New Roman"/>
          <w:b/>
          <w:bCs/>
          <w:spacing w:val="1"/>
          <w:lang w:val="nl-NL"/>
        </w:rPr>
        <w:t xml:space="preserve"> </w:t>
      </w:r>
      <w:r w:rsidRPr="00B24465">
        <w:rPr>
          <w:rFonts w:eastAsia="Times New Roman"/>
          <w:b/>
          <w:bCs/>
          <w:lang w:val="nl-NL"/>
        </w:rPr>
        <w:t>b</w:t>
      </w:r>
      <w:r w:rsidRPr="00B24465">
        <w:rPr>
          <w:rFonts w:eastAsia="Times New Roman"/>
          <w:b/>
          <w:bCs/>
          <w:spacing w:val="-2"/>
          <w:lang w:val="nl-NL"/>
        </w:rPr>
        <w:t>r</w:t>
      </w:r>
      <w:r w:rsidRPr="00B24465">
        <w:rPr>
          <w:rFonts w:eastAsia="Times New Roman"/>
          <w:b/>
          <w:bCs/>
          <w:lang w:val="nl-NL"/>
        </w:rPr>
        <w:t>engen</w:t>
      </w:r>
    </w:p>
    <w:p w14:paraId="64263B74" w14:textId="77777777" w:rsidR="00244A56" w:rsidRPr="00B24465" w:rsidRDefault="00244A56" w:rsidP="00244A56">
      <w:pPr>
        <w:pStyle w:val="NormalKeep"/>
        <w:rPr>
          <w:lang w:val="nl-NL"/>
        </w:rPr>
      </w:pPr>
    </w:p>
    <w:p w14:paraId="29C3B8C5" w14:textId="77777777" w:rsidR="00244A56" w:rsidRPr="00B24465" w:rsidRDefault="00244A56" w:rsidP="00244A56">
      <w:pPr>
        <w:pStyle w:val="NormalKeep"/>
        <w:rPr>
          <w:lang w:val="nl-NL"/>
        </w:rPr>
      </w:pPr>
      <w:r w:rsidRPr="00B24465">
        <w:rPr>
          <w:lang w:val="nl-NL"/>
        </w:rPr>
        <w:t>Celltrion Healthcare Hungary Kft.</w:t>
      </w:r>
    </w:p>
    <w:p w14:paraId="5494190F" w14:textId="77777777" w:rsidR="00244A56" w:rsidRPr="00B24465" w:rsidRDefault="00244A56" w:rsidP="00244A56">
      <w:pPr>
        <w:pStyle w:val="NormalKeep"/>
        <w:rPr>
          <w:lang w:val="nl-NL"/>
        </w:rPr>
      </w:pPr>
      <w:r w:rsidRPr="00B24465">
        <w:rPr>
          <w:lang w:val="nl-NL"/>
        </w:rPr>
        <w:t>1062 Budapest</w:t>
      </w:r>
    </w:p>
    <w:p w14:paraId="509236D4" w14:textId="77777777" w:rsidR="00244A56" w:rsidRPr="00B24465" w:rsidRDefault="00244A56" w:rsidP="00244A56">
      <w:pPr>
        <w:pStyle w:val="NormalKeep"/>
        <w:rPr>
          <w:lang w:val="nl-NL"/>
        </w:rPr>
      </w:pPr>
      <w:r w:rsidRPr="00B24465">
        <w:rPr>
          <w:lang w:val="nl-NL"/>
        </w:rPr>
        <w:t>Váci út 1–3. WestEnd kantoorgebouw B torony</w:t>
      </w:r>
    </w:p>
    <w:p w14:paraId="144E4FD1" w14:textId="77777777" w:rsidR="00244A56" w:rsidRPr="00B24465" w:rsidRDefault="00244A56" w:rsidP="00244A56">
      <w:pPr>
        <w:rPr>
          <w:lang w:val="nl-NL"/>
        </w:rPr>
      </w:pPr>
      <w:r w:rsidRPr="00B24465">
        <w:rPr>
          <w:lang w:val="nl-NL"/>
        </w:rPr>
        <w:t>Hongarije</w:t>
      </w:r>
    </w:p>
    <w:p w14:paraId="1B58AE83" w14:textId="77777777" w:rsidR="00244A56" w:rsidRPr="00B24465" w:rsidRDefault="00244A56" w:rsidP="00244A56">
      <w:pPr>
        <w:rPr>
          <w:lang w:val="nl-NL"/>
        </w:rPr>
      </w:pPr>
    </w:p>
    <w:p w14:paraId="342BAA29" w14:textId="18A97330" w:rsidR="00244A56" w:rsidRPr="00B24465" w:rsidRDefault="00543C9A" w:rsidP="00244A56">
      <w:pPr>
        <w:pStyle w:val="HeadingStrong"/>
        <w:rPr>
          <w:lang w:val="nl-NL"/>
        </w:rPr>
      </w:pPr>
      <w:r w:rsidRPr="00B24465">
        <w:rPr>
          <w:rFonts w:eastAsia="Times New Roman"/>
          <w:spacing w:val="2"/>
          <w:lang w:val="nl-NL"/>
        </w:rPr>
        <w:t>F</w:t>
      </w:r>
      <w:r w:rsidRPr="00B24465">
        <w:rPr>
          <w:rFonts w:eastAsia="Times New Roman"/>
          <w:lang w:val="nl-NL"/>
        </w:rPr>
        <w:t>ab</w:t>
      </w:r>
      <w:r w:rsidRPr="00B24465">
        <w:rPr>
          <w:rFonts w:eastAsia="Times New Roman"/>
          <w:spacing w:val="-2"/>
          <w:lang w:val="nl-NL"/>
        </w:rPr>
        <w:t>r</w:t>
      </w:r>
      <w:r w:rsidRPr="00B24465">
        <w:rPr>
          <w:rFonts w:eastAsia="Times New Roman"/>
          <w:spacing w:val="1"/>
          <w:lang w:val="nl-NL"/>
        </w:rPr>
        <w:t>i</w:t>
      </w:r>
      <w:r w:rsidRPr="00B24465">
        <w:rPr>
          <w:rFonts w:eastAsia="Times New Roman"/>
          <w:lang w:val="nl-NL"/>
        </w:rPr>
        <w:t>ka</w:t>
      </w:r>
      <w:r w:rsidRPr="00B24465">
        <w:rPr>
          <w:rFonts w:eastAsia="Times New Roman"/>
          <w:spacing w:val="-3"/>
          <w:lang w:val="nl-NL"/>
        </w:rPr>
        <w:t>n</w:t>
      </w:r>
      <w:r w:rsidRPr="00B24465">
        <w:rPr>
          <w:rFonts w:eastAsia="Times New Roman"/>
          <w:lang w:val="nl-NL"/>
        </w:rPr>
        <w:t>t</w:t>
      </w:r>
    </w:p>
    <w:p w14:paraId="0A2BC72E" w14:textId="77777777" w:rsidR="00244A56" w:rsidRPr="00B24465" w:rsidRDefault="00244A56" w:rsidP="00244A56">
      <w:pPr>
        <w:pStyle w:val="NormalKeep"/>
        <w:rPr>
          <w:lang w:val="nl-NL"/>
        </w:rPr>
      </w:pPr>
    </w:p>
    <w:p w14:paraId="4C84F2D9" w14:textId="643FBE6B" w:rsidR="00244A56" w:rsidRPr="001C5919" w:rsidDel="001C5919" w:rsidRDefault="00244A56" w:rsidP="00244A56">
      <w:pPr>
        <w:pStyle w:val="NormalKeep"/>
        <w:rPr>
          <w:del w:id="44" w:author="만든 이"/>
          <w:lang w:val="nl-NL"/>
        </w:rPr>
      </w:pPr>
      <w:del w:id="45" w:author="만든 이">
        <w:r w:rsidRPr="001C5919" w:rsidDel="001C5919">
          <w:rPr>
            <w:lang w:val="nl-NL"/>
          </w:rPr>
          <w:delText>Millmount Healthcare Ltd.</w:delText>
        </w:r>
      </w:del>
    </w:p>
    <w:p w14:paraId="23653F15" w14:textId="4A94C576" w:rsidR="00244A56" w:rsidRPr="001C5919" w:rsidDel="001C5919" w:rsidRDefault="00244A56" w:rsidP="00244A56">
      <w:pPr>
        <w:pStyle w:val="NormalKeep"/>
        <w:rPr>
          <w:del w:id="46" w:author="만든 이"/>
          <w:lang w:val="nl-NL"/>
        </w:rPr>
      </w:pPr>
      <w:del w:id="47" w:author="만든 이">
        <w:r w:rsidRPr="001C5919" w:rsidDel="001C5919">
          <w:rPr>
            <w:lang w:val="nl-NL"/>
          </w:rPr>
          <w:delText>Blok 7</w:delText>
        </w:r>
      </w:del>
    </w:p>
    <w:p w14:paraId="7E31D0B5" w14:textId="5FCE2279" w:rsidR="00244A56" w:rsidRPr="001C5919" w:rsidDel="001C5919" w:rsidRDefault="00244A56" w:rsidP="00244A56">
      <w:pPr>
        <w:pStyle w:val="NormalKeep"/>
        <w:rPr>
          <w:del w:id="48" w:author="만든 이"/>
          <w:lang w:val="nl-NL"/>
        </w:rPr>
      </w:pPr>
      <w:del w:id="49" w:author="만든 이">
        <w:r w:rsidRPr="001C5919" w:rsidDel="001C5919">
          <w:rPr>
            <w:lang w:val="nl-NL"/>
          </w:rPr>
          <w:delText>City North bedrijfscampus</w:delText>
        </w:r>
      </w:del>
    </w:p>
    <w:p w14:paraId="5820A5EA" w14:textId="55593C81" w:rsidR="00244A56" w:rsidRPr="001C5919" w:rsidDel="001C5919" w:rsidRDefault="00244A56" w:rsidP="00244A56">
      <w:pPr>
        <w:pStyle w:val="NormalKeep"/>
        <w:rPr>
          <w:del w:id="50" w:author="만든 이"/>
          <w:lang w:val="nl-NL"/>
        </w:rPr>
      </w:pPr>
      <w:del w:id="51" w:author="만든 이">
        <w:r w:rsidRPr="001C5919" w:rsidDel="001C5919">
          <w:rPr>
            <w:lang w:val="nl-NL"/>
          </w:rPr>
          <w:delText>Stamullen, Co. Meath K32 YD60</w:delText>
        </w:r>
      </w:del>
    </w:p>
    <w:p w14:paraId="7789ED14" w14:textId="035FE950" w:rsidR="00244A56" w:rsidRPr="001C5919" w:rsidDel="001C5919" w:rsidRDefault="00244A56" w:rsidP="00244A56">
      <w:pPr>
        <w:rPr>
          <w:del w:id="52" w:author="만든 이"/>
          <w:lang w:val="nl-NL"/>
        </w:rPr>
      </w:pPr>
      <w:del w:id="53" w:author="만든 이">
        <w:r w:rsidRPr="001C5919" w:rsidDel="001C5919">
          <w:rPr>
            <w:lang w:val="nl-NL"/>
          </w:rPr>
          <w:delText>Ie</w:delText>
        </w:r>
        <w:r w:rsidR="00170F9D" w:rsidRPr="001C5919" w:rsidDel="001C5919">
          <w:rPr>
            <w:lang w:val="nl-NL"/>
          </w:rPr>
          <w:delText>r</w:delText>
        </w:r>
        <w:r w:rsidRPr="001C5919" w:rsidDel="001C5919">
          <w:rPr>
            <w:lang w:val="nl-NL"/>
          </w:rPr>
          <w:delText>land</w:delText>
        </w:r>
      </w:del>
    </w:p>
    <w:p w14:paraId="015907C3" w14:textId="1186614E" w:rsidR="00244A56" w:rsidRPr="001C5919" w:rsidDel="001C5919" w:rsidRDefault="00244A56" w:rsidP="00244A56">
      <w:pPr>
        <w:rPr>
          <w:del w:id="54" w:author="만든 이"/>
          <w:lang w:val="nl-NL"/>
        </w:rPr>
      </w:pPr>
    </w:p>
    <w:p w14:paraId="41E8618B" w14:textId="77777777" w:rsidR="001C5919" w:rsidRPr="001C5919" w:rsidRDefault="001C5919" w:rsidP="001C5919">
      <w:pPr>
        <w:rPr>
          <w:moveTo w:id="55" w:author="만든 이" w16du:dateUtc="2025-09-09T06:07:00Z"/>
          <w:lang w:val="nl-NL"/>
        </w:rPr>
      </w:pPr>
      <w:moveToRangeStart w:id="56" w:author="만든 이" w:name="move208322892"/>
      <w:moveTo w:id="57" w:author="만든 이" w16du:dateUtc="2025-09-09T06:07:00Z">
        <w:r w:rsidRPr="001C5919">
          <w:rPr>
            <w:lang w:val="nl-NL"/>
          </w:rPr>
          <w:t>Nuvisan France SARL</w:t>
        </w:r>
      </w:moveTo>
    </w:p>
    <w:p w14:paraId="0AF2DB27" w14:textId="77777777" w:rsidR="001C5919" w:rsidRPr="001C5919" w:rsidRDefault="001C5919" w:rsidP="001C5919">
      <w:pPr>
        <w:rPr>
          <w:moveTo w:id="58" w:author="만든 이" w16du:dateUtc="2025-09-09T06:07:00Z"/>
          <w:rFonts w:eastAsia="맑은 고딕"/>
          <w:lang w:val="nl-NL" w:eastAsia="ko-KR"/>
        </w:rPr>
      </w:pPr>
      <w:moveTo w:id="59" w:author="만든 이" w16du:dateUtc="2025-09-09T06:07:00Z">
        <w:r w:rsidRPr="001C5919">
          <w:rPr>
            <w:lang w:val="nl-NL"/>
          </w:rPr>
          <w:t>2400, Route des Colles</w:t>
        </w:r>
      </w:moveTo>
    </w:p>
    <w:p w14:paraId="21CE2FDA" w14:textId="77777777" w:rsidR="001C5919" w:rsidRPr="001C5919" w:rsidRDefault="001C5919" w:rsidP="001C5919">
      <w:pPr>
        <w:rPr>
          <w:moveTo w:id="60" w:author="만든 이" w16du:dateUtc="2025-09-09T06:07:00Z"/>
          <w:rFonts w:eastAsia="맑은 고딕"/>
          <w:lang w:val="nl-NL" w:eastAsia="ko-KR"/>
        </w:rPr>
      </w:pPr>
      <w:moveTo w:id="61" w:author="만든 이" w16du:dateUtc="2025-09-09T06:07:00Z">
        <w:r w:rsidRPr="001C5919">
          <w:rPr>
            <w:lang w:val="nl-NL"/>
          </w:rPr>
          <w:t>06410, Biot</w:t>
        </w:r>
      </w:moveTo>
    </w:p>
    <w:p w14:paraId="7E0E7903" w14:textId="77777777" w:rsidR="001C5919" w:rsidRPr="001C5919" w:rsidRDefault="001C5919" w:rsidP="001C5919">
      <w:pPr>
        <w:rPr>
          <w:moveTo w:id="62" w:author="만든 이" w16du:dateUtc="2025-09-09T06:07:00Z"/>
          <w:lang w:val="nl-NL"/>
        </w:rPr>
      </w:pPr>
      <w:moveTo w:id="63" w:author="만든 이" w16du:dateUtc="2025-09-09T06:07:00Z">
        <w:r w:rsidRPr="001C5919">
          <w:rPr>
            <w:lang w:val="nl-NL"/>
          </w:rPr>
          <w:t>Frankrijk</w:t>
        </w:r>
      </w:moveTo>
    </w:p>
    <w:p w14:paraId="0C45587C" w14:textId="77777777" w:rsidR="001C5919" w:rsidRPr="001C5919" w:rsidRDefault="001C5919" w:rsidP="001C5919">
      <w:pPr>
        <w:rPr>
          <w:moveTo w:id="64" w:author="만든 이" w16du:dateUtc="2025-09-09T06:07:00Z"/>
          <w:rFonts w:eastAsia="맑은 고딕"/>
          <w:lang w:val="nl-NL" w:eastAsia="ko-KR"/>
        </w:rPr>
      </w:pPr>
    </w:p>
    <w:moveToRangeEnd w:id="56"/>
    <w:p w14:paraId="25B1FBAF" w14:textId="77777777" w:rsidR="00267A43" w:rsidRPr="00B24465" w:rsidRDefault="00267A43" w:rsidP="00267A43">
      <w:pPr>
        <w:rPr>
          <w:shd w:val="pct15" w:color="auto" w:fill="FFFFFF"/>
          <w:lang w:val="nl-NL"/>
        </w:rPr>
      </w:pPr>
      <w:r w:rsidRPr="00B24465">
        <w:rPr>
          <w:shd w:val="pct15" w:color="auto" w:fill="FFFFFF"/>
          <w:lang w:val="nl-NL"/>
        </w:rPr>
        <w:t>Nuvisan GmbH</w:t>
      </w:r>
    </w:p>
    <w:p w14:paraId="38112EC9" w14:textId="0AD89262" w:rsidR="00267A43" w:rsidRPr="00717ED5" w:rsidRDefault="00267A43" w:rsidP="00267A43">
      <w:pPr>
        <w:rPr>
          <w:rFonts w:eastAsia="맑은 고딕"/>
          <w:shd w:val="pct15" w:color="auto" w:fill="FFFFFF"/>
          <w:lang w:val="nl-NL" w:eastAsia="ko-KR"/>
        </w:rPr>
      </w:pPr>
      <w:r w:rsidRPr="00B24465">
        <w:rPr>
          <w:shd w:val="pct15" w:color="auto" w:fill="FFFFFF"/>
          <w:lang w:val="nl-NL"/>
        </w:rPr>
        <w:t>Wegenerstraße 13</w:t>
      </w:r>
    </w:p>
    <w:p w14:paraId="063C9B92" w14:textId="589DE00D" w:rsidR="00267A43" w:rsidRPr="00717ED5" w:rsidRDefault="00267A43" w:rsidP="00267A43">
      <w:pPr>
        <w:rPr>
          <w:rFonts w:eastAsia="맑은 고딕"/>
          <w:shd w:val="pct15" w:color="auto" w:fill="FFFFFF"/>
          <w:lang w:val="nl-NL" w:eastAsia="ko-KR"/>
        </w:rPr>
      </w:pPr>
      <w:r w:rsidRPr="00B24465">
        <w:rPr>
          <w:shd w:val="pct15" w:color="auto" w:fill="FFFFFF"/>
          <w:lang w:val="nl-NL"/>
        </w:rPr>
        <w:t>89231 Neu</w:t>
      </w:r>
      <w:r w:rsidR="003F62A9" w:rsidRPr="00B24465">
        <w:rPr>
          <w:shd w:val="pct15" w:color="auto" w:fill="FFFFFF"/>
          <w:lang w:val="nl-NL"/>
        </w:rPr>
        <w:t>-</w:t>
      </w:r>
      <w:r w:rsidRPr="00B24465">
        <w:rPr>
          <w:shd w:val="pct15" w:color="auto" w:fill="FFFFFF"/>
          <w:lang w:val="nl-NL"/>
        </w:rPr>
        <w:t>Ulm</w:t>
      </w:r>
    </w:p>
    <w:p w14:paraId="5E28D0DB" w14:textId="77777777" w:rsidR="00267A43" w:rsidRPr="00B24465" w:rsidRDefault="00267A43" w:rsidP="00267A43">
      <w:pPr>
        <w:rPr>
          <w:shd w:val="pct15" w:color="auto" w:fill="FFFFFF"/>
          <w:lang w:val="nl-NL"/>
        </w:rPr>
      </w:pPr>
      <w:r w:rsidRPr="00B24465">
        <w:rPr>
          <w:shd w:val="pct15" w:color="auto" w:fill="FFFFFF"/>
          <w:lang w:val="nl-NL"/>
        </w:rPr>
        <w:t>Duitsland</w:t>
      </w:r>
    </w:p>
    <w:p w14:paraId="5EE150D3" w14:textId="77777777" w:rsidR="00267A43" w:rsidRPr="00B24465" w:rsidRDefault="00267A43" w:rsidP="00267A43">
      <w:pPr>
        <w:rPr>
          <w:shd w:val="pct15" w:color="auto" w:fill="FFFFFF"/>
          <w:lang w:val="nl-NL"/>
        </w:rPr>
      </w:pPr>
    </w:p>
    <w:p w14:paraId="04E6A4BE" w14:textId="50453FB4" w:rsidR="00267A43" w:rsidRPr="00B24465" w:rsidDel="001C5919" w:rsidRDefault="00267A43" w:rsidP="00267A43">
      <w:pPr>
        <w:rPr>
          <w:moveFrom w:id="65" w:author="만든 이" w16du:dateUtc="2025-09-09T06:07:00Z"/>
          <w:shd w:val="pct15" w:color="auto" w:fill="FFFFFF"/>
          <w:lang w:val="nl-NL"/>
        </w:rPr>
      </w:pPr>
      <w:moveFromRangeStart w:id="66" w:author="만든 이" w:name="move208322892"/>
      <w:moveFrom w:id="67" w:author="만든 이" w16du:dateUtc="2025-09-09T06:07:00Z">
        <w:r w:rsidRPr="00B24465" w:rsidDel="001C5919">
          <w:rPr>
            <w:shd w:val="pct15" w:color="auto" w:fill="FFFFFF"/>
            <w:lang w:val="nl-NL"/>
          </w:rPr>
          <w:t>Nuvisan France SARL</w:t>
        </w:r>
      </w:moveFrom>
    </w:p>
    <w:p w14:paraId="1F4ACAB1" w14:textId="0A19B797" w:rsidR="00267A43" w:rsidRPr="00717ED5" w:rsidDel="001C5919" w:rsidRDefault="00267A43" w:rsidP="00267A43">
      <w:pPr>
        <w:rPr>
          <w:moveFrom w:id="68" w:author="만든 이" w16du:dateUtc="2025-09-09T06:07:00Z"/>
          <w:rFonts w:eastAsia="맑은 고딕"/>
          <w:shd w:val="pct15" w:color="auto" w:fill="FFFFFF"/>
          <w:lang w:val="nl-NL" w:eastAsia="ko-KR"/>
        </w:rPr>
      </w:pPr>
      <w:moveFrom w:id="69" w:author="만든 이" w16du:dateUtc="2025-09-09T06:07:00Z">
        <w:r w:rsidRPr="00B24465" w:rsidDel="001C5919">
          <w:rPr>
            <w:shd w:val="pct15" w:color="auto" w:fill="FFFFFF"/>
            <w:lang w:val="nl-NL"/>
          </w:rPr>
          <w:t>2400, Route des Colles</w:t>
        </w:r>
      </w:moveFrom>
    </w:p>
    <w:p w14:paraId="134EAE96" w14:textId="29427B16" w:rsidR="00267A43" w:rsidRPr="00717ED5" w:rsidDel="001C5919" w:rsidRDefault="00267A43" w:rsidP="00267A43">
      <w:pPr>
        <w:rPr>
          <w:moveFrom w:id="70" w:author="만든 이" w16du:dateUtc="2025-09-09T06:07:00Z"/>
          <w:rFonts w:eastAsia="맑은 고딕"/>
          <w:shd w:val="pct15" w:color="auto" w:fill="FFFFFF"/>
          <w:lang w:val="nl-NL" w:eastAsia="ko-KR"/>
        </w:rPr>
      </w:pPr>
      <w:moveFrom w:id="71" w:author="만든 이" w16du:dateUtc="2025-09-09T06:07:00Z">
        <w:r w:rsidRPr="00B24465" w:rsidDel="001C5919">
          <w:rPr>
            <w:shd w:val="pct15" w:color="auto" w:fill="FFFFFF"/>
            <w:lang w:val="nl-NL"/>
          </w:rPr>
          <w:t>06410, Biot</w:t>
        </w:r>
      </w:moveFrom>
    </w:p>
    <w:p w14:paraId="4C8C7281" w14:textId="12565A67" w:rsidR="00267A43" w:rsidRPr="00B24465" w:rsidDel="001C5919" w:rsidRDefault="00267A43" w:rsidP="00267A43">
      <w:pPr>
        <w:rPr>
          <w:moveFrom w:id="72" w:author="만든 이" w16du:dateUtc="2025-09-09T06:07:00Z"/>
          <w:shd w:val="pct15" w:color="auto" w:fill="FFFFFF"/>
          <w:lang w:val="nl-NL"/>
        </w:rPr>
      </w:pPr>
      <w:moveFrom w:id="73" w:author="만든 이" w16du:dateUtc="2025-09-09T06:07:00Z">
        <w:r w:rsidRPr="00B24465" w:rsidDel="001C5919">
          <w:rPr>
            <w:shd w:val="pct15" w:color="auto" w:fill="FFFFFF"/>
            <w:lang w:val="nl-NL"/>
          </w:rPr>
          <w:t>Frankrijk</w:t>
        </w:r>
      </w:moveFrom>
    </w:p>
    <w:p w14:paraId="52F634AB" w14:textId="15D6D6B2" w:rsidR="008A048A" w:rsidRPr="00360F7E" w:rsidDel="001C5919" w:rsidRDefault="008A048A" w:rsidP="008A048A">
      <w:pPr>
        <w:rPr>
          <w:moveFrom w:id="74" w:author="만든 이" w16du:dateUtc="2025-09-09T06:07:00Z"/>
          <w:rFonts w:eastAsia="맑은 고딕"/>
          <w:shd w:val="pct15" w:color="auto" w:fill="FFFFFF"/>
          <w:lang w:val="nl-NL" w:eastAsia="ko-KR"/>
        </w:rPr>
      </w:pPr>
    </w:p>
    <w:moveFromRangeEnd w:id="66"/>
    <w:p w14:paraId="4A4F757D" w14:textId="77777777" w:rsidR="008A048A" w:rsidRPr="00B24465" w:rsidRDefault="008A048A" w:rsidP="008A048A">
      <w:pPr>
        <w:rPr>
          <w:shd w:val="pct15" w:color="auto" w:fill="FFFFFF"/>
          <w:lang w:val="nl-NL"/>
        </w:rPr>
      </w:pPr>
      <w:r w:rsidRPr="00B24465">
        <w:rPr>
          <w:shd w:val="pct15" w:color="auto" w:fill="FFFFFF"/>
          <w:lang w:val="nl-NL"/>
        </w:rPr>
        <w:t>Midas Pharma GmbH</w:t>
      </w:r>
    </w:p>
    <w:p w14:paraId="655B0F6E" w14:textId="70B0AA11" w:rsidR="008A048A" w:rsidRPr="00717ED5" w:rsidRDefault="008A048A" w:rsidP="008A048A">
      <w:pPr>
        <w:rPr>
          <w:rFonts w:eastAsia="맑은 고딕"/>
          <w:shd w:val="pct15" w:color="auto" w:fill="FFFFFF"/>
          <w:lang w:val="nl-NL" w:eastAsia="ko-KR"/>
        </w:rPr>
      </w:pPr>
      <w:r w:rsidRPr="00B24465">
        <w:rPr>
          <w:shd w:val="pct15" w:color="auto" w:fill="FFFFFF"/>
          <w:lang w:val="nl-NL"/>
        </w:rPr>
        <w:t>Rheinstr. 49</w:t>
      </w:r>
    </w:p>
    <w:p w14:paraId="716BD2B0" w14:textId="44793401" w:rsidR="008A048A" w:rsidRPr="00717ED5" w:rsidRDefault="008A048A" w:rsidP="008A048A">
      <w:pPr>
        <w:rPr>
          <w:rFonts w:eastAsia="맑은 고딕"/>
          <w:shd w:val="pct15" w:color="auto" w:fill="FFFFFF"/>
          <w:lang w:val="nl-NL" w:eastAsia="ko-KR"/>
        </w:rPr>
      </w:pPr>
      <w:r w:rsidRPr="00B24465">
        <w:rPr>
          <w:shd w:val="pct15" w:color="auto" w:fill="FFFFFF"/>
          <w:lang w:val="nl-NL"/>
        </w:rPr>
        <w:t>55218 Ingelheim</w:t>
      </w:r>
    </w:p>
    <w:p w14:paraId="507EA113" w14:textId="77777777" w:rsidR="008A048A" w:rsidRPr="00B24465" w:rsidRDefault="008A048A" w:rsidP="008A048A">
      <w:pPr>
        <w:rPr>
          <w:shd w:val="pct15" w:color="auto" w:fill="FFFFFF"/>
          <w:lang w:val="nl-NL"/>
        </w:rPr>
      </w:pPr>
      <w:r w:rsidRPr="00B24465">
        <w:rPr>
          <w:shd w:val="pct15" w:color="auto" w:fill="FFFFFF"/>
          <w:lang w:val="nl-NL"/>
        </w:rPr>
        <w:t>Duitsland</w:t>
      </w:r>
    </w:p>
    <w:p w14:paraId="24F6288D" w14:textId="77777777" w:rsidR="008A048A" w:rsidRPr="00B24465" w:rsidRDefault="008A048A" w:rsidP="008A048A">
      <w:pPr>
        <w:rPr>
          <w:shd w:val="pct15" w:color="auto" w:fill="FFFFFF"/>
          <w:lang w:val="nl-NL"/>
        </w:rPr>
      </w:pPr>
    </w:p>
    <w:p w14:paraId="127E6A1D" w14:textId="78CCDE81" w:rsidR="008A048A" w:rsidRPr="00717ED5" w:rsidRDefault="008A048A" w:rsidP="008A048A">
      <w:pPr>
        <w:rPr>
          <w:rFonts w:eastAsia="맑은 고딕"/>
          <w:shd w:val="pct15" w:color="auto" w:fill="FFFFFF"/>
          <w:lang w:val="nl-NL" w:eastAsia="ko-KR"/>
        </w:rPr>
      </w:pPr>
      <w:r w:rsidRPr="00B24465">
        <w:rPr>
          <w:shd w:val="pct15" w:color="auto" w:fill="FFFFFF"/>
          <w:lang w:val="nl-NL"/>
        </w:rPr>
        <w:t>KYMOS S.L.</w:t>
      </w:r>
    </w:p>
    <w:p w14:paraId="16B9998D" w14:textId="6680FA64" w:rsidR="008A048A" w:rsidRPr="00717ED5" w:rsidRDefault="008A048A" w:rsidP="008A048A">
      <w:pPr>
        <w:rPr>
          <w:rFonts w:eastAsia="맑은 고딕"/>
          <w:shd w:val="pct15" w:color="auto" w:fill="FFFFFF"/>
          <w:lang w:val="nl-NL" w:eastAsia="ko-KR"/>
        </w:rPr>
      </w:pPr>
      <w:r w:rsidRPr="00B24465">
        <w:rPr>
          <w:shd w:val="pct15" w:color="auto" w:fill="FFFFFF"/>
          <w:lang w:val="nl-NL"/>
        </w:rPr>
        <w:t>Ronda Can Fatjó, 7B.</w:t>
      </w:r>
    </w:p>
    <w:p w14:paraId="694486D8" w14:textId="50B040F2" w:rsidR="008A048A" w:rsidRPr="00717ED5" w:rsidRDefault="008A048A" w:rsidP="008A048A">
      <w:pPr>
        <w:rPr>
          <w:rFonts w:eastAsia="맑은 고딕"/>
          <w:shd w:val="pct15" w:color="auto" w:fill="FFFFFF"/>
          <w:lang w:val="nl-NL" w:eastAsia="ko-KR"/>
        </w:rPr>
      </w:pPr>
      <w:r w:rsidRPr="00B24465">
        <w:rPr>
          <w:shd w:val="pct15" w:color="auto" w:fill="FFFFFF"/>
          <w:lang w:val="nl-NL"/>
        </w:rPr>
        <w:t>08290 Cerdanyola del Vallès</w:t>
      </w:r>
    </w:p>
    <w:p w14:paraId="04F5F765" w14:textId="023BEC68" w:rsidR="008A048A" w:rsidRPr="00717ED5" w:rsidRDefault="008A048A" w:rsidP="008A048A">
      <w:pPr>
        <w:rPr>
          <w:rFonts w:eastAsia="맑은 고딕"/>
          <w:shd w:val="pct15" w:color="auto" w:fill="FFFFFF"/>
          <w:lang w:val="nl-NL" w:eastAsia="ko-KR"/>
        </w:rPr>
      </w:pPr>
      <w:r w:rsidRPr="00B24465">
        <w:rPr>
          <w:shd w:val="pct15" w:color="auto" w:fill="FFFFFF"/>
          <w:lang w:val="nl-NL"/>
        </w:rPr>
        <w:t>Barcelona</w:t>
      </w:r>
    </w:p>
    <w:p w14:paraId="6B2098E2" w14:textId="77777777" w:rsidR="008A048A" w:rsidRPr="00B24465" w:rsidRDefault="008A048A" w:rsidP="008A048A">
      <w:pPr>
        <w:rPr>
          <w:shd w:val="pct15" w:color="auto" w:fill="FFFFFF"/>
          <w:lang w:val="nl-NL"/>
        </w:rPr>
      </w:pPr>
      <w:r w:rsidRPr="00B24465">
        <w:rPr>
          <w:shd w:val="pct15" w:color="auto" w:fill="FFFFFF"/>
          <w:lang w:val="nl-NL"/>
        </w:rPr>
        <w:t>Spanje</w:t>
      </w:r>
    </w:p>
    <w:p w14:paraId="65A272DF" w14:textId="77777777" w:rsidR="00267A43" w:rsidRPr="00B24465" w:rsidRDefault="00267A43" w:rsidP="00244A56">
      <w:pPr>
        <w:rPr>
          <w:lang w:val="nl-NL"/>
        </w:rPr>
      </w:pPr>
    </w:p>
    <w:p w14:paraId="16075CBD" w14:textId="290BC37E" w:rsidR="00543C9A" w:rsidRPr="00B24465" w:rsidRDefault="00543C9A" w:rsidP="0003580A">
      <w:pPr>
        <w:spacing w:line="241" w:lineRule="auto"/>
        <w:ind w:right="145"/>
        <w:rPr>
          <w:rFonts w:eastAsia="Times New Roman"/>
          <w:lang w:val="nl-NL"/>
        </w:rPr>
      </w:pPr>
      <w:r w:rsidRPr="00B24465">
        <w:rPr>
          <w:rFonts w:eastAsia="Times New Roman"/>
          <w:spacing w:val="-1"/>
          <w:lang w:val="nl-NL"/>
        </w:rPr>
        <w:t>N</w:t>
      </w:r>
      <w:r w:rsidRPr="00B24465">
        <w:rPr>
          <w:rFonts w:eastAsia="Times New Roman"/>
          <w:lang w:val="nl-NL"/>
        </w:rPr>
        <w:t>eem</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oor</w:t>
      </w:r>
      <w:r w:rsidRPr="00B24465">
        <w:rPr>
          <w:rFonts w:eastAsia="Times New Roman"/>
          <w:spacing w:val="1"/>
          <w:lang w:val="nl-NL"/>
        </w:rPr>
        <w:t xml:space="preserve"> </w:t>
      </w:r>
      <w:r w:rsidRPr="00B24465">
        <w:rPr>
          <w:rFonts w:eastAsia="Times New Roman"/>
          <w:lang w:val="nl-NL"/>
        </w:rPr>
        <w:t>a</w:t>
      </w:r>
      <w:r w:rsidRPr="00B24465">
        <w:rPr>
          <w:rFonts w:eastAsia="Times New Roman"/>
          <w:spacing w:val="-1"/>
          <w:lang w:val="nl-NL"/>
        </w:rPr>
        <w:t>l</w:t>
      </w:r>
      <w:r w:rsidRPr="00B24465">
        <w:rPr>
          <w:rFonts w:eastAsia="Times New Roman"/>
          <w:spacing w:val="1"/>
          <w:lang w:val="nl-NL"/>
        </w:rPr>
        <w:t>l</w:t>
      </w:r>
      <w:r w:rsidRPr="00B24465">
        <w:rPr>
          <w:rFonts w:eastAsia="Times New Roman"/>
          <w:lang w:val="nl-NL"/>
        </w:rPr>
        <w:t>e</w:t>
      </w:r>
      <w:r w:rsidRPr="00B24465">
        <w:rPr>
          <w:rFonts w:eastAsia="Times New Roman"/>
          <w:spacing w:val="-2"/>
          <w:lang w:val="nl-NL"/>
        </w:rPr>
        <w:t xml:space="preserve"> </w:t>
      </w:r>
      <w:r w:rsidRPr="00B24465">
        <w:rPr>
          <w:rFonts w:eastAsia="Times New Roman"/>
          <w:spacing w:val="1"/>
          <w:lang w:val="nl-NL"/>
        </w:rPr>
        <w:t>i</w:t>
      </w:r>
      <w:r w:rsidRPr="00B24465">
        <w:rPr>
          <w:rFonts w:eastAsia="Times New Roman"/>
          <w:lang w:val="nl-NL"/>
        </w:rPr>
        <w:t>n</w:t>
      </w:r>
      <w:r w:rsidRPr="00B24465">
        <w:rPr>
          <w:rFonts w:eastAsia="Times New Roman"/>
          <w:spacing w:val="1"/>
          <w:lang w:val="nl-NL"/>
        </w:rPr>
        <w:t>f</w:t>
      </w:r>
      <w:r w:rsidRPr="00B24465">
        <w:rPr>
          <w:rFonts w:eastAsia="Times New Roman"/>
          <w:spacing w:val="-2"/>
          <w:lang w:val="nl-NL"/>
        </w:rPr>
        <w:t>o</w:t>
      </w:r>
      <w:r w:rsidRPr="00B24465">
        <w:rPr>
          <w:rFonts w:eastAsia="Times New Roman"/>
          <w:spacing w:val="1"/>
          <w:lang w:val="nl-NL"/>
        </w:rPr>
        <w:t>r</w:t>
      </w:r>
      <w:r w:rsidRPr="00B24465">
        <w:rPr>
          <w:rFonts w:eastAsia="Times New Roman"/>
          <w:spacing w:val="-4"/>
          <w:lang w:val="nl-NL"/>
        </w:rPr>
        <w:t>m</w:t>
      </w:r>
      <w:r w:rsidRPr="00B24465">
        <w:rPr>
          <w:rFonts w:eastAsia="Times New Roman"/>
          <w:lang w:val="nl-NL"/>
        </w:rPr>
        <w:t>a</w:t>
      </w:r>
      <w:r w:rsidRPr="00B24465">
        <w:rPr>
          <w:rFonts w:eastAsia="Times New Roman"/>
          <w:spacing w:val="1"/>
          <w:lang w:val="nl-NL"/>
        </w:rPr>
        <w:t>ti</w:t>
      </w:r>
      <w:r w:rsidRPr="00B24465">
        <w:rPr>
          <w:rFonts w:eastAsia="Times New Roman"/>
          <w:lang w:val="nl-NL"/>
        </w:rPr>
        <w:t>e</w:t>
      </w:r>
      <w:r w:rsidRPr="00B24465">
        <w:rPr>
          <w:rFonts w:eastAsia="Times New Roman"/>
          <w:spacing w:val="-2"/>
          <w:lang w:val="nl-NL"/>
        </w:rPr>
        <w:t xml:space="preserve"> </w:t>
      </w:r>
      <w:r w:rsidRPr="00B24465">
        <w:rPr>
          <w:rFonts w:eastAsia="Times New Roman"/>
          <w:lang w:val="nl-NL"/>
        </w:rPr>
        <w:t>o</w:t>
      </w:r>
      <w:r w:rsidRPr="00B24465">
        <w:rPr>
          <w:rFonts w:eastAsia="Times New Roman"/>
          <w:spacing w:val="-2"/>
          <w:lang w:val="nl-NL"/>
        </w:rPr>
        <w:t>v</w:t>
      </w:r>
      <w:r w:rsidRPr="00B24465">
        <w:rPr>
          <w:rFonts w:eastAsia="Times New Roman"/>
          <w:lang w:val="nl-NL"/>
        </w:rPr>
        <w:t>er</w:t>
      </w:r>
      <w:r w:rsidRPr="00B24465">
        <w:rPr>
          <w:rFonts w:eastAsia="Times New Roman"/>
          <w:spacing w:val="1"/>
          <w:lang w:val="nl-NL"/>
        </w:rPr>
        <w:t xml:space="preserve"> </w:t>
      </w:r>
      <w:r w:rsidRPr="00B24465">
        <w:rPr>
          <w:rFonts w:eastAsia="Times New Roman"/>
          <w:lang w:val="nl-NL"/>
        </w:rPr>
        <w:t>d</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en</w:t>
      </w:r>
      <w:r w:rsidRPr="00B24465">
        <w:rPr>
          <w:rFonts w:eastAsia="Times New Roman"/>
          <w:spacing w:val="-2"/>
          <w:lang w:val="nl-NL"/>
        </w:rPr>
        <w:t>e</w:t>
      </w:r>
      <w:r w:rsidRPr="00B24465">
        <w:rPr>
          <w:rFonts w:eastAsia="Times New Roman"/>
          <w:lang w:val="nl-NL"/>
        </w:rPr>
        <w:t>es</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ddel</w:t>
      </w:r>
      <w:r w:rsidRPr="00B24465">
        <w:rPr>
          <w:rFonts w:eastAsia="Times New Roman"/>
          <w:spacing w:val="-1"/>
          <w:lang w:val="nl-NL"/>
        </w:rPr>
        <w:t xml:space="preserve"> </w:t>
      </w:r>
      <w:r w:rsidRPr="00B24465">
        <w:rPr>
          <w:rFonts w:eastAsia="Times New Roman"/>
          <w:lang w:val="nl-NL"/>
        </w:rPr>
        <w:t>co</w:t>
      </w:r>
      <w:r w:rsidRPr="00B24465">
        <w:rPr>
          <w:rFonts w:eastAsia="Times New Roman"/>
          <w:spacing w:val="-2"/>
          <w:lang w:val="nl-NL"/>
        </w:rPr>
        <w:t>n</w:t>
      </w:r>
      <w:r w:rsidRPr="00B24465">
        <w:rPr>
          <w:rFonts w:eastAsia="Times New Roman"/>
          <w:spacing w:val="-1"/>
          <w:lang w:val="nl-NL"/>
        </w:rPr>
        <w:t>t</w:t>
      </w:r>
      <w:r w:rsidRPr="00B24465">
        <w:rPr>
          <w:rFonts w:eastAsia="Times New Roman"/>
          <w:lang w:val="nl-NL"/>
        </w:rPr>
        <w:t>act</w:t>
      </w:r>
      <w:r w:rsidRPr="00B24465">
        <w:rPr>
          <w:rFonts w:eastAsia="Times New Roman"/>
          <w:spacing w:val="1"/>
          <w:lang w:val="nl-NL"/>
        </w:rPr>
        <w:t xml:space="preserve"> </w:t>
      </w:r>
      <w:r w:rsidRPr="00B24465">
        <w:rPr>
          <w:rFonts w:eastAsia="Times New Roman"/>
          <w:spacing w:val="-2"/>
          <w:lang w:val="nl-NL"/>
        </w:rPr>
        <w:t>o</w:t>
      </w:r>
      <w:r w:rsidRPr="00B24465">
        <w:rPr>
          <w:rFonts w:eastAsia="Times New Roman"/>
          <w:lang w:val="nl-NL"/>
        </w:rPr>
        <w:t xml:space="preserve">p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w:t>
      </w:r>
      <w:r w:rsidRPr="00B24465">
        <w:rPr>
          <w:rFonts w:eastAsia="Times New Roman"/>
          <w:lang w:val="nl-NL"/>
        </w:rPr>
        <w:t>de</w:t>
      </w:r>
      <w:r w:rsidRPr="00B24465">
        <w:rPr>
          <w:rFonts w:eastAsia="Times New Roman"/>
          <w:spacing w:val="1"/>
          <w:lang w:val="nl-NL"/>
        </w:rPr>
        <w:t xml:space="preserve"> </w:t>
      </w:r>
      <w:r w:rsidRPr="00B24465">
        <w:rPr>
          <w:rFonts w:eastAsia="Times New Roman"/>
          <w:spacing w:val="-1"/>
          <w:lang w:val="nl-NL"/>
        </w:rPr>
        <w:t>l</w:t>
      </w:r>
      <w:r w:rsidRPr="00B24465">
        <w:rPr>
          <w:rFonts w:eastAsia="Times New Roman"/>
          <w:lang w:val="nl-NL"/>
        </w:rPr>
        <w:t>o</w:t>
      </w:r>
      <w:r w:rsidRPr="00B24465">
        <w:rPr>
          <w:rFonts w:eastAsia="Times New Roman"/>
          <w:spacing w:val="-2"/>
          <w:lang w:val="nl-NL"/>
        </w:rPr>
        <w:t>k</w:t>
      </w:r>
      <w:r w:rsidRPr="00B24465">
        <w:rPr>
          <w:rFonts w:eastAsia="Times New Roman"/>
          <w:lang w:val="nl-NL"/>
        </w:rPr>
        <w:t>a</w:t>
      </w:r>
      <w:r w:rsidRPr="00B24465">
        <w:rPr>
          <w:rFonts w:eastAsia="Times New Roman"/>
          <w:spacing w:val="1"/>
          <w:lang w:val="nl-NL"/>
        </w:rPr>
        <w:t>l</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g</w:t>
      </w:r>
      <w:r w:rsidRPr="00B24465">
        <w:rPr>
          <w:rFonts w:eastAsia="Times New Roman"/>
          <w:lang w:val="nl-NL"/>
        </w:rPr>
        <w:t>en</w:t>
      </w:r>
      <w:r w:rsidRPr="00B24465">
        <w:rPr>
          <w:rFonts w:eastAsia="Times New Roman"/>
          <w:spacing w:val="-1"/>
          <w:lang w:val="nl-NL"/>
        </w:rPr>
        <w:t>w</w:t>
      </w:r>
      <w:r w:rsidRPr="00B24465">
        <w:rPr>
          <w:rFonts w:eastAsia="Times New Roman"/>
          <w:lang w:val="nl-NL"/>
        </w:rPr>
        <w:t>oo</w:t>
      </w:r>
      <w:r w:rsidRPr="00B24465">
        <w:rPr>
          <w:rFonts w:eastAsia="Times New Roman"/>
          <w:spacing w:val="1"/>
          <w:lang w:val="nl-NL"/>
        </w:rPr>
        <w:t>r</w:t>
      </w:r>
      <w:r w:rsidRPr="00B24465">
        <w:rPr>
          <w:rFonts w:eastAsia="Times New Roman"/>
          <w:spacing w:val="-2"/>
          <w:lang w:val="nl-NL"/>
        </w:rPr>
        <w:t>d</w:t>
      </w:r>
      <w:r w:rsidRPr="00B24465">
        <w:rPr>
          <w:rFonts w:eastAsia="Times New Roman"/>
          <w:spacing w:val="1"/>
          <w:lang w:val="nl-NL"/>
        </w:rPr>
        <w:t>i</w:t>
      </w:r>
      <w:r w:rsidRPr="00B24465">
        <w:rPr>
          <w:rFonts w:eastAsia="Times New Roman"/>
          <w:spacing w:val="-2"/>
          <w:lang w:val="nl-NL"/>
        </w:rPr>
        <w:t>g</w:t>
      </w:r>
      <w:r w:rsidRPr="00B24465">
        <w:rPr>
          <w:rFonts w:eastAsia="Times New Roman"/>
          <w:lang w:val="nl-NL"/>
        </w:rPr>
        <w:t>er</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an de houder</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an de</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g</w:t>
      </w:r>
      <w:r w:rsidRPr="00B24465">
        <w:rPr>
          <w:rFonts w:eastAsia="Times New Roman"/>
          <w:lang w:val="nl-NL"/>
        </w:rPr>
        <w:t>unn</w:t>
      </w:r>
      <w:r w:rsidRPr="00B24465">
        <w:rPr>
          <w:rFonts w:eastAsia="Times New Roman"/>
          <w:spacing w:val="1"/>
          <w:lang w:val="nl-NL"/>
        </w:rPr>
        <w:t>i</w:t>
      </w:r>
      <w:r w:rsidRPr="00B24465">
        <w:rPr>
          <w:rFonts w:eastAsia="Times New Roman"/>
          <w:lang w:val="nl-NL"/>
        </w:rPr>
        <w:t>ng</w:t>
      </w:r>
      <w:r w:rsidRPr="00B24465">
        <w:rPr>
          <w:rFonts w:eastAsia="Times New Roman"/>
          <w:spacing w:val="-2"/>
          <w:lang w:val="nl-NL"/>
        </w:rPr>
        <w:t xml:space="preserve"> v</w:t>
      </w:r>
      <w:r w:rsidRPr="00B24465">
        <w:rPr>
          <w:rFonts w:eastAsia="Times New Roman"/>
          <w:lang w:val="nl-NL"/>
        </w:rPr>
        <w:t>oor</w:t>
      </w:r>
      <w:r w:rsidRPr="00B24465">
        <w:rPr>
          <w:rFonts w:eastAsia="Times New Roman"/>
          <w:spacing w:val="1"/>
          <w:lang w:val="nl-NL"/>
        </w:rPr>
        <w:t xml:space="preserve"> </w:t>
      </w:r>
      <w:r w:rsidRPr="00B24465">
        <w:rPr>
          <w:rFonts w:eastAsia="Times New Roman"/>
          <w:lang w:val="nl-NL"/>
        </w:rPr>
        <w:t>het</w:t>
      </w:r>
      <w:r w:rsidRPr="00B24465">
        <w:rPr>
          <w:rFonts w:eastAsia="Times New Roman"/>
          <w:spacing w:val="-1"/>
          <w:lang w:val="nl-NL"/>
        </w:rPr>
        <w:t xml:space="preserve"> </w:t>
      </w:r>
      <w:r w:rsidRPr="00B24465">
        <w:rPr>
          <w:rFonts w:eastAsia="Times New Roman"/>
          <w:spacing w:val="1"/>
          <w:lang w:val="nl-NL"/>
        </w:rPr>
        <w:t>i</w:t>
      </w:r>
      <w:r w:rsidRPr="00B24465">
        <w:rPr>
          <w:rFonts w:eastAsia="Times New Roman"/>
          <w:lang w:val="nl-NL"/>
        </w:rPr>
        <w:t>n de</w:t>
      </w:r>
      <w:r w:rsidRPr="00B24465">
        <w:rPr>
          <w:rFonts w:eastAsia="Times New Roman"/>
          <w:spacing w:val="-2"/>
          <w:lang w:val="nl-NL"/>
        </w:rPr>
        <w:t xml:space="preserve"> </w:t>
      </w:r>
      <w:r w:rsidRPr="00B24465">
        <w:rPr>
          <w:rFonts w:eastAsia="Times New Roman"/>
          <w:lang w:val="nl-NL"/>
        </w:rPr>
        <w:t>han</w:t>
      </w:r>
      <w:r w:rsidRPr="00B24465">
        <w:rPr>
          <w:rFonts w:eastAsia="Times New Roman"/>
          <w:spacing w:val="-2"/>
          <w:lang w:val="nl-NL"/>
        </w:rPr>
        <w:t>d</w:t>
      </w:r>
      <w:r w:rsidRPr="00B24465">
        <w:rPr>
          <w:rFonts w:eastAsia="Times New Roman"/>
          <w:lang w:val="nl-NL"/>
        </w:rPr>
        <w:t>el</w:t>
      </w:r>
      <w:r w:rsidRPr="00B24465">
        <w:rPr>
          <w:rFonts w:eastAsia="Times New Roman"/>
          <w:spacing w:val="1"/>
          <w:lang w:val="nl-NL"/>
        </w:rPr>
        <w:t xml:space="preserve"> </w:t>
      </w:r>
      <w:r w:rsidRPr="00B24465">
        <w:rPr>
          <w:rFonts w:eastAsia="Times New Roman"/>
          <w:spacing w:val="-2"/>
          <w:lang w:val="nl-NL"/>
        </w:rPr>
        <w:t>b</w:t>
      </w:r>
      <w:r w:rsidRPr="00B24465">
        <w:rPr>
          <w:rFonts w:eastAsia="Times New Roman"/>
          <w:spacing w:val="1"/>
          <w:lang w:val="nl-NL"/>
        </w:rPr>
        <w:t>r</w:t>
      </w:r>
      <w:r w:rsidRPr="00B24465">
        <w:rPr>
          <w:rFonts w:eastAsia="Times New Roman"/>
          <w:lang w:val="nl-NL"/>
        </w:rPr>
        <w:t>en</w:t>
      </w:r>
      <w:r w:rsidRPr="00B24465">
        <w:rPr>
          <w:rFonts w:eastAsia="Times New Roman"/>
          <w:spacing w:val="-2"/>
          <w:lang w:val="nl-NL"/>
        </w:rPr>
        <w:t>g</w:t>
      </w:r>
      <w:r w:rsidRPr="00B24465">
        <w:rPr>
          <w:rFonts w:eastAsia="Times New Roman"/>
          <w:lang w:val="nl-NL"/>
        </w:rPr>
        <w:t>en</w:t>
      </w:r>
      <w:r w:rsidR="00B025BF" w:rsidRPr="00B24465">
        <w:rPr>
          <w:rFonts w:eastAsia="Times New Roman"/>
          <w:lang w:val="nl-NL"/>
        </w:rPr>
        <w:t>:</w:t>
      </w:r>
    </w:p>
    <w:p w14:paraId="360B1D7A" w14:textId="77777777" w:rsidR="00244A56" w:rsidRPr="00B24465" w:rsidRDefault="00244A56" w:rsidP="00244A56">
      <w:pPr>
        <w:pStyle w:val="NormalKeep"/>
        <w:rPr>
          <w:lang w:val="nl-NL"/>
        </w:rPr>
      </w:pPr>
    </w:p>
    <w:tbl>
      <w:tblPr>
        <w:tblW w:w="0" w:type="auto"/>
        <w:tblCellMar>
          <w:left w:w="0" w:type="dxa"/>
          <w:right w:w="0" w:type="dxa"/>
        </w:tblCellMar>
        <w:tblLook w:val="04A0" w:firstRow="1" w:lastRow="0" w:firstColumn="1" w:lastColumn="0" w:noHBand="0" w:noVBand="1"/>
      </w:tblPr>
      <w:tblGrid>
        <w:gridCol w:w="4531"/>
        <w:gridCol w:w="4532"/>
      </w:tblGrid>
      <w:tr w:rsidR="00244A56" w:rsidRPr="00B24465" w14:paraId="1DC6312A" w14:textId="77777777" w:rsidTr="0069627B">
        <w:trPr>
          <w:cantSplit/>
        </w:trPr>
        <w:tc>
          <w:tcPr>
            <w:tcW w:w="4531" w:type="dxa"/>
          </w:tcPr>
          <w:p w14:paraId="6376A430" w14:textId="77777777" w:rsidR="00244A56" w:rsidRPr="00B24465" w:rsidRDefault="00244A56" w:rsidP="009054BE">
            <w:pPr>
              <w:rPr>
                <w:b/>
                <w:lang w:val="nl-NL"/>
              </w:rPr>
            </w:pPr>
            <w:r w:rsidRPr="00B24465">
              <w:rPr>
                <w:b/>
                <w:lang w:val="nl-NL"/>
              </w:rPr>
              <w:t>België/Belgique/Belgien</w:t>
            </w:r>
          </w:p>
          <w:p w14:paraId="5985C198" w14:textId="77777777" w:rsidR="00244A56" w:rsidRPr="00B24465" w:rsidRDefault="00244A56" w:rsidP="009054BE">
            <w:pPr>
              <w:rPr>
                <w:lang w:val="nl-NL"/>
              </w:rPr>
            </w:pPr>
            <w:r w:rsidRPr="00B24465">
              <w:rPr>
                <w:lang w:val="nl-NL"/>
              </w:rPr>
              <w:t>Celltrion Healthcare Belgium BVBA</w:t>
            </w:r>
          </w:p>
          <w:p w14:paraId="7B60BD3B" w14:textId="77777777" w:rsidR="00244A56" w:rsidRPr="00B24465" w:rsidRDefault="00244A56" w:rsidP="009054BE">
            <w:pPr>
              <w:rPr>
                <w:lang w:val="nl-NL"/>
              </w:rPr>
            </w:pPr>
            <w:r w:rsidRPr="00B24465">
              <w:rPr>
                <w:lang w:val="nl-NL"/>
              </w:rPr>
              <w:t>Tél/Tel: + 32 1528 7418</w:t>
            </w:r>
          </w:p>
          <w:p w14:paraId="4948788B" w14:textId="77777777" w:rsidR="00244A56" w:rsidRPr="00B24465" w:rsidRDefault="00244A56" w:rsidP="009054BE">
            <w:pPr>
              <w:rPr>
                <w:lang w:val="nl-NL"/>
              </w:rPr>
            </w:pPr>
          </w:p>
        </w:tc>
        <w:tc>
          <w:tcPr>
            <w:tcW w:w="4532" w:type="dxa"/>
          </w:tcPr>
          <w:p w14:paraId="7C454CED" w14:textId="77777777" w:rsidR="00244A56" w:rsidRPr="00B24465" w:rsidRDefault="00244A56" w:rsidP="009054BE">
            <w:pPr>
              <w:rPr>
                <w:b/>
                <w:lang w:val="nl-NL"/>
              </w:rPr>
            </w:pPr>
            <w:r w:rsidRPr="00B24465">
              <w:rPr>
                <w:b/>
                <w:lang w:val="nl-NL"/>
              </w:rPr>
              <w:t>Lietuva</w:t>
            </w:r>
          </w:p>
          <w:p w14:paraId="524D8882" w14:textId="77777777" w:rsidR="00647E06" w:rsidRPr="00B24465" w:rsidRDefault="00647E06" w:rsidP="00647E06">
            <w:pPr>
              <w:tabs>
                <w:tab w:val="left" w:pos="-720"/>
              </w:tabs>
              <w:rPr>
                <w:rFonts w:eastAsia="맑은 고딕"/>
                <w:lang w:val="nl-NL" w:eastAsia="fr-FR"/>
              </w:rPr>
            </w:pPr>
            <w:r w:rsidRPr="00B24465">
              <w:rPr>
                <w:rFonts w:eastAsia="맑은 고딕"/>
                <w:lang w:val="nl-NL" w:eastAsia="fr-FR"/>
              </w:rPr>
              <w:t>Celltrion Healthcare Hungary Kft.</w:t>
            </w:r>
          </w:p>
          <w:p w14:paraId="059E1CDE" w14:textId="7118CB81" w:rsidR="00244A56" w:rsidRPr="00B24465" w:rsidRDefault="006B73EE" w:rsidP="009054BE">
            <w:pPr>
              <w:rPr>
                <w:lang w:val="nl-NL"/>
              </w:rPr>
            </w:pPr>
            <w:r w:rsidRPr="00B24465">
              <w:rPr>
                <w:lang w:val="nl-NL"/>
              </w:rPr>
              <w:t xml:space="preserve">Tel.: </w:t>
            </w:r>
            <w:r w:rsidR="00647E06" w:rsidRPr="00B24465">
              <w:rPr>
                <w:rFonts w:eastAsia="맑은 고딕"/>
                <w:lang w:val="nl-NL" w:eastAsia="fr-FR"/>
              </w:rPr>
              <w:t>+36 1 231 0493</w:t>
            </w:r>
          </w:p>
        </w:tc>
      </w:tr>
      <w:tr w:rsidR="00244A56" w:rsidRPr="00B24465" w14:paraId="021BB2C5" w14:textId="77777777" w:rsidTr="0069627B">
        <w:trPr>
          <w:cantSplit/>
        </w:trPr>
        <w:tc>
          <w:tcPr>
            <w:tcW w:w="4531" w:type="dxa"/>
          </w:tcPr>
          <w:p w14:paraId="5758DACB" w14:textId="77777777" w:rsidR="00244A56" w:rsidRPr="00B24465" w:rsidRDefault="00244A56" w:rsidP="009054BE">
            <w:pPr>
              <w:rPr>
                <w:b/>
                <w:lang w:val="nl-NL"/>
              </w:rPr>
            </w:pPr>
            <w:r w:rsidRPr="00B24465">
              <w:rPr>
                <w:b/>
                <w:lang w:val="nl-NL"/>
              </w:rPr>
              <w:t>България</w:t>
            </w:r>
          </w:p>
          <w:p w14:paraId="15A2AF0A" w14:textId="77777777" w:rsidR="00647E06" w:rsidRPr="00B24465" w:rsidRDefault="00647E06" w:rsidP="00647E06">
            <w:pPr>
              <w:tabs>
                <w:tab w:val="left" w:pos="-720"/>
              </w:tabs>
              <w:rPr>
                <w:rFonts w:eastAsia="맑은 고딕"/>
                <w:lang w:val="nl-NL" w:eastAsia="fr-FR"/>
              </w:rPr>
            </w:pPr>
            <w:r w:rsidRPr="00B24465">
              <w:rPr>
                <w:rFonts w:eastAsia="맑은 고딕"/>
                <w:lang w:val="nl-NL" w:eastAsia="fr-FR"/>
              </w:rPr>
              <w:t>Celltrion Healthcare Hungary Kft.</w:t>
            </w:r>
          </w:p>
          <w:p w14:paraId="3CF30F07" w14:textId="7099ACB4" w:rsidR="00244A56" w:rsidRPr="00B24465" w:rsidRDefault="0064449B" w:rsidP="009054BE">
            <w:pPr>
              <w:rPr>
                <w:lang w:val="nl-NL"/>
              </w:rPr>
            </w:pPr>
            <w:r w:rsidRPr="00B24465">
              <w:rPr>
                <w:rFonts w:eastAsia="맑은 고딕"/>
                <w:lang w:val="nl-NL" w:eastAsia="fr-FR"/>
              </w:rPr>
              <w:t xml:space="preserve">Teл.: </w:t>
            </w:r>
            <w:r w:rsidR="00647E06" w:rsidRPr="00B24465">
              <w:rPr>
                <w:rFonts w:eastAsia="맑은 고딕"/>
                <w:lang w:val="nl-NL" w:eastAsia="fr-FR"/>
              </w:rPr>
              <w:t>+36 1 231 0493</w:t>
            </w:r>
          </w:p>
        </w:tc>
        <w:tc>
          <w:tcPr>
            <w:tcW w:w="4532" w:type="dxa"/>
          </w:tcPr>
          <w:p w14:paraId="53946059" w14:textId="77777777" w:rsidR="00244A56" w:rsidRPr="00B24465" w:rsidRDefault="00244A56" w:rsidP="009054BE">
            <w:pPr>
              <w:rPr>
                <w:b/>
                <w:lang w:val="nl-NL"/>
              </w:rPr>
            </w:pPr>
            <w:r w:rsidRPr="00B24465">
              <w:rPr>
                <w:b/>
                <w:lang w:val="nl-NL"/>
              </w:rPr>
              <w:t>Luxembourg/Luxemburg</w:t>
            </w:r>
          </w:p>
          <w:p w14:paraId="7E412A3E" w14:textId="77777777" w:rsidR="00244A56" w:rsidRPr="00B24465" w:rsidRDefault="00244A56" w:rsidP="009054BE">
            <w:pPr>
              <w:rPr>
                <w:lang w:val="nl-NL"/>
              </w:rPr>
            </w:pPr>
            <w:r w:rsidRPr="00B24465">
              <w:rPr>
                <w:lang w:val="nl-NL"/>
              </w:rPr>
              <w:t>Celltrion Healthcare Belgium BVBA</w:t>
            </w:r>
          </w:p>
          <w:p w14:paraId="24FE8CA7" w14:textId="77777777" w:rsidR="00244A56" w:rsidRPr="00B24465" w:rsidRDefault="00244A56" w:rsidP="009054BE">
            <w:pPr>
              <w:rPr>
                <w:lang w:val="nl-NL"/>
              </w:rPr>
            </w:pPr>
            <w:r w:rsidRPr="00B24465">
              <w:rPr>
                <w:lang w:val="nl-NL"/>
              </w:rPr>
              <w:t>Tél/Tel: + 32 1528 7418</w:t>
            </w:r>
          </w:p>
          <w:p w14:paraId="5466AD85" w14:textId="77777777" w:rsidR="00244A56" w:rsidRPr="00B24465" w:rsidRDefault="00244A56" w:rsidP="009054BE">
            <w:pPr>
              <w:rPr>
                <w:lang w:val="nl-NL"/>
              </w:rPr>
            </w:pPr>
          </w:p>
        </w:tc>
      </w:tr>
      <w:tr w:rsidR="00244A56" w:rsidRPr="00B24465" w14:paraId="4FBFA880" w14:textId="77777777" w:rsidTr="0069627B">
        <w:trPr>
          <w:cantSplit/>
        </w:trPr>
        <w:tc>
          <w:tcPr>
            <w:tcW w:w="4531" w:type="dxa"/>
          </w:tcPr>
          <w:p w14:paraId="7BA5CECF" w14:textId="77777777" w:rsidR="00244A56" w:rsidRPr="00B24465" w:rsidRDefault="00244A56" w:rsidP="009054BE">
            <w:pPr>
              <w:rPr>
                <w:b/>
                <w:lang w:val="nl-NL"/>
              </w:rPr>
            </w:pPr>
            <w:r w:rsidRPr="00B24465">
              <w:rPr>
                <w:b/>
                <w:lang w:val="nl-NL"/>
              </w:rPr>
              <w:t>Česká republika</w:t>
            </w:r>
          </w:p>
          <w:p w14:paraId="6E2F36BA" w14:textId="77777777" w:rsidR="00647E06" w:rsidRPr="00B24465" w:rsidRDefault="00647E06" w:rsidP="00647E06">
            <w:pPr>
              <w:tabs>
                <w:tab w:val="left" w:pos="-720"/>
              </w:tabs>
              <w:rPr>
                <w:rFonts w:eastAsia="맑은 고딕"/>
                <w:lang w:val="nl-NL" w:eastAsia="fr-FR"/>
              </w:rPr>
            </w:pPr>
            <w:r w:rsidRPr="00B24465">
              <w:rPr>
                <w:rFonts w:eastAsia="맑은 고딕"/>
                <w:lang w:val="nl-NL" w:eastAsia="fr-FR"/>
              </w:rPr>
              <w:t>Celltrion Healthcare Hungary Kft.</w:t>
            </w:r>
          </w:p>
          <w:p w14:paraId="08D5043D" w14:textId="267F7755" w:rsidR="00244A56" w:rsidRPr="00B24465" w:rsidRDefault="006B73EE" w:rsidP="009054BE">
            <w:pPr>
              <w:rPr>
                <w:lang w:val="nl-NL"/>
              </w:rPr>
            </w:pPr>
            <w:r w:rsidRPr="00B24465">
              <w:rPr>
                <w:lang w:val="nl-NL"/>
              </w:rPr>
              <w:t xml:space="preserve">Tel: </w:t>
            </w:r>
            <w:r w:rsidR="00647E06" w:rsidRPr="00B24465">
              <w:rPr>
                <w:rFonts w:eastAsia="맑은 고딕"/>
                <w:lang w:val="nl-NL" w:eastAsia="fr-FR"/>
              </w:rPr>
              <w:t>+36 1 231 0493</w:t>
            </w:r>
          </w:p>
        </w:tc>
        <w:tc>
          <w:tcPr>
            <w:tcW w:w="4532" w:type="dxa"/>
          </w:tcPr>
          <w:p w14:paraId="6F10585F" w14:textId="77777777" w:rsidR="00244A56" w:rsidRPr="00B24465" w:rsidRDefault="00244A56" w:rsidP="009054BE">
            <w:pPr>
              <w:rPr>
                <w:b/>
                <w:lang w:val="nl-NL"/>
              </w:rPr>
            </w:pPr>
            <w:r w:rsidRPr="00B24465">
              <w:rPr>
                <w:b/>
                <w:lang w:val="nl-NL"/>
              </w:rPr>
              <w:t>Magyarország</w:t>
            </w:r>
          </w:p>
          <w:p w14:paraId="23260AAC" w14:textId="77777777" w:rsidR="00647E06" w:rsidRPr="00B24465" w:rsidRDefault="00647E06" w:rsidP="00647E06">
            <w:pPr>
              <w:tabs>
                <w:tab w:val="left" w:pos="-720"/>
              </w:tabs>
              <w:rPr>
                <w:rFonts w:eastAsia="맑은 고딕"/>
                <w:lang w:val="nl-NL" w:eastAsia="fr-FR"/>
              </w:rPr>
            </w:pPr>
            <w:r w:rsidRPr="00B24465">
              <w:rPr>
                <w:rFonts w:eastAsia="맑은 고딕"/>
                <w:lang w:val="nl-NL" w:eastAsia="fr-FR"/>
              </w:rPr>
              <w:t>Celltrion Healthcare Hungary Kft.</w:t>
            </w:r>
          </w:p>
          <w:p w14:paraId="71A7C80E" w14:textId="5937E499" w:rsidR="006B73EE" w:rsidRPr="00B24465" w:rsidRDefault="006B73EE" w:rsidP="00647E06">
            <w:pPr>
              <w:rPr>
                <w:lang w:val="nl-NL"/>
              </w:rPr>
            </w:pPr>
            <w:r w:rsidRPr="00B24465">
              <w:rPr>
                <w:lang w:val="nl-NL"/>
              </w:rPr>
              <w:t xml:space="preserve">Tel.: </w:t>
            </w:r>
            <w:r w:rsidR="00647E06" w:rsidRPr="00B24465">
              <w:rPr>
                <w:rFonts w:eastAsia="맑은 고딕"/>
                <w:lang w:val="nl-NL" w:eastAsia="fr-FR"/>
              </w:rPr>
              <w:t>+36 1 231 0493</w:t>
            </w:r>
          </w:p>
          <w:p w14:paraId="689C5040" w14:textId="77777777" w:rsidR="00244A56" w:rsidRPr="00B24465" w:rsidRDefault="00244A56" w:rsidP="009054BE">
            <w:pPr>
              <w:rPr>
                <w:lang w:val="nl-NL"/>
              </w:rPr>
            </w:pPr>
          </w:p>
        </w:tc>
      </w:tr>
      <w:tr w:rsidR="00244A56" w:rsidRPr="00B24465" w14:paraId="7D21270B" w14:textId="77777777" w:rsidTr="0069627B">
        <w:trPr>
          <w:cantSplit/>
        </w:trPr>
        <w:tc>
          <w:tcPr>
            <w:tcW w:w="4531" w:type="dxa"/>
          </w:tcPr>
          <w:p w14:paraId="06B01D01" w14:textId="77777777" w:rsidR="00244A56" w:rsidRPr="00B24465" w:rsidRDefault="00244A56" w:rsidP="009054BE">
            <w:pPr>
              <w:rPr>
                <w:b/>
                <w:lang w:val="nl-NL"/>
              </w:rPr>
            </w:pPr>
            <w:r w:rsidRPr="00B24465">
              <w:rPr>
                <w:b/>
                <w:lang w:val="nl-NL"/>
              </w:rPr>
              <w:t>Danmark</w:t>
            </w:r>
          </w:p>
          <w:p w14:paraId="2D55756C" w14:textId="77777777" w:rsidR="00244A56" w:rsidRPr="00B24465" w:rsidRDefault="00244A56" w:rsidP="009054BE">
            <w:pPr>
              <w:rPr>
                <w:lang w:val="nl-NL"/>
              </w:rPr>
            </w:pPr>
            <w:r w:rsidRPr="00B24465">
              <w:rPr>
                <w:lang w:val="nl-NL"/>
              </w:rPr>
              <w:t>Celltrion Healthcare Hungary Kft.</w:t>
            </w:r>
          </w:p>
          <w:p w14:paraId="428683B4" w14:textId="77777777" w:rsidR="00244A56" w:rsidRPr="00B24465" w:rsidRDefault="00244A56" w:rsidP="009054BE">
            <w:pPr>
              <w:rPr>
                <w:lang w:val="nl-NL"/>
              </w:rPr>
            </w:pPr>
            <w:r w:rsidRPr="00B24465">
              <w:rPr>
                <w:lang w:val="nl-NL"/>
              </w:rPr>
              <w:t>Tlf: +36 1 231 0493</w:t>
            </w:r>
          </w:p>
          <w:p w14:paraId="3D777791" w14:textId="77777777" w:rsidR="00244A56" w:rsidRPr="00B24465" w:rsidRDefault="00244A56" w:rsidP="009054BE">
            <w:pPr>
              <w:rPr>
                <w:lang w:val="nl-NL"/>
              </w:rPr>
            </w:pPr>
          </w:p>
        </w:tc>
        <w:tc>
          <w:tcPr>
            <w:tcW w:w="4532" w:type="dxa"/>
          </w:tcPr>
          <w:p w14:paraId="2B32D416" w14:textId="77777777" w:rsidR="00244A56" w:rsidRPr="00B24465" w:rsidRDefault="00244A56" w:rsidP="009054BE">
            <w:pPr>
              <w:rPr>
                <w:b/>
                <w:lang w:val="nl-NL"/>
              </w:rPr>
            </w:pPr>
            <w:r w:rsidRPr="00B24465">
              <w:rPr>
                <w:b/>
                <w:lang w:val="nl-NL"/>
              </w:rPr>
              <w:t>Malta</w:t>
            </w:r>
          </w:p>
          <w:p w14:paraId="57FF24BC" w14:textId="4B97C699" w:rsidR="00244A56" w:rsidRPr="00B24465" w:rsidRDefault="001A4937" w:rsidP="009054BE">
            <w:pPr>
              <w:rPr>
                <w:lang w:val="nl-NL"/>
              </w:rPr>
            </w:pPr>
            <w:r w:rsidRPr="00B24465">
              <w:rPr>
                <w:lang w:val="nl-NL"/>
              </w:rPr>
              <w:t>Mint Health Ltd.</w:t>
            </w:r>
          </w:p>
          <w:p w14:paraId="72312AD8" w14:textId="18AABB91" w:rsidR="00244A56" w:rsidRPr="00B24465" w:rsidRDefault="00244A56" w:rsidP="009054BE">
            <w:pPr>
              <w:rPr>
                <w:lang w:val="nl-NL"/>
              </w:rPr>
            </w:pPr>
            <w:r w:rsidRPr="00B24465">
              <w:rPr>
                <w:lang w:val="nl-NL"/>
              </w:rPr>
              <w:t>Tel: +356 </w:t>
            </w:r>
            <w:r w:rsidR="001A4937" w:rsidRPr="00B24465">
              <w:rPr>
                <w:lang w:val="nl-NL"/>
              </w:rPr>
              <w:t>2093 9800</w:t>
            </w:r>
          </w:p>
          <w:p w14:paraId="6345858C" w14:textId="77777777" w:rsidR="00244A56" w:rsidRPr="00B24465" w:rsidRDefault="00244A56" w:rsidP="009054BE">
            <w:pPr>
              <w:rPr>
                <w:lang w:val="nl-NL"/>
              </w:rPr>
            </w:pPr>
          </w:p>
        </w:tc>
      </w:tr>
      <w:tr w:rsidR="00244A56" w:rsidRPr="00B24465" w14:paraId="0529091B" w14:textId="77777777" w:rsidTr="0069627B">
        <w:trPr>
          <w:cantSplit/>
        </w:trPr>
        <w:tc>
          <w:tcPr>
            <w:tcW w:w="4531" w:type="dxa"/>
          </w:tcPr>
          <w:p w14:paraId="7BE3D35E" w14:textId="77777777" w:rsidR="00244A56" w:rsidRPr="00B24465" w:rsidRDefault="00244A56" w:rsidP="009054BE">
            <w:pPr>
              <w:rPr>
                <w:b/>
                <w:lang w:val="nl-NL"/>
              </w:rPr>
            </w:pPr>
            <w:r w:rsidRPr="00B24465">
              <w:rPr>
                <w:b/>
                <w:lang w:val="nl-NL"/>
              </w:rPr>
              <w:t>Deutschland</w:t>
            </w:r>
          </w:p>
          <w:p w14:paraId="3EBFF27C" w14:textId="77777777" w:rsidR="009D725B" w:rsidRPr="009D725B" w:rsidRDefault="009D725B" w:rsidP="009D725B">
            <w:pPr>
              <w:rPr>
                <w:lang w:val="nl-NL"/>
              </w:rPr>
            </w:pPr>
            <w:r w:rsidRPr="009D725B">
              <w:rPr>
                <w:lang w:val="nl-NL"/>
              </w:rPr>
              <w:t>Celltrion Healthcare Deutschland GmbH</w:t>
            </w:r>
          </w:p>
          <w:p w14:paraId="61F994A6" w14:textId="2431D3D5" w:rsidR="00DF590C" w:rsidRDefault="009D725B" w:rsidP="009054BE">
            <w:pPr>
              <w:rPr>
                <w:lang w:val="nl-NL"/>
              </w:rPr>
            </w:pPr>
            <w:r w:rsidRPr="009D725B">
              <w:rPr>
                <w:lang w:val="nl-NL"/>
              </w:rPr>
              <w:t>Tel. +49 (0)</w:t>
            </w:r>
            <w:r w:rsidR="00EC7AB4">
              <w:rPr>
                <w:lang w:val="nl-NL"/>
              </w:rPr>
              <w:t>30 346494150</w:t>
            </w:r>
          </w:p>
          <w:p w14:paraId="78F791B0" w14:textId="03816370" w:rsidR="00DF590C" w:rsidRPr="0001323E" w:rsidRDefault="00DF590C" w:rsidP="0001323E">
            <w:pPr>
              <w:tabs>
                <w:tab w:val="left" w:pos="-720"/>
              </w:tabs>
              <w:rPr>
                <w:rStyle w:val="ab"/>
                <w:rFonts w:eastAsia="맑은 고딕"/>
                <w:noProof/>
                <w:lang w:val="nl-NL" w:eastAsia="ko-KR"/>
              </w:rPr>
            </w:pPr>
            <w:r w:rsidRPr="0001323E">
              <w:rPr>
                <w:rStyle w:val="ab"/>
                <w:rFonts w:eastAsia="맑은 고딕" w:hint="eastAsia"/>
                <w:noProof/>
                <w:lang w:val="nl-NL" w:eastAsia="ko-KR"/>
              </w:rPr>
              <w:t>i</w:t>
            </w:r>
            <w:r w:rsidRPr="0001323E">
              <w:rPr>
                <w:rStyle w:val="ab"/>
                <w:rFonts w:eastAsia="맑은 고딕"/>
                <w:noProof/>
                <w:lang w:val="nl-NL" w:eastAsia="ko-KR"/>
              </w:rPr>
              <w:t>nfoDE@celltrionhc.com</w:t>
            </w:r>
            <w:r w:rsidR="009D725B" w:rsidRPr="0001323E">
              <w:rPr>
                <w:rStyle w:val="ab"/>
                <w:rFonts w:eastAsia="맑은 고딕"/>
                <w:noProof/>
                <w:lang w:val="nl-NL" w:eastAsia="ko-KR"/>
              </w:rPr>
              <w:t xml:space="preserve"> </w:t>
            </w:r>
          </w:p>
          <w:p w14:paraId="6DC11F6B" w14:textId="77777777" w:rsidR="00244A56" w:rsidRPr="00B24465" w:rsidRDefault="00244A56" w:rsidP="009054BE">
            <w:pPr>
              <w:rPr>
                <w:lang w:val="nl-NL"/>
              </w:rPr>
            </w:pPr>
          </w:p>
        </w:tc>
        <w:tc>
          <w:tcPr>
            <w:tcW w:w="4532" w:type="dxa"/>
          </w:tcPr>
          <w:p w14:paraId="24DF4DCC" w14:textId="77777777" w:rsidR="00244A56" w:rsidRPr="00B24465" w:rsidRDefault="00244A56" w:rsidP="009054BE">
            <w:pPr>
              <w:rPr>
                <w:b/>
                <w:lang w:val="nl-NL"/>
              </w:rPr>
            </w:pPr>
            <w:r w:rsidRPr="00B24465">
              <w:rPr>
                <w:b/>
                <w:lang w:val="nl-NL"/>
              </w:rPr>
              <w:t>Nederland</w:t>
            </w:r>
          </w:p>
          <w:p w14:paraId="25B863C0" w14:textId="77777777" w:rsidR="00244A56" w:rsidRPr="00B24465" w:rsidRDefault="00244A56" w:rsidP="009054BE">
            <w:pPr>
              <w:rPr>
                <w:lang w:val="nl-NL"/>
              </w:rPr>
            </w:pPr>
            <w:r w:rsidRPr="00B24465">
              <w:rPr>
                <w:lang w:val="nl-NL"/>
              </w:rPr>
              <w:t>Celltrion Healthcare Netherlands B.V.</w:t>
            </w:r>
          </w:p>
          <w:p w14:paraId="2DD79205" w14:textId="77777777" w:rsidR="00244A56" w:rsidRPr="00B24465" w:rsidRDefault="00244A56" w:rsidP="009054BE">
            <w:pPr>
              <w:rPr>
                <w:lang w:val="nl-NL"/>
              </w:rPr>
            </w:pPr>
            <w:r w:rsidRPr="00B24465">
              <w:rPr>
                <w:lang w:val="nl-NL"/>
              </w:rPr>
              <w:t>Tel: + 31 20 888 7300</w:t>
            </w:r>
          </w:p>
          <w:p w14:paraId="4209986B" w14:textId="77777777" w:rsidR="00244A56" w:rsidRPr="00B24465" w:rsidRDefault="00244A56" w:rsidP="009054BE">
            <w:pPr>
              <w:rPr>
                <w:lang w:val="nl-NL"/>
              </w:rPr>
            </w:pPr>
          </w:p>
        </w:tc>
      </w:tr>
      <w:tr w:rsidR="00244A56" w:rsidRPr="00B24465" w14:paraId="2D05BE79" w14:textId="77777777" w:rsidTr="0069627B">
        <w:trPr>
          <w:cantSplit/>
        </w:trPr>
        <w:tc>
          <w:tcPr>
            <w:tcW w:w="4531" w:type="dxa"/>
          </w:tcPr>
          <w:p w14:paraId="124F082F" w14:textId="77777777" w:rsidR="00244A56" w:rsidRPr="00B24465" w:rsidRDefault="00244A56" w:rsidP="009054BE">
            <w:pPr>
              <w:rPr>
                <w:b/>
                <w:lang w:val="nl-NL"/>
              </w:rPr>
            </w:pPr>
            <w:r w:rsidRPr="00B24465">
              <w:rPr>
                <w:b/>
                <w:lang w:val="nl-NL"/>
              </w:rPr>
              <w:t>Eesti</w:t>
            </w:r>
          </w:p>
          <w:p w14:paraId="7CF9AF77" w14:textId="77777777" w:rsidR="00244A56" w:rsidRPr="00B24465" w:rsidRDefault="00244A56" w:rsidP="009054BE">
            <w:pPr>
              <w:rPr>
                <w:lang w:val="nl-NL"/>
              </w:rPr>
            </w:pPr>
            <w:r w:rsidRPr="00B24465">
              <w:rPr>
                <w:lang w:val="nl-NL"/>
              </w:rPr>
              <w:t>Celltrion Healthcare Hungary Kft.</w:t>
            </w:r>
          </w:p>
          <w:p w14:paraId="11CD5182" w14:textId="77777777" w:rsidR="00244A56" w:rsidRPr="00B24465" w:rsidRDefault="00244A56" w:rsidP="009054BE">
            <w:pPr>
              <w:rPr>
                <w:lang w:val="nl-NL"/>
              </w:rPr>
            </w:pPr>
            <w:r w:rsidRPr="00B24465">
              <w:rPr>
                <w:lang w:val="nl-NL"/>
              </w:rPr>
              <w:t>Tel: +36 1 231 0493</w:t>
            </w:r>
          </w:p>
          <w:p w14:paraId="0CBCA3A6" w14:textId="77777777" w:rsidR="00244A56" w:rsidRPr="00B24465" w:rsidRDefault="00244A56" w:rsidP="009054BE">
            <w:pPr>
              <w:rPr>
                <w:lang w:val="nl-NL"/>
              </w:rPr>
            </w:pPr>
          </w:p>
        </w:tc>
        <w:tc>
          <w:tcPr>
            <w:tcW w:w="4532" w:type="dxa"/>
          </w:tcPr>
          <w:p w14:paraId="3BDECC5B" w14:textId="77777777" w:rsidR="00244A56" w:rsidRPr="00B24465" w:rsidRDefault="00244A56" w:rsidP="009054BE">
            <w:pPr>
              <w:rPr>
                <w:b/>
                <w:lang w:val="nl-NL"/>
              </w:rPr>
            </w:pPr>
            <w:r w:rsidRPr="00B24465">
              <w:rPr>
                <w:b/>
                <w:lang w:val="nl-NL"/>
              </w:rPr>
              <w:t>Norge</w:t>
            </w:r>
          </w:p>
          <w:p w14:paraId="6D52899C" w14:textId="77777777" w:rsidR="00244A56" w:rsidRPr="00B24465" w:rsidRDefault="00244A56" w:rsidP="009054BE">
            <w:pPr>
              <w:rPr>
                <w:lang w:val="nl-NL"/>
              </w:rPr>
            </w:pPr>
            <w:r w:rsidRPr="00B24465">
              <w:rPr>
                <w:lang w:val="nl-NL"/>
              </w:rPr>
              <w:t>Celltrion Healthcare Hungary Kft.</w:t>
            </w:r>
          </w:p>
          <w:p w14:paraId="12761B9D" w14:textId="77777777" w:rsidR="00244A56" w:rsidRPr="00B24465" w:rsidRDefault="00244A56" w:rsidP="009054BE">
            <w:pPr>
              <w:rPr>
                <w:lang w:val="nl-NL"/>
              </w:rPr>
            </w:pPr>
            <w:r w:rsidRPr="00B24465">
              <w:rPr>
                <w:lang w:val="nl-NL"/>
              </w:rPr>
              <w:t>Tlf: +36 1 231 0493</w:t>
            </w:r>
          </w:p>
          <w:p w14:paraId="580E05EA" w14:textId="77777777" w:rsidR="00244A56" w:rsidRPr="00B24465" w:rsidRDefault="00244A56" w:rsidP="009054BE">
            <w:pPr>
              <w:rPr>
                <w:lang w:val="nl-NL"/>
              </w:rPr>
            </w:pPr>
          </w:p>
        </w:tc>
      </w:tr>
      <w:tr w:rsidR="00244A56" w:rsidRPr="00B24465" w14:paraId="3E93DA46" w14:textId="77777777" w:rsidTr="0069627B">
        <w:trPr>
          <w:cantSplit/>
        </w:trPr>
        <w:tc>
          <w:tcPr>
            <w:tcW w:w="4531" w:type="dxa"/>
          </w:tcPr>
          <w:p w14:paraId="5068E0FA" w14:textId="77777777" w:rsidR="00244A56" w:rsidRPr="00B24465" w:rsidRDefault="00244A56" w:rsidP="009054BE">
            <w:pPr>
              <w:rPr>
                <w:b/>
                <w:lang w:val="nl-NL"/>
              </w:rPr>
            </w:pPr>
            <w:r w:rsidRPr="00B24465">
              <w:rPr>
                <w:b/>
                <w:lang w:val="nl-NL"/>
              </w:rPr>
              <w:t>España</w:t>
            </w:r>
          </w:p>
          <w:p w14:paraId="628BB96D" w14:textId="77777777" w:rsidR="00244A56" w:rsidRPr="00B24465" w:rsidRDefault="00244A56" w:rsidP="009054BE">
            <w:pPr>
              <w:rPr>
                <w:lang w:val="nl-NL"/>
              </w:rPr>
            </w:pPr>
            <w:r w:rsidRPr="00B24465">
              <w:rPr>
                <w:lang w:val="nl-NL"/>
              </w:rPr>
              <w:t>Kern Pharma, S.L.</w:t>
            </w:r>
          </w:p>
          <w:p w14:paraId="255565F0" w14:textId="77777777" w:rsidR="00244A56" w:rsidRPr="00B24465" w:rsidRDefault="00244A56" w:rsidP="009054BE">
            <w:pPr>
              <w:rPr>
                <w:lang w:val="nl-NL"/>
              </w:rPr>
            </w:pPr>
            <w:r w:rsidRPr="00B24465">
              <w:rPr>
                <w:lang w:val="nl-NL"/>
              </w:rPr>
              <w:t>Tel: +34 93 700 2525</w:t>
            </w:r>
          </w:p>
          <w:p w14:paraId="58346BC6" w14:textId="77777777" w:rsidR="00244A56" w:rsidRPr="00B24465" w:rsidRDefault="00244A56" w:rsidP="009054BE">
            <w:pPr>
              <w:rPr>
                <w:lang w:val="nl-NL"/>
              </w:rPr>
            </w:pPr>
          </w:p>
        </w:tc>
        <w:tc>
          <w:tcPr>
            <w:tcW w:w="4532" w:type="dxa"/>
          </w:tcPr>
          <w:p w14:paraId="6E175E9F" w14:textId="77777777" w:rsidR="00244A56" w:rsidRPr="00B24465" w:rsidRDefault="00244A56" w:rsidP="009054BE">
            <w:pPr>
              <w:rPr>
                <w:b/>
                <w:lang w:val="nl-NL"/>
              </w:rPr>
            </w:pPr>
            <w:r w:rsidRPr="00B24465">
              <w:rPr>
                <w:b/>
                <w:lang w:val="nl-NL"/>
              </w:rPr>
              <w:t>Österreich</w:t>
            </w:r>
          </w:p>
          <w:p w14:paraId="1195F5D9" w14:textId="77777777" w:rsidR="00244A56" w:rsidRPr="00B24465" w:rsidRDefault="00244A56" w:rsidP="009054BE">
            <w:pPr>
              <w:rPr>
                <w:lang w:val="nl-NL"/>
              </w:rPr>
            </w:pPr>
            <w:r w:rsidRPr="00B24465">
              <w:rPr>
                <w:lang w:val="nl-NL"/>
              </w:rPr>
              <w:t>Astro-Pharma GmbH</w:t>
            </w:r>
          </w:p>
          <w:p w14:paraId="41053184" w14:textId="77777777" w:rsidR="00244A56" w:rsidRPr="00B24465" w:rsidRDefault="00244A56" w:rsidP="009054BE">
            <w:pPr>
              <w:rPr>
                <w:lang w:val="nl-NL"/>
              </w:rPr>
            </w:pPr>
            <w:r w:rsidRPr="00B24465">
              <w:rPr>
                <w:lang w:val="nl-NL"/>
              </w:rPr>
              <w:t>Tel: +43 1 97 99 860</w:t>
            </w:r>
          </w:p>
          <w:p w14:paraId="7F496AD1" w14:textId="77777777" w:rsidR="00244A56" w:rsidRPr="00B24465" w:rsidRDefault="00244A56" w:rsidP="009054BE">
            <w:pPr>
              <w:rPr>
                <w:lang w:val="nl-NL"/>
              </w:rPr>
            </w:pPr>
          </w:p>
        </w:tc>
      </w:tr>
      <w:tr w:rsidR="00244A56" w:rsidRPr="00B24465" w14:paraId="52AA127D" w14:textId="77777777" w:rsidTr="0069627B">
        <w:trPr>
          <w:cantSplit/>
        </w:trPr>
        <w:tc>
          <w:tcPr>
            <w:tcW w:w="4531" w:type="dxa"/>
          </w:tcPr>
          <w:p w14:paraId="49297D21" w14:textId="77777777" w:rsidR="00244A56" w:rsidRPr="00B24465" w:rsidRDefault="00244A56" w:rsidP="009054BE">
            <w:pPr>
              <w:rPr>
                <w:b/>
                <w:lang w:val="nl-NL"/>
              </w:rPr>
            </w:pPr>
            <w:r w:rsidRPr="00B24465">
              <w:rPr>
                <w:b/>
                <w:lang w:val="nl-NL"/>
              </w:rPr>
              <w:t>Ελλάδα</w:t>
            </w:r>
          </w:p>
          <w:p w14:paraId="57B242B0" w14:textId="77777777" w:rsidR="00244A56" w:rsidRPr="00B24465" w:rsidRDefault="00244A56" w:rsidP="009054BE">
            <w:pPr>
              <w:rPr>
                <w:lang w:val="nl-NL"/>
              </w:rPr>
            </w:pPr>
            <w:r w:rsidRPr="00B24465">
              <w:rPr>
                <w:lang w:val="nl-NL"/>
              </w:rPr>
              <w:t>ΒΙΑΝΕΞ Α.Ε.</w:t>
            </w:r>
          </w:p>
          <w:p w14:paraId="6CB542C3" w14:textId="75E24654" w:rsidR="00244A56" w:rsidRPr="00B24465" w:rsidRDefault="00244A56" w:rsidP="009054BE">
            <w:pPr>
              <w:rPr>
                <w:lang w:val="nl-NL"/>
              </w:rPr>
            </w:pPr>
            <w:r w:rsidRPr="00B24465">
              <w:rPr>
                <w:lang w:val="nl-NL"/>
              </w:rPr>
              <w:t>Τηλ: +30 210 8009111</w:t>
            </w:r>
          </w:p>
          <w:p w14:paraId="00CF111B" w14:textId="77777777" w:rsidR="00244A56" w:rsidRPr="00B24465" w:rsidRDefault="00244A56" w:rsidP="009054BE">
            <w:pPr>
              <w:rPr>
                <w:lang w:val="nl-NL"/>
              </w:rPr>
            </w:pPr>
          </w:p>
        </w:tc>
        <w:tc>
          <w:tcPr>
            <w:tcW w:w="4532" w:type="dxa"/>
          </w:tcPr>
          <w:p w14:paraId="22CFD968" w14:textId="77777777" w:rsidR="00244A56" w:rsidRPr="00B24465" w:rsidRDefault="00244A56" w:rsidP="009054BE">
            <w:pPr>
              <w:rPr>
                <w:b/>
                <w:lang w:val="nl-NL"/>
              </w:rPr>
            </w:pPr>
            <w:r w:rsidRPr="00B24465">
              <w:rPr>
                <w:b/>
                <w:lang w:val="nl-NL"/>
              </w:rPr>
              <w:t>Polska</w:t>
            </w:r>
          </w:p>
          <w:p w14:paraId="0A05CE1C" w14:textId="77777777" w:rsidR="00647E06" w:rsidRPr="00B24465" w:rsidRDefault="00647E06" w:rsidP="00647E06">
            <w:pPr>
              <w:tabs>
                <w:tab w:val="left" w:pos="-720"/>
              </w:tabs>
              <w:rPr>
                <w:rFonts w:eastAsia="맑은 고딕"/>
                <w:lang w:val="nl-NL" w:eastAsia="fr-FR"/>
              </w:rPr>
            </w:pPr>
            <w:r w:rsidRPr="00B24465">
              <w:rPr>
                <w:rFonts w:eastAsia="맑은 고딕"/>
                <w:lang w:val="nl-NL" w:eastAsia="fr-FR"/>
              </w:rPr>
              <w:t>Celltrion Healthcare Hungary Kft.</w:t>
            </w:r>
          </w:p>
          <w:p w14:paraId="639B2A13" w14:textId="130DB475" w:rsidR="00244A56" w:rsidRPr="00B24465" w:rsidRDefault="0064449B" w:rsidP="009054BE">
            <w:pPr>
              <w:rPr>
                <w:lang w:val="nl-NL"/>
              </w:rPr>
            </w:pPr>
            <w:r w:rsidRPr="00B24465">
              <w:rPr>
                <w:lang w:val="nl-NL"/>
              </w:rPr>
              <w:t xml:space="preserve">Tel.: </w:t>
            </w:r>
            <w:r w:rsidR="00647E06" w:rsidRPr="00B24465">
              <w:rPr>
                <w:rFonts w:eastAsia="맑은 고딕"/>
                <w:lang w:val="nl-NL" w:eastAsia="fr-FR"/>
              </w:rPr>
              <w:t>+36 1 231 0493</w:t>
            </w:r>
          </w:p>
        </w:tc>
      </w:tr>
      <w:tr w:rsidR="00B93A71" w:rsidRPr="001C5919" w14:paraId="70F1BE2F" w14:textId="77777777" w:rsidTr="0069627B">
        <w:trPr>
          <w:cantSplit/>
        </w:trPr>
        <w:tc>
          <w:tcPr>
            <w:tcW w:w="4531" w:type="dxa"/>
          </w:tcPr>
          <w:p w14:paraId="61941B5A" w14:textId="77777777" w:rsidR="00B93A71" w:rsidRPr="00B24465" w:rsidRDefault="00B93A71" w:rsidP="00B93A71">
            <w:pPr>
              <w:rPr>
                <w:b/>
                <w:lang w:val="nl-NL"/>
              </w:rPr>
            </w:pPr>
            <w:r w:rsidRPr="00B24465">
              <w:rPr>
                <w:b/>
                <w:lang w:val="nl-NL"/>
              </w:rPr>
              <w:t>France</w:t>
            </w:r>
          </w:p>
          <w:p w14:paraId="09EA32A7" w14:textId="68EA774D" w:rsidR="00B93A71" w:rsidRPr="00B24465" w:rsidRDefault="00B93A71" w:rsidP="00B93A71">
            <w:pPr>
              <w:rPr>
                <w:lang w:val="nl-NL"/>
              </w:rPr>
            </w:pPr>
            <w:r w:rsidRPr="00B24465">
              <w:rPr>
                <w:lang w:val="nl-NL"/>
              </w:rPr>
              <w:t>Celltrion Healthcare France SAS</w:t>
            </w:r>
          </w:p>
          <w:p w14:paraId="78A5D3CE" w14:textId="77777777" w:rsidR="00B93A71" w:rsidRPr="00B24465" w:rsidRDefault="00B93A71" w:rsidP="00B93A71">
            <w:pPr>
              <w:rPr>
                <w:lang w:val="nl-NL"/>
              </w:rPr>
            </w:pPr>
            <w:r w:rsidRPr="00B24465">
              <w:rPr>
                <w:lang w:val="nl-NL"/>
              </w:rPr>
              <w:t>Tél.: +33 (0)1 71 25 27 00</w:t>
            </w:r>
          </w:p>
          <w:p w14:paraId="0CBB8D4F" w14:textId="77777777" w:rsidR="00B93A71" w:rsidRPr="00B24465" w:rsidRDefault="00B93A71" w:rsidP="00B93A71">
            <w:pPr>
              <w:rPr>
                <w:lang w:val="nl-NL"/>
              </w:rPr>
            </w:pPr>
          </w:p>
        </w:tc>
        <w:tc>
          <w:tcPr>
            <w:tcW w:w="4532" w:type="dxa"/>
          </w:tcPr>
          <w:p w14:paraId="65AD8647" w14:textId="77777777" w:rsidR="00B93A71" w:rsidRPr="002F72A3" w:rsidRDefault="00B93A71" w:rsidP="00B93A71">
            <w:pPr>
              <w:autoSpaceDE w:val="0"/>
              <w:autoSpaceDN w:val="0"/>
              <w:adjustRightInd w:val="0"/>
              <w:rPr>
                <w:noProof/>
                <w:lang w:val="pt-PT" w:eastAsia="fr-FR"/>
              </w:rPr>
            </w:pPr>
            <w:r w:rsidRPr="002F72A3">
              <w:rPr>
                <w:rFonts w:eastAsia="맑은 고딕"/>
                <w:b/>
                <w:noProof/>
                <w:lang w:val="pt-PT" w:eastAsia="fr-FR"/>
              </w:rPr>
              <w:t>Portugal</w:t>
            </w:r>
          </w:p>
          <w:p w14:paraId="4D05396B" w14:textId="6F6CB9C1" w:rsidR="00B93A71" w:rsidRDefault="00B93A71" w:rsidP="00B93A71">
            <w:pPr>
              <w:autoSpaceDE w:val="0"/>
              <w:autoSpaceDN w:val="0"/>
              <w:adjustRightInd w:val="0"/>
              <w:rPr>
                <w:rFonts w:eastAsia="맑은 고딕"/>
                <w:noProof/>
                <w:lang w:val="pt-PT" w:eastAsia="fr-FR"/>
              </w:rPr>
            </w:pPr>
            <w:r w:rsidRPr="00FE23F1">
              <w:rPr>
                <w:rFonts w:eastAsia="맑은 고딕"/>
                <w:noProof/>
                <w:lang w:val="pt-PT" w:eastAsia="fr-FR"/>
              </w:rPr>
              <w:t>CELLTRION PORTUGAL, UNIPESSOAL LDA</w:t>
            </w:r>
          </w:p>
          <w:p w14:paraId="5C789FBA" w14:textId="391F2510" w:rsidR="00B93A71" w:rsidRPr="00360F7E" w:rsidRDefault="00B93A71" w:rsidP="00B93A71">
            <w:pPr>
              <w:rPr>
                <w:rFonts w:eastAsia="맑은 고딕"/>
                <w:noProof/>
                <w:lang w:val="fr-CA" w:eastAsia="fr-FR"/>
              </w:rPr>
            </w:pPr>
            <w:r w:rsidRPr="00360F7E">
              <w:rPr>
                <w:rFonts w:eastAsia="맑은 고딕"/>
                <w:noProof/>
                <w:lang w:val="fr-CA" w:eastAsia="fr-FR"/>
              </w:rPr>
              <w:t>Tel: +351 21 936 8542</w:t>
            </w:r>
          </w:p>
          <w:p w14:paraId="318C5DA8" w14:textId="77777777" w:rsidR="00B93A71" w:rsidRPr="00B24465" w:rsidRDefault="00B93A71" w:rsidP="00B93A71">
            <w:pPr>
              <w:rPr>
                <w:lang w:val="nl-NL"/>
              </w:rPr>
            </w:pPr>
          </w:p>
        </w:tc>
      </w:tr>
      <w:tr w:rsidR="00B93A71" w:rsidRPr="00B24465" w14:paraId="6BF6D5F3" w14:textId="77777777" w:rsidTr="0069627B">
        <w:trPr>
          <w:cantSplit/>
        </w:trPr>
        <w:tc>
          <w:tcPr>
            <w:tcW w:w="4531" w:type="dxa"/>
          </w:tcPr>
          <w:p w14:paraId="051A0E35" w14:textId="77777777" w:rsidR="00B93A71" w:rsidRPr="00B24465" w:rsidRDefault="00B93A71" w:rsidP="00B93A71">
            <w:pPr>
              <w:rPr>
                <w:b/>
                <w:lang w:val="nl-NL"/>
              </w:rPr>
            </w:pPr>
            <w:r w:rsidRPr="00B24465">
              <w:rPr>
                <w:b/>
                <w:lang w:val="nl-NL"/>
              </w:rPr>
              <w:t>Hrvatska</w:t>
            </w:r>
          </w:p>
          <w:p w14:paraId="539FC7EB" w14:textId="77777777" w:rsidR="00B93A71" w:rsidRPr="00B24465" w:rsidRDefault="00B93A71" w:rsidP="00B93A71">
            <w:pPr>
              <w:rPr>
                <w:lang w:val="nl-NL"/>
              </w:rPr>
            </w:pPr>
            <w:r w:rsidRPr="00B24465">
              <w:rPr>
                <w:lang w:val="nl-NL"/>
              </w:rPr>
              <w:t>Oktal Pharma d.o.o.</w:t>
            </w:r>
          </w:p>
          <w:p w14:paraId="33C552D8" w14:textId="77777777" w:rsidR="00B93A71" w:rsidRPr="00B24465" w:rsidRDefault="00B93A71" w:rsidP="00B93A71">
            <w:pPr>
              <w:rPr>
                <w:lang w:val="nl-NL"/>
              </w:rPr>
            </w:pPr>
            <w:r w:rsidRPr="00B24465">
              <w:rPr>
                <w:lang w:val="nl-NL"/>
              </w:rPr>
              <w:t>Tel: +385 1 6595 777</w:t>
            </w:r>
          </w:p>
          <w:p w14:paraId="34080575" w14:textId="77777777" w:rsidR="00B93A71" w:rsidRPr="00B24465" w:rsidRDefault="00B93A71" w:rsidP="00B93A71">
            <w:pPr>
              <w:rPr>
                <w:lang w:val="nl-NL"/>
              </w:rPr>
            </w:pPr>
          </w:p>
        </w:tc>
        <w:tc>
          <w:tcPr>
            <w:tcW w:w="4532" w:type="dxa"/>
          </w:tcPr>
          <w:p w14:paraId="32C61CF1" w14:textId="77777777" w:rsidR="00B93A71" w:rsidRPr="00B24465" w:rsidRDefault="00B93A71" w:rsidP="00B93A71">
            <w:pPr>
              <w:rPr>
                <w:b/>
                <w:lang w:val="nl-NL"/>
              </w:rPr>
            </w:pPr>
            <w:r w:rsidRPr="00B24465">
              <w:rPr>
                <w:b/>
                <w:lang w:val="nl-NL"/>
              </w:rPr>
              <w:t>România</w:t>
            </w:r>
          </w:p>
          <w:p w14:paraId="539F645F" w14:textId="77777777" w:rsidR="00B93A71" w:rsidRPr="00B24465" w:rsidRDefault="00B93A71" w:rsidP="00B93A71">
            <w:pPr>
              <w:tabs>
                <w:tab w:val="left" w:pos="-720"/>
              </w:tabs>
              <w:rPr>
                <w:rFonts w:eastAsia="맑은 고딕"/>
                <w:lang w:val="nl-NL" w:eastAsia="fr-FR"/>
              </w:rPr>
            </w:pPr>
            <w:r w:rsidRPr="00B24465">
              <w:rPr>
                <w:rFonts w:eastAsia="맑은 고딕"/>
                <w:lang w:val="nl-NL" w:eastAsia="fr-FR"/>
              </w:rPr>
              <w:t>Celltrion Healthcare Hungary Kft.</w:t>
            </w:r>
          </w:p>
          <w:p w14:paraId="438F4FD7" w14:textId="1DD60146" w:rsidR="00B93A71" w:rsidRPr="00B24465" w:rsidRDefault="00B93A71" w:rsidP="00B93A71">
            <w:pPr>
              <w:rPr>
                <w:lang w:val="nl-NL"/>
              </w:rPr>
            </w:pPr>
            <w:r w:rsidRPr="00B24465">
              <w:rPr>
                <w:lang w:val="nl-NL"/>
              </w:rPr>
              <w:t xml:space="preserve">Tel: </w:t>
            </w:r>
            <w:r w:rsidRPr="00B24465">
              <w:rPr>
                <w:rFonts w:eastAsia="맑은 고딕"/>
                <w:lang w:val="nl-NL" w:eastAsia="fr-FR"/>
              </w:rPr>
              <w:t>+36 1 231 0493</w:t>
            </w:r>
          </w:p>
        </w:tc>
      </w:tr>
      <w:tr w:rsidR="00B93A71" w:rsidRPr="00B24465" w14:paraId="6709BFC4" w14:textId="77777777" w:rsidTr="0069627B">
        <w:trPr>
          <w:cantSplit/>
        </w:trPr>
        <w:tc>
          <w:tcPr>
            <w:tcW w:w="4531" w:type="dxa"/>
          </w:tcPr>
          <w:p w14:paraId="777ACC3A" w14:textId="77777777" w:rsidR="00B93A71" w:rsidRPr="00B24465" w:rsidRDefault="00B93A71" w:rsidP="00B93A71">
            <w:pPr>
              <w:rPr>
                <w:b/>
                <w:lang w:val="nl-NL"/>
              </w:rPr>
            </w:pPr>
            <w:r w:rsidRPr="00B24465">
              <w:rPr>
                <w:b/>
                <w:lang w:val="nl-NL"/>
              </w:rPr>
              <w:t>Ireland</w:t>
            </w:r>
          </w:p>
          <w:p w14:paraId="3CF9BE23" w14:textId="77777777" w:rsidR="00B93A71" w:rsidRPr="00B24465" w:rsidRDefault="00B93A71" w:rsidP="00B93A71">
            <w:pPr>
              <w:rPr>
                <w:lang w:val="nl-NL"/>
              </w:rPr>
            </w:pPr>
            <w:r w:rsidRPr="00B24465">
              <w:rPr>
                <w:lang w:val="nl-NL"/>
              </w:rPr>
              <w:t>Celltrion Healthcare Ireland Limited</w:t>
            </w:r>
          </w:p>
          <w:p w14:paraId="5400224D" w14:textId="77777777" w:rsidR="00B93A71" w:rsidRPr="00B24465" w:rsidRDefault="00B93A71" w:rsidP="00B93A71">
            <w:pPr>
              <w:rPr>
                <w:lang w:val="nl-NL"/>
              </w:rPr>
            </w:pPr>
            <w:r w:rsidRPr="00B24465">
              <w:rPr>
                <w:lang w:val="nl-NL"/>
              </w:rPr>
              <w:t>Tel: +353 1 223 4026</w:t>
            </w:r>
          </w:p>
          <w:p w14:paraId="2430B8CB" w14:textId="77777777" w:rsidR="00B93A71" w:rsidRPr="00B24465" w:rsidRDefault="00B93A71" w:rsidP="00B93A71">
            <w:pPr>
              <w:rPr>
                <w:lang w:val="nl-NL"/>
              </w:rPr>
            </w:pPr>
          </w:p>
        </w:tc>
        <w:tc>
          <w:tcPr>
            <w:tcW w:w="4532" w:type="dxa"/>
          </w:tcPr>
          <w:p w14:paraId="7C2E0EE5" w14:textId="77777777" w:rsidR="00B93A71" w:rsidRPr="00B24465" w:rsidRDefault="00B93A71" w:rsidP="00B93A71">
            <w:pPr>
              <w:rPr>
                <w:b/>
                <w:lang w:val="nl-NL"/>
              </w:rPr>
            </w:pPr>
            <w:r w:rsidRPr="00B24465">
              <w:rPr>
                <w:b/>
                <w:lang w:val="nl-NL"/>
              </w:rPr>
              <w:t>Slovenija</w:t>
            </w:r>
          </w:p>
          <w:p w14:paraId="0DFE6E84" w14:textId="77777777" w:rsidR="00B93A71" w:rsidRPr="00B24465" w:rsidRDefault="00B93A71" w:rsidP="00B93A71">
            <w:pPr>
              <w:rPr>
                <w:lang w:val="nl-NL"/>
              </w:rPr>
            </w:pPr>
            <w:r w:rsidRPr="00B24465">
              <w:rPr>
                <w:lang w:val="nl-NL"/>
              </w:rPr>
              <w:t>OPH Oktal Pharma d.o.o.</w:t>
            </w:r>
          </w:p>
          <w:p w14:paraId="74E27339" w14:textId="77777777" w:rsidR="00B93A71" w:rsidRPr="00B24465" w:rsidRDefault="00B93A71" w:rsidP="00B93A71">
            <w:pPr>
              <w:rPr>
                <w:lang w:val="nl-NL"/>
              </w:rPr>
            </w:pPr>
            <w:r w:rsidRPr="00B24465">
              <w:rPr>
                <w:lang w:val="nl-NL"/>
              </w:rPr>
              <w:t>Tel.: +386 1 519 29 22</w:t>
            </w:r>
          </w:p>
          <w:p w14:paraId="2E6B5788" w14:textId="77777777" w:rsidR="00B93A71" w:rsidRPr="00B24465" w:rsidRDefault="00B93A71" w:rsidP="00B93A71">
            <w:pPr>
              <w:rPr>
                <w:lang w:val="nl-NL"/>
              </w:rPr>
            </w:pPr>
          </w:p>
        </w:tc>
      </w:tr>
      <w:tr w:rsidR="00B93A71" w:rsidRPr="00B24465" w14:paraId="35977AF8" w14:textId="77777777" w:rsidTr="0069627B">
        <w:trPr>
          <w:cantSplit/>
        </w:trPr>
        <w:tc>
          <w:tcPr>
            <w:tcW w:w="4531" w:type="dxa"/>
          </w:tcPr>
          <w:p w14:paraId="7C0EA75A" w14:textId="77777777" w:rsidR="00B93A71" w:rsidRPr="00B24465" w:rsidRDefault="00B93A71" w:rsidP="00B93A71">
            <w:pPr>
              <w:rPr>
                <w:b/>
                <w:lang w:val="nl-NL"/>
              </w:rPr>
            </w:pPr>
            <w:r w:rsidRPr="00B24465">
              <w:rPr>
                <w:b/>
                <w:lang w:val="nl-NL"/>
              </w:rPr>
              <w:t>Ísland</w:t>
            </w:r>
          </w:p>
          <w:p w14:paraId="59373023" w14:textId="77777777" w:rsidR="00B93A71" w:rsidRPr="00B24465" w:rsidRDefault="00B93A71" w:rsidP="00B93A71">
            <w:pPr>
              <w:rPr>
                <w:lang w:val="nl-NL"/>
              </w:rPr>
            </w:pPr>
            <w:r w:rsidRPr="00B24465">
              <w:rPr>
                <w:lang w:val="nl-NL"/>
              </w:rPr>
              <w:t>Celltrion Healthcare Hungary Kft.</w:t>
            </w:r>
          </w:p>
          <w:p w14:paraId="353EA614" w14:textId="77777777" w:rsidR="00B93A71" w:rsidRPr="00B24465" w:rsidRDefault="00B93A71" w:rsidP="00B93A71">
            <w:pPr>
              <w:rPr>
                <w:lang w:val="nl-NL"/>
              </w:rPr>
            </w:pPr>
            <w:r w:rsidRPr="00B24465">
              <w:rPr>
                <w:lang w:val="nl-NL"/>
              </w:rPr>
              <w:t>Sími: +36 1 231 0493</w:t>
            </w:r>
          </w:p>
          <w:p w14:paraId="3F760E4E" w14:textId="77777777" w:rsidR="00B93A71" w:rsidRPr="00B24465" w:rsidRDefault="00B93A71" w:rsidP="00B93A71">
            <w:pPr>
              <w:rPr>
                <w:lang w:val="nl-NL"/>
              </w:rPr>
            </w:pPr>
          </w:p>
        </w:tc>
        <w:tc>
          <w:tcPr>
            <w:tcW w:w="4532" w:type="dxa"/>
          </w:tcPr>
          <w:p w14:paraId="2F0F934A" w14:textId="77777777" w:rsidR="00B93A71" w:rsidRPr="00B24465" w:rsidRDefault="00B93A71" w:rsidP="00B93A71">
            <w:pPr>
              <w:rPr>
                <w:b/>
                <w:lang w:val="nl-NL"/>
              </w:rPr>
            </w:pPr>
            <w:r w:rsidRPr="00B24465">
              <w:rPr>
                <w:b/>
                <w:lang w:val="nl-NL"/>
              </w:rPr>
              <w:t>Slovenská republika</w:t>
            </w:r>
          </w:p>
          <w:p w14:paraId="02159133" w14:textId="77777777" w:rsidR="00B93A71" w:rsidRPr="00B24465" w:rsidRDefault="00B93A71" w:rsidP="00B93A71">
            <w:pPr>
              <w:tabs>
                <w:tab w:val="left" w:pos="-720"/>
              </w:tabs>
              <w:rPr>
                <w:rFonts w:eastAsia="맑은 고딕"/>
                <w:lang w:val="nl-NL" w:eastAsia="fr-FR"/>
              </w:rPr>
            </w:pPr>
            <w:r w:rsidRPr="00B24465">
              <w:rPr>
                <w:rFonts w:eastAsia="맑은 고딕"/>
                <w:lang w:val="nl-NL" w:eastAsia="fr-FR"/>
              </w:rPr>
              <w:t>Celltrion Healthcare Hungary Kft.</w:t>
            </w:r>
          </w:p>
          <w:p w14:paraId="606FA19A" w14:textId="7E3F53D7" w:rsidR="00B93A71" w:rsidRPr="00B24465" w:rsidRDefault="00B93A71" w:rsidP="00B93A71">
            <w:pPr>
              <w:rPr>
                <w:lang w:val="nl-NL"/>
              </w:rPr>
            </w:pPr>
            <w:r w:rsidRPr="00B24465">
              <w:rPr>
                <w:lang w:val="nl-NL"/>
              </w:rPr>
              <w:t xml:space="preserve">Tel: </w:t>
            </w:r>
            <w:r w:rsidRPr="00B24465">
              <w:rPr>
                <w:rFonts w:eastAsia="맑은 고딕"/>
                <w:lang w:val="nl-NL" w:eastAsia="fr-FR"/>
              </w:rPr>
              <w:t>+36 1 231 0493</w:t>
            </w:r>
          </w:p>
        </w:tc>
      </w:tr>
      <w:tr w:rsidR="00B93A71" w:rsidRPr="00B24465" w14:paraId="76EAB7A7" w14:textId="77777777" w:rsidTr="0069627B">
        <w:trPr>
          <w:cantSplit/>
        </w:trPr>
        <w:tc>
          <w:tcPr>
            <w:tcW w:w="4531" w:type="dxa"/>
          </w:tcPr>
          <w:p w14:paraId="0F5556C3" w14:textId="77777777" w:rsidR="00B93A71" w:rsidRPr="00B24465" w:rsidRDefault="00B93A71" w:rsidP="00B93A71">
            <w:pPr>
              <w:rPr>
                <w:b/>
                <w:lang w:val="nl-NL"/>
              </w:rPr>
            </w:pPr>
            <w:r w:rsidRPr="00B24465">
              <w:rPr>
                <w:b/>
                <w:lang w:val="nl-NL"/>
              </w:rPr>
              <w:t>Italia</w:t>
            </w:r>
          </w:p>
          <w:p w14:paraId="57EE2213" w14:textId="55B4D756" w:rsidR="00B93A71" w:rsidRPr="00B24465" w:rsidRDefault="00B93A71" w:rsidP="00B93A71">
            <w:pPr>
              <w:rPr>
                <w:lang w:val="nl-NL"/>
              </w:rPr>
            </w:pPr>
            <w:r w:rsidRPr="00B24465">
              <w:rPr>
                <w:lang w:val="nl-NL"/>
              </w:rPr>
              <w:t>Celltrion Healthcare Italy S.r.l.</w:t>
            </w:r>
          </w:p>
          <w:p w14:paraId="659E0552" w14:textId="52B97AA0" w:rsidR="00B93A71" w:rsidRPr="00B24465" w:rsidRDefault="00B93A71" w:rsidP="00B93A71">
            <w:pPr>
              <w:rPr>
                <w:lang w:val="nl-NL"/>
              </w:rPr>
            </w:pPr>
            <w:r w:rsidRPr="00B24465">
              <w:rPr>
                <w:lang w:val="nl-NL"/>
              </w:rPr>
              <w:t>Tel: +39 02</w:t>
            </w:r>
            <w:r>
              <w:rPr>
                <w:lang w:val="nl-NL"/>
              </w:rPr>
              <w:t xml:space="preserve"> </w:t>
            </w:r>
            <w:r w:rsidRPr="00B24465">
              <w:rPr>
                <w:lang w:val="nl-NL"/>
              </w:rPr>
              <w:t>47927040</w:t>
            </w:r>
          </w:p>
          <w:p w14:paraId="7A3F137F" w14:textId="77777777" w:rsidR="00B93A71" w:rsidRPr="00B24465" w:rsidRDefault="00B93A71" w:rsidP="00B93A71">
            <w:pPr>
              <w:rPr>
                <w:lang w:val="nl-NL"/>
              </w:rPr>
            </w:pPr>
          </w:p>
        </w:tc>
        <w:tc>
          <w:tcPr>
            <w:tcW w:w="4532" w:type="dxa"/>
          </w:tcPr>
          <w:p w14:paraId="60DBE0E0" w14:textId="77777777" w:rsidR="00B93A71" w:rsidRPr="00B24465" w:rsidRDefault="00B93A71" w:rsidP="00B93A71">
            <w:pPr>
              <w:rPr>
                <w:b/>
                <w:lang w:val="nl-NL"/>
              </w:rPr>
            </w:pPr>
            <w:r w:rsidRPr="00B24465">
              <w:rPr>
                <w:b/>
                <w:lang w:val="nl-NL"/>
              </w:rPr>
              <w:t>Suomi/Finland</w:t>
            </w:r>
          </w:p>
          <w:p w14:paraId="1748618A" w14:textId="77777777" w:rsidR="00B93A71" w:rsidRPr="005E5757" w:rsidRDefault="00B93A71" w:rsidP="00B93A71">
            <w:pPr>
              <w:rPr>
                <w:lang w:val="nl-NL"/>
              </w:rPr>
            </w:pPr>
            <w:r w:rsidRPr="005E5757">
              <w:rPr>
                <w:lang w:val="nl-NL"/>
              </w:rPr>
              <w:t xml:space="preserve">Celltrion Healthcare Finland Oy. </w:t>
            </w:r>
          </w:p>
          <w:p w14:paraId="640F9E06" w14:textId="54FB51B4" w:rsidR="00B93A71" w:rsidRPr="00B24465" w:rsidRDefault="00B93A71" w:rsidP="00B93A71">
            <w:pPr>
              <w:rPr>
                <w:lang w:val="nl-NL"/>
              </w:rPr>
            </w:pPr>
            <w:r w:rsidRPr="005E5757">
              <w:rPr>
                <w:lang w:val="nl-NL"/>
              </w:rPr>
              <w:t>Puh/Tel: +358 29 170 7755</w:t>
            </w:r>
          </w:p>
          <w:p w14:paraId="462E3D19" w14:textId="77777777" w:rsidR="00B93A71" w:rsidRPr="00B24465" w:rsidRDefault="00B93A71" w:rsidP="00B93A71">
            <w:pPr>
              <w:rPr>
                <w:lang w:val="nl-NL"/>
              </w:rPr>
            </w:pPr>
          </w:p>
        </w:tc>
      </w:tr>
      <w:tr w:rsidR="00B93A71" w:rsidRPr="00B24465" w14:paraId="0E7664C8" w14:textId="77777777" w:rsidTr="0069627B">
        <w:trPr>
          <w:cantSplit/>
        </w:trPr>
        <w:tc>
          <w:tcPr>
            <w:tcW w:w="4531" w:type="dxa"/>
          </w:tcPr>
          <w:p w14:paraId="25947E20" w14:textId="77777777" w:rsidR="00B93A71" w:rsidRPr="00B24465" w:rsidRDefault="00B93A71" w:rsidP="00B93A71">
            <w:pPr>
              <w:rPr>
                <w:b/>
                <w:lang w:val="nl-NL"/>
              </w:rPr>
            </w:pPr>
            <w:r w:rsidRPr="00B24465">
              <w:rPr>
                <w:b/>
                <w:lang w:val="nl-NL"/>
              </w:rPr>
              <w:t>Κύπρος</w:t>
            </w:r>
          </w:p>
          <w:p w14:paraId="4CB76039" w14:textId="77777777" w:rsidR="00B93A71" w:rsidRPr="00B24465" w:rsidRDefault="00B93A71" w:rsidP="00B93A71">
            <w:pPr>
              <w:rPr>
                <w:lang w:val="nl-NL"/>
              </w:rPr>
            </w:pPr>
            <w:r w:rsidRPr="00B24465">
              <w:rPr>
                <w:lang w:val="nl-NL"/>
              </w:rPr>
              <w:t>C.A. Papaellinas Ltd</w:t>
            </w:r>
          </w:p>
          <w:p w14:paraId="31F3594D" w14:textId="77777777" w:rsidR="00B93A71" w:rsidRPr="00B24465" w:rsidRDefault="00B93A71" w:rsidP="00B93A71">
            <w:pPr>
              <w:rPr>
                <w:lang w:val="nl-NL"/>
              </w:rPr>
            </w:pPr>
            <w:r w:rsidRPr="00B24465">
              <w:rPr>
                <w:lang w:val="nl-NL"/>
              </w:rPr>
              <w:t>Τηλ: +357 22741741</w:t>
            </w:r>
          </w:p>
          <w:p w14:paraId="5FB5BCB5" w14:textId="77777777" w:rsidR="00B93A71" w:rsidRPr="00B24465" w:rsidRDefault="00B93A71" w:rsidP="00B93A71">
            <w:pPr>
              <w:rPr>
                <w:lang w:val="nl-NL"/>
              </w:rPr>
            </w:pPr>
          </w:p>
        </w:tc>
        <w:tc>
          <w:tcPr>
            <w:tcW w:w="4532" w:type="dxa"/>
          </w:tcPr>
          <w:p w14:paraId="630D231E" w14:textId="77777777" w:rsidR="00B93A71" w:rsidRPr="00D86615" w:rsidRDefault="00B93A71" w:rsidP="00B93A71">
            <w:pPr>
              <w:tabs>
                <w:tab w:val="left" w:pos="-720"/>
              </w:tabs>
              <w:rPr>
                <w:b/>
                <w:noProof/>
                <w:lang w:eastAsia="fr-FR"/>
              </w:rPr>
            </w:pPr>
            <w:r w:rsidRPr="00D86615">
              <w:rPr>
                <w:b/>
                <w:noProof/>
              </w:rPr>
              <w:t>Sverige</w:t>
            </w:r>
          </w:p>
          <w:p w14:paraId="19CFEA46" w14:textId="1AC13E37" w:rsidR="00B93A71" w:rsidRDefault="00B93A71" w:rsidP="00B93A71">
            <w:pPr>
              <w:tabs>
                <w:tab w:val="left" w:pos="-720"/>
              </w:tabs>
              <w:rPr>
                <w:rFonts w:eastAsia="맑은 고딕"/>
                <w:noProof/>
                <w:lang w:eastAsia="ko-KR"/>
              </w:rPr>
            </w:pPr>
            <w:r>
              <w:rPr>
                <w:rFonts w:eastAsia="맑은 고딕" w:hint="eastAsia"/>
                <w:noProof/>
                <w:lang w:eastAsia="ko-KR"/>
              </w:rPr>
              <w:t>Celltrion Sweden AB</w:t>
            </w:r>
          </w:p>
          <w:p w14:paraId="585B3839" w14:textId="77777777" w:rsidR="00B93A71" w:rsidRPr="001B10F7" w:rsidRDefault="00B93A71" w:rsidP="00B93A71">
            <w:pPr>
              <w:tabs>
                <w:tab w:val="left" w:pos="-720"/>
              </w:tabs>
              <w:rPr>
                <w:rFonts w:eastAsia="맑은 고딕"/>
                <w:bCs/>
                <w:noProof/>
                <w:u w:val="single"/>
                <w:lang w:eastAsia="ko-KR"/>
              </w:rPr>
            </w:pPr>
            <w:hyperlink r:id="rId26" w:history="1">
              <w:r w:rsidRPr="001B10F7">
                <w:rPr>
                  <w:rStyle w:val="ab"/>
                  <w:rFonts w:eastAsia="맑은 고딕"/>
                  <w:noProof/>
                  <w:lang w:eastAsia="ko-KR"/>
                </w:rPr>
                <w:t>contact_se@celltrionhc.com</w:t>
              </w:r>
            </w:hyperlink>
          </w:p>
          <w:p w14:paraId="3BB79FB3" w14:textId="77777777" w:rsidR="00B93A71" w:rsidRPr="00B93A71" w:rsidRDefault="00B93A71" w:rsidP="00B93A71"/>
        </w:tc>
      </w:tr>
      <w:tr w:rsidR="00B93A71" w:rsidRPr="00B24465" w14:paraId="76B79E11" w14:textId="77777777" w:rsidTr="0069627B">
        <w:trPr>
          <w:cantSplit/>
        </w:trPr>
        <w:tc>
          <w:tcPr>
            <w:tcW w:w="4531" w:type="dxa"/>
          </w:tcPr>
          <w:p w14:paraId="6F04FC75" w14:textId="77777777" w:rsidR="00B93A71" w:rsidRPr="00B24465" w:rsidRDefault="00B93A71" w:rsidP="00B93A71">
            <w:pPr>
              <w:rPr>
                <w:b/>
                <w:lang w:val="nl-NL"/>
              </w:rPr>
            </w:pPr>
            <w:r w:rsidRPr="00B24465">
              <w:rPr>
                <w:b/>
                <w:lang w:val="nl-NL"/>
              </w:rPr>
              <w:t>Latvija</w:t>
            </w:r>
          </w:p>
          <w:p w14:paraId="382C59DD" w14:textId="77777777" w:rsidR="00B93A71" w:rsidRPr="00B24465" w:rsidRDefault="00B93A71" w:rsidP="00B93A71">
            <w:pPr>
              <w:tabs>
                <w:tab w:val="left" w:pos="-720"/>
              </w:tabs>
              <w:rPr>
                <w:rFonts w:eastAsia="맑은 고딕"/>
                <w:lang w:val="nl-NL" w:eastAsia="fr-FR"/>
              </w:rPr>
            </w:pPr>
            <w:r w:rsidRPr="00B24465">
              <w:rPr>
                <w:rFonts w:eastAsia="맑은 고딕"/>
                <w:lang w:val="nl-NL" w:eastAsia="fr-FR"/>
              </w:rPr>
              <w:t>Celltrion Healthcare Hungary Kft.</w:t>
            </w:r>
          </w:p>
          <w:p w14:paraId="7BCE5232" w14:textId="7B82A549" w:rsidR="00B93A71" w:rsidRPr="00B24465" w:rsidRDefault="00B93A71" w:rsidP="00B93A71">
            <w:pPr>
              <w:rPr>
                <w:lang w:val="nl-NL"/>
              </w:rPr>
            </w:pPr>
            <w:r w:rsidRPr="00B24465">
              <w:rPr>
                <w:lang w:val="nl-NL"/>
              </w:rPr>
              <w:t xml:space="preserve">Tālr.: </w:t>
            </w:r>
            <w:r w:rsidRPr="00B24465">
              <w:rPr>
                <w:rFonts w:eastAsia="맑은 고딕"/>
                <w:lang w:val="nl-NL" w:eastAsia="fr-FR"/>
              </w:rPr>
              <w:t>+36 1 231 0493</w:t>
            </w:r>
          </w:p>
        </w:tc>
        <w:tc>
          <w:tcPr>
            <w:tcW w:w="4532" w:type="dxa"/>
          </w:tcPr>
          <w:p w14:paraId="5C1041C2" w14:textId="77777777" w:rsidR="00B93A71" w:rsidRPr="00B24465" w:rsidRDefault="00B93A71" w:rsidP="00B93A71">
            <w:pPr>
              <w:tabs>
                <w:tab w:val="left" w:pos="-720"/>
              </w:tabs>
              <w:rPr>
                <w:lang w:val="nl-NL"/>
              </w:rPr>
            </w:pPr>
          </w:p>
        </w:tc>
      </w:tr>
    </w:tbl>
    <w:p w14:paraId="7D37F645" w14:textId="77777777" w:rsidR="00244A56" w:rsidRPr="00B24465" w:rsidRDefault="00244A56" w:rsidP="00244A56">
      <w:pPr>
        <w:rPr>
          <w:lang w:val="nl-NL"/>
        </w:rPr>
      </w:pPr>
    </w:p>
    <w:p w14:paraId="66EFBE42" w14:textId="6B534BF2" w:rsidR="00244A56" w:rsidRPr="00B24465" w:rsidRDefault="00244A56" w:rsidP="00244A56">
      <w:pPr>
        <w:rPr>
          <w:b/>
          <w:lang w:val="nl-NL"/>
        </w:rPr>
      </w:pPr>
      <w:r w:rsidRPr="00B24465">
        <w:rPr>
          <w:b/>
          <w:lang w:val="nl-NL"/>
        </w:rPr>
        <w:t xml:space="preserve">Deze bijsluiter is voor het laatst </w:t>
      </w:r>
      <w:r w:rsidR="00543C9A" w:rsidRPr="00B24465">
        <w:rPr>
          <w:rFonts w:eastAsia="Times New Roman"/>
          <w:b/>
          <w:bCs/>
          <w:spacing w:val="-2"/>
          <w:lang w:val="nl-NL"/>
        </w:rPr>
        <w:t>g</w:t>
      </w:r>
      <w:r w:rsidR="00543C9A" w:rsidRPr="00B24465">
        <w:rPr>
          <w:rFonts w:eastAsia="Times New Roman"/>
          <w:b/>
          <w:bCs/>
          <w:lang w:val="nl-NL"/>
        </w:rPr>
        <w:t>oedge</w:t>
      </w:r>
      <w:r w:rsidR="00543C9A" w:rsidRPr="00B24465">
        <w:rPr>
          <w:rFonts w:eastAsia="Times New Roman"/>
          <w:b/>
          <w:bCs/>
          <w:spacing w:val="-3"/>
          <w:lang w:val="nl-NL"/>
        </w:rPr>
        <w:t>k</w:t>
      </w:r>
      <w:r w:rsidR="00543C9A" w:rsidRPr="00B24465">
        <w:rPr>
          <w:rFonts w:eastAsia="Times New Roman"/>
          <w:b/>
          <w:bCs/>
          <w:lang w:val="nl-NL"/>
        </w:rPr>
        <w:t>eurd</w:t>
      </w:r>
      <w:r w:rsidR="00543C9A" w:rsidRPr="00B24465">
        <w:rPr>
          <w:rFonts w:eastAsia="Times New Roman"/>
          <w:b/>
          <w:bCs/>
          <w:spacing w:val="-3"/>
          <w:lang w:val="nl-NL"/>
        </w:rPr>
        <w:t xml:space="preserve"> </w:t>
      </w:r>
      <w:r w:rsidRPr="00B24465">
        <w:rPr>
          <w:b/>
          <w:lang w:val="nl-NL"/>
        </w:rPr>
        <w:t>in.</w:t>
      </w:r>
    </w:p>
    <w:p w14:paraId="1662DA4C" w14:textId="77777777" w:rsidR="00244A56" w:rsidRPr="00B24465" w:rsidRDefault="00244A56" w:rsidP="00244A56">
      <w:pPr>
        <w:rPr>
          <w:lang w:val="nl-NL"/>
        </w:rPr>
      </w:pPr>
    </w:p>
    <w:p w14:paraId="695D53CC" w14:textId="77777777" w:rsidR="00244A56" w:rsidRPr="00B24465" w:rsidRDefault="00244A56" w:rsidP="00244A56">
      <w:pPr>
        <w:pStyle w:val="HeadingStrong"/>
        <w:rPr>
          <w:lang w:val="nl-NL"/>
        </w:rPr>
      </w:pPr>
      <w:r w:rsidRPr="00B24465">
        <w:rPr>
          <w:lang w:val="nl-NL"/>
        </w:rPr>
        <w:t>Andere informatiebronnen</w:t>
      </w:r>
    </w:p>
    <w:p w14:paraId="3C64B02C" w14:textId="77777777" w:rsidR="00244A56" w:rsidRPr="00B24465" w:rsidRDefault="00244A56" w:rsidP="00244A56">
      <w:pPr>
        <w:pStyle w:val="NormalKeep"/>
        <w:rPr>
          <w:lang w:val="nl-NL"/>
        </w:rPr>
      </w:pPr>
    </w:p>
    <w:p w14:paraId="62DBA606" w14:textId="1104C519" w:rsidR="00244A56" w:rsidRPr="00B24465" w:rsidRDefault="00543C9A" w:rsidP="00732B5E">
      <w:pPr>
        <w:ind w:right="-20"/>
        <w:rPr>
          <w:lang w:val="nl-NL"/>
        </w:rPr>
      </w:pPr>
      <w:r w:rsidRPr="00B24465">
        <w:rPr>
          <w:rFonts w:eastAsia="Times New Roman"/>
          <w:lang w:val="nl-NL"/>
        </w:rPr>
        <w:t>Me</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i</w:t>
      </w:r>
      <w:r w:rsidRPr="00B24465">
        <w:rPr>
          <w:rFonts w:eastAsia="Times New Roman"/>
          <w:spacing w:val="-2"/>
          <w:lang w:val="nl-NL"/>
        </w:rPr>
        <w:t>n</w:t>
      </w:r>
      <w:r w:rsidRPr="00B24465">
        <w:rPr>
          <w:rFonts w:eastAsia="Times New Roman"/>
          <w:spacing w:val="1"/>
          <w:lang w:val="nl-NL"/>
        </w:rPr>
        <w:t>f</w:t>
      </w:r>
      <w:r w:rsidRPr="00B24465">
        <w:rPr>
          <w:rFonts w:eastAsia="Times New Roman"/>
          <w:lang w:val="nl-NL"/>
        </w:rPr>
        <w:t>o</w:t>
      </w:r>
      <w:r w:rsidRPr="00B24465">
        <w:rPr>
          <w:rFonts w:eastAsia="Times New Roman"/>
          <w:spacing w:val="1"/>
          <w:lang w:val="nl-NL"/>
        </w:rPr>
        <w:t>r</w:t>
      </w:r>
      <w:r w:rsidRPr="00B24465">
        <w:rPr>
          <w:rFonts w:eastAsia="Times New Roman"/>
          <w:spacing w:val="-4"/>
          <w:lang w:val="nl-NL"/>
        </w:rPr>
        <w:t>m</w:t>
      </w:r>
      <w:r w:rsidRPr="00B24465">
        <w:rPr>
          <w:rFonts w:eastAsia="Times New Roman"/>
          <w:lang w:val="nl-NL"/>
        </w:rPr>
        <w:t>a</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o</w:t>
      </w:r>
      <w:r w:rsidRPr="00B24465">
        <w:rPr>
          <w:rFonts w:eastAsia="Times New Roman"/>
          <w:spacing w:val="-2"/>
          <w:lang w:val="nl-NL"/>
        </w:rPr>
        <w:t>v</w:t>
      </w:r>
      <w:r w:rsidRPr="00B24465">
        <w:rPr>
          <w:rFonts w:eastAsia="Times New Roman"/>
          <w:lang w:val="nl-NL"/>
        </w:rPr>
        <w:t>er</w:t>
      </w:r>
      <w:r w:rsidRPr="00B24465">
        <w:rPr>
          <w:rFonts w:eastAsia="Times New Roman"/>
          <w:spacing w:val="1"/>
          <w:lang w:val="nl-NL"/>
        </w:rPr>
        <w:t xml:space="preserve"> </w:t>
      </w:r>
      <w:r w:rsidRPr="00B24465">
        <w:rPr>
          <w:rFonts w:eastAsia="Times New Roman"/>
          <w:spacing w:val="-2"/>
          <w:lang w:val="nl-NL"/>
        </w:rPr>
        <w:t>d</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ge</w:t>
      </w:r>
      <w:r w:rsidRPr="00B24465">
        <w:rPr>
          <w:rFonts w:eastAsia="Times New Roman"/>
          <w:lang w:val="nl-NL"/>
        </w:rPr>
        <w:t>nees</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ddel</w:t>
      </w:r>
      <w:r w:rsidRPr="00B24465">
        <w:rPr>
          <w:rFonts w:eastAsia="Times New Roman"/>
          <w:spacing w:val="-1"/>
          <w:lang w:val="nl-NL"/>
        </w:rPr>
        <w:t xml:space="preserve"> </w:t>
      </w:r>
      <w:r w:rsidRPr="00B24465">
        <w:rPr>
          <w:rFonts w:eastAsia="Times New Roman"/>
          <w:spacing w:val="1"/>
          <w:lang w:val="nl-NL"/>
        </w:rPr>
        <w:t>i</w:t>
      </w:r>
      <w:r w:rsidRPr="00B24465">
        <w:rPr>
          <w:rFonts w:eastAsia="Times New Roman"/>
          <w:lang w:val="nl-NL"/>
        </w:rPr>
        <w:t>s</w:t>
      </w:r>
      <w:r w:rsidRPr="00B24465">
        <w:rPr>
          <w:rFonts w:eastAsia="Times New Roman"/>
          <w:spacing w:val="-2"/>
          <w:lang w:val="nl-NL"/>
        </w:rPr>
        <w:t xml:space="preserve"> </w:t>
      </w:r>
      <w:r w:rsidRPr="00B24465">
        <w:rPr>
          <w:rFonts w:eastAsia="Times New Roman"/>
          <w:lang w:val="nl-NL"/>
        </w:rPr>
        <w:t>be</w:t>
      </w:r>
      <w:r w:rsidRPr="00B24465">
        <w:rPr>
          <w:rFonts w:eastAsia="Times New Roman"/>
          <w:spacing w:val="-2"/>
          <w:lang w:val="nl-NL"/>
        </w:rPr>
        <w:t>s</w:t>
      </w:r>
      <w:r w:rsidRPr="00B24465">
        <w:rPr>
          <w:rFonts w:eastAsia="Times New Roman"/>
          <w:lang w:val="nl-NL"/>
        </w:rPr>
        <w:t>ch</w:t>
      </w:r>
      <w:r w:rsidRPr="00B24465">
        <w:rPr>
          <w:rFonts w:eastAsia="Times New Roman"/>
          <w:spacing w:val="1"/>
          <w:lang w:val="nl-NL"/>
        </w:rPr>
        <w:t>i</w:t>
      </w:r>
      <w:r w:rsidRPr="00B24465">
        <w:rPr>
          <w:rFonts w:eastAsia="Times New Roman"/>
          <w:spacing w:val="-2"/>
          <w:lang w:val="nl-NL"/>
        </w:rPr>
        <w:t>k</w:t>
      </w:r>
      <w:r w:rsidRPr="00B24465">
        <w:rPr>
          <w:rFonts w:eastAsia="Times New Roman"/>
          <w:lang w:val="nl-NL"/>
        </w:rPr>
        <w:t>ba</w:t>
      </w:r>
      <w:r w:rsidRPr="00B24465">
        <w:rPr>
          <w:rFonts w:eastAsia="Times New Roman"/>
          <w:spacing w:val="-2"/>
          <w:lang w:val="nl-NL"/>
        </w:rPr>
        <w:t>a</w:t>
      </w:r>
      <w:r w:rsidRPr="00B24465">
        <w:rPr>
          <w:rFonts w:eastAsia="Times New Roman"/>
          <w:lang w:val="nl-NL"/>
        </w:rPr>
        <w:t>r</w:t>
      </w:r>
      <w:r w:rsidRPr="00B24465">
        <w:rPr>
          <w:rFonts w:eastAsia="Times New Roman"/>
          <w:spacing w:val="-1"/>
          <w:lang w:val="nl-NL"/>
        </w:rPr>
        <w:t xml:space="preserve"> </w:t>
      </w:r>
      <w:r w:rsidRPr="00B24465">
        <w:rPr>
          <w:rFonts w:eastAsia="Times New Roman"/>
          <w:lang w:val="nl-NL"/>
        </w:rPr>
        <w:t>op de</w:t>
      </w:r>
      <w:r w:rsidRPr="00B24465">
        <w:rPr>
          <w:rFonts w:eastAsia="Times New Roman"/>
          <w:spacing w:val="1"/>
          <w:lang w:val="nl-NL"/>
        </w:rPr>
        <w:t xml:space="preserve"> </w:t>
      </w:r>
      <w:r w:rsidRPr="00B24465">
        <w:rPr>
          <w:rFonts w:eastAsia="Times New Roman"/>
          <w:spacing w:val="-1"/>
          <w:lang w:val="nl-NL"/>
        </w:rPr>
        <w:t>w</w:t>
      </w:r>
      <w:r w:rsidRPr="00B24465">
        <w:rPr>
          <w:rFonts w:eastAsia="Times New Roman"/>
          <w:lang w:val="nl-NL"/>
        </w:rPr>
        <w:t>e</w:t>
      </w:r>
      <w:r w:rsidRPr="00B24465">
        <w:rPr>
          <w:rFonts w:eastAsia="Times New Roman"/>
          <w:spacing w:val="-2"/>
          <w:lang w:val="nl-NL"/>
        </w:rPr>
        <w:t>b</w:t>
      </w:r>
      <w:r w:rsidRPr="00B24465">
        <w:rPr>
          <w:rFonts w:eastAsia="Times New Roman"/>
          <w:lang w:val="nl-NL"/>
        </w:rPr>
        <w:t>s</w:t>
      </w:r>
      <w:r w:rsidRPr="00B24465">
        <w:rPr>
          <w:rFonts w:eastAsia="Times New Roman"/>
          <w:spacing w:val="-1"/>
          <w:lang w:val="nl-NL"/>
        </w:rPr>
        <w:t>i</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an h</w:t>
      </w:r>
      <w:r w:rsidRPr="00B24465">
        <w:rPr>
          <w:rFonts w:eastAsia="Times New Roman"/>
          <w:spacing w:val="-2"/>
          <w:lang w:val="nl-NL"/>
        </w:rPr>
        <w:t>e</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Eu</w:t>
      </w:r>
      <w:r w:rsidRPr="00B24465">
        <w:rPr>
          <w:rFonts w:eastAsia="Times New Roman"/>
          <w:spacing w:val="-2"/>
          <w:lang w:val="nl-NL"/>
        </w:rPr>
        <w:t>ro</w:t>
      </w:r>
      <w:r w:rsidRPr="00B24465">
        <w:rPr>
          <w:rFonts w:eastAsia="Times New Roman"/>
          <w:lang w:val="nl-NL"/>
        </w:rPr>
        <w:t>pees</w:t>
      </w:r>
      <w:r w:rsidR="00D31CE3" w:rsidRPr="00B24465">
        <w:rPr>
          <w:rFonts w:eastAsia="Times New Roman"/>
          <w:lang w:val="nl-NL"/>
        </w:rPr>
        <w:t xml:space="preserve"> </w:t>
      </w:r>
      <w:r w:rsidRPr="00B24465">
        <w:rPr>
          <w:rFonts w:eastAsia="Times New Roman"/>
          <w:spacing w:val="-1"/>
          <w:position w:val="-1"/>
          <w:lang w:val="nl-NL"/>
        </w:rPr>
        <w:t>G</w:t>
      </w:r>
      <w:r w:rsidRPr="00B24465">
        <w:rPr>
          <w:rFonts w:eastAsia="Times New Roman"/>
          <w:position w:val="-1"/>
          <w:lang w:val="nl-NL"/>
        </w:rPr>
        <w:t>enees</w:t>
      </w:r>
      <w:r w:rsidRPr="00B24465">
        <w:rPr>
          <w:rFonts w:eastAsia="Times New Roman"/>
          <w:spacing w:val="-4"/>
          <w:position w:val="-1"/>
          <w:lang w:val="nl-NL"/>
        </w:rPr>
        <w:t>m</w:t>
      </w:r>
      <w:r w:rsidRPr="00B24465">
        <w:rPr>
          <w:rFonts w:eastAsia="Times New Roman"/>
          <w:spacing w:val="1"/>
          <w:position w:val="-1"/>
          <w:lang w:val="nl-NL"/>
        </w:rPr>
        <w:t>i</w:t>
      </w:r>
      <w:r w:rsidRPr="00B24465">
        <w:rPr>
          <w:rFonts w:eastAsia="Times New Roman"/>
          <w:position w:val="-1"/>
          <w:lang w:val="nl-NL"/>
        </w:rPr>
        <w:t>dd</w:t>
      </w:r>
      <w:r w:rsidRPr="00B24465">
        <w:rPr>
          <w:rFonts w:eastAsia="Times New Roman"/>
          <w:spacing w:val="-2"/>
          <w:position w:val="-1"/>
          <w:lang w:val="nl-NL"/>
        </w:rPr>
        <w:t>e</w:t>
      </w:r>
      <w:r w:rsidRPr="00B24465">
        <w:rPr>
          <w:rFonts w:eastAsia="Times New Roman"/>
          <w:spacing w:val="1"/>
          <w:position w:val="-1"/>
          <w:lang w:val="nl-NL"/>
        </w:rPr>
        <w:t>l</w:t>
      </w:r>
      <w:r w:rsidRPr="00B24465">
        <w:rPr>
          <w:rFonts w:eastAsia="Times New Roman"/>
          <w:position w:val="-1"/>
          <w:lang w:val="nl-NL"/>
        </w:rPr>
        <w:t>enb</w:t>
      </w:r>
      <w:r w:rsidRPr="00B24465">
        <w:rPr>
          <w:rFonts w:eastAsia="Times New Roman"/>
          <w:spacing w:val="-2"/>
          <w:position w:val="-1"/>
          <w:lang w:val="nl-NL"/>
        </w:rPr>
        <w:t>u</w:t>
      </w:r>
      <w:r w:rsidRPr="00B24465">
        <w:rPr>
          <w:rFonts w:eastAsia="Times New Roman"/>
          <w:spacing w:val="1"/>
          <w:position w:val="-1"/>
          <w:lang w:val="nl-NL"/>
        </w:rPr>
        <w:t>r</w:t>
      </w:r>
      <w:r w:rsidRPr="00B24465">
        <w:rPr>
          <w:rFonts w:eastAsia="Times New Roman"/>
          <w:position w:val="-1"/>
          <w:lang w:val="nl-NL"/>
        </w:rPr>
        <w:t>e</w:t>
      </w:r>
      <w:r w:rsidRPr="00B24465">
        <w:rPr>
          <w:rFonts w:eastAsia="Times New Roman"/>
          <w:spacing w:val="-2"/>
          <w:position w:val="-1"/>
          <w:lang w:val="nl-NL"/>
        </w:rPr>
        <w:t>a</w:t>
      </w:r>
      <w:r w:rsidRPr="00B24465">
        <w:rPr>
          <w:rFonts w:eastAsia="Times New Roman"/>
          <w:position w:val="-1"/>
          <w:lang w:val="nl-NL"/>
        </w:rPr>
        <w:t>u:</w:t>
      </w:r>
      <w:r w:rsidR="002F19B8" w:rsidRPr="00B24465">
        <w:rPr>
          <w:rFonts w:eastAsia="Times New Roman"/>
          <w:position w:val="-1"/>
          <w:lang w:val="nl-NL"/>
        </w:rPr>
        <w:t xml:space="preserve"> </w:t>
      </w:r>
      <w:hyperlink r:id="rId27">
        <w:r w:rsidRPr="00B24465">
          <w:rPr>
            <w:rFonts w:eastAsia="Times New Roman"/>
            <w:color w:val="0000FF"/>
            <w:spacing w:val="-2"/>
            <w:position w:val="-1"/>
            <w:u w:val="single" w:color="0000FF"/>
            <w:lang w:val="nl-NL"/>
          </w:rPr>
          <w:t>h</w:t>
        </w:r>
        <w:r w:rsidRPr="00B24465">
          <w:rPr>
            <w:rFonts w:eastAsia="Times New Roman"/>
            <w:color w:val="0000FF"/>
            <w:spacing w:val="1"/>
            <w:position w:val="-1"/>
            <w:u w:val="single" w:color="0000FF"/>
            <w:lang w:val="nl-NL"/>
          </w:rPr>
          <w:t>t</w:t>
        </w:r>
        <w:r w:rsidRPr="00B24465">
          <w:rPr>
            <w:rFonts w:eastAsia="Times New Roman"/>
            <w:color w:val="0000FF"/>
            <w:spacing w:val="-1"/>
            <w:position w:val="-1"/>
            <w:u w:val="single" w:color="0000FF"/>
            <w:lang w:val="nl-NL"/>
          </w:rPr>
          <w:t>t</w:t>
        </w:r>
        <w:r w:rsidRPr="00B24465">
          <w:rPr>
            <w:rFonts w:eastAsia="Times New Roman"/>
            <w:color w:val="0000FF"/>
            <w:position w:val="-1"/>
            <w:u w:val="single" w:color="0000FF"/>
            <w:lang w:val="nl-NL"/>
          </w:rPr>
          <w:t>p</w:t>
        </w:r>
        <w:r w:rsidRPr="00B24465">
          <w:rPr>
            <w:rFonts w:eastAsia="Times New Roman"/>
            <w:color w:val="0000FF"/>
            <w:spacing w:val="1"/>
            <w:position w:val="-1"/>
            <w:u w:val="single" w:color="0000FF"/>
            <w:lang w:val="nl-NL"/>
          </w:rPr>
          <w:t>:</w:t>
        </w:r>
        <w:r w:rsidRPr="00B24465">
          <w:rPr>
            <w:rFonts w:eastAsia="Times New Roman"/>
            <w:color w:val="0000FF"/>
            <w:spacing w:val="-1"/>
            <w:position w:val="-1"/>
            <w:u w:val="single" w:color="0000FF"/>
            <w:lang w:val="nl-NL"/>
          </w:rPr>
          <w:t>/</w:t>
        </w:r>
        <w:r w:rsidRPr="00B24465">
          <w:rPr>
            <w:rFonts w:eastAsia="Times New Roman"/>
            <w:color w:val="0000FF"/>
            <w:spacing w:val="1"/>
            <w:position w:val="-1"/>
            <w:u w:val="single" w:color="0000FF"/>
            <w:lang w:val="nl-NL"/>
          </w:rPr>
          <w:t>/</w:t>
        </w:r>
        <w:r w:rsidRPr="00B24465">
          <w:rPr>
            <w:rFonts w:eastAsia="Times New Roman"/>
            <w:color w:val="0000FF"/>
            <w:spacing w:val="-1"/>
            <w:position w:val="-1"/>
            <w:u w:val="single" w:color="0000FF"/>
            <w:lang w:val="nl-NL"/>
          </w:rPr>
          <w:t>www</w:t>
        </w:r>
        <w:r w:rsidRPr="00B24465">
          <w:rPr>
            <w:rFonts w:eastAsia="Times New Roman"/>
            <w:color w:val="0000FF"/>
            <w:position w:val="-1"/>
            <w:u w:val="single" w:color="0000FF"/>
            <w:lang w:val="nl-NL"/>
          </w:rPr>
          <w:t>.e</w:t>
        </w:r>
        <w:r w:rsidRPr="00B24465">
          <w:rPr>
            <w:rFonts w:eastAsia="Times New Roman"/>
            <w:color w:val="0000FF"/>
            <w:spacing w:val="-4"/>
            <w:position w:val="-1"/>
            <w:u w:val="single" w:color="0000FF"/>
            <w:lang w:val="nl-NL"/>
          </w:rPr>
          <w:t>m</w:t>
        </w:r>
        <w:r w:rsidRPr="00B24465">
          <w:rPr>
            <w:rFonts w:eastAsia="Times New Roman"/>
            <w:color w:val="0000FF"/>
            <w:position w:val="-1"/>
            <w:u w:val="single" w:color="0000FF"/>
            <w:lang w:val="nl-NL"/>
          </w:rPr>
          <w:t>a.eu</w:t>
        </w:r>
        <w:r w:rsidRPr="00B24465">
          <w:rPr>
            <w:rFonts w:eastAsia="Times New Roman"/>
            <w:color w:val="0000FF"/>
            <w:spacing w:val="1"/>
            <w:position w:val="-1"/>
            <w:u w:val="single" w:color="0000FF"/>
            <w:lang w:val="nl-NL"/>
          </w:rPr>
          <w:t>r</w:t>
        </w:r>
        <w:r w:rsidRPr="00B24465">
          <w:rPr>
            <w:rFonts w:eastAsia="Times New Roman"/>
            <w:color w:val="0000FF"/>
            <w:position w:val="-1"/>
            <w:u w:val="single" w:color="0000FF"/>
            <w:lang w:val="nl-NL"/>
          </w:rPr>
          <w:t>opa</w:t>
        </w:r>
        <w:r w:rsidRPr="00B24465">
          <w:rPr>
            <w:rFonts w:eastAsia="Times New Roman"/>
            <w:color w:val="0000FF"/>
            <w:spacing w:val="-2"/>
            <w:position w:val="-1"/>
            <w:u w:val="single" w:color="0000FF"/>
            <w:lang w:val="nl-NL"/>
          </w:rPr>
          <w:t>.</w:t>
        </w:r>
        <w:r w:rsidRPr="00B24465">
          <w:rPr>
            <w:rFonts w:eastAsia="Times New Roman"/>
            <w:color w:val="0000FF"/>
            <w:position w:val="-1"/>
            <w:u w:val="single" w:color="0000FF"/>
            <w:lang w:val="nl-NL"/>
          </w:rPr>
          <w:t>eu</w:t>
        </w:r>
      </w:hyperlink>
      <w:r w:rsidRPr="00B24465">
        <w:rPr>
          <w:rFonts w:eastAsia="Times New Roman"/>
          <w:color w:val="000000"/>
          <w:position w:val="-1"/>
          <w:lang w:val="nl-NL"/>
        </w:rPr>
        <w:t>.</w:t>
      </w:r>
    </w:p>
    <w:p w14:paraId="3ACD6030" w14:textId="73EFF6E3" w:rsidR="00C00FC5" w:rsidRPr="00B24465" w:rsidRDefault="00C00FC5" w:rsidP="00244A56">
      <w:pPr>
        <w:rPr>
          <w:lang w:val="nl-NL"/>
        </w:rPr>
      </w:pPr>
    </w:p>
    <w:p w14:paraId="57DF606B" w14:textId="77777777" w:rsidR="00C00FC5" w:rsidRPr="00B24465" w:rsidRDefault="00C00FC5" w:rsidP="00244A56">
      <w:pPr>
        <w:rPr>
          <w:lang w:val="nl-NL"/>
        </w:rPr>
      </w:pPr>
    </w:p>
    <w:p w14:paraId="1E7B05DE" w14:textId="7813448E" w:rsidR="00244A56" w:rsidRPr="00B24465" w:rsidRDefault="00244A56" w:rsidP="0003580A">
      <w:pPr>
        <w:rPr>
          <w:lang w:val="nl-NL"/>
        </w:rPr>
      </w:pPr>
      <w:r w:rsidRPr="00B24465">
        <w:rPr>
          <w:b/>
          <w:lang w:val="nl-NL"/>
        </w:rPr>
        <w:t>7.</w:t>
      </w:r>
      <w:r w:rsidRPr="00B24465">
        <w:rPr>
          <w:b/>
          <w:lang w:val="nl-NL"/>
        </w:rPr>
        <w:tab/>
        <w:t>Gebruiksaanwijzing</w:t>
      </w:r>
    </w:p>
    <w:p w14:paraId="709CCB5F" w14:textId="77777777" w:rsidR="00244A56" w:rsidRPr="00B24465" w:rsidRDefault="00244A56" w:rsidP="00244A56">
      <w:pPr>
        <w:pStyle w:val="NormalKeep"/>
        <w:rPr>
          <w:lang w:val="nl-NL"/>
        </w:rPr>
      </w:pPr>
    </w:p>
    <w:p w14:paraId="4A32DE6B" w14:textId="193E536A" w:rsidR="00244A56" w:rsidRPr="00B24465" w:rsidRDefault="00244A56" w:rsidP="00244A56">
      <w:pPr>
        <w:pStyle w:val="Bullet"/>
        <w:rPr>
          <w:lang w:val="nl-NL"/>
        </w:rPr>
      </w:pPr>
      <w:r w:rsidRPr="00B24465">
        <w:rPr>
          <w:lang w:val="nl-NL"/>
        </w:rPr>
        <w:t xml:space="preserve">In de volgende instructies wordt uitgelegd hoe u uzelf een onderhuidse </w:t>
      </w:r>
      <w:r w:rsidR="001E2B80" w:rsidRPr="00B24465">
        <w:rPr>
          <w:lang w:val="nl-NL"/>
        </w:rPr>
        <w:t xml:space="preserve">(subcutane) </w:t>
      </w:r>
      <w:r w:rsidRPr="00B24465">
        <w:rPr>
          <w:lang w:val="nl-NL"/>
        </w:rPr>
        <w:t>injectie met Yuflyma kunt geven met de voorgevulde spuit. Lees de instructies nauwkeurig door en volg ze stap voor stap op.</w:t>
      </w:r>
    </w:p>
    <w:p w14:paraId="1C8B7FB9" w14:textId="77777777" w:rsidR="00244A56" w:rsidRPr="00B24465" w:rsidRDefault="00244A56" w:rsidP="00244A56">
      <w:pPr>
        <w:rPr>
          <w:lang w:val="nl-NL"/>
        </w:rPr>
      </w:pPr>
    </w:p>
    <w:p w14:paraId="2EAF8F4F" w14:textId="77777777" w:rsidR="00244A56" w:rsidRPr="00B24465" w:rsidRDefault="00244A56" w:rsidP="00244A56">
      <w:pPr>
        <w:pStyle w:val="Bullet"/>
        <w:rPr>
          <w:lang w:val="nl-NL"/>
        </w:rPr>
      </w:pPr>
      <w:r w:rsidRPr="00B24465">
        <w:rPr>
          <w:lang w:val="nl-NL"/>
        </w:rPr>
        <w:t>U wordt door uw arts, verpleegkundige of apotheker geïnstrueerd over de techniek om uzelf te injecteren.</w:t>
      </w:r>
    </w:p>
    <w:p w14:paraId="20199EE5" w14:textId="77777777" w:rsidR="00244A56" w:rsidRPr="00B24465" w:rsidRDefault="00244A56" w:rsidP="00244A56">
      <w:pPr>
        <w:rPr>
          <w:lang w:val="nl-NL"/>
        </w:rPr>
      </w:pPr>
    </w:p>
    <w:p w14:paraId="11F17ED3" w14:textId="77777777" w:rsidR="00244A56" w:rsidRPr="00B24465" w:rsidRDefault="00244A56" w:rsidP="00244A56">
      <w:pPr>
        <w:pStyle w:val="Bullet"/>
        <w:rPr>
          <w:lang w:val="nl-NL"/>
        </w:rPr>
      </w:pPr>
      <w:r w:rsidRPr="00B24465">
        <w:rPr>
          <w:b/>
          <w:lang w:val="nl-NL"/>
        </w:rPr>
        <w:t>Probeer niet</w:t>
      </w:r>
      <w:r w:rsidRPr="00B24465">
        <w:rPr>
          <w:lang w:val="nl-NL"/>
        </w:rPr>
        <w:t xml:space="preserve"> uzelf te injecteren voordat u zeker weet hoe u de injectie moet voorbereiden en geven.</w:t>
      </w:r>
    </w:p>
    <w:p w14:paraId="789B3100" w14:textId="77777777" w:rsidR="00244A56" w:rsidRPr="00B24465" w:rsidRDefault="00244A56" w:rsidP="00244A56">
      <w:pPr>
        <w:rPr>
          <w:lang w:val="nl-NL"/>
        </w:rPr>
      </w:pPr>
    </w:p>
    <w:p w14:paraId="74B3D0B9" w14:textId="77777777" w:rsidR="00244A56" w:rsidRPr="00B24465" w:rsidRDefault="00244A56" w:rsidP="00244A56">
      <w:pPr>
        <w:pStyle w:val="Bullet"/>
        <w:rPr>
          <w:lang w:val="nl-NL"/>
        </w:rPr>
      </w:pPr>
      <w:r w:rsidRPr="00B24465">
        <w:rPr>
          <w:lang w:val="nl-NL"/>
        </w:rPr>
        <w:t>Na een goede training kan de injectie door uzelf of door een andere persoon worden toegediend, bijvoorbeeld door een familielid of een vriend(in).</w:t>
      </w:r>
    </w:p>
    <w:p w14:paraId="315B2FA3" w14:textId="77777777" w:rsidR="00244A56" w:rsidRPr="00B24465" w:rsidRDefault="00244A56" w:rsidP="00244A56">
      <w:pPr>
        <w:rPr>
          <w:lang w:val="nl-NL"/>
        </w:rPr>
      </w:pPr>
    </w:p>
    <w:p w14:paraId="123F3F62" w14:textId="77777777" w:rsidR="00244A56" w:rsidRPr="00B24465" w:rsidRDefault="00244A56" w:rsidP="00244A56">
      <w:pPr>
        <w:pStyle w:val="Bullet"/>
        <w:rPr>
          <w:lang w:val="nl-NL"/>
        </w:rPr>
      </w:pPr>
      <w:r w:rsidRPr="00B24465">
        <w:rPr>
          <w:lang w:val="nl-NL"/>
        </w:rPr>
        <w:t>Dien slechts één injectie toe met elke voorgevulde spuit.</w:t>
      </w:r>
    </w:p>
    <w:p w14:paraId="1F6F4ACD" w14:textId="77777777" w:rsidR="00244A56" w:rsidRPr="00B24465" w:rsidRDefault="00244A56" w:rsidP="00244A56">
      <w:pPr>
        <w:rPr>
          <w:lang w:val="nl-NL"/>
        </w:rPr>
      </w:pPr>
    </w:p>
    <w:p w14:paraId="0B9556CB" w14:textId="77777777" w:rsidR="00244A56" w:rsidRPr="00B24465" w:rsidRDefault="00244A56" w:rsidP="00244A56">
      <w:pPr>
        <w:suppressAutoHyphens w:val="0"/>
        <w:rPr>
          <w:lang w:val="nl-NL"/>
        </w:rPr>
      </w:pPr>
      <w:r w:rsidRPr="00B24465">
        <w:rPr>
          <w:lang w:val="nl-NL"/>
        </w:rPr>
        <w:br w:type="page"/>
      </w:r>
    </w:p>
    <w:p w14:paraId="7B2F65AF" w14:textId="77777777" w:rsidR="00244A56" w:rsidRPr="00B24465" w:rsidRDefault="00244A56" w:rsidP="00244A56">
      <w:pPr>
        <w:pStyle w:val="HeadingStrong"/>
        <w:rPr>
          <w:lang w:val="nl-NL"/>
        </w:rPr>
      </w:pPr>
      <w:r w:rsidRPr="00B24465">
        <w:rPr>
          <w:lang w:val="nl-NL"/>
        </w:rPr>
        <w:t>Voorgevulde spuit met Yuflyma</w:t>
      </w:r>
    </w:p>
    <w:p w14:paraId="645CF6C3" w14:textId="77777777" w:rsidR="00244A56" w:rsidRPr="00B24465" w:rsidRDefault="00244A56" w:rsidP="00244A56">
      <w:pPr>
        <w:pStyle w:val="NormalKeep"/>
        <w:rPr>
          <w:lang w:val="nl-NL"/>
        </w:rPr>
      </w:pPr>
    </w:p>
    <w:tbl>
      <w:tblPr>
        <w:tblW w:w="0" w:type="auto"/>
        <w:jc w:val="center"/>
        <w:tblCellMar>
          <w:left w:w="0" w:type="dxa"/>
          <w:right w:w="0" w:type="dxa"/>
        </w:tblCellMar>
        <w:tblLook w:val="04A0" w:firstRow="1" w:lastRow="0" w:firstColumn="1" w:lastColumn="0" w:noHBand="0" w:noVBand="1"/>
      </w:tblPr>
      <w:tblGrid>
        <w:gridCol w:w="5025"/>
      </w:tblGrid>
      <w:tr w:rsidR="00244A56" w:rsidRPr="00B24465" w14:paraId="359BDC7F" w14:textId="77777777" w:rsidTr="0069627B">
        <w:trPr>
          <w:cantSplit/>
          <w:trHeight w:val="4598"/>
          <w:jc w:val="center"/>
        </w:trPr>
        <w:tc>
          <w:tcPr>
            <w:tcW w:w="5021" w:type="dxa"/>
          </w:tcPr>
          <w:p w14:paraId="5D739159" w14:textId="51A5446E" w:rsidR="00244A56" w:rsidRPr="00B24465" w:rsidRDefault="007C049F" w:rsidP="0069627B">
            <w:pPr>
              <w:spacing w:before="240"/>
              <w:rPr>
                <w:lang w:val="nl-NL"/>
              </w:rPr>
            </w:pPr>
            <w:r w:rsidRPr="00B24465">
              <w:rPr>
                <w:noProof/>
                <w:lang w:val="en-US" w:eastAsia="ko-KR"/>
              </w:rPr>
              <mc:AlternateContent>
                <mc:Choice Requires="wpc">
                  <w:drawing>
                    <wp:inline distT="0" distB="0" distL="0" distR="0" wp14:anchorId="7F426F7E" wp14:editId="2F8D98B8">
                      <wp:extent cx="3188970" cy="3467100"/>
                      <wp:effectExtent l="0" t="0" r="1905" b="0"/>
                      <wp:docPr id="107" name="Canvas 2"/>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98" name="Picture 9" descr="Chart&#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53363" cy="3467100"/>
                                </a:xfrm>
                                <a:prstGeom prst="rect">
                                  <a:avLst/>
                                </a:prstGeom>
                                <a:noFill/>
                                <a:extLst>
                                  <a:ext uri="{909E8E84-426E-40DD-AFC4-6F175D3DCCD1}">
                                    <a14:hiddenFill xmlns:a14="http://schemas.microsoft.com/office/drawing/2010/main">
                                      <a:solidFill>
                                        <a:srgbClr val="FFFFFF"/>
                                      </a:solidFill>
                                    </a14:hiddenFill>
                                  </a:ext>
                                </a:extLst>
                              </pic:spPr>
                            </pic:pic>
                            <wps:wsp>
                              <wps:cNvPr id="99" name="Text Box 4"/>
                              <wps:cNvSpPr txBox="1">
                                <a:spLocks noChangeArrowheads="1"/>
                              </wps:cNvSpPr>
                              <wps:spPr bwMode="auto">
                                <a:xfrm>
                                  <a:off x="1553826" y="572100"/>
                                  <a:ext cx="628032" cy="16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692B596" w14:textId="77777777" w:rsidR="00A34AD9" w:rsidRPr="00244A56" w:rsidRDefault="00A34AD9" w:rsidP="00244A56">
                                    <w:pPr>
                                      <w:pStyle w:val="NormalCentred"/>
                                    </w:pPr>
                                    <w:r>
                                      <w:rPr>
                                        <w:lang w:val="nl"/>
                                      </w:rPr>
                                      <w:t>Zuiger</w:t>
                                    </w:r>
                                  </w:p>
                                </w:txbxContent>
                              </wps:txbx>
                              <wps:bodyPr rot="0" vert="horz" wrap="square" lIns="0" tIns="0" rIns="0" bIns="0" anchor="t" anchorCtr="0" upright="1">
                                <a:spAutoFit/>
                              </wps:bodyPr>
                            </wps:wsp>
                            <wps:wsp>
                              <wps:cNvPr id="100" name="Text Box 11"/>
                              <wps:cNvSpPr txBox="1">
                                <a:spLocks noChangeArrowheads="1"/>
                              </wps:cNvSpPr>
                              <wps:spPr bwMode="auto">
                                <a:xfrm>
                                  <a:off x="1609738" y="869300"/>
                                  <a:ext cx="533412" cy="116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C010F7B" w14:textId="77777777" w:rsidR="00A34AD9" w:rsidRPr="008D12C1" w:rsidRDefault="00A34AD9" w:rsidP="00244A56">
                                    <w:pPr>
                                      <w:pStyle w:val="NormalCentred"/>
                                      <w:rPr>
                                        <w:sz w:val="16"/>
                                        <w:szCs w:val="16"/>
                                      </w:rPr>
                                    </w:pPr>
                                    <w:r w:rsidRPr="008D12C1">
                                      <w:rPr>
                                        <w:sz w:val="16"/>
                                        <w:szCs w:val="16"/>
                                        <w:lang w:val="nl"/>
                                      </w:rPr>
                                      <w:t>Vingergreep</w:t>
                                    </w:r>
                                  </w:p>
                                </w:txbxContent>
                              </wps:txbx>
                              <wps:bodyPr rot="0" vert="horz" wrap="square" lIns="0" tIns="0" rIns="0" bIns="0" anchor="t" anchorCtr="0" upright="1">
                                <a:spAutoFit/>
                              </wps:bodyPr>
                            </wps:wsp>
                            <wps:wsp>
                              <wps:cNvPr id="101" name="Text Box 12"/>
                              <wps:cNvSpPr txBox="1">
                                <a:spLocks noChangeArrowheads="1"/>
                              </wps:cNvSpPr>
                              <wps:spPr bwMode="auto">
                                <a:xfrm>
                                  <a:off x="1609738" y="1412800"/>
                                  <a:ext cx="532712" cy="160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C55C08D" w14:textId="77777777" w:rsidR="00A34AD9" w:rsidRPr="00244A56" w:rsidRDefault="00A34AD9" w:rsidP="00244A56">
                                    <w:pPr>
                                      <w:pStyle w:val="NormalCentred"/>
                                    </w:pPr>
                                    <w:r>
                                      <w:rPr>
                                        <w:lang w:val="nl"/>
                                      </w:rPr>
                                      <w:t>Spuit</w:t>
                                    </w:r>
                                  </w:p>
                                </w:txbxContent>
                              </wps:txbx>
                              <wps:bodyPr rot="0" vert="horz" wrap="square" lIns="0" tIns="0" rIns="0" bIns="0" anchor="t" anchorCtr="0" upright="1">
                                <a:spAutoFit/>
                              </wps:bodyPr>
                            </wps:wsp>
                            <wps:wsp>
                              <wps:cNvPr id="102" name="Text Box 13"/>
                              <wps:cNvSpPr txBox="1">
                                <a:spLocks noChangeArrowheads="1"/>
                              </wps:cNvSpPr>
                              <wps:spPr bwMode="auto">
                                <a:xfrm>
                                  <a:off x="1609738" y="2215500"/>
                                  <a:ext cx="532712" cy="16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939F17E" w14:textId="77777777" w:rsidR="00A34AD9" w:rsidRPr="00244A56" w:rsidRDefault="00A34AD9" w:rsidP="00244A56">
                                    <w:pPr>
                                      <w:pStyle w:val="NormalCentred"/>
                                    </w:pPr>
                                    <w:r>
                                      <w:rPr>
                                        <w:lang w:val="nl"/>
                                      </w:rPr>
                                      <w:t>Naald</w:t>
                                    </w:r>
                                  </w:p>
                                </w:txbxContent>
                              </wps:txbx>
                              <wps:bodyPr rot="0" vert="horz" wrap="square" lIns="0" tIns="0" rIns="0" bIns="0" anchor="t" anchorCtr="0" upright="1">
                                <a:spAutoFit/>
                              </wps:bodyPr>
                            </wps:wsp>
                            <wps:wsp>
                              <wps:cNvPr id="103" name="Text Box 14"/>
                              <wps:cNvSpPr txBox="1">
                                <a:spLocks noChangeArrowheads="1"/>
                              </wps:cNvSpPr>
                              <wps:spPr bwMode="auto">
                                <a:xfrm>
                                  <a:off x="1609738" y="2776200"/>
                                  <a:ext cx="532712" cy="1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187AD4F" w14:textId="77777777" w:rsidR="00A34AD9" w:rsidRPr="008D12C1" w:rsidRDefault="00A34AD9" w:rsidP="00244A56">
                                    <w:pPr>
                                      <w:pStyle w:val="NormalCentred"/>
                                      <w:rPr>
                                        <w:sz w:val="20"/>
                                        <w:szCs w:val="20"/>
                                      </w:rPr>
                                    </w:pPr>
                                    <w:r w:rsidRPr="008D12C1">
                                      <w:rPr>
                                        <w:sz w:val="20"/>
                                        <w:szCs w:val="20"/>
                                        <w:lang w:val="nl"/>
                                      </w:rPr>
                                      <w:t>Naalddop</w:t>
                                    </w:r>
                                  </w:p>
                                </w:txbxContent>
                              </wps:txbx>
                              <wps:bodyPr rot="0" vert="horz" wrap="square" lIns="0" tIns="0" rIns="0" bIns="0" anchor="t" anchorCtr="0" upright="1">
                                <a:spAutoFit/>
                              </wps:bodyPr>
                            </wps:wsp>
                            <wps:wsp>
                              <wps:cNvPr id="104" name="Text Box 15"/>
                              <wps:cNvSpPr txBox="1">
                                <a:spLocks noChangeArrowheads="1"/>
                              </wps:cNvSpPr>
                              <wps:spPr bwMode="auto">
                                <a:xfrm>
                                  <a:off x="33007" y="1705000"/>
                                  <a:ext cx="757559" cy="131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DC14D15" w14:textId="77777777" w:rsidR="00A34AD9" w:rsidRPr="008D12C1" w:rsidRDefault="00A34AD9" w:rsidP="00244A56">
                                    <w:pPr>
                                      <w:pStyle w:val="NormalCentred"/>
                                      <w:rPr>
                                        <w:sz w:val="18"/>
                                        <w:szCs w:val="18"/>
                                      </w:rPr>
                                    </w:pPr>
                                    <w:r w:rsidRPr="008D12C1">
                                      <w:rPr>
                                        <w:sz w:val="18"/>
                                        <w:szCs w:val="18"/>
                                        <w:lang w:val="nl"/>
                                      </w:rPr>
                                      <w:t>Geneesmiddel</w:t>
                                    </w:r>
                                  </w:p>
                                </w:txbxContent>
                              </wps:txbx>
                              <wps:bodyPr rot="0" vert="horz" wrap="square" lIns="0" tIns="0" rIns="0" bIns="0" anchor="t" anchorCtr="0" upright="1">
                                <a:spAutoFit/>
                              </wps:bodyPr>
                            </wps:wsp>
                            <wps:wsp>
                              <wps:cNvPr id="105" name="Text Box 16"/>
                              <wps:cNvSpPr txBox="1">
                                <a:spLocks noChangeArrowheads="1"/>
                              </wps:cNvSpPr>
                              <wps:spPr bwMode="auto">
                                <a:xfrm>
                                  <a:off x="818472" y="3040400"/>
                                  <a:ext cx="757559" cy="32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49DAE51" w14:textId="77777777" w:rsidR="00A34AD9" w:rsidRPr="00244A56" w:rsidRDefault="00A34AD9" w:rsidP="00244A56">
                                    <w:pPr>
                                      <w:pStyle w:val="HeadingStrongCentred"/>
                                    </w:pPr>
                                    <w:r>
                                      <w:rPr>
                                        <w:lang w:val="nl"/>
                                      </w:rPr>
                                      <w:t>Vóór gebruik</w:t>
                                    </w:r>
                                  </w:p>
                                </w:txbxContent>
                              </wps:txbx>
                              <wps:bodyPr rot="0" vert="horz" wrap="square" lIns="0" tIns="0" rIns="0" bIns="0" anchor="t" anchorCtr="0" upright="1">
                                <a:spAutoFit/>
                              </wps:bodyPr>
                            </wps:wsp>
                            <wps:wsp>
                              <wps:cNvPr id="106" name="Text Box 17"/>
                              <wps:cNvSpPr txBox="1">
                                <a:spLocks noChangeArrowheads="1"/>
                              </wps:cNvSpPr>
                              <wps:spPr bwMode="auto">
                                <a:xfrm>
                                  <a:off x="2193261" y="3040400"/>
                                  <a:ext cx="757559" cy="16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6E7E7D2" w14:textId="77777777" w:rsidR="00A34AD9" w:rsidRPr="00244A56" w:rsidRDefault="00A34AD9" w:rsidP="00244A56">
                                    <w:pPr>
                                      <w:pStyle w:val="HeadingStrongCentred"/>
                                    </w:pPr>
                                    <w:r>
                                      <w:rPr>
                                        <w:lang w:val="nl"/>
                                      </w:rPr>
                                      <w:t>Na gebruik</w:t>
                                    </w:r>
                                  </w:p>
                                </w:txbxContent>
                              </wps:txbx>
                              <wps:bodyPr rot="0" vert="horz" wrap="square" lIns="0" tIns="0" rIns="0" bIns="0" anchor="t" anchorCtr="0" upright="1">
                                <a:spAutoFit/>
                              </wps:bodyPr>
                            </wps:wsp>
                          </wpc:wpc>
                        </a:graphicData>
                      </a:graphic>
                    </wp:inline>
                  </w:drawing>
                </mc:Choice>
                <mc:Fallback>
                  <w:pict>
                    <v:group w14:anchorId="7F426F7E" id="Canvas 2" o:spid="_x0000_s1026" editas="canvas" style="width:251.1pt;height:273pt;mso-position-horizontal-relative:char;mso-position-vertical-relative:line" coordsize="31889,346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1889;height:34671;visibility:visible;mso-wrap-style:square" filled="t">
                        <v:fill o:detectmouseclick="t"/>
                        <v:path o:connecttype="none"/>
                      </v:shape>
                      <v:shape id="Picture 9" o:spid="_x0000_s1028" type="#_x0000_t75" alt="Chart&#10;&#10;Description automatically generated" style="position:absolute;width:31533;height:34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">
                        <v:imagedata r:id="rId29" o:title="Chart&#10;&#10;Description automatically generated"/>
                      </v:shape>
                      <v:shapetype id="_x0000_t202" coordsize="21600,21600" o:spt="202" path="m,l,21600r21600,l21600,xe">
                        <v:stroke joinstyle="miter"/>
                        <v:path gradientshapeok="t" o:connecttype="rect"/>
                      </v:shapetype>
                      <v:shape id="Text Box 4" o:spid="_x0000_s1029" type="#_x0000_t202" style="position:absolute;left:15538;top:5721;width:6280;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" filled="f" stroked="f" strokeweight=".5pt">
                        <v:textbox style="mso-fit-shape-to-text:t" inset="0,0,0,0">
                          <w:txbxContent>
                            <w:p w14:paraId="6692B596" w14:textId="77777777" w:rsidR="00A34AD9" w:rsidRPr="00244A56" w:rsidRDefault="00A34AD9" w:rsidP="00244A56">
                              <w:pPr>
                                <w:pStyle w:val="NormalCentred"/>
                              </w:pPr>
                              <w:r>
                                <w:rPr>
                                  <w:lang w:val="nl"/>
                                </w:rPr>
                                <w:t>Zuiger</w:t>
                              </w:r>
                            </w:p>
                          </w:txbxContent>
                        </v:textbox>
                      </v:shape>
                      <v:shape id="Text Box 11" o:spid="_x0000_s1030" type="#_x0000_t202" style="position:absolute;left:16097;top:8693;width:5334;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" filled="f" stroked="f" strokeweight=".5pt">
                        <v:textbox style="mso-fit-shape-to-text:t" inset="0,0,0,0">
                          <w:txbxContent>
                            <w:p w14:paraId="1C010F7B" w14:textId="77777777" w:rsidR="00A34AD9" w:rsidRPr="008D12C1" w:rsidRDefault="00A34AD9" w:rsidP="00244A56">
                              <w:pPr>
                                <w:pStyle w:val="NormalCentred"/>
                                <w:rPr>
                                  <w:sz w:val="16"/>
                                  <w:szCs w:val="16"/>
                                </w:rPr>
                              </w:pPr>
                              <w:r w:rsidRPr="008D12C1">
                                <w:rPr>
                                  <w:sz w:val="16"/>
                                  <w:szCs w:val="16"/>
                                  <w:lang w:val="nl"/>
                                </w:rPr>
                                <w:t>Vingergreep</w:t>
                              </w:r>
                            </w:p>
                          </w:txbxContent>
                        </v:textbox>
                      </v:shape>
                      <v:shape id="Text Box 12" o:spid="_x0000_s1031" type="#_x0000_t202" style="position:absolute;left:16097;top:14128;width:5327;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" filled="f" stroked="f" strokeweight=".5pt">
                        <v:textbox style="mso-fit-shape-to-text:t" inset="0,0,0,0">
                          <w:txbxContent>
                            <w:p w14:paraId="0C55C08D" w14:textId="77777777" w:rsidR="00A34AD9" w:rsidRPr="00244A56" w:rsidRDefault="00A34AD9" w:rsidP="00244A56">
                              <w:pPr>
                                <w:pStyle w:val="NormalCentred"/>
                              </w:pPr>
                              <w:r>
                                <w:rPr>
                                  <w:lang w:val="nl"/>
                                </w:rPr>
                                <w:t>Spuit</w:t>
                              </w:r>
                            </w:p>
                          </w:txbxContent>
                        </v:textbox>
                      </v:shape>
                      <v:shape id="Text Box 13" o:spid="_x0000_s1032" type="#_x0000_t202" style="position:absolute;left:16097;top:22155;width:5327;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" filled="f" stroked="f" strokeweight=".5pt">
                        <v:textbox style="mso-fit-shape-to-text:t" inset="0,0,0,0">
                          <w:txbxContent>
                            <w:p w14:paraId="3939F17E" w14:textId="77777777" w:rsidR="00A34AD9" w:rsidRPr="00244A56" w:rsidRDefault="00A34AD9" w:rsidP="00244A56">
                              <w:pPr>
                                <w:pStyle w:val="NormalCentred"/>
                              </w:pPr>
                              <w:r>
                                <w:rPr>
                                  <w:lang w:val="nl"/>
                                </w:rPr>
                                <w:t>Naald</w:t>
                              </w:r>
                            </w:p>
                          </w:txbxContent>
                        </v:textbox>
                      </v:shape>
                      <v:shape id="Text Box 14" o:spid="_x0000_s1033" type="#_x0000_t202" style="position:absolute;left:16097;top:27762;width:5327;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" filled="f" stroked="f" strokeweight=".5pt">
                        <v:textbox style="mso-fit-shape-to-text:t" inset="0,0,0,0">
                          <w:txbxContent>
                            <w:p w14:paraId="3187AD4F" w14:textId="77777777" w:rsidR="00A34AD9" w:rsidRPr="008D12C1" w:rsidRDefault="00A34AD9" w:rsidP="00244A56">
                              <w:pPr>
                                <w:pStyle w:val="NormalCentred"/>
                                <w:rPr>
                                  <w:sz w:val="20"/>
                                  <w:szCs w:val="20"/>
                                </w:rPr>
                              </w:pPr>
                              <w:r w:rsidRPr="008D12C1">
                                <w:rPr>
                                  <w:sz w:val="20"/>
                                  <w:szCs w:val="20"/>
                                  <w:lang w:val="nl"/>
                                </w:rPr>
                                <w:t>Naalddop</w:t>
                              </w:r>
                            </w:p>
                          </w:txbxContent>
                        </v:textbox>
                      </v:shape>
                      <v:shape id="Text Box 15" o:spid="_x0000_s1034" type="#_x0000_t202" style="position:absolute;left:330;top:17050;width:7575;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" filled="f" stroked="f" strokeweight=".5pt">
                        <v:textbox style="mso-fit-shape-to-text:t" inset="0,0,0,0">
                          <w:txbxContent>
                            <w:p w14:paraId="3DC14D15" w14:textId="77777777" w:rsidR="00A34AD9" w:rsidRPr="008D12C1" w:rsidRDefault="00A34AD9" w:rsidP="00244A56">
                              <w:pPr>
                                <w:pStyle w:val="NormalCentred"/>
                                <w:rPr>
                                  <w:sz w:val="18"/>
                                  <w:szCs w:val="18"/>
                                </w:rPr>
                              </w:pPr>
                              <w:r w:rsidRPr="008D12C1">
                                <w:rPr>
                                  <w:sz w:val="18"/>
                                  <w:szCs w:val="18"/>
                                  <w:lang w:val="nl"/>
                                </w:rPr>
                                <w:t>Geneesmiddel</w:t>
                              </w:r>
                            </w:p>
                          </w:txbxContent>
                        </v:textbox>
                      </v:shape>
                      <v:shape id="Text Box 16" o:spid="_x0000_s1035" type="#_x0000_t202" style="position:absolute;left:8184;top:30404;width:7576;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" filled="f" stroked="f" strokeweight=".5pt">
                        <v:textbox style="mso-fit-shape-to-text:t" inset="0,0,0,0">
                          <w:txbxContent>
                            <w:p w14:paraId="749DAE51" w14:textId="77777777" w:rsidR="00A34AD9" w:rsidRPr="00244A56" w:rsidRDefault="00A34AD9" w:rsidP="00244A56">
                              <w:pPr>
                                <w:pStyle w:val="HeadingStrongCentred"/>
                              </w:pPr>
                              <w:r>
                                <w:rPr>
                                  <w:lang w:val="nl"/>
                                </w:rPr>
                                <w:t>Vóór gebruik</w:t>
                              </w:r>
                            </w:p>
                          </w:txbxContent>
                        </v:textbox>
                      </v:shape>
                      <v:shape id="Text Box 17" o:spid="_x0000_s1036" type="#_x0000_t202" style="position:absolute;left:21932;top:30404;width:7576;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" filled="f" stroked="f" strokeweight=".5pt">
                        <v:textbox style="mso-fit-shape-to-text:t" inset="0,0,0,0">
                          <w:txbxContent>
                            <w:p w14:paraId="76E7E7D2" w14:textId="77777777" w:rsidR="00A34AD9" w:rsidRPr="00244A56" w:rsidRDefault="00A34AD9" w:rsidP="00244A56">
                              <w:pPr>
                                <w:pStyle w:val="HeadingStrongCentred"/>
                              </w:pPr>
                              <w:r>
                                <w:rPr>
                                  <w:lang w:val="nl"/>
                                </w:rPr>
                                <w:t xml:space="preserve">Na </w:t>
                              </w:r>
                              <w:r>
                                <w:rPr>
                                  <w:lang w:val="nl"/>
                                </w:rPr>
                                <w:t>gebruik</w:t>
                              </w:r>
                            </w:p>
                          </w:txbxContent>
                        </v:textbox>
                      </v:shape>
                      <w10:anchorlock/>
                    </v:group>
                  </w:pict>
                </mc:Fallback>
              </mc:AlternateContent>
            </w:r>
          </w:p>
        </w:tc>
      </w:tr>
      <w:tr w:rsidR="00244A56" w:rsidRPr="00B24465" w14:paraId="7ED8F767" w14:textId="77777777" w:rsidTr="0069627B">
        <w:trPr>
          <w:cantSplit/>
          <w:jc w:val="center"/>
        </w:trPr>
        <w:tc>
          <w:tcPr>
            <w:tcW w:w="5021" w:type="dxa"/>
          </w:tcPr>
          <w:p w14:paraId="3766D3D2" w14:textId="020AA718" w:rsidR="00244A56" w:rsidRPr="00B24465" w:rsidRDefault="00CB1FD3" w:rsidP="009054BE">
            <w:pPr>
              <w:pStyle w:val="Figure"/>
              <w:rPr>
                <w:lang w:val="nl-NL"/>
              </w:rPr>
            </w:pPr>
            <w:r w:rsidRPr="00B24465">
              <w:rPr>
                <w:lang w:val="nl-NL"/>
              </w:rPr>
              <w:t>Figuur</w:t>
            </w:r>
            <w:r w:rsidR="00244A56" w:rsidRPr="00B24465">
              <w:rPr>
                <w:lang w:val="nl-NL"/>
              </w:rPr>
              <w:t xml:space="preserve"> A</w:t>
            </w:r>
          </w:p>
        </w:tc>
      </w:tr>
    </w:tbl>
    <w:p w14:paraId="64981BA2" w14:textId="77777777" w:rsidR="00244A56" w:rsidRPr="00B24465" w:rsidRDefault="00244A56" w:rsidP="00244A56">
      <w:pPr>
        <w:rPr>
          <w:lang w:val="nl-NL"/>
        </w:rPr>
      </w:pPr>
    </w:p>
    <w:p w14:paraId="3A690160" w14:textId="77777777" w:rsidR="00244A56" w:rsidRPr="00B24465" w:rsidRDefault="00244A56" w:rsidP="00244A56">
      <w:pPr>
        <w:pStyle w:val="HeadingStrong"/>
        <w:rPr>
          <w:lang w:val="nl-NL"/>
        </w:rPr>
      </w:pPr>
      <w:r w:rsidRPr="00B24465">
        <w:rPr>
          <w:lang w:val="nl-NL"/>
        </w:rPr>
        <w:t>Gebruik de voorgevulde spuit niet als:</w:t>
      </w:r>
    </w:p>
    <w:p w14:paraId="69668C73" w14:textId="77777777" w:rsidR="00244A56" w:rsidRPr="00B24465" w:rsidRDefault="00244A56" w:rsidP="00244A56">
      <w:pPr>
        <w:pStyle w:val="Bullet"/>
        <w:keepNext/>
        <w:rPr>
          <w:lang w:val="nl-NL"/>
        </w:rPr>
      </w:pPr>
      <w:r w:rsidRPr="00B24465">
        <w:rPr>
          <w:lang w:val="nl-NL"/>
        </w:rPr>
        <w:t>deze gebarsten of beschadigd is.</w:t>
      </w:r>
    </w:p>
    <w:p w14:paraId="1E270A0C" w14:textId="77777777" w:rsidR="00244A56" w:rsidRPr="00B24465" w:rsidRDefault="00244A56" w:rsidP="00244A56">
      <w:pPr>
        <w:pStyle w:val="Bullet"/>
        <w:rPr>
          <w:lang w:val="nl-NL"/>
        </w:rPr>
      </w:pPr>
      <w:r w:rsidRPr="00B24465">
        <w:rPr>
          <w:lang w:val="nl-NL"/>
        </w:rPr>
        <w:t>de uiterste houdbaarheidsdatum verstreken is.</w:t>
      </w:r>
    </w:p>
    <w:p w14:paraId="1008A4BE" w14:textId="61F2CB76" w:rsidR="00B53DD6" w:rsidRPr="00B24465" w:rsidRDefault="00B53DD6" w:rsidP="00244A56">
      <w:pPr>
        <w:pStyle w:val="Bullet"/>
        <w:rPr>
          <w:lang w:val="nl-NL"/>
        </w:rPr>
      </w:pPr>
      <w:r w:rsidRPr="00B24465">
        <w:rPr>
          <w:lang w:val="nl-NL"/>
        </w:rPr>
        <w:t>hij op een hard oppervlak is gevallen.</w:t>
      </w:r>
    </w:p>
    <w:p w14:paraId="5AB921E9" w14:textId="77777777" w:rsidR="00244A56" w:rsidRPr="00B24465" w:rsidRDefault="00244A56" w:rsidP="00244A56">
      <w:pPr>
        <w:rPr>
          <w:lang w:val="nl-NL"/>
        </w:rPr>
      </w:pPr>
    </w:p>
    <w:p w14:paraId="0B56C04A" w14:textId="59360A29" w:rsidR="00244A56" w:rsidRPr="00B24465" w:rsidRDefault="00244A56" w:rsidP="00E30B6A">
      <w:pPr>
        <w:widowControl w:val="0"/>
        <w:rPr>
          <w:b/>
          <w:lang w:val="nl-NL"/>
        </w:rPr>
      </w:pPr>
      <w:r w:rsidRPr="00B24465">
        <w:rPr>
          <w:b/>
          <w:lang w:val="nl-NL"/>
        </w:rPr>
        <w:t>Verwijder de naalddop pas vlak voor de injectie. Houd Yuflyma buiten het zicht en bereik van kinderen.</w:t>
      </w:r>
    </w:p>
    <w:p w14:paraId="0930B9EA" w14:textId="77777777" w:rsidR="00E30B6A" w:rsidRPr="00B24465" w:rsidRDefault="00E30B6A" w:rsidP="00E30B6A">
      <w:pPr>
        <w:widowControl w:val="0"/>
        <w:rPr>
          <w:b/>
          <w:lang w:val="nl-NL"/>
        </w:rPr>
      </w:pPr>
    </w:p>
    <w:tbl>
      <w:tblPr>
        <w:tblW w:w="906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4" w:type="dxa"/>
          <w:left w:w="72" w:type="dxa"/>
          <w:bottom w:w="14" w:type="dxa"/>
          <w:right w:w="72" w:type="dxa"/>
        </w:tblCellMar>
        <w:tblLook w:val="04A0" w:firstRow="1" w:lastRow="0" w:firstColumn="1" w:lastColumn="0" w:noHBand="0" w:noVBand="1"/>
      </w:tblPr>
      <w:tblGrid>
        <w:gridCol w:w="3523"/>
        <w:gridCol w:w="279"/>
        <w:gridCol w:w="273"/>
        <w:gridCol w:w="178"/>
        <w:gridCol w:w="114"/>
        <w:gridCol w:w="142"/>
        <w:gridCol w:w="141"/>
        <w:gridCol w:w="4412"/>
      </w:tblGrid>
      <w:tr w:rsidR="00244A56" w:rsidRPr="00B24465" w14:paraId="20FEB713" w14:textId="77777777" w:rsidTr="00E30B6A">
        <w:trPr>
          <w:cantSplit/>
        </w:trPr>
        <w:tc>
          <w:tcPr>
            <w:tcW w:w="9062" w:type="dxa"/>
            <w:gridSpan w:val="8"/>
            <w:tcBorders>
              <w:bottom w:val="single" w:sz="8" w:space="0" w:color="auto"/>
            </w:tcBorders>
          </w:tcPr>
          <w:p w14:paraId="2CE864FC" w14:textId="77777777" w:rsidR="00244A56" w:rsidRPr="00B24465" w:rsidRDefault="00244A56" w:rsidP="00E30B6A">
            <w:pPr>
              <w:pStyle w:val="NormalHanging"/>
              <w:widowControl w:val="0"/>
              <w:rPr>
                <w:b/>
                <w:lang w:val="nl-NL"/>
              </w:rPr>
            </w:pPr>
            <w:r w:rsidRPr="00B24465">
              <w:rPr>
                <w:b/>
                <w:lang w:val="nl-NL"/>
              </w:rPr>
              <w:t>1.</w:t>
            </w:r>
            <w:r w:rsidRPr="00B24465">
              <w:rPr>
                <w:b/>
                <w:lang w:val="nl-NL"/>
              </w:rPr>
              <w:tab/>
              <w:t>Verzamel de benodigdheden voor de injectie</w:t>
            </w:r>
          </w:p>
          <w:p w14:paraId="6A76DFC7" w14:textId="77777777" w:rsidR="00244A56" w:rsidRPr="00B24465" w:rsidRDefault="00244A56" w:rsidP="00E30B6A">
            <w:pPr>
              <w:pStyle w:val="NormalKeep"/>
              <w:keepNext w:val="0"/>
              <w:widowControl w:val="0"/>
              <w:rPr>
                <w:lang w:val="nl-NL"/>
              </w:rPr>
            </w:pPr>
          </w:p>
          <w:p w14:paraId="6D73B307" w14:textId="77777777" w:rsidR="00244A56" w:rsidRPr="00B24465" w:rsidRDefault="00244A56" w:rsidP="00E30B6A">
            <w:pPr>
              <w:pStyle w:val="NormalHanging"/>
              <w:widowControl w:val="0"/>
              <w:rPr>
                <w:lang w:val="nl-NL"/>
              </w:rPr>
            </w:pPr>
            <w:r w:rsidRPr="00B24465">
              <w:rPr>
                <w:b/>
                <w:lang w:val="nl-NL"/>
              </w:rPr>
              <w:t>a.</w:t>
            </w:r>
            <w:r w:rsidRPr="00B24465">
              <w:rPr>
                <w:lang w:val="nl-NL"/>
              </w:rPr>
              <w:tab/>
              <w:t>Zorg voor een schoon, vlak oppervlak zoals een tafel of een aanrechtblad in een goedverlichte ruimte.</w:t>
            </w:r>
          </w:p>
          <w:p w14:paraId="0AA7F64D" w14:textId="77777777" w:rsidR="00244A56" w:rsidRPr="00B24465" w:rsidRDefault="00244A56" w:rsidP="00E30B6A">
            <w:pPr>
              <w:pStyle w:val="NormalHanging"/>
              <w:widowControl w:val="0"/>
              <w:rPr>
                <w:lang w:val="nl-NL"/>
              </w:rPr>
            </w:pPr>
            <w:r w:rsidRPr="00B24465">
              <w:rPr>
                <w:b/>
                <w:lang w:val="nl-NL"/>
              </w:rPr>
              <w:t>b.</w:t>
            </w:r>
            <w:r w:rsidRPr="00B24465">
              <w:rPr>
                <w:lang w:val="nl-NL"/>
              </w:rPr>
              <w:tab/>
              <w:t>Haal 1 voorgevulde spuit uit de verpakking in uw koelkast.</w:t>
            </w:r>
          </w:p>
          <w:p w14:paraId="68A0AB08" w14:textId="77777777" w:rsidR="00244A56" w:rsidRPr="00B24465" w:rsidRDefault="00244A56" w:rsidP="00E30B6A">
            <w:pPr>
              <w:pStyle w:val="Bullet2"/>
              <w:widowControl w:val="0"/>
              <w:rPr>
                <w:lang w:val="nl-NL"/>
              </w:rPr>
            </w:pPr>
            <w:r w:rsidRPr="00B24465">
              <w:rPr>
                <w:lang w:val="nl-NL"/>
              </w:rPr>
              <w:t xml:space="preserve">Houd de voorgevulde spuit in het midden vast wanneer u deze uit de verpakking haalt. Raak de zuiger </w:t>
            </w:r>
            <w:r w:rsidRPr="00B24465">
              <w:rPr>
                <w:b/>
                <w:bCs/>
                <w:lang w:val="nl-NL"/>
              </w:rPr>
              <w:t>niet</w:t>
            </w:r>
            <w:r w:rsidRPr="00B24465">
              <w:rPr>
                <w:lang w:val="nl-NL"/>
              </w:rPr>
              <w:t xml:space="preserve"> aan.</w:t>
            </w:r>
          </w:p>
          <w:p w14:paraId="76CE418C" w14:textId="6DB8EECD" w:rsidR="00244A56" w:rsidRPr="00B24465" w:rsidRDefault="00244A56" w:rsidP="00E30B6A">
            <w:pPr>
              <w:widowControl w:val="0"/>
              <w:rPr>
                <w:lang w:val="nl-NL"/>
              </w:rPr>
            </w:pPr>
            <w:r w:rsidRPr="00B24465">
              <w:rPr>
                <w:b/>
                <w:lang w:val="nl-NL"/>
              </w:rPr>
              <w:t>c.</w:t>
            </w:r>
            <w:r w:rsidRPr="00B24465">
              <w:rPr>
                <w:lang w:val="nl-NL"/>
              </w:rPr>
              <w:tab/>
              <w:t xml:space="preserve">Zorg dat u de volgende benodigdheden bij de hand </w:t>
            </w:r>
            <w:r w:rsidR="00BC1639" w:rsidRPr="00B24465">
              <w:rPr>
                <w:lang w:val="nl-NL"/>
              </w:rPr>
              <w:t>heeft</w:t>
            </w:r>
            <w:r w:rsidRPr="00B24465">
              <w:rPr>
                <w:lang w:val="nl-NL"/>
              </w:rPr>
              <w:t>:</w:t>
            </w:r>
          </w:p>
          <w:p w14:paraId="61B58A6C" w14:textId="77777777" w:rsidR="00244A56" w:rsidRPr="00B24465" w:rsidRDefault="00244A56" w:rsidP="00E30B6A">
            <w:pPr>
              <w:pStyle w:val="Bullet-2"/>
              <w:widowControl w:val="0"/>
              <w:rPr>
                <w:lang w:val="nl-NL"/>
              </w:rPr>
            </w:pPr>
            <w:r w:rsidRPr="00B24465">
              <w:rPr>
                <w:lang w:val="nl-NL"/>
              </w:rPr>
              <w:t>Voorgevulde spuit</w:t>
            </w:r>
          </w:p>
          <w:p w14:paraId="0C8C471A" w14:textId="77777777" w:rsidR="00244A56" w:rsidRPr="00B24465" w:rsidRDefault="00244A56" w:rsidP="00E30B6A">
            <w:pPr>
              <w:pStyle w:val="Bullet-2"/>
              <w:widowControl w:val="0"/>
              <w:rPr>
                <w:lang w:val="nl-NL"/>
              </w:rPr>
            </w:pPr>
            <w:r w:rsidRPr="00B24465">
              <w:rPr>
                <w:lang w:val="nl-NL"/>
              </w:rPr>
              <w:t>Alcoholdoekje</w:t>
            </w:r>
          </w:p>
          <w:p w14:paraId="7C905934" w14:textId="77777777" w:rsidR="00244A56" w:rsidRPr="00B24465" w:rsidRDefault="00244A56" w:rsidP="00E30B6A">
            <w:pPr>
              <w:pStyle w:val="a5"/>
              <w:widowControl w:val="0"/>
              <w:rPr>
                <w:b/>
                <w:lang w:val="nl-NL"/>
              </w:rPr>
            </w:pPr>
            <w:r w:rsidRPr="00B24465">
              <w:rPr>
                <w:b/>
                <w:lang w:val="nl-NL"/>
              </w:rPr>
              <w:t>Niet in de verpakking meegeleverd:</w:t>
            </w:r>
          </w:p>
          <w:p w14:paraId="48BB18E6" w14:textId="77777777" w:rsidR="00244A56" w:rsidRPr="00B24465" w:rsidRDefault="00244A56" w:rsidP="00E30B6A">
            <w:pPr>
              <w:pStyle w:val="Bullet-2"/>
              <w:widowControl w:val="0"/>
              <w:rPr>
                <w:lang w:val="nl-NL"/>
              </w:rPr>
            </w:pPr>
            <w:r w:rsidRPr="00B24465">
              <w:rPr>
                <w:lang w:val="nl-NL"/>
              </w:rPr>
              <w:t>Watten of gaas</w:t>
            </w:r>
          </w:p>
          <w:p w14:paraId="4CB716E1" w14:textId="77777777" w:rsidR="00244A56" w:rsidRPr="00B24465" w:rsidRDefault="00244A56" w:rsidP="00E30B6A">
            <w:pPr>
              <w:pStyle w:val="Bullet-2"/>
              <w:widowControl w:val="0"/>
              <w:rPr>
                <w:lang w:val="nl-NL"/>
              </w:rPr>
            </w:pPr>
            <w:r w:rsidRPr="00B24465">
              <w:rPr>
                <w:lang w:val="nl-NL"/>
              </w:rPr>
              <w:t>Pleister</w:t>
            </w:r>
          </w:p>
          <w:p w14:paraId="26F5A216" w14:textId="77777777" w:rsidR="00244A56" w:rsidRPr="00B24465" w:rsidRDefault="00244A56" w:rsidP="00E30B6A">
            <w:pPr>
              <w:pStyle w:val="Bullet-2"/>
              <w:widowControl w:val="0"/>
              <w:rPr>
                <w:lang w:val="nl-NL"/>
              </w:rPr>
            </w:pPr>
            <w:r w:rsidRPr="00B24465">
              <w:rPr>
                <w:lang w:val="nl-NL"/>
              </w:rPr>
              <w:t>Afvalcontainer voor scherpe voorwerpen</w:t>
            </w:r>
          </w:p>
          <w:p w14:paraId="3857F27F" w14:textId="77777777" w:rsidR="00244A56" w:rsidRPr="00B24465" w:rsidRDefault="00244A56" w:rsidP="00E30B6A">
            <w:pPr>
              <w:widowControl w:val="0"/>
              <w:rPr>
                <w:lang w:val="nl-NL"/>
              </w:rPr>
            </w:pPr>
          </w:p>
        </w:tc>
      </w:tr>
      <w:tr w:rsidR="00244A56" w:rsidRPr="00B24465" w14:paraId="6C1B4DA1" w14:textId="77777777" w:rsidTr="00E30B6A">
        <w:trPr>
          <w:cantSplit/>
          <w:trHeight w:val="4231"/>
        </w:trPr>
        <w:tc>
          <w:tcPr>
            <w:tcW w:w="3534" w:type="dxa"/>
            <w:tcBorders>
              <w:bottom w:val="single" w:sz="8" w:space="0" w:color="auto"/>
              <w:right w:val="nil"/>
            </w:tcBorders>
          </w:tcPr>
          <w:p w14:paraId="66C20B92" w14:textId="34313020" w:rsidR="00244A56" w:rsidRPr="00B24465" w:rsidRDefault="007C049F" w:rsidP="00E30B6A">
            <w:pPr>
              <w:widowControl w:val="0"/>
              <w:rPr>
                <w:lang w:val="nl-NL"/>
              </w:rPr>
            </w:pPr>
            <w:r w:rsidRPr="00B24465">
              <w:rPr>
                <w:noProof/>
                <w:lang w:val="en-US" w:eastAsia="ko-KR"/>
              </w:rPr>
              <mc:AlternateContent>
                <mc:Choice Requires="wpc">
                  <w:drawing>
                    <wp:inline distT="0" distB="0" distL="0" distR="0" wp14:anchorId="5CBF835E" wp14:editId="3BD1F2EE">
                      <wp:extent cx="1958196" cy="2484407"/>
                      <wp:effectExtent l="0" t="0" r="4445" b="0"/>
                      <wp:docPr id="97" name="Canvas 6"/>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95" name="Picture 20" descr="A picture containing text&#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57705" cy="2449902"/>
                                </a:xfrm>
                                <a:prstGeom prst="rect">
                                  <a:avLst/>
                                </a:prstGeom>
                                <a:noFill/>
                                <a:extLst>
                                  <a:ext uri="{909E8E84-426E-40DD-AFC4-6F175D3DCCD1}">
                                    <a14:hiddenFill xmlns:a14="http://schemas.microsoft.com/office/drawing/2010/main">
                                      <a:solidFill>
                                        <a:srgbClr val="FFFFFF"/>
                                      </a:solidFill>
                                    </a14:hiddenFill>
                                  </a:ext>
                                </a:extLst>
                              </pic:spPr>
                            </pic:pic>
                            <wps:wsp>
                              <wps:cNvPr id="96" name="Text Box 15"/>
                              <wps:cNvSpPr txBox="1">
                                <a:spLocks noChangeArrowheads="1"/>
                              </wps:cNvSpPr>
                              <wps:spPr bwMode="auto">
                                <a:xfrm>
                                  <a:off x="915911" y="1273446"/>
                                  <a:ext cx="82804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0183AB1" w14:textId="77777777" w:rsidR="00A34AD9" w:rsidRPr="00157A1E" w:rsidRDefault="00A34AD9" w:rsidP="00244A56">
                                    <w:pPr>
                                      <w:pStyle w:val="Call-Out"/>
                                      <w:rPr>
                                        <w:sz w:val="13"/>
                                        <w:szCs w:val="13"/>
                                      </w:rPr>
                                    </w:pPr>
                                    <w:r w:rsidRPr="00157A1E">
                                      <w:rPr>
                                        <w:b/>
                                        <w:sz w:val="13"/>
                                        <w:szCs w:val="13"/>
                                        <w:lang w:val="nl"/>
                                      </w:rPr>
                                      <w:t>EXP:</w:t>
                                    </w:r>
                                    <w:r w:rsidRPr="00157A1E">
                                      <w:rPr>
                                        <w:sz w:val="13"/>
                                        <w:szCs w:val="13"/>
                                        <w:lang w:val="nl"/>
                                      </w:rPr>
                                      <w:t xml:space="preserve"> MAAND JAAR</w:t>
                                    </w:r>
                                  </w:p>
                                </w:txbxContent>
                              </wps:txbx>
                              <wps:bodyPr rot="0" vert="horz" wrap="square" lIns="0" tIns="0" rIns="0" bIns="0" anchor="t" anchorCtr="0" upright="1">
                                <a:spAutoFit/>
                              </wps:bodyPr>
                            </wps:wsp>
                          </wpc:wpc>
                        </a:graphicData>
                      </a:graphic>
                    </wp:inline>
                  </w:drawing>
                </mc:Choice>
                <mc:Fallback>
                  <w:pict>
                    <v:group w14:anchorId="5CBF835E" id="Canvas 6" o:spid="_x0000_s1037" editas="canvas" style="width:154.2pt;height:195.6pt;mso-position-horizontal-relative:char;mso-position-vertical-relative:line" coordsize="19577,248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">
                      <v:shape id="_x0000_s1038" type="#_x0000_t75" style="position:absolute;width:19577;height:24841;visibility:visible;mso-wrap-style:square" filled="t">
                        <v:fill o:detectmouseclick="t"/>
                        <v:path o:connecttype="none"/>
                      </v:shape>
                      <v:shape id="Picture 20" o:spid="_x0000_s1039" type="#_x0000_t75" alt="A picture containing text&#10;&#10;Description automatically generated" style="position:absolute;width:19577;height:24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">
                        <v:imagedata r:id="rId31" o:title="A picture containing text&#10;&#10;Description automatically generated"/>
                      </v:shape>
                      <v:shape id="Text Box 15" o:spid="_x0000_s1040" type="#_x0000_t202" style="position:absolute;left:9159;top:12734;width:8280;height: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" filled="f" stroked="f" strokeweight=".5pt">
                        <v:textbox style="mso-fit-shape-to-text:t" inset="0,0,0,0">
                          <w:txbxContent>
                            <w:p w14:paraId="00183AB1" w14:textId="77777777" w:rsidR="00A34AD9" w:rsidRPr="00157A1E" w:rsidRDefault="00A34AD9" w:rsidP="00244A56">
                              <w:pPr>
                                <w:pStyle w:val="Call-Out"/>
                                <w:rPr>
                                  <w:sz w:val="13"/>
                                  <w:szCs w:val="13"/>
                                </w:rPr>
                              </w:pPr>
                              <w:r w:rsidRPr="00157A1E">
                                <w:rPr>
                                  <w:b/>
                                  <w:sz w:val="13"/>
                                  <w:szCs w:val="13"/>
                                  <w:lang w:val="nl"/>
                                </w:rPr>
                                <w:t>EXP:</w:t>
                              </w:r>
                              <w:r w:rsidRPr="00157A1E">
                                <w:rPr>
                                  <w:sz w:val="13"/>
                                  <w:szCs w:val="13"/>
                                  <w:lang w:val="nl"/>
                                </w:rPr>
                                <w:t xml:space="preserve"> </w:t>
                              </w:r>
                              <w:r w:rsidRPr="00157A1E">
                                <w:rPr>
                                  <w:sz w:val="13"/>
                                  <w:szCs w:val="13"/>
                                  <w:lang w:val="nl"/>
                                </w:rPr>
                                <w:t>MAAND JAAR</w:t>
                              </w:r>
                            </w:p>
                          </w:txbxContent>
                        </v:textbox>
                      </v:shape>
                      <w10:anchorlock/>
                    </v:group>
                  </w:pict>
                </mc:Fallback>
              </mc:AlternateContent>
            </w:r>
          </w:p>
          <w:p w14:paraId="3D42DEAB" w14:textId="71060400" w:rsidR="00244A56" w:rsidRPr="00B24465" w:rsidRDefault="003F6072" w:rsidP="00E30B6A">
            <w:pPr>
              <w:pStyle w:val="Figure"/>
              <w:keepLines w:val="0"/>
              <w:widowControl w:val="0"/>
              <w:rPr>
                <w:lang w:val="nl-NL"/>
              </w:rPr>
            </w:pPr>
            <w:r w:rsidRPr="00B24465">
              <w:rPr>
                <w:lang w:val="nl-NL"/>
              </w:rPr>
              <w:t xml:space="preserve">   </w:t>
            </w:r>
            <w:r w:rsidR="00CB1FD3" w:rsidRPr="00B24465">
              <w:rPr>
                <w:lang w:val="nl-NL"/>
              </w:rPr>
              <w:t>Figuur</w:t>
            </w:r>
            <w:r w:rsidR="00244A56" w:rsidRPr="00B24465">
              <w:rPr>
                <w:lang w:val="nl-NL"/>
              </w:rPr>
              <w:t xml:space="preserve"> B</w:t>
            </w:r>
          </w:p>
        </w:tc>
        <w:tc>
          <w:tcPr>
            <w:tcW w:w="5528" w:type="dxa"/>
            <w:gridSpan w:val="7"/>
            <w:tcBorders>
              <w:left w:val="nil"/>
              <w:bottom w:val="single" w:sz="8" w:space="0" w:color="auto"/>
            </w:tcBorders>
          </w:tcPr>
          <w:p w14:paraId="49651EE9" w14:textId="77777777" w:rsidR="00244A56" w:rsidRPr="00B24465" w:rsidRDefault="00244A56" w:rsidP="00E30B6A">
            <w:pPr>
              <w:pStyle w:val="NormalHanging"/>
              <w:widowControl w:val="0"/>
              <w:rPr>
                <w:b/>
                <w:lang w:val="nl-NL"/>
              </w:rPr>
            </w:pPr>
            <w:r w:rsidRPr="00B24465">
              <w:rPr>
                <w:b/>
                <w:lang w:val="nl-NL"/>
              </w:rPr>
              <w:t>2.</w:t>
            </w:r>
            <w:r w:rsidRPr="00B24465">
              <w:rPr>
                <w:b/>
                <w:lang w:val="nl-NL"/>
              </w:rPr>
              <w:tab/>
              <w:t>Inspecteer de voorgevulde spuit</w:t>
            </w:r>
          </w:p>
          <w:p w14:paraId="475FB3D9" w14:textId="77777777" w:rsidR="00244A56" w:rsidRPr="00B24465" w:rsidRDefault="00244A56" w:rsidP="00E30B6A">
            <w:pPr>
              <w:widowControl w:val="0"/>
              <w:rPr>
                <w:lang w:val="nl-NL"/>
              </w:rPr>
            </w:pPr>
          </w:p>
          <w:p w14:paraId="3D83788E" w14:textId="340E5075" w:rsidR="00244A56" w:rsidRPr="00B24465" w:rsidRDefault="00244A56" w:rsidP="00E30B6A">
            <w:pPr>
              <w:pStyle w:val="NormalHanging"/>
              <w:widowControl w:val="0"/>
              <w:rPr>
                <w:lang w:val="nl-NL"/>
              </w:rPr>
            </w:pPr>
            <w:r w:rsidRPr="00B24465">
              <w:rPr>
                <w:b/>
                <w:lang w:val="nl-NL"/>
              </w:rPr>
              <w:t>a.</w:t>
            </w:r>
            <w:r w:rsidRPr="00B24465">
              <w:rPr>
                <w:lang w:val="nl-NL"/>
              </w:rPr>
              <w:tab/>
              <w:t xml:space="preserve">Controleer of u het juiste geneesmiddel (Yuflyma) en de juiste dosis </w:t>
            </w:r>
            <w:r w:rsidR="00BC1639" w:rsidRPr="00B24465">
              <w:rPr>
                <w:lang w:val="nl-NL"/>
              </w:rPr>
              <w:t>heeft</w:t>
            </w:r>
            <w:r w:rsidRPr="00B24465">
              <w:rPr>
                <w:lang w:val="nl-NL"/>
              </w:rPr>
              <w:t>.</w:t>
            </w:r>
          </w:p>
          <w:p w14:paraId="77B4A890" w14:textId="77777777" w:rsidR="00244A56" w:rsidRPr="00B24465" w:rsidRDefault="00244A56" w:rsidP="00E30B6A">
            <w:pPr>
              <w:pStyle w:val="NormalHanging"/>
              <w:widowControl w:val="0"/>
              <w:rPr>
                <w:lang w:val="nl-NL"/>
              </w:rPr>
            </w:pPr>
            <w:r w:rsidRPr="00B24465">
              <w:rPr>
                <w:b/>
                <w:lang w:val="nl-NL"/>
              </w:rPr>
              <w:t>b.</w:t>
            </w:r>
            <w:r w:rsidRPr="00B24465">
              <w:rPr>
                <w:lang w:val="nl-NL"/>
              </w:rPr>
              <w:tab/>
              <w:t>Bekijk de voorgevulde spuit en controleer of deze niet gebarsten of beschadigd is.</w:t>
            </w:r>
          </w:p>
          <w:p w14:paraId="68B3995E" w14:textId="77777777" w:rsidR="00244A56" w:rsidRPr="00B24465" w:rsidRDefault="00244A56" w:rsidP="00E30B6A">
            <w:pPr>
              <w:pStyle w:val="NormalHanging"/>
              <w:widowControl w:val="0"/>
              <w:rPr>
                <w:lang w:val="nl-NL"/>
              </w:rPr>
            </w:pPr>
            <w:r w:rsidRPr="00B24465">
              <w:rPr>
                <w:b/>
                <w:lang w:val="nl-NL"/>
              </w:rPr>
              <w:t>c.</w:t>
            </w:r>
            <w:r w:rsidRPr="00B24465">
              <w:rPr>
                <w:lang w:val="nl-NL"/>
              </w:rPr>
              <w:tab/>
              <w:t>Controleer de uiterste gebruiksdatum op het etiket van de voorgevulde spuit.</w:t>
            </w:r>
          </w:p>
          <w:p w14:paraId="4D0F8B22" w14:textId="77777777" w:rsidR="00244A56" w:rsidRPr="00B24465" w:rsidRDefault="00244A56" w:rsidP="00E30B6A">
            <w:pPr>
              <w:widowControl w:val="0"/>
              <w:rPr>
                <w:lang w:val="nl-NL"/>
              </w:rPr>
            </w:pPr>
          </w:p>
          <w:p w14:paraId="685964FA" w14:textId="77777777" w:rsidR="00244A56" w:rsidRPr="00B24465" w:rsidRDefault="00244A56" w:rsidP="00E30B6A">
            <w:pPr>
              <w:widowControl w:val="0"/>
              <w:rPr>
                <w:lang w:val="nl-NL"/>
              </w:rPr>
            </w:pPr>
            <w:r w:rsidRPr="00B24465">
              <w:rPr>
                <w:lang w:val="nl-NL"/>
              </w:rPr>
              <w:t xml:space="preserve">Gebruik de voorgevulde spuit </w:t>
            </w:r>
            <w:r w:rsidRPr="00B24465">
              <w:rPr>
                <w:b/>
                <w:lang w:val="nl-NL"/>
              </w:rPr>
              <w:t>niet</w:t>
            </w:r>
            <w:r w:rsidRPr="00B24465">
              <w:rPr>
                <w:lang w:val="nl-NL"/>
              </w:rPr>
              <w:t xml:space="preserve"> als:</w:t>
            </w:r>
          </w:p>
          <w:p w14:paraId="4883AB8D" w14:textId="77777777" w:rsidR="00244A56" w:rsidRPr="00B24465" w:rsidRDefault="00244A56" w:rsidP="00E30B6A">
            <w:pPr>
              <w:pStyle w:val="Bullet"/>
              <w:widowControl w:val="0"/>
              <w:rPr>
                <w:lang w:val="nl-NL"/>
              </w:rPr>
            </w:pPr>
            <w:r w:rsidRPr="00B24465">
              <w:rPr>
                <w:lang w:val="nl-NL"/>
              </w:rPr>
              <w:t>deze gebarsten of beschadigd is.</w:t>
            </w:r>
          </w:p>
          <w:p w14:paraId="7E592D2A" w14:textId="77777777" w:rsidR="00244A56" w:rsidRPr="00B24465" w:rsidRDefault="00244A56" w:rsidP="00E30B6A">
            <w:pPr>
              <w:pStyle w:val="Bullet"/>
              <w:widowControl w:val="0"/>
              <w:rPr>
                <w:lang w:val="nl-NL"/>
              </w:rPr>
            </w:pPr>
            <w:r w:rsidRPr="00B24465">
              <w:rPr>
                <w:lang w:val="nl-NL"/>
              </w:rPr>
              <w:t>de uiterste houdbaarheidsdatum verstreken is.</w:t>
            </w:r>
          </w:p>
          <w:p w14:paraId="3662E686" w14:textId="1CF50FE2" w:rsidR="00B53DD6" w:rsidRPr="00B24465" w:rsidRDefault="00B53DD6" w:rsidP="00E30B6A">
            <w:pPr>
              <w:pStyle w:val="Bullet"/>
              <w:widowControl w:val="0"/>
              <w:rPr>
                <w:lang w:val="nl-NL"/>
              </w:rPr>
            </w:pPr>
            <w:r w:rsidRPr="00B24465">
              <w:rPr>
                <w:lang w:val="nl-NL"/>
              </w:rPr>
              <w:t>hij op een hard oppervlak is gevallen.</w:t>
            </w:r>
          </w:p>
          <w:p w14:paraId="3E26A882" w14:textId="77777777" w:rsidR="00244A56" w:rsidRPr="00B24465" w:rsidRDefault="00244A56" w:rsidP="00E30B6A">
            <w:pPr>
              <w:pStyle w:val="NormalHanging"/>
              <w:widowControl w:val="0"/>
              <w:rPr>
                <w:rStyle w:val="a9"/>
                <w:lang w:val="nl-NL"/>
              </w:rPr>
            </w:pPr>
          </w:p>
        </w:tc>
      </w:tr>
      <w:tr w:rsidR="00244A56" w:rsidRPr="00B24465" w14:paraId="167A1D2D" w14:textId="77777777" w:rsidTr="00313E63">
        <w:trPr>
          <w:cantSplit/>
          <w:trHeight w:val="4193"/>
        </w:trPr>
        <w:tc>
          <w:tcPr>
            <w:tcW w:w="4267" w:type="dxa"/>
            <w:gridSpan w:val="4"/>
            <w:tcBorders>
              <w:right w:val="nil"/>
            </w:tcBorders>
          </w:tcPr>
          <w:p w14:paraId="728671E1" w14:textId="77777777" w:rsidR="00E30B6A" w:rsidRPr="00B24465" w:rsidRDefault="007C049F" w:rsidP="00E30B6A">
            <w:pPr>
              <w:pStyle w:val="Figure"/>
              <w:keepLines w:val="0"/>
              <w:widowControl w:val="0"/>
              <w:jc w:val="left"/>
              <w:rPr>
                <w:lang w:val="nl-NL"/>
              </w:rPr>
            </w:pPr>
            <w:r w:rsidRPr="00B24465">
              <w:rPr>
                <w:b w:val="0"/>
                <w:bCs w:val="0"/>
                <w:noProof/>
                <w:lang w:val="en-US" w:eastAsia="ko-KR"/>
              </w:rPr>
              <w:drawing>
                <wp:inline distT="0" distB="0" distL="0" distR="0" wp14:anchorId="3C057555" wp14:editId="1F03D8AE">
                  <wp:extent cx="2037066" cy="2458528"/>
                  <wp:effectExtent l="0" t="0" r="1905" b="0"/>
                  <wp:docPr id="9" name="그림 3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3964"/>
                          <pic:cNvPicPr>
                            <a:picLocks noChangeAspect="1" noChangeArrowheads="1"/>
                          </pic:cNvPicPr>
                        </pic:nvPicPr>
                        <pic:blipFill>
                          <a:blip r:embed="rId32">
                            <a:extLst>
                              <a:ext uri="{28A0092B-C50C-407E-A947-70E740481C1C}">
                                <a14:useLocalDpi xmlns:a14="http://schemas.microsoft.com/office/drawing/2010/main" val="0"/>
                              </a:ext>
                            </a:extLst>
                          </a:blip>
                          <a:srcRect l="-2" r="870"/>
                          <a:stretch>
                            <a:fillRect/>
                          </a:stretch>
                        </pic:blipFill>
                        <pic:spPr bwMode="auto">
                          <a:xfrm>
                            <a:off x="0" y="0"/>
                            <a:ext cx="2038722" cy="2460526"/>
                          </a:xfrm>
                          <a:prstGeom prst="rect">
                            <a:avLst/>
                          </a:prstGeom>
                          <a:noFill/>
                          <a:ln>
                            <a:noFill/>
                          </a:ln>
                        </pic:spPr>
                      </pic:pic>
                    </a:graphicData>
                  </a:graphic>
                </wp:inline>
              </w:drawing>
            </w:r>
          </w:p>
          <w:p w14:paraId="730BF6BE" w14:textId="19587B7F" w:rsidR="00244A56" w:rsidRPr="00B24465" w:rsidRDefault="00CB1FD3" w:rsidP="00313E63">
            <w:pPr>
              <w:pStyle w:val="Figure"/>
              <w:keepLines w:val="0"/>
              <w:widowControl w:val="0"/>
              <w:ind w:firstLineChars="550" w:firstLine="1215"/>
              <w:jc w:val="left"/>
              <w:rPr>
                <w:lang w:val="nl-NL"/>
              </w:rPr>
            </w:pPr>
            <w:r w:rsidRPr="00B24465">
              <w:rPr>
                <w:lang w:val="nl-NL"/>
              </w:rPr>
              <w:t>Figuur</w:t>
            </w:r>
            <w:r w:rsidR="00244A56" w:rsidRPr="00B24465">
              <w:rPr>
                <w:lang w:val="nl-NL"/>
              </w:rPr>
              <w:t xml:space="preserve"> C</w:t>
            </w:r>
          </w:p>
        </w:tc>
        <w:tc>
          <w:tcPr>
            <w:tcW w:w="4795" w:type="dxa"/>
            <w:gridSpan w:val="4"/>
            <w:tcBorders>
              <w:left w:val="nil"/>
            </w:tcBorders>
          </w:tcPr>
          <w:p w14:paraId="2D05CB3D" w14:textId="77777777" w:rsidR="00244A56" w:rsidRPr="00B24465" w:rsidRDefault="00244A56" w:rsidP="00E30B6A">
            <w:pPr>
              <w:pStyle w:val="NormalHanging"/>
              <w:widowControl w:val="0"/>
              <w:rPr>
                <w:b/>
                <w:lang w:val="nl-NL"/>
              </w:rPr>
            </w:pPr>
            <w:r w:rsidRPr="00B24465">
              <w:rPr>
                <w:b/>
                <w:lang w:val="nl-NL"/>
              </w:rPr>
              <w:t>3.</w:t>
            </w:r>
            <w:r w:rsidRPr="00B24465">
              <w:rPr>
                <w:b/>
                <w:lang w:val="nl-NL"/>
              </w:rPr>
              <w:tab/>
              <w:t>Inspecteer het geneesmiddel</w:t>
            </w:r>
          </w:p>
          <w:p w14:paraId="5252B282" w14:textId="77777777" w:rsidR="00244A56" w:rsidRPr="00B24465" w:rsidRDefault="00244A56" w:rsidP="00E30B6A">
            <w:pPr>
              <w:widowControl w:val="0"/>
              <w:rPr>
                <w:lang w:val="nl-NL"/>
              </w:rPr>
            </w:pPr>
          </w:p>
          <w:p w14:paraId="49970CC7" w14:textId="77777777" w:rsidR="00244A56" w:rsidRPr="00B24465" w:rsidRDefault="00244A56" w:rsidP="00E30B6A">
            <w:pPr>
              <w:pStyle w:val="NormalHanging"/>
              <w:widowControl w:val="0"/>
              <w:rPr>
                <w:lang w:val="nl-NL"/>
              </w:rPr>
            </w:pPr>
            <w:r w:rsidRPr="00B24465">
              <w:rPr>
                <w:b/>
                <w:lang w:val="nl-NL"/>
              </w:rPr>
              <w:t>a.</w:t>
            </w:r>
            <w:r w:rsidRPr="00B24465">
              <w:rPr>
                <w:lang w:val="nl-NL"/>
              </w:rPr>
              <w:tab/>
              <w:t>Bekijk het geneesmiddel en controleer of de vloeistof helder en kleurloos tot lichtbruin is en of er geen deeltjes zichtbaar zijn.</w:t>
            </w:r>
          </w:p>
          <w:p w14:paraId="42D2092E" w14:textId="77777777" w:rsidR="00244A56" w:rsidRPr="00B24465" w:rsidRDefault="00244A56" w:rsidP="00E30B6A">
            <w:pPr>
              <w:widowControl w:val="0"/>
              <w:rPr>
                <w:lang w:val="nl-NL"/>
              </w:rPr>
            </w:pPr>
          </w:p>
          <w:p w14:paraId="0EB71037" w14:textId="77777777" w:rsidR="00244A56" w:rsidRPr="00B24465" w:rsidRDefault="00244A56" w:rsidP="00E30B6A">
            <w:pPr>
              <w:pStyle w:val="Bullet"/>
              <w:widowControl w:val="0"/>
              <w:rPr>
                <w:lang w:val="nl-NL"/>
              </w:rPr>
            </w:pPr>
            <w:r w:rsidRPr="00B24465">
              <w:rPr>
                <w:lang w:val="nl-NL"/>
              </w:rPr>
              <w:t>Gebruik</w:t>
            </w:r>
            <w:r w:rsidRPr="00B24465">
              <w:rPr>
                <w:b/>
                <w:lang w:val="nl-NL"/>
              </w:rPr>
              <w:t xml:space="preserve"> </w:t>
            </w:r>
            <w:r w:rsidRPr="00B24465">
              <w:rPr>
                <w:lang w:val="nl-NL"/>
              </w:rPr>
              <w:t xml:space="preserve">de voorgevulde spuit </w:t>
            </w:r>
            <w:r w:rsidRPr="00B24465">
              <w:rPr>
                <w:b/>
                <w:lang w:val="nl-NL"/>
              </w:rPr>
              <w:t>niet</w:t>
            </w:r>
            <w:r w:rsidRPr="00B24465">
              <w:rPr>
                <w:lang w:val="nl-NL"/>
              </w:rPr>
              <w:t xml:space="preserve"> als de vloeistof verkleurd is (geel of donkerbruin), troebel is of deeltjes bevat.</w:t>
            </w:r>
          </w:p>
          <w:p w14:paraId="1FF5D40A" w14:textId="77777777" w:rsidR="00244A56" w:rsidRPr="00B24465" w:rsidRDefault="00244A56" w:rsidP="00E30B6A">
            <w:pPr>
              <w:widowControl w:val="0"/>
              <w:rPr>
                <w:lang w:val="nl-NL"/>
              </w:rPr>
            </w:pPr>
          </w:p>
          <w:p w14:paraId="34D4571B" w14:textId="77777777" w:rsidR="00244A56" w:rsidRPr="00B24465" w:rsidRDefault="00244A56" w:rsidP="00E30B6A">
            <w:pPr>
              <w:pStyle w:val="Bullet"/>
              <w:widowControl w:val="0"/>
              <w:rPr>
                <w:lang w:val="nl-NL"/>
              </w:rPr>
            </w:pPr>
            <w:r w:rsidRPr="00B24465">
              <w:rPr>
                <w:lang w:val="nl-NL"/>
              </w:rPr>
              <w:t>Er kunnen belletjes in de vloeistof aanwezig zijn. Dit is normaal.</w:t>
            </w:r>
          </w:p>
          <w:p w14:paraId="511E679F" w14:textId="77777777" w:rsidR="00244A56" w:rsidRPr="00B24465" w:rsidRDefault="00244A56" w:rsidP="00E30B6A">
            <w:pPr>
              <w:pStyle w:val="NormalHanging"/>
              <w:widowControl w:val="0"/>
              <w:rPr>
                <w:rStyle w:val="a9"/>
                <w:lang w:val="nl-NL"/>
              </w:rPr>
            </w:pPr>
          </w:p>
        </w:tc>
      </w:tr>
      <w:tr w:rsidR="00244A56" w:rsidRPr="00B24465" w14:paraId="0121D114" w14:textId="77777777" w:rsidTr="00E30B6A">
        <w:trPr>
          <w:cantSplit/>
        </w:trPr>
        <w:tc>
          <w:tcPr>
            <w:tcW w:w="4088" w:type="dxa"/>
            <w:gridSpan w:val="3"/>
            <w:tcBorders>
              <w:right w:val="nil"/>
            </w:tcBorders>
          </w:tcPr>
          <w:p w14:paraId="65BDF5BA" w14:textId="66A244FB" w:rsidR="00244A56" w:rsidRPr="00B24465" w:rsidRDefault="007C049F" w:rsidP="009054BE">
            <w:pPr>
              <w:rPr>
                <w:lang w:val="nl-NL"/>
              </w:rPr>
            </w:pPr>
            <w:r w:rsidRPr="00B24465">
              <w:rPr>
                <w:noProof/>
                <w:lang w:val="en-US" w:eastAsia="ko-KR"/>
              </w:rPr>
              <mc:AlternateContent>
                <mc:Choice Requires="wpc">
                  <w:drawing>
                    <wp:inline distT="0" distB="0" distL="0" distR="0" wp14:anchorId="2A0F8D7A" wp14:editId="715BB7AC">
                      <wp:extent cx="2169160" cy="2609850"/>
                      <wp:effectExtent l="0" t="0" r="2540" b="0"/>
                      <wp:docPr id="94" name="Canvas 8"/>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92" name="Picture 27" descr="A picture containing clock&#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33659" cy="2609850"/>
                                </a:xfrm>
                                <a:prstGeom prst="rect">
                                  <a:avLst/>
                                </a:prstGeom>
                                <a:noFill/>
                                <a:extLst>
                                  <a:ext uri="{909E8E84-426E-40DD-AFC4-6F175D3DCCD1}">
                                    <a14:hiddenFill xmlns:a14="http://schemas.microsoft.com/office/drawing/2010/main">
                                      <a:solidFill>
                                        <a:srgbClr val="FFFFFF"/>
                                      </a:solidFill>
                                    </a14:hiddenFill>
                                  </a:ext>
                                </a:extLst>
                              </pic:spPr>
                            </pic:pic>
                            <wps:wsp>
                              <wps:cNvPr id="93" name="Text Box 16"/>
                              <wps:cNvSpPr txBox="1">
                                <a:spLocks noChangeArrowheads="1"/>
                              </wps:cNvSpPr>
                              <wps:spPr bwMode="auto">
                                <a:xfrm>
                                  <a:off x="1149332" y="442508"/>
                                  <a:ext cx="878224" cy="321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783F9CA" w14:textId="589B2C64" w:rsidR="00A34AD9" w:rsidRPr="00244A56" w:rsidRDefault="00A34AD9" w:rsidP="00244A56">
                                    <w:pPr>
                                      <w:jc w:val="center"/>
                                      <w:rPr>
                                        <w:b/>
                                      </w:rPr>
                                    </w:pPr>
                                    <w:r>
                                      <w:rPr>
                                        <w:b/>
                                        <w:lang w:val="nl"/>
                                      </w:rPr>
                                      <w:t>15 – 30</w:t>
                                    </w:r>
                                    <w:r>
                                      <w:rPr>
                                        <w:b/>
                                        <w:lang w:val="nl"/>
                                      </w:rPr>
                                      <w:br/>
                                      <w:t>minuten</w:t>
                                    </w:r>
                                  </w:p>
                                </w:txbxContent>
                              </wps:txbx>
                              <wps:bodyPr rot="0" vert="horz" wrap="square" lIns="0" tIns="0" rIns="0" bIns="0" anchor="t" anchorCtr="0" upright="1">
                                <a:spAutoFit/>
                              </wps:bodyPr>
                            </wps:wsp>
                          </wpc:wpc>
                        </a:graphicData>
                      </a:graphic>
                    </wp:inline>
                  </w:drawing>
                </mc:Choice>
                <mc:Fallback>
                  <w:pict>
                    <v:group w14:anchorId="2A0F8D7A" id="Canvas 8" o:spid="_x0000_s1041" editas="canvas" style="width:170.8pt;height:205.5pt;mso-position-horizontal-relative:char;mso-position-vertical-relative:line" coordsize="21691,260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">
                      <v:shape id="_x0000_s1042" type="#_x0000_t75" style="position:absolute;width:21691;height:26098;visibility:visible;mso-wrap-style:square" filled="t">
                        <v:fill o:detectmouseclick="t"/>
                        <v:path o:connecttype="none"/>
                      </v:shape>
                      <v:shape id="Picture 27" o:spid="_x0000_s1043" type="#_x0000_t75" alt="A picture containing clock&#10;&#10;Description automatically generated" style="position:absolute;width:21336;height:26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">
                        <v:imagedata r:id="rId34" o:title="A picture containing clock&#10;&#10;Description automatically generated"/>
                      </v:shape>
                      <v:shape id="Text Box 16" o:spid="_x0000_s1044" type="#_x0000_t202" style="position:absolute;left:11493;top:4425;width:8782;height:3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" filled="f" stroked="f" strokeweight=".5pt">
                        <v:textbox style="mso-fit-shape-to-text:t" inset="0,0,0,0">
                          <w:txbxContent>
                            <w:p w14:paraId="0783F9CA" w14:textId="589B2C64" w:rsidR="00A34AD9" w:rsidRPr="00244A56" w:rsidRDefault="00A34AD9" w:rsidP="00244A56">
                              <w:pPr>
                                <w:jc w:val="center"/>
                                <w:rPr>
                                  <w:b/>
                                </w:rPr>
                              </w:pPr>
                              <w:r>
                                <w:rPr>
                                  <w:b/>
                                  <w:lang w:val="nl"/>
                                </w:rPr>
                                <w:t xml:space="preserve">15 – </w:t>
                              </w:r>
                              <w:r>
                                <w:rPr>
                                  <w:b/>
                                  <w:lang w:val="nl"/>
                                </w:rPr>
                                <w:t>30</w:t>
                              </w:r>
                              <w:r>
                                <w:rPr>
                                  <w:b/>
                                  <w:lang w:val="nl"/>
                                </w:rPr>
                                <w:br/>
                                <w:t>minuten</w:t>
                              </w:r>
                            </w:p>
                          </w:txbxContent>
                        </v:textbox>
                      </v:shape>
                      <w10:anchorlock/>
                    </v:group>
                  </w:pict>
                </mc:Fallback>
              </mc:AlternateContent>
            </w:r>
          </w:p>
          <w:p w14:paraId="4388CB1E" w14:textId="61F80F76" w:rsidR="00244A56" w:rsidRPr="00B24465" w:rsidRDefault="003F6072" w:rsidP="009054BE">
            <w:pPr>
              <w:pStyle w:val="Figure"/>
              <w:rPr>
                <w:lang w:val="nl-NL"/>
              </w:rPr>
            </w:pPr>
            <w:r w:rsidRPr="00B24465">
              <w:rPr>
                <w:lang w:val="nl-NL"/>
              </w:rPr>
              <w:t xml:space="preserve"> </w:t>
            </w:r>
            <w:r w:rsidR="00CB1FD3" w:rsidRPr="00B24465">
              <w:rPr>
                <w:lang w:val="nl-NL"/>
              </w:rPr>
              <w:t>Figuur</w:t>
            </w:r>
            <w:r w:rsidR="00244A56" w:rsidRPr="00B24465">
              <w:rPr>
                <w:lang w:val="nl-NL"/>
              </w:rPr>
              <w:t xml:space="preserve"> D</w:t>
            </w:r>
          </w:p>
        </w:tc>
        <w:tc>
          <w:tcPr>
            <w:tcW w:w="4974" w:type="dxa"/>
            <w:gridSpan w:val="5"/>
            <w:tcBorders>
              <w:left w:val="nil"/>
            </w:tcBorders>
          </w:tcPr>
          <w:p w14:paraId="71E522F9" w14:textId="77777777" w:rsidR="00244A56" w:rsidRPr="00B24465" w:rsidRDefault="00244A56" w:rsidP="009054BE">
            <w:pPr>
              <w:pStyle w:val="HeadingStrong"/>
              <w:rPr>
                <w:lang w:val="nl-NL"/>
              </w:rPr>
            </w:pPr>
            <w:r w:rsidRPr="00B24465">
              <w:rPr>
                <w:lang w:val="nl-NL"/>
              </w:rPr>
              <w:t>4.</w:t>
            </w:r>
            <w:r w:rsidRPr="00B24465">
              <w:rPr>
                <w:lang w:val="nl-NL"/>
              </w:rPr>
              <w:tab/>
              <w:t>Wacht 15 tot 30 minuten</w:t>
            </w:r>
          </w:p>
          <w:p w14:paraId="7E7BABEE" w14:textId="77777777" w:rsidR="00244A56" w:rsidRPr="00B24465" w:rsidRDefault="00244A56" w:rsidP="009054BE">
            <w:pPr>
              <w:rPr>
                <w:lang w:val="nl-NL"/>
              </w:rPr>
            </w:pPr>
          </w:p>
          <w:p w14:paraId="697FC4DE" w14:textId="77777777" w:rsidR="00244A56" w:rsidRPr="00B24465" w:rsidRDefault="00244A56" w:rsidP="009054BE">
            <w:pPr>
              <w:pStyle w:val="NormalHanging"/>
              <w:rPr>
                <w:lang w:val="nl-NL"/>
              </w:rPr>
            </w:pPr>
            <w:r w:rsidRPr="00B24465">
              <w:rPr>
                <w:b/>
                <w:lang w:val="nl-NL"/>
              </w:rPr>
              <w:t>a.</w:t>
            </w:r>
            <w:r w:rsidRPr="00B24465">
              <w:rPr>
                <w:lang w:val="nl-NL"/>
              </w:rPr>
              <w:tab/>
              <w:t>Laat de voorgevulde spuit 15 tot 30 minuten op kamertemperatuur komen.</w:t>
            </w:r>
          </w:p>
          <w:p w14:paraId="65B058C8" w14:textId="77777777" w:rsidR="00244A56" w:rsidRPr="00B24465" w:rsidRDefault="00244A56" w:rsidP="009054BE">
            <w:pPr>
              <w:rPr>
                <w:lang w:val="nl-NL"/>
              </w:rPr>
            </w:pPr>
          </w:p>
          <w:p w14:paraId="394ACC38" w14:textId="77777777" w:rsidR="00244A56" w:rsidRPr="00B24465" w:rsidRDefault="00244A56" w:rsidP="009054BE">
            <w:pPr>
              <w:pStyle w:val="Bullet"/>
              <w:rPr>
                <w:lang w:val="nl-NL"/>
              </w:rPr>
            </w:pPr>
            <w:r w:rsidRPr="00B24465">
              <w:rPr>
                <w:b/>
                <w:lang w:val="nl-NL"/>
              </w:rPr>
              <w:t>Verwarm</w:t>
            </w:r>
            <w:r w:rsidRPr="00B24465">
              <w:rPr>
                <w:lang w:val="nl-NL"/>
              </w:rPr>
              <w:t xml:space="preserve"> de voorgevulde spuit </w:t>
            </w:r>
            <w:r w:rsidRPr="00B24465">
              <w:rPr>
                <w:b/>
                <w:lang w:val="nl-NL"/>
              </w:rPr>
              <w:t>niet</w:t>
            </w:r>
            <w:r w:rsidRPr="00B24465">
              <w:rPr>
                <w:lang w:val="nl-NL"/>
              </w:rPr>
              <w:t xml:space="preserve"> met een warmtebron zoals heet water of een magnetron.</w:t>
            </w:r>
          </w:p>
          <w:p w14:paraId="058958D7" w14:textId="77777777" w:rsidR="00244A56" w:rsidRPr="00B24465" w:rsidRDefault="00244A56" w:rsidP="009054BE">
            <w:pPr>
              <w:pStyle w:val="NormalHanging"/>
              <w:rPr>
                <w:rStyle w:val="a9"/>
                <w:lang w:val="nl-NL"/>
              </w:rPr>
            </w:pPr>
          </w:p>
        </w:tc>
      </w:tr>
      <w:tr w:rsidR="00244A56" w:rsidRPr="001C5919" w14:paraId="099ECF3D" w14:textId="77777777" w:rsidTr="00E30B6A">
        <w:trPr>
          <w:cantSplit/>
        </w:trPr>
        <w:tc>
          <w:tcPr>
            <w:tcW w:w="3814" w:type="dxa"/>
            <w:gridSpan w:val="2"/>
            <w:tcBorders>
              <w:right w:val="nil"/>
            </w:tcBorders>
          </w:tcPr>
          <w:p w14:paraId="095E9CBF" w14:textId="1E842DAB" w:rsidR="00244A56" w:rsidRPr="00B24465" w:rsidRDefault="007C049F" w:rsidP="009054BE">
            <w:pPr>
              <w:rPr>
                <w:lang w:val="nl-NL"/>
              </w:rPr>
            </w:pPr>
            <w:r w:rsidRPr="00B24465">
              <w:rPr>
                <w:noProof/>
                <w:lang w:val="en-US" w:eastAsia="ko-KR"/>
              </w:rPr>
              <mc:AlternateContent>
                <mc:Choice Requires="wpc">
                  <w:drawing>
                    <wp:inline distT="0" distB="0" distL="0" distR="0" wp14:anchorId="48BC52C7" wp14:editId="25356420">
                      <wp:extent cx="2320505" cy="3735237"/>
                      <wp:effectExtent l="0" t="0" r="3810" b="0"/>
                      <wp:docPr id="91" name="Canvas 18"/>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88" name="Picture 31" descr="A picture containing vector graphics&#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60120" cy="3735070"/>
                                </a:xfrm>
                                <a:prstGeom prst="rect">
                                  <a:avLst/>
                                </a:prstGeom>
                                <a:noFill/>
                                <a:extLst>
                                  <a:ext uri="{909E8E84-426E-40DD-AFC4-6F175D3DCCD1}">
                                    <a14:hiddenFill xmlns:a14="http://schemas.microsoft.com/office/drawing/2010/main">
                                      <a:solidFill>
                                        <a:srgbClr val="FFFFFF"/>
                                      </a:solidFill>
                                    </a14:hiddenFill>
                                  </a:ext>
                                </a:extLst>
                              </pic:spPr>
                            </pic:pic>
                            <wps:wsp>
                              <wps:cNvPr id="89" name="Text Box 16"/>
                              <wps:cNvSpPr txBox="1">
                                <a:spLocks noChangeArrowheads="1"/>
                              </wps:cNvSpPr>
                              <wps:spPr bwMode="auto">
                                <a:xfrm>
                                  <a:off x="720725" y="2760682"/>
                                  <a:ext cx="1259224" cy="146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56C9558" w14:textId="77777777" w:rsidR="00A34AD9" w:rsidRPr="008D12C1" w:rsidRDefault="00A34AD9" w:rsidP="00244A56">
                                    <w:pPr>
                                      <w:rPr>
                                        <w:b/>
                                        <w:sz w:val="20"/>
                                        <w:szCs w:val="20"/>
                                      </w:rPr>
                                    </w:pPr>
                                    <w:r w:rsidRPr="008D12C1">
                                      <w:rPr>
                                        <w:b/>
                                        <w:sz w:val="20"/>
                                        <w:szCs w:val="20"/>
                                        <w:lang w:val="nl"/>
                                      </w:rPr>
                                      <w:t>ALLEEN zorgverlener</w:t>
                                    </w:r>
                                  </w:p>
                                </w:txbxContent>
                              </wps:txbx>
                              <wps:bodyPr rot="0" vert="horz" wrap="square" lIns="0" tIns="0" rIns="0" bIns="0" anchor="t" anchorCtr="0" upright="1">
                                <a:spAutoFit/>
                              </wps:bodyPr>
                            </wps:wsp>
                            <wps:wsp>
                              <wps:cNvPr id="90" name="Text Box 16"/>
                              <wps:cNvSpPr txBox="1">
                                <a:spLocks noChangeArrowheads="1"/>
                              </wps:cNvSpPr>
                              <wps:spPr bwMode="auto">
                                <a:xfrm>
                                  <a:off x="720744" y="3134706"/>
                                  <a:ext cx="1259224" cy="292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B7AB371" w14:textId="77777777" w:rsidR="00A34AD9" w:rsidRPr="008D12C1" w:rsidRDefault="00A34AD9" w:rsidP="00244A56">
                                    <w:pPr>
                                      <w:rPr>
                                        <w:b/>
                                        <w:sz w:val="20"/>
                                        <w:szCs w:val="20"/>
                                      </w:rPr>
                                    </w:pPr>
                                    <w:r w:rsidRPr="008D12C1">
                                      <w:rPr>
                                        <w:b/>
                                        <w:sz w:val="20"/>
                                        <w:szCs w:val="20"/>
                                        <w:lang w:val="nl"/>
                                      </w:rPr>
                                      <w:t>Zelfinjectie en zorgverlener</w:t>
                                    </w:r>
                                  </w:p>
                                </w:txbxContent>
                              </wps:txbx>
                              <wps:bodyPr rot="0" vert="horz" wrap="square" lIns="0" tIns="0" rIns="0" bIns="0" anchor="t" anchorCtr="0" upright="1">
                                <a:spAutoFit/>
                              </wps:bodyPr>
                            </wps:wsp>
                          </wpc:wpc>
                        </a:graphicData>
                      </a:graphic>
                    </wp:inline>
                  </w:drawing>
                </mc:Choice>
                <mc:Fallback>
                  <w:pict>
                    <v:group w14:anchorId="48BC52C7" id="Canvas 18" o:spid="_x0000_s1045" editas="canvas" style="width:182.7pt;height:294.1pt;mso-position-horizontal-relative:char;mso-position-vertical-relative:line" coordsize="23202,37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">
                      <v:shape id="_x0000_s1046" type="#_x0000_t75" style="position:absolute;width:23202;height:37350;visibility:visible;mso-wrap-style:square" filled="t">
                        <v:fill o:detectmouseclick="t"/>
                        <v:path o:connecttype="none"/>
                      </v:shape>
                      <v:shape id="Picture 31" o:spid="_x0000_s1047" type="#_x0000_t75" alt="A picture containing vector graphics&#10;&#10;Description automatically generated" style="position:absolute;width:22601;height:37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">
                        <v:imagedata r:id="rId36" o:title="A picture containing vector graphics&#10;&#10;Description automatically generated"/>
                      </v:shape>
                      <v:shape id="Text Box 16" o:spid="_x0000_s1048" type="#_x0000_t202" style="position:absolute;left:7207;top:27606;width:12592;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" filled="f" stroked="f" strokeweight=".5pt">
                        <v:textbox style="mso-fit-shape-to-text:t" inset="0,0,0,0">
                          <w:txbxContent>
                            <w:p w14:paraId="756C9558" w14:textId="77777777" w:rsidR="00A34AD9" w:rsidRPr="008D12C1" w:rsidRDefault="00A34AD9" w:rsidP="00244A56">
                              <w:pPr>
                                <w:rPr>
                                  <w:b/>
                                  <w:sz w:val="20"/>
                                  <w:szCs w:val="20"/>
                                </w:rPr>
                              </w:pPr>
                              <w:r w:rsidRPr="008D12C1">
                                <w:rPr>
                                  <w:b/>
                                  <w:sz w:val="20"/>
                                  <w:szCs w:val="20"/>
                                  <w:lang w:val="nl"/>
                                </w:rPr>
                                <w:t xml:space="preserve">ALLEEN </w:t>
                              </w:r>
                              <w:r w:rsidRPr="008D12C1">
                                <w:rPr>
                                  <w:b/>
                                  <w:sz w:val="20"/>
                                  <w:szCs w:val="20"/>
                                  <w:lang w:val="nl"/>
                                </w:rPr>
                                <w:t>zorgverlener</w:t>
                              </w:r>
                            </w:p>
                          </w:txbxContent>
                        </v:textbox>
                      </v:shape>
                      <v:shape id="Text Box 16" o:spid="_x0000_s1049" type="#_x0000_t202" style="position:absolute;left:7207;top:31347;width:12592;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" filled="f" stroked="f" strokeweight=".5pt">
                        <v:textbox style="mso-fit-shape-to-text:t" inset="0,0,0,0">
                          <w:txbxContent>
                            <w:p w14:paraId="5B7AB371" w14:textId="77777777" w:rsidR="00A34AD9" w:rsidRPr="008D12C1" w:rsidRDefault="00A34AD9" w:rsidP="00244A56">
                              <w:pPr>
                                <w:rPr>
                                  <w:b/>
                                  <w:sz w:val="20"/>
                                  <w:szCs w:val="20"/>
                                </w:rPr>
                              </w:pPr>
                              <w:r w:rsidRPr="008D12C1">
                                <w:rPr>
                                  <w:b/>
                                  <w:sz w:val="20"/>
                                  <w:szCs w:val="20"/>
                                  <w:lang w:val="nl"/>
                                </w:rPr>
                                <w:t xml:space="preserve">Zelfinjectie </w:t>
                              </w:r>
                              <w:r w:rsidRPr="008D12C1">
                                <w:rPr>
                                  <w:b/>
                                  <w:sz w:val="20"/>
                                  <w:szCs w:val="20"/>
                                  <w:lang w:val="nl"/>
                                </w:rPr>
                                <w:t>en zorgverlener</w:t>
                              </w:r>
                            </w:p>
                          </w:txbxContent>
                        </v:textbox>
                      </v:shape>
                      <w10:anchorlock/>
                    </v:group>
                  </w:pict>
                </mc:Fallback>
              </mc:AlternateContent>
            </w:r>
          </w:p>
          <w:p w14:paraId="0DB012DF" w14:textId="4830BF39" w:rsidR="00244A56" w:rsidRPr="00B24465" w:rsidRDefault="00CB1FD3" w:rsidP="009054BE">
            <w:pPr>
              <w:pStyle w:val="Figure"/>
              <w:rPr>
                <w:lang w:val="nl-NL"/>
              </w:rPr>
            </w:pPr>
            <w:r w:rsidRPr="00B24465">
              <w:rPr>
                <w:lang w:val="nl-NL"/>
              </w:rPr>
              <w:t>Figuur</w:t>
            </w:r>
            <w:r w:rsidR="00244A56" w:rsidRPr="00B24465">
              <w:rPr>
                <w:lang w:val="nl-NL"/>
              </w:rPr>
              <w:t xml:space="preserve"> E</w:t>
            </w:r>
          </w:p>
        </w:tc>
        <w:tc>
          <w:tcPr>
            <w:tcW w:w="5248" w:type="dxa"/>
            <w:gridSpan w:val="6"/>
            <w:tcBorders>
              <w:left w:val="nil"/>
            </w:tcBorders>
          </w:tcPr>
          <w:p w14:paraId="36D0BEEE" w14:textId="77777777" w:rsidR="00244A56" w:rsidRPr="00B24465" w:rsidRDefault="00244A56" w:rsidP="009054BE">
            <w:pPr>
              <w:pStyle w:val="NormalHanging"/>
              <w:rPr>
                <w:b/>
                <w:lang w:val="nl-NL"/>
              </w:rPr>
            </w:pPr>
            <w:r w:rsidRPr="00B24465">
              <w:rPr>
                <w:b/>
                <w:lang w:val="nl-NL"/>
              </w:rPr>
              <w:t>5.</w:t>
            </w:r>
            <w:r w:rsidRPr="00B24465">
              <w:rPr>
                <w:b/>
                <w:lang w:val="nl-NL"/>
              </w:rPr>
              <w:tab/>
              <w:t>Kies een geschikte injectieplaats</w:t>
            </w:r>
          </w:p>
          <w:p w14:paraId="01397E5A" w14:textId="77777777" w:rsidR="00244A56" w:rsidRPr="00B24465" w:rsidRDefault="00244A56" w:rsidP="009054BE">
            <w:pPr>
              <w:rPr>
                <w:lang w:val="nl-NL"/>
              </w:rPr>
            </w:pPr>
          </w:p>
          <w:p w14:paraId="15B1023D" w14:textId="77777777" w:rsidR="00244A56" w:rsidRPr="00B24465" w:rsidRDefault="00244A56" w:rsidP="009054BE">
            <w:pPr>
              <w:pStyle w:val="NormalHanging"/>
              <w:rPr>
                <w:lang w:val="nl-NL"/>
              </w:rPr>
            </w:pPr>
            <w:r w:rsidRPr="00B24465">
              <w:rPr>
                <w:b/>
                <w:lang w:val="nl-NL"/>
              </w:rPr>
              <w:t>a.</w:t>
            </w:r>
            <w:r w:rsidRPr="00B24465">
              <w:rPr>
                <w:lang w:val="nl-NL"/>
              </w:rPr>
              <w:tab/>
              <w:t>U kunt op de volgende plaatsen injecteren:</w:t>
            </w:r>
          </w:p>
          <w:p w14:paraId="42AF92D6" w14:textId="77777777" w:rsidR="00244A56" w:rsidRPr="00B24465" w:rsidRDefault="00244A56" w:rsidP="009054BE">
            <w:pPr>
              <w:pStyle w:val="Bullet-2"/>
              <w:rPr>
                <w:lang w:val="nl-NL"/>
              </w:rPr>
            </w:pPr>
            <w:r w:rsidRPr="00B24465">
              <w:rPr>
                <w:lang w:val="nl-NL"/>
              </w:rPr>
              <w:t>de voorkant van uw bovenbenen</w:t>
            </w:r>
          </w:p>
          <w:p w14:paraId="64A0F551" w14:textId="7C18CCAA" w:rsidR="00244A56" w:rsidRPr="00B24465" w:rsidRDefault="00244A56" w:rsidP="009054BE">
            <w:pPr>
              <w:pStyle w:val="Bullet-2"/>
              <w:rPr>
                <w:lang w:val="nl-NL"/>
              </w:rPr>
            </w:pPr>
            <w:r w:rsidRPr="00B24465">
              <w:rPr>
                <w:lang w:val="nl-NL"/>
              </w:rPr>
              <w:t>uw buik op ten minste 5 cm afstand van de navel</w:t>
            </w:r>
          </w:p>
          <w:p w14:paraId="0DF01738" w14:textId="77777777" w:rsidR="00244A56" w:rsidRPr="00B24465" w:rsidRDefault="00244A56" w:rsidP="009054BE">
            <w:pPr>
              <w:pStyle w:val="Bullet-2"/>
              <w:rPr>
                <w:lang w:val="nl-NL"/>
              </w:rPr>
            </w:pPr>
            <w:r w:rsidRPr="00B24465">
              <w:rPr>
                <w:lang w:val="nl-NL"/>
              </w:rPr>
              <w:t>de buitenkant van de bovenarm (ALLEEN als u een zorgverlener bent).</w:t>
            </w:r>
          </w:p>
          <w:p w14:paraId="4EB77D4F" w14:textId="77777777" w:rsidR="00244A56" w:rsidRPr="00B24465" w:rsidRDefault="00244A56" w:rsidP="009054BE">
            <w:pPr>
              <w:rPr>
                <w:lang w:val="nl-NL"/>
              </w:rPr>
            </w:pPr>
          </w:p>
          <w:p w14:paraId="704F21DA" w14:textId="77777777" w:rsidR="00244A56" w:rsidRPr="00B24465" w:rsidRDefault="00244A56" w:rsidP="009054BE">
            <w:pPr>
              <w:pStyle w:val="Bullet"/>
              <w:rPr>
                <w:lang w:val="nl-NL"/>
              </w:rPr>
            </w:pPr>
            <w:r w:rsidRPr="00B24465">
              <w:rPr>
                <w:lang w:val="nl-NL"/>
              </w:rPr>
              <w:t xml:space="preserve">Injecteer </w:t>
            </w:r>
            <w:r w:rsidRPr="00B24465">
              <w:rPr>
                <w:b/>
                <w:lang w:val="nl-NL"/>
              </w:rPr>
              <w:t>niet</w:t>
            </w:r>
            <w:r w:rsidRPr="00B24465">
              <w:rPr>
                <w:lang w:val="nl-NL"/>
              </w:rPr>
              <w:t xml:space="preserve"> in de huid binnen 5 cm afstand van de navel, of in huid die rood, hard, gevoelig of pijnlijk is, beschadigd is, blauwe plekken vertoont of littekens bevat.</w:t>
            </w:r>
          </w:p>
          <w:p w14:paraId="26D2A674" w14:textId="1124D87C" w:rsidR="00244A56" w:rsidRPr="00B24465" w:rsidRDefault="00244A56" w:rsidP="009054BE">
            <w:pPr>
              <w:pStyle w:val="Bullet"/>
              <w:rPr>
                <w:lang w:val="nl-NL"/>
              </w:rPr>
            </w:pPr>
            <w:r w:rsidRPr="00B24465">
              <w:rPr>
                <w:lang w:val="nl-NL"/>
              </w:rPr>
              <w:t xml:space="preserve">Als u psoriasis </w:t>
            </w:r>
            <w:r w:rsidR="00BC1639" w:rsidRPr="00B24465">
              <w:rPr>
                <w:lang w:val="nl-NL"/>
              </w:rPr>
              <w:t>heeft</w:t>
            </w:r>
            <w:r w:rsidRPr="00B24465">
              <w:rPr>
                <w:lang w:val="nl-NL"/>
              </w:rPr>
              <w:t xml:space="preserve">, injecteer dan </w:t>
            </w:r>
            <w:r w:rsidRPr="00B24465">
              <w:rPr>
                <w:b/>
                <w:lang w:val="nl-NL"/>
              </w:rPr>
              <w:t>niet</w:t>
            </w:r>
            <w:r w:rsidRPr="00B24465">
              <w:rPr>
                <w:lang w:val="nl-NL"/>
              </w:rPr>
              <w:t xml:space="preserve"> rechtstreeks in verhoogde, dikke, rode of schilferige huidplekjes of beschadigingen van de huid.</w:t>
            </w:r>
          </w:p>
          <w:p w14:paraId="7A486629" w14:textId="77777777" w:rsidR="00244A56" w:rsidRPr="00B24465" w:rsidRDefault="00244A56" w:rsidP="009054BE">
            <w:pPr>
              <w:pStyle w:val="Bullet"/>
              <w:rPr>
                <w:lang w:val="nl-NL"/>
              </w:rPr>
            </w:pPr>
            <w:r w:rsidRPr="00B24465">
              <w:rPr>
                <w:lang w:val="nl-NL"/>
              </w:rPr>
              <w:t xml:space="preserve">Injecteer </w:t>
            </w:r>
            <w:r w:rsidRPr="00B24465">
              <w:rPr>
                <w:b/>
                <w:lang w:val="nl-NL"/>
              </w:rPr>
              <w:t>niet</w:t>
            </w:r>
            <w:r w:rsidRPr="00B24465">
              <w:rPr>
                <w:lang w:val="nl-NL"/>
              </w:rPr>
              <w:t xml:space="preserve"> door kleding heen.</w:t>
            </w:r>
          </w:p>
          <w:p w14:paraId="468431AC" w14:textId="77777777" w:rsidR="00244A56" w:rsidRPr="00B24465" w:rsidRDefault="00244A56" w:rsidP="009054BE">
            <w:pPr>
              <w:rPr>
                <w:lang w:val="nl-NL"/>
              </w:rPr>
            </w:pPr>
          </w:p>
          <w:p w14:paraId="58727A36" w14:textId="77777777" w:rsidR="00244A56" w:rsidRPr="00B24465" w:rsidRDefault="00244A56" w:rsidP="009054BE">
            <w:pPr>
              <w:pStyle w:val="NormalHanging"/>
              <w:rPr>
                <w:lang w:val="nl-NL"/>
              </w:rPr>
            </w:pPr>
            <w:r w:rsidRPr="00B24465">
              <w:rPr>
                <w:b/>
                <w:lang w:val="nl-NL"/>
              </w:rPr>
              <w:t>b.</w:t>
            </w:r>
            <w:r w:rsidRPr="00B24465">
              <w:rPr>
                <w:lang w:val="nl-NL"/>
              </w:rPr>
              <w:tab/>
              <w:t>Dien de injectie steeds toe op een andere plaats. Elke nieuwe injectieplaats dient op ten minste 3 cm afstand te zijn van de eerder gebruikte injectieplaats.</w:t>
            </w:r>
          </w:p>
          <w:p w14:paraId="3AC74495" w14:textId="77777777" w:rsidR="00244A56" w:rsidRPr="00B24465" w:rsidRDefault="00244A56" w:rsidP="009054BE">
            <w:pPr>
              <w:pStyle w:val="NormalHanging"/>
              <w:rPr>
                <w:rStyle w:val="a9"/>
                <w:lang w:val="nl-NL"/>
              </w:rPr>
            </w:pPr>
          </w:p>
        </w:tc>
      </w:tr>
      <w:tr w:rsidR="00244A56" w:rsidRPr="00B24465" w14:paraId="18FE0062" w14:textId="77777777" w:rsidTr="00E30B6A">
        <w:trPr>
          <w:cantSplit/>
        </w:trPr>
        <w:tc>
          <w:tcPr>
            <w:tcW w:w="4664" w:type="dxa"/>
            <w:gridSpan w:val="7"/>
            <w:tcBorders>
              <w:right w:val="nil"/>
            </w:tcBorders>
          </w:tcPr>
          <w:p w14:paraId="2C811919" w14:textId="1E5E043A" w:rsidR="00244A56" w:rsidRPr="00B24465" w:rsidRDefault="007C049F" w:rsidP="009054BE">
            <w:pPr>
              <w:rPr>
                <w:lang w:val="nl-NL"/>
              </w:rPr>
            </w:pPr>
            <w:r w:rsidRPr="00B24465">
              <w:rPr>
                <w:noProof/>
                <w:lang w:val="en-US" w:eastAsia="ko-KR"/>
              </w:rPr>
              <w:drawing>
                <wp:inline distT="0" distB="0" distL="0" distR="0" wp14:anchorId="13522FD4" wp14:editId="0C361C5C">
                  <wp:extent cx="2259911" cy="2754267"/>
                  <wp:effectExtent l="0" t="0" r="7620" b="8255"/>
                  <wp:docPr id="12"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263924" cy="2759158"/>
                          </a:xfrm>
                          <a:prstGeom prst="rect">
                            <a:avLst/>
                          </a:prstGeom>
                          <a:noFill/>
                          <a:ln>
                            <a:noFill/>
                          </a:ln>
                        </pic:spPr>
                      </pic:pic>
                    </a:graphicData>
                  </a:graphic>
                </wp:inline>
              </w:drawing>
            </w:r>
          </w:p>
          <w:p w14:paraId="6FACA7ED" w14:textId="4D91BA4E" w:rsidR="00244A56" w:rsidRPr="00B24465" w:rsidRDefault="00CB1FD3" w:rsidP="009054BE">
            <w:pPr>
              <w:pStyle w:val="Figure"/>
              <w:rPr>
                <w:lang w:val="nl-NL"/>
              </w:rPr>
            </w:pPr>
            <w:r w:rsidRPr="00B24465">
              <w:rPr>
                <w:lang w:val="nl-NL"/>
              </w:rPr>
              <w:t>Figuur</w:t>
            </w:r>
            <w:r w:rsidR="00244A56" w:rsidRPr="00B24465">
              <w:rPr>
                <w:lang w:val="nl-NL"/>
              </w:rPr>
              <w:t xml:space="preserve"> F</w:t>
            </w:r>
          </w:p>
        </w:tc>
        <w:tc>
          <w:tcPr>
            <w:tcW w:w="4398" w:type="dxa"/>
            <w:tcBorders>
              <w:left w:val="nil"/>
            </w:tcBorders>
          </w:tcPr>
          <w:p w14:paraId="4DB312C0" w14:textId="77777777" w:rsidR="00244A56" w:rsidRPr="00B24465" w:rsidRDefault="00244A56" w:rsidP="009054BE">
            <w:pPr>
              <w:pStyle w:val="NormalHanging"/>
              <w:rPr>
                <w:b/>
                <w:lang w:val="nl-NL"/>
              </w:rPr>
            </w:pPr>
            <w:r w:rsidRPr="00B24465">
              <w:rPr>
                <w:b/>
                <w:lang w:val="nl-NL"/>
              </w:rPr>
              <w:t>6.</w:t>
            </w:r>
            <w:r w:rsidRPr="00B24465">
              <w:rPr>
                <w:b/>
                <w:lang w:val="nl-NL"/>
              </w:rPr>
              <w:tab/>
              <w:t>Was uw handen</w:t>
            </w:r>
          </w:p>
          <w:p w14:paraId="69E34011" w14:textId="77777777" w:rsidR="00244A56" w:rsidRPr="00B24465" w:rsidRDefault="00244A56" w:rsidP="009054BE">
            <w:pPr>
              <w:rPr>
                <w:lang w:val="nl-NL"/>
              </w:rPr>
            </w:pPr>
          </w:p>
          <w:p w14:paraId="4E1DB0BB" w14:textId="77777777" w:rsidR="00244A56" w:rsidRPr="00B24465" w:rsidRDefault="00244A56" w:rsidP="009054BE">
            <w:pPr>
              <w:pStyle w:val="NormalHanging"/>
              <w:rPr>
                <w:lang w:val="nl-NL"/>
              </w:rPr>
            </w:pPr>
            <w:r w:rsidRPr="00B24465">
              <w:rPr>
                <w:b/>
                <w:lang w:val="nl-NL"/>
              </w:rPr>
              <w:t>a.</w:t>
            </w:r>
            <w:r w:rsidRPr="00B24465">
              <w:rPr>
                <w:lang w:val="nl-NL"/>
              </w:rPr>
              <w:tab/>
              <w:t>Was uw handen met zeep en water en droog ze grondig af.</w:t>
            </w:r>
          </w:p>
          <w:p w14:paraId="6411C6A1" w14:textId="77777777" w:rsidR="00244A56" w:rsidRPr="00B24465" w:rsidRDefault="00244A56" w:rsidP="009054BE">
            <w:pPr>
              <w:pStyle w:val="NormalHanging"/>
              <w:rPr>
                <w:rStyle w:val="a9"/>
                <w:lang w:val="nl-NL"/>
              </w:rPr>
            </w:pPr>
          </w:p>
        </w:tc>
      </w:tr>
      <w:tr w:rsidR="00244A56" w:rsidRPr="001C5919" w14:paraId="4C304C68" w14:textId="77777777" w:rsidTr="00E30B6A">
        <w:trPr>
          <w:cantSplit/>
        </w:trPr>
        <w:tc>
          <w:tcPr>
            <w:tcW w:w="4381" w:type="dxa"/>
            <w:gridSpan w:val="5"/>
            <w:tcBorders>
              <w:right w:val="nil"/>
            </w:tcBorders>
          </w:tcPr>
          <w:p w14:paraId="636166AC" w14:textId="58EAFBF1" w:rsidR="00244A56" w:rsidRPr="00B24465" w:rsidRDefault="007C049F" w:rsidP="009054BE">
            <w:pPr>
              <w:rPr>
                <w:lang w:val="nl-NL"/>
              </w:rPr>
            </w:pPr>
            <w:r w:rsidRPr="00B24465">
              <w:rPr>
                <w:noProof/>
                <w:lang w:val="en-US" w:eastAsia="ko-KR"/>
              </w:rPr>
              <w:drawing>
                <wp:inline distT="0" distB="0" distL="0" distR="0" wp14:anchorId="7313AD7E" wp14:editId="6C14115D">
                  <wp:extent cx="2286000" cy="2743200"/>
                  <wp:effectExtent l="0" t="0" r="0" b="0"/>
                  <wp:docPr id="13"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286000" cy="2743200"/>
                          </a:xfrm>
                          <a:prstGeom prst="rect">
                            <a:avLst/>
                          </a:prstGeom>
                          <a:noFill/>
                          <a:ln>
                            <a:noFill/>
                          </a:ln>
                        </pic:spPr>
                      </pic:pic>
                    </a:graphicData>
                  </a:graphic>
                </wp:inline>
              </w:drawing>
            </w:r>
          </w:p>
          <w:p w14:paraId="2AACC1BB" w14:textId="6AA51115" w:rsidR="00244A56" w:rsidRPr="00B24465" w:rsidRDefault="00CB1FD3" w:rsidP="009054BE">
            <w:pPr>
              <w:pStyle w:val="Figure"/>
              <w:rPr>
                <w:lang w:val="nl-NL"/>
              </w:rPr>
            </w:pPr>
            <w:r w:rsidRPr="00B24465">
              <w:rPr>
                <w:lang w:val="nl-NL"/>
              </w:rPr>
              <w:t>Figuur</w:t>
            </w:r>
            <w:r w:rsidR="00244A56" w:rsidRPr="00B24465">
              <w:rPr>
                <w:lang w:val="nl-NL"/>
              </w:rPr>
              <w:t xml:space="preserve"> G</w:t>
            </w:r>
          </w:p>
        </w:tc>
        <w:tc>
          <w:tcPr>
            <w:tcW w:w="4681" w:type="dxa"/>
            <w:gridSpan w:val="3"/>
            <w:tcBorders>
              <w:left w:val="nil"/>
            </w:tcBorders>
          </w:tcPr>
          <w:p w14:paraId="4090F654" w14:textId="77777777" w:rsidR="00244A56" w:rsidRPr="00B24465" w:rsidRDefault="00244A56" w:rsidP="009054BE">
            <w:pPr>
              <w:pStyle w:val="NormalHanging"/>
              <w:rPr>
                <w:b/>
                <w:lang w:val="nl-NL"/>
              </w:rPr>
            </w:pPr>
            <w:r w:rsidRPr="00B24465">
              <w:rPr>
                <w:b/>
                <w:lang w:val="nl-NL"/>
              </w:rPr>
              <w:t>7.</w:t>
            </w:r>
            <w:r w:rsidRPr="00B24465">
              <w:rPr>
                <w:b/>
                <w:lang w:val="nl-NL"/>
              </w:rPr>
              <w:tab/>
              <w:t>Reinig de injectieplaats</w:t>
            </w:r>
          </w:p>
          <w:p w14:paraId="1446D4BA" w14:textId="77777777" w:rsidR="00244A56" w:rsidRPr="00B24465" w:rsidRDefault="00244A56" w:rsidP="009054BE">
            <w:pPr>
              <w:rPr>
                <w:lang w:val="nl-NL"/>
              </w:rPr>
            </w:pPr>
          </w:p>
          <w:p w14:paraId="7C5B9FBC" w14:textId="77777777" w:rsidR="00244A56" w:rsidRPr="00B24465" w:rsidRDefault="00244A56" w:rsidP="009054BE">
            <w:pPr>
              <w:pStyle w:val="NormalHanging"/>
              <w:rPr>
                <w:lang w:val="nl-NL"/>
              </w:rPr>
            </w:pPr>
            <w:r w:rsidRPr="00B24465">
              <w:rPr>
                <w:b/>
                <w:lang w:val="nl-NL"/>
              </w:rPr>
              <w:t>a.</w:t>
            </w:r>
            <w:r w:rsidRPr="00B24465">
              <w:rPr>
                <w:lang w:val="nl-NL"/>
              </w:rPr>
              <w:tab/>
              <w:t>Reinig de injectieplaats met een alcoholdoekje in een draaiende beweging.</w:t>
            </w:r>
          </w:p>
          <w:p w14:paraId="620BEA07" w14:textId="77777777" w:rsidR="00244A56" w:rsidRPr="00B24465" w:rsidRDefault="00244A56" w:rsidP="009054BE">
            <w:pPr>
              <w:rPr>
                <w:lang w:val="nl-NL"/>
              </w:rPr>
            </w:pPr>
            <w:r w:rsidRPr="00B24465">
              <w:rPr>
                <w:b/>
                <w:lang w:val="nl-NL"/>
              </w:rPr>
              <w:t>b.</w:t>
            </w:r>
            <w:r w:rsidRPr="00B24465">
              <w:rPr>
                <w:lang w:val="nl-NL"/>
              </w:rPr>
              <w:tab/>
              <w:t>Laat de huid drogen voordat u injecteert.</w:t>
            </w:r>
          </w:p>
          <w:p w14:paraId="7E1DFCC2" w14:textId="77777777" w:rsidR="00244A56" w:rsidRPr="00B24465" w:rsidRDefault="00244A56" w:rsidP="009054BE">
            <w:pPr>
              <w:rPr>
                <w:lang w:val="nl-NL"/>
              </w:rPr>
            </w:pPr>
          </w:p>
          <w:p w14:paraId="5F76A618" w14:textId="77777777" w:rsidR="00244A56" w:rsidRPr="00B24465" w:rsidRDefault="00244A56" w:rsidP="009054BE">
            <w:pPr>
              <w:pStyle w:val="Bullet"/>
              <w:rPr>
                <w:lang w:val="nl-NL"/>
              </w:rPr>
            </w:pPr>
            <w:r w:rsidRPr="00B24465">
              <w:rPr>
                <w:lang w:val="nl-NL"/>
              </w:rPr>
              <w:t xml:space="preserve">Blaas </w:t>
            </w:r>
            <w:r w:rsidRPr="00B24465">
              <w:rPr>
                <w:b/>
                <w:lang w:val="nl-NL"/>
              </w:rPr>
              <w:t>niet</w:t>
            </w:r>
            <w:r w:rsidRPr="00B24465">
              <w:rPr>
                <w:lang w:val="nl-NL"/>
              </w:rPr>
              <w:t xml:space="preserve"> op de injectieplaats en raak deze niet meer aan</w:t>
            </w:r>
            <w:r w:rsidRPr="00B24465">
              <w:rPr>
                <w:b/>
                <w:lang w:val="nl-NL"/>
              </w:rPr>
              <w:t xml:space="preserve"> </w:t>
            </w:r>
            <w:r w:rsidRPr="00B24465">
              <w:rPr>
                <w:lang w:val="nl-NL"/>
              </w:rPr>
              <w:t>totdat u de injectie geeft.</w:t>
            </w:r>
          </w:p>
          <w:p w14:paraId="65CEDE3A" w14:textId="77777777" w:rsidR="00244A56" w:rsidRPr="00B24465" w:rsidRDefault="00244A56" w:rsidP="009054BE">
            <w:pPr>
              <w:pStyle w:val="NormalHanging"/>
              <w:rPr>
                <w:rStyle w:val="a9"/>
                <w:lang w:val="nl-NL"/>
              </w:rPr>
            </w:pPr>
          </w:p>
        </w:tc>
      </w:tr>
      <w:tr w:rsidR="00244A56" w:rsidRPr="00B24465" w14:paraId="5F98DD3F" w14:textId="77777777" w:rsidTr="00E30B6A">
        <w:trPr>
          <w:cantSplit/>
        </w:trPr>
        <w:tc>
          <w:tcPr>
            <w:tcW w:w="4523" w:type="dxa"/>
            <w:gridSpan w:val="6"/>
            <w:tcBorders>
              <w:right w:val="nil"/>
            </w:tcBorders>
          </w:tcPr>
          <w:p w14:paraId="73F01CDA" w14:textId="7FC5826E" w:rsidR="00244A56" w:rsidRPr="00B24465" w:rsidRDefault="007C049F" w:rsidP="009054BE">
            <w:pPr>
              <w:rPr>
                <w:lang w:val="nl-NL"/>
              </w:rPr>
            </w:pPr>
            <w:r w:rsidRPr="00B24465">
              <w:rPr>
                <w:noProof/>
                <w:lang w:val="en-US" w:eastAsia="ko-KR"/>
              </w:rPr>
              <w:drawing>
                <wp:inline distT="0" distB="0" distL="0" distR="0" wp14:anchorId="5330DAE7" wp14:editId="6B1418B1">
                  <wp:extent cx="2286000" cy="2802194"/>
                  <wp:effectExtent l="0" t="0" r="0" b="0"/>
                  <wp:docPr id="14" name="그림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6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288088" cy="2804754"/>
                          </a:xfrm>
                          <a:prstGeom prst="rect">
                            <a:avLst/>
                          </a:prstGeom>
                          <a:noFill/>
                          <a:ln>
                            <a:noFill/>
                          </a:ln>
                        </pic:spPr>
                      </pic:pic>
                    </a:graphicData>
                  </a:graphic>
                </wp:inline>
              </w:drawing>
            </w:r>
          </w:p>
          <w:p w14:paraId="5D8FC6B0" w14:textId="598D4F29" w:rsidR="00244A56" w:rsidRPr="00B24465" w:rsidRDefault="00CB1FD3" w:rsidP="009054BE">
            <w:pPr>
              <w:pStyle w:val="Figure"/>
              <w:rPr>
                <w:lang w:val="nl-NL"/>
              </w:rPr>
            </w:pPr>
            <w:r w:rsidRPr="00B24465">
              <w:rPr>
                <w:lang w:val="nl-NL"/>
              </w:rPr>
              <w:t>Figuur</w:t>
            </w:r>
            <w:r w:rsidR="00244A56" w:rsidRPr="00B24465">
              <w:rPr>
                <w:lang w:val="nl-NL"/>
              </w:rPr>
              <w:t xml:space="preserve"> H</w:t>
            </w:r>
          </w:p>
        </w:tc>
        <w:tc>
          <w:tcPr>
            <w:tcW w:w="4539" w:type="dxa"/>
            <w:gridSpan w:val="2"/>
            <w:tcBorders>
              <w:left w:val="nil"/>
            </w:tcBorders>
          </w:tcPr>
          <w:p w14:paraId="6FC63290" w14:textId="77777777" w:rsidR="00244A56" w:rsidRPr="00B24465" w:rsidRDefault="00244A56" w:rsidP="009054BE">
            <w:pPr>
              <w:pStyle w:val="NormalHanging"/>
              <w:rPr>
                <w:b/>
                <w:lang w:val="nl-NL"/>
              </w:rPr>
            </w:pPr>
            <w:r w:rsidRPr="00B24465">
              <w:rPr>
                <w:b/>
                <w:lang w:val="nl-NL"/>
              </w:rPr>
              <w:t>8.</w:t>
            </w:r>
            <w:r w:rsidRPr="00B24465">
              <w:rPr>
                <w:b/>
                <w:lang w:val="nl-NL"/>
              </w:rPr>
              <w:tab/>
              <w:t>Verwijder de dop</w:t>
            </w:r>
          </w:p>
          <w:p w14:paraId="218EBC58" w14:textId="77777777" w:rsidR="00244A56" w:rsidRPr="00B24465" w:rsidRDefault="00244A56" w:rsidP="009054BE">
            <w:pPr>
              <w:rPr>
                <w:lang w:val="nl-NL"/>
              </w:rPr>
            </w:pPr>
          </w:p>
          <w:p w14:paraId="7BDC4386" w14:textId="77777777" w:rsidR="00244A56" w:rsidRPr="00B24465" w:rsidRDefault="00244A56" w:rsidP="009054BE">
            <w:pPr>
              <w:pStyle w:val="NormalHanging"/>
              <w:rPr>
                <w:lang w:val="nl-NL"/>
              </w:rPr>
            </w:pPr>
            <w:r w:rsidRPr="00B24465">
              <w:rPr>
                <w:b/>
                <w:lang w:val="nl-NL"/>
              </w:rPr>
              <w:t>a.</w:t>
            </w:r>
            <w:r w:rsidRPr="00B24465">
              <w:rPr>
                <w:lang w:val="nl-NL"/>
              </w:rPr>
              <w:tab/>
              <w:t>Verwijder de dop door de voorgevulde spuit met één hand vast te houden. Trek voorzichtig de dop rechtstandig los met de andere hand.</w:t>
            </w:r>
          </w:p>
          <w:p w14:paraId="4C17576D" w14:textId="77777777" w:rsidR="00244A56" w:rsidRPr="00B24465" w:rsidRDefault="00244A56" w:rsidP="009054BE">
            <w:pPr>
              <w:rPr>
                <w:lang w:val="nl-NL"/>
              </w:rPr>
            </w:pPr>
          </w:p>
          <w:p w14:paraId="3681D23B" w14:textId="77777777" w:rsidR="00244A56" w:rsidRPr="00B24465" w:rsidRDefault="00244A56" w:rsidP="009054BE">
            <w:pPr>
              <w:pStyle w:val="Bullet"/>
              <w:rPr>
                <w:lang w:val="nl-NL"/>
              </w:rPr>
            </w:pPr>
            <w:r w:rsidRPr="00B24465">
              <w:rPr>
                <w:lang w:val="nl-NL"/>
              </w:rPr>
              <w:t xml:space="preserve">Verwijder de dop </w:t>
            </w:r>
            <w:r w:rsidRPr="00B24465">
              <w:rPr>
                <w:b/>
                <w:lang w:val="nl-NL"/>
              </w:rPr>
              <w:t>niet</w:t>
            </w:r>
            <w:r w:rsidRPr="00B24465">
              <w:rPr>
                <w:lang w:val="nl-NL"/>
              </w:rPr>
              <w:t xml:space="preserve"> totdat u klaar bent om te injecteren.</w:t>
            </w:r>
          </w:p>
          <w:p w14:paraId="2D6AEEE9" w14:textId="77777777" w:rsidR="00244A56" w:rsidRPr="00B24465" w:rsidRDefault="00244A56" w:rsidP="009054BE">
            <w:pPr>
              <w:rPr>
                <w:lang w:val="nl-NL"/>
              </w:rPr>
            </w:pPr>
          </w:p>
          <w:p w14:paraId="7A5C3370" w14:textId="77777777" w:rsidR="00244A56" w:rsidRPr="00B24465" w:rsidRDefault="00244A56" w:rsidP="009054BE">
            <w:pPr>
              <w:pStyle w:val="Bullet"/>
              <w:rPr>
                <w:lang w:val="nl-NL"/>
              </w:rPr>
            </w:pPr>
            <w:r w:rsidRPr="00B24465">
              <w:rPr>
                <w:lang w:val="nl-NL"/>
              </w:rPr>
              <w:t xml:space="preserve">Raak de naald </w:t>
            </w:r>
            <w:r w:rsidRPr="00B24465">
              <w:rPr>
                <w:b/>
                <w:lang w:val="nl-NL"/>
              </w:rPr>
              <w:t>niet</w:t>
            </w:r>
            <w:r w:rsidRPr="00B24465">
              <w:rPr>
                <w:lang w:val="nl-NL"/>
              </w:rPr>
              <w:t xml:space="preserve"> aan. Als u dit doet, kunt u letsel oplopen door een naaldprik.</w:t>
            </w:r>
          </w:p>
          <w:p w14:paraId="3E2E44E0" w14:textId="77777777" w:rsidR="00244A56" w:rsidRPr="00B24465" w:rsidRDefault="00244A56" w:rsidP="009054BE">
            <w:pPr>
              <w:rPr>
                <w:lang w:val="nl-NL"/>
              </w:rPr>
            </w:pPr>
          </w:p>
          <w:p w14:paraId="10152284" w14:textId="60D12A25" w:rsidR="00244A56" w:rsidRDefault="00244A56" w:rsidP="009054BE">
            <w:pPr>
              <w:pStyle w:val="Bullet"/>
              <w:rPr>
                <w:lang w:val="nl-NL"/>
              </w:rPr>
            </w:pPr>
            <w:r w:rsidRPr="00B24465">
              <w:rPr>
                <w:lang w:val="nl-NL"/>
              </w:rPr>
              <w:t xml:space="preserve">Plaats de dop </w:t>
            </w:r>
            <w:r w:rsidRPr="00B24465">
              <w:rPr>
                <w:b/>
                <w:lang w:val="nl-NL"/>
              </w:rPr>
              <w:t>niet</w:t>
            </w:r>
            <w:r w:rsidRPr="00B24465">
              <w:rPr>
                <w:lang w:val="nl-NL"/>
              </w:rPr>
              <w:t xml:space="preserve"> terug op de voorgevulde spuit. Gooi de dop direct weg in de afvoercontainer voor scherpe voorwerpen.</w:t>
            </w:r>
          </w:p>
          <w:p w14:paraId="03BFC009" w14:textId="77777777" w:rsidR="006F7BEF" w:rsidRDefault="006F7BEF" w:rsidP="00900897">
            <w:pPr>
              <w:pStyle w:val="aff2"/>
              <w:rPr>
                <w:lang w:val="nl-NL"/>
              </w:rPr>
            </w:pPr>
          </w:p>
          <w:p w14:paraId="534AAB54" w14:textId="5007F7C0" w:rsidR="006F7BEF" w:rsidRPr="00B24465" w:rsidRDefault="006F7BEF" w:rsidP="009054BE">
            <w:pPr>
              <w:pStyle w:val="Bullet"/>
              <w:rPr>
                <w:lang w:val="nl-NL"/>
              </w:rPr>
            </w:pPr>
            <w:r w:rsidRPr="00C80672">
              <w:rPr>
                <w:lang w:val="nl-NL"/>
              </w:rPr>
              <w:t>Het is normaal dat er een paar kleine druppeltjes vloeistof uit de naald komen</w:t>
            </w:r>
            <w:r>
              <w:rPr>
                <w:lang w:val="nl-NL"/>
              </w:rPr>
              <w:t>.</w:t>
            </w:r>
          </w:p>
          <w:p w14:paraId="15D9CCF7" w14:textId="77777777" w:rsidR="00244A56" w:rsidRPr="00B24465" w:rsidRDefault="00244A56" w:rsidP="009054BE">
            <w:pPr>
              <w:pStyle w:val="NormalHanging"/>
              <w:rPr>
                <w:rStyle w:val="a9"/>
                <w:lang w:val="nl-NL"/>
              </w:rPr>
            </w:pPr>
          </w:p>
        </w:tc>
      </w:tr>
      <w:tr w:rsidR="00244A56" w:rsidRPr="001C5919" w14:paraId="27F23173" w14:textId="77777777" w:rsidTr="002E5C3D">
        <w:trPr>
          <w:cantSplit/>
          <w:trHeight w:val="6924"/>
        </w:trPr>
        <w:tc>
          <w:tcPr>
            <w:tcW w:w="3814" w:type="dxa"/>
            <w:gridSpan w:val="2"/>
            <w:tcBorders>
              <w:right w:val="nil"/>
            </w:tcBorders>
          </w:tcPr>
          <w:p w14:paraId="066C989A" w14:textId="031AB368" w:rsidR="00244A56" w:rsidRPr="00B24465" w:rsidRDefault="007C049F" w:rsidP="009054BE">
            <w:pPr>
              <w:rPr>
                <w:lang w:val="nl-NL"/>
              </w:rPr>
            </w:pPr>
            <w:r w:rsidRPr="00B24465">
              <w:rPr>
                <w:noProof/>
                <w:lang w:val="en-US" w:eastAsia="ko-KR"/>
              </w:rPr>
              <mc:AlternateContent>
                <mc:Choice Requires="wpc">
                  <w:drawing>
                    <wp:inline distT="0" distB="0" distL="0" distR="0" wp14:anchorId="73FBDCD4" wp14:editId="4733D060">
                      <wp:extent cx="2209800" cy="4140678"/>
                      <wp:effectExtent l="0" t="0" r="0" b="0"/>
                      <wp:docPr id="87" name="Canvas 23"/>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85" name="Picture 39" descr="Diagram&#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209800" cy="4037162"/>
                                </a:xfrm>
                                <a:prstGeom prst="rect">
                                  <a:avLst/>
                                </a:prstGeom>
                                <a:noFill/>
                                <a:extLst>
                                  <a:ext uri="{909E8E84-426E-40DD-AFC4-6F175D3DCCD1}">
                                    <a14:hiddenFill xmlns:a14="http://schemas.microsoft.com/office/drawing/2010/main">
                                      <a:solidFill>
                                        <a:srgbClr val="FFFFFF"/>
                                      </a:solidFill>
                                    </a14:hiddenFill>
                                  </a:ext>
                                </a:extLst>
                              </pic:spPr>
                            </pic:pic>
                            <wps:wsp>
                              <wps:cNvPr id="86" name="Text Box 16"/>
                              <wps:cNvSpPr txBox="1">
                                <a:spLocks noChangeArrowheads="1"/>
                              </wps:cNvSpPr>
                              <wps:spPr bwMode="auto">
                                <a:xfrm>
                                  <a:off x="146309" y="1968415"/>
                                  <a:ext cx="1837057" cy="16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7480E56" w14:textId="77777777" w:rsidR="00A34AD9" w:rsidRPr="00244A56" w:rsidRDefault="00A34AD9" w:rsidP="00244A56">
                                    <w:pPr>
                                      <w:pStyle w:val="NormalCentred"/>
                                      <w:rPr>
                                        <w:b/>
                                        <w:color w:val="FFFFFF"/>
                                      </w:rPr>
                                    </w:pPr>
                                    <w:r>
                                      <w:rPr>
                                        <w:b/>
                                        <w:color w:val="FFFFFF"/>
                                        <w:lang w:val="nl"/>
                                      </w:rPr>
                                      <w:t>OF</w:t>
                                    </w:r>
                                  </w:p>
                                </w:txbxContent>
                              </wps:txbx>
                              <wps:bodyPr rot="0" vert="horz" wrap="square" lIns="0" tIns="0" rIns="0" bIns="0" anchor="t" anchorCtr="0" upright="1">
                                <a:spAutoFit/>
                              </wps:bodyPr>
                            </wps:wsp>
                          </wpc:wpc>
                        </a:graphicData>
                      </a:graphic>
                    </wp:inline>
                  </w:drawing>
                </mc:Choice>
                <mc:Fallback>
                  <w:pict>
                    <v:group w14:anchorId="73FBDCD4" id="Canvas 23" o:spid="_x0000_s1050" editas="canvas" style="width:174pt;height:326.05pt;mso-position-horizontal-relative:char;mso-position-vertical-relative:line" coordsize="22098,414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">
                      <v:shape id="_x0000_s1051" type="#_x0000_t75" style="position:absolute;width:22098;height:41402;visibility:visible;mso-wrap-style:square" filled="t">
                        <v:fill o:detectmouseclick="t"/>
                        <v:path o:connecttype="none"/>
                      </v:shape>
                      <v:shape id="Picture 39" o:spid="_x0000_s1052" type="#_x0000_t75" alt="Diagram&#10;&#10;Description automatically generated" style="position:absolute;width:22098;height:40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">
                        <v:imagedata r:id="rId41" o:title="Diagram&#10;&#10;Description automatically generated"/>
                      </v:shape>
                      <v:shape id="Text Box 16" o:spid="_x0000_s1053" type="#_x0000_t202" style="position:absolute;left:1463;top:19684;width:18370;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" filled="f" stroked="f" strokeweight=".5pt">
                        <v:textbox style="mso-fit-shape-to-text:t" inset="0,0,0,0">
                          <w:txbxContent>
                            <w:p w14:paraId="57480E56" w14:textId="77777777" w:rsidR="00A34AD9" w:rsidRPr="00244A56" w:rsidRDefault="00A34AD9" w:rsidP="00244A56">
                              <w:pPr>
                                <w:pStyle w:val="NormalCentred"/>
                                <w:rPr>
                                  <w:b/>
                                  <w:color w:val="FFFFFF"/>
                                </w:rPr>
                              </w:pPr>
                              <w:r>
                                <w:rPr>
                                  <w:b/>
                                  <w:color w:val="FFFFFF"/>
                                  <w:lang w:val="nl"/>
                                </w:rPr>
                                <w:t>OF</w:t>
                              </w:r>
                            </w:p>
                          </w:txbxContent>
                        </v:textbox>
                      </v:shape>
                      <w10:anchorlock/>
                    </v:group>
                  </w:pict>
                </mc:Fallback>
              </mc:AlternateContent>
            </w:r>
          </w:p>
          <w:p w14:paraId="0F26EFD7" w14:textId="1D22AD64" w:rsidR="00244A56" w:rsidRPr="00B24465" w:rsidRDefault="00CB1FD3" w:rsidP="009054BE">
            <w:pPr>
              <w:pStyle w:val="Figure"/>
              <w:rPr>
                <w:lang w:val="nl-NL"/>
              </w:rPr>
            </w:pPr>
            <w:r w:rsidRPr="00B24465">
              <w:rPr>
                <w:lang w:val="nl-NL"/>
              </w:rPr>
              <w:t>Figuur</w:t>
            </w:r>
            <w:r w:rsidR="00244A56" w:rsidRPr="00B24465">
              <w:rPr>
                <w:lang w:val="nl-NL"/>
              </w:rPr>
              <w:t xml:space="preserve"> I</w:t>
            </w:r>
          </w:p>
        </w:tc>
        <w:tc>
          <w:tcPr>
            <w:tcW w:w="5248" w:type="dxa"/>
            <w:gridSpan w:val="6"/>
            <w:tcBorders>
              <w:left w:val="nil"/>
            </w:tcBorders>
          </w:tcPr>
          <w:p w14:paraId="63CBBECE" w14:textId="77777777" w:rsidR="00244A56" w:rsidRPr="00B24465" w:rsidRDefault="00244A56" w:rsidP="009054BE">
            <w:pPr>
              <w:pStyle w:val="NormalHanging"/>
              <w:rPr>
                <w:b/>
                <w:lang w:val="nl-NL"/>
              </w:rPr>
            </w:pPr>
            <w:r w:rsidRPr="00B24465">
              <w:rPr>
                <w:b/>
                <w:lang w:val="nl-NL"/>
              </w:rPr>
              <w:t>9.</w:t>
            </w:r>
            <w:r w:rsidRPr="00B24465">
              <w:rPr>
                <w:b/>
                <w:lang w:val="nl-NL"/>
              </w:rPr>
              <w:tab/>
              <w:t>Steek de voorgevulde spuit in de injectieplaats</w:t>
            </w:r>
          </w:p>
          <w:p w14:paraId="1A63CB6A" w14:textId="77777777" w:rsidR="00244A56" w:rsidRPr="00B24465" w:rsidRDefault="00244A56" w:rsidP="009054BE">
            <w:pPr>
              <w:rPr>
                <w:lang w:val="nl-NL"/>
              </w:rPr>
            </w:pPr>
          </w:p>
          <w:p w14:paraId="017F6E8A" w14:textId="77777777" w:rsidR="00244A56" w:rsidRPr="00B24465" w:rsidRDefault="00244A56" w:rsidP="009054BE">
            <w:pPr>
              <w:pStyle w:val="NormalHanging"/>
              <w:rPr>
                <w:lang w:val="nl-NL"/>
              </w:rPr>
            </w:pPr>
            <w:r w:rsidRPr="00B24465">
              <w:rPr>
                <w:b/>
                <w:lang w:val="nl-NL"/>
              </w:rPr>
              <w:t>a.</w:t>
            </w:r>
            <w:r w:rsidRPr="00B24465">
              <w:rPr>
                <w:lang w:val="nl-NL"/>
              </w:rPr>
              <w:tab/>
              <w:t>Knijp zachtjes met één hand in de huid op de injectieplaats zodat deze omhoog komt.</w:t>
            </w:r>
          </w:p>
          <w:p w14:paraId="10C04D1F" w14:textId="77777777" w:rsidR="00244A56" w:rsidRPr="00B24465" w:rsidRDefault="00244A56" w:rsidP="009054BE">
            <w:pPr>
              <w:rPr>
                <w:lang w:val="nl-NL"/>
              </w:rPr>
            </w:pPr>
          </w:p>
          <w:p w14:paraId="3C5B5F73" w14:textId="77777777" w:rsidR="00244A56" w:rsidRPr="00B24465" w:rsidRDefault="00244A56" w:rsidP="009054BE">
            <w:pPr>
              <w:pStyle w:val="NormalHanging"/>
              <w:rPr>
                <w:lang w:val="nl-NL"/>
              </w:rPr>
            </w:pPr>
            <w:r w:rsidRPr="00B24465">
              <w:rPr>
                <w:b/>
                <w:lang w:val="nl-NL"/>
              </w:rPr>
              <w:t>b.</w:t>
            </w:r>
            <w:r w:rsidRPr="00B24465">
              <w:rPr>
                <w:lang w:val="nl-NL"/>
              </w:rPr>
              <w:tab/>
              <w:t>Houd de voorgevulde spuit in het midden vast en breng de naald volledig in de huidplooi onder een hoek van 45 graden met een snelle, korte beweging.</w:t>
            </w:r>
          </w:p>
          <w:p w14:paraId="1869A52B" w14:textId="77777777" w:rsidR="00244A56" w:rsidRPr="00B24465" w:rsidRDefault="00244A56" w:rsidP="009054BE">
            <w:pPr>
              <w:pStyle w:val="NormalHanging"/>
              <w:rPr>
                <w:rStyle w:val="a9"/>
                <w:lang w:val="nl-NL"/>
              </w:rPr>
            </w:pPr>
          </w:p>
        </w:tc>
      </w:tr>
      <w:tr w:rsidR="00244A56" w:rsidRPr="001C5919" w14:paraId="6BF5FD54" w14:textId="77777777" w:rsidTr="00E30B6A">
        <w:trPr>
          <w:cantSplit/>
        </w:trPr>
        <w:tc>
          <w:tcPr>
            <w:tcW w:w="4239" w:type="dxa"/>
            <w:gridSpan w:val="4"/>
            <w:tcBorders>
              <w:right w:val="nil"/>
            </w:tcBorders>
          </w:tcPr>
          <w:p w14:paraId="115FBF8E" w14:textId="39A8E3FA" w:rsidR="00244A56" w:rsidRPr="00B24465" w:rsidRDefault="007C049F" w:rsidP="009054BE">
            <w:pPr>
              <w:rPr>
                <w:lang w:val="nl-NL"/>
              </w:rPr>
            </w:pPr>
            <w:r w:rsidRPr="00B24465">
              <w:rPr>
                <w:noProof/>
                <w:lang w:val="en-US" w:eastAsia="ko-KR"/>
              </w:rPr>
              <w:drawing>
                <wp:inline distT="0" distB="0" distL="0" distR="0" wp14:anchorId="5A87EDAE" wp14:editId="25EABEDD">
                  <wp:extent cx="2209800" cy="2590800"/>
                  <wp:effectExtent l="0" t="0" r="0" b="0"/>
                  <wp:docPr id="16" name="그림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7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09800" cy="2590800"/>
                          </a:xfrm>
                          <a:prstGeom prst="rect">
                            <a:avLst/>
                          </a:prstGeom>
                          <a:noFill/>
                          <a:ln>
                            <a:noFill/>
                          </a:ln>
                        </pic:spPr>
                      </pic:pic>
                    </a:graphicData>
                  </a:graphic>
                </wp:inline>
              </w:drawing>
            </w:r>
          </w:p>
          <w:p w14:paraId="21445599" w14:textId="56629278" w:rsidR="00244A56" w:rsidRPr="00B24465" w:rsidRDefault="00CB1FD3" w:rsidP="009054BE">
            <w:pPr>
              <w:pStyle w:val="Figure"/>
              <w:rPr>
                <w:lang w:val="nl-NL"/>
              </w:rPr>
            </w:pPr>
            <w:r w:rsidRPr="00B24465">
              <w:rPr>
                <w:lang w:val="nl-NL"/>
              </w:rPr>
              <w:t>Figuur</w:t>
            </w:r>
            <w:r w:rsidR="00244A56" w:rsidRPr="00B24465">
              <w:rPr>
                <w:lang w:val="nl-NL"/>
              </w:rPr>
              <w:t xml:space="preserve"> J</w:t>
            </w:r>
          </w:p>
        </w:tc>
        <w:tc>
          <w:tcPr>
            <w:tcW w:w="4823" w:type="dxa"/>
            <w:gridSpan w:val="4"/>
            <w:tcBorders>
              <w:left w:val="nil"/>
            </w:tcBorders>
          </w:tcPr>
          <w:p w14:paraId="55948C19" w14:textId="77777777" w:rsidR="00244A56" w:rsidRPr="00B24465" w:rsidRDefault="00244A56" w:rsidP="009054BE">
            <w:pPr>
              <w:pStyle w:val="NormalHanging"/>
              <w:rPr>
                <w:b/>
                <w:lang w:val="nl-NL"/>
              </w:rPr>
            </w:pPr>
            <w:r w:rsidRPr="00B24465">
              <w:rPr>
                <w:b/>
                <w:lang w:val="nl-NL"/>
              </w:rPr>
              <w:t>10.</w:t>
            </w:r>
            <w:r w:rsidRPr="00B24465">
              <w:rPr>
                <w:b/>
                <w:lang w:val="nl-NL"/>
              </w:rPr>
              <w:tab/>
              <w:t>Geef de injectie</w:t>
            </w:r>
          </w:p>
          <w:p w14:paraId="3ECF79CB" w14:textId="77777777" w:rsidR="00244A56" w:rsidRPr="00B24465" w:rsidRDefault="00244A56" w:rsidP="009054BE">
            <w:pPr>
              <w:rPr>
                <w:lang w:val="nl-NL"/>
              </w:rPr>
            </w:pPr>
          </w:p>
          <w:p w14:paraId="38802B00" w14:textId="77777777" w:rsidR="00244A56" w:rsidRPr="00B24465" w:rsidRDefault="00244A56" w:rsidP="009054BE">
            <w:pPr>
              <w:pStyle w:val="NormalHanging"/>
              <w:rPr>
                <w:lang w:val="nl-NL"/>
              </w:rPr>
            </w:pPr>
            <w:r w:rsidRPr="00B24465">
              <w:rPr>
                <w:b/>
                <w:lang w:val="nl-NL"/>
              </w:rPr>
              <w:t>a.</w:t>
            </w:r>
            <w:r w:rsidRPr="00B24465">
              <w:rPr>
                <w:lang w:val="nl-NL"/>
              </w:rPr>
              <w:tab/>
              <w:t>Als de naald in de huid zit, laat u de huidplooi los.</w:t>
            </w:r>
          </w:p>
          <w:p w14:paraId="27FE7911" w14:textId="77777777" w:rsidR="00244A56" w:rsidRPr="00B24465" w:rsidRDefault="00244A56" w:rsidP="009054BE">
            <w:pPr>
              <w:pStyle w:val="NormalHanging"/>
              <w:rPr>
                <w:lang w:val="nl-NL"/>
              </w:rPr>
            </w:pPr>
            <w:r w:rsidRPr="00B24465">
              <w:rPr>
                <w:b/>
                <w:lang w:val="nl-NL"/>
              </w:rPr>
              <w:t>b.</w:t>
            </w:r>
            <w:r w:rsidRPr="00B24465">
              <w:rPr>
                <w:lang w:val="nl-NL"/>
              </w:rPr>
              <w:tab/>
              <w:t>Duw de zuiger langzaam helemaal naar beneden totdat alle vloeistof is geïnjecteerd en de spuit leeg is.</w:t>
            </w:r>
          </w:p>
          <w:p w14:paraId="68774163" w14:textId="77777777" w:rsidR="00244A56" w:rsidRPr="00B24465" w:rsidRDefault="00244A56" w:rsidP="009054BE">
            <w:pPr>
              <w:rPr>
                <w:lang w:val="nl-NL"/>
              </w:rPr>
            </w:pPr>
          </w:p>
          <w:p w14:paraId="4214665B" w14:textId="77777777" w:rsidR="00244A56" w:rsidRPr="00B24465" w:rsidRDefault="00244A56" w:rsidP="009054BE">
            <w:pPr>
              <w:pStyle w:val="Bullet"/>
              <w:rPr>
                <w:lang w:val="nl-NL"/>
              </w:rPr>
            </w:pPr>
            <w:r w:rsidRPr="00B24465">
              <w:rPr>
                <w:lang w:val="nl-NL"/>
              </w:rPr>
              <w:t xml:space="preserve">Verander de positie van de voorgevulde spuit </w:t>
            </w:r>
            <w:r w:rsidRPr="00B24465">
              <w:rPr>
                <w:b/>
                <w:lang w:val="nl-NL"/>
              </w:rPr>
              <w:t>niet</w:t>
            </w:r>
            <w:r w:rsidRPr="00B24465">
              <w:rPr>
                <w:lang w:val="nl-NL"/>
              </w:rPr>
              <w:t xml:space="preserve"> meer nadat de injectie is gestart.</w:t>
            </w:r>
          </w:p>
          <w:p w14:paraId="23A78069" w14:textId="77777777" w:rsidR="00244A56" w:rsidRPr="00B24465" w:rsidRDefault="00244A56" w:rsidP="009054BE">
            <w:pPr>
              <w:pStyle w:val="NormalHanging"/>
              <w:rPr>
                <w:rStyle w:val="a9"/>
                <w:lang w:val="nl-NL"/>
              </w:rPr>
            </w:pPr>
          </w:p>
        </w:tc>
      </w:tr>
      <w:tr w:rsidR="00244A56" w:rsidRPr="00B24465" w14:paraId="4247FF4D" w14:textId="77777777" w:rsidTr="00E30B6A">
        <w:trPr>
          <w:cantSplit/>
        </w:trPr>
        <w:tc>
          <w:tcPr>
            <w:tcW w:w="4239" w:type="dxa"/>
            <w:gridSpan w:val="4"/>
            <w:tcBorders>
              <w:right w:val="nil"/>
            </w:tcBorders>
          </w:tcPr>
          <w:p w14:paraId="570480C4" w14:textId="25859126" w:rsidR="00244A56" w:rsidRPr="00B24465" w:rsidRDefault="007C049F" w:rsidP="009054BE">
            <w:pPr>
              <w:rPr>
                <w:lang w:val="nl-NL"/>
              </w:rPr>
            </w:pPr>
            <w:r w:rsidRPr="00B24465">
              <w:rPr>
                <w:noProof/>
                <w:lang w:val="en-US" w:eastAsia="ko-KR"/>
              </w:rPr>
              <w:drawing>
                <wp:inline distT="0" distB="0" distL="0" distR="0" wp14:anchorId="3616735B" wp14:editId="3A2E83DD">
                  <wp:extent cx="2133600" cy="2667000"/>
                  <wp:effectExtent l="19050" t="19050" r="0" b="0"/>
                  <wp:docPr id="17" name="그림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133600" cy="2667000"/>
                          </a:xfrm>
                          <a:prstGeom prst="rect">
                            <a:avLst/>
                          </a:prstGeom>
                          <a:noFill/>
                          <a:ln w="12700" cmpd="sng">
                            <a:solidFill>
                              <a:srgbClr val="595959"/>
                            </a:solidFill>
                            <a:miter lim="800000"/>
                            <a:headEnd/>
                            <a:tailEnd/>
                          </a:ln>
                          <a:effectLst/>
                        </pic:spPr>
                      </pic:pic>
                    </a:graphicData>
                  </a:graphic>
                </wp:inline>
              </w:drawing>
            </w:r>
          </w:p>
          <w:p w14:paraId="62CCC5C7" w14:textId="1E99E7D4" w:rsidR="00244A56" w:rsidRPr="00B24465" w:rsidRDefault="00CB1FD3" w:rsidP="009054BE">
            <w:pPr>
              <w:pStyle w:val="Figure"/>
              <w:rPr>
                <w:lang w:val="nl-NL"/>
              </w:rPr>
            </w:pPr>
            <w:r w:rsidRPr="00B24465">
              <w:rPr>
                <w:lang w:val="nl-NL"/>
              </w:rPr>
              <w:t>Figuur</w:t>
            </w:r>
            <w:r w:rsidR="00244A56" w:rsidRPr="00B24465">
              <w:rPr>
                <w:lang w:val="nl-NL"/>
              </w:rPr>
              <w:t xml:space="preserve"> K</w:t>
            </w:r>
          </w:p>
        </w:tc>
        <w:tc>
          <w:tcPr>
            <w:tcW w:w="4823" w:type="dxa"/>
            <w:gridSpan w:val="4"/>
            <w:tcBorders>
              <w:left w:val="nil"/>
            </w:tcBorders>
          </w:tcPr>
          <w:p w14:paraId="64CC56AE" w14:textId="5E709941" w:rsidR="00244A56" w:rsidRPr="00B24465" w:rsidRDefault="00244A56" w:rsidP="009054BE">
            <w:pPr>
              <w:pStyle w:val="NormalHanging"/>
              <w:rPr>
                <w:b/>
                <w:lang w:val="nl-NL"/>
              </w:rPr>
            </w:pPr>
            <w:r w:rsidRPr="00B24465">
              <w:rPr>
                <w:b/>
                <w:lang w:val="nl-NL"/>
              </w:rPr>
              <w:t>11.</w:t>
            </w:r>
            <w:r w:rsidRPr="00B24465">
              <w:rPr>
                <w:b/>
                <w:lang w:val="nl-NL"/>
              </w:rPr>
              <w:tab/>
              <w:t xml:space="preserve">Verwijder de voorgevulde spuit van de injectieplaats en </w:t>
            </w:r>
            <w:r w:rsidR="008207AA" w:rsidRPr="00B24465">
              <w:rPr>
                <w:b/>
                <w:lang w:val="nl-NL"/>
              </w:rPr>
              <w:t xml:space="preserve">verzorg </w:t>
            </w:r>
            <w:r w:rsidRPr="00B24465">
              <w:rPr>
                <w:b/>
                <w:lang w:val="nl-NL"/>
              </w:rPr>
              <w:t>de injectieplaats</w:t>
            </w:r>
          </w:p>
          <w:p w14:paraId="0E2646ED" w14:textId="77777777" w:rsidR="00244A56" w:rsidRPr="00B24465" w:rsidRDefault="00244A56" w:rsidP="009054BE">
            <w:pPr>
              <w:rPr>
                <w:lang w:val="nl-NL"/>
              </w:rPr>
            </w:pPr>
          </w:p>
          <w:p w14:paraId="6D7BB348" w14:textId="77777777" w:rsidR="00244A56" w:rsidRPr="00B24465" w:rsidRDefault="00244A56" w:rsidP="009054BE">
            <w:pPr>
              <w:pStyle w:val="NormalHanging"/>
              <w:rPr>
                <w:lang w:val="nl-NL"/>
              </w:rPr>
            </w:pPr>
            <w:r w:rsidRPr="00B24465">
              <w:rPr>
                <w:b/>
                <w:lang w:val="nl-NL"/>
              </w:rPr>
              <w:t>a.</w:t>
            </w:r>
            <w:r w:rsidRPr="00B24465">
              <w:rPr>
                <w:lang w:val="nl-NL"/>
              </w:rPr>
              <w:tab/>
              <w:t>Als de voorgevulde spuit leeg is, haalt u de voorgevulde spuit uit de huid onder dezelfde hoek als bij het inbrengen.</w:t>
            </w:r>
          </w:p>
          <w:p w14:paraId="3D99D268" w14:textId="77777777" w:rsidR="00244A56" w:rsidRPr="00B24465" w:rsidRDefault="00244A56" w:rsidP="009054BE">
            <w:pPr>
              <w:pStyle w:val="NormalHanging"/>
              <w:rPr>
                <w:lang w:val="nl-NL"/>
              </w:rPr>
            </w:pPr>
            <w:r w:rsidRPr="00B24465">
              <w:rPr>
                <w:b/>
                <w:lang w:val="nl-NL"/>
              </w:rPr>
              <w:t>b.</w:t>
            </w:r>
            <w:r w:rsidRPr="00B24465">
              <w:rPr>
                <w:lang w:val="nl-NL"/>
              </w:rPr>
              <w:tab/>
              <w:t>Behandel de injectieplaats door voorzichtig te drukken (niet wrijven) met een watje of gaasje en plak er zo nodig een pleister op. Er kan een kleine bloeding optreden.</w:t>
            </w:r>
          </w:p>
          <w:p w14:paraId="5129C65B" w14:textId="77777777" w:rsidR="00244A56" w:rsidRPr="00B24465" w:rsidRDefault="00244A56" w:rsidP="009054BE">
            <w:pPr>
              <w:rPr>
                <w:lang w:val="nl-NL"/>
              </w:rPr>
            </w:pPr>
          </w:p>
          <w:p w14:paraId="4AAB8473" w14:textId="77777777" w:rsidR="00244A56" w:rsidRPr="00B24465" w:rsidRDefault="00244A56" w:rsidP="009054BE">
            <w:pPr>
              <w:pStyle w:val="Bullet"/>
              <w:rPr>
                <w:lang w:val="nl-NL"/>
              </w:rPr>
            </w:pPr>
            <w:r w:rsidRPr="00B24465">
              <w:rPr>
                <w:lang w:val="nl-NL"/>
              </w:rPr>
              <w:t xml:space="preserve">Gebruik de voorgevulde spuit </w:t>
            </w:r>
            <w:r w:rsidRPr="00B24465">
              <w:rPr>
                <w:b/>
                <w:lang w:val="nl-NL"/>
              </w:rPr>
              <w:t>niet</w:t>
            </w:r>
            <w:r w:rsidRPr="00B24465">
              <w:rPr>
                <w:lang w:val="nl-NL"/>
              </w:rPr>
              <w:t xml:space="preserve"> opnieuw.</w:t>
            </w:r>
          </w:p>
          <w:p w14:paraId="3104FF21" w14:textId="77777777" w:rsidR="00244A56" w:rsidRPr="00B24465" w:rsidRDefault="00244A56" w:rsidP="009054BE">
            <w:pPr>
              <w:pStyle w:val="Bullet"/>
              <w:rPr>
                <w:lang w:val="nl-NL"/>
              </w:rPr>
            </w:pPr>
            <w:r w:rsidRPr="00B24465">
              <w:rPr>
                <w:lang w:val="nl-NL"/>
              </w:rPr>
              <w:t xml:space="preserve">Raak de naald </w:t>
            </w:r>
            <w:r w:rsidRPr="00B24465">
              <w:rPr>
                <w:b/>
                <w:lang w:val="nl-NL"/>
              </w:rPr>
              <w:t>niet</w:t>
            </w:r>
            <w:r w:rsidRPr="00B24465">
              <w:rPr>
                <w:lang w:val="nl-NL"/>
              </w:rPr>
              <w:t xml:space="preserve"> aan en breng de naalddop </w:t>
            </w:r>
            <w:r w:rsidRPr="00B24465">
              <w:rPr>
                <w:b/>
                <w:lang w:val="nl-NL"/>
              </w:rPr>
              <w:t>niet</w:t>
            </w:r>
            <w:r w:rsidRPr="00B24465">
              <w:rPr>
                <w:lang w:val="nl-NL"/>
              </w:rPr>
              <w:t xml:space="preserve"> opnieuw aan.</w:t>
            </w:r>
          </w:p>
          <w:p w14:paraId="27BC562D" w14:textId="77777777" w:rsidR="00244A56" w:rsidRPr="00B24465" w:rsidRDefault="00244A56" w:rsidP="009054BE">
            <w:pPr>
              <w:pStyle w:val="Bullet"/>
              <w:rPr>
                <w:lang w:val="nl-NL"/>
              </w:rPr>
            </w:pPr>
            <w:r w:rsidRPr="00B24465">
              <w:rPr>
                <w:lang w:val="nl-NL"/>
              </w:rPr>
              <w:t xml:space="preserve">Wrijf </w:t>
            </w:r>
            <w:r w:rsidRPr="00B24465">
              <w:rPr>
                <w:b/>
                <w:lang w:val="nl-NL"/>
              </w:rPr>
              <w:t>niet</w:t>
            </w:r>
            <w:r w:rsidRPr="00B24465">
              <w:rPr>
                <w:lang w:val="nl-NL"/>
              </w:rPr>
              <w:t xml:space="preserve"> over de injectieplaats.</w:t>
            </w:r>
          </w:p>
          <w:p w14:paraId="7F42D73B" w14:textId="77777777" w:rsidR="00244A56" w:rsidRPr="00B24465" w:rsidRDefault="00244A56" w:rsidP="009054BE">
            <w:pPr>
              <w:pStyle w:val="NormalHanging"/>
              <w:rPr>
                <w:rStyle w:val="a9"/>
                <w:lang w:val="nl-NL"/>
              </w:rPr>
            </w:pPr>
          </w:p>
        </w:tc>
      </w:tr>
      <w:tr w:rsidR="00244A56" w:rsidRPr="00B24465" w14:paraId="1ADE5899" w14:textId="77777777" w:rsidTr="00E30B6A">
        <w:trPr>
          <w:cantSplit/>
        </w:trPr>
        <w:tc>
          <w:tcPr>
            <w:tcW w:w="4239" w:type="dxa"/>
            <w:gridSpan w:val="4"/>
            <w:tcBorders>
              <w:right w:val="nil"/>
            </w:tcBorders>
          </w:tcPr>
          <w:p w14:paraId="5F19F307" w14:textId="7E55E5B8" w:rsidR="00244A56" w:rsidRPr="00B24465" w:rsidRDefault="007C049F" w:rsidP="009054BE">
            <w:pPr>
              <w:rPr>
                <w:lang w:val="nl-NL"/>
              </w:rPr>
            </w:pPr>
            <w:r w:rsidRPr="00B24465">
              <w:rPr>
                <w:noProof/>
                <w:lang w:val="en-US" w:eastAsia="ko-KR"/>
              </w:rPr>
              <w:drawing>
                <wp:inline distT="0" distB="0" distL="0" distR="0" wp14:anchorId="7B2FFACF" wp14:editId="60F4AA48">
                  <wp:extent cx="2133600" cy="2590800"/>
                  <wp:effectExtent l="19050" t="19050" r="0" b="0"/>
                  <wp:docPr id="18"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33600" cy="2590800"/>
                          </a:xfrm>
                          <a:prstGeom prst="rect">
                            <a:avLst/>
                          </a:prstGeom>
                          <a:noFill/>
                          <a:ln w="12700" cmpd="sng">
                            <a:solidFill>
                              <a:srgbClr val="595959"/>
                            </a:solidFill>
                            <a:miter lim="800000"/>
                            <a:headEnd/>
                            <a:tailEnd/>
                          </a:ln>
                          <a:effectLst/>
                        </pic:spPr>
                      </pic:pic>
                    </a:graphicData>
                  </a:graphic>
                </wp:inline>
              </w:drawing>
            </w:r>
          </w:p>
          <w:p w14:paraId="018D4D61" w14:textId="115F6884" w:rsidR="00244A56" w:rsidRPr="00B24465" w:rsidRDefault="00CB1FD3" w:rsidP="009054BE">
            <w:pPr>
              <w:pStyle w:val="Figure"/>
              <w:rPr>
                <w:lang w:val="nl-NL"/>
              </w:rPr>
            </w:pPr>
            <w:r w:rsidRPr="00B24465">
              <w:rPr>
                <w:lang w:val="nl-NL"/>
              </w:rPr>
              <w:t>Figuur</w:t>
            </w:r>
            <w:r w:rsidR="00244A56" w:rsidRPr="00B24465">
              <w:rPr>
                <w:lang w:val="nl-NL"/>
              </w:rPr>
              <w:t xml:space="preserve"> L</w:t>
            </w:r>
          </w:p>
        </w:tc>
        <w:tc>
          <w:tcPr>
            <w:tcW w:w="4823" w:type="dxa"/>
            <w:gridSpan w:val="4"/>
            <w:tcBorders>
              <w:left w:val="nil"/>
            </w:tcBorders>
          </w:tcPr>
          <w:p w14:paraId="24DE430E" w14:textId="77777777" w:rsidR="00244A56" w:rsidRPr="00B24465" w:rsidRDefault="00244A56" w:rsidP="009054BE">
            <w:pPr>
              <w:pStyle w:val="NormalHanging"/>
              <w:rPr>
                <w:b/>
                <w:lang w:val="nl-NL"/>
              </w:rPr>
            </w:pPr>
            <w:r w:rsidRPr="00B24465">
              <w:rPr>
                <w:b/>
                <w:lang w:val="nl-NL"/>
              </w:rPr>
              <w:t>12.</w:t>
            </w:r>
            <w:r w:rsidRPr="00B24465">
              <w:rPr>
                <w:b/>
                <w:lang w:val="nl-NL"/>
              </w:rPr>
              <w:tab/>
              <w:t>Gooi de voorgevulde spuit weg</w:t>
            </w:r>
          </w:p>
          <w:p w14:paraId="7DBF2821" w14:textId="77777777" w:rsidR="00244A56" w:rsidRPr="00B24465" w:rsidRDefault="00244A56" w:rsidP="009054BE">
            <w:pPr>
              <w:pStyle w:val="NormalHanging"/>
              <w:rPr>
                <w:lang w:val="nl-NL"/>
              </w:rPr>
            </w:pPr>
          </w:p>
          <w:p w14:paraId="29738099" w14:textId="77777777" w:rsidR="00244A56" w:rsidRPr="00B24465" w:rsidRDefault="00244A56" w:rsidP="009054BE">
            <w:pPr>
              <w:pStyle w:val="Bullet"/>
              <w:rPr>
                <w:lang w:val="nl-NL"/>
              </w:rPr>
            </w:pPr>
            <w:r w:rsidRPr="00B24465">
              <w:rPr>
                <w:lang w:val="nl-NL"/>
              </w:rPr>
              <w:t xml:space="preserve">Plaats de dop </w:t>
            </w:r>
            <w:r w:rsidRPr="00B24465">
              <w:rPr>
                <w:b/>
                <w:lang w:val="nl-NL"/>
              </w:rPr>
              <w:t>niet</w:t>
            </w:r>
            <w:r w:rsidRPr="00B24465">
              <w:rPr>
                <w:lang w:val="nl-NL"/>
              </w:rPr>
              <w:t xml:space="preserve"> terug op de voorgevulde spuit.</w:t>
            </w:r>
          </w:p>
          <w:p w14:paraId="4F194087" w14:textId="77777777" w:rsidR="00244A56" w:rsidRPr="00B24465" w:rsidRDefault="00244A56" w:rsidP="009054BE">
            <w:pPr>
              <w:rPr>
                <w:lang w:val="nl-NL"/>
              </w:rPr>
            </w:pPr>
          </w:p>
          <w:p w14:paraId="16CD57CF" w14:textId="77777777" w:rsidR="00244A56" w:rsidRPr="00B24465" w:rsidRDefault="00244A56" w:rsidP="009054BE">
            <w:pPr>
              <w:pStyle w:val="NormalHanging"/>
              <w:rPr>
                <w:lang w:val="nl-NL"/>
              </w:rPr>
            </w:pPr>
            <w:r w:rsidRPr="00B24465">
              <w:rPr>
                <w:b/>
                <w:lang w:val="nl-NL"/>
              </w:rPr>
              <w:t>a.</w:t>
            </w:r>
            <w:r w:rsidRPr="00B24465">
              <w:rPr>
                <w:lang w:val="nl-NL"/>
              </w:rPr>
              <w:tab/>
              <w:t>Gooi de gebruikte, voorgevulde spuit weg in een speciale afvoercontainer voor scherpe voorwerpen volgens de instructie van uw arts, verpleegkundige of apotheker.</w:t>
            </w:r>
          </w:p>
          <w:p w14:paraId="5EAE4EBA" w14:textId="77777777" w:rsidR="00244A56" w:rsidRPr="00B24465" w:rsidRDefault="00244A56" w:rsidP="009054BE">
            <w:pPr>
              <w:pStyle w:val="NormalHanging"/>
              <w:rPr>
                <w:lang w:val="nl-NL"/>
              </w:rPr>
            </w:pPr>
            <w:r w:rsidRPr="00B24465">
              <w:rPr>
                <w:b/>
                <w:lang w:val="nl-NL"/>
              </w:rPr>
              <w:t>b.</w:t>
            </w:r>
            <w:r w:rsidRPr="00B24465">
              <w:rPr>
                <w:lang w:val="nl-NL"/>
              </w:rPr>
              <w:tab/>
              <w:t>Het alcoholdoekje en de verpakking mogen bij het huishoudelijk afval.</w:t>
            </w:r>
          </w:p>
          <w:p w14:paraId="600F2E0E" w14:textId="77777777" w:rsidR="00244A56" w:rsidRPr="00B24465" w:rsidRDefault="00244A56" w:rsidP="009054BE">
            <w:pPr>
              <w:pStyle w:val="Bullet"/>
              <w:rPr>
                <w:lang w:val="nl-NL"/>
              </w:rPr>
            </w:pPr>
            <w:r w:rsidRPr="00B24465">
              <w:rPr>
                <w:lang w:val="nl-NL"/>
              </w:rPr>
              <w:t>Houd de voorgevulde spuit en de speciale afvoercontainer voor scherpe voorwerpen altijd buiten het zicht en bereik van kinderen.</w:t>
            </w:r>
          </w:p>
          <w:p w14:paraId="4166ABEC" w14:textId="77777777" w:rsidR="00244A56" w:rsidRPr="00B24465" w:rsidRDefault="00244A56" w:rsidP="009054BE">
            <w:pPr>
              <w:pStyle w:val="NormalHanging"/>
              <w:rPr>
                <w:rStyle w:val="a9"/>
                <w:lang w:val="nl-NL"/>
              </w:rPr>
            </w:pPr>
          </w:p>
        </w:tc>
      </w:tr>
    </w:tbl>
    <w:p w14:paraId="5EF9B395" w14:textId="77777777" w:rsidR="00244A56" w:rsidRPr="00B24465" w:rsidRDefault="00244A56" w:rsidP="00244A56">
      <w:pPr>
        <w:rPr>
          <w:lang w:val="nl-NL"/>
        </w:rPr>
      </w:pPr>
    </w:p>
    <w:p w14:paraId="2C6B3857" w14:textId="77777777" w:rsidR="00244A56" w:rsidRPr="00B24465" w:rsidRDefault="00244A56" w:rsidP="00244A56">
      <w:pPr>
        <w:suppressAutoHyphens w:val="0"/>
        <w:rPr>
          <w:lang w:val="nl-NL"/>
        </w:rPr>
      </w:pPr>
      <w:r w:rsidRPr="00B24465">
        <w:rPr>
          <w:lang w:val="nl-NL"/>
        </w:rPr>
        <w:br w:type="page"/>
      </w:r>
    </w:p>
    <w:p w14:paraId="285D39F3" w14:textId="143941C9" w:rsidR="00244A56" w:rsidRPr="00B24465" w:rsidRDefault="00244A56" w:rsidP="00244A56">
      <w:pPr>
        <w:pStyle w:val="HeadingStrong"/>
        <w:rPr>
          <w:highlight w:val="lightGray"/>
          <w:lang w:val="nl-NL"/>
        </w:rPr>
      </w:pPr>
      <w:r w:rsidRPr="00B24465">
        <w:rPr>
          <w:highlight w:val="lightGray"/>
          <w:lang w:val="nl-NL"/>
        </w:rPr>
        <w:t xml:space="preserve">Voorgevulde spuit met Yuflyma </w:t>
      </w:r>
      <w:r w:rsidR="00174F1A" w:rsidRPr="00B24465">
        <w:rPr>
          <w:highlight w:val="lightGray"/>
          <w:lang w:val="nl-NL"/>
        </w:rPr>
        <w:t>met naaldhuls</w:t>
      </w:r>
    </w:p>
    <w:tbl>
      <w:tblPr>
        <w:tblW w:w="0" w:type="auto"/>
        <w:jc w:val="center"/>
        <w:tblCellMar>
          <w:left w:w="0" w:type="dxa"/>
          <w:right w:w="0" w:type="dxa"/>
        </w:tblCellMar>
        <w:tblLook w:val="04A0" w:firstRow="1" w:lastRow="0" w:firstColumn="1" w:lastColumn="0" w:noHBand="0" w:noVBand="1"/>
      </w:tblPr>
      <w:tblGrid>
        <w:gridCol w:w="6600"/>
      </w:tblGrid>
      <w:tr w:rsidR="00244A56" w:rsidRPr="00B24465" w14:paraId="52791D91" w14:textId="77777777" w:rsidTr="0069627B">
        <w:trPr>
          <w:cantSplit/>
          <w:trHeight w:val="4598"/>
          <w:jc w:val="center"/>
        </w:trPr>
        <w:tc>
          <w:tcPr>
            <w:tcW w:w="5021" w:type="dxa"/>
          </w:tcPr>
          <w:p w14:paraId="1B84D8AD" w14:textId="6CA3DDE1" w:rsidR="00244A56" w:rsidRPr="00B24465" w:rsidRDefault="007C049F" w:rsidP="0069627B">
            <w:pPr>
              <w:spacing w:before="240"/>
              <w:rPr>
                <w:highlight w:val="lightGray"/>
                <w:lang w:val="nl-NL"/>
              </w:rPr>
            </w:pPr>
            <w:r w:rsidRPr="00B24465">
              <w:rPr>
                <w:noProof/>
                <w:highlight w:val="lightGray"/>
                <w:lang w:val="en-US" w:eastAsia="ko-KR"/>
              </w:rPr>
              <mc:AlternateContent>
                <mc:Choice Requires="wpc">
                  <w:drawing>
                    <wp:inline distT="0" distB="0" distL="0" distR="0" wp14:anchorId="04390B80" wp14:editId="641FDA94">
                      <wp:extent cx="4191000" cy="3836035"/>
                      <wp:effectExtent l="0" t="0" r="0" b="0"/>
                      <wp:docPr id="84" name="Canvas 43"/>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73" name="Picture 55" descr="Diagram&#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152900" cy="3800435"/>
                                </a:xfrm>
                                <a:prstGeom prst="rect">
                                  <a:avLst/>
                                </a:prstGeom>
                                <a:noFill/>
                                <a:extLst>
                                  <a:ext uri="{909E8E84-426E-40DD-AFC4-6F175D3DCCD1}">
                                    <a14:hiddenFill xmlns:a14="http://schemas.microsoft.com/office/drawing/2010/main">
                                      <a:solidFill>
                                        <a:srgbClr val="FFFFFF"/>
                                      </a:solidFill>
                                    </a14:hiddenFill>
                                  </a:ext>
                                </a:extLst>
                              </pic:spPr>
                            </pic:pic>
                            <wps:wsp>
                              <wps:cNvPr id="74" name="Text Box 26"/>
                              <wps:cNvSpPr txBox="1">
                                <a:spLocks noChangeArrowheads="1"/>
                              </wps:cNvSpPr>
                              <wps:spPr bwMode="auto">
                                <a:xfrm>
                                  <a:off x="1734100" y="629206"/>
                                  <a:ext cx="628700" cy="160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1803CE0" w14:textId="77777777" w:rsidR="00A34AD9" w:rsidRPr="00244A56" w:rsidRDefault="00A34AD9" w:rsidP="00244A56">
                                    <w:pPr>
                                      <w:pStyle w:val="NormalCentred"/>
                                    </w:pPr>
                                    <w:r>
                                      <w:rPr>
                                        <w:lang w:val="nl"/>
                                      </w:rPr>
                                      <w:t>Zuiger</w:t>
                                    </w:r>
                                  </w:p>
                                </w:txbxContent>
                              </wps:txbx>
                              <wps:bodyPr rot="0" vert="horz" wrap="square" lIns="0" tIns="0" rIns="0" bIns="0" anchor="t" anchorCtr="0" upright="1">
                                <a:spAutoFit/>
                              </wps:bodyPr>
                            </wps:wsp>
                            <wps:wsp>
                              <wps:cNvPr id="75" name="Text Box 29"/>
                              <wps:cNvSpPr txBox="1">
                                <a:spLocks noChangeArrowheads="1"/>
                              </wps:cNvSpPr>
                              <wps:spPr bwMode="auto">
                                <a:xfrm>
                                  <a:off x="1790700" y="1136010"/>
                                  <a:ext cx="532800" cy="116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1724C51" w14:textId="77777777" w:rsidR="00A34AD9" w:rsidRPr="008D12C1" w:rsidRDefault="00A34AD9" w:rsidP="00244A56">
                                    <w:pPr>
                                      <w:pStyle w:val="NormalCentred"/>
                                      <w:rPr>
                                        <w:sz w:val="16"/>
                                        <w:szCs w:val="16"/>
                                      </w:rPr>
                                    </w:pPr>
                                    <w:r w:rsidRPr="008D12C1">
                                      <w:rPr>
                                        <w:sz w:val="16"/>
                                        <w:szCs w:val="16"/>
                                        <w:lang w:val="nl"/>
                                      </w:rPr>
                                      <w:t>Vingergreep</w:t>
                                    </w:r>
                                  </w:p>
                                </w:txbxContent>
                              </wps:txbx>
                              <wps:bodyPr rot="0" vert="horz" wrap="square" lIns="0" tIns="0" rIns="0" bIns="0" anchor="t" anchorCtr="0" upright="1">
                                <a:spAutoFit/>
                              </wps:bodyPr>
                            </wps:wsp>
                            <wps:wsp>
                              <wps:cNvPr id="76" name="Text Box 30"/>
                              <wps:cNvSpPr txBox="1">
                                <a:spLocks noChangeArrowheads="1"/>
                              </wps:cNvSpPr>
                              <wps:spPr bwMode="auto">
                                <a:xfrm>
                                  <a:off x="1790700" y="2079618"/>
                                  <a:ext cx="62801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4D711E4" w14:textId="7415CB8A" w:rsidR="00A34AD9" w:rsidRPr="0003580A" w:rsidRDefault="00A34AD9" w:rsidP="00244A56">
                                    <w:pPr>
                                      <w:pStyle w:val="NormalCentred"/>
                                      <w:rPr>
                                        <w:sz w:val="20"/>
                                        <w:szCs w:val="14"/>
                                      </w:rPr>
                                    </w:pPr>
                                    <w:r w:rsidRPr="0003580A">
                                      <w:rPr>
                                        <w:sz w:val="20"/>
                                        <w:szCs w:val="14"/>
                                        <w:lang w:val="nl"/>
                                      </w:rPr>
                                      <w:t>Naaldhuls</w:t>
                                    </w:r>
                                    <w:r w:rsidRPr="0003580A" w:rsidDel="00174F1A">
                                      <w:rPr>
                                        <w:sz w:val="20"/>
                                        <w:szCs w:val="14"/>
                                        <w:lang w:val="nl"/>
                                      </w:rPr>
                                      <w:t xml:space="preserve"> </w:t>
                                    </w:r>
                                  </w:p>
                                </w:txbxContent>
                              </wps:txbx>
                              <wps:bodyPr rot="0" vert="horz" wrap="square" lIns="0" tIns="0" rIns="0" bIns="0" anchor="t" anchorCtr="0" upright="1">
                                <a:spAutoFit/>
                              </wps:bodyPr>
                            </wps:wsp>
                            <wps:wsp>
                              <wps:cNvPr id="77" name="Text Box 34"/>
                              <wps:cNvSpPr txBox="1">
                                <a:spLocks noChangeArrowheads="1"/>
                              </wps:cNvSpPr>
                              <wps:spPr bwMode="auto">
                                <a:xfrm>
                                  <a:off x="1790700" y="2396422"/>
                                  <a:ext cx="532700" cy="160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9C358B8" w14:textId="77777777" w:rsidR="00A34AD9" w:rsidRPr="00244A56" w:rsidRDefault="00A34AD9" w:rsidP="00244A56">
                                    <w:pPr>
                                      <w:pStyle w:val="NormalCentred"/>
                                    </w:pPr>
                                    <w:r>
                                      <w:rPr>
                                        <w:lang w:val="nl"/>
                                      </w:rPr>
                                      <w:t>Naald</w:t>
                                    </w:r>
                                  </w:p>
                                </w:txbxContent>
                              </wps:txbx>
                              <wps:bodyPr rot="0" vert="horz" wrap="square" lIns="0" tIns="0" rIns="0" bIns="0" anchor="t" anchorCtr="0" upright="1">
                                <a:spAutoFit/>
                              </wps:bodyPr>
                            </wps:wsp>
                            <wps:wsp>
                              <wps:cNvPr id="78" name="Text Box 35"/>
                              <wps:cNvSpPr txBox="1">
                                <a:spLocks noChangeArrowheads="1"/>
                              </wps:cNvSpPr>
                              <wps:spPr bwMode="auto">
                                <a:xfrm>
                                  <a:off x="1790700" y="2938127"/>
                                  <a:ext cx="532800" cy="146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D1D8577" w14:textId="77777777" w:rsidR="00A34AD9" w:rsidRPr="008D12C1" w:rsidRDefault="00A34AD9" w:rsidP="00244A56">
                                    <w:pPr>
                                      <w:pStyle w:val="NormalCentred"/>
                                      <w:rPr>
                                        <w:sz w:val="20"/>
                                        <w:szCs w:val="20"/>
                                      </w:rPr>
                                    </w:pPr>
                                    <w:r w:rsidRPr="008D12C1">
                                      <w:rPr>
                                        <w:sz w:val="20"/>
                                        <w:szCs w:val="20"/>
                                        <w:lang w:val="nl"/>
                                      </w:rPr>
                                      <w:t>Naalddop</w:t>
                                    </w:r>
                                  </w:p>
                                </w:txbxContent>
                              </wps:txbx>
                              <wps:bodyPr rot="0" vert="horz" wrap="square" lIns="0" tIns="0" rIns="0" bIns="0" anchor="t" anchorCtr="0" upright="1">
                                <a:spAutoFit/>
                              </wps:bodyPr>
                            </wps:wsp>
                            <wps:wsp>
                              <wps:cNvPr id="79" name="Text Box 36"/>
                              <wps:cNvSpPr txBox="1">
                                <a:spLocks noChangeArrowheads="1"/>
                              </wps:cNvSpPr>
                              <wps:spPr bwMode="auto">
                                <a:xfrm>
                                  <a:off x="214000" y="1762116"/>
                                  <a:ext cx="757600" cy="146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D21CD11" w14:textId="77777777" w:rsidR="00A34AD9" w:rsidRPr="008D12C1" w:rsidRDefault="00A34AD9" w:rsidP="00244A56">
                                    <w:pPr>
                                      <w:pStyle w:val="NormalCentred"/>
                                      <w:rPr>
                                        <w:sz w:val="20"/>
                                        <w:szCs w:val="20"/>
                                      </w:rPr>
                                    </w:pPr>
                                    <w:r w:rsidRPr="008D12C1">
                                      <w:rPr>
                                        <w:sz w:val="20"/>
                                        <w:szCs w:val="20"/>
                                        <w:lang w:val="nl"/>
                                      </w:rPr>
                                      <w:t>Geneesmiddel</w:t>
                                    </w:r>
                                  </w:p>
                                </w:txbxContent>
                              </wps:txbx>
                              <wps:bodyPr rot="0" vert="horz" wrap="square" lIns="0" tIns="0" rIns="0" bIns="0" anchor="t" anchorCtr="0" upright="1">
                                <a:spAutoFit/>
                              </wps:bodyPr>
                            </wps:wsp>
                            <wps:wsp>
                              <wps:cNvPr id="80" name="Text Box 37"/>
                              <wps:cNvSpPr txBox="1">
                                <a:spLocks noChangeArrowheads="1"/>
                              </wps:cNvSpPr>
                              <wps:spPr bwMode="auto">
                                <a:xfrm>
                                  <a:off x="913700" y="3297530"/>
                                  <a:ext cx="757600" cy="321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EC67879" w14:textId="77777777" w:rsidR="00A34AD9" w:rsidRPr="00244A56" w:rsidRDefault="00A34AD9" w:rsidP="00244A56">
                                    <w:pPr>
                                      <w:pStyle w:val="HeadingStrongCentred"/>
                                    </w:pPr>
                                    <w:r>
                                      <w:rPr>
                                        <w:lang w:val="nl"/>
                                      </w:rPr>
                                      <w:t>Vóór gebruik</w:t>
                                    </w:r>
                                  </w:p>
                                </w:txbxContent>
                              </wps:txbx>
                              <wps:bodyPr rot="0" vert="horz" wrap="square" lIns="0" tIns="0" rIns="0" bIns="0" anchor="t" anchorCtr="0" upright="1">
                                <a:spAutoFit/>
                              </wps:bodyPr>
                            </wps:wsp>
                            <wps:wsp>
                              <wps:cNvPr id="81" name="Text Box 38"/>
                              <wps:cNvSpPr txBox="1">
                                <a:spLocks noChangeArrowheads="1"/>
                              </wps:cNvSpPr>
                              <wps:spPr bwMode="auto">
                                <a:xfrm>
                                  <a:off x="2602200" y="3297530"/>
                                  <a:ext cx="757500" cy="160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4B3A675" w14:textId="77777777" w:rsidR="00A34AD9" w:rsidRPr="00244A56" w:rsidRDefault="00A34AD9" w:rsidP="00244A56">
                                    <w:pPr>
                                      <w:pStyle w:val="HeadingStrongCentred"/>
                                    </w:pPr>
                                    <w:r>
                                      <w:rPr>
                                        <w:lang w:val="nl"/>
                                      </w:rPr>
                                      <w:t>Na gebruik</w:t>
                                    </w:r>
                                  </w:p>
                                </w:txbxContent>
                              </wps:txbx>
                              <wps:bodyPr rot="0" vert="horz" wrap="square" lIns="0" tIns="0" rIns="0" bIns="0" anchor="t" anchorCtr="0" upright="1">
                                <a:spAutoFit/>
                              </wps:bodyPr>
                            </wps:wsp>
                            <wps:wsp>
                              <wps:cNvPr id="82" name="Text Box 56"/>
                              <wps:cNvSpPr txBox="1">
                                <a:spLocks noChangeArrowheads="1"/>
                              </wps:cNvSpPr>
                              <wps:spPr bwMode="auto">
                                <a:xfrm>
                                  <a:off x="3267000" y="1762116"/>
                                  <a:ext cx="532800" cy="160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4287331" w14:textId="77777777" w:rsidR="00A34AD9" w:rsidRPr="00244A56" w:rsidRDefault="00A34AD9" w:rsidP="00244A56">
                                    <w:pPr>
                                      <w:pStyle w:val="NormalCentred"/>
                                    </w:pPr>
                                    <w:r>
                                      <w:rPr>
                                        <w:lang w:val="nl"/>
                                      </w:rPr>
                                      <w:t>Naald</w:t>
                                    </w:r>
                                  </w:p>
                                </w:txbxContent>
                              </wps:txbx>
                              <wps:bodyPr rot="0" vert="horz" wrap="square" lIns="0" tIns="0" rIns="0" bIns="0" anchor="t" anchorCtr="0" upright="1">
                                <a:spAutoFit/>
                              </wps:bodyPr>
                            </wps:wsp>
                            <wps:wsp>
                              <wps:cNvPr id="83" name="Text Box 57"/>
                              <wps:cNvSpPr txBox="1">
                                <a:spLocks noChangeArrowheads="1"/>
                              </wps:cNvSpPr>
                              <wps:spPr bwMode="auto">
                                <a:xfrm>
                                  <a:off x="1657300" y="1536014"/>
                                  <a:ext cx="838200" cy="160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002AAF6" w14:textId="77777777" w:rsidR="00A34AD9" w:rsidRPr="00244A56" w:rsidRDefault="00A34AD9" w:rsidP="00244A56">
                                    <w:pPr>
                                      <w:pStyle w:val="NormalCentred"/>
                                    </w:pPr>
                                    <w:r>
                                      <w:rPr>
                                        <w:lang w:val="nl"/>
                                      </w:rPr>
                                      <w:t>Kijkvenster</w:t>
                                    </w:r>
                                  </w:p>
                                </w:txbxContent>
                              </wps:txbx>
                              <wps:bodyPr rot="0" vert="horz" wrap="square" lIns="0" tIns="0" rIns="0" bIns="0" anchor="t" anchorCtr="0" upright="1">
                                <a:spAutoFit/>
                              </wps:bodyPr>
                            </wps:wsp>
                          </wpc:wpc>
                        </a:graphicData>
                      </a:graphic>
                    </wp:inline>
                  </w:drawing>
                </mc:Choice>
                <mc:Fallback>
                  <w:pict>
                    <v:group w14:anchorId="04390B80" id="Canvas 43" o:spid="_x0000_s1054" editas="canvas" style="width:330pt;height:302.05pt;mso-position-horizontal-relative:char;mso-position-vertical-relative:line" coordsize="41910,383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">
                      <v:shape id="_x0000_s1055" type="#_x0000_t75" style="position:absolute;width:41910;height:38360;visibility:visible;mso-wrap-style:square" filled="t">
                        <v:fill o:detectmouseclick="t"/>
                        <v:path o:connecttype="none"/>
                      </v:shape>
                      <v:shape id="Picture 55" o:spid="_x0000_s1056" type="#_x0000_t75" alt="Diagram&#10;&#10;Description automatically generated" style="position:absolute;width:41529;height:38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">
                        <v:imagedata r:id="rId46" o:title="Diagram&#10;&#10;Description automatically generated"/>
                      </v:shape>
                      <v:shape id="Text Box 26" o:spid="_x0000_s1057" type="#_x0000_t202" style="position:absolute;left:17341;top:6292;width:6287;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" filled="f" stroked="f" strokeweight=".5pt">
                        <v:textbox style="mso-fit-shape-to-text:t" inset="0,0,0,0">
                          <w:txbxContent>
                            <w:p w14:paraId="71803CE0" w14:textId="77777777" w:rsidR="00A34AD9" w:rsidRPr="00244A56" w:rsidRDefault="00A34AD9" w:rsidP="00244A56">
                              <w:pPr>
                                <w:pStyle w:val="NormalCentred"/>
                              </w:pPr>
                              <w:r>
                                <w:rPr>
                                  <w:lang w:val="nl"/>
                                </w:rPr>
                                <w:t>Zuiger</w:t>
                              </w:r>
                            </w:p>
                          </w:txbxContent>
                        </v:textbox>
                      </v:shape>
                      <v:shape id="Text Box 29" o:spid="_x0000_s1058" type="#_x0000_t202" style="position:absolute;left:17907;top:11360;width:5328;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" filled="f" stroked="f" strokeweight=".5pt">
                        <v:textbox style="mso-fit-shape-to-text:t" inset="0,0,0,0">
                          <w:txbxContent>
                            <w:p w14:paraId="71724C51" w14:textId="77777777" w:rsidR="00A34AD9" w:rsidRPr="008D12C1" w:rsidRDefault="00A34AD9" w:rsidP="00244A56">
                              <w:pPr>
                                <w:pStyle w:val="NormalCentred"/>
                                <w:rPr>
                                  <w:sz w:val="16"/>
                                  <w:szCs w:val="16"/>
                                </w:rPr>
                              </w:pPr>
                              <w:r w:rsidRPr="008D12C1">
                                <w:rPr>
                                  <w:sz w:val="16"/>
                                  <w:szCs w:val="16"/>
                                  <w:lang w:val="nl"/>
                                </w:rPr>
                                <w:t>Vingergreep</w:t>
                              </w:r>
                            </w:p>
                          </w:txbxContent>
                        </v:textbox>
                      </v:shape>
                      <v:shape id="Text Box 30" o:spid="_x0000_s1059" type="#_x0000_t202" style="position:absolute;left:17907;top:20796;width:6280;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" filled="f" stroked="f" strokeweight=".5pt">
                        <v:textbox style="mso-fit-shape-to-text:t" inset="0,0,0,0">
                          <w:txbxContent>
                            <w:p w14:paraId="54D711E4" w14:textId="7415CB8A" w:rsidR="00A34AD9" w:rsidRPr="0003580A" w:rsidRDefault="00A34AD9" w:rsidP="00244A56">
                              <w:pPr>
                                <w:pStyle w:val="NormalCentred"/>
                                <w:rPr>
                                  <w:sz w:val="20"/>
                                  <w:szCs w:val="14"/>
                                </w:rPr>
                              </w:pPr>
                              <w:r w:rsidRPr="0003580A">
                                <w:rPr>
                                  <w:sz w:val="20"/>
                                  <w:szCs w:val="14"/>
                                  <w:lang w:val="nl"/>
                                </w:rPr>
                                <w:t>Naaldhuls</w:t>
                              </w:r>
                              <w:r w:rsidRPr="0003580A" w:rsidDel="00174F1A">
                                <w:rPr>
                                  <w:sz w:val="20"/>
                                  <w:szCs w:val="14"/>
                                  <w:lang w:val="nl"/>
                                </w:rPr>
                                <w:t xml:space="preserve"> </w:t>
                              </w:r>
                            </w:p>
                          </w:txbxContent>
                        </v:textbox>
                      </v:shape>
                      <v:shape id="Text Box 34" o:spid="_x0000_s1060" type="#_x0000_t202" style="position:absolute;left:17907;top:23964;width:5327;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" filled="f" stroked="f" strokeweight=".5pt">
                        <v:textbox style="mso-fit-shape-to-text:t" inset="0,0,0,0">
                          <w:txbxContent>
                            <w:p w14:paraId="09C358B8" w14:textId="77777777" w:rsidR="00A34AD9" w:rsidRPr="00244A56" w:rsidRDefault="00A34AD9" w:rsidP="00244A56">
                              <w:pPr>
                                <w:pStyle w:val="NormalCentred"/>
                              </w:pPr>
                              <w:r>
                                <w:rPr>
                                  <w:lang w:val="nl"/>
                                </w:rPr>
                                <w:t>Naald</w:t>
                              </w:r>
                            </w:p>
                          </w:txbxContent>
                        </v:textbox>
                      </v:shape>
                      <v:shape id="Text Box 35" o:spid="_x0000_s1061" type="#_x0000_t202" style="position:absolute;left:17907;top:29381;width:5328;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" filled="f" stroked="f" strokeweight=".5pt">
                        <v:textbox style="mso-fit-shape-to-text:t" inset="0,0,0,0">
                          <w:txbxContent>
                            <w:p w14:paraId="7D1D8577" w14:textId="77777777" w:rsidR="00A34AD9" w:rsidRPr="008D12C1" w:rsidRDefault="00A34AD9" w:rsidP="00244A56">
                              <w:pPr>
                                <w:pStyle w:val="NormalCentred"/>
                                <w:rPr>
                                  <w:sz w:val="20"/>
                                  <w:szCs w:val="20"/>
                                </w:rPr>
                              </w:pPr>
                              <w:r w:rsidRPr="008D12C1">
                                <w:rPr>
                                  <w:sz w:val="20"/>
                                  <w:szCs w:val="20"/>
                                  <w:lang w:val="nl"/>
                                </w:rPr>
                                <w:t>Naalddop</w:t>
                              </w:r>
                            </w:p>
                          </w:txbxContent>
                        </v:textbox>
                      </v:shape>
                      <v:shape id="Text Box 36" o:spid="_x0000_s1062" type="#_x0000_t202" style="position:absolute;left:2140;top:17621;width:7576;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" filled="f" stroked="f" strokeweight=".5pt">
                        <v:textbox style="mso-fit-shape-to-text:t" inset="0,0,0,0">
                          <w:txbxContent>
                            <w:p w14:paraId="4D21CD11" w14:textId="77777777" w:rsidR="00A34AD9" w:rsidRPr="008D12C1" w:rsidRDefault="00A34AD9" w:rsidP="00244A56">
                              <w:pPr>
                                <w:pStyle w:val="NormalCentred"/>
                                <w:rPr>
                                  <w:sz w:val="20"/>
                                  <w:szCs w:val="20"/>
                                </w:rPr>
                              </w:pPr>
                              <w:r w:rsidRPr="008D12C1">
                                <w:rPr>
                                  <w:sz w:val="20"/>
                                  <w:szCs w:val="20"/>
                                  <w:lang w:val="nl"/>
                                </w:rPr>
                                <w:t>Geneesmiddel</w:t>
                              </w:r>
                            </w:p>
                          </w:txbxContent>
                        </v:textbox>
                      </v:shape>
                      <v:shape id="Text Box 37" o:spid="_x0000_s1063" type="#_x0000_t202" style="position:absolute;left:9137;top:32975;width:7576;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" filled="f" stroked="f" strokeweight=".5pt">
                        <v:textbox style="mso-fit-shape-to-text:t" inset="0,0,0,0">
                          <w:txbxContent>
                            <w:p w14:paraId="2EC67879" w14:textId="77777777" w:rsidR="00A34AD9" w:rsidRPr="00244A56" w:rsidRDefault="00A34AD9" w:rsidP="00244A56">
                              <w:pPr>
                                <w:pStyle w:val="HeadingStrongCentred"/>
                              </w:pPr>
                              <w:r>
                                <w:rPr>
                                  <w:lang w:val="nl"/>
                                </w:rPr>
                                <w:t>Vóór gebruik</w:t>
                              </w:r>
                            </w:p>
                          </w:txbxContent>
                        </v:textbox>
                      </v:shape>
                      <v:shape id="Text Box 38" o:spid="_x0000_s1064" type="#_x0000_t202" style="position:absolute;left:26022;top:32975;width:7575;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" filled="f" stroked="f" strokeweight=".5pt">
                        <v:textbox style="mso-fit-shape-to-text:t" inset="0,0,0,0">
                          <w:txbxContent>
                            <w:p w14:paraId="54B3A675" w14:textId="77777777" w:rsidR="00A34AD9" w:rsidRPr="00244A56" w:rsidRDefault="00A34AD9" w:rsidP="00244A56">
                              <w:pPr>
                                <w:pStyle w:val="HeadingStrongCentred"/>
                              </w:pPr>
                              <w:r>
                                <w:rPr>
                                  <w:lang w:val="nl"/>
                                </w:rPr>
                                <w:t xml:space="preserve">Na </w:t>
                              </w:r>
                              <w:r>
                                <w:rPr>
                                  <w:lang w:val="nl"/>
                                </w:rPr>
                                <w:t>gebruik</w:t>
                              </w:r>
                            </w:p>
                          </w:txbxContent>
                        </v:textbox>
                      </v:shape>
                      <v:shape id="Text Box 56" o:spid="_x0000_s1065" type="#_x0000_t202" style="position:absolute;left:32670;top:17621;width:5328;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" filled="f" stroked="f" strokeweight=".5pt">
                        <v:textbox style="mso-fit-shape-to-text:t" inset="0,0,0,0">
                          <w:txbxContent>
                            <w:p w14:paraId="74287331" w14:textId="77777777" w:rsidR="00A34AD9" w:rsidRPr="00244A56" w:rsidRDefault="00A34AD9" w:rsidP="00244A56">
                              <w:pPr>
                                <w:pStyle w:val="NormalCentred"/>
                              </w:pPr>
                              <w:r>
                                <w:rPr>
                                  <w:lang w:val="nl"/>
                                </w:rPr>
                                <w:t>Naald</w:t>
                              </w:r>
                            </w:p>
                          </w:txbxContent>
                        </v:textbox>
                      </v:shape>
                      <v:shape id="Text Box 57" o:spid="_x0000_s1066" type="#_x0000_t202" style="position:absolute;left:16573;top:15360;width:8382;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" filled="f" stroked="f" strokeweight=".5pt">
                        <v:textbox style="mso-fit-shape-to-text:t" inset="0,0,0,0">
                          <w:txbxContent>
                            <w:p w14:paraId="5002AAF6" w14:textId="77777777" w:rsidR="00A34AD9" w:rsidRPr="00244A56" w:rsidRDefault="00A34AD9" w:rsidP="00244A56">
                              <w:pPr>
                                <w:pStyle w:val="NormalCentred"/>
                              </w:pPr>
                              <w:r>
                                <w:rPr>
                                  <w:lang w:val="nl"/>
                                </w:rPr>
                                <w:t>Kijkvenster</w:t>
                              </w:r>
                            </w:p>
                          </w:txbxContent>
                        </v:textbox>
                      </v:shape>
                      <w10:anchorlock/>
                    </v:group>
                  </w:pict>
                </mc:Fallback>
              </mc:AlternateContent>
            </w:r>
          </w:p>
        </w:tc>
      </w:tr>
      <w:tr w:rsidR="00244A56" w:rsidRPr="00B24465" w14:paraId="6A0BE163" w14:textId="77777777" w:rsidTr="0069627B">
        <w:trPr>
          <w:cantSplit/>
          <w:jc w:val="center"/>
        </w:trPr>
        <w:tc>
          <w:tcPr>
            <w:tcW w:w="5021" w:type="dxa"/>
          </w:tcPr>
          <w:p w14:paraId="0B7030C6" w14:textId="739D677A" w:rsidR="00244A56" w:rsidRPr="00B24465" w:rsidRDefault="00CB1FD3" w:rsidP="009054BE">
            <w:pPr>
              <w:pStyle w:val="Figure"/>
              <w:rPr>
                <w:highlight w:val="lightGray"/>
                <w:lang w:val="nl-NL"/>
              </w:rPr>
            </w:pPr>
            <w:r w:rsidRPr="00B24465">
              <w:rPr>
                <w:highlight w:val="lightGray"/>
                <w:lang w:val="nl-NL"/>
              </w:rPr>
              <w:t>Figuur</w:t>
            </w:r>
            <w:r w:rsidR="00244A56" w:rsidRPr="00B24465">
              <w:rPr>
                <w:highlight w:val="lightGray"/>
                <w:lang w:val="nl-NL"/>
              </w:rPr>
              <w:t xml:space="preserve"> A</w:t>
            </w:r>
          </w:p>
        </w:tc>
      </w:tr>
    </w:tbl>
    <w:p w14:paraId="64D27B6A" w14:textId="77777777" w:rsidR="00244A56" w:rsidRPr="00B24465" w:rsidRDefault="00244A56" w:rsidP="00244A56">
      <w:pPr>
        <w:rPr>
          <w:highlight w:val="lightGray"/>
          <w:lang w:val="nl-NL"/>
        </w:rPr>
      </w:pPr>
    </w:p>
    <w:p w14:paraId="79D57349" w14:textId="77777777" w:rsidR="00244A56" w:rsidRPr="00B24465" w:rsidRDefault="00244A56" w:rsidP="00244A56">
      <w:pPr>
        <w:pStyle w:val="HeadingStrong"/>
        <w:rPr>
          <w:highlight w:val="lightGray"/>
          <w:lang w:val="nl-NL"/>
        </w:rPr>
      </w:pPr>
      <w:r w:rsidRPr="00B24465">
        <w:rPr>
          <w:highlight w:val="lightGray"/>
          <w:lang w:val="nl-NL"/>
        </w:rPr>
        <w:t>Gebruik de voorgevulde spuit niet als:</w:t>
      </w:r>
    </w:p>
    <w:p w14:paraId="0CB4B94C" w14:textId="77777777" w:rsidR="00244A56" w:rsidRPr="00B24465" w:rsidRDefault="00244A56" w:rsidP="00244A56">
      <w:pPr>
        <w:pStyle w:val="Bullet"/>
        <w:rPr>
          <w:highlight w:val="lightGray"/>
          <w:lang w:val="nl-NL"/>
        </w:rPr>
      </w:pPr>
      <w:r w:rsidRPr="00B24465">
        <w:rPr>
          <w:highlight w:val="lightGray"/>
          <w:lang w:val="nl-NL"/>
        </w:rPr>
        <w:t>deze gebarsten of beschadigd is.</w:t>
      </w:r>
    </w:p>
    <w:p w14:paraId="0C35632B" w14:textId="77777777" w:rsidR="00244A56" w:rsidRPr="00B24465" w:rsidRDefault="00244A56" w:rsidP="00244A56">
      <w:pPr>
        <w:pStyle w:val="Bullet"/>
        <w:rPr>
          <w:highlight w:val="lightGray"/>
          <w:lang w:val="nl-NL"/>
        </w:rPr>
      </w:pPr>
      <w:r w:rsidRPr="00B24465">
        <w:rPr>
          <w:highlight w:val="lightGray"/>
          <w:lang w:val="nl-NL"/>
        </w:rPr>
        <w:t>de uiterste houdbaarheidsdatum verstreken is.</w:t>
      </w:r>
    </w:p>
    <w:p w14:paraId="0B12D171" w14:textId="251E8797" w:rsidR="00B53DD6" w:rsidRPr="00B24465" w:rsidRDefault="00B53DD6" w:rsidP="00244A56">
      <w:pPr>
        <w:pStyle w:val="Bullet"/>
        <w:rPr>
          <w:highlight w:val="lightGray"/>
          <w:lang w:val="nl-NL"/>
        </w:rPr>
      </w:pPr>
      <w:r w:rsidRPr="00B24465">
        <w:rPr>
          <w:highlight w:val="lightGray"/>
          <w:lang w:val="nl-NL"/>
        </w:rPr>
        <w:t>hij op een hard oppervlak is gevallen.</w:t>
      </w:r>
    </w:p>
    <w:p w14:paraId="772A11D4" w14:textId="77777777" w:rsidR="00244A56" w:rsidRPr="00B24465" w:rsidRDefault="00244A56" w:rsidP="00244A56">
      <w:pPr>
        <w:rPr>
          <w:highlight w:val="lightGray"/>
          <w:lang w:val="nl-NL"/>
        </w:rPr>
      </w:pPr>
    </w:p>
    <w:p w14:paraId="23FAEE79" w14:textId="77777777" w:rsidR="00244A56" w:rsidRPr="00B24465" w:rsidRDefault="00244A56" w:rsidP="00244A56">
      <w:pPr>
        <w:rPr>
          <w:b/>
          <w:lang w:val="nl-NL"/>
        </w:rPr>
      </w:pPr>
      <w:r w:rsidRPr="00B24465">
        <w:rPr>
          <w:b/>
          <w:highlight w:val="lightGray"/>
          <w:lang w:val="nl-NL"/>
        </w:rPr>
        <w:t>Verwijder de naalddop pas vlak voor de injectie. Houd Yuflyma buiten het zicht en bereik van kinderen.</w:t>
      </w:r>
    </w:p>
    <w:p w14:paraId="6C9B668E" w14:textId="77777777" w:rsidR="00244A56" w:rsidRPr="00B24465" w:rsidRDefault="00244A56" w:rsidP="002E5C3D">
      <w:pPr>
        <w:widowControl w:val="0"/>
        <w:rPr>
          <w:lang w:val="nl-NL"/>
        </w:rPr>
      </w:pPr>
    </w:p>
    <w:tbl>
      <w:tblPr>
        <w:tblW w:w="913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635"/>
        <w:gridCol w:w="453"/>
        <w:gridCol w:w="248"/>
        <w:gridCol w:w="82"/>
        <w:gridCol w:w="65"/>
        <w:gridCol w:w="98"/>
        <w:gridCol w:w="4483"/>
        <w:gridCol w:w="71"/>
      </w:tblGrid>
      <w:tr w:rsidR="00244A56" w:rsidRPr="00B24465" w14:paraId="5622E481" w14:textId="77777777" w:rsidTr="00C00FC5">
        <w:trPr>
          <w:gridAfter w:val="1"/>
          <w:wAfter w:w="73" w:type="dxa"/>
          <w:cantSplit/>
        </w:trPr>
        <w:tc>
          <w:tcPr>
            <w:tcW w:w="9062" w:type="dxa"/>
            <w:gridSpan w:val="7"/>
            <w:tcBorders>
              <w:bottom w:val="single" w:sz="8" w:space="0" w:color="auto"/>
            </w:tcBorders>
          </w:tcPr>
          <w:p w14:paraId="20BA442F" w14:textId="77777777" w:rsidR="00244A56" w:rsidRPr="00B24465" w:rsidRDefault="00244A56" w:rsidP="002E5C3D">
            <w:pPr>
              <w:pStyle w:val="NormalHanging"/>
              <w:widowControl w:val="0"/>
              <w:rPr>
                <w:b/>
                <w:highlight w:val="lightGray"/>
                <w:lang w:val="nl-NL"/>
              </w:rPr>
            </w:pPr>
            <w:r w:rsidRPr="00B24465">
              <w:rPr>
                <w:b/>
                <w:highlight w:val="lightGray"/>
                <w:lang w:val="nl-NL"/>
              </w:rPr>
              <w:t>1.</w:t>
            </w:r>
            <w:r w:rsidRPr="00B24465">
              <w:rPr>
                <w:b/>
                <w:highlight w:val="lightGray"/>
                <w:lang w:val="nl-NL"/>
              </w:rPr>
              <w:tab/>
              <w:t>Verzamel de benodigdheden voor de injectie</w:t>
            </w:r>
          </w:p>
          <w:p w14:paraId="24D67673" w14:textId="77777777" w:rsidR="00244A56" w:rsidRPr="00B24465" w:rsidRDefault="00244A56" w:rsidP="002E5C3D">
            <w:pPr>
              <w:pStyle w:val="NormalKeep"/>
              <w:keepNext w:val="0"/>
              <w:widowControl w:val="0"/>
              <w:rPr>
                <w:highlight w:val="lightGray"/>
                <w:lang w:val="nl-NL"/>
              </w:rPr>
            </w:pPr>
          </w:p>
          <w:p w14:paraId="528AD62B" w14:textId="77777777" w:rsidR="00244A56" w:rsidRPr="00B24465" w:rsidRDefault="00244A56" w:rsidP="002E5C3D">
            <w:pPr>
              <w:pStyle w:val="NormalHanging"/>
              <w:widowControl w:val="0"/>
              <w:rPr>
                <w:highlight w:val="lightGray"/>
                <w:lang w:val="nl-NL"/>
              </w:rPr>
            </w:pPr>
            <w:r w:rsidRPr="00B24465">
              <w:rPr>
                <w:b/>
                <w:highlight w:val="lightGray"/>
                <w:lang w:val="nl-NL"/>
              </w:rPr>
              <w:t>a.</w:t>
            </w:r>
            <w:r w:rsidRPr="00B24465">
              <w:rPr>
                <w:highlight w:val="lightGray"/>
                <w:lang w:val="nl-NL"/>
              </w:rPr>
              <w:tab/>
              <w:t>Zorg voor een schoon, vlak oppervlak zoals een tafel of een aanrechtblad in een goedverlichte ruimte.</w:t>
            </w:r>
          </w:p>
          <w:p w14:paraId="334718E5" w14:textId="77777777" w:rsidR="00244A56" w:rsidRPr="00B24465" w:rsidRDefault="00244A56" w:rsidP="002E5C3D">
            <w:pPr>
              <w:pStyle w:val="NormalHanging"/>
              <w:widowControl w:val="0"/>
              <w:rPr>
                <w:highlight w:val="lightGray"/>
                <w:lang w:val="nl-NL"/>
              </w:rPr>
            </w:pPr>
            <w:r w:rsidRPr="00B24465">
              <w:rPr>
                <w:b/>
                <w:highlight w:val="lightGray"/>
                <w:lang w:val="nl-NL"/>
              </w:rPr>
              <w:t>b.</w:t>
            </w:r>
            <w:r w:rsidRPr="00B24465">
              <w:rPr>
                <w:highlight w:val="lightGray"/>
                <w:lang w:val="nl-NL"/>
              </w:rPr>
              <w:tab/>
              <w:t>Haal 1 voorgevulde spuit uit de verpakking in uw koelkast.</w:t>
            </w:r>
          </w:p>
          <w:p w14:paraId="4992EAE6" w14:textId="77777777" w:rsidR="00244A56" w:rsidRPr="00B24465" w:rsidRDefault="00244A56" w:rsidP="002E5C3D">
            <w:pPr>
              <w:pStyle w:val="Bullet2"/>
              <w:widowControl w:val="0"/>
              <w:rPr>
                <w:highlight w:val="lightGray"/>
                <w:lang w:val="nl-NL"/>
              </w:rPr>
            </w:pPr>
            <w:r w:rsidRPr="00B24465">
              <w:rPr>
                <w:highlight w:val="lightGray"/>
                <w:lang w:val="nl-NL"/>
              </w:rPr>
              <w:t xml:space="preserve">Houd de voorgevulde spuit in het midden vast wanneer u deze uit de verpakking haalt. Raak de zuiger </w:t>
            </w:r>
            <w:r w:rsidRPr="00F56F66">
              <w:rPr>
                <w:b/>
                <w:bCs/>
                <w:highlight w:val="lightGray"/>
                <w:lang w:val="nl-NL"/>
              </w:rPr>
              <w:t>niet</w:t>
            </w:r>
            <w:r w:rsidRPr="00B24465">
              <w:rPr>
                <w:highlight w:val="lightGray"/>
                <w:lang w:val="nl-NL"/>
              </w:rPr>
              <w:t xml:space="preserve"> aan.</w:t>
            </w:r>
          </w:p>
          <w:p w14:paraId="244A4E00" w14:textId="78979AA5" w:rsidR="00244A56" w:rsidRPr="00B24465" w:rsidRDefault="00244A56" w:rsidP="002E5C3D">
            <w:pPr>
              <w:widowControl w:val="0"/>
              <w:rPr>
                <w:highlight w:val="lightGray"/>
                <w:lang w:val="nl-NL"/>
              </w:rPr>
            </w:pPr>
            <w:r w:rsidRPr="00B24465">
              <w:rPr>
                <w:b/>
                <w:highlight w:val="lightGray"/>
                <w:lang w:val="nl-NL"/>
              </w:rPr>
              <w:t>c.</w:t>
            </w:r>
            <w:r w:rsidRPr="00B24465">
              <w:rPr>
                <w:highlight w:val="lightGray"/>
                <w:lang w:val="nl-NL"/>
              </w:rPr>
              <w:tab/>
              <w:t xml:space="preserve">Zorg dat u de volgende benodigdheden bij de hand </w:t>
            </w:r>
            <w:r w:rsidR="00BC1639" w:rsidRPr="00B24465">
              <w:rPr>
                <w:highlight w:val="lightGray"/>
                <w:lang w:val="nl-NL"/>
              </w:rPr>
              <w:t>heeft</w:t>
            </w:r>
            <w:r w:rsidRPr="00B24465">
              <w:rPr>
                <w:highlight w:val="lightGray"/>
                <w:lang w:val="nl-NL"/>
              </w:rPr>
              <w:t>:</w:t>
            </w:r>
          </w:p>
          <w:p w14:paraId="519F24AD" w14:textId="77777777" w:rsidR="00244A56" w:rsidRPr="00B24465" w:rsidRDefault="00244A56" w:rsidP="002E5C3D">
            <w:pPr>
              <w:pStyle w:val="Bullet-2"/>
              <w:widowControl w:val="0"/>
              <w:rPr>
                <w:highlight w:val="lightGray"/>
                <w:lang w:val="nl-NL"/>
              </w:rPr>
            </w:pPr>
            <w:r w:rsidRPr="00B24465">
              <w:rPr>
                <w:highlight w:val="lightGray"/>
                <w:lang w:val="nl-NL"/>
              </w:rPr>
              <w:t>Voorgevulde spuit</w:t>
            </w:r>
          </w:p>
          <w:p w14:paraId="614ED00C" w14:textId="77777777" w:rsidR="00244A56" w:rsidRPr="00B24465" w:rsidRDefault="00244A56" w:rsidP="002E5C3D">
            <w:pPr>
              <w:pStyle w:val="Bullet-2"/>
              <w:widowControl w:val="0"/>
              <w:rPr>
                <w:highlight w:val="lightGray"/>
                <w:lang w:val="nl-NL"/>
              </w:rPr>
            </w:pPr>
            <w:r w:rsidRPr="00B24465">
              <w:rPr>
                <w:highlight w:val="lightGray"/>
                <w:lang w:val="nl-NL"/>
              </w:rPr>
              <w:t>Alcoholdoekje</w:t>
            </w:r>
          </w:p>
          <w:p w14:paraId="279035FA" w14:textId="77777777" w:rsidR="00244A56" w:rsidRPr="00B24465" w:rsidRDefault="00244A56" w:rsidP="002E5C3D">
            <w:pPr>
              <w:pStyle w:val="a5"/>
              <w:widowControl w:val="0"/>
              <w:rPr>
                <w:b/>
                <w:highlight w:val="lightGray"/>
                <w:lang w:val="nl-NL"/>
              </w:rPr>
            </w:pPr>
            <w:r w:rsidRPr="00B24465">
              <w:rPr>
                <w:b/>
                <w:highlight w:val="lightGray"/>
                <w:lang w:val="nl-NL"/>
              </w:rPr>
              <w:t>Niet in de verpakking meegeleverd:</w:t>
            </w:r>
          </w:p>
          <w:p w14:paraId="62737496" w14:textId="77777777" w:rsidR="00244A56" w:rsidRPr="00B24465" w:rsidRDefault="00244A56" w:rsidP="002E5C3D">
            <w:pPr>
              <w:pStyle w:val="Bullet-2"/>
              <w:widowControl w:val="0"/>
              <w:rPr>
                <w:highlight w:val="lightGray"/>
                <w:lang w:val="nl-NL"/>
              </w:rPr>
            </w:pPr>
            <w:r w:rsidRPr="00B24465">
              <w:rPr>
                <w:highlight w:val="lightGray"/>
                <w:lang w:val="nl-NL"/>
              </w:rPr>
              <w:t>Watten of gaas</w:t>
            </w:r>
          </w:p>
          <w:p w14:paraId="024C8440" w14:textId="77777777" w:rsidR="00244A56" w:rsidRPr="00B24465" w:rsidRDefault="00244A56" w:rsidP="002E5C3D">
            <w:pPr>
              <w:pStyle w:val="Bullet-2"/>
              <w:widowControl w:val="0"/>
              <w:rPr>
                <w:highlight w:val="lightGray"/>
                <w:lang w:val="nl-NL"/>
              </w:rPr>
            </w:pPr>
            <w:r w:rsidRPr="00B24465">
              <w:rPr>
                <w:highlight w:val="lightGray"/>
                <w:lang w:val="nl-NL"/>
              </w:rPr>
              <w:t>Pleister</w:t>
            </w:r>
          </w:p>
          <w:p w14:paraId="4C7A31FD" w14:textId="77777777" w:rsidR="00244A56" w:rsidRPr="00B24465" w:rsidRDefault="00244A56" w:rsidP="002E5C3D">
            <w:pPr>
              <w:pStyle w:val="Bullet-2"/>
              <w:widowControl w:val="0"/>
              <w:rPr>
                <w:highlight w:val="lightGray"/>
                <w:lang w:val="nl-NL"/>
              </w:rPr>
            </w:pPr>
            <w:r w:rsidRPr="00B24465">
              <w:rPr>
                <w:highlight w:val="lightGray"/>
                <w:lang w:val="nl-NL"/>
              </w:rPr>
              <w:t>Afvalcontainer voor scherpe voorwerpen</w:t>
            </w:r>
          </w:p>
          <w:p w14:paraId="06DC8D3C" w14:textId="77777777" w:rsidR="00244A56" w:rsidRPr="00B24465" w:rsidRDefault="00244A56" w:rsidP="002E5C3D">
            <w:pPr>
              <w:widowControl w:val="0"/>
              <w:rPr>
                <w:highlight w:val="lightGray"/>
                <w:lang w:val="nl-NL"/>
              </w:rPr>
            </w:pPr>
          </w:p>
        </w:tc>
      </w:tr>
      <w:tr w:rsidR="00244A56" w:rsidRPr="00B24465" w14:paraId="645A2ABE" w14:textId="77777777" w:rsidTr="00C00FC5">
        <w:trPr>
          <w:gridAfter w:val="1"/>
          <w:wAfter w:w="73" w:type="dxa"/>
          <w:cantSplit/>
        </w:trPr>
        <w:tc>
          <w:tcPr>
            <w:tcW w:w="4418" w:type="dxa"/>
            <w:gridSpan w:val="4"/>
            <w:tcBorders>
              <w:bottom w:val="single" w:sz="8" w:space="0" w:color="auto"/>
              <w:right w:val="nil"/>
            </w:tcBorders>
          </w:tcPr>
          <w:p w14:paraId="13A4FB10" w14:textId="25B526D1" w:rsidR="00244A56" w:rsidRPr="00B24465" w:rsidRDefault="007C049F" w:rsidP="002E5C3D">
            <w:pPr>
              <w:widowControl w:val="0"/>
              <w:rPr>
                <w:highlight w:val="lightGray"/>
                <w:lang w:val="nl-NL"/>
              </w:rPr>
            </w:pPr>
            <w:r w:rsidRPr="00B24465">
              <w:rPr>
                <w:noProof/>
                <w:highlight w:val="lightGray"/>
                <w:lang w:val="en-US" w:eastAsia="ko-KR"/>
              </w:rPr>
              <mc:AlternateContent>
                <mc:Choice Requires="wpc">
                  <w:drawing>
                    <wp:inline distT="0" distB="0" distL="0" distR="0" wp14:anchorId="7E8AA501" wp14:editId="482CB600">
                      <wp:extent cx="2362200" cy="2865120"/>
                      <wp:effectExtent l="0" t="0" r="0" b="0"/>
                      <wp:docPr id="72" name="Canvas 60"/>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70" name="Picture 7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324100" cy="2829611"/>
                                </a:xfrm>
                                <a:prstGeom prst="rect">
                                  <a:avLst/>
                                </a:prstGeom>
                                <a:noFill/>
                                <a:extLst>
                                  <a:ext uri="{909E8E84-426E-40DD-AFC4-6F175D3DCCD1}">
                                    <a14:hiddenFill xmlns:a14="http://schemas.microsoft.com/office/drawing/2010/main">
                                      <a:solidFill>
                                        <a:srgbClr val="FFFFFF"/>
                                      </a:solidFill>
                                    </a14:hiddenFill>
                                  </a:ext>
                                </a:extLst>
                              </pic:spPr>
                            </pic:pic>
                            <wps:wsp>
                              <wps:cNvPr id="71" name="Text Box 15"/>
                              <wps:cNvSpPr txBox="1">
                                <a:spLocks noChangeArrowheads="1"/>
                              </wps:cNvSpPr>
                              <wps:spPr bwMode="auto">
                                <a:xfrm>
                                  <a:off x="1196340" y="1649096"/>
                                  <a:ext cx="95123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C6C1D7C" w14:textId="77777777" w:rsidR="00A34AD9" w:rsidRPr="00157A1E" w:rsidRDefault="00A34AD9" w:rsidP="00244A56">
                                    <w:pPr>
                                      <w:pStyle w:val="Call-Out"/>
                                      <w:rPr>
                                        <w:sz w:val="16"/>
                                      </w:rPr>
                                    </w:pPr>
                                    <w:r w:rsidRPr="00157A1E">
                                      <w:rPr>
                                        <w:b/>
                                        <w:sz w:val="16"/>
                                        <w:lang w:val="nl"/>
                                      </w:rPr>
                                      <w:t>EXP:</w:t>
                                    </w:r>
                                    <w:r w:rsidRPr="00157A1E">
                                      <w:rPr>
                                        <w:sz w:val="16"/>
                                        <w:lang w:val="nl"/>
                                      </w:rPr>
                                      <w:t xml:space="preserve"> MAAND JAAR</w:t>
                                    </w:r>
                                  </w:p>
                                </w:txbxContent>
                              </wps:txbx>
                              <wps:bodyPr rot="0" vert="horz" wrap="square" lIns="0" tIns="0" rIns="0" bIns="0" anchor="t" anchorCtr="0" upright="1">
                                <a:spAutoFit/>
                              </wps:bodyPr>
                            </wps:wsp>
                          </wpc:wpc>
                        </a:graphicData>
                      </a:graphic>
                    </wp:inline>
                  </w:drawing>
                </mc:Choice>
                <mc:Fallback>
                  <w:pict>
                    <v:group w14:anchorId="7E8AA501" id="Canvas 60" o:spid="_x0000_s1067" editas="canvas" style="width:186pt;height:225.6pt;mso-position-horizontal-relative:char;mso-position-vertical-relative:line" coordsize="23622,286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">
                      <v:shape id="_x0000_s1068" type="#_x0000_t75" style="position:absolute;width:23622;height:28651;visibility:visible;mso-wrap-style:square" filled="t">
                        <v:fill o:detectmouseclick="t"/>
                        <v:path o:connecttype="none"/>
                      </v:shape>
                      <v:shape id="Picture 79" o:spid="_x0000_s1069" type="#_x0000_t75" style="position:absolute;width:23241;height:28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">
                        <v:imagedata r:id="rId48" o:title=""/>
                      </v:shape>
                      <v:shape id="Text Box 15" o:spid="_x0000_s1070" type="#_x0000_t202" style="position:absolute;left:11963;top:16490;width:9512;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" filled="f" stroked="f" strokeweight=".5pt">
                        <v:textbox style="mso-fit-shape-to-text:t" inset="0,0,0,0">
                          <w:txbxContent>
                            <w:p w14:paraId="7C6C1D7C" w14:textId="77777777" w:rsidR="00A34AD9" w:rsidRPr="00157A1E" w:rsidRDefault="00A34AD9" w:rsidP="00244A56">
                              <w:pPr>
                                <w:pStyle w:val="Call-Out"/>
                                <w:rPr>
                                  <w:sz w:val="16"/>
                                </w:rPr>
                              </w:pPr>
                              <w:r w:rsidRPr="00157A1E">
                                <w:rPr>
                                  <w:b/>
                                  <w:sz w:val="16"/>
                                  <w:lang w:val="nl"/>
                                </w:rPr>
                                <w:t>EXP:</w:t>
                              </w:r>
                              <w:r w:rsidRPr="00157A1E">
                                <w:rPr>
                                  <w:sz w:val="16"/>
                                  <w:lang w:val="nl"/>
                                </w:rPr>
                                <w:t xml:space="preserve"> </w:t>
                              </w:r>
                              <w:r w:rsidRPr="00157A1E">
                                <w:rPr>
                                  <w:sz w:val="16"/>
                                  <w:lang w:val="nl"/>
                                </w:rPr>
                                <w:t>MAAND JAAR</w:t>
                              </w:r>
                            </w:p>
                          </w:txbxContent>
                        </v:textbox>
                      </v:shape>
                      <w10:anchorlock/>
                    </v:group>
                  </w:pict>
                </mc:Fallback>
              </mc:AlternateContent>
            </w:r>
          </w:p>
          <w:p w14:paraId="3B405241" w14:textId="6B14985C" w:rsidR="00244A56" w:rsidRPr="00B24465" w:rsidRDefault="00CB1FD3" w:rsidP="002E5C3D">
            <w:pPr>
              <w:pStyle w:val="Figure"/>
              <w:keepLines w:val="0"/>
              <w:widowControl w:val="0"/>
              <w:rPr>
                <w:highlight w:val="lightGray"/>
                <w:lang w:val="nl-NL"/>
              </w:rPr>
            </w:pPr>
            <w:r w:rsidRPr="00B24465">
              <w:rPr>
                <w:highlight w:val="lightGray"/>
                <w:lang w:val="nl-NL"/>
              </w:rPr>
              <w:t>Figuur</w:t>
            </w:r>
            <w:r w:rsidR="00244A56" w:rsidRPr="00B24465">
              <w:rPr>
                <w:highlight w:val="lightGray"/>
                <w:lang w:val="nl-NL"/>
              </w:rPr>
              <w:t xml:space="preserve"> B</w:t>
            </w:r>
          </w:p>
        </w:tc>
        <w:tc>
          <w:tcPr>
            <w:tcW w:w="4644" w:type="dxa"/>
            <w:gridSpan w:val="3"/>
            <w:tcBorders>
              <w:left w:val="nil"/>
              <w:bottom w:val="single" w:sz="8" w:space="0" w:color="auto"/>
            </w:tcBorders>
          </w:tcPr>
          <w:p w14:paraId="2DA05F5B" w14:textId="77777777" w:rsidR="00244A56" w:rsidRPr="00B24465" w:rsidRDefault="00244A56" w:rsidP="002E5C3D">
            <w:pPr>
              <w:pStyle w:val="NormalHanging"/>
              <w:widowControl w:val="0"/>
              <w:rPr>
                <w:b/>
                <w:highlight w:val="lightGray"/>
                <w:lang w:val="nl-NL"/>
              </w:rPr>
            </w:pPr>
            <w:r w:rsidRPr="00B24465">
              <w:rPr>
                <w:b/>
                <w:highlight w:val="lightGray"/>
                <w:lang w:val="nl-NL"/>
              </w:rPr>
              <w:t>2.</w:t>
            </w:r>
            <w:r w:rsidRPr="00B24465">
              <w:rPr>
                <w:b/>
                <w:highlight w:val="lightGray"/>
                <w:lang w:val="nl-NL"/>
              </w:rPr>
              <w:tab/>
              <w:t>Inspecteer de voorgevulde spuit</w:t>
            </w:r>
          </w:p>
          <w:p w14:paraId="7C76F46E" w14:textId="77777777" w:rsidR="00244A56" w:rsidRPr="00B24465" w:rsidRDefault="00244A56" w:rsidP="002E5C3D">
            <w:pPr>
              <w:widowControl w:val="0"/>
              <w:rPr>
                <w:highlight w:val="lightGray"/>
                <w:lang w:val="nl-NL"/>
              </w:rPr>
            </w:pPr>
          </w:p>
          <w:p w14:paraId="7A8C2003" w14:textId="1025FB55" w:rsidR="00244A56" w:rsidRPr="00B24465" w:rsidRDefault="00244A56" w:rsidP="002E5C3D">
            <w:pPr>
              <w:pStyle w:val="NormalHanging"/>
              <w:widowControl w:val="0"/>
              <w:rPr>
                <w:highlight w:val="lightGray"/>
                <w:lang w:val="nl-NL"/>
              </w:rPr>
            </w:pPr>
            <w:r w:rsidRPr="00B24465">
              <w:rPr>
                <w:b/>
                <w:highlight w:val="lightGray"/>
                <w:lang w:val="nl-NL"/>
              </w:rPr>
              <w:t>a.</w:t>
            </w:r>
            <w:r w:rsidRPr="00B24465">
              <w:rPr>
                <w:highlight w:val="lightGray"/>
                <w:lang w:val="nl-NL"/>
              </w:rPr>
              <w:tab/>
              <w:t xml:space="preserve">Controleer of u het juiste geneesmiddel (Yuflyma) en de juiste dosis </w:t>
            </w:r>
            <w:r w:rsidR="00BC1639" w:rsidRPr="00B24465">
              <w:rPr>
                <w:highlight w:val="lightGray"/>
                <w:lang w:val="nl-NL"/>
              </w:rPr>
              <w:t>heeft</w:t>
            </w:r>
            <w:r w:rsidRPr="00B24465">
              <w:rPr>
                <w:highlight w:val="lightGray"/>
                <w:lang w:val="nl-NL"/>
              </w:rPr>
              <w:t>.</w:t>
            </w:r>
          </w:p>
          <w:p w14:paraId="6CB4FD43" w14:textId="77777777" w:rsidR="00244A56" w:rsidRPr="00B24465" w:rsidRDefault="00244A56" w:rsidP="002E5C3D">
            <w:pPr>
              <w:pStyle w:val="NormalHanging"/>
              <w:widowControl w:val="0"/>
              <w:rPr>
                <w:highlight w:val="lightGray"/>
                <w:lang w:val="nl-NL"/>
              </w:rPr>
            </w:pPr>
            <w:r w:rsidRPr="00B24465">
              <w:rPr>
                <w:b/>
                <w:highlight w:val="lightGray"/>
                <w:lang w:val="nl-NL"/>
              </w:rPr>
              <w:t>b.</w:t>
            </w:r>
            <w:r w:rsidRPr="00B24465">
              <w:rPr>
                <w:highlight w:val="lightGray"/>
                <w:lang w:val="nl-NL"/>
              </w:rPr>
              <w:tab/>
              <w:t>Bekijk de voorgevulde spuit en controleer of deze niet gebarsten of beschadigd is.</w:t>
            </w:r>
          </w:p>
          <w:p w14:paraId="7664DC03" w14:textId="77777777" w:rsidR="00244A56" w:rsidRPr="00B24465" w:rsidRDefault="00244A56" w:rsidP="002E5C3D">
            <w:pPr>
              <w:pStyle w:val="NormalHanging"/>
              <w:widowControl w:val="0"/>
              <w:rPr>
                <w:highlight w:val="lightGray"/>
                <w:lang w:val="nl-NL"/>
              </w:rPr>
            </w:pPr>
            <w:r w:rsidRPr="00B24465">
              <w:rPr>
                <w:b/>
                <w:highlight w:val="lightGray"/>
                <w:lang w:val="nl-NL"/>
              </w:rPr>
              <w:t>c.</w:t>
            </w:r>
            <w:r w:rsidRPr="00B24465">
              <w:rPr>
                <w:highlight w:val="lightGray"/>
                <w:lang w:val="nl-NL"/>
              </w:rPr>
              <w:tab/>
              <w:t>Controleer de uiterste gebruiksdatum op het etiket van de voorgevulde spuit.</w:t>
            </w:r>
          </w:p>
          <w:p w14:paraId="165955DB" w14:textId="77777777" w:rsidR="00244A56" w:rsidRPr="00B24465" w:rsidRDefault="00244A56" w:rsidP="002E5C3D">
            <w:pPr>
              <w:widowControl w:val="0"/>
              <w:rPr>
                <w:highlight w:val="lightGray"/>
                <w:lang w:val="nl-NL"/>
              </w:rPr>
            </w:pPr>
          </w:p>
          <w:p w14:paraId="7C3F6249" w14:textId="77777777" w:rsidR="00244A56" w:rsidRPr="00B24465" w:rsidRDefault="00244A56" w:rsidP="002E5C3D">
            <w:pPr>
              <w:widowControl w:val="0"/>
              <w:rPr>
                <w:highlight w:val="lightGray"/>
                <w:lang w:val="nl-NL"/>
              </w:rPr>
            </w:pPr>
            <w:r w:rsidRPr="00B24465">
              <w:rPr>
                <w:highlight w:val="lightGray"/>
                <w:lang w:val="nl-NL"/>
              </w:rPr>
              <w:t xml:space="preserve">Gebruik de voorgevulde spuit </w:t>
            </w:r>
            <w:r w:rsidRPr="00B24465">
              <w:rPr>
                <w:b/>
                <w:highlight w:val="lightGray"/>
                <w:lang w:val="nl-NL"/>
              </w:rPr>
              <w:t>niet</w:t>
            </w:r>
            <w:r w:rsidRPr="00B24465">
              <w:rPr>
                <w:highlight w:val="lightGray"/>
                <w:lang w:val="nl-NL"/>
              </w:rPr>
              <w:t xml:space="preserve"> als:</w:t>
            </w:r>
          </w:p>
          <w:p w14:paraId="26AA7F69" w14:textId="77777777" w:rsidR="00244A56" w:rsidRPr="00B24465" w:rsidRDefault="00244A56" w:rsidP="002E5C3D">
            <w:pPr>
              <w:pStyle w:val="Bullet"/>
              <w:widowControl w:val="0"/>
              <w:rPr>
                <w:highlight w:val="lightGray"/>
                <w:lang w:val="nl-NL"/>
              </w:rPr>
            </w:pPr>
            <w:r w:rsidRPr="00B24465">
              <w:rPr>
                <w:highlight w:val="lightGray"/>
                <w:lang w:val="nl-NL"/>
              </w:rPr>
              <w:t>deze gebarsten of beschadigd is.</w:t>
            </w:r>
          </w:p>
          <w:p w14:paraId="75E6A067" w14:textId="77777777" w:rsidR="00244A56" w:rsidRPr="00B24465" w:rsidRDefault="00244A56" w:rsidP="002E5C3D">
            <w:pPr>
              <w:pStyle w:val="Bullet"/>
              <w:widowControl w:val="0"/>
              <w:rPr>
                <w:highlight w:val="lightGray"/>
                <w:lang w:val="nl-NL"/>
              </w:rPr>
            </w:pPr>
            <w:r w:rsidRPr="00B24465">
              <w:rPr>
                <w:highlight w:val="lightGray"/>
                <w:lang w:val="nl-NL"/>
              </w:rPr>
              <w:t>de uiterste houdbaarheidsdatum verstreken is.</w:t>
            </w:r>
          </w:p>
          <w:p w14:paraId="0B25969B" w14:textId="027C8CE8" w:rsidR="00B53DD6" w:rsidRPr="00B24465" w:rsidRDefault="00B53DD6" w:rsidP="002E5C3D">
            <w:pPr>
              <w:pStyle w:val="Bullet"/>
              <w:widowControl w:val="0"/>
              <w:rPr>
                <w:highlight w:val="lightGray"/>
                <w:lang w:val="nl-NL"/>
              </w:rPr>
            </w:pPr>
            <w:r w:rsidRPr="00B24465">
              <w:rPr>
                <w:highlight w:val="lightGray"/>
                <w:lang w:val="nl-NL"/>
              </w:rPr>
              <w:t>hij op een hard oppervlak is gevallen.</w:t>
            </w:r>
          </w:p>
          <w:p w14:paraId="2BA497A4" w14:textId="77777777" w:rsidR="00244A56" w:rsidRPr="00B24465" w:rsidRDefault="00244A56" w:rsidP="002E5C3D">
            <w:pPr>
              <w:pStyle w:val="NormalHanging"/>
              <w:widowControl w:val="0"/>
              <w:rPr>
                <w:rStyle w:val="a9"/>
                <w:highlight w:val="lightGray"/>
                <w:lang w:val="nl-NL"/>
              </w:rPr>
            </w:pPr>
          </w:p>
        </w:tc>
      </w:tr>
      <w:tr w:rsidR="00244A56" w:rsidRPr="00B24465" w14:paraId="45CCEAE2" w14:textId="77777777" w:rsidTr="00C00FC5">
        <w:trPr>
          <w:cantSplit/>
        </w:trPr>
        <w:tc>
          <w:tcPr>
            <w:tcW w:w="4088" w:type="dxa"/>
            <w:gridSpan w:val="2"/>
            <w:tcBorders>
              <w:right w:val="nil"/>
            </w:tcBorders>
          </w:tcPr>
          <w:p w14:paraId="1DB63E5E" w14:textId="0E0ACB85" w:rsidR="00C00FC5" w:rsidRPr="00B24465" w:rsidRDefault="007C049F" w:rsidP="00C00FC5">
            <w:pPr>
              <w:pStyle w:val="Figure"/>
              <w:keepLines w:val="0"/>
              <w:widowControl w:val="0"/>
              <w:tabs>
                <w:tab w:val="center" w:pos="2044"/>
                <w:tab w:val="right" w:pos="4089"/>
              </w:tabs>
              <w:jc w:val="left"/>
              <w:rPr>
                <w:highlight w:val="lightGray"/>
                <w:lang w:val="nl-NL"/>
              </w:rPr>
            </w:pPr>
            <w:r w:rsidRPr="00B24465">
              <w:rPr>
                <w:noProof/>
                <w:highlight w:val="lightGray"/>
                <w:lang w:val="en-US" w:eastAsia="ko-KR"/>
              </w:rPr>
              <w:drawing>
                <wp:inline distT="0" distB="0" distL="0" distR="0" wp14:anchorId="272FFC5B" wp14:editId="39B62880">
                  <wp:extent cx="2147570" cy="2518323"/>
                  <wp:effectExtent l="0" t="0" r="5080" b="0"/>
                  <wp:docPr id="21" name="그림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9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53041" cy="2524738"/>
                          </a:xfrm>
                          <a:prstGeom prst="rect">
                            <a:avLst/>
                          </a:prstGeom>
                          <a:noFill/>
                          <a:ln>
                            <a:noFill/>
                          </a:ln>
                        </pic:spPr>
                      </pic:pic>
                    </a:graphicData>
                  </a:graphic>
                </wp:inline>
              </w:drawing>
            </w:r>
          </w:p>
          <w:p w14:paraId="52179B2F" w14:textId="64EE1C08" w:rsidR="00244A56" w:rsidRPr="00B24465" w:rsidRDefault="00CB1FD3" w:rsidP="00C00FC5">
            <w:pPr>
              <w:pStyle w:val="Figure"/>
              <w:keepLines w:val="0"/>
              <w:widowControl w:val="0"/>
              <w:tabs>
                <w:tab w:val="center" w:pos="2044"/>
                <w:tab w:val="right" w:pos="4089"/>
              </w:tabs>
              <w:ind w:firstLineChars="1100" w:firstLine="2429"/>
              <w:jc w:val="left"/>
              <w:rPr>
                <w:highlight w:val="lightGray"/>
                <w:lang w:val="nl-NL"/>
              </w:rPr>
            </w:pPr>
            <w:r w:rsidRPr="00B24465">
              <w:rPr>
                <w:highlight w:val="lightGray"/>
                <w:lang w:val="nl-NL"/>
              </w:rPr>
              <w:t>Figuur</w:t>
            </w:r>
            <w:r w:rsidR="00244A56" w:rsidRPr="00B24465">
              <w:rPr>
                <w:highlight w:val="lightGray"/>
                <w:lang w:val="nl-NL"/>
              </w:rPr>
              <w:t xml:space="preserve"> C</w:t>
            </w:r>
          </w:p>
        </w:tc>
        <w:tc>
          <w:tcPr>
            <w:tcW w:w="5047" w:type="dxa"/>
            <w:gridSpan w:val="6"/>
            <w:tcBorders>
              <w:left w:val="nil"/>
            </w:tcBorders>
          </w:tcPr>
          <w:p w14:paraId="6EA92D78" w14:textId="77777777" w:rsidR="00244A56" w:rsidRPr="00B24465" w:rsidRDefault="00244A56" w:rsidP="002E5C3D">
            <w:pPr>
              <w:pStyle w:val="NormalHanging"/>
              <w:widowControl w:val="0"/>
              <w:rPr>
                <w:b/>
                <w:highlight w:val="lightGray"/>
                <w:lang w:val="nl-NL"/>
              </w:rPr>
            </w:pPr>
            <w:r w:rsidRPr="00B24465">
              <w:rPr>
                <w:b/>
                <w:highlight w:val="lightGray"/>
                <w:lang w:val="nl-NL"/>
              </w:rPr>
              <w:t>3.</w:t>
            </w:r>
            <w:r w:rsidRPr="00B24465">
              <w:rPr>
                <w:b/>
                <w:highlight w:val="lightGray"/>
                <w:lang w:val="nl-NL"/>
              </w:rPr>
              <w:tab/>
              <w:t>Inspecteer het geneesmiddel</w:t>
            </w:r>
          </w:p>
          <w:p w14:paraId="6B4234CD" w14:textId="77777777" w:rsidR="00244A56" w:rsidRPr="00B24465" w:rsidRDefault="00244A56" w:rsidP="002E5C3D">
            <w:pPr>
              <w:widowControl w:val="0"/>
              <w:rPr>
                <w:highlight w:val="lightGray"/>
                <w:lang w:val="nl-NL"/>
              </w:rPr>
            </w:pPr>
          </w:p>
          <w:p w14:paraId="65F07F00" w14:textId="77777777" w:rsidR="00244A56" w:rsidRPr="00B24465" w:rsidRDefault="00244A56" w:rsidP="002E5C3D">
            <w:pPr>
              <w:pStyle w:val="NormalHanging"/>
              <w:widowControl w:val="0"/>
              <w:rPr>
                <w:highlight w:val="lightGray"/>
                <w:lang w:val="nl-NL"/>
              </w:rPr>
            </w:pPr>
            <w:r w:rsidRPr="00B24465">
              <w:rPr>
                <w:b/>
                <w:highlight w:val="lightGray"/>
                <w:lang w:val="nl-NL"/>
              </w:rPr>
              <w:t>a.</w:t>
            </w:r>
            <w:r w:rsidRPr="00B24465">
              <w:rPr>
                <w:highlight w:val="lightGray"/>
                <w:lang w:val="nl-NL"/>
              </w:rPr>
              <w:tab/>
              <w:t>Bekijk het geneesmiddel en controleer of de vloeistof helder en kleurloos tot lichtbruin is en of er geen deeltjes zichtbaar zijn.</w:t>
            </w:r>
          </w:p>
          <w:p w14:paraId="56451DCE" w14:textId="77777777" w:rsidR="00244A56" w:rsidRPr="00B24465" w:rsidRDefault="00244A56" w:rsidP="002E5C3D">
            <w:pPr>
              <w:widowControl w:val="0"/>
              <w:rPr>
                <w:highlight w:val="lightGray"/>
                <w:lang w:val="nl-NL"/>
              </w:rPr>
            </w:pPr>
          </w:p>
          <w:p w14:paraId="34955CE0" w14:textId="77777777" w:rsidR="00244A56" w:rsidRPr="00B24465" w:rsidRDefault="00244A56" w:rsidP="002E5C3D">
            <w:pPr>
              <w:pStyle w:val="Bullet"/>
              <w:widowControl w:val="0"/>
              <w:rPr>
                <w:highlight w:val="lightGray"/>
                <w:lang w:val="nl-NL"/>
              </w:rPr>
            </w:pPr>
            <w:r w:rsidRPr="00B24465">
              <w:rPr>
                <w:highlight w:val="lightGray"/>
                <w:lang w:val="nl-NL"/>
              </w:rPr>
              <w:t>Gebruik</w:t>
            </w:r>
            <w:r w:rsidRPr="00B24465">
              <w:rPr>
                <w:b/>
                <w:highlight w:val="lightGray"/>
                <w:lang w:val="nl-NL"/>
              </w:rPr>
              <w:t xml:space="preserve"> </w:t>
            </w:r>
            <w:r w:rsidRPr="00B24465">
              <w:rPr>
                <w:highlight w:val="lightGray"/>
                <w:lang w:val="nl-NL"/>
              </w:rPr>
              <w:t xml:space="preserve">de voorgevulde spuit </w:t>
            </w:r>
            <w:r w:rsidRPr="00B24465">
              <w:rPr>
                <w:b/>
                <w:highlight w:val="lightGray"/>
                <w:lang w:val="nl-NL"/>
              </w:rPr>
              <w:t>niet</w:t>
            </w:r>
            <w:r w:rsidRPr="00B24465">
              <w:rPr>
                <w:highlight w:val="lightGray"/>
                <w:lang w:val="nl-NL"/>
              </w:rPr>
              <w:t xml:space="preserve"> als de vloeistof verkleurd is (geel of donkerbruin), troebel is of deeltjes bevat.</w:t>
            </w:r>
          </w:p>
          <w:p w14:paraId="6118CC93" w14:textId="77777777" w:rsidR="00244A56" w:rsidRPr="00B24465" w:rsidRDefault="00244A56" w:rsidP="002E5C3D">
            <w:pPr>
              <w:widowControl w:val="0"/>
              <w:rPr>
                <w:highlight w:val="lightGray"/>
                <w:lang w:val="nl-NL"/>
              </w:rPr>
            </w:pPr>
          </w:p>
          <w:p w14:paraId="0F6CFD05" w14:textId="77777777" w:rsidR="00244A56" w:rsidRPr="00B24465" w:rsidRDefault="00244A56" w:rsidP="002E5C3D">
            <w:pPr>
              <w:pStyle w:val="Bullet"/>
              <w:widowControl w:val="0"/>
              <w:rPr>
                <w:highlight w:val="lightGray"/>
                <w:lang w:val="nl-NL"/>
              </w:rPr>
            </w:pPr>
            <w:r w:rsidRPr="00B24465">
              <w:rPr>
                <w:highlight w:val="lightGray"/>
                <w:lang w:val="nl-NL"/>
              </w:rPr>
              <w:t>Er kunnen belletjes in de vloeistof aanwezig zijn. Dit is normaal.</w:t>
            </w:r>
          </w:p>
          <w:p w14:paraId="63336595" w14:textId="77777777" w:rsidR="00244A56" w:rsidRPr="00B24465" w:rsidRDefault="00244A56" w:rsidP="002E5C3D">
            <w:pPr>
              <w:pStyle w:val="NormalHanging"/>
              <w:widowControl w:val="0"/>
              <w:rPr>
                <w:rStyle w:val="a9"/>
                <w:highlight w:val="lightGray"/>
                <w:lang w:val="nl-NL"/>
              </w:rPr>
            </w:pPr>
          </w:p>
        </w:tc>
      </w:tr>
      <w:tr w:rsidR="00244A56" w:rsidRPr="00B24465" w14:paraId="33B6735C" w14:textId="77777777" w:rsidTr="00C00FC5">
        <w:trPr>
          <w:gridAfter w:val="1"/>
          <w:wAfter w:w="73" w:type="dxa"/>
          <w:cantSplit/>
        </w:trPr>
        <w:tc>
          <w:tcPr>
            <w:tcW w:w="4088" w:type="dxa"/>
            <w:gridSpan w:val="2"/>
            <w:tcBorders>
              <w:right w:val="nil"/>
            </w:tcBorders>
          </w:tcPr>
          <w:p w14:paraId="615BAD33" w14:textId="5C6948F2" w:rsidR="00244A56" w:rsidRPr="00B24465" w:rsidRDefault="007C049F" w:rsidP="002E5C3D">
            <w:pPr>
              <w:widowControl w:val="0"/>
              <w:rPr>
                <w:highlight w:val="lightGray"/>
                <w:lang w:val="nl-NL"/>
              </w:rPr>
            </w:pPr>
            <w:r w:rsidRPr="00B24465">
              <w:rPr>
                <w:noProof/>
                <w:highlight w:val="lightGray"/>
                <w:lang w:val="en-US" w:eastAsia="ko-KR"/>
              </w:rPr>
              <mc:AlternateContent>
                <mc:Choice Requires="wpc">
                  <w:drawing>
                    <wp:inline distT="0" distB="0" distL="0" distR="0" wp14:anchorId="3C421499" wp14:editId="1F77C480">
                      <wp:extent cx="2167890" cy="2665562"/>
                      <wp:effectExtent l="0" t="0" r="3810" b="1905"/>
                      <wp:docPr id="69" name="Canvas 63"/>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67" name="Picture 82" descr="A picture containing diagram&#10;&#10;Description automatically generate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167890" cy="2665095"/>
                                </a:xfrm>
                                <a:prstGeom prst="rect">
                                  <a:avLst/>
                                </a:prstGeom>
                                <a:noFill/>
                                <a:extLst>
                                  <a:ext uri="{909E8E84-426E-40DD-AFC4-6F175D3DCCD1}">
                                    <a14:hiddenFill xmlns:a14="http://schemas.microsoft.com/office/drawing/2010/main">
                                      <a:solidFill>
                                        <a:srgbClr val="FFFFFF"/>
                                      </a:solidFill>
                                    </a14:hiddenFill>
                                  </a:ext>
                                </a:extLst>
                              </pic:spPr>
                            </pic:pic>
                            <wps:wsp>
                              <wps:cNvPr id="68" name="Text Box 16"/>
                              <wps:cNvSpPr txBox="1">
                                <a:spLocks noChangeArrowheads="1"/>
                              </wps:cNvSpPr>
                              <wps:spPr bwMode="auto">
                                <a:xfrm>
                                  <a:off x="1149348" y="442508"/>
                                  <a:ext cx="878236" cy="321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8B78911" w14:textId="44709F6F" w:rsidR="00A34AD9" w:rsidRPr="00244A56" w:rsidRDefault="00A34AD9" w:rsidP="00244A56">
                                    <w:pPr>
                                      <w:jc w:val="center"/>
                                      <w:rPr>
                                        <w:b/>
                                      </w:rPr>
                                    </w:pPr>
                                    <w:r>
                                      <w:rPr>
                                        <w:b/>
                                        <w:lang w:val="nl"/>
                                      </w:rPr>
                                      <w:t>15 – 30</w:t>
                                    </w:r>
                                    <w:r>
                                      <w:rPr>
                                        <w:b/>
                                        <w:lang w:val="nl"/>
                                      </w:rPr>
                                      <w:br/>
                                      <w:t>minuten</w:t>
                                    </w:r>
                                  </w:p>
                                </w:txbxContent>
                              </wps:txbx>
                              <wps:bodyPr rot="0" vert="horz" wrap="square" lIns="0" tIns="0" rIns="0" bIns="0" anchor="t" anchorCtr="0" upright="1">
                                <a:spAutoFit/>
                              </wps:bodyPr>
                            </wps:wsp>
                          </wpc:wpc>
                        </a:graphicData>
                      </a:graphic>
                    </wp:inline>
                  </w:drawing>
                </mc:Choice>
                <mc:Fallback>
                  <w:pict>
                    <v:group w14:anchorId="3C421499" id="Canvas 63" o:spid="_x0000_s1071" editas="canvas" style="width:170.7pt;height:209.9pt;mso-position-horizontal-relative:char;mso-position-vertical-relative:line" coordsize="21678,266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">
                      <v:shape id="_x0000_s1072" type="#_x0000_t75" style="position:absolute;width:21678;height:26650;visibility:visible;mso-wrap-style:square" filled="t">
                        <v:fill o:detectmouseclick="t"/>
                        <v:path o:connecttype="none"/>
                      </v:shape>
                      <v:shape id="Picture 82" o:spid="_x0000_s1073" type="#_x0000_t75" alt="A picture containing diagram&#10;&#10;Description automatically generated" style="position:absolute;width:21678;height:266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">
                        <v:imagedata r:id="rId51" o:title="A picture containing diagram&#10;&#10;Description automatically generated"/>
                      </v:shape>
                      <v:shape id="Text Box 16" o:spid="_x0000_s1074" type="#_x0000_t202" style="position:absolute;left:11493;top:4425;width:8782;height:3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" filled="f" stroked="f" strokeweight=".5pt">
                        <v:textbox style="mso-fit-shape-to-text:t" inset="0,0,0,0">
                          <w:txbxContent>
                            <w:p w14:paraId="48B78911" w14:textId="44709F6F" w:rsidR="00A34AD9" w:rsidRPr="00244A56" w:rsidRDefault="00A34AD9" w:rsidP="00244A56">
                              <w:pPr>
                                <w:jc w:val="center"/>
                                <w:rPr>
                                  <w:b/>
                                </w:rPr>
                              </w:pPr>
                              <w:r>
                                <w:rPr>
                                  <w:b/>
                                  <w:lang w:val="nl"/>
                                </w:rPr>
                                <w:t xml:space="preserve">15 – </w:t>
                              </w:r>
                              <w:r>
                                <w:rPr>
                                  <w:b/>
                                  <w:lang w:val="nl"/>
                                </w:rPr>
                                <w:t>30</w:t>
                              </w:r>
                              <w:r>
                                <w:rPr>
                                  <w:b/>
                                  <w:lang w:val="nl"/>
                                </w:rPr>
                                <w:br/>
                                <w:t>minuten</w:t>
                              </w:r>
                            </w:p>
                          </w:txbxContent>
                        </v:textbox>
                      </v:shape>
                      <w10:anchorlock/>
                    </v:group>
                  </w:pict>
                </mc:Fallback>
              </mc:AlternateContent>
            </w:r>
          </w:p>
          <w:p w14:paraId="15107A36" w14:textId="3A27148E" w:rsidR="00244A56" w:rsidRPr="00B24465" w:rsidRDefault="00CB1FD3" w:rsidP="002E5C3D">
            <w:pPr>
              <w:pStyle w:val="Figure"/>
              <w:keepLines w:val="0"/>
              <w:widowControl w:val="0"/>
              <w:rPr>
                <w:highlight w:val="lightGray"/>
                <w:lang w:val="nl-NL"/>
              </w:rPr>
            </w:pPr>
            <w:r w:rsidRPr="00B24465">
              <w:rPr>
                <w:highlight w:val="lightGray"/>
                <w:lang w:val="nl-NL"/>
              </w:rPr>
              <w:t>Figuur</w:t>
            </w:r>
            <w:r w:rsidR="00244A56" w:rsidRPr="00B24465">
              <w:rPr>
                <w:highlight w:val="lightGray"/>
                <w:lang w:val="nl-NL"/>
              </w:rPr>
              <w:t xml:space="preserve"> D</w:t>
            </w:r>
          </w:p>
        </w:tc>
        <w:tc>
          <w:tcPr>
            <w:tcW w:w="4974" w:type="dxa"/>
            <w:gridSpan w:val="5"/>
            <w:tcBorders>
              <w:left w:val="nil"/>
            </w:tcBorders>
          </w:tcPr>
          <w:p w14:paraId="342D26AF" w14:textId="77777777" w:rsidR="00244A56" w:rsidRPr="00B24465" w:rsidRDefault="00244A56" w:rsidP="002E5C3D">
            <w:pPr>
              <w:pStyle w:val="HeadingStrong"/>
              <w:keepNext w:val="0"/>
              <w:keepLines w:val="0"/>
              <w:widowControl w:val="0"/>
              <w:rPr>
                <w:highlight w:val="lightGray"/>
                <w:lang w:val="nl-NL"/>
              </w:rPr>
            </w:pPr>
            <w:r w:rsidRPr="00B24465">
              <w:rPr>
                <w:highlight w:val="lightGray"/>
                <w:lang w:val="nl-NL"/>
              </w:rPr>
              <w:t>4.</w:t>
            </w:r>
            <w:r w:rsidRPr="00B24465">
              <w:rPr>
                <w:highlight w:val="lightGray"/>
                <w:lang w:val="nl-NL"/>
              </w:rPr>
              <w:tab/>
              <w:t>Wacht 15 tot 30 minuten</w:t>
            </w:r>
          </w:p>
          <w:p w14:paraId="4331E2D6" w14:textId="77777777" w:rsidR="00244A56" w:rsidRPr="00B24465" w:rsidRDefault="00244A56" w:rsidP="002E5C3D">
            <w:pPr>
              <w:widowControl w:val="0"/>
              <w:rPr>
                <w:highlight w:val="lightGray"/>
                <w:lang w:val="nl-NL"/>
              </w:rPr>
            </w:pPr>
          </w:p>
          <w:p w14:paraId="6BD80EB8" w14:textId="77777777" w:rsidR="00244A56" w:rsidRPr="00B24465" w:rsidRDefault="00244A56" w:rsidP="002E5C3D">
            <w:pPr>
              <w:pStyle w:val="NormalHanging"/>
              <w:widowControl w:val="0"/>
              <w:rPr>
                <w:highlight w:val="lightGray"/>
                <w:lang w:val="nl-NL"/>
              </w:rPr>
            </w:pPr>
            <w:r w:rsidRPr="00B24465">
              <w:rPr>
                <w:b/>
                <w:highlight w:val="lightGray"/>
                <w:lang w:val="nl-NL"/>
              </w:rPr>
              <w:t>a.</w:t>
            </w:r>
            <w:r w:rsidRPr="00B24465">
              <w:rPr>
                <w:highlight w:val="lightGray"/>
                <w:lang w:val="nl-NL"/>
              </w:rPr>
              <w:tab/>
              <w:t>Laat de voorgevulde spuit 15 tot 30 minuten op kamertemperatuur komen.</w:t>
            </w:r>
          </w:p>
          <w:p w14:paraId="5AB9A706" w14:textId="77777777" w:rsidR="00244A56" w:rsidRPr="00B24465" w:rsidRDefault="00244A56" w:rsidP="002E5C3D">
            <w:pPr>
              <w:widowControl w:val="0"/>
              <w:rPr>
                <w:highlight w:val="lightGray"/>
                <w:lang w:val="nl-NL"/>
              </w:rPr>
            </w:pPr>
          </w:p>
          <w:p w14:paraId="1F496686" w14:textId="77777777" w:rsidR="00244A56" w:rsidRPr="00B24465" w:rsidRDefault="00244A56" w:rsidP="002E5C3D">
            <w:pPr>
              <w:pStyle w:val="Bullet"/>
              <w:widowControl w:val="0"/>
              <w:rPr>
                <w:highlight w:val="lightGray"/>
                <w:lang w:val="nl-NL"/>
              </w:rPr>
            </w:pPr>
            <w:r w:rsidRPr="00B24465">
              <w:rPr>
                <w:b/>
                <w:highlight w:val="lightGray"/>
                <w:lang w:val="nl-NL"/>
              </w:rPr>
              <w:t>Verwarm</w:t>
            </w:r>
            <w:r w:rsidRPr="00B24465">
              <w:rPr>
                <w:highlight w:val="lightGray"/>
                <w:lang w:val="nl-NL"/>
              </w:rPr>
              <w:t xml:space="preserve"> de voorgevulde spuit </w:t>
            </w:r>
            <w:r w:rsidRPr="00B24465">
              <w:rPr>
                <w:b/>
                <w:highlight w:val="lightGray"/>
                <w:lang w:val="nl-NL"/>
              </w:rPr>
              <w:t>niet</w:t>
            </w:r>
            <w:r w:rsidRPr="00B24465">
              <w:rPr>
                <w:highlight w:val="lightGray"/>
                <w:lang w:val="nl-NL"/>
              </w:rPr>
              <w:t xml:space="preserve"> met een warmtebron zoals heet water of een magnetron.</w:t>
            </w:r>
          </w:p>
          <w:p w14:paraId="5DEEF83F" w14:textId="77777777" w:rsidR="00244A56" w:rsidRPr="00B24465" w:rsidRDefault="00244A56" w:rsidP="002E5C3D">
            <w:pPr>
              <w:pStyle w:val="NormalHanging"/>
              <w:widowControl w:val="0"/>
              <w:rPr>
                <w:rStyle w:val="a9"/>
                <w:highlight w:val="lightGray"/>
                <w:lang w:val="nl-NL"/>
              </w:rPr>
            </w:pPr>
          </w:p>
        </w:tc>
      </w:tr>
      <w:tr w:rsidR="00244A56" w:rsidRPr="001C5919" w14:paraId="7D435548" w14:textId="77777777" w:rsidTr="00C00FC5">
        <w:trPr>
          <w:gridAfter w:val="1"/>
          <w:wAfter w:w="73" w:type="dxa"/>
          <w:cantSplit/>
        </w:trPr>
        <w:tc>
          <w:tcPr>
            <w:tcW w:w="3635" w:type="dxa"/>
            <w:tcBorders>
              <w:right w:val="nil"/>
            </w:tcBorders>
          </w:tcPr>
          <w:p w14:paraId="79746E87" w14:textId="4254E320" w:rsidR="00244A56" w:rsidRPr="00B24465" w:rsidRDefault="007C049F" w:rsidP="002E5C3D">
            <w:pPr>
              <w:widowControl w:val="0"/>
              <w:rPr>
                <w:highlight w:val="lightGray"/>
                <w:lang w:val="nl-NL"/>
              </w:rPr>
            </w:pPr>
            <w:r w:rsidRPr="00B24465">
              <w:rPr>
                <w:noProof/>
                <w:highlight w:val="lightGray"/>
                <w:lang w:val="en-US" w:eastAsia="ko-KR"/>
              </w:rPr>
              <mc:AlternateContent>
                <mc:Choice Requires="wpc">
                  <w:drawing>
                    <wp:inline distT="0" distB="0" distL="0" distR="0" wp14:anchorId="0DEF883D" wp14:editId="65E0178F">
                      <wp:extent cx="2216988" cy="3528203"/>
                      <wp:effectExtent l="0" t="0" r="0" b="0"/>
                      <wp:docPr id="66" name="Canvas 64"/>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63" name="Picture 49" descr="A picture containing vector graphics&#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13471" cy="3528060"/>
                                </a:xfrm>
                                <a:prstGeom prst="rect">
                                  <a:avLst/>
                                </a:prstGeom>
                                <a:noFill/>
                                <a:extLst>
                                  <a:ext uri="{909E8E84-426E-40DD-AFC4-6F175D3DCCD1}">
                                    <a14:hiddenFill xmlns:a14="http://schemas.microsoft.com/office/drawing/2010/main">
                                      <a:solidFill>
                                        <a:srgbClr val="FFFFFF"/>
                                      </a:solidFill>
                                    </a14:hiddenFill>
                                  </a:ext>
                                </a:extLst>
                              </pic:spPr>
                            </pic:pic>
                            <wps:wsp>
                              <wps:cNvPr id="64" name="Text Box 16"/>
                              <wps:cNvSpPr txBox="1">
                                <a:spLocks noChangeArrowheads="1"/>
                              </wps:cNvSpPr>
                              <wps:spPr bwMode="auto">
                                <a:xfrm>
                                  <a:off x="634469" y="2622659"/>
                                  <a:ext cx="1259224" cy="146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7B5ADE1" w14:textId="77777777" w:rsidR="00A34AD9" w:rsidRPr="008D12C1" w:rsidRDefault="00A34AD9" w:rsidP="00244A56">
                                    <w:pPr>
                                      <w:rPr>
                                        <w:b/>
                                        <w:sz w:val="20"/>
                                        <w:szCs w:val="20"/>
                                      </w:rPr>
                                    </w:pPr>
                                    <w:r w:rsidRPr="008D12C1">
                                      <w:rPr>
                                        <w:b/>
                                        <w:sz w:val="20"/>
                                        <w:szCs w:val="20"/>
                                        <w:lang w:val="nl"/>
                                      </w:rPr>
                                      <w:t>ALLEEN zorgverlener</w:t>
                                    </w:r>
                                  </w:p>
                                </w:txbxContent>
                              </wps:txbx>
                              <wps:bodyPr rot="0" vert="horz" wrap="square" lIns="0" tIns="0" rIns="0" bIns="0" anchor="t" anchorCtr="0" upright="1">
                                <a:spAutoFit/>
                              </wps:bodyPr>
                            </wps:wsp>
                            <wps:wsp>
                              <wps:cNvPr id="65" name="Text Box 16"/>
                              <wps:cNvSpPr txBox="1">
                                <a:spLocks noChangeArrowheads="1"/>
                              </wps:cNvSpPr>
                              <wps:spPr bwMode="auto">
                                <a:xfrm>
                                  <a:off x="634480" y="2979431"/>
                                  <a:ext cx="1259224" cy="292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0CA1CCD" w14:textId="77777777" w:rsidR="00A34AD9" w:rsidRPr="008D12C1" w:rsidRDefault="00A34AD9" w:rsidP="00244A56">
                                    <w:pPr>
                                      <w:rPr>
                                        <w:b/>
                                        <w:sz w:val="20"/>
                                        <w:szCs w:val="20"/>
                                      </w:rPr>
                                    </w:pPr>
                                    <w:r w:rsidRPr="008D12C1">
                                      <w:rPr>
                                        <w:b/>
                                        <w:sz w:val="20"/>
                                        <w:szCs w:val="20"/>
                                        <w:lang w:val="nl"/>
                                      </w:rPr>
                                      <w:t>Zelfinjectie en zorgverlener</w:t>
                                    </w:r>
                                  </w:p>
                                </w:txbxContent>
                              </wps:txbx>
                              <wps:bodyPr rot="0" vert="horz" wrap="square" lIns="0" tIns="0" rIns="0" bIns="0" anchor="t" anchorCtr="0" upright="1">
                                <a:spAutoFit/>
                              </wps:bodyPr>
                            </wps:wsp>
                          </wpc:wpc>
                        </a:graphicData>
                      </a:graphic>
                    </wp:inline>
                  </w:drawing>
                </mc:Choice>
                <mc:Fallback>
                  <w:pict>
                    <v:group w14:anchorId="0DEF883D" id="Canvas 64" o:spid="_x0000_s1075" editas="canvas" style="width:174.55pt;height:277.8pt;mso-position-horizontal-relative:char;mso-position-vertical-relative:line" coordsize="22167,35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">
                      <v:shape id="_x0000_s1076" type="#_x0000_t75" style="position:absolute;width:22167;height:35280;visibility:visible;mso-wrap-style:square" filled="t">
                        <v:fill o:detectmouseclick="t"/>
                        <v:path o:connecttype="none"/>
                      </v:shape>
                      <v:shape id="Picture 49" o:spid="_x0000_s1077" type="#_x0000_t75" alt="A picture containing vector graphics&#10;&#10;Description automatically generated" style="position:absolute;width:21134;height:35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">
                        <v:imagedata r:id="rId36" o:title="A picture containing vector graphics&#10;&#10;Description automatically generated"/>
                      </v:shape>
                      <v:shape id="Text Box 16" o:spid="_x0000_s1078" type="#_x0000_t202" style="position:absolute;left:6344;top:26226;width:12592;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" filled="f" stroked="f" strokeweight=".5pt">
                        <v:textbox style="mso-fit-shape-to-text:t" inset="0,0,0,0">
                          <w:txbxContent>
                            <w:p w14:paraId="07B5ADE1" w14:textId="77777777" w:rsidR="00A34AD9" w:rsidRPr="008D12C1" w:rsidRDefault="00A34AD9" w:rsidP="00244A56">
                              <w:pPr>
                                <w:rPr>
                                  <w:b/>
                                  <w:sz w:val="20"/>
                                  <w:szCs w:val="20"/>
                                </w:rPr>
                              </w:pPr>
                              <w:r w:rsidRPr="008D12C1">
                                <w:rPr>
                                  <w:b/>
                                  <w:sz w:val="20"/>
                                  <w:szCs w:val="20"/>
                                  <w:lang w:val="nl"/>
                                </w:rPr>
                                <w:t xml:space="preserve">ALLEEN </w:t>
                              </w:r>
                              <w:r w:rsidRPr="008D12C1">
                                <w:rPr>
                                  <w:b/>
                                  <w:sz w:val="20"/>
                                  <w:szCs w:val="20"/>
                                  <w:lang w:val="nl"/>
                                </w:rPr>
                                <w:t>zorgverlener</w:t>
                              </w:r>
                            </w:p>
                          </w:txbxContent>
                        </v:textbox>
                      </v:shape>
                      <v:shape id="Text Box 16" o:spid="_x0000_s1079" type="#_x0000_t202" style="position:absolute;left:6344;top:29794;width:12593;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" filled="f" stroked="f" strokeweight=".5pt">
                        <v:textbox style="mso-fit-shape-to-text:t" inset="0,0,0,0">
                          <w:txbxContent>
                            <w:p w14:paraId="20CA1CCD" w14:textId="77777777" w:rsidR="00A34AD9" w:rsidRPr="008D12C1" w:rsidRDefault="00A34AD9" w:rsidP="00244A56">
                              <w:pPr>
                                <w:rPr>
                                  <w:b/>
                                  <w:sz w:val="20"/>
                                  <w:szCs w:val="20"/>
                                </w:rPr>
                              </w:pPr>
                              <w:r w:rsidRPr="008D12C1">
                                <w:rPr>
                                  <w:b/>
                                  <w:sz w:val="20"/>
                                  <w:szCs w:val="20"/>
                                  <w:lang w:val="nl"/>
                                </w:rPr>
                                <w:t xml:space="preserve">Zelfinjectie </w:t>
                              </w:r>
                              <w:r w:rsidRPr="008D12C1">
                                <w:rPr>
                                  <w:b/>
                                  <w:sz w:val="20"/>
                                  <w:szCs w:val="20"/>
                                  <w:lang w:val="nl"/>
                                </w:rPr>
                                <w:t>en zorgverlener</w:t>
                              </w:r>
                            </w:p>
                          </w:txbxContent>
                        </v:textbox>
                      </v:shape>
                      <w10:anchorlock/>
                    </v:group>
                  </w:pict>
                </mc:Fallback>
              </mc:AlternateContent>
            </w:r>
          </w:p>
          <w:p w14:paraId="02C136A5" w14:textId="084C5C96" w:rsidR="00244A56" w:rsidRPr="00B24465" w:rsidRDefault="00CB1FD3" w:rsidP="002E5C3D">
            <w:pPr>
              <w:pStyle w:val="Figure"/>
              <w:keepLines w:val="0"/>
              <w:widowControl w:val="0"/>
              <w:rPr>
                <w:highlight w:val="lightGray"/>
                <w:lang w:val="nl-NL"/>
              </w:rPr>
            </w:pPr>
            <w:r w:rsidRPr="00B24465">
              <w:rPr>
                <w:highlight w:val="lightGray"/>
                <w:lang w:val="nl-NL"/>
              </w:rPr>
              <w:t>Figuur</w:t>
            </w:r>
            <w:r w:rsidR="00244A56" w:rsidRPr="00B24465">
              <w:rPr>
                <w:highlight w:val="lightGray"/>
                <w:lang w:val="nl-NL"/>
              </w:rPr>
              <w:t xml:space="preserve"> E</w:t>
            </w:r>
          </w:p>
        </w:tc>
        <w:tc>
          <w:tcPr>
            <w:tcW w:w="5427" w:type="dxa"/>
            <w:gridSpan w:val="6"/>
            <w:tcBorders>
              <w:left w:val="nil"/>
            </w:tcBorders>
          </w:tcPr>
          <w:p w14:paraId="495A0652" w14:textId="77777777" w:rsidR="00244A56" w:rsidRPr="00B24465" w:rsidRDefault="00244A56" w:rsidP="002E5C3D">
            <w:pPr>
              <w:pStyle w:val="NormalHanging"/>
              <w:widowControl w:val="0"/>
              <w:rPr>
                <w:b/>
                <w:highlight w:val="lightGray"/>
                <w:lang w:val="nl-NL"/>
              </w:rPr>
            </w:pPr>
            <w:r w:rsidRPr="00B24465">
              <w:rPr>
                <w:b/>
                <w:highlight w:val="lightGray"/>
                <w:lang w:val="nl-NL"/>
              </w:rPr>
              <w:t>5.</w:t>
            </w:r>
            <w:r w:rsidRPr="00B24465">
              <w:rPr>
                <w:b/>
                <w:highlight w:val="lightGray"/>
                <w:lang w:val="nl-NL"/>
              </w:rPr>
              <w:tab/>
              <w:t>Kies een geschikte injectieplaats</w:t>
            </w:r>
          </w:p>
          <w:p w14:paraId="1DB16258" w14:textId="77777777" w:rsidR="00244A56" w:rsidRPr="00B24465" w:rsidRDefault="00244A56" w:rsidP="002E5C3D">
            <w:pPr>
              <w:widowControl w:val="0"/>
              <w:rPr>
                <w:highlight w:val="lightGray"/>
                <w:lang w:val="nl-NL"/>
              </w:rPr>
            </w:pPr>
          </w:p>
          <w:p w14:paraId="39167953" w14:textId="77777777" w:rsidR="00244A56" w:rsidRPr="00B24465" w:rsidRDefault="00244A56" w:rsidP="002E5C3D">
            <w:pPr>
              <w:pStyle w:val="NormalHanging"/>
              <w:widowControl w:val="0"/>
              <w:rPr>
                <w:highlight w:val="lightGray"/>
                <w:lang w:val="nl-NL"/>
              </w:rPr>
            </w:pPr>
            <w:r w:rsidRPr="00B24465">
              <w:rPr>
                <w:b/>
                <w:highlight w:val="lightGray"/>
                <w:lang w:val="nl-NL"/>
              </w:rPr>
              <w:t>a.</w:t>
            </w:r>
            <w:r w:rsidRPr="00B24465">
              <w:rPr>
                <w:highlight w:val="lightGray"/>
                <w:lang w:val="nl-NL"/>
              </w:rPr>
              <w:tab/>
              <w:t>U kunt op de volgende plaatsen injecteren:</w:t>
            </w:r>
          </w:p>
          <w:p w14:paraId="2E393733" w14:textId="77777777" w:rsidR="00244A56" w:rsidRPr="00B24465" w:rsidRDefault="00244A56" w:rsidP="002E5C3D">
            <w:pPr>
              <w:pStyle w:val="Bullet-2"/>
              <w:widowControl w:val="0"/>
              <w:rPr>
                <w:highlight w:val="lightGray"/>
                <w:lang w:val="nl-NL"/>
              </w:rPr>
            </w:pPr>
            <w:r w:rsidRPr="00B24465">
              <w:rPr>
                <w:highlight w:val="lightGray"/>
                <w:lang w:val="nl-NL"/>
              </w:rPr>
              <w:t>de voorkant van uw bovenbenen</w:t>
            </w:r>
          </w:p>
          <w:p w14:paraId="64077565" w14:textId="20B44A6D" w:rsidR="00244A56" w:rsidRPr="00B24465" w:rsidRDefault="00244A56" w:rsidP="002E5C3D">
            <w:pPr>
              <w:pStyle w:val="Bullet-2"/>
              <w:widowControl w:val="0"/>
              <w:rPr>
                <w:highlight w:val="lightGray"/>
                <w:lang w:val="nl-NL"/>
              </w:rPr>
            </w:pPr>
            <w:r w:rsidRPr="00B24465">
              <w:rPr>
                <w:highlight w:val="lightGray"/>
                <w:lang w:val="nl-NL"/>
              </w:rPr>
              <w:t>uw buik op ten minste 5 cm afstand van de navel</w:t>
            </w:r>
          </w:p>
          <w:p w14:paraId="0D2F83AE" w14:textId="77777777" w:rsidR="00244A56" w:rsidRPr="00B24465" w:rsidRDefault="00244A56" w:rsidP="002E5C3D">
            <w:pPr>
              <w:pStyle w:val="Bullet-2"/>
              <w:widowControl w:val="0"/>
              <w:rPr>
                <w:highlight w:val="lightGray"/>
                <w:lang w:val="nl-NL"/>
              </w:rPr>
            </w:pPr>
            <w:r w:rsidRPr="00B24465">
              <w:rPr>
                <w:highlight w:val="lightGray"/>
                <w:lang w:val="nl-NL"/>
              </w:rPr>
              <w:t>de buitenkant van de bovenarm (ALLEEN als u een zorgverlener bent).</w:t>
            </w:r>
          </w:p>
          <w:p w14:paraId="72DB5178" w14:textId="77777777" w:rsidR="00244A56" w:rsidRPr="00B24465" w:rsidRDefault="00244A56" w:rsidP="002E5C3D">
            <w:pPr>
              <w:widowControl w:val="0"/>
              <w:rPr>
                <w:highlight w:val="lightGray"/>
                <w:lang w:val="nl-NL"/>
              </w:rPr>
            </w:pPr>
          </w:p>
          <w:p w14:paraId="62D16FB0" w14:textId="77777777" w:rsidR="00244A56" w:rsidRPr="00B24465" w:rsidRDefault="00244A56" w:rsidP="002E5C3D">
            <w:pPr>
              <w:pStyle w:val="Bullet"/>
              <w:widowControl w:val="0"/>
              <w:rPr>
                <w:highlight w:val="lightGray"/>
                <w:lang w:val="nl-NL"/>
              </w:rPr>
            </w:pPr>
            <w:r w:rsidRPr="00B24465">
              <w:rPr>
                <w:highlight w:val="lightGray"/>
                <w:lang w:val="nl-NL"/>
              </w:rPr>
              <w:t xml:space="preserve">Injecteer </w:t>
            </w:r>
            <w:r w:rsidRPr="00B24465">
              <w:rPr>
                <w:b/>
                <w:highlight w:val="lightGray"/>
                <w:lang w:val="nl-NL"/>
              </w:rPr>
              <w:t>niet</w:t>
            </w:r>
            <w:r w:rsidRPr="00B24465">
              <w:rPr>
                <w:highlight w:val="lightGray"/>
                <w:lang w:val="nl-NL"/>
              </w:rPr>
              <w:t xml:space="preserve"> in de huid binnen 5 cm afstand van de navel, of in huid die rood, hard, gevoelig of pijnlijk is, beschadigd is, blauwe plekken vertoont of littekens bevat.</w:t>
            </w:r>
          </w:p>
          <w:p w14:paraId="17B69FF6" w14:textId="7488A787" w:rsidR="00244A56" w:rsidRPr="00B24465" w:rsidRDefault="00244A56" w:rsidP="002E5C3D">
            <w:pPr>
              <w:pStyle w:val="Bullet"/>
              <w:widowControl w:val="0"/>
              <w:rPr>
                <w:highlight w:val="lightGray"/>
                <w:lang w:val="nl-NL"/>
              </w:rPr>
            </w:pPr>
            <w:r w:rsidRPr="00B24465">
              <w:rPr>
                <w:highlight w:val="lightGray"/>
                <w:lang w:val="nl-NL"/>
              </w:rPr>
              <w:t xml:space="preserve">Als u psoriasis </w:t>
            </w:r>
            <w:r w:rsidR="00BC1639" w:rsidRPr="00B24465">
              <w:rPr>
                <w:highlight w:val="lightGray"/>
                <w:lang w:val="nl-NL"/>
              </w:rPr>
              <w:t>heeft</w:t>
            </w:r>
            <w:r w:rsidRPr="00B24465">
              <w:rPr>
                <w:highlight w:val="lightGray"/>
                <w:lang w:val="nl-NL"/>
              </w:rPr>
              <w:t xml:space="preserve">, injecteer dan </w:t>
            </w:r>
            <w:r w:rsidRPr="00B24465">
              <w:rPr>
                <w:b/>
                <w:highlight w:val="lightGray"/>
                <w:lang w:val="nl-NL"/>
              </w:rPr>
              <w:t>niet</w:t>
            </w:r>
            <w:r w:rsidRPr="00B24465">
              <w:rPr>
                <w:highlight w:val="lightGray"/>
                <w:lang w:val="nl-NL"/>
              </w:rPr>
              <w:t xml:space="preserve"> rechtstreeks in verhoogde, dikke, rode of schilferige huidplekjes of beschadigingen van de huid.</w:t>
            </w:r>
          </w:p>
          <w:p w14:paraId="54235EDB" w14:textId="77777777" w:rsidR="00244A56" w:rsidRPr="00B24465" w:rsidRDefault="00244A56" w:rsidP="002E5C3D">
            <w:pPr>
              <w:pStyle w:val="Bullet"/>
              <w:widowControl w:val="0"/>
              <w:rPr>
                <w:highlight w:val="lightGray"/>
                <w:lang w:val="nl-NL"/>
              </w:rPr>
            </w:pPr>
            <w:r w:rsidRPr="00B24465">
              <w:rPr>
                <w:highlight w:val="lightGray"/>
                <w:lang w:val="nl-NL"/>
              </w:rPr>
              <w:t xml:space="preserve">Injecteer </w:t>
            </w:r>
            <w:r w:rsidRPr="00B24465">
              <w:rPr>
                <w:b/>
                <w:highlight w:val="lightGray"/>
                <w:lang w:val="nl-NL"/>
              </w:rPr>
              <w:t>niet</w:t>
            </w:r>
            <w:r w:rsidRPr="00B24465">
              <w:rPr>
                <w:highlight w:val="lightGray"/>
                <w:lang w:val="nl-NL"/>
              </w:rPr>
              <w:t xml:space="preserve"> door kleding heen.</w:t>
            </w:r>
          </w:p>
          <w:p w14:paraId="6BFAE421" w14:textId="77777777" w:rsidR="00244A56" w:rsidRPr="00B24465" w:rsidRDefault="00244A56" w:rsidP="002E5C3D">
            <w:pPr>
              <w:widowControl w:val="0"/>
              <w:rPr>
                <w:highlight w:val="lightGray"/>
                <w:lang w:val="nl-NL"/>
              </w:rPr>
            </w:pPr>
          </w:p>
          <w:p w14:paraId="130EA766" w14:textId="77777777" w:rsidR="00244A56" w:rsidRPr="00B24465" w:rsidRDefault="00244A56" w:rsidP="002E5C3D">
            <w:pPr>
              <w:pStyle w:val="NormalHanging"/>
              <w:widowControl w:val="0"/>
              <w:rPr>
                <w:highlight w:val="lightGray"/>
                <w:lang w:val="nl-NL"/>
              </w:rPr>
            </w:pPr>
            <w:r w:rsidRPr="00B24465">
              <w:rPr>
                <w:b/>
                <w:highlight w:val="lightGray"/>
                <w:lang w:val="nl-NL"/>
              </w:rPr>
              <w:t>b.</w:t>
            </w:r>
            <w:r w:rsidRPr="00B24465">
              <w:rPr>
                <w:highlight w:val="lightGray"/>
                <w:lang w:val="nl-NL"/>
              </w:rPr>
              <w:tab/>
              <w:t>Dien de injectie steeds toe op een andere plaats. Elke nieuwe injectieplaats dient op ten minste 3 cm afstand te zijn van de eerder gebruikte injectieplaats.</w:t>
            </w:r>
          </w:p>
          <w:p w14:paraId="3438ACA0" w14:textId="77777777" w:rsidR="00244A56" w:rsidRPr="00B24465" w:rsidRDefault="00244A56" w:rsidP="002E5C3D">
            <w:pPr>
              <w:pStyle w:val="NormalHanging"/>
              <w:widowControl w:val="0"/>
              <w:rPr>
                <w:rStyle w:val="a9"/>
                <w:highlight w:val="lightGray"/>
                <w:lang w:val="nl-NL"/>
              </w:rPr>
            </w:pPr>
          </w:p>
        </w:tc>
      </w:tr>
      <w:tr w:rsidR="00244A56" w:rsidRPr="00B24465" w14:paraId="0A622E31" w14:textId="77777777" w:rsidTr="00C00FC5">
        <w:trPr>
          <w:gridAfter w:val="1"/>
          <w:wAfter w:w="73" w:type="dxa"/>
          <w:cantSplit/>
        </w:trPr>
        <w:tc>
          <w:tcPr>
            <w:tcW w:w="4483" w:type="dxa"/>
            <w:gridSpan w:val="5"/>
            <w:tcBorders>
              <w:right w:val="nil"/>
            </w:tcBorders>
          </w:tcPr>
          <w:p w14:paraId="1B2B9F39" w14:textId="20596FAE" w:rsidR="00244A56" w:rsidRPr="00B24465" w:rsidRDefault="007C049F" w:rsidP="009054BE">
            <w:pPr>
              <w:rPr>
                <w:highlight w:val="lightGray"/>
                <w:lang w:val="nl-NL"/>
              </w:rPr>
            </w:pPr>
            <w:r w:rsidRPr="00B24465">
              <w:rPr>
                <w:noProof/>
                <w:highlight w:val="lightGray"/>
                <w:lang w:val="en-US" w:eastAsia="ko-KR"/>
              </w:rPr>
              <w:drawing>
                <wp:inline distT="0" distB="0" distL="0" distR="0" wp14:anchorId="5C515C8A" wp14:editId="7A0F14D2">
                  <wp:extent cx="2123425" cy="2587924"/>
                  <wp:effectExtent l="0" t="0" r="0" b="3175"/>
                  <wp:docPr id="24"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127775" cy="2593226"/>
                          </a:xfrm>
                          <a:prstGeom prst="rect">
                            <a:avLst/>
                          </a:prstGeom>
                          <a:noFill/>
                          <a:ln>
                            <a:noFill/>
                          </a:ln>
                        </pic:spPr>
                      </pic:pic>
                    </a:graphicData>
                  </a:graphic>
                </wp:inline>
              </w:drawing>
            </w:r>
          </w:p>
          <w:p w14:paraId="73880F1E" w14:textId="398FD95C" w:rsidR="00244A56" w:rsidRPr="00B24465" w:rsidRDefault="00CB1FD3" w:rsidP="009054BE">
            <w:pPr>
              <w:pStyle w:val="Figure"/>
              <w:rPr>
                <w:highlight w:val="lightGray"/>
                <w:lang w:val="nl-NL"/>
              </w:rPr>
            </w:pPr>
            <w:r w:rsidRPr="00B24465">
              <w:rPr>
                <w:highlight w:val="lightGray"/>
                <w:lang w:val="nl-NL"/>
              </w:rPr>
              <w:t>Figuur</w:t>
            </w:r>
            <w:r w:rsidR="00244A56" w:rsidRPr="00B24465">
              <w:rPr>
                <w:highlight w:val="lightGray"/>
                <w:lang w:val="nl-NL"/>
              </w:rPr>
              <w:t xml:space="preserve"> F</w:t>
            </w:r>
          </w:p>
        </w:tc>
        <w:tc>
          <w:tcPr>
            <w:tcW w:w="4579" w:type="dxa"/>
            <w:gridSpan w:val="2"/>
            <w:tcBorders>
              <w:left w:val="nil"/>
            </w:tcBorders>
          </w:tcPr>
          <w:p w14:paraId="45B8E1B1" w14:textId="77777777" w:rsidR="00244A56" w:rsidRPr="00B24465" w:rsidRDefault="00244A56" w:rsidP="009054BE">
            <w:pPr>
              <w:pStyle w:val="NormalHanging"/>
              <w:rPr>
                <w:b/>
                <w:highlight w:val="lightGray"/>
                <w:lang w:val="nl-NL"/>
              </w:rPr>
            </w:pPr>
            <w:r w:rsidRPr="00B24465">
              <w:rPr>
                <w:b/>
                <w:highlight w:val="lightGray"/>
                <w:lang w:val="nl-NL"/>
              </w:rPr>
              <w:t>6.</w:t>
            </w:r>
            <w:r w:rsidRPr="00B24465">
              <w:rPr>
                <w:b/>
                <w:highlight w:val="lightGray"/>
                <w:lang w:val="nl-NL"/>
              </w:rPr>
              <w:tab/>
              <w:t>Was uw handen</w:t>
            </w:r>
          </w:p>
          <w:p w14:paraId="60B71D70" w14:textId="77777777" w:rsidR="00244A56" w:rsidRPr="00B24465" w:rsidRDefault="00244A56" w:rsidP="009054BE">
            <w:pPr>
              <w:rPr>
                <w:highlight w:val="lightGray"/>
                <w:lang w:val="nl-NL"/>
              </w:rPr>
            </w:pPr>
          </w:p>
          <w:p w14:paraId="6BF13F3B" w14:textId="77777777" w:rsidR="00244A56" w:rsidRPr="00B24465" w:rsidRDefault="00244A56" w:rsidP="009054BE">
            <w:pPr>
              <w:pStyle w:val="NormalHanging"/>
              <w:rPr>
                <w:highlight w:val="lightGray"/>
                <w:lang w:val="nl-NL"/>
              </w:rPr>
            </w:pPr>
            <w:r w:rsidRPr="00B24465">
              <w:rPr>
                <w:b/>
                <w:highlight w:val="lightGray"/>
                <w:lang w:val="nl-NL"/>
              </w:rPr>
              <w:t>a.</w:t>
            </w:r>
            <w:r w:rsidRPr="00B24465">
              <w:rPr>
                <w:highlight w:val="lightGray"/>
                <w:lang w:val="nl-NL"/>
              </w:rPr>
              <w:tab/>
              <w:t>Was uw handen met zeep en water en droog ze grondig af.</w:t>
            </w:r>
          </w:p>
          <w:p w14:paraId="2113A9B4" w14:textId="77777777" w:rsidR="00244A56" w:rsidRPr="00B24465" w:rsidRDefault="00244A56" w:rsidP="009054BE">
            <w:pPr>
              <w:pStyle w:val="NormalHanging"/>
              <w:rPr>
                <w:rStyle w:val="a9"/>
                <w:highlight w:val="lightGray"/>
                <w:lang w:val="nl-NL"/>
              </w:rPr>
            </w:pPr>
          </w:p>
        </w:tc>
      </w:tr>
      <w:tr w:rsidR="00244A56" w:rsidRPr="001C5919" w14:paraId="30837223" w14:textId="77777777" w:rsidTr="00C00FC5">
        <w:trPr>
          <w:gridAfter w:val="1"/>
          <w:wAfter w:w="73" w:type="dxa"/>
          <w:cantSplit/>
        </w:trPr>
        <w:tc>
          <w:tcPr>
            <w:tcW w:w="4088" w:type="dxa"/>
            <w:gridSpan w:val="2"/>
            <w:tcBorders>
              <w:right w:val="nil"/>
            </w:tcBorders>
          </w:tcPr>
          <w:p w14:paraId="7392D26F" w14:textId="1BCA19C5" w:rsidR="00244A56" w:rsidRPr="00B24465" w:rsidRDefault="007C049F" w:rsidP="009054BE">
            <w:pPr>
              <w:rPr>
                <w:lang w:val="nl-NL"/>
              </w:rPr>
            </w:pPr>
            <w:r w:rsidRPr="00B24465">
              <w:rPr>
                <w:noProof/>
                <w:lang w:val="en-US" w:eastAsia="ko-KR"/>
              </w:rPr>
              <w:drawing>
                <wp:inline distT="0" distB="0" distL="0" distR="0" wp14:anchorId="3AFC6582" wp14:editId="75B8A969">
                  <wp:extent cx="2170981" cy="2605177"/>
                  <wp:effectExtent l="0" t="0" r="1270" b="5080"/>
                  <wp:docPr id="25" name="그림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73608" cy="2608329"/>
                          </a:xfrm>
                          <a:prstGeom prst="rect">
                            <a:avLst/>
                          </a:prstGeom>
                          <a:noFill/>
                          <a:ln>
                            <a:noFill/>
                          </a:ln>
                        </pic:spPr>
                      </pic:pic>
                    </a:graphicData>
                  </a:graphic>
                </wp:inline>
              </w:drawing>
            </w:r>
          </w:p>
          <w:p w14:paraId="629FD4D9" w14:textId="5E9266E0" w:rsidR="00244A56" w:rsidRPr="00B24465" w:rsidRDefault="00CB1FD3" w:rsidP="009054BE">
            <w:pPr>
              <w:pStyle w:val="Figure"/>
              <w:rPr>
                <w:lang w:val="nl-NL"/>
              </w:rPr>
            </w:pPr>
            <w:r w:rsidRPr="00B24465">
              <w:rPr>
                <w:highlight w:val="lightGray"/>
                <w:lang w:val="nl-NL"/>
              </w:rPr>
              <w:t>Figuur</w:t>
            </w:r>
            <w:r w:rsidR="00244A56" w:rsidRPr="00B24465">
              <w:rPr>
                <w:highlight w:val="lightGray"/>
                <w:lang w:val="nl-NL"/>
              </w:rPr>
              <w:t xml:space="preserve"> G</w:t>
            </w:r>
          </w:p>
        </w:tc>
        <w:tc>
          <w:tcPr>
            <w:tcW w:w="4974" w:type="dxa"/>
            <w:gridSpan w:val="5"/>
            <w:tcBorders>
              <w:left w:val="nil"/>
            </w:tcBorders>
          </w:tcPr>
          <w:p w14:paraId="28B571A9" w14:textId="77777777" w:rsidR="00244A56" w:rsidRPr="00B24465" w:rsidRDefault="00244A56" w:rsidP="009054BE">
            <w:pPr>
              <w:pStyle w:val="NormalHanging"/>
              <w:rPr>
                <w:b/>
                <w:highlight w:val="lightGray"/>
                <w:lang w:val="nl-NL"/>
              </w:rPr>
            </w:pPr>
            <w:r w:rsidRPr="00B24465">
              <w:rPr>
                <w:b/>
                <w:highlight w:val="lightGray"/>
                <w:lang w:val="nl-NL"/>
              </w:rPr>
              <w:t>7.</w:t>
            </w:r>
            <w:r w:rsidRPr="00B24465">
              <w:rPr>
                <w:b/>
                <w:highlight w:val="lightGray"/>
                <w:lang w:val="nl-NL"/>
              </w:rPr>
              <w:tab/>
              <w:t>Reinig de injectieplaats</w:t>
            </w:r>
          </w:p>
          <w:p w14:paraId="53D6184A" w14:textId="77777777" w:rsidR="00244A56" w:rsidRPr="00B24465" w:rsidRDefault="00244A56" w:rsidP="009054BE">
            <w:pPr>
              <w:rPr>
                <w:highlight w:val="lightGray"/>
                <w:lang w:val="nl-NL"/>
              </w:rPr>
            </w:pPr>
          </w:p>
          <w:p w14:paraId="576EBC0D" w14:textId="77777777" w:rsidR="00244A56" w:rsidRPr="00B24465" w:rsidRDefault="00244A56" w:rsidP="009054BE">
            <w:pPr>
              <w:pStyle w:val="NormalHanging"/>
              <w:rPr>
                <w:highlight w:val="lightGray"/>
                <w:lang w:val="nl-NL"/>
              </w:rPr>
            </w:pPr>
            <w:r w:rsidRPr="00B24465">
              <w:rPr>
                <w:b/>
                <w:highlight w:val="lightGray"/>
                <w:lang w:val="nl-NL"/>
              </w:rPr>
              <w:t>a.</w:t>
            </w:r>
            <w:r w:rsidRPr="00B24465">
              <w:rPr>
                <w:highlight w:val="lightGray"/>
                <w:lang w:val="nl-NL"/>
              </w:rPr>
              <w:tab/>
              <w:t>Reinig de injectieplaats met een alcoholdoekje in een draaiende beweging.</w:t>
            </w:r>
          </w:p>
          <w:p w14:paraId="4E313183" w14:textId="77777777" w:rsidR="00244A56" w:rsidRPr="00B24465" w:rsidRDefault="00244A56" w:rsidP="009054BE">
            <w:pPr>
              <w:rPr>
                <w:highlight w:val="lightGray"/>
                <w:lang w:val="nl-NL"/>
              </w:rPr>
            </w:pPr>
            <w:r w:rsidRPr="00B24465">
              <w:rPr>
                <w:b/>
                <w:highlight w:val="lightGray"/>
                <w:lang w:val="nl-NL"/>
              </w:rPr>
              <w:t>b.</w:t>
            </w:r>
            <w:r w:rsidRPr="00B24465">
              <w:rPr>
                <w:highlight w:val="lightGray"/>
                <w:lang w:val="nl-NL"/>
              </w:rPr>
              <w:tab/>
              <w:t>Laat de huid drogen voordat u injecteert.</w:t>
            </w:r>
          </w:p>
          <w:p w14:paraId="504552EB" w14:textId="77777777" w:rsidR="00244A56" w:rsidRPr="00B24465" w:rsidRDefault="00244A56" w:rsidP="009054BE">
            <w:pPr>
              <w:rPr>
                <w:highlight w:val="lightGray"/>
                <w:lang w:val="nl-NL"/>
              </w:rPr>
            </w:pPr>
          </w:p>
          <w:p w14:paraId="0E8AE388" w14:textId="77777777" w:rsidR="00244A56" w:rsidRPr="00B24465" w:rsidRDefault="00244A56" w:rsidP="009054BE">
            <w:pPr>
              <w:pStyle w:val="Bullet"/>
              <w:rPr>
                <w:highlight w:val="lightGray"/>
                <w:lang w:val="nl-NL"/>
              </w:rPr>
            </w:pPr>
            <w:r w:rsidRPr="00B24465">
              <w:rPr>
                <w:highlight w:val="lightGray"/>
                <w:lang w:val="nl-NL"/>
              </w:rPr>
              <w:t xml:space="preserve">Blaas </w:t>
            </w:r>
            <w:r w:rsidRPr="00B24465">
              <w:rPr>
                <w:b/>
                <w:highlight w:val="lightGray"/>
                <w:lang w:val="nl-NL"/>
              </w:rPr>
              <w:t>niet</w:t>
            </w:r>
            <w:r w:rsidRPr="00B24465">
              <w:rPr>
                <w:highlight w:val="lightGray"/>
                <w:lang w:val="nl-NL"/>
              </w:rPr>
              <w:t xml:space="preserve"> op de injectieplaats en raak deze niet meer aan</w:t>
            </w:r>
            <w:r w:rsidRPr="00B24465">
              <w:rPr>
                <w:b/>
                <w:highlight w:val="lightGray"/>
                <w:lang w:val="nl-NL"/>
              </w:rPr>
              <w:t xml:space="preserve"> </w:t>
            </w:r>
            <w:r w:rsidRPr="00B24465">
              <w:rPr>
                <w:highlight w:val="lightGray"/>
                <w:lang w:val="nl-NL"/>
              </w:rPr>
              <w:t>totdat u de injectie geeft.</w:t>
            </w:r>
          </w:p>
          <w:p w14:paraId="014789F0" w14:textId="77777777" w:rsidR="00244A56" w:rsidRPr="00B24465" w:rsidRDefault="00244A56" w:rsidP="009054BE">
            <w:pPr>
              <w:pStyle w:val="NormalHanging"/>
              <w:rPr>
                <w:rStyle w:val="a9"/>
                <w:highlight w:val="lightGray"/>
                <w:lang w:val="nl-NL"/>
              </w:rPr>
            </w:pPr>
          </w:p>
        </w:tc>
      </w:tr>
      <w:tr w:rsidR="00244A56" w:rsidRPr="00B24465" w14:paraId="4934ED21" w14:textId="77777777" w:rsidTr="00C00FC5">
        <w:trPr>
          <w:gridAfter w:val="1"/>
          <w:wAfter w:w="73" w:type="dxa"/>
          <w:cantSplit/>
        </w:trPr>
        <w:tc>
          <w:tcPr>
            <w:tcW w:w="4046" w:type="dxa"/>
            <w:gridSpan w:val="2"/>
            <w:tcBorders>
              <w:right w:val="nil"/>
            </w:tcBorders>
          </w:tcPr>
          <w:p w14:paraId="3DBE7A2A" w14:textId="2869B7C8" w:rsidR="00244A56" w:rsidRPr="00B24465" w:rsidRDefault="007C049F" w:rsidP="009054BE">
            <w:pPr>
              <w:rPr>
                <w:lang w:val="nl-NL"/>
              </w:rPr>
            </w:pPr>
            <w:r w:rsidRPr="00B24465">
              <w:rPr>
                <w:noProof/>
                <w:lang w:val="en-US" w:eastAsia="ko-KR"/>
              </w:rPr>
              <w:drawing>
                <wp:inline distT="0" distB="0" distL="0" distR="0" wp14:anchorId="73A7ADC3" wp14:editId="3764930A">
                  <wp:extent cx="2133600" cy="2590800"/>
                  <wp:effectExtent l="0" t="0" r="0" b="0"/>
                  <wp:docPr id="26" name="그림 4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02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133600" cy="2590800"/>
                          </a:xfrm>
                          <a:prstGeom prst="rect">
                            <a:avLst/>
                          </a:prstGeom>
                          <a:noFill/>
                          <a:ln>
                            <a:noFill/>
                          </a:ln>
                        </pic:spPr>
                      </pic:pic>
                    </a:graphicData>
                  </a:graphic>
                </wp:inline>
              </w:drawing>
            </w:r>
          </w:p>
          <w:p w14:paraId="4F616D3E" w14:textId="31819204" w:rsidR="00244A56" w:rsidRPr="00B24465" w:rsidRDefault="00CB1FD3" w:rsidP="009054BE">
            <w:pPr>
              <w:pStyle w:val="Figure"/>
              <w:rPr>
                <w:lang w:val="nl-NL"/>
              </w:rPr>
            </w:pPr>
            <w:r w:rsidRPr="00B24465">
              <w:rPr>
                <w:highlight w:val="lightGray"/>
                <w:lang w:val="nl-NL"/>
              </w:rPr>
              <w:t>Figuur</w:t>
            </w:r>
            <w:r w:rsidR="00244A56" w:rsidRPr="00B24465">
              <w:rPr>
                <w:highlight w:val="lightGray"/>
                <w:lang w:val="nl-NL"/>
              </w:rPr>
              <w:t xml:space="preserve"> H</w:t>
            </w:r>
          </w:p>
        </w:tc>
        <w:tc>
          <w:tcPr>
            <w:tcW w:w="5016" w:type="dxa"/>
            <w:gridSpan w:val="5"/>
            <w:tcBorders>
              <w:left w:val="nil"/>
            </w:tcBorders>
          </w:tcPr>
          <w:p w14:paraId="67A8CCB8" w14:textId="77777777" w:rsidR="00244A56" w:rsidRPr="00B24465" w:rsidRDefault="00244A56" w:rsidP="009054BE">
            <w:pPr>
              <w:pStyle w:val="NormalHanging"/>
              <w:rPr>
                <w:b/>
                <w:highlight w:val="lightGray"/>
                <w:lang w:val="nl-NL"/>
              </w:rPr>
            </w:pPr>
            <w:r w:rsidRPr="00B24465">
              <w:rPr>
                <w:b/>
                <w:highlight w:val="lightGray"/>
                <w:lang w:val="nl-NL"/>
              </w:rPr>
              <w:t>8.</w:t>
            </w:r>
            <w:r w:rsidRPr="00B24465">
              <w:rPr>
                <w:b/>
                <w:highlight w:val="lightGray"/>
                <w:lang w:val="nl-NL"/>
              </w:rPr>
              <w:tab/>
              <w:t>Verwijder de dop</w:t>
            </w:r>
          </w:p>
          <w:p w14:paraId="51C2AFF2" w14:textId="77777777" w:rsidR="00244A56" w:rsidRPr="00B24465" w:rsidRDefault="00244A56" w:rsidP="009054BE">
            <w:pPr>
              <w:rPr>
                <w:highlight w:val="lightGray"/>
                <w:lang w:val="nl-NL"/>
              </w:rPr>
            </w:pPr>
          </w:p>
          <w:p w14:paraId="34E4AF7B" w14:textId="77777777" w:rsidR="00244A56" w:rsidRPr="00B24465" w:rsidRDefault="00244A56" w:rsidP="009054BE">
            <w:pPr>
              <w:pStyle w:val="NormalHanging"/>
              <w:rPr>
                <w:highlight w:val="lightGray"/>
                <w:lang w:val="nl-NL"/>
              </w:rPr>
            </w:pPr>
            <w:r w:rsidRPr="00B24465">
              <w:rPr>
                <w:b/>
                <w:highlight w:val="lightGray"/>
                <w:lang w:val="nl-NL"/>
              </w:rPr>
              <w:t>a.</w:t>
            </w:r>
            <w:r w:rsidRPr="00B24465">
              <w:rPr>
                <w:highlight w:val="lightGray"/>
                <w:lang w:val="nl-NL"/>
              </w:rPr>
              <w:tab/>
              <w:t>Verwijder de dop door de voorgevulde spuit met één hand vast te houden. Trek voorzichtig de dop rechtstandig los met de andere hand.</w:t>
            </w:r>
          </w:p>
          <w:p w14:paraId="442CCFFC" w14:textId="77777777" w:rsidR="00244A56" w:rsidRPr="00B24465" w:rsidRDefault="00244A56" w:rsidP="009054BE">
            <w:pPr>
              <w:rPr>
                <w:highlight w:val="lightGray"/>
                <w:lang w:val="nl-NL"/>
              </w:rPr>
            </w:pPr>
          </w:p>
          <w:p w14:paraId="0633C946" w14:textId="77777777" w:rsidR="00244A56" w:rsidRPr="00B24465" w:rsidRDefault="00244A56" w:rsidP="009054BE">
            <w:pPr>
              <w:pStyle w:val="Bullet"/>
              <w:rPr>
                <w:highlight w:val="lightGray"/>
                <w:lang w:val="nl-NL"/>
              </w:rPr>
            </w:pPr>
            <w:r w:rsidRPr="00B24465">
              <w:rPr>
                <w:highlight w:val="lightGray"/>
                <w:lang w:val="nl-NL"/>
              </w:rPr>
              <w:t xml:space="preserve">Verwijder de dop </w:t>
            </w:r>
            <w:r w:rsidRPr="00B24465">
              <w:rPr>
                <w:b/>
                <w:highlight w:val="lightGray"/>
                <w:lang w:val="nl-NL"/>
              </w:rPr>
              <w:t>niet</w:t>
            </w:r>
            <w:r w:rsidRPr="00B24465">
              <w:rPr>
                <w:highlight w:val="lightGray"/>
                <w:lang w:val="nl-NL"/>
              </w:rPr>
              <w:t xml:space="preserve"> totdat u klaar bent om te injecteren.</w:t>
            </w:r>
          </w:p>
          <w:p w14:paraId="0BBD23ED" w14:textId="77777777" w:rsidR="00244A56" w:rsidRPr="00B24465" w:rsidRDefault="00244A56" w:rsidP="009054BE">
            <w:pPr>
              <w:rPr>
                <w:highlight w:val="lightGray"/>
                <w:lang w:val="nl-NL"/>
              </w:rPr>
            </w:pPr>
          </w:p>
          <w:p w14:paraId="7217F5FD" w14:textId="77777777" w:rsidR="00244A56" w:rsidRPr="00B24465" w:rsidRDefault="00244A56" w:rsidP="009054BE">
            <w:pPr>
              <w:pStyle w:val="Bullet"/>
              <w:rPr>
                <w:highlight w:val="lightGray"/>
                <w:lang w:val="nl-NL"/>
              </w:rPr>
            </w:pPr>
            <w:r w:rsidRPr="00B24465">
              <w:rPr>
                <w:highlight w:val="lightGray"/>
                <w:lang w:val="nl-NL"/>
              </w:rPr>
              <w:t xml:space="preserve">Raak de naald </w:t>
            </w:r>
            <w:r w:rsidRPr="00B24465">
              <w:rPr>
                <w:b/>
                <w:highlight w:val="lightGray"/>
                <w:lang w:val="nl-NL"/>
              </w:rPr>
              <w:t>niet</w:t>
            </w:r>
            <w:r w:rsidRPr="00B24465">
              <w:rPr>
                <w:highlight w:val="lightGray"/>
                <w:lang w:val="nl-NL"/>
              </w:rPr>
              <w:t xml:space="preserve"> aan. Als u dit doet, kunt u letsel oplopen door een naaldprik.</w:t>
            </w:r>
          </w:p>
          <w:p w14:paraId="1C44E246" w14:textId="77777777" w:rsidR="00244A56" w:rsidRPr="00B24465" w:rsidRDefault="00244A56" w:rsidP="009054BE">
            <w:pPr>
              <w:rPr>
                <w:highlight w:val="lightGray"/>
                <w:lang w:val="nl-NL"/>
              </w:rPr>
            </w:pPr>
          </w:p>
          <w:p w14:paraId="19A9588C" w14:textId="5A8597A9" w:rsidR="00244A56" w:rsidRDefault="00244A56" w:rsidP="009054BE">
            <w:pPr>
              <w:pStyle w:val="Bullet"/>
              <w:rPr>
                <w:highlight w:val="lightGray"/>
                <w:lang w:val="nl-NL"/>
              </w:rPr>
            </w:pPr>
            <w:r w:rsidRPr="00B24465">
              <w:rPr>
                <w:highlight w:val="lightGray"/>
                <w:lang w:val="nl-NL"/>
              </w:rPr>
              <w:t xml:space="preserve">Plaats de dop </w:t>
            </w:r>
            <w:r w:rsidRPr="00B24465">
              <w:rPr>
                <w:b/>
                <w:highlight w:val="lightGray"/>
                <w:lang w:val="nl-NL"/>
              </w:rPr>
              <w:t>niet</w:t>
            </w:r>
            <w:r w:rsidRPr="00B24465">
              <w:rPr>
                <w:highlight w:val="lightGray"/>
                <w:lang w:val="nl-NL"/>
              </w:rPr>
              <w:t xml:space="preserve"> terug op de voorgevulde spuit. Gooi de dop direct weg in de afvoercontainer voor scherpe voorwerpen.</w:t>
            </w:r>
          </w:p>
          <w:p w14:paraId="4F234910" w14:textId="77777777" w:rsidR="006F7BEF" w:rsidRDefault="006F7BEF" w:rsidP="00900897">
            <w:pPr>
              <w:pStyle w:val="aff2"/>
              <w:rPr>
                <w:highlight w:val="lightGray"/>
                <w:lang w:val="nl-NL"/>
              </w:rPr>
            </w:pPr>
          </w:p>
          <w:p w14:paraId="5218193E" w14:textId="32F2EFDB" w:rsidR="006F7BEF" w:rsidRPr="00B24465" w:rsidRDefault="006F7BEF" w:rsidP="009054BE">
            <w:pPr>
              <w:pStyle w:val="Bullet"/>
              <w:rPr>
                <w:highlight w:val="lightGray"/>
                <w:lang w:val="nl-NL"/>
              </w:rPr>
            </w:pPr>
            <w:r w:rsidRPr="006F7BEF">
              <w:rPr>
                <w:highlight w:val="lightGray"/>
                <w:lang w:val="nl-NL"/>
              </w:rPr>
              <w:t>Het is normaal dat er een paar kleine druppeltjes vloeistof uit de naald komen</w:t>
            </w:r>
            <w:r>
              <w:rPr>
                <w:highlight w:val="lightGray"/>
                <w:lang w:val="nl-NL"/>
              </w:rPr>
              <w:t>.</w:t>
            </w:r>
          </w:p>
          <w:p w14:paraId="10B6A06B" w14:textId="77777777" w:rsidR="00244A56" w:rsidRPr="00B24465" w:rsidRDefault="00244A56" w:rsidP="009054BE">
            <w:pPr>
              <w:pStyle w:val="NormalHanging"/>
              <w:rPr>
                <w:rStyle w:val="a9"/>
                <w:highlight w:val="lightGray"/>
                <w:lang w:val="nl-NL"/>
              </w:rPr>
            </w:pPr>
          </w:p>
        </w:tc>
      </w:tr>
      <w:tr w:rsidR="00244A56" w:rsidRPr="001C5919" w14:paraId="3BA8AEA0" w14:textId="77777777" w:rsidTr="00C00FC5">
        <w:trPr>
          <w:gridAfter w:val="1"/>
          <w:wAfter w:w="73" w:type="dxa"/>
          <w:cantSplit/>
        </w:trPr>
        <w:tc>
          <w:tcPr>
            <w:tcW w:w="4336" w:type="dxa"/>
            <w:gridSpan w:val="3"/>
            <w:tcBorders>
              <w:right w:val="nil"/>
            </w:tcBorders>
          </w:tcPr>
          <w:p w14:paraId="0E79F70A" w14:textId="3086CA5E" w:rsidR="00244A56" w:rsidRPr="00B24465" w:rsidRDefault="007C049F" w:rsidP="009054BE">
            <w:pPr>
              <w:rPr>
                <w:highlight w:val="lightGray"/>
                <w:lang w:val="nl-NL"/>
              </w:rPr>
            </w:pPr>
            <w:r w:rsidRPr="00B24465">
              <w:rPr>
                <w:noProof/>
                <w:highlight w:val="lightGray"/>
                <w:lang w:val="en-US" w:eastAsia="ko-KR"/>
              </w:rPr>
              <mc:AlternateContent>
                <mc:Choice Requires="wpc">
                  <w:drawing>
                    <wp:inline distT="0" distB="0" distL="0" distR="0" wp14:anchorId="0A667E11" wp14:editId="11F9A049">
                      <wp:extent cx="2340610" cy="3846195"/>
                      <wp:effectExtent l="0" t="0" r="2540" b="1905"/>
                      <wp:docPr id="62" name="Canvas 68"/>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60" name="Picture 86" descr="A picture containing whiteboard&#10;&#10;Description automatically generate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305010" cy="3810689"/>
                                </a:xfrm>
                                <a:prstGeom prst="rect">
                                  <a:avLst/>
                                </a:prstGeom>
                                <a:noFill/>
                                <a:extLst>
                                  <a:ext uri="{909E8E84-426E-40DD-AFC4-6F175D3DCCD1}">
                                    <a14:hiddenFill xmlns:a14="http://schemas.microsoft.com/office/drawing/2010/main">
                                      <a:solidFill>
                                        <a:srgbClr val="FFFFFF"/>
                                      </a:solidFill>
                                    </a14:hiddenFill>
                                  </a:ext>
                                </a:extLst>
                              </pic:spPr>
                            </pic:pic>
                            <wps:wsp>
                              <wps:cNvPr id="61" name="Text Box 16"/>
                              <wps:cNvSpPr txBox="1">
                                <a:spLocks noChangeArrowheads="1"/>
                              </wps:cNvSpPr>
                              <wps:spPr bwMode="auto">
                                <a:xfrm>
                                  <a:off x="251401" y="1800225"/>
                                  <a:ext cx="1836408" cy="1606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6E7236C" w14:textId="77777777" w:rsidR="00A34AD9" w:rsidRPr="00244A56" w:rsidRDefault="00A34AD9" w:rsidP="00244A56">
                                    <w:pPr>
                                      <w:pStyle w:val="NormalCentred"/>
                                      <w:rPr>
                                        <w:b/>
                                        <w:color w:val="FFFFFF"/>
                                      </w:rPr>
                                    </w:pPr>
                                    <w:r>
                                      <w:rPr>
                                        <w:b/>
                                        <w:color w:val="FFFFFF"/>
                                        <w:lang w:val="nl"/>
                                      </w:rPr>
                                      <w:t>OF</w:t>
                                    </w:r>
                                  </w:p>
                                </w:txbxContent>
                              </wps:txbx>
                              <wps:bodyPr rot="0" vert="horz" wrap="square" lIns="0" tIns="0" rIns="0" bIns="0" anchor="t" anchorCtr="0" upright="1">
                                <a:spAutoFit/>
                              </wps:bodyPr>
                            </wps:wsp>
                          </wpc:wpc>
                        </a:graphicData>
                      </a:graphic>
                    </wp:inline>
                  </w:drawing>
                </mc:Choice>
                <mc:Fallback>
                  <w:pict>
                    <v:group w14:anchorId="0A667E11" id="Canvas 68" o:spid="_x0000_s1080" editas="canvas" style="width:184.3pt;height:302.85pt;mso-position-horizontal-relative:char;mso-position-vertical-relative:line" coordsize="23406,384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">
                      <v:shape id="_x0000_s1081" type="#_x0000_t75" style="position:absolute;width:23406;height:38461;visibility:visible;mso-wrap-style:square" filled="t">
                        <v:fill o:detectmouseclick="t"/>
                        <v:path o:connecttype="none"/>
                      </v:shape>
                      <v:shape id="Picture 86" o:spid="_x0000_s1082" type="#_x0000_t75" alt="A picture containing whiteboard&#10;&#10;Description automatically generated" style="position:absolute;width:23050;height:38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">
                        <v:imagedata r:id="rId54" o:title="A picture containing whiteboard&#10;&#10;Description automatically generated"/>
                      </v:shape>
                      <v:shape id="Text Box 16" o:spid="_x0000_s1083" type="#_x0000_t202" style="position:absolute;left:2514;top:18002;width:18364;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" filled="f" stroked="f" strokeweight=".5pt">
                        <v:textbox style="mso-fit-shape-to-text:t" inset="0,0,0,0">
                          <w:txbxContent>
                            <w:p w14:paraId="46E7236C" w14:textId="77777777" w:rsidR="00A34AD9" w:rsidRPr="00244A56" w:rsidRDefault="00A34AD9" w:rsidP="00244A56">
                              <w:pPr>
                                <w:pStyle w:val="NormalCentred"/>
                                <w:rPr>
                                  <w:b/>
                                  <w:color w:val="FFFFFF"/>
                                </w:rPr>
                              </w:pPr>
                              <w:r>
                                <w:rPr>
                                  <w:b/>
                                  <w:color w:val="FFFFFF"/>
                                  <w:lang w:val="nl"/>
                                </w:rPr>
                                <w:t>OF</w:t>
                              </w:r>
                            </w:p>
                          </w:txbxContent>
                        </v:textbox>
                      </v:shape>
                      <w10:anchorlock/>
                    </v:group>
                  </w:pict>
                </mc:Fallback>
              </mc:AlternateContent>
            </w:r>
          </w:p>
          <w:p w14:paraId="7806EB42" w14:textId="52CB79D8" w:rsidR="00244A56" w:rsidRPr="00B24465" w:rsidRDefault="00CB1FD3" w:rsidP="009054BE">
            <w:pPr>
              <w:pStyle w:val="Figure"/>
              <w:rPr>
                <w:highlight w:val="lightGray"/>
                <w:lang w:val="nl-NL"/>
              </w:rPr>
            </w:pPr>
            <w:r w:rsidRPr="00B24465">
              <w:rPr>
                <w:highlight w:val="lightGray"/>
                <w:lang w:val="nl-NL"/>
              </w:rPr>
              <w:t>Figuur</w:t>
            </w:r>
            <w:r w:rsidR="00244A56" w:rsidRPr="00B24465">
              <w:rPr>
                <w:highlight w:val="lightGray"/>
                <w:lang w:val="nl-NL"/>
              </w:rPr>
              <w:t xml:space="preserve"> I</w:t>
            </w:r>
          </w:p>
        </w:tc>
        <w:tc>
          <w:tcPr>
            <w:tcW w:w="4726" w:type="dxa"/>
            <w:gridSpan w:val="4"/>
            <w:tcBorders>
              <w:left w:val="nil"/>
            </w:tcBorders>
          </w:tcPr>
          <w:p w14:paraId="3C7C3EC2" w14:textId="77777777" w:rsidR="00244A56" w:rsidRPr="00B24465" w:rsidRDefault="00244A56" w:rsidP="009054BE">
            <w:pPr>
              <w:pStyle w:val="NormalHanging"/>
              <w:rPr>
                <w:b/>
                <w:highlight w:val="lightGray"/>
                <w:lang w:val="nl-NL"/>
              </w:rPr>
            </w:pPr>
            <w:r w:rsidRPr="00B24465">
              <w:rPr>
                <w:b/>
                <w:highlight w:val="lightGray"/>
                <w:lang w:val="nl-NL"/>
              </w:rPr>
              <w:t>9.</w:t>
            </w:r>
            <w:r w:rsidRPr="00B24465">
              <w:rPr>
                <w:b/>
                <w:highlight w:val="lightGray"/>
                <w:lang w:val="nl-NL"/>
              </w:rPr>
              <w:tab/>
              <w:t>Steek de voorgevulde spuit in de injectieplaats</w:t>
            </w:r>
          </w:p>
          <w:p w14:paraId="05807504" w14:textId="77777777" w:rsidR="00244A56" w:rsidRPr="00B24465" w:rsidRDefault="00244A56" w:rsidP="009054BE">
            <w:pPr>
              <w:rPr>
                <w:highlight w:val="lightGray"/>
                <w:lang w:val="nl-NL"/>
              </w:rPr>
            </w:pPr>
          </w:p>
          <w:p w14:paraId="2C15DA72" w14:textId="77777777" w:rsidR="00244A56" w:rsidRPr="00B24465" w:rsidRDefault="00244A56" w:rsidP="009054BE">
            <w:pPr>
              <w:pStyle w:val="NormalHanging"/>
              <w:rPr>
                <w:highlight w:val="lightGray"/>
                <w:lang w:val="nl-NL"/>
              </w:rPr>
            </w:pPr>
            <w:r w:rsidRPr="00B24465">
              <w:rPr>
                <w:b/>
                <w:highlight w:val="lightGray"/>
                <w:lang w:val="nl-NL"/>
              </w:rPr>
              <w:t>a.</w:t>
            </w:r>
            <w:r w:rsidRPr="00B24465">
              <w:rPr>
                <w:highlight w:val="lightGray"/>
                <w:lang w:val="nl-NL"/>
              </w:rPr>
              <w:tab/>
              <w:t>Knijp zachtjes met één hand in de huid op de injectieplaats zodat deze omhoog komt.</w:t>
            </w:r>
          </w:p>
          <w:p w14:paraId="5D69FF89" w14:textId="77777777" w:rsidR="00244A56" w:rsidRPr="00B24465" w:rsidRDefault="00244A56" w:rsidP="009054BE">
            <w:pPr>
              <w:rPr>
                <w:highlight w:val="lightGray"/>
                <w:lang w:val="nl-NL"/>
              </w:rPr>
            </w:pPr>
          </w:p>
          <w:p w14:paraId="467D067B" w14:textId="77777777" w:rsidR="00244A56" w:rsidRPr="00B24465" w:rsidRDefault="00244A56" w:rsidP="009054BE">
            <w:pPr>
              <w:pStyle w:val="NormalHanging"/>
              <w:rPr>
                <w:highlight w:val="lightGray"/>
                <w:lang w:val="nl-NL"/>
              </w:rPr>
            </w:pPr>
            <w:r w:rsidRPr="00B24465">
              <w:rPr>
                <w:b/>
                <w:highlight w:val="lightGray"/>
                <w:lang w:val="nl-NL"/>
              </w:rPr>
              <w:t>b.</w:t>
            </w:r>
            <w:r w:rsidRPr="00B24465">
              <w:rPr>
                <w:highlight w:val="lightGray"/>
                <w:lang w:val="nl-NL"/>
              </w:rPr>
              <w:tab/>
              <w:t>Houd de voorgevulde spuit in het midden vast en breng de naald volledig in de huidplooi onder een hoek van 45 graden met een snelle, korte beweging.</w:t>
            </w:r>
          </w:p>
          <w:p w14:paraId="456E831C" w14:textId="77777777" w:rsidR="00244A56" w:rsidRPr="00B24465" w:rsidRDefault="00244A56" w:rsidP="009054BE">
            <w:pPr>
              <w:pStyle w:val="NormalHanging"/>
              <w:rPr>
                <w:rStyle w:val="a9"/>
                <w:highlight w:val="lightGray"/>
                <w:lang w:val="nl-NL"/>
              </w:rPr>
            </w:pPr>
          </w:p>
        </w:tc>
      </w:tr>
      <w:tr w:rsidR="00244A56" w:rsidRPr="001C5919" w14:paraId="1268E406" w14:textId="77777777" w:rsidTr="00C00FC5">
        <w:trPr>
          <w:gridAfter w:val="1"/>
          <w:wAfter w:w="73" w:type="dxa"/>
          <w:cantSplit/>
        </w:trPr>
        <w:tc>
          <w:tcPr>
            <w:tcW w:w="4581" w:type="dxa"/>
            <w:gridSpan w:val="6"/>
            <w:tcBorders>
              <w:right w:val="nil"/>
            </w:tcBorders>
          </w:tcPr>
          <w:p w14:paraId="514007B7" w14:textId="19638AC7" w:rsidR="00244A56" w:rsidRPr="00B24465" w:rsidRDefault="007C049F" w:rsidP="009054BE">
            <w:pPr>
              <w:rPr>
                <w:highlight w:val="lightGray"/>
                <w:lang w:val="nl-NL"/>
              </w:rPr>
            </w:pPr>
            <w:r w:rsidRPr="00B24465">
              <w:rPr>
                <w:noProof/>
                <w:highlight w:val="lightGray"/>
                <w:lang w:val="en-US" w:eastAsia="ko-KR"/>
              </w:rPr>
              <w:drawing>
                <wp:inline distT="0" distB="0" distL="0" distR="0" wp14:anchorId="6F1735C9" wp14:editId="22EE0AB6">
                  <wp:extent cx="2305010" cy="2803391"/>
                  <wp:effectExtent l="0" t="0" r="635" b="0"/>
                  <wp:docPr id="28" name="그림 4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02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310638" cy="2810236"/>
                          </a:xfrm>
                          <a:prstGeom prst="rect">
                            <a:avLst/>
                          </a:prstGeom>
                          <a:noFill/>
                          <a:ln>
                            <a:noFill/>
                          </a:ln>
                        </pic:spPr>
                      </pic:pic>
                    </a:graphicData>
                  </a:graphic>
                </wp:inline>
              </w:drawing>
            </w:r>
          </w:p>
          <w:p w14:paraId="2074DE49" w14:textId="630E3DDD" w:rsidR="00244A56" w:rsidRPr="00B24465" w:rsidRDefault="00CB1FD3" w:rsidP="009054BE">
            <w:pPr>
              <w:pStyle w:val="Figure"/>
              <w:rPr>
                <w:highlight w:val="lightGray"/>
                <w:lang w:val="nl-NL"/>
              </w:rPr>
            </w:pPr>
            <w:r w:rsidRPr="00B24465">
              <w:rPr>
                <w:highlight w:val="lightGray"/>
                <w:lang w:val="nl-NL"/>
              </w:rPr>
              <w:t>Figuur</w:t>
            </w:r>
            <w:r w:rsidR="00244A56" w:rsidRPr="00B24465">
              <w:rPr>
                <w:highlight w:val="lightGray"/>
                <w:lang w:val="nl-NL"/>
              </w:rPr>
              <w:t xml:space="preserve"> J</w:t>
            </w:r>
          </w:p>
        </w:tc>
        <w:tc>
          <w:tcPr>
            <w:tcW w:w="4481" w:type="dxa"/>
            <w:tcBorders>
              <w:left w:val="nil"/>
            </w:tcBorders>
          </w:tcPr>
          <w:p w14:paraId="3E805217" w14:textId="77777777" w:rsidR="00244A56" w:rsidRPr="00B24465" w:rsidRDefault="00244A56" w:rsidP="009054BE">
            <w:pPr>
              <w:pStyle w:val="NormalHanging"/>
              <w:rPr>
                <w:b/>
                <w:highlight w:val="lightGray"/>
                <w:lang w:val="nl-NL"/>
              </w:rPr>
            </w:pPr>
            <w:r w:rsidRPr="00B24465">
              <w:rPr>
                <w:b/>
                <w:highlight w:val="lightGray"/>
                <w:lang w:val="nl-NL"/>
              </w:rPr>
              <w:t>10.</w:t>
            </w:r>
            <w:r w:rsidRPr="00B24465">
              <w:rPr>
                <w:b/>
                <w:highlight w:val="lightGray"/>
                <w:lang w:val="nl-NL"/>
              </w:rPr>
              <w:tab/>
              <w:t>Geef de injectie</w:t>
            </w:r>
          </w:p>
          <w:p w14:paraId="5BD9FF57" w14:textId="77777777" w:rsidR="00244A56" w:rsidRPr="00B24465" w:rsidRDefault="00244A56" w:rsidP="009054BE">
            <w:pPr>
              <w:rPr>
                <w:highlight w:val="lightGray"/>
                <w:lang w:val="nl-NL"/>
              </w:rPr>
            </w:pPr>
          </w:p>
          <w:p w14:paraId="55259548" w14:textId="77777777" w:rsidR="00244A56" w:rsidRPr="00B24465" w:rsidRDefault="00244A56" w:rsidP="009054BE">
            <w:pPr>
              <w:pStyle w:val="NormalHanging"/>
              <w:rPr>
                <w:highlight w:val="lightGray"/>
                <w:lang w:val="nl-NL"/>
              </w:rPr>
            </w:pPr>
            <w:r w:rsidRPr="00B24465">
              <w:rPr>
                <w:b/>
                <w:highlight w:val="lightGray"/>
                <w:lang w:val="nl-NL"/>
              </w:rPr>
              <w:t>a.</w:t>
            </w:r>
            <w:r w:rsidRPr="00B24465">
              <w:rPr>
                <w:highlight w:val="lightGray"/>
                <w:lang w:val="nl-NL"/>
              </w:rPr>
              <w:tab/>
              <w:t>Als de naald in de huid zit, laat u de huidplooi los.</w:t>
            </w:r>
          </w:p>
          <w:p w14:paraId="1DDCBB7B" w14:textId="77777777" w:rsidR="00244A56" w:rsidRPr="00B24465" w:rsidRDefault="00244A56" w:rsidP="009054BE">
            <w:pPr>
              <w:pStyle w:val="NormalHanging"/>
              <w:rPr>
                <w:highlight w:val="lightGray"/>
                <w:lang w:val="nl-NL"/>
              </w:rPr>
            </w:pPr>
            <w:r w:rsidRPr="00B24465">
              <w:rPr>
                <w:b/>
                <w:highlight w:val="lightGray"/>
                <w:lang w:val="nl-NL"/>
              </w:rPr>
              <w:t>b.</w:t>
            </w:r>
            <w:r w:rsidRPr="00B24465">
              <w:rPr>
                <w:highlight w:val="lightGray"/>
                <w:lang w:val="nl-NL"/>
              </w:rPr>
              <w:tab/>
              <w:t>Duw de zuiger langzaam helemaal naar beneden totdat alle vloeistof is geïnjecteerd en de spuit leeg is.</w:t>
            </w:r>
          </w:p>
          <w:p w14:paraId="38112CBC" w14:textId="77777777" w:rsidR="00244A56" w:rsidRPr="00B24465" w:rsidRDefault="00244A56" w:rsidP="009054BE">
            <w:pPr>
              <w:rPr>
                <w:highlight w:val="lightGray"/>
                <w:lang w:val="nl-NL"/>
              </w:rPr>
            </w:pPr>
          </w:p>
          <w:p w14:paraId="05EDF3FA" w14:textId="77777777" w:rsidR="00244A56" w:rsidRPr="00B24465" w:rsidRDefault="00244A56" w:rsidP="009054BE">
            <w:pPr>
              <w:pStyle w:val="Bullet"/>
              <w:rPr>
                <w:highlight w:val="lightGray"/>
                <w:lang w:val="nl-NL"/>
              </w:rPr>
            </w:pPr>
            <w:r w:rsidRPr="00B24465">
              <w:rPr>
                <w:highlight w:val="lightGray"/>
                <w:lang w:val="nl-NL"/>
              </w:rPr>
              <w:t xml:space="preserve">Verander de positie van de voorgevulde spuit </w:t>
            </w:r>
            <w:r w:rsidRPr="00B24465">
              <w:rPr>
                <w:b/>
                <w:highlight w:val="lightGray"/>
                <w:lang w:val="nl-NL"/>
              </w:rPr>
              <w:t>niet</w:t>
            </w:r>
            <w:r w:rsidRPr="00B24465">
              <w:rPr>
                <w:highlight w:val="lightGray"/>
                <w:lang w:val="nl-NL"/>
              </w:rPr>
              <w:t xml:space="preserve"> meer nadat de injectie is gestart.</w:t>
            </w:r>
          </w:p>
          <w:p w14:paraId="14B582D5" w14:textId="77777777" w:rsidR="00244A56" w:rsidRPr="00B24465" w:rsidRDefault="00244A56" w:rsidP="009054BE">
            <w:pPr>
              <w:pStyle w:val="NormalHanging"/>
              <w:rPr>
                <w:rStyle w:val="a9"/>
                <w:highlight w:val="lightGray"/>
                <w:lang w:val="nl-NL"/>
              </w:rPr>
            </w:pPr>
          </w:p>
        </w:tc>
      </w:tr>
      <w:tr w:rsidR="00244A56" w:rsidRPr="00B24465" w14:paraId="33BE6717" w14:textId="77777777" w:rsidTr="00C00FC5">
        <w:trPr>
          <w:gridAfter w:val="1"/>
          <w:wAfter w:w="73" w:type="dxa"/>
          <w:cantSplit/>
        </w:trPr>
        <w:tc>
          <w:tcPr>
            <w:tcW w:w="4581" w:type="dxa"/>
            <w:gridSpan w:val="6"/>
            <w:tcBorders>
              <w:right w:val="nil"/>
            </w:tcBorders>
          </w:tcPr>
          <w:p w14:paraId="5D0067F6" w14:textId="7C83DCBF" w:rsidR="00244A56" w:rsidRPr="00B24465" w:rsidRDefault="007C049F" w:rsidP="009054BE">
            <w:pPr>
              <w:rPr>
                <w:lang w:val="nl-NL"/>
              </w:rPr>
            </w:pPr>
            <w:r w:rsidRPr="00B24465">
              <w:rPr>
                <w:noProof/>
                <w:lang w:val="en-US" w:eastAsia="ko-KR"/>
              </w:rPr>
              <w:drawing>
                <wp:inline distT="0" distB="0" distL="0" distR="0" wp14:anchorId="2684E2E5" wp14:editId="7C62FCA9">
                  <wp:extent cx="2819400" cy="3429000"/>
                  <wp:effectExtent l="0" t="0" r="0" b="0"/>
                  <wp:docPr id="29" name="그림 4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02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819400" cy="3429000"/>
                          </a:xfrm>
                          <a:prstGeom prst="rect">
                            <a:avLst/>
                          </a:prstGeom>
                          <a:noFill/>
                          <a:ln>
                            <a:noFill/>
                          </a:ln>
                        </pic:spPr>
                      </pic:pic>
                    </a:graphicData>
                  </a:graphic>
                </wp:inline>
              </w:drawing>
            </w:r>
          </w:p>
          <w:p w14:paraId="73A12187" w14:textId="346844CB" w:rsidR="00244A56" w:rsidRPr="00B24465" w:rsidRDefault="00CB1FD3" w:rsidP="009054BE">
            <w:pPr>
              <w:pStyle w:val="Figure"/>
              <w:rPr>
                <w:lang w:val="nl-NL"/>
              </w:rPr>
            </w:pPr>
            <w:r w:rsidRPr="00B24465">
              <w:rPr>
                <w:highlight w:val="lightGray"/>
                <w:lang w:val="nl-NL"/>
              </w:rPr>
              <w:t>Figuur</w:t>
            </w:r>
            <w:r w:rsidR="00244A56" w:rsidRPr="00B24465">
              <w:rPr>
                <w:highlight w:val="lightGray"/>
                <w:lang w:val="nl-NL"/>
              </w:rPr>
              <w:t xml:space="preserve"> K</w:t>
            </w:r>
          </w:p>
        </w:tc>
        <w:tc>
          <w:tcPr>
            <w:tcW w:w="4481" w:type="dxa"/>
            <w:tcBorders>
              <w:left w:val="nil"/>
            </w:tcBorders>
          </w:tcPr>
          <w:p w14:paraId="07903E18" w14:textId="3F97FC15" w:rsidR="00244A56" w:rsidRPr="00B24465" w:rsidRDefault="00244A56" w:rsidP="009054BE">
            <w:pPr>
              <w:pStyle w:val="NormalHanging"/>
              <w:rPr>
                <w:b/>
                <w:highlight w:val="lightGray"/>
                <w:lang w:val="nl-NL"/>
              </w:rPr>
            </w:pPr>
            <w:r w:rsidRPr="00B24465">
              <w:rPr>
                <w:b/>
                <w:highlight w:val="lightGray"/>
                <w:lang w:val="nl-NL"/>
              </w:rPr>
              <w:t>11.</w:t>
            </w:r>
            <w:r w:rsidRPr="00B24465">
              <w:rPr>
                <w:b/>
                <w:highlight w:val="lightGray"/>
                <w:lang w:val="nl-NL"/>
              </w:rPr>
              <w:tab/>
              <w:t xml:space="preserve">Verwijder de voorgevulde spuit van de injectieplaats en </w:t>
            </w:r>
            <w:r w:rsidR="001D5C5E" w:rsidRPr="00B24465">
              <w:rPr>
                <w:b/>
                <w:lang w:val="nl-NL"/>
              </w:rPr>
              <w:t>verzorg</w:t>
            </w:r>
            <w:r w:rsidRPr="00B24465">
              <w:rPr>
                <w:b/>
                <w:highlight w:val="lightGray"/>
                <w:lang w:val="nl-NL"/>
              </w:rPr>
              <w:t xml:space="preserve"> de injectieplaats</w:t>
            </w:r>
          </w:p>
          <w:p w14:paraId="43AAD08C" w14:textId="77777777" w:rsidR="00244A56" w:rsidRPr="00B24465" w:rsidRDefault="00244A56" w:rsidP="009054BE">
            <w:pPr>
              <w:rPr>
                <w:highlight w:val="lightGray"/>
                <w:lang w:val="nl-NL"/>
              </w:rPr>
            </w:pPr>
          </w:p>
          <w:p w14:paraId="0B0F5CAF" w14:textId="1F23DCBD" w:rsidR="00244A56" w:rsidRPr="00B24465" w:rsidRDefault="00244A56" w:rsidP="009054BE">
            <w:pPr>
              <w:pStyle w:val="NormalHanging"/>
              <w:rPr>
                <w:highlight w:val="lightGray"/>
                <w:lang w:val="nl-NL"/>
              </w:rPr>
            </w:pPr>
            <w:r w:rsidRPr="00B24465">
              <w:rPr>
                <w:b/>
                <w:highlight w:val="lightGray"/>
                <w:lang w:val="nl-NL"/>
              </w:rPr>
              <w:t>a.</w:t>
            </w:r>
            <w:r w:rsidRPr="00B24465">
              <w:rPr>
                <w:highlight w:val="lightGray"/>
                <w:lang w:val="nl-NL"/>
              </w:rPr>
              <w:tab/>
              <w:t xml:space="preserve">Als de voorgevulde spuit leeg is, haalt u uw duim langzaam van de zuiger totdat de naald volledig is bedekt door de </w:t>
            </w:r>
            <w:r w:rsidR="00174F1A" w:rsidRPr="00B24465">
              <w:rPr>
                <w:highlight w:val="lightGray"/>
                <w:lang w:val="nl-NL"/>
              </w:rPr>
              <w:t>naaldhuls</w:t>
            </w:r>
            <w:r w:rsidRPr="00B24465">
              <w:rPr>
                <w:highlight w:val="lightGray"/>
                <w:lang w:val="nl-NL"/>
              </w:rPr>
              <w:t>.</w:t>
            </w:r>
          </w:p>
          <w:p w14:paraId="67636689" w14:textId="77777777" w:rsidR="00244A56" w:rsidRPr="00B24465" w:rsidRDefault="00244A56" w:rsidP="009054BE">
            <w:pPr>
              <w:pStyle w:val="NormalHanging"/>
              <w:rPr>
                <w:highlight w:val="lightGray"/>
                <w:lang w:val="nl-NL"/>
              </w:rPr>
            </w:pPr>
            <w:r w:rsidRPr="00B24465">
              <w:rPr>
                <w:b/>
                <w:highlight w:val="lightGray"/>
                <w:lang w:val="nl-NL"/>
              </w:rPr>
              <w:t>b.</w:t>
            </w:r>
            <w:r w:rsidRPr="00B24465">
              <w:rPr>
                <w:highlight w:val="lightGray"/>
                <w:lang w:val="nl-NL"/>
              </w:rPr>
              <w:tab/>
              <w:t>Behandel de injectieplaats door voorzichtig te drukken (niet wrijven) met een watje of gaasje en plak er zo nodig een pleister op. Er kan een kleine bloeding optreden.</w:t>
            </w:r>
          </w:p>
          <w:p w14:paraId="6B61821D" w14:textId="77777777" w:rsidR="00244A56" w:rsidRPr="00B24465" w:rsidRDefault="00244A56" w:rsidP="009054BE">
            <w:pPr>
              <w:rPr>
                <w:highlight w:val="lightGray"/>
                <w:lang w:val="nl-NL"/>
              </w:rPr>
            </w:pPr>
          </w:p>
          <w:p w14:paraId="16C98567" w14:textId="77777777" w:rsidR="00244A56" w:rsidRPr="00B24465" w:rsidRDefault="00244A56" w:rsidP="009054BE">
            <w:pPr>
              <w:pStyle w:val="Bullet"/>
              <w:rPr>
                <w:highlight w:val="lightGray"/>
                <w:lang w:val="nl-NL"/>
              </w:rPr>
            </w:pPr>
            <w:r w:rsidRPr="00B24465">
              <w:rPr>
                <w:highlight w:val="lightGray"/>
                <w:lang w:val="nl-NL"/>
              </w:rPr>
              <w:t xml:space="preserve">Gebruik de voorgevulde spuit </w:t>
            </w:r>
            <w:r w:rsidRPr="00B24465">
              <w:rPr>
                <w:b/>
                <w:highlight w:val="lightGray"/>
                <w:lang w:val="nl-NL"/>
              </w:rPr>
              <w:t>niet</w:t>
            </w:r>
            <w:r w:rsidRPr="00B24465">
              <w:rPr>
                <w:highlight w:val="lightGray"/>
                <w:lang w:val="nl-NL"/>
              </w:rPr>
              <w:t xml:space="preserve"> opnieuw.</w:t>
            </w:r>
          </w:p>
          <w:p w14:paraId="4C0F856D" w14:textId="77777777" w:rsidR="00244A56" w:rsidRPr="00B24465" w:rsidRDefault="00244A56" w:rsidP="009054BE">
            <w:pPr>
              <w:pStyle w:val="Bullet"/>
              <w:rPr>
                <w:highlight w:val="lightGray"/>
                <w:lang w:val="nl-NL"/>
              </w:rPr>
            </w:pPr>
            <w:r w:rsidRPr="00B24465">
              <w:rPr>
                <w:highlight w:val="lightGray"/>
                <w:lang w:val="nl-NL"/>
              </w:rPr>
              <w:t xml:space="preserve">Wrijf </w:t>
            </w:r>
            <w:r w:rsidRPr="00B24465">
              <w:rPr>
                <w:b/>
                <w:highlight w:val="lightGray"/>
                <w:lang w:val="nl-NL"/>
              </w:rPr>
              <w:t>niet</w:t>
            </w:r>
            <w:r w:rsidRPr="00B24465">
              <w:rPr>
                <w:highlight w:val="lightGray"/>
                <w:lang w:val="nl-NL"/>
              </w:rPr>
              <w:t xml:space="preserve"> over de injectieplaats.</w:t>
            </w:r>
          </w:p>
          <w:p w14:paraId="0A7E8B9B" w14:textId="77777777" w:rsidR="00244A56" w:rsidRPr="00B24465" w:rsidRDefault="00244A56" w:rsidP="009054BE">
            <w:pPr>
              <w:pStyle w:val="NormalHanging"/>
              <w:rPr>
                <w:rStyle w:val="a9"/>
                <w:highlight w:val="lightGray"/>
                <w:lang w:val="nl-NL"/>
              </w:rPr>
            </w:pPr>
          </w:p>
        </w:tc>
      </w:tr>
      <w:tr w:rsidR="00244A56" w:rsidRPr="00B24465" w14:paraId="61D316B0" w14:textId="77777777" w:rsidTr="00C00FC5">
        <w:trPr>
          <w:gridAfter w:val="1"/>
          <w:wAfter w:w="73" w:type="dxa"/>
          <w:cantSplit/>
        </w:trPr>
        <w:tc>
          <w:tcPr>
            <w:tcW w:w="4581" w:type="dxa"/>
            <w:gridSpan w:val="6"/>
            <w:tcBorders>
              <w:right w:val="nil"/>
            </w:tcBorders>
          </w:tcPr>
          <w:p w14:paraId="2A85B686" w14:textId="1289E717" w:rsidR="00244A56" w:rsidRPr="00B24465" w:rsidRDefault="007C049F" w:rsidP="009054BE">
            <w:pPr>
              <w:rPr>
                <w:lang w:val="nl-NL"/>
              </w:rPr>
            </w:pPr>
            <w:r w:rsidRPr="00B24465">
              <w:rPr>
                <w:noProof/>
                <w:lang w:val="en-US" w:eastAsia="ko-KR"/>
              </w:rPr>
              <w:drawing>
                <wp:inline distT="0" distB="0" distL="0" distR="0" wp14:anchorId="5BA66456" wp14:editId="5928EFF1">
                  <wp:extent cx="2819400" cy="3429000"/>
                  <wp:effectExtent l="0" t="0" r="0" b="0"/>
                  <wp:docPr id="30" name="그림 4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02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819400" cy="3429000"/>
                          </a:xfrm>
                          <a:prstGeom prst="rect">
                            <a:avLst/>
                          </a:prstGeom>
                          <a:noFill/>
                          <a:ln>
                            <a:noFill/>
                          </a:ln>
                        </pic:spPr>
                      </pic:pic>
                    </a:graphicData>
                  </a:graphic>
                </wp:inline>
              </w:drawing>
            </w:r>
          </w:p>
          <w:p w14:paraId="66B7EBFF" w14:textId="3DD812F4" w:rsidR="00244A56" w:rsidRPr="00B24465" w:rsidRDefault="00CB1FD3" w:rsidP="009054BE">
            <w:pPr>
              <w:pStyle w:val="Figure"/>
              <w:rPr>
                <w:lang w:val="nl-NL"/>
              </w:rPr>
            </w:pPr>
            <w:r w:rsidRPr="00B24465">
              <w:rPr>
                <w:highlight w:val="lightGray"/>
                <w:lang w:val="nl-NL"/>
              </w:rPr>
              <w:t>Figuur</w:t>
            </w:r>
            <w:r w:rsidR="00244A56" w:rsidRPr="00B24465">
              <w:rPr>
                <w:highlight w:val="lightGray"/>
                <w:lang w:val="nl-NL"/>
              </w:rPr>
              <w:t xml:space="preserve"> L</w:t>
            </w:r>
          </w:p>
        </w:tc>
        <w:tc>
          <w:tcPr>
            <w:tcW w:w="4481" w:type="dxa"/>
            <w:tcBorders>
              <w:left w:val="nil"/>
            </w:tcBorders>
          </w:tcPr>
          <w:p w14:paraId="38E5941E" w14:textId="77777777" w:rsidR="00244A56" w:rsidRPr="00B24465" w:rsidRDefault="00244A56" w:rsidP="009054BE">
            <w:pPr>
              <w:pStyle w:val="NormalHanging"/>
              <w:rPr>
                <w:b/>
                <w:highlight w:val="lightGray"/>
                <w:lang w:val="nl-NL"/>
              </w:rPr>
            </w:pPr>
            <w:r w:rsidRPr="00B24465">
              <w:rPr>
                <w:b/>
                <w:highlight w:val="lightGray"/>
                <w:lang w:val="nl-NL"/>
              </w:rPr>
              <w:t>12.</w:t>
            </w:r>
            <w:r w:rsidRPr="00B24465">
              <w:rPr>
                <w:b/>
                <w:highlight w:val="lightGray"/>
                <w:lang w:val="nl-NL"/>
              </w:rPr>
              <w:tab/>
              <w:t>Gooi de voorgevulde spuit weg</w:t>
            </w:r>
          </w:p>
          <w:p w14:paraId="5A700DC0" w14:textId="77777777" w:rsidR="00244A56" w:rsidRPr="00B24465" w:rsidRDefault="00244A56" w:rsidP="009054BE">
            <w:pPr>
              <w:pStyle w:val="NormalHanging"/>
              <w:rPr>
                <w:highlight w:val="lightGray"/>
                <w:lang w:val="nl-NL"/>
              </w:rPr>
            </w:pPr>
          </w:p>
          <w:p w14:paraId="17CC6A33" w14:textId="77777777" w:rsidR="00244A56" w:rsidRPr="00B24465" w:rsidRDefault="00244A56" w:rsidP="009054BE">
            <w:pPr>
              <w:pStyle w:val="NormalHanging"/>
              <w:rPr>
                <w:highlight w:val="lightGray"/>
                <w:lang w:val="nl-NL"/>
              </w:rPr>
            </w:pPr>
            <w:r w:rsidRPr="00B24465">
              <w:rPr>
                <w:b/>
                <w:highlight w:val="lightGray"/>
                <w:lang w:val="nl-NL"/>
              </w:rPr>
              <w:t>a.</w:t>
            </w:r>
            <w:r w:rsidRPr="00B24465">
              <w:rPr>
                <w:highlight w:val="lightGray"/>
                <w:lang w:val="nl-NL"/>
              </w:rPr>
              <w:tab/>
              <w:t>Gooi de gebruikte, voorgevulde spuit weg in een speciale afvoercontainer voor scherpe voorwerpen volgens de instructie van uw arts, verpleegkundige of apotheker.</w:t>
            </w:r>
          </w:p>
          <w:p w14:paraId="1812EC23" w14:textId="77777777" w:rsidR="00244A56" w:rsidRPr="00B24465" w:rsidRDefault="00244A56" w:rsidP="009054BE">
            <w:pPr>
              <w:pStyle w:val="NormalHanging"/>
              <w:rPr>
                <w:highlight w:val="lightGray"/>
                <w:lang w:val="nl-NL"/>
              </w:rPr>
            </w:pPr>
            <w:r w:rsidRPr="00B24465">
              <w:rPr>
                <w:b/>
                <w:highlight w:val="lightGray"/>
                <w:lang w:val="nl-NL"/>
              </w:rPr>
              <w:t>b.</w:t>
            </w:r>
            <w:r w:rsidRPr="00B24465">
              <w:rPr>
                <w:highlight w:val="lightGray"/>
                <w:lang w:val="nl-NL"/>
              </w:rPr>
              <w:tab/>
              <w:t>Het alcoholdoekje en de verpakking mogen bij het huishoudelijk afval.</w:t>
            </w:r>
          </w:p>
          <w:p w14:paraId="28F9CABD" w14:textId="77777777" w:rsidR="00244A56" w:rsidRPr="00B24465" w:rsidRDefault="00244A56" w:rsidP="009054BE">
            <w:pPr>
              <w:pStyle w:val="Bullet"/>
              <w:rPr>
                <w:highlight w:val="lightGray"/>
                <w:lang w:val="nl-NL"/>
              </w:rPr>
            </w:pPr>
            <w:r w:rsidRPr="00B24465">
              <w:rPr>
                <w:highlight w:val="lightGray"/>
                <w:lang w:val="nl-NL"/>
              </w:rPr>
              <w:t>Houd de voorgevulde spuit en de speciale afvoercontainer voor scherpe voorwerpen altijd buiten het zicht en bereik van kinderen.</w:t>
            </w:r>
          </w:p>
          <w:p w14:paraId="11E38E34" w14:textId="77777777" w:rsidR="00244A56" w:rsidRPr="00B24465" w:rsidRDefault="00244A56" w:rsidP="009054BE">
            <w:pPr>
              <w:pStyle w:val="NormalHanging"/>
              <w:rPr>
                <w:rStyle w:val="a9"/>
                <w:highlight w:val="lightGray"/>
                <w:lang w:val="nl-NL"/>
              </w:rPr>
            </w:pPr>
          </w:p>
        </w:tc>
      </w:tr>
    </w:tbl>
    <w:p w14:paraId="7A1A47CF" w14:textId="77777777" w:rsidR="00244A56" w:rsidRPr="00B24465" w:rsidRDefault="00244A56" w:rsidP="00244A56">
      <w:pPr>
        <w:rPr>
          <w:lang w:val="nl-NL"/>
        </w:rPr>
      </w:pPr>
    </w:p>
    <w:p w14:paraId="5D41C34A" w14:textId="77777777" w:rsidR="00244A56" w:rsidRPr="00B24465" w:rsidRDefault="00244A56" w:rsidP="00244A56">
      <w:pPr>
        <w:suppressAutoHyphens w:val="0"/>
        <w:rPr>
          <w:lang w:val="nl-NL"/>
        </w:rPr>
      </w:pPr>
      <w:r w:rsidRPr="00B24465">
        <w:rPr>
          <w:lang w:val="nl-NL"/>
        </w:rPr>
        <w:br w:type="page"/>
      </w:r>
    </w:p>
    <w:p w14:paraId="3EEDC7B9" w14:textId="255C01BE" w:rsidR="00244A56" w:rsidRPr="00B24465" w:rsidRDefault="00244A56" w:rsidP="0003580A">
      <w:pPr>
        <w:jc w:val="center"/>
        <w:rPr>
          <w:lang w:val="nl-NL"/>
        </w:rPr>
      </w:pPr>
      <w:r w:rsidRPr="00B24465">
        <w:rPr>
          <w:b/>
          <w:lang w:val="nl-NL"/>
        </w:rPr>
        <w:t xml:space="preserve">Bijsluiter: </w:t>
      </w:r>
      <w:r w:rsidR="00660BDF" w:rsidRPr="00B24465">
        <w:rPr>
          <w:b/>
          <w:lang w:val="nl-NL"/>
        </w:rPr>
        <w:t>i</w:t>
      </w:r>
      <w:r w:rsidRPr="00B24465">
        <w:rPr>
          <w:b/>
          <w:lang w:val="nl-NL"/>
        </w:rPr>
        <w:t>nformatie voor de patiënt</w:t>
      </w:r>
    </w:p>
    <w:p w14:paraId="4313D5E1" w14:textId="77777777" w:rsidR="00244A56" w:rsidRPr="00B24465" w:rsidRDefault="00244A56" w:rsidP="00244A56">
      <w:pPr>
        <w:pStyle w:val="NormalKeep"/>
        <w:rPr>
          <w:lang w:val="nl-NL"/>
        </w:rPr>
      </w:pPr>
    </w:p>
    <w:p w14:paraId="6B00F220" w14:textId="59C6AC47" w:rsidR="00244A56" w:rsidRPr="00B24465" w:rsidRDefault="00244A56" w:rsidP="00244A56">
      <w:pPr>
        <w:pStyle w:val="HeadingStrongCentred"/>
        <w:rPr>
          <w:lang w:val="nl-NL"/>
        </w:rPr>
      </w:pPr>
      <w:r w:rsidRPr="00B24465">
        <w:rPr>
          <w:lang w:val="nl-NL"/>
        </w:rPr>
        <w:t xml:space="preserve">Yuflyma 40 mg oplossing voor </w:t>
      </w:r>
      <w:r w:rsidR="00974351" w:rsidRPr="00B24465">
        <w:rPr>
          <w:lang w:val="nl-NL"/>
        </w:rPr>
        <w:t xml:space="preserve">injectie in </w:t>
      </w:r>
      <w:r w:rsidR="004679EB" w:rsidRPr="00B24465">
        <w:rPr>
          <w:lang w:val="nl-NL"/>
        </w:rPr>
        <w:t xml:space="preserve">een </w:t>
      </w:r>
      <w:r w:rsidR="00974351" w:rsidRPr="00B24465">
        <w:rPr>
          <w:lang w:val="nl-NL"/>
        </w:rPr>
        <w:t>voorgevulde pen</w:t>
      </w:r>
    </w:p>
    <w:p w14:paraId="1E55AA37" w14:textId="77777777" w:rsidR="00244A56" w:rsidRPr="00B24465" w:rsidRDefault="00244A56" w:rsidP="00244A56">
      <w:pPr>
        <w:pStyle w:val="NormalCentred"/>
        <w:rPr>
          <w:lang w:val="nl-NL"/>
        </w:rPr>
      </w:pPr>
      <w:r w:rsidRPr="00B24465">
        <w:rPr>
          <w:lang w:val="nl-NL"/>
        </w:rPr>
        <w:t>adalimumab</w:t>
      </w:r>
    </w:p>
    <w:p w14:paraId="576FCBBB" w14:textId="77777777" w:rsidR="00244A56" w:rsidRPr="00B24465" w:rsidRDefault="00244A56" w:rsidP="00244A56">
      <w:pPr>
        <w:rPr>
          <w:lang w:val="nl-NL"/>
        </w:rPr>
      </w:pPr>
    </w:p>
    <w:p w14:paraId="2279004E" w14:textId="31943EF2" w:rsidR="001C1A50" w:rsidRPr="00B24465" w:rsidRDefault="001C1A50" w:rsidP="001C1A50">
      <w:pPr>
        <w:rPr>
          <w:lang w:val="nl-NL"/>
        </w:rPr>
      </w:pPr>
      <w:r w:rsidRPr="00B24465">
        <w:rPr>
          <w:noProof/>
          <w:lang w:val="en-US" w:eastAsia="ko-KR"/>
        </w:rPr>
        <w:drawing>
          <wp:inline distT="0" distB="0" distL="0" distR="0" wp14:anchorId="01FDD148" wp14:editId="0152611F">
            <wp:extent cx="228600" cy="152400"/>
            <wp:effectExtent l="0" t="0" r="0" b="0"/>
            <wp:docPr id="108" name="그림 108"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 cy="152400"/>
                    </a:xfrm>
                    <a:prstGeom prst="rect">
                      <a:avLst/>
                    </a:prstGeom>
                    <a:noFill/>
                    <a:ln>
                      <a:noFill/>
                    </a:ln>
                  </pic:spPr>
                </pic:pic>
              </a:graphicData>
            </a:graphic>
          </wp:inline>
        </w:drawing>
      </w:r>
      <w:r w:rsidRPr="00B24465">
        <w:rPr>
          <w:lang w:val="nl-NL" w:eastAsia="en-US"/>
        </w:rPr>
        <w:t xml:space="preserve"> Dit geneesmiddel is onderworpen aan </w:t>
      </w:r>
      <w:r w:rsidR="004679EB" w:rsidRPr="00B24465">
        <w:rPr>
          <w:lang w:val="nl-NL" w:eastAsia="en-US"/>
        </w:rPr>
        <w:t>aanvullende</w:t>
      </w:r>
      <w:r w:rsidRPr="00B24465">
        <w:rPr>
          <w:lang w:val="nl-NL" w:eastAsia="en-US"/>
        </w:rPr>
        <w:t xml:space="preserve"> monitoring</w:t>
      </w:r>
      <w:r w:rsidRPr="00B24465">
        <w:rPr>
          <w:lang w:val="nl-NL"/>
        </w:rPr>
        <w:t xml:space="preserve">. Daardoor kan snel nieuwe veiligheidsinformatie worden vastgesteld. U kunt hieraan bijdragen door melding te maken van alle bijwerkingen die u eventueel zou ervaren. </w:t>
      </w:r>
      <w:r w:rsidRPr="00B24465">
        <w:rPr>
          <w:lang w:val="nl-NL" w:eastAsia="en-US"/>
        </w:rPr>
        <w:t>Aan het einde van rubriek 4 leest u hoe u dat kunt doen</w:t>
      </w:r>
      <w:r w:rsidRPr="00B24465">
        <w:rPr>
          <w:lang w:val="nl-NL"/>
        </w:rPr>
        <w:t>.</w:t>
      </w:r>
    </w:p>
    <w:p w14:paraId="170D780C" w14:textId="77777777" w:rsidR="001C1A50" w:rsidRPr="00B24465" w:rsidRDefault="001C1A50" w:rsidP="001C1A50">
      <w:pPr>
        <w:rPr>
          <w:lang w:val="nl-NL"/>
        </w:rPr>
      </w:pPr>
    </w:p>
    <w:p w14:paraId="7AC31150" w14:textId="77777777" w:rsidR="001C1A50" w:rsidRPr="00B24465" w:rsidRDefault="001C1A50" w:rsidP="001C1A50">
      <w:pPr>
        <w:pStyle w:val="HeadingStrong"/>
        <w:rPr>
          <w:lang w:val="nl-NL"/>
        </w:rPr>
      </w:pPr>
      <w:r w:rsidRPr="00B24465">
        <w:rPr>
          <w:lang w:val="nl-NL"/>
        </w:rPr>
        <w:t>Lees goed de hele bijsluiter voordat u dit geneesmiddel gaat gebruiken, want er staat belangrijke informatie in voor u.</w:t>
      </w:r>
    </w:p>
    <w:p w14:paraId="287C29AB" w14:textId="77777777" w:rsidR="001C1A50" w:rsidRPr="00B24465" w:rsidRDefault="001C1A50" w:rsidP="001C1A50">
      <w:pPr>
        <w:pStyle w:val="Bullet"/>
        <w:keepNext/>
        <w:rPr>
          <w:lang w:val="nl-NL"/>
        </w:rPr>
      </w:pPr>
      <w:r w:rsidRPr="00B24465">
        <w:rPr>
          <w:lang w:val="nl-NL"/>
        </w:rPr>
        <w:t>Bewaar deze bijsluiter. Misschien heeft u hem later weer nodig.</w:t>
      </w:r>
    </w:p>
    <w:p w14:paraId="3E57457C" w14:textId="77777777" w:rsidR="001C1A50" w:rsidRPr="00B24465" w:rsidRDefault="001C1A50" w:rsidP="001C1A50">
      <w:pPr>
        <w:pStyle w:val="Bullet"/>
        <w:rPr>
          <w:lang w:val="nl-NL"/>
        </w:rPr>
      </w:pPr>
      <w:r w:rsidRPr="00B24465">
        <w:rPr>
          <w:lang w:val="nl-NL"/>
        </w:rPr>
        <w:t xml:space="preserve">Uw arts zal u ook een </w:t>
      </w:r>
      <w:r w:rsidRPr="00B24465">
        <w:rPr>
          <w:b/>
          <w:lang w:val="nl-NL"/>
        </w:rPr>
        <w:t>patiëntenkaart</w:t>
      </w:r>
      <w:r w:rsidRPr="00B24465">
        <w:rPr>
          <w:lang w:val="nl-NL"/>
        </w:rPr>
        <w:t xml:space="preserve"> geven; deze bevat belangrijke veiligheidsinformatie waar u zich bewust van moet zijn voordat u Yuflyma gaat gebruiken en tijdens de behandeling met Yuflyma. Houd deze </w:t>
      </w:r>
      <w:r w:rsidRPr="00B24465">
        <w:rPr>
          <w:b/>
          <w:lang w:val="nl-NL"/>
        </w:rPr>
        <w:t>patiëntenkaart</w:t>
      </w:r>
      <w:r w:rsidRPr="00B24465">
        <w:rPr>
          <w:lang w:val="nl-NL"/>
        </w:rPr>
        <w:t xml:space="preserve"> bij u tijdens de behandeling en gedurende 4 maanden na uw laatste injectie met Yuflyma.</w:t>
      </w:r>
    </w:p>
    <w:p w14:paraId="35118103" w14:textId="77777777" w:rsidR="001C1A50" w:rsidRPr="00B24465" w:rsidRDefault="001C1A50" w:rsidP="001C1A50">
      <w:pPr>
        <w:pStyle w:val="Bullet"/>
        <w:rPr>
          <w:lang w:val="nl-NL"/>
        </w:rPr>
      </w:pPr>
      <w:r w:rsidRPr="00B24465">
        <w:rPr>
          <w:lang w:val="nl-NL" w:eastAsia="en-US"/>
        </w:rPr>
        <w:t>Heeft u nog vragen? Neem dan contact op met uw</w:t>
      </w:r>
      <w:r w:rsidRPr="00B24465">
        <w:rPr>
          <w:lang w:val="nl-NL"/>
        </w:rPr>
        <w:t xml:space="preserve"> arts of apotheker.</w:t>
      </w:r>
    </w:p>
    <w:p w14:paraId="7B8F1732" w14:textId="77777777" w:rsidR="001C1A50" w:rsidRPr="00B24465" w:rsidRDefault="001C1A50" w:rsidP="001C1A50">
      <w:pPr>
        <w:pStyle w:val="Bullet"/>
        <w:rPr>
          <w:lang w:val="nl-NL" w:eastAsia="en-US"/>
        </w:rPr>
      </w:pPr>
      <w:r w:rsidRPr="00B24465">
        <w:rPr>
          <w:lang w:val="nl-NL" w:eastAsia="en-US"/>
        </w:rPr>
        <w:t>Geef dit geneesmiddel niet door aan anderen, want het is alleen aan u voorgeschreven. Het kan</w:t>
      </w:r>
    </w:p>
    <w:p w14:paraId="3B79C177" w14:textId="77777777" w:rsidR="001C1A50" w:rsidRPr="00B24465" w:rsidRDefault="001C1A50" w:rsidP="001C1A50">
      <w:pPr>
        <w:pStyle w:val="Bullet"/>
        <w:numPr>
          <w:ilvl w:val="0"/>
          <w:numId w:val="0"/>
        </w:numPr>
        <w:ind w:left="567"/>
        <w:rPr>
          <w:lang w:val="nl-NL"/>
        </w:rPr>
      </w:pPr>
      <w:r w:rsidRPr="00B24465">
        <w:rPr>
          <w:lang w:val="nl-NL" w:eastAsia="en-US"/>
        </w:rPr>
        <w:t>schadelijk zijn voor anderen, ook al hebben zij dezelfde klachten als u</w:t>
      </w:r>
      <w:r w:rsidRPr="00B24465">
        <w:rPr>
          <w:lang w:val="nl-NL"/>
        </w:rPr>
        <w:t>.</w:t>
      </w:r>
    </w:p>
    <w:p w14:paraId="48FFC613" w14:textId="77777777" w:rsidR="001C1A50" w:rsidRPr="00B24465" w:rsidRDefault="001C1A50" w:rsidP="001C1A50">
      <w:pPr>
        <w:pStyle w:val="Bullet"/>
        <w:rPr>
          <w:lang w:val="nl-NL" w:eastAsia="en-US"/>
        </w:rPr>
      </w:pPr>
      <w:r w:rsidRPr="00B24465">
        <w:rPr>
          <w:lang w:val="nl-NL" w:eastAsia="en-US"/>
        </w:rPr>
        <w:t>Krijgt u last van een van de bijwerkingen die in rubriek 4 staan? Of krijgt u een bijwerking die niet in deze bijsluiter staat? Neem dan contact op met uw</w:t>
      </w:r>
      <w:r w:rsidRPr="00B24465" w:rsidDel="006A3C60">
        <w:rPr>
          <w:lang w:val="nl-NL"/>
        </w:rPr>
        <w:t xml:space="preserve"> </w:t>
      </w:r>
      <w:r w:rsidRPr="00B24465">
        <w:rPr>
          <w:lang w:val="nl-NL"/>
        </w:rPr>
        <w:t>arts of apotheker.</w:t>
      </w:r>
    </w:p>
    <w:p w14:paraId="175EAA8F" w14:textId="77777777" w:rsidR="001C1A50" w:rsidRPr="00B24465" w:rsidRDefault="001C1A50" w:rsidP="001C1A50">
      <w:pPr>
        <w:rPr>
          <w:lang w:val="nl-NL"/>
        </w:rPr>
      </w:pPr>
    </w:p>
    <w:p w14:paraId="25C1F9C1" w14:textId="77777777" w:rsidR="001C1A50" w:rsidRPr="00B24465" w:rsidRDefault="001C1A50" w:rsidP="001C1A50">
      <w:pPr>
        <w:pStyle w:val="HeadingStrong"/>
        <w:rPr>
          <w:lang w:val="nl-NL"/>
        </w:rPr>
      </w:pPr>
      <w:r w:rsidRPr="00B24465">
        <w:rPr>
          <w:lang w:val="nl-NL"/>
        </w:rPr>
        <w:t>Inhoud van deze bijsluiter</w:t>
      </w:r>
    </w:p>
    <w:p w14:paraId="1D9737BC" w14:textId="77777777" w:rsidR="001C1A50" w:rsidRPr="00B24465" w:rsidRDefault="001C1A50" w:rsidP="001C1A50">
      <w:pPr>
        <w:pStyle w:val="NormalHanging"/>
        <w:keepNext/>
        <w:rPr>
          <w:lang w:val="nl-NL"/>
        </w:rPr>
      </w:pPr>
      <w:r w:rsidRPr="00B24465">
        <w:rPr>
          <w:lang w:val="nl-NL"/>
        </w:rPr>
        <w:t>1.</w:t>
      </w:r>
      <w:r w:rsidRPr="00B24465">
        <w:rPr>
          <w:lang w:val="nl-NL"/>
        </w:rPr>
        <w:tab/>
        <w:t>Wat is Yuflyma en waarvoor wordt dit middel gebruikt?</w:t>
      </w:r>
      <w:r w:rsidRPr="00B24465" w:rsidDel="0010526C">
        <w:rPr>
          <w:lang w:val="nl-NL"/>
        </w:rPr>
        <w:t xml:space="preserve"> </w:t>
      </w:r>
    </w:p>
    <w:p w14:paraId="4D41D9DF" w14:textId="77777777" w:rsidR="001C1A50" w:rsidRPr="00B24465" w:rsidRDefault="001C1A50" w:rsidP="001C1A50">
      <w:pPr>
        <w:pStyle w:val="NormalHanging"/>
        <w:keepNext/>
        <w:rPr>
          <w:lang w:val="nl-NL"/>
        </w:rPr>
      </w:pPr>
      <w:r w:rsidRPr="00B24465">
        <w:rPr>
          <w:lang w:val="nl-NL"/>
        </w:rPr>
        <w:t>2.</w:t>
      </w:r>
      <w:r w:rsidRPr="00B24465">
        <w:rPr>
          <w:lang w:val="nl-NL"/>
        </w:rPr>
        <w:tab/>
        <w:t>Wanneer mag u dit middel niet gebruiken of moet u er extra voorzichtig mee zijn?</w:t>
      </w:r>
    </w:p>
    <w:p w14:paraId="72503127" w14:textId="77777777" w:rsidR="001C1A50" w:rsidRPr="00B24465" w:rsidRDefault="001C1A50" w:rsidP="001C1A50">
      <w:pPr>
        <w:pStyle w:val="NormalHanging"/>
        <w:keepNext/>
        <w:rPr>
          <w:lang w:val="nl-NL"/>
        </w:rPr>
      </w:pPr>
      <w:r w:rsidRPr="00B24465">
        <w:rPr>
          <w:lang w:val="nl-NL"/>
        </w:rPr>
        <w:t>3.</w:t>
      </w:r>
      <w:r w:rsidRPr="00B24465">
        <w:rPr>
          <w:lang w:val="nl-NL"/>
        </w:rPr>
        <w:tab/>
        <w:t>Hoe gebruikt u dit middel?</w:t>
      </w:r>
    </w:p>
    <w:p w14:paraId="097A89A7" w14:textId="77777777" w:rsidR="001C1A50" w:rsidRPr="00B24465" w:rsidRDefault="001C1A50" w:rsidP="001C1A50">
      <w:pPr>
        <w:pStyle w:val="NormalHanging"/>
        <w:keepNext/>
        <w:rPr>
          <w:lang w:val="nl-NL"/>
        </w:rPr>
      </w:pPr>
      <w:r w:rsidRPr="00B24465">
        <w:rPr>
          <w:lang w:val="nl-NL"/>
        </w:rPr>
        <w:t>4.</w:t>
      </w:r>
      <w:r w:rsidRPr="00B24465">
        <w:rPr>
          <w:lang w:val="nl-NL"/>
        </w:rPr>
        <w:tab/>
        <w:t>Mogelijke bijwerkingen</w:t>
      </w:r>
    </w:p>
    <w:p w14:paraId="3CFF6F1C" w14:textId="77777777" w:rsidR="001C1A50" w:rsidRPr="00B24465" w:rsidRDefault="001C1A50" w:rsidP="001C1A50">
      <w:pPr>
        <w:pStyle w:val="NormalHanging"/>
        <w:keepNext/>
        <w:rPr>
          <w:lang w:val="nl-NL"/>
        </w:rPr>
      </w:pPr>
      <w:r w:rsidRPr="00B24465">
        <w:rPr>
          <w:lang w:val="nl-NL"/>
        </w:rPr>
        <w:t>5.</w:t>
      </w:r>
      <w:r w:rsidRPr="00B24465">
        <w:rPr>
          <w:lang w:val="nl-NL"/>
        </w:rPr>
        <w:tab/>
        <w:t>Hoe bewaart u dit middel?</w:t>
      </w:r>
    </w:p>
    <w:p w14:paraId="2E565BCA" w14:textId="77777777" w:rsidR="001C1A50" w:rsidRPr="00B24465" w:rsidRDefault="001C1A50" w:rsidP="001C1A50">
      <w:pPr>
        <w:pStyle w:val="NormalHanging"/>
        <w:keepNext/>
        <w:rPr>
          <w:lang w:val="nl-NL"/>
        </w:rPr>
      </w:pPr>
      <w:r w:rsidRPr="00B24465">
        <w:rPr>
          <w:lang w:val="nl-NL"/>
        </w:rPr>
        <w:t>6.</w:t>
      </w:r>
      <w:r w:rsidRPr="00B24465">
        <w:rPr>
          <w:lang w:val="nl-NL"/>
        </w:rPr>
        <w:tab/>
        <w:t>Inhoud van de verpakking en overige informatie</w:t>
      </w:r>
    </w:p>
    <w:p w14:paraId="420C2D53" w14:textId="77777777" w:rsidR="001C1A50" w:rsidRPr="00B24465" w:rsidRDefault="001C1A50" w:rsidP="001C1A50">
      <w:pPr>
        <w:pStyle w:val="NormalHanging"/>
        <w:keepNext/>
        <w:rPr>
          <w:lang w:val="nl-NL"/>
        </w:rPr>
      </w:pPr>
      <w:r w:rsidRPr="00B24465">
        <w:rPr>
          <w:lang w:val="nl-NL"/>
        </w:rPr>
        <w:t>7.</w:t>
      </w:r>
      <w:r w:rsidRPr="00B24465">
        <w:rPr>
          <w:lang w:val="nl-NL"/>
        </w:rPr>
        <w:tab/>
        <w:t>Gebruiksaanwijzing</w:t>
      </w:r>
    </w:p>
    <w:p w14:paraId="683393EE" w14:textId="67FA485F" w:rsidR="001C1A50" w:rsidRPr="00B24465" w:rsidRDefault="001C1A50" w:rsidP="001C1A50">
      <w:pPr>
        <w:rPr>
          <w:lang w:val="nl-NL"/>
        </w:rPr>
      </w:pPr>
    </w:p>
    <w:p w14:paraId="07B762C5" w14:textId="77777777" w:rsidR="002E5C3D" w:rsidRPr="00B24465" w:rsidRDefault="002E5C3D" w:rsidP="001C1A50">
      <w:pPr>
        <w:rPr>
          <w:lang w:val="nl-NL"/>
        </w:rPr>
      </w:pPr>
    </w:p>
    <w:p w14:paraId="1DBEF5F1" w14:textId="77777777" w:rsidR="001C1A50" w:rsidRPr="00B24465" w:rsidRDefault="001C1A50" w:rsidP="001C1A50">
      <w:pPr>
        <w:rPr>
          <w:lang w:val="nl-NL"/>
        </w:rPr>
      </w:pPr>
      <w:r w:rsidRPr="00B24465">
        <w:rPr>
          <w:b/>
          <w:lang w:val="nl-NL"/>
        </w:rPr>
        <w:t>1.</w:t>
      </w:r>
      <w:r w:rsidRPr="00B24465">
        <w:rPr>
          <w:b/>
          <w:lang w:val="nl-NL"/>
        </w:rPr>
        <w:tab/>
        <w:t>Wat is Yuflyma en waarvoor wordt dit middel gebruikt?</w:t>
      </w:r>
      <w:r w:rsidRPr="00B24465" w:rsidDel="0010526C">
        <w:rPr>
          <w:b/>
          <w:lang w:val="nl-NL"/>
        </w:rPr>
        <w:t xml:space="preserve"> </w:t>
      </w:r>
    </w:p>
    <w:p w14:paraId="41EDE848" w14:textId="77777777" w:rsidR="001C1A50" w:rsidRPr="00B24465" w:rsidRDefault="001C1A50" w:rsidP="001C1A50">
      <w:pPr>
        <w:pStyle w:val="NormalKeep"/>
        <w:rPr>
          <w:lang w:val="nl-NL"/>
        </w:rPr>
      </w:pPr>
    </w:p>
    <w:p w14:paraId="5EF4E1CE" w14:textId="551FC900" w:rsidR="001C1A50" w:rsidRPr="00B24465" w:rsidRDefault="001C1A50" w:rsidP="001C1A50">
      <w:pPr>
        <w:rPr>
          <w:lang w:val="nl-NL"/>
        </w:rPr>
      </w:pPr>
      <w:r w:rsidRPr="00B24465">
        <w:rPr>
          <w:lang w:val="nl-NL"/>
        </w:rPr>
        <w:t xml:space="preserve">Yuflyma bevat </w:t>
      </w:r>
      <w:r w:rsidR="00E9117F" w:rsidRPr="00B24465">
        <w:rPr>
          <w:lang w:val="nl-NL"/>
        </w:rPr>
        <w:t xml:space="preserve">de werkzame stof </w:t>
      </w:r>
      <w:r w:rsidRPr="00B24465">
        <w:rPr>
          <w:lang w:val="nl-NL"/>
        </w:rPr>
        <w:t xml:space="preserve">adalimumab, een </w:t>
      </w:r>
      <w:r w:rsidR="00E9117F" w:rsidRPr="00B24465">
        <w:rPr>
          <w:lang w:val="nl-NL"/>
        </w:rPr>
        <w:t>geneesmiddel</w:t>
      </w:r>
      <w:r w:rsidRPr="00B24465">
        <w:rPr>
          <w:lang w:val="nl-NL"/>
        </w:rPr>
        <w:t xml:space="preserve"> dat effect heeft op het immuunsysteem (de afweer) van het lichaam.</w:t>
      </w:r>
    </w:p>
    <w:p w14:paraId="738778E5" w14:textId="77777777" w:rsidR="001C1A50" w:rsidRPr="00B24465" w:rsidRDefault="001C1A50" w:rsidP="001C1A50">
      <w:pPr>
        <w:rPr>
          <w:lang w:val="nl-NL"/>
        </w:rPr>
      </w:pPr>
    </w:p>
    <w:p w14:paraId="2F35D9F6" w14:textId="77777777" w:rsidR="001C1A50" w:rsidRPr="00B24465" w:rsidRDefault="001C1A50" w:rsidP="001C1A50">
      <w:pPr>
        <w:pStyle w:val="NormalKeep"/>
        <w:rPr>
          <w:lang w:val="nl-NL"/>
        </w:rPr>
      </w:pPr>
      <w:r w:rsidRPr="00B24465">
        <w:rPr>
          <w:lang w:val="nl-NL"/>
        </w:rPr>
        <w:t xml:space="preserve">Yuflyma is bedoeld voor behandeling van de volgende </w:t>
      </w:r>
      <w:r w:rsidRPr="00B24465">
        <w:rPr>
          <w:rFonts w:eastAsia="Times New Roman"/>
          <w:lang w:val="nl-NL"/>
        </w:rPr>
        <w:t>on</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k</w:t>
      </w:r>
      <w:r w:rsidRPr="00B24465">
        <w:rPr>
          <w:rFonts w:eastAsia="Times New Roman"/>
          <w:spacing w:val="1"/>
          <w:lang w:val="nl-NL"/>
        </w:rPr>
        <w:t>i</w:t>
      </w:r>
      <w:r w:rsidRPr="00B24465">
        <w:rPr>
          <w:rFonts w:eastAsia="Times New Roman"/>
          <w:lang w:val="nl-NL"/>
        </w:rPr>
        <w:t>n</w:t>
      </w:r>
      <w:r w:rsidRPr="00B24465">
        <w:rPr>
          <w:rFonts w:eastAsia="Times New Roman"/>
          <w:spacing w:val="-2"/>
          <w:lang w:val="nl-NL"/>
        </w:rPr>
        <w:t>g</w:t>
      </w:r>
      <w:r w:rsidRPr="00B24465">
        <w:rPr>
          <w:rFonts w:eastAsia="Times New Roman"/>
          <w:lang w:val="nl-NL"/>
        </w:rPr>
        <w:t>s</w:t>
      </w:r>
      <w:r w:rsidRPr="00B24465">
        <w:rPr>
          <w:rFonts w:eastAsia="Times New Roman"/>
          <w:spacing w:val="-2"/>
          <w:lang w:val="nl-NL"/>
        </w:rPr>
        <w:t>z</w:t>
      </w:r>
      <w:r w:rsidRPr="00B24465">
        <w:rPr>
          <w:rFonts w:eastAsia="Times New Roman"/>
          <w:spacing w:val="1"/>
          <w:lang w:val="nl-NL"/>
        </w:rPr>
        <w:t>i</w:t>
      </w:r>
      <w:r w:rsidRPr="00B24465">
        <w:rPr>
          <w:rFonts w:eastAsia="Times New Roman"/>
          <w:lang w:val="nl-NL"/>
        </w:rPr>
        <w:t>e</w:t>
      </w:r>
      <w:r w:rsidRPr="00B24465">
        <w:rPr>
          <w:rFonts w:eastAsia="Times New Roman"/>
          <w:spacing w:val="-2"/>
          <w:lang w:val="nl-NL"/>
        </w:rPr>
        <w:t>k</w:t>
      </w:r>
      <w:r w:rsidRPr="00B24465">
        <w:rPr>
          <w:rFonts w:eastAsia="Times New Roman"/>
          <w:spacing w:val="-1"/>
          <w:lang w:val="nl-NL"/>
        </w:rPr>
        <w:t>t</w:t>
      </w:r>
      <w:r w:rsidRPr="00B24465">
        <w:rPr>
          <w:rFonts w:eastAsia="Times New Roman"/>
          <w:lang w:val="nl-NL"/>
        </w:rPr>
        <w:t>es</w:t>
      </w:r>
      <w:r w:rsidRPr="00B24465">
        <w:rPr>
          <w:lang w:val="nl-NL"/>
        </w:rPr>
        <w:t>:</w:t>
      </w:r>
    </w:p>
    <w:p w14:paraId="3FF77414" w14:textId="77777777" w:rsidR="001C1A50" w:rsidRPr="00B24465" w:rsidRDefault="001C1A50" w:rsidP="001C1A50">
      <w:pPr>
        <w:pStyle w:val="Bullet"/>
        <w:keepNext/>
        <w:rPr>
          <w:lang w:val="nl-NL"/>
        </w:rPr>
      </w:pPr>
      <w:r w:rsidRPr="00B24465">
        <w:rPr>
          <w:lang w:val="nl-NL"/>
        </w:rPr>
        <w:t>Reumatoïde artritis</w:t>
      </w:r>
    </w:p>
    <w:p w14:paraId="132D0892" w14:textId="77777777" w:rsidR="001C1A50" w:rsidRPr="00B24465" w:rsidRDefault="001C1A50" w:rsidP="001C1A50">
      <w:pPr>
        <w:pStyle w:val="Bullet"/>
        <w:rPr>
          <w:lang w:val="nl-NL"/>
        </w:rPr>
      </w:pPr>
      <w:r w:rsidRPr="00B24465">
        <w:rPr>
          <w:lang w:val="nl-NL"/>
        </w:rPr>
        <w:t>Polyarticulaire juveniele idiopathische artritis</w:t>
      </w:r>
    </w:p>
    <w:p w14:paraId="41AE92B2" w14:textId="77777777" w:rsidR="001C1A50" w:rsidRPr="00B24465" w:rsidRDefault="001C1A50" w:rsidP="001C1A50">
      <w:pPr>
        <w:pStyle w:val="Bullet"/>
        <w:rPr>
          <w:lang w:val="nl-NL"/>
        </w:rPr>
      </w:pPr>
      <w:r w:rsidRPr="00B24465">
        <w:rPr>
          <w:lang w:val="nl-NL"/>
        </w:rPr>
        <w:t>Enthesitis-gerelateerde artritis</w:t>
      </w:r>
    </w:p>
    <w:p w14:paraId="613E7F58" w14:textId="77777777" w:rsidR="001C1A50" w:rsidRPr="00B24465" w:rsidRDefault="001C1A50" w:rsidP="001C1A50">
      <w:pPr>
        <w:pStyle w:val="Bullet"/>
        <w:rPr>
          <w:lang w:val="nl-NL"/>
        </w:rPr>
      </w:pPr>
      <w:r w:rsidRPr="00B24465">
        <w:rPr>
          <w:lang w:val="nl-NL"/>
        </w:rPr>
        <w:t>Spondylitis ankylopoetica</w:t>
      </w:r>
    </w:p>
    <w:p w14:paraId="35A83427" w14:textId="77777777" w:rsidR="001C1A50" w:rsidRPr="00B24465" w:rsidRDefault="001C1A50" w:rsidP="001C1A50">
      <w:pPr>
        <w:pStyle w:val="Bullet"/>
        <w:rPr>
          <w:lang w:val="nl-NL"/>
        </w:rPr>
      </w:pPr>
      <w:r w:rsidRPr="00B24465">
        <w:rPr>
          <w:lang w:val="nl-NL"/>
        </w:rPr>
        <w:t>Axiale spondyloartritis zonder radiografisch bewijs van spondylitis ankylopoetica</w:t>
      </w:r>
    </w:p>
    <w:p w14:paraId="10E58633" w14:textId="77777777" w:rsidR="001C1A50" w:rsidRPr="00B24465" w:rsidRDefault="001C1A50" w:rsidP="001C1A50">
      <w:pPr>
        <w:pStyle w:val="Bullet"/>
        <w:rPr>
          <w:lang w:val="nl-NL"/>
        </w:rPr>
      </w:pPr>
      <w:r w:rsidRPr="00B24465">
        <w:rPr>
          <w:lang w:val="nl-NL"/>
        </w:rPr>
        <w:t>Arthritis psoriatica</w:t>
      </w:r>
    </w:p>
    <w:p w14:paraId="505A17AF" w14:textId="3F6ED70C" w:rsidR="001C1A50" w:rsidRPr="00B24465" w:rsidRDefault="001C1A50" w:rsidP="001C1A50">
      <w:pPr>
        <w:pStyle w:val="Bullet"/>
        <w:rPr>
          <w:lang w:val="nl-NL"/>
        </w:rPr>
      </w:pPr>
      <w:r w:rsidRPr="00B24465">
        <w:rPr>
          <w:lang w:val="nl-NL"/>
        </w:rPr>
        <w:t>Plaquepsoriasis</w:t>
      </w:r>
    </w:p>
    <w:p w14:paraId="2B4B8784" w14:textId="77777777" w:rsidR="001C1A50" w:rsidRPr="00B24465" w:rsidRDefault="001C1A50" w:rsidP="001C1A50">
      <w:pPr>
        <w:pStyle w:val="Bullet"/>
        <w:rPr>
          <w:lang w:val="nl-NL"/>
        </w:rPr>
      </w:pPr>
      <w:r w:rsidRPr="00B24465">
        <w:rPr>
          <w:lang w:val="nl-NL"/>
        </w:rPr>
        <w:t>Hidradenitis suppurativa</w:t>
      </w:r>
    </w:p>
    <w:p w14:paraId="0B9A9EDC" w14:textId="77777777" w:rsidR="001C1A50" w:rsidRPr="00B24465" w:rsidRDefault="001C1A50" w:rsidP="001C1A50">
      <w:pPr>
        <w:pStyle w:val="Bullet"/>
        <w:rPr>
          <w:lang w:val="nl-NL"/>
        </w:rPr>
      </w:pPr>
      <w:r w:rsidRPr="00B24465">
        <w:rPr>
          <w:lang w:val="nl-NL"/>
        </w:rPr>
        <w:t>Ziekte van Crohn</w:t>
      </w:r>
    </w:p>
    <w:p w14:paraId="45CD1179" w14:textId="77777777" w:rsidR="001C1A50" w:rsidRPr="00B24465" w:rsidRDefault="001C1A50" w:rsidP="001C1A50">
      <w:pPr>
        <w:pStyle w:val="Bullet"/>
        <w:keepNext/>
        <w:rPr>
          <w:lang w:val="nl-NL"/>
        </w:rPr>
      </w:pPr>
      <w:r w:rsidRPr="00B24465">
        <w:rPr>
          <w:lang w:val="nl-NL"/>
        </w:rPr>
        <w:t>Colitis ulcerosa</w:t>
      </w:r>
    </w:p>
    <w:p w14:paraId="67242798" w14:textId="77777777" w:rsidR="001C1A50" w:rsidRPr="00B24465" w:rsidRDefault="001C1A50" w:rsidP="001C1A50">
      <w:pPr>
        <w:pStyle w:val="Bullet"/>
        <w:rPr>
          <w:lang w:val="nl-NL"/>
        </w:rPr>
      </w:pPr>
      <w:r w:rsidRPr="00B24465">
        <w:rPr>
          <w:lang w:val="nl-NL"/>
        </w:rPr>
        <w:t>Niet-infectieuze uveïtis</w:t>
      </w:r>
    </w:p>
    <w:p w14:paraId="710FEDD9" w14:textId="77777777" w:rsidR="001C1A50" w:rsidRPr="00B24465" w:rsidRDefault="001C1A50" w:rsidP="001C1A50">
      <w:pPr>
        <w:rPr>
          <w:lang w:val="nl-NL"/>
        </w:rPr>
      </w:pPr>
    </w:p>
    <w:p w14:paraId="0B2492CC" w14:textId="688DE85E" w:rsidR="001C1A50" w:rsidRPr="00B24465" w:rsidRDefault="001C1A50" w:rsidP="001C1A50">
      <w:pPr>
        <w:rPr>
          <w:lang w:val="nl-NL"/>
        </w:rPr>
      </w:pPr>
      <w:r w:rsidRPr="00B24465">
        <w:rPr>
          <w:lang w:val="nl-NL"/>
        </w:rPr>
        <w:t>De werkzame stof in Yuflyma, adalimumab, is een humaan mono</w:t>
      </w:r>
      <w:r w:rsidR="004F13C8" w:rsidRPr="00B24465">
        <w:rPr>
          <w:lang w:val="nl-NL"/>
        </w:rPr>
        <w:t>k</w:t>
      </w:r>
      <w:r w:rsidRPr="00B24465">
        <w:rPr>
          <w:lang w:val="nl-NL"/>
        </w:rPr>
        <w:t>lonaal antilichaam. Mono</w:t>
      </w:r>
      <w:r w:rsidR="004F13C8" w:rsidRPr="00B24465">
        <w:rPr>
          <w:lang w:val="nl-NL"/>
        </w:rPr>
        <w:t>k</w:t>
      </w:r>
      <w:r w:rsidRPr="00B24465">
        <w:rPr>
          <w:lang w:val="nl-NL"/>
        </w:rPr>
        <w:t>lonale antilichamen zijn eiwitten die zich hechten aan een specifiek doel in het lichaam.</w:t>
      </w:r>
    </w:p>
    <w:p w14:paraId="1520646B" w14:textId="77777777" w:rsidR="001C1A50" w:rsidRPr="00B24465" w:rsidRDefault="001C1A50" w:rsidP="001C1A50">
      <w:pPr>
        <w:rPr>
          <w:lang w:val="nl-NL"/>
        </w:rPr>
      </w:pPr>
    </w:p>
    <w:p w14:paraId="16B91B37" w14:textId="0B7D7745" w:rsidR="001C1A50" w:rsidRPr="00B24465" w:rsidRDefault="001C1A50" w:rsidP="001C1A50">
      <w:pPr>
        <w:rPr>
          <w:lang w:val="nl-NL"/>
        </w:rPr>
      </w:pPr>
      <w:r w:rsidRPr="00B24465">
        <w:rPr>
          <w:lang w:val="nl-NL"/>
        </w:rPr>
        <w:t xml:space="preserve">Het doel van adalimumab is een eiwit dat tumornecrosefactor (TNFα) wordt genoemd, dat betrokken is bij het immuunsysteem (de afweer van uw lichaam) en in toegenomen hoeveelheid aanwezig is in de </w:t>
      </w:r>
      <w:r w:rsidRPr="00B24465">
        <w:rPr>
          <w:rFonts w:eastAsia="Times New Roman"/>
          <w:lang w:val="nl-NL"/>
        </w:rPr>
        <w:t>on</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k</w:t>
      </w:r>
      <w:r w:rsidRPr="00B24465">
        <w:rPr>
          <w:rFonts w:eastAsia="Times New Roman"/>
          <w:spacing w:val="1"/>
          <w:lang w:val="nl-NL"/>
        </w:rPr>
        <w:t>i</w:t>
      </w:r>
      <w:r w:rsidRPr="00B24465">
        <w:rPr>
          <w:rFonts w:eastAsia="Times New Roman"/>
          <w:lang w:val="nl-NL"/>
        </w:rPr>
        <w:t>n</w:t>
      </w:r>
      <w:r w:rsidRPr="00B24465">
        <w:rPr>
          <w:rFonts w:eastAsia="Times New Roman"/>
          <w:spacing w:val="-2"/>
          <w:lang w:val="nl-NL"/>
        </w:rPr>
        <w:t>g</w:t>
      </w:r>
      <w:r w:rsidRPr="00B24465">
        <w:rPr>
          <w:rFonts w:eastAsia="Times New Roman"/>
          <w:lang w:val="nl-NL"/>
        </w:rPr>
        <w:t>s</w:t>
      </w:r>
      <w:r w:rsidRPr="00B24465">
        <w:rPr>
          <w:rFonts w:eastAsia="Times New Roman"/>
          <w:spacing w:val="-2"/>
          <w:lang w:val="nl-NL"/>
        </w:rPr>
        <w:t>z</w:t>
      </w:r>
      <w:r w:rsidRPr="00B24465">
        <w:rPr>
          <w:rFonts w:eastAsia="Times New Roman"/>
          <w:spacing w:val="1"/>
          <w:lang w:val="nl-NL"/>
        </w:rPr>
        <w:t>i</w:t>
      </w:r>
      <w:r w:rsidRPr="00B24465">
        <w:rPr>
          <w:rFonts w:eastAsia="Times New Roman"/>
          <w:lang w:val="nl-NL"/>
        </w:rPr>
        <w:t>e</w:t>
      </w:r>
      <w:r w:rsidRPr="00B24465">
        <w:rPr>
          <w:rFonts w:eastAsia="Times New Roman"/>
          <w:spacing w:val="-2"/>
          <w:lang w:val="nl-NL"/>
        </w:rPr>
        <w:t>k</w:t>
      </w:r>
      <w:r w:rsidRPr="00B24465">
        <w:rPr>
          <w:rFonts w:eastAsia="Times New Roman"/>
          <w:spacing w:val="-1"/>
          <w:lang w:val="nl-NL"/>
        </w:rPr>
        <w:t>t</w:t>
      </w:r>
      <w:r w:rsidRPr="00B24465">
        <w:rPr>
          <w:rFonts w:eastAsia="Times New Roman"/>
          <w:lang w:val="nl-NL"/>
        </w:rPr>
        <w:t>es</w:t>
      </w:r>
      <w:r w:rsidRPr="00B24465" w:rsidDel="00812684">
        <w:rPr>
          <w:lang w:val="nl-NL"/>
        </w:rPr>
        <w:t xml:space="preserve"> </w:t>
      </w:r>
      <w:r w:rsidRPr="00B24465">
        <w:rPr>
          <w:lang w:val="nl-NL"/>
        </w:rPr>
        <w:t>hierboven. Door te hechten aan TNFα</w:t>
      </w:r>
      <w:r w:rsidR="00E9117F">
        <w:rPr>
          <w:lang w:val="nl-NL"/>
        </w:rPr>
        <w:t>,</w:t>
      </w:r>
      <w:r w:rsidRPr="00B24465">
        <w:rPr>
          <w:lang w:val="nl-NL"/>
        </w:rPr>
        <w:t xml:space="preserve"> vermindert Yuflyma het ontstekingsproces in deze aandoeningen.</w:t>
      </w:r>
    </w:p>
    <w:p w14:paraId="5655C540" w14:textId="77777777" w:rsidR="001C1A50" w:rsidRPr="00B24465" w:rsidRDefault="001C1A50" w:rsidP="001C1A50">
      <w:pPr>
        <w:rPr>
          <w:lang w:val="nl-NL"/>
        </w:rPr>
      </w:pPr>
    </w:p>
    <w:p w14:paraId="337D11E6" w14:textId="77777777" w:rsidR="001C1A50" w:rsidRPr="00B24465" w:rsidRDefault="001C1A50" w:rsidP="001C1A50">
      <w:pPr>
        <w:pStyle w:val="HeadingStrong"/>
        <w:rPr>
          <w:lang w:val="nl-NL"/>
        </w:rPr>
      </w:pPr>
      <w:r w:rsidRPr="00B24465">
        <w:rPr>
          <w:lang w:val="nl-NL"/>
        </w:rPr>
        <w:t>Reumatoïde artritis</w:t>
      </w:r>
    </w:p>
    <w:p w14:paraId="602482BD" w14:textId="77777777" w:rsidR="001C1A50" w:rsidRPr="00B24465" w:rsidRDefault="001C1A50" w:rsidP="001C1A50">
      <w:pPr>
        <w:pStyle w:val="NormalKeep"/>
        <w:rPr>
          <w:lang w:val="nl-NL"/>
        </w:rPr>
      </w:pPr>
    </w:p>
    <w:p w14:paraId="73B872DC" w14:textId="77777777" w:rsidR="001C1A50" w:rsidRPr="00B24465" w:rsidRDefault="001C1A50" w:rsidP="001C1A50">
      <w:pPr>
        <w:rPr>
          <w:lang w:val="nl-NL"/>
        </w:rPr>
      </w:pPr>
      <w:r w:rsidRPr="00B24465">
        <w:rPr>
          <w:lang w:val="nl-NL"/>
        </w:rPr>
        <w:t xml:space="preserve">Reumatoïde artritis is een </w:t>
      </w:r>
      <w:r w:rsidRPr="00B24465">
        <w:rPr>
          <w:rFonts w:eastAsia="Times New Roman"/>
          <w:lang w:val="nl-NL"/>
        </w:rPr>
        <w:t>o</w:t>
      </w:r>
      <w:r w:rsidRPr="00B24465">
        <w:rPr>
          <w:rFonts w:eastAsia="Times New Roman"/>
          <w:spacing w:val="-2"/>
          <w:lang w:val="nl-NL"/>
        </w:rPr>
        <w:t>n</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k</w:t>
      </w:r>
      <w:r w:rsidRPr="00B24465">
        <w:rPr>
          <w:rFonts w:eastAsia="Times New Roman"/>
          <w:spacing w:val="1"/>
          <w:lang w:val="nl-NL"/>
        </w:rPr>
        <w:t>i</w:t>
      </w:r>
      <w:r w:rsidRPr="00B24465">
        <w:rPr>
          <w:rFonts w:eastAsia="Times New Roman"/>
          <w:lang w:val="nl-NL"/>
        </w:rPr>
        <w:t>n</w:t>
      </w:r>
      <w:r w:rsidRPr="00B24465">
        <w:rPr>
          <w:rFonts w:eastAsia="Times New Roman"/>
          <w:spacing w:val="-2"/>
          <w:lang w:val="nl-NL"/>
        </w:rPr>
        <w:t>g</w:t>
      </w:r>
      <w:r w:rsidRPr="00B24465">
        <w:rPr>
          <w:rFonts w:eastAsia="Times New Roman"/>
          <w:lang w:val="nl-NL"/>
        </w:rPr>
        <w:t>s</w:t>
      </w:r>
      <w:r w:rsidRPr="00B24465">
        <w:rPr>
          <w:rFonts w:eastAsia="Times New Roman"/>
          <w:spacing w:val="-2"/>
          <w:lang w:val="nl-NL"/>
        </w:rPr>
        <w:t>z</w:t>
      </w:r>
      <w:r w:rsidRPr="00B24465">
        <w:rPr>
          <w:rFonts w:eastAsia="Times New Roman"/>
          <w:spacing w:val="1"/>
          <w:lang w:val="nl-NL"/>
        </w:rPr>
        <w:t>i</w:t>
      </w:r>
      <w:r w:rsidRPr="00B24465">
        <w:rPr>
          <w:rFonts w:eastAsia="Times New Roman"/>
          <w:lang w:val="nl-NL"/>
        </w:rPr>
        <w:t>e</w:t>
      </w:r>
      <w:r w:rsidRPr="00B24465">
        <w:rPr>
          <w:rFonts w:eastAsia="Times New Roman"/>
          <w:spacing w:val="-2"/>
          <w:lang w:val="nl-NL"/>
        </w:rPr>
        <w:t>k</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 xml:space="preserve"> </w:t>
      </w:r>
      <w:r w:rsidRPr="00B24465">
        <w:rPr>
          <w:lang w:val="nl-NL"/>
        </w:rPr>
        <w:t>van de gewrichten.</w:t>
      </w:r>
    </w:p>
    <w:p w14:paraId="061B58D6" w14:textId="77777777" w:rsidR="001C1A50" w:rsidRPr="00B24465" w:rsidRDefault="001C1A50" w:rsidP="001C1A50">
      <w:pPr>
        <w:rPr>
          <w:lang w:val="nl-NL"/>
        </w:rPr>
      </w:pPr>
    </w:p>
    <w:p w14:paraId="622BC768" w14:textId="27343A0E" w:rsidR="001C1A50" w:rsidRPr="00B24465" w:rsidRDefault="001C1A50" w:rsidP="001C1A50">
      <w:pPr>
        <w:rPr>
          <w:lang w:val="nl-NL"/>
        </w:rPr>
      </w:pPr>
      <w:r w:rsidRPr="00B24465">
        <w:rPr>
          <w:lang w:val="nl-NL"/>
        </w:rPr>
        <w:t xml:space="preserve">Yuflyma wordt gebruikt om </w:t>
      </w:r>
      <w:r w:rsidR="00E9117F" w:rsidRPr="00B24465">
        <w:rPr>
          <w:lang w:val="nl-NL"/>
        </w:rPr>
        <w:t>matig ernstige</w:t>
      </w:r>
      <w:r w:rsidRPr="00B24465">
        <w:rPr>
          <w:lang w:val="nl-NL"/>
        </w:rPr>
        <w:t xml:space="preserve"> tot ernstige reumatoïde artritis bij volwassenen te behandelen. Het is mogelijk dat u eerst andere ziektemodificerende geneesmiddelen krijgt, zoals methotrexaat. Als u niet goed genoeg reageert op deze </w:t>
      </w:r>
      <w:r w:rsidR="00E9117F" w:rsidRPr="00B24465">
        <w:rPr>
          <w:lang w:val="nl-NL"/>
        </w:rPr>
        <w:t>geneesmiddelen</w:t>
      </w:r>
      <w:r w:rsidRPr="00B24465">
        <w:rPr>
          <w:lang w:val="nl-NL"/>
        </w:rPr>
        <w:t>, zult u Yuflyma krijgen.</w:t>
      </w:r>
    </w:p>
    <w:p w14:paraId="448DCD6D" w14:textId="77777777" w:rsidR="001C1A50" w:rsidRPr="00B24465" w:rsidRDefault="001C1A50" w:rsidP="001C1A50">
      <w:pPr>
        <w:rPr>
          <w:lang w:val="nl-NL"/>
        </w:rPr>
      </w:pPr>
    </w:p>
    <w:p w14:paraId="0F0EB6FA" w14:textId="77777777" w:rsidR="001C1A50" w:rsidRPr="00B24465" w:rsidRDefault="001C1A50" w:rsidP="001C1A50">
      <w:pPr>
        <w:rPr>
          <w:lang w:val="nl-NL"/>
        </w:rPr>
      </w:pPr>
      <w:r w:rsidRPr="00B24465">
        <w:rPr>
          <w:lang w:val="nl-NL"/>
        </w:rPr>
        <w:t>Yuflyma kan ook worden gebruikt om ernstige, actieve en progressieve reumatoïde artritis te behandelen zonder eerdere methotrexaatbehandeling.</w:t>
      </w:r>
    </w:p>
    <w:p w14:paraId="428E4945" w14:textId="77777777" w:rsidR="001C1A50" w:rsidRPr="00B24465" w:rsidRDefault="001C1A50" w:rsidP="001C1A50">
      <w:pPr>
        <w:rPr>
          <w:lang w:val="nl-NL"/>
        </w:rPr>
      </w:pPr>
    </w:p>
    <w:p w14:paraId="679DBB99" w14:textId="77777777" w:rsidR="001C1A50" w:rsidRPr="00B24465" w:rsidRDefault="001C1A50" w:rsidP="001C1A50">
      <w:pPr>
        <w:rPr>
          <w:lang w:val="nl-NL"/>
        </w:rPr>
      </w:pPr>
      <w:r w:rsidRPr="00B24465">
        <w:rPr>
          <w:lang w:val="nl-NL"/>
        </w:rPr>
        <w:t xml:space="preserve">Yuflyma kan de schade aan de gewrichten door de </w:t>
      </w:r>
      <w:r w:rsidRPr="00B24465">
        <w:rPr>
          <w:rFonts w:eastAsia="Times New Roman"/>
          <w:lang w:val="nl-NL"/>
        </w:rPr>
        <w:t>o</w:t>
      </w:r>
      <w:r w:rsidRPr="00B24465">
        <w:rPr>
          <w:rFonts w:eastAsia="Times New Roman"/>
          <w:spacing w:val="-2"/>
          <w:lang w:val="nl-NL"/>
        </w:rPr>
        <w:t>n</w:t>
      </w:r>
      <w:r w:rsidRPr="00B24465">
        <w:rPr>
          <w:rFonts w:eastAsia="Times New Roman"/>
          <w:spacing w:val="1"/>
          <w:lang w:val="nl-NL"/>
        </w:rPr>
        <w:t>t</w:t>
      </w:r>
      <w:r w:rsidRPr="00B24465">
        <w:rPr>
          <w:rFonts w:eastAsia="Times New Roman"/>
          <w:spacing w:val="-2"/>
          <w:lang w:val="nl-NL"/>
        </w:rPr>
        <w:t>s</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k</w:t>
      </w:r>
      <w:r w:rsidRPr="00B24465">
        <w:rPr>
          <w:rFonts w:eastAsia="Times New Roman"/>
          <w:spacing w:val="1"/>
          <w:lang w:val="nl-NL"/>
        </w:rPr>
        <w:t>i</w:t>
      </w:r>
      <w:r w:rsidRPr="00B24465">
        <w:rPr>
          <w:rFonts w:eastAsia="Times New Roman"/>
          <w:lang w:val="nl-NL"/>
        </w:rPr>
        <w:t>n</w:t>
      </w:r>
      <w:r w:rsidRPr="00B24465">
        <w:rPr>
          <w:rFonts w:eastAsia="Times New Roman"/>
          <w:spacing w:val="-2"/>
          <w:lang w:val="nl-NL"/>
        </w:rPr>
        <w:t>g</w:t>
      </w:r>
      <w:r w:rsidRPr="00B24465">
        <w:rPr>
          <w:rFonts w:eastAsia="Times New Roman"/>
          <w:lang w:val="nl-NL"/>
        </w:rPr>
        <w:t>s</w:t>
      </w:r>
      <w:r w:rsidRPr="00B24465">
        <w:rPr>
          <w:rFonts w:eastAsia="Times New Roman"/>
          <w:spacing w:val="-2"/>
          <w:lang w:val="nl-NL"/>
        </w:rPr>
        <w:t>z</w:t>
      </w:r>
      <w:r w:rsidRPr="00B24465">
        <w:rPr>
          <w:rFonts w:eastAsia="Times New Roman"/>
          <w:spacing w:val="1"/>
          <w:lang w:val="nl-NL"/>
        </w:rPr>
        <w:t>i</w:t>
      </w:r>
      <w:r w:rsidRPr="00B24465">
        <w:rPr>
          <w:rFonts w:eastAsia="Times New Roman"/>
          <w:lang w:val="nl-NL"/>
        </w:rPr>
        <w:t>e</w:t>
      </w:r>
      <w:r w:rsidRPr="00B24465">
        <w:rPr>
          <w:rFonts w:eastAsia="Times New Roman"/>
          <w:spacing w:val="-2"/>
          <w:lang w:val="nl-NL"/>
        </w:rPr>
        <w:t>k</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 xml:space="preserve"> </w:t>
      </w:r>
      <w:r w:rsidRPr="00B24465">
        <w:rPr>
          <w:lang w:val="nl-NL"/>
        </w:rPr>
        <w:t xml:space="preserve">vertragen en </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v</w:t>
      </w:r>
      <w:r w:rsidRPr="00B24465">
        <w:rPr>
          <w:rFonts w:eastAsia="Times New Roman"/>
          <w:lang w:val="nl-NL"/>
        </w:rPr>
        <w:t xml:space="preserve">oor </w:t>
      </w:r>
      <w:r w:rsidRPr="00B24465">
        <w:rPr>
          <w:rFonts w:eastAsia="Times New Roman"/>
          <w:spacing w:val="-2"/>
          <w:lang w:val="nl-NL"/>
        </w:rPr>
        <w:t>z</w:t>
      </w:r>
      <w:r w:rsidRPr="00B24465">
        <w:rPr>
          <w:rFonts w:eastAsia="Times New Roman"/>
          <w:lang w:val="nl-NL"/>
        </w:rPr>
        <w:t>o</w:t>
      </w:r>
      <w:r w:rsidRPr="00B24465">
        <w:rPr>
          <w:rFonts w:eastAsia="Times New Roman"/>
          <w:spacing w:val="1"/>
          <w:lang w:val="nl-NL"/>
        </w:rPr>
        <w:t>r</w:t>
      </w:r>
      <w:r w:rsidRPr="00B24465">
        <w:rPr>
          <w:rFonts w:eastAsia="Times New Roman"/>
          <w:spacing w:val="-2"/>
          <w:lang w:val="nl-NL"/>
        </w:rPr>
        <w:t>g</w:t>
      </w:r>
      <w:r w:rsidRPr="00B24465">
        <w:rPr>
          <w:rFonts w:eastAsia="Times New Roman"/>
          <w:lang w:val="nl-NL"/>
        </w:rPr>
        <w:t>en dat</w:t>
      </w:r>
      <w:r w:rsidRPr="00B24465">
        <w:rPr>
          <w:rFonts w:eastAsia="Times New Roman"/>
          <w:spacing w:val="1"/>
          <w:lang w:val="nl-NL"/>
        </w:rPr>
        <w:t xml:space="preserve"> </w:t>
      </w:r>
      <w:r w:rsidRPr="00B24465">
        <w:rPr>
          <w:rFonts w:eastAsia="Times New Roman"/>
          <w:lang w:val="nl-NL"/>
        </w:rPr>
        <w:t>de</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w</w:t>
      </w:r>
      <w:r w:rsidRPr="00B24465">
        <w:rPr>
          <w:rFonts w:eastAsia="Times New Roman"/>
          <w:spacing w:val="-2"/>
          <w:lang w:val="nl-NL"/>
        </w:rPr>
        <w:t>r</w:t>
      </w:r>
      <w:r w:rsidRPr="00B24465">
        <w:rPr>
          <w:rFonts w:eastAsia="Times New Roman"/>
          <w:spacing w:val="1"/>
          <w:lang w:val="nl-NL"/>
        </w:rPr>
        <w:t>i</w:t>
      </w:r>
      <w:r w:rsidRPr="00B24465">
        <w:rPr>
          <w:rFonts w:eastAsia="Times New Roman"/>
          <w:lang w:val="nl-NL"/>
        </w:rPr>
        <w:t>c</w:t>
      </w:r>
      <w:r w:rsidRPr="00B24465">
        <w:rPr>
          <w:rFonts w:eastAsia="Times New Roman"/>
          <w:spacing w:val="-2"/>
          <w:lang w:val="nl-NL"/>
        </w:rPr>
        <w:t>h</w:t>
      </w:r>
      <w:r w:rsidRPr="00B24465">
        <w:rPr>
          <w:rFonts w:eastAsia="Times New Roman"/>
          <w:spacing w:val="1"/>
          <w:lang w:val="nl-NL"/>
        </w:rPr>
        <w:t>t</w:t>
      </w:r>
      <w:r w:rsidRPr="00B24465">
        <w:rPr>
          <w:rFonts w:eastAsia="Times New Roman"/>
          <w:lang w:val="nl-NL"/>
        </w:rPr>
        <w:t xml:space="preserve">en </w:t>
      </w:r>
      <w:r w:rsidRPr="00B24465">
        <w:rPr>
          <w:rFonts w:eastAsia="Times New Roman"/>
          <w:spacing w:val="-2"/>
          <w:lang w:val="nl-NL"/>
        </w:rPr>
        <w:t>vr</w:t>
      </w:r>
      <w:r w:rsidRPr="00B24465">
        <w:rPr>
          <w:rFonts w:eastAsia="Times New Roman"/>
          <w:spacing w:val="-1"/>
          <w:lang w:val="nl-NL"/>
        </w:rPr>
        <w:t>i</w:t>
      </w:r>
      <w:r w:rsidRPr="00B24465">
        <w:rPr>
          <w:rFonts w:eastAsia="Times New Roman"/>
          <w:spacing w:val="3"/>
          <w:lang w:val="nl-NL"/>
        </w:rPr>
        <w:t>j</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w:t>
      </w:r>
      <w:r w:rsidRPr="00B24465">
        <w:rPr>
          <w:rFonts w:eastAsia="Times New Roman"/>
          <w:spacing w:val="-2"/>
          <w:lang w:val="nl-NL"/>
        </w:rPr>
        <w:t>k</w:t>
      </w:r>
      <w:r w:rsidRPr="00B24465">
        <w:rPr>
          <w:rFonts w:eastAsia="Times New Roman"/>
          <w:lang w:val="nl-NL"/>
        </w:rPr>
        <w:t xml:space="preserve">unnen </w:t>
      </w:r>
      <w:r w:rsidRPr="00B24465">
        <w:rPr>
          <w:rFonts w:eastAsia="Times New Roman"/>
          <w:spacing w:val="-2"/>
          <w:lang w:val="nl-NL"/>
        </w:rPr>
        <w:t>b</w:t>
      </w:r>
      <w:r w:rsidRPr="00B24465">
        <w:rPr>
          <w:rFonts w:eastAsia="Times New Roman"/>
          <w:lang w:val="nl-NL"/>
        </w:rPr>
        <w:t>e</w:t>
      </w:r>
      <w:r w:rsidRPr="00B24465">
        <w:rPr>
          <w:rFonts w:eastAsia="Times New Roman"/>
          <w:spacing w:val="-1"/>
          <w:lang w:val="nl-NL"/>
        </w:rPr>
        <w:t>w</w:t>
      </w:r>
      <w:r w:rsidRPr="00B24465">
        <w:rPr>
          <w:rFonts w:eastAsia="Times New Roman"/>
          <w:lang w:val="nl-NL"/>
        </w:rPr>
        <w:t>e</w:t>
      </w:r>
      <w:r w:rsidRPr="00B24465">
        <w:rPr>
          <w:rFonts w:eastAsia="Times New Roman"/>
          <w:spacing w:val="-2"/>
          <w:lang w:val="nl-NL"/>
        </w:rPr>
        <w:t>g</w:t>
      </w:r>
      <w:r w:rsidRPr="00B24465">
        <w:rPr>
          <w:rFonts w:eastAsia="Times New Roman"/>
          <w:lang w:val="nl-NL"/>
        </w:rPr>
        <w:t>en</w:t>
      </w:r>
      <w:r w:rsidRPr="00B24465">
        <w:rPr>
          <w:lang w:val="nl-NL"/>
        </w:rPr>
        <w:t>.</w:t>
      </w:r>
    </w:p>
    <w:p w14:paraId="2932CD20" w14:textId="77777777" w:rsidR="001C1A50" w:rsidRPr="00B24465" w:rsidRDefault="001C1A50" w:rsidP="001C1A50">
      <w:pPr>
        <w:rPr>
          <w:lang w:val="nl-NL"/>
        </w:rPr>
      </w:pPr>
    </w:p>
    <w:p w14:paraId="1CF417B9" w14:textId="77777777" w:rsidR="001C1A50" w:rsidRPr="00B24465" w:rsidRDefault="001C1A50" w:rsidP="001C1A50">
      <w:pPr>
        <w:rPr>
          <w:lang w:val="nl-NL"/>
        </w:rPr>
      </w:pPr>
      <w:r w:rsidRPr="00B24465">
        <w:rPr>
          <w:lang w:val="nl-NL"/>
        </w:rPr>
        <w:t>Uw arts beslist of Yuflyma moet worden gebruikt in combinatie met methotrexaat of los.</w:t>
      </w:r>
    </w:p>
    <w:p w14:paraId="5B3ED88A" w14:textId="77777777" w:rsidR="001C1A50" w:rsidRPr="00B24465" w:rsidRDefault="001C1A50" w:rsidP="001C1A50">
      <w:pPr>
        <w:rPr>
          <w:lang w:val="nl-NL"/>
        </w:rPr>
      </w:pPr>
    </w:p>
    <w:p w14:paraId="15061927" w14:textId="19A3F8B7" w:rsidR="001C1A50" w:rsidRPr="00B24465" w:rsidRDefault="001C1A50" w:rsidP="001C1A50">
      <w:pPr>
        <w:pStyle w:val="NormalKeep"/>
        <w:rPr>
          <w:b/>
          <w:bCs/>
          <w:lang w:val="nl-NL"/>
        </w:rPr>
      </w:pPr>
      <w:r w:rsidRPr="00B24465">
        <w:rPr>
          <w:b/>
          <w:bCs/>
          <w:lang w:val="nl-NL"/>
        </w:rPr>
        <w:t xml:space="preserve">Polyarticulaire </w:t>
      </w:r>
      <w:r w:rsidR="00E9117F" w:rsidRPr="00B24465">
        <w:rPr>
          <w:b/>
          <w:bCs/>
          <w:lang w:val="nl-NL"/>
        </w:rPr>
        <w:t xml:space="preserve">juveniele </w:t>
      </w:r>
      <w:r w:rsidRPr="00B24465">
        <w:rPr>
          <w:b/>
          <w:bCs/>
          <w:lang w:val="nl-NL"/>
        </w:rPr>
        <w:t>idiopathische artritis</w:t>
      </w:r>
    </w:p>
    <w:p w14:paraId="25FF99AD" w14:textId="77777777" w:rsidR="001C1A50" w:rsidRPr="00B24465" w:rsidRDefault="001C1A50" w:rsidP="001C1A50">
      <w:pPr>
        <w:pStyle w:val="NormalKeep"/>
        <w:rPr>
          <w:b/>
          <w:bCs/>
          <w:lang w:val="nl-NL"/>
        </w:rPr>
      </w:pPr>
      <w:r w:rsidRPr="00B24465">
        <w:rPr>
          <w:b/>
          <w:bCs/>
          <w:lang w:val="nl-NL"/>
        </w:rPr>
        <w:t xml:space="preserve"> </w:t>
      </w:r>
    </w:p>
    <w:p w14:paraId="59B757A4" w14:textId="42893EDA" w:rsidR="001C1A50" w:rsidRPr="00B24465" w:rsidRDefault="001C1A50" w:rsidP="001C1A50">
      <w:pPr>
        <w:rPr>
          <w:lang w:val="nl-NL"/>
        </w:rPr>
      </w:pPr>
      <w:r w:rsidRPr="00B24465">
        <w:rPr>
          <w:lang w:val="nl-NL"/>
        </w:rPr>
        <w:t xml:space="preserve">Polyarticulaire </w:t>
      </w:r>
      <w:r w:rsidR="00E9117F" w:rsidRPr="00B24465">
        <w:rPr>
          <w:lang w:val="nl-NL"/>
        </w:rPr>
        <w:t xml:space="preserve">juveniele </w:t>
      </w:r>
      <w:r w:rsidRPr="00B24465">
        <w:rPr>
          <w:lang w:val="nl-NL"/>
        </w:rPr>
        <w:t xml:space="preserve">idiopathische artritis is een </w:t>
      </w:r>
      <w:r w:rsidRPr="00B24465">
        <w:rPr>
          <w:rFonts w:eastAsia="Times New Roman"/>
          <w:lang w:val="nl-NL"/>
        </w:rPr>
        <w:t>o</w:t>
      </w:r>
      <w:r w:rsidRPr="00B24465">
        <w:rPr>
          <w:rFonts w:eastAsia="Times New Roman"/>
          <w:spacing w:val="-2"/>
          <w:lang w:val="nl-NL"/>
        </w:rPr>
        <w:t>n</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k</w:t>
      </w:r>
      <w:r w:rsidRPr="00B24465">
        <w:rPr>
          <w:rFonts w:eastAsia="Times New Roman"/>
          <w:spacing w:val="1"/>
          <w:lang w:val="nl-NL"/>
        </w:rPr>
        <w:t>i</w:t>
      </w:r>
      <w:r w:rsidRPr="00B24465">
        <w:rPr>
          <w:rFonts w:eastAsia="Times New Roman"/>
          <w:lang w:val="nl-NL"/>
        </w:rPr>
        <w:t>n</w:t>
      </w:r>
      <w:r w:rsidRPr="00B24465">
        <w:rPr>
          <w:rFonts w:eastAsia="Times New Roman"/>
          <w:spacing w:val="-2"/>
          <w:lang w:val="nl-NL"/>
        </w:rPr>
        <w:t>g</w:t>
      </w:r>
      <w:r w:rsidRPr="00B24465">
        <w:rPr>
          <w:rFonts w:eastAsia="Times New Roman"/>
          <w:lang w:val="nl-NL"/>
        </w:rPr>
        <w:t>s</w:t>
      </w:r>
      <w:r w:rsidRPr="00B24465">
        <w:rPr>
          <w:rFonts w:eastAsia="Times New Roman"/>
          <w:spacing w:val="-2"/>
          <w:lang w:val="nl-NL"/>
        </w:rPr>
        <w:t>z</w:t>
      </w:r>
      <w:r w:rsidRPr="00B24465">
        <w:rPr>
          <w:rFonts w:eastAsia="Times New Roman"/>
          <w:spacing w:val="1"/>
          <w:lang w:val="nl-NL"/>
        </w:rPr>
        <w:t>i</w:t>
      </w:r>
      <w:r w:rsidRPr="00B24465">
        <w:rPr>
          <w:rFonts w:eastAsia="Times New Roman"/>
          <w:lang w:val="nl-NL"/>
        </w:rPr>
        <w:t>e</w:t>
      </w:r>
      <w:r w:rsidRPr="00B24465">
        <w:rPr>
          <w:rFonts w:eastAsia="Times New Roman"/>
          <w:spacing w:val="-2"/>
          <w:lang w:val="nl-NL"/>
        </w:rPr>
        <w:t>k</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 xml:space="preserve"> </w:t>
      </w:r>
      <w:r w:rsidRPr="00B24465">
        <w:rPr>
          <w:lang w:val="nl-NL"/>
        </w:rPr>
        <w:t>van de gewrichten.</w:t>
      </w:r>
    </w:p>
    <w:p w14:paraId="69AA0797" w14:textId="77777777" w:rsidR="001C1A50" w:rsidRPr="00B24465" w:rsidRDefault="001C1A50" w:rsidP="001C1A50">
      <w:pPr>
        <w:rPr>
          <w:lang w:val="nl-NL"/>
        </w:rPr>
      </w:pPr>
    </w:p>
    <w:p w14:paraId="3AF223F7" w14:textId="20EE8E0B" w:rsidR="001C1A50" w:rsidRPr="00B24465" w:rsidRDefault="001C1A50" w:rsidP="001C1A50">
      <w:pPr>
        <w:rPr>
          <w:lang w:val="nl-NL"/>
        </w:rPr>
      </w:pPr>
      <w:r w:rsidRPr="00B24465">
        <w:rPr>
          <w:lang w:val="nl-NL"/>
        </w:rPr>
        <w:t xml:space="preserve">Yuflyma wordt gebruikt om polyarticulaire </w:t>
      </w:r>
      <w:r w:rsidR="00E9117F" w:rsidRPr="00B24465">
        <w:rPr>
          <w:lang w:val="nl-NL"/>
        </w:rPr>
        <w:t xml:space="preserve">juveniele </w:t>
      </w:r>
      <w:r w:rsidRPr="00B24465">
        <w:rPr>
          <w:lang w:val="nl-NL"/>
        </w:rPr>
        <w:t xml:space="preserve">idiopathische artritis te behandelen bij patiënten vanaf 2 jaar oud. Het is mogelijk dat u eerst andere ziektemodificerende geneesmiddelen krijgt, zoals methotrexaat. Als u niet goed genoeg reageert op deze </w:t>
      </w:r>
      <w:r w:rsidR="00D421F5" w:rsidRPr="00B24465">
        <w:rPr>
          <w:lang w:val="nl-NL"/>
        </w:rPr>
        <w:t>geneesmiddelen</w:t>
      </w:r>
      <w:r w:rsidRPr="00B24465">
        <w:rPr>
          <w:lang w:val="nl-NL"/>
        </w:rPr>
        <w:t xml:space="preserve">, zult u Yuflyma </w:t>
      </w:r>
      <w:r w:rsidR="00D421F5" w:rsidRPr="00B24465">
        <w:rPr>
          <w:lang w:val="nl-NL"/>
        </w:rPr>
        <w:t>krijgen</w:t>
      </w:r>
      <w:r w:rsidRPr="00B24465">
        <w:rPr>
          <w:lang w:val="nl-NL"/>
        </w:rPr>
        <w:t>.</w:t>
      </w:r>
    </w:p>
    <w:p w14:paraId="765A9B16" w14:textId="77777777" w:rsidR="001C1A50" w:rsidRPr="00B24465" w:rsidRDefault="001C1A50" w:rsidP="001C1A50">
      <w:pPr>
        <w:rPr>
          <w:lang w:val="nl-NL"/>
        </w:rPr>
      </w:pPr>
    </w:p>
    <w:p w14:paraId="0CFC8B77" w14:textId="77777777" w:rsidR="001C1A50" w:rsidRPr="00B24465" w:rsidRDefault="001C1A50" w:rsidP="001C1A50">
      <w:pPr>
        <w:rPr>
          <w:lang w:val="nl-NL"/>
        </w:rPr>
      </w:pPr>
      <w:r w:rsidRPr="00B24465">
        <w:rPr>
          <w:lang w:val="nl-NL"/>
        </w:rPr>
        <w:t>Uw arts beslist of Yuflyma moet worden gebruikt in combinatie met methotrexaat of los.</w:t>
      </w:r>
    </w:p>
    <w:p w14:paraId="4F7EFA12" w14:textId="77777777" w:rsidR="001C1A50" w:rsidRPr="00B24465" w:rsidRDefault="001C1A50" w:rsidP="001C1A50">
      <w:pPr>
        <w:rPr>
          <w:lang w:val="nl-NL"/>
        </w:rPr>
      </w:pPr>
    </w:p>
    <w:p w14:paraId="554C53F6" w14:textId="77777777" w:rsidR="001C1A50" w:rsidRPr="00B24465" w:rsidRDefault="001C1A50" w:rsidP="001C1A50">
      <w:pPr>
        <w:pStyle w:val="HeadingStrong"/>
        <w:rPr>
          <w:lang w:val="nl-NL"/>
        </w:rPr>
      </w:pPr>
      <w:r w:rsidRPr="00B24465">
        <w:rPr>
          <w:lang w:val="nl-NL"/>
        </w:rPr>
        <w:t>Enthesitis-gerelateerde artritis</w:t>
      </w:r>
    </w:p>
    <w:p w14:paraId="6C3DF2E2" w14:textId="77777777" w:rsidR="001C1A50" w:rsidRPr="00B24465" w:rsidRDefault="001C1A50" w:rsidP="001C1A50">
      <w:pPr>
        <w:pStyle w:val="NormalKeep"/>
        <w:rPr>
          <w:lang w:val="nl-NL"/>
        </w:rPr>
      </w:pPr>
    </w:p>
    <w:p w14:paraId="1F9BC53C" w14:textId="77777777" w:rsidR="001C1A50" w:rsidRPr="00B24465" w:rsidRDefault="001C1A50" w:rsidP="001C1A50">
      <w:pPr>
        <w:rPr>
          <w:lang w:val="nl-NL"/>
        </w:rPr>
      </w:pPr>
      <w:r w:rsidRPr="00B24465">
        <w:rPr>
          <w:lang w:val="nl-NL"/>
        </w:rPr>
        <w:t xml:space="preserve">Enthesitis-gerelateerde artritis is een </w:t>
      </w:r>
      <w:r w:rsidRPr="00B24465">
        <w:rPr>
          <w:rFonts w:eastAsia="Times New Roman"/>
          <w:lang w:val="nl-NL"/>
        </w:rPr>
        <w:t>o</w:t>
      </w:r>
      <w:r w:rsidRPr="00B24465">
        <w:rPr>
          <w:rFonts w:eastAsia="Times New Roman"/>
          <w:spacing w:val="-2"/>
          <w:lang w:val="nl-NL"/>
        </w:rPr>
        <w:t>n</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k</w:t>
      </w:r>
      <w:r w:rsidRPr="00B24465">
        <w:rPr>
          <w:rFonts w:eastAsia="Times New Roman"/>
          <w:spacing w:val="1"/>
          <w:lang w:val="nl-NL"/>
        </w:rPr>
        <w:t>i</w:t>
      </w:r>
      <w:r w:rsidRPr="00B24465">
        <w:rPr>
          <w:rFonts w:eastAsia="Times New Roman"/>
          <w:lang w:val="nl-NL"/>
        </w:rPr>
        <w:t>n</w:t>
      </w:r>
      <w:r w:rsidRPr="00B24465">
        <w:rPr>
          <w:rFonts w:eastAsia="Times New Roman"/>
          <w:spacing w:val="-2"/>
          <w:lang w:val="nl-NL"/>
        </w:rPr>
        <w:t>g</w:t>
      </w:r>
      <w:r w:rsidRPr="00B24465">
        <w:rPr>
          <w:rFonts w:eastAsia="Times New Roman"/>
          <w:lang w:val="nl-NL"/>
        </w:rPr>
        <w:t>s</w:t>
      </w:r>
      <w:r w:rsidRPr="00B24465">
        <w:rPr>
          <w:rFonts w:eastAsia="Times New Roman"/>
          <w:spacing w:val="-2"/>
          <w:lang w:val="nl-NL"/>
        </w:rPr>
        <w:t>z</w:t>
      </w:r>
      <w:r w:rsidRPr="00B24465">
        <w:rPr>
          <w:rFonts w:eastAsia="Times New Roman"/>
          <w:spacing w:val="1"/>
          <w:lang w:val="nl-NL"/>
        </w:rPr>
        <w:t>i</w:t>
      </w:r>
      <w:r w:rsidRPr="00B24465">
        <w:rPr>
          <w:rFonts w:eastAsia="Times New Roman"/>
          <w:lang w:val="nl-NL"/>
        </w:rPr>
        <w:t>e</w:t>
      </w:r>
      <w:r w:rsidRPr="00B24465">
        <w:rPr>
          <w:rFonts w:eastAsia="Times New Roman"/>
          <w:spacing w:val="-2"/>
          <w:lang w:val="nl-NL"/>
        </w:rPr>
        <w:t>k</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 xml:space="preserve"> </w:t>
      </w:r>
      <w:r w:rsidRPr="00B24465">
        <w:rPr>
          <w:lang w:val="nl-NL"/>
        </w:rPr>
        <w:t>van de gewrichten en de plaatsen waar de pezen verbonden zijn met het bot.</w:t>
      </w:r>
    </w:p>
    <w:p w14:paraId="35EA4F76" w14:textId="77777777" w:rsidR="001C1A50" w:rsidRPr="00B24465" w:rsidRDefault="001C1A50" w:rsidP="001C1A50">
      <w:pPr>
        <w:rPr>
          <w:lang w:val="nl-NL"/>
        </w:rPr>
      </w:pPr>
    </w:p>
    <w:p w14:paraId="78F73256" w14:textId="7DC2BA36" w:rsidR="001C1A50" w:rsidRPr="00B24465" w:rsidRDefault="001C1A50" w:rsidP="001C1A50">
      <w:pPr>
        <w:rPr>
          <w:lang w:val="nl-NL"/>
        </w:rPr>
      </w:pPr>
      <w:r w:rsidRPr="00B24465">
        <w:rPr>
          <w:lang w:val="nl-NL"/>
        </w:rPr>
        <w:t xml:space="preserve">Yuflyma wordt gebruikt om enthesitis-gerelateerde artritis te behandelen bij patiënten van 6 jaar en ouder. Het is mogelijk dat u eerst andere ziektemodificerende geneesmiddelen krijgt, zoals methotrexaat. Als u niet goed genoeg reageert op deze </w:t>
      </w:r>
      <w:r w:rsidR="00D421F5" w:rsidRPr="00B24465">
        <w:rPr>
          <w:lang w:val="nl-NL"/>
        </w:rPr>
        <w:t>geneesmiddelen</w:t>
      </w:r>
      <w:r w:rsidRPr="00B24465">
        <w:rPr>
          <w:lang w:val="nl-NL"/>
        </w:rPr>
        <w:t xml:space="preserve">, zult u Yuflyma </w:t>
      </w:r>
      <w:r w:rsidR="00D421F5" w:rsidRPr="00B24465">
        <w:rPr>
          <w:lang w:val="nl-NL"/>
        </w:rPr>
        <w:t>krijgen</w:t>
      </w:r>
      <w:r w:rsidRPr="00B24465">
        <w:rPr>
          <w:lang w:val="nl-NL"/>
        </w:rPr>
        <w:t>.</w:t>
      </w:r>
    </w:p>
    <w:p w14:paraId="3E531098" w14:textId="77777777" w:rsidR="001C1A50" w:rsidRPr="00B24465" w:rsidRDefault="001C1A50" w:rsidP="001C1A50">
      <w:pPr>
        <w:rPr>
          <w:lang w:val="nl-NL"/>
        </w:rPr>
      </w:pPr>
    </w:p>
    <w:p w14:paraId="13B05ABB" w14:textId="77777777" w:rsidR="001C1A50" w:rsidRPr="00B24465" w:rsidRDefault="001C1A50" w:rsidP="001C1A50">
      <w:pPr>
        <w:pStyle w:val="HeadingStrong"/>
        <w:rPr>
          <w:lang w:val="nl-NL"/>
        </w:rPr>
      </w:pPr>
      <w:r w:rsidRPr="00B24465">
        <w:rPr>
          <w:lang w:val="nl-NL"/>
        </w:rPr>
        <w:t>Spondylitis ankylopoetica en axiale spondyloartritis zonder radiografisch bewijs van spondylitis ankylopoetica</w:t>
      </w:r>
    </w:p>
    <w:p w14:paraId="6F9584A8" w14:textId="77777777" w:rsidR="001C1A50" w:rsidRPr="00B24465" w:rsidRDefault="001C1A50" w:rsidP="001C1A50">
      <w:pPr>
        <w:pStyle w:val="NormalKeep"/>
        <w:rPr>
          <w:lang w:val="nl-NL"/>
        </w:rPr>
      </w:pPr>
    </w:p>
    <w:p w14:paraId="560F213C" w14:textId="77777777" w:rsidR="001C1A50" w:rsidRPr="00B24465" w:rsidRDefault="001C1A50" w:rsidP="001C1A50">
      <w:pPr>
        <w:rPr>
          <w:lang w:val="nl-NL"/>
        </w:rPr>
      </w:pPr>
      <w:r w:rsidRPr="00B24465">
        <w:rPr>
          <w:lang w:val="nl-NL"/>
        </w:rPr>
        <w:t xml:space="preserve">Spondylitis ankylopoetica en axiale spondyloartritis zonder radiografisch bewijs van spondylitis ankylopoetica zijn </w:t>
      </w:r>
      <w:r w:rsidRPr="00B24465">
        <w:rPr>
          <w:rFonts w:eastAsia="Times New Roman"/>
          <w:lang w:val="nl-NL"/>
        </w:rPr>
        <w:t>o</w:t>
      </w:r>
      <w:r w:rsidRPr="00B24465">
        <w:rPr>
          <w:rFonts w:eastAsia="Times New Roman"/>
          <w:spacing w:val="-2"/>
          <w:lang w:val="nl-NL"/>
        </w:rPr>
        <w:t>n</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k</w:t>
      </w:r>
      <w:r w:rsidRPr="00B24465">
        <w:rPr>
          <w:rFonts w:eastAsia="Times New Roman"/>
          <w:spacing w:val="1"/>
          <w:lang w:val="nl-NL"/>
        </w:rPr>
        <w:t>i</w:t>
      </w:r>
      <w:r w:rsidRPr="00B24465">
        <w:rPr>
          <w:rFonts w:eastAsia="Times New Roman"/>
          <w:lang w:val="nl-NL"/>
        </w:rPr>
        <w:t>n</w:t>
      </w:r>
      <w:r w:rsidRPr="00B24465">
        <w:rPr>
          <w:rFonts w:eastAsia="Times New Roman"/>
          <w:spacing w:val="-2"/>
          <w:lang w:val="nl-NL"/>
        </w:rPr>
        <w:t>g</w:t>
      </w:r>
      <w:r w:rsidRPr="00B24465">
        <w:rPr>
          <w:rFonts w:eastAsia="Times New Roman"/>
          <w:lang w:val="nl-NL"/>
        </w:rPr>
        <w:t>s</w:t>
      </w:r>
      <w:r w:rsidRPr="00B24465">
        <w:rPr>
          <w:rFonts w:eastAsia="Times New Roman"/>
          <w:spacing w:val="-2"/>
          <w:lang w:val="nl-NL"/>
        </w:rPr>
        <w:t>z</w:t>
      </w:r>
      <w:r w:rsidRPr="00B24465">
        <w:rPr>
          <w:rFonts w:eastAsia="Times New Roman"/>
          <w:spacing w:val="1"/>
          <w:lang w:val="nl-NL"/>
        </w:rPr>
        <w:t>i</w:t>
      </w:r>
      <w:r w:rsidRPr="00B24465">
        <w:rPr>
          <w:rFonts w:eastAsia="Times New Roman"/>
          <w:lang w:val="nl-NL"/>
        </w:rPr>
        <w:t>e</w:t>
      </w:r>
      <w:r w:rsidRPr="00B24465">
        <w:rPr>
          <w:rFonts w:eastAsia="Times New Roman"/>
          <w:spacing w:val="-2"/>
          <w:lang w:val="nl-NL"/>
        </w:rPr>
        <w:t>k</w:t>
      </w:r>
      <w:r w:rsidRPr="00B24465">
        <w:rPr>
          <w:rFonts w:eastAsia="Times New Roman"/>
          <w:spacing w:val="1"/>
          <w:lang w:val="nl-NL"/>
        </w:rPr>
        <w:t>t</w:t>
      </w:r>
      <w:r w:rsidRPr="00B24465">
        <w:rPr>
          <w:rFonts w:eastAsia="Times New Roman"/>
          <w:lang w:val="nl-NL"/>
        </w:rPr>
        <w:t>es</w:t>
      </w:r>
      <w:r w:rsidRPr="00B24465">
        <w:rPr>
          <w:rFonts w:eastAsia="Times New Roman"/>
          <w:spacing w:val="1"/>
          <w:lang w:val="nl-NL"/>
        </w:rPr>
        <w:t xml:space="preserve"> </w:t>
      </w:r>
      <w:r w:rsidRPr="00B24465">
        <w:rPr>
          <w:lang w:val="nl-NL"/>
        </w:rPr>
        <w:t>van de ruggengraat.</w:t>
      </w:r>
    </w:p>
    <w:p w14:paraId="1D7ACC8C" w14:textId="77777777" w:rsidR="001C1A50" w:rsidRPr="00B24465" w:rsidRDefault="001C1A50" w:rsidP="001C1A50">
      <w:pPr>
        <w:rPr>
          <w:lang w:val="nl-NL"/>
        </w:rPr>
      </w:pPr>
    </w:p>
    <w:p w14:paraId="62EAFEE6" w14:textId="77777777" w:rsidR="00D421F5" w:rsidRPr="00B24465" w:rsidRDefault="001C1A50" w:rsidP="00D421F5">
      <w:pPr>
        <w:rPr>
          <w:lang w:val="nl-NL"/>
        </w:rPr>
      </w:pPr>
      <w:r w:rsidRPr="00B24465">
        <w:rPr>
          <w:lang w:val="nl-NL"/>
        </w:rPr>
        <w:t xml:space="preserve">Yuflyma wordt gebruikt om ernstige spondylitis ankylopoetica en axiale spondyloartritis zonder radiografisch bewijs van spondylitis ankylopoetica te behandelen bij volwassenen. </w:t>
      </w:r>
    </w:p>
    <w:p w14:paraId="3A8D402F" w14:textId="687BA556" w:rsidR="00D421F5" w:rsidRPr="00B24465" w:rsidRDefault="00D421F5" w:rsidP="00D421F5">
      <w:pPr>
        <w:rPr>
          <w:lang w:val="nl-NL"/>
        </w:rPr>
      </w:pPr>
      <w:r w:rsidRPr="00B24465">
        <w:rPr>
          <w:lang w:val="nl-NL"/>
        </w:rPr>
        <w:t>U krijgt mogelijk eerst andere geneesmiddelen. Als u niet goed genoeg reageert op deze geneesmiddelen, zult u Yuflyma krijgen.</w:t>
      </w:r>
    </w:p>
    <w:p w14:paraId="792A2BA9" w14:textId="77777777" w:rsidR="001C1A50" w:rsidRPr="00B24465" w:rsidRDefault="001C1A50" w:rsidP="001C1A50">
      <w:pPr>
        <w:rPr>
          <w:lang w:val="nl-NL"/>
        </w:rPr>
      </w:pPr>
    </w:p>
    <w:p w14:paraId="61D9E4E2" w14:textId="77777777" w:rsidR="001C1A50" w:rsidRPr="00B24465" w:rsidRDefault="001C1A50" w:rsidP="001C1A50">
      <w:pPr>
        <w:pStyle w:val="HeadingStrong"/>
        <w:rPr>
          <w:lang w:val="nl-NL"/>
        </w:rPr>
      </w:pPr>
      <w:r w:rsidRPr="00B24465">
        <w:rPr>
          <w:lang w:val="nl-NL"/>
        </w:rPr>
        <w:t>Arthritis psoriatica</w:t>
      </w:r>
    </w:p>
    <w:p w14:paraId="7F2EA0EB" w14:textId="77777777" w:rsidR="001C1A50" w:rsidRPr="00B24465" w:rsidRDefault="001C1A50" w:rsidP="001C1A50">
      <w:pPr>
        <w:pStyle w:val="NormalKeep"/>
        <w:rPr>
          <w:lang w:val="nl-NL"/>
        </w:rPr>
      </w:pPr>
    </w:p>
    <w:p w14:paraId="3AE04A03" w14:textId="6A82C8D4" w:rsidR="001C1A50" w:rsidRPr="00B24465" w:rsidRDefault="001C1A50" w:rsidP="001C1A50">
      <w:pPr>
        <w:rPr>
          <w:lang w:val="nl-NL"/>
        </w:rPr>
      </w:pPr>
      <w:r w:rsidRPr="00B24465">
        <w:rPr>
          <w:lang w:val="nl-NL"/>
        </w:rPr>
        <w:t xml:space="preserve">Arthritis psoriatica is een </w:t>
      </w:r>
      <w:r w:rsidR="00D421F5" w:rsidRPr="00B24465">
        <w:rPr>
          <w:lang w:val="nl-NL"/>
        </w:rPr>
        <w:t>ontstekingsziekte</w:t>
      </w:r>
      <w:r w:rsidRPr="00B24465">
        <w:rPr>
          <w:lang w:val="nl-NL"/>
        </w:rPr>
        <w:t xml:space="preserve"> van de gewrichten die meestal in verband wordt gebracht met psoriasis.</w:t>
      </w:r>
    </w:p>
    <w:p w14:paraId="49842BA2" w14:textId="77777777" w:rsidR="001C1A50" w:rsidRPr="00B24465" w:rsidRDefault="001C1A50" w:rsidP="001C1A50">
      <w:pPr>
        <w:rPr>
          <w:lang w:val="nl-NL"/>
        </w:rPr>
      </w:pPr>
    </w:p>
    <w:p w14:paraId="5ABAE88D" w14:textId="10E00F71" w:rsidR="001C1A50" w:rsidRDefault="001C1A50" w:rsidP="001C1A50">
      <w:pPr>
        <w:rPr>
          <w:lang w:val="nl-NL"/>
        </w:rPr>
      </w:pPr>
      <w:r w:rsidRPr="00B24465">
        <w:rPr>
          <w:lang w:val="nl-NL"/>
        </w:rPr>
        <w:t xml:space="preserve">Yuflyma wordt gebruikt om arthritis psoriatica te behandelen bij volwassenen. Yuflyma kan de schade aan de gewrichten door de </w:t>
      </w:r>
      <w:r w:rsidRPr="00B24465">
        <w:rPr>
          <w:rFonts w:eastAsia="Times New Roman"/>
          <w:lang w:val="nl-NL"/>
        </w:rPr>
        <w:t>o</w:t>
      </w:r>
      <w:r w:rsidRPr="00B24465">
        <w:rPr>
          <w:rFonts w:eastAsia="Times New Roman"/>
          <w:spacing w:val="-2"/>
          <w:lang w:val="nl-NL"/>
        </w:rPr>
        <w:t>n</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k</w:t>
      </w:r>
      <w:r w:rsidRPr="00B24465">
        <w:rPr>
          <w:rFonts w:eastAsia="Times New Roman"/>
          <w:spacing w:val="1"/>
          <w:lang w:val="nl-NL"/>
        </w:rPr>
        <w:t>i</w:t>
      </w:r>
      <w:r w:rsidRPr="00B24465">
        <w:rPr>
          <w:rFonts w:eastAsia="Times New Roman"/>
          <w:lang w:val="nl-NL"/>
        </w:rPr>
        <w:t>n</w:t>
      </w:r>
      <w:r w:rsidRPr="00B24465">
        <w:rPr>
          <w:rFonts w:eastAsia="Times New Roman"/>
          <w:spacing w:val="-2"/>
          <w:lang w:val="nl-NL"/>
        </w:rPr>
        <w:t>g</w:t>
      </w:r>
      <w:r w:rsidRPr="00B24465">
        <w:rPr>
          <w:rFonts w:eastAsia="Times New Roman"/>
          <w:lang w:val="nl-NL"/>
        </w:rPr>
        <w:t>s</w:t>
      </w:r>
      <w:r w:rsidRPr="00B24465">
        <w:rPr>
          <w:rFonts w:eastAsia="Times New Roman"/>
          <w:spacing w:val="-2"/>
          <w:lang w:val="nl-NL"/>
        </w:rPr>
        <w:t>z</w:t>
      </w:r>
      <w:r w:rsidRPr="00B24465">
        <w:rPr>
          <w:rFonts w:eastAsia="Times New Roman"/>
          <w:spacing w:val="1"/>
          <w:lang w:val="nl-NL"/>
        </w:rPr>
        <w:t>i</w:t>
      </w:r>
      <w:r w:rsidRPr="00B24465">
        <w:rPr>
          <w:rFonts w:eastAsia="Times New Roman"/>
          <w:lang w:val="nl-NL"/>
        </w:rPr>
        <w:t>e</w:t>
      </w:r>
      <w:r w:rsidRPr="00B24465">
        <w:rPr>
          <w:rFonts w:eastAsia="Times New Roman"/>
          <w:spacing w:val="-2"/>
          <w:lang w:val="nl-NL"/>
        </w:rPr>
        <w:t>k</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 xml:space="preserve"> </w:t>
      </w:r>
      <w:r w:rsidRPr="00B24465">
        <w:rPr>
          <w:lang w:val="nl-NL"/>
        </w:rPr>
        <w:t xml:space="preserve">vertragen en helpen </w:t>
      </w:r>
      <w:r w:rsidR="00D421F5" w:rsidRPr="00B24465">
        <w:rPr>
          <w:lang w:val="nl-NL"/>
        </w:rPr>
        <w:t>de gewrichten vrijer te kunnen bewegen. U krijgt mogelijk eerst andere geneesmiddelen. Als u niet goed genoeg reageert op deze geneesmiddelen, zult u Yuflyma krijgen.</w:t>
      </w:r>
    </w:p>
    <w:p w14:paraId="0BFBBE30" w14:textId="77777777" w:rsidR="00D421F5" w:rsidRPr="00B24465" w:rsidRDefault="00D421F5" w:rsidP="001C1A50">
      <w:pPr>
        <w:rPr>
          <w:lang w:val="nl-NL"/>
        </w:rPr>
      </w:pPr>
    </w:p>
    <w:p w14:paraId="4F784D67" w14:textId="77777777" w:rsidR="001C1A50" w:rsidRPr="00B24465" w:rsidRDefault="001C1A50" w:rsidP="001C1A50">
      <w:pPr>
        <w:pStyle w:val="HeadingStrong"/>
        <w:rPr>
          <w:lang w:val="nl-NL"/>
        </w:rPr>
      </w:pPr>
      <w:r w:rsidRPr="00B24465">
        <w:rPr>
          <w:lang w:val="nl-NL"/>
        </w:rPr>
        <w:t>Plaque psoriasis</w:t>
      </w:r>
    </w:p>
    <w:p w14:paraId="553E3CA3" w14:textId="77777777" w:rsidR="001C1A50" w:rsidRPr="00B24465" w:rsidRDefault="001C1A50" w:rsidP="001C1A50">
      <w:pPr>
        <w:pStyle w:val="NormalKeep"/>
        <w:rPr>
          <w:lang w:val="nl-NL"/>
        </w:rPr>
      </w:pPr>
    </w:p>
    <w:p w14:paraId="4FA91959" w14:textId="77777777" w:rsidR="001C1A50" w:rsidRPr="00B24465" w:rsidRDefault="001C1A50" w:rsidP="001C1A50">
      <w:pPr>
        <w:rPr>
          <w:lang w:val="nl-NL"/>
        </w:rPr>
      </w:pPr>
      <w:r w:rsidRPr="00B24465">
        <w:rPr>
          <w:lang w:val="nl-NL"/>
        </w:rPr>
        <w:t>Plaque psoriasis is een huidaandoening die rode, schilferige, korstige plekken op de huid veroorzaakt die zijn bedekt met zilverige schubben. Plaque psoriasis kan ook van invloed zijn op de nagels, waardoor ze verbrokkelen, dikker worden en loslaten van het nagelbed, wat pijnlijk kan zijn.</w:t>
      </w:r>
    </w:p>
    <w:p w14:paraId="253E46E5" w14:textId="77777777" w:rsidR="001C1A50" w:rsidRPr="00B24465" w:rsidRDefault="001C1A50" w:rsidP="001C1A50">
      <w:pPr>
        <w:rPr>
          <w:lang w:val="nl-NL"/>
        </w:rPr>
      </w:pPr>
    </w:p>
    <w:p w14:paraId="613297AE" w14:textId="77777777" w:rsidR="001C1A50" w:rsidRPr="00B24465" w:rsidRDefault="001C1A50" w:rsidP="001C1A50">
      <w:pPr>
        <w:pStyle w:val="NormalKeep"/>
        <w:rPr>
          <w:lang w:val="nl-NL"/>
        </w:rPr>
      </w:pPr>
      <w:r w:rsidRPr="00B24465">
        <w:rPr>
          <w:lang w:val="nl-NL"/>
        </w:rPr>
        <w:t>Yuflyma wordt gebruikt om</w:t>
      </w:r>
    </w:p>
    <w:p w14:paraId="6CF1DBE7" w14:textId="7EBD15AC" w:rsidR="001C1A50" w:rsidRPr="00B24465" w:rsidRDefault="00D421F5" w:rsidP="001C1A50">
      <w:pPr>
        <w:pStyle w:val="Bullet"/>
        <w:keepNext/>
        <w:rPr>
          <w:lang w:val="nl-NL"/>
        </w:rPr>
      </w:pPr>
      <w:r w:rsidRPr="00B24465">
        <w:rPr>
          <w:lang w:val="nl-NL"/>
        </w:rPr>
        <w:t xml:space="preserve">matig ernstige </w:t>
      </w:r>
      <w:r w:rsidR="001C1A50" w:rsidRPr="00B24465">
        <w:rPr>
          <w:lang w:val="nl-NL"/>
        </w:rPr>
        <w:t>chronische plaque psoriasis bij volwassenen en</w:t>
      </w:r>
    </w:p>
    <w:p w14:paraId="158E2A20" w14:textId="0074F2A8" w:rsidR="001C1A50" w:rsidRPr="00B24465" w:rsidRDefault="001C1A50" w:rsidP="001C1A50">
      <w:pPr>
        <w:pStyle w:val="Bullet"/>
        <w:rPr>
          <w:lang w:val="nl-NL"/>
        </w:rPr>
      </w:pPr>
      <w:r w:rsidRPr="00B24465">
        <w:rPr>
          <w:lang w:val="nl-NL"/>
        </w:rPr>
        <w:t xml:space="preserve">ernstige chronische plaque psoriasis bij kinderen en jongeren van 4 tot 17 jaar te behandelen voor wie lokale therapie en </w:t>
      </w:r>
      <w:r w:rsidR="00D421F5" w:rsidRPr="00B24465">
        <w:rPr>
          <w:lang w:val="nl-NL"/>
        </w:rPr>
        <w:t>icht</w:t>
      </w:r>
      <w:r w:rsidRPr="00B24465">
        <w:rPr>
          <w:lang w:val="nl-NL"/>
        </w:rPr>
        <w:t xml:space="preserve">therapie niet </w:t>
      </w:r>
      <w:r w:rsidR="00D421F5" w:rsidRPr="00B24465">
        <w:rPr>
          <w:lang w:val="nl-NL"/>
        </w:rPr>
        <w:t>goed</w:t>
      </w:r>
      <w:r w:rsidRPr="00B24465">
        <w:rPr>
          <w:lang w:val="nl-NL"/>
        </w:rPr>
        <w:t xml:space="preserve"> geholpen hebben of niet geschikt waren.</w:t>
      </w:r>
    </w:p>
    <w:p w14:paraId="09F2D52F" w14:textId="77777777" w:rsidR="001C1A50" w:rsidRPr="00B24465" w:rsidRDefault="001C1A50" w:rsidP="001C1A50">
      <w:pPr>
        <w:rPr>
          <w:lang w:val="nl-NL"/>
        </w:rPr>
      </w:pPr>
    </w:p>
    <w:p w14:paraId="43E93175" w14:textId="77777777" w:rsidR="001C1A50" w:rsidRPr="00B24465" w:rsidRDefault="001C1A50" w:rsidP="001C1A50">
      <w:pPr>
        <w:pStyle w:val="HeadingStrong"/>
        <w:rPr>
          <w:lang w:val="nl-NL"/>
        </w:rPr>
      </w:pPr>
      <w:r w:rsidRPr="00B24465">
        <w:rPr>
          <w:lang w:val="nl-NL"/>
        </w:rPr>
        <w:t>Hidradenitis suppurativa</w:t>
      </w:r>
    </w:p>
    <w:p w14:paraId="641B36FC" w14:textId="77777777" w:rsidR="001C1A50" w:rsidRPr="00B24465" w:rsidRDefault="001C1A50" w:rsidP="001C1A50">
      <w:pPr>
        <w:pStyle w:val="NormalKeep"/>
        <w:rPr>
          <w:lang w:val="nl-NL"/>
        </w:rPr>
      </w:pPr>
    </w:p>
    <w:p w14:paraId="50EC42B2" w14:textId="07C6984E" w:rsidR="00D421F5" w:rsidRPr="00B24465" w:rsidRDefault="00D421F5" w:rsidP="00D421F5">
      <w:pPr>
        <w:rPr>
          <w:lang w:val="nl-NL"/>
        </w:rPr>
      </w:pPr>
      <w:r w:rsidRPr="00B24465">
        <w:rPr>
          <w:lang w:val="nl-NL"/>
        </w:rPr>
        <w:t xml:space="preserve">Hidradenitis suppurativa (soms acne inversa genoemd) is een chronische en vaak pijnlijke huidaandoening </w:t>
      </w:r>
      <w:r w:rsidR="00B52F9F" w:rsidRPr="00B24465">
        <w:rPr>
          <w:lang w:val="nl-NL"/>
        </w:rPr>
        <w:t xml:space="preserve">met ontstekingen. </w:t>
      </w:r>
      <w:r w:rsidRPr="00B24465">
        <w:rPr>
          <w:lang w:val="nl-NL"/>
        </w:rPr>
        <w:t xml:space="preserve">Klachten kunnen zijn zachte nodules (bobbels) en abcessen </w:t>
      </w:r>
      <w:r w:rsidR="00B52F9F" w:rsidRPr="00B24465">
        <w:rPr>
          <w:lang w:val="nl-NL"/>
        </w:rPr>
        <w:t xml:space="preserve">(puisten) </w:t>
      </w:r>
      <w:r w:rsidRPr="00B24465">
        <w:rPr>
          <w:lang w:val="nl-NL"/>
        </w:rPr>
        <w:t xml:space="preserve">waar pus uit kan komen. Het beïnvloedt meestal specifieke delen van de huid, zoals onder de borsten, de oksels, </w:t>
      </w:r>
      <w:r w:rsidR="00B52F9F">
        <w:rPr>
          <w:lang w:val="nl-NL"/>
        </w:rPr>
        <w:t>de</w:t>
      </w:r>
      <w:r w:rsidRPr="00B24465">
        <w:rPr>
          <w:lang w:val="nl-NL"/>
        </w:rPr>
        <w:t xml:space="preserve"> binnenkant van de dijen, </w:t>
      </w:r>
      <w:r w:rsidR="00B52F9F" w:rsidRPr="00B24465">
        <w:rPr>
          <w:lang w:val="nl-NL"/>
        </w:rPr>
        <w:t xml:space="preserve">de liezen </w:t>
      </w:r>
      <w:r w:rsidRPr="00B24465">
        <w:rPr>
          <w:lang w:val="nl-NL"/>
        </w:rPr>
        <w:t>en de billen. Op de aangedane delen kunnen tevens littekens optreden.</w:t>
      </w:r>
    </w:p>
    <w:p w14:paraId="7BD6E1D0" w14:textId="77777777" w:rsidR="001C1A50" w:rsidRPr="00B24465" w:rsidRDefault="001C1A50" w:rsidP="001C1A50">
      <w:pPr>
        <w:rPr>
          <w:lang w:val="nl-NL"/>
        </w:rPr>
      </w:pPr>
    </w:p>
    <w:p w14:paraId="7DA1DD00" w14:textId="77777777" w:rsidR="001C1A50" w:rsidRPr="00B24465" w:rsidRDefault="001C1A50" w:rsidP="001C1A50">
      <w:pPr>
        <w:pStyle w:val="NormalKeep"/>
        <w:rPr>
          <w:lang w:val="nl-NL"/>
        </w:rPr>
      </w:pPr>
      <w:r w:rsidRPr="00B24465">
        <w:rPr>
          <w:lang w:val="nl-NL"/>
        </w:rPr>
        <w:t>Yuflyma wordt gebruikt om</w:t>
      </w:r>
    </w:p>
    <w:p w14:paraId="42355804" w14:textId="68CD8ED9" w:rsidR="00D421F5" w:rsidRPr="00B24465" w:rsidRDefault="00B52F9F" w:rsidP="00D421F5">
      <w:pPr>
        <w:pStyle w:val="Bullet"/>
        <w:keepNext/>
        <w:rPr>
          <w:lang w:val="nl-NL"/>
        </w:rPr>
      </w:pPr>
      <w:r w:rsidRPr="00B24465">
        <w:rPr>
          <w:lang w:val="nl-NL"/>
        </w:rPr>
        <w:t xml:space="preserve">matig ernstige </w:t>
      </w:r>
      <w:r w:rsidR="00D421F5" w:rsidRPr="00B24465">
        <w:rPr>
          <w:lang w:val="nl-NL"/>
        </w:rPr>
        <w:t>tot ernstige hidradenitis suppurativa bij volwassenen en</w:t>
      </w:r>
    </w:p>
    <w:p w14:paraId="137E7303" w14:textId="30EE029C" w:rsidR="00D421F5" w:rsidRPr="00B24465" w:rsidRDefault="00B52F9F" w:rsidP="00D421F5">
      <w:pPr>
        <w:pStyle w:val="Bullet"/>
        <w:rPr>
          <w:lang w:val="nl-NL"/>
        </w:rPr>
      </w:pPr>
      <w:r w:rsidRPr="00B24465">
        <w:rPr>
          <w:lang w:val="nl-NL"/>
        </w:rPr>
        <w:t>matig ernstige</w:t>
      </w:r>
      <w:r w:rsidR="00D421F5" w:rsidRPr="00B24465">
        <w:rPr>
          <w:lang w:val="nl-NL"/>
        </w:rPr>
        <w:t xml:space="preserve"> tot ernstige hidradenitis suppurativa bij jongeren van 12 tot 17 jaar te behandelen.</w:t>
      </w:r>
    </w:p>
    <w:p w14:paraId="78A8FDC9" w14:textId="77777777" w:rsidR="001C1A50" w:rsidRDefault="001C1A50" w:rsidP="001C1A50">
      <w:pPr>
        <w:rPr>
          <w:lang w:val="nl-NL"/>
        </w:rPr>
      </w:pPr>
    </w:p>
    <w:p w14:paraId="5C534930" w14:textId="35E6E41A" w:rsidR="00B52F9F" w:rsidRPr="00B24465" w:rsidRDefault="00D421F5" w:rsidP="00B52F9F">
      <w:pPr>
        <w:rPr>
          <w:lang w:val="nl-NL"/>
        </w:rPr>
      </w:pPr>
      <w:r w:rsidRPr="00B24465">
        <w:rPr>
          <w:lang w:val="nl-NL"/>
        </w:rPr>
        <w:t>Yuflyma kan helpen het aantal nodules en abcessen veroorzaakt door de ziekte en de pijn die meestal bij de ziekte hoort</w:t>
      </w:r>
      <w:r w:rsidR="00B52F9F" w:rsidRPr="00B24465">
        <w:rPr>
          <w:lang w:val="nl-NL"/>
        </w:rPr>
        <w:t>, te verminderen. U krijgt mogelijk eerst andere geneesmiddelen. Als u niet goed genoeg reageert op deze geneesmiddelen, zult u Yuflyma krijgen.</w:t>
      </w:r>
    </w:p>
    <w:p w14:paraId="42911CB0" w14:textId="022BAACE" w:rsidR="00D421F5" w:rsidRPr="00B24465" w:rsidRDefault="00D421F5" w:rsidP="00D421F5">
      <w:pPr>
        <w:rPr>
          <w:lang w:val="nl-NL"/>
        </w:rPr>
      </w:pPr>
    </w:p>
    <w:p w14:paraId="2280C814" w14:textId="77777777" w:rsidR="001C1A50" w:rsidRPr="00B24465" w:rsidRDefault="001C1A50" w:rsidP="001C1A50">
      <w:pPr>
        <w:rPr>
          <w:lang w:val="nl-NL"/>
        </w:rPr>
      </w:pPr>
    </w:p>
    <w:p w14:paraId="4188618F" w14:textId="77777777" w:rsidR="001C1A50" w:rsidRPr="00B24465" w:rsidRDefault="001C1A50" w:rsidP="001C1A50">
      <w:pPr>
        <w:pStyle w:val="HeadingStrong"/>
        <w:rPr>
          <w:lang w:val="nl-NL"/>
        </w:rPr>
      </w:pPr>
      <w:r w:rsidRPr="00B24465">
        <w:rPr>
          <w:lang w:val="nl-NL"/>
        </w:rPr>
        <w:t>Ziekte van Crohn</w:t>
      </w:r>
    </w:p>
    <w:p w14:paraId="281390EE" w14:textId="77777777" w:rsidR="001C1A50" w:rsidRPr="00B24465" w:rsidRDefault="001C1A50" w:rsidP="001C1A50">
      <w:pPr>
        <w:pStyle w:val="NormalKeep"/>
        <w:rPr>
          <w:lang w:val="nl-NL"/>
        </w:rPr>
      </w:pPr>
    </w:p>
    <w:p w14:paraId="11ABB61B" w14:textId="75C99395" w:rsidR="001C1A50" w:rsidRPr="00B24465" w:rsidRDefault="001C1A50" w:rsidP="001C1A50">
      <w:pPr>
        <w:pStyle w:val="NormalKeep"/>
        <w:rPr>
          <w:lang w:val="nl-NL"/>
        </w:rPr>
      </w:pPr>
      <w:r w:rsidRPr="00B24465">
        <w:rPr>
          <w:lang w:val="nl-NL"/>
        </w:rPr>
        <w:t xml:space="preserve">De ziekte van Crohn is een ontstekingsziekte van het </w:t>
      </w:r>
      <w:r w:rsidR="00514A5C">
        <w:rPr>
          <w:lang w:val="nl-NL"/>
        </w:rPr>
        <w:t>s</w:t>
      </w:r>
      <w:r w:rsidR="00514A5C" w:rsidRPr="00B24465">
        <w:rPr>
          <w:lang w:val="nl-NL"/>
        </w:rPr>
        <w:t>pijsverteringskanaal</w:t>
      </w:r>
      <w:r w:rsidRPr="00B24465">
        <w:rPr>
          <w:lang w:val="nl-NL"/>
        </w:rPr>
        <w:t>. Yuflyma wordt gebruikt om</w:t>
      </w:r>
    </w:p>
    <w:p w14:paraId="640A9549" w14:textId="512FA8AC" w:rsidR="00D421F5" w:rsidRPr="00B24465" w:rsidRDefault="00B52F9F" w:rsidP="00D421F5">
      <w:pPr>
        <w:pStyle w:val="Bullet"/>
        <w:keepNext/>
        <w:rPr>
          <w:lang w:val="nl-NL"/>
        </w:rPr>
      </w:pPr>
      <w:r w:rsidRPr="00B24465">
        <w:rPr>
          <w:lang w:val="nl-NL"/>
        </w:rPr>
        <w:t xml:space="preserve">matig ernstige </w:t>
      </w:r>
      <w:r w:rsidR="00D421F5" w:rsidRPr="00B24465">
        <w:rPr>
          <w:lang w:val="nl-NL"/>
        </w:rPr>
        <w:t>tot ernstige ziekte van Crohn bij volwassenen en</w:t>
      </w:r>
    </w:p>
    <w:p w14:paraId="050DFAA6" w14:textId="2C66BDE7" w:rsidR="00D421F5" w:rsidRPr="00B24465" w:rsidRDefault="00B52F9F" w:rsidP="00D421F5">
      <w:pPr>
        <w:pStyle w:val="Bullet"/>
        <w:rPr>
          <w:lang w:val="nl-NL"/>
        </w:rPr>
      </w:pPr>
      <w:r w:rsidRPr="00B24465">
        <w:rPr>
          <w:lang w:val="nl-NL"/>
        </w:rPr>
        <w:t xml:space="preserve">matig ernstige </w:t>
      </w:r>
      <w:r w:rsidR="00D421F5" w:rsidRPr="00B24465">
        <w:rPr>
          <w:lang w:val="nl-NL"/>
        </w:rPr>
        <w:t>tot ernstige ziekte van Crohn bij kinderen en jongeren van 6 tot 17 jaar te behandelen.</w:t>
      </w:r>
    </w:p>
    <w:p w14:paraId="52B94763" w14:textId="77777777" w:rsidR="001C1A50" w:rsidRPr="00B24465" w:rsidRDefault="001C1A50" w:rsidP="001C1A50">
      <w:pPr>
        <w:rPr>
          <w:lang w:val="nl-NL"/>
        </w:rPr>
      </w:pPr>
    </w:p>
    <w:p w14:paraId="49B2B8FE" w14:textId="38BE6CCA" w:rsidR="001C1A50" w:rsidRPr="00B24465" w:rsidRDefault="00B52F9F" w:rsidP="001C1A50">
      <w:pPr>
        <w:rPr>
          <w:lang w:val="nl-NL"/>
        </w:rPr>
      </w:pPr>
      <w:r w:rsidRPr="00B24465">
        <w:rPr>
          <w:lang w:val="nl-NL"/>
        </w:rPr>
        <w:t>U krijgt mogelijk eerst andere geneesmiddelen. Als u niet goed genoeg reageert op deze geneesmiddelen, zult u Yuflyma krijgen.</w:t>
      </w:r>
    </w:p>
    <w:p w14:paraId="686FD584" w14:textId="77777777" w:rsidR="001C1A50" w:rsidRPr="00B24465" w:rsidRDefault="001C1A50" w:rsidP="001C1A50">
      <w:pPr>
        <w:pStyle w:val="HeadingStrong"/>
        <w:rPr>
          <w:lang w:val="nl-NL"/>
        </w:rPr>
      </w:pPr>
      <w:r w:rsidRPr="00B24465">
        <w:rPr>
          <w:lang w:val="nl-NL"/>
        </w:rPr>
        <w:t>Colitis ulcerosa</w:t>
      </w:r>
    </w:p>
    <w:p w14:paraId="255F22B7" w14:textId="77777777" w:rsidR="001C1A50" w:rsidRPr="00B24465" w:rsidRDefault="001C1A50" w:rsidP="001C1A50">
      <w:pPr>
        <w:pStyle w:val="NormalKeep"/>
        <w:rPr>
          <w:lang w:val="nl-NL"/>
        </w:rPr>
      </w:pPr>
    </w:p>
    <w:p w14:paraId="4DC38053" w14:textId="77777777" w:rsidR="001C1A50" w:rsidRPr="00B24465" w:rsidRDefault="001C1A50" w:rsidP="001C1A50">
      <w:pPr>
        <w:rPr>
          <w:lang w:val="nl-NL"/>
        </w:rPr>
      </w:pPr>
      <w:r w:rsidRPr="00B24465">
        <w:rPr>
          <w:lang w:val="nl-NL"/>
        </w:rPr>
        <w:t>Colitis ulcerosa is een ontstekingsziekte van de dikke darm.</w:t>
      </w:r>
    </w:p>
    <w:p w14:paraId="601ED2AE" w14:textId="77777777" w:rsidR="001C1A50" w:rsidRPr="00B24465" w:rsidRDefault="001C1A50" w:rsidP="001C1A50">
      <w:pPr>
        <w:rPr>
          <w:lang w:val="nl-NL"/>
        </w:rPr>
      </w:pPr>
    </w:p>
    <w:p w14:paraId="53032FFD" w14:textId="77777777" w:rsidR="00866334" w:rsidRPr="00B24465" w:rsidRDefault="001C1A50" w:rsidP="00866334">
      <w:pPr>
        <w:numPr>
          <w:ilvl w:val="12"/>
          <w:numId w:val="0"/>
        </w:numPr>
        <w:ind w:right="-2"/>
        <w:rPr>
          <w:lang w:val="nl-NL"/>
        </w:rPr>
      </w:pPr>
      <w:r w:rsidRPr="00B24465">
        <w:rPr>
          <w:lang w:val="nl-NL"/>
        </w:rPr>
        <w:t xml:space="preserve">Yuflyma wordt gebruikt </w:t>
      </w:r>
      <w:r w:rsidR="00866334" w:rsidRPr="00B24465">
        <w:rPr>
          <w:lang w:val="nl-NL"/>
        </w:rPr>
        <w:t xml:space="preserve">voor het behandelen van </w:t>
      </w:r>
    </w:p>
    <w:p w14:paraId="195C5DCC" w14:textId="77777777" w:rsidR="00B52F9F" w:rsidRPr="00B24465" w:rsidRDefault="00B52F9F" w:rsidP="00B52F9F">
      <w:pPr>
        <w:pStyle w:val="Bullet"/>
        <w:keepNext/>
        <w:rPr>
          <w:lang w:val="nl-NL"/>
        </w:rPr>
      </w:pPr>
      <w:r w:rsidRPr="00B24465">
        <w:rPr>
          <w:lang w:val="nl-NL"/>
        </w:rPr>
        <w:t>matig ernstige tot ernstige colitis ulcerosa bij volwassenen en</w:t>
      </w:r>
    </w:p>
    <w:p w14:paraId="07870838" w14:textId="77777777" w:rsidR="00B52F9F" w:rsidRPr="00B24465" w:rsidRDefault="00B52F9F" w:rsidP="00B52F9F">
      <w:pPr>
        <w:pStyle w:val="Bullet"/>
        <w:keepNext/>
        <w:rPr>
          <w:lang w:val="nl-NL"/>
        </w:rPr>
      </w:pPr>
      <w:r w:rsidRPr="00B24465">
        <w:rPr>
          <w:lang w:val="nl-NL"/>
        </w:rPr>
        <w:t>matig ernstige tot ernstige colitis ulcerosa bij kinderen en jongeren van 6 tot 17 jaar.</w:t>
      </w:r>
    </w:p>
    <w:p w14:paraId="64BA8140" w14:textId="77777777" w:rsidR="00B52F9F" w:rsidRDefault="00B52F9F" w:rsidP="00B52F9F">
      <w:pPr>
        <w:rPr>
          <w:lang w:val="nl-NL"/>
        </w:rPr>
      </w:pPr>
    </w:p>
    <w:p w14:paraId="13BBF713" w14:textId="1910FA71" w:rsidR="00B52F9F" w:rsidRPr="00B24465" w:rsidRDefault="00B52F9F" w:rsidP="00B52F9F">
      <w:pPr>
        <w:rPr>
          <w:lang w:val="nl-NL"/>
        </w:rPr>
      </w:pPr>
      <w:r w:rsidRPr="00B24465">
        <w:rPr>
          <w:lang w:val="nl-NL"/>
        </w:rPr>
        <w:t>Het is mogelijk dat u eerst andere geneesmiddelen krijgt. Als u niet goed genoeg reageert op deze geneesmiddelen, zult u Yuflyma krijgen.</w:t>
      </w:r>
    </w:p>
    <w:p w14:paraId="2B8BA69F" w14:textId="77777777" w:rsidR="001C1A50" w:rsidRPr="00B24465" w:rsidRDefault="001C1A50" w:rsidP="001C1A50">
      <w:pPr>
        <w:rPr>
          <w:lang w:val="nl-NL"/>
        </w:rPr>
      </w:pPr>
    </w:p>
    <w:p w14:paraId="2783F515" w14:textId="77777777" w:rsidR="001C1A50" w:rsidRPr="00B24465" w:rsidRDefault="001C1A50" w:rsidP="001C1A50">
      <w:pPr>
        <w:pStyle w:val="HeadingStrong"/>
        <w:rPr>
          <w:lang w:val="nl-NL"/>
        </w:rPr>
      </w:pPr>
      <w:r w:rsidRPr="00B24465">
        <w:rPr>
          <w:lang w:val="nl-NL"/>
        </w:rPr>
        <w:t>Niet-infectieuze uveïtis</w:t>
      </w:r>
    </w:p>
    <w:p w14:paraId="0C5DFFDF" w14:textId="77777777" w:rsidR="001C1A50" w:rsidRPr="00B24465" w:rsidRDefault="001C1A50" w:rsidP="001C1A50">
      <w:pPr>
        <w:pStyle w:val="NormalKeep"/>
        <w:rPr>
          <w:lang w:val="nl-NL"/>
        </w:rPr>
      </w:pPr>
    </w:p>
    <w:p w14:paraId="6B203B01" w14:textId="3B647161" w:rsidR="00D421F5" w:rsidRPr="00B24465" w:rsidRDefault="001C1A50" w:rsidP="00D421F5">
      <w:pPr>
        <w:pStyle w:val="NormalKeep"/>
        <w:rPr>
          <w:lang w:val="nl-NL"/>
        </w:rPr>
      </w:pPr>
      <w:r w:rsidRPr="00B24465">
        <w:rPr>
          <w:lang w:val="nl-NL"/>
        </w:rPr>
        <w:t xml:space="preserve">Niet-infectieuze uveïtis is een ontstekingsziekte die van invloed is op bepaalde delen van het oog. </w:t>
      </w:r>
      <w:r w:rsidR="00D421F5" w:rsidRPr="00B24465">
        <w:rPr>
          <w:lang w:val="nl-NL"/>
        </w:rPr>
        <w:t xml:space="preserve">Yuflyma wordt gebruikt </w:t>
      </w:r>
      <w:r w:rsidR="00B52F9F" w:rsidRPr="00B24465">
        <w:rPr>
          <w:lang w:val="nl-NL"/>
        </w:rPr>
        <w:t xml:space="preserve">voor de behandeling van </w:t>
      </w:r>
    </w:p>
    <w:p w14:paraId="6C388B26" w14:textId="6E366C6A" w:rsidR="00B52F9F" w:rsidRPr="00B24465" w:rsidRDefault="00B52F9F" w:rsidP="00B52F9F">
      <w:pPr>
        <w:pStyle w:val="Bullet"/>
        <w:keepNext/>
        <w:rPr>
          <w:lang w:val="nl-NL"/>
        </w:rPr>
      </w:pPr>
      <w:r w:rsidRPr="00B24465">
        <w:rPr>
          <w:lang w:val="nl-NL"/>
        </w:rPr>
        <w:t>volwassenen met niet-infectieuze uveïtis met ontsteking van de achterkant van het oog</w:t>
      </w:r>
    </w:p>
    <w:p w14:paraId="0C5D407C" w14:textId="4B1106B6" w:rsidR="00B52F9F" w:rsidRPr="00B24465" w:rsidRDefault="00B52F9F" w:rsidP="00B52F9F">
      <w:pPr>
        <w:pStyle w:val="Bullet"/>
        <w:rPr>
          <w:lang w:val="nl-NL"/>
        </w:rPr>
      </w:pPr>
      <w:r w:rsidRPr="00B24465">
        <w:rPr>
          <w:lang w:val="nl-NL"/>
        </w:rPr>
        <w:t>kinderen met chronische niet-infectieuze uveïtis vanaf 2 jaar oud met ontsteking van de voorkant van het oog.</w:t>
      </w:r>
    </w:p>
    <w:p w14:paraId="613C3DB7" w14:textId="759CAC8E" w:rsidR="001C1A50" w:rsidRPr="00B24465" w:rsidRDefault="001C1A50" w:rsidP="00D421F5">
      <w:pPr>
        <w:pStyle w:val="NormalKeep"/>
        <w:rPr>
          <w:lang w:val="nl-NL"/>
        </w:rPr>
      </w:pPr>
    </w:p>
    <w:p w14:paraId="5F186CEC" w14:textId="77777777" w:rsidR="001C1A50" w:rsidRPr="00B24465" w:rsidRDefault="001C1A50" w:rsidP="001C1A50">
      <w:pPr>
        <w:rPr>
          <w:lang w:val="nl-NL"/>
        </w:rPr>
      </w:pPr>
      <w:r w:rsidRPr="00B24465">
        <w:rPr>
          <w:lang w:val="nl-NL"/>
        </w:rPr>
        <w:t>Deze ontsteking kan leiden tot verminderd zicht en/of de aanwezigheid van floaters in het oog (zwarte stipjes of kringellijntjes die zich door het zichtveld verplaatsen). Yuflyma werkt door deze ontsteking te verminderen.</w:t>
      </w:r>
    </w:p>
    <w:p w14:paraId="47177299" w14:textId="77777777" w:rsidR="001C1A50" w:rsidRPr="00B24465" w:rsidRDefault="001C1A50" w:rsidP="001C1A50">
      <w:pPr>
        <w:rPr>
          <w:lang w:val="nl-NL"/>
        </w:rPr>
      </w:pPr>
    </w:p>
    <w:p w14:paraId="27380193" w14:textId="43743CF1" w:rsidR="00B52F9F" w:rsidRPr="00B24465" w:rsidRDefault="00B52F9F" w:rsidP="00B52F9F">
      <w:pPr>
        <w:rPr>
          <w:lang w:val="nl-NL"/>
        </w:rPr>
      </w:pPr>
      <w:r w:rsidRPr="00B24465">
        <w:rPr>
          <w:lang w:val="nl-NL"/>
        </w:rPr>
        <w:t>U krijgt mogelijk eerst andere geneesmiddelen. Als u niet goed genoeg reageert op deze geneesmiddelen, zult u Yuflyma krijgen.</w:t>
      </w:r>
    </w:p>
    <w:p w14:paraId="77AB71B6" w14:textId="77777777" w:rsidR="001C1A50" w:rsidRPr="00B24465" w:rsidRDefault="001C1A50" w:rsidP="001C1A50">
      <w:pPr>
        <w:rPr>
          <w:lang w:val="nl-NL"/>
        </w:rPr>
      </w:pPr>
    </w:p>
    <w:p w14:paraId="073642D7" w14:textId="77777777" w:rsidR="001C1A50" w:rsidRPr="00B24465" w:rsidRDefault="001C1A50" w:rsidP="001C1A50">
      <w:pPr>
        <w:rPr>
          <w:lang w:val="nl-NL"/>
        </w:rPr>
      </w:pPr>
    </w:p>
    <w:p w14:paraId="47AEDEFD" w14:textId="77777777" w:rsidR="001C1A50" w:rsidRPr="00B24465" w:rsidRDefault="001C1A50" w:rsidP="001C1A50">
      <w:pPr>
        <w:rPr>
          <w:lang w:val="nl-NL"/>
        </w:rPr>
      </w:pPr>
      <w:r w:rsidRPr="00B24465">
        <w:rPr>
          <w:b/>
          <w:lang w:val="nl-NL"/>
        </w:rPr>
        <w:t>2.</w:t>
      </w:r>
      <w:r w:rsidRPr="00B24465">
        <w:rPr>
          <w:b/>
          <w:lang w:val="nl-NL"/>
        </w:rPr>
        <w:tab/>
        <w:t>Wanneer mag u dit middel niet gebruiken of moet u er extra voorzichtig mee zijn?</w:t>
      </w:r>
    </w:p>
    <w:p w14:paraId="1AAD622F" w14:textId="77777777" w:rsidR="001C1A50" w:rsidRPr="00B24465" w:rsidRDefault="001C1A50" w:rsidP="001C1A50">
      <w:pPr>
        <w:pStyle w:val="NormalKeep"/>
        <w:rPr>
          <w:lang w:val="nl-NL"/>
        </w:rPr>
      </w:pPr>
    </w:p>
    <w:p w14:paraId="089C697D" w14:textId="77777777" w:rsidR="001C1A50" w:rsidRPr="00B24465" w:rsidRDefault="001C1A50" w:rsidP="001C1A50">
      <w:pPr>
        <w:pStyle w:val="HeadingStrong"/>
        <w:rPr>
          <w:lang w:val="nl-NL"/>
        </w:rPr>
      </w:pPr>
      <w:r w:rsidRPr="00B24465">
        <w:rPr>
          <w:lang w:val="nl-NL" w:eastAsia="en-US"/>
        </w:rPr>
        <w:t>Wanneer mag u dit middel niet gebruiken?</w:t>
      </w:r>
    </w:p>
    <w:p w14:paraId="73878DAA" w14:textId="77777777" w:rsidR="001C1A50" w:rsidRPr="00B24465" w:rsidRDefault="001C1A50" w:rsidP="001C1A50">
      <w:pPr>
        <w:pStyle w:val="NormalKeep"/>
        <w:rPr>
          <w:lang w:val="nl-NL"/>
        </w:rPr>
      </w:pPr>
    </w:p>
    <w:p w14:paraId="3252A7DF" w14:textId="345A0417" w:rsidR="001C1A50" w:rsidRPr="00B24465" w:rsidRDefault="001C1A50" w:rsidP="001C1A50">
      <w:pPr>
        <w:numPr>
          <w:ilvl w:val="0"/>
          <w:numId w:val="25"/>
        </w:numPr>
        <w:suppressAutoHyphens w:val="0"/>
        <w:autoSpaceDE w:val="0"/>
        <w:autoSpaceDN w:val="0"/>
        <w:adjustRightInd w:val="0"/>
        <w:ind w:left="540" w:hanging="540"/>
        <w:rPr>
          <w:lang w:val="nl-NL" w:eastAsia="en-US"/>
        </w:rPr>
      </w:pPr>
      <w:r w:rsidRPr="00B24465">
        <w:rPr>
          <w:lang w:val="nl-NL"/>
        </w:rPr>
        <w:t xml:space="preserve">U bent allergisch voor adalimumab of een van de </w:t>
      </w:r>
      <w:r w:rsidRPr="00B24465">
        <w:rPr>
          <w:lang w:val="nl-NL" w:eastAsia="en-US"/>
        </w:rPr>
        <w:t>stoffen in dit geneesmiddel. Deze stoffen kunt u vinden in rubriek</w:t>
      </w:r>
      <w:r w:rsidR="0092554E" w:rsidRPr="00B24465">
        <w:rPr>
          <w:lang w:val="nl-NL" w:eastAsia="en-US"/>
        </w:rPr>
        <w:t> 6.</w:t>
      </w:r>
    </w:p>
    <w:p w14:paraId="27FEEC42" w14:textId="77777777" w:rsidR="001C1A50" w:rsidRPr="00B24465" w:rsidRDefault="001C1A50" w:rsidP="001C1A50">
      <w:pPr>
        <w:ind w:left="540" w:hanging="540"/>
        <w:rPr>
          <w:lang w:val="nl-NL"/>
        </w:rPr>
      </w:pPr>
    </w:p>
    <w:p w14:paraId="79BA5612" w14:textId="0F07C019" w:rsidR="001C1A50" w:rsidRPr="00B24465" w:rsidRDefault="001C1A50" w:rsidP="001C1A50">
      <w:pPr>
        <w:numPr>
          <w:ilvl w:val="0"/>
          <w:numId w:val="25"/>
        </w:numPr>
        <w:tabs>
          <w:tab w:val="left" w:pos="540"/>
        </w:tabs>
        <w:spacing w:before="80"/>
        <w:ind w:left="540" w:right="276" w:hanging="540"/>
        <w:rPr>
          <w:rFonts w:eastAsia="Times New Roman"/>
          <w:lang w:val="nl-NL" w:eastAsia="en-US"/>
        </w:rPr>
      </w:pPr>
      <w:r w:rsidRPr="00B24465">
        <w:rPr>
          <w:rFonts w:eastAsia="Times New Roman"/>
          <w:lang w:val="nl-NL"/>
        </w:rPr>
        <w:t>U</w:t>
      </w:r>
      <w:r w:rsidRPr="00B24465">
        <w:rPr>
          <w:rFonts w:eastAsia="Times New Roman"/>
          <w:spacing w:val="-1"/>
          <w:lang w:val="nl-NL"/>
        </w:rPr>
        <w:t xml:space="preserve"> </w:t>
      </w:r>
      <w:r w:rsidRPr="00B24465">
        <w:rPr>
          <w:rFonts w:eastAsia="Times New Roman"/>
          <w:lang w:val="nl-NL"/>
        </w:rPr>
        <w:t>heeft</w:t>
      </w:r>
      <w:r w:rsidRPr="00B24465">
        <w:rPr>
          <w:rFonts w:eastAsia="Times New Roman"/>
          <w:spacing w:val="1"/>
          <w:lang w:val="nl-NL"/>
        </w:rPr>
        <w:t xml:space="preserve"> </w:t>
      </w:r>
      <w:r w:rsidRPr="00B24465">
        <w:rPr>
          <w:rFonts w:eastAsia="Times New Roman"/>
          <w:spacing w:val="-2"/>
          <w:lang w:val="nl-NL"/>
        </w:rPr>
        <w:t>e</w:t>
      </w:r>
      <w:r w:rsidRPr="00B24465">
        <w:rPr>
          <w:rFonts w:eastAsia="Times New Roman"/>
          <w:lang w:val="nl-NL"/>
        </w:rPr>
        <w:t xml:space="preserve">en </w:t>
      </w:r>
      <w:r w:rsidRPr="00B24465">
        <w:rPr>
          <w:rFonts w:eastAsia="Times New Roman"/>
          <w:spacing w:val="-2"/>
          <w:lang w:val="nl-NL"/>
        </w:rPr>
        <w:t>e</w:t>
      </w:r>
      <w:r w:rsidRPr="00B24465">
        <w:rPr>
          <w:rFonts w:eastAsia="Times New Roman"/>
          <w:spacing w:val="1"/>
          <w:lang w:val="nl-NL"/>
        </w:rPr>
        <w:t>r</w:t>
      </w:r>
      <w:r w:rsidRPr="00B24465">
        <w:rPr>
          <w:rFonts w:eastAsia="Times New Roman"/>
          <w:lang w:val="nl-NL"/>
        </w:rPr>
        <w:t>n</w:t>
      </w:r>
      <w:r w:rsidRPr="00B24465">
        <w:rPr>
          <w:rFonts w:eastAsia="Times New Roman"/>
          <w:spacing w:val="-2"/>
          <w:lang w:val="nl-NL"/>
        </w:rPr>
        <w:t>s</w:t>
      </w:r>
      <w:r w:rsidRPr="00B24465">
        <w:rPr>
          <w:rFonts w:eastAsia="Times New Roman"/>
          <w:spacing w:val="1"/>
          <w:lang w:val="nl-NL"/>
        </w:rPr>
        <w:t>ti</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1"/>
          <w:lang w:val="nl-NL"/>
        </w:rPr>
        <w:t>i</w:t>
      </w:r>
      <w:r w:rsidRPr="00B24465">
        <w:rPr>
          <w:rFonts w:eastAsia="Times New Roman"/>
          <w:lang w:val="nl-NL"/>
        </w:rPr>
        <w:t>n</w:t>
      </w:r>
      <w:r w:rsidRPr="00B24465">
        <w:rPr>
          <w:rFonts w:eastAsia="Times New Roman"/>
          <w:spacing w:val="1"/>
          <w:lang w:val="nl-NL"/>
        </w:rPr>
        <w:t>f</w:t>
      </w:r>
      <w:r w:rsidRPr="00B24465">
        <w:rPr>
          <w:rFonts w:eastAsia="Times New Roman"/>
          <w:spacing w:val="-2"/>
          <w:lang w:val="nl-NL"/>
        </w:rPr>
        <w:t>e</w:t>
      </w:r>
      <w:r w:rsidRPr="00B24465">
        <w:rPr>
          <w:rFonts w:eastAsia="Times New Roman"/>
          <w:lang w:val="nl-NL"/>
        </w:rPr>
        <w:t>c</w:t>
      </w:r>
      <w:r w:rsidRPr="00B24465">
        <w:rPr>
          <w:rFonts w:eastAsia="Times New Roman"/>
          <w:spacing w:val="-1"/>
          <w:lang w:val="nl-NL"/>
        </w:rPr>
        <w:t>t</w:t>
      </w:r>
      <w:r w:rsidRPr="00B24465">
        <w:rPr>
          <w:rFonts w:eastAsia="Times New Roman"/>
          <w:spacing w:val="1"/>
          <w:lang w:val="nl-NL"/>
        </w:rPr>
        <w:t>i</w:t>
      </w:r>
      <w:r w:rsidRPr="00B24465">
        <w:rPr>
          <w:rFonts w:eastAsia="Times New Roman"/>
          <w:spacing w:val="-2"/>
          <w:lang w:val="nl-NL"/>
        </w:rPr>
        <w:t>e</w:t>
      </w:r>
      <w:r w:rsidRPr="00B24465">
        <w:rPr>
          <w:rFonts w:eastAsia="Times New Roman"/>
          <w:lang w:val="nl-NL"/>
        </w:rPr>
        <w:t xml:space="preserve">, </w:t>
      </w:r>
      <w:r w:rsidRPr="00B24465">
        <w:rPr>
          <w:rFonts w:eastAsia="Times New Roman"/>
          <w:spacing w:val="-2"/>
          <w:lang w:val="nl-NL"/>
        </w:rPr>
        <w:t>z</w:t>
      </w:r>
      <w:r w:rsidRPr="00B24465">
        <w:rPr>
          <w:rFonts w:eastAsia="Times New Roman"/>
          <w:lang w:val="nl-NL"/>
        </w:rPr>
        <w:t>oa</w:t>
      </w:r>
      <w:r w:rsidRPr="00B24465">
        <w:rPr>
          <w:rFonts w:eastAsia="Times New Roman"/>
          <w:spacing w:val="1"/>
          <w:lang w:val="nl-NL"/>
        </w:rPr>
        <w:t>l</w:t>
      </w:r>
      <w:r w:rsidRPr="00B24465">
        <w:rPr>
          <w:rFonts w:eastAsia="Times New Roman"/>
          <w:lang w:val="nl-NL"/>
        </w:rPr>
        <w:t>s</w:t>
      </w:r>
      <w:r w:rsidRPr="00B24465">
        <w:rPr>
          <w:rFonts w:eastAsia="Times New Roman"/>
          <w:spacing w:val="1"/>
          <w:lang w:val="nl-NL"/>
        </w:rPr>
        <w:t xml:space="preserve"> </w:t>
      </w:r>
      <w:r w:rsidRPr="00B24465">
        <w:rPr>
          <w:rFonts w:eastAsia="Times New Roman"/>
          <w:spacing w:val="-2"/>
          <w:lang w:val="nl-NL"/>
        </w:rPr>
        <w:t>a</w:t>
      </w:r>
      <w:r w:rsidRPr="00B24465">
        <w:rPr>
          <w:rFonts w:eastAsia="Times New Roman"/>
          <w:lang w:val="nl-NL"/>
        </w:rPr>
        <w:t>c</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e</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 xml:space="preserve"> t</w:t>
      </w:r>
      <w:r w:rsidRPr="00B24465">
        <w:rPr>
          <w:rFonts w:eastAsia="Times New Roman"/>
          <w:lang w:val="nl-NL"/>
        </w:rPr>
        <w:t>u</w:t>
      </w:r>
      <w:r w:rsidRPr="00B24465">
        <w:rPr>
          <w:rFonts w:eastAsia="Times New Roman"/>
          <w:spacing w:val="-2"/>
          <w:lang w:val="nl-NL"/>
        </w:rPr>
        <w:t>b</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c</w:t>
      </w:r>
      <w:r w:rsidRPr="00B24465">
        <w:rPr>
          <w:rFonts w:eastAsia="Times New Roman"/>
          <w:lang w:val="nl-NL"/>
        </w:rPr>
        <w:t>u</w:t>
      </w:r>
      <w:r w:rsidRPr="00B24465">
        <w:rPr>
          <w:rFonts w:eastAsia="Times New Roman"/>
          <w:spacing w:val="1"/>
          <w:lang w:val="nl-NL"/>
        </w:rPr>
        <w:t>l</w:t>
      </w:r>
      <w:r w:rsidRPr="00B24465">
        <w:rPr>
          <w:rFonts w:eastAsia="Times New Roman"/>
          <w:spacing w:val="-2"/>
          <w:lang w:val="nl-NL"/>
        </w:rPr>
        <w:t>o</w:t>
      </w:r>
      <w:r w:rsidRPr="00B24465">
        <w:rPr>
          <w:rFonts w:eastAsia="Times New Roman"/>
          <w:lang w:val="nl-NL"/>
        </w:rPr>
        <w:t>se</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spacing w:val="1"/>
          <w:lang w:val="nl-NL"/>
        </w:rPr>
        <w:t>i</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ook</w:t>
      </w:r>
      <w:r w:rsidRPr="00B24465">
        <w:rPr>
          <w:rFonts w:eastAsia="Times New Roman"/>
          <w:spacing w:val="-2"/>
          <w:lang w:val="nl-NL"/>
        </w:rPr>
        <w:t xml:space="preserve"> </w:t>
      </w:r>
      <w:r w:rsidRPr="00B24465">
        <w:rPr>
          <w:rFonts w:eastAsia="Times New Roman"/>
          <w:lang w:val="nl-NL"/>
        </w:rPr>
        <w:t>“Wan</w:t>
      </w:r>
      <w:r w:rsidRPr="00B24465">
        <w:rPr>
          <w:rFonts w:eastAsia="Times New Roman"/>
          <w:spacing w:val="-2"/>
          <w:lang w:val="nl-NL"/>
        </w:rPr>
        <w:t>n</w:t>
      </w:r>
      <w:r w:rsidRPr="00B24465">
        <w:rPr>
          <w:rFonts w:eastAsia="Times New Roman"/>
          <w:lang w:val="nl-NL"/>
        </w:rPr>
        <w:t>eer</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lang w:val="nl-NL"/>
        </w:rPr>
        <w:t>oet</w:t>
      </w:r>
      <w:r w:rsidRPr="00B24465">
        <w:rPr>
          <w:rFonts w:eastAsia="Times New Roman"/>
          <w:spacing w:val="1"/>
          <w:lang w:val="nl-NL"/>
        </w:rPr>
        <w:t xml:space="preserve"> </w:t>
      </w:r>
      <w:r w:rsidRPr="00B24465">
        <w:rPr>
          <w:rFonts w:eastAsia="Times New Roman"/>
          <w:lang w:val="nl-NL"/>
        </w:rPr>
        <w:t>u</w:t>
      </w:r>
      <w:r w:rsidRPr="00B24465">
        <w:rPr>
          <w:rFonts w:eastAsia="Times New Roman"/>
          <w:spacing w:val="-2"/>
          <w:lang w:val="nl-NL"/>
        </w:rPr>
        <w:t xml:space="preserve"> e</w:t>
      </w:r>
      <w:r w:rsidRPr="00B24465">
        <w:rPr>
          <w:rFonts w:eastAsia="Times New Roman"/>
          <w:lang w:val="nl-NL"/>
        </w:rPr>
        <w:t>x</w:t>
      </w:r>
      <w:r w:rsidRPr="00B24465">
        <w:rPr>
          <w:rFonts w:eastAsia="Times New Roman"/>
          <w:spacing w:val="1"/>
          <w:lang w:val="nl-NL"/>
        </w:rPr>
        <w:t>tr</w:t>
      </w:r>
      <w:r w:rsidRPr="00B24465">
        <w:rPr>
          <w:rFonts w:eastAsia="Times New Roman"/>
          <w:lang w:val="nl-NL"/>
        </w:rPr>
        <w:t xml:space="preserve">a </w:t>
      </w:r>
      <w:r w:rsidRPr="00B24465">
        <w:rPr>
          <w:rFonts w:eastAsia="Times New Roman"/>
          <w:spacing w:val="-2"/>
          <w:lang w:val="nl-NL"/>
        </w:rPr>
        <w:t>v</w:t>
      </w:r>
      <w:r w:rsidRPr="00B24465">
        <w:rPr>
          <w:rFonts w:eastAsia="Times New Roman"/>
          <w:lang w:val="nl-NL"/>
        </w:rPr>
        <w:t>oo</w:t>
      </w:r>
      <w:r w:rsidRPr="00B24465">
        <w:rPr>
          <w:rFonts w:eastAsia="Times New Roman"/>
          <w:spacing w:val="1"/>
          <w:lang w:val="nl-NL"/>
        </w:rPr>
        <w:t>r</w:t>
      </w:r>
      <w:r w:rsidRPr="00B24465">
        <w:rPr>
          <w:rFonts w:eastAsia="Times New Roman"/>
          <w:spacing w:val="-2"/>
          <w:lang w:val="nl-NL"/>
        </w:rPr>
        <w:t>z</w:t>
      </w:r>
      <w:r w:rsidRPr="00B24465">
        <w:rPr>
          <w:rFonts w:eastAsia="Times New Roman"/>
          <w:spacing w:val="1"/>
          <w:lang w:val="nl-NL"/>
        </w:rPr>
        <w:t>i</w:t>
      </w:r>
      <w:r w:rsidRPr="00B24465">
        <w:rPr>
          <w:rFonts w:eastAsia="Times New Roman"/>
          <w:lang w:val="nl-NL"/>
        </w:rPr>
        <w:t>ch</w:t>
      </w:r>
      <w:r w:rsidRPr="00B24465">
        <w:rPr>
          <w:rFonts w:eastAsia="Times New Roman"/>
          <w:spacing w:val="1"/>
          <w:lang w:val="nl-NL"/>
        </w:rPr>
        <w:t>ti</w:t>
      </w:r>
      <w:r w:rsidRPr="00B24465">
        <w:rPr>
          <w:rFonts w:eastAsia="Times New Roman"/>
          <w:lang w:val="nl-NL"/>
        </w:rPr>
        <w:t>g</w:t>
      </w:r>
      <w:r w:rsidRPr="00B24465">
        <w:rPr>
          <w:rFonts w:eastAsia="Times New Roman"/>
          <w:spacing w:val="-2"/>
          <w:lang w:val="nl-NL"/>
        </w:rPr>
        <w:t xml:space="preserve"> z</w:t>
      </w:r>
      <w:r w:rsidRPr="00B24465">
        <w:rPr>
          <w:rFonts w:eastAsia="Times New Roman"/>
          <w:spacing w:val="-1"/>
          <w:lang w:val="nl-NL"/>
        </w:rPr>
        <w:t>i</w:t>
      </w:r>
      <w:r w:rsidRPr="00B24465">
        <w:rPr>
          <w:rFonts w:eastAsia="Times New Roman"/>
          <w:spacing w:val="3"/>
          <w:lang w:val="nl-NL"/>
        </w:rPr>
        <w:t>j</w:t>
      </w:r>
      <w:r w:rsidRPr="00B24465">
        <w:rPr>
          <w:rFonts w:eastAsia="Times New Roman"/>
          <w:lang w:val="nl-NL"/>
        </w:rPr>
        <w:t xml:space="preserve">n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w:t>
      </w:r>
      <w:r w:rsidRPr="00B24465">
        <w:rPr>
          <w:rFonts w:eastAsia="Times New Roman"/>
          <w:spacing w:val="-2"/>
          <w:lang w:val="nl-NL"/>
        </w:rPr>
        <w:t>d</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spacing w:val="1"/>
          <w:lang w:val="nl-NL"/>
        </w:rPr>
        <w:t>i</w:t>
      </w:r>
      <w:r w:rsidRPr="00B24465">
        <w:rPr>
          <w:rFonts w:eastAsia="Times New Roman"/>
          <w:spacing w:val="-2"/>
          <w:lang w:val="nl-NL"/>
        </w:rPr>
        <w:t>d</w:t>
      </w:r>
      <w:r w:rsidRPr="00B24465">
        <w:rPr>
          <w:rFonts w:eastAsia="Times New Roman"/>
          <w:lang w:val="nl-NL"/>
        </w:rPr>
        <w:t>de</w:t>
      </w:r>
      <w:r w:rsidRPr="00B24465">
        <w:rPr>
          <w:rFonts w:eastAsia="Times New Roman"/>
          <w:spacing w:val="1"/>
          <w:lang w:val="nl-NL"/>
        </w:rPr>
        <w:t>l</w:t>
      </w:r>
      <w:r w:rsidRPr="00B24465">
        <w:rPr>
          <w:rFonts w:eastAsia="Times New Roman"/>
          <w:spacing w:val="-2"/>
          <w:lang w:val="nl-NL"/>
        </w:rPr>
        <w:t>?</w:t>
      </w:r>
      <w:r w:rsidRPr="00B24465">
        <w:rPr>
          <w:rFonts w:eastAsia="Times New Roman"/>
          <w:lang w:val="nl-NL"/>
        </w:rPr>
        <w:t>”</w:t>
      </w:r>
      <w:r w:rsidRPr="00B24465">
        <w:rPr>
          <w:rFonts w:eastAsia="Times New Roman"/>
          <w:spacing w:val="1"/>
          <w:lang w:val="nl-NL"/>
        </w:rPr>
        <w:t>)</w:t>
      </w:r>
      <w:r w:rsidRPr="00B24465">
        <w:rPr>
          <w:rFonts w:eastAsia="Times New Roman"/>
          <w:lang w:val="nl-NL"/>
        </w:rPr>
        <w:t xml:space="preserve">. </w:t>
      </w:r>
      <w:r w:rsidRPr="00B24465">
        <w:rPr>
          <w:rFonts w:eastAsia="Times New Roman"/>
          <w:spacing w:val="-1"/>
          <w:lang w:val="nl-NL"/>
        </w:rPr>
        <w:t>H</w:t>
      </w:r>
      <w:r w:rsidRPr="00B24465">
        <w:rPr>
          <w:rFonts w:eastAsia="Times New Roman"/>
          <w:spacing w:val="-2"/>
          <w:lang w:val="nl-NL"/>
        </w:rPr>
        <w:t>e</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1"/>
          <w:lang w:val="nl-NL"/>
        </w:rPr>
        <w:t>i</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b</w:t>
      </w:r>
      <w:r w:rsidRPr="00B24465">
        <w:rPr>
          <w:rFonts w:eastAsia="Times New Roman"/>
          <w:spacing w:val="-2"/>
          <w:lang w:val="nl-NL"/>
        </w:rPr>
        <w:t>e</w:t>
      </w:r>
      <w:r w:rsidRPr="00B24465">
        <w:rPr>
          <w:rFonts w:eastAsia="Times New Roman"/>
          <w:spacing w:val="1"/>
          <w:lang w:val="nl-NL"/>
        </w:rPr>
        <w:t>l</w:t>
      </w:r>
      <w:r w:rsidRPr="00B24465">
        <w:rPr>
          <w:rFonts w:eastAsia="Times New Roman"/>
          <w:lang w:val="nl-NL"/>
        </w:rPr>
        <w:t>an</w:t>
      </w:r>
      <w:r w:rsidRPr="00B24465">
        <w:rPr>
          <w:rFonts w:eastAsia="Times New Roman"/>
          <w:spacing w:val="-2"/>
          <w:lang w:val="nl-NL"/>
        </w:rPr>
        <w:t>gr</w:t>
      </w:r>
      <w:r w:rsidRPr="00B24465">
        <w:rPr>
          <w:rFonts w:eastAsia="Times New Roman"/>
          <w:spacing w:val="-1"/>
          <w:lang w:val="nl-NL"/>
        </w:rPr>
        <w:t>i</w:t>
      </w:r>
      <w:r w:rsidRPr="00B24465">
        <w:rPr>
          <w:rFonts w:eastAsia="Times New Roman"/>
          <w:spacing w:val="3"/>
          <w:lang w:val="nl-NL"/>
        </w:rPr>
        <w:t>j</w:t>
      </w:r>
      <w:r w:rsidRPr="00B24465">
        <w:rPr>
          <w:rFonts w:eastAsia="Times New Roman"/>
          <w:lang w:val="nl-NL"/>
        </w:rPr>
        <w:t>k</w:t>
      </w:r>
      <w:r w:rsidRPr="00B24465">
        <w:rPr>
          <w:rFonts w:eastAsia="Times New Roman"/>
          <w:spacing w:val="-2"/>
          <w:lang w:val="nl-NL"/>
        </w:rPr>
        <w:t xml:space="preserve"> </w:t>
      </w:r>
      <w:r w:rsidRPr="00B24465">
        <w:rPr>
          <w:rFonts w:eastAsia="Times New Roman"/>
          <w:lang w:val="nl-NL"/>
        </w:rPr>
        <w:t>dat</w:t>
      </w:r>
      <w:r w:rsidRPr="00B24465">
        <w:rPr>
          <w:rFonts w:eastAsia="Times New Roman"/>
          <w:spacing w:val="-1"/>
          <w:lang w:val="nl-NL"/>
        </w:rPr>
        <w:t xml:space="preserve"> </w:t>
      </w:r>
      <w:r w:rsidRPr="00B24465">
        <w:rPr>
          <w:rFonts w:eastAsia="Times New Roman"/>
          <w:lang w:val="nl-NL"/>
        </w:rPr>
        <w:t xml:space="preserve">u </w:t>
      </w:r>
      <w:r w:rsidR="004F13C8" w:rsidRPr="00B24465">
        <w:rPr>
          <w:rFonts w:eastAsia="Times New Roman"/>
          <w:lang w:val="nl-NL"/>
        </w:rPr>
        <w:t xml:space="preserve">het </w:t>
      </w:r>
      <w:r w:rsidRPr="00B24465">
        <w:rPr>
          <w:rFonts w:eastAsia="Times New Roman"/>
          <w:lang w:val="nl-NL"/>
        </w:rPr>
        <w:t>uw</w:t>
      </w:r>
      <w:r w:rsidRPr="00B24465">
        <w:rPr>
          <w:rFonts w:eastAsia="Times New Roman"/>
          <w:spacing w:val="-1"/>
          <w:lang w:val="nl-NL"/>
        </w:rPr>
        <w:t xml:space="preserve"> </w:t>
      </w:r>
      <w:r w:rsidRPr="00B24465">
        <w:rPr>
          <w:rFonts w:eastAsia="Times New Roman"/>
          <w:lang w:val="nl-NL"/>
        </w:rPr>
        <w:t>a</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 xml:space="preserve"> </w:t>
      </w:r>
      <w:r w:rsidR="004F13C8" w:rsidRPr="00B24465">
        <w:rPr>
          <w:rFonts w:eastAsia="Times New Roman"/>
          <w:spacing w:val="1"/>
          <w:lang w:val="nl-NL"/>
        </w:rPr>
        <w:t xml:space="preserve">vertelt als u </w:t>
      </w:r>
      <w:r w:rsidR="006820BA" w:rsidRPr="00B24465">
        <w:rPr>
          <w:rFonts w:eastAsia="Times New Roman"/>
          <w:lang w:val="nl-NL"/>
        </w:rPr>
        <w:t>verschijnselen</w:t>
      </w:r>
      <w:r w:rsidRPr="00B24465">
        <w:rPr>
          <w:rFonts w:eastAsia="Times New Roman"/>
          <w:lang w:val="nl-NL"/>
        </w:rPr>
        <w:t xml:space="preserve"> </w:t>
      </w:r>
      <w:r w:rsidRPr="00B24465">
        <w:rPr>
          <w:rFonts w:eastAsia="Times New Roman"/>
          <w:spacing w:val="-2"/>
          <w:lang w:val="nl-NL"/>
        </w:rPr>
        <w:t>v</w:t>
      </w:r>
      <w:r w:rsidRPr="00B24465">
        <w:rPr>
          <w:rFonts w:eastAsia="Times New Roman"/>
          <w:lang w:val="nl-NL"/>
        </w:rPr>
        <w:t>an</w:t>
      </w:r>
      <w:r w:rsidRPr="00B24465">
        <w:rPr>
          <w:rFonts w:eastAsia="Times New Roman"/>
          <w:spacing w:val="3"/>
          <w:lang w:val="nl-NL"/>
        </w:rPr>
        <w:t xml:space="preserve"> </w:t>
      </w:r>
      <w:r w:rsidRPr="00B24465">
        <w:rPr>
          <w:rFonts w:eastAsia="Times New Roman"/>
          <w:lang w:val="nl-NL"/>
        </w:rPr>
        <w:t xml:space="preserve">een </w:t>
      </w:r>
      <w:r w:rsidRPr="00B24465">
        <w:rPr>
          <w:rFonts w:eastAsia="Times New Roman"/>
          <w:spacing w:val="-1"/>
          <w:lang w:val="nl-NL"/>
        </w:rPr>
        <w:t>i</w:t>
      </w:r>
      <w:r w:rsidRPr="00B24465">
        <w:rPr>
          <w:rFonts w:eastAsia="Times New Roman"/>
          <w:lang w:val="nl-NL"/>
        </w:rPr>
        <w:t>n</w:t>
      </w:r>
      <w:r w:rsidRPr="00B24465">
        <w:rPr>
          <w:rFonts w:eastAsia="Times New Roman"/>
          <w:spacing w:val="1"/>
          <w:lang w:val="nl-NL"/>
        </w:rPr>
        <w:t>f</w:t>
      </w:r>
      <w:r w:rsidRPr="00B24465">
        <w:rPr>
          <w:rFonts w:eastAsia="Times New Roman"/>
          <w:spacing w:val="-2"/>
          <w:lang w:val="nl-NL"/>
        </w:rPr>
        <w:t>e</w:t>
      </w:r>
      <w:r w:rsidRPr="00B24465">
        <w:rPr>
          <w:rFonts w:eastAsia="Times New Roman"/>
          <w:lang w:val="nl-NL"/>
        </w:rPr>
        <w:t>c</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 xml:space="preserve">e </w:t>
      </w:r>
      <w:r w:rsidR="004F13C8" w:rsidRPr="00B24465">
        <w:rPr>
          <w:rFonts w:eastAsia="Times New Roman"/>
          <w:lang w:val="nl-NL"/>
        </w:rPr>
        <w:t>heeft</w:t>
      </w:r>
      <w:r w:rsidRPr="00B24465">
        <w:rPr>
          <w:rFonts w:eastAsia="Times New Roman"/>
          <w:lang w:val="nl-NL"/>
        </w:rPr>
        <w:t xml:space="preserve">, </w:t>
      </w:r>
      <w:r w:rsidRPr="00B24465">
        <w:rPr>
          <w:rFonts w:eastAsia="Times New Roman"/>
          <w:spacing w:val="-2"/>
          <w:lang w:val="nl-NL"/>
        </w:rPr>
        <w:t>z</w:t>
      </w:r>
      <w:r w:rsidRPr="00B24465">
        <w:rPr>
          <w:rFonts w:eastAsia="Times New Roman"/>
          <w:lang w:val="nl-NL"/>
        </w:rPr>
        <w:t>oa</w:t>
      </w:r>
      <w:r w:rsidRPr="00B24465">
        <w:rPr>
          <w:rFonts w:eastAsia="Times New Roman"/>
          <w:spacing w:val="-1"/>
          <w:lang w:val="nl-NL"/>
        </w:rPr>
        <w:t>l</w:t>
      </w:r>
      <w:r w:rsidRPr="00B24465">
        <w:rPr>
          <w:rFonts w:eastAsia="Times New Roman"/>
          <w:lang w:val="nl-NL"/>
        </w:rPr>
        <w:t>s</w:t>
      </w:r>
      <w:r w:rsidRPr="00B24465">
        <w:rPr>
          <w:rFonts w:eastAsia="Times New Roman"/>
          <w:spacing w:val="1"/>
          <w:lang w:val="nl-NL"/>
        </w:rPr>
        <w:t xml:space="preserve"> </w:t>
      </w:r>
      <w:r w:rsidRPr="00B24465">
        <w:rPr>
          <w:rFonts w:eastAsia="Times New Roman"/>
          <w:spacing w:val="-2"/>
          <w:lang w:val="nl-NL"/>
        </w:rPr>
        <w:t>k</w:t>
      </w:r>
      <w:r w:rsidRPr="00B24465">
        <w:rPr>
          <w:rFonts w:eastAsia="Times New Roman"/>
          <w:lang w:val="nl-NL"/>
        </w:rPr>
        <w:t>oo</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 xml:space="preserve">s, </w:t>
      </w:r>
      <w:r w:rsidRPr="00B24465">
        <w:rPr>
          <w:rFonts w:eastAsia="Times New Roman"/>
          <w:spacing w:val="-1"/>
          <w:lang w:val="nl-NL"/>
        </w:rPr>
        <w:t>w</w:t>
      </w:r>
      <w:r w:rsidRPr="00B24465">
        <w:rPr>
          <w:rFonts w:eastAsia="Times New Roman"/>
          <w:lang w:val="nl-NL"/>
        </w:rPr>
        <w:t>on</w:t>
      </w:r>
      <w:r w:rsidRPr="00B24465">
        <w:rPr>
          <w:rFonts w:eastAsia="Times New Roman"/>
          <w:spacing w:val="-2"/>
          <w:lang w:val="nl-NL"/>
        </w:rPr>
        <w:t>d</w:t>
      </w:r>
      <w:r w:rsidRPr="00B24465">
        <w:rPr>
          <w:rFonts w:eastAsia="Times New Roman"/>
          <w:spacing w:val="-1"/>
          <w:lang w:val="nl-NL"/>
        </w:rPr>
        <w:t>j</w:t>
      </w:r>
      <w:r w:rsidRPr="00B24465">
        <w:rPr>
          <w:rFonts w:eastAsia="Times New Roman"/>
          <w:lang w:val="nl-NL"/>
        </w:rPr>
        <w:t xml:space="preserve">es, </w:t>
      </w:r>
      <w:r w:rsidRPr="00B24465">
        <w:rPr>
          <w:rFonts w:eastAsia="Times New Roman"/>
          <w:spacing w:val="-4"/>
          <w:lang w:val="nl-NL"/>
        </w:rPr>
        <w:t>m</w:t>
      </w:r>
      <w:r w:rsidRPr="00B24465">
        <w:rPr>
          <w:rFonts w:eastAsia="Times New Roman"/>
          <w:lang w:val="nl-NL"/>
        </w:rPr>
        <w:t>oehe</w:t>
      </w:r>
      <w:r w:rsidRPr="00B24465">
        <w:rPr>
          <w:rFonts w:eastAsia="Times New Roman"/>
          <w:spacing w:val="1"/>
          <w:lang w:val="nl-NL"/>
        </w:rPr>
        <w:t>i</w:t>
      </w:r>
      <w:r w:rsidRPr="00B24465">
        <w:rPr>
          <w:rFonts w:eastAsia="Times New Roman"/>
          <w:lang w:val="nl-NL"/>
        </w:rPr>
        <w:t xml:space="preserve">d, </w:t>
      </w:r>
      <w:r w:rsidRPr="00B24465">
        <w:rPr>
          <w:rFonts w:eastAsia="Times New Roman"/>
          <w:spacing w:val="-2"/>
          <w:lang w:val="nl-NL"/>
        </w:rPr>
        <w:t>g</w:t>
      </w:r>
      <w:r w:rsidRPr="00B24465">
        <w:rPr>
          <w:rFonts w:eastAsia="Times New Roman"/>
          <w:lang w:val="nl-NL"/>
        </w:rPr>
        <w:t>eb</w:t>
      </w:r>
      <w:r w:rsidRPr="00B24465">
        <w:rPr>
          <w:rFonts w:eastAsia="Times New Roman"/>
          <w:spacing w:val="-1"/>
          <w:lang w:val="nl-NL"/>
        </w:rPr>
        <w:t>i</w:t>
      </w:r>
      <w:r w:rsidRPr="00B24465">
        <w:rPr>
          <w:rFonts w:eastAsia="Times New Roman"/>
          <w:spacing w:val="1"/>
          <w:lang w:val="nl-NL"/>
        </w:rPr>
        <w:t>t</w:t>
      </w:r>
      <w:r w:rsidRPr="00B24465">
        <w:rPr>
          <w:rFonts w:eastAsia="Times New Roman"/>
          <w:lang w:val="nl-NL"/>
        </w:rPr>
        <w:t>s</w:t>
      </w:r>
      <w:r w:rsidRPr="00B24465">
        <w:rPr>
          <w:rFonts w:eastAsia="Times New Roman"/>
          <w:spacing w:val="-2"/>
          <w:lang w:val="nl-NL"/>
        </w:rPr>
        <w:t>p</w:t>
      </w:r>
      <w:r w:rsidRPr="00B24465">
        <w:rPr>
          <w:rFonts w:eastAsia="Times New Roman"/>
          <w:spacing w:val="1"/>
          <w:lang w:val="nl-NL"/>
        </w:rPr>
        <w:t>r</w:t>
      </w:r>
      <w:r w:rsidRPr="00B24465">
        <w:rPr>
          <w:rFonts w:eastAsia="Times New Roman"/>
          <w:lang w:val="nl-NL"/>
        </w:rPr>
        <w:t>o</w:t>
      </w:r>
      <w:r w:rsidRPr="00B24465">
        <w:rPr>
          <w:rFonts w:eastAsia="Times New Roman"/>
          <w:spacing w:val="-2"/>
          <w:lang w:val="nl-NL"/>
        </w:rPr>
        <w:t>b</w:t>
      </w:r>
      <w:r w:rsidRPr="00B24465">
        <w:rPr>
          <w:rFonts w:eastAsia="Times New Roman"/>
          <w:spacing w:val="1"/>
          <w:lang w:val="nl-NL"/>
        </w:rPr>
        <w:t>l</w:t>
      </w:r>
      <w:r w:rsidRPr="00B24465">
        <w:rPr>
          <w:rFonts w:eastAsia="Times New Roman"/>
          <w:lang w:val="nl-NL"/>
        </w:rPr>
        <w:t>e</w:t>
      </w:r>
      <w:r w:rsidRPr="00B24465">
        <w:rPr>
          <w:rFonts w:eastAsia="Times New Roman"/>
          <w:spacing w:val="-4"/>
          <w:lang w:val="nl-NL"/>
        </w:rPr>
        <w:t>m</w:t>
      </w:r>
      <w:r w:rsidRPr="00B24465">
        <w:rPr>
          <w:rFonts w:eastAsia="Times New Roman"/>
          <w:lang w:val="nl-NL"/>
        </w:rPr>
        <w:t>en.</w:t>
      </w:r>
    </w:p>
    <w:p w14:paraId="7C84F648" w14:textId="77777777" w:rsidR="001C1A50" w:rsidRPr="00B24465" w:rsidRDefault="001C1A50" w:rsidP="001C1A50">
      <w:pPr>
        <w:ind w:left="540" w:hanging="540"/>
        <w:rPr>
          <w:lang w:val="nl-NL"/>
        </w:rPr>
      </w:pPr>
    </w:p>
    <w:p w14:paraId="13E93134" w14:textId="77777777" w:rsidR="001C1A50" w:rsidRPr="00B24465" w:rsidRDefault="001C1A50" w:rsidP="001C1A50">
      <w:pPr>
        <w:pStyle w:val="Bullet"/>
        <w:ind w:left="540" w:hanging="540"/>
        <w:rPr>
          <w:lang w:val="nl-NL" w:eastAsia="en-US"/>
        </w:rPr>
      </w:pPr>
      <w:r w:rsidRPr="00B24465">
        <w:rPr>
          <w:lang w:val="nl-NL"/>
        </w:rPr>
        <w:t>U</w:t>
      </w:r>
      <w:r w:rsidRPr="00B24465">
        <w:rPr>
          <w:spacing w:val="-1"/>
          <w:lang w:val="nl-NL"/>
        </w:rPr>
        <w:t xml:space="preserve"> </w:t>
      </w:r>
      <w:r w:rsidRPr="00B24465">
        <w:rPr>
          <w:spacing w:val="1"/>
          <w:lang w:val="nl-NL"/>
        </w:rPr>
        <w:t>l</w:t>
      </w:r>
      <w:r w:rsidRPr="00B24465">
        <w:rPr>
          <w:spacing w:val="-1"/>
          <w:lang w:val="nl-NL"/>
        </w:rPr>
        <w:t>i</w:t>
      </w:r>
      <w:r w:rsidRPr="00B24465">
        <w:rPr>
          <w:spacing w:val="1"/>
          <w:lang w:val="nl-NL"/>
        </w:rPr>
        <w:t>j</w:t>
      </w:r>
      <w:r w:rsidRPr="00B24465">
        <w:rPr>
          <w:lang w:val="nl-NL"/>
        </w:rPr>
        <w:t>dt</w:t>
      </w:r>
      <w:r w:rsidRPr="00B24465">
        <w:rPr>
          <w:spacing w:val="-1"/>
          <w:lang w:val="nl-NL"/>
        </w:rPr>
        <w:t xml:space="preserve"> </w:t>
      </w:r>
      <w:r w:rsidRPr="00B24465">
        <w:rPr>
          <w:lang w:val="nl-NL"/>
        </w:rPr>
        <w:t xml:space="preserve">aan </w:t>
      </w:r>
      <w:r w:rsidRPr="00B24465">
        <w:rPr>
          <w:spacing w:val="-4"/>
          <w:lang w:val="nl-NL"/>
        </w:rPr>
        <w:t>m</w:t>
      </w:r>
      <w:r w:rsidRPr="00B24465">
        <w:rPr>
          <w:lang w:val="nl-NL"/>
        </w:rPr>
        <w:t>a</w:t>
      </w:r>
      <w:r w:rsidRPr="00B24465">
        <w:rPr>
          <w:spacing w:val="1"/>
          <w:lang w:val="nl-NL"/>
        </w:rPr>
        <w:t>ti</w:t>
      </w:r>
      <w:r w:rsidRPr="00B24465">
        <w:rPr>
          <w:lang w:val="nl-NL"/>
        </w:rPr>
        <w:t>g</w:t>
      </w:r>
      <w:r w:rsidRPr="00B24465">
        <w:rPr>
          <w:spacing w:val="-2"/>
          <w:lang w:val="nl-NL"/>
        </w:rPr>
        <w:t xml:space="preserve"> </w:t>
      </w:r>
      <w:r w:rsidRPr="00B24465">
        <w:rPr>
          <w:spacing w:val="1"/>
          <w:lang w:val="nl-NL"/>
        </w:rPr>
        <w:t>t</w:t>
      </w:r>
      <w:r w:rsidRPr="00B24465">
        <w:rPr>
          <w:spacing w:val="-2"/>
          <w:lang w:val="nl-NL"/>
        </w:rPr>
        <w:t>o</w:t>
      </w:r>
      <w:r w:rsidRPr="00B24465">
        <w:rPr>
          <w:lang w:val="nl-NL"/>
        </w:rPr>
        <w:t>t</w:t>
      </w:r>
      <w:r w:rsidRPr="00B24465">
        <w:rPr>
          <w:spacing w:val="1"/>
          <w:lang w:val="nl-NL"/>
        </w:rPr>
        <w:t xml:space="preserve"> </w:t>
      </w:r>
      <w:r w:rsidRPr="00B24465">
        <w:rPr>
          <w:spacing w:val="-2"/>
          <w:lang w:val="nl-NL"/>
        </w:rPr>
        <w:t>e</w:t>
      </w:r>
      <w:r w:rsidRPr="00B24465">
        <w:rPr>
          <w:spacing w:val="1"/>
          <w:lang w:val="nl-NL"/>
        </w:rPr>
        <w:t>r</w:t>
      </w:r>
      <w:r w:rsidRPr="00B24465">
        <w:rPr>
          <w:lang w:val="nl-NL"/>
        </w:rPr>
        <w:t>n</w:t>
      </w:r>
      <w:r w:rsidRPr="00B24465">
        <w:rPr>
          <w:spacing w:val="-2"/>
          <w:lang w:val="nl-NL"/>
        </w:rPr>
        <w:t>s</w:t>
      </w:r>
      <w:r w:rsidRPr="00B24465">
        <w:rPr>
          <w:spacing w:val="1"/>
          <w:lang w:val="nl-NL"/>
        </w:rPr>
        <w:t>ti</w:t>
      </w:r>
      <w:r w:rsidRPr="00B24465">
        <w:rPr>
          <w:lang w:val="nl-NL"/>
        </w:rPr>
        <w:t>g</w:t>
      </w:r>
      <w:r w:rsidRPr="00B24465">
        <w:rPr>
          <w:spacing w:val="-2"/>
          <w:lang w:val="nl-NL"/>
        </w:rPr>
        <w:t xml:space="preserve"> </w:t>
      </w:r>
      <w:r w:rsidRPr="00B24465">
        <w:rPr>
          <w:lang w:val="nl-NL"/>
        </w:rPr>
        <w:t>ha</w:t>
      </w:r>
      <w:r w:rsidRPr="00B24465">
        <w:rPr>
          <w:spacing w:val="-2"/>
          <w:lang w:val="nl-NL"/>
        </w:rPr>
        <w:t>r</w:t>
      </w:r>
      <w:r w:rsidRPr="00B24465">
        <w:rPr>
          <w:spacing w:val="1"/>
          <w:lang w:val="nl-NL"/>
        </w:rPr>
        <w:t>tf</w:t>
      </w:r>
      <w:r w:rsidRPr="00B24465">
        <w:rPr>
          <w:spacing w:val="-2"/>
          <w:lang w:val="nl-NL"/>
        </w:rPr>
        <w:t>a</w:t>
      </w:r>
      <w:r w:rsidRPr="00B24465">
        <w:rPr>
          <w:spacing w:val="1"/>
          <w:lang w:val="nl-NL"/>
        </w:rPr>
        <w:t>l</w:t>
      </w:r>
      <w:r w:rsidRPr="00B24465">
        <w:rPr>
          <w:lang w:val="nl-NL"/>
        </w:rPr>
        <w:t>en.</w:t>
      </w:r>
      <w:r w:rsidRPr="00B24465">
        <w:rPr>
          <w:spacing w:val="-2"/>
          <w:lang w:val="nl-NL"/>
        </w:rPr>
        <w:t xml:space="preserve"> </w:t>
      </w:r>
      <w:r w:rsidRPr="00B24465">
        <w:rPr>
          <w:spacing w:val="-1"/>
          <w:lang w:val="nl-NL"/>
        </w:rPr>
        <w:t>H</w:t>
      </w:r>
      <w:r w:rsidRPr="00B24465">
        <w:rPr>
          <w:lang w:val="nl-NL"/>
        </w:rPr>
        <w:t>et</w:t>
      </w:r>
      <w:r w:rsidRPr="00B24465">
        <w:rPr>
          <w:spacing w:val="-1"/>
          <w:lang w:val="nl-NL"/>
        </w:rPr>
        <w:t xml:space="preserve"> </w:t>
      </w:r>
      <w:r w:rsidRPr="00B24465">
        <w:rPr>
          <w:spacing w:val="1"/>
          <w:lang w:val="nl-NL"/>
        </w:rPr>
        <w:t>i</w:t>
      </w:r>
      <w:r w:rsidRPr="00B24465">
        <w:rPr>
          <w:lang w:val="nl-NL"/>
        </w:rPr>
        <w:t>s</w:t>
      </w:r>
      <w:r w:rsidRPr="00B24465">
        <w:rPr>
          <w:spacing w:val="1"/>
          <w:lang w:val="nl-NL"/>
        </w:rPr>
        <w:t xml:space="preserve"> </w:t>
      </w:r>
      <w:r w:rsidRPr="00B24465">
        <w:rPr>
          <w:spacing w:val="-2"/>
          <w:lang w:val="nl-NL"/>
        </w:rPr>
        <w:t>b</w:t>
      </w:r>
      <w:r w:rsidRPr="00B24465">
        <w:rPr>
          <w:lang w:val="nl-NL"/>
        </w:rPr>
        <w:t>e</w:t>
      </w:r>
      <w:r w:rsidRPr="00B24465">
        <w:rPr>
          <w:spacing w:val="1"/>
          <w:lang w:val="nl-NL"/>
        </w:rPr>
        <w:t>l</w:t>
      </w:r>
      <w:r w:rsidRPr="00B24465">
        <w:rPr>
          <w:spacing w:val="-2"/>
          <w:lang w:val="nl-NL"/>
        </w:rPr>
        <w:t>a</w:t>
      </w:r>
      <w:r w:rsidRPr="00B24465">
        <w:rPr>
          <w:lang w:val="nl-NL"/>
        </w:rPr>
        <w:t>n</w:t>
      </w:r>
      <w:r w:rsidRPr="00B24465">
        <w:rPr>
          <w:spacing w:val="-2"/>
          <w:lang w:val="nl-NL"/>
        </w:rPr>
        <w:t>g</w:t>
      </w:r>
      <w:r w:rsidRPr="00B24465">
        <w:rPr>
          <w:spacing w:val="1"/>
          <w:lang w:val="nl-NL"/>
        </w:rPr>
        <w:t>r</w:t>
      </w:r>
      <w:r w:rsidRPr="00B24465">
        <w:rPr>
          <w:spacing w:val="-1"/>
          <w:lang w:val="nl-NL"/>
        </w:rPr>
        <w:t>i</w:t>
      </w:r>
      <w:r w:rsidRPr="00B24465">
        <w:rPr>
          <w:spacing w:val="3"/>
          <w:lang w:val="nl-NL"/>
        </w:rPr>
        <w:t>j</w:t>
      </w:r>
      <w:r w:rsidRPr="00B24465">
        <w:rPr>
          <w:lang w:val="nl-NL"/>
        </w:rPr>
        <w:t>k</w:t>
      </w:r>
      <w:r w:rsidRPr="00B24465">
        <w:rPr>
          <w:spacing w:val="-2"/>
          <w:lang w:val="nl-NL"/>
        </w:rPr>
        <w:t xml:space="preserve"> </w:t>
      </w:r>
      <w:r w:rsidRPr="00B24465">
        <w:rPr>
          <w:lang w:val="nl-NL"/>
        </w:rPr>
        <w:t>dat</w:t>
      </w:r>
      <w:r w:rsidRPr="00B24465">
        <w:rPr>
          <w:spacing w:val="1"/>
          <w:lang w:val="nl-NL"/>
        </w:rPr>
        <w:t xml:space="preserve"> </w:t>
      </w:r>
      <w:r w:rsidRPr="00B24465">
        <w:rPr>
          <w:lang w:val="nl-NL"/>
        </w:rPr>
        <w:t>u</w:t>
      </w:r>
      <w:r w:rsidRPr="00B24465">
        <w:rPr>
          <w:spacing w:val="-2"/>
          <w:lang w:val="nl-NL"/>
        </w:rPr>
        <w:t xml:space="preserve"> </w:t>
      </w:r>
      <w:r w:rsidRPr="00B24465">
        <w:rPr>
          <w:lang w:val="nl-NL"/>
        </w:rPr>
        <w:t>uw</w:t>
      </w:r>
      <w:r w:rsidRPr="00B24465">
        <w:rPr>
          <w:spacing w:val="-1"/>
          <w:lang w:val="nl-NL"/>
        </w:rPr>
        <w:t xml:space="preserve"> </w:t>
      </w:r>
      <w:r w:rsidRPr="00B24465">
        <w:rPr>
          <w:lang w:val="nl-NL"/>
        </w:rPr>
        <w:t>a</w:t>
      </w:r>
      <w:r w:rsidRPr="00B24465">
        <w:rPr>
          <w:spacing w:val="-2"/>
          <w:lang w:val="nl-NL"/>
        </w:rPr>
        <w:t>r</w:t>
      </w:r>
      <w:r w:rsidRPr="00B24465">
        <w:rPr>
          <w:spacing w:val="1"/>
          <w:lang w:val="nl-NL"/>
        </w:rPr>
        <w:t>t</w:t>
      </w:r>
      <w:r w:rsidRPr="00B24465">
        <w:rPr>
          <w:lang w:val="nl-NL"/>
        </w:rPr>
        <w:t>s</w:t>
      </w:r>
      <w:r w:rsidRPr="00B24465">
        <w:rPr>
          <w:spacing w:val="1"/>
          <w:lang w:val="nl-NL"/>
        </w:rPr>
        <w:t xml:space="preserve"> </w:t>
      </w:r>
      <w:r w:rsidRPr="00B24465">
        <w:rPr>
          <w:lang w:val="nl-NL"/>
        </w:rPr>
        <w:t>op</w:t>
      </w:r>
      <w:r w:rsidRPr="00B24465">
        <w:rPr>
          <w:spacing w:val="-2"/>
          <w:lang w:val="nl-NL"/>
        </w:rPr>
        <w:t xml:space="preserve"> </w:t>
      </w:r>
      <w:r w:rsidRPr="00B24465">
        <w:rPr>
          <w:lang w:val="nl-NL"/>
        </w:rPr>
        <w:t>de</w:t>
      </w:r>
      <w:r w:rsidRPr="00B24465">
        <w:rPr>
          <w:spacing w:val="1"/>
          <w:lang w:val="nl-NL"/>
        </w:rPr>
        <w:t xml:space="preserve"> </w:t>
      </w:r>
      <w:r w:rsidRPr="00B24465">
        <w:rPr>
          <w:lang w:val="nl-NL"/>
        </w:rPr>
        <w:t>h</w:t>
      </w:r>
      <w:r w:rsidRPr="00B24465">
        <w:rPr>
          <w:spacing w:val="-2"/>
          <w:lang w:val="nl-NL"/>
        </w:rPr>
        <w:t>o</w:t>
      </w:r>
      <w:r w:rsidRPr="00B24465">
        <w:rPr>
          <w:lang w:val="nl-NL"/>
        </w:rPr>
        <w:t>o</w:t>
      </w:r>
      <w:r w:rsidRPr="00B24465">
        <w:rPr>
          <w:spacing w:val="-2"/>
          <w:lang w:val="nl-NL"/>
        </w:rPr>
        <w:t>g</w:t>
      </w:r>
      <w:r w:rsidRPr="00B24465">
        <w:rPr>
          <w:spacing w:val="1"/>
          <w:lang w:val="nl-NL"/>
        </w:rPr>
        <w:t>t</w:t>
      </w:r>
      <w:r w:rsidRPr="00B24465">
        <w:rPr>
          <w:lang w:val="nl-NL"/>
        </w:rPr>
        <w:t>e</w:t>
      </w:r>
      <w:r w:rsidRPr="00B24465">
        <w:rPr>
          <w:spacing w:val="-2"/>
          <w:lang w:val="nl-NL"/>
        </w:rPr>
        <w:t xml:space="preserve"> </w:t>
      </w:r>
      <w:r w:rsidRPr="00B24465">
        <w:rPr>
          <w:lang w:val="nl-NL"/>
        </w:rPr>
        <w:t>b</w:t>
      </w:r>
      <w:r w:rsidRPr="00B24465">
        <w:rPr>
          <w:spacing w:val="1"/>
          <w:lang w:val="nl-NL"/>
        </w:rPr>
        <w:t>r</w:t>
      </w:r>
      <w:r w:rsidRPr="00B24465">
        <w:rPr>
          <w:lang w:val="nl-NL"/>
        </w:rPr>
        <w:t>en</w:t>
      </w:r>
      <w:r w:rsidRPr="00B24465">
        <w:rPr>
          <w:spacing w:val="-2"/>
          <w:lang w:val="nl-NL"/>
        </w:rPr>
        <w:t>g</w:t>
      </w:r>
      <w:r w:rsidRPr="00B24465">
        <w:rPr>
          <w:lang w:val="nl-NL"/>
        </w:rPr>
        <w:t>t</w:t>
      </w:r>
      <w:r w:rsidRPr="00B24465">
        <w:rPr>
          <w:spacing w:val="1"/>
          <w:lang w:val="nl-NL"/>
        </w:rPr>
        <w:t xml:space="preserve"> </w:t>
      </w:r>
      <w:r w:rsidRPr="00B24465">
        <w:rPr>
          <w:spacing w:val="-2"/>
          <w:lang w:val="nl-NL"/>
        </w:rPr>
        <w:t>a</w:t>
      </w:r>
      <w:r w:rsidRPr="00B24465">
        <w:rPr>
          <w:spacing w:val="1"/>
          <w:lang w:val="nl-NL"/>
        </w:rPr>
        <w:t>l</w:t>
      </w:r>
      <w:r w:rsidRPr="00B24465">
        <w:rPr>
          <w:lang w:val="nl-NL"/>
        </w:rPr>
        <w:t>s</w:t>
      </w:r>
      <w:r w:rsidRPr="00B24465">
        <w:rPr>
          <w:spacing w:val="1"/>
          <w:lang w:val="nl-NL"/>
        </w:rPr>
        <w:t xml:space="preserve"> </w:t>
      </w:r>
      <w:r w:rsidRPr="00B24465">
        <w:rPr>
          <w:lang w:val="nl-NL"/>
        </w:rPr>
        <w:t xml:space="preserve">u een </w:t>
      </w:r>
      <w:r w:rsidRPr="00B24465">
        <w:rPr>
          <w:spacing w:val="-2"/>
          <w:lang w:val="nl-NL"/>
        </w:rPr>
        <w:t>e</w:t>
      </w:r>
      <w:r w:rsidRPr="00B24465">
        <w:rPr>
          <w:spacing w:val="1"/>
          <w:lang w:val="nl-NL"/>
        </w:rPr>
        <w:t>r</w:t>
      </w:r>
      <w:r w:rsidRPr="00B24465">
        <w:rPr>
          <w:lang w:val="nl-NL"/>
        </w:rPr>
        <w:t>n</w:t>
      </w:r>
      <w:r w:rsidRPr="00B24465">
        <w:rPr>
          <w:spacing w:val="-2"/>
          <w:lang w:val="nl-NL"/>
        </w:rPr>
        <w:t>s</w:t>
      </w:r>
      <w:r w:rsidRPr="00B24465">
        <w:rPr>
          <w:spacing w:val="1"/>
          <w:lang w:val="nl-NL"/>
        </w:rPr>
        <w:t>ti</w:t>
      </w:r>
      <w:r w:rsidRPr="00B24465">
        <w:rPr>
          <w:spacing w:val="-2"/>
          <w:lang w:val="nl-NL"/>
        </w:rPr>
        <w:t>g</w:t>
      </w:r>
      <w:r w:rsidRPr="00B24465">
        <w:rPr>
          <w:lang w:val="nl-NL"/>
        </w:rPr>
        <w:t>e</w:t>
      </w:r>
      <w:r w:rsidRPr="00B24465">
        <w:rPr>
          <w:spacing w:val="1"/>
          <w:lang w:val="nl-NL"/>
        </w:rPr>
        <w:t xml:space="preserve"> </w:t>
      </w:r>
      <w:r w:rsidRPr="00B24465">
        <w:rPr>
          <w:lang w:val="nl-NL"/>
        </w:rPr>
        <w:t>h</w:t>
      </w:r>
      <w:r w:rsidRPr="00B24465">
        <w:rPr>
          <w:spacing w:val="-2"/>
          <w:lang w:val="nl-NL"/>
        </w:rPr>
        <w:t>a</w:t>
      </w:r>
      <w:r w:rsidRPr="00B24465">
        <w:rPr>
          <w:spacing w:val="1"/>
          <w:lang w:val="nl-NL"/>
        </w:rPr>
        <w:t>r</w:t>
      </w:r>
      <w:r w:rsidRPr="00B24465">
        <w:rPr>
          <w:spacing w:val="-1"/>
          <w:lang w:val="nl-NL"/>
        </w:rPr>
        <w:t>t</w:t>
      </w:r>
      <w:r w:rsidRPr="00B24465">
        <w:rPr>
          <w:lang w:val="nl-NL"/>
        </w:rPr>
        <w:t>aand</w:t>
      </w:r>
      <w:r w:rsidRPr="00B24465">
        <w:rPr>
          <w:spacing w:val="-2"/>
          <w:lang w:val="nl-NL"/>
        </w:rPr>
        <w:t>o</w:t>
      </w:r>
      <w:r w:rsidRPr="00B24465">
        <w:rPr>
          <w:lang w:val="nl-NL"/>
        </w:rPr>
        <w:t>en</w:t>
      </w:r>
      <w:r w:rsidRPr="00B24465">
        <w:rPr>
          <w:spacing w:val="-1"/>
          <w:lang w:val="nl-NL"/>
        </w:rPr>
        <w:t>i</w:t>
      </w:r>
      <w:r w:rsidRPr="00B24465">
        <w:rPr>
          <w:spacing w:val="-2"/>
          <w:lang w:val="nl-NL"/>
        </w:rPr>
        <w:t>n</w:t>
      </w:r>
      <w:r w:rsidRPr="00B24465">
        <w:rPr>
          <w:lang w:val="nl-NL"/>
        </w:rPr>
        <w:t>g</w:t>
      </w:r>
      <w:r w:rsidRPr="00B24465">
        <w:rPr>
          <w:spacing w:val="-2"/>
          <w:lang w:val="nl-NL"/>
        </w:rPr>
        <w:t xml:space="preserve"> </w:t>
      </w:r>
      <w:r w:rsidRPr="00B24465">
        <w:rPr>
          <w:lang w:val="nl-NL"/>
        </w:rPr>
        <w:t>heeft</w:t>
      </w:r>
      <w:r w:rsidRPr="00B24465">
        <w:rPr>
          <w:spacing w:val="1"/>
          <w:lang w:val="nl-NL"/>
        </w:rPr>
        <w:t xml:space="preserve"> </w:t>
      </w:r>
      <w:r w:rsidRPr="00B24465">
        <w:rPr>
          <w:lang w:val="nl-NL"/>
        </w:rPr>
        <w:t>of</w:t>
      </w:r>
      <w:r w:rsidRPr="00B24465">
        <w:rPr>
          <w:spacing w:val="1"/>
          <w:lang w:val="nl-NL"/>
        </w:rPr>
        <w:t xml:space="preserve"> </w:t>
      </w:r>
      <w:r w:rsidRPr="00B24465">
        <w:rPr>
          <w:spacing w:val="-2"/>
          <w:lang w:val="nl-NL"/>
        </w:rPr>
        <w:t>heeft</w:t>
      </w:r>
      <w:r w:rsidRPr="00B24465">
        <w:rPr>
          <w:spacing w:val="1"/>
          <w:lang w:val="nl-NL"/>
        </w:rPr>
        <w:t xml:space="preserve"> </w:t>
      </w:r>
      <w:r w:rsidRPr="00B24465">
        <w:rPr>
          <w:spacing w:val="-2"/>
          <w:lang w:val="nl-NL"/>
        </w:rPr>
        <w:t>g</w:t>
      </w:r>
      <w:r w:rsidRPr="00B24465">
        <w:rPr>
          <w:lang w:val="nl-NL"/>
        </w:rPr>
        <w:t>eh</w:t>
      </w:r>
      <w:r w:rsidRPr="00B24465">
        <w:rPr>
          <w:spacing w:val="-2"/>
          <w:lang w:val="nl-NL"/>
        </w:rPr>
        <w:t>a</w:t>
      </w:r>
      <w:r w:rsidRPr="00B24465">
        <w:rPr>
          <w:lang w:val="nl-NL"/>
        </w:rPr>
        <w:t xml:space="preserve">d </w:t>
      </w:r>
      <w:r w:rsidRPr="00B24465">
        <w:rPr>
          <w:spacing w:val="1"/>
          <w:lang w:val="nl-NL"/>
        </w:rPr>
        <w:t>(</w:t>
      </w:r>
      <w:r w:rsidRPr="00B24465">
        <w:rPr>
          <w:spacing w:val="-2"/>
          <w:lang w:val="nl-NL"/>
        </w:rPr>
        <w:t>z</w:t>
      </w:r>
      <w:r w:rsidRPr="00B24465">
        <w:rPr>
          <w:spacing w:val="1"/>
          <w:lang w:val="nl-NL"/>
        </w:rPr>
        <w:t>i</w:t>
      </w:r>
      <w:r w:rsidRPr="00B24465">
        <w:rPr>
          <w:lang w:val="nl-NL"/>
        </w:rPr>
        <w:t>e</w:t>
      </w:r>
      <w:r w:rsidRPr="00B24465">
        <w:rPr>
          <w:spacing w:val="-2"/>
          <w:lang w:val="nl-NL"/>
        </w:rPr>
        <w:t xml:space="preserve"> </w:t>
      </w:r>
      <w:r w:rsidRPr="00B24465">
        <w:rPr>
          <w:lang w:val="nl-NL"/>
        </w:rPr>
        <w:t>o</w:t>
      </w:r>
      <w:r w:rsidRPr="00B24465">
        <w:rPr>
          <w:spacing w:val="-2"/>
          <w:lang w:val="nl-NL"/>
        </w:rPr>
        <w:t>o</w:t>
      </w:r>
      <w:r w:rsidRPr="00B24465">
        <w:rPr>
          <w:lang w:val="nl-NL"/>
        </w:rPr>
        <w:t>k</w:t>
      </w:r>
      <w:r w:rsidRPr="00B24465">
        <w:rPr>
          <w:spacing w:val="-2"/>
          <w:lang w:val="nl-NL"/>
        </w:rPr>
        <w:t xml:space="preserve"> </w:t>
      </w:r>
      <w:r w:rsidRPr="00B24465">
        <w:rPr>
          <w:lang w:val="nl-NL"/>
        </w:rPr>
        <w:t>“Wanne</w:t>
      </w:r>
      <w:r w:rsidRPr="00B24465">
        <w:rPr>
          <w:spacing w:val="-2"/>
          <w:lang w:val="nl-NL"/>
        </w:rPr>
        <w:t>e</w:t>
      </w:r>
      <w:r w:rsidRPr="00B24465">
        <w:rPr>
          <w:lang w:val="nl-NL"/>
        </w:rPr>
        <w:t>r</w:t>
      </w:r>
      <w:r w:rsidRPr="00B24465">
        <w:rPr>
          <w:spacing w:val="1"/>
          <w:lang w:val="nl-NL"/>
        </w:rPr>
        <w:t xml:space="preserve"> </w:t>
      </w:r>
      <w:r w:rsidRPr="00B24465">
        <w:rPr>
          <w:spacing w:val="-4"/>
          <w:lang w:val="nl-NL"/>
        </w:rPr>
        <w:t>m</w:t>
      </w:r>
      <w:r w:rsidRPr="00B24465">
        <w:rPr>
          <w:lang w:val="nl-NL"/>
        </w:rPr>
        <w:t>oet</w:t>
      </w:r>
      <w:r w:rsidRPr="00B24465">
        <w:rPr>
          <w:spacing w:val="1"/>
          <w:lang w:val="nl-NL"/>
        </w:rPr>
        <w:t xml:space="preserve"> </w:t>
      </w:r>
      <w:r w:rsidRPr="00B24465">
        <w:rPr>
          <w:lang w:val="nl-NL"/>
        </w:rPr>
        <w:t>u e</w:t>
      </w:r>
      <w:r w:rsidRPr="00B24465">
        <w:rPr>
          <w:spacing w:val="-2"/>
          <w:lang w:val="nl-NL"/>
        </w:rPr>
        <w:t>x</w:t>
      </w:r>
      <w:r w:rsidRPr="00B24465">
        <w:rPr>
          <w:spacing w:val="1"/>
          <w:lang w:val="nl-NL"/>
        </w:rPr>
        <w:t>t</w:t>
      </w:r>
      <w:r w:rsidRPr="00B24465">
        <w:rPr>
          <w:spacing w:val="-2"/>
          <w:lang w:val="nl-NL"/>
        </w:rPr>
        <w:t>r</w:t>
      </w:r>
      <w:r w:rsidRPr="00B24465">
        <w:rPr>
          <w:lang w:val="nl-NL"/>
        </w:rPr>
        <w:t>a</w:t>
      </w:r>
      <w:r w:rsidRPr="00B24465">
        <w:rPr>
          <w:spacing w:val="1"/>
          <w:lang w:val="nl-NL"/>
        </w:rPr>
        <w:t xml:space="preserve"> </w:t>
      </w:r>
      <w:r w:rsidRPr="00B24465">
        <w:rPr>
          <w:spacing w:val="-2"/>
          <w:lang w:val="nl-NL"/>
        </w:rPr>
        <w:t>v</w:t>
      </w:r>
      <w:r w:rsidRPr="00B24465">
        <w:rPr>
          <w:lang w:val="nl-NL"/>
        </w:rPr>
        <w:t>oo</w:t>
      </w:r>
      <w:r w:rsidRPr="00B24465">
        <w:rPr>
          <w:spacing w:val="1"/>
          <w:lang w:val="nl-NL"/>
        </w:rPr>
        <w:t>r</w:t>
      </w:r>
      <w:r w:rsidRPr="00B24465">
        <w:rPr>
          <w:spacing w:val="-2"/>
          <w:lang w:val="nl-NL"/>
        </w:rPr>
        <w:t>z</w:t>
      </w:r>
      <w:r w:rsidRPr="00B24465">
        <w:rPr>
          <w:spacing w:val="1"/>
          <w:lang w:val="nl-NL"/>
        </w:rPr>
        <w:t>i</w:t>
      </w:r>
      <w:r w:rsidRPr="00B24465">
        <w:rPr>
          <w:lang w:val="nl-NL"/>
        </w:rPr>
        <w:t>c</w:t>
      </w:r>
      <w:r w:rsidRPr="00B24465">
        <w:rPr>
          <w:spacing w:val="-2"/>
          <w:lang w:val="nl-NL"/>
        </w:rPr>
        <w:t>h</w:t>
      </w:r>
      <w:r w:rsidRPr="00B24465">
        <w:rPr>
          <w:spacing w:val="1"/>
          <w:lang w:val="nl-NL"/>
        </w:rPr>
        <w:t>ti</w:t>
      </w:r>
      <w:r w:rsidRPr="00B24465">
        <w:rPr>
          <w:lang w:val="nl-NL"/>
        </w:rPr>
        <w:t>g</w:t>
      </w:r>
      <w:r w:rsidRPr="00B24465">
        <w:rPr>
          <w:spacing w:val="-2"/>
          <w:lang w:val="nl-NL"/>
        </w:rPr>
        <w:t xml:space="preserve"> z</w:t>
      </w:r>
      <w:r w:rsidRPr="00B24465">
        <w:rPr>
          <w:spacing w:val="-1"/>
          <w:lang w:val="nl-NL"/>
        </w:rPr>
        <w:t>i</w:t>
      </w:r>
      <w:r w:rsidRPr="00B24465">
        <w:rPr>
          <w:spacing w:val="3"/>
          <w:lang w:val="nl-NL"/>
        </w:rPr>
        <w:t>j</w:t>
      </w:r>
      <w:r w:rsidRPr="00B24465">
        <w:rPr>
          <w:lang w:val="nl-NL"/>
        </w:rPr>
        <w:t xml:space="preserve">n </w:t>
      </w:r>
      <w:r w:rsidRPr="00B24465">
        <w:rPr>
          <w:spacing w:val="-4"/>
          <w:lang w:val="nl-NL"/>
        </w:rPr>
        <w:t>m</w:t>
      </w:r>
      <w:r w:rsidRPr="00B24465">
        <w:rPr>
          <w:lang w:val="nl-NL"/>
        </w:rPr>
        <w:t>et</w:t>
      </w:r>
      <w:r w:rsidRPr="00B24465">
        <w:rPr>
          <w:spacing w:val="1"/>
          <w:lang w:val="nl-NL"/>
        </w:rPr>
        <w:t xml:space="preserve"> </w:t>
      </w:r>
      <w:r w:rsidRPr="00B24465">
        <w:rPr>
          <w:lang w:val="nl-NL"/>
        </w:rPr>
        <w:t>d</w:t>
      </w:r>
      <w:r w:rsidRPr="00B24465">
        <w:rPr>
          <w:spacing w:val="1"/>
          <w:lang w:val="nl-NL"/>
        </w:rPr>
        <w:t>i</w:t>
      </w:r>
      <w:r w:rsidRPr="00B24465">
        <w:rPr>
          <w:lang w:val="nl-NL"/>
        </w:rPr>
        <w:t>t</w:t>
      </w:r>
      <w:r w:rsidRPr="00B24465">
        <w:rPr>
          <w:spacing w:val="1"/>
          <w:lang w:val="nl-NL"/>
        </w:rPr>
        <w:t xml:space="preserve"> </w:t>
      </w:r>
      <w:r w:rsidRPr="00B24465">
        <w:rPr>
          <w:spacing w:val="-4"/>
          <w:lang w:val="nl-NL"/>
        </w:rPr>
        <w:t>m</w:t>
      </w:r>
      <w:r w:rsidRPr="00B24465">
        <w:rPr>
          <w:spacing w:val="1"/>
          <w:lang w:val="nl-NL"/>
        </w:rPr>
        <w:t>i</w:t>
      </w:r>
      <w:r w:rsidRPr="00B24465">
        <w:rPr>
          <w:lang w:val="nl-NL"/>
        </w:rPr>
        <w:t>dde</w:t>
      </w:r>
      <w:r w:rsidRPr="00B24465">
        <w:rPr>
          <w:spacing w:val="-1"/>
          <w:lang w:val="nl-NL"/>
        </w:rPr>
        <w:t>l</w:t>
      </w:r>
      <w:r w:rsidRPr="00B24465">
        <w:rPr>
          <w:lang w:val="nl-NL"/>
        </w:rPr>
        <w:t>?”</w:t>
      </w:r>
      <w:r w:rsidRPr="00B24465">
        <w:rPr>
          <w:spacing w:val="1"/>
          <w:lang w:val="nl-NL"/>
        </w:rPr>
        <w:t>)</w:t>
      </w:r>
      <w:r w:rsidRPr="00B24465">
        <w:rPr>
          <w:lang w:val="nl-NL"/>
        </w:rPr>
        <w:t>.</w:t>
      </w:r>
    </w:p>
    <w:p w14:paraId="741153E8" w14:textId="77777777" w:rsidR="001C1A50" w:rsidRPr="00B24465" w:rsidRDefault="001C1A50" w:rsidP="001C1A50">
      <w:pPr>
        <w:rPr>
          <w:lang w:val="nl-NL"/>
        </w:rPr>
      </w:pPr>
    </w:p>
    <w:p w14:paraId="57CCD813" w14:textId="77777777" w:rsidR="001C1A50" w:rsidRPr="00B24465" w:rsidRDefault="001C1A50" w:rsidP="001C1A50">
      <w:pPr>
        <w:pStyle w:val="HeadingStrong"/>
        <w:rPr>
          <w:lang w:val="nl-NL"/>
        </w:rPr>
      </w:pPr>
      <w:r w:rsidRPr="00B24465">
        <w:rPr>
          <w:lang w:val="nl-NL"/>
        </w:rPr>
        <w:t>Wanneer moet u extra voorzichtig zijn met dit middel?</w:t>
      </w:r>
    </w:p>
    <w:p w14:paraId="688A4736" w14:textId="77777777" w:rsidR="001C1A50" w:rsidRPr="00B24465" w:rsidRDefault="001C1A50" w:rsidP="001C1A50">
      <w:pPr>
        <w:pStyle w:val="NormalKeep"/>
        <w:rPr>
          <w:lang w:val="nl-NL"/>
        </w:rPr>
      </w:pPr>
    </w:p>
    <w:p w14:paraId="1BDADB8E" w14:textId="77777777" w:rsidR="001C1A50" w:rsidRPr="00B24465" w:rsidRDefault="001C1A50" w:rsidP="001C1A50">
      <w:pPr>
        <w:ind w:right="-20"/>
        <w:rPr>
          <w:rFonts w:eastAsia="Times New Roman"/>
          <w:lang w:val="nl-NL" w:eastAsia="en-US"/>
        </w:rPr>
      </w:pPr>
      <w:r w:rsidRPr="00B24465">
        <w:rPr>
          <w:rFonts w:eastAsia="Times New Roman"/>
          <w:spacing w:val="-1"/>
          <w:lang w:val="nl-NL"/>
        </w:rPr>
        <w:t>N</w:t>
      </w:r>
      <w:r w:rsidRPr="00B24465">
        <w:rPr>
          <w:rFonts w:eastAsia="Times New Roman"/>
          <w:lang w:val="nl-NL"/>
        </w:rPr>
        <w:t>eem</w:t>
      </w:r>
      <w:r w:rsidRPr="00B24465">
        <w:rPr>
          <w:rFonts w:eastAsia="Times New Roman"/>
          <w:spacing w:val="-4"/>
          <w:lang w:val="nl-NL"/>
        </w:rPr>
        <w:t xml:space="preserve"> </w:t>
      </w:r>
      <w:r w:rsidRPr="00B24465">
        <w:rPr>
          <w:rFonts w:eastAsia="Times New Roman"/>
          <w:lang w:val="nl-NL"/>
        </w:rPr>
        <w:t>con</w:t>
      </w:r>
      <w:r w:rsidRPr="00B24465">
        <w:rPr>
          <w:rFonts w:eastAsia="Times New Roman"/>
          <w:spacing w:val="1"/>
          <w:lang w:val="nl-NL"/>
        </w:rPr>
        <w:t>t</w:t>
      </w:r>
      <w:r w:rsidRPr="00B24465">
        <w:rPr>
          <w:rFonts w:eastAsia="Times New Roman"/>
          <w:lang w:val="nl-NL"/>
        </w:rPr>
        <w:t>a</w:t>
      </w:r>
      <w:r w:rsidRPr="00B24465">
        <w:rPr>
          <w:rFonts w:eastAsia="Times New Roman"/>
          <w:spacing w:val="-2"/>
          <w:lang w:val="nl-NL"/>
        </w:rPr>
        <w:t>c</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 xml:space="preserve">op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w:t>
      </w:r>
      <w:r w:rsidRPr="00B24465">
        <w:rPr>
          <w:rFonts w:eastAsia="Times New Roman"/>
          <w:lang w:val="nl-NL"/>
        </w:rPr>
        <w:t>uw</w:t>
      </w:r>
      <w:r w:rsidRPr="00B24465">
        <w:rPr>
          <w:rFonts w:eastAsia="Times New Roman"/>
          <w:spacing w:val="-1"/>
          <w:lang w:val="nl-NL"/>
        </w:rPr>
        <w:t xml:space="preserve"> </w:t>
      </w:r>
      <w:r w:rsidRPr="00B24465">
        <w:rPr>
          <w:rFonts w:eastAsia="Times New Roman"/>
          <w:lang w:val="nl-NL"/>
        </w:rPr>
        <w:t>a</w:t>
      </w:r>
      <w:r w:rsidRPr="00B24465">
        <w:rPr>
          <w:rFonts w:eastAsia="Times New Roman"/>
          <w:spacing w:val="-2"/>
          <w:lang w:val="nl-NL"/>
        </w:rPr>
        <w:t>r</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 xml:space="preserve"> </w:t>
      </w:r>
      <w:r w:rsidRPr="00B24465">
        <w:rPr>
          <w:rFonts w:eastAsia="Times New Roman"/>
          <w:spacing w:val="-2"/>
          <w:lang w:val="nl-NL"/>
        </w:rPr>
        <w:t>o</w:t>
      </w:r>
      <w:r w:rsidRPr="00B24465">
        <w:rPr>
          <w:rFonts w:eastAsia="Times New Roman"/>
          <w:lang w:val="nl-NL"/>
        </w:rPr>
        <w:t>f</w:t>
      </w:r>
      <w:r w:rsidRPr="00B24465">
        <w:rPr>
          <w:rFonts w:eastAsia="Times New Roman"/>
          <w:spacing w:val="1"/>
          <w:lang w:val="nl-NL"/>
        </w:rPr>
        <w:t xml:space="preserve"> </w:t>
      </w:r>
      <w:r w:rsidRPr="00B24465">
        <w:rPr>
          <w:rFonts w:eastAsia="Times New Roman"/>
          <w:lang w:val="nl-NL"/>
        </w:rPr>
        <w:t>ap</w:t>
      </w:r>
      <w:r w:rsidRPr="00B24465">
        <w:rPr>
          <w:rFonts w:eastAsia="Times New Roman"/>
          <w:spacing w:val="-2"/>
          <w:lang w:val="nl-NL"/>
        </w:rPr>
        <w:t>o</w:t>
      </w:r>
      <w:r w:rsidRPr="00B24465">
        <w:rPr>
          <w:rFonts w:eastAsia="Times New Roman"/>
          <w:spacing w:val="1"/>
          <w:lang w:val="nl-NL"/>
        </w:rPr>
        <w:t>t</w:t>
      </w:r>
      <w:r w:rsidRPr="00B24465">
        <w:rPr>
          <w:rFonts w:eastAsia="Times New Roman"/>
          <w:lang w:val="nl-NL"/>
        </w:rPr>
        <w:t>he</w:t>
      </w:r>
      <w:r w:rsidRPr="00B24465">
        <w:rPr>
          <w:rFonts w:eastAsia="Times New Roman"/>
          <w:spacing w:val="-2"/>
          <w:lang w:val="nl-NL"/>
        </w:rPr>
        <w:t>k</w:t>
      </w:r>
      <w:r w:rsidRPr="00B24465">
        <w:rPr>
          <w:rFonts w:eastAsia="Times New Roman"/>
          <w:lang w:val="nl-NL"/>
        </w:rPr>
        <w:t>er</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oo</w:t>
      </w:r>
      <w:r w:rsidRPr="00B24465">
        <w:rPr>
          <w:rFonts w:eastAsia="Times New Roman"/>
          <w:spacing w:val="1"/>
          <w:lang w:val="nl-NL"/>
        </w:rPr>
        <w:t>r</w:t>
      </w:r>
      <w:r w:rsidRPr="00B24465">
        <w:rPr>
          <w:rFonts w:eastAsia="Times New Roman"/>
          <w:spacing w:val="-2"/>
          <w:lang w:val="nl-NL"/>
        </w:rPr>
        <w:t>d</w:t>
      </w:r>
      <w:r w:rsidRPr="00B24465">
        <w:rPr>
          <w:rFonts w:eastAsia="Times New Roman"/>
          <w:lang w:val="nl-NL"/>
        </w:rPr>
        <w:t>at</w:t>
      </w:r>
      <w:r w:rsidRPr="00B24465">
        <w:rPr>
          <w:rFonts w:eastAsia="Times New Roman"/>
          <w:spacing w:val="-1"/>
          <w:lang w:val="nl-NL"/>
        </w:rPr>
        <w:t xml:space="preserve"> </w:t>
      </w:r>
      <w:r w:rsidRPr="00B24465">
        <w:rPr>
          <w:rFonts w:eastAsia="Times New Roman"/>
          <w:lang w:val="nl-NL"/>
        </w:rPr>
        <w:t>u d</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ddel</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eb</w:t>
      </w:r>
      <w:r w:rsidRPr="00B24465">
        <w:rPr>
          <w:rFonts w:eastAsia="Times New Roman"/>
          <w:spacing w:val="1"/>
          <w:lang w:val="nl-NL"/>
        </w:rPr>
        <w:t>r</w:t>
      </w:r>
      <w:r w:rsidRPr="00B24465">
        <w:rPr>
          <w:rFonts w:eastAsia="Times New Roman"/>
          <w:spacing w:val="-2"/>
          <w:lang w:val="nl-NL"/>
        </w:rPr>
        <w:t>u</w:t>
      </w:r>
      <w:r w:rsidRPr="00B24465">
        <w:rPr>
          <w:rFonts w:eastAsia="Times New Roman"/>
          <w:spacing w:val="1"/>
          <w:lang w:val="nl-NL"/>
        </w:rPr>
        <w:t>i</w:t>
      </w:r>
      <w:r w:rsidRPr="00B24465">
        <w:rPr>
          <w:rFonts w:eastAsia="Times New Roman"/>
          <w:spacing w:val="-2"/>
          <w:lang w:val="nl-NL"/>
        </w:rPr>
        <w:t>k</w:t>
      </w:r>
      <w:r w:rsidRPr="00B24465">
        <w:rPr>
          <w:rFonts w:eastAsia="Times New Roman"/>
          <w:spacing w:val="1"/>
          <w:lang w:val="nl-NL"/>
        </w:rPr>
        <w:t>t</w:t>
      </w:r>
      <w:r w:rsidRPr="00B24465">
        <w:rPr>
          <w:rFonts w:eastAsia="Times New Roman"/>
          <w:lang w:val="nl-NL"/>
        </w:rPr>
        <w:t>.</w:t>
      </w:r>
    </w:p>
    <w:p w14:paraId="36259082" w14:textId="77777777" w:rsidR="001C1A50" w:rsidRPr="00B24465" w:rsidRDefault="001C1A50" w:rsidP="001C1A50">
      <w:pPr>
        <w:rPr>
          <w:lang w:val="nl-NL"/>
        </w:rPr>
      </w:pPr>
    </w:p>
    <w:p w14:paraId="5A258E5C" w14:textId="77777777" w:rsidR="001C1A50" w:rsidRPr="00B24465" w:rsidRDefault="001C1A50" w:rsidP="001C1A50">
      <w:pPr>
        <w:pStyle w:val="HeadingUnderlined"/>
        <w:rPr>
          <w:lang w:val="nl-NL"/>
        </w:rPr>
      </w:pPr>
      <w:r w:rsidRPr="00B24465">
        <w:rPr>
          <w:lang w:val="nl-NL"/>
        </w:rPr>
        <w:t>Allergische reacties</w:t>
      </w:r>
    </w:p>
    <w:p w14:paraId="6DD35608" w14:textId="77777777" w:rsidR="001C1A50" w:rsidRPr="00B24465" w:rsidRDefault="001C1A50" w:rsidP="001C1A50">
      <w:pPr>
        <w:pStyle w:val="NormalKeep"/>
        <w:rPr>
          <w:lang w:val="nl-NL"/>
        </w:rPr>
      </w:pPr>
    </w:p>
    <w:p w14:paraId="5F985F59" w14:textId="51610EAF" w:rsidR="001C1A50" w:rsidRPr="00B24465" w:rsidRDefault="001C1A50" w:rsidP="001C1A50">
      <w:pPr>
        <w:pStyle w:val="Bullet"/>
        <w:rPr>
          <w:lang w:val="nl-NL" w:eastAsia="en-US"/>
        </w:rPr>
      </w:pPr>
      <w:r w:rsidRPr="00B24465">
        <w:rPr>
          <w:spacing w:val="-1"/>
          <w:lang w:val="nl-NL"/>
        </w:rPr>
        <w:t>A</w:t>
      </w:r>
      <w:r w:rsidRPr="00B24465">
        <w:rPr>
          <w:spacing w:val="1"/>
          <w:lang w:val="nl-NL"/>
        </w:rPr>
        <w:t>l</w:t>
      </w:r>
      <w:r w:rsidRPr="00B24465">
        <w:rPr>
          <w:lang w:val="nl-NL"/>
        </w:rPr>
        <w:t>s</w:t>
      </w:r>
      <w:r w:rsidRPr="00B24465">
        <w:rPr>
          <w:spacing w:val="1"/>
          <w:lang w:val="nl-NL"/>
        </w:rPr>
        <w:t xml:space="preserve"> </w:t>
      </w:r>
      <w:r w:rsidRPr="00B24465">
        <w:rPr>
          <w:lang w:val="nl-NL"/>
        </w:rPr>
        <w:t xml:space="preserve">u </w:t>
      </w:r>
      <w:r w:rsidRPr="00B24465">
        <w:rPr>
          <w:spacing w:val="-2"/>
          <w:lang w:val="nl-NL"/>
        </w:rPr>
        <w:t>a</w:t>
      </w:r>
      <w:r w:rsidRPr="00B24465">
        <w:rPr>
          <w:spacing w:val="1"/>
          <w:lang w:val="nl-NL"/>
        </w:rPr>
        <w:t>l</w:t>
      </w:r>
      <w:r w:rsidRPr="00B24465">
        <w:rPr>
          <w:spacing w:val="-1"/>
          <w:lang w:val="nl-NL"/>
        </w:rPr>
        <w:t>l</w:t>
      </w:r>
      <w:r w:rsidRPr="00B24465">
        <w:rPr>
          <w:lang w:val="nl-NL"/>
        </w:rPr>
        <w:t>e</w:t>
      </w:r>
      <w:r w:rsidRPr="00B24465">
        <w:rPr>
          <w:spacing w:val="1"/>
          <w:lang w:val="nl-NL"/>
        </w:rPr>
        <w:t>r</w:t>
      </w:r>
      <w:r w:rsidRPr="00B24465">
        <w:rPr>
          <w:spacing w:val="-2"/>
          <w:lang w:val="nl-NL"/>
        </w:rPr>
        <w:t>g</w:t>
      </w:r>
      <w:r w:rsidRPr="00B24465">
        <w:rPr>
          <w:spacing w:val="1"/>
          <w:lang w:val="nl-NL"/>
        </w:rPr>
        <w:t>i</w:t>
      </w:r>
      <w:r w:rsidRPr="00B24465">
        <w:rPr>
          <w:lang w:val="nl-NL"/>
        </w:rPr>
        <w:t>s</w:t>
      </w:r>
      <w:r w:rsidRPr="00B24465">
        <w:rPr>
          <w:spacing w:val="-2"/>
          <w:lang w:val="nl-NL"/>
        </w:rPr>
        <w:t>c</w:t>
      </w:r>
      <w:r w:rsidRPr="00B24465">
        <w:rPr>
          <w:lang w:val="nl-NL"/>
        </w:rPr>
        <w:t>he</w:t>
      </w:r>
      <w:r w:rsidRPr="00B24465">
        <w:rPr>
          <w:spacing w:val="1"/>
          <w:lang w:val="nl-NL"/>
        </w:rPr>
        <w:t xml:space="preserve"> </w:t>
      </w:r>
      <w:r w:rsidRPr="00B24465">
        <w:rPr>
          <w:spacing w:val="-2"/>
          <w:lang w:val="nl-NL"/>
        </w:rPr>
        <w:t>r</w:t>
      </w:r>
      <w:r w:rsidRPr="00B24465">
        <w:rPr>
          <w:lang w:val="nl-NL"/>
        </w:rPr>
        <w:t>ea</w:t>
      </w:r>
      <w:r w:rsidRPr="00B24465">
        <w:rPr>
          <w:spacing w:val="-2"/>
          <w:lang w:val="nl-NL"/>
        </w:rPr>
        <w:t>c</w:t>
      </w:r>
      <w:r w:rsidRPr="00B24465">
        <w:rPr>
          <w:spacing w:val="1"/>
          <w:lang w:val="nl-NL"/>
        </w:rPr>
        <w:t>t</w:t>
      </w:r>
      <w:r w:rsidRPr="00B24465">
        <w:rPr>
          <w:spacing w:val="-1"/>
          <w:lang w:val="nl-NL"/>
        </w:rPr>
        <w:t>i</w:t>
      </w:r>
      <w:r w:rsidRPr="00B24465">
        <w:rPr>
          <w:lang w:val="nl-NL"/>
        </w:rPr>
        <w:t>es</w:t>
      </w:r>
      <w:r w:rsidRPr="00B24465">
        <w:rPr>
          <w:spacing w:val="1"/>
          <w:lang w:val="nl-NL"/>
        </w:rPr>
        <w:t xml:space="preserve"> </w:t>
      </w:r>
      <w:r w:rsidRPr="00B24465">
        <w:rPr>
          <w:spacing w:val="-4"/>
          <w:lang w:val="nl-NL"/>
        </w:rPr>
        <w:t>m</w:t>
      </w:r>
      <w:r w:rsidRPr="00B24465">
        <w:rPr>
          <w:lang w:val="nl-NL"/>
        </w:rPr>
        <w:t>et</w:t>
      </w:r>
      <w:r w:rsidRPr="00B24465">
        <w:rPr>
          <w:spacing w:val="1"/>
          <w:lang w:val="nl-NL"/>
        </w:rPr>
        <w:t xml:space="preserve"> </w:t>
      </w:r>
      <w:r w:rsidR="006820BA" w:rsidRPr="00B24465">
        <w:rPr>
          <w:lang w:val="nl-NL"/>
        </w:rPr>
        <w:t>verschijnselen</w:t>
      </w:r>
      <w:r w:rsidRPr="00B24465">
        <w:rPr>
          <w:lang w:val="nl-NL"/>
        </w:rPr>
        <w:t xml:space="preserve"> a</w:t>
      </w:r>
      <w:r w:rsidRPr="00B24465">
        <w:rPr>
          <w:spacing w:val="1"/>
          <w:lang w:val="nl-NL"/>
        </w:rPr>
        <w:t>l</w:t>
      </w:r>
      <w:r w:rsidRPr="00B24465">
        <w:rPr>
          <w:lang w:val="nl-NL"/>
        </w:rPr>
        <w:t>s</w:t>
      </w:r>
      <w:r w:rsidRPr="00B24465">
        <w:rPr>
          <w:spacing w:val="1"/>
          <w:lang w:val="nl-NL"/>
        </w:rPr>
        <w:t xml:space="preserve"> </w:t>
      </w:r>
      <w:r w:rsidRPr="00B24465">
        <w:rPr>
          <w:lang w:val="nl-NL"/>
        </w:rPr>
        <w:t>ben</w:t>
      </w:r>
      <w:r w:rsidRPr="00B24465">
        <w:rPr>
          <w:spacing w:val="-2"/>
          <w:lang w:val="nl-NL"/>
        </w:rPr>
        <w:t>a</w:t>
      </w:r>
      <w:r w:rsidRPr="00B24465">
        <w:rPr>
          <w:lang w:val="nl-NL"/>
        </w:rPr>
        <w:t>u</w:t>
      </w:r>
      <w:r w:rsidRPr="00B24465">
        <w:rPr>
          <w:spacing w:val="-1"/>
          <w:lang w:val="nl-NL"/>
        </w:rPr>
        <w:t>w</w:t>
      </w:r>
      <w:r w:rsidRPr="00B24465">
        <w:rPr>
          <w:spacing w:val="-2"/>
          <w:lang w:val="nl-NL"/>
        </w:rPr>
        <w:t>d</w:t>
      </w:r>
      <w:r w:rsidRPr="00B24465">
        <w:rPr>
          <w:lang w:val="nl-NL"/>
        </w:rPr>
        <w:t>he</w:t>
      </w:r>
      <w:r w:rsidRPr="00B24465">
        <w:rPr>
          <w:spacing w:val="1"/>
          <w:lang w:val="nl-NL"/>
        </w:rPr>
        <w:t>i</w:t>
      </w:r>
      <w:r w:rsidRPr="00B24465">
        <w:rPr>
          <w:lang w:val="nl-NL"/>
        </w:rPr>
        <w:t xml:space="preserve">d, </w:t>
      </w:r>
      <w:r w:rsidRPr="00B24465">
        <w:rPr>
          <w:spacing w:val="-2"/>
          <w:lang w:val="nl-NL"/>
        </w:rPr>
        <w:t>p</w:t>
      </w:r>
      <w:r w:rsidRPr="00B24465">
        <w:rPr>
          <w:spacing w:val="1"/>
          <w:lang w:val="nl-NL"/>
        </w:rPr>
        <w:t>i</w:t>
      </w:r>
      <w:r w:rsidRPr="00B24465">
        <w:rPr>
          <w:lang w:val="nl-NL"/>
        </w:rPr>
        <w:t>e</w:t>
      </w:r>
      <w:r w:rsidRPr="00B24465">
        <w:rPr>
          <w:spacing w:val="-2"/>
          <w:lang w:val="nl-NL"/>
        </w:rPr>
        <w:t>p</w:t>
      </w:r>
      <w:r w:rsidRPr="00B24465">
        <w:rPr>
          <w:lang w:val="nl-NL"/>
        </w:rPr>
        <w:t>ende</w:t>
      </w:r>
      <w:r w:rsidRPr="00B24465">
        <w:rPr>
          <w:spacing w:val="-2"/>
          <w:lang w:val="nl-NL"/>
        </w:rPr>
        <w:t xml:space="preserve"> </w:t>
      </w:r>
      <w:r w:rsidRPr="00B24465">
        <w:rPr>
          <w:lang w:val="nl-NL"/>
        </w:rPr>
        <w:t>ade</w:t>
      </w:r>
      <w:r w:rsidRPr="00B24465">
        <w:rPr>
          <w:spacing w:val="-4"/>
          <w:lang w:val="nl-NL"/>
        </w:rPr>
        <w:t>m</w:t>
      </w:r>
      <w:r w:rsidRPr="00B24465">
        <w:rPr>
          <w:lang w:val="nl-NL"/>
        </w:rPr>
        <w:t>ha</w:t>
      </w:r>
      <w:r w:rsidRPr="00B24465">
        <w:rPr>
          <w:spacing w:val="-1"/>
          <w:lang w:val="nl-NL"/>
        </w:rPr>
        <w:t>l</w:t>
      </w:r>
      <w:r w:rsidRPr="00B24465">
        <w:rPr>
          <w:spacing w:val="1"/>
          <w:lang w:val="nl-NL"/>
        </w:rPr>
        <w:t>i</w:t>
      </w:r>
      <w:r w:rsidRPr="00B24465">
        <w:rPr>
          <w:lang w:val="nl-NL"/>
        </w:rPr>
        <w:t>n</w:t>
      </w:r>
      <w:r w:rsidRPr="00B24465">
        <w:rPr>
          <w:spacing w:val="-2"/>
          <w:lang w:val="nl-NL"/>
        </w:rPr>
        <w:t>g</w:t>
      </w:r>
      <w:r w:rsidRPr="00B24465">
        <w:rPr>
          <w:lang w:val="nl-NL"/>
        </w:rPr>
        <w:t>, du</w:t>
      </w:r>
      <w:r w:rsidRPr="00B24465">
        <w:rPr>
          <w:spacing w:val="1"/>
          <w:lang w:val="nl-NL"/>
        </w:rPr>
        <w:t>i</w:t>
      </w:r>
      <w:r w:rsidRPr="00B24465">
        <w:rPr>
          <w:spacing w:val="-2"/>
          <w:lang w:val="nl-NL"/>
        </w:rPr>
        <w:t>z</w:t>
      </w:r>
      <w:r w:rsidRPr="00B24465">
        <w:rPr>
          <w:lang w:val="nl-NL"/>
        </w:rPr>
        <w:t>e</w:t>
      </w:r>
      <w:r w:rsidRPr="00B24465">
        <w:rPr>
          <w:spacing w:val="-1"/>
          <w:lang w:val="nl-NL"/>
        </w:rPr>
        <w:t>l</w:t>
      </w:r>
      <w:r w:rsidRPr="00B24465">
        <w:rPr>
          <w:spacing w:val="1"/>
          <w:lang w:val="nl-NL"/>
        </w:rPr>
        <w:t>i</w:t>
      </w:r>
      <w:r w:rsidRPr="00B24465">
        <w:rPr>
          <w:spacing w:val="-2"/>
          <w:lang w:val="nl-NL"/>
        </w:rPr>
        <w:t>g</w:t>
      </w:r>
      <w:r w:rsidRPr="00B24465">
        <w:rPr>
          <w:lang w:val="nl-NL"/>
        </w:rPr>
        <w:t>he</w:t>
      </w:r>
      <w:r w:rsidRPr="00B24465">
        <w:rPr>
          <w:spacing w:val="1"/>
          <w:lang w:val="nl-NL"/>
        </w:rPr>
        <w:t>i</w:t>
      </w:r>
      <w:r w:rsidRPr="00B24465">
        <w:rPr>
          <w:lang w:val="nl-NL"/>
        </w:rPr>
        <w:t xml:space="preserve">d, </w:t>
      </w:r>
      <w:r w:rsidRPr="00B24465">
        <w:rPr>
          <w:spacing w:val="-2"/>
          <w:lang w:val="nl-NL"/>
        </w:rPr>
        <w:t>z</w:t>
      </w:r>
      <w:r w:rsidRPr="00B24465">
        <w:rPr>
          <w:spacing w:val="-1"/>
          <w:lang w:val="nl-NL"/>
        </w:rPr>
        <w:t>w</w:t>
      </w:r>
      <w:r w:rsidRPr="00B24465">
        <w:rPr>
          <w:lang w:val="nl-NL"/>
        </w:rPr>
        <w:t>e</w:t>
      </w:r>
      <w:r w:rsidRPr="00B24465">
        <w:rPr>
          <w:spacing w:val="1"/>
          <w:lang w:val="nl-NL"/>
        </w:rPr>
        <w:t>lli</w:t>
      </w:r>
      <w:r w:rsidRPr="00B24465">
        <w:rPr>
          <w:lang w:val="nl-NL"/>
        </w:rPr>
        <w:t>ng</w:t>
      </w:r>
      <w:r w:rsidRPr="00B24465">
        <w:rPr>
          <w:spacing w:val="-2"/>
          <w:lang w:val="nl-NL"/>
        </w:rPr>
        <w:t xml:space="preserve"> </w:t>
      </w:r>
      <w:r w:rsidRPr="00B24465">
        <w:rPr>
          <w:lang w:val="nl-NL"/>
        </w:rPr>
        <w:t>of</w:t>
      </w:r>
      <w:r w:rsidRPr="00B24465">
        <w:rPr>
          <w:spacing w:val="1"/>
          <w:lang w:val="nl-NL"/>
        </w:rPr>
        <w:t xml:space="preserve"> </w:t>
      </w:r>
      <w:r w:rsidRPr="00B24465">
        <w:rPr>
          <w:spacing w:val="-2"/>
          <w:lang w:val="nl-NL"/>
        </w:rPr>
        <w:t>u</w:t>
      </w:r>
      <w:r w:rsidRPr="00B24465">
        <w:rPr>
          <w:spacing w:val="1"/>
          <w:lang w:val="nl-NL"/>
        </w:rPr>
        <w:t>i</w:t>
      </w:r>
      <w:r w:rsidRPr="00B24465">
        <w:rPr>
          <w:spacing w:val="-1"/>
          <w:lang w:val="nl-NL"/>
        </w:rPr>
        <w:t>t</w:t>
      </w:r>
      <w:r w:rsidRPr="00B24465">
        <w:rPr>
          <w:lang w:val="nl-NL"/>
        </w:rPr>
        <w:t>s</w:t>
      </w:r>
      <w:r w:rsidRPr="00B24465">
        <w:rPr>
          <w:spacing w:val="-1"/>
          <w:lang w:val="nl-NL"/>
        </w:rPr>
        <w:t>l</w:t>
      </w:r>
      <w:r w:rsidRPr="00B24465">
        <w:rPr>
          <w:lang w:val="nl-NL"/>
        </w:rPr>
        <w:t>ag</w:t>
      </w:r>
      <w:r w:rsidRPr="00B24465">
        <w:rPr>
          <w:spacing w:val="-2"/>
          <w:lang w:val="nl-NL"/>
        </w:rPr>
        <w:t xml:space="preserve"> k</w:t>
      </w:r>
      <w:r w:rsidRPr="00B24465">
        <w:rPr>
          <w:spacing w:val="1"/>
          <w:lang w:val="nl-NL"/>
        </w:rPr>
        <w:t>ri</w:t>
      </w:r>
      <w:r w:rsidRPr="00B24465">
        <w:rPr>
          <w:spacing w:val="3"/>
          <w:lang w:val="nl-NL"/>
        </w:rPr>
        <w:t>j</w:t>
      </w:r>
      <w:r w:rsidRPr="00B24465">
        <w:rPr>
          <w:spacing w:val="-2"/>
          <w:lang w:val="nl-NL"/>
        </w:rPr>
        <w:t>g</w:t>
      </w:r>
      <w:r w:rsidRPr="00B24465">
        <w:rPr>
          <w:spacing w:val="1"/>
          <w:lang w:val="nl-NL"/>
        </w:rPr>
        <w:t>t</w:t>
      </w:r>
      <w:r w:rsidRPr="00B24465">
        <w:rPr>
          <w:lang w:val="nl-NL"/>
        </w:rPr>
        <w:t>,</w:t>
      </w:r>
      <w:r w:rsidRPr="00B24465">
        <w:rPr>
          <w:spacing w:val="-2"/>
          <w:lang w:val="nl-NL"/>
        </w:rPr>
        <w:t xml:space="preserve"> </w:t>
      </w:r>
      <w:r w:rsidRPr="00B24465">
        <w:rPr>
          <w:spacing w:val="1"/>
          <w:lang w:val="nl-NL"/>
        </w:rPr>
        <w:t>i</w:t>
      </w:r>
      <w:r w:rsidRPr="00B24465">
        <w:rPr>
          <w:spacing w:val="-2"/>
          <w:lang w:val="nl-NL"/>
        </w:rPr>
        <w:t>n</w:t>
      </w:r>
      <w:r w:rsidRPr="00B24465">
        <w:rPr>
          <w:spacing w:val="1"/>
          <w:lang w:val="nl-NL"/>
        </w:rPr>
        <w:t>j</w:t>
      </w:r>
      <w:r w:rsidRPr="00B24465">
        <w:rPr>
          <w:lang w:val="nl-NL"/>
        </w:rPr>
        <w:t>e</w:t>
      </w:r>
      <w:r w:rsidRPr="00B24465">
        <w:rPr>
          <w:spacing w:val="-2"/>
          <w:lang w:val="nl-NL"/>
        </w:rPr>
        <w:t>c</w:t>
      </w:r>
      <w:r w:rsidRPr="00B24465">
        <w:rPr>
          <w:spacing w:val="1"/>
          <w:lang w:val="nl-NL"/>
        </w:rPr>
        <w:t>t</w:t>
      </w:r>
      <w:r w:rsidRPr="00B24465">
        <w:rPr>
          <w:lang w:val="nl-NL"/>
        </w:rPr>
        <w:t>e</w:t>
      </w:r>
      <w:r w:rsidRPr="00B24465">
        <w:rPr>
          <w:spacing w:val="-2"/>
          <w:lang w:val="nl-NL"/>
        </w:rPr>
        <w:t>e</w:t>
      </w:r>
      <w:r w:rsidRPr="00B24465">
        <w:rPr>
          <w:lang w:val="nl-NL"/>
        </w:rPr>
        <w:t>r</w:t>
      </w:r>
      <w:r w:rsidRPr="00B24465">
        <w:rPr>
          <w:spacing w:val="1"/>
          <w:lang w:val="nl-NL"/>
        </w:rPr>
        <w:t xml:space="preserve"> </w:t>
      </w:r>
      <w:r w:rsidRPr="00B24465">
        <w:rPr>
          <w:lang w:val="nl-NL"/>
        </w:rPr>
        <w:t>dan</w:t>
      </w:r>
      <w:r w:rsidRPr="00B24465">
        <w:rPr>
          <w:spacing w:val="-2"/>
          <w:lang w:val="nl-NL"/>
        </w:rPr>
        <w:t xml:space="preserve"> g</w:t>
      </w:r>
      <w:r w:rsidRPr="00B24465">
        <w:rPr>
          <w:lang w:val="nl-NL"/>
        </w:rPr>
        <w:t xml:space="preserve">een Yuflyma </w:t>
      </w:r>
      <w:r w:rsidRPr="00B24465">
        <w:rPr>
          <w:spacing w:val="-1"/>
          <w:lang w:val="nl-NL"/>
        </w:rPr>
        <w:t>m</w:t>
      </w:r>
      <w:r w:rsidRPr="00B24465">
        <w:rPr>
          <w:lang w:val="nl-NL"/>
        </w:rPr>
        <w:t>ee</w:t>
      </w:r>
      <w:r w:rsidRPr="00B24465">
        <w:rPr>
          <w:spacing w:val="1"/>
          <w:lang w:val="nl-NL"/>
        </w:rPr>
        <w:t>r</w:t>
      </w:r>
      <w:r w:rsidRPr="00B24465">
        <w:rPr>
          <w:lang w:val="nl-NL"/>
        </w:rPr>
        <w:t xml:space="preserve">, </w:t>
      </w:r>
      <w:r w:rsidRPr="00B24465">
        <w:rPr>
          <w:spacing w:val="-4"/>
          <w:lang w:val="nl-NL"/>
        </w:rPr>
        <w:t>m</w:t>
      </w:r>
      <w:r w:rsidRPr="00B24465">
        <w:rPr>
          <w:lang w:val="nl-NL"/>
        </w:rPr>
        <w:t>aar</w:t>
      </w:r>
      <w:r w:rsidRPr="00B24465">
        <w:rPr>
          <w:spacing w:val="1"/>
          <w:lang w:val="nl-NL"/>
        </w:rPr>
        <w:t xml:space="preserve"> </w:t>
      </w:r>
      <w:r w:rsidRPr="00B24465">
        <w:rPr>
          <w:spacing w:val="-2"/>
          <w:lang w:val="nl-NL"/>
        </w:rPr>
        <w:t>n</w:t>
      </w:r>
      <w:r w:rsidRPr="00B24465">
        <w:rPr>
          <w:lang w:val="nl-NL"/>
        </w:rPr>
        <w:t>eem</w:t>
      </w:r>
      <w:r w:rsidRPr="00B24465">
        <w:rPr>
          <w:spacing w:val="-3"/>
          <w:lang w:val="nl-NL"/>
        </w:rPr>
        <w:t xml:space="preserve"> </w:t>
      </w:r>
      <w:r w:rsidRPr="00B24465">
        <w:rPr>
          <w:lang w:val="nl-NL"/>
        </w:rPr>
        <w:t>d</w:t>
      </w:r>
      <w:r w:rsidRPr="00B24465">
        <w:rPr>
          <w:spacing w:val="1"/>
          <w:lang w:val="nl-NL"/>
        </w:rPr>
        <w:t>ir</w:t>
      </w:r>
      <w:r w:rsidRPr="00B24465">
        <w:rPr>
          <w:lang w:val="nl-NL"/>
        </w:rPr>
        <w:t>e</w:t>
      </w:r>
      <w:r w:rsidRPr="00B24465">
        <w:rPr>
          <w:spacing w:val="-2"/>
          <w:lang w:val="nl-NL"/>
        </w:rPr>
        <w:t>c</w:t>
      </w:r>
      <w:r w:rsidRPr="00B24465">
        <w:rPr>
          <w:lang w:val="nl-NL"/>
        </w:rPr>
        <w:t>t</w:t>
      </w:r>
      <w:r w:rsidRPr="00B24465">
        <w:rPr>
          <w:spacing w:val="1"/>
          <w:lang w:val="nl-NL"/>
        </w:rPr>
        <w:t xml:space="preserve"> </w:t>
      </w:r>
      <w:r w:rsidRPr="00B24465">
        <w:rPr>
          <w:spacing w:val="-2"/>
          <w:lang w:val="nl-NL"/>
        </w:rPr>
        <w:t>c</w:t>
      </w:r>
      <w:r w:rsidRPr="00B24465">
        <w:rPr>
          <w:lang w:val="nl-NL"/>
        </w:rPr>
        <w:t>on</w:t>
      </w:r>
      <w:r w:rsidRPr="00B24465">
        <w:rPr>
          <w:spacing w:val="-1"/>
          <w:lang w:val="nl-NL"/>
        </w:rPr>
        <w:t>t</w:t>
      </w:r>
      <w:r w:rsidRPr="00B24465">
        <w:rPr>
          <w:spacing w:val="-2"/>
          <w:lang w:val="nl-NL"/>
        </w:rPr>
        <w:t>a</w:t>
      </w:r>
      <w:r w:rsidRPr="00B24465">
        <w:rPr>
          <w:lang w:val="nl-NL"/>
        </w:rPr>
        <w:t>ct</w:t>
      </w:r>
      <w:r w:rsidRPr="00B24465">
        <w:rPr>
          <w:spacing w:val="1"/>
          <w:lang w:val="nl-NL"/>
        </w:rPr>
        <w:t xml:space="preserve"> </w:t>
      </w:r>
      <w:r w:rsidRPr="00B24465">
        <w:rPr>
          <w:lang w:val="nl-NL"/>
        </w:rPr>
        <w:t xml:space="preserve">op </w:t>
      </w:r>
      <w:r w:rsidRPr="00B24465">
        <w:rPr>
          <w:spacing w:val="-4"/>
          <w:lang w:val="nl-NL"/>
        </w:rPr>
        <w:t>m</w:t>
      </w:r>
      <w:r w:rsidRPr="00B24465">
        <w:rPr>
          <w:lang w:val="nl-NL"/>
        </w:rPr>
        <w:t>et</w:t>
      </w:r>
      <w:r w:rsidRPr="00B24465">
        <w:rPr>
          <w:spacing w:val="1"/>
          <w:lang w:val="nl-NL"/>
        </w:rPr>
        <w:t xml:space="preserve"> </w:t>
      </w:r>
      <w:r w:rsidRPr="00B24465">
        <w:rPr>
          <w:lang w:val="nl-NL"/>
        </w:rPr>
        <w:t>uw a</w:t>
      </w:r>
      <w:r w:rsidRPr="00B24465">
        <w:rPr>
          <w:spacing w:val="1"/>
          <w:lang w:val="nl-NL"/>
        </w:rPr>
        <w:t>r</w:t>
      </w:r>
      <w:r w:rsidRPr="00B24465">
        <w:rPr>
          <w:spacing w:val="-1"/>
          <w:lang w:val="nl-NL"/>
        </w:rPr>
        <w:t>t</w:t>
      </w:r>
      <w:r w:rsidRPr="00B24465">
        <w:rPr>
          <w:lang w:val="nl-NL"/>
        </w:rPr>
        <w:t>s</w:t>
      </w:r>
      <w:r w:rsidRPr="00B24465">
        <w:rPr>
          <w:spacing w:val="1"/>
          <w:lang w:val="nl-NL"/>
        </w:rPr>
        <w:t xml:space="preserve"> </w:t>
      </w:r>
      <w:r w:rsidRPr="00B24465">
        <w:rPr>
          <w:lang w:val="nl-NL"/>
        </w:rPr>
        <w:t>a</w:t>
      </w:r>
      <w:r w:rsidRPr="00B24465">
        <w:rPr>
          <w:spacing w:val="-2"/>
          <w:lang w:val="nl-NL"/>
        </w:rPr>
        <w:t>a</w:t>
      </w:r>
      <w:r w:rsidRPr="00B24465">
        <w:rPr>
          <w:lang w:val="nl-NL"/>
        </w:rPr>
        <w:t>n</w:t>
      </w:r>
      <w:r w:rsidRPr="00B24465">
        <w:rPr>
          <w:spacing w:val="-2"/>
          <w:lang w:val="nl-NL"/>
        </w:rPr>
        <w:t>g</w:t>
      </w:r>
      <w:r w:rsidRPr="00B24465">
        <w:rPr>
          <w:lang w:val="nl-NL"/>
        </w:rPr>
        <w:t>e</w:t>
      </w:r>
      <w:r w:rsidRPr="00B24465">
        <w:rPr>
          <w:spacing w:val="-2"/>
          <w:lang w:val="nl-NL"/>
        </w:rPr>
        <w:t>z</w:t>
      </w:r>
      <w:r w:rsidRPr="00B24465">
        <w:rPr>
          <w:spacing w:val="1"/>
          <w:lang w:val="nl-NL"/>
        </w:rPr>
        <w:t>i</w:t>
      </w:r>
      <w:r w:rsidRPr="00B24465">
        <w:rPr>
          <w:lang w:val="nl-NL"/>
        </w:rPr>
        <w:t xml:space="preserve">en, </w:t>
      </w:r>
      <w:r w:rsidRPr="00B24465">
        <w:rPr>
          <w:spacing w:val="1"/>
          <w:lang w:val="nl-NL"/>
        </w:rPr>
        <w:t>i</w:t>
      </w:r>
      <w:r w:rsidRPr="00B24465">
        <w:rPr>
          <w:lang w:val="nl-NL"/>
        </w:rPr>
        <w:t xml:space="preserve">n </w:t>
      </w:r>
      <w:r w:rsidRPr="00B24465">
        <w:rPr>
          <w:spacing w:val="-2"/>
          <w:lang w:val="nl-NL"/>
        </w:rPr>
        <w:t>z</w:t>
      </w:r>
      <w:r w:rsidRPr="00B24465">
        <w:rPr>
          <w:lang w:val="nl-NL"/>
        </w:rPr>
        <w:t>e</w:t>
      </w:r>
      <w:r w:rsidRPr="00B24465">
        <w:rPr>
          <w:spacing w:val="-1"/>
          <w:lang w:val="nl-NL"/>
        </w:rPr>
        <w:t>l</w:t>
      </w:r>
      <w:r w:rsidRPr="00B24465">
        <w:rPr>
          <w:lang w:val="nl-NL"/>
        </w:rPr>
        <w:t>d</w:t>
      </w:r>
      <w:r w:rsidRPr="00B24465">
        <w:rPr>
          <w:spacing w:val="-2"/>
          <w:lang w:val="nl-NL"/>
        </w:rPr>
        <w:t>z</w:t>
      </w:r>
      <w:r w:rsidRPr="00B24465">
        <w:rPr>
          <w:lang w:val="nl-NL"/>
        </w:rPr>
        <w:t>a</w:t>
      </w:r>
      <w:r w:rsidRPr="00B24465">
        <w:rPr>
          <w:spacing w:val="-4"/>
          <w:lang w:val="nl-NL"/>
        </w:rPr>
        <w:t>m</w:t>
      </w:r>
      <w:r w:rsidRPr="00B24465">
        <w:rPr>
          <w:lang w:val="nl-NL"/>
        </w:rPr>
        <w:t>e</w:t>
      </w:r>
      <w:r w:rsidRPr="00B24465">
        <w:rPr>
          <w:spacing w:val="3"/>
          <w:lang w:val="nl-NL"/>
        </w:rPr>
        <w:t xml:space="preserve"> </w:t>
      </w:r>
      <w:r w:rsidRPr="00B24465">
        <w:rPr>
          <w:spacing w:val="-2"/>
          <w:lang w:val="nl-NL"/>
        </w:rPr>
        <w:t>g</w:t>
      </w:r>
      <w:r w:rsidRPr="00B24465">
        <w:rPr>
          <w:lang w:val="nl-NL"/>
        </w:rPr>
        <w:t>e</w:t>
      </w:r>
      <w:r w:rsidRPr="00B24465">
        <w:rPr>
          <w:spacing w:val="-2"/>
          <w:lang w:val="nl-NL"/>
        </w:rPr>
        <w:t>v</w:t>
      </w:r>
      <w:r w:rsidRPr="00B24465">
        <w:rPr>
          <w:lang w:val="nl-NL"/>
        </w:rPr>
        <w:t>a</w:t>
      </w:r>
      <w:r w:rsidRPr="00B24465">
        <w:rPr>
          <w:spacing w:val="1"/>
          <w:lang w:val="nl-NL"/>
        </w:rPr>
        <w:t>ll</w:t>
      </w:r>
      <w:r w:rsidRPr="00B24465">
        <w:rPr>
          <w:lang w:val="nl-NL"/>
        </w:rPr>
        <w:t>en, de</w:t>
      </w:r>
      <w:r w:rsidRPr="00B24465">
        <w:rPr>
          <w:spacing w:val="-2"/>
          <w:lang w:val="nl-NL"/>
        </w:rPr>
        <w:t>z</w:t>
      </w:r>
      <w:r w:rsidRPr="00B24465">
        <w:rPr>
          <w:lang w:val="nl-NL"/>
        </w:rPr>
        <w:t>e</w:t>
      </w:r>
      <w:r w:rsidRPr="00B24465">
        <w:rPr>
          <w:spacing w:val="1"/>
          <w:lang w:val="nl-NL"/>
        </w:rPr>
        <w:t xml:space="preserve"> </w:t>
      </w:r>
      <w:r w:rsidRPr="00B24465">
        <w:rPr>
          <w:spacing w:val="-2"/>
          <w:lang w:val="nl-NL"/>
        </w:rPr>
        <w:t>r</w:t>
      </w:r>
      <w:r w:rsidRPr="00B24465">
        <w:rPr>
          <w:lang w:val="nl-NL"/>
        </w:rPr>
        <w:t>ea</w:t>
      </w:r>
      <w:r w:rsidRPr="00B24465">
        <w:rPr>
          <w:spacing w:val="-2"/>
          <w:lang w:val="nl-NL"/>
        </w:rPr>
        <w:t>c</w:t>
      </w:r>
      <w:r w:rsidRPr="00B24465">
        <w:rPr>
          <w:spacing w:val="1"/>
          <w:lang w:val="nl-NL"/>
        </w:rPr>
        <w:t>t</w:t>
      </w:r>
      <w:r w:rsidRPr="00B24465">
        <w:rPr>
          <w:spacing w:val="-1"/>
          <w:lang w:val="nl-NL"/>
        </w:rPr>
        <w:t>i</w:t>
      </w:r>
      <w:r w:rsidRPr="00B24465">
        <w:rPr>
          <w:lang w:val="nl-NL"/>
        </w:rPr>
        <w:t>es</w:t>
      </w:r>
      <w:r w:rsidRPr="00B24465">
        <w:rPr>
          <w:spacing w:val="-2"/>
          <w:lang w:val="nl-NL"/>
        </w:rPr>
        <w:t xml:space="preserve"> </w:t>
      </w:r>
      <w:r w:rsidRPr="00B24465">
        <w:rPr>
          <w:spacing w:val="1"/>
          <w:lang w:val="nl-NL"/>
        </w:rPr>
        <w:t>l</w:t>
      </w:r>
      <w:r w:rsidRPr="00B24465">
        <w:rPr>
          <w:lang w:val="nl-NL"/>
        </w:rPr>
        <w:t>e</w:t>
      </w:r>
      <w:r w:rsidRPr="00B24465">
        <w:rPr>
          <w:spacing w:val="-2"/>
          <w:lang w:val="nl-NL"/>
        </w:rPr>
        <w:t>v</w:t>
      </w:r>
      <w:r w:rsidRPr="00B24465">
        <w:rPr>
          <w:lang w:val="nl-NL"/>
        </w:rPr>
        <w:t>ensbe</w:t>
      </w:r>
      <w:r w:rsidRPr="00B24465">
        <w:rPr>
          <w:spacing w:val="-2"/>
          <w:lang w:val="nl-NL"/>
        </w:rPr>
        <w:t>d</w:t>
      </w:r>
      <w:r w:rsidRPr="00B24465">
        <w:rPr>
          <w:spacing w:val="1"/>
          <w:lang w:val="nl-NL"/>
        </w:rPr>
        <w:t>r</w:t>
      </w:r>
      <w:r w:rsidRPr="00B24465">
        <w:rPr>
          <w:spacing w:val="-2"/>
          <w:lang w:val="nl-NL"/>
        </w:rPr>
        <w:t>e</w:t>
      </w:r>
      <w:r w:rsidRPr="00B24465">
        <w:rPr>
          <w:spacing w:val="1"/>
          <w:lang w:val="nl-NL"/>
        </w:rPr>
        <w:t>i</w:t>
      </w:r>
      <w:r w:rsidRPr="00B24465">
        <w:rPr>
          <w:spacing w:val="-2"/>
          <w:lang w:val="nl-NL"/>
        </w:rPr>
        <w:t>g</w:t>
      </w:r>
      <w:r w:rsidRPr="00B24465">
        <w:rPr>
          <w:lang w:val="nl-NL"/>
        </w:rPr>
        <w:t xml:space="preserve">end </w:t>
      </w:r>
      <w:r w:rsidRPr="00B24465">
        <w:rPr>
          <w:spacing w:val="-2"/>
          <w:lang w:val="nl-NL"/>
        </w:rPr>
        <w:t>k</w:t>
      </w:r>
      <w:r w:rsidRPr="00B24465">
        <w:rPr>
          <w:lang w:val="nl-NL"/>
        </w:rPr>
        <w:t xml:space="preserve">unnen </w:t>
      </w:r>
      <w:r w:rsidRPr="00B24465">
        <w:rPr>
          <w:spacing w:val="-2"/>
          <w:lang w:val="nl-NL"/>
        </w:rPr>
        <w:t>z</w:t>
      </w:r>
      <w:r w:rsidRPr="00B24465">
        <w:rPr>
          <w:spacing w:val="-1"/>
          <w:lang w:val="nl-NL"/>
        </w:rPr>
        <w:t>i</w:t>
      </w:r>
      <w:r w:rsidRPr="00B24465">
        <w:rPr>
          <w:spacing w:val="3"/>
          <w:lang w:val="nl-NL"/>
        </w:rPr>
        <w:t>j</w:t>
      </w:r>
      <w:r w:rsidRPr="00B24465">
        <w:rPr>
          <w:lang w:val="nl-NL"/>
        </w:rPr>
        <w:t>n.</w:t>
      </w:r>
    </w:p>
    <w:p w14:paraId="738ECFA4" w14:textId="77777777" w:rsidR="001C1A50" w:rsidRPr="00B24465" w:rsidRDefault="001C1A50" w:rsidP="001C1A50">
      <w:pPr>
        <w:rPr>
          <w:lang w:val="nl-NL"/>
        </w:rPr>
      </w:pPr>
    </w:p>
    <w:p w14:paraId="48C0BF83" w14:textId="77777777" w:rsidR="001C1A50" w:rsidRPr="00B24465" w:rsidRDefault="001C1A50" w:rsidP="001C1A50">
      <w:pPr>
        <w:pStyle w:val="HeadingUnderlined"/>
        <w:rPr>
          <w:lang w:val="nl-NL"/>
        </w:rPr>
      </w:pPr>
      <w:r w:rsidRPr="00B24465">
        <w:rPr>
          <w:lang w:val="nl-NL"/>
        </w:rPr>
        <w:t>Infecties</w:t>
      </w:r>
    </w:p>
    <w:p w14:paraId="257FE506" w14:textId="77777777" w:rsidR="001C1A50" w:rsidRPr="00B24465" w:rsidRDefault="001C1A50" w:rsidP="001C1A50">
      <w:pPr>
        <w:pStyle w:val="NormalKeep"/>
        <w:rPr>
          <w:lang w:val="nl-NL"/>
        </w:rPr>
      </w:pPr>
    </w:p>
    <w:p w14:paraId="3681E841" w14:textId="2B1B0171" w:rsidR="001C1A50" w:rsidRPr="00B24465" w:rsidRDefault="00D421F5" w:rsidP="00F62043">
      <w:pPr>
        <w:pStyle w:val="aff2"/>
        <w:numPr>
          <w:ilvl w:val="0"/>
          <w:numId w:val="35"/>
        </w:numPr>
        <w:rPr>
          <w:lang w:val="nl-NL"/>
        </w:rPr>
      </w:pPr>
      <w:r w:rsidRPr="00B24465">
        <w:rPr>
          <w:spacing w:val="-1"/>
          <w:lang w:val="nl-NL"/>
        </w:rPr>
        <w:t>A</w:t>
      </w:r>
      <w:r w:rsidRPr="00B24465">
        <w:rPr>
          <w:spacing w:val="1"/>
          <w:lang w:val="nl-NL"/>
        </w:rPr>
        <w:t>l</w:t>
      </w:r>
      <w:r w:rsidRPr="00B24465">
        <w:rPr>
          <w:lang w:val="nl-NL"/>
        </w:rPr>
        <w:t>s</w:t>
      </w:r>
      <w:r w:rsidRPr="00B24465">
        <w:rPr>
          <w:spacing w:val="1"/>
          <w:lang w:val="nl-NL"/>
        </w:rPr>
        <w:t xml:space="preserve"> </w:t>
      </w:r>
      <w:r w:rsidRPr="00B24465">
        <w:rPr>
          <w:lang w:val="nl-NL"/>
        </w:rPr>
        <w:t xml:space="preserve">u </w:t>
      </w:r>
      <w:r w:rsidRPr="00B24465">
        <w:rPr>
          <w:spacing w:val="-2"/>
          <w:lang w:val="nl-NL"/>
        </w:rPr>
        <w:t>e</w:t>
      </w:r>
      <w:r w:rsidRPr="00B24465">
        <w:rPr>
          <w:lang w:val="nl-NL"/>
        </w:rPr>
        <w:t xml:space="preserve">en </w:t>
      </w:r>
      <w:r w:rsidRPr="00B24465">
        <w:rPr>
          <w:spacing w:val="-1"/>
          <w:lang w:val="nl-NL"/>
        </w:rPr>
        <w:t>i</w:t>
      </w:r>
      <w:r w:rsidRPr="00B24465">
        <w:rPr>
          <w:lang w:val="nl-NL"/>
        </w:rPr>
        <w:t>n</w:t>
      </w:r>
      <w:r w:rsidRPr="00B24465">
        <w:rPr>
          <w:spacing w:val="1"/>
          <w:lang w:val="nl-NL"/>
        </w:rPr>
        <w:t>f</w:t>
      </w:r>
      <w:r w:rsidRPr="00B24465">
        <w:rPr>
          <w:spacing w:val="-2"/>
          <w:lang w:val="nl-NL"/>
        </w:rPr>
        <w:t>e</w:t>
      </w:r>
      <w:r w:rsidRPr="00B24465">
        <w:rPr>
          <w:lang w:val="nl-NL"/>
        </w:rPr>
        <w:t>c</w:t>
      </w:r>
      <w:r w:rsidRPr="00B24465">
        <w:rPr>
          <w:spacing w:val="-1"/>
          <w:lang w:val="nl-NL"/>
        </w:rPr>
        <w:t>t</w:t>
      </w:r>
      <w:r w:rsidRPr="00B24465">
        <w:rPr>
          <w:spacing w:val="1"/>
          <w:lang w:val="nl-NL"/>
        </w:rPr>
        <w:t>i</w:t>
      </w:r>
      <w:r w:rsidRPr="00B24465">
        <w:rPr>
          <w:lang w:val="nl-NL"/>
        </w:rPr>
        <w:t>e</w:t>
      </w:r>
      <w:r w:rsidRPr="00B24465">
        <w:rPr>
          <w:spacing w:val="1"/>
          <w:lang w:val="nl-NL"/>
        </w:rPr>
        <w:t xml:space="preserve"> </w:t>
      </w:r>
      <w:r w:rsidRPr="00B24465">
        <w:rPr>
          <w:spacing w:val="-2"/>
          <w:lang w:val="nl-NL"/>
        </w:rPr>
        <w:t>h</w:t>
      </w:r>
      <w:r w:rsidRPr="00B24465">
        <w:rPr>
          <w:lang w:val="nl-NL"/>
        </w:rPr>
        <w:t>ee</w:t>
      </w:r>
      <w:r w:rsidRPr="00B24465">
        <w:rPr>
          <w:spacing w:val="-1"/>
          <w:lang w:val="nl-NL"/>
        </w:rPr>
        <w:t>f</w:t>
      </w:r>
      <w:r w:rsidRPr="00B24465">
        <w:rPr>
          <w:spacing w:val="1"/>
          <w:lang w:val="nl-NL"/>
        </w:rPr>
        <w:t>t</w:t>
      </w:r>
      <w:r w:rsidRPr="00B24465">
        <w:rPr>
          <w:lang w:val="nl-NL"/>
        </w:rPr>
        <w:t xml:space="preserve">, </w:t>
      </w:r>
      <w:r w:rsidRPr="00B24465">
        <w:rPr>
          <w:spacing w:val="-2"/>
          <w:lang w:val="nl-NL"/>
        </w:rPr>
        <w:t>z</w:t>
      </w:r>
      <w:r w:rsidRPr="00B24465">
        <w:rPr>
          <w:lang w:val="nl-NL"/>
        </w:rPr>
        <w:t>o</w:t>
      </w:r>
      <w:r w:rsidRPr="00B24465">
        <w:rPr>
          <w:spacing w:val="-2"/>
          <w:lang w:val="nl-NL"/>
        </w:rPr>
        <w:t>a</w:t>
      </w:r>
      <w:r w:rsidRPr="00B24465">
        <w:rPr>
          <w:spacing w:val="1"/>
          <w:lang w:val="nl-NL"/>
        </w:rPr>
        <w:t>l</w:t>
      </w:r>
      <w:r w:rsidRPr="00B24465">
        <w:rPr>
          <w:lang w:val="nl-NL"/>
        </w:rPr>
        <w:t>s</w:t>
      </w:r>
      <w:r w:rsidRPr="00B24465">
        <w:rPr>
          <w:spacing w:val="1"/>
          <w:lang w:val="nl-NL"/>
        </w:rPr>
        <w:t xml:space="preserve"> </w:t>
      </w:r>
      <w:r w:rsidRPr="00B24465">
        <w:rPr>
          <w:spacing w:val="-2"/>
          <w:lang w:val="nl-NL"/>
        </w:rPr>
        <w:t>e</w:t>
      </w:r>
      <w:r w:rsidRPr="00B24465">
        <w:rPr>
          <w:lang w:val="nl-NL"/>
        </w:rPr>
        <w:t xml:space="preserve">en </w:t>
      </w:r>
      <w:r w:rsidRPr="00B24465">
        <w:rPr>
          <w:spacing w:val="-1"/>
          <w:lang w:val="nl-NL"/>
        </w:rPr>
        <w:t>l</w:t>
      </w:r>
      <w:r w:rsidRPr="00B24465">
        <w:rPr>
          <w:lang w:val="nl-NL"/>
        </w:rPr>
        <w:t>an</w:t>
      </w:r>
      <w:r w:rsidRPr="00B24465">
        <w:rPr>
          <w:spacing w:val="-2"/>
          <w:lang w:val="nl-NL"/>
        </w:rPr>
        <w:t>g</w:t>
      </w:r>
      <w:r w:rsidRPr="00B24465">
        <w:rPr>
          <w:lang w:val="nl-NL"/>
        </w:rPr>
        <w:t>du</w:t>
      </w:r>
      <w:r w:rsidRPr="00B24465">
        <w:rPr>
          <w:spacing w:val="1"/>
          <w:lang w:val="nl-NL"/>
        </w:rPr>
        <w:t>ri</w:t>
      </w:r>
      <w:r w:rsidRPr="00B24465">
        <w:rPr>
          <w:spacing w:val="-2"/>
          <w:lang w:val="nl-NL"/>
        </w:rPr>
        <w:t>g</w:t>
      </w:r>
      <w:r w:rsidRPr="00B24465">
        <w:rPr>
          <w:lang w:val="nl-NL"/>
        </w:rPr>
        <w:t>e</w:t>
      </w:r>
      <w:r w:rsidRPr="00B24465">
        <w:rPr>
          <w:spacing w:val="1"/>
          <w:lang w:val="nl-NL"/>
        </w:rPr>
        <w:t xml:space="preserve"> </w:t>
      </w:r>
      <w:r w:rsidR="00514A5C" w:rsidRPr="00B24465">
        <w:rPr>
          <w:spacing w:val="1"/>
          <w:lang w:val="nl-NL"/>
        </w:rPr>
        <w:t>infectie</w:t>
      </w:r>
      <w:r w:rsidR="00514A5C" w:rsidRPr="00B24465">
        <w:rPr>
          <w:lang w:val="nl-NL"/>
        </w:rPr>
        <w:t xml:space="preserve"> </w:t>
      </w:r>
      <w:r w:rsidRPr="00B24465">
        <w:rPr>
          <w:lang w:val="nl-NL"/>
        </w:rPr>
        <w:t>of</w:t>
      </w:r>
      <w:r w:rsidRPr="00B24465">
        <w:rPr>
          <w:spacing w:val="-1"/>
          <w:lang w:val="nl-NL"/>
        </w:rPr>
        <w:t xml:space="preserve"> </w:t>
      </w:r>
      <w:r w:rsidR="00514A5C" w:rsidRPr="00B24465">
        <w:rPr>
          <w:spacing w:val="1"/>
          <w:lang w:val="nl-NL"/>
        </w:rPr>
        <w:t>een</w:t>
      </w:r>
      <w:r w:rsidR="00514A5C" w:rsidRPr="00B24465">
        <w:rPr>
          <w:spacing w:val="-1"/>
          <w:lang w:val="nl-NL"/>
        </w:rPr>
        <w:t xml:space="preserve"> </w:t>
      </w:r>
      <w:r w:rsidRPr="00B24465">
        <w:rPr>
          <w:spacing w:val="-1"/>
          <w:lang w:val="nl-NL"/>
        </w:rPr>
        <w:t>i</w:t>
      </w:r>
      <w:r w:rsidRPr="00B24465">
        <w:rPr>
          <w:lang w:val="nl-NL"/>
        </w:rPr>
        <w:t>n</w:t>
      </w:r>
      <w:r w:rsidRPr="00B24465">
        <w:rPr>
          <w:spacing w:val="1"/>
          <w:lang w:val="nl-NL"/>
        </w:rPr>
        <w:t>f</w:t>
      </w:r>
      <w:r w:rsidRPr="00B24465">
        <w:rPr>
          <w:lang w:val="nl-NL"/>
        </w:rPr>
        <w:t>e</w:t>
      </w:r>
      <w:r w:rsidRPr="00B24465">
        <w:rPr>
          <w:spacing w:val="-2"/>
          <w:lang w:val="nl-NL"/>
        </w:rPr>
        <w:t>c</w:t>
      </w:r>
      <w:r w:rsidRPr="00B24465">
        <w:rPr>
          <w:spacing w:val="1"/>
          <w:lang w:val="nl-NL"/>
        </w:rPr>
        <w:t>t</w:t>
      </w:r>
      <w:r w:rsidRPr="00B24465">
        <w:rPr>
          <w:spacing w:val="-1"/>
          <w:lang w:val="nl-NL"/>
        </w:rPr>
        <w:t>i</w:t>
      </w:r>
      <w:r w:rsidRPr="00B24465">
        <w:rPr>
          <w:lang w:val="nl-NL"/>
        </w:rPr>
        <w:t>e</w:t>
      </w:r>
      <w:r w:rsidRPr="00B24465">
        <w:rPr>
          <w:spacing w:val="1"/>
          <w:lang w:val="nl-NL"/>
        </w:rPr>
        <w:t xml:space="preserve"> </w:t>
      </w:r>
      <w:r w:rsidR="00514A5C" w:rsidRPr="00B24465">
        <w:rPr>
          <w:spacing w:val="1"/>
          <w:lang w:val="nl-NL"/>
        </w:rPr>
        <w:t xml:space="preserve">in één deel van het lichaam </w:t>
      </w:r>
      <w:r w:rsidR="001C1A50" w:rsidRPr="00B24465">
        <w:rPr>
          <w:rFonts w:eastAsia="Times New Roman"/>
          <w:spacing w:val="1"/>
          <w:lang w:val="nl-NL"/>
        </w:rPr>
        <w:t>(</w:t>
      </w:r>
      <w:r w:rsidR="001C1A50" w:rsidRPr="00B24465">
        <w:rPr>
          <w:rFonts w:eastAsia="Times New Roman"/>
          <w:spacing w:val="-2"/>
          <w:lang w:val="nl-NL"/>
        </w:rPr>
        <w:t>b</w:t>
      </w:r>
      <w:r w:rsidR="001C1A50" w:rsidRPr="00B24465">
        <w:rPr>
          <w:rFonts w:eastAsia="Times New Roman"/>
          <w:spacing w:val="-1"/>
          <w:lang w:val="nl-NL"/>
        </w:rPr>
        <w:t>i</w:t>
      </w:r>
      <w:r w:rsidR="001C1A50" w:rsidRPr="00B24465">
        <w:rPr>
          <w:rFonts w:eastAsia="Times New Roman"/>
          <w:spacing w:val="3"/>
          <w:lang w:val="nl-NL"/>
        </w:rPr>
        <w:t>j</w:t>
      </w:r>
      <w:r w:rsidR="001C1A50" w:rsidRPr="00B24465">
        <w:rPr>
          <w:rFonts w:eastAsia="Times New Roman"/>
          <w:spacing w:val="-2"/>
          <w:lang w:val="nl-NL"/>
        </w:rPr>
        <w:t>v</w:t>
      </w:r>
      <w:r w:rsidR="001C1A50" w:rsidRPr="00B24465">
        <w:rPr>
          <w:rFonts w:eastAsia="Times New Roman"/>
          <w:lang w:val="nl-NL"/>
        </w:rPr>
        <w:t>oo</w:t>
      </w:r>
      <w:r w:rsidR="001C1A50" w:rsidRPr="00B24465">
        <w:rPr>
          <w:rFonts w:eastAsia="Times New Roman"/>
          <w:spacing w:val="-2"/>
          <w:lang w:val="nl-NL"/>
        </w:rPr>
        <w:t>r</w:t>
      </w:r>
      <w:r w:rsidR="001C1A50" w:rsidRPr="00B24465">
        <w:rPr>
          <w:rFonts w:eastAsia="Times New Roman"/>
          <w:lang w:val="nl-NL"/>
        </w:rPr>
        <w:t>be</w:t>
      </w:r>
      <w:r w:rsidR="001C1A50" w:rsidRPr="00B24465">
        <w:rPr>
          <w:rFonts w:eastAsia="Times New Roman"/>
          <w:spacing w:val="-2"/>
          <w:lang w:val="nl-NL"/>
        </w:rPr>
        <w:t>e</w:t>
      </w:r>
      <w:r w:rsidR="001C1A50" w:rsidRPr="00B24465">
        <w:rPr>
          <w:rFonts w:eastAsia="Times New Roman"/>
          <w:spacing w:val="1"/>
          <w:lang w:val="nl-NL"/>
        </w:rPr>
        <w:t>l</w:t>
      </w:r>
      <w:r w:rsidR="001C1A50" w:rsidRPr="00B24465">
        <w:rPr>
          <w:rFonts w:eastAsia="Times New Roman"/>
          <w:lang w:val="nl-NL"/>
        </w:rPr>
        <w:t xml:space="preserve">d </w:t>
      </w:r>
      <w:r w:rsidR="001C1A50" w:rsidRPr="00B24465">
        <w:rPr>
          <w:rFonts w:eastAsia="Times New Roman"/>
          <w:spacing w:val="-2"/>
          <w:lang w:val="nl-NL"/>
        </w:rPr>
        <w:t>e</w:t>
      </w:r>
      <w:r w:rsidR="001C1A50" w:rsidRPr="00B24465">
        <w:rPr>
          <w:rFonts w:eastAsia="Times New Roman"/>
          <w:lang w:val="nl-NL"/>
        </w:rPr>
        <w:t xml:space="preserve">en </w:t>
      </w:r>
      <w:r w:rsidR="001C1A50" w:rsidRPr="00B24465">
        <w:rPr>
          <w:rFonts w:eastAsia="Times New Roman"/>
          <w:spacing w:val="-2"/>
          <w:lang w:val="nl-NL"/>
        </w:rPr>
        <w:t>o</w:t>
      </w:r>
      <w:r w:rsidR="001C1A50" w:rsidRPr="00B24465">
        <w:rPr>
          <w:rFonts w:eastAsia="Times New Roman"/>
          <w:lang w:val="nl-NL"/>
        </w:rPr>
        <w:t>pen b</w:t>
      </w:r>
      <w:r w:rsidR="001C1A50" w:rsidRPr="00B24465">
        <w:rPr>
          <w:rFonts w:eastAsia="Times New Roman"/>
          <w:spacing w:val="-2"/>
          <w:lang w:val="nl-NL"/>
        </w:rPr>
        <w:t>e</w:t>
      </w:r>
      <w:r w:rsidR="001C1A50" w:rsidRPr="00B24465">
        <w:rPr>
          <w:rFonts w:eastAsia="Times New Roman"/>
          <w:lang w:val="nl-NL"/>
        </w:rPr>
        <w:t>en</w:t>
      </w:r>
      <w:r w:rsidR="001C1A50" w:rsidRPr="00B24465">
        <w:rPr>
          <w:rFonts w:eastAsia="Times New Roman"/>
          <w:spacing w:val="1"/>
          <w:lang w:val="nl-NL"/>
        </w:rPr>
        <w:t>)</w:t>
      </w:r>
      <w:r w:rsidR="001C1A50" w:rsidRPr="00B24465">
        <w:rPr>
          <w:rFonts w:eastAsia="Times New Roman"/>
          <w:lang w:val="nl-NL"/>
        </w:rPr>
        <w:t>, neem</w:t>
      </w:r>
      <w:r w:rsidR="001C1A50" w:rsidRPr="00B24465">
        <w:rPr>
          <w:rFonts w:eastAsia="Times New Roman"/>
          <w:spacing w:val="-4"/>
          <w:lang w:val="nl-NL"/>
        </w:rPr>
        <w:t xml:space="preserve"> </w:t>
      </w:r>
      <w:r w:rsidR="001C1A50" w:rsidRPr="00B24465">
        <w:rPr>
          <w:rFonts w:eastAsia="Times New Roman"/>
          <w:lang w:val="nl-NL"/>
        </w:rPr>
        <w:t>dan a</w:t>
      </w:r>
      <w:r w:rsidR="001C1A50" w:rsidRPr="00B24465">
        <w:rPr>
          <w:rFonts w:eastAsia="Times New Roman"/>
          <w:spacing w:val="-1"/>
          <w:lang w:val="nl-NL"/>
        </w:rPr>
        <w:t>l</w:t>
      </w:r>
      <w:r w:rsidR="001C1A50" w:rsidRPr="00B24465">
        <w:rPr>
          <w:rFonts w:eastAsia="Times New Roman"/>
          <w:spacing w:val="1"/>
          <w:lang w:val="nl-NL"/>
        </w:rPr>
        <w:t>t</w:t>
      </w:r>
      <w:r w:rsidR="001C1A50" w:rsidRPr="00B24465">
        <w:rPr>
          <w:rFonts w:eastAsia="Times New Roman"/>
          <w:spacing w:val="-1"/>
          <w:lang w:val="nl-NL"/>
        </w:rPr>
        <w:t>i</w:t>
      </w:r>
      <w:r w:rsidR="001C1A50" w:rsidRPr="00B24465">
        <w:rPr>
          <w:rFonts w:eastAsia="Times New Roman"/>
          <w:spacing w:val="1"/>
          <w:lang w:val="nl-NL"/>
        </w:rPr>
        <w:t>j</w:t>
      </w:r>
      <w:r w:rsidR="001C1A50" w:rsidRPr="00B24465">
        <w:rPr>
          <w:rFonts w:eastAsia="Times New Roman"/>
          <w:lang w:val="nl-NL"/>
        </w:rPr>
        <w:t>d c</w:t>
      </w:r>
      <w:r w:rsidR="001C1A50" w:rsidRPr="00B24465">
        <w:rPr>
          <w:rFonts w:eastAsia="Times New Roman"/>
          <w:spacing w:val="-2"/>
          <w:lang w:val="nl-NL"/>
        </w:rPr>
        <w:t>o</w:t>
      </w:r>
      <w:r w:rsidR="001C1A50" w:rsidRPr="00B24465">
        <w:rPr>
          <w:rFonts w:eastAsia="Times New Roman"/>
          <w:lang w:val="nl-NL"/>
        </w:rPr>
        <w:t>n</w:t>
      </w:r>
      <w:r w:rsidR="001C1A50" w:rsidRPr="00B24465">
        <w:rPr>
          <w:rFonts w:eastAsia="Times New Roman"/>
          <w:spacing w:val="1"/>
          <w:lang w:val="nl-NL"/>
        </w:rPr>
        <w:t>t</w:t>
      </w:r>
      <w:r w:rsidR="001C1A50" w:rsidRPr="00B24465">
        <w:rPr>
          <w:rFonts w:eastAsia="Times New Roman"/>
          <w:spacing w:val="-2"/>
          <w:lang w:val="nl-NL"/>
        </w:rPr>
        <w:t>a</w:t>
      </w:r>
      <w:r w:rsidR="001C1A50" w:rsidRPr="00B24465">
        <w:rPr>
          <w:rFonts w:eastAsia="Times New Roman"/>
          <w:lang w:val="nl-NL"/>
        </w:rPr>
        <w:t>ct</w:t>
      </w:r>
      <w:r w:rsidR="001C1A50" w:rsidRPr="00B24465">
        <w:rPr>
          <w:rFonts w:eastAsia="Times New Roman"/>
          <w:spacing w:val="-1"/>
          <w:lang w:val="nl-NL"/>
        </w:rPr>
        <w:t xml:space="preserve"> </w:t>
      </w:r>
      <w:r w:rsidR="001C1A50" w:rsidRPr="00B24465">
        <w:rPr>
          <w:rFonts w:eastAsia="Times New Roman"/>
          <w:lang w:val="nl-NL"/>
        </w:rPr>
        <w:t>op</w:t>
      </w:r>
      <w:r w:rsidR="001C1A50" w:rsidRPr="00B24465">
        <w:rPr>
          <w:rFonts w:eastAsia="Times New Roman"/>
          <w:spacing w:val="-2"/>
          <w:lang w:val="nl-NL"/>
        </w:rPr>
        <w:t xml:space="preserve"> </w:t>
      </w:r>
      <w:r w:rsidR="001C1A50" w:rsidRPr="00B24465">
        <w:rPr>
          <w:rFonts w:eastAsia="Times New Roman"/>
          <w:spacing w:val="-4"/>
          <w:lang w:val="nl-NL"/>
        </w:rPr>
        <w:t>m</w:t>
      </w:r>
      <w:r w:rsidR="001C1A50" w:rsidRPr="00B24465">
        <w:rPr>
          <w:rFonts w:eastAsia="Times New Roman"/>
          <w:lang w:val="nl-NL"/>
        </w:rPr>
        <w:t>et</w:t>
      </w:r>
      <w:r w:rsidR="001C1A50" w:rsidRPr="00B24465">
        <w:rPr>
          <w:rFonts w:eastAsia="Times New Roman"/>
          <w:spacing w:val="1"/>
          <w:lang w:val="nl-NL"/>
        </w:rPr>
        <w:t xml:space="preserve"> </w:t>
      </w:r>
      <w:r w:rsidR="001C1A50" w:rsidRPr="00B24465">
        <w:rPr>
          <w:rFonts w:eastAsia="Times New Roman"/>
          <w:lang w:val="nl-NL"/>
        </w:rPr>
        <w:t>uw</w:t>
      </w:r>
      <w:r w:rsidR="001C1A50" w:rsidRPr="00B24465">
        <w:rPr>
          <w:rFonts w:eastAsia="Times New Roman"/>
          <w:spacing w:val="-1"/>
          <w:lang w:val="nl-NL"/>
        </w:rPr>
        <w:t xml:space="preserve"> </w:t>
      </w:r>
      <w:r w:rsidR="001C1A50" w:rsidRPr="00B24465">
        <w:rPr>
          <w:rFonts w:eastAsia="Times New Roman"/>
          <w:lang w:val="nl-NL"/>
        </w:rPr>
        <w:t>a</w:t>
      </w:r>
      <w:r w:rsidR="001C1A50" w:rsidRPr="00B24465">
        <w:rPr>
          <w:rFonts w:eastAsia="Times New Roman"/>
          <w:spacing w:val="1"/>
          <w:lang w:val="nl-NL"/>
        </w:rPr>
        <w:t>rt</w:t>
      </w:r>
      <w:r w:rsidR="001C1A50" w:rsidRPr="00B24465">
        <w:rPr>
          <w:rFonts w:eastAsia="Times New Roman"/>
          <w:lang w:val="nl-NL"/>
        </w:rPr>
        <w:t>s</w:t>
      </w:r>
      <w:r w:rsidR="001C1A50" w:rsidRPr="00B24465">
        <w:rPr>
          <w:rFonts w:eastAsia="Times New Roman"/>
          <w:spacing w:val="1"/>
          <w:lang w:val="nl-NL"/>
        </w:rPr>
        <w:t xml:space="preserve"> </w:t>
      </w:r>
      <w:r w:rsidR="001C1A50" w:rsidRPr="00B24465">
        <w:rPr>
          <w:rFonts w:eastAsia="Times New Roman"/>
          <w:spacing w:val="-2"/>
          <w:lang w:val="nl-NL"/>
        </w:rPr>
        <w:t>v</w:t>
      </w:r>
      <w:r w:rsidR="001C1A50" w:rsidRPr="00B24465">
        <w:rPr>
          <w:rFonts w:eastAsia="Times New Roman"/>
          <w:lang w:val="nl-NL"/>
        </w:rPr>
        <w:t>oor</w:t>
      </w:r>
      <w:r w:rsidR="001C1A50" w:rsidRPr="00B24465">
        <w:rPr>
          <w:rFonts w:eastAsia="Times New Roman"/>
          <w:spacing w:val="-1"/>
          <w:lang w:val="nl-NL"/>
        </w:rPr>
        <w:t xml:space="preserve"> </w:t>
      </w:r>
      <w:r w:rsidR="001C1A50" w:rsidRPr="00B24465">
        <w:rPr>
          <w:rFonts w:eastAsia="Times New Roman"/>
          <w:lang w:val="nl-NL"/>
        </w:rPr>
        <w:t xml:space="preserve">u </w:t>
      </w:r>
      <w:r w:rsidR="001C1A50" w:rsidRPr="00B24465">
        <w:rPr>
          <w:rFonts w:eastAsia="Times New Roman"/>
          <w:spacing w:val="-2"/>
          <w:lang w:val="nl-NL"/>
        </w:rPr>
        <w:t>s</w:t>
      </w:r>
      <w:r w:rsidR="001C1A50" w:rsidRPr="00B24465">
        <w:rPr>
          <w:rFonts w:eastAsia="Times New Roman"/>
          <w:spacing w:val="1"/>
          <w:lang w:val="nl-NL"/>
        </w:rPr>
        <w:t>t</w:t>
      </w:r>
      <w:r w:rsidR="001C1A50" w:rsidRPr="00B24465">
        <w:rPr>
          <w:rFonts w:eastAsia="Times New Roman"/>
          <w:lang w:val="nl-NL"/>
        </w:rPr>
        <w:t>a</w:t>
      </w:r>
      <w:r w:rsidR="001C1A50" w:rsidRPr="00B24465">
        <w:rPr>
          <w:rFonts w:eastAsia="Times New Roman"/>
          <w:spacing w:val="-2"/>
          <w:lang w:val="nl-NL"/>
        </w:rPr>
        <w:t>r</w:t>
      </w:r>
      <w:r w:rsidR="001C1A50" w:rsidRPr="00B24465">
        <w:rPr>
          <w:rFonts w:eastAsia="Times New Roman"/>
          <w:lang w:val="nl-NL"/>
        </w:rPr>
        <w:t>t</w:t>
      </w:r>
      <w:r w:rsidR="001C1A50" w:rsidRPr="00B24465">
        <w:rPr>
          <w:rFonts w:eastAsia="Times New Roman"/>
          <w:spacing w:val="1"/>
          <w:lang w:val="nl-NL"/>
        </w:rPr>
        <w:t xml:space="preserve"> </w:t>
      </w:r>
      <w:r w:rsidR="001C1A50" w:rsidRPr="00B24465">
        <w:rPr>
          <w:rFonts w:eastAsia="Times New Roman"/>
          <w:spacing w:val="-4"/>
          <w:lang w:val="nl-NL"/>
        </w:rPr>
        <w:t>m</w:t>
      </w:r>
      <w:r w:rsidR="001C1A50" w:rsidRPr="00B24465">
        <w:rPr>
          <w:rFonts w:eastAsia="Times New Roman"/>
          <w:lang w:val="nl-NL"/>
        </w:rPr>
        <w:t>et</w:t>
      </w:r>
      <w:r w:rsidR="001C1A50" w:rsidRPr="00B24465">
        <w:rPr>
          <w:rFonts w:eastAsia="Times New Roman"/>
          <w:spacing w:val="1"/>
          <w:lang w:val="nl-NL"/>
        </w:rPr>
        <w:t xml:space="preserve"> </w:t>
      </w:r>
      <w:r w:rsidR="001C1A50" w:rsidRPr="00B24465">
        <w:rPr>
          <w:rFonts w:eastAsia="Times New Roman"/>
          <w:lang w:val="nl-NL"/>
        </w:rPr>
        <w:t>h</w:t>
      </w:r>
      <w:r w:rsidR="001C1A50" w:rsidRPr="00B24465">
        <w:rPr>
          <w:rFonts w:eastAsia="Times New Roman"/>
          <w:spacing w:val="-2"/>
          <w:lang w:val="nl-NL"/>
        </w:rPr>
        <w:t>e</w:t>
      </w:r>
      <w:r w:rsidR="001C1A50" w:rsidRPr="00B24465">
        <w:rPr>
          <w:rFonts w:eastAsia="Times New Roman"/>
          <w:lang w:val="nl-NL"/>
        </w:rPr>
        <w:t>t</w:t>
      </w:r>
      <w:r w:rsidR="001C1A50" w:rsidRPr="00B24465">
        <w:rPr>
          <w:rFonts w:eastAsia="Times New Roman"/>
          <w:spacing w:val="1"/>
          <w:lang w:val="nl-NL"/>
        </w:rPr>
        <w:t xml:space="preserve"> </w:t>
      </w:r>
      <w:r w:rsidR="001C1A50" w:rsidRPr="00B24465">
        <w:rPr>
          <w:rFonts w:eastAsia="Times New Roman"/>
          <w:spacing w:val="-2"/>
          <w:lang w:val="nl-NL"/>
        </w:rPr>
        <w:t>g</w:t>
      </w:r>
      <w:r w:rsidR="001C1A50" w:rsidRPr="00B24465">
        <w:rPr>
          <w:rFonts w:eastAsia="Times New Roman"/>
          <w:lang w:val="nl-NL"/>
        </w:rPr>
        <w:t>eb</w:t>
      </w:r>
      <w:r w:rsidR="001C1A50" w:rsidRPr="00B24465">
        <w:rPr>
          <w:rFonts w:eastAsia="Times New Roman"/>
          <w:spacing w:val="1"/>
          <w:lang w:val="nl-NL"/>
        </w:rPr>
        <w:t>r</w:t>
      </w:r>
      <w:r w:rsidR="001C1A50" w:rsidRPr="00B24465">
        <w:rPr>
          <w:rFonts w:eastAsia="Times New Roman"/>
          <w:lang w:val="nl-NL"/>
        </w:rPr>
        <w:t>u</w:t>
      </w:r>
      <w:r w:rsidR="001C1A50" w:rsidRPr="00B24465">
        <w:rPr>
          <w:rFonts w:eastAsia="Times New Roman"/>
          <w:spacing w:val="1"/>
          <w:lang w:val="nl-NL"/>
        </w:rPr>
        <w:t>i</w:t>
      </w:r>
      <w:r w:rsidR="001C1A50" w:rsidRPr="00B24465">
        <w:rPr>
          <w:rFonts w:eastAsia="Times New Roman"/>
          <w:lang w:val="nl-NL"/>
        </w:rPr>
        <w:t>k</w:t>
      </w:r>
      <w:r w:rsidR="001C1A50" w:rsidRPr="00B24465">
        <w:rPr>
          <w:rFonts w:eastAsia="Times New Roman"/>
          <w:spacing w:val="-2"/>
          <w:lang w:val="nl-NL"/>
        </w:rPr>
        <w:t xml:space="preserve"> v</w:t>
      </w:r>
      <w:r w:rsidR="001C1A50" w:rsidRPr="00B24465">
        <w:rPr>
          <w:rFonts w:eastAsia="Times New Roman"/>
          <w:lang w:val="nl-NL"/>
        </w:rPr>
        <w:t xml:space="preserve">an </w:t>
      </w:r>
      <w:r w:rsidR="001C1A50" w:rsidRPr="00B24465">
        <w:rPr>
          <w:lang w:val="nl-NL"/>
        </w:rPr>
        <w:t>Yuflyma</w:t>
      </w:r>
      <w:r w:rsidR="001C1A50" w:rsidRPr="00B24465">
        <w:rPr>
          <w:rFonts w:eastAsia="Times New Roman"/>
          <w:lang w:val="nl-NL"/>
        </w:rPr>
        <w:t>.</w:t>
      </w:r>
      <w:r w:rsidR="001C1A50" w:rsidRPr="00B24465">
        <w:rPr>
          <w:rFonts w:eastAsia="Times New Roman"/>
          <w:spacing w:val="-2"/>
          <w:lang w:val="nl-NL"/>
        </w:rPr>
        <w:t xml:space="preserve"> </w:t>
      </w:r>
      <w:r w:rsidR="001C1A50" w:rsidRPr="00B24465">
        <w:rPr>
          <w:rFonts w:eastAsia="Times New Roman"/>
          <w:spacing w:val="-1"/>
          <w:lang w:val="nl-NL"/>
        </w:rPr>
        <w:t>N</w:t>
      </w:r>
      <w:r w:rsidR="001C1A50" w:rsidRPr="00B24465">
        <w:rPr>
          <w:rFonts w:eastAsia="Times New Roman"/>
          <w:lang w:val="nl-NL"/>
        </w:rPr>
        <w:t>eem</w:t>
      </w:r>
      <w:r w:rsidR="001C1A50" w:rsidRPr="00B24465">
        <w:rPr>
          <w:rFonts w:eastAsia="Times New Roman"/>
          <w:spacing w:val="-4"/>
          <w:lang w:val="nl-NL"/>
        </w:rPr>
        <w:t xml:space="preserve"> </w:t>
      </w:r>
      <w:r w:rsidR="001C1A50" w:rsidRPr="00B24465">
        <w:rPr>
          <w:rFonts w:eastAsia="Times New Roman"/>
          <w:lang w:val="nl-NL"/>
        </w:rPr>
        <w:t>b</w:t>
      </w:r>
      <w:r w:rsidR="001C1A50" w:rsidRPr="00B24465">
        <w:rPr>
          <w:rFonts w:eastAsia="Times New Roman"/>
          <w:spacing w:val="1"/>
          <w:lang w:val="nl-NL"/>
        </w:rPr>
        <w:t>i</w:t>
      </w:r>
      <w:r w:rsidR="001C1A50" w:rsidRPr="00B24465">
        <w:rPr>
          <w:rFonts w:eastAsia="Times New Roman"/>
          <w:lang w:val="nl-NL"/>
        </w:rPr>
        <w:t xml:space="preserve">j </w:t>
      </w:r>
      <w:r w:rsidR="001C1A50" w:rsidRPr="00B24465">
        <w:rPr>
          <w:rFonts w:eastAsia="Times New Roman"/>
          <w:spacing w:val="1"/>
          <w:lang w:val="nl-NL"/>
        </w:rPr>
        <w:t>t</w:t>
      </w:r>
      <w:r w:rsidR="001C1A50" w:rsidRPr="00B24465">
        <w:rPr>
          <w:rFonts w:eastAsia="Times New Roman"/>
          <w:spacing w:val="-1"/>
          <w:lang w:val="nl-NL"/>
        </w:rPr>
        <w:t>wi</w:t>
      </w:r>
      <w:r w:rsidR="001C1A50" w:rsidRPr="00B24465">
        <w:rPr>
          <w:rFonts w:eastAsia="Times New Roman"/>
          <w:spacing w:val="1"/>
          <w:lang w:val="nl-NL"/>
        </w:rPr>
        <w:t>jf</w:t>
      </w:r>
      <w:r w:rsidR="001C1A50" w:rsidRPr="00B24465">
        <w:rPr>
          <w:rFonts w:eastAsia="Times New Roman"/>
          <w:spacing w:val="-2"/>
          <w:lang w:val="nl-NL"/>
        </w:rPr>
        <w:t>e</w:t>
      </w:r>
      <w:r w:rsidR="001C1A50" w:rsidRPr="00B24465">
        <w:rPr>
          <w:rFonts w:eastAsia="Times New Roman"/>
          <w:lang w:val="nl-NL"/>
        </w:rPr>
        <w:t>l</w:t>
      </w:r>
      <w:r w:rsidR="001C1A50" w:rsidRPr="00B24465">
        <w:rPr>
          <w:rFonts w:eastAsia="Times New Roman"/>
          <w:spacing w:val="1"/>
          <w:lang w:val="nl-NL"/>
        </w:rPr>
        <w:t xml:space="preserve"> </w:t>
      </w:r>
      <w:r w:rsidR="001C1A50" w:rsidRPr="00B24465">
        <w:rPr>
          <w:rFonts w:eastAsia="Times New Roman"/>
          <w:lang w:val="nl-NL"/>
        </w:rPr>
        <w:t>co</w:t>
      </w:r>
      <w:r w:rsidR="001C1A50" w:rsidRPr="00B24465">
        <w:rPr>
          <w:rFonts w:eastAsia="Times New Roman"/>
          <w:spacing w:val="-2"/>
          <w:lang w:val="nl-NL"/>
        </w:rPr>
        <w:t>n</w:t>
      </w:r>
      <w:r w:rsidR="001C1A50" w:rsidRPr="00B24465">
        <w:rPr>
          <w:rFonts w:eastAsia="Times New Roman"/>
          <w:spacing w:val="1"/>
          <w:lang w:val="nl-NL"/>
        </w:rPr>
        <w:t>t</w:t>
      </w:r>
      <w:r w:rsidR="001C1A50" w:rsidRPr="00B24465">
        <w:rPr>
          <w:rFonts w:eastAsia="Times New Roman"/>
          <w:spacing w:val="-2"/>
          <w:lang w:val="nl-NL"/>
        </w:rPr>
        <w:t>a</w:t>
      </w:r>
      <w:r w:rsidR="001C1A50" w:rsidRPr="00B24465">
        <w:rPr>
          <w:rFonts w:eastAsia="Times New Roman"/>
          <w:lang w:val="nl-NL"/>
        </w:rPr>
        <w:t>ct</w:t>
      </w:r>
      <w:r w:rsidR="001C1A50" w:rsidRPr="00B24465">
        <w:rPr>
          <w:rFonts w:eastAsia="Times New Roman"/>
          <w:spacing w:val="1"/>
          <w:lang w:val="nl-NL"/>
        </w:rPr>
        <w:t xml:space="preserve"> </w:t>
      </w:r>
      <w:r w:rsidR="001C1A50" w:rsidRPr="00B24465">
        <w:rPr>
          <w:rFonts w:eastAsia="Times New Roman"/>
          <w:spacing w:val="-2"/>
          <w:lang w:val="nl-NL"/>
        </w:rPr>
        <w:t>o</w:t>
      </w:r>
      <w:r w:rsidR="001C1A50" w:rsidRPr="00B24465">
        <w:rPr>
          <w:rFonts w:eastAsia="Times New Roman"/>
          <w:lang w:val="nl-NL"/>
        </w:rPr>
        <w:t xml:space="preserve">p </w:t>
      </w:r>
      <w:r w:rsidR="001C1A50" w:rsidRPr="00B24465">
        <w:rPr>
          <w:rFonts w:eastAsia="Times New Roman"/>
          <w:spacing w:val="-4"/>
          <w:lang w:val="nl-NL"/>
        </w:rPr>
        <w:t>m</w:t>
      </w:r>
      <w:r w:rsidR="001C1A50" w:rsidRPr="00B24465">
        <w:rPr>
          <w:rFonts w:eastAsia="Times New Roman"/>
          <w:lang w:val="nl-NL"/>
        </w:rPr>
        <w:t>et</w:t>
      </w:r>
      <w:r w:rsidR="001C1A50" w:rsidRPr="00B24465">
        <w:rPr>
          <w:rFonts w:eastAsia="Times New Roman"/>
          <w:spacing w:val="1"/>
          <w:lang w:val="nl-NL"/>
        </w:rPr>
        <w:t xml:space="preserve"> </w:t>
      </w:r>
      <w:r w:rsidR="001C1A50" w:rsidRPr="00B24465">
        <w:rPr>
          <w:rFonts w:eastAsia="Times New Roman"/>
          <w:lang w:val="nl-NL"/>
        </w:rPr>
        <w:t>uw</w:t>
      </w:r>
      <w:r w:rsidR="001C1A50" w:rsidRPr="00B24465">
        <w:rPr>
          <w:rFonts w:eastAsia="Times New Roman"/>
          <w:spacing w:val="-1"/>
          <w:lang w:val="nl-NL"/>
        </w:rPr>
        <w:t xml:space="preserve"> </w:t>
      </w:r>
      <w:r w:rsidR="001C1A50" w:rsidRPr="00B24465">
        <w:rPr>
          <w:rFonts w:eastAsia="Times New Roman"/>
          <w:spacing w:val="-2"/>
          <w:lang w:val="nl-NL"/>
        </w:rPr>
        <w:t>a</w:t>
      </w:r>
      <w:r w:rsidR="001C1A50" w:rsidRPr="00B24465">
        <w:rPr>
          <w:rFonts w:eastAsia="Times New Roman"/>
          <w:spacing w:val="1"/>
          <w:lang w:val="nl-NL"/>
        </w:rPr>
        <w:t>rts</w:t>
      </w:r>
      <w:r w:rsidR="001C1A50" w:rsidRPr="00B24465">
        <w:rPr>
          <w:rFonts w:eastAsia="Times New Roman"/>
          <w:lang w:val="nl-NL"/>
        </w:rPr>
        <w:t>.</w:t>
      </w:r>
    </w:p>
    <w:p w14:paraId="30B7CD9F" w14:textId="77777777" w:rsidR="001C1A50" w:rsidRPr="00B24465" w:rsidRDefault="001C1A50" w:rsidP="00DD06FA">
      <w:pPr>
        <w:pStyle w:val="aff2"/>
        <w:numPr>
          <w:ilvl w:val="0"/>
          <w:numId w:val="35"/>
        </w:numPr>
        <w:rPr>
          <w:lang w:val="nl-NL"/>
        </w:rPr>
      </w:pPr>
      <w:r w:rsidRPr="00B24465">
        <w:rPr>
          <w:rFonts w:eastAsia="Times New Roman"/>
          <w:spacing w:val="-1"/>
          <w:lang w:val="nl-NL"/>
        </w:rPr>
        <w:t>D</w:t>
      </w:r>
      <w:r w:rsidRPr="00B24465">
        <w:rPr>
          <w:rFonts w:eastAsia="Times New Roman"/>
          <w:lang w:val="nl-NL"/>
        </w:rPr>
        <w:t>oor</w:t>
      </w:r>
      <w:r w:rsidRPr="00B24465">
        <w:rPr>
          <w:rFonts w:eastAsia="Times New Roman"/>
          <w:spacing w:val="1"/>
          <w:lang w:val="nl-NL"/>
        </w:rPr>
        <w:t xml:space="preserve"> </w:t>
      </w:r>
      <w:r w:rsidRPr="00DD06FA">
        <w:rPr>
          <w:spacing w:val="1"/>
          <w:lang w:val="nl-NL"/>
        </w:rPr>
        <w:t>het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eb</w:t>
      </w:r>
      <w:r w:rsidRPr="00B24465">
        <w:rPr>
          <w:rFonts w:eastAsia="Times New Roman"/>
          <w:spacing w:val="1"/>
          <w:lang w:val="nl-NL"/>
        </w:rPr>
        <w:t>r</w:t>
      </w:r>
      <w:r w:rsidRPr="00B24465">
        <w:rPr>
          <w:rFonts w:eastAsia="Times New Roman"/>
          <w:spacing w:val="-2"/>
          <w:lang w:val="nl-NL"/>
        </w:rPr>
        <w:t>u</w:t>
      </w:r>
      <w:r w:rsidRPr="00B24465">
        <w:rPr>
          <w:rFonts w:eastAsia="Times New Roman"/>
          <w:spacing w:val="1"/>
          <w:lang w:val="nl-NL"/>
        </w:rPr>
        <w:t>i</w:t>
      </w:r>
      <w:r w:rsidRPr="00B24465">
        <w:rPr>
          <w:rFonts w:eastAsia="Times New Roman"/>
          <w:lang w:val="nl-NL"/>
        </w:rPr>
        <w:t>k</w:t>
      </w:r>
      <w:r w:rsidRPr="00B24465">
        <w:rPr>
          <w:rFonts w:eastAsia="Times New Roman"/>
          <w:spacing w:val="-2"/>
          <w:lang w:val="nl-NL"/>
        </w:rPr>
        <w:t xml:space="preserve"> v</w:t>
      </w:r>
      <w:r w:rsidRPr="00B24465">
        <w:rPr>
          <w:rFonts w:eastAsia="Times New Roman"/>
          <w:lang w:val="nl-NL"/>
        </w:rPr>
        <w:t xml:space="preserve">an </w:t>
      </w:r>
      <w:r w:rsidRPr="00B24465">
        <w:rPr>
          <w:lang w:val="nl-NL"/>
        </w:rPr>
        <w:t>Yuflyma</w:t>
      </w:r>
      <w:r w:rsidRPr="00B24465">
        <w:rPr>
          <w:rFonts w:eastAsia="Times New Roman"/>
          <w:spacing w:val="-2"/>
          <w:lang w:val="nl-NL"/>
        </w:rPr>
        <w:t xml:space="preserve"> k</w:t>
      </w:r>
      <w:r w:rsidRPr="00B24465">
        <w:rPr>
          <w:rFonts w:eastAsia="Times New Roman"/>
          <w:lang w:val="nl-NL"/>
        </w:rPr>
        <w:t>unt</w:t>
      </w:r>
      <w:r w:rsidRPr="00B24465">
        <w:rPr>
          <w:rFonts w:eastAsia="Times New Roman"/>
          <w:spacing w:val="1"/>
          <w:lang w:val="nl-NL"/>
        </w:rPr>
        <w:t xml:space="preserve"> </w:t>
      </w:r>
      <w:r w:rsidRPr="00B24465">
        <w:rPr>
          <w:rFonts w:eastAsia="Times New Roman"/>
          <w:lang w:val="nl-NL"/>
        </w:rPr>
        <w:t xml:space="preserve">u </w:t>
      </w:r>
      <w:r w:rsidRPr="00B24465">
        <w:rPr>
          <w:rFonts w:eastAsia="Times New Roman"/>
          <w:spacing w:val="-4"/>
          <w:lang w:val="nl-NL"/>
        </w:rPr>
        <w:t>m</w:t>
      </w:r>
      <w:r w:rsidRPr="00B24465">
        <w:rPr>
          <w:rFonts w:eastAsia="Times New Roman"/>
          <w:lang w:val="nl-NL"/>
        </w:rPr>
        <w:t>a</w:t>
      </w:r>
      <w:r w:rsidRPr="00B24465">
        <w:rPr>
          <w:rFonts w:eastAsia="Times New Roman"/>
          <w:spacing w:val="-2"/>
          <w:lang w:val="nl-NL"/>
        </w:rPr>
        <w:t>kk</w:t>
      </w:r>
      <w:r w:rsidRPr="00B24465">
        <w:rPr>
          <w:rFonts w:eastAsia="Times New Roman"/>
          <w:lang w:val="nl-NL"/>
        </w:rPr>
        <w:t>e</w:t>
      </w:r>
      <w:r w:rsidRPr="00B24465">
        <w:rPr>
          <w:rFonts w:eastAsia="Times New Roman"/>
          <w:spacing w:val="1"/>
          <w:lang w:val="nl-NL"/>
        </w:rPr>
        <w:t>li</w:t>
      </w:r>
      <w:r w:rsidRPr="00B24465">
        <w:rPr>
          <w:rFonts w:eastAsia="Times New Roman"/>
          <w:spacing w:val="3"/>
          <w:lang w:val="nl-NL"/>
        </w:rPr>
        <w:t>j</w:t>
      </w:r>
      <w:r w:rsidRPr="00B24465">
        <w:rPr>
          <w:rFonts w:eastAsia="Times New Roman"/>
          <w:spacing w:val="-2"/>
          <w:lang w:val="nl-NL"/>
        </w:rPr>
        <w:t>k</w:t>
      </w:r>
      <w:r w:rsidRPr="00B24465">
        <w:rPr>
          <w:rFonts w:eastAsia="Times New Roman"/>
          <w:lang w:val="nl-NL"/>
        </w:rPr>
        <w:t>er</w:t>
      </w:r>
      <w:r w:rsidRPr="00B24465">
        <w:rPr>
          <w:rFonts w:eastAsia="Times New Roman"/>
          <w:spacing w:val="-1"/>
          <w:lang w:val="nl-NL"/>
        </w:rPr>
        <w:t xml:space="preserve"> </w:t>
      </w:r>
      <w:r w:rsidRPr="00B24465">
        <w:rPr>
          <w:rFonts w:eastAsia="Times New Roman"/>
          <w:spacing w:val="1"/>
          <w:lang w:val="nl-NL"/>
        </w:rPr>
        <w:t>i</w:t>
      </w:r>
      <w:r w:rsidRPr="00B24465">
        <w:rPr>
          <w:rFonts w:eastAsia="Times New Roman"/>
          <w:spacing w:val="-2"/>
          <w:lang w:val="nl-NL"/>
        </w:rPr>
        <w:t>n</w:t>
      </w:r>
      <w:r w:rsidRPr="00B24465">
        <w:rPr>
          <w:rFonts w:eastAsia="Times New Roman"/>
          <w:spacing w:val="1"/>
          <w:lang w:val="nl-NL"/>
        </w:rPr>
        <w:t>f</w:t>
      </w:r>
      <w:r w:rsidRPr="00B24465">
        <w:rPr>
          <w:rFonts w:eastAsia="Times New Roman"/>
          <w:lang w:val="nl-NL"/>
        </w:rPr>
        <w:t>e</w:t>
      </w:r>
      <w:r w:rsidRPr="00B24465">
        <w:rPr>
          <w:rFonts w:eastAsia="Times New Roman"/>
          <w:spacing w:val="-2"/>
          <w:lang w:val="nl-NL"/>
        </w:rPr>
        <w:t>c</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es</w:t>
      </w:r>
      <w:r w:rsidRPr="00B24465">
        <w:rPr>
          <w:rFonts w:eastAsia="Times New Roman"/>
          <w:spacing w:val="1"/>
          <w:lang w:val="nl-NL"/>
        </w:rPr>
        <w:t xml:space="preserve"> </w:t>
      </w:r>
      <w:r w:rsidRPr="00B24465">
        <w:rPr>
          <w:rFonts w:eastAsia="Times New Roman"/>
          <w:spacing w:val="-2"/>
          <w:lang w:val="nl-NL"/>
        </w:rPr>
        <w:t>o</w:t>
      </w:r>
      <w:r w:rsidRPr="00B24465">
        <w:rPr>
          <w:rFonts w:eastAsia="Times New Roman"/>
          <w:lang w:val="nl-NL"/>
        </w:rPr>
        <w:t>p</w:t>
      </w:r>
      <w:r w:rsidRPr="00B24465">
        <w:rPr>
          <w:rFonts w:eastAsia="Times New Roman"/>
          <w:spacing w:val="1"/>
          <w:lang w:val="nl-NL"/>
        </w:rPr>
        <w:t>l</w:t>
      </w:r>
      <w:r w:rsidRPr="00B24465">
        <w:rPr>
          <w:rFonts w:eastAsia="Times New Roman"/>
          <w:lang w:val="nl-NL"/>
        </w:rPr>
        <w:t>o</w:t>
      </w:r>
      <w:r w:rsidRPr="00B24465">
        <w:rPr>
          <w:rFonts w:eastAsia="Times New Roman"/>
          <w:spacing w:val="-2"/>
          <w:lang w:val="nl-NL"/>
        </w:rPr>
        <w:t>p</w:t>
      </w:r>
      <w:r w:rsidRPr="00B24465">
        <w:rPr>
          <w:rFonts w:eastAsia="Times New Roman"/>
          <w:lang w:val="nl-NL"/>
        </w:rPr>
        <w:t xml:space="preserve">en. </w:t>
      </w:r>
      <w:r w:rsidRPr="00B24465">
        <w:rPr>
          <w:rFonts w:eastAsia="Times New Roman"/>
          <w:spacing w:val="-1"/>
          <w:lang w:val="nl-NL"/>
        </w:rPr>
        <w:t>Di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r</w:t>
      </w:r>
      <w:r w:rsidRPr="00B24465">
        <w:rPr>
          <w:rFonts w:eastAsia="Times New Roman"/>
          <w:spacing w:val="1"/>
          <w:lang w:val="nl-NL"/>
        </w:rPr>
        <w:t>i</w:t>
      </w:r>
      <w:r w:rsidRPr="00B24465">
        <w:rPr>
          <w:rFonts w:eastAsia="Times New Roman"/>
          <w:spacing w:val="-2"/>
          <w:lang w:val="nl-NL"/>
        </w:rPr>
        <w:t>s</w:t>
      </w:r>
      <w:r w:rsidRPr="00B24465">
        <w:rPr>
          <w:rFonts w:eastAsia="Times New Roman"/>
          <w:spacing w:val="1"/>
          <w:lang w:val="nl-NL"/>
        </w:rPr>
        <w:t>i</w:t>
      </w:r>
      <w:r w:rsidRPr="00B24465">
        <w:rPr>
          <w:rFonts w:eastAsia="Times New Roman"/>
          <w:lang w:val="nl-NL"/>
        </w:rPr>
        <w:t xml:space="preserve">co </w:t>
      </w:r>
      <w:r w:rsidRPr="00B24465">
        <w:rPr>
          <w:rFonts w:eastAsia="Times New Roman"/>
          <w:spacing w:val="-2"/>
          <w:lang w:val="nl-NL"/>
        </w:rPr>
        <w:t>k</w:t>
      </w:r>
      <w:r w:rsidRPr="00B24465">
        <w:rPr>
          <w:rFonts w:eastAsia="Times New Roman"/>
          <w:lang w:val="nl-NL"/>
        </w:rPr>
        <w:t>an</w:t>
      </w:r>
      <w:r w:rsidRPr="00B24465">
        <w:rPr>
          <w:rFonts w:eastAsia="Times New Roman"/>
          <w:spacing w:val="-2"/>
          <w:lang w:val="nl-NL"/>
        </w:rPr>
        <w:t xml:space="preserve"> g</w:t>
      </w:r>
      <w:r w:rsidRPr="00B24465">
        <w:rPr>
          <w:rFonts w:eastAsia="Times New Roman"/>
          <w:spacing w:val="1"/>
          <w:lang w:val="nl-NL"/>
        </w:rPr>
        <w:t>r</w:t>
      </w:r>
      <w:r w:rsidRPr="00B24465">
        <w:rPr>
          <w:rFonts w:eastAsia="Times New Roman"/>
          <w:lang w:val="nl-NL"/>
        </w:rPr>
        <w:t>o</w:t>
      </w:r>
      <w:r w:rsidRPr="00B24465">
        <w:rPr>
          <w:rFonts w:eastAsia="Times New Roman"/>
          <w:spacing w:val="1"/>
          <w:lang w:val="nl-NL"/>
        </w:rPr>
        <w:t>t</w:t>
      </w:r>
      <w:r w:rsidRPr="00B24465">
        <w:rPr>
          <w:rFonts w:eastAsia="Times New Roman"/>
          <w:lang w:val="nl-NL"/>
        </w:rPr>
        <w:t>er</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spacing w:val="-1"/>
          <w:lang w:val="nl-NL"/>
        </w:rPr>
        <w:t>i</w:t>
      </w:r>
      <w:r w:rsidRPr="00B24465">
        <w:rPr>
          <w:rFonts w:eastAsia="Times New Roman"/>
          <w:spacing w:val="1"/>
          <w:lang w:val="nl-NL"/>
        </w:rPr>
        <w:t>j</w:t>
      </w:r>
      <w:r w:rsidRPr="00B24465">
        <w:rPr>
          <w:rFonts w:eastAsia="Times New Roman"/>
          <w:lang w:val="nl-NL"/>
        </w:rPr>
        <w:t xml:space="preserve">n </w:t>
      </w:r>
      <w:r w:rsidRPr="00B24465">
        <w:rPr>
          <w:rFonts w:eastAsia="Times New Roman"/>
          <w:spacing w:val="-1"/>
          <w:lang w:val="nl-NL"/>
        </w:rPr>
        <w:t>w</w:t>
      </w:r>
      <w:r w:rsidRPr="00B24465">
        <w:rPr>
          <w:rFonts w:eastAsia="Times New Roman"/>
          <w:lang w:val="nl-NL"/>
        </w:rPr>
        <w:t>anne</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w:t>
      </w:r>
      <w:r w:rsidRPr="00B24465">
        <w:rPr>
          <w:rFonts w:eastAsia="Times New Roman"/>
          <w:lang w:val="nl-NL"/>
        </w:rPr>
        <w:t>uw</w:t>
      </w:r>
      <w:r w:rsidRPr="00B24465">
        <w:rPr>
          <w:rFonts w:eastAsia="Times New Roman"/>
          <w:spacing w:val="-1"/>
          <w:lang w:val="nl-NL"/>
        </w:rPr>
        <w:t xml:space="preserve"> </w:t>
      </w:r>
      <w:r w:rsidRPr="00B24465">
        <w:rPr>
          <w:rFonts w:eastAsia="Times New Roman"/>
          <w:spacing w:val="1"/>
          <w:lang w:val="nl-NL"/>
        </w:rPr>
        <w:t>l</w:t>
      </w:r>
      <w:r w:rsidRPr="00B24465">
        <w:rPr>
          <w:rFonts w:eastAsia="Times New Roman"/>
          <w:spacing w:val="-2"/>
          <w:lang w:val="nl-NL"/>
        </w:rPr>
        <w:t>o</w:t>
      </w:r>
      <w:r w:rsidRPr="00B24465">
        <w:rPr>
          <w:rFonts w:eastAsia="Times New Roman"/>
          <w:lang w:val="nl-NL"/>
        </w:rPr>
        <w:t>n</w:t>
      </w:r>
      <w:r w:rsidRPr="00B24465">
        <w:rPr>
          <w:rFonts w:eastAsia="Times New Roman"/>
          <w:spacing w:val="-2"/>
          <w:lang w:val="nl-NL"/>
        </w:rPr>
        <w:t>g</w:t>
      </w:r>
      <w:r w:rsidRPr="00B24465">
        <w:rPr>
          <w:rFonts w:eastAsia="Times New Roman"/>
          <w:spacing w:val="1"/>
          <w:lang w:val="nl-NL"/>
        </w:rPr>
        <w:t>f</w:t>
      </w:r>
      <w:r w:rsidRPr="00B24465">
        <w:rPr>
          <w:rFonts w:eastAsia="Times New Roman"/>
          <w:lang w:val="nl-NL"/>
        </w:rPr>
        <w:t>unc</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ve</w:t>
      </w:r>
      <w:r w:rsidRPr="00B24465">
        <w:rPr>
          <w:rFonts w:eastAsia="Times New Roman"/>
          <w:spacing w:val="1"/>
          <w:lang w:val="nl-NL"/>
        </w:rPr>
        <w:t>r</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nde</w:t>
      </w:r>
      <w:r w:rsidRPr="00B24465">
        <w:rPr>
          <w:rFonts w:eastAsia="Times New Roman"/>
          <w:spacing w:val="1"/>
          <w:lang w:val="nl-NL"/>
        </w:rPr>
        <w:t>r</w:t>
      </w:r>
      <w:r w:rsidRPr="00B24465">
        <w:rPr>
          <w:rFonts w:eastAsia="Times New Roman"/>
          <w:lang w:val="nl-NL"/>
        </w:rPr>
        <w:t>d</w:t>
      </w:r>
      <w:r w:rsidRPr="00B24465">
        <w:rPr>
          <w:rFonts w:eastAsia="Times New Roman"/>
          <w:spacing w:val="-2"/>
          <w:lang w:val="nl-NL"/>
        </w:rPr>
        <w:t xml:space="preserve"> </w:t>
      </w:r>
      <w:r w:rsidRPr="00B24465">
        <w:rPr>
          <w:rFonts w:eastAsia="Times New Roman"/>
          <w:spacing w:val="1"/>
          <w:lang w:val="nl-NL"/>
        </w:rPr>
        <w:t>i</w:t>
      </w:r>
      <w:r w:rsidRPr="00B24465">
        <w:rPr>
          <w:rFonts w:eastAsia="Times New Roman"/>
          <w:lang w:val="nl-NL"/>
        </w:rPr>
        <w:t xml:space="preserve">s. </w:t>
      </w:r>
      <w:r w:rsidRPr="00B24465">
        <w:rPr>
          <w:rFonts w:eastAsia="Times New Roman"/>
          <w:spacing w:val="-1"/>
          <w:lang w:val="nl-NL"/>
        </w:rPr>
        <w:t>D</w:t>
      </w:r>
      <w:r w:rsidRPr="00B24465">
        <w:rPr>
          <w:rFonts w:eastAsia="Times New Roman"/>
          <w:lang w:val="nl-NL"/>
        </w:rPr>
        <w:t>e</w:t>
      </w:r>
      <w:r w:rsidRPr="00B24465">
        <w:rPr>
          <w:rFonts w:eastAsia="Times New Roman"/>
          <w:spacing w:val="-2"/>
          <w:lang w:val="nl-NL"/>
        </w:rPr>
        <w:t>z</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1"/>
          <w:lang w:val="nl-NL"/>
        </w:rPr>
        <w:t>i</w:t>
      </w:r>
      <w:r w:rsidRPr="00B24465">
        <w:rPr>
          <w:rFonts w:eastAsia="Times New Roman"/>
          <w:lang w:val="nl-NL"/>
        </w:rPr>
        <w:t>n</w:t>
      </w:r>
      <w:r w:rsidRPr="00B24465">
        <w:rPr>
          <w:rFonts w:eastAsia="Times New Roman"/>
          <w:spacing w:val="1"/>
          <w:lang w:val="nl-NL"/>
        </w:rPr>
        <w:t>f</w:t>
      </w:r>
      <w:r w:rsidRPr="00B24465">
        <w:rPr>
          <w:rFonts w:eastAsia="Times New Roman"/>
          <w:spacing w:val="-2"/>
          <w:lang w:val="nl-NL"/>
        </w:rPr>
        <w:t>e</w:t>
      </w:r>
      <w:r w:rsidRPr="00B24465">
        <w:rPr>
          <w:rFonts w:eastAsia="Times New Roman"/>
          <w:lang w:val="nl-NL"/>
        </w:rPr>
        <w:t>c</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es</w:t>
      </w:r>
      <w:r w:rsidRPr="00B24465">
        <w:rPr>
          <w:rFonts w:eastAsia="Times New Roman"/>
          <w:spacing w:val="-2"/>
          <w:lang w:val="nl-NL"/>
        </w:rPr>
        <w:t xml:space="preserve"> k</w:t>
      </w:r>
      <w:r w:rsidRPr="00B24465">
        <w:rPr>
          <w:rFonts w:eastAsia="Times New Roman"/>
          <w:lang w:val="nl-NL"/>
        </w:rPr>
        <w:t>unnen e</w:t>
      </w:r>
      <w:r w:rsidRPr="00B24465">
        <w:rPr>
          <w:rFonts w:eastAsia="Times New Roman"/>
          <w:spacing w:val="1"/>
          <w:lang w:val="nl-NL"/>
        </w:rPr>
        <w:t>r</w:t>
      </w:r>
      <w:r w:rsidRPr="00B24465">
        <w:rPr>
          <w:rFonts w:eastAsia="Times New Roman"/>
          <w:lang w:val="nl-NL"/>
        </w:rPr>
        <w:t>n</w:t>
      </w:r>
      <w:r w:rsidRPr="00B24465">
        <w:rPr>
          <w:rFonts w:eastAsia="Times New Roman"/>
          <w:spacing w:val="-2"/>
          <w:lang w:val="nl-NL"/>
        </w:rPr>
        <w:t>s</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g</w:t>
      </w:r>
      <w:r w:rsidRPr="00B24465">
        <w:rPr>
          <w:rFonts w:eastAsia="Times New Roman"/>
          <w:spacing w:val="-2"/>
          <w:lang w:val="nl-NL"/>
        </w:rPr>
        <w:t xml:space="preserve"> z</w:t>
      </w:r>
      <w:r w:rsidRPr="00B24465">
        <w:rPr>
          <w:rFonts w:eastAsia="Times New Roman"/>
          <w:spacing w:val="1"/>
          <w:lang w:val="nl-NL"/>
        </w:rPr>
        <w:t>i</w:t>
      </w:r>
      <w:r w:rsidRPr="00B24465">
        <w:rPr>
          <w:rFonts w:eastAsia="Times New Roman"/>
          <w:spacing w:val="3"/>
          <w:lang w:val="nl-NL"/>
        </w:rPr>
        <w:t>j</w:t>
      </w:r>
      <w:r w:rsidRPr="00B24465">
        <w:rPr>
          <w:rFonts w:eastAsia="Times New Roman"/>
          <w:lang w:val="nl-NL"/>
        </w:rPr>
        <w:t>n.</w:t>
      </w:r>
      <w:r w:rsidRPr="00B24465">
        <w:rPr>
          <w:rFonts w:eastAsia="Times New Roman"/>
          <w:spacing w:val="-2"/>
          <w:lang w:val="nl-NL"/>
        </w:rPr>
        <w:t xml:space="preserve"> </w:t>
      </w:r>
      <w:r w:rsidRPr="00B24465">
        <w:rPr>
          <w:rFonts w:eastAsia="Times New Roman"/>
          <w:spacing w:val="1"/>
          <w:lang w:val="nl-NL"/>
        </w:rPr>
        <w:t>V</w:t>
      </w:r>
      <w:r w:rsidRPr="00B24465">
        <w:rPr>
          <w:rFonts w:eastAsia="Times New Roman"/>
          <w:spacing w:val="-2"/>
          <w:lang w:val="nl-NL"/>
        </w:rPr>
        <w:t>o</w:t>
      </w:r>
      <w:r w:rsidRPr="00B24465">
        <w:rPr>
          <w:rFonts w:eastAsia="Times New Roman"/>
          <w:lang w:val="nl-NL"/>
        </w:rPr>
        <w:t>o</w:t>
      </w:r>
      <w:r w:rsidRPr="00B24465">
        <w:rPr>
          <w:rFonts w:eastAsia="Times New Roman"/>
          <w:spacing w:val="1"/>
          <w:lang w:val="nl-NL"/>
        </w:rPr>
        <w:t>r</w:t>
      </w:r>
      <w:r w:rsidRPr="00B24465">
        <w:rPr>
          <w:rFonts w:eastAsia="Times New Roman"/>
          <w:spacing w:val="-2"/>
          <w:lang w:val="nl-NL"/>
        </w:rPr>
        <w:t>be</w:t>
      </w:r>
      <w:r w:rsidRPr="00B24465">
        <w:rPr>
          <w:rFonts w:eastAsia="Times New Roman"/>
          <w:lang w:val="nl-NL"/>
        </w:rPr>
        <w:t>e</w:t>
      </w:r>
      <w:r w:rsidRPr="00B24465">
        <w:rPr>
          <w:rFonts w:eastAsia="Times New Roman"/>
          <w:spacing w:val="1"/>
          <w:lang w:val="nl-NL"/>
        </w:rPr>
        <w:t>l</w:t>
      </w:r>
      <w:r w:rsidRPr="00B24465">
        <w:rPr>
          <w:rFonts w:eastAsia="Times New Roman"/>
          <w:lang w:val="nl-NL"/>
        </w:rPr>
        <w:t>den</w:t>
      </w:r>
      <w:r w:rsidRPr="00B24465">
        <w:rPr>
          <w:rFonts w:eastAsia="Times New Roman"/>
          <w:spacing w:val="-2"/>
          <w:lang w:val="nl-NL"/>
        </w:rPr>
        <w:t xml:space="preserve"> v</w:t>
      </w:r>
      <w:r w:rsidRPr="00B24465">
        <w:rPr>
          <w:rFonts w:eastAsia="Times New Roman"/>
          <w:lang w:val="nl-NL"/>
        </w:rPr>
        <w:t>an de</w:t>
      </w:r>
      <w:r w:rsidRPr="00B24465">
        <w:rPr>
          <w:rFonts w:eastAsia="Times New Roman"/>
          <w:spacing w:val="1"/>
          <w:lang w:val="nl-NL"/>
        </w:rPr>
        <w:t>r</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l</w:t>
      </w:r>
      <w:r w:rsidRPr="00B24465">
        <w:rPr>
          <w:rFonts w:eastAsia="Times New Roman"/>
          <w:spacing w:val="-1"/>
          <w:lang w:val="nl-NL"/>
        </w:rPr>
        <w:t>i</w:t>
      </w:r>
      <w:r w:rsidRPr="00B24465">
        <w:rPr>
          <w:rFonts w:eastAsia="Times New Roman"/>
          <w:spacing w:val="3"/>
          <w:lang w:val="nl-NL"/>
        </w:rPr>
        <w:t>j</w:t>
      </w:r>
      <w:r w:rsidRPr="00B24465">
        <w:rPr>
          <w:rFonts w:eastAsia="Times New Roman"/>
          <w:spacing w:val="-2"/>
          <w:lang w:val="nl-NL"/>
        </w:rPr>
        <w:t>k</w:t>
      </w:r>
      <w:r w:rsidRPr="00B24465">
        <w:rPr>
          <w:rFonts w:eastAsia="Times New Roman"/>
          <w:lang w:val="nl-NL"/>
        </w:rPr>
        <w:t>e</w:t>
      </w:r>
      <w:r w:rsidRPr="00B24465">
        <w:rPr>
          <w:rFonts w:eastAsia="Times New Roman"/>
          <w:spacing w:val="-2"/>
          <w:lang w:val="nl-NL"/>
        </w:rPr>
        <w:t xml:space="preserve"> </w:t>
      </w:r>
      <w:r w:rsidRPr="00B24465">
        <w:rPr>
          <w:rFonts w:eastAsia="Times New Roman"/>
          <w:spacing w:val="1"/>
          <w:lang w:val="nl-NL"/>
        </w:rPr>
        <w:t>i</w:t>
      </w:r>
      <w:r w:rsidRPr="00B24465">
        <w:rPr>
          <w:rFonts w:eastAsia="Times New Roman"/>
          <w:spacing w:val="-2"/>
          <w:lang w:val="nl-NL"/>
        </w:rPr>
        <w:t>n</w:t>
      </w:r>
      <w:r w:rsidRPr="00B24465">
        <w:rPr>
          <w:rFonts w:eastAsia="Times New Roman"/>
          <w:spacing w:val="1"/>
          <w:lang w:val="nl-NL"/>
        </w:rPr>
        <w:t>f</w:t>
      </w:r>
      <w:r w:rsidRPr="00B24465">
        <w:rPr>
          <w:rFonts w:eastAsia="Times New Roman"/>
          <w:lang w:val="nl-NL"/>
        </w:rPr>
        <w:t>e</w:t>
      </w:r>
      <w:r w:rsidRPr="00B24465">
        <w:rPr>
          <w:rFonts w:eastAsia="Times New Roman"/>
          <w:spacing w:val="-2"/>
          <w:lang w:val="nl-NL"/>
        </w:rPr>
        <w:t>c</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es</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spacing w:val="-1"/>
          <w:lang w:val="nl-NL"/>
        </w:rPr>
        <w:t>i</w:t>
      </w:r>
      <w:r w:rsidRPr="00B24465">
        <w:rPr>
          <w:rFonts w:eastAsia="Times New Roman"/>
          <w:spacing w:val="1"/>
          <w:lang w:val="nl-NL"/>
        </w:rPr>
        <w:t>j</w:t>
      </w:r>
      <w:r w:rsidRPr="00B24465">
        <w:rPr>
          <w:rFonts w:eastAsia="Times New Roman"/>
          <w:lang w:val="nl-NL"/>
        </w:rPr>
        <w:t>n</w:t>
      </w:r>
      <w:r w:rsidRPr="00B24465">
        <w:rPr>
          <w:lang w:val="nl-NL"/>
        </w:rPr>
        <w:t>:</w:t>
      </w:r>
    </w:p>
    <w:p w14:paraId="16581598" w14:textId="77777777" w:rsidR="001C1A50" w:rsidRPr="00B24465" w:rsidRDefault="001C1A50" w:rsidP="001C1A50">
      <w:pPr>
        <w:pStyle w:val="Bullet2"/>
        <w:keepNext/>
        <w:rPr>
          <w:lang w:val="nl-NL"/>
        </w:rPr>
      </w:pPr>
      <w:r w:rsidRPr="00B24465">
        <w:rPr>
          <w:lang w:val="nl-NL"/>
        </w:rPr>
        <w:t>tuberculose</w:t>
      </w:r>
    </w:p>
    <w:p w14:paraId="4C4130F9" w14:textId="77777777" w:rsidR="001C1A50" w:rsidRPr="00B24465" w:rsidRDefault="001C1A50" w:rsidP="001C1A50">
      <w:pPr>
        <w:pStyle w:val="Bullet2"/>
        <w:keepNext/>
        <w:rPr>
          <w:lang w:val="nl-NL"/>
        </w:rPr>
      </w:pPr>
      <w:r w:rsidRPr="00B24465">
        <w:rPr>
          <w:lang w:val="nl-NL"/>
        </w:rPr>
        <w:t xml:space="preserve">infecties </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o</w:t>
      </w:r>
      <w:r w:rsidRPr="00B24465">
        <w:rPr>
          <w:rFonts w:eastAsia="Times New Roman"/>
          <w:lang w:val="nl-NL"/>
        </w:rPr>
        <w:t>o</w:t>
      </w:r>
      <w:r w:rsidRPr="00B24465">
        <w:rPr>
          <w:rFonts w:eastAsia="Times New Roman"/>
          <w:spacing w:val="1"/>
          <w:lang w:val="nl-NL"/>
        </w:rPr>
        <w:t>r</w:t>
      </w:r>
      <w:r w:rsidRPr="00B24465">
        <w:rPr>
          <w:rFonts w:eastAsia="Times New Roman"/>
          <w:spacing w:val="-2"/>
          <w:lang w:val="nl-NL"/>
        </w:rPr>
        <w:t>za</w:t>
      </w:r>
      <w:r w:rsidRPr="00B24465">
        <w:rPr>
          <w:rFonts w:eastAsia="Times New Roman"/>
          <w:lang w:val="nl-NL"/>
        </w:rPr>
        <w:t>a</w:t>
      </w:r>
      <w:r w:rsidRPr="00B24465">
        <w:rPr>
          <w:rFonts w:eastAsia="Times New Roman"/>
          <w:spacing w:val="-2"/>
          <w:lang w:val="nl-NL"/>
        </w:rPr>
        <w:t>k</w:t>
      </w:r>
      <w:r w:rsidRPr="00B24465">
        <w:rPr>
          <w:rFonts w:eastAsia="Times New Roman"/>
          <w:lang w:val="nl-NL"/>
        </w:rPr>
        <w:t>t</w:t>
      </w:r>
      <w:r w:rsidRPr="00B24465">
        <w:rPr>
          <w:rFonts w:eastAsia="Times New Roman"/>
          <w:spacing w:val="1"/>
          <w:lang w:val="nl-NL"/>
        </w:rPr>
        <w:t xml:space="preserve"> </w:t>
      </w:r>
      <w:r w:rsidRPr="00B24465">
        <w:rPr>
          <w:lang w:val="nl-NL"/>
        </w:rPr>
        <w:t>door virussen, schimmels, parasieten of bacteriën</w:t>
      </w:r>
    </w:p>
    <w:p w14:paraId="7C00A89B" w14:textId="77777777" w:rsidR="001C1A50" w:rsidRPr="00B24465" w:rsidRDefault="001C1A50" w:rsidP="001C1A50">
      <w:pPr>
        <w:pStyle w:val="Bullet2"/>
        <w:rPr>
          <w:lang w:val="nl-NL"/>
        </w:rPr>
      </w:pPr>
      <w:r w:rsidRPr="00B24465">
        <w:rPr>
          <w:lang w:val="nl-NL"/>
        </w:rPr>
        <w:t xml:space="preserve">ernstige </w:t>
      </w:r>
      <w:r w:rsidRPr="00B24465">
        <w:rPr>
          <w:rFonts w:eastAsia="Times New Roman"/>
          <w:spacing w:val="-2"/>
          <w:lang w:val="nl-NL"/>
        </w:rPr>
        <w:t>b</w:t>
      </w:r>
      <w:r w:rsidRPr="00B24465">
        <w:rPr>
          <w:rFonts w:eastAsia="Times New Roman"/>
          <w:spacing w:val="1"/>
          <w:lang w:val="nl-NL"/>
        </w:rPr>
        <w:t>l</w:t>
      </w:r>
      <w:r w:rsidRPr="00B24465">
        <w:rPr>
          <w:rFonts w:eastAsia="Times New Roman"/>
          <w:lang w:val="nl-NL"/>
        </w:rPr>
        <w:t>oed</w:t>
      </w:r>
      <w:r w:rsidRPr="00B24465">
        <w:rPr>
          <w:rFonts w:eastAsia="Times New Roman"/>
          <w:spacing w:val="-2"/>
          <w:lang w:val="nl-NL"/>
        </w:rPr>
        <w:t>ve</w:t>
      </w:r>
      <w:r w:rsidRPr="00B24465">
        <w:rPr>
          <w:rFonts w:eastAsia="Times New Roman"/>
          <w:spacing w:val="1"/>
          <w:lang w:val="nl-NL"/>
        </w:rPr>
        <w:t>r</w:t>
      </w:r>
      <w:r w:rsidRPr="00B24465">
        <w:rPr>
          <w:rFonts w:eastAsia="Times New Roman"/>
          <w:spacing w:val="-2"/>
          <w:lang w:val="nl-NL"/>
        </w:rPr>
        <w:t>g</w:t>
      </w:r>
      <w:r w:rsidRPr="00B24465">
        <w:rPr>
          <w:rFonts w:eastAsia="Times New Roman"/>
          <w:spacing w:val="1"/>
          <w:lang w:val="nl-NL"/>
        </w:rPr>
        <w:t>if</w:t>
      </w:r>
      <w:r w:rsidRPr="00B24465">
        <w:rPr>
          <w:rFonts w:eastAsia="Times New Roman"/>
          <w:spacing w:val="-1"/>
          <w:lang w:val="nl-NL"/>
        </w:rPr>
        <w:t>t</w:t>
      </w:r>
      <w:r w:rsidRPr="00B24465">
        <w:rPr>
          <w:rFonts w:eastAsia="Times New Roman"/>
          <w:spacing w:val="1"/>
          <w:lang w:val="nl-NL"/>
        </w:rPr>
        <w:t>i</w:t>
      </w:r>
      <w:r w:rsidRPr="00B24465">
        <w:rPr>
          <w:rFonts w:eastAsia="Times New Roman"/>
          <w:spacing w:val="-2"/>
          <w:lang w:val="nl-NL"/>
        </w:rPr>
        <w:t>g</w:t>
      </w:r>
      <w:r w:rsidRPr="00B24465">
        <w:rPr>
          <w:rFonts w:eastAsia="Times New Roman"/>
          <w:spacing w:val="1"/>
          <w:lang w:val="nl-NL"/>
        </w:rPr>
        <w:t>i</w:t>
      </w:r>
      <w:r w:rsidRPr="00B24465">
        <w:rPr>
          <w:rFonts w:eastAsia="Times New Roman"/>
          <w:lang w:val="nl-NL"/>
        </w:rPr>
        <w:t>ng</w:t>
      </w:r>
      <w:r w:rsidRPr="00B24465">
        <w:rPr>
          <w:rFonts w:eastAsia="Times New Roman"/>
          <w:spacing w:val="-2"/>
          <w:lang w:val="nl-NL"/>
        </w:rPr>
        <w:t xml:space="preserve"> </w:t>
      </w:r>
      <w:r w:rsidRPr="00B24465">
        <w:rPr>
          <w:lang w:val="nl-NL"/>
        </w:rPr>
        <w:t>(sepsis)</w:t>
      </w:r>
    </w:p>
    <w:p w14:paraId="40512E95" w14:textId="77777777" w:rsidR="001C1A50" w:rsidRPr="00B24465" w:rsidRDefault="001C1A50" w:rsidP="001C1A50">
      <w:pPr>
        <w:rPr>
          <w:lang w:val="nl-NL"/>
        </w:rPr>
      </w:pPr>
    </w:p>
    <w:p w14:paraId="0574CFBE" w14:textId="137D2F30" w:rsidR="001C1A50" w:rsidRPr="00B24465" w:rsidRDefault="001C1A50" w:rsidP="00F62043">
      <w:pPr>
        <w:pStyle w:val="Bullet"/>
        <w:numPr>
          <w:ilvl w:val="0"/>
          <w:numId w:val="0"/>
        </w:numPr>
        <w:ind w:leftChars="300" w:left="660"/>
        <w:rPr>
          <w:lang w:val="nl-NL"/>
        </w:rPr>
      </w:pPr>
      <w:r w:rsidRPr="00B24465">
        <w:rPr>
          <w:lang w:val="nl-NL"/>
        </w:rPr>
        <w:t xml:space="preserve">In zeldzame gevallen kunnen deze infecties levensbedreigend zijn. Het is daarom belangrijk om het uw arts te vertellen wanneer u </w:t>
      </w:r>
      <w:r w:rsidR="006820BA" w:rsidRPr="00B24465">
        <w:rPr>
          <w:lang w:val="nl-NL"/>
        </w:rPr>
        <w:t>verschijnselen</w:t>
      </w:r>
      <w:r w:rsidRPr="00B24465">
        <w:rPr>
          <w:lang w:val="nl-NL"/>
        </w:rPr>
        <w:t xml:space="preserve"> ervaart zoals koorts, </w:t>
      </w:r>
      <w:r w:rsidRPr="00B24465">
        <w:rPr>
          <w:rFonts w:eastAsia="Times New Roman"/>
          <w:spacing w:val="-1"/>
          <w:lang w:val="nl-NL"/>
        </w:rPr>
        <w:t>w</w:t>
      </w:r>
      <w:r w:rsidRPr="00B24465">
        <w:rPr>
          <w:rFonts w:eastAsia="Times New Roman"/>
          <w:lang w:val="nl-NL"/>
        </w:rPr>
        <w:t>on</w:t>
      </w:r>
      <w:r w:rsidRPr="00B24465">
        <w:rPr>
          <w:rFonts w:eastAsia="Times New Roman"/>
          <w:spacing w:val="-2"/>
          <w:lang w:val="nl-NL"/>
        </w:rPr>
        <w:t>d</w:t>
      </w:r>
      <w:r w:rsidRPr="00B24465">
        <w:rPr>
          <w:rFonts w:eastAsia="Times New Roman"/>
          <w:spacing w:val="3"/>
          <w:lang w:val="nl-NL"/>
        </w:rPr>
        <w:t>j</w:t>
      </w:r>
      <w:r w:rsidRPr="00B24465">
        <w:rPr>
          <w:rFonts w:eastAsia="Times New Roman"/>
          <w:lang w:val="nl-NL"/>
        </w:rPr>
        <w:t>e</w:t>
      </w:r>
      <w:r w:rsidRPr="00B24465">
        <w:rPr>
          <w:rFonts w:eastAsia="Times New Roman"/>
          <w:spacing w:val="-2"/>
          <w:lang w:val="nl-NL"/>
        </w:rPr>
        <w:t>s</w:t>
      </w:r>
      <w:r w:rsidRPr="00B24465">
        <w:rPr>
          <w:rFonts w:eastAsia="Times New Roman"/>
          <w:lang w:val="nl-NL"/>
        </w:rPr>
        <w:t xml:space="preserve">, </w:t>
      </w:r>
      <w:r w:rsidRPr="00B24465">
        <w:rPr>
          <w:rFonts w:eastAsia="Times New Roman"/>
          <w:spacing w:val="-4"/>
          <w:lang w:val="nl-NL"/>
        </w:rPr>
        <w:t>m</w:t>
      </w:r>
      <w:r w:rsidRPr="00B24465">
        <w:rPr>
          <w:rFonts w:eastAsia="Times New Roman"/>
          <w:lang w:val="nl-NL"/>
        </w:rPr>
        <w:t>oehe</w:t>
      </w:r>
      <w:r w:rsidRPr="00B24465">
        <w:rPr>
          <w:rFonts w:eastAsia="Times New Roman"/>
          <w:spacing w:val="1"/>
          <w:lang w:val="nl-NL"/>
        </w:rPr>
        <w:t>i</w:t>
      </w:r>
      <w:r w:rsidRPr="00B24465">
        <w:rPr>
          <w:rFonts w:eastAsia="Times New Roman"/>
          <w:lang w:val="nl-NL"/>
        </w:rPr>
        <w:t>d</w:t>
      </w:r>
      <w:r w:rsidRPr="00B24465">
        <w:rPr>
          <w:lang w:val="nl-NL"/>
        </w:rPr>
        <w:t xml:space="preserve"> of gebitsproblemen. Uw arts kan u zeggen dat u tijdelijk moet stoppen met het gebruik van Yuflyma.</w:t>
      </w:r>
    </w:p>
    <w:p w14:paraId="6D5255AE" w14:textId="77777777" w:rsidR="001C1A50" w:rsidRPr="00B24465" w:rsidRDefault="001C1A50" w:rsidP="001C1A50">
      <w:pPr>
        <w:rPr>
          <w:lang w:val="nl-NL"/>
        </w:rPr>
      </w:pPr>
    </w:p>
    <w:p w14:paraId="0AADF41E" w14:textId="77777777" w:rsidR="001C1A50" w:rsidRPr="00B24465" w:rsidRDefault="001C1A50" w:rsidP="001C1A50">
      <w:pPr>
        <w:pStyle w:val="Bullet"/>
        <w:rPr>
          <w:lang w:val="nl-NL"/>
        </w:rPr>
      </w:pPr>
      <w:r w:rsidRPr="00B24465">
        <w:rPr>
          <w:lang w:val="nl-NL"/>
        </w:rPr>
        <w:t xml:space="preserve">Vertel het uw arts wanneer u woont in of reist naar gebieden waar schimmelinfecties (bijvoorbeeld histoplasmose, </w:t>
      </w:r>
      <w:r w:rsidRPr="00B24465">
        <w:rPr>
          <w:rFonts w:eastAsia="Times New Roman"/>
          <w:lang w:val="nl-NL"/>
        </w:rPr>
        <w:t>coc</w:t>
      </w:r>
      <w:r w:rsidRPr="00B24465">
        <w:rPr>
          <w:rFonts w:eastAsia="Times New Roman"/>
          <w:spacing w:val="-2"/>
          <w:lang w:val="nl-NL"/>
        </w:rPr>
        <w:t>c</w:t>
      </w:r>
      <w:r w:rsidRPr="00B24465">
        <w:rPr>
          <w:rFonts w:eastAsia="Times New Roman"/>
          <w:spacing w:val="1"/>
          <w:lang w:val="nl-NL"/>
        </w:rPr>
        <w:t>i</w:t>
      </w:r>
      <w:r w:rsidRPr="00B24465">
        <w:rPr>
          <w:rFonts w:eastAsia="Times New Roman"/>
          <w:lang w:val="nl-NL"/>
        </w:rPr>
        <w:t>d</w:t>
      </w:r>
      <w:r w:rsidRPr="00B24465">
        <w:rPr>
          <w:rFonts w:eastAsia="Times New Roman"/>
          <w:spacing w:val="1"/>
          <w:lang w:val="nl-NL"/>
        </w:rPr>
        <w:t>i</w:t>
      </w:r>
      <w:r w:rsidRPr="00B24465">
        <w:rPr>
          <w:rFonts w:eastAsia="Times New Roman"/>
          <w:spacing w:val="-2"/>
          <w:lang w:val="nl-NL"/>
        </w:rPr>
        <w:t>o</w:t>
      </w:r>
      <w:r w:rsidRPr="00B24465">
        <w:rPr>
          <w:rFonts w:eastAsia="Times New Roman"/>
          <w:spacing w:val="1"/>
          <w:lang w:val="nl-NL"/>
        </w:rPr>
        <w:t>ï</w:t>
      </w:r>
      <w:r w:rsidRPr="00B24465">
        <w:rPr>
          <w:rFonts w:eastAsia="Times New Roman"/>
          <w:lang w:val="nl-NL"/>
        </w:rPr>
        <w:t>do</w:t>
      </w:r>
      <w:r w:rsidRPr="00B24465">
        <w:rPr>
          <w:rFonts w:eastAsia="Times New Roman"/>
          <w:spacing w:val="-4"/>
          <w:lang w:val="nl-NL"/>
        </w:rPr>
        <w:t>m</w:t>
      </w:r>
      <w:r w:rsidRPr="00B24465">
        <w:rPr>
          <w:rFonts w:eastAsia="Times New Roman"/>
          <w:spacing w:val="-2"/>
          <w:lang w:val="nl-NL"/>
        </w:rPr>
        <w:t>y</w:t>
      </w:r>
      <w:r w:rsidRPr="00B24465">
        <w:rPr>
          <w:rFonts w:eastAsia="Times New Roman"/>
          <w:lang w:val="nl-NL"/>
        </w:rPr>
        <w:t>cose</w:t>
      </w:r>
      <w:r w:rsidRPr="00B24465">
        <w:rPr>
          <w:rFonts w:eastAsia="Times New Roman"/>
          <w:spacing w:val="1"/>
          <w:lang w:val="nl-NL"/>
        </w:rPr>
        <w:t xml:space="preserve"> </w:t>
      </w:r>
      <w:r w:rsidRPr="00B24465">
        <w:rPr>
          <w:lang w:val="nl-NL"/>
        </w:rPr>
        <w:t>of blastomycose) vaak voorkomen.</w:t>
      </w:r>
    </w:p>
    <w:p w14:paraId="4E7AD8C5" w14:textId="77777777" w:rsidR="001C1A50" w:rsidRPr="00B24465" w:rsidRDefault="001C1A50" w:rsidP="001C1A50">
      <w:pPr>
        <w:rPr>
          <w:lang w:val="nl-NL"/>
        </w:rPr>
      </w:pPr>
    </w:p>
    <w:p w14:paraId="59DAEE68" w14:textId="77777777" w:rsidR="001C1A50" w:rsidRPr="00B24465" w:rsidRDefault="001C1A50" w:rsidP="001C1A50">
      <w:pPr>
        <w:pStyle w:val="Bullet"/>
        <w:rPr>
          <w:lang w:val="nl-NL"/>
        </w:rPr>
      </w:pPr>
      <w:r w:rsidRPr="00B24465">
        <w:rPr>
          <w:lang w:val="nl-NL"/>
        </w:rPr>
        <w:t xml:space="preserve">Vertel het uw arts wanneer u infecties heeft gehad die steeds </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r</w:t>
      </w:r>
      <w:r w:rsidRPr="00B24465">
        <w:rPr>
          <w:rFonts w:eastAsia="Times New Roman"/>
          <w:lang w:val="nl-NL"/>
        </w:rPr>
        <w:t>u</w:t>
      </w:r>
      <w:r w:rsidRPr="00B24465">
        <w:rPr>
          <w:rFonts w:eastAsia="Times New Roman"/>
          <w:spacing w:val="-2"/>
          <w:lang w:val="nl-NL"/>
        </w:rPr>
        <w:t>gk</w:t>
      </w:r>
      <w:r w:rsidRPr="00B24465">
        <w:rPr>
          <w:rFonts w:eastAsia="Times New Roman"/>
          <w:lang w:val="nl-NL"/>
        </w:rPr>
        <w:t>o</w:t>
      </w:r>
      <w:r w:rsidRPr="00B24465">
        <w:rPr>
          <w:rFonts w:eastAsia="Times New Roman"/>
          <w:spacing w:val="-4"/>
          <w:lang w:val="nl-NL"/>
        </w:rPr>
        <w:t>m</w:t>
      </w:r>
      <w:r w:rsidRPr="00B24465">
        <w:rPr>
          <w:rFonts w:eastAsia="Times New Roman"/>
          <w:lang w:val="nl-NL"/>
        </w:rPr>
        <w:t>en</w:t>
      </w:r>
      <w:r w:rsidRPr="00B24465" w:rsidDel="001D01FA">
        <w:rPr>
          <w:lang w:val="nl-NL"/>
        </w:rPr>
        <w:t xml:space="preserve"> </w:t>
      </w:r>
      <w:r w:rsidRPr="00B24465">
        <w:rPr>
          <w:lang w:val="nl-NL"/>
        </w:rPr>
        <w:t>of andere aandoeningen die het risico op infecties vergroten.</w:t>
      </w:r>
    </w:p>
    <w:p w14:paraId="3EF8FAC0" w14:textId="77777777" w:rsidR="001C1A50" w:rsidRPr="00B24465" w:rsidRDefault="001C1A50" w:rsidP="001C1A50">
      <w:pPr>
        <w:rPr>
          <w:lang w:val="nl-NL"/>
        </w:rPr>
      </w:pPr>
    </w:p>
    <w:p w14:paraId="70B871F6" w14:textId="68972C9A" w:rsidR="001C1A50" w:rsidRPr="00B24465" w:rsidRDefault="001C1A50" w:rsidP="001C1A50">
      <w:pPr>
        <w:pStyle w:val="Bullet"/>
        <w:rPr>
          <w:lang w:val="nl-NL"/>
        </w:rPr>
      </w:pPr>
      <w:r w:rsidRPr="00B24465">
        <w:rPr>
          <w:rFonts w:eastAsia="Times New Roman"/>
          <w:spacing w:val="-1"/>
          <w:lang w:val="nl-NL"/>
        </w:rPr>
        <w:t>A</w:t>
      </w:r>
      <w:r w:rsidRPr="00B24465">
        <w:rPr>
          <w:rFonts w:eastAsia="Times New Roman"/>
          <w:spacing w:val="1"/>
          <w:lang w:val="nl-NL"/>
        </w:rPr>
        <w:t>l</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u ou</w:t>
      </w:r>
      <w:r w:rsidRPr="00B24465">
        <w:rPr>
          <w:rFonts w:eastAsia="Times New Roman"/>
          <w:spacing w:val="-2"/>
          <w:lang w:val="nl-NL"/>
        </w:rPr>
        <w:t>d</w:t>
      </w:r>
      <w:r w:rsidRPr="00B24465">
        <w:rPr>
          <w:rFonts w:eastAsia="Times New Roman"/>
          <w:lang w:val="nl-NL"/>
        </w:rPr>
        <w:t>er</w:t>
      </w:r>
      <w:r w:rsidRPr="00B24465">
        <w:rPr>
          <w:rFonts w:eastAsia="Times New Roman"/>
          <w:spacing w:val="1"/>
          <w:lang w:val="nl-NL"/>
        </w:rPr>
        <w:t xml:space="preserve"> </w:t>
      </w:r>
      <w:r w:rsidRPr="00B24465">
        <w:rPr>
          <w:rFonts w:eastAsia="Times New Roman"/>
          <w:spacing w:val="-2"/>
          <w:lang w:val="nl-NL"/>
        </w:rPr>
        <w:t>d</w:t>
      </w:r>
      <w:r w:rsidRPr="00B24465">
        <w:rPr>
          <w:rFonts w:eastAsia="Times New Roman"/>
          <w:lang w:val="nl-NL"/>
        </w:rPr>
        <w:t>an 65</w:t>
      </w:r>
      <w:r w:rsidRPr="00B24465">
        <w:rPr>
          <w:rFonts w:eastAsia="Times New Roman"/>
          <w:spacing w:val="-2"/>
          <w:lang w:val="nl-NL"/>
        </w:rPr>
        <w:t xml:space="preserve"> </w:t>
      </w:r>
      <w:r w:rsidRPr="00B24465">
        <w:rPr>
          <w:rFonts w:eastAsia="Times New Roman"/>
          <w:spacing w:val="1"/>
          <w:lang w:val="nl-NL"/>
        </w:rPr>
        <w:t>j</w:t>
      </w:r>
      <w:r w:rsidRPr="00B24465">
        <w:rPr>
          <w:rFonts w:eastAsia="Times New Roman"/>
          <w:spacing w:val="-2"/>
          <w:lang w:val="nl-NL"/>
        </w:rPr>
        <w:t>a</w:t>
      </w:r>
      <w:r w:rsidRPr="00B24465">
        <w:rPr>
          <w:rFonts w:eastAsia="Times New Roman"/>
          <w:lang w:val="nl-NL"/>
        </w:rPr>
        <w:t>ar</w:t>
      </w:r>
      <w:r w:rsidRPr="00B24465">
        <w:rPr>
          <w:rFonts w:eastAsia="Times New Roman"/>
          <w:spacing w:val="1"/>
          <w:lang w:val="nl-NL"/>
        </w:rPr>
        <w:t xml:space="preserve"> </w:t>
      </w:r>
      <w:r w:rsidRPr="00B24465">
        <w:rPr>
          <w:rFonts w:eastAsia="Times New Roman"/>
          <w:spacing w:val="-2"/>
          <w:lang w:val="nl-NL"/>
        </w:rPr>
        <w:t>b</w:t>
      </w:r>
      <w:r w:rsidRPr="00B24465">
        <w:rPr>
          <w:rFonts w:eastAsia="Times New Roman"/>
          <w:lang w:val="nl-NL"/>
        </w:rPr>
        <w:t>e</w:t>
      </w:r>
      <w:r w:rsidRPr="00B24465">
        <w:rPr>
          <w:rFonts w:eastAsia="Times New Roman"/>
          <w:spacing w:val="-2"/>
          <w:lang w:val="nl-NL"/>
        </w:rPr>
        <w:t>n</w:t>
      </w:r>
      <w:r w:rsidRPr="00B24465">
        <w:rPr>
          <w:rFonts w:eastAsia="Times New Roman"/>
          <w:spacing w:val="1"/>
          <w:lang w:val="nl-NL"/>
        </w:rPr>
        <w:t>t</w:t>
      </w:r>
      <w:r w:rsidRPr="00B24465">
        <w:rPr>
          <w:rFonts w:eastAsia="Times New Roman"/>
          <w:lang w:val="nl-NL"/>
        </w:rPr>
        <w:t xml:space="preserve">, </w:t>
      </w:r>
      <w:r w:rsidRPr="00B24465">
        <w:rPr>
          <w:rFonts w:eastAsia="Times New Roman"/>
          <w:spacing w:val="-2"/>
          <w:lang w:val="nl-NL"/>
        </w:rPr>
        <w:t>k</w:t>
      </w:r>
      <w:r w:rsidRPr="00B24465">
        <w:rPr>
          <w:rFonts w:eastAsia="Times New Roman"/>
          <w:lang w:val="nl-NL"/>
        </w:rPr>
        <w:t>unt</w:t>
      </w:r>
      <w:r w:rsidRPr="00B24465">
        <w:rPr>
          <w:rFonts w:eastAsia="Times New Roman"/>
          <w:spacing w:val="1"/>
          <w:lang w:val="nl-NL"/>
        </w:rPr>
        <w:t xml:space="preserve"> </w:t>
      </w:r>
      <w:r w:rsidRPr="00B24465">
        <w:rPr>
          <w:rFonts w:eastAsia="Times New Roman"/>
          <w:lang w:val="nl-NL"/>
        </w:rPr>
        <w:t xml:space="preserve">u </w:t>
      </w:r>
      <w:r w:rsidRPr="00B24465">
        <w:rPr>
          <w:rFonts w:eastAsia="Times New Roman"/>
          <w:spacing w:val="-2"/>
          <w:lang w:val="nl-NL"/>
        </w:rPr>
        <w:t>v</w:t>
      </w:r>
      <w:r w:rsidRPr="00B24465">
        <w:rPr>
          <w:rFonts w:eastAsia="Times New Roman"/>
          <w:lang w:val="nl-NL"/>
        </w:rPr>
        <w:t>a</w:t>
      </w:r>
      <w:r w:rsidRPr="00B24465">
        <w:rPr>
          <w:rFonts w:eastAsia="Times New Roman"/>
          <w:spacing w:val="1"/>
          <w:lang w:val="nl-NL"/>
        </w:rPr>
        <w:t>t</w:t>
      </w:r>
      <w:r w:rsidRPr="00B24465">
        <w:rPr>
          <w:rFonts w:eastAsia="Times New Roman"/>
          <w:spacing w:val="-2"/>
          <w:lang w:val="nl-NL"/>
        </w:rPr>
        <w:t>b</w:t>
      </w:r>
      <w:r w:rsidRPr="00B24465">
        <w:rPr>
          <w:rFonts w:eastAsia="Times New Roman"/>
          <w:lang w:val="nl-NL"/>
        </w:rPr>
        <w:t>aa</w:t>
      </w:r>
      <w:r w:rsidRPr="00B24465">
        <w:rPr>
          <w:rFonts w:eastAsia="Times New Roman"/>
          <w:spacing w:val="1"/>
          <w:lang w:val="nl-NL"/>
        </w:rPr>
        <w:t>r</w:t>
      </w:r>
      <w:r w:rsidRPr="00B24465">
        <w:rPr>
          <w:rFonts w:eastAsia="Times New Roman"/>
          <w:spacing w:val="-2"/>
          <w:lang w:val="nl-NL"/>
        </w:rPr>
        <w:t>d</w:t>
      </w:r>
      <w:r w:rsidRPr="00B24465">
        <w:rPr>
          <w:rFonts w:eastAsia="Times New Roman"/>
          <w:lang w:val="nl-NL"/>
        </w:rPr>
        <w:t>er</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spacing w:val="-1"/>
          <w:lang w:val="nl-NL"/>
        </w:rPr>
        <w:t>i</w:t>
      </w:r>
      <w:r w:rsidRPr="00B24465">
        <w:rPr>
          <w:rFonts w:eastAsia="Times New Roman"/>
          <w:spacing w:val="1"/>
          <w:lang w:val="nl-NL"/>
        </w:rPr>
        <w:t>j</w:t>
      </w:r>
      <w:r w:rsidRPr="00B24465">
        <w:rPr>
          <w:rFonts w:eastAsia="Times New Roman"/>
          <w:lang w:val="nl-NL"/>
        </w:rPr>
        <w:t xml:space="preserve">n </w:t>
      </w:r>
      <w:r w:rsidRPr="00B24465">
        <w:rPr>
          <w:rFonts w:eastAsia="Times New Roman"/>
          <w:spacing w:val="-2"/>
          <w:lang w:val="nl-NL"/>
        </w:rPr>
        <w:t>v</w:t>
      </w:r>
      <w:r w:rsidRPr="00B24465">
        <w:rPr>
          <w:rFonts w:eastAsia="Times New Roman"/>
          <w:lang w:val="nl-NL"/>
        </w:rPr>
        <w:t>oor</w:t>
      </w:r>
      <w:r w:rsidRPr="00B24465">
        <w:rPr>
          <w:rFonts w:eastAsia="Times New Roman"/>
          <w:spacing w:val="1"/>
          <w:lang w:val="nl-NL"/>
        </w:rPr>
        <w:t xml:space="preserve"> i</w:t>
      </w:r>
      <w:r w:rsidRPr="00B24465">
        <w:rPr>
          <w:rFonts w:eastAsia="Times New Roman"/>
          <w:spacing w:val="-2"/>
          <w:lang w:val="nl-NL"/>
        </w:rPr>
        <w:t>n</w:t>
      </w:r>
      <w:r w:rsidRPr="00B24465">
        <w:rPr>
          <w:rFonts w:eastAsia="Times New Roman"/>
          <w:spacing w:val="1"/>
          <w:lang w:val="nl-NL"/>
        </w:rPr>
        <w:t>f</w:t>
      </w:r>
      <w:r w:rsidRPr="00B24465">
        <w:rPr>
          <w:rFonts w:eastAsia="Times New Roman"/>
          <w:spacing w:val="-2"/>
          <w:lang w:val="nl-NL"/>
        </w:rPr>
        <w:t>e</w:t>
      </w:r>
      <w:r w:rsidRPr="00B24465">
        <w:rPr>
          <w:rFonts w:eastAsia="Times New Roman"/>
          <w:lang w:val="nl-NL"/>
        </w:rPr>
        <w:t>c</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es</w:t>
      </w:r>
      <w:r w:rsidRPr="00B24465">
        <w:rPr>
          <w:rFonts w:eastAsia="Times New Roman"/>
          <w:spacing w:val="-2"/>
          <w:lang w:val="nl-NL"/>
        </w:rPr>
        <w:t xml:space="preserve"> </w:t>
      </w:r>
      <w:r w:rsidRPr="00B24465">
        <w:rPr>
          <w:rFonts w:eastAsia="Times New Roman"/>
          <w:spacing w:val="1"/>
          <w:lang w:val="nl-NL"/>
        </w:rPr>
        <w:t>t</w:t>
      </w:r>
      <w:r w:rsidRPr="00B24465">
        <w:rPr>
          <w:rFonts w:eastAsia="Times New Roman"/>
          <w:spacing w:val="-2"/>
          <w:lang w:val="nl-NL"/>
        </w:rPr>
        <w:t>e</w:t>
      </w:r>
      <w:r w:rsidRPr="00B24465">
        <w:rPr>
          <w:rFonts w:eastAsia="Times New Roman"/>
          <w:spacing w:val="1"/>
          <w:lang w:val="nl-NL"/>
        </w:rPr>
        <w:t>r</w:t>
      </w:r>
      <w:r w:rsidRPr="00B24465">
        <w:rPr>
          <w:rFonts w:eastAsia="Times New Roman"/>
          <w:spacing w:val="-1"/>
          <w:lang w:val="nl-NL"/>
        </w:rPr>
        <w:t>wi</w:t>
      </w:r>
      <w:r w:rsidRPr="00B24465">
        <w:rPr>
          <w:rFonts w:eastAsia="Times New Roman"/>
          <w:spacing w:val="1"/>
          <w:lang w:val="nl-NL"/>
        </w:rPr>
        <w:t>j</w:t>
      </w:r>
      <w:r w:rsidRPr="00B24465">
        <w:rPr>
          <w:rFonts w:eastAsia="Times New Roman"/>
          <w:lang w:val="nl-NL"/>
        </w:rPr>
        <w:t>l</w:t>
      </w:r>
      <w:r w:rsidRPr="00B24465">
        <w:rPr>
          <w:rFonts w:eastAsia="Times New Roman"/>
          <w:spacing w:val="1"/>
          <w:lang w:val="nl-NL"/>
        </w:rPr>
        <w:t xml:space="preserve"> </w:t>
      </w:r>
      <w:r w:rsidRPr="00B24465">
        <w:rPr>
          <w:rFonts w:eastAsia="Times New Roman"/>
          <w:lang w:val="nl-NL"/>
        </w:rPr>
        <w:t xml:space="preserve">u </w:t>
      </w:r>
      <w:r w:rsidRPr="00B24465">
        <w:rPr>
          <w:lang w:val="nl-NL"/>
        </w:rPr>
        <w:t>Yuflyma</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eb</w:t>
      </w:r>
      <w:r w:rsidRPr="00B24465">
        <w:rPr>
          <w:rFonts w:eastAsia="Times New Roman"/>
          <w:spacing w:val="1"/>
          <w:lang w:val="nl-NL"/>
        </w:rPr>
        <w:t>r</w:t>
      </w:r>
      <w:r w:rsidRPr="00B24465">
        <w:rPr>
          <w:rFonts w:eastAsia="Times New Roman"/>
          <w:lang w:val="nl-NL"/>
        </w:rPr>
        <w:t>u</w:t>
      </w:r>
      <w:r w:rsidRPr="00B24465">
        <w:rPr>
          <w:rFonts w:eastAsia="Times New Roman"/>
          <w:spacing w:val="1"/>
          <w:lang w:val="nl-NL"/>
        </w:rPr>
        <w:t>i</w:t>
      </w:r>
      <w:r w:rsidRPr="00B24465">
        <w:rPr>
          <w:rFonts w:eastAsia="Times New Roman"/>
          <w:spacing w:val="-2"/>
          <w:lang w:val="nl-NL"/>
        </w:rPr>
        <w:t>k</w:t>
      </w:r>
      <w:r w:rsidRPr="00B24465">
        <w:rPr>
          <w:rFonts w:eastAsia="Times New Roman"/>
          <w:spacing w:val="1"/>
          <w:lang w:val="nl-NL"/>
        </w:rPr>
        <w:t>t</w:t>
      </w:r>
      <w:r w:rsidRPr="00B24465">
        <w:rPr>
          <w:lang w:val="nl-NL"/>
        </w:rPr>
        <w:t xml:space="preserve">. U en uw arts moeten extra letten op </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s</w:t>
      </w:r>
      <w:r w:rsidRPr="00B24465">
        <w:rPr>
          <w:rFonts w:eastAsia="Times New Roman"/>
          <w:lang w:val="nl-NL"/>
        </w:rPr>
        <w:t>ch</w:t>
      </w:r>
      <w:r w:rsidRPr="00B24465">
        <w:rPr>
          <w:rFonts w:eastAsia="Times New Roman"/>
          <w:spacing w:val="-1"/>
          <w:lang w:val="nl-NL"/>
        </w:rPr>
        <w:t>i</w:t>
      </w:r>
      <w:r w:rsidRPr="00B24465">
        <w:rPr>
          <w:rFonts w:eastAsia="Times New Roman"/>
          <w:spacing w:val="1"/>
          <w:lang w:val="nl-NL"/>
        </w:rPr>
        <w:t>j</w:t>
      </w:r>
      <w:r w:rsidRPr="00B24465">
        <w:rPr>
          <w:rFonts w:eastAsia="Times New Roman"/>
          <w:lang w:val="nl-NL"/>
        </w:rPr>
        <w:t>n</w:t>
      </w:r>
      <w:r w:rsidRPr="00B24465">
        <w:rPr>
          <w:rFonts w:eastAsia="Times New Roman"/>
          <w:spacing w:val="-2"/>
          <w:lang w:val="nl-NL"/>
        </w:rPr>
        <w:t>s</w:t>
      </w:r>
      <w:r w:rsidRPr="00B24465">
        <w:rPr>
          <w:rFonts w:eastAsia="Times New Roman"/>
          <w:lang w:val="nl-NL"/>
        </w:rPr>
        <w:t>e</w:t>
      </w:r>
      <w:r w:rsidRPr="00B24465">
        <w:rPr>
          <w:rFonts w:eastAsia="Times New Roman"/>
          <w:spacing w:val="1"/>
          <w:lang w:val="nl-NL"/>
        </w:rPr>
        <w:t>l</w:t>
      </w:r>
      <w:r w:rsidRPr="00B24465">
        <w:rPr>
          <w:rFonts w:eastAsia="Times New Roman"/>
          <w:spacing w:val="-2"/>
          <w:lang w:val="nl-NL"/>
        </w:rPr>
        <w:t>e</w:t>
      </w:r>
      <w:r w:rsidRPr="00B24465">
        <w:rPr>
          <w:rFonts w:eastAsia="Times New Roman"/>
          <w:lang w:val="nl-NL"/>
        </w:rPr>
        <w:t xml:space="preserve">n </w:t>
      </w:r>
      <w:r w:rsidRPr="00B24465">
        <w:rPr>
          <w:rFonts w:eastAsia="Times New Roman"/>
          <w:spacing w:val="-2"/>
          <w:lang w:val="nl-NL"/>
        </w:rPr>
        <w:t>v</w:t>
      </w:r>
      <w:r w:rsidRPr="00B24465">
        <w:rPr>
          <w:rFonts w:eastAsia="Times New Roman"/>
          <w:lang w:val="nl-NL"/>
        </w:rPr>
        <w:t>an e</w:t>
      </w:r>
      <w:r w:rsidRPr="00B24465">
        <w:rPr>
          <w:rFonts w:eastAsia="Times New Roman"/>
          <w:spacing w:val="-2"/>
          <w:lang w:val="nl-NL"/>
        </w:rPr>
        <w:t>e</w:t>
      </w:r>
      <w:r w:rsidRPr="00B24465">
        <w:rPr>
          <w:rFonts w:eastAsia="Times New Roman"/>
          <w:lang w:val="nl-NL"/>
        </w:rPr>
        <w:t xml:space="preserve">n </w:t>
      </w:r>
      <w:r w:rsidRPr="00B24465">
        <w:rPr>
          <w:rFonts w:eastAsia="Times New Roman"/>
          <w:spacing w:val="1"/>
          <w:lang w:val="nl-NL"/>
        </w:rPr>
        <w:t>i</w:t>
      </w:r>
      <w:r w:rsidRPr="00B24465">
        <w:rPr>
          <w:rFonts w:eastAsia="Times New Roman"/>
          <w:lang w:val="nl-NL"/>
        </w:rPr>
        <w:t>n</w:t>
      </w:r>
      <w:r w:rsidRPr="00B24465">
        <w:rPr>
          <w:rFonts w:eastAsia="Times New Roman"/>
          <w:spacing w:val="-2"/>
          <w:lang w:val="nl-NL"/>
        </w:rPr>
        <w:t>f</w:t>
      </w:r>
      <w:r w:rsidRPr="00B24465">
        <w:rPr>
          <w:rFonts w:eastAsia="Times New Roman"/>
          <w:lang w:val="nl-NL"/>
        </w:rPr>
        <w:t>e</w:t>
      </w:r>
      <w:r w:rsidRPr="00B24465">
        <w:rPr>
          <w:rFonts w:eastAsia="Times New Roman"/>
          <w:spacing w:val="-2"/>
          <w:lang w:val="nl-NL"/>
        </w:rPr>
        <w:t>c</w:t>
      </w:r>
      <w:r w:rsidRPr="00B24465">
        <w:rPr>
          <w:rFonts w:eastAsia="Times New Roman"/>
          <w:spacing w:val="1"/>
          <w:lang w:val="nl-NL"/>
        </w:rPr>
        <w:t>ti</w:t>
      </w:r>
      <w:r w:rsidRPr="00B24465">
        <w:rPr>
          <w:rFonts w:eastAsia="Times New Roman"/>
          <w:lang w:val="nl-NL"/>
        </w:rPr>
        <w:t>e</w:t>
      </w:r>
      <w:r w:rsidRPr="00B24465">
        <w:rPr>
          <w:rFonts w:eastAsia="Times New Roman"/>
          <w:spacing w:val="-2"/>
          <w:lang w:val="nl-NL"/>
        </w:rPr>
        <w:t xml:space="preserve"> </w:t>
      </w:r>
      <w:r w:rsidRPr="00B24465">
        <w:rPr>
          <w:rFonts w:eastAsia="Times New Roman"/>
          <w:spacing w:val="1"/>
          <w:lang w:val="nl-NL"/>
        </w:rPr>
        <w:t>t</w:t>
      </w:r>
      <w:r w:rsidRPr="00B24465">
        <w:rPr>
          <w:rFonts w:eastAsia="Times New Roman"/>
          <w:spacing w:val="-2"/>
          <w:lang w:val="nl-NL"/>
        </w:rPr>
        <w:t>e</w:t>
      </w:r>
      <w:r w:rsidRPr="00B24465">
        <w:rPr>
          <w:rFonts w:eastAsia="Times New Roman"/>
          <w:spacing w:val="1"/>
          <w:lang w:val="nl-NL"/>
        </w:rPr>
        <w:t>r</w:t>
      </w:r>
      <w:r w:rsidRPr="00B24465">
        <w:rPr>
          <w:rFonts w:eastAsia="Times New Roman"/>
          <w:spacing w:val="-1"/>
          <w:lang w:val="nl-NL"/>
        </w:rPr>
        <w:t>wi</w:t>
      </w:r>
      <w:r w:rsidRPr="00B24465">
        <w:rPr>
          <w:rFonts w:eastAsia="Times New Roman"/>
          <w:spacing w:val="1"/>
          <w:lang w:val="nl-NL"/>
        </w:rPr>
        <w:t>j</w:t>
      </w:r>
      <w:r w:rsidRPr="00B24465">
        <w:rPr>
          <w:rFonts w:eastAsia="Times New Roman"/>
          <w:lang w:val="nl-NL"/>
        </w:rPr>
        <w:t>l</w:t>
      </w:r>
      <w:r w:rsidRPr="00B24465">
        <w:rPr>
          <w:rFonts w:eastAsia="Times New Roman"/>
          <w:spacing w:val="1"/>
          <w:lang w:val="nl-NL"/>
        </w:rPr>
        <w:t xml:space="preserve"> </w:t>
      </w:r>
      <w:r w:rsidRPr="00B24465">
        <w:rPr>
          <w:rFonts w:eastAsia="Times New Roman"/>
          <w:lang w:val="nl-NL"/>
        </w:rPr>
        <w:t>u</w:t>
      </w:r>
      <w:r w:rsidRPr="00B24465">
        <w:rPr>
          <w:rFonts w:eastAsia="Times New Roman"/>
          <w:spacing w:val="-2"/>
          <w:lang w:val="nl-NL"/>
        </w:rPr>
        <w:t xml:space="preserve">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w:t>
      </w:r>
      <w:r w:rsidRPr="00B24465">
        <w:rPr>
          <w:lang w:val="nl-NL"/>
        </w:rPr>
        <w:t xml:space="preserve">Yuflyma </w:t>
      </w:r>
      <w:r w:rsidRPr="00B24465">
        <w:rPr>
          <w:rFonts w:eastAsia="Times New Roman"/>
          <w:lang w:val="nl-NL"/>
        </w:rPr>
        <w:t>behan</w:t>
      </w:r>
      <w:r w:rsidRPr="00B24465">
        <w:rPr>
          <w:rFonts w:eastAsia="Times New Roman"/>
          <w:spacing w:val="-2"/>
          <w:lang w:val="nl-NL"/>
        </w:rPr>
        <w:t>d</w:t>
      </w:r>
      <w:r w:rsidRPr="00B24465">
        <w:rPr>
          <w:rFonts w:eastAsia="Times New Roman"/>
          <w:lang w:val="nl-NL"/>
        </w:rPr>
        <w:t>e</w:t>
      </w:r>
      <w:r w:rsidRPr="00B24465">
        <w:rPr>
          <w:rFonts w:eastAsia="Times New Roman"/>
          <w:spacing w:val="1"/>
          <w:lang w:val="nl-NL"/>
        </w:rPr>
        <w:t>l</w:t>
      </w:r>
      <w:r w:rsidRPr="00B24465">
        <w:rPr>
          <w:rFonts w:eastAsia="Times New Roman"/>
          <w:lang w:val="nl-NL"/>
        </w:rPr>
        <w:t xml:space="preserve">d </w:t>
      </w:r>
      <w:r w:rsidRPr="00B24465">
        <w:rPr>
          <w:rFonts w:eastAsia="Times New Roman"/>
          <w:spacing w:val="-1"/>
          <w:lang w:val="nl-NL"/>
        </w:rPr>
        <w:t>w</w:t>
      </w:r>
      <w:r w:rsidRPr="00B24465">
        <w:rPr>
          <w:rFonts w:eastAsia="Times New Roman"/>
          <w:spacing w:val="-2"/>
          <w:lang w:val="nl-NL"/>
        </w:rPr>
        <w:t>o</w:t>
      </w:r>
      <w:r w:rsidRPr="00B24465">
        <w:rPr>
          <w:rFonts w:eastAsia="Times New Roman"/>
          <w:spacing w:val="1"/>
          <w:lang w:val="nl-NL"/>
        </w:rPr>
        <w:t>r</w:t>
      </w:r>
      <w:r w:rsidRPr="00B24465">
        <w:rPr>
          <w:rFonts w:eastAsia="Times New Roman"/>
          <w:lang w:val="nl-NL"/>
        </w:rPr>
        <w:t>d</w:t>
      </w:r>
      <w:r w:rsidRPr="00B24465">
        <w:rPr>
          <w:rFonts w:eastAsia="Times New Roman"/>
          <w:spacing w:val="-1"/>
          <w:lang w:val="nl-NL"/>
        </w:rPr>
        <w:t>t</w:t>
      </w:r>
      <w:r w:rsidRPr="00B24465">
        <w:rPr>
          <w:lang w:val="nl-NL"/>
        </w:rPr>
        <w:t xml:space="preserve">. Het is belangrijk dat u het uw arts vertelt wanneer u </w:t>
      </w:r>
      <w:r w:rsidR="00DD06FA" w:rsidRPr="00B24465">
        <w:rPr>
          <w:lang w:val="nl-NL"/>
        </w:rPr>
        <w:t>verschijnselen</w:t>
      </w:r>
      <w:r w:rsidRPr="00B24465">
        <w:rPr>
          <w:lang w:val="nl-NL"/>
        </w:rPr>
        <w:t xml:space="preserve"> van infectie krijgt</w:t>
      </w:r>
      <w:r w:rsidR="00DD06FA">
        <w:rPr>
          <w:lang w:val="nl-NL"/>
        </w:rPr>
        <w:t>,</w:t>
      </w:r>
      <w:r w:rsidRPr="00B24465">
        <w:rPr>
          <w:lang w:val="nl-NL"/>
        </w:rPr>
        <w:t xml:space="preserve"> zoals koorts, </w:t>
      </w:r>
      <w:r w:rsidRPr="00B24465">
        <w:rPr>
          <w:rFonts w:eastAsia="Times New Roman"/>
          <w:spacing w:val="-1"/>
          <w:lang w:val="nl-NL"/>
        </w:rPr>
        <w:t>w</w:t>
      </w:r>
      <w:r w:rsidRPr="00B24465">
        <w:rPr>
          <w:rFonts w:eastAsia="Times New Roman"/>
          <w:lang w:val="nl-NL"/>
        </w:rPr>
        <w:t>on</w:t>
      </w:r>
      <w:r w:rsidRPr="00B24465">
        <w:rPr>
          <w:rFonts w:eastAsia="Times New Roman"/>
          <w:spacing w:val="-2"/>
          <w:lang w:val="nl-NL"/>
        </w:rPr>
        <w:t>d</w:t>
      </w:r>
      <w:r w:rsidRPr="00B24465">
        <w:rPr>
          <w:rFonts w:eastAsia="Times New Roman"/>
          <w:spacing w:val="1"/>
          <w:lang w:val="nl-NL"/>
        </w:rPr>
        <w:t>j</w:t>
      </w:r>
      <w:r w:rsidRPr="00B24465">
        <w:rPr>
          <w:rFonts w:eastAsia="Times New Roman"/>
          <w:spacing w:val="-2"/>
          <w:lang w:val="nl-NL"/>
        </w:rPr>
        <w:t>es</w:t>
      </w:r>
      <w:r w:rsidRPr="00B24465">
        <w:rPr>
          <w:rFonts w:eastAsia="Times New Roman"/>
          <w:lang w:val="nl-NL"/>
        </w:rPr>
        <w:t xml:space="preserve">, </w:t>
      </w:r>
      <w:r w:rsidRPr="00B24465">
        <w:rPr>
          <w:rFonts w:eastAsia="Times New Roman"/>
          <w:spacing w:val="-4"/>
          <w:lang w:val="nl-NL"/>
        </w:rPr>
        <w:t>m</w:t>
      </w:r>
      <w:r w:rsidRPr="00B24465">
        <w:rPr>
          <w:rFonts w:eastAsia="Times New Roman"/>
          <w:lang w:val="nl-NL"/>
        </w:rPr>
        <w:t>oehe</w:t>
      </w:r>
      <w:r w:rsidRPr="00B24465">
        <w:rPr>
          <w:rFonts w:eastAsia="Times New Roman"/>
          <w:spacing w:val="1"/>
          <w:lang w:val="nl-NL"/>
        </w:rPr>
        <w:t>i</w:t>
      </w:r>
      <w:r w:rsidRPr="00B24465">
        <w:rPr>
          <w:rFonts w:eastAsia="Times New Roman"/>
          <w:lang w:val="nl-NL"/>
        </w:rPr>
        <w:t xml:space="preserve">d </w:t>
      </w:r>
      <w:r w:rsidRPr="00B24465">
        <w:rPr>
          <w:lang w:val="nl-NL"/>
        </w:rPr>
        <w:t>of gebitsproblemen.</w:t>
      </w:r>
    </w:p>
    <w:p w14:paraId="6EF8DEE1" w14:textId="77777777" w:rsidR="001C1A50" w:rsidRPr="00B24465" w:rsidRDefault="001C1A50" w:rsidP="001C1A50">
      <w:pPr>
        <w:rPr>
          <w:lang w:val="nl-NL"/>
        </w:rPr>
      </w:pPr>
    </w:p>
    <w:p w14:paraId="5C8B48F6" w14:textId="77777777" w:rsidR="001C1A50" w:rsidRPr="00B24465" w:rsidRDefault="001C1A50" w:rsidP="001C1A50">
      <w:pPr>
        <w:pStyle w:val="HeadingUnderlined"/>
        <w:rPr>
          <w:lang w:val="nl-NL"/>
        </w:rPr>
      </w:pPr>
      <w:r w:rsidRPr="00B24465">
        <w:rPr>
          <w:lang w:val="nl-NL"/>
        </w:rPr>
        <w:t>Tuberculose</w:t>
      </w:r>
    </w:p>
    <w:p w14:paraId="667ADC82" w14:textId="77777777" w:rsidR="001C1A50" w:rsidRPr="00B24465" w:rsidRDefault="001C1A50" w:rsidP="001C1A50">
      <w:pPr>
        <w:pStyle w:val="NormalKeep"/>
        <w:rPr>
          <w:lang w:val="nl-NL"/>
        </w:rPr>
      </w:pPr>
    </w:p>
    <w:p w14:paraId="126A4A96" w14:textId="77777777" w:rsidR="001C1A50" w:rsidRPr="00B24465" w:rsidRDefault="001C1A50" w:rsidP="001C1A50">
      <w:pPr>
        <w:pStyle w:val="Bullet"/>
        <w:keepNext/>
        <w:rPr>
          <w:lang w:val="nl-NL"/>
        </w:rPr>
      </w:pPr>
      <w:r w:rsidRPr="00B24465">
        <w:rPr>
          <w:lang w:val="nl-NL"/>
        </w:rPr>
        <w:t>Het is zeer belangrijk dat u het uw arts vertelt wanneer u ooit tuberculose heeft gehad of wanneer u in nauw contact bent geweest met iemand die tuberculose heeft gehad. Bij actieve tuberculose mag u Yuflyma niet gebruiken.</w:t>
      </w:r>
    </w:p>
    <w:p w14:paraId="12BC0A6D" w14:textId="4613073E" w:rsidR="001C1A50" w:rsidRPr="00B24465" w:rsidRDefault="001C1A50" w:rsidP="001C1A50">
      <w:pPr>
        <w:pStyle w:val="Bullet2"/>
        <w:keepNext/>
        <w:rPr>
          <w:lang w:val="nl-NL"/>
        </w:rPr>
      </w:pPr>
      <w:r w:rsidRPr="00B24465">
        <w:rPr>
          <w:lang w:val="nl-NL"/>
        </w:rPr>
        <w:t xml:space="preserve">Omdat er gevallen van tuberculose zijn gemeld bij patiënten die met Yuflyma worden behandeld, zal uw arts u op </w:t>
      </w:r>
      <w:r w:rsidR="004F13C8" w:rsidRPr="00B24465">
        <w:rPr>
          <w:lang w:val="nl-NL"/>
        </w:rPr>
        <w:t xml:space="preserve">klachten en </w:t>
      </w:r>
      <w:r w:rsidR="006820BA" w:rsidRPr="00B24465">
        <w:rPr>
          <w:lang w:val="nl-NL"/>
        </w:rPr>
        <w:t>verschijnselen</w:t>
      </w:r>
      <w:r w:rsidRPr="00B24465">
        <w:rPr>
          <w:lang w:val="nl-NL"/>
        </w:rPr>
        <w:t xml:space="preserve"> van tuberculose controleren voordat u met Yuflyma start. Dit omvat een uitgebreide medische beoordeling inclusief uw medische geschiedenis en de juiste controletests (bijvoorbeeld een röntgenfoto van de borst en een tuberculinetest). De uitvoering en resultaten van deze tests moeten worden geregistreerd op uw </w:t>
      </w:r>
      <w:r w:rsidRPr="00B24465">
        <w:rPr>
          <w:b/>
          <w:lang w:val="nl-NL"/>
        </w:rPr>
        <w:t>patiëntenkaart</w:t>
      </w:r>
      <w:r w:rsidRPr="00B24465">
        <w:rPr>
          <w:lang w:val="nl-NL"/>
        </w:rPr>
        <w:t>.</w:t>
      </w:r>
    </w:p>
    <w:p w14:paraId="52E8B856" w14:textId="77777777" w:rsidR="001C1A50" w:rsidRPr="00B24465" w:rsidRDefault="001C1A50" w:rsidP="001C1A50">
      <w:pPr>
        <w:pStyle w:val="Bullet2"/>
        <w:rPr>
          <w:lang w:val="nl-NL"/>
        </w:rPr>
      </w:pPr>
      <w:r w:rsidRPr="00B24465">
        <w:rPr>
          <w:lang w:val="nl-NL"/>
        </w:rPr>
        <w:t>Tuberculose kan zich ontwikkelen tijdens de behandeling met Yuflyma, zelfs wanneer u behandeld bent om tuberculose te voorkomen.</w:t>
      </w:r>
    </w:p>
    <w:p w14:paraId="44F492AF" w14:textId="184BFA49" w:rsidR="001C1A50" w:rsidRPr="00B24465" w:rsidRDefault="001C1A50" w:rsidP="001C1A50">
      <w:pPr>
        <w:pStyle w:val="Bullet2"/>
        <w:rPr>
          <w:lang w:val="nl-NL"/>
        </w:rPr>
      </w:pPr>
      <w:r w:rsidRPr="00B24465">
        <w:rPr>
          <w:lang w:val="nl-NL"/>
        </w:rPr>
        <w:t xml:space="preserve">Als zich </w:t>
      </w:r>
      <w:r w:rsidR="006820BA" w:rsidRPr="00B24465">
        <w:rPr>
          <w:lang w:val="nl-NL"/>
        </w:rPr>
        <w:t>verschijnselen</w:t>
      </w:r>
      <w:r w:rsidRPr="00B24465">
        <w:rPr>
          <w:lang w:val="nl-NL"/>
        </w:rPr>
        <w:t xml:space="preserve"> van tuberculose (bijvoorbeeld een hoest die niet verdwijnt, gewichtsverlies, </w:t>
      </w:r>
      <w:r w:rsidRPr="00B24465">
        <w:rPr>
          <w:rFonts w:eastAsia="Times New Roman"/>
          <w:spacing w:val="-1"/>
          <w:lang w:val="nl-NL"/>
        </w:rPr>
        <w:t>l</w:t>
      </w:r>
      <w:r w:rsidRPr="00B24465">
        <w:rPr>
          <w:rFonts w:eastAsia="Times New Roman"/>
          <w:lang w:val="nl-NL"/>
        </w:rPr>
        <w:t>us</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l</w:t>
      </w:r>
      <w:r w:rsidRPr="00B24465">
        <w:rPr>
          <w:rFonts w:eastAsia="Times New Roman"/>
          <w:spacing w:val="-2"/>
          <w:lang w:val="nl-NL"/>
        </w:rPr>
        <w:t>o</w:t>
      </w:r>
      <w:r w:rsidRPr="00B24465">
        <w:rPr>
          <w:rFonts w:eastAsia="Times New Roman"/>
          <w:lang w:val="nl-NL"/>
        </w:rPr>
        <w:t>os</w:t>
      </w:r>
      <w:r w:rsidRPr="00B24465">
        <w:rPr>
          <w:rFonts w:eastAsia="Times New Roman"/>
          <w:spacing w:val="-2"/>
          <w:lang w:val="nl-NL"/>
        </w:rPr>
        <w:t>h</w:t>
      </w:r>
      <w:r w:rsidRPr="00B24465">
        <w:rPr>
          <w:rFonts w:eastAsia="Times New Roman"/>
          <w:lang w:val="nl-NL"/>
        </w:rPr>
        <w:t>e</w:t>
      </w:r>
      <w:r w:rsidRPr="00B24465">
        <w:rPr>
          <w:rFonts w:eastAsia="Times New Roman"/>
          <w:spacing w:val="1"/>
          <w:lang w:val="nl-NL"/>
        </w:rPr>
        <w:t>i</w:t>
      </w:r>
      <w:r w:rsidRPr="00B24465">
        <w:rPr>
          <w:rFonts w:eastAsia="Times New Roman"/>
          <w:lang w:val="nl-NL"/>
        </w:rPr>
        <w:t>d</w:t>
      </w:r>
      <w:r w:rsidRPr="00B24465">
        <w:rPr>
          <w:lang w:val="nl-NL"/>
        </w:rPr>
        <w:t xml:space="preserve">, lichte koorts) of </w:t>
      </w:r>
      <w:r w:rsidR="004F13C8" w:rsidRPr="00B24465">
        <w:rPr>
          <w:lang w:val="nl-NL"/>
        </w:rPr>
        <w:t xml:space="preserve">een </w:t>
      </w:r>
      <w:r w:rsidRPr="00B24465">
        <w:rPr>
          <w:lang w:val="nl-NL"/>
        </w:rPr>
        <w:t>andere infectie voordoen tijdens of na de behandeling moet u dit direct aan uw arts melden.</w:t>
      </w:r>
    </w:p>
    <w:p w14:paraId="75AC1C70" w14:textId="77777777" w:rsidR="001C1A50" w:rsidRPr="00B24465" w:rsidRDefault="001C1A50" w:rsidP="001C1A50">
      <w:pPr>
        <w:rPr>
          <w:highlight w:val="cyan"/>
          <w:lang w:val="nl-NL"/>
        </w:rPr>
      </w:pPr>
    </w:p>
    <w:p w14:paraId="66CBDEDC" w14:textId="77777777" w:rsidR="001C1A50" w:rsidRPr="00B24465" w:rsidRDefault="001C1A50" w:rsidP="001C1A50">
      <w:pPr>
        <w:pStyle w:val="HeadingUnderlined"/>
        <w:rPr>
          <w:lang w:val="nl-NL"/>
        </w:rPr>
      </w:pPr>
      <w:r w:rsidRPr="00B24465">
        <w:rPr>
          <w:lang w:val="nl-NL"/>
        </w:rPr>
        <w:t>Hepatitis B</w:t>
      </w:r>
    </w:p>
    <w:p w14:paraId="36318699" w14:textId="77777777" w:rsidR="001C1A50" w:rsidRPr="00B24465" w:rsidRDefault="001C1A50" w:rsidP="001C1A50">
      <w:pPr>
        <w:pStyle w:val="NormalKeep"/>
        <w:rPr>
          <w:lang w:val="nl-NL"/>
        </w:rPr>
      </w:pPr>
    </w:p>
    <w:p w14:paraId="25056BE8" w14:textId="77777777" w:rsidR="001C1A50" w:rsidRPr="00B24465" w:rsidRDefault="001C1A50" w:rsidP="001C1A50">
      <w:pPr>
        <w:pStyle w:val="Bullet"/>
        <w:keepNext/>
        <w:rPr>
          <w:lang w:val="nl-NL"/>
        </w:rPr>
      </w:pPr>
      <w:r w:rsidRPr="00B24465">
        <w:rPr>
          <w:lang w:val="nl-NL"/>
        </w:rPr>
        <w:t xml:space="preserve">Vertel het uw arts </w:t>
      </w:r>
      <w:r w:rsidRPr="00B24465">
        <w:rPr>
          <w:rFonts w:eastAsia="Times New Roman"/>
          <w:lang w:val="nl-NL"/>
        </w:rPr>
        <w:t>a</w:t>
      </w:r>
      <w:r w:rsidRPr="00B24465">
        <w:rPr>
          <w:rFonts w:eastAsia="Times New Roman"/>
          <w:spacing w:val="-1"/>
          <w:lang w:val="nl-NL"/>
        </w:rPr>
        <w:t>l</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u d</w:t>
      </w:r>
      <w:r w:rsidRPr="00B24465">
        <w:rPr>
          <w:rFonts w:eastAsia="Times New Roman"/>
          <w:spacing w:val="-2"/>
          <w:lang w:val="nl-NL"/>
        </w:rPr>
        <w:t>rag</w:t>
      </w:r>
      <w:r w:rsidRPr="00B24465">
        <w:rPr>
          <w:rFonts w:eastAsia="Times New Roman"/>
          <w:lang w:val="nl-NL"/>
        </w:rPr>
        <w:t>er</w:t>
      </w:r>
      <w:r w:rsidRPr="00B24465">
        <w:rPr>
          <w:rFonts w:eastAsia="Times New Roman"/>
          <w:spacing w:val="1"/>
          <w:lang w:val="nl-NL"/>
        </w:rPr>
        <w:t xml:space="preserve"> </w:t>
      </w:r>
      <w:r w:rsidRPr="00B24465">
        <w:rPr>
          <w:rFonts w:eastAsia="Times New Roman"/>
          <w:lang w:val="nl-NL"/>
        </w:rPr>
        <w:t>bent</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an h</w:t>
      </w:r>
      <w:r w:rsidRPr="00B24465">
        <w:rPr>
          <w:rFonts w:eastAsia="Times New Roman"/>
          <w:spacing w:val="-2"/>
          <w:lang w:val="nl-NL"/>
        </w:rPr>
        <w:t>e</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h</w:t>
      </w:r>
      <w:r w:rsidRPr="00B24465">
        <w:rPr>
          <w:rFonts w:eastAsia="Times New Roman"/>
          <w:lang w:val="nl-NL"/>
        </w:rPr>
        <w:t>ep</w:t>
      </w:r>
      <w:r w:rsidRPr="00B24465">
        <w:rPr>
          <w:rFonts w:eastAsia="Times New Roman"/>
          <w:spacing w:val="-2"/>
          <w:lang w:val="nl-NL"/>
        </w:rPr>
        <w:t>a</w:t>
      </w:r>
      <w:r w:rsidRPr="00B24465">
        <w:rPr>
          <w:rFonts w:eastAsia="Times New Roman"/>
          <w:spacing w:val="1"/>
          <w:lang w:val="nl-NL"/>
        </w:rPr>
        <w:t>t</w:t>
      </w:r>
      <w:r w:rsidRPr="00B24465">
        <w:rPr>
          <w:rFonts w:eastAsia="Times New Roman"/>
          <w:spacing w:val="-1"/>
          <w:lang w:val="nl-NL"/>
        </w:rPr>
        <w:t>i</w:t>
      </w:r>
      <w:r w:rsidRPr="00B24465">
        <w:rPr>
          <w:rFonts w:eastAsia="Times New Roman"/>
          <w:spacing w:val="1"/>
          <w:lang w:val="nl-NL"/>
        </w:rPr>
        <w:t>ti</w:t>
      </w:r>
      <w:r w:rsidRPr="00B24465">
        <w:rPr>
          <w:rFonts w:eastAsia="Times New Roman"/>
          <w:lang w:val="nl-NL"/>
        </w:rPr>
        <w:t>s</w:t>
      </w:r>
      <w:r w:rsidRPr="00B24465">
        <w:rPr>
          <w:rFonts w:eastAsia="Times New Roman"/>
          <w:spacing w:val="-2"/>
          <w:lang w:val="nl-NL"/>
        </w:rPr>
        <w:t xml:space="preserve"> </w:t>
      </w:r>
      <w:r w:rsidRPr="00B24465">
        <w:rPr>
          <w:rFonts w:eastAsia="Times New Roman"/>
          <w:spacing w:val="-1"/>
          <w:lang w:val="nl-NL"/>
        </w:rPr>
        <w:t>B</w:t>
      </w:r>
      <w:r w:rsidRPr="00B24465">
        <w:rPr>
          <w:rFonts w:eastAsia="Times New Roman"/>
          <w:spacing w:val="-2"/>
          <w:lang w:val="nl-NL"/>
        </w:rPr>
        <w:t>-v</w:t>
      </w:r>
      <w:r w:rsidRPr="00B24465">
        <w:rPr>
          <w:rFonts w:eastAsia="Times New Roman"/>
          <w:spacing w:val="1"/>
          <w:lang w:val="nl-NL"/>
        </w:rPr>
        <w:t>ir</w:t>
      </w:r>
      <w:r w:rsidRPr="00B24465">
        <w:rPr>
          <w:rFonts w:eastAsia="Times New Roman"/>
          <w:lang w:val="nl-NL"/>
        </w:rPr>
        <w:t>us</w:t>
      </w:r>
      <w:r w:rsidRPr="00B24465">
        <w:rPr>
          <w:rFonts w:eastAsia="Times New Roman"/>
          <w:spacing w:val="1"/>
          <w:lang w:val="nl-NL"/>
        </w:rPr>
        <w:t xml:space="preserve"> (</w:t>
      </w:r>
      <w:r w:rsidRPr="00B24465">
        <w:rPr>
          <w:rFonts w:eastAsia="Times New Roman"/>
          <w:spacing w:val="-1"/>
          <w:lang w:val="nl-NL"/>
        </w:rPr>
        <w:t>HBV</w:t>
      </w:r>
      <w:r w:rsidRPr="00B24465">
        <w:rPr>
          <w:rFonts w:eastAsia="Times New Roman"/>
          <w:spacing w:val="1"/>
          <w:lang w:val="nl-NL"/>
        </w:rPr>
        <w:t>)</w:t>
      </w:r>
      <w:r w:rsidRPr="00B24465">
        <w:rPr>
          <w:rFonts w:eastAsia="Times New Roman"/>
          <w:lang w:val="nl-NL"/>
        </w:rPr>
        <w:t xml:space="preserve">, </w:t>
      </w:r>
      <w:r w:rsidRPr="00B24465">
        <w:rPr>
          <w:rFonts w:eastAsia="Times New Roman"/>
          <w:spacing w:val="-2"/>
          <w:lang w:val="nl-NL"/>
        </w:rPr>
        <w:t>a</w:t>
      </w:r>
      <w:r w:rsidRPr="00B24465">
        <w:rPr>
          <w:rFonts w:eastAsia="Times New Roman"/>
          <w:spacing w:val="1"/>
          <w:lang w:val="nl-NL"/>
        </w:rPr>
        <w:t>l</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u</w:t>
      </w:r>
      <w:r w:rsidRPr="00B24465">
        <w:rPr>
          <w:rFonts w:eastAsia="Times New Roman"/>
          <w:spacing w:val="-2"/>
          <w:lang w:val="nl-NL"/>
        </w:rPr>
        <w:t xml:space="preserve"> </w:t>
      </w:r>
      <w:r w:rsidRPr="00B24465">
        <w:rPr>
          <w:rFonts w:eastAsia="Times New Roman"/>
          <w:lang w:val="nl-NL"/>
        </w:rPr>
        <w:t xml:space="preserve">een </w:t>
      </w:r>
      <w:r w:rsidRPr="00B24465">
        <w:rPr>
          <w:rFonts w:eastAsia="Times New Roman"/>
          <w:spacing w:val="-2"/>
          <w:lang w:val="nl-NL"/>
        </w:rPr>
        <w:t>a</w:t>
      </w:r>
      <w:r w:rsidRPr="00B24465">
        <w:rPr>
          <w:rFonts w:eastAsia="Times New Roman"/>
          <w:lang w:val="nl-NL"/>
        </w:rPr>
        <w:t>c</w:t>
      </w:r>
      <w:r w:rsidRPr="00B24465">
        <w:rPr>
          <w:rFonts w:eastAsia="Times New Roman"/>
          <w:spacing w:val="-1"/>
          <w:lang w:val="nl-NL"/>
        </w:rPr>
        <w:t>ti</w:t>
      </w:r>
      <w:r w:rsidRPr="00B24465">
        <w:rPr>
          <w:rFonts w:eastAsia="Times New Roman"/>
          <w:lang w:val="nl-NL"/>
        </w:rPr>
        <w:t>e</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1"/>
          <w:lang w:val="nl-NL"/>
        </w:rPr>
        <w:t>HB</w:t>
      </w:r>
      <w:r w:rsidRPr="00B24465">
        <w:rPr>
          <w:rFonts w:eastAsia="Times New Roman"/>
          <w:lang w:val="nl-NL"/>
        </w:rPr>
        <w:t>V-</w:t>
      </w:r>
      <w:r w:rsidRPr="00B24465">
        <w:rPr>
          <w:rFonts w:eastAsia="Times New Roman"/>
          <w:spacing w:val="1"/>
          <w:lang w:val="nl-NL"/>
        </w:rPr>
        <w:t>i</w:t>
      </w:r>
      <w:r w:rsidRPr="00B24465">
        <w:rPr>
          <w:rFonts w:eastAsia="Times New Roman"/>
          <w:lang w:val="nl-NL"/>
        </w:rPr>
        <w:t>n</w:t>
      </w:r>
      <w:r w:rsidRPr="00B24465">
        <w:rPr>
          <w:rFonts w:eastAsia="Times New Roman"/>
          <w:spacing w:val="1"/>
          <w:lang w:val="nl-NL"/>
        </w:rPr>
        <w:t>f</w:t>
      </w:r>
      <w:r w:rsidRPr="00B24465">
        <w:rPr>
          <w:rFonts w:eastAsia="Times New Roman"/>
          <w:spacing w:val="-2"/>
          <w:lang w:val="nl-NL"/>
        </w:rPr>
        <w:t>e</w:t>
      </w:r>
      <w:r w:rsidRPr="00B24465">
        <w:rPr>
          <w:rFonts w:eastAsia="Times New Roman"/>
          <w:lang w:val="nl-NL"/>
        </w:rPr>
        <w:t>c</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h</w:t>
      </w:r>
      <w:r w:rsidRPr="00B24465">
        <w:rPr>
          <w:rFonts w:eastAsia="Times New Roman"/>
          <w:lang w:val="nl-NL"/>
        </w:rPr>
        <w:t>ee</w:t>
      </w:r>
      <w:r w:rsidRPr="00B24465">
        <w:rPr>
          <w:rFonts w:eastAsia="Times New Roman"/>
          <w:spacing w:val="-1"/>
          <w:lang w:val="nl-NL"/>
        </w:rPr>
        <w:t>f</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o</w:t>
      </w:r>
      <w:r w:rsidRPr="00B24465">
        <w:rPr>
          <w:rFonts w:eastAsia="Times New Roman"/>
          <w:lang w:val="nl-NL"/>
        </w:rPr>
        <w:t>f</w:t>
      </w:r>
      <w:r w:rsidRPr="00B24465">
        <w:rPr>
          <w:rFonts w:eastAsia="Times New Roman"/>
          <w:spacing w:val="1"/>
          <w:lang w:val="nl-NL"/>
        </w:rPr>
        <w:t xml:space="preserve"> </w:t>
      </w:r>
      <w:r w:rsidRPr="00B24465">
        <w:rPr>
          <w:rFonts w:eastAsia="Times New Roman"/>
          <w:spacing w:val="-2"/>
          <w:lang w:val="nl-NL"/>
        </w:rPr>
        <w:t>a</w:t>
      </w:r>
      <w:r w:rsidRPr="00B24465">
        <w:rPr>
          <w:rFonts w:eastAsia="Times New Roman"/>
          <w:spacing w:val="1"/>
          <w:lang w:val="nl-NL"/>
        </w:rPr>
        <w:t>l</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 xml:space="preserve">u </w:t>
      </w:r>
      <w:r w:rsidRPr="00B24465">
        <w:rPr>
          <w:rFonts w:eastAsia="Times New Roman"/>
          <w:spacing w:val="-2"/>
          <w:lang w:val="nl-NL"/>
        </w:rPr>
        <w:t>d</w:t>
      </w:r>
      <w:r w:rsidRPr="00B24465">
        <w:rPr>
          <w:rFonts w:eastAsia="Times New Roman"/>
          <w:lang w:val="nl-NL"/>
        </w:rPr>
        <w:t>en</w:t>
      </w:r>
      <w:r w:rsidRPr="00B24465">
        <w:rPr>
          <w:rFonts w:eastAsia="Times New Roman"/>
          <w:spacing w:val="-2"/>
          <w:lang w:val="nl-NL"/>
        </w:rPr>
        <w:t>k</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dat</w:t>
      </w:r>
      <w:r w:rsidRPr="00B24465">
        <w:rPr>
          <w:rFonts w:eastAsia="Times New Roman"/>
          <w:spacing w:val="1"/>
          <w:lang w:val="nl-NL"/>
        </w:rPr>
        <w:t xml:space="preserve"> </w:t>
      </w:r>
      <w:r w:rsidRPr="00B24465">
        <w:rPr>
          <w:rFonts w:eastAsia="Times New Roman"/>
          <w:lang w:val="nl-NL"/>
        </w:rPr>
        <w:t>u</w:t>
      </w:r>
      <w:r w:rsidRPr="00B24465">
        <w:rPr>
          <w:rFonts w:eastAsia="Times New Roman"/>
          <w:spacing w:val="-2"/>
          <w:lang w:val="nl-NL"/>
        </w:rPr>
        <w:t xml:space="preserve"> </w:t>
      </w:r>
      <w:r w:rsidRPr="00B24465">
        <w:rPr>
          <w:rFonts w:eastAsia="Times New Roman"/>
          <w:spacing w:val="1"/>
          <w:lang w:val="nl-NL"/>
        </w:rPr>
        <w:t>r</w:t>
      </w:r>
      <w:r w:rsidRPr="00B24465">
        <w:rPr>
          <w:rFonts w:eastAsia="Times New Roman"/>
          <w:spacing w:val="-1"/>
          <w:lang w:val="nl-NL"/>
        </w:rPr>
        <w:t>i</w:t>
      </w:r>
      <w:r w:rsidRPr="00B24465">
        <w:rPr>
          <w:rFonts w:eastAsia="Times New Roman"/>
          <w:lang w:val="nl-NL"/>
        </w:rPr>
        <w:t>s</w:t>
      </w:r>
      <w:r w:rsidRPr="00B24465">
        <w:rPr>
          <w:rFonts w:eastAsia="Times New Roman"/>
          <w:spacing w:val="1"/>
          <w:lang w:val="nl-NL"/>
        </w:rPr>
        <w:t>i</w:t>
      </w:r>
      <w:r w:rsidRPr="00B24465">
        <w:rPr>
          <w:rFonts w:eastAsia="Times New Roman"/>
          <w:spacing w:val="-2"/>
          <w:lang w:val="nl-NL"/>
        </w:rPr>
        <w:t>c</w:t>
      </w:r>
      <w:r w:rsidRPr="00B24465">
        <w:rPr>
          <w:rFonts w:eastAsia="Times New Roman"/>
          <w:lang w:val="nl-NL"/>
        </w:rPr>
        <w:t xml:space="preserve">o </w:t>
      </w:r>
      <w:r w:rsidRPr="00B24465">
        <w:rPr>
          <w:rFonts w:eastAsia="Times New Roman"/>
          <w:spacing w:val="1"/>
          <w:lang w:val="nl-NL"/>
        </w:rPr>
        <w:t>l</w:t>
      </w:r>
      <w:r w:rsidRPr="00B24465">
        <w:rPr>
          <w:rFonts w:eastAsia="Times New Roman"/>
          <w:spacing w:val="-2"/>
          <w:lang w:val="nl-NL"/>
        </w:rPr>
        <w:t>o</w:t>
      </w:r>
      <w:r w:rsidRPr="00B24465">
        <w:rPr>
          <w:rFonts w:eastAsia="Times New Roman"/>
          <w:lang w:val="nl-NL"/>
        </w:rPr>
        <w:t>opt</w:t>
      </w:r>
      <w:r w:rsidRPr="00B24465">
        <w:rPr>
          <w:rFonts w:eastAsia="Times New Roman"/>
          <w:spacing w:val="-1"/>
          <w:lang w:val="nl-NL"/>
        </w:rPr>
        <w:t xml:space="preserve"> </w:t>
      </w:r>
      <w:r w:rsidRPr="00B24465">
        <w:rPr>
          <w:rFonts w:eastAsia="Times New Roman"/>
          <w:lang w:val="nl-NL"/>
        </w:rPr>
        <w:t xml:space="preserve">op </w:t>
      </w:r>
      <w:r w:rsidRPr="00B24465">
        <w:rPr>
          <w:rFonts w:eastAsia="Times New Roman"/>
          <w:spacing w:val="-1"/>
          <w:lang w:val="nl-NL"/>
        </w:rPr>
        <w:t>HB</w:t>
      </w:r>
      <w:r w:rsidRPr="00B24465">
        <w:rPr>
          <w:rFonts w:eastAsia="Times New Roman"/>
          <w:spacing w:val="1"/>
          <w:lang w:val="nl-NL"/>
        </w:rPr>
        <w:t>V</w:t>
      </w:r>
      <w:r w:rsidRPr="00B24465">
        <w:rPr>
          <w:lang w:val="nl-NL"/>
        </w:rPr>
        <w:t>.</w:t>
      </w:r>
    </w:p>
    <w:p w14:paraId="5C097254" w14:textId="77777777" w:rsidR="001C1A50" w:rsidRPr="00B24465" w:rsidRDefault="001C1A50" w:rsidP="001C1A50">
      <w:pPr>
        <w:pStyle w:val="Bullet2"/>
        <w:rPr>
          <w:lang w:val="nl-NL"/>
        </w:rPr>
      </w:pPr>
      <w:r w:rsidRPr="00B24465">
        <w:rPr>
          <w:lang w:val="nl-NL"/>
        </w:rPr>
        <w:t>Uw arts moet u testen op HBV. Bij mensen die HBV dragen, kan Yuflyma het virus opnieuw activeren.</w:t>
      </w:r>
    </w:p>
    <w:p w14:paraId="7173F28E" w14:textId="6309C264" w:rsidR="001C1A50" w:rsidRPr="00B24465" w:rsidRDefault="001C1A50" w:rsidP="001C1A50">
      <w:pPr>
        <w:pStyle w:val="Bullet2"/>
        <w:rPr>
          <w:lang w:val="nl-NL"/>
        </w:rPr>
      </w:pPr>
      <w:r w:rsidRPr="00B24465">
        <w:rPr>
          <w:lang w:val="nl-NL"/>
        </w:rPr>
        <w:t xml:space="preserve">In enkele zeldzame gevallen, vooral wanneer u andere </w:t>
      </w:r>
      <w:r w:rsidR="00DD06FA" w:rsidRPr="00B24465">
        <w:rPr>
          <w:lang w:val="nl-NL"/>
        </w:rPr>
        <w:t>geneesmiddelen</w:t>
      </w:r>
      <w:r w:rsidR="00DD06FA" w:rsidRPr="00B24465" w:rsidDel="00DD06FA">
        <w:rPr>
          <w:lang w:val="nl-NL"/>
        </w:rPr>
        <w:t xml:space="preserve"> </w:t>
      </w:r>
      <w:r w:rsidRPr="00B24465">
        <w:rPr>
          <w:lang w:val="nl-NL"/>
        </w:rPr>
        <w:t>gebruikt die het immuunsysteem onderdrukken, kan heractivering van HBV levensbedreigend zijn.</w:t>
      </w:r>
    </w:p>
    <w:p w14:paraId="082D1CF6" w14:textId="77777777" w:rsidR="001C1A50" w:rsidRPr="00B24465" w:rsidRDefault="001C1A50" w:rsidP="001C1A50">
      <w:pPr>
        <w:rPr>
          <w:lang w:val="nl-NL"/>
        </w:rPr>
      </w:pPr>
    </w:p>
    <w:p w14:paraId="45BCC815" w14:textId="77777777" w:rsidR="001C1A50" w:rsidRPr="00B24465" w:rsidRDefault="001C1A50" w:rsidP="001C1A50">
      <w:pPr>
        <w:pStyle w:val="HeadingUnderlined"/>
        <w:rPr>
          <w:lang w:val="nl-NL"/>
        </w:rPr>
      </w:pPr>
      <w:r w:rsidRPr="00B24465">
        <w:rPr>
          <w:lang w:val="nl-NL"/>
        </w:rPr>
        <w:t>Chirurgie of gebitsbehandeling</w:t>
      </w:r>
    </w:p>
    <w:p w14:paraId="7654A8BD" w14:textId="77777777" w:rsidR="001C1A50" w:rsidRPr="00B24465" w:rsidRDefault="001C1A50" w:rsidP="001C1A50">
      <w:pPr>
        <w:pStyle w:val="NormalKeep"/>
        <w:rPr>
          <w:lang w:val="nl-NL"/>
        </w:rPr>
      </w:pPr>
    </w:p>
    <w:p w14:paraId="28DA5612" w14:textId="0873739D" w:rsidR="001C1A50" w:rsidRPr="00B24465" w:rsidRDefault="001C1A50" w:rsidP="001C1A50">
      <w:pPr>
        <w:pStyle w:val="Bullet"/>
        <w:rPr>
          <w:lang w:val="nl-NL"/>
        </w:rPr>
      </w:pPr>
      <w:r w:rsidRPr="00B24465">
        <w:rPr>
          <w:lang w:val="nl-NL"/>
        </w:rPr>
        <w:t>Als u binnenkort chirurgie of een gebitsbehandeling</w:t>
      </w:r>
      <w:r w:rsidR="00DD06FA">
        <w:rPr>
          <w:lang w:val="nl-NL"/>
        </w:rPr>
        <w:t xml:space="preserve"> </w:t>
      </w:r>
      <w:r w:rsidR="00DD06FA" w:rsidRPr="00B24465">
        <w:rPr>
          <w:lang w:val="nl-NL"/>
        </w:rPr>
        <w:t>ondergaat</w:t>
      </w:r>
      <w:r w:rsidRPr="00B24465">
        <w:rPr>
          <w:lang w:val="nl-NL"/>
        </w:rPr>
        <w:t>, informeert u de arts dat u Yuflyma gebruikt. Uw arts kan adviseren tijdelijk te stoppen met Yuflyma.</w:t>
      </w:r>
    </w:p>
    <w:p w14:paraId="5B24AA4F" w14:textId="77777777" w:rsidR="001C1A50" w:rsidRPr="00B24465" w:rsidRDefault="001C1A50" w:rsidP="001C1A50">
      <w:pPr>
        <w:rPr>
          <w:lang w:val="nl-NL"/>
        </w:rPr>
      </w:pPr>
    </w:p>
    <w:p w14:paraId="28A67443" w14:textId="77777777" w:rsidR="001C1A50" w:rsidRPr="00B24465" w:rsidRDefault="001C1A50" w:rsidP="001C1A50">
      <w:pPr>
        <w:pStyle w:val="HeadingUnderlined"/>
        <w:rPr>
          <w:lang w:val="nl-NL"/>
        </w:rPr>
      </w:pPr>
      <w:r w:rsidRPr="00B24465">
        <w:rPr>
          <w:lang w:val="nl-NL"/>
        </w:rPr>
        <w:t>Demyeliniserende ziekte</w:t>
      </w:r>
    </w:p>
    <w:p w14:paraId="14C706D5" w14:textId="77777777" w:rsidR="001C1A50" w:rsidRPr="00B24465" w:rsidRDefault="001C1A50" w:rsidP="001C1A50">
      <w:pPr>
        <w:pStyle w:val="NormalKeep"/>
        <w:rPr>
          <w:lang w:val="nl-NL"/>
        </w:rPr>
      </w:pPr>
    </w:p>
    <w:p w14:paraId="325DE0B6" w14:textId="5026F61F" w:rsidR="001C1A50" w:rsidRPr="00B24465" w:rsidRDefault="001C1A50" w:rsidP="001C1A50">
      <w:pPr>
        <w:pStyle w:val="Bullet"/>
        <w:rPr>
          <w:lang w:val="nl-NL"/>
        </w:rPr>
      </w:pPr>
      <w:r w:rsidRPr="00B24465">
        <w:rPr>
          <w:lang w:val="nl-NL"/>
        </w:rPr>
        <w:t>Als u een demyeliniserende ziekte heeft of ontwikkelt (een ziekte die van invloed is op de isolerende laag rond de zenuwen, zoals multipel</w:t>
      </w:r>
      <w:r w:rsidR="004F13C8" w:rsidRPr="00B24465">
        <w:rPr>
          <w:lang w:val="nl-NL"/>
        </w:rPr>
        <w:t>e</w:t>
      </w:r>
      <w:r w:rsidRPr="00B24465">
        <w:rPr>
          <w:lang w:val="nl-NL"/>
        </w:rPr>
        <w:t xml:space="preserve"> sclerose), zal uw arts beslissen of u Yuflyma mag (blijven) </w:t>
      </w:r>
      <w:r w:rsidR="00DD06FA" w:rsidRPr="00B24465">
        <w:rPr>
          <w:lang w:val="nl-NL"/>
        </w:rPr>
        <w:t>krijgen</w:t>
      </w:r>
      <w:r w:rsidRPr="00B24465">
        <w:rPr>
          <w:lang w:val="nl-NL"/>
        </w:rPr>
        <w:t xml:space="preserve">. </w:t>
      </w:r>
      <w:r w:rsidRPr="00B24465">
        <w:rPr>
          <w:rFonts w:eastAsia="Times New Roman"/>
          <w:spacing w:val="-1"/>
          <w:lang w:val="nl-NL"/>
        </w:rPr>
        <w:t>N</w:t>
      </w:r>
      <w:r w:rsidRPr="00B24465">
        <w:rPr>
          <w:rFonts w:eastAsia="Times New Roman"/>
          <w:spacing w:val="-2"/>
          <w:lang w:val="nl-NL"/>
        </w:rPr>
        <w:t>e</w:t>
      </w:r>
      <w:r w:rsidRPr="00B24465">
        <w:rPr>
          <w:rFonts w:eastAsia="Times New Roman"/>
          <w:lang w:val="nl-NL"/>
        </w:rPr>
        <w:t>em</w:t>
      </w:r>
      <w:r w:rsidRPr="00B24465">
        <w:rPr>
          <w:rFonts w:eastAsia="Times New Roman"/>
          <w:spacing w:val="-4"/>
          <w:lang w:val="nl-NL"/>
        </w:rPr>
        <w:t xml:space="preserve"> </w:t>
      </w:r>
      <w:r w:rsidRPr="00B24465">
        <w:rPr>
          <w:rFonts w:eastAsia="Times New Roman"/>
          <w:lang w:val="nl-NL"/>
        </w:rPr>
        <w:t>o</w:t>
      </w:r>
      <w:r w:rsidRPr="00B24465">
        <w:rPr>
          <w:rFonts w:eastAsia="Times New Roman"/>
          <w:spacing w:val="2"/>
          <w:lang w:val="nl-NL"/>
        </w:rPr>
        <w:t>n</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w:t>
      </w:r>
      <w:r w:rsidRPr="00B24465">
        <w:rPr>
          <w:rFonts w:eastAsia="Times New Roman"/>
          <w:spacing w:val="-1"/>
          <w:lang w:val="nl-NL"/>
        </w:rPr>
        <w:t>l</w:t>
      </w:r>
      <w:r w:rsidRPr="00B24465">
        <w:rPr>
          <w:rFonts w:eastAsia="Times New Roman"/>
          <w:spacing w:val="1"/>
          <w:lang w:val="nl-NL"/>
        </w:rPr>
        <w:t>l</w:t>
      </w:r>
      <w:r w:rsidRPr="00B24465">
        <w:rPr>
          <w:rFonts w:eastAsia="Times New Roman"/>
          <w:spacing w:val="-1"/>
          <w:lang w:val="nl-NL"/>
        </w:rPr>
        <w:t>ij</w:t>
      </w:r>
      <w:r w:rsidRPr="00B24465">
        <w:rPr>
          <w:rFonts w:eastAsia="Times New Roman"/>
          <w:lang w:val="nl-NL"/>
        </w:rPr>
        <w:t>k</w:t>
      </w:r>
      <w:r w:rsidRPr="00B24465">
        <w:rPr>
          <w:rFonts w:eastAsia="Times New Roman"/>
          <w:spacing w:val="-2"/>
          <w:lang w:val="nl-NL"/>
        </w:rPr>
        <w:t xml:space="preserve"> </w:t>
      </w:r>
      <w:r w:rsidRPr="00B24465">
        <w:rPr>
          <w:rFonts w:eastAsia="Times New Roman"/>
          <w:lang w:val="nl-NL"/>
        </w:rPr>
        <w:t>con</w:t>
      </w:r>
      <w:r w:rsidRPr="00B24465">
        <w:rPr>
          <w:rFonts w:eastAsia="Times New Roman"/>
          <w:spacing w:val="1"/>
          <w:lang w:val="nl-NL"/>
        </w:rPr>
        <w:t>t</w:t>
      </w:r>
      <w:r w:rsidRPr="00B24465">
        <w:rPr>
          <w:rFonts w:eastAsia="Times New Roman"/>
          <w:lang w:val="nl-NL"/>
        </w:rPr>
        <w:t>a</w:t>
      </w:r>
      <w:r w:rsidRPr="00B24465">
        <w:rPr>
          <w:rFonts w:eastAsia="Times New Roman"/>
          <w:spacing w:val="-2"/>
          <w:lang w:val="nl-NL"/>
        </w:rPr>
        <w:t>c</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 xml:space="preserve">op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w:t>
      </w:r>
      <w:r w:rsidRPr="00B24465">
        <w:rPr>
          <w:rFonts w:eastAsia="Times New Roman"/>
          <w:lang w:val="nl-NL"/>
        </w:rPr>
        <w:t>uw</w:t>
      </w:r>
      <w:r w:rsidRPr="00B24465">
        <w:rPr>
          <w:rFonts w:eastAsia="Times New Roman"/>
          <w:spacing w:val="-1"/>
          <w:lang w:val="nl-NL"/>
        </w:rPr>
        <w:t xml:space="preserve"> </w:t>
      </w:r>
      <w:r w:rsidRPr="00B24465">
        <w:rPr>
          <w:rFonts w:eastAsia="Times New Roman"/>
          <w:lang w:val="nl-NL"/>
        </w:rPr>
        <w:t>a</w:t>
      </w:r>
      <w:r w:rsidRPr="00B24465">
        <w:rPr>
          <w:rFonts w:eastAsia="Times New Roman"/>
          <w:spacing w:val="1"/>
          <w:lang w:val="nl-NL"/>
        </w:rPr>
        <w:t>rt</w:t>
      </w:r>
      <w:r w:rsidRPr="00B24465">
        <w:rPr>
          <w:rFonts w:eastAsia="Times New Roman"/>
          <w:lang w:val="nl-NL"/>
        </w:rPr>
        <w:t>s</w:t>
      </w:r>
      <w:r w:rsidRPr="00B24465">
        <w:rPr>
          <w:rFonts w:eastAsia="Times New Roman"/>
          <w:spacing w:val="-2"/>
          <w:lang w:val="nl-NL"/>
        </w:rPr>
        <w:t xml:space="preserve"> </w:t>
      </w:r>
      <w:r w:rsidRPr="00B24465">
        <w:rPr>
          <w:rFonts w:eastAsia="Times New Roman"/>
          <w:lang w:val="nl-NL"/>
        </w:rPr>
        <w:t>a</w:t>
      </w:r>
      <w:r w:rsidRPr="00B24465">
        <w:rPr>
          <w:rFonts w:eastAsia="Times New Roman"/>
          <w:spacing w:val="-1"/>
          <w:lang w:val="nl-NL"/>
        </w:rPr>
        <w:t>l</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 xml:space="preserve">u </w:t>
      </w:r>
      <w:r w:rsidR="006820BA" w:rsidRPr="00B24465">
        <w:rPr>
          <w:rFonts w:eastAsia="Times New Roman"/>
          <w:lang w:val="nl-NL"/>
        </w:rPr>
        <w:t>verschijnselen</w:t>
      </w:r>
      <w:r w:rsidRPr="00B24465">
        <w:rPr>
          <w:rFonts w:eastAsia="Times New Roman"/>
          <w:lang w:val="nl-NL"/>
        </w:rPr>
        <w:t xml:space="preserve"> </w:t>
      </w:r>
      <w:r w:rsidRPr="00B24465">
        <w:rPr>
          <w:rFonts w:eastAsia="Times New Roman"/>
          <w:spacing w:val="-2"/>
          <w:lang w:val="nl-NL"/>
        </w:rPr>
        <w:t>k</w:t>
      </w:r>
      <w:r w:rsidRPr="00B24465">
        <w:rPr>
          <w:rFonts w:eastAsia="Times New Roman"/>
          <w:spacing w:val="1"/>
          <w:lang w:val="nl-NL"/>
        </w:rPr>
        <w:t>r</w:t>
      </w:r>
      <w:r w:rsidRPr="00B24465">
        <w:rPr>
          <w:rFonts w:eastAsia="Times New Roman"/>
          <w:spacing w:val="-1"/>
          <w:lang w:val="nl-NL"/>
        </w:rPr>
        <w:t>i</w:t>
      </w:r>
      <w:r w:rsidRPr="00B24465">
        <w:rPr>
          <w:rFonts w:eastAsia="Times New Roman"/>
          <w:spacing w:val="3"/>
          <w:lang w:val="nl-NL"/>
        </w:rPr>
        <w:t>j</w:t>
      </w:r>
      <w:r w:rsidRPr="00B24465">
        <w:rPr>
          <w:rFonts w:eastAsia="Times New Roman"/>
          <w:spacing w:val="-2"/>
          <w:lang w:val="nl-NL"/>
        </w:rPr>
        <w:t>g</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lang w:val="nl-NL"/>
        </w:rPr>
        <w:t>oa</w:t>
      </w:r>
      <w:r w:rsidRPr="00B24465">
        <w:rPr>
          <w:rFonts w:eastAsia="Times New Roman"/>
          <w:spacing w:val="-1"/>
          <w:lang w:val="nl-NL"/>
        </w:rPr>
        <w:t>l</w:t>
      </w:r>
      <w:r w:rsidRPr="00B24465">
        <w:rPr>
          <w:rFonts w:eastAsia="Times New Roman"/>
          <w:lang w:val="nl-NL"/>
        </w:rPr>
        <w:t>s</w:t>
      </w:r>
      <w:r w:rsidRPr="00B24465">
        <w:rPr>
          <w:rFonts w:eastAsia="Times New Roman"/>
          <w:spacing w:val="1"/>
          <w:lang w:val="nl-NL"/>
        </w:rPr>
        <w:t xml:space="preserve"> </w:t>
      </w:r>
      <w:r w:rsidRPr="00B24465">
        <w:rPr>
          <w:lang w:val="nl-NL"/>
        </w:rPr>
        <w:t xml:space="preserve">veranderingen in uw zicht, zwakte in uw armen of benen of </w:t>
      </w:r>
      <w:r w:rsidRPr="00B24465">
        <w:rPr>
          <w:rFonts w:eastAsia="Times New Roman"/>
          <w:spacing w:val="-2"/>
          <w:lang w:val="nl-NL"/>
        </w:rPr>
        <w:t>g</w:t>
      </w:r>
      <w:r w:rsidRPr="00B24465">
        <w:rPr>
          <w:rFonts w:eastAsia="Times New Roman"/>
          <w:lang w:val="nl-NL"/>
        </w:rPr>
        <w:t>e</w:t>
      </w:r>
      <w:r w:rsidRPr="00B24465">
        <w:rPr>
          <w:rFonts w:eastAsia="Times New Roman"/>
          <w:spacing w:val="-2"/>
          <w:lang w:val="nl-NL"/>
        </w:rPr>
        <w:t>v</w:t>
      </w:r>
      <w:r w:rsidRPr="00B24465">
        <w:rPr>
          <w:rFonts w:eastAsia="Times New Roman"/>
          <w:lang w:val="nl-NL"/>
        </w:rPr>
        <w:t>oe</w:t>
      </w:r>
      <w:r w:rsidRPr="00B24465">
        <w:rPr>
          <w:rFonts w:eastAsia="Times New Roman"/>
          <w:spacing w:val="1"/>
          <w:lang w:val="nl-NL"/>
        </w:rPr>
        <w:t>ll</w:t>
      </w:r>
      <w:r w:rsidRPr="00B24465">
        <w:rPr>
          <w:rFonts w:eastAsia="Times New Roman"/>
          <w:lang w:val="nl-NL"/>
        </w:rPr>
        <w:t>oo</w:t>
      </w:r>
      <w:r w:rsidRPr="00B24465">
        <w:rPr>
          <w:rFonts w:eastAsia="Times New Roman"/>
          <w:spacing w:val="-2"/>
          <w:lang w:val="nl-NL"/>
        </w:rPr>
        <w:t>s</w:t>
      </w:r>
      <w:r w:rsidRPr="00B24465">
        <w:rPr>
          <w:rFonts w:eastAsia="Times New Roman"/>
          <w:lang w:val="nl-NL"/>
        </w:rPr>
        <w:t>he</w:t>
      </w:r>
      <w:r w:rsidRPr="00B24465">
        <w:rPr>
          <w:rFonts w:eastAsia="Times New Roman"/>
          <w:spacing w:val="-1"/>
          <w:lang w:val="nl-NL"/>
        </w:rPr>
        <w:t>i</w:t>
      </w:r>
      <w:r w:rsidRPr="00B24465">
        <w:rPr>
          <w:rFonts w:eastAsia="Times New Roman"/>
          <w:lang w:val="nl-NL"/>
        </w:rPr>
        <w:t>d</w:t>
      </w:r>
      <w:r w:rsidRPr="00B24465">
        <w:rPr>
          <w:rFonts w:eastAsia="Times New Roman"/>
          <w:spacing w:val="-2"/>
          <w:lang w:val="nl-NL"/>
        </w:rPr>
        <w:t xml:space="preserve"> </w:t>
      </w:r>
      <w:r w:rsidR="004F13C8" w:rsidRPr="00B24465">
        <w:rPr>
          <w:rFonts w:eastAsia="Times New Roman"/>
          <w:spacing w:val="-2"/>
          <w:lang w:val="nl-NL"/>
        </w:rPr>
        <w:t xml:space="preserve">of tintelingen in </w:t>
      </w:r>
      <w:r w:rsidRPr="00B24465">
        <w:rPr>
          <w:lang w:val="nl-NL"/>
        </w:rPr>
        <w:t>delen van uw lichaam.</w:t>
      </w:r>
    </w:p>
    <w:p w14:paraId="56827CF5" w14:textId="77777777" w:rsidR="001C1A50" w:rsidRPr="00B24465" w:rsidRDefault="001C1A50" w:rsidP="001C1A50">
      <w:pPr>
        <w:rPr>
          <w:lang w:val="nl-NL"/>
        </w:rPr>
      </w:pPr>
    </w:p>
    <w:p w14:paraId="6700B0D9" w14:textId="77777777" w:rsidR="001C1A50" w:rsidRPr="00B24465" w:rsidRDefault="001C1A50" w:rsidP="001C1A50">
      <w:pPr>
        <w:pStyle w:val="HeadingUnderlined"/>
        <w:rPr>
          <w:lang w:val="nl-NL"/>
        </w:rPr>
      </w:pPr>
      <w:r w:rsidRPr="00B24465">
        <w:rPr>
          <w:lang w:val="nl-NL"/>
        </w:rPr>
        <w:t>Vaccinaties</w:t>
      </w:r>
    </w:p>
    <w:p w14:paraId="208D599D" w14:textId="77777777" w:rsidR="001C1A50" w:rsidRPr="00B24465" w:rsidRDefault="001C1A50" w:rsidP="001C1A50">
      <w:pPr>
        <w:pStyle w:val="NormalKeep"/>
        <w:rPr>
          <w:lang w:val="nl-NL"/>
        </w:rPr>
      </w:pPr>
    </w:p>
    <w:p w14:paraId="69B39B46" w14:textId="77777777" w:rsidR="001C1A50" w:rsidRPr="00B24465" w:rsidRDefault="001C1A50" w:rsidP="001C1A50">
      <w:pPr>
        <w:pStyle w:val="Bullet"/>
        <w:keepNext/>
        <w:rPr>
          <w:lang w:val="nl-NL"/>
        </w:rPr>
      </w:pPr>
      <w:r w:rsidRPr="00B24465">
        <w:rPr>
          <w:lang w:val="nl-NL"/>
        </w:rPr>
        <w:t>Bepaalde vaccins kunnen infecties veroorzaken en mogen niet worden gegeven terwijl u Yuflyma krijgt.</w:t>
      </w:r>
    </w:p>
    <w:p w14:paraId="2A58B1F6" w14:textId="77777777" w:rsidR="001C1A50" w:rsidRPr="00B24465" w:rsidRDefault="001C1A50" w:rsidP="001C1A50">
      <w:pPr>
        <w:pStyle w:val="NormalKeep"/>
        <w:rPr>
          <w:lang w:val="nl-NL"/>
        </w:rPr>
      </w:pPr>
    </w:p>
    <w:p w14:paraId="27AFE291" w14:textId="77777777" w:rsidR="001C1A50" w:rsidRPr="00B24465" w:rsidRDefault="001C1A50" w:rsidP="001C1A50">
      <w:pPr>
        <w:pStyle w:val="Bullet2"/>
        <w:keepNext/>
        <w:rPr>
          <w:lang w:val="nl-NL"/>
        </w:rPr>
      </w:pPr>
      <w:r w:rsidRPr="00B24465">
        <w:rPr>
          <w:lang w:val="nl-NL"/>
        </w:rPr>
        <w:t>Bespreek het met uw arts voordat u vaccins krijgt.</w:t>
      </w:r>
    </w:p>
    <w:p w14:paraId="219390FF" w14:textId="01BCE3EC" w:rsidR="001C1A50" w:rsidRPr="00B24465" w:rsidRDefault="001C1A50" w:rsidP="001C1A50">
      <w:pPr>
        <w:pStyle w:val="Bullet2"/>
        <w:rPr>
          <w:lang w:val="nl-NL"/>
        </w:rPr>
      </w:pPr>
      <w:r w:rsidRPr="00B24465">
        <w:rPr>
          <w:lang w:val="nl-NL"/>
        </w:rPr>
        <w:t xml:space="preserve">Het wordt aanbevolen dat kinderen, indien mogelijk, alle geplande </w:t>
      </w:r>
      <w:r w:rsidR="00DD06FA" w:rsidRPr="00B24465">
        <w:rPr>
          <w:lang w:val="nl-NL"/>
        </w:rPr>
        <w:t>vaccinaties</w:t>
      </w:r>
      <w:r w:rsidRPr="00B24465">
        <w:rPr>
          <w:lang w:val="nl-NL"/>
        </w:rPr>
        <w:t xml:space="preserve"> krijgen voor hun leeftijd voordat ze de behandeling met Yuflyma starten.</w:t>
      </w:r>
    </w:p>
    <w:p w14:paraId="4AC31635" w14:textId="4DC7FC57" w:rsidR="00DD06FA" w:rsidRPr="00B24465" w:rsidRDefault="00DD06FA" w:rsidP="00DD06FA">
      <w:pPr>
        <w:pStyle w:val="Bullet2"/>
        <w:rPr>
          <w:lang w:val="nl-NL"/>
        </w:rPr>
      </w:pPr>
      <w:r w:rsidRPr="00B24465">
        <w:rPr>
          <w:lang w:val="nl-NL"/>
        </w:rPr>
        <w:t xml:space="preserve">Als u Yuflyma heeft </w:t>
      </w:r>
      <w:r w:rsidR="00514A5C" w:rsidRPr="00B24465">
        <w:rPr>
          <w:lang w:val="nl-NL"/>
        </w:rPr>
        <w:t xml:space="preserve">gekregen </w:t>
      </w:r>
      <w:r w:rsidRPr="00B24465">
        <w:rPr>
          <w:lang w:val="nl-NL"/>
        </w:rPr>
        <w:t xml:space="preserve">tijdens de zwangerschap, kan uw baby groter risico lopen op het krijgen van een dergelijke infectie tot ongeveer vijf maanden na de laatste Yuflyma-dosis die u tijdens de zwangerschap heeft </w:t>
      </w:r>
      <w:r w:rsidR="00514A5C">
        <w:rPr>
          <w:lang w:val="nl-NL"/>
        </w:rPr>
        <w:t xml:space="preserve"> </w:t>
      </w:r>
      <w:r w:rsidR="00514A5C" w:rsidRPr="00B24465">
        <w:rPr>
          <w:lang w:val="nl-NL"/>
        </w:rPr>
        <w:t>gekregen</w:t>
      </w:r>
      <w:r w:rsidRPr="00B24465">
        <w:rPr>
          <w:lang w:val="nl-NL"/>
        </w:rPr>
        <w:t>. Het is belangrijk dat u de artsen en andere zorgmedewerkers van uw baby vertelt over uw gebruik van Yuflyma tijdens de zwangerschap, zodat zij kunnen beslissen wanneer uw baby een vaccin kan krijgen.</w:t>
      </w:r>
    </w:p>
    <w:p w14:paraId="4ABD0D98" w14:textId="77777777" w:rsidR="001C1A50" w:rsidRPr="00B24465" w:rsidRDefault="001C1A50" w:rsidP="001C1A50">
      <w:pPr>
        <w:rPr>
          <w:highlight w:val="cyan"/>
          <w:lang w:val="nl-NL"/>
        </w:rPr>
      </w:pPr>
    </w:p>
    <w:p w14:paraId="51BF544A" w14:textId="77777777" w:rsidR="001C1A50" w:rsidRPr="00B24465" w:rsidRDefault="001C1A50" w:rsidP="001C1A50">
      <w:pPr>
        <w:pStyle w:val="HeadingUnderlined"/>
        <w:rPr>
          <w:lang w:val="nl-NL"/>
        </w:rPr>
      </w:pPr>
      <w:r w:rsidRPr="00B24465">
        <w:rPr>
          <w:lang w:val="nl-NL"/>
        </w:rPr>
        <w:t>Hartfalen</w:t>
      </w:r>
    </w:p>
    <w:p w14:paraId="34116D15" w14:textId="77777777" w:rsidR="001C1A50" w:rsidRPr="00B24465" w:rsidRDefault="001C1A50" w:rsidP="001C1A50">
      <w:pPr>
        <w:pStyle w:val="NormalKeep"/>
        <w:rPr>
          <w:lang w:val="nl-NL"/>
        </w:rPr>
      </w:pPr>
    </w:p>
    <w:p w14:paraId="1B927C13" w14:textId="76822434" w:rsidR="001C1A50" w:rsidRPr="00B24465" w:rsidRDefault="001C1A50" w:rsidP="001C1A50">
      <w:pPr>
        <w:pStyle w:val="Bullet"/>
        <w:rPr>
          <w:lang w:val="nl-NL"/>
        </w:rPr>
      </w:pPr>
      <w:r w:rsidRPr="00B24465">
        <w:rPr>
          <w:lang w:val="nl-NL"/>
        </w:rPr>
        <w:t xml:space="preserve">Wanneer u </w:t>
      </w:r>
      <w:r w:rsidR="00514A5C" w:rsidRPr="00B24465">
        <w:rPr>
          <w:lang w:val="nl-NL"/>
        </w:rPr>
        <w:t xml:space="preserve">licht </w:t>
      </w:r>
      <w:r w:rsidRPr="00B24465">
        <w:rPr>
          <w:lang w:val="nl-NL"/>
        </w:rPr>
        <w:t xml:space="preserve">hartfalen heeft en wordt behandeld met Yuflyma, moet de status van uw hartfalen nauwlettend worden gevolgd door uw arts. Het is belangrijk dat u het uw arts vertelt wanneer u een ernstige hartaandoening heeft of heeft gehad. </w:t>
      </w:r>
      <w:r w:rsidRPr="00B24465">
        <w:rPr>
          <w:rFonts w:eastAsia="Times New Roman"/>
          <w:spacing w:val="-1"/>
          <w:lang w:val="nl-NL"/>
        </w:rPr>
        <w:t>A</w:t>
      </w:r>
      <w:r w:rsidRPr="00B24465">
        <w:rPr>
          <w:rFonts w:eastAsia="Times New Roman"/>
          <w:spacing w:val="1"/>
          <w:lang w:val="nl-NL"/>
        </w:rPr>
        <w:t>l</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 xml:space="preserve">u </w:t>
      </w:r>
      <w:r w:rsidRPr="00B24465">
        <w:rPr>
          <w:rFonts w:eastAsia="Times New Roman"/>
          <w:spacing w:val="-2"/>
          <w:lang w:val="nl-NL"/>
        </w:rPr>
        <w:t>n</w:t>
      </w:r>
      <w:r w:rsidRPr="00B24465">
        <w:rPr>
          <w:rFonts w:eastAsia="Times New Roman"/>
          <w:spacing w:val="1"/>
          <w:lang w:val="nl-NL"/>
        </w:rPr>
        <w:t>i</w:t>
      </w:r>
      <w:r w:rsidRPr="00B24465">
        <w:rPr>
          <w:rFonts w:eastAsia="Times New Roman"/>
          <w:lang w:val="nl-NL"/>
        </w:rPr>
        <w:t>eu</w:t>
      </w:r>
      <w:r w:rsidRPr="00B24465">
        <w:rPr>
          <w:rFonts w:eastAsia="Times New Roman"/>
          <w:spacing w:val="-3"/>
          <w:lang w:val="nl-NL"/>
        </w:rPr>
        <w:t>w</w:t>
      </w:r>
      <w:r w:rsidRPr="00B24465">
        <w:rPr>
          <w:rFonts w:eastAsia="Times New Roman"/>
          <w:lang w:val="nl-NL"/>
        </w:rPr>
        <w:t>e</w:t>
      </w:r>
      <w:r w:rsidRPr="00B24465">
        <w:rPr>
          <w:rFonts w:eastAsia="Times New Roman"/>
          <w:spacing w:val="1"/>
          <w:lang w:val="nl-NL"/>
        </w:rPr>
        <w:t xml:space="preserve"> </w:t>
      </w:r>
      <w:r w:rsidR="006820BA" w:rsidRPr="00B24465">
        <w:rPr>
          <w:rFonts w:eastAsia="Times New Roman"/>
          <w:lang w:val="nl-NL"/>
        </w:rPr>
        <w:t>verschijnselen</w:t>
      </w:r>
      <w:r w:rsidRPr="00B24465">
        <w:rPr>
          <w:rFonts w:eastAsia="Times New Roman"/>
          <w:lang w:val="nl-NL"/>
        </w:rPr>
        <w:t xml:space="preserve"> </w:t>
      </w:r>
      <w:r w:rsidRPr="00B24465">
        <w:rPr>
          <w:rFonts w:eastAsia="Times New Roman"/>
          <w:spacing w:val="-2"/>
          <w:lang w:val="nl-NL"/>
        </w:rPr>
        <w:t>v</w:t>
      </w:r>
      <w:r w:rsidRPr="00B24465">
        <w:rPr>
          <w:rFonts w:eastAsia="Times New Roman"/>
          <w:lang w:val="nl-NL"/>
        </w:rPr>
        <w:t>an ha</w:t>
      </w:r>
      <w:r w:rsidRPr="00B24465">
        <w:rPr>
          <w:rFonts w:eastAsia="Times New Roman"/>
          <w:spacing w:val="1"/>
          <w:lang w:val="nl-NL"/>
        </w:rPr>
        <w:t>r</w:t>
      </w:r>
      <w:r w:rsidRPr="00B24465">
        <w:rPr>
          <w:rFonts w:eastAsia="Times New Roman"/>
          <w:spacing w:val="-1"/>
          <w:lang w:val="nl-NL"/>
        </w:rPr>
        <w:t>t</w:t>
      </w:r>
      <w:r w:rsidRPr="00B24465">
        <w:rPr>
          <w:rFonts w:eastAsia="Times New Roman"/>
          <w:spacing w:val="1"/>
          <w:lang w:val="nl-NL"/>
        </w:rPr>
        <w:t>f</w:t>
      </w:r>
      <w:r w:rsidRPr="00B24465">
        <w:rPr>
          <w:rFonts w:eastAsia="Times New Roman"/>
          <w:spacing w:val="-2"/>
          <w:lang w:val="nl-NL"/>
        </w:rPr>
        <w:t>a</w:t>
      </w:r>
      <w:r w:rsidRPr="00B24465">
        <w:rPr>
          <w:rFonts w:eastAsia="Times New Roman"/>
          <w:spacing w:val="1"/>
          <w:lang w:val="nl-NL"/>
        </w:rPr>
        <w:t>l</w:t>
      </w:r>
      <w:r w:rsidRPr="00B24465">
        <w:rPr>
          <w:rFonts w:eastAsia="Times New Roman"/>
          <w:lang w:val="nl-NL"/>
        </w:rPr>
        <w:t>en</w:t>
      </w:r>
      <w:r w:rsidRPr="00B24465">
        <w:rPr>
          <w:rFonts w:eastAsia="Times New Roman"/>
          <w:spacing w:val="-2"/>
          <w:lang w:val="nl-NL"/>
        </w:rPr>
        <w:t xml:space="preserve"> </w:t>
      </w:r>
      <w:r w:rsidRPr="00B24465">
        <w:rPr>
          <w:rFonts w:eastAsia="Times New Roman"/>
          <w:lang w:val="nl-NL"/>
        </w:rPr>
        <w:t>on</w:t>
      </w:r>
      <w:r w:rsidRPr="00B24465">
        <w:rPr>
          <w:rFonts w:eastAsia="Times New Roman"/>
          <w:spacing w:val="1"/>
          <w:lang w:val="nl-NL"/>
        </w:rPr>
        <w:t>t</w:t>
      </w:r>
      <w:r w:rsidRPr="00B24465">
        <w:rPr>
          <w:rFonts w:eastAsia="Times New Roman"/>
          <w:spacing w:val="-3"/>
          <w:lang w:val="nl-NL"/>
        </w:rPr>
        <w:t>w</w:t>
      </w:r>
      <w:r w:rsidRPr="00B24465">
        <w:rPr>
          <w:rFonts w:eastAsia="Times New Roman"/>
          <w:spacing w:val="1"/>
          <w:lang w:val="nl-NL"/>
        </w:rPr>
        <w:t>i</w:t>
      </w:r>
      <w:r w:rsidRPr="00B24465">
        <w:rPr>
          <w:rFonts w:eastAsia="Times New Roman"/>
          <w:spacing w:val="-2"/>
          <w:lang w:val="nl-NL"/>
        </w:rPr>
        <w:t>kk</w:t>
      </w:r>
      <w:r w:rsidRPr="00B24465">
        <w:rPr>
          <w:rFonts w:eastAsia="Times New Roman"/>
          <w:lang w:val="nl-NL"/>
        </w:rPr>
        <w:t>e</w:t>
      </w:r>
      <w:r w:rsidRPr="00B24465">
        <w:rPr>
          <w:rFonts w:eastAsia="Times New Roman"/>
          <w:spacing w:val="1"/>
          <w:lang w:val="nl-NL"/>
        </w:rPr>
        <w:t>l</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of</w:t>
      </w:r>
      <w:r w:rsidRPr="00B24465">
        <w:rPr>
          <w:rFonts w:eastAsia="Times New Roman"/>
          <w:spacing w:val="1"/>
          <w:lang w:val="nl-NL"/>
        </w:rPr>
        <w:t xml:space="preserve"> </w:t>
      </w:r>
      <w:r w:rsidRPr="00B24465">
        <w:rPr>
          <w:rFonts w:eastAsia="Times New Roman"/>
          <w:spacing w:val="-2"/>
          <w:lang w:val="nl-NL"/>
        </w:rPr>
        <w:t>a</w:t>
      </w:r>
      <w:r w:rsidRPr="00B24465">
        <w:rPr>
          <w:rFonts w:eastAsia="Times New Roman"/>
          <w:spacing w:val="1"/>
          <w:lang w:val="nl-NL"/>
        </w:rPr>
        <w:t>l</w:t>
      </w:r>
      <w:r w:rsidRPr="00B24465">
        <w:rPr>
          <w:rFonts w:eastAsia="Times New Roman"/>
          <w:lang w:val="nl-NL"/>
        </w:rPr>
        <w:t>s</w:t>
      </w:r>
      <w:r w:rsidRPr="00B24465">
        <w:rPr>
          <w:rFonts w:eastAsia="Times New Roman"/>
          <w:spacing w:val="-2"/>
          <w:lang w:val="nl-NL"/>
        </w:rPr>
        <w:t xml:space="preserve"> </w:t>
      </w:r>
      <w:r w:rsidRPr="00B24465">
        <w:rPr>
          <w:rFonts w:eastAsia="Times New Roman"/>
          <w:lang w:val="nl-NL"/>
        </w:rPr>
        <w:t>bes</w:t>
      </w:r>
      <w:r w:rsidRPr="00B24465">
        <w:rPr>
          <w:rFonts w:eastAsia="Times New Roman"/>
          <w:spacing w:val="-1"/>
          <w:lang w:val="nl-NL"/>
        </w:rPr>
        <w:t>t</w:t>
      </w:r>
      <w:r w:rsidRPr="00B24465">
        <w:rPr>
          <w:rFonts w:eastAsia="Times New Roman"/>
          <w:lang w:val="nl-NL"/>
        </w:rPr>
        <w:t>aan</w:t>
      </w:r>
      <w:r w:rsidRPr="00B24465">
        <w:rPr>
          <w:rFonts w:eastAsia="Times New Roman"/>
          <w:spacing w:val="-2"/>
          <w:lang w:val="nl-NL"/>
        </w:rPr>
        <w:t>d</w:t>
      </w:r>
      <w:r w:rsidRPr="00B24465">
        <w:rPr>
          <w:rFonts w:eastAsia="Times New Roman"/>
          <w:lang w:val="nl-NL"/>
        </w:rPr>
        <w:t>e</w:t>
      </w:r>
      <w:r w:rsidRPr="00B24465">
        <w:rPr>
          <w:rFonts w:eastAsia="Times New Roman"/>
          <w:spacing w:val="1"/>
          <w:lang w:val="nl-NL"/>
        </w:rPr>
        <w:t xml:space="preserve"> </w:t>
      </w:r>
      <w:r w:rsidR="006820BA" w:rsidRPr="00B24465">
        <w:rPr>
          <w:rFonts w:eastAsia="Times New Roman"/>
          <w:lang w:val="nl-NL"/>
        </w:rPr>
        <w:t>verschijnselen</w:t>
      </w:r>
      <w:r w:rsidRPr="00B24465">
        <w:rPr>
          <w:rFonts w:eastAsia="Times New Roman"/>
          <w:lang w:val="nl-NL"/>
        </w:rPr>
        <w:t xml:space="preserve"> </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r</w:t>
      </w:r>
      <w:r w:rsidRPr="00B24465">
        <w:rPr>
          <w:rFonts w:eastAsia="Times New Roman"/>
          <w:lang w:val="nl-NL"/>
        </w:rPr>
        <w:t>en</w:t>
      </w:r>
      <w:r w:rsidRPr="00B24465">
        <w:rPr>
          <w:lang w:val="nl-NL"/>
        </w:rPr>
        <w:t xml:space="preserve"> (bijv. kortademigheid of opzwellen van uw voeten), moet u direct contact opnemen met uw arts. Uw arts zal beslissen of u Yuflyma mag gebruiken.</w:t>
      </w:r>
    </w:p>
    <w:p w14:paraId="5DAE9647" w14:textId="77777777" w:rsidR="001C1A50" w:rsidRPr="00B24465" w:rsidRDefault="001C1A50" w:rsidP="001C1A50">
      <w:pPr>
        <w:rPr>
          <w:lang w:val="nl-NL"/>
        </w:rPr>
      </w:pPr>
    </w:p>
    <w:p w14:paraId="0DC81689" w14:textId="77777777" w:rsidR="001C1A50" w:rsidRPr="00B24465" w:rsidRDefault="001C1A50" w:rsidP="001C1A50">
      <w:pPr>
        <w:pStyle w:val="HeadingUnderlined"/>
        <w:rPr>
          <w:lang w:val="nl-NL"/>
        </w:rPr>
      </w:pPr>
      <w:r w:rsidRPr="00B24465">
        <w:rPr>
          <w:lang w:val="nl-NL"/>
        </w:rPr>
        <w:t>Koorts, blauwe plekken, bloedingen of bleekheid</w:t>
      </w:r>
    </w:p>
    <w:p w14:paraId="50153918" w14:textId="77777777" w:rsidR="001C1A50" w:rsidRPr="00B24465" w:rsidRDefault="001C1A50" w:rsidP="001C1A50">
      <w:pPr>
        <w:pStyle w:val="NormalKeep"/>
        <w:rPr>
          <w:lang w:val="nl-NL"/>
        </w:rPr>
      </w:pPr>
    </w:p>
    <w:p w14:paraId="593C37D1" w14:textId="77777777" w:rsidR="001C1A50" w:rsidRPr="00B24465" w:rsidRDefault="001C1A50" w:rsidP="001C1A50">
      <w:pPr>
        <w:pStyle w:val="Bullet"/>
        <w:rPr>
          <w:lang w:val="nl-NL"/>
        </w:rPr>
      </w:pPr>
      <w:r w:rsidRPr="00B24465">
        <w:rPr>
          <w:rFonts w:eastAsia="Times New Roman"/>
          <w:spacing w:val="-1"/>
          <w:lang w:val="nl-NL"/>
        </w:rPr>
        <w:t>Bi</w:t>
      </w:r>
      <w:r w:rsidRPr="00B24465">
        <w:rPr>
          <w:rFonts w:eastAsia="Times New Roman"/>
          <w:lang w:val="nl-NL"/>
        </w:rPr>
        <w:t>j</w:t>
      </w:r>
      <w:r w:rsidRPr="00B24465">
        <w:rPr>
          <w:rFonts w:eastAsia="Times New Roman"/>
          <w:spacing w:val="4"/>
          <w:lang w:val="nl-NL"/>
        </w:rPr>
        <w:t xml:space="preserve"> </w:t>
      </w:r>
      <w:r w:rsidRPr="00B24465">
        <w:rPr>
          <w:rFonts w:eastAsia="Times New Roman"/>
          <w:lang w:val="nl-NL"/>
        </w:rPr>
        <w:t>so</w:t>
      </w:r>
      <w:r w:rsidRPr="00B24465">
        <w:rPr>
          <w:rFonts w:eastAsia="Times New Roman"/>
          <w:spacing w:val="-4"/>
          <w:lang w:val="nl-NL"/>
        </w:rPr>
        <w:t>mm</w:t>
      </w:r>
      <w:r w:rsidRPr="00B24465">
        <w:rPr>
          <w:rFonts w:eastAsia="Times New Roman"/>
          <w:spacing w:val="1"/>
          <w:lang w:val="nl-NL"/>
        </w:rPr>
        <w:t>i</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pa</w:t>
      </w:r>
      <w:r w:rsidRPr="00B24465">
        <w:rPr>
          <w:rFonts w:eastAsia="Times New Roman"/>
          <w:spacing w:val="1"/>
          <w:lang w:val="nl-NL"/>
        </w:rPr>
        <w:t>ti</w:t>
      </w:r>
      <w:r w:rsidRPr="00B24465">
        <w:rPr>
          <w:rFonts w:eastAsia="Times New Roman"/>
          <w:lang w:val="nl-NL"/>
        </w:rPr>
        <w:t>ën</w:t>
      </w:r>
      <w:r w:rsidRPr="00B24465">
        <w:rPr>
          <w:rFonts w:eastAsia="Times New Roman"/>
          <w:spacing w:val="-1"/>
          <w:lang w:val="nl-NL"/>
        </w:rPr>
        <w:t>t</w:t>
      </w:r>
      <w:r w:rsidRPr="00B24465">
        <w:rPr>
          <w:rFonts w:eastAsia="Times New Roman"/>
          <w:lang w:val="nl-NL"/>
        </w:rPr>
        <w:t xml:space="preserve">en </w:t>
      </w:r>
      <w:r w:rsidRPr="00B24465">
        <w:rPr>
          <w:rFonts w:eastAsia="Times New Roman"/>
          <w:spacing w:val="-2"/>
          <w:lang w:val="nl-NL"/>
        </w:rPr>
        <w:t>k</w:t>
      </w:r>
      <w:r w:rsidRPr="00B24465">
        <w:rPr>
          <w:rFonts w:eastAsia="Times New Roman"/>
          <w:lang w:val="nl-NL"/>
        </w:rPr>
        <w:t>an</w:t>
      </w:r>
      <w:r w:rsidRPr="00B24465">
        <w:rPr>
          <w:rFonts w:eastAsia="Times New Roman"/>
          <w:spacing w:val="-2"/>
          <w:lang w:val="nl-NL"/>
        </w:rPr>
        <w:t xml:space="preserve"> </w:t>
      </w:r>
      <w:r w:rsidRPr="00B24465">
        <w:rPr>
          <w:rFonts w:eastAsia="Times New Roman"/>
          <w:lang w:val="nl-NL"/>
        </w:rPr>
        <w:t>het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ebe</w:t>
      </w:r>
      <w:r w:rsidRPr="00B24465">
        <w:rPr>
          <w:rFonts w:eastAsia="Times New Roman"/>
          <w:spacing w:val="-2"/>
          <w:lang w:val="nl-NL"/>
        </w:rPr>
        <w:t>u</w:t>
      </w:r>
      <w:r w:rsidRPr="00B24465">
        <w:rPr>
          <w:rFonts w:eastAsia="Times New Roman"/>
          <w:spacing w:val="1"/>
          <w:lang w:val="nl-NL"/>
        </w:rPr>
        <w:t>r</w:t>
      </w:r>
      <w:r w:rsidRPr="00B24465">
        <w:rPr>
          <w:rFonts w:eastAsia="Times New Roman"/>
          <w:lang w:val="nl-NL"/>
        </w:rPr>
        <w:t xml:space="preserve">en </w:t>
      </w:r>
      <w:r w:rsidRPr="00B24465">
        <w:rPr>
          <w:rFonts w:eastAsia="Times New Roman"/>
          <w:spacing w:val="-2"/>
          <w:lang w:val="nl-NL"/>
        </w:rPr>
        <w:t>d</w:t>
      </w:r>
      <w:r w:rsidRPr="00B24465">
        <w:rPr>
          <w:rFonts w:eastAsia="Times New Roman"/>
          <w:lang w:val="nl-NL"/>
        </w:rPr>
        <w:t>at</w:t>
      </w:r>
      <w:r w:rsidRPr="00B24465">
        <w:rPr>
          <w:rFonts w:eastAsia="Times New Roman"/>
          <w:spacing w:val="1"/>
          <w:lang w:val="nl-NL"/>
        </w:rPr>
        <w:t xml:space="preserve"> </w:t>
      </w:r>
      <w:r w:rsidRPr="00B24465">
        <w:rPr>
          <w:rFonts w:eastAsia="Times New Roman"/>
          <w:spacing w:val="-2"/>
          <w:lang w:val="nl-NL"/>
        </w:rPr>
        <w:t>h</w:t>
      </w:r>
      <w:r w:rsidRPr="00B24465">
        <w:rPr>
          <w:rFonts w:eastAsia="Times New Roman"/>
          <w:lang w:val="nl-NL"/>
        </w:rPr>
        <w:t>et</w:t>
      </w:r>
      <w:r w:rsidRPr="00B24465">
        <w:rPr>
          <w:rFonts w:eastAsia="Times New Roman"/>
          <w:spacing w:val="-1"/>
          <w:lang w:val="nl-NL"/>
        </w:rPr>
        <w:t xml:space="preserve"> </w:t>
      </w:r>
      <w:r w:rsidRPr="00B24465">
        <w:rPr>
          <w:rFonts w:eastAsia="Times New Roman"/>
          <w:spacing w:val="1"/>
          <w:lang w:val="nl-NL"/>
        </w:rPr>
        <w:t>l</w:t>
      </w:r>
      <w:r w:rsidRPr="00B24465">
        <w:rPr>
          <w:rFonts w:eastAsia="Times New Roman"/>
          <w:spacing w:val="-1"/>
          <w:lang w:val="nl-NL"/>
        </w:rPr>
        <w:t>i</w:t>
      </w:r>
      <w:r w:rsidRPr="00B24465">
        <w:rPr>
          <w:rFonts w:eastAsia="Times New Roman"/>
          <w:lang w:val="nl-NL"/>
        </w:rPr>
        <w:t>ch</w:t>
      </w:r>
      <w:r w:rsidRPr="00B24465">
        <w:rPr>
          <w:rFonts w:eastAsia="Times New Roman"/>
          <w:spacing w:val="-2"/>
          <w:lang w:val="nl-NL"/>
        </w:rPr>
        <w:t>aa</w:t>
      </w:r>
      <w:r w:rsidRPr="00B24465">
        <w:rPr>
          <w:rFonts w:eastAsia="Times New Roman"/>
          <w:lang w:val="nl-NL"/>
        </w:rPr>
        <w:t>m</w:t>
      </w:r>
      <w:r w:rsidRPr="00B24465">
        <w:rPr>
          <w:rFonts w:eastAsia="Times New Roman"/>
          <w:spacing w:val="-4"/>
          <w:lang w:val="nl-NL"/>
        </w:rPr>
        <w:t xml:space="preserve"> </w:t>
      </w:r>
      <w:r w:rsidRPr="00B24465">
        <w:rPr>
          <w:rFonts w:eastAsia="Times New Roman"/>
          <w:lang w:val="nl-NL"/>
        </w:rPr>
        <w:t>o</w:t>
      </w:r>
      <w:r w:rsidRPr="00B24465">
        <w:rPr>
          <w:rFonts w:eastAsia="Times New Roman"/>
          <w:spacing w:val="2"/>
          <w:lang w:val="nl-NL"/>
        </w:rPr>
        <w:t>n</w:t>
      </w:r>
      <w:r w:rsidRPr="00B24465">
        <w:rPr>
          <w:rFonts w:eastAsia="Times New Roman"/>
          <w:spacing w:val="-2"/>
          <w:lang w:val="nl-NL"/>
        </w:rPr>
        <w:t>v</w:t>
      </w:r>
      <w:r w:rsidRPr="00B24465">
        <w:rPr>
          <w:rFonts w:eastAsia="Times New Roman"/>
          <w:lang w:val="nl-NL"/>
        </w:rPr>
        <w:t>o</w:t>
      </w:r>
      <w:r w:rsidRPr="00B24465">
        <w:rPr>
          <w:rFonts w:eastAsia="Times New Roman"/>
          <w:spacing w:val="1"/>
          <w:lang w:val="nl-NL"/>
        </w:rPr>
        <w:t>l</w:t>
      </w:r>
      <w:r w:rsidRPr="00B24465">
        <w:rPr>
          <w:rFonts w:eastAsia="Times New Roman"/>
          <w:lang w:val="nl-NL"/>
        </w:rPr>
        <w:t>doende</w:t>
      </w:r>
      <w:r w:rsidRPr="00B24465">
        <w:rPr>
          <w:rFonts w:eastAsia="Times New Roman"/>
          <w:spacing w:val="1"/>
          <w:lang w:val="nl-NL"/>
        </w:rPr>
        <w:t xml:space="preserve"> </w:t>
      </w:r>
      <w:r w:rsidRPr="00B24465">
        <w:rPr>
          <w:rFonts w:eastAsia="Times New Roman"/>
          <w:spacing w:val="-2"/>
          <w:lang w:val="nl-NL"/>
        </w:rPr>
        <w:t>b</w:t>
      </w:r>
      <w:r w:rsidRPr="00B24465">
        <w:rPr>
          <w:rFonts w:eastAsia="Times New Roman"/>
          <w:spacing w:val="1"/>
          <w:lang w:val="nl-NL"/>
        </w:rPr>
        <w:t>l</w:t>
      </w:r>
      <w:r w:rsidRPr="00B24465">
        <w:rPr>
          <w:rFonts w:eastAsia="Times New Roman"/>
          <w:lang w:val="nl-NL"/>
        </w:rPr>
        <w:t>o</w:t>
      </w:r>
      <w:r w:rsidRPr="00B24465">
        <w:rPr>
          <w:rFonts w:eastAsia="Times New Roman"/>
          <w:spacing w:val="-2"/>
          <w:lang w:val="nl-NL"/>
        </w:rPr>
        <w:t>e</w:t>
      </w:r>
      <w:r w:rsidRPr="00B24465">
        <w:rPr>
          <w:rFonts w:eastAsia="Times New Roman"/>
          <w:lang w:val="nl-NL"/>
        </w:rPr>
        <w:t>dc</w:t>
      </w:r>
      <w:r w:rsidRPr="00B24465">
        <w:rPr>
          <w:rFonts w:eastAsia="Times New Roman"/>
          <w:spacing w:val="-2"/>
          <w:lang w:val="nl-NL"/>
        </w:rPr>
        <w:t>e</w:t>
      </w:r>
      <w:r w:rsidRPr="00B24465">
        <w:rPr>
          <w:rFonts w:eastAsia="Times New Roman"/>
          <w:spacing w:val="1"/>
          <w:lang w:val="nl-NL"/>
        </w:rPr>
        <w:t>l</w:t>
      </w:r>
      <w:r w:rsidRPr="00B24465">
        <w:rPr>
          <w:rFonts w:eastAsia="Times New Roman"/>
          <w:spacing w:val="-1"/>
          <w:lang w:val="nl-NL"/>
        </w:rPr>
        <w:t>l</w:t>
      </w:r>
      <w:r w:rsidRPr="00B24465">
        <w:rPr>
          <w:rFonts w:eastAsia="Times New Roman"/>
          <w:lang w:val="nl-NL"/>
        </w:rPr>
        <w:t>en</w:t>
      </w:r>
      <w:r w:rsidRPr="00B24465">
        <w:rPr>
          <w:rFonts w:eastAsia="Times New Roman"/>
          <w:spacing w:val="-2"/>
          <w:lang w:val="nl-NL"/>
        </w:rPr>
        <w:t xml:space="preserve"> </w:t>
      </w:r>
      <w:r w:rsidRPr="00B24465">
        <w:rPr>
          <w:rFonts w:eastAsia="Times New Roman"/>
          <w:lang w:val="nl-NL"/>
        </w:rPr>
        <w:t>aan</w:t>
      </w:r>
      <w:r w:rsidRPr="00B24465">
        <w:rPr>
          <w:rFonts w:eastAsia="Times New Roman"/>
          <w:spacing w:val="-4"/>
          <w:lang w:val="nl-NL"/>
        </w:rPr>
        <w:t>m</w:t>
      </w:r>
      <w:r w:rsidRPr="00B24465">
        <w:rPr>
          <w:rFonts w:eastAsia="Times New Roman"/>
          <w:lang w:val="nl-NL"/>
        </w:rPr>
        <w:t>aa</w:t>
      </w:r>
      <w:r w:rsidRPr="00B24465">
        <w:rPr>
          <w:rFonts w:eastAsia="Times New Roman"/>
          <w:spacing w:val="-2"/>
          <w:lang w:val="nl-NL"/>
        </w:rPr>
        <w:t>k</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d</w:t>
      </w:r>
      <w:r w:rsidRPr="00B24465">
        <w:rPr>
          <w:rFonts w:eastAsia="Times New Roman"/>
          <w:spacing w:val="1"/>
          <w:lang w:val="nl-NL"/>
        </w:rPr>
        <w:t>i</w:t>
      </w:r>
      <w:r w:rsidRPr="00B24465">
        <w:rPr>
          <w:rFonts w:eastAsia="Times New Roman"/>
          <w:lang w:val="nl-NL"/>
        </w:rPr>
        <w:t>e het</w:t>
      </w:r>
      <w:r w:rsidRPr="00B24465">
        <w:rPr>
          <w:rFonts w:eastAsia="Times New Roman"/>
          <w:spacing w:val="-1"/>
          <w:lang w:val="nl-NL"/>
        </w:rPr>
        <w:t xml:space="preserve"> </w:t>
      </w:r>
      <w:r w:rsidRPr="00B24465">
        <w:rPr>
          <w:rFonts w:eastAsia="Times New Roman"/>
          <w:spacing w:val="1"/>
          <w:lang w:val="nl-NL"/>
        </w:rPr>
        <w:t>li</w:t>
      </w:r>
      <w:r w:rsidRPr="00B24465">
        <w:rPr>
          <w:rFonts w:eastAsia="Times New Roman"/>
          <w:spacing w:val="-2"/>
          <w:lang w:val="nl-NL"/>
        </w:rPr>
        <w:t>c</w:t>
      </w:r>
      <w:r w:rsidRPr="00B24465">
        <w:rPr>
          <w:rFonts w:eastAsia="Times New Roman"/>
          <w:lang w:val="nl-NL"/>
        </w:rPr>
        <w:t>haam</w:t>
      </w:r>
      <w:r w:rsidRPr="00B24465">
        <w:rPr>
          <w:rFonts w:eastAsia="Times New Roman"/>
          <w:spacing w:val="-3"/>
          <w:lang w:val="nl-NL"/>
        </w:rPr>
        <w:t xml:space="preserve"> </w:t>
      </w:r>
      <w:r w:rsidRPr="00B24465">
        <w:rPr>
          <w:rFonts w:eastAsia="Times New Roman"/>
          <w:lang w:val="nl-NL"/>
        </w:rPr>
        <w:t>he</w:t>
      </w:r>
      <w:r w:rsidRPr="00B24465">
        <w:rPr>
          <w:rFonts w:eastAsia="Times New Roman"/>
          <w:spacing w:val="1"/>
          <w:lang w:val="nl-NL"/>
        </w:rPr>
        <w:t>l</w:t>
      </w:r>
      <w:r w:rsidRPr="00B24465">
        <w:rPr>
          <w:rFonts w:eastAsia="Times New Roman"/>
          <w:lang w:val="nl-NL"/>
        </w:rPr>
        <w:t>p</w:t>
      </w:r>
      <w:r w:rsidRPr="00B24465">
        <w:rPr>
          <w:rFonts w:eastAsia="Times New Roman"/>
          <w:spacing w:val="-2"/>
          <w:lang w:val="nl-NL"/>
        </w:rPr>
        <w:t>e</w:t>
      </w:r>
      <w:r w:rsidRPr="00B24465">
        <w:rPr>
          <w:rFonts w:eastAsia="Times New Roman"/>
          <w:lang w:val="nl-NL"/>
        </w:rPr>
        <w:t>n om</w:t>
      </w:r>
      <w:r w:rsidRPr="00B24465">
        <w:rPr>
          <w:rFonts w:eastAsia="Times New Roman"/>
          <w:spacing w:val="-4"/>
          <w:lang w:val="nl-NL"/>
        </w:rPr>
        <w:t xml:space="preserve"> </w:t>
      </w:r>
      <w:r w:rsidRPr="00B24465">
        <w:rPr>
          <w:rFonts w:eastAsia="Times New Roman"/>
          <w:spacing w:val="1"/>
          <w:lang w:val="nl-NL"/>
        </w:rPr>
        <w:t>i</w:t>
      </w:r>
      <w:r w:rsidRPr="00B24465">
        <w:rPr>
          <w:rFonts w:eastAsia="Times New Roman"/>
          <w:lang w:val="nl-NL"/>
        </w:rPr>
        <w:t>n</w:t>
      </w:r>
      <w:r w:rsidRPr="00B24465">
        <w:rPr>
          <w:rFonts w:eastAsia="Times New Roman"/>
          <w:spacing w:val="1"/>
          <w:lang w:val="nl-NL"/>
        </w:rPr>
        <w:t>f</w:t>
      </w:r>
      <w:r w:rsidRPr="00B24465">
        <w:rPr>
          <w:rFonts w:eastAsia="Times New Roman"/>
          <w:spacing w:val="-2"/>
          <w:lang w:val="nl-NL"/>
        </w:rPr>
        <w:t>e</w:t>
      </w:r>
      <w:r w:rsidRPr="00B24465">
        <w:rPr>
          <w:rFonts w:eastAsia="Times New Roman"/>
          <w:lang w:val="nl-NL"/>
        </w:rPr>
        <w:t>c</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es</w:t>
      </w:r>
      <w:r w:rsidRPr="00B24465">
        <w:rPr>
          <w:rFonts w:eastAsia="Times New Roman"/>
          <w:spacing w:val="-2"/>
          <w:lang w:val="nl-NL"/>
        </w:rPr>
        <w:t xml:space="preserve"> </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b</w:t>
      </w:r>
      <w:r w:rsidRPr="00B24465">
        <w:rPr>
          <w:rFonts w:eastAsia="Times New Roman"/>
          <w:spacing w:val="-2"/>
          <w:lang w:val="nl-NL"/>
        </w:rPr>
        <w:t>e</w:t>
      </w:r>
      <w:r w:rsidRPr="00B24465">
        <w:rPr>
          <w:rFonts w:eastAsia="Times New Roman"/>
          <w:lang w:val="nl-NL"/>
        </w:rPr>
        <w:t>s</w:t>
      </w:r>
      <w:r w:rsidRPr="00B24465">
        <w:rPr>
          <w:rFonts w:eastAsia="Times New Roman"/>
          <w:spacing w:val="-1"/>
          <w:lang w:val="nl-NL"/>
        </w:rPr>
        <w:t>t</w:t>
      </w:r>
      <w:r w:rsidRPr="00B24465">
        <w:rPr>
          <w:rFonts w:eastAsia="Times New Roman"/>
          <w:spacing w:val="1"/>
          <w:lang w:val="nl-NL"/>
        </w:rPr>
        <w:t>r</w:t>
      </w:r>
      <w:r w:rsidRPr="00B24465">
        <w:rPr>
          <w:rFonts w:eastAsia="Times New Roman"/>
          <w:spacing w:val="-1"/>
          <w:lang w:val="nl-NL"/>
        </w:rPr>
        <w:t>i</w:t>
      </w:r>
      <w:r w:rsidRPr="00B24465">
        <w:rPr>
          <w:rFonts w:eastAsia="Times New Roman"/>
          <w:spacing w:val="1"/>
          <w:lang w:val="nl-NL"/>
        </w:rPr>
        <w:t>j</w:t>
      </w:r>
      <w:r w:rsidRPr="00B24465">
        <w:rPr>
          <w:rFonts w:eastAsia="Times New Roman"/>
          <w:lang w:val="nl-NL"/>
        </w:rPr>
        <w:t>d</w:t>
      </w:r>
      <w:r w:rsidRPr="00B24465">
        <w:rPr>
          <w:rFonts w:eastAsia="Times New Roman"/>
          <w:spacing w:val="-2"/>
          <w:lang w:val="nl-NL"/>
        </w:rPr>
        <w:t>e</w:t>
      </w:r>
      <w:r w:rsidRPr="00B24465">
        <w:rPr>
          <w:rFonts w:eastAsia="Times New Roman"/>
          <w:lang w:val="nl-NL"/>
        </w:rPr>
        <w:t>n of</w:t>
      </w:r>
      <w:r w:rsidRPr="00B24465">
        <w:rPr>
          <w:rFonts w:eastAsia="Times New Roman"/>
          <w:spacing w:val="1"/>
          <w:lang w:val="nl-NL"/>
        </w:rPr>
        <w:t xml:space="preserve"> </w:t>
      </w:r>
      <w:r w:rsidRPr="00B24465">
        <w:rPr>
          <w:rFonts w:eastAsia="Times New Roman"/>
          <w:spacing w:val="-2"/>
          <w:lang w:val="nl-NL"/>
        </w:rPr>
        <w:t>h</w:t>
      </w:r>
      <w:r w:rsidRPr="00B24465">
        <w:rPr>
          <w:rFonts w:eastAsia="Times New Roman"/>
          <w:lang w:val="nl-NL"/>
        </w:rPr>
        <w:t>e</w:t>
      </w:r>
      <w:r w:rsidRPr="00B24465">
        <w:rPr>
          <w:rFonts w:eastAsia="Times New Roman"/>
          <w:spacing w:val="1"/>
          <w:lang w:val="nl-NL"/>
        </w:rPr>
        <w:t>l</w:t>
      </w:r>
      <w:r w:rsidRPr="00B24465">
        <w:rPr>
          <w:rFonts w:eastAsia="Times New Roman"/>
          <w:spacing w:val="-2"/>
          <w:lang w:val="nl-NL"/>
        </w:rPr>
        <w:t>p</w:t>
      </w:r>
      <w:r w:rsidRPr="00B24465">
        <w:rPr>
          <w:rFonts w:eastAsia="Times New Roman"/>
          <w:lang w:val="nl-NL"/>
        </w:rPr>
        <w:t>en</w:t>
      </w:r>
      <w:r w:rsidRPr="00B24465">
        <w:rPr>
          <w:rFonts w:eastAsia="Times New Roman"/>
          <w:spacing w:val="-2"/>
          <w:lang w:val="nl-NL"/>
        </w:rPr>
        <w:t xml:space="preserve"> </w:t>
      </w:r>
      <w:r w:rsidRPr="00B24465">
        <w:rPr>
          <w:rFonts w:eastAsia="Times New Roman"/>
          <w:lang w:val="nl-NL"/>
        </w:rPr>
        <w:t>om</w:t>
      </w:r>
      <w:r w:rsidRPr="00B24465">
        <w:rPr>
          <w:rFonts w:eastAsia="Times New Roman"/>
          <w:spacing w:val="-4"/>
          <w:lang w:val="nl-NL"/>
        </w:rPr>
        <w:t xml:space="preserve"> </w:t>
      </w:r>
      <w:r w:rsidRPr="00B24465">
        <w:rPr>
          <w:rFonts w:eastAsia="Times New Roman"/>
          <w:lang w:val="nl-NL"/>
        </w:rPr>
        <w:t>een b</w:t>
      </w:r>
      <w:r w:rsidRPr="00B24465">
        <w:rPr>
          <w:rFonts w:eastAsia="Times New Roman"/>
          <w:spacing w:val="1"/>
          <w:lang w:val="nl-NL"/>
        </w:rPr>
        <w:t>l</w:t>
      </w:r>
      <w:r w:rsidRPr="00B24465">
        <w:rPr>
          <w:rFonts w:eastAsia="Times New Roman"/>
          <w:lang w:val="nl-NL"/>
        </w:rPr>
        <w:t>oe</w:t>
      </w:r>
      <w:r w:rsidRPr="00B24465">
        <w:rPr>
          <w:rFonts w:eastAsia="Times New Roman"/>
          <w:spacing w:val="-2"/>
          <w:lang w:val="nl-NL"/>
        </w:rPr>
        <w:t>d</w:t>
      </w:r>
      <w:r w:rsidRPr="00B24465">
        <w:rPr>
          <w:rFonts w:eastAsia="Times New Roman"/>
          <w:spacing w:val="1"/>
          <w:lang w:val="nl-NL"/>
        </w:rPr>
        <w:t>i</w:t>
      </w:r>
      <w:r w:rsidRPr="00B24465">
        <w:rPr>
          <w:rFonts w:eastAsia="Times New Roman"/>
          <w:lang w:val="nl-NL"/>
        </w:rPr>
        <w:t>ng</w:t>
      </w:r>
      <w:r w:rsidRPr="00B24465">
        <w:rPr>
          <w:rFonts w:eastAsia="Times New Roman"/>
          <w:spacing w:val="-2"/>
          <w:lang w:val="nl-NL"/>
        </w:rPr>
        <w:t xml:space="preserve"> </w:t>
      </w:r>
      <w:r w:rsidRPr="00B24465">
        <w:rPr>
          <w:rFonts w:eastAsia="Times New Roman"/>
          <w:lang w:val="nl-NL"/>
        </w:rPr>
        <w:t>snel</w:t>
      </w:r>
      <w:r w:rsidRPr="00B24465">
        <w:rPr>
          <w:rFonts w:eastAsia="Times New Roman"/>
          <w:spacing w:val="-1"/>
          <w:lang w:val="nl-NL"/>
        </w:rPr>
        <w:t xml:space="preserve"> </w:t>
      </w:r>
      <w:r w:rsidRPr="00B24465">
        <w:rPr>
          <w:rFonts w:eastAsia="Times New Roman"/>
          <w:spacing w:val="1"/>
          <w:lang w:val="nl-NL"/>
        </w:rPr>
        <w:t>t</w:t>
      </w:r>
      <w:r w:rsidRPr="00B24465">
        <w:rPr>
          <w:rFonts w:eastAsia="Times New Roman"/>
          <w:spacing w:val="-2"/>
          <w:lang w:val="nl-NL"/>
        </w:rPr>
        <w:t>o</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s</w:t>
      </w:r>
      <w:r w:rsidRPr="00B24465">
        <w:rPr>
          <w:rFonts w:eastAsia="Times New Roman"/>
          <w:spacing w:val="-1"/>
          <w:lang w:val="nl-NL"/>
        </w:rPr>
        <w:t>t</w:t>
      </w:r>
      <w:r w:rsidRPr="00B24465">
        <w:rPr>
          <w:rFonts w:eastAsia="Times New Roman"/>
          <w:lang w:val="nl-NL"/>
        </w:rPr>
        <w:t xml:space="preserve">aan </w:t>
      </w:r>
      <w:r w:rsidRPr="00B24465">
        <w:rPr>
          <w:rFonts w:eastAsia="Times New Roman"/>
          <w:spacing w:val="-1"/>
          <w:lang w:val="nl-NL"/>
        </w:rPr>
        <w:t>t</w:t>
      </w:r>
      <w:r w:rsidRPr="00B24465">
        <w:rPr>
          <w:rFonts w:eastAsia="Times New Roman"/>
          <w:lang w:val="nl-NL"/>
        </w:rPr>
        <w:t>e b</w:t>
      </w:r>
      <w:r w:rsidRPr="00B24465">
        <w:rPr>
          <w:rFonts w:eastAsia="Times New Roman"/>
          <w:spacing w:val="1"/>
          <w:lang w:val="nl-NL"/>
        </w:rPr>
        <w:t>r</w:t>
      </w:r>
      <w:r w:rsidRPr="00B24465">
        <w:rPr>
          <w:rFonts w:eastAsia="Times New Roman"/>
          <w:lang w:val="nl-NL"/>
        </w:rPr>
        <w:t>en</w:t>
      </w:r>
      <w:r w:rsidRPr="00B24465">
        <w:rPr>
          <w:rFonts w:eastAsia="Times New Roman"/>
          <w:spacing w:val="-2"/>
          <w:lang w:val="nl-NL"/>
        </w:rPr>
        <w:t>g</w:t>
      </w:r>
      <w:r w:rsidRPr="00B24465">
        <w:rPr>
          <w:rFonts w:eastAsia="Times New Roman"/>
          <w:lang w:val="nl-NL"/>
        </w:rPr>
        <w:t xml:space="preserve">en. </w:t>
      </w:r>
      <w:r w:rsidRPr="00B24465">
        <w:rPr>
          <w:rFonts w:eastAsia="Times New Roman"/>
          <w:spacing w:val="-1"/>
          <w:lang w:val="nl-NL"/>
        </w:rPr>
        <w:t>Al</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 xml:space="preserve">u </w:t>
      </w:r>
      <w:r w:rsidRPr="00B24465">
        <w:rPr>
          <w:rFonts w:eastAsia="Times New Roman"/>
          <w:spacing w:val="-4"/>
          <w:lang w:val="nl-NL"/>
        </w:rPr>
        <w:t>m</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k</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dat</w:t>
      </w:r>
      <w:r w:rsidRPr="00B24465">
        <w:rPr>
          <w:rFonts w:eastAsia="Times New Roman"/>
          <w:spacing w:val="1"/>
          <w:lang w:val="nl-NL"/>
        </w:rPr>
        <w:t xml:space="preserve"> </w:t>
      </w:r>
      <w:r w:rsidRPr="00B24465">
        <w:rPr>
          <w:rFonts w:eastAsia="Times New Roman"/>
          <w:lang w:val="nl-NL"/>
        </w:rPr>
        <w:t>u</w:t>
      </w:r>
      <w:r w:rsidRPr="00B24465">
        <w:rPr>
          <w:rFonts w:eastAsia="Times New Roman"/>
          <w:spacing w:val="-2"/>
          <w:lang w:val="nl-NL"/>
        </w:rPr>
        <w:t xml:space="preserve"> k</w:t>
      </w:r>
      <w:r w:rsidRPr="00B24465">
        <w:rPr>
          <w:rFonts w:eastAsia="Times New Roman"/>
          <w:lang w:val="nl-NL"/>
        </w:rPr>
        <w:t>oo</w:t>
      </w:r>
      <w:r w:rsidRPr="00B24465">
        <w:rPr>
          <w:rFonts w:eastAsia="Times New Roman"/>
          <w:spacing w:val="1"/>
          <w:lang w:val="nl-NL"/>
        </w:rPr>
        <w:t>rt</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h</w:t>
      </w:r>
      <w:r w:rsidRPr="00B24465">
        <w:rPr>
          <w:rFonts w:eastAsia="Times New Roman"/>
          <w:spacing w:val="-2"/>
          <w:lang w:val="nl-NL"/>
        </w:rPr>
        <w:t>e</w:t>
      </w:r>
      <w:r w:rsidRPr="00B24465">
        <w:rPr>
          <w:rFonts w:eastAsia="Times New Roman"/>
          <w:lang w:val="nl-NL"/>
        </w:rPr>
        <w:t>e</w:t>
      </w:r>
      <w:r w:rsidRPr="00B24465">
        <w:rPr>
          <w:rFonts w:eastAsia="Times New Roman"/>
          <w:spacing w:val="-2"/>
          <w:lang w:val="nl-NL"/>
        </w:rPr>
        <w:t>f</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d</w:t>
      </w:r>
      <w:r w:rsidRPr="00B24465">
        <w:rPr>
          <w:rFonts w:eastAsia="Times New Roman"/>
          <w:spacing w:val="-1"/>
          <w:lang w:val="nl-NL"/>
        </w:rPr>
        <w:t>i</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n</w:t>
      </w:r>
      <w:r w:rsidRPr="00B24465">
        <w:rPr>
          <w:rFonts w:eastAsia="Times New Roman"/>
          <w:spacing w:val="1"/>
          <w:lang w:val="nl-NL"/>
        </w:rPr>
        <w:t>i</w:t>
      </w:r>
      <w:r w:rsidRPr="00B24465">
        <w:rPr>
          <w:rFonts w:eastAsia="Times New Roman"/>
          <w:lang w:val="nl-NL"/>
        </w:rPr>
        <w:t>et</w:t>
      </w:r>
      <w:r w:rsidRPr="00B24465">
        <w:rPr>
          <w:rFonts w:eastAsia="Times New Roman"/>
          <w:spacing w:val="-1"/>
          <w:lang w:val="nl-NL"/>
        </w:rPr>
        <w:t xml:space="preserve"> </w:t>
      </w:r>
      <w:r w:rsidRPr="00B24465">
        <w:rPr>
          <w:rFonts w:eastAsia="Times New Roman"/>
          <w:lang w:val="nl-NL"/>
        </w:rPr>
        <w:t>o</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g</w:t>
      </w:r>
      <w:r w:rsidRPr="00B24465">
        <w:rPr>
          <w:rFonts w:eastAsia="Times New Roman"/>
          <w:lang w:val="nl-NL"/>
        </w:rPr>
        <w:t>aa</w:t>
      </w:r>
      <w:r w:rsidRPr="00B24465">
        <w:rPr>
          <w:rFonts w:eastAsia="Times New Roman"/>
          <w:spacing w:val="1"/>
          <w:lang w:val="nl-NL"/>
        </w:rPr>
        <w:t>t</w:t>
      </w:r>
      <w:r w:rsidRPr="00B24465">
        <w:rPr>
          <w:rFonts w:eastAsia="Times New Roman"/>
          <w:lang w:val="nl-NL"/>
        </w:rPr>
        <w:t>, u</w:t>
      </w:r>
      <w:r w:rsidRPr="00B24465">
        <w:rPr>
          <w:rFonts w:eastAsia="Times New Roman"/>
          <w:spacing w:val="-2"/>
          <w:lang w:val="nl-NL"/>
        </w:rPr>
        <w:t xml:space="preserve"> </w:t>
      </w:r>
      <w:r w:rsidRPr="00B24465">
        <w:rPr>
          <w:rFonts w:eastAsia="Times New Roman"/>
          <w:lang w:val="nl-NL"/>
        </w:rPr>
        <w:t>sn</w:t>
      </w:r>
      <w:r w:rsidRPr="00B24465">
        <w:rPr>
          <w:rFonts w:eastAsia="Times New Roman"/>
          <w:spacing w:val="-2"/>
          <w:lang w:val="nl-NL"/>
        </w:rPr>
        <w:t>e</w:t>
      </w:r>
      <w:r w:rsidRPr="00B24465">
        <w:rPr>
          <w:rFonts w:eastAsia="Times New Roman"/>
          <w:lang w:val="nl-NL"/>
        </w:rPr>
        <w:t>l</w:t>
      </w:r>
      <w:r w:rsidRPr="00B24465">
        <w:rPr>
          <w:rFonts w:eastAsia="Times New Roman"/>
          <w:spacing w:val="1"/>
          <w:lang w:val="nl-NL"/>
        </w:rPr>
        <w:t xml:space="preserve"> </w:t>
      </w:r>
      <w:r w:rsidRPr="00B24465">
        <w:rPr>
          <w:rFonts w:eastAsia="Times New Roman"/>
          <w:lang w:val="nl-NL"/>
        </w:rPr>
        <w:t>b</w:t>
      </w:r>
      <w:r w:rsidRPr="00B24465">
        <w:rPr>
          <w:rFonts w:eastAsia="Times New Roman"/>
          <w:spacing w:val="-1"/>
          <w:lang w:val="nl-NL"/>
        </w:rPr>
        <w:t>l</w:t>
      </w:r>
      <w:r w:rsidRPr="00B24465">
        <w:rPr>
          <w:rFonts w:eastAsia="Times New Roman"/>
          <w:lang w:val="nl-NL"/>
        </w:rPr>
        <w:t>au</w:t>
      </w:r>
      <w:r w:rsidRPr="00B24465">
        <w:rPr>
          <w:rFonts w:eastAsia="Times New Roman"/>
          <w:spacing w:val="-1"/>
          <w:lang w:val="nl-NL"/>
        </w:rPr>
        <w:t>w</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p</w:t>
      </w:r>
      <w:r w:rsidRPr="00B24465">
        <w:rPr>
          <w:rFonts w:eastAsia="Times New Roman"/>
          <w:spacing w:val="1"/>
          <w:lang w:val="nl-NL"/>
        </w:rPr>
        <w:t>l</w:t>
      </w:r>
      <w:r w:rsidRPr="00B24465">
        <w:rPr>
          <w:rFonts w:eastAsia="Times New Roman"/>
          <w:lang w:val="nl-NL"/>
        </w:rPr>
        <w:t>e</w:t>
      </w:r>
      <w:r w:rsidRPr="00B24465">
        <w:rPr>
          <w:rFonts w:eastAsia="Times New Roman"/>
          <w:spacing w:val="-2"/>
          <w:lang w:val="nl-NL"/>
        </w:rPr>
        <w:t>kk</w:t>
      </w:r>
      <w:r w:rsidRPr="00B24465">
        <w:rPr>
          <w:rFonts w:eastAsia="Times New Roman"/>
          <w:lang w:val="nl-NL"/>
        </w:rPr>
        <w:t>en k</w:t>
      </w:r>
      <w:r w:rsidRPr="00B24465">
        <w:rPr>
          <w:rFonts w:eastAsia="Times New Roman"/>
          <w:spacing w:val="1"/>
          <w:lang w:val="nl-NL"/>
        </w:rPr>
        <w:t>r</w:t>
      </w:r>
      <w:r w:rsidRPr="00B24465">
        <w:rPr>
          <w:rFonts w:eastAsia="Times New Roman"/>
          <w:spacing w:val="-1"/>
          <w:lang w:val="nl-NL"/>
        </w:rPr>
        <w:t>i</w:t>
      </w:r>
      <w:r w:rsidRPr="00B24465">
        <w:rPr>
          <w:rFonts w:eastAsia="Times New Roman"/>
          <w:spacing w:val="3"/>
          <w:lang w:val="nl-NL"/>
        </w:rPr>
        <w:t>j</w:t>
      </w:r>
      <w:r w:rsidRPr="00B24465">
        <w:rPr>
          <w:rFonts w:eastAsia="Times New Roman"/>
          <w:spacing w:val="-2"/>
          <w:lang w:val="nl-NL"/>
        </w:rPr>
        <w:t>g</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o</w:t>
      </w:r>
      <w:r w:rsidRPr="00B24465">
        <w:rPr>
          <w:rFonts w:eastAsia="Times New Roman"/>
          <w:lang w:val="nl-NL"/>
        </w:rPr>
        <w:t>f</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lang w:val="nl-NL"/>
        </w:rPr>
        <w:t xml:space="preserve">eer </w:t>
      </w:r>
      <w:r w:rsidRPr="00B24465">
        <w:rPr>
          <w:rFonts w:eastAsia="Times New Roman"/>
          <w:spacing w:val="-2"/>
          <w:lang w:val="nl-NL"/>
        </w:rPr>
        <w:t>g</w:t>
      </w:r>
      <w:r w:rsidRPr="00B24465">
        <w:rPr>
          <w:rFonts w:eastAsia="Times New Roman"/>
          <w:spacing w:val="3"/>
          <w:lang w:val="nl-NL"/>
        </w:rPr>
        <w:t>e</w:t>
      </w:r>
      <w:r w:rsidRPr="00B24465">
        <w:rPr>
          <w:rFonts w:eastAsia="Times New Roman"/>
          <w:spacing w:val="-4"/>
          <w:lang w:val="nl-NL"/>
        </w:rPr>
        <w:t>m</w:t>
      </w:r>
      <w:r w:rsidRPr="00B24465">
        <w:rPr>
          <w:rFonts w:eastAsia="Times New Roman"/>
          <w:lang w:val="nl-NL"/>
        </w:rPr>
        <w:t>ak</w:t>
      </w:r>
      <w:r w:rsidRPr="00B24465">
        <w:rPr>
          <w:rFonts w:eastAsia="Times New Roman"/>
          <w:spacing w:val="-2"/>
          <w:lang w:val="nl-NL"/>
        </w:rPr>
        <w:t>k</w:t>
      </w:r>
      <w:r w:rsidRPr="00B24465">
        <w:rPr>
          <w:rFonts w:eastAsia="Times New Roman"/>
          <w:lang w:val="nl-NL"/>
        </w:rPr>
        <w:t>e</w:t>
      </w:r>
      <w:r w:rsidRPr="00B24465">
        <w:rPr>
          <w:rFonts w:eastAsia="Times New Roman"/>
          <w:spacing w:val="1"/>
          <w:lang w:val="nl-NL"/>
        </w:rPr>
        <w:t>l</w:t>
      </w:r>
      <w:r w:rsidRPr="00B24465">
        <w:rPr>
          <w:rFonts w:eastAsia="Times New Roman"/>
          <w:spacing w:val="-1"/>
          <w:lang w:val="nl-NL"/>
        </w:rPr>
        <w:t>i</w:t>
      </w:r>
      <w:r w:rsidRPr="00B24465">
        <w:rPr>
          <w:rFonts w:eastAsia="Times New Roman"/>
          <w:spacing w:val="3"/>
          <w:lang w:val="nl-NL"/>
        </w:rPr>
        <w:t>j</w:t>
      </w:r>
      <w:r w:rsidRPr="00B24465">
        <w:rPr>
          <w:rFonts w:eastAsia="Times New Roman"/>
          <w:lang w:val="nl-NL"/>
        </w:rPr>
        <w:t>k</w:t>
      </w:r>
      <w:r w:rsidRPr="00B24465">
        <w:rPr>
          <w:rFonts w:eastAsia="Times New Roman"/>
          <w:spacing w:val="-2"/>
          <w:lang w:val="nl-NL"/>
        </w:rPr>
        <w:t xml:space="preserve"> </w:t>
      </w:r>
      <w:r w:rsidRPr="00B24465">
        <w:rPr>
          <w:rFonts w:eastAsia="Times New Roman"/>
          <w:lang w:val="nl-NL"/>
        </w:rPr>
        <w:t>b</w:t>
      </w:r>
      <w:r w:rsidRPr="00B24465">
        <w:rPr>
          <w:rFonts w:eastAsia="Times New Roman"/>
          <w:spacing w:val="1"/>
          <w:lang w:val="nl-NL"/>
        </w:rPr>
        <w:t>l</w:t>
      </w:r>
      <w:r w:rsidRPr="00B24465">
        <w:rPr>
          <w:rFonts w:eastAsia="Times New Roman"/>
          <w:lang w:val="nl-NL"/>
        </w:rPr>
        <w:t>oe</w:t>
      </w:r>
      <w:r w:rsidRPr="00B24465">
        <w:rPr>
          <w:rFonts w:eastAsia="Times New Roman"/>
          <w:spacing w:val="-2"/>
          <w:lang w:val="nl-NL"/>
        </w:rPr>
        <w:t>d</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en</w:t>
      </w:r>
      <w:r w:rsidRPr="00B24465">
        <w:rPr>
          <w:rFonts w:eastAsia="Times New Roman"/>
          <w:spacing w:val="-2"/>
          <w:lang w:val="nl-NL"/>
        </w:rPr>
        <w:t xml:space="preserve"> </w:t>
      </w:r>
      <w:r w:rsidRPr="00B24465">
        <w:rPr>
          <w:rFonts w:eastAsia="Times New Roman"/>
          <w:lang w:val="nl-NL"/>
        </w:rPr>
        <w:t>e</w:t>
      </w:r>
      <w:r w:rsidRPr="00B24465">
        <w:rPr>
          <w:rFonts w:eastAsia="Times New Roman"/>
          <w:spacing w:val="1"/>
          <w:lang w:val="nl-NL"/>
        </w:rPr>
        <w:t>r</w:t>
      </w:r>
      <w:r w:rsidRPr="00B24465">
        <w:rPr>
          <w:rFonts w:eastAsia="Times New Roman"/>
          <w:lang w:val="nl-NL"/>
        </w:rPr>
        <w:t>g</w:t>
      </w:r>
      <w:r w:rsidRPr="00B24465">
        <w:rPr>
          <w:rFonts w:eastAsia="Times New Roman"/>
          <w:spacing w:val="-2"/>
          <w:lang w:val="nl-NL"/>
        </w:rPr>
        <w:t xml:space="preserve"> b</w:t>
      </w:r>
      <w:r w:rsidRPr="00B24465">
        <w:rPr>
          <w:rFonts w:eastAsia="Times New Roman"/>
          <w:spacing w:val="1"/>
          <w:lang w:val="nl-NL"/>
        </w:rPr>
        <w:t>l</w:t>
      </w:r>
      <w:r w:rsidRPr="00B24465">
        <w:rPr>
          <w:rFonts w:eastAsia="Times New Roman"/>
          <w:lang w:val="nl-NL"/>
        </w:rPr>
        <w:t>eek</w:t>
      </w:r>
      <w:r w:rsidRPr="00B24465">
        <w:rPr>
          <w:rFonts w:eastAsia="Times New Roman"/>
          <w:spacing w:val="-2"/>
          <w:lang w:val="nl-NL"/>
        </w:rPr>
        <w:t xml:space="preserve"> z</w:t>
      </w:r>
      <w:r w:rsidRPr="00B24465">
        <w:rPr>
          <w:rFonts w:eastAsia="Times New Roman"/>
          <w:spacing w:val="1"/>
          <w:lang w:val="nl-NL"/>
        </w:rPr>
        <w:t>i</w:t>
      </w:r>
      <w:r w:rsidRPr="00B24465">
        <w:rPr>
          <w:rFonts w:eastAsia="Times New Roman"/>
          <w:lang w:val="nl-NL"/>
        </w:rPr>
        <w:t>e</w:t>
      </w:r>
      <w:r w:rsidRPr="00B24465">
        <w:rPr>
          <w:rFonts w:eastAsia="Times New Roman"/>
          <w:spacing w:val="1"/>
          <w:lang w:val="nl-NL"/>
        </w:rPr>
        <w:t>t</w:t>
      </w:r>
      <w:r w:rsidRPr="00B24465">
        <w:rPr>
          <w:rFonts w:eastAsia="Times New Roman"/>
          <w:lang w:val="nl-NL"/>
        </w:rPr>
        <w:t xml:space="preserve">, </w:t>
      </w:r>
      <w:r w:rsidRPr="00B24465">
        <w:rPr>
          <w:rFonts w:eastAsia="Times New Roman"/>
          <w:spacing w:val="-2"/>
          <w:lang w:val="nl-NL"/>
        </w:rPr>
        <w:t>n</w:t>
      </w:r>
      <w:r w:rsidRPr="00B24465">
        <w:rPr>
          <w:rFonts w:eastAsia="Times New Roman"/>
          <w:lang w:val="nl-NL"/>
        </w:rPr>
        <w:t>eem</w:t>
      </w:r>
      <w:r w:rsidRPr="00B24465">
        <w:rPr>
          <w:rFonts w:eastAsia="Times New Roman"/>
          <w:spacing w:val="-4"/>
          <w:lang w:val="nl-NL"/>
        </w:rPr>
        <w:t xml:space="preserve"> </w:t>
      </w:r>
      <w:r w:rsidRPr="00B24465">
        <w:rPr>
          <w:rFonts w:eastAsia="Times New Roman"/>
          <w:lang w:val="nl-NL"/>
        </w:rPr>
        <w:t>dan on</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w:t>
      </w:r>
      <w:r w:rsidRPr="00B24465">
        <w:rPr>
          <w:rFonts w:eastAsia="Times New Roman"/>
          <w:spacing w:val="1"/>
          <w:lang w:val="nl-NL"/>
        </w:rPr>
        <w:t>l</w:t>
      </w:r>
      <w:r w:rsidRPr="00B24465">
        <w:rPr>
          <w:rFonts w:eastAsia="Times New Roman"/>
          <w:spacing w:val="-1"/>
          <w:lang w:val="nl-NL"/>
        </w:rPr>
        <w:t>li</w:t>
      </w:r>
      <w:r w:rsidRPr="00B24465">
        <w:rPr>
          <w:rFonts w:eastAsia="Times New Roman"/>
          <w:spacing w:val="3"/>
          <w:lang w:val="nl-NL"/>
        </w:rPr>
        <w:t>j</w:t>
      </w:r>
      <w:r w:rsidRPr="00B24465">
        <w:rPr>
          <w:rFonts w:eastAsia="Times New Roman"/>
          <w:lang w:val="nl-NL"/>
        </w:rPr>
        <w:t>k</w:t>
      </w:r>
      <w:r w:rsidRPr="00B24465">
        <w:rPr>
          <w:rFonts w:eastAsia="Times New Roman"/>
          <w:spacing w:val="-2"/>
          <w:lang w:val="nl-NL"/>
        </w:rPr>
        <w:t xml:space="preserve"> </w:t>
      </w:r>
      <w:r w:rsidRPr="00B24465">
        <w:rPr>
          <w:rFonts w:eastAsia="Times New Roman"/>
          <w:lang w:val="nl-NL"/>
        </w:rPr>
        <w:t>co</w:t>
      </w:r>
      <w:r w:rsidRPr="00B24465">
        <w:rPr>
          <w:rFonts w:eastAsia="Times New Roman"/>
          <w:spacing w:val="-2"/>
          <w:lang w:val="nl-NL"/>
        </w:rPr>
        <w:t>n</w:t>
      </w:r>
      <w:r w:rsidRPr="00B24465">
        <w:rPr>
          <w:rFonts w:eastAsia="Times New Roman"/>
          <w:spacing w:val="1"/>
          <w:lang w:val="nl-NL"/>
        </w:rPr>
        <w:t>t</w:t>
      </w:r>
      <w:r w:rsidRPr="00B24465">
        <w:rPr>
          <w:rFonts w:eastAsia="Times New Roman"/>
          <w:lang w:val="nl-NL"/>
        </w:rPr>
        <w:t>a</w:t>
      </w:r>
      <w:r w:rsidRPr="00B24465">
        <w:rPr>
          <w:rFonts w:eastAsia="Times New Roman"/>
          <w:spacing w:val="-2"/>
          <w:lang w:val="nl-NL"/>
        </w:rPr>
        <w:t>c</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 xml:space="preserve">op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w:t>
      </w:r>
      <w:r w:rsidRPr="00B24465">
        <w:rPr>
          <w:rFonts w:eastAsia="Times New Roman"/>
          <w:lang w:val="nl-NL"/>
        </w:rPr>
        <w:t>uw</w:t>
      </w:r>
      <w:r w:rsidRPr="00B24465">
        <w:rPr>
          <w:rFonts w:eastAsia="Times New Roman"/>
          <w:spacing w:val="-1"/>
          <w:lang w:val="nl-NL"/>
        </w:rPr>
        <w:t xml:space="preserve"> </w:t>
      </w:r>
      <w:r w:rsidRPr="00B24465">
        <w:rPr>
          <w:rFonts w:eastAsia="Times New Roman"/>
          <w:spacing w:val="-2"/>
          <w:lang w:val="nl-NL"/>
        </w:rPr>
        <w:t>a</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 xml:space="preserve">s. </w:t>
      </w:r>
      <w:r w:rsidRPr="00B24465">
        <w:rPr>
          <w:rFonts w:eastAsia="Times New Roman"/>
          <w:spacing w:val="-1"/>
          <w:lang w:val="nl-NL"/>
        </w:rPr>
        <w:t>U</w:t>
      </w:r>
      <w:r w:rsidRPr="00B24465">
        <w:rPr>
          <w:rFonts w:eastAsia="Times New Roman"/>
          <w:lang w:val="nl-NL"/>
        </w:rPr>
        <w:t>w</w:t>
      </w:r>
      <w:r w:rsidRPr="00B24465">
        <w:rPr>
          <w:rFonts w:eastAsia="Times New Roman"/>
          <w:spacing w:val="-1"/>
          <w:lang w:val="nl-NL"/>
        </w:rPr>
        <w:t xml:space="preserve"> </w:t>
      </w:r>
      <w:r w:rsidRPr="00B24465">
        <w:rPr>
          <w:rFonts w:eastAsia="Times New Roman"/>
          <w:lang w:val="nl-NL"/>
        </w:rPr>
        <w:t>a</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 xml:space="preserve">s </w:t>
      </w:r>
      <w:r w:rsidRPr="00B24465">
        <w:rPr>
          <w:rFonts w:eastAsia="Times New Roman"/>
          <w:spacing w:val="-2"/>
          <w:lang w:val="nl-NL"/>
        </w:rPr>
        <w:t>k</w:t>
      </w:r>
      <w:r w:rsidRPr="00B24465">
        <w:rPr>
          <w:rFonts w:eastAsia="Times New Roman"/>
          <w:lang w:val="nl-NL"/>
        </w:rPr>
        <w:t>an bes</w:t>
      </w:r>
      <w:r w:rsidRPr="00B24465">
        <w:rPr>
          <w:rFonts w:eastAsia="Times New Roman"/>
          <w:spacing w:val="1"/>
          <w:lang w:val="nl-NL"/>
        </w:rPr>
        <w:t>l</w:t>
      </w:r>
      <w:r w:rsidRPr="00B24465">
        <w:rPr>
          <w:rFonts w:eastAsia="Times New Roman"/>
          <w:spacing w:val="-2"/>
          <w:lang w:val="nl-NL"/>
        </w:rPr>
        <w:t>u</w:t>
      </w:r>
      <w:r w:rsidRPr="00B24465">
        <w:rPr>
          <w:rFonts w:eastAsia="Times New Roman"/>
          <w:spacing w:val="1"/>
          <w:lang w:val="nl-NL"/>
        </w:rPr>
        <w:t>i</w:t>
      </w:r>
      <w:r w:rsidRPr="00B24465">
        <w:rPr>
          <w:rFonts w:eastAsia="Times New Roman"/>
          <w:spacing w:val="-1"/>
          <w:lang w:val="nl-NL"/>
        </w:rPr>
        <w:t>t</w:t>
      </w:r>
      <w:r w:rsidRPr="00B24465">
        <w:rPr>
          <w:rFonts w:eastAsia="Times New Roman"/>
          <w:lang w:val="nl-NL"/>
        </w:rPr>
        <w:t>en de</w:t>
      </w:r>
      <w:r w:rsidRPr="00B24465">
        <w:rPr>
          <w:rFonts w:eastAsia="Times New Roman"/>
          <w:spacing w:val="-2"/>
          <w:lang w:val="nl-NL"/>
        </w:rPr>
        <w:t xml:space="preserve"> </w:t>
      </w:r>
      <w:r w:rsidRPr="00B24465">
        <w:rPr>
          <w:rFonts w:eastAsia="Times New Roman"/>
          <w:spacing w:val="1"/>
          <w:lang w:val="nl-NL"/>
        </w:rPr>
        <w:t>t</w:t>
      </w:r>
      <w:r w:rsidRPr="00B24465">
        <w:rPr>
          <w:rFonts w:eastAsia="Times New Roman"/>
          <w:lang w:val="nl-NL"/>
        </w:rPr>
        <w:t>h</w:t>
      </w:r>
      <w:r w:rsidRPr="00B24465">
        <w:rPr>
          <w:rFonts w:eastAsia="Times New Roman"/>
          <w:spacing w:val="-2"/>
          <w:lang w:val="nl-NL"/>
        </w:rPr>
        <w:t>e</w:t>
      </w:r>
      <w:r w:rsidRPr="00B24465">
        <w:rPr>
          <w:rFonts w:eastAsia="Times New Roman"/>
          <w:spacing w:val="1"/>
          <w:lang w:val="nl-NL"/>
        </w:rPr>
        <w:t>r</w:t>
      </w:r>
      <w:r w:rsidRPr="00B24465">
        <w:rPr>
          <w:rFonts w:eastAsia="Times New Roman"/>
          <w:lang w:val="nl-NL"/>
        </w:rPr>
        <w:t>a</w:t>
      </w:r>
      <w:r w:rsidRPr="00B24465">
        <w:rPr>
          <w:rFonts w:eastAsia="Times New Roman"/>
          <w:spacing w:val="-2"/>
          <w:lang w:val="nl-NL"/>
        </w:rPr>
        <w:t>p</w:t>
      </w:r>
      <w:r w:rsidRPr="00B24465">
        <w:rPr>
          <w:rFonts w:eastAsia="Times New Roman"/>
          <w:spacing w:val="1"/>
          <w:lang w:val="nl-NL"/>
        </w:rPr>
        <w:t>i</w:t>
      </w:r>
      <w:r w:rsidRPr="00B24465">
        <w:rPr>
          <w:rFonts w:eastAsia="Times New Roman"/>
          <w:lang w:val="nl-NL"/>
        </w:rPr>
        <w:t>e</w:t>
      </w:r>
      <w:r w:rsidRPr="00B24465">
        <w:rPr>
          <w:rFonts w:eastAsia="Times New Roman"/>
          <w:spacing w:val="-2"/>
          <w:lang w:val="nl-NL"/>
        </w:rPr>
        <w:t xml:space="preserve"> </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 xml:space="preserve"> </w:t>
      </w:r>
      <w:r w:rsidRPr="00B24465">
        <w:rPr>
          <w:rFonts w:eastAsia="Times New Roman"/>
          <w:lang w:val="nl-NL"/>
        </w:rPr>
        <w:t>s</w:t>
      </w:r>
      <w:r w:rsidRPr="00B24465">
        <w:rPr>
          <w:rFonts w:eastAsia="Times New Roman"/>
          <w:spacing w:val="1"/>
          <w:lang w:val="nl-NL"/>
        </w:rPr>
        <w:t>t</w:t>
      </w:r>
      <w:r w:rsidRPr="00B24465">
        <w:rPr>
          <w:rFonts w:eastAsia="Times New Roman"/>
          <w:lang w:val="nl-NL"/>
        </w:rPr>
        <w:t>op</w:t>
      </w:r>
      <w:r w:rsidRPr="00B24465">
        <w:rPr>
          <w:rFonts w:eastAsia="Times New Roman"/>
          <w:spacing w:val="-2"/>
          <w:lang w:val="nl-NL"/>
        </w:rPr>
        <w:t>p</w:t>
      </w:r>
      <w:r w:rsidRPr="00B24465">
        <w:rPr>
          <w:rFonts w:eastAsia="Times New Roman"/>
          <w:lang w:val="nl-NL"/>
        </w:rPr>
        <w:t>en.</w:t>
      </w:r>
    </w:p>
    <w:p w14:paraId="76362E8E" w14:textId="77777777" w:rsidR="001C1A50" w:rsidRPr="00B24465" w:rsidRDefault="001C1A50" w:rsidP="001C1A50">
      <w:pPr>
        <w:rPr>
          <w:lang w:val="nl-NL"/>
        </w:rPr>
      </w:pPr>
    </w:p>
    <w:p w14:paraId="17A4F16E" w14:textId="77777777" w:rsidR="001C1A50" w:rsidRPr="00B24465" w:rsidRDefault="001C1A50" w:rsidP="001C1A50">
      <w:pPr>
        <w:pStyle w:val="HeadingUnderlined"/>
        <w:rPr>
          <w:lang w:val="nl-NL"/>
        </w:rPr>
      </w:pPr>
      <w:r w:rsidRPr="00B24465">
        <w:rPr>
          <w:lang w:val="nl-NL"/>
        </w:rPr>
        <w:t>Kanker</w:t>
      </w:r>
    </w:p>
    <w:p w14:paraId="2DCEB58B" w14:textId="77777777" w:rsidR="001C1A50" w:rsidRPr="00B24465" w:rsidRDefault="001C1A50" w:rsidP="001C1A50">
      <w:pPr>
        <w:pStyle w:val="NormalKeep"/>
        <w:rPr>
          <w:lang w:val="nl-NL"/>
        </w:rPr>
      </w:pPr>
    </w:p>
    <w:p w14:paraId="6E177241" w14:textId="77777777" w:rsidR="001C1A50" w:rsidRPr="00B24465" w:rsidRDefault="001C1A50" w:rsidP="001C1A50">
      <w:pPr>
        <w:pStyle w:val="Bullet"/>
        <w:keepNext/>
        <w:rPr>
          <w:lang w:val="nl-NL"/>
        </w:rPr>
      </w:pPr>
      <w:r w:rsidRPr="00B24465">
        <w:rPr>
          <w:lang w:val="nl-NL"/>
        </w:rPr>
        <w:t>Er zijn zeer zeldzame gevallen gemeld van bepaalde vormen van kanker bij kinderen en volwassen patiënten die Yuflyma of andere TNF-blokkers gebruiken.</w:t>
      </w:r>
    </w:p>
    <w:p w14:paraId="148722E0" w14:textId="77777777" w:rsidR="001C1A50" w:rsidRPr="00B24465" w:rsidRDefault="001C1A50" w:rsidP="001C1A50">
      <w:pPr>
        <w:pStyle w:val="NormalKeep"/>
        <w:rPr>
          <w:lang w:val="nl-NL"/>
        </w:rPr>
      </w:pPr>
    </w:p>
    <w:p w14:paraId="50BFA2DB" w14:textId="07594DCE" w:rsidR="00DD06FA" w:rsidRPr="00B24465" w:rsidRDefault="00DD06FA" w:rsidP="00DD06FA">
      <w:pPr>
        <w:pStyle w:val="Bullet2"/>
        <w:rPr>
          <w:lang w:val="nl-NL"/>
        </w:rPr>
      </w:pPr>
      <w:r w:rsidRPr="00B24465">
        <w:rPr>
          <w:lang w:val="nl-NL"/>
        </w:rPr>
        <w:t xml:space="preserve">Personen met ernstigere reumatoïde artritis die </w:t>
      </w:r>
      <w:r w:rsidRPr="00B24465">
        <w:rPr>
          <w:rFonts w:eastAsia="Times New Roman"/>
          <w:lang w:val="nl-NL"/>
        </w:rPr>
        <w:t>de</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spacing w:val="1"/>
          <w:lang w:val="nl-NL"/>
        </w:rPr>
        <w:t>i</w:t>
      </w:r>
      <w:r w:rsidRPr="00B24465">
        <w:rPr>
          <w:rFonts w:eastAsia="Times New Roman"/>
          <w:lang w:val="nl-NL"/>
        </w:rPr>
        <w:t>e</w:t>
      </w:r>
      <w:r w:rsidRPr="00B24465">
        <w:rPr>
          <w:rFonts w:eastAsia="Times New Roman"/>
          <w:spacing w:val="-2"/>
          <w:lang w:val="nl-NL"/>
        </w:rPr>
        <w:t>k</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 xml:space="preserve"> </w:t>
      </w:r>
      <w:r w:rsidRPr="00B24465">
        <w:rPr>
          <w:rFonts w:eastAsia="Times New Roman"/>
          <w:lang w:val="nl-NL"/>
        </w:rPr>
        <w:t>al</w:t>
      </w:r>
      <w:r w:rsidRPr="00B24465">
        <w:rPr>
          <w:rFonts w:eastAsia="Times New Roman"/>
          <w:spacing w:val="-1"/>
          <w:lang w:val="nl-NL"/>
        </w:rPr>
        <w:t xml:space="preserve"> </w:t>
      </w:r>
      <w:r w:rsidRPr="00B24465">
        <w:rPr>
          <w:rFonts w:eastAsia="Times New Roman"/>
          <w:spacing w:val="1"/>
          <w:lang w:val="nl-NL"/>
        </w:rPr>
        <w:t>l</w:t>
      </w:r>
      <w:r w:rsidRPr="00B24465">
        <w:rPr>
          <w:rFonts w:eastAsia="Times New Roman"/>
          <w:lang w:val="nl-NL"/>
        </w:rPr>
        <w:t>an</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r</w:t>
      </w:r>
      <w:r w:rsidRPr="00B24465">
        <w:rPr>
          <w:rFonts w:eastAsia="Times New Roman"/>
          <w:lang w:val="nl-NL"/>
        </w:rPr>
        <w:t>e</w:t>
      </w:r>
      <w:r w:rsidRPr="00B24465">
        <w:rPr>
          <w:rFonts w:eastAsia="Times New Roman"/>
          <w:spacing w:val="-2"/>
          <w:lang w:val="nl-NL"/>
        </w:rPr>
        <w:t xml:space="preserve"> </w:t>
      </w:r>
      <w:r w:rsidRPr="00B24465">
        <w:rPr>
          <w:rFonts w:eastAsia="Times New Roman"/>
          <w:spacing w:val="-1"/>
          <w:lang w:val="nl-NL"/>
        </w:rPr>
        <w:t>ti</w:t>
      </w:r>
      <w:r w:rsidRPr="00B24465">
        <w:rPr>
          <w:rFonts w:eastAsia="Times New Roman"/>
          <w:spacing w:val="1"/>
          <w:lang w:val="nl-NL"/>
        </w:rPr>
        <w:t>j</w:t>
      </w:r>
      <w:r w:rsidRPr="00B24465">
        <w:rPr>
          <w:rFonts w:eastAsia="Times New Roman"/>
          <w:lang w:val="nl-NL"/>
        </w:rPr>
        <w:t>d hebb</w:t>
      </w:r>
      <w:r w:rsidRPr="00B24465">
        <w:rPr>
          <w:rFonts w:eastAsia="Times New Roman"/>
          <w:spacing w:val="-2"/>
          <w:lang w:val="nl-NL"/>
        </w:rPr>
        <w:t>e</w:t>
      </w:r>
      <w:r w:rsidRPr="00B24465">
        <w:rPr>
          <w:rFonts w:eastAsia="Times New Roman"/>
          <w:lang w:val="nl-NL"/>
        </w:rPr>
        <w:t xml:space="preserve">n, </w:t>
      </w:r>
      <w:r w:rsidRPr="00B24465">
        <w:rPr>
          <w:lang w:val="nl-NL"/>
        </w:rPr>
        <w:t xml:space="preserve">kunnen meer risico lopen dan gemiddeld op lymfoom (een kanker die het lymfesysteem </w:t>
      </w:r>
      <w:r w:rsidR="00514A5C" w:rsidRPr="00B24465">
        <w:rPr>
          <w:lang w:val="nl-NL"/>
        </w:rPr>
        <w:t>aantast</w:t>
      </w:r>
      <w:r w:rsidRPr="00B24465">
        <w:rPr>
          <w:lang w:val="nl-NL"/>
        </w:rPr>
        <w:t xml:space="preserve">) en leukemie (een bepaalde soort kanker die het bloed en beenmerg </w:t>
      </w:r>
      <w:r w:rsidR="00514A5C" w:rsidRPr="00B24465">
        <w:rPr>
          <w:lang w:val="nl-NL"/>
        </w:rPr>
        <w:t>aantast</w:t>
      </w:r>
      <w:r w:rsidRPr="00B24465">
        <w:rPr>
          <w:lang w:val="nl-NL"/>
        </w:rPr>
        <w:t>).</w:t>
      </w:r>
    </w:p>
    <w:p w14:paraId="62D78E2A" w14:textId="77777777" w:rsidR="00DD06FA" w:rsidRPr="00B24465" w:rsidRDefault="00DD06FA" w:rsidP="00DD06FA">
      <w:pPr>
        <w:pStyle w:val="Bullet2"/>
        <w:rPr>
          <w:lang w:val="nl-NL"/>
        </w:rPr>
      </w:pPr>
      <w:r w:rsidRPr="00B24465">
        <w:rPr>
          <w:lang w:val="nl-NL"/>
        </w:rPr>
        <w:t>Als u Yuflyma gebruikt, kan het risico toenemen dat u lymfoom, leukemie of andere kankers krijgt. In zeldzame gevallen kan een ongebruikelijk en ernstig type lymfoom ontstaan bij patiënten die Yuflyma gebruiken. Sommige van die patiënten werden ook behandeld met azathioprine of 6-mercaptopurine.</w:t>
      </w:r>
    </w:p>
    <w:p w14:paraId="0275BC99" w14:textId="77777777" w:rsidR="00DD06FA" w:rsidRPr="00B24465" w:rsidRDefault="00DD06FA" w:rsidP="00DD06FA">
      <w:pPr>
        <w:pStyle w:val="Bullet2"/>
        <w:rPr>
          <w:lang w:val="nl-NL"/>
        </w:rPr>
      </w:pPr>
      <w:r w:rsidRPr="00B24465">
        <w:rPr>
          <w:lang w:val="nl-NL"/>
        </w:rPr>
        <w:t>Vertel het uw arts wanneer u azathioprine of 6-mercaptopurine gebruikt in combinatie met Yuflyma.</w:t>
      </w:r>
    </w:p>
    <w:p w14:paraId="79D0FD2A" w14:textId="77777777" w:rsidR="00DD06FA" w:rsidRPr="00B24465" w:rsidRDefault="00DD06FA" w:rsidP="00DD06FA">
      <w:pPr>
        <w:pStyle w:val="Bullet2"/>
        <w:rPr>
          <w:lang w:val="nl-NL"/>
        </w:rPr>
      </w:pPr>
      <w:r w:rsidRPr="00B24465">
        <w:rPr>
          <w:lang w:val="nl-NL"/>
        </w:rPr>
        <w:t>Gevallen van niet-melanoom huidkanker zijn waargenomen bij patiënten die Yuflyma gebruiken.</w:t>
      </w:r>
    </w:p>
    <w:p w14:paraId="618D2E51" w14:textId="16503C18" w:rsidR="00DD06FA" w:rsidRPr="00B24465" w:rsidRDefault="00DD06FA" w:rsidP="00DD06FA">
      <w:pPr>
        <w:pStyle w:val="Bullet2"/>
        <w:rPr>
          <w:lang w:val="nl-NL"/>
        </w:rPr>
      </w:pPr>
      <w:r w:rsidRPr="00B24465">
        <w:rPr>
          <w:lang w:val="nl-NL"/>
        </w:rPr>
        <w:t xml:space="preserve">Als er nieuwe </w:t>
      </w:r>
      <w:r w:rsidR="00B52F9F" w:rsidRPr="00B24465">
        <w:rPr>
          <w:lang w:val="nl-NL"/>
        </w:rPr>
        <w:t xml:space="preserve">huidafwijkingen </w:t>
      </w:r>
      <w:r w:rsidRPr="00B24465">
        <w:rPr>
          <w:lang w:val="nl-NL"/>
        </w:rPr>
        <w:t xml:space="preserve">optreden tijdens of na de </w:t>
      </w:r>
      <w:r w:rsidRPr="00B24465">
        <w:rPr>
          <w:rFonts w:eastAsia="Times New Roman"/>
          <w:lang w:val="nl-NL"/>
        </w:rPr>
        <w:t>b</w:t>
      </w:r>
      <w:r w:rsidRPr="00B24465">
        <w:rPr>
          <w:rFonts w:eastAsia="Times New Roman"/>
          <w:spacing w:val="-2"/>
          <w:lang w:val="nl-NL"/>
        </w:rPr>
        <w:t>e</w:t>
      </w:r>
      <w:r w:rsidRPr="00B24465">
        <w:rPr>
          <w:rFonts w:eastAsia="Times New Roman"/>
          <w:lang w:val="nl-NL"/>
        </w:rPr>
        <w:t>hand</w:t>
      </w:r>
      <w:r w:rsidRPr="00B24465">
        <w:rPr>
          <w:rFonts w:eastAsia="Times New Roman"/>
          <w:spacing w:val="-2"/>
          <w:lang w:val="nl-NL"/>
        </w:rPr>
        <w:t>e</w:t>
      </w:r>
      <w:r w:rsidRPr="00B24465">
        <w:rPr>
          <w:rFonts w:eastAsia="Times New Roman"/>
          <w:spacing w:val="-1"/>
          <w:lang w:val="nl-NL"/>
        </w:rPr>
        <w:t>l</w:t>
      </w:r>
      <w:r w:rsidRPr="00B24465">
        <w:rPr>
          <w:rFonts w:eastAsia="Times New Roman"/>
          <w:spacing w:val="1"/>
          <w:lang w:val="nl-NL"/>
        </w:rPr>
        <w:t>i</w:t>
      </w:r>
      <w:r w:rsidRPr="00B24465">
        <w:rPr>
          <w:rFonts w:eastAsia="Times New Roman"/>
          <w:lang w:val="nl-NL"/>
        </w:rPr>
        <w:t>ng</w:t>
      </w:r>
      <w:r w:rsidRPr="00B24465">
        <w:rPr>
          <w:rFonts w:eastAsia="Times New Roman"/>
          <w:spacing w:val="-2"/>
          <w:lang w:val="nl-NL"/>
        </w:rPr>
        <w:t xml:space="preserve"> </w:t>
      </w:r>
      <w:r w:rsidRPr="00B24465">
        <w:rPr>
          <w:lang w:val="nl-NL"/>
        </w:rPr>
        <w:t xml:space="preserve">of wanneer bestaande </w:t>
      </w:r>
      <w:r w:rsidR="00514A5C" w:rsidRPr="00B24465">
        <w:rPr>
          <w:lang w:val="nl-NL"/>
        </w:rPr>
        <w:t>huidafwijkingen</w:t>
      </w:r>
      <w:r w:rsidRPr="00B24465">
        <w:rPr>
          <w:lang w:val="nl-NL"/>
        </w:rPr>
        <w:t xml:space="preserve"> veranderen van uiterlijk, vertel </w:t>
      </w:r>
      <w:r w:rsidR="00514A5C" w:rsidRPr="00B24465">
        <w:rPr>
          <w:lang w:val="nl-NL"/>
        </w:rPr>
        <w:t xml:space="preserve">dat dan </w:t>
      </w:r>
      <w:r w:rsidRPr="00B24465">
        <w:rPr>
          <w:lang w:val="nl-NL"/>
        </w:rPr>
        <w:t>uw arts.</w:t>
      </w:r>
    </w:p>
    <w:p w14:paraId="4601745E" w14:textId="77777777" w:rsidR="001C1A50" w:rsidRPr="00B24465" w:rsidRDefault="001C1A50" w:rsidP="001C1A50">
      <w:pPr>
        <w:rPr>
          <w:lang w:val="nl-NL"/>
        </w:rPr>
      </w:pPr>
    </w:p>
    <w:p w14:paraId="40DA1BC8" w14:textId="77777777" w:rsidR="001C1A50" w:rsidRPr="00B24465" w:rsidRDefault="001C1A50" w:rsidP="001C1A50">
      <w:pPr>
        <w:pStyle w:val="Bullet"/>
        <w:rPr>
          <w:lang w:val="nl-NL"/>
        </w:rPr>
      </w:pPr>
      <w:r w:rsidRPr="00B24465">
        <w:rPr>
          <w:lang w:val="nl-NL"/>
        </w:rPr>
        <w:t xml:space="preserve">Er zijn gevallen geweest van kanker, anders dan lymfomen, bij patiënten met een bepaald type longaandoening die chronische obstructieve longziekte (COPD) heet en die werd behandeld met een andere TNF-blokker. Als u lijdt aan COPD of </w:t>
      </w:r>
      <w:r w:rsidRPr="00B24465">
        <w:rPr>
          <w:rFonts w:eastAsia="Times New Roman"/>
          <w:lang w:val="nl-NL"/>
        </w:rPr>
        <w:t>a</w:t>
      </w:r>
      <w:r w:rsidRPr="00B24465">
        <w:rPr>
          <w:rFonts w:eastAsia="Times New Roman"/>
          <w:spacing w:val="-1"/>
          <w:lang w:val="nl-NL"/>
        </w:rPr>
        <w:t>l</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 xml:space="preserve">u </w:t>
      </w:r>
      <w:r w:rsidRPr="00B24465">
        <w:rPr>
          <w:rFonts w:eastAsia="Times New Roman"/>
          <w:spacing w:val="-2"/>
          <w:lang w:val="nl-NL"/>
        </w:rPr>
        <w:t>ve</w:t>
      </w:r>
      <w:r w:rsidRPr="00B24465">
        <w:rPr>
          <w:rFonts w:eastAsia="Times New Roman"/>
          <w:lang w:val="nl-NL"/>
        </w:rPr>
        <w:t>el</w:t>
      </w:r>
      <w:r w:rsidRPr="00B24465">
        <w:rPr>
          <w:rFonts w:eastAsia="Times New Roman"/>
          <w:spacing w:val="1"/>
          <w:lang w:val="nl-NL"/>
        </w:rPr>
        <w:t xml:space="preserve"> </w:t>
      </w:r>
      <w:r w:rsidRPr="00B24465">
        <w:rPr>
          <w:rFonts w:eastAsia="Times New Roman"/>
          <w:spacing w:val="-2"/>
          <w:lang w:val="nl-NL"/>
        </w:rPr>
        <w:t>r</w:t>
      </w:r>
      <w:r w:rsidRPr="00B24465">
        <w:rPr>
          <w:rFonts w:eastAsia="Times New Roman"/>
          <w:lang w:val="nl-NL"/>
        </w:rPr>
        <w:t>oo</w:t>
      </w:r>
      <w:r w:rsidRPr="00B24465">
        <w:rPr>
          <w:rFonts w:eastAsia="Times New Roman"/>
          <w:spacing w:val="-2"/>
          <w:lang w:val="nl-NL"/>
        </w:rPr>
        <w:t>k</w:t>
      </w:r>
      <w:r w:rsidRPr="00B24465">
        <w:rPr>
          <w:rFonts w:eastAsia="Times New Roman"/>
          <w:spacing w:val="1"/>
          <w:lang w:val="nl-NL"/>
        </w:rPr>
        <w:t>t</w:t>
      </w:r>
      <w:r w:rsidRPr="00B24465">
        <w:rPr>
          <w:lang w:val="nl-NL"/>
        </w:rPr>
        <w:t>, moet u met uw arts bespreken of behandeling met een TNF-blokker geschikt is voor u.</w:t>
      </w:r>
    </w:p>
    <w:p w14:paraId="0A689523" w14:textId="77777777" w:rsidR="001C1A50" w:rsidRPr="00B24465" w:rsidRDefault="001C1A50" w:rsidP="001C1A50">
      <w:pPr>
        <w:rPr>
          <w:lang w:val="nl-NL"/>
        </w:rPr>
      </w:pPr>
    </w:p>
    <w:p w14:paraId="692E0C25" w14:textId="77777777" w:rsidR="001C1A50" w:rsidRPr="00B24465" w:rsidRDefault="001C1A50" w:rsidP="001C1A50">
      <w:pPr>
        <w:pStyle w:val="HeadingUnderlined"/>
        <w:rPr>
          <w:lang w:val="nl-NL"/>
        </w:rPr>
      </w:pPr>
      <w:r w:rsidRPr="00B24465">
        <w:rPr>
          <w:lang w:val="nl-NL"/>
        </w:rPr>
        <w:t>Auto-immuunziekte</w:t>
      </w:r>
    </w:p>
    <w:p w14:paraId="2694DCA2" w14:textId="77777777" w:rsidR="001C1A50" w:rsidRPr="00B24465" w:rsidRDefault="001C1A50" w:rsidP="001C1A50">
      <w:pPr>
        <w:pStyle w:val="NormalKeep"/>
        <w:rPr>
          <w:lang w:val="nl-NL"/>
        </w:rPr>
      </w:pPr>
    </w:p>
    <w:p w14:paraId="37E0E9A0" w14:textId="4232801B" w:rsidR="001C1A50" w:rsidRPr="00B24465" w:rsidRDefault="001C1A50" w:rsidP="001C1A50">
      <w:pPr>
        <w:pStyle w:val="Bullet"/>
        <w:rPr>
          <w:lang w:val="nl-NL"/>
        </w:rPr>
      </w:pPr>
      <w:r w:rsidRPr="00B24465">
        <w:rPr>
          <w:lang w:val="nl-NL"/>
        </w:rPr>
        <w:t xml:space="preserve">In zeldzame gevallen kan behandeling met Yuflyma resulteren in een lupusachtig syndroom. Neem contact op met uw arts wanneer zich </w:t>
      </w:r>
      <w:r w:rsidR="006820BA" w:rsidRPr="00B24465">
        <w:rPr>
          <w:lang w:val="nl-NL"/>
        </w:rPr>
        <w:t>verschijnselen</w:t>
      </w:r>
      <w:r w:rsidRPr="00B24465">
        <w:rPr>
          <w:lang w:val="nl-NL"/>
        </w:rPr>
        <w:t xml:space="preserve"> voordoen als een aanhoudende onverklaarbare uitslag, koorts, gewrichtspijn of vermoeidheid.</w:t>
      </w:r>
    </w:p>
    <w:p w14:paraId="4A6F707F" w14:textId="77777777" w:rsidR="001C1A50" w:rsidRPr="00B24465" w:rsidRDefault="001C1A50" w:rsidP="001C1A50">
      <w:pPr>
        <w:rPr>
          <w:lang w:val="nl-NL"/>
        </w:rPr>
      </w:pPr>
    </w:p>
    <w:p w14:paraId="303B9C04" w14:textId="76735352" w:rsidR="001C1A50" w:rsidRPr="00F56F66" w:rsidRDefault="001C1A50" w:rsidP="001C1A50">
      <w:pPr>
        <w:pStyle w:val="HeadingUnderlined"/>
        <w:rPr>
          <w:b/>
          <w:bCs/>
          <w:lang w:val="nl-NL"/>
        </w:rPr>
      </w:pPr>
      <w:r w:rsidRPr="00F56F66">
        <w:rPr>
          <w:b/>
          <w:bCs/>
          <w:lang w:val="nl-NL"/>
        </w:rPr>
        <w:t>Kinderen en jongeren</w:t>
      </w:r>
      <w:r w:rsidR="004F13C8" w:rsidRPr="00F56F66">
        <w:rPr>
          <w:b/>
          <w:bCs/>
          <w:lang w:val="nl-NL"/>
        </w:rPr>
        <w:t xml:space="preserve"> tot 18 jaar</w:t>
      </w:r>
    </w:p>
    <w:p w14:paraId="79DD2429" w14:textId="77777777" w:rsidR="001C1A50" w:rsidRPr="00B24465" w:rsidRDefault="001C1A50" w:rsidP="001C1A50">
      <w:pPr>
        <w:pStyle w:val="NormalKeep"/>
        <w:rPr>
          <w:lang w:val="nl-NL"/>
        </w:rPr>
      </w:pPr>
    </w:p>
    <w:p w14:paraId="33C12983" w14:textId="77777777" w:rsidR="001C1A50" w:rsidRPr="00B24465" w:rsidRDefault="001C1A50" w:rsidP="001C1A50">
      <w:pPr>
        <w:pStyle w:val="Bullet"/>
        <w:rPr>
          <w:lang w:val="nl-NL"/>
        </w:rPr>
      </w:pPr>
      <w:r w:rsidRPr="00B24465">
        <w:rPr>
          <w:lang w:val="nl-NL"/>
        </w:rPr>
        <w:t>Vaccinaties: indien mogelijk moeten kinderen bij zijn met hun vaccinaties voordat ze Yuflyma gebruiken.</w:t>
      </w:r>
    </w:p>
    <w:p w14:paraId="146260BB" w14:textId="77777777" w:rsidR="001C1A50" w:rsidRPr="00B24465" w:rsidRDefault="001C1A50" w:rsidP="001C1A50">
      <w:pPr>
        <w:rPr>
          <w:lang w:val="nl-NL"/>
        </w:rPr>
      </w:pPr>
    </w:p>
    <w:p w14:paraId="1D25AD1E" w14:textId="77777777" w:rsidR="001C1A50" w:rsidRPr="00B24465" w:rsidRDefault="001C1A50" w:rsidP="001C1A50">
      <w:pPr>
        <w:pStyle w:val="HeadingStrong"/>
        <w:rPr>
          <w:lang w:val="nl-NL"/>
        </w:rPr>
      </w:pPr>
      <w:r w:rsidRPr="00B24465">
        <w:rPr>
          <w:lang w:val="nl-NL" w:eastAsia="en-US"/>
        </w:rPr>
        <w:t>Gebruikt u nog andere geneesmiddelen?</w:t>
      </w:r>
    </w:p>
    <w:p w14:paraId="496F20CE" w14:textId="77777777" w:rsidR="001C1A50" w:rsidRPr="00B24465" w:rsidRDefault="001C1A50" w:rsidP="001C1A50">
      <w:pPr>
        <w:pStyle w:val="NormalKeep"/>
        <w:rPr>
          <w:lang w:val="nl-NL"/>
        </w:rPr>
      </w:pPr>
    </w:p>
    <w:p w14:paraId="44E9D11D" w14:textId="38D4F7FD" w:rsidR="00DD06FA" w:rsidRPr="00B24465" w:rsidRDefault="00DD06FA" w:rsidP="00DD06FA">
      <w:pPr>
        <w:pStyle w:val="NormalKeep"/>
        <w:rPr>
          <w:lang w:val="nl-NL"/>
        </w:rPr>
      </w:pPr>
      <w:r w:rsidRPr="00B24465">
        <w:rPr>
          <w:lang w:val="nl-NL"/>
        </w:rPr>
        <w:t>Gebruikt u naast Yuflyma nog andere geneesmiddelen</w:t>
      </w:r>
      <w:r w:rsidRPr="00B24465">
        <w:rPr>
          <w:rFonts w:eastAsia="Times New Roman"/>
          <w:lang w:val="nl-NL"/>
        </w:rPr>
        <w:t xml:space="preserve">, </w:t>
      </w:r>
      <w:r w:rsidRPr="00B24465">
        <w:rPr>
          <w:rFonts w:eastAsia="Times New Roman"/>
          <w:spacing w:val="-2"/>
          <w:lang w:val="nl-NL"/>
        </w:rPr>
        <w:t>h</w:t>
      </w:r>
      <w:r w:rsidRPr="00B24465">
        <w:rPr>
          <w:rFonts w:eastAsia="Times New Roman"/>
          <w:lang w:val="nl-NL"/>
        </w:rPr>
        <w:t>ee</w:t>
      </w:r>
      <w:r w:rsidRPr="00B24465">
        <w:rPr>
          <w:rFonts w:eastAsia="Times New Roman"/>
          <w:spacing w:val="-1"/>
          <w:lang w:val="nl-NL"/>
        </w:rPr>
        <w:t>f</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u d</w:t>
      </w:r>
      <w:r w:rsidRPr="00B24465">
        <w:rPr>
          <w:rFonts w:eastAsia="Times New Roman"/>
          <w:spacing w:val="-2"/>
          <w:lang w:val="nl-NL"/>
        </w:rPr>
        <w:t>a</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k</w:t>
      </w:r>
      <w:r w:rsidRPr="00B24465">
        <w:rPr>
          <w:rFonts w:eastAsia="Times New Roman"/>
          <w:lang w:val="nl-NL"/>
        </w:rPr>
        <w:t>o</w:t>
      </w:r>
      <w:r w:rsidRPr="00B24465">
        <w:rPr>
          <w:rFonts w:eastAsia="Times New Roman"/>
          <w:spacing w:val="1"/>
          <w:lang w:val="nl-NL"/>
        </w:rPr>
        <w:t>r</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l</w:t>
      </w:r>
      <w:r w:rsidRPr="00B24465">
        <w:rPr>
          <w:rFonts w:eastAsia="Times New Roman"/>
          <w:lang w:val="nl-NL"/>
        </w:rPr>
        <w:t xml:space="preserve">eden </w:t>
      </w:r>
      <w:r w:rsidRPr="00B24465">
        <w:rPr>
          <w:rFonts w:eastAsia="Times New Roman"/>
          <w:spacing w:val="-2"/>
          <w:lang w:val="nl-NL"/>
        </w:rPr>
        <w:t>g</w:t>
      </w:r>
      <w:r w:rsidRPr="00B24465">
        <w:rPr>
          <w:rFonts w:eastAsia="Times New Roman"/>
          <w:lang w:val="nl-NL"/>
        </w:rPr>
        <w:t>ed</w:t>
      </w:r>
      <w:r w:rsidRPr="00B24465">
        <w:rPr>
          <w:rFonts w:eastAsia="Times New Roman"/>
          <w:spacing w:val="-2"/>
          <w:lang w:val="nl-NL"/>
        </w:rPr>
        <w:t>a</w:t>
      </w:r>
      <w:r w:rsidRPr="00B24465">
        <w:rPr>
          <w:rFonts w:eastAsia="Times New Roman"/>
          <w:lang w:val="nl-NL"/>
        </w:rPr>
        <w:t>an of</w:t>
      </w:r>
      <w:r w:rsidRPr="00B24465">
        <w:rPr>
          <w:rFonts w:eastAsia="Times New Roman"/>
          <w:spacing w:val="1"/>
          <w:lang w:val="nl-NL"/>
        </w:rPr>
        <w:t xml:space="preserve"> </w:t>
      </w:r>
      <w:r w:rsidRPr="00B24465">
        <w:rPr>
          <w:rFonts w:eastAsia="Times New Roman"/>
          <w:spacing w:val="-2"/>
          <w:lang w:val="nl-NL"/>
        </w:rPr>
        <w:t>b</w:t>
      </w:r>
      <w:r w:rsidRPr="00B24465">
        <w:rPr>
          <w:rFonts w:eastAsia="Times New Roman"/>
          <w:lang w:val="nl-NL"/>
        </w:rPr>
        <w:t>e</w:t>
      </w:r>
      <w:r w:rsidRPr="00B24465">
        <w:rPr>
          <w:rFonts w:eastAsia="Times New Roman"/>
          <w:spacing w:val="-2"/>
          <w:lang w:val="nl-NL"/>
        </w:rPr>
        <w:t>s</w:t>
      </w:r>
      <w:r w:rsidRPr="00B24465">
        <w:rPr>
          <w:rFonts w:eastAsia="Times New Roman"/>
          <w:spacing w:val="1"/>
          <w:lang w:val="nl-NL"/>
        </w:rPr>
        <w:t>t</w:t>
      </w:r>
      <w:r w:rsidRPr="00B24465">
        <w:rPr>
          <w:rFonts w:eastAsia="Times New Roman"/>
          <w:lang w:val="nl-NL"/>
        </w:rPr>
        <w:t>a</w:t>
      </w:r>
      <w:r w:rsidRPr="00B24465">
        <w:rPr>
          <w:rFonts w:eastAsia="Times New Roman"/>
          <w:spacing w:val="-2"/>
          <w:lang w:val="nl-NL"/>
        </w:rPr>
        <w:t>a</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 xml:space="preserve">de </w:t>
      </w:r>
      <w:r w:rsidRPr="00B24465">
        <w:rPr>
          <w:rFonts w:eastAsia="Times New Roman"/>
          <w:spacing w:val="-4"/>
          <w:lang w:val="nl-NL"/>
        </w:rPr>
        <w:t>m</w:t>
      </w:r>
      <w:r w:rsidRPr="00B24465">
        <w:rPr>
          <w:rFonts w:eastAsia="Times New Roman"/>
          <w:spacing w:val="2"/>
          <w:lang w:val="nl-NL"/>
        </w:rPr>
        <w:t>o</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l</w:t>
      </w:r>
      <w:r w:rsidRPr="00B24465">
        <w:rPr>
          <w:rFonts w:eastAsia="Times New Roman"/>
          <w:spacing w:val="-1"/>
          <w:lang w:val="nl-NL"/>
        </w:rPr>
        <w:t>i</w:t>
      </w:r>
      <w:r w:rsidRPr="00B24465">
        <w:rPr>
          <w:rFonts w:eastAsia="Times New Roman"/>
          <w:spacing w:val="3"/>
          <w:lang w:val="nl-NL"/>
        </w:rPr>
        <w:t>j</w:t>
      </w:r>
      <w:r w:rsidRPr="00B24465">
        <w:rPr>
          <w:rFonts w:eastAsia="Times New Roman"/>
          <w:spacing w:val="-2"/>
          <w:lang w:val="nl-NL"/>
        </w:rPr>
        <w:t>k</w:t>
      </w:r>
      <w:r w:rsidRPr="00B24465">
        <w:rPr>
          <w:rFonts w:eastAsia="Times New Roman"/>
          <w:lang w:val="nl-NL"/>
        </w:rPr>
        <w:t>he</w:t>
      </w:r>
      <w:r w:rsidRPr="00B24465">
        <w:rPr>
          <w:rFonts w:eastAsia="Times New Roman"/>
          <w:spacing w:val="1"/>
          <w:lang w:val="nl-NL"/>
        </w:rPr>
        <w:t>i</w:t>
      </w:r>
      <w:r w:rsidRPr="00B24465">
        <w:rPr>
          <w:rFonts w:eastAsia="Times New Roman"/>
          <w:lang w:val="nl-NL"/>
        </w:rPr>
        <w:t xml:space="preserve">d </w:t>
      </w:r>
      <w:r w:rsidRPr="00B24465">
        <w:rPr>
          <w:rFonts w:eastAsia="Times New Roman"/>
          <w:spacing w:val="-2"/>
          <w:lang w:val="nl-NL"/>
        </w:rPr>
        <w:t>d</w:t>
      </w:r>
      <w:r w:rsidRPr="00B24465">
        <w:rPr>
          <w:rFonts w:eastAsia="Times New Roman"/>
          <w:lang w:val="nl-NL"/>
        </w:rPr>
        <w:t>at</w:t>
      </w:r>
      <w:r w:rsidRPr="00B24465">
        <w:rPr>
          <w:rFonts w:eastAsia="Times New Roman"/>
          <w:spacing w:val="-1"/>
          <w:lang w:val="nl-NL"/>
        </w:rPr>
        <w:t xml:space="preserve"> </w:t>
      </w:r>
      <w:r w:rsidRPr="00B24465">
        <w:rPr>
          <w:rFonts w:eastAsia="Times New Roman"/>
          <w:lang w:val="nl-NL"/>
        </w:rPr>
        <w:t>u b</w:t>
      </w:r>
      <w:r w:rsidRPr="00B24465">
        <w:rPr>
          <w:rFonts w:eastAsia="Times New Roman"/>
          <w:spacing w:val="-1"/>
          <w:lang w:val="nl-NL"/>
        </w:rPr>
        <w:t>i</w:t>
      </w:r>
      <w:r w:rsidRPr="00B24465">
        <w:rPr>
          <w:rFonts w:eastAsia="Times New Roman"/>
          <w:lang w:val="nl-NL"/>
        </w:rPr>
        <w:t>nnen</w:t>
      </w:r>
      <w:r w:rsidRPr="00B24465">
        <w:rPr>
          <w:rFonts w:eastAsia="Times New Roman"/>
          <w:spacing w:val="-2"/>
          <w:lang w:val="nl-NL"/>
        </w:rPr>
        <w:t>k</w:t>
      </w:r>
      <w:r w:rsidRPr="00B24465">
        <w:rPr>
          <w:rFonts w:eastAsia="Times New Roman"/>
          <w:lang w:val="nl-NL"/>
        </w:rPr>
        <w:t>o</w:t>
      </w:r>
      <w:r w:rsidRPr="00B24465">
        <w:rPr>
          <w:rFonts w:eastAsia="Times New Roman"/>
          <w:spacing w:val="1"/>
          <w:lang w:val="nl-NL"/>
        </w:rPr>
        <w:t>r</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and</w:t>
      </w:r>
      <w:r w:rsidRPr="00B24465">
        <w:rPr>
          <w:rFonts w:eastAsia="Times New Roman"/>
          <w:spacing w:val="-2"/>
          <w:lang w:val="nl-NL"/>
        </w:rPr>
        <w:t>e</w:t>
      </w:r>
      <w:r w:rsidRPr="00B24465">
        <w:rPr>
          <w:rFonts w:eastAsia="Times New Roman"/>
          <w:spacing w:val="1"/>
          <w:lang w:val="nl-NL"/>
        </w:rPr>
        <w:t>r</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ene</w:t>
      </w:r>
      <w:r w:rsidRPr="00B24465">
        <w:rPr>
          <w:rFonts w:eastAsia="Times New Roman"/>
          <w:spacing w:val="-2"/>
          <w:lang w:val="nl-NL"/>
        </w:rPr>
        <w:t>e</w:t>
      </w:r>
      <w:r w:rsidRPr="00B24465">
        <w:rPr>
          <w:rFonts w:eastAsia="Times New Roman"/>
          <w:lang w:val="nl-NL"/>
        </w:rPr>
        <w:t>s</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w:t>
      </w:r>
      <w:r w:rsidRPr="00B24465">
        <w:rPr>
          <w:rFonts w:eastAsia="Times New Roman"/>
          <w:spacing w:val="1"/>
          <w:lang w:val="nl-NL"/>
        </w:rPr>
        <w:t>l</w:t>
      </w:r>
      <w:r w:rsidRPr="00B24465">
        <w:rPr>
          <w:rFonts w:eastAsia="Times New Roman"/>
          <w:spacing w:val="-2"/>
          <w:lang w:val="nl-NL"/>
        </w:rPr>
        <w:t>e</w:t>
      </w:r>
      <w:r w:rsidRPr="00B24465">
        <w:rPr>
          <w:rFonts w:eastAsia="Times New Roman"/>
          <w:lang w:val="nl-NL"/>
        </w:rPr>
        <w:t>n</w:t>
      </w:r>
      <w:r w:rsidRPr="00B24465">
        <w:rPr>
          <w:rFonts w:eastAsia="Times New Roman"/>
          <w:spacing w:val="-2"/>
          <w:lang w:val="nl-NL"/>
        </w:rPr>
        <w:t xml:space="preserve"> g</w:t>
      </w:r>
      <w:r w:rsidRPr="00B24465">
        <w:rPr>
          <w:rFonts w:eastAsia="Times New Roman"/>
          <w:lang w:val="nl-NL"/>
        </w:rPr>
        <w:t>aat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eb</w:t>
      </w:r>
      <w:r w:rsidRPr="00B24465">
        <w:rPr>
          <w:rFonts w:eastAsia="Times New Roman"/>
          <w:spacing w:val="1"/>
          <w:lang w:val="nl-NL"/>
        </w:rPr>
        <w:t>r</w:t>
      </w:r>
      <w:r w:rsidRPr="00B24465">
        <w:rPr>
          <w:rFonts w:eastAsia="Times New Roman"/>
          <w:lang w:val="nl-NL"/>
        </w:rPr>
        <w:t>u</w:t>
      </w:r>
      <w:r w:rsidRPr="00B24465">
        <w:rPr>
          <w:rFonts w:eastAsia="Times New Roman"/>
          <w:spacing w:val="1"/>
          <w:lang w:val="nl-NL"/>
        </w:rPr>
        <w:t>i</w:t>
      </w:r>
      <w:r w:rsidRPr="00B24465">
        <w:rPr>
          <w:rFonts w:eastAsia="Times New Roman"/>
          <w:spacing w:val="-2"/>
          <w:lang w:val="nl-NL"/>
        </w:rPr>
        <w:t>k</w:t>
      </w:r>
      <w:r w:rsidRPr="00B24465">
        <w:rPr>
          <w:rFonts w:eastAsia="Times New Roman"/>
          <w:lang w:val="nl-NL"/>
        </w:rPr>
        <w:t>en?</w:t>
      </w:r>
      <w:r w:rsidRPr="00B24465">
        <w:rPr>
          <w:rFonts w:eastAsia="Times New Roman"/>
          <w:spacing w:val="-2"/>
          <w:lang w:val="nl-NL"/>
        </w:rPr>
        <w:t xml:space="preserve"> </w:t>
      </w:r>
      <w:r w:rsidRPr="00B24465">
        <w:rPr>
          <w:rFonts w:eastAsia="Times New Roman"/>
          <w:spacing w:val="1"/>
          <w:lang w:val="nl-NL"/>
        </w:rPr>
        <w:t>V</w:t>
      </w:r>
      <w:r w:rsidRPr="00B24465">
        <w:rPr>
          <w:rFonts w:eastAsia="Times New Roman"/>
          <w:spacing w:val="-2"/>
          <w:lang w:val="nl-NL"/>
        </w:rPr>
        <w:t>e</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el</w:t>
      </w:r>
      <w:r w:rsidRPr="00B24465">
        <w:rPr>
          <w:rFonts w:eastAsia="Times New Roman"/>
          <w:spacing w:val="1"/>
          <w:lang w:val="nl-NL"/>
        </w:rPr>
        <w:t xml:space="preserve"> </w:t>
      </w:r>
      <w:r w:rsidRPr="00B24465">
        <w:rPr>
          <w:rFonts w:eastAsia="Times New Roman"/>
          <w:spacing w:val="-2"/>
          <w:lang w:val="nl-NL"/>
        </w:rPr>
        <w:t>d</w:t>
      </w:r>
      <w:r w:rsidRPr="00B24465">
        <w:rPr>
          <w:rFonts w:eastAsia="Times New Roman"/>
          <w:lang w:val="nl-NL"/>
        </w:rPr>
        <w:t>at</w:t>
      </w:r>
      <w:r w:rsidRPr="00B24465">
        <w:rPr>
          <w:rFonts w:eastAsia="Times New Roman"/>
          <w:spacing w:val="-1"/>
          <w:lang w:val="nl-NL"/>
        </w:rPr>
        <w:t xml:space="preserve"> </w:t>
      </w:r>
      <w:r w:rsidRPr="00B24465">
        <w:rPr>
          <w:rFonts w:eastAsia="Times New Roman"/>
          <w:lang w:val="nl-NL"/>
        </w:rPr>
        <w:t>dan uw</w:t>
      </w:r>
      <w:r w:rsidRPr="00B24465">
        <w:rPr>
          <w:rFonts w:eastAsia="Times New Roman"/>
          <w:spacing w:val="-1"/>
          <w:lang w:val="nl-NL"/>
        </w:rPr>
        <w:t xml:space="preserve"> </w:t>
      </w:r>
      <w:r w:rsidRPr="00B24465">
        <w:rPr>
          <w:rFonts w:eastAsia="Times New Roman"/>
          <w:spacing w:val="-2"/>
          <w:lang w:val="nl-NL"/>
        </w:rPr>
        <w:t>a</w:t>
      </w:r>
      <w:r w:rsidRPr="00B24465">
        <w:rPr>
          <w:rFonts w:eastAsia="Times New Roman"/>
          <w:spacing w:val="1"/>
          <w:lang w:val="nl-NL"/>
        </w:rPr>
        <w:t>rt</w:t>
      </w:r>
      <w:r w:rsidRPr="00B24465">
        <w:rPr>
          <w:rFonts w:eastAsia="Times New Roman"/>
          <w:lang w:val="nl-NL"/>
        </w:rPr>
        <w:t>s</w:t>
      </w:r>
      <w:r w:rsidRPr="00B24465">
        <w:rPr>
          <w:rFonts w:eastAsia="Times New Roman"/>
          <w:spacing w:val="-2"/>
          <w:lang w:val="nl-NL"/>
        </w:rPr>
        <w:t xml:space="preserve"> </w:t>
      </w:r>
      <w:r w:rsidRPr="00B24465">
        <w:rPr>
          <w:rFonts w:eastAsia="Times New Roman"/>
          <w:lang w:val="nl-NL"/>
        </w:rPr>
        <w:t>of apo</w:t>
      </w:r>
      <w:r w:rsidRPr="00B24465">
        <w:rPr>
          <w:rFonts w:eastAsia="Times New Roman"/>
          <w:spacing w:val="1"/>
          <w:lang w:val="nl-NL"/>
        </w:rPr>
        <w:t>t</w:t>
      </w:r>
      <w:r w:rsidRPr="00B24465">
        <w:rPr>
          <w:rFonts w:eastAsia="Times New Roman"/>
          <w:spacing w:val="-2"/>
          <w:lang w:val="nl-NL"/>
        </w:rPr>
        <w:t>h</w:t>
      </w:r>
      <w:r w:rsidRPr="00B24465">
        <w:rPr>
          <w:rFonts w:eastAsia="Times New Roman"/>
          <w:lang w:val="nl-NL"/>
        </w:rPr>
        <w:t>e</w:t>
      </w:r>
      <w:r w:rsidRPr="00B24465">
        <w:rPr>
          <w:rFonts w:eastAsia="Times New Roman"/>
          <w:spacing w:val="-2"/>
          <w:lang w:val="nl-NL"/>
        </w:rPr>
        <w:t>k</w:t>
      </w:r>
      <w:r w:rsidRPr="00B24465">
        <w:rPr>
          <w:rFonts w:eastAsia="Times New Roman"/>
          <w:lang w:val="nl-NL"/>
        </w:rPr>
        <w:t>e</w:t>
      </w:r>
      <w:r w:rsidRPr="00B24465">
        <w:rPr>
          <w:rFonts w:eastAsia="Times New Roman"/>
          <w:spacing w:val="1"/>
          <w:lang w:val="nl-NL"/>
        </w:rPr>
        <w:t>r</w:t>
      </w:r>
      <w:r w:rsidRPr="00B24465">
        <w:rPr>
          <w:rFonts w:eastAsia="Times New Roman"/>
          <w:lang w:val="nl-NL"/>
        </w:rPr>
        <w:t>.</w:t>
      </w:r>
      <w:r w:rsidRPr="00B24465">
        <w:rPr>
          <w:lang w:val="nl-NL"/>
        </w:rPr>
        <w:t xml:space="preserve"> U mag Yuflyma niet gebruiken in combinatie met </w:t>
      </w:r>
      <w:r w:rsidR="00B52F9F" w:rsidRPr="00B24465">
        <w:rPr>
          <w:lang w:val="nl-NL"/>
        </w:rPr>
        <w:t xml:space="preserve">geneesmiddelen die de volgende werkzame stoffen </w:t>
      </w:r>
      <w:r w:rsidRPr="00B24465">
        <w:rPr>
          <w:lang w:val="nl-NL"/>
        </w:rPr>
        <w:t>bevatten vanwege een verhoogd risico op ernstige infectie:</w:t>
      </w:r>
    </w:p>
    <w:p w14:paraId="08B4A7FB" w14:textId="77777777" w:rsidR="001C1A50" w:rsidRPr="00B24465" w:rsidRDefault="001C1A50" w:rsidP="001C1A50">
      <w:pPr>
        <w:pStyle w:val="NormalKeep"/>
        <w:rPr>
          <w:lang w:val="nl-NL"/>
        </w:rPr>
      </w:pPr>
    </w:p>
    <w:p w14:paraId="159D0E78" w14:textId="77777777" w:rsidR="001C1A50" w:rsidRPr="00B24465" w:rsidRDefault="001C1A50" w:rsidP="001C1A50">
      <w:pPr>
        <w:pStyle w:val="Bullet"/>
        <w:keepNext/>
        <w:rPr>
          <w:lang w:val="nl-NL"/>
        </w:rPr>
      </w:pPr>
      <w:r w:rsidRPr="00B24465">
        <w:rPr>
          <w:lang w:val="nl-NL"/>
        </w:rPr>
        <w:t>anakinra</w:t>
      </w:r>
    </w:p>
    <w:p w14:paraId="4540D39B" w14:textId="77777777" w:rsidR="001C1A50" w:rsidRPr="00B24465" w:rsidRDefault="001C1A50" w:rsidP="001C1A50">
      <w:pPr>
        <w:pStyle w:val="Bullet"/>
        <w:rPr>
          <w:lang w:val="nl-NL"/>
        </w:rPr>
      </w:pPr>
      <w:r w:rsidRPr="00B24465">
        <w:rPr>
          <w:lang w:val="nl-NL"/>
        </w:rPr>
        <w:t>abatacept.</w:t>
      </w:r>
    </w:p>
    <w:p w14:paraId="6302BC1F" w14:textId="77777777" w:rsidR="001C1A50" w:rsidRPr="00B24465" w:rsidRDefault="001C1A50" w:rsidP="001C1A50">
      <w:pPr>
        <w:rPr>
          <w:lang w:val="nl-NL"/>
        </w:rPr>
      </w:pPr>
    </w:p>
    <w:p w14:paraId="7AF7D0CB" w14:textId="77777777" w:rsidR="001C1A50" w:rsidRPr="00B24465" w:rsidRDefault="001C1A50" w:rsidP="001C1A50">
      <w:pPr>
        <w:pStyle w:val="NormalKeep"/>
        <w:rPr>
          <w:lang w:val="nl-NL"/>
        </w:rPr>
      </w:pPr>
      <w:r w:rsidRPr="00B24465">
        <w:rPr>
          <w:lang w:val="nl-NL"/>
        </w:rPr>
        <w:t>Yuflyma kan gelijktijdig gebruikt worden met:</w:t>
      </w:r>
    </w:p>
    <w:p w14:paraId="1011EC4B" w14:textId="77777777" w:rsidR="001C1A50" w:rsidRPr="00B24465" w:rsidRDefault="001C1A50" w:rsidP="001C1A50">
      <w:pPr>
        <w:pStyle w:val="Bullet"/>
        <w:keepNext/>
        <w:rPr>
          <w:lang w:val="nl-NL"/>
        </w:rPr>
      </w:pPr>
      <w:r w:rsidRPr="00B24465">
        <w:rPr>
          <w:lang w:val="nl-NL"/>
        </w:rPr>
        <w:t>methotrexaat</w:t>
      </w:r>
    </w:p>
    <w:p w14:paraId="1AA2A621" w14:textId="77777777" w:rsidR="001C1A50" w:rsidRPr="00B24465" w:rsidRDefault="001C1A50" w:rsidP="001C1A50">
      <w:pPr>
        <w:pStyle w:val="Bullet"/>
        <w:rPr>
          <w:lang w:val="nl-NL"/>
        </w:rPr>
      </w:pPr>
      <w:r w:rsidRPr="00B24465">
        <w:rPr>
          <w:lang w:val="nl-NL"/>
        </w:rPr>
        <w:t>bepaalde ziektemodificerende antireumatische middelen (zoals sulfasalazine, hydroxychloroquine, leflunomide en injecteerbare goudpreparaten)</w:t>
      </w:r>
    </w:p>
    <w:p w14:paraId="11936E88" w14:textId="6472751A" w:rsidR="00DD06FA" w:rsidRPr="00B24465" w:rsidRDefault="00DD06FA" w:rsidP="00DD06FA">
      <w:pPr>
        <w:pStyle w:val="Bullet"/>
        <w:rPr>
          <w:lang w:val="nl-NL"/>
        </w:rPr>
      </w:pPr>
      <w:r w:rsidRPr="00B24465">
        <w:rPr>
          <w:lang w:val="nl-NL"/>
        </w:rPr>
        <w:t>steroïden of pijnmedicatie inclusief niet-steroïdale anti-inflammatoire</w:t>
      </w:r>
      <w:r w:rsidR="00B52F9F" w:rsidRPr="00B24465">
        <w:rPr>
          <w:lang w:val="nl-NL"/>
        </w:rPr>
        <w:t xml:space="preserve"> geneesmiddelen (NSAID’s).</w:t>
      </w:r>
    </w:p>
    <w:p w14:paraId="6BE558BF" w14:textId="77777777" w:rsidR="001C1A50" w:rsidRPr="00B24465" w:rsidRDefault="001C1A50" w:rsidP="001C1A50">
      <w:pPr>
        <w:rPr>
          <w:lang w:val="nl-NL"/>
        </w:rPr>
      </w:pPr>
    </w:p>
    <w:p w14:paraId="588A9172" w14:textId="77777777" w:rsidR="001C1A50" w:rsidRPr="00B24465" w:rsidRDefault="001C1A50" w:rsidP="001C1A50">
      <w:pPr>
        <w:rPr>
          <w:lang w:val="nl-NL"/>
        </w:rPr>
      </w:pPr>
      <w:r w:rsidRPr="00B24465">
        <w:rPr>
          <w:lang w:val="nl-NL"/>
        </w:rPr>
        <w:t>Neem bij vragen contact op met uw arts.</w:t>
      </w:r>
    </w:p>
    <w:p w14:paraId="56FA9835" w14:textId="77777777" w:rsidR="001C1A50" w:rsidRPr="00B24465" w:rsidRDefault="001C1A50" w:rsidP="001C1A50">
      <w:pPr>
        <w:rPr>
          <w:lang w:val="nl-NL"/>
        </w:rPr>
      </w:pPr>
    </w:p>
    <w:p w14:paraId="66AE0244" w14:textId="77777777" w:rsidR="001C1A50" w:rsidRPr="00B24465" w:rsidRDefault="001C1A50" w:rsidP="001C1A50">
      <w:pPr>
        <w:pStyle w:val="HeadingStrong"/>
        <w:rPr>
          <w:lang w:val="nl-NL"/>
        </w:rPr>
      </w:pPr>
      <w:r w:rsidRPr="00B24465">
        <w:rPr>
          <w:lang w:val="nl-NL"/>
        </w:rPr>
        <w:t>Zwangerschap en borstvoeding</w:t>
      </w:r>
    </w:p>
    <w:p w14:paraId="3C99E2D0" w14:textId="77777777" w:rsidR="001C1A50" w:rsidRPr="00B24465" w:rsidRDefault="001C1A50" w:rsidP="001C1A50">
      <w:pPr>
        <w:pStyle w:val="NormalKeep"/>
        <w:rPr>
          <w:lang w:val="nl-NL"/>
        </w:rPr>
      </w:pPr>
    </w:p>
    <w:p w14:paraId="769F25EB" w14:textId="266965A6" w:rsidR="001C1A50" w:rsidRPr="00B24465" w:rsidRDefault="001C1A50" w:rsidP="001C1A50">
      <w:pPr>
        <w:pStyle w:val="Bullet"/>
        <w:rPr>
          <w:lang w:val="nl-NL"/>
        </w:rPr>
      </w:pPr>
      <w:r w:rsidRPr="00B24465">
        <w:rPr>
          <w:lang w:val="nl-NL"/>
        </w:rPr>
        <w:t xml:space="preserve">U moet het gebruik van een goed voorbehoedsmiddel overwegen om zwangerschap te voorkomen en </w:t>
      </w:r>
      <w:r w:rsidR="004F13C8" w:rsidRPr="00B24465">
        <w:rPr>
          <w:lang w:val="nl-NL"/>
        </w:rPr>
        <w:t>dit</w:t>
      </w:r>
      <w:r w:rsidRPr="00B24465">
        <w:rPr>
          <w:lang w:val="nl-NL"/>
        </w:rPr>
        <w:t xml:space="preserve"> blijven gebruiken tot ten minste 5 maanden na de laatste Yuflyma-behandeling.</w:t>
      </w:r>
    </w:p>
    <w:p w14:paraId="527E98D6" w14:textId="77777777" w:rsidR="001C1A50" w:rsidRPr="00B24465" w:rsidRDefault="001C1A50" w:rsidP="001C1A50">
      <w:pPr>
        <w:pStyle w:val="Bullet"/>
        <w:rPr>
          <w:lang w:val="nl-NL"/>
        </w:rPr>
      </w:pPr>
      <w:r w:rsidRPr="00B24465">
        <w:rPr>
          <w:rFonts w:eastAsia="Times New Roman"/>
          <w:spacing w:val="-1"/>
          <w:lang w:val="nl-NL"/>
        </w:rPr>
        <w:t>B</w:t>
      </w:r>
      <w:r w:rsidRPr="00B24465">
        <w:rPr>
          <w:rFonts w:eastAsia="Times New Roman"/>
          <w:lang w:val="nl-NL"/>
        </w:rPr>
        <w:t>ent</w:t>
      </w:r>
      <w:r w:rsidRPr="00B24465">
        <w:rPr>
          <w:rFonts w:eastAsia="Times New Roman"/>
          <w:spacing w:val="1"/>
          <w:lang w:val="nl-NL"/>
        </w:rPr>
        <w:t xml:space="preserve"> </w:t>
      </w:r>
      <w:r w:rsidRPr="00B24465">
        <w:rPr>
          <w:rFonts w:eastAsia="Times New Roman"/>
          <w:lang w:val="nl-NL"/>
        </w:rPr>
        <w:t xml:space="preserve">u </w:t>
      </w:r>
      <w:r w:rsidRPr="00B24465">
        <w:rPr>
          <w:rFonts w:eastAsia="Times New Roman"/>
          <w:spacing w:val="-2"/>
          <w:lang w:val="nl-NL"/>
        </w:rPr>
        <w:t>z</w:t>
      </w:r>
      <w:r w:rsidRPr="00B24465">
        <w:rPr>
          <w:rFonts w:eastAsia="Times New Roman"/>
          <w:spacing w:val="-1"/>
          <w:lang w:val="nl-NL"/>
        </w:rPr>
        <w:t>w</w:t>
      </w:r>
      <w:r w:rsidRPr="00B24465">
        <w:rPr>
          <w:rFonts w:eastAsia="Times New Roman"/>
          <w:lang w:val="nl-NL"/>
        </w:rPr>
        <w:t>an</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r</w:t>
      </w:r>
      <w:r w:rsidRPr="00B24465">
        <w:rPr>
          <w:rFonts w:eastAsia="Times New Roman"/>
          <w:lang w:val="nl-NL"/>
        </w:rPr>
        <w:t>, d</w:t>
      </w:r>
      <w:r w:rsidRPr="00B24465">
        <w:rPr>
          <w:rFonts w:eastAsia="Times New Roman"/>
          <w:spacing w:val="-2"/>
          <w:lang w:val="nl-NL"/>
        </w:rPr>
        <w:t>e</w:t>
      </w:r>
      <w:r w:rsidRPr="00B24465">
        <w:rPr>
          <w:rFonts w:eastAsia="Times New Roman"/>
          <w:lang w:val="nl-NL"/>
        </w:rPr>
        <w:t>n</w:t>
      </w:r>
      <w:r w:rsidRPr="00B24465">
        <w:rPr>
          <w:rFonts w:eastAsia="Times New Roman"/>
          <w:spacing w:val="-2"/>
          <w:lang w:val="nl-NL"/>
        </w:rPr>
        <w:t>k</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 xml:space="preserve">u </w:t>
      </w:r>
      <w:r w:rsidRPr="00B24465">
        <w:rPr>
          <w:rFonts w:eastAsia="Times New Roman"/>
          <w:spacing w:val="-2"/>
          <w:lang w:val="nl-NL"/>
        </w:rPr>
        <w:t>z</w:t>
      </w:r>
      <w:r w:rsidRPr="00B24465">
        <w:rPr>
          <w:rFonts w:eastAsia="Times New Roman"/>
          <w:spacing w:val="-1"/>
          <w:lang w:val="nl-NL"/>
        </w:rPr>
        <w:t>w</w:t>
      </w:r>
      <w:r w:rsidRPr="00B24465">
        <w:rPr>
          <w:rFonts w:eastAsia="Times New Roman"/>
          <w:lang w:val="nl-NL"/>
        </w:rPr>
        <w:t>an</w:t>
      </w:r>
      <w:r w:rsidRPr="00B24465">
        <w:rPr>
          <w:rFonts w:eastAsia="Times New Roman"/>
          <w:spacing w:val="-2"/>
          <w:lang w:val="nl-NL"/>
        </w:rPr>
        <w:t>g</w:t>
      </w:r>
      <w:r w:rsidRPr="00B24465">
        <w:rPr>
          <w:rFonts w:eastAsia="Times New Roman"/>
          <w:lang w:val="nl-NL"/>
        </w:rPr>
        <w:t>er</w:t>
      </w:r>
      <w:r w:rsidRPr="00B24465">
        <w:rPr>
          <w:rFonts w:eastAsia="Times New Roman"/>
          <w:spacing w:val="1"/>
          <w:lang w:val="nl-NL"/>
        </w:rPr>
        <w:t xml:space="preserve"> t</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spacing w:val="-1"/>
          <w:lang w:val="nl-NL"/>
        </w:rPr>
        <w:t>i</w:t>
      </w:r>
      <w:r w:rsidRPr="00B24465">
        <w:rPr>
          <w:rFonts w:eastAsia="Times New Roman"/>
          <w:spacing w:val="1"/>
          <w:lang w:val="nl-NL"/>
        </w:rPr>
        <w:t>j</w:t>
      </w:r>
      <w:r w:rsidRPr="00B24465">
        <w:rPr>
          <w:rFonts w:eastAsia="Times New Roman"/>
          <w:lang w:val="nl-NL"/>
        </w:rPr>
        <w:t xml:space="preserve">n </w:t>
      </w:r>
      <w:r w:rsidRPr="00B24465">
        <w:rPr>
          <w:rFonts w:eastAsia="Times New Roman"/>
          <w:spacing w:val="-2"/>
          <w:lang w:val="nl-NL"/>
        </w:rPr>
        <w:t>o</w:t>
      </w:r>
      <w:r w:rsidRPr="00B24465">
        <w:rPr>
          <w:rFonts w:eastAsia="Times New Roman"/>
          <w:lang w:val="nl-NL"/>
        </w:rPr>
        <w:t>f</w:t>
      </w:r>
      <w:r w:rsidRPr="00B24465">
        <w:rPr>
          <w:rFonts w:eastAsia="Times New Roman"/>
          <w:spacing w:val="1"/>
          <w:lang w:val="nl-NL"/>
        </w:rPr>
        <w:t xml:space="preserve"> </w:t>
      </w:r>
      <w:r w:rsidRPr="00B24465">
        <w:rPr>
          <w:rFonts w:eastAsia="Times New Roman"/>
          <w:spacing w:val="-1"/>
          <w:lang w:val="nl-NL"/>
        </w:rPr>
        <w:t>wi</w:t>
      </w:r>
      <w:r w:rsidRPr="00B24465">
        <w:rPr>
          <w:rFonts w:eastAsia="Times New Roman"/>
          <w:spacing w:val="1"/>
          <w:lang w:val="nl-NL"/>
        </w:rPr>
        <w:t>l</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 xml:space="preserve">u </w:t>
      </w:r>
      <w:r w:rsidRPr="00B24465">
        <w:rPr>
          <w:rFonts w:eastAsia="Times New Roman"/>
          <w:spacing w:val="-2"/>
          <w:lang w:val="nl-NL"/>
        </w:rPr>
        <w:t>z</w:t>
      </w:r>
      <w:r w:rsidRPr="00B24465">
        <w:rPr>
          <w:rFonts w:eastAsia="Times New Roman"/>
          <w:spacing w:val="-1"/>
          <w:lang w:val="nl-NL"/>
        </w:rPr>
        <w:t>w</w:t>
      </w:r>
      <w:r w:rsidRPr="00B24465">
        <w:rPr>
          <w:rFonts w:eastAsia="Times New Roman"/>
          <w:lang w:val="nl-NL"/>
        </w:rPr>
        <w:t>a</w:t>
      </w:r>
      <w:r w:rsidRPr="00B24465">
        <w:rPr>
          <w:rFonts w:eastAsia="Times New Roman"/>
          <w:spacing w:val="-2"/>
          <w:lang w:val="nl-NL"/>
        </w:rPr>
        <w:t>ng</w:t>
      </w:r>
      <w:r w:rsidRPr="00B24465">
        <w:rPr>
          <w:rFonts w:eastAsia="Times New Roman"/>
          <w:lang w:val="nl-NL"/>
        </w:rPr>
        <w:t>er</w:t>
      </w:r>
      <w:r w:rsidRPr="00B24465">
        <w:rPr>
          <w:rFonts w:eastAsia="Times New Roman"/>
          <w:spacing w:val="1"/>
          <w:lang w:val="nl-NL"/>
        </w:rPr>
        <w:t xml:space="preserve"> </w:t>
      </w:r>
      <w:r w:rsidRPr="00B24465">
        <w:rPr>
          <w:rFonts w:eastAsia="Times New Roman"/>
          <w:spacing w:val="-1"/>
          <w:lang w:val="nl-NL"/>
        </w:rPr>
        <w:t>w</w:t>
      </w:r>
      <w:r w:rsidRPr="00B24465">
        <w:rPr>
          <w:rFonts w:eastAsia="Times New Roman"/>
          <w:lang w:val="nl-NL"/>
        </w:rPr>
        <w:t>o</w:t>
      </w:r>
      <w:r w:rsidRPr="00B24465">
        <w:rPr>
          <w:rFonts w:eastAsia="Times New Roman"/>
          <w:spacing w:val="1"/>
          <w:lang w:val="nl-NL"/>
        </w:rPr>
        <w:t>r</w:t>
      </w:r>
      <w:r w:rsidRPr="00B24465">
        <w:rPr>
          <w:rFonts w:eastAsia="Times New Roman"/>
          <w:lang w:val="nl-NL"/>
        </w:rPr>
        <w:t>den?</w:t>
      </w:r>
      <w:r w:rsidRPr="00B24465">
        <w:rPr>
          <w:rFonts w:eastAsia="Times New Roman"/>
          <w:spacing w:val="1"/>
          <w:lang w:val="nl-NL"/>
        </w:rPr>
        <w:t xml:space="preserve"> </w:t>
      </w:r>
      <w:r w:rsidRPr="00B24465">
        <w:rPr>
          <w:rFonts w:eastAsia="Times New Roman"/>
          <w:spacing w:val="-3"/>
          <w:lang w:val="nl-NL"/>
        </w:rPr>
        <w:t>N</w:t>
      </w:r>
      <w:r w:rsidRPr="00B24465">
        <w:rPr>
          <w:rFonts w:eastAsia="Times New Roman"/>
          <w:lang w:val="nl-NL"/>
        </w:rPr>
        <w:t>eem</w:t>
      </w:r>
      <w:r w:rsidRPr="00B24465">
        <w:rPr>
          <w:rFonts w:eastAsia="Times New Roman"/>
          <w:spacing w:val="-4"/>
          <w:lang w:val="nl-NL"/>
        </w:rPr>
        <w:t xml:space="preserve"> </w:t>
      </w:r>
      <w:r w:rsidRPr="00B24465">
        <w:rPr>
          <w:rFonts w:eastAsia="Times New Roman"/>
          <w:lang w:val="nl-NL"/>
        </w:rPr>
        <w:t>dan co</w:t>
      </w:r>
      <w:r w:rsidRPr="00B24465">
        <w:rPr>
          <w:rFonts w:eastAsia="Times New Roman"/>
          <w:spacing w:val="-2"/>
          <w:lang w:val="nl-NL"/>
        </w:rPr>
        <w:t>n</w:t>
      </w:r>
      <w:r w:rsidRPr="00B24465">
        <w:rPr>
          <w:rFonts w:eastAsia="Times New Roman"/>
          <w:spacing w:val="1"/>
          <w:lang w:val="nl-NL"/>
        </w:rPr>
        <w:t>t</w:t>
      </w:r>
      <w:r w:rsidRPr="00B24465">
        <w:rPr>
          <w:rFonts w:eastAsia="Times New Roman"/>
          <w:lang w:val="nl-NL"/>
        </w:rPr>
        <w:t>a</w:t>
      </w:r>
      <w:r w:rsidRPr="00B24465">
        <w:rPr>
          <w:rFonts w:eastAsia="Times New Roman"/>
          <w:spacing w:val="-2"/>
          <w:lang w:val="nl-NL"/>
        </w:rPr>
        <w:t>c</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 xml:space="preserve">op </w:t>
      </w:r>
      <w:r w:rsidRPr="00B24465">
        <w:rPr>
          <w:rFonts w:eastAsia="Times New Roman"/>
          <w:spacing w:val="-4"/>
          <w:lang w:val="nl-NL"/>
        </w:rPr>
        <w:t>m</w:t>
      </w:r>
      <w:r w:rsidRPr="00B24465">
        <w:rPr>
          <w:rFonts w:eastAsia="Times New Roman"/>
          <w:lang w:val="nl-NL"/>
        </w:rPr>
        <w:t>et uw</w:t>
      </w:r>
      <w:r w:rsidRPr="00B24465">
        <w:rPr>
          <w:rFonts w:eastAsia="Times New Roman"/>
          <w:spacing w:val="-1"/>
          <w:lang w:val="nl-NL"/>
        </w:rPr>
        <w:t xml:space="preserve"> </w:t>
      </w:r>
      <w:r w:rsidRPr="00B24465">
        <w:rPr>
          <w:rFonts w:eastAsia="Times New Roman"/>
          <w:lang w:val="nl-NL"/>
        </w:rPr>
        <w:t>a</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oo</w:t>
      </w:r>
      <w:r w:rsidRPr="00B24465">
        <w:rPr>
          <w:rFonts w:eastAsia="Times New Roman"/>
          <w:spacing w:val="1"/>
          <w:lang w:val="nl-NL"/>
        </w:rPr>
        <w:t>r</w:t>
      </w:r>
      <w:r w:rsidRPr="00B24465">
        <w:rPr>
          <w:rFonts w:eastAsia="Times New Roman"/>
          <w:lang w:val="nl-NL"/>
        </w:rPr>
        <w:t>d</w:t>
      </w:r>
      <w:r w:rsidRPr="00B24465">
        <w:rPr>
          <w:rFonts w:eastAsia="Times New Roman"/>
          <w:spacing w:val="-2"/>
          <w:lang w:val="nl-NL"/>
        </w:rPr>
        <w:t>a</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 xml:space="preserve">u </w:t>
      </w:r>
      <w:r w:rsidRPr="00B24465">
        <w:rPr>
          <w:rFonts w:eastAsia="Times New Roman"/>
          <w:spacing w:val="-2"/>
          <w:lang w:val="nl-NL"/>
        </w:rPr>
        <w:t>d</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en</w:t>
      </w:r>
      <w:r w:rsidRPr="00B24465">
        <w:rPr>
          <w:rFonts w:eastAsia="Times New Roman"/>
          <w:spacing w:val="-2"/>
          <w:lang w:val="nl-NL"/>
        </w:rPr>
        <w:t>ee</w:t>
      </w:r>
      <w:r w:rsidRPr="00B24465">
        <w:rPr>
          <w:rFonts w:eastAsia="Times New Roman"/>
          <w:lang w:val="nl-NL"/>
        </w:rPr>
        <w:t>s</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ddel</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eb</w:t>
      </w:r>
      <w:r w:rsidRPr="00B24465">
        <w:rPr>
          <w:rFonts w:eastAsia="Times New Roman"/>
          <w:spacing w:val="1"/>
          <w:lang w:val="nl-NL"/>
        </w:rPr>
        <w:t>r</w:t>
      </w:r>
      <w:r w:rsidRPr="00B24465">
        <w:rPr>
          <w:rFonts w:eastAsia="Times New Roman"/>
          <w:spacing w:val="-2"/>
          <w:lang w:val="nl-NL"/>
        </w:rPr>
        <w:t>u</w:t>
      </w:r>
      <w:r w:rsidRPr="00B24465">
        <w:rPr>
          <w:rFonts w:eastAsia="Times New Roman"/>
          <w:spacing w:val="1"/>
          <w:lang w:val="nl-NL"/>
        </w:rPr>
        <w:t>i</w:t>
      </w:r>
      <w:r w:rsidRPr="00B24465">
        <w:rPr>
          <w:rFonts w:eastAsia="Times New Roman"/>
          <w:spacing w:val="-2"/>
          <w:lang w:val="nl-NL"/>
        </w:rPr>
        <w:t>k</w:t>
      </w:r>
      <w:r w:rsidRPr="00B24465">
        <w:rPr>
          <w:rFonts w:eastAsia="Times New Roman"/>
          <w:spacing w:val="1"/>
          <w:lang w:val="nl-NL"/>
        </w:rPr>
        <w:t>t</w:t>
      </w:r>
      <w:r w:rsidRPr="00B24465">
        <w:rPr>
          <w:rFonts w:eastAsia="Times New Roman"/>
          <w:lang w:val="nl-NL"/>
        </w:rPr>
        <w:t>.</w:t>
      </w:r>
    </w:p>
    <w:p w14:paraId="5DBA3C4E" w14:textId="77777777" w:rsidR="001C1A50" w:rsidRPr="00B24465" w:rsidRDefault="001C1A50" w:rsidP="001C1A50">
      <w:pPr>
        <w:pStyle w:val="Bullet"/>
        <w:rPr>
          <w:lang w:val="nl-NL"/>
        </w:rPr>
      </w:pPr>
      <w:r w:rsidRPr="00B24465">
        <w:rPr>
          <w:lang w:val="nl-NL"/>
        </w:rPr>
        <w:t>Yuflyma mag enkel worden gebruikt tijdens de zwangerschap als dat strikt noodzakelijk is.</w:t>
      </w:r>
    </w:p>
    <w:p w14:paraId="50ABDF99" w14:textId="77777777" w:rsidR="00B52F9F" w:rsidRPr="00B24465" w:rsidRDefault="00DD06FA" w:rsidP="00B52F9F">
      <w:pPr>
        <w:pStyle w:val="Bullet"/>
        <w:rPr>
          <w:rFonts w:eastAsia="Times New Roman"/>
          <w:lang w:val="nl-NL" w:eastAsia="en-US"/>
        </w:rPr>
      </w:pPr>
      <w:r w:rsidRPr="00B24465">
        <w:rPr>
          <w:lang w:val="nl-NL"/>
        </w:rPr>
        <w:t xml:space="preserve">Volgens </w:t>
      </w:r>
      <w:r w:rsidRPr="00B24465">
        <w:rPr>
          <w:rFonts w:eastAsia="Times New Roman"/>
          <w:lang w:val="nl-NL"/>
        </w:rPr>
        <w:t>een</w:t>
      </w:r>
      <w:r w:rsidRPr="00B24465">
        <w:rPr>
          <w:rFonts w:eastAsia="Times New Roman"/>
          <w:spacing w:val="-2"/>
          <w:lang w:val="nl-NL"/>
        </w:rPr>
        <w:t xml:space="preserve"> </w:t>
      </w:r>
      <w:r w:rsidRPr="00B24465">
        <w:rPr>
          <w:rFonts w:eastAsia="Times New Roman"/>
          <w:lang w:val="nl-NL"/>
        </w:rPr>
        <w:t>s</w:t>
      </w:r>
      <w:r w:rsidRPr="00B24465">
        <w:rPr>
          <w:rFonts w:eastAsia="Times New Roman"/>
          <w:spacing w:val="1"/>
          <w:lang w:val="nl-NL"/>
        </w:rPr>
        <w:t>t</w:t>
      </w:r>
      <w:r w:rsidRPr="00B24465">
        <w:rPr>
          <w:rFonts w:eastAsia="Times New Roman"/>
          <w:spacing w:val="-2"/>
          <w:lang w:val="nl-NL"/>
        </w:rPr>
        <w:t>u</w:t>
      </w:r>
      <w:r w:rsidRPr="00B24465">
        <w:rPr>
          <w:rFonts w:eastAsia="Times New Roman"/>
          <w:lang w:val="nl-NL"/>
        </w:rPr>
        <w:t>d</w:t>
      </w:r>
      <w:r w:rsidRPr="00B24465">
        <w:rPr>
          <w:rFonts w:eastAsia="Times New Roman"/>
          <w:spacing w:val="1"/>
          <w:lang w:val="nl-NL"/>
        </w:rPr>
        <w:t>i</w:t>
      </w:r>
      <w:r w:rsidRPr="00B24465">
        <w:rPr>
          <w:rFonts w:eastAsia="Times New Roman"/>
          <w:lang w:val="nl-NL"/>
        </w:rPr>
        <w:t>e</w:t>
      </w:r>
      <w:r w:rsidRPr="00B24465">
        <w:rPr>
          <w:rFonts w:eastAsia="Times New Roman"/>
          <w:spacing w:val="-2"/>
          <w:lang w:val="nl-NL"/>
        </w:rPr>
        <w:t xml:space="preserve"> </w:t>
      </w:r>
      <w:r w:rsidRPr="00B24465">
        <w:rPr>
          <w:rFonts w:eastAsia="Times New Roman"/>
          <w:lang w:val="nl-NL"/>
        </w:rPr>
        <w:t>b</w:t>
      </w:r>
      <w:r w:rsidRPr="00B24465">
        <w:rPr>
          <w:rFonts w:eastAsia="Times New Roman"/>
          <w:spacing w:val="-1"/>
          <w:lang w:val="nl-NL"/>
        </w:rPr>
        <w:t>i</w:t>
      </w:r>
      <w:r w:rsidRPr="00B24465">
        <w:rPr>
          <w:rFonts w:eastAsia="Times New Roman"/>
          <w:lang w:val="nl-NL"/>
        </w:rPr>
        <w:t>j</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spacing w:val="-1"/>
          <w:lang w:val="nl-NL"/>
        </w:rPr>
        <w:t>w</w:t>
      </w:r>
      <w:r w:rsidRPr="00B24465">
        <w:rPr>
          <w:rFonts w:eastAsia="Times New Roman"/>
          <w:lang w:val="nl-NL"/>
        </w:rPr>
        <w:t>an</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r</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spacing w:val="1"/>
          <w:lang w:val="nl-NL"/>
        </w:rPr>
        <w:t>r</w:t>
      </w:r>
      <w:r w:rsidRPr="00B24465">
        <w:rPr>
          <w:rFonts w:eastAsia="Times New Roman"/>
          <w:lang w:val="nl-NL"/>
        </w:rPr>
        <w:t>ou</w:t>
      </w:r>
      <w:r w:rsidRPr="00B24465">
        <w:rPr>
          <w:rFonts w:eastAsia="Times New Roman"/>
          <w:spacing w:val="-1"/>
          <w:lang w:val="nl-NL"/>
        </w:rPr>
        <w:t>w</w:t>
      </w:r>
      <w:r w:rsidRPr="00B24465">
        <w:rPr>
          <w:rFonts w:eastAsia="Times New Roman"/>
          <w:lang w:val="nl-NL"/>
        </w:rPr>
        <w:t xml:space="preserve">en </w:t>
      </w:r>
      <w:r w:rsidRPr="00B24465">
        <w:rPr>
          <w:rFonts w:eastAsia="Times New Roman"/>
          <w:spacing w:val="-1"/>
          <w:lang w:val="nl-NL"/>
        </w:rPr>
        <w:t>w</w:t>
      </w:r>
      <w:r w:rsidRPr="00B24465">
        <w:rPr>
          <w:rFonts w:eastAsia="Times New Roman"/>
          <w:lang w:val="nl-NL"/>
        </w:rPr>
        <w:t>as</w:t>
      </w:r>
      <w:r w:rsidRPr="00B24465">
        <w:rPr>
          <w:rFonts w:eastAsia="Times New Roman"/>
          <w:spacing w:val="-2"/>
          <w:lang w:val="nl-NL"/>
        </w:rPr>
        <w:t xml:space="preserve"> </w:t>
      </w:r>
      <w:r w:rsidRPr="00B24465">
        <w:rPr>
          <w:rFonts w:eastAsia="Times New Roman"/>
          <w:lang w:val="nl-NL"/>
        </w:rPr>
        <w:t>er</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een</w:t>
      </w:r>
      <w:r w:rsidRPr="00B24465">
        <w:rPr>
          <w:rFonts w:eastAsia="Times New Roman"/>
          <w:spacing w:val="-2"/>
          <w:lang w:val="nl-NL"/>
        </w:rPr>
        <w:t xml:space="preserve"> </w:t>
      </w:r>
      <w:r w:rsidRPr="00B24465">
        <w:rPr>
          <w:rFonts w:eastAsia="Times New Roman"/>
          <w:lang w:val="nl-NL"/>
        </w:rPr>
        <w:t>ho</w:t>
      </w:r>
      <w:r w:rsidRPr="00B24465">
        <w:rPr>
          <w:rFonts w:eastAsia="Times New Roman"/>
          <w:spacing w:val="-2"/>
          <w:lang w:val="nl-NL"/>
        </w:rPr>
        <w:t>g</w:t>
      </w:r>
      <w:r w:rsidRPr="00B24465">
        <w:rPr>
          <w:rFonts w:eastAsia="Times New Roman"/>
          <w:lang w:val="nl-NL"/>
        </w:rPr>
        <w:t>er</w:t>
      </w:r>
      <w:r w:rsidRPr="00B24465">
        <w:rPr>
          <w:rFonts w:eastAsia="Times New Roman"/>
          <w:spacing w:val="1"/>
          <w:lang w:val="nl-NL"/>
        </w:rPr>
        <w:t xml:space="preserve"> r</w:t>
      </w:r>
      <w:r w:rsidRPr="00B24465">
        <w:rPr>
          <w:rFonts w:eastAsia="Times New Roman"/>
          <w:spacing w:val="-1"/>
          <w:lang w:val="nl-NL"/>
        </w:rPr>
        <w:t>i</w:t>
      </w:r>
      <w:r w:rsidRPr="00B24465">
        <w:rPr>
          <w:rFonts w:eastAsia="Times New Roman"/>
          <w:lang w:val="nl-NL"/>
        </w:rPr>
        <w:t>s</w:t>
      </w:r>
      <w:r w:rsidRPr="00B24465">
        <w:rPr>
          <w:rFonts w:eastAsia="Times New Roman"/>
          <w:spacing w:val="-1"/>
          <w:lang w:val="nl-NL"/>
        </w:rPr>
        <w:t>i</w:t>
      </w:r>
      <w:r w:rsidRPr="00B24465">
        <w:rPr>
          <w:rFonts w:eastAsia="Times New Roman"/>
          <w:lang w:val="nl-NL"/>
        </w:rPr>
        <w:t xml:space="preserve">co op </w:t>
      </w:r>
      <w:r w:rsidRPr="00B24465">
        <w:rPr>
          <w:rFonts w:eastAsia="Times New Roman"/>
          <w:spacing w:val="-2"/>
          <w:lang w:val="nl-NL"/>
        </w:rPr>
        <w:t>g</w:t>
      </w:r>
      <w:r w:rsidRPr="00B24465">
        <w:rPr>
          <w:rFonts w:eastAsia="Times New Roman"/>
          <w:lang w:val="nl-NL"/>
        </w:rPr>
        <w:t>ebo</w:t>
      </w:r>
      <w:r w:rsidRPr="00B24465">
        <w:rPr>
          <w:rFonts w:eastAsia="Times New Roman"/>
          <w:spacing w:val="-2"/>
          <w:lang w:val="nl-NL"/>
        </w:rPr>
        <w:t>o</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ea</w:t>
      </w:r>
      <w:r w:rsidRPr="00B24465">
        <w:rPr>
          <w:rFonts w:eastAsia="Times New Roman"/>
          <w:spacing w:val="-1"/>
          <w:lang w:val="nl-NL"/>
        </w:rPr>
        <w:t>fwi</w:t>
      </w:r>
      <w:r w:rsidRPr="00B24465">
        <w:rPr>
          <w:rFonts w:eastAsia="Times New Roman"/>
          <w:spacing w:val="3"/>
          <w:lang w:val="nl-NL"/>
        </w:rPr>
        <w:t>j</w:t>
      </w:r>
      <w:r w:rsidRPr="00B24465">
        <w:rPr>
          <w:rFonts w:eastAsia="Times New Roman"/>
          <w:spacing w:val="-2"/>
          <w:lang w:val="nl-NL"/>
        </w:rPr>
        <w:t>k</w:t>
      </w:r>
      <w:r w:rsidRPr="00B24465">
        <w:rPr>
          <w:rFonts w:eastAsia="Times New Roman"/>
          <w:spacing w:val="1"/>
          <w:lang w:val="nl-NL"/>
        </w:rPr>
        <w:t>i</w:t>
      </w:r>
      <w:r w:rsidRPr="00B24465">
        <w:rPr>
          <w:rFonts w:eastAsia="Times New Roman"/>
          <w:lang w:val="nl-NL"/>
        </w:rPr>
        <w:t>n</w:t>
      </w:r>
      <w:r w:rsidRPr="00B24465">
        <w:rPr>
          <w:rFonts w:eastAsia="Times New Roman"/>
          <w:spacing w:val="-2"/>
          <w:lang w:val="nl-NL"/>
        </w:rPr>
        <w:t>g</w:t>
      </w:r>
      <w:r w:rsidRPr="00B24465">
        <w:rPr>
          <w:rFonts w:eastAsia="Times New Roman"/>
          <w:lang w:val="nl-NL"/>
        </w:rPr>
        <w:t>en b</w:t>
      </w:r>
      <w:r w:rsidRPr="00B24465">
        <w:rPr>
          <w:rFonts w:eastAsia="Times New Roman"/>
          <w:spacing w:val="-1"/>
          <w:lang w:val="nl-NL"/>
        </w:rPr>
        <w:t>i</w:t>
      </w:r>
      <w:r w:rsidRPr="00B24465">
        <w:rPr>
          <w:rFonts w:eastAsia="Times New Roman"/>
          <w:lang w:val="nl-NL"/>
        </w:rPr>
        <w:t xml:space="preserve">j </w:t>
      </w:r>
      <w:r w:rsidRPr="00B24465">
        <w:rPr>
          <w:rFonts w:eastAsia="Times New Roman"/>
          <w:spacing w:val="-4"/>
          <w:lang w:val="nl-NL"/>
        </w:rPr>
        <w:t>m</w:t>
      </w:r>
      <w:r w:rsidRPr="00B24465">
        <w:rPr>
          <w:rFonts w:eastAsia="Times New Roman"/>
          <w:lang w:val="nl-NL"/>
        </w:rPr>
        <w:t>oede</w:t>
      </w:r>
      <w:r w:rsidRPr="00B24465">
        <w:rPr>
          <w:rFonts w:eastAsia="Times New Roman"/>
          <w:spacing w:val="1"/>
          <w:lang w:val="nl-NL"/>
        </w:rPr>
        <w:t>r</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d</w:t>
      </w:r>
      <w:r w:rsidRPr="00B24465">
        <w:rPr>
          <w:rFonts w:eastAsia="Times New Roman"/>
          <w:spacing w:val="-1"/>
          <w:lang w:val="nl-NL"/>
        </w:rPr>
        <w:t>i</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1"/>
          <w:lang w:val="nl-NL"/>
        </w:rPr>
        <w:t>ti</w:t>
      </w:r>
      <w:r w:rsidRPr="00B24465">
        <w:rPr>
          <w:rFonts w:eastAsia="Times New Roman"/>
          <w:spacing w:val="3"/>
          <w:lang w:val="nl-NL"/>
        </w:rPr>
        <w:t>j</w:t>
      </w:r>
      <w:r w:rsidRPr="00B24465">
        <w:rPr>
          <w:rFonts w:eastAsia="Times New Roman"/>
          <w:spacing w:val="-2"/>
          <w:lang w:val="nl-NL"/>
        </w:rPr>
        <w:t>d</w:t>
      </w:r>
      <w:r w:rsidRPr="00B24465">
        <w:rPr>
          <w:rFonts w:eastAsia="Times New Roman"/>
          <w:lang w:val="nl-NL"/>
        </w:rPr>
        <w:t>ens</w:t>
      </w:r>
      <w:r w:rsidRPr="00B24465">
        <w:rPr>
          <w:rFonts w:eastAsia="Times New Roman"/>
          <w:spacing w:val="1"/>
          <w:lang w:val="nl-NL"/>
        </w:rPr>
        <w:t xml:space="preserve"> </w:t>
      </w:r>
      <w:r w:rsidRPr="00B24465">
        <w:rPr>
          <w:rFonts w:eastAsia="Times New Roman"/>
          <w:spacing w:val="-2"/>
          <w:lang w:val="nl-NL"/>
        </w:rPr>
        <w:t>d</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spacing w:val="-1"/>
          <w:lang w:val="nl-NL"/>
        </w:rPr>
        <w:t>w</w:t>
      </w:r>
      <w:r w:rsidRPr="00B24465">
        <w:rPr>
          <w:rFonts w:eastAsia="Times New Roman"/>
          <w:lang w:val="nl-NL"/>
        </w:rPr>
        <w:t>an</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r</w:t>
      </w:r>
      <w:r w:rsidRPr="00B24465">
        <w:rPr>
          <w:rFonts w:eastAsia="Times New Roman"/>
          <w:lang w:val="nl-NL"/>
        </w:rPr>
        <w:t xml:space="preserve">schap </w:t>
      </w:r>
      <w:r w:rsidRPr="00B24465">
        <w:rPr>
          <w:lang w:val="nl-NL"/>
        </w:rPr>
        <w:t>Yuflyma</w:t>
      </w:r>
      <w:r w:rsidRPr="00B24465">
        <w:rPr>
          <w:rFonts w:eastAsia="Times New Roman"/>
          <w:lang w:val="nl-NL"/>
        </w:rPr>
        <w:t xml:space="preserve"> had</w:t>
      </w:r>
      <w:r w:rsidRPr="00B24465">
        <w:rPr>
          <w:rFonts w:eastAsia="Times New Roman"/>
          <w:spacing w:val="-2"/>
          <w:lang w:val="nl-NL"/>
        </w:rPr>
        <w:t>d</w:t>
      </w:r>
      <w:r w:rsidRPr="00B24465">
        <w:rPr>
          <w:rFonts w:eastAsia="Times New Roman"/>
          <w:lang w:val="nl-NL"/>
        </w:rPr>
        <w:t>en</w:t>
      </w:r>
      <w:r w:rsidRPr="00B24465">
        <w:rPr>
          <w:rFonts w:eastAsia="Times New Roman"/>
          <w:spacing w:val="-2"/>
          <w:lang w:val="nl-NL"/>
        </w:rPr>
        <w:t xml:space="preserve"> g</w:t>
      </w:r>
      <w:r w:rsidRPr="00B24465">
        <w:rPr>
          <w:rFonts w:eastAsia="Times New Roman"/>
          <w:lang w:val="nl-NL"/>
        </w:rPr>
        <w:t>eb</w:t>
      </w:r>
      <w:r w:rsidRPr="00B24465">
        <w:rPr>
          <w:rFonts w:eastAsia="Times New Roman"/>
          <w:spacing w:val="1"/>
          <w:lang w:val="nl-NL"/>
        </w:rPr>
        <w:t>r</w:t>
      </w:r>
      <w:r w:rsidRPr="00B24465">
        <w:rPr>
          <w:rFonts w:eastAsia="Times New Roman"/>
          <w:lang w:val="nl-NL"/>
        </w:rPr>
        <w:t>u</w:t>
      </w:r>
      <w:r w:rsidRPr="00B24465">
        <w:rPr>
          <w:rFonts w:eastAsia="Times New Roman"/>
          <w:spacing w:val="1"/>
          <w:lang w:val="nl-NL"/>
        </w:rPr>
        <w:t>i</w:t>
      </w:r>
      <w:r w:rsidRPr="00B24465">
        <w:rPr>
          <w:rFonts w:eastAsia="Times New Roman"/>
          <w:spacing w:val="-2"/>
          <w:lang w:val="nl-NL"/>
        </w:rPr>
        <w:t>k</w:t>
      </w:r>
      <w:r w:rsidRPr="00B24465">
        <w:rPr>
          <w:rFonts w:eastAsia="Times New Roman"/>
          <w:lang w:val="nl-NL"/>
        </w:rPr>
        <w:t>t</w:t>
      </w:r>
      <w:r w:rsidRPr="00B24465">
        <w:rPr>
          <w:rFonts w:eastAsia="Times New Roman"/>
          <w:spacing w:val="1"/>
          <w:lang w:val="nl-NL"/>
        </w:rPr>
        <w:t xml:space="preserve"> i</w:t>
      </w:r>
      <w:r w:rsidRPr="00B24465">
        <w:rPr>
          <w:rFonts w:eastAsia="Times New Roman"/>
          <w:lang w:val="nl-NL"/>
        </w:rPr>
        <w:t xml:space="preserve">n </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spacing w:val="-3"/>
          <w:lang w:val="nl-NL"/>
        </w:rPr>
        <w:t>g</w:t>
      </w:r>
      <w:r w:rsidRPr="00B24465">
        <w:rPr>
          <w:rFonts w:eastAsia="Times New Roman"/>
          <w:lang w:val="nl-NL"/>
        </w:rPr>
        <w:t>e</w:t>
      </w:r>
      <w:r w:rsidRPr="00B24465">
        <w:rPr>
          <w:rFonts w:eastAsia="Times New Roman"/>
          <w:spacing w:val="-1"/>
          <w:lang w:val="nl-NL"/>
        </w:rPr>
        <w:t>li</w:t>
      </w:r>
      <w:r w:rsidRPr="00B24465">
        <w:rPr>
          <w:rFonts w:eastAsia="Times New Roman"/>
          <w:spacing w:val="3"/>
          <w:lang w:val="nl-NL"/>
        </w:rPr>
        <w:t>j</w:t>
      </w:r>
      <w:r w:rsidRPr="00B24465">
        <w:rPr>
          <w:rFonts w:eastAsia="Times New Roman"/>
          <w:spacing w:val="-2"/>
          <w:lang w:val="nl-NL"/>
        </w:rPr>
        <w:t>k</w:t>
      </w:r>
      <w:r w:rsidRPr="00B24465">
        <w:rPr>
          <w:rFonts w:eastAsia="Times New Roman"/>
          <w:spacing w:val="1"/>
          <w:lang w:val="nl-NL"/>
        </w:rPr>
        <w:t>i</w:t>
      </w:r>
      <w:r w:rsidRPr="00B24465">
        <w:rPr>
          <w:rFonts w:eastAsia="Times New Roman"/>
          <w:lang w:val="nl-NL"/>
        </w:rPr>
        <w:t>ng</w:t>
      </w:r>
      <w:r w:rsidRPr="00B24465">
        <w:rPr>
          <w:rFonts w:eastAsia="Times New Roman"/>
          <w:spacing w:val="-2"/>
          <w:lang w:val="nl-NL"/>
        </w:rPr>
        <w:t xml:space="preserve"> </w:t>
      </w:r>
      <w:r w:rsidRPr="00B24465">
        <w:rPr>
          <w:rFonts w:eastAsia="Times New Roman"/>
          <w:spacing w:val="-4"/>
          <w:lang w:val="nl-NL"/>
        </w:rPr>
        <w:t>m</w:t>
      </w:r>
      <w:r w:rsidRPr="00B24465">
        <w:rPr>
          <w:rFonts w:eastAsia="Times New Roman"/>
          <w:spacing w:val="3"/>
          <w:lang w:val="nl-NL"/>
        </w:rPr>
        <w:t>e</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lang w:val="nl-NL"/>
        </w:rPr>
        <w:t>oede</w:t>
      </w:r>
      <w:r w:rsidRPr="00B24465">
        <w:rPr>
          <w:rFonts w:eastAsia="Times New Roman"/>
          <w:spacing w:val="1"/>
          <w:lang w:val="nl-NL"/>
        </w:rPr>
        <w:t>r</w:t>
      </w:r>
      <w:r w:rsidRPr="00B24465">
        <w:rPr>
          <w:rFonts w:eastAsia="Times New Roman"/>
          <w:lang w:val="nl-NL"/>
        </w:rPr>
        <w:t xml:space="preserve">s </w:t>
      </w:r>
      <w:r w:rsidR="00B52F9F" w:rsidRPr="00B24465">
        <w:rPr>
          <w:rFonts w:eastAsia="Times New Roman"/>
          <w:spacing w:val="-4"/>
          <w:lang w:val="nl-NL"/>
        </w:rPr>
        <w:t>m</w:t>
      </w:r>
      <w:r w:rsidR="00B52F9F" w:rsidRPr="00B24465">
        <w:rPr>
          <w:rFonts w:eastAsia="Times New Roman"/>
          <w:lang w:val="nl-NL"/>
        </w:rPr>
        <w:t>et</w:t>
      </w:r>
      <w:r w:rsidR="00B52F9F" w:rsidRPr="00B24465">
        <w:rPr>
          <w:rFonts w:eastAsia="Times New Roman"/>
          <w:spacing w:val="1"/>
          <w:lang w:val="nl-NL"/>
        </w:rPr>
        <w:t xml:space="preserve"> </w:t>
      </w:r>
      <w:r w:rsidR="00B52F9F" w:rsidRPr="00B24465">
        <w:rPr>
          <w:rFonts w:eastAsia="Times New Roman"/>
          <w:lang w:val="nl-NL"/>
        </w:rPr>
        <w:t>de</w:t>
      </w:r>
      <w:r w:rsidR="00B52F9F" w:rsidRPr="00B24465">
        <w:rPr>
          <w:rFonts w:eastAsia="Times New Roman"/>
          <w:spacing w:val="-2"/>
          <w:lang w:val="nl-NL"/>
        </w:rPr>
        <w:t>z</w:t>
      </w:r>
      <w:r w:rsidR="00B52F9F" w:rsidRPr="00B24465">
        <w:rPr>
          <w:rFonts w:eastAsia="Times New Roman"/>
          <w:lang w:val="nl-NL"/>
        </w:rPr>
        <w:t>e</w:t>
      </w:r>
      <w:r w:rsidR="00B52F9F" w:rsidRPr="00B24465">
        <w:rPr>
          <w:rFonts w:eastAsia="Times New Roman"/>
          <w:spacing w:val="1"/>
          <w:lang w:val="nl-NL"/>
        </w:rPr>
        <w:t>lf</w:t>
      </w:r>
      <w:r w:rsidR="00B52F9F" w:rsidRPr="00B24465">
        <w:rPr>
          <w:rFonts w:eastAsia="Times New Roman"/>
          <w:lang w:val="nl-NL"/>
        </w:rPr>
        <w:t>de</w:t>
      </w:r>
      <w:r w:rsidR="00B52F9F" w:rsidRPr="00B24465">
        <w:rPr>
          <w:rFonts w:eastAsia="Times New Roman"/>
          <w:spacing w:val="1"/>
          <w:lang w:val="nl-NL"/>
        </w:rPr>
        <w:t xml:space="preserve"> </w:t>
      </w:r>
      <w:r w:rsidR="00B52F9F" w:rsidRPr="00B24465">
        <w:rPr>
          <w:rFonts w:eastAsia="Times New Roman"/>
          <w:spacing w:val="-2"/>
          <w:lang w:val="nl-NL"/>
        </w:rPr>
        <w:t>z</w:t>
      </w:r>
      <w:r w:rsidR="00B52F9F" w:rsidRPr="00B24465">
        <w:rPr>
          <w:rFonts w:eastAsia="Times New Roman"/>
          <w:spacing w:val="1"/>
          <w:lang w:val="nl-NL"/>
        </w:rPr>
        <w:t>i</w:t>
      </w:r>
      <w:r w:rsidR="00B52F9F" w:rsidRPr="00B24465">
        <w:rPr>
          <w:rFonts w:eastAsia="Times New Roman"/>
          <w:lang w:val="nl-NL"/>
        </w:rPr>
        <w:t>e</w:t>
      </w:r>
      <w:r w:rsidR="00B52F9F" w:rsidRPr="00B24465">
        <w:rPr>
          <w:rFonts w:eastAsia="Times New Roman"/>
          <w:spacing w:val="-2"/>
          <w:lang w:val="nl-NL"/>
        </w:rPr>
        <w:t>k</w:t>
      </w:r>
      <w:r w:rsidR="00B52F9F" w:rsidRPr="00B24465">
        <w:rPr>
          <w:rFonts w:eastAsia="Times New Roman"/>
          <w:spacing w:val="1"/>
          <w:lang w:val="nl-NL"/>
        </w:rPr>
        <w:t>t</w:t>
      </w:r>
      <w:r w:rsidR="00B52F9F" w:rsidRPr="00B24465">
        <w:rPr>
          <w:rFonts w:eastAsia="Times New Roman"/>
          <w:lang w:val="nl-NL"/>
        </w:rPr>
        <w:t>e</w:t>
      </w:r>
      <w:r w:rsidR="00B52F9F" w:rsidRPr="00B24465">
        <w:rPr>
          <w:rFonts w:eastAsia="Times New Roman"/>
          <w:spacing w:val="-2"/>
          <w:lang w:val="nl-NL"/>
        </w:rPr>
        <w:t xml:space="preserve"> </w:t>
      </w:r>
      <w:r w:rsidR="00B52F9F" w:rsidRPr="00B24465">
        <w:rPr>
          <w:rFonts w:eastAsia="Times New Roman"/>
          <w:lang w:val="nl-NL"/>
        </w:rPr>
        <w:t>d</w:t>
      </w:r>
      <w:r w:rsidR="00B52F9F" w:rsidRPr="00B24465">
        <w:rPr>
          <w:rFonts w:eastAsia="Times New Roman"/>
          <w:spacing w:val="-1"/>
          <w:lang w:val="nl-NL"/>
        </w:rPr>
        <w:t>i</w:t>
      </w:r>
      <w:r w:rsidR="00B52F9F" w:rsidRPr="00B24465">
        <w:rPr>
          <w:rFonts w:eastAsia="Times New Roman"/>
          <w:lang w:val="nl-NL"/>
        </w:rPr>
        <w:t>e</w:t>
      </w:r>
      <w:r w:rsidR="00B52F9F" w:rsidRPr="00B24465">
        <w:rPr>
          <w:rFonts w:eastAsia="Times New Roman"/>
          <w:spacing w:val="1"/>
          <w:lang w:val="nl-NL"/>
        </w:rPr>
        <w:t xml:space="preserve"> </w:t>
      </w:r>
      <w:r w:rsidR="00B52F9F" w:rsidRPr="00B24465">
        <w:rPr>
          <w:rFonts w:eastAsia="Times New Roman"/>
          <w:spacing w:val="-2"/>
          <w:lang w:val="nl-NL"/>
        </w:rPr>
        <w:t>g</w:t>
      </w:r>
      <w:r w:rsidR="00B52F9F" w:rsidRPr="00B24465">
        <w:rPr>
          <w:rFonts w:eastAsia="Times New Roman"/>
          <w:lang w:val="nl-NL"/>
        </w:rPr>
        <w:t xml:space="preserve">een </w:t>
      </w:r>
      <w:r w:rsidR="00B52F9F" w:rsidRPr="00B24465">
        <w:rPr>
          <w:lang w:val="nl-NL"/>
        </w:rPr>
        <w:t>Yuflyma</w:t>
      </w:r>
      <w:r w:rsidR="00B52F9F" w:rsidRPr="00B24465">
        <w:rPr>
          <w:rFonts w:eastAsia="Times New Roman"/>
          <w:lang w:val="nl-NL"/>
        </w:rPr>
        <w:t xml:space="preserve"> hadd</w:t>
      </w:r>
      <w:r w:rsidR="00B52F9F" w:rsidRPr="00B24465">
        <w:rPr>
          <w:rFonts w:eastAsia="Times New Roman"/>
          <w:spacing w:val="-2"/>
          <w:lang w:val="nl-NL"/>
        </w:rPr>
        <w:t>e</w:t>
      </w:r>
      <w:r w:rsidR="00B52F9F" w:rsidRPr="00B24465">
        <w:rPr>
          <w:rFonts w:eastAsia="Times New Roman"/>
          <w:lang w:val="nl-NL"/>
        </w:rPr>
        <w:t xml:space="preserve">n </w:t>
      </w:r>
      <w:r w:rsidR="00B52F9F" w:rsidRPr="00B24465">
        <w:rPr>
          <w:rFonts w:eastAsia="Times New Roman"/>
          <w:spacing w:val="-2"/>
          <w:lang w:val="nl-NL"/>
        </w:rPr>
        <w:t>g</w:t>
      </w:r>
      <w:r w:rsidR="00B52F9F" w:rsidRPr="00B24465">
        <w:rPr>
          <w:rFonts w:eastAsia="Times New Roman"/>
          <w:lang w:val="nl-NL"/>
        </w:rPr>
        <w:t>eb</w:t>
      </w:r>
      <w:r w:rsidR="00B52F9F" w:rsidRPr="00B24465">
        <w:rPr>
          <w:rFonts w:eastAsia="Times New Roman"/>
          <w:spacing w:val="1"/>
          <w:lang w:val="nl-NL"/>
        </w:rPr>
        <w:t>r</w:t>
      </w:r>
      <w:r w:rsidR="00B52F9F" w:rsidRPr="00B24465">
        <w:rPr>
          <w:rFonts w:eastAsia="Times New Roman"/>
          <w:lang w:val="nl-NL"/>
        </w:rPr>
        <w:t>u</w:t>
      </w:r>
      <w:r w:rsidR="00B52F9F" w:rsidRPr="00B24465">
        <w:rPr>
          <w:rFonts w:eastAsia="Times New Roman"/>
          <w:spacing w:val="1"/>
          <w:lang w:val="nl-NL"/>
        </w:rPr>
        <w:t>i</w:t>
      </w:r>
      <w:r w:rsidR="00B52F9F" w:rsidRPr="00B24465">
        <w:rPr>
          <w:rFonts w:eastAsia="Times New Roman"/>
          <w:spacing w:val="-2"/>
          <w:lang w:val="nl-NL"/>
        </w:rPr>
        <w:t>k</w:t>
      </w:r>
      <w:r w:rsidR="00B52F9F" w:rsidRPr="00B24465">
        <w:rPr>
          <w:rFonts w:eastAsia="Times New Roman"/>
          <w:spacing w:val="1"/>
          <w:lang w:val="nl-NL"/>
        </w:rPr>
        <w:t>t</w:t>
      </w:r>
      <w:r w:rsidR="00B52F9F" w:rsidRPr="00B24465">
        <w:rPr>
          <w:lang w:val="nl-NL"/>
        </w:rPr>
        <w:t>.</w:t>
      </w:r>
    </w:p>
    <w:p w14:paraId="26CAB86D" w14:textId="77777777" w:rsidR="001C1A50" w:rsidRPr="00B24465" w:rsidRDefault="001C1A50" w:rsidP="001C1A50">
      <w:pPr>
        <w:pStyle w:val="Bullet"/>
        <w:rPr>
          <w:lang w:val="nl-NL"/>
        </w:rPr>
      </w:pPr>
      <w:r w:rsidRPr="00B24465">
        <w:rPr>
          <w:lang w:val="nl-NL"/>
        </w:rPr>
        <w:t>Yuflyma kan worden gebruikt tijdens de borstvoeding.</w:t>
      </w:r>
    </w:p>
    <w:p w14:paraId="4A11EE43" w14:textId="77777777" w:rsidR="001C1A50" w:rsidRPr="00B24465" w:rsidRDefault="001C1A50" w:rsidP="001C1A50">
      <w:pPr>
        <w:pStyle w:val="Bullet"/>
        <w:rPr>
          <w:lang w:val="nl-NL"/>
        </w:rPr>
      </w:pPr>
      <w:r w:rsidRPr="00B24465">
        <w:rPr>
          <w:rFonts w:eastAsia="Times New Roman"/>
          <w:lang w:val="nl-NL"/>
        </w:rPr>
        <w:t>Wann</w:t>
      </w:r>
      <w:r w:rsidRPr="00B24465">
        <w:rPr>
          <w:rFonts w:eastAsia="Times New Roman"/>
          <w:spacing w:val="-2"/>
          <w:lang w:val="nl-NL"/>
        </w:rPr>
        <w:t>e</w:t>
      </w:r>
      <w:r w:rsidRPr="00B24465">
        <w:rPr>
          <w:rFonts w:eastAsia="Times New Roman"/>
          <w:lang w:val="nl-NL"/>
        </w:rPr>
        <w:t>er</w:t>
      </w:r>
      <w:r w:rsidRPr="00B24465">
        <w:rPr>
          <w:rFonts w:eastAsia="Times New Roman"/>
          <w:spacing w:val="1"/>
          <w:lang w:val="nl-NL"/>
        </w:rPr>
        <w:t xml:space="preserve"> </w:t>
      </w:r>
      <w:r w:rsidRPr="00B24465">
        <w:rPr>
          <w:rFonts w:eastAsia="Times New Roman"/>
          <w:lang w:val="nl-NL"/>
        </w:rPr>
        <w:t>u</w:t>
      </w:r>
      <w:r w:rsidRPr="00B24465">
        <w:rPr>
          <w:rFonts w:eastAsia="Times New Roman"/>
          <w:spacing w:val="-2"/>
          <w:lang w:val="nl-NL"/>
        </w:rPr>
        <w:t xml:space="preserve"> </w:t>
      </w:r>
      <w:r w:rsidRPr="00B24465">
        <w:rPr>
          <w:rFonts w:eastAsia="Times New Roman"/>
          <w:spacing w:val="-1"/>
          <w:lang w:val="nl-NL"/>
        </w:rPr>
        <w:t>ti</w:t>
      </w:r>
      <w:r w:rsidRPr="00B24465">
        <w:rPr>
          <w:rFonts w:eastAsia="Times New Roman"/>
          <w:spacing w:val="3"/>
          <w:lang w:val="nl-NL"/>
        </w:rPr>
        <w:t>j</w:t>
      </w:r>
      <w:r w:rsidRPr="00B24465">
        <w:rPr>
          <w:rFonts w:eastAsia="Times New Roman"/>
          <w:spacing w:val="-2"/>
          <w:lang w:val="nl-NL"/>
        </w:rPr>
        <w:t>d</w:t>
      </w:r>
      <w:r w:rsidRPr="00B24465">
        <w:rPr>
          <w:rFonts w:eastAsia="Times New Roman"/>
          <w:lang w:val="nl-NL"/>
        </w:rPr>
        <w:t>ens</w:t>
      </w:r>
      <w:r w:rsidRPr="00B24465">
        <w:rPr>
          <w:rFonts w:eastAsia="Times New Roman"/>
          <w:spacing w:val="1"/>
          <w:lang w:val="nl-NL"/>
        </w:rPr>
        <w:t xml:space="preserve"> </w:t>
      </w:r>
      <w:r w:rsidRPr="00B24465">
        <w:rPr>
          <w:rFonts w:eastAsia="Times New Roman"/>
          <w:lang w:val="nl-NL"/>
        </w:rPr>
        <w:t>uw</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spacing w:val="-1"/>
          <w:lang w:val="nl-NL"/>
        </w:rPr>
        <w:t>w</w:t>
      </w:r>
      <w:r w:rsidRPr="00B24465">
        <w:rPr>
          <w:rFonts w:eastAsia="Times New Roman"/>
          <w:lang w:val="nl-NL"/>
        </w:rPr>
        <w:t>a</w:t>
      </w:r>
      <w:r w:rsidRPr="00B24465">
        <w:rPr>
          <w:rFonts w:eastAsia="Times New Roman"/>
          <w:spacing w:val="-2"/>
          <w:lang w:val="nl-NL"/>
        </w:rPr>
        <w:t>ng</w:t>
      </w:r>
      <w:r w:rsidRPr="00B24465">
        <w:rPr>
          <w:rFonts w:eastAsia="Times New Roman"/>
          <w:lang w:val="nl-NL"/>
        </w:rPr>
        <w:t>e</w:t>
      </w:r>
      <w:r w:rsidRPr="00B24465">
        <w:rPr>
          <w:rFonts w:eastAsia="Times New Roman"/>
          <w:spacing w:val="1"/>
          <w:lang w:val="nl-NL"/>
        </w:rPr>
        <w:t>r</w:t>
      </w:r>
      <w:r w:rsidRPr="00B24465">
        <w:rPr>
          <w:rFonts w:eastAsia="Times New Roman"/>
          <w:lang w:val="nl-NL"/>
        </w:rPr>
        <w:t xml:space="preserve">schap </w:t>
      </w:r>
      <w:r w:rsidRPr="00B24465">
        <w:rPr>
          <w:lang w:val="nl-NL"/>
        </w:rPr>
        <w:t>Yuflyma</w:t>
      </w:r>
      <w:r w:rsidRPr="00B24465">
        <w:rPr>
          <w:rFonts w:eastAsia="Times New Roman"/>
          <w:lang w:val="nl-NL"/>
        </w:rPr>
        <w:t xml:space="preserve"> </w:t>
      </w:r>
      <w:r w:rsidRPr="00B24465">
        <w:rPr>
          <w:rFonts w:eastAsia="Times New Roman"/>
          <w:spacing w:val="-2"/>
          <w:lang w:val="nl-NL"/>
        </w:rPr>
        <w:t>g</w:t>
      </w:r>
      <w:r w:rsidRPr="00B24465">
        <w:rPr>
          <w:rFonts w:eastAsia="Times New Roman"/>
          <w:lang w:val="nl-NL"/>
        </w:rPr>
        <w:t>eb</w:t>
      </w:r>
      <w:r w:rsidRPr="00B24465">
        <w:rPr>
          <w:rFonts w:eastAsia="Times New Roman"/>
          <w:spacing w:val="-2"/>
          <w:lang w:val="nl-NL"/>
        </w:rPr>
        <w:t>r</w:t>
      </w:r>
      <w:r w:rsidRPr="00B24465">
        <w:rPr>
          <w:rFonts w:eastAsia="Times New Roman"/>
          <w:lang w:val="nl-NL"/>
        </w:rPr>
        <w:t>u</w:t>
      </w:r>
      <w:r w:rsidRPr="00B24465">
        <w:rPr>
          <w:rFonts w:eastAsia="Times New Roman"/>
          <w:spacing w:val="1"/>
          <w:lang w:val="nl-NL"/>
        </w:rPr>
        <w:t>i</w:t>
      </w:r>
      <w:r w:rsidRPr="00B24465">
        <w:rPr>
          <w:rFonts w:eastAsia="Times New Roman"/>
          <w:spacing w:val="-2"/>
          <w:lang w:val="nl-NL"/>
        </w:rPr>
        <w:t>k</w:t>
      </w:r>
      <w:r w:rsidRPr="00B24465">
        <w:rPr>
          <w:rFonts w:eastAsia="Times New Roman"/>
          <w:spacing w:val="1"/>
          <w:lang w:val="nl-NL"/>
        </w:rPr>
        <w:t>t</w:t>
      </w:r>
      <w:r w:rsidRPr="00B24465">
        <w:rPr>
          <w:lang w:val="nl-NL"/>
        </w:rPr>
        <w:t>, kan uw baby een groter risico lopen op infectie.</w:t>
      </w:r>
    </w:p>
    <w:p w14:paraId="2CEE50D0" w14:textId="77777777" w:rsidR="001C1A50" w:rsidRPr="00B24465" w:rsidRDefault="001C1A50" w:rsidP="001C1A50">
      <w:pPr>
        <w:pStyle w:val="Bullet"/>
        <w:rPr>
          <w:lang w:val="nl-NL"/>
        </w:rPr>
      </w:pPr>
      <w:r w:rsidRPr="00B24465">
        <w:rPr>
          <w:lang w:val="nl-NL"/>
        </w:rPr>
        <w:t xml:space="preserve">Het is belangrijk dat u de artsen en andere zorgverleners van uw baby vertelt over uw gebruik van Yuflyma tijdens de zwangerschap voordat </w:t>
      </w:r>
      <w:r w:rsidRPr="00B24465">
        <w:rPr>
          <w:rFonts w:eastAsia="Times New Roman"/>
          <w:lang w:val="nl-NL"/>
        </w:rPr>
        <w:t>uw</w:t>
      </w:r>
      <w:r w:rsidRPr="00B24465">
        <w:rPr>
          <w:rFonts w:eastAsia="Times New Roman"/>
          <w:spacing w:val="-1"/>
          <w:lang w:val="nl-NL"/>
        </w:rPr>
        <w:t xml:space="preserve"> </w:t>
      </w:r>
      <w:r w:rsidRPr="00B24465">
        <w:rPr>
          <w:rFonts w:eastAsia="Times New Roman"/>
          <w:spacing w:val="-2"/>
          <w:lang w:val="nl-NL"/>
        </w:rPr>
        <w:t>b</w:t>
      </w:r>
      <w:r w:rsidRPr="00B24465">
        <w:rPr>
          <w:rFonts w:eastAsia="Times New Roman"/>
          <w:lang w:val="nl-NL"/>
        </w:rPr>
        <w:t>aby</w:t>
      </w:r>
      <w:r w:rsidRPr="00B24465">
        <w:rPr>
          <w:rFonts w:eastAsia="Times New Roman"/>
          <w:spacing w:val="-2"/>
          <w:lang w:val="nl-NL"/>
        </w:rPr>
        <w:t xml:space="preserve"> </w:t>
      </w:r>
      <w:r w:rsidRPr="00B24465">
        <w:rPr>
          <w:rFonts w:eastAsia="Times New Roman"/>
          <w:lang w:val="nl-NL"/>
        </w:rPr>
        <w:t xml:space="preserve">een </w:t>
      </w:r>
      <w:r w:rsidRPr="00B24465">
        <w:rPr>
          <w:rFonts w:eastAsia="Times New Roman"/>
          <w:spacing w:val="-2"/>
          <w:lang w:val="nl-NL"/>
        </w:rPr>
        <w:t>v</w:t>
      </w:r>
      <w:r w:rsidRPr="00B24465">
        <w:rPr>
          <w:rFonts w:eastAsia="Times New Roman"/>
          <w:lang w:val="nl-NL"/>
        </w:rPr>
        <w:t>acc</w:t>
      </w:r>
      <w:r w:rsidRPr="00B24465">
        <w:rPr>
          <w:rFonts w:eastAsia="Times New Roman"/>
          <w:spacing w:val="-1"/>
          <w:lang w:val="nl-NL"/>
        </w:rPr>
        <w:t>i</w:t>
      </w:r>
      <w:r w:rsidRPr="00B24465">
        <w:rPr>
          <w:rFonts w:eastAsia="Times New Roman"/>
          <w:lang w:val="nl-NL"/>
        </w:rPr>
        <w:t xml:space="preserve">n </w:t>
      </w:r>
      <w:r w:rsidRPr="00B24465">
        <w:rPr>
          <w:rFonts w:eastAsia="Times New Roman"/>
          <w:spacing w:val="-2"/>
          <w:lang w:val="nl-NL"/>
        </w:rPr>
        <w:t>k</w:t>
      </w:r>
      <w:r w:rsidRPr="00B24465">
        <w:rPr>
          <w:rFonts w:eastAsia="Times New Roman"/>
          <w:spacing w:val="1"/>
          <w:lang w:val="nl-NL"/>
        </w:rPr>
        <w:t>r</w:t>
      </w:r>
      <w:r w:rsidRPr="00B24465">
        <w:rPr>
          <w:rFonts w:eastAsia="Times New Roman"/>
          <w:spacing w:val="-1"/>
          <w:lang w:val="nl-NL"/>
        </w:rPr>
        <w:t>i</w:t>
      </w:r>
      <w:r w:rsidRPr="00B24465">
        <w:rPr>
          <w:rFonts w:eastAsia="Times New Roman"/>
          <w:spacing w:val="3"/>
          <w:lang w:val="nl-NL"/>
        </w:rPr>
        <w:t>j</w:t>
      </w:r>
      <w:r w:rsidRPr="00B24465">
        <w:rPr>
          <w:rFonts w:eastAsia="Times New Roman"/>
          <w:spacing w:val="-2"/>
          <w:lang w:val="nl-NL"/>
        </w:rPr>
        <w:t>g</w:t>
      </w:r>
      <w:r w:rsidRPr="00B24465">
        <w:rPr>
          <w:rFonts w:eastAsia="Times New Roman"/>
          <w:lang w:val="nl-NL"/>
        </w:rPr>
        <w:t xml:space="preserve">t </w:t>
      </w:r>
      <w:r w:rsidRPr="00B24465">
        <w:rPr>
          <w:rFonts w:eastAsia="Times New Roman"/>
          <w:spacing w:val="1"/>
          <w:lang w:val="nl-NL"/>
        </w:rPr>
        <w:t>t</w:t>
      </w:r>
      <w:r w:rsidRPr="00B24465">
        <w:rPr>
          <w:rFonts w:eastAsia="Times New Roman"/>
          <w:lang w:val="nl-NL"/>
        </w:rPr>
        <w:t>oe</w:t>
      </w:r>
      <w:r w:rsidRPr="00B24465">
        <w:rPr>
          <w:rFonts w:eastAsia="Times New Roman"/>
          <w:spacing w:val="-2"/>
          <w:lang w:val="nl-NL"/>
        </w:rPr>
        <w:t>g</w:t>
      </w:r>
      <w:r w:rsidRPr="00B24465">
        <w:rPr>
          <w:rFonts w:eastAsia="Times New Roman"/>
          <w:lang w:val="nl-NL"/>
        </w:rPr>
        <w:t>ed</w:t>
      </w:r>
      <w:r w:rsidRPr="00B24465">
        <w:rPr>
          <w:rFonts w:eastAsia="Times New Roman"/>
          <w:spacing w:val="1"/>
          <w:lang w:val="nl-NL"/>
        </w:rPr>
        <w:t>i</w:t>
      </w:r>
      <w:r w:rsidRPr="00B24465">
        <w:rPr>
          <w:rFonts w:eastAsia="Times New Roman"/>
          <w:spacing w:val="-2"/>
          <w:lang w:val="nl-NL"/>
        </w:rPr>
        <w:t>e</w:t>
      </w:r>
      <w:r w:rsidRPr="00B24465">
        <w:rPr>
          <w:rFonts w:eastAsia="Times New Roman"/>
          <w:lang w:val="nl-NL"/>
        </w:rPr>
        <w:t>nd</w:t>
      </w:r>
      <w:r w:rsidRPr="00B24465">
        <w:rPr>
          <w:lang w:val="nl-NL"/>
        </w:rPr>
        <w:t xml:space="preserve">. Voor meer informatie over </w:t>
      </w:r>
      <w:r w:rsidRPr="00B24465">
        <w:rPr>
          <w:rFonts w:eastAsia="Times New Roman"/>
          <w:spacing w:val="-2"/>
          <w:lang w:val="nl-NL"/>
        </w:rPr>
        <w:t>v</w:t>
      </w:r>
      <w:r w:rsidRPr="00B24465">
        <w:rPr>
          <w:rFonts w:eastAsia="Times New Roman"/>
          <w:lang w:val="nl-NL"/>
        </w:rPr>
        <w:t>ac</w:t>
      </w:r>
      <w:r w:rsidRPr="00B24465">
        <w:rPr>
          <w:rFonts w:eastAsia="Times New Roman"/>
          <w:spacing w:val="-2"/>
          <w:lang w:val="nl-NL"/>
        </w:rPr>
        <w:t>c</w:t>
      </w:r>
      <w:r w:rsidRPr="00B24465">
        <w:rPr>
          <w:rFonts w:eastAsia="Times New Roman"/>
          <w:spacing w:val="1"/>
          <w:lang w:val="nl-NL"/>
        </w:rPr>
        <w:t>i</w:t>
      </w:r>
      <w:r w:rsidRPr="00B24465">
        <w:rPr>
          <w:rFonts w:eastAsia="Times New Roman"/>
          <w:lang w:val="nl-NL"/>
        </w:rPr>
        <w:t>n</w:t>
      </w:r>
      <w:r w:rsidRPr="00B24465">
        <w:rPr>
          <w:rFonts w:eastAsia="Times New Roman"/>
          <w:spacing w:val="-2"/>
          <w:lang w:val="nl-NL"/>
        </w:rPr>
        <w:t>a</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 xml:space="preserve">es, </w:t>
      </w:r>
      <w:r w:rsidRPr="00B24465">
        <w:rPr>
          <w:rFonts w:eastAsia="Times New Roman"/>
          <w:spacing w:val="-2"/>
          <w:lang w:val="nl-NL"/>
        </w:rPr>
        <w:t>z</w:t>
      </w:r>
      <w:r w:rsidRPr="00B24465">
        <w:rPr>
          <w:rFonts w:eastAsia="Times New Roman"/>
          <w:spacing w:val="1"/>
          <w:lang w:val="nl-NL"/>
        </w:rPr>
        <w:t>i</w:t>
      </w:r>
      <w:r w:rsidRPr="00B24465">
        <w:rPr>
          <w:rFonts w:eastAsia="Times New Roman"/>
          <w:lang w:val="nl-NL"/>
        </w:rPr>
        <w:t>e</w:t>
      </w:r>
      <w:r w:rsidRPr="00B24465">
        <w:rPr>
          <w:rFonts w:eastAsia="Times New Roman"/>
          <w:spacing w:val="-2"/>
          <w:lang w:val="nl-NL"/>
        </w:rPr>
        <w:t xml:space="preserve"> </w:t>
      </w:r>
      <w:r w:rsidRPr="00B24465">
        <w:rPr>
          <w:rFonts w:eastAsia="Times New Roman"/>
          <w:lang w:val="nl-NL"/>
        </w:rPr>
        <w:t>de</w:t>
      </w:r>
      <w:r w:rsidRPr="00B24465">
        <w:rPr>
          <w:rFonts w:eastAsia="Times New Roman"/>
          <w:spacing w:val="1"/>
          <w:lang w:val="nl-NL"/>
        </w:rPr>
        <w:t xml:space="preserve"> r</w:t>
      </w:r>
      <w:r w:rsidRPr="00B24465">
        <w:rPr>
          <w:rFonts w:eastAsia="Times New Roman"/>
          <w:lang w:val="nl-NL"/>
        </w:rPr>
        <w:t>u</w:t>
      </w:r>
      <w:r w:rsidRPr="00B24465">
        <w:rPr>
          <w:rFonts w:eastAsia="Times New Roman"/>
          <w:spacing w:val="-2"/>
          <w:lang w:val="nl-NL"/>
        </w:rPr>
        <w:t>b</w:t>
      </w:r>
      <w:r w:rsidRPr="00B24465">
        <w:rPr>
          <w:rFonts w:eastAsia="Times New Roman"/>
          <w:spacing w:val="1"/>
          <w:lang w:val="nl-NL"/>
        </w:rPr>
        <w:t>r</w:t>
      </w:r>
      <w:r w:rsidRPr="00B24465">
        <w:rPr>
          <w:rFonts w:eastAsia="Times New Roman"/>
          <w:spacing w:val="-1"/>
          <w:lang w:val="nl-NL"/>
        </w:rPr>
        <w:t>i</w:t>
      </w:r>
      <w:r w:rsidRPr="00B24465">
        <w:rPr>
          <w:rFonts w:eastAsia="Times New Roman"/>
          <w:lang w:val="nl-NL"/>
        </w:rPr>
        <w:t>ek</w:t>
      </w:r>
      <w:r w:rsidRPr="00B24465">
        <w:rPr>
          <w:rFonts w:eastAsia="Times New Roman"/>
          <w:spacing w:val="-2"/>
          <w:lang w:val="nl-NL"/>
        </w:rPr>
        <w:t xml:space="preserve"> </w:t>
      </w:r>
      <w:r w:rsidRPr="00B24465">
        <w:rPr>
          <w:lang w:val="nl-NL"/>
        </w:rPr>
        <w:t>‘</w:t>
      </w:r>
      <w:r w:rsidRPr="00B24465">
        <w:rPr>
          <w:rFonts w:eastAsia="Times New Roman"/>
          <w:lang w:val="nl-NL"/>
        </w:rPr>
        <w:t>Wan</w:t>
      </w:r>
      <w:r w:rsidRPr="00B24465">
        <w:rPr>
          <w:rFonts w:eastAsia="Times New Roman"/>
          <w:spacing w:val="-2"/>
          <w:lang w:val="nl-NL"/>
        </w:rPr>
        <w:t>n</w:t>
      </w:r>
      <w:r w:rsidRPr="00B24465">
        <w:rPr>
          <w:rFonts w:eastAsia="Times New Roman"/>
          <w:lang w:val="nl-NL"/>
        </w:rPr>
        <w:t>e</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lang w:val="nl-NL"/>
        </w:rPr>
        <w:t>oet</w:t>
      </w:r>
      <w:r w:rsidRPr="00B24465">
        <w:rPr>
          <w:rFonts w:eastAsia="Times New Roman"/>
          <w:spacing w:val="1"/>
          <w:lang w:val="nl-NL"/>
        </w:rPr>
        <w:t xml:space="preserve"> </w:t>
      </w:r>
      <w:r w:rsidRPr="00B24465">
        <w:rPr>
          <w:rFonts w:eastAsia="Times New Roman"/>
          <w:lang w:val="nl-NL"/>
        </w:rPr>
        <w:t>u ex</w:t>
      </w:r>
      <w:r w:rsidRPr="00B24465">
        <w:rPr>
          <w:rFonts w:eastAsia="Times New Roman"/>
          <w:spacing w:val="1"/>
          <w:lang w:val="nl-NL"/>
        </w:rPr>
        <w:t>t</w:t>
      </w:r>
      <w:r w:rsidRPr="00B24465">
        <w:rPr>
          <w:rFonts w:eastAsia="Times New Roman"/>
          <w:spacing w:val="-2"/>
          <w:lang w:val="nl-NL"/>
        </w:rPr>
        <w:t>r</w:t>
      </w:r>
      <w:r w:rsidRPr="00B24465">
        <w:rPr>
          <w:rFonts w:eastAsia="Times New Roman"/>
          <w:lang w:val="nl-NL"/>
        </w:rPr>
        <w:t>a</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oo</w:t>
      </w:r>
      <w:r w:rsidRPr="00B24465">
        <w:rPr>
          <w:rFonts w:eastAsia="Times New Roman"/>
          <w:spacing w:val="1"/>
          <w:lang w:val="nl-NL"/>
        </w:rPr>
        <w:t>r</w:t>
      </w:r>
      <w:r w:rsidRPr="00B24465">
        <w:rPr>
          <w:rFonts w:eastAsia="Times New Roman"/>
          <w:spacing w:val="-2"/>
          <w:lang w:val="nl-NL"/>
        </w:rPr>
        <w:t>z</w:t>
      </w:r>
      <w:r w:rsidRPr="00B24465">
        <w:rPr>
          <w:rFonts w:eastAsia="Times New Roman"/>
          <w:spacing w:val="1"/>
          <w:lang w:val="nl-NL"/>
        </w:rPr>
        <w:t>i</w:t>
      </w:r>
      <w:r w:rsidRPr="00B24465">
        <w:rPr>
          <w:rFonts w:eastAsia="Times New Roman"/>
          <w:lang w:val="nl-NL"/>
        </w:rPr>
        <w:t>c</w:t>
      </w:r>
      <w:r w:rsidRPr="00B24465">
        <w:rPr>
          <w:rFonts w:eastAsia="Times New Roman"/>
          <w:spacing w:val="-2"/>
          <w:lang w:val="nl-NL"/>
        </w:rPr>
        <w:t>h</w:t>
      </w:r>
      <w:r w:rsidRPr="00B24465">
        <w:rPr>
          <w:rFonts w:eastAsia="Times New Roman"/>
          <w:spacing w:val="1"/>
          <w:lang w:val="nl-NL"/>
        </w:rPr>
        <w:t>ti</w:t>
      </w:r>
      <w:r w:rsidRPr="00B24465">
        <w:rPr>
          <w:rFonts w:eastAsia="Times New Roman"/>
          <w:lang w:val="nl-NL"/>
        </w:rPr>
        <w:t>g</w:t>
      </w:r>
      <w:r w:rsidRPr="00B24465">
        <w:rPr>
          <w:rFonts w:eastAsia="Times New Roman"/>
          <w:spacing w:val="-2"/>
          <w:lang w:val="nl-NL"/>
        </w:rPr>
        <w:t xml:space="preserve"> z</w:t>
      </w:r>
      <w:r w:rsidRPr="00B24465">
        <w:rPr>
          <w:rFonts w:eastAsia="Times New Roman"/>
          <w:spacing w:val="-1"/>
          <w:lang w:val="nl-NL"/>
        </w:rPr>
        <w:t>i</w:t>
      </w:r>
      <w:r w:rsidRPr="00B24465">
        <w:rPr>
          <w:rFonts w:eastAsia="Times New Roman"/>
          <w:spacing w:val="3"/>
          <w:lang w:val="nl-NL"/>
        </w:rPr>
        <w:t>j</w:t>
      </w:r>
      <w:r w:rsidRPr="00B24465">
        <w:rPr>
          <w:rFonts w:eastAsia="Times New Roman"/>
          <w:lang w:val="nl-NL"/>
        </w:rPr>
        <w:t xml:space="preserve">n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w:t>
      </w:r>
      <w:r w:rsidRPr="00B24465">
        <w:rPr>
          <w:rFonts w:eastAsia="Times New Roman"/>
          <w:spacing w:val="-2"/>
          <w:lang w:val="nl-NL"/>
        </w:rPr>
        <w:t>d</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w:t>
      </w:r>
      <w:r w:rsidRPr="00B24465">
        <w:rPr>
          <w:rFonts w:eastAsia="Times New Roman"/>
          <w:spacing w:val="-2"/>
          <w:lang w:val="nl-NL"/>
        </w:rPr>
        <w:t>e</w:t>
      </w:r>
      <w:r w:rsidRPr="00B24465">
        <w:rPr>
          <w:rFonts w:eastAsia="Times New Roman"/>
          <w:spacing w:val="1"/>
          <w:lang w:val="nl-NL"/>
        </w:rPr>
        <w:t>l</w:t>
      </w:r>
      <w:r w:rsidRPr="00B24465">
        <w:rPr>
          <w:rFonts w:eastAsia="Times New Roman"/>
          <w:lang w:val="nl-NL"/>
        </w:rPr>
        <w:t>?</w:t>
      </w:r>
      <w:r w:rsidRPr="00B24465">
        <w:rPr>
          <w:lang w:val="nl-NL"/>
        </w:rPr>
        <w:t>’.</w:t>
      </w:r>
    </w:p>
    <w:p w14:paraId="4D9F188C" w14:textId="77777777" w:rsidR="001C1A50" w:rsidRPr="00B24465" w:rsidRDefault="001C1A50" w:rsidP="001C1A50">
      <w:pPr>
        <w:rPr>
          <w:lang w:val="nl-NL"/>
        </w:rPr>
      </w:pPr>
    </w:p>
    <w:p w14:paraId="6B7D9CA8" w14:textId="77777777" w:rsidR="001C1A50" w:rsidRPr="00B24465" w:rsidRDefault="001C1A50" w:rsidP="001C1A50">
      <w:pPr>
        <w:pStyle w:val="HeadingStrong"/>
        <w:rPr>
          <w:lang w:val="nl-NL"/>
        </w:rPr>
      </w:pPr>
      <w:r w:rsidRPr="00B24465">
        <w:rPr>
          <w:lang w:val="nl-NL"/>
        </w:rPr>
        <w:t>Rijvaardigheid en het gebruik van machines</w:t>
      </w:r>
    </w:p>
    <w:p w14:paraId="4CEFC527" w14:textId="77777777" w:rsidR="001C1A50" w:rsidRPr="00B24465" w:rsidRDefault="001C1A50" w:rsidP="001C1A50">
      <w:pPr>
        <w:pStyle w:val="NormalKeep"/>
        <w:rPr>
          <w:lang w:val="nl-NL"/>
        </w:rPr>
      </w:pPr>
    </w:p>
    <w:p w14:paraId="256B4734" w14:textId="77777777" w:rsidR="001C1A50" w:rsidRPr="00B24465" w:rsidRDefault="001C1A50" w:rsidP="001C1A50">
      <w:pPr>
        <w:rPr>
          <w:lang w:val="nl-NL"/>
        </w:rPr>
      </w:pPr>
      <w:r w:rsidRPr="00B24465">
        <w:rPr>
          <w:lang w:val="nl-NL"/>
        </w:rPr>
        <w:t>Yuflyma kan een kleine invloed hebben op uw vermogen om een auto te besturen, te fietsen of machines te gebruiken. Het voelt mogelijk of de ruimte draait en ook visuele verstoringen zijn mogelijk na gebruik van Yuflyma.</w:t>
      </w:r>
    </w:p>
    <w:p w14:paraId="1F976E29" w14:textId="77777777" w:rsidR="001C1A50" w:rsidRPr="00B24465" w:rsidRDefault="001C1A50" w:rsidP="001C1A50">
      <w:pPr>
        <w:rPr>
          <w:lang w:val="nl-NL"/>
        </w:rPr>
      </w:pPr>
    </w:p>
    <w:p w14:paraId="0F69CD53" w14:textId="7B290BDA" w:rsidR="001C1A50" w:rsidRPr="00B24465" w:rsidRDefault="00402872" w:rsidP="001C1A50">
      <w:pPr>
        <w:pStyle w:val="HeadingStrong"/>
        <w:rPr>
          <w:lang w:val="nl-NL"/>
        </w:rPr>
      </w:pPr>
      <w:r>
        <w:rPr>
          <w:rFonts w:eastAsia="맑은 고딕" w:hint="eastAsia"/>
          <w:lang w:val="nl-NL" w:eastAsia="ko-KR"/>
        </w:rPr>
        <w:t>Yuflyma</w:t>
      </w:r>
      <w:r w:rsidRPr="00B24465">
        <w:rPr>
          <w:lang w:val="nl-NL"/>
        </w:rPr>
        <w:t xml:space="preserve"> </w:t>
      </w:r>
      <w:r w:rsidR="001C1A50" w:rsidRPr="00B24465">
        <w:rPr>
          <w:lang w:val="nl-NL"/>
        </w:rPr>
        <w:t>bevat natrium</w:t>
      </w:r>
    </w:p>
    <w:p w14:paraId="68F6A5FE" w14:textId="77777777" w:rsidR="001C1A50" w:rsidRPr="00B24465" w:rsidRDefault="001C1A50" w:rsidP="001C1A50">
      <w:pPr>
        <w:pStyle w:val="NormalKeep"/>
        <w:rPr>
          <w:lang w:val="nl-NL"/>
        </w:rPr>
      </w:pPr>
    </w:p>
    <w:p w14:paraId="594AEDFE" w14:textId="637AEA35" w:rsidR="001C1A50" w:rsidRPr="00B24465" w:rsidRDefault="001C1A50" w:rsidP="001C1A50">
      <w:pPr>
        <w:rPr>
          <w:lang w:val="nl-NL"/>
        </w:rPr>
      </w:pPr>
      <w:r w:rsidRPr="00B24465">
        <w:rPr>
          <w:lang w:val="nl-NL"/>
        </w:rPr>
        <w:t xml:space="preserve">Dit </w:t>
      </w:r>
      <w:r w:rsidR="00FA1AF7" w:rsidRPr="00B24465">
        <w:rPr>
          <w:lang w:val="nl-NL"/>
        </w:rPr>
        <w:t>middel</w:t>
      </w:r>
      <w:r w:rsidRPr="00B24465">
        <w:rPr>
          <w:lang w:val="nl-NL"/>
        </w:rPr>
        <w:t xml:space="preserve"> bevat minder dan 1 mmol natrium (23 mg) per dosis van 0,4 ml, </w:t>
      </w:r>
      <w:r w:rsidR="00FA1AF7" w:rsidRPr="00B24465">
        <w:rPr>
          <w:lang w:val="nl-NL"/>
        </w:rPr>
        <w:t>dat wil zeggen dat het in wezen 'natriumvrij' is</w:t>
      </w:r>
      <w:r w:rsidRPr="00B24465">
        <w:rPr>
          <w:lang w:val="nl-NL"/>
        </w:rPr>
        <w:t>.</w:t>
      </w:r>
    </w:p>
    <w:p w14:paraId="4E523C17" w14:textId="564B11D7" w:rsidR="001C1A50" w:rsidRPr="00B24465" w:rsidRDefault="001C1A50" w:rsidP="001C1A50">
      <w:pPr>
        <w:rPr>
          <w:lang w:val="nl-NL"/>
        </w:rPr>
      </w:pPr>
    </w:p>
    <w:p w14:paraId="18F8447E" w14:textId="77777777" w:rsidR="002E5C3D" w:rsidRPr="00B24465" w:rsidRDefault="002E5C3D" w:rsidP="001C1A50">
      <w:pPr>
        <w:rPr>
          <w:lang w:val="nl-NL"/>
        </w:rPr>
      </w:pPr>
    </w:p>
    <w:p w14:paraId="43D81E44" w14:textId="77777777" w:rsidR="001C1A50" w:rsidRPr="00B24465" w:rsidRDefault="001C1A50" w:rsidP="001C1A50">
      <w:pPr>
        <w:rPr>
          <w:lang w:val="nl-NL"/>
        </w:rPr>
      </w:pPr>
      <w:r w:rsidRPr="00B24465">
        <w:rPr>
          <w:b/>
          <w:lang w:val="nl-NL"/>
        </w:rPr>
        <w:t>3.</w:t>
      </w:r>
      <w:r w:rsidRPr="00B24465">
        <w:rPr>
          <w:b/>
          <w:lang w:val="nl-NL"/>
        </w:rPr>
        <w:tab/>
        <w:t>Hoe gebruikt u dit middel?</w:t>
      </w:r>
    </w:p>
    <w:p w14:paraId="550DDD5C" w14:textId="77777777" w:rsidR="001C1A50" w:rsidRPr="00B24465" w:rsidRDefault="001C1A50" w:rsidP="001C1A50">
      <w:pPr>
        <w:pStyle w:val="NormalKeep"/>
        <w:rPr>
          <w:lang w:val="nl-NL"/>
        </w:rPr>
      </w:pPr>
    </w:p>
    <w:p w14:paraId="0FF1F747" w14:textId="77777777" w:rsidR="001C1A50" w:rsidRPr="00B24465" w:rsidRDefault="001C1A50" w:rsidP="001C1A50">
      <w:pPr>
        <w:rPr>
          <w:lang w:val="nl-NL"/>
        </w:rPr>
      </w:pPr>
      <w:r w:rsidRPr="00B24465">
        <w:rPr>
          <w:rFonts w:eastAsia="Times New Roman"/>
          <w:spacing w:val="-1"/>
          <w:lang w:val="nl-NL"/>
        </w:rPr>
        <w:t>G</w:t>
      </w:r>
      <w:r w:rsidRPr="00B24465">
        <w:rPr>
          <w:rFonts w:eastAsia="Times New Roman"/>
          <w:lang w:val="nl-NL"/>
        </w:rPr>
        <w:t>eb</w:t>
      </w:r>
      <w:r w:rsidRPr="00B24465">
        <w:rPr>
          <w:rFonts w:eastAsia="Times New Roman"/>
          <w:spacing w:val="1"/>
          <w:lang w:val="nl-NL"/>
        </w:rPr>
        <w:t>r</w:t>
      </w:r>
      <w:r w:rsidRPr="00B24465">
        <w:rPr>
          <w:rFonts w:eastAsia="Times New Roman"/>
          <w:lang w:val="nl-NL"/>
        </w:rPr>
        <w:t>u</w:t>
      </w:r>
      <w:r w:rsidRPr="00B24465">
        <w:rPr>
          <w:rFonts w:eastAsia="Times New Roman"/>
          <w:spacing w:val="1"/>
          <w:lang w:val="nl-NL"/>
        </w:rPr>
        <w:t>i</w:t>
      </w:r>
      <w:r w:rsidRPr="00B24465">
        <w:rPr>
          <w:rFonts w:eastAsia="Times New Roman"/>
          <w:lang w:val="nl-NL"/>
        </w:rPr>
        <w:t>k</w:t>
      </w:r>
      <w:r w:rsidRPr="00B24465">
        <w:rPr>
          <w:rFonts w:eastAsia="Times New Roman"/>
          <w:spacing w:val="-2"/>
          <w:lang w:val="nl-NL"/>
        </w:rPr>
        <w:t xml:space="preserve"> </w:t>
      </w:r>
      <w:r w:rsidRPr="00B24465">
        <w:rPr>
          <w:rFonts w:eastAsia="Times New Roman"/>
          <w:lang w:val="nl-NL"/>
        </w:rPr>
        <w:t>d</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ene</w:t>
      </w:r>
      <w:r w:rsidRPr="00B24465">
        <w:rPr>
          <w:rFonts w:eastAsia="Times New Roman"/>
          <w:spacing w:val="-2"/>
          <w:lang w:val="nl-NL"/>
        </w:rPr>
        <w:t>e</w:t>
      </w:r>
      <w:r w:rsidRPr="00B24465">
        <w:rPr>
          <w:rFonts w:eastAsia="Times New Roman"/>
          <w:lang w:val="nl-NL"/>
        </w:rPr>
        <w:t>s</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ddel</w:t>
      </w:r>
      <w:r w:rsidRPr="00B24465">
        <w:rPr>
          <w:rFonts w:eastAsia="Times New Roman"/>
          <w:spacing w:val="1"/>
          <w:lang w:val="nl-NL"/>
        </w:rPr>
        <w:t xml:space="preserve"> </w:t>
      </w:r>
      <w:r w:rsidRPr="00B24465">
        <w:rPr>
          <w:rFonts w:eastAsia="Times New Roman"/>
          <w:spacing w:val="-2"/>
          <w:lang w:val="nl-NL"/>
        </w:rPr>
        <w:t>a</w:t>
      </w:r>
      <w:r w:rsidRPr="00B24465">
        <w:rPr>
          <w:rFonts w:eastAsia="Times New Roman"/>
          <w:spacing w:val="1"/>
          <w:lang w:val="nl-NL"/>
        </w:rPr>
        <w:t>l</w:t>
      </w:r>
      <w:r w:rsidRPr="00B24465">
        <w:rPr>
          <w:rFonts w:eastAsia="Times New Roman"/>
          <w:spacing w:val="-1"/>
          <w:lang w:val="nl-NL"/>
        </w:rPr>
        <w:t>ti</w:t>
      </w:r>
      <w:r w:rsidRPr="00B24465">
        <w:rPr>
          <w:rFonts w:eastAsia="Times New Roman"/>
          <w:spacing w:val="4"/>
          <w:lang w:val="nl-NL"/>
        </w:rPr>
        <w:t>j</w:t>
      </w:r>
      <w:r w:rsidRPr="00B24465">
        <w:rPr>
          <w:rFonts w:eastAsia="Times New Roman"/>
          <w:lang w:val="nl-NL"/>
        </w:rPr>
        <w:t>d</w:t>
      </w:r>
      <w:r w:rsidRPr="00B24465">
        <w:rPr>
          <w:rFonts w:eastAsia="Times New Roman"/>
          <w:spacing w:val="-2"/>
          <w:lang w:val="nl-NL"/>
        </w:rPr>
        <w:t xml:space="preserve"> </w:t>
      </w:r>
      <w:r w:rsidRPr="00B24465">
        <w:rPr>
          <w:rFonts w:eastAsia="Times New Roman"/>
          <w:lang w:val="nl-NL"/>
        </w:rPr>
        <w:t>p</w:t>
      </w:r>
      <w:r w:rsidRPr="00B24465">
        <w:rPr>
          <w:rFonts w:eastAsia="Times New Roman"/>
          <w:spacing w:val="1"/>
          <w:lang w:val="nl-NL"/>
        </w:rPr>
        <w:t>r</w:t>
      </w:r>
      <w:r w:rsidRPr="00B24465">
        <w:rPr>
          <w:rFonts w:eastAsia="Times New Roman"/>
          <w:spacing w:val="-2"/>
          <w:lang w:val="nl-NL"/>
        </w:rPr>
        <w:t>e</w:t>
      </w:r>
      <w:r w:rsidRPr="00B24465">
        <w:rPr>
          <w:rFonts w:eastAsia="Times New Roman"/>
          <w:lang w:val="nl-NL"/>
        </w:rPr>
        <w:t>c</w:t>
      </w:r>
      <w:r w:rsidRPr="00B24465">
        <w:rPr>
          <w:rFonts w:eastAsia="Times New Roman"/>
          <w:spacing w:val="1"/>
          <w:lang w:val="nl-NL"/>
        </w:rPr>
        <w:t>i</w:t>
      </w:r>
      <w:r w:rsidRPr="00B24465">
        <w:rPr>
          <w:rFonts w:eastAsia="Times New Roman"/>
          <w:spacing w:val="-2"/>
          <w:lang w:val="nl-NL"/>
        </w:rPr>
        <w:t>e</w:t>
      </w:r>
      <w:r w:rsidRPr="00B24465">
        <w:rPr>
          <w:rFonts w:eastAsia="Times New Roman"/>
          <w:lang w:val="nl-NL"/>
        </w:rPr>
        <w:t>s</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lang w:val="nl-NL"/>
        </w:rPr>
        <w:t>oa</w:t>
      </w:r>
      <w:r w:rsidRPr="00B24465">
        <w:rPr>
          <w:rFonts w:eastAsia="Times New Roman"/>
          <w:spacing w:val="-1"/>
          <w:lang w:val="nl-NL"/>
        </w:rPr>
        <w:t>l</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uw</w:t>
      </w:r>
      <w:r w:rsidRPr="00B24465">
        <w:rPr>
          <w:rFonts w:eastAsia="Times New Roman"/>
          <w:spacing w:val="-1"/>
          <w:lang w:val="nl-NL"/>
        </w:rPr>
        <w:t xml:space="preserve"> </w:t>
      </w:r>
      <w:r w:rsidRPr="00B24465">
        <w:rPr>
          <w:rFonts w:eastAsia="Times New Roman"/>
          <w:lang w:val="nl-NL"/>
        </w:rPr>
        <w:t>a</w:t>
      </w:r>
      <w:r w:rsidRPr="00B24465">
        <w:rPr>
          <w:rFonts w:eastAsia="Times New Roman"/>
          <w:spacing w:val="-2"/>
          <w:lang w:val="nl-NL"/>
        </w:rPr>
        <w:t>r</w:t>
      </w:r>
      <w:r w:rsidRPr="00B24465">
        <w:rPr>
          <w:rFonts w:eastAsia="Times New Roman"/>
          <w:spacing w:val="1"/>
          <w:lang w:val="nl-NL"/>
        </w:rPr>
        <w:t>t</w:t>
      </w:r>
      <w:r w:rsidRPr="00B24465">
        <w:rPr>
          <w:rFonts w:eastAsia="Times New Roman"/>
          <w:lang w:val="nl-NL"/>
        </w:rPr>
        <w:t>s</w:t>
      </w:r>
      <w:r w:rsidRPr="00B24465">
        <w:rPr>
          <w:rFonts w:eastAsia="Times New Roman"/>
          <w:spacing w:val="-2"/>
          <w:lang w:val="nl-NL"/>
        </w:rPr>
        <w:t xml:space="preserve"> o</w:t>
      </w:r>
      <w:r w:rsidRPr="00B24465">
        <w:rPr>
          <w:rFonts w:eastAsia="Times New Roman"/>
          <w:lang w:val="nl-NL"/>
        </w:rPr>
        <w:t>f</w:t>
      </w:r>
      <w:r w:rsidRPr="00B24465">
        <w:rPr>
          <w:rFonts w:eastAsia="Times New Roman"/>
          <w:spacing w:val="1"/>
          <w:lang w:val="nl-NL"/>
        </w:rPr>
        <w:t xml:space="preserve"> </w:t>
      </w:r>
      <w:r w:rsidRPr="00B24465">
        <w:rPr>
          <w:rFonts w:eastAsia="Times New Roman"/>
          <w:lang w:val="nl-NL"/>
        </w:rPr>
        <w:t>ap</w:t>
      </w:r>
      <w:r w:rsidRPr="00B24465">
        <w:rPr>
          <w:rFonts w:eastAsia="Times New Roman"/>
          <w:spacing w:val="-2"/>
          <w:lang w:val="nl-NL"/>
        </w:rPr>
        <w:t>o</w:t>
      </w:r>
      <w:r w:rsidRPr="00B24465">
        <w:rPr>
          <w:rFonts w:eastAsia="Times New Roman"/>
          <w:spacing w:val="1"/>
          <w:lang w:val="nl-NL"/>
        </w:rPr>
        <w:t>t</w:t>
      </w:r>
      <w:r w:rsidRPr="00B24465">
        <w:rPr>
          <w:rFonts w:eastAsia="Times New Roman"/>
          <w:lang w:val="nl-NL"/>
        </w:rPr>
        <w:t>he</w:t>
      </w:r>
      <w:r w:rsidRPr="00B24465">
        <w:rPr>
          <w:rFonts w:eastAsia="Times New Roman"/>
          <w:spacing w:val="-2"/>
          <w:lang w:val="nl-NL"/>
        </w:rPr>
        <w:t>k</w:t>
      </w:r>
      <w:r w:rsidRPr="00B24465">
        <w:rPr>
          <w:rFonts w:eastAsia="Times New Roman"/>
          <w:lang w:val="nl-NL"/>
        </w:rPr>
        <w:t>er</w:t>
      </w:r>
      <w:r w:rsidRPr="00B24465">
        <w:rPr>
          <w:rFonts w:eastAsia="Times New Roman"/>
          <w:spacing w:val="1"/>
          <w:lang w:val="nl-NL"/>
        </w:rPr>
        <w:t xml:space="preserve"> </w:t>
      </w:r>
      <w:r w:rsidRPr="00B24465">
        <w:rPr>
          <w:rFonts w:eastAsia="Times New Roman"/>
          <w:lang w:val="nl-NL"/>
        </w:rPr>
        <w:t>u</w:t>
      </w:r>
      <w:r w:rsidRPr="00B24465">
        <w:rPr>
          <w:rFonts w:eastAsia="Times New Roman"/>
          <w:spacing w:val="-2"/>
          <w:lang w:val="nl-NL"/>
        </w:rPr>
        <w:t xml:space="preserve"> </w:t>
      </w:r>
      <w:r w:rsidRPr="00B24465">
        <w:rPr>
          <w:rFonts w:eastAsia="Times New Roman"/>
          <w:lang w:val="nl-NL"/>
        </w:rPr>
        <w:t>dat</w:t>
      </w:r>
      <w:r w:rsidRPr="00B24465">
        <w:rPr>
          <w:rFonts w:eastAsia="Times New Roman"/>
          <w:spacing w:val="-1"/>
          <w:lang w:val="nl-NL"/>
        </w:rPr>
        <w:t xml:space="preserve"> </w:t>
      </w:r>
      <w:r w:rsidRPr="00B24465">
        <w:rPr>
          <w:rFonts w:eastAsia="Times New Roman"/>
          <w:lang w:val="nl-NL"/>
        </w:rPr>
        <w:t>he</w:t>
      </w:r>
      <w:r w:rsidRPr="00B24465">
        <w:rPr>
          <w:rFonts w:eastAsia="Times New Roman"/>
          <w:spacing w:val="-2"/>
          <w:lang w:val="nl-NL"/>
        </w:rPr>
        <w:t>e</w:t>
      </w:r>
      <w:r w:rsidRPr="00B24465">
        <w:rPr>
          <w:rFonts w:eastAsia="Times New Roman"/>
          <w:spacing w:val="1"/>
          <w:lang w:val="nl-NL"/>
        </w:rPr>
        <w:t>f</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rt</w:t>
      </w:r>
      <w:r w:rsidRPr="00B24465">
        <w:rPr>
          <w:rFonts w:eastAsia="Times New Roman"/>
          <w:lang w:val="nl-NL"/>
        </w:rPr>
        <w:t>e</w:t>
      </w:r>
      <w:r w:rsidRPr="00B24465">
        <w:rPr>
          <w:rFonts w:eastAsia="Times New Roman"/>
          <w:spacing w:val="1"/>
          <w:lang w:val="nl-NL"/>
        </w:rPr>
        <w:t>l</w:t>
      </w:r>
      <w:r w:rsidRPr="00B24465">
        <w:rPr>
          <w:rFonts w:eastAsia="Times New Roman"/>
          <w:lang w:val="nl-NL"/>
        </w:rPr>
        <w:t>d.</w:t>
      </w:r>
      <w:r w:rsidRPr="00B24465">
        <w:rPr>
          <w:rFonts w:eastAsia="Times New Roman"/>
          <w:spacing w:val="-2"/>
          <w:lang w:val="nl-NL"/>
        </w:rPr>
        <w:t xml:space="preserve"> </w:t>
      </w:r>
      <w:r w:rsidRPr="00B24465">
        <w:rPr>
          <w:rFonts w:eastAsia="Times New Roman"/>
          <w:spacing w:val="2"/>
          <w:lang w:val="nl-NL"/>
        </w:rPr>
        <w:t>T</w:t>
      </w:r>
      <w:r w:rsidRPr="00B24465">
        <w:rPr>
          <w:rFonts w:eastAsia="Times New Roman"/>
          <w:spacing w:val="-1"/>
          <w:lang w:val="nl-NL"/>
        </w:rPr>
        <w:t>wi</w:t>
      </w:r>
      <w:r w:rsidRPr="00B24465">
        <w:rPr>
          <w:rFonts w:eastAsia="Times New Roman"/>
          <w:spacing w:val="1"/>
          <w:lang w:val="nl-NL"/>
        </w:rPr>
        <w:t>j</w:t>
      </w:r>
      <w:r w:rsidRPr="00B24465">
        <w:rPr>
          <w:rFonts w:eastAsia="Times New Roman"/>
          <w:spacing w:val="-2"/>
          <w:lang w:val="nl-NL"/>
        </w:rPr>
        <w:t>f</w:t>
      </w:r>
      <w:r w:rsidRPr="00B24465">
        <w:rPr>
          <w:rFonts w:eastAsia="Times New Roman"/>
          <w:lang w:val="nl-NL"/>
        </w:rPr>
        <w:t>e</w:t>
      </w:r>
      <w:r w:rsidRPr="00B24465">
        <w:rPr>
          <w:rFonts w:eastAsia="Times New Roman"/>
          <w:spacing w:val="-1"/>
          <w:lang w:val="nl-NL"/>
        </w:rPr>
        <w:t>l</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u o</w:t>
      </w:r>
      <w:r w:rsidRPr="00B24465">
        <w:rPr>
          <w:rFonts w:eastAsia="Times New Roman"/>
          <w:spacing w:val="-2"/>
          <w:lang w:val="nl-NL"/>
        </w:rPr>
        <w:t>v</w:t>
      </w:r>
      <w:r w:rsidRPr="00B24465">
        <w:rPr>
          <w:rFonts w:eastAsia="Times New Roman"/>
          <w:lang w:val="nl-NL"/>
        </w:rPr>
        <w:t>er het</w:t>
      </w:r>
      <w:r w:rsidRPr="00B24465">
        <w:rPr>
          <w:rFonts w:eastAsia="Times New Roman"/>
          <w:spacing w:val="-1"/>
          <w:lang w:val="nl-NL"/>
        </w:rPr>
        <w:t xml:space="preserve"> </w:t>
      </w:r>
      <w:r w:rsidRPr="00B24465">
        <w:rPr>
          <w:rFonts w:eastAsia="Times New Roman"/>
          <w:spacing w:val="1"/>
          <w:lang w:val="nl-NL"/>
        </w:rPr>
        <w:t>j</w:t>
      </w:r>
      <w:r w:rsidRPr="00B24465">
        <w:rPr>
          <w:rFonts w:eastAsia="Times New Roman"/>
          <w:lang w:val="nl-NL"/>
        </w:rPr>
        <w:t>u</w:t>
      </w:r>
      <w:r w:rsidRPr="00B24465">
        <w:rPr>
          <w:rFonts w:eastAsia="Times New Roman"/>
          <w:spacing w:val="-1"/>
          <w:lang w:val="nl-NL"/>
        </w:rPr>
        <w:t>i</w:t>
      </w:r>
      <w:r w:rsidRPr="00B24465">
        <w:rPr>
          <w:rFonts w:eastAsia="Times New Roman"/>
          <w:lang w:val="nl-NL"/>
        </w:rPr>
        <w:t>s</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 xml:space="preserve"> g</w:t>
      </w:r>
      <w:r w:rsidRPr="00B24465">
        <w:rPr>
          <w:rFonts w:eastAsia="Times New Roman"/>
          <w:lang w:val="nl-NL"/>
        </w:rPr>
        <w:t>eb</w:t>
      </w:r>
      <w:r w:rsidRPr="00B24465">
        <w:rPr>
          <w:rFonts w:eastAsia="Times New Roman"/>
          <w:spacing w:val="1"/>
          <w:lang w:val="nl-NL"/>
        </w:rPr>
        <w:t>r</w:t>
      </w:r>
      <w:r w:rsidRPr="00B24465">
        <w:rPr>
          <w:rFonts w:eastAsia="Times New Roman"/>
          <w:lang w:val="nl-NL"/>
        </w:rPr>
        <w:t>u</w:t>
      </w:r>
      <w:r w:rsidRPr="00B24465">
        <w:rPr>
          <w:rFonts w:eastAsia="Times New Roman"/>
          <w:spacing w:val="1"/>
          <w:lang w:val="nl-NL"/>
        </w:rPr>
        <w:t>i</w:t>
      </w:r>
      <w:r w:rsidRPr="00B24465">
        <w:rPr>
          <w:rFonts w:eastAsia="Times New Roman"/>
          <w:spacing w:val="-2"/>
          <w:lang w:val="nl-NL"/>
        </w:rPr>
        <w:t>k</w:t>
      </w:r>
      <w:r w:rsidRPr="00B24465">
        <w:rPr>
          <w:rFonts w:eastAsia="Times New Roman"/>
          <w:lang w:val="nl-NL"/>
        </w:rPr>
        <w:t>?</w:t>
      </w:r>
      <w:r w:rsidRPr="00B24465">
        <w:rPr>
          <w:rFonts w:eastAsia="Times New Roman"/>
          <w:spacing w:val="1"/>
          <w:lang w:val="nl-NL"/>
        </w:rPr>
        <w:t xml:space="preserve"> </w:t>
      </w:r>
      <w:r w:rsidRPr="00B24465">
        <w:rPr>
          <w:rFonts w:eastAsia="Times New Roman"/>
          <w:spacing w:val="-1"/>
          <w:lang w:val="nl-NL"/>
        </w:rPr>
        <w:t>N</w:t>
      </w:r>
      <w:r w:rsidRPr="00B24465">
        <w:rPr>
          <w:rFonts w:eastAsia="Times New Roman"/>
          <w:lang w:val="nl-NL"/>
        </w:rPr>
        <w:t>eem</w:t>
      </w:r>
      <w:r w:rsidRPr="00B24465">
        <w:rPr>
          <w:rFonts w:eastAsia="Times New Roman"/>
          <w:spacing w:val="-3"/>
          <w:lang w:val="nl-NL"/>
        </w:rPr>
        <w:t xml:space="preserve"> </w:t>
      </w:r>
      <w:r w:rsidRPr="00B24465">
        <w:rPr>
          <w:rFonts w:eastAsia="Times New Roman"/>
          <w:lang w:val="nl-NL"/>
        </w:rPr>
        <w:t>dan co</w:t>
      </w:r>
      <w:r w:rsidRPr="00B24465">
        <w:rPr>
          <w:rFonts w:eastAsia="Times New Roman"/>
          <w:spacing w:val="-2"/>
          <w:lang w:val="nl-NL"/>
        </w:rPr>
        <w:t>n</w:t>
      </w:r>
      <w:r w:rsidRPr="00B24465">
        <w:rPr>
          <w:rFonts w:eastAsia="Times New Roman"/>
          <w:spacing w:val="1"/>
          <w:lang w:val="nl-NL"/>
        </w:rPr>
        <w:t>t</w:t>
      </w:r>
      <w:r w:rsidRPr="00B24465">
        <w:rPr>
          <w:rFonts w:eastAsia="Times New Roman"/>
          <w:lang w:val="nl-NL"/>
        </w:rPr>
        <w:t>a</w:t>
      </w:r>
      <w:r w:rsidRPr="00B24465">
        <w:rPr>
          <w:rFonts w:eastAsia="Times New Roman"/>
          <w:spacing w:val="-2"/>
          <w:lang w:val="nl-NL"/>
        </w:rPr>
        <w:t>c</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 xml:space="preserve">op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w:t>
      </w:r>
      <w:r w:rsidRPr="00B24465">
        <w:rPr>
          <w:rFonts w:eastAsia="Times New Roman"/>
          <w:lang w:val="nl-NL"/>
        </w:rPr>
        <w:t>uw</w:t>
      </w:r>
      <w:r w:rsidRPr="00B24465">
        <w:rPr>
          <w:rFonts w:eastAsia="Times New Roman"/>
          <w:spacing w:val="-1"/>
          <w:lang w:val="nl-NL"/>
        </w:rPr>
        <w:t xml:space="preserve"> </w:t>
      </w:r>
      <w:r w:rsidRPr="00B24465">
        <w:rPr>
          <w:rFonts w:eastAsia="Times New Roman"/>
          <w:spacing w:val="-2"/>
          <w:lang w:val="nl-NL"/>
        </w:rPr>
        <w:t>a</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 xml:space="preserve"> </w:t>
      </w:r>
      <w:r w:rsidRPr="00B24465">
        <w:rPr>
          <w:rFonts w:eastAsia="Times New Roman"/>
          <w:spacing w:val="-2"/>
          <w:lang w:val="nl-NL"/>
        </w:rPr>
        <w:t>o</w:t>
      </w:r>
      <w:r w:rsidRPr="00B24465">
        <w:rPr>
          <w:rFonts w:eastAsia="Times New Roman"/>
          <w:lang w:val="nl-NL"/>
        </w:rPr>
        <w:t>f</w:t>
      </w:r>
      <w:r w:rsidRPr="00B24465">
        <w:rPr>
          <w:rFonts w:eastAsia="Times New Roman"/>
          <w:spacing w:val="1"/>
          <w:lang w:val="nl-NL"/>
        </w:rPr>
        <w:t xml:space="preserve"> </w:t>
      </w:r>
      <w:r w:rsidRPr="00B24465">
        <w:rPr>
          <w:rFonts w:eastAsia="Times New Roman"/>
          <w:lang w:val="nl-NL"/>
        </w:rPr>
        <w:t>ap</w:t>
      </w:r>
      <w:r w:rsidRPr="00B24465">
        <w:rPr>
          <w:rFonts w:eastAsia="Times New Roman"/>
          <w:spacing w:val="-2"/>
          <w:lang w:val="nl-NL"/>
        </w:rPr>
        <w:t>o</w:t>
      </w:r>
      <w:r w:rsidRPr="00B24465">
        <w:rPr>
          <w:rFonts w:eastAsia="Times New Roman"/>
          <w:spacing w:val="1"/>
          <w:lang w:val="nl-NL"/>
        </w:rPr>
        <w:t>t</w:t>
      </w:r>
      <w:r w:rsidRPr="00B24465">
        <w:rPr>
          <w:rFonts w:eastAsia="Times New Roman"/>
          <w:lang w:val="nl-NL"/>
        </w:rPr>
        <w:t>he</w:t>
      </w:r>
      <w:r w:rsidRPr="00B24465">
        <w:rPr>
          <w:rFonts w:eastAsia="Times New Roman"/>
          <w:spacing w:val="-2"/>
          <w:lang w:val="nl-NL"/>
        </w:rPr>
        <w:t>k</w:t>
      </w:r>
      <w:r w:rsidRPr="00B24465">
        <w:rPr>
          <w:rFonts w:eastAsia="Times New Roman"/>
          <w:lang w:val="nl-NL"/>
        </w:rPr>
        <w:t>e</w:t>
      </w:r>
      <w:r w:rsidRPr="00B24465">
        <w:rPr>
          <w:rFonts w:eastAsia="Times New Roman"/>
          <w:spacing w:val="1"/>
          <w:lang w:val="nl-NL"/>
        </w:rPr>
        <w:t>r</w:t>
      </w:r>
      <w:r w:rsidRPr="00B24465">
        <w:rPr>
          <w:rFonts w:eastAsia="Times New Roman"/>
          <w:lang w:val="nl-NL"/>
        </w:rPr>
        <w:t>.</w:t>
      </w:r>
    </w:p>
    <w:p w14:paraId="42D9502D" w14:textId="77777777" w:rsidR="00271B79" w:rsidRPr="00B24465" w:rsidRDefault="00271B79" w:rsidP="00271B79">
      <w:pPr>
        <w:rPr>
          <w:lang w:val="nl-NL"/>
        </w:rPr>
      </w:pPr>
    </w:p>
    <w:p w14:paraId="5DA05268" w14:textId="1A1E31F8" w:rsidR="001C1A50" w:rsidRPr="00B24465" w:rsidRDefault="00271B79" w:rsidP="001C1A50">
      <w:pPr>
        <w:rPr>
          <w:lang w:val="nl-NL"/>
        </w:rPr>
      </w:pPr>
      <w:r w:rsidRPr="00B24465">
        <w:rPr>
          <w:lang w:val="nl-NL"/>
        </w:rPr>
        <w:t xml:space="preserve">De aanbevolen dosering </w:t>
      </w:r>
      <w:r w:rsidR="008D388E" w:rsidRPr="00B24465">
        <w:rPr>
          <w:lang w:val="nl-NL"/>
        </w:rPr>
        <w:t>Yuflyma</w:t>
      </w:r>
      <w:r w:rsidRPr="00B24465">
        <w:rPr>
          <w:lang w:val="nl-NL"/>
        </w:rPr>
        <w:t xml:space="preserve"> voor alle goedgekeurde indicaties staan beschreven in de onderstaande tabel. Uw arts kan een andere sterkte van </w:t>
      </w:r>
      <w:r w:rsidR="008D388E" w:rsidRPr="00B24465">
        <w:rPr>
          <w:lang w:val="nl-NL"/>
        </w:rPr>
        <w:t>Yuflyma</w:t>
      </w:r>
      <w:r w:rsidRPr="00B24465">
        <w:rPr>
          <w:lang w:val="nl-NL"/>
        </w:rPr>
        <w:t xml:space="preserve"> voorschrijven als u een andere dosis nodig heeft.</w:t>
      </w:r>
    </w:p>
    <w:p w14:paraId="6A863EB7" w14:textId="77777777" w:rsidR="001C1A50" w:rsidRPr="00B24465" w:rsidRDefault="001C1A50" w:rsidP="001C1A50">
      <w:pPr>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1C1A50" w:rsidRPr="00B24465" w14:paraId="75174E47" w14:textId="77777777" w:rsidTr="000E1FB7">
        <w:trPr>
          <w:cantSplit/>
          <w:tblHeader/>
        </w:trPr>
        <w:tc>
          <w:tcPr>
            <w:tcW w:w="9053" w:type="dxa"/>
            <w:gridSpan w:val="3"/>
          </w:tcPr>
          <w:p w14:paraId="3B20D1A4" w14:textId="77777777" w:rsidR="001C1A50" w:rsidRPr="00B24465" w:rsidRDefault="001C1A50" w:rsidP="000E1FB7">
            <w:pPr>
              <w:pStyle w:val="HeadingStrong"/>
              <w:rPr>
                <w:lang w:val="nl-NL"/>
              </w:rPr>
            </w:pPr>
            <w:r w:rsidRPr="00B24465">
              <w:rPr>
                <w:lang w:val="nl-NL"/>
              </w:rPr>
              <w:t>Reumatoïde artritis, arthritis psoriatica, spondylitis ankylopoetica of axiale spondyloartritis zonder radiografisch bewijs van spondylitis ankylopoetica</w:t>
            </w:r>
          </w:p>
        </w:tc>
      </w:tr>
      <w:tr w:rsidR="001C1A50" w:rsidRPr="00B24465" w14:paraId="76DDE346" w14:textId="77777777" w:rsidTr="000E1FB7">
        <w:trPr>
          <w:cantSplit/>
          <w:tblHeader/>
        </w:trPr>
        <w:tc>
          <w:tcPr>
            <w:tcW w:w="3018" w:type="dxa"/>
          </w:tcPr>
          <w:p w14:paraId="1A22E17F" w14:textId="77777777" w:rsidR="001C1A50" w:rsidRPr="00B24465" w:rsidRDefault="001C1A50" w:rsidP="000E1FB7">
            <w:pPr>
              <w:pStyle w:val="HeadingStrong"/>
              <w:rPr>
                <w:lang w:val="nl-NL"/>
              </w:rPr>
            </w:pPr>
            <w:r w:rsidRPr="00B24465">
              <w:rPr>
                <w:lang w:val="nl-NL"/>
              </w:rPr>
              <w:t>Leeftijd of lichaamsgewicht</w:t>
            </w:r>
          </w:p>
        </w:tc>
        <w:tc>
          <w:tcPr>
            <w:tcW w:w="3017" w:type="dxa"/>
          </w:tcPr>
          <w:p w14:paraId="47318799" w14:textId="77777777" w:rsidR="001C1A50" w:rsidRPr="00B24465" w:rsidRDefault="001C1A50" w:rsidP="000E1FB7">
            <w:pPr>
              <w:pStyle w:val="HeadingStrong"/>
              <w:rPr>
                <w:lang w:val="nl-NL"/>
              </w:rPr>
            </w:pPr>
            <w:r w:rsidRPr="00B24465">
              <w:rPr>
                <w:lang w:val="nl-NL"/>
              </w:rPr>
              <w:t>Hoeveel en hoe vaak te gebruiken?</w:t>
            </w:r>
          </w:p>
        </w:tc>
        <w:tc>
          <w:tcPr>
            <w:tcW w:w="3018" w:type="dxa"/>
          </w:tcPr>
          <w:p w14:paraId="522BD6D7" w14:textId="77777777" w:rsidR="001C1A50" w:rsidRPr="00B24465" w:rsidRDefault="001C1A50" w:rsidP="000E1FB7">
            <w:pPr>
              <w:pStyle w:val="HeadingStrong"/>
              <w:rPr>
                <w:lang w:val="nl-NL"/>
              </w:rPr>
            </w:pPr>
            <w:r w:rsidRPr="00B24465">
              <w:rPr>
                <w:lang w:val="nl-NL"/>
              </w:rPr>
              <w:t>Opmerkingen</w:t>
            </w:r>
          </w:p>
        </w:tc>
      </w:tr>
      <w:tr w:rsidR="001C1A50" w:rsidRPr="001C5919" w14:paraId="48A18983" w14:textId="77777777" w:rsidTr="000E1FB7">
        <w:trPr>
          <w:cantSplit/>
        </w:trPr>
        <w:tc>
          <w:tcPr>
            <w:tcW w:w="3018" w:type="dxa"/>
          </w:tcPr>
          <w:p w14:paraId="3964E738" w14:textId="77777777" w:rsidR="001C1A50" w:rsidRPr="00B24465" w:rsidRDefault="001C1A50" w:rsidP="000E1FB7">
            <w:pPr>
              <w:rPr>
                <w:lang w:val="nl-NL"/>
              </w:rPr>
            </w:pPr>
            <w:r w:rsidRPr="00B24465">
              <w:rPr>
                <w:lang w:val="nl-NL"/>
              </w:rPr>
              <w:t>Volwassenen</w:t>
            </w:r>
          </w:p>
        </w:tc>
        <w:tc>
          <w:tcPr>
            <w:tcW w:w="3017" w:type="dxa"/>
          </w:tcPr>
          <w:p w14:paraId="6F0733AC" w14:textId="77777777" w:rsidR="001C1A50" w:rsidRPr="00B24465" w:rsidRDefault="001C1A50" w:rsidP="000E1FB7">
            <w:pPr>
              <w:rPr>
                <w:lang w:val="nl-NL"/>
              </w:rPr>
            </w:pPr>
            <w:r w:rsidRPr="00B24465">
              <w:rPr>
                <w:lang w:val="nl-NL"/>
              </w:rPr>
              <w:t>40 mg eenmaal per twee weken</w:t>
            </w:r>
          </w:p>
        </w:tc>
        <w:tc>
          <w:tcPr>
            <w:tcW w:w="3018" w:type="dxa"/>
          </w:tcPr>
          <w:p w14:paraId="02562FA5" w14:textId="77777777" w:rsidR="001C1A50" w:rsidRPr="00B24465" w:rsidRDefault="001C1A50" w:rsidP="000E1FB7">
            <w:pPr>
              <w:rPr>
                <w:lang w:val="nl-NL"/>
              </w:rPr>
            </w:pPr>
            <w:r w:rsidRPr="00B24465">
              <w:rPr>
                <w:lang w:val="nl-NL"/>
              </w:rPr>
              <w:t>Bij reumatoïde artritis wordt methotrexaat voortgezet tijdens gebruik van Yuflyma. Als uw arts beslist dat methotrexaat niet gepast is, kan Yuflyma los worden gebruikt.</w:t>
            </w:r>
          </w:p>
          <w:p w14:paraId="3F6E7E9F" w14:textId="77777777" w:rsidR="001C1A50" w:rsidRPr="00B24465" w:rsidRDefault="001C1A50" w:rsidP="000E1FB7">
            <w:pPr>
              <w:rPr>
                <w:lang w:val="nl-NL"/>
              </w:rPr>
            </w:pPr>
          </w:p>
          <w:p w14:paraId="0CFC5DA7" w14:textId="77777777" w:rsidR="001C1A50" w:rsidRPr="00B24465" w:rsidRDefault="001C1A50" w:rsidP="000E1FB7">
            <w:pPr>
              <w:rPr>
                <w:lang w:val="nl-NL"/>
              </w:rPr>
            </w:pPr>
            <w:r w:rsidRPr="00B24465">
              <w:rPr>
                <w:lang w:val="nl-NL"/>
              </w:rPr>
              <w:t xml:space="preserve">Als u reumatoïde artritis heeft en u geen methotrexaat krijgt tijdens uw behandeling met Yuflyma, </w:t>
            </w:r>
            <w:r w:rsidRPr="00B24465">
              <w:rPr>
                <w:rFonts w:eastAsia="Times New Roman"/>
                <w:spacing w:val="-2"/>
                <w:lang w:val="nl-NL"/>
              </w:rPr>
              <w:t>k</w:t>
            </w:r>
            <w:r w:rsidRPr="00B24465">
              <w:rPr>
                <w:rFonts w:eastAsia="Times New Roman"/>
                <w:lang w:val="nl-NL"/>
              </w:rPr>
              <w:t>an uw</w:t>
            </w:r>
            <w:r w:rsidRPr="00B24465">
              <w:rPr>
                <w:rFonts w:eastAsia="Times New Roman"/>
                <w:spacing w:val="-1"/>
                <w:lang w:val="nl-NL"/>
              </w:rPr>
              <w:t xml:space="preserve"> </w:t>
            </w:r>
            <w:r w:rsidRPr="00B24465">
              <w:rPr>
                <w:rFonts w:eastAsia="Times New Roman"/>
                <w:lang w:val="nl-NL"/>
              </w:rPr>
              <w:t>a</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be</w:t>
            </w:r>
            <w:r w:rsidRPr="00B24465">
              <w:rPr>
                <w:rFonts w:eastAsia="Times New Roman"/>
                <w:spacing w:val="-2"/>
                <w:lang w:val="nl-NL"/>
              </w:rPr>
              <w:t>s</w:t>
            </w:r>
            <w:r w:rsidRPr="00B24465">
              <w:rPr>
                <w:rFonts w:eastAsia="Times New Roman"/>
                <w:spacing w:val="1"/>
                <w:lang w:val="nl-NL"/>
              </w:rPr>
              <w:t>l</w:t>
            </w:r>
            <w:r w:rsidRPr="00B24465">
              <w:rPr>
                <w:rFonts w:eastAsia="Times New Roman"/>
                <w:spacing w:val="-1"/>
                <w:lang w:val="nl-NL"/>
              </w:rPr>
              <w:t>i</w:t>
            </w:r>
            <w:r w:rsidRPr="00B24465">
              <w:rPr>
                <w:rFonts w:eastAsia="Times New Roman"/>
                <w:lang w:val="nl-NL"/>
              </w:rPr>
              <w:t>s</w:t>
            </w:r>
            <w:r w:rsidRPr="00B24465">
              <w:rPr>
                <w:rFonts w:eastAsia="Times New Roman"/>
                <w:spacing w:val="-2"/>
                <w:lang w:val="nl-NL"/>
              </w:rPr>
              <w:t>s</w:t>
            </w:r>
            <w:r w:rsidRPr="00B24465">
              <w:rPr>
                <w:rFonts w:eastAsia="Times New Roman"/>
                <w:lang w:val="nl-NL"/>
              </w:rPr>
              <w:t>en om</w:t>
            </w:r>
            <w:r w:rsidRPr="00B24465">
              <w:rPr>
                <w:rFonts w:eastAsia="Times New Roman"/>
                <w:spacing w:val="-4"/>
                <w:lang w:val="nl-NL"/>
              </w:rPr>
              <w:t xml:space="preserve"> </w:t>
            </w:r>
            <w:r w:rsidRPr="00B24465">
              <w:rPr>
                <w:rFonts w:eastAsia="Times New Roman"/>
                <w:lang w:val="nl-NL"/>
              </w:rPr>
              <w:t>ee</w:t>
            </w:r>
            <w:r w:rsidRPr="00B24465">
              <w:rPr>
                <w:rFonts w:eastAsia="Times New Roman"/>
                <w:spacing w:val="2"/>
                <w:lang w:val="nl-NL"/>
              </w:rPr>
              <w:t>n</w:t>
            </w:r>
            <w:r w:rsidRPr="00B24465">
              <w:rPr>
                <w:rFonts w:eastAsia="Times New Roman"/>
                <w:spacing w:val="-4"/>
                <w:lang w:val="nl-NL"/>
              </w:rPr>
              <w:t>m</w:t>
            </w:r>
            <w:r w:rsidRPr="00B24465">
              <w:rPr>
                <w:rFonts w:eastAsia="Times New Roman"/>
                <w:lang w:val="nl-NL"/>
              </w:rPr>
              <w:t>aal</w:t>
            </w:r>
            <w:r w:rsidRPr="00B24465">
              <w:rPr>
                <w:rFonts w:eastAsia="Times New Roman"/>
                <w:spacing w:val="1"/>
                <w:lang w:val="nl-NL"/>
              </w:rPr>
              <w:t xml:space="preserve"> </w:t>
            </w:r>
            <w:r w:rsidRPr="00B24465">
              <w:rPr>
                <w:rFonts w:eastAsia="Times New Roman"/>
                <w:lang w:val="nl-NL"/>
              </w:rPr>
              <w:t>p</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w:t>
            </w:r>
            <w:r w:rsidRPr="00B24465">
              <w:rPr>
                <w:rFonts w:eastAsia="Times New Roman"/>
                <w:spacing w:val="-1"/>
                <w:lang w:val="nl-NL"/>
              </w:rPr>
              <w:t>w</w:t>
            </w:r>
            <w:r w:rsidRPr="00B24465">
              <w:rPr>
                <w:rFonts w:eastAsia="Times New Roman"/>
                <w:lang w:val="nl-NL"/>
              </w:rPr>
              <w:t>eek</w:t>
            </w:r>
            <w:r w:rsidRPr="00B24465">
              <w:rPr>
                <w:rFonts w:eastAsia="Times New Roman"/>
                <w:spacing w:val="-2"/>
                <w:lang w:val="nl-NL"/>
              </w:rPr>
              <w:t xml:space="preserve"> </w:t>
            </w:r>
            <w:r w:rsidRPr="00B24465">
              <w:rPr>
                <w:rFonts w:eastAsia="Times New Roman"/>
                <w:lang w:val="nl-NL"/>
              </w:rPr>
              <w:t xml:space="preserve">40 </w:t>
            </w:r>
            <w:r w:rsidRPr="00B24465">
              <w:rPr>
                <w:rFonts w:eastAsia="Times New Roman"/>
                <w:spacing w:val="-1"/>
                <w:lang w:val="nl-NL"/>
              </w:rPr>
              <w:t>m</w:t>
            </w:r>
            <w:r w:rsidRPr="00B24465">
              <w:rPr>
                <w:rFonts w:eastAsia="Times New Roman"/>
                <w:lang w:val="nl-NL"/>
              </w:rPr>
              <w:t xml:space="preserve">g </w:t>
            </w:r>
            <w:r w:rsidRPr="00B24465">
              <w:rPr>
                <w:lang w:val="nl-NL"/>
              </w:rPr>
              <w:t xml:space="preserve">Yuflyma </w:t>
            </w:r>
            <w:r w:rsidRPr="00B24465">
              <w:rPr>
                <w:rFonts w:eastAsia="Times New Roman"/>
                <w:spacing w:val="-2"/>
                <w:lang w:val="nl-NL"/>
              </w:rPr>
              <w:t>v</w:t>
            </w:r>
            <w:r w:rsidRPr="00B24465">
              <w:rPr>
                <w:rFonts w:eastAsia="Times New Roman"/>
                <w:lang w:val="nl-NL"/>
              </w:rPr>
              <w:t>oor</w:t>
            </w:r>
            <w:r w:rsidRPr="00B24465">
              <w:rPr>
                <w:rFonts w:eastAsia="Times New Roman"/>
                <w:spacing w:val="1"/>
                <w:lang w:val="nl-NL"/>
              </w:rPr>
              <w:t xml:space="preserve"> t</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s</w:t>
            </w:r>
            <w:r w:rsidRPr="00B24465">
              <w:rPr>
                <w:rFonts w:eastAsia="Times New Roman"/>
                <w:lang w:val="nl-NL"/>
              </w:rPr>
              <w:t>ch</w:t>
            </w:r>
            <w:r w:rsidRPr="00B24465">
              <w:rPr>
                <w:rFonts w:eastAsia="Times New Roman"/>
                <w:spacing w:val="-2"/>
                <w:lang w:val="nl-NL"/>
              </w:rPr>
              <w:t>r</w:t>
            </w:r>
            <w:r w:rsidRPr="00B24465">
              <w:rPr>
                <w:rFonts w:eastAsia="Times New Roman"/>
                <w:spacing w:val="-1"/>
                <w:lang w:val="nl-NL"/>
              </w:rPr>
              <w:t>i</w:t>
            </w:r>
            <w:r w:rsidRPr="00B24465">
              <w:rPr>
                <w:rFonts w:eastAsia="Times New Roman"/>
                <w:spacing w:val="3"/>
                <w:lang w:val="nl-NL"/>
              </w:rPr>
              <w:t>j</w:t>
            </w:r>
            <w:r w:rsidRPr="00B24465">
              <w:rPr>
                <w:rFonts w:eastAsia="Times New Roman"/>
                <w:spacing w:val="-2"/>
                <w:lang w:val="nl-NL"/>
              </w:rPr>
              <w:t>v</w:t>
            </w:r>
            <w:r w:rsidRPr="00B24465">
              <w:rPr>
                <w:rFonts w:eastAsia="Times New Roman"/>
                <w:lang w:val="nl-NL"/>
              </w:rPr>
              <w:t xml:space="preserve">en </w:t>
            </w:r>
            <w:r w:rsidRPr="00B24465">
              <w:rPr>
                <w:rFonts w:eastAsia="Times New Roman"/>
                <w:spacing w:val="-2"/>
                <w:lang w:val="nl-NL"/>
              </w:rPr>
              <w:t>o</w:t>
            </w:r>
            <w:r w:rsidRPr="00B24465">
              <w:rPr>
                <w:rFonts w:eastAsia="Times New Roman"/>
                <w:lang w:val="nl-NL"/>
              </w:rPr>
              <w:t>f</w:t>
            </w:r>
            <w:r w:rsidRPr="00B24465">
              <w:rPr>
                <w:rFonts w:eastAsia="Times New Roman"/>
                <w:spacing w:val="-1"/>
                <w:lang w:val="nl-NL"/>
              </w:rPr>
              <w:t xml:space="preserve"> </w:t>
            </w:r>
            <w:r w:rsidRPr="00B24465">
              <w:rPr>
                <w:rFonts w:eastAsia="Times New Roman"/>
                <w:lang w:val="nl-NL"/>
              </w:rPr>
              <w:t xml:space="preserve">80 </w:t>
            </w:r>
            <w:r w:rsidRPr="00B24465">
              <w:rPr>
                <w:rFonts w:eastAsia="Times New Roman"/>
                <w:spacing w:val="-1"/>
                <w:lang w:val="nl-NL"/>
              </w:rPr>
              <w:t>m</w:t>
            </w:r>
            <w:r w:rsidRPr="00B24465">
              <w:rPr>
                <w:rFonts w:eastAsia="Times New Roman"/>
                <w:lang w:val="nl-NL"/>
              </w:rPr>
              <w:t>g</w:t>
            </w:r>
            <w:r w:rsidRPr="00B24465">
              <w:rPr>
                <w:rFonts w:eastAsia="Times New Roman"/>
                <w:spacing w:val="-2"/>
                <w:lang w:val="nl-NL"/>
              </w:rPr>
              <w:t xml:space="preserve"> </w:t>
            </w:r>
            <w:r w:rsidRPr="00B24465">
              <w:rPr>
                <w:rFonts w:eastAsia="Times New Roman"/>
                <w:lang w:val="nl-NL"/>
              </w:rPr>
              <w:t>ee</w:t>
            </w:r>
            <w:r w:rsidRPr="00B24465">
              <w:rPr>
                <w:rFonts w:eastAsia="Times New Roman"/>
                <w:spacing w:val="2"/>
                <w:lang w:val="nl-NL"/>
              </w:rPr>
              <w:t>n</w:t>
            </w:r>
            <w:r w:rsidRPr="00B24465">
              <w:rPr>
                <w:rFonts w:eastAsia="Times New Roman"/>
                <w:spacing w:val="-4"/>
                <w:lang w:val="nl-NL"/>
              </w:rPr>
              <w:t>m</w:t>
            </w:r>
            <w:r w:rsidRPr="00B24465">
              <w:rPr>
                <w:rFonts w:eastAsia="Times New Roman"/>
                <w:lang w:val="nl-NL"/>
              </w:rPr>
              <w:t>aal</w:t>
            </w:r>
            <w:r w:rsidRPr="00B24465">
              <w:rPr>
                <w:rFonts w:eastAsia="Times New Roman"/>
                <w:spacing w:val="1"/>
                <w:lang w:val="nl-NL"/>
              </w:rPr>
              <w:t xml:space="preserve"> </w:t>
            </w:r>
            <w:r w:rsidRPr="00B24465">
              <w:rPr>
                <w:rFonts w:eastAsia="Times New Roman"/>
                <w:lang w:val="nl-NL"/>
              </w:rPr>
              <w:t>p</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t</w:t>
            </w:r>
            <w:r w:rsidRPr="00B24465">
              <w:rPr>
                <w:rFonts w:eastAsia="Times New Roman"/>
                <w:spacing w:val="-1"/>
                <w:lang w:val="nl-NL"/>
              </w:rPr>
              <w:t>w</w:t>
            </w:r>
            <w:r w:rsidRPr="00B24465">
              <w:rPr>
                <w:rFonts w:eastAsia="Times New Roman"/>
                <w:spacing w:val="-2"/>
                <w:lang w:val="nl-NL"/>
              </w:rPr>
              <w:t>e</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1"/>
                <w:lang w:val="nl-NL"/>
              </w:rPr>
              <w:t>w</w:t>
            </w:r>
            <w:r w:rsidRPr="00B24465">
              <w:rPr>
                <w:rFonts w:eastAsia="Times New Roman"/>
                <w:lang w:val="nl-NL"/>
              </w:rPr>
              <w:t>e</w:t>
            </w:r>
            <w:r w:rsidRPr="00B24465">
              <w:rPr>
                <w:rFonts w:eastAsia="Times New Roman"/>
                <w:spacing w:val="-2"/>
                <w:lang w:val="nl-NL"/>
              </w:rPr>
              <w:t>k</w:t>
            </w:r>
            <w:r w:rsidRPr="00B24465">
              <w:rPr>
                <w:rFonts w:eastAsia="Times New Roman"/>
                <w:lang w:val="nl-NL"/>
              </w:rPr>
              <w:t>e</w:t>
            </w:r>
            <w:r w:rsidRPr="00B24465">
              <w:rPr>
                <w:rFonts w:eastAsia="Times New Roman"/>
                <w:spacing w:val="-1"/>
                <w:lang w:val="nl-NL"/>
              </w:rPr>
              <w:t>n</w:t>
            </w:r>
            <w:r w:rsidRPr="00B24465">
              <w:rPr>
                <w:rFonts w:eastAsia="Times New Roman"/>
                <w:lang w:val="nl-NL"/>
              </w:rPr>
              <w:t>.</w:t>
            </w:r>
          </w:p>
        </w:tc>
      </w:tr>
    </w:tbl>
    <w:p w14:paraId="7825491E" w14:textId="77777777" w:rsidR="001C1A50" w:rsidRPr="00B24465" w:rsidRDefault="001C1A50" w:rsidP="001C1A50">
      <w:pPr>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1C1A50" w:rsidRPr="00B24465" w14:paraId="5B9F54B5" w14:textId="77777777" w:rsidTr="000E1FB7">
        <w:trPr>
          <w:cantSplit/>
          <w:tblHeader/>
        </w:trPr>
        <w:tc>
          <w:tcPr>
            <w:tcW w:w="9053" w:type="dxa"/>
            <w:gridSpan w:val="3"/>
          </w:tcPr>
          <w:p w14:paraId="4972FEA1" w14:textId="77777777" w:rsidR="001C1A50" w:rsidRPr="00B24465" w:rsidRDefault="001C1A50" w:rsidP="000E1FB7">
            <w:pPr>
              <w:pStyle w:val="HeadingStrong"/>
              <w:rPr>
                <w:lang w:val="nl-NL"/>
              </w:rPr>
            </w:pPr>
            <w:r w:rsidRPr="00B24465">
              <w:rPr>
                <w:lang w:val="nl-NL"/>
              </w:rPr>
              <w:t>Polyarticulaire juveniele idiopathische artritis</w:t>
            </w:r>
          </w:p>
        </w:tc>
      </w:tr>
      <w:tr w:rsidR="001C1A50" w:rsidRPr="00B24465" w14:paraId="1F9E73A5" w14:textId="77777777" w:rsidTr="000E1FB7">
        <w:trPr>
          <w:cantSplit/>
          <w:tblHeader/>
        </w:trPr>
        <w:tc>
          <w:tcPr>
            <w:tcW w:w="3018" w:type="dxa"/>
          </w:tcPr>
          <w:p w14:paraId="0A818504" w14:textId="77777777" w:rsidR="001C1A50" w:rsidRPr="00B24465" w:rsidRDefault="001C1A50" w:rsidP="000E1FB7">
            <w:pPr>
              <w:pStyle w:val="HeadingStrong"/>
              <w:rPr>
                <w:lang w:val="nl-NL"/>
              </w:rPr>
            </w:pPr>
            <w:r w:rsidRPr="00B24465">
              <w:rPr>
                <w:lang w:val="nl-NL"/>
              </w:rPr>
              <w:t>Leeftijd of lichaamsgewicht</w:t>
            </w:r>
          </w:p>
        </w:tc>
        <w:tc>
          <w:tcPr>
            <w:tcW w:w="3017" w:type="dxa"/>
          </w:tcPr>
          <w:p w14:paraId="25D89517" w14:textId="77777777" w:rsidR="001C1A50" w:rsidRPr="00B24465" w:rsidRDefault="001C1A50" w:rsidP="000E1FB7">
            <w:pPr>
              <w:pStyle w:val="HeadingStrong"/>
              <w:rPr>
                <w:lang w:val="nl-NL"/>
              </w:rPr>
            </w:pPr>
            <w:r w:rsidRPr="00B24465">
              <w:rPr>
                <w:lang w:val="nl-NL"/>
              </w:rPr>
              <w:t>Hoeveel en hoe vaak te gebruiken?</w:t>
            </w:r>
          </w:p>
        </w:tc>
        <w:tc>
          <w:tcPr>
            <w:tcW w:w="3018" w:type="dxa"/>
          </w:tcPr>
          <w:p w14:paraId="00DC5466" w14:textId="77777777" w:rsidR="001C1A50" w:rsidRPr="00B24465" w:rsidRDefault="001C1A50" w:rsidP="000E1FB7">
            <w:pPr>
              <w:pStyle w:val="HeadingStrong"/>
              <w:rPr>
                <w:lang w:val="nl-NL"/>
              </w:rPr>
            </w:pPr>
            <w:r w:rsidRPr="00B24465">
              <w:rPr>
                <w:lang w:val="nl-NL"/>
              </w:rPr>
              <w:t>Opmerkingen</w:t>
            </w:r>
          </w:p>
        </w:tc>
      </w:tr>
      <w:tr w:rsidR="001C1A50" w:rsidRPr="00B24465" w14:paraId="7699C07A" w14:textId="77777777" w:rsidTr="000E1FB7">
        <w:trPr>
          <w:cantSplit/>
        </w:trPr>
        <w:tc>
          <w:tcPr>
            <w:tcW w:w="3018" w:type="dxa"/>
          </w:tcPr>
          <w:p w14:paraId="1CC74953" w14:textId="77777777" w:rsidR="001C1A50" w:rsidRPr="00B24465" w:rsidRDefault="001C1A50" w:rsidP="000E1FB7">
            <w:pPr>
              <w:rPr>
                <w:lang w:val="nl-NL"/>
              </w:rPr>
            </w:pPr>
            <w:r w:rsidRPr="00B24465">
              <w:rPr>
                <w:lang w:val="nl-NL"/>
              </w:rPr>
              <w:t>Kinderen, jongeren en volwassenen vanaf 2 jaar die 30 kg of meer wegen</w:t>
            </w:r>
          </w:p>
        </w:tc>
        <w:tc>
          <w:tcPr>
            <w:tcW w:w="3017" w:type="dxa"/>
          </w:tcPr>
          <w:p w14:paraId="2454C5F7" w14:textId="77777777" w:rsidR="001C1A50" w:rsidRPr="00B24465" w:rsidRDefault="001C1A50" w:rsidP="000E1FB7">
            <w:pPr>
              <w:rPr>
                <w:lang w:val="nl-NL"/>
              </w:rPr>
            </w:pPr>
            <w:r w:rsidRPr="00B24465">
              <w:rPr>
                <w:lang w:val="nl-NL"/>
              </w:rPr>
              <w:t>40 mg eenmaal per twee weken</w:t>
            </w:r>
          </w:p>
        </w:tc>
        <w:tc>
          <w:tcPr>
            <w:tcW w:w="3018" w:type="dxa"/>
          </w:tcPr>
          <w:p w14:paraId="633B5787" w14:textId="77777777" w:rsidR="001C1A50" w:rsidRPr="00B24465" w:rsidRDefault="001C1A50" w:rsidP="000E1FB7">
            <w:pPr>
              <w:rPr>
                <w:lang w:val="nl-NL"/>
              </w:rPr>
            </w:pPr>
            <w:r w:rsidRPr="00B24465">
              <w:rPr>
                <w:lang w:val="nl-NL"/>
              </w:rPr>
              <w:t>Niet van toepassing</w:t>
            </w:r>
          </w:p>
        </w:tc>
      </w:tr>
      <w:tr w:rsidR="00271B79" w:rsidRPr="00B24465" w14:paraId="5E2BD51C" w14:textId="77777777" w:rsidTr="000E1FB7">
        <w:trPr>
          <w:cantSplit/>
        </w:trPr>
        <w:tc>
          <w:tcPr>
            <w:tcW w:w="3018" w:type="dxa"/>
          </w:tcPr>
          <w:p w14:paraId="7D171AE3" w14:textId="00B8EDFA" w:rsidR="00271B79" w:rsidRPr="00B24465" w:rsidRDefault="00271B79" w:rsidP="00271B79">
            <w:pPr>
              <w:rPr>
                <w:lang w:val="nl-NL"/>
              </w:rPr>
            </w:pPr>
            <w:r w:rsidRPr="00B24465">
              <w:rPr>
                <w:lang w:val="nl-NL"/>
              </w:rPr>
              <w:t>Kinderen en jongeren vanaf 2 jaar die 10 kg tot minder dan 30 kg wegen</w:t>
            </w:r>
          </w:p>
        </w:tc>
        <w:tc>
          <w:tcPr>
            <w:tcW w:w="3017" w:type="dxa"/>
          </w:tcPr>
          <w:p w14:paraId="7A6F614F" w14:textId="518E33C9" w:rsidR="00271B79" w:rsidRPr="00B24465" w:rsidRDefault="00271B79" w:rsidP="00271B79">
            <w:pPr>
              <w:rPr>
                <w:lang w:val="nl-NL"/>
              </w:rPr>
            </w:pPr>
            <w:r w:rsidRPr="00B24465">
              <w:rPr>
                <w:lang w:val="nl-NL"/>
              </w:rPr>
              <w:t>20 mg eenmaal per twee weken</w:t>
            </w:r>
          </w:p>
        </w:tc>
        <w:tc>
          <w:tcPr>
            <w:tcW w:w="3018" w:type="dxa"/>
          </w:tcPr>
          <w:p w14:paraId="1DF514CE" w14:textId="5765870D" w:rsidR="00271B79" w:rsidRPr="00B24465" w:rsidRDefault="00271B79" w:rsidP="00271B79">
            <w:pPr>
              <w:rPr>
                <w:lang w:val="nl-NL"/>
              </w:rPr>
            </w:pPr>
            <w:r w:rsidRPr="00B24465">
              <w:rPr>
                <w:lang w:val="nl-NL"/>
              </w:rPr>
              <w:t>Niet van toepassing</w:t>
            </w:r>
          </w:p>
        </w:tc>
      </w:tr>
    </w:tbl>
    <w:p w14:paraId="0379F62B" w14:textId="77777777" w:rsidR="001C1A50" w:rsidRPr="00B24465" w:rsidRDefault="001C1A50" w:rsidP="001C1A50">
      <w:pPr>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1C1A50" w:rsidRPr="00B24465" w14:paraId="198C949E" w14:textId="77777777" w:rsidTr="000E1FB7">
        <w:trPr>
          <w:cantSplit/>
          <w:tblHeader/>
        </w:trPr>
        <w:tc>
          <w:tcPr>
            <w:tcW w:w="9053" w:type="dxa"/>
            <w:gridSpan w:val="3"/>
          </w:tcPr>
          <w:p w14:paraId="78E58E2F" w14:textId="77777777" w:rsidR="001C1A50" w:rsidRPr="00B24465" w:rsidRDefault="001C1A50" w:rsidP="000E1FB7">
            <w:pPr>
              <w:pStyle w:val="HeadingStrong"/>
              <w:rPr>
                <w:lang w:val="nl-NL"/>
              </w:rPr>
            </w:pPr>
            <w:r w:rsidRPr="00B24465">
              <w:rPr>
                <w:lang w:val="nl-NL"/>
              </w:rPr>
              <w:t>Enthesitis-gerelateerde artritis</w:t>
            </w:r>
          </w:p>
        </w:tc>
      </w:tr>
      <w:tr w:rsidR="001C1A50" w:rsidRPr="00B24465" w14:paraId="2BD1FDB6" w14:textId="77777777" w:rsidTr="000E1FB7">
        <w:trPr>
          <w:cantSplit/>
          <w:tblHeader/>
        </w:trPr>
        <w:tc>
          <w:tcPr>
            <w:tcW w:w="3018" w:type="dxa"/>
          </w:tcPr>
          <w:p w14:paraId="412E2879" w14:textId="77777777" w:rsidR="001C1A50" w:rsidRPr="00B24465" w:rsidRDefault="001C1A50" w:rsidP="000E1FB7">
            <w:pPr>
              <w:pStyle w:val="HeadingStrong"/>
              <w:rPr>
                <w:lang w:val="nl-NL"/>
              </w:rPr>
            </w:pPr>
            <w:r w:rsidRPr="00B24465">
              <w:rPr>
                <w:lang w:val="nl-NL"/>
              </w:rPr>
              <w:t>Leeftijd of lichaamsgewicht</w:t>
            </w:r>
          </w:p>
        </w:tc>
        <w:tc>
          <w:tcPr>
            <w:tcW w:w="3017" w:type="dxa"/>
          </w:tcPr>
          <w:p w14:paraId="22D370D7" w14:textId="77777777" w:rsidR="001C1A50" w:rsidRPr="00B24465" w:rsidRDefault="001C1A50" w:rsidP="000E1FB7">
            <w:pPr>
              <w:pStyle w:val="HeadingStrong"/>
              <w:rPr>
                <w:lang w:val="nl-NL"/>
              </w:rPr>
            </w:pPr>
            <w:r w:rsidRPr="00B24465">
              <w:rPr>
                <w:lang w:val="nl-NL"/>
              </w:rPr>
              <w:t>Hoeveel en hoe vaak te gebruiken?</w:t>
            </w:r>
          </w:p>
        </w:tc>
        <w:tc>
          <w:tcPr>
            <w:tcW w:w="3018" w:type="dxa"/>
          </w:tcPr>
          <w:p w14:paraId="249CBB81" w14:textId="77777777" w:rsidR="001C1A50" w:rsidRPr="00B24465" w:rsidRDefault="001C1A50" w:rsidP="000E1FB7">
            <w:pPr>
              <w:pStyle w:val="HeadingStrong"/>
              <w:rPr>
                <w:lang w:val="nl-NL"/>
              </w:rPr>
            </w:pPr>
            <w:r w:rsidRPr="00B24465">
              <w:rPr>
                <w:lang w:val="nl-NL"/>
              </w:rPr>
              <w:t>Opmerkingen</w:t>
            </w:r>
          </w:p>
        </w:tc>
      </w:tr>
      <w:tr w:rsidR="001C1A50" w:rsidRPr="00B24465" w14:paraId="530AC017" w14:textId="77777777" w:rsidTr="000E1FB7">
        <w:trPr>
          <w:cantSplit/>
        </w:trPr>
        <w:tc>
          <w:tcPr>
            <w:tcW w:w="3018" w:type="dxa"/>
          </w:tcPr>
          <w:p w14:paraId="31FEEB49" w14:textId="77777777" w:rsidR="001C1A50" w:rsidRPr="00B24465" w:rsidRDefault="001C1A50" w:rsidP="000E1FB7">
            <w:pPr>
              <w:rPr>
                <w:lang w:val="nl-NL"/>
              </w:rPr>
            </w:pPr>
            <w:r w:rsidRPr="00B24465">
              <w:rPr>
                <w:lang w:val="nl-NL"/>
              </w:rPr>
              <w:t>Kinderen, jongeren en volwassenen vanaf 6 jaar die 30 kg of meer wegen</w:t>
            </w:r>
          </w:p>
        </w:tc>
        <w:tc>
          <w:tcPr>
            <w:tcW w:w="3017" w:type="dxa"/>
          </w:tcPr>
          <w:p w14:paraId="1B9523E4" w14:textId="77777777" w:rsidR="001C1A50" w:rsidRPr="00B24465" w:rsidRDefault="001C1A50" w:rsidP="000E1FB7">
            <w:pPr>
              <w:rPr>
                <w:lang w:val="nl-NL"/>
              </w:rPr>
            </w:pPr>
            <w:r w:rsidRPr="00B24465">
              <w:rPr>
                <w:lang w:val="nl-NL"/>
              </w:rPr>
              <w:t>40 mg eenmaal per twee weken</w:t>
            </w:r>
          </w:p>
        </w:tc>
        <w:tc>
          <w:tcPr>
            <w:tcW w:w="3018" w:type="dxa"/>
          </w:tcPr>
          <w:p w14:paraId="438EA989" w14:textId="77777777" w:rsidR="001C1A50" w:rsidRPr="00B24465" w:rsidRDefault="001C1A50" w:rsidP="000E1FB7">
            <w:pPr>
              <w:rPr>
                <w:lang w:val="nl-NL"/>
              </w:rPr>
            </w:pPr>
            <w:r w:rsidRPr="00B24465">
              <w:rPr>
                <w:lang w:val="nl-NL"/>
              </w:rPr>
              <w:t>Niet van toepassing</w:t>
            </w:r>
          </w:p>
        </w:tc>
      </w:tr>
      <w:tr w:rsidR="00271B79" w:rsidRPr="00B24465" w14:paraId="2A2C2E9A" w14:textId="77777777" w:rsidTr="000E1FB7">
        <w:trPr>
          <w:cantSplit/>
        </w:trPr>
        <w:tc>
          <w:tcPr>
            <w:tcW w:w="3018" w:type="dxa"/>
          </w:tcPr>
          <w:p w14:paraId="271ED364" w14:textId="7DA3AB0F" w:rsidR="00271B79" w:rsidRPr="00B24465" w:rsidRDefault="00271B79" w:rsidP="00271B79">
            <w:pPr>
              <w:rPr>
                <w:lang w:val="nl-NL"/>
              </w:rPr>
            </w:pPr>
            <w:r w:rsidRPr="00B24465">
              <w:rPr>
                <w:lang w:val="nl-NL"/>
              </w:rPr>
              <w:t>Kinderen en jongeren vanaf 6 jaar die 15 kg tot minder dan 30 kg wegen</w:t>
            </w:r>
          </w:p>
        </w:tc>
        <w:tc>
          <w:tcPr>
            <w:tcW w:w="3017" w:type="dxa"/>
          </w:tcPr>
          <w:p w14:paraId="64A0723A" w14:textId="0AE653A4" w:rsidR="00271B79" w:rsidRPr="00B24465" w:rsidRDefault="00271B79" w:rsidP="00271B79">
            <w:pPr>
              <w:rPr>
                <w:lang w:val="nl-NL"/>
              </w:rPr>
            </w:pPr>
            <w:r w:rsidRPr="00B24465">
              <w:rPr>
                <w:lang w:val="nl-NL"/>
              </w:rPr>
              <w:t>20 mg eenmaal per twee weken</w:t>
            </w:r>
          </w:p>
        </w:tc>
        <w:tc>
          <w:tcPr>
            <w:tcW w:w="3018" w:type="dxa"/>
          </w:tcPr>
          <w:p w14:paraId="7A4AFF2C" w14:textId="4123715A" w:rsidR="00271B79" w:rsidRPr="00B24465" w:rsidRDefault="00271B79" w:rsidP="00271B79">
            <w:pPr>
              <w:rPr>
                <w:lang w:val="nl-NL"/>
              </w:rPr>
            </w:pPr>
            <w:r w:rsidRPr="00B24465">
              <w:rPr>
                <w:lang w:val="nl-NL"/>
              </w:rPr>
              <w:t>Niet van toepassing</w:t>
            </w:r>
          </w:p>
        </w:tc>
      </w:tr>
    </w:tbl>
    <w:p w14:paraId="5E780B98" w14:textId="77777777" w:rsidR="001C1A50" w:rsidRPr="00B24465" w:rsidRDefault="001C1A50" w:rsidP="001C1A50">
      <w:pPr>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7"/>
        <w:gridCol w:w="3018"/>
        <w:gridCol w:w="3018"/>
      </w:tblGrid>
      <w:tr w:rsidR="001C1A50" w:rsidRPr="00B24465" w14:paraId="4431BB02" w14:textId="77777777" w:rsidTr="000E1FB7">
        <w:trPr>
          <w:cantSplit/>
          <w:tblHeader/>
        </w:trPr>
        <w:tc>
          <w:tcPr>
            <w:tcW w:w="9053" w:type="dxa"/>
            <w:gridSpan w:val="3"/>
          </w:tcPr>
          <w:p w14:paraId="3E61ACDF" w14:textId="77777777" w:rsidR="001C1A50" w:rsidRPr="00B24465" w:rsidRDefault="001C1A50" w:rsidP="000E1FB7">
            <w:pPr>
              <w:pStyle w:val="HeadingStrong"/>
              <w:rPr>
                <w:lang w:val="nl-NL"/>
              </w:rPr>
            </w:pPr>
            <w:r w:rsidRPr="00B24465">
              <w:rPr>
                <w:lang w:val="nl-NL"/>
              </w:rPr>
              <w:t>Plaque psoriasis</w:t>
            </w:r>
          </w:p>
        </w:tc>
      </w:tr>
      <w:tr w:rsidR="001C1A50" w:rsidRPr="00B24465" w14:paraId="44C8D7E5" w14:textId="77777777" w:rsidTr="000E1FB7">
        <w:trPr>
          <w:cantSplit/>
          <w:tblHeader/>
        </w:trPr>
        <w:tc>
          <w:tcPr>
            <w:tcW w:w="3017" w:type="dxa"/>
          </w:tcPr>
          <w:p w14:paraId="42E006F4" w14:textId="77777777" w:rsidR="001C1A50" w:rsidRPr="00B24465" w:rsidRDefault="001C1A50" w:rsidP="000E1FB7">
            <w:pPr>
              <w:pStyle w:val="HeadingStrong"/>
              <w:rPr>
                <w:lang w:val="nl-NL"/>
              </w:rPr>
            </w:pPr>
            <w:r w:rsidRPr="00B24465">
              <w:rPr>
                <w:lang w:val="nl-NL"/>
              </w:rPr>
              <w:t>Leeftijd of lichaamsgewicht</w:t>
            </w:r>
          </w:p>
        </w:tc>
        <w:tc>
          <w:tcPr>
            <w:tcW w:w="3018" w:type="dxa"/>
          </w:tcPr>
          <w:p w14:paraId="2777A691" w14:textId="77777777" w:rsidR="001C1A50" w:rsidRPr="00B24465" w:rsidRDefault="001C1A50" w:rsidP="000E1FB7">
            <w:pPr>
              <w:pStyle w:val="HeadingStrong"/>
              <w:rPr>
                <w:lang w:val="nl-NL"/>
              </w:rPr>
            </w:pPr>
            <w:r w:rsidRPr="00B24465">
              <w:rPr>
                <w:lang w:val="nl-NL"/>
              </w:rPr>
              <w:t>Hoeveel en hoe vaak te gebruiken?</w:t>
            </w:r>
          </w:p>
        </w:tc>
        <w:tc>
          <w:tcPr>
            <w:tcW w:w="3018" w:type="dxa"/>
          </w:tcPr>
          <w:p w14:paraId="343DE00B" w14:textId="77777777" w:rsidR="001C1A50" w:rsidRPr="00B24465" w:rsidRDefault="001C1A50" w:rsidP="000E1FB7">
            <w:pPr>
              <w:pStyle w:val="HeadingStrong"/>
              <w:rPr>
                <w:lang w:val="nl-NL"/>
              </w:rPr>
            </w:pPr>
            <w:r w:rsidRPr="00B24465">
              <w:rPr>
                <w:lang w:val="nl-NL"/>
              </w:rPr>
              <w:t>Opmerkingen</w:t>
            </w:r>
          </w:p>
        </w:tc>
      </w:tr>
      <w:tr w:rsidR="001C1A50" w:rsidRPr="00B24465" w14:paraId="5188F94B" w14:textId="77777777" w:rsidTr="000E1FB7">
        <w:trPr>
          <w:cantSplit/>
        </w:trPr>
        <w:tc>
          <w:tcPr>
            <w:tcW w:w="3017" w:type="dxa"/>
          </w:tcPr>
          <w:p w14:paraId="680F341F" w14:textId="77777777" w:rsidR="001C1A50" w:rsidRPr="00B24465" w:rsidRDefault="001C1A50" w:rsidP="000E1FB7">
            <w:pPr>
              <w:pStyle w:val="NormalKeep"/>
              <w:rPr>
                <w:lang w:val="nl-NL"/>
              </w:rPr>
            </w:pPr>
            <w:r w:rsidRPr="00B24465">
              <w:rPr>
                <w:lang w:val="nl-NL"/>
              </w:rPr>
              <w:t>Volwassenen</w:t>
            </w:r>
          </w:p>
        </w:tc>
        <w:tc>
          <w:tcPr>
            <w:tcW w:w="3018" w:type="dxa"/>
          </w:tcPr>
          <w:p w14:paraId="2A4F717D" w14:textId="136FC70C" w:rsidR="001C1A50" w:rsidRPr="00B24465" w:rsidRDefault="00B52F9F" w:rsidP="000E1FB7">
            <w:pPr>
              <w:rPr>
                <w:lang w:val="nl-NL"/>
              </w:rPr>
            </w:pPr>
            <w:r>
              <w:rPr>
                <w:lang w:val="nl-NL"/>
              </w:rPr>
              <w:t>Start</w:t>
            </w:r>
            <w:r w:rsidR="001C1A50" w:rsidRPr="00B24465">
              <w:rPr>
                <w:lang w:val="nl-NL"/>
              </w:rPr>
              <w:t xml:space="preserve">dosis van 80 mg (twee injecties van 40 mg op één dag), gevolgd door 40 mg eenmaal per twee weken, beginnend een week na de </w:t>
            </w:r>
            <w:r w:rsidR="00DD06FA">
              <w:rPr>
                <w:lang w:val="nl-NL"/>
              </w:rPr>
              <w:t>startdosering.</w:t>
            </w:r>
          </w:p>
        </w:tc>
        <w:tc>
          <w:tcPr>
            <w:tcW w:w="3018" w:type="dxa"/>
          </w:tcPr>
          <w:p w14:paraId="44C19549" w14:textId="77777777" w:rsidR="001C1A50" w:rsidRPr="00B24465" w:rsidRDefault="001C1A50" w:rsidP="000E1FB7">
            <w:pPr>
              <w:spacing w:before="1" w:line="254" w:lineRule="exact"/>
              <w:ind w:left="100" w:right="174"/>
              <w:rPr>
                <w:lang w:val="nl-NL"/>
              </w:rPr>
            </w:pPr>
            <w:r w:rsidRPr="00B24465">
              <w:rPr>
                <w:rFonts w:eastAsia="Times New Roman"/>
                <w:spacing w:val="-1"/>
                <w:lang w:val="nl-NL"/>
              </w:rPr>
              <w:t>A</w:t>
            </w:r>
            <w:r w:rsidRPr="00B24465">
              <w:rPr>
                <w:rFonts w:eastAsia="Times New Roman"/>
                <w:spacing w:val="1"/>
                <w:lang w:val="nl-NL"/>
              </w:rPr>
              <w:t>l</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u on</w:t>
            </w:r>
            <w:r w:rsidRPr="00B24465">
              <w:rPr>
                <w:rFonts w:eastAsia="Times New Roman"/>
                <w:spacing w:val="-2"/>
                <w:lang w:val="nl-NL"/>
              </w:rPr>
              <w:t>v</w:t>
            </w:r>
            <w:r w:rsidRPr="00B24465">
              <w:rPr>
                <w:rFonts w:eastAsia="Times New Roman"/>
                <w:lang w:val="nl-NL"/>
              </w:rPr>
              <w:t>o</w:t>
            </w:r>
            <w:r w:rsidRPr="00B24465">
              <w:rPr>
                <w:rFonts w:eastAsia="Times New Roman"/>
                <w:spacing w:val="1"/>
                <w:lang w:val="nl-NL"/>
              </w:rPr>
              <w:t>l</w:t>
            </w:r>
            <w:r w:rsidRPr="00B24465">
              <w:rPr>
                <w:rFonts w:eastAsia="Times New Roman"/>
                <w:lang w:val="nl-NL"/>
              </w:rPr>
              <w:t>d</w:t>
            </w:r>
            <w:r w:rsidRPr="00B24465">
              <w:rPr>
                <w:rFonts w:eastAsia="Times New Roman"/>
                <w:spacing w:val="-2"/>
                <w:lang w:val="nl-NL"/>
              </w:rPr>
              <w:t>o</w:t>
            </w:r>
            <w:r w:rsidRPr="00B24465">
              <w:rPr>
                <w:rFonts w:eastAsia="Times New Roman"/>
                <w:lang w:val="nl-NL"/>
              </w:rPr>
              <w:t>ende</w:t>
            </w:r>
            <w:r w:rsidRPr="00B24465">
              <w:rPr>
                <w:rFonts w:eastAsia="Times New Roman"/>
                <w:spacing w:val="-2"/>
                <w:lang w:val="nl-NL"/>
              </w:rPr>
              <w:t xml:space="preserve"> </w:t>
            </w:r>
            <w:r w:rsidRPr="00B24465">
              <w:rPr>
                <w:rFonts w:eastAsia="Times New Roman"/>
                <w:lang w:val="nl-NL"/>
              </w:rPr>
              <w:t>he</w:t>
            </w:r>
            <w:r w:rsidRPr="00B24465">
              <w:rPr>
                <w:rFonts w:eastAsia="Times New Roman"/>
                <w:spacing w:val="-2"/>
                <w:lang w:val="nl-NL"/>
              </w:rPr>
              <w:t>e</w:t>
            </w:r>
            <w:r w:rsidRPr="00B24465">
              <w:rPr>
                <w:rFonts w:eastAsia="Times New Roman"/>
                <w:spacing w:val="1"/>
                <w:lang w:val="nl-NL"/>
              </w:rPr>
              <w:t>f</w:t>
            </w:r>
            <w:r w:rsidRPr="00B24465">
              <w:rPr>
                <w:rFonts w:eastAsia="Times New Roman"/>
                <w:lang w:val="nl-NL"/>
              </w:rPr>
              <w:t xml:space="preserve">t </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r</w:t>
            </w:r>
            <w:r w:rsidRPr="00B24465">
              <w:rPr>
                <w:rFonts w:eastAsia="Times New Roman"/>
                <w:lang w:val="nl-NL"/>
              </w:rPr>
              <w:t>ea</w:t>
            </w:r>
            <w:r w:rsidRPr="00B24465">
              <w:rPr>
                <w:rFonts w:eastAsia="Times New Roman"/>
                <w:spacing w:val="-2"/>
                <w:lang w:val="nl-NL"/>
              </w:rPr>
              <w:t>g</w:t>
            </w:r>
            <w:r w:rsidRPr="00B24465">
              <w:rPr>
                <w:rFonts w:eastAsia="Times New Roman"/>
                <w:lang w:val="nl-NL"/>
              </w:rPr>
              <w:t>ee</w:t>
            </w:r>
            <w:r w:rsidRPr="00B24465">
              <w:rPr>
                <w:rFonts w:eastAsia="Times New Roman"/>
                <w:spacing w:val="1"/>
                <w:lang w:val="nl-NL"/>
              </w:rPr>
              <w:t>r</w:t>
            </w:r>
            <w:r w:rsidRPr="00B24465">
              <w:rPr>
                <w:rFonts w:eastAsia="Times New Roman"/>
                <w:lang w:val="nl-NL"/>
              </w:rPr>
              <w:t xml:space="preserve">d, </w:t>
            </w:r>
            <w:r w:rsidRPr="00B24465">
              <w:rPr>
                <w:rFonts w:eastAsia="Times New Roman"/>
                <w:spacing w:val="-2"/>
                <w:lang w:val="nl-NL"/>
              </w:rPr>
              <w:t>k</w:t>
            </w:r>
            <w:r w:rsidRPr="00B24465">
              <w:rPr>
                <w:rFonts w:eastAsia="Times New Roman"/>
                <w:lang w:val="nl-NL"/>
              </w:rPr>
              <w:t>an uw</w:t>
            </w:r>
            <w:r w:rsidRPr="00B24465">
              <w:rPr>
                <w:rFonts w:eastAsia="Times New Roman"/>
                <w:spacing w:val="-1"/>
                <w:lang w:val="nl-NL"/>
              </w:rPr>
              <w:t xml:space="preserve"> </w:t>
            </w:r>
            <w:r w:rsidRPr="00B24465">
              <w:rPr>
                <w:rFonts w:eastAsia="Times New Roman"/>
                <w:spacing w:val="-2"/>
                <w:lang w:val="nl-NL"/>
              </w:rPr>
              <w:t>a</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de dose</w:t>
            </w:r>
            <w:r w:rsidRPr="00B24465">
              <w:rPr>
                <w:rFonts w:eastAsia="Times New Roman"/>
                <w:spacing w:val="-2"/>
                <w:lang w:val="nl-NL"/>
              </w:rPr>
              <w:t>r</w:t>
            </w:r>
            <w:r w:rsidRPr="00B24465">
              <w:rPr>
                <w:rFonts w:eastAsia="Times New Roman"/>
                <w:spacing w:val="1"/>
                <w:lang w:val="nl-NL"/>
              </w:rPr>
              <w:t>i</w:t>
            </w:r>
            <w:r w:rsidRPr="00B24465">
              <w:rPr>
                <w:rFonts w:eastAsia="Times New Roman"/>
                <w:lang w:val="nl-NL"/>
              </w:rPr>
              <w:t>ng</w:t>
            </w:r>
            <w:r w:rsidRPr="00B24465">
              <w:rPr>
                <w:rFonts w:eastAsia="Times New Roman"/>
                <w:spacing w:val="-2"/>
                <w:lang w:val="nl-NL"/>
              </w:rPr>
              <w:t xml:space="preserve"> v</w:t>
            </w:r>
            <w:r w:rsidRPr="00B24465">
              <w:rPr>
                <w:rFonts w:eastAsia="Times New Roman"/>
                <w:lang w:val="nl-NL"/>
              </w:rPr>
              <w:t>e</w:t>
            </w:r>
            <w:r w:rsidRPr="00B24465">
              <w:rPr>
                <w:rFonts w:eastAsia="Times New Roman"/>
                <w:spacing w:val="1"/>
                <w:lang w:val="nl-NL"/>
              </w:rPr>
              <w:t>r</w:t>
            </w:r>
            <w:r w:rsidRPr="00B24465">
              <w:rPr>
                <w:rFonts w:eastAsia="Times New Roman"/>
                <w:lang w:val="nl-NL"/>
              </w:rPr>
              <w:t>ho</w:t>
            </w:r>
            <w:r w:rsidRPr="00B24465">
              <w:rPr>
                <w:rFonts w:eastAsia="Times New Roman"/>
                <w:spacing w:val="-2"/>
                <w:lang w:val="nl-NL"/>
              </w:rPr>
              <w:t>g</w:t>
            </w:r>
            <w:r w:rsidRPr="00B24465">
              <w:rPr>
                <w:rFonts w:eastAsia="Times New Roman"/>
                <w:lang w:val="nl-NL"/>
              </w:rPr>
              <w:t>en na</w:t>
            </w:r>
            <w:r w:rsidRPr="00B24465">
              <w:rPr>
                <w:rFonts w:eastAsia="Times New Roman"/>
                <w:spacing w:val="-2"/>
                <w:lang w:val="nl-NL"/>
              </w:rPr>
              <w:t>a</w:t>
            </w:r>
            <w:r w:rsidRPr="00B24465">
              <w:rPr>
                <w:rFonts w:eastAsia="Times New Roman"/>
                <w:lang w:val="nl-NL"/>
              </w:rPr>
              <w:t>r</w:t>
            </w:r>
            <w:r w:rsidRPr="00B24465">
              <w:rPr>
                <w:rFonts w:eastAsia="Times New Roman"/>
                <w:spacing w:val="1"/>
                <w:lang w:val="nl-NL"/>
              </w:rPr>
              <w:t xml:space="preserve"> </w:t>
            </w:r>
            <w:r w:rsidRPr="00B24465">
              <w:rPr>
                <w:rFonts w:eastAsia="Times New Roman"/>
                <w:lang w:val="nl-NL"/>
              </w:rPr>
              <w:t>40 </w:t>
            </w:r>
            <w:r w:rsidRPr="00B24465">
              <w:rPr>
                <w:rFonts w:eastAsia="Times New Roman"/>
                <w:spacing w:val="-1"/>
                <w:lang w:val="nl-NL"/>
              </w:rPr>
              <w:t>m</w:t>
            </w:r>
            <w:r w:rsidRPr="00B24465">
              <w:rPr>
                <w:rFonts w:eastAsia="Times New Roman"/>
                <w:lang w:val="nl-NL"/>
              </w:rPr>
              <w:t>g een</w:t>
            </w:r>
            <w:r w:rsidRPr="00B24465">
              <w:rPr>
                <w:rFonts w:eastAsia="Times New Roman"/>
                <w:spacing w:val="-4"/>
                <w:lang w:val="nl-NL"/>
              </w:rPr>
              <w:t>m</w:t>
            </w:r>
            <w:r w:rsidRPr="00B24465">
              <w:rPr>
                <w:rFonts w:eastAsia="Times New Roman"/>
                <w:lang w:val="nl-NL"/>
              </w:rPr>
              <w:t>aal</w:t>
            </w:r>
            <w:r w:rsidRPr="00B24465">
              <w:rPr>
                <w:rFonts w:eastAsia="Times New Roman"/>
                <w:spacing w:val="1"/>
                <w:lang w:val="nl-NL"/>
              </w:rPr>
              <w:t xml:space="preserve"> </w:t>
            </w:r>
            <w:r w:rsidRPr="00B24465">
              <w:rPr>
                <w:rFonts w:eastAsia="Times New Roman"/>
                <w:lang w:val="nl-NL"/>
              </w:rPr>
              <w:t>p</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w:t>
            </w:r>
            <w:r w:rsidRPr="00B24465">
              <w:rPr>
                <w:rFonts w:eastAsia="Times New Roman"/>
                <w:spacing w:val="-1"/>
                <w:lang w:val="nl-NL"/>
              </w:rPr>
              <w:t>w</w:t>
            </w:r>
            <w:r w:rsidRPr="00B24465">
              <w:rPr>
                <w:rFonts w:eastAsia="Times New Roman"/>
                <w:lang w:val="nl-NL"/>
              </w:rPr>
              <w:t>eek</w:t>
            </w:r>
            <w:r w:rsidRPr="00B24465">
              <w:rPr>
                <w:rFonts w:eastAsia="Times New Roman"/>
                <w:spacing w:val="-3"/>
                <w:lang w:val="nl-NL"/>
              </w:rPr>
              <w:t xml:space="preserve"> </w:t>
            </w:r>
            <w:r w:rsidRPr="00B24465">
              <w:rPr>
                <w:rFonts w:eastAsia="Times New Roman"/>
                <w:lang w:val="nl-NL"/>
              </w:rPr>
              <w:t>of</w:t>
            </w:r>
            <w:r w:rsidRPr="00B24465">
              <w:rPr>
                <w:rFonts w:eastAsia="Times New Roman"/>
                <w:spacing w:val="1"/>
                <w:lang w:val="nl-NL"/>
              </w:rPr>
              <w:t xml:space="preserve"> </w:t>
            </w:r>
            <w:r w:rsidRPr="00B24465">
              <w:rPr>
                <w:rFonts w:eastAsia="Times New Roman"/>
                <w:lang w:val="nl-NL"/>
              </w:rPr>
              <w:t>80</w:t>
            </w:r>
            <w:r w:rsidRPr="00B24465">
              <w:rPr>
                <w:rFonts w:eastAsia="Times New Roman"/>
                <w:spacing w:val="-2"/>
                <w:lang w:val="nl-NL"/>
              </w:rPr>
              <w:t> </w:t>
            </w:r>
            <w:r w:rsidRPr="00B24465">
              <w:rPr>
                <w:rFonts w:eastAsia="Times New Roman"/>
                <w:spacing w:val="-1"/>
                <w:lang w:val="nl-NL"/>
              </w:rPr>
              <w:t>m</w:t>
            </w:r>
            <w:r w:rsidRPr="00B24465">
              <w:rPr>
                <w:rFonts w:eastAsia="Times New Roman"/>
                <w:lang w:val="nl-NL"/>
              </w:rPr>
              <w:t>g een</w:t>
            </w:r>
            <w:r w:rsidRPr="00B24465">
              <w:rPr>
                <w:rFonts w:eastAsia="Times New Roman"/>
                <w:spacing w:val="-4"/>
                <w:lang w:val="nl-NL"/>
              </w:rPr>
              <w:t>m</w:t>
            </w:r>
            <w:r w:rsidRPr="00B24465">
              <w:rPr>
                <w:rFonts w:eastAsia="Times New Roman"/>
                <w:lang w:val="nl-NL"/>
              </w:rPr>
              <w:t>aal</w:t>
            </w:r>
            <w:r w:rsidRPr="00B24465">
              <w:rPr>
                <w:rFonts w:eastAsia="Times New Roman"/>
                <w:spacing w:val="1"/>
                <w:lang w:val="nl-NL"/>
              </w:rPr>
              <w:t xml:space="preserve"> </w:t>
            </w:r>
            <w:r w:rsidRPr="00B24465">
              <w:rPr>
                <w:rFonts w:eastAsia="Times New Roman"/>
                <w:lang w:val="nl-NL"/>
              </w:rPr>
              <w:t>p</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t</w:t>
            </w:r>
            <w:r w:rsidRPr="00B24465">
              <w:rPr>
                <w:rFonts w:eastAsia="Times New Roman"/>
                <w:spacing w:val="-1"/>
                <w:lang w:val="nl-NL"/>
              </w:rPr>
              <w:t>w</w:t>
            </w:r>
            <w:r w:rsidRPr="00B24465">
              <w:rPr>
                <w:rFonts w:eastAsia="Times New Roman"/>
                <w:spacing w:val="-2"/>
                <w:lang w:val="nl-NL"/>
              </w:rPr>
              <w:t>e</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1"/>
                <w:lang w:val="nl-NL"/>
              </w:rPr>
              <w:t>w</w:t>
            </w:r>
            <w:r w:rsidRPr="00B24465">
              <w:rPr>
                <w:rFonts w:eastAsia="Times New Roman"/>
                <w:lang w:val="nl-NL"/>
              </w:rPr>
              <w:t>e</w:t>
            </w:r>
            <w:r w:rsidRPr="00B24465">
              <w:rPr>
                <w:rFonts w:eastAsia="Times New Roman"/>
                <w:spacing w:val="-2"/>
                <w:lang w:val="nl-NL"/>
              </w:rPr>
              <w:t>k</w:t>
            </w:r>
            <w:r w:rsidRPr="00B24465">
              <w:rPr>
                <w:rFonts w:eastAsia="Times New Roman"/>
                <w:lang w:val="nl-NL"/>
              </w:rPr>
              <w:t>e</w:t>
            </w:r>
            <w:r w:rsidRPr="00B24465">
              <w:rPr>
                <w:rFonts w:eastAsia="Times New Roman"/>
                <w:spacing w:val="-1"/>
                <w:lang w:val="nl-NL"/>
              </w:rPr>
              <w:t>n</w:t>
            </w:r>
            <w:r w:rsidRPr="00B24465">
              <w:rPr>
                <w:rFonts w:eastAsia="Times New Roman"/>
                <w:lang w:val="nl-NL"/>
              </w:rPr>
              <w:t>.</w:t>
            </w:r>
          </w:p>
        </w:tc>
      </w:tr>
      <w:tr w:rsidR="001C1A50" w:rsidRPr="00B24465" w14:paraId="41D934BE" w14:textId="77777777" w:rsidTr="000E1FB7">
        <w:trPr>
          <w:cantSplit/>
        </w:trPr>
        <w:tc>
          <w:tcPr>
            <w:tcW w:w="3017" w:type="dxa"/>
          </w:tcPr>
          <w:p w14:paraId="0ED0A20B" w14:textId="77777777" w:rsidR="001C1A50" w:rsidRPr="00B24465" w:rsidRDefault="001C1A50" w:rsidP="000E1FB7">
            <w:pPr>
              <w:rPr>
                <w:lang w:val="nl-NL"/>
              </w:rPr>
            </w:pPr>
            <w:r w:rsidRPr="00B24465">
              <w:rPr>
                <w:lang w:val="nl-NL"/>
              </w:rPr>
              <w:t>Kinderen en jongeren van 4 tot 17 jaar die 30 kg of meer wegen</w:t>
            </w:r>
          </w:p>
        </w:tc>
        <w:tc>
          <w:tcPr>
            <w:tcW w:w="3018" w:type="dxa"/>
          </w:tcPr>
          <w:p w14:paraId="74E533C5" w14:textId="4233C391" w:rsidR="001C1A50" w:rsidRPr="00B24465" w:rsidRDefault="00B52F9F" w:rsidP="000E1FB7">
            <w:pPr>
              <w:rPr>
                <w:lang w:val="nl-NL"/>
              </w:rPr>
            </w:pPr>
            <w:r w:rsidRPr="00B24465">
              <w:rPr>
                <w:lang w:val="nl-NL"/>
              </w:rPr>
              <w:t>Start</w:t>
            </w:r>
            <w:r w:rsidR="001C1A50" w:rsidRPr="00B24465">
              <w:rPr>
                <w:lang w:val="nl-NL"/>
              </w:rPr>
              <w:t>dosis van 40 mg, gevolgd door 40 mg een week later.</w:t>
            </w:r>
          </w:p>
          <w:p w14:paraId="17FFFA1D" w14:textId="77777777" w:rsidR="001C1A50" w:rsidRPr="00B24465" w:rsidRDefault="001C1A50" w:rsidP="000E1FB7">
            <w:pPr>
              <w:rPr>
                <w:lang w:val="nl-NL"/>
              </w:rPr>
            </w:pPr>
          </w:p>
          <w:p w14:paraId="522AF397" w14:textId="56E271F5" w:rsidR="001C1A50" w:rsidRPr="00B24465" w:rsidRDefault="00B52F9F" w:rsidP="000E1FB7">
            <w:pPr>
              <w:rPr>
                <w:lang w:val="nl-NL"/>
              </w:rPr>
            </w:pPr>
            <w:r w:rsidRPr="00B24465">
              <w:rPr>
                <w:lang w:val="nl-NL"/>
              </w:rPr>
              <w:t>Vervolgens</w:t>
            </w:r>
            <w:r w:rsidR="001C1A50" w:rsidRPr="00B24465">
              <w:rPr>
                <w:lang w:val="nl-NL"/>
              </w:rPr>
              <w:t xml:space="preserve"> is de gebruikelijke dosering 40 mg eenmaal per twee weken.</w:t>
            </w:r>
          </w:p>
        </w:tc>
        <w:tc>
          <w:tcPr>
            <w:tcW w:w="3018" w:type="dxa"/>
          </w:tcPr>
          <w:p w14:paraId="54CFC584" w14:textId="77777777" w:rsidR="001C1A50" w:rsidRPr="00B24465" w:rsidRDefault="001C1A50" w:rsidP="000E1FB7">
            <w:pPr>
              <w:rPr>
                <w:lang w:val="nl-NL"/>
              </w:rPr>
            </w:pPr>
            <w:r w:rsidRPr="00B24465">
              <w:rPr>
                <w:lang w:val="nl-NL"/>
              </w:rPr>
              <w:t>Niet van toepassing</w:t>
            </w:r>
          </w:p>
        </w:tc>
      </w:tr>
      <w:tr w:rsidR="00271B79" w:rsidRPr="00B24465" w14:paraId="07772235" w14:textId="77777777" w:rsidTr="000E1FB7">
        <w:trPr>
          <w:cantSplit/>
        </w:trPr>
        <w:tc>
          <w:tcPr>
            <w:tcW w:w="3017" w:type="dxa"/>
          </w:tcPr>
          <w:p w14:paraId="4E6B5F4A" w14:textId="12467051" w:rsidR="00271B79" w:rsidRPr="00B24465" w:rsidRDefault="00271B79" w:rsidP="00271B79">
            <w:pPr>
              <w:rPr>
                <w:lang w:val="nl-NL"/>
              </w:rPr>
            </w:pPr>
            <w:r w:rsidRPr="00B24465">
              <w:rPr>
                <w:lang w:val="nl-NL"/>
              </w:rPr>
              <w:t>Kinderen en jongeren van 4 tot en met 17 jaar die 15 kg tot minder dan 30 kg wegen</w:t>
            </w:r>
          </w:p>
        </w:tc>
        <w:tc>
          <w:tcPr>
            <w:tcW w:w="3018" w:type="dxa"/>
          </w:tcPr>
          <w:p w14:paraId="334F7B97" w14:textId="77777777" w:rsidR="00271B79" w:rsidRPr="00B24465" w:rsidRDefault="00271B79" w:rsidP="00271B79">
            <w:pPr>
              <w:rPr>
                <w:lang w:val="nl-NL"/>
              </w:rPr>
            </w:pPr>
            <w:r w:rsidRPr="00B24465">
              <w:rPr>
                <w:lang w:val="nl-NL"/>
              </w:rPr>
              <w:t>Startdosis van 20 mg, gevolgd door 20 mg een week later.</w:t>
            </w:r>
          </w:p>
          <w:p w14:paraId="0B45111F" w14:textId="77777777" w:rsidR="00271B79" w:rsidRPr="00B24465" w:rsidRDefault="00271B79" w:rsidP="00271B79">
            <w:pPr>
              <w:rPr>
                <w:lang w:val="nl-NL"/>
              </w:rPr>
            </w:pPr>
          </w:p>
          <w:p w14:paraId="0833724D" w14:textId="73AE8DC1" w:rsidR="00271B79" w:rsidRPr="00B24465" w:rsidRDefault="00271B79" w:rsidP="00271B79">
            <w:pPr>
              <w:rPr>
                <w:lang w:val="nl-NL"/>
              </w:rPr>
            </w:pPr>
            <w:r w:rsidRPr="00B24465">
              <w:rPr>
                <w:lang w:val="nl-NL"/>
              </w:rPr>
              <w:t>Vervolgens is de gebruikelijke dosering 20 mg eenmaal per twee weken.</w:t>
            </w:r>
          </w:p>
        </w:tc>
        <w:tc>
          <w:tcPr>
            <w:tcW w:w="3018" w:type="dxa"/>
          </w:tcPr>
          <w:p w14:paraId="38B4B456" w14:textId="0A81077F" w:rsidR="00271B79" w:rsidRPr="00B24465" w:rsidRDefault="00271B79" w:rsidP="00271B79">
            <w:pPr>
              <w:rPr>
                <w:lang w:val="nl-NL"/>
              </w:rPr>
            </w:pPr>
            <w:r w:rsidRPr="00B24465">
              <w:rPr>
                <w:lang w:val="nl-NL"/>
              </w:rPr>
              <w:t>Niet van toepassing</w:t>
            </w:r>
          </w:p>
        </w:tc>
      </w:tr>
    </w:tbl>
    <w:p w14:paraId="44C9240E" w14:textId="77777777" w:rsidR="001C1A50" w:rsidRPr="00B24465" w:rsidRDefault="001C1A50" w:rsidP="001C1A50">
      <w:pPr>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1C1A50" w:rsidRPr="00B24465" w14:paraId="062AF6D7" w14:textId="77777777" w:rsidTr="000E1FB7">
        <w:trPr>
          <w:cantSplit/>
          <w:tblHeader/>
        </w:trPr>
        <w:tc>
          <w:tcPr>
            <w:tcW w:w="9053" w:type="dxa"/>
            <w:gridSpan w:val="3"/>
          </w:tcPr>
          <w:p w14:paraId="73790E6A" w14:textId="77777777" w:rsidR="001C1A50" w:rsidRPr="00B24465" w:rsidRDefault="001C1A50" w:rsidP="000E1FB7">
            <w:pPr>
              <w:pStyle w:val="HeadingStrong"/>
              <w:rPr>
                <w:lang w:val="nl-NL"/>
              </w:rPr>
            </w:pPr>
            <w:r w:rsidRPr="00B24465">
              <w:rPr>
                <w:lang w:val="nl-NL"/>
              </w:rPr>
              <w:t>Hidradenitis suppurativa</w:t>
            </w:r>
          </w:p>
        </w:tc>
      </w:tr>
      <w:tr w:rsidR="001C1A50" w:rsidRPr="00B24465" w14:paraId="561E2D77" w14:textId="77777777" w:rsidTr="000E1FB7">
        <w:trPr>
          <w:cantSplit/>
          <w:tblHeader/>
        </w:trPr>
        <w:tc>
          <w:tcPr>
            <w:tcW w:w="3018" w:type="dxa"/>
          </w:tcPr>
          <w:p w14:paraId="394C532C" w14:textId="77777777" w:rsidR="001C1A50" w:rsidRPr="00B24465" w:rsidRDefault="001C1A50" w:rsidP="000E1FB7">
            <w:pPr>
              <w:pStyle w:val="HeadingStrong"/>
              <w:rPr>
                <w:lang w:val="nl-NL"/>
              </w:rPr>
            </w:pPr>
            <w:r w:rsidRPr="00B24465">
              <w:rPr>
                <w:lang w:val="nl-NL"/>
              </w:rPr>
              <w:t>Leeftijd of lichaamsgewicht</w:t>
            </w:r>
          </w:p>
        </w:tc>
        <w:tc>
          <w:tcPr>
            <w:tcW w:w="3017" w:type="dxa"/>
          </w:tcPr>
          <w:p w14:paraId="401F9A3F" w14:textId="77777777" w:rsidR="001C1A50" w:rsidRPr="00B24465" w:rsidRDefault="001C1A50" w:rsidP="000E1FB7">
            <w:pPr>
              <w:pStyle w:val="HeadingStrong"/>
              <w:rPr>
                <w:lang w:val="nl-NL"/>
              </w:rPr>
            </w:pPr>
            <w:r w:rsidRPr="00B24465">
              <w:rPr>
                <w:lang w:val="nl-NL"/>
              </w:rPr>
              <w:t>Hoeveel en hoe vaak te gebruiken?</w:t>
            </w:r>
          </w:p>
        </w:tc>
        <w:tc>
          <w:tcPr>
            <w:tcW w:w="3018" w:type="dxa"/>
          </w:tcPr>
          <w:p w14:paraId="176D45DF" w14:textId="77777777" w:rsidR="001C1A50" w:rsidRPr="00B24465" w:rsidRDefault="001C1A50" w:rsidP="000E1FB7">
            <w:pPr>
              <w:pStyle w:val="HeadingStrong"/>
              <w:rPr>
                <w:lang w:val="nl-NL"/>
              </w:rPr>
            </w:pPr>
            <w:r w:rsidRPr="00B24465">
              <w:rPr>
                <w:lang w:val="nl-NL"/>
              </w:rPr>
              <w:t>Opmerkingen</w:t>
            </w:r>
          </w:p>
        </w:tc>
      </w:tr>
      <w:tr w:rsidR="001C1A50" w:rsidRPr="00B24465" w14:paraId="473DA7DC" w14:textId="77777777" w:rsidTr="000E1FB7">
        <w:trPr>
          <w:cantSplit/>
        </w:trPr>
        <w:tc>
          <w:tcPr>
            <w:tcW w:w="3018" w:type="dxa"/>
          </w:tcPr>
          <w:p w14:paraId="5EC30392" w14:textId="77777777" w:rsidR="001C1A50" w:rsidRPr="00B24465" w:rsidRDefault="001C1A50" w:rsidP="000E1FB7">
            <w:pPr>
              <w:pStyle w:val="NormalKeep"/>
              <w:rPr>
                <w:lang w:val="nl-NL"/>
              </w:rPr>
            </w:pPr>
            <w:r w:rsidRPr="00B24465">
              <w:rPr>
                <w:lang w:val="nl-NL"/>
              </w:rPr>
              <w:t>Volwassenen</w:t>
            </w:r>
          </w:p>
        </w:tc>
        <w:tc>
          <w:tcPr>
            <w:tcW w:w="3017" w:type="dxa"/>
          </w:tcPr>
          <w:p w14:paraId="7A6CF3F8" w14:textId="483AAD81" w:rsidR="001C1A50" w:rsidRPr="00B24465" w:rsidRDefault="00363C48" w:rsidP="000E1FB7">
            <w:pPr>
              <w:rPr>
                <w:lang w:val="nl-NL"/>
              </w:rPr>
            </w:pPr>
            <w:r w:rsidRPr="00B24465">
              <w:rPr>
                <w:lang w:val="nl-NL"/>
              </w:rPr>
              <w:t>Startdosis</w:t>
            </w:r>
            <w:r w:rsidRPr="00B24465" w:rsidDel="00363C48">
              <w:rPr>
                <w:lang w:val="nl-NL"/>
              </w:rPr>
              <w:t xml:space="preserve"> </w:t>
            </w:r>
            <w:r w:rsidR="001C1A50" w:rsidRPr="00B24465">
              <w:rPr>
                <w:lang w:val="nl-NL"/>
              </w:rPr>
              <w:t>van 160 mg (vier injecties van 40 mg op één dag of twee injecties van 40 mg per dag, twee dagen op rij), gevolgd door een dosis van 80 mg (twee injecties van 40 mg op één dag) twee weken later. Na nog eens twee weken gaat u verder met een dosis van 40</w:t>
            </w:r>
            <w:r w:rsidR="00E014FF" w:rsidRPr="00B24465">
              <w:rPr>
                <w:lang w:val="nl-NL"/>
              </w:rPr>
              <w:t xml:space="preserve"> mg eenmaal per week</w:t>
            </w:r>
            <w:r w:rsidR="001C1A50" w:rsidRPr="00B24465">
              <w:rPr>
                <w:lang w:val="nl-NL"/>
              </w:rPr>
              <w:t xml:space="preserve"> of 80 mg eenmaal per twee weken, zoals voorgeschreven door uw arts.</w:t>
            </w:r>
          </w:p>
        </w:tc>
        <w:tc>
          <w:tcPr>
            <w:tcW w:w="3018" w:type="dxa"/>
          </w:tcPr>
          <w:p w14:paraId="40D85B91" w14:textId="77777777" w:rsidR="001C1A50" w:rsidRPr="00B24465" w:rsidRDefault="001C1A50" w:rsidP="000E1FB7">
            <w:pPr>
              <w:rPr>
                <w:lang w:val="nl-NL"/>
              </w:rPr>
            </w:pPr>
            <w:r w:rsidRPr="00B24465">
              <w:rPr>
                <w:lang w:val="nl-NL"/>
              </w:rPr>
              <w:t>Het wordt aanbevolen om dagelijks een antiseptisch middel te gebruiken op de aangedane gebieden.</w:t>
            </w:r>
          </w:p>
        </w:tc>
      </w:tr>
      <w:tr w:rsidR="001C1A50" w:rsidRPr="00B24465" w14:paraId="1F0180C7" w14:textId="77777777" w:rsidTr="000E1FB7">
        <w:trPr>
          <w:cantSplit/>
        </w:trPr>
        <w:tc>
          <w:tcPr>
            <w:tcW w:w="3018" w:type="dxa"/>
          </w:tcPr>
          <w:p w14:paraId="235D8920" w14:textId="77777777" w:rsidR="001C1A50" w:rsidRPr="00B24465" w:rsidRDefault="001C1A50" w:rsidP="000E1FB7">
            <w:pPr>
              <w:rPr>
                <w:lang w:val="nl-NL"/>
              </w:rPr>
            </w:pPr>
            <w:r w:rsidRPr="00B24465">
              <w:rPr>
                <w:lang w:val="nl-NL"/>
              </w:rPr>
              <w:t>Jongeren van 12 tot 17 jaar die 30 kg of meer wegen</w:t>
            </w:r>
          </w:p>
        </w:tc>
        <w:tc>
          <w:tcPr>
            <w:tcW w:w="3017" w:type="dxa"/>
          </w:tcPr>
          <w:p w14:paraId="5662612C" w14:textId="0E1EFE1D" w:rsidR="001C1A50" w:rsidRPr="00B24465" w:rsidRDefault="00363C48" w:rsidP="000E1FB7">
            <w:pPr>
              <w:rPr>
                <w:lang w:val="nl-NL"/>
              </w:rPr>
            </w:pPr>
            <w:r w:rsidRPr="00B24465">
              <w:rPr>
                <w:lang w:val="nl-NL"/>
              </w:rPr>
              <w:t>Startdosis</w:t>
            </w:r>
            <w:r w:rsidR="001C1A50" w:rsidRPr="00B24465">
              <w:rPr>
                <w:lang w:val="nl-NL"/>
              </w:rPr>
              <w:t xml:space="preserve"> van 80 mg (twee injecties van 40 mg op één dag), gevolgd door 40 mg eenmaal per twee weken, beginnend een week later.</w:t>
            </w:r>
          </w:p>
        </w:tc>
        <w:tc>
          <w:tcPr>
            <w:tcW w:w="3018" w:type="dxa"/>
          </w:tcPr>
          <w:p w14:paraId="1736B8F1" w14:textId="77777777" w:rsidR="001C1A50" w:rsidRPr="00B24465" w:rsidRDefault="001C1A50" w:rsidP="000E1FB7">
            <w:pPr>
              <w:spacing w:line="246" w:lineRule="exact"/>
              <w:ind w:right="-20"/>
              <w:rPr>
                <w:rFonts w:eastAsia="Times New Roman"/>
                <w:lang w:val="nl-NL" w:eastAsia="en-US"/>
              </w:rPr>
            </w:pPr>
            <w:r w:rsidRPr="00B24465">
              <w:rPr>
                <w:rFonts w:eastAsia="Times New Roman"/>
                <w:spacing w:val="-1"/>
                <w:lang w:val="nl-NL"/>
              </w:rPr>
              <w:t>A</w:t>
            </w:r>
            <w:r w:rsidRPr="00B24465">
              <w:rPr>
                <w:rFonts w:eastAsia="Times New Roman"/>
                <w:spacing w:val="1"/>
                <w:lang w:val="nl-NL"/>
              </w:rPr>
              <w:t>l</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u on</w:t>
            </w:r>
            <w:r w:rsidRPr="00B24465">
              <w:rPr>
                <w:rFonts w:eastAsia="Times New Roman"/>
                <w:spacing w:val="-2"/>
                <w:lang w:val="nl-NL"/>
              </w:rPr>
              <w:t>v</w:t>
            </w:r>
            <w:r w:rsidRPr="00B24465">
              <w:rPr>
                <w:rFonts w:eastAsia="Times New Roman"/>
                <w:lang w:val="nl-NL"/>
              </w:rPr>
              <w:t>o</w:t>
            </w:r>
            <w:r w:rsidRPr="00B24465">
              <w:rPr>
                <w:rFonts w:eastAsia="Times New Roman"/>
                <w:spacing w:val="1"/>
                <w:lang w:val="nl-NL"/>
              </w:rPr>
              <w:t>l</w:t>
            </w:r>
            <w:r w:rsidRPr="00B24465">
              <w:rPr>
                <w:rFonts w:eastAsia="Times New Roman"/>
                <w:lang w:val="nl-NL"/>
              </w:rPr>
              <w:t>d</w:t>
            </w:r>
            <w:r w:rsidRPr="00B24465">
              <w:rPr>
                <w:rFonts w:eastAsia="Times New Roman"/>
                <w:spacing w:val="-2"/>
                <w:lang w:val="nl-NL"/>
              </w:rPr>
              <w:t>o</w:t>
            </w:r>
            <w:r w:rsidRPr="00B24465">
              <w:rPr>
                <w:rFonts w:eastAsia="Times New Roman"/>
                <w:lang w:val="nl-NL"/>
              </w:rPr>
              <w:t>ende</w:t>
            </w:r>
            <w:r w:rsidRPr="00B24465">
              <w:rPr>
                <w:rFonts w:eastAsia="Times New Roman"/>
                <w:spacing w:val="-2"/>
                <w:lang w:val="nl-NL"/>
              </w:rPr>
              <w:t xml:space="preserve"> </w:t>
            </w:r>
            <w:r w:rsidRPr="00B24465">
              <w:rPr>
                <w:rFonts w:eastAsia="Times New Roman"/>
                <w:lang w:val="nl-NL"/>
              </w:rPr>
              <w:t>he</w:t>
            </w:r>
            <w:r w:rsidRPr="00B24465">
              <w:rPr>
                <w:rFonts w:eastAsia="Times New Roman"/>
                <w:spacing w:val="-2"/>
                <w:lang w:val="nl-NL"/>
              </w:rPr>
              <w:t>e</w:t>
            </w:r>
            <w:r w:rsidRPr="00B24465">
              <w:rPr>
                <w:rFonts w:eastAsia="Times New Roman"/>
                <w:spacing w:val="1"/>
                <w:lang w:val="nl-NL"/>
              </w:rPr>
              <w:t>f</w:t>
            </w:r>
            <w:r w:rsidRPr="00B24465">
              <w:rPr>
                <w:rFonts w:eastAsia="Times New Roman"/>
                <w:lang w:val="nl-NL"/>
              </w:rPr>
              <w:t>t</w:t>
            </w:r>
          </w:p>
          <w:p w14:paraId="2961B4DE" w14:textId="77777777" w:rsidR="001C1A50" w:rsidRPr="00B24465" w:rsidRDefault="001C1A50" w:rsidP="000E1FB7">
            <w:pPr>
              <w:rPr>
                <w:lang w:val="nl-NL"/>
              </w:rPr>
            </w:pP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r</w:t>
            </w:r>
            <w:r w:rsidRPr="00B24465">
              <w:rPr>
                <w:rFonts w:eastAsia="Times New Roman"/>
                <w:lang w:val="nl-NL"/>
              </w:rPr>
              <w:t>ea</w:t>
            </w:r>
            <w:r w:rsidRPr="00B24465">
              <w:rPr>
                <w:rFonts w:eastAsia="Times New Roman"/>
                <w:spacing w:val="-2"/>
                <w:lang w:val="nl-NL"/>
              </w:rPr>
              <w:t>g</w:t>
            </w:r>
            <w:r w:rsidRPr="00B24465">
              <w:rPr>
                <w:rFonts w:eastAsia="Times New Roman"/>
                <w:lang w:val="nl-NL"/>
              </w:rPr>
              <w:t>ee</w:t>
            </w:r>
            <w:r w:rsidRPr="00B24465">
              <w:rPr>
                <w:rFonts w:eastAsia="Times New Roman"/>
                <w:spacing w:val="1"/>
                <w:lang w:val="nl-NL"/>
              </w:rPr>
              <w:t>r</w:t>
            </w:r>
            <w:r w:rsidRPr="00B24465">
              <w:rPr>
                <w:rFonts w:eastAsia="Times New Roman"/>
                <w:lang w:val="nl-NL"/>
              </w:rPr>
              <w:t>d op</w:t>
            </w:r>
            <w:r w:rsidRPr="00B24465">
              <w:rPr>
                <w:lang w:val="nl-NL"/>
              </w:rPr>
              <w:t xml:space="preserve"> Yuflyma 40 mg eenmaal per twee weken, kan uw arts de dosis verhogen naar 40 mg </w:t>
            </w:r>
            <w:r w:rsidRPr="00B24465">
              <w:rPr>
                <w:rFonts w:eastAsia="Times New Roman"/>
                <w:lang w:val="nl-NL"/>
              </w:rPr>
              <w:t>ee</w:t>
            </w:r>
            <w:r w:rsidRPr="00B24465">
              <w:rPr>
                <w:rFonts w:eastAsia="Times New Roman"/>
                <w:spacing w:val="2"/>
                <w:lang w:val="nl-NL"/>
              </w:rPr>
              <w:t>n</w:t>
            </w:r>
            <w:r w:rsidRPr="00B24465">
              <w:rPr>
                <w:rFonts w:eastAsia="Times New Roman"/>
                <w:spacing w:val="-4"/>
                <w:lang w:val="nl-NL"/>
              </w:rPr>
              <w:t>m</w:t>
            </w:r>
            <w:r w:rsidRPr="00B24465">
              <w:rPr>
                <w:rFonts w:eastAsia="Times New Roman"/>
                <w:lang w:val="nl-NL"/>
              </w:rPr>
              <w:t>aal</w:t>
            </w:r>
            <w:r w:rsidRPr="00B24465">
              <w:rPr>
                <w:rFonts w:eastAsia="Times New Roman"/>
                <w:spacing w:val="1"/>
                <w:lang w:val="nl-NL"/>
              </w:rPr>
              <w:t xml:space="preserve"> </w:t>
            </w:r>
            <w:r w:rsidRPr="00B24465">
              <w:rPr>
                <w:rFonts w:eastAsia="Times New Roman"/>
                <w:lang w:val="nl-NL"/>
              </w:rPr>
              <w:t>per</w:t>
            </w:r>
            <w:r w:rsidRPr="00B24465">
              <w:rPr>
                <w:rFonts w:eastAsia="Times New Roman"/>
                <w:spacing w:val="1"/>
                <w:lang w:val="nl-NL"/>
              </w:rPr>
              <w:t xml:space="preserve"> </w:t>
            </w:r>
            <w:r w:rsidRPr="00B24465">
              <w:rPr>
                <w:rFonts w:eastAsia="Times New Roman"/>
                <w:spacing w:val="-3"/>
                <w:lang w:val="nl-NL"/>
              </w:rPr>
              <w:t>w</w:t>
            </w:r>
            <w:r w:rsidRPr="00B24465">
              <w:rPr>
                <w:rFonts w:eastAsia="Times New Roman"/>
                <w:spacing w:val="-2"/>
                <w:lang w:val="nl-NL"/>
              </w:rPr>
              <w:t>e</w:t>
            </w:r>
            <w:r w:rsidRPr="00B24465">
              <w:rPr>
                <w:rFonts w:eastAsia="Times New Roman"/>
                <w:lang w:val="nl-NL"/>
              </w:rPr>
              <w:t xml:space="preserve">ek </w:t>
            </w:r>
            <w:r w:rsidRPr="00B24465">
              <w:rPr>
                <w:lang w:val="nl-NL"/>
              </w:rPr>
              <w:t>of 80 mg eenmaal per twee weken.</w:t>
            </w:r>
          </w:p>
          <w:p w14:paraId="24646EC9" w14:textId="77777777" w:rsidR="001C1A50" w:rsidRPr="00B24465" w:rsidRDefault="001C1A50" w:rsidP="000E1FB7">
            <w:pPr>
              <w:rPr>
                <w:lang w:val="nl-NL"/>
              </w:rPr>
            </w:pPr>
          </w:p>
          <w:p w14:paraId="3BFAC918" w14:textId="77777777" w:rsidR="001C1A50" w:rsidRPr="00B24465" w:rsidRDefault="001C1A50" w:rsidP="000E1FB7">
            <w:pPr>
              <w:rPr>
                <w:lang w:val="nl-NL"/>
              </w:rPr>
            </w:pPr>
            <w:r w:rsidRPr="00B24465">
              <w:rPr>
                <w:lang w:val="nl-NL"/>
              </w:rPr>
              <w:t>Het wordt aanbevolen dat u de aangedane gebieden dagelijks desinfecteert.</w:t>
            </w:r>
          </w:p>
        </w:tc>
      </w:tr>
    </w:tbl>
    <w:p w14:paraId="17B60AB7" w14:textId="77777777" w:rsidR="001C1A50" w:rsidRPr="00B24465" w:rsidRDefault="001C1A50" w:rsidP="001C1A50">
      <w:pPr>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8"/>
        <w:gridCol w:w="3017"/>
      </w:tblGrid>
      <w:tr w:rsidR="001C1A50" w:rsidRPr="00B24465" w14:paraId="6B23D255" w14:textId="77777777" w:rsidTr="000E1FB7">
        <w:trPr>
          <w:cantSplit/>
          <w:tblHeader/>
        </w:trPr>
        <w:tc>
          <w:tcPr>
            <w:tcW w:w="9053" w:type="dxa"/>
            <w:gridSpan w:val="3"/>
          </w:tcPr>
          <w:p w14:paraId="3DC5DFB4" w14:textId="77777777" w:rsidR="001C1A50" w:rsidRPr="00B24465" w:rsidRDefault="001C1A50" w:rsidP="000E1FB7">
            <w:pPr>
              <w:pStyle w:val="HeadingStrong"/>
              <w:rPr>
                <w:lang w:val="nl-NL"/>
              </w:rPr>
            </w:pPr>
            <w:r w:rsidRPr="00B24465">
              <w:rPr>
                <w:lang w:val="nl-NL"/>
              </w:rPr>
              <w:t>Ziekte van Crohn</w:t>
            </w:r>
          </w:p>
        </w:tc>
      </w:tr>
      <w:tr w:rsidR="001C1A50" w:rsidRPr="00B24465" w14:paraId="74890675" w14:textId="77777777" w:rsidTr="000E1FB7">
        <w:trPr>
          <w:cantSplit/>
          <w:tblHeader/>
        </w:trPr>
        <w:tc>
          <w:tcPr>
            <w:tcW w:w="3018" w:type="dxa"/>
          </w:tcPr>
          <w:p w14:paraId="5848EDD4" w14:textId="77777777" w:rsidR="001C1A50" w:rsidRPr="00B24465" w:rsidRDefault="001C1A50" w:rsidP="000E1FB7">
            <w:pPr>
              <w:pStyle w:val="HeadingStrong"/>
              <w:rPr>
                <w:lang w:val="nl-NL"/>
              </w:rPr>
            </w:pPr>
            <w:r w:rsidRPr="00B24465">
              <w:rPr>
                <w:lang w:val="nl-NL"/>
              </w:rPr>
              <w:t>Leeftijd of lichaamsgewicht</w:t>
            </w:r>
          </w:p>
        </w:tc>
        <w:tc>
          <w:tcPr>
            <w:tcW w:w="3018" w:type="dxa"/>
          </w:tcPr>
          <w:p w14:paraId="00D8CE0A" w14:textId="77777777" w:rsidR="001C1A50" w:rsidRPr="00B24465" w:rsidRDefault="001C1A50" w:rsidP="000E1FB7">
            <w:pPr>
              <w:pStyle w:val="HeadingStrong"/>
              <w:rPr>
                <w:lang w:val="nl-NL"/>
              </w:rPr>
            </w:pPr>
            <w:r w:rsidRPr="00B24465">
              <w:rPr>
                <w:lang w:val="nl-NL"/>
              </w:rPr>
              <w:t>Hoeveel en hoe vaak te gebruiken?</w:t>
            </w:r>
          </w:p>
        </w:tc>
        <w:tc>
          <w:tcPr>
            <w:tcW w:w="3017" w:type="dxa"/>
          </w:tcPr>
          <w:p w14:paraId="1864F7F4" w14:textId="77777777" w:rsidR="001C1A50" w:rsidRPr="00B24465" w:rsidRDefault="001C1A50" w:rsidP="000E1FB7">
            <w:pPr>
              <w:pStyle w:val="HeadingStrong"/>
              <w:rPr>
                <w:lang w:val="nl-NL"/>
              </w:rPr>
            </w:pPr>
            <w:r w:rsidRPr="00B24465">
              <w:rPr>
                <w:lang w:val="nl-NL"/>
              </w:rPr>
              <w:t>Opmerkingen</w:t>
            </w:r>
          </w:p>
        </w:tc>
      </w:tr>
      <w:tr w:rsidR="001C1A50" w:rsidRPr="00B24465" w14:paraId="75E30E40" w14:textId="77777777" w:rsidTr="000E1FB7">
        <w:trPr>
          <w:cantSplit/>
        </w:trPr>
        <w:tc>
          <w:tcPr>
            <w:tcW w:w="3018" w:type="dxa"/>
          </w:tcPr>
          <w:p w14:paraId="47C9B266" w14:textId="77777777" w:rsidR="001C1A50" w:rsidRPr="00B24465" w:rsidRDefault="001C1A50" w:rsidP="000E1FB7">
            <w:pPr>
              <w:rPr>
                <w:lang w:val="nl-NL"/>
              </w:rPr>
            </w:pPr>
            <w:r w:rsidRPr="00B24465">
              <w:rPr>
                <w:lang w:val="nl-NL"/>
              </w:rPr>
              <w:t>Kinderen, jongeren en volwassenen vanaf 6 jaar die 40 kg of meer wegen</w:t>
            </w:r>
          </w:p>
        </w:tc>
        <w:tc>
          <w:tcPr>
            <w:tcW w:w="3018" w:type="dxa"/>
          </w:tcPr>
          <w:p w14:paraId="1FCDC6E7" w14:textId="5607669D" w:rsidR="001C1A50" w:rsidRPr="00B24465" w:rsidRDefault="00363C48" w:rsidP="000E1FB7">
            <w:pPr>
              <w:rPr>
                <w:lang w:val="nl-NL"/>
              </w:rPr>
            </w:pPr>
            <w:r w:rsidRPr="00B24465">
              <w:rPr>
                <w:lang w:val="nl-NL"/>
              </w:rPr>
              <w:t>Startdosis</w:t>
            </w:r>
            <w:r w:rsidR="001C1A50" w:rsidRPr="00B24465">
              <w:rPr>
                <w:lang w:val="nl-NL"/>
              </w:rPr>
              <w:t xml:space="preserve"> van 80 mg (twee injecties van 40 mg op één dag), gevolgd door 40 mg twee weken later.</w:t>
            </w:r>
          </w:p>
          <w:p w14:paraId="34544936" w14:textId="77777777" w:rsidR="001C1A50" w:rsidRPr="00B24465" w:rsidRDefault="001C1A50" w:rsidP="000E1FB7">
            <w:pPr>
              <w:rPr>
                <w:lang w:val="nl-NL"/>
              </w:rPr>
            </w:pPr>
          </w:p>
          <w:p w14:paraId="2089666C" w14:textId="7E00E828" w:rsidR="001C1A50" w:rsidRPr="00B24465" w:rsidRDefault="001C1A50" w:rsidP="000E1FB7">
            <w:pPr>
              <w:rPr>
                <w:lang w:val="nl-NL"/>
              </w:rPr>
            </w:pPr>
            <w:r w:rsidRPr="00B24465">
              <w:rPr>
                <w:lang w:val="nl-NL"/>
              </w:rPr>
              <w:t xml:space="preserve">Als een snellere respons nodig is, kan de arts een </w:t>
            </w:r>
            <w:r w:rsidR="00363C48">
              <w:rPr>
                <w:lang w:val="nl-NL"/>
              </w:rPr>
              <w:t>s</w:t>
            </w:r>
            <w:r w:rsidR="00363C48" w:rsidRPr="00B24465">
              <w:rPr>
                <w:lang w:val="nl-NL"/>
              </w:rPr>
              <w:t>tartdosis</w:t>
            </w:r>
            <w:r w:rsidR="00363C48" w:rsidRPr="00B24465" w:rsidDel="00363C48">
              <w:rPr>
                <w:lang w:val="nl-NL"/>
              </w:rPr>
              <w:t xml:space="preserve"> </w:t>
            </w:r>
            <w:r w:rsidRPr="00B24465">
              <w:rPr>
                <w:lang w:val="nl-NL"/>
              </w:rPr>
              <w:t>voorschrijven van 160 mg (vier injecties van 40 mg op één dag of twee injecties van 40 mg per dag, twee dagen op rij), gevolgd door 80 mg (twee injecties van 40 mg op één dag) twee weken later.</w:t>
            </w:r>
          </w:p>
          <w:p w14:paraId="522B13DA" w14:textId="77777777" w:rsidR="001C1A50" w:rsidRPr="00B24465" w:rsidRDefault="001C1A50" w:rsidP="000E1FB7">
            <w:pPr>
              <w:rPr>
                <w:lang w:val="nl-NL"/>
              </w:rPr>
            </w:pPr>
          </w:p>
          <w:p w14:paraId="59A56B22" w14:textId="03D7556C" w:rsidR="001C1A50" w:rsidRPr="00B24465" w:rsidRDefault="00363C48" w:rsidP="000E1FB7">
            <w:pPr>
              <w:rPr>
                <w:lang w:val="nl-NL"/>
              </w:rPr>
            </w:pPr>
            <w:r w:rsidRPr="00B24465">
              <w:rPr>
                <w:lang w:val="nl-NL"/>
              </w:rPr>
              <w:t>Vervolgens</w:t>
            </w:r>
            <w:r w:rsidR="001C1A50" w:rsidRPr="00B24465">
              <w:rPr>
                <w:lang w:val="nl-NL"/>
              </w:rPr>
              <w:t xml:space="preserve"> is de gebruikelijke dosering 40 mg eenmaal per twee weken.</w:t>
            </w:r>
          </w:p>
        </w:tc>
        <w:tc>
          <w:tcPr>
            <w:tcW w:w="3017" w:type="dxa"/>
          </w:tcPr>
          <w:p w14:paraId="3A0BE87E" w14:textId="77777777" w:rsidR="001C1A50" w:rsidRPr="00B24465" w:rsidRDefault="001C1A50" w:rsidP="000E1FB7">
            <w:pPr>
              <w:rPr>
                <w:lang w:val="nl-NL"/>
              </w:rPr>
            </w:pPr>
            <w:r w:rsidRPr="00B24465">
              <w:rPr>
                <w:lang w:val="nl-NL"/>
              </w:rPr>
              <w:t>Uw arts kan de dosis verhogen naar 40 mg eenmaal per week of 80 mg eenmaal per twee weken.</w:t>
            </w:r>
          </w:p>
        </w:tc>
      </w:tr>
      <w:tr w:rsidR="00271B79" w:rsidRPr="00B24465" w14:paraId="420E597B" w14:textId="77777777" w:rsidTr="000E1FB7">
        <w:trPr>
          <w:cantSplit/>
        </w:trPr>
        <w:tc>
          <w:tcPr>
            <w:tcW w:w="3018" w:type="dxa"/>
          </w:tcPr>
          <w:p w14:paraId="585B7AD0" w14:textId="05FC6E38" w:rsidR="00271B79" w:rsidRPr="00B24465" w:rsidRDefault="00271B79" w:rsidP="00271B79">
            <w:pPr>
              <w:rPr>
                <w:lang w:val="nl-NL"/>
              </w:rPr>
            </w:pPr>
            <w:r w:rsidRPr="00B24465">
              <w:rPr>
                <w:lang w:val="nl-NL"/>
              </w:rPr>
              <w:t>Kinderen en jongeren van 6 tot en met 17 jaar die minder dan 40 kg wegen</w:t>
            </w:r>
          </w:p>
        </w:tc>
        <w:tc>
          <w:tcPr>
            <w:tcW w:w="3018" w:type="dxa"/>
          </w:tcPr>
          <w:p w14:paraId="401CFDB6" w14:textId="77777777" w:rsidR="00271B79" w:rsidRPr="00B24465" w:rsidRDefault="00271B79" w:rsidP="00271B79">
            <w:pPr>
              <w:rPr>
                <w:lang w:val="nl-NL"/>
              </w:rPr>
            </w:pPr>
            <w:r w:rsidRPr="00B24465">
              <w:rPr>
                <w:lang w:val="nl-NL"/>
              </w:rPr>
              <w:t>Startdosis van 40 mg, gevolgd door 20 mg twee weken later.</w:t>
            </w:r>
          </w:p>
          <w:p w14:paraId="333DFEC4" w14:textId="77777777" w:rsidR="00271B79" w:rsidRPr="00B24465" w:rsidRDefault="00271B79" w:rsidP="00271B79">
            <w:pPr>
              <w:rPr>
                <w:lang w:val="nl-NL"/>
              </w:rPr>
            </w:pPr>
          </w:p>
          <w:p w14:paraId="6C638243" w14:textId="76F4D2B1" w:rsidR="00271B79" w:rsidRPr="00B24465" w:rsidRDefault="00271B79" w:rsidP="00271B79">
            <w:pPr>
              <w:rPr>
                <w:lang w:val="nl-NL"/>
              </w:rPr>
            </w:pPr>
            <w:r w:rsidRPr="00B24465">
              <w:rPr>
                <w:lang w:val="nl-NL"/>
              </w:rPr>
              <w:t xml:space="preserve">Als een snellere respons nodig is, kan </w:t>
            </w:r>
            <w:r w:rsidR="00363C48" w:rsidRPr="00B24465">
              <w:rPr>
                <w:lang w:val="nl-NL"/>
              </w:rPr>
              <w:t>de</w:t>
            </w:r>
            <w:r w:rsidRPr="00B24465">
              <w:rPr>
                <w:lang w:val="nl-NL"/>
              </w:rPr>
              <w:t xml:space="preserve"> arts een startdosis van 80 mg voorschrijven (twee injecties van 40 mg op één dag), gevolgd door 40 mg twee weken later.</w:t>
            </w:r>
          </w:p>
          <w:p w14:paraId="4089351B" w14:textId="77777777" w:rsidR="00271B79" w:rsidRPr="00B24465" w:rsidRDefault="00271B79" w:rsidP="00271B79">
            <w:pPr>
              <w:rPr>
                <w:lang w:val="nl-NL"/>
              </w:rPr>
            </w:pPr>
          </w:p>
          <w:p w14:paraId="48835A53" w14:textId="6AC734E2" w:rsidR="00271B79" w:rsidRPr="00B24465" w:rsidRDefault="00271B79" w:rsidP="00271B79">
            <w:pPr>
              <w:rPr>
                <w:lang w:val="nl-NL"/>
              </w:rPr>
            </w:pPr>
            <w:r w:rsidRPr="00B24465">
              <w:rPr>
                <w:lang w:val="nl-NL"/>
              </w:rPr>
              <w:t>Vervolgens is de gebruikelijke dosering 20 mg eenmaal per twee weken.</w:t>
            </w:r>
          </w:p>
        </w:tc>
        <w:tc>
          <w:tcPr>
            <w:tcW w:w="3017" w:type="dxa"/>
          </w:tcPr>
          <w:p w14:paraId="722CF70B" w14:textId="2A4C4F0E" w:rsidR="00271B79" w:rsidRPr="00B24465" w:rsidRDefault="00271B79" w:rsidP="00271B79">
            <w:pPr>
              <w:rPr>
                <w:lang w:val="nl-NL"/>
              </w:rPr>
            </w:pPr>
            <w:r w:rsidRPr="00B24465">
              <w:rPr>
                <w:lang w:val="nl-NL"/>
              </w:rPr>
              <w:t xml:space="preserve">Uw arts kan de </w:t>
            </w:r>
            <w:r w:rsidR="00363C48" w:rsidRPr="00B24465">
              <w:rPr>
                <w:lang w:val="nl-NL"/>
              </w:rPr>
              <w:t>dosering</w:t>
            </w:r>
            <w:r w:rsidRPr="00B24465">
              <w:rPr>
                <w:lang w:val="nl-NL"/>
              </w:rPr>
              <w:t xml:space="preserve"> verhogen naar 20 mg eenmaal per week.</w:t>
            </w:r>
          </w:p>
        </w:tc>
      </w:tr>
    </w:tbl>
    <w:p w14:paraId="22A69D58" w14:textId="77777777" w:rsidR="001C1A50" w:rsidRPr="00B24465" w:rsidRDefault="001C1A50" w:rsidP="001C1A50">
      <w:pPr>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8"/>
        <w:gridCol w:w="3017"/>
      </w:tblGrid>
      <w:tr w:rsidR="001C1A50" w:rsidRPr="00B24465" w14:paraId="292A7276" w14:textId="77777777" w:rsidTr="000E1FB7">
        <w:trPr>
          <w:cantSplit/>
          <w:tblHeader/>
        </w:trPr>
        <w:tc>
          <w:tcPr>
            <w:tcW w:w="9053" w:type="dxa"/>
            <w:gridSpan w:val="3"/>
          </w:tcPr>
          <w:p w14:paraId="6CEF089D" w14:textId="77777777" w:rsidR="001C1A50" w:rsidRPr="00B24465" w:rsidRDefault="001C1A50" w:rsidP="000E1FB7">
            <w:pPr>
              <w:pStyle w:val="HeadingStrong"/>
              <w:rPr>
                <w:lang w:val="nl-NL"/>
              </w:rPr>
            </w:pPr>
            <w:r w:rsidRPr="00B24465">
              <w:rPr>
                <w:lang w:val="nl-NL"/>
              </w:rPr>
              <w:t>Colitis ulcerosa</w:t>
            </w:r>
          </w:p>
        </w:tc>
      </w:tr>
      <w:tr w:rsidR="001C1A50" w:rsidRPr="00B24465" w14:paraId="307777C6" w14:textId="77777777" w:rsidTr="000E1FB7">
        <w:trPr>
          <w:cantSplit/>
          <w:tblHeader/>
        </w:trPr>
        <w:tc>
          <w:tcPr>
            <w:tcW w:w="3018" w:type="dxa"/>
          </w:tcPr>
          <w:p w14:paraId="5C75E36B" w14:textId="77777777" w:rsidR="001C1A50" w:rsidRPr="00B24465" w:rsidRDefault="001C1A50" w:rsidP="000E1FB7">
            <w:pPr>
              <w:pStyle w:val="HeadingStrong"/>
              <w:rPr>
                <w:lang w:val="nl-NL"/>
              </w:rPr>
            </w:pPr>
            <w:r w:rsidRPr="00B24465">
              <w:rPr>
                <w:lang w:val="nl-NL"/>
              </w:rPr>
              <w:t>Leeftijd of lichaamsgewicht</w:t>
            </w:r>
          </w:p>
        </w:tc>
        <w:tc>
          <w:tcPr>
            <w:tcW w:w="3018" w:type="dxa"/>
          </w:tcPr>
          <w:p w14:paraId="31A275CF" w14:textId="77777777" w:rsidR="001C1A50" w:rsidRPr="00B24465" w:rsidRDefault="001C1A50" w:rsidP="000E1FB7">
            <w:pPr>
              <w:pStyle w:val="HeadingStrong"/>
              <w:rPr>
                <w:lang w:val="nl-NL"/>
              </w:rPr>
            </w:pPr>
            <w:r w:rsidRPr="00B24465">
              <w:rPr>
                <w:lang w:val="nl-NL"/>
              </w:rPr>
              <w:t>Hoeveel en hoe vaak te gebruiken?</w:t>
            </w:r>
          </w:p>
        </w:tc>
        <w:tc>
          <w:tcPr>
            <w:tcW w:w="3017" w:type="dxa"/>
          </w:tcPr>
          <w:p w14:paraId="408E5C4B" w14:textId="77777777" w:rsidR="001C1A50" w:rsidRPr="00B24465" w:rsidRDefault="001C1A50" w:rsidP="000E1FB7">
            <w:pPr>
              <w:pStyle w:val="HeadingStrong"/>
              <w:rPr>
                <w:lang w:val="nl-NL"/>
              </w:rPr>
            </w:pPr>
            <w:r w:rsidRPr="00B24465">
              <w:rPr>
                <w:lang w:val="nl-NL"/>
              </w:rPr>
              <w:t>Opmerkingen</w:t>
            </w:r>
          </w:p>
        </w:tc>
      </w:tr>
      <w:tr w:rsidR="001C1A50" w:rsidRPr="00B24465" w14:paraId="11C9FE7B" w14:textId="77777777" w:rsidTr="000E1FB7">
        <w:trPr>
          <w:cantSplit/>
        </w:trPr>
        <w:tc>
          <w:tcPr>
            <w:tcW w:w="3018" w:type="dxa"/>
          </w:tcPr>
          <w:p w14:paraId="723AA831" w14:textId="77777777" w:rsidR="001C1A50" w:rsidRPr="00B24465" w:rsidRDefault="001C1A50" w:rsidP="000E1FB7">
            <w:pPr>
              <w:rPr>
                <w:lang w:val="nl-NL"/>
              </w:rPr>
            </w:pPr>
            <w:r w:rsidRPr="00B24465">
              <w:rPr>
                <w:lang w:val="nl-NL"/>
              </w:rPr>
              <w:t>Volwassenen</w:t>
            </w:r>
          </w:p>
        </w:tc>
        <w:tc>
          <w:tcPr>
            <w:tcW w:w="3018" w:type="dxa"/>
          </w:tcPr>
          <w:p w14:paraId="4F5341A8" w14:textId="4C81A673" w:rsidR="001C1A50" w:rsidRPr="00B24465" w:rsidRDefault="00363C48" w:rsidP="000E1FB7">
            <w:pPr>
              <w:rPr>
                <w:lang w:val="nl-NL"/>
              </w:rPr>
            </w:pPr>
            <w:r w:rsidRPr="00B24465">
              <w:rPr>
                <w:lang w:val="nl-NL"/>
              </w:rPr>
              <w:t>Startdosis</w:t>
            </w:r>
            <w:r w:rsidR="001C1A50" w:rsidRPr="00B24465">
              <w:rPr>
                <w:lang w:val="nl-NL"/>
              </w:rPr>
              <w:t xml:space="preserve"> van 160 mg (vier injecties van 40 mg op één dag of twee injecties van 40 mg per dag, twee dagen op rij), gevolgd door een dosis van 80 mg (twee injecties van 40 mg op één dag) twee weken later.</w:t>
            </w:r>
          </w:p>
          <w:p w14:paraId="480AAC90" w14:textId="77777777" w:rsidR="001C1A50" w:rsidRPr="00B24465" w:rsidRDefault="001C1A50" w:rsidP="000E1FB7">
            <w:pPr>
              <w:rPr>
                <w:lang w:val="nl-NL"/>
              </w:rPr>
            </w:pPr>
          </w:p>
          <w:p w14:paraId="5C8AE4AE" w14:textId="24DB65DE" w:rsidR="001C1A50" w:rsidRPr="00B24465" w:rsidRDefault="00363C48" w:rsidP="000E1FB7">
            <w:pPr>
              <w:rPr>
                <w:lang w:val="nl-NL"/>
              </w:rPr>
            </w:pPr>
            <w:r w:rsidRPr="00B24465">
              <w:rPr>
                <w:lang w:val="nl-NL"/>
              </w:rPr>
              <w:t>Vervolgens</w:t>
            </w:r>
            <w:r w:rsidR="001C1A50" w:rsidRPr="00B24465">
              <w:rPr>
                <w:lang w:val="nl-NL"/>
              </w:rPr>
              <w:t xml:space="preserve"> is de gebruikelijke dosering 40 mg eenmaal per twee weken.</w:t>
            </w:r>
          </w:p>
        </w:tc>
        <w:tc>
          <w:tcPr>
            <w:tcW w:w="3017" w:type="dxa"/>
          </w:tcPr>
          <w:p w14:paraId="5773D548" w14:textId="77777777" w:rsidR="001C1A50" w:rsidRPr="00B24465" w:rsidRDefault="001C1A50" w:rsidP="000E1FB7">
            <w:pPr>
              <w:rPr>
                <w:lang w:val="nl-NL"/>
              </w:rPr>
            </w:pPr>
            <w:r w:rsidRPr="00B24465">
              <w:rPr>
                <w:lang w:val="nl-NL"/>
              </w:rPr>
              <w:t>Uw arts kan de dosis verhogen naar 40 mg eenmaal per week of 80 mg eenmaal per twee weken.</w:t>
            </w:r>
          </w:p>
        </w:tc>
      </w:tr>
      <w:tr w:rsidR="00E014FF" w:rsidRPr="004C0BC7" w14:paraId="62828FD5" w14:textId="77777777" w:rsidTr="000E1FB7">
        <w:trPr>
          <w:cantSplit/>
        </w:trPr>
        <w:tc>
          <w:tcPr>
            <w:tcW w:w="3018" w:type="dxa"/>
          </w:tcPr>
          <w:p w14:paraId="0E763439" w14:textId="0C30CFCB" w:rsidR="00E014FF" w:rsidRPr="00B24465" w:rsidRDefault="00E014FF" w:rsidP="00E014FF">
            <w:pPr>
              <w:rPr>
                <w:lang w:val="nl-NL"/>
              </w:rPr>
            </w:pPr>
            <w:r w:rsidRPr="00B24465">
              <w:rPr>
                <w:lang w:val="nl-NL"/>
              </w:rPr>
              <w:t>Kinderen en jongeren vanaf 6 jaar die minder dan 40 kg wegen</w:t>
            </w:r>
          </w:p>
        </w:tc>
        <w:tc>
          <w:tcPr>
            <w:tcW w:w="3018" w:type="dxa"/>
          </w:tcPr>
          <w:p w14:paraId="47A05CC9" w14:textId="0FDFB232" w:rsidR="00E014FF" w:rsidRPr="00B24465" w:rsidRDefault="00363C48" w:rsidP="00E014FF">
            <w:pPr>
              <w:numPr>
                <w:ilvl w:val="12"/>
                <w:numId w:val="0"/>
              </w:numPr>
              <w:rPr>
                <w:lang w:val="nl-NL"/>
              </w:rPr>
            </w:pPr>
            <w:r w:rsidRPr="00B24465">
              <w:rPr>
                <w:lang w:val="nl-NL"/>
              </w:rPr>
              <w:t>Startdosis</w:t>
            </w:r>
            <w:r>
              <w:rPr>
                <w:lang w:val="nl-NL"/>
              </w:rPr>
              <w:t xml:space="preserve"> </w:t>
            </w:r>
            <w:r w:rsidR="00E014FF" w:rsidRPr="00B24465">
              <w:rPr>
                <w:lang w:val="nl-NL"/>
              </w:rPr>
              <w:t>van 80 mg (twee injecties met 40 mg op één dag), gevolgd door 40 mg (één injectie met 40 mg) twee weken later.</w:t>
            </w:r>
          </w:p>
          <w:p w14:paraId="6E147424" w14:textId="77777777" w:rsidR="00E014FF" w:rsidRPr="00B24465" w:rsidRDefault="00E014FF" w:rsidP="00E014FF">
            <w:pPr>
              <w:numPr>
                <w:ilvl w:val="12"/>
                <w:numId w:val="0"/>
              </w:numPr>
              <w:rPr>
                <w:lang w:val="nl-NL"/>
              </w:rPr>
            </w:pPr>
          </w:p>
          <w:p w14:paraId="67BE167E" w14:textId="21B88337" w:rsidR="00E014FF" w:rsidRPr="00B24465" w:rsidRDefault="00E014FF" w:rsidP="00E014FF">
            <w:pPr>
              <w:rPr>
                <w:lang w:val="nl-NL"/>
              </w:rPr>
            </w:pPr>
            <w:r w:rsidRPr="00B24465">
              <w:rPr>
                <w:lang w:val="nl-NL"/>
              </w:rPr>
              <w:t>Daarna is de gebruikelijke dosering 40 mg eenmaal per twee weken.</w:t>
            </w:r>
          </w:p>
        </w:tc>
        <w:tc>
          <w:tcPr>
            <w:tcW w:w="3017" w:type="dxa"/>
          </w:tcPr>
          <w:p w14:paraId="0271CAED" w14:textId="1068F7C3" w:rsidR="00E014FF" w:rsidRPr="00B24465" w:rsidRDefault="00E014FF" w:rsidP="00FA1AF7">
            <w:pPr>
              <w:rPr>
                <w:lang w:val="nl-NL"/>
              </w:rPr>
            </w:pPr>
            <w:r w:rsidRPr="00B24465">
              <w:rPr>
                <w:lang w:val="nl-NL"/>
              </w:rPr>
              <w:t xml:space="preserve">U dient door te gaan met het toedienen van </w:t>
            </w:r>
            <w:r w:rsidR="00521ED2" w:rsidRPr="00B24465">
              <w:rPr>
                <w:lang w:val="nl-NL"/>
              </w:rPr>
              <w:t>Yuflyma</w:t>
            </w:r>
            <w:r w:rsidRPr="00B24465">
              <w:rPr>
                <w:lang w:val="nl-NL"/>
              </w:rPr>
              <w:t xml:space="preserve"> in uw gebruikelijke dosering, zelfs als u 18 jaar bent geworden.</w:t>
            </w:r>
          </w:p>
        </w:tc>
      </w:tr>
      <w:tr w:rsidR="00E014FF" w:rsidRPr="004C0BC7" w14:paraId="5BDF8CEF" w14:textId="77777777" w:rsidTr="000E1FB7">
        <w:trPr>
          <w:cantSplit/>
        </w:trPr>
        <w:tc>
          <w:tcPr>
            <w:tcW w:w="3018" w:type="dxa"/>
          </w:tcPr>
          <w:p w14:paraId="4FF09605" w14:textId="7D88BD00" w:rsidR="00E014FF" w:rsidRPr="00B24465" w:rsidRDefault="00E014FF" w:rsidP="00E014FF">
            <w:pPr>
              <w:rPr>
                <w:lang w:val="nl-NL"/>
              </w:rPr>
            </w:pPr>
            <w:r w:rsidRPr="00B24465">
              <w:rPr>
                <w:lang w:val="nl-NL"/>
              </w:rPr>
              <w:t>Kinderen en jongeren vanaf 6 jaar die meer dan 40 kg wegen</w:t>
            </w:r>
          </w:p>
        </w:tc>
        <w:tc>
          <w:tcPr>
            <w:tcW w:w="3018" w:type="dxa"/>
          </w:tcPr>
          <w:p w14:paraId="01C79D5E" w14:textId="13C3D2A7" w:rsidR="00E014FF" w:rsidRPr="00B24465" w:rsidRDefault="00363C48" w:rsidP="00E014FF">
            <w:pPr>
              <w:numPr>
                <w:ilvl w:val="12"/>
                <w:numId w:val="0"/>
              </w:numPr>
              <w:rPr>
                <w:lang w:val="nl-NL"/>
              </w:rPr>
            </w:pPr>
            <w:r w:rsidRPr="00B24465">
              <w:rPr>
                <w:lang w:val="nl-NL"/>
              </w:rPr>
              <w:t>Startdosis</w:t>
            </w:r>
            <w:r>
              <w:rPr>
                <w:lang w:val="nl-NL"/>
              </w:rPr>
              <w:t xml:space="preserve"> </w:t>
            </w:r>
            <w:r w:rsidR="00E014FF" w:rsidRPr="00B24465">
              <w:rPr>
                <w:lang w:val="nl-NL"/>
              </w:rPr>
              <w:t>van 160 mg (vier injecties met 40 mg op één dag of twee injecties met 40 mg per dag op twee opeenvolgende dagen), gevolgd door 80 mg (twee injecties met 40 mg) twee weken later.</w:t>
            </w:r>
          </w:p>
          <w:p w14:paraId="61ECD612" w14:textId="77777777" w:rsidR="00E014FF" w:rsidRPr="00B24465" w:rsidRDefault="00E014FF" w:rsidP="00E014FF">
            <w:pPr>
              <w:numPr>
                <w:ilvl w:val="12"/>
                <w:numId w:val="0"/>
              </w:numPr>
              <w:rPr>
                <w:lang w:val="nl-NL"/>
              </w:rPr>
            </w:pPr>
          </w:p>
          <w:p w14:paraId="5BB830E8" w14:textId="561E71C2" w:rsidR="00E014FF" w:rsidRPr="00B24465" w:rsidRDefault="00363C48" w:rsidP="00E014FF">
            <w:pPr>
              <w:rPr>
                <w:lang w:val="nl-NL"/>
              </w:rPr>
            </w:pPr>
            <w:r w:rsidRPr="00B24465">
              <w:rPr>
                <w:lang w:val="nl-NL"/>
              </w:rPr>
              <w:t>Vervolgens</w:t>
            </w:r>
            <w:r w:rsidR="00E014FF" w:rsidRPr="00B24465">
              <w:rPr>
                <w:lang w:val="nl-NL"/>
              </w:rPr>
              <w:t xml:space="preserve"> is de gebruikelijke dosering 80 mg eenmaal per twee weken.</w:t>
            </w:r>
          </w:p>
        </w:tc>
        <w:tc>
          <w:tcPr>
            <w:tcW w:w="3017" w:type="dxa"/>
          </w:tcPr>
          <w:p w14:paraId="44390E1F" w14:textId="25F5B567" w:rsidR="00E014FF" w:rsidRPr="00B24465" w:rsidRDefault="00E014FF" w:rsidP="00FA1AF7">
            <w:pPr>
              <w:rPr>
                <w:lang w:val="nl-NL"/>
              </w:rPr>
            </w:pPr>
            <w:r w:rsidRPr="00B24465">
              <w:rPr>
                <w:lang w:val="nl-NL"/>
              </w:rPr>
              <w:t xml:space="preserve">U dient door te gaan met het toedienen van </w:t>
            </w:r>
            <w:r w:rsidR="00521ED2" w:rsidRPr="00B24465">
              <w:rPr>
                <w:lang w:val="nl-NL"/>
              </w:rPr>
              <w:t>Yuflyma</w:t>
            </w:r>
            <w:r w:rsidRPr="00B24465">
              <w:rPr>
                <w:lang w:val="nl-NL"/>
              </w:rPr>
              <w:t xml:space="preserve"> in uw gebruikelijke dosering, zelfs als u 18 jaar bent geworden.</w:t>
            </w:r>
          </w:p>
        </w:tc>
      </w:tr>
    </w:tbl>
    <w:p w14:paraId="0D346790" w14:textId="77777777" w:rsidR="001C1A50" w:rsidRPr="00B24465" w:rsidRDefault="001C1A50" w:rsidP="001C1A50">
      <w:pPr>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1C1A50" w:rsidRPr="00B24465" w14:paraId="76444AF0" w14:textId="77777777" w:rsidTr="000E1FB7">
        <w:trPr>
          <w:cantSplit/>
        </w:trPr>
        <w:tc>
          <w:tcPr>
            <w:tcW w:w="9053" w:type="dxa"/>
            <w:gridSpan w:val="3"/>
          </w:tcPr>
          <w:p w14:paraId="2E75BF9A" w14:textId="77777777" w:rsidR="001C1A50" w:rsidRPr="00B24465" w:rsidRDefault="001C1A50" w:rsidP="000E1FB7">
            <w:pPr>
              <w:pStyle w:val="HeadingStrong"/>
              <w:rPr>
                <w:lang w:val="nl-NL"/>
              </w:rPr>
            </w:pPr>
            <w:r w:rsidRPr="00B24465">
              <w:rPr>
                <w:lang w:val="nl-NL"/>
              </w:rPr>
              <w:t>Niet-infectieuze uveïtis</w:t>
            </w:r>
          </w:p>
        </w:tc>
      </w:tr>
      <w:tr w:rsidR="001C1A50" w:rsidRPr="00B24465" w14:paraId="7B398303" w14:textId="77777777" w:rsidTr="000E1FB7">
        <w:trPr>
          <w:cantSplit/>
        </w:trPr>
        <w:tc>
          <w:tcPr>
            <w:tcW w:w="3018" w:type="dxa"/>
          </w:tcPr>
          <w:p w14:paraId="34FBCAC8" w14:textId="77777777" w:rsidR="001C1A50" w:rsidRPr="00B24465" w:rsidRDefault="001C1A50" w:rsidP="000E1FB7">
            <w:pPr>
              <w:pStyle w:val="HeadingStrong"/>
              <w:rPr>
                <w:lang w:val="nl-NL"/>
              </w:rPr>
            </w:pPr>
            <w:r w:rsidRPr="00B24465">
              <w:rPr>
                <w:lang w:val="nl-NL"/>
              </w:rPr>
              <w:t>Leeftijd of lichaamsgewicht</w:t>
            </w:r>
          </w:p>
        </w:tc>
        <w:tc>
          <w:tcPr>
            <w:tcW w:w="3017" w:type="dxa"/>
          </w:tcPr>
          <w:p w14:paraId="3A9F1C38" w14:textId="77777777" w:rsidR="001C1A50" w:rsidRPr="00B24465" w:rsidRDefault="001C1A50" w:rsidP="000E1FB7">
            <w:pPr>
              <w:pStyle w:val="HeadingStrong"/>
              <w:rPr>
                <w:lang w:val="nl-NL"/>
              </w:rPr>
            </w:pPr>
            <w:r w:rsidRPr="00B24465">
              <w:rPr>
                <w:lang w:val="nl-NL"/>
              </w:rPr>
              <w:t>Hoeveel en hoe vaak te gebruiken?</w:t>
            </w:r>
          </w:p>
        </w:tc>
        <w:tc>
          <w:tcPr>
            <w:tcW w:w="3018" w:type="dxa"/>
          </w:tcPr>
          <w:p w14:paraId="050A67B7" w14:textId="77777777" w:rsidR="001C1A50" w:rsidRPr="00B24465" w:rsidRDefault="001C1A50" w:rsidP="000E1FB7">
            <w:pPr>
              <w:pStyle w:val="HeadingStrong"/>
              <w:rPr>
                <w:lang w:val="nl-NL"/>
              </w:rPr>
            </w:pPr>
            <w:r w:rsidRPr="00B24465">
              <w:rPr>
                <w:lang w:val="nl-NL"/>
              </w:rPr>
              <w:t>Opmerkingen</w:t>
            </w:r>
          </w:p>
        </w:tc>
      </w:tr>
      <w:tr w:rsidR="001C1A50" w:rsidRPr="00B24465" w14:paraId="73BE269A" w14:textId="77777777" w:rsidTr="000E1FB7">
        <w:trPr>
          <w:cantSplit/>
        </w:trPr>
        <w:tc>
          <w:tcPr>
            <w:tcW w:w="3018" w:type="dxa"/>
          </w:tcPr>
          <w:p w14:paraId="6863F862" w14:textId="77777777" w:rsidR="001C1A50" w:rsidRPr="00B24465" w:rsidRDefault="001C1A50" w:rsidP="000E1FB7">
            <w:pPr>
              <w:pStyle w:val="NormalKeep"/>
              <w:rPr>
                <w:lang w:val="nl-NL"/>
              </w:rPr>
            </w:pPr>
            <w:r w:rsidRPr="00B24465">
              <w:rPr>
                <w:lang w:val="nl-NL"/>
              </w:rPr>
              <w:t>Volwassenen</w:t>
            </w:r>
          </w:p>
        </w:tc>
        <w:tc>
          <w:tcPr>
            <w:tcW w:w="3017" w:type="dxa"/>
          </w:tcPr>
          <w:p w14:paraId="5E3CAFD3" w14:textId="1BB4A750" w:rsidR="001C1A50" w:rsidRPr="00B24465" w:rsidRDefault="00363C48" w:rsidP="000E1FB7">
            <w:pPr>
              <w:rPr>
                <w:lang w:val="nl-NL"/>
              </w:rPr>
            </w:pPr>
            <w:r w:rsidRPr="00B24465">
              <w:rPr>
                <w:lang w:val="nl-NL"/>
              </w:rPr>
              <w:t>Startdosis</w:t>
            </w:r>
            <w:r>
              <w:rPr>
                <w:lang w:val="nl-NL"/>
              </w:rPr>
              <w:t xml:space="preserve"> </w:t>
            </w:r>
            <w:r w:rsidR="001C1A50" w:rsidRPr="00B24465">
              <w:rPr>
                <w:lang w:val="nl-NL"/>
              </w:rPr>
              <w:t xml:space="preserve">van 80 mg (twee injecties van 40 mg op één dag), gevolgd door 40 mg eenmaal per twee weken, beginnend een week na de </w:t>
            </w:r>
            <w:r>
              <w:rPr>
                <w:lang w:val="nl-NL"/>
              </w:rPr>
              <w:t>s</w:t>
            </w:r>
            <w:r w:rsidRPr="00B24465">
              <w:rPr>
                <w:lang w:val="nl-NL"/>
              </w:rPr>
              <w:t>tartdosis</w:t>
            </w:r>
            <w:r w:rsidR="001C1A50" w:rsidRPr="00B24465">
              <w:rPr>
                <w:lang w:val="nl-NL"/>
              </w:rPr>
              <w:t>.</w:t>
            </w:r>
          </w:p>
        </w:tc>
        <w:tc>
          <w:tcPr>
            <w:tcW w:w="3018" w:type="dxa"/>
          </w:tcPr>
          <w:p w14:paraId="593224E4" w14:textId="7C835F0E" w:rsidR="001C1A50" w:rsidRPr="00B24465" w:rsidRDefault="001C1A50" w:rsidP="000E1FB7">
            <w:pPr>
              <w:rPr>
                <w:lang w:val="nl-NL"/>
              </w:rPr>
            </w:pPr>
            <w:r w:rsidRPr="00B24465">
              <w:rPr>
                <w:lang w:val="nl-NL"/>
              </w:rPr>
              <w:t xml:space="preserve">Corticosteroïden of andere </w:t>
            </w:r>
            <w:r w:rsidR="00363C48" w:rsidRPr="00B24465">
              <w:rPr>
                <w:lang w:val="nl-NL"/>
              </w:rPr>
              <w:t>geneesmiddelen</w:t>
            </w:r>
            <w:r w:rsidRPr="00B24465">
              <w:rPr>
                <w:lang w:val="nl-NL"/>
              </w:rPr>
              <w:t xml:space="preserve"> die het immuunsysteem beïnvloeden kunnen worden voortgezet tijdens gebruik van Yuflyma. Yuflyma kan ook los gegeven worden.</w:t>
            </w:r>
          </w:p>
        </w:tc>
      </w:tr>
      <w:tr w:rsidR="00271B79" w:rsidRPr="00B24465" w14:paraId="139C7774" w14:textId="77777777" w:rsidTr="000E1FB7">
        <w:trPr>
          <w:cantSplit/>
        </w:trPr>
        <w:tc>
          <w:tcPr>
            <w:tcW w:w="3018" w:type="dxa"/>
          </w:tcPr>
          <w:p w14:paraId="0D3F5B9A" w14:textId="7952C734" w:rsidR="00271B79" w:rsidRPr="00B24465" w:rsidRDefault="00271B79" w:rsidP="00271B79">
            <w:pPr>
              <w:pStyle w:val="NormalKeep"/>
              <w:rPr>
                <w:lang w:val="nl-NL"/>
              </w:rPr>
            </w:pPr>
            <w:r w:rsidRPr="00B24465">
              <w:rPr>
                <w:lang w:val="nl-NL"/>
              </w:rPr>
              <w:t>Kinderen en jongeren vanaf 2 jaar die minder dan 30 kg wegen</w:t>
            </w:r>
          </w:p>
        </w:tc>
        <w:tc>
          <w:tcPr>
            <w:tcW w:w="3017" w:type="dxa"/>
          </w:tcPr>
          <w:p w14:paraId="52A9D692" w14:textId="77B11544" w:rsidR="00271B79" w:rsidRPr="00B24465" w:rsidRDefault="00271B79" w:rsidP="00271B79">
            <w:pPr>
              <w:rPr>
                <w:lang w:val="nl-NL"/>
              </w:rPr>
            </w:pPr>
            <w:r w:rsidRPr="00B24465">
              <w:rPr>
                <w:lang w:val="nl-NL"/>
              </w:rPr>
              <w:t>20 mg eenmaal per twee weken</w:t>
            </w:r>
          </w:p>
        </w:tc>
        <w:tc>
          <w:tcPr>
            <w:tcW w:w="3018" w:type="dxa"/>
          </w:tcPr>
          <w:p w14:paraId="58997EA5" w14:textId="3A9E0EB6" w:rsidR="00271B79" w:rsidRPr="00B24465" w:rsidRDefault="00271B79" w:rsidP="00271B79">
            <w:pPr>
              <w:rPr>
                <w:lang w:val="nl-NL"/>
              </w:rPr>
            </w:pPr>
            <w:r w:rsidRPr="00B24465">
              <w:rPr>
                <w:lang w:val="nl-NL"/>
              </w:rPr>
              <w:t xml:space="preserve">Uw arts kan een startdosis van 40 mg voorschrijven om toe te dienen één week voor aanvang van de gebruikelijke dosis van 20 mg eenmaal per twee weken. Het wordt aanbevolen </w:t>
            </w:r>
            <w:r w:rsidR="008D388E" w:rsidRPr="00B24465">
              <w:rPr>
                <w:lang w:val="nl-NL"/>
              </w:rPr>
              <w:t>Yuflyma</w:t>
            </w:r>
            <w:r w:rsidRPr="00B24465">
              <w:rPr>
                <w:lang w:val="nl-NL"/>
              </w:rPr>
              <w:t xml:space="preserve"> te gebruiken in combinatie met methotrexaat</w:t>
            </w:r>
          </w:p>
        </w:tc>
      </w:tr>
      <w:tr w:rsidR="001C1A50" w:rsidRPr="00B24465" w14:paraId="5E2FBA16" w14:textId="77777777" w:rsidTr="000E1FB7">
        <w:trPr>
          <w:cantSplit/>
        </w:trPr>
        <w:tc>
          <w:tcPr>
            <w:tcW w:w="3018" w:type="dxa"/>
          </w:tcPr>
          <w:p w14:paraId="60DBD1BD" w14:textId="77777777" w:rsidR="001C1A50" w:rsidRPr="00B24465" w:rsidRDefault="001C1A50" w:rsidP="000E1FB7">
            <w:pPr>
              <w:rPr>
                <w:lang w:val="nl-NL"/>
              </w:rPr>
            </w:pPr>
            <w:r w:rsidRPr="00B24465">
              <w:rPr>
                <w:lang w:val="nl-NL"/>
              </w:rPr>
              <w:t>Kinderen en jongeren vanaf 2 jaar die 30 kg of meer wegen</w:t>
            </w:r>
          </w:p>
        </w:tc>
        <w:tc>
          <w:tcPr>
            <w:tcW w:w="3017" w:type="dxa"/>
          </w:tcPr>
          <w:p w14:paraId="6C0A19CC" w14:textId="77777777" w:rsidR="001C1A50" w:rsidRPr="00B24465" w:rsidRDefault="001C1A50" w:rsidP="000E1FB7">
            <w:pPr>
              <w:rPr>
                <w:lang w:val="nl-NL"/>
              </w:rPr>
            </w:pPr>
            <w:r w:rsidRPr="00B24465">
              <w:rPr>
                <w:lang w:val="nl-NL"/>
              </w:rPr>
              <w:t>40 mg eenmaal per twee weken</w:t>
            </w:r>
          </w:p>
        </w:tc>
        <w:tc>
          <w:tcPr>
            <w:tcW w:w="3018" w:type="dxa"/>
          </w:tcPr>
          <w:p w14:paraId="5A8C94A7" w14:textId="2A0FA492" w:rsidR="001C1A50" w:rsidRPr="00B24465" w:rsidRDefault="001C1A50" w:rsidP="000E1FB7">
            <w:pPr>
              <w:rPr>
                <w:lang w:val="nl-NL"/>
              </w:rPr>
            </w:pPr>
            <w:r w:rsidRPr="00B24465">
              <w:rPr>
                <w:lang w:val="nl-NL"/>
              </w:rPr>
              <w:t xml:space="preserve">Uw arts kan een </w:t>
            </w:r>
            <w:r w:rsidR="00363C48">
              <w:rPr>
                <w:lang w:val="nl-NL"/>
              </w:rPr>
              <w:t>s</w:t>
            </w:r>
            <w:r w:rsidR="00363C48" w:rsidRPr="00B24465">
              <w:rPr>
                <w:lang w:val="nl-NL"/>
              </w:rPr>
              <w:t>tartdosis</w:t>
            </w:r>
            <w:r w:rsidRPr="00B24465">
              <w:rPr>
                <w:lang w:val="nl-NL"/>
              </w:rPr>
              <w:t xml:space="preserve"> van 80 mg voorschrijven om toe te dienen </w:t>
            </w:r>
            <w:r w:rsidR="00363C48" w:rsidRPr="00B24465">
              <w:rPr>
                <w:lang w:val="nl-NL"/>
              </w:rPr>
              <w:t>één</w:t>
            </w:r>
            <w:r w:rsidRPr="00B24465">
              <w:rPr>
                <w:lang w:val="nl-NL"/>
              </w:rPr>
              <w:t xml:space="preserve"> week voor </w:t>
            </w:r>
            <w:r w:rsidR="00363C48" w:rsidRPr="00B24465">
              <w:rPr>
                <w:lang w:val="nl-NL"/>
              </w:rPr>
              <w:t>aanvang</w:t>
            </w:r>
            <w:r w:rsidRPr="00B24465">
              <w:rPr>
                <w:lang w:val="nl-NL"/>
              </w:rPr>
              <w:t xml:space="preserve"> van de gebruikelijke dosis van 40 mg eenmaal per twee weken. Het wordt aanbevolen Yuflyma te gebruiken in combinatie met methotrexaat.</w:t>
            </w:r>
          </w:p>
        </w:tc>
      </w:tr>
    </w:tbl>
    <w:p w14:paraId="41778D98" w14:textId="77777777" w:rsidR="00581834" w:rsidRPr="00B24465" w:rsidRDefault="00581834" w:rsidP="001C1A50">
      <w:pPr>
        <w:rPr>
          <w:lang w:val="nl-NL"/>
        </w:rPr>
      </w:pPr>
    </w:p>
    <w:p w14:paraId="4BE5D174" w14:textId="77777777" w:rsidR="001C1A50" w:rsidRPr="00B24465" w:rsidRDefault="001C1A50" w:rsidP="001C1A50">
      <w:pPr>
        <w:spacing w:before="70"/>
        <w:ind w:right="-20"/>
        <w:rPr>
          <w:rFonts w:eastAsia="Times New Roman"/>
          <w:lang w:val="nl-NL"/>
        </w:rPr>
      </w:pPr>
      <w:r w:rsidRPr="00B24465">
        <w:rPr>
          <w:rFonts w:eastAsia="Times New Roman"/>
          <w:b/>
          <w:bCs/>
          <w:spacing w:val="1"/>
          <w:lang w:val="nl-NL"/>
        </w:rPr>
        <w:t>H</w:t>
      </w:r>
      <w:r w:rsidRPr="00B24465">
        <w:rPr>
          <w:rFonts w:eastAsia="Times New Roman"/>
          <w:b/>
          <w:bCs/>
          <w:lang w:val="nl-NL"/>
        </w:rPr>
        <w:t>oe</w:t>
      </w:r>
      <w:r w:rsidRPr="00B24465">
        <w:rPr>
          <w:rFonts w:eastAsia="Times New Roman"/>
          <w:b/>
          <w:bCs/>
          <w:spacing w:val="-2"/>
          <w:lang w:val="nl-NL"/>
        </w:rPr>
        <w:t xml:space="preserve"> </w:t>
      </w:r>
      <w:r w:rsidRPr="00B24465">
        <w:rPr>
          <w:rFonts w:eastAsia="Times New Roman"/>
          <w:b/>
          <w:bCs/>
          <w:lang w:val="nl-NL"/>
        </w:rPr>
        <w:t>en</w:t>
      </w:r>
      <w:r w:rsidRPr="00B24465">
        <w:rPr>
          <w:rFonts w:eastAsia="Times New Roman"/>
          <w:b/>
          <w:bCs/>
          <w:spacing w:val="-3"/>
          <w:lang w:val="nl-NL"/>
        </w:rPr>
        <w:t xml:space="preserve"> </w:t>
      </w:r>
      <w:r w:rsidRPr="00B24465">
        <w:rPr>
          <w:rFonts w:eastAsia="Times New Roman"/>
          <w:b/>
          <w:bCs/>
          <w:spacing w:val="1"/>
          <w:lang w:val="nl-NL"/>
        </w:rPr>
        <w:t>w</w:t>
      </w:r>
      <w:r w:rsidRPr="00B24465">
        <w:rPr>
          <w:rFonts w:eastAsia="Times New Roman"/>
          <w:b/>
          <w:bCs/>
          <w:lang w:val="nl-NL"/>
        </w:rPr>
        <w:t>aar</w:t>
      </w:r>
      <w:r w:rsidRPr="00B24465">
        <w:rPr>
          <w:rFonts w:eastAsia="Times New Roman"/>
          <w:b/>
          <w:bCs/>
          <w:spacing w:val="1"/>
          <w:lang w:val="nl-NL"/>
        </w:rPr>
        <w:t xml:space="preserve"> </w:t>
      </w:r>
      <w:r w:rsidRPr="00B24465">
        <w:rPr>
          <w:rFonts w:eastAsia="Times New Roman"/>
          <w:b/>
          <w:bCs/>
          <w:spacing w:val="-3"/>
          <w:lang w:val="nl-NL"/>
        </w:rPr>
        <w:t>d</w:t>
      </w:r>
      <w:r w:rsidRPr="00B24465">
        <w:rPr>
          <w:rFonts w:eastAsia="Times New Roman"/>
          <w:b/>
          <w:bCs/>
          <w:spacing w:val="1"/>
          <w:lang w:val="nl-NL"/>
        </w:rPr>
        <w:t>i</w:t>
      </w:r>
      <w:r w:rsidRPr="00B24465">
        <w:rPr>
          <w:rFonts w:eastAsia="Times New Roman"/>
          <w:b/>
          <w:bCs/>
          <w:lang w:val="nl-NL"/>
        </w:rPr>
        <w:t>e</w:t>
      </w:r>
      <w:r w:rsidRPr="00B24465">
        <w:rPr>
          <w:rFonts w:eastAsia="Times New Roman"/>
          <w:b/>
          <w:bCs/>
          <w:spacing w:val="-3"/>
          <w:lang w:val="nl-NL"/>
        </w:rPr>
        <w:t>n</w:t>
      </w:r>
      <w:r w:rsidRPr="00B24465">
        <w:rPr>
          <w:rFonts w:eastAsia="Times New Roman"/>
          <w:b/>
          <w:bCs/>
          <w:lang w:val="nl-NL"/>
        </w:rPr>
        <w:t>t</w:t>
      </w:r>
      <w:r w:rsidRPr="00B24465">
        <w:rPr>
          <w:rFonts w:eastAsia="Times New Roman"/>
          <w:b/>
          <w:bCs/>
          <w:spacing w:val="1"/>
          <w:lang w:val="nl-NL"/>
        </w:rPr>
        <w:t xml:space="preserve"> </w:t>
      </w:r>
      <w:r w:rsidRPr="00B24465">
        <w:rPr>
          <w:rFonts w:eastAsia="Times New Roman"/>
          <w:b/>
          <w:bCs/>
          <w:lang w:val="nl-NL"/>
        </w:rPr>
        <w:t xml:space="preserve">u </w:t>
      </w:r>
      <w:r w:rsidRPr="00B24465">
        <w:rPr>
          <w:rFonts w:eastAsia="Times New Roman"/>
          <w:b/>
          <w:bCs/>
          <w:spacing w:val="1"/>
          <w:lang w:val="nl-NL"/>
        </w:rPr>
        <w:t>Yuflyma</w:t>
      </w:r>
      <w:r w:rsidRPr="00B24465">
        <w:rPr>
          <w:rFonts w:eastAsia="Times New Roman"/>
          <w:b/>
          <w:bCs/>
          <w:spacing w:val="-2"/>
          <w:lang w:val="nl-NL"/>
        </w:rPr>
        <w:t xml:space="preserve"> </w:t>
      </w:r>
      <w:r w:rsidRPr="00B24465">
        <w:rPr>
          <w:rFonts w:eastAsia="Times New Roman"/>
          <w:b/>
          <w:bCs/>
          <w:spacing w:val="1"/>
          <w:lang w:val="nl-NL"/>
        </w:rPr>
        <w:t>t</w:t>
      </w:r>
      <w:r w:rsidRPr="00B24465">
        <w:rPr>
          <w:rFonts w:eastAsia="Times New Roman"/>
          <w:b/>
          <w:bCs/>
          <w:lang w:val="nl-NL"/>
        </w:rPr>
        <w:t>oe?</w:t>
      </w:r>
    </w:p>
    <w:p w14:paraId="4AA13C89" w14:textId="77777777" w:rsidR="001C1A50" w:rsidRPr="00B24465" w:rsidRDefault="001C1A50" w:rsidP="001C1A50">
      <w:pPr>
        <w:pStyle w:val="NormalKeep"/>
        <w:rPr>
          <w:lang w:val="nl-NL"/>
        </w:rPr>
      </w:pPr>
    </w:p>
    <w:p w14:paraId="269C351A" w14:textId="77777777" w:rsidR="001C1A50" w:rsidRPr="00B24465" w:rsidRDefault="001C1A50" w:rsidP="001C1A50">
      <w:pPr>
        <w:rPr>
          <w:lang w:val="nl-NL"/>
        </w:rPr>
      </w:pPr>
      <w:r w:rsidRPr="00B24465">
        <w:rPr>
          <w:lang w:val="nl-NL"/>
        </w:rPr>
        <w:t>Yuflyma wordt toegediend via injectie onder de huid (door subcutane injectie).</w:t>
      </w:r>
    </w:p>
    <w:p w14:paraId="51ADFE69" w14:textId="77777777" w:rsidR="001C1A50" w:rsidRPr="00B24465" w:rsidRDefault="001C1A50" w:rsidP="001C1A50">
      <w:pPr>
        <w:rPr>
          <w:lang w:val="nl-NL"/>
        </w:rPr>
      </w:pPr>
    </w:p>
    <w:p w14:paraId="1B05E56D" w14:textId="77777777" w:rsidR="001C1A50" w:rsidRPr="00B24465" w:rsidRDefault="001C1A50" w:rsidP="001C1A50">
      <w:pPr>
        <w:rPr>
          <w:b/>
          <w:lang w:val="nl-NL"/>
        </w:rPr>
      </w:pPr>
      <w:r w:rsidRPr="00B24465">
        <w:rPr>
          <w:b/>
          <w:lang w:val="nl-NL"/>
        </w:rPr>
        <w:t xml:space="preserve">Gedetailleerde instructies over hoe u Yuflyma </w:t>
      </w:r>
      <w:r w:rsidRPr="00B24465">
        <w:rPr>
          <w:rFonts w:eastAsia="Times New Roman"/>
          <w:b/>
          <w:bCs/>
          <w:spacing w:val="1"/>
          <w:lang w:val="nl-NL"/>
        </w:rPr>
        <w:t>m</w:t>
      </w:r>
      <w:r w:rsidRPr="00B24465">
        <w:rPr>
          <w:rFonts w:eastAsia="Times New Roman"/>
          <w:b/>
          <w:bCs/>
          <w:lang w:val="nl-NL"/>
        </w:rPr>
        <w:t>o</w:t>
      </w:r>
      <w:r w:rsidRPr="00B24465">
        <w:rPr>
          <w:rFonts w:eastAsia="Times New Roman"/>
          <w:b/>
          <w:bCs/>
          <w:spacing w:val="-2"/>
          <w:lang w:val="nl-NL"/>
        </w:rPr>
        <w:t>e</w:t>
      </w:r>
      <w:r w:rsidRPr="00B24465">
        <w:rPr>
          <w:rFonts w:eastAsia="Times New Roman"/>
          <w:b/>
          <w:bCs/>
          <w:lang w:val="nl-NL"/>
        </w:rPr>
        <w:t>t</w:t>
      </w:r>
      <w:r w:rsidRPr="00B24465">
        <w:rPr>
          <w:rFonts w:eastAsia="Times New Roman"/>
          <w:b/>
          <w:bCs/>
          <w:spacing w:val="1"/>
          <w:lang w:val="nl-NL"/>
        </w:rPr>
        <w:t xml:space="preserve"> </w:t>
      </w:r>
      <w:r w:rsidRPr="00B24465">
        <w:rPr>
          <w:rFonts w:eastAsia="Times New Roman"/>
          <w:b/>
          <w:bCs/>
          <w:spacing w:val="-1"/>
          <w:lang w:val="nl-NL"/>
        </w:rPr>
        <w:t>i</w:t>
      </w:r>
      <w:r w:rsidRPr="00B24465">
        <w:rPr>
          <w:rFonts w:eastAsia="Times New Roman"/>
          <w:b/>
          <w:bCs/>
          <w:lang w:val="nl-NL"/>
        </w:rPr>
        <w:t>n</w:t>
      </w:r>
      <w:r w:rsidRPr="00B24465">
        <w:rPr>
          <w:rFonts w:eastAsia="Times New Roman"/>
          <w:b/>
          <w:bCs/>
          <w:spacing w:val="1"/>
          <w:lang w:val="nl-NL"/>
        </w:rPr>
        <w:t>j</w:t>
      </w:r>
      <w:r w:rsidRPr="00B24465">
        <w:rPr>
          <w:rFonts w:eastAsia="Times New Roman"/>
          <w:b/>
          <w:bCs/>
          <w:lang w:val="nl-NL"/>
        </w:rPr>
        <w:t>e</w:t>
      </w:r>
      <w:r w:rsidRPr="00B24465">
        <w:rPr>
          <w:rFonts w:eastAsia="Times New Roman"/>
          <w:b/>
          <w:bCs/>
          <w:spacing w:val="-2"/>
          <w:lang w:val="nl-NL"/>
        </w:rPr>
        <w:t>c</w:t>
      </w:r>
      <w:r w:rsidRPr="00B24465">
        <w:rPr>
          <w:rFonts w:eastAsia="Times New Roman"/>
          <w:b/>
          <w:bCs/>
          <w:spacing w:val="1"/>
          <w:lang w:val="nl-NL"/>
        </w:rPr>
        <w:t>t</w:t>
      </w:r>
      <w:r w:rsidRPr="00B24465">
        <w:rPr>
          <w:rFonts w:eastAsia="Times New Roman"/>
          <w:b/>
          <w:bCs/>
          <w:lang w:val="nl-NL"/>
        </w:rPr>
        <w:t>e</w:t>
      </w:r>
      <w:r w:rsidRPr="00B24465">
        <w:rPr>
          <w:rFonts w:eastAsia="Times New Roman"/>
          <w:b/>
          <w:bCs/>
          <w:spacing w:val="-2"/>
          <w:lang w:val="nl-NL"/>
        </w:rPr>
        <w:t>r</w:t>
      </w:r>
      <w:r w:rsidRPr="00B24465">
        <w:rPr>
          <w:rFonts w:eastAsia="Times New Roman"/>
          <w:b/>
          <w:bCs/>
          <w:lang w:val="nl-NL"/>
        </w:rPr>
        <w:t>en v</w:t>
      </w:r>
      <w:r w:rsidRPr="00B24465">
        <w:rPr>
          <w:rFonts w:eastAsia="Times New Roman"/>
          <w:b/>
          <w:bCs/>
          <w:spacing w:val="1"/>
          <w:lang w:val="nl-NL"/>
        </w:rPr>
        <w:t>i</w:t>
      </w:r>
      <w:r w:rsidRPr="00B24465">
        <w:rPr>
          <w:rFonts w:eastAsia="Times New Roman"/>
          <w:b/>
          <w:bCs/>
          <w:lang w:val="nl-NL"/>
        </w:rPr>
        <w:t>n</w:t>
      </w:r>
      <w:r w:rsidRPr="00B24465">
        <w:rPr>
          <w:rFonts w:eastAsia="Times New Roman"/>
          <w:b/>
          <w:bCs/>
          <w:spacing w:val="-3"/>
          <w:lang w:val="nl-NL"/>
        </w:rPr>
        <w:t>d</w:t>
      </w:r>
      <w:r w:rsidRPr="00B24465">
        <w:rPr>
          <w:rFonts w:eastAsia="Times New Roman"/>
          <w:b/>
          <w:bCs/>
          <w:lang w:val="nl-NL"/>
        </w:rPr>
        <w:t>t</w:t>
      </w:r>
      <w:r w:rsidRPr="00B24465">
        <w:rPr>
          <w:rFonts w:eastAsia="Times New Roman"/>
          <w:b/>
          <w:bCs/>
          <w:spacing w:val="1"/>
          <w:lang w:val="nl-NL"/>
        </w:rPr>
        <w:t xml:space="preserve"> </w:t>
      </w:r>
      <w:r w:rsidRPr="00B24465">
        <w:rPr>
          <w:rFonts w:eastAsia="Times New Roman"/>
          <w:b/>
          <w:bCs/>
          <w:lang w:val="nl-NL"/>
        </w:rPr>
        <w:t>u</w:t>
      </w:r>
      <w:r w:rsidRPr="00B24465">
        <w:rPr>
          <w:rFonts w:eastAsia="Times New Roman"/>
          <w:b/>
          <w:bCs/>
          <w:spacing w:val="-3"/>
          <w:lang w:val="nl-NL"/>
        </w:rPr>
        <w:t xml:space="preserve"> </w:t>
      </w:r>
      <w:r w:rsidRPr="00B24465">
        <w:rPr>
          <w:rFonts w:eastAsia="Times New Roman"/>
          <w:b/>
          <w:bCs/>
          <w:spacing w:val="1"/>
          <w:lang w:val="nl-NL"/>
        </w:rPr>
        <w:t>i</w:t>
      </w:r>
      <w:r w:rsidRPr="00B24465">
        <w:rPr>
          <w:rFonts w:eastAsia="Times New Roman"/>
          <w:b/>
          <w:bCs/>
          <w:lang w:val="nl-NL"/>
        </w:rPr>
        <w:t>n rub</w:t>
      </w:r>
      <w:r w:rsidRPr="00B24465">
        <w:rPr>
          <w:rFonts w:eastAsia="Times New Roman"/>
          <w:b/>
          <w:bCs/>
          <w:spacing w:val="-2"/>
          <w:lang w:val="nl-NL"/>
        </w:rPr>
        <w:t>r</w:t>
      </w:r>
      <w:r w:rsidRPr="00B24465">
        <w:rPr>
          <w:rFonts w:eastAsia="Times New Roman"/>
          <w:b/>
          <w:bCs/>
          <w:spacing w:val="-1"/>
          <w:lang w:val="nl-NL"/>
        </w:rPr>
        <w:t>i</w:t>
      </w:r>
      <w:r w:rsidRPr="00B24465">
        <w:rPr>
          <w:rFonts w:eastAsia="Times New Roman"/>
          <w:b/>
          <w:bCs/>
          <w:lang w:val="nl-NL"/>
        </w:rPr>
        <w:t xml:space="preserve">ek </w:t>
      </w:r>
      <w:r w:rsidRPr="00B24465">
        <w:rPr>
          <w:b/>
          <w:lang w:val="nl-NL"/>
        </w:rPr>
        <w:t>7 “Gebruiksaanwijzing”.</w:t>
      </w:r>
    </w:p>
    <w:p w14:paraId="4C3F53EC" w14:textId="77777777" w:rsidR="001C1A50" w:rsidRPr="00B24465" w:rsidRDefault="001C1A50" w:rsidP="001C1A50">
      <w:pPr>
        <w:rPr>
          <w:lang w:val="nl-NL"/>
        </w:rPr>
      </w:pPr>
    </w:p>
    <w:p w14:paraId="34836FF5" w14:textId="77777777" w:rsidR="001C1A50" w:rsidRPr="00B24465" w:rsidRDefault="001C1A50" w:rsidP="001C1A50">
      <w:pPr>
        <w:ind w:right="-20"/>
        <w:rPr>
          <w:rFonts w:eastAsia="Times New Roman"/>
          <w:lang w:val="nl-NL"/>
        </w:rPr>
      </w:pPr>
      <w:r w:rsidRPr="00B24465">
        <w:rPr>
          <w:rFonts w:eastAsia="Times New Roman"/>
          <w:b/>
          <w:bCs/>
          <w:spacing w:val="1"/>
          <w:lang w:val="nl-NL"/>
        </w:rPr>
        <w:t>H</w:t>
      </w:r>
      <w:r w:rsidRPr="00B24465">
        <w:rPr>
          <w:rFonts w:eastAsia="Times New Roman"/>
          <w:b/>
          <w:bCs/>
          <w:lang w:val="nl-NL"/>
        </w:rPr>
        <w:t>e</w:t>
      </w:r>
      <w:r w:rsidRPr="00B24465">
        <w:rPr>
          <w:rFonts w:eastAsia="Times New Roman"/>
          <w:b/>
          <w:bCs/>
          <w:spacing w:val="-2"/>
          <w:lang w:val="nl-NL"/>
        </w:rPr>
        <w:t>e</w:t>
      </w:r>
      <w:r w:rsidRPr="00B24465">
        <w:rPr>
          <w:rFonts w:eastAsia="Times New Roman"/>
          <w:b/>
          <w:bCs/>
          <w:spacing w:val="1"/>
          <w:lang w:val="nl-NL"/>
        </w:rPr>
        <w:t>f</w:t>
      </w:r>
      <w:r w:rsidRPr="00B24465">
        <w:rPr>
          <w:rFonts w:eastAsia="Times New Roman"/>
          <w:b/>
          <w:bCs/>
          <w:lang w:val="nl-NL"/>
        </w:rPr>
        <w:t>t</w:t>
      </w:r>
      <w:r w:rsidRPr="00B24465">
        <w:rPr>
          <w:rFonts w:eastAsia="Times New Roman"/>
          <w:b/>
          <w:bCs/>
          <w:spacing w:val="1"/>
          <w:lang w:val="nl-NL"/>
        </w:rPr>
        <w:t xml:space="preserve"> </w:t>
      </w:r>
      <w:r w:rsidRPr="00B24465">
        <w:rPr>
          <w:rFonts w:eastAsia="Times New Roman"/>
          <w:b/>
          <w:bCs/>
          <w:lang w:val="nl-NL"/>
        </w:rPr>
        <w:t>u</w:t>
      </w:r>
      <w:r w:rsidRPr="00B24465">
        <w:rPr>
          <w:rFonts w:eastAsia="Times New Roman"/>
          <w:b/>
          <w:bCs/>
          <w:spacing w:val="-3"/>
          <w:lang w:val="nl-NL"/>
        </w:rPr>
        <w:t xml:space="preserve"> </w:t>
      </w:r>
      <w:r w:rsidRPr="00B24465">
        <w:rPr>
          <w:rFonts w:eastAsia="Times New Roman"/>
          <w:b/>
          <w:bCs/>
          <w:spacing w:val="1"/>
          <w:lang w:val="nl-NL"/>
        </w:rPr>
        <w:t>t</w:t>
      </w:r>
      <w:r w:rsidRPr="00B24465">
        <w:rPr>
          <w:rFonts w:eastAsia="Times New Roman"/>
          <w:b/>
          <w:bCs/>
          <w:lang w:val="nl-NL"/>
        </w:rPr>
        <w:t>e</w:t>
      </w:r>
      <w:r w:rsidRPr="00B24465">
        <w:rPr>
          <w:rFonts w:eastAsia="Times New Roman"/>
          <w:b/>
          <w:bCs/>
          <w:spacing w:val="1"/>
          <w:lang w:val="nl-NL"/>
        </w:rPr>
        <w:t xml:space="preserve"> </w:t>
      </w:r>
      <w:r w:rsidRPr="00B24465">
        <w:rPr>
          <w:rFonts w:eastAsia="Times New Roman"/>
          <w:b/>
          <w:bCs/>
          <w:spacing w:val="-2"/>
          <w:lang w:val="nl-NL"/>
        </w:rPr>
        <w:t>v</w:t>
      </w:r>
      <w:r w:rsidRPr="00B24465">
        <w:rPr>
          <w:rFonts w:eastAsia="Times New Roman"/>
          <w:b/>
          <w:bCs/>
          <w:lang w:val="nl-NL"/>
        </w:rPr>
        <w:t>e</w:t>
      </w:r>
      <w:r w:rsidRPr="00B24465">
        <w:rPr>
          <w:rFonts w:eastAsia="Times New Roman"/>
          <w:b/>
          <w:bCs/>
          <w:spacing w:val="-2"/>
          <w:lang w:val="nl-NL"/>
        </w:rPr>
        <w:t>e</w:t>
      </w:r>
      <w:r w:rsidRPr="00B24465">
        <w:rPr>
          <w:rFonts w:eastAsia="Times New Roman"/>
          <w:b/>
          <w:bCs/>
          <w:lang w:val="nl-NL"/>
        </w:rPr>
        <w:t>l</w:t>
      </w:r>
      <w:r w:rsidRPr="00B24465">
        <w:rPr>
          <w:rFonts w:eastAsia="Times New Roman"/>
          <w:b/>
          <w:bCs/>
          <w:spacing w:val="1"/>
          <w:lang w:val="nl-NL"/>
        </w:rPr>
        <w:t xml:space="preserve"> </w:t>
      </w:r>
      <w:r w:rsidRPr="00B24465">
        <w:rPr>
          <w:rFonts w:eastAsia="Times New Roman"/>
          <w:b/>
          <w:bCs/>
          <w:lang w:val="nl-NL"/>
        </w:rPr>
        <w:t xml:space="preserve">van </w:t>
      </w:r>
      <w:r w:rsidRPr="00B24465">
        <w:rPr>
          <w:rFonts w:eastAsia="Times New Roman"/>
          <w:b/>
          <w:bCs/>
          <w:spacing w:val="-3"/>
          <w:lang w:val="nl-NL"/>
        </w:rPr>
        <w:t>d</w:t>
      </w:r>
      <w:r w:rsidRPr="00B24465">
        <w:rPr>
          <w:rFonts w:eastAsia="Times New Roman"/>
          <w:b/>
          <w:bCs/>
          <w:spacing w:val="1"/>
          <w:lang w:val="nl-NL"/>
        </w:rPr>
        <w:t>i</w:t>
      </w:r>
      <w:r w:rsidRPr="00B24465">
        <w:rPr>
          <w:rFonts w:eastAsia="Times New Roman"/>
          <w:b/>
          <w:bCs/>
          <w:lang w:val="nl-NL"/>
        </w:rPr>
        <w:t>t</w:t>
      </w:r>
      <w:r w:rsidRPr="00B24465">
        <w:rPr>
          <w:rFonts w:eastAsia="Times New Roman"/>
          <w:b/>
          <w:bCs/>
          <w:spacing w:val="-1"/>
          <w:lang w:val="nl-NL"/>
        </w:rPr>
        <w:t xml:space="preserve"> </w:t>
      </w:r>
      <w:r w:rsidRPr="00B24465">
        <w:rPr>
          <w:rFonts w:eastAsia="Times New Roman"/>
          <w:b/>
          <w:bCs/>
          <w:spacing w:val="1"/>
          <w:lang w:val="nl-NL"/>
        </w:rPr>
        <w:t>m</w:t>
      </w:r>
      <w:r w:rsidRPr="00B24465">
        <w:rPr>
          <w:rFonts w:eastAsia="Times New Roman"/>
          <w:b/>
          <w:bCs/>
          <w:spacing w:val="-1"/>
          <w:lang w:val="nl-NL"/>
        </w:rPr>
        <w:t>i</w:t>
      </w:r>
      <w:r w:rsidRPr="00B24465">
        <w:rPr>
          <w:rFonts w:eastAsia="Times New Roman"/>
          <w:b/>
          <w:bCs/>
          <w:lang w:val="nl-NL"/>
        </w:rPr>
        <w:t>ddel</w:t>
      </w:r>
      <w:r w:rsidRPr="00B24465">
        <w:rPr>
          <w:rFonts w:eastAsia="Times New Roman"/>
          <w:b/>
          <w:bCs/>
          <w:spacing w:val="1"/>
          <w:lang w:val="nl-NL"/>
        </w:rPr>
        <w:t xml:space="preserve"> </w:t>
      </w:r>
      <w:r w:rsidRPr="00B24465">
        <w:rPr>
          <w:rFonts w:eastAsia="Times New Roman"/>
          <w:b/>
          <w:bCs/>
          <w:lang w:val="nl-NL"/>
        </w:rPr>
        <w:t>ge</w:t>
      </w:r>
      <w:r w:rsidRPr="00B24465">
        <w:rPr>
          <w:rFonts w:eastAsia="Times New Roman"/>
          <w:b/>
          <w:bCs/>
          <w:spacing w:val="-3"/>
          <w:lang w:val="nl-NL"/>
        </w:rPr>
        <w:t>b</w:t>
      </w:r>
      <w:r w:rsidRPr="00B24465">
        <w:rPr>
          <w:rFonts w:eastAsia="Times New Roman"/>
          <w:b/>
          <w:bCs/>
          <w:lang w:val="nl-NL"/>
        </w:rPr>
        <w:t>ru</w:t>
      </w:r>
      <w:r w:rsidRPr="00B24465">
        <w:rPr>
          <w:rFonts w:eastAsia="Times New Roman"/>
          <w:b/>
          <w:bCs/>
          <w:spacing w:val="1"/>
          <w:lang w:val="nl-NL"/>
        </w:rPr>
        <w:t>i</w:t>
      </w:r>
      <w:r w:rsidRPr="00B24465">
        <w:rPr>
          <w:rFonts w:eastAsia="Times New Roman"/>
          <w:b/>
          <w:bCs/>
          <w:spacing w:val="-3"/>
          <w:lang w:val="nl-NL"/>
        </w:rPr>
        <w:t>k</w:t>
      </w:r>
      <w:r w:rsidRPr="00B24465">
        <w:rPr>
          <w:rFonts w:eastAsia="Times New Roman"/>
          <w:b/>
          <w:bCs/>
          <w:spacing w:val="1"/>
          <w:lang w:val="nl-NL"/>
        </w:rPr>
        <w:t>t</w:t>
      </w:r>
      <w:r w:rsidRPr="00B24465">
        <w:rPr>
          <w:rFonts w:eastAsia="Times New Roman"/>
          <w:b/>
          <w:bCs/>
          <w:lang w:val="nl-NL"/>
        </w:rPr>
        <w:t>?</w:t>
      </w:r>
    </w:p>
    <w:p w14:paraId="316AE112" w14:textId="77777777" w:rsidR="001C1A50" w:rsidRPr="00B24465" w:rsidRDefault="001C1A50" w:rsidP="001C1A50">
      <w:pPr>
        <w:pStyle w:val="HeadingStrong"/>
        <w:rPr>
          <w:lang w:val="nl-NL"/>
        </w:rPr>
      </w:pPr>
    </w:p>
    <w:p w14:paraId="6C494BEC" w14:textId="77777777" w:rsidR="001C1A50" w:rsidRPr="00B24465" w:rsidRDefault="001C1A50" w:rsidP="001C1A50">
      <w:pPr>
        <w:ind w:right="503"/>
        <w:rPr>
          <w:rFonts w:eastAsia="Times New Roman"/>
          <w:lang w:val="nl-NL"/>
        </w:rPr>
      </w:pPr>
      <w:r w:rsidRPr="00B24465">
        <w:rPr>
          <w:rFonts w:eastAsia="Times New Roman"/>
          <w:lang w:val="nl-NL"/>
        </w:rPr>
        <w:t>Wann</w:t>
      </w:r>
      <w:r w:rsidRPr="00B24465">
        <w:rPr>
          <w:rFonts w:eastAsia="Times New Roman"/>
          <w:spacing w:val="-2"/>
          <w:lang w:val="nl-NL"/>
        </w:rPr>
        <w:t>e</w:t>
      </w:r>
      <w:r w:rsidRPr="00B24465">
        <w:rPr>
          <w:rFonts w:eastAsia="Times New Roman"/>
          <w:lang w:val="nl-NL"/>
        </w:rPr>
        <w:t>er</w:t>
      </w:r>
      <w:r w:rsidRPr="00B24465">
        <w:rPr>
          <w:rFonts w:eastAsia="Times New Roman"/>
          <w:spacing w:val="1"/>
          <w:lang w:val="nl-NL"/>
        </w:rPr>
        <w:t xml:space="preserve"> </w:t>
      </w:r>
      <w:r w:rsidRPr="00B24465">
        <w:rPr>
          <w:rFonts w:eastAsia="Times New Roman"/>
          <w:lang w:val="nl-NL"/>
        </w:rPr>
        <w:t>u</w:t>
      </w:r>
      <w:r w:rsidRPr="00B24465">
        <w:rPr>
          <w:rFonts w:eastAsia="Times New Roman"/>
          <w:spacing w:val="-2"/>
          <w:lang w:val="nl-NL"/>
        </w:rPr>
        <w:t xml:space="preserve"> </w:t>
      </w:r>
      <w:r w:rsidRPr="00B24465">
        <w:rPr>
          <w:lang w:val="nl-NL"/>
        </w:rPr>
        <w:t xml:space="preserve">Yuflyma </w:t>
      </w:r>
      <w:r w:rsidRPr="00B24465">
        <w:rPr>
          <w:rFonts w:eastAsia="Times New Roman"/>
          <w:lang w:val="nl-NL"/>
        </w:rPr>
        <w:t>p</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w:t>
      </w:r>
      <w:r w:rsidRPr="00B24465">
        <w:rPr>
          <w:rFonts w:eastAsia="Times New Roman"/>
          <w:lang w:val="nl-NL"/>
        </w:rPr>
        <w:t>on</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l</w:t>
      </w:r>
      <w:r w:rsidRPr="00B24465">
        <w:rPr>
          <w:rFonts w:eastAsia="Times New Roman"/>
          <w:lang w:val="nl-NL"/>
        </w:rPr>
        <w:t>uk</w:t>
      </w:r>
      <w:r w:rsidRPr="00B24465">
        <w:rPr>
          <w:rFonts w:eastAsia="Times New Roman"/>
          <w:spacing w:val="-2"/>
          <w:lang w:val="nl-NL"/>
        </w:rPr>
        <w:t xml:space="preserve"> v</w:t>
      </w:r>
      <w:r w:rsidRPr="00B24465">
        <w:rPr>
          <w:rFonts w:eastAsia="Times New Roman"/>
          <w:lang w:val="nl-NL"/>
        </w:rPr>
        <w:t>a</w:t>
      </w:r>
      <w:r w:rsidRPr="00B24465">
        <w:rPr>
          <w:rFonts w:eastAsia="Times New Roman"/>
          <w:spacing w:val="-2"/>
          <w:lang w:val="nl-NL"/>
        </w:rPr>
        <w:t>k</w:t>
      </w:r>
      <w:r w:rsidRPr="00B24465">
        <w:rPr>
          <w:rFonts w:eastAsia="Times New Roman"/>
          <w:lang w:val="nl-NL"/>
        </w:rPr>
        <w:t>er</w:t>
      </w:r>
      <w:r w:rsidRPr="00B24465">
        <w:rPr>
          <w:rFonts w:eastAsia="Times New Roman"/>
          <w:spacing w:val="1"/>
          <w:lang w:val="nl-NL"/>
        </w:rPr>
        <w:t xml:space="preserve"> </w:t>
      </w:r>
      <w:r w:rsidRPr="00B24465">
        <w:rPr>
          <w:rFonts w:eastAsia="Times New Roman"/>
          <w:lang w:val="nl-NL"/>
        </w:rPr>
        <w:t>hee</w:t>
      </w:r>
      <w:r w:rsidRPr="00B24465">
        <w:rPr>
          <w:rFonts w:eastAsia="Times New Roman"/>
          <w:spacing w:val="-1"/>
          <w:lang w:val="nl-NL"/>
        </w:rPr>
        <w:t>f</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ï</w:t>
      </w:r>
      <w:r w:rsidRPr="00B24465">
        <w:rPr>
          <w:rFonts w:eastAsia="Times New Roman"/>
          <w:spacing w:val="-2"/>
          <w:lang w:val="nl-NL"/>
        </w:rPr>
        <w:t>n</w:t>
      </w:r>
      <w:r w:rsidRPr="00B24465">
        <w:rPr>
          <w:rFonts w:eastAsia="Times New Roman"/>
          <w:spacing w:val="1"/>
          <w:lang w:val="nl-NL"/>
        </w:rPr>
        <w:t>j</w:t>
      </w:r>
      <w:r w:rsidRPr="00B24465">
        <w:rPr>
          <w:rFonts w:eastAsia="Times New Roman"/>
          <w:lang w:val="nl-NL"/>
        </w:rPr>
        <w:t>ec</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er</w:t>
      </w:r>
      <w:r w:rsidRPr="00B24465">
        <w:rPr>
          <w:rFonts w:eastAsia="Times New Roman"/>
          <w:lang w:val="nl-NL"/>
        </w:rPr>
        <w:t>d dan uw</w:t>
      </w:r>
      <w:r w:rsidRPr="00B24465">
        <w:rPr>
          <w:rFonts w:eastAsia="Times New Roman"/>
          <w:spacing w:val="-1"/>
          <w:lang w:val="nl-NL"/>
        </w:rPr>
        <w:t xml:space="preserve"> </w:t>
      </w:r>
      <w:r w:rsidRPr="00B24465">
        <w:rPr>
          <w:rFonts w:eastAsia="Times New Roman"/>
          <w:spacing w:val="-2"/>
          <w:lang w:val="nl-NL"/>
        </w:rPr>
        <w:t>a</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of</w:t>
      </w:r>
      <w:r w:rsidRPr="00B24465">
        <w:rPr>
          <w:rFonts w:eastAsia="Times New Roman"/>
          <w:spacing w:val="-1"/>
          <w:lang w:val="nl-NL"/>
        </w:rPr>
        <w:t xml:space="preserve"> </w:t>
      </w:r>
      <w:r w:rsidRPr="00B24465">
        <w:rPr>
          <w:rFonts w:eastAsia="Times New Roman"/>
          <w:lang w:val="nl-NL"/>
        </w:rPr>
        <w:t>ap</w:t>
      </w:r>
      <w:r w:rsidRPr="00B24465">
        <w:rPr>
          <w:rFonts w:eastAsia="Times New Roman"/>
          <w:spacing w:val="-2"/>
          <w:lang w:val="nl-NL"/>
        </w:rPr>
        <w:t>o</w:t>
      </w:r>
      <w:r w:rsidRPr="00B24465">
        <w:rPr>
          <w:rFonts w:eastAsia="Times New Roman"/>
          <w:spacing w:val="1"/>
          <w:lang w:val="nl-NL"/>
        </w:rPr>
        <w:t>t</w:t>
      </w:r>
      <w:r w:rsidRPr="00B24465">
        <w:rPr>
          <w:rFonts w:eastAsia="Times New Roman"/>
          <w:lang w:val="nl-NL"/>
        </w:rPr>
        <w:t>he</w:t>
      </w:r>
      <w:r w:rsidRPr="00B24465">
        <w:rPr>
          <w:rFonts w:eastAsia="Times New Roman"/>
          <w:spacing w:val="-2"/>
          <w:lang w:val="nl-NL"/>
        </w:rPr>
        <w:t>k</w:t>
      </w:r>
      <w:r w:rsidRPr="00B24465">
        <w:rPr>
          <w:rFonts w:eastAsia="Times New Roman"/>
          <w:lang w:val="nl-NL"/>
        </w:rPr>
        <w:t>er</w:t>
      </w:r>
      <w:r w:rsidRPr="00B24465">
        <w:rPr>
          <w:rFonts w:eastAsia="Times New Roman"/>
          <w:spacing w:val="-1"/>
          <w:lang w:val="nl-NL"/>
        </w:rPr>
        <w:t xml:space="preserve"> </w:t>
      </w:r>
      <w:r w:rsidRPr="00B24465">
        <w:rPr>
          <w:rFonts w:eastAsia="Times New Roman"/>
          <w:lang w:val="nl-NL"/>
        </w:rPr>
        <w:t>u he</w:t>
      </w:r>
      <w:r w:rsidRPr="00B24465">
        <w:rPr>
          <w:rFonts w:eastAsia="Times New Roman"/>
          <w:spacing w:val="-2"/>
          <w:lang w:val="nl-NL"/>
        </w:rPr>
        <w:t>e</w:t>
      </w:r>
      <w:r w:rsidRPr="00B24465">
        <w:rPr>
          <w:rFonts w:eastAsia="Times New Roman"/>
          <w:spacing w:val="1"/>
          <w:lang w:val="nl-NL"/>
        </w:rPr>
        <w:t>f</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l</w:t>
      </w:r>
      <w:r w:rsidRPr="00B24465">
        <w:rPr>
          <w:rFonts w:eastAsia="Times New Roman"/>
          <w:lang w:val="nl-NL"/>
        </w:rPr>
        <w:t>d, neem</w:t>
      </w:r>
      <w:r w:rsidRPr="00B24465">
        <w:rPr>
          <w:rFonts w:eastAsia="Times New Roman"/>
          <w:spacing w:val="-3"/>
          <w:lang w:val="nl-NL"/>
        </w:rPr>
        <w:t xml:space="preserve"> </w:t>
      </w:r>
      <w:r w:rsidRPr="00B24465">
        <w:rPr>
          <w:rFonts w:eastAsia="Times New Roman"/>
          <w:lang w:val="nl-NL"/>
        </w:rPr>
        <w:t xml:space="preserve">dan </w:t>
      </w:r>
      <w:r w:rsidRPr="00B24465">
        <w:rPr>
          <w:rFonts w:eastAsia="Times New Roman"/>
          <w:spacing w:val="-4"/>
          <w:lang w:val="nl-NL"/>
        </w:rPr>
        <w:t>m</w:t>
      </w:r>
      <w:r w:rsidRPr="00B24465">
        <w:rPr>
          <w:rFonts w:eastAsia="Times New Roman"/>
          <w:lang w:val="nl-NL"/>
        </w:rPr>
        <w:t>e</w:t>
      </w:r>
      <w:r w:rsidRPr="00B24465">
        <w:rPr>
          <w:rFonts w:eastAsia="Times New Roman"/>
          <w:spacing w:val="1"/>
          <w:lang w:val="nl-NL"/>
        </w:rPr>
        <w:t>t</w:t>
      </w:r>
      <w:r w:rsidRPr="00B24465">
        <w:rPr>
          <w:rFonts w:eastAsia="Times New Roman"/>
          <w:lang w:val="nl-NL"/>
        </w:rPr>
        <w:t>een co</w:t>
      </w:r>
      <w:r w:rsidRPr="00B24465">
        <w:rPr>
          <w:rFonts w:eastAsia="Times New Roman"/>
          <w:spacing w:val="-2"/>
          <w:lang w:val="nl-NL"/>
        </w:rPr>
        <w:t>n</w:t>
      </w:r>
      <w:r w:rsidRPr="00B24465">
        <w:rPr>
          <w:rFonts w:eastAsia="Times New Roman"/>
          <w:spacing w:val="1"/>
          <w:lang w:val="nl-NL"/>
        </w:rPr>
        <w:t>t</w:t>
      </w:r>
      <w:r w:rsidRPr="00B24465">
        <w:rPr>
          <w:rFonts w:eastAsia="Times New Roman"/>
          <w:lang w:val="nl-NL"/>
        </w:rPr>
        <w:t>a</w:t>
      </w:r>
      <w:r w:rsidRPr="00B24465">
        <w:rPr>
          <w:rFonts w:eastAsia="Times New Roman"/>
          <w:spacing w:val="-2"/>
          <w:lang w:val="nl-NL"/>
        </w:rPr>
        <w:t>c</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o</w:t>
      </w:r>
      <w:r w:rsidRPr="00B24465">
        <w:rPr>
          <w:rFonts w:eastAsia="Times New Roman"/>
          <w:lang w:val="nl-NL"/>
        </w:rPr>
        <w:t xml:space="preserve">p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w:t>
      </w:r>
      <w:r w:rsidRPr="00B24465">
        <w:rPr>
          <w:rFonts w:eastAsia="Times New Roman"/>
          <w:lang w:val="nl-NL"/>
        </w:rPr>
        <w:t>uw</w:t>
      </w:r>
      <w:r w:rsidRPr="00B24465">
        <w:rPr>
          <w:rFonts w:eastAsia="Times New Roman"/>
          <w:spacing w:val="-1"/>
          <w:lang w:val="nl-NL"/>
        </w:rPr>
        <w:t xml:space="preserve"> </w:t>
      </w:r>
      <w:r w:rsidRPr="00B24465">
        <w:rPr>
          <w:rFonts w:eastAsia="Times New Roman"/>
          <w:lang w:val="nl-NL"/>
        </w:rPr>
        <w:t>a</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of</w:t>
      </w:r>
      <w:r w:rsidRPr="00B24465">
        <w:rPr>
          <w:rFonts w:eastAsia="Times New Roman"/>
          <w:spacing w:val="-1"/>
          <w:lang w:val="nl-NL"/>
        </w:rPr>
        <w:t xml:space="preserve"> </w:t>
      </w:r>
      <w:r w:rsidRPr="00B24465">
        <w:rPr>
          <w:rFonts w:eastAsia="Times New Roman"/>
          <w:lang w:val="nl-NL"/>
        </w:rPr>
        <w:t>ap</w:t>
      </w:r>
      <w:r w:rsidRPr="00B24465">
        <w:rPr>
          <w:rFonts w:eastAsia="Times New Roman"/>
          <w:spacing w:val="-2"/>
          <w:lang w:val="nl-NL"/>
        </w:rPr>
        <w:t>o</w:t>
      </w:r>
      <w:r w:rsidRPr="00B24465">
        <w:rPr>
          <w:rFonts w:eastAsia="Times New Roman"/>
          <w:spacing w:val="1"/>
          <w:lang w:val="nl-NL"/>
        </w:rPr>
        <w:t>t</w:t>
      </w:r>
      <w:r w:rsidRPr="00B24465">
        <w:rPr>
          <w:rFonts w:eastAsia="Times New Roman"/>
          <w:lang w:val="nl-NL"/>
        </w:rPr>
        <w:t>he</w:t>
      </w:r>
      <w:r w:rsidRPr="00B24465">
        <w:rPr>
          <w:rFonts w:eastAsia="Times New Roman"/>
          <w:spacing w:val="-2"/>
          <w:lang w:val="nl-NL"/>
        </w:rPr>
        <w:t>k</w:t>
      </w:r>
      <w:r w:rsidRPr="00B24465">
        <w:rPr>
          <w:rFonts w:eastAsia="Times New Roman"/>
          <w:lang w:val="nl-NL"/>
        </w:rPr>
        <w:t>er</w:t>
      </w:r>
      <w:r w:rsidRPr="00B24465">
        <w:rPr>
          <w:rFonts w:eastAsia="Times New Roman"/>
          <w:spacing w:val="-1"/>
          <w:lang w:val="nl-NL"/>
        </w:rPr>
        <w:t xml:space="preserve"> </w:t>
      </w:r>
      <w:r w:rsidRPr="00B24465">
        <w:rPr>
          <w:rFonts w:eastAsia="Times New Roman"/>
          <w:lang w:val="nl-NL"/>
        </w:rPr>
        <w:t xml:space="preserve">en </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rt</w:t>
      </w:r>
      <w:r w:rsidRPr="00B24465">
        <w:rPr>
          <w:rFonts w:eastAsia="Times New Roman"/>
          <w:spacing w:val="-2"/>
          <w:lang w:val="nl-NL"/>
        </w:rPr>
        <w:t>e</w:t>
      </w:r>
      <w:r w:rsidRPr="00B24465">
        <w:rPr>
          <w:rFonts w:eastAsia="Times New Roman"/>
          <w:lang w:val="nl-NL"/>
        </w:rPr>
        <w:t>l</w:t>
      </w:r>
      <w:r w:rsidRPr="00B24465">
        <w:rPr>
          <w:rFonts w:eastAsia="Times New Roman"/>
          <w:spacing w:val="1"/>
          <w:lang w:val="nl-NL"/>
        </w:rPr>
        <w:t xml:space="preserve"> </w:t>
      </w:r>
      <w:r w:rsidRPr="00B24465">
        <w:rPr>
          <w:rFonts w:eastAsia="Times New Roman"/>
          <w:lang w:val="nl-NL"/>
        </w:rPr>
        <w:t>hem</w:t>
      </w:r>
      <w:r w:rsidRPr="00B24465">
        <w:rPr>
          <w:rFonts w:eastAsia="Times New Roman"/>
          <w:spacing w:val="-4"/>
          <w:lang w:val="nl-NL"/>
        </w:rPr>
        <w:t xml:space="preserve"> </w:t>
      </w:r>
      <w:r w:rsidRPr="00B24465">
        <w:rPr>
          <w:rFonts w:eastAsia="Times New Roman"/>
          <w:lang w:val="nl-NL"/>
        </w:rPr>
        <w:t>of</w:t>
      </w:r>
      <w:r w:rsidRPr="00B24465">
        <w:rPr>
          <w:rFonts w:eastAsia="Times New Roman"/>
          <w:spacing w:val="1"/>
          <w:lang w:val="nl-NL"/>
        </w:rPr>
        <w:t xml:space="preserve"> </w:t>
      </w:r>
      <w:r w:rsidRPr="00B24465">
        <w:rPr>
          <w:rFonts w:eastAsia="Times New Roman"/>
          <w:lang w:val="nl-NL"/>
        </w:rPr>
        <w:t>h</w:t>
      </w:r>
      <w:r w:rsidRPr="00B24465">
        <w:rPr>
          <w:rFonts w:eastAsia="Times New Roman"/>
          <w:spacing w:val="-2"/>
          <w:lang w:val="nl-NL"/>
        </w:rPr>
        <w:t>a</w:t>
      </w:r>
      <w:r w:rsidRPr="00B24465">
        <w:rPr>
          <w:rFonts w:eastAsia="Times New Roman"/>
          <w:lang w:val="nl-NL"/>
        </w:rPr>
        <w:t>ar</w:t>
      </w:r>
      <w:r w:rsidRPr="00B24465">
        <w:rPr>
          <w:rFonts w:eastAsia="Times New Roman"/>
          <w:spacing w:val="1"/>
          <w:lang w:val="nl-NL"/>
        </w:rPr>
        <w:t xml:space="preserve"> </w:t>
      </w:r>
      <w:r w:rsidRPr="00B24465">
        <w:rPr>
          <w:rFonts w:eastAsia="Times New Roman"/>
          <w:spacing w:val="-2"/>
          <w:lang w:val="nl-NL"/>
        </w:rPr>
        <w:t>d</w:t>
      </w:r>
      <w:r w:rsidRPr="00B24465">
        <w:rPr>
          <w:rFonts w:eastAsia="Times New Roman"/>
          <w:lang w:val="nl-NL"/>
        </w:rPr>
        <w:t>at</w:t>
      </w:r>
      <w:r w:rsidRPr="00B24465">
        <w:rPr>
          <w:rFonts w:eastAsia="Times New Roman"/>
          <w:spacing w:val="-1"/>
          <w:lang w:val="nl-NL"/>
        </w:rPr>
        <w:t xml:space="preserve"> </w:t>
      </w:r>
      <w:r w:rsidRPr="00B24465">
        <w:rPr>
          <w:rFonts w:eastAsia="Times New Roman"/>
          <w:lang w:val="nl-NL"/>
        </w:rPr>
        <w:t>u</w:t>
      </w:r>
      <w:r w:rsidRPr="00B24465">
        <w:rPr>
          <w:rFonts w:eastAsia="Times New Roman"/>
          <w:spacing w:val="-2"/>
          <w:lang w:val="nl-NL"/>
        </w:rPr>
        <w:t xml:space="preserve"> </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eel</w:t>
      </w:r>
      <w:r w:rsidRPr="00B24465">
        <w:rPr>
          <w:rFonts w:eastAsia="Times New Roman"/>
          <w:spacing w:val="1"/>
          <w:lang w:val="nl-NL"/>
        </w:rPr>
        <w:t xml:space="preserve"> </w:t>
      </w:r>
      <w:r w:rsidRPr="00B24465">
        <w:rPr>
          <w:rFonts w:eastAsia="Times New Roman"/>
          <w:spacing w:val="-2"/>
          <w:lang w:val="nl-NL"/>
        </w:rPr>
        <w:t>heeft</w:t>
      </w:r>
      <w:r w:rsidRPr="00B24465">
        <w:rPr>
          <w:rFonts w:eastAsia="Times New Roman"/>
          <w:lang w:val="nl-NL"/>
        </w:rPr>
        <w:t xml:space="preserve"> </w:t>
      </w:r>
      <w:r w:rsidRPr="00B24465">
        <w:rPr>
          <w:rFonts w:eastAsia="Times New Roman"/>
          <w:spacing w:val="-2"/>
          <w:lang w:val="nl-NL"/>
        </w:rPr>
        <w:t>g</w:t>
      </w:r>
      <w:r w:rsidRPr="00B24465">
        <w:rPr>
          <w:rFonts w:eastAsia="Times New Roman"/>
          <w:lang w:val="nl-NL"/>
        </w:rPr>
        <w:t>eb</w:t>
      </w:r>
      <w:r w:rsidRPr="00B24465">
        <w:rPr>
          <w:rFonts w:eastAsia="Times New Roman"/>
          <w:spacing w:val="1"/>
          <w:lang w:val="nl-NL"/>
        </w:rPr>
        <w:t>r</w:t>
      </w:r>
      <w:r w:rsidRPr="00B24465">
        <w:rPr>
          <w:rFonts w:eastAsia="Times New Roman"/>
          <w:lang w:val="nl-NL"/>
        </w:rPr>
        <w:t>u</w:t>
      </w:r>
      <w:r w:rsidRPr="00B24465">
        <w:rPr>
          <w:rFonts w:eastAsia="Times New Roman"/>
          <w:spacing w:val="1"/>
          <w:lang w:val="nl-NL"/>
        </w:rPr>
        <w:t>i</w:t>
      </w:r>
      <w:r w:rsidRPr="00B24465">
        <w:rPr>
          <w:rFonts w:eastAsia="Times New Roman"/>
          <w:spacing w:val="-2"/>
          <w:lang w:val="nl-NL"/>
        </w:rPr>
        <w:t>k</w:t>
      </w:r>
      <w:r w:rsidRPr="00B24465">
        <w:rPr>
          <w:rFonts w:eastAsia="Times New Roman"/>
          <w:spacing w:val="1"/>
          <w:lang w:val="nl-NL"/>
        </w:rPr>
        <w:t>t</w:t>
      </w:r>
      <w:r w:rsidRPr="00B24465">
        <w:rPr>
          <w:rFonts w:eastAsia="Times New Roman"/>
          <w:lang w:val="nl-NL"/>
        </w:rPr>
        <w:t xml:space="preserve">. </w:t>
      </w:r>
      <w:r w:rsidRPr="00B24465">
        <w:rPr>
          <w:rFonts w:eastAsia="Times New Roman"/>
          <w:spacing w:val="-1"/>
          <w:lang w:val="nl-NL"/>
        </w:rPr>
        <w:t>H</w:t>
      </w:r>
      <w:r w:rsidRPr="00B24465">
        <w:rPr>
          <w:rFonts w:eastAsia="Times New Roman"/>
          <w:lang w:val="nl-NL"/>
        </w:rPr>
        <w:t xml:space="preserve">oud </w:t>
      </w:r>
      <w:r w:rsidRPr="00B24465">
        <w:rPr>
          <w:rFonts w:eastAsia="Times New Roman"/>
          <w:spacing w:val="-2"/>
          <w:lang w:val="nl-NL"/>
        </w:rPr>
        <w:t>a</w:t>
      </w:r>
      <w:r w:rsidRPr="00B24465">
        <w:rPr>
          <w:rFonts w:eastAsia="Times New Roman"/>
          <w:spacing w:val="1"/>
          <w:lang w:val="nl-NL"/>
        </w:rPr>
        <w:t>l</w:t>
      </w:r>
      <w:r w:rsidRPr="00B24465">
        <w:rPr>
          <w:rFonts w:eastAsia="Times New Roman"/>
          <w:spacing w:val="-1"/>
          <w:lang w:val="nl-NL"/>
        </w:rPr>
        <w:t>ti</w:t>
      </w:r>
      <w:r w:rsidRPr="00B24465">
        <w:rPr>
          <w:rFonts w:eastAsia="Times New Roman"/>
          <w:spacing w:val="1"/>
          <w:lang w:val="nl-NL"/>
        </w:rPr>
        <w:t>j</w:t>
      </w:r>
      <w:r w:rsidRPr="00B24465">
        <w:rPr>
          <w:rFonts w:eastAsia="Times New Roman"/>
          <w:lang w:val="nl-NL"/>
        </w:rPr>
        <w:t>d de</w:t>
      </w:r>
      <w:r w:rsidRPr="00B24465">
        <w:rPr>
          <w:rFonts w:eastAsia="Times New Roman"/>
          <w:spacing w:val="1"/>
          <w:lang w:val="nl-NL"/>
        </w:rPr>
        <w:t xml:space="preserve"> </w:t>
      </w:r>
      <w:r w:rsidRPr="00B24465">
        <w:rPr>
          <w:rFonts w:eastAsia="Times New Roman"/>
          <w:spacing w:val="-2"/>
          <w:lang w:val="nl-NL"/>
        </w:rPr>
        <w:t>b</w:t>
      </w:r>
      <w:r w:rsidRPr="00B24465">
        <w:rPr>
          <w:rFonts w:eastAsia="Times New Roman"/>
          <w:lang w:val="nl-NL"/>
        </w:rPr>
        <w:t>u</w:t>
      </w:r>
      <w:r w:rsidRPr="00B24465">
        <w:rPr>
          <w:rFonts w:eastAsia="Times New Roman"/>
          <w:spacing w:val="-1"/>
          <w:lang w:val="nl-NL"/>
        </w:rPr>
        <w:t>i</w:t>
      </w:r>
      <w:r w:rsidRPr="00B24465">
        <w:rPr>
          <w:rFonts w:eastAsia="Times New Roman"/>
          <w:spacing w:val="1"/>
          <w:lang w:val="nl-NL"/>
        </w:rPr>
        <w:t>t</w:t>
      </w:r>
      <w:r w:rsidRPr="00B24465">
        <w:rPr>
          <w:rFonts w:eastAsia="Times New Roman"/>
          <w:lang w:val="nl-NL"/>
        </w:rPr>
        <w:t>en</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lang w:val="nl-NL"/>
        </w:rPr>
        <w:t>pa</w:t>
      </w:r>
      <w:r w:rsidRPr="00B24465">
        <w:rPr>
          <w:rFonts w:eastAsia="Times New Roman"/>
          <w:spacing w:val="-2"/>
          <w:lang w:val="nl-NL"/>
        </w:rPr>
        <w:t>kk</w:t>
      </w:r>
      <w:r w:rsidRPr="00B24465">
        <w:rPr>
          <w:rFonts w:eastAsia="Times New Roman"/>
          <w:spacing w:val="1"/>
          <w:lang w:val="nl-NL"/>
        </w:rPr>
        <w:t>i</w:t>
      </w:r>
      <w:r w:rsidRPr="00B24465">
        <w:rPr>
          <w:rFonts w:eastAsia="Times New Roman"/>
          <w:lang w:val="nl-NL"/>
        </w:rPr>
        <w:t>ng</w:t>
      </w:r>
      <w:r w:rsidRPr="00B24465">
        <w:rPr>
          <w:rFonts w:eastAsia="Times New Roman"/>
          <w:spacing w:val="-2"/>
          <w:lang w:val="nl-NL"/>
        </w:rPr>
        <w:t xml:space="preserve"> v</w:t>
      </w:r>
      <w:r w:rsidRPr="00B24465">
        <w:rPr>
          <w:rFonts w:eastAsia="Times New Roman"/>
          <w:lang w:val="nl-NL"/>
        </w:rPr>
        <w:t>an het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enees</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ddel</w:t>
      </w:r>
      <w:r w:rsidRPr="00B24465">
        <w:rPr>
          <w:rFonts w:eastAsia="Times New Roman"/>
          <w:spacing w:val="1"/>
          <w:lang w:val="nl-NL"/>
        </w:rPr>
        <w:t xml:space="preserve"> </w:t>
      </w:r>
      <w:r w:rsidRPr="00B24465">
        <w:rPr>
          <w:rFonts w:eastAsia="Times New Roman"/>
          <w:spacing w:val="-2"/>
          <w:lang w:val="nl-NL"/>
        </w:rPr>
        <w:t>b</w:t>
      </w:r>
      <w:r w:rsidRPr="00B24465">
        <w:rPr>
          <w:rFonts w:eastAsia="Times New Roman"/>
          <w:spacing w:val="-1"/>
          <w:lang w:val="nl-NL"/>
        </w:rPr>
        <w:t>i</w:t>
      </w:r>
      <w:r w:rsidRPr="00B24465">
        <w:rPr>
          <w:rFonts w:eastAsia="Times New Roman"/>
          <w:lang w:val="nl-NL"/>
        </w:rPr>
        <w:t>j</w:t>
      </w:r>
      <w:r w:rsidRPr="00B24465">
        <w:rPr>
          <w:rFonts w:eastAsia="Times New Roman"/>
          <w:spacing w:val="1"/>
          <w:lang w:val="nl-NL"/>
        </w:rPr>
        <w:t xml:space="preserve"> </w:t>
      </w:r>
      <w:r w:rsidRPr="00B24465">
        <w:rPr>
          <w:rFonts w:eastAsia="Times New Roman"/>
          <w:lang w:val="nl-NL"/>
        </w:rPr>
        <w:t>de</w:t>
      </w:r>
      <w:r w:rsidRPr="00B24465">
        <w:rPr>
          <w:rFonts w:eastAsia="Times New Roman"/>
          <w:spacing w:val="1"/>
          <w:lang w:val="nl-NL"/>
        </w:rPr>
        <w:t xml:space="preserve"> </w:t>
      </w:r>
      <w:r w:rsidRPr="00B24465">
        <w:rPr>
          <w:rFonts w:eastAsia="Times New Roman"/>
          <w:lang w:val="nl-NL"/>
        </w:rPr>
        <w:t>h</w:t>
      </w:r>
      <w:r w:rsidRPr="00B24465">
        <w:rPr>
          <w:rFonts w:eastAsia="Times New Roman"/>
          <w:spacing w:val="-2"/>
          <w:lang w:val="nl-NL"/>
        </w:rPr>
        <w:t>a</w:t>
      </w:r>
      <w:r w:rsidRPr="00B24465">
        <w:rPr>
          <w:rFonts w:eastAsia="Times New Roman"/>
          <w:lang w:val="nl-NL"/>
        </w:rPr>
        <w:t>nd, ook</w:t>
      </w:r>
      <w:r w:rsidRPr="00B24465">
        <w:rPr>
          <w:rFonts w:eastAsia="Times New Roman"/>
          <w:spacing w:val="-2"/>
          <w:lang w:val="nl-NL"/>
        </w:rPr>
        <w:t xml:space="preserve"> a</w:t>
      </w:r>
      <w:r w:rsidRPr="00B24465">
        <w:rPr>
          <w:rFonts w:eastAsia="Times New Roman"/>
          <w:lang w:val="nl-NL"/>
        </w:rPr>
        <w:t>l</w:t>
      </w:r>
      <w:r w:rsidRPr="00B24465">
        <w:rPr>
          <w:rFonts w:eastAsia="Times New Roman"/>
          <w:spacing w:val="1"/>
          <w:lang w:val="nl-NL"/>
        </w:rPr>
        <w:t xml:space="preserve"> i</w:t>
      </w:r>
      <w:r w:rsidRPr="00B24465">
        <w:rPr>
          <w:rFonts w:eastAsia="Times New Roman"/>
          <w:lang w:val="nl-NL"/>
        </w:rPr>
        <w:t>s</w:t>
      </w:r>
      <w:r w:rsidRPr="00B24465">
        <w:rPr>
          <w:rFonts w:eastAsia="Times New Roman"/>
          <w:spacing w:val="-2"/>
          <w:lang w:val="nl-NL"/>
        </w:rPr>
        <w:t xml:space="preserve"> </w:t>
      </w:r>
      <w:r w:rsidRPr="00B24465">
        <w:rPr>
          <w:rFonts w:eastAsia="Times New Roman"/>
          <w:lang w:val="nl-NL"/>
        </w:rPr>
        <w:t>de</w:t>
      </w:r>
      <w:r w:rsidRPr="00B24465">
        <w:rPr>
          <w:rFonts w:eastAsia="Times New Roman"/>
          <w:spacing w:val="-2"/>
          <w:lang w:val="nl-NL"/>
        </w:rPr>
        <w:t>z</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1"/>
          <w:lang w:val="nl-NL"/>
        </w:rPr>
        <w:t>l</w:t>
      </w:r>
      <w:r w:rsidRPr="00B24465">
        <w:rPr>
          <w:rFonts w:eastAsia="Times New Roman"/>
          <w:lang w:val="nl-NL"/>
        </w:rPr>
        <w:t>ee</w:t>
      </w:r>
      <w:r w:rsidRPr="00B24465">
        <w:rPr>
          <w:rFonts w:eastAsia="Times New Roman"/>
          <w:spacing w:val="-2"/>
          <w:lang w:val="nl-NL"/>
        </w:rPr>
        <w:t>g</w:t>
      </w:r>
      <w:r w:rsidRPr="00B24465">
        <w:rPr>
          <w:rFonts w:eastAsia="Times New Roman"/>
          <w:lang w:val="nl-NL"/>
        </w:rPr>
        <w:t>.</w:t>
      </w:r>
    </w:p>
    <w:p w14:paraId="52F29B83" w14:textId="77777777" w:rsidR="001C1A50" w:rsidRPr="00B24465" w:rsidRDefault="001C1A50" w:rsidP="001C1A50">
      <w:pPr>
        <w:rPr>
          <w:lang w:val="nl-NL"/>
        </w:rPr>
      </w:pPr>
    </w:p>
    <w:p w14:paraId="4044D751" w14:textId="77777777" w:rsidR="001C1A50" w:rsidRPr="00B24465" w:rsidRDefault="001C1A50" w:rsidP="001C1A50">
      <w:pPr>
        <w:ind w:right="-20"/>
        <w:rPr>
          <w:rFonts w:eastAsia="Times New Roman"/>
          <w:lang w:val="nl-NL"/>
        </w:rPr>
      </w:pPr>
      <w:r w:rsidRPr="00B24465">
        <w:rPr>
          <w:rFonts w:eastAsia="Times New Roman"/>
          <w:b/>
          <w:bCs/>
          <w:spacing w:val="2"/>
          <w:lang w:val="nl-NL"/>
        </w:rPr>
        <w:t>B</w:t>
      </w:r>
      <w:r w:rsidRPr="00B24465">
        <w:rPr>
          <w:rFonts w:eastAsia="Times New Roman"/>
          <w:b/>
          <w:bCs/>
          <w:lang w:val="nl-NL"/>
        </w:rPr>
        <w:t>e</w:t>
      </w:r>
      <w:r w:rsidRPr="00B24465">
        <w:rPr>
          <w:rFonts w:eastAsia="Times New Roman"/>
          <w:b/>
          <w:bCs/>
          <w:spacing w:val="-3"/>
          <w:lang w:val="nl-NL"/>
        </w:rPr>
        <w:t>n</w:t>
      </w:r>
      <w:r w:rsidRPr="00B24465">
        <w:rPr>
          <w:rFonts w:eastAsia="Times New Roman"/>
          <w:b/>
          <w:bCs/>
          <w:lang w:val="nl-NL"/>
        </w:rPr>
        <w:t>t</w:t>
      </w:r>
      <w:r w:rsidRPr="00B24465">
        <w:rPr>
          <w:rFonts w:eastAsia="Times New Roman"/>
          <w:b/>
          <w:bCs/>
          <w:spacing w:val="1"/>
          <w:lang w:val="nl-NL"/>
        </w:rPr>
        <w:t xml:space="preserve"> </w:t>
      </w:r>
      <w:r w:rsidRPr="00B24465">
        <w:rPr>
          <w:rFonts w:eastAsia="Times New Roman"/>
          <w:b/>
          <w:bCs/>
          <w:lang w:val="nl-NL"/>
        </w:rPr>
        <w:t>u v</w:t>
      </w:r>
      <w:r w:rsidRPr="00B24465">
        <w:rPr>
          <w:rFonts w:eastAsia="Times New Roman"/>
          <w:b/>
          <w:bCs/>
          <w:spacing w:val="-2"/>
          <w:lang w:val="nl-NL"/>
        </w:rPr>
        <w:t>e</w:t>
      </w:r>
      <w:r w:rsidRPr="00B24465">
        <w:rPr>
          <w:rFonts w:eastAsia="Times New Roman"/>
          <w:b/>
          <w:bCs/>
          <w:lang w:val="nl-NL"/>
        </w:rPr>
        <w:t>rg</w:t>
      </w:r>
      <w:r w:rsidRPr="00B24465">
        <w:rPr>
          <w:rFonts w:eastAsia="Times New Roman"/>
          <w:b/>
          <w:bCs/>
          <w:spacing w:val="-2"/>
          <w:lang w:val="nl-NL"/>
        </w:rPr>
        <w:t>e</w:t>
      </w:r>
      <w:r w:rsidRPr="00B24465">
        <w:rPr>
          <w:rFonts w:eastAsia="Times New Roman"/>
          <w:b/>
          <w:bCs/>
          <w:spacing w:val="1"/>
          <w:lang w:val="nl-NL"/>
        </w:rPr>
        <w:t>t</w:t>
      </w:r>
      <w:r w:rsidRPr="00B24465">
        <w:rPr>
          <w:rFonts w:eastAsia="Times New Roman"/>
          <w:b/>
          <w:bCs/>
          <w:lang w:val="nl-NL"/>
        </w:rPr>
        <w:t xml:space="preserve">en </w:t>
      </w:r>
      <w:r w:rsidRPr="00B24465">
        <w:rPr>
          <w:rFonts w:eastAsia="Times New Roman"/>
          <w:b/>
          <w:bCs/>
          <w:spacing w:val="-3"/>
          <w:lang w:val="nl-NL"/>
        </w:rPr>
        <w:t>d</w:t>
      </w:r>
      <w:r w:rsidRPr="00B24465">
        <w:rPr>
          <w:rFonts w:eastAsia="Times New Roman"/>
          <w:b/>
          <w:bCs/>
          <w:spacing w:val="1"/>
          <w:lang w:val="nl-NL"/>
        </w:rPr>
        <w:t>i</w:t>
      </w:r>
      <w:r w:rsidRPr="00B24465">
        <w:rPr>
          <w:rFonts w:eastAsia="Times New Roman"/>
          <w:b/>
          <w:bCs/>
          <w:lang w:val="nl-NL"/>
        </w:rPr>
        <w:t>t</w:t>
      </w:r>
      <w:r w:rsidRPr="00B24465">
        <w:rPr>
          <w:rFonts w:eastAsia="Times New Roman"/>
          <w:b/>
          <w:bCs/>
          <w:spacing w:val="-1"/>
          <w:lang w:val="nl-NL"/>
        </w:rPr>
        <w:t xml:space="preserve"> </w:t>
      </w:r>
      <w:r w:rsidRPr="00B24465">
        <w:rPr>
          <w:rFonts w:eastAsia="Times New Roman"/>
          <w:b/>
          <w:bCs/>
          <w:spacing w:val="1"/>
          <w:lang w:val="nl-NL"/>
        </w:rPr>
        <w:t>mi</w:t>
      </w:r>
      <w:r w:rsidRPr="00B24465">
        <w:rPr>
          <w:rFonts w:eastAsia="Times New Roman"/>
          <w:b/>
          <w:bCs/>
          <w:lang w:val="nl-NL"/>
        </w:rPr>
        <w:t>d</w:t>
      </w:r>
      <w:r w:rsidRPr="00B24465">
        <w:rPr>
          <w:rFonts w:eastAsia="Times New Roman"/>
          <w:b/>
          <w:bCs/>
          <w:spacing w:val="-3"/>
          <w:lang w:val="nl-NL"/>
        </w:rPr>
        <w:t>d</w:t>
      </w:r>
      <w:r w:rsidRPr="00B24465">
        <w:rPr>
          <w:rFonts w:eastAsia="Times New Roman"/>
          <w:b/>
          <w:bCs/>
          <w:spacing w:val="-2"/>
          <w:lang w:val="nl-NL"/>
        </w:rPr>
        <w:t>e</w:t>
      </w:r>
      <w:r w:rsidRPr="00B24465">
        <w:rPr>
          <w:rFonts w:eastAsia="Times New Roman"/>
          <w:b/>
          <w:bCs/>
          <w:lang w:val="nl-NL"/>
        </w:rPr>
        <w:t>l</w:t>
      </w:r>
      <w:r w:rsidRPr="00B24465">
        <w:rPr>
          <w:rFonts w:eastAsia="Times New Roman"/>
          <w:b/>
          <w:bCs/>
          <w:spacing w:val="1"/>
          <w:lang w:val="nl-NL"/>
        </w:rPr>
        <w:t xml:space="preserve"> t</w:t>
      </w:r>
      <w:r w:rsidRPr="00B24465">
        <w:rPr>
          <w:rFonts w:eastAsia="Times New Roman"/>
          <w:b/>
          <w:bCs/>
          <w:lang w:val="nl-NL"/>
        </w:rPr>
        <w:t>e</w:t>
      </w:r>
      <w:r w:rsidRPr="00B24465">
        <w:rPr>
          <w:rFonts w:eastAsia="Times New Roman"/>
          <w:b/>
          <w:bCs/>
          <w:spacing w:val="-2"/>
          <w:lang w:val="nl-NL"/>
        </w:rPr>
        <w:t xml:space="preserve"> </w:t>
      </w:r>
      <w:r w:rsidRPr="00B24465">
        <w:rPr>
          <w:rFonts w:eastAsia="Times New Roman"/>
          <w:b/>
          <w:bCs/>
          <w:lang w:val="nl-NL"/>
        </w:rPr>
        <w:t>gebr</w:t>
      </w:r>
      <w:r w:rsidRPr="00B24465">
        <w:rPr>
          <w:rFonts w:eastAsia="Times New Roman"/>
          <w:b/>
          <w:bCs/>
          <w:spacing w:val="-3"/>
          <w:lang w:val="nl-NL"/>
        </w:rPr>
        <w:t>u</w:t>
      </w:r>
      <w:r w:rsidRPr="00B24465">
        <w:rPr>
          <w:rFonts w:eastAsia="Times New Roman"/>
          <w:b/>
          <w:bCs/>
          <w:spacing w:val="1"/>
          <w:lang w:val="nl-NL"/>
        </w:rPr>
        <w:t>i</w:t>
      </w:r>
      <w:r w:rsidRPr="00B24465">
        <w:rPr>
          <w:rFonts w:eastAsia="Times New Roman"/>
          <w:b/>
          <w:bCs/>
          <w:lang w:val="nl-NL"/>
        </w:rPr>
        <w:t>ken?</w:t>
      </w:r>
    </w:p>
    <w:p w14:paraId="2C051964" w14:textId="77777777" w:rsidR="001C1A50" w:rsidRPr="00B24465" w:rsidRDefault="001C1A50" w:rsidP="001C1A50">
      <w:pPr>
        <w:pStyle w:val="NormalKeep"/>
        <w:rPr>
          <w:lang w:val="nl-NL"/>
        </w:rPr>
      </w:pPr>
    </w:p>
    <w:p w14:paraId="5AABD86F" w14:textId="77777777" w:rsidR="001C1A50" w:rsidRPr="00B24465" w:rsidRDefault="001C1A50" w:rsidP="001C1A50">
      <w:pPr>
        <w:ind w:right="49"/>
        <w:rPr>
          <w:rFonts w:eastAsia="Times New Roman"/>
          <w:lang w:val="nl-NL"/>
        </w:rPr>
      </w:pPr>
      <w:r w:rsidRPr="00B24465">
        <w:rPr>
          <w:rFonts w:eastAsia="Times New Roman"/>
          <w:lang w:val="nl-NL"/>
        </w:rPr>
        <w:t>Wann</w:t>
      </w:r>
      <w:r w:rsidRPr="00B24465">
        <w:rPr>
          <w:rFonts w:eastAsia="Times New Roman"/>
          <w:spacing w:val="-2"/>
          <w:lang w:val="nl-NL"/>
        </w:rPr>
        <w:t>e</w:t>
      </w:r>
      <w:r w:rsidRPr="00B24465">
        <w:rPr>
          <w:rFonts w:eastAsia="Times New Roman"/>
          <w:lang w:val="nl-NL"/>
        </w:rPr>
        <w:t>er</w:t>
      </w:r>
      <w:r w:rsidRPr="00B24465">
        <w:rPr>
          <w:rFonts w:eastAsia="Times New Roman"/>
          <w:spacing w:val="1"/>
          <w:lang w:val="nl-NL"/>
        </w:rPr>
        <w:t xml:space="preserve"> </w:t>
      </w:r>
      <w:r w:rsidRPr="00B24465">
        <w:rPr>
          <w:rFonts w:eastAsia="Times New Roman"/>
          <w:lang w:val="nl-NL"/>
        </w:rPr>
        <w:t>u</w:t>
      </w:r>
      <w:r w:rsidRPr="00B24465">
        <w:rPr>
          <w:rFonts w:eastAsia="Times New Roman"/>
          <w:spacing w:val="-2"/>
          <w:lang w:val="nl-NL"/>
        </w:rPr>
        <w:t xml:space="preserve"> </w:t>
      </w:r>
      <w:r w:rsidRPr="00B24465">
        <w:rPr>
          <w:rFonts w:eastAsia="Times New Roman"/>
          <w:lang w:val="nl-NL"/>
        </w:rPr>
        <w:t>u</w:t>
      </w:r>
      <w:r w:rsidRPr="00B24465">
        <w:rPr>
          <w:rFonts w:eastAsia="Times New Roman"/>
          <w:spacing w:val="-2"/>
          <w:lang w:val="nl-NL"/>
        </w:rPr>
        <w:t>z</w:t>
      </w:r>
      <w:r w:rsidRPr="00B24465">
        <w:rPr>
          <w:rFonts w:eastAsia="Times New Roman"/>
          <w:lang w:val="nl-NL"/>
        </w:rPr>
        <w:t>e</w:t>
      </w:r>
      <w:r w:rsidRPr="00B24465">
        <w:rPr>
          <w:rFonts w:eastAsia="Times New Roman"/>
          <w:spacing w:val="1"/>
          <w:lang w:val="nl-NL"/>
        </w:rPr>
        <w:t>l</w:t>
      </w:r>
      <w:r w:rsidRPr="00B24465">
        <w:rPr>
          <w:rFonts w:eastAsia="Times New Roman"/>
          <w:lang w:val="nl-NL"/>
        </w:rPr>
        <w:t>f</w:t>
      </w:r>
      <w:r w:rsidRPr="00B24465">
        <w:rPr>
          <w:rFonts w:eastAsia="Times New Roman"/>
          <w:spacing w:val="-1"/>
          <w:lang w:val="nl-NL"/>
        </w:rPr>
        <w:t xml:space="preserve"> </w:t>
      </w:r>
      <w:r w:rsidRPr="00B24465">
        <w:rPr>
          <w:rFonts w:eastAsia="Times New Roman"/>
          <w:lang w:val="nl-NL"/>
        </w:rPr>
        <w:t>be</w:t>
      </w:r>
      <w:r w:rsidRPr="00B24465">
        <w:rPr>
          <w:rFonts w:eastAsia="Times New Roman"/>
          <w:spacing w:val="-2"/>
          <w:lang w:val="nl-NL"/>
        </w:rPr>
        <w:t>n</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t</w:t>
      </w:r>
      <w:r w:rsidRPr="00B24465">
        <w:rPr>
          <w:rFonts w:eastAsia="Times New Roman"/>
          <w:lang w:val="nl-NL"/>
        </w:rPr>
        <w:t>en</w:t>
      </w:r>
      <w:r w:rsidRPr="00B24465">
        <w:rPr>
          <w:rFonts w:eastAsia="Times New Roman"/>
          <w:spacing w:val="-2"/>
          <w:lang w:val="nl-NL"/>
        </w:rPr>
        <w:t xml:space="preserve"> </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 xml:space="preserve"> </w:t>
      </w:r>
      <w:r w:rsidRPr="00B24465">
        <w:rPr>
          <w:rFonts w:eastAsia="Times New Roman"/>
          <w:spacing w:val="1"/>
          <w:lang w:val="nl-NL"/>
        </w:rPr>
        <w:t>i</w:t>
      </w:r>
      <w:r w:rsidRPr="00B24465">
        <w:rPr>
          <w:rFonts w:eastAsia="Times New Roman"/>
          <w:spacing w:val="-2"/>
          <w:lang w:val="nl-NL"/>
        </w:rPr>
        <w:t>n</w:t>
      </w:r>
      <w:r w:rsidRPr="00B24465">
        <w:rPr>
          <w:rFonts w:eastAsia="Times New Roman"/>
          <w:spacing w:val="1"/>
          <w:lang w:val="nl-NL"/>
        </w:rPr>
        <w:t>j</w:t>
      </w:r>
      <w:r w:rsidRPr="00B24465">
        <w:rPr>
          <w:rFonts w:eastAsia="Times New Roman"/>
          <w:lang w:val="nl-NL"/>
        </w:rPr>
        <w:t>ec</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e</w:t>
      </w:r>
      <w:r w:rsidRPr="00B24465">
        <w:rPr>
          <w:rFonts w:eastAsia="Times New Roman"/>
          <w:lang w:val="nl-NL"/>
        </w:rPr>
        <w:t xml:space="preserve">n, </w:t>
      </w:r>
      <w:r w:rsidRPr="00B24465">
        <w:rPr>
          <w:rFonts w:eastAsia="Times New Roman"/>
          <w:spacing w:val="-2"/>
          <w:lang w:val="nl-NL"/>
        </w:rPr>
        <w:t>z</w:t>
      </w:r>
      <w:r w:rsidRPr="00B24465">
        <w:rPr>
          <w:rFonts w:eastAsia="Times New Roman"/>
          <w:lang w:val="nl-NL"/>
        </w:rPr>
        <w:t>u</w:t>
      </w:r>
      <w:r w:rsidRPr="00B24465">
        <w:rPr>
          <w:rFonts w:eastAsia="Times New Roman"/>
          <w:spacing w:val="1"/>
          <w:lang w:val="nl-NL"/>
        </w:rPr>
        <w:t>l</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u de</w:t>
      </w:r>
      <w:r w:rsidRPr="00B24465">
        <w:rPr>
          <w:rFonts w:eastAsia="Times New Roman"/>
          <w:spacing w:val="-2"/>
          <w:lang w:val="nl-NL"/>
        </w:rPr>
        <w:t xml:space="preserve"> e</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s</w:t>
      </w:r>
      <w:r w:rsidRPr="00B24465">
        <w:rPr>
          <w:rFonts w:eastAsia="Times New Roman"/>
          <w:spacing w:val="1"/>
          <w:lang w:val="nl-NL"/>
        </w:rPr>
        <w:t>t</w:t>
      </w:r>
      <w:r w:rsidRPr="00B24465">
        <w:rPr>
          <w:rFonts w:eastAsia="Times New Roman"/>
          <w:spacing w:val="-2"/>
          <w:lang w:val="nl-NL"/>
        </w:rPr>
        <w:t>v</w:t>
      </w:r>
      <w:r w:rsidRPr="00B24465">
        <w:rPr>
          <w:rFonts w:eastAsia="Times New Roman"/>
          <w:lang w:val="nl-NL"/>
        </w:rPr>
        <w:t>o</w:t>
      </w:r>
      <w:r w:rsidRPr="00B24465">
        <w:rPr>
          <w:rFonts w:eastAsia="Times New Roman"/>
          <w:spacing w:val="1"/>
          <w:lang w:val="nl-NL"/>
        </w:rPr>
        <w:t>l</w:t>
      </w:r>
      <w:r w:rsidRPr="00B24465">
        <w:rPr>
          <w:rFonts w:eastAsia="Times New Roman"/>
          <w:spacing w:val="-2"/>
          <w:lang w:val="nl-NL"/>
        </w:rPr>
        <w:t>g</w:t>
      </w:r>
      <w:r w:rsidRPr="00B24465">
        <w:rPr>
          <w:rFonts w:eastAsia="Times New Roman"/>
          <w:lang w:val="nl-NL"/>
        </w:rPr>
        <w:t>ende</w:t>
      </w:r>
      <w:r w:rsidRPr="00B24465">
        <w:rPr>
          <w:rFonts w:eastAsia="Times New Roman"/>
          <w:spacing w:val="1"/>
          <w:lang w:val="nl-NL"/>
        </w:rPr>
        <w:t xml:space="preserve"> i</w:t>
      </w:r>
      <w:r w:rsidRPr="00B24465">
        <w:rPr>
          <w:rFonts w:eastAsia="Times New Roman"/>
          <w:spacing w:val="-2"/>
          <w:lang w:val="nl-NL"/>
        </w:rPr>
        <w:t>n</w:t>
      </w:r>
      <w:r w:rsidRPr="00B24465">
        <w:rPr>
          <w:rFonts w:eastAsia="Times New Roman"/>
          <w:spacing w:val="1"/>
          <w:lang w:val="nl-NL"/>
        </w:rPr>
        <w:t>j</w:t>
      </w:r>
      <w:r w:rsidRPr="00B24465">
        <w:rPr>
          <w:rFonts w:eastAsia="Times New Roman"/>
          <w:spacing w:val="-2"/>
          <w:lang w:val="nl-NL"/>
        </w:rPr>
        <w:t>e</w:t>
      </w:r>
      <w:r w:rsidRPr="00B24465">
        <w:rPr>
          <w:rFonts w:eastAsia="Times New Roman"/>
          <w:lang w:val="nl-NL"/>
        </w:rPr>
        <w:t>c</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e</w:t>
      </w:r>
      <w:r w:rsidRPr="00B24465">
        <w:rPr>
          <w:rFonts w:eastAsia="Times New Roman"/>
          <w:spacing w:val="1"/>
          <w:lang w:val="nl-NL"/>
        </w:rPr>
        <w:t xml:space="preserve"> </w:t>
      </w:r>
      <w:r w:rsidRPr="00B24465">
        <w:rPr>
          <w:lang w:val="nl-NL"/>
        </w:rPr>
        <w:t xml:space="preserve">Yuflyma </w:t>
      </w:r>
      <w:r w:rsidRPr="00B24465">
        <w:rPr>
          <w:rFonts w:eastAsia="Times New Roman"/>
          <w:spacing w:val="-4"/>
          <w:lang w:val="nl-NL"/>
        </w:rPr>
        <w:t>m</w:t>
      </w:r>
      <w:r w:rsidRPr="00B24465">
        <w:rPr>
          <w:rFonts w:eastAsia="Times New Roman"/>
          <w:lang w:val="nl-NL"/>
        </w:rPr>
        <w:t>oe</w:t>
      </w:r>
      <w:r w:rsidRPr="00B24465">
        <w:rPr>
          <w:rFonts w:eastAsia="Times New Roman"/>
          <w:spacing w:val="1"/>
          <w:lang w:val="nl-NL"/>
        </w:rPr>
        <w:t>t</w:t>
      </w:r>
      <w:r w:rsidRPr="00B24465">
        <w:rPr>
          <w:rFonts w:eastAsia="Times New Roman"/>
          <w:lang w:val="nl-NL"/>
        </w:rPr>
        <w:t>en ne</w:t>
      </w:r>
      <w:r w:rsidRPr="00B24465">
        <w:rPr>
          <w:rFonts w:eastAsia="Times New Roman"/>
          <w:spacing w:val="-4"/>
          <w:lang w:val="nl-NL"/>
        </w:rPr>
        <w:t>m</w:t>
      </w:r>
      <w:r w:rsidRPr="00B24465">
        <w:rPr>
          <w:rFonts w:eastAsia="Times New Roman"/>
          <w:lang w:val="nl-NL"/>
        </w:rPr>
        <w:t xml:space="preserve">en </w:t>
      </w:r>
      <w:r w:rsidRPr="00B24465">
        <w:rPr>
          <w:rFonts w:eastAsia="Times New Roman"/>
          <w:spacing w:val="-2"/>
          <w:lang w:val="nl-NL"/>
        </w:rPr>
        <w:t>z</w:t>
      </w:r>
      <w:r w:rsidRPr="00B24465">
        <w:rPr>
          <w:rFonts w:eastAsia="Times New Roman"/>
          <w:lang w:val="nl-NL"/>
        </w:rPr>
        <w:t>od</w:t>
      </w:r>
      <w:r w:rsidRPr="00B24465">
        <w:rPr>
          <w:rFonts w:eastAsia="Times New Roman"/>
          <w:spacing w:val="1"/>
          <w:lang w:val="nl-NL"/>
        </w:rPr>
        <w:t>r</w:t>
      </w:r>
      <w:r w:rsidRPr="00B24465">
        <w:rPr>
          <w:rFonts w:eastAsia="Times New Roman"/>
          <w:lang w:val="nl-NL"/>
        </w:rPr>
        <w:t>a</w:t>
      </w:r>
      <w:r w:rsidRPr="00B24465">
        <w:rPr>
          <w:rFonts w:eastAsia="Times New Roman"/>
          <w:spacing w:val="1"/>
          <w:lang w:val="nl-NL"/>
        </w:rPr>
        <w:t xml:space="preserve"> </w:t>
      </w:r>
      <w:r w:rsidRPr="00B24465">
        <w:rPr>
          <w:rFonts w:eastAsia="Times New Roman"/>
          <w:lang w:val="nl-NL"/>
        </w:rPr>
        <w:t>u h</w:t>
      </w:r>
      <w:r w:rsidRPr="00B24465">
        <w:rPr>
          <w:rFonts w:eastAsia="Times New Roman"/>
          <w:spacing w:val="-2"/>
          <w:lang w:val="nl-NL"/>
        </w:rPr>
        <w:t>e</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spacing w:val="1"/>
          <w:lang w:val="nl-NL"/>
        </w:rPr>
        <w:t>i</w:t>
      </w:r>
      <w:r w:rsidRPr="00B24465">
        <w:rPr>
          <w:rFonts w:eastAsia="Times New Roman"/>
          <w:lang w:val="nl-NL"/>
        </w:rPr>
        <w:t xml:space="preserve">ch </w:t>
      </w:r>
      <w:r w:rsidRPr="00B24465">
        <w:rPr>
          <w:rFonts w:eastAsia="Times New Roman"/>
          <w:spacing w:val="-1"/>
          <w:lang w:val="nl-NL"/>
        </w:rPr>
        <w:t>w</w:t>
      </w:r>
      <w:r w:rsidRPr="00B24465">
        <w:rPr>
          <w:rFonts w:eastAsia="Times New Roman"/>
          <w:spacing w:val="-2"/>
          <w:lang w:val="nl-NL"/>
        </w:rPr>
        <w:t>e</w:t>
      </w:r>
      <w:r w:rsidRPr="00B24465">
        <w:rPr>
          <w:rFonts w:eastAsia="Times New Roman"/>
          <w:lang w:val="nl-NL"/>
        </w:rPr>
        <w:t>er</w:t>
      </w:r>
      <w:r w:rsidRPr="00B24465">
        <w:rPr>
          <w:rFonts w:eastAsia="Times New Roman"/>
          <w:spacing w:val="1"/>
          <w:lang w:val="nl-NL"/>
        </w:rPr>
        <w:t xml:space="preserve"> </w:t>
      </w:r>
      <w:r w:rsidRPr="00B24465">
        <w:rPr>
          <w:rFonts w:eastAsia="Times New Roman"/>
          <w:spacing w:val="-2"/>
          <w:lang w:val="nl-NL"/>
        </w:rPr>
        <w:t>h</w:t>
      </w:r>
      <w:r w:rsidRPr="00B24465">
        <w:rPr>
          <w:rFonts w:eastAsia="Times New Roman"/>
          <w:lang w:val="nl-NL"/>
        </w:rPr>
        <w:t>e</w:t>
      </w:r>
      <w:r w:rsidRPr="00B24465">
        <w:rPr>
          <w:rFonts w:eastAsia="Times New Roman"/>
          <w:spacing w:val="-2"/>
          <w:lang w:val="nl-NL"/>
        </w:rPr>
        <w:t>r</w:t>
      </w:r>
      <w:r w:rsidRPr="00B24465">
        <w:rPr>
          <w:rFonts w:eastAsia="Times New Roman"/>
          <w:spacing w:val="1"/>
          <w:lang w:val="nl-NL"/>
        </w:rPr>
        <w:t>i</w:t>
      </w:r>
      <w:r w:rsidRPr="00B24465">
        <w:rPr>
          <w:rFonts w:eastAsia="Times New Roman"/>
          <w:spacing w:val="-2"/>
          <w:lang w:val="nl-NL"/>
        </w:rPr>
        <w:t>n</w:t>
      </w:r>
      <w:r w:rsidRPr="00B24465">
        <w:rPr>
          <w:rFonts w:eastAsia="Times New Roman"/>
          <w:lang w:val="nl-NL"/>
        </w:rPr>
        <w:t>ne</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 xml:space="preserve">. </w:t>
      </w:r>
      <w:r w:rsidRPr="00B24465">
        <w:rPr>
          <w:rFonts w:eastAsia="Times New Roman"/>
          <w:spacing w:val="-1"/>
          <w:lang w:val="nl-NL"/>
        </w:rPr>
        <w:t>D</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o</w:t>
      </w:r>
      <w:r w:rsidRPr="00B24465">
        <w:rPr>
          <w:rFonts w:eastAsia="Times New Roman"/>
          <w:spacing w:val="1"/>
          <w:lang w:val="nl-NL"/>
        </w:rPr>
        <w:t>l</w:t>
      </w:r>
      <w:r w:rsidRPr="00B24465">
        <w:rPr>
          <w:rFonts w:eastAsia="Times New Roman"/>
          <w:spacing w:val="-2"/>
          <w:lang w:val="nl-NL"/>
        </w:rPr>
        <w:t>g</w:t>
      </w:r>
      <w:r w:rsidRPr="00B24465">
        <w:rPr>
          <w:rFonts w:eastAsia="Times New Roman"/>
          <w:lang w:val="nl-NL"/>
        </w:rPr>
        <w:t>ende</w:t>
      </w:r>
      <w:r w:rsidRPr="00B24465">
        <w:rPr>
          <w:rFonts w:eastAsia="Times New Roman"/>
          <w:spacing w:val="1"/>
          <w:lang w:val="nl-NL"/>
        </w:rPr>
        <w:t xml:space="preserve"> </w:t>
      </w:r>
      <w:r w:rsidRPr="00B24465">
        <w:rPr>
          <w:rFonts w:eastAsia="Times New Roman"/>
          <w:spacing w:val="-1"/>
          <w:lang w:val="nl-NL"/>
        </w:rPr>
        <w:t>i</w:t>
      </w:r>
      <w:r w:rsidRPr="00B24465">
        <w:rPr>
          <w:rFonts w:eastAsia="Times New Roman"/>
          <w:spacing w:val="-2"/>
          <w:lang w:val="nl-NL"/>
        </w:rPr>
        <w:t>n</w:t>
      </w:r>
      <w:r w:rsidRPr="00B24465">
        <w:rPr>
          <w:rFonts w:eastAsia="Times New Roman"/>
          <w:spacing w:val="3"/>
          <w:lang w:val="nl-NL"/>
        </w:rPr>
        <w:t>j</w:t>
      </w:r>
      <w:r w:rsidRPr="00B24465">
        <w:rPr>
          <w:rFonts w:eastAsia="Times New Roman"/>
          <w:spacing w:val="-2"/>
          <w:lang w:val="nl-NL"/>
        </w:rPr>
        <w:t>e</w:t>
      </w:r>
      <w:r w:rsidRPr="00B24465">
        <w:rPr>
          <w:rFonts w:eastAsia="Times New Roman"/>
          <w:lang w:val="nl-NL"/>
        </w:rPr>
        <w:t>c</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lang w:val="nl-NL"/>
        </w:rPr>
        <w:t>u</w:t>
      </w:r>
      <w:r w:rsidRPr="00B24465">
        <w:rPr>
          <w:rFonts w:eastAsia="Times New Roman"/>
          <w:spacing w:val="1"/>
          <w:lang w:val="nl-NL"/>
        </w:rPr>
        <w:t>l</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u</w:t>
      </w:r>
      <w:r w:rsidRPr="00B24465">
        <w:rPr>
          <w:rFonts w:eastAsia="Times New Roman"/>
          <w:spacing w:val="-2"/>
          <w:lang w:val="nl-NL"/>
        </w:rPr>
        <w:t xml:space="preserve"> </w:t>
      </w:r>
      <w:r w:rsidRPr="00B24465">
        <w:rPr>
          <w:rFonts w:eastAsia="Times New Roman"/>
          <w:spacing w:val="-4"/>
          <w:lang w:val="nl-NL"/>
        </w:rPr>
        <w:t>m</w:t>
      </w:r>
      <w:r w:rsidRPr="00B24465">
        <w:rPr>
          <w:rFonts w:eastAsia="Times New Roman"/>
          <w:lang w:val="nl-NL"/>
        </w:rPr>
        <w:t>oe</w:t>
      </w:r>
      <w:r w:rsidRPr="00B24465">
        <w:rPr>
          <w:rFonts w:eastAsia="Times New Roman"/>
          <w:spacing w:val="1"/>
          <w:lang w:val="nl-NL"/>
        </w:rPr>
        <w:t>t</w:t>
      </w:r>
      <w:r w:rsidRPr="00B24465">
        <w:rPr>
          <w:rFonts w:eastAsia="Times New Roman"/>
          <w:lang w:val="nl-NL"/>
        </w:rPr>
        <w:t>en ne</w:t>
      </w:r>
      <w:r w:rsidRPr="00B24465">
        <w:rPr>
          <w:rFonts w:eastAsia="Times New Roman"/>
          <w:spacing w:val="-4"/>
          <w:lang w:val="nl-NL"/>
        </w:rPr>
        <w:t>m</w:t>
      </w:r>
      <w:r w:rsidRPr="00B24465">
        <w:rPr>
          <w:rFonts w:eastAsia="Times New Roman"/>
          <w:lang w:val="nl-NL"/>
        </w:rPr>
        <w:t>en op de</w:t>
      </w:r>
      <w:r w:rsidRPr="00B24465">
        <w:rPr>
          <w:rFonts w:eastAsia="Times New Roman"/>
          <w:spacing w:val="-2"/>
          <w:lang w:val="nl-NL"/>
        </w:rPr>
        <w:t xml:space="preserve"> d</w:t>
      </w:r>
      <w:r w:rsidRPr="00B24465">
        <w:rPr>
          <w:rFonts w:eastAsia="Times New Roman"/>
          <w:lang w:val="nl-NL"/>
        </w:rPr>
        <w:t>ag</w:t>
      </w:r>
      <w:r w:rsidRPr="00B24465">
        <w:rPr>
          <w:rFonts w:eastAsia="Times New Roman"/>
          <w:spacing w:val="-2"/>
          <w:lang w:val="nl-NL"/>
        </w:rPr>
        <w:t xml:space="preserve"> </w:t>
      </w:r>
      <w:r w:rsidRPr="00B24465">
        <w:rPr>
          <w:rFonts w:eastAsia="Times New Roman"/>
          <w:lang w:val="nl-NL"/>
        </w:rPr>
        <w:t>dat</w:t>
      </w:r>
      <w:r w:rsidRPr="00B24465">
        <w:rPr>
          <w:rFonts w:eastAsia="Times New Roman"/>
          <w:spacing w:val="1"/>
          <w:lang w:val="nl-NL"/>
        </w:rPr>
        <w:t xml:space="preserve"> </w:t>
      </w:r>
      <w:r w:rsidRPr="00B24465">
        <w:rPr>
          <w:rFonts w:eastAsia="Times New Roman"/>
          <w:lang w:val="nl-NL"/>
        </w:rPr>
        <w:t xml:space="preserve">u </w:t>
      </w:r>
      <w:r w:rsidRPr="00B24465">
        <w:rPr>
          <w:rFonts w:eastAsia="Times New Roman"/>
          <w:spacing w:val="-2"/>
          <w:lang w:val="nl-NL"/>
        </w:rPr>
        <w:t>v</w:t>
      </w:r>
      <w:r w:rsidRPr="00B24465">
        <w:rPr>
          <w:rFonts w:eastAsia="Times New Roman"/>
          <w:lang w:val="nl-NL"/>
        </w:rPr>
        <w:t>o</w:t>
      </w:r>
      <w:r w:rsidRPr="00B24465">
        <w:rPr>
          <w:rFonts w:eastAsia="Times New Roman"/>
          <w:spacing w:val="1"/>
          <w:lang w:val="nl-NL"/>
        </w:rPr>
        <w:t>l</w:t>
      </w:r>
      <w:r w:rsidRPr="00B24465">
        <w:rPr>
          <w:rFonts w:eastAsia="Times New Roman"/>
          <w:spacing w:val="-2"/>
          <w:lang w:val="nl-NL"/>
        </w:rPr>
        <w:t>g</w:t>
      </w:r>
      <w:r w:rsidRPr="00B24465">
        <w:rPr>
          <w:rFonts w:eastAsia="Times New Roman"/>
          <w:lang w:val="nl-NL"/>
        </w:rPr>
        <w:t>ens</w:t>
      </w:r>
      <w:r w:rsidRPr="00B24465">
        <w:rPr>
          <w:rFonts w:eastAsia="Times New Roman"/>
          <w:spacing w:val="1"/>
          <w:lang w:val="nl-NL"/>
        </w:rPr>
        <w:t xml:space="preserve"> </w:t>
      </w:r>
      <w:r w:rsidRPr="00B24465">
        <w:rPr>
          <w:rFonts w:eastAsia="Times New Roman"/>
          <w:lang w:val="nl-NL"/>
        </w:rPr>
        <w:t>uw o</w:t>
      </w:r>
      <w:r w:rsidRPr="00B24465">
        <w:rPr>
          <w:rFonts w:eastAsia="Times New Roman"/>
          <w:spacing w:val="1"/>
          <w:lang w:val="nl-NL"/>
        </w:rPr>
        <w:t>ri</w:t>
      </w:r>
      <w:r w:rsidRPr="00B24465">
        <w:rPr>
          <w:rFonts w:eastAsia="Times New Roman"/>
          <w:spacing w:val="-2"/>
          <w:lang w:val="nl-NL"/>
        </w:rPr>
        <w:t>g</w:t>
      </w:r>
      <w:r w:rsidRPr="00B24465">
        <w:rPr>
          <w:rFonts w:eastAsia="Times New Roman"/>
          <w:spacing w:val="1"/>
          <w:lang w:val="nl-NL"/>
        </w:rPr>
        <w:t>i</w:t>
      </w:r>
      <w:r w:rsidRPr="00B24465">
        <w:rPr>
          <w:rFonts w:eastAsia="Times New Roman"/>
          <w:lang w:val="nl-NL"/>
        </w:rPr>
        <w:t>n</w:t>
      </w:r>
      <w:r w:rsidRPr="00B24465">
        <w:rPr>
          <w:rFonts w:eastAsia="Times New Roman"/>
          <w:spacing w:val="-2"/>
          <w:lang w:val="nl-NL"/>
        </w:rPr>
        <w:t>e</w:t>
      </w:r>
      <w:r w:rsidRPr="00B24465">
        <w:rPr>
          <w:rFonts w:eastAsia="Times New Roman"/>
          <w:spacing w:val="1"/>
          <w:lang w:val="nl-NL"/>
        </w:rPr>
        <w:t>l</w:t>
      </w:r>
      <w:r w:rsidRPr="00B24465">
        <w:rPr>
          <w:rFonts w:eastAsia="Times New Roman"/>
          <w:lang w:val="nl-NL"/>
        </w:rPr>
        <w:t>e</w:t>
      </w:r>
      <w:r w:rsidRPr="00B24465">
        <w:rPr>
          <w:rFonts w:eastAsia="Times New Roman"/>
          <w:spacing w:val="-2"/>
          <w:lang w:val="nl-NL"/>
        </w:rPr>
        <w:t xml:space="preserve"> </w:t>
      </w:r>
      <w:r w:rsidRPr="00B24465">
        <w:rPr>
          <w:rFonts w:eastAsia="Times New Roman"/>
          <w:lang w:val="nl-NL"/>
        </w:rPr>
        <w:t>sche</w:t>
      </w:r>
      <w:r w:rsidRPr="00B24465">
        <w:rPr>
          <w:rFonts w:eastAsia="Times New Roman"/>
          <w:spacing w:val="-4"/>
          <w:lang w:val="nl-NL"/>
        </w:rPr>
        <w:t>m</w:t>
      </w:r>
      <w:r w:rsidRPr="00B24465">
        <w:rPr>
          <w:rFonts w:eastAsia="Times New Roman"/>
          <w:lang w:val="nl-NL"/>
        </w:rPr>
        <w:t>a</w:t>
      </w:r>
      <w:r w:rsidRPr="00B24465">
        <w:rPr>
          <w:rFonts w:eastAsia="Times New Roman"/>
          <w:spacing w:val="1"/>
          <w:lang w:val="nl-NL"/>
        </w:rPr>
        <w:t xml:space="preserve"> </w:t>
      </w:r>
      <w:r w:rsidRPr="00B24465">
        <w:rPr>
          <w:rFonts w:eastAsia="Times New Roman"/>
          <w:lang w:val="nl-NL"/>
        </w:rPr>
        <w:t>ook</w:t>
      </w:r>
      <w:r w:rsidRPr="00B24465">
        <w:rPr>
          <w:rFonts w:eastAsia="Times New Roman"/>
          <w:spacing w:val="-2"/>
          <w:lang w:val="nl-NL"/>
        </w:rPr>
        <w:t xml:space="preserve"> </w:t>
      </w:r>
      <w:r w:rsidRPr="00B24465">
        <w:rPr>
          <w:rFonts w:eastAsia="Times New Roman"/>
          <w:lang w:val="nl-NL"/>
        </w:rPr>
        <w:t>uw</w:t>
      </w:r>
      <w:r w:rsidRPr="00B24465">
        <w:rPr>
          <w:rFonts w:eastAsia="Times New Roman"/>
          <w:spacing w:val="-1"/>
          <w:lang w:val="nl-NL"/>
        </w:rPr>
        <w:t xml:space="preserve"> </w:t>
      </w:r>
      <w:r w:rsidRPr="00B24465">
        <w:rPr>
          <w:rFonts w:eastAsia="Times New Roman"/>
          <w:lang w:val="nl-NL"/>
        </w:rPr>
        <w:t>vo</w:t>
      </w:r>
      <w:r w:rsidRPr="00B24465">
        <w:rPr>
          <w:rFonts w:eastAsia="Times New Roman"/>
          <w:spacing w:val="1"/>
          <w:lang w:val="nl-NL"/>
        </w:rPr>
        <w:t>l</w:t>
      </w:r>
      <w:r w:rsidRPr="00B24465">
        <w:rPr>
          <w:rFonts w:eastAsia="Times New Roman"/>
          <w:spacing w:val="-2"/>
          <w:lang w:val="nl-NL"/>
        </w:rPr>
        <w:t>g</w:t>
      </w:r>
      <w:r w:rsidRPr="00B24465">
        <w:rPr>
          <w:rFonts w:eastAsia="Times New Roman"/>
          <w:lang w:val="nl-NL"/>
        </w:rPr>
        <w:t>ende</w:t>
      </w:r>
      <w:r w:rsidRPr="00B24465">
        <w:rPr>
          <w:rFonts w:eastAsia="Times New Roman"/>
          <w:spacing w:val="1"/>
          <w:lang w:val="nl-NL"/>
        </w:rPr>
        <w:t xml:space="preserve"> </w:t>
      </w:r>
      <w:r w:rsidRPr="00B24465">
        <w:rPr>
          <w:rFonts w:eastAsia="Times New Roman"/>
          <w:spacing w:val="-1"/>
          <w:lang w:val="nl-NL"/>
        </w:rPr>
        <w:t>i</w:t>
      </w:r>
      <w:r w:rsidRPr="00B24465">
        <w:rPr>
          <w:rFonts w:eastAsia="Times New Roman"/>
          <w:spacing w:val="-2"/>
          <w:lang w:val="nl-NL"/>
        </w:rPr>
        <w:t>n</w:t>
      </w:r>
      <w:r w:rsidRPr="00B24465">
        <w:rPr>
          <w:rFonts w:eastAsia="Times New Roman"/>
          <w:spacing w:val="3"/>
          <w:lang w:val="nl-NL"/>
        </w:rPr>
        <w:t>j</w:t>
      </w:r>
      <w:r w:rsidRPr="00B24465">
        <w:rPr>
          <w:rFonts w:eastAsia="Times New Roman"/>
          <w:spacing w:val="-2"/>
          <w:lang w:val="nl-NL"/>
        </w:rPr>
        <w:t>e</w:t>
      </w:r>
      <w:r w:rsidRPr="00B24465">
        <w:rPr>
          <w:rFonts w:eastAsia="Times New Roman"/>
          <w:lang w:val="nl-NL"/>
        </w:rPr>
        <w:t>c</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h</w:t>
      </w:r>
      <w:r w:rsidRPr="00B24465">
        <w:rPr>
          <w:rFonts w:eastAsia="Times New Roman"/>
          <w:lang w:val="nl-NL"/>
        </w:rPr>
        <w:t xml:space="preserve">ad </w:t>
      </w:r>
      <w:r w:rsidRPr="00B24465">
        <w:rPr>
          <w:rFonts w:eastAsia="Times New Roman"/>
          <w:spacing w:val="-4"/>
          <w:lang w:val="nl-NL"/>
        </w:rPr>
        <w:t>m</w:t>
      </w:r>
      <w:r w:rsidRPr="00B24465">
        <w:rPr>
          <w:rFonts w:eastAsia="Times New Roman"/>
          <w:lang w:val="nl-NL"/>
        </w:rPr>
        <w:t>oe</w:t>
      </w:r>
      <w:r w:rsidRPr="00B24465">
        <w:rPr>
          <w:rFonts w:eastAsia="Times New Roman"/>
          <w:spacing w:val="1"/>
          <w:lang w:val="nl-NL"/>
        </w:rPr>
        <w:t>t</w:t>
      </w:r>
      <w:r w:rsidRPr="00B24465">
        <w:rPr>
          <w:rFonts w:eastAsia="Times New Roman"/>
          <w:spacing w:val="-2"/>
          <w:lang w:val="nl-NL"/>
        </w:rPr>
        <w:t>e</w:t>
      </w:r>
      <w:r w:rsidRPr="00B24465">
        <w:rPr>
          <w:rFonts w:eastAsia="Times New Roman"/>
          <w:lang w:val="nl-NL"/>
        </w:rPr>
        <w:t>n ne</w:t>
      </w:r>
      <w:r w:rsidRPr="00B24465">
        <w:rPr>
          <w:rFonts w:eastAsia="Times New Roman"/>
          <w:spacing w:val="-4"/>
          <w:lang w:val="nl-NL"/>
        </w:rPr>
        <w:t>m</w:t>
      </w:r>
      <w:r w:rsidRPr="00B24465">
        <w:rPr>
          <w:rFonts w:eastAsia="Times New Roman"/>
          <w:lang w:val="nl-NL"/>
        </w:rPr>
        <w:t>en.</w:t>
      </w:r>
    </w:p>
    <w:p w14:paraId="0D9B02A1" w14:textId="77777777" w:rsidR="001C1A50" w:rsidRPr="00B24465" w:rsidRDefault="001C1A50" w:rsidP="001C1A50">
      <w:pPr>
        <w:rPr>
          <w:lang w:val="nl-NL"/>
        </w:rPr>
      </w:pPr>
    </w:p>
    <w:p w14:paraId="0EC087F9" w14:textId="77777777" w:rsidR="001C1A50" w:rsidRPr="00B24465" w:rsidRDefault="001C1A50" w:rsidP="001C1A50">
      <w:pPr>
        <w:ind w:right="-20"/>
        <w:rPr>
          <w:rFonts w:eastAsia="Times New Roman"/>
          <w:lang w:val="nl-NL"/>
        </w:rPr>
      </w:pPr>
      <w:r w:rsidRPr="00B24465">
        <w:rPr>
          <w:rFonts w:eastAsia="Times New Roman"/>
          <w:b/>
          <w:bCs/>
          <w:spacing w:val="-1"/>
          <w:lang w:val="nl-NL"/>
        </w:rPr>
        <w:t>A</w:t>
      </w:r>
      <w:r w:rsidRPr="00B24465">
        <w:rPr>
          <w:rFonts w:eastAsia="Times New Roman"/>
          <w:b/>
          <w:bCs/>
          <w:spacing w:val="1"/>
          <w:lang w:val="nl-NL"/>
        </w:rPr>
        <w:t>l</w:t>
      </w:r>
      <w:r w:rsidRPr="00B24465">
        <w:rPr>
          <w:rFonts w:eastAsia="Times New Roman"/>
          <w:b/>
          <w:bCs/>
          <w:lang w:val="nl-NL"/>
        </w:rPr>
        <w:t>s</w:t>
      </w:r>
      <w:r w:rsidRPr="00B24465">
        <w:rPr>
          <w:rFonts w:eastAsia="Times New Roman"/>
          <w:b/>
          <w:bCs/>
          <w:spacing w:val="1"/>
          <w:lang w:val="nl-NL"/>
        </w:rPr>
        <w:t xml:space="preserve"> </w:t>
      </w:r>
      <w:r w:rsidRPr="00B24465">
        <w:rPr>
          <w:rFonts w:eastAsia="Times New Roman"/>
          <w:b/>
          <w:bCs/>
          <w:lang w:val="nl-NL"/>
        </w:rPr>
        <w:t xml:space="preserve">u </w:t>
      </w:r>
      <w:r w:rsidRPr="00B24465">
        <w:rPr>
          <w:rFonts w:eastAsia="Times New Roman"/>
          <w:b/>
          <w:bCs/>
          <w:spacing w:val="-2"/>
          <w:lang w:val="nl-NL"/>
        </w:rPr>
        <w:t>s</w:t>
      </w:r>
      <w:r w:rsidRPr="00B24465">
        <w:rPr>
          <w:rFonts w:eastAsia="Times New Roman"/>
          <w:b/>
          <w:bCs/>
          <w:spacing w:val="1"/>
          <w:lang w:val="nl-NL"/>
        </w:rPr>
        <w:t>t</w:t>
      </w:r>
      <w:r w:rsidRPr="00B24465">
        <w:rPr>
          <w:rFonts w:eastAsia="Times New Roman"/>
          <w:b/>
          <w:bCs/>
          <w:lang w:val="nl-NL"/>
        </w:rPr>
        <w:t>opt</w:t>
      </w:r>
      <w:r w:rsidRPr="00B24465">
        <w:rPr>
          <w:rFonts w:eastAsia="Times New Roman"/>
          <w:b/>
          <w:bCs/>
          <w:spacing w:val="-1"/>
          <w:lang w:val="nl-NL"/>
        </w:rPr>
        <w:t xml:space="preserve"> </w:t>
      </w:r>
      <w:r w:rsidRPr="00B24465">
        <w:rPr>
          <w:rFonts w:eastAsia="Times New Roman"/>
          <w:b/>
          <w:bCs/>
          <w:spacing w:val="1"/>
          <w:lang w:val="nl-NL"/>
        </w:rPr>
        <w:t>m</w:t>
      </w:r>
      <w:r w:rsidRPr="00B24465">
        <w:rPr>
          <w:rFonts w:eastAsia="Times New Roman"/>
          <w:b/>
          <w:bCs/>
          <w:spacing w:val="-2"/>
          <w:lang w:val="nl-NL"/>
        </w:rPr>
        <w:t>e</w:t>
      </w:r>
      <w:r w:rsidRPr="00B24465">
        <w:rPr>
          <w:rFonts w:eastAsia="Times New Roman"/>
          <w:b/>
          <w:bCs/>
          <w:lang w:val="nl-NL"/>
        </w:rPr>
        <w:t>t</w:t>
      </w:r>
      <w:r w:rsidRPr="00B24465">
        <w:rPr>
          <w:rFonts w:eastAsia="Times New Roman"/>
          <w:b/>
          <w:bCs/>
          <w:spacing w:val="1"/>
          <w:lang w:val="nl-NL"/>
        </w:rPr>
        <w:t xml:space="preserve"> </w:t>
      </w:r>
      <w:r w:rsidRPr="00B24465">
        <w:rPr>
          <w:rFonts w:eastAsia="Times New Roman"/>
          <w:b/>
          <w:bCs/>
          <w:lang w:val="nl-NL"/>
        </w:rPr>
        <w:t>h</w:t>
      </w:r>
      <w:r w:rsidRPr="00B24465">
        <w:rPr>
          <w:rFonts w:eastAsia="Times New Roman"/>
          <w:b/>
          <w:bCs/>
          <w:spacing w:val="-2"/>
          <w:lang w:val="nl-NL"/>
        </w:rPr>
        <w:t>e</w:t>
      </w:r>
      <w:r w:rsidRPr="00B24465">
        <w:rPr>
          <w:rFonts w:eastAsia="Times New Roman"/>
          <w:b/>
          <w:bCs/>
          <w:lang w:val="nl-NL"/>
        </w:rPr>
        <w:t>t</w:t>
      </w:r>
      <w:r w:rsidRPr="00B24465">
        <w:rPr>
          <w:rFonts w:eastAsia="Times New Roman"/>
          <w:b/>
          <w:bCs/>
          <w:spacing w:val="1"/>
          <w:lang w:val="nl-NL"/>
        </w:rPr>
        <w:t xml:space="preserve"> </w:t>
      </w:r>
      <w:r w:rsidRPr="00B24465">
        <w:rPr>
          <w:rFonts w:eastAsia="Times New Roman"/>
          <w:b/>
          <w:bCs/>
          <w:lang w:val="nl-NL"/>
        </w:rPr>
        <w:t>ge</w:t>
      </w:r>
      <w:r w:rsidRPr="00B24465">
        <w:rPr>
          <w:rFonts w:eastAsia="Times New Roman"/>
          <w:b/>
          <w:bCs/>
          <w:spacing w:val="-3"/>
          <w:lang w:val="nl-NL"/>
        </w:rPr>
        <w:t>b</w:t>
      </w:r>
      <w:r w:rsidRPr="00B24465">
        <w:rPr>
          <w:rFonts w:eastAsia="Times New Roman"/>
          <w:b/>
          <w:bCs/>
          <w:lang w:val="nl-NL"/>
        </w:rPr>
        <w:t>ru</w:t>
      </w:r>
      <w:r w:rsidRPr="00B24465">
        <w:rPr>
          <w:rFonts w:eastAsia="Times New Roman"/>
          <w:b/>
          <w:bCs/>
          <w:spacing w:val="-1"/>
          <w:lang w:val="nl-NL"/>
        </w:rPr>
        <w:t>i</w:t>
      </w:r>
      <w:r w:rsidRPr="00B24465">
        <w:rPr>
          <w:rFonts w:eastAsia="Times New Roman"/>
          <w:b/>
          <w:bCs/>
          <w:lang w:val="nl-NL"/>
        </w:rPr>
        <w:t>k van d</w:t>
      </w:r>
      <w:r w:rsidRPr="00B24465">
        <w:rPr>
          <w:rFonts w:eastAsia="Times New Roman"/>
          <w:b/>
          <w:bCs/>
          <w:spacing w:val="-1"/>
          <w:lang w:val="nl-NL"/>
        </w:rPr>
        <w:t>i</w:t>
      </w:r>
      <w:r w:rsidRPr="00B24465">
        <w:rPr>
          <w:rFonts w:eastAsia="Times New Roman"/>
          <w:b/>
          <w:bCs/>
          <w:lang w:val="nl-NL"/>
        </w:rPr>
        <w:t>t</w:t>
      </w:r>
      <w:r w:rsidRPr="00B24465">
        <w:rPr>
          <w:rFonts w:eastAsia="Times New Roman"/>
          <w:b/>
          <w:bCs/>
          <w:spacing w:val="1"/>
          <w:lang w:val="nl-NL"/>
        </w:rPr>
        <w:t xml:space="preserve"> </w:t>
      </w:r>
      <w:r w:rsidRPr="00B24465">
        <w:rPr>
          <w:rFonts w:eastAsia="Times New Roman"/>
          <w:b/>
          <w:bCs/>
          <w:spacing w:val="-2"/>
          <w:lang w:val="nl-NL"/>
        </w:rPr>
        <w:t>m</w:t>
      </w:r>
      <w:r w:rsidRPr="00B24465">
        <w:rPr>
          <w:rFonts w:eastAsia="Times New Roman"/>
          <w:b/>
          <w:bCs/>
          <w:spacing w:val="1"/>
          <w:lang w:val="nl-NL"/>
        </w:rPr>
        <w:t>i</w:t>
      </w:r>
      <w:r w:rsidRPr="00B24465">
        <w:rPr>
          <w:rFonts w:eastAsia="Times New Roman"/>
          <w:b/>
          <w:bCs/>
          <w:lang w:val="nl-NL"/>
        </w:rPr>
        <w:t>dd</w:t>
      </w:r>
      <w:r w:rsidRPr="00B24465">
        <w:rPr>
          <w:rFonts w:eastAsia="Times New Roman"/>
          <w:b/>
          <w:bCs/>
          <w:spacing w:val="-2"/>
          <w:lang w:val="nl-NL"/>
        </w:rPr>
        <w:t>e</w:t>
      </w:r>
      <w:r w:rsidRPr="00B24465">
        <w:rPr>
          <w:rFonts w:eastAsia="Times New Roman"/>
          <w:b/>
          <w:bCs/>
          <w:lang w:val="nl-NL"/>
        </w:rPr>
        <w:t>l</w:t>
      </w:r>
    </w:p>
    <w:p w14:paraId="0B2D18C0" w14:textId="77777777" w:rsidR="001C1A50" w:rsidRPr="00B24465" w:rsidRDefault="001C1A50" w:rsidP="001C1A50">
      <w:pPr>
        <w:pStyle w:val="NormalKeep"/>
        <w:rPr>
          <w:lang w:val="nl-NL"/>
        </w:rPr>
      </w:pPr>
    </w:p>
    <w:p w14:paraId="5C1B478E" w14:textId="06C1A357" w:rsidR="001C1A50" w:rsidRPr="00B24465" w:rsidRDefault="001C1A50" w:rsidP="001C1A50">
      <w:pPr>
        <w:spacing w:line="245" w:lineRule="auto"/>
        <w:ind w:right="382"/>
        <w:rPr>
          <w:rFonts w:eastAsia="Times New Roman"/>
          <w:lang w:val="nl-NL"/>
        </w:rPr>
      </w:pPr>
      <w:r w:rsidRPr="00B24465">
        <w:rPr>
          <w:rFonts w:eastAsia="Times New Roman"/>
          <w:spacing w:val="-1"/>
          <w:lang w:val="nl-NL"/>
        </w:rPr>
        <w:t>D</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be</w:t>
      </w:r>
      <w:r w:rsidRPr="00B24465">
        <w:rPr>
          <w:rFonts w:eastAsia="Times New Roman"/>
          <w:spacing w:val="-2"/>
          <w:lang w:val="nl-NL"/>
        </w:rPr>
        <w:t>s</w:t>
      </w:r>
      <w:r w:rsidRPr="00B24465">
        <w:rPr>
          <w:rFonts w:eastAsia="Times New Roman"/>
          <w:spacing w:val="1"/>
          <w:lang w:val="nl-NL"/>
        </w:rPr>
        <w:t>li</w:t>
      </w:r>
      <w:r w:rsidRPr="00B24465">
        <w:rPr>
          <w:rFonts w:eastAsia="Times New Roman"/>
          <w:spacing w:val="-2"/>
          <w:lang w:val="nl-NL"/>
        </w:rPr>
        <w:t>s</w:t>
      </w:r>
      <w:r w:rsidRPr="00B24465">
        <w:rPr>
          <w:rFonts w:eastAsia="Times New Roman"/>
          <w:lang w:val="nl-NL"/>
        </w:rPr>
        <w:t>s</w:t>
      </w:r>
      <w:r w:rsidRPr="00B24465">
        <w:rPr>
          <w:rFonts w:eastAsia="Times New Roman"/>
          <w:spacing w:val="1"/>
          <w:lang w:val="nl-NL"/>
        </w:rPr>
        <w:t>i</w:t>
      </w:r>
      <w:r w:rsidRPr="00B24465">
        <w:rPr>
          <w:rFonts w:eastAsia="Times New Roman"/>
          <w:lang w:val="nl-NL"/>
        </w:rPr>
        <w:t>ng</w:t>
      </w:r>
      <w:r w:rsidRPr="00B24465">
        <w:rPr>
          <w:rFonts w:eastAsia="Times New Roman"/>
          <w:spacing w:val="-2"/>
          <w:lang w:val="nl-NL"/>
        </w:rPr>
        <w:t xml:space="preserve"> </w:t>
      </w:r>
      <w:r w:rsidRPr="00B24465">
        <w:rPr>
          <w:rFonts w:eastAsia="Times New Roman"/>
          <w:lang w:val="nl-NL"/>
        </w:rPr>
        <w:t>om</w:t>
      </w:r>
      <w:r w:rsidRPr="00B24465">
        <w:rPr>
          <w:rFonts w:eastAsia="Times New Roman"/>
          <w:spacing w:val="-4"/>
          <w:lang w:val="nl-NL"/>
        </w:rPr>
        <w:t xml:space="preserve"> </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s</w:t>
      </w:r>
      <w:r w:rsidRPr="00B24465">
        <w:rPr>
          <w:rFonts w:eastAsia="Times New Roman"/>
          <w:spacing w:val="-1"/>
          <w:lang w:val="nl-NL"/>
        </w:rPr>
        <w:t>t</w:t>
      </w:r>
      <w:r w:rsidRPr="00B24465">
        <w:rPr>
          <w:rFonts w:eastAsia="Times New Roman"/>
          <w:lang w:val="nl-NL"/>
        </w:rPr>
        <w:t>opp</w:t>
      </w:r>
      <w:r w:rsidRPr="00B24465">
        <w:rPr>
          <w:rFonts w:eastAsia="Times New Roman"/>
          <w:spacing w:val="-2"/>
          <w:lang w:val="nl-NL"/>
        </w:rPr>
        <w:t>e</w:t>
      </w:r>
      <w:r w:rsidRPr="00B24465">
        <w:rPr>
          <w:rFonts w:eastAsia="Times New Roman"/>
          <w:lang w:val="nl-NL"/>
        </w:rPr>
        <w:t xml:space="preserve">n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w:t>
      </w:r>
      <w:r w:rsidRPr="00B24465">
        <w:rPr>
          <w:rFonts w:eastAsia="Times New Roman"/>
          <w:lang w:val="nl-NL"/>
        </w:rPr>
        <w:t>het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eb</w:t>
      </w:r>
      <w:r w:rsidRPr="00B24465">
        <w:rPr>
          <w:rFonts w:eastAsia="Times New Roman"/>
          <w:spacing w:val="1"/>
          <w:lang w:val="nl-NL"/>
        </w:rPr>
        <w:t>r</w:t>
      </w:r>
      <w:r w:rsidRPr="00B24465">
        <w:rPr>
          <w:rFonts w:eastAsia="Times New Roman"/>
          <w:spacing w:val="-2"/>
          <w:lang w:val="nl-NL"/>
        </w:rPr>
        <w:t>u</w:t>
      </w:r>
      <w:r w:rsidRPr="00B24465">
        <w:rPr>
          <w:rFonts w:eastAsia="Times New Roman"/>
          <w:spacing w:val="1"/>
          <w:lang w:val="nl-NL"/>
        </w:rPr>
        <w:t>i</w:t>
      </w:r>
      <w:r w:rsidRPr="00B24465">
        <w:rPr>
          <w:rFonts w:eastAsia="Times New Roman"/>
          <w:lang w:val="nl-NL"/>
        </w:rPr>
        <w:t>k</w:t>
      </w:r>
      <w:r w:rsidRPr="00B24465">
        <w:rPr>
          <w:rFonts w:eastAsia="Times New Roman"/>
          <w:spacing w:val="-2"/>
          <w:lang w:val="nl-NL"/>
        </w:rPr>
        <w:t xml:space="preserve"> v</w:t>
      </w:r>
      <w:r w:rsidRPr="00B24465">
        <w:rPr>
          <w:rFonts w:eastAsia="Times New Roman"/>
          <w:lang w:val="nl-NL"/>
        </w:rPr>
        <w:t xml:space="preserve">an </w:t>
      </w:r>
      <w:r w:rsidRPr="00B24465">
        <w:rPr>
          <w:lang w:val="nl-NL"/>
        </w:rPr>
        <w:t xml:space="preserve">Yuflyma </w:t>
      </w:r>
      <w:r w:rsidRPr="00B24465">
        <w:rPr>
          <w:rFonts w:eastAsia="Times New Roman"/>
          <w:spacing w:val="-4"/>
          <w:lang w:val="nl-NL"/>
        </w:rPr>
        <w:t>m</w:t>
      </w:r>
      <w:r w:rsidRPr="00B24465">
        <w:rPr>
          <w:rFonts w:eastAsia="Times New Roman"/>
          <w:lang w:val="nl-NL"/>
        </w:rPr>
        <w:t>oet</w:t>
      </w:r>
      <w:r w:rsidRPr="00B24465">
        <w:rPr>
          <w:rFonts w:eastAsia="Times New Roman"/>
          <w:spacing w:val="1"/>
          <w:lang w:val="nl-NL"/>
        </w:rPr>
        <w:t xml:space="preserve"> </w:t>
      </w:r>
      <w:r w:rsidRPr="00B24465">
        <w:rPr>
          <w:rFonts w:eastAsia="Times New Roman"/>
          <w:spacing w:val="-1"/>
          <w:lang w:val="nl-NL"/>
        </w:rPr>
        <w:t>w</w:t>
      </w:r>
      <w:r w:rsidRPr="00B24465">
        <w:rPr>
          <w:rFonts w:eastAsia="Times New Roman"/>
          <w:spacing w:val="-2"/>
          <w:lang w:val="nl-NL"/>
        </w:rPr>
        <w:t>o</w:t>
      </w:r>
      <w:r w:rsidRPr="00B24465">
        <w:rPr>
          <w:rFonts w:eastAsia="Times New Roman"/>
          <w:spacing w:val="1"/>
          <w:lang w:val="nl-NL"/>
        </w:rPr>
        <w:t>r</w:t>
      </w:r>
      <w:r w:rsidRPr="00B24465">
        <w:rPr>
          <w:rFonts w:eastAsia="Times New Roman"/>
          <w:lang w:val="nl-NL"/>
        </w:rPr>
        <w:t xml:space="preserve">den </w:t>
      </w:r>
      <w:r w:rsidRPr="00B24465">
        <w:rPr>
          <w:rFonts w:eastAsia="Times New Roman"/>
          <w:spacing w:val="-2"/>
          <w:lang w:val="nl-NL"/>
        </w:rPr>
        <w:t>b</w:t>
      </w:r>
      <w:r w:rsidRPr="00B24465">
        <w:rPr>
          <w:rFonts w:eastAsia="Times New Roman"/>
          <w:lang w:val="nl-NL"/>
        </w:rPr>
        <w:t>es</w:t>
      </w:r>
      <w:r w:rsidRPr="00B24465">
        <w:rPr>
          <w:rFonts w:eastAsia="Times New Roman"/>
          <w:spacing w:val="-2"/>
          <w:lang w:val="nl-NL"/>
        </w:rPr>
        <w:t>p</w:t>
      </w:r>
      <w:r w:rsidRPr="00B24465">
        <w:rPr>
          <w:rFonts w:eastAsia="Times New Roman"/>
          <w:spacing w:val="1"/>
          <w:lang w:val="nl-NL"/>
        </w:rPr>
        <w:t>r</w:t>
      </w:r>
      <w:r w:rsidRPr="00B24465">
        <w:rPr>
          <w:rFonts w:eastAsia="Times New Roman"/>
          <w:lang w:val="nl-NL"/>
        </w:rPr>
        <w:t>o</w:t>
      </w:r>
      <w:r w:rsidRPr="00B24465">
        <w:rPr>
          <w:rFonts w:eastAsia="Times New Roman"/>
          <w:spacing w:val="-2"/>
          <w:lang w:val="nl-NL"/>
        </w:rPr>
        <w:t>k</w:t>
      </w:r>
      <w:r w:rsidRPr="00B24465">
        <w:rPr>
          <w:rFonts w:eastAsia="Times New Roman"/>
          <w:lang w:val="nl-NL"/>
        </w:rPr>
        <w:t>en</w:t>
      </w:r>
      <w:r w:rsidRPr="00B24465">
        <w:rPr>
          <w:rFonts w:eastAsia="Times New Roman"/>
          <w:spacing w:val="-2"/>
          <w:lang w:val="nl-NL"/>
        </w:rPr>
        <w:t xml:space="preserve">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w:t>
      </w:r>
      <w:r w:rsidRPr="00B24465">
        <w:rPr>
          <w:rFonts w:eastAsia="Times New Roman"/>
          <w:lang w:val="nl-NL"/>
        </w:rPr>
        <w:t>uw</w:t>
      </w:r>
      <w:r w:rsidRPr="00B24465">
        <w:rPr>
          <w:rFonts w:eastAsia="Times New Roman"/>
          <w:spacing w:val="-1"/>
          <w:lang w:val="nl-NL"/>
        </w:rPr>
        <w:t xml:space="preserve"> </w:t>
      </w:r>
      <w:r w:rsidRPr="00B24465">
        <w:rPr>
          <w:rFonts w:eastAsia="Times New Roman"/>
          <w:lang w:val="nl-NL"/>
        </w:rPr>
        <w:t>a</w:t>
      </w:r>
      <w:r w:rsidRPr="00B24465">
        <w:rPr>
          <w:rFonts w:eastAsia="Times New Roman"/>
          <w:spacing w:val="1"/>
          <w:lang w:val="nl-NL"/>
        </w:rPr>
        <w:t>rt</w:t>
      </w:r>
      <w:r w:rsidRPr="00B24465">
        <w:rPr>
          <w:rFonts w:eastAsia="Times New Roman"/>
          <w:lang w:val="nl-NL"/>
        </w:rPr>
        <w:t xml:space="preserve">s. </w:t>
      </w:r>
      <w:r w:rsidRPr="00B24465">
        <w:rPr>
          <w:rFonts w:eastAsia="Times New Roman"/>
          <w:spacing w:val="-1"/>
          <w:lang w:val="nl-NL"/>
        </w:rPr>
        <w:t>U</w:t>
      </w:r>
      <w:r w:rsidRPr="00B24465">
        <w:rPr>
          <w:rFonts w:eastAsia="Times New Roman"/>
          <w:lang w:val="nl-NL"/>
        </w:rPr>
        <w:t xml:space="preserve">w </w:t>
      </w:r>
      <w:r w:rsidR="00EC1186" w:rsidRPr="00B24465">
        <w:rPr>
          <w:rFonts w:eastAsia="Times New Roman"/>
          <w:lang w:val="nl-NL"/>
        </w:rPr>
        <w:t>verschijnselen</w:t>
      </w:r>
      <w:r w:rsidRPr="00B24465">
        <w:rPr>
          <w:rFonts w:eastAsia="Times New Roman"/>
          <w:spacing w:val="3"/>
          <w:lang w:val="nl-NL"/>
        </w:rPr>
        <w:t xml:space="preserve"> </w:t>
      </w:r>
      <w:r w:rsidRPr="00B24465">
        <w:rPr>
          <w:rFonts w:eastAsia="Times New Roman"/>
          <w:spacing w:val="-2"/>
          <w:lang w:val="nl-NL"/>
        </w:rPr>
        <w:t>k</w:t>
      </w:r>
      <w:r w:rsidRPr="00B24465">
        <w:rPr>
          <w:rFonts w:eastAsia="Times New Roman"/>
          <w:lang w:val="nl-NL"/>
        </w:rPr>
        <w:t xml:space="preserve">unnen </w:t>
      </w:r>
      <w:r w:rsidRPr="00B24465">
        <w:rPr>
          <w:rFonts w:eastAsia="Times New Roman"/>
          <w:spacing w:val="1"/>
          <w:lang w:val="nl-NL"/>
        </w:rPr>
        <w:t>t</w:t>
      </w:r>
      <w:r w:rsidRPr="00B24465">
        <w:rPr>
          <w:rFonts w:eastAsia="Times New Roman"/>
          <w:spacing w:val="-2"/>
          <w:lang w:val="nl-NL"/>
        </w:rPr>
        <w:t>e</w:t>
      </w:r>
      <w:r w:rsidRPr="00B24465">
        <w:rPr>
          <w:rFonts w:eastAsia="Times New Roman"/>
          <w:spacing w:val="1"/>
          <w:lang w:val="nl-NL"/>
        </w:rPr>
        <w:t>r</w:t>
      </w:r>
      <w:r w:rsidRPr="00B24465">
        <w:rPr>
          <w:rFonts w:eastAsia="Times New Roman"/>
          <w:lang w:val="nl-NL"/>
        </w:rPr>
        <w:t>u</w:t>
      </w:r>
      <w:r w:rsidRPr="00B24465">
        <w:rPr>
          <w:rFonts w:eastAsia="Times New Roman"/>
          <w:spacing w:val="-2"/>
          <w:lang w:val="nl-NL"/>
        </w:rPr>
        <w:t>gk</w:t>
      </w:r>
      <w:r w:rsidRPr="00B24465">
        <w:rPr>
          <w:rFonts w:eastAsia="Times New Roman"/>
          <w:lang w:val="nl-NL"/>
        </w:rPr>
        <w:t>e</w:t>
      </w:r>
      <w:r w:rsidRPr="00B24465">
        <w:rPr>
          <w:rFonts w:eastAsia="Times New Roman"/>
          <w:spacing w:val="1"/>
          <w:lang w:val="nl-NL"/>
        </w:rPr>
        <w:t>r</w:t>
      </w:r>
      <w:r w:rsidRPr="00B24465">
        <w:rPr>
          <w:rFonts w:eastAsia="Times New Roman"/>
          <w:lang w:val="nl-NL"/>
        </w:rPr>
        <w:t xml:space="preserve">en </w:t>
      </w:r>
      <w:r w:rsidRPr="00B24465">
        <w:rPr>
          <w:rFonts w:eastAsia="Times New Roman"/>
          <w:spacing w:val="-1"/>
          <w:lang w:val="nl-NL"/>
        </w:rPr>
        <w:t>w</w:t>
      </w:r>
      <w:r w:rsidRPr="00B24465">
        <w:rPr>
          <w:rFonts w:eastAsia="Times New Roman"/>
          <w:lang w:val="nl-NL"/>
        </w:rPr>
        <w:t>an</w:t>
      </w:r>
      <w:r w:rsidRPr="00B24465">
        <w:rPr>
          <w:rFonts w:eastAsia="Times New Roman"/>
          <w:spacing w:val="-2"/>
          <w:lang w:val="nl-NL"/>
        </w:rPr>
        <w:t>n</w:t>
      </w:r>
      <w:r w:rsidRPr="00B24465">
        <w:rPr>
          <w:rFonts w:eastAsia="Times New Roman"/>
          <w:lang w:val="nl-NL"/>
        </w:rPr>
        <w:t>e</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es</w:t>
      </w:r>
      <w:r w:rsidRPr="00B24465">
        <w:rPr>
          <w:rFonts w:eastAsia="Times New Roman"/>
          <w:spacing w:val="1"/>
          <w:lang w:val="nl-NL"/>
        </w:rPr>
        <w:t>t</w:t>
      </w:r>
      <w:r w:rsidRPr="00B24465">
        <w:rPr>
          <w:rFonts w:eastAsia="Times New Roman"/>
          <w:lang w:val="nl-NL"/>
        </w:rPr>
        <w:t>o</w:t>
      </w:r>
      <w:r w:rsidRPr="00B24465">
        <w:rPr>
          <w:rFonts w:eastAsia="Times New Roman"/>
          <w:spacing w:val="-2"/>
          <w:lang w:val="nl-NL"/>
        </w:rPr>
        <w:t>p</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1"/>
          <w:lang w:val="nl-NL"/>
        </w:rPr>
        <w:t>w</w:t>
      </w:r>
      <w:r w:rsidRPr="00B24465">
        <w:rPr>
          <w:rFonts w:eastAsia="Times New Roman"/>
          <w:lang w:val="nl-NL"/>
        </w:rPr>
        <w:t>o</w:t>
      </w:r>
      <w:r w:rsidRPr="00B24465">
        <w:rPr>
          <w:rFonts w:eastAsia="Times New Roman"/>
          <w:spacing w:val="1"/>
          <w:lang w:val="nl-NL"/>
        </w:rPr>
        <w:t>r</w:t>
      </w:r>
      <w:r w:rsidRPr="00B24465">
        <w:rPr>
          <w:rFonts w:eastAsia="Times New Roman"/>
          <w:spacing w:val="-2"/>
          <w:lang w:val="nl-NL"/>
        </w:rPr>
        <w:t>d</w:t>
      </w:r>
      <w:r w:rsidRPr="00B24465">
        <w:rPr>
          <w:rFonts w:eastAsia="Times New Roman"/>
          <w:spacing w:val="1"/>
          <w:lang w:val="nl-NL"/>
        </w:rPr>
        <w:t>t</w:t>
      </w:r>
      <w:r w:rsidRPr="00B24465">
        <w:rPr>
          <w:rFonts w:eastAsia="Times New Roman"/>
          <w:lang w:val="nl-NL"/>
        </w:rPr>
        <w:t>.</w:t>
      </w:r>
    </w:p>
    <w:p w14:paraId="1D94E935" w14:textId="77777777" w:rsidR="001C1A50" w:rsidRPr="00B24465" w:rsidRDefault="001C1A50" w:rsidP="001C1A50">
      <w:pPr>
        <w:spacing w:before="9" w:line="240" w:lineRule="exact"/>
        <w:rPr>
          <w:lang w:val="nl-NL"/>
        </w:rPr>
      </w:pPr>
    </w:p>
    <w:p w14:paraId="74C348D4" w14:textId="77777777" w:rsidR="001C1A50" w:rsidRPr="00B24465" w:rsidRDefault="001C1A50" w:rsidP="001C1A50">
      <w:pPr>
        <w:spacing w:line="252" w:lineRule="exact"/>
        <w:ind w:right="214"/>
        <w:rPr>
          <w:rFonts w:eastAsia="Times New Roman"/>
          <w:lang w:val="nl-NL"/>
        </w:rPr>
      </w:pPr>
      <w:r w:rsidRPr="00B24465">
        <w:rPr>
          <w:rFonts w:eastAsia="Times New Roman"/>
          <w:spacing w:val="-1"/>
          <w:lang w:val="nl-NL"/>
        </w:rPr>
        <w:t>H</w:t>
      </w:r>
      <w:r w:rsidRPr="00B24465">
        <w:rPr>
          <w:rFonts w:eastAsia="Times New Roman"/>
          <w:lang w:val="nl-NL"/>
        </w:rPr>
        <w:t>ee</w:t>
      </w:r>
      <w:r w:rsidRPr="00B24465">
        <w:rPr>
          <w:rFonts w:eastAsia="Times New Roman"/>
          <w:spacing w:val="1"/>
          <w:lang w:val="nl-NL"/>
        </w:rPr>
        <w:t>f</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u nog</w:t>
      </w:r>
      <w:r w:rsidRPr="00B24465">
        <w:rPr>
          <w:rFonts w:eastAsia="Times New Roman"/>
          <w:spacing w:val="-2"/>
          <w:lang w:val="nl-NL"/>
        </w:rPr>
        <w:t xml:space="preserve"> </w:t>
      </w:r>
      <w:r w:rsidRPr="00B24465">
        <w:rPr>
          <w:rFonts w:eastAsia="Times New Roman"/>
          <w:lang w:val="nl-NL"/>
        </w:rPr>
        <w:t>and</w:t>
      </w:r>
      <w:r w:rsidRPr="00B24465">
        <w:rPr>
          <w:rFonts w:eastAsia="Times New Roman"/>
          <w:spacing w:val="-2"/>
          <w:lang w:val="nl-NL"/>
        </w:rPr>
        <w:t>e</w:t>
      </w:r>
      <w:r w:rsidRPr="00B24465">
        <w:rPr>
          <w:rFonts w:eastAsia="Times New Roman"/>
          <w:spacing w:val="1"/>
          <w:lang w:val="nl-NL"/>
        </w:rPr>
        <w:t>r</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spacing w:val="1"/>
          <w:lang w:val="nl-NL"/>
        </w:rPr>
        <w:t>r</w:t>
      </w:r>
      <w:r w:rsidRPr="00B24465">
        <w:rPr>
          <w:rFonts w:eastAsia="Times New Roman"/>
          <w:lang w:val="nl-NL"/>
        </w:rPr>
        <w:t>a</w:t>
      </w:r>
      <w:r w:rsidRPr="00B24465">
        <w:rPr>
          <w:rFonts w:eastAsia="Times New Roman"/>
          <w:spacing w:val="-2"/>
          <w:lang w:val="nl-NL"/>
        </w:rPr>
        <w:t>g</w:t>
      </w:r>
      <w:r w:rsidRPr="00B24465">
        <w:rPr>
          <w:rFonts w:eastAsia="Times New Roman"/>
          <w:lang w:val="nl-NL"/>
        </w:rPr>
        <w:t>en</w:t>
      </w:r>
      <w:r w:rsidRPr="00B24465">
        <w:rPr>
          <w:rFonts w:eastAsia="Times New Roman"/>
          <w:spacing w:val="-2"/>
          <w:lang w:val="nl-NL"/>
        </w:rPr>
        <w:t xml:space="preserve"> </w:t>
      </w:r>
      <w:r w:rsidRPr="00B24465">
        <w:rPr>
          <w:rFonts w:eastAsia="Times New Roman"/>
          <w:lang w:val="nl-NL"/>
        </w:rPr>
        <w:t>o</w:t>
      </w:r>
      <w:r w:rsidRPr="00B24465">
        <w:rPr>
          <w:rFonts w:eastAsia="Times New Roman"/>
          <w:spacing w:val="-2"/>
          <w:lang w:val="nl-NL"/>
        </w:rPr>
        <w:t>v</w:t>
      </w:r>
      <w:r w:rsidRPr="00B24465">
        <w:rPr>
          <w:rFonts w:eastAsia="Times New Roman"/>
          <w:lang w:val="nl-NL"/>
        </w:rPr>
        <w:t>er</w:t>
      </w:r>
      <w:r w:rsidRPr="00B24465">
        <w:rPr>
          <w:rFonts w:eastAsia="Times New Roman"/>
          <w:spacing w:val="1"/>
          <w:lang w:val="nl-NL"/>
        </w:rPr>
        <w:t xml:space="preserve"> </w:t>
      </w:r>
      <w:r w:rsidRPr="00B24465">
        <w:rPr>
          <w:rFonts w:eastAsia="Times New Roman"/>
          <w:lang w:val="nl-NL"/>
        </w:rPr>
        <w:t>het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eb</w:t>
      </w:r>
      <w:r w:rsidRPr="00B24465">
        <w:rPr>
          <w:rFonts w:eastAsia="Times New Roman"/>
          <w:spacing w:val="-2"/>
          <w:lang w:val="nl-NL"/>
        </w:rPr>
        <w:t>r</w:t>
      </w:r>
      <w:r w:rsidRPr="00B24465">
        <w:rPr>
          <w:rFonts w:eastAsia="Times New Roman"/>
          <w:lang w:val="nl-NL"/>
        </w:rPr>
        <w:t>u</w:t>
      </w:r>
      <w:r w:rsidRPr="00B24465">
        <w:rPr>
          <w:rFonts w:eastAsia="Times New Roman"/>
          <w:spacing w:val="1"/>
          <w:lang w:val="nl-NL"/>
        </w:rPr>
        <w:t>i</w:t>
      </w:r>
      <w:r w:rsidRPr="00B24465">
        <w:rPr>
          <w:rFonts w:eastAsia="Times New Roman"/>
          <w:lang w:val="nl-NL"/>
        </w:rPr>
        <w:t>k</w:t>
      </w:r>
      <w:r w:rsidRPr="00B24465">
        <w:rPr>
          <w:rFonts w:eastAsia="Times New Roman"/>
          <w:spacing w:val="-2"/>
          <w:lang w:val="nl-NL"/>
        </w:rPr>
        <w:t xml:space="preserve"> v</w:t>
      </w:r>
      <w:r w:rsidRPr="00B24465">
        <w:rPr>
          <w:rFonts w:eastAsia="Times New Roman"/>
          <w:lang w:val="nl-NL"/>
        </w:rPr>
        <w:t>an d</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ge</w:t>
      </w:r>
      <w:r w:rsidRPr="00B24465">
        <w:rPr>
          <w:rFonts w:eastAsia="Times New Roman"/>
          <w:lang w:val="nl-NL"/>
        </w:rPr>
        <w:t>nees</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w:t>
      </w:r>
      <w:r w:rsidRPr="00B24465">
        <w:rPr>
          <w:rFonts w:eastAsia="Times New Roman"/>
          <w:spacing w:val="-1"/>
          <w:lang w:val="nl-NL"/>
        </w:rPr>
        <w:t>l</w:t>
      </w:r>
      <w:r w:rsidRPr="00B24465">
        <w:rPr>
          <w:rFonts w:eastAsia="Times New Roman"/>
          <w:lang w:val="nl-NL"/>
        </w:rPr>
        <w:t>?</w:t>
      </w:r>
      <w:r w:rsidRPr="00B24465">
        <w:rPr>
          <w:rFonts w:eastAsia="Times New Roman"/>
          <w:spacing w:val="1"/>
          <w:lang w:val="nl-NL"/>
        </w:rPr>
        <w:t xml:space="preserve"> </w:t>
      </w:r>
      <w:r w:rsidRPr="00B24465">
        <w:rPr>
          <w:rFonts w:eastAsia="Times New Roman"/>
          <w:spacing w:val="-1"/>
          <w:lang w:val="nl-NL"/>
        </w:rPr>
        <w:t>N</w:t>
      </w:r>
      <w:r w:rsidRPr="00B24465">
        <w:rPr>
          <w:rFonts w:eastAsia="Times New Roman"/>
          <w:lang w:val="nl-NL"/>
        </w:rPr>
        <w:t>eem</w:t>
      </w:r>
      <w:r w:rsidRPr="00B24465">
        <w:rPr>
          <w:rFonts w:eastAsia="Times New Roman"/>
          <w:spacing w:val="-4"/>
          <w:lang w:val="nl-NL"/>
        </w:rPr>
        <w:t xml:space="preserve"> </w:t>
      </w:r>
      <w:r w:rsidRPr="00B24465">
        <w:rPr>
          <w:rFonts w:eastAsia="Times New Roman"/>
          <w:lang w:val="nl-NL"/>
        </w:rPr>
        <w:t>dan co</w:t>
      </w:r>
      <w:r w:rsidRPr="00B24465">
        <w:rPr>
          <w:rFonts w:eastAsia="Times New Roman"/>
          <w:spacing w:val="-2"/>
          <w:lang w:val="nl-NL"/>
        </w:rPr>
        <w:t>n</w:t>
      </w:r>
      <w:r w:rsidRPr="00B24465">
        <w:rPr>
          <w:rFonts w:eastAsia="Times New Roman"/>
          <w:spacing w:val="1"/>
          <w:lang w:val="nl-NL"/>
        </w:rPr>
        <w:t>t</w:t>
      </w:r>
      <w:r w:rsidRPr="00B24465">
        <w:rPr>
          <w:rFonts w:eastAsia="Times New Roman"/>
          <w:lang w:val="nl-NL"/>
        </w:rPr>
        <w:t>a</w:t>
      </w:r>
      <w:r w:rsidRPr="00B24465">
        <w:rPr>
          <w:rFonts w:eastAsia="Times New Roman"/>
          <w:spacing w:val="-2"/>
          <w:lang w:val="nl-NL"/>
        </w:rPr>
        <w:t>c</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 xml:space="preserve">op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w:t>
      </w:r>
      <w:r w:rsidRPr="00B24465">
        <w:rPr>
          <w:rFonts w:eastAsia="Times New Roman"/>
          <w:lang w:val="nl-NL"/>
        </w:rPr>
        <w:t>uw</w:t>
      </w:r>
      <w:r w:rsidRPr="00B24465">
        <w:rPr>
          <w:rFonts w:eastAsia="Times New Roman"/>
          <w:spacing w:val="-1"/>
          <w:lang w:val="nl-NL"/>
        </w:rPr>
        <w:t xml:space="preserve"> </w:t>
      </w:r>
      <w:r w:rsidRPr="00B24465">
        <w:rPr>
          <w:rFonts w:eastAsia="Times New Roman"/>
          <w:spacing w:val="-2"/>
          <w:lang w:val="nl-NL"/>
        </w:rPr>
        <w:t>a</w:t>
      </w:r>
      <w:r w:rsidRPr="00B24465">
        <w:rPr>
          <w:rFonts w:eastAsia="Times New Roman"/>
          <w:spacing w:val="1"/>
          <w:lang w:val="nl-NL"/>
        </w:rPr>
        <w:t>rt</w:t>
      </w:r>
      <w:r w:rsidRPr="00B24465">
        <w:rPr>
          <w:rFonts w:eastAsia="Times New Roman"/>
          <w:lang w:val="nl-NL"/>
        </w:rPr>
        <w:t>s of</w:t>
      </w:r>
      <w:r w:rsidRPr="00B24465">
        <w:rPr>
          <w:rFonts w:eastAsia="Times New Roman"/>
          <w:spacing w:val="1"/>
          <w:lang w:val="nl-NL"/>
        </w:rPr>
        <w:t xml:space="preserve"> </w:t>
      </w:r>
      <w:r w:rsidRPr="00B24465">
        <w:rPr>
          <w:rFonts w:eastAsia="Times New Roman"/>
          <w:lang w:val="nl-NL"/>
        </w:rPr>
        <w:t>ap</w:t>
      </w:r>
      <w:r w:rsidRPr="00B24465">
        <w:rPr>
          <w:rFonts w:eastAsia="Times New Roman"/>
          <w:spacing w:val="-2"/>
          <w:lang w:val="nl-NL"/>
        </w:rPr>
        <w:t>o</w:t>
      </w:r>
      <w:r w:rsidRPr="00B24465">
        <w:rPr>
          <w:rFonts w:eastAsia="Times New Roman"/>
          <w:spacing w:val="1"/>
          <w:lang w:val="nl-NL"/>
        </w:rPr>
        <w:t>t</w:t>
      </w:r>
      <w:r w:rsidRPr="00B24465">
        <w:rPr>
          <w:rFonts w:eastAsia="Times New Roman"/>
          <w:lang w:val="nl-NL"/>
        </w:rPr>
        <w:t>he</w:t>
      </w:r>
      <w:r w:rsidRPr="00B24465">
        <w:rPr>
          <w:rFonts w:eastAsia="Times New Roman"/>
          <w:spacing w:val="-2"/>
          <w:lang w:val="nl-NL"/>
        </w:rPr>
        <w:t>k</w:t>
      </w:r>
      <w:r w:rsidRPr="00B24465">
        <w:rPr>
          <w:rFonts w:eastAsia="Times New Roman"/>
          <w:lang w:val="nl-NL"/>
        </w:rPr>
        <w:t>e</w:t>
      </w:r>
      <w:r w:rsidRPr="00B24465">
        <w:rPr>
          <w:rFonts w:eastAsia="Times New Roman"/>
          <w:spacing w:val="1"/>
          <w:lang w:val="nl-NL"/>
        </w:rPr>
        <w:t>r</w:t>
      </w:r>
      <w:r w:rsidRPr="00B24465">
        <w:rPr>
          <w:rFonts w:eastAsia="Times New Roman"/>
          <w:lang w:val="nl-NL"/>
        </w:rPr>
        <w:t>.</w:t>
      </w:r>
    </w:p>
    <w:p w14:paraId="02CDDE29" w14:textId="3423AE3A" w:rsidR="001C1A50" w:rsidRPr="00B24465" w:rsidRDefault="001C1A50" w:rsidP="001C1A50">
      <w:pPr>
        <w:rPr>
          <w:lang w:val="nl-NL"/>
        </w:rPr>
      </w:pPr>
    </w:p>
    <w:p w14:paraId="57DFA902" w14:textId="77777777" w:rsidR="002E5C3D" w:rsidRPr="00B24465" w:rsidRDefault="002E5C3D" w:rsidP="001C1A50">
      <w:pPr>
        <w:rPr>
          <w:lang w:val="nl-NL"/>
        </w:rPr>
      </w:pPr>
    </w:p>
    <w:p w14:paraId="112AC191" w14:textId="77777777" w:rsidR="001C1A50" w:rsidRPr="00B24465" w:rsidRDefault="001C1A50" w:rsidP="001C1A50">
      <w:pPr>
        <w:rPr>
          <w:lang w:val="nl-NL"/>
        </w:rPr>
      </w:pPr>
      <w:r w:rsidRPr="00B24465">
        <w:rPr>
          <w:b/>
          <w:lang w:val="nl-NL"/>
        </w:rPr>
        <w:t>4.</w:t>
      </w:r>
      <w:r w:rsidRPr="00B24465">
        <w:rPr>
          <w:b/>
          <w:lang w:val="nl-NL"/>
        </w:rPr>
        <w:tab/>
        <w:t>Mogelijke bijwerkingen</w:t>
      </w:r>
    </w:p>
    <w:p w14:paraId="30508FB9" w14:textId="77777777" w:rsidR="001C1A50" w:rsidRPr="00B24465" w:rsidRDefault="001C1A50" w:rsidP="001C1A50">
      <w:pPr>
        <w:pStyle w:val="NormalKeep"/>
        <w:rPr>
          <w:lang w:val="nl-NL"/>
        </w:rPr>
      </w:pPr>
    </w:p>
    <w:p w14:paraId="1DA680F4" w14:textId="242B1188" w:rsidR="001C1A50" w:rsidRPr="00B24465" w:rsidRDefault="001C1A50" w:rsidP="001C1A50">
      <w:pPr>
        <w:rPr>
          <w:lang w:val="nl-NL"/>
        </w:rPr>
      </w:pPr>
      <w:r w:rsidRPr="00B24465">
        <w:rPr>
          <w:lang w:val="nl-NL"/>
        </w:rPr>
        <w:t xml:space="preserve">Zoals elk geneesmiddel kan ook dit geneesmiddel bijwerkingen hebben, al krijgt niet iedereen daarmee te maken. De meeste bijwerkingen </w:t>
      </w:r>
      <w:r w:rsidR="00363C48" w:rsidRPr="00B24465">
        <w:rPr>
          <w:lang w:val="nl-NL"/>
        </w:rPr>
        <w:t xml:space="preserve">zijn </w:t>
      </w:r>
      <w:r w:rsidR="00363C48" w:rsidRPr="00B24465">
        <w:rPr>
          <w:rFonts w:eastAsia="Times New Roman"/>
          <w:spacing w:val="-4"/>
          <w:lang w:val="nl-NL"/>
        </w:rPr>
        <w:t>licht</w:t>
      </w:r>
      <w:r w:rsidR="00363C48" w:rsidRPr="00B24465">
        <w:rPr>
          <w:rFonts w:eastAsia="Times New Roman"/>
          <w:spacing w:val="-2"/>
          <w:lang w:val="nl-NL"/>
        </w:rPr>
        <w:t xml:space="preserve"> </w:t>
      </w:r>
      <w:r w:rsidR="00363C48" w:rsidRPr="00B24465">
        <w:rPr>
          <w:rFonts w:eastAsia="Times New Roman"/>
          <w:spacing w:val="-1"/>
          <w:lang w:val="nl-NL"/>
        </w:rPr>
        <w:t>t</w:t>
      </w:r>
      <w:r w:rsidR="00363C48" w:rsidRPr="00B24465">
        <w:rPr>
          <w:rFonts w:eastAsia="Times New Roman"/>
          <w:lang w:val="nl-NL"/>
        </w:rPr>
        <w:t>ot</w:t>
      </w:r>
      <w:r w:rsidR="00363C48" w:rsidRPr="00B24465">
        <w:rPr>
          <w:rFonts w:eastAsia="Times New Roman"/>
          <w:spacing w:val="1"/>
          <w:lang w:val="nl-NL"/>
        </w:rPr>
        <w:t xml:space="preserve"> </w:t>
      </w:r>
      <w:r w:rsidR="00363C48" w:rsidRPr="00B24465">
        <w:rPr>
          <w:rFonts w:eastAsia="Times New Roman"/>
          <w:spacing w:val="-4"/>
          <w:lang w:val="nl-NL"/>
        </w:rPr>
        <w:t>m</w:t>
      </w:r>
      <w:r w:rsidR="00363C48" w:rsidRPr="00B24465">
        <w:rPr>
          <w:rFonts w:eastAsia="Times New Roman"/>
          <w:lang w:val="nl-NL"/>
        </w:rPr>
        <w:t>a</w:t>
      </w:r>
      <w:r w:rsidR="00363C48" w:rsidRPr="00B24465">
        <w:rPr>
          <w:rFonts w:eastAsia="Times New Roman"/>
          <w:spacing w:val="1"/>
          <w:lang w:val="nl-NL"/>
        </w:rPr>
        <w:t>ti</w:t>
      </w:r>
      <w:r w:rsidR="00363C48" w:rsidRPr="00B24465">
        <w:rPr>
          <w:rFonts w:eastAsia="Times New Roman"/>
          <w:spacing w:val="-2"/>
          <w:lang w:val="nl-NL"/>
        </w:rPr>
        <w:t>g ernstig</w:t>
      </w:r>
      <w:r w:rsidRPr="00B24465">
        <w:rPr>
          <w:lang w:val="nl-NL"/>
        </w:rPr>
        <w:t xml:space="preserve">. </w:t>
      </w:r>
      <w:r w:rsidRPr="00B24465">
        <w:rPr>
          <w:rFonts w:eastAsia="Times New Roman"/>
          <w:lang w:val="nl-NL"/>
        </w:rPr>
        <w:t>So</w:t>
      </w:r>
      <w:r w:rsidRPr="00B24465">
        <w:rPr>
          <w:rFonts w:eastAsia="Times New Roman"/>
          <w:spacing w:val="-1"/>
          <w:lang w:val="nl-NL"/>
        </w:rPr>
        <w:t>m</w:t>
      </w:r>
      <w:r w:rsidRPr="00B24465">
        <w:rPr>
          <w:rFonts w:eastAsia="Times New Roman"/>
          <w:spacing w:val="-4"/>
          <w:lang w:val="nl-NL"/>
        </w:rPr>
        <w:t>m</w:t>
      </w:r>
      <w:r w:rsidRPr="00B24465">
        <w:rPr>
          <w:rFonts w:eastAsia="Times New Roman"/>
          <w:spacing w:val="3"/>
          <w:lang w:val="nl-NL"/>
        </w:rPr>
        <w:t>i</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b</w:t>
      </w:r>
      <w:r w:rsidRPr="00B24465">
        <w:rPr>
          <w:rFonts w:eastAsia="Times New Roman"/>
          <w:spacing w:val="-1"/>
          <w:lang w:val="nl-NL"/>
        </w:rPr>
        <w:t>i</w:t>
      </w:r>
      <w:r w:rsidRPr="00B24465">
        <w:rPr>
          <w:rFonts w:eastAsia="Times New Roman"/>
          <w:spacing w:val="3"/>
          <w:lang w:val="nl-NL"/>
        </w:rPr>
        <w:t>j</w:t>
      </w:r>
      <w:r w:rsidRPr="00B24465">
        <w:rPr>
          <w:rFonts w:eastAsia="Times New Roman"/>
          <w:spacing w:val="-1"/>
          <w:lang w:val="nl-NL"/>
        </w:rPr>
        <w:t>w</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k</w:t>
      </w:r>
      <w:r w:rsidRPr="00B24465">
        <w:rPr>
          <w:rFonts w:eastAsia="Times New Roman"/>
          <w:spacing w:val="1"/>
          <w:lang w:val="nl-NL"/>
        </w:rPr>
        <w:t>i</w:t>
      </w:r>
      <w:r w:rsidRPr="00B24465">
        <w:rPr>
          <w:rFonts w:eastAsia="Times New Roman"/>
          <w:lang w:val="nl-NL"/>
        </w:rPr>
        <w:t>n</w:t>
      </w:r>
      <w:r w:rsidRPr="00B24465">
        <w:rPr>
          <w:rFonts w:eastAsia="Times New Roman"/>
          <w:spacing w:val="-2"/>
          <w:lang w:val="nl-NL"/>
        </w:rPr>
        <w:t>g</w:t>
      </w:r>
      <w:r w:rsidRPr="00B24465">
        <w:rPr>
          <w:rFonts w:eastAsia="Times New Roman"/>
          <w:lang w:val="nl-NL"/>
        </w:rPr>
        <w:t xml:space="preserve">en </w:t>
      </w:r>
      <w:r w:rsidRPr="00B24465">
        <w:rPr>
          <w:rFonts w:eastAsia="Times New Roman"/>
          <w:spacing w:val="-2"/>
          <w:lang w:val="nl-NL"/>
        </w:rPr>
        <w:t>k</w:t>
      </w:r>
      <w:r w:rsidRPr="00B24465">
        <w:rPr>
          <w:rFonts w:eastAsia="Times New Roman"/>
          <w:lang w:val="nl-NL"/>
        </w:rPr>
        <w:t>unnen ech</w:t>
      </w:r>
      <w:r w:rsidRPr="00B24465">
        <w:rPr>
          <w:rFonts w:eastAsia="Times New Roman"/>
          <w:spacing w:val="-1"/>
          <w:lang w:val="nl-NL"/>
        </w:rPr>
        <w:t>t</w:t>
      </w:r>
      <w:r w:rsidRPr="00B24465">
        <w:rPr>
          <w:rFonts w:eastAsia="Times New Roman"/>
          <w:lang w:val="nl-NL"/>
        </w:rPr>
        <w:t>er</w:t>
      </w:r>
      <w:r w:rsidRPr="00B24465">
        <w:rPr>
          <w:rFonts w:eastAsia="Times New Roman"/>
          <w:spacing w:val="1"/>
          <w:lang w:val="nl-NL"/>
        </w:rPr>
        <w:t xml:space="preserve"> </w:t>
      </w:r>
      <w:r w:rsidRPr="00B24465">
        <w:rPr>
          <w:rFonts w:eastAsia="Times New Roman"/>
          <w:spacing w:val="-2"/>
          <w:lang w:val="nl-NL"/>
        </w:rPr>
        <w:t>e</w:t>
      </w:r>
      <w:r w:rsidRPr="00B24465">
        <w:rPr>
          <w:rFonts w:eastAsia="Times New Roman"/>
          <w:spacing w:val="1"/>
          <w:lang w:val="nl-NL"/>
        </w:rPr>
        <w:t>r</w:t>
      </w:r>
      <w:r w:rsidRPr="00B24465">
        <w:rPr>
          <w:rFonts w:eastAsia="Times New Roman"/>
          <w:lang w:val="nl-NL"/>
        </w:rPr>
        <w:t>n</w:t>
      </w:r>
      <w:r w:rsidRPr="00B24465">
        <w:rPr>
          <w:rFonts w:eastAsia="Times New Roman"/>
          <w:spacing w:val="-2"/>
          <w:lang w:val="nl-NL"/>
        </w:rPr>
        <w:t>s</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g</w:t>
      </w:r>
      <w:r w:rsidRPr="00B24465">
        <w:rPr>
          <w:rFonts w:eastAsia="Times New Roman"/>
          <w:spacing w:val="-2"/>
          <w:lang w:val="nl-NL"/>
        </w:rPr>
        <w:t xml:space="preserve"> z</w:t>
      </w:r>
      <w:r w:rsidRPr="00B24465">
        <w:rPr>
          <w:rFonts w:eastAsia="Times New Roman"/>
          <w:spacing w:val="1"/>
          <w:lang w:val="nl-NL"/>
        </w:rPr>
        <w:t>i</w:t>
      </w:r>
      <w:r w:rsidRPr="00B24465">
        <w:rPr>
          <w:rFonts w:eastAsia="Times New Roman"/>
          <w:spacing w:val="3"/>
          <w:lang w:val="nl-NL"/>
        </w:rPr>
        <w:t>j</w:t>
      </w:r>
      <w:r w:rsidRPr="00B24465">
        <w:rPr>
          <w:rFonts w:eastAsia="Times New Roman"/>
          <w:lang w:val="nl-NL"/>
        </w:rPr>
        <w:t>n</w:t>
      </w:r>
      <w:r w:rsidRPr="00B24465">
        <w:rPr>
          <w:rFonts w:eastAsia="Times New Roman"/>
          <w:spacing w:val="-2"/>
          <w:lang w:val="nl-NL"/>
        </w:rPr>
        <w:t xml:space="preserve"> </w:t>
      </w:r>
      <w:r w:rsidRPr="00B24465">
        <w:rPr>
          <w:rFonts w:eastAsia="Times New Roman"/>
          <w:lang w:val="nl-NL"/>
        </w:rPr>
        <w:t>en b</w:t>
      </w:r>
      <w:r w:rsidRPr="00B24465">
        <w:rPr>
          <w:rFonts w:eastAsia="Times New Roman"/>
          <w:spacing w:val="-2"/>
          <w:lang w:val="nl-NL"/>
        </w:rPr>
        <w:t>e</w:t>
      </w:r>
      <w:r w:rsidRPr="00B24465">
        <w:rPr>
          <w:rFonts w:eastAsia="Times New Roman"/>
          <w:lang w:val="nl-NL"/>
        </w:rPr>
        <w:t>ha</w:t>
      </w:r>
      <w:r w:rsidRPr="00B24465">
        <w:rPr>
          <w:rFonts w:eastAsia="Times New Roman"/>
          <w:spacing w:val="-2"/>
          <w:lang w:val="nl-NL"/>
        </w:rPr>
        <w:t>n</w:t>
      </w:r>
      <w:r w:rsidRPr="00B24465">
        <w:rPr>
          <w:rFonts w:eastAsia="Times New Roman"/>
          <w:lang w:val="nl-NL"/>
        </w:rPr>
        <w:t>de</w:t>
      </w:r>
      <w:r w:rsidRPr="00B24465">
        <w:rPr>
          <w:rFonts w:eastAsia="Times New Roman"/>
          <w:spacing w:val="-1"/>
          <w:lang w:val="nl-NL"/>
        </w:rPr>
        <w:t>l</w:t>
      </w:r>
      <w:r w:rsidRPr="00B24465">
        <w:rPr>
          <w:rFonts w:eastAsia="Times New Roman"/>
          <w:spacing w:val="1"/>
          <w:lang w:val="nl-NL"/>
        </w:rPr>
        <w:t>i</w:t>
      </w:r>
      <w:r w:rsidRPr="00B24465">
        <w:rPr>
          <w:rFonts w:eastAsia="Times New Roman"/>
          <w:lang w:val="nl-NL"/>
        </w:rPr>
        <w:t>ng</w:t>
      </w:r>
      <w:r w:rsidRPr="00B24465">
        <w:rPr>
          <w:rFonts w:eastAsia="Times New Roman"/>
          <w:spacing w:val="-2"/>
          <w:lang w:val="nl-NL"/>
        </w:rPr>
        <w:t xml:space="preserve"> v</w:t>
      </w:r>
      <w:r w:rsidRPr="00B24465">
        <w:rPr>
          <w:rFonts w:eastAsia="Times New Roman"/>
          <w:lang w:val="nl-NL"/>
        </w:rPr>
        <w:t>e</w:t>
      </w:r>
      <w:r w:rsidRPr="00B24465">
        <w:rPr>
          <w:rFonts w:eastAsia="Times New Roman"/>
          <w:spacing w:val="1"/>
          <w:lang w:val="nl-NL"/>
        </w:rPr>
        <w:t>r</w:t>
      </w:r>
      <w:r w:rsidRPr="00B24465">
        <w:rPr>
          <w:rFonts w:eastAsia="Times New Roman"/>
          <w:lang w:val="nl-NL"/>
        </w:rPr>
        <w:t>e</w:t>
      </w:r>
      <w:r w:rsidRPr="00B24465">
        <w:rPr>
          <w:rFonts w:eastAsia="Times New Roman"/>
          <w:spacing w:val="1"/>
          <w:lang w:val="nl-NL"/>
        </w:rPr>
        <w:t>i</w:t>
      </w:r>
      <w:r w:rsidRPr="00B24465">
        <w:rPr>
          <w:rFonts w:eastAsia="Times New Roman"/>
          <w:lang w:val="nl-NL"/>
        </w:rPr>
        <w:t>s</w:t>
      </w:r>
      <w:r w:rsidRPr="00B24465">
        <w:rPr>
          <w:rFonts w:eastAsia="Times New Roman"/>
          <w:spacing w:val="-2"/>
          <w:lang w:val="nl-NL"/>
        </w:rPr>
        <w:t>e</w:t>
      </w:r>
      <w:r w:rsidRPr="00B24465">
        <w:rPr>
          <w:rFonts w:eastAsia="Times New Roman"/>
          <w:lang w:val="nl-NL"/>
        </w:rPr>
        <w:t>n</w:t>
      </w:r>
      <w:r w:rsidRPr="00B24465">
        <w:rPr>
          <w:lang w:val="nl-NL"/>
        </w:rPr>
        <w:t xml:space="preserve">. </w:t>
      </w:r>
      <w:r w:rsidRPr="00B24465">
        <w:rPr>
          <w:rFonts w:eastAsia="Times New Roman"/>
          <w:spacing w:val="-1"/>
          <w:lang w:val="nl-NL"/>
        </w:rPr>
        <w:t>Bi</w:t>
      </w:r>
      <w:r w:rsidRPr="00B24465">
        <w:rPr>
          <w:rFonts w:eastAsia="Times New Roman"/>
          <w:spacing w:val="3"/>
          <w:lang w:val="nl-NL"/>
        </w:rPr>
        <w:t>j</w:t>
      </w:r>
      <w:r w:rsidRPr="00B24465">
        <w:rPr>
          <w:rFonts w:eastAsia="Times New Roman"/>
          <w:spacing w:val="-3"/>
          <w:lang w:val="nl-NL"/>
        </w:rPr>
        <w:t>w</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k</w:t>
      </w:r>
      <w:r w:rsidRPr="00B24465">
        <w:rPr>
          <w:rFonts w:eastAsia="Times New Roman"/>
          <w:spacing w:val="1"/>
          <w:lang w:val="nl-NL"/>
        </w:rPr>
        <w:t>i</w:t>
      </w:r>
      <w:r w:rsidRPr="00B24465">
        <w:rPr>
          <w:rFonts w:eastAsia="Times New Roman"/>
          <w:lang w:val="nl-NL"/>
        </w:rPr>
        <w:t>n</w:t>
      </w:r>
      <w:r w:rsidRPr="00B24465">
        <w:rPr>
          <w:rFonts w:eastAsia="Times New Roman"/>
          <w:spacing w:val="-2"/>
          <w:lang w:val="nl-NL"/>
        </w:rPr>
        <w:t>g</w:t>
      </w:r>
      <w:r w:rsidRPr="00B24465">
        <w:rPr>
          <w:rFonts w:eastAsia="Times New Roman"/>
          <w:lang w:val="nl-NL"/>
        </w:rPr>
        <w:t xml:space="preserve">en </w:t>
      </w:r>
      <w:r w:rsidRPr="00B24465">
        <w:rPr>
          <w:rFonts w:eastAsia="Times New Roman"/>
          <w:spacing w:val="-2"/>
          <w:lang w:val="nl-NL"/>
        </w:rPr>
        <w:t>k</w:t>
      </w:r>
      <w:r w:rsidRPr="00B24465">
        <w:rPr>
          <w:rFonts w:eastAsia="Times New Roman"/>
          <w:lang w:val="nl-NL"/>
        </w:rPr>
        <w:t>unnen o</w:t>
      </w:r>
      <w:r w:rsidRPr="00B24465">
        <w:rPr>
          <w:rFonts w:eastAsia="Times New Roman"/>
          <w:spacing w:val="-2"/>
          <w:lang w:val="nl-NL"/>
        </w:rPr>
        <w:t>p</w:t>
      </w:r>
      <w:r w:rsidRPr="00B24465">
        <w:rPr>
          <w:rFonts w:eastAsia="Times New Roman"/>
          <w:spacing w:val="1"/>
          <w:lang w:val="nl-NL"/>
        </w:rPr>
        <w:t>tr</w:t>
      </w:r>
      <w:r w:rsidRPr="00B24465">
        <w:rPr>
          <w:rFonts w:eastAsia="Times New Roman"/>
          <w:spacing w:val="-2"/>
          <w:lang w:val="nl-NL"/>
        </w:rPr>
        <w:t>e</w:t>
      </w:r>
      <w:r w:rsidRPr="00B24465">
        <w:rPr>
          <w:rFonts w:eastAsia="Times New Roman"/>
          <w:lang w:val="nl-NL"/>
        </w:rPr>
        <w:t>den</w:t>
      </w:r>
      <w:r w:rsidRPr="00B24465">
        <w:rPr>
          <w:rFonts w:eastAsia="Times New Roman"/>
          <w:spacing w:val="-2"/>
          <w:lang w:val="nl-NL"/>
        </w:rPr>
        <w:t xml:space="preserve"> </w:t>
      </w:r>
      <w:r w:rsidRPr="00B24465">
        <w:rPr>
          <w:rFonts w:eastAsia="Times New Roman"/>
          <w:spacing w:val="1"/>
          <w:lang w:val="nl-NL"/>
        </w:rPr>
        <w:t>t</w:t>
      </w:r>
      <w:r w:rsidRPr="00B24465">
        <w:rPr>
          <w:rFonts w:eastAsia="Times New Roman"/>
          <w:lang w:val="nl-NL"/>
        </w:rPr>
        <w:t>ot</w:t>
      </w:r>
      <w:r w:rsidRPr="00B24465">
        <w:rPr>
          <w:rFonts w:eastAsia="Times New Roman"/>
          <w:spacing w:val="-1"/>
          <w:lang w:val="nl-NL"/>
        </w:rPr>
        <w:t xml:space="preserve"> </w:t>
      </w:r>
      <w:r w:rsidRPr="00B24465">
        <w:rPr>
          <w:rFonts w:eastAsia="Times New Roman"/>
          <w:spacing w:val="1"/>
          <w:lang w:val="nl-NL"/>
        </w:rPr>
        <w:t>t</w:t>
      </w:r>
      <w:r w:rsidRPr="00B24465">
        <w:rPr>
          <w:rFonts w:eastAsia="Times New Roman"/>
          <w:lang w:val="nl-NL"/>
        </w:rPr>
        <w:t>en</w:t>
      </w:r>
      <w:r w:rsidRPr="00B24465">
        <w:rPr>
          <w:rFonts w:eastAsia="Times New Roman"/>
          <w:spacing w:val="-5"/>
          <w:lang w:val="nl-NL"/>
        </w:rPr>
        <w:t xml:space="preserve"> </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ns</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 xml:space="preserve">4 </w:t>
      </w:r>
      <w:r w:rsidRPr="00B24465">
        <w:rPr>
          <w:rFonts w:eastAsia="Times New Roman"/>
          <w:spacing w:val="-4"/>
          <w:lang w:val="nl-NL"/>
        </w:rPr>
        <w:t>m</w:t>
      </w:r>
      <w:r w:rsidRPr="00B24465">
        <w:rPr>
          <w:rFonts w:eastAsia="Times New Roman"/>
          <w:lang w:val="nl-NL"/>
        </w:rPr>
        <w:t>aanden na</w:t>
      </w:r>
      <w:r w:rsidRPr="00B24465">
        <w:rPr>
          <w:rFonts w:eastAsia="Times New Roman"/>
          <w:spacing w:val="1"/>
          <w:lang w:val="nl-NL"/>
        </w:rPr>
        <w:t xml:space="preserve"> </w:t>
      </w:r>
      <w:r w:rsidRPr="00B24465">
        <w:rPr>
          <w:rFonts w:eastAsia="Times New Roman"/>
          <w:lang w:val="nl-NL"/>
        </w:rPr>
        <w:t>de</w:t>
      </w:r>
      <w:r w:rsidRPr="00B24465">
        <w:rPr>
          <w:rFonts w:eastAsia="Times New Roman"/>
          <w:spacing w:val="-2"/>
          <w:lang w:val="nl-NL"/>
        </w:rPr>
        <w:t xml:space="preserve"> </w:t>
      </w:r>
      <w:r w:rsidRPr="00B24465">
        <w:rPr>
          <w:rFonts w:eastAsia="Times New Roman"/>
          <w:spacing w:val="1"/>
          <w:lang w:val="nl-NL"/>
        </w:rPr>
        <w:t>l</w:t>
      </w:r>
      <w:r w:rsidRPr="00B24465">
        <w:rPr>
          <w:rFonts w:eastAsia="Times New Roman"/>
          <w:lang w:val="nl-NL"/>
        </w:rPr>
        <w:t>a</w:t>
      </w:r>
      <w:r w:rsidRPr="00B24465">
        <w:rPr>
          <w:rFonts w:eastAsia="Times New Roman"/>
          <w:spacing w:val="-2"/>
          <w:lang w:val="nl-NL"/>
        </w:rPr>
        <w:t>a</w:t>
      </w:r>
      <w:r w:rsidRPr="00B24465">
        <w:rPr>
          <w:rFonts w:eastAsia="Times New Roman"/>
          <w:spacing w:val="1"/>
          <w:lang w:val="nl-NL"/>
        </w:rPr>
        <w:t>t</w:t>
      </w:r>
      <w:r w:rsidRPr="00B24465">
        <w:rPr>
          <w:rFonts w:eastAsia="Times New Roman"/>
          <w:spacing w:val="-2"/>
          <w:lang w:val="nl-NL"/>
        </w:rPr>
        <w:t>s</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 xml:space="preserve"> </w:t>
      </w:r>
      <w:r w:rsidRPr="00B24465">
        <w:rPr>
          <w:lang w:val="nl-NL"/>
        </w:rPr>
        <w:t xml:space="preserve">Yuflyma </w:t>
      </w:r>
      <w:r w:rsidRPr="00B24465">
        <w:rPr>
          <w:rFonts w:eastAsia="Times New Roman"/>
          <w:spacing w:val="1"/>
          <w:lang w:val="nl-NL"/>
        </w:rPr>
        <w:t>i</w:t>
      </w:r>
      <w:r w:rsidRPr="00B24465">
        <w:rPr>
          <w:rFonts w:eastAsia="Times New Roman"/>
          <w:spacing w:val="-2"/>
          <w:lang w:val="nl-NL"/>
        </w:rPr>
        <w:t>n</w:t>
      </w:r>
      <w:r w:rsidRPr="00B24465">
        <w:rPr>
          <w:rFonts w:eastAsia="Times New Roman"/>
          <w:spacing w:val="1"/>
          <w:lang w:val="nl-NL"/>
        </w:rPr>
        <w:t>j</w:t>
      </w:r>
      <w:r w:rsidRPr="00B24465">
        <w:rPr>
          <w:rFonts w:eastAsia="Times New Roman"/>
          <w:lang w:val="nl-NL"/>
        </w:rPr>
        <w:t>ec</w:t>
      </w:r>
      <w:r w:rsidRPr="00B24465">
        <w:rPr>
          <w:rFonts w:eastAsia="Times New Roman"/>
          <w:spacing w:val="-1"/>
          <w:lang w:val="nl-NL"/>
        </w:rPr>
        <w:t>ti</w:t>
      </w:r>
      <w:r w:rsidRPr="00B24465">
        <w:rPr>
          <w:rFonts w:eastAsia="Times New Roman"/>
          <w:lang w:val="nl-NL"/>
        </w:rPr>
        <w:t>e</w:t>
      </w:r>
      <w:r w:rsidRPr="00B24465">
        <w:rPr>
          <w:lang w:val="nl-NL"/>
        </w:rPr>
        <w:t>.</w:t>
      </w:r>
    </w:p>
    <w:p w14:paraId="17ADD4D4" w14:textId="77777777" w:rsidR="001C1A50" w:rsidRPr="00B24465" w:rsidRDefault="001C1A50" w:rsidP="001C1A50">
      <w:pPr>
        <w:rPr>
          <w:lang w:val="nl-NL"/>
        </w:rPr>
      </w:pPr>
    </w:p>
    <w:p w14:paraId="02CA87BC" w14:textId="77777777" w:rsidR="001C1A50" w:rsidRPr="00B24465" w:rsidRDefault="001C1A50" w:rsidP="001C1A50">
      <w:pPr>
        <w:pStyle w:val="HeadingStrong"/>
        <w:rPr>
          <w:lang w:val="nl-NL"/>
        </w:rPr>
      </w:pPr>
      <w:r w:rsidRPr="00B24465">
        <w:rPr>
          <w:lang w:val="nl-NL"/>
        </w:rPr>
        <w:t>Informeer uw arts meteen wanneer u één van de volgende verschijnselen vertoont</w:t>
      </w:r>
    </w:p>
    <w:p w14:paraId="2EC5EC0C" w14:textId="77777777" w:rsidR="001C1A50" w:rsidRPr="00B24465" w:rsidRDefault="001C1A50" w:rsidP="001C1A50">
      <w:pPr>
        <w:pStyle w:val="NormalKeep"/>
        <w:rPr>
          <w:lang w:val="nl-NL"/>
        </w:rPr>
      </w:pPr>
    </w:p>
    <w:p w14:paraId="79FD5D67" w14:textId="234C50CB" w:rsidR="001C1A50" w:rsidRPr="00B24465" w:rsidRDefault="001C1A50" w:rsidP="001C1A50">
      <w:pPr>
        <w:pStyle w:val="Bullet"/>
        <w:keepNext/>
        <w:rPr>
          <w:lang w:val="nl-NL"/>
        </w:rPr>
      </w:pPr>
      <w:r w:rsidRPr="00B24465">
        <w:rPr>
          <w:lang w:val="nl-NL"/>
        </w:rPr>
        <w:t xml:space="preserve">ernstige uitslag, netelroos of andere </w:t>
      </w:r>
      <w:r w:rsidR="00363C48" w:rsidRPr="00B24465">
        <w:rPr>
          <w:lang w:val="nl-NL"/>
        </w:rPr>
        <w:t>verschijnselen</w:t>
      </w:r>
      <w:r w:rsidRPr="00B24465">
        <w:rPr>
          <w:lang w:val="nl-NL"/>
        </w:rPr>
        <w:t xml:space="preserve"> van een allergische reactie</w:t>
      </w:r>
    </w:p>
    <w:p w14:paraId="07F52F7C" w14:textId="77777777" w:rsidR="001C1A50" w:rsidRPr="00B24465" w:rsidRDefault="001C1A50" w:rsidP="001C1A50">
      <w:pPr>
        <w:pStyle w:val="Bullet"/>
        <w:rPr>
          <w:lang w:val="nl-NL"/>
        </w:rPr>
      </w:pPr>
      <w:r w:rsidRPr="00B24465">
        <w:rPr>
          <w:lang w:val="nl-NL"/>
        </w:rPr>
        <w:t>opgezwollen gezicht, handen of voeten</w:t>
      </w:r>
    </w:p>
    <w:p w14:paraId="642B4D49" w14:textId="77777777" w:rsidR="001C1A50" w:rsidRPr="00B24465" w:rsidRDefault="001C1A50" w:rsidP="001C1A50">
      <w:pPr>
        <w:pStyle w:val="Bullet"/>
        <w:keepNext/>
        <w:rPr>
          <w:lang w:val="nl-NL"/>
        </w:rPr>
      </w:pPr>
      <w:r w:rsidRPr="00B24465">
        <w:rPr>
          <w:lang w:val="nl-NL"/>
        </w:rPr>
        <w:t>ademhalingsproblemen en problemen bij het slikken</w:t>
      </w:r>
      <w:r w:rsidRPr="00B24465" w:rsidDel="00735BDC">
        <w:rPr>
          <w:lang w:val="nl-NL"/>
        </w:rPr>
        <w:t xml:space="preserve"> </w:t>
      </w:r>
    </w:p>
    <w:p w14:paraId="6C40CDEC" w14:textId="4DA3EC23" w:rsidR="001C1A50" w:rsidRPr="00B24465" w:rsidRDefault="001C1A50" w:rsidP="001C1A50">
      <w:pPr>
        <w:pStyle w:val="Bullet"/>
        <w:rPr>
          <w:lang w:val="nl-NL"/>
        </w:rPr>
      </w:pPr>
      <w:r w:rsidRPr="00B24465">
        <w:rPr>
          <w:lang w:val="nl-NL"/>
        </w:rPr>
        <w:t xml:space="preserve">kortademigheid bij </w:t>
      </w:r>
      <w:r w:rsidRPr="00B24465">
        <w:rPr>
          <w:rFonts w:eastAsia="Times New Roman"/>
          <w:spacing w:val="1"/>
          <w:lang w:val="nl-NL"/>
        </w:rPr>
        <w:t>li</w:t>
      </w:r>
      <w:r w:rsidRPr="00B24465">
        <w:rPr>
          <w:rFonts w:eastAsia="Times New Roman"/>
          <w:spacing w:val="-2"/>
          <w:lang w:val="nl-NL"/>
        </w:rPr>
        <w:t>c</w:t>
      </w:r>
      <w:r w:rsidRPr="00B24465">
        <w:rPr>
          <w:rFonts w:eastAsia="Times New Roman"/>
          <w:lang w:val="nl-NL"/>
        </w:rPr>
        <w:t>ha</w:t>
      </w:r>
      <w:r w:rsidRPr="00B24465">
        <w:rPr>
          <w:rFonts w:eastAsia="Times New Roman"/>
          <w:spacing w:val="-4"/>
          <w:lang w:val="nl-NL"/>
        </w:rPr>
        <w:t>m</w:t>
      </w:r>
      <w:r w:rsidRPr="00B24465">
        <w:rPr>
          <w:rFonts w:eastAsia="Times New Roman"/>
          <w:lang w:val="nl-NL"/>
        </w:rPr>
        <w:t>e</w:t>
      </w:r>
      <w:r w:rsidRPr="00B24465">
        <w:rPr>
          <w:rFonts w:eastAsia="Times New Roman"/>
          <w:spacing w:val="1"/>
          <w:lang w:val="nl-NL"/>
        </w:rPr>
        <w:t>l</w:t>
      </w:r>
      <w:r w:rsidRPr="00B24465">
        <w:rPr>
          <w:rFonts w:eastAsia="Times New Roman"/>
          <w:spacing w:val="-1"/>
          <w:lang w:val="nl-NL"/>
        </w:rPr>
        <w:t>i</w:t>
      </w:r>
      <w:r w:rsidRPr="00B24465">
        <w:rPr>
          <w:rFonts w:eastAsia="Times New Roman"/>
          <w:spacing w:val="3"/>
          <w:lang w:val="nl-NL"/>
        </w:rPr>
        <w:t>j</w:t>
      </w:r>
      <w:r w:rsidRPr="00B24465">
        <w:rPr>
          <w:rFonts w:eastAsia="Times New Roman"/>
          <w:spacing w:val="-2"/>
          <w:lang w:val="nl-NL"/>
        </w:rPr>
        <w:t>k</w:t>
      </w:r>
      <w:r w:rsidRPr="00B24465">
        <w:rPr>
          <w:rFonts w:eastAsia="Times New Roman"/>
          <w:lang w:val="nl-NL"/>
        </w:rPr>
        <w:t>e</w:t>
      </w:r>
      <w:r w:rsidRPr="00B24465">
        <w:rPr>
          <w:rFonts w:eastAsia="Times New Roman"/>
          <w:spacing w:val="-2"/>
          <w:lang w:val="nl-NL"/>
        </w:rPr>
        <w:t xml:space="preserve"> </w:t>
      </w:r>
      <w:r w:rsidRPr="00B24465">
        <w:rPr>
          <w:rFonts w:eastAsia="Times New Roman"/>
          <w:spacing w:val="1"/>
          <w:lang w:val="nl-NL"/>
        </w:rPr>
        <w:t>i</w:t>
      </w:r>
      <w:r w:rsidRPr="00B24465">
        <w:rPr>
          <w:rFonts w:eastAsia="Times New Roman"/>
          <w:lang w:val="nl-NL"/>
        </w:rPr>
        <w:t>ns</w:t>
      </w:r>
      <w:r w:rsidRPr="00B24465">
        <w:rPr>
          <w:rFonts w:eastAsia="Times New Roman"/>
          <w:spacing w:val="-2"/>
          <w:lang w:val="nl-NL"/>
        </w:rPr>
        <w:t>p</w:t>
      </w:r>
      <w:r w:rsidRPr="00B24465">
        <w:rPr>
          <w:rFonts w:eastAsia="Times New Roman"/>
          <w:lang w:val="nl-NL"/>
        </w:rPr>
        <w:t>ann</w:t>
      </w:r>
      <w:r w:rsidRPr="00B24465">
        <w:rPr>
          <w:rFonts w:eastAsia="Times New Roman"/>
          <w:spacing w:val="-1"/>
          <w:lang w:val="nl-NL"/>
        </w:rPr>
        <w:t>i</w:t>
      </w:r>
      <w:r w:rsidRPr="00B24465">
        <w:rPr>
          <w:rFonts w:eastAsia="Times New Roman"/>
          <w:lang w:val="nl-NL"/>
        </w:rPr>
        <w:t>ng</w:t>
      </w:r>
      <w:r w:rsidRPr="00B24465">
        <w:rPr>
          <w:rFonts w:eastAsia="Times New Roman"/>
          <w:spacing w:val="-2"/>
          <w:lang w:val="nl-NL"/>
        </w:rPr>
        <w:t xml:space="preserve"> </w:t>
      </w:r>
      <w:r w:rsidRPr="00B24465">
        <w:rPr>
          <w:lang w:val="nl-NL"/>
        </w:rPr>
        <w:t>of na het gaan liggen, of het opzwellen van de voeten</w:t>
      </w:r>
      <w:r w:rsidRPr="00B24465" w:rsidDel="00735BDC">
        <w:rPr>
          <w:lang w:val="nl-NL"/>
        </w:rPr>
        <w:t xml:space="preserve"> </w:t>
      </w:r>
    </w:p>
    <w:p w14:paraId="0D28BFDD" w14:textId="77777777" w:rsidR="001C1A50" w:rsidRPr="00B24465" w:rsidRDefault="001C1A50" w:rsidP="001C1A50">
      <w:pPr>
        <w:rPr>
          <w:lang w:val="nl-NL"/>
        </w:rPr>
      </w:pPr>
    </w:p>
    <w:p w14:paraId="6F552EC4" w14:textId="77777777" w:rsidR="001C1A50" w:rsidRPr="00B24465" w:rsidRDefault="001C1A50" w:rsidP="001C1A50">
      <w:pPr>
        <w:pStyle w:val="HeadingStrong"/>
        <w:rPr>
          <w:lang w:val="nl-NL"/>
        </w:rPr>
      </w:pPr>
      <w:r w:rsidRPr="00B24465">
        <w:rPr>
          <w:lang w:val="nl-NL"/>
        </w:rPr>
        <w:t>Informeer uw arts zo snel mogelijk wanneer u één van de volgende verschijnselen vertoont</w:t>
      </w:r>
      <w:r w:rsidRPr="00B24465" w:rsidDel="00735BDC">
        <w:rPr>
          <w:lang w:val="nl-NL"/>
        </w:rPr>
        <w:t xml:space="preserve"> </w:t>
      </w:r>
    </w:p>
    <w:p w14:paraId="31EFF8DC" w14:textId="77777777" w:rsidR="001C1A50" w:rsidRPr="00B24465" w:rsidRDefault="001C1A50" w:rsidP="001C1A50">
      <w:pPr>
        <w:pStyle w:val="NormalKeep"/>
        <w:rPr>
          <w:lang w:val="nl-NL"/>
        </w:rPr>
      </w:pPr>
    </w:p>
    <w:p w14:paraId="5E2AD9E0" w14:textId="41C4530A" w:rsidR="001C1A50" w:rsidRPr="00B24465" w:rsidRDefault="00363C48" w:rsidP="001C1A50">
      <w:pPr>
        <w:pStyle w:val="Bullet"/>
        <w:keepNext/>
        <w:rPr>
          <w:lang w:val="nl-NL"/>
        </w:rPr>
      </w:pPr>
      <w:r w:rsidRPr="00B24465">
        <w:rPr>
          <w:lang w:val="nl-NL"/>
        </w:rPr>
        <w:t>verschijnselen</w:t>
      </w:r>
      <w:r w:rsidR="001C1A50" w:rsidRPr="00B24465">
        <w:rPr>
          <w:lang w:val="nl-NL"/>
        </w:rPr>
        <w:t xml:space="preserve"> van infectie zoals koorts, zich ziek voelen, wondjes, gebitsproblemen of brandend gevoel bij urineren</w:t>
      </w:r>
      <w:r w:rsidR="001C1A50" w:rsidRPr="00B24465" w:rsidDel="00735BDC">
        <w:rPr>
          <w:rFonts w:eastAsia="Times New Roman"/>
          <w:spacing w:val="1"/>
          <w:lang w:val="nl-NL"/>
        </w:rPr>
        <w:t xml:space="preserve"> </w:t>
      </w:r>
    </w:p>
    <w:p w14:paraId="2CF54AEE" w14:textId="77777777" w:rsidR="001C1A50" w:rsidRPr="00B24465" w:rsidRDefault="001C1A50" w:rsidP="001C1A50">
      <w:pPr>
        <w:pStyle w:val="Bullet"/>
        <w:rPr>
          <w:lang w:val="nl-NL"/>
        </w:rPr>
      </w:pPr>
      <w:r w:rsidRPr="00B24465">
        <w:rPr>
          <w:lang w:val="nl-NL"/>
        </w:rPr>
        <w:t>verzwakt of moe voelen</w:t>
      </w:r>
      <w:r w:rsidRPr="00B24465" w:rsidDel="00735BDC">
        <w:rPr>
          <w:lang w:val="nl-NL"/>
        </w:rPr>
        <w:t xml:space="preserve"> </w:t>
      </w:r>
    </w:p>
    <w:p w14:paraId="59485D28" w14:textId="77777777" w:rsidR="001C1A50" w:rsidRPr="00B24465" w:rsidRDefault="001C1A50" w:rsidP="001C1A50">
      <w:pPr>
        <w:pStyle w:val="Bullet"/>
        <w:rPr>
          <w:lang w:val="nl-NL"/>
        </w:rPr>
      </w:pPr>
      <w:r w:rsidRPr="00B24465">
        <w:rPr>
          <w:lang w:val="nl-NL"/>
        </w:rPr>
        <w:t>hoesten</w:t>
      </w:r>
    </w:p>
    <w:p w14:paraId="482AB96C" w14:textId="77777777" w:rsidR="001C1A50" w:rsidRPr="00B24465" w:rsidRDefault="001C1A50" w:rsidP="001C1A50">
      <w:pPr>
        <w:pStyle w:val="Bullet"/>
        <w:rPr>
          <w:lang w:val="nl-NL"/>
        </w:rPr>
      </w:pPr>
      <w:r w:rsidRPr="00B24465">
        <w:rPr>
          <w:lang w:val="nl-NL"/>
        </w:rPr>
        <w:t>tintelingen</w:t>
      </w:r>
      <w:r w:rsidRPr="00B24465" w:rsidDel="00735BDC">
        <w:rPr>
          <w:lang w:val="nl-NL"/>
        </w:rPr>
        <w:t xml:space="preserve"> </w:t>
      </w:r>
    </w:p>
    <w:p w14:paraId="2A1841AC" w14:textId="77777777" w:rsidR="001C1A50" w:rsidRPr="00B24465" w:rsidRDefault="001C1A50" w:rsidP="001C1A50">
      <w:pPr>
        <w:pStyle w:val="Bullet"/>
        <w:rPr>
          <w:lang w:val="nl-NL"/>
        </w:rPr>
      </w:pPr>
      <w:r w:rsidRPr="00B24465">
        <w:rPr>
          <w:rFonts w:eastAsia="Times New Roman"/>
          <w:spacing w:val="-2"/>
          <w:lang w:val="nl-NL"/>
        </w:rPr>
        <w:t>g</w:t>
      </w:r>
      <w:r w:rsidRPr="00B24465">
        <w:rPr>
          <w:rFonts w:eastAsia="Times New Roman"/>
          <w:lang w:val="nl-NL"/>
        </w:rPr>
        <w:t>e</w:t>
      </w:r>
      <w:r w:rsidRPr="00B24465">
        <w:rPr>
          <w:rFonts w:eastAsia="Times New Roman"/>
          <w:spacing w:val="-2"/>
          <w:lang w:val="nl-NL"/>
        </w:rPr>
        <w:t>v</w:t>
      </w:r>
      <w:r w:rsidRPr="00B24465">
        <w:rPr>
          <w:rFonts w:eastAsia="Times New Roman"/>
          <w:lang w:val="nl-NL"/>
        </w:rPr>
        <w:t>oe</w:t>
      </w:r>
      <w:r w:rsidRPr="00B24465">
        <w:rPr>
          <w:rFonts w:eastAsia="Times New Roman"/>
          <w:spacing w:val="1"/>
          <w:lang w:val="nl-NL"/>
        </w:rPr>
        <w:t>ll</w:t>
      </w:r>
      <w:r w:rsidRPr="00B24465">
        <w:rPr>
          <w:rFonts w:eastAsia="Times New Roman"/>
          <w:lang w:val="nl-NL"/>
        </w:rPr>
        <w:t>oosh</w:t>
      </w:r>
      <w:r w:rsidRPr="00B24465">
        <w:rPr>
          <w:rFonts w:eastAsia="Times New Roman"/>
          <w:spacing w:val="-2"/>
          <w:lang w:val="nl-NL"/>
        </w:rPr>
        <w:t>e</w:t>
      </w:r>
      <w:r w:rsidRPr="00B24465">
        <w:rPr>
          <w:rFonts w:eastAsia="Times New Roman"/>
          <w:spacing w:val="1"/>
          <w:lang w:val="nl-NL"/>
        </w:rPr>
        <w:t>i</w:t>
      </w:r>
      <w:r w:rsidRPr="00B24465">
        <w:rPr>
          <w:rFonts w:eastAsia="Times New Roman"/>
          <w:spacing w:val="-2"/>
          <w:lang w:val="nl-NL"/>
        </w:rPr>
        <w:t>d</w:t>
      </w:r>
      <w:r w:rsidRPr="00B24465" w:rsidDel="00296ED0">
        <w:rPr>
          <w:lang w:val="nl-NL"/>
        </w:rPr>
        <w:t xml:space="preserve"> </w:t>
      </w:r>
    </w:p>
    <w:p w14:paraId="7F9C2A5D" w14:textId="77777777" w:rsidR="001C1A50" w:rsidRPr="00B24465" w:rsidRDefault="001C1A50" w:rsidP="001C1A50">
      <w:pPr>
        <w:pStyle w:val="Bullet"/>
        <w:rPr>
          <w:lang w:val="nl-NL"/>
        </w:rPr>
      </w:pPr>
      <w:r w:rsidRPr="00B24465">
        <w:rPr>
          <w:lang w:val="nl-NL"/>
        </w:rPr>
        <w:t>dubbelzien</w:t>
      </w:r>
    </w:p>
    <w:p w14:paraId="25122B8C" w14:textId="77777777" w:rsidR="001C1A50" w:rsidRPr="00B24465" w:rsidRDefault="001C1A50" w:rsidP="001C1A50">
      <w:pPr>
        <w:pStyle w:val="Bullet"/>
        <w:rPr>
          <w:lang w:val="nl-NL"/>
        </w:rPr>
      </w:pPr>
      <w:r w:rsidRPr="00B24465">
        <w:rPr>
          <w:lang w:val="nl-NL"/>
        </w:rPr>
        <w:t>verzwakte</w:t>
      </w:r>
      <w:r w:rsidRPr="00B24465" w:rsidDel="00735BDC">
        <w:rPr>
          <w:lang w:val="nl-NL"/>
        </w:rPr>
        <w:t xml:space="preserve"> </w:t>
      </w:r>
      <w:r w:rsidRPr="00B24465">
        <w:rPr>
          <w:lang w:val="nl-NL"/>
        </w:rPr>
        <w:t>armen of benen</w:t>
      </w:r>
    </w:p>
    <w:p w14:paraId="451D53C7" w14:textId="77777777" w:rsidR="001C1A50" w:rsidRPr="00B24465" w:rsidRDefault="001C1A50" w:rsidP="001C1A50">
      <w:pPr>
        <w:pStyle w:val="Bullet"/>
        <w:rPr>
          <w:lang w:val="nl-NL"/>
        </w:rPr>
      </w:pPr>
      <w:r w:rsidRPr="00B24465">
        <w:rPr>
          <w:lang w:val="nl-NL"/>
        </w:rPr>
        <w:t>een bult of open</w:t>
      </w:r>
      <w:r w:rsidRPr="00B24465" w:rsidDel="00735BDC">
        <w:rPr>
          <w:lang w:val="nl-NL"/>
        </w:rPr>
        <w:t xml:space="preserve"> </w:t>
      </w:r>
      <w:r w:rsidRPr="00B24465">
        <w:rPr>
          <w:lang w:val="nl-NL"/>
        </w:rPr>
        <w:t>zweer die niet geneest</w:t>
      </w:r>
    </w:p>
    <w:p w14:paraId="1123E2CC" w14:textId="24A6E903" w:rsidR="001C1A50" w:rsidRPr="00B24465" w:rsidRDefault="00961CE5" w:rsidP="001C1A50">
      <w:pPr>
        <w:pStyle w:val="Bullet"/>
        <w:rPr>
          <w:lang w:val="nl-NL"/>
        </w:rPr>
      </w:pPr>
      <w:r w:rsidRPr="00B24465">
        <w:rPr>
          <w:lang w:val="nl-NL"/>
        </w:rPr>
        <w:t xml:space="preserve">klachten en verschijnselen </w:t>
      </w:r>
      <w:r w:rsidR="001C1A50" w:rsidRPr="00B24465">
        <w:rPr>
          <w:lang w:val="nl-NL"/>
        </w:rPr>
        <w:t>die zouden kunnen wijzen op een afwijkend bloedbeeld zoals aanhoudende koorts, blauwe plekken, bloedingen en bleekheid</w:t>
      </w:r>
      <w:r w:rsidR="001C1A50" w:rsidRPr="00B24465" w:rsidDel="00735BDC">
        <w:rPr>
          <w:lang w:val="nl-NL"/>
        </w:rPr>
        <w:t xml:space="preserve"> </w:t>
      </w:r>
    </w:p>
    <w:p w14:paraId="28C055FF" w14:textId="77777777" w:rsidR="001C1A50" w:rsidRPr="00B24465" w:rsidRDefault="001C1A50" w:rsidP="001C1A50">
      <w:pPr>
        <w:rPr>
          <w:lang w:val="nl-NL"/>
        </w:rPr>
      </w:pPr>
    </w:p>
    <w:p w14:paraId="75AFDFB7" w14:textId="40E9D9BB" w:rsidR="001C1A50" w:rsidRPr="00B24465" w:rsidRDefault="001C1A50" w:rsidP="001C1A50">
      <w:pPr>
        <w:pStyle w:val="NormalKeep"/>
        <w:rPr>
          <w:lang w:val="nl-NL"/>
        </w:rPr>
      </w:pPr>
      <w:r w:rsidRPr="00B24465">
        <w:rPr>
          <w:lang w:val="nl-NL"/>
        </w:rPr>
        <w:t xml:space="preserve">De hierboven beschreven </w:t>
      </w:r>
      <w:r w:rsidR="00961CE5" w:rsidRPr="00B24465">
        <w:rPr>
          <w:lang w:val="nl-NL"/>
        </w:rPr>
        <w:t>verschijnselen</w:t>
      </w:r>
      <w:r w:rsidRPr="00B24465">
        <w:rPr>
          <w:lang w:val="nl-NL"/>
        </w:rPr>
        <w:t xml:space="preserve"> kunnen aanwijzingen zijn voor de hieronder aangegeven bijwerkingen die </w:t>
      </w:r>
      <w:r w:rsidR="00961CE5" w:rsidRPr="00B24465">
        <w:rPr>
          <w:lang w:val="nl-NL"/>
        </w:rPr>
        <w:t>waargenomen</w:t>
      </w:r>
      <w:r w:rsidRPr="00B24465">
        <w:rPr>
          <w:lang w:val="nl-NL"/>
        </w:rPr>
        <w:t xml:space="preserve"> zijn na behandeling met Yuflyma.</w:t>
      </w:r>
    </w:p>
    <w:p w14:paraId="772665A4" w14:textId="77777777" w:rsidR="001C1A50" w:rsidRPr="00B24465" w:rsidRDefault="001C1A50" w:rsidP="001C1A50">
      <w:pPr>
        <w:pStyle w:val="NormalKeep"/>
        <w:rPr>
          <w:lang w:val="nl-NL"/>
        </w:rPr>
      </w:pPr>
    </w:p>
    <w:p w14:paraId="17162FA7" w14:textId="6652A45C" w:rsidR="001C1A50" w:rsidRPr="00B24465" w:rsidRDefault="001C1A50" w:rsidP="001C1A50">
      <w:pPr>
        <w:pStyle w:val="NormalKeep"/>
        <w:rPr>
          <w:lang w:val="nl-NL"/>
        </w:rPr>
      </w:pPr>
      <w:r w:rsidRPr="00B24465">
        <w:rPr>
          <w:rFonts w:eastAsia="Times New Roman"/>
          <w:b/>
          <w:bCs/>
          <w:spacing w:val="-3"/>
          <w:lang w:val="nl-NL"/>
        </w:rPr>
        <w:t>Z</w:t>
      </w:r>
      <w:r w:rsidRPr="00B24465">
        <w:rPr>
          <w:rFonts w:eastAsia="Times New Roman"/>
          <w:b/>
          <w:bCs/>
          <w:lang w:val="nl-NL"/>
        </w:rPr>
        <w:t>eer</w:t>
      </w:r>
      <w:r w:rsidRPr="00B24465">
        <w:rPr>
          <w:rFonts w:eastAsia="Times New Roman"/>
          <w:b/>
          <w:bCs/>
          <w:spacing w:val="1"/>
          <w:lang w:val="nl-NL"/>
        </w:rPr>
        <w:t xml:space="preserve"> </w:t>
      </w:r>
      <w:r w:rsidRPr="00B24465">
        <w:rPr>
          <w:rFonts w:eastAsia="Times New Roman"/>
          <w:b/>
          <w:bCs/>
          <w:lang w:val="nl-NL"/>
        </w:rPr>
        <w:t xml:space="preserve">vaak </w:t>
      </w:r>
      <w:r w:rsidRPr="00B24465">
        <w:rPr>
          <w:rFonts w:eastAsia="Times New Roman"/>
          <w:spacing w:val="1"/>
          <w:lang w:val="nl-NL"/>
        </w:rPr>
        <w:t>(</w:t>
      </w:r>
      <w:r w:rsidR="00961CE5" w:rsidRPr="00B24465">
        <w:rPr>
          <w:lang w:val="nl-NL"/>
        </w:rPr>
        <w:t>komen voor bij meer dan 1 op de 10 gebruikers</w:t>
      </w:r>
      <w:r w:rsidRPr="00B24465">
        <w:rPr>
          <w:rFonts w:eastAsia="Times New Roman"/>
          <w:lang w:val="nl-NL"/>
        </w:rPr>
        <w:t>)</w:t>
      </w:r>
    </w:p>
    <w:p w14:paraId="492EE2DF" w14:textId="77777777" w:rsidR="001C1A50" w:rsidRPr="00B24465" w:rsidRDefault="001C1A50" w:rsidP="001C1A50">
      <w:pPr>
        <w:pStyle w:val="NormalKeep"/>
        <w:rPr>
          <w:lang w:val="nl-NL"/>
        </w:rPr>
      </w:pPr>
    </w:p>
    <w:p w14:paraId="26C2709C" w14:textId="77777777" w:rsidR="001C1A50" w:rsidRPr="00B24465" w:rsidRDefault="001C1A50" w:rsidP="001C1A50">
      <w:pPr>
        <w:pStyle w:val="Bullet"/>
        <w:keepNext/>
        <w:rPr>
          <w:lang w:val="nl-NL"/>
        </w:rPr>
      </w:pPr>
      <w:r w:rsidRPr="00B24465">
        <w:rPr>
          <w:lang w:val="nl-NL"/>
        </w:rPr>
        <w:t>reacties op de injectieplaats (</w:t>
      </w:r>
      <w:r w:rsidRPr="00B24465">
        <w:rPr>
          <w:rFonts w:eastAsia="Times New Roman"/>
          <w:spacing w:val="-1"/>
          <w:lang w:val="nl-NL"/>
        </w:rPr>
        <w:t>w</w:t>
      </w:r>
      <w:r w:rsidRPr="00B24465">
        <w:rPr>
          <w:rFonts w:eastAsia="Times New Roman"/>
          <w:lang w:val="nl-NL"/>
        </w:rPr>
        <w:t>aa</w:t>
      </w:r>
      <w:r w:rsidRPr="00B24465">
        <w:rPr>
          <w:rFonts w:eastAsia="Times New Roman"/>
          <w:spacing w:val="-2"/>
          <w:lang w:val="nl-NL"/>
        </w:rPr>
        <w:t>r</w:t>
      </w:r>
      <w:r w:rsidRPr="00B24465">
        <w:rPr>
          <w:rFonts w:eastAsia="Times New Roman"/>
          <w:lang w:val="nl-NL"/>
        </w:rPr>
        <w:t>ond</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w:t>
      </w:r>
      <w:r w:rsidRPr="00B24465">
        <w:rPr>
          <w:lang w:val="nl-NL"/>
        </w:rPr>
        <w:t>pijn, zwelling, roodheid of jeuk)</w:t>
      </w:r>
    </w:p>
    <w:p w14:paraId="0C66E438" w14:textId="77777777" w:rsidR="001C1A50" w:rsidRPr="00B24465" w:rsidRDefault="001C1A50" w:rsidP="001C1A50">
      <w:pPr>
        <w:pStyle w:val="Bullet"/>
        <w:rPr>
          <w:lang w:val="nl-NL"/>
        </w:rPr>
      </w:pPr>
      <w:r w:rsidRPr="00B24465">
        <w:rPr>
          <w:lang w:val="nl-NL"/>
        </w:rPr>
        <w:t>infecties van de ademhalingswegen (waaronder verkoudheid, loopneus, ontsteking van de neusbijholten, longontsteking)</w:t>
      </w:r>
      <w:r w:rsidRPr="00B24465" w:rsidDel="00735BDC">
        <w:rPr>
          <w:lang w:val="nl-NL"/>
        </w:rPr>
        <w:t xml:space="preserve"> </w:t>
      </w:r>
    </w:p>
    <w:p w14:paraId="624E0020" w14:textId="77777777" w:rsidR="001C1A50" w:rsidRPr="00B24465" w:rsidRDefault="001C1A50" w:rsidP="001C1A50">
      <w:pPr>
        <w:pStyle w:val="Bullet"/>
        <w:rPr>
          <w:lang w:val="nl-NL"/>
        </w:rPr>
      </w:pPr>
      <w:r w:rsidRPr="00B24465">
        <w:rPr>
          <w:lang w:val="nl-NL"/>
        </w:rPr>
        <w:t>hoofdpijn</w:t>
      </w:r>
    </w:p>
    <w:p w14:paraId="6567A5E9" w14:textId="77777777" w:rsidR="001C1A50" w:rsidRPr="00B24465" w:rsidRDefault="001C1A50" w:rsidP="001C1A50">
      <w:pPr>
        <w:pStyle w:val="Bullet"/>
        <w:rPr>
          <w:lang w:val="nl-NL"/>
        </w:rPr>
      </w:pPr>
      <w:r w:rsidRPr="00B24465">
        <w:rPr>
          <w:lang w:val="nl-NL"/>
        </w:rPr>
        <w:t>buikpijn</w:t>
      </w:r>
    </w:p>
    <w:p w14:paraId="5454D720" w14:textId="77777777" w:rsidR="001C1A50" w:rsidRPr="00B24465" w:rsidRDefault="001C1A50" w:rsidP="001C1A50">
      <w:pPr>
        <w:pStyle w:val="Bullet"/>
        <w:rPr>
          <w:lang w:val="nl-NL"/>
        </w:rPr>
      </w:pPr>
      <w:r w:rsidRPr="00B24465">
        <w:rPr>
          <w:lang w:val="nl-NL"/>
        </w:rPr>
        <w:t>misselijkheid en braken</w:t>
      </w:r>
    </w:p>
    <w:p w14:paraId="55CDCDA7" w14:textId="77777777" w:rsidR="001C1A50" w:rsidRPr="00B24465" w:rsidRDefault="001C1A50" w:rsidP="001C1A50">
      <w:pPr>
        <w:pStyle w:val="Bullet"/>
        <w:rPr>
          <w:lang w:val="nl-NL"/>
        </w:rPr>
      </w:pPr>
      <w:r w:rsidRPr="00B24465">
        <w:rPr>
          <w:lang w:val="nl-NL"/>
        </w:rPr>
        <w:t>huiduitslag</w:t>
      </w:r>
      <w:r w:rsidRPr="00B24465" w:rsidDel="00735BDC">
        <w:rPr>
          <w:lang w:val="nl-NL"/>
        </w:rPr>
        <w:t xml:space="preserve"> </w:t>
      </w:r>
    </w:p>
    <w:p w14:paraId="53575024" w14:textId="77777777" w:rsidR="001C1A50" w:rsidRPr="00B24465" w:rsidRDefault="001C1A50" w:rsidP="001C1A50">
      <w:pPr>
        <w:pStyle w:val="Bullet"/>
        <w:rPr>
          <w:lang w:val="nl-NL"/>
        </w:rPr>
      </w:pPr>
      <w:r w:rsidRPr="00B24465">
        <w:rPr>
          <w:lang w:val="nl-NL"/>
        </w:rPr>
        <w:t>pijn in de spieren, gewrichtsbanden, pezen en botten</w:t>
      </w:r>
      <w:r w:rsidRPr="00B24465" w:rsidDel="00735BDC">
        <w:rPr>
          <w:lang w:val="nl-NL"/>
        </w:rPr>
        <w:t xml:space="preserve"> </w:t>
      </w:r>
    </w:p>
    <w:p w14:paraId="57AA5210" w14:textId="77777777" w:rsidR="001C1A50" w:rsidRPr="00B24465" w:rsidRDefault="001C1A50" w:rsidP="001C1A50">
      <w:pPr>
        <w:rPr>
          <w:lang w:val="nl-NL"/>
        </w:rPr>
      </w:pPr>
    </w:p>
    <w:p w14:paraId="3C1B199D" w14:textId="0B785DED" w:rsidR="001C1A50" w:rsidRPr="00B24465" w:rsidRDefault="001C1A50" w:rsidP="001C1A50">
      <w:pPr>
        <w:ind w:right="-20"/>
        <w:rPr>
          <w:rFonts w:eastAsia="Times New Roman"/>
          <w:lang w:val="nl-NL" w:eastAsia="en-US"/>
        </w:rPr>
      </w:pPr>
      <w:r w:rsidRPr="00B24465">
        <w:rPr>
          <w:rFonts w:eastAsia="Times New Roman"/>
          <w:b/>
          <w:bCs/>
          <w:spacing w:val="-1"/>
          <w:lang w:val="nl-NL"/>
        </w:rPr>
        <w:t>V</w:t>
      </w:r>
      <w:r w:rsidRPr="00B24465">
        <w:rPr>
          <w:rFonts w:eastAsia="Times New Roman"/>
          <w:b/>
          <w:bCs/>
          <w:lang w:val="nl-NL"/>
        </w:rPr>
        <w:t xml:space="preserve">aak </w:t>
      </w:r>
      <w:r w:rsidRPr="00B24465">
        <w:rPr>
          <w:rFonts w:eastAsia="Times New Roman"/>
          <w:spacing w:val="1"/>
          <w:lang w:val="nl-NL"/>
        </w:rPr>
        <w:t>(</w:t>
      </w:r>
      <w:r w:rsidR="00961CE5" w:rsidRPr="00B24465">
        <w:rPr>
          <w:lang w:val="nl-NL"/>
        </w:rPr>
        <w:t>komen voor bij minder dan 1 op de 10 gebruikers</w:t>
      </w:r>
      <w:r w:rsidRPr="00B24465">
        <w:rPr>
          <w:rFonts w:eastAsia="Times New Roman"/>
          <w:lang w:val="nl-NL"/>
        </w:rPr>
        <w:t>)</w:t>
      </w:r>
    </w:p>
    <w:p w14:paraId="76B261CA" w14:textId="77777777" w:rsidR="001C1A50" w:rsidRPr="00B24465" w:rsidRDefault="001C1A50" w:rsidP="001C1A50">
      <w:pPr>
        <w:pStyle w:val="NormalKeep"/>
        <w:rPr>
          <w:lang w:val="nl-NL"/>
        </w:rPr>
      </w:pPr>
    </w:p>
    <w:p w14:paraId="345E86B5" w14:textId="23B81448" w:rsidR="001C1A50" w:rsidRPr="00B24465" w:rsidRDefault="001C1A50" w:rsidP="001C1A50">
      <w:pPr>
        <w:pStyle w:val="Bullet"/>
        <w:keepNext/>
        <w:rPr>
          <w:lang w:val="nl-NL"/>
        </w:rPr>
      </w:pPr>
      <w:r w:rsidRPr="00B24465">
        <w:rPr>
          <w:rFonts w:eastAsia="Times New Roman"/>
          <w:lang w:val="nl-NL"/>
        </w:rPr>
        <w:t>e</w:t>
      </w:r>
      <w:r w:rsidRPr="00B24465">
        <w:rPr>
          <w:rFonts w:eastAsia="Times New Roman"/>
          <w:spacing w:val="1"/>
          <w:lang w:val="nl-NL"/>
        </w:rPr>
        <w:t>r</w:t>
      </w:r>
      <w:r w:rsidRPr="00B24465">
        <w:rPr>
          <w:rFonts w:eastAsia="Times New Roman"/>
          <w:lang w:val="nl-NL"/>
        </w:rPr>
        <w:t>n</w:t>
      </w:r>
      <w:r w:rsidRPr="00B24465">
        <w:rPr>
          <w:rFonts w:eastAsia="Times New Roman"/>
          <w:spacing w:val="-2"/>
          <w:lang w:val="nl-NL"/>
        </w:rPr>
        <w:t>s</w:t>
      </w:r>
      <w:r w:rsidRPr="00B24465">
        <w:rPr>
          <w:rFonts w:eastAsia="Times New Roman"/>
          <w:spacing w:val="1"/>
          <w:lang w:val="nl-NL"/>
        </w:rPr>
        <w:t>ti</w:t>
      </w:r>
      <w:r w:rsidRPr="00B24465">
        <w:rPr>
          <w:rFonts w:eastAsia="Times New Roman"/>
          <w:spacing w:val="-2"/>
          <w:lang w:val="nl-NL"/>
        </w:rPr>
        <w:t>g</w:t>
      </w:r>
      <w:r w:rsidRPr="00B24465">
        <w:rPr>
          <w:rFonts w:eastAsia="Times New Roman"/>
          <w:lang w:val="nl-NL"/>
        </w:rPr>
        <w:t xml:space="preserve">e </w:t>
      </w:r>
      <w:r w:rsidRPr="00B24465">
        <w:rPr>
          <w:lang w:val="nl-NL"/>
        </w:rPr>
        <w:t>infecties (waaronder bloedvergiftiging en influenza)</w:t>
      </w:r>
    </w:p>
    <w:p w14:paraId="29629F34" w14:textId="67EED70F" w:rsidR="001C1A50" w:rsidRPr="00B24465" w:rsidRDefault="001C1A50" w:rsidP="001C1A50">
      <w:pPr>
        <w:pStyle w:val="Bullet"/>
        <w:rPr>
          <w:lang w:val="nl-NL"/>
        </w:rPr>
      </w:pPr>
      <w:r w:rsidRPr="00B24465">
        <w:rPr>
          <w:lang w:val="nl-NL"/>
        </w:rPr>
        <w:t>darminfecties (waaronder gastro-enteritis)</w:t>
      </w:r>
      <w:r w:rsidRPr="00B24465" w:rsidDel="00735BDC">
        <w:rPr>
          <w:lang w:val="nl-NL"/>
        </w:rPr>
        <w:t xml:space="preserve"> </w:t>
      </w:r>
    </w:p>
    <w:p w14:paraId="47825260" w14:textId="77777777" w:rsidR="001C1A50" w:rsidRPr="00B24465" w:rsidRDefault="001C1A50" w:rsidP="001C1A50">
      <w:pPr>
        <w:pStyle w:val="Bullet"/>
        <w:rPr>
          <w:lang w:val="nl-NL"/>
        </w:rPr>
      </w:pPr>
      <w:r w:rsidRPr="00B24465">
        <w:rPr>
          <w:lang w:val="nl-NL"/>
        </w:rPr>
        <w:t>huidinfecties (waaronder cellulitis en gordelroos)</w:t>
      </w:r>
      <w:r w:rsidRPr="00B24465" w:rsidDel="00735BDC">
        <w:rPr>
          <w:lang w:val="nl-NL"/>
        </w:rPr>
        <w:t xml:space="preserve"> </w:t>
      </w:r>
    </w:p>
    <w:p w14:paraId="6D9F0776" w14:textId="77777777" w:rsidR="001C1A50" w:rsidRPr="00B24465" w:rsidRDefault="001C1A50" w:rsidP="001C1A50">
      <w:pPr>
        <w:pStyle w:val="Bullet"/>
        <w:rPr>
          <w:lang w:val="nl-NL"/>
        </w:rPr>
      </w:pPr>
      <w:r w:rsidRPr="00B24465">
        <w:rPr>
          <w:lang w:val="nl-NL"/>
        </w:rPr>
        <w:t>oorontstekingen</w:t>
      </w:r>
    </w:p>
    <w:p w14:paraId="08EE2ADD" w14:textId="77777777" w:rsidR="001C1A50" w:rsidRPr="00B24465" w:rsidRDefault="001C1A50" w:rsidP="001C1A50">
      <w:pPr>
        <w:pStyle w:val="Bullet"/>
        <w:rPr>
          <w:lang w:val="nl-NL"/>
        </w:rPr>
      </w:pPr>
      <w:r w:rsidRPr="00B24465">
        <w:rPr>
          <w:lang w:val="nl-NL"/>
        </w:rPr>
        <w:t>mondinfecties (</w:t>
      </w:r>
      <w:r w:rsidRPr="00B24465">
        <w:rPr>
          <w:rFonts w:eastAsia="Times New Roman"/>
          <w:spacing w:val="-1"/>
          <w:lang w:val="nl-NL"/>
        </w:rPr>
        <w:t>w</w:t>
      </w:r>
      <w:r w:rsidRPr="00B24465">
        <w:rPr>
          <w:rFonts w:eastAsia="Times New Roman"/>
          <w:lang w:val="nl-NL"/>
        </w:rPr>
        <w:t>aa</w:t>
      </w:r>
      <w:r w:rsidRPr="00B24465">
        <w:rPr>
          <w:rFonts w:eastAsia="Times New Roman"/>
          <w:spacing w:val="-2"/>
          <w:lang w:val="nl-NL"/>
        </w:rPr>
        <w:t>r</w:t>
      </w:r>
      <w:r w:rsidRPr="00B24465">
        <w:rPr>
          <w:rFonts w:eastAsia="Times New Roman"/>
          <w:lang w:val="nl-NL"/>
        </w:rPr>
        <w:t>ond</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w:t>
      </w:r>
      <w:r w:rsidRPr="00B24465">
        <w:rPr>
          <w:lang w:val="nl-NL"/>
        </w:rPr>
        <w:t xml:space="preserve">gebitsinfecties en </w:t>
      </w:r>
      <w:r w:rsidRPr="00B24465">
        <w:rPr>
          <w:rFonts w:eastAsia="Times New Roman"/>
          <w:spacing w:val="-2"/>
          <w:lang w:val="nl-NL"/>
        </w:rPr>
        <w:t>k</w:t>
      </w:r>
      <w:r w:rsidRPr="00B24465">
        <w:rPr>
          <w:rFonts w:eastAsia="Times New Roman"/>
          <w:lang w:val="nl-NL"/>
        </w:rPr>
        <w:t>oo</w:t>
      </w:r>
      <w:r w:rsidRPr="00B24465">
        <w:rPr>
          <w:rFonts w:eastAsia="Times New Roman"/>
          <w:spacing w:val="-2"/>
          <w:lang w:val="nl-NL"/>
        </w:rPr>
        <w:t>r</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l</w:t>
      </w:r>
      <w:r w:rsidRPr="00B24465">
        <w:rPr>
          <w:rFonts w:eastAsia="Times New Roman"/>
          <w:spacing w:val="1"/>
          <w:lang w:val="nl-NL"/>
        </w:rPr>
        <w:t>i</w:t>
      </w:r>
      <w:r w:rsidRPr="00B24465">
        <w:rPr>
          <w:rFonts w:eastAsia="Times New Roman"/>
          <w:spacing w:val="-2"/>
          <w:lang w:val="nl-NL"/>
        </w:rPr>
        <w:t>p</w:t>
      </w:r>
      <w:r w:rsidRPr="00B24465">
        <w:rPr>
          <w:lang w:val="nl-NL"/>
        </w:rPr>
        <w:t>)</w:t>
      </w:r>
    </w:p>
    <w:p w14:paraId="33EF1077" w14:textId="77777777" w:rsidR="001C1A50" w:rsidRPr="00B24465" w:rsidRDefault="001C1A50" w:rsidP="001C1A50">
      <w:pPr>
        <w:pStyle w:val="Bullet"/>
        <w:rPr>
          <w:lang w:val="nl-NL"/>
        </w:rPr>
      </w:pPr>
      <w:r w:rsidRPr="00B24465">
        <w:rPr>
          <w:lang w:val="nl-NL"/>
        </w:rPr>
        <w:t>genitale infecties</w:t>
      </w:r>
      <w:r w:rsidRPr="00B24465" w:rsidDel="00735BDC">
        <w:rPr>
          <w:lang w:val="nl-NL"/>
        </w:rPr>
        <w:t xml:space="preserve"> </w:t>
      </w:r>
    </w:p>
    <w:p w14:paraId="75577733" w14:textId="77777777" w:rsidR="001C1A50" w:rsidRPr="00B24465" w:rsidRDefault="001C1A50" w:rsidP="001C1A50">
      <w:pPr>
        <w:pStyle w:val="Bullet"/>
        <w:rPr>
          <w:lang w:val="nl-NL"/>
        </w:rPr>
      </w:pPr>
      <w:r w:rsidRPr="00B24465">
        <w:rPr>
          <w:lang w:val="nl-NL"/>
        </w:rPr>
        <w:t>urineweginfectie</w:t>
      </w:r>
      <w:r w:rsidRPr="00B24465" w:rsidDel="00735BDC">
        <w:rPr>
          <w:lang w:val="nl-NL"/>
        </w:rPr>
        <w:t xml:space="preserve"> </w:t>
      </w:r>
    </w:p>
    <w:p w14:paraId="3784D4CA" w14:textId="77777777" w:rsidR="001C1A50" w:rsidRPr="00B24465" w:rsidRDefault="001C1A50" w:rsidP="001C1A50">
      <w:pPr>
        <w:pStyle w:val="Bullet"/>
        <w:rPr>
          <w:lang w:val="nl-NL"/>
        </w:rPr>
      </w:pPr>
      <w:r w:rsidRPr="00B24465">
        <w:rPr>
          <w:lang w:val="nl-NL"/>
        </w:rPr>
        <w:t>schimmelinfecties</w:t>
      </w:r>
    </w:p>
    <w:p w14:paraId="7DE42D8F" w14:textId="77777777" w:rsidR="001C1A50" w:rsidRPr="00B24465" w:rsidRDefault="001C1A50" w:rsidP="001C1A50">
      <w:pPr>
        <w:pStyle w:val="Bullet"/>
        <w:rPr>
          <w:lang w:val="nl-NL"/>
        </w:rPr>
      </w:pPr>
      <w:r w:rsidRPr="00B24465">
        <w:rPr>
          <w:lang w:val="nl-NL"/>
        </w:rPr>
        <w:t>gewrichtsinfecties</w:t>
      </w:r>
    </w:p>
    <w:p w14:paraId="35B4C188" w14:textId="77777777" w:rsidR="001C1A50" w:rsidRPr="00B24465" w:rsidRDefault="001C1A50" w:rsidP="001C1A50">
      <w:pPr>
        <w:pStyle w:val="Bullet"/>
        <w:rPr>
          <w:lang w:val="nl-NL"/>
        </w:rPr>
      </w:pPr>
      <w:r w:rsidRPr="00B24465">
        <w:rPr>
          <w:lang w:val="nl-NL"/>
        </w:rPr>
        <w:t>goedaardige gezwellen</w:t>
      </w:r>
      <w:r w:rsidRPr="00B24465" w:rsidDel="00735BDC">
        <w:rPr>
          <w:lang w:val="nl-NL"/>
        </w:rPr>
        <w:t xml:space="preserve"> </w:t>
      </w:r>
    </w:p>
    <w:p w14:paraId="72715E89" w14:textId="77777777" w:rsidR="001C1A50" w:rsidRPr="00B24465" w:rsidRDefault="001C1A50" w:rsidP="001C1A50">
      <w:pPr>
        <w:pStyle w:val="Bullet"/>
        <w:rPr>
          <w:lang w:val="nl-NL"/>
        </w:rPr>
      </w:pPr>
      <w:r w:rsidRPr="00B24465">
        <w:rPr>
          <w:lang w:val="nl-NL"/>
        </w:rPr>
        <w:t>huidkanker</w:t>
      </w:r>
    </w:p>
    <w:p w14:paraId="0244AFB3" w14:textId="77777777" w:rsidR="001C1A50" w:rsidRPr="00B24465" w:rsidRDefault="001C1A50" w:rsidP="001C1A50">
      <w:pPr>
        <w:pStyle w:val="Bullet"/>
        <w:rPr>
          <w:lang w:val="nl-NL"/>
        </w:rPr>
      </w:pPr>
      <w:r w:rsidRPr="00B24465">
        <w:rPr>
          <w:lang w:val="nl-NL"/>
        </w:rPr>
        <w:t>allergische reacties (</w:t>
      </w:r>
      <w:r w:rsidRPr="00B24465">
        <w:rPr>
          <w:rFonts w:eastAsia="Times New Roman"/>
          <w:spacing w:val="-1"/>
          <w:lang w:val="nl-NL"/>
        </w:rPr>
        <w:t>w</w:t>
      </w:r>
      <w:r w:rsidRPr="00B24465">
        <w:rPr>
          <w:rFonts w:eastAsia="Times New Roman"/>
          <w:lang w:val="nl-NL"/>
        </w:rPr>
        <w:t>aa</w:t>
      </w:r>
      <w:r w:rsidRPr="00B24465">
        <w:rPr>
          <w:rFonts w:eastAsia="Times New Roman"/>
          <w:spacing w:val="-2"/>
          <w:lang w:val="nl-NL"/>
        </w:rPr>
        <w:t>r</w:t>
      </w:r>
      <w:r w:rsidRPr="00B24465">
        <w:rPr>
          <w:rFonts w:eastAsia="Times New Roman"/>
          <w:lang w:val="nl-NL"/>
        </w:rPr>
        <w:t>ond</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w:t>
      </w:r>
      <w:r w:rsidRPr="00B24465">
        <w:rPr>
          <w:lang w:val="nl-NL"/>
        </w:rPr>
        <w:t>hooikoorts)</w:t>
      </w:r>
    </w:p>
    <w:p w14:paraId="2015184E" w14:textId="77777777" w:rsidR="001C1A50" w:rsidRPr="00B24465" w:rsidRDefault="001C1A50" w:rsidP="001C1A50">
      <w:pPr>
        <w:pStyle w:val="Bullet"/>
        <w:rPr>
          <w:lang w:val="nl-NL"/>
        </w:rPr>
      </w:pPr>
      <w:r w:rsidRPr="00B24465">
        <w:rPr>
          <w:rFonts w:eastAsia="Times New Roman"/>
          <w:lang w:val="nl-NL"/>
        </w:rPr>
        <w:t>u</w:t>
      </w:r>
      <w:r w:rsidRPr="00B24465">
        <w:rPr>
          <w:rFonts w:eastAsia="Times New Roman"/>
          <w:spacing w:val="1"/>
          <w:lang w:val="nl-NL"/>
        </w:rPr>
        <w:t>it</w:t>
      </w:r>
      <w:r w:rsidRPr="00B24465">
        <w:rPr>
          <w:rFonts w:eastAsia="Times New Roman"/>
          <w:spacing w:val="-2"/>
          <w:lang w:val="nl-NL"/>
        </w:rPr>
        <w:t>d</w:t>
      </w:r>
      <w:r w:rsidRPr="00B24465">
        <w:rPr>
          <w:rFonts w:eastAsia="Times New Roman"/>
          <w:spacing w:val="1"/>
          <w:lang w:val="nl-NL"/>
        </w:rPr>
        <w:t>r</w:t>
      </w:r>
      <w:r w:rsidRPr="00B24465">
        <w:rPr>
          <w:rFonts w:eastAsia="Times New Roman"/>
          <w:lang w:val="nl-NL"/>
        </w:rPr>
        <w:t>o</w:t>
      </w:r>
      <w:r w:rsidRPr="00B24465">
        <w:rPr>
          <w:rFonts w:eastAsia="Times New Roman"/>
          <w:spacing w:val="-2"/>
          <w:lang w:val="nl-NL"/>
        </w:rPr>
        <w:t>g</w:t>
      </w:r>
      <w:r w:rsidRPr="00B24465">
        <w:rPr>
          <w:rFonts w:eastAsia="Times New Roman"/>
          <w:spacing w:val="1"/>
          <w:lang w:val="nl-NL"/>
        </w:rPr>
        <w:t>i</w:t>
      </w:r>
      <w:r w:rsidRPr="00B24465">
        <w:rPr>
          <w:rFonts w:eastAsia="Times New Roman"/>
          <w:lang w:val="nl-NL"/>
        </w:rPr>
        <w:t>ng</w:t>
      </w:r>
    </w:p>
    <w:p w14:paraId="64523D9B" w14:textId="77777777" w:rsidR="001C1A50" w:rsidRPr="00B24465" w:rsidRDefault="001C1A50" w:rsidP="001C1A50">
      <w:pPr>
        <w:pStyle w:val="Bullet"/>
        <w:rPr>
          <w:lang w:val="nl-NL"/>
        </w:rPr>
      </w:pPr>
      <w:r w:rsidRPr="00B24465">
        <w:rPr>
          <w:lang w:val="nl-NL"/>
        </w:rPr>
        <w:t>stemmingswisselingen (waaronder depressie)</w:t>
      </w:r>
    </w:p>
    <w:p w14:paraId="421248E9" w14:textId="77777777" w:rsidR="001C1A50" w:rsidRPr="00B24465" w:rsidRDefault="001C1A50" w:rsidP="001C1A50">
      <w:pPr>
        <w:pStyle w:val="Bullet"/>
        <w:rPr>
          <w:lang w:val="nl-NL"/>
        </w:rPr>
      </w:pPr>
      <w:r w:rsidRPr="00B24465">
        <w:rPr>
          <w:lang w:val="nl-NL"/>
        </w:rPr>
        <w:t>angst</w:t>
      </w:r>
    </w:p>
    <w:p w14:paraId="5283F82C" w14:textId="77777777" w:rsidR="001C1A50" w:rsidRPr="00B24465" w:rsidRDefault="001C1A50" w:rsidP="001C1A50">
      <w:pPr>
        <w:pStyle w:val="Bullet"/>
        <w:rPr>
          <w:lang w:val="nl-NL"/>
        </w:rPr>
      </w:pPr>
      <w:r w:rsidRPr="00B24465">
        <w:rPr>
          <w:lang w:val="nl-NL"/>
        </w:rPr>
        <w:t>moeite hebben met slapen</w:t>
      </w:r>
    </w:p>
    <w:p w14:paraId="2BD48E8C" w14:textId="0FBB6D5E" w:rsidR="001C1A50" w:rsidRPr="00B24465" w:rsidRDefault="001C1A50" w:rsidP="001C1A50">
      <w:pPr>
        <w:pStyle w:val="Bullet"/>
        <w:rPr>
          <w:lang w:val="nl-NL"/>
        </w:rPr>
      </w:pPr>
      <w:r w:rsidRPr="00B24465">
        <w:rPr>
          <w:lang w:val="nl-NL"/>
        </w:rPr>
        <w:t xml:space="preserve">gevoelsstoornissen zoals tintelingen, prikkelingen of </w:t>
      </w:r>
      <w:r w:rsidR="00363C48">
        <w:rPr>
          <w:lang w:val="nl-NL"/>
        </w:rPr>
        <w:t xml:space="preserve">een </w:t>
      </w:r>
      <w:r w:rsidR="00363C48" w:rsidRPr="00B24465">
        <w:rPr>
          <w:lang w:val="nl-NL"/>
        </w:rPr>
        <w:t>verdoofd</w:t>
      </w:r>
      <w:r w:rsidR="00363C48">
        <w:rPr>
          <w:lang w:val="nl-NL"/>
        </w:rPr>
        <w:t xml:space="preserve"> gevoel</w:t>
      </w:r>
    </w:p>
    <w:p w14:paraId="146D4D2E" w14:textId="77777777" w:rsidR="001C1A50" w:rsidRPr="00B24465" w:rsidRDefault="001C1A50" w:rsidP="001C1A50">
      <w:pPr>
        <w:pStyle w:val="Bullet"/>
        <w:rPr>
          <w:lang w:val="nl-NL"/>
        </w:rPr>
      </w:pPr>
      <w:r w:rsidRPr="00B24465">
        <w:rPr>
          <w:lang w:val="nl-NL"/>
        </w:rPr>
        <w:t>migraine</w:t>
      </w:r>
    </w:p>
    <w:p w14:paraId="403699A7" w14:textId="77777777" w:rsidR="001C1A50" w:rsidRPr="00B24465" w:rsidRDefault="001C1A50" w:rsidP="001C1A50">
      <w:pPr>
        <w:pStyle w:val="Bullet"/>
        <w:rPr>
          <w:lang w:val="nl-NL"/>
        </w:rPr>
      </w:pPr>
      <w:r w:rsidRPr="00B24465">
        <w:rPr>
          <w:lang w:val="nl-NL"/>
        </w:rPr>
        <w:t>zenuwwortelcompressie (waaronder lage rugpijn en pijn in de benen)</w:t>
      </w:r>
    </w:p>
    <w:p w14:paraId="09B18180" w14:textId="77777777" w:rsidR="001C1A50" w:rsidRPr="00B24465" w:rsidRDefault="001C1A50" w:rsidP="001C1A50">
      <w:pPr>
        <w:pStyle w:val="Bullet"/>
        <w:rPr>
          <w:lang w:val="nl-NL"/>
        </w:rPr>
      </w:pPr>
      <w:r w:rsidRPr="00B24465">
        <w:rPr>
          <w:lang w:val="nl-NL"/>
        </w:rPr>
        <w:t>gezichtsstoornissen</w:t>
      </w:r>
    </w:p>
    <w:p w14:paraId="79C1B934" w14:textId="77777777" w:rsidR="001C1A50" w:rsidRPr="00B24465" w:rsidRDefault="001C1A50" w:rsidP="001C1A50">
      <w:pPr>
        <w:pStyle w:val="Bullet"/>
        <w:rPr>
          <w:lang w:val="nl-NL"/>
        </w:rPr>
      </w:pPr>
      <w:r w:rsidRPr="00B24465">
        <w:rPr>
          <w:lang w:val="nl-NL"/>
        </w:rPr>
        <w:t>oogontsteking</w:t>
      </w:r>
    </w:p>
    <w:p w14:paraId="17EAF874" w14:textId="77777777" w:rsidR="001C1A50" w:rsidRPr="00B24465" w:rsidRDefault="001C1A50" w:rsidP="001C1A50">
      <w:pPr>
        <w:pStyle w:val="Bullet"/>
        <w:rPr>
          <w:lang w:val="nl-NL"/>
        </w:rPr>
      </w:pPr>
      <w:r w:rsidRPr="00B24465">
        <w:rPr>
          <w:lang w:val="nl-NL"/>
        </w:rPr>
        <w:t>ontsteking van het ooglid en zwelling van het oog</w:t>
      </w:r>
    </w:p>
    <w:p w14:paraId="2C4A37A9" w14:textId="77777777" w:rsidR="001C1A50" w:rsidRPr="00B24465" w:rsidRDefault="001C1A50" w:rsidP="001C1A50">
      <w:pPr>
        <w:pStyle w:val="Bullet"/>
        <w:rPr>
          <w:lang w:val="nl-NL"/>
        </w:rPr>
      </w:pPr>
      <w:r w:rsidRPr="00B24465">
        <w:rPr>
          <w:lang w:val="nl-NL"/>
        </w:rPr>
        <w:t>draaiduizeligheid met stoornis in het evenwicht (vertigo)</w:t>
      </w:r>
    </w:p>
    <w:p w14:paraId="364606BE" w14:textId="77777777" w:rsidR="001C1A50" w:rsidRPr="00B24465" w:rsidRDefault="001C1A50" w:rsidP="001C1A50">
      <w:pPr>
        <w:pStyle w:val="Bullet"/>
        <w:rPr>
          <w:lang w:val="nl-NL"/>
        </w:rPr>
      </w:pPr>
      <w:r w:rsidRPr="00B24465">
        <w:rPr>
          <w:lang w:val="nl-NL"/>
        </w:rPr>
        <w:t>gevoel van snelle hartslag</w:t>
      </w:r>
    </w:p>
    <w:p w14:paraId="377D7147" w14:textId="77777777" w:rsidR="001C1A50" w:rsidRPr="00B24465" w:rsidRDefault="001C1A50" w:rsidP="001C1A50">
      <w:pPr>
        <w:pStyle w:val="Bullet"/>
        <w:rPr>
          <w:lang w:val="nl-NL"/>
        </w:rPr>
      </w:pPr>
      <w:r w:rsidRPr="00B24465">
        <w:rPr>
          <w:lang w:val="nl-NL"/>
        </w:rPr>
        <w:t>hoge bloeddruk</w:t>
      </w:r>
    </w:p>
    <w:p w14:paraId="626F8ADB" w14:textId="77777777" w:rsidR="001C1A50" w:rsidRPr="00B24465" w:rsidRDefault="001C1A50" w:rsidP="001C1A50">
      <w:pPr>
        <w:pStyle w:val="Bullet"/>
        <w:rPr>
          <w:lang w:val="nl-NL"/>
        </w:rPr>
      </w:pPr>
      <w:r w:rsidRPr="00B24465">
        <w:rPr>
          <w:lang w:val="nl-NL"/>
        </w:rPr>
        <w:t>blozen</w:t>
      </w:r>
    </w:p>
    <w:p w14:paraId="6C2EDA22" w14:textId="77777777" w:rsidR="001C1A50" w:rsidRPr="00B24465" w:rsidRDefault="001C1A50" w:rsidP="001C1A50">
      <w:pPr>
        <w:pStyle w:val="Bullet"/>
        <w:rPr>
          <w:lang w:val="nl-NL"/>
        </w:rPr>
      </w:pPr>
      <w:r w:rsidRPr="00B24465">
        <w:rPr>
          <w:lang w:val="nl-NL"/>
        </w:rPr>
        <w:t>hematoom (bloeduitstorting)</w:t>
      </w:r>
    </w:p>
    <w:p w14:paraId="5C733DBD" w14:textId="77777777" w:rsidR="001C1A50" w:rsidRPr="00B24465" w:rsidRDefault="001C1A50" w:rsidP="001C1A50">
      <w:pPr>
        <w:pStyle w:val="Bullet"/>
        <w:rPr>
          <w:lang w:val="nl-NL"/>
        </w:rPr>
      </w:pPr>
      <w:r w:rsidRPr="00B24465">
        <w:rPr>
          <w:lang w:val="nl-NL"/>
        </w:rPr>
        <w:t>hoesten</w:t>
      </w:r>
    </w:p>
    <w:p w14:paraId="4C14715F" w14:textId="77777777" w:rsidR="001C1A50" w:rsidRPr="00B24465" w:rsidRDefault="001C1A50" w:rsidP="001C1A50">
      <w:pPr>
        <w:pStyle w:val="Bullet"/>
        <w:rPr>
          <w:lang w:val="nl-NL"/>
        </w:rPr>
      </w:pPr>
      <w:r w:rsidRPr="00B24465">
        <w:rPr>
          <w:lang w:val="nl-NL"/>
        </w:rPr>
        <w:t>astma</w:t>
      </w:r>
    </w:p>
    <w:p w14:paraId="474E3110" w14:textId="77777777" w:rsidR="001C1A50" w:rsidRPr="00B24465" w:rsidRDefault="001C1A50" w:rsidP="001C1A50">
      <w:pPr>
        <w:pStyle w:val="Bullet"/>
        <w:rPr>
          <w:lang w:val="nl-NL"/>
        </w:rPr>
      </w:pPr>
      <w:r w:rsidRPr="00B24465">
        <w:rPr>
          <w:lang w:val="nl-NL"/>
        </w:rPr>
        <w:t>kortademigheid</w:t>
      </w:r>
    </w:p>
    <w:p w14:paraId="1DBD0DB4" w14:textId="77777777" w:rsidR="001C1A50" w:rsidRPr="00B24465" w:rsidRDefault="001C1A50" w:rsidP="001C1A50">
      <w:pPr>
        <w:pStyle w:val="Bullet"/>
        <w:rPr>
          <w:lang w:val="nl-NL"/>
        </w:rPr>
      </w:pPr>
      <w:r w:rsidRPr="00B24465">
        <w:rPr>
          <w:lang w:val="nl-NL"/>
        </w:rPr>
        <w:t>maag-darmbloeding</w:t>
      </w:r>
    </w:p>
    <w:p w14:paraId="78C37287" w14:textId="77777777" w:rsidR="001C1A50" w:rsidRPr="00B24465" w:rsidRDefault="001C1A50" w:rsidP="001C1A50">
      <w:pPr>
        <w:pStyle w:val="Bullet"/>
        <w:rPr>
          <w:lang w:val="nl-NL"/>
        </w:rPr>
      </w:pPr>
      <w:r w:rsidRPr="00B24465">
        <w:rPr>
          <w:lang w:val="nl-NL"/>
        </w:rPr>
        <w:t>dyspepsie (spijsverteringsmoeilijkheden, opgeblazen gevoel, brandend maagzuur)</w:t>
      </w:r>
    </w:p>
    <w:p w14:paraId="7D0D9176" w14:textId="77777777" w:rsidR="001C1A50" w:rsidRPr="00B24465" w:rsidRDefault="001C1A50" w:rsidP="001C1A50">
      <w:pPr>
        <w:pStyle w:val="Bullet"/>
        <w:rPr>
          <w:lang w:val="nl-NL"/>
        </w:rPr>
      </w:pPr>
      <w:r w:rsidRPr="00B24465">
        <w:rPr>
          <w:lang w:val="nl-NL"/>
        </w:rPr>
        <w:t>oprispingen</w:t>
      </w:r>
    </w:p>
    <w:p w14:paraId="0C9255C7" w14:textId="77777777" w:rsidR="001C1A50" w:rsidRPr="00B24465" w:rsidRDefault="001C1A50" w:rsidP="001C1A50">
      <w:pPr>
        <w:pStyle w:val="Bullet"/>
        <w:rPr>
          <w:lang w:val="nl-NL"/>
        </w:rPr>
      </w:pPr>
      <w:r w:rsidRPr="00B24465">
        <w:rPr>
          <w:lang w:val="nl-NL"/>
        </w:rPr>
        <w:t>siccasyndroom (waaronder droge ogen en droge mond)</w:t>
      </w:r>
    </w:p>
    <w:p w14:paraId="64F17B26" w14:textId="77777777" w:rsidR="001C1A50" w:rsidRPr="00B24465" w:rsidRDefault="001C1A50" w:rsidP="001C1A50">
      <w:pPr>
        <w:pStyle w:val="Bullet"/>
        <w:rPr>
          <w:lang w:val="nl-NL"/>
        </w:rPr>
      </w:pPr>
      <w:r w:rsidRPr="00B24465">
        <w:rPr>
          <w:lang w:val="nl-NL"/>
        </w:rPr>
        <w:t>jeuk</w:t>
      </w:r>
    </w:p>
    <w:p w14:paraId="1F0E4210" w14:textId="77777777" w:rsidR="001C1A50" w:rsidRPr="00B24465" w:rsidRDefault="001C1A50" w:rsidP="001C1A50">
      <w:pPr>
        <w:pStyle w:val="Bullet"/>
        <w:rPr>
          <w:lang w:val="nl-NL"/>
        </w:rPr>
      </w:pPr>
      <w:r w:rsidRPr="00B24465">
        <w:rPr>
          <w:lang w:val="nl-NL"/>
        </w:rPr>
        <w:t>jeukende huiduitslag</w:t>
      </w:r>
    </w:p>
    <w:p w14:paraId="010930D0" w14:textId="77777777" w:rsidR="001C1A50" w:rsidRPr="00B24465" w:rsidRDefault="001C1A50" w:rsidP="001C1A50">
      <w:pPr>
        <w:pStyle w:val="Bullet"/>
        <w:rPr>
          <w:lang w:val="nl-NL"/>
        </w:rPr>
      </w:pPr>
      <w:r w:rsidRPr="00B24465">
        <w:rPr>
          <w:lang w:val="nl-NL"/>
        </w:rPr>
        <w:t>blauwe plekken</w:t>
      </w:r>
    </w:p>
    <w:p w14:paraId="58A25C99" w14:textId="77777777" w:rsidR="001C1A50" w:rsidRPr="00B24465" w:rsidRDefault="001C1A50" w:rsidP="001C1A50">
      <w:pPr>
        <w:pStyle w:val="Bullet"/>
        <w:rPr>
          <w:lang w:val="nl-NL"/>
        </w:rPr>
      </w:pPr>
      <w:r w:rsidRPr="00B24465">
        <w:rPr>
          <w:lang w:val="nl-NL"/>
        </w:rPr>
        <w:t>ontsteking van de huid (zoals eczeem)</w:t>
      </w:r>
    </w:p>
    <w:p w14:paraId="67C74CE5" w14:textId="77777777" w:rsidR="001C1A50" w:rsidRPr="00B24465" w:rsidRDefault="001C1A50" w:rsidP="001C1A50">
      <w:pPr>
        <w:pStyle w:val="Bullet"/>
        <w:rPr>
          <w:lang w:val="nl-NL"/>
        </w:rPr>
      </w:pPr>
      <w:r w:rsidRPr="00B24465">
        <w:rPr>
          <w:lang w:val="nl-NL"/>
        </w:rPr>
        <w:t>breken van vingernagels en teennagels</w:t>
      </w:r>
    </w:p>
    <w:p w14:paraId="63DDE766" w14:textId="77777777" w:rsidR="001C1A50" w:rsidRPr="00B24465" w:rsidRDefault="001C1A50" w:rsidP="001C1A50">
      <w:pPr>
        <w:pStyle w:val="Bullet"/>
        <w:rPr>
          <w:lang w:val="nl-NL"/>
        </w:rPr>
      </w:pPr>
      <w:r w:rsidRPr="00B24465">
        <w:rPr>
          <w:lang w:val="nl-NL"/>
        </w:rPr>
        <w:t>overmatig zweten</w:t>
      </w:r>
    </w:p>
    <w:p w14:paraId="530317B5" w14:textId="77777777" w:rsidR="001C1A50" w:rsidRPr="00B24465" w:rsidRDefault="001C1A50" w:rsidP="001C1A50">
      <w:pPr>
        <w:pStyle w:val="Bullet"/>
        <w:rPr>
          <w:lang w:val="nl-NL"/>
        </w:rPr>
      </w:pPr>
      <w:r w:rsidRPr="00B24465">
        <w:rPr>
          <w:lang w:val="nl-NL"/>
        </w:rPr>
        <w:t>haaruitval</w:t>
      </w:r>
    </w:p>
    <w:p w14:paraId="38B16AEC" w14:textId="77777777" w:rsidR="001C1A50" w:rsidRPr="00B24465" w:rsidRDefault="001C1A50" w:rsidP="001C1A50">
      <w:pPr>
        <w:pStyle w:val="Bullet"/>
        <w:rPr>
          <w:lang w:val="nl-NL"/>
        </w:rPr>
      </w:pPr>
      <w:r w:rsidRPr="00B24465">
        <w:rPr>
          <w:lang w:val="nl-NL"/>
        </w:rPr>
        <w:t>opnieuw voorkomen of verslechteren van psoriasis</w:t>
      </w:r>
    </w:p>
    <w:p w14:paraId="095FB65B" w14:textId="77777777" w:rsidR="001C1A50" w:rsidRPr="00B24465" w:rsidRDefault="001C1A50" w:rsidP="001C1A50">
      <w:pPr>
        <w:pStyle w:val="Bullet"/>
        <w:rPr>
          <w:lang w:val="nl-NL"/>
        </w:rPr>
      </w:pPr>
      <w:r w:rsidRPr="00B24465">
        <w:rPr>
          <w:lang w:val="nl-NL"/>
        </w:rPr>
        <w:t>spierspasmen</w:t>
      </w:r>
    </w:p>
    <w:p w14:paraId="37E373A3" w14:textId="77777777" w:rsidR="001C1A50" w:rsidRPr="00B24465" w:rsidRDefault="001C1A50" w:rsidP="001C1A50">
      <w:pPr>
        <w:pStyle w:val="Bullet"/>
        <w:rPr>
          <w:lang w:val="nl-NL"/>
        </w:rPr>
      </w:pPr>
      <w:r w:rsidRPr="00B24465">
        <w:rPr>
          <w:lang w:val="nl-NL"/>
        </w:rPr>
        <w:t>bloed in de urine</w:t>
      </w:r>
    </w:p>
    <w:p w14:paraId="2BD7FEFF" w14:textId="77777777" w:rsidR="001C1A50" w:rsidRPr="00B24465" w:rsidRDefault="001C1A50" w:rsidP="001C1A50">
      <w:pPr>
        <w:pStyle w:val="Bullet"/>
        <w:rPr>
          <w:lang w:val="nl-NL"/>
        </w:rPr>
      </w:pPr>
      <w:r w:rsidRPr="00B24465">
        <w:rPr>
          <w:lang w:val="nl-NL"/>
        </w:rPr>
        <w:t>nierfunctiestoornissen</w:t>
      </w:r>
    </w:p>
    <w:p w14:paraId="185E3AC1" w14:textId="77777777" w:rsidR="001C1A50" w:rsidRPr="00B24465" w:rsidRDefault="001C1A50" w:rsidP="001C1A50">
      <w:pPr>
        <w:pStyle w:val="Bullet"/>
        <w:rPr>
          <w:lang w:val="nl-NL"/>
        </w:rPr>
      </w:pPr>
      <w:r w:rsidRPr="00B24465">
        <w:rPr>
          <w:lang w:val="nl-NL"/>
        </w:rPr>
        <w:t>pijn op de borst</w:t>
      </w:r>
    </w:p>
    <w:p w14:paraId="7200C7D7" w14:textId="77777777" w:rsidR="001C1A50" w:rsidRPr="00B24465" w:rsidRDefault="001C1A50" w:rsidP="001C1A50">
      <w:pPr>
        <w:pStyle w:val="Bullet"/>
        <w:rPr>
          <w:lang w:val="nl-NL"/>
        </w:rPr>
      </w:pPr>
      <w:r w:rsidRPr="00B24465">
        <w:rPr>
          <w:lang w:val="nl-NL"/>
        </w:rPr>
        <w:t>zwelling (oedeem)</w:t>
      </w:r>
    </w:p>
    <w:p w14:paraId="22FF791F" w14:textId="77777777" w:rsidR="001C1A50" w:rsidRPr="00B24465" w:rsidRDefault="001C1A50" w:rsidP="001C1A50">
      <w:pPr>
        <w:pStyle w:val="Bullet"/>
        <w:rPr>
          <w:lang w:val="nl-NL"/>
        </w:rPr>
      </w:pPr>
      <w:r w:rsidRPr="00B24465">
        <w:rPr>
          <w:lang w:val="nl-NL"/>
        </w:rPr>
        <w:t>koorts</w:t>
      </w:r>
    </w:p>
    <w:p w14:paraId="3DD65109" w14:textId="77777777" w:rsidR="001C1A50" w:rsidRPr="00B24465" w:rsidRDefault="001C1A50" w:rsidP="001C1A50">
      <w:pPr>
        <w:pStyle w:val="Bullet"/>
        <w:rPr>
          <w:lang w:val="nl-NL"/>
        </w:rPr>
      </w:pPr>
      <w:r w:rsidRPr="00B24465">
        <w:rPr>
          <w:lang w:val="nl-NL"/>
        </w:rPr>
        <w:t>vermindering van het aantal bloedplaatjes wat het risico op bloedingen of blauwe plekken</w:t>
      </w:r>
    </w:p>
    <w:p w14:paraId="61EF97A4" w14:textId="77777777" w:rsidR="001C1A50" w:rsidRPr="00B24465" w:rsidRDefault="001C1A50" w:rsidP="001C1A50">
      <w:pPr>
        <w:pStyle w:val="Bullet"/>
        <w:rPr>
          <w:lang w:val="nl-NL"/>
        </w:rPr>
      </w:pPr>
      <w:r w:rsidRPr="00B24465">
        <w:rPr>
          <w:lang w:val="nl-NL"/>
        </w:rPr>
        <w:t>vergroot</w:t>
      </w:r>
    </w:p>
    <w:p w14:paraId="3F995275" w14:textId="77777777" w:rsidR="001C1A50" w:rsidRPr="00B24465" w:rsidRDefault="001C1A50" w:rsidP="001C1A50">
      <w:pPr>
        <w:pStyle w:val="Bullet"/>
        <w:rPr>
          <w:lang w:val="nl-NL"/>
        </w:rPr>
      </w:pPr>
      <w:r w:rsidRPr="00B24465">
        <w:rPr>
          <w:lang w:val="nl-NL"/>
        </w:rPr>
        <w:t>vertraagd herstel</w:t>
      </w:r>
    </w:p>
    <w:p w14:paraId="77FD3136" w14:textId="77777777" w:rsidR="001C1A50" w:rsidRPr="00B24465" w:rsidRDefault="001C1A50" w:rsidP="001C1A50">
      <w:pPr>
        <w:rPr>
          <w:lang w:val="nl-NL"/>
        </w:rPr>
      </w:pPr>
    </w:p>
    <w:p w14:paraId="4755D53C" w14:textId="50BD5089" w:rsidR="001C1A50" w:rsidRPr="00B24465" w:rsidRDefault="001C1A50" w:rsidP="001C1A50">
      <w:pPr>
        <w:pStyle w:val="NormalKeep"/>
        <w:rPr>
          <w:lang w:val="nl-NL"/>
        </w:rPr>
      </w:pPr>
      <w:r w:rsidRPr="00B24465">
        <w:rPr>
          <w:b/>
          <w:lang w:val="nl-NL"/>
        </w:rPr>
        <w:t xml:space="preserve">Soms </w:t>
      </w:r>
      <w:r w:rsidRPr="00B24465">
        <w:rPr>
          <w:lang w:val="nl-NL"/>
        </w:rPr>
        <w:t>(</w:t>
      </w:r>
      <w:r w:rsidR="00961CE5" w:rsidRPr="00B24465">
        <w:rPr>
          <w:lang w:val="nl-NL"/>
        </w:rPr>
        <w:t>komen voor bij minder dan 1 op de 100 gebruikers</w:t>
      </w:r>
      <w:r w:rsidRPr="00B24465">
        <w:rPr>
          <w:lang w:val="nl-NL"/>
        </w:rPr>
        <w:t>)</w:t>
      </w:r>
    </w:p>
    <w:p w14:paraId="42E238F0" w14:textId="77777777" w:rsidR="001C1A50" w:rsidRPr="00B24465" w:rsidRDefault="001C1A50" w:rsidP="001C1A50">
      <w:pPr>
        <w:pStyle w:val="NormalKeep"/>
        <w:rPr>
          <w:lang w:val="nl-NL"/>
        </w:rPr>
      </w:pPr>
    </w:p>
    <w:p w14:paraId="7BAF165E" w14:textId="77777777" w:rsidR="001C1A50" w:rsidRPr="00B24465" w:rsidRDefault="001C1A50" w:rsidP="001C1A50">
      <w:pPr>
        <w:pStyle w:val="Bullet"/>
        <w:rPr>
          <w:lang w:val="nl-NL"/>
        </w:rPr>
      </w:pPr>
      <w:r w:rsidRPr="00B24465">
        <w:rPr>
          <w:lang w:val="nl-NL"/>
        </w:rPr>
        <w:t>opportunistische infecties (</w:t>
      </w:r>
      <w:r w:rsidRPr="00B24465">
        <w:rPr>
          <w:rFonts w:eastAsia="Times New Roman"/>
          <w:spacing w:val="-1"/>
          <w:lang w:val="nl-NL"/>
        </w:rPr>
        <w:t>w</w:t>
      </w:r>
      <w:r w:rsidRPr="00B24465">
        <w:rPr>
          <w:rFonts w:eastAsia="Times New Roman"/>
          <w:lang w:val="nl-NL"/>
        </w:rPr>
        <w:t>aa</w:t>
      </w:r>
      <w:r w:rsidRPr="00B24465">
        <w:rPr>
          <w:rFonts w:eastAsia="Times New Roman"/>
          <w:spacing w:val="-2"/>
          <w:lang w:val="nl-NL"/>
        </w:rPr>
        <w:t>r</w:t>
      </w:r>
      <w:r w:rsidRPr="00B24465">
        <w:rPr>
          <w:rFonts w:eastAsia="Times New Roman"/>
          <w:lang w:val="nl-NL"/>
        </w:rPr>
        <w:t>ond</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w:t>
      </w:r>
      <w:r w:rsidRPr="00B24465">
        <w:rPr>
          <w:lang w:val="nl-NL"/>
        </w:rPr>
        <w:t>tuberculose en andere infecties die zich voordoen bij een lagere weerstand tegen ziektes)</w:t>
      </w:r>
    </w:p>
    <w:p w14:paraId="06FA036C" w14:textId="77777777" w:rsidR="001C1A50" w:rsidRPr="00B24465" w:rsidRDefault="001C1A50" w:rsidP="001C1A50">
      <w:pPr>
        <w:pStyle w:val="Bullet"/>
        <w:rPr>
          <w:lang w:val="nl-NL"/>
        </w:rPr>
      </w:pPr>
      <w:r w:rsidRPr="00B24465">
        <w:rPr>
          <w:rFonts w:eastAsia="Times New Roman"/>
          <w:lang w:val="nl-NL"/>
        </w:rPr>
        <w:t>in</w:t>
      </w:r>
      <w:r w:rsidRPr="00B24465">
        <w:rPr>
          <w:rFonts w:eastAsia="Times New Roman"/>
          <w:spacing w:val="1"/>
          <w:lang w:val="nl-NL"/>
        </w:rPr>
        <w:t>f</w:t>
      </w:r>
      <w:r w:rsidRPr="00B24465">
        <w:rPr>
          <w:rFonts w:eastAsia="Times New Roman"/>
          <w:spacing w:val="-2"/>
          <w:lang w:val="nl-NL"/>
        </w:rPr>
        <w:t>e</w:t>
      </w:r>
      <w:r w:rsidRPr="00B24465">
        <w:rPr>
          <w:rFonts w:eastAsia="Times New Roman"/>
          <w:lang w:val="nl-NL"/>
        </w:rPr>
        <w:t>c</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es</w:t>
      </w:r>
      <w:r w:rsidRPr="00B24465">
        <w:rPr>
          <w:rFonts w:eastAsia="Times New Roman"/>
          <w:spacing w:val="-2"/>
          <w:lang w:val="nl-NL"/>
        </w:rPr>
        <w:t xml:space="preserve"> v</w:t>
      </w:r>
      <w:r w:rsidRPr="00B24465">
        <w:rPr>
          <w:rFonts w:eastAsia="Times New Roman"/>
          <w:lang w:val="nl-NL"/>
        </w:rPr>
        <w:t>an het</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lang w:val="nl-NL"/>
        </w:rPr>
        <w:t>enu</w:t>
      </w:r>
      <w:r w:rsidRPr="00B24465">
        <w:rPr>
          <w:rFonts w:eastAsia="Times New Roman"/>
          <w:spacing w:val="-1"/>
          <w:lang w:val="nl-NL"/>
        </w:rPr>
        <w:t>w</w:t>
      </w:r>
      <w:r w:rsidRPr="00B24465">
        <w:rPr>
          <w:rFonts w:eastAsia="Times New Roman"/>
          <w:spacing w:val="-2"/>
          <w:lang w:val="nl-NL"/>
        </w:rPr>
        <w:t>s</w:t>
      </w:r>
      <w:r w:rsidRPr="00B24465">
        <w:rPr>
          <w:rFonts w:eastAsia="Times New Roman"/>
          <w:spacing w:val="1"/>
          <w:lang w:val="nl-NL"/>
        </w:rPr>
        <w:t>t</w:t>
      </w:r>
      <w:r w:rsidRPr="00B24465">
        <w:rPr>
          <w:rFonts w:eastAsia="Times New Roman"/>
          <w:spacing w:val="-2"/>
          <w:lang w:val="nl-NL"/>
        </w:rPr>
        <w:t>e</w:t>
      </w:r>
      <w:r w:rsidRPr="00B24465">
        <w:rPr>
          <w:rFonts w:eastAsia="Times New Roman"/>
          <w:spacing w:val="-1"/>
          <w:lang w:val="nl-NL"/>
        </w:rPr>
        <w:t>l</w:t>
      </w:r>
      <w:r w:rsidRPr="00B24465">
        <w:rPr>
          <w:rFonts w:eastAsia="Times New Roman"/>
          <w:lang w:val="nl-NL"/>
        </w:rPr>
        <w:t>sel</w:t>
      </w:r>
      <w:r w:rsidRPr="00B24465" w:rsidDel="008E38D9">
        <w:rPr>
          <w:lang w:val="nl-NL"/>
        </w:rPr>
        <w:t xml:space="preserve"> </w:t>
      </w:r>
      <w:r w:rsidRPr="00B24465">
        <w:rPr>
          <w:lang w:val="nl-NL"/>
        </w:rPr>
        <w:t>(waaronder virale meningitis),</w:t>
      </w:r>
    </w:p>
    <w:p w14:paraId="4061EFAC" w14:textId="77777777" w:rsidR="001C1A50" w:rsidRPr="00B24465" w:rsidRDefault="001C1A50" w:rsidP="001C1A50">
      <w:pPr>
        <w:pStyle w:val="Bullet"/>
        <w:rPr>
          <w:lang w:val="nl-NL"/>
        </w:rPr>
      </w:pPr>
      <w:r w:rsidRPr="00B24465">
        <w:rPr>
          <w:lang w:val="nl-NL"/>
        </w:rPr>
        <w:t>ooginfecties</w:t>
      </w:r>
    </w:p>
    <w:p w14:paraId="08345E1F" w14:textId="77777777" w:rsidR="001C1A50" w:rsidRPr="00B24465" w:rsidRDefault="001C1A50" w:rsidP="001C1A50">
      <w:pPr>
        <w:pStyle w:val="Bullet"/>
        <w:rPr>
          <w:lang w:val="nl-NL"/>
        </w:rPr>
      </w:pPr>
      <w:r w:rsidRPr="00B24465">
        <w:rPr>
          <w:lang w:val="nl-NL"/>
        </w:rPr>
        <w:t>bacteriële infecties,</w:t>
      </w:r>
    </w:p>
    <w:p w14:paraId="5C0B8D6C" w14:textId="77777777" w:rsidR="001C1A50" w:rsidRPr="00B24465" w:rsidRDefault="001C1A50" w:rsidP="001C1A50">
      <w:pPr>
        <w:pStyle w:val="Bullet"/>
        <w:rPr>
          <w:lang w:val="nl-NL"/>
        </w:rPr>
      </w:pPr>
      <w:r w:rsidRPr="00B24465">
        <w:rPr>
          <w:lang w:val="nl-NL"/>
        </w:rPr>
        <w:t>diverticulitis (ontsteking en infectie van de dikke darm)</w:t>
      </w:r>
    </w:p>
    <w:p w14:paraId="423D50FC" w14:textId="77777777" w:rsidR="001C1A50" w:rsidRPr="00B24465" w:rsidRDefault="001C1A50" w:rsidP="001C1A50">
      <w:pPr>
        <w:pStyle w:val="Bullet"/>
        <w:rPr>
          <w:lang w:val="nl-NL"/>
        </w:rPr>
      </w:pPr>
      <w:r w:rsidRPr="00B24465">
        <w:rPr>
          <w:lang w:val="nl-NL"/>
        </w:rPr>
        <w:t>kanker</w:t>
      </w:r>
    </w:p>
    <w:p w14:paraId="4558AAD7" w14:textId="77777777" w:rsidR="001C1A50" w:rsidRPr="00B24465" w:rsidRDefault="001C1A50" w:rsidP="001C1A50">
      <w:pPr>
        <w:pStyle w:val="Bullet"/>
        <w:rPr>
          <w:lang w:val="nl-NL"/>
        </w:rPr>
      </w:pPr>
      <w:r w:rsidRPr="00B24465">
        <w:rPr>
          <w:lang w:val="nl-NL"/>
        </w:rPr>
        <w:t>kanker van het lymfesysteem</w:t>
      </w:r>
    </w:p>
    <w:p w14:paraId="759EC508" w14:textId="77777777" w:rsidR="001C1A50" w:rsidRPr="00B24465" w:rsidRDefault="001C1A50" w:rsidP="001C1A50">
      <w:pPr>
        <w:pStyle w:val="Bullet"/>
        <w:rPr>
          <w:lang w:val="nl-NL"/>
        </w:rPr>
      </w:pPr>
      <w:r w:rsidRPr="00B24465">
        <w:rPr>
          <w:lang w:val="nl-NL"/>
        </w:rPr>
        <w:t>melanoom</w:t>
      </w:r>
    </w:p>
    <w:p w14:paraId="66F9B652" w14:textId="7C70ED9C" w:rsidR="001C1A50" w:rsidRPr="00B24465" w:rsidRDefault="001C1A50" w:rsidP="001C1A50">
      <w:pPr>
        <w:pStyle w:val="Bullet"/>
        <w:rPr>
          <w:lang w:val="nl-NL"/>
        </w:rPr>
      </w:pPr>
      <w:r w:rsidRPr="00B24465">
        <w:rPr>
          <w:rFonts w:eastAsia="Times New Roman"/>
          <w:lang w:val="nl-NL"/>
        </w:rPr>
        <w:t>aando</w:t>
      </w:r>
      <w:r w:rsidRPr="00B24465">
        <w:rPr>
          <w:rFonts w:eastAsia="Times New Roman"/>
          <w:spacing w:val="-2"/>
          <w:lang w:val="nl-NL"/>
        </w:rPr>
        <w:t>e</w:t>
      </w:r>
      <w:r w:rsidRPr="00B24465">
        <w:rPr>
          <w:rFonts w:eastAsia="Times New Roman"/>
          <w:lang w:val="nl-NL"/>
        </w:rPr>
        <w:t>n</w:t>
      </w:r>
      <w:r w:rsidRPr="00B24465">
        <w:rPr>
          <w:rFonts w:eastAsia="Times New Roman"/>
          <w:spacing w:val="1"/>
          <w:lang w:val="nl-NL"/>
        </w:rPr>
        <w:t>i</w:t>
      </w:r>
      <w:r w:rsidRPr="00B24465">
        <w:rPr>
          <w:rFonts w:eastAsia="Times New Roman"/>
          <w:lang w:val="nl-NL"/>
        </w:rPr>
        <w:t>n</w:t>
      </w:r>
      <w:r w:rsidRPr="00B24465">
        <w:rPr>
          <w:rFonts w:eastAsia="Times New Roman"/>
          <w:spacing w:val="-2"/>
          <w:lang w:val="nl-NL"/>
        </w:rPr>
        <w:t>g</w:t>
      </w:r>
      <w:r w:rsidRPr="00B24465">
        <w:rPr>
          <w:rFonts w:eastAsia="Times New Roman"/>
          <w:lang w:val="nl-NL"/>
        </w:rPr>
        <w:t xml:space="preserve">en </w:t>
      </w:r>
      <w:r w:rsidRPr="00B24465">
        <w:rPr>
          <w:rFonts w:eastAsia="Times New Roman"/>
          <w:spacing w:val="-2"/>
          <w:lang w:val="nl-NL"/>
        </w:rPr>
        <w:t>a</w:t>
      </w:r>
      <w:r w:rsidRPr="00B24465">
        <w:rPr>
          <w:rFonts w:eastAsia="Times New Roman"/>
          <w:lang w:val="nl-NL"/>
        </w:rPr>
        <w:t>an h</w:t>
      </w:r>
      <w:r w:rsidRPr="00B24465">
        <w:rPr>
          <w:rFonts w:eastAsia="Times New Roman"/>
          <w:spacing w:val="-2"/>
          <w:lang w:val="nl-NL"/>
        </w:rPr>
        <w:t>e</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a</w:t>
      </w:r>
      <w:r w:rsidRPr="00B24465">
        <w:rPr>
          <w:rFonts w:eastAsia="Times New Roman"/>
          <w:spacing w:val="1"/>
          <w:lang w:val="nl-NL"/>
        </w:rPr>
        <w:t>f</w:t>
      </w:r>
      <w:r w:rsidRPr="00B24465">
        <w:rPr>
          <w:rFonts w:eastAsia="Times New Roman"/>
          <w:spacing w:val="-1"/>
          <w:lang w:val="nl-NL"/>
        </w:rPr>
        <w:t>w</w:t>
      </w:r>
      <w:r w:rsidRPr="00B24465">
        <w:rPr>
          <w:rFonts w:eastAsia="Times New Roman"/>
          <w:spacing w:val="-2"/>
          <w:lang w:val="nl-NL"/>
        </w:rPr>
        <w:t>e</w:t>
      </w:r>
      <w:r w:rsidRPr="00B24465">
        <w:rPr>
          <w:rFonts w:eastAsia="Times New Roman"/>
          <w:lang w:val="nl-NL"/>
        </w:rPr>
        <w:t>e</w:t>
      </w:r>
      <w:r w:rsidRPr="00B24465">
        <w:rPr>
          <w:rFonts w:eastAsia="Times New Roman"/>
          <w:spacing w:val="1"/>
          <w:lang w:val="nl-NL"/>
        </w:rPr>
        <w:t>r</w:t>
      </w:r>
      <w:r w:rsidRPr="00B24465">
        <w:rPr>
          <w:rFonts w:eastAsia="Times New Roman"/>
          <w:lang w:val="nl-NL"/>
        </w:rPr>
        <w:t>s</w:t>
      </w:r>
      <w:r w:rsidRPr="00B24465">
        <w:rPr>
          <w:rFonts w:eastAsia="Times New Roman"/>
          <w:spacing w:val="-2"/>
          <w:lang w:val="nl-NL"/>
        </w:rPr>
        <w:t>y</w:t>
      </w:r>
      <w:r w:rsidRPr="00B24465">
        <w:rPr>
          <w:rFonts w:eastAsia="Times New Roman"/>
          <w:lang w:val="nl-NL"/>
        </w:rPr>
        <w:t>s</w:t>
      </w:r>
      <w:r w:rsidRPr="00B24465">
        <w:rPr>
          <w:rFonts w:eastAsia="Times New Roman"/>
          <w:spacing w:val="1"/>
          <w:lang w:val="nl-NL"/>
        </w:rPr>
        <w:t>t</w:t>
      </w:r>
      <w:r w:rsidRPr="00B24465">
        <w:rPr>
          <w:rFonts w:eastAsia="Times New Roman"/>
          <w:spacing w:val="-2"/>
          <w:lang w:val="nl-NL"/>
        </w:rPr>
        <w:t>e</w:t>
      </w:r>
      <w:r w:rsidRPr="00B24465">
        <w:rPr>
          <w:rFonts w:eastAsia="Times New Roman"/>
          <w:lang w:val="nl-NL"/>
        </w:rPr>
        <w:t>em</w:t>
      </w:r>
      <w:r w:rsidRPr="00B24465">
        <w:rPr>
          <w:rFonts w:eastAsia="Times New Roman"/>
          <w:spacing w:val="-4"/>
          <w:lang w:val="nl-NL"/>
        </w:rPr>
        <w:t xml:space="preserve"> </w:t>
      </w:r>
      <w:r w:rsidRPr="00B24465">
        <w:rPr>
          <w:lang w:val="nl-NL"/>
        </w:rPr>
        <w:t xml:space="preserve">die de longen, huid en </w:t>
      </w:r>
      <w:r w:rsidR="00363C48" w:rsidRPr="00B24465">
        <w:rPr>
          <w:lang w:val="nl-NL"/>
        </w:rPr>
        <w:t>lymfeklieren</w:t>
      </w:r>
      <w:r w:rsidRPr="00B24465">
        <w:rPr>
          <w:lang w:val="nl-NL"/>
        </w:rPr>
        <w:t xml:space="preserve"> kunnen beïnvloeden (</w:t>
      </w:r>
      <w:r w:rsidRPr="00B24465">
        <w:rPr>
          <w:rFonts w:eastAsia="Times New Roman"/>
          <w:spacing w:val="-4"/>
          <w:lang w:val="nl-NL"/>
        </w:rPr>
        <w:t>m</w:t>
      </w:r>
      <w:r w:rsidRPr="00B24465">
        <w:rPr>
          <w:rFonts w:eastAsia="Times New Roman"/>
          <w:lang w:val="nl-NL"/>
        </w:rPr>
        <w:t>ees</w:t>
      </w:r>
      <w:r w:rsidRPr="00B24465">
        <w:rPr>
          <w:rFonts w:eastAsia="Times New Roman"/>
          <w:spacing w:val="1"/>
          <w:lang w:val="nl-NL"/>
        </w:rPr>
        <w:t>t</w:t>
      </w:r>
      <w:r w:rsidRPr="00B24465">
        <w:rPr>
          <w:rFonts w:eastAsia="Times New Roman"/>
          <w:lang w:val="nl-NL"/>
        </w:rPr>
        <w:t>al</w:t>
      </w:r>
      <w:r w:rsidRPr="00B24465">
        <w:rPr>
          <w:rFonts w:eastAsia="Times New Roman"/>
          <w:spacing w:val="-1"/>
          <w:lang w:val="nl-NL"/>
        </w:rPr>
        <w:t xml:space="preserve"> </w:t>
      </w:r>
      <w:r w:rsidRPr="00B24465">
        <w:rPr>
          <w:rFonts w:eastAsia="Times New Roman"/>
          <w:lang w:val="nl-NL"/>
        </w:rPr>
        <w:t>u</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spacing w:val="1"/>
          <w:lang w:val="nl-NL"/>
        </w:rPr>
        <w:t>i</w:t>
      </w:r>
      <w:r w:rsidRPr="00B24465">
        <w:rPr>
          <w:rFonts w:eastAsia="Times New Roman"/>
          <w:lang w:val="nl-NL"/>
        </w:rPr>
        <w:t xml:space="preserve">ch </w:t>
      </w:r>
      <w:r w:rsidRPr="00B24465">
        <w:rPr>
          <w:rFonts w:eastAsia="Times New Roman"/>
          <w:spacing w:val="-2"/>
          <w:lang w:val="nl-NL"/>
        </w:rPr>
        <w:t>d</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a</w:t>
      </w:r>
      <w:r w:rsidRPr="00B24465">
        <w:rPr>
          <w:rFonts w:eastAsia="Times New Roman"/>
          <w:spacing w:val="-1"/>
          <w:lang w:val="nl-NL"/>
        </w:rPr>
        <w:t>l</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e</w:t>
      </w:r>
      <w:r w:rsidRPr="00B24465">
        <w:rPr>
          <w:rFonts w:eastAsia="Times New Roman"/>
          <w:spacing w:val="-2"/>
          <w:lang w:val="nl-NL"/>
        </w:rPr>
        <w:t>e</w:t>
      </w:r>
      <w:r w:rsidRPr="00B24465">
        <w:rPr>
          <w:rFonts w:eastAsia="Times New Roman"/>
          <w:lang w:val="nl-NL"/>
        </w:rPr>
        <w:t>n</w:t>
      </w:r>
      <w:r w:rsidRPr="00B24465">
        <w:rPr>
          <w:rFonts w:eastAsia="Times New Roman"/>
          <w:spacing w:val="-2"/>
          <w:lang w:val="nl-NL"/>
        </w:rPr>
        <w:t xml:space="preserve"> </w:t>
      </w:r>
      <w:r w:rsidRPr="00B24465">
        <w:rPr>
          <w:rFonts w:eastAsia="Times New Roman"/>
          <w:lang w:val="nl-NL"/>
        </w:rPr>
        <w:t>on</w:t>
      </w:r>
      <w:r w:rsidRPr="00B24465">
        <w:rPr>
          <w:rFonts w:eastAsia="Times New Roman"/>
          <w:spacing w:val="1"/>
          <w:lang w:val="nl-NL"/>
        </w:rPr>
        <w:t>t</w:t>
      </w:r>
      <w:r w:rsidRPr="00B24465">
        <w:rPr>
          <w:rFonts w:eastAsia="Times New Roman"/>
          <w:spacing w:val="-2"/>
          <w:lang w:val="nl-NL"/>
        </w:rPr>
        <w:t>s</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k</w:t>
      </w:r>
      <w:r w:rsidRPr="00B24465">
        <w:rPr>
          <w:rFonts w:eastAsia="Times New Roman"/>
          <w:spacing w:val="1"/>
          <w:lang w:val="nl-NL"/>
        </w:rPr>
        <w:t>i</w:t>
      </w:r>
      <w:r w:rsidRPr="00B24465">
        <w:rPr>
          <w:rFonts w:eastAsia="Times New Roman"/>
          <w:lang w:val="nl-NL"/>
        </w:rPr>
        <w:t>n</w:t>
      </w:r>
      <w:r w:rsidRPr="00B24465">
        <w:rPr>
          <w:rFonts w:eastAsia="Times New Roman"/>
          <w:spacing w:val="-2"/>
          <w:lang w:val="nl-NL"/>
        </w:rPr>
        <w:t>g</w:t>
      </w:r>
      <w:r w:rsidRPr="00B24465">
        <w:rPr>
          <w:rFonts w:eastAsia="Times New Roman"/>
          <w:lang w:val="nl-NL"/>
        </w:rPr>
        <w:t>s</w:t>
      </w:r>
      <w:r w:rsidRPr="00B24465">
        <w:rPr>
          <w:rFonts w:eastAsia="Times New Roman"/>
          <w:spacing w:val="-2"/>
          <w:lang w:val="nl-NL"/>
        </w:rPr>
        <w:t>z</w:t>
      </w:r>
      <w:r w:rsidRPr="00B24465">
        <w:rPr>
          <w:rFonts w:eastAsia="Times New Roman"/>
          <w:spacing w:val="1"/>
          <w:lang w:val="nl-NL"/>
        </w:rPr>
        <w:t>i</w:t>
      </w:r>
      <w:r w:rsidRPr="00B24465">
        <w:rPr>
          <w:rFonts w:eastAsia="Times New Roman"/>
          <w:lang w:val="nl-NL"/>
        </w:rPr>
        <w:t>e</w:t>
      </w:r>
      <w:r w:rsidRPr="00B24465">
        <w:rPr>
          <w:rFonts w:eastAsia="Times New Roman"/>
          <w:spacing w:val="-2"/>
          <w:lang w:val="nl-NL"/>
        </w:rPr>
        <w:t>k</w:t>
      </w:r>
      <w:r w:rsidRPr="00B24465">
        <w:rPr>
          <w:rFonts w:eastAsia="Times New Roman"/>
          <w:spacing w:val="1"/>
          <w:lang w:val="nl-NL"/>
        </w:rPr>
        <w:t>t</w:t>
      </w:r>
      <w:r w:rsidRPr="00B24465">
        <w:rPr>
          <w:rFonts w:eastAsia="Times New Roman"/>
          <w:lang w:val="nl-NL"/>
        </w:rPr>
        <w:t>e, ook</w:t>
      </w:r>
      <w:r w:rsidRPr="00B24465">
        <w:rPr>
          <w:rFonts w:eastAsia="Times New Roman"/>
          <w:spacing w:val="-2"/>
          <w:lang w:val="nl-NL"/>
        </w:rPr>
        <w:t xml:space="preserve"> </w:t>
      </w:r>
      <w:r w:rsidRPr="00B24465">
        <w:rPr>
          <w:rFonts w:eastAsia="Times New Roman"/>
          <w:spacing w:val="-1"/>
          <w:lang w:val="nl-NL"/>
        </w:rPr>
        <w:t>w</w:t>
      </w:r>
      <w:r w:rsidRPr="00B24465">
        <w:rPr>
          <w:rFonts w:eastAsia="Times New Roman"/>
          <w:lang w:val="nl-NL"/>
        </w:rPr>
        <w:t>el</w:t>
      </w:r>
      <w:r w:rsidRPr="00B24465">
        <w:rPr>
          <w:rFonts w:eastAsia="Times New Roman"/>
          <w:spacing w:val="-1"/>
          <w:lang w:val="nl-NL"/>
        </w:rPr>
        <w:t xml:space="preserve"> </w:t>
      </w:r>
      <w:r w:rsidRPr="00B24465">
        <w:rPr>
          <w:rFonts w:eastAsia="Times New Roman"/>
          <w:lang w:val="nl-NL"/>
        </w:rPr>
        <w:t>sa</w:t>
      </w:r>
      <w:r w:rsidRPr="00B24465">
        <w:rPr>
          <w:rFonts w:eastAsia="Times New Roman"/>
          <w:spacing w:val="1"/>
          <w:lang w:val="nl-NL"/>
        </w:rPr>
        <w:t>r</w:t>
      </w:r>
      <w:r w:rsidRPr="00B24465">
        <w:rPr>
          <w:rFonts w:eastAsia="Times New Roman"/>
          <w:spacing w:val="-2"/>
          <w:lang w:val="nl-NL"/>
        </w:rPr>
        <w:t>c</w:t>
      </w:r>
      <w:r w:rsidRPr="00B24465">
        <w:rPr>
          <w:rFonts w:eastAsia="Times New Roman"/>
          <w:lang w:val="nl-NL"/>
        </w:rPr>
        <w:t>o</w:t>
      </w:r>
      <w:r w:rsidRPr="00B24465">
        <w:rPr>
          <w:rFonts w:eastAsia="Times New Roman"/>
          <w:spacing w:val="1"/>
          <w:lang w:val="nl-NL"/>
        </w:rPr>
        <w:t>ï</w:t>
      </w:r>
      <w:r w:rsidRPr="00B24465">
        <w:rPr>
          <w:rFonts w:eastAsia="Times New Roman"/>
          <w:lang w:val="nl-NL"/>
        </w:rPr>
        <w:t>d</w:t>
      </w:r>
      <w:r w:rsidRPr="00B24465">
        <w:rPr>
          <w:rFonts w:eastAsia="Times New Roman"/>
          <w:spacing w:val="-2"/>
          <w:lang w:val="nl-NL"/>
        </w:rPr>
        <w:t>o</w:t>
      </w:r>
      <w:r w:rsidRPr="00B24465">
        <w:rPr>
          <w:rFonts w:eastAsia="Times New Roman"/>
          <w:lang w:val="nl-NL"/>
        </w:rPr>
        <w:t>se</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enoe</w:t>
      </w:r>
      <w:r w:rsidRPr="00B24465">
        <w:rPr>
          <w:rFonts w:eastAsia="Times New Roman"/>
          <w:spacing w:val="-4"/>
          <w:lang w:val="nl-NL"/>
        </w:rPr>
        <w:t>m</w:t>
      </w:r>
      <w:r w:rsidRPr="00B24465">
        <w:rPr>
          <w:rFonts w:eastAsia="Times New Roman"/>
          <w:lang w:val="nl-NL"/>
        </w:rPr>
        <w:t>d</w:t>
      </w:r>
      <w:r w:rsidRPr="00B24465">
        <w:rPr>
          <w:lang w:val="nl-NL"/>
        </w:rPr>
        <w:t>)</w:t>
      </w:r>
    </w:p>
    <w:p w14:paraId="14D44FB8" w14:textId="77777777" w:rsidR="001C1A50" w:rsidRPr="00B24465" w:rsidRDefault="001C1A50" w:rsidP="001C1A50">
      <w:pPr>
        <w:pStyle w:val="Bullet"/>
        <w:rPr>
          <w:lang w:val="nl-NL"/>
        </w:rPr>
      </w:pPr>
      <w:r w:rsidRPr="00B24465">
        <w:rPr>
          <w:lang w:val="nl-NL"/>
        </w:rPr>
        <w:t>vasculitis (ontsteking van bloedvaten)</w:t>
      </w:r>
    </w:p>
    <w:p w14:paraId="3002F6D9" w14:textId="77777777" w:rsidR="001C1A50" w:rsidRPr="00B24465" w:rsidRDefault="001C1A50" w:rsidP="001C1A50">
      <w:pPr>
        <w:pStyle w:val="Bullet"/>
        <w:rPr>
          <w:lang w:val="nl-NL"/>
        </w:rPr>
      </w:pPr>
      <w:r w:rsidRPr="00B24465">
        <w:rPr>
          <w:lang w:val="nl-NL"/>
        </w:rPr>
        <w:t>trillen of beven</w:t>
      </w:r>
    </w:p>
    <w:p w14:paraId="7CC4B4BA" w14:textId="77777777" w:rsidR="001C1A50" w:rsidRPr="00B24465" w:rsidRDefault="001C1A50" w:rsidP="001C1A50">
      <w:pPr>
        <w:pStyle w:val="Bullet"/>
        <w:rPr>
          <w:lang w:val="nl-NL"/>
        </w:rPr>
      </w:pPr>
      <w:r w:rsidRPr="00B24465">
        <w:rPr>
          <w:lang w:val="nl-NL"/>
        </w:rPr>
        <w:t>neuropathie (zenuwaandoening)</w:t>
      </w:r>
    </w:p>
    <w:p w14:paraId="215631DE" w14:textId="77777777" w:rsidR="001C1A50" w:rsidRPr="00B24465" w:rsidRDefault="001C1A50" w:rsidP="001C1A50">
      <w:pPr>
        <w:pStyle w:val="Bullet"/>
        <w:rPr>
          <w:lang w:val="nl-NL"/>
        </w:rPr>
      </w:pPr>
      <w:r w:rsidRPr="00B24465">
        <w:rPr>
          <w:lang w:val="nl-NL"/>
        </w:rPr>
        <w:t>beroerte</w:t>
      </w:r>
    </w:p>
    <w:p w14:paraId="02C3D384" w14:textId="77777777" w:rsidR="001C1A50" w:rsidRPr="00B24465" w:rsidRDefault="001C1A50" w:rsidP="001C1A50">
      <w:pPr>
        <w:pStyle w:val="Bullet"/>
        <w:rPr>
          <w:lang w:val="nl-NL"/>
        </w:rPr>
      </w:pPr>
      <w:r w:rsidRPr="00B24465">
        <w:rPr>
          <w:lang w:val="nl-NL"/>
        </w:rPr>
        <w:t>gehoorverlies, oorsuizen</w:t>
      </w:r>
    </w:p>
    <w:p w14:paraId="2D961578" w14:textId="77777777" w:rsidR="001C1A50" w:rsidRPr="00B24465" w:rsidRDefault="001C1A50" w:rsidP="001C1A50">
      <w:pPr>
        <w:pStyle w:val="Bullet"/>
        <w:rPr>
          <w:lang w:val="nl-NL"/>
        </w:rPr>
      </w:pPr>
      <w:r w:rsidRPr="00B24465">
        <w:rPr>
          <w:lang w:val="nl-NL"/>
        </w:rPr>
        <w:t>gevoel van onregelmatige hartslag zoals het overslaan van een hartslag</w:t>
      </w:r>
    </w:p>
    <w:p w14:paraId="71C25E01" w14:textId="77777777" w:rsidR="001C1A50" w:rsidRPr="00B24465" w:rsidRDefault="001C1A50" w:rsidP="001C1A50">
      <w:pPr>
        <w:pStyle w:val="Bullet"/>
        <w:rPr>
          <w:lang w:val="nl-NL"/>
        </w:rPr>
      </w:pPr>
      <w:r w:rsidRPr="00B24465">
        <w:rPr>
          <w:lang w:val="nl-NL"/>
        </w:rPr>
        <w:t>hartproblemen die kortademigheid of gezwollen enkels kunnen veroorzaken</w:t>
      </w:r>
    </w:p>
    <w:p w14:paraId="489D5329" w14:textId="77777777" w:rsidR="001C1A50" w:rsidRPr="00B24465" w:rsidRDefault="001C1A50" w:rsidP="001C1A50">
      <w:pPr>
        <w:pStyle w:val="Bullet"/>
        <w:rPr>
          <w:lang w:val="nl-NL"/>
        </w:rPr>
      </w:pPr>
      <w:r w:rsidRPr="00B24465">
        <w:rPr>
          <w:lang w:val="nl-NL"/>
        </w:rPr>
        <w:t>hartaanval</w:t>
      </w:r>
    </w:p>
    <w:p w14:paraId="568C1D0A" w14:textId="77777777" w:rsidR="001C1A50" w:rsidRPr="00B24465" w:rsidRDefault="001C1A50" w:rsidP="001C1A50">
      <w:pPr>
        <w:pStyle w:val="Bullet"/>
        <w:rPr>
          <w:lang w:val="nl-NL"/>
        </w:rPr>
      </w:pPr>
      <w:r w:rsidRPr="00B24465">
        <w:rPr>
          <w:lang w:val="nl-NL"/>
        </w:rPr>
        <w:t>een uitstulping in de wand van een belangrijke slagader, ontsteking en dichtslibben van een ader, blokkade van een bloedvat</w:t>
      </w:r>
    </w:p>
    <w:p w14:paraId="5842FDF8" w14:textId="77777777" w:rsidR="001C1A50" w:rsidRPr="00B24465" w:rsidRDefault="001C1A50" w:rsidP="001C1A50">
      <w:pPr>
        <w:pStyle w:val="Bullet"/>
        <w:rPr>
          <w:lang w:val="nl-NL"/>
        </w:rPr>
      </w:pPr>
      <w:r w:rsidRPr="00B24465">
        <w:rPr>
          <w:lang w:val="nl-NL"/>
        </w:rPr>
        <w:t>longziekten die kortademigheid veroorzaken (waaronder ontsteking)</w:t>
      </w:r>
    </w:p>
    <w:p w14:paraId="1D15FE2B" w14:textId="77777777" w:rsidR="001C1A50" w:rsidRPr="00B24465" w:rsidRDefault="001C1A50" w:rsidP="001C1A50">
      <w:pPr>
        <w:pStyle w:val="Bullet"/>
        <w:rPr>
          <w:lang w:val="nl-NL"/>
        </w:rPr>
      </w:pPr>
      <w:r w:rsidRPr="00B24465">
        <w:rPr>
          <w:lang w:val="nl-NL"/>
        </w:rPr>
        <w:t>longembolie (afsluiting van een longslagader)</w:t>
      </w:r>
    </w:p>
    <w:p w14:paraId="6FC480C0" w14:textId="77777777" w:rsidR="001C1A50" w:rsidRPr="00B24465" w:rsidRDefault="001C1A50" w:rsidP="001C1A50">
      <w:pPr>
        <w:pStyle w:val="Bullet"/>
        <w:rPr>
          <w:lang w:val="nl-NL"/>
        </w:rPr>
      </w:pPr>
      <w:r w:rsidRPr="00B24465">
        <w:rPr>
          <w:lang w:val="nl-NL"/>
        </w:rPr>
        <w:t>pleurale effusie (abnormale vochtophoping tussen de borstvliezen)</w:t>
      </w:r>
    </w:p>
    <w:p w14:paraId="608C2A61" w14:textId="77777777" w:rsidR="001C1A50" w:rsidRPr="00B24465" w:rsidRDefault="001C1A50" w:rsidP="001C1A50">
      <w:pPr>
        <w:pStyle w:val="Bullet"/>
        <w:rPr>
          <w:lang w:val="nl-NL"/>
        </w:rPr>
      </w:pPr>
      <w:r w:rsidRPr="00B24465">
        <w:rPr>
          <w:lang w:val="nl-NL"/>
        </w:rPr>
        <w:t>ontsteking van de alvleesklier wat een hevige pijn in de buik en rug veroorzaakt</w:t>
      </w:r>
    </w:p>
    <w:p w14:paraId="7C42A2FA" w14:textId="77777777" w:rsidR="001C1A50" w:rsidRPr="00B24465" w:rsidRDefault="001C1A50" w:rsidP="001C1A50">
      <w:pPr>
        <w:pStyle w:val="Bullet"/>
        <w:rPr>
          <w:lang w:val="nl-NL"/>
        </w:rPr>
      </w:pPr>
      <w:r w:rsidRPr="00B24465">
        <w:rPr>
          <w:lang w:val="nl-NL"/>
        </w:rPr>
        <w:t>moeilijkheden met slikken</w:t>
      </w:r>
    </w:p>
    <w:p w14:paraId="23734590" w14:textId="77777777" w:rsidR="001C1A50" w:rsidRPr="00B24465" w:rsidRDefault="001C1A50" w:rsidP="001C1A50">
      <w:pPr>
        <w:pStyle w:val="Bullet"/>
        <w:rPr>
          <w:lang w:val="nl-NL"/>
        </w:rPr>
      </w:pPr>
      <w:r w:rsidRPr="00B24465">
        <w:rPr>
          <w:lang w:val="nl-NL"/>
        </w:rPr>
        <w:t>zwelling van het gezicht</w:t>
      </w:r>
    </w:p>
    <w:p w14:paraId="184058CA" w14:textId="77777777" w:rsidR="001C1A50" w:rsidRPr="00B24465" w:rsidRDefault="001C1A50" w:rsidP="001C1A50">
      <w:pPr>
        <w:pStyle w:val="Bullet"/>
        <w:rPr>
          <w:lang w:val="nl-NL"/>
        </w:rPr>
      </w:pPr>
      <w:r w:rsidRPr="00B24465">
        <w:rPr>
          <w:lang w:val="nl-NL"/>
        </w:rPr>
        <w:t>galblaasontsteking, galstenen</w:t>
      </w:r>
    </w:p>
    <w:p w14:paraId="779B0F0D" w14:textId="77777777" w:rsidR="001C1A50" w:rsidRPr="00B24465" w:rsidRDefault="001C1A50" w:rsidP="001C1A50">
      <w:pPr>
        <w:pStyle w:val="Bullet"/>
        <w:rPr>
          <w:lang w:val="nl-NL"/>
        </w:rPr>
      </w:pPr>
      <w:r w:rsidRPr="00B24465">
        <w:rPr>
          <w:lang w:val="nl-NL"/>
        </w:rPr>
        <w:t>leververvetting</w:t>
      </w:r>
    </w:p>
    <w:p w14:paraId="129D657A" w14:textId="77777777" w:rsidR="001C1A50" w:rsidRPr="00B24465" w:rsidRDefault="001C1A50" w:rsidP="001C1A50">
      <w:pPr>
        <w:pStyle w:val="Bullet"/>
        <w:rPr>
          <w:lang w:val="nl-NL"/>
        </w:rPr>
      </w:pPr>
      <w:r w:rsidRPr="00B24465">
        <w:rPr>
          <w:lang w:val="nl-NL"/>
        </w:rPr>
        <w:t>nachtzweten</w:t>
      </w:r>
    </w:p>
    <w:p w14:paraId="3B4AC79F" w14:textId="77777777" w:rsidR="001C1A50" w:rsidRPr="00B24465" w:rsidRDefault="001C1A50" w:rsidP="001C1A50">
      <w:pPr>
        <w:pStyle w:val="Bullet"/>
        <w:rPr>
          <w:lang w:val="nl-NL"/>
        </w:rPr>
      </w:pPr>
      <w:r w:rsidRPr="00B24465">
        <w:rPr>
          <w:lang w:val="nl-NL"/>
        </w:rPr>
        <w:t>litteken</w:t>
      </w:r>
    </w:p>
    <w:p w14:paraId="3ED8F17C" w14:textId="77777777" w:rsidR="001C1A50" w:rsidRPr="00B24465" w:rsidRDefault="001C1A50" w:rsidP="001C1A50">
      <w:pPr>
        <w:pStyle w:val="Bullet"/>
        <w:rPr>
          <w:lang w:val="nl-NL"/>
        </w:rPr>
      </w:pPr>
      <w:r w:rsidRPr="00B24465">
        <w:rPr>
          <w:lang w:val="nl-NL"/>
        </w:rPr>
        <w:t>abnormale afbraak van spieren</w:t>
      </w:r>
    </w:p>
    <w:p w14:paraId="23B4E9E8" w14:textId="77777777" w:rsidR="001C1A50" w:rsidRPr="00B24465" w:rsidRDefault="001C1A50" w:rsidP="001C1A50">
      <w:pPr>
        <w:pStyle w:val="Bullet"/>
        <w:rPr>
          <w:lang w:val="nl-NL"/>
        </w:rPr>
      </w:pPr>
      <w:r w:rsidRPr="00B24465">
        <w:rPr>
          <w:lang w:val="nl-NL"/>
        </w:rPr>
        <w:t>systemische lupus erythematodes (met ontstekingen van huid, hart, longen, gewrichten en</w:t>
      </w:r>
      <w:r w:rsidRPr="00B24465">
        <w:rPr>
          <w:rFonts w:eastAsia="맑은 고딕"/>
          <w:lang w:val="nl-NL" w:eastAsia="ko-KR"/>
        </w:rPr>
        <w:t xml:space="preserve"> </w:t>
      </w:r>
      <w:r w:rsidRPr="00B24465">
        <w:rPr>
          <w:lang w:val="nl-NL"/>
        </w:rPr>
        <w:t>andere orgaansystemen)</w:t>
      </w:r>
    </w:p>
    <w:p w14:paraId="6E7E242C" w14:textId="77777777" w:rsidR="001C1A50" w:rsidRPr="00B24465" w:rsidRDefault="001C1A50" w:rsidP="001C1A50">
      <w:pPr>
        <w:pStyle w:val="Bullet"/>
        <w:rPr>
          <w:lang w:val="nl-NL"/>
        </w:rPr>
      </w:pPr>
      <w:r w:rsidRPr="00B24465">
        <w:rPr>
          <w:lang w:val="nl-NL"/>
        </w:rPr>
        <w:t>onderbrekingen van de slaap</w:t>
      </w:r>
    </w:p>
    <w:p w14:paraId="783EA358" w14:textId="77777777" w:rsidR="001C1A50" w:rsidRPr="00B24465" w:rsidRDefault="001C1A50" w:rsidP="001C1A50">
      <w:pPr>
        <w:pStyle w:val="Bullet"/>
        <w:rPr>
          <w:lang w:val="nl-NL"/>
        </w:rPr>
      </w:pPr>
      <w:r w:rsidRPr="00B24465">
        <w:rPr>
          <w:lang w:val="nl-NL"/>
        </w:rPr>
        <w:t>impotentie</w:t>
      </w:r>
    </w:p>
    <w:p w14:paraId="160D4E73" w14:textId="77777777" w:rsidR="001C1A50" w:rsidRPr="00B24465" w:rsidRDefault="001C1A50" w:rsidP="001C1A50">
      <w:pPr>
        <w:pStyle w:val="Bullet"/>
        <w:rPr>
          <w:lang w:val="nl-NL"/>
        </w:rPr>
      </w:pPr>
      <w:r w:rsidRPr="00B24465">
        <w:rPr>
          <w:lang w:val="nl-NL"/>
        </w:rPr>
        <w:t>ontstekingen</w:t>
      </w:r>
    </w:p>
    <w:p w14:paraId="17873F69" w14:textId="77777777" w:rsidR="001C1A50" w:rsidRPr="00B24465" w:rsidRDefault="001C1A50" w:rsidP="001C1A50">
      <w:pPr>
        <w:rPr>
          <w:lang w:val="nl-NL"/>
        </w:rPr>
      </w:pPr>
    </w:p>
    <w:p w14:paraId="3A986A60" w14:textId="4F595433" w:rsidR="001C1A50" w:rsidRPr="00B24465" w:rsidRDefault="001C1A50" w:rsidP="001C1A50">
      <w:pPr>
        <w:pStyle w:val="NormalKeep"/>
        <w:rPr>
          <w:lang w:val="nl-NL"/>
        </w:rPr>
      </w:pPr>
      <w:r w:rsidRPr="00B24465">
        <w:rPr>
          <w:b/>
          <w:lang w:val="nl-NL"/>
        </w:rPr>
        <w:t>Zelden</w:t>
      </w:r>
      <w:r w:rsidRPr="00B24465">
        <w:rPr>
          <w:lang w:val="nl-NL"/>
        </w:rPr>
        <w:t xml:space="preserve"> (</w:t>
      </w:r>
      <w:r w:rsidR="00961CE5" w:rsidRPr="00B24465">
        <w:rPr>
          <w:lang w:val="nl-NL"/>
        </w:rPr>
        <w:t>komen voor bij minder dan 1 op de 1</w:t>
      </w:r>
      <w:r w:rsidR="00DD4F26">
        <w:rPr>
          <w:lang w:val="nl-NL"/>
        </w:rPr>
        <w:t>.</w:t>
      </w:r>
      <w:r w:rsidR="00961CE5" w:rsidRPr="00B24465">
        <w:rPr>
          <w:lang w:val="nl-NL"/>
        </w:rPr>
        <w:t>000 gebruikers</w:t>
      </w:r>
      <w:r w:rsidRPr="00B24465">
        <w:rPr>
          <w:lang w:val="nl-NL"/>
        </w:rPr>
        <w:t>)</w:t>
      </w:r>
    </w:p>
    <w:p w14:paraId="0435A671" w14:textId="77777777" w:rsidR="001C1A50" w:rsidRPr="00B24465" w:rsidRDefault="001C1A50" w:rsidP="001C1A50">
      <w:pPr>
        <w:pStyle w:val="NormalKeep"/>
        <w:rPr>
          <w:lang w:val="nl-NL"/>
        </w:rPr>
      </w:pPr>
    </w:p>
    <w:p w14:paraId="193EEE0E" w14:textId="77777777" w:rsidR="001C1A50" w:rsidRPr="00B24465" w:rsidRDefault="001C1A50" w:rsidP="001C1A50">
      <w:pPr>
        <w:pStyle w:val="Bullet"/>
        <w:rPr>
          <w:lang w:val="nl-NL"/>
        </w:rPr>
      </w:pPr>
      <w:r w:rsidRPr="00B24465">
        <w:rPr>
          <w:lang w:val="nl-NL"/>
        </w:rPr>
        <w:t>leukemie (kanker die het bloed en beenmerg aantast)</w:t>
      </w:r>
    </w:p>
    <w:p w14:paraId="1E3F60FC" w14:textId="77777777" w:rsidR="001C1A50" w:rsidRPr="00B24465" w:rsidRDefault="001C1A50" w:rsidP="001C1A50">
      <w:pPr>
        <w:pStyle w:val="Bullet"/>
        <w:rPr>
          <w:lang w:val="nl-NL"/>
        </w:rPr>
      </w:pPr>
      <w:r w:rsidRPr="00B24465">
        <w:rPr>
          <w:lang w:val="nl-NL"/>
        </w:rPr>
        <w:t>ernstige allergische reactie met shock</w:t>
      </w:r>
    </w:p>
    <w:p w14:paraId="00786B7B" w14:textId="77777777" w:rsidR="001C1A50" w:rsidRPr="00B24465" w:rsidRDefault="001C1A50" w:rsidP="001C1A50">
      <w:pPr>
        <w:pStyle w:val="Bullet"/>
        <w:rPr>
          <w:lang w:val="nl-NL"/>
        </w:rPr>
      </w:pPr>
      <w:r w:rsidRPr="00B24465">
        <w:rPr>
          <w:lang w:val="nl-NL"/>
        </w:rPr>
        <w:t>multipele sclerose</w:t>
      </w:r>
    </w:p>
    <w:p w14:paraId="26C00F8C" w14:textId="77777777" w:rsidR="001C1A50" w:rsidRPr="00B24465" w:rsidRDefault="001C1A50" w:rsidP="00F56F66">
      <w:pPr>
        <w:pStyle w:val="Bullet"/>
        <w:rPr>
          <w:lang w:val="nl-NL"/>
        </w:rPr>
      </w:pPr>
      <w:r w:rsidRPr="00B24465">
        <w:rPr>
          <w:lang w:val="nl-NL"/>
        </w:rPr>
        <w:t>zenuwstoornissen (zoals oogzenuwontsteking en Guillain-Barré-syndroom dat spierzwakte, abnormaal gevoel, tintelingen in de armen en het bovenlichaam kan veroorzaken</w:t>
      </w:r>
    </w:p>
    <w:p w14:paraId="31213ABD" w14:textId="77777777" w:rsidR="001C1A50" w:rsidRPr="00B24465" w:rsidRDefault="001C1A50" w:rsidP="001C1A50">
      <w:pPr>
        <w:pStyle w:val="Bullet"/>
        <w:rPr>
          <w:lang w:val="nl-NL"/>
        </w:rPr>
      </w:pPr>
      <w:r w:rsidRPr="00B24465">
        <w:rPr>
          <w:lang w:val="nl-NL"/>
        </w:rPr>
        <w:t>hartstilstand</w:t>
      </w:r>
    </w:p>
    <w:p w14:paraId="62D73192" w14:textId="77777777" w:rsidR="001C1A50" w:rsidRPr="00B24465" w:rsidRDefault="001C1A50" w:rsidP="001C1A50">
      <w:pPr>
        <w:pStyle w:val="Bullet"/>
        <w:rPr>
          <w:lang w:val="nl-NL"/>
        </w:rPr>
      </w:pPr>
      <w:r w:rsidRPr="00B24465">
        <w:rPr>
          <w:lang w:val="nl-NL"/>
        </w:rPr>
        <w:t>longfibrose (vorming van littekenweefsel in de long)</w:t>
      </w:r>
    </w:p>
    <w:p w14:paraId="7495AC7A" w14:textId="77777777" w:rsidR="001C1A50" w:rsidRPr="00B24465" w:rsidRDefault="001C1A50" w:rsidP="001C1A50">
      <w:pPr>
        <w:pStyle w:val="Bullet"/>
        <w:rPr>
          <w:lang w:val="nl-NL"/>
        </w:rPr>
      </w:pPr>
      <w:r w:rsidRPr="00B24465">
        <w:rPr>
          <w:lang w:val="nl-NL"/>
        </w:rPr>
        <w:t>darmperforatie (gat in de darm)</w:t>
      </w:r>
    </w:p>
    <w:p w14:paraId="2D06C533" w14:textId="77777777" w:rsidR="001C1A50" w:rsidRPr="00B24465" w:rsidRDefault="001C1A50" w:rsidP="001C1A50">
      <w:pPr>
        <w:pStyle w:val="Bullet"/>
        <w:rPr>
          <w:lang w:val="nl-NL"/>
        </w:rPr>
      </w:pPr>
      <w:r w:rsidRPr="00B24465">
        <w:rPr>
          <w:lang w:val="nl-NL"/>
        </w:rPr>
        <w:t>hepatitis</w:t>
      </w:r>
    </w:p>
    <w:p w14:paraId="77C7F92F" w14:textId="77777777" w:rsidR="001C1A50" w:rsidRPr="00B24465" w:rsidRDefault="001C1A50" w:rsidP="001C1A50">
      <w:pPr>
        <w:pStyle w:val="Bullet"/>
        <w:rPr>
          <w:lang w:val="nl-NL"/>
        </w:rPr>
      </w:pPr>
      <w:r w:rsidRPr="00B24465">
        <w:rPr>
          <w:lang w:val="nl-NL"/>
        </w:rPr>
        <w:t>reactivatie van hepatitis B</w:t>
      </w:r>
    </w:p>
    <w:p w14:paraId="4DAF811A" w14:textId="77777777" w:rsidR="001C1A50" w:rsidRPr="00B24465" w:rsidRDefault="001C1A50" w:rsidP="001C1A50">
      <w:pPr>
        <w:pStyle w:val="Bullet"/>
        <w:rPr>
          <w:lang w:val="nl-NL"/>
        </w:rPr>
      </w:pPr>
      <w:r w:rsidRPr="00B24465">
        <w:rPr>
          <w:lang w:val="nl-NL"/>
        </w:rPr>
        <w:t>auto-immuun hepatitis (ontsteking van de lever die wordt veroorzaakt door het eigen immuunsysteem van het lichaam)</w:t>
      </w:r>
    </w:p>
    <w:p w14:paraId="60F89431" w14:textId="77777777" w:rsidR="001C1A50" w:rsidRPr="00B24465" w:rsidRDefault="001C1A50" w:rsidP="001C1A50">
      <w:pPr>
        <w:pStyle w:val="Bullet"/>
        <w:rPr>
          <w:lang w:val="nl-NL"/>
        </w:rPr>
      </w:pPr>
      <w:r w:rsidRPr="00B24465">
        <w:rPr>
          <w:lang w:val="nl-NL"/>
        </w:rPr>
        <w:t>cutane vasculitis (ontsteking van bloedvaten in de huid)</w:t>
      </w:r>
    </w:p>
    <w:p w14:paraId="3B59FC29" w14:textId="44E52DC1" w:rsidR="001C1A50" w:rsidRPr="00B24465" w:rsidRDefault="001C1A50" w:rsidP="001C1A50">
      <w:pPr>
        <w:pStyle w:val="Bullet"/>
        <w:rPr>
          <w:lang w:val="nl-NL"/>
        </w:rPr>
      </w:pPr>
      <w:r w:rsidRPr="00B24465">
        <w:rPr>
          <w:lang w:val="nl-NL"/>
        </w:rPr>
        <w:t xml:space="preserve">Stevens-Johnson-syndroom (vroege </w:t>
      </w:r>
      <w:r w:rsidR="00961CE5" w:rsidRPr="00B24465">
        <w:rPr>
          <w:lang w:val="nl-NL"/>
        </w:rPr>
        <w:t>verschijnselen</w:t>
      </w:r>
      <w:r w:rsidRPr="00B24465">
        <w:rPr>
          <w:lang w:val="nl-NL"/>
        </w:rPr>
        <w:t xml:space="preserve"> zijn onder andere algeheel ongemak, koorts, hoofdpijn en huiduitslag)</w:t>
      </w:r>
    </w:p>
    <w:p w14:paraId="062B7B01" w14:textId="77777777" w:rsidR="001C1A50" w:rsidRPr="00B24465" w:rsidRDefault="001C1A50" w:rsidP="001C1A50">
      <w:pPr>
        <w:pStyle w:val="Bullet"/>
        <w:rPr>
          <w:lang w:val="nl-NL"/>
        </w:rPr>
      </w:pPr>
      <w:r w:rsidRPr="00B24465">
        <w:rPr>
          <w:lang w:val="nl-NL"/>
        </w:rPr>
        <w:t>zwelling van het gezicht gecombineerd met allergische reacties</w:t>
      </w:r>
    </w:p>
    <w:p w14:paraId="4D1A7B20" w14:textId="77777777" w:rsidR="001C1A50" w:rsidRPr="00B24465" w:rsidRDefault="001C1A50" w:rsidP="001C1A50">
      <w:pPr>
        <w:pStyle w:val="Bullet"/>
        <w:rPr>
          <w:lang w:val="nl-NL"/>
        </w:rPr>
      </w:pPr>
      <w:r w:rsidRPr="00B24465">
        <w:rPr>
          <w:lang w:val="nl-NL"/>
        </w:rPr>
        <w:t>erythema multiforme (ontstoken huiduitslag)</w:t>
      </w:r>
    </w:p>
    <w:p w14:paraId="0BF26973" w14:textId="77777777" w:rsidR="001C1A50" w:rsidRPr="00B24465" w:rsidRDefault="001C1A50" w:rsidP="001C1A50">
      <w:pPr>
        <w:pStyle w:val="Bullet"/>
        <w:rPr>
          <w:lang w:val="nl-NL"/>
        </w:rPr>
      </w:pPr>
      <w:r w:rsidRPr="00B24465">
        <w:rPr>
          <w:lang w:val="nl-NL"/>
        </w:rPr>
        <w:t>lupus-achtig syndroom</w:t>
      </w:r>
    </w:p>
    <w:p w14:paraId="6DC406B0" w14:textId="77777777" w:rsidR="001C1A50" w:rsidRPr="00B24465" w:rsidRDefault="001C1A50" w:rsidP="001C1A50">
      <w:pPr>
        <w:pStyle w:val="Bullet"/>
        <w:rPr>
          <w:lang w:val="nl-NL"/>
        </w:rPr>
      </w:pPr>
      <w:r w:rsidRPr="00B24465">
        <w:rPr>
          <w:lang w:val="nl-NL"/>
        </w:rPr>
        <w:t>angio-oedeem (plaatselijke zwelling van de huid)</w:t>
      </w:r>
    </w:p>
    <w:p w14:paraId="14418AB2" w14:textId="77777777" w:rsidR="001C1A50" w:rsidRPr="00B24465" w:rsidRDefault="001C1A50" w:rsidP="001C1A50">
      <w:pPr>
        <w:pStyle w:val="Bullet"/>
        <w:rPr>
          <w:lang w:val="nl-NL"/>
        </w:rPr>
      </w:pPr>
      <w:r w:rsidRPr="00B24465">
        <w:rPr>
          <w:lang w:val="nl-NL"/>
        </w:rPr>
        <w:t>lichenoïde huidreactie (jeukende, rood-paarse huiduitslag)</w:t>
      </w:r>
    </w:p>
    <w:p w14:paraId="317292C6" w14:textId="77777777" w:rsidR="001C1A50" w:rsidRPr="00B24465" w:rsidRDefault="001C1A50" w:rsidP="001C1A50">
      <w:pPr>
        <w:rPr>
          <w:lang w:val="nl-NL"/>
        </w:rPr>
      </w:pPr>
    </w:p>
    <w:p w14:paraId="1375940B" w14:textId="77777777" w:rsidR="001C1A50" w:rsidRPr="00B24465" w:rsidRDefault="001C1A50" w:rsidP="001C1A50">
      <w:pPr>
        <w:pStyle w:val="NormalKeep"/>
        <w:rPr>
          <w:lang w:val="nl-NL"/>
        </w:rPr>
      </w:pPr>
      <w:r w:rsidRPr="00B24465">
        <w:rPr>
          <w:b/>
          <w:lang w:val="nl-NL"/>
        </w:rPr>
        <w:t>Niet bekend</w:t>
      </w:r>
      <w:r w:rsidRPr="00B24465">
        <w:rPr>
          <w:lang w:val="nl-NL"/>
        </w:rPr>
        <w:t xml:space="preserve"> (frequentie kan met de beschikbare gegevens niet worden bepaald)</w:t>
      </w:r>
    </w:p>
    <w:p w14:paraId="20BD22DE" w14:textId="77777777" w:rsidR="001C1A50" w:rsidRPr="00B24465" w:rsidRDefault="001C1A50" w:rsidP="001C1A50">
      <w:pPr>
        <w:pStyle w:val="NormalKeep"/>
        <w:rPr>
          <w:lang w:val="nl-NL"/>
        </w:rPr>
      </w:pPr>
    </w:p>
    <w:p w14:paraId="12EF7352" w14:textId="43B5BEA4" w:rsidR="001C1A50" w:rsidRPr="00B24465" w:rsidRDefault="00363C48" w:rsidP="001C1A50">
      <w:pPr>
        <w:pStyle w:val="Bullet"/>
        <w:keepNext/>
        <w:rPr>
          <w:lang w:val="nl-NL"/>
        </w:rPr>
      </w:pPr>
      <w:r w:rsidRPr="00B24465">
        <w:rPr>
          <w:lang w:val="nl-NL"/>
        </w:rPr>
        <w:t>hepatosplenisch</w:t>
      </w:r>
      <w:r w:rsidR="001C1A50" w:rsidRPr="00B24465">
        <w:rPr>
          <w:lang w:val="nl-NL"/>
        </w:rPr>
        <w:t xml:space="preserve"> T-cellymfoom (een zeldzame bloedkanker die vaak dodelijk is)</w:t>
      </w:r>
    </w:p>
    <w:p w14:paraId="0727CE02" w14:textId="77777777" w:rsidR="001C1A50" w:rsidRPr="00B24465" w:rsidRDefault="001C1A50" w:rsidP="001C1A50">
      <w:pPr>
        <w:pStyle w:val="Bullet"/>
        <w:rPr>
          <w:lang w:val="nl-NL"/>
        </w:rPr>
      </w:pPr>
      <w:r w:rsidRPr="00B24465">
        <w:rPr>
          <w:lang w:val="nl-NL"/>
        </w:rPr>
        <w:t>Merkelcelcarcinoom (een type huidkanker)</w:t>
      </w:r>
    </w:p>
    <w:p w14:paraId="1D16E591" w14:textId="77777777" w:rsidR="001C1A50" w:rsidRPr="00B24465" w:rsidRDefault="001C1A50" w:rsidP="001C1A50">
      <w:pPr>
        <w:pStyle w:val="Bullet"/>
        <w:rPr>
          <w:lang w:val="nl-NL" w:eastAsia="en-US"/>
        </w:rPr>
      </w:pPr>
      <w:r w:rsidRPr="00B24465">
        <w:rPr>
          <w:spacing w:val="1"/>
          <w:lang w:val="nl-NL"/>
        </w:rPr>
        <w:t>K</w:t>
      </w:r>
      <w:r w:rsidRPr="00B24465">
        <w:rPr>
          <w:lang w:val="nl-NL"/>
        </w:rPr>
        <w:t>ap</w:t>
      </w:r>
      <w:r w:rsidRPr="00B24465">
        <w:rPr>
          <w:spacing w:val="-2"/>
          <w:lang w:val="nl-NL"/>
        </w:rPr>
        <w:t>o</w:t>
      </w:r>
      <w:r w:rsidRPr="00B24465">
        <w:rPr>
          <w:lang w:val="nl-NL"/>
        </w:rPr>
        <w:t>s</w:t>
      </w:r>
      <w:r w:rsidRPr="00B24465">
        <w:rPr>
          <w:spacing w:val="1"/>
          <w:lang w:val="nl-NL"/>
        </w:rPr>
        <w:t>i</w:t>
      </w:r>
      <w:r w:rsidRPr="00B24465">
        <w:rPr>
          <w:spacing w:val="-4"/>
          <w:lang w:val="nl-NL"/>
        </w:rPr>
        <w:t>-</w:t>
      </w:r>
      <w:r w:rsidRPr="00B24465">
        <w:rPr>
          <w:lang w:val="nl-NL"/>
        </w:rPr>
        <w:t>sa</w:t>
      </w:r>
      <w:r w:rsidRPr="00B24465">
        <w:rPr>
          <w:spacing w:val="1"/>
          <w:lang w:val="nl-NL"/>
        </w:rPr>
        <w:t>r</w:t>
      </w:r>
      <w:r w:rsidRPr="00B24465">
        <w:rPr>
          <w:lang w:val="nl-NL"/>
        </w:rPr>
        <w:t>c</w:t>
      </w:r>
      <w:r w:rsidRPr="00B24465">
        <w:rPr>
          <w:spacing w:val="-2"/>
          <w:lang w:val="nl-NL"/>
        </w:rPr>
        <w:t>o</w:t>
      </w:r>
      <w:r w:rsidRPr="00B24465">
        <w:rPr>
          <w:lang w:val="nl-NL"/>
        </w:rPr>
        <w:t>o</w:t>
      </w:r>
      <w:r w:rsidRPr="00B24465">
        <w:rPr>
          <w:spacing w:val="-4"/>
          <w:lang w:val="nl-NL"/>
        </w:rPr>
        <w:t>m</w:t>
      </w:r>
      <w:r w:rsidRPr="00B24465">
        <w:rPr>
          <w:lang w:val="nl-NL"/>
        </w:rPr>
        <w:t xml:space="preserve">, een </w:t>
      </w:r>
      <w:r w:rsidRPr="00B24465">
        <w:rPr>
          <w:spacing w:val="-2"/>
          <w:lang w:val="nl-NL"/>
        </w:rPr>
        <w:t>z</w:t>
      </w:r>
      <w:r w:rsidRPr="00B24465">
        <w:rPr>
          <w:lang w:val="nl-NL"/>
        </w:rPr>
        <w:t>e</w:t>
      </w:r>
      <w:r w:rsidRPr="00B24465">
        <w:rPr>
          <w:spacing w:val="1"/>
          <w:lang w:val="nl-NL"/>
        </w:rPr>
        <w:t>l</w:t>
      </w:r>
      <w:r w:rsidRPr="00B24465">
        <w:rPr>
          <w:lang w:val="nl-NL"/>
        </w:rPr>
        <w:t>d</w:t>
      </w:r>
      <w:r w:rsidRPr="00B24465">
        <w:rPr>
          <w:spacing w:val="-2"/>
          <w:lang w:val="nl-NL"/>
        </w:rPr>
        <w:t>z</w:t>
      </w:r>
      <w:r w:rsidRPr="00B24465">
        <w:rPr>
          <w:lang w:val="nl-NL"/>
        </w:rPr>
        <w:t>a</w:t>
      </w:r>
      <w:r w:rsidRPr="00B24465">
        <w:rPr>
          <w:spacing w:val="-4"/>
          <w:lang w:val="nl-NL"/>
        </w:rPr>
        <w:t>m</w:t>
      </w:r>
      <w:r w:rsidRPr="00B24465">
        <w:rPr>
          <w:lang w:val="nl-NL"/>
        </w:rPr>
        <w:t>e</w:t>
      </w:r>
      <w:r w:rsidRPr="00B24465">
        <w:rPr>
          <w:spacing w:val="1"/>
          <w:lang w:val="nl-NL"/>
        </w:rPr>
        <w:t xml:space="preserve"> </w:t>
      </w:r>
      <w:r w:rsidRPr="00B24465">
        <w:rPr>
          <w:spacing w:val="-2"/>
          <w:lang w:val="nl-NL"/>
        </w:rPr>
        <w:t>v</w:t>
      </w:r>
      <w:r w:rsidRPr="00B24465">
        <w:rPr>
          <w:lang w:val="nl-NL"/>
        </w:rPr>
        <w:t>o</w:t>
      </w:r>
      <w:r w:rsidRPr="00B24465">
        <w:rPr>
          <w:spacing w:val="3"/>
          <w:lang w:val="nl-NL"/>
        </w:rPr>
        <w:t>r</w:t>
      </w:r>
      <w:r w:rsidRPr="00B24465">
        <w:rPr>
          <w:lang w:val="nl-NL"/>
        </w:rPr>
        <w:t>m</w:t>
      </w:r>
      <w:r w:rsidRPr="00B24465">
        <w:rPr>
          <w:spacing w:val="-1"/>
          <w:lang w:val="nl-NL"/>
        </w:rPr>
        <w:t xml:space="preserve"> </w:t>
      </w:r>
      <w:r w:rsidRPr="00B24465">
        <w:rPr>
          <w:spacing w:val="-2"/>
          <w:lang w:val="nl-NL"/>
        </w:rPr>
        <w:t>v</w:t>
      </w:r>
      <w:r w:rsidRPr="00B24465">
        <w:rPr>
          <w:lang w:val="nl-NL"/>
        </w:rPr>
        <w:t xml:space="preserve">an </w:t>
      </w:r>
      <w:r w:rsidRPr="00B24465">
        <w:rPr>
          <w:spacing w:val="-2"/>
          <w:lang w:val="nl-NL"/>
        </w:rPr>
        <w:t>k</w:t>
      </w:r>
      <w:r w:rsidRPr="00B24465">
        <w:rPr>
          <w:lang w:val="nl-NL"/>
        </w:rPr>
        <w:t>a</w:t>
      </w:r>
      <w:r w:rsidRPr="00B24465">
        <w:rPr>
          <w:spacing w:val="2"/>
          <w:lang w:val="nl-NL"/>
        </w:rPr>
        <w:t>n</w:t>
      </w:r>
      <w:r w:rsidRPr="00B24465">
        <w:rPr>
          <w:spacing w:val="-2"/>
          <w:lang w:val="nl-NL"/>
        </w:rPr>
        <w:t>k</w:t>
      </w:r>
      <w:r w:rsidRPr="00B24465">
        <w:rPr>
          <w:lang w:val="nl-NL"/>
        </w:rPr>
        <w:t>er</w:t>
      </w:r>
      <w:r w:rsidRPr="00B24465">
        <w:rPr>
          <w:spacing w:val="1"/>
          <w:lang w:val="nl-NL"/>
        </w:rPr>
        <w:t xml:space="preserve"> </w:t>
      </w:r>
      <w:r w:rsidRPr="00B24465">
        <w:rPr>
          <w:lang w:val="nl-NL"/>
        </w:rPr>
        <w:t>d</w:t>
      </w:r>
      <w:r w:rsidRPr="00B24465">
        <w:rPr>
          <w:spacing w:val="1"/>
          <w:lang w:val="nl-NL"/>
        </w:rPr>
        <w:t>i</w:t>
      </w:r>
      <w:r w:rsidRPr="00B24465">
        <w:rPr>
          <w:lang w:val="nl-NL"/>
        </w:rPr>
        <w:t>e</w:t>
      </w:r>
      <w:r w:rsidRPr="00B24465">
        <w:rPr>
          <w:spacing w:val="1"/>
          <w:lang w:val="nl-NL"/>
        </w:rPr>
        <w:t xml:space="preserve"> </w:t>
      </w:r>
      <w:r w:rsidRPr="00B24465">
        <w:rPr>
          <w:spacing w:val="-5"/>
          <w:lang w:val="nl-NL"/>
        </w:rPr>
        <w:t>v</w:t>
      </w:r>
      <w:r w:rsidRPr="00B24465">
        <w:rPr>
          <w:lang w:val="nl-NL"/>
        </w:rPr>
        <w:t>e</w:t>
      </w:r>
      <w:r w:rsidRPr="00B24465">
        <w:rPr>
          <w:spacing w:val="1"/>
          <w:lang w:val="nl-NL"/>
        </w:rPr>
        <w:t>r</w:t>
      </w:r>
      <w:r w:rsidRPr="00B24465">
        <w:rPr>
          <w:lang w:val="nl-NL"/>
        </w:rPr>
        <w:t>ba</w:t>
      </w:r>
      <w:r w:rsidRPr="00B24465">
        <w:rPr>
          <w:spacing w:val="-2"/>
          <w:lang w:val="nl-NL"/>
        </w:rPr>
        <w:t>n</w:t>
      </w:r>
      <w:r w:rsidRPr="00B24465">
        <w:rPr>
          <w:lang w:val="nl-NL"/>
        </w:rPr>
        <w:t>d hou</w:t>
      </w:r>
      <w:r w:rsidRPr="00B24465">
        <w:rPr>
          <w:spacing w:val="-2"/>
          <w:lang w:val="nl-NL"/>
        </w:rPr>
        <w:t>d</w:t>
      </w:r>
      <w:r w:rsidRPr="00B24465">
        <w:rPr>
          <w:lang w:val="nl-NL"/>
        </w:rPr>
        <w:t>t</w:t>
      </w:r>
      <w:r w:rsidRPr="00B24465">
        <w:rPr>
          <w:spacing w:val="1"/>
          <w:lang w:val="nl-NL"/>
        </w:rPr>
        <w:t xml:space="preserve"> </w:t>
      </w:r>
      <w:r w:rsidRPr="00B24465">
        <w:rPr>
          <w:spacing w:val="-4"/>
          <w:lang w:val="nl-NL"/>
        </w:rPr>
        <w:t>m</w:t>
      </w:r>
      <w:r w:rsidRPr="00B24465">
        <w:rPr>
          <w:lang w:val="nl-NL"/>
        </w:rPr>
        <w:t>et</w:t>
      </w:r>
      <w:r w:rsidRPr="00B24465">
        <w:rPr>
          <w:spacing w:val="1"/>
          <w:lang w:val="nl-NL"/>
        </w:rPr>
        <w:t xml:space="preserve"> i</w:t>
      </w:r>
      <w:r w:rsidRPr="00B24465">
        <w:rPr>
          <w:spacing w:val="-2"/>
          <w:lang w:val="nl-NL"/>
        </w:rPr>
        <w:t>n</w:t>
      </w:r>
      <w:r w:rsidRPr="00B24465">
        <w:rPr>
          <w:spacing w:val="1"/>
          <w:lang w:val="nl-NL"/>
        </w:rPr>
        <w:t>f</w:t>
      </w:r>
      <w:r w:rsidRPr="00B24465">
        <w:rPr>
          <w:lang w:val="nl-NL"/>
        </w:rPr>
        <w:t>e</w:t>
      </w:r>
      <w:r w:rsidRPr="00B24465">
        <w:rPr>
          <w:spacing w:val="-2"/>
          <w:lang w:val="nl-NL"/>
        </w:rPr>
        <w:t>c</w:t>
      </w:r>
      <w:r w:rsidRPr="00B24465">
        <w:rPr>
          <w:spacing w:val="1"/>
          <w:lang w:val="nl-NL"/>
        </w:rPr>
        <w:t>t</w:t>
      </w:r>
      <w:r w:rsidRPr="00B24465">
        <w:rPr>
          <w:spacing w:val="-1"/>
          <w:lang w:val="nl-NL"/>
        </w:rPr>
        <w:t>i</w:t>
      </w:r>
      <w:r w:rsidRPr="00B24465">
        <w:rPr>
          <w:lang w:val="nl-NL"/>
        </w:rPr>
        <w:t>e</w:t>
      </w:r>
      <w:r w:rsidRPr="00B24465">
        <w:rPr>
          <w:spacing w:val="-2"/>
          <w:lang w:val="nl-NL"/>
        </w:rPr>
        <w:t xml:space="preserve"> </w:t>
      </w:r>
      <w:r w:rsidRPr="00B24465">
        <w:rPr>
          <w:spacing w:val="-4"/>
          <w:lang w:val="nl-NL"/>
        </w:rPr>
        <w:t>m</w:t>
      </w:r>
      <w:r w:rsidRPr="00B24465">
        <w:rPr>
          <w:lang w:val="nl-NL"/>
        </w:rPr>
        <w:t>et</w:t>
      </w:r>
      <w:r w:rsidRPr="00B24465">
        <w:rPr>
          <w:spacing w:val="1"/>
          <w:lang w:val="nl-NL"/>
        </w:rPr>
        <w:t xml:space="preserve"> </w:t>
      </w:r>
      <w:r w:rsidRPr="00B24465">
        <w:rPr>
          <w:lang w:val="nl-NL"/>
        </w:rPr>
        <w:t>hu</w:t>
      </w:r>
      <w:r w:rsidRPr="00B24465">
        <w:rPr>
          <w:spacing w:val="-4"/>
          <w:lang w:val="nl-NL"/>
        </w:rPr>
        <w:t>m</w:t>
      </w:r>
      <w:r w:rsidRPr="00B24465">
        <w:rPr>
          <w:lang w:val="nl-NL"/>
        </w:rPr>
        <w:t>aan he</w:t>
      </w:r>
      <w:r w:rsidRPr="00B24465">
        <w:rPr>
          <w:spacing w:val="1"/>
          <w:lang w:val="nl-NL"/>
        </w:rPr>
        <w:t>r</w:t>
      </w:r>
      <w:r w:rsidRPr="00B24465">
        <w:rPr>
          <w:lang w:val="nl-NL"/>
        </w:rPr>
        <w:t>p</w:t>
      </w:r>
      <w:r w:rsidRPr="00B24465">
        <w:rPr>
          <w:spacing w:val="-2"/>
          <w:lang w:val="nl-NL"/>
        </w:rPr>
        <w:t>e</w:t>
      </w:r>
      <w:r w:rsidRPr="00B24465">
        <w:rPr>
          <w:lang w:val="nl-NL"/>
        </w:rPr>
        <w:t>s</w:t>
      </w:r>
      <w:r w:rsidRPr="00B24465">
        <w:rPr>
          <w:spacing w:val="-2"/>
          <w:lang w:val="nl-NL"/>
        </w:rPr>
        <w:t>v</w:t>
      </w:r>
      <w:r w:rsidRPr="00B24465">
        <w:rPr>
          <w:spacing w:val="1"/>
          <w:lang w:val="nl-NL"/>
        </w:rPr>
        <w:t>ir</w:t>
      </w:r>
      <w:r w:rsidRPr="00B24465">
        <w:rPr>
          <w:lang w:val="nl-NL"/>
        </w:rPr>
        <w:t>us</w:t>
      </w:r>
      <w:r w:rsidRPr="00B24465">
        <w:rPr>
          <w:spacing w:val="-2"/>
          <w:lang w:val="nl-NL"/>
        </w:rPr>
        <w:t xml:space="preserve"> </w:t>
      </w:r>
      <w:r w:rsidRPr="00B24465">
        <w:rPr>
          <w:lang w:val="nl-NL"/>
        </w:rPr>
        <w:t>8.</w:t>
      </w:r>
      <w:r w:rsidRPr="00B24465">
        <w:rPr>
          <w:spacing w:val="-2"/>
          <w:lang w:val="nl-NL"/>
        </w:rPr>
        <w:t xml:space="preserve"> </w:t>
      </w:r>
      <w:r w:rsidRPr="00B24465">
        <w:rPr>
          <w:spacing w:val="1"/>
          <w:lang w:val="nl-NL"/>
        </w:rPr>
        <w:t>K</w:t>
      </w:r>
      <w:r w:rsidRPr="00B24465">
        <w:rPr>
          <w:lang w:val="nl-NL"/>
        </w:rPr>
        <w:t>ap</w:t>
      </w:r>
      <w:r w:rsidRPr="00B24465">
        <w:rPr>
          <w:spacing w:val="-2"/>
          <w:lang w:val="nl-NL"/>
        </w:rPr>
        <w:t>o</w:t>
      </w:r>
      <w:r w:rsidRPr="00B24465">
        <w:rPr>
          <w:lang w:val="nl-NL"/>
        </w:rPr>
        <w:t>s</w:t>
      </w:r>
      <w:r w:rsidRPr="00B24465">
        <w:rPr>
          <w:spacing w:val="1"/>
          <w:lang w:val="nl-NL"/>
        </w:rPr>
        <w:t>i</w:t>
      </w:r>
      <w:r w:rsidRPr="00B24465">
        <w:rPr>
          <w:spacing w:val="-4"/>
          <w:lang w:val="nl-NL"/>
        </w:rPr>
        <w:t>-</w:t>
      </w:r>
      <w:r w:rsidRPr="00B24465">
        <w:rPr>
          <w:lang w:val="nl-NL"/>
        </w:rPr>
        <w:t>sa</w:t>
      </w:r>
      <w:r w:rsidRPr="00B24465">
        <w:rPr>
          <w:spacing w:val="1"/>
          <w:lang w:val="nl-NL"/>
        </w:rPr>
        <w:t>r</w:t>
      </w:r>
      <w:r w:rsidRPr="00B24465">
        <w:rPr>
          <w:lang w:val="nl-NL"/>
        </w:rPr>
        <w:t>c</w:t>
      </w:r>
      <w:r w:rsidRPr="00B24465">
        <w:rPr>
          <w:spacing w:val="-2"/>
          <w:lang w:val="nl-NL"/>
        </w:rPr>
        <w:t>o</w:t>
      </w:r>
      <w:r w:rsidRPr="00B24465">
        <w:rPr>
          <w:lang w:val="nl-NL"/>
        </w:rPr>
        <w:t>om</w:t>
      </w:r>
      <w:r w:rsidRPr="00B24465">
        <w:rPr>
          <w:spacing w:val="-4"/>
          <w:lang w:val="nl-NL"/>
        </w:rPr>
        <w:t xml:space="preserve"> </w:t>
      </w:r>
      <w:r w:rsidRPr="00B24465">
        <w:rPr>
          <w:spacing w:val="1"/>
          <w:lang w:val="nl-NL"/>
        </w:rPr>
        <w:t>i</w:t>
      </w:r>
      <w:r w:rsidRPr="00B24465">
        <w:rPr>
          <w:lang w:val="nl-NL"/>
        </w:rPr>
        <w:t>s</w:t>
      </w:r>
      <w:r w:rsidRPr="00B24465">
        <w:rPr>
          <w:spacing w:val="1"/>
          <w:lang w:val="nl-NL"/>
        </w:rPr>
        <w:t xml:space="preserve"> </w:t>
      </w:r>
      <w:r w:rsidRPr="00B24465">
        <w:rPr>
          <w:spacing w:val="-4"/>
          <w:lang w:val="nl-NL"/>
        </w:rPr>
        <w:t>m</w:t>
      </w:r>
      <w:r w:rsidRPr="00B24465">
        <w:rPr>
          <w:lang w:val="nl-NL"/>
        </w:rPr>
        <w:t>ees</w:t>
      </w:r>
      <w:r w:rsidRPr="00B24465">
        <w:rPr>
          <w:spacing w:val="1"/>
          <w:lang w:val="nl-NL"/>
        </w:rPr>
        <w:t>t</w:t>
      </w:r>
      <w:r w:rsidRPr="00B24465">
        <w:rPr>
          <w:lang w:val="nl-NL"/>
        </w:rPr>
        <w:t>al</w:t>
      </w:r>
      <w:r w:rsidRPr="00B24465">
        <w:rPr>
          <w:spacing w:val="1"/>
          <w:lang w:val="nl-NL"/>
        </w:rPr>
        <w:t xml:space="preserve"> </w:t>
      </w:r>
      <w:r w:rsidRPr="00B24465">
        <w:rPr>
          <w:spacing w:val="-2"/>
          <w:lang w:val="nl-NL"/>
        </w:rPr>
        <w:t>z</w:t>
      </w:r>
      <w:r w:rsidRPr="00B24465">
        <w:rPr>
          <w:spacing w:val="1"/>
          <w:lang w:val="nl-NL"/>
        </w:rPr>
        <w:t>i</w:t>
      </w:r>
      <w:r w:rsidRPr="00B24465">
        <w:rPr>
          <w:lang w:val="nl-NL"/>
        </w:rPr>
        <w:t>c</w:t>
      </w:r>
      <w:r w:rsidRPr="00B24465">
        <w:rPr>
          <w:spacing w:val="-2"/>
          <w:lang w:val="nl-NL"/>
        </w:rPr>
        <w:t>h</w:t>
      </w:r>
      <w:r w:rsidRPr="00B24465">
        <w:rPr>
          <w:spacing w:val="1"/>
          <w:lang w:val="nl-NL"/>
        </w:rPr>
        <w:t>t</w:t>
      </w:r>
      <w:r w:rsidRPr="00B24465">
        <w:rPr>
          <w:lang w:val="nl-NL"/>
        </w:rPr>
        <w:t>b</w:t>
      </w:r>
      <w:r w:rsidRPr="00B24465">
        <w:rPr>
          <w:spacing w:val="-2"/>
          <w:lang w:val="nl-NL"/>
        </w:rPr>
        <w:t>a</w:t>
      </w:r>
      <w:r w:rsidRPr="00B24465">
        <w:rPr>
          <w:lang w:val="nl-NL"/>
        </w:rPr>
        <w:t>ar</w:t>
      </w:r>
      <w:r w:rsidRPr="00B24465">
        <w:rPr>
          <w:spacing w:val="-1"/>
          <w:lang w:val="nl-NL"/>
        </w:rPr>
        <w:t xml:space="preserve"> </w:t>
      </w:r>
      <w:r w:rsidRPr="00B24465">
        <w:rPr>
          <w:spacing w:val="1"/>
          <w:lang w:val="nl-NL"/>
        </w:rPr>
        <w:t>i</w:t>
      </w:r>
      <w:r w:rsidRPr="00B24465">
        <w:rPr>
          <w:lang w:val="nl-NL"/>
        </w:rPr>
        <w:t>n</w:t>
      </w:r>
      <w:r w:rsidRPr="00B24465">
        <w:rPr>
          <w:spacing w:val="-2"/>
          <w:lang w:val="nl-NL"/>
        </w:rPr>
        <w:t xml:space="preserve"> </w:t>
      </w:r>
      <w:r w:rsidRPr="00B24465">
        <w:rPr>
          <w:lang w:val="nl-NL"/>
        </w:rPr>
        <w:t>de</w:t>
      </w:r>
      <w:r w:rsidRPr="00B24465">
        <w:rPr>
          <w:spacing w:val="1"/>
          <w:lang w:val="nl-NL"/>
        </w:rPr>
        <w:t xml:space="preserve"> </w:t>
      </w:r>
      <w:r w:rsidRPr="00B24465">
        <w:rPr>
          <w:spacing w:val="-2"/>
          <w:lang w:val="nl-NL"/>
        </w:rPr>
        <w:t>v</w:t>
      </w:r>
      <w:r w:rsidRPr="00B24465">
        <w:rPr>
          <w:lang w:val="nl-NL"/>
        </w:rPr>
        <w:t>o</w:t>
      </w:r>
      <w:r w:rsidRPr="00B24465">
        <w:rPr>
          <w:spacing w:val="1"/>
          <w:lang w:val="nl-NL"/>
        </w:rPr>
        <w:t>r</w:t>
      </w:r>
      <w:r w:rsidRPr="00B24465">
        <w:rPr>
          <w:lang w:val="nl-NL"/>
        </w:rPr>
        <w:t>m</w:t>
      </w:r>
      <w:r w:rsidRPr="00B24465">
        <w:rPr>
          <w:spacing w:val="-1"/>
          <w:lang w:val="nl-NL"/>
        </w:rPr>
        <w:t xml:space="preserve"> </w:t>
      </w:r>
      <w:r w:rsidRPr="00B24465">
        <w:rPr>
          <w:spacing w:val="-2"/>
          <w:lang w:val="nl-NL"/>
        </w:rPr>
        <w:t>v</w:t>
      </w:r>
      <w:r w:rsidRPr="00B24465">
        <w:rPr>
          <w:lang w:val="nl-NL"/>
        </w:rPr>
        <w:t>an paa</w:t>
      </w:r>
      <w:r w:rsidRPr="00B24465">
        <w:rPr>
          <w:spacing w:val="1"/>
          <w:lang w:val="nl-NL"/>
        </w:rPr>
        <w:t>r</w:t>
      </w:r>
      <w:r w:rsidRPr="00B24465">
        <w:rPr>
          <w:spacing w:val="-2"/>
          <w:lang w:val="nl-NL"/>
        </w:rPr>
        <w:t>s</w:t>
      </w:r>
      <w:r w:rsidRPr="00B24465">
        <w:rPr>
          <w:lang w:val="nl-NL"/>
        </w:rPr>
        <w:t>e</w:t>
      </w:r>
      <w:r w:rsidRPr="00B24465">
        <w:rPr>
          <w:spacing w:val="1"/>
          <w:lang w:val="nl-NL"/>
        </w:rPr>
        <w:t xml:space="preserve"> </w:t>
      </w:r>
      <w:r w:rsidRPr="00B24465">
        <w:rPr>
          <w:lang w:val="nl-NL"/>
        </w:rPr>
        <w:t>h</w:t>
      </w:r>
      <w:r w:rsidRPr="00B24465">
        <w:rPr>
          <w:spacing w:val="-2"/>
          <w:lang w:val="nl-NL"/>
        </w:rPr>
        <w:t>u</w:t>
      </w:r>
      <w:r w:rsidRPr="00B24465">
        <w:rPr>
          <w:spacing w:val="1"/>
          <w:lang w:val="nl-NL"/>
        </w:rPr>
        <w:t>i</w:t>
      </w:r>
      <w:r w:rsidRPr="00B24465">
        <w:rPr>
          <w:lang w:val="nl-NL"/>
        </w:rPr>
        <w:t>ds</w:t>
      </w:r>
      <w:r w:rsidRPr="00B24465">
        <w:rPr>
          <w:spacing w:val="-2"/>
          <w:lang w:val="nl-NL"/>
        </w:rPr>
        <w:t>ch</w:t>
      </w:r>
      <w:r w:rsidRPr="00B24465">
        <w:rPr>
          <w:lang w:val="nl-NL"/>
        </w:rPr>
        <w:t>ade</w:t>
      </w:r>
    </w:p>
    <w:p w14:paraId="1271A00E" w14:textId="77777777" w:rsidR="001C1A50" w:rsidRPr="00B24465" w:rsidRDefault="001C1A50" w:rsidP="001C1A50">
      <w:pPr>
        <w:pStyle w:val="Bullet"/>
        <w:rPr>
          <w:lang w:val="nl-NL"/>
        </w:rPr>
      </w:pPr>
      <w:r w:rsidRPr="00B24465">
        <w:rPr>
          <w:lang w:val="nl-NL"/>
        </w:rPr>
        <w:t>leverfalen</w:t>
      </w:r>
    </w:p>
    <w:p w14:paraId="2C15EB4A" w14:textId="4EB9DF5E" w:rsidR="001C1A50" w:rsidRPr="00B24465" w:rsidRDefault="001C1A50" w:rsidP="001C1A50">
      <w:pPr>
        <w:pStyle w:val="Bullet"/>
        <w:rPr>
          <w:lang w:val="nl-NL"/>
        </w:rPr>
      </w:pPr>
      <w:r w:rsidRPr="00B24465">
        <w:rPr>
          <w:lang w:val="nl-NL"/>
        </w:rPr>
        <w:t xml:space="preserve">verergeren van een </w:t>
      </w:r>
      <w:r w:rsidRPr="00B24465">
        <w:rPr>
          <w:rFonts w:eastAsia="Times New Roman"/>
          <w:lang w:val="nl-NL"/>
        </w:rPr>
        <w:t>aand</w:t>
      </w:r>
      <w:r w:rsidRPr="00B24465">
        <w:rPr>
          <w:rFonts w:eastAsia="Times New Roman"/>
          <w:spacing w:val="-2"/>
          <w:lang w:val="nl-NL"/>
        </w:rPr>
        <w:t>oe</w:t>
      </w:r>
      <w:r w:rsidRPr="00B24465">
        <w:rPr>
          <w:rFonts w:eastAsia="Times New Roman"/>
          <w:lang w:val="nl-NL"/>
        </w:rPr>
        <w:t>n</w:t>
      </w:r>
      <w:r w:rsidRPr="00B24465">
        <w:rPr>
          <w:rFonts w:eastAsia="Times New Roman"/>
          <w:spacing w:val="1"/>
          <w:lang w:val="nl-NL"/>
        </w:rPr>
        <w:t>i</w:t>
      </w:r>
      <w:r w:rsidRPr="00B24465">
        <w:rPr>
          <w:rFonts w:eastAsia="Times New Roman"/>
          <w:lang w:val="nl-NL"/>
        </w:rPr>
        <w:t>ng</w:t>
      </w:r>
      <w:r w:rsidRPr="00B24465">
        <w:rPr>
          <w:rFonts w:eastAsia="Times New Roman"/>
          <w:spacing w:val="-2"/>
          <w:lang w:val="nl-NL"/>
        </w:rPr>
        <w:t xml:space="preserve"> </w:t>
      </w:r>
      <w:r w:rsidRPr="00B24465">
        <w:rPr>
          <w:lang w:val="nl-NL"/>
        </w:rPr>
        <w:t>die dermatomyositis wordt genoemd (waargenomen als huiduitslag met spierzwakte)</w:t>
      </w:r>
    </w:p>
    <w:p w14:paraId="4BBAF1B7" w14:textId="27192D7E" w:rsidR="00A1136C" w:rsidRPr="00B24465" w:rsidRDefault="00961CE5" w:rsidP="004E6E95">
      <w:pPr>
        <w:pStyle w:val="Bullet"/>
        <w:rPr>
          <w:lang w:val="nl-NL"/>
        </w:rPr>
      </w:pPr>
      <w:r w:rsidRPr="00B24465">
        <w:rPr>
          <w:lang w:val="nl-NL"/>
        </w:rPr>
        <w:t>g</w:t>
      </w:r>
      <w:r w:rsidR="00A1136C" w:rsidRPr="00B24465">
        <w:rPr>
          <w:lang w:val="nl-NL"/>
        </w:rPr>
        <w:t>ewichtstoename (bij de meeste patiënten was sprake van een kleine gewichtstoename)</w:t>
      </w:r>
    </w:p>
    <w:p w14:paraId="5FF0442E" w14:textId="77777777" w:rsidR="001C1A50" w:rsidRPr="00B24465" w:rsidRDefault="001C1A50" w:rsidP="001C1A50">
      <w:pPr>
        <w:rPr>
          <w:lang w:val="nl-NL"/>
        </w:rPr>
      </w:pPr>
    </w:p>
    <w:p w14:paraId="1F7491CC" w14:textId="70B36EE7" w:rsidR="001C1A50" w:rsidRPr="00B24465" w:rsidRDefault="001C1A50" w:rsidP="001C1A50">
      <w:pPr>
        <w:spacing w:before="84" w:line="252" w:lineRule="exact"/>
        <w:ind w:right="414"/>
        <w:rPr>
          <w:lang w:val="nl-NL"/>
        </w:rPr>
      </w:pPr>
      <w:r w:rsidRPr="00B24465">
        <w:rPr>
          <w:rFonts w:eastAsia="Times New Roman"/>
          <w:lang w:val="nl-NL"/>
        </w:rPr>
        <w:t>So</w:t>
      </w:r>
      <w:r w:rsidRPr="00B24465">
        <w:rPr>
          <w:rFonts w:eastAsia="Times New Roman"/>
          <w:spacing w:val="-1"/>
          <w:lang w:val="nl-NL"/>
        </w:rPr>
        <w:t>m</w:t>
      </w:r>
      <w:r w:rsidRPr="00B24465">
        <w:rPr>
          <w:rFonts w:eastAsia="Times New Roman"/>
          <w:spacing w:val="-4"/>
          <w:lang w:val="nl-NL"/>
        </w:rPr>
        <w:t>m</w:t>
      </w:r>
      <w:r w:rsidRPr="00B24465">
        <w:rPr>
          <w:rFonts w:eastAsia="Times New Roman"/>
          <w:spacing w:val="3"/>
          <w:lang w:val="nl-NL"/>
        </w:rPr>
        <w:t>i</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b</w:t>
      </w:r>
      <w:r w:rsidRPr="00B24465">
        <w:rPr>
          <w:rFonts w:eastAsia="Times New Roman"/>
          <w:spacing w:val="-1"/>
          <w:lang w:val="nl-NL"/>
        </w:rPr>
        <w:t>i</w:t>
      </w:r>
      <w:r w:rsidRPr="00B24465">
        <w:rPr>
          <w:rFonts w:eastAsia="Times New Roman"/>
          <w:spacing w:val="3"/>
          <w:lang w:val="nl-NL"/>
        </w:rPr>
        <w:t>j</w:t>
      </w:r>
      <w:r w:rsidRPr="00B24465">
        <w:rPr>
          <w:rFonts w:eastAsia="Times New Roman"/>
          <w:spacing w:val="-1"/>
          <w:lang w:val="nl-NL"/>
        </w:rPr>
        <w:t>w</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k</w:t>
      </w:r>
      <w:r w:rsidRPr="00B24465">
        <w:rPr>
          <w:rFonts w:eastAsia="Times New Roman"/>
          <w:spacing w:val="1"/>
          <w:lang w:val="nl-NL"/>
        </w:rPr>
        <w:t>i</w:t>
      </w:r>
      <w:r w:rsidRPr="00B24465">
        <w:rPr>
          <w:rFonts w:eastAsia="Times New Roman"/>
          <w:lang w:val="nl-NL"/>
        </w:rPr>
        <w:t>n</w:t>
      </w:r>
      <w:r w:rsidRPr="00B24465">
        <w:rPr>
          <w:rFonts w:eastAsia="Times New Roman"/>
          <w:spacing w:val="-2"/>
          <w:lang w:val="nl-NL"/>
        </w:rPr>
        <w:t>g</w:t>
      </w:r>
      <w:r w:rsidRPr="00B24465">
        <w:rPr>
          <w:rFonts w:eastAsia="Times New Roman"/>
          <w:lang w:val="nl-NL"/>
        </w:rPr>
        <w:t xml:space="preserve">en </w:t>
      </w:r>
      <w:r w:rsidRPr="00B24465">
        <w:rPr>
          <w:rFonts w:eastAsia="Times New Roman"/>
          <w:spacing w:val="-2"/>
          <w:lang w:val="nl-NL"/>
        </w:rPr>
        <w:t>d</w:t>
      </w:r>
      <w:r w:rsidRPr="00B24465">
        <w:rPr>
          <w:rFonts w:eastAsia="Times New Roman"/>
          <w:spacing w:val="1"/>
          <w:lang w:val="nl-NL"/>
        </w:rPr>
        <w:t>i</w:t>
      </w:r>
      <w:r w:rsidRPr="00B24465">
        <w:rPr>
          <w:rFonts w:eastAsia="Times New Roman"/>
          <w:lang w:val="nl-NL"/>
        </w:rPr>
        <w:t>e</w:t>
      </w:r>
      <w:r w:rsidRPr="00B24465">
        <w:rPr>
          <w:rFonts w:eastAsia="Times New Roman"/>
          <w:spacing w:val="-2"/>
          <w:lang w:val="nl-NL"/>
        </w:rPr>
        <w:t xml:space="preserve"> </w:t>
      </w:r>
      <w:r w:rsidRPr="00B24465">
        <w:rPr>
          <w:rFonts w:eastAsia="Times New Roman"/>
          <w:spacing w:val="-1"/>
          <w:lang w:val="nl-NL"/>
        </w:rPr>
        <w:t>w</w:t>
      </w:r>
      <w:r w:rsidRPr="00B24465">
        <w:rPr>
          <w:rFonts w:eastAsia="Times New Roman"/>
          <w:lang w:val="nl-NL"/>
        </w:rPr>
        <w:t>aa</w:t>
      </w:r>
      <w:r w:rsidRPr="00B24465">
        <w:rPr>
          <w:rFonts w:eastAsia="Times New Roman"/>
          <w:spacing w:val="1"/>
          <w:lang w:val="nl-NL"/>
        </w:rPr>
        <w:t>r</w:t>
      </w:r>
      <w:r w:rsidRPr="00B24465">
        <w:rPr>
          <w:rFonts w:eastAsia="Times New Roman"/>
          <w:spacing w:val="-2"/>
          <w:lang w:val="nl-NL"/>
        </w:rPr>
        <w:t>g</w:t>
      </w:r>
      <w:r w:rsidRPr="00B24465">
        <w:rPr>
          <w:rFonts w:eastAsia="Times New Roman"/>
          <w:lang w:val="nl-NL"/>
        </w:rPr>
        <w:t>eno</w:t>
      </w:r>
      <w:r w:rsidRPr="00B24465">
        <w:rPr>
          <w:rFonts w:eastAsia="Times New Roman"/>
          <w:spacing w:val="-4"/>
          <w:lang w:val="nl-NL"/>
        </w:rPr>
        <w:t>m</w:t>
      </w:r>
      <w:r w:rsidRPr="00B24465">
        <w:rPr>
          <w:rFonts w:eastAsia="Times New Roman"/>
          <w:lang w:val="nl-NL"/>
        </w:rPr>
        <w:t xml:space="preserve">en </w:t>
      </w:r>
      <w:r w:rsidRPr="00B24465">
        <w:rPr>
          <w:rFonts w:eastAsia="Times New Roman"/>
          <w:spacing w:val="-1"/>
          <w:lang w:val="nl-NL"/>
        </w:rPr>
        <w:t>w</w:t>
      </w:r>
      <w:r w:rsidRPr="00B24465">
        <w:rPr>
          <w:rFonts w:eastAsia="Times New Roman"/>
          <w:lang w:val="nl-NL"/>
        </w:rPr>
        <w:t>e</w:t>
      </w:r>
      <w:r w:rsidRPr="00B24465">
        <w:rPr>
          <w:rFonts w:eastAsia="Times New Roman"/>
          <w:spacing w:val="1"/>
          <w:lang w:val="nl-NL"/>
        </w:rPr>
        <w:t>r</w:t>
      </w:r>
      <w:r w:rsidRPr="00B24465">
        <w:rPr>
          <w:rFonts w:eastAsia="Times New Roman"/>
          <w:lang w:val="nl-NL"/>
        </w:rPr>
        <w:t xml:space="preserve">den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Yuflyma</w:t>
      </w:r>
      <w:r w:rsidRPr="00B24465">
        <w:rPr>
          <w:rFonts w:eastAsia="Times New Roman"/>
          <w:spacing w:val="1"/>
          <w:lang w:val="nl-NL"/>
        </w:rPr>
        <w:t xml:space="preserve"> </w:t>
      </w:r>
      <w:r w:rsidRPr="00B24465">
        <w:rPr>
          <w:rFonts w:eastAsia="Times New Roman"/>
          <w:lang w:val="nl-NL"/>
        </w:rPr>
        <w:t xml:space="preserve">hebben </w:t>
      </w:r>
      <w:r w:rsidRPr="00B24465">
        <w:rPr>
          <w:rFonts w:eastAsia="Times New Roman"/>
          <w:spacing w:val="-2"/>
          <w:lang w:val="nl-NL"/>
        </w:rPr>
        <w:t>g</w:t>
      </w:r>
      <w:r w:rsidRPr="00B24465">
        <w:rPr>
          <w:rFonts w:eastAsia="Times New Roman"/>
          <w:lang w:val="nl-NL"/>
        </w:rPr>
        <w:t>een</w:t>
      </w:r>
      <w:r w:rsidRPr="00B24465">
        <w:rPr>
          <w:rFonts w:eastAsia="Times New Roman"/>
          <w:spacing w:val="-2"/>
          <w:lang w:val="nl-NL"/>
        </w:rPr>
        <w:t xml:space="preserve"> </w:t>
      </w:r>
      <w:r w:rsidR="00961CE5" w:rsidRPr="00B24465">
        <w:rPr>
          <w:lang w:val="nl-NL"/>
        </w:rPr>
        <w:t>verschijnselen</w:t>
      </w:r>
      <w:r w:rsidRPr="00B24465">
        <w:rPr>
          <w:rFonts w:eastAsia="Times New Roman"/>
          <w:lang w:val="nl-NL"/>
        </w:rPr>
        <w:t xml:space="preserve"> en </w:t>
      </w:r>
      <w:r w:rsidRPr="00B24465">
        <w:rPr>
          <w:rFonts w:eastAsia="Times New Roman"/>
          <w:spacing w:val="-2"/>
          <w:lang w:val="nl-NL"/>
        </w:rPr>
        <w:t>k</w:t>
      </w:r>
      <w:r w:rsidRPr="00B24465">
        <w:rPr>
          <w:rFonts w:eastAsia="Times New Roman"/>
          <w:lang w:val="nl-NL"/>
        </w:rPr>
        <w:t>unnen a</w:t>
      </w:r>
      <w:r w:rsidRPr="00B24465">
        <w:rPr>
          <w:rFonts w:eastAsia="Times New Roman"/>
          <w:spacing w:val="1"/>
          <w:lang w:val="nl-NL"/>
        </w:rPr>
        <w:t>l</w:t>
      </w:r>
      <w:r w:rsidRPr="00B24465">
        <w:rPr>
          <w:rFonts w:eastAsia="Times New Roman"/>
          <w:spacing w:val="-1"/>
          <w:lang w:val="nl-NL"/>
        </w:rPr>
        <w:t>l</w:t>
      </w:r>
      <w:r w:rsidRPr="00B24465">
        <w:rPr>
          <w:rFonts w:eastAsia="Times New Roman"/>
          <w:lang w:val="nl-NL"/>
        </w:rPr>
        <w:t xml:space="preserve">een </w:t>
      </w:r>
      <w:r w:rsidRPr="00B24465">
        <w:rPr>
          <w:rFonts w:eastAsia="Times New Roman"/>
          <w:spacing w:val="-1"/>
          <w:lang w:val="nl-NL"/>
        </w:rPr>
        <w:t>w</w:t>
      </w:r>
      <w:r w:rsidRPr="00B24465">
        <w:rPr>
          <w:rFonts w:eastAsia="Times New Roman"/>
          <w:spacing w:val="-2"/>
          <w:lang w:val="nl-NL"/>
        </w:rPr>
        <w:t>a</w:t>
      </w:r>
      <w:r w:rsidRPr="00B24465">
        <w:rPr>
          <w:rFonts w:eastAsia="Times New Roman"/>
          <w:lang w:val="nl-NL"/>
        </w:rPr>
        <w:t>a</w:t>
      </w:r>
      <w:r w:rsidRPr="00B24465">
        <w:rPr>
          <w:rFonts w:eastAsia="Times New Roman"/>
          <w:spacing w:val="1"/>
          <w:lang w:val="nl-NL"/>
        </w:rPr>
        <w:t>r</w:t>
      </w:r>
      <w:r w:rsidRPr="00B24465">
        <w:rPr>
          <w:rFonts w:eastAsia="Times New Roman"/>
          <w:spacing w:val="-2"/>
          <w:lang w:val="nl-NL"/>
        </w:rPr>
        <w:t>g</w:t>
      </w:r>
      <w:r w:rsidRPr="00B24465">
        <w:rPr>
          <w:rFonts w:eastAsia="Times New Roman"/>
          <w:lang w:val="nl-NL"/>
        </w:rPr>
        <w:t>eno</w:t>
      </w:r>
      <w:r w:rsidRPr="00B24465">
        <w:rPr>
          <w:rFonts w:eastAsia="Times New Roman"/>
          <w:spacing w:val="-4"/>
          <w:lang w:val="nl-NL"/>
        </w:rPr>
        <w:t>m</w:t>
      </w:r>
      <w:r w:rsidRPr="00B24465">
        <w:rPr>
          <w:rFonts w:eastAsia="Times New Roman"/>
          <w:lang w:val="nl-NL"/>
        </w:rPr>
        <w:t xml:space="preserve">en </w:t>
      </w:r>
      <w:r w:rsidRPr="00B24465">
        <w:rPr>
          <w:rFonts w:eastAsia="Times New Roman"/>
          <w:spacing w:val="-1"/>
          <w:lang w:val="nl-NL"/>
        </w:rPr>
        <w:t>w</w:t>
      </w:r>
      <w:r w:rsidRPr="00B24465">
        <w:rPr>
          <w:rFonts w:eastAsia="Times New Roman"/>
          <w:lang w:val="nl-NL"/>
        </w:rPr>
        <w:t>o</w:t>
      </w:r>
      <w:r w:rsidRPr="00B24465">
        <w:rPr>
          <w:rFonts w:eastAsia="Times New Roman"/>
          <w:spacing w:val="1"/>
          <w:lang w:val="nl-NL"/>
        </w:rPr>
        <w:t>r</w:t>
      </w:r>
      <w:r w:rsidRPr="00B24465">
        <w:rPr>
          <w:rFonts w:eastAsia="Times New Roman"/>
          <w:lang w:val="nl-NL"/>
        </w:rPr>
        <w:t>d</w:t>
      </w:r>
      <w:r w:rsidRPr="00B24465">
        <w:rPr>
          <w:rFonts w:eastAsia="Times New Roman"/>
          <w:spacing w:val="-2"/>
          <w:lang w:val="nl-NL"/>
        </w:rPr>
        <w:t>e</w:t>
      </w:r>
      <w:r w:rsidRPr="00B24465">
        <w:rPr>
          <w:rFonts w:eastAsia="Times New Roman"/>
          <w:lang w:val="nl-NL"/>
        </w:rPr>
        <w:t>n door</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w:t>
      </w:r>
      <w:r w:rsidRPr="00B24465">
        <w:rPr>
          <w:rFonts w:eastAsia="Times New Roman"/>
          <w:spacing w:val="-2"/>
          <w:lang w:val="nl-NL"/>
        </w:rPr>
        <w:t>e</w:t>
      </w:r>
      <w:r w:rsidRPr="00B24465">
        <w:rPr>
          <w:rFonts w:eastAsia="Times New Roman"/>
          <w:lang w:val="nl-NL"/>
        </w:rPr>
        <w:t>l</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an b</w:t>
      </w:r>
      <w:r w:rsidRPr="00B24465">
        <w:rPr>
          <w:rFonts w:eastAsia="Times New Roman"/>
          <w:spacing w:val="1"/>
          <w:lang w:val="nl-NL"/>
        </w:rPr>
        <w:t>l</w:t>
      </w:r>
      <w:r w:rsidRPr="00B24465">
        <w:rPr>
          <w:rFonts w:eastAsia="Times New Roman"/>
          <w:spacing w:val="-2"/>
          <w:lang w:val="nl-NL"/>
        </w:rPr>
        <w:t>o</w:t>
      </w:r>
      <w:r w:rsidRPr="00B24465">
        <w:rPr>
          <w:rFonts w:eastAsia="Times New Roman"/>
          <w:lang w:val="nl-NL"/>
        </w:rPr>
        <w:t>edo</w:t>
      </w:r>
      <w:r w:rsidRPr="00B24465">
        <w:rPr>
          <w:rFonts w:eastAsia="Times New Roman"/>
          <w:spacing w:val="-2"/>
          <w:lang w:val="nl-NL"/>
        </w:rPr>
        <w:t>n</w:t>
      </w:r>
      <w:r w:rsidRPr="00B24465">
        <w:rPr>
          <w:rFonts w:eastAsia="Times New Roman"/>
          <w:lang w:val="nl-NL"/>
        </w:rPr>
        <w:t>de</w:t>
      </w:r>
      <w:r w:rsidRPr="00B24465">
        <w:rPr>
          <w:rFonts w:eastAsia="Times New Roman"/>
          <w:spacing w:val="1"/>
          <w:lang w:val="nl-NL"/>
        </w:rPr>
        <w:t>r</w:t>
      </w:r>
      <w:r w:rsidRPr="00B24465">
        <w:rPr>
          <w:rFonts w:eastAsia="Times New Roman"/>
          <w:spacing w:val="-2"/>
          <w:lang w:val="nl-NL"/>
        </w:rPr>
        <w:t>z</w:t>
      </w:r>
      <w:r w:rsidRPr="00B24465">
        <w:rPr>
          <w:rFonts w:eastAsia="Times New Roman"/>
          <w:lang w:val="nl-NL"/>
        </w:rPr>
        <w:t>oe</w:t>
      </w:r>
      <w:r w:rsidRPr="00B24465">
        <w:rPr>
          <w:rFonts w:eastAsia="Times New Roman"/>
          <w:spacing w:val="-2"/>
          <w:lang w:val="nl-NL"/>
        </w:rPr>
        <w:t>k</w:t>
      </w:r>
      <w:r w:rsidRPr="00B24465">
        <w:rPr>
          <w:rFonts w:eastAsia="Times New Roman"/>
          <w:lang w:val="nl-NL"/>
        </w:rPr>
        <w:t xml:space="preserve">. </w:t>
      </w:r>
      <w:r w:rsidRPr="00B24465">
        <w:rPr>
          <w:rFonts w:eastAsia="Times New Roman"/>
          <w:spacing w:val="-1"/>
          <w:lang w:val="nl-NL"/>
        </w:rPr>
        <w:t>H</w:t>
      </w:r>
      <w:r w:rsidRPr="00B24465">
        <w:rPr>
          <w:rFonts w:eastAsia="Times New Roman"/>
          <w:spacing w:val="1"/>
          <w:lang w:val="nl-NL"/>
        </w:rPr>
        <w:t>i</w:t>
      </w:r>
      <w:r w:rsidRPr="00B24465">
        <w:rPr>
          <w:rFonts w:eastAsia="Times New Roman"/>
          <w:lang w:val="nl-NL"/>
        </w:rPr>
        <w:t>e</w:t>
      </w:r>
      <w:r w:rsidRPr="00B24465">
        <w:rPr>
          <w:rFonts w:eastAsia="Times New Roman"/>
          <w:spacing w:val="1"/>
          <w:lang w:val="nl-NL"/>
        </w:rPr>
        <w:t>r</w:t>
      </w:r>
      <w:r w:rsidRPr="00B24465">
        <w:rPr>
          <w:rFonts w:eastAsia="Times New Roman"/>
          <w:lang w:val="nl-NL"/>
        </w:rPr>
        <w:t>o</w:t>
      </w:r>
      <w:r w:rsidRPr="00B24465">
        <w:rPr>
          <w:rFonts w:eastAsia="Times New Roman"/>
          <w:spacing w:val="-2"/>
          <w:lang w:val="nl-NL"/>
        </w:rPr>
        <w:t>n</w:t>
      </w:r>
      <w:r w:rsidRPr="00B24465">
        <w:rPr>
          <w:rFonts w:eastAsia="Times New Roman"/>
          <w:lang w:val="nl-NL"/>
        </w:rPr>
        <w:t>der</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a</w:t>
      </w:r>
      <w:r w:rsidRPr="00B24465">
        <w:rPr>
          <w:rFonts w:eastAsia="Times New Roman"/>
          <w:spacing w:val="-1"/>
          <w:lang w:val="nl-NL"/>
        </w:rPr>
        <w:t>l</w:t>
      </w:r>
      <w:r w:rsidRPr="00B24465">
        <w:rPr>
          <w:rFonts w:eastAsia="Times New Roman"/>
          <w:spacing w:val="1"/>
          <w:lang w:val="nl-NL"/>
        </w:rPr>
        <w:t>l</w:t>
      </w:r>
      <w:r w:rsidRPr="00B24465">
        <w:rPr>
          <w:rFonts w:eastAsia="Times New Roman"/>
          <w:lang w:val="nl-NL"/>
        </w:rPr>
        <w:t>e</w:t>
      </w:r>
      <w:r w:rsidRPr="00B24465">
        <w:rPr>
          <w:rFonts w:eastAsia="Times New Roman"/>
          <w:spacing w:val="-2"/>
          <w:lang w:val="nl-NL"/>
        </w:rPr>
        <w:t>n</w:t>
      </w:r>
      <w:r w:rsidRPr="00B24465">
        <w:rPr>
          <w:rFonts w:eastAsia="Times New Roman"/>
          <w:lang w:val="nl-NL"/>
        </w:rPr>
        <w:t>:</w:t>
      </w:r>
      <w:r w:rsidRPr="00B24465" w:rsidDel="00FF5B30">
        <w:rPr>
          <w:lang w:val="nl-NL"/>
        </w:rPr>
        <w:t xml:space="preserve"> </w:t>
      </w:r>
    </w:p>
    <w:p w14:paraId="560A06F7" w14:textId="77777777" w:rsidR="001C1A50" w:rsidRPr="00B24465" w:rsidRDefault="001C1A50" w:rsidP="001C1A50">
      <w:pPr>
        <w:rPr>
          <w:lang w:val="nl-NL"/>
        </w:rPr>
      </w:pPr>
    </w:p>
    <w:p w14:paraId="59BA12FC" w14:textId="2EB28C54" w:rsidR="001C1A50" w:rsidRPr="00B24465" w:rsidRDefault="001C1A50" w:rsidP="001C1A50">
      <w:pPr>
        <w:pStyle w:val="NormalKeep"/>
        <w:rPr>
          <w:lang w:val="nl-NL"/>
        </w:rPr>
      </w:pPr>
      <w:r w:rsidRPr="00B24465">
        <w:rPr>
          <w:rFonts w:eastAsia="Times New Roman"/>
          <w:b/>
          <w:bCs/>
          <w:spacing w:val="-3"/>
          <w:lang w:val="nl-NL"/>
        </w:rPr>
        <w:t>Z</w:t>
      </w:r>
      <w:r w:rsidRPr="00B24465">
        <w:rPr>
          <w:rFonts w:eastAsia="Times New Roman"/>
          <w:b/>
          <w:bCs/>
          <w:lang w:val="nl-NL"/>
        </w:rPr>
        <w:t>eer</w:t>
      </w:r>
      <w:r w:rsidRPr="00B24465">
        <w:rPr>
          <w:rFonts w:eastAsia="Times New Roman"/>
          <w:b/>
          <w:bCs/>
          <w:spacing w:val="1"/>
          <w:lang w:val="nl-NL"/>
        </w:rPr>
        <w:t xml:space="preserve"> </w:t>
      </w:r>
      <w:r w:rsidRPr="00B24465">
        <w:rPr>
          <w:rFonts w:eastAsia="Times New Roman"/>
          <w:b/>
          <w:bCs/>
          <w:lang w:val="nl-NL"/>
        </w:rPr>
        <w:t xml:space="preserve">vaak </w:t>
      </w:r>
      <w:r w:rsidRPr="00B24465">
        <w:rPr>
          <w:rFonts w:eastAsia="Times New Roman"/>
          <w:spacing w:val="1"/>
          <w:lang w:val="nl-NL"/>
        </w:rPr>
        <w:t>(</w:t>
      </w:r>
      <w:r w:rsidR="00961CE5" w:rsidRPr="00B24465">
        <w:rPr>
          <w:lang w:val="nl-NL"/>
        </w:rPr>
        <w:t>komen voor bij meer dan 1 op de 10 gebruikers</w:t>
      </w:r>
      <w:r w:rsidRPr="00B24465">
        <w:rPr>
          <w:rFonts w:eastAsia="Times New Roman"/>
          <w:lang w:val="nl-NL"/>
        </w:rPr>
        <w:t>)</w:t>
      </w:r>
    </w:p>
    <w:p w14:paraId="527744E8" w14:textId="77777777" w:rsidR="001C1A50" w:rsidRPr="00B24465" w:rsidRDefault="001C1A50" w:rsidP="001C1A50">
      <w:pPr>
        <w:pStyle w:val="NormalKeep"/>
        <w:rPr>
          <w:lang w:val="nl-NL"/>
        </w:rPr>
      </w:pPr>
    </w:p>
    <w:p w14:paraId="449B5FAF" w14:textId="77777777" w:rsidR="001C1A50" w:rsidRPr="00B24465" w:rsidRDefault="001C1A50" w:rsidP="001C1A50">
      <w:pPr>
        <w:pStyle w:val="Bullet"/>
        <w:rPr>
          <w:lang w:val="nl-NL" w:eastAsia="en-US"/>
        </w:rPr>
      </w:pPr>
      <w:r w:rsidRPr="00B24465">
        <w:rPr>
          <w:spacing w:val="-2"/>
          <w:lang w:val="nl-NL"/>
        </w:rPr>
        <w:t>v</w:t>
      </w:r>
      <w:r w:rsidRPr="00B24465">
        <w:rPr>
          <w:lang w:val="nl-NL"/>
        </w:rPr>
        <w:t>e</w:t>
      </w:r>
      <w:r w:rsidRPr="00B24465">
        <w:rPr>
          <w:spacing w:val="1"/>
          <w:lang w:val="nl-NL"/>
        </w:rPr>
        <w:t>rl</w:t>
      </w:r>
      <w:r w:rsidRPr="00B24465">
        <w:rPr>
          <w:lang w:val="nl-NL"/>
        </w:rPr>
        <w:t>aa</w:t>
      </w:r>
      <w:r w:rsidRPr="00B24465">
        <w:rPr>
          <w:spacing w:val="-2"/>
          <w:lang w:val="nl-NL"/>
        </w:rPr>
        <w:t>g</w:t>
      </w:r>
      <w:r w:rsidRPr="00B24465">
        <w:rPr>
          <w:lang w:val="nl-NL"/>
        </w:rPr>
        <w:t>d aa</w:t>
      </w:r>
      <w:r w:rsidRPr="00B24465">
        <w:rPr>
          <w:spacing w:val="-2"/>
          <w:lang w:val="nl-NL"/>
        </w:rPr>
        <w:t>n</w:t>
      </w:r>
      <w:r w:rsidRPr="00B24465">
        <w:rPr>
          <w:spacing w:val="1"/>
          <w:lang w:val="nl-NL"/>
        </w:rPr>
        <w:t>t</w:t>
      </w:r>
      <w:r w:rsidRPr="00B24465">
        <w:rPr>
          <w:spacing w:val="-2"/>
          <w:lang w:val="nl-NL"/>
        </w:rPr>
        <w:t>a</w:t>
      </w:r>
      <w:r w:rsidRPr="00B24465">
        <w:rPr>
          <w:lang w:val="nl-NL"/>
        </w:rPr>
        <w:t>l</w:t>
      </w:r>
      <w:r w:rsidRPr="00B24465">
        <w:rPr>
          <w:spacing w:val="1"/>
          <w:lang w:val="nl-NL"/>
        </w:rPr>
        <w:t xml:space="preserve"> </w:t>
      </w:r>
      <w:r w:rsidRPr="00B24465">
        <w:rPr>
          <w:spacing w:val="-1"/>
          <w:lang w:val="nl-NL"/>
        </w:rPr>
        <w:t>wi</w:t>
      </w:r>
      <w:r w:rsidRPr="00B24465">
        <w:rPr>
          <w:spacing w:val="1"/>
          <w:lang w:val="nl-NL"/>
        </w:rPr>
        <w:t>tt</w:t>
      </w:r>
      <w:r w:rsidRPr="00B24465">
        <w:rPr>
          <w:lang w:val="nl-NL"/>
        </w:rPr>
        <w:t>e</w:t>
      </w:r>
      <w:r w:rsidRPr="00B24465">
        <w:rPr>
          <w:spacing w:val="-2"/>
          <w:lang w:val="nl-NL"/>
        </w:rPr>
        <w:t xml:space="preserve"> </w:t>
      </w:r>
      <w:r w:rsidRPr="00B24465">
        <w:rPr>
          <w:lang w:val="nl-NL"/>
        </w:rPr>
        <w:t>b</w:t>
      </w:r>
      <w:r w:rsidRPr="00B24465">
        <w:rPr>
          <w:spacing w:val="1"/>
          <w:lang w:val="nl-NL"/>
        </w:rPr>
        <w:t>l</w:t>
      </w:r>
      <w:r w:rsidRPr="00B24465">
        <w:rPr>
          <w:spacing w:val="-2"/>
          <w:lang w:val="nl-NL"/>
        </w:rPr>
        <w:t>o</w:t>
      </w:r>
      <w:r w:rsidRPr="00B24465">
        <w:rPr>
          <w:lang w:val="nl-NL"/>
        </w:rPr>
        <w:t>e</w:t>
      </w:r>
      <w:r w:rsidRPr="00B24465">
        <w:rPr>
          <w:spacing w:val="-2"/>
          <w:lang w:val="nl-NL"/>
        </w:rPr>
        <w:t>d</w:t>
      </w:r>
      <w:r w:rsidRPr="00B24465">
        <w:rPr>
          <w:lang w:val="nl-NL"/>
        </w:rPr>
        <w:t>ce</w:t>
      </w:r>
      <w:r w:rsidRPr="00B24465">
        <w:rPr>
          <w:spacing w:val="-1"/>
          <w:lang w:val="nl-NL"/>
        </w:rPr>
        <w:t>l</w:t>
      </w:r>
      <w:r w:rsidRPr="00B24465">
        <w:rPr>
          <w:spacing w:val="1"/>
          <w:lang w:val="nl-NL"/>
        </w:rPr>
        <w:t>l</w:t>
      </w:r>
      <w:r w:rsidRPr="00B24465">
        <w:rPr>
          <w:lang w:val="nl-NL"/>
        </w:rPr>
        <w:t>en</w:t>
      </w:r>
    </w:p>
    <w:p w14:paraId="17B28987" w14:textId="77777777" w:rsidR="001C1A50" w:rsidRPr="00B24465" w:rsidRDefault="001C1A50" w:rsidP="001C1A50">
      <w:pPr>
        <w:pStyle w:val="Bullet"/>
        <w:rPr>
          <w:lang w:val="nl-NL"/>
        </w:rPr>
      </w:pPr>
      <w:r w:rsidRPr="00B24465">
        <w:rPr>
          <w:spacing w:val="-2"/>
          <w:lang w:val="nl-NL"/>
        </w:rPr>
        <w:t>v</w:t>
      </w:r>
      <w:r w:rsidRPr="00B24465">
        <w:rPr>
          <w:lang w:val="nl-NL"/>
        </w:rPr>
        <w:t>e</w:t>
      </w:r>
      <w:r w:rsidRPr="00B24465">
        <w:rPr>
          <w:spacing w:val="1"/>
          <w:lang w:val="nl-NL"/>
        </w:rPr>
        <w:t>rl</w:t>
      </w:r>
      <w:r w:rsidRPr="00B24465">
        <w:rPr>
          <w:lang w:val="nl-NL"/>
        </w:rPr>
        <w:t>aa</w:t>
      </w:r>
      <w:r w:rsidRPr="00B24465">
        <w:rPr>
          <w:spacing w:val="-2"/>
          <w:lang w:val="nl-NL"/>
        </w:rPr>
        <w:t>g</w:t>
      </w:r>
      <w:r w:rsidRPr="00B24465">
        <w:rPr>
          <w:lang w:val="nl-NL"/>
        </w:rPr>
        <w:t>d aa</w:t>
      </w:r>
      <w:r w:rsidRPr="00B24465">
        <w:rPr>
          <w:spacing w:val="-2"/>
          <w:lang w:val="nl-NL"/>
        </w:rPr>
        <w:t>n</w:t>
      </w:r>
      <w:r w:rsidRPr="00B24465">
        <w:rPr>
          <w:spacing w:val="1"/>
          <w:lang w:val="nl-NL"/>
        </w:rPr>
        <w:t>t</w:t>
      </w:r>
      <w:r w:rsidRPr="00B24465">
        <w:rPr>
          <w:spacing w:val="-2"/>
          <w:lang w:val="nl-NL"/>
        </w:rPr>
        <w:t>a</w:t>
      </w:r>
      <w:r w:rsidRPr="00B24465">
        <w:rPr>
          <w:lang w:val="nl-NL"/>
        </w:rPr>
        <w:t>l</w:t>
      </w:r>
      <w:r w:rsidRPr="00B24465">
        <w:rPr>
          <w:spacing w:val="1"/>
          <w:lang w:val="nl-NL"/>
        </w:rPr>
        <w:t xml:space="preserve"> r</w:t>
      </w:r>
      <w:r w:rsidRPr="00B24465">
        <w:rPr>
          <w:spacing w:val="-2"/>
          <w:lang w:val="nl-NL"/>
        </w:rPr>
        <w:t>o</w:t>
      </w:r>
      <w:r w:rsidRPr="00B24465">
        <w:rPr>
          <w:lang w:val="nl-NL"/>
        </w:rPr>
        <w:t>de</w:t>
      </w:r>
      <w:r w:rsidRPr="00B24465">
        <w:rPr>
          <w:spacing w:val="1"/>
          <w:lang w:val="nl-NL"/>
        </w:rPr>
        <w:t xml:space="preserve"> </w:t>
      </w:r>
      <w:r w:rsidRPr="00B24465">
        <w:rPr>
          <w:spacing w:val="-2"/>
          <w:lang w:val="nl-NL"/>
        </w:rPr>
        <w:t>b</w:t>
      </w:r>
      <w:r w:rsidRPr="00B24465">
        <w:rPr>
          <w:spacing w:val="1"/>
          <w:lang w:val="nl-NL"/>
        </w:rPr>
        <w:t>l</w:t>
      </w:r>
      <w:r w:rsidRPr="00B24465">
        <w:rPr>
          <w:lang w:val="nl-NL"/>
        </w:rPr>
        <w:t>oe</w:t>
      </w:r>
      <w:r w:rsidRPr="00B24465">
        <w:rPr>
          <w:spacing w:val="-2"/>
          <w:lang w:val="nl-NL"/>
        </w:rPr>
        <w:t>dc</w:t>
      </w:r>
      <w:r w:rsidRPr="00B24465">
        <w:rPr>
          <w:lang w:val="nl-NL"/>
        </w:rPr>
        <w:t>e</w:t>
      </w:r>
      <w:r w:rsidRPr="00B24465">
        <w:rPr>
          <w:spacing w:val="1"/>
          <w:lang w:val="nl-NL"/>
        </w:rPr>
        <w:t>l</w:t>
      </w:r>
      <w:r w:rsidRPr="00B24465">
        <w:rPr>
          <w:spacing w:val="-1"/>
          <w:lang w:val="nl-NL"/>
        </w:rPr>
        <w:t>l</w:t>
      </w:r>
      <w:r w:rsidRPr="00B24465">
        <w:rPr>
          <w:lang w:val="nl-NL"/>
        </w:rPr>
        <w:t>en</w:t>
      </w:r>
    </w:p>
    <w:p w14:paraId="3752C86D" w14:textId="77777777" w:rsidR="001C1A50" w:rsidRPr="00B24465" w:rsidRDefault="001C1A50" w:rsidP="001C1A50">
      <w:pPr>
        <w:pStyle w:val="Bullet"/>
        <w:rPr>
          <w:lang w:val="nl-NL"/>
        </w:rPr>
      </w:pPr>
      <w:r w:rsidRPr="00B24465">
        <w:rPr>
          <w:spacing w:val="-2"/>
          <w:lang w:val="nl-NL"/>
        </w:rPr>
        <w:t>v</w:t>
      </w:r>
      <w:r w:rsidRPr="00B24465">
        <w:rPr>
          <w:lang w:val="nl-NL"/>
        </w:rPr>
        <w:t>e</w:t>
      </w:r>
      <w:r w:rsidRPr="00B24465">
        <w:rPr>
          <w:spacing w:val="1"/>
          <w:lang w:val="nl-NL"/>
        </w:rPr>
        <w:t>r</w:t>
      </w:r>
      <w:r w:rsidRPr="00B24465">
        <w:rPr>
          <w:lang w:val="nl-NL"/>
        </w:rPr>
        <w:t>hoo</w:t>
      </w:r>
      <w:r w:rsidRPr="00B24465">
        <w:rPr>
          <w:spacing w:val="-2"/>
          <w:lang w:val="nl-NL"/>
        </w:rPr>
        <w:t>g</w:t>
      </w:r>
      <w:r w:rsidRPr="00B24465">
        <w:rPr>
          <w:lang w:val="nl-NL"/>
        </w:rPr>
        <w:t>de</w:t>
      </w:r>
      <w:r w:rsidRPr="00B24465">
        <w:rPr>
          <w:spacing w:val="1"/>
          <w:lang w:val="nl-NL"/>
        </w:rPr>
        <w:t xml:space="preserve"> </w:t>
      </w:r>
      <w:r w:rsidRPr="00B24465">
        <w:rPr>
          <w:lang w:val="nl-NL"/>
        </w:rPr>
        <w:t>conc</w:t>
      </w:r>
      <w:r w:rsidRPr="00B24465">
        <w:rPr>
          <w:spacing w:val="-2"/>
          <w:lang w:val="nl-NL"/>
        </w:rPr>
        <w:t>e</w:t>
      </w:r>
      <w:r w:rsidRPr="00B24465">
        <w:rPr>
          <w:lang w:val="nl-NL"/>
        </w:rPr>
        <w:t>n</w:t>
      </w:r>
      <w:r w:rsidRPr="00B24465">
        <w:rPr>
          <w:spacing w:val="-1"/>
          <w:lang w:val="nl-NL"/>
        </w:rPr>
        <w:t>t</w:t>
      </w:r>
      <w:r w:rsidRPr="00B24465">
        <w:rPr>
          <w:spacing w:val="1"/>
          <w:lang w:val="nl-NL"/>
        </w:rPr>
        <w:t>r</w:t>
      </w:r>
      <w:r w:rsidRPr="00B24465">
        <w:rPr>
          <w:lang w:val="nl-NL"/>
        </w:rPr>
        <w:t>a</w:t>
      </w:r>
      <w:r w:rsidRPr="00B24465">
        <w:rPr>
          <w:spacing w:val="-1"/>
          <w:lang w:val="nl-NL"/>
        </w:rPr>
        <w:t>t</w:t>
      </w:r>
      <w:r w:rsidRPr="00B24465">
        <w:rPr>
          <w:spacing w:val="1"/>
          <w:lang w:val="nl-NL"/>
        </w:rPr>
        <w:t>i</w:t>
      </w:r>
      <w:r w:rsidRPr="00B24465">
        <w:rPr>
          <w:lang w:val="nl-NL"/>
        </w:rPr>
        <w:t>e</w:t>
      </w:r>
      <w:r w:rsidRPr="00B24465">
        <w:rPr>
          <w:spacing w:val="1"/>
          <w:lang w:val="nl-NL"/>
        </w:rPr>
        <w:t xml:space="preserve"> </w:t>
      </w:r>
      <w:r w:rsidRPr="00B24465">
        <w:rPr>
          <w:spacing w:val="-2"/>
          <w:lang w:val="nl-NL"/>
        </w:rPr>
        <w:t>v</w:t>
      </w:r>
      <w:r w:rsidRPr="00B24465">
        <w:rPr>
          <w:lang w:val="nl-NL"/>
        </w:rPr>
        <w:t>e</w:t>
      </w:r>
      <w:r w:rsidRPr="00B24465">
        <w:rPr>
          <w:spacing w:val="-1"/>
          <w:lang w:val="nl-NL"/>
        </w:rPr>
        <w:t>tt</w:t>
      </w:r>
      <w:r w:rsidRPr="00B24465">
        <w:rPr>
          <w:lang w:val="nl-NL"/>
        </w:rPr>
        <w:t xml:space="preserve">en </w:t>
      </w:r>
      <w:r w:rsidRPr="00B24465">
        <w:rPr>
          <w:spacing w:val="1"/>
          <w:lang w:val="nl-NL"/>
        </w:rPr>
        <w:t>i</w:t>
      </w:r>
      <w:r w:rsidRPr="00B24465">
        <w:rPr>
          <w:lang w:val="nl-NL"/>
        </w:rPr>
        <w:t xml:space="preserve">n </w:t>
      </w:r>
      <w:r w:rsidRPr="00B24465">
        <w:rPr>
          <w:spacing w:val="-2"/>
          <w:lang w:val="nl-NL"/>
        </w:rPr>
        <w:t>h</w:t>
      </w:r>
      <w:r w:rsidRPr="00B24465">
        <w:rPr>
          <w:lang w:val="nl-NL"/>
        </w:rPr>
        <w:t>et</w:t>
      </w:r>
      <w:r w:rsidRPr="00B24465">
        <w:rPr>
          <w:spacing w:val="-1"/>
          <w:lang w:val="nl-NL"/>
        </w:rPr>
        <w:t xml:space="preserve"> </w:t>
      </w:r>
      <w:r w:rsidRPr="00B24465">
        <w:rPr>
          <w:lang w:val="nl-NL"/>
        </w:rPr>
        <w:t>b</w:t>
      </w:r>
      <w:r w:rsidRPr="00B24465">
        <w:rPr>
          <w:spacing w:val="1"/>
          <w:lang w:val="nl-NL"/>
        </w:rPr>
        <w:t>l</w:t>
      </w:r>
      <w:r w:rsidRPr="00B24465">
        <w:rPr>
          <w:spacing w:val="-2"/>
          <w:lang w:val="nl-NL"/>
        </w:rPr>
        <w:t>o</w:t>
      </w:r>
      <w:r w:rsidRPr="00B24465">
        <w:rPr>
          <w:lang w:val="nl-NL"/>
        </w:rPr>
        <w:t>ed</w:t>
      </w:r>
    </w:p>
    <w:p w14:paraId="7DDFC2E7" w14:textId="77777777" w:rsidR="001C1A50" w:rsidRPr="00B24465" w:rsidRDefault="001C1A50" w:rsidP="001C1A50">
      <w:pPr>
        <w:pStyle w:val="Bullet"/>
        <w:rPr>
          <w:lang w:val="nl-NL"/>
        </w:rPr>
      </w:pPr>
      <w:r w:rsidRPr="00B24465">
        <w:rPr>
          <w:lang w:val="nl-NL"/>
        </w:rPr>
        <w:t>verhoogde leverenzymen</w:t>
      </w:r>
    </w:p>
    <w:p w14:paraId="0C4518CC" w14:textId="77777777" w:rsidR="001C1A50" w:rsidRPr="00B24465" w:rsidRDefault="001C1A50" w:rsidP="001C1A50">
      <w:pPr>
        <w:rPr>
          <w:lang w:val="nl-NL"/>
        </w:rPr>
      </w:pPr>
    </w:p>
    <w:p w14:paraId="51D50DC5" w14:textId="12BE4876" w:rsidR="001C1A50" w:rsidRPr="00B24465" w:rsidRDefault="001C1A50" w:rsidP="001C1A50">
      <w:pPr>
        <w:ind w:right="-20"/>
        <w:rPr>
          <w:rFonts w:eastAsia="Times New Roman"/>
          <w:lang w:val="nl-NL" w:eastAsia="en-US"/>
        </w:rPr>
      </w:pPr>
      <w:r w:rsidRPr="00B24465">
        <w:rPr>
          <w:b/>
          <w:lang w:val="nl-NL"/>
        </w:rPr>
        <w:t xml:space="preserve">Vaak </w:t>
      </w:r>
      <w:r w:rsidRPr="00B24465">
        <w:rPr>
          <w:rFonts w:eastAsia="Times New Roman"/>
          <w:spacing w:val="1"/>
          <w:lang w:val="nl-NL"/>
        </w:rPr>
        <w:t>(</w:t>
      </w:r>
      <w:r w:rsidR="00961CE5" w:rsidRPr="00B24465">
        <w:rPr>
          <w:lang w:val="nl-NL"/>
        </w:rPr>
        <w:t>komen voor bij minder dan 1 op de 10 gebruikers</w:t>
      </w:r>
      <w:r w:rsidRPr="00B24465">
        <w:rPr>
          <w:rFonts w:eastAsia="Times New Roman"/>
          <w:lang w:val="nl-NL"/>
        </w:rPr>
        <w:t>)</w:t>
      </w:r>
    </w:p>
    <w:p w14:paraId="757E193A" w14:textId="77777777" w:rsidR="001C1A50" w:rsidRPr="00B24465" w:rsidRDefault="001C1A50" w:rsidP="001C1A50">
      <w:pPr>
        <w:pStyle w:val="NormalKeep"/>
        <w:rPr>
          <w:lang w:val="nl-NL"/>
        </w:rPr>
      </w:pPr>
    </w:p>
    <w:p w14:paraId="019ABE09" w14:textId="77777777" w:rsidR="001C1A50" w:rsidRPr="00B24465" w:rsidRDefault="001C1A50" w:rsidP="001C1A50">
      <w:pPr>
        <w:pStyle w:val="Bullet"/>
        <w:rPr>
          <w:lang w:val="nl-NL" w:eastAsia="en-US"/>
        </w:rPr>
      </w:pPr>
      <w:r w:rsidRPr="00B24465">
        <w:rPr>
          <w:spacing w:val="-2"/>
          <w:lang w:val="nl-NL"/>
        </w:rPr>
        <w:t>v</w:t>
      </w:r>
      <w:r w:rsidRPr="00B24465">
        <w:rPr>
          <w:lang w:val="nl-NL"/>
        </w:rPr>
        <w:t>e</w:t>
      </w:r>
      <w:r w:rsidRPr="00B24465">
        <w:rPr>
          <w:spacing w:val="1"/>
          <w:lang w:val="nl-NL"/>
        </w:rPr>
        <w:t>r</w:t>
      </w:r>
      <w:r w:rsidRPr="00B24465">
        <w:rPr>
          <w:lang w:val="nl-NL"/>
        </w:rPr>
        <w:t>hoo</w:t>
      </w:r>
      <w:r w:rsidRPr="00B24465">
        <w:rPr>
          <w:spacing w:val="-2"/>
          <w:lang w:val="nl-NL"/>
        </w:rPr>
        <w:t>g</w:t>
      </w:r>
      <w:r w:rsidRPr="00B24465">
        <w:rPr>
          <w:lang w:val="nl-NL"/>
        </w:rPr>
        <w:t>d aan</w:t>
      </w:r>
      <w:r w:rsidRPr="00B24465">
        <w:rPr>
          <w:spacing w:val="1"/>
          <w:lang w:val="nl-NL"/>
        </w:rPr>
        <w:t>t</w:t>
      </w:r>
      <w:r w:rsidRPr="00B24465">
        <w:rPr>
          <w:spacing w:val="-2"/>
          <w:lang w:val="nl-NL"/>
        </w:rPr>
        <w:t>a</w:t>
      </w:r>
      <w:r w:rsidRPr="00B24465">
        <w:rPr>
          <w:lang w:val="nl-NL"/>
        </w:rPr>
        <w:t>l</w:t>
      </w:r>
      <w:r w:rsidRPr="00B24465">
        <w:rPr>
          <w:spacing w:val="1"/>
          <w:lang w:val="nl-NL"/>
        </w:rPr>
        <w:t xml:space="preserve"> </w:t>
      </w:r>
      <w:r w:rsidRPr="00B24465">
        <w:rPr>
          <w:spacing w:val="-1"/>
          <w:lang w:val="nl-NL"/>
        </w:rPr>
        <w:t>wi</w:t>
      </w:r>
      <w:r w:rsidRPr="00B24465">
        <w:rPr>
          <w:spacing w:val="1"/>
          <w:lang w:val="nl-NL"/>
        </w:rPr>
        <w:t>t</w:t>
      </w:r>
      <w:r w:rsidRPr="00B24465">
        <w:rPr>
          <w:spacing w:val="-1"/>
          <w:lang w:val="nl-NL"/>
        </w:rPr>
        <w:t>t</w:t>
      </w:r>
      <w:r w:rsidRPr="00B24465">
        <w:rPr>
          <w:lang w:val="nl-NL"/>
        </w:rPr>
        <w:t>e</w:t>
      </w:r>
      <w:r w:rsidRPr="00B24465">
        <w:rPr>
          <w:spacing w:val="1"/>
          <w:lang w:val="nl-NL"/>
        </w:rPr>
        <w:t xml:space="preserve"> </w:t>
      </w:r>
      <w:r w:rsidRPr="00B24465">
        <w:rPr>
          <w:spacing w:val="-2"/>
          <w:lang w:val="nl-NL"/>
        </w:rPr>
        <w:t>b</w:t>
      </w:r>
      <w:r w:rsidRPr="00B24465">
        <w:rPr>
          <w:spacing w:val="1"/>
          <w:lang w:val="nl-NL"/>
        </w:rPr>
        <w:t>l</w:t>
      </w:r>
      <w:r w:rsidRPr="00B24465">
        <w:rPr>
          <w:lang w:val="nl-NL"/>
        </w:rPr>
        <w:t>oe</w:t>
      </w:r>
      <w:r w:rsidRPr="00B24465">
        <w:rPr>
          <w:spacing w:val="-2"/>
          <w:lang w:val="nl-NL"/>
        </w:rPr>
        <w:t>d</w:t>
      </w:r>
      <w:r w:rsidRPr="00B24465">
        <w:rPr>
          <w:lang w:val="nl-NL"/>
        </w:rPr>
        <w:t>ce</w:t>
      </w:r>
      <w:r w:rsidRPr="00B24465">
        <w:rPr>
          <w:spacing w:val="-1"/>
          <w:lang w:val="nl-NL"/>
        </w:rPr>
        <w:t>l</w:t>
      </w:r>
      <w:r w:rsidRPr="00B24465">
        <w:rPr>
          <w:spacing w:val="1"/>
          <w:lang w:val="nl-NL"/>
        </w:rPr>
        <w:t>l</w:t>
      </w:r>
      <w:r w:rsidRPr="00B24465">
        <w:rPr>
          <w:lang w:val="nl-NL"/>
        </w:rPr>
        <w:t>en</w:t>
      </w:r>
    </w:p>
    <w:p w14:paraId="28790B67" w14:textId="77777777" w:rsidR="001C1A50" w:rsidRPr="00B24465" w:rsidRDefault="001C1A50" w:rsidP="001C1A50">
      <w:pPr>
        <w:pStyle w:val="Bullet"/>
        <w:rPr>
          <w:lang w:val="nl-NL"/>
        </w:rPr>
      </w:pPr>
      <w:r w:rsidRPr="00B24465">
        <w:rPr>
          <w:spacing w:val="-2"/>
          <w:lang w:val="nl-NL"/>
        </w:rPr>
        <w:t>v</w:t>
      </w:r>
      <w:r w:rsidRPr="00B24465">
        <w:rPr>
          <w:lang w:val="nl-NL"/>
        </w:rPr>
        <w:t>e</w:t>
      </w:r>
      <w:r w:rsidRPr="00B24465">
        <w:rPr>
          <w:spacing w:val="1"/>
          <w:lang w:val="nl-NL"/>
        </w:rPr>
        <w:t>rl</w:t>
      </w:r>
      <w:r w:rsidRPr="00B24465">
        <w:rPr>
          <w:lang w:val="nl-NL"/>
        </w:rPr>
        <w:t>aa</w:t>
      </w:r>
      <w:r w:rsidRPr="00B24465">
        <w:rPr>
          <w:spacing w:val="-2"/>
          <w:lang w:val="nl-NL"/>
        </w:rPr>
        <w:t>g</w:t>
      </w:r>
      <w:r w:rsidRPr="00B24465">
        <w:rPr>
          <w:lang w:val="nl-NL"/>
        </w:rPr>
        <w:t>d aa</w:t>
      </w:r>
      <w:r w:rsidRPr="00B24465">
        <w:rPr>
          <w:spacing w:val="-2"/>
          <w:lang w:val="nl-NL"/>
        </w:rPr>
        <w:t>n</w:t>
      </w:r>
      <w:r w:rsidRPr="00B24465">
        <w:rPr>
          <w:spacing w:val="1"/>
          <w:lang w:val="nl-NL"/>
        </w:rPr>
        <w:t>t</w:t>
      </w:r>
      <w:r w:rsidRPr="00B24465">
        <w:rPr>
          <w:spacing w:val="-2"/>
          <w:lang w:val="nl-NL"/>
        </w:rPr>
        <w:t>a</w:t>
      </w:r>
      <w:r w:rsidRPr="00B24465">
        <w:rPr>
          <w:lang w:val="nl-NL"/>
        </w:rPr>
        <w:t>l</w:t>
      </w:r>
      <w:r w:rsidRPr="00B24465">
        <w:rPr>
          <w:spacing w:val="1"/>
          <w:lang w:val="nl-NL"/>
        </w:rPr>
        <w:t xml:space="preserve"> </w:t>
      </w:r>
      <w:r w:rsidRPr="00B24465">
        <w:rPr>
          <w:lang w:val="nl-NL"/>
        </w:rPr>
        <w:t>b</w:t>
      </w:r>
      <w:r w:rsidRPr="00B24465">
        <w:rPr>
          <w:spacing w:val="-1"/>
          <w:lang w:val="nl-NL"/>
        </w:rPr>
        <w:t>l</w:t>
      </w:r>
      <w:r w:rsidRPr="00B24465">
        <w:rPr>
          <w:lang w:val="nl-NL"/>
        </w:rPr>
        <w:t>oed</w:t>
      </w:r>
      <w:r w:rsidRPr="00B24465">
        <w:rPr>
          <w:spacing w:val="-2"/>
          <w:lang w:val="nl-NL"/>
        </w:rPr>
        <w:t>p</w:t>
      </w:r>
      <w:r w:rsidRPr="00B24465">
        <w:rPr>
          <w:spacing w:val="1"/>
          <w:lang w:val="nl-NL"/>
        </w:rPr>
        <w:t>l</w:t>
      </w:r>
      <w:r w:rsidRPr="00B24465">
        <w:rPr>
          <w:lang w:val="nl-NL"/>
        </w:rPr>
        <w:t>a</w:t>
      </w:r>
      <w:r w:rsidRPr="00B24465">
        <w:rPr>
          <w:spacing w:val="-2"/>
          <w:lang w:val="nl-NL"/>
        </w:rPr>
        <w:t>a</w:t>
      </w:r>
      <w:r w:rsidRPr="00B24465">
        <w:rPr>
          <w:spacing w:val="-1"/>
          <w:lang w:val="nl-NL"/>
        </w:rPr>
        <w:t>t</w:t>
      </w:r>
      <w:r w:rsidRPr="00B24465">
        <w:rPr>
          <w:spacing w:val="1"/>
          <w:lang w:val="nl-NL"/>
        </w:rPr>
        <w:t>j</w:t>
      </w:r>
      <w:r w:rsidRPr="00B24465">
        <w:rPr>
          <w:lang w:val="nl-NL"/>
        </w:rPr>
        <w:t>es</w:t>
      </w:r>
    </w:p>
    <w:p w14:paraId="46B747BC" w14:textId="77777777" w:rsidR="001C1A50" w:rsidRPr="00B24465" w:rsidRDefault="001C1A50" w:rsidP="001C1A50">
      <w:pPr>
        <w:pStyle w:val="Bullet"/>
        <w:rPr>
          <w:lang w:val="nl-NL"/>
        </w:rPr>
      </w:pPr>
      <w:r w:rsidRPr="00B24465">
        <w:rPr>
          <w:spacing w:val="1"/>
          <w:lang w:val="nl-NL"/>
        </w:rPr>
        <w:t>t</w:t>
      </w:r>
      <w:r w:rsidRPr="00B24465">
        <w:rPr>
          <w:lang w:val="nl-NL"/>
        </w:rPr>
        <w:t>oe</w:t>
      </w:r>
      <w:r w:rsidRPr="00B24465">
        <w:rPr>
          <w:spacing w:val="-2"/>
          <w:lang w:val="nl-NL"/>
        </w:rPr>
        <w:t>g</w:t>
      </w:r>
      <w:r w:rsidRPr="00B24465">
        <w:rPr>
          <w:lang w:val="nl-NL"/>
        </w:rPr>
        <w:t>eno</w:t>
      </w:r>
      <w:r w:rsidRPr="00B24465">
        <w:rPr>
          <w:spacing w:val="-4"/>
          <w:lang w:val="nl-NL"/>
        </w:rPr>
        <w:t>m</w:t>
      </w:r>
      <w:r w:rsidRPr="00B24465">
        <w:rPr>
          <w:lang w:val="nl-NL"/>
        </w:rPr>
        <w:t>en hoe</w:t>
      </w:r>
      <w:r w:rsidRPr="00B24465">
        <w:rPr>
          <w:spacing w:val="-2"/>
          <w:lang w:val="nl-NL"/>
        </w:rPr>
        <w:t>v</w:t>
      </w:r>
      <w:r w:rsidRPr="00B24465">
        <w:rPr>
          <w:lang w:val="nl-NL"/>
        </w:rPr>
        <w:t>ee</w:t>
      </w:r>
      <w:r w:rsidRPr="00B24465">
        <w:rPr>
          <w:spacing w:val="1"/>
          <w:lang w:val="nl-NL"/>
        </w:rPr>
        <w:t>l</w:t>
      </w:r>
      <w:r w:rsidRPr="00B24465">
        <w:rPr>
          <w:lang w:val="nl-NL"/>
        </w:rPr>
        <w:t>h</w:t>
      </w:r>
      <w:r w:rsidRPr="00B24465">
        <w:rPr>
          <w:spacing w:val="-2"/>
          <w:lang w:val="nl-NL"/>
        </w:rPr>
        <w:t>e</w:t>
      </w:r>
      <w:r w:rsidRPr="00B24465">
        <w:rPr>
          <w:spacing w:val="1"/>
          <w:lang w:val="nl-NL"/>
        </w:rPr>
        <w:t>i</w:t>
      </w:r>
      <w:r w:rsidRPr="00B24465">
        <w:rPr>
          <w:lang w:val="nl-NL"/>
        </w:rPr>
        <w:t xml:space="preserve">d </w:t>
      </w:r>
      <w:r w:rsidRPr="00B24465">
        <w:rPr>
          <w:spacing w:val="-2"/>
          <w:lang w:val="nl-NL"/>
        </w:rPr>
        <w:t>ur</w:t>
      </w:r>
      <w:r w:rsidRPr="00B24465">
        <w:rPr>
          <w:spacing w:val="1"/>
          <w:lang w:val="nl-NL"/>
        </w:rPr>
        <w:t>i</w:t>
      </w:r>
      <w:r w:rsidRPr="00B24465">
        <w:rPr>
          <w:lang w:val="nl-NL"/>
        </w:rPr>
        <w:t>ne</w:t>
      </w:r>
      <w:r w:rsidRPr="00B24465">
        <w:rPr>
          <w:spacing w:val="-2"/>
          <w:lang w:val="nl-NL"/>
        </w:rPr>
        <w:t>z</w:t>
      </w:r>
      <w:r w:rsidRPr="00B24465">
        <w:rPr>
          <w:lang w:val="nl-NL"/>
        </w:rPr>
        <w:t>uur</w:t>
      </w:r>
      <w:r w:rsidRPr="00B24465">
        <w:rPr>
          <w:spacing w:val="-1"/>
          <w:lang w:val="nl-NL"/>
        </w:rPr>
        <w:t xml:space="preserve"> </w:t>
      </w:r>
      <w:r w:rsidRPr="00B24465">
        <w:rPr>
          <w:spacing w:val="1"/>
          <w:lang w:val="nl-NL"/>
        </w:rPr>
        <w:t>i</w:t>
      </w:r>
      <w:r w:rsidRPr="00B24465">
        <w:rPr>
          <w:lang w:val="nl-NL"/>
        </w:rPr>
        <w:t>n h</w:t>
      </w:r>
      <w:r w:rsidRPr="00B24465">
        <w:rPr>
          <w:spacing w:val="-2"/>
          <w:lang w:val="nl-NL"/>
        </w:rPr>
        <w:t>e</w:t>
      </w:r>
      <w:r w:rsidRPr="00B24465">
        <w:rPr>
          <w:lang w:val="nl-NL"/>
        </w:rPr>
        <w:t>t</w:t>
      </w:r>
      <w:r w:rsidRPr="00B24465">
        <w:rPr>
          <w:spacing w:val="1"/>
          <w:lang w:val="nl-NL"/>
        </w:rPr>
        <w:t xml:space="preserve"> </w:t>
      </w:r>
      <w:r w:rsidRPr="00B24465">
        <w:rPr>
          <w:spacing w:val="-2"/>
          <w:lang w:val="nl-NL"/>
        </w:rPr>
        <w:t>b</w:t>
      </w:r>
      <w:r w:rsidRPr="00B24465">
        <w:rPr>
          <w:spacing w:val="1"/>
          <w:lang w:val="nl-NL"/>
        </w:rPr>
        <w:t>l</w:t>
      </w:r>
      <w:r w:rsidRPr="00B24465">
        <w:rPr>
          <w:lang w:val="nl-NL"/>
        </w:rPr>
        <w:t>oed</w:t>
      </w:r>
    </w:p>
    <w:p w14:paraId="0047CA0F" w14:textId="77777777" w:rsidR="001C1A50" w:rsidRPr="00B24465" w:rsidRDefault="001C1A50" w:rsidP="001C1A50">
      <w:pPr>
        <w:pStyle w:val="Bullet"/>
        <w:rPr>
          <w:lang w:val="nl-NL"/>
        </w:rPr>
      </w:pPr>
      <w:r w:rsidRPr="00B24465">
        <w:rPr>
          <w:lang w:val="nl-NL"/>
        </w:rPr>
        <w:t>abnormale bloedwaarden voor natrium</w:t>
      </w:r>
    </w:p>
    <w:p w14:paraId="5D1F59A5" w14:textId="77777777" w:rsidR="001C1A50" w:rsidRPr="00B24465" w:rsidRDefault="001C1A50" w:rsidP="001C1A50">
      <w:pPr>
        <w:pStyle w:val="Bullet"/>
        <w:rPr>
          <w:lang w:val="nl-NL"/>
        </w:rPr>
      </w:pPr>
      <w:r w:rsidRPr="00B24465">
        <w:rPr>
          <w:lang w:val="nl-NL"/>
        </w:rPr>
        <w:t>lage bloedwaarden voor calcium</w:t>
      </w:r>
    </w:p>
    <w:p w14:paraId="16BEF1A0" w14:textId="77777777" w:rsidR="001C1A50" w:rsidRPr="00B24465" w:rsidRDefault="001C1A50" w:rsidP="001C1A50">
      <w:pPr>
        <w:pStyle w:val="Bullet"/>
        <w:rPr>
          <w:lang w:val="nl-NL"/>
        </w:rPr>
      </w:pPr>
      <w:r w:rsidRPr="00B24465">
        <w:rPr>
          <w:lang w:val="nl-NL"/>
        </w:rPr>
        <w:t>lage bloedwaarden voor fosfaat</w:t>
      </w:r>
    </w:p>
    <w:p w14:paraId="36485174" w14:textId="77777777" w:rsidR="001C1A50" w:rsidRPr="00B24465" w:rsidRDefault="001C1A50" w:rsidP="001C1A50">
      <w:pPr>
        <w:pStyle w:val="Bullet"/>
        <w:rPr>
          <w:lang w:val="nl-NL"/>
        </w:rPr>
      </w:pPr>
      <w:r w:rsidRPr="00B24465">
        <w:rPr>
          <w:lang w:val="nl-NL"/>
        </w:rPr>
        <w:t>hoge bloedsuiker</w:t>
      </w:r>
    </w:p>
    <w:p w14:paraId="0F69B02D" w14:textId="77777777" w:rsidR="001C1A50" w:rsidRPr="00B24465" w:rsidRDefault="001C1A50" w:rsidP="001C1A50">
      <w:pPr>
        <w:pStyle w:val="Bullet"/>
        <w:rPr>
          <w:lang w:val="nl-NL"/>
        </w:rPr>
      </w:pPr>
      <w:r w:rsidRPr="00B24465">
        <w:rPr>
          <w:lang w:val="nl-NL"/>
        </w:rPr>
        <w:t>hoge bloedwaarden voor lactaatdehydrogenase</w:t>
      </w:r>
    </w:p>
    <w:p w14:paraId="64986A70" w14:textId="77777777" w:rsidR="001C1A50" w:rsidRPr="00B24465" w:rsidRDefault="001C1A50" w:rsidP="001C1A50">
      <w:pPr>
        <w:pStyle w:val="Bullet"/>
        <w:keepNext/>
        <w:rPr>
          <w:lang w:val="nl-NL"/>
        </w:rPr>
      </w:pPr>
      <w:r w:rsidRPr="00B24465">
        <w:rPr>
          <w:lang w:val="nl-NL"/>
        </w:rPr>
        <w:t>autoantilichamen aanwezig in het bloed</w:t>
      </w:r>
    </w:p>
    <w:p w14:paraId="46383E74" w14:textId="5E8E06C1" w:rsidR="001C1A50" w:rsidRPr="00B24465" w:rsidRDefault="00DD4F26" w:rsidP="001C1A50">
      <w:pPr>
        <w:pStyle w:val="Bullet"/>
        <w:rPr>
          <w:lang w:val="nl-NL"/>
        </w:rPr>
      </w:pPr>
      <w:r w:rsidRPr="00B24465">
        <w:rPr>
          <w:lang w:val="nl-NL"/>
        </w:rPr>
        <w:t>lage bloedwaarden voor</w:t>
      </w:r>
      <w:r w:rsidR="001C1A50" w:rsidRPr="00B24465">
        <w:rPr>
          <w:lang w:val="nl-NL"/>
        </w:rPr>
        <w:t xml:space="preserve"> kaliumniveau </w:t>
      </w:r>
    </w:p>
    <w:p w14:paraId="76C0B3F7" w14:textId="77777777" w:rsidR="001C1A50" w:rsidRPr="00B24465" w:rsidRDefault="001C1A50" w:rsidP="001C1A50">
      <w:pPr>
        <w:rPr>
          <w:lang w:val="nl-NL"/>
        </w:rPr>
      </w:pPr>
    </w:p>
    <w:p w14:paraId="59C5040A" w14:textId="28EE9775" w:rsidR="001C1A50" w:rsidRPr="00B24465" w:rsidRDefault="001C1A50" w:rsidP="001C1A50">
      <w:pPr>
        <w:pStyle w:val="NormalKeep"/>
        <w:rPr>
          <w:lang w:val="nl-NL"/>
        </w:rPr>
      </w:pPr>
      <w:r w:rsidRPr="00B24465">
        <w:rPr>
          <w:b/>
          <w:lang w:val="nl-NL"/>
        </w:rPr>
        <w:t xml:space="preserve">Soms </w:t>
      </w:r>
      <w:r w:rsidRPr="00B24465">
        <w:rPr>
          <w:lang w:val="nl-NL"/>
        </w:rPr>
        <w:t>(</w:t>
      </w:r>
      <w:r w:rsidR="00961CE5" w:rsidRPr="00B24465">
        <w:rPr>
          <w:lang w:val="nl-NL"/>
        </w:rPr>
        <w:t>komen voor bij minder dan 1 op de 100 gebruikers</w:t>
      </w:r>
      <w:r w:rsidRPr="00B24465">
        <w:rPr>
          <w:lang w:val="nl-NL"/>
        </w:rPr>
        <w:t>)</w:t>
      </w:r>
    </w:p>
    <w:p w14:paraId="7638D077" w14:textId="77777777" w:rsidR="001C1A50" w:rsidRPr="00B24465" w:rsidRDefault="001C1A50" w:rsidP="001C1A50">
      <w:pPr>
        <w:pStyle w:val="NormalKeep"/>
        <w:rPr>
          <w:lang w:val="nl-NL"/>
        </w:rPr>
      </w:pPr>
    </w:p>
    <w:p w14:paraId="7CA26774" w14:textId="77777777" w:rsidR="001C1A50" w:rsidRPr="00B24465" w:rsidRDefault="001C1A50" w:rsidP="001C1A50">
      <w:pPr>
        <w:pStyle w:val="Bullet"/>
        <w:rPr>
          <w:lang w:val="nl-NL"/>
        </w:rPr>
      </w:pPr>
      <w:r w:rsidRPr="00B24465">
        <w:rPr>
          <w:lang w:val="nl-NL"/>
        </w:rPr>
        <w:t>verhoogde bilirubinemeting (leverbloedtest)</w:t>
      </w:r>
    </w:p>
    <w:p w14:paraId="7D67C1A7" w14:textId="77777777" w:rsidR="001C1A50" w:rsidRPr="00B24465" w:rsidRDefault="001C1A50" w:rsidP="001C1A50">
      <w:pPr>
        <w:rPr>
          <w:lang w:val="nl-NL"/>
        </w:rPr>
      </w:pPr>
    </w:p>
    <w:p w14:paraId="107D0EE5" w14:textId="63E2A29C" w:rsidR="001C1A50" w:rsidRPr="00B24465" w:rsidRDefault="001C1A50" w:rsidP="001C1A50">
      <w:pPr>
        <w:pStyle w:val="NormalKeep"/>
        <w:rPr>
          <w:lang w:val="nl-NL"/>
        </w:rPr>
      </w:pPr>
      <w:r w:rsidRPr="00B24465">
        <w:rPr>
          <w:b/>
          <w:lang w:val="nl-NL"/>
        </w:rPr>
        <w:t>Zelden</w:t>
      </w:r>
      <w:r w:rsidRPr="00B24465">
        <w:rPr>
          <w:lang w:val="nl-NL"/>
        </w:rPr>
        <w:t xml:space="preserve"> (komen </w:t>
      </w:r>
      <w:r w:rsidR="0092554E" w:rsidRPr="00B24465">
        <w:rPr>
          <w:lang w:val="nl-NL"/>
        </w:rPr>
        <w:t xml:space="preserve">voor </w:t>
      </w:r>
      <w:r w:rsidRPr="00B24465">
        <w:rPr>
          <w:lang w:val="nl-NL"/>
        </w:rPr>
        <w:t xml:space="preserve">bij </w:t>
      </w:r>
      <w:r w:rsidR="0092554E" w:rsidRPr="00B24465">
        <w:rPr>
          <w:lang w:val="nl-NL"/>
        </w:rPr>
        <w:t xml:space="preserve">minder dan </w:t>
      </w:r>
      <w:r w:rsidRPr="00B24465">
        <w:rPr>
          <w:lang w:val="nl-NL"/>
        </w:rPr>
        <w:t xml:space="preserve">1 </w:t>
      </w:r>
      <w:r w:rsidR="0092554E" w:rsidRPr="00B24465">
        <w:rPr>
          <w:lang w:val="nl-NL"/>
        </w:rPr>
        <w:t xml:space="preserve">op </w:t>
      </w:r>
      <w:r w:rsidRPr="00B24465">
        <w:rPr>
          <w:lang w:val="nl-NL"/>
        </w:rPr>
        <w:t xml:space="preserve">de 1.000 </w:t>
      </w:r>
      <w:r w:rsidR="0092554E" w:rsidRPr="00B24465">
        <w:rPr>
          <w:lang w:val="nl-NL"/>
        </w:rPr>
        <w:t>gebruikers</w:t>
      </w:r>
      <w:r w:rsidRPr="00B24465">
        <w:rPr>
          <w:lang w:val="nl-NL"/>
        </w:rPr>
        <w:t>)</w:t>
      </w:r>
      <w:r w:rsidRPr="00B24465" w:rsidDel="00A01F52">
        <w:rPr>
          <w:lang w:val="nl-NL"/>
        </w:rPr>
        <w:t xml:space="preserve"> </w:t>
      </w:r>
    </w:p>
    <w:p w14:paraId="28B117F9" w14:textId="77777777" w:rsidR="001C1A50" w:rsidRPr="00B24465" w:rsidRDefault="001C1A50" w:rsidP="001C1A50">
      <w:pPr>
        <w:pStyle w:val="NormalKeep"/>
        <w:rPr>
          <w:lang w:val="nl-NL"/>
        </w:rPr>
      </w:pPr>
    </w:p>
    <w:p w14:paraId="2CF16873" w14:textId="77777777" w:rsidR="001C1A50" w:rsidRPr="00B24465" w:rsidRDefault="001C1A50" w:rsidP="001C1A50">
      <w:pPr>
        <w:pStyle w:val="Bullet"/>
        <w:rPr>
          <w:lang w:val="nl-NL"/>
        </w:rPr>
      </w:pP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rl</w:t>
      </w:r>
      <w:r w:rsidRPr="00B24465">
        <w:rPr>
          <w:rFonts w:eastAsia="Times New Roman"/>
          <w:lang w:val="nl-NL"/>
        </w:rPr>
        <w:t>aa</w:t>
      </w:r>
      <w:r w:rsidRPr="00B24465">
        <w:rPr>
          <w:rFonts w:eastAsia="Times New Roman"/>
          <w:spacing w:val="-2"/>
          <w:lang w:val="nl-NL"/>
        </w:rPr>
        <w:t>g</w:t>
      </w:r>
      <w:r w:rsidRPr="00B24465">
        <w:rPr>
          <w:rFonts w:eastAsia="Times New Roman"/>
          <w:lang w:val="nl-NL"/>
        </w:rPr>
        <w:t>d aa</w:t>
      </w:r>
      <w:r w:rsidRPr="00B24465">
        <w:rPr>
          <w:rFonts w:eastAsia="Times New Roman"/>
          <w:spacing w:val="-2"/>
          <w:lang w:val="nl-NL"/>
        </w:rPr>
        <w:t>n</w:t>
      </w:r>
      <w:r w:rsidRPr="00B24465">
        <w:rPr>
          <w:rFonts w:eastAsia="Times New Roman"/>
          <w:spacing w:val="1"/>
          <w:lang w:val="nl-NL"/>
        </w:rPr>
        <w:t>t</w:t>
      </w:r>
      <w:r w:rsidRPr="00B24465">
        <w:rPr>
          <w:rFonts w:eastAsia="Times New Roman"/>
          <w:spacing w:val="-2"/>
          <w:lang w:val="nl-NL"/>
        </w:rPr>
        <w:t>a</w:t>
      </w:r>
      <w:r w:rsidRPr="00B24465">
        <w:rPr>
          <w:rFonts w:eastAsia="Times New Roman"/>
          <w:lang w:val="nl-NL"/>
        </w:rPr>
        <w:t>l</w:t>
      </w:r>
      <w:r w:rsidRPr="00B24465">
        <w:rPr>
          <w:rFonts w:eastAsia="Times New Roman"/>
          <w:spacing w:val="1"/>
          <w:lang w:val="nl-NL"/>
        </w:rPr>
        <w:t xml:space="preserve"> </w:t>
      </w:r>
      <w:r w:rsidRPr="00B24465">
        <w:rPr>
          <w:rFonts w:eastAsia="Times New Roman"/>
          <w:spacing w:val="-1"/>
          <w:lang w:val="nl-NL"/>
        </w:rPr>
        <w:t>wi</w:t>
      </w:r>
      <w:r w:rsidRPr="00B24465">
        <w:rPr>
          <w:rFonts w:eastAsia="Times New Roman"/>
          <w:spacing w:val="1"/>
          <w:lang w:val="nl-NL"/>
        </w:rPr>
        <w:t>tt</w:t>
      </w:r>
      <w:r w:rsidRPr="00B24465">
        <w:rPr>
          <w:rFonts w:eastAsia="Times New Roman"/>
          <w:lang w:val="nl-NL"/>
        </w:rPr>
        <w:t>e</w:t>
      </w:r>
      <w:r w:rsidRPr="00B24465">
        <w:rPr>
          <w:rFonts w:eastAsia="Times New Roman"/>
          <w:spacing w:val="-2"/>
          <w:lang w:val="nl-NL"/>
        </w:rPr>
        <w:t xml:space="preserve"> </w:t>
      </w:r>
      <w:r w:rsidRPr="00B24465">
        <w:rPr>
          <w:rFonts w:eastAsia="Times New Roman"/>
          <w:lang w:val="nl-NL"/>
        </w:rPr>
        <w:t>b</w:t>
      </w:r>
      <w:r w:rsidRPr="00B24465">
        <w:rPr>
          <w:rFonts w:eastAsia="Times New Roman"/>
          <w:spacing w:val="1"/>
          <w:lang w:val="nl-NL"/>
        </w:rPr>
        <w:t>l</w:t>
      </w:r>
      <w:r w:rsidRPr="00B24465">
        <w:rPr>
          <w:rFonts w:eastAsia="Times New Roman"/>
          <w:spacing w:val="-2"/>
          <w:lang w:val="nl-NL"/>
        </w:rPr>
        <w:t>o</w:t>
      </w:r>
      <w:r w:rsidRPr="00B24465">
        <w:rPr>
          <w:rFonts w:eastAsia="Times New Roman"/>
          <w:lang w:val="nl-NL"/>
        </w:rPr>
        <w:t>e</w:t>
      </w:r>
      <w:r w:rsidRPr="00B24465">
        <w:rPr>
          <w:rFonts w:eastAsia="Times New Roman"/>
          <w:spacing w:val="-2"/>
          <w:lang w:val="nl-NL"/>
        </w:rPr>
        <w:t>d</w:t>
      </w:r>
      <w:r w:rsidRPr="00B24465">
        <w:rPr>
          <w:rFonts w:eastAsia="Times New Roman"/>
          <w:lang w:val="nl-NL"/>
        </w:rPr>
        <w:t>ce</w:t>
      </w:r>
      <w:r w:rsidRPr="00B24465">
        <w:rPr>
          <w:rFonts w:eastAsia="Times New Roman"/>
          <w:spacing w:val="-1"/>
          <w:lang w:val="nl-NL"/>
        </w:rPr>
        <w:t>l</w:t>
      </w:r>
      <w:r w:rsidRPr="00B24465">
        <w:rPr>
          <w:rFonts w:eastAsia="Times New Roman"/>
          <w:spacing w:val="1"/>
          <w:lang w:val="nl-NL"/>
        </w:rPr>
        <w:t>l</w:t>
      </w:r>
      <w:r w:rsidRPr="00B24465">
        <w:rPr>
          <w:rFonts w:eastAsia="Times New Roman"/>
          <w:lang w:val="nl-NL"/>
        </w:rPr>
        <w:t>en,</w:t>
      </w:r>
      <w:r w:rsidRPr="00B24465">
        <w:rPr>
          <w:rFonts w:eastAsia="Times New Roman"/>
          <w:spacing w:val="-2"/>
          <w:lang w:val="nl-NL"/>
        </w:rPr>
        <w:t xml:space="preserve"> </w:t>
      </w:r>
      <w:r w:rsidRPr="00B24465">
        <w:rPr>
          <w:rFonts w:eastAsia="Times New Roman"/>
          <w:spacing w:val="1"/>
          <w:lang w:val="nl-NL"/>
        </w:rPr>
        <w:t>r</w:t>
      </w:r>
      <w:r w:rsidRPr="00B24465">
        <w:rPr>
          <w:rFonts w:eastAsia="Times New Roman"/>
          <w:lang w:val="nl-NL"/>
        </w:rPr>
        <w:t>ode</w:t>
      </w:r>
      <w:r w:rsidRPr="00B24465">
        <w:rPr>
          <w:rFonts w:eastAsia="Times New Roman"/>
          <w:spacing w:val="-2"/>
          <w:lang w:val="nl-NL"/>
        </w:rPr>
        <w:t xml:space="preserve"> </w:t>
      </w:r>
      <w:r w:rsidRPr="00B24465">
        <w:rPr>
          <w:rFonts w:eastAsia="Times New Roman"/>
          <w:lang w:val="nl-NL"/>
        </w:rPr>
        <w:t>b</w:t>
      </w:r>
      <w:r w:rsidRPr="00B24465">
        <w:rPr>
          <w:rFonts w:eastAsia="Times New Roman"/>
          <w:spacing w:val="1"/>
          <w:lang w:val="nl-NL"/>
        </w:rPr>
        <w:t>l</w:t>
      </w:r>
      <w:r w:rsidRPr="00B24465">
        <w:rPr>
          <w:rFonts w:eastAsia="Times New Roman"/>
          <w:spacing w:val="-2"/>
          <w:lang w:val="nl-NL"/>
        </w:rPr>
        <w:t>o</w:t>
      </w:r>
      <w:r w:rsidRPr="00B24465">
        <w:rPr>
          <w:rFonts w:eastAsia="Times New Roman"/>
          <w:lang w:val="nl-NL"/>
        </w:rPr>
        <w:t>edc</w:t>
      </w:r>
      <w:r w:rsidRPr="00B24465">
        <w:rPr>
          <w:rFonts w:eastAsia="Times New Roman"/>
          <w:spacing w:val="-2"/>
          <w:lang w:val="nl-NL"/>
        </w:rPr>
        <w:t>e</w:t>
      </w:r>
      <w:r w:rsidRPr="00B24465">
        <w:rPr>
          <w:rFonts w:eastAsia="Times New Roman"/>
          <w:spacing w:val="-1"/>
          <w:lang w:val="nl-NL"/>
        </w:rPr>
        <w:t>l</w:t>
      </w:r>
      <w:r w:rsidRPr="00B24465">
        <w:rPr>
          <w:rFonts w:eastAsia="Times New Roman"/>
          <w:spacing w:val="1"/>
          <w:lang w:val="nl-NL"/>
        </w:rPr>
        <w:t>l</w:t>
      </w:r>
      <w:r w:rsidRPr="00B24465">
        <w:rPr>
          <w:rFonts w:eastAsia="Times New Roman"/>
          <w:lang w:val="nl-NL"/>
        </w:rPr>
        <w:t xml:space="preserve">en </w:t>
      </w:r>
      <w:r w:rsidRPr="00B24465">
        <w:rPr>
          <w:rFonts w:eastAsia="Times New Roman"/>
          <w:spacing w:val="-2"/>
          <w:lang w:val="nl-NL"/>
        </w:rPr>
        <w:t>e</w:t>
      </w:r>
      <w:r w:rsidRPr="00B24465">
        <w:rPr>
          <w:rFonts w:eastAsia="Times New Roman"/>
          <w:lang w:val="nl-NL"/>
        </w:rPr>
        <w:t>n</w:t>
      </w:r>
      <w:r w:rsidRPr="00B24465">
        <w:rPr>
          <w:rFonts w:eastAsia="Times New Roman"/>
          <w:spacing w:val="-2"/>
          <w:lang w:val="nl-NL"/>
        </w:rPr>
        <w:t xml:space="preserve"> </w:t>
      </w:r>
      <w:r w:rsidRPr="00B24465">
        <w:rPr>
          <w:rFonts w:eastAsia="Times New Roman"/>
          <w:lang w:val="nl-NL"/>
        </w:rPr>
        <w:t>b</w:t>
      </w:r>
      <w:r w:rsidRPr="00B24465">
        <w:rPr>
          <w:rFonts w:eastAsia="Times New Roman"/>
          <w:spacing w:val="1"/>
          <w:lang w:val="nl-NL"/>
        </w:rPr>
        <w:t>l</w:t>
      </w:r>
      <w:r w:rsidRPr="00B24465">
        <w:rPr>
          <w:rFonts w:eastAsia="Times New Roman"/>
          <w:lang w:val="nl-NL"/>
        </w:rPr>
        <w:t>oed</w:t>
      </w:r>
      <w:r w:rsidRPr="00B24465">
        <w:rPr>
          <w:rFonts w:eastAsia="Times New Roman"/>
          <w:spacing w:val="-2"/>
          <w:lang w:val="nl-NL"/>
        </w:rPr>
        <w:t>p</w:t>
      </w:r>
      <w:r w:rsidRPr="00B24465">
        <w:rPr>
          <w:rFonts w:eastAsia="Times New Roman"/>
          <w:spacing w:val="1"/>
          <w:lang w:val="nl-NL"/>
        </w:rPr>
        <w:t>l</w:t>
      </w:r>
      <w:r w:rsidRPr="00B24465">
        <w:rPr>
          <w:rFonts w:eastAsia="Times New Roman"/>
          <w:spacing w:val="-2"/>
          <w:lang w:val="nl-NL"/>
        </w:rPr>
        <w:t>a</w:t>
      </w:r>
      <w:r w:rsidRPr="00B24465">
        <w:rPr>
          <w:rFonts w:eastAsia="Times New Roman"/>
          <w:lang w:val="nl-NL"/>
        </w:rPr>
        <w:t>a</w:t>
      </w:r>
      <w:r w:rsidRPr="00B24465">
        <w:rPr>
          <w:rFonts w:eastAsia="Times New Roman"/>
          <w:spacing w:val="-1"/>
          <w:lang w:val="nl-NL"/>
        </w:rPr>
        <w:t>t</w:t>
      </w:r>
      <w:r w:rsidRPr="00B24465">
        <w:rPr>
          <w:rFonts w:eastAsia="Times New Roman"/>
          <w:spacing w:val="1"/>
          <w:lang w:val="nl-NL"/>
        </w:rPr>
        <w:t>j</w:t>
      </w:r>
      <w:r w:rsidRPr="00B24465">
        <w:rPr>
          <w:rFonts w:eastAsia="Times New Roman"/>
          <w:lang w:val="nl-NL"/>
        </w:rPr>
        <w:t>es.</w:t>
      </w:r>
      <w:r w:rsidRPr="00B24465">
        <w:rPr>
          <w:lang w:val="nl-NL"/>
        </w:rPr>
        <w:t xml:space="preserve"> </w:t>
      </w:r>
    </w:p>
    <w:p w14:paraId="4440D812" w14:textId="77777777" w:rsidR="001C1A50" w:rsidRPr="00B24465" w:rsidRDefault="001C1A50" w:rsidP="001C1A50">
      <w:pPr>
        <w:rPr>
          <w:lang w:val="nl-NL"/>
        </w:rPr>
      </w:pPr>
    </w:p>
    <w:p w14:paraId="06AE11A5" w14:textId="77777777" w:rsidR="001C1A50" w:rsidRPr="00B24465" w:rsidRDefault="001C1A50" w:rsidP="001C1A50">
      <w:pPr>
        <w:pStyle w:val="HeadingStrong"/>
        <w:rPr>
          <w:lang w:val="nl-NL"/>
        </w:rPr>
      </w:pPr>
      <w:r w:rsidRPr="00B24465">
        <w:rPr>
          <w:lang w:val="nl-NL"/>
        </w:rPr>
        <w:t>Het melden van bijwerkingen</w:t>
      </w:r>
    </w:p>
    <w:p w14:paraId="5EE79805" w14:textId="77777777" w:rsidR="001C1A50" w:rsidRPr="00B24465" w:rsidRDefault="001C1A50" w:rsidP="001C1A50">
      <w:pPr>
        <w:pStyle w:val="NormalKeep"/>
        <w:rPr>
          <w:lang w:val="nl-NL"/>
        </w:rPr>
      </w:pPr>
    </w:p>
    <w:p w14:paraId="75BFD0AE" w14:textId="77777777" w:rsidR="001C1A50" w:rsidRPr="00B24465" w:rsidRDefault="001C1A50" w:rsidP="001C1A50">
      <w:pPr>
        <w:rPr>
          <w:lang w:val="nl-NL"/>
        </w:rPr>
      </w:pPr>
      <w:r w:rsidRPr="00B24465">
        <w:rPr>
          <w:rFonts w:eastAsia="Times New Roman"/>
          <w:spacing w:val="1"/>
          <w:lang w:val="nl-NL"/>
        </w:rPr>
        <w:t>K</w:t>
      </w:r>
      <w:r w:rsidRPr="00B24465">
        <w:rPr>
          <w:rFonts w:eastAsia="Times New Roman"/>
          <w:spacing w:val="-2"/>
          <w:lang w:val="nl-NL"/>
        </w:rPr>
        <w:t>r</w:t>
      </w:r>
      <w:r w:rsidRPr="00B24465">
        <w:rPr>
          <w:rFonts w:eastAsia="Times New Roman"/>
          <w:spacing w:val="-1"/>
          <w:lang w:val="nl-NL"/>
        </w:rPr>
        <w:t>i</w:t>
      </w:r>
      <w:r w:rsidRPr="00B24465">
        <w:rPr>
          <w:rFonts w:eastAsia="Times New Roman"/>
          <w:spacing w:val="3"/>
          <w:lang w:val="nl-NL"/>
        </w:rPr>
        <w:t>j</w:t>
      </w:r>
      <w:r w:rsidRPr="00B24465">
        <w:rPr>
          <w:rFonts w:eastAsia="Times New Roman"/>
          <w:spacing w:val="-2"/>
          <w:lang w:val="nl-NL"/>
        </w:rPr>
        <w:t>g</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u</w:t>
      </w:r>
      <w:r w:rsidRPr="00B24465">
        <w:rPr>
          <w:rFonts w:eastAsia="Times New Roman"/>
          <w:spacing w:val="-2"/>
          <w:lang w:val="nl-NL"/>
        </w:rPr>
        <w:t xml:space="preserve"> </w:t>
      </w:r>
      <w:r w:rsidRPr="00B24465">
        <w:rPr>
          <w:rFonts w:eastAsia="Times New Roman"/>
          <w:spacing w:val="1"/>
          <w:lang w:val="nl-NL"/>
        </w:rPr>
        <w:t>l</w:t>
      </w:r>
      <w:r w:rsidRPr="00B24465">
        <w:rPr>
          <w:rFonts w:eastAsia="Times New Roman"/>
          <w:spacing w:val="-2"/>
          <w:lang w:val="nl-NL"/>
        </w:rPr>
        <w:t>a</w:t>
      </w:r>
      <w:r w:rsidRPr="00B24465">
        <w:rPr>
          <w:rFonts w:eastAsia="Times New Roman"/>
          <w:lang w:val="nl-NL"/>
        </w:rPr>
        <w:t>st</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 xml:space="preserve">an </w:t>
      </w:r>
      <w:r w:rsidRPr="00B24465">
        <w:rPr>
          <w:rFonts w:eastAsia="Times New Roman"/>
          <w:spacing w:val="-2"/>
          <w:lang w:val="nl-NL"/>
        </w:rPr>
        <w:t>b</w:t>
      </w:r>
      <w:r w:rsidRPr="00B24465">
        <w:rPr>
          <w:rFonts w:eastAsia="Times New Roman"/>
          <w:spacing w:val="-1"/>
          <w:lang w:val="nl-NL"/>
        </w:rPr>
        <w:t>i</w:t>
      </w:r>
      <w:r w:rsidRPr="00B24465">
        <w:rPr>
          <w:rFonts w:eastAsia="Times New Roman"/>
          <w:spacing w:val="3"/>
          <w:lang w:val="nl-NL"/>
        </w:rPr>
        <w:t>j</w:t>
      </w:r>
      <w:r w:rsidRPr="00B24465">
        <w:rPr>
          <w:rFonts w:eastAsia="Times New Roman"/>
          <w:spacing w:val="-1"/>
          <w:lang w:val="nl-NL"/>
        </w:rPr>
        <w:t>w</w:t>
      </w:r>
      <w:r w:rsidRPr="00B24465">
        <w:rPr>
          <w:rFonts w:eastAsia="Times New Roman"/>
          <w:spacing w:val="-2"/>
          <w:lang w:val="nl-NL"/>
        </w:rPr>
        <w:t>e</w:t>
      </w:r>
      <w:r w:rsidRPr="00B24465">
        <w:rPr>
          <w:rFonts w:eastAsia="Times New Roman"/>
          <w:spacing w:val="1"/>
          <w:lang w:val="nl-NL"/>
        </w:rPr>
        <w:t>r</w:t>
      </w:r>
      <w:r w:rsidRPr="00B24465">
        <w:rPr>
          <w:rFonts w:eastAsia="Times New Roman"/>
          <w:spacing w:val="-2"/>
          <w:lang w:val="nl-NL"/>
        </w:rPr>
        <w:t>k</w:t>
      </w:r>
      <w:r w:rsidRPr="00B24465">
        <w:rPr>
          <w:rFonts w:eastAsia="Times New Roman"/>
          <w:spacing w:val="1"/>
          <w:lang w:val="nl-NL"/>
        </w:rPr>
        <w:t>i</w:t>
      </w:r>
      <w:r w:rsidRPr="00B24465">
        <w:rPr>
          <w:rFonts w:eastAsia="Times New Roman"/>
          <w:lang w:val="nl-NL"/>
        </w:rPr>
        <w:t>n</w:t>
      </w:r>
      <w:r w:rsidRPr="00B24465">
        <w:rPr>
          <w:rFonts w:eastAsia="Times New Roman"/>
          <w:spacing w:val="-2"/>
          <w:lang w:val="nl-NL"/>
        </w:rPr>
        <w:t>g</w:t>
      </w:r>
      <w:r w:rsidRPr="00B24465">
        <w:rPr>
          <w:rFonts w:eastAsia="Times New Roman"/>
          <w:lang w:val="nl-NL"/>
        </w:rPr>
        <w:t>en, neem</w:t>
      </w:r>
      <w:r w:rsidRPr="00B24465">
        <w:rPr>
          <w:rFonts w:eastAsia="Times New Roman"/>
          <w:spacing w:val="-4"/>
          <w:lang w:val="nl-NL"/>
        </w:rPr>
        <w:t xml:space="preserve"> </w:t>
      </w:r>
      <w:r w:rsidRPr="00B24465">
        <w:rPr>
          <w:rFonts w:eastAsia="Times New Roman"/>
          <w:lang w:val="nl-NL"/>
        </w:rPr>
        <w:t>dan c</w:t>
      </w:r>
      <w:r w:rsidRPr="00B24465">
        <w:rPr>
          <w:rFonts w:eastAsia="Times New Roman"/>
          <w:spacing w:val="-2"/>
          <w:lang w:val="nl-NL"/>
        </w:rPr>
        <w:t>o</w:t>
      </w:r>
      <w:r w:rsidRPr="00B24465">
        <w:rPr>
          <w:rFonts w:eastAsia="Times New Roman"/>
          <w:lang w:val="nl-NL"/>
        </w:rPr>
        <w:t>n</w:t>
      </w:r>
      <w:r w:rsidRPr="00B24465">
        <w:rPr>
          <w:rFonts w:eastAsia="Times New Roman"/>
          <w:spacing w:val="1"/>
          <w:lang w:val="nl-NL"/>
        </w:rPr>
        <w:t>t</w:t>
      </w:r>
      <w:r w:rsidRPr="00B24465">
        <w:rPr>
          <w:rFonts w:eastAsia="Times New Roman"/>
          <w:spacing w:val="-2"/>
          <w:lang w:val="nl-NL"/>
        </w:rPr>
        <w:t>a</w:t>
      </w:r>
      <w:r w:rsidRPr="00B24465">
        <w:rPr>
          <w:rFonts w:eastAsia="Times New Roman"/>
          <w:lang w:val="nl-NL"/>
        </w:rPr>
        <w:t>ct</w:t>
      </w:r>
      <w:r w:rsidRPr="00B24465">
        <w:rPr>
          <w:rFonts w:eastAsia="Times New Roman"/>
          <w:spacing w:val="1"/>
          <w:lang w:val="nl-NL"/>
        </w:rPr>
        <w:t xml:space="preserve"> </w:t>
      </w:r>
      <w:r w:rsidRPr="00B24465">
        <w:rPr>
          <w:rFonts w:eastAsia="Times New Roman"/>
          <w:spacing w:val="-2"/>
          <w:lang w:val="nl-NL"/>
        </w:rPr>
        <w:t>o</w:t>
      </w:r>
      <w:r w:rsidRPr="00B24465">
        <w:rPr>
          <w:rFonts w:eastAsia="Times New Roman"/>
          <w:lang w:val="nl-NL"/>
        </w:rPr>
        <w:t xml:space="preserve">p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w:t>
      </w:r>
      <w:r w:rsidRPr="00B24465">
        <w:rPr>
          <w:rFonts w:eastAsia="Times New Roman"/>
          <w:lang w:val="nl-NL"/>
        </w:rPr>
        <w:t>uw</w:t>
      </w:r>
      <w:r w:rsidRPr="00B24465">
        <w:rPr>
          <w:rFonts w:eastAsia="Times New Roman"/>
          <w:spacing w:val="-1"/>
          <w:lang w:val="nl-NL"/>
        </w:rPr>
        <w:t xml:space="preserve"> </w:t>
      </w:r>
      <w:r w:rsidRPr="00B24465">
        <w:rPr>
          <w:rFonts w:eastAsia="Times New Roman"/>
          <w:lang w:val="nl-NL"/>
        </w:rPr>
        <w:t>a</w:t>
      </w:r>
      <w:r w:rsidRPr="00B24465">
        <w:rPr>
          <w:rFonts w:eastAsia="Times New Roman"/>
          <w:spacing w:val="-2"/>
          <w:lang w:val="nl-NL"/>
        </w:rPr>
        <w:t>r</w:t>
      </w:r>
      <w:r w:rsidRPr="00B24465">
        <w:rPr>
          <w:rFonts w:eastAsia="Times New Roman"/>
          <w:spacing w:val="1"/>
          <w:lang w:val="nl-NL"/>
        </w:rPr>
        <w:t>t</w:t>
      </w:r>
      <w:r w:rsidRPr="00B24465">
        <w:rPr>
          <w:rFonts w:eastAsia="Times New Roman"/>
          <w:lang w:val="nl-NL"/>
        </w:rPr>
        <w:t>s</w:t>
      </w:r>
      <w:r w:rsidRPr="00B24465">
        <w:rPr>
          <w:rFonts w:eastAsia="Times New Roman"/>
          <w:spacing w:val="-2"/>
          <w:lang w:val="nl-NL"/>
        </w:rPr>
        <w:t xml:space="preserve"> </w:t>
      </w:r>
      <w:r w:rsidRPr="00B24465">
        <w:rPr>
          <w:rFonts w:eastAsia="Times New Roman"/>
          <w:lang w:val="nl-NL"/>
        </w:rPr>
        <w:t>of</w:t>
      </w:r>
      <w:r w:rsidRPr="00B24465">
        <w:rPr>
          <w:rFonts w:eastAsia="Times New Roman"/>
          <w:spacing w:val="1"/>
          <w:lang w:val="nl-NL"/>
        </w:rPr>
        <w:t xml:space="preserve"> </w:t>
      </w:r>
      <w:r w:rsidRPr="00B24465">
        <w:rPr>
          <w:rFonts w:eastAsia="Times New Roman"/>
          <w:spacing w:val="-2"/>
          <w:lang w:val="nl-NL"/>
        </w:rPr>
        <w:t>a</w:t>
      </w:r>
      <w:r w:rsidRPr="00B24465">
        <w:rPr>
          <w:rFonts w:eastAsia="Times New Roman"/>
          <w:lang w:val="nl-NL"/>
        </w:rPr>
        <w:t>po</w:t>
      </w:r>
      <w:r w:rsidRPr="00B24465">
        <w:rPr>
          <w:rFonts w:eastAsia="Times New Roman"/>
          <w:spacing w:val="1"/>
          <w:lang w:val="nl-NL"/>
        </w:rPr>
        <w:t>t</w:t>
      </w:r>
      <w:r w:rsidRPr="00B24465">
        <w:rPr>
          <w:rFonts w:eastAsia="Times New Roman"/>
          <w:spacing w:val="-2"/>
          <w:lang w:val="nl-NL"/>
        </w:rPr>
        <w:t>h</w:t>
      </w:r>
      <w:r w:rsidRPr="00B24465">
        <w:rPr>
          <w:rFonts w:eastAsia="Times New Roman"/>
          <w:lang w:val="nl-NL"/>
        </w:rPr>
        <w:t>e</w:t>
      </w:r>
      <w:r w:rsidRPr="00B24465">
        <w:rPr>
          <w:rFonts w:eastAsia="Times New Roman"/>
          <w:spacing w:val="-2"/>
          <w:lang w:val="nl-NL"/>
        </w:rPr>
        <w:t>k</w:t>
      </w:r>
      <w:r w:rsidRPr="00B24465">
        <w:rPr>
          <w:rFonts w:eastAsia="Times New Roman"/>
          <w:lang w:val="nl-NL"/>
        </w:rPr>
        <w:t>e</w:t>
      </w:r>
      <w:r w:rsidRPr="00B24465">
        <w:rPr>
          <w:rFonts w:eastAsia="Times New Roman"/>
          <w:spacing w:val="1"/>
          <w:lang w:val="nl-NL"/>
        </w:rPr>
        <w:t>r</w:t>
      </w:r>
      <w:r w:rsidRPr="00B24465">
        <w:rPr>
          <w:lang w:val="nl-NL"/>
        </w:rPr>
        <w:t xml:space="preserve">. Dit geldt ook voor mogelijke bijwerkingen die niet in deze bijsluiter staan. U kunt bijwerkingen ook </w:t>
      </w:r>
      <w:r w:rsidRPr="00B24465">
        <w:rPr>
          <w:rFonts w:eastAsia="Times New Roman"/>
          <w:spacing w:val="-2"/>
          <w:lang w:val="nl-NL"/>
        </w:rPr>
        <w:t>r</w:t>
      </w:r>
      <w:r w:rsidRPr="00B24465">
        <w:rPr>
          <w:rFonts w:eastAsia="Times New Roman"/>
          <w:lang w:val="nl-NL"/>
        </w:rPr>
        <w:t>ech</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t</w:t>
      </w:r>
      <w:r w:rsidRPr="00B24465">
        <w:rPr>
          <w:rFonts w:eastAsia="Times New Roman"/>
          <w:spacing w:val="1"/>
          <w:lang w:val="nl-NL"/>
        </w:rPr>
        <w:t>r</w:t>
      </w:r>
      <w:r w:rsidRPr="00B24465">
        <w:rPr>
          <w:rFonts w:eastAsia="Times New Roman"/>
          <w:lang w:val="nl-NL"/>
        </w:rPr>
        <w:t>ee</w:t>
      </w:r>
      <w:r w:rsidRPr="00B24465">
        <w:rPr>
          <w:rFonts w:eastAsia="Times New Roman"/>
          <w:spacing w:val="-2"/>
          <w:lang w:val="nl-NL"/>
        </w:rPr>
        <w:t>k</w:t>
      </w:r>
      <w:r w:rsidRPr="00B24465">
        <w:rPr>
          <w:rFonts w:eastAsia="Times New Roman"/>
          <w:lang w:val="nl-NL"/>
        </w:rPr>
        <w:t>s</w:t>
      </w:r>
      <w:r w:rsidRPr="00B24465">
        <w:rPr>
          <w:rFonts w:eastAsia="Times New Roman"/>
          <w:spacing w:val="1"/>
          <w:lang w:val="nl-NL"/>
        </w:rPr>
        <w:t xml:space="preserve"> </w:t>
      </w:r>
      <w:r w:rsidRPr="00B24465">
        <w:rPr>
          <w:lang w:val="nl-NL"/>
        </w:rPr>
        <w:t xml:space="preserve">melden via </w:t>
      </w:r>
      <w:r w:rsidRPr="00B24465">
        <w:rPr>
          <w:shd w:val="pct15" w:color="auto" w:fill="FFFFFF"/>
          <w:lang w:val="nl-NL"/>
        </w:rPr>
        <w:t xml:space="preserve">het nationale meldsysteem zoals vermeld </w:t>
      </w:r>
      <w:r w:rsidRPr="00B24465">
        <w:rPr>
          <w:shd w:val="clear" w:color="auto" w:fill="D9D9D9" w:themeFill="background1" w:themeFillShade="D9"/>
          <w:lang w:val="nl-NL"/>
        </w:rPr>
        <w:t xml:space="preserve">in </w:t>
      </w:r>
      <w:hyperlink r:id="rId58" w:history="1">
        <w:r w:rsidRPr="00B24465">
          <w:rPr>
            <w:rStyle w:val="ab"/>
            <w:shd w:val="clear" w:color="auto" w:fill="D9D9D9" w:themeFill="background1" w:themeFillShade="D9"/>
            <w:lang w:val="nl-NL"/>
          </w:rPr>
          <w:t>aanhangsel V</w:t>
        </w:r>
      </w:hyperlink>
      <w:r w:rsidRPr="00B24465">
        <w:rPr>
          <w:shd w:val="clear" w:color="auto" w:fill="FFFFFF"/>
          <w:lang w:val="nl-NL"/>
        </w:rPr>
        <w:t>.</w:t>
      </w:r>
      <w:r w:rsidRPr="00B24465">
        <w:rPr>
          <w:lang w:val="nl-NL"/>
        </w:rPr>
        <w:t xml:space="preserve"> Door bijwerkingen te melden, kunt u ons helpen meer informatie te verkrijgen over de veiligheid van dit geneesmiddel.</w:t>
      </w:r>
    </w:p>
    <w:p w14:paraId="5AB58D62" w14:textId="37DF33B7" w:rsidR="001C1A50" w:rsidRPr="00B24465" w:rsidRDefault="001C1A50" w:rsidP="001C1A50">
      <w:pPr>
        <w:rPr>
          <w:lang w:val="nl-NL"/>
        </w:rPr>
      </w:pPr>
    </w:p>
    <w:p w14:paraId="08CFBFC3" w14:textId="77777777" w:rsidR="002E5C3D" w:rsidRPr="00B24465" w:rsidRDefault="002E5C3D" w:rsidP="001C1A50">
      <w:pPr>
        <w:rPr>
          <w:lang w:val="nl-NL"/>
        </w:rPr>
      </w:pPr>
    </w:p>
    <w:p w14:paraId="5476AC8A" w14:textId="6D098D6C" w:rsidR="0044346E" w:rsidRPr="00B24465" w:rsidRDefault="0044346E" w:rsidP="0044346E">
      <w:pPr>
        <w:rPr>
          <w:b/>
          <w:lang w:val="nl-NL"/>
        </w:rPr>
      </w:pPr>
      <w:r w:rsidRPr="00B24465">
        <w:rPr>
          <w:b/>
          <w:lang w:val="nl-NL"/>
        </w:rPr>
        <w:t>5.</w:t>
      </w:r>
      <w:r w:rsidRPr="00B24465">
        <w:rPr>
          <w:b/>
          <w:lang w:val="nl-NL"/>
        </w:rPr>
        <w:tab/>
        <w:t>Hoe bewaart u dit middel</w:t>
      </w:r>
      <w:r w:rsidR="003F1A75" w:rsidRPr="00B24465">
        <w:rPr>
          <w:b/>
          <w:lang w:val="nl-NL"/>
        </w:rPr>
        <w:t>?</w:t>
      </w:r>
    </w:p>
    <w:p w14:paraId="62EB70BE" w14:textId="77777777" w:rsidR="004F13C8" w:rsidRPr="00B24465" w:rsidRDefault="004F13C8" w:rsidP="00244A56">
      <w:pPr>
        <w:rPr>
          <w:lang w:val="nl-NL"/>
        </w:rPr>
      </w:pPr>
    </w:p>
    <w:p w14:paraId="79DD1C50" w14:textId="77777777" w:rsidR="00244A56" w:rsidRPr="00B24465" w:rsidRDefault="00244A56" w:rsidP="00244A56">
      <w:pPr>
        <w:rPr>
          <w:lang w:val="nl-NL"/>
        </w:rPr>
      </w:pPr>
      <w:r w:rsidRPr="00B24465">
        <w:rPr>
          <w:lang w:val="nl-NL"/>
        </w:rPr>
        <w:t>Buiten het zicht en bereik van kinderen houden.</w:t>
      </w:r>
    </w:p>
    <w:p w14:paraId="3294194E" w14:textId="77777777" w:rsidR="00244A56" w:rsidRPr="00B24465" w:rsidRDefault="00244A56" w:rsidP="00244A56">
      <w:pPr>
        <w:rPr>
          <w:lang w:val="nl-NL"/>
        </w:rPr>
      </w:pPr>
    </w:p>
    <w:p w14:paraId="769BA311" w14:textId="670C86D5" w:rsidR="00244A56" w:rsidRPr="00B24465" w:rsidRDefault="005B6E6A" w:rsidP="00244A56">
      <w:pPr>
        <w:rPr>
          <w:lang w:val="nl-NL"/>
        </w:rPr>
      </w:pPr>
      <w:r w:rsidRPr="00B24465">
        <w:rPr>
          <w:rFonts w:eastAsia="Times New Roman"/>
          <w:spacing w:val="-1"/>
          <w:lang w:val="nl-NL"/>
        </w:rPr>
        <w:t>G</w:t>
      </w:r>
      <w:r w:rsidRPr="00B24465">
        <w:rPr>
          <w:rFonts w:eastAsia="Times New Roman"/>
          <w:lang w:val="nl-NL"/>
        </w:rPr>
        <w:t>eb</w:t>
      </w:r>
      <w:r w:rsidRPr="00B24465">
        <w:rPr>
          <w:rFonts w:eastAsia="Times New Roman"/>
          <w:spacing w:val="1"/>
          <w:lang w:val="nl-NL"/>
        </w:rPr>
        <w:t>r</w:t>
      </w:r>
      <w:r w:rsidRPr="00B24465">
        <w:rPr>
          <w:rFonts w:eastAsia="Times New Roman"/>
          <w:lang w:val="nl-NL"/>
        </w:rPr>
        <w:t>u</w:t>
      </w:r>
      <w:r w:rsidRPr="00B24465">
        <w:rPr>
          <w:rFonts w:eastAsia="Times New Roman"/>
          <w:spacing w:val="1"/>
          <w:lang w:val="nl-NL"/>
        </w:rPr>
        <w:t>i</w:t>
      </w:r>
      <w:r w:rsidRPr="00B24465">
        <w:rPr>
          <w:rFonts w:eastAsia="Times New Roman"/>
          <w:lang w:val="nl-NL"/>
        </w:rPr>
        <w:t>k</w:t>
      </w:r>
      <w:r w:rsidRPr="00B24465">
        <w:rPr>
          <w:rFonts w:eastAsia="Times New Roman"/>
          <w:spacing w:val="-2"/>
          <w:lang w:val="nl-NL"/>
        </w:rPr>
        <w:t xml:space="preserve"> </w:t>
      </w:r>
      <w:r w:rsidRPr="00B24465">
        <w:rPr>
          <w:rFonts w:eastAsia="Times New Roman"/>
          <w:lang w:val="nl-NL"/>
        </w:rPr>
        <w:t>d</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ene</w:t>
      </w:r>
      <w:r w:rsidRPr="00B24465">
        <w:rPr>
          <w:rFonts w:eastAsia="Times New Roman"/>
          <w:spacing w:val="-2"/>
          <w:lang w:val="nl-NL"/>
        </w:rPr>
        <w:t>e</w:t>
      </w:r>
      <w:r w:rsidRPr="00B24465">
        <w:rPr>
          <w:rFonts w:eastAsia="Times New Roman"/>
          <w:lang w:val="nl-NL"/>
        </w:rPr>
        <w:t>s</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ddel</w:t>
      </w:r>
      <w:r w:rsidRPr="00B24465">
        <w:rPr>
          <w:rFonts w:eastAsia="Times New Roman"/>
          <w:spacing w:val="1"/>
          <w:lang w:val="nl-NL"/>
        </w:rPr>
        <w:t xml:space="preserve"> </w:t>
      </w:r>
      <w:r w:rsidRPr="00B24465">
        <w:rPr>
          <w:rFonts w:eastAsia="Times New Roman"/>
          <w:spacing w:val="-2"/>
          <w:lang w:val="nl-NL"/>
        </w:rPr>
        <w:t>n</w:t>
      </w:r>
      <w:r w:rsidRPr="00B24465">
        <w:rPr>
          <w:rFonts w:eastAsia="Times New Roman"/>
          <w:spacing w:val="1"/>
          <w:lang w:val="nl-NL"/>
        </w:rPr>
        <w:t>i</w:t>
      </w:r>
      <w:r w:rsidRPr="00B24465">
        <w:rPr>
          <w:rFonts w:eastAsia="Times New Roman"/>
          <w:lang w:val="nl-NL"/>
        </w:rPr>
        <w:t>et</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lang w:val="nl-NL"/>
        </w:rPr>
        <w:t>eer</w:t>
      </w:r>
      <w:r w:rsidRPr="00B24465">
        <w:rPr>
          <w:rFonts w:eastAsia="Times New Roman"/>
          <w:spacing w:val="1"/>
          <w:lang w:val="nl-NL"/>
        </w:rPr>
        <w:t xml:space="preserve"> </w:t>
      </w:r>
      <w:r w:rsidRPr="00B24465">
        <w:rPr>
          <w:rFonts w:eastAsia="Times New Roman"/>
          <w:spacing w:val="-2"/>
          <w:lang w:val="nl-NL"/>
        </w:rPr>
        <w:t>n</w:t>
      </w:r>
      <w:r w:rsidRPr="00B24465">
        <w:rPr>
          <w:rFonts w:eastAsia="Times New Roman"/>
          <w:lang w:val="nl-NL"/>
        </w:rPr>
        <w:t>a</w:t>
      </w:r>
      <w:r w:rsidRPr="00B24465">
        <w:rPr>
          <w:rFonts w:eastAsia="Times New Roman"/>
          <w:spacing w:val="1"/>
          <w:lang w:val="nl-NL"/>
        </w:rPr>
        <w:t xml:space="preserve"> </w:t>
      </w:r>
      <w:r w:rsidRPr="00B24465">
        <w:rPr>
          <w:rFonts w:eastAsia="Times New Roman"/>
          <w:lang w:val="nl-NL"/>
        </w:rPr>
        <w:t>de</w:t>
      </w:r>
      <w:r w:rsidRPr="00B24465">
        <w:rPr>
          <w:rFonts w:eastAsia="Times New Roman"/>
          <w:spacing w:val="-2"/>
          <w:lang w:val="nl-NL"/>
        </w:rPr>
        <w:t xml:space="preserve"> </w:t>
      </w:r>
      <w:r w:rsidRPr="00B24465">
        <w:rPr>
          <w:rFonts w:eastAsia="Times New Roman"/>
          <w:lang w:val="nl-NL"/>
        </w:rPr>
        <w:t>u</w:t>
      </w:r>
      <w:r w:rsidRPr="00B24465">
        <w:rPr>
          <w:rFonts w:eastAsia="Times New Roman"/>
          <w:spacing w:val="-1"/>
          <w:lang w:val="nl-NL"/>
        </w:rPr>
        <w:t>i</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r</w:t>
      </w:r>
      <w:r w:rsidRPr="00B24465">
        <w:rPr>
          <w:rFonts w:eastAsia="Times New Roman"/>
          <w:lang w:val="nl-NL"/>
        </w:rPr>
        <w:t>s</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hou</w:t>
      </w:r>
      <w:r w:rsidRPr="00B24465">
        <w:rPr>
          <w:rFonts w:eastAsia="Times New Roman"/>
          <w:spacing w:val="-2"/>
          <w:lang w:val="nl-NL"/>
        </w:rPr>
        <w:t>d</w:t>
      </w:r>
      <w:r w:rsidRPr="00B24465">
        <w:rPr>
          <w:rFonts w:eastAsia="Times New Roman"/>
          <w:lang w:val="nl-NL"/>
        </w:rPr>
        <w:t>baa</w:t>
      </w:r>
      <w:r w:rsidRPr="00B24465">
        <w:rPr>
          <w:rFonts w:eastAsia="Times New Roman"/>
          <w:spacing w:val="1"/>
          <w:lang w:val="nl-NL"/>
        </w:rPr>
        <w:t>r</w:t>
      </w:r>
      <w:r w:rsidRPr="00B24465">
        <w:rPr>
          <w:rFonts w:eastAsia="Times New Roman"/>
          <w:spacing w:val="-2"/>
          <w:lang w:val="nl-NL"/>
        </w:rPr>
        <w:t>h</w:t>
      </w:r>
      <w:r w:rsidRPr="00B24465">
        <w:rPr>
          <w:rFonts w:eastAsia="Times New Roman"/>
          <w:lang w:val="nl-NL"/>
        </w:rPr>
        <w:t>e</w:t>
      </w:r>
      <w:r w:rsidRPr="00B24465">
        <w:rPr>
          <w:rFonts w:eastAsia="Times New Roman"/>
          <w:spacing w:val="1"/>
          <w:lang w:val="nl-NL"/>
        </w:rPr>
        <w:t>i</w:t>
      </w:r>
      <w:r w:rsidRPr="00B24465">
        <w:rPr>
          <w:rFonts w:eastAsia="Times New Roman"/>
          <w:spacing w:val="-2"/>
          <w:lang w:val="nl-NL"/>
        </w:rPr>
        <w:t>d</w:t>
      </w:r>
      <w:r w:rsidRPr="00B24465">
        <w:rPr>
          <w:rFonts w:eastAsia="Times New Roman"/>
          <w:lang w:val="nl-NL"/>
        </w:rPr>
        <w:t>sd</w:t>
      </w:r>
      <w:r w:rsidRPr="00B24465">
        <w:rPr>
          <w:rFonts w:eastAsia="Times New Roman"/>
          <w:spacing w:val="-2"/>
          <w:lang w:val="nl-NL"/>
        </w:rPr>
        <w:t>a</w:t>
      </w:r>
      <w:r w:rsidRPr="00B24465">
        <w:rPr>
          <w:rFonts w:eastAsia="Times New Roman"/>
          <w:spacing w:val="1"/>
          <w:lang w:val="nl-NL"/>
        </w:rPr>
        <w:t>t</w:t>
      </w:r>
      <w:r w:rsidRPr="00B24465">
        <w:rPr>
          <w:rFonts w:eastAsia="Times New Roman"/>
          <w:lang w:val="nl-NL"/>
        </w:rPr>
        <w:t>u</w:t>
      </w:r>
      <w:r w:rsidRPr="00B24465">
        <w:rPr>
          <w:rFonts w:eastAsia="Times New Roman"/>
          <w:spacing w:val="-4"/>
          <w:lang w:val="nl-NL"/>
        </w:rPr>
        <w:t>m</w:t>
      </w:r>
      <w:r w:rsidRPr="00B24465">
        <w:rPr>
          <w:rFonts w:eastAsia="Times New Roman"/>
          <w:lang w:val="nl-NL"/>
        </w:rPr>
        <w:t xml:space="preserve">. </w:t>
      </w:r>
      <w:r w:rsidRPr="00B24465">
        <w:rPr>
          <w:rFonts w:eastAsia="Times New Roman"/>
          <w:spacing w:val="-1"/>
          <w:lang w:val="nl-NL"/>
        </w:rPr>
        <w:t>D</w:t>
      </w:r>
      <w:r w:rsidRPr="00B24465">
        <w:rPr>
          <w:rFonts w:eastAsia="Times New Roman"/>
          <w:spacing w:val="1"/>
          <w:lang w:val="nl-NL"/>
        </w:rPr>
        <w:t>i</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spacing w:val="1"/>
          <w:lang w:val="nl-NL"/>
        </w:rPr>
        <w:t>i</w:t>
      </w:r>
      <w:r w:rsidRPr="00B24465">
        <w:rPr>
          <w:rFonts w:eastAsia="Times New Roman"/>
          <w:lang w:val="nl-NL"/>
        </w:rPr>
        <w:t>ndt</w:t>
      </w:r>
      <w:r w:rsidRPr="00B24465">
        <w:rPr>
          <w:rFonts w:eastAsia="Times New Roman"/>
          <w:spacing w:val="-1"/>
          <w:lang w:val="nl-NL"/>
        </w:rPr>
        <w:t xml:space="preserve"> </w:t>
      </w:r>
      <w:r w:rsidRPr="00B24465">
        <w:rPr>
          <w:rFonts w:eastAsia="Times New Roman"/>
          <w:lang w:val="nl-NL"/>
        </w:rPr>
        <w:t>u op h</w:t>
      </w:r>
      <w:r w:rsidRPr="00B24465">
        <w:rPr>
          <w:rFonts w:eastAsia="Times New Roman"/>
          <w:spacing w:val="-2"/>
          <w:lang w:val="nl-NL"/>
        </w:rPr>
        <w:t>e</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e</w:t>
      </w:r>
      <w:r w:rsidRPr="00B24465">
        <w:rPr>
          <w:rFonts w:eastAsia="Times New Roman"/>
          <w:spacing w:val="1"/>
          <w:lang w:val="nl-NL"/>
        </w:rPr>
        <w:t>ti</w:t>
      </w:r>
      <w:r w:rsidRPr="00B24465">
        <w:rPr>
          <w:rFonts w:eastAsia="Times New Roman"/>
          <w:spacing w:val="-2"/>
          <w:lang w:val="nl-NL"/>
        </w:rPr>
        <w:t>k</w:t>
      </w:r>
      <w:r w:rsidRPr="00B24465">
        <w:rPr>
          <w:rFonts w:eastAsia="Times New Roman"/>
          <w:lang w:val="nl-NL"/>
        </w:rPr>
        <w:t>e</w:t>
      </w:r>
      <w:r w:rsidRPr="00B24465">
        <w:rPr>
          <w:rFonts w:eastAsia="Times New Roman"/>
          <w:spacing w:val="-1"/>
          <w:lang w:val="nl-NL"/>
        </w:rPr>
        <w:t>t</w:t>
      </w:r>
      <w:r w:rsidRPr="00B24465">
        <w:rPr>
          <w:rFonts w:eastAsia="Times New Roman"/>
          <w:spacing w:val="1"/>
          <w:lang w:val="nl-NL"/>
        </w:rPr>
        <w:t>/</w:t>
      </w:r>
      <w:r w:rsidRPr="00B24465">
        <w:rPr>
          <w:rFonts w:eastAsia="Times New Roman"/>
          <w:lang w:val="nl-NL"/>
        </w:rPr>
        <w:t>de</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lang w:val="nl-NL"/>
        </w:rPr>
        <w:t>pa</w:t>
      </w:r>
      <w:r w:rsidRPr="00B24465">
        <w:rPr>
          <w:rFonts w:eastAsia="Times New Roman"/>
          <w:spacing w:val="-2"/>
          <w:lang w:val="nl-NL"/>
        </w:rPr>
        <w:t>kk</w:t>
      </w:r>
      <w:r w:rsidRPr="00B24465">
        <w:rPr>
          <w:rFonts w:eastAsia="Times New Roman"/>
          <w:spacing w:val="1"/>
          <w:lang w:val="nl-NL"/>
        </w:rPr>
        <w:t>i</w:t>
      </w:r>
      <w:r w:rsidRPr="00B24465">
        <w:rPr>
          <w:rFonts w:eastAsia="Times New Roman"/>
          <w:lang w:val="nl-NL"/>
        </w:rPr>
        <w:t>ng</w:t>
      </w:r>
      <w:r w:rsidRPr="00B24465">
        <w:rPr>
          <w:rFonts w:eastAsia="Times New Roman"/>
          <w:spacing w:val="-2"/>
          <w:lang w:val="nl-NL"/>
        </w:rPr>
        <w:t xml:space="preserve"> </w:t>
      </w:r>
      <w:r w:rsidRPr="00B24465">
        <w:rPr>
          <w:rFonts w:eastAsia="Times New Roman"/>
          <w:lang w:val="nl-NL"/>
        </w:rPr>
        <w:t>na</w:t>
      </w:r>
      <w:r w:rsidRPr="00B24465">
        <w:rPr>
          <w:rFonts w:eastAsia="Times New Roman"/>
          <w:spacing w:val="1"/>
          <w:lang w:val="nl-NL"/>
        </w:rPr>
        <w:t xml:space="preserve"> </w:t>
      </w:r>
      <w:r w:rsidRPr="00B24465">
        <w:rPr>
          <w:rFonts w:eastAsia="Times New Roman"/>
          <w:lang w:val="nl-NL"/>
        </w:rPr>
        <w:t>E</w:t>
      </w:r>
      <w:r w:rsidRPr="00B24465">
        <w:rPr>
          <w:rFonts w:eastAsia="Times New Roman"/>
          <w:spacing w:val="1"/>
          <w:lang w:val="nl-NL"/>
        </w:rPr>
        <w:t>X</w:t>
      </w:r>
      <w:r w:rsidRPr="00B24465">
        <w:rPr>
          <w:rFonts w:eastAsia="Times New Roman"/>
          <w:lang w:val="nl-NL"/>
        </w:rPr>
        <w:t>P</w:t>
      </w:r>
      <w:r w:rsidR="00244A56" w:rsidRPr="00B24465">
        <w:rPr>
          <w:lang w:val="nl-NL"/>
        </w:rPr>
        <w:t>.</w:t>
      </w:r>
    </w:p>
    <w:p w14:paraId="4BCBCC4B" w14:textId="77777777" w:rsidR="00244A56" w:rsidRPr="00B24465" w:rsidRDefault="00244A56" w:rsidP="00244A56">
      <w:pPr>
        <w:rPr>
          <w:lang w:val="nl-NL"/>
        </w:rPr>
      </w:pPr>
    </w:p>
    <w:p w14:paraId="646942AB" w14:textId="669D82CD" w:rsidR="00244A56" w:rsidRPr="00B24465" w:rsidRDefault="00961CE5" w:rsidP="00244A56">
      <w:pPr>
        <w:rPr>
          <w:lang w:val="nl-NL"/>
        </w:rPr>
      </w:pPr>
      <w:r w:rsidRPr="00B24465">
        <w:rPr>
          <w:lang w:val="nl-NL"/>
        </w:rPr>
        <w:t>Bewaren</w:t>
      </w:r>
      <w:r w:rsidR="00244A56" w:rsidRPr="00B24465">
        <w:rPr>
          <w:lang w:val="nl-NL"/>
        </w:rPr>
        <w:t xml:space="preserve"> in </w:t>
      </w:r>
      <w:r w:rsidR="00541AFE" w:rsidRPr="00B24465">
        <w:rPr>
          <w:lang w:val="nl-NL"/>
        </w:rPr>
        <w:t xml:space="preserve">de </w:t>
      </w:r>
      <w:r w:rsidR="00244A56" w:rsidRPr="00B24465">
        <w:rPr>
          <w:lang w:val="nl-NL"/>
        </w:rPr>
        <w:t xml:space="preserve">koelkast (2 °C – 8 °C). Niet </w:t>
      </w:r>
      <w:r w:rsidR="00541AFE" w:rsidRPr="00B24465">
        <w:rPr>
          <w:lang w:val="nl-NL"/>
        </w:rPr>
        <w:t>in de vriezer bewaren</w:t>
      </w:r>
      <w:r w:rsidR="00244A56" w:rsidRPr="00B24465">
        <w:rPr>
          <w:lang w:val="nl-NL"/>
        </w:rPr>
        <w:t>.</w:t>
      </w:r>
    </w:p>
    <w:p w14:paraId="352F89C4" w14:textId="77777777" w:rsidR="00244A56" w:rsidRPr="00B24465" w:rsidRDefault="00244A56" w:rsidP="00244A56">
      <w:pPr>
        <w:rPr>
          <w:lang w:val="nl-NL"/>
        </w:rPr>
      </w:pPr>
    </w:p>
    <w:p w14:paraId="7BC4F067" w14:textId="3C99092E" w:rsidR="00244A56" w:rsidRPr="00B24465" w:rsidRDefault="005B6E6A" w:rsidP="00244A56">
      <w:pPr>
        <w:rPr>
          <w:lang w:val="nl-NL"/>
        </w:rPr>
      </w:pPr>
      <w:r w:rsidRPr="00B24465">
        <w:rPr>
          <w:rFonts w:eastAsia="Times New Roman"/>
          <w:spacing w:val="-1"/>
          <w:lang w:val="nl-NL"/>
        </w:rPr>
        <w:t>D</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oo</w:t>
      </w:r>
      <w:r w:rsidRPr="00B24465">
        <w:rPr>
          <w:rFonts w:eastAsia="Times New Roman"/>
          <w:spacing w:val="1"/>
          <w:lang w:val="nl-NL"/>
        </w:rPr>
        <w:t>r</w:t>
      </w:r>
      <w:r w:rsidRPr="00B24465">
        <w:rPr>
          <w:rFonts w:eastAsia="Times New Roman"/>
          <w:spacing w:val="-2"/>
          <w:lang w:val="nl-NL"/>
        </w:rPr>
        <w:t>g</w:t>
      </w:r>
      <w:r w:rsidRPr="00B24465">
        <w:rPr>
          <w:rFonts w:eastAsia="Times New Roman"/>
          <w:lang w:val="nl-NL"/>
        </w:rPr>
        <w:t>e</w:t>
      </w:r>
      <w:r w:rsidRPr="00B24465">
        <w:rPr>
          <w:rFonts w:eastAsia="Times New Roman"/>
          <w:spacing w:val="-2"/>
          <w:lang w:val="nl-NL"/>
        </w:rPr>
        <w:t>v</w:t>
      </w:r>
      <w:r w:rsidRPr="00B24465">
        <w:rPr>
          <w:rFonts w:eastAsia="Times New Roman"/>
          <w:lang w:val="nl-NL"/>
        </w:rPr>
        <w:t>u</w:t>
      </w:r>
      <w:r w:rsidRPr="00B24465">
        <w:rPr>
          <w:rFonts w:eastAsia="Times New Roman"/>
          <w:spacing w:val="1"/>
          <w:lang w:val="nl-NL"/>
        </w:rPr>
        <w:t>l</w:t>
      </w:r>
      <w:r w:rsidRPr="00B24465">
        <w:rPr>
          <w:rFonts w:eastAsia="Times New Roman"/>
          <w:lang w:val="nl-NL"/>
        </w:rPr>
        <w:t>de</w:t>
      </w:r>
      <w:r w:rsidRPr="00B24465">
        <w:rPr>
          <w:rFonts w:eastAsia="Times New Roman"/>
          <w:spacing w:val="1"/>
          <w:lang w:val="nl-NL"/>
        </w:rPr>
        <w:t xml:space="preserve"> </w:t>
      </w:r>
      <w:r w:rsidRPr="00B24465">
        <w:rPr>
          <w:rFonts w:eastAsia="Times New Roman"/>
          <w:lang w:val="nl-NL"/>
        </w:rPr>
        <w:t>pen</w:t>
      </w:r>
      <w:r w:rsidRPr="00B24465">
        <w:rPr>
          <w:lang w:val="nl-NL"/>
        </w:rPr>
        <w:t xml:space="preserve"> </w:t>
      </w:r>
      <w:r w:rsidRPr="00B24465">
        <w:rPr>
          <w:rFonts w:eastAsia="Times New Roman"/>
          <w:spacing w:val="-1"/>
          <w:lang w:val="nl-NL"/>
        </w:rPr>
        <w:t>i</w:t>
      </w:r>
      <w:r w:rsidRPr="00B24465">
        <w:rPr>
          <w:rFonts w:eastAsia="Times New Roman"/>
          <w:lang w:val="nl-NL"/>
        </w:rPr>
        <w:t>n de</w:t>
      </w:r>
      <w:r w:rsidRPr="00B24465">
        <w:rPr>
          <w:rFonts w:eastAsia="Times New Roman"/>
          <w:spacing w:val="-2"/>
          <w:lang w:val="nl-NL"/>
        </w:rPr>
        <w:t xml:space="preserve"> </w:t>
      </w:r>
      <w:r w:rsidRPr="00B24465">
        <w:rPr>
          <w:rFonts w:eastAsia="Times New Roman"/>
          <w:lang w:val="nl-NL"/>
        </w:rPr>
        <w:t>bu</w:t>
      </w:r>
      <w:r w:rsidRPr="00B24465">
        <w:rPr>
          <w:rFonts w:eastAsia="Times New Roman"/>
          <w:spacing w:val="1"/>
          <w:lang w:val="nl-NL"/>
        </w:rPr>
        <w:t>i</w:t>
      </w:r>
      <w:r w:rsidRPr="00B24465">
        <w:rPr>
          <w:rFonts w:eastAsia="Times New Roman"/>
          <w:spacing w:val="-1"/>
          <w:lang w:val="nl-NL"/>
        </w:rPr>
        <w:t>t</w:t>
      </w:r>
      <w:r w:rsidRPr="00B24465">
        <w:rPr>
          <w:rFonts w:eastAsia="Times New Roman"/>
          <w:lang w:val="nl-NL"/>
        </w:rPr>
        <w:t>en</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lang w:val="nl-NL"/>
        </w:rPr>
        <w:t>pa</w:t>
      </w:r>
      <w:r w:rsidRPr="00B24465">
        <w:rPr>
          <w:rFonts w:eastAsia="Times New Roman"/>
          <w:spacing w:val="-2"/>
          <w:lang w:val="nl-NL"/>
        </w:rPr>
        <w:t>kk</w:t>
      </w:r>
      <w:r w:rsidRPr="00B24465">
        <w:rPr>
          <w:rFonts w:eastAsia="Times New Roman"/>
          <w:spacing w:val="1"/>
          <w:lang w:val="nl-NL"/>
        </w:rPr>
        <w:t>i</w:t>
      </w:r>
      <w:r w:rsidRPr="00B24465">
        <w:rPr>
          <w:rFonts w:eastAsia="Times New Roman"/>
          <w:lang w:val="nl-NL"/>
        </w:rPr>
        <w:t>ng</w:t>
      </w:r>
      <w:r w:rsidRPr="00B24465">
        <w:rPr>
          <w:rFonts w:eastAsia="Times New Roman"/>
          <w:spacing w:val="-2"/>
          <w:lang w:val="nl-NL"/>
        </w:rPr>
        <w:t xml:space="preserve"> </w:t>
      </w:r>
      <w:r w:rsidRPr="00B24465">
        <w:rPr>
          <w:rFonts w:eastAsia="Times New Roman"/>
          <w:lang w:val="nl-NL"/>
        </w:rPr>
        <w:t>be</w:t>
      </w:r>
      <w:r w:rsidRPr="00B24465">
        <w:rPr>
          <w:rFonts w:eastAsia="Times New Roman"/>
          <w:spacing w:val="-1"/>
          <w:lang w:val="nl-NL"/>
        </w:rPr>
        <w:t>w</w:t>
      </w:r>
      <w:r w:rsidRPr="00B24465">
        <w:rPr>
          <w:rFonts w:eastAsia="Times New Roman"/>
          <w:lang w:val="nl-NL"/>
        </w:rPr>
        <w:t>a</w:t>
      </w:r>
      <w:r w:rsidRPr="00B24465">
        <w:rPr>
          <w:rFonts w:eastAsia="Times New Roman"/>
          <w:spacing w:val="1"/>
          <w:lang w:val="nl-NL"/>
        </w:rPr>
        <w:t>r</w:t>
      </w:r>
      <w:r w:rsidRPr="00B24465">
        <w:rPr>
          <w:rFonts w:eastAsia="Times New Roman"/>
          <w:lang w:val="nl-NL"/>
        </w:rPr>
        <w:t>en</w:t>
      </w:r>
      <w:r w:rsidRPr="00B24465">
        <w:rPr>
          <w:rFonts w:eastAsia="Times New Roman"/>
          <w:spacing w:val="-2"/>
          <w:lang w:val="nl-NL"/>
        </w:rPr>
        <w:t xml:space="preserve"> </w:t>
      </w:r>
      <w:r w:rsidRPr="00B24465">
        <w:rPr>
          <w:rFonts w:eastAsia="Times New Roman"/>
          <w:spacing w:val="-1"/>
          <w:lang w:val="nl-NL"/>
        </w:rPr>
        <w:t>t</w:t>
      </w:r>
      <w:r w:rsidRPr="00B24465">
        <w:rPr>
          <w:rFonts w:eastAsia="Times New Roman"/>
          <w:lang w:val="nl-NL"/>
        </w:rPr>
        <w:t>er</w:t>
      </w:r>
      <w:r w:rsidRPr="00B24465">
        <w:rPr>
          <w:rFonts w:eastAsia="Times New Roman"/>
          <w:spacing w:val="1"/>
          <w:lang w:val="nl-NL"/>
        </w:rPr>
        <w:t xml:space="preserve"> </w:t>
      </w:r>
      <w:r w:rsidRPr="00B24465">
        <w:rPr>
          <w:rFonts w:eastAsia="Times New Roman"/>
          <w:lang w:val="nl-NL"/>
        </w:rPr>
        <w:t>b</w:t>
      </w:r>
      <w:r w:rsidRPr="00B24465">
        <w:rPr>
          <w:rFonts w:eastAsia="Times New Roman"/>
          <w:spacing w:val="-2"/>
          <w:lang w:val="nl-NL"/>
        </w:rPr>
        <w:t>e</w:t>
      </w:r>
      <w:r w:rsidRPr="00B24465">
        <w:rPr>
          <w:rFonts w:eastAsia="Times New Roman"/>
          <w:lang w:val="nl-NL"/>
        </w:rPr>
        <w:t>sch</w:t>
      </w:r>
      <w:r w:rsidRPr="00B24465">
        <w:rPr>
          <w:rFonts w:eastAsia="Times New Roman"/>
          <w:spacing w:val="-2"/>
          <w:lang w:val="nl-NL"/>
        </w:rPr>
        <w:t>e</w:t>
      </w:r>
      <w:r w:rsidRPr="00B24465">
        <w:rPr>
          <w:rFonts w:eastAsia="Times New Roman"/>
          <w:spacing w:val="1"/>
          <w:lang w:val="nl-NL"/>
        </w:rPr>
        <w:t>r</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ng</w:t>
      </w:r>
      <w:r w:rsidRPr="00B24465">
        <w:rPr>
          <w:rFonts w:eastAsia="Times New Roman"/>
          <w:spacing w:val="-2"/>
          <w:lang w:val="nl-NL"/>
        </w:rPr>
        <w:t xml:space="preserve"> </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g</w:t>
      </w:r>
      <w:r w:rsidRPr="00B24465">
        <w:rPr>
          <w:rFonts w:eastAsia="Times New Roman"/>
          <w:lang w:val="nl-NL"/>
        </w:rPr>
        <w:t xml:space="preserve">en </w:t>
      </w:r>
      <w:r w:rsidRPr="00B24465">
        <w:rPr>
          <w:rFonts w:eastAsia="Times New Roman"/>
          <w:spacing w:val="1"/>
          <w:lang w:val="nl-NL"/>
        </w:rPr>
        <w:t>li</w:t>
      </w:r>
      <w:r w:rsidRPr="00B24465">
        <w:rPr>
          <w:rFonts w:eastAsia="Times New Roman"/>
          <w:spacing w:val="-2"/>
          <w:lang w:val="nl-NL"/>
        </w:rPr>
        <w:t>c</w:t>
      </w:r>
      <w:r w:rsidRPr="00B24465">
        <w:rPr>
          <w:rFonts w:eastAsia="Times New Roman"/>
          <w:lang w:val="nl-NL"/>
        </w:rPr>
        <w:t>h</w:t>
      </w:r>
      <w:r w:rsidRPr="00B24465">
        <w:rPr>
          <w:rFonts w:eastAsia="Times New Roman"/>
          <w:spacing w:val="1"/>
          <w:lang w:val="nl-NL"/>
        </w:rPr>
        <w:t>t</w:t>
      </w:r>
      <w:r w:rsidR="00244A56" w:rsidRPr="00B24465">
        <w:rPr>
          <w:lang w:val="nl-NL"/>
        </w:rPr>
        <w:t>.</w:t>
      </w:r>
    </w:p>
    <w:p w14:paraId="4D479534" w14:textId="77777777" w:rsidR="00244A56" w:rsidRPr="00B24465" w:rsidRDefault="00244A56" w:rsidP="00244A56">
      <w:pPr>
        <w:rPr>
          <w:lang w:val="nl-NL"/>
        </w:rPr>
      </w:pPr>
    </w:p>
    <w:p w14:paraId="4E33DA69" w14:textId="5601EE6B" w:rsidR="00244A56" w:rsidRPr="00B24465" w:rsidRDefault="00244A56" w:rsidP="00244A56">
      <w:pPr>
        <w:rPr>
          <w:lang w:val="nl-NL"/>
        </w:rPr>
      </w:pPr>
      <w:r w:rsidRPr="00B24465">
        <w:rPr>
          <w:lang w:val="nl-NL"/>
        </w:rPr>
        <w:t xml:space="preserve">Alternatieve </w:t>
      </w:r>
      <w:r w:rsidR="005B6E6A" w:rsidRPr="00B24465">
        <w:rPr>
          <w:lang w:val="nl-NL"/>
        </w:rPr>
        <w:t>bewaring</w:t>
      </w:r>
      <w:r w:rsidRPr="00B24465">
        <w:rPr>
          <w:lang w:val="nl-NL"/>
        </w:rPr>
        <w:t>:</w:t>
      </w:r>
    </w:p>
    <w:p w14:paraId="364EC4EA" w14:textId="77777777" w:rsidR="00244A56" w:rsidRPr="00B24465" w:rsidRDefault="00244A56" w:rsidP="00244A56">
      <w:pPr>
        <w:rPr>
          <w:lang w:val="nl-NL"/>
        </w:rPr>
      </w:pPr>
    </w:p>
    <w:p w14:paraId="06E50586" w14:textId="3BFF724B" w:rsidR="00244A56" w:rsidRPr="00B24465" w:rsidRDefault="00DC4047" w:rsidP="00244A56">
      <w:pPr>
        <w:rPr>
          <w:lang w:val="nl-NL"/>
        </w:rPr>
      </w:pPr>
      <w:r w:rsidRPr="00B24465">
        <w:rPr>
          <w:lang w:val="nl-NL"/>
        </w:rPr>
        <w:t xml:space="preserve">Wanneer nodig (bijvoorbeeld als u op reis bent) mag een enkele voorgevulde pen met Yuflyma bewaard worden bij kamertemperatuur (tot 25 °C) gedurende maximaal </w:t>
      </w:r>
      <w:r w:rsidR="002B6315" w:rsidRPr="00B24465">
        <w:rPr>
          <w:lang w:val="nl-NL"/>
        </w:rPr>
        <w:t xml:space="preserve">31 </w:t>
      </w:r>
      <w:r w:rsidRPr="00B24465">
        <w:rPr>
          <w:lang w:val="nl-NL"/>
        </w:rPr>
        <w:t xml:space="preserve">dagen - </w:t>
      </w:r>
      <w:r w:rsidRPr="00B24465">
        <w:rPr>
          <w:rFonts w:eastAsia="Times New Roman"/>
          <w:spacing w:val="-2"/>
          <w:lang w:val="nl-NL"/>
        </w:rPr>
        <w:t>z</w:t>
      </w:r>
      <w:r w:rsidRPr="00B24465">
        <w:rPr>
          <w:rFonts w:eastAsia="Times New Roman"/>
          <w:lang w:val="nl-NL"/>
        </w:rPr>
        <w:t>o</w:t>
      </w:r>
      <w:r w:rsidRPr="00B24465">
        <w:rPr>
          <w:rFonts w:eastAsia="Times New Roman"/>
          <w:spacing w:val="1"/>
          <w:lang w:val="nl-NL"/>
        </w:rPr>
        <w:t>r</w:t>
      </w:r>
      <w:r w:rsidRPr="00B24465">
        <w:rPr>
          <w:rFonts w:eastAsia="Times New Roman"/>
          <w:lang w:val="nl-NL"/>
        </w:rPr>
        <w:t>g</w:t>
      </w:r>
      <w:r w:rsidRPr="00B24465">
        <w:rPr>
          <w:rFonts w:eastAsia="Times New Roman"/>
          <w:spacing w:val="-2"/>
          <w:lang w:val="nl-NL"/>
        </w:rPr>
        <w:t xml:space="preserve"> </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v</w:t>
      </w:r>
      <w:r w:rsidRPr="00B24465">
        <w:rPr>
          <w:rFonts w:eastAsia="Times New Roman"/>
          <w:lang w:val="nl-NL"/>
        </w:rPr>
        <w:t>oor</w:t>
      </w:r>
      <w:r w:rsidRPr="00B24465">
        <w:rPr>
          <w:rFonts w:eastAsia="Times New Roman"/>
          <w:spacing w:val="1"/>
          <w:lang w:val="nl-NL"/>
        </w:rPr>
        <w:t xml:space="preserve"> </w:t>
      </w:r>
      <w:r w:rsidRPr="00B24465">
        <w:rPr>
          <w:rFonts w:eastAsia="Times New Roman"/>
          <w:lang w:val="nl-NL"/>
        </w:rPr>
        <w:t>dat</w:t>
      </w:r>
      <w:r w:rsidRPr="00B24465">
        <w:rPr>
          <w:rFonts w:eastAsia="Times New Roman"/>
          <w:spacing w:val="-1"/>
          <w:lang w:val="nl-NL"/>
        </w:rPr>
        <w:t xml:space="preserve"> </w:t>
      </w:r>
      <w:r w:rsidRPr="00B24465">
        <w:rPr>
          <w:rFonts w:eastAsia="Times New Roman"/>
          <w:lang w:val="nl-NL"/>
        </w:rPr>
        <w:t xml:space="preserve">de </w:t>
      </w:r>
      <w:r w:rsidR="007E1330" w:rsidRPr="00B24465">
        <w:rPr>
          <w:rFonts w:eastAsia="Times New Roman"/>
          <w:lang w:val="nl-NL"/>
        </w:rPr>
        <w:t>pen</w:t>
      </w:r>
      <w:r w:rsidRPr="00B24465">
        <w:rPr>
          <w:rFonts w:eastAsia="Times New Roman"/>
          <w:spacing w:val="1"/>
          <w:lang w:val="nl-NL"/>
        </w:rPr>
        <w:t xml:space="preserve"> </w:t>
      </w:r>
      <w:r w:rsidRPr="00B24465">
        <w:rPr>
          <w:rFonts w:eastAsia="Times New Roman"/>
          <w:lang w:val="nl-NL"/>
        </w:rPr>
        <w:t>b</w:t>
      </w:r>
      <w:r w:rsidRPr="00B24465">
        <w:rPr>
          <w:rFonts w:eastAsia="Times New Roman"/>
          <w:spacing w:val="-2"/>
          <w:lang w:val="nl-NL"/>
        </w:rPr>
        <w:t>e</w:t>
      </w:r>
      <w:r w:rsidRPr="00B24465">
        <w:rPr>
          <w:rFonts w:eastAsia="Times New Roman"/>
          <w:lang w:val="nl-NL"/>
        </w:rPr>
        <w:t>sch</w:t>
      </w:r>
      <w:r w:rsidRPr="00B24465">
        <w:rPr>
          <w:rFonts w:eastAsia="Times New Roman"/>
          <w:spacing w:val="-2"/>
          <w:lang w:val="nl-NL"/>
        </w:rPr>
        <w:t>e</w:t>
      </w:r>
      <w:r w:rsidRPr="00B24465">
        <w:rPr>
          <w:rFonts w:eastAsia="Times New Roman"/>
          <w:spacing w:val="1"/>
          <w:lang w:val="nl-NL"/>
        </w:rPr>
        <w:t>r</w:t>
      </w:r>
      <w:r w:rsidRPr="00B24465">
        <w:rPr>
          <w:rFonts w:eastAsia="Times New Roman"/>
          <w:spacing w:val="-4"/>
          <w:lang w:val="nl-NL"/>
        </w:rPr>
        <w:t>m</w:t>
      </w:r>
      <w:r w:rsidRPr="00B24465">
        <w:rPr>
          <w:rFonts w:eastAsia="Times New Roman"/>
          <w:lang w:val="nl-NL"/>
        </w:rPr>
        <w:t xml:space="preserve">d </w:t>
      </w:r>
      <w:r w:rsidRPr="00B24465">
        <w:rPr>
          <w:rFonts w:eastAsia="Times New Roman"/>
          <w:spacing w:val="-1"/>
          <w:lang w:val="nl-NL"/>
        </w:rPr>
        <w:t>w</w:t>
      </w:r>
      <w:r w:rsidRPr="00B24465">
        <w:rPr>
          <w:rFonts w:eastAsia="Times New Roman"/>
          <w:lang w:val="nl-NL"/>
        </w:rPr>
        <w:t>o</w:t>
      </w:r>
      <w:r w:rsidRPr="00B24465">
        <w:rPr>
          <w:rFonts w:eastAsia="Times New Roman"/>
          <w:spacing w:val="1"/>
          <w:lang w:val="nl-NL"/>
        </w:rPr>
        <w:t>r</w:t>
      </w:r>
      <w:r w:rsidRPr="00B24465">
        <w:rPr>
          <w:rFonts w:eastAsia="Times New Roman"/>
          <w:lang w:val="nl-NL"/>
        </w:rPr>
        <w:t>dt</w:t>
      </w:r>
      <w:r w:rsidRPr="00B24465">
        <w:rPr>
          <w:rFonts w:eastAsia="Times New Roman"/>
          <w:spacing w:val="-1"/>
          <w:lang w:val="nl-NL"/>
        </w:rPr>
        <w:t xml:space="preserve"> </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g</w:t>
      </w:r>
      <w:r w:rsidRPr="00B24465">
        <w:rPr>
          <w:rFonts w:eastAsia="Times New Roman"/>
          <w:lang w:val="nl-NL"/>
        </w:rPr>
        <w:t xml:space="preserve">en </w:t>
      </w:r>
      <w:r w:rsidRPr="00B24465">
        <w:rPr>
          <w:rFonts w:eastAsia="Times New Roman"/>
          <w:spacing w:val="1"/>
          <w:lang w:val="nl-NL"/>
        </w:rPr>
        <w:t>l</w:t>
      </w:r>
      <w:r w:rsidRPr="00B24465">
        <w:rPr>
          <w:rFonts w:eastAsia="Times New Roman"/>
          <w:spacing w:val="-1"/>
          <w:lang w:val="nl-NL"/>
        </w:rPr>
        <w:t>i</w:t>
      </w:r>
      <w:r w:rsidRPr="00B24465">
        <w:rPr>
          <w:rFonts w:eastAsia="Times New Roman"/>
          <w:lang w:val="nl-NL"/>
        </w:rPr>
        <w:t>ch</w:t>
      </w:r>
      <w:r w:rsidRPr="00B24465">
        <w:rPr>
          <w:rFonts w:eastAsia="Times New Roman"/>
          <w:spacing w:val="1"/>
          <w:lang w:val="nl-NL"/>
        </w:rPr>
        <w:t>t</w:t>
      </w:r>
      <w:r w:rsidRPr="00B24465">
        <w:rPr>
          <w:lang w:val="nl-NL"/>
        </w:rPr>
        <w:t xml:space="preserve">. </w:t>
      </w:r>
      <w:r w:rsidRPr="00B24465">
        <w:rPr>
          <w:rFonts w:eastAsia="Times New Roman"/>
          <w:spacing w:val="-3"/>
          <w:lang w:val="nl-NL"/>
        </w:rPr>
        <w:t>E</w:t>
      </w:r>
      <w:r w:rsidRPr="00B24465">
        <w:rPr>
          <w:rFonts w:eastAsia="Times New Roman"/>
          <w:lang w:val="nl-NL"/>
        </w:rPr>
        <w:t>en</w:t>
      </w:r>
      <w:r w:rsidRPr="00B24465">
        <w:rPr>
          <w:rFonts w:eastAsia="Times New Roman"/>
          <w:spacing w:val="-4"/>
          <w:lang w:val="nl-NL"/>
        </w:rPr>
        <w:t>m</w:t>
      </w:r>
      <w:r w:rsidRPr="00B24465">
        <w:rPr>
          <w:rFonts w:eastAsia="Times New Roman"/>
          <w:lang w:val="nl-NL"/>
        </w:rPr>
        <w:t>aal</w:t>
      </w:r>
      <w:r w:rsidRPr="00B24465">
        <w:rPr>
          <w:rFonts w:eastAsia="Times New Roman"/>
          <w:spacing w:val="1"/>
          <w:lang w:val="nl-NL"/>
        </w:rPr>
        <w:t xml:space="preserve"> </w:t>
      </w:r>
      <w:r w:rsidRPr="00B24465">
        <w:rPr>
          <w:rFonts w:eastAsia="Times New Roman"/>
          <w:spacing w:val="-2"/>
          <w:lang w:val="nl-NL"/>
        </w:rPr>
        <w:t>u</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d</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k</w:t>
      </w:r>
      <w:r w:rsidRPr="00B24465">
        <w:rPr>
          <w:rFonts w:eastAsia="Times New Roman"/>
          <w:lang w:val="nl-NL"/>
        </w:rPr>
        <w:t>oe</w:t>
      </w:r>
      <w:r w:rsidRPr="00B24465">
        <w:rPr>
          <w:rFonts w:eastAsia="Times New Roman"/>
          <w:spacing w:val="-1"/>
          <w:lang w:val="nl-NL"/>
        </w:rPr>
        <w:t>l</w:t>
      </w:r>
      <w:r w:rsidRPr="00B24465">
        <w:rPr>
          <w:rFonts w:eastAsia="Times New Roman"/>
          <w:spacing w:val="-2"/>
          <w:lang w:val="nl-NL"/>
        </w:rPr>
        <w:t>k</w:t>
      </w:r>
      <w:r w:rsidRPr="00B24465">
        <w:rPr>
          <w:rFonts w:eastAsia="Times New Roman"/>
          <w:lang w:val="nl-NL"/>
        </w:rPr>
        <w:t>ast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ehaa</w:t>
      </w:r>
      <w:r w:rsidRPr="00B24465">
        <w:rPr>
          <w:rFonts w:eastAsia="Times New Roman"/>
          <w:spacing w:val="1"/>
          <w:lang w:val="nl-NL"/>
        </w:rPr>
        <w:t>l</w:t>
      </w:r>
      <w:r w:rsidRPr="00B24465">
        <w:rPr>
          <w:rFonts w:eastAsia="Times New Roman"/>
          <w:lang w:val="nl-NL"/>
        </w:rPr>
        <w:t xml:space="preserve">d </w:t>
      </w:r>
      <w:r w:rsidRPr="00B24465">
        <w:rPr>
          <w:rFonts w:eastAsia="Times New Roman"/>
          <w:spacing w:val="-2"/>
          <w:lang w:val="nl-NL"/>
        </w:rPr>
        <w:t>v</w:t>
      </w:r>
      <w:r w:rsidRPr="00B24465">
        <w:rPr>
          <w:rFonts w:eastAsia="Times New Roman"/>
          <w:lang w:val="nl-NL"/>
        </w:rPr>
        <w:t>oor</w:t>
      </w:r>
      <w:r w:rsidRPr="00B24465">
        <w:rPr>
          <w:rFonts w:eastAsia="Times New Roman"/>
          <w:spacing w:val="-1"/>
          <w:lang w:val="nl-NL"/>
        </w:rPr>
        <w:t xml:space="preserve"> </w:t>
      </w:r>
      <w:r w:rsidRPr="00B24465">
        <w:rPr>
          <w:rFonts w:eastAsia="Times New Roman"/>
          <w:lang w:val="nl-NL"/>
        </w:rPr>
        <w:t>be</w:t>
      </w:r>
      <w:r w:rsidRPr="00B24465">
        <w:rPr>
          <w:rFonts w:eastAsia="Times New Roman"/>
          <w:spacing w:val="-1"/>
          <w:lang w:val="nl-NL"/>
        </w:rPr>
        <w:t>w</w:t>
      </w:r>
      <w:r w:rsidRPr="00B24465">
        <w:rPr>
          <w:rFonts w:eastAsia="Times New Roman"/>
          <w:spacing w:val="-2"/>
          <w:lang w:val="nl-NL"/>
        </w:rPr>
        <w:t>a</w:t>
      </w:r>
      <w:r w:rsidRPr="00B24465">
        <w:rPr>
          <w:rFonts w:eastAsia="Times New Roman"/>
          <w:spacing w:val="1"/>
          <w:lang w:val="nl-NL"/>
        </w:rPr>
        <w:t>ri</w:t>
      </w:r>
      <w:r w:rsidRPr="00B24465">
        <w:rPr>
          <w:rFonts w:eastAsia="Times New Roman"/>
          <w:lang w:val="nl-NL"/>
        </w:rPr>
        <w:t>ng</w:t>
      </w:r>
      <w:r w:rsidRPr="00B24465">
        <w:rPr>
          <w:rFonts w:eastAsia="Times New Roman"/>
          <w:spacing w:val="-2"/>
          <w:lang w:val="nl-NL"/>
        </w:rPr>
        <w:t xml:space="preserve"> </w:t>
      </w:r>
      <w:r w:rsidRPr="00B24465">
        <w:rPr>
          <w:rFonts w:eastAsia="Times New Roman"/>
          <w:lang w:val="nl-NL"/>
        </w:rPr>
        <w:t>b</w:t>
      </w:r>
      <w:r w:rsidRPr="00B24465">
        <w:rPr>
          <w:rFonts w:eastAsia="Times New Roman"/>
          <w:spacing w:val="-1"/>
          <w:lang w:val="nl-NL"/>
        </w:rPr>
        <w:t>i</w:t>
      </w:r>
      <w:r w:rsidRPr="00B24465">
        <w:rPr>
          <w:rFonts w:eastAsia="Times New Roman"/>
          <w:lang w:val="nl-NL"/>
        </w:rPr>
        <w:t xml:space="preserve">j </w:t>
      </w:r>
      <w:r w:rsidRPr="00B24465">
        <w:rPr>
          <w:rFonts w:eastAsia="Times New Roman"/>
          <w:spacing w:val="-2"/>
          <w:lang w:val="nl-NL"/>
        </w:rPr>
        <w:t>k</w:t>
      </w:r>
      <w:r w:rsidRPr="00B24465">
        <w:rPr>
          <w:rFonts w:eastAsia="Times New Roman"/>
          <w:spacing w:val="3"/>
          <w:lang w:val="nl-NL"/>
        </w:rPr>
        <w:t>a</w:t>
      </w:r>
      <w:r w:rsidRPr="00B24465">
        <w:rPr>
          <w:rFonts w:eastAsia="Times New Roman"/>
          <w:spacing w:val="-4"/>
          <w:lang w:val="nl-NL"/>
        </w:rPr>
        <w:t>m</w:t>
      </w:r>
      <w:r w:rsidRPr="00B24465">
        <w:rPr>
          <w:rFonts w:eastAsia="Times New Roman"/>
          <w:lang w:val="nl-NL"/>
        </w:rPr>
        <w:t>e</w:t>
      </w:r>
      <w:r w:rsidRPr="00B24465">
        <w:rPr>
          <w:rFonts w:eastAsia="Times New Roman"/>
          <w:spacing w:val="1"/>
          <w:lang w:val="nl-NL"/>
        </w:rPr>
        <w:t>rt</w:t>
      </w:r>
      <w:r w:rsidRPr="00B24465">
        <w:rPr>
          <w:rFonts w:eastAsia="Times New Roman"/>
          <w:lang w:val="nl-NL"/>
        </w:rPr>
        <w:t>e</w:t>
      </w:r>
      <w:r w:rsidRPr="00B24465">
        <w:rPr>
          <w:rFonts w:eastAsia="Times New Roman"/>
          <w:spacing w:val="-4"/>
          <w:lang w:val="nl-NL"/>
        </w:rPr>
        <w:t>m</w:t>
      </w:r>
      <w:r w:rsidRPr="00B24465">
        <w:rPr>
          <w:rFonts w:eastAsia="Times New Roman"/>
          <w:lang w:val="nl-NL"/>
        </w:rPr>
        <w:t>pe</w:t>
      </w:r>
      <w:r w:rsidRPr="00B24465">
        <w:rPr>
          <w:rFonts w:eastAsia="Times New Roman"/>
          <w:spacing w:val="1"/>
          <w:lang w:val="nl-NL"/>
        </w:rPr>
        <w:t>r</w:t>
      </w:r>
      <w:r w:rsidRPr="00B24465">
        <w:rPr>
          <w:rFonts w:eastAsia="Times New Roman"/>
          <w:lang w:val="nl-NL"/>
        </w:rPr>
        <w:t>a</w:t>
      </w:r>
      <w:r w:rsidRPr="00B24465">
        <w:rPr>
          <w:rFonts w:eastAsia="Times New Roman"/>
          <w:spacing w:val="1"/>
          <w:lang w:val="nl-NL"/>
        </w:rPr>
        <w:t>t</w:t>
      </w:r>
      <w:r w:rsidRPr="00B24465">
        <w:rPr>
          <w:rFonts w:eastAsia="Times New Roman"/>
          <w:spacing w:val="-2"/>
          <w:lang w:val="nl-NL"/>
        </w:rPr>
        <w:t>u</w:t>
      </w:r>
      <w:r w:rsidRPr="00B24465">
        <w:rPr>
          <w:rFonts w:eastAsia="Times New Roman"/>
          <w:lang w:val="nl-NL"/>
        </w:rPr>
        <w:t>u</w:t>
      </w:r>
      <w:r w:rsidRPr="00B24465">
        <w:rPr>
          <w:rFonts w:eastAsia="Times New Roman"/>
          <w:spacing w:val="1"/>
          <w:lang w:val="nl-NL"/>
        </w:rPr>
        <w:t>r</w:t>
      </w:r>
      <w:r w:rsidRPr="00B24465">
        <w:rPr>
          <w:rFonts w:eastAsia="Times New Roman"/>
          <w:lang w:val="nl-NL"/>
        </w:rPr>
        <w:t>,</w:t>
      </w:r>
      <w:r w:rsidRPr="00B24465">
        <w:rPr>
          <w:rFonts w:eastAsia="Times New Roman"/>
          <w:spacing w:val="-3"/>
          <w:lang w:val="nl-NL"/>
        </w:rPr>
        <w:t xml:space="preserve"> </w:t>
      </w:r>
      <w:r w:rsidRPr="00B24465">
        <w:rPr>
          <w:rFonts w:eastAsia="Times New Roman"/>
          <w:b/>
          <w:bCs/>
          <w:spacing w:val="1"/>
          <w:lang w:val="nl-NL"/>
        </w:rPr>
        <w:t>m</w:t>
      </w:r>
      <w:r w:rsidRPr="00B24465">
        <w:rPr>
          <w:rFonts w:eastAsia="Times New Roman"/>
          <w:b/>
          <w:bCs/>
          <w:lang w:val="nl-NL"/>
        </w:rPr>
        <w:t>o</w:t>
      </w:r>
      <w:r w:rsidRPr="00B24465">
        <w:rPr>
          <w:rFonts w:eastAsia="Times New Roman"/>
          <w:b/>
          <w:bCs/>
          <w:spacing w:val="-2"/>
          <w:lang w:val="nl-NL"/>
        </w:rPr>
        <w:t>e</w:t>
      </w:r>
      <w:r w:rsidRPr="00B24465">
        <w:rPr>
          <w:rFonts w:eastAsia="Times New Roman"/>
          <w:b/>
          <w:bCs/>
          <w:lang w:val="nl-NL"/>
        </w:rPr>
        <w:t>t</w:t>
      </w:r>
      <w:r w:rsidRPr="00B24465">
        <w:rPr>
          <w:rFonts w:eastAsia="Times New Roman"/>
          <w:b/>
          <w:bCs/>
          <w:spacing w:val="1"/>
          <w:lang w:val="nl-NL"/>
        </w:rPr>
        <w:t xml:space="preserve"> </w:t>
      </w:r>
      <w:r w:rsidRPr="00B24465">
        <w:rPr>
          <w:rFonts w:eastAsia="Times New Roman"/>
          <w:b/>
          <w:bCs/>
          <w:spacing w:val="-3"/>
          <w:lang w:val="nl-NL"/>
        </w:rPr>
        <w:t>d</w:t>
      </w:r>
      <w:r w:rsidRPr="00B24465">
        <w:rPr>
          <w:rFonts w:eastAsia="Times New Roman"/>
          <w:b/>
          <w:bCs/>
          <w:lang w:val="nl-NL"/>
        </w:rPr>
        <w:t>e</w:t>
      </w:r>
      <w:r w:rsidRPr="00B24465">
        <w:rPr>
          <w:rFonts w:eastAsia="Times New Roman"/>
          <w:b/>
          <w:bCs/>
          <w:spacing w:val="1"/>
          <w:lang w:val="nl-NL"/>
        </w:rPr>
        <w:t xml:space="preserve"> </w:t>
      </w:r>
      <w:r w:rsidR="007E1330" w:rsidRPr="00B24465">
        <w:rPr>
          <w:rFonts w:eastAsia="Times New Roman"/>
          <w:b/>
          <w:bCs/>
          <w:spacing w:val="1"/>
          <w:lang w:val="nl-NL"/>
        </w:rPr>
        <w:t>pen</w:t>
      </w:r>
      <w:r w:rsidRPr="00B24465">
        <w:rPr>
          <w:rFonts w:eastAsia="Times New Roman"/>
          <w:b/>
          <w:bCs/>
          <w:spacing w:val="1"/>
          <w:lang w:val="nl-NL"/>
        </w:rPr>
        <w:t xml:space="preserve"> </w:t>
      </w:r>
      <w:r w:rsidRPr="00B24465">
        <w:rPr>
          <w:rFonts w:eastAsia="Times New Roman"/>
          <w:b/>
          <w:bCs/>
          <w:lang w:val="nl-NL"/>
        </w:rPr>
        <w:t>b</w:t>
      </w:r>
      <w:r w:rsidRPr="00B24465">
        <w:rPr>
          <w:rFonts w:eastAsia="Times New Roman"/>
          <w:b/>
          <w:bCs/>
          <w:spacing w:val="1"/>
          <w:lang w:val="nl-NL"/>
        </w:rPr>
        <w:t>i</w:t>
      </w:r>
      <w:r w:rsidRPr="00B24465">
        <w:rPr>
          <w:rFonts w:eastAsia="Times New Roman"/>
          <w:b/>
          <w:bCs/>
          <w:lang w:val="nl-NL"/>
        </w:rPr>
        <w:t>n</w:t>
      </w:r>
      <w:r w:rsidRPr="00B24465">
        <w:rPr>
          <w:rFonts w:eastAsia="Times New Roman"/>
          <w:b/>
          <w:bCs/>
          <w:spacing w:val="-3"/>
          <w:lang w:val="nl-NL"/>
        </w:rPr>
        <w:t>n</w:t>
      </w:r>
      <w:r w:rsidRPr="00B24465">
        <w:rPr>
          <w:rFonts w:eastAsia="Times New Roman"/>
          <w:b/>
          <w:bCs/>
          <w:lang w:val="nl-NL"/>
        </w:rPr>
        <w:t>en</w:t>
      </w:r>
      <w:r w:rsidRPr="00B24465">
        <w:rPr>
          <w:b/>
          <w:lang w:val="nl-NL"/>
        </w:rPr>
        <w:t xml:space="preserve"> </w:t>
      </w:r>
      <w:r w:rsidR="002B6315" w:rsidRPr="00B24465">
        <w:rPr>
          <w:b/>
          <w:lang w:val="nl-NL"/>
        </w:rPr>
        <w:t xml:space="preserve">31 </w:t>
      </w:r>
      <w:r w:rsidRPr="00B24465">
        <w:rPr>
          <w:b/>
          <w:lang w:val="nl-NL"/>
        </w:rPr>
        <w:t xml:space="preserve">dagen gebruikt worden of </w:t>
      </w:r>
      <w:r w:rsidRPr="00B24465">
        <w:rPr>
          <w:rFonts w:eastAsia="Times New Roman"/>
          <w:b/>
          <w:bCs/>
          <w:spacing w:val="1"/>
          <w:lang w:val="nl-NL"/>
        </w:rPr>
        <w:t>w</w:t>
      </w:r>
      <w:r w:rsidRPr="00B24465">
        <w:rPr>
          <w:rFonts w:eastAsia="Times New Roman"/>
          <w:b/>
          <w:bCs/>
          <w:lang w:val="nl-NL"/>
        </w:rPr>
        <w:t>or</w:t>
      </w:r>
      <w:r w:rsidRPr="00B24465">
        <w:rPr>
          <w:rFonts w:eastAsia="Times New Roman"/>
          <w:b/>
          <w:bCs/>
          <w:spacing w:val="-3"/>
          <w:lang w:val="nl-NL"/>
        </w:rPr>
        <w:t>d</w:t>
      </w:r>
      <w:r w:rsidRPr="00B24465">
        <w:rPr>
          <w:rFonts w:eastAsia="Times New Roman"/>
          <w:b/>
          <w:bCs/>
          <w:spacing w:val="-2"/>
          <w:lang w:val="nl-NL"/>
        </w:rPr>
        <w:t>e</w:t>
      </w:r>
      <w:r w:rsidRPr="00B24465">
        <w:rPr>
          <w:rFonts w:eastAsia="Times New Roman"/>
          <w:b/>
          <w:bCs/>
          <w:lang w:val="nl-NL"/>
        </w:rPr>
        <w:t xml:space="preserve">n </w:t>
      </w:r>
      <w:r w:rsidRPr="00B24465">
        <w:rPr>
          <w:rFonts w:eastAsia="Times New Roman"/>
          <w:b/>
          <w:bCs/>
          <w:spacing w:val="-2"/>
          <w:lang w:val="nl-NL"/>
        </w:rPr>
        <w:t>a</w:t>
      </w:r>
      <w:r w:rsidRPr="00B24465">
        <w:rPr>
          <w:rFonts w:eastAsia="Times New Roman"/>
          <w:b/>
          <w:bCs/>
          <w:spacing w:val="3"/>
          <w:lang w:val="nl-NL"/>
        </w:rPr>
        <w:t>f</w:t>
      </w:r>
      <w:r w:rsidRPr="00B24465">
        <w:rPr>
          <w:rFonts w:eastAsia="Times New Roman"/>
          <w:b/>
          <w:bCs/>
          <w:lang w:val="nl-NL"/>
        </w:rPr>
        <w:t>ge</w:t>
      </w:r>
      <w:r w:rsidRPr="00B24465">
        <w:rPr>
          <w:rFonts w:eastAsia="Times New Roman"/>
          <w:b/>
          <w:bCs/>
          <w:spacing w:val="-2"/>
          <w:lang w:val="nl-NL"/>
        </w:rPr>
        <w:t>v</w:t>
      </w:r>
      <w:r w:rsidRPr="00B24465">
        <w:rPr>
          <w:rFonts w:eastAsia="Times New Roman"/>
          <w:b/>
          <w:bCs/>
          <w:lang w:val="nl-NL"/>
        </w:rPr>
        <w:t>oer</w:t>
      </w:r>
      <w:r w:rsidRPr="00B24465">
        <w:rPr>
          <w:rFonts w:eastAsia="Times New Roman"/>
          <w:b/>
          <w:bCs/>
          <w:spacing w:val="-1"/>
          <w:lang w:val="nl-NL"/>
        </w:rPr>
        <w:t>d</w:t>
      </w:r>
      <w:r w:rsidRPr="00B24465">
        <w:rPr>
          <w:b/>
          <w:lang w:val="nl-NL"/>
        </w:rPr>
        <w:t>,</w:t>
      </w:r>
      <w:r w:rsidRPr="00B24465">
        <w:rPr>
          <w:lang w:val="nl-NL"/>
        </w:rPr>
        <w:t xml:space="preserve"> </w:t>
      </w:r>
      <w:r w:rsidRPr="00B24465">
        <w:rPr>
          <w:rFonts w:eastAsia="Times New Roman"/>
          <w:spacing w:val="-2"/>
          <w:lang w:val="nl-NL"/>
        </w:rPr>
        <w:t>o</w:t>
      </w:r>
      <w:r w:rsidRPr="00B24465">
        <w:rPr>
          <w:rFonts w:eastAsia="Times New Roman"/>
          <w:lang w:val="nl-NL"/>
        </w:rPr>
        <w:t>ok</w:t>
      </w:r>
      <w:r w:rsidRPr="00B24465">
        <w:rPr>
          <w:rFonts w:eastAsia="Times New Roman"/>
          <w:spacing w:val="-2"/>
          <w:lang w:val="nl-NL"/>
        </w:rPr>
        <w:t xml:space="preserve"> </w:t>
      </w:r>
      <w:r w:rsidRPr="00B24465">
        <w:rPr>
          <w:rFonts w:eastAsia="Times New Roman"/>
          <w:lang w:val="nl-NL"/>
        </w:rPr>
        <w:t>a</w:t>
      </w:r>
      <w:r w:rsidRPr="00B24465">
        <w:rPr>
          <w:rFonts w:eastAsia="Times New Roman"/>
          <w:spacing w:val="1"/>
          <w:lang w:val="nl-NL"/>
        </w:rPr>
        <w:t>l</w:t>
      </w:r>
      <w:r w:rsidRPr="00B24465">
        <w:rPr>
          <w:rFonts w:eastAsia="Times New Roman"/>
          <w:lang w:val="nl-NL"/>
        </w:rPr>
        <w:t>s de</w:t>
      </w:r>
      <w:r w:rsidRPr="00B24465">
        <w:rPr>
          <w:rFonts w:eastAsia="Times New Roman"/>
          <w:spacing w:val="-2"/>
          <w:lang w:val="nl-NL"/>
        </w:rPr>
        <w:t>z</w:t>
      </w:r>
      <w:r w:rsidRPr="00B24465">
        <w:rPr>
          <w:rFonts w:eastAsia="Times New Roman"/>
          <w:lang w:val="nl-NL"/>
        </w:rPr>
        <w:t>e</w:t>
      </w:r>
      <w:r w:rsidRPr="00B24465">
        <w:rPr>
          <w:rFonts w:eastAsia="Times New Roman"/>
          <w:spacing w:val="1"/>
          <w:lang w:val="nl-NL"/>
        </w:rPr>
        <w:t xml:space="preserve"> i</w:t>
      </w:r>
      <w:r w:rsidRPr="00B24465">
        <w:rPr>
          <w:rFonts w:eastAsia="Times New Roman"/>
          <w:lang w:val="nl-NL"/>
        </w:rPr>
        <w:t>n de</w:t>
      </w:r>
      <w:r w:rsidRPr="00B24465">
        <w:rPr>
          <w:rFonts w:eastAsia="Times New Roman"/>
          <w:spacing w:val="-2"/>
          <w:lang w:val="nl-NL"/>
        </w:rPr>
        <w:t xml:space="preserve"> k</w:t>
      </w:r>
      <w:r w:rsidRPr="00B24465">
        <w:rPr>
          <w:rFonts w:eastAsia="Times New Roman"/>
          <w:lang w:val="nl-NL"/>
        </w:rPr>
        <w:t>oe</w:t>
      </w:r>
      <w:r w:rsidRPr="00B24465">
        <w:rPr>
          <w:rFonts w:eastAsia="Times New Roman"/>
          <w:spacing w:val="1"/>
          <w:lang w:val="nl-NL"/>
        </w:rPr>
        <w:t>l</w:t>
      </w:r>
      <w:r w:rsidRPr="00B24465">
        <w:rPr>
          <w:rFonts w:eastAsia="Times New Roman"/>
          <w:spacing w:val="-2"/>
          <w:lang w:val="nl-NL"/>
        </w:rPr>
        <w:t>k</w:t>
      </w:r>
      <w:r w:rsidRPr="00B24465">
        <w:rPr>
          <w:rFonts w:eastAsia="Times New Roman"/>
          <w:lang w:val="nl-NL"/>
        </w:rPr>
        <w:t>ast</w:t>
      </w:r>
      <w:r w:rsidRPr="00B24465">
        <w:rPr>
          <w:rFonts w:eastAsia="Times New Roman"/>
          <w:spacing w:val="1"/>
          <w:lang w:val="nl-NL"/>
        </w:rPr>
        <w:t xml:space="preserve"> </w:t>
      </w:r>
      <w:r w:rsidRPr="00B24465">
        <w:rPr>
          <w:rFonts w:eastAsia="Times New Roman"/>
          <w:spacing w:val="-1"/>
          <w:lang w:val="nl-NL"/>
        </w:rPr>
        <w:t>w</w:t>
      </w:r>
      <w:r w:rsidRPr="00B24465">
        <w:rPr>
          <w:rFonts w:eastAsia="Times New Roman"/>
          <w:spacing w:val="-2"/>
          <w:lang w:val="nl-NL"/>
        </w:rPr>
        <w:t>o</w:t>
      </w:r>
      <w:r w:rsidRPr="00B24465">
        <w:rPr>
          <w:rFonts w:eastAsia="Times New Roman"/>
          <w:spacing w:val="1"/>
          <w:lang w:val="nl-NL"/>
        </w:rPr>
        <w:t>r</w:t>
      </w:r>
      <w:r w:rsidRPr="00B24465">
        <w:rPr>
          <w:rFonts w:eastAsia="Times New Roman"/>
          <w:lang w:val="nl-NL"/>
        </w:rPr>
        <w:t>dt</w:t>
      </w:r>
      <w:r w:rsidRPr="00B24465">
        <w:rPr>
          <w:rFonts w:eastAsia="Times New Roman"/>
          <w:spacing w:val="-1"/>
          <w:lang w:val="nl-NL"/>
        </w:rPr>
        <w:t xml:space="preserve"> t</w:t>
      </w:r>
      <w:r w:rsidRPr="00B24465">
        <w:rPr>
          <w:rFonts w:eastAsia="Times New Roman"/>
          <w:lang w:val="nl-NL"/>
        </w:rPr>
        <w:t>e</w:t>
      </w:r>
      <w:r w:rsidRPr="00B24465">
        <w:rPr>
          <w:rFonts w:eastAsia="Times New Roman"/>
          <w:spacing w:val="1"/>
          <w:lang w:val="nl-NL"/>
        </w:rPr>
        <w:t>r</w:t>
      </w:r>
      <w:r w:rsidRPr="00B24465">
        <w:rPr>
          <w:rFonts w:eastAsia="Times New Roman"/>
          <w:lang w:val="nl-NL"/>
        </w:rPr>
        <w:t>u</w:t>
      </w:r>
      <w:r w:rsidRPr="00B24465">
        <w:rPr>
          <w:rFonts w:eastAsia="Times New Roman"/>
          <w:spacing w:val="-2"/>
          <w:lang w:val="nl-NL"/>
        </w:rPr>
        <w:t>gg</w:t>
      </w:r>
      <w:r w:rsidRPr="00B24465">
        <w:rPr>
          <w:rFonts w:eastAsia="Times New Roman"/>
          <w:lang w:val="nl-NL"/>
        </w:rPr>
        <w:t>e</w:t>
      </w:r>
      <w:r w:rsidRPr="00B24465">
        <w:rPr>
          <w:rFonts w:eastAsia="Times New Roman"/>
          <w:spacing w:val="1"/>
          <w:lang w:val="nl-NL"/>
        </w:rPr>
        <w:t>l</w:t>
      </w:r>
      <w:r w:rsidRPr="00B24465">
        <w:rPr>
          <w:rFonts w:eastAsia="Times New Roman"/>
          <w:lang w:val="nl-NL"/>
        </w:rPr>
        <w:t>e</w:t>
      </w:r>
      <w:r w:rsidRPr="00B24465">
        <w:rPr>
          <w:rFonts w:eastAsia="Times New Roman"/>
          <w:spacing w:val="-2"/>
          <w:lang w:val="nl-NL"/>
        </w:rPr>
        <w:t>g</w:t>
      </w:r>
      <w:r w:rsidRPr="00B24465">
        <w:rPr>
          <w:rFonts w:eastAsia="Times New Roman"/>
          <w:lang w:val="nl-NL"/>
        </w:rPr>
        <w:t>d</w:t>
      </w:r>
      <w:r w:rsidR="00244A56" w:rsidRPr="00B24465">
        <w:rPr>
          <w:lang w:val="nl-NL"/>
        </w:rPr>
        <w:t>.</w:t>
      </w:r>
    </w:p>
    <w:p w14:paraId="1B11A838" w14:textId="77777777" w:rsidR="00244A56" w:rsidRPr="00B24465" w:rsidRDefault="00244A56" w:rsidP="00244A56">
      <w:pPr>
        <w:rPr>
          <w:lang w:val="nl-NL"/>
        </w:rPr>
      </w:pPr>
    </w:p>
    <w:p w14:paraId="0F6F2B36" w14:textId="6E0516FF" w:rsidR="00244A56" w:rsidRPr="00B24465" w:rsidRDefault="00DC4047" w:rsidP="00244A56">
      <w:pPr>
        <w:rPr>
          <w:lang w:val="nl-NL"/>
        </w:rPr>
      </w:pPr>
      <w:r w:rsidRPr="00B24465">
        <w:rPr>
          <w:lang w:val="nl-NL"/>
        </w:rPr>
        <w:t>Schrijf de datum waarop de pen voor de eerste keer uit de koelkast wordt gehaald op en de datum waarna de pen moet worden afgevoerd</w:t>
      </w:r>
      <w:r w:rsidR="00244A56" w:rsidRPr="00B24465">
        <w:rPr>
          <w:lang w:val="nl-NL"/>
        </w:rPr>
        <w:t>.</w:t>
      </w:r>
    </w:p>
    <w:p w14:paraId="36D9794E" w14:textId="77777777" w:rsidR="00244A56" w:rsidRPr="00B24465" w:rsidRDefault="00244A56" w:rsidP="00244A56">
      <w:pPr>
        <w:rPr>
          <w:lang w:val="nl-NL"/>
        </w:rPr>
      </w:pPr>
    </w:p>
    <w:p w14:paraId="500F7223" w14:textId="723A3097" w:rsidR="00244A56" w:rsidRPr="00B24465" w:rsidRDefault="00DC4047" w:rsidP="00732B5E">
      <w:pPr>
        <w:ind w:right="72"/>
        <w:rPr>
          <w:lang w:val="nl-NL"/>
        </w:rPr>
      </w:pPr>
      <w:r w:rsidRPr="00B24465">
        <w:rPr>
          <w:rFonts w:eastAsia="Times New Roman"/>
          <w:lang w:val="nl-NL"/>
        </w:rPr>
        <w:t>Spoel</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en</w:t>
      </w:r>
      <w:r w:rsidRPr="00B24465">
        <w:rPr>
          <w:rFonts w:eastAsia="Times New Roman"/>
          <w:spacing w:val="-2"/>
          <w:lang w:val="nl-NL"/>
        </w:rPr>
        <w:t>e</w:t>
      </w:r>
      <w:r w:rsidRPr="00B24465">
        <w:rPr>
          <w:rFonts w:eastAsia="Times New Roman"/>
          <w:lang w:val="nl-NL"/>
        </w:rPr>
        <w:t>es</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w:t>
      </w:r>
      <w:r w:rsidRPr="00B24465">
        <w:rPr>
          <w:rFonts w:eastAsia="Times New Roman"/>
          <w:spacing w:val="-1"/>
          <w:lang w:val="nl-NL"/>
        </w:rPr>
        <w:t>l</w:t>
      </w:r>
      <w:r w:rsidRPr="00B24465">
        <w:rPr>
          <w:rFonts w:eastAsia="Times New Roman"/>
          <w:lang w:val="nl-NL"/>
        </w:rPr>
        <w:t>en n</w:t>
      </w:r>
      <w:r w:rsidRPr="00B24465">
        <w:rPr>
          <w:rFonts w:eastAsia="Times New Roman"/>
          <w:spacing w:val="-1"/>
          <w:lang w:val="nl-NL"/>
        </w:rPr>
        <w:t>i</w:t>
      </w:r>
      <w:r w:rsidRPr="00B24465">
        <w:rPr>
          <w:rFonts w:eastAsia="Times New Roman"/>
          <w:lang w:val="nl-NL"/>
        </w:rPr>
        <w:t>et</w:t>
      </w:r>
      <w:r w:rsidRPr="00B24465">
        <w:rPr>
          <w:rFonts w:eastAsia="Times New Roman"/>
          <w:spacing w:val="-1"/>
          <w:lang w:val="nl-NL"/>
        </w:rPr>
        <w:t xml:space="preserve"> </w:t>
      </w:r>
      <w:r w:rsidRPr="00B24465">
        <w:rPr>
          <w:rFonts w:eastAsia="Times New Roman"/>
          <w:lang w:val="nl-NL"/>
        </w:rPr>
        <w:t>door</w:t>
      </w:r>
      <w:r w:rsidRPr="00B24465">
        <w:rPr>
          <w:rFonts w:eastAsia="Times New Roman"/>
          <w:spacing w:val="1"/>
          <w:lang w:val="nl-NL"/>
        </w:rPr>
        <w:t xml:space="preserve"> </w:t>
      </w:r>
      <w:r w:rsidRPr="00B24465">
        <w:rPr>
          <w:rFonts w:eastAsia="Times New Roman"/>
          <w:spacing w:val="-2"/>
          <w:lang w:val="nl-NL"/>
        </w:rPr>
        <w:t>d</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oo</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t</w:t>
      </w:r>
      <w:r w:rsidRPr="00B24465">
        <w:rPr>
          <w:rFonts w:eastAsia="Times New Roman"/>
          <w:lang w:val="nl-NL"/>
        </w:rPr>
        <w:t>een</w:t>
      </w:r>
      <w:r w:rsidRPr="00B24465">
        <w:rPr>
          <w:rFonts w:eastAsia="Times New Roman"/>
          <w:spacing w:val="-2"/>
          <w:lang w:val="nl-NL"/>
        </w:rPr>
        <w:t xml:space="preserve"> </w:t>
      </w:r>
      <w:r w:rsidRPr="00B24465">
        <w:rPr>
          <w:rFonts w:eastAsia="Times New Roman"/>
          <w:lang w:val="nl-NL"/>
        </w:rPr>
        <w:t>of</w:t>
      </w:r>
      <w:r w:rsidRPr="00B24465">
        <w:rPr>
          <w:rFonts w:eastAsia="Times New Roman"/>
          <w:spacing w:val="1"/>
          <w:lang w:val="nl-NL"/>
        </w:rPr>
        <w:t xml:space="preserve"> </w:t>
      </w:r>
      <w:r w:rsidRPr="00B24465">
        <w:rPr>
          <w:rFonts w:eastAsia="Times New Roman"/>
          <w:spacing w:val="-2"/>
          <w:lang w:val="nl-NL"/>
        </w:rPr>
        <w:t>d</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W</w:t>
      </w:r>
      <w:r w:rsidRPr="00B24465">
        <w:rPr>
          <w:rFonts w:eastAsia="Times New Roman"/>
          <w:lang w:val="nl-NL"/>
        </w:rPr>
        <w:t>C</w:t>
      </w:r>
      <w:r w:rsidRPr="00B24465">
        <w:rPr>
          <w:rFonts w:eastAsia="Times New Roman"/>
          <w:spacing w:val="-1"/>
          <w:lang w:val="nl-NL"/>
        </w:rPr>
        <w:t xml:space="preserve"> </w:t>
      </w:r>
      <w:r w:rsidRPr="00B24465">
        <w:rPr>
          <w:rFonts w:eastAsia="Times New Roman"/>
          <w:lang w:val="nl-NL"/>
        </w:rPr>
        <w:t xml:space="preserve">en </w:t>
      </w:r>
      <w:r w:rsidRPr="00B24465">
        <w:rPr>
          <w:rFonts w:eastAsia="Times New Roman"/>
          <w:spacing w:val="-2"/>
          <w:lang w:val="nl-NL"/>
        </w:rPr>
        <w:t>g</w:t>
      </w:r>
      <w:r w:rsidRPr="00B24465">
        <w:rPr>
          <w:rFonts w:eastAsia="Times New Roman"/>
          <w:lang w:val="nl-NL"/>
        </w:rPr>
        <w:t>ooi</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n</w:t>
      </w:r>
      <w:r w:rsidRPr="00B24465">
        <w:rPr>
          <w:rFonts w:eastAsia="Times New Roman"/>
          <w:spacing w:val="1"/>
          <w:lang w:val="nl-NL"/>
        </w:rPr>
        <w:t>i</w:t>
      </w:r>
      <w:r w:rsidRPr="00B24465">
        <w:rPr>
          <w:rFonts w:eastAsia="Times New Roman"/>
          <w:spacing w:val="-2"/>
          <w:lang w:val="nl-NL"/>
        </w:rPr>
        <w:t>e</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1"/>
          <w:lang w:val="nl-NL"/>
        </w:rPr>
        <w:t>i</w:t>
      </w:r>
      <w:r w:rsidRPr="00B24465">
        <w:rPr>
          <w:rFonts w:eastAsia="Times New Roman"/>
          <w:lang w:val="nl-NL"/>
        </w:rPr>
        <w:t>n de</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u</w:t>
      </w:r>
      <w:r w:rsidRPr="00B24465">
        <w:rPr>
          <w:rFonts w:eastAsia="Times New Roman"/>
          <w:spacing w:val="-1"/>
          <w:lang w:val="nl-NL"/>
        </w:rPr>
        <w:t>il</w:t>
      </w:r>
      <w:r w:rsidRPr="00B24465">
        <w:rPr>
          <w:rFonts w:eastAsia="Times New Roman"/>
          <w:lang w:val="nl-NL"/>
        </w:rPr>
        <w:t>n</w:t>
      </w:r>
      <w:r w:rsidRPr="00B24465">
        <w:rPr>
          <w:rFonts w:eastAsia="Times New Roman"/>
          <w:spacing w:val="1"/>
          <w:lang w:val="nl-NL"/>
        </w:rPr>
        <w:t>i</w:t>
      </w:r>
      <w:r w:rsidRPr="00B24465">
        <w:rPr>
          <w:rFonts w:eastAsia="Times New Roman"/>
          <w:lang w:val="nl-NL"/>
        </w:rPr>
        <w:t>sba</w:t>
      </w:r>
      <w:r w:rsidRPr="00B24465">
        <w:rPr>
          <w:rFonts w:eastAsia="Times New Roman"/>
          <w:spacing w:val="-2"/>
          <w:lang w:val="nl-NL"/>
        </w:rPr>
        <w:t>k</w:t>
      </w:r>
      <w:r w:rsidRPr="00B24465">
        <w:rPr>
          <w:rFonts w:eastAsia="Times New Roman"/>
          <w:lang w:val="nl-NL"/>
        </w:rPr>
        <w:t>.</w:t>
      </w:r>
      <w:r w:rsidRPr="00B24465">
        <w:rPr>
          <w:rFonts w:eastAsia="Times New Roman"/>
          <w:spacing w:val="-2"/>
          <w:lang w:val="nl-NL"/>
        </w:rPr>
        <w:t xml:space="preserve"> </w:t>
      </w:r>
      <w:r w:rsidRPr="00B24465">
        <w:rPr>
          <w:rFonts w:eastAsia="Times New Roman"/>
          <w:spacing w:val="1"/>
          <w:lang w:val="nl-NL"/>
        </w:rPr>
        <w:t>Vr</w:t>
      </w:r>
      <w:r w:rsidRPr="00B24465">
        <w:rPr>
          <w:rFonts w:eastAsia="Times New Roman"/>
          <w:spacing w:val="-2"/>
          <w:lang w:val="nl-NL"/>
        </w:rPr>
        <w:t>a</w:t>
      </w:r>
      <w:r w:rsidRPr="00B24465">
        <w:rPr>
          <w:rFonts w:eastAsia="Times New Roman"/>
          <w:lang w:val="nl-NL"/>
        </w:rPr>
        <w:t>ag</w:t>
      </w:r>
      <w:r w:rsidRPr="00B24465">
        <w:rPr>
          <w:rFonts w:eastAsia="Times New Roman"/>
          <w:spacing w:val="-2"/>
          <w:lang w:val="nl-NL"/>
        </w:rPr>
        <w:t xml:space="preserve"> </w:t>
      </w:r>
      <w:r w:rsidRPr="00B24465">
        <w:rPr>
          <w:rFonts w:eastAsia="Times New Roman"/>
          <w:lang w:val="nl-NL"/>
        </w:rPr>
        <w:t>uw</w:t>
      </w:r>
      <w:r w:rsidRPr="00B24465">
        <w:rPr>
          <w:rFonts w:eastAsia="Times New Roman"/>
          <w:spacing w:val="-1"/>
          <w:lang w:val="nl-NL"/>
        </w:rPr>
        <w:t xml:space="preserve"> </w:t>
      </w:r>
      <w:r w:rsidRPr="00B24465">
        <w:rPr>
          <w:rFonts w:eastAsia="Times New Roman"/>
          <w:lang w:val="nl-NL"/>
        </w:rPr>
        <w:t>a</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s of</w:t>
      </w:r>
      <w:r w:rsidRPr="00B24465">
        <w:rPr>
          <w:rFonts w:eastAsia="Times New Roman"/>
          <w:spacing w:val="1"/>
          <w:lang w:val="nl-NL"/>
        </w:rPr>
        <w:t xml:space="preserve"> </w:t>
      </w:r>
      <w:r w:rsidRPr="00B24465">
        <w:rPr>
          <w:rFonts w:eastAsia="Times New Roman"/>
          <w:lang w:val="nl-NL"/>
        </w:rPr>
        <w:t>ap</w:t>
      </w:r>
      <w:r w:rsidRPr="00B24465">
        <w:rPr>
          <w:rFonts w:eastAsia="Times New Roman"/>
          <w:spacing w:val="-2"/>
          <w:lang w:val="nl-NL"/>
        </w:rPr>
        <w:t>o</w:t>
      </w:r>
      <w:r w:rsidRPr="00B24465">
        <w:rPr>
          <w:rFonts w:eastAsia="Times New Roman"/>
          <w:spacing w:val="1"/>
          <w:lang w:val="nl-NL"/>
        </w:rPr>
        <w:t>t</w:t>
      </w:r>
      <w:r w:rsidRPr="00B24465">
        <w:rPr>
          <w:rFonts w:eastAsia="Times New Roman"/>
          <w:lang w:val="nl-NL"/>
        </w:rPr>
        <w:t>he</w:t>
      </w:r>
      <w:r w:rsidRPr="00B24465">
        <w:rPr>
          <w:rFonts w:eastAsia="Times New Roman"/>
          <w:spacing w:val="-2"/>
          <w:lang w:val="nl-NL"/>
        </w:rPr>
        <w:t>k</w:t>
      </w:r>
      <w:r w:rsidRPr="00B24465">
        <w:rPr>
          <w:rFonts w:eastAsia="Times New Roman"/>
          <w:lang w:val="nl-NL"/>
        </w:rPr>
        <w:t>er</w:t>
      </w:r>
      <w:r w:rsidRPr="00B24465">
        <w:rPr>
          <w:rFonts w:eastAsia="Times New Roman"/>
          <w:spacing w:val="1"/>
          <w:lang w:val="nl-NL"/>
        </w:rPr>
        <w:t xml:space="preserve"> </w:t>
      </w:r>
      <w:r w:rsidRPr="00B24465">
        <w:rPr>
          <w:rFonts w:eastAsia="Times New Roman"/>
          <w:spacing w:val="-1"/>
          <w:lang w:val="nl-NL"/>
        </w:rPr>
        <w:t>w</w:t>
      </w:r>
      <w:r w:rsidRPr="00B24465">
        <w:rPr>
          <w:rFonts w:eastAsia="Times New Roman"/>
          <w:spacing w:val="-2"/>
          <w:lang w:val="nl-NL"/>
        </w:rPr>
        <w:t>a</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 xml:space="preserve">u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w:t>
      </w:r>
      <w:r w:rsidRPr="00B24465">
        <w:rPr>
          <w:rFonts w:eastAsia="Times New Roman"/>
          <w:spacing w:val="-2"/>
          <w:lang w:val="nl-NL"/>
        </w:rPr>
        <w:t>n</w:t>
      </w:r>
      <w:r w:rsidRPr="00B24465">
        <w:rPr>
          <w:rFonts w:eastAsia="Times New Roman"/>
          <w:lang w:val="nl-NL"/>
        </w:rPr>
        <w:t>ees</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w:t>
      </w:r>
      <w:r w:rsidRPr="00B24465">
        <w:rPr>
          <w:rFonts w:eastAsia="Times New Roman"/>
          <w:spacing w:val="-1"/>
          <w:lang w:val="nl-NL"/>
        </w:rPr>
        <w:t>l</w:t>
      </w:r>
      <w:r w:rsidRPr="00B24465">
        <w:rPr>
          <w:rFonts w:eastAsia="Times New Roman"/>
          <w:lang w:val="nl-NL"/>
        </w:rPr>
        <w:t xml:space="preserve">en </w:t>
      </w:r>
      <w:r w:rsidRPr="00B24465">
        <w:rPr>
          <w:rFonts w:eastAsia="Times New Roman"/>
          <w:spacing w:val="-4"/>
          <w:lang w:val="nl-NL"/>
        </w:rPr>
        <w:t>m</w:t>
      </w:r>
      <w:r w:rsidRPr="00B24465">
        <w:rPr>
          <w:rFonts w:eastAsia="Times New Roman"/>
          <w:lang w:val="nl-NL"/>
        </w:rPr>
        <w:t>oet</w:t>
      </w:r>
      <w:r w:rsidRPr="00B24465">
        <w:rPr>
          <w:rFonts w:eastAsia="Times New Roman"/>
          <w:spacing w:val="1"/>
          <w:lang w:val="nl-NL"/>
        </w:rPr>
        <w:t xml:space="preserve"> </w:t>
      </w:r>
      <w:r w:rsidRPr="00B24465">
        <w:rPr>
          <w:rFonts w:eastAsia="Times New Roman"/>
          <w:lang w:val="nl-NL"/>
        </w:rPr>
        <w:t>doen</w:t>
      </w:r>
      <w:r w:rsidRPr="00B24465">
        <w:rPr>
          <w:rFonts w:eastAsia="Times New Roman"/>
          <w:spacing w:val="-2"/>
          <w:lang w:val="nl-NL"/>
        </w:rPr>
        <w:t xml:space="preserve"> </w:t>
      </w:r>
      <w:r w:rsidRPr="00B24465">
        <w:rPr>
          <w:rFonts w:eastAsia="Times New Roman"/>
          <w:lang w:val="nl-NL"/>
        </w:rPr>
        <w:t>d</w:t>
      </w:r>
      <w:r w:rsidRPr="00B24465">
        <w:rPr>
          <w:rFonts w:eastAsia="Times New Roman"/>
          <w:spacing w:val="-1"/>
          <w:lang w:val="nl-NL"/>
        </w:rPr>
        <w:t>i</w:t>
      </w:r>
      <w:r w:rsidRPr="00B24465">
        <w:rPr>
          <w:rFonts w:eastAsia="Times New Roman"/>
          <w:lang w:val="nl-NL"/>
        </w:rPr>
        <w:t>e</w:t>
      </w:r>
      <w:r w:rsidRPr="00B24465">
        <w:rPr>
          <w:rFonts w:eastAsia="Times New Roman"/>
          <w:spacing w:val="-2"/>
          <w:lang w:val="nl-NL"/>
        </w:rPr>
        <w:t xml:space="preserve"> </w:t>
      </w:r>
      <w:r w:rsidRPr="00B24465">
        <w:rPr>
          <w:rFonts w:eastAsia="Times New Roman"/>
          <w:lang w:val="nl-NL"/>
        </w:rPr>
        <w:t>u n</w:t>
      </w:r>
      <w:r w:rsidRPr="00B24465">
        <w:rPr>
          <w:rFonts w:eastAsia="Times New Roman"/>
          <w:spacing w:val="1"/>
          <w:lang w:val="nl-NL"/>
        </w:rPr>
        <w:t>i</w:t>
      </w:r>
      <w:r w:rsidRPr="00B24465">
        <w:rPr>
          <w:rFonts w:eastAsia="Times New Roman"/>
          <w:spacing w:val="-2"/>
          <w:lang w:val="nl-NL"/>
        </w:rPr>
        <w:t>e</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lang w:val="nl-NL"/>
        </w:rPr>
        <w:t>eer</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eb</w:t>
      </w:r>
      <w:r w:rsidRPr="00B24465">
        <w:rPr>
          <w:rFonts w:eastAsia="Times New Roman"/>
          <w:spacing w:val="1"/>
          <w:lang w:val="nl-NL"/>
        </w:rPr>
        <w:t>r</w:t>
      </w:r>
      <w:r w:rsidRPr="00B24465">
        <w:rPr>
          <w:rFonts w:eastAsia="Times New Roman"/>
          <w:spacing w:val="-2"/>
          <w:lang w:val="nl-NL"/>
        </w:rPr>
        <w:t>u</w:t>
      </w:r>
      <w:r w:rsidRPr="00B24465">
        <w:rPr>
          <w:rFonts w:eastAsia="Times New Roman"/>
          <w:spacing w:val="1"/>
          <w:lang w:val="nl-NL"/>
        </w:rPr>
        <w:t>i</w:t>
      </w:r>
      <w:r w:rsidRPr="00B24465">
        <w:rPr>
          <w:rFonts w:eastAsia="Times New Roman"/>
          <w:spacing w:val="-2"/>
          <w:lang w:val="nl-NL"/>
        </w:rPr>
        <w:t>k</w:t>
      </w:r>
      <w:r w:rsidRPr="00B24465">
        <w:rPr>
          <w:rFonts w:eastAsia="Times New Roman"/>
          <w:spacing w:val="1"/>
          <w:lang w:val="nl-NL"/>
        </w:rPr>
        <w:t>t</w:t>
      </w:r>
      <w:r w:rsidRPr="00B24465">
        <w:rPr>
          <w:rFonts w:eastAsia="Times New Roman"/>
          <w:lang w:val="nl-NL"/>
        </w:rPr>
        <w:t xml:space="preserve">. </w:t>
      </w:r>
      <w:r w:rsidRPr="00B24465">
        <w:rPr>
          <w:rFonts w:eastAsia="Times New Roman"/>
          <w:spacing w:val="-1"/>
          <w:lang w:val="nl-NL"/>
        </w:rPr>
        <w:t>A</w:t>
      </w:r>
      <w:r w:rsidRPr="00B24465">
        <w:rPr>
          <w:rFonts w:eastAsia="Times New Roman"/>
          <w:spacing w:val="1"/>
          <w:lang w:val="nl-NL"/>
        </w:rPr>
        <w:t>l</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u</w:t>
      </w:r>
      <w:r w:rsidRPr="00B24465">
        <w:rPr>
          <w:rFonts w:eastAsia="Times New Roman"/>
          <w:spacing w:val="-2"/>
          <w:lang w:val="nl-NL"/>
        </w:rPr>
        <w:t xml:space="preserve"> g</w:t>
      </w:r>
      <w:r w:rsidRPr="00B24465">
        <w:rPr>
          <w:rFonts w:eastAsia="Times New Roman"/>
          <w:lang w:val="nl-NL"/>
        </w:rPr>
        <w:t>enees</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w:t>
      </w:r>
      <w:r w:rsidRPr="00B24465">
        <w:rPr>
          <w:rFonts w:eastAsia="Times New Roman"/>
          <w:spacing w:val="1"/>
          <w:lang w:val="nl-NL"/>
        </w:rPr>
        <w:t>l</w:t>
      </w:r>
      <w:r w:rsidRPr="00B24465">
        <w:rPr>
          <w:rFonts w:eastAsia="Times New Roman"/>
          <w:lang w:val="nl-NL"/>
        </w:rPr>
        <w:t>en</w:t>
      </w:r>
      <w:r w:rsidRPr="00B24465">
        <w:rPr>
          <w:rFonts w:eastAsia="Times New Roman"/>
          <w:spacing w:val="-2"/>
          <w:lang w:val="nl-NL"/>
        </w:rPr>
        <w:t xml:space="preserve"> </w:t>
      </w:r>
      <w:r w:rsidRPr="00B24465">
        <w:rPr>
          <w:rFonts w:eastAsia="Times New Roman"/>
          <w:lang w:val="nl-NL"/>
        </w:rPr>
        <w:t>op de</w:t>
      </w:r>
      <w:r w:rsidRPr="00B24465">
        <w:rPr>
          <w:rFonts w:eastAsia="Times New Roman"/>
          <w:spacing w:val="-2"/>
          <w:lang w:val="nl-NL"/>
        </w:rPr>
        <w:t xml:space="preserve"> </w:t>
      </w:r>
      <w:r w:rsidRPr="00B24465">
        <w:rPr>
          <w:rFonts w:eastAsia="Times New Roman"/>
          <w:spacing w:val="3"/>
          <w:lang w:val="nl-NL"/>
        </w:rPr>
        <w:t>j</w:t>
      </w:r>
      <w:r w:rsidRPr="00B24465">
        <w:rPr>
          <w:rFonts w:eastAsia="Times New Roman"/>
          <w:spacing w:val="-2"/>
          <w:lang w:val="nl-NL"/>
        </w:rPr>
        <w:t>u</w:t>
      </w:r>
      <w:r w:rsidRPr="00B24465">
        <w:rPr>
          <w:rFonts w:eastAsia="Times New Roman"/>
          <w:spacing w:val="1"/>
          <w:lang w:val="nl-NL"/>
        </w:rPr>
        <w:t>i</w:t>
      </w:r>
      <w:r w:rsidRPr="00B24465">
        <w:rPr>
          <w:rFonts w:eastAsia="Times New Roman"/>
          <w:spacing w:val="-2"/>
          <w:lang w:val="nl-NL"/>
        </w:rPr>
        <w:t>s</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lang w:val="nl-NL"/>
        </w:rPr>
        <w:t>an</w:t>
      </w:r>
      <w:r w:rsidRPr="00B24465">
        <w:rPr>
          <w:rFonts w:eastAsia="Times New Roman"/>
          <w:spacing w:val="1"/>
          <w:lang w:val="nl-NL"/>
        </w:rPr>
        <w:t>i</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w:t>
      </w:r>
      <w:r w:rsidRPr="00B24465">
        <w:rPr>
          <w:rFonts w:eastAsia="Times New Roman"/>
          <w:lang w:val="nl-NL"/>
        </w:rPr>
        <w:t>a</w:t>
      </w:r>
      <w:r w:rsidRPr="00B24465">
        <w:rPr>
          <w:rFonts w:eastAsia="Times New Roman"/>
          <w:spacing w:val="1"/>
          <w:lang w:val="nl-NL"/>
        </w:rPr>
        <w:t>f</w:t>
      </w:r>
      <w:r w:rsidRPr="00B24465">
        <w:rPr>
          <w:rFonts w:eastAsia="Times New Roman"/>
          <w:spacing w:val="-2"/>
          <w:lang w:val="nl-NL"/>
        </w:rPr>
        <w:t>v</w:t>
      </w:r>
      <w:r w:rsidRPr="00B24465">
        <w:rPr>
          <w:rFonts w:eastAsia="Times New Roman"/>
          <w:lang w:val="nl-NL"/>
        </w:rPr>
        <w:t>oe</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 xml:space="preserve">, </w:t>
      </w:r>
      <w:r w:rsidRPr="00B24465">
        <w:rPr>
          <w:rFonts w:eastAsia="Times New Roman"/>
          <w:spacing w:val="-3"/>
          <w:lang w:val="nl-NL"/>
        </w:rPr>
        <w:t>w</w:t>
      </w:r>
      <w:r w:rsidRPr="00B24465">
        <w:rPr>
          <w:rFonts w:eastAsia="Times New Roman"/>
          <w:lang w:val="nl-NL"/>
        </w:rPr>
        <w:t>o</w:t>
      </w:r>
      <w:r w:rsidRPr="00B24465">
        <w:rPr>
          <w:rFonts w:eastAsia="Times New Roman"/>
          <w:spacing w:val="1"/>
          <w:lang w:val="nl-NL"/>
        </w:rPr>
        <w:t>r</w:t>
      </w:r>
      <w:r w:rsidRPr="00B24465">
        <w:rPr>
          <w:rFonts w:eastAsia="Times New Roman"/>
          <w:lang w:val="nl-NL"/>
        </w:rPr>
        <w:t xml:space="preserve">den </w:t>
      </w:r>
      <w:r w:rsidRPr="00B24465">
        <w:rPr>
          <w:rFonts w:eastAsia="Times New Roman"/>
          <w:spacing w:val="-2"/>
          <w:lang w:val="nl-NL"/>
        </w:rPr>
        <w:t>z</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 xml:space="preserve">op </w:t>
      </w:r>
      <w:r w:rsidRPr="00B24465">
        <w:rPr>
          <w:rFonts w:eastAsia="Times New Roman"/>
          <w:spacing w:val="-2"/>
          <w:lang w:val="nl-NL"/>
        </w:rPr>
        <w:t>e</w:t>
      </w:r>
      <w:r w:rsidRPr="00B24465">
        <w:rPr>
          <w:rFonts w:eastAsia="Times New Roman"/>
          <w:lang w:val="nl-NL"/>
        </w:rPr>
        <w:t xml:space="preserve">en </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lang w:val="nl-NL"/>
        </w:rPr>
        <w:t>a</w:t>
      </w:r>
      <w:r w:rsidRPr="00B24465">
        <w:rPr>
          <w:rFonts w:eastAsia="Times New Roman"/>
          <w:spacing w:val="-2"/>
          <w:lang w:val="nl-NL"/>
        </w:rPr>
        <w:t>n</w:t>
      </w:r>
      <w:r w:rsidRPr="00B24465">
        <w:rPr>
          <w:rFonts w:eastAsia="Times New Roman"/>
          <w:spacing w:val="-1"/>
          <w:lang w:val="nl-NL"/>
        </w:rPr>
        <w:t>tw</w:t>
      </w:r>
      <w:r w:rsidRPr="00B24465">
        <w:rPr>
          <w:rFonts w:eastAsia="Times New Roman"/>
          <w:lang w:val="nl-NL"/>
        </w:rPr>
        <w:t>oo</w:t>
      </w:r>
      <w:r w:rsidRPr="00B24465">
        <w:rPr>
          <w:rFonts w:eastAsia="Times New Roman"/>
          <w:spacing w:val="1"/>
          <w:lang w:val="nl-NL"/>
        </w:rPr>
        <w:t>r</w:t>
      </w:r>
      <w:r w:rsidRPr="00B24465">
        <w:rPr>
          <w:rFonts w:eastAsia="Times New Roman"/>
          <w:lang w:val="nl-NL"/>
        </w:rPr>
        <w:t>de</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lang w:val="nl-NL"/>
        </w:rPr>
        <w:t>an</w:t>
      </w:r>
      <w:r w:rsidRPr="00B24465">
        <w:rPr>
          <w:rFonts w:eastAsia="Times New Roman"/>
          <w:spacing w:val="1"/>
          <w:lang w:val="nl-NL"/>
        </w:rPr>
        <w:t>i</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lang w:val="nl-NL"/>
        </w:rPr>
        <w:t>n</w:t>
      </w:r>
      <w:r w:rsidRPr="00B24465">
        <w:rPr>
          <w:rFonts w:eastAsia="Times New Roman"/>
          <w:spacing w:val="-1"/>
          <w:lang w:val="nl-NL"/>
        </w:rPr>
        <w:t>i</w:t>
      </w:r>
      <w:r w:rsidRPr="00B24465">
        <w:rPr>
          <w:rFonts w:eastAsia="Times New Roman"/>
          <w:lang w:val="nl-NL"/>
        </w:rPr>
        <w:t>e</w:t>
      </w:r>
      <w:r w:rsidRPr="00B24465">
        <w:rPr>
          <w:rFonts w:eastAsia="Times New Roman"/>
          <w:spacing w:val="-1"/>
          <w:lang w:val="nl-NL"/>
        </w:rPr>
        <w:t>t</w:t>
      </w:r>
      <w:r w:rsidRPr="00B24465">
        <w:rPr>
          <w:rFonts w:eastAsia="Times New Roman"/>
          <w:spacing w:val="1"/>
          <w:lang w:val="nl-NL"/>
        </w:rPr>
        <w:t>i</w:t>
      </w:r>
      <w:r w:rsidRPr="00B24465">
        <w:rPr>
          <w:rFonts w:eastAsia="Times New Roman"/>
          <w:spacing w:val="-2"/>
          <w:lang w:val="nl-NL"/>
        </w:rPr>
        <w:t>g</w:t>
      </w:r>
      <w:r w:rsidRPr="00B24465">
        <w:rPr>
          <w:rFonts w:eastAsia="Times New Roman"/>
          <w:lang w:val="nl-NL"/>
        </w:rPr>
        <w:t xml:space="preserve">d en </w:t>
      </w:r>
      <w:r w:rsidRPr="00B24465">
        <w:rPr>
          <w:rFonts w:eastAsia="Times New Roman"/>
          <w:spacing w:val="-2"/>
          <w:lang w:val="nl-NL"/>
        </w:rPr>
        <w:t>k</w:t>
      </w:r>
      <w:r w:rsidRPr="00B24465">
        <w:rPr>
          <w:rFonts w:eastAsia="Times New Roman"/>
          <w:spacing w:val="2"/>
          <w:lang w:val="nl-NL"/>
        </w:rPr>
        <w:t>o</w:t>
      </w:r>
      <w:r w:rsidRPr="00B24465">
        <w:rPr>
          <w:rFonts w:eastAsia="Times New Roman"/>
          <w:spacing w:val="-4"/>
          <w:lang w:val="nl-NL"/>
        </w:rPr>
        <w:t>m</w:t>
      </w:r>
      <w:r w:rsidRPr="00B24465">
        <w:rPr>
          <w:rFonts w:eastAsia="Times New Roman"/>
          <w:lang w:val="nl-NL"/>
        </w:rPr>
        <w:t xml:space="preserve">en </w:t>
      </w:r>
      <w:r w:rsidRPr="00B24465">
        <w:rPr>
          <w:rFonts w:eastAsia="Times New Roman"/>
          <w:spacing w:val="-2"/>
          <w:lang w:val="nl-NL"/>
        </w:rPr>
        <w:t>z</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n</w:t>
      </w:r>
      <w:r w:rsidRPr="00B24465">
        <w:rPr>
          <w:rFonts w:eastAsia="Times New Roman"/>
          <w:spacing w:val="1"/>
          <w:lang w:val="nl-NL"/>
        </w:rPr>
        <w:t>i</w:t>
      </w:r>
      <w:r w:rsidRPr="00B24465">
        <w:rPr>
          <w:rFonts w:eastAsia="Times New Roman"/>
          <w:lang w:val="nl-NL"/>
        </w:rPr>
        <w:t>et</w:t>
      </w:r>
      <w:r w:rsidRPr="00B24465">
        <w:rPr>
          <w:rFonts w:eastAsia="Times New Roman"/>
          <w:spacing w:val="-1"/>
          <w:lang w:val="nl-NL"/>
        </w:rPr>
        <w:t xml:space="preserve"> </w:t>
      </w:r>
      <w:r w:rsidRPr="00B24465">
        <w:rPr>
          <w:rFonts w:eastAsia="Times New Roman"/>
          <w:spacing w:val="1"/>
          <w:lang w:val="nl-NL"/>
        </w:rPr>
        <w:t xml:space="preserve">in </w:t>
      </w:r>
      <w:r w:rsidRPr="00B24465">
        <w:rPr>
          <w:rFonts w:eastAsia="Times New Roman"/>
          <w:lang w:val="nl-NL"/>
        </w:rPr>
        <w:t>het</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spacing w:val="1"/>
          <w:lang w:val="nl-NL"/>
        </w:rPr>
        <w:t>il</w:t>
      </w:r>
      <w:r w:rsidRPr="00B24465">
        <w:rPr>
          <w:rFonts w:eastAsia="Times New Roman"/>
          <w:spacing w:val="-1"/>
          <w:lang w:val="nl-NL"/>
        </w:rPr>
        <w:t>i</w:t>
      </w:r>
      <w:r w:rsidRPr="00B24465">
        <w:rPr>
          <w:rFonts w:eastAsia="Times New Roman"/>
          <w:lang w:val="nl-NL"/>
        </w:rPr>
        <w:t xml:space="preserve">eu </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r</w:t>
      </w:r>
      <w:r w:rsidRPr="00B24465">
        <w:rPr>
          <w:rFonts w:eastAsia="Times New Roman"/>
          <w:lang w:val="nl-NL"/>
        </w:rPr>
        <w:t>ec</w:t>
      </w:r>
      <w:r w:rsidRPr="00B24465">
        <w:rPr>
          <w:rFonts w:eastAsia="Times New Roman"/>
          <w:spacing w:val="-2"/>
          <w:lang w:val="nl-NL"/>
        </w:rPr>
        <w:t>h</w:t>
      </w:r>
      <w:r w:rsidRPr="00B24465">
        <w:rPr>
          <w:rFonts w:eastAsia="Times New Roman"/>
          <w:spacing w:val="1"/>
          <w:lang w:val="nl-NL"/>
        </w:rPr>
        <w:t>t</w:t>
      </w:r>
      <w:r w:rsidRPr="00B24465">
        <w:rPr>
          <w:rFonts w:eastAsia="Times New Roman"/>
          <w:lang w:val="nl-NL"/>
        </w:rPr>
        <w:t>.</w:t>
      </w:r>
    </w:p>
    <w:p w14:paraId="729AA73A" w14:textId="4361DACE" w:rsidR="00244A56" w:rsidRPr="00B24465" w:rsidRDefault="00244A56" w:rsidP="00732B5E">
      <w:pPr>
        <w:rPr>
          <w:lang w:val="nl-NL"/>
        </w:rPr>
      </w:pPr>
    </w:p>
    <w:p w14:paraId="1C13E6C8" w14:textId="77777777" w:rsidR="002E5C3D" w:rsidRPr="00B24465" w:rsidRDefault="002E5C3D" w:rsidP="00732B5E">
      <w:pPr>
        <w:rPr>
          <w:lang w:val="nl-NL"/>
        </w:rPr>
      </w:pPr>
    </w:p>
    <w:p w14:paraId="320E5C46" w14:textId="77777777" w:rsidR="00244A56" w:rsidRPr="00B24465" w:rsidRDefault="00244A56" w:rsidP="0003580A">
      <w:pPr>
        <w:rPr>
          <w:lang w:val="nl-NL"/>
        </w:rPr>
      </w:pPr>
      <w:r w:rsidRPr="00B24465">
        <w:rPr>
          <w:b/>
          <w:lang w:val="nl-NL"/>
        </w:rPr>
        <w:t>6.</w:t>
      </w:r>
      <w:r w:rsidRPr="00B24465">
        <w:rPr>
          <w:b/>
          <w:lang w:val="nl-NL"/>
        </w:rPr>
        <w:tab/>
        <w:t>Inhoud van de verpakking en overige informatie</w:t>
      </w:r>
    </w:p>
    <w:p w14:paraId="6BF6BB2D" w14:textId="77777777" w:rsidR="00244A56" w:rsidRPr="00B24465" w:rsidRDefault="00244A56" w:rsidP="00244A56">
      <w:pPr>
        <w:pStyle w:val="NormalKeep"/>
        <w:rPr>
          <w:lang w:val="nl-NL"/>
        </w:rPr>
      </w:pPr>
    </w:p>
    <w:p w14:paraId="73778DB4" w14:textId="344A2551" w:rsidR="00244A56" w:rsidRPr="00B24465" w:rsidRDefault="00DC4047" w:rsidP="00244A56">
      <w:pPr>
        <w:pStyle w:val="HeadingStrong"/>
        <w:rPr>
          <w:lang w:val="nl-NL"/>
        </w:rPr>
      </w:pPr>
      <w:r w:rsidRPr="00B24465">
        <w:rPr>
          <w:lang w:val="nl-NL"/>
        </w:rPr>
        <w:t>Welke stoffen zitten er in dit middel?</w:t>
      </w:r>
    </w:p>
    <w:p w14:paraId="4C842302" w14:textId="77777777" w:rsidR="00244A56" w:rsidRPr="00B24465" w:rsidRDefault="00244A56" w:rsidP="00244A56">
      <w:pPr>
        <w:pStyle w:val="NormalKeep"/>
        <w:rPr>
          <w:lang w:val="nl-NL"/>
        </w:rPr>
      </w:pPr>
    </w:p>
    <w:p w14:paraId="043FDDDF" w14:textId="1B8661D4" w:rsidR="00244A56" w:rsidRPr="00B24465" w:rsidRDefault="00DC4047" w:rsidP="00244A56">
      <w:pPr>
        <w:pStyle w:val="NormalKeep"/>
        <w:rPr>
          <w:lang w:val="nl-NL"/>
        </w:rPr>
      </w:pPr>
      <w:r w:rsidRPr="00B24465">
        <w:rPr>
          <w:rFonts w:eastAsia="Times New Roman"/>
          <w:spacing w:val="-1"/>
          <w:lang w:val="nl-NL"/>
        </w:rPr>
        <w:t>D</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1"/>
          <w:lang w:val="nl-NL"/>
        </w:rPr>
        <w:t>w</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kz</w:t>
      </w:r>
      <w:r w:rsidRPr="00B24465">
        <w:rPr>
          <w:rFonts w:eastAsia="Times New Roman"/>
          <w:spacing w:val="3"/>
          <w:lang w:val="nl-NL"/>
        </w:rPr>
        <w:t>a</w:t>
      </w:r>
      <w:r w:rsidRPr="00B24465">
        <w:rPr>
          <w:rFonts w:eastAsia="Times New Roman"/>
          <w:spacing w:val="-4"/>
          <w:lang w:val="nl-NL"/>
        </w:rPr>
        <w:t>m</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s</w:t>
      </w:r>
      <w:r w:rsidRPr="00B24465">
        <w:rPr>
          <w:rFonts w:eastAsia="Times New Roman"/>
          <w:spacing w:val="1"/>
          <w:lang w:val="nl-NL"/>
        </w:rPr>
        <w:t>t</w:t>
      </w:r>
      <w:r w:rsidRPr="00B24465">
        <w:rPr>
          <w:rFonts w:eastAsia="Times New Roman"/>
          <w:lang w:val="nl-NL"/>
        </w:rPr>
        <w:t>of</w:t>
      </w:r>
      <w:r w:rsidRPr="00B24465">
        <w:rPr>
          <w:rFonts w:eastAsia="Times New Roman"/>
          <w:spacing w:val="-1"/>
          <w:lang w:val="nl-NL"/>
        </w:rPr>
        <w:t xml:space="preserve"> </w:t>
      </w:r>
      <w:r w:rsidRPr="00B24465">
        <w:rPr>
          <w:rFonts w:eastAsia="Times New Roman"/>
          <w:spacing w:val="1"/>
          <w:lang w:val="nl-NL"/>
        </w:rPr>
        <w:t>i</w:t>
      </w:r>
      <w:r w:rsidRPr="00B24465">
        <w:rPr>
          <w:rFonts w:eastAsia="Times New Roman"/>
          <w:lang w:val="nl-NL"/>
        </w:rPr>
        <w:t xml:space="preserve">n </w:t>
      </w:r>
      <w:r w:rsidRPr="00B24465">
        <w:rPr>
          <w:rFonts w:eastAsia="Times New Roman"/>
          <w:spacing w:val="-2"/>
          <w:lang w:val="nl-NL"/>
        </w:rPr>
        <w:t>d</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ddel</w:t>
      </w:r>
      <w:r w:rsidRPr="00B24465">
        <w:rPr>
          <w:rFonts w:eastAsia="Times New Roman"/>
          <w:spacing w:val="-1"/>
          <w:lang w:val="nl-NL"/>
        </w:rPr>
        <w:t xml:space="preserve"> </w:t>
      </w:r>
      <w:r w:rsidRPr="00B24465">
        <w:rPr>
          <w:rFonts w:eastAsia="Times New Roman"/>
          <w:spacing w:val="1"/>
          <w:lang w:val="nl-NL"/>
        </w:rPr>
        <w:t>i</w:t>
      </w:r>
      <w:r w:rsidRPr="00B24465">
        <w:rPr>
          <w:rFonts w:eastAsia="Times New Roman"/>
          <w:lang w:val="nl-NL"/>
        </w:rPr>
        <w:t>s</w:t>
      </w:r>
      <w:r w:rsidR="00244A56" w:rsidRPr="00B24465">
        <w:rPr>
          <w:lang w:val="nl-NL"/>
        </w:rPr>
        <w:t xml:space="preserve"> adalimumab.</w:t>
      </w:r>
    </w:p>
    <w:p w14:paraId="212F54D5" w14:textId="3D66F9FB" w:rsidR="00244A56" w:rsidRPr="00B24465" w:rsidRDefault="00DC4047" w:rsidP="00244A56">
      <w:pPr>
        <w:rPr>
          <w:lang w:val="nl-NL"/>
        </w:rPr>
      </w:pPr>
      <w:r w:rsidRPr="00B24465">
        <w:rPr>
          <w:lang w:val="nl-NL"/>
        </w:rPr>
        <w:t>De andere stoffen in dit middel</w:t>
      </w:r>
      <w:r w:rsidR="00244A56" w:rsidRPr="00B24465">
        <w:rPr>
          <w:lang w:val="nl-NL"/>
        </w:rPr>
        <w:t xml:space="preserve"> zijn azijnzuur, </w:t>
      </w:r>
      <w:r w:rsidR="00961CE5" w:rsidRPr="00B24465">
        <w:rPr>
          <w:lang w:val="nl-NL"/>
        </w:rPr>
        <w:t>natrium</w:t>
      </w:r>
      <w:r w:rsidR="00244A56" w:rsidRPr="00B24465">
        <w:rPr>
          <w:lang w:val="nl-NL"/>
        </w:rPr>
        <w:t>acetaattrihydraat, glycine, polysorbaat 80 en water voor injecties.</w:t>
      </w:r>
    </w:p>
    <w:p w14:paraId="2FD63849" w14:textId="77777777" w:rsidR="00244A56" w:rsidRPr="00B24465" w:rsidRDefault="00244A56" w:rsidP="00244A56">
      <w:pPr>
        <w:rPr>
          <w:lang w:val="nl-NL"/>
        </w:rPr>
      </w:pPr>
    </w:p>
    <w:p w14:paraId="48AC5D7A" w14:textId="058471ED" w:rsidR="00DC4047" w:rsidRPr="00B24465" w:rsidRDefault="00DC4047" w:rsidP="00DC4047">
      <w:pPr>
        <w:pStyle w:val="HeadingStrong"/>
        <w:rPr>
          <w:lang w:val="nl-NL"/>
        </w:rPr>
      </w:pPr>
      <w:r w:rsidRPr="00B24465">
        <w:rPr>
          <w:lang w:val="nl-NL"/>
        </w:rPr>
        <w:t>Hoe ziet de voorgevulde pen met Yuflyma eruit en hoeveel zit er in een verpakking?</w:t>
      </w:r>
    </w:p>
    <w:p w14:paraId="77C0E68D" w14:textId="77777777" w:rsidR="00244A56" w:rsidRPr="00B24465" w:rsidRDefault="00244A56" w:rsidP="00244A56">
      <w:pPr>
        <w:pStyle w:val="NormalKeep"/>
        <w:rPr>
          <w:lang w:val="nl-NL"/>
        </w:rPr>
      </w:pPr>
    </w:p>
    <w:p w14:paraId="3E599BDE" w14:textId="203B5E4A" w:rsidR="00244A56" w:rsidRPr="00B24465" w:rsidRDefault="00244A56" w:rsidP="00244A56">
      <w:pPr>
        <w:rPr>
          <w:lang w:val="nl-NL"/>
        </w:rPr>
      </w:pPr>
      <w:r w:rsidRPr="00B24465">
        <w:rPr>
          <w:lang w:val="nl-NL"/>
        </w:rPr>
        <w:t xml:space="preserve">Yuflyma 40 mg oplossing voor </w:t>
      </w:r>
      <w:r w:rsidR="00974351" w:rsidRPr="00B24465">
        <w:rPr>
          <w:lang w:val="nl-NL"/>
        </w:rPr>
        <w:t xml:space="preserve">injectie in </w:t>
      </w:r>
      <w:r w:rsidR="00961CE5" w:rsidRPr="00B24465">
        <w:rPr>
          <w:lang w:val="nl-NL"/>
        </w:rPr>
        <w:t xml:space="preserve">een </w:t>
      </w:r>
      <w:r w:rsidR="00974351" w:rsidRPr="00B24465">
        <w:rPr>
          <w:lang w:val="nl-NL"/>
        </w:rPr>
        <w:t>voorgevulde pen</w:t>
      </w:r>
      <w:r w:rsidRPr="00B24465">
        <w:rPr>
          <w:lang w:val="nl-NL"/>
        </w:rPr>
        <w:t xml:space="preserve"> wordt geleverd als een steriele oplossing van 40 mg adalimumab opgelost in 0,4 ml oplossing.</w:t>
      </w:r>
    </w:p>
    <w:p w14:paraId="0EBD7C2D" w14:textId="77777777" w:rsidR="00244A56" w:rsidRPr="00B24465" w:rsidRDefault="00244A56" w:rsidP="00244A56">
      <w:pPr>
        <w:rPr>
          <w:lang w:val="nl-NL"/>
        </w:rPr>
      </w:pPr>
    </w:p>
    <w:p w14:paraId="16518CBD" w14:textId="524E1D8B" w:rsidR="00244A56" w:rsidRPr="00B24465" w:rsidRDefault="00244A56" w:rsidP="00244A56">
      <w:pPr>
        <w:rPr>
          <w:lang w:val="nl-NL"/>
        </w:rPr>
      </w:pPr>
      <w:r w:rsidRPr="00B24465">
        <w:rPr>
          <w:lang w:val="nl-NL"/>
        </w:rPr>
        <w:t xml:space="preserve">De </w:t>
      </w:r>
      <w:r w:rsidR="00B025BF" w:rsidRPr="00B24465">
        <w:rPr>
          <w:lang w:val="nl-NL"/>
        </w:rPr>
        <w:t xml:space="preserve">Yuflyma </w:t>
      </w:r>
      <w:r w:rsidRPr="00B24465">
        <w:rPr>
          <w:lang w:val="nl-NL"/>
        </w:rPr>
        <w:t xml:space="preserve">voorgevulde pen is een </w:t>
      </w:r>
      <w:r w:rsidR="00C31198" w:rsidRPr="00B24465">
        <w:rPr>
          <w:lang w:val="nl-NL"/>
        </w:rPr>
        <w:t xml:space="preserve">naaldgebaseerd </w:t>
      </w:r>
      <w:r w:rsidRPr="00B24465">
        <w:rPr>
          <w:lang w:val="nl-NL"/>
        </w:rPr>
        <w:t>injectiesysteem voor eenmalig gebruik met geautomatiseerde functies. Aan elke zijde van de pen is een venster zichtbaar, waardoor u de Yuflyma-oplossing in de pen kunt zien.</w:t>
      </w:r>
    </w:p>
    <w:p w14:paraId="5190DF96" w14:textId="77777777" w:rsidR="00244A56" w:rsidRPr="00B24465" w:rsidRDefault="00244A56" w:rsidP="00244A56">
      <w:pPr>
        <w:rPr>
          <w:lang w:val="nl-NL"/>
        </w:rPr>
      </w:pPr>
    </w:p>
    <w:p w14:paraId="3DDE6EC9" w14:textId="3F6A733F" w:rsidR="00244A56" w:rsidRPr="00B24465" w:rsidRDefault="00244A56" w:rsidP="00244A56">
      <w:pPr>
        <w:rPr>
          <w:lang w:val="nl-NL"/>
        </w:rPr>
      </w:pPr>
      <w:r w:rsidRPr="00B24465">
        <w:rPr>
          <w:lang w:val="nl-NL"/>
        </w:rPr>
        <w:t xml:space="preserve">De </w:t>
      </w:r>
      <w:r w:rsidR="00B025BF" w:rsidRPr="00B24465">
        <w:rPr>
          <w:lang w:val="nl-NL"/>
        </w:rPr>
        <w:t xml:space="preserve">Yuflyma </w:t>
      </w:r>
      <w:r w:rsidRPr="00B24465">
        <w:rPr>
          <w:lang w:val="nl-NL"/>
        </w:rPr>
        <w:t>voorgevulde pen is beschikbaar in verpakkingen met daarin 1, 2, 4 of 6 voorgevulde pennen. De verpakking met 1 voorgevulde pen wordt geleverd met 2 alcoholdoekjes (1 reserve). Voor de verpakkingen met 2, 4 en 6 voorgevulde pennen is per voorgevulde pen 1 alcoholdoekje aanwezig.</w:t>
      </w:r>
    </w:p>
    <w:p w14:paraId="194CE113" w14:textId="77777777" w:rsidR="00244A56" w:rsidRPr="00B24465" w:rsidRDefault="00244A56" w:rsidP="00244A56">
      <w:pPr>
        <w:rPr>
          <w:lang w:val="nl-NL"/>
        </w:rPr>
      </w:pPr>
    </w:p>
    <w:p w14:paraId="35635764" w14:textId="66E44D83" w:rsidR="00244A56" w:rsidRPr="00B24465" w:rsidRDefault="00B025BF" w:rsidP="00244A56">
      <w:pPr>
        <w:rPr>
          <w:lang w:val="nl-NL"/>
        </w:rPr>
      </w:pPr>
      <w:r w:rsidRPr="00B24465">
        <w:rPr>
          <w:lang w:val="nl-NL"/>
        </w:rPr>
        <w:t xml:space="preserve">Niet alle </w:t>
      </w:r>
      <w:r w:rsidR="000E1DC9" w:rsidRPr="00B24465">
        <w:rPr>
          <w:lang w:val="nl-NL"/>
        </w:rPr>
        <w:t xml:space="preserve">genoemde </w:t>
      </w:r>
      <w:r w:rsidRPr="00B24465">
        <w:rPr>
          <w:lang w:val="nl-NL"/>
        </w:rPr>
        <w:t xml:space="preserve">verpakkingsgrootten worden </w:t>
      </w:r>
      <w:r w:rsidR="000E1DC9" w:rsidRPr="00B24465">
        <w:rPr>
          <w:lang w:val="nl-NL"/>
        </w:rPr>
        <w:t>in</w:t>
      </w:r>
      <w:r w:rsidRPr="00B24465">
        <w:rPr>
          <w:lang w:val="nl-NL"/>
        </w:rPr>
        <w:t xml:space="preserve"> de </w:t>
      </w:r>
      <w:r w:rsidR="00BB06CA" w:rsidRPr="00B24465">
        <w:rPr>
          <w:lang w:val="nl-NL"/>
        </w:rPr>
        <w:t>h</w:t>
      </w:r>
      <w:r w:rsidR="00BB06CA">
        <w:rPr>
          <w:lang w:val="nl-NL"/>
        </w:rPr>
        <w:t>a</w:t>
      </w:r>
      <w:r w:rsidR="00BB06CA" w:rsidRPr="00B24465">
        <w:rPr>
          <w:lang w:val="nl-NL"/>
        </w:rPr>
        <w:t xml:space="preserve">ndel </w:t>
      </w:r>
      <w:r w:rsidRPr="00B24465">
        <w:rPr>
          <w:lang w:val="nl-NL"/>
        </w:rPr>
        <w:t>gebracht</w:t>
      </w:r>
      <w:r w:rsidR="00244A56" w:rsidRPr="00B24465">
        <w:rPr>
          <w:lang w:val="nl-NL"/>
        </w:rPr>
        <w:t>.</w:t>
      </w:r>
    </w:p>
    <w:p w14:paraId="3F1C67BA" w14:textId="77777777" w:rsidR="00244A56" w:rsidRPr="00B24465" w:rsidRDefault="00244A56" w:rsidP="00244A56">
      <w:pPr>
        <w:rPr>
          <w:lang w:val="nl-NL"/>
        </w:rPr>
      </w:pPr>
    </w:p>
    <w:p w14:paraId="3FC42097" w14:textId="764F5D9B" w:rsidR="00244A56" w:rsidRPr="00B24465" w:rsidRDefault="00244A56" w:rsidP="00244A56">
      <w:pPr>
        <w:rPr>
          <w:lang w:val="nl-NL"/>
        </w:rPr>
      </w:pPr>
      <w:r w:rsidRPr="00B24465">
        <w:rPr>
          <w:lang w:val="nl-NL"/>
        </w:rPr>
        <w:t xml:space="preserve">Yuflyma kan </w:t>
      </w:r>
      <w:r w:rsidR="00097C11" w:rsidRPr="00B24465">
        <w:rPr>
          <w:lang w:val="nl-NL"/>
        </w:rPr>
        <w:t>verkrijgbaar</w:t>
      </w:r>
      <w:r w:rsidR="00F47CAB" w:rsidRPr="00B24465">
        <w:rPr>
          <w:lang w:val="nl-NL"/>
        </w:rPr>
        <w:t xml:space="preserve"> </w:t>
      </w:r>
      <w:r w:rsidRPr="00B24465">
        <w:rPr>
          <w:lang w:val="nl-NL"/>
        </w:rPr>
        <w:t>zijn als voorgevulde spuit en/of voorgevulde pen.</w:t>
      </w:r>
    </w:p>
    <w:p w14:paraId="62230869" w14:textId="77777777" w:rsidR="00244A56" w:rsidRPr="00B24465" w:rsidRDefault="00244A56" w:rsidP="00244A56">
      <w:pPr>
        <w:rPr>
          <w:lang w:val="nl-NL"/>
        </w:rPr>
      </w:pPr>
    </w:p>
    <w:p w14:paraId="75068FE3" w14:textId="439FF509" w:rsidR="00244A56" w:rsidRPr="00B24465" w:rsidRDefault="00B025BF" w:rsidP="00244A56">
      <w:pPr>
        <w:pStyle w:val="HeadingStrong"/>
        <w:rPr>
          <w:lang w:val="nl-NL"/>
        </w:rPr>
      </w:pPr>
      <w:r w:rsidRPr="00B24465">
        <w:rPr>
          <w:lang w:val="nl-NL"/>
        </w:rPr>
        <w:t>Houder van de vergunning voor het in de handel brengen</w:t>
      </w:r>
      <w:r w:rsidRPr="00B24465" w:rsidDel="00B025BF">
        <w:rPr>
          <w:lang w:val="nl-NL"/>
        </w:rPr>
        <w:t xml:space="preserve"> </w:t>
      </w:r>
    </w:p>
    <w:p w14:paraId="17CAFF50" w14:textId="77777777" w:rsidR="00244A56" w:rsidRPr="00B24465" w:rsidRDefault="00244A56" w:rsidP="00244A56">
      <w:pPr>
        <w:pStyle w:val="NormalKeep"/>
        <w:rPr>
          <w:lang w:val="nl-NL"/>
        </w:rPr>
      </w:pPr>
    </w:p>
    <w:p w14:paraId="61B15FAD" w14:textId="77777777" w:rsidR="00244A56" w:rsidRPr="00B24465" w:rsidRDefault="00244A56" w:rsidP="00244A56">
      <w:pPr>
        <w:pStyle w:val="NormalKeep"/>
        <w:rPr>
          <w:lang w:val="nl-NL"/>
        </w:rPr>
      </w:pPr>
      <w:r w:rsidRPr="00B24465">
        <w:rPr>
          <w:lang w:val="nl-NL"/>
        </w:rPr>
        <w:t>Celltrion Healthcare Hungary Kft.</w:t>
      </w:r>
    </w:p>
    <w:p w14:paraId="6CB051DA" w14:textId="77777777" w:rsidR="00244A56" w:rsidRPr="00B24465" w:rsidRDefault="00244A56" w:rsidP="00244A56">
      <w:pPr>
        <w:pStyle w:val="NormalKeep"/>
        <w:rPr>
          <w:lang w:val="nl-NL"/>
        </w:rPr>
      </w:pPr>
      <w:r w:rsidRPr="00B24465">
        <w:rPr>
          <w:lang w:val="nl-NL"/>
        </w:rPr>
        <w:t>1062 Budapest</w:t>
      </w:r>
    </w:p>
    <w:p w14:paraId="43410883" w14:textId="77777777" w:rsidR="00244A56" w:rsidRPr="00B24465" w:rsidRDefault="00244A56" w:rsidP="00244A56">
      <w:pPr>
        <w:pStyle w:val="NormalKeep"/>
        <w:rPr>
          <w:lang w:val="nl-NL"/>
        </w:rPr>
      </w:pPr>
      <w:r w:rsidRPr="00B24465">
        <w:rPr>
          <w:lang w:val="nl-NL"/>
        </w:rPr>
        <w:t>Váci út 1–3. WestEnd kantoorgebouw B torony</w:t>
      </w:r>
    </w:p>
    <w:p w14:paraId="30F06E38" w14:textId="77777777" w:rsidR="00244A56" w:rsidRPr="00B24465" w:rsidRDefault="00244A56" w:rsidP="00244A56">
      <w:pPr>
        <w:rPr>
          <w:lang w:val="nl-NL"/>
        </w:rPr>
      </w:pPr>
      <w:r w:rsidRPr="00B24465">
        <w:rPr>
          <w:lang w:val="nl-NL"/>
        </w:rPr>
        <w:t>Hongarije</w:t>
      </w:r>
    </w:p>
    <w:p w14:paraId="12C13203" w14:textId="77777777" w:rsidR="00244A56" w:rsidRPr="00B24465" w:rsidRDefault="00244A56" w:rsidP="00244A56">
      <w:pPr>
        <w:rPr>
          <w:lang w:val="nl-NL"/>
        </w:rPr>
      </w:pPr>
    </w:p>
    <w:p w14:paraId="18A86480" w14:textId="6A8839A7" w:rsidR="00244A56" w:rsidRPr="00B24465" w:rsidRDefault="00B025BF" w:rsidP="00244A56">
      <w:pPr>
        <w:pStyle w:val="HeadingStrong"/>
        <w:rPr>
          <w:lang w:val="nl-NL"/>
        </w:rPr>
      </w:pPr>
      <w:r w:rsidRPr="00B24465">
        <w:rPr>
          <w:rFonts w:eastAsia="Times New Roman"/>
          <w:spacing w:val="2"/>
          <w:lang w:val="nl-NL"/>
        </w:rPr>
        <w:t>F</w:t>
      </w:r>
      <w:r w:rsidRPr="00B24465">
        <w:rPr>
          <w:rFonts w:eastAsia="Times New Roman"/>
          <w:lang w:val="nl-NL"/>
        </w:rPr>
        <w:t>ab</w:t>
      </w:r>
      <w:r w:rsidRPr="00B24465">
        <w:rPr>
          <w:rFonts w:eastAsia="Times New Roman"/>
          <w:spacing w:val="-2"/>
          <w:lang w:val="nl-NL"/>
        </w:rPr>
        <w:t>r</w:t>
      </w:r>
      <w:r w:rsidRPr="00B24465">
        <w:rPr>
          <w:rFonts w:eastAsia="Times New Roman"/>
          <w:spacing w:val="1"/>
          <w:lang w:val="nl-NL"/>
        </w:rPr>
        <w:t>i</w:t>
      </w:r>
      <w:r w:rsidRPr="00B24465">
        <w:rPr>
          <w:rFonts w:eastAsia="Times New Roman"/>
          <w:lang w:val="nl-NL"/>
        </w:rPr>
        <w:t>ka</w:t>
      </w:r>
      <w:r w:rsidRPr="00B24465">
        <w:rPr>
          <w:rFonts w:eastAsia="Times New Roman"/>
          <w:spacing w:val="-3"/>
          <w:lang w:val="nl-NL"/>
        </w:rPr>
        <w:t>n</w:t>
      </w:r>
      <w:r w:rsidRPr="00B24465">
        <w:rPr>
          <w:rFonts w:eastAsia="Times New Roman"/>
          <w:lang w:val="nl-NL"/>
        </w:rPr>
        <w:t>t</w:t>
      </w:r>
    </w:p>
    <w:p w14:paraId="0F2439F3" w14:textId="77777777" w:rsidR="00244A56" w:rsidRPr="00B24465" w:rsidRDefault="00244A56" w:rsidP="00244A56">
      <w:pPr>
        <w:pStyle w:val="NormalKeep"/>
        <w:rPr>
          <w:lang w:val="nl-NL"/>
        </w:rPr>
      </w:pPr>
    </w:p>
    <w:p w14:paraId="7BCFE2A2" w14:textId="4214F0B7" w:rsidR="00244A56" w:rsidRPr="001C5919" w:rsidDel="001C5919" w:rsidRDefault="00244A56" w:rsidP="00244A56">
      <w:pPr>
        <w:pStyle w:val="NormalKeep"/>
        <w:rPr>
          <w:del w:id="75" w:author="만든 이"/>
          <w:lang w:val="nl-NL"/>
        </w:rPr>
      </w:pPr>
      <w:del w:id="76" w:author="만든 이">
        <w:r w:rsidRPr="001C5919" w:rsidDel="001C5919">
          <w:rPr>
            <w:lang w:val="nl-NL"/>
          </w:rPr>
          <w:delText>Millmount Healthcare Ltd.</w:delText>
        </w:r>
      </w:del>
    </w:p>
    <w:p w14:paraId="71366C5E" w14:textId="59380B0C" w:rsidR="00244A56" w:rsidRPr="001C5919" w:rsidDel="001C5919" w:rsidRDefault="00244A56" w:rsidP="00244A56">
      <w:pPr>
        <w:pStyle w:val="NormalKeep"/>
        <w:rPr>
          <w:del w:id="77" w:author="만든 이"/>
          <w:lang w:val="nl-NL"/>
        </w:rPr>
      </w:pPr>
      <w:del w:id="78" w:author="만든 이">
        <w:r w:rsidRPr="001C5919" w:rsidDel="001C5919">
          <w:rPr>
            <w:lang w:val="nl-NL"/>
          </w:rPr>
          <w:delText>Blok 7</w:delText>
        </w:r>
      </w:del>
    </w:p>
    <w:p w14:paraId="4FE83461" w14:textId="4199FFA0" w:rsidR="00244A56" w:rsidRPr="001C5919" w:rsidDel="001C5919" w:rsidRDefault="00244A56" w:rsidP="00244A56">
      <w:pPr>
        <w:pStyle w:val="NormalKeep"/>
        <w:rPr>
          <w:del w:id="79" w:author="만든 이"/>
          <w:lang w:val="nl-NL"/>
        </w:rPr>
      </w:pPr>
      <w:del w:id="80" w:author="만든 이">
        <w:r w:rsidRPr="001C5919" w:rsidDel="001C5919">
          <w:rPr>
            <w:lang w:val="nl-NL"/>
          </w:rPr>
          <w:delText>City North bedrijfscampus</w:delText>
        </w:r>
      </w:del>
    </w:p>
    <w:p w14:paraId="1A2E4C2D" w14:textId="63BD2BA4" w:rsidR="00244A56" w:rsidRPr="001C5919" w:rsidDel="001C5919" w:rsidRDefault="00244A56" w:rsidP="00244A56">
      <w:pPr>
        <w:pStyle w:val="NormalKeep"/>
        <w:rPr>
          <w:del w:id="81" w:author="만든 이"/>
          <w:lang w:val="nl-NL"/>
        </w:rPr>
      </w:pPr>
      <w:del w:id="82" w:author="만든 이">
        <w:r w:rsidRPr="001C5919" w:rsidDel="001C5919">
          <w:rPr>
            <w:lang w:val="nl-NL"/>
          </w:rPr>
          <w:delText>Stamullen, Co. Meath K32 YD60</w:delText>
        </w:r>
      </w:del>
    </w:p>
    <w:p w14:paraId="05A0E072" w14:textId="16485298" w:rsidR="00267A43" w:rsidRPr="001C5919" w:rsidDel="001C5919" w:rsidRDefault="00097C11" w:rsidP="00244A56">
      <w:pPr>
        <w:rPr>
          <w:del w:id="83" w:author="만든 이"/>
          <w:lang w:val="nl-NL"/>
        </w:rPr>
      </w:pPr>
      <w:del w:id="84" w:author="만든 이">
        <w:r w:rsidRPr="001C5919" w:rsidDel="001C5919">
          <w:rPr>
            <w:lang w:val="nl-NL"/>
          </w:rPr>
          <w:delText>Ierland</w:delText>
        </w:r>
      </w:del>
    </w:p>
    <w:p w14:paraId="683A9E69" w14:textId="6F95497D" w:rsidR="007C2076" w:rsidRPr="001C5919" w:rsidDel="001C5919" w:rsidRDefault="007C2076" w:rsidP="00267A43">
      <w:pPr>
        <w:rPr>
          <w:del w:id="85" w:author="만든 이"/>
          <w:lang w:val="nl-NL"/>
        </w:rPr>
      </w:pPr>
    </w:p>
    <w:p w14:paraId="0F771691" w14:textId="77777777" w:rsidR="001C5919" w:rsidRPr="001C5919" w:rsidRDefault="001C5919" w:rsidP="001C5919">
      <w:pPr>
        <w:rPr>
          <w:moveTo w:id="86" w:author="만든 이" w16du:dateUtc="2025-09-09T06:07:00Z"/>
          <w:lang w:val="nl-NL"/>
        </w:rPr>
      </w:pPr>
      <w:moveToRangeStart w:id="87" w:author="만든 이" w:name="move208322895"/>
      <w:moveTo w:id="88" w:author="만든 이" w16du:dateUtc="2025-09-09T06:07:00Z">
        <w:r w:rsidRPr="001C5919">
          <w:rPr>
            <w:lang w:val="nl-NL"/>
          </w:rPr>
          <w:t>Nuvisan France SARL</w:t>
        </w:r>
      </w:moveTo>
    </w:p>
    <w:p w14:paraId="66A96D0C" w14:textId="77777777" w:rsidR="001C5919" w:rsidRPr="001C5919" w:rsidRDefault="001C5919" w:rsidP="001C5919">
      <w:pPr>
        <w:rPr>
          <w:moveTo w:id="89" w:author="만든 이" w16du:dateUtc="2025-09-09T06:07:00Z"/>
          <w:rFonts w:eastAsia="맑은 고딕"/>
          <w:lang w:val="nl-NL" w:eastAsia="ko-KR"/>
        </w:rPr>
      </w:pPr>
      <w:moveTo w:id="90" w:author="만든 이" w16du:dateUtc="2025-09-09T06:07:00Z">
        <w:r w:rsidRPr="001C5919">
          <w:rPr>
            <w:lang w:val="nl-NL"/>
          </w:rPr>
          <w:t>2400, Route des Colles</w:t>
        </w:r>
      </w:moveTo>
    </w:p>
    <w:p w14:paraId="0CC9644B" w14:textId="77777777" w:rsidR="001C5919" w:rsidRPr="001C5919" w:rsidRDefault="001C5919" w:rsidP="001C5919">
      <w:pPr>
        <w:rPr>
          <w:moveTo w:id="91" w:author="만든 이" w16du:dateUtc="2025-09-09T06:07:00Z"/>
          <w:rFonts w:eastAsia="맑은 고딕"/>
          <w:lang w:val="nl-NL" w:eastAsia="ko-KR"/>
        </w:rPr>
      </w:pPr>
      <w:moveTo w:id="92" w:author="만든 이" w16du:dateUtc="2025-09-09T06:07:00Z">
        <w:r w:rsidRPr="001C5919">
          <w:rPr>
            <w:lang w:val="nl-NL"/>
          </w:rPr>
          <w:t>06410, Biot</w:t>
        </w:r>
      </w:moveTo>
    </w:p>
    <w:p w14:paraId="2519392F" w14:textId="77777777" w:rsidR="001C5919" w:rsidRPr="001C5919" w:rsidRDefault="001C5919" w:rsidP="001C5919">
      <w:pPr>
        <w:rPr>
          <w:moveTo w:id="93" w:author="만든 이" w16du:dateUtc="2025-09-09T06:07:00Z"/>
          <w:lang w:val="nl-NL"/>
        </w:rPr>
      </w:pPr>
      <w:moveTo w:id="94" w:author="만든 이" w16du:dateUtc="2025-09-09T06:07:00Z">
        <w:r w:rsidRPr="001C5919">
          <w:rPr>
            <w:lang w:val="nl-NL"/>
          </w:rPr>
          <w:t>Frankrijk</w:t>
        </w:r>
      </w:moveTo>
    </w:p>
    <w:p w14:paraId="53B392CB" w14:textId="77777777" w:rsidR="001C5919" w:rsidRPr="001C5919" w:rsidRDefault="001C5919" w:rsidP="001C5919">
      <w:pPr>
        <w:rPr>
          <w:moveTo w:id="95" w:author="만든 이" w16du:dateUtc="2025-09-09T06:07:00Z"/>
          <w:lang w:val="nl-NL"/>
        </w:rPr>
      </w:pPr>
    </w:p>
    <w:moveToRangeEnd w:id="87"/>
    <w:p w14:paraId="1E623094" w14:textId="16BCE8C5" w:rsidR="00267A43" w:rsidRPr="00B24465" w:rsidRDefault="00267A43" w:rsidP="00267A43">
      <w:pPr>
        <w:rPr>
          <w:shd w:val="pct15" w:color="auto" w:fill="FFFFFF"/>
          <w:lang w:val="nl-NL"/>
        </w:rPr>
      </w:pPr>
      <w:r w:rsidRPr="00B24465">
        <w:rPr>
          <w:shd w:val="pct15" w:color="auto" w:fill="FFFFFF"/>
          <w:lang w:val="nl-NL"/>
        </w:rPr>
        <w:t>Nuvisan GmbH</w:t>
      </w:r>
    </w:p>
    <w:p w14:paraId="37EE5750" w14:textId="600245E4" w:rsidR="00267A43" w:rsidRPr="00717ED5" w:rsidRDefault="00267A43" w:rsidP="00267A43">
      <w:pPr>
        <w:rPr>
          <w:rFonts w:eastAsia="맑은 고딕"/>
          <w:shd w:val="pct15" w:color="auto" w:fill="FFFFFF"/>
          <w:lang w:val="nl-NL" w:eastAsia="ko-KR"/>
        </w:rPr>
      </w:pPr>
      <w:r w:rsidRPr="00B24465">
        <w:rPr>
          <w:shd w:val="pct15" w:color="auto" w:fill="FFFFFF"/>
          <w:lang w:val="nl-NL"/>
        </w:rPr>
        <w:t>Wegenerstraße 13</w:t>
      </w:r>
    </w:p>
    <w:p w14:paraId="4D985EB8" w14:textId="39E8C1BD" w:rsidR="00267A43" w:rsidRPr="00717ED5" w:rsidRDefault="00267A43" w:rsidP="00267A43">
      <w:pPr>
        <w:rPr>
          <w:rFonts w:eastAsia="맑은 고딕"/>
          <w:shd w:val="pct15" w:color="auto" w:fill="FFFFFF"/>
          <w:lang w:val="nl-NL" w:eastAsia="ko-KR"/>
        </w:rPr>
      </w:pPr>
      <w:r w:rsidRPr="00B24465">
        <w:rPr>
          <w:shd w:val="pct15" w:color="auto" w:fill="FFFFFF"/>
          <w:lang w:val="nl-NL"/>
        </w:rPr>
        <w:t>89231 Neu</w:t>
      </w:r>
      <w:r w:rsidR="00BB06CA" w:rsidRPr="00B24465">
        <w:rPr>
          <w:shd w:val="pct15" w:color="auto" w:fill="FFFFFF"/>
          <w:lang w:val="nl-NL"/>
        </w:rPr>
        <w:t>-</w:t>
      </w:r>
      <w:r w:rsidRPr="00B24465">
        <w:rPr>
          <w:shd w:val="pct15" w:color="auto" w:fill="FFFFFF"/>
          <w:lang w:val="nl-NL"/>
        </w:rPr>
        <w:t>Ulm</w:t>
      </w:r>
    </w:p>
    <w:p w14:paraId="69769DB2" w14:textId="77777777" w:rsidR="00267A43" w:rsidRPr="00B24465" w:rsidRDefault="00267A43" w:rsidP="00267A43">
      <w:pPr>
        <w:rPr>
          <w:shd w:val="pct15" w:color="auto" w:fill="FFFFFF"/>
          <w:lang w:val="nl-NL"/>
        </w:rPr>
      </w:pPr>
      <w:r w:rsidRPr="00B24465">
        <w:rPr>
          <w:shd w:val="pct15" w:color="auto" w:fill="FFFFFF"/>
          <w:lang w:val="nl-NL"/>
        </w:rPr>
        <w:t>Duitsland</w:t>
      </w:r>
    </w:p>
    <w:p w14:paraId="068CA23D" w14:textId="77777777" w:rsidR="00267A43" w:rsidRPr="00B24465" w:rsidRDefault="00267A43" w:rsidP="00267A43">
      <w:pPr>
        <w:rPr>
          <w:shd w:val="pct15" w:color="auto" w:fill="FFFFFF"/>
          <w:lang w:val="nl-NL"/>
        </w:rPr>
      </w:pPr>
    </w:p>
    <w:p w14:paraId="5C38B934" w14:textId="3127B3F6" w:rsidR="00267A43" w:rsidRPr="00B24465" w:rsidDel="001C5919" w:rsidRDefault="00267A43" w:rsidP="00267A43">
      <w:pPr>
        <w:rPr>
          <w:moveFrom w:id="96" w:author="만든 이" w16du:dateUtc="2025-09-09T06:07:00Z"/>
          <w:shd w:val="pct15" w:color="auto" w:fill="FFFFFF"/>
          <w:lang w:val="nl-NL"/>
        </w:rPr>
      </w:pPr>
      <w:moveFromRangeStart w:id="97" w:author="만든 이" w:name="move208322895"/>
      <w:moveFrom w:id="98" w:author="만든 이" w16du:dateUtc="2025-09-09T06:07:00Z">
        <w:r w:rsidRPr="00B24465" w:rsidDel="001C5919">
          <w:rPr>
            <w:shd w:val="pct15" w:color="auto" w:fill="FFFFFF"/>
            <w:lang w:val="nl-NL"/>
          </w:rPr>
          <w:t>Nuvisan France SARL</w:t>
        </w:r>
      </w:moveFrom>
    </w:p>
    <w:p w14:paraId="0725DED4" w14:textId="5016FAA5" w:rsidR="00267A43" w:rsidRPr="00717ED5" w:rsidDel="001C5919" w:rsidRDefault="00267A43" w:rsidP="00267A43">
      <w:pPr>
        <w:rPr>
          <w:moveFrom w:id="99" w:author="만든 이" w16du:dateUtc="2025-09-09T06:07:00Z"/>
          <w:rFonts w:eastAsia="맑은 고딕"/>
          <w:shd w:val="pct15" w:color="auto" w:fill="FFFFFF"/>
          <w:lang w:val="nl-NL" w:eastAsia="ko-KR"/>
        </w:rPr>
      </w:pPr>
      <w:moveFrom w:id="100" w:author="만든 이" w16du:dateUtc="2025-09-09T06:07:00Z">
        <w:r w:rsidRPr="00B24465" w:rsidDel="001C5919">
          <w:rPr>
            <w:shd w:val="pct15" w:color="auto" w:fill="FFFFFF"/>
            <w:lang w:val="nl-NL"/>
          </w:rPr>
          <w:t>2400, Route des Colles</w:t>
        </w:r>
      </w:moveFrom>
    </w:p>
    <w:p w14:paraId="52E223CF" w14:textId="688D6EDB" w:rsidR="00267A43" w:rsidRPr="00717ED5" w:rsidDel="001C5919" w:rsidRDefault="00267A43" w:rsidP="00267A43">
      <w:pPr>
        <w:rPr>
          <w:moveFrom w:id="101" w:author="만든 이" w16du:dateUtc="2025-09-09T06:07:00Z"/>
          <w:rFonts w:eastAsia="맑은 고딕"/>
          <w:shd w:val="pct15" w:color="auto" w:fill="FFFFFF"/>
          <w:lang w:val="nl-NL" w:eastAsia="ko-KR"/>
        </w:rPr>
      </w:pPr>
      <w:moveFrom w:id="102" w:author="만든 이" w16du:dateUtc="2025-09-09T06:07:00Z">
        <w:r w:rsidRPr="00B24465" w:rsidDel="001C5919">
          <w:rPr>
            <w:shd w:val="pct15" w:color="auto" w:fill="FFFFFF"/>
            <w:lang w:val="nl-NL"/>
          </w:rPr>
          <w:t>06410, Biot</w:t>
        </w:r>
      </w:moveFrom>
    </w:p>
    <w:p w14:paraId="4DF35A10" w14:textId="568A29E3" w:rsidR="00267A43" w:rsidRPr="00B24465" w:rsidDel="001C5919" w:rsidRDefault="00267A43" w:rsidP="00244A56">
      <w:pPr>
        <w:rPr>
          <w:moveFrom w:id="103" w:author="만든 이" w16du:dateUtc="2025-09-09T06:07:00Z"/>
          <w:shd w:val="pct15" w:color="auto" w:fill="FFFFFF"/>
          <w:lang w:val="nl-NL"/>
        </w:rPr>
      </w:pPr>
      <w:moveFrom w:id="104" w:author="만든 이" w16du:dateUtc="2025-09-09T06:07:00Z">
        <w:r w:rsidRPr="00B24465" w:rsidDel="001C5919">
          <w:rPr>
            <w:shd w:val="pct15" w:color="auto" w:fill="FFFFFF"/>
            <w:lang w:val="nl-NL"/>
          </w:rPr>
          <w:t>Frankrijk</w:t>
        </w:r>
      </w:moveFrom>
    </w:p>
    <w:p w14:paraId="14720EE6" w14:textId="0D75D644" w:rsidR="008A048A" w:rsidRPr="00B24465" w:rsidDel="001C5919" w:rsidRDefault="008A048A" w:rsidP="008A048A">
      <w:pPr>
        <w:rPr>
          <w:moveFrom w:id="105" w:author="만든 이" w16du:dateUtc="2025-09-09T06:07:00Z"/>
          <w:shd w:val="pct15" w:color="auto" w:fill="FFFFFF"/>
          <w:lang w:val="nl-NL"/>
        </w:rPr>
      </w:pPr>
    </w:p>
    <w:moveFromRangeEnd w:id="97"/>
    <w:p w14:paraId="76B244A0" w14:textId="77777777" w:rsidR="008A048A" w:rsidRPr="00B24465" w:rsidRDefault="008A048A" w:rsidP="008A048A">
      <w:pPr>
        <w:rPr>
          <w:shd w:val="pct15" w:color="auto" w:fill="FFFFFF"/>
          <w:lang w:val="nl-NL"/>
        </w:rPr>
      </w:pPr>
      <w:r w:rsidRPr="00B24465">
        <w:rPr>
          <w:shd w:val="pct15" w:color="auto" w:fill="FFFFFF"/>
          <w:lang w:val="nl-NL"/>
        </w:rPr>
        <w:t>Midas Pharma GmbH</w:t>
      </w:r>
    </w:p>
    <w:p w14:paraId="2FFF9B5F" w14:textId="437F9BA6" w:rsidR="008A048A" w:rsidRPr="00717ED5" w:rsidRDefault="008A048A" w:rsidP="008A048A">
      <w:pPr>
        <w:rPr>
          <w:rFonts w:eastAsia="맑은 고딕"/>
          <w:shd w:val="pct15" w:color="auto" w:fill="FFFFFF"/>
          <w:lang w:val="nl-NL" w:eastAsia="ko-KR"/>
        </w:rPr>
      </w:pPr>
      <w:r w:rsidRPr="00B24465">
        <w:rPr>
          <w:shd w:val="pct15" w:color="auto" w:fill="FFFFFF"/>
          <w:lang w:val="nl-NL"/>
        </w:rPr>
        <w:t>Rheinstr. 49</w:t>
      </w:r>
    </w:p>
    <w:p w14:paraId="7BF85F0E" w14:textId="11830C38" w:rsidR="008A048A" w:rsidRPr="00717ED5" w:rsidRDefault="008A048A" w:rsidP="008A048A">
      <w:pPr>
        <w:rPr>
          <w:rFonts w:eastAsia="맑은 고딕"/>
          <w:shd w:val="pct15" w:color="auto" w:fill="FFFFFF"/>
          <w:lang w:val="nl-NL" w:eastAsia="ko-KR"/>
        </w:rPr>
      </w:pPr>
      <w:r w:rsidRPr="00B24465">
        <w:rPr>
          <w:shd w:val="pct15" w:color="auto" w:fill="FFFFFF"/>
          <w:lang w:val="nl-NL"/>
        </w:rPr>
        <w:t>55218 Ingelheim</w:t>
      </w:r>
    </w:p>
    <w:p w14:paraId="02638A3C" w14:textId="77777777" w:rsidR="008A048A" w:rsidRPr="00B24465" w:rsidRDefault="008A048A" w:rsidP="008A048A">
      <w:pPr>
        <w:rPr>
          <w:shd w:val="pct15" w:color="auto" w:fill="FFFFFF"/>
          <w:lang w:val="nl-NL"/>
        </w:rPr>
      </w:pPr>
      <w:r w:rsidRPr="00B24465">
        <w:rPr>
          <w:shd w:val="pct15" w:color="auto" w:fill="FFFFFF"/>
          <w:lang w:val="nl-NL"/>
        </w:rPr>
        <w:t>Duitsland</w:t>
      </w:r>
    </w:p>
    <w:p w14:paraId="3FBAD3DF" w14:textId="77777777" w:rsidR="008A048A" w:rsidRPr="00B24465" w:rsidRDefault="008A048A" w:rsidP="008A048A">
      <w:pPr>
        <w:rPr>
          <w:shd w:val="pct15" w:color="auto" w:fill="FFFFFF"/>
          <w:lang w:val="nl-NL"/>
        </w:rPr>
      </w:pPr>
    </w:p>
    <w:p w14:paraId="7D5EF511" w14:textId="6B787CCF" w:rsidR="008A048A" w:rsidRPr="00717ED5" w:rsidRDefault="008A048A" w:rsidP="008A048A">
      <w:pPr>
        <w:rPr>
          <w:rFonts w:eastAsia="맑은 고딕"/>
          <w:shd w:val="pct15" w:color="auto" w:fill="FFFFFF"/>
          <w:lang w:val="nl-NL" w:eastAsia="ko-KR"/>
        </w:rPr>
      </w:pPr>
      <w:r w:rsidRPr="00B24465">
        <w:rPr>
          <w:shd w:val="pct15" w:color="auto" w:fill="FFFFFF"/>
          <w:lang w:val="nl-NL"/>
        </w:rPr>
        <w:t>KYMOS S.L.</w:t>
      </w:r>
    </w:p>
    <w:p w14:paraId="3EEC82F7" w14:textId="08590172" w:rsidR="008A048A" w:rsidRPr="00717ED5" w:rsidRDefault="008A048A" w:rsidP="008A048A">
      <w:pPr>
        <w:rPr>
          <w:rFonts w:eastAsia="맑은 고딕"/>
          <w:shd w:val="pct15" w:color="auto" w:fill="FFFFFF"/>
          <w:lang w:val="nl-NL" w:eastAsia="ko-KR"/>
        </w:rPr>
      </w:pPr>
      <w:r w:rsidRPr="00B24465">
        <w:rPr>
          <w:shd w:val="pct15" w:color="auto" w:fill="FFFFFF"/>
          <w:lang w:val="nl-NL"/>
        </w:rPr>
        <w:t>Ronda Can Fatjó, 7B.</w:t>
      </w:r>
    </w:p>
    <w:p w14:paraId="126905E4" w14:textId="63E4E6C6" w:rsidR="008A048A" w:rsidRPr="00717ED5" w:rsidRDefault="008A048A" w:rsidP="008A048A">
      <w:pPr>
        <w:rPr>
          <w:rFonts w:eastAsia="맑은 고딕"/>
          <w:shd w:val="pct15" w:color="auto" w:fill="FFFFFF"/>
          <w:lang w:val="nl-NL" w:eastAsia="ko-KR"/>
        </w:rPr>
      </w:pPr>
      <w:r w:rsidRPr="00B24465">
        <w:rPr>
          <w:shd w:val="pct15" w:color="auto" w:fill="FFFFFF"/>
          <w:lang w:val="nl-NL"/>
        </w:rPr>
        <w:t>08290 Cerdanyola del Vallès</w:t>
      </w:r>
    </w:p>
    <w:p w14:paraId="6213AC3B" w14:textId="52316399" w:rsidR="008A048A" w:rsidRPr="00717ED5" w:rsidRDefault="008A048A" w:rsidP="008A048A">
      <w:pPr>
        <w:rPr>
          <w:rFonts w:eastAsia="맑은 고딕"/>
          <w:shd w:val="pct15" w:color="auto" w:fill="FFFFFF"/>
          <w:lang w:val="nl-NL" w:eastAsia="ko-KR"/>
        </w:rPr>
      </w:pPr>
      <w:r w:rsidRPr="00B24465">
        <w:rPr>
          <w:shd w:val="pct15" w:color="auto" w:fill="FFFFFF"/>
          <w:lang w:val="nl-NL"/>
        </w:rPr>
        <w:t>Barcelona</w:t>
      </w:r>
    </w:p>
    <w:p w14:paraId="27C33A50" w14:textId="77777777" w:rsidR="008A048A" w:rsidRPr="00B24465" w:rsidRDefault="008A048A" w:rsidP="008A048A">
      <w:pPr>
        <w:rPr>
          <w:shd w:val="pct15" w:color="auto" w:fill="FFFFFF"/>
          <w:lang w:val="nl-NL"/>
        </w:rPr>
      </w:pPr>
      <w:r w:rsidRPr="00B24465">
        <w:rPr>
          <w:shd w:val="pct15" w:color="auto" w:fill="FFFFFF"/>
          <w:lang w:val="nl-NL"/>
        </w:rPr>
        <w:t>Spanje</w:t>
      </w:r>
    </w:p>
    <w:p w14:paraId="45444024" w14:textId="77777777" w:rsidR="00244A56" w:rsidRPr="00B24465" w:rsidRDefault="00244A56" w:rsidP="00244A56">
      <w:pPr>
        <w:rPr>
          <w:lang w:val="nl-NL"/>
        </w:rPr>
      </w:pPr>
    </w:p>
    <w:p w14:paraId="665D8CDA" w14:textId="07189E47" w:rsidR="00244A56" w:rsidRPr="00B24465" w:rsidRDefault="00B025BF" w:rsidP="0003580A">
      <w:pPr>
        <w:spacing w:line="241" w:lineRule="auto"/>
        <w:ind w:right="145"/>
        <w:rPr>
          <w:rFonts w:eastAsia="Times New Roman"/>
          <w:lang w:val="nl-NL"/>
        </w:rPr>
      </w:pPr>
      <w:r w:rsidRPr="00B24465">
        <w:rPr>
          <w:rFonts w:eastAsia="Times New Roman"/>
          <w:spacing w:val="-1"/>
          <w:lang w:val="nl-NL"/>
        </w:rPr>
        <w:t>N</w:t>
      </w:r>
      <w:r w:rsidRPr="00B24465">
        <w:rPr>
          <w:rFonts w:eastAsia="Times New Roman"/>
          <w:lang w:val="nl-NL"/>
        </w:rPr>
        <w:t>eem</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oor</w:t>
      </w:r>
      <w:r w:rsidRPr="00B24465">
        <w:rPr>
          <w:rFonts w:eastAsia="Times New Roman"/>
          <w:spacing w:val="1"/>
          <w:lang w:val="nl-NL"/>
        </w:rPr>
        <w:t xml:space="preserve"> </w:t>
      </w:r>
      <w:r w:rsidRPr="00B24465">
        <w:rPr>
          <w:rFonts w:eastAsia="Times New Roman"/>
          <w:lang w:val="nl-NL"/>
        </w:rPr>
        <w:t>a</w:t>
      </w:r>
      <w:r w:rsidRPr="00B24465">
        <w:rPr>
          <w:rFonts w:eastAsia="Times New Roman"/>
          <w:spacing w:val="-1"/>
          <w:lang w:val="nl-NL"/>
        </w:rPr>
        <w:t>l</w:t>
      </w:r>
      <w:r w:rsidRPr="00B24465">
        <w:rPr>
          <w:rFonts w:eastAsia="Times New Roman"/>
          <w:spacing w:val="1"/>
          <w:lang w:val="nl-NL"/>
        </w:rPr>
        <w:t>l</w:t>
      </w:r>
      <w:r w:rsidRPr="00B24465">
        <w:rPr>
          <w:rFonts w:eastAsia="Times New Roman"/>
          <w:lang w:val="nl-NL"/>
        </w:rPr>
        <w:t>e</w:t>
      </w:r>
      <w:r w:rsidRPr="00B24465">
        <w:rPr>
          <w:rFonts w:eastAsia="Times New Roman"/>
          <w:spacing w:val="-2"/>
          <w:lang w:val="nl-NL"/>
        </w:rPr>
        <w:t xml:space="preserve"> </w:t>
      </w:r>
      <w:r w:rsidRPr="00B24465">
        <w:rPr>
          <w:rFonts w:eastAsia="Times New Roman"/>
          <w:spacing w:val="1"/>
          <w:lang w:val="nl-NL"/>
        </w:rPr>
        <w:t>i</w:t>
      </w:r>
      <w:r w:rsidRPr="00B24465">
        <w:rPr>
          <w:rFonts w:eastAsia="Times New Roman"/>
          <w:lang w:val="nl-NL"/>
        </w:rPr>
        <w:t>n</w:t>
      </w:r>
      <w:r w:rsidRPr="00B24465">
        <w:rPr>
          <w:rFonts w:eastAsia="Times New Roman"/>
          <w:spacing w:val="1"/>
          <w:lang w:val="nl-NL"/>
        </w:rPr>
        <w:t>f</w:t>
      </w:r>
      <w:r w:rsidRPr="00B24465">
        <w:rPr>
          <w:rFonts w:eastAsia="Times New Roman"/>
          <w:spacing w:val="-2"/>
          <w:lang w:val="nl-NL"/>
        </w:rPr>
        <w:t>o</w:t>
      </w:r>
      <w:r w:rsidRPr="00B24465">
        <w:rPr>
          <w:rFonts w:eastAsia="Times New Roman"/>
          <w:spacing w:val="1"/>
          <w:lang w:val="nl-NL"/>
        </w:rPr>
        <w:t>r</w:t>
      </w:r>
      <w:r w:rsidRPr="00B24465">
        <w:rPr>
          <w:rFonts w:eastAsia="Times New Roman"/>
          <w:spacing w:val="-4"/>
          <w:lang w:val="nl-NL"/>
        </w:rPr>
        <w:t>m</w:t>
      </w:r>
      <w:r w:rsidRPr="00B24465">
        <w:rPr>
          <w:rFonts w:eastAsia="Times New Roman"/>
          <w:lang w:val="nl-NL"/>
        </w:rPr>
        <w:t>a</w:t>
      </w:r>
      <w:r w:rsidRPr="00B24465">
        <w:rPr>
          <w:rFonts w:eastAsia="Times New Roman"/>
          <w:spacing w:val="1"/>
          <w:lang w:val="nl-NL"/>
        </w:rPr>
        <w:t>ti</w:t>
      </w:r>
      <w:r w:rsidRPr="00B24465">
        <w:rPr>
          <w:rFonts w:eastAsia="Times New Roman"/>
          <w:lang w:val="nl-NL"/>
        </w:rPr>
        <w:t>e</w:t>
      </w:r>
      <w:r w:rsidRPr="00B24465">
        <w:rPr>
          <w:rFonts w:eastAsia="Times New Roman"/>
          <w:spacing w:val="-2"/>
          <w:lang w:val="nl-NL"/>
        </w:rPr>
        <w:t xml:space="preserve"> </w:t>
      </w:r>
      <w:r w:rsidRPr="00B24465">
        <w:rPr>
          <w:rFonts w:eastAsia="Times New Roman"/>
          <w:lang w:val="nl-NL"/>
        </w:rPr>
        <w:t>o</w:t>
      </w:r>
      <w:r w:rsidRPr="00B24465">
        <w:rPr>
          <w:rFonts w:eastAsia="Times New Roman"/>
          <w:spacing w:val="-2"/>
          <w:lang w:val="nl-NL"/>
        </w:rPr>
        <w:t>v</w:t>
      </w:r>
      <w:r w:rsidRPr="00B24465">
        <w:rPr>
          <w:rFonts w:eastAsia="Times New Roman"/>
          <w:lang w:val="nl-NL"/>
        </w:rPr>
        <w:t>er</w:t>
      </w:r>
      <w:r w:rsidRPr="00B24465">
        <w:rPr>
          <w:rFonts w:eastAsia="Times New Roman"/>
          <w:spacing w:val="1"/>
          <w:lang w:val="nl-NL"/>
        </w:rPr>
        <w:t xml:space="preserve"> </w:t>
      </w:r>
      <w:r w:rsidRPr="00B24465">
        <w:rPr>
          <w:rFonts w:eastAsia="Times New Roman"/>
          <w:lang w:val="nl-NL"/>
        </w:rPr>
        <w:t>d</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en</w:t>
      </w:r>
      <w:r w:rsidRPr="00B24465">
        <w:rPr>
          <w:rFonts w:eastAsia="Times New Roman"/>
          <w:spacing w:val="-2"/>
          <w:lang w:val="nl-NL"/>
        </w:rPr>
        <w:t>e</w:t>
      </w:r>
      <w:r w:rsidRPr="00B24465">
        <w:rPr>
          <w:rFonts w:eastAsia="Times New Roman"/>
          <w:lang w:val="nl-NL"/>
        </w:rPr>
        <w:t>es</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ddel</w:t>
      </w:r>
      <w:r w:rsidRPr="00B24465">
        <w:rPr>
          <w:rFonts w:eastAsia="Times New Roman"/>
          <w:spacing w:val="-1"/>
          <w:lang w:val="nl-NL"/>
        </w:rPr>
        <w:t xml:space="preserve"> </w:t>
      </w:r>
      <w:r w:rsidRPr="00B24465">
        <w:rPr>
          <w:rFonts w:eastAsia="Times New Roman"/>
          <w:lang w:val="nl-NL"/>
        </w:rPr>
        <w:t>co</w:t>
      </w:r>
      <w:r w:rsidRPr="00B24465">
        <w:rPr>
          <w:rFonts w:eastAsia="Times New Roman"/>
          <w:spacing w:val="-2"/>
          <w:lang w:val="nl-NL"/>
        </w:rPr>
        <w:t>n</w:t>
      </w:r>
      <w:r w:rsidRPr="00B24465">
        <w:rPr>
          <w:rFonts w:eastAsia="Times New Roman"/>
          <w:spacing w:val="-1"/>
          <w:lang w:val="nl-NL"/>
        </w:rPr>
        <w:t>t</w:t>
      </w:r>
      <w:r w:rsidRPr="00B24465">
        <w:rPr>
          <w:rFonts w:eastAsia="Times New Roman"/>
          <w:lang w:val="nl-NL"/>
        </w:rPr>
        <w:t>act</w:t>
      </w:r>
      <w:r w:rsidRPr="00B24465">
        <w:rPr>
          <w:rFonts w:eastAsia="Times New Roman"/>
          <w:spacing w:val="1"/>
          <w:lang w:val="nl-NL"/>
        </w:rPr>
        <w:t xml:space="preserve"> </w:t>
      </w:r>
      <w:r w:rsidRPr="00B24465">
        <w:rPr>
          <w:rFonts w:eastAsia="Times New Roman"/>
          <w:spacing w:val="-2"/>
          <w:lang w:val="nl-NL"/>
        </w:rPr>
        <w:t>o</w:t>
      </w:r>
      <w:r w:rsidRPr="00B24465">
        <w:rPr>
          <w:rFonts w:eastAsia="Times New Roman"/>
          <w:lang w:val="nl-NL"/>
        </w:rPr>
        <w:t xml:space="preserve">p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w:t>
      </w:r>
      <w:r w:rsidRPr="00B24465">
        <w:rPr>
          <w:rFonts w:eastAsia="Times New Roman"/>
          <w:lang w:val="nl-NL"/>
        </w:rPr>
        <w:t>de</w:t>
      </w:r>
      <w:r w:rsidRPr="00B24465">
        <w:rPr>
          <w:rFonts w:eastAsia="Times New Roman"/>
          <w:spacing w:val="1"/>
          <w:lang w:val="nl-NL"/>
        </w:rPr>
        <w:t xml:space="preserve"> </w:t>
      </w:r>
      <w:r w:rsidRPr="00B24465">
        <w:rPr>
          <w:rFonts w:eastAsia="Times New Roman"/>
          <w:spacing w:val="-1"/>
          <w:lang w:val="nl-NL"/>
        </w:rPr>
        <w:t>l</w:t>
      </w:r>
      <w:r w:rsidRPr="00B24465">
        <w:rPr>
          <w:rFonts w:eastAsia="Times New Roman"/>
          <w:lang w:val="nl-NL"/>
        </w:rPr>
        <w:t>o</w:t>
      </w:r>
      <w:r w:rsidRPr="00B24465">
        <w:rPr>
          <w:rFonts w:eastAsia="Times New Roman"/>
          <w:spacing w:val="-2"/>
          <w:lang w:val="nl-NL"/>
        </w:rPr>
        <w:t>k</w:t>
      </w:r>
      <w:r w:rsidRPr="00B24465">
        <w:rPr>
          <w:rFonts w:eastAsia="Times New Roman"/>
          <w:lang w:val="nl-NL"/>
        </w:rPr>
        <w:t>a</w:t>
      </w:r>
      <w:r w:rsidRPr="00B24465">
        <w:rPr>
          <w:rFonts w:eastAsia="Times New Roman"/>
          <w:spacing w:val="1"/>
          <w:lang w:val="nl-NL"/>
        </w:rPr>
        <w:t>l</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g</w:t>
      </w:r>
      <w:r w:rsidRPr="00B24465">
        <w:rPr>
          <w:rFonts w:eastAsia="Times New Roman"/>
          <w:lang w:val="nl-NL"/>
        </w:rPr>
        <w:t>en</w:t>
      </w:r>
      <w:r w:rsidRPr="00B24465">
        <w:rPr>
          <w:rFonts w:eastAsia="Times New Roman"/>
          <w:spacing w:val="-1"/>
          <w:lang w:val="nl-NL"/>
        </w:rPr>
        <w:t>w</w:t>
      </w:r>
      <w:r w:rsidRPr="00B24465">
        <w:rPr>
          <w:rFonts w:eastAsia="Times New Roman"/>
          <w:lang w:val="nl-NL"/>
        </w:rPr>
        <w:t>oo</w:t>
      </w:r>
      <w:r w:rsidRPr="00B24465">
        <w:rPr>
          <w:rFonts w:eastAsia="Times New Roman"/>
          <w:spacing w:val="1"/>
          <w:lang w:val="nl-NL"/>
        </w:rPr>
        <w:t>r</w:t>
      </w:r>
      <w:r w:rsidRPr="00B24465">
        <w:rPr>
          <w:rFonts w:eastAsia="Times New Roman"/>
          <w:spacing w:val="-2"/>
          <w:lang w:val="nl-NL"/>
        </w:rPr>
        <w:t>d</w:t>
      </w:r>
      <w:r w:rsidRPr="00B24465">
        <w:rPr>
          <w:rFonts w:eastAsia="Times New Roman"/>
          <w:spacing w:val="1"/>
          <w:lang w:val="nl-NL"/>
        </w:rPr>
        <w:t>i</w:t>
      </w:r>
      <w:r w:rsidRPr="00B24465">
        <w:rPr>
          <w:rFonts w:eastAsia="Times New Roman"/>
          <w:spacing w:val="-2"/>
          <w:lang w:val="nl-NL"/>
        </w:rPr>
        <w:t>g</w:t>
      </w:r>
      <w:r w:rsidRPr="00B24465">
        <w:rPr>
          <w:rFonts w:eastAsia="Times New Roman"/>
          <w:lang w:val="nl-NL"/>
        </w:rPr>
        <w:t>er</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an de houder</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an de</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g</w:t>
      </w:r>
      <w:r w:rsidRPr="00B24465">
        <w:rPr>
          <w:rFonts w:eastAsia="Times New Roman"/>
          <w:lang w:val="nl-NL"/>
        </w:rPr>
        <w:t>unn</w:t>
      </w:r>
      <w:r w:rsidRPr="00B24465">
        <w:rPr>
          <w:rFonts w:eastAsia="Times New Roman"/>
          <w:spacing w:val="1"/>
          <w:lang w:val="nl-NL"/>
        </w:rPr>
        <w:t>i</w:t>
      </w:r>
      <w:r w:rsidRPr="00B24465">
        <w:rPr>
          <w:rFonts w:eastAsia="Times New Roman"/>
          <w:lang w:val="nl-NL"/>
        </w:rPr>
        <w:t>ng</w:t>
      </w:r>
      <w:r w:rsidRPr="00B24465">
        <w:rPr>
          <w:rFonts w:eastAsia="Times New Roman"/>
          <w:spacing w:val="-2"/>
          <w:lang w:val="nl-NL"/>
        </w:rPr>
        <w:t xml:space="preserve"> v</w:t>
      </w:r>
      <w:r w:rsidRPr="00B24465">
        <w:rPr>
          <w:rFonts w:eastAsia="Times New Roman"/>
          <w:lang w:val="nl-NL"/>
        </w:rPr>
        <w:t>oor</w:t>
      </w:r>
      <w:r w:rsidRPr="00B24465">
        <w:rPr>
          <w:rFonts w:eastAsia="Times New Roman"/>
          <w:spacing w:val="1"/>
          <w:lang w:val="nl-NL"/>
        </w:rPr>
        <w:t xml:space="preserve"> </w:t>
      </w:r>
      <w:r w:rsidRPr="00B24465">
        <w:rPr>
          <w:rFonts w:eastAsia="Times New Roman"/>
          <w:lang w:val="nl-NL"/>
        </w:rPr>
        <w:t>het</w:t>
      </w:r>
      <w:r w:rsidRPr="00B24465">
        <w:rPr>
          <w:rFonts w:eastAsia="Times New Roman"/>
          <w:spacing w:val="-1"/>
          <w:lang w:val="nl-NL"/>
        </w:rPr>
        <w:t xml:space="preserve"> </w:t>
      </w:r>
      <w:r w:rsidRPr="00B24465">
        <w:rPr>
          <w:rFonts w:eastAsia="Times New Roman"/>
          <w:spacing w:val="1"/>
          <w:lang w:val="nl-NL"/>
        </w:rPr>
        <w:t>i</w:t>
      </w:r>
      <w:r w:rsidRPr="00B24465">
        <w:rPr>
          <w:rFonts w:eastAsia="Times New Roman"/>
          <w:lang w:val="nl-NL"/>
        </w:rPr>
        <w:t>n de</w:t>
      </w:r>
      <w:r w:rsidRPr="00B24465">
        <w:rPr>
          <w:rFonts w:eastAsia="Times New Roman"/>
          <w:spacing w:val="-2"/>
          <w:lang w:val="nl-NL"/>
        </w:rPr>
        <w:t xml:space="preserve"> </w:t>
      </w:r>
      <w:r w:rsidRPr="00B24465">
        <w:rPr>
          <w:rFonts w:eastAsia="Times New Roman"/>
          <w:lang w:val="nl-NL"/>
        </w:rPr>
        <w:t>han</w:t>
      </w:r>
      <w:r w:rsidRPr="00B24465">
        <w:rPr>
          <w:rFonts w:eastAsia="Times New Roman"/>
          <w:spacing w:val="-2"/>
          <w:lang w:val="nl-NL"/>
        </w:rPr>
        <w:t>d</w:t>
      </w:r>
      <w:r w:rsidRPr="00B24465">
        <w:rPr>
          <w:rFonts w:eastAsia="Times New Roman"/>
          <w:lang w:val="nl-NL"/>
        </w:rPr>
        <w:t>el</w:t>
      </w:r>
      <w:r w:rsidRPr="00B24465">
        <w:rPr>
          <w:rFonts w:eastAsia="Times New Roman"/>
          <w:spacing w:val="1"/>
          <w:lang w:val="nl-NL"/>
        </w:rPr>
        <w:t xml:space="preserve"> </w:t>
      </w:r>
      <w:r w:rsidRPr="00B24465">
        <w:rPr>
          <w:rFonts w:eastAsia="Times New Roman"/>
          <w:spacing w:val="-2"/>
          <w:lang w:val="nl-NL"/>
        </w:rPr>
        <w:t>b</w:t>
      </w:r>
      <w:r w:rsidRPr="00B24465">
        <w:rPr>
          <w:rFonts w:eastAsia="Times New Roman"/>
          <w:spacing w:val="1"/>
          <w:lang w:val="nl-NL"/>
        </w:rPr>
        <w:t>r</w:t>
      </w:r>
      <w:r w:rsidRPr="00B24465">
        <w:rPr>
          <w:rFonts w:eastAsia="Times New Roman"/>
          <w:lang w:val="nl-NL"/>
        </w:rPr>
        <w:t>en</w:t>
      </w:r>
      <w:r w:rsidRPr="00B24465">
        <w:rPr>
          <w:rFonts w:eastAsia="Times New Roman"/>
          <w:spacing w:val="-2"/>
          <w:lang w:val="nl-NL"/>
        </w:rPr>
        <w:t>g</w:t>
      </w:r>
      <w:r w:rsidRPr="00B24465">
        <w:rPr>
          <w:rFonts w:eastAsia="Times New Roman"/>
          <w:lang w:val="nl-NL"/>
        </w:rPr>
        <w:t>en</w:t>
      </w:r>
      <w:r w:rsidR="00244A56" w:rsidRPr="00B24465">
        <w:rPr>
          <w:lang w:val="nl-NL"/>
        </w:rPr>
        <w:t>:</w:t>
      </w:r>
    </w:p>
    <w:p w14:paraId="2DF176FD" w14:textId="77777777" w:rsidR="00244A56" w:rsidRPr="00B24465" w:rsidRDefault="00244A56" w:rsidP="00244A56">
      <w:pPr>
        <w:pStyle w:val="NormalKeep"/>
        <w:rPr>
          <w:lang w:val="nl-NL"/>
        </w:rPr>
      </w:pPr>
    </w:p>
    <w:tbl>
      <w:tblPr>
        <w:tblW w:w="0" w:type="auto"/>
        <w:tblCellMar>
          <w:left w:w="0" w:type="dxa"/>
          <w:right w:w="0" w:type="dxa"/>
        </w:tblCellMar>
        <w:tblLook w:val="04A0" w:firstRow="1" w:lastRow="0" w:firstColumn="1" w:lastColumn="0" w:noHBand="0" w:noVBand="1"/>
      </w:tblPr>
      <w:tblGrid>
        <w:gridCol w:w="4531"/>
        <w:gridCol w:w="4532"/>
      </w:tblGrid>
      <w:tr w:rsidR="00244A56" w:rsidRPr="00B24465" w14:paraId="6C4C155D" w14:textId="77777777" w:rsidTr="0069627B">
        <w:trPr>
          <w:cantSplit/>
        </w:trPr>
        <w:tc>
          <w:tcPr>
            <w:tcW w:w="4531" w:type="dxa"/>
          </w:tcPr>
          <w:p w14:paraId="236EA20D" w14:textId="77777777" w:rsidR="00244A56" w:rsidRPr="00B24465" w:rsidRDefault="00244A56" w:rsidP="009054BE">
            <w:pPr>
              <w:rPr>
                <w:b/>
                <w:lang w:val="nl-NL"/>
              </w:rPr>
            </w:pPr>
            <w:r w:rsidRPr="00B24465">
              <w:rPr>
                <w:b/>
                <w:lang w:val="nl-NL"/>
              </w:rPr>
              <w:t>België/Belgique/Belgien</w:t>
            </w:r>
          </w:p>
          <w:p w14:paraId="664B93E7" w14:textId="77777777" w:rsidR="00244A56" w:rsidRPr="00B24465" w:rsidRDefault="00244A56" w:rsidP="009054BE">
            <w:pPr>
              <w:rPr>
                <w:lang w:val="nl-NL"/>
              </w:rPr>
            </w:pPr>
            <w:r w:rsidRPr="00B24465">
              <w:rPr>
                <w:lang w:val="nl-NL"/>
              </w:rPr>
              <w:t>Celltrion Healthcare Belgium BVBA</w:t>
            </w:r>
          </w:p>
          <w:p w14:paraId="7C75F42F" w14:textId="77777777" w:rsidR="00244A56" w:rsidRPr="00B24465" w:rsidRDefault="00244A56" w:rsidP="009054BE">
            <w:pPr>
              <w:rPr>
                <w:lang w:val="nl-NL"/>
              </w:rPr>
            </w:pPr>
            <w:r w:rsidRPr="00B24465">
              <w:rPr>
                <w:lang w:val="nl-NL"/>
              </w:rPr>
              <w:t>Tél/Tel: + 32 1528 7418</w:t>
            </w:r>
          </w:p>
          <w:p w14:paraId="5425A529" w14:textId="77777777" w:rsidR="00244A56" w:rsidRPr="00B24465" w:rsidRDefault="00244A56" w:rsidP="009054BE">
            <w:pPr>
              <w:rPr>
                <w:lang w:val="nl-NL"/>
              </w:rPr>
            </w:pPr>
          </w:p>
        </w:tc>
        <w:tc>
          <w:tcPr>
            <w:tcW w:w="4532" w:type="dxa"/>
          </w:tcPr>
          <w:p w14:paraId="433DF9ED" w14:textId="77777777" w:rsidR="00244A56" w:rsidRPr="00B24465" w:rsidRDefault="00244A56" w:rsidP="009054BE">
            <w:pPr>
              <w:rPr>
                <w:b/>
                <w:lang w:val="nl-NL"/>
              </w:rPr>
            </w:pPr>
            <w:r w:rsidRPr="00B24465">
              <w:rPr>
                <w:b/>
                <w:lang w:val="nl-NL"/>
              </w:rPr>
              <w:t>Lietuva</w:t>
            </w:r>
          </w:p>
          <w:p w14:paraId="3233E432" w14:textId="77777777" w:rsidR="00E577AD" w:rsidRPr="00B24465" w:rsidRDefault="00E577AD" w:rsidP="00E577AD">
            <w:pPr>
              <w:tabs>
                <w:tab w:val="left" w:pos="-720"/>
              </w:tabs>
              <w:rPr>
                <w:rFonts w:eastAsia="맑은 고딕"/>
                <w:lang w:val="nl-NL" w:eastAsia="fr-FR"/>
              </w:rPr>
            </w:pPr>
            <w:r w:rsidRPr="00B24465">
              <w:rPr>
                <w:rFonts w:eastAsia="맑은 고딕"/>
                <w:lang w:val="nl-NL" w:eastAsia="fr-FR"/>
              </w:rPr>
              <w:t>Celltrion Healthcare Hungary Kft.</w:t>
            </w:r>
          </w:p>
          <w:p w14:paraId="322C65D9" w14:textId="625C2B7B" w:rsidR="00244A56" w:rsidRPr="00B24465" w:rsidRDefault="000440BB" w:rsidP="009054BE">
            <w:pPr>
              <w:rPr>
                <w:lang w:val="nl-NL"/>
              </w:rPr>
            </w:pPr>
            <w:r w:rsidRPr="00B24465">
              <w:rPr>
                <w:lang w:val="nl-NL"/>
              </w:rPr>
              <w:t xml:space="preserve">Tel.: </w:t>
            </w:r>
            <w:r w:rsidR="00E577AD" w:rsidRPr="00B24465">
              <w:rPr>
                <w:rFonts w:eastAsia="맑은 고딕"/>
                <w:lang w:val="nl-NL" w:eastAsia="fr-FR"/>
              </w:rPr>
              <w:t>+36 1 231 0493</w:t>
            </w:r>
          </w:p>
        </w:tc>
      </w:tr>
      <w:tr w:rsidR="00244A56" w:rsidRPr="00B24465" w14:paraId="2D5429B7" w14:textId="77777777" w:rsidTr="0069627B">
        <w:trPr>
          <w:cantSplit/>
        </w:trPr>
        <w:tc>
          <w:tcPr>
            <w:tcW w:w="4531" w:type="dxa"/>
          </w:tcPr>
          <w:p w14:paraId="3DDC8154" w14:textId="77777777" w:rsidR="00244A56" w:rsidRPr="00B24465" w:rsidRDefault="00244A56" w:rsidP="009054BE">
            <w:pPr>
              <w:rPr>
                <w:b/>
                <w:lang w:val="nl-NL"/>
              </w:rPr>
            </w:pPr>
            <w:r w:rsidRPr="00B24465">
              <w:rPr>
                <w:b/>
                <w:lang w:val="nl-NL"/>
              </w:rPr>
              <w:t>България</w:t>
            </w:r>
          </w:p>
          <w:p w14:paraId="4996DBFC" w14:textId="77777777" w:rsidR="00E577AD" w:rsidRPr="00B24465" w:rsidRDefault="00E577AD" w:rsidP="00E577AD">
            <w:pPr>
              <w:tabs>
                <w:tab w:val="left" w:pos="-720"/>
              </w:tabs>
              <w:rPr>
                <w:rFonts w:eastAsia="맑은 고딕"/>
                <w:lang w:val="nl-NL" w:eastAsia="fr-FR"/>
              </w:rPr>
            </w:pPr>
            <w:r w:rsidRPr="00B24465">
              <w:rPr>
                <w:rFonts w:eastAsia="맑은 고딕"/>
                <w:lang w:val="nl-NL" w:eastAsia="fr-FR"/>
              </w:rPr>
              <w:t>Celltrion Healthcare Hungary Kft.</w:t>
            </w:r>
          </w:p>
          <w:p w14:paraId="648811F1" w14:textId="7399B56B" w:rsidR="00244A56" w:rsidRPr="00B24465" w:rsidRDefault="00A1263F" w:rsidP="009054BE">
            <w:pPr>
              <w:rPr>
                <w:lang w:val="nl-NL"/>
              </w:rPr>
            </w:pPr>
            <w:r w:rsidRPr="00B24465">
              <w:rPr>
                <w:lang w:val="nl-NL"/>
              </w:rPr>
              <w:t xml:space="preserve">Teл.: </w:t>
            </w:r>
            <w:r w:rsidR="00E577AD" w:rsidRPr="00B24465">
              <w:rPr>
                <w:rFonts w:eastAsia="맑은 고딕"/>
                <w:lang w:val="nl-NL" w:eastAsia="fr-FR"/>
              </w:rPr>
              <w:t>+36 1 231 0493</w:t>
            </w:r>
          </w:p>
        </w:tc>
        <w:tc>
          <w:tcPr>
            <w:tcW w:w="4532" w:type="dxa"/>
          </w:tcPr>
          <w:p w14:paraId="53254488" w14:textId="77777777" w:rsidR="00244A56" w:rsidRPr="00B24465" w:rsidRDefault="00244A56" w:rsidP="009054BE">
            <w:pPr>
              <w:rPr>
                <w:b/>
                <w:lang w:val="nl-NL"/>
              </w:rPr>
            </w:pPr>
            <w:r w:rsidRPr="00B24465">
              <w:rPr>
                <w:b/>
                <w:lang w:val="nl-NL"/>
              </w:rPr>
              <w:t>Luxembourg/Luxemburg</w:t>
            </w:r>
          </w:p>
          <w:p w14:paraId="57C30A85" w14:textId="77777777" w:rsidR="00244A56" w:rsidRPr="00B24465" w:rsidRDefault="00244A56" w:rsidP="009054BE">
            <w:pPr>
              <w:rPr>
                <w:lang w:val="nl-NL"/>
              </w:rPr>
            </w:pPr>
            <w:r w:rsidRPr="00B24465">
              <w:rPr>
                <w:lang w:val="nl-NL"/>
              </w:rPr>
              <w:t>Celltrion Healthcare Belgium BVBA</w:t>
            </w:r>
          </w:p>
          <w:p w14:paraId="7077667B" w14:textId="77777777" w:rsidR="00244A56" w:rsidRPr="00B24465" w:rsidRDefault="00244A56" w:rsidP="009054BE">
            <w:pPr>
              <w:rPr>
                <w:lang w:val="nl-NL"/>
              </w:rPr>
            </w:pPr>
            <w:r w:rsidRPr="00B24465">
              <w:rPr>
                <w:lang w:val="nl-NL"/>
              </w:rPr>
              <w:t>Tél/Tel: + 32 1528 7418</w:t>
            </w:r>
          </w:p>
          <w:p w14:paraId="2FA3788B" w14:textId="77777777" w:rsidR="00244A56" w:rsidRPr="00B24465" w:rsidRDefault="00244A56" w:rsidP="009054BE">
            <w:pPr>
              <w:rPr>
                <w:lang w:val="nl-NL"/>
              </w:rPr>
            </w:pPr>
          </w:p>
        </w:tc>
      </w:tr>
      <w:tr w:rsidR="00244A56" w:rsidRPr="00B24465" w14:paraId="44445ECE" w14:textId="77777777" w:rsidTr="0069627B">
        <w:trPr>
          <w:cantSplit/>
        </w:trPr>
        <w:tc>
          <w:tcPr>
            <w:tcW w:w="4531" w:type="dxa"/>
          </w:tcPr>
          <w:p w14:paraId="10D11452" w14:textId="77777777" w:rsidR="00244A56" w:rsidRPr="00B24465" w:rsidRDefault="00244A56" w:rsidP="009054BE">
            <w:pPr>
              <w:rPr>
                <w:b/>
                <w:lang w:val="nl-NL"/>
              </w:rPr>
            </w:pPr>
            <w:r w:rsidRPr="00B24465">
              <w:rPr>
                <w:b/>
                <w:lang w:val="nl-NL"/>
              </w:rPr>
              <w:t>Česká republika</w:t>
            </w:r>
          </w:p>
          <w:p w14:paraId="70CDF506" w14:textId="77777777" w:rsidR="00E577AD" w:rsidRPr="00B24465" w:rsidRDefault="00E577AD" w:rsidP="00E577AD">
            <w:pPr>
              <w:tabs>
                <w:tab w:val="left" w:pos="-720"/>
              </w:tabs>
              <w:rPr>
                <w:rFonts w:eastAsia="맑은 고딕"/>
                <w:lang w:val="nl-NL" w:eastAsia="fr-FR"/>
              </w:rPr>
            </w:pPr>
            <w:r w:rsidRPr="00B24465">
              <w:rPr>
                <w:rFonts w:eastAsia="맑은 고딕"/>
                <w:lang w:val="nl-NL" w:eastAsia="fr-FR"/>
              </w:rPr>
              <w:t>Celltrion Healthcare Hungary Kft.</w:t>
            </w:r>
          </w:p>
          <w:p w14:paraId="2C2CF5F4" w14:textId="125832CE" w:rsidR="00244A56" w:rsidRPr="00B24465" w:rsidRDefault="000440BB" w:rsidP="009054BE">
            <w:pPr>
              <w:rPr>
                <w:lang w:val="nl-NL"/>
              </w:rPr>
            </w:pPr>
            <w:r w:rsidRPr="00B24465">
              <w:rPr>
                <w:lang w:val="nl-NL"/>
              </w:rPr>
              <w:t>Tel:</w:t>
            </w:r>
            <w:r w:rsidR="00E577AD" w:rsidRPr="00B24465">
              <w:rPr>
                <w:rFonts w:eastAsia="맑은 고딕"/>
                <w:lang w:val="nl-NL" w:eastAsia="fr-FR"/>
              </w:rPr>
              <w:t xml:space="preserve"> +36 1 231 0493</w:t>
            </w:r>
          </w:p>
        </w:tc>
        <w:tc>
          <w:tcPr>
            <w:tcW w:w="4532" w:type="dxa"/>
          </w:tcPr>
          <w:p w14:paraId="53E4645C" w14:textId="77777777" w:rsidR="00244A56" w:rsidRPr="00B24465" w:rsidRDefault="00244A56" w:rsidP="009054BE">
            <w:pPr>
              <w:rPr>
                <w:b/>
                <w:lang w:val="nl-NL"/>
              </w:rPr>
            </w:pPr>
            <w:r w:rsidRPr="00B24465">
              <w:rPr>
                <w:b/>
                <w:lang w:val="nl-NL"/>
              </w:rPr>
              <w:t>Magyarország</w:t>
            </w:r>
          </w:p>
          <w:p w14:paraId="02AEEABF" w14:textId="77777777" w:rsidR="00E577AD" w:rsidRPr="00B24465" w:rsidRDefault="00E577AD" w:rsidP="00E577AD">
            <w:pPr>
              <w:tabs>
                <w:tab w:val="left" w:pos="-720"/>
              </w:tabs>
              <w:rPr>
                <w:rFonts w:eastAsia="맑은 고딕"/>
                <w:lang w:val="nl-NL" w:eastAsia="fr-FR"/>
              </w:rPr>
            </w:pPr>
            <w:r w:rsidRPr="00B24465">
              <w:rPr>
                <w:rFonts w:eastAsia="맑은 고딕"/>
                <w:lang w:val="nl-NL" w:eastAsia="fr-FR"/>
              </w:rPr>
              <w:t>Celltrion Healthcare Hungary Kft.</w:t>
            </w:r>
          </w:p>
          <w:p w14:paraId="2690784B" w14:textId="43326133" w:rsidR="000440BB" w:rsidRPr="00B24465" w:rsidRDefault="000440BB" w:rsidP="00E577AD">
            <w:pPr>
              <w:rPr>
                <w:lang w:val="nl-NL"/>
              </w:rPr>
            </w:pPr>
            <w:r w:rsidRPr="00B24465">
              <w:rPr>
                <w:lang w:val="nl-NL"/>
              </w:rPr>
              <w:t xml:space="preserve">Tel.: </w:t>
            </w:r>
            <w:r w:rsidR="00E577AD" w:rsidRPr="00B24465">
              <w:rPr>
                <w:rFonts w:eastAsia="맑은 고딕"/>
                <w:lang w:val="nl-NL" w:eastAsia="fr-FR"/>
              </w:rPr>
              <w:t>+36 1 231 0493</w:t>
            </w:r>
          </w:p>
          <w:p w14:paraId="0EAAA9E5" w14:textId="77777777" w:rsidR="00244A56" w:rsidRPr="00B24465" w:rsidRDefault="00244A56" w:rsidP="009054BE">
            <w:pPr>
              <w:rPr>
                <w:lang w:val="nl-NL"/>
              </w:rPr>
            </w:pPr>
          </w:p>
        </w:tc>
      </w:tr>
      <w:tr w:rsidR="00671345" w:rsidRPr="00B24465" w14:paraId="560BA20F" w14:textId="77777777" w:rsidTr="0069627B">
        <w:trPr>
          <w:cantSplit/>
        </w:trPr>
        <w:tc>
          <w:tcPr>
            <w:tcW w:w="4531" w:type="dxa"/>
          </w:tcPr>
          <w:p w14:paraId="03C9277B" w14:textId="77777777" w:rsidR="00671345" w:rsidRPr="009D125F" w:rsidRDefault="00671345" w:rsidP="00671345">
            <w:pPr>
              <w:tabs>
                <w:tab w:val="left" w:pos="-720"/>
              </w:tabs>
              <w:rPr>
                <w:b/>
                <w:bCs/>
                <w:i/>
                <w:iCs/>
                <w:noProof/>
                <w:lang w:eastAsia="fr-FR"/>
              </w:rPr>
            </w:pPr>
            <w:r w:rsidRPr="009D125F">
              <w:rPr>
                <w:b/>
                <w:noProof/>
              </w:rPr>
              <w:t>Danmark</w:t>
            </w:r>
          </w:p>
          <w:p w14:paraId="56FC5C12" w14:textId="15185881" w:rsidR="00671345" w:rsidRPr="009D125F" w:rsidRDefault="00671345" w:rsidP="00671345">
            <w:pPr>
              <w:tabs>
                <w:tab w:val="left" w:pos="-720"/>
              </w:tabs>
              <w:rPr>
                <w:rFonts w:eastAsia="맑은 고딕"/>
                <w:noProof/>
                <w:lang w:eastAsia="fr-FR"/>
              </w:rPr>
            </w:pPr>
            <w:r w:rsidRPr="009D125F">
              <w:rPr>
                <w:rFonts w:eastAsia="맑은 고딕"/>
                <w:noProof/>
                <w:lang w:eastAsia="fr-FR"/>
              </w:rPr>
              <w:t xml:space="preserve">Celltrion Healthcare </w:t>
            </w:r>
            <w:r w:rsidRPr="004351C3">
              <w:rPr>
                <w:rFonts w:eastAsia="맑은 고딕"/>
                <w:noProof/>
                <w:lang w:eastAsia="fr-FR"/>
              </w:rPr>
              <w:t>Denmark ApS</w:t>
            </w:r>
          </w:p>
          <w:p w14:paraId="72B6EFFE" w14:textId="77777777" w:rsidR="00290B6F" w:rsidRDefault="00290B6F" w:rsidP="00290B6F">
            <w:pPr>
              <w:tabs>
                <w:tab w:val="left" w:pos="-720"/>
              </w:tabs>
              <w:rPr>
                <w:rFonts w:eastAsia="맑은 고딕"/>
                <w:noProof/>
                <w:lang w:eastAsia="fr-FR"/>
              </w:rPr>
            </w:pPr>
            <w:r w:rsidRPr="009D125F">
              <w:rPr>
                <w:rFonts w:eastAsia="맑은 고딕"/>
                <w:noProof/>
                <w:lang w:eastAsia="fr-FR"/>
              </w:rPr>
              <w:t>Tlf: +</w:t>
            </w:r>
            <w:r>
              <w:rPr>
                <w:rFonts w:eastAsia="맑은 고딕" w:hint="eastAsia"/>
                <w:noProof/>
                <w:lang w:eastAsia="ko-KR"/>
              </w:rPr>
              <w:t>45 35352989</w:t>
            </w:r>
          </w:p>
          <w:p w14:paraId="3A801DC1" w14:textId="77777777" w:rsidR="00671345" w:rsidRPr="004351C3" w:rsidRDefault="00671345" w:rsidP="00671345">
            <w:pPr>
              <w:tabs>
                <w:tab w:val="left" w:pos="-720"/>
              </w:tabs>
              <w:rPr>
                <w:rStyle w:val="ab"/>
                <w:lang w:eastAsia="ko-KR"/>
              </w:rPr>
            </w:pPr>
            <w:r w:rsidRPr="004351C3">
              <w:rPr>
                <w:rStyle w:val="ab"/>
                <w:rFonts w:eastAsia="맑은 고딕"/>
                <w:noProof/>
                <w:lang w:eastAsia="ko-KR"/>
              </w:rPr>
              <w:t>Contact_dk@celltrionhc.com</w:t>
            </w:r>
          </w:p>
          <w:p w14:paraId="28FC920D" w14:textId="77777777" w:rsidR="00671345" w:rsidRPr="00B24465" w:rsidRDefault="00671345" w:rsidP="000D1AB0">
            <w:pPr>
              <w:tabs>
                <w:tab w:val="left" w:pos="-720"/>
              </w:tabs>
              <w:rPr>
                <w:lang w:val="nl-NL"/>
              </w:rPr>
            </w:pPr>
          </w:p>
        </w:tc>
        <w:tc>
          <w:tcPr>
            <w:tcW w:w="4532" w:type="dxa"/>
          </w:tcPr>
          <w:p w14:paraId="06DCA9E2" w14:textId="77777777" w:rsidR="00671345" w:rsidRPr="009D125F" w:rsidRDefault="00671345" w:rsidP="00671345">
            <w:pPr>
              <w:rPr>
                <w:noProof/>
                <w:lang w:eastAsia="fr-FR"/>
              </w:rPr>
            </w:pPr>
            <w:r w:rsidRPr="009D125F">
              <w:rPr>
                <w:rFonts w:eastAsia="맑은 고딕"/>
                <w:b/>
                <w:noProof/>
                <w:lang w:eastAsia="fr-FR"/>
              </w:rPr>
              <w:t>Malta</w:t>
            </w:r>
          </w:p>
          <w:p w14:paraId="5A6DE4AB" w14:textId="77777777" w:rsidR="00671345" w:rsidRPr="009D125F" w:rsidRDefault="00671345" w:rsidP="00671345">
            <w:pPr>
              <w:tabs>
                <w:tab w:val="left" w:pos="-720"/>
              </w:tabs>
              <w:rPr>
                <w:rFonts w:eastAsia="맑은 고딕"/>
                <w:noProof/>
                <w:lang w:eastAsia="fr-FR"/>
              </w:rPr>
            </w:pPr>
            <w:r w:rsidRPr="009D125F">
              <w:rPr>
                <w:rFonts w:eastAsia="맑은 고딕"/>
                <w:noProof/>
                <w:lang w:eastAsia="fr-FR"/>
              </w:rPr>
              <w:t>Mint Health Ltd.</w:t>
            </w:r>
          </w:p>
          <w:p w14:paraId="44EA5C59" w14:textId="77777777" w:rsidR="00671345" w:rsidRPr="009D125F" w:rsidRDefault="00671345" w:rsidP="00671345">
            <w:pPr>
              <w:rPr>
                <w:rFonts w:eastAsia="맑은 고딕"/>
                <w:noProof/>
                <w:lang w:eastAsia="ko-KR"/>
              </w:rPr>
            </w:pPr>
            <w:r w:rsidRPr="009D125F">
              <w:rPr>
                <w:rFonts w:eastAsia="맑은 고딕"/>
                <w:noProof/>
                <w:lang w:eastAsia="fr-FR"/>
              </w:rPr>
              <w:t>Tel: +356 2093 9800</w:t>
            </w:r>
          </w:p>
          <w:p w14:paraId="3EDD978C" w14:textId="77777777" w:rsidR="00671345" w:rsidRPr="00B24465" w:rsidRDefault="00671345" w:rsidP="00671345">
            <w:pPr>
              <w:rPr>
                <w:lang w:val="nl-NL"/>
              </w:rPr>
            </w:pPr>
          </w:p>
        </w:tc>
      </w:tr>
      <w:tr w:rsidR="00671345" w:rsidRPr="00B24465" w14:paraId="4B5E3317" w14:textId="77777777" w:rsidTr="0069627B">
        <w:trPr>
          <w:cantSplit/>
        </w:trPr>
        <w:tc>
          <w:tcPr>
            <w:tcW w:w="4531" w:type="dxa"/>
          </w:tcPr>
          <w:p w14:paraId="6DE58F35" w14:textId="77777777" w:rsidR="00671345" w:rsidRPr="009D125F" w:rsidRDefault="00671345" w:rsidP="00671345">
            <w:pPr>
              <w:rPr>
                <w:b/>
                <w:noProof/>
                <w:lang w:eastAsia="fr-FR"/>
              </w:rPr>
            </w:pPr>
            <w:r w:rsidRPr="009D125F">
              <w:rPr>
                <w:rFonts w:eastAsia="맑은 고딕"/>
                <w:b/>
                <w:noProof/>
                <w:lang w:eastAsia="fr-FR"/>
              </w:rPr>
              <w:t>Deutschland</w:t>
            </w:r>
          </w:p>
          <w:p w14:paraId="1AB3CC08" w14:textId="77777777" w:rsidR="00671345" w:rsidRPr="009D125F" w:rsidRDefault="00671345" w:rsidP="00671345">
            <w:pPr>
              <w:rPr>
                <w:noProof/>
                <w:lang w:eastAsia="ko-KR"/>
              </w:rPr>
            </w:pPr>
            <w:r w:rsidRPr="009D125F">
              <w:rPr>
                <w:noProof/>
                <w:lang w:eastAsia="ko-KR"/>
              </w:rPr>
              <w:t xml:space="preserve">Celltrion Healthcare Deutschland </w:t>
            </w:r>
            <w:r w:rsidRPr="004351C3">
              <w:rPr>
                <w:rFonts w:eastAsia="바탕"/>
                <w:noProof/>
                <w:lang w:eastAsia="ko-KR"/>
              </w:rPr>
              <w:t>GmbH</w:t>
            </w:r>
          </w:p>
          <w:p w14:paraId="7EA71868" w14:textId="6681EB6C" w:rsidR="00671345" w:rsidRPr="009D125F" w:rsidRDefault="00671345" w:rsidP="00671345">
            <w:pPr>
              <w:tabs>
                <w:tab w:val="left" w:pos="-720"/>
              </w:tabs>
              <w:rPr>
                <w:noProof/>
                <w:lang w:eastAsia="ko-KR"/>
              </w:rPr>
            </w:pPr>
            <w:r w:rsidRPr="009D125F">
              <w:rPr>
                <w:noProof/>
                <w:lang w:eastAsia="ko-KR"/>
              </w:rPr>
              <w:t>T</w:t>
            </w:r>
            <w:r w:rsidR="008F1DA1">
              <w:rPr>
                <w:rFonts w:eastAsia="맑은 고딕" w:hint="eastAsia"/>
                <w:noProof/>
                <w:lang w:eastAsia="ko-KR"/>
              </w:rPr>
              <w:t>e</w:t>
            </w:r>
            <w:r w:rsidRPr="009D125F">
              <w:rPr>
                <w:noProof/>
                <w:lang w:eastAsia="ko-KR"/>
              </w:rPr>
              <w:t>l.: +49 (0)30 346494150</w:t>
            </w:r>
          </w:p>
          <w:p w14:paraId="6B605540" w14:textId="77777777" w:rsidR="00671345" w:rsidRPr="009D125F" w:rsidRDefault="00671345" w:rsidP="00671345">
            <w:pPr>
              <w:tabs>
                <w:tab w:val="left" w:pos="-720"/>
              </w:tabs>
              <w:rPr>
                <w:rFonts w:eastAsia="맑은 고딕"/>
                <w:noProof/>
                <w:lang w:eastAsia="ko-KR"/>
              </w:rPr>
            </w:pPr>
            <w:hyperlink r:id="rId59" w:history="1">
              <w:r w:rsidRPr="009D125F">
                <w:rPr>
                  <w:rStyle w:val="ab"/>
                  <w:rFonts w:eastAsia="맑은 고딕"/>
                  <w:noProof/>
                  <w:lang w:eastAsia="ko-KR"/>
                </w:rPr>
                <w:t>infoDE@celltrionhc.com</w:t>
              </w:r>
            </w:hyperlink>
          </w:p>
          <w:p w14:paraId="7516A7AD" w14:textId="77777777" w:rsidR="00671345" w:rsidRPr="00B24465" w:rsidRDefault="00671345" w:rsidP="00671345">
            <w:pPr>
              <w:rPr>
                <w:lang w:val="nl-NL"/>
              </w:rPr>
            </w:pPr>
          </w:p>
        </w:tc>
        <w:tc>
          <w:tcPr>
            <w:tcW w:w="4532" w:type="dxa"/>
          </w:tcPr>
          <w:p w14:paraId="21B6F334" w14:textId="77777777" w:rsidR="00671345" w:rsidRPr="009D125F" w:rsidRDefault="00671345" w:rsidP="00671345">
            <w:pPr>
              <w:rPr>
                <w:noProof/>
                <w:lang w:eastAsia="fr-FR"/>
              </w:rPr>
            </w:pPr>
            <w:r w:rsidRPr="009D125F">
              <w:rPr>
                <w:rFonts w:eastAsia="맑은 고딕"/>
                <w:b/>
                <w:noProof/>
                <w:lang w:eastAsia="fr-FR"/>
              </w:rPr>
              <w:t>Nederland</w:t>
            </w:r>
          </w:p>
          <w:p w14:paraId="029CE511" w14:textId="77777777" w:rsidR="00671345" w:rsidRPr="009D125F" w:rsidRDefault="00671345" w:rsidP="00671345">
            <w:pPr>
              <w:rPr>
                <w:rFonts w:eastAsia="맑은 고딕"/>
                <w:noProof/>
                <w:lang w:eastAsia="fr-FR"/>
              </w:rPr>
            </w:pPr>
            <w:r w:rsidRPr="009D125F">
              <w:rPr>
                <w:rFonts w:eastAsia="맑은 고딕"/>
                <w:noProof/>
                <w:lang w:eastAsia="fr-FR"/>
              </w:rPr>
              <w:t>Celltrion Healthcare Netherlands B.V.</w:t>
            </w:r>
          </w:p>
          <w:p w14:paraId="580C621D" w14:textId="77777777" w:rsidR="00671345" w:rsidRPr="009D125F" w:rsidRDefault="00671345" w:rsidP="00671345">
            <w:pPr>
              <w:rPr>
                <w:rFonts w:eastAsia="맑은 고딕"/>
                <w:noProof/>
                <w:lang w:eastAsia="fr-FR"/>
              </w:rPr>
            </w:pPr>
            <w:r w:rsidRPr="009D125F">
              <w:rPr>
                <w:rFonts w:eastAsia="맑은 고딕"/>
                <w:noProof/>
                <w:lang w:eastAsia="fr-FR"/>
              </w:rPr>
              <w:t>Tel: + 31 20 888 7300</w:t>
            </w:r>
          </w:p>
          <w:p w14:paraId="048A5EA9" w14:textId="77777777" w:rsidR="00671345" w:rsidRPr="00B24465" w:rsidRDefault="00671345" w:rsidP="00671345">
            <w:pPr>
              <w:rPr>
                <w:lang w:val="nl-NL"/>
              </w:rPr>
            </w:pPr>
          </w:p>
        </w:tc>
      </w:tr>
      <w:tr w:rsidR="00671345" w:rsidRPr="00B24465" w14:paraId="41D9D0E4" w14:textId="77777777" w:rsidTr="0069627B">
        <w:trPr>
          <w:cantSplit/>
        </w:trPr>
        <w:tc>
          <w:tcPr>
            <w:tcW w:w="4531" w:type="dxa"/>
          </w:tcPr>
          <w:p w14:paraId="6E1CE16E" w14:textId="77777777" w:rsidR="00671345" w:rsidRPr="009D125F" w:rsidRDefault="00671345" w:rsidP="00671345">
            <w:pPr>
              <w:tabs>
                <w:tab w:val="left" w:pos="-720"/>
                <w:tab w:val="left" w:pos="4536"/>
              </w:tabs>
              <w:rPr>
                <w:b/>
                <w:noProof/>
                <w:lang w:eastAsia="fr-FR"/>
              </w:rPr>
            </w:pPr>
            <w:r w:rsidRPr="009D125F">
              <w:rPr>
                <w:rFonts w:eastAsia="맑은 고딕"/>
                <w:b/>
                <w:noProof/>
                <w:lang w:eastAsia="fr-FR"/>
              </w:rPr>
              <w:t>Eesti</w:t>
            </w:r>
          </w:p>
          <w:p w14:paraId="65012335" w14:textId="77777777" w:rsidR="00671345" w:rsidRPr="009D125F" w:rsidRDefault="00671345" w:rsidP="00671345">
            <w:pPr>
              <w:rPr>
                <w:rFonts w:eastAsia="맑은 고딕"/>
                <w:noProof/>
                <w:lang w:eastAsia="fr-FR"/>
              </w:rPr>
            </w:pPr>
            <w:r w:rsidRPr="009D125F">
              <w:rPr>
                <w:rFonts w:eastAsia="맑은 고딕"/>
                <w:noProof/>
                <w:lang w:eastAsia="fr-FR"/>
              </w:rPr>
              <w:t>Celltrion Healthcare Hungary Kft.</w:t>
            </w:r>
          </w:p>
          <w:p w14:paraId="77B097F8" w14:textId="77777777" w:rsidR="00671345" w:rsidRPr="009D125F" w:rsidRDefault="00671345" w:rsidP="00671345">
            <w:pPr>
              <w:tabs>
                <w:tab w:val="left" w:pos="-720"/>
              </w:tabs>
              <w:rPr>
                <w:rFonts w:eastAsia="맑은 고딕"/>
                <w:noProof/>
                <w:lang w:val="fi-FI" w:eastAsia="fr-FR"/>
              </w:rPr>
            </w:pPr>
            <w:r w:rsidRPr="009D125F">
              <w:rPr>
                <w:rFonts w:eastAsia="맑은 고딕"/>
                <w:noProof/>
                <w:lang w:eastAsia="fr-FR"/>
              </w:rPr>
              <w:t xml:space="preserve">Tel: </w:t>
            </w:r>
            <w:r w:rsidRPr="009D125F">
              <w:rPr>
                <w:rFonts w:eastAsia="맑은 고딕"/>
                <w:noProof/>
                <w:lang w:val="fi-FI" w:eastAsia="fr-FR"/>
              </w:rPr>
              <w:t>+36 1 231 0493</w:t>
            </w:r>
          </w:p>
          <w:p w14:paraId="25CA7D63" w14:textId="77777777" w:rsidR="00671345" w:rsidRPr="00B24465" w:rsidRDefault="00671345" w:rsidP="00671345">
            <w:pPr>
              <w:rPr>
                <w:lang w:val="nl-NL"/>
              </w:rPr>
            </w:pPr>
          </w:p>
        </w:tc>
        <w:tc>
          <w:tcPr>
            <w:tcW w:w="4532" w:type="dxa"/>
          </w:tcPr>
          <w:p w14:paraId="4CC2FEA1" w14:textId="77777777" w:rsidR="00671345" w:rsidRPr="009D125F" w:rsidRDefault="00671345" w:rsidP="00671345">
            <w:pPr>
              <w:tabs>
                <w:tab w:val="left" w:pos="-720"/>
              </w:tabs>
              <w:rPr>
                <w:noProof/>
                <w:lang w:eastAsia="fr-FR"/>
              </w:rPr>
            </w:pPr>
            <w:r w:rsidRPr="009D125F">
              <w:rPr>
                <w:rFonts w:eastAsia="맑은 고딕"/>
                <w:b/>
                <w:noProof/>
                <w:lang w:eastAsia="fr-FR"/>
              </w:rPr>
              <w:t>Norge</w:t>
            </w:r>
          </w:p>
          <w:p w14:paraId="6FAF31F0" w14:textId="068F6EAA" w:rsidR="00671345" w:rsidRPr="009D125F" w:rsidRDefault="00671345" w:rsidP="00671345">
            <w:pPr>
              <w:rPr>
                <w:rFonts w:eastAsia="맑은 고딕"/>
                <w:noProof/>
                <w:lang w:eastAsia="fr-FR"/>
              </w:rPr>
            </w:pPr>
            <w:r w:rsidRPr="009D125F">
              <w:rPr>
                <w:rFonts w:eastAsia="맑은 고딕"/>
                <w:noProof/>
                <w:lang w:eastAsia="fr-FR"/>
              </w:rPr>
              <w:t xml:space="preserve">Celltrion Healthcare </w:t>
            </w:r>
            <w:r w:rsidRPr="004351C3">
              <w:rPr>
                <w:rFonts w:eastAsia="맑은 고딕"/>
                <w:noProof/>
                <w:lang w:eastAsia="ko-KR"/>
              </w:rPr>
              <w:t>Norway AS</w:t>
            </w:r>
          </w:p>
          <w:p w14:paraId="6AE0B60C" w14:textId="64798FB2" w:rsidR="00671345" w:rsidRPr="004351C3" w:rsidRDefault="00671345" w:rsidP="00671345">
            <w:pPr>
              <w:tabs>
                <w:tab w:val="left" w:pos="-720"/>
              </w:tabs>
              <w:rPr>
                <w:rStyle w:val="ab"/>
                <w:lang w:eastAsia="ko-KR"/>
              </w:rPr>
            </w:pPr>
            <w:hyperlink r:id="rId60" w:history="1">
              <w:r w:rsidRPr="004351C3">
                <w:rPr>
                  <w:rStyle w:val="ab"/>
                  <w:rFonts w:eastAsia="맑은 고딕"/>
                  <w:noProof/>
                  <w:lang w:eastAsia="ko-KR"/>
                </w:rPr>
                <w:t>Contact_no@celltrionhc.com</w:t>
              </w:r>
            </w:hyperlink>
          </w:p>
          <w:p w14:paraId="4AC6A5F7" w14:textId="77777777" w:rsidR="00671345" w:rsidRPr="00B24465" w:rsidRDefault="00671345" w:rsidP="00671345">
            <w:pPr>
              <w:rPr>
                <w:lang w:val="nl-NL"/>
              </w:rPr>
            </w:pPr>
          </w:p>
        </w:tc>
      </w:tr>
      <w:tr w:rsidR="00244A56" w:rsidRPr="00B24465" w14:paraId="4F82A4B4" w14:textId="77777777" w:rsidTr="0069627B">
        <w:trPr>
          <w:cantSplit/>
        </w:trPr>
        <w:tc>
          <w:tcPr>
            <w:tcW w:w="4531" w:type="dxa"/>
          </w:tcPr>
          <w:p w14:paraId="5C2FA4B3" w14:textId="77777777" w:rsidR="00244A56" w:rsidRPr="00B24465" w:rsidRDefault="00244A56" w:rsidP="009054BE">
            <w:pPr>
              <w:rPr>
                <w:b/>
                <w:lang w:val="nl-NL"/>
              </w:rPr>
            </w:pPr>
            <w:r w:rsidRPr="00B24465">
              <w:rPr>
                <w:b/>
                <w:lang w:val="nl-NL"/>
              </w:rPr>
              <w:t>España</w:t>
            </w:r>
          </w:p>
          <w:p w14:paraId="2ACE5A1E" w14:textId="77777777" w:rsidR="00244A56" w:rsidRPr="00B24465" w:rsidRDefault="00244A56" w:rsidP="009054BE">
            <w:pPr>
              <w:rPr>
                <w:lang w:val="nl-NL"/>
              </w:rPr>
            </w:pPr>
            <w:r w:rsidRPr="00B24465">
              <w:rPr>
                <w:lang w:val="nl-NL"/>
              </w:rPr>
              <w:t>Kern Pharma, S.L.</w:t>
            </w:r>
          </w:p>
          <w:p w14:paraId="49640ABD" w14:textId="77777777" w:rsidR="00244A56" w:rsidRPr="00B24465" w:rsidRDefault="00244A56" w:rsidP="009054BE">
            <w:pPr>
              <w:rPr>
                <w:lang w:val="nl-NL"/>
              </w:rPr>
            </w:pPr>
            <w:r w:rsidRPr="00B24465">
              <w:rPr>
                <w:lang w:val="nl-NL"/>
              </w:rPr>
              <w:t>Tel: +34 93 700 2525</w:t>
            </w:r>
          </w:p>
          <w:p w14:paraId="1DFCC656" w14:textId="77777777" w:rsidR="00244A56" w:rsidRPr="00B24465" w:rsidRDefault="00244A56" w:rsidP="009054BE">
            <w:pPr>
              <w:rPr>
                <w:lang w:val="nl-NL"/>
              </w:rPr>
            </w:pPr>
          </w:p>
        </w:tc>
        <w:tc>
          <w:tcPr>
            <w:tcW w:w="4532" w:type="dxa"/>
          </w:tcPr>
          <w:p w14:paraId="05518446" w14:textId="77777777" w:rsidR="00244A56" w:rsidRPr="00B24465" w:rsidRDefault="00244A56" w:rsidP="009054BE">
            <w:pPr>
              <w:rPr>
                <w:b/>
                <w:lang w:val="nl-NL"/>
              </w:rPr>
            </w:pPr>
            <w:r w:rsidRPr="00B24465">
              <w:rPr>
                <w:b/>
                <w:lang w:val="nl-NL"/>
              </w:rPr>
              <w:t>Österreich</w:t>
            </w:r>
          </w:p>
          <w:p w14:paraId="234C194B" w14:textId="77777777" w:rsidR="00244A56" w:rsidRPr="00B24465" w:rsidRDefault="00244A56" w:rsidP="009054BE">
            <w:pPr>
              <w:rPr>
                <w:lang w:val="nl-NL"/>
              </w:rPr>
            </w:pPr>
            <w:r w:rsidRPr="00B24465">
              <w:rPr>
                <w:lang w:val="nl-NL"/>
              </w:rPr>
              <w:t>Astro-Pharma GmbH</w:t>
            </w:r>
          </w:p>
          <w:p w14:paraId="39731E00" w14:textId="77777777" w:rsidR="00244A56" w:rsidRPr="00B24465" w:rsidRDefault="00244A56" w:rsidP="009054BE">
            <w:pPr>
              <w:rPr>
                <w:lang w:val="nl-NL"/>
              </w:rPr>
            </w:pPr>
            <w:r w:rsidRPr="00B24465">
              <w:rPr>
                <w:lang w:val="nl-NL"/>
              </w:rPr>
              <w:t>Tel: +43 1 97 99 860</w:t>
            </w:r>
          </w:p>
          <w:p w14:paraId="1052B1FB" w14:textId="77777777" w:rsidR="00244A56" w:rsidRPr="00B24465" w:rsidRDefault="00244A56" w:rsidP="009054BE">
            <w:pPr>
              <w:rPr>
                <w:lang w:val="nl-NL"/>
              </w:rPr>
            </w:pPr>
          </w:p>
        </w:tc>
      </w:tr>
      <w:tr w:rsidR="00244A56" w:rsidRPr="00B24465" w14:paraId="53BDEB22" w14:textId="77777777" w:rsidTr="0069627B">
        <w:trPr>
          <w:cantSplit/>
        </w:trPr>
        <w:tc>
          <w:tcPr>
            <w:tcW w:w="4531" w:type="dxa"/>
          </w:tcPr>
          <w:p w14:paraId="61F561E8" w14:textId="77777777" w:rsidR="00244A56" w:rsidRPr="00B24465" w:rsidRDefault="00244A56" w:rsidP="009054BE">
            <w:pPr>
              <w:rPr>
                <w:b/>
                <w:lang w:val="nl-NL"/>
              </w:rPr>
            </w:pPr>
            <w:r w:rsidRPr="00B24465">
              <w:rPr>
                <w:b/>
                <w:lang w:val="nl-NL"/>
              </w:rPr>
              <w:t>Ελλάδα</w:t>
            </w:r>
          </w:p>
          <w:p w14:paraId="1DB9FD4A" w14:textId="77777777" w:rsidR="00244A56" w:rsidRPr="00B24465" w:rsidRDefault="00244A56" w:rsidP="009054BE">
            <w:pPr>
              <w:rPr>
                <w:lang w:val="nl-NL"/>
              </w:rPr>
            </w:pPr>
            <w:r w:rsidRPr="00B24465">
              <w:rPr>
                <w:lang w:val="nl-NL"/>
              </w:rPr>
              <w:t>ΒΙΑΝΕΞ Α.Ε.</w:t>
            </w:r>
          </w:p>
          <w:p w14:paraId="0336CAF7" w14:textId="1EC81E86" w:rsidR="00244A56" w:rsidRPr="00B24465" w:rsidRDefault="00244A56" w:rsidP="009054BE">
            <w:pPr>
              <w:rPr>
                <w:lang w:val="nl-NL"/>
              </w:rPr>
            </w:pPr>
            <w:r w:rsidRPr="00B24465">
              <w:rPr>
                <w:lang w:val="nl-NL"/>
              </w:rPr>
              <w:t>Τηλ: +30 210 8009111</w:t>
            </w:r>
          </w:p>
          <w:p w14:paraId="6815195B" w14:textId="77777777" w:rsidR="00244A56" w:rsidRPr="00B24465" w:rsidRDefault="00244A56" w:rsidP="009054BE">
            <w:pPr>
              <w:rPr>
                <w:lang w:val="nl-NL"/>
              </w:rPr>
            </w:pPr>
          </w:p>
        </w:tc>
        <w:tc>
          <w:tcPr>
            <w:tcW w:w="4532" w:type="dxa"/>
          </w:tcPr>
          <w:p w14:paraId="0C7A97AC" w14:textId="77777777" w:rsidR="00244A56" w:rsidRPr="00B24465" w:rsidRDefault="00244A56" w:rsidP="009054BE">
            <w:pPr>
              <w:rPr>
                <w:b/>
                <w:lang w:val="nl-NL"/>
              </w:rPr>
            </w:pPr>
            <w:r w:rsidRPr="00B24465">
              <w:rPr>
                <w:b/>
                <w:lang w:val="nl-NL"/>
              </w:rPr>
              <w:t>Polska</w:t>
            </w:r>
          </w:p>
          <w:p w14:paraId="461365C3" w14:textId="77777777" w:rsidR="00E577AD" w:rsidRPr="00B24465" w:rsidRDefault="00E577AD" w:rsidP="00E577AD">
            <w:pPr>
              <w:tabs>
                <w:tab w:val="left" w:pos="-720"/>
              </w:tabs>
              <w:rPr>
                <w:rFonts w:eastAsia="맑은 고딕"/>
                <w:lang w:val="nl-NL" w:eastAsia="fr-FR"/>
              </w:rPr>
            </w:pPr>
            <w:r w:rsidRPr="00B24465">
              <w:rPr>
                <w:rFonts w:eastAsia="맑은 고딕"/>
                <w:lang w:val="nl-NL" w:eastAsia="fr-FR"/>
              </w:rPr>
              <w:t>Celltrion Healthcare Hungary Kft.</w:t>
            </w:r>
          </w:p>
          <w:p w14:paraId="1B84E124" w14:textId="08AEB81F" w:rsidR="00244A56" w:rsidRPr="00B24465" w:rsidRDefault="00A1263F" w:rsidP="009054BE">
            <w:pPr>
              <w:rPr>
                <w:lang w:val="nl-NL"/>
              </w:rPr>
            </w:pPr>
            <w:r w:rsidRPr="00B24465">
              <w:rPr>
                <w:lang w:val="nl-NL"/>
              </w:rPr>
              <w:t xml:space="preserve">Tel.: </w:t>
            </w:r>
            <w:r w:rsidR="00E577AD" w:rsidRPr="00B24465">
              <w:rPr>
                <w:rFonts w:eastAsia="맑은 고딕"/>
                <w:lang w:val="nl-NL" w:eastAsia="fr-FR"/>
              </w:rPr>
              <w:t>+36 1 231 0493</w:t>
            </w:r>
          </w:p>
        </w:tc>
      </w:tr>
      <w:tr w:rsidR="00B93A71" w:rsidRPr="001C5919" w14:paraId="03C25DD3" w14:textId="77777777" w:rsidTr="0069627B">
        <w:trPr>
          <w:cantSplit/>
        </w:trPr>
        <w:tc>
          <w:tcPr>
            <w:tcW w:w="4531" w:type="dxa"/>
          </w:tcPr>
          <w:p w14:paraId="37F25503" w14:textId="77777777" w:rsidR="00B93A71" w:rsidRPr="00B24465" w:rsidRDefault="00B93A71" w:rsidP="00B93A71">
            <w:pPr>
              <w:rPr>
                <w:b/>
                <w:lang w:val="nl-NL"/>
              </w:rPr>
            </w:pPr>
            <w:r w:rsidRPr="00B24465">
              <w:rPr>
                <w:b/>
                <w:lang w:val="nl-NL"/>
              </w:rPr>
              <w:t>France</w:t>
            </w:r>
          </w:p>
          <w:p w14:paraId="66B42FE0" w14:textId="6ECA78A3" w:rsidR="00B93A71" w:rsidRPr="00B24465" w:rsidRDefault="00B93A71" w:rsidP="00B93A71">
            <w:pPr>
              <w:rPr>
                <w:lang w:val="nl-NL"/>
              </w:rPr>
            </w:pPr>
            <w:r w:rsidRPr="00B24465">
              <w:rPr>
                <w:lang w:val="nl-NL"/>
              </w:rPr>
              <w:t>Celltrion Healthcare France SAS</w:t>
            </w:r>
          </w:p>
          <w:p w14:paraId="299D91C6" w14:textId="77777777" w:rsidR="00B93A71" w:rsidRPr="00B24465" w:rsidRDefault="00B93A71" w:rsidP="00B93A71">
            <w:pPr>
              <w:rPr>
                <w:lang w:val="nl-NL"/>
              </w:rPr>
            </w:pPr>
            <w:r w:rsidRPr="00B24465">
              <w:rPr>
                <w:lang w:val="nl-NL"/>
              </w:rPr>
              <w:t>Tél.: +33 (0)1 71 25 27 00</w:t>
            </w:r>
          </w:p>
          <w:p w14:paraId="1CEE13E7" w14:textId="77777777" w:rsidR="00B93A71" w:rsidRPr="00B24465" w:rsidRDefault="00B93A71" w:rsidP="00B93A71">
            <w:pPr>
              <w:rPr>
                <w:lang w:val="nl-NL"/>
              </w:rPr>
            </w:pPr>
          </w:p>
        </w:tc>
        <w:tc>
          <w:tcPr>
            <w:tcW w:w="4532" w:type="dxa"/>
          </w:tcPr>
          <w:p w14:paraId="7A18098B" w14:textId="77777777" w:rsidR="00B93A71" w:rsidRPr="002F72A3" w:rsidRDefault="00B93A71" w:rsidP="00B93A71">
            <w:pPr>
              <w:autoSpaceDE w:val="0"/>
              <w:autoSpaceDN w:val="0"/>
              <w:adjustRightInd w:val="0"/>
              <w:rPr>
                <w:noProof/>
                <w:lang w:val="pt-PT" w:eastAsia="fr-FR"/>
              </w:rPr>
            </w:pPr>
            <w:r w:rsidRPr="002F72A3">
              <w:rPr>
                <w:rFonts w:eastAsia="맑은 고딕"/>
                <w:b/>
                <w:noProof/>
                <w:lang w:val="pt-PT" w:eastAsia="fr-FR"/>
              </w:rPr>
              <w:t>Portugal</w:t>
            </w:r>
          </w:p>
          <w:p w14:paraId="0733101D" w14:textId="7C4D31AE" w:rsidR="00B93A71" w:rsidRDefault="00B93A71" w:rsidP="00B93A71">
            <w:pPr>
              <w:autoSpaceDE w:val="0"/>
              <w:autoSpaceDN w:val="0"/>
              <w:adjustRightInd w:val="0"/>
              <w:rPr>
                <w:rFonts w:eastAsia="맑은 고딕"/>
                <w:noProof/>
                <w:lang w:val="pt-PT" w:eastAsia="fr-FR"/>
              </w:rPr>
            </w:pPr>
            <w:r w:rsidRPr="00FE23F1">
              <w:rPr>
                <w:rFonts w:eastAsia="맑은 고딕"/>
                <w:noProof/>
                <w:lang w:val="pt-PT" w:eastAsia="fr-FR"/>
              </w:rPr>
              <w:t>CELLTRION PORTUGAL, UNIPESSOAL LDA</w:t>
            </w:r>
          </w:p>
          <w:p w14:paraId="4CFDCA54" w14:textId="3877E3CA" w:rsidR="00B93A71" w:rsidRPr="001C5919" w:rsidRDefault="00B93A71" w:rsidP="00B93A71">
            <w:pPr>
              <w:rPr>
                <w:rFonts w:eastAsia="맑은 고딕"/>
                <w:noProof/>
                <w:lang w:val="fr-CA" w:eastAsia="fr-FR"/>
              </w:rPr>
            </w:pPr>
            <w:r w:rsidRPr="001C5919">
              <w:rPr>
                <w:rFonts w:eastAsia="맑은 고딕"/>
                <w:noProof/>
                <w:lang w:val="fr-CA" w:eastAsia="fr-FR"/>
              </w:rPr>
              <w:t>Tel: +351 21 936 8542</w:t>
            </w:r>
          </w:p>
          <w:p w14:paraId="1D814860" w14:textId="77777777" w:rsidR="00B93A71" w:rsidRPr="00B24465" w:rsidRDefault="00B93A71" w:rsidP="00B93A71">
            <w:pPr>
              <w:rPr>
                <w:lang w:val="nl-NL"/>
              </w:rPr>
            </w:pPr>
          </w:p>
        </w:tc>
      </w:tr>
      <w:tr w:rsidR="00B93A71" w:rsidRPr="00B24465" w14:paraId="2AAD7A82" w14:textId="77777777" w:rsidTr="0069627B">
        <w:trPr>
          <w:cantSplit/>
        </w:trPr>
        <w:tc>
          <w:tcPr>
            <w:tcW w:w="4531" w:type="dxa"/>
          </w:tcPr>
          <w:p w14:paraId="52961E0D" w14:textId="77777777" w:rsidR="00B93A71" w:rsidRPr="00B24465" w:rsidRDefault="00B93A71" w:rsidP="00B93A71">
            <w:pPr>
              <w:rPr>
                <w:b/>
                <w:lang w:val="nl-NL"/>
              </w:rPr>
            </w:pPr>
            <w:r w:rsidRPr="00B24465">
              <w:rPr>
                <w:b/>
                <w:lang w:val="nl-NL"/>
              </w:rPr>
              <w:t>Hrvatska</w:t>
            </w:r>
          </w:p>
          <w:p w14:paraId="640BAD9D" w14:textId="77777777" w:rsidR="00B93A71" w:rsidRPr="00B24465" w:rsidRDefault="00B93A71" w:rsidP="00B93A71">
            <w:pPr>
              <w:rPr>
                <w:lang w:val="nl-NL"/>
              </w:rPr>
            </w:pPr>
            <w:r w:rsidRPr="00B24465">
              <w:rPr>
                <w:lang w:val="nl-NL"/>
              </w:rPr>
              <w:t>Oktal Pharma d.o.o.</w:t>
            </w:r>
          </w:p>
          <w:p w14:paraId="2F105885" w14:textId="77777777" w:rsidR="00B93A71" w:rsidRPr="00B24465" w:rsidRDefault="00B93A71" w:rsidP="00B93A71">
            <w:pPr>
              <w:rPr>
                <w:lang w:val="nl-NL"/>
              </w:rPr>
            </w:pPr>
            <w:r w:rsidRPr="00B24465">
              <w:rPr>
                <w:lang w:val="nl-NL"/>
              </w:rPr>
              <w:t>Tel: +385 1 6595 777</w:t>
            </w:r>
          </w:p>
          <w:p w14:paraId="2120C328" w14:textId="77777777" w:rsidR="00B93A71" w:rsidRPr="00B24465" w:rsidRDefault="00B93A71" w:rsidP="00B93A71">
            <w:pPr>
              <w:rPr>
                <w:lang w:val="nl-NL"/>
              </w:rPr>
            </w:pPr>
          </w:p>
        </w:tc>
        <w:tc>
          <w:tcPr>
            <w:tcW w:w="4532" w:type="dxa"/>
          </w:tcPr>
          <w:p w14:paraId="00EB8B09" w14:textId="77777777" w:rsidR="00B93A71" w:rsidRPr="00B24465" w:rsidRDefault="00B93A71" w:rsidP="00B93A71">
            <w:pPr>
              <w:rPr>
                <w:b/>
                <w:lang w:val="nl-NL"/>
              </w:rPr>
            </w:pPr>
            <w:r w:rsidRPr="00B24465">
              <w:rPr>
                <w:b/>
                <w:lang w:val="nl-NL"/>
              </w:rPr>
              <w:t>România</w:t>
            </w:r>
          </w:p>
          <w:p w14:paraId="7D59150B" w14:textId="77777777" w:rsidR="00B93A71" w:rsidRPr="00B24465" w:rsidRDefault="00B93A71" w:rsidP="00B93A71">
            <w:pPr>
              <w:tabs>
                <w:tab w:val="left" w:pos="-720"/>
              </w:tabs>
              <w:rPr>
                <w:rFonts w:eastAsia="맑은 고딕"/>
                <w:lang w:val="nl-NL" w:eastAsia="fr-FR"/>
              </w:rPr>
            </w:pPr>
            <w:r w:rsidRPr="00B24465">
              <w:rPr>
                <w:rFonts w:eastAsia="맑은 고딕"/>
                <w:lang w:val="nl-NL" w:eastAsia="fr-FR"/>
              </w:rPr>
              <w:t>Celltrion Healthcare Hungary Kft.</w:t>
            </w:r>
          </w:p>
          <w:p w14:paraId="3B82F994" w14:textId="2E5B95A7" w:rsidR="00B93A71" w:rsidRPr="00B24465" w:rsidRDefault="00B93A71" w:rsidP="00B93A71">
            <w:pPr>
              <w:rPr>
                <w:lang w:val="nl-NL"/>
              </w:rPr>
            </w:pPr>
            <w:r w:rsidRPr="00B24465">
              <w:rPr>
                <w:lang w:val="nl-NL"/>
              </w:rPr>
              <w:t xml:space="preserve">Tel: </w:t>
            </w:r>
            <w:r w:rsidRPr="00B24465">
              <w:rPr>
                <w:rFonts w:eastAsia="맑은 고딕"/>
                <w:lang w:val="nl-NL" w:eastAsia="fr-FR"/>
              </w:rPr>
              <w:t>+36 1 231 0493</w:t>
            </w:r>
          </w:p>
        </w:tc>
      </w:tr>
      <w:tr w:rsidR="00B93A71" w:rsidRPr="00B24465" w14:paraId="73477773" w14:textId="77777777" w:rsidTr="0069627B">
        <w:trPr>
          <w:cantSplit/>
        </w:trPr>
        <w:tc>
          <w:tcPr>
            <w:tcW w:w="4531" w:type="dxa"/>
          </w:tcPr>
          <w:p w14:paraId="5C419B9A" w14:textId="77777777" w:rsidR="00B93A71" w:rsidRPr="00B24465" w:rsidRDefault="00B93A71" w:rsidP="00B93A71">
            <w:pPr>
              <w:rPr>
                <w:b/>
                <w:lang w:val="nl-NL"/>
              </w:rPr>
            </w:pPr>
            <w:r w:rsidRPr="00B24465">
              <w:rPr>
                <w:b/>
                <w:lang w:val="nl-NL"/>
              </w:rPr>
              <w:t>Ireland</w:t>
            </w:r>
          </w:p>
          <w:p w14:paraId="5BFB3CA2" w14:textId="77777777" w:rsidR="00B93A71" w:rsidRPr="00B24465" w:rsidRDefault="00B93A71" w:rsidP="00B93A71">
            <w:pPr>
              <w:rPr>
                <w:lang w:val="nl-NL"/>
              </w:rPr>
            </w:pPr>
            <w:r w:rsidRPr="00B24465">
              <w:rPr>
                <w:lang w:val="nl-NL"/>
              </w:rPr>
              <w:t>Celltrion Healthcare Ireland Limited</w:t>
            </w:r>
          </w:p>
          <w:p w14:paraId="5051FCF3" w14:textId="77777777" w:rsidR="00B93A71" w:rsidRPr="00B24465" w:rsidRDefault="00B93A71" w:rsidP="00B93A71">
            <w:pPr>
              <w:rPr>
                <w:lang w:val="nl-NL"/>
              </w:rPr>
            </w:pPr>
            <w:r w:rsidRPr="00B24465">
              <w:rPr>
                <w:lang w:val="nl-NL"/>
              </w:rPr>
              <w:t>Tel: +353 1 223 4026</w:t>
            </w:r>
          </w:p>
          <w:p w14:paraId="7461D7E8" w14:textId="77777777" w:rsidR="00B93A71" w:rsidRPr="00B24465" w:rsidRDefault="00B93A71" w:rsidP="00B93A71">
            <w:pPr>
              <w:rPr>
                <w:lang w:val="nl-NL"/>
              </w:rPr>
            </w:pPr>
          </w:p>
        </w:tc>
        <w:tc>
          <w:tcPr>
            <w:tcW w:w="4532" w:type="dxa"/>
          </w:tcPr>
          <w:p w14:paraId="68A4D31E" w14:textId="77777777" w:rsidR="00B93A71" w:rsidRPr="00B24465" w:rsidRDefault="00B93A71" w:rsidP="00B93A71">
            <w:pPr>
              <w:rPr>
                <w:b/>
                <w:lang w:val="nl-NL"/>
              </w:rPr>
            </w:pPr>
            <w:r w:rsidRPr="00B24465">
              <w:rPr>
                <w:b/>
                <w:lang w:val="nl-NL"/>
              </w:rPr>
              <w:t>Slovenija</w:t>
            </w:r>
          </w:p>
          <w:p w14:paraId="16441F36" w14:textId="77777777" w:rsidR="00B93A71" w:rsidRPr="00B24465" w:rsidRDefault="00B93A71" w:rsidP="00B93A71">
            <w:pPr>
              <w:rPr>
                <w:lang w:val="nl-NL"/>
              </w:rPr>
            </w:pPr>
            <w:r w:rsidRPr="00B24465">
              <w:rPr>
                <w:lang w:val="nl-NL"/>
              </w:rPr>
              <w:t>OPH Oktal Pharma d.o.o.</w:t>
            </w:r>
          </w:p>
          <w:p w14:paraId="4E6E1104" w14:textId="77777777" w:rsidR="00B93A71" w:rsidRPr="00B24465" w:rsidRDefault="00B93A71" w:rsidP="00B93A71">
            <w:pPr>
              <w:rPr>
                <w:lang w:val="nl-NL"/>
              </w:rPr>
            </w:pPr>
            <w:r w:rsidRPr="00B24465">
              <w:rPr>
                <w:lang w:val="nl-NL"/>
              </w:rPr>
              <w:t>Tel.: +386 1 519 29 22</w:t>
            </w:r>
          </w:p>
          <w:p w14:paraId="6F8F9B58" w14:textId="77777777" w:rsidR="00B93A71" w:rsidRPr="00B24465" w:rsidRDefault="00B93A71" w:rsidP="00B93A71">
            <w:pPr>
              <w:rPr>
                <w:lang w:val="nl-NL"/>
              </w:rPr>
            </w:pPr>
          </w:p>
        </w:tc>
      </w:tr>
      <w:tr w:rsidR="00B93A71" w:rsidRPr="00B24465" w14:paraId="70705B4F" w14:textId="77777777" w:rsidTr="0069627B">
        <w:trPr>
          <w:cantSplit/>
        </w:trPr>
        <w:tc>
          <w:tcPr>
            <w:tcW w:w="4531" w:type="dxa"/>
          </w:tcPr>
          <w:p w14:paraId="17BE79FB" w14:textId="77777777" w:rsidR="00B93A71" w:rsidRPr="00B24465" w:rsidRDefault="00B93A71" w:rsidP="00B93A71">
            <w:pPr>
              <w:rPr>
                <w:b/>
                <w:lang w:val="nl-NL"/>
              </w:rPr>
            </w:pPr>
            <w:r w:rsidRPr="00B24465">
              <w:rPr>
                <w:b/>
                <w:lang w:val="nl-NL"/>
              </w:rPr>
              <w:t>Ísland</w:t>
            </w:r>
          </w:p>
          <w:p w14:paraId="015A47C3" w14:textId="77777777" w:rsidR="00B93A71" w:rsidRPr="00B24465" w:rsidRDefault="00B93A71" w:rsidP="00B93A71">
            <w:pPr>
              <w:rPr>
                <w:lang w:val="nl-NL"/>
              </w:rPr>
            </w:pPr>
            <w:r w:rsidRPr="00B24465">
              <w:rPr>
                <w:lang w:val="nl-NL"/>
              </w:rPr>
              <w:t>Celltrion Healthcare Hungary Kft.</w:t>
            </w:r>
          </w:p>
          <w:p w14:paraId="7F7FB271" w14:textId="77777777" w:rsidR="00B93A71" w:rsidRPr="00B24465" w:rsidRDefault="00B93A71" w:rsidP="00B93A71">
            <w:pPr>
              <w:rPr>
                <w:lang w:val="nl-NL"/>
              </w:rPr>
            </w:pPr>
            <w:r w:rsidRPr="00B24465">
              <w:rPr>
                <w:lang w:val="nl-NL"/>
              </w:rPr>
              <w:t>Sími: +36 1 231 0493</w:t>
            </w:r>
          </w:p>
          <w:p w14:paraId="60ED9881" w14:textId="77777777" w:rsidR="00B93A71" w:rsidRPr="00B24465" w:rsidRDefault="00B93A71" w:rsidP="00B93A71">
            <w:pPr>
              <w:rPr>
                <w:lang w:val="nl-NL"/>
              </w:rPr>
            </w:pPr>
          </w:p>
        </w:tc>
        <w:tc>
          <w:tcPr>
            <w:tcW w:w="4532" w:type="dxa"/>
          </w:tcPr>
          <w:p w14:paraId="16007132" w14:textId="77777777" w:rsidR="00B93A71" w:rsidRPr="00B24465" w:rsidRDefault="00B93A71" w:rsidP="00B93A71">
            <w:pPr>
              <w:rPr>
                <w:b/>
                <w:lang w:val="nl-NL"/>
              </w:rPr>
            </w:pPr>
            <w:r w:rsidRPr="00B24465">
              <w:rPr>
                <w:b/>
                <w:lang w:val="nl-NL"/>
              </w:rPr>
              <w:t>Slovenská republika</w:t>
            </w:r>
          </w:p>
          <w:p w14:paraId="379D87E1" w14:textId="77777777" w:rsidR="00B93A71" w:rsidRPr="00B24465" w:rsidRDefault="00B93A71" w:rsidP="00B93A71">
            <w:pPr>
              <w:tabs>
                <w:tab w:val="left" w:pos="-720"/>
              </w:tabs>
              <w:rPr>
                <w:rFonts w:eastAsia="맑은 고딕"/>
                <w:lang w:val="nl-NL" w:eastAsia="fr-FR"/>
              </w:rPr>
            </w:pPr>
            <w:r w:rsidRPr="00B24465">
              <w:rPr>
                <w:rFonts w:eastAsia="맑은 고딕"/>
                <w:lang w:val="nl-NL" w:eastAsia="fr-FR"/>
              </w:rPr>
              <w:t>Celltrion Healthcare Hungary Kft.</w:t>
            </w:r>
          </w:p>
          <w:p w14:paraId="7883B980" w14:textId="670CBB99" w:rsidR="00B93A71" w:rsidRPr="00B24465" w:rsidRDefault="00B93A71" w:rsidP="00B93A71">
            <w:pPr>
              <w:rPr>
                <w:lang w:val="nl-NL"/>
              </w:rPr>
            </w:pPr>
            <w:r w:rsidRPr="00B24465">
              <w:rPr>
                <w:lang w:val="nl-NL"/>
              </w:rPr>
              <w:t xml:space="preserve">Tel: </w:t>
            </w:r>
            <w:r w:rsidRPr="00B24465">
              <w:rPr>
                <w:rFonts w:eastAsia="맑은 고딕"/>
                <w:lang w:val="nl-NL" w:eastAsia="fr-FR"/>
              </w:rPr>
              <w:t>+36 1 231 0493</w:t>
            </w:r>
          </w:p>
        </w:tc>
      </w:tr>
      <w:tr w:rsidR="00B93A71" w:rsidRPr="00B24465" w14:paraId="2DD1D869" w14:textId="77777777" w:rsidTr="0069627B">
        <w:trPr>
          <w:cantSplit/>
        </w:trPr>
        <w:tc>
          <w:tcPr>
            <w:tcW w:w="4531" w:type="dxa"/>
          </w:tcPr>
          <w:p w14:paraId="216BD0A0" w14:textId="77777777" w:rsidR="00B93A71" w:rsidRPr="00B24465" w:rsidRDefault="00B93A71" w:rsidP="00B93A71">
            <w:pPr>
              <w:rPr>
                <w:b/>
                <w:lang w:val="nl-NL"/>
              </w:rPr>
            </w:pPr>
            <w:r w:rsidRPr="00B24465">
              <w:rPr>
                <w:b/>
                <w:lang w:val="nl-NL"/>
              </w:rPr>
              <w:t>Italia</w:t>
            </w:r>
          </w:p>
          <w:p w14:paraId="402F4565" w14:textId="02BC0AEB" w:rsidR="00B93A71" w:rsidRPr="00B24465" w:rsidRDefault="00B93A71" w:rsidP="00B93A71">
            <w:pPr>
              <w:rPr>
                <w:lang w:val="nl-NL"/>
              </w:rPr>
            </w:pPr>
            <w:r w:rsidRPr="00B24465">
              <w:rPr>
                <w:lang w:val="nl-NL"/>
              </w:rPr>
              <w:t>Celltrion Healthcare Italy S.r.l.</w:t>
            </w:r>
          </w:p>
          <w:p w14:paraId="7086012A" w14:textId="75F93C27" w:rsidR="00B93A71" w:rsidRPr="00B24465" w:rsidRDefault="00B93A71" w:rsidP="00B93A71">
            <w:pPr>
              <w:rPr>
                <w:lang w:val="nl-NL"/>
              </w:rPr>
            </w:pPr>
            <w:r w:rsidRPr="00B24465">
              <w:rPr>
                <w:lang w:val="nl-NL"/>
              </w:rPr>
              <w:t>Tel: +39 02</w:t>
            </w:r>
            <w:r>
              <w:rPr>
                <w:lang w:val="nl-NL"/>
              </w:rPr>
              <w:t xml:space="preserve"> </w:t>
            </w:r>
            <w:r w:rsidRPr="00B24465">
              <w:rPr>
                <w:lang w:val="nl-NL"/>
              </w:rPr>
              <w:t>47927040</w:t>
            </w:r>
          </w:p>
          <w:p w14:paraId="5FE7A16A" w14:textId="77777777" w:rsidR="00B93A71" w:rsidRPr="00B24465" w:rsidRDefault="00B93A71" w:rsidP="00B93A71">
            <w:pPr>
              <w:rPr>
                <w:lang w:val="nl-NL"/>
              </w:rPr>
            </w:pPr>
          </w:p>
        </w:tc>
        <w:tc>
          <w:tcPr>
            <w:tcW w:w="4532" w:type="dxa"/>
          </w:tcPr>
          <w:p w14:paraId="542854C5" w14:textId="77777777" w:rsidR="00B93A71" w:rsidRPr="00B24465" w:rsidRDefault="00B93A71" w:rsidP="00B93A71">
            <w:pPr>
              <w:rPr>
                <w:b/>
                <w:lang w:val="nl-NL"/>
              </w:rPr>
            </w:pPr>
            <w:r w:rsidRPr="00B24465">
              <w:rPr>
                <w:b/>
                <w:lang w:val="nl-NL"/>
              </w:rPr>
              <w:t>Suomi/Finland</w:t>
            </w:r>
          </w:p>
          <w:p w14:paraId="36CE9062" w14:textId="2318965B" w:rsidR="00B93A71" w:rsidRPr="005E5757" w:rsidRDefault="00B93A71" w:rsidP="00B93A71">
            <w:pPr>
              <w:rPr>
                <w:lang w:val="nl-NL"/>
              </w:rPr>
            </w:pPr>
            <w:r w:rsidRPr="005E5757">
              <w:rPr>
                <w:lang w:val="nl-NL"/>
              </w:rPr>
              <w:t xml:space="preserve">Celltrion Healthcare Finland Oy. </w:t>
            </w:r>
          </w:p>
          <w:p w14:paraId="4AD2ACBC" w14:textId="2D85C656" w:rsidR="00B93A71" w:rsidRPr="00B24465" w:rsidRDefault="00B93A71" w:rsidP="00B93A71">
            <w:pPr>
              <w:rPr>
                <w:lang w:val="nl-NL"/>
              </w:rPr>
            </w:pPr>
            <w:r w:rsidRPr="005E5757">
              <w:rPr>
                <w:lang w:val="nl-NL"/>
              </w:rPr>
              <w:t>Puh/Tel: +358 29 170 7755</w:t>
            </w:r>
          </w:p>
          <w:p w14:paraId="0F398C8E" w14:textId="77777777" w:rsidR="00B93A71" w:rsidRPr="00B24465" w:rsidRDefault="00B93A71" w:rsidP="00B93A71">
            <w:pPr>
              <w:rPr>
                <w:lang w:val="nl-NL"/>
              </w:rPr>
            </w:pPr>
          </w:p>
        </w:tc>
      </w:tr>
      <w:tr w:rsidR="00B93A71" w:rsidRPr="00B24465" w14:paraId="446A380C" w14:textId="77777777" w:rsidTr="0069627B">
        <w:trPr>
          <w:cantSplit/>
        </w:trPr>
        <w:tc>
          <w:tcPr>
            <w:tcW w:w="4531" w:type="dxa"/>
          </w:tcPr>
          <w:p w14:paraId="66681028" w14:textId="77777777" w:rsidR="00B93A71" w:rsidRPr="00B24465" w:rsidRDefault="00B93A71" w:rsidP="00B93A71">
            <w:pPr>
              <w:rPr>
                <w:b/>
                <w:lang w:val="nl-NL"/>
              </w:rPr>
            </w:pPr>
            <w:r w:rsidRPr="00B24465">
              <w:rPr>
                <w:b/>
                <w:lang w:val="nl-NL"/>
              </w:rPr>
              <w:t>Κύπρος</w:t>
            </w:r>
          </w:p>
          <w:p w14:paraId="4140AA78" w14:textId="77777777" w:rsidR="00B93A71" w:rsidRPr="00B24465" w:rsidRDefault="00B93A71" w:rsidP="00B93A71">
            <w:pPr>
              <w:rPr>
                <w:lang w:val="nl-NL"/>
              </w:rPr>
            </w:pPr>
            <w:r w:rsidRPr="00B24465">
              <w:rPr>
                <w:lang w:val="nl-NL"/>
              </w:rPr>
              <w:t>C.A. Papaellinas Ltd</w:t>
            </w:r>
          </w:p>
          <w:p w14:paraId="68D8928F" w14:textId="77777777" w:rsidR="00B93A71" w:rsidRPr="00B24465" w:rsidRDefault="00B93A71" w:rsidP="00B93A71">
            <w:pPr>
              <w:rPr>
                <w:lang w:val="nl-NL"/>
              </w:rPr>
            </w:pPr>
            <w:r w:rsidRPr="00B24465">
              <w:rPr>
                <w:lang w:val="nl-NL"/>
              </w:rPr>
              <w:t>Τηλ: +357 22741741</w:t>
            </w:r>
          </w:p>
          <w:p w14:paraId="577B7767" w14:textId="77777777" w:rsidR="00B93A71" w:rsidRPr="00B24465" w:rsidRDefault="00B93A71" w:rsidP="00B93A71">
            <w:pPr>
              <w:rPr>
                <w:lang w:val="nl-NL"/>
              </w:rPr>
            </w:pPr>
          </w:p>
        </w:tc>
        <w:tc>
          <w:tcPr>
            <w:tcW w:w="4532" w:type="dxa"/>
          </w:tcPr>
          <w:p w14:paraId="1E8678EA" w14:textId="77777777" w:rsidR="00B93A71" w:rsidRPr="00D86615" w:rsidRDefault="00B93A71" w:rsidP="00B93A71">
            <w:pPr>
              <w:tabs>
                <w:tab w:val="left" w:pos="-720"/>
              </w:tabs>
              <w:rPr>
                <w:b/>
                <w:noProof/>
                <w:lang w:eastAsia="fr-FR"/>
              </w:rPr>
            </w:pPr>
            <w:r w:rsidRPr="00D86615">
              <w:rPr>
                <w:b/>
                <w:noProof/>
              </w:rPr>
              <w:t>Sverige</w:t>
            </w:r>
          </w:p>
          <w:p w14:paraId="5C360AC1" w14:textId="138DF75A" w:rsidR="00B93A71" w:rsidRDefault="00B93A71" w:rsidP="00B93A71">
            <w:pPr>
              <w:tabs>
                <w:tab w:val="left" w:pos="-720"/>
              </w:tabs>
              <w:rPr>
                <w:rFonts w:eastAsia="맑은 고딕"/>
                <w:noProof/>
                <w:lang w:eastAsia="ko-KR"/>
              </w:rPr>
            </w:pPr>
            <w:r>
              <w:rPr>
                <w:rFonts w:eastAsia="맑은 고딕" w:hint="eastAsia"/>
                <w:noProof/>
                <w:lang w:eastAsia="ko-KR"/>
              </w:rPr>
              <w:t>Celltrion Sweden AB</w:t>
            </w:r>
          </w:p>
          <w:p w14:paraId="20478673" w14:textId="77777777" w:rsidR="00B93A71" w:rsidRPr="001B10F7" w:rsidRDefault="00B93A71" w:rsidP="00B93A71">
            <w:pPr>
              <w:tabs>
                <w:tab w:val="left" w:pos="-720"/>
              </w:tabs>
              <w:rPr>
                <w:rFonts w:eastAsia="맑은 고딕"/>
                <w:bCs/>
                <w:noProof/>
                <w:u w:val="single"/>
                <w:lang w:eastAsia="ko-KR"/>
              </w:rPr>
            </w:pPr>
            <w:hyperlink r:id="rId61" w:history="1">
              <w:r w:rsidRPr="001B10F7">
                <w:rPr>
                  <w:rStyle w:val="ab"/>
                  <w:rFonts w:eastAsia="맑은 고딕"/>
                  <w:noProof/>
                  <w:lang w:eastAsia="ko-KR"/>
                </w:rPr>
                <w:t>contact_se@celltrionhc.com</w:t>
              </w:r>
            </w:hyperlink>
          </w:p>
          <w:p w14:paraId="3790ADD9" w14:textId="77777777" w:rsidR="00B93A71" w:rsidRPr="00B93A71" w:rsidRDefault="00B93A71" w:rsidP="00B93A71"/>
        </w:tc>
      </w:tr>
      <w:tr w:rsidR="00B93A71" w:rsidRPr="00B24465" w14:paraId="4BB8A209" w14:textId="77777777" w:rsidTr="0069627B">
        <w:trPr>
          <w:cantSplit/>
        </w:trPr>
        <w:tc>
          <w:tcPr>
            <w:tcW w:w="4531" w:type="dxa"/>
          </w:tcPr>
          <w:p w14:paraId="39F4F283" w14:textId="77777777" w:rsidR="00B93A71" w:rsidRPr="00B24465" w:rsidRDefault="00B93A71" w:rsidP="00B93A71">
            <w:pPr>
              <w:rPr>
                <w:b/>
                <w:lang w:val="nl-NL"/>
              </w:rPr>
            </w:pPr>
            <w:r w:rsidRPr="00B24465">
              <w:rPr>
                <w:b/>
                <w:lang w:val="nl-NL"/>
              </w:rPr>
              <w:t>Latvija</w:t>
            </w:r>
          </w:p>
          <w:p w14:paraId="6EC1DE0A" w14:textId="77777777" w:rsidR="00B93A71" w:rsidRPr="00B24465" w:rsidRDefault="00B93A71" w:rsidP="00B93A71">
            <w:pPr>
              <w:tabs>
                <w:tab w:val="left" w:pos="-720"/>
              </w:tabs>
              <w:rPr>
                <w:rFonts w:eastAsia="맑은 고딕"/>
                <w:lang w:val="nl-NL" w:eastAsia="fr-FR"/>
              </w:rPr>
            </w:pPr>
            <w:r w:rsidRPr="00B24465">
              <w:rPr>
                <w:rFonts w:eastAsia="맑은 고딕"/>
                <w:lang w:val="nl-NL" w:eastAsia="fr-FR"/>
              </w:rPr>
              <w:t>Celltrion Healthcare Hungary Kft.</w:t>
            </w:r>
          </w:p>
          <w:p w14:paraId="44162AF7" w14:textId="68000344" w:rsidR="00B93A71" w:rsidRPr="00B24465" w:rsidRDefault="00B93A71" w:rsidP="00B93A71">
            <w:pPr>
              <w:rPr>
                <w:lang w:val="nl-NL"/>
              </w:rPr>
            </w:pPr>
            <w:r w:rsidRPr="00B24465">
              <w:rPr>
                <w:lang w:val="nl-NL"/>
              </w:rPr>
              <w:t xml:space="preserve">Tālr.: </w:t>
            </w:r>
            <w:r w:rsidRPr="00B24465">
              <w:rPr>
                <w:rFonts w:eastAsia="맑은 고딕"/>
                <w:lang w:val="nl-NL" w:eastAsia="fr-FR"/>
              </w:rPr>
              <w:t>+36 1 231 0493</w:t>
            </w:r>
          </w:p>
        </w:tc>
        <w:tc>
          <w:tcPr>
            <w:tcW w:w="4532" w:type="dxa"/>
          </w:tcPr>
          <w:p w14:paraId="3C6D6496" w14:textId="77777777" w:rsidR="00B93A71" w:rsidRPr="00B24465" w:rsidRDefault="00B93A71" w:rsidP="00B93A71">
            <w:pPr>
              <w:tabs>
                <w:tab w:val="left" w:pos="-720"/>
              </w:tabs>
              <w:rPr>
                <w:lang w:val="nl-NL"/>
              </w:rPr>
            </w:pPr>
          </w:p>
        </w:tc>
      </w:tr>
    </w:tbl>
    <w:p w14:paraId="052D216B" w14:textId="77777777" w:rsidR="00244A56" w:rsidRPr="00B24465" w:rsidRDefault="00244A56" w:rsidP="00244A56">
      <w:pPr>
        <w:rPr>
          <w:lang w:val="nl-NL"/>
        </w:rPr>
      </w:pPr>
    </w:p>
    <w:p w14:paraId="394F9C3B" w14:textId="0AAF4F28" w:rsidR="00244A56" w:rsidRPr="00B24465" w:rsidRDefault="00B025BF" w:rsidP="00244A56">
      <w:pPr>
        <w:rPr>
          <w:lang w:val="nl-NL"/>
        </w:rPr>
      </w:pPr>
      <w:r w:rsidRPr="00B24465">
        <w:rPr>
          <w:b/>
          <w:lang w:val="nl-NL"/>
        </w:rPr>
        <w:t>Deze bijsluiter is voor het laatst goedgekeurd in</w:t>
      </w:r>
      <w:r w:rsidRPr="00B24465">
        <w:rPr>
          <w:b/>
          <w:lang w:val="nl-NL"/>
        </w:rPr>
        <w:cr/>
      </w:r>
    </w:p>
    <w:p w14:paraId="3E294419" w14:textId="77777777" w:rsidR="00244A56" w:rsidRPr="00B24465" w:rsidRDefault="00244A56" w:rsidP="00244A56">
      <w:pPr>
        <w:pStyle w:val="HeadingStrong"/>
        <w:rPr>
          <w:lang w:val="nl-NL"/>
        </w:rPr>
      </w:pPr>
      <w:r w:rsidRPr="00B24465">
        <w:rPr>
          <w:lang w:val="nl-NL"/>
        </w:rPr>
        <w:t>Andere informatiebronnen</w:t>
      </w:r>
    </w:p>
    <w:p w14:paraId="5026438E" w14:textId="77777777" w:rsidR="00244A56" w:rsidRPr="00B24465" w:rsidRDefault="00244A56" w:rsidP="00244A56">
      <w:pPr>
        <w:pStyle w:val="NormalKeep"/>
        <w:rPr>
          <w:lang w:val="nl-NL"/>
        </w:rPr>
      </w:pPr>
    </w:p>
    <w:p w14:paraId="6BB13A2C" w14:textId="77777777" w:rsidR="00C5769C" w:rsidRPr="00B24465" w:rsidRDefault="00C5769C" w:rsidP="00C5769C">
      <w:pPr>
        <w:pStyle w:val="NormalKeep"/>
        <w:rPr>
          <w:lang w:val="nl-NL"/>
        </w:rPr>
      </w:pPr>
      <w:r w:rsidRPr="00B24465">
        <w:rPr>
          <w:lang w:val="nl-NL"/>
        </w:rPr>
        <w:t>Meer informatie over dit geneesmiddel is beschikbaar op de website van het Europees</w:t>
      </w:r>
    </w:p>
    <w:p w14:paraId="66FA7B92" w14:textId="027C5EDE" w:rsidR="00244A56" w:rsidRPr="00B24465" w:rsidRDefault="00C5769C" w:rsidP="00C5769C">
      <w:pPr>
        <w:rPr>
          <w:lang w:val="nl-NL"/>
        </w:rPr>
      </w:pPr>
      <w:r w:rsidRPr="00B24465">
        <w:rPr>
          <w:lang w:val="nl-NL"/>
        </w:rPr>
        <w:t>Geneesmiddelenbureau:</w:t>
      </w:r>
      <w:r w:rsidR="00244A56" w:rsidRPr="00B24465">
        <w:rPr>
          <w:lang w:val="nl-NL"/>
        </w:rPr>
        <w:t xml:space="preserve"> </w:t>
      </w:r>
      <w:hyperlink r:id="rId62" w:history="1">
        <w:r w:rsidR="00244A56" w:rsidRPr="00B24465">
          <w:rPr>
            <w:rStyle w:val="ab"/>
            <w:lang w:val="nl-NL"/>
          </w:rPr>
          <w:t>http://www.ema.europa.eu</w:t>
        </w:r>
      </w:hyperlink>
      <w:r w:rsidR="00244A56" w:rsidRPr="00B24465">
        <w:rPr>
          <w:lang w:val="nl-NL"/>
        </w:rPr>
        <w:t>.</w:t>
      </w:r>
    </w:p>
    <w:p w14:paraId="326379D7" w14:textId="77777777" w:rsidR="00244A56" w:rsidRPr="00B24465" w:rsidRDefault="00244A56" w:rsidP="00244A56">
      <w:pPr>
        <w:rPr>
          <w:lang w:val="nl-NL"/>
        </w:rPr>
      </w:pPr>
    </w:p>
    <w:p w14:paraId="2D45F2DD" w14:textId="77777777" w:rsidR="00244A56" w:rsidRPr="00B24465" w:rsidRDefault="00244A56" w:rsidP="00244A56">
      <w:pPr>
        <w:rPr>
          <w:lang w:val="nl-NL"/>
        </w:rPr>
      </w:pPr>
    </w:p>
    <w:p w14:paraId="6F82E63E" w14:textId="78501A00" w:rsidR="00244A56" w:rsidRPr="00B24465" w:rsidRDefault="00244A56" w:rsidP="0003580A">
      <w:pPr>
        <w:rPr>
          <w:lang w:val="nl-NL"/>
        </w:rPr>
      </w:pPr>
      <w:r w:rsidRPr="00B24465">
        <w:rPr>
          <w:b/>
          <w:lang w:val="nl-NL"/>
        </w:rPr>
        <w:t>7.</w:t>
      </w:r>
      <w:r w:rsidRPr="00B24465">
        <w:rPr>
          <w:b/>
          <w:lang w:val="nl-NL"/>
        </w:rPr>
        <w:tab/>
      </w:r>
      <w:r w:rsidR="00E76C95" w:rsidRPr="00B24465">
        <w:rPr>
          <w:b/>
          <w:lang w:val="nl-NL"/>
        </w:rPr>
        <w:t>Gebruiksaanwijzing</w:t>
      </w:r>
    </w:p>
    <w:p w14:paraId="0BC7D030" w14:textId="77777777" w:rsidR="00244A56" w:rsidRPr="00B24465" w:rsidRDefault="00244A56" w:rsidP="00244A56">
      <w:pPr>
        <w:rPr>
          <w:lang w:val="nl-NL"/>
        </w:rPr>
      </w:pPr>
    </w:p>
    <w:p w14:paraId="0B8A7810" w14:textId="69B40F5E" w:rsidR="00244A56" w:rsidRPr="00B24465" w:rsidRDefault="001E2B80" w:rsidP="00244A56">
      <w:pPr>
        <w:pStyle w:val="Bullet"/>
        <w:rPr>
          <w:lang w:val="nl-NL"/>
        </w:rPr>
      </w:pPr>
      <w:r w:rsidRPr="00B24465">
        <w:rPr>
          <w:lang w:val="nl-NL"/>
        </w:rPr>
        <w:t xml:space="preserve">In de </w:t>
      </w:r>
      <w:r w:rsidR="00244A56" w:rsidRPr="00B24465">
        <w:rPr>
          <w:lang w:val="nl-NL"/>
        </w:rPr>
        <w:t xml:space="preserve">volgende instructies </w:t>
      </w:r>
      <w:r w:rsidRPr="00B24465">
        <w:rPr>
          <w:lang w:val="nl-NL"/>
        </w:rPr>
        <w:t>wordt uitgelegd</w:t>
      </w:r>
      <w:r w:rsidR="00244A56" w:rsidRPr="00B24465">
        <w:rPr>
          <w:lang w:val="nl-NL"/>
        </w:rPr>
        <w:t xml:space="preserve"> hoe u uzelf een onderhuidse (subcutane) injectie met Yufl</w:t>
      </w:r>
      <w:r w:rsidRPr="00B24465">
        <w:rPr>
          <w:lang w:val="nl-NL"/>
        </w:rPr>
        <w:t>y</w:t>
      </w:r>
      <w:r w:rsidR="00244A56" w:rsidRPr="00B24465">
        <w:rPr>
          <w:lang w:val="nl-NL"/>
        </w:rPr>
        <w:t>ma kunt geven met de voorgevulde pen. Lees de instructies nauwkeurig door en volg ze stap voor stap op.</w:t>
      </w:r>
    </w:p>
    <w:p w14:paraId="5A2CC13F" w14:textId="77777777" w:rsidR="00244A56" w:rsidRPr="00B24465" w:rsidRDefault="00244A56" w:rsidP="00244A56">
      <w:pPr>
        <w:rPr>
          <w:lang w:val="nl-NL"/>
        </w:rPr>
      </w:pPr>
    </w:p>
    <w:p w14:paraId="01FE7A03" w14:textId="77777777" w:rsidR="00244A56" w:rsidRPr="00B24465" w:rsidRDefault="00244A56" w:rsidP="00244A56">
      <w:pPr>
        <w:pStyle w:val="Bullet"/>
        <w:rPr>
          <w:lang w:val="nl-NL"/>
        </w:rPr>
      </w:pPr>
      <w:r w:rsidRPr="00B24465">
        <w:rPr>
          <w:lang w:val="nl-NL"/>
        </w:rPr>
        <w:t>U wordt door uw arts, verpleegkundige of apotheker geïnstrueerd over de techniek om uzelf te injecteren.</w:t>
      </w:r>
    </w:p>
    <w:p w14:paraId="1A9B7CB0" w14:textId="77777777" w:rsidR="00244A56" w:rsidRPr="00B24465" w:rsidRDefault="00244A56" w:rsidP="00244A56">
      <w:pPr>
        <w:rPr>
          <w:lang w:val="nl-NL"/>
        </w:rPr>
      </w:pPr>
    </w:p>
    <w:p w14:paraId="5A0B3D3C" w14:textId="77777777" w:rsidR="00244A56" w:rsidRPr="00B24465" w:rsidRDefault="00244A56" w:rsidP="00244A56">
      <w:pPr>
        <w:pStyle w:val="Bullet"/>
        <w:rPr>
          <w:lang w:val="nl-NL"/>
        </w:rPr>
      </w:pPr>
      <w:r w:rsidRPr="00B24465">
        <w:rPr>
          <w:b/>
          <w:lang w:val="nl-NL"/>
        </w:rPr>
        <w:t>Probeer niet</w:t>
      </w:r>
      <w:r w:rsidRPr="00B24465">
        <w:rPr>
          <w:lang w:val="nl-NL"/>
        </w:rPr>
        <w:t xml:space="preserve"> uzelf te injecteren voordat u zeker weet hoe u de injectie moet voorbereiden en geven.</w:t>
      </w:r>
    </w:p>
    <w:p w14:paraId="7C391AB5" w14:textId="77777777" w:rsidR="00244A56" w:rsidRPr="00B24465" w:rsidRDefault="00244A56" w:rsidP="00244A56">
      <w:pPr>
        <w:rPr>
          <w:lang w:val="nl-NL"/>
        </w:rPr>
      </w:pPr>
    </w:p>
    <w:p w14:paraId="35C291E2" w14:textId="77777777" w:rsidR="00244A56" w:rsidRPr="00B24465" w:rsidRDefault="00244A56" w:rsidP="00244A56">
      <w:pPr>
        <w:pStyle w:val="Bullet"/>
        <w:rPr>
          <w:lang w:val="nl-NL"/>
        </w:rPr>
      </w:pPr>
      <w:r w:rsidRPr="00B24465">
        <w:rPr>
          <w:lang w:val="nl-NL"/>
        </w:rPr>
        <w:t>Na een goede training kan de injectie door uzelf of door een andere persoon worden toegediend, bijvoorbeeld door een familielid of een vriend(in).</w:t>
      </w:r>
    </w:p>
    <w:p w14:paraId="046355F5" w14:textId="77777777" w:rsidR="00244A56" w:rsidRPr="00B24465" w:rsidRDefault="00244A56" w:rsidP="00244A56">
      <w:pPr>
        <w:rPr>
          <w:lang w:val="nl-NL"/>
        </w:rPr>
      </w:pPr>
    </w:p>
    <w:p w14:paraId="71E55D16" w14:textId="77777777" w:rsidR="00244A56" w:rsidRPr="00B24465" w:rsidRDefault="00244A56" w:rsidP="00244A56">
      <w:pPr>
        <w:pStyle w:val="Bullet"/>
        <w:rPr>
          <w:lang w:val="nl-NL"/>
        </w:rPr>
      </w:pPr>
      <w:r w:rsidRPr="00B24465">
        <w:rPr>
          <w:lang w:val="nl-NL"/>
        </w:rPr>
        <w:t>Dien slechts één injectie toe met elke voorgevulde pen.</w:t>
      </w:r>
    </w:p>
    <w:p w14:paraId="073100F8" w14:textId="23AA8566" w:rsidR="00244A56" w:rsidRPr="00B24465" w:rsidRDefault="00244A56" w:rsidP="00244A56">
      <w:pPr>
        <w:rPr>
          <w:lang w:val="nl-NL"/>
        </w:rPr>
      </w:pPr>
    </w:p>
    <w:p w14:paraId="5FCC6E7F" w14:textId="40B7F32D" w:rsidR="00B67BFC" w:rsidRPr="00B24465" w:rsidRDefault="00B67BFC" w:rsidP="00244A56">
      <w:pPr>
        <w:rPr>
          <w:lang w:val="nl-NL"/>
        </w:rPr>
      </w:pPr>
    </w:p>
    <w:p w14:paraId="6BF8D48B" w14:textId="43FED879" w:rsidR="00B67BFC" w:rsidRPr="00B24465" w:rsidRDefault="00B67BFC" w:rsidP="00244A56">
      <w:pPr>
        <w:rPr>
          <w:lang w:val="nl-NL"/>
        </w:rPr>
      </w:pPr>
    </w:p>
    <w:p w14:paraId="22C37D17" w14:textId="40A29ABF" w:rsidR="00B67BFC" w:rsidRPr="00B24465" w:rsidRDefault="00B67BFC" w:rsidP="00244A56">
      <w:pPr>
        <w:rPr>
          <w:lang w:val="nl-NL"/>
        </w:rPr>
      </w:pPr>
    </w:p>
    <w:p w14:paraId="39175E7D" w14:textId="5090B7BA" w:rsidR="00B67BFC" w:rsidRPr="00B24465" w:rsidRDefault="00B67BFC" w:rsidP="00244A56">
      <w:pPr>
        <w:rPr>
          <w:lang w:val="nl-NL"/>
        </w:rPr>
      </w:pPr>
    </w:p>
    <w:p w14:paraId="5AE53E00" w14:textId="27886144" w:rsidR="00B67BFC" w:rsidRPr="00B24465" w:rsidRDefault="00B67BFC" w:rsidP="00244A56">
      <w:pPr>
        <w:rPr>
          <w:lang w:val="nl-NL"/>
        </w:rPr>
      </w:pPr>
    </w:p>
    <w:p w14:paraId="36082A52" w14:textId="724C639A" w:rsidR="00B67BFC" w:rsidRPr="00B24465" w:rsidRDefault="00B67BFC" w:rsidP="00244A56">
      <w:pPr>
        <w:rPr>
          <w:lang w:val="nl-NL"/>
        </w:rPr>
      </w:pPr>
    </w:p>
    <w:p w14:paraId="779606A6" w14:textId="518A0A4F" w:rsidR="00B67BFC" w:rsidRPr="00B24465" w:rsidRDefault="00B67BFC" w:rsidP="00244A56">
      <w:pPr>
        <w:rPr>
          <w:lang w:val="nl-NL"/>
        </w:rPr>
      </w:pPr>
    </w:p>
    <w:p w14:paraId="37BA6A37" w14:textId="0589A0F1" w:rsidR="00B67BFC" w:rsidRPr="00B24465" w:rsidRDefault="00B67BFC" w:rsidP="00244A56">
      <w:pPr>
        <w:rPr>
          <w:lang w:val="nl-NL"/>
        </w:rPr>
      </w:pPr>
    </w:p>
    <w:p w14:paraId="0BEFF2AE" w14:textId="0F3DA85F" w:rsidR="00B67BFC" w:rsidRPr="00B24465" w:rsidRDefault="00B67BFC" w:rsidP="00244A56">
      <w:pPr>
        <w:rPr>
          <w:lang w:val="nl-NL"/>
        </w:rPr>
      </w:pPr>
    </w:p>
    <w:p w14:paraId="4B710FF7" w14:textId="4B7E4D33" w:rsidR="00B67BFC" w:rsidRPr="00B24465" w:rsidRDefault="00B67BFC" w:rsidP="00244A56">
      <w:pPr>
        <w:rPr>
          <w:lang w:val="nl-NL"/>
        </w:rPr>
      </w:pPr>
    </w:p>
    <w:p w14:paraId="47646888" w14:textId="720AFC6D" w:rsidR="00B67BFC" w:rsidRPr="00B24465" w:rsidRDefault="00B67BFC" w:rsidP="00244A56">
      <w:pPr>
        <w:rPr>
          <w:lang w:val="nl-NL"/>
        </w:rPr>
      </w:pPr>
    </w:p>
    <w:p w14:paraId="2A82C554" w14:textId="75D8F85C" w:rsidR="00B67BFC" w:rsidRPr="00B24465" w:rsidRDefault="00B67BFC" w:rsidP="00244A56">
      <w:pPr>
        <w:rPr>
          <w:lang w:val="nl-NL"/>
        </w:rPr>
      </w:pPr>
    </w:p>
    <w:p w14:paraId="1FBCE140" w14:textId="2C1A2998" w:rsidR="00B67BFC" w:rsidRPr="00B24465" w:rsidRDefault="00B67BFC" w:rsidP="00244A56">
      <w:pPr>
        <w:rPr>
          <w:lang w:val="nl-NL"/>
        </w:rPr>
      </w:pPr>
    </w:p>
    <w:p w14:paraId="02BA81CA" w14:textId="4811E67E" w:rsidR="00B67BFC" w:rsidRPr="00B24465" w:rsidRDefault="00B67BFC" w:rsidP="00244A56">
      <w:pPr>
        <w:rPr>
          <w:lang w:val="nl-NL"/>
        </w:rPr>
      </w:pPr>
    </w:p>
    <w:p w14:paraId="71C44DE2" w14:textId="12ECCD57" w:rsidR="00B67BFC" w:rsidRPr="00B24465" w:rsidRDefault="00B67BFC" w:rsidP="00244A56">
      <w:pPr>
        <w:rPr>
          <w:lang w:val="nl-NL"/>
        </w:rPr>
      </w:pPr>
    </w:p>
    <w:p w14:paraId="218E4E5C" w14:textId="6B60EB66" w:rsidR="00B67BFC" w:rsidRPr="00B24465" w:rsidRDefault="00B67BFC" w:rsidP="00244A56">
      <w:pPr>
        <w:rPr>
          <w:lang w:val="nl-NL"/>
        </w:rPr>
      </w:pPr>
    </w:p>
    <w:p w14:paraId="003388F1" w14:textId="541933C8" w:rsidR="00B67BFC" w:rsidRPr="00B24465" w:rsidRDefault="00B67BFC" w:rsidP="00244A56">
      <w:pPr>
        <w:rPr>
          <w:lang w:val="nl-NL"/>
        </w:rPr>
      </w:pPr>
    </w:p>
    <w:p w14:paraId="65E45C44" w14:textId="04B4986A" w:rsidR="00B67BFC" w:rsidRPr="00B24465" w:rsidRDefault="00B67BFC" w:rsidP="00244A56">
      <w:pPr>
        <w:rPr>
          <w:lang w:val="nl-NL"/>
        </w:rPr>
      </w:pPr>
    </w:p>
    <w:p w14:paraId="1F47C9B7" w14:textId="20123598" w:rsidR="00B67BFC" w:rsidRPr="00B24465" w:rsidRDefault="00B67BFC" w:rsidP="00244A56">
      <w:pPr>
        <w:rPr>
          <w:lang w:val="nl-NL"/>
        </w:rPr>
      </w:pPr>
    </w:p>
    <w:p w14:paraId="759EBFF6" w14:textId="663745F6" w:rsidR="00B67BFC" w:rsidRPr="00B24465" w:rsidRDefault="00B67BFC" w:rsidP="00244A56">
      <w:pPr>
        <w:rPr>
          <w:lang w:val="nl-NL"/>
        </w:rPr>
      </w:pPr>
    </w:p>
    <w:p w14:paraId="7183E979" w14:textId="6CA0B181" w:rsidR="00B67BFC" w:rsidRPr="00B24465" w:rsidRDefault="00B67BFC" w:rsidP="00244A56">
      <w:pPr>
        <w:rPr>
          <w:lang w:val="nl-NL"/>
        </w:rPr>
      </w:pPr>
    </w:p>
    <w:p w14:paraId="6BC68717" w14:textId="3A39667B" w:rsidR="00B67BFC" w:rsidRPr="00B24465" w:rsidRDefault="00B67BFC" w:rsidP="00244A56">
      <w:pPr>
        <w:rPr>
          <w:lang w:val="nl-NL"/>
        </w:rPr>
      </w:pPr>
    </w:p>
    <w:p w14:paraId="471D5087" w14:textId="4AA72EB3" w:rsidR="00B67BFC" w:rsidRPr="00B24465" w:rsidRDefault="00B67BFC" w:rsidP="00244A56">
      <w:pPr>
        <w:rPr>
          <w:lang w:val="nl-NL"/>
        </w:rPr>
      </w:pPr>
    </w:p>
    <w:p w14:paraId="0AB752D6" w14:textId="35F18BFF" w:rsidR="00B67BFC" w:rsidRPr="00B24465" w:rsidRDefault="00B67BFC" w:rsidP="00244A56">
      <w:pPr>
        <w:rPr>
          <w:lang w:val="nl-NL"/>
        </w:rPr>
      </w:pPr>
    </w:p>
    <w:p w14:paraId="0E948E94" w14:textId="742E8E8B" w:rsidR="00B67BFC" w:rsidRPr="00B24465" w:rsidRDefault="00B67BFC" w:rsidP="00244A56">
      <w:pPr>
        <w:rPr>
          <w:lang w:val="nl-NL"/>
        </w:rPr>
      </w:pPr>
    </w:p>
    <w:p w14:paraId="391F4EFA" w14:textId="012596A1" w:rsidR="00B67BFC" w:rsidRPr="00B24465" w:rsidRDefault="00B67BFC" w:rsidP="00244A56">
      <w:pPr>
        <w:rPr>
          <w:lang w:val="nl-NL"/>
        </w:rPr>
      </w:pPr>
    </w:p>
    <w:p w14:paraId="1A104EBF" w14:textId="7EA9A7F6" w:rsidR="00B67BFC" w:rsidRPr="00B24465" w:rsidRDefault="00B67BFC" w:rsidP="00244A56">
      <w:pPr>
        <w:rPr>
          <w:lang w:val="nl-NL"/>
        </w:rPr>
      </w:pPr>
    </w:p>
    <w:p w14:paraId="4D9D8503" w14:textId="2F0490E5" w:rsidR="00B67BFC" w:rsidRPr="00B24465" w:rsidRDefault="00B67BFC" w:rsidP="00244A56">
      <w:pPr>
        <w:rPr>
          <w:lang w:val="nl-NL"/>
        </w:rPr>
      </w:pPr>
    </w:p>
    <w:p w14:paraId="5D375BA2" w14:textId="2FC349C4" w:rsidR="00B67BFC" w:rsidRPr="00B24465" w:rsidRDefault="00B67BFC" w:rsidP="00244A56">
      <w:pPr>
        <w:rPr>
          <w:lang w:val="nl-NL"/>
        </w:rPr>
      </w:pPr>
    </w:p>
    <w:p w14:paraId="71F1BDF7" w14:textId="77777777" w:rsidR="00B67BFC" w:rsidRPr="00B24465" w:rsidRDefault="00B67BFC" w:rsidP="00244A56">
      <w:pPr>
        <w:rPr>
          <w:lang w:val="nl-NL"/>
        </w:rPr>
      </w:pPr>
    </w:p>
    <w:p w14:paraId="7DFED3D3" w14:textId="0EE26F28" w:rsidR="00244A56" w:rsidRPr="00B24465" w:rsidRDefault="00244A56" w:rsidP="00244A56">
      <w:pPr>
        <w:pStyle w:val="HeadingStrong"/>
        <w:rPr>
          <w:lang w:val="nl-NL"/>
        </w:rPr>
      </w:pPr>
      <w:r w:rsidRPr="00B24465">
        <w:rPr>
          <w:lang w:val="nl-NL"/>
        </w:rPr>
        <w:t>Voorgevulde pen met Yuflyma</w:t>
      </w:r>
    </w:p>
    <w:p w14:paraId="34114C86" w14:textId="40323E8B" w:rsidR="00244A56" w:rsidRPr="00B24465" w:rsidRDefault="00244A56" w:rsidP="00244A56">
      <w:pPr>
        <w:pStyle w:val="NormalKeep"/>
        <w:rPr>
          <w:lang w:val="nl-NL"/>
        </w:rPr>
      </w:pPr>
    </w:p>
    <w:tbl>
      <w:tblPr>
        <w:tblW w:w="0" w:type="auto"/>
        <w:jc w:val="center"/>
        <w:tblCellMar>
          <w:left w:w="0" w:type="dxa"/>
          <w:right w:w="0" w:type="dxa"/>
        </w:tblCellMar>
        <w:tblLook w:val="04A0" w:firstRow="1" w:lastRow="0" w:firstColumn="1" w:lastColumn="0" w:noHBand="0" w:noVBand="1"/>
      </w:tblPr>
      <w:tblGrid>
        <w:gridCol w:w="6406"/>
      </w:tblGrid>
      <w:tr w:rsidR="00244A56" w:rsidRPr="00B24465" w14:paraId="33D6E518" w14:textId="77777777" w:rsidTr="00AD4DD0">
        <w:trPr>
          <w:cantSplit/>
          <w:trHeight w:val="340"/>
          <w:jc w:val="center"/>
        </w:trPr>
        <w:tc>
          <w:tcPr>
            <w:tcW w:w="6406" w:type="dxa"/>
            <w:tcBorders>
              <w:top w:val="single" w:sz="4" w:space="0" w:color="auto"/>
              <w:left w:val="single" w:sz="4" w:space="0" w:color="auto"/>
              <w:right w:val="single" w:sz="4" w:space="0" w:color="auto"/>
            </w:tcBorders>
            <w:vAlign w:val="center"/>
          </w:tcPr>
          <w:p w14:paraId="16B188B9" w14:textId="08BC8257" w:rsidR="00244A56" w:rsidRPr="00B24465" w:rsidRDefault="007C049F" w:rsidP="00AD4DD0">
            <w:pPr>
              <w:spacing w:before="240"/>
              <w:jc w:val="center"/>
              <w:rPr>
                <w:lang w:val="nl-NL"/>
              </w:rPr>
            </w:pPr>
            <w:r w:rsidRPr="00B24465">
              <w:rPr>
                <w:noProof/>
                <w:lang w:val="en-US" w:eastAsia="ko-KR"/>
              </w:rPr>
              <mc:AlternateContent>
                <mc:Choice Requires="wpc">
                  <w:drawing>
                    <wp:inline distT="0" distB="0" distL="0" distR="0" wp14:anchorId="2178FF83" wp14:editId="59292F59">
                      <wp:extent cx="3729990" cy="3599815"/>
                      <wp:effectExtent l="0" t="0" r="3810" b="635"/>
                      <wp:docPr id="59" name="Canvas 3943"/>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50" name="Picture 121" descr="Diagram&#10;&#10;Description automatically generated"/>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96426" y="35999"/>
                                  <a:ext cx="3606560" cy="3301562"/>
                                </a:xfrm>
                                <a:prstGeom prst="rect">
                                  <a:avLst/>
                                </a:prstGeom>
                                <a:noFill/>
                                <a:extLst>
                                  <a:ext uri="{909E8E84-426E-40DD-AFC4-6F175D3DCCD1}">
                                    <a14:hiddenFill xmlns:a14="http://schemas.microsoft.com/office/drawing/2010/main">
                                      <a:solidFill>
                                        <a:srgbClr val="FFFFFF"/>
                                      </a:solidFill>
                                    </a14:hiddenFill>
                                  </a:ext>
                                </a:extLst>
                              </pic:spPr>
                            </pic:pic>
                            <wps:wsp>
                              <wps:cNvPr id="51" name="Text Box 78"/>
                              <wps:cNvSpPr txBox="1">
                                <a:spLocks noChangeArrowheads="1"/>
                              </wps:cNvSpPr>
                              <wps:spPr bwMode="auto">
                                <a:xfrm>
                                  <a:off x="2869537" y="1306597"/>
                                  <a:ext cx="628712" cy="160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FED59F7" w14:textId="77777777" w:rsidR="00A34AD9" w:rsidRPr="00244A56" w:rsidRDefault="00A34AD9" w:rsidP="00244A56">
                                    <w:r>
                                      <w:rPr>
                                        <w:lang w:val="nl"/>
                                      </w:rPr>
                                      <w:t>Zuiger</w:t>
                                    </w:r>
                                  </w:p>
                                </w:txbxContent>
                              </wps:txbx>
                              <wps:bodyPr rot="0" vert="horz" wrap="square" lIns="0" tIns="0" rIns="0" bIns="0" anchor="t" anchorCtr="0" upright="1">
                                <a:spAutoFit/>
                              </wps:bodyPr>
                            </wps:wsp>
                            <wps:wsp>
                              <wps:cNvPr id="52" name="Text Box 87"/>
                              <wps:cNvSpPr txBox="1">
                                <a:spLocks noChangeArrowheads="1"/>
                              </wps:cNvSpPr>
                              <wps:spPr bwMode="auto">
                                <a:xfrm>
                                  <a:off x="1495392" y="1297078"/>
                                  <a:ext cx="617910" cy="160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4CD8BD8" w14:textId="77777777" w:rsidR="00A34AD9" w:rsidRPr="00244A56" w:rsidRDefault="00A34AD9" w:rsidP="00244A56">
                                    <w:pPr>
                                      <w:pStyle w:val="NormalCentred"/>
                                    </w:pPr>
                                    <w:r>
                                      <w:rPr>
                                        <w:lang w:val="nl"/>
                                      </w:rPr>
                                      <w:t>Venster</w:t>
                                    </w:r>
                                  </w:p>
                                </w:txbxContent>
                              </wps:txbx>
                              <wps:bodyPr rot="0" vert="horz" wrap="square" lIns="0" tIns="0" rIns="0" bIns="0" anchor="t" anchorCtr="0" upright="1">
                                <a:spAutoFit/>
                              </wps:bodyPr>
                            </wps:wsp>
                            <wps:wsp>
                              <wps:cNvPr id="53" name="Text Box 88"/>
                              <wps:cNvSpPr txBox="1">
                                <a:spLocks noChangeArrowheads="1"/>
                              </wps:cNvSpPr>
                              <wps:spPr bwMode="auto">
                                <a:xfrm>
                                  <a:off x="2791423" y="652567"/>
                                  <a:ext cx="91122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84AA0BB" w14:textId="032E7176" w:rsidR="00A34AD9" w:rsidRPr="008D12C1" w:rsidRDefault="00A34AD9" w:rsidP="00244A56">
                                    <w:pPr>
                                      <w:rPr>
                                        <w:sz w:val="20"/>
                                        <w:szCs w:val="20"/>
                                      </w:rPr>
                                    </w:pPr>
                                    <w:r>
                                      <w:rPr>
                                        <w:sz w:val="20"/>
                                        <w:szCs w:val="20"/>
                                        <w:lang w:val="nl"/>
                                      </w:rPr>
                                      <w:t>N</w:t>
                                    </w:r>
                                    <w:r w:rsidRPr="00174F1A">
                                      <w:rPr>
                                        <w:sz w:val="20"/>
                                        <w:szCs w:val="20"/>
                                        <w:lang w:val="nl"/>
                                      </w:rPr>
                                      <w:t>aaldbeschermer</w:t>
                                    </w:r>
                                    <w:r w:rsidRPr="00174F1A" w:rsidDel="00174F1A">
                                      <w:rPr>
                                        <w:sz w:val="20"/>
                                        <w:szCs w:val="20"/>
                                        <w:lang w:val="nl"/>
                                      </w:rPr>
                                      <w:t xml:space="preserve"> </w:t>
                                    </w:r>
                                  </w:p>
                                </w:txbxContent>
                              </wps:txbx>
                              <wps:bodyPr rot="0" vert="horz" wrap="square" lIns="0" tIns="0" rIns="0" bIns="0" anchor="t" anchorCtr="0" upright="1">
                                <a:spAutoFit/>
                              </wps:bodyPr>
                            </wps:wsp>
                            <wps:wsp>
                              <wps:cNvPr id="54" name="Text Box 89"/>
                              <wps:cNvSpPr txBox="1">
                                <a:spLocks noChangeArrowheads="1"/>
                              </wps:cNvSpPr>
                              <wps:spPr bwMode="auto">
                                <a:xfrm>
                                  <a:off x="1599597" y="725609"/>
                                  <a:ext cx="532695" cy="1460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13D49FD" w14:textId="77777777" w:rsidR="00A34AD9" w:rsidRPr="00244A56" w:rsidRDefault="00A34AD9" w:rsidP="00244A56">
                                    <w:pPr>
                                      <w:pStyle w:val="NormalCentred"/>
                                    </w:pPr>
                                    <w:r w:rsidRPr="008D12C1">
                                      <w:rPr>
                                        <w:sz w:val="20"/>
                                        <w:szCs w:val="20"/>
                                        <w:lang w:val="nl"/>
                                      </w:rPr>
                                      <w:t>Naalddop</w:t>
                                    </w:r>
                                  </w:p>
                                </w:txbxContent>
                              </wps:txbx>
                              <wps:bodyPr rot="0" vert="horz" wrap="square" lIns="0" tIns="0" rIns="0" bIns="0" anchor="t" anchorCtr="0" upright="1">
                                <a:spAutoFit/>
                              </wps:bodyPr>
                            </wps:wsp>
                            <wps:wsp>
                              <wps:cNvPr id="55" name="Text Box 90"/>
                              <wps:cNvSpPr txBox="1">
                                <a:spLocks noChangeArrowheads="1"/>
                              </wps:cNvSpPr>
                              <wps:spPr bwMode="auto">
                                <a:xfrm>
                                  <a:off x="83771" y="1323319"/>
                                  <a:ext cx="757635" cy="11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0E6A996" w14:textId="77777777" w:rsidR="00A34AD9" w:rsidRPr="008D12C1" w:rsidRDefault="00A34AD9" w:rsidP="00244A56">
                                    <w:pPr>
                                      <w:pStyle w:val="NormalCentred"/>
                                      <w:rPr>
                                        <w:sz w:val="20"/>
                                        <w:szCs w:val="20"/>
                                      </w:rPr>
                                    </w:pPr>
                                    <w:r w:rsidRPr="008D12C1">
                                      <w:rPr>
                                        <w:sz w:val="20"/>
                                        <w:szCs w:val="20"/>
                                        <w:lang w:val="nl"/>
                                      </w:rPr>
                                      <w:t>Geneesmiddel</w:t>
                                    </w:r>
                                  </w:p>
                                </w:txbxContent>
                              </wps:txbx>
                              <wps:bodyPr rot="0" vert="horz" wrap="square" lIns="0" tIns="0" rIns="0" bIns="0" anchor="t" anchorCtr="0" upright="1">
                                <a:noAutofit/>
                              </wps:bodyPr>
                            </wps:wsp>
                            <wps:wsp>
                              <wps:cNvPr id="56" name="Text Box 91"/>
                              <wps:cNvSpPr txBox="1">
                                <a:spLocks noChangeArrowheads="1"/>
                              </wps:cNvSpPr>
                              <wps:spPr bwMode="auto">
                                <a:xfrm>
                                  <a:off x="737857" y="3278948"/>
                                  <a:ext cx="757535" cy="32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84BC165" w14:textId="77777777" w:rsidR="00A34AD9" w:rsidRPr="00244A56" w:rsidRDefault="00A34AD9" w:rsidP="00244A56">
                                    <w:pPr>
                                      <w:pStyle w:val="HeadingStrongCentred"/>
                                    </w:pPr>
                                    <w:r>
                                      <w:rPr>
                                        <w:lang w:val="nl"/>
                                      </w:rPr>
                                      <w:t>Vóór gebruik</w:t>
                                    </w:r>
                                  </w:p>
                                </w:txbxContent>
                              </wps:txbx>
                              <wps:bodyPr rot="0" vert="horz" wrap="square" lIns="0" tIns="0" rIns="0" bIns="0" anchor="t" anchorCtr="0" upright="1">
                                <a:spAutoFit/>
                              </wps:bodyPr>
                            </wps:wsp>
                            <wps:wsp>
                              <wps:cNvPr id="57" name="Text Box 93"/>
                              <wps:cNvSpPr txBox="1">
                                <a:spLocks noChangeArrowheads="1"/>
                              </wps:cNvSpPr>
                              <wps:spPr bwMode="auto">
                                <a:xfrm>
                                  <a:off x="2112602" y="3261848"/>
                                  <a:ext cx="756935" cy="160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EF1327D" w14:textId="77777777" w:rsidR="00A34AD9" w:rsidRPr="00244A56" w:rsidRDefault="00A34AD9" w:rsidP="00244A56">
                                    <w:pPr>
                                      <w:pStyle w:val="HeadingStrongCentred"/>
                                    </w:pPr>
                                    <w:r>
                                      <w:rPr>
                                        <w:lang w:val="nl"/>
                                      </w:rPr>
                                      <w:t>Na gebruik</w:t>
                                    </w:r>
                                  </w:p>
                                </w:txbxContent>
                              </wps:txbx>
                              <wps:bodyPr rot="0" vert="horz" wrap="square" lIns="0" tIns="0" rIns="0" bIns="0" anchor="t" anchorCtr="0" upright="1">
                                <a:spAutoFit/>
                              </wps:bodyPr>
                            </wps:wsp>
                            <wps:wsp>
                              <wps:cNvPr id="58" name="Text Box 122"/>
                              <wps:cNvSpPr txBox="1">
                                <a:spLocks noChangeArrowheads="1"/>
                              </wps:cNvSpPr>
                              <wps:spPr bwMode="auto">
                                <a:xfrm>
                                  <a:off x="1472488" y="2236932"/>
                                  <a:ext cx="617910" cy="160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669ED33" w14:textId="19E6DEF2" w:rsidR="00A34AD9" w:rsidRPr="00244A56" w:rsidRDefault="00025E65" w:rsidP="00244A56">
                                    <w:pPr>
                                      <w:pStyle w:val="NormalCentred"/>
                                    </w:pPr>
                                    <w:r>
                                      <w:rPr>
                                        <w:lang w:val="nl"/>
                                      </w:rPr>
                                      <w:t>Pen</w:t>
                                    </w:r>
                                  </w:p>
                                </w:txbxContent>
                              </wps:txbx>
                              <wps:bodyPr rot="0" vert="horz" wrap="square" lIns="0" tIns="0" rIns="0" bIns="0" anchor="t" anchorCtr="0" upright="1">
                                <a:spAutoFit/>
                              </wps:bodyPr>
                            </wps:wsp>
                          </wpc:wpc>
                        </a:graphicData>
                      </a:graphic>
                    </wp:inline>
                  </w:drawing>
                </mc:Choice>
                <mc:Fallback>
                  <w:pict>
                    <v:group w14:anchorId="2178FF83" id="Canvas 3943" o:spid="_x0000_s1084" editas="canvas" style="width:293.7pt;height:283.45pt;mso-position-horizontal-relative:char;mso-position-vertical-relative:line" coordsize="37299,359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">
                      <v:shape id="_x0000_s1085" type="#_x0000_t75" style="position:absolute;width:37299;height:35998;visibility:visible;mso-wrap-style:square" filled="t">
                        <v:fill o:detectmouseclick="t"/>
                        <v:path o:connecttype="none"/>
                      </v:shape>
                      <v:shape id="Picture 121" o:spid="_x0000_s1086" type="#_x0000_t75" alt="Diagram&#10;&#10;Description automatically generated" style="position:absolute;left:964;top:359;width:36065;height:33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">
                        <v:imagedata r:id="rId64" o:title="Diagram&#10;&#10;Description automatically generated"/>
                      </v:shape>
                      <v:shape id="Text Box 78" o:spid="_x0000_s1087" type="#_x0000_t202" style="position:absolute;left:28695;top:13065;width:6287;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" filled="f" stroked="f" strokeweight=".5pt">
                        <v:textbox style="mso-fit-shape-to-text:t" inset="0,0,0,0">
                          <w:txbxContent>
                            <w:p w14:paraId="2FED59F7" w14:textId="77777777" w:rsidR="00A34AD9" w:rsidRPr="00244A56" w:rsidRDefault="00A34AD9" w:rsidP="00244A56">
                              <w:r>
                                <w:rPr>
                                  <w:lang w:val="nl"/>
                                </w:rPr>
                                <w:t>Zuiger</w:t>
                              </w:r>
                            </w:p>
                          </w:txbxContent>
                        </v:textbox>
                      </v:shape>
                      <v:shape id="Text Box 87" o:spid="_x0000_s1088" type="#_x0000_t202" style="position:absolute;left:14953;top:12970;width:6180;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" filled="f" stroked="f" strokeweight=".5pt">
                        <v:textbox style="mso-fit-shape-to-text:t" inset="0,0,0,0">
                          <w:txbxContent>
                            <w:p w14:paraId="24CD8BD8" w14:textId="77777777" w:rsidR="00A34AD9" w:rsidRPr="00244A56" w:rsidRDefault="00A34AD9" w:rsidP="00244A56">
                              <w:pPr>
                                <w:pStyle w:val="NormalCentred"/>
                              </w:pPr>
                              <w:r>
                                <w:rPr>
                                  <w:lang w:val="nl"/>
                                </w:rPr>
                                <w:t>Venster</w:t>
                              </w:r>
                            </w:p>
                          </w:txbxContent>
                        </v:textbox>
                      </v:shape>
                      <v:shape id="Text Box 88" o:spid="_x0000_s1089" type="#_x0000_t202" style="position:absolute;left:27914;top:6525;width:9112;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" filled="f" stroked="f" strokeweight=".5pt">
                        <v:textbox style="mso-fit-shape-to-text:t" inset="0,0,0,0">
                          <w:txbxContent>
                            <w:p w14:paraId="084AA0BB" w14:textId="032E7176" w:rsidR="00A34AD9" w:rsidRPr="008D12C1" w:rsidRDefault="00A34AD9" w:rsidP="00244A56">
                              <w:pPr>
                                <w:rPr>
                                  <w:sz w:val="20"/>
                                  <w:szCs w:val="20"/>
                                </w:rPr>
                              </w:pPr>
                              <w:r>
                                <w:rPr>
                                  <w:sz w:val="20"/>
                                  <w:szCs w:val="20"/>
                                  <w:lang w:val="nl"/>
                                </w:rPr>
                                <w:t>N</w:t>
                              </w:r>
                              <w:r w:rsidRPr="00174F1A">
                                <w:rPr>
                                  <w:sz w:val="20"/>
                                  <w:szCs w:val="20"/>
                                  <w:lang w:val="nl"/>
                                </w:rPr>
                                <w:t>aaldbeschermer</w:t>
                              </w:r>
                              <w:r w:rsidRPr="00174F1A" w:rsidDel="00174F1A">
                                <w:rPr>
                                  <w:sz w:val="20"/>
                                  <w:szCs w:val="20"/>
                                  <w:lang w:val="nl"/>
                                </w:rPr>
                                <w:t xml:space="preserve"> </w:t>
                              </w:r>
                            </w:p>
                          </w:txbxContent>
                        </v:textbox>
                      </v:shape>
                      <v:shape id="Text Box 89" o:spid="_x0000_s1090" type="#_x0000_t202" style="position:absolute;left:15995;top:7256;width:5327;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" filled="f" stroked="f" strokeweight=".5pt">
                        <v:textbox style="mso-fit-shape-to-text:t" inset="0,0,0,0">
                          <w:txbxContent>
                            <w:p w14:paraId="013D49FD" w14:textId="77777777" w:rsidR="00A34AD9" w:rsidRPr="00244A56" w:rsidRDefault="00A34AD9" w:rsidP="00244A56">
                              <w:pPr>
                                <w:pStyle w:val="NormalCentred"/>
                              </w:pPr>
                              <w:r w:rsidRPr="008D12C1">
                                <w:rPr>
                                  <w:sz w:val="20"/>
                                  <w:szCs w:val="20"/>
                                  <w:lang w:val="nl"/>
                                </w:rPr>
                                <w:t>Naalddop</w:t>
                              </w:r>
                            </w:p>
                          </w:txbxContent>
                        </v:textbox>
                      </v:shape>
                      <v:shape id="Text Box 90" o:spid="_x0000_s1091" type="#_x0000_t202" style="position:absolute;left:837;top:13233;width:7577;height:1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" filled="f" stroked="f" strokeweight=".5pt">
                        <v:textbox inset="0,0,0,0">
                          <w:txbxContent>
                            <w:p w14:paraId="30E6A996" w14:textId="77777777" w:rsidR="00A34AD9" w:rsidRPr="008D12C1" w:rsidRDefault="00A34AD9" w:rsidP="00244A56">
                              <w:pPr>
                                <w:pStyle w:val="NormalCentred"/>
                                <w:rPr>
                                  <w:sz w:val="20"/>
                                  <w:szCs w:val="20"/>
                                </w:rPr>
                              </w:pPr>
                              <w:r w:rsidRPr="008D12C1">
                                <w:rPr>
                                  <w:sz w:val="20"/>
                                  <w:szCs w:val="20"/>
                                  <w:lang w:val="nl"/>
                                </w:rPr>
                                <w:t>Geneesmiddel</w:t>
                              </w:r>
                            </w:p>
                          </w:txbxContent>
                        </v:textbox>
                      </v:shape>
                      <v:shape id="Text Box 91" o:spid="_x0000_s1092" type="#_x0000_t202" style="position:absolute;left:7378;top:32789;width:7575;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" filled="f" stroked="f" strokeweight=".5pt">
                        <v:textbox style="mso-fit-shape-to-text:t" inset="0,0,0,0">
                          <w:txbxContent>
                            <w:p w14:paraId="784BC165" w14:textId="77777777" w:rsidR="00A34AD9" w:rsidRPr="00244A56" w:rsidRDefault="00A34AD9" w:rsidP="00244A56">
                              <w:pPr>
                                <w:pStyle w:val="HeadingStrongCentred"/>
                              </w:pPr>
                              <w:r>
                                <w:rPr>
                                  <w:lang w:val="nl"/>
                                </w:rPr>
                                <w:t>Vóór gebruik</w:t>
                              </w:r>
                            </w:p>
                          </w:txbxContent>
                        </v:textbox>
                      </v:shape>
                      <v:shape id="Text Box 93" o:spid="_x0000_s1093" type="#_x0000_t202" style="position:absolute;left:21126;top:32618;width:7569;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" filled="f" stroked="f" strokeweight=".5pt">
                        <v:textbox style="mso-fit-shape-to-text:t" inset="0,0,0,0">
                          <w:txbxContent>
                            <w:p w14:paraId="7EF1327D" w14:textId="77777777" w:rsidR="00A34AD9" w:rsidRPr="00244A56" w:rsidRDefault="00A34AD9" w:rsidP="00244A56">
                              <w:pPr>
                                <w:pStyle w:val="HeadingStrongCentred"/>
                              </w:pPr>
                              <w:r>
                                <w:rPr>
                                  <w:lang w:val="nl"/>
                                </w:rPr>
                                <w:t xml:space="preserve">Na </w:t>
                              </w:r>
                              <w:r>
                                <w:rPr>
                                  <w:lang w:val="nl"/>
                                </w:rPr>
                                <w:t>gebruik</w:t>
                              </w:r>
                            </w:p>
                          </w:txbxContent>
                        </v:textbox>
                      </v:shape>
                      <v:shape id="Text Box 122" o:spid="_x0000_s1094" type="#_x0000_t202" style="position:absolute;left:14724;top:22369;width:6179;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" filled="f" stroked="f" strokeweight=".5pt">
                        <v:textbox style="mso-fit-shape-to-text:t" inset="0,0,0,0">
                          <w:txbxContent>
                            <w:p w14:paraId="3669ED33" w14:textId="19E6DEF2" w:rsidR="00A34AD9" w:rsidRPr="00244A56" w:rsidRDefault="00025E65" w:rsidP="00244A56">
                              <w:pPr>
                                <w:pStyle w:val="NormalCentred"/>
                              </w:pPr>
                              <w:r>
                                <w:rPr>
                                  <w:lang w:val="nl"/>
                                </w:rPr>
                                <w:t>Pen</w:t>
                              </w:r>
                            </w:p>
                          </w:txbxContent>
                        </v:textbox>
                      </v:shape>
                      <w10:anchorlock/>
                    </v:group>
                  </w:pict>
                </mc:Fallback>
              </mc:AlternateContent>
            </w:r>
          </w:p>
        </w:tc>
      </w:tr>
      <w:tr w:rsidR="00244A56" w:rsidRPr="00B24465" w14:paraId="14545356" w14:textId="77777777" w:rsidTr="00AD4DD0">
        <w:trPr>
          <w:cantSplit/>
          <w:trHeight w:val="340"/>
          <w:jc w:val="center"/>
        </w:trPr>
        <w:tc>
          <w:tcPr>
            <w:tcW w:w="6406" w:type="dxa"/>
            <w:tcBorders>
              <w:left w:val="single" w:sz="4" w:space="0" w:color="auto"/>
              <w:bottom w:val="single" w:sz="4" w:space="0" w:color="auto"/>
              <w:right w:val="single" w:sz="4" w:space="0" w:color="auto"/>
            </w:tcBorders>
          </w:tcPr>
          <w:p w14:paraId="561F92EC" w14:textId="3BBE7DF6" w:rsidR="00244A56" w:rsidRPr="00B24465" w:rsidRDefault="00CB1FD3" w:rsidP="009054BE">
            <w:pPr>
              <w:pStyle w:val="Figure"/>
              <w:rPr>
                <w:lang w:val="nl-NL"/>
              </w:rPr>
            </w:pPr>
            <w:r w:rsidRPr="00B24465">
              <w:rPr>
                <w:lang w:val="nl-NL"/>
              </w:rPr>
              <w:t>Figuur</w:t>
            </w:r>
            <w:r w:rsidR="00244A56" w:rsidRPr="00B24465">
              <w:rPr>
                <w:lang w:val="nl-NL"/>
              </w:rPr>
              <w:t xml:space="preserve"> A</w:t>
            </w:r>
          </w:p>
        </w:tc>
      </w:tr>
    </w:tbl>
    <w:p w14:paraId="020DB76E" w14:textId="77777777" w:rsidR="00244A56" w:rsidRPr="00B24465" w:rsidRDefault="00244A56" w:rsidP="00244A56">
      <w:pPr>
        <w:rPr>
          <w:lang w:val="nl-NL"/>
        </w:rPr>
      </w:pPr>
    </w:p>
    <w:p w14:paraId="63429861" w14:textId="77777777" w:rsidR="00244A56" w:rsidRPr="00B24465" w:rsidRDefault="00244A56" w:rsidP="00244A56">
      <w:pPr>
        <w:pStyle w:val="HeadingStrong"/>
        <w:rPr>
          <w:lang w:val="nl-NL"/>
        </w:rPr>
      </w:pPr>
      <w:r w:rsidRPr="00B24465">
        <w:rPr>
          <w:lang w:val="nl-NL"/>
        </w:rPr>
        <w:t>Gebruik de voorgevulde pen niet als:</w:t>
      </w:r>
    </w:p>
    <w:p w14:paraId="0CDC9B88" w14:textId="77777777" w:rsidR="00244A56" w:rsidRPr="00B24465" w:rsidRDefault="00244A56" w:rsidP="00244A56">
      <w:pPr>
        <w:pStyle w:val="NormalKeep"/>
        <w:rPr>
          <w:lang w:val="nl-NL"/>
        </w:rPr>
      </w:pPr>
    </w:p>
    <w:p w14:paraId="0647762B" w14:textId="77777777" w:rsidR="00244A56" w:rsidRPr="00B24465" w:rsidRDefault="00244A56" w:rsidP="00244A56">
      <w:pPr>
        <w:pStyle w:val="Bullet"/>
        <w:keepNext/>
        <w:rPr>
          <w:lang w:val="nl-NL"/>
        </w:rPr>
      </w:pPr>
      <w:r w:rsidRPr="00B24465">
        <w:rPr>
          <w:lang w:val="nl-NL"/>
        </w:rPr>
        <w:t>de pen gebarsten of beschadigd is;</w:t>
      </w:r>
    </w:p>
    <w:p w14:paraId="7E8D0737" w14:textId="77777777" w:rsidR="00244A56" w:rsidRPr="00B24465" w:rsidRDefault="00244A56" w:rsidP="00244A56">
      <w:pPr>
        <w:pStyle w:val="Bullet"/>
        <w:rPr>
          <w:lang w:val="nl-NL"/>
        </w:rPr>
      </w:pPr>
      <w:r w:rsidRPr="00B24465">
        <w:rPr>
          <w:lang w:val="nl-NL"/>
        </w:rPr>
        <w:t>de uiterste houdbaarheidsdatum verstreken is.</w:t>
      </w:r>
    </w:p>
    <w:p w14:paraId="16E2DA5A" w14:textId="370B5205" w:rsidR="00B53DD6" w:rsidRPr="00B24465" w:rsidRDefault="00B53DD6" w:rsidP="00244A56">
      <w:pPr>
        <w:pStyle w:val="Bullet"/>
        <w:rPr>
          <w:lang w:val="nl-NL"/>
        </w:rPr>
      </w:pPr>
      <w:r w:rsidRPr="00B24465">
        <w:rPr>
          <w:lang w:val="nl-NL"/>
        </w:rPr>
        <w:t>hij op een hard oppervlak is gevallen.</w:t>
      </w:r>
    </w:p>
    <w:p w14:paraId="035AC0A5" w14:textId="77777777" w:rsidR="00244A56" w:rsidRPr="00B24465" w:rsidRDefault="00244A56" w:rsidP="00244A56">
      <w:pPr>
        <w:rPr>
          <w:lang w:val="nl-NL"/>
        </w:rPr>
      </w:pPr>
    </w:p>
    <w:p w14:paraId="4B9D3090" w14:textId="77777777" w:rsidR="00244A56" w:rsidRPr="00B24465" w:rsidRDefault="00244A56" w:rsidP="00244A56">
      <w:pPr>
        <w:pStyle w:val="HeadingStrong"/>
        <w:rPr>
          <w:lang w:val="nl-NL"/>
        </w:rPr>
      </w:pPr>
      <w:r w:rsidRPr="00B24465">
        <w:rPr>
          <w:lang w:val="nl-NL"/>
        </w:rPr>
        <w:t>Verwijder de dop niet totdat u klaar bent om te injecteren. Bewaar Yuflyma buiten bereik van kinderen.</w:t>
      </w:r>
    </w:p>
    <w:p w14:paraId="685CEE1C" w14:textId="78CCEEF0" w:rsidR="00244A56" w:rsidRPr="00B24465" w:rsidRDefault="00244A56" w:rsidP="002E5C3D">
      <w:pPr>
        <w:widowControl w:val="0"/>
        <w:rPr>
          <w:lang w:val="nl-NL"/>
        </w:rPr>
      </w:pPr>
    </w:p>
    <w:p w14:paraId="7EFB72D8" w14:textId="77777777" w:rsidR="00581834" w:rsidRPr="00B24465" w:rsidRDefault="00581834" w:rsidP="002E5C3D">
      <w:pPr>
        <w:widowControl w:val="0"/>
        <w:rPr>
          <w:lang w:val="nl-NL"/>
        </w:rPr>
      </w:pPr>
    </w:p>
    <w:tbl>
      <w:tblPr>
        <w:tblW w:w="892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4" w:type="dxa"/>
          <w:left w:w="72" w:type="dxa"/>
          <w:bottom w:w="14" w:type="dxa"/>
          <w:right w:w="72" w:type="dxa"/>
        </w:tblCellMar>
        <w:tblLook w:val="04A0" w:firstRow="1" w:lastRow="0" w:firstColumn="1" w:lastColumn="0" w:noHBand="0" w:noVBand="1"/>
      </w:tblPr>
      <w:tblGrid>
        <w:gridCol w:w="3392"/>
        <w:gridCol w:w="142"/>
        <w:gridCol w:w="142"/>
        <w:gridCol w:w="142"/>
        <w:gridCol w:w="141"/>
        <w:gridCol w:w="4962"/>
      </w:tblGrid>
      <w:tr w:rsidR="00244A56" w:rsidRPr="00B24465" w14:paraId="60718ECC" w14:textId="77777777" w:rsidTr="002E5C3D">
        <w:trPr>
          <w:cantSplit/>
        </w:trPr>
        <w:tc>
          <w:tcPr>
            <w:tcW w:w="8921" w:type="dxa"/>
            <w:gridSpan w:val="6"/>
            <w:tcBorders>
              <w:bottom w:val="single" w:sz="8" w:space="0" w:color="auto"/>
            </w:tcBorders>
          </w:tcPr>
          <w:p w14:paraId="5027944B" w14:textId="77777777" w:rsidR="00244A56" w:rsidRPr="00B24465" w:rsidRDefault="00244A56" w:rsidP="002E5C3D">
            <w:pPr>
              <w:pStyle w:val="NormalHanging"/>
              <w:widowControl w:val="0"/>
              <w:rPr>
                <w:b/>
                <w:lang w:val="nl-NL"/>
              </w:rPr>
            </w:pPr>
            <w:r w:rsidRPr="00B24465">
              <w:rPr>
                <w:b/>
                <w:lang w:val="nl-NL"/>
              </w:rPr>
              <w:t>1.</w:t>
            </w:r>
            <w:r w:rsidRPr="00B24465">
              <w:rPr>
                <w:b/>
                <w:lang w:val="nl-NL"/>
              </w:rPr>
              <w:tab/>
              <w:t>Verzamel de benodigdheden voor de injectie</w:t>
            </w:r>
          </w:p>
          <w:p w14:paraId="1970DF35" w14:textId="77777777" w:rsidR="00244A56" w:rsidRPr="00B24465" w:rsidRDefault="00244A56" w:rsidP="002E5C3D">
            <w:pPr>
              <w:widowControl w:val="0"/>
              <w:rPr>
                <w:lang w:val="nl-NL"/>
              </w:rPr>
            </w:pPr>
          </w:p>
          <w:p w14:paraId="1A2FC58E" w14:textId="77777777" w:rsidR="00244A56" w:rsidRPr="00B24465" w:rsidRDefault="00244A56" w:rsidP="002E5C3D">
            <w:pPr>
              <w:pStyle w:val="NormalHanging"/>
              <w:widowControl w:val="0"/>
              <w:rPr>
                <w:lang w:val="nl-NL"/>
              </w:rPr>
            </w:pPr>
            <w:r w:rsidRPr="00B24465">
              <w:rPr>
                <w:b/>
                <w:lang w:val="nl-NL"/>
              </w:rPr>
              <w:t>a.</w:t>
            </w:r>
            <w:r w:rsidRPr="00B24465">
              <w:rPr>
                <w:lang w:val="nl-NL"/>
              </w:rPr>
              <w:tab/>
              <w:t>Zorg voor een schoon, vlak oppervlak zoals een tafel of een aanrechtblad in een goedverlichte ruimte.</w:t>
            </w:r>
          </w:p>
          <w:p w14:paraId="35BA8F22" w14:textId="77777777" w:rsidR="00244A56" w:rsidRPr="00B24465" w:rsidRDefault="00244A56" w:rsidP="002E5C3D">
            <w:pPr>
              <w:pStyle w:val="NormalHanging"/>
              <w:widowControl w:val="0"/>
              <w:rPr>
                <w:lang w:val="nl-NL"/>
              </w:rPr>
            </w:pPr>
            <w:r w:rsidRPr="00B24465">
              <w:rPr>
                <w:b/>
                <w:lang w:val="nl-NL"/>
              </w:rPr>
              <w:t>b.</w:t>
            </w:r>
            <w:r w:rsidRPr="00B24465">
              <w:rPr>
                <w:lang w:val="nl-NL"/>
              </w:rPr>
              <w:tab/>
              <w:t>Haal 1 voorgevulde pen uit de verpakking in de koelkast.</w:t>
            </w:r>
          </w:p>
          <w:p w14:paraId="5111EE2E" w14:textId="15F32707" w:rsidR="00244A56" w:rsidRPr="00B24465" w:rsidRDefault="00244A56" w:rsidP="002E5C3D">
            <w:pPr>
              <w:pStyle w:val="NormalHanging"/>
              <w:widowControl w:val="0"/>
              <w:rPr>
                <w:lang w:val="nl-NL"/>
              </w:rPr>
            </w:pPr>
            <w:r w:rsidRPr="00B24465">
              <w:rPr>
                <w:b/>
                <w:lang w:val="nl-NL"/>
              </w:rPr>
              <w:t>c.</w:t>
            </w:r>
            <w:r w:rsidRPr="00B24465">
              <w:rPr>
                <w:lang w:val="nl-NL"/>
              </w:rPr>
              <w:tab/>
              <w:t xml:space="preserve">Zorg dat u de volgende benodigdheden bij de hand </w:t>
            </w:r>
            <w:r w:rsidR="00751138" w:rsidRPr="00B24465">
              <w:rPr>
                <w:lang w:val="nl-NL"/>
              </w:rPr>
              <w:t>heeft</w:t>
            </w:r>
            <w:r w:rsidRPr="00B24465">
              <w:rPr>
                <w:lang w:val="nl-NL"/>
              </w:rPr>
              <w:t>:</w:t>
            </w:r>
          </w:p>
          <w:p w14:paraId="37EB4AF4" w14:textId="77777777" w:rsidR="00244A56" w:rsidRPr="00B24465" w:rsidRDefault="00244A56" w:rsidP="002E5C3D">
            <w:pPr>
              <w:pStyle w:val="Bullet-2"/>
              <w:widowControl w:val="0"/>
              <w:rPr>
                <w:lang w:val="nl-NL"/>
              </w:rPr>
            </w:pPr>
            <w:r w:rsidRPr="00B24465">
              <w:rPr>
                <w:lang w:val="nl-NL"/>
              </w:rPr>
              <w:t>Voorgevulde pen</w:t>
            </w:r>
          </w:p>
          <w:p w14:paraId="58A7503A" w14:textId="77777777" w:rsidR="00244A56" w:rsidRPr="00B24465" w:rsidRDefault="00244A56" w:rsidP="002E5C3D">
            <w:pPr>
              <w:pStyle w:val="Bullet-2"/>
              <w:widowControl w:val="0"/>
              <w:rPr>
                <w:lang w:val="nl-NL"/>
              </w:rPr>
            </w:pPr>
            <w:r w:rsidRPr="00B24465">
              <w:rPr>
                <w:lang w:val="nl-NL"/>
              </w:rPr>
              <w:t>1 alcoholdoekje</w:t>
            </w:r>
          </w:p>
          <w:p w14:paraId="25BD95E4" w14:textId="77777777" w:rsidR="00244A56" w:rsidRPr="00B24465" w:rsidRDefault="00244A56" w:rsidP="002E5C3D">
            <w:pPr>
              <w:widowControl w:val="0"/>
              <w:rPr>
                <w:lang w:val="nl-NL"/>
              </w:rPr>
            </w:pPr>
          </w:p>
          <w:p w14:paraId="752C16FA" w14:textId="77777777" w:rsidR="00244A56" w:rsidRPr="00B24465" w:rsidRDefault="00244A56" w:rsidP="002E5C3D">
            <w:pPr>
              <w:pStyle w:val="a5"/>
              <w:widowControl w:val="0"/>
              <w:rPr>
                <w:b/>
                <w:lang w:val="nl-NL"/>
              </w:rPr>
            </w:pPr>
            <w:r w:rsidRPr="00B24465">
              <w:rPr>
                <w:b/>
                <w:lang w:val="nl-NL"/>
              </w:rPr>
              <w:t>Niet in de verpakking meegeleverd:</w:t>
            </w:r>
          </w:p>
          <w:p w14:paraId="377A7C24" w14:textId="77777777" w:rsidR="00244A56" w:rsidRPr="00B24465" w:rsidRDefault="00244A56" w:rsidP="002E5C3D">
            <w:pPr>
              <w:pStyle w:val="Bullet-2"/>
              <w:widowControl w:val="0"/>
              <w:rPr>
                <w:lang w:val="nl-NL"/>
              </w:rPr>
            </w:pPr>
            <w:r w:rsidRPr="00B24465">
              <w:rPr>
                <w:lang w:val="nl-NL"/>
              </w:rPr>
              <w:t>Watten of gaas</w:t>
            </w:r>
          </w:p>
          <w:p w14:paraId="70F94CB6" w14:textId="77777777" w:rsidR="00244A56" w:rsidRPr="00B24465" w:rsidRDefault="00244A56" w:rsidP="002E5C3D">
            <w:pPr>
              <w:pStyle w:val="Bullet-2"/>
              <w:widowControl w:val="0"/>
              <w:rPr>
                <w:lang w:val="nl-NL"/>
              </w:rPr>
            </w:pPr>
            <w:r w:rsidRPr="00B24465">
              <w:rPr>
                <w:lang w:val="nl-NL"/>
              </w:rPr>
              <w:t>Pleister</w:t>
            </w:r>
          </w:p>
          <w:p w14:paraId="2700E7F1" w14:textId="77777777" w:rsidR="00244A56" w:rsidRPr="00B24465" w:rsidRDefault="00244A56" w:rsidP="002E5C3D">
            <w:pPr>
              <w:pStyle w:val="Bullet-2"/>
              <w:widowControl w:val="0"/>
              <w:rPr>
                <w:lang w:val="nl-NL"/>
              </w:rPr>
            </w:pPr>
            <w:r w:rsidRPr="00B24465">
              <w:rPr>
                <w:lang w:val="nl-NL"/>
              </w:rPr>
              <w:t>Afvalcontainer voor scherpe voorwerpen</w:t>
            </w:r>
          </w:p>
          <w:p w14:paraId="68CECBE9" w14:textId="77777777" w:rsidR="00244A56" w:rsidRPr="00B24465" w:rsidRDefault="00244A56" w:rsidP="002E5C3D">
            <w:pPr>
              <w:widowControl w:val="0"/>
              <w:rPr>
                <w:lang w:val="nl-NL"/>
              </w:rPr>
            </w:pPr>
          </w:p>
        </w:tc>
      </w:tr>
      <w:tr w:rsidR="00244A56" w:rsidRPr="00B24465" w14:paraId="119A7FF2" w14:textId="77777777" w:rsidTr="002E5C3D">
        <w:trPr>
          <w:cantSplit/>
        </w:trPr>
        <w:tc>
          <w:tcPr>
            <w:tcW w:w="3392" w:type="dxa"/>
            <w:tcBorders>
              <w:bottom w:val="single" w:sz="8" w:space="0" w:color="auto"/>
              <w:right w:val="nil"/>
            </w:tcBorders>
          </w:tcPr>
          <w:p w14:paraId="7F800A30" w14:textId="0CC61C0A" w:rsidR="00244A56" w:rsidRPr="00B24465" w:rsidRDefault="007C049F" w:rsidP="002E5C3D">
            <w:pPr>
              <w:widowControl w:val="0"/>
              <w:rPr>
                <w:lang w:val="nl-NL"/>
              </w:rPr>
            </w:pPr>
            <w:r w:rsidRPr="00B24465">
              <w:rPr>
                <w:noProof/>
                <w:lang w:val="en-US" w:eastAsia="ko-KR"/>
              </w:rPr>
              <mc:AlternateContent>
                <mc:Choice Requires="wpc">
                  <w:drawing>
                    <wp:inline distT="0" distB="0" distL="0" distR="0" wp14:anchorId="2F99CBBF" wp14:editId="07264383">
                      <wp:extent cx="2065020" cy="2532380"/>
                      <wp:effectExtent l="0" t="0" r="0" b="1270"/>
                      <wp:docPr id="49" name="Canvas 3944"/>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47" name="Picture 125" descr="Diagram&#10;&#10;Description automatically generated"/>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36004" y="35912"/>
                                  <a:ext cx="2029016" cy="2496468"/>
                                </a:xfrm>
                                <a:prstGeom prst="rect">
                                  <a:avLst/>
                                </a:prstGeom>
                                <a:noFill/>
                                <a:extLst>
                                  <a:ext uri="{909E8E84-426E-40DD-AFC4-6F175D3DCCD1}">
                                    <a14:hiddenFill xmlns:a14="http://schemas.microsoft.com/office/drawing/2010/main">
                                      <a:solidFill>
                                        <a:srgbClr val="FFFFFF"/>
                                      </a:solidFill>
                                    </a14:hiddenFill>
                                  </a:ext>
                                </a:extLst>
                              </pic:spPr>
                            </pic:pic>
                            <wps:wsp>
                              <wps:cNvPr id="48" name="Text Box 15"/>
                              <wps:cNvSpPr txBox="1">
                                <a:spLocks noChangeArrowheads="1"/>
                              </wps:cNvSpPr>
                              <wps:spPr bwMode="auto">
                                <a:xfrm>
                                  <a:off x="883920" y="1493520"/>
                                  <a:ext cx="102108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BC0EA31" w14:textId="77777777" w:rsidR="00A34AD9" w:rsidRPr="00157A1E" w:rsidRDefault="00A34AD9" w:rsidP="00244A56">
                                    <w:pPr>
                                      <w:pStyle w:val="Call-Out"/>
                                      <w:rPr>
                                        <w:sz w:val="16"/>
                                      </w:rPr>
                                    </w:pPr>
                                    <w:r w:rsidRPr="00157A1E">
                                      <w:rPr>
                                        <w:b/>
                                        <w:sz w:val="16"/>
                                        <w:lang w:val="nl"/>
                                      </w:rPr>
                                      <w:t>EXP:</w:t>
                                    </w:r>
                                    <w:r w:rsidRPr="00157A1E">
                                      <w:rPr>
                                        <w:sz w:val="16"/>
                                        <w:lang w:val="nl"/>
                                      </w:rPr>
                                      <w:t xml:space="preserve"> MAAND JAAR</w:t>
                                    </w:r>
                                  </w:p>
                                </w:txbxContent>
                              </wps:txbx>
                              <wps:bodyPr rot="0" vert="horz" wrap="square" lIns="0" tIns="0" rIns="0" bIns="0" anchor="t" anchorCtr="0" upright="1">
                                <a:spAutoFit/>
                              </wps:bodyPr>
                            </wps:wsp>
                          </wpc:wpc>
                        </a:graphicData>
                      </a:graphic>
                    </wp:inline>
                  </w:drawing>
                </mc:Choice>
                <mc:Fallback>
                  <w:pict>
                    <v:group w14:anchorId="2F99CBBF" id="Canvas 3944" o:spid="_x0000_s1095" editas="canvas" style="width:162.6pt;height:199.4pt;mso-position-horizontal-relative:char;mso-position-vertical-relative:line" coordsize="20650,253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">
                      <v:shape id="_x0000_s1096" type="#_x0000_t75" style="position:absolute;width:20650;height:25323;visibility:visible;mso-wrap-style:square" filled="t">
                        <v:fill o:detectmouseclick="t"/>
                        <v:path o:connecttype="none"/>
                      </v:shape>
                      <v:shape id="Picture 125" o:spid="_x0000_s1097" type="#_x0000_t75" alt="Diagram&#10;&#10;Description automatically generated" style="position:absolute;left:360;top:359;width:20290;height:24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">
                        <v:imagedata r:id="rId66" o:title="Diagram&#10;&#10;Description automatically generated"/>
                      </v:shape>
                      <v:shape id="Text Box 15" o:spid="_x0000_s1098" type="#_x0000_t202" style="position:absolute;left:8839;top:14935;width:10211;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" filled="f" stroked="f" strokeweight=".5pt">
                        <v:textbox style="mso-fit-shape-to-text:t" inset="0,0,0,0">
                          <w:txbxContent>
                            <w:p w14:paraId="3BC0EA31" w14:textId="77777777" w:rsidR="00A34AD9" w:rsidRPr="00157A1E" w:rsidRDefault="00A34AD9" w:rsidP="00244A56">
                              <w:pPr>
                                <w:pStyle w:val="Call-Out"/>
                                <w:rPr>
                                  <w:sz w:val="16"/>
                                </w:rPr>
                              </w:pPr>
                              <w:r w:rsidRPr="00157A1E">
                                <w:rPr>
                                  <w:b/>
                                  <w:sz w:val="16"/>
                                  <w:lang w:val="nl"/>
                                </w:rPr>
                                <w:t>EXP:</w:t>
                              </w:r>
                              <w:r w:rsidRPr="00157A1E">
                                <w:rPr>
                                  <w:sz w:val="16"/>
                                  <w:lang w:val="nl"/>
                                </w:rPr>
                                <w:t xml:space="preserve"> MAAND JAAR</w:t>
                              </w:r>
                            </w:p>
                          </w:txbxContent>
                        </v:textbox>
                      </v:shape>
                      <w10:anchorlock/>
                    </v:group>
                  </w:pict>
                </mc:Fallback>
              </mc:AlternateContent>
            </w:r>
          </w:p>
          <w:p w14:paraId="6E13CAB9" w14:textId="2C2CF729" w:rsidR="00244A56" w:rsidRPr="00B24465" w:rsidRDefault="00CB1FD3" w:rsidP="002E5C3D">
            <w:pPr>
              <w:pStyle w:val="Figure"/>
              <w:keepLines w:val="0"/>
              <w:widowControl w:val="0"/>
              <w:rPr>
                <w:lang w:val="nl-NL"/>
              </w:rPr>
            </w:pPr>
            <w:r w:rsidRPr="00B24465">
              <w:rPr>
                <w:lang w:val="nl-NL"/>
              </w:rPr>
              <w:t>Figuur</w:t>
            </w:r>
            <w:r w:rsidR="00244A56" w:rsidRPr="00B24465">
              <w:rPr>
                <w:lang w:val="nl-NL"/>
              </w:rPr>
              <w:t xml:space="preserve"> B</w:t>
            </w:r>
          </w:p>
        </w:tc>
        <w:tc>
          <w:tcPr>
            <w:tcW w:w="5529" w:type="dxa"/>
            <w:gridSpan w:val="5"/>
            <w:tcBorders>
              <w:left w:val="nil"/>
              <w:bottom w:val="single" w:sz="8" w:space="0" w:color="auto"/>
            </w:tcBorders>
          </w:tcPr>
          <w:p w14:paraId="0854FBA5" w14:textId="77777777" w:rsidR="00244A56" w:rsidRPr="00B24465" w:rsidRDefault="00244A56" w:rsidP="002E5C3D">
            <w:pPr>
              <w:pStyle w:val="NormalHanging"/>
              <w:widowControl w:val="0"/>
              <w:rPr>
                <w:b/>
                <w:lang w:val="nl-NL"/>
              </w:rPr>
            </w:pPr>
            <w:r w:rsidRPr="00B24465">
              <w:rPr>
                <w:b/>
                <w:lang w:val="nl-NL"/>
              </w:rPr>
              <w:t>2.</w:t>
            </w:r>
            <w:r w:rsidRPr="00B24465">
              <w:rPr>
                <w:b/>
                <w:lang w:val="nl-NL"/>
              </w:rPr>
              <w:tab/>
              <w:t>Inspecteer de voorgevulde pen</w:t>
            </w:r>
          </w:p>
          <w:p w14:paraId="3F4693BA" w14:textId="77777777" w:rsidR="00244A56" w:rsidRPr="00B24465" w:rsidRDefault="00244A56" w:rsidP="002E5C3D">
            <w:pPr>
              <w:widowControl w:val="0"/>
              <w:rPr>
                <w:lang w:val="nl-NL"/>
              </w:rPr>
            </w:pPr>
          </w:p>
          <w:p w14:paraId="119E158C" w14:textId="54129B89" w:rsidR="00244A56" w:rsidRPr="00B24465" w:rsidRDefault="00244A56" w:rsidP="002E5C3D">
            <w:pPr>
              <w:pStyle w:val="NormalHanging"/>
              <w:widowControl w:val="0"/>
              <w:rPr>
                <w:lang w:val="nl-NL"/>
              </w:rPr>
            </w:pPr>
            <w:r w:rsidRPr="00B24465">
              <w:rPr>
                <w:b/>
                <w:lang w:val="nl-NL"/>
              </w:rPr>
              <w:t>a.</w:t>
            </w:r>
            <w:r w:rsidRPr="00B24465">
              <w:rPr>
                <w:lang w:val="nl-NL"/>
              </w:rPr>
              <w:tab/>
              <w:t xml:space="preserve">Controleer of u het juiste geneesmiddel (Yuflyma) en de juiste dosis </w:t>
            </w:r>
            <w:r w:rsidR="00751138" w:rsidRPr="00B24465">
              <w:rPr>
                <w:lang w:val="nl-NL"/>
              </w:rPr>
              <w:t>heeft</w:t>
            </w:r>
            <w:r w:rsidRPr="00B24465">
              <w:rPr>
                <w:lang w:val="nl-NL"/>
              </w:rPr>
              <w:t>.</w:t>
            </w:r>
          </w:p>
          <w:p w14:paraId="78AD6091" w14:textId="77777777" w:rsidR="00244A56" w:rsidRPr="00B24465" w:rsidRDefault="00244A56" w:rsidP="002E5C3D">
            <w:pPr>
              <w:pStyle w:val="NormalHanging"/>
              <w:widowControl w:val="0"/>
              <w:rPr>
                <w:lang w:val="nl-NL"/>
              </w:rPr>
            </w:pPr>
            <w:r w:rsidRPr="00B24465">
              <w:rPr>
                <w:b/>
                <w:lang w:val="nl-NL"/>
              </w:rPr>
              <w:t>b.</w:t>
            </w:r>
            <w:r w:rsidRPr="00B24465">
              <w:rPr>
                <w:lang w:val="nl-NL"/>
              </w:rPr>
              <w:tab/>
              <w:t>Controleer of de voorgevulde pen niet gebarsten of beschadigd is.</w:t>
            </w:r>
          </w:p>
          <w:p w14:paraId="2E5E8A2C" w14:textId="13A6D638" w:rsidR="00244A56" w:rsidRPr="00B24465" w:rsidRDefault="00244A56" w:rsidP="002E5C3D">
            <w:pPr>
              <w:pStyle w:val="NormalHanging"/>
              <w:widowControl w:val="0"/>
              <w:rPr>
                <w:lang w:val="nl-NL"/>
              </w:rPr>
            </w:pPr>
            <w:r w:rsidRPr="00B24465">
              <w:rPr>
                <w:b/>
                <w:lang w:val="nl-NL"/>
              </w:rPr>
              <w:t>c.</w:t>
            </w:r>
            <w:r w:rsidRPr="00B24465">
              <w:rPr>
                <w:lang w:val="nl-NL"/>
              </w:rPr>
              <w:tab/>
              <w:t xml:space="preserve">Controleer de </w:t>
            </w:r>
            <w:r w:rsidR="0051324C" w:rsidRPr="00B24465">
              <w:rPr>
                <w:lang w:val="nl-NL"/>
              </w:rPr>
              <w:t>uiterste gebruiks</w:t>
            </w:r>
            <w:r w:rsidRPr="00B24465">
              <w:rPr>
                <w:lang w:val="nl-NL"/>
              </w:rPr>
              <w:t>datum op het etiket van de voorgevulde pen.</w:t>
            </w:r>
          </w:p>
          <w:p w14:paraId="7BE7783F" w14:textId="77777777" w:rsidR="00244A56" w:rsidRPr="00B24465" w:rsidRDefault="00244A56" w:rsidP="002E5C3D">
            <w:pPr>
              <w:widowControl w:val="0"/>
              <w:rPr>
                <w:lang w:val="nl-NL"/>
              </w:rPr>
            </w:pPr>
          </w:p>
          <w:p w14:paraId="79FD06EA" w14:textId="77777777" w:rsidR="00244A56" w:rsidRPr="00B24465" w:rsidRDefault="00244A56" w:rsidP="002E5C3D">
            <w:pPr>
              <w:widowControl w:val="0"/>
              <w:rPr>
                <w:lang w:val="nl-NL"/>
              </w:rPr>
            </w:pPr>
            <w:r w:rsidRPr="00B24465">
              <w:rPr>
                <w:lang w:val="nl-NL"/>
              </w:rPr>
              <w:t xml:space="preserve">Gebruik de voorgevulde pen </w:t>
            </w:r>
            <w:r w:rsidRPr="00B24465">
              <w:rPr>
                <w:b/>
                <w:lang w:val="nl-NL"/>
              </w:rPr>
              <w:t>niet</w:t>
            </w:r>
            <w:r w:rsidRPr="00B24465">
              <w:rPr>
                <w:lang w:val="nl-NL"/>
              </w:rPr>
              <w:t xml:space="preserve"> als:</w:t>
            </w:r>
          </w:p>
          <w:p w14:paraId="7AFF2CED" w14:textId="77777777" w:rsidR="00244A56" w:rsidRPr="00B24465" w:rsidRDefault="00244A56" w:rsidP="002E5C3D">
            <w:pPr>
              <w:pStyle w:val="Bullet"/>
              <w:widowControl w:val="0"/>
              <w:rPr>
                <w:lang w:val="nl-NL"/>
              </w:rPr>
            </w:pPr>
            <w:r w:rsidRPr="00B24465">
              <w:rPr>
                <w:lang w:val="nl-NL"/>
              </w:rPr>
              <w:t>deze gebarsten of beschadigd is.</w:t>
            </w:r>
          </w:p>
          <w:p w14:paraId="2A6B6BEC" w14:textId="77777777" w:rsidR="00244A56" w:rsidRPr="00B24465" w:rsidRDefault="00244A56" w:rsidP="002E5C3D">
            <w:pPr>
              <w:pStyle w:val="Bullet"/>
              <w:widowControl w:val="0"/>
              <w:rPr>
                <w:lang w:val="nl-NL"/>
              </w:rPr>
            </w:pPr>
            <w:r w:rsidRPr="00B24465">
              <w:rPr>
                <w:lang w:val="nl-NL"/>
              </w:rPr>
              <w:t>de uiterste houdbaarheidsdatum verstreken is.</w:t>
            </w:r>
          </w:p>
          <w:p w14:paraId="76C0E1B2" w14:textId="03894EE5" w:rsidR="00B53DD6" w:rsidRPr="00B24465" w:rsidRDefault="00B53DD6" w:rsidP="002E5C3D">
            <w:pPr>
              <w:pStyle w:val="Bullet"/>
              <w:widowControl w:val="0"/>
              <w:rPr>
                <w:lang w:val="nl-NL"/>
              </w:rPr>
            </w:pPr>
            <w:r w:rsidRPr="00B24465">
              <w:rPr>
                <w:lang w:val="nl-NL"/>
              </w:rPr>
              <w:t>hij op een hard oppervlak is gevallen.</w:t>
            </w:r>
          </w:p>
          <w:p w14:paraId="7617FEE5" w14:textId="77777777" w:rsidR="00244A56" w:rsidRPr="00B24465" w:rsidRDefault="00244A56" w:rsidP="002E5C3D">
            <w:pPr>
              <w:widowControl w:val="0"/>
              <w:rPr>
                <w:lang w:val="nl-NL"/>
              </w:rPr>
            </w:pPr>
          </w:p>
        </w:tc>
      </w:tr>
      <w:tr w:rsidR="00244A56" w:rsidRPr="00B24465" w14:paraId="6F923E99" w14:textId="77777777" w:rsidTr="002E5C3D">
        <w:trPr>
          <w:cantSplit/>
        </w:trPr>
        <w:tc>
          <w:tcPr>
            <w:tcW w:w="3534" w:type="dxa"/>
            <w:gridSpan w:val="2"/>
            <w:tcBorders>
              <w:right w:val="nil"/>
            </w:tcBorders>
          </w:tcPr>
          <w:p w14:paraId="6F2B17FD" w14:textId="0830CB9B" w:rsidR="00244A56" w:rsidRPr="00B24465" w:rsidRDefault="007C049F" w:rsidP="002E5C3D">
            <w:pPr>
              <w:pStyle w:val="Figure"/>
              <w:keepLines w:val="0"/>
              <w:widowControl w:val="0"/>
              <w:rPr>
                <w:lang w:val="nl-NL"/>
              </w:rPr>
            </w:pPr>
            <w:r w:rsidRPr="00B24465">
              <w:rPr>
                <w:noProof/>
                <w:lang w:val="en-US" w:eastAsia="ko-KR"/>
              </w:rPr>
              <w:drawing>
                <wp:inline distT="0" distB="0" distL="0" distR="0" wp14:anchorId="736DA1F5" wp14:editId="18A189D1">
                  <wp:extent cx="2057400" cy="2514600"/>
                  <wp:effectExtent l="0" t="0" r="0" b="0"/>
                  <wp:docPr id="34" name="그림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3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057400" cy="2514600"/>
                          </a:xfrm>
                          <a:prstGeom prst="rect">
                            <a:avLst/>
                          </a:prstGeom>
                          <a:noFill/>
                          <a:ln>
                            <a:noFill/>
                          </a:ln>
                        </pic:spPr>
                      </pic:pic>
                    </a:graphicData>
                  </a:graphic>
                </wp:inline>
              </w:drawing>
            </w:r>
          </w:p>
          <w:p w14:paraId="63444423" w14:textId="68E5C716" w:rsidR="00244A56" w:rsidRPr="00B24465" w:rsidRDefault="00CB1FD3" w:rsidP="002E5C3D">
            <w:pPr>
              <w:pStyle w:val="Figure"/>
              <w:keepLines w:val="0"/>
              <w:widowControl w:val="0"/>
              <w:rPr>
                <w:lang w:val="nl-NL"/>
              </w:rPr>
            </w:pPr>
            <w:r w:rsidRPr="00B24465">
              <w:rPr>
                <w:lang w:val="nl-NL"/>
              </w:rPr>
              <w:t>Figuur</w:t>
            </w:r>
            <w:r w:rsidR="00244A56" w:rsidRPr="00B24465">
              <w:rPr>
                <w:lang w:val="nl-NL"/>
              </w:rPr>
              <w:t xml:space="preserve"> C</w:t>
            </w:r>
          </w:p>
        </w:tc>
        <w:tc>
          <w:tcPr>
            <w:tcW w:w="5387" w:type="dxa"/>
            <w:gridSpan w:val="4"/>
            <w:tcBorders>
              <w:left w:val="nil"/>
            </w:tcBorders>
          </w:tcPr>
          <w:p w14:paraId="4CF6DD0A" w14:textId="77777777" w:rsidR="00244A56" w:rsidRPr="00B24465" w:rsidRDefault="00244A56" w:rsidP="002E5C3D">
            <w:pPr>
              <w:pStyle w:val="NormalHanging"/>
              <w:widowControl w:val="0"/>
              <w:rPr>
                <w:b/>
                <w:lang w:val="nl-NL"/>
              </w:rPr>
            </w:pPr>
            <w:r w:rsidRPr="00B24465">
              <w:rPr>
                <w:b/>
                <w:lang w:val="nl-NL"/>
              </w:rPr>
              <w:t>3.</w:t>
            </w:r>
            <w:r w:rsidRPr="00B24465">
              <w:rPr>
                <w:b/>
                <w:lang w:val="nl-NL"/>
              </w:rPr>
              <w:tab/>
              <w:t>Inspecteer het geneesmiddel.</w:t>
            </w:r>
          </w:p>
          <w:p w14:paraId="358A98CF" w14:textId="77777777" w:rsidR="00244A56" w:rsidRPr="00B24465" w:rsidRDefault="00244A56" w:rsidP="002E5C3D">
            <w:pPr>
              <w:widowControl w:val="0"/>
              <w:rPr>
                <w:lang w:val="nl-NL"/>
              </w:rPr>
            </w:pPr>
          </w:p>
          <w:p w14:paraId="2114FE50" w14:textId="77777777" w:rsidR="00244A56" w:rsidRPr="00B24465" w:rsidRDefault="00244A56" w:rsidP="002E5C3D">
            <w:pPr>
              <w:pStyle w:val="NormalHanging"/>
              <w:widowControl w:val="0"/>
              <w:rPr>
                <w:lang w:val="nl-NL"/>
              </w:rPr>
            </w:pPr>
            <w:r w:rsidRPr="00B24465">
              <w:rPr>
                <w:b/>
                <w:lang w:val="nl-NL"/>
              </w:rPr>
              <w:t>a.</w:t>
            </w:r>
            <w:r w:rsidRPr="00B24465">
              <w:rPr>
                <w:lang w:val="nl-NL"/>
              </w:rPr>
              <w:tab/>
              <w:t>Kijk door het venster en controleer of de vloeistof helder is, kleurloos tot lichtbruin van kleur en of er geen deeltjes in zitten.</w:t>
            </w:r>
          </w:p>
          <w:p w14:paraId="3D6D16FC" w14:textId="77777777" w:rsidR="00244A56" w:rsidRPr="00B24465" w:rsidRDefault="00244A56" w:rsidP="002E5C3D">
            <w:pPr>
              <w:widowControl w:val="0"/>
              <w:rPr>
                <w:lang w:val="nl-NL"/>
              </w:rPr>
            </w:pPr>
          </w:p>
          <w:p w14:paraId="1D1785CF" w14:textId="48573455" w:rsidR="00244A56" w:rsidRPr="00B24465" w:rsidRDefault="00244A56" w:rsidP="002E5C3D">
            <w:pPr>
              <w:widowControl w:val="0"/>
              <w:rPr>
                <w:lang w:val="nl-NL"/>
              </w:rPr>
            </w:pPr>
            <w:r w:rsidRPr="00B24465">
              <w:rPr>
                <w:lang w:val="nl-NL"/>
              </w:rPr>
              <w:t xml:space="preserve">Gebruik de voorgevulde </w:t>
            </w:r>
            <w:r w:rsidR="000E1DC9" w:rsidRPr="00B24465">
              <w:rPr>
                <w:lang w:val="nl-NL"/>
              </w:rPr>
              <w:t>pen</w:t>
            </w:r>
            <w:r w:rsidRPr="00B24465">
              <w:rPr>
                <w:lang w:val="nl-NL"/>
              </w:rPr>
              <w:t xml:space="preserve"> </w:t>
            </w:r>
            <w:r w:rsidRPr="00B24465">
              <w:rPr>
                <w:b/>
                <w:lang w:val="nl-NL"/>
              </w:rPr>
              <w:t>niet</w:t>
            </w:r>
            <w:r w:rsidRPr="00B24465">
              <w:rPr>
                <w:lang w:val="nl-NL"/>
              </w:rPr>
              <w:t xml:space="preserve"> als de vloeistof</w:t>
            </w:r>
          </w:p>
          <w:p w14:paraId="2A751BE2" w14:textId="77777777" w:rsidR="00244A56" w:rsidRPr="00B24465" w:rsidRDefault="00244A56" w:rsidP="002E5C3D">
            <w:pPr>
              <w:pStyle w:val="Bullet"/>
              <w:widowControl w:val="0"/>
              <w:rPr>
                <w:lang w:val="nl-NL"/>
              </w:rPr>
            </w:pPr>
            <w:r w:rsidRPr="00B24465">
              <w:rPr>
                <w:lang w:val="nl-NL"/>
              </w:rPr>
              <w:t>verkleurd (geel of donkerbruin) is, troebel is of deeltjes bevat.</w:t>
            </w:r>
          </w:p>
          <w:p w14:paraId="69BB8417" w14:textId="77777777" w:rsidR="00244A56" w:rsidRPr="00B24465" w:rsidRDefault="00244A56" w:rsidP="002E5C3D">
            <w:pPr>
              <w:widowControl w:val="0"/>
              <w:rPr>
                <w:lang w:val="nl-NL"/>
              </w:rPr>
            </w:pPr>
          </w:p>
          <w:p w14:paraId="59C76223" w14:textId="77777777" w:rsidR="00244A56" w:rsidRPr="00B24465" w:rsidRDefault="00244A56" w:rsidP="002E5C3D">
            <w:pPr>
              <w:pStyle w:val="Bullet"/>
              <w:widowControl w:val="0"/>
              <w:rPr>
                <w:lang w:val="nl-NL"/>
              </w:rPr>
            </w:pPr>
            <w:r w:rsidRPr="00B24465">
              <w:rPr>
                <w:lang w:val="nl-NL"/>
              </w:rPr>
              <w:t>Er kunnen belletjes in de vloeistof aanwezig zijn. Dit is normaal.</w:t>
            </w:r>
          </w:p>
          <w:p w14:paraId="510CB540" w14:textId="77777777" w:rsidR="00244A56" w:rsidRPr="00B24465" w:rsidRDefault="00244A56" w:rsidP="002E5C3D">
            <w:pPr>
              <w:widowControl w:val="0"/>
              <w:rPr>
                <w:lang w:val="nl-NL"/>
              </w:rPr>
            </w:pPr>
          </w:p>
        </w:tc>
      </w:tr>
      <w:tr w:rsidR="00244A56" w:rsidRPr="00B24465" w14:paraId="7CED8238" w14:textId="77777777" w:rsidTr="002E5C3D">
        <w:trPr>
          <w:cantSplit/>
        </w:trPr>
        <w:tc>
          <w:tcPr>
            <w:tcW w:w="3534" w:type="dxa"/>
            <w:gridSpan w:val="2"/>
            <w:tcBorders>
              <w:right w:val="nil"/>
            </w:tcBorders>
          </w:tcPr>
          <w:p w14:paraId="5878786E" w14:textId="40FE8CF7" w:rsidR="00244A56" w:rsidRPr="00B24465" w:rsidRDefault="007C049F" w:rsidP="002E5C3D">
            <w:pPr>
              <w:widowControl w:val="0"/>
              <w:rPr>
                <w:lang w:val="nl-NL"/>
              </w:rPr>
            </w:pPr>
            <w:r w:rsidRPr="00B24465">
              <w:rPr>
                <w:noProof/>
                <w:lang w:val="en-US" w:eastAsia="ko-KR"/>
              </w:rPr>
              <mc:AlternateContent>
                <mc:Choice Requires="wpc">
                  <w:drawing>
                    <wp:inline distT="0" distB="0" distL="0" distR="0" wp14:anchorId="1244900B" wp14:editId="21046760">
                      <wp:extent cx="2188210" cy="2665095"/>
                      <wp:effectExtent l="0" t="0" r="2540" b="1905"/>
                      <wp:docPr id="46" name="Canvas 3946"/>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43" name="Picture 129" descr="Text&#10;&#10;Description automatically generated"/>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152610" cy="2629586"/>
                                </a:xfrm>
                                <a:prstGeom prst="rect">
                                  <a:avLst/>
                                </a:prstGeom>
                                <a:noFill/>
                                <a:extLst>
                                  <a:ext uri="{909E8E84-426E-40DD-AFC4-6F175D3DCCD1}">
                                    <a14:hiddenFill xmlns:a14="http://schemas.microsoft.com/office/drawing/2010/main">
                                      <a:solidFill>
                                        <a:srgbClr val="FFFFFF"/>
                                      </a:solidFill>
                                    </a14:hiddenFill>
                                  </a:ext>
                                </a:extLst>
                              </pic:spPr>
                            </pic:pic>
                            <wps:wsp>
                              <wps:cNvPr id="45" name="Text Box 16"/>
                              <wps:cNvSpPr txBox="1">
                                <a:spLocks noChangeArrowheads="1"/>
                              </wps:cNvSpPr>
                              <wps:spPr bwMode="auto">
                                <a:xfrm>
                                  <a:off x="1149305" y="442515"/>
                                  <a:ext cx="878205"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E9EC4E0" w14:textId="3DA7C895" w:rsidR="00A34AD9" w:rsidRPr="008E7F45" w:rsidRDefault="00A34AD9" w:rsidP="00244A56">
                                    <w:pPr>
                                      <w:jc w:val="center"/>
                                      <w:rPr>
                                        <w:b/>
                                        <w:sz w:val="24"/>
                                      </w:rPr>
                                    </w:pPr>
                                    <w:r w:rsidRPr="008E7F45">
                                      <w:rPr>
                                        <w:b/>
                                        <w:sz w:val="24"/>
                                        <w:lang w:val="nl"/>
                                      </w:rPr>
                                      <w:t xml:space="preserve">15 </w:t>
                                    </w:r>
                                    <w:r>
                                      <w:rPr>
                                        <w:b/>
                                        <w:sz w:val="24"/>
                                        <w:lang w:val="nl"/>
                                      </w:rPr>
                                      <w:t>–</w:t>
                                    </w:r>
                                    <w:r w:rsidRPr="008E7F45">
                                      <w:rPr>
                                        <w:b/>
                                        <w:sz w:val="24"/>
                                        <w:lang w:val="nl"/>
                                      </w:rPr>
                                      <w:t xml:space="preserve"> 30 minuten</w:t>
                                    </w:r>
                                  </w:p>
                                </w:txbxContent>
                              </wps:txbx>
                              <wps:bodyPr rot="0" vert="horz" wrap="square" lIns="0" tIns="0" rIns="0" bIns="0" anchor="t" anchorCtr="0" upright="1">
                                <a:spAutoFit/>
                              </wps:bodyPr>
                            </wps:wsp>
                          </wpc:wpc>
                        </a:graphicData>
                      </a:graphic>
                    </wp:inline>
                  </w:drawing>
                </mc:Choice>
                <mc:Fallback>
                  <w:pict>
                    <v:group w14:anchorId="1244900B" id="Canvas 3946" o:spid="_x0000_s1099" editas="canvas" style="width:172.3pt;height:209.85pt;mso-position-horizontal-relative:char;mso-position-vertical-relative:line" coordsize="21882,266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">
                      <v:shape id="_x0000_s1100" type="#_x0000_t75" style="position:absolute;width:21882;height:26650;visibility:visible;mso-wrap-style:square" filled="t">
                        <v:fill o:detectmouseclick="t"/>
                        <v:path o:connecttype="none"/>
                      </v:shape>
                      <v:shape id="Picture 129" o:spid="_x0000_s1101" type="#_x0000_t75" alt="Text&#10;&#10;Description automatically generated" style="position:absolute;width:21526;height:26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">
                        <v:imagedata r:id="rId69" o:title="Text&#10;&#10;Description automatically generated"/>
                      </v:shape>
                      <v:shape id="Text Box 16" o:spid="_x0000_s1102" type="#_x0000_t202" style="position:absolute;left:11493;top:4425;width:8782;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" filled="f" stroked="f" strokeweight=".5pt">
                        <v:textbox style="mso-fit-shape-to-text:t" inset="0,0,0,0">
                          <w:txbxContent>
                            <w:p w14:paraId="5E9EC4E0" w14:textId="3DA7C895" w:rsidR="00A34AD9" w:rsidRPr="008E7F45" w:rsidRDefault="00A34AD9" w:rsidP="00244A56">
                              <w:pPr>
                                <w:jc w:val="center"/>
                                <w:rPr>
                                  <w:b/>
                                  <w:sz w:val="24"/>
                                </w:rPr>
                              </w:pPr>
                              <w:r w:rsidRPr="008E7F45">
                                <w:rPr>
                                  <w:b/>
                                  <w:sz w:val="24"/>
                                  <w:lang w:val="nl"/>
                                </w:rPr>
                                <w:t xml:space="preserve">15 </w:t>
                              </w:r>
                              <w:r>
                                <w:rPr>
                                  <w:b/>
                                  <w:sz w:val="24"/>
                                  <w:lang w:val="nl"/>
                                </w:rPr>
                                <w:t>–</w:t>
                              </w:r>
                              <w:r w:rsidRPr="008E7F45">
                                <w:rPr>
                                  <w:b/>
                                  <w:sz w:val="24"/>
                                  <w:lang w:val="nl"/>
                                </w:rPr>
                                <w:t xml:space="preserve"> 30 minuten</w:t>
                              </w:r>
                            </w:p>
                          </w:txbxContent>
                        </v:textbox>
                      </v:shape>
                      <w10:anchorlock/>
                    </v:group>
                  </w:pict>
                </mc:Fallback>
              </mc:AlternateContent>
            </w:r>
          </w:p>
          <w:p w14:paraId="20B0EFC0" w14:textId="52137B8C" w:rsidR="00244A56" w:rsidRPr="00B24465" w:rsidRDefault="00CB1FD3" w:rsidP="002E5C3D">
            <w:pPr>
              <w:pStyle w:val="Figure"/>
              <w:keepLines w:val="0"/>
              <w:widowControl w:val="0"/>
              <w:rPr>
                <w:lang w:val="nl-NL"/>
              </w:rPr>
            </w:pPr>
            <w:r w:rsidRPr="00B24465">
              <w:rPr>
                <w:lang w:val="nl-NL"/>
              </w:rPr>
              <w:t>Figuur</w:t>
            </w:r>
            <w:r w:rsidR="00244A56" w:rsidRPr="00B24465">
              <w:rPr>
                <w:lang w:val="nl-NL"/>
              </w:rPr>
              <w:t xml:space="preserve"> D</w:t>
            </w:r>
          </w:p>
        </w:tc>
        <w:tc>
          <w:tcPr>
            <w:tcW w:w="5387" w:type="dxa"/>
            <w:gridSpan w:val="4"/>
            <w:tcBorders>
              <w:left w:val="nil"/>
            </w:tcBorders>
          </w:tcPr>
          <w:p w14:paraId="3EEA5FC8" w14:textId="77777777" w:rsidR="00244A56" w:rsidRPr="00B24465" w:rsidRDefault="00244A56" w:rsidP="002E5C3D">
            <w:pPr>
              <w:pStyle w:val="NormalHanging"/>
              <w:widowControl w:val="0"/>
              <w:rPr>
                <w:b/>
                <w:lang w:val="nl-NL"/>
              </w:rPr>
            </w:pPr>
            <w:r w:rsidRPr="00B24465">
              <w:rPr>
                <w:b/>
                <w:lang w:val="nl-NL"/>
              </w:rPr>
              <w:t>4.</w:t>
            </w:r>
            <w:r w:rsidRPr="00B24465">
              <w:rPr>
                <w:b/>
                <w:lang w:val="nl-NL"/>
              </w:rPr>
              <w:tab/>
              <w:t>Wacht 15 tot 30 minuten</w:t>
            </w:r>
          </w:p>
          <w:p w14:paraId="40695CFD" w14:textId="77777777" w:rsidR="00244A56" w:rsidRPr="00B24465" w:rsidRDefault="00244A56" w:rsidP="002E5C3D">
            <w:pPr>
              <w:widowControl w:val="0"/>
              <w:rPr>
                <w:lang w:val="nl-NL"/>
              </w:rPr>
            </w:pPr>
          </w:p>
          <w:p w14:paraId="25212DE1" w14:textId="0274DE11" w:rsidR="00244A56" w:rsidRPr="00B24465" w:rsidRDefault="00244A56" w:rsidP="002E5C3D">
            <w:pPr>
              <w:widowControl w:val="0"/>
              <w:ind w:left="580" w:hanging="580"/>
              <w:rPr>
                <w:lang w:val="nl-NL"/>
              </w:rPr>
            </w:pPr>
            <w:r w:rsidRPr="00B24465">
              <w:rPr>
                <w:b/>
                <w:lang w:val="nl-NL"/>
              </w:rPr>
              <w:t>a.</w:t>
            </w:r>
            <w:r w:rsidRPr="00B24465">
              <w:rPr>
                <w:lang w:val="nl-NL"/>
              </w:rPr>
              <w:tab/>
              <w:t xml:space="preserve">Laat de voorgevulde pen gedurende 15 tot 30 minuten </w:t>
            </w:r>
            <w:r w:rsidR="00025E65" w:rsidRPr="00B24465">
              <w:rPr>
                <w:lang w:val="nl-NL"/>
              </w:rPr>
              <w:t>op</w:t>
            </w:r>
            <w:r w:rsidRPr="00B24465">
              <w:rPr>
                <w:lang w:val="nl-NL"/>
              </w:rPr>
              <w:t xml:space="preserve"> kamertemperatuur liggen zodat deze kan opwarmen.</w:t>
            </w:r>
          </w:p>
          <w:p w14:paraId="04E9CDA9" w14:textId="77777777" w:rsidR="00244A56" w:rsidRPr="00B24465" w:rsidRDefault="00244A56" w:rsidP="002E5C3D">
            <w:pPr>
              <w:widowControl w:val="0"/>
              <w:rPr>
                <w:lang w:val="nl-NL"/>
              </w:rPr>
            </w:pPr>
          </w:p>
          <w:p w14:paraId="1883735C" w14:textId="77777777" w:rsidR="00244A56" w:rsidRPr="00B24465" w:rsidRDefault="00244A56" w:rsidP="002E5C3D">
            <w:pPr>
              <w:pStyle w:val="Bullet"/>
              <w:widowControl w:val="0"/>
              <w:rPr>
                <w:lang w:val="nl-NL"/>
              </w:rPr>
            </w:pPr>
            <w:r w:rsidRPr="00B24465">
              <w:rPr>
                <w:lang w:val="nl-NL"/>
              </w:rPr>
              <w:t xml:space="preserve">Warm de voorgevulde pen </w:t>
            </w:r>
            <w:r w:rsidRPr="00B24465">
              <w:rPr>
                <w:b/>
                <w:lang w:val="nl-NL"/>
              </w:rPr>
              <w:t>niet</w:t>
            </w:r>
            <w:r w:rsidRPr="00B24465">
              <w:rPr>
                <w:lang w:val="nl-NL"/>
              </w:rPr>
              <w:t xml:space="preserve"> op met behulp van hittebronnen zoals heet water of een magnetron.</w:t>
            </w:r>
          </w:p>
          <w:p w14:paraId="05ED5549" w14:textId="77777777" w:rsidR="00244A56" w:rsidRPr="00B24465" w:rsidRDefault="00244A56" w:rsidP="002E5C3D">
            <w:pPr>
              <w:widowControl w:val="0"/>
              <w:rPr>
                <w:lang w:val="nl-NL"/>
              </w:rPr>
            </w:pPr>
          </w:p>
        </w:tc>
      </w:tr>
      <w:tr w:rsidR="00244A56" w:rsidRPr="001C5919" w14:paraId="76B1B3D9" w14:textId="77777777" w:rsidTr="002E5C3D">
        <w:trPr>
          <w:cantSplit/>
        </w:trPr>
        <w:tc>
          <w:tcPr>
            <w:tcW w:w="3818" w:type="dxa"/>
            <w:gridSpan w:val="4"/>
            <w:tcBorders>
              <w:right w:val="nil"/>
            </w:tcBorders>
          </w:tcPr>
          <w:p w14:paraId="3EA9A118" w14:textId="3B7E1D08" w:rsidR="00244A56" w:rsidRPr="00B24465" w:rsidRDefault="007C049F" w:rsidP="002E5C3D">
            <w:pPr>
              <w:widowControl w:val="0"/>
              <w:rPr>
                <w:lang w:val="nl-NL"/>
              </w:rPr>
            </w:pPr>
            <w:r w:rsidRPr="00B24465">
              <w:rPr>
                <w:noProof/>
                <w:lang w:val="en-US" w:eastAsia="ko-KR"/>
              </w:rPr>
              <mc:AlternateContent>
                <mc:Choice Requires="wpc">
                  <w:drawing>
                    <wp:inline distT="0" distB="0" distL="0" distR="0" wp14:anchorId="125020AD" wp14:editId="14679C33">
                      <wp:extent cx="2286000" cy="3519577"/>
                      <wp:effectExtent l="0" t="0" r="0" b="5080"/>
                      <wp:docPr id="40" name="Canvas 3947"/>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35" name="Picture 3938" descr="A picture containing vector graphics&#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16988" cy="3519170"/>
                                </a:xfrm>
                                <a:prstGeom prst="rect">
                                  <a:avLst/>
                                </a:prstGeom>
                                <a:noFill/>
                                <a:extLst>
                                  <a:ext uri="{909E8E84-426E-40DD-AFC4-6F175D3DCCD1}">
                                    <a14:hiddenFill xmlns:a14="http://schemas.microsoft.com/office/drawing/2010/main">
                                      <a:solidFill>
                                        <a:srgbClr val="FFFFFF"/>
                                      </a:solidFill>
                                    </a14:hiddenFill>
                                  </a:ext>
                                </a:extLst>
                              </pic:spPr>
                            </pic:pic>
                            <wps:wsp>
                              <wps:cNvPr id="36" name="Text Box 16"/>
                              <wps:cNvSpPr txBox="1">
                                <a:spLocks noChangeArrowheads="1"/>
                              </wps:cNvSpPr>
                              <wps:spPr bwMode="auto">
                                <a:xfrm>
                                  <a:off x="694865" y="2605407"/>
                                  <a:ext cx="1259224" cy="146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12C193C" w14:textId="77777777" w:rsidR="00A34AD9" w:rsidRPr="008D12C1" w:rsidRDefault="00A34AD9" w:rsidP="00244A56">
                                    <w:pPr>
                                      <w:rPr>
                                        <w:b/>
                                        <w:sz w:val="20"/>
                                        <w:szCs w:val="20"/>
                                      </w:rPr>
                                    </w:pPr>
                                    <w:r w:rsidRPr="008D12C1">
                                      <w:rPr>
                                        <w:b/>
                                        <w:sz w:val="20"/>
                                        <w:szCs w:val="20"/>
                                        <w:lang w:val="nl"/>
                                      </w:rPr>
                                      <w:t>ALLEEN zorgverlener</w:t>
                                    </w:r>
                                  </w:p>
                                </w:txbxContent>
                              </wps:txbx>
                              <wps:bodyPr rot="0" vert="horz" wrap="square" lIns="0" tIns="0" rIns="0" bIns="0" anchor="t" anchorCtr="0" upright="1">
                                <a:spAutoFit/>
                              </wps:bodyPr>
                            </wps:wsp>
                            <wps:wsp>
                              <wps:cNvPr id="39" name="Text Box 16"/>
                              <wps:cNvSpPr txBox="1">
                                <a:spLocks noChangeArrowheads="1"/>
                              </wps:cNvSpPr>
                              <wps:spPr bwMode="auto">
                                <a:xfrm>
                                  <a:off x="694865" y="2953552"/>
                                  <a:ext cx="1259224" cy="292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D0269B3" w14:textId="77777777" w:rsidR="00A34AD9" w:rsidRPr="008D12C1" w:rsidRDefault="00A34AD9" w:rsidP="00244A56">
                                    <w:pPr>
                                      <w:rPr>
                                        <w:b/>
                                        <w:sz w:val="20"/>
                                        <w:szCs w:val="20"/>
                                      </w:rPr>
                                    </w:pPr>
                                    <w:r w:rsidRPr="008D12C1">
                                      <w:rPr>
                                        <w:b/>
                                        <w:sz w:val="20"/>
                                        <w:szCs w:val="20"/>
                                        <w:lang w:val="nl"/>
                                      </w:rPr>
                                      <w:t>Zelfinjectie en zorgverlener</w:t>
                                    </w:r>
                                  </w:p>
                                </w:txbxContent>
                              </wps:txbx>
                              <wps:bodyPr rot="0" vert="horz" wrap="square" lIns="0" tIns="0" rIns="0" bIns="0" anchor="t" anchorCtr="0" upright="1">
                                <a:spAutoFit/>
                              </wps:bodyPr>
                            </wps:wsp>
                          </wpc:wpc>
                        </a:graphicData>
                      </a:graphic>
                    </wp:inline>
                  </w:drawing>
                </mc:Choice>
                <mc:Fallback>
                  <w:pict>
                    <v:group w14:anchorId="125020AD" id="Canvas 3947" o:spid="_x0000_s1103" editas="canvas" style="width:180pt;height:277.15pt;mso-position-horizontal-relative:char;mso-position-vertical-relative:line" coordsize="22860,351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">
                      <v:shape id="_x0000_s1104" type="#_x0000_t75" style="position:absolute;width:22860;height:35191;visibility:visible;mso-wrap-style:square" filled="t">
                        <v:fill o:detectmouseclick="t"/>
                        <v:path o:connecttype="none"/>
                      </v:shape>
                      <v:shape id="Picture 3938" o:spid="_x0000_s1105" type="#_x0000_t75" alt="A picture containing vector graphics&#10;&#10;Description automatically generated" style="position:absolute;width:22169;height:35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">
                        <v:imagedata r:id="rId36" o:title="A picture containing vector graphics&#10;&#10;Description automatically generated"/>
                      </v:shape>
                      <v:shape id="Text Box 16" o:spid="_x0000_s1106" type="#_x0000_t202" style="position:absolute;left:6948;top:26054;width:12592;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" filled="f" stroked="f" strokeweight=".5pt">
                        <v:textbox style="mso-fit-shape-to-text:t" inset="0,0,0,0">
                          <w:txbxContent>
                            <w:p w14:paraId="212C193C" w14:textId="77777777" w:rsidR="00A34AD9" w:rsidRPr="008D12C1" w:rsidRDefault="00A34AD9" w:rsidP="00244A56">
                              <w:pPr>
                                <w:rPr>
                                  <w:b/>
                                  <w:sz w:val="20"/>
                                  <w:szCs w:val="20"/>
                                </w:rPr>
                              </w:pPr>
                              <w:r w:rsidRPr="008D12C1">
                                <w:rPr>
                                  <w:b/>
                                  <w:sz w:val="20"/>
                                  <w:szCs w:val="20"/>
                                  <w:lang w:val="nl"/>
                                </w:rPr>
                                <w:t xml:space="preserve">ALLEEN </w:t>
                              </w:r>
                              <w:r w:rsidRPr="008D12C1">
                                <w:rPr>
                                  <w:b/>
                                  <w:sz w:val="20"/>
                                  <w:szCs w:val="20"/>
                                  <w:lang w:val="nl"/>
                                </w:rPr>
                                <w:t>zorgverlener</w:t>
                              </w:r>
                            </w:p>
                          </w:txbxContent>
                        </v:textbox>
                      </v:shape>
                      <v:shape id="Text Box 16" o:spid="_x0000_s1107" type="#_x0000_t202" style="position:absolute;left:6948;top:29535;width:12592;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" filled="f" stroked="f" strokeweight=".5pt">
                        <v:textbox style="mso-fit-shape-to-text:t" inset="0,0,0,0">
                          <w:txbxContent>
                            <w:p w14:paraId="6D0269B3" w14:textId="77777777" w:rsidR="00A34AD9" w:rsidRPr="008D12C1" w:rsidRDefault="00A34AD9" w:rsidP="00244A56">
                              <w:pPr>
                                <w:rPr>
                                  <w:b/>
                                  <w:sz w:val="20"/>
                                  <w:szCs w:val="20"/>
                                </w:rPr>
                              </w:pPr>
                              <w:r w:rsidRPr="008D12C1">
                                <w:rPr>
                                  <w:b/>
                                  <w:sz w:val="20"/>
                                  <w:szCs w:val="20"/>
                                  <w:lang w:val="nl"/>
                                </w:rPr>
                                <w:t xml:space="preserve">Zelfinjectie </w:t>
                              </w:r>
                              <w:r w:rsidRPr="008D12C1">
                                <w:rPr>
                                  <w:b/>
                                  <w:sz w:val="20"/>
                                  <w:szCs w:val="20"/>
                                  <w:lang w:val="nl"/>
                                </w:rPr>
                                <w:t>en zorgverlener</w:t>
                              </w:r>
                            </w:p>
                          </w:txbxContent>
                        </v:textbox>
                      </v:shape>
                      <w10:anchorlock/>
                    </v:group>
                  </w:pict>
                </mc:Fallback>
              </mc:AlternateContent>
            </w:r>
          </w:p>
          <w:p w14:paraId="0C95EE36" w14:textId="50777A8E" w:rsidR="00244A56" w:rsidRPr="00B24465" w:rsidRDefault="00CB1FD3" w:rsidP="002E5C3D">
            <w:pPr>
              <w:pStyle w:val="Figure"/>
              <w:keepLines w:val="0"/>
              <w:widowControl w:val="0"/>
              <w:rPr>
                <w:lang w:val="nl-NL"/>
              </w:rPr>
            </w:pPr>
            <w:r w:rsidRPr="00B24465">
              <w:rPr>
                <w:lang w:val="nl-NL"/>
              </w:rPr>
              <w:t>Figuur</w:t>
            </w:r>
            <w:r w:rsidR="00244A56" w:rsidRPr="00B24465">
              <w:rPr>
                <w:lang w:val="nl-NL"/>
              </w:rPr>
              <w:t xml:space="preserve"> E</w:t>
            </w:r>
          </w:p>
        </w:tc>
        <w:tc>
          <w:tcPr>
            <w:tcW w:w="5103" w:type="dxa"/>
            <w:gridSpan w:val="2"/>
            <w:tcBorders>
              <w:left w:val="nil"/>
            </w:tcBorders>
          </w:tcPr>
          <w:p w14:paraId="6EE054F2" w14:textId="77777777" w:rsidR="00244A56" w:rsidRPr="00B24465" w:rsidRDefault="00244A56" w:rsidP="002E5C3D">
            <w:pPr>
              <w:pStyle w:val="NormalHanging"/>
              <w:widowControl w:val="0"/>
              <w:rPr>
                <w:b/>
                <w:lang w:val="nl-NL"/>
              </w:rPr>
            </w:pPr>
            <w:r w:rsidRPr="00B24465">
              <w:rPr>
                <w:b/>
                <w:lang w:val="nl-NL"/>
              </w:rPr>
              <w:t>5.</w:t>
            </w:r>
            <w:r w:rsidRPr="00B24465">
              <w:rPr>
                <w:b/>
                <w:lang w:val="nl-NL"/>
              </w:rPr>
              <w:tab/>
              <w:t>Kies een geschikte injectieplaats</w:t>
            </w:r>
          </w:p>
          <w:p w14:paraId="2F27C51F" w14:textId="77777777" w:rsidR="00244A56" w:rsidRPr="00B24465" w:rsidRDefault="00244A56" w:rsidP="002E5C3D">
            <w:pPr>
              <w:widowControl w:val="0"/>
              <w:rPr>
                <w:lang w:val="nl-NL"/>
              </w:rPr>
            </w:pPr>
          </w:p>
          <w:p w14:paraId="23C1FDD2" w14:textId="77777777" w:rsidR="00244A56" w:rsidRPr="00B24465" w:rsidRDefault="00244A56" w:rsidP="002E5C3D">
            <w:pPr>
              <w:widowControl w:val="0"/>
              <w:rPr>
                <w:lang w:val="nl-NL"/>
              </w:rPr>
            </w:pPr>
            <w:r w:rsidRPr="00B24465">
              <w:rPr>
                <w:b/>
                <w:lang w:val="nl-NL"/>
              </w:rPr>
              <w:t>a.</w:t>
            </w:r>
            <w:r w:rsidRPr="00B24465">
              <w:rPr>
                <w:lang w:val="nl-NL"/>
              </w:rPr>
              <w:tab/>
              <w:t>U kunt op de volgende plaatsen injecteren:</w:t>
            </w:r>
          </w:p>
          <w:p w14:paraId="643326AC" w14:textId="77777777" w:rsidR="00244A56" w:rsidRPr="00B24465" w:rsidRDefault="00244A56" w:rsidP="002E5C3D">
            <w:pPr>
              <w:pStyle w:val="Bullet-2"/>
              <w:widowControl w:val="0"/>
              <w:rPr>
                <w:lang w:val="nl-NL"/>
              </w:rPr>
            </w:pPr>
            <w:r w:rsidRPr="00B24465">
              <w:rPr>
                <w:lang w:val="nl-NL"/>
              </w:rPr>
              <w:t>de voorkant van uw bovenbenen</w:t>
            </w:r>
          </w:p>
          <w:p w14:paraId="195F75F8" w14:textId="77777777" w:rsidR="00244A56" w:rsidRPr="00B24465" w:rsidRDefault="00244A56" w:rsidP="002E5C3D">
            <w:pPr>
              <w:pStyle w:val="Bullet-2"/>
              <w:widowControl w:val="0"/>
              <w:rPr>
                <w:lang w:val="nl-NL"/>
              </w:rPr>
            </w:pPr>
            <w:r w:rsidRPr="00B24465">
              <w:rPr>
                <w:lang w:val="nl-NL"/>
              </w:rPr>
              <w:t>uw buik op ten minste 5 cm afstand van de navel.</w:t>
            </w:r>
          </w:p>
          <w:p w14:paraId="7E3D6AA1" w14:textId="77777777" w:rsidR="00244A56" w:rsidRPr="00B24465" w:rsidRDefault="00244A56" w:rsidP="002E5C3D">
            <w:pPr>
              <w:pStyle w:val="Bullet-2"/>
              <w:widowControl w:val="0"/>
              <w:rPr>
                <w:lang w:val="nl-NL"/>
              </w:rPr>
            </w:pPr>
            <w:r w:rsidRPr="00B24465">
              <w:rPr>
                <w:lang w:val="nl-NL"/>
              </w:rPr>
              <w:t>de buitenkant van de bovenarm (ALLEEN als u een zorgverlener bent).</w:t>
            </w:r>
          </w:p>
          <w:p w14:paraId="1530A3E4" w14:textId="77777777" w:rsidR="00244A56" w:rsidRPr="00B24465" w:rsidRDefault="00244A56" w:rsidP="002E5C3D">
            <w:pPr>
              <w:widowControl w:val="0"/>
              <w:rPr>
                <w:lang w:val="nl-NL"/>
              </w:rPr>
            </w:pPr>
          </w:p>
          <w:p w14:paraId="060C2FFB" w14:textId="77777777" w:rsidR="00244A56" w:rsidRPr="00B24465" w:rsidRDefault="00244A56" w:rsidP="002E5C3D">
            <w:pPr>
              <w:pStyle w:val="Bullet"/>
              <w:widowControl w:val="0"/>
              <w:rPr>
                <w:lang w:val="nl-NL"/>
              </w:rPr>
            </w:pPr>
            <w:r w:rsidRPr="00B24465">
              <w:rPr>
                <w:lang w:val="nl-NL"/>
              </w:rPr>
              <w:t xml:space="preserve">Injecteer </w:t>
            </w:r>
            <w:r w:rsidRPr="00B24465">
              <w:rPr>
                <w:b/>
                <w:lang w:val="nl-NL"/>
              </w:rPr>
              <w:t>niet</w:t>
            </w:r>
            <w:r w:rsidRPr="00B24465">
              <w:rPr>
                <w:lang w:val="nl-NL"/>
              </w:rPr>
              <w:t xml:space="preserve"> in de huid binnen 5 cm afstand van de navel, of in huid die rood, hard, gevoelig of pijnlijk is, beschadigd is, blauwe plekken vertoont of littekens bevat.</w:t>
            </w:r>
          </w:p>
          <w:p w14:paraId="1C9974F8" w14:textId="12A58B7B" w:rsidR="00244A56" w:rsidRPr="00B24465" w:rsidRDefault="00244A56" w:rsidP="002E5C3D">
            <w:pPr>
              <w:pStyle w:val="Bullet"/>
              <w:widowControl w:val="0"/>
              <w:rPr>
                <w:lang w:val="nl-NL"/>
              </w:rPr>
            </w:pPr>
            <w:r w:rsidRPr="00B24465">
              <w:rPr>
                <w:lang w:val="nl-NL"/>
              </w:rPr>
              <w:t xml:space="preserve">Als u psoriasis </w:t>
            </w:r>
            <w:r w:rsidR="00751138" w:rsidRPr="00B24465">
              <w:rPr>
                <w:lang w:val="nl-NL"/>
              </w:rPr>
              <w:t>heeft</w:t>
            </w:r>
            <w:r w:rsidRPr="00B24465">
              <w:rPr>
                <w:lang w:val="nl-NL"/>
              </w:rPr>
              <w:t>, injecteer dan niet rechtstreeks in verhoogde, dikke, rode of schilferige huidplekjes of beschadigingen van de huid.</w:t>
            </w:r>
          </w:p>
          <w:p w14:paraId="46291E31" w14:textId="77777777" w:rsidR="00244A56" w:rsidRPr="00B24465" w:rsidRDefault="00244A56" w:rsidP="002E5C3D">
            <w:pPr>
              <w:pStyle w:val="Bullet"/>
              <w:widowControl w:val="0"/>
              <w:rPr>
                <w:lang w:val="nl-NL"/>
              </w:rPr>
            </w:pPr>
            <w:r w:rsidRPr="00B24465">
              <w:rPr>
                <w:lang w:val="nl-NL"/>
              </w:rPr>
              <w:t xml:space="preserve">Injecteer </w:t>
            </w:r>
            <w:r w:rsidRPr="00B24465">
              <w:rPr>
                <w:b/>
                <w:lang w:val="nl-NL"/>
              </w:rPr>
              <w:t>niet</w:t>
            </w:r>
            <w:r w:rsidRPr="00B24465">
              <w:rPr>
                <w:lang w:val="nl-NL"/>
              </w:rPr>
              <w:t xml:space="preserve"> door kleding heen.</w:t>
            </w:r>
          </w:p>
          <w:p w14:paraId="32781E4F" w14:textId="77777777" w:rsidR="00244A56" w:rsidRPr="00B24465" w:rsidRDefault="00244A56" w:rsidP="002E5C3D">
            <w:pPr>
              <w:widowControl w:val="0"/>
              <w:rPr>
                <w:lang w:val="nl-NL"/>
              </w:rPr>
            </w:pPr>
          </w:p>
          <w:p w14:paraId="452F94BD" w14:textId="77777777" w:rsidR="00244A56" w:rsidRPr="00B24465" w:rsidRDefault="00244A56" w:rsidP="002E5C3D">
            <w:pPr>
              <w:pStyle w:val="NormalHanging"/>
              <w:widowControl w:val="0"/>
              <w:rPr>
                <w:lang w:val="nl-NL"/>
              </w:rPr>
            </w:pPr>
            <w:r w:rsidRPr="00B24465">
              <w:rPr>
                <w:b/>
                <w:lang w:val="nl-NL"/>
              </w:rPr>
              <w:t>b.</w:t>
            </w:r>
            <w:r w:rsidRPr="00B24465">
              <w:rPr>
                <w:lang w:val="nl-NL"/>
              </w:rPr>
              <w:tab/>
              <w:t>Dien de injectie steeds toe op een andere plaats. Elke nieuwe injectieplaats dient op ten minste 3 cm afstand te zijn van de eerder gebruikte injectieplaats.</w:t>
            </w:r>
          </w:p>
          <w:p w14:paraId="4D6A00E8" w14:textId="77777777" w:rsidR="00244A56" w:rsidRPr="00B24465" w:rsidRDefault="00244A56" w:rsidP="002E5C3D">
            <w:pPr>
              <w:widowControl w:val="0"/>
              <w:rPr>
                <w:lang w:val="nl-NL"/>
              </w:rPr>
            </w:pPr>
          </w:p>
        </w:tc>
      </w:tr>
      <w:tr w:rsidR="00244A56" w:rsidRPr="00B24465" w14:paraId="62D6048A" w14:textId="77777777" w:rsidTr="002E5C3D">
        <w:trPr>
          <w:cantSplit/>
        </w:trPr>
        <w:tc>
          <w:tcPr>
            <w:tcW w:w="3959" w:type="dxa"/>
            <w:gridSpan w:val="5"/>
            <w:tcBorders>
              <w:right w:val="nil"/>
            </w:tcBorders>
          </w:tcPr>
          <w:p w14:paraId="1A4D776F" w14:textId="0938C945" w:rsidR="00244A56" w:rsidRPr="00B24465" w:rsidRDefault="007C049F" w:rsidP="009054BE">
            <w:pPr>
              <w:rPr>
                <w:lang w:val="nl-NL"/>
              </w:rPr>
            </w:pPr>
            <w:r w:rsidRPr="00B24465">
              <w:rPr>
                <w:noProof/>
                <w:lang w:val="en-US" w:eastAsia="ko-KR"/>
              </w:rPr>
              <w:drawing>
                <wp:inline distT="0" distB="0" distL="0" distR="0" wp14:anchorId="6C03081A" wp14:editId="40B050ED">
                  <wp:extent cx="2268747" cy="2765035"/>
                  <wp:effectExtent l="0" t="0" r="0" b="0"/>
                  <wp:docPr id="37" name="그림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273551" cy="2770890"/>
                          </a:xfrm>
                          <a:prstGeom prst="rect">
                            <a:avLst/>
                          </a:prstGeom>
                          <a:noFill/>
                          <a:ln>
                            <a:noFill/>
                          </a:ln>
                        </pic:spPr>
                      </pic:pic>
                    </a:graphicData>
                  </a:graphic>
                </wp:inline>
              </w:drawing>
            </w:r>
          </w:p>
          <w:p w14:paraId="28EB8A82" w14:textId="73E4A4C1" w:rsidR="00244A56" w:rsidRPr="00B24465" w:rsidRDefault="00CB1FD3" w:rsidP="009054BE">
            <w:pPr>
              <w:pStyle w:val="Figure"/>
              <w:rPr>
                <w:lang w:val="nl-NL"/>
              </w:rPr>
            </w:pPr>
            <w:r w:rsidRPr="00B24465">
              <w:rPr>
                <w:lang w:val="nl-NL"/>
              </w:rPr>
              <w:t>Figuur</w:t>
            </w:r>
            <w:r w:rsidR="00244A56" w:rsidRPr="00B24465">
              <w:rPr>
                <w:lang w:val="nl-NL"/>
              </w:rPr>
              <w:t xml:space="preserve"> F</w:t>
            </w:r>
          </w:p>
        </w:tc>
        <w:tc>
          <w:tcPr>
            <w:tcW w:w="4962" w:type="dxa"/>
            <w:tcBorders>
              <w:left w:val="nil"/>
            </w:tcBorders>
          </w:tcPr>
          <w:p w14:paraId="6F2D6501" w14:textId="77777777" w:rsidR="00244A56" w:rsidRPr="00B24465" w:rsidRDefault="00244A56" w:rsidP="009054BE">
            <w:pPr>
              <w:pStyle w:val="NormalHanging"/>
              <w:rPr>
                <w:b/>
                <w:lang w:val="nl-NL"/>
              </w:rPr>
            </w:pPr>
            <w:r w:rsidRPr="00B24465">
              <w:rPr>
                <w:b/>
                <w:lang w:val="nl-NL"/>
              </w:rPr>
              <w:t>6.</w:t>
            </w:r>
            <w:r w:rsidRPr="00B24465">
              <w:rPr>
                <w:b/>
                <w:lang w:val="nl-NL"/>
              </w:rPr>
              <w:tab/>
              <w:t>Was uw handen</w:t>
            </w:r>
          </w:p>
          <w:p w14:paraId="3B88D804" w14:textId="77777777" w:rsidR="00244A56" w:rsidRPr="00B24465" w:rsidRDefault="00244A56" w:rsidP="009054BE">
            <w:pPr>
              <w:rPr>
                <w:lang w:val="nl-NL"/>
              </w:rPr>
            </w:pPr>
          </w:p>
          <w:p w14:paraId="0BD3E6A6" w14:textId="77777777" w:rsidR="00244A56" w:rsidRPr="00B24465" w:rsidRDefault="00244A56" w:rsidP="008D12C1">
            <w:pPr>
              <w:ind w:left="579" w:hanging="579"/>
              <w:rPr>
                <w:lang w:val="nl-NL"/>
              </w:rPr>
            </w:pPr>
            <w:r w:rsidRPr="00B24465">
              <w:rPr>
                <w:b/>
                <w:lang w:val="nl-NL"/>
              </w:rPr>
              <w:t>a.</w:t>
            </w:r>
            <w:r w:rsidRPr="00B24465">
              <w:rPr>
                <w:lang w:val="nl-NL"/>
              </w:rPr>
              <w:tab/>
              <w:t>Was uw handen met zeep en water en droog ze grondig af.</w:t>
            </w:r>
          </w:p>
          <w:p w14:paraId="5B4435EF" w14:textId="77777777" w:rsidR="00244A56" w:rsidRPr="00B24465" w:rsidRDefault="00244A56" w:rsidP="009054BE">
            <w:pPr>
              <w:rPr>
                <w:lang w:val="nl-NL"/>
              </w:rPr>
            </w:pPr>
          </w:p>
        </w:tc>
      </w:tr>
      <w:tr w:rsidR="00244A56" w:rsidRPr="001C5919" w14:paraId="3E9ABF9A" w14:textId="77777777" w:rsidTr="002E5C3D">
        <w:trPr>
          <w:cantSplit/>
        </w:trPr>
        <w:tc>
          <w:tcPr>
            <w:tcW w:w="3676" w:type="dxa"/>
            <w:gridSpan w:val="3"/>
            <w:tcBorders>
              <w:right w:val="nil"/>
            </w:tcBorders>
          </w:tcPr>
          <w:p w14:paraId="4778FF7E" w14:textId="64152034" w:rsidR="00244A56" w:rsidRPr="00B24465" w:rsidRDefault="007C049F" w:rsidP="009054BE">
            <w:pPr>
              <w:rPr>
                <w:lang w:val="nl-NL"/>
              </w:rPr>
            </w:pPr>
            <w:r w:rsidRPr="00B24465">
              <w:rPr>
                <w:noProof/>
                <w:lang w:val="en-US" w:eastAsia="ko-KR"/>
              </w:rPr>
              <w:drawing>
                <wp:inline distT="0" distB="0" distL="0" distR="0" wp14:anchorId="23038B1E" wp14:editId="7750713D">
                  <wp:extent cx="2286000" cy="2743200"/>
                  <wp:effectExtent l="0" t="0" r="0" b="0"/>
                  <wp:docPr id="38"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286000" cy="2743200"/>
                          </a:xfrm>
                          <a:prstGeom prst="rect">
                            <a:avLst/>
                          </a:prstGeom>
                          <a:noFill/>
                          <a:ln>
                            <a:noFill/>
                          </a:ln>
                        </pic:spPr>
                      </pic:pic>
                    </a:graphicData>
                  </a:graphic>
                </wp:inline>
              </w:drawing>
            </w:r>
          </w:p>
          <w:p w14:paraId="07EE6B0E" w14:textId="25916D5C" w:rsidR="00244A56" w:rsidRPr="00B24465" w:rsidRDefault="00CB1FD3" w:rsidP="009054BE">
            <w:pPr>
              <w:pStyle w:val="Figure"/>
              <w:rPr>
                <w:lang w:val="nl-NL"/>
              </w:rPr>
            </w:pPr>
            <w:r w:rsidRPr="00B24465">
              <w:rPr>
                <w:lang w:val="nl-NL"/>
              </w:rPr>
              <w:t>Figuur</w:t>
            </w:r>
            <w:r w:rsidR="00244A56" w:rsidRPr="00B24465">
              <w:rPr>
                <w:lang w:val="nl-NL"/>
              </w:rPr>
              <w:t xml:space="preserve"> G</w:t>
            </w:r>
          </w:p>
        </w:tc>
        <w:tc>
          <w:tcPr>
            <w:tcW w:w="5245" w:type="dxa"/>
            <w:gridSpan w:val="3"/>
            <w:tcBorders>
              <w:left w:val="nil"/>
            </w:tcBorders>
          </w:tcPr>
          <w:p w14:paraId="608DA93D" w14:textId="77777777" w:rsidR="00244A56" w:rsidRPr="00B24465" w:rsidRDefault="00244A56" w:rsidP="009054BE">
            <w:pPr>
              <w:pStyle w:val="NormalHanging"/>
              <w:rPr>
                <w:b/>
                <w:lang w:val="nl-NL"/>
              </w:rPr>
            </w:pPr>
            <w:r w:rsidRPr="00B24465">
              <w:rPr>
                <w:b/>
                <w:lang w:val="nl-NL"/>
              </w:rPr>
              <w:t>7.</w:t>
            </w:r>
            <w:r w:rsidRPr="00B24465">
              <w:rPr>
                <w:b/>
                <w:lang w:val="nl-NL"/>
              </w:rPr>
              <w:tab/>
              <w:t>Reinig de injectieplaats</w:t>
            </w:r>
          </w:p>
          <w:p w14:paraId="35A268FF" w14:textId="77777777" w:rsidR="00244A56" w:rsidRPr="00B24465" w:rsidRDefault="00244A56" w:rsidP="009054BE">
            <w:pPr>
              <w:rPr>
                <w:lang w:val="nl-NL"/>
              </w:rPr>
            </w:pPr>
          </w:p>
          <w:p w14:paraId="32A2BE54" w14:textId="77777777" w:rsidR="00244A56" w:rsidRPr="00B24465" w:rsidRDefault="00244A56" w:rsidP="009054BE">
            <w:pPr>
              <w:pStyle w:val="NormalHanging"/>
              <w:rPr>
                <w:lang w:val="nl-NL"/>
              </w:rPr>
            </w:pPr>
            <w:r w:rsidRPr="00B24465">
              <w:rPr>
                <w:b/>
                <w:lang w:val="nl-NL"/>
              </w:rPr>
              <w:t>a.</w:t>
            </w:r>
            <w:r w:rsidRPr="00B24465">
              <w:rPr>
                <w:lang w:val="nl-NL"/>
              </w:rPr>
              <w:tab/>
              <w:t>Reinig de injectieplaats met een alcoholdoekje in een draaiende beweging</w:t>
            </w:r>
          </w:p>
          <w:p w14:paraId="286C5F21" w14:textId="77777777" w:rsidR="00244A56" w:rsidRPr="00B24465" w:rsidRDefault="00244A56" w:rsidP="009054BE">
            <w:pPr>
              <w:pStyle w:val="NormalHanging"/>
              <w:rPr>
                <w:lang w:val="nl-NL"/>
              </w:rPr>
            </w:pPr>
            <w:r w:rsidRPr="00B24465">
              <w:rPr>
                <w:b/>
                <w:lang w:val="nl-NL"/>
              </w:rPr>
              <w:t>b.</w:t>
            </w:r>
            <w:r w:rsidRPr="00B24465">
              <w:rPr>
                <w:lang w:val="nl-NL"/>
              </w:rPr>
              <w:tab/>
              <w:t>Laat de huid drogen voordat u injecteert.</w:t>
            </w:r>
          </w:p>
          <w:p w14:paraId="608A3AD2" w14:textId="77777777" w:rsidR="00244A56" w:rsidRPr="00B24465" w:rsidRDefault="00244A56" w:rsidP="009054BE">
            <w:pPr>
              <w:rPr>
                <w:lang w:val="nl-NL"/>
              </w:rPr>
            </w:pPr>
          </w:p>
          <w:p w14:paraId="31FF6F38" w14:textId="77777777" w:rsidR="00244A56" w:rsidRPr="00B24465" w:rsidRDefault="00244A56" w:rsidP="009054BE">
            <w:pPr>
              <w:pStyle w:val="Bullet"/>
              <w:rPr>
                <w:lang w:val="nl-NL"/>
              </w:rPr>
            </w:pPr>
            <w:r w:rsidRPr="00B24465">
              <w:rPr>
                <w:lang w:val="nl-NL"/>
              </w:rPr>
              <w:t xml:space="preserve">Blaas </w:t>
            </w:r>
            <w:r w:rsidRPr="00B24465">
              <w:rPr>
                <w:b/>
                <w:lang w:val="nl-NL"/>
              </w:rPr>
              <w:t>niet</w:t>
            </w:r>
            <w:r w:rsidRPr="00B24465">
              <w:rPr>
                <w:lang w:val="nl-NL"/>
              </w:rPr>
              <w:t xml:space="preserve"> op de injectieplaats en raak deze niet meer aan</w:t>
            </w:r>
            <w:r w:rsidRPr="00B24465">
              <w:rPr>
                <w:b/>
                <w:lang w:val="nl-NL"/>
              </w:rPr>
              <w:t xml:space="preserve"> </w:t>
            </w:r>
            <w:r w:rsidRPr="00B24465">
              <w:rPr>
                <w:lang w:val="nl-NL"/>
              </w:rPr>
              <w:t>totdat u de injectie geeft.</w:t>
            </w:r>
          </w:p>
          <w:p w14:paraId="2F5A8485" w14:textId="77777777" w:rsidR="00244A56" w:rsidRPr="00B24465" w:rsidRDefault="00244A56" w:rsidP="009054BE">
            <w:pPr>
              <w:rPr>
                <w:lang w:val="nl-NL"/>
              </w:rPr>
            </w:pPr>
          </w:p>
        </w:tc>
      </w:tr>
      <w:tr w:rsidR="00244A56" w:rsidRPr="00B24465" w14:paraId="4FD9C73D" w14:textId="77777777" w:rsidTr="002E5C3D">
        <w:trPr>
          <w:cantSplit/>
        </w:trPr>
        <w:tc>
          <w:tcPr>
            <w:tcW w:w="3818" w:type="dxa"/>
            <w:gridSpan w:val="4"/>
            <w:tcBorders>
              <w:right w:val="nil"/>
            </w:tcBorders>
          </w:tcPr>
          <w:p w14:paraId="51B55641" w14:textId="3106B69C" w:rsidR="00244A56" w:rsidRPr="00B24465" w:rsidRDefault="007C049F" w:rsidP="009054BE">
            <w:pPr>
              <w:rPr>
                <w:lang w:val="nl-NL"/>
              </w:rPr>
            </w:pPr>
            <w:r w:rsidRPr="00B24465">
              <w:rPr>
                <w:noProof/>
                <w:lang w:val="en-US" w:eastAsia="ko-KR"/>
              </w:rPr>
              <mc:AlternateContent>
                <mc:Choice Requires="wpc">
                  <w:drawing>
                    <wp:inline distT="0" distB="0" distL="0" distR="0" wp14:anchorId="5457C0C4" wp14:editId="1F12DA6F">
                      <wp:extent cx="2352675" cy="2874645"/>
                      <wp:effectExtent l="0" t="0" r="9525" b="1905"/>
                      <wp:docPr id="33" name="Canvas 3962"/>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27" name="Picture 133" descr="Diagram&#10;&#10;Description automatically generated"/>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314574" cy="2839037"/>
                                </a:xfrm>
                                <a:prstGeom prst="rect">
                                  <a:avLst/>
                                </a:prstGeom>
                                <a:noFill/>
                                <a:extLst>
                                  <a:ext uri="{909E8E84-426E-40DD-AFC4-6F175D3DCCD1}">
                                    <a14:hiddenFill xmlns:a14="http://schemas.microsoft.com/office/drawing/2010/main">
                                      <a:solidFill>
                                        <a:srgbClr val="FFFFFF"/>
                                      </a:solidFill>
                                    </a14:hiddenFill>
                                  </a:ext>
                                </a:extLst>
                              </pic:spPr>
                            </pic:pic>
                            <wps:wsp>
                              <wps:cNvPr id="32" name="Text Box 16"/>
                              <wps:cNvSpPr txBox="1">
                                <a:spLocks noChangeArrowheads="1"/>
                              </wps:cNvSpPr>
                              <wps:spPr bwMode="auto">
                                <a:xfrm>
                                  <a:off x="1189338" y="1054738"/>
                                  <a:ext cx="112522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690C976" w14:textId="27C366F4" w:rsidR="00A34AD9" w:rsidRPr="00244A56" w:rsidRDefault="00A34AD9" w:rsidP="00244A56">
                                    <w:pPr>
                                      <w:rPr>
                                        <w:b/>
                                      </w:rPr>
                                    </w:pPr>
                                    <w:r w:rsidRPr="00174F1A">
                                      <w:rPr>
                                        <w:b/>
                                        <w:lang w:val="nl"/>
                                      </w:rPr>
                                      <w:t xml:space="preserve">Naaldbeschermer </w:t>
                                    </w:r>
                                  </w:p>
                                </w:txbxContent>
                              </wps:txbx>
                              <wps:bodyPr rot="0" vert="horz" wrap="square" lIns="0" tIns="0" rIns="0" bIns="0" anchor="t" anchorCtr="0" upright="1">
                                <a:spAutoFit/>
                              </wps:bodyPr>
                            </wps:wsp>
                          </wpc:wpc>
                        </a:graphicData>
                      </a:graphic>
                    </wp:inline>
                  </w:drawing>
                </mc:Choice>
                <mc:Fallback>
                  <w:pict>
                    <v:group w14:anchorId="5457C0C4" id="Canvas 3962" o:spid="_x0000_s1108" editas="canvas" style="width:185.25pt;height:226.35pt;mso-position-horizontal-relative:char;mso-position-vertical-relative:line" coordsize="23526,28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">
                      <v:shape id="_x0000_s1109" type="#_x0000_t75" style="position:absolute;width:23526;height:28746;visibility:visible;mso-wrap-style:square" filled="t">
                        <v:fill o:detectmouseclick="t"/>
                        <v:path o:connecttype="none"/>
                      </v:shape>
                      <v:shape id="Picture 133" o:spid="_x0000_s1110" type="#_x0000_t75" alt="Diagram&#10;&#10;Description automatically generated" style="position:absolute;width:23145;height:283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">
                        <v:imagedata r:id="rId71" o:title="Diagram&#10;&#10;Description automatically generated"/>
                      </v:shape>
                      <v:shape id="Text Box 16" o:spid="_x0000_s1111" type="#_x0000_t202" style="position:absolute;left:11893;top:10547;width:11252;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" filled="f" stroked="f" strokeweight=".5pt">
                        <v:textbox style="mso-fit-shape-to-text:t" inset="0,0,0,0">
                          <w:txbxContent>
                            <w:p w14:paraId="1690C976" w14:textId="27C366F4" w:rsidR="00A34AD9" w:rsidRPr="00244A56" w:rsidRDefault="00A34AD9" w:rsidP="00244A56">
                              <w:pPr>
                                <w:rPr>
                                  <w:b/>
                                </w:rPr>
                              </w:pPr>
                              <w:r w:rsidRPr="00174F1A">
                                <w:rPr>
                                  <w:b/>
                                  <w:lang w:val="nl"/>
                                </w:rPr>
                                <w:t xml:space="preserve">Naaldbeschermer </w:t>
                              </w:r>
                            </w:p>
                          </w:txbxContent>
                        </v:textbox>
                      </v:shape>
                      <w10:anchorlock/>
                    </v:group>
                  </w:pict>
                </mc:Fallback>
              </mc:AlternateContent>
            </w:r>
          </w:p>
          <w:p w14:paraId="34BAD740" w14:textId="571D35F7" w:rsidR="00244A56" w:rsidRPr="00B24465" w:rsidRDefault="00CB1FD3" w:rsidP="009054BE">
            <w:pPr>
              <w:pStyle w:val="Figure"/>
              <w:rPr>
                <w:lang w:val="nl-NL"/>
              </w:rPr>
            </w:pPr>
            <w:r w:rsidRPr="00B24465">
              <w:rPr>
                <w:lang w:val="nl-NL"/>
              </w:rPr>
              <w:t>Figuur</w:t>
            </w:r>
            <w:r w:rsidR="00244A56" w:rsidRPr="00B24465">
              <w:rPr>
                <w:lang w:val="nl-NL"/>
              </w:rPr>
              <w:t xml:space="preserve"> H</w:t>
            </w:r>
          </w:p>
        </w:tc>
        <w:tc>
          <w:tcPr>
            <w:tcW w:w="5103" w:type="dxa"/>
            <w:gridSpan w:val="2"/>
            <w:tcBorders>
              <w:left w:val="nil"/>
            </w:tcBorders>
          </w:tcPr>
          <w:p w14:paraId="7EE091B5" w14:textId="77777777" w:rsidR="00244A56" w:rsidRPr="00B24465" w:rsidRDefault="00244A56" w:rsidP="009054BE">
            <w:pPr>
              <w:pStyle w:val="NormalHanging"/>
              <w:rPr>
                <w:b/>
                <w:lang w:val="nl-NL"/>
              </w:rPr>
            </w:pPr>
            <w:r w:rsidRPr="00B24465">
              <w:rPr>
                <w:b/>
                <w:lang w:val="nl-NL"/>
              </w:rPr>
              <w:t>8.</w:t>
            </w:r>
            <w:r w:rsidRPr="00B24465">
              <w:rPr>
                <w:b/>
                <w:lang w:val="nl-NL"/>
              </w:rPr>
              <w:tab/>
              <w:t>Verwijder de dop</w:t>
            </w:r>
          </w:p>
          <w:p w14:paraId="0842B655" w14:textId="77777777" w:rsidR="00244A56" w:rsidRPr="00B24465" w:rsidRDefault="00244A56" w:rsidP="009054BE">
            <w:pPr>
              <w:rPr>
                <w:lang w:val="nl-NL"/>
              </w:rPr>
            </w:pPr>
          </w:p>
          <w:p w14:paraId="02598BD0" w14:textId="5877DCBC" w:rsidR="00244A56" w:rsidRPr="00B24465" w:rsidRDefault="00244A56" w:rsidP="009054BE">
            <w:pPr>
              <w:pStyle w:val="NormalHanging"/>
              <w:rPr>
                <w:lang w:val="nl-NL"/>
              </w:rPr>
            </w:pPr>
            <w:r w:rsidRPr="00B24465">
              <w:rPr>
                <w:b/>
                <w:lang w:val="nl-NL"/>
              </w:rPr>
              <w:t>a.</w:t>
            </w:r>
            <w:r w:rsidRPr="00B24465">
              <w:rPr>
                <w:lang w:val="nl-NL"/>
              </w:rPr>
              <w:tab/>
              <w:t xml:space="preserve">Houd de voorgevulde pen met één hand </w:t>
            </w:r>
            <w:r w:rsidR="00C46535" w:rsidRPr="00B24465">
              <w:rPr>
                <w:lang w:val="nl-NL"/>
              </w:rPr>
              <w:t xml:space="preserve">in het midden </w:t>
            </w:r>
            <w:r w:rsidRPr="00B24465">
              <w:rPr>
                <w:lang w:val="nl-NL"/>
              </w:rPr>
              <w:t>vast met de dop aan de bovenkant. Trek voorzichtig de dop rechtstandig los met de andere hand.</w:t>
            </w:r>
          </w:p>
          <w:p w14:paraId="40554F21" w14:textId="77777777" w:rsidR="00244A56" w:rsidRPr="00B24465" w:rsidRDefault="00244A56" w:rsidP="009054BE">
            <w:pPr>
              <w:rPr>
                <w:lang w:val="nl-NL"/>
              </w:rPr>
            </w:pPr>
          </w:p>
          <w:p w14:paraId="23C9710B" w14:textId="77777777" w:rsidR="00244A56" w:rsidRPr="00B24465" w:rsidRDefault="00244A56" w:rsidP="009054BE">
            <w:pPr>
              <w:pStyle w:val="Bullet"/>
              <w:rPr>
                <w:lang w:val="nl-NL"/>
              </w:rPr>
            </w:pPr>
            <w:r w:rsidRPr="00B24465">
              <w:rPr>
                <w:lang w:val="nl-NL"/>
              </w:rPr>
              <w:t xml:space="preserve">Verwijder de dop </w:t>
            </w:r>
            <w:r w:rsidRPr="00B24465">
              <w:rPr>
                <w:b/>
                <w:lang w:val="nl-NL"/>
              </w:rPr>
              <w:t>niet</w:t>
            </w:r>
            <w:r w:rsidRPr="00B24465">
              <w:rPr>
                <w:lang w:val="nl-NL"/>
              </w:rPr>
              <w:t xml:space="preserve"> totdat u klaar bent om te injecteren.</w:t>
            </w:r>
          </w:p>
          <w:p w14:paraId="02028B7E" w14:textId="77777777" w:rsidR="00244A56" w:rsidRPr="00B24465" w:rsidRDefault="00244A56" w:rsidP="009054BE">
            <w:pPr>
              <w:rPr>
                <w:lang w:val="nl-NL"/>
              </w:rPr>
            </w:pPr>
          </w:p>
          <w:p w14:paraId="36AE01BE" w14:textId="16AC32E1" w:rsidR="00244A56" w:rsidRPr="00B24465" w:rsidRDefault="00244A56" w:rsidP="00174F1A">
            <w:pPr>
              <w:pStyle w:val="Bullet"/>
              <w:rPr>
                <w:lang w:val="nl-NL"/>
              </w:rPr>
            </w:pPr>
            <w:r w:rsidRPr="00B24465">
              <w:rPr>
                <w:lang w:val="nl-NL"/>
              </w:rPr>
              <w:t>Raak de naald</w:t>
            </w:r>
            <w:r w:rsidRPr="00B24465">
              <w:rPr>
                <w:b/>
                <w:lang w:val="nl-NL"/>
              </w:rPr>
              <w:t xml:space="preserve"> </w:t>
            </w:r>
            <w:r w:rsidRPr="00B24465">
              <w:rPr>
                <w:lang w:val="nl-NL"/>
              </w:rPr>
              <w:t xml:space="preserve">of de </w:t>
            </w:r>
            <w:r w:rsidR="00174F1A" w:rsidRPr="00B24465">
              <w:rPr>
                <w:lang w:val="nl-NL"/>
              </w:rPr>
              <w:t xml:space="preserve">naaldbeschermer </w:t>
            </w:r>
            <w:r w:rsidRPr="00B24465">
              <w:rPr>
                <w:b/>
                <w:lang w:val="nl-NL"/>
              </w:rPr>
              <w:t>niet</w:t>
            </w:r>
            <w:r w:rsidRPr="00B24465">
              <w:rPr>
                <w:lang w:val="nl-NL"/>
              </w:rPr>
              <w:t xml:space="preserve"> aan. Als u dit doet, kunt u letsel oplopen door een naaldprik.</w:t>
            </w:r>
          </w:p>
          <w:p w14:paraId="4C85ACDE" w14:textId="77777777" w:rsidR="00244A56" w:rsidRPr="00B24465" w:rsidRDefault="00244A56" w:rsidP="009054BE">
            <w:pPr>
              <w:rPr>
                <w:lang w:val="nl-NL"/>
              </w:rPr>
            </w:pPr>
          </w:p>
          <w:p w14:paraId="3F459F22" w14:textId="1BE05482" w:rsidR="00244A56" w:rsidRDefault="00244A56" w:rsidP="009054BE">
            <w:pPr>
              <w:pStyle w:val="Bullet"/>
              <w:rPr>
                <w:lang w:val="nl-NL"/>
              </w:rPr>
            </w:pPr>
            <w:r w:rsidRPr="00B24465">
              <w:rPr>
                <w:lang w:val="nl-NL"/>
              </w:rPr>
              <w:t xml:space="preserve">Plaats de dop </w:t>
            </w:r>
            <w:r w:rsidRPr="00B24465">
              <w:rPr>
                <w:b/>
                <w:lang w:val="nl-NL"/>
              </w:rPr>
              <w:t>niet</w:t>
            </w:r>
            <w:r w:rsidRPr="00B24465">
              <w:rPr>
                <w:lang w:val="nl-NL"/>
              </w:rPr>
              <w:t xml:space="preserve"> terug op de voorgevulde pen. Gooi de dop direct weg in de afvoercontainer voor scherpe voorwerpen.</w:t>
            </w:r>
          </w:p>
          <w:p w14:paraId="047015E2" w14:textId="77777777" w:rsidR="006F7BEF" w:rsidRDefault="006F7BEF" w:rsidP="00900897">
            <w:pPr>
              <w:pStyle w:val="aff2"/>
              <w:rPr>
                <w:lang w:val="nl-NL"/>
              </w:rPr>
            </w:pPr>
          </w:p>
          <w:p w14:paraId="0816CFC7" w14:textId="4860F0AF" w:rsidR="006F7BEF" w:rsidRPr="00B24465" w:rsidRDefault="006F7BEF" w:rsidP="009054BE">
            <w:pPr>
              <w:pStyle w:val="Bullet"/>
              <w:rPr>
                <w:lang w:val="nl-NL"/>
              </w:rPr>
            </w:pPr>
            <w:r w:rsidRPr="00C80672">
              <w:rPr>
                <w:lang w:val="nl-NL"/>
              </w:rPr>
              <w:t>Het is normaal dat er een paar kleine druppeltjes vloeistof uit de naald komen</w:t>
            </w:r>
            <w:r>
              <w:rPr>
                <w:lang w:val="nl-NL"/>
              </w:rPr>
              <w:t>.</w:t>
            </w:r>
          </w:p>
          <w:p w14:paraId="6CF6B710" w14:textId="77777777" w:rsidR="00244A56" w:rsidRPr="00B24465" w:rsidRDefault="00244A56" w:rsidP="009054BE">
            <w:pPr>
              <w:rPr>
                <w:lang w:val="nl-NL"/>
              </w:rPr>
            </w:pPr>
          </w:p>
        </w:tc>
      </w:tr>
      <w:tr w:rsidR="00244A56" w:rsidRPr="001C5919" w14:paraId="51581039" w14:textId="77777777" w:rsidTr="002E5C3D">
        <w:trPr>
          <w:cantSplit/>
        </w:trPr>
        <w:tc>
          <w:tcPr>
            <w:tcW w:w="3676" w:type="dxa"/>
            <w:gridSpan w:val="3"/>
            <w:tcBorders>
              <w:right w:val="nil"/>
            </w:tcBorders>
          </w:tcPr>
          <w:p w14:paraId="70BD54AF" w14:textId="2A02E88D" w:rsidR="00244A56" w:rsidRPr="00B24465" w:rsidRDefault="007C049F" w:rsidP="009054BE">
            <w:pPr>
              <w:rPr>
                <w:lang w:val="nl-NL"/>
              </w:rPr>
            </w:pPr>
            <w:r w:rsidRPr="00B24465">
              <w:rPr>
                <w:noProof/>
                <w:lang w:val="en-US" w:eastAsia="ko-KR"/>
              </w:rPr>
              <mc:AlternateContent>
                <mc:Choice Requires="wpc">
                  <w:drawing>
                    <wp:inline distT="0" distB="0" distL="0" distR="0" wp14:anchorId="0AAE73DD" wp14:editId="1B6C6F9F">
                      <wp:extent cx="2295525" cy="3846195"/>
                      <wp:effectExtent l="0" t="0" r="0" b="1905"/>
                      <wp:docPr id="23" name="Canvas 3951"/>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20" name="Picture 136" descr="Diagram&#10;&#10;Description automatically generated"/>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257425" cy="3810689"/>
                                </a:xfrm>
                                <a:prstGeom prst="rect">
                                  <a:avLst/>
                                </a:prstGeom>
                                <a:noFill/>
                                <a:extLst>
                                  <a:ext uri="{909E8E84-426E-40DD-AFC4-6F175D3DCCD1}">
                                    <a14:hiddenFill xmlns:a14="http://schemas.microsoft.com/office/drawing/2010/main">
                                      <a:solidFill>
                                        <a:srgbClr val="FFFFFF"/>
                                      </a:solidFill>
                                    </a14:hiddenFill>
                                  </a:ext>
                                </a:extLst>
                              </pic:spPr>
                            </pic:pic>
                            <wps:wsp>
                              <wps:cNvPr id="22" name="Text Box 16"/>
                              <wps:cNvSpPr txBox="1">
                                <a:spLocks noChangeArrowheads="1"/>
                              </wps:cNvSpPr>
                              <wps:spPr bwMode="auto">
                                <a:xfrm>
                                  <a:off x="203802" y="1828730"/>
                                  <a:ext cx="1836420" cy="160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B0489AB" w14:textId="77777777" w:rsidR="00A34AD9" w:rsidRPr="00244A56" w:rsidRDefault="00A34AD9" w:rsidP="00244A56">
                                    <w:pPr>
                                      <w:pStyle w:val="NormalCentred"/>
                                      <w:rPr>
                                        <w:b/>
                                        <w:color w:val="FFFFFF"/>
                                      </w:rPr>
                                    </w:pPr>
                                    <w:r>
                                      <w:rPr>
                                        <w:b/>
                                        <w:color w:val="FFFFFF"/>
                                        <w:lang w:val="nl"/>
                                      </w:rPr>
                                      <w:t>OF</w:t>
                                    </w:r>
                                  </w:p>
                                </w:txbxContent>
                              </wps:txbx>
                              <wps:bodyPr rot="0" vert="horz" wrap="square" lIns="0" tIns="0" rIns="0" bIns="0" anchor="t" anchorCtr="0" upright="1">
                                <a:spAutoFit/>
                              </wps:bodyPr>
                            </wps:wsp>
                          </wpc:wpc>
                        </a:graphicData>
                      </a:graphic>
                    </wp:inline>
                  </w:drawing>
                </mc:Choice>
                <mc:Fallback>
                  <w:pict>
                    <v:group w14:anchorId="0AAE73DD" id="Canvas 3951" o:spid="_x0000_s1112" editas="canvas" style="width:180.75pt;height:302.85pt;mso-position-horizontal-relative:char;mso-position-vertical-relative:line" coordsize="22955,384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">
                      <v:shape id="_x0000_s1113" type="#_x0000_t75" style="position:absolute;width:22955;height:38461;visibility:visible;mso-wrap-style:square" filled="t">
                        <v:fill o:detectmouseclick="t"/>
                        <v:path o:connecttype="none"/>
                      </v:shape>
                      <v:shape id="Picture 136" o:spid="_x0000_s1114" type="#_x0000_t75" alt="Diagram&#10;&#10;Description automatically generated" style="position:absolute;width:22574;height:38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">
                        <v:imagedata r:id="rId73" o:title="Diagram&#10;&#10;Description automatically generated"/>
                      </v:shape>
                      <v:shape id="Text Box 16" o:spid="_x0000_s1115" type="#_x0000_t202" style="position:absolute;left:2038;top:18287;width:18364;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" filled="f" stroked="f" strokeweight=".5pt">
                        <v:textbox style="mso-fit-shape-to-text:t" inset="0,0,0,0">
                          <w:txbxContent>
                            <w:p w14:paraId="0B0489AB" w14:textId="77777777" w:rsidR="00A34AD9" w:rsidRPr="00244A56" w:rsidRDefault="00A34AD9" w:rsidP="00244A56">
                              <w:pPr>
                                <w:pStyle w:val="NormalCentred"/>
                                <w:rPr>
                                  <w:b/>
                                  <w:color w:val="FFFFFF"/>
                                </w:rPr>
                              </w:pPr>
                              <w:r>
                                <w:rPr>
                                  <w:b/>
                                  <w:color w:val="FFFFFF"/>
                                  <w:lang w:val="nl"/>
                                </w:rPr>
                                <w:t>OF</w:t>
                              </w:r>
                            </w:p>
                          </w:txbxContent>
                        </v:textbox>
                      </v:shape>
                      <w10:anchorlock/>
                    </v:group>
                  </w:pict>
                </mc:Fallback>
              </mc:AlternateContent>
            </w:r>
          </w:p>
          <w:p w14:paraId="2A66C280" w14:textId="672895A9" w:rsidR="00244A56" w:rsidRPr="00B24465" w:rsidRDefault="00CB1FD3" w:rsidP="009054BE">
            <w:pPr>
              <w:pStyle w:val="Figure"/>
              <w:rPr>
                <w:lang w:val="nl-NL"/>
              </w:rPr>
            </w:pPr>
            <w:r w:rsidRPr="00B24465">
              <w:rPr>
                <w:lang w:val="nl-NL"/>
              </w:rPr>
              <w:t>Figuur</w:t>
            </w:r>
            <w:r w:rsidR="00244A56" w:rsidRPr="00B24465">
              <w:rPr>
                <w:lang w:val="nl-NL"/>
              </w:rPr>
              <w:t xml:space="preserve"> I</w:t>
            </w:r>
          </w:p>
        </w:tc>
        <w:tc>
          <w:tcPr>
            <w:tcW w:w="5245" w:type="dxa"/>
            <w:gridSpan w:val="3"/>
            <w:tcBorders>
              <w:left w:val="nil"/>
            </w:tcBorders>
          </w:tcPr>
          <w:p w14:paraId="434064F8" w14:textId="77777777" w:rsidR="00244A56" w:rsidRPr="00B24465" w:rsidRDefault="00244A56" w:rsidP="009054BE">
            <w:pPr>
              <w:pStyle w:val="NormalHanging"/>
              <w:rPr>
                <w:b/>
                <w:lang w:val="nl-NL"/>
              </w:rPr>
            </w:pPr>
            <w:r w:rsidRPr="00B24465">
              <w:rPr>
                <w:b/>
                <w:lang w:val="nl-NL"/>
              </w:rPr>
              <w:t>9.</w:t>
            </w:r>
            <w:r w:rsidRPr="00B24465">
              <w:rPr>
                <w:b/>
                <w:lang w:val="nl-NL"/>
              </w:rPr>
              <w:tab/>
              <w:t>Plaats de voorgevulde pen op de injectieplaats.</w:t>
            </w:r>
          </w:p>
          <w:p w14:paraId="186E47FA" w14:textId="77777777" w:rsidR="00244A56" w:rsidRPr="00B24465" w:rsidRDefault="00244A56" w:rsidP="009054BE">
            <w:pPr>
              <w:rPr>
                <w:lang w:val="nl-NL"/>
              </w:rPr>
            </w:pPr>
          </w:p>
          <w:p w14:paraId="59CBF90B" w14:textId="77777777" w:rsidR="00244A56" w:rsidRPr="00B24465" w:rsidRDefault="00244A56" w:rsidP="009054BE">
            <w:pPr>
              <w:pStyle w:val="NormalHanging"/>
              <w:rPr>
                <w:lang w:val="nl-NL"/>
              </w:rPr>
            </w:pPr>
            <w:r w:rsidRPr="00B24465">
              <w:rPr>
                <w:b/>
                <w:lang w:val="nl-NL"/>
              </w:rPr>
              <w:t>a.</w:t>
            </w:r>
            <w:r w:rsidRPr="00B24465">
              <w:rPr>
                <w:lang w:val="nl-NL"/>
              </w:rPr>
              <w:tab/>
              <w:t>Houd de voorgevulde pen zo vast dat u het venster kunt zien.</w:t>
            </w:r>
          </w:p>
          <w:p w14:paraId="011DEFD2" w14:textId="77777777" w:rsidR="00244A56" w:rsidRPr="00B24465" w:rsidRDefault="00244A56" w:rsidP="009054BE">
            <w:pPr>
              <w:pStyle w:val="NormalHanging"/>
              <w:rPr>
                <w:lang w:val="nl-NL"/>
              </w:rPr>
            </w:pPr>
            <w:r w:rsidRPr="00B24465">
              <w:rPr>
                <w:b/>
                <w:lang w:val="nl-NL"/>
              </w:rPr>
              <w:t>b.</w:t>
            </w:r>
            <w:r w:rsidRPr="00B24465">
              <w:rPr>
                <w:lang w:val="nl-NL"/>
              </w:rPr>
              <w:tab/>
              <w:t>Plaats de voorgevulde pen, zonder in de huid te knijpen of deze uit te rekken, in een hoek van 90 graden op de injectieplaats.</w:t>
            </w:r>
          </w:p>
          <w:p w14:paraId="7485F013" w14:textId="77777777" w:rsidR="00244A56" w:rsidRPr="00B24465" w:rsidRDefault="00244A56" w:rsidP="009054BE">
            <w:pPr>
              <w:rPr>
                <w:lang w:val="nl-NL"/>
              </w:rPr>
            </w:pPr>
          </w:p>
        </w:tc>
      </w:tr>
      <w:tr w:rsidR="00244A56" w:rsidRPr="00B24465" w14:paraId="4E1F7F98" w14:textId="77777777" w:rsidTr="002E5C3D">
        <w:trPr>
          <w:cantSplit/>
        </w:trPr>
        <w:tc>
          <w:tcPr>
            <w:tcW w:w="3534" w:type="dxa"/>
            <w:gridSpan w:val="2"/>
            <w:tcBorders>
              <w:right w:val="nil"/>
            </w:tcBorders>
          </w:tcPr>
          <w:p w14:paraId="3A7341BC" w14:textId="5E99F6B8" w:rsidR="00244A56" w:rsidRPr="00B24465" w:rsidRDefault="007C049F" w:rsidP="009054BE">
            <w:pPr>
              <w:rPr>
                <w:lang w:val="nl-NL"/>
              </w:rPr>
            </w:pPr>
            <w:r w:rsidRPr="00B24465">
              <w:rPr>
                <w:noProof/>
                <w:lang w:val="en-US" w:eastAsia="ko-KR"/>
              </w:rPr>
              <mc:AlternateContent>
                <mc:Choice Requires="wps">
                  <w:drawing>
                    <wp:anchor distT="0" distB="0" distL="114300" distR="114300" simplePos="0" relativeHeight="251658242" behindDoc="0" locked="0" layoutInCell="1" allowOverlap="1" wp14:anchorId="017D867A" wp14:editId="5EB84773">
                      <wp:simplePos x="0" y="0"/>
                      <wp:positionH relativeFrom="column">
                        <wp:posOffset>37465</wp:posOffset>
                      </wp:positionH>
                      <wp:positionV relativeFrom="paragraph">
                        <wp:posOffset>4185920</wp:posOffset>
                      </wp:positionV>
                      <wp:extent cx="1932305" cy="532130"/>
                      <wp:effectExtent l="0" t="4445" r="1905" b="0"/>
                      <wp:wrapNone/>
                      <wp:docPr id="19"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2305" cy="53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195716" w14:textId="2D7CF730" w:rsidR="00A34AD9" w:rsidRPr="00F62043" w:rsidRDefault="00A34AD9" w:rsidP="008D12C1">
                                  <w:pPr>
                                    <w:jc w:val="center"/>
                                    <w:rPr>
                                      <w:rFonts w:ascii="Arial" w:hAnsi="Arial" w:cs="Arial"/>
                                      <w:b/>
                                      <w:color w:val="FFFFFF"/>
                                      <w:sz w:val="24"/>
                                      <w:szCs w:val="24"/>
                                      <w:lang w:val="de-CH"/>
                                    </w:rPr>
                                  </w:pPr>
                                  <w:r w:rsidRPr="00F62043">
                                    <w:rPr>
                                      <w:rFonts w:ascii="Arial" w:hAnsi="Arial" w:cs="Arial"/>
                                      <w:b/>
                                      <w:color w:val="FFFFFF"/>
                                      <w:sz w:val="24"/>
                                      <w:szCs w:val="24"/>
                                      <w:lang w:val="de-CH"/>
                                    </w:rPr>
                                    <w:t>Tel dan langzaam tot vijf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7D867A" id="Text Box 131" o:spid="_x0000_s1116" type="#_x0000_t202" style="position:absolute;margin-left:2.95pt;margin-top:329.6pt;width:152.15pt;height:41.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" filled="f" stroked="f">
                      <v:textbox>
                        <w:txbxContent>
                          <w:p w14:paraId="7C195716" w14:textId="2D7CF730" w:rsidR="00A34AD9" w:rsidRPr="00F62043" w:rsidRDefault="00A34AD9" w:rsidP="008D12C1">
                            <w:pPr>
                              <w:jc w:val="center"/>
                              <w:rPr>
                                <w:rFonts w:ascii="Arial" w:hAnsi="Arial" w:cs="Arial"/>
                                <w:b/>
                                <w:color w:val="FFFFFF"/>
                                <w:sz w:val="24"/>
                                <w:szCs w:val="24"/>
                                <w:lang w:val="de-CH"/>
                              </w:rPr>
                            </w:pPr>
                            <w:r w:rsidRPr="00F62043">
                              <w:rPr>
                                <w:rFonts w:ascii="Arial" w:hAnsi="Arial" w:cs="Arial"/>
                                <w:b/>
                                <w:color w:val="FFFFFF"/>
                                <w:sz w:val="24"/>
                                <w:szCs w:val="24"/>
                                <w:lang w:val="de-CH"/>
                              </w:rPr>
                              <w:t>Tel dan langzaam tot vijf</w:t>
                            </w:r>
                          </w:p>
                        </w:txbxContent>
                      </v:textbox>
                    </v:shape>
                  </w:pict>
                </mc:Fallback>
              </mc:AlternateContent>
            </w:r>
            <w:r w:rsidRPr="00B24465">
              <w:rPr>
                <w:noProof/>
                <w:lang w:val="en-US" w:eastAsia="ko-KR"/>
              </w:rPr>
              <mc:AlternateContent>
                <mc:Choice Requires="wps">
                  <w:drawing>
                    <wp:anchor distT="0" distB="0" distL="114300" distR="114300" simplePos="0" relativeHeight="251658241" behindDoc="0" locked="0" layoutInCell="1" allowOverlap="1" wp14:anchorId="017D867A" wp14:editId="43EB1ED4">
                      <wp:simplePos x="0" y="0"/>
                      <wp:positionH relativeFrom="column">
                        <wp:posOffset>220980</wp:posOffset>
                      </wp:positionH>
                      <wp:positionV relativeFrom="paragraph">
                        <wp:posOffset>2865120</wp:posOffset>
                      </wp:positionV>
                      <wp:extent cx="556260" cy="397510"/>
                      <wp:effectExtent l="1905" t="0" r="3810" b="4445"/>
                      <wp:wrapNone/>
                      <wp:docPr id="15"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 cy="397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4E888F" w14:textId="1DAA4A02" w:rsidR="00A34AD9" w:rsidRPr="008E7F45" w:rsidRDefault="00A34AD9" w:rsidP="008D12C1">
                                  <w:pPr>
                                    <w:jc w:val="center"/>
                                    <w:rPr>
                                      <w:rFonts w:ascii="Arial" w:hAnsi="Arial" w:cs="Arial"/>
                                      <w:b/>
                                      <w:color w:val="FFFFFF"/>
                                      <w:sz w:val="20"/>
                                      <w:szCs w:val="18"/>
                                    </w:rPr>
                                  </w:pPr>
                                  <w:r w:rsidRPr="008E7F45">
                                    <w:rPr>
                                      <w:rFonts w:ascii="Arial" w:hAnsi="Arial" w:cs="Arial"/>
                                      <w:b/>
                                      <w:color w:val="FFFFFF"/>
                                      <w:sz w:val="20"/>
                                      <w:szCs w:val="18"/>
                                    </w:rPr>
                                    <w:t>2</w:t>
                                  </w:r>
                                  <w:r w:rsidRPr="008E7F45">
                                    <w:rPr>
                                      <w:rFonts w:ascii="Arial" w:hAnsi="Arial" w:cs="Arial"/>
                                      <w:b/>
                                      <w:color w:val="FFFFFF"/>
                                      <w:sz w:val="20"/>
                                      <w:szCs w:val="18"/>
                                      <w:vertAlign w:val="superscript"/>
                                    </w:rPr>
                                    <w:t>de</w:t>
                                  </w:r>
                                  <w:r w:rsidRPr="008E7F45">
                                    <w:rPr>
                                      <w:rFonts w:ascii="Arial" w:hAnsi="Arial" w:cs="Arial"/>
                                      <w:b/>
                                      <w:color w:val="FFFFFF"/>
                                      <w:sz w:val="20"/>
                                      <w:szCs w:val="18"/>
                                    </w:rPr>
                                    <w:t xml:space="preserve"> klik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7D867A" id="Text Box 130" o:spid="_x0000_s1117" type="#_x0000_t202" style="position:absolute;margin-left:17.4pt;margin-top:225.6pt;width:43.8pt;height:31.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" filled="f" stroked="f">
                      <v:textbox>
                        <w:txbxContent>
                          <w:p w14:paraId="1C4E888F" w14:textId="1DAA4A02" w:rsidR="00A34AD9" w:rsidRPr="008E7F45" w:rsidRDefault="00A34AD9" w:rsidP="008D12C1">
                            <w:pPr>
                              <w:jc w:val="center"/>
                              <w:rPr>
                                <w:rFonts w:ascii="Arial" w:hAnsi="Arial" w:cs="Arial"/>
                                <w:b/>
                                <w:color w:val="FFFFFF"/>
                                <w:sz w:val="20"/>
                                <w:szCs w:val="18"/>
                              </w:rPr>
                            </w:pPr>
                            <w:r w:rsidRPr="008E7F45">
                              <w:rPr>
                                <w:rFonts w:ascii="Arial" w:hAnsi="Arial" w:cs="Arial"/>
                                <w:b/>
                                <w:color w:val="FFFFFF"/>
                                <w:sz w:val="20"/>
                                <w:szCs w:val="18"/>
                              </w:rPr>
                              <w:t>2</w:t>
                            </w:r>
                            <w:r w:rsidRPr="008E7F45">
                              <w:rPr>
                                <w:rFonts w:ascii="Arial" w:hAnsi="Arial" w:cs="Arial"/>
                                <w:b/>
                                <w:color w:val="FFFFFF"/>
                                <w:sz w:val="20"/>
                                <w:szCs w:val="18"/>
                                <w:vertAlign w:val="superscript"/>
                              </w:rPr>
                              <w:t>de</w:t>
                            </w:r>
                            <w:r w:rsidRPr="008E7F45">
                              <w:rPr>
                                <w:rFonts w:ascii="Arial" w:hAnsi="Arial" w:cs="Arial"/>
                                <w:b/>
                                <w:color w:val="FFFFFF"/>
                                <w:sz w:val="20"/>
                                <w:szCs w:val="18"/>
                              </w:rPr>
                              <w:t xml:space="preserve"> </w:t>
                            </w:r>
                            <w:proofErr w:type="spellStart"/>
                            <w:r w:rsidRPr="008E7F45">
                              <w:rPr>
                                <w:rFonts w:ascii="Arial" w:hAnsi="Arial" w:cs="Arial"/>
                                <w:b/>
                                <w:color w:val="FFFFFF"/>
                                <w:sz w:val="20"/>
                                <w:szCs w:val="18"/>
                              </w:rPr>
                              <w:t>klik</w:t>
                            </w:r>
                            <w:proofErr w:type="spellEnd"/>
                          </w:p>
                        </w:txbxContent>
                      </v:textbox>
                    </v:shape>
                  </w:pict>
                </mc:Fallback>
              </mc:AlternateContent>
            </w:r>
            <w:r w:rsidRPr="00B24465">
              <w:rPr>
                <w:noProof/>
                <w:lang w:val="en-US" w:eastAsia="ko-KR"/>
              </w:rPr>
              <mc:AlternateContent>
                <mc:Choice Requires="wps">
                  <w:drawing>
                    <wp:anchor distT="0" distB="0" distL="114300" distR="114300" simplePos="0" relativeHeight="251658240" behindDoc="0" locked="0" layoutInCell="1" allowOverlap="1" wp14:anchorId="017D867A" wp14:editId="7DB55C6E">
                      <wp:simplePos x="0" y="0"/>
                      <wp:positionH relativeFrom="column">
                        <wp:posOffset>220980</wp:posOffset>
                      </wp:positionH>
                      <wp:positionV relativeFrom="paragraph">
                        <wp:posOffset>845820</wp:posOffset>
                      </wp:positionV>
                      <wp:extent cx="556260" cy="397510"/>
                      <wp:effectExtent l="1905" t="0" r="3810" b="4445"/>
                      <wp:wrapNone/>
                      <wp:docPr id="11"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 cy="397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C9DF5" w14:textId="5E649D37" w:rsidR="00A34AD9" w:rsidRPr="008E7F45" w:rsidRDefault="00A34AD9" w:rsidP="008D12C1">
                                  <w:pPr>
                                    <w:jc w:val="center"/>
                                    <w:rPr>
                                      <w:rFonts w:ascii="Arial" w:hAnsi="Arial" w:cs="Arial"/>
                                      <w:b/>
                                      <w:color w:val="FFFFFF"/>
                                      <w:sz w:val="20"/>
                                      <w:szCs w:val="18"/>
                                    </w:rPr>
                                  </w:pPr>
                                  <w:r w:rsidRPr="008E7F45">
                                    <w:rPr>
                                      <w:rFonts w:ascii="Arial" w:hAnsi="Arial" w:cs="Arial"/>
                                      <w:b/>
                                      <w:color w:val="FFFFFF"/>
                                      <w:sz w:val="20"/>
                                      <w:szCs w:val="18"/>
                                    </w:rPr>
                                    <w:t>1</w:t>
                                  </w:r>
                                  <w:r w:rsidRPr="008E7F45">
                                    <w:rPr>
                                      <w:rFonts w:ascii="Arial" w:hAnsi="Arial" w:cs="Arial"/>
                                      <w:b/>
                                      <w:color w:val="FFFFFF"/>
                                      <w:sz w:val="20"/>
                                      <w:szCs w:val="18"/>
                                      <w:vertAlign w:val="superscript"/>
                                    </w:rPr>
                                    <w:t>ste</w:t>
                                  </w:r>
                                  <w:r w:rsidRPr="008E7F45">
                                    <w:rPr>
                                      <w:rFonts w:ascii="Arial" w:hAnsi="Arial" w:cs="Arial"/>
                                      <w:b/>
                                      <w:color w:val="FFFFFF"/>
                                      <w:sz w:val="20"/>
                                      <w:szCs w:val="18"/>
                                    </w:rPr>
                                    <w:t xml:space="preserve"> klik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7D867A" id="Text Box 129" o:spid="_x0000_s1118" type="#_x0000_t202" style="position:absolute;margin-left:17.4pt;margin-top:66.6pt;width:43.8pt;height:31.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" filled="f" stroked="f">
                      <v:textbox>
                        <w:txbxContent>
                          <w:p w14:paraId="479C9DF5" w14:textId="5E649D37" w:rsidR="00A34AD9" w:rsidRPr="008E7F45" w:rsidRDefault="00A34AD9" w:rsidP="008D12C1">
                            <w:pPr>
                              <w:jc w:val="center"/>
                              <w:rPr>
                                <w:rFonts w:ascii="Arial" w:hAnsi="Arial" w:cs="Arial"/>
                                <w:b/>
                                <w:color w:val="FFFFFF"/>
                                <w:sz w:val="20"/>
                                <w:szCs w:val="18"/>
                              </w:rPr>
                            </w:pPr>
                            <w:r w:rsidRPr="008E7F45">
                              <w:rPr>
                                <w:rFonts w:ascii="Arial" w:hAnsi="Arial" w:cs="Arial"/>
                                <w:b/>
                                <w:color w:val="FFFFFF"/>
                                <w:sz w:val="20"/>
                                <w:szCs w:val="18"/>
                              </w:rPr>
                              <w:t>1</w:t>
                            </w:r>
                            <w:r w:rsidRPr="008E7F45">
                              <w:rPr>
                                <w:rFonts w:ascii="Arial" w:hAnsi="Arial" w:cs="Arial"/>
                                <w:b/>
                                <w:color w:val="FFFFFF"/>
                                <w:sz w:val="20"/>
                                <w:szCs w:val="18"/>
                                <w:vertAlign w:val="superscript"/>
                              </w:rPr>
                              <w:t>ste</w:t>
                            </w:r>
                            <w:r w:rsidRPr="008E7F45">
                              <w:rPr>
                                <w:rFonts w:ascii="Arial" w:hAnsi="Arial" w:cs="Arial"/>
                                <w:b/>
                                <w:color w:val="FFFFFF"/>
                                <w:sz w:val="20"/>
                                <w:szCs w:val="18"/>
                              </w:rPr>
                              <w:t xml:space="preserve"> </w:t>
                            </w:r>
                            <w:proofErr w:type="spellStart"/>
                            <w:r w:rsidRPr="008E7F45">
                              <w:rPr>
                                <w:rFonts w:ascii="Arial" w:hAnsi="Arial" w:cs="Arial"/>
                                <w:b/>
                                <w:color w:val="FFFFFF"/>
                                <w:sz w:val="20"/>
                                <w:szCs w:val="18"/>
                              </w:rPr>
                              <w:t>klik</w:t>
                            </w:r>
                            <w:proofErr w:type="spellEnd"/>
                          </w:p>
                        </w:txbxContent>
                      </v:textbox>
                    </v:shape>
                  </w:pict>
                </mc:Fallback>
              </mc:AlternateContent>
            </w:r>
            <w:r w:rsidRPr="00B24465">
              <w:rPr>
                <w:noProof/>
                <w:lang w:val="en-US" w:eastAsia="ko-KR"/>
              </w:rPr>
              <w:drawing>
                <wp:inline distT="0" distB="0" distL="0" distR="0" wp14:anchorId="775EFC45" wp14:editId="45A08280">
                  <wp:extent cx="2057400" cy="4724400"/>
                  <wp:effectExtent l="0" t="0" r="0" b="0"/>
                  <wp:docPr id="41" name="Picture 14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Diagram&#10;&#10;Description automatically generated"/>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057400" cy="4724400"/>
                          </a:xfrm>
                          <a:prstGeom prst="rect">
                            <a:avLst/>
                          </a:prstGeom>
                          <a:noFill/>
                          <a:ln>
                            <a:noFill/>
                          </a:ln>
                        </pic:spPr>
                      </pic:pic>
                    </a:graphicData>
                  </a:graphic>
                </wp:inline>
              </w:drawing>
            </w:r>
          </w:p>
          <w:p w14:paraId="72AD99C4" w14:textId="1B026FE1" w:rsidR="00244A56" w:rsidRPr="00B24465" w:rsidRDefault="00CB1FD3" w:rsidP="009054BE">
            <w:pPr>
              <w:pStyle w:val="Figure"/>
              <w:rPr>
                <w:lang w:val="nl-NL"/>
              </w:rPr>
            </w:pPr>
            <w:r w:rsidRPr="00B24465">
              <w:rPr>
                <w:lang w:val="nl-NL"/>
              </w:rPr>
              <w:t>Figuur</w:t>
            </w:r>
            <w:r w:rsidR="00244A56" w:rsidRPr="00B24465">
              <w:rPr>
                <w:lang w:val="nl-NL"/>
              </w:rPr>
              <w:t xml:space="preserve"> J</w:t>
            </w:r>
          </w:p>
        </w:tc>
        <w:tc>
          <w:tcPr>
            <w:tcW w:w="5387" w:type="dxa"/>
            <w:gridSpan w:val="4"/>
            <w:tcBorders>
              <w:left w:val="nil"/>
            </w:tcBorders>
          </w:tcPr>
          <w:p w14:paraId="08F0F78E" w14:textId="77777777" w:rsidR="00244A56" w:rsidRPr="00B24465" w:rsidRDefault="00244A56" w:rsidP="009054BE">
            <w:pPr>
              <w:pStyle w:val="NormalHanging"/>
              <w:rPr>
                <w:b/>
                <w:lang w:val="nl-NL"/>
              </w:rPr>
            </w:pPr>
            <w:r w:rsidRPr="00B24465">
              <w:rPr>
                <w:b/>
                <w:lang w:val="nl-NL"/>
              </w:rPr>
              <w:t>10.</w:t>
            </w:r>
            <w:r w:rsidRPr="00B24465">
              <w:rPr>
                <w:b/>
                <w:lang w:val="nl-NL"/>
              </w:rPr>
              <w:tab/>
              <w:t>Geef de injectie</w:t>
            </w:r>
          </w:p>
          <w:p w14:paraId="1F55C619" w14:textId="77777777" w:rsidR="00244A56" w:rsidRPr="00B24465" w:rsidRDefault="00244A56" w:rsidP="009054BE">
            <w:pPr>
              <w:rPr>
                <w:lang w:val="nl-NL"/>
              </w:rPr>
            </w:pPr>
          </w:p>
          <w:p w14:paraId="389D79CF" w14:textId="77777777" w:rsidR="00244A56" w:rsidRPr="00B24465" w:rsidRDefault="00244A56" w:rsidP="009054BE">
            <w:pPr>
              <w:pStyle w:val="NormalHanging"/>
              <w:rPr>
                <w:lang w:val="nl-NL"/>
              </w:rPr>
            </w:pPr>
            <w:r w:rsidRPr="00B24465">
              <w:rPr>
                <w:b/>
                <w:lang w:val="nl-NL"/>
              </w:rPr>
              <w:t>a.</w:t>
            </w:r>
            <w:r w:rsidRPr="00B24465">
              <w:rPr>
                <w:lang w:val="nl-NL"/>
              </w:rPr>
              <w:tab/>
              <w:t xml:space="preserve">Druk de voorgevulde pen </w:t>
            </w:r>
            <w:r w:rsidRPr="00B24465">
              <w:rPr>
                <w:b/>
                <w:lang w:val="nl-NL"/>
              </w:rPr>
              <w:t>stevig</w:t>
            </w:r>
            <w:r w:rsidRPr="00B24465">
              <w:rPr>
                <w:lang w:val="nl-NL"/>
              </w:rPr>
              <w:t xml:space="preserve"> tegen de huid. Wanneer de injectie begint, hoort u een eerste luid 'klik'-geluid en de blauwe zuiger begint het venster te vullen.</w:t>
            </w:r>
          </w:p>
          <w:p w14:paraId="0C56D40B" w14:textId="77777777" w:rsidR="00244A56" w:rsidRPr="00B24465" w:rsidRDefault="00244A56" w:rsidP="009054BE">
            <w:pPr>
              <w:rPr>
                <w:lang w:val="nl-NL"/>
              </w:rPr>
            </w:pPr>
          </w:p>
          <w:p w14:paraId="7A11554D" w14:textId="77777777" w:rsidR="00244A56" w:rsidRPr="00B24465" w:rsidRDefault="00244A56" w:rsidP="009054BE">
            <w:pPr>
              <w:pStyle w:val="NormalHanging"/>
              <w:rPr>
                <w:lang w:val="nl-NL"/>
              </w:rPr>
            </w:pPr>
            <w:r w:rsidRPr="00B24465">
              <w:rPr>
                <w:b/>
                <w:lang w:val="nl-NL"/>
              </w:rPr>
              <w:t>b.</w:t>
            </w:r>
            <w:r w:rsidRPr="00B24465">
              <w:rPr>
                <w:lang w:val="nl-NL"/>
              </w:rPr>
              <w:tab/>
              <w:t>Blijf de voorgevulde pen stevig tegen de huid aan drukken en wacht op het tweede luide 'klik'-geluid.</w:t>
            </w:r>
          </w:p>
          <w:p w14:paraId="06026ABB" w14:textId="77777777" w:rsidR="00244A56" w:rsidRPr="00B24465" w:rsidRDefault="00244A56" w:rsidP="009054BE">
            <w:pPr>
              <w:rPr>
                <w:lang w:val="nl-NL"/>
              </w:rPr>
            </w:pPr>
          </w:p>
          <w:p w14:paraId="25C52FDF" w14:textId="77777777" w:rsidR="00244A56" w:rsidRPr="00B24465" w:rsidRDefault="00244A56" w:rsidP="009054BE">
            <w:pPr>
              <w:pStyle w:val="NormalHanging"/>
              <w:rPr>
                <w:lang w:val="nl-NL"/>
              </w:rPr>
            </w:pPr>
            <w:r w:rsidRPr="00B24465">
              <w:rPr>
                <w:b/>
                <w:lang w:val="nl-NL"/>
              </w:rPr>
              <w:t>c.</w:t>
            </w:r>
            <w:r w:rsidRPr="00B24465">
              <w:rPr>
                <w:lang w:val="nl-NL"/>
              </w:rPr>
              <w:tab/>
              <w:t>Blijf de voorgevulde pen, nadat u de tweede luide 'klik' heeft gehoord, stevig tegen de huid drukken en tel langzaam tot vijf om er zeker van te zijn dat u de gehele dosis injecteert.</w:t>
            </w:r>
          </w:p>
          <w:p w14:paraId="18CA50BC" w14:textId="77777777" w:rsidR="00244A56" w:rsidRPr="00B24465" w:rsidRDefault="00244A56" w:rsidP="009054BE">
            <w:pPr>
              <w:rPr>
                <w:lang w:val="nl-NL"/>
              </w:rPr>
            </w:pPr>
          </w:p>
          <w:p w14:paraId="24880428" w14:textId="095BF8BC" w:rsidR="00244A56" w:rsidRPr="00B24465" w:rsidRDefault="00C46535" w:rsidP="009054BE">
            <w:pPr>
              <w:pStyle w:val="Bullet"/>
              <w:rPr>
                <w:lang w:val="nl-NL"/>
              </w:rPr>
            </w:pPr>
            <w:r w:rsidRPr="00B24465">
              <w:rPr>
                <w:lang w:val="nl-NL"/>
              </w:rPr>
              <w:t xml:space="preserve">Verander </w:t>
            </w:r>
            <w:r w:rsidR="00244A56" w:rsidRPr="00B24465">
              <w:rPr>
                <w:lang w:val="nl-NL"/>
              </w:rPr>
              <w:t xml:space="preserve">de positie van de voorgevulde pen </w:t>
            </w:r>
            <w:r w:rsidR="00244A56" w:rsidRPr="00B24465">
              <w:rPr>
                <w:b/>
                <w:lang w:val="nl-NL"/>
              </w:rPr>
              <w:t>niet</w:t>
            </w:r>
            <w:r w:rsidR="00244A56" w:rsidRPr="00B24465">
              <w:rPr>
                <w:lang w:val="nl-NL"/>
              </w:rPr>
              <w:t xml:space="preserve"> </w:t>
            </w:r>
            <w:r w:rsidRPr="00B24465">
              <w:rPr>
                <w:lang w:val="nl-NL"/>
              </w:rPr>
              <w:t xml:space="preserve">meer </w:t>
            </w:r>
            <w:r w:rsidR="00244A56" w:rsidRPr="00B24465">
              <w:rPr>
                <w:lang w:val="nl-NL"/>
              </w:rPr>
              <w:t>nadat de injectie is gestart.</w:t>
            </w:r>
          </w:p>
          <w:p w14:paraId="420A1E43" w14:textId="68565CEE" w:rsidR="00244A56" w:rsidRPr="00B24465" w:rsidRDefault="00244A56" w:rsidP="009054BE">
            <w:pPr>
              <w:rPr>
                <w:lang w:val="nl-NL"/>
              </w:rPr>
            </w:pPr>
          </w:p>
          <w:p w14:paraId="11142D6E" w14:textId="18A9C98D" w:rsidR="008D12C1" w:rsidRPr="00B24465" w:rsidRDefault="008D12C1" w:rsidP="009054BE">
            <w:pPr>
              <w:rPr>
                <w:lang w:val="nl-NL"/>
              </w:rPr>
            </w:pPr>
          </w:p>
        </w:tc>
      </w:tr>
      <w:tr w:rsidR="00244A56" w:rsidRPr="00B24465" w14:paraId="2D8AAE6A" w14:textId="77777777" w:rsidTr="002E5C3D">
        <w:trPr>
          <w:cantSplit/>
        </w:trPr>
        <w:tc>
          <w:tcPr>
            <w:tcW w:w="3534" w:type="dxa"/>
            <w:gridSpan w:val="2"/>
            <w:tcBorders>
              <w:right w:val="nil"/>
            </w:tcBorders>
          </w:tcPr>
          <w:p w14:paraId="296ED19F" w14:textId="13918A15" w:rsidR="00244A56" w:rsidRPr="00B24465" w:rsidRDefault="007C049F" w:rsidP="009054BE">
            <w:pPr>
              <w:rPr>
                <w:lang w:val="nl-NL"/>
              </w:rPr>
            </w:pPr>
            <w:r w:rsidRPr="00B24465">
              <w:rPr>
                <w:noProof/>
                <w:lang w:val="en-US" w:eastAsia="ko-KR"/>
              </w:rPr>
              <w:drawing>
                <wp:inline distT="0" distB="0" distL="0" distR="0" wp14:anchorId="5A069BAB" wp14:editId="624531BA">
                  <wp:extent cx="1905000" cy="2133600"/>
                  <wp:effectExtent l="19050" t="19050" r="0" b="0"/>
                  <wp:docPr id="42" name="그림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7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905000" cy="2133600"/>
                          </a:xfrm>
                          <a:prstGeom prst="rect">
                            <a:avLst/>
                          </a:prstGeom>
                          <a:noFill/>
                          <a:ln w="9525" cmpd="sng">
                            <a:solidFill>
                              <a:srgbClr val="000000"/>
                            </a:solidFill>
                            <a:miter lim="800000"/>
                            <a:headEnd/>
                            <a:tailEnd/>
                          </a:ln>
                          <a:effectLst/>
                        </pic:spPr>
                      </pic:pic>
                    </a:graphicData>
                  </a:graphic>
                </wp:inline>
              </w:drawing>
            </w:r>
          </w:p>
          <w:p w14:paraId="1B6C8DB7" w14:textId="478ACB67" w:rsidR="00244A56" w:rsidRPr="00B24465" w:rsidRDefault="00CB1FD3" w:rsidP="009054BE">
            <w:pPr>
              <w:pStyle w:val="Figure"/>
              <w:rPr>
                <w:lang w:val="nl-NL"/>
              </w:rPr>
            </w:pPr>
            <w:r w:rsidRPr="00B24465">
              <w:rPr>
                <w:lang w:val="nl-NL"/>
              </w:rPr>
              <w:t>Figuur</w:t>
            </w:r>
            <w:r w:rsidR="00244A56" w:rsidRPr="00B24465">
              <w:rPr>
                <w:lang w:val="nl-NL"/>
              </w:rPr>
              <w:t xml:space="preserve"> K</w:t>
            </w:r>
          </w:p>
          <w:p w14:paraId="2E856DDD" w14:textId="20B80E8F" w:rsidR="00244A56" w:rsidRPr="00B24465" w:rsidRDefault="007C049F" w:rsidP="009054BE">
            <w:pPr>
              <w:rPr>
                <w:lang w:val="nl-NL"/>
              </w:rPr>
            </w:pPr>
            <w:r w:rsidRPr="00B24465">
              <w:rPr>
                <w:noProof/>
                <w:lang w:val="en-US" w:eastAsia="ko-KR"/>
              </w:rPr>
              <mc:AlternateContent>
                <mc:Choice Requires="wpc">
                  <w:drawing>
                    <wp:inline distT="0" distB="0" distL="0" distR="0" wp14:anchorId="1B63099F" wp14:editId="1FED985B">
                      <wp:extent cx="1940560" cy="1607820"/>
                      <wp:effectExtent l="0" t="0" r="2540" b="0"/>
                      <wp:docPr id="10" name="Canvas 100"/>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7" name="Picture 149" descr="A picture containing diagram&#10;&#10;Description automatically generated"/>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905059" cy="1572304"/>
                                </a:xfrm>
                                <a:prstGeom prst="rect">
                                  <a:avLst/>
                                </a:prstGeom>
                                <a:noFill/>
                                <a:extLst>
                                  <a:ext uri="{909E8E84-426E-40DD-AFC4-6F175D3DCCD1}">
                                    <a14:hiddenFill xmlns:a14="http://schemas.microsoft.com/office/drawing/2010/main">
                                      <a:solidFill>
                                        <a:srgbClr val="FFFFFF"/>
                                      </a:solidFill>
                                    </a14:hiddenFill>
                                  </a:ext>
                                </a:extLst>
                              </pic:spPr>
                            </pic:pic>
                            <wps:wsp>
                              <wps:cNvPr id="8" name="Text Box 16"/>
                              <wps:cNvSpPr txBox="1">
                                <a:spLocks noChangeArrowheads="1"/>
                              </wps:cNvSpPr>
                              <wps:spPr bwMode="auto">
                                <a:xfrm>
                                  <a:off x="1035050" y="914400"/>
                                  <a:ext cx="83185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1D658DB" w14:textId="59668CE3" w:rsidR="00A34AD9" w:rsidRPr="00E509DA" w:rsidRDefault="00A34AD9" w:rsidP="00244A56">
                                    <w:pPr>
                                      <w:rPr>
                                        <w:b/>
                                        <w:sz w:val="20"/>
                                      </w:rPr>
                                    </w:pPr>
                                    <w:r w:rsidRPr="00E509DA">
                                      <w:rPr>
                                        <w:b/>
                                        <w:sz w:val="20"/>
                                        <w:szCs w:val="20"/>
                                        <w:lang w:val="nl"/>
                                      </w:rPr>
                                      <w:t>Naaldbeschermer</w:t>
                                    </w:r>
                                  </w:p>
                                </w:txbxContent>
                              </wps:txbx>
                              <wps:bodyPr rot="0" vert="horz" wrap="square" lIns="0" tIns="0" rIns="0" bIns="0" anchor="t" anchorCtr="0" upright="1">
                                <a:spAutoFit/>
                              </wps:bodyPr>
                            </wps:wsp>
                          </wpc:wpc>
                        </a:graphicData>
                      </a:graphic>
                    </wp:inline>
                  </w:drawing>
                </mc:Choice>
                <mc:Fallback>
                  <w:pict>
                    <v:group w14:anchorId="1B63099F" id="Canvas 100" o:spid="_x0000_s1119" editas="canvas" style="width:152.8pt;height:126.6pt;mso-position-horizontal-relative:char;mso-position-vertical-relative:line" coordsize="19405,160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">
                      <v:shape id="_x0000_s1120" type="#_x0000_t75" style="position:absolute;width:19405;height:16078;visibility:visible;mso-wrap-style:square" filled="t">
                        <v:fill o:detectmouseclick="t"/>
                        <v:path o:connecttype="none"/>
                      </v:shape>
                      <v:shape id="Picture 149" o:spid="_x0000_s1121" type="#_x0000_t75" alt="A picture containing diagram&#10;&#10;Description automatically generated" style="position:absolute;width:19050;height:157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">
                        <v:imagedata r:id="rId77" o:title="A picture containing diagram&#10;&#10;Description automatically generated"/>
                      </v:shape>
                      <v:shape id="Text Box 16" o:spid="_x0000_s1122" type="#_x0000_t202" style="position:absolute;left:10350;top:9144;width:8319;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" filled="f" stroked="f" strokeweight=".5pt">
                        <v:textbox style="mso-fit-shape-to-text:t" inset="0,0,0,0">
                          <w:txbxContent>
                            <w:p w14:paraId="31D658DB" w14:textId="59668CE3" w:rsidR="00A34AD9" w:rsidRPr="00E509DA" w:rsidRDefault="00A34AD9" w:rsidP="00244A56">
                              <w:pPr>
                                <w:rPr>
                                  <w:b/>
                                  <w:sz w:val="20"/>
                                </w:rPr>
                              </w:pPr>
                              <w:r w:rsidRPr="00E509DA">
                                <w:rPr>
                                  <w:b/>
                                  <w:sz w:val="20"/>
                                  <w:szCs w:val="20"/>
                                  <w:lang w:val="nl"/>
                                </w:rPr>
                                <w:t>Naaldbeschermer</w:t>
                              </w:r>
                            </w:p>
                          </w:txbxContent>
                        </v:textbox>
                      </v:shape>
                      <w10:anchorlock/>
                    </v:group>
                  </w:pict>
                </mc:Fallback>
              </mc:AlternateContent>
            </w:r>
          </w:p>
          <w:p w14:paraId="4FD47C98" w14:textId="32A9FEE4" w:rsidR="00244A56" w:rsidRPr="00B24465" w:rsidRDefault="00CB1FD3" w:rsidP="009054BE">
            <w:pPr>
              <w:pStyle w:val="Figure"/>
              <w:rPr>
                <w:lang w:val="nl-NL"/>
              </w:rPr>
            </w:pPr>
            <w:r w:rsidRPr="00B24465">
              <w:rPr>
                <w:lang w:val="nl-NL"/>
              </w:rPr>
              <w:t>Figuur</w:t>
            </w:r>
            <w:r w:rsidR="00244A56" w:rsidRPr="00B24465">
              <w:rPr>
                <w:lang w:val="nl-NL"/>
              </w:rPr>
              <w:t xml:space="preserve"> L</w:t>
            </w:r>
          </w:p>
        </w:tc>
        <w:tc>
          <w:tcPr>
            <w:tcW w:w="5387" w:type="dxa"/>
            <w:gridSpan w:val="4"/>
            <w:tcBorders>
              <w:left w:val="nil"/>
            </w:tcBorders>
          </w:tcPr>
          <w:p w14:paraId="25BCADBC" w14:textId="77777777" w:rsidR="00244A56" w:rsidRPr="00B24465" w:rsidRDefault="00244A56" w:rsidP="009054BE">
            <w:pPr>
              <w:pStyle w:val="NormalHanging"/>
              <w:rPr>
                <w:b/>
                <w:lang w:val="nl-NL"/>
              </w:rPr>
            </w:pPr>
            <w:r w:rsidRPr="00B24465">
              <w:rPr>
                <w:b/>
                <w:lang w:val="nl-NL"/>
              </w:rPr>
              <w:t>11.</w:t>
            </w:r>
            <w:r w:rsidRPr="00B24465">
              <w:rPr>
                <w:b/>
                <w:lang w:val="nl-NL"/>
              </w:rPr>
              <w:tab/>
              <w:t>Verwijder de voorgevulde pen van de injectieplaats en verzorg de injectieplaats</w:t>
            </w:r>
          </w:p>
          <w:p w14:paraId="5261C8F5" w14:textId="77777777" w:rsidR="00244A56" w:rsidRPr="00B24465" w:rsidRDefault="00244A56" w:rsidP="009054BE">
            <w:pPr>
              <w:rPr>
                <w:lang w:val="nl-NL"/>
              </w:rPr>
            </w:pPr>
          </w:p>
          <w:p w14:paraId="0C6739AC" w14:textId="77777777" w:rsidR="00244A56" w:rsidRPr="00B24465" w:rsidRDefault="00244A56" w:rsidP="009054BE">
            <w:pPr>
              <w:pStyle w:val="NormalHanging"/>
              <w:rPr>
                <w:lang w:val="nl-NL"/>
              </w:rPr>
            </w:pPr>
            <w:r w:rsidRPr="00B24465">
              <w:rPr>
                <w:b/>
                <w:lang w:val="nl-NL"/>
              </w:rPr>
              <w:t>a.</w:t>
            </w:r>
            <w:r w:rsidRPr="00B24465">
              <w:rPr>
                <w:lang w:val="nl-NL"/>
              </w:rPr>
              <w:tab/>
              <w:t>Kijk naar de voorgevulde pen en controleer of de blauwe zuiger met de grijze punt het venster volledig vult.</w:t>
            </w:r>
          </w:p>
          <w:p w14:paraId="6F1C26B7" w14:textId="28620603" w:rsidR="00244A56" w:rsidRPr="00B24465" w:rsidRDefault="00244A56" w:rsidP="009054BE">
            <w:pPr>
              <w:pStyle w:val="NormalHanging"/>
              <w:rPr>
                <w:lang w:val="nl-NL"/>
              </w:rPr>
            </w:pPr>
            <w:r w:rsidRPr="00B24465">
              <w:rPr>
                <w:b/>
                <w:lang w:val="nl-NL"/>
              </w:rPr>
              <w:t>b.</w:t>
            </w:r>
            <w:r w:rsidRPr="00B24465">
              <w:rPr>
                <w:lang w:val="nl-NL"/>
              </w:rPr>
              <w:tab/>
              <w:t xml:space="preserve">Trek de voorgevulde pen </w:t>
            </w:r>
            <w:r w:rsidR="008207AA" w:rsidRPr="00B24465">
              <w:rPr>
                <w:lang w:val="nl-NL"/>
              </w:rPr>
              <w:t xml:space="preserve">uit </w:t>
            </w:r>
            <w:r w:rsidRPr="00B24465">
              <w:rPr>
                <w:lang w:val="nl-NL"/>
              </w:rPr>
              <w:t>de huid.</w:t>
            </w:r>
          </w:p>
          <w:p w14:paraId="26063344" w14:textId="77777777" w:rsidR="00244A56" w:rsidRPr="00B24465" w:rsidRDefault="00244A56" w:rsidP="009054BE">
            <w:pPr>
              <w:rPr>
                <w:lang w:val="nl-NL"/>
              </w:rPr>
            </w:pPr>
          </w:p>
          <w:p w14:paraId="56E98A0C" w14:textId="71A9DC8F" w:rsidR="00244A56" w:rsidRPr="00B24465" w:rsidRDefault="00244A56" w:rsidP="009054BE">
            <w:pPr>
              <w:pStyle w:val="Bullet"/>
              <w:rPr>
                <w:lang w:val="nl-NL"/>
              </w:rPr>
            </w:pPr>
            <w:r w:rsidRPr="00B24465">
              <w:rPr>
                <w:lang w:val="nl-NL"/>
              </w:rPr>
              <w:t xml:space="preserve">Nadat de voorgevulde pen </w:t>
            </w:r>
            <w:r w:rsidR="008207AA" w:rsidRPr="00B24465">
              <w:rPr>
                <w:lang w:val="nl-NL"/>
              </w:rPr>
              <w:t xml:space="preserve">uit </w:t>
            </w:r>
            <w:r w:rsidRPr="00B24465">
              <w:rPr>
                <w:lang w:val="nl-NL"/>
              </w:rPr>
              <w:t xml:space="preserve">de injectieplaats is gehaald, wordt de naald automatisch bedekt. Plaats de dop </w:t>
            </w:r>
            <w:r w:rsidRPr="00B24465">
              <w:rPr>
                <w:b/>
                <w:lang w:val="nl-NL"/>
              </w:rPr>
              <w:t>niet</w:t>
            </w:r>
            <w:r w:rsidRPr="00B24465">
              <w:rPr>
                <w:lang w:val="nl-NL"/>
              </w:rPr>
              <w:t xml:space="preserve"> terug op de pen.</w:t>
            </w:r>
          </w:p>
          <w:p w14:paraId="5861E019" w14:textId="77777777" w:rsidR="00244A56" w:rsidRPr="00B24465" w:rsidRDefault="00244A56" w:rsidP="009054BE">
            <w:pPr>
              <w:rPr>
                <w:lang w:val="nl-NL"/>
              </w:rPr>
            </w:pPr>
          </w:p>
          <w:p w14:paraId="3DDF14F2" w14:textId="3EA44DD1" w:rsidR="00244A56" w:rsidRPr="00B24465" w:rsidRDefault="00244A56" w:rsidP="009054BE">
            <w:pPr>
              <w:pStyle w:val="Bullet"/>
              <w:rPr>
                <w:lang w:val="nl-NL"/>
              </w:rPr>
            </w:pPr>
            <w:r w:rsidRPr="00B24465">
              <w:rPr>
                <w:lang w:val="nl-NL"/>
              </w:rPr>
              <w:t>Als het venster niet helemaal blauw is geworden of als het geneesmiddel nog wordt geïnjecteerd, betekent dit dat u geen volledige dosis he</w:t>
            </w:r>
            <w:r w:rsidR="00751138" w:rsidRPr="00B24465">
              <w:rPr>
                <w:lang w:val="nl-NL"/>
              </w:rPr>
              <w:t>ef</w:t>
            </w:r>
            <w:r w:rsidRPr="00B24465">
              <w:rPr>
                <w:lang w:val="nl-NL"/>
              </w:rPr>
              <w:t>t ontvangen. Neem onmiddellijk contact op met uw zorgverlener.</w:t>
            </w:r>
          </w:p>
          <w:p w14:paraId="3233570A" w14:textId="77777777" w:rsidR="00244A56" w:rsidRPr="00B24465" w:rsidRDefault="00244A56" w:rsidP="009054BE">
            <w:pPr>
              <w:rPr>
                <w:lang w:val="nl-NL"/>
              </w:rPr>
            </w:pPr>
          </w:p>
          <w:p w14:paraId="769EED47" w14:textId="77777777" w:rsidR="00244A56" w:rsidRPr="00B24465" w:rsidRDefault="00244A56" w:rsidP="009054BE">
            <w:pPr>
              <w:pStyle w:val="NormalHanging"/>
              <w:rPr>
                <w:lang w:val="nl-NL"/>
              </w:rPr>
            </w:pPr>
            <w:r w:rsidRPr="00B24465">
              <w:rPr>
                <w:b/>
                <w:lang w:val="nl-NL"/>
              </w:rPr>
              <w:t>c.</w:t>
            </w:r>
            <w:r w:rsidRPr="00B24465">
              <w:rPr>
                <w:lang w:val="nl-NL"/>
              </w:rPr>
              <w:tab/>
              <w:t>Behandel de injectieplaats door erop te drukken, niet te wrijven, met een katoenen watje of gaasje en plak indien nodig een pleister. Er kan een kleine bloeding optreden.</w:t>
            </w:r>
          </w:p>
          <w:p w14:paraId="4A01A40B" w14:textId="77777777" w:rsidR="00244A56" w:rsidRPr="00B24465" w:rsidRDefault="00244A56" w:rsidP="009054BE">
            <w:pPr>
              <w:rPr>
                <w:lang w:val="nl-NL"/>
              </w:rPr>
            </w:pPr>
          </w:p>
          <w:p w14:paraId="3BFF1F86" w14:textId="77777777" w:rsidR="00244A56" w:rsidRPr="00B24465" w:rsidRDefault="00244A56" w:rsidP="009054BE">
            <w:pPr>
              <w:pStyle w:val="Bullet"/>
              <w:rPr>
                <w:lang w:val="nl-NL"/>
              </w:rPr>
            </w:pPr>
            <w:r w:rsidRPr="00B24465">
              <w:rPr>
                <w:lang w:val="nl-NL"/>
              </w:rPr>
              <w:t xml:space="preserve">Gebruik de voorgevulde pen </w:t>
            </w:r>
            <w:r w:rsidRPr="00B24465">
              <w:rPr>
                <w:b/>
                <w:lang w:val="nl-NL"/>
              </w:rPr>
              <w:t>niet</w:t>
            </w:r>
            <w:r w:rsidRPr="00B24465">
              <w:rPr>
                <w:lang w:val="nl-NL"/>
              </w:rPr>
              <w:t xml:space="preserve"> opnieuw.</w:t>
            </w:r>
          </w:p>
          <w:p w14:paraId="4569363D" w14:textId="77777777" w:rsidR="00244A56" w:rsidRPr="00B24465" w:rsidRDefault="00244A56" w:rsidP="009054BE">
            <w:pPr>
              <w:pStyle w:val="Bullet"/>
              <w:rPr>
                <w:lang w:val="nl-NL"/>
              </w:rPr>
            </w:pPr>
            <w:r w:rsidRPr="00B24465">
              <w:rPr>
                <w:lang w:val="nl-NL"/>
              </w:rPr>
              <w:t xml:space="preserve">Wrijf </w:t>
            </w:r>
            <w:r w:rsidRPr="00B24465">
              <w:rPr>
                <w:b/>
                <w:lang w:val="nl-NL"/>
              </w:rPr>
              <w:t>niet</w:t>
            </w:r>
            <w:r w:rsidRPr="00B24465">
              <w:rPr>
                <w:lang w:val="nl-NL"/>
              </w:rPr>
              <w:t xml:space="preserve"> over de injectieplaats.</w:t>
            </w:r>
          </w:p>
          <w:p w14:paraId="7052A4D7" w14:textId="77777777" w:rsidR="00244A56" w:rsidRPr="00B24465" w:rsidRDefault="00244A56" w:rsidP="009054BE">
            <w:pPr>
              <w:rPr>
                <w:lang w:val="nl-NL"/>
              </w:rPr>
            </w:pPr>
          </w:p>
        </w:tc>
      </w:tr>
      <w:tr w:rsidR="00244A56" w:rsidRPr="00B24465" w14:paraId="48EE0D16" w14:textId="77777777" w:rsidTr="002E5C3D">
        <w:trPr>
          <w:cantSplit/>
        </w:trPr>
        <w:tc>
          <w:tcPr>
            <w:tcW w:w="3818" w:type="dxa"/>
            <w:gridSpan w:val="4"/>
            <w:tcBorders>
              <w:right w:val="nil"/>
            </w:tcBorders>
          </w:tcPr>
          <w:p w14:paraId="3C51D7F9" w14:textId="685F798C" w:rsidR="00244A56" w:rsidRPr="00B24465" w:rsidRDefault="007C049F" w:rsidP="009054BE">
            <w:pPr>
              <w:rPr>
                <w:lang w:val="nl-NL"/>
              </w:rPr>
            </w:pPr>
            <w:r w:rsidRPr="00B24465">
              <w:rPr>
                <w:noProof/>
                <w:lang w:val="en-US" w:eastAsia="ko-KR"/>
              </w:rPr>
              <w:drawing>
                <wp:inline distT="0" distB="0" distL="0" distR="0" wp14:anchorId="55D28B00" wp14:editId="3D2889E2">
                  <wp:extent cx="1984076" cy="2462991"/>
                  <wp:effectExtent l="19050" t="19050" r="16510" b="13970"/>
                  <wp:docPr id="4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986652" cy="2466189"/>
                          </a:xfrm>
                          <a:prstGeom prst="rect">
                            <a:avLst/>
                          </a:prstGeom>
                          <a:noFill/>
                          <a:ln w="9525" cmpd="sng">
                            <a:solidFill>
                              <a:srgbClr val="000000"/>
                            </a:solidFill>
                            <a:miter lim="800000"/>
                            <a:headEnd/>
                            <a:tailEnd/>
                          </a:ln>
                          <a:effectLst/>
                        </pic:spPr>
                      </pic:pic>
                    </a:graphicData>
                  </a:graphic>
                </wp:inline>
              </w:drawing>
            </w:r>
          </w:p>
          <w:p w14:paraId="2AD73F87" w14:textId="404A0E5D" w:rsidR="00244A56" w:rsidRPr="00B24465" w:rsidRDefault="00CB1FD3" w:rsidP="009054BE">
            <w:pPr>
              <w:pStyle w:val="Figure"/>
              <w:rPr>
                <w:lang w:val="nl-NL"/>
              </w:rPr>
            </w:pPr>
            <w:r w:rsidRPr="00B24465">
              <w:rPr>
                <w:lang w:val="nl-NL"/>
              </w:rPr>
              <w:t>Figuur</w:t>
            </w:r>
            <w:r w:rsidR="00244A56" w:rsidRPr="00B24465">
              <w:rPr>
                <w:lang w:val="nl-NL"/>
              </w:rPr>
              <w:t xml:space="preserve"> M</w:t>
            </w:r>
          </w:p>
        </w:tc>
        <w:tc>
          <w:tcPr>
            <w:tcW w:w="5103" w:type="dxa"/>
            <w:gridSpan w:val="2"/>
            <w:tcBorders>
              <w:left w:val="nil"/>
            </w:tcBorders>
          </w:tcPr>
          <w:p w14:paraId="1EACF03E" w14:textId="77777777" w:rsidR="00244A56" w:rsidRPr="00B24465" w:rsidRDefault="00244A56" w:rsidP="009054BE">
            <w:pPr>
              <w:pStyle w:val="NormalHanging"/>
              <w:rPr>
                <w:b/>
                <w:lang w:val="nl-NL"/>
              </w:rPr>
            </w:pPr>
            <w:r w:rsidRPr="00B24465">
              <w:rPr>
                <w:b/>
                <w:lang w:val="nl-NL"/>
              </w:rPr>
              <w:t>12.</w:t>
            </w:r>
            <w:r w:rsidRPr="00B24465">
              <w:rPr>
                <w:b/>
                <w:lang w:val="nl-NL"/>
              </w:rPr>
              <w:tab/>
              <w:t>Gooi de voorgevulde pen weg</w:t>
            </w:r>
          </w:p>
          <w:p w14:paraId="6B8937F6" w14:textId="77777777" w:rsidR="00244A56" w:rsidRPr="00B24465" w:rsidRDefault="00244A56" w:rsidP="009054BE">
            <w:pPr>
              <w:rPr>
                <w:lang w:val="nl-NL"/>
              </w:rPr>
            </w:pPr>
          </w:p>
          <w:p w14:paraId="0A34D67A" w14:textId="77777777" w:rsidR="00244A56" w:rsidRPr="00B24465" w:rsidRDefault="00244A56" w:rsidP="009054BE">
            <w:pPr>
              <w:pStyle w:val="NormalHanging"/>
              <w:rPr>
                <w:lang w:val="nl-NL"/>
              </w:rPr>
            </w:pPr>
            <w:r w:rsidRPr="00B24465">
              <w:rPr>
                <w:b/>
                <w:lang w:val="nl-NL"/>
              </w:rPr>
              <w:t>a.</w:t>
            </w:r>
            <w:r w:rsidRPr="00B24465">
              <w:rPr>
                <w:lang w:val="nl-NL"/>
              </w:rPr>
              <w:tab/>
              <w:t>Gooi de gebruikte voorgevulde pen weg in de speciaal daarvoor bestemde container, zoals uw arts, verpleegkundige of apotheker u heeft geïnstrueerd.</w:t>
            </w:r>
          </w:p>
          <w:p w14:paraId="2814AE69" w14:textId="77777777" w:rsidR="00244A56" w:rsidRPr="00B24465" w:rsidRDefault="00244A56" w:rsidP="009054BE">
            <w:pPr>
              <w:rPr>
                <w:lang w:val="nl-NL"/>
              </w:rPr>
            </w:pPr>
          </w:p>
          <w:p w14:paraId="3C73AC70" w14:textId="77777777" w:rsidR="00244A56" w:rsidRPr="00B24465" w:rsidRDefault="00244A56" w:rsidP="009054BE">
            <w:pPr>
              <w:rPr>
                <w:lang w:val="nl-NL"/>
              </w:rPr>
            </w:pPr>
            <w:r w:rsidRPr="00B24465">
              <w:rPr>
                <w:b/>
                <w:lang w:val="nl-NL"/>
              </w:rPr>
              <w:t>b.</w:t>
            </w:r>
            <w:r w:rsidRPr="00B24465">
              <w:rPr>
                <w:lang w:val="nl-NL"/>
              </w:rPr>
              <w:tab/>
              <w:t>Het alcoholdoekje en de verpakking mogen bij het huishoudelijk afval.</w:t>
            </w:r>
          </w:p>
          <w:p w14:paraId="3CAB2AAA" w14:textId="77777777" w:rsidR="00244A56" w:rsidRPr="00B24465" w:rsidRDefault="00244A56" w:rsidP="009054BE">
            <w:pPr>
              <w:rPr>
                <w:lang w:val="nl-NL"/>
              </w:rPr>
            </w:pPr>
          </w:p>
          <w:p w14:paraId="0D909DC4" w14:textId="7818E5C9" w:rsidR="00244A56" w:rsidRPr="00B24465" w:rsidRDefault="00244A56" w:rsidP="009054BE">
            <w:pPr>
              <w:pStyle w:val="Bullet"/>
              <w:rPr>
                <w:lang w:val="nl-NL"/>
              </w:rPr>
            </w:pPr>
            <w:r w:rsidRPr="00B24465">
              <w:rPr>
                <w:lang w:val="nl-NL"/>
              </w:rPr>
              <w:t xml:space="preserve">Bewaar de voorgevulde pen en de speciale container voor scherpe voorwerpen </w:t>
            </w:r>
            <w:r w:rsidR="008207AA" w:rsidRPr="00B24465">
              <w:rPr>
                <w:lang w:val="nl-NL"/>
              </w:rPr>
              <w:t xml:space="preserve">altijd </w:t>
            </w:r>
            <w:r w:rsidRPr="00B24465">
              <w:rPr>
                <w:lang w:val="nl-NL"/>
              </w:rPr>
              <w:t>buiten het zicht en bereik van kinderen.</w:t>
            </w:r>
          </w:p>
          <w:p w14:paraId="00013229" w14:textId="77777777" w:rsidR="00244A56" w:rsidRPr="00B24465" w:rsidRDefault="00244A56" w:rsidP="009054BE">
            <w:pPr>
              <w:rPr>
                <w:lang w:val="nl-NL"/>
              </w:rPr>
            </w:pPr>
          </w:p>
        </w:tc>
      </w:tr>
    </w:tbl>
    <w:p w14:paraId="6F78D5B0" w14:textId="1DC872EC" w:rsidR="00B7513F" w:rsidRPr="00B24465" w:rsidRDefault="00B7513F" w:rsidP="000F385F">
      <w:pPr>
        <w:rPr>
          <w:lang w:val="nl-NL"/>
        </w:rPr>
      </w:pPr>
    </w:p>
    <w:p w14:paraId="2DED8F24" w14:textId="48A4D074" w:rsidR="002E5C3D" w:rsidRPr="00B24465" w:rsidRDefault="002E5C3D">
      <w:pPr>
        <w:suppressAutoHyphens w:val="0"/>
        <w:rPr>
          <w:lang w:val="nl-NL"/>
        </w:rPr>
      </w:pPr>
      <w:r w:rsidRPr="00B24465">
        <w:rPr>
          <w:lang w:val="nl-NL"/>
        </w:rPr>
        <w:br w:type="page"/>
      </w:r>
    </w:p>
    <w:p w14:paraId="3F0FC3DC" w14:textId="5AD9A264" w:rsidR="00F273C0" w:rsidRPr="00B24465" w:rsidRDefault="00F273C0" w:rsidP="000F385F">
      <w:pPr>
        <w:rPr>
          <w:lang w:val="nl-NL"/>
        </w:rPr>
      </w:pPr>
    </w:p>
    <w:p w14:paraId="79940166" w14:textId="77777777" w:rsidR="00F273C0" w:rsidRPr="00B24465" w:rsidRDefault="00F273C0" w:rsidP="00F273C0">
      <w:pPr>
        <w:jc w:val="center"/>
        <w:rPr>
          <w:lang w:val="nl-NL"/>
        </w:rPr>
      </w:pPr>
      <w:r w:rsidRPr="00B24465">
        <w:rPr>
          <w:b/>
          <w:lang w:val="nl-NL"/>
        </w:rPr>
        <w:t>Bijsluiter: informatie voor de patiënt</w:t>
      </w:r>
    </w:p>
    <w:p w14:paraId="3E069254" w14:textId="77777777" w:rsidR="00F273C0" w:rsidRPr="00B24465" w:rsidRDefault="00F273C0" w:rsidP="00F273C0">
      <w:pPr>
        <w:pStyle w:val="NormalKeep"/>
        <w:rPr>
          <w:lang w:val="nl-NL"/>
        </w:rPr>
      </w:pPr>
    </w:p>
    <w:p w14:paraId="1D286620" w14:textId="380A3BE9" w:rsidR="00F273C0" w:rsidRPr="00B24465" w:rsidRDefault="00F273C0" w:rsidP="00F273C0">
      <w:pPr>
        <w:pStyle w:val="HeadingStrongCentred"/>
        <w:rPr>
          <w:lang w:val="nl-NL"/>
        </w:rPr>
      </w:pPr>
      <w:r w:rsidRPr="00B24465">
        <w:rPr>
          <w:lang w:val="nl-NL"/>
        </w:rPr>
        <w:t xml:space="preserve">Yuflyma 80 mg oplossing voor injectie in </w:t>
      </w:r>
      <w:r w:rsidR="00F47CAB" w:rsidRPr="00B24465">
        <w:rPr>
          <w:lang w:val="nl-NL"/>
        </w:rPr>
        <w:t xml:space="preserve">een </w:t>
      </w:r>
      <w:r w:rsidRPr="00B24465">
        <w:rPr>
          <w:lang w:val="nl-NL"/>
        </w:rPr>
        <w:t>voorgevulde spuit</w:t>
      </w:r>
    </w:p>
    <w:p w14:paraId="31E2A9A6" w14:textId="77777777" w:rsidR="00F273C0" w:rsidRPr="00B24465" w:rsidRDefault="00F273C0" w:rsidP="00F273C0">
      <w:pPr>
        <w:pStyle w:val="NormalCentred"/>
        <w:rPr>
          <w:lang w:val="nl-NL"/>
        </w:rPr>
      </w:pPr>
      <w:r w:rsidRPr="00B24465">
        <w:rPr>
          <w:lang w:val="nl-NL"/>
        </w:rPr>
        <w:t>adalimumab</w:t>
      </w:r>
    </w:p>
    <w:p w14:paraId="5F931ED8" w14:textId="77777777" w:rsidR="00F273C0" w:rsidRPr="00B24465" w:rsidRDefault="00F273C0" w:rsidP="00F273C0">
      <w:pPr>
        <w:rPr>
          <w:lang w:val="nl-NL"/>
        </w:rPr>
      </w:pPr>
    </w:p>
    <w:p w14:paraId="2A1320A2" w14:textId="391AFBF3" w:rsidR="00F273C0" w:rsidRPr="00B24465" w:rsidRDefault="00F273C0" w:rsidP="00F273C0">
      <w:pPr>
        <w:rPr>
          <w:lang w:val="nl-NL"/>
        </w:rPr>
      </w:pPr>
      <w:r w:rsidRPr="00B24465">
        <w:rPr>
          <w:noProof/>
          <w:lang w:val="en-US" w:eastAsia="ko-KR"/>
        </w:rPr>
        <w:drawing>
          <wp:inline distT="0" distB="0" distL="0" distR="0" wp14:anchorId="7D367B63" wp14:editId="2E288E4F">
            <wp:extent cx="228600" cy="152400"/>
            <wp:effectExtent l="0" t="0" r="0" b="0"/>
            <wp:docPr id="175" name="그림 175"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 cy="152400"/>
                    </a:xfrm>
                    <a:prstGeom prst="rect">
                      <a:avLst/>
                    </a:prstGeom>
                    <a:noFill/>
                    <a:ln>
                      <a:noFill/>
                    </a:ln>
                  </pic:spPr>
                </pic:pic>
              </a:graphicData>
            </a:graphic>
          </wp:inline>
        </w:drawing>
      </w:r>
      <w:r w:rsidRPr="00B24465">
        <w:rPr>
          <w:lang w:val="nl-NL" w:eastAsia="en-US"/>
        </w:rPr>
        <w:t xml:space="preserve">Dit geneesmiddel is onderworpen aan </w:t>
      </w:r>
      <w:r w:rsidR="00F47CAB" w:rsidRPr="00B24465">
        <w:rPr>
          <w:lang w:val="nl-NL" w:eastAsia="en-US"/>
        </w:rPr>
        <w:t>aanvullende</w:t>
      </w:r>
      <w:r w:rsidRPr="00B24465">
        <w:rPr>
          <w:lang w:val="nl-NL" w:eastAsia="en-US"/>
        </w:rPr>
        <w:t xml:space="preserve"> monitoring</w:t>
      </w:r>
      <w:r w:rsidRPr="00B24465">
        <w:rPr>
          <w:lang w:val="nl-NL"/>
        </w:rPr>
        <w:t xml:space="preserve">. Daardoor kan snel nieuwe veiligheidsinformatie worden vastgesteld. U kunt hieraan bijdragen door melding te maken van alle bijwerkingen die u eventueel zou ervaren. </w:t>
      </w:r>
      <w:r w:rsidRPr="00B24465">
        <w:rPr>
          <w:lang w:val="nl-NL" w:eastAsia="en-US"/>
        </w:rPr>
        <w:t>Aan het einde van rubriek 4 leest u hoe u dat kunt doen</w:t>
      </w:r>
      <w:r w:rsidRPr="00B24465">
        <w:rPr>
          <w:lang w:val="nl-NL"/>
        </w:rPr>
        <w:t>.</w:t>
      </w:r>
    </w:p>
    <w:p w14:paraId="3AD7AA5D" w14:textId="77777777" w:rsidR="00F273C0" w:rsidRPr="00B24465" w:rsidRDefault="00F273C0" w:rsidP="00F273C0">
      <w:pPr>
        <w:rPr>
          <w:lang w:val="nl-NL"/>
        </w:rPr>
      </w:pPr>
    </w:p>
    <w:p w14:paraId="7EAF7E82" w14:textId="77777777" w:rsidR="00F273C0" w:rsidRPr="00B24465" w:rsidRDefault="00F273C0" w:rsidP="00F273C0">
      <w:pPr>
        <w:pStyle w:val="HeadingStrong"/>
        <w:rPr>
          <w:lang w:val="nl-NL"/>
        </w:rPr>
      </w:pPr>
      <w:r w:rsidRPr="00B24465">
        <w:rPr>
          <w:lang w:val="nl-NL"/>
        </w:rPr>
        <w:t>Lees goed de hele bijsluiter voordat u dit geneesmiddel gaat gebruiken, want er staat belangrijke informatie in voor u.</w:t>
      </w:r>
    </w:p>
    <w:p w14:paraId="2D95416E" w14:textId="77777777" w:rsidR="00F273C0" w:rsidRPr="00B24465" w:rsidRDefault="00F273C0" w:rsidP="00F273C0">
      <w:pPr>
        <w:pStyle w:val="Bullet"/>
        <w:keepNext/>
        <w:rPr>
          <w:lang w:val="nl-NL"/>
        </w:rPr>
      </w:pPr>
      <w:r w:rsidRPr="00B24465">
        <w:rPr>
          <w:lang w:val="nl-NL"/>
        </w:rPr>
        <w:t>Bewaar deze bijsluiter. Misschien heeft u hem later weer nodig.</w:t>
      </w:r>
    </w:p>
    <w:p w14:paraId="51FBEAB5" w14:textId="77777777" w:rsidR="00F273C0" w:rsidRPr="00B24465" w:rsidRDefault="00F273C0" w:rsidP="00F273C0">
      <w:pPr>
        <w:pStyle w:val="Bullet"/>
        <w:rPr>
          <w:lang w:val="nl-NL"/>
        </w:rPr>
      </w:pPr>
      <w:r w:rsidRPr="00B24465">
        <w:rPr>
          <w:lang w:val="nl-NL"/>
        </w:rPr>
        <w:t xml:space="preserve">Uw arts zal u ook een </w:t>
      </w:r>
      <w:r w:rsidRPr="00B24465">
        <w:rPr>
          <w:b/>
          <w:lang w:val="nl-NL"/>
        </w:rPr>
        <w:t>patiëntenkaart</w:t>
      </w:r>
      <w:r w:rsidRPr="00B24465">
        <w:rPr>
          <w:lang w:val="nl-NL"/>
        </w:rPr>
        <w:t xml:space="preserve"> geven; deze bevat belangrijke veiligheidsinformatie waar u zich bewust van moet zijn voordat u Yuflyma gaat gebruiken en tijdens de behandeling met Yuflyma. Houd deze </w:t>
      </w:r>
      <w:r w:rsidRPr="00B24465">
        <w:rPr>
          <w:b/>
          <w:lang w:val="nl-NL"/>
        </w:rPr>
        <w:t>patiëntenkaart</w:t>
      </w:r>
      <w:r w:rsidRPr="00B24465">
        <w:rPr>
          <w:lang w:val="nl-NL"/>
        </w:rPr>
        <w:t xml:space="preserve"> bij u tijdens de behandeling en gedurende 4 maanden na uw laatste injectie met Yuflyma.</w:t>
      </w:r>
    </w:p>
    <w:p w14:paraId="4868021D" w14:textId="77777777" w:rsidR="00F273C0" w:rsidRPr="00B24465" w:rsidRDefault="00F273C0" w:rsidP="00F273C0">
      <w:pPr>
        <w:pStyle w:val="Bullet"/>
        <w:rPr>
          <w:lang w:val="nl-NL"/>
        </w:rPr>
      </w:pPr>
      <w:r w:rsidRPr="00B24465">
        <w:rPr>
          <w:lang w:val="nl-NL" w:eastAsia="en-US"/>
        </w:rPr>
        <w:t>Heeft u nog vragen? Neem dan contact op met uw</w:t>
      </w:r>
      <w:r w:rsidRPr="00B24465">
        <w:rPr>
          <w:lang w:val="nl-NL"/>
        </w:rPr>
        <w:t xml:space="preserve"> arts of apotheker.</w:t>
      </w:r>
    </w:p>
    <w:p w14:paraId="5925DCA3" w14:textId="77777777" w:rsidR="00F273C0" w:rsidRPr="00B24465" w:rsidRDefault="00F273C0" w:rsidP="00F273C0">
      <w:pPr>
        <w:pStyle w:val="Bullet"/>
        <w:rPr>
          <w:lang w:val="nl-NL" w:eastAsia="en-US"/>
        </w:rPr>
      </w:pPr>
      <w:r w:rsidRPr="00B24465">
        <w:rPr>
          <w:lang w:val="nl-NL" w:eastAsia="en-US"/>
        </w:rPr>
        <w:t>Geef dit geneesmiddel niet door aan anderen, want het is alleen aan u voorgeschreven. Het kan</w:t>
      </w:r>
    </w:p>
    <w:p w14:paraId="1C8E4BB5" w14:textId="77777777" w:rsidR="00F273C0" w:rsidRPr="00B24465" w:rsidRDefault="00F273C0" w:rsidP="00F273C0">
      <w:pPr>
        <w:pStyle w:val="Bullet"/>
        <w:numPr>
          <w:ilvl w:val="0"/>
          <w:numId w:val="0"/>
        </w:numPr>
        <w:ind w:left="567"/>
        <w:rPr>
          <w:lang w:val="nl-NL"/>
        </w:rPr>
      </w:pPr>
      <w:r w:rsidRPr="00B24465">
        <w:rPr>
          <w:lang w:val="nl-NL" w:eastAsia="en-US"/>
        </w:rPr>
        <w:t>schadelijk zijn voor anderen, ook al hebben zij dezelfde klachten als u</w:t>
      </w:r>
      <w:r w:rsidRPr="00B24465">
        <w:rPr>
          <w:lang w:val="nl-NL"/>
        </w:rPr>
        <w:t>.</w:t>
      </w:r>
    </w:p>
    <w:p w14:paraId="19FB2736" w14:textId="77777777" w:rsidR="00F273C0" w:rsidRPr="00B24465" w:rsidRDefault="00F273C0" w:rsidP="00F273C0">
      <w:pPr>
        <w:pStyle w:val="Bullet"/>
        <w:rPr>
          <w:lang w:val="nl-NL" w:eastAsia="en-US"/>
        </w:rPr>
      </w:pPr>
      <w:r w:rsidRPr="00B24465">
        <w:rPr>
          <w:lang w:val="nl-NL" w:eastAsia="en-US"/>
        </w:rPr>
        <w:t>Krijgt u last van een van de bijwerkingen die in rubriek 4 staan? Of krijgt u een bijwerking die niet in deze bijsluiter staat? Neem dan contact op met uw</w:t>
      </w:r>
      <w:r w:rsidRPr="00B24465" w:rsidDel="006A3C60">
        <w:rPr>
          <w:lang w:val="nl-NL"/>
        </w:rPr>
        <w:t xml:space="preserve"> </w:t>
      </w:r>
      <w:r w:rsidRPr="00B24465">
        <w:rPr>
          <w:lang w:val="nl-NL"/>
        </w:rPr>
        <w:t>arts of apotheker.</w:t>
      </w:r>
    </w:p>
    <w:p w14:paraId="531C0EE5" w14:textId="77777777" w:rsidR="00F273C0" w:rsidRPr="00B24465" w:rsidRDefault="00F273C0" w:rsidP="00F273C0">
      <w:pPr>
        <w:rPr>
          <w:lang w:val="nl-NL"/>
        </w:rPr>
      </w:pPr>
    </w:p>
    <w:p w14:paraId="76743D95" w14:textId="77777777" w:rsidR="00F273C0" w:rsidRPr="00B24465" w:rsidRDefault="00F273C0" w:rsidP="00F273C0">
      <w:pPr>
        <w:pStyle w:val="HeadingStrong"/>
        <w:rPr>
          <w:lang w:val="nl-NL"/>
        </w:rPr>
      </w:pPr>
      <w:r w:rsidRPr="00B24465">
        <w:rPr>
          <w:lang w:val="nl-NL"/>
        </w:rPr>
        <w:t>Inhoud van deze bijsluiter</w:t>
      </w:r>
    </w:p>
    <w:p w14:paraId="646B6786" w14:textId="77777777" w:rsidR="00F273C0" w:rsidRPr="00B24465" w:rsidRDefault="00F273C0" w:rsidP="00F273C0">
      <w:pPr>
        <w:pStyle w:val="NormalHanging"/>
        <w:keepNext/>
        <w:rPr>
          <w:lang w:val="nl-NL"/>
        </w:rPr>
      </w:pPr>
      <w:r w:rsidRPr="00B24465">
        <w:rPr>
          <w:lang w:val="nl-NL"/>
        </w:rPr>
        <w:t>1.</w:t>
      </w:r>
      <w:r w:rsidRPr="00B24465">
        <w:rPr>
          <w:lang w:val="nl-NL"/>
        </w:rPr>
        <w:tab/>
        <w:t>Wat is Yuflyma en waarvoor wordt dit middel gebruikt?</w:t>
      </w:r>
      <w:r w:rsidRPr="00B24465" w:rsidDel="0010526C">
        <w:rPr>
          <w:lang w:val="nl-NL"/>
        </w:rPr>
        <w:t xml:space="preserve"> </w:t>
      </w:r>
    </w:p>
    <w:p w14:paraId="076F7D30" w14:textId="77777777" w:rsidR="00F273C0" w:rsidRPr="00B24465" w:rsidRDefault="00F273C0" w:rsidP="00F273C0">
      <w:pPr>
        <w:pStyle w:val="NormalHanging"/>
        <w:keepNext/>
        <w:rPr>
          <w:lang w:val="nl-NL"/>
        </w:rPr>
      </w:pPr>
      <w:r w:rsidRPr="00B24465">
        <w:rPr>
          <w:lang w:val="nl-NL"/>
        </w:rPr>
        <w:t>2.</w:t>
      </w:r>
      <w:r w:rsidRPr="00B24465">
        <w:rPr>
          <w:lang w:val="nl-NL"/>
        </w:rPr>
        <w:tab/>
        <w:t>Wanneer mag u dit middel niet gebruiken of moet u er extra voorzichtig mee zijn?</w:t>
      </w:r>
    </w:p>
    <w:p w14:paraId="5B22576E" w14:textId="77777777" w:rsidR="00F273C0" w:rsidRPr="00B24465" w:rsidRDefault="00F273C0" w:rsidP="00F273C0">
      <w:pPr>
        <w:pStyle w:val="NormalHanging"/>
        <w:keepNext/>
        <w:rPr>
          <w:lang w:val="nl-NL"/>
        </w:rPr>
      </w:pPr>
      <w:r w:rsidRPr="00B24465">
        <w:rPr>
          <w:lang w:val="nl-NL"/>
        </w:rPr>
        <w:t>3.</w:t>
      </w:r>
      <w:r w:rsidRPr="00B24465">
        <w:rPr>
          <w:lang w:val="nl-NL"/>
        </w:rPr>
        <w:tab/>
        <w:t>Hoe gebruikt u dit middel?</w:t>
      </w:r>
    </w:p>
    <w:p w14:paraId="4F80EB41" w14:textId="77777777" w:rsidR="00F273C0" w:rsidRPr="00B24465" w:rsidRDefault="00F273C0" w:rsidP="00F273C0">
      <w:pPr>
        <w:pStyle w:val="NormalHanging"/>
        <w:keepNext/>
        <w:rPr>
          <w:lang w:val="nl-NL"/>
        </w:rPr>
      </w:pPr>
      <w:r w:rsidRPr="00B24465">
        <w:rPr>
          <w:lang w:val="nl-NL"/>
        </w:rPr>
        <w:t>4.</w:t>
      </w:r>
      <w:r w:rsidRPr="00B24465">
        <w:rPr>
          <w:lang w:val="nl-NL"/>
        </w:rPr>
        <w:tab/>
        <w:t>Mogelijke bijwerkingen</w:t>
      </w:r>
    </w:p>
    <w:p w14:paraId="1FCE03B8" w14:textId="77777777" w:rsidR="00F273C0" w:rsidRPr="00B24465" w:rsidRDefault="00F273C0" w:rsidP="00F273C0">
      <w:pPr>
        <w:pStyle w:val="NormalHanging"/>
        <w:keepNext/>
        <w:rPr>
          <w:lang w:val="nl-NL"/>
        </w:rPr>
      </w:pPr>
      <w:r w:rsidRPr="00B24465">
        <w:rPr>
          <w:lang w:val="nl-NL"/>
        </w:rPr>
        <w:t>5.</w:t>
      </w:r>
      <w:r w:rsidRPr="00B24465">
        <w:rPr>
          <w:lang w:val="nl-NL"/>
        </w:rPr>
        <w:tab/>
        <w:t>Hoe bewaart u dit middel?</w:t>
      </w:r>
    </w:p>
    <w:p w14:paraId="3D715AEC" w14:textId="77777777" w:rsidR="00F273C0" w:rsidRPr="00B24465" w:rsidRDefault="00F273C0" w:rsidP="00F273C0">
      <w:pPr>
        <w:pStyle w:val="NormalHanging"/>
        <w:keepNext/>
        <w:rPr>
          <w:lang w:val="nl-NL"/>
        </w:rPr>
      </w:pPr>
      <w:r w:rsidRPr="00B24465">
        <w:rPr>
          <w:lang w:val="nl-NL"/>
        </w:rPr>
        <w:t>6.</w:t>
      </w:r>
      <w:r w:rsidRPr="00B24465">
        <w:rPr>
          <w:lang w:val="nl-NL"/>
        </w:rPr>
        <w:tab/>
        <w:t>Inhoud van de verpakking en overige informatie</w:t>
      </w:r>
    </w:p>
    <w:p w14:paraId="40B9E89A" w14:textId="77777777" w:rsidR="00F273C0" w:rsidRPr="00B24465" w:rsidRDefault="00F273C0" w:rsidP="00F273C0">
      <w:pPr>
        <w:pStyle w:val="NormalHanging"/>
        <w:keepNext/>
        <w:rPr>
          <w:lang w:val="nl-NL"/>
        </w:rPr>
      </w:pPr>
      <w:r w:rsidRPr="00B24465">
        <w:rPr>
          <w:lang w:val="nl-NL"/>
        </w:rPr>
        <w:t>7.</w:t>
      </w:r>
      <w:r w:rsidRPr="00B24465">
        <w:rPr>
          <w:lang w:val="nl-NL"/>
        </w:rPr>
        <w:tab/>
        <w:t>Gebruiksaanwijzing</w:t>
      </w:r>
    </w:p>
    <w:p w14:paraId="371D1FC2" w14:textId="59018095" w:rsidR="00F273C0" w:rsidRPr="00B24465" w:rsidRDefault="00F273C0" w:rsidP="00F273C0">
      <w:pPr>
        <w:rPr>
          <w:lang w:val="nl-NL"/>
        </w:rPr>
      </w:pPr>
    </w:p>
    <w:p w14:paraId="29AEBDA1" w14:textId="77777777" w:rsidR="002E5C3D" w:rsidRPr="00B24465" w:rsidRDefault="002E5C3D" w:rsidP="00F273C0">
      <w:pPr>
        <w:rPr>
          <w:lang w:val="nl-NL"/>
        </w:rPr>
      </w:pPr>
    </w:p>
    <w:p w14:paraId="735817B6" w14:textId="77777777" w:rsidR="00F273C0" w:rsidRPr="00B24465" w:rsidRDefault="00F273C0" w:rsidP="00F273C0">
      <w:pPr>
        <w:rPr>
          <w:lang w:val="nl-NL"/>
        </w:rPr>
      </w:pPr>
      <w:r w:rsidRPr="00B24465">
        <w:rPr>
          <w:b/>
          <w:lang w:val="nl-NL"/>
        </w:rPr>
        <w:t>1.</w:t>
      </w:r>
      <w:r w:rsidRPr="00B24465">
        <w:rPr>
          <w:b/>
          <w:lang w:val="nl-NL"/>
        </w:rPr>
        <w:tab/>
        <w:t>Wat is Yuflyma en waarvoor wordt dit middel gebruikt?</w:t>
      </w:r>
      <w:r w:rsidRPr="00B24465" w:rsidDel="0010526C">
        <w:rPr>
          <w:b/>
          <w:lang w:val="nl-NL"/>
        </w:rPr>
        <w:t xml:space="preserve"> </w:t>
      </w:r>
    </w:p>
    <w:p w14:paraId="159290D7" w14:textId="77777777" w:rsidR="00F273C0" w:rsidRPr="00B24465" w:rsidRDefault="00F273C0" w:rsidP="00F273C0">
      <w:pPr>
        <w:pStyle w:val="NormalKeep"/>
        <w:rPr>
          <w:lang w:val="nl-NL"/>
        </w:rPr>
      </w:pPr>
    </w:p>
    <w:p w14:paraId="32CB34FD" w14:textId="1C832747" w:rsidR="00F273C0" w:rsidRPr="00B24465" w:rsidRDefault="00F273C0" w:rsidP="00F273C0">
      <w:pPr>
        <w:rPr>
          <w:lang w:val="nl-NL"/>
        </w:rPr>
      </w:pPr>
      <w:r w:rsidRPr="00B24465">
        <w:rPr>
          <w:lang w:val="nl-NL"/>
        </w:rPr>
        <w:t xml:space="preserve">Yuflyma bevat </w:t>
      </w:r>
      <w:r w:rsidR="00BB06CA" w:rsidRPr="00B24465">
        <w:rPr>
          <w:lang w:val="nl-NL"/>
        </w:rPr>
        <w:t xml:space="preserve">de werkzame stof </w:t>
      </w:r>
      <w:r w:rsidRPr="00B24465">
        <w:rPr>
          <w:lang w:val="nl-NL"/>
        </w:rPr>
        <w:t xml:space="preserve">bestanddeel adalimumab, een </w:t>
      </w:r>
      <w:r w:rsidR="00BB06CA" w:rsidRPr="00B24465">
        <w:rPr>
          <w:lang w:val="nl-NL"/>
        </w:rPr>
        <w:t>geneesmiddel</w:t>
      </w:r>
      <w:r w:rsidRPr="00B24465">
        <w:rPr>
          <w:lang w:val="nl-NL"/>
        </w:rPr>
        <w:t xml:space="preserve"> dat effect heeft op het immuunsysteem (de afweer) van het lichaam.</w:t>
      </w:r>
    </w:p>
    <w:p w14:paraId="38BCA02F" w14:textId="77777777" w:rsidR="00F273C0" w:rsidRPr="00B24465" w:rsidRDefault="00F273C0" w:rsidP="00F273C0">
      <w:pPr>
        <w:rPr>
          <w:lang w:val="nl-NL"/>
        </w:rPr>
      </w:pPr>
    </w:p>
    <w:p w14:paraId="3759EF7C" w14:textId="77777777" w:rsidR="00F273C0" w:rsidRPr="00B24465" w:rsidRDefault="00F273C0" w:rsidP="00F273C0">
      <w:pPr>
        <w:pStyle w:val="NormalKeep"/>
        <w:rPr>
          <w:lang w:val="nl-NL"/>
        </w:rPr>
      </w:pPr>
      <w:r w:rsidRPr="00B24465">
        <w:rPr>
          <w:lang w:val="nl-NL"/>
        </w:rPr>
        <w:t xml:space="preserve">Yuflyma is bedoeld voor behandeling van de volgende </w:t>
      </w:r>
      <w:r w:rsidRPr="00B24465">
        <w:rPr>
          <w:rFonts w:eastAsia="Times New Roman"/>
          <w:lang w:val="nl-NL"/>
        </w:rPr>
        <w:t>on</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k</w:t>
      </w:r>
      <w:r w:rsidRPr="00B24465">
        <w:rPr>
          <w:rFonts w:eastAsia="Times New Roman"/>
          <w:spacing w:val="1"/>
          <w:lang w:val="nl-NL"/>
        </w:rPr>
        <w:t>i</w:t>
      </w:r>
      <w:r w:rsidRPr="00B24465">
        <w:rPr>
          <w:rFonts w:eastAsia="Times New Roman"/>
          <w:lang w:val="nl-NL"/>
        </w:rPr>
        <w:t>n</w:t>
      </w:r>
      <w:r w:rsidRPr="00B24465">
        <w:rPr>
          <w:rFonts w:eastAsia="Times New Roman"/>
          <w:spacing w:val="-2"/>
          <w:lang w:val="nl-NL"/>
        </w:rPr>
        <w:t>g</w:t>
      </w:r>
      <w:r w:rsidRPr="00B24465">
        <w:rPr>
          <w:rFonts w:eastAsia="Times New Roman"/>
          <w:lang w:val="nl-NL"/>
        </w:rPr>
        <w:t>s</w:t>
      </w:r>
      <w:r w:rsidRPr="00B24465">
        <w:rPr>
          <w:rFonts w:eastAsia="Times New Roman"/>
          <w:spacing w:val="-2"/>
          <w:lang w:val="nl-NL"/>
        </w:rPr>
        <w:t>z</w:t>
      </w:r>
      <w:r w:rsidRPr="00B24465">
        <w:rPr>
          <w:rFonts w:eastAsia="Times New Roman"/>
          <w:spacing w:val="1"/>
          <w:lang w:val="nl-NL"/>
        </w:rPr>
        <w:t>i</w:t>
      </w:r>
      <w:r w:rsidRPr="00B24465">
        <w:rPr>
          <w:rFonts w:eastAsia="Times New Roman"/>
          <w:lang w:val="nl-NL"/>
        </w:rPr>
        <w:t>e</w:t>
      </w:r>
      <w:r w:rsidRPr="00B24465">
        <w:rPr>
          <w:rFonts w:eastAsia="Times New Roman"/>
          <w:spacing w:val="-2"/>
          <w:lang w:val="nl-NL"/>
        </w:rPr>
        <w:t>k</w:t>
      </w:r>
      <w:r w:rsidRPr="00B24465">
        <w:rPr>
          <w:rFonts w:eastAsia="Times New Roman"/>
          <w:spacing w:val="-1"/>
          <w:lang w:val="nl-NL"/>
        </w:rPr>
        <w:t>t</w:t>
      </w:r>
      <w:r w:rsidRPr="00B24465">
        <w:rPr>
          <w:rFonts w:eastAsia="Times New Roman"/>
          <w:lang w:val="nl-NL"/>
        </w:rPr>
        <w:t>es</w:t>
      </w:r>
      <w:r w:rsidRPr="00B24465">
        <w:rPr>
          <w:lang w:val="nl-NL"/>
        </w:rPr>
        <w:t>:</w:t>
      </w:r>
    </w:p>
    <w:p w14:paraId="10453BAC" w14:textId="77777777" w:rsidR="00F273C0" w:rsidRPr="00B24465" w:rsidRDefault="00F273C0" w:rsidP="00F273C0">
      <w:pPr>
        <w:pStyle w:val="Bullet"/>
        <w:keepNext/>
        <w:rPr>
          <w:lang w:val="nl-NL"/>
        </w:rPr>
      </w:pPr>
      <w:r w:rsidRPr="00B24465">
        <w:rPr>
          <w:lang w:val="nl-NL"/>
        </w:rPr>
        <w:t>Reumatoïde artritis</w:t>
      </w:r>
    </w:p>
    <w:p w14:paraId="3F539A98" w14:textId="6E868BB5" w:rsidR="00F273C0" w:rsidRPr="00B24465" w:rsidRDefault="00F273C0" w:rsidP="00F273C0">
      <w:pPr>
        <w:pStyle w:val="Bullet"/>
        <w:rPr>
          <w:lang w:val="nl-NL"/>
        </w:rPr>
      </w:pPr>
      <w:r w:rsidRPr="00B24465">
        <w:rPr>
          <w:lang w:val="nl-NL"/>
        </w:rPr>
        <w:t>Plaquepsoriasis</w:t>
      </w:r>
    </w:p>
    <w:p w14:paraId="055E916A" w14:textId="77777777" w:rsidR="00F273C0" w:rsidRPr="00B24465" w:rsidRDefault="00F273C0" w:rsidP="00F273C0">
      <w:pPr>
        <w:pStyle w:val="Bullet"/>
        <w:rPr>
          <w:lang w:val="nl-NL"/>
        </w:rPr>
      </w:pPr>
      <w:r w:rsidRPr="00B24465">
        <w:rPr>
          <w:lang w:val="nl-NL"/>
        </w:rPr>
        <w:t>Hidradenitis suppurativa</w:t>
      </w:r>
    </w:p>
    <w:p w14:paraId="17FD3AF8" w14:textId="77777777" w:rsidR="00F273C0" w:rsidRPr="00B24465" w:rsidRDefault="00F273C0" w:rsidP="00F273C0">
      <w:pPr>
        <w:pStyle w:val="Bullet"/>
        <w:rPr>
          <w:lang w:val="nl-NL"/>
        </w:rPr>
      </w:pPr>
      <w:r w:rsidRPr="00B24465">
        <w:rPr>
          <w:lang w:val="nl-NL"/>
        </w:rPr>
        <w:t>Ziekte van Crohn</w:t>
      </w:r>
    </w:p>
    <w:p w14:paraId="68CBFD0E" w14:textId="77777777" w:rsidR="00F273C0" w:rsidRPr="00B24465" w:rsidRDefault="00F273C0" w:rsidP="00F273C0">
      <w:pPr>
        <w:pStyle w:val="Bullet"/>
        <w:keepNext/>
        <w:rPr>
          <w:lang w:val="nl-NL"/>
        </w:rPr>
      </w:pPr>
      <w:r w:rsidRPr="00B24465">
        <w:rPr>
          <w:lang w:val="nl-NL"/>
        </w:rPr>
        <w:t>Colitis ulcerosa</w:t>
      </w:r>
    </w:p>
    <w:p w14:paraId="74B7EE6E" w14:textId="77777777" w:rsidR="00F273C0" w:rsidRPr="00B24465" w:rsidRDefault="00F273C0" w:rsidP="00F273C0">
      <w:pPr>
        <w:pStyle w:val="Bullet"/>
        <w:rPr>
          <w:lang w:val="nl-NL"/>
        </w:rPr>
      </w:pPr>
      <w:r w:rsidRPr="00B24465">
        <w:rPr>
          <w:lang w:val="nl-NL"/>
        </w:rPr>
        <w:t>Niet-infectieuze uveïtis</w:t>
      </w:r>
    </w:p>
    <w:p w14:paraId="4F42E4D3" w14:textId="77777777" w:rsidR="00F273C0" w:rsidRPr="00B24465" w:rsidRDefault="00F273C0" w:rsidP="00F273C0">
      <w:pPr>
        <w:rPr>
          <w:lang w:val="nl-NL"/>
        </w:rPr>
      </w:pPr>
    </w:p>
    <w:p w14:paraId="54515E06" w14:textId="4FAD38AD" w:rsidR="00F273C0" w:rsidRPr="00B24465" w:rsidRDefault="00F273C0" w:rsidP="00F273C0">
      <w:pPr>
        <w:rPr>
          <w:lang w:val="nl-NL"/>
        </w:rPr>
      </w:pPr>
      <w:r w:rsidRPr="00B24465">
        <w:rPr>
          <w:lang w:val="nl-NL"/>
        </w:rPr>
        <w:t>De werkzame stof in Yuflyma, adalimumab, is een humaan mono</w:t>
      </w:r>
      <w:r w:rsidR="00853278" w:rsidRPr="00B24465">
        <w:rPr>
          <w:lang w:val="nl-NL"/>
        </w:rPr>
        <w:t>k</w:t>
      </w:r>
      <w:r w:rsidRPr="00B24465">
        <w:rPr>
          <w:lang w:val="nl-NL"/>
        </w:rPr>
        <w:t>lonaal antilichaam. Mono</w:t>
      </w:r>
      <w:r w:rsidR="00853278" w:rsidRPr="00B24465">
        <w:rPr>
          <w:lang w:val="nl-NL"/>
        </w:rPr>
        <w:t>k</w:t>
      </w:r>
      <w:r w:rsidRPr="00B24465">
        <w:rPr>
          <w:lang w:val="nl-NL"/>
        </w:rPr>
        <w:t>lonale antilichamen zijn eiwitten die zich hechten aan een specifiek doel in het lichaam.</w:t>
      </w:r>
    </w:p>
    <w:p w14:paraId="5090F12F" w14:textId="77777777" w:rsidR="00F273C0" w:rsidRPr="00B24465" w:rsidRDefault="00F273C0" w:rsidP="00F273C0">
      <w:pPr>
        <w:rPr>
          <w:lang w:val="nl-NL"/>
        </w:rPr>
      </w:pPr>
    </w:p>
    <w:p w14:paraId="63816C38" w14:textId="52F21863" w:rsidR="00F273C0" w:rsidRPr="00B24465" w:rsidRDefault="00F273C0" w:rsidP="00F273C0">
      <w:pPr>
        <w:rPr>
          <w:lang w:val="nl-NL"/>
        </w:rPr>
      </w:pPr>
      <w:r w:rsidRPr="00B24465">
        <w:rPr>
          <w:lang w:val="nl-NL"/>
        </w:rPr>
        <w:t xml:space="preserve">Het doel van adalimumab is een eiwit dat tumornecrosefactor (TNFα) wordt genoemd, dat betrokken is bij het immuunsysteem (de afweer van uw lichaam) en in toegenomen hoeveelheid aanwezig is in de </w:t>
      </w:r>
      <w:r w:rsidRPr="00B24465">
        <w:rPr>
          <w:rFonts w:eastAsia="Times New Roman"/>
          <w:lang w:val="nl-NL"/>
        </w:rPr>
        <w:t>on</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k</w:t>
      </w:r>
      <w:r w:rsidRPr="00B24465">
        <w:rPr>
          <w:rFonts w:eastAsia="Times New Roman"/>
          <w:spacing w:val="1"/>
          <w:lang w:val="nl-NL"/>
        </w:rPr>
        <w:t>i</w:t>
      </w:r>
      <w:r w:rsidRPr="00B24465">
        <w:rPr>
          <w:rFonts w:eastAsia="Times New Roman"/>
          <w:lang w:val="nl-NL"/>
        </w:rPr>
        <w:t>n</w:t>
      </w:r>
      <w:r w:rsidRPr="00B24465">
        <w:rPr>
          <w:rFonts w:eastAsia="Times New Roman"/>
          <w:spacing w:val="-2"/>
          <w:lang w:val="nl-NL"/>
        </w:rPr>
        <w:t>g</w:t>
      </w:r>
      <w:r w:rsidRPr="00B24465">
        <w:rPr>
          <w:rFonts w:eastAsia="Times New Roman"/>
          <w:lang w:val="nl-NL"/>
        </w:rPr>
        <w:t>s</w:t>
      </w:r>
      <w:r w:rsidRPr="00B24465">
        <w:rPr>
          <w:rFonts w:eastAsia="Times New Roman"/>
          <w:spacing w:val="-2"/>
          <w:lang w:val="nl-NL"/>
        </w:rPr>
        <w:t>z</w:t>
      </w:r>
      <w:r w:rsidRPr="00B24465">
        <w:rPr>
          <w:rFonts w:eastAsia="Times New Roman"/>
          <w:spacing w:val="1"/>
          <w:lang w:val="nl-NL"/>
        </w:rPr>
        <w:t>i</w:t>
      </w:r>
      <w:r w:rsidRPr="00B24465">
        <w:rPr>
          <w:rFonts w:eastAsia="Times New Roman"/>
          <w:lang w:val="nl-NL"/>
        </w:rPr>
        <w:t>e</w:t>
      </w:r>
      <w:r w:rsidRPr="00B24465">
        <w:rPr>
          <w:rFonts w:eastAsia="Times New Roman"/>
          <w:spacing w:val="-2"/>
          <w:lang w:val="nl-NL"/>
        </w:rPr>
        <w:t>k</w:t>
      </w:r>
      <w:r w:rsidRPr="00B24465">
        <w:rPr>
          <w:rFonts w:eastAsia="Times New Roman"/>
          <w:spacing w:val="-1"/>
          <w:lang w:val="nl-NL"/>
        </w:rPr>
        <w:t>t</w:t>
      </w:r>
      <w:r w:rsidRPr="00B24465">
        <w:rPr>
          <w:rFonts w:eastAsia="Times New Roman"/>
          <w:lang w:val="nl-NL"/>
        </w:rPr>
        <w:t>es</w:t>
      </w:r>
      <w:r w:rsidRPr="00B24465" w:rsidDel="00812684">
        <w:rPr>
          <w:lang w:val="nl-NL"/>
        </w:rPr>
        <w:t xml:space="preserve"> </w:t>
      </w:r>
      <w:r w:rsidRPr="00B24465">
        <w:rPr>
          <w:lang w:val="nl-NL"/>
        </w:rPr>
        <w:t>hierboven. Door te hechten aan TNFα</w:t>
      </w:r>
      <w:r w:rsidR="00BB06CA">
        <w:rPr>
          <w:lang w:val="nl-NL"/>
        </w:rPr>
        <w:t>,</w:t>
      </w:r>
      <w:r w:rsidRPr="00B24465">
        <w:rPr>
          <w:lang w:val="nl-NL"/>
        </w:rPr>
        <w:t xml:space="preserve"> vermindert Yuflyma het ontstekingsproces in deze aandoeningen.</w:t>
      </w:r>
    </w:p>
    <w:p w14:paraId="77217981" w14:textId="77777777" w:rsidR="00F273C0" w:rsidRPr="00B24465" w:rsidRDefault="00F273C0" w:rsidP="00F273C0">
      <w:pPr>
        <w:rPr>
          <w:lang w:val="nl-NL"/>
        </w:rPr>
      </w:pPr>
    </w:p>
    <w:p w14:paraId="5A3F4FE9" w14:textId="77777777" w:rsidR="00F273C0" w:rsidRPr="00B24465" w:rsidRDefault="00F273C0" w:rsidP="00F273C0">
      <w:pPr>
        <w:pStyle w:val="HeadingStrong"/>
        <w:rPr>
          <w:lang w:val="nl-NL"/>
        </w:rPr>
      </w:pPr>
      <w:r w:rsidRPr="00B24465">
        <w:rPr>
          <w:lang w:val="nl-NL"/>
        </w:rPr>
        <w:t>Reumatoïde artritis</w:t>
      </w:r>
    </w:p>
    <w:p w14:paraId="49E975D6" w14:textId="77777777" w:rsidR="00F273C0" w:rsidRPr="00B24465" w:rsidRDefault="00F273C0" w:rsidP="00F273C0">
      <w:pPr>
        <w:pStyle w:val="NormalKeep"/>
        <w:rPr>
          <w:lang w:val="nl-NL"/>
        </w:rPr>
      </w:pPr>
    </w:p>
    <w:p w14:paraId="1C5A6491" w14:textId="77777777" w:rsidR="00F273C0" w:rsidRPr="00B24465" w:rsidRDefault="00F273C0" w:rsidP="00F273C0">
      <w:pPr>
        <w:rPr>
          <w:lang w:val="nl-NL"/>
        </w:rPr>
      </w:pPr>
      <w:r w:rsidRPr="00B24465">
        <w:rPr>
          <w:lang w:val="nl-NL"/>
        </w:rPr>
        <w:t xml:space="preserve">Reumatoïde artritis is een </w:t>
      </w:r>
      <w:r w:rsidRPr="00B24465">
        <w:rPr>
          <w:rFonts w:eastAsia="Times New Roman"/>
          <w:lang w:val="nl-NL"/>
        </w:rPr>
        <w:t>o</w:t>
      </w:r>
      <w:r w:rsidRPr="00B24465">
        <w:rPr>
          <w:rFonts w:eastAsia="Times New Roman"/>
          <w:spacing w:val="-2"/>
          <w:lang w:val="nl-NL"/>
        </w:rPr>
        <w:t>n</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k</w:t>
      </w:r>
      <w:r w:rsidRPr="00B24465">
        <w:rPr>
          <w:rFonts w:eastAsia="Times New Roman"/>
          <w:spacing w:val="1"/>
          <w:lang w:val="nl-NL"/>
        </w:rPr>
        <w:t>i</w:t>
      </w:r>
      <w:r w:rsidRPr="00B24465">
        <w:rPr>
          <w:rFonts w:eastAsia="Times New Roman"/>
          <w:lang w:val="nl-NL"/>
        </w:rPr>
        <w:t>n</w:t>
      </w:r>
      <w:r w:rsidRPr="00B24465">
        <w:rPr>
          <w:rFonts w:eastAsia="Times New Roman"/>
          <w:spacing w:val="-2"/>
          <w:lang w:val="nl-NL"/>
        </w:rPr>
        <w:t>g</w:t>
      </w:r>
      <w:r w:rsidRPr="00B24465">
        <w:rPr>
          <w:rFonts w:eastAsia="Times New Roman"/>
          <w:lang w:val="nl-NL"/>
        </w:rPr>
        <w:t>s</w:t>
      </w:r>
      <w:r w:rsidRPr="00B24465">
        <w:rPr>
          <w:rFonts w:eastAsia="Times New Roman"/>
          <w:spacing w:val="-2"/>
          <w:lang w:val="nl-NL"/>
        </w:rPr>
        <w:t>z</w:t>
      </w:r>
      <w:r w:rsidRPr="00B24465">
        <w:rPr>
          <w:rFonts w:eastAsia="Times New Roman"/>
          <w:spacing w:val="1"/>
          <w:lang w:val="nl-NL"/>
        </w:rPr>
        <w:t>i</w:t>
      </w:r>
      <w:r w:rsidRPr="00B24465">
        <w:rPr>
          <w:rFonts w:eastAsia="Times New Roman"/>
          <w:lang w:val="nl-NL"/>
        </w:rPr>
        <w:t>e</w:t>
      </w:r>
      <w:r w:rsidRPr="00B24465">
        <w:rPr>
          <w:rFonts w:eastAsia="Times New Roman"/>
          <w:spacing w:val="-2"/>
          <w:lang w:val="nl-NL"/>
        </w:rPr>
        <w:t>k</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 xml:space="preserve"> </w:t>
      </w:r>
      <w:r w:rsidRPr="00B24465">
        <w:rPr>
          <w:lang w:val="nl-NL"/>
        </w:rPr>
        <w:t>van de gewrichten.</w:t>
      </w:r>
    </w:p>
    <w:p w14:paraId="52D0CFA3" w14:textId="77777777" w:rsidR="00F273C0" w:rsidRPr="00B24465" w:rsidRDefault="00F273C0" w:rsidP="00F273C0">
      <w:pPr>
        <w:rPr>
          <w:lang w:val="nl-NL"/>
        </w:rPr>
      </w:pPr>
    </w:p>
    <w:p w14:paraId="2FBA8C90" w14:textId="3CC0E446" w:rsidR="00F273C0" w:rsidRPr="00B24465" w:rsidRDefault="00F273C0" w:rsidP="00F273C0">
      <w:pPr>
        <w:rPr>
          <w:lang w:val="nl-NL"/>
        </w:rPr>
      </w:pPr>
      <w:r w:rsidRPr="00B24465">
        <w:rPr>
          <w:lang w:val="nl-NL"/>
        </w:rPr>
        <w:t xml:space="preserve">Yuflyma wordt gebruikt om </w:t>
      </w:r>
      <w:r w:rsidR="00BB06CA" w:rsidRPr="00B24465">
        <w:rPr>
          <w:lang w:val="nl-NL"/>
        </w:rPr>
        <w:t>matig ernstige</w:t>
      </w:r>
      <w:r w:rsidRPr="00B24465">
        <w:rPr>
          <w:lang w:val="nl-NL"/>
        </w:rPr>
        <w:t xml:space="preserve"> tot ernstige reumatoïde artritis bij volwassenen te behandelen. Het is mogelijk dat u eerst andere ziektemodificerende geneesmiddelen krijgt, zoals methotrexaat. Als u niet goed genoeg reageert op deze </w:t>
      </w:r>
      <w:r w:rsidR="00BB06CA" w:rsidRPr="00B24465">
        <w:rPr>
          <w:lang w:val="nl-NL"/>
        </w:rPr>
        <w:t>eneesmiddelen</w:t>
      </w:r>
      <w:r w:rsidRPr="00B24465">
        <w:rPr>
          <w:lang w:val="nl-NL"/>
        </w:rPr>
        <w:t>, zult u Yuflyma krijgen.</w:t>
      </w:r>
    </w:p>
    <w:p w14:paraId="22AF3CD1" w14:textId="77777777" w:rsidR="00F273C0" w:rsidRPr="00B24465" w:rsidRDefault="00F273C0" w:rsidP="00F273C0">
      <w:pPr>
        <w:rPr>
          <w:lang w:val="nl-NL"/>
        </w:rPr>
      </w:pPr>
    </w:p>
    <w:p w14:paraId="37BCE2DC" w14:textId="77777777" w:rsidR="00F273C0" w:rsidRPr="00B24465" w:rsidRDefault="00F273C0" w:rsidP="00F273C0">
      <w:pPr>
        <w:rPr>
          <w:lang w:val="nl-NL"/>
        </w:rPr>
      </w:pPr>
      <w:r w:rsidRPr="00B24465">
        <w:rPr>
          <w:lang w:val="nl-NL"/>
        </w:rPr>
        <w:t>Yuflyma kan ook worden gebruikt om ernstige, actieve en progressieve reumatoïde artritis te behandelen zonder eerdere methotrexaatbehandeling.</w:t>
      </w:r>
    </w:p>
    <w:p w14:paraId="6457EFF4" w14:textId="77777777" w:rsidR="00F273C0" w:rsidRPr="00B24465" w:rsidRDefault="00F273C0" w:rsidP="00F273C0">
      <w:pPr>
        <w:rPr>
          <w:lang w:val="nl-NL"/>
        </w:rPr>
      </w:pPr>
    </w:p>
    <w:p w14:paraId="1C9D6246" w14:textId="77777777" w:rsidR="00F273C0" w:rsidRPr="00B24465" w:rsidRDefault="00F273C0" w:rsidP="00F273C0">
      <w:pPr>
        <w:rPr>
          <w:lang w:val="nl-NL"/>
        </w:rPr>
      </w:pPr>
      <w:r w:rsidRPr="00B24465">
        <w:rPr>
          <w:lang w:val="nl-NL"/>
        </w:rPr>
        <w:t xml:space="preserve">Yuflyma kan de schade aan de gewrichten door de </w:t>
      </w:r>
      <w:r w:rsidRPr="00B24465">
        <w:rPr>
          <w:rFonts w:eastAsia="Times New Roman"/>
          <w:lang w:val="nl-NL"/>
        </w:rPr>
        <w:t>o</w:t>
      </w:r>
      <w:r w:rsidRPr="00B24465">
        <w:rPr>
          <w:rFonts w:eastAsia="Times New Roman"/>
          <w:spacing w:val="-2"/>
          <w:lang w:val="nl-NL"/>
        </w:rPr>
        <w:t>n</w:t>
      </w:r>
      <w:r w:rsidRPr="00B24465">
        <w:rPr>
          <w:rFonts w:eastAsia="Times New Roman"/>
          <w:spacing w:val="1"/>
          <w:lang w:val="nl-NL"/>
        </w:rPr>
        <w:t>t</w:t>
      </w:r>
      <w:r w:rsidRPr="00B24465">
        <w:rPr>
          <w:rFonts w:eastAsia="Times New Roman"/>
          <w:spacing w:val="-2"/>
          <w:lang w:val="nl-NL"/>
        </w:rPr>
        <w:t>s</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k</w:t>
      </w:r>
      <w:r w:rsidRPr="00B24465">
        <w:rPr>
          <w:rFonts w:eastAsia="Times New Roman"/>
          <w:spacing w:val="1"/>
          <w:lang w:val="nl-NL"/>
        </w:rPr>
        <w:t>i</w:t>
      </w:r>
      <w:r w:rsidRPr="00B24465">
        <w:rPr>
          <w:rFonts w:eastAsia="Times New Roman"/>
          <w:lang w:val="nl-NL"/>
        </w:rPr>
        <w:t>n</w:t>
      </w:r>
      <w:r w:rsidRPr="00B24465">
        <w:rPr>
          <w:rFonts w:eastAsia="Times New Roman"/>
          <w:spacing w:val="-2"/>
          <w:lang w:val="nl-NL"/>
        </w:rPr>
        <w:t>g</w:t>
      </w:r>
      <w:r w:rsidRPr="00B24465">
        <w:rPr>
          <w:rFonts w:eastAsia="Times New Roman"/>
          <w:lang w:val="nl-NL"/>
        </w:rPr>
        <w:t>s</w:t>
      </w:r>
      <w:r w:rsidRPr="00B24465">
        <w:rPr>
          <w:rFonts w:eastAsia="Times New Roman"/>
          <w:spacing w:val="-2"/>
          <w:lang w:val="nl-NL"/>
        </w:rPr>
        <w:t>z</w:t>
      </w:r>
      <w:r w:rsidRPr="00B24465">
        <w:rPr>
          <w:rFonts w:eastAsia="Times New Roman"/>
          <w:spacing w:val="1"/>
          <w:lang w:val="nl-NL"/>
        </w:rPr>
        <w:t>i</w:t>
      </w:r>
      <w:r w:rsidRPr="00B24465">
        <w:rPr>
          <w:rFonts w:eastAsia="Times New Roman"/>
          <w:lang w:val="nl-NL"/>
        </w:rPr>
        <w:t>e</w:t>
      </w:r>
      <w:r w:rsidRPr="00B24465">
        <w:rPr>
          <w:rFonts w:eastAsia="Times New Roman"/>
          <w:spacing w:val="-2"/>
          <w:lang w:val="nl-NL"/>
        </w:rPr>
        <w:t>k</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 xml:space="preserve"> </w:t>
      </w:r>
      <w:r w:rsidRPr="00B24465">
        <w:rPr>
          <w:lang w:val="nl-NL"/>
        </w:rPr>
        <w:t xml:space="preserve">vertragen en </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v</w:t>
      </w:r>
      <w:r w:rsidRPr="00B24465">
        <w:rPr>
          <w:rFonts w:eastAsia="Times New Roman"/>
          <w:lang w:val="nl-NL"/>
        </w:rPr>
        <w:t xml:space="preserve">oor </w:t>
      </w:r>
      <w:r w:rsidRPr="00B24465">
        <w:rPr>
          <w:rFonts w:eastAsia="Times New Roman"/>
          <w:spacing w:val="-2"/>
          <w:lang w:val="nl-NL"/>
        </w:rPr>
        <w:t>z</w:t>
      </w:r>
      <w:r w:rsidRPr="00B24465">
        <w:rPr>
          <w:rFonts w:eastAsia="Times New Roman"/>
          <w:lang w:val="nl-NL"/>
        </w:rPr>
        <w:t>o</w:t>
      </w:r>
      <w:r w:rsidRPr="00B24465">
        <w:rPr>
          <w:rFonts w:eastAsia="Times New Roman"/>
          <w:spacing w:val="1"/>
          <w:lang w:val="nl-NL"/>
        </w:rPr>
        <w:t>r</w:t>
      </w:r>
      <w:r w:rsidRPr="00B24465">
        <w:rPr>
          <w:rFonts w:eastAsia="Times New Roman"/>
          <w:spacing w:val="-2"/>
          <w:lang w:val="nl-NL"/>
        </w:rPr>
        <w:t>g</w:t>
      </w:r>
      <w:r w:rsidRPr="00B24465">
        <w:rPr>
          <w:rFonts w:eastAsia="Times New Roman"/>
          <w:lang w:val="nl-NL"/>
        </w:rPr>
        <w:t>en dat</w:t>
      </w:r>
      <w:r w:rsidRPr="00B24465">
        <w:rPr>
          <w:rFonts w:eastAsia="Times New Roman"/>
          <w:spacing w:val="1"/>
          <w:lang w:val="nl-NL"/>
        </w:rPr>
        <w:t xml:space="preserve"> </w:t>
      </w:r>
      <w:r w:rsidRPr="00B24465">
        <w:rPr>
          <w:rFonts w:eastAsia="Times New Roman"/>
          <w:lang w:val="nl-NL"/>
        </w:rPr>
        <w:t>de</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w</w:t>
      </w:r>
      <w:r w:rsidRPr="00B24465">
        <w:rPr>
          <w:rFonts w:eastAsia="Times New Roman"/>
          <w:spacing w:val="-2"/>
          <w:lang w:val="nl-NL"/>
        </w:rPr>
        <w:t>r</w:t>
      </w:r>
      <w:r w:rsidRPr="00B24465">
        <w:rPr>
          <w:rFonts w:eastAsia="Times New Roman"/>
          <w:spacing w:val="1"/>
          <w:lang w:val="nl-NL"/>
        </w:rPr>
        <w:t>i</w:t>
      </w:r>
      <w:r w:rsidRPr="00B24465">
        <w:rPr>
          <w:rFonts w:eastAsia="Times New Roman"/>
          <w:lang w:val="nl-NL"/>
        </w:rPr>
        <w:t>c</w:t>
      </w:r>
      <w:r w:rsidRPr="00B24465">
        <w:rPr>
          <w:rFonts w:eastAsia="Times New Roman"/>
          <w:spacing w:val="-2"/>
          <w:lang w:val="nl-NL"/>
        </w:rPr>
        <w:t>h</w:t>
      </w:r>
      <w:r w:rsidRPr="00B24465">
        <w:rPr>
          <w:rFonts w:eastAsia="Times New Roman"/>
          <w:spacing w:val="1"/>
          <w:lang w:val="nl-NL"/>
        </w:rPr>
        <w:t>t</w:t>
      </w:r>
      <w:r w:rsidRPr="00B24465">
        <w:rPr>
          <w:rFonts w:eastAsia="Times New Roman"/>
          <w:lang w:val="nl-NL"/>
        </w:rPr>
        <w:t xml:space="preserve">en </w:t>
      </w:r>
      <w:r w:rsidRPr="00B24465">
        <w:rPr>
          <w:rFonts w:eastAsia="Times New Roman"/>
          <w:spacing w:val="-2"/>
          <w:lang w:val="nl-NL"/>
        </w:rPr>
        <w:t>vr</w:t>
      </w:r>
      <w:r w:rsidRPr="00B24465">
        <w:rPr>
          <w:rFonts w:eastAsia="Times New Roman"/>
          <w:spacing w:val="-1"/>
          <w:lang w:val="nl-NL"/>
        </w:rPr>
        <w:t>i</w:t>
      </w:r>
      <w:r w:rsidRPr="00B24465">
        <w:rPr>
          <w:rFonts w:eastAsia="Times New Roman"/>
          <w:spacing w:val="3"/>
          <w:lang w:val="nl-NL"/>
        </w:rPr>
        <w:t>j</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w:t>
      </w:r>
      <w:r w:rsidRPr="00B24465">
        <w:rPr>
          <w:rFonts w:eastAsia="Times New Roman"/>
          <w:spacing w:val="-2"/>
          <w:lang w:val="nl-NL"/>
        </w:rPr>
        <w:t>k</w:t>
      </w:r>
      <w:r w:rsidRPr="00B24465">
        <w:rPr>
          <w:rFonts w:eastAsia="Times New Roman"/>
          <w:lang w:val="nl-NL"/>
        </w:rPr>
        <w:t xml:space="preserve">unnen </w:t>
      </w:r>
      <w:r w:rsidRPr="00B24465">
        <w:rPr>
          <w:rFonts w:eastAsia="Times New Roman"/>
          <w:spacing w:val="-2"/>
          <w:lang w:val="nl-NL"/>
        </w:rPr>
        <w:t>b</w:t>
      </w:r>
      <w:r w:rsidRPr="00B24465">
        <w:rPr>
          <w:rFonts w:eastAsia="Times New Roman"/>
          <w:lang w:val="nl-NL"/>
        </w:rPr>
        <w:t>e</w:t>
      </w:r>
      <w:r w:rsidRPr="00B24465">
        <w:rPr>
          <w:rFonts w:eastAsia="Times New Roman"/>
          <w:spacing w:val="-1"/>
          <w:lang w:val="nl-NL"/>
        </w:rPr>
        <w:t>w</w:t>
      </w:r>
      <w:r w:rsidRPr="00B24465">
        <w:rPr>
          <w:rFonts w:eastAsia="Times New Roman"/>
          <w:lang w:val="nl-NL"/>
        </w:rPr>
        <w:t>e</w:t>
      </w:r>
      <w:r w:rsidRPr="00B24465">
        <w:rPr>
          <w:rFonts w:eastAsia="Times New Roman"/>
          <w:spacing w:val="-2"/>
          <w:lang w:val="nl-NL"/>
        </w:rPr>
        <w:t>g</w:t>
      </w:r>
      <w:r w:rsidRPr="00B24465">
        <w:rPr>
          <w:rFonts w:eastAsia="Times New Roman"/>
          <w:lang w:val="nl-NL"/>
        </w:rPr>
        <w:t>en</w:t>
      </w:r>
      <w:r w:rsidRPr="00B24465">
        <w:rPr>
          <w:lang w:val="nl-NL"/>
        </w:rPr>
        <w:t>.</w:t>
      </w:r>
    </w:p>
    <w:p w14:paraId="5CCFC9DB" w14:textId="77777777" w:rsidR="00F273C0" w:rsidRPr="00B24465" w:rsidRDefault="00F273C0" w:rsidP="00F273C0">
      <w:pPr>
        <w:rPr>
          <w:lang w:val="nl-NL"/>
        </w:rPr>
      </w:pPr>
    </w:p>
    <w:p w14:paraId="2A7FB9C4" w14:textId="77777777" w:rsidR="00F273C0" w:rsidRPr="00B24465" w:rsidRDefault="00F273C0" w:rsidP="00F273C0">
      <w:pPr>
        <w:rPr>
          <w:lang w:val="nl-NL"/>
        </w:rPr>
      </w:pPr>
      <w:r w:rsidRPr="00B24465">
        <w:rPr>
          <w:lang w:val="nl-NL"/>
        </w:rPr>
        <w:t>Uw arts beslist of Yuflyma moet worden gebruikt in combinatie met methotrexaat of los.</w:t>
      </w:r>
    </w:p>
    <w:p w14:paraId="01065A91" w14:textId="77777777" w:rsidR="00F273C0" w:rsidRPr="00B24465" w:rsidRDefault="00F273C0" w:rsidP="00F273C0">
      <w:pPr>
        <w:rPr>
          <w:lang w:val="nl-NL"/>
        </w:rPr>
      </w:pPr>
    </w:p>
    <w:p w14:paraId="45C8DDC5" w14:textId="4F02287F" w:rsidR="00F273C0" w:rsidRPr="00B24465" w:rsidRDefault="00F273C0" w:rsidP="00F273C0">
      <w:pPr>
        <w:pStyle w:val="HeadingStrong"/>
        <w:rPr>
          <w:lang w:val="nl-NL"/>
        </w:rPr>
      </w:pPr>
      <w:r w:rsidRPr="00B24465">
        <w:rPr>
          <w:lang w:val="nl-NL"/>
        </w:rPr>
        <w:t>Plaquepsoriasis</w:t>
      </w:r>
    </w:p>
    <w:p w14:paraId="45F0AC14" w14:textId="77777777" w:rsidR="00F273C0" w:rsidRPr="00B24465" w:rsidRDefault="00F273C0" w:rsidP="00F273C0">
      <w:pPr>
        <w:pStyle w:val="NormalKeep"/>
        <w:rPr>
          <w:lang w:val="nl-NL"/>
        </w:rPr>
      </w:pPr>
    </w:p>
    <w:p w14:paraId="3D06491E" w14:textId="20D86C87" w:rsidR="00F273C0" w:rsidRPr="00B24465" w:rsidRDefault="00F273C0" w:rsidP="00F273C0">
      <w:pPr>
        <w:rPr>
          <w:lang w:val="nl-NL"/>
        </w:rPr>
      </w:pPr>
      <w:r w:rsidRPr="00B24465">
        <w:rPr>
          <w:lang w:val="nl-NL"/>
        </w:rPr>
        <w:t>Plaquepsoriasis is een huidaandoening die rode, schilferige, korstige plekken op de huid veroorzaakt die zijn bedekt met zilverige schubben. Plaque psoriasis kan ook van invloed zijn op de nagels, waardoor ze verbrokkelen, dikker worden en loslaten van het nagelbed, wat pijnlijk kan zijn.</w:t>
      </w:r>
    </w:p>
    <w:p w14:paraId="352FD32C" w14:textId="77777777" w:rsidR="00F273C0" w:rsidRPr="00B24465" w:rsidRDefault="00F273C0" w:rsidP="00F273C0">
      <w:pPr>
        <w:rPr>
          <w:lang w:val="nl-NL"/>
        </w:rPr>
      </w:pPr>
    </w:p>
    <w:p w14:paraId="7628C1F8" w14:textId="11430480" w:rsidR="00F273C0" w:rsidRPr="00B24465" w:rsidRDefault="00F273C0" w:rsidP="00A456F9">
      <w:pPr>
        <w:pStyle w:val="NormalKeep"/>
        <w:rPr>
          <w:lang w:val="nl-NL"/>
        </w:rPr>
      </w:pPr>
      <w:r w:rsidRPr="00B24465">
        <w:rPr>
          <w:lang w:val="nl-NL"/>
        </w:rPr>
        <w:t xml:space="preserve">Yuflyma wordt gebruikt </w:t>
      </w:r>
      <w:r w:rsidR="00015EAA" w:rsidRPr="00B24465">
        <w:rPr>
          <w:lang w:val="nl-NL"/>
        </w:rPr>
        <w:t xml:space="preserve">voor de behandeling van matig ernstige </w:t>
      </w:r>
      <w:r w:rsidRPr="00B24465">
        <w:rPr>
          <w:lang w:val="nl-NL"/>
        </w:rPr>
        <w:t>tot ernstige chronische plaquepsoriasis bij volwassenen</w:t>
      </w:r>
      <w:r w:rsidR="00A456F9" w:rsidRPr="00B24465">
        <w:rPr>
          <w:lang w:val="nl-NL"/>
        </w:rPr>
        <w:t>.</w:t>
      </w:r>
    </w:p>
    <w:p w14:paraId="25C88C1D" w14:textId="77777777" w:rsidR="00F273C0" w:rsidRPr="00B24465" w:rsidRDefault="00F273C0" w:rsidP="00732B5E">
      <w:pPr>
        <w:pStyle w:val="Bullet"/>
        <w:keepNext/>
        <w:numPr>
          <w:ilvl w:val="0"/>
          <w:numId w:val="0"/>
        </w:numPr>
        <w:ind w:left="567"/>
        <w:rPr>
          <w:lang w:val="nl-NL"/>
        </w:rPr>
      </w:pPr>
    </w:p>
    <w:p w14:paraId="14A62F2C" w14:textId="77777777" w:rsidR="00F273C0" w:rsidRPr="00B24465" w:rsidRDefault="00F273C0" w:rsidP="00F273C0">
      <w:pPr>
        <w:pStyle w:val="HeadingStrong"/>
        <w:rPr>
          <w:lang w:val="nl-NL"/>
        </w:rPr>
      </w:pPr>
      <w:r w:rsidRPr="00B24465">
        <w:rPr>
          <w:lang w:val="nl-NL"/>
        </w:rPr>
        <w:t>Hidradenitis suppurativa</w:t>
      </w:r>
    </w:p>
    <w:p w14:paraId="466C6A00" w14:textId="77777777" w:rsidR="00F273C0" w:rsidRPr="00B24465" w:rsidRDefault="00F273C0" w:rsidP="00F273C0">
      <w:pPr>
        <w:pStyle w:val="NormalKeep"/>
        <w:rPr>
          <w:lang w:val="nl-NL"/>
        </w:rPr>
      </w:pPr>
    </w:p>
    <w:p w14:paraId="482B529F" w14:textId="5A129CB4" w:rsidR="00F273C0" w:rsidRPr="00B24465" w:rsidRDefault="00F273C0" w:rsidP="00F273C0">
      <w:pPr>
        <w:rPr>
          <w:lang w:val="nl-NL"/>
        </w:rPr>
      </w:pPr>
      <w:r w:rsidRPr="00B24465">
        <w:rPr>
          <w:lang w:val="nl-NL"/>
        </w:rPr>
        <w:t>Hidradenitis suppurativa (soms acne inversa genoemd) is een chronische en vaak pijnlijke huidaandoening</w:t>
      </w:r>
      <w:r w:rsidR="00BB06CA">
        <w:rPr>
          <w:lang w:val="nl-NL"/>
        </w:rPr>
        <w:t xml:space="preserve"> </w:t>
      </w:r>
      <w:r w:rsidR="00BB06CA" w:rsidRPr="00B24465">
        <w:rPr>
          <w:lang w:val="nl-NL"/>
        </w:rPr>
        <w:t>met ontstekingen</w:t>
      </w:r>
      <w:r w:rsidRPr="00B24465">
        <w:rPr>
          <w:lang w:val="nl-NL"/>
        </w:rPr>
        <w:t>. Klachten kunnen zijn zachte nodules (bobbels) en abcessen (</w:t>
      </w:r>
      <w:r w:rsidR="00BB06CA" w:rsidRPr="00B24465">
        <w:rPr>
          <w:lang w:val="nl-NL"/>
        </w:rPr>
        <w:t>puisten</w:t>
      </w:r>
      <w:r w:rsidRPr="00B24465">
        <w:rPr>
          <w:lang w:val="nl-NL"/>
        </w:rPr>
        <w:t xml:space="preserve">) waar pus uit kan komen. Het beïnvloedt meestal specifieke delen van de huid, zoals onder de borsten, de oksels, </w:t>
      </w:r>
      <w:r w:rsidR="00BB06CA">
        <w:rPr>
          <w:lang w:val="nl-NL"/>
        </w:rPr>
        <w:t xml:space="preserve">de </w:t>
      </w:r>
      <w:r w:rsidRPr="00B24465">
        <w:rPr>
          <w:lang w:val="nl-NL"/>
        </w:rPr>
        <w:t xml:space="preserve">binnenkant van de dijen, </w:t>
      </w:r>
      <w:r w:rsidR="00BB06CA" w:rsidRPr="00B24465">
        <w:rPr>
          <w:lang w:val="nl-NL"/>
        </w:rPr>
        <w:t xml:space="preserve">de liezen </w:t>
      </w:r>
      <w:r w:rsidRPr="00B24465">
        <w:rPr>
          <w:lang w:val="nl-NL"/>
        </w:rPr>
        <w:t>en de billen. Op de aangedane delen kunnen tevens littekens optreden.</w:t>
      </w:r>
    </w:p>
    <w:p w14:paraId="410D88AF" w14:textId="77777777" w:rsidR="00F273C0" w:rsidRPr="00B24465" w:rsidRDefault="00F273C0" w:rsidP="00F273C0">
      <w:pPr>
        <w:rPr>
          <w:lang w:val="nl-NL"/>
        </w:rPr>
      </w:pPr>
    </w:p>
    <w:p w14:paraId="3F418322" w14:textId="77777777" w:rsidR="00F273C0" w:rsidRPr="00B24465" w:rsidRDefault="00F273C0" w:rsidP="00F273C0">
      <w:pPr>
        <w:pStyle w:val="NormalKeep"/>
        <w:rPr>
          <w:lang w:val="nl-NL"/>
        </w:rPr>
      </w:pPr>
      <w:r w:rsidRPr="00B24465">
        <w:rPr>
          <w:lang w:val="nl-NL"/>
        </w:rPr>
        <w:t>Yuflyma wordt gebruikt om</w:t>
      </w:r>
    </w:p>
    <w:p w14:paraId="4F5075DC" w14:textId="17128E85" w:rsidR="00F273C0" w:rsidRPr="00B24465" w:rsidRDefault="00BB06CA" w:rsidP="00F273C0">
      <w:pPr>
        <w:pStyle w:val="Bullet"/>
        <w:keepNext/>
        <w:rPr>
          <w:lang w:val="nl-NL"/>
        </w:rPr>
      </w:pPr>
      <w:r w:rsidRPr="00B24465">
        <w:rPr>
          <w:lang w:val="nl-NL"/>
        </w:rPr>
        <w:t>matig ernstige</w:t>
      </w:r>
      <w:r w:rsidR="00F273C0" w:rsidRPr="00B24465">
        <w:rPr>
          <w:lang w:val="nl-NL"/>
        </w:rPr>
        <w:t xml:space="preserve"> tot ernstige hidradenitis suppurativa bij volwassenen en</w:t>
      </w:r>
    </w:p>
    <w:p w14:paraId="5CC64FD6" w14:textId="3DF231B9" w:rsidR="00F273C0" w:rsidRPr="00B24465" w:rsidRDefault="00BB06CA" w:rsidP="00F273C0">
      <w:pPr>
        <w:pStyle w:val="Bullet"/>
        <w:rPr>
          <w:lang w:val="nl-NL"/>
        </w:rPr>
      </w:pPr>
      <w:r w:rsidRPr="00B24465">
        <w:rPr>
          <w:lang w:val="nl-NL"/>
        </w:rPr>
        <w:t>matig ernstige</w:t>
      </w:r>
      <w:r w:rsidR="00F273C0" w:rsidRPr="00B24465">
        <w:rPr>
          <w:lang w:val="nl-NL"/>
        </w:rPr>
        <w:t xml:space="preserve"> tot ernstige hidradenitis suppurativa bij jongeren van 12 tot 17 jaar te behandelen.</w:t>
      </w:r>
    </w:p>
    <w:p w14:paraId="3EF1B98E" w14:textId="77777777" w:rsidR="00F273C0" w:rsidRPr="00B24465" w:rsidRDefault="00F273C0" w:rsidP="00F273C0">
      <w:pPr>
        <w:rPr>
          <w:lang w:val="nl-NL"/>
        </w:rPr>
      </w:pPr>
    </w:p>
    <w:p w14:paraId="5A685D3E" w14:textId="7582639D" w:rsidR="00F273C0" w:rsidRPr="00B24465" w:rsidRDefault="00F273C0" w:rsidP="00F273C0">
      <w:pPr>
        <w:rPr>
          <w:lang w:val="nl-NL"/>
        </w:rPr>
      </w:pPr>
      <w:r w:rsidRPr="00B24465">
        <w:rPr>
          <w:lang w:val="nl-NL"/>
        </w:rPr>
        <w:t>Yuflyma kan helpen het aantal nodules en abcessen veroorzaakt door de ziekte te verminderen en de pijn die meestal bij de ziekte hoort</w:t>
      </w:r>
      <w:r w:rsidR="00BB06CA" w:rsidRPr="00B24465">
        <w:rPr>
          <w:lang w:val="nl-NL"/>
        </w:rPr>
        <w:t>, te verminderen</w:t>
      </w:r>
      <w:r w:rsidRPr="00B24465">
        <w:rPr>
          <w:lang w:val="nl-NL"/>
        </w:rPr>
        <w:t xml:space="preserve">. U </w:t>
      </w:r>
      <w:r w:rsidR="00BB06CA" w:rsidRPr="00B24465">
        <w:rPr>
          <w:lang w:val="nl-NL"/>
        </w:rPr>
        <w:t>krijgt</w:t>
      </w:r>
      <w:r w:rsidRPr="00B24465">
        <w:rPr>
          <w:lang w:val="nl-NL"/>
        </w:rPr>
        <w:t xml:space="preserve"> mogelijk eerst andere </w:t>
      </w:r>
      <w:r w:rsidR="00BB06CA" w:rsidRPr="00B24465">
        <w:rPr>
          <w:lang w:val="nl-NL"/>
        </w:rPr>
        <w:t>geneesmiddelen</w:t>
      </w:r>
      <w:r w:rsidRPr="00B24465">
        <w:rPr>
          <w:lang w:val="nl-NL"/>
        </w:rPr>
        <w:t xml:space="preserve">. Als u niet goed genoeg reageert op deze </w:t>
      </w:r>
      <w:r w:rsidR="00BB06CA" w:rsidRPr="00B24465">
        <w:rPr>
          <w:lang w:val="nl-NL"/>
        </w:rPr>
        <w:t>geneesmiddelen</w:t>
      </w:r>
      <w:r w:rsidRPr="00B24465">
        <w:rPr>
          <w:lang w:val="nl-NL"/>
        </w:rPr>
        <w:t xml:space="preserve">, zult u Yuflyma </w:t>
      </w:r>
      <w:r w:rsidR="00BB06CA">
        <w:rPr>
          <w:lang w:val="nl-NL"/>
        </w:rPr>
        <w:t>krijgen</w:t>
      </w:r>
      <w:r w:rsidRPr="00B24465">
        <w:rPr>
          <w:lang w:val="nl-NL"/>
        </w:rPr>
        <w:t>.</w:t>
      </w:r>
    </w:p>
    <w:p w14:paraId="70CDF980" w14:textId="77777777" w:rsidR="00F273C0" w:rsidRPr="00B24465" w:rsidRDefault="00F273C0" w:rsidP="00F273C0">
      <w:pPr>
        <w:rPr>
          <w:lang w:val="nl-NL"/>
        </w:rPr>
      </w:pPr>
    </w:p>
    <w:p w14:paraId="28E98582" w14:textId="77777777" w:rsidR="00F273C0" w:rsidRPr="00B24465" w:rsidRDefault="00F273C0" w:rsidP="00F273C0">
      <w:pPr>
        <w:pStyle w:val="HeadingStrong"/>
        <w:rPr>
          <w:lang w:val="nl-NL"/>
        </w:rPr>
      </w:pPr>
      <w:r w:rsidRPr="00B24465">
        <w:rPr>
          <w:lang w:val="nl-NL"/>
        </w:rPr>
        <w:t>Ziekte van Crohn</w:t>
      </w:r>
    </w:p>
    <w:p w14:paraId="21B3962F" w14:textId="77777777" w:rsidR="00F273C0" w:rsidRPr="00B24465" w:rsidRDefault="00F273C0" w:rsidP="00F273C0">
      <w:pPr>
        <w:pStyle w:val="NormalKeep"/>
        <w:rPr>
          <w:lang w:val="nl-NL"/>
        </w:rPr>
      </w:pPr>
    </w:p>
    <w:p w14:paraId="01954745" w14:textId="77777777" w:rsidR="00F273C0" w:rsidRPr="00B24465" w:rsidRDefault="00F273C0" w:rsidP="00F273C0">
      <w:pPr>
        <w:pStyle w:val="NormalKeep"/>
        <w:rPr>
          <w:lang w:val="nl-NL"/>
        </w:rPr>
      </w:pPr>
      <w:r w:rsidRPr="00B24465">
        <w:rPr>
          <w:lang w:val="nl-NL"/>
        </w:rPr>
        <w:t>De ziekte van Crohn is een ontstekingsziekte van het verteringsstelsel. Yuflyma wordt gebruikt om</w:t>
      </w:r>
    </w:p>
    <w:p w14:paraId="56DBCC66" w14:textId="26346464" w:rsidR="00F273C0" w:rsidRPr="00B24465" w:rsidRDefault="00BB06CA" w:rsidP="00F273C0">
      <w:pPr>
        <w:pStyle w:val="Bullet"/>
        <w:keepNext/>
        <w:rPr>
          <w:lang w:val="nl-NL"/>
        </w:rPr>
      </w:pPr>
      <w:r w:rsidRPr="00B24465">
        <w:rPr>
          <w:lang w:val="nl-NL"/>
        </w:rPr>
        <w:t>matig ernstige</w:t>
      </w:r>
      <w:r w:rsidR="00F273C0" w:rsidRPr="00B24465">
        <w:rPr>
          <w:lang w:val="nl-NL"/>
        </w:rPr>
        <w:t xml:space="preserve"> tot ernstige ziekte van Crohn bij volwassenen en</w:t>
      </w:r>
    </w:p>
    <w:p w14:paraId="493D56F2" w14:textId="42FC0899" w:rsidR="00F273C0" w:rsidRPr="00B24465" w:rsidRDefault="00BB06CA" w:rsidP="00F273C0">
      <w:pPr>
        <w:pStyle w:val="Bullet"/>
        <w:rPr>
          <w:lang w:val="nl-NL"/>
        </w:rPr>
      </w:pPr>
      <w:r w:rsidRPr="00B24465">
        <w:rPr>
          <w:lang w:val="nl-NL"/>
        </w:rPr>
        <w:t>matig ernstige</w:t>
      </w:r>
      <w:r w:rsidR="00F273C0" w:rsidRPr="00B24465">
        <w:rPr>
          <w:lang w:val="nl-NL"/>
        </w:rPr>
        <w:t xml:space="preserve"> tot ernstige ziekte van Crohn bij kinderen en jongeren van 6 tot 17 jaar te behandelen.</w:t>
      </w:r>
    </w:p>
    <w:p w14:paraId="513D6AD0" w14:textId="77777777" w:rsidR="00F273C0" w:rsidRPr="00B24465" w:rsidRDefault="00F273C0" w:rsidP="00F273C0">
      <w:pPr>
        <w:rPr>
          <w:lang w:val="nl-NL"/>
        </w:rPr>
      </w:pPr>
    </w:p>
    <w:p w14:paraId="3C3792CB" w14:textId="0E91237F" w:rsidR="00F273C0" w:rsidRPr="00B24465" w:rsidRDefault="00F273C0" w:rsidP="00F273C0">
      <w:pPr>
        <w:rPr>
          <w:lang w:val="nl-NL"/>
        </w:rPr>
      </w:pPr>
      <w:r w:rsidRPr="00B24465">
        <w:rPr>
          <w:lang w:val="nl-NL"/>
        </w:rPr>
        <w:t xml:space="preserve">U </w:t>
      </w:r>
      <w:r w:rsidR="004340B0">
        <w:rPr>
          <w:lang w:val="nl-NL"/>
        </w:rPr>
        <w:t>krijgt</w:t>
      </w:r>
      <w:r w:rsidR="004340B0" w:rsidRPr="00B24465">
        <w:rPr>
          <w:lang w:val="nl-NL"/>
        </w:rPr>
        <w:t xml:space="preserve"> </w:t>
      </w:r>
      <w:r w:rsidRPr="00B24465">
        <w:rPr>
          <w:lang w:val="nl-NL"/>
        </w:rPr>
        <w:t xml:space="preserve">mogelijk eerst andere </w:t>
      </w:r>
      <w:r w:rsidR="00BB06CA" w:rsidRPr="00B24465">
        <w:rPr>
          <w:lang w:val="nl-NL"/>
        </w:rPr>
        <w:t>geneesmiddelen</w:t>
      </w:r>
      <w:r w:rsidRPr="00B24465">
        <w:rPr>
          <w:lang w:val="nl-NL"/>
        </w:rPr>
        <w:t xml:space="preserve">. Als u niet goed genoeg reageert op deze </w:t>
      </w:r>
      <w:r w:rsidR="00BB06CA" w:rsidRPr="00B24465">
        <w:rPr>
          <w:lang w:val="nl-NL"/>
        </w:rPr>
        <w:t>geneesmiddelen</w:t>
      </w:r>
      <w:r w:rsidRPr="00B24465">
        <w:rPr>
          <w:lang w:val="nl-NL"/>
        </w:rPr>
        <w:t xml:space="preserve">, zult u Yuflyma </w:t>
      </w:r>
      <w:r w:rsidR="004340B0" w:rsidRPr="00B24465">
        <w:rPr>
          <w:lang w:val="nl-NL"/>
        </w:rPr>
        <w:t>krijgen</w:t>
      </w:r>
      <w:r w:rsidRPr="00B24465">
        <w:rPr>
          <w:lang w:val="nl-NL"/>
        </w:rPr>
        <w:t>.</w:t>
      </w:r>
    </w:p>
    <w:p w14:paraId="3B07386F" w14:textId="77777777" w:rsidR="00F273C0" w:rsidRPr="00B24465" w:rsidRDefault="00F273C0" w:rsidP="00F273C0">
      <w:pPr>
        <w:rPr>
          <w:lang w:val="nl-NL"/>
        </w:rPr>
      </w:pPr>
    </w:p>
    <w:p w14:paraId="1F0CC721" w14:textId="77777777" w:rsidR="00F273C0" w:rsidRPr="00B24465" w:rsidRDefault="00F273C0" w:rsidP="00F273C0">
      <w:pPr>
        <w:pStyle w:val="HeadingStrong"/>
        <w:rPr>
          <w:lang w:val="nl-NL"/>
        </w:rPr>
      </w:pPr>
      <w:r w:rsidRPr="00B24465">
        <w:rPr>
          <w:lang w:val="nl-NL"/>
        </w:rPr>
        <w:t>Colitis ulcerosa</w:t>
      </w:r>
    </w:p>
    <w:p w14:paraId="483FF76F" w14:textId="77777777" w:rsidR="00F273C0" w:rsidRPr="00B24465" w:rsidRDefault="00F273C0" w:rsidP="00F273C0">
      <w:pPr>
        <w:pStyle w:val="NormalKeep"/>
        <w:rPr>
          <w:lang w:val="nl-NL"/>
        </w:rPr>
      </w:pPr>
    </w:p>
    <w:p w14:paraId="59042AE0" w14:textId="77777777" w:rsidR="00F273C0" w:rsidRPr="00B24465" w:rsidRDefault="00F273C0" w:rsidP="00F273C0">
      <w:pPr>
        <w:rPr>
          <w:lang w:val="nl-NL"/>
        </w:rPr>
      </w:pPr>
      <w:r w:rsidRPr="00B24465">
        <w:rPr>
          <w:lang w:val="nl-NL"/>
        </w:rPr>
        <w:t>Colitis ulcerosa is een ontstekingsziekte van de dikke darm.</w:t>
      </w:r>
    </w:p>
    <w:p w14:paraId="0FEDAD24" w14:textId="77777777" w:rsidR="00F273C0" w:rsidRPr="00B24465" w:rsidRDefault="00F273C0" w:rsidP="00F273C0">
      <w:pPr>
        <w:rPr>
          <w:lang w:val="nl-NL"/>
        </w:rPr>
      </w:pPr>
    </w:p>
    <w:p w14:paraId="2C1808C8" w14:textId="77777777" w:rsidR="00F273C0" w:rsidRPr="00B24465" w:rsidRDefault="00F273C0" w:rsidP="00F273C0">
      <w:pPr>
        <w:numPr>
          <w:ilvl w:val="12"/>
          <w:numId w:val="0"/>
        </w:numPr>
        <w:ind w:right="-2"/>
        <w:rPr>
          <w:lang w:val="nl-NL"/>
        </w:rPr>
      </w:pPr>
      <w:r w:rsidRPr="00B24465">
        <w:rPr>
          <w:lang w:val="nl-NL"/>
        </w:rPr>
        <w:t xml:space="preserve">Yuflyma wordt gebruikt voor het behandelen van </w:t>
      </w:r>
    </w:p>
    <w:p w14:paraId="11F98C49" w14:textId="77777777" w:rsidR="00BB5ACB" w:rsidRPr="00B24465" w:rsidRDefault="00F273C0" w:rsidP="00BB5ACB">
      <w:pPr>
        <w:pStyle w:val="Bullet"/>
        <w:keepNext/>
        <w:rPr>
          <w:lang w:val="nl-NL"/>
        </w:rPr>
      </w:pPr>
      <w:r w:rsidRPr="00B24465">
        <w:rPr>
          <w:lang w:val="nl-NL"/>
        </w:rPr>
        <w:t xml:space="preserve">matige tot ernstige colitis ulcerosa bij volwassenen </w:t>
      </w:r>
      <w:r w:rsidR="00BB5ACB" w:rsidRPr="00B24465">
        <w:rPr>
          <w:lang w:val="nl-NL"/>
        </w:rPr>
        <w:t>en</w:t>
      </w:r>
    </w:p>
    <w:p w14:paraId="25CF023C" w14:textId="4364316B" w:rsidR="00F273C0" w:rsidRPr="00B24465" w:rsidRDefault="00BB5ACB" w:rsidP="00C61050">
      <w:pPr>
        <w:pStyle w:val="Bullet"/>
        <w:keepNext/>
        <w:rPr>
          <w:lang w:val="nl-NL"/>
        </w:rPr>
      </w:pPr>
      <w:r w:rsidRPr="00B24465">
        <w:rPr>
          <w:lang w:val="nl-NL"/>
        </w:rPr>
        <w:t>matige tot ernstige colitis ulcerosa bij kinderen en jongeren van 6 tot 17 jaar.</w:t>
      </w:r>
    </w:p>
    <w:p w14:paraId="4993056C" w14:textId="77777777" w:rsidR="00F273C0" w:rsidRPr="00B24465" w:rsidRDefault="00F273C0" w:rsidP="00732B5E">
      <w:pPr>
        <w:pStyle w:val="Bullet"/>
        <w:keepNext/>
        <w:numPr>
          <w:ilvl w:val="0"/>
          <w:numId w:val="0"/>
        </w:numPr>
        <w:ind w:left="567"/>
        <w:rPr>
          <w:lang w:val="nl-NL"/>
        </w:rPr>
      </w:pPr>
    </w:p>
    <w:p w14:paraId="11957205" w14:textId="60BCD13F" w:rsidR="00F273C0" w:rsidRPr="00B24465" w:rsidRDefault="00F273C0" w:rsidP="00F273C0">
      <w:pPr>
        <w:rPr>
          <w:lang w:val="nl-NL"/>
        </w:rPr>
      </w:pPr>
      <w:r w:rsidRPr="00B24465">
        <w:rPr>
          <w:lang w:val="nl-NL"/>
        </w:rPr>
        <w:t xml:space="preserve">Het is mogelijk dat u eerst andere geneesmiddelen krijgt. Als u niet goed genoeg reageert op deze </w:t>
      </w:r>
      <w:r w:rsidR="00BB06CA" w:rsidRPr="00B24465">
        <w:rPr>
          <w:lang w:val="nl-NL"/>
        </w:rPr>
        <w:t>geneesmiddelen</w:t>
      </w:r>
      <w:r w:rsidRPr="00B24465">
        <w:rPr>
          <w:lang w:val="nl-NL"/>
        </w:rPr>
        <w:t xml:space="preserve">, zult u Yuflyma </w:t>
      </w:r>
      <w:r w:rsidR="004340B0" w:rsidRPr="00B24465">
        <w:rPr>
          <w:lang w:val="nl-NL"/>
        </w:rPr>
        <w:t>krijgen</w:t>
      </w:r>
      <w:r w:rsidRPr="00B24465">
        <w:rPr>
          <w:lang w:val="nl-NL"/>
        </w:rPr>
        <w:t>.</w:t>
      </w:r>
    </w:p>
    <w:p w14:paraId="2D43E277" w14:textId="77777777" w:rsidR="00F273C0" w:rsidRPr="00B24465" w:rsidRDefault="00F273C0" w:rsidP="00F273C0">
      <w:pPr>
        <w:rPr>
          <w:lang w:val="nl-NL"/>
        </w:rPr>
      </w:pPr>
    </w:p>
    <w:p w14:paraId="2053AEFF" w14:textId="77777777" w:rsidR="00F273C0" w:rsidRPr="00B24465" w:rsidRDefault="00F273C0" w:rsidP="00F273C0">
      <w:pPr>
        <w:pStyle w:val="HeadingStrong"/>
        <w:rPr>
          <w:lang w:val="nl-NL"/>
        </w:rPr>
      </w:pPr>
      <w:r w:rsidRPr="00B24465">
        <w:rPr>
          <w:lang w:val="nl-NL"/>
        </w:rPr>
        <w:t>Niet-infectieuze uveïtis</w:t>
      </w:r>
    </w:p>
    <w:p w14:paraId="456D3637" w14:textId="77777777" w:rsidR="00F273C0" w:rsidRPr="00B24465" w:rsidRDefault="00F273C0" w:rsidP="00F273C0">
      <w:pPr>
        <w:pStyle w:val="NormalKeep"/>
        <w:rPr>
          <w:lang w:val="nl-NL"/>
        </w:rPr>
      </w:pPr>
    </w:p>
    <w:p w14:paraId="09C5C40F" w14:textId="46B44A75" w:rsidR="00F273C0" w:rsidRPr="00B24465" w:rsidRDefault="00F273C0" w:rsidP="00F273C0">
      <w:pPr>
        <w:pStyle w:val="NormalKeep"/>
        <w:rPr>
          <w:lang w:val="nl-NL"/>
        </w:rPr>
      </w:pPr>
      <w:r w:rsidRPr="00B24465">
        <w:rPr>
          <w:lang w:val="nl-NL"/>
        </w:rPr>
        <w:t xml:space="preserve">Niet-infectieuze uveïtis is een ontstekingsziekte die van invloed is op bepaalde delen van het oog. Yuflyma wordt gebruikt </w:t>
      </w:r>
      <w:r w:rsidR="004340B0" w:rsidRPr="00B24465">
        <w:rPr>
          <w:lang w:val="nl-NL"/>
        </w:rPr>
        <w:t>voor de behandeling van</w:t>
      </w:r>
    </w:p>
    <w:p w14:paraId="02FF3265" w14:textId="620FF4EC" w:rsidR="00F273C0" w:rsidRPr="00B24465" w:rsidRDefault="00F273C0" w:rsidP="00F273C0">
      <w:pPr>
        <w:pStyle w:val="Bullet"/>
        <w:keepNext/>
        <w:rPr>
          <w:lang w:val="nl-NL"/>
        </w:rPr>
      </w:pPr>
      <w:r w:rsidRPr="00B24465">
        <w:rPr>
          <w:lang w:val="nl-NL"/>
        </w:rPr>
        <w:t xml:space="preserve">volwassenen met </w:t>
      </w:r>
      <w:r w:rsidR="00D63E46" w:rsidRPr="00B24465">
        <w:rPr>
          <w:lang w:val="nl-NL"/>
        </w:rPr>
        <w:t>n</w:t>
      </w:r>
      <w:r w:rsidRPr="00B24465">
        <w:rPr>
          <w:lang w:val="nl-NL"/>
        </w:rPr>
        <w:t xml:space="preserve">iet-infectieuze uveïtis met ontsteking </w:t>
      </w:r>
      <w:r w:rsidR="004340B0">
        <w:rPr>
          <w:lang w:val="nl-NL"/>
        </w:rPr>
        <w:t>van</w:t>
      </w:r>
      <w:r w:rsidRPr="00B24465">
        <w:rPr>
          <w:lang w:val="nl-NL"/>
        </w:rPr>
        <w:t xml:space="preserve"> de achterkant van het oogt</w:t>
      </w:r>
    </w:p>
    <w:p w14:paraId="133CEFFC" w14:textId="1933F5CD" w:rsidR="00F273C0" w:rsidRPr="00B24465" w:rsidRDefault="00F273C0" w:rsidP="00F273C0">
      <w:pPr>
        <w:pStyle w:val="Bullet"/>
        <w:rPr>
          <w:lang w:val="nl-NL"/>
        </w:rPr>
      </w:pPr>
      <w:r w:rsidRPr="00B24465">
        <w:rPr>
          <w:lang w:val="nl-NL"/>
        </w:rPr>
        <w:t xml:space="preserve">kinderen met chronische </w:t>
      </w:r>
      <w:r w:rsidR="00D63E46" w:rsidRPr="00B24465">
        <w:rPr>
          <w:lang w:val="nl-NL"/>
        </w:rPr>
        <w:t>n</w:t>
      </w:r>
      <w:r w:rsidRPr="00B24465">
        <w:rPr>
          <w:lang w:val="nl-NL"/>
        </w:rPr>
        <w:t>iet-infectieuze uveïtis vanaf 2 jaar oud met ontsteking die de voorkant van het oog.</w:t>
      </w:r>
    </w:p>
    <w:p w14:paraId="23CF5F3B" w14:textId="77777777" w:rsidR="00F273C0" w:rsidRPr="00B24465" w:rsidRDefault="00F273C0" w:rsidP="00F273C0">
      <w:pPr>
        <w:rPr>
          <w:lang w:val="nl-NL"/>
        </w:rPr>
      </w:pPr>
    </w:p>
    <w:p w14:paraId="65852C41" w14:textId="77777777" w:rsidR="00F273C0" w:rsidRPr="00B24465" w:rsidRDefault="00F273C0" w:rsidP="00F273C0">
      <w:pPr>
        <w:rPr>
          <w:lang w:val="nl-NL"/>
        </w:rPr>
      </w:pPr>
      <w:r w:rsidRPr="00B24465">
        <w:rPr>
          <w:lang w:val="nl-NL"/>
        </w:rPr>
        <w:t>Deze ontsteking kan leiden tot verminderd zicht en/of de aanwezigheid van floaters in het oog (zwarte stipjes of kringellijntjes die zich door het zichtveld verplaatsen). Yuflyma werkt door deze ontsteking te verminderen.</w:t>
      </w:r>
    </w:p>
    <w:p w14:paraId="40FFA0F1" w14:textId="77777777" w:rsidR="00F273C0" w:rsidRPr="00B24465" w:rsidRDefault="00F273C0" w:rsidP="00F273C0">
      <w:pPr>
        <w:rPr>
          <w:lang w:val="nl-NL"/>
        </w:rPr>
      </w:pPr>
    </w:p>
    <w:p w14:paraId="29CE0389" w14:textId="383A0484" w:rsidR="00F273C0" w:rsidRPr="00B24465" w:rsidRDefault="00F273C0" w:rsidP="00F273C0">
      <w:pPr>
        <w:rPr>
          <w:lang w:val="nl-NL"/>
        </w:rPr>
      </w:pPr>
      <w:r w:rsidRPr="00B24465">
        <w:rPr>
          <w:lang w:val="nl-NL"/>
        </w:rPr>
        <w:t xml:space="preserve">U ontvangt mogelijk eerst andere </w:t>
      </w:r>
      <w:r w:rsidR="00BB06CA" w:rsidRPr="00B24465">
        <w:rPr>
          <w:lang w:val="nl-NL"/>
        </w:rPr>
        <w:t>geneesmiddelen</w:t>
      </w:r>
      <w:r w:rsidRPr="00B24465">
        <w:rPr>
          <w:lang w:val="nl-NL"/>
        </w:rPr>
        <w:t xml:space="preserve">. Als u niet goed genoeg reageert op deze </w:t>
      </w:r>
      <w:r w:rsidR="00BB06CA" w:rsidRPr="00B24465">
        <w:rPr>
          <w:lang w:val="nl-NL"/>
        </w:rPr>
        <w:t>geneesmiddelen</w:t>
      </w:r>
      <w:r w:rsidRPr="00B24465">
        <w:rPr>
          <w:lang w:val="nl-NL"/>
        </w:rPr>
        <w:t xml:space="preserve">, zult u Yuflyma </w:t>
      </w:r>
      <w:r w:rsidR="004340B0" w:rsidRPr="00B24465">
        <w:rPr>
          <w:lang w:val="nl-NL"/>
        </w:rPr>
        <w:t>krijgen</w:t>
      </w:r>
      <w:r w:rsidRPr="00B24465">
        <w:rPr>
          <w:lang w:val="nl-NL"/>
        </w:rPr>
        <w:t>.</w:t>
      </w:r>
    </w:p>
    <w:p w14:paraId="10A2215E" w14:textId="7695DCD2" w:rsidR="00F273C0" w:rsidRPr="00B24465" w:rsidRDefault="00F273C0" w:rsidP="00F273C0">
      <w:pPr>
        <w:rPr>
          <w:lang w:val="nl-NL"/>
        </w:rPr>
      </w:pPr>
    </w:p>
    <w:p w14:paraId="6E454C36" w14:textId="77777777" w:rsidR="002E5C3D" w:rsidRPr="00B24465" w:rsidRDefault="002E5C3D" w:rsidP="00F273C0">
      <w:pPr>
        <w:rPr>
          <w:lang w:val="nl-NL"/>
        </w:rPr>
      </w:pPr>
    </w:p>
    <w:p w14:paraId="36E6CAD2" w14:textId="77777777" w:rsidR="00F273C0" w:rsidRPr="00B24465" w:rsidRDefault="00F273C0" w:rsidP="00F273C0">
      <w:pPr>
        <w:rPr>
          <w:lang w:val="nl-NL"/>
        </w:rPr>
      </w:pPr>
      <w:r w:rsidRPr="00B24465">
        <w:rPr>
          <w:b/>
          <w:lang w:val="nl-NL"/>
        </w:rPr>
        <w:t>2.</w:t>
      </w:r>
      <w:r w:rsidRPr="00B24465">
        <w:rPr>
          <w:b/>
          <w:lang w:val="nl-NL"/>
        </w:rPr>
        <w:tab/>
        <w:t>Wanneer mag u dit middel niet gebruiken of moet u er extra voorzichtig mee zijn?</w:t>
      </w:r>
    </w:p>
    <w:p w14:paraId="4EFFB28E" w14:textId="77777777" w:rsidR="00F273C0" w:rsidRPr="00B24465" w:rsidRDefault="00F273C0" w:rsidP="00F273C0">
      <w:pPr>
        <w:pStyle w:val="NormalKeep"/>
        <w:rPr>
          <w:lang w:val="nl-NL"/>
        </w:rPr>
      </w:pPr>
    </w:p>
    <w:p w14:paraId="4271CA60" w14:textId="77777777" w:rsidR="00F273C0" w:rsidRPr="00B24465" w:rsidRDefault="00F273C0" w:rsidP="00F273C0">
      <w:pPr>
        <w:pStyle w:val="HeadingStrong"/>
        <w:rPr>
          <w:lang w:val="nl-NL"/>
        </w:rPr>
      </w:pPr>
      <w:r w:rsidRPr="00B24465">
        <w:rPr>
          <w:lang w:val="nl-NL" w:eastAsia="en-US"/>
        </w:rPr>
        <w:t>Wanneer mag u dit middel niet gebruiken?</w:t>
      </w:r>
    </w:p>
    <w:p w14:paraId="226DA815" w14:textId="77777777" w:rsidR="00F273C0" w:rsidRPr="00B24465" w:rsidRDefault="00F273C0" w:rsidP="00F273C0">
      <w:pPr>
        <w:pStyle w:val="NormalKeep"/>
        <w:rPr>
          <w:lang w:val="nl-NL"/>
        </w:rPr>
      </w:pPr>
    </w:p>
    <w:p w14:paraId="63D5F3FC" w14:textId="77777777" w:rsidR="00F273C0" w:rsidRPr="00B24465" w:rsidRDefault="00F273C0" w:rsidP="00F273C0">
      <w:pPr>
        <w:numPr>
          <w:ilvl w:val="0"/>
          <w:numId w:val="25"/>
        </w:numPr>
        <w:suppressAutoHyphens w:val="0"/>
        <w:autoSpaceDE w:val="0"/>
        <w:autoSpaceDN w:val="0"/>
        <w:adjustRightInd w:val="0"/>
        <w:ind w:left="540" w:hanging="540"/>
        <w:rPr>
          <w:lang w:val="nl-NL" w:eastAsia="en-US"/>
        </w:rPr>
      </w:pPr>
      <w:r w:rsidRPr="00B24465">
        <w:rPr>
          <w:lang w:val="nl-NL"/>
        </w:rPr>
        <w:t xml:space="preserve">U bent allergisch voor adalimumab of een van de </w:t>
      </w:r>
      <w:r w:rsidRPr="00B24465">
        <w:rPr>
          <w:lang w:val="nl-NL" w:eastAsia="en-US"/>
        </w:rPr>
        <w:t>stoffen in dit geneesmiddel. Deze stoffen kunt u vinden in rubriek 6.</w:t>
      </w:r>
    </w:p>
    <w:p w14:paraId="21FDF9E4" w14:textId="77777777" w:rsidR="00F273C0" w:rsidRPr="00B24465" w:rsidRDefault="00F273C0" w:rsidP="00F273C0">
      <w:pPr>
        <w:ind w:left="540" w:hanging="540"/>
        <w:rPr>
          <w:lang w:val="nl-NL"/>
        </w:rPr>
      </w:pPr>
    </w:p>
    <w:p w14:paraId="27687686" w14:textId="467E8862" w:rsidR="00F273C0" w:rsidRPr="00B24465" w:rsidRDefault="00F273C0" w:rsidP="00F273C0">
      <w:pPr>
        <w:numPr>
          <w:ilvl w:val="0"/>
          <w:numId w:val="25"/>
        </w:numPr>
        <w:tabs>
          <w:tab w:val="left" w:pos="540"/>
        </w:tabs>
        <w:spacing w:before="80"/>
        <w:ind w:left="540" w:right="276" w:hanging="540"/>
        <w:rPr>
          <w:rFonts w:eastAsia="Times New Roman"/>
          <w:lang w:val="nl-NL" w:eastAsia="en-US"/>
        </w:rPr>
      </w:pPr>
      <w:r w:rsidRPr="00B24465">
        <w:rPr>
          <w:rFonts w:eastAsia="Times New Roman"/>
          <w:lang w:val="nl-NL"/>
        </w:rPr>
        <w:t>U</w:t>
      </w:r>
      <w:r w:rsidRPr="00B24465">
        <w:rPr>
          <w:rFonts w:eastAsia="Times New Roman"/>
          <w:spacing w:val="-1"/>
          <w:lang w:val="nl-NL"/>
        </w:rPr>
        <w:t xml:space="preserve"> </w:t>
      </w:r>
      <w:r w:rsidRPr="00B24465">
        <w:rPr>
          <w:rFonts w:eastAsia="Times New Roman"/>
          <w:lang w:val="nl-NL"/>
        </w:rPr>
        <w:t>heeft</w:t>
      </w:r>
      <w:r w:rsidRPr="00B24465">
        <w:rPr>
          <w:rFonts w:eastAsia="Times New Roman"/>
          <w:spacing w:val="1"/>
          <w:lang w:val="nl-NL"/>
        </w:rPr>
        <w:t xml:space="preserve"> </w:t>
      </w:r>
      <w:r w:rsidRPr="00B24465">
        <w:rPr>
          <w:rFonts w:eastAsia="Times New Roman"/>
          <w:spacing w:val="-2"/>
          <w:lang w:val="nl-NL"/>
        </w:rPr>
        <w:t>e</w:t>
      </w:r>
      <w:r w:rsidRPr="00B24465">
        <w:rPr>
          <w:rFonts w:eastAsia="Times New Roman"/>
          <w:lang w:val="nl-NL"/>
        </w:rPr>
        <w:t xml:space="preserve">en </w:t>
      </w:r>
      <w:r w:rsidRPr="00B24465">
        <w:rPr>
          <w:rFonts w:eastAsia="Times New Roman"/>
          <w:spacing w:val="-2"/>
          <w:lang w:val="nl-NL"/>
        </w:rPr>
        <w:t>e</w:t>
      </w:r>
      <w:r w:rsidRPr="00B24465">
        <w:rPr>
          <w:rFonts w:eastAsia="Times New Roman"/>
          <w:spacing w:val="1"/>
          <w:lang w:val="nl-NL"/>
        </w:rPr>
        <w:t>r</w:t>
      </w:r>
      <w:r w:rsidRPr="00B24465">
        <w:rPr>
          <w:rFonts w:eastAsia="Times New Roman"/>
          <w:lang w:val="nl-NL"/>
        </w:rPr>
        <w:t>n</w:t>
      </w:r>
      <w:r w:rsidRPr="00B24465">
        <w:rPr>
          <w:rFonts w:eastAsia="Times New Roman"/>
          <w:spacing w:val="-2"/>
          <w:lang w:val="nl-NL"/>
        </w:rPr>
        <w:t>s</w:t>
      </w:r>
      <w:r w:rsidRPr="00B24465">
        <w:rPr>
          <w:rFonts w:eastAsia="Times New Roman"/>
          <w:spacing w:val="1"/>
          <w:lang w:val="nl-NL"/>
        </w:rPr>
        <w:t>ti</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1"/>
          <w:lang w:val="nl-NL"/>
        </w:rPr>
        <w:t>i</w:t>
      </w:r>
      <w:r w:rsidRPr="00B24465">
        <w:rPr>
          <w:rFonts w:eastAsia="Times New Roman"/>
          <w:lang w:val="nl-NL"/>
        </w:rPr>
        <w:t>n</w:t>
      </w:r>
      <w:r w:rsidRPr="00B24465">
        <w:rPr>
          <w:rFonts w:eastAsia="Times New Roman"/>
          <w:spacing w:val="1"/>
          <w:lang w:val="nl-NL"/>
        </w:rPr>
        <w:t>f</w:t>
      </w:r>
      <w:r w:rsidRPr="00B24465">
        <w:rPr>
          <w:rFonts w:eastAsia="Times New Roman"/>
          <w:spacing w:val="-2"/>
          <w:lang w:val="nl-NL"/>
        </w:rPr>
        <w:t>e</w:t>
      </w:r>
      <w:r w:rsidRPr="00B24465">
        <w:rPr>
          <w:rFonts w:eastAsia="Times New Roman"/>
          <w:lang w:val="nl-NL"/>
        </w:rPr>
        <w:t>c</w:t>
      </w:r>
      <w:r w:rsidRPr="00B24465">
        <w:rPr>
          <w:rFonts w:eastAsia="Times New Roman"/>
          <w:spacing w:val="-1"/>
          <w:lang w:val="nl-NL"/>
        </w:rPr>
        <w:t>t</w:t>
      </w:r>
      <w:r w:rsidRPr="00B24465">
        <w:rPr>
          <w:rFonts w:eastAsia="Times New Roman"/>
          <w:spacing w:val="1"/>
          <w:lang w:val="nl-NL"/>
        </w:rPr>
        <w:t>i</w:t>
      </w:r>
      <w:r w:rsidRPr="00B24465">
        <w:rPr>
          <w:rFonts w:eastAsia="Times New Roman"/>
          <w:spacing w:val="-2"/>
          <w:lang w:val="nl-NL"/>
        </w:rPr>
        <w:t>e</w:t>
      </w:r>
      <w:r w:rsidRPr="00B24465">
        <w:rPr>
          <w:rFonts w:eastAsia="Times New Roman"/>
          <w:lang w:val="nl-NL"/>
        </w:rPr>
        <w:t xml:space="preserve">, </w:t>
      </w:r>
      <w:r w:rsidRPr="00B24465">
        <w:rPr>
          <w:rFonts w:eastAsia="Times New Roman"/>
          <w:spacing w:val="-2"/>
          <w:lang w:val="nl-NL"/>
        </w:rPr>
        <w:t>z</w:t>
      </w:r>
      <w:r w:rsidRPr="00B24465">
        <w:rPr>
          <w:rFonts w:eastAsia="Times New Roman"/>
          <w:lang w:val="nl-NL"/>
        </w:rPr>
        <w:t>oa</w:t>
      </w:r>
      <w:r w:rsidRPr="00B24465">
        <w:rPr>
          <w:rFonts w:eastAsia="Times New Roman"/>
          <w:spacing w:val="1"/>
          <w:lang w:val="nl-NL"/>
        </w:rPr>
        <w:t>l</w:t>
      </w:r>
      <w:r w:rsidRPr="00B24465">
        <w:rPr>
          <w:rFonts w:eastAsia="Times New Roman"/>
          <w:lang w:val="nl-NL"/>
        </w:rPr>
        <w:t>s</w:t>
      </w:r>
      <w:r w:rsidRPr="00B24465">
        <w:rPr>
          <w:rFonts w:eastAsia="Times New Roman"/>
          <w:spacing w:val="1"/>
          <w:lang w:val="nl-NL"/>
        </w:rPr>
        <w:t xml:space="preserve"> </w:t>
      </w:r>
      <w:r w:rsidRPr="00B24465">
        <w:rPr>
          <w:rFonts w:eastAsia="Times New Roman"/>
          <w:spacing w:val="-2"/>
          <w:lang w:val="nl-NL"/>
        </w:rPr>
        <w:t>a</w:t>
      </w:r>
      <w:r w:rsidRPr="00B24465">
        <w:rPr>
          <w:rFonts w:eastAsia="Times New Roman"/>
          <w:lang w:val="nl-NL"/>
        </w:rPr>
        <w:t>c</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e</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 xml:space="preserve"> t</w:t>
      </w:r>
      <w:r w:rsidRPr="00B24465">
        <w:rPr>
          <w:rFonts w:eastAsia="Times New Roman"/>
          <w:lang w:val="nl-NL"/>
        </w:rPr>
        <w:t>u</w:t>
      </w:r>
      <w:r w:rsidRPr="00B24465">
        <w:rPr>
          <w:rFonts w:eastAsia="Times New Roman"/>
          <w:spacing w:val="-2"/>
          <w:lang w:val="nl-NL"/>
        </w:rPr>
        <w:t>b</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c</w:t>
      </w:r>
      <w:r w:rsidRPr="00B24465">
        <w:rPr>
          <w:rFonts w:eastAsia="Times New Roman"/>
          <w:lang w:val="nl-NL"/>
        </w:rPr>
        <w:t>u</w:t>
      </w:r>
      <w:r w:rsidRPr="00B24465">
        <w:rPr>
          <w:rFonts w:eastAsia="Times New Roman"/>
          <w:spacing w:val="1"/>
          <w:lang w:val="nl-NL"/>
        </w:rPr>
        <w:t>l</w:t>
      </w:r>
      <w:r w:rsidRPr="00B24465">
        <w:rPr>
          <w:rFonts w:eastAsia="Times New Roman"/>
          <w:spacing w:val="-2"/>
          <w:lang w:val="nl-NL"/>
        </w:rPr>
        <w:t>o</w:t>
      </w:r>
      <w:r w:rsidRPr="00B24465">
        <w:rPr>
          <w:rFonts w:eastAsia="Times New Roman"/>
          <w:lang w:val="nl-NL"/>
        </w:rPr>
        <w:t>se</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spacing w:val="1"/>
          <w:lang w:val="nl-NL"/>
        </w:rPr>
        <w:t>i</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ook</w:t>
      </w:r>
      <w:r w:rsidRPr="00B24465">
        <w:rPr>
          <w:rFonts w:eastAsia="Times New Roman"/>
          <w:spacing w:val="-2"/>
          <w:lang w:val="nl-NL"/>
        </w:rPr>
        <w:t xml:space="preserve"> </w:t>
      </w:r>
      <w:r w:rsidRPr="00B24465">
        <w:rPr>
          <w:rFonts w:eastAsia="Times New Roman"/>
          <w:lang w:val="nl-NL"/>
        </w:rPr>
        <w:t>“Wan</w:t>
      </w:r>
      <w:r w:rsidRPr="00B24465">
        <w:rPr>
          <w:rFonts w:eastAsia="Times New Roman"/>
          <w:spacing w:val="-2"/>
          <w:lang w:val="nl-NL"/>
        </w:rPr>
        <w:t>n</w:t>
      </w:r>
      <w:r w:rsidRPr="00B24465">
        <w:rPr>
          <w:rFonts w:eastAsia="Times New Roman"/>
          <w:lang w:val="nl-NL"/>
        </w:rPr>
        <w:t>eer</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lang w:val="nl-NL"/>
        </w:rPr>
        <w:t>oet</w:t>
      </w:r>
      <w:r w:rsidRPr="00B24465">
        <w:rPr>
          <w:rFonts w:eastAsia="Times New Roman"/>
          <w:spacing w:val="1"/>
          <w:lang w:val="nl-NL"/>
        </w:rPr>
        <w:t xml:space="preserve"> </w:t>
      </w:r>
      <w:r w:rsidRPr="00B24465">
        <w:rPr>
          <w:rFonts w:eastAsia="Times New Roman"/>
          <w:lang w:val="nl-NL"/>
        </w:rPr>
        <w:t>u</w:t>
      </w:r>
      <w:r w:rsidRPr="00B24465">
        <w:rPr>
          <w:rFonts w:eastAsia="Times New Roman"/>
          <w:spacing w:val="-2"/>
          <w:lang w:val="nl-NL"/>
        </w:rPr>
        <w:t xml:space="preserve"> e</w:t>
      </w:r>
      <w:r w:rsidRPr="00B24465">
        <w:rPr>
          <w:rFonts w:eastAsia="Times New Roman"/>
          <w:lang w:val="nl-NL"/>
        </w:rPr>
        <w:t>x</w:t>
      </w:r>
      <w:r w:rsidRPr="00B24465">
        <w:rPr>
          <w:rFonts w:eastAsia="Times New Roman"/>
          <w:spacing w:val="1"/>
          <w:lang w:val="nl-NL"/>
        </w:rPr>
        <w:t>tr</w:t>
      </w:r>
      <w:r w:rsidRPr="00B24465">
        <w:rPr>
          <w:rFonts w:eastAsia="Times New Roman"/>
          <w:lang w:val="nl-NL"/>
        </w:rPr>
        <w:t xml:space="preserve">a </w:t>
      </w:r>
      <w:r w:rsidRPr="00B24465">
        <w:rPr>
          <w:rFonts w:eastAsia="Times New Roman"/>
          <w:spacing w:val="-2"/>
          <w:lang w:val="nl-NL"/>
        </w:rPr>
        <w:t>v</w:t>
      </w:r>
      <w:r w:rsidRPr="00B24465">
        <w:rPr>
          <w:rFonts w:eastAsia="Times New Roman"/>
          <w:lang w:val="nl-NL"/>
        </w:rPr>
        <w:t>oo</w:t>
      </w:r>
      <w:r w:rsidRPr="00B24465">
        <w:rPr>
          <w:rFonts w:eastAsia="Times New Roman"/>
          <w:spacing w:val="1"/>
          <w:lang w:val="nl-NL"/>
        </w:rPr>
        <w:t>r</w:t>
      </w:r>
      <w:r w:rsidRPr="00B24465">
        <w:rPr>
          <w:rFonts w:eastAsia="Times New Roman"/>
          <w:spacing w:val="-2"/>
          <w:lang w:val="nl-NL"/>
        </w:rPr>
        <w:t>z</w:t>
      </w:r>
      <w:r w:rsidRPr="00B24465">
        <w:rPr>
          <w:rFonts w:eastAsia="Times New Roman"/>
          <w:spacing w:val="1"/>
          <w:lang w:val="nl-NL"/>
        </w:rPr>
        <w:t>i</w:t>
      </w:r>
      <w:r w:rsidRPr="00B24465">
        <w:rPr>
          <w:rFonts w:eastAsia="Times New Roman"/>
          <w:lang w:val="nl-NL"/>
        </w:rPr>
        <w:t>ch</w:t>
      </w:r>
      <w:r w:rsidRPr="00B24465">
        <w:rPr>
          <w:rFonts w:eastAsia="Times New Roman"/>
          <w:spacing w:val="1"/>
          <w:lang w:val="nl-NL"/>
        </w:rPr>
        <w:t>ti</w:t>
      </w:r>
      <w:r w:rsidRPr="00B24465">
        <w:rPr>
          <w:rFonts w:eastAsia="Times New Roman"/>
          <w:lang w:val="nl-NL"/>
        </w:rPr>
        <w:t>g</w:t>
      </w:r>
      <w:r w:rsidRPr="00B24465">
        <w:rPr>
          <w:rFonts w:eastAsia="Times New Roman"/>
          <w:spacing w:val="-2"/>
          <w:lang w:val="nl-NL"/>
        </w:rPr>
        <w:t xml:space="preserve"> z</w:t>
      </w:r>
      <w:r w:rsidRPr="00B24465">
        <w:rPr>
          <w:rFonts w:eastAsia="Times New Roman"/>
          <w:spacing w:val="-1"/>
          <w:lang w:val="nl-NL"/>
        </w:rPr>
        <w:t>i</w:t>
      </w:r>
      <w:r w:rsidRPr="00B24465">
        <w:rPr>
          <w:rFonts w:eastAsia="Times New Roman"/>
          <w:spacing w:val="3"/>
          <w:lang w:val="nl-NL"/>
        </w:rPr>
        <w:t>j</w:t>
      </w:r>
      <w:r w:rsidRPr="00B24465">
        <w:rPr>
          <w:rFonts w:eastAsia="Times New Roman"/>
          <w:lang w:val="nl-NL"/>
        </w:rPr>
        <w:t xml:space="preserve">n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w:t>
      </w:r>
      <w:r w:rsidRPr="00B24465">
        <w:rPr>
          <w:rFonts w:eastAsia="Times New Roman"/>
          <w:spacing w:val="-2"/>
          <w:lang w:val="nl-NL"/>
        </w:rPr>
        <w:t>d</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spacing w:val="1"/>
          <w:lang w:val="nl-NL"/>
        </w:rPr>
        <w:t>i</w:t>
      </w:r>
      <w:r w:rsidRPr="00B24465">
        <w:rPr>
          <w:rFonts w:eastAsia="Times New Roman"/>
          <w:spacing w:val="-2"/>
          <w:lang w:val="nl-NL"/>
        </w:rPr>
        <w:t>d</w:t>
      </w:r>
      <w:r w:rsidRPr="00B24465">
        <w:rPr>
          <w:rFonts w:eastAsia="Times New Roman"/>
          <w:lang w:val="nl-NL"/>
        </w:rPr>
        <w:t>de</w:t>
      </w:r>
      <w:r w:rsidRPr="00B24465">
        <w:rPr>
          <w:rFonts w:eastAsia="Times New Roman"/>
          <w:spacing w:val="1"/>
          <w:lang w:val="nl-NL"/>
        </w:rPr>
        <w:t>l</w:t>
      </w:r>
      <w:r w:rsidRPr="00B24465">
        <w:rPr>
          <w:rFonts w:eastAsia="Times New Roman"/>
          <w:spacing w:val="-2"/>
          <w:lang w:val="nl-NL"/>
        </w:rPr>
        <w:t>?</w:t>
      </w:r>
      <w:r w:rsidRPr="00B24465">
        <w:rPr>
          <w:rFonts w:eastAsia="Times New Roman"/>
          <w:lang w:val="nl-NL"/>
        </w:rPr>
        <w:t>”</w:t>
      </w:r>
      <w:r w:rsidRPr="00B24465">
        <w:rPr>
          <w:rFonts w:eastAsia="Times New Roman"/>
          <w:spacing w:val="1"/>
          <w:lang w:val="nl-NL"/>
        </w:rPr>
        <w:t>)</w:t>
      </w:r>
      <w:r w:rsidRPr="00B24465">
        <w:rPr>
          <w:rFonts w:eastAsia="Times New Roman"/>
          <w:lang w:val="nl-NL"/>
        </w:rPr>
        <w:t xml:space="preserve">. </w:t>
      </w:r>
      <w:r w:rsidRPr="00B24465">
        <w:rPr>
          <w:rFonts w:eastAsia="Times New Roman"/>
          <w:spacing w:val="-1"/>
          <w:lang w:val="nl-NL"/>
        </w:rPr>
        <w:t>H</w:t>
      </w:r>
      <w:r w:rsidRPr="00B24465">
        <w:rPr>
          <w:rFonts w:eastAsia="Times New Roman"/>
          <w:spacing w:val="-2"/>
          <w:lang w:val="nl-NL"/>
        </w:rPr>
        <w:t>e</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1"/>
          <w:lang w:val="nl-NL"/>
        </w:rPr>
        <w:t>i</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b</w:t>
      </w:r>
      <w:r w:rsidRPr="00B24465">
        <w:rPr>
          <w:rFonts w:eastAsia="Times New Roman"/>
          <w:spacing w:val="-2"/>
          <w:lang w:val="nl-NL"/>
        </w:rPr>
        <w:t>e</w:t>
      </w:r>
      <w:r w:rsidRPr="00B24465">
        <w:rPr>
          <w:rFonts w:eastAsia="Times New Roman"/>
          <w:spacing w:val="1"/>
          <w:lang w:val="nl-NL"/>
        </w:rPr>
        <w:t>l</w:t>
      </w:r>
      <w:r w:rsidRPr="00B24465">
        <w:rPr>
          <w:rFonts w:eastAsia="Times New Roman"/>
          <w:lang w:val="nl-NL"/>
        </w:rPr>
        <w:t>an</w:t>
      </w:r>
      <w:r w:rsidRPr="00B24465">
        <w:rPr>
          <w:rFonts w:eastAsia="Times New Roman"/>
          <w:spacing w:val="-2"/>
          <w:lang w:val="nl-NL"/>
        </w:rPr>
        <w:t>gr</w:t>
      </w:r>
      <w:r w:rsidRPr="00B24465">
        <w:rPr>
          <w:rFonts w:eastAsia="Times New Roman"/>
          <w:spacing w:val="-1"/>
          <w:lang w:val="nl-NL"/>
        </w:rPr>
        <w:t>i</w:t>
      </w:r>
      <w:r w:rsidRPr="00B24465">
        <w:rPr>
          <w:rFonts w:eastAsia="Times New Roman"/>
          <w:spacing w:val="3"/>
          <w:lang w:val="nl-NL"/>
        </w:rPr>
        <w:t>j</w:t>
      </w:r>
      <w:r w:rsidRPr="00B24465">
        <w:rPr>
          <w:rFonts w:eastAsia="Times New Roman"/>
          <w:lang w:val="nl-NL"/>
        </w:rPr>
        <w:t>k</w:t>
      </w:r>
      <w:r w:rsidRPr="00B24465">
        <w:rPr>
          <w:rFonts w:eastAsia="Times New Roman"/>
          <w:spacing w:val="-2"/>
          <w:lang w:val="nl-NL"/>
        </w:rPr>
        <w:t xml:space="preserve"> </w:t>
      </w:r>
      <w:r w:rsidRPr="00B24465">
        <w:rPr>
          <w:rFonts w:eastAsia="Times New Roman"/>
          <w:lang w:val="nl-NL"/>
        </w:rPr>
        <w:t>dat</w:t>
      </w:r>
      <w:r w:rsidRPr="00B24465">
        <w:rPr>
          <w:rFonts w:eastAsia="Times New Roman"/>
          <w:spacing w:val="-1"/>
          <w:lang w:val="nl-NL"/>
        </w:rPr>
        <w:t xml:space="preserve"> </w:t>
      </w:r>
      <w:r w:rsidRPr="00B24465">
        <w:rPr>
          <w:rFonts w:eastAsia="Times New Roman"/>
          <w:lang w:val="nl-NL"/>
        </w:rPr>
        <w:t xml:space="preserve">u </w:t>
      </w:r>
      <w:r w:rsidR="00D63E46" w:rsidRPr="00B24465">
        <w:rPr>
          <w:rFonts w:eastAsia="Times New Roman"/>
          <w:lang w:val="nl-NL"/>
        </w:rPr>
        <w:t xml:space="preserve">het </w:t>
      </w:r>
      <w:r w:rsidRPr="00B24465">
        <w:rPr>
          <w:rFonts w:eastAsia="Times New Roman"/>
          <w:lang w:val="nl-NL"/>
        </w:rPr>
        <w:t>uw</w:t>
      </w:r>
      <w:r w:rsidRPr="00B24465">
        <w:rPr>
          <w:rFonts w:eastAsia="Times New Roman"/>
          <w:spacing w:val="-1"/>
          <w:lang w:val="nl-NL"/>
        </w:rPr>
        <w:t xml:space="preserve"> </w:t>
      </w:r>
      <w:r w:rsidRPr="00B24465">
        <w:rPr>
          <w:rFonts w:eastAsia="Times New Roman"/>
          <w:lang w:val="nl-NL"/>
        </w:rPr>
        <w:t>a</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 xml:space="preserve"> </w:t>
      </w:r>
      <w:r w:rsidR="00D63E46" w:rsidRPr="00B24465">
        <w:rPr>
          <w:rFonts w:eastAsia="Times New Roman"/>
          <w:spacing w:val="1"/>
          <w:lang w:val="nl-NL"/>
        </w:rPr>
        <w:t>vertelt als u verschijnselen</w:t>
      </w:r>
      <w:r w:rsidRPr="00B24465">
        <w:rPr>
          <w:rFonts w:eastAsia="Times New Roman"/>
          <w:lang w:val="nl-NL"/>
        </w:rPr>
        <w:t xml:space="preserve"> </w:t>
      </w:r>
      <w:r w:rsidRPr="00B24465">
        <w:rPr>
          <w:rFonts w:eastAsia="Times New Roman"/>
          <w:spacing w:val="-2"/>
          <w:lang w:val="nl-NL"/>
        </w:rPr>
        <w:t>v</w:t>
      </w:r>
      <w:r w:rsidRPr="00B24465">
        <w:rPr>
          <w:rFonts w:eastAsia="Times New Roman"/>
          <w:lang w:val="nl-NL"/>
        </w:rPr>
        <w:t>an</w:t>
      </w:r>
      <w:r w:rsidRPr="00B24465">
        <w:rPr>
          <w:rFonts w:eastAsia="Times New Roman"/>
          <w:spacing w:val="3"/>
          <w:lang w:val="nl-NL"/>
        </w:rPr>
        <w:t xml:space="preserve"> </w:t>
      </w:r>
      <w:r w:rsidRPr="00B24465">
        <w:rPr>
          <w:rFonts w:eastAsia="Times New Roman"/>
          <w:lang w:val="nl-NL"/>
        </w:rPr>
        <w:t xml:space="preserve">een </w:t>
      </w:r>
      <w:r w:rsidRPr="00B24465">
        <w:rPr>
          <w:rFonts w:eastAsia="Times New Roman"/>
          <w:spacing w:val="-1"/>
          <w:lang w:val="nl-NL"/>
        </w:rPr>
        <w:t>i</w:t>
      </w:r>
      <w:r w:rsidRPr="00B24465">
        <w:rPr>
          <w:rFonts w:eastAsia="Times New Roman"/>
          <w:lang w:val="nl-NL"/>
        </w:rPr>
        <w:t>n</w:t>
      </w:r>
      <w:r w:rsidRPr="00B24465">
        <w:rPr>
          <w:rFonts w:eastAsia="Times New Roman"/>
          <w:spacing w:val="1"/>
          <w:lang w:val="nl-NL"/>
        </w:rPr>
        <w:t>f</w:t>
      </w:r>
      <w:r w:rsidRPr="00B24465">
        <w:rPr>
          <w:rFonts w:eastAsia="Times New Roman"/>
          <w:spacing w:val="-2"/>
          <w:lang w:val="nl-NL"/>
        </w:rPr>
        <w:t>e</w:t>
      </w:r>
      <w:r w:rsidRPr="00B24465">
        <w:rPr>
          <w:rFonts w:eastAsia="Times New Roman"/>
          <w:lang w:val="nl-NL"/>
        </w:rPr>
        <w:t>c</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 xml:space="preserve">e </w:t>
      </w:r>
      <w:r w:rsidR="00D63E46" w:rsidRPr="00B24465">
        <w:rPr>
          <w:rFonts w:eastAsia="Times New Roman"/>
          <w:spacing w:val="-2"/>
          <w:lang w:val="nl-NL"/>
        </w:rPr>
        <w:t>heeft</w:t>
      </w:r>
      <w:r w:rsidRPr="00B24465">
        <w:rPr>
          <w:rFonts w:eastAsia="Times New Roman"/>
          <w:lang w:val="nl-NL"/>
        </w:rPr>
        <w:t xml:space="preserve">, </w:t>
      </w:r>
      <w:r w:rsidRPr="00B24465">
        <w:rPr>
          <w:rFonts w:eastAsia="Times New Roman"/>
          <w:spacing w:val="-2"/>
          <w:lang w:val="nl-NL"/>
        </w:rPr>
        <w:t>z</w:t>
      </w:r>
      <w:r w:rsidRPr="00B24465">
        <w:rPr>
          <w:rFonts w:eastAsia="Times New Roman"/>
          <w:lang w:val="nl-NL"/>
        </w:rPr>
        <w:t>oa</w:t>
      </w:r>
      <w:r w:rsidRPr="00B24465">
        <w:rPr>
          <w:rFonts w:eastAsia="Times New Roman"/>
          <w:spacing w:val="-1"/>
          <w:lang w:val="nl-NL"/>
        </w:rPr>
        <w:t>l</w:t>
      </w:r>
      <w:r w:rsidRPr="00B24465">
        <w:rPr>
          <w:rFonts w:eastAsia="Times New Roman"/>
          <w:lang w:val="nl-NL"/>
        </w:rPr>
        <w:t>s</w:t>
      </w:r>
      <w:r w:rsidRPr="00B24465">
        <w:rPr>
          <w:rFonts w:eastAsia="Times New Roman"/>
          <w:spacing w:val="1"/>
          <w:lang w:val="nl-NL"/>
        </w:rPr>
        <w:t xml:space="preserve"> </w:t>
      </w:r>
      <w:r w:rsidRPr="00B24465">
        <w:rPr>
          <w:rFonts w:eastAsia="Times New Roman"/>
          <w:spacing w:val="-2"/>
          <w:lang w:val="nl-NL"/>
        </w:rPr>
        <w:t>k</w:t>
      </w:r>
      <w:r w:rsidRPr="00B24465">
        <w:rPr>
          <w:rFonts w:eastAsia="Times New Roman"/>
          <w:lang w:val="nl-NL"/>
        </w:rPr>
        <w:t>oo</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 xml:space="preserve">s, </w:t>
      </w:r>
      <w:r w:rsidRPr="00B24465">
        <w:rPr>
          <w:rFonts w:eastAsia="Times New Roman"/>
          <w:spacing w:val="-1"/>
          <w:lang w:val="nl-NL"/>
        </w:rPr>
        <w:t>w</w:t>
      </w:r>
      <w:r w:rsidRPr="00B24465">
        <w:rPr>
          <w:rFonts w:eastAsia="Times New Roman"/>
          <w:lang w:val="nl-NL"/>
        </w:rPr>
        <w:t>on</w:t>
      </w:r>
      <w:r w:rsidRPr="00B24465">
        <w:rPr>
          <w:rFonts w:eastAsia="Times New Roman"/>
          <w:spacing w:val="-2"/>
          <w:lang w:val="nl-NL"/>
        </w:rPr>
        <w:t>d</w:t>
      </w:r>
      <w:r w:rsidRPr="00B24465">
        <w:rPr>
          <w:rFonts w:eastAsia="Times New Roman"/>
          <w:spacing w:val="-1"/>
          <w:lang w:val="nl-NL"/>
        </w:rPr>
        <w:t>j</w:t>
      </w:r>
      <w:r w:rsidRPr="00B24465">
        <w:rPr>
          <w:rFonts w:eastAsia="Times New Roman"/>
          <w:lang w:val="nl-NL"/>
        </w:rPr>
        <w:t xml:space="preserve">es, </w:t>
      </w:r>
      <w:r w:rsidRPr="00B24465">
        <w:rPr>
          <w:rFonts w:eastAsia="Times New Roman"/>
          <w:spacing w:val="-4"/>
          <w:lang w:val="nl-NL"/>
        </w:rPr>
        <w:t>m</w:t>
      </w:r>
      <w:r w:rsidRPr="00B24465">
        <w:rPr>
          <w:rFonts w:eastAsia="Times New Roman"/>
          <w:lang w:val="nl-NL"/>
        </w:rPr>
        <w:t>oehe</w:t>
      </w:r>
      <w:r w:rsidRPr="00B24465">
        <w:rPr>
          <w:rFonts w:eastAsia="Times New Roman"/>
          <w:spacing w:val="1"/>
          <w:lang w:val="nl-NL"/>
        </w:rPr>
        <w:t>i</w:t>
      </w:r>
      <w:r w:rsidRPr="00B24465">
        <w:rPr>
          <w:rFonts w:eastAsia="Times New Roman"/>
          <w:lang w:val="nl-NL"/>
        </w:rPr>
        <w:t xml:space="preserve">d, </w:t>
      </w:r>
      <w:r w:rsidRPr="00B24465">
        <w:rPr>
          <w:rFonts w:eastAsia="Times New Roman"/>
          <w:spacing w:val="-2"/>
          <w:lang w:val="nl-NL"/>
        </w:rPr>
        <w:t>g</w:t>
      </w:r>
      <w:r w:rsidRPr="00B24465">
        <w:rPr>
          <w:rFonts w:eastAsia="Times New Roman"/>
          <w:lang w:val="nl-NL"/>
        </w:rPr>
        <w:t>eb</w:t>
      </w:r>
      <w:r w:rsidRPr="00B24465">
        <w:rPr>
          <w:rFonts w:eastAsia="Times New Roman"/>
          <w:spacing w:val="-1"/>
          <w:lang w:val="nl-NL"/>
        </w:rPr>
        <w:t>i</w:t>
      </w:r>
      <w:r w:rsidRPr="00B24465">
        <w:rPr>
          <w:rFonts w:eastAsia="Times New Roman"/>
          <w:spacing w:val="1"/>
          <w:lang w:val="nl-NL"/>
        </w:rPr>
        <w:t>t</w:t>
      </w:r>
      <w:r w:rsidRPr="00B24465">
        <w:rPr>
          <w:rFonts w:eastAsia="Times New Roman"/>
          <w:lang w:val="nl-NL"/>
        </w:rPr>
        <w:t>s</w:t>
      </w:r>
      <w:r w:rsidRPr="00B24465">
        <w:rPr>
          <w:rFonts w:eastAsia="Times New Roman"/>
          <w:spacing w:val="-2"/>
          <w:lang w:val="nl-NL"/>
        </w:rPr>
        <w:t>p</w:t>
      </w:r>
      <w:r w:rsidRPr="00B24465">
        <w:rPr>
          <w:rFonts w:eastAsia="Times New Roman"/>
          <w:spacing w:val="1"/>
          <w:lang w:val="nl-NL"/>
        </w:rPr>
        <w:t>r</w:t>
      </w:r>
      <w:r w:rsidRPr="00B24465">
        <w:rPr>
          <w:rFonts w:eastAsia="Times New Roman"/>
          <w:lang w:val="nl-NL"/>
        </w:rPr>
        <w:t>o</w:t>
      </w:r>
      <w:r w:rsidRPr="00B24465">
        <w:rPr>
          <w:rFonts w:eastAsia="Times New Roman"/>
          <w:spacing w:val="-2"/>
          <w:lang w:val="nl-NL"/>
        </w:rPr>
        <w:t>b</w:t>
      </w:r>
      <w:r w:rsidRPr="00B24465">
        <w:rPr>
          <w:rFonts w:eastAsia="Times New Roman"/>
          <w:spacing w:val="1"/>
          <w:lang w:val="nl-NL"/>
        </w:rPr>
        <w:t>l</w:t>
      </w:r>
      <w:r w:rsidRPr="00B24465">
        <w:rPr>
          <w:rFonts w:eastAsia="Times New Roman"/>
          <w:lang w:val="nl-NL"/>
        </w:rPr>
        <w:t>e</w:t>
      </w:r>
      <w:r w:rsidRPr="00B24465">
        <w:rPr>
          <w:rFonts w:eastAsia="Times New Roman"/>
          <w:spacing w:val="-4"/>
          <w:lang w:val="nl-NL"/>
        </w:rPr>
        <w:t>m</w:t>
      </w:r>
      <w:r w:rsidRPr="00B24465">
        <w:rPr>
          <w:rFonts w:eastAsia="Times New Roman"/>
          <w:lang w:val="nl-NL"/>
        </w:rPr>
        <w:t>en.</w:t>
      </w:r>
    </w:p>
    <w:p w14:paraId="6D97AC39" w14:textId="77777777" w:rsidR="00F273C0" w:rsidRPr="00B24465" w:rsidRDefault="00F273C0" w:rsidP="00F273C0">
      <w:pPr>
        <w:ind w:left="540" w:hanging="540"/>
        <w:rPr>
          <w:lang w:val="nl-NL"/>
        </w:rPr>
      </w:pPr>
    </w:p>
    <w:p w14:paraId="6EB6F3BA" w14:textId="77777777" w:rsidR="00F273C0" w:rsidRPr="00B24465" w:rsidRDefault="00F273C0" w:rsidP="00F273C0">
      <w:pPr>
        <w:pStyle w:val="Bullet"/>
        <w:ind w:left="540" w:hanging="540"/>
        <w:rPr>
          <w:lang w:val="nl-NL" w:eastAsia="en-US"/>
        </w:rPr>
      </w:pPr>
      <w:r w:rsidRPr="00B24465">
        <w:rPr>
          <w:lang w:val="nl-NL"/>
        </w:rPr>
        <w:t>U</w:t>
      </w:r>
      <w:r w:rsidRPr="00B24465">
        <w:rPr>
          <w:spacing w:val="-1"/>
          <w:lang w:val="nl-NL"/>
        </w:rPr>
        <w:t xml:space="preserve"> </w:t>
      </w:r>
      <w:r w:rsidRPr="00B24465">
        <w:rPr>
          <w:spacing w:val="1"/>
          <w:lang w:val="nl-NL"/>
        </w:rPr>
        <w:t>l</w:t>
      </w:r>
      <w:r w:rsidRPr="00B24465">
        <w:rPr>
          <w:spacing w:val="-1"/>
          <w:lang w:val="nl-NL"/>
        </w:rPr>
        <w:t>i</w:t>
      </w:r>
      <w:r w:rsidRPr="00B24465">
        <w:rPr>
          <w:spacing w:val="1"/>
          <w:lang w:val="nl-NL"/>
        </w:rPr>
        <w:t>j</w:t>
      </w:r>
      <w:r w:rsidRPr="00B24465">
        <w:rPr>
          <w:lang w:val="nl-NL"/>
        </w:rPr>
        <w:t>dt</w:t>
      </w:r>
      <w:r w:rsidRPr="00B24465">
        <w:rPr>
          <w:spacing w:val="-1"/>
          <w:lang w:val="nl-NL"/>
        </w:rPr>
        <w:t xml:space="preserve"> </w:t>
      </w:r>
      <w:r w:rsidRPr="00B24465">
        <w:rPr>
          <w:lang w:val="nl-NL"/>
        </w:rPr>
        <w:t xml:space="preserve">aan </w:t>
      </w:r>
      <w:r w:rsidRPr="00B24465">
        <w:rPr>
          <w:spacing w:val="-4"/>
          <w:lang w:val="nl-NL"/>
        </w:rPr>
        <w:t>m</w:t>
      </w:r>
      <w:r w:rsidRPr="00B24465">
        <w:rPr>
          <w:lang w:val="nl-NL"/>
        </w:rPr>
        <w:t>a</w:t>
      </w:r>
      <w:r w:rsidRPr="00B24465">
        <w:rPr>
          <w:spacing w:val="1"/>
          <w:lang w:val="nl-NL"/>
        </w:rPr>
        <w:t>ti</w:t>
      </w:r>
      <w:r w:rsidRPr="00B24465">
        <w:rPr>
          <w:lang w:val="nl-NL"/>
        </w:rPr>
        <w:t>g</w:t>
      </w:r>
      <w:r w:rsidRPr="00B24465">
        <w:rPr>
          <w:spacing w:val="-2"/>
          <w:lang w:val="nl-NL"/>
        </w:rPr>
        <w:t xml:space="preserve"> </w:t>
      </w:r>
      <w:r w:rsidRPr="00B24465">
        <w:rPr>
          <w:spacing w:val="1"/>
          <w:lang w:val="nl-NL"/>
        </w:rPr>
        <w:t>t</w:t>
      </w:r>
      <w:r w:rsidRPr="00B24465">
        <w:rPr>
          <w:spacing w:val="-2"/>
          <w:lang w:val="nl-NL"/>
        </w:rPr>
        <w:t>o</w:t>
      </w:r>
      <w:r w:rsidRPr="00B24465">
        <w:rPr>
          <w:lang w:val="nl-NL"/>
        </w:rPr>
        <w:t>t</w:t>
      </w:r>
      <w:r w:rsidRPr="00B24465">
        <w:rPr>
          <w:spacing w:val="1"/>
          <w:lang w:val="nl-NL"/>
        </w:rPr>
        <w:t xml:space="preserve"> </w:t>
      </w:r>
      <w:r w:rsidRPr="00B24465">
        <w:rPr>
          <w:spacing w:val="-2"/>
          <w:lang w:val="nl-NL"/>
        </w:rPr>
        <w:t>e</w:t>
      </w:r>
      <w:r w:rsidRPr="00B24465">
        <w:rPr>
          <w:spacing w:val="1"/>
          <w:lang w:val="nl-NL"/>
        </w:rPr>
        <w:t>r</w:t>
      </w:r>
      <w:r w:rsidRPr="00B24465">
        <w:rPr>
          <w:lang w:val="nl-NL"/>
        </w:rPr>
        <w:t>n</w:t>
      </w:r>
      <w:r w:rsidRPr="00B24465">
        <w:rPr>
          <w:spacing w:val="-2"/>
          <w:lang w:val="nl-NL"/>
        </w:rPr>
        <w:t>s</w:t>
      </w:r>
      <w:r w:rsidRPr="00B24465">
        <w:rPr>
          <w:spacing w:val="1"/>
          <w:lang w:val="nl-NL"/>
        </w:rPr>
        <w:t>ti</w:t>
      </w:r>
      <w:r w:rsidRPr="00B24465">
        <w:rPr>
          <w:lang w:val="nl-NL"/>
        </w:rPr>
        <w:t>g</w:t>
      </w:r>
      <w:r w:rsidRPr="00B24465">
        <w:rPr>
          <w:spacing w:val="-2"/>
          <w:lang w:val="nl-NL"/>
        </w:rPr>
        <w:t xml:space="preserve"> </w:t>
      </w:r>
      <w:r w:rsidRPr="00B24465">
        <w:rPr>
          <w:lang w:val="nl-NL"/>
        </w:rPr>
        <w:t>ha</w:t>
      </w:r>
      <w:r w:rsidRPr="00B24465">
        <w:rPr>
          <w:spacing w:val="-2"/>
          <w:lang w:val="nl-NL"/>
        </w:rPr>
        <w:t>r</w:t>
      </w:r>
      <w:r w:rsidRPr="00B24465">
        <w:rPr>
          <w:spacing w:val="1"/>
          <w:lang w:val="nl-NL"/>
        </w:rPr>
        <w:t>tf</w:t>
      </w:r>
      <w:r w:rsidRPr="00B24465">
        <w:rPr>
          <w:spacing w:val="-2"/>
          <w:lang w:val="nl-NL"/>
        </w:rPr>
        <w:t>a</w:t>
      </w:r>
      <w:r w:rsidRPr="00B24465">
        <w:rPr>
          <w:spacing w:val="1"/>
          <w:lang w:val="nl-NL"/>
        </w:rPr>
        <w:t>l</w:t>
      </w:r>
      <w:r w:rsidRPr="00B24465">
        <w:rPr>
          <w:lang w:val="nl-NL"/>
        </w:rPr>
        <w:t>en.</w:t>
      </w:r>
      <w:r w:rsidRPr="00B24465">
        <w:rPr>
          <w:spacing w:val="-2"/>
          <w:lang w:val="nl-NL"/>
        </w:rPr>
        <w:t xml:space="preserve"> </w:t>
      </w:r>
      <w:r w:rsidRPr="00B24465">
        <w:rPr>
          <w:spacing w:val="-1"/>
          <w:lang w:val="nl-NL"/>
        </w:rPr>
        <w:t>H</w:t>
      </w:r>
      <w:r w:rsidRPr="00B24465">
        <w:rPr>
          <w:lang w:val="nl-NL"/>
        </w:rPr>
        <w:t>et</w:t>
      </w:r>
      <w:r w:rsidRPr="00B24465">
        <w:rPr>
          <w:spacing w:val="-1"/>
          <w:lang w:val="nl-NL"/>
        </w:rPr>
        <w:t xml:space="preserve"> </w:t>
      </w:r>
      <w:r w:rsidRPr="00B24465">
        <w:rPr>
          <w:spacing w:val="1"/>
          <w:lang w:val="nl-NL"/>
        </w:rPr>
        <w:t>i</w:t>
      </w:r>
      <w:r w:rsidRPr="00B24465">
        <w:rPr>
          <w:lang w:val="nl-NL"/>
        </w:rPr>
        <w:t>s</w:t>
      </w:r>
      <w:r w:rsidRPr="00B24465">
        <w:rPr>
          <w:spacing w:val="1"/>
          <w:lang w:val="nl-NL"/>
        </w:rPr>
        <w:t xml:space="preserve"> </w:t>
      </w:r>
      <w:r w:rsidRPr="00B24465">
        <w:rPr>
          <w:spacing w:val="-2"/>
          <w:lang w:val="nl-NL"/>
        </w:rPr>
        <w:t>b</w:t>
      </w:r>
      <w:r w:rsidRPr="00B24465">
        <w:rPr>
          <w:lang w:val="nl-NL"/>
        </w:rPr>
        <w:t>e</w:t>
      </w:r>
      <w:r w:rsidRPr="00B24465">
        <w:rPr>
          <w:spacing w:val="1"/>
          <w:lang w:val="nl-NL"/>
        </w:rPr>
        <w:t>l</w:t>
      </w:r>
      <w:r w:rsidRPr="00B24465">
        <w:rPr>
          <w:spacing w:val="-2"/>
          <w:lang w:val="nl-NL"/>
        </w:rPr>
        <w:t>a</w:t>
      </w:r>
      <w:r w:rsidRPr="00B24465">
        <w:rPr>
          <w:lang w:val="nl-NL"/>
        </w:rPr>
        <w:t>n</w:t>
      </w:r>
      <w:r w:rsidRPr="00B24465">
        <w:rPr>
          <w:spacing w:val="-2"/>
          <w:lang w:val="nl-NL"/>
        </w:rPr>
        <w:t>g</w:t>
      </w:r>
      <w:r w:rsidRPr="00B24465">
        <w:rPr>
          <w:spacing w:val="1"/>
          <w:lang w:val="nl-NL"/>
        </w:rPr>
        <w:t>r</w:t>
      </w:r>
      <w:r w:rsidRPr="00B24465">
        <w:rPr>
          <w:spacing w:val="-1"/>
          <w:lang w:val="nl-NL"/>
        </w:rPr>
        <w:t>i</w:t>
      </w:r>
      <w:r w:rsidRPr="00B24465">
        <w:rPr>
          <w:spacing w:val="3"/>
          <w:lang w:val="nl-NL"/>
        </w:rPr>
        <w:t>j</w:t>
      </w:r>
      <w:r w:rsidRPr="00B24465">
        <w:rPr>
          <w:lang w:val="nl-NL"/>
        </w:rPr>
        <w:t>k</w:t>
      </w:r>
      <w:r w:rsidRPr="00B24465">
        <w:rPr>
          <w:spacing w:val="-2"/>
          <w:lang w:val="nl-NL"/>
        </w:rPr>
        <w:t xml:space="preserve"> </w:t>
      </w:r>
      <w:r w:rsidRPr="00B24465">
        <w:rPr>
          <w:lang w:val="nl-NL"/>
        </w:rPr>
        <w:t>dat</w:t>
      </w:r>
      <w:r w:rsidRPr="00B24465">
        <w:rPr>
          <w:spacing w:val="1"/>
          <w:lang w:val="nl-NL"/>
        </w:rPr>
        <w:t xml:space="preserve"> </w:t>
      </w:r>
      <w:r w:rsidRPr="00B24465">
        <w:rPr>
          <w:lang w:val="nl-NL"/>
        </w:rPr>
        <w:t>u</w:t>
      </w:r>
      <w:r w:rsidRPr="00B24465">
        <w:rPr>
          <w:spacing w:val="-2"/>
          <w:lang w:val="nl-NL"/>
        </w:rPr>
        <w:t xml:space="preserve"> </w:t>
      </w:r>
      <w:r w:rsidRPr="00B24465">
        <w:rPr>
          <w:lang w:val="nl-NL"/>
        </w:rPr>
        <w:t>uw</w:t>
      </w:r>
      <w:r w:rsidRPr="00B24465">
        <w:rPr>
          <w:spacing w:val="-1"/>
          <w:lang w:val="nl-NL"/>
        </w:rPr>
        <w:t xml:space="preserve"> </w:t>
      </w:r>
      <w:r w:rsidRPr="00B24465">
        <w:rPr>
          <w:lang w:val="nl-NL"/>
        </w:rPr>
        <w:t>a</w:t>
      </w:r>
      <w:r w:rsidRPr="00B24465">
        <w:rPr>
          <w:spacing w:val="-2"/>
          <w:lang w:val="nl-NL"/>
        </w:rPr>
        <w:t>r</w:t>
      </w:r>
      <w:r w:rsidRPr="00B24465">
        <w:rPr>
          <w:spacing w:val="1"/>
          <w:lang w:val="nl-NL"/>
        </w:rPr>
        <w:t>t</w:t>
      </w:r>
      <w:r w:rsidRPr="00B24465">
        <w:rPr>
          <w:lang w:val="nl-NL"/>
        </w:rPr>
        <w:t>s</w:t>
      </w:r>
      <w:r w:rsidRPr="00B24465">
        <w:rPr>
          <w:spacing w:val="1"/>
          <w:lang w:val="nl-NL"/>
        </w:rPr>
        <w:t xml:space="preserve"> </w:t>
      </w:r>
      <w:r w:rsidRPr="00B24465">
        <w:rPr>
          <w:lang w:val="nl-NL"/>
        </w:rPr>
        <w:t>op</w:t>
      </w:r>
      <w:r w:rsidRPr="00B24465">
        <w:rPr>
          <w:spacing w:val="-2"/>
          <w:lang w:val="nl-NL"/>
        </w:rPr>
        <w:t xml:space="preserve"> </w:t>
      </w:r>
      <w:r w:rsidRPr="00B24465">
        <w:rPr>
          <w:lang w:val="nl-NL"/>
        </w:rPr>
        <w:t>de</w:t>
      </w:r>
      <w:r w:rsidRPr="00B24465">
        <w:rPr>
          <w:spacing w:val="1"/>
          <w:lang w:val="nl-NL"/>
        </w:rPr>
        <w:t xml:space="preserve"> </w:t>
      </w:r>
      <w:r w:rsidRPr="00B24465">
        <w:rPr>
          <w:lang w:val="nl-NL"/>
        </w:rPr>
        <w:t>h</w:t>
      </w:r>
      <w:r w:rsidRPr="00B24465">
        <w:rPr>
          <w:spacing w:val="-2"/>
          <w:lang w:val="nl-NL"/>
        </w:rPr>
        <w:t>o</w:t>
      </w:r>
      <w:r w:rsidRPr="00B24465">
        <w:rPr>
          <w:lang w:val="nl-NL"/>
        </w:rPr>
        <w:t>o</w:t>
      </w:r>
      <w:r w:rsidRPr="00B24465">
        <w:rPr>
          <w:spacing w:val="-2"/>
          <w:lang w:val="nl-NL"/>
        </w:rPr>
        <w:t>g</w:t>
      </w:r>
      <w:r w:rsidRPr="00B24465">
        <w:rPr>
          <w:spacing w:val="1"/>
          <w:lang w:val="nl-NL"/>
        </w:rPr>
        <w:t>t</w:t>
      </w:r>
      <w:r w:rsidRPr="00B24465">
        <w:rPr>
          <w:lang w:val="nl-NL"/>
        </w:rPr>
        <w:t>e</w:t>
      </w:r>
      <w:r w:rsidRPr="00B24465">
        <w:rPr>
          <w:spacing w:val="-2"/>
          <w:lang w:val="nl-NL"/>
        </w:rPr>
        <w:t xml:space="preserve"> </w:t>
      </w:r>
      <w:r w:rsidRPr="00B24465">
        <w:rPr>
          <w:lang w:val="nl-NL"/>
        </w:rPr>
        <w:t>b</w:t>
      </w:r>
      <w:r w:rsidRPr="00B24465">
        <w:rPr>
          <w:spacing w:val="1"/>
          <w:lang w:val="nl-NL"/>
        </w:rPr>
        <w:t>r</w:t>
      </w:r>
      <w:r w:rsidRPr="00B24465">
        <w:rPr>
          <w:lang w:val="nl-NL"/>
        </w:rPr>
        <w:t>en</w:t>
      </w:r>
      <w:r w:rsidRPr="00B24465">
        <w:rPr>
          <w:spacing w:val="-2"/>
          <w:lang w:val="nl-NL"/>
        </w:rPr>
        <w:t>g</w:t>
      </w:r>
      <w:r w:rsidRPr="00B24465">
        <w:rPr>
          <w:lang w:val="nl-NL"/>
        </w:rPr>
        <w:t>t</w:t>
      </w:r>
      <w:r w:rsidRPr="00B24465">
        <w:rPr>
          <w:spacing w:val="1"/>
          <w:lang w:val="nl-NL"/>
        </w:rPr>
        <w:t xml:space="preserve"> </w:t>
      </w:r>
      <w:r w:rsidRPr="00B24465">
        <w:rPr>
          <w:spacing w:val="-2"/>
          <w:lang w:val="nl-NL"/>
        </w:rPr>
        <w:t>a</w:t>
      </w:r>
      <w:r w:rsidRPr="00B24465">
        <w:rPr>
          <w:spacing w:val="1"/>
          <w:lang w:val="nl-NL"/>
        </w:rPr>
        <w:t>l</w:t>
      </w:r>
      <w:r w:rsidRPr="00B24465">
        <w:rPr>
          <w:lang w:val="nl-NL"/>
        </w:rPr>
        <w:t>s</w:t>
      </w:r>
      <w:r w:rsidRPr="00B24465">
        <w:rPr>
          <w:spacing w:val="1"/>
          <w:lang w:val="nl-NL"/>
        </w:rPr>
        <w:t xml:space="preserve"> </w:t>
      </w:r>
      <w:r w:rsidRPr="00B24465">
        <w:rPr>
          <w:lang w:val="nl-NL"/>
        </w:rPr>
        <w:t xml:space="preserve">u een </w:t>
      </w:r>
      <w:r w:rsidRPr="00B24465">
        <w:rPr>
          <w:spacing w:val="-2"/>
          <w:lang w:val="nl-NL"/>
        </w:rPr>
        <w:t>e</w:t>
      </w:r>
      <w:r w:rsidRPr="00B24465">
        <w:rPr>
          <w:spacing w:val="1"/>
          <w:lang w:val="nl-NL"/>
        </w:rPr>
        <w:t>r</w:t>
      </w:r>
      <w:r w:rsidRPr="00B24465">
        <w:rPr>
          <w:lang w:val="nl-NL"/>
        </w:rPr>
        <w:t>n</w:t>
      </w:r>
      <w:r w:rsidRPr="00B24465">
        <w:rPr>
          <w:spacing w:val="-2"/>
          <w:lang w:val="nl-NL"/>
        </w:rPr>
        <w:t>s</w:t>
      </w:r>
      <w:r w:rsidRPr="00B24465">
        <w:rPr>
          <w:spacing w:val="1"/>
          <w:lang w:val="nl-NL"/>
        </w:rPr>
        <w:t>ti</w:t>
      </w:r>
      <w:r w:rsidRPr="00B24465">
        <w:rPr>
          <w:spacing w:val="-2"/>
          <w:lang w:val="nl-NL"/>
        </w:rPr>
        <w:t>g</w:t>
      </w:r>
      <w:r w:rsidRPr="00B24465">
        <w:rPr>
          <w:lang w:val="nl-NL"/>
        </w:rPr>
        <w:t>e</w:t>
      </w:r>
      <w:r w:rsidRPr="00B24465">
        <w:rPr>
          <w:spacing w:val="1"/>
          <w:lang w:val="nl-NL"/>
        </w:rPr>
        <w:t xml:space="preserve"> </w:t>
      </w:r>
      <w:r w:rsidRPr="00B24465">
        <w:rPr>
          <w:lang w:val="nl-NL"/>
        </w:rPr>
        <w:t>h</w:t>
      </w:r>
      <w:r w:rsidRPr="00B24465">
        <w:rPr>
          <w:spacing w:val="-2"/>
          <w:lang w:val="nl-NL"/>
        </w:rPr>
        <w:t>a</w:t>
      </w:r>
      <w:r w:rsidRPr="00B24465">
        <w:rPr>
          <w:spacing w:val="1"/>
          <w:lang w:val="nl-NL"/>
        </w:rPr>
        <w:t>r</w:t>
      </w:r>
      <w:r w:rsidRPr="00B24465">
        <w:rPr>
          <w:spacing w:val="-1"/>
          <w:lang w:val="nl-NL"/>
        </w:rPr>
        <w:t>t</w:t>
      </w:r>
      <w:r w:rsidRPr="00B24465">
        <w:rPr>
          <w:lang w:val="nl-NL"/>
        </w:rPr>
        <w:t>aand</w:t>
      </w:r>
      <w:r w:rsidRPr="00B24465">
        <w:rPr>
          <w:spacing w:val="-2"/>
          <w:lang w:val="nl-NL"/>
        </w:rPr>
        <w:t>o</w:t>
      </w:r>
      <w:r w:rsidRPr="00B24465">
        <w:rPr>
          <w:lang w:val="nl-NL"/>
        </w:rPr>
        <w:t>en</w:t>
      </w:r>
      <w:r w:rsidRPr="00B24465">
        <w:rPr>
          <w:spacing w:val="-1"/>
          <w:lang w:val="nl-NL"/>
        </w:rPr>
        <w:t>i</w:t>
      </w:r>
      <w:r w:rsidRPr="00B24465">
        <w:rPr>
          <w:spacing w:val="-2"/>
          <w:lang w:val="nl-NL"/>
        </w:rPr>
        <w:t>n</w:t>
      </w:r>
      <w:r w:rsidRPr="00B24465">
        <w:rPr>
          <w:lang w:val="nl-NL"/>
        </w:rPr>
        <w:t>g</w:t>
      </w:r>
      <w:r w:rsidRPr="00B24465">
        <w:rPr>
          <w:spacing w:val="-2"/>
          <w:lang w:val="nl-NL"/>
        </w:rPr>
        <w:t xml:space="preserve"> </w:t>
      </w:r>
      <w:r w:rsidRPr="00B24465">
        <w:rPr>
          <w:lang w:val="nl-NL"/>
        </w:rPr>
        <w:t>heeft</w:t>
      </w:r>
      <w:r w:rsidRPr="00B24465">
        <w:rPr>
          <w:spacing w:val="1"/>
          <w:lang w:val="nl-NL"/>
        </w:rPr>
        <w:t xml:space="preserve"> </w:t>
      </w:r>
      <w:r w:rsidRPr="00B24465">
        <w:rPr>
          <w:lang w:val="nl-NL"/>
        </w:rPr>
        <w:t>of</w:t>
      </w:r>
      <w:r w:rsidRPr="00B24465">
        <w:rPr>
          <w:spacing w:val="1"/>
          <w:lang w:val="nl-NL"/>
        </w:rPr>
        <w:t xml:space="preserve"> </w:t>
      </w:r>
      <w:r w:rsidRPr="00B24465">
        <w:rPr>
          <w:spacing w:val="-2"/>
          <w:lang w:val="nl-NL"/>
        </w:rPr>
        <w:t>heeft</w:t>
      </w:r>
      <w:r w:rsidRPr="00B24465">
        <w:rPr>
          <w:spacing w:val="1"/>
          <w:lang w:val="nl-NL"/>
        </w:rPr>
        <w:t xml:space="preserve"> </w:t>
      </w:r>
      <w:r w:rsidRPr="00B24465">
        <w:rPr>
          <w:spacing w:val="-2"/>
          <w:lang w:val="nl-NL"/>
        </w:rPr>
        <w:t>g</w:t>
      </w:r>
      <w:r w:rsidRPr="00B24465">
        <w:rPr>
          <w:lang w:val="nl-NL"/>
        </w:rPr>
        <w:t>eh</w:t>
      </w:r>
      <w:r w:rsidRPr="00B24465">
        <w:rPr>
          <w:spacing w:val="-2"/>
          <w:lang w:val="nl-NL"/>
        </w:rPr>
        <w:t>a</w:t>
      </w:r>
      <w:r w:rsidRPr="00B24465">
        <w:rPr>
          <w:lang w:val="nl-NL"/>
        </w:rPr>
        <w:t xml:space="preserve">d </w:t>
      </w:r>
      <w:r w:rsidRPr="00B24465">
        <w:rPr>
          <w:spacing w:val="1"/>
          <w:lang w:val="nl-NL"/>
        </w:rPr>
        <w:t>(</w:t>
      </w:r>
      <w:r w:rsidRPr="00B24465">
        <w:rPr>
          <w:spacing w:val="-2"/>
          <w:lang w:val="nl-NL"/>
        </w:rPr>
        <w:t>z</w:t>
      </w:r>
      <w:r w:rsidRPr="00B24465">
        <w:rPr>
          <w:spacing w:val="1"/>
          <w:lang w:val="nl-NL"/>
        </w:rPr>
        <w:t>i</w:t>
      </w:r>
      <w:r w:rsidRPr="00B24465">
        <w:rPr>
          <w:lang w:val="nl-NL"/>
        </w:rPr>
        <w:t>e</w:t>
      </w:r>
      <w:r w:rsidRPr="00B24465">
        <w:rPr>
          <w:spacing w:val="-2"/>
          <w:lang w:val="nl-NL"/>
        </w:rPr>
        <w:t xml:space="preserve"> </w:t>
      </w:r>
      <w:r w:rsidRPr="00B24465">
        <w:rPr>
          <w:lang w:val="nl-NL"/>
        </w:rPr>
        <w:t>o</w:t>
      </w:r>
      <w:r w:rsidRPr="00B24465">
        <w:rPr>
          <w:spacing w:val="-2"/>
          <w:lang w:val="nl-NL"/>
        </w:rPr>
        <w:t>o</w:t>
      </w:r>
      <w:r w:rsidRPr="00B24465">
        <w:rPr>
          <w:lang w:val="nl-NL"/>
        </w:rPr>
        <w:t>k</w:t>
      </w:r>
      <w:r w:rsidRPr="00B24465">
        <w:rPr>
          <w:spacing w:val="-2"/>
          <w:lang w:val="nl-NL"/>
        </w:rPr>
        <w:t xml:space="preserve"> </w:t>
      </w:r>
      <w:r w:rsidRPr="00B24465">
        <w:rPr>
          <w:lang w:val="nl-NL"/>
        </w:rPr>
        <w:t>“Wanne</w:t>
      </w:r>
      <w:r w:rsidRPr="00B24465">
        <w:rPr>
          <w:spacing w:val="-2"/>
          <w:lang w:val="nl-NL"/>
        </w:rPr>
        <w:t>e</w:t>
      </w:r>
      <w:r w:rsidRPr="00B24465">
        <w:rPr>
          <w:lang w:val="nl-NL"/>
        </w:rPr>
        <w:t>r</w:t>
      </w:r>
      <w:r w:rsidRPr="00B24465">
        <w:rPr>
          <w:spacing w:val="1"/>
          <w:lang w:val="nl-NL"/>
        </w:rPr>
        <w:t xml:space="preserve"> </w:t>
      </w:r>
      <w:r w:rsidRPr="00B24465">
        <w:rPr>
          <w:spacing w:val="-4"/>
          <w:lang w:val="nl-NL"/>
        </w:rPr>
        <w:t>m</w:t>
      </w:r>
      <w:r w:rsidRPr="00B24465">
        <w:rPr>
          <w:lang w:val="nl-NL"/>
        </w:rPr>
        <w:t>oet</w:t>
      </w:r>
      <w:r w:rsidRPr="00B24465">
        <w:rPr>
          <w:spacing w:val="1"/>
          <w:lang w:val="nl-NL"/>
        </w:rPr>
        <w:t xml:space="preserve"> </w:t>
      </w:r>
      <w:r w:rsidRPr="00B24465">
        <w:rPr>
          <w:lang w:val="nl-NL"/>
        </w:rPr>
        <w:t>u e</w:t>
      </w:r>
      <w:r w:rsidRPr="00B24465">
        <w:rPr>
          <w:spacing w:val="-2"/>
          <w:lang w:val="nl-NL"/>
        </w:rPr>
        <w:t>x</w:t>
      </w:r>
      <w:r w:rsidRPr="00B24465">
        <w:rPr>
          <w:spacing w:val="1"/>
          <w:lang w:val="nl-NL"/>
        </w:rPr>
        <w:t>t</w:t>
      </w:r>
      <w:r w:rsidRPr="00B24465">
        <w:rPr>
          <w:spacing w:val="-2"/>
          <w:lang w:val="nl-NL"/>
        </w:rPr>
        <w:t>r</w:t>
      </w:r>
      <w:r w:rsidRPr="00B24465">
        <w:rPr>
          <w:lang w:val="nl-NL"/>
        </w:rPr>
        <w:t>a</w:t>
      </w:r>
      <w:r w:rsidRPr="00B24465">
        <w:rPr>
          <w:spacing w:val="1"/>
          <w:lang w:val="nl-NL"/>
        </w:rPr>
        <w:t xml:space="preserve"> </w:t>
      </w:r>
      <w:r w:rsidRPr="00B24465">
        <w:rPr>
          <w:spacing w:val="-2"/>
          <w:lang w:val="nl-NL"/>
        </w:rPr>
        <w:t>v</w:t>
      </w:r>
      <w:r w:rsidRPr="00B24465">
        <w:rPr>
          <w:lang w:val="nl-NL"/>
        </w:rPr>
        <w:t>oo</w:t>
      </w:r>
      <w:r w:rsidRPr="00B24465">
        <w:rPr>
          <w:spacing w:val="1"/>
          <w:lang w:val="nl-NL"/>
        </w:rPr>
        <w:t>r</w:t>
      </w:r>
      <w:r w:rsidRPr="00B24465">
        <w:rPr>
          <w:spacing w:val="-2"/>
          <w:lang w:val="nl-NL"/>
        </w:rPr>
        <w:t>z</w:t>
      </w:r>
      <w:r w:rsidRPr="00B24465">
        <w:rPr>
          <w:spacing w:val="1"/>
          <w:lang w:val="nl-NL"/>
        </w:rPr>
        <w:t>i</w:t>
      </w:r>
      <w:r w:rsidRPr="00B24465">
        <w:rPr>
          <w:lang w:val="nl-NL"/>
        </w:rPr>
        <w:t>c</w:t>
      </w:r>
      <w:r w:rsidRPr="00B24465">
        <w:rPr>
          <w:spacing w:val="-2"/>
          <w:lang w:val="nl-NL"/>
        </w:rPr>
        <w:t>h</w:t>
      </w:r>
      <w:r w:rsidRPr="00B24465">
        <w:rPr>
          <w:spacing w:val="1"/>
          <w:lang w:val="nl-NL"/>
        </w:rPr>
        <w:t>ti</w:t>
      </w:r>
      <w:r w:rsidRPr="00B24465">
        <w:rPr>
          <w:lang w:val="nl-NL"/>
        </w:rPr>
        <w:t>g</w:t>
      </w:r>
      <w:r w:rsidRPr="00B24465">
        <w:rPr>
          <w:spacing w:val="-2"/>
          <w:lang w:val="nl-NL"/>
        </w:rPr>
        <w:t xml:space="preserve"> z</w:t>
      </w:r>
      <w:r w:rsidRPr="00B24465">
        <w:rPr>
          <w:spacing w:val="-1"/>
          <w:lang w:val="nl-NL"/>
        </w:rPr>
        <w:t>i</w:t>
      </w:r>
      <w:r w:rsidRPr="00B24465">
        <w:rPr>
          <w:spacing w:val="3"/>
          <w:lang w:val="nl-NL"/>
        </w:rPr>
        <w:t>j</w:t>
      </w:r>
      <w:r w:rsidRPr="00B24465">
        <w:rPr>
          <w:lang w:val="nl-NL"/>
        </w:rPr>
        <w:t xml:space="preserve">n </w:t>
      </w:r>
      <w:r w:rsidRPr="00B24465">
        <w:rPr>
          <w:spacing w:val="-4"/>
          <w:lang w:val="nl-NL"/>
        </w:rPr>
        <w:t>m</w:t>
      </w:r>
      <w:r w:rsidRPr="00B24465">
        <w:rPr>
          <w:lang w:val="nl-NL"/>
        </w:rPr>
        <w:t>et</w:t>
      </w:r>
      <w:r w:rsidRPr="00B24465">
        <w:rPr>
          <w:spacing w:val="1"/>
          <w:lang w:val="nl-NL"/>
        </w:rPr>
        <w:t xml:space="preserve"> </w:t>
      </w:r>
      <w:r w:rsidRPr="00B24465">
        <w:rPr>
          <w:lang w:val="nl-NL"/>
        </w:rPr>
        <w:t>d</w:t>
      </w:r>
      <w:r w:rsidRPr="00B24465">
        <w:rPr>
          <w:spacing w:val="1"/>
          <w:lang w:val="nl-NL"/>
        </w:rPr>
        <w:t>i</w:t>
      </w:r>
      <w:r w:rsidRPr="00B24465">
        <w:rPr>
          <w:lang w:val="nl-NL"/>
        </w:rPr>
        <w:t>t</w:t>
      </w:r>
      <w:r w:rsidRPr="00B24465">
        <w:rPr>
          <w:spacing w:val="1"/>
          <w:lang w:val="nl-NL"/>
        </w:rPr>
        <w:t xml:space="preserve"> </w:t>
      </w:r>
      <w:r w:rsidRPr="00B24465">
        <w:rPr>
          <w:spacing w:val="-4"/>
          <w:lang w:val="nl-NL"/>
        </w:rPr>
        <w:t>m</w:t>
      </w:r>
      <w:r w:rsidRPr="00B24465">
        <w:rPr>
          <w:spacing w:val="1"/>
          <w:lang w:val="nl-NL"/>
        </w:rPr>
        <w:t>i</w:t>
      </w:r>
      <w:r w:rsidRPr="00B24465">
        <w:rPr>
          <w:lang w:val="nl-NL"/>
        </w:rPr>
        <w:t>dde</w:t>
      </w:r>
      <w:r w:rsidRPr="00B24465">
        <w:rPr>
          <w:spacing w:val="-1"/>
          <w:lang w:val="nl-NL"/>
        </w:rPr>
        <w:t>l</w:t>
      </w:r>
      <w:r w:rsidRPr="00B24465">
        <w:rPr>
          <w:lang w:val="nl-NL"/>
        </w:rPr>
        <w:t>?”</w:t>
      </w:r>
      <w:r w:rsidRPr="00B24465">
        <w:rPr>
          <w:spacing w:val="1"/>
          <w:lang w:val="nl-NL"/>
        </w:rPr>
        <w:t>)</w:t>
      </w:r>
      <w:r w:rsidRPr="00B24465">
        <w:rPr>
          <w:lang w:val="nl-NL"/>
        </w:rPr>
        <w:t>.</w:t>
      </w:r>
    </w:p>
    <w:p w14:paraId="7BB10B7F" w14:textId="77777777" w:rsidR="00F273C0" w:rsidRPr="00B24465" w:rsidRDefault="00F273C0" w:rsidP="00F273C0">
      <w:pPr>
        <w:rPr>
          <w:lang w:val="nl-NL"/>
        </w:rPr>
      </w:pPr>
    </w:p>
    <w:p w14:paraId="5212FAC0" w14:textId="77777777" w:rsidR="00F273C0" w:rsidRPr="00B24465" w:rsidRDefault="00F273C0" w:rsidP="00F273C0">
      <w:pPr>
        <w:pStyle w:val="HeadingStrong"/>
        <w:rPr>
          <w:lang w:val="nl-NL"/>
        </w:rPr>
      </w:pPr>
      <w:r w:rsidRPr="00B24465">
        <w:rPr>
          <w:lang w:val="nl-NL"/>
        </w:rPr>
        <w:t>Wanneer moet u extra voorzichtig zijn met dit middel?</w:t>
      </w:r>
    </w:p>
    <w:p w14:paraId="3D2A7C14" w14:textId="77777777" w:rsidR="00F273C0" w:rsidRPr="00B24465" w:rsidRDefault="00F273C0" w:rsidP="00F273C0">
      <w:pPr>
        <w:pStyle w:val="NormalKeep"/>
        <w:rPr>
          <w:lang w:val="nl-NL"/>
        </w:rPr>
      </w:pPr>
    </w:p>
    <w:p w14:paraId="21E6ED6D" w14:textId="77777777" w:rsidR="00F273C0" w:rsidRPr="00B24465" w:rsidRDefault="00F273C0" w:rsidP="00F273C0">
      <w:pPr>
        <w:ind w:right="-20"/>
        <w:rPr>
          <w:rFonts w:eastAsia="Times New Roman"/>
          <w:lang w:val="nl-NL" w:eastAsia="en-US"/>
        </w:rPr>
      </w:pPr>
      <w:r w:rsidRPr="00B24465">
        <w:rPr>
          <w:rFonts w:eastAsia="Times New Roman"/>
          <w:spacing w:val="-1"/>
          <w:lang w:val="nl-NL"/>
        </w:rPr>
        <w:t>N</w:t>
      </w:r>
      <w:r w:rsidRPr="00B24465">
        <w:rPr>
          <w:rFonts w:eastAsia="Times New Roman"/>
          <w:lang w:val="nl-NL"/>
        </w:rPr>
        <w:t>eem</w:t>
      </w:r>
      <w:r w:rsidRPr="00B24465">
        <w:rPr>
          <w:rFonts w:eastAsia="Times New Roman"/>
          <w:spacing w:val="-4"/>
          <w:lang w:val="nl-NL"/>
        </w:rPr>
        <w:t xml:space="preserve"> </w:t>
      </w:r>
      <w:r w:rsidRPr="00B24465">
        <w:rPr>
          <w:rFonts w:eastAsia="Times New Roman"/>
          <w:lang w:val="nl-NL"/>
        </w:rPr>
        <w:t>con</w:t>
      </w:r>
      <w:r w:rsidRPr="00B24465">
        <w:rPr>
          <w:rFonts w:eastAsia="Times New Roman"/>
          <w:spacing w:val="1"/>
          <w:lang w:val="nl-NL"/>
        </w:rPr>
        <w:t>t</w:t>
      </w:r>
      <w:r w:rsidRPr="00B24465">
        <w:rPr>
          <w:rFonts w:eastAsia="Times New Roman"/>
          <w:lang w:val="nl-NL"/>
        </w:rPr>
        <w:t>a</w:t>
      </w:r>
      <w:r w:rsidRPr="00B24465">
        <w:rPr>
          <w:rFonts w:eastAsia="Times New Roman"/>
          <w:spacing w:val="-2"/>
          <w:lang w:val="nl-NL"/>
        </w:rPr>
        <w:t>c</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 xml:space="preserve">op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w:t>
      </w:r>
      <w:r w:rsidRPr="00B24465">
        <w:rPr>
          <w:rFonts w:eastAsia="Times New Roman"/>
          <w:lang w:val="nl-NL"/>
        </w:rPr>
        <w:t>uw</w:t>
      </w:r>
      <w:r w:rsidRPr="00B24465">
        <w:rPr>
          <w:rFonts w:eastAsia="Times New Roman"/>
          <w:spacing w:val="-1"/>
          <w:lang w:val="nl-NL"/>
        </w:rPr>
        <w:t xml:space="preserve"> </w:t>
      </w:r>
      <w:r w:rsidRPr="00B24465">
        <w:rPr>
          <w:rFonts w:eastAsia="Times New Roman"/>
          <w:lang w:val="nl-NL"/>
        </w:rPr>
        <w:t>a</w:t>
      </w:r>
      <w:r w:rsidRPr="00B24465">
        <w:rPr>
          <w:rFonts w:eastAsia="Times New Roman"/>
          <w:spacing w:val="-2"/>
          <w:lang w:val="nl-NL"/>
        </w:rPr>
        <w:t>r</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 xml:space="preserve"> </w:t>
      </w:r>
      <w:r w:rsidRPr="00B24465">
        <w:rPr>
          <w:rFonts w:eastAsia="Times New Roman"/>
          <w:spacing w:val="-2"/>
          <w:lang w:val="nl-NL"/>
        </w:rPr>
        <w:t>o</w:t>
      </w:r>
      <w:r w:rsidRPr="00B24465">
        <w:rPr>
          <w:rFonts w:eastAsia="Times New Roman"/>
          <w:lang w:val="nl-NL"/>
        </w:rPr>
        <w:t>f</w:t>
      </w:r>
      <w:r w:rsidRPr="00B24465">
        <w:rPr>
          <w:rFonts w:eastAsia="Times New Roman"/>
          <w:spacing w:val="1"/>
          <w:lang w:val="nl-NL"/>
        </w:rPr>
        <w:t xml:space="preserve"> </w:t>
      </w:r>
      <w:r w:rsidRPr="00B24465">
        <w:rPr>
          <w:rFonts w:eastAsia="Times New Roman"/>
          <w:lang w:val="nl-NL"/>
        </w:rPr>
        <w:t>ap</w:t>
      </w:r>
      <w:r w:rsidRPr="00B24465">
        <w:rPr>
          <w:rFonts w:eastAsia="Times New Roman"/>
          <w:spacing w:val="-2"/>
          <w:lang w:val="nl-NL"/>
        </w:rPr>
        <w:t>o</w:t>
      </w:r>
      <w:r w:rsidRPr="00B24465">
        <w:rPr>
          <w:rFonts w:eastAsia="Times New Roman"/>
          <w:spacing w:val="1"/>
          <w:lang w:val="nl-NL"/>
        </w:rPr>
        <w:t>t</w:t>
      </w:r>
      <w:r w:rsidRPr="00B24465">
        <w:rPr>
          <w:rFonts w:eastAsia="Times New Roman"/>
          <w:lang w:val="nl-NL"/>
        </w:rPr>
        <w:t>he</w:t>
      </w:r>
      <w:r w:rsidRPr="00B24465">
        <w:rPr>
          <w:rFonts w:eastAsia="Times New Roman"/>
          <w:spacing w:val="-2"/>
          <w:lang w:val="nl-NL"/>
        </w:rPr>
        <w:t>k</w:t>
      </w:r>
      <w:r w:rsidRPr="00B24465">
        <w:rPr>
          <w:rFonts w:eastAsia="Times New Roman"/>
          <w:lang w:val="nl-NL"/>
        </w:rPr>
        <w:t>er</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oo</w:t>
      </w:r>
      <w:r w:rsidRPr="00B24465">
        <w:rPr>
          <w:rFonts w:eastAsia="Times New Roman"/>
          <w:spacing w:val="1"/>
          <w:lang w:val="nl-NL"/>
        </w:rPr>
        <w:t>r</w:t>
      </w:r>
      <w:r w:rsidRPr="00B24465">
        <w:rPr>
          <w:rFonts w:eastAsia="Times New Roman"/>
          <w:spacing w:val="-2"/>
          <w:lang w:val="nl-NL"/>
        </w:rPr>
        <w:t>d</w:t>
      </w:r>
      <w:r w:rsidRPr="00B24465">
        <w:rPr>
          <w:rFonts w:eastAsia="Times New Roman"/>
          <w:lang w:val="nl-NL"/>
        </w:rPr>
        <w:t>at</w:t>
      </w:r>
      <w:r w:rsidRPr="00B24465">
        <w:rPr>
          <w:rFonts w:eastAsia="Times New Roman"/>
          <w:spacing w:val="-1"/>
          <w:lang w:val="nl-NL"/>
        </w:rPr>
        <w:t xml:space="preserve"> </w:t>
      </w:r>
      <w:r w:rsidRPr="00B24465">
        <w:rPr>
          <w:rFonts w:eastAsia="Times New Roman"/>
          <w:lang w:val="nl-NL"/>
        </w:rPr>
        <w:t>u d</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ddel</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eb</w:t>
      </w:r>
      <w:r w:rsidRPr="00B24465">
        <w:rPr>
          <w:rFonts w:eastAsia="Times New Roman"/>
          <w:spacing w:val="1"/>
          <w:lang w:val="nl-NL"/>
        </w:rPr>
        <w:t>r</w:t>
      </w:r>
      <w:r w:rsidRPr="00B24465">
        <w:rPr>
          <w:rFonts w:eastAsia="Times New Roman"/>
          <w:spacing w:val="-2"/>
          <w:lang w:val="nl-NL"/>
        </w:rPr>
        <w:t>u</w:t>
      </w:r>
      <w:r w:rsidRPr="00B24465">
        <w:rPr>
          <w:rFonts w:eastAsia="Times New Roman"/>
          <w:spacing w:val="1"/>
          <w:lang w:val="nl-NL"/>
        </w:rPr>
        <w:t>i</w:t>
      </w:r>
      <w:r w:rsidRPr="00B24465">
        <w:rPr>
          <w:rFonts w:eastAsia="Times New Roman"/>
          <w:spacing w:val="-2"/>
          <w:lang w:val="nl-NL"/>
        </w:rPr>
        <w:t>k</w:t>
      </w:r>
      <w:r w:rsidRPr="00B24465">
        <w:rPr>
          <w:rFonts w:eastAsia="Times New Roman"/>
          <w:spacing w:val="1"/>
          <w:lang w:val="nl-NL"/>
        </w:rPr>
        <w:t>t</w:t>
      </w:r>
      <w:r w:rsidRPr="00B24465">
        <w:rPr>
          <w:rFonts w:eastAsia="Times New Roman"/>
          <w:lang w:val="nl-NL"/>
        </w:rPr>
        <w:t>.</w:t>
      </w:r>
    </w:p>
    <w:p w14:paraId="332F2020" w14:textId="77777777" w:rsidR="00F273C0" w:rsidRPr="00B24465" w:rsidRDefault="00F273C0" w:rsidP="00F273C0">
      <w:pPr>
        <w:rPr>
          <w:lang w:val="nl-NL"/>
        </w:rPr>
      </w:pPr>
    </w:p>
    <w:p w14:paraId="31F047F0" w14:textId="77777777" w:rsidR="00F273C0" w:rsidRPr="00B24465" w:rsidRDefault="00F273C0" w:rsidP="00F273C0">
      <w:pPr>
        <w:pStyle w:val="HeadingUnderlined"/>
        <w:rPr>
          <w:lang w:val="nl-NL"/>
        </w:rPr>
      </w:pPr>
      <w:r w:rsidRPr="00B24465">
        <w:rPr>
          <w:lang w:val="nl-NL"/>
        </w:rPr>
        <w:t>Allergische reacties</w:t>
      </w:r>
    </w:p>
    <w:p w14:paraId="6A0493A2" w14:textId="77777777" w:rsidR="00F273C0" w:rsidRPr="00B24465" w:rsidRDefault="00F273C0" w:rsidP="00F273C0">
      <w:pPr>
        <w:pStyle w:val="NormalKeep"/>
        <w:rPr>
          <w:lang w:val="nl-NL"/>
        </w:rPr>
      </w:pPr>
    </w:p>
    <w:p w14:paraId="4CA098B3" w14:textId="6A3C20D5" w:rsidR="00F273C0" w:rsidRPr="00B24465" w:rsidRDefault="00F273C0" w:rsidP="00F273C0">
      <w:pPr>
        <w:pStyle w:val="Bullet"/>
        <w:rPr>
          <w:lang w:val="nl-NL" w:eastAsia="en-US"/>
        </w:rPr>
      </w:pPr>
      <w:r w:rsidRPr="00B24465">
        <w:rPr>
          <w:spacing w:val="-1"/>
          <w:lang w:val="nl-NL"/>
        </w:rPr>
        <w:t>A</w:t>
      </w:r>
      <w:r w:rsidRPr="00B24465">
        <w:rPr>
          <w:spacing w:val="1"/>
          <w:lang w:val="nl-NL"/>
        </w:rPr>
        <w:t>l</w:t>
      </w:r>
      <w:r w:rsidRPr="00B24465">
        <w:rPr>
          <w:lang w:val="nl-NL"/>
        </w:rPr>
        <w:t>s</w:t>
      </w:r>
      <w:r w:rsidRPr="00B24465">
        <w:rPr>
          <w:spacing w:val="1"/>
          <w:lang w:val="nl-NL"/>
        </w:rPr>
        <w:t xml:space="preserve"> </w:t>
      </w:r>
      <w:r w:rsidRPr="00B24465">
        <w:rPr>
          <w:lang w:val="nl-NL"/>
        </w:rPr>
        <w:t xml:space="preserve">u </w:t>
      </w:r>
      <w:r w:rsidRPr="00B24465">
        <w:rPr>
          <w:spacing w:val="-2"/>
          <w:lang w:val="nl-NL"/>
        </w:rPr>
        <w:t>a</w:t>
      </w:r>
      <w:r w:rsidRPr="00B24465">
        <w:rPr>
          <w:spacing w:val="1"/>
          <w:lang w:val="nl-NL"/>
        </w:rPr>
        <w:t>l</w:t>
      </w:r>
      <w:r w:rsidRPr="00B24465">
        <w:rPr>
          <w:spacing w:val="-1"/>
          <w:lang w:val="nl-NL"/>
        </w:rPr>
        <w:t>l</w:t>
      </w:r>
      <w:r w:rsidRPr="00B24465">
        <w:rPr>
          <w:lang w:val="nl-NL"/>
        </w:rPr>
        <w:t>e</w:t>
      </w:r>
      <w:r w:rsidRPr="00B24465">
        <w:rPr>
          <w:spacing w:val="1"/>
          <w:lang w:val="nl-NL"/>
        </w:rPr>
        <w:t>r</w:t>
      </w:r>
      <w:r w:rsidRPr="00B24465">
        <w:rPr>
          <w:spacing w:val="-2"/>
          <w:lang w:val="nl-NL"/>
        </w:rPr>
        <w:t>g</w:t>
      </w:r>
      <w:r w:rsidRPr="00B24465">
        <w:rPr>
          <w:spacing w:val="1"/>
          <w:lang w:val="nl-NL"/>
        </w:rPr>
        <w:t>i</w:t>
      </w:r>
      <w:r w:rsidRPr="00B24465">
        <w:rPr>
          <w:lang w:val="nl-NL"/>
        </w:rPr>
        <w:t>s</w:t>
      </w:r>
      <w:r w:rsidRPr="00B24465">
        <w:rPr>
          <w:spacing w:val="-2"/>
          <w:lang w:val="nl-NL"/>
        </w:rPr>
        <w:t>c</w:t>
      </w:r>
      <w:r w:rsidRPr="00B24465">
        <w:rPr>
          <w:lang w:val="nl-NL"/>
        </w:rPr>
        <w:t>he</w:t>
      </w:r>
      <w:r w:rsidRPr="00B24465">
        <w:rPr>
          <w:spacing w:val="1"/>
          <w:lang w:val="nl-NL"/>
        </w:rPr>
        <w:t xml:space="preserve"> </w:t>
      </w:r>
      <w:r w:rsidRPr="00B24465">
        <w:rPr>
          <w:spacing w:val="-2"/>
          <w:lang w:val="nl-NL"/>
        </w:rPr>
        <w:t>r</w:t>
      </w:r>
      <w:r w:rsidRPr="00B24465">
        <w:rPr>
          <w:lang w:val="nl-NL"/>
        </w:rPr>
        <w:t>ea</w:t>
      </w:r>
      <w:r w:rsidRPr="00B24465">
        <w:rPr>
          <w:spacing w:val="-2"/>
          <w:lang w:val="nl-NL"/>
        </w:rPr>
        <w:t>c</w:t>
      </w:r>
      <w:r w:rsidRPr="00B24465">
        <w:rPr>
          <w:spacing w:val="1"/>
          <w:lang w:val="nl-NL"/>
        </w:rPr>
        <w:t>t</w:t>
      </w:r>
      <w:r w:rsidRPr="00B24465">
        <w:rPr>
          <w:spacing w:val="-1"/>
          <w:lang w:val="nl-NL"/>
        </w:rPr>
        <w:t>i</w:t>
      </w:r>
      <w:r w:rsidRPr="00B24465">
        <w:rPr>
          <w:lang w:val="nl-NL"/>
        </w:rPr>
        <w:t>es</w:t>
      </w:r>
      <w:r w:rsidRPr="00B24465">
        <w:rPr>
          <w:spacing w:val="1"/>
          <w:lang w:val="nl-NL"/>
        </w:rPr>
        <w:t xml:space="preserve"> </w:t>
      </w:r>
      <w:r w:rsidRPr="00B24465">
        <w:rPr>
          <w:spacing w:val="-4"/>
          <w:lang w:val="nl-NL"/>
        </w:rPr>
        <w:t>m</w:t>
      </w:r>
      <w:r w:rsidRPr="00B24465">
        <w:rPr>
          <w:lang w:val="nl-NL"/>
        </w:rPr>
        <w:t>et</w:t>
      </w:r>
      <w:r w:rsidRPr="00B24465">
        <w:rPr>
          <w:spacing w:val="1"/>
          <w:lang w:val="nl-NL"/>
        </w:rPr>
        <w:t xml:space="preserve"> </w:t>
      </w:r>
      <w:r w:rsidR="00D63E46" w:rsidRPr="00B24465">
        <w:rPr>
          <w:lang w:val="nl-NL"/>
        </w:rPr>
        <w:t>verschijnselen</w:t>
      </w:r>
      <w:r w:rsidRPr="00B24465">
        <w:rPr>
          <w:lang w:val="nl-NL"/>
        </w:rPr>
        <w:t xml:space="preserve"> a</w:t>
      </w:r>
      <w:r w:rsidRPr="00B24465">
        <w:rPr>
          <w:spacing w:val="1"/>
          <w:lang w:val="nl-NL"/>
        </w:rPr>
        <w:t>l</w:t>
      </w:r>
      <w:r w:rsidRPr="00B24465">
        <w:rPr>
          <w:lang w:val="nl-NL"/>
        </w:rPr>
        <w:t>s</w:t>
      </w:r>
      <w:r w:rsidRPr="00B24465">
        <w:rPr>
          <w:spacing w:val="1"/>
          <w:lang w:val="nl-NL"/>
        </w:rPr>
        <w:t xml:space="preserve"> </w:t>
      </w:r>
      <w:r w:rsidRPr="00B24465">
        <w:rPr>
          <w:lang w:val="nl-NL"/>
        </w:rPr>
        <w:t>ben</w:t>
      </w:r>
      <w:r w:rsidRPr="00B24465">
        <w:rPr>
          <w:spacing w:val="-2"/>
          <w:lang w:val="nl-NL"/>
        </w:rPr>
        <w:t>a</w:t>
      </w:r>
      <w:r w:rsidRPr="00B24465">
        <w:rPr>
          <w:lang w:val="nl-NL"/>
        </w:rPr>
        <w:t>u</w:t>
      </w:r>
      <w:r w:rsidRPr="00B24465">
        <w:rPr>
          <w:spacing w:val="-1"/>
          <w:lang w:val="nl-NL"/>
        </w:rPr>
        <w:t>w</w:t>
      </w:r>
      <w:r w:rsidRPr="00B24465">
        <w:rPr>
          <w:spacing w:val="-2"/>
          <w:lang w:val="nl-NL"/>
        </w:rPr>
        <w:t>d</w:t>
      </w:r>
      <w:r w:rsidRPr="00B24465">
        <w:rPr>
          <w:lang w:val="nl-NL"/>
        </w:rPr>
        <w:t>he</w:t>
      </w:r>
      <w:r w:rsidRPr="00B24465">
        <w:rPr>
          <w:spacing w:val="1"/>
          <w:lang w:val="nl-NL"/>
        </w:rPr>
        <w:t>i</w:t>
      </w:r>
      <w:r w:rsidRPr="00B24465">
        <w:rPr>
          <w:lang w:val="nl-NL"/>
        </w:rPr>
        <w:t xml:space="preserve">d, </w:t>
      </w:r>
      <w:r w:rsidRPr="00B24465">
        <w:rPr>
          <w:spacing w:val="-2"/>
          <w:lang w:val="nl-NL"/>
        </w:rPr>
        <w:t>p</w:t>
      </w:r>
      <w:r w:rsidRPr="00B24465">
        <w:rPr>
          <w:spacing w:val="1"/>
          <w:lang w:val="nl-NL"/>
        </w:rPr>
        <w:t>i</w:t>
      </w:r>
      <w:r w:rsidRPr="00B24465">
        <w:rPr>
          <w:lang w:val="nl-NL"/>
        </w:rPr>
        <w:t>e</w:t>
      </w:r>
      <w:r w:rsidRPr="00B24465">
        <w:rPr>
          <w:spacing w:val="-2"/>
          <w:lang w:val="nl-NL"/>
        </w:rPr>
        <w:t>p</w:t>
      </w:r>
      <w:r w:rsidRPr="00B24465">
        <w:rPr>
          <w:lang w:val="nl-NL"/>
        </w:rPr>
        <w:t>ende</w:t>
      </w:r>
      <w:r w:rsidRPr="00B24465">
        <w:rPr>
          <w:spacing w:val="-2"/>
          <w:lang w:val="nl-NL"/>
        </w:rPr>
        <w:t xml:space="preserve"> </w:t>
      </w:r>
      <w:r w:rsidRPr="00B24465">
        <w:rPr>
          <w:lang w:val="nl-NL"/>
        </w:rPr>
        <w:t>ade</w:t>
      </w:r>
      <w:r w:rsidRPr="00B24465">
        <w:rPr>
          <w:spacing w:val="-4"/>
          <w:lang w:val="nl-NL"/>
        </w:rPr>
        <w:t>m</w:t>
      </w:r>
      <w:r w:rsidRPr="00B24465">
        <w:rPr>
          <w:lang w:val="nl-NL"/>
        </w:rPr>
        <w:t>ha</w:t>
      </w:r>
      <w:r w:rsidRPr="00B24465">
        <w:rPr>
          <w:spacing w:val="-1"/>
          <w:lang w:val="nl-NL"/>
        </w:rPr>
        <w:t>l</w:t>
      </w:r>
      <w:r w:rsidRPr="00B24465">
        <w:rPr>
          <w:spacing w:val="1"/>
          <w:lang w:val="nl-NL"/>
        </w:rPr>
        <w:t>i</w:t>
      </w:r>
      <w:r w:rsidRPr="00B24465">
        <w:rPr>
          <w:lang w:val="nl-NL"/>
        </w:rPr>
        <w:t>n</w:t>
      </w:r>
      <w:r w:rsidRPr="00B24465">
        <w:rPr>
          <w:spacing w:val="-2"/>
          <w:lang w:val="nl-NL"/>
        </w:rPr>
        <w:t>g</w:t>
      </w:r>
      <w:r w:rsidRPr="00B24465">
        <w:rPr>
          <w:lang w:val="nl-NL"/>
        </w:rPr>
        <w:t>, du</w:t>
      </w:r>
      <w:r w:rsidRPr="00B24465">
        <w:rPr>
          <w:spacing w:val="1"/>
          <w:lang w:val="nl-NL"/>
        </w:rPr>
        <w:t>i</w:t>
      </w:r>
      <w:r w:rsidRPr="00B24465">
        <w:rPr>
          <w:spacing w:val="-2"/>
          <w:lang w:val="nl-NL"/>
        </w:rPr>
        <w:t>z</w:t>
      </w:r>
      <w:r w:rsidRPr="00B24465">
        <w:rPr>
          <w:lang w:val="nl-NL"/>
        </w:rPr>
        <w:t>e</w:t>
      </w:r>
      <w:r w:rsidRPr="00B24465">
        <w:rPr>
          <w:spacing w:val="-1"/>
          <w:lang w:val="nl-NL"/>
        </w:rPr>
        <w:t>l</w:t>
      </w:r>
      <w:r w:rsidRPr="00B24465">
        <w:rPr>
          <w:spacing w:val="1"/>
          <w:lang w:val="nl-NL"/>
        </w:rPr>
        <w:t>i</w:t>
      </w:r>
      <w:r w:rsidRPr="00B24465">
        <w:rPr>
          <w:spacing w:val="-2"/>
          <w:lang w:val="nl-NL"/>
        </w:rPr>
        <w:t>g</w:t>
      </w:r>
      <w:r w:rsidRPr="00B24465">
        <w:rPr>
          <w:lang w:val="nl-NL"/>
        </w:rPr>
        <w:t>he</w:t>
      </w:r>
      <w:r w:rsidRPr="00B24465">
        <w:rPr>
          <w:spacing w:val="1"/>
          <w:lang w:val="nl-NL"/>
        </w:rPr>
        <w:t>i</w:t>
      </w:r>
      <w:r w:rsidRPr="00B24465">
        <w:rPr>
          <w:lang w:val="nl-NL"/>
        </w:rPr>
        <w:t xml:space="preserve">d, </w:t>
      </w:r>
      <w:r w:rsidRPr="00B24465">
        <w:rPr>
          <w:spacing w:val="-2"/>
          <w:lang w:val="nl-NL"/>
        </w:rPr>
        <w:t>z</w:t>
      </w:r>
      <w:r w:rsidRPr="00B24465">
        <w:rPr>
          <w:spacing w:val="-1"/>
          <w:lang w:val="nl-NL"/>
        </w:rPr>
        <w:t>w</w:t>
      </w:r>
      <w:r w:rsidRPr="00B24465">
        <w:rPr>
          <w:lang w:val="nl-NL"/>
        </w:rPr>
        <w:t>e</w:t>
      </w:r>
      <w:r w:rsidRPr="00B24465">
        <w:rPr>
          <w:spacing w:val="1"/>
          <w:lang w:val="nl-NL"/>
        </w:rPr>
        <w:t>lli</w:t>
      </w:r>
      <w:r w:rsidRPr="00B24465">
        <w:rPr>
          <w:lang w:val="nl-NL"/>
        </w:rPr>
        <w:t>ng</w:t>
      </w:r>
      <w:r w:rsidRPr="00B24465">
        <w:rPr>
          <w:spacing w:val="-2"/>
          <w:lang w:val="nl-NL"/>
        </w:rPr>
        <w:t xml:space="preserve"> </w:t>
      </w:r>
      <w:r w:rsidRPr="00B24465">
        <w:rPr>
          <w:lang w:val="nl-NL"/>
        </w:rPr>
        <w:t>of</w:t>
      </w:r>
      <w:r w:rsidRPr="00B24465">
        <w:rPr>
          <w:spacing w:val="1"/>
          <w:lang w:val="nl-NL"/>
        </w:rPr>
        <w:t xml:space="preserve"> </w:t>
      </w:r>
      <w:r w:rsidRPr="00B24465">
        <w:rPr>
          <w:spacing w:val="-2"/>
          <w:lang w:val="nl-NL"/>
        </w:rPr>
        <w:t>u</w:t>
      </w:r>
      <w:r w:rsidRPr="00B24465">
        <w:rPr>
          <w:spacing w:val="1"/>
          <w:lang w:val="nl-NL"/>
        </w:rPr>
        <w:t>i</w:t>
      </w:r>
      <w:r w:rsidRPr="00B24465">
        <w:rPr>
          <w:spacing w:val="-1"/>
          <w:lang w:val="nl-NL"/>
        </w:rPr>
        <w:t>t</w:t>
      </w:r>
      <w:r w:rsidRPr="00B24465">
        <w:rPr>
          <w:lang w:val="nl-NL"/>
        </w:rPr>
        <w:t>s</w:t>
      </w:r>
      <w:r w:rsidRPr="00B24465">
        <w:rPr>
          <w:spacing w:val="-1"/>
          <w:lang w:val="nl-NL"/>
        </w:rPr>
        <w:t>l</w:t>
      </w:r>
      <w:r w:rsidRPr="00B24465">
        <w:rPr>
          <w:lang w:val="nl-NL"/>
        </w:rPr>
        <w:t>ag</w:t>
      </w:r>
      <w:r w:rsidRPr="00B24465">
        <w:rPr>
          <w:spacing w:val="-2"/>
          <w:lang w:val="nl-NL"/>
        </w:rPr>
        <w:t xml:space="preserve"> k</w:t>
      </w:r>
      <w:r w:rsidRPr="00B24465">
        <w:rPr>
          <w:spacing w:val="1"/>
          <w:lang w:val="nl-NL"/>
        </w:rPr>
        <w:t>ri</w:t>
      </w:r>
      <w:r w:rsidRPr="00B24465">
        <w:rPr>
          <w:spacing w:val="3"/>
          <w:lang w:val="nl-NL"/>
        </w:rPr>
        <w:t>j</w:t>
      </w:r>
      <w:r w:rsidRPr="00B24465">
        <w:rPr>
          <w:spacing w:val="-2"/>
          <w:lang w:val="nl-NL"/>
        </w:rPr>
        <w:t>g</w:t>
      </w:r>
      <w:r w:rsidRPr="00B24465">
        <w:rPr>
          <w:spacing w:val="1"/>
          <w:lang w:val="nl-NL"/>
        </w:rPr>
        <w:t>t</w:t>
      </w:r>
      <w:r w:rsidRPr="00B24465">
        <w:rPr>
          <w:lang w:val="nl-NL"/>
        </w:rPr>
        <w:t>,</w:t>
      </w:r>
      <w:r w:rsidRPr="00B24465">
        <w:rPr>
          <w:spacing w:val="-2"/>
          <w:lang w:val="nl-NL"/>
        </w:rPr>
        <w:t xml:space="preserve"> </w:t>
      </w:r>
      <w:r w:rsidRPr="00B24465">
        <w:rPr>
          <w:spacing w:val="1"/>
          <w:lang w:val="nl-NL"/>
        </w:rPr>
        <w:t>i</w:t>
      </w:r>
      <w:r w:rsidRPr="00B24465">
        <w:rPr>
          <w:spacing w:val="-2"/>
          <w:lang w:val="nl-NL"/>
        </w:rPr>
        <w:t>n</w:t>
      </w:r>
      <w:r w:rsidRPr="00B24465">
        <w:rPr>
          <w:spacing w:val="1"/>
          <w:lang w:val="nl-NL"/>
        </w:rPr>
        <w:t>j</w:t>
      </w:r>
      <w:r w:rsidRPr="00B24465">
        <w:rPr>
          <w:lang w:val="nl-NL"/>
        </w:rPr>
        <w:t>e</w:t>
      </w:r>
      <w:r w:rsidRPr="00B24465">
        <w:rPr>
          <w:spacing w:val="-2"/>
          <w:lang w:val="nl-NL"/>
        </w:rPr>
        <w:t>c</w:t>
      </w:r>
      <w:r w:rsidRPr="00B24465">
        <w:rPr>
          <w:spacing w:val="1"/>
          <w:lang w:val="nl-NL"/>
        </w:rPr>
        <w:t>t</w:t>
      </w:r>
      <w:r w:rsidRPr="00B24465">
        <w:rPr>
          <w:lang w:val="nl-NL"/>
        </w:rPr>
        <w:t>e</w:t>
      </w:r>
      <w:r w:rsidRPr="00B24465">
        <w:rPr>
          <w:spacing w:val="-2"/>
          <w:lang w:val="nl-NL"/>
        </w:rPr>
        <w:t>e</w:t>
      </w:r>
      <w:r w:rsidRPr="00B24465">
        <w:rPr>
          <w:lang w:val="nl-NL"/>
        </w:rPr>
        <w:t>r</w:t>
      </w:r>
      <w:r w:rsidRPr="00B24465">
        <w:rPr>
          <w:spacing w:val="1"/>
          <w:lang w:val="nl-NL"/>
        </w:rPr>
        <w:t xml:space="preserve"> </w:t>
      </w:r>
      <w:r w:rsidRPr="00B24465">
        <w:rPr>
          <w:lang w:val="nl-NL"/>
        </w:rPr>
        <w:t>dan</w:t>
      </w:r>
      <w:r w:rsidRPr="00B24465">
        <w:rPr>
          <w:spacing w:val="-2"/>
          <w:lang w:val="nl-NL"/>
        </w:rPr>
        <w:t xml:space="preserve"> g</w:t>
      </w:r>
      <w:r w:rsidRPr="00B24465">
        <w:rPr>
          <w:lang w:val="nl-NL"/>
        </w:rPr>
        <w:t xml:space="preserve">een Yuflyma </w:t>
      </w:r>
      <w:r w:rsidRPr="00B24465">
        <w:rPr>
          <w:spacing w:val="-1"/>
          <w:lang w:val="nl-NL"/>
        </w:rPr>
        <w:t>m</w:t>
      </w:r>
      <w:r w:rsidRPr="00B24465">
        <w:rPr>
          <w:lang w:val="nl-NL"/>
        </w:rPr>
        <w:t>ee</w:t>
      </w:r>
      <w:r w:rsidRPr="00B24465">
        <w:rPr>
          <w:spacing w:val="1"/>
          <w:lang w:val="nl-NL"/>
        </w:rPr>
        <w:t>r</w:t>
      </w:r>
      <w:r w:rsidRPr="00B24465">
        <w:rPr>
          <w:lang w:val="nl-NL"/>
        </w:rPr>
        <w:t xml:space="preserve">, </w:t>
      </w:r>
      <w:r w:rsidRPr="00B24465">
        <w:rPr>
          <w:spacing w:val="-4"/>
          <w:lang w:val="nl-NL"/>
        </w:rPr>
        <w:t>m</w:t>
      </w:r>
      <w:r w:rsidRPr="00B24465">
        <w:rPr>
          <w:lang w:val="nl-NL"/>
        </w:rPr>
        <w:t>aar</w:t>
      </w:r>
      <w:r w:rsidRPr="00B24465">
        <w:rPr>
          <w:spacing w:val="1"/>
          <w:lang w:val="nl-NL"/>
        </w:rPr>
        <w:t xml:space="preserve"> </w:t>
      </w:r>
      <w:r w:rsidRPr="00B24465">
        <w:rPr>
          <w:spacing w:val="-2"/>
          <w:lang w:val="nl-NL"/>
        </w:rPr>
        <w:t>n</w:t>
      </w:r>
      <w:r w:rsidRPr="00B24465">
        <w:rPr>
          <w:lang w:val="nl-NL"/>
        </w:rPr>
        <w:t>eem</w:t>
      </w:r>
      <w:r w:rsidRPr="00B24465">
        <w:rPr>
          <w:spacing w:val="-3"/>
          <w:lang w:val="nl-NL"/>
        </w:rPr>
        <w:t xml:space="preserve"> </w:t>
      </w:r>
      <w:r w:rsidRPr="00B24465">
        <w:rPr>
          <w:lang w:val="nl-NL"/>
        </w:rPr>
        <w:t>d</w:t>
      </w:r>
      <w:r w:rsidRPr="00B24465">
        <w:rPr>
          <w:spacing w:val="1"/>
          <w:lang w:val="nl-NL"/>
        </w:rPr>
        <w:t>ir</w:t>
      </w:r>
      <w:r w:rsidRPr="00B24465">
        <w:rPr>
          <w:lang w:val="nl-NL"/>
        </w:rPr>
        <w:t>e</w:t>
      </w:r>
      <w:r w:rsidRPr="00B24465">
        <w:rPr>
          <w:spacing w:val="-2"/>
          <w:lang w:val="nl-NL"/>
        </w:rPr>
        <w:t>c</w:t>
      </w:r>
      <w:r w:rsidRPr="00B24465">
        <w:rPr>
          <w:lang w:val="nl-NL"/>
        </w:rPr>
        <w:t>t</w:t>
      </w:r>
      <w:r w:rsidRPr="00B24465">
        <w:rPr>
          <w:spacing w:val="1"/>
          <w:lang w:val="nl-NL"/>
        </w:rPr>
        <w:t xml:space="preserve"> </w:t>
      </w:r>
      <w:r w:rsidRPr="00B24465">
        <w:rPr>
          <w:spacing w:val="-2"/>
          <w:lang w:val="nl-NL"/>
        </w:rPr>
        <w:t>c</w:t>
      </w:r>
      <w:r w:rsidRPr="00B24465">
        <w:rPr>
          <w:lang w:val="nl-NL"/>
        </w:rPr>
        <w:t>on</w:t>
      </w:r>
      <w:r w:rsidRPr="00B24465">
        <w:rPr>
          <w:spacing w:val="-1"/>
          <w:lang w:val="nl-NL"/>
        </w:rPr>
        <w:t>t</w:t>
      </w:r>
      <w:r w:rsidRPr="00B24465">
        <w:rPr>
          <w:spacing w:val="-2"/>
          <w:lang w:val="nl-NL"/>
        </w:rPr>
        <w:t>a</w:t>
      </w:r>
      <w:r w:rsidRPr="00B24465">
        <w:rPr>
          <w:lang w:val="nl-NL"/>
        </w:rPr>
        <w:t>ct</w:t>
      </w:r>
      <w:r w:rsidRPr="00B24465">
        <w:rPr>
          <w:spacing w:val="1"/>
          <w:lang w:val="nl-NL"/>
        </w:rPr>
        <w:t xml:space="preserve"> </w:t>
      </w:r>
      <w:r w:rsidRPr="00B24465">
        <w:rPr>
          <w:lang w:val="nl-NL"/>
        </w:rPr>
        <w:t xml:space="preserve">op </w:t>
      </w:r>
      <w:r w:rsidRPr="00B24465">
        <w:rPr>
          <w:spacing w:val="-4"/>
          <w:lang w:val="nl-NL"/>
        </w:rPr>
        <w:t>m</w:t>
      </w:r>
      <w:r w:rsidRPr="00B24465">
        <w:rPr>
          <w:lang w:val="nl-NL"/>
        </w:rPr>
        <w:t>et</w:t>
      </w:r>
      <w:r w:rsidRPr="00B24465">
        <w:rPr>
          <w:spacing w:val="1"/>
          <w:lang w:val="nl-NL"/>
        </w:rPr>
        <w:t xml:space="preserve"> </w:t>
      </w:r>
      <w:r w:rsidRPr="00B24465">
        <w:rPr>
          <w:lang w:val="nl-NL"/>
        </w:rPr>
        <w:t>uw a</w:t>
      </w:r>
      <w:r w:rsidRPr="00B24465">
        <w:rPr>
          <w:spacing w:val="1"/>
          <w:lang w:val="nl-NL"/>
        </w:rPr>
        <w:t>r</w:t>
      </w:r>
      <w:r w:rsidRPr="00B24465">
        <w:rPr>
          <w:spacing w:val="-1"/>
          <w:lang w:val="nl-NL"/>
        </w:rPr>
        <w:t>t</w:t>
      </w:r>
      <w:r w:rsidRPr="00B24465">
        <w:rPr>
          <w:lang w:val="nl-NL"/>
        </w:rPr>
        <w:t>s</w:t>
      </w:r>
      <w:r w:rsidRPr="00B24465">
        <w:rPr>
          <w:spacing w:val="1"/>
          <w:lang w:val="nl-NL"/>
        </w:rPr>
        <w:t xml:space="preserve"> </w:t>
      </w:r>
      <w:r w:rsidRPr="00B24465">
        <w:rPr>
          <w:lang w:val="nl-NL"/>
        </w:rPr>
        <w:t>a</w:t>
      </w:r>
      <w:r w:rsidRPr="00B24465">
        <w:rPr>
          <w:spacing w:val="-2"/>
          <w:lang w:val="nl-NL"/>
        </w:rPr>
        <w:t>a</w:t>
      </w:r>
      <w:r w:rsidRPr="00B24465">
        <w:rPr>
          <w:lang w:val="nl-NL"/>
        </w:rPr>
        <w:t>n</w:t>
      </w:r>
      <w:r w:rsidRPr="00B24465">
        <w:rPr>
          <w:spacing w:val="-2"/>
          <w:lang w:val="nl-NL"/>
        </w:rPr>
        <w:t>g</w:t>
      </w:r>
      <w:r w:rsidRPr="00B24465">
        <w:rPr>
          <w:lang w:val="nl-NL"/>
        </w:rPr>
        <w:t>e</w:t>
      </w:r>
      <w:r w:rsidRPr="00B24465">
        <w:rPr>
          <w:spacing w:val="-2"/>
          <w:lang w:val="nl-NL"/>
        </w:rPr>
        <w:t>z</w:t>
      </w:r>
      <w:r w:rsidRPr="00B24465">
        <w:rPr>
          <w:spacing w:val="1"/>
          <w:lang w:val="nl-NL"/>
        </w:rPr>
        <w:t>i</w:t>
      </w:r>
      <w:r w:rsidRPr="00B24465">
        <w:rPr>
          <w:lang w:val="nl-NL"/>
        </w:rPr>
        <w:t xml:space="preserve">en, </w:t>
      </w:r>
      <w:r w:rsidRPr="00B24465">
        <w:rPr>
          <w:spacing w:val="1"/>
          <w:lang w:val="nl-NL"/>
        </w:rPr>
        <w:t>i</w:t>
      </w:r>
      <w:r w:rsidRPr="00B24465">
        <w:rPr>
          <w:lang w:val="nl-NL"/>
        </w:rPr>
        <w:t xml:space="preserve">n </w:t>
      </w:r>
      <w:r w:rsidRPr="00B24465">
        <w:rPr>
          <w:spacing w:val="-2"/>
          <w:lang w:val="nl-NL"/>
        </w:rPr>
        <w:t>z</w:t>
      </w:r>
      <w:r w:rsidRPr="00B24465">
        <w:rPr>
          <w:lang w:val="nl-NL"/>
        </w:rPr>
        <w:t>e</w:t>
      </w:r>
      <w:r w:rsidRPr="00B24465">
        <w:rPr>
          <w:spacing w:val="-1"/>
          <w:lang w:val="nl-NL"/>
        </w:rPr>
        <w:t>l</w:t>
      </w:r>
      <w:r w:rsidRPr="00B24465">
        <w:rPr>
          <w:lang w:val="nl-NL"/>
        </w:rPr>
        <w:t>d</w:t>
      </w:r>
      <w:r w:rsidRPr="00B24465">
        <w:rPr>
          <w:spacing w:val="-2"/>
          <w:lang w:val="nl-NL"/>
        </w:rPr>
        <w:t>z</w:t>
      </w:r>
      <w:r w:rsidRPr="00B24465">
        <w:rPr>
          <w:lang w:val="nl-NL"/>
        </w:rPr>
        <w:t>a</w:t>
      </w:r>
      <w:r w:rsidRPr="00B24465">
        <w:rPr>
          <w:spacing w:val="-4"/>
          <w:lang w:val="nl-NL"/>
        </w:rPr>
        <w:t>m</w:t>
      </w:r>
      <w:r w:rsidRPr="00B24465">
        <w:rPr>
          <w:lang w:val="nl-NL"/>
        </w:rPr>
        <w:t>e</w:t>
      </w:r>
      <w:r w:rsidRPr="00B24465">
        <w:rPr>
          <w:spacing w:val="3"/>
          <w:lang w:val="nl-NL"/>
        </w:rPr>
        <w:t xml:space="preserve"> </w:t>
      </w:r>
      <w:r w:rsidRPr="00B24465">
        <w:rPr>
          <w:spacing w:val="-2"/>
          <w:lang w:val="nl-NL"/>
        </w:rPr>
        <w:t>g</w:t>
      </w:r>
      <w:r w:rsidRPr="00B24465">
        <w:rPr>
          <w:lang w:val="nl-NL"/>
        </w:rPr>
        <w:t>e</w:t>
      </w:r>
      <w:r w:rsidRPr="00B24465">
        <w:rPr>
          <w:spacing w:val="-2"/>
          <w:lang w:val="nl-NL"/>
        </w:rPr>
        <w:t>v</w:t>
      </w:r>
      <w:r w:rsidRPr="00B24465">
        <w:rPr>
          <w:lang w:val="nl-NL"/>
        </w:rPr>
        <w:t>a</w:t>
      </w:r>
      <w:r w:rsidRPr="00B24465">
        <w:rPr>
          <w:spacing w:val="1"/>
          <w:lang w:val="nl-NL"/>
        </w:rPr>
        <w:t>ll</w:t>
      </w:r>
      <w:r w:rsidRPr="00B24465">
        <w:rPr>
          <w:lang w:val="nl-NL"/>
        </w:rPr>
        <w:t>en, de</w:t>
      </w:r>
      <w:r w:rsidRPr="00B24465">
        <w:rPr>
          <w:spacing w:val="-2"/>
          <w:lang w:val="nl-NL"/>
        </w:rPr>
        <w:t>z</w:t>
      </w:r>
      <w:r w:rsidRPr="00B24465">
        <w:rPr>
          <w:lang w:val="nl-NL"/>
        </w:rPr>
        <w:t>e</w:t>
      </w:r>
      <w:r w:rsidRPr="00B24465">
        <w:rPr>
          <w:spacing w:val="1"/>
          <w:lang w:val="nl-NL"/>
        </w:rPr>
        <w:t xml:space="preserve"> </w:t>
      </w:r>
      <w:r w:rsidRPr="00B24465">
        <w:rPr>
          <w:spacing w:val="-2"/>
          <w:lang w:val="nl-NL"/>
        </w:rPr>
        <w:t>r</w:t>
      </w:r>
      <w:r w:rsidRPr="00B24465">
        <w:rPr>
          <w:lang w:val="nl-NL"/>
        </w:rPr>
        <w:t>ea</w:t>
      </w:r>
      <w:r w:rsidRPr="00B24465">
        <w:rPr>
          <w:spacing w:val="-2"/>
          <w:lang w:val="nl-NL"/>
        </w:rPr>
        <w:t>c</w:t>
      </w:r>
      <w:r w:rsidRPr="00B24465">
        <w:rPr>
          <w:spacing w:val="1"/>
          <w:lang w:val="nl-NL"/>
        </w:rPr>
        <w:t>t</w:t>
      </w:r>
      <w:r w:rsidRPr="00B24465">
        <w:rPr>
          <w:spacing w:val="-1"/>
          <w:lang w:val="nl-NL"/>
        </w:rPr>
        <w:t>i</w:t>
      </w:r>
      <w:r w:rsidRPr="00B24465">
        <w:rPr>
          <w:lang w:val="nl-NL"/>
        </w:rPr>
        <w:t>es</w:t>
      </w:r>
      <w:r w:rsidRPr="00B24465">
        <w:rPr>
          <w:spacing w:val="-2"/>
          <w:lang w:val="nl-NL"/>
        </w:rPr>
        <w:t xml:space="preserve"> </w:t>
      </w:r>
      <w:r w:rsidRPr="00B24465">
        <w:rPr>
          <w:spacing w:val="1"/>
          <w:lang w:val="nl-NL"/>
        </w:rPr>
        <w:t>l</w:t>
      </w:r>
      <w:r w:rsidRPr="00B24465">
        <w:rPr>
          <w:lang w:val="nl-NL"/>
        </w:rPr>
        <w:t>e</w:t>
      </w:r>
      <w:r w:rsidRPr="00B24465">
        <w:rPr>
          <w:spacing w:val="-2"/>
          <w:lang w:val="nl-NL"/>
        </w:rPr>
        <w:t>v</w:t>
      </w:r>
      <w:r w:rsidRPr="00B24465">
        <w:rPr>
          <w:lang w:val="nl-NL"/>
        </w:rPr>
        <w:t>ensbe</w:t>
      </w:r>
      <w:r w:rsidRPr="00B24465">
        <w:rPr>
          <w:spacing w:val="-2"/>
          <w:lang w:val="nl-NL"/>
        </w:rPr>
        <w:t>d</w:t>
      </w:r>
      <w:r w:rsidRPr="00B24465">
        <w:rPr>
          <w:spacing w:val="1"/>
          <w:lang w:val="nl-NL"/>
        </w:rPr>
        <w:t>r</w:t>
      </w:r>
      <w:r w:rsidRPr="00B24465">
        <w:rPr>
          <w:spacing w:val="-2"/>
          <w:lang w:val="nl-NL"/>
        </w:rPr>
        <w:t>e</w:t>
      </w:r>
      <w:r w:rsidRPr="00B24465">
        <w:rPr>
          <w:spacing w:val="1"/>
          <w:lang w:val="nl-NL"/>
        </w:rPr>
        <w:t>i</w:t>
      </w:r>
      <w:r w:rsidRPr="00B24465">
        <w:rPr>
          <w:spacing w:val="-2"/>
          <w:lang w:val="nl-NL"/>
        </w:rPr>
        <w:t>g</w:t>
      </w:r>
      <w:r w:rsidRPr="00B24465">
        <w:rPr>
          <w:lang w:val="nl-NL"/>
        </w:rPr>
        <w:t xml:space="preserve">end </w:t>
      </w:r>
      <w:r w:rsidRPr="00B24465">
        <w:rPr>
          <w:spacing w:val="-2"/>
          <w:lang w:val="nl-NL"/>
        </w:rPr>
        <w:t>k</w:t>
      </w:r>
      <w:r w:rsidRPr="00B24465">
        <w:rPr>
          <w:lang w:val="nl-NL"/>
        </w:rPr>
        <w:t xml:space="preserve">unnen </w:t>
      </w:r>
      <w:r w:rsidRPr="00B24465">
        <w:rPr>
          <w:spacing w:val="-2"/>
          <w:lang w:val="nl-NL"/>
        </w:rPr>
        <w:t>z</w:t>
      </w:r>
      <w:r w:rsidRPr="00B24465">
        <w:rPr>
          <w:spacing w:val="-1"/>
          <w:lang w:val="nl-NL"/>
        </w:rPr>
        <w:t>i</w:t>
      </w:r>
      <w:r w:rsidRPr="00B24465">
        <w:rPr>
          <w:spacing w:val="3"/>
          <w:lang w:val="nl-NL"/>
        </w:rPr>
        <w:t>j</w:t>
      </w:r>
      <w:r w:rsidRPr="00B24465">
        <w:rPr>
          <w:lang w:val="nl-NL"/>
        </w:rPr>
        <w:t>n.</w:t>
      </w:r>
    </w:p>
    <w:p w14:paraId="480EE59E" w14:textId="77777777" w:rsidR="00F273C0" w:rsidRPr="00B24465" w:rsidRDefault="00F273C0" w:rsidP="00F273C0">
      <w:pPr>
        <w:rPr>
          <w:lang w:val="nl-NL"/>
        </w:rPr>
      </w:pPr>
    </w:p>
    <w:p w14:paraId="7E8BA906" w14:textId="77777777" w:rsidR="00F273C0" w:rsidRPr="00B24465" w:rsidRDefault="00F273C0" w:rsidP="00F273C0">
      <w:pPr>
        <w:pStyle w:val="HeadingUnderlined"/>
        <w:rPr>
          <w:lang w:val="nl-NL"/>
        </w:rPr>
      </w:pPr>
      <w:r w:rsidRPr="00B24465">
        <w:rPr>
          <w:lang w:val="nl-NL"/>
        </w:rPr>
        <w:t>Infecties</w:t>
      </w:r>
    </w:p>
    <w:p w14:paraId="4EE04816" w14:textId="77777777" w:rsidR="00F273C0" w:rsidRPr="00B24465" w:rsidRDefault="00F273C0" w:rsidP="00F273C0">
      <w:pPr>
        <w:pStyle w:val="NormalKeep"/>
        <w:rPr>
          <w:lang w:val="nl-NL"/>
        </w:rPr>
      </w:pPr>
    </w:p>
    <w:p w14:paraId="0D3A460B" w14:textId="43E04034" w:rsidR="00F273C0" w:rsidRPr="00B24465" w:rsidRDefault="00F273C0" w:rsidP="00F273C0">
      <w:pPr>
        <w:pStyle w:val="aff2"/>
        <w:numPr>
          <w:ilvl w:val="0"/>
          <w:numId w:val="36"/>
        </w:numPr>
        <w:rPr>
          <w:lang w:val="nl-NL"/>
        </w:rPr>
      </w:pPr>
      <w:r w:rsidRPr="00B24465">
        <w:rPr>
          <w:spacing w:val="-1"/>
          <w:lang w:val="nl-NL"/>
        </w:rPr>
        <w:t>A</w:t>
      </w:r>
      <w:r w:rsidRPr="00B24465">
        <w:rPr>
          <w:spacing w:val="1"/>
          <w:lang w:val="nl-NL"/>
        </w:rPr>
        <w:t>l</w:t>
      </w:r>
      <w:r w:rsidRPr="00B24465">
        <w:rPr>
          <w:lang w:val="nl-NL"/>
        </w:rPr>
        <w:t>s</w:t>
      </w:r>
      <w:r w:rsidRPr="00B24465">
        <w:rPr>
          <w:spacing w:val="1"/>
          <w:lang w:val="nl-NL"/>
        </w:rPr>
        <w:t xml:space="preserve"> </w:t>
      </w:r>
      <w:r w:rsidRPr="00B24465">
        <w:rPr>
          <w:lang w:val="nl-NL"/>
        </w:rPr>
        <w:t xml:space="preserve">u </w:t>
      </w:r>
      <w:r w:rsidRPr="00B24465">
        <w:rPr>
          <w:spacing w:val="-2"/>
          <w:lang w:val="nl-NL"/>
        </w:rPr>
        <w:t>e</w:t>
      </w:r>
      <w:r w:rsidRPr="00B24465">
        <w:rPr>
          <w:lang w:val="nl-NL"/>
        </w:rPr>
        <w:t xml:space="preserve">en </w:t>
      </w:r>
      <w:r w:rsidRPr="00B24465">
        <w:rPr>
          <w:spacing w:val="-1"/>
          <w:lang w:val="nl-NL"/>
        </w:rPr>
        <w:t>i</w:t>
      </w:r>
      <w:r w:rsidRPr="00B24465">
        <w:rPr>
          <w:lang w:val="nl-NL"/>
        </w:rPr>
        <w:t>n</w:t>
      </w:r>
      <w:r w:rsidRPr="00B24465">
        <w:rPr>
          <w:spacing w:val="1"/>
          <w:lang w:val="nl-NL"/>
        </w:rPr>
        <w:t>f</w:t>
      </w:r>
      <w:r w:rsidRPr="00B24465">
        <w:rPr>
          <w:spacing w:val="-2"/>
          <w:lang w:val="nl-NL"/>
        </w:rPr>
        <w:t>e</w:t>
      </w:r>
      <w:r w:rsidRPr="00B24465">
        <w:rPr>
          <w:lang w:val="nl-NL"/>
        </w:rPr>
        <w:t>c</w:t>
      </w:r>
      <w:r w:rsidRPr="00B24465">
        <w:rPr>
          <w:spacing w:val="-1"/>
          <w:lang w:val="nl-NL"/>
        </w:rPr>
        <w:t>t</w:t>
      </w:r>
      <w:r w:rsidRPr="00B24465">
        <w:rPr>
          <w:spacing w:val="1"/>
          <w:lang w:val="nl-NL"/>
        </w:rPr>
        <w:t>i</w:t>
      </w:r>
      <w:r w:rsidRPr="00B24465">
        <w:rPr>
          <w:lang w:val="nl-NL"/>
        </w:rPr>
        <w:t>e</w:t>
      </w:r>
      <w:r w:rsidRPr="00B24465">
        <w:rPr>
          <w:spacing w:val="1"/>
          <w:lang w:val="nl-NL"/>
        </w:rPr>
        <w:t xml:space="preserve"> </w:t>
      </w:r>
      <w:r w:rsidRPr="00B24465">
        <w:rPr>
          <w:spacing w:val="-2"/>
          <w:lang w:val="nl-NL"/>
        </w:rPr>
        <w:t>h</w:t>
      </w:r>
      <w:r w:rsidRPr="00B24465">
        <w:rPr>
          <w:lang w:val="nl-NL"/>
        </w:rPr>
        <w:t>ee</w:t>
      </w:r>
      <w:r w:rsidRPr="00B24465">
        <w:rPr>
          <w:spacing w:val="-1"/>
          <w:lang w:val="nl-NL"/>
        </w:rPr>
        <w:t>f</w:t>
      </w:r>
      <w:r w:rsidRPr="00B24465">
        <w:rPr>
          <w:spacing w:val="1"/>
          <w:lang w:val="nl-NL"/>
        </w:rPr>
        <w:t>t</w:t>
      </w:r>
      <w:r w:rsidRPr="00B24465">
        <w:rPr>
          <w:lang w:val="nl-NL"/>
        </w:rPr>
        <w:t xml:space="preserve">, </w:t>
      </w:r>
      <w:r w:rsidRPr="00B24465">
        <w:rPr>
          <w:spacing w:val="-2"/>
          <w:lang w:val="nl-NL"/>
        </w:rPr>
        <w:t>z</w:t>
      </w:r>
      <w:r w:rsidRPr="00B24465">
        <w:rPr>
          <w:lang w:val="nl-NL"/>
        </w:rPr>
        <w:t>o</w:t>
      </w:r>
      <w:r w:rsidRPr="00B24465">
        <w:rPr>
          <w:spacing w:val="-2"/>
          <w:lang w:val="nl-NL"/>
        </w:rPr>
        <w:t>a</w:t>
      </w:r>
      <w:r w:rsidRPr="00B24465">
        <w:rPr>
          <w:spacing w:val="1"/>
          <w:lang w:val="nl-NL"/>
        </w:rPr>
        <w:t>l</w:t>
      </w:r>
      <w:r w:rsidRPr="00B24465">
        <w:rPr>
          <w:lang w:val="nl-NL"/>
        </w:rPr>
        <w:t>s</w:t>
      </w:r>
      <w:r w:rsidRPr="00B24465">
        <w:rPr>
          <w:spacing w:val="1"/>
          <w:lang w:val="nl-NL"/>
        </w:rPr>
        <w:t xml:space="preserve"> </w:t>
      </w:r>
      <w:r w:rsidRPr="00B24465">
        <w:rPr>
          <w:spacing w:val="-2"/>
          <w:lang w:val="nl-NL"/>
        </w:rPr>
        <w:t>e</w:t>
      </w:r>
      <w:r w:rsidRPr="00B24465">
        <w:rPr>
          <w:lang w:val="nl-NL"/>
        </w:rPr>
        <w:t xml:space="preserve">en </w:t>
      </w:r>
      <w:r w:rsidRPr="00B24465">
        <w:rPr>
          <w:spacing w:val="-1"/>
          <w:lang w:val="nl-NL"/>
        </w:rPr>
        <w:t>l</w:t>
      </w:r>
      <w:r w:rsidRPr="00B24465">
        <w:rPr>
          <w:lang w:val="nl-NL"/>
        </w:rPr>
        <w:t>an</w:t>
      </w:r>
      <w:r w:rsidRPr="00B24465">
        <w:rPr>
          <w:spacing w:val="-2"/>
          <w:lang w:val="nl-NL"/>
        </w:rPr>
        <w:t>g</w:t>
      </w:r>
      <w:r w:rsidRPr="00B24465">
        <w:rPr>
          <w:lang w:val="nl-NL"/>
        </w:rPr>
        <w:t>du</w:t>
      </w:r>
      <w:r w:rsidRPr="00B24465">
        <w:rPr>
          <w:spacing w:val="1"/>
          <w:lang w:val="nl-NL"/>
        </w:rPr>
        <w:t>ri</w:t>
      </w:r>
      <w:r w:rsidRPr="00B24465">
        <w:rPr>
          <w:spacing w:val="-2"/>
          <w:lang w:val="nl-NL"/>
        </w:rPr>
        <w:t>g</w:t>
      </w:r>
      <w:r w:rsidRPr="00B24465">
        <w:rPr>
          <w:lang w:val="nl-NL"/>
        </w:rPr>
        <w:t>e</w:t>
      </w:r>
      <w:r w:rsidRPr="00B24465">
        <w:rPr>
          <w:spacing w:val="1"/>
          <w:lang w:val="nl-NL"/>
        </w:rPr>
        <w:t xml:space="preserve"> </w:t>
      </w:r>
      <w:r w:rsidR="004340B0" w:rsidRPr="00B24465">
        <w:rPr>
          <w:spacing w:val="-1"/>
          <w:lang w:val="nl-NL"/>
        </w:rPr>
        <w:t>i</w:t>
      </w:r>
      <w:r w:rsidR="004340B0" w:rsidRPr="00B24465">
        <w:rPr>
          <w:lang w:val="nl-NL"/>
        </w:rPr>
        <w:t>n</w:t>
      </w:r>
      <w:r w:rsidR="004340B0" w:rsidRPr="00B24465">
        <w:rPr>
          <w:spacing w:val="1"/>
          <w:lang w:val="nl-NL"/>
        </w:rPr>
        <w:t>f</w:t>
      </w:r>
      <w:r w:rsidR="004340B0" w:rsidRPr="00B24465">
        <w:rPr>
          <w:lang w:val="nl-NL"/>
        </w:rPr>
        <w:t>e</w:t>
      </w:r>
      <w:r w:rsidR="004340B0" w:rsidRPr="00B24465">
        <w:rPr>
          <w:spacing w:val="-2"/>
          <w:lang w:val="nl-NL"/>
        </w:rPr>
        <w:t>c</w:t>
      </w:r>
      <w:r w:rsidR="004340B0" w:rsidRPr="00B24465">
        <w:rPr>
          <w:spacing w:val="1"/>
          <w:lang w:val="nl-NL"/>
        </w:rPr>
        <w:t>t</w:t>
      </w:r>
      <w:r w:rsidR="004340B0" w:rsidRPr="00B24465">
        <w:rPr>
          <w:spacing w:val="-1"/>
          <w:lang w:val="nl-NL"/>
        </w:rPr>
        <w:t>i</w:t>
      </w:r>
      <w:r w:rsidR="004340B0" w:rsidRPr="00B24465">
        <w:rPr>
          <w:lang w:val="nl-NL"/>
        </w:rPr>
        <w:t xml:space="preserve">e </w:t>
      </w:r>
      <w:r w:rsidRPr="00B24465">
        <w:rPr>
          <w:lang w:val="nl-NL"/>
        </w:rPr>
        <w:t>of</w:t>
      </w:r>
      <w:r w:rsidRPr="00B24465">
        <w:rPr>
          <w:spacing w:val="-1"/>
          <w:lang w:val="nl-NL"/>
        </w:rPr>
        <w:t xml:space="preserve"> </w:t>
      </w:r>
      <w:r w:rsidR="004340B0">
        <w:rPr>
          <w:spacing w:val="1"/>
          <w:lang w:val="nl-NL"/>
        </w:rPr>
        <w:t>een</w:t>
      </w:r>
      <w:r w:rsidR="004340B0" w:rsidRPr="00B24465">
        <w:rPr>
          <w:spacing w:val="1"/>
          <w:lang w:val="nl-NL"/>
        </w:rPr>
        <w:t xml:space="preserve"> </w:t>
      </w:r>
      <w:r w:rsidRPr="00B24465">
        <w:rPr>
          <w:spacing w:val="-1"/>
          <w:lang w:val="nl-NL"/>
        </w:rPr>
        <w:t>i</w:t>
      </w:r>
      <w:r w:rsidRPr="00B24465">
        <w:rPr>
          <w:lang w:val="nl-NL"/>
        </w:rPr>
        <w:t>n</w:t>
      </w:r>
      <w:r w:rsidRPr="00B24465">
        <w:rPr>
          <w:spacing w:val="1"/>
          <w:lang w:val="nl-NL"/>
        </w:rPr>
        <w:t>f</w:t>
      </w:r>
      <w:r w:rsidRPr="00B24465">
        <w:rPr>
          <w:lang w:val="nl-NL"/>
        </w:rPr>
        <w:t>e</w:t>
      </w:r>
      <w:r w:rsidRPr="00B24465">
        <w:rPr>
          <w:spacing w:val="-2"/>
          <w:lang w:val="nl-NL"/>
        </w:rPr>
        <w:t>c</w:t>
      </w:r>
      <w:r w:rsidRPr="00B24465">
        <w:rPr>
          <w:spacing w:val="1"/>
          <w:lang w:val="nl-NL"/>
        </w:rPr>
        <w:t>t</w:t>
      </w:r>
      <w:r w:rsidRPr="00B24465">
        <w:rPr>
          <w:spacing w:val="-1"/>
          <w:lang w:val="nl-NL"/>
        </w:rPr>
        <w:t>i</w:t>
      </w:r>
      <w:r w:rsidRPr="00B24465">
        <w:rPr>
          <w:lang w:val="nl-NL"/>
        </w:rPr>
        <w:t>e</w:t>
      </w:r>
      <w:r w:rsidRPr="00B24465">
        <w:rPr>
          <w:spacing w:val="1"/>
          <w:lang w:val="nl-NL"/>
        </w:rPr>
        <w:t xml:space="preserve"> </w:t>
      </w:r>
      <w:r w:rsidR="004340B0" w:rsidRPr="00B24465">
        <w:rPr>
          <w:spacing w:val="1"/>
          <w:lang w:val="nl-NL"/>
        </w:rPr>
        <w:t xml:space="preserve">in één deel van het lichaam </w:t>
      </w:r>
      <w:r w:rsidRPr="00B24465">
        <w:rPr>
          <w:spacing w:val="1"/>
          <w:lang w:val="nl-NL"/>
        </w:rPr>
        <w:t>(</w:t>
      </w:r>
      <w:r w:rsidRPr="00B24465">
        <w:rPr>
          <w:spacing w:val="-2"/>
          <w:lang w:val="nl-NL"/>
        </w:rPr>
        <w:t>b</w:t>
      </w:r>
      <w:r w:rsidRPr="00B24465">
        <w:rPr>
          <w:spacing w:val="-1"/>
          <w:lang w:val="nl-NL"/>
        </w:rPr>
        <w:t>i</w:t>
      </w:r>
      <w:r w:rsidRPr="00B24465">
        <w:rPr>
          <w:spacing w:val="3"/>
          <w:lang w:val="nl-NL"/>
        </w:rPr>
        <w:t>j</w:t>
      </w:r>
      <w:r w:rsidRPr="00B24465">
        <w:rPr>
          <w:spacing w:val="-2"/>
          <w:lang w:val="nl-NL"/>
        </w:rPr>
        <w:t>v</w:t>
      </w:r>
      <w:r w:rsidRPr="00B24465">
        <w:rPr>
          <w:lang w:val="nl-NL"/>
        </w:rPr>
        <w:t>oo</w:t>
      </w:r>
      <w:r w:rsidRPr="00B24465">
        <w:rPr>
          <w:spacing w:val="-2"/>
          <w:lang w:val="nl-NL"/>
        </w:rPr>
        <w:t>r</w:t>
      </w:r>
      <w:r w:rsidRPr="00B24465">
        <w:rPr>
          <w:lang w:val="nl-NL"/>
        </w:rPr>
        <w:t>be</w:t>
      </w:r>
      <w:r w:rsidRPr="00B24465">
        <w:rPr>
          <w:spacing w:val="-2"/>
          <w:lang w:val="nl-NL"/>
        </w:rPr>
        <w:t>e</w:t>
      </w:r>
      <w:r w:rsidRPr="00B24465">
        <w:rPr>
          <w:spacing w:val="1"/>
          <w:lang w:val="nl-NL"/>
        </w:rPr>
        <w:t>l</w:t>
      </w:r>
      <w:r w:rsidRPr="00B24465">
        <w:rPr>
          <w:lang w:val="nl-NL"/>
        </w:rPr>
        <w:t xml:space="preserve">d </w:t>
      </w:r>
      <w:r w:rsidRPr="00B24465">
        <w:rPr>
          <w:spacing w:val="-2"/>
          <w:lang w:val="nl-NL"/>
        </w:rPr>
        <w:t>e</w:t>
      </w:r>
      <w:r w:rsidRPr="00B24465">
        <w:rPr>
          <w:lang w:val="nl-NL"/>
        </w:rPr>
        <w:t xml:space="preserve">en </w:t>
      </w:r>
      <w:r w:rsidRPr="00B24465">
        <w:rPr>
          <w:spacing w:val="-2"/>
          <w:lang w:val="nl-NL"/>
        </w:rPr>
        <w:t>o</w:t>
      </w:r>
      <w:r w:rsidRPr="00B24465">
        <w:rPr>
          <w:lang w:val="nl-NL"/>
        </w:rPr>
        <w:t>pen b</w:t>
      </w:r>
      <w:r w:rsidRPr="00B24465">
        <w:rPr>
          <w:spacing w:val="-2"/>
          <w:lang w:val="nl-NL"/>
        </w:rPr>
        <w:t>e</w:t>
      </w:r>
      <w:r w:rsidRPr="00B24465">
        <w:rPr>
          <w:lang w:val="nl-NL"/>
        </w:rPr>
        <w:t>en</w:t>
      </w:r>
      <w:r w:rsidRPr="00B24465">
        <w:rPr>
          <w:spacing w:val="1"/>
          <w:lang w:val="nl-NL"/>
        </w:rPr>
        <w:t>)</w:t>
      </w:r>
      <w:r w:rsidRPr="00B24465">
        <w:rPr>
          <w:lang w:val="nl-NL"/>
        </w:rPr>
        <w:t>, neem</w:t>
      </w:r>
      <w:r w:rsidRPr="00B24465">
        <w:rPr>
          <w:spacing w:val="-4"/>
          <w:lang w:val="nl-NL"/>
        </w:rPr>
        <w:t xml:space="preserve"> </w:t>
      </w:r>
      <w:r w:rsidRPr="00B24465">
        <w:rPr>
          <w:lang w:val="nl-NL"/>
        </w:rPr>
        <w:t>dan a</w:t>
      </w:r>
      <w:r w:rsidRPr="00B24465">
        <w:rPr>
          <w:spacing w:val="-1"/>
          <w:lang w:val="nl-NL"/>
        </w:rPr>
        <w:t>l</w:t>
      </w:r>
      <w:r w:rsidRPr="00B24465">
        <w:rPr>
          <w:spacing w:val="1"/>
          <w:lang w:val="nl-NL"/>
        </w:rPr>
        <w:t>t</w:t>
      </w:r>
      <w:r w:rsidRPr="00B24465">
        <w:rPr>
          <w:spacing w:val="-1"/>
          <w:lang w:val="nl-NL"/>
        </w:rPr>
        <w:t>i</w:t>
      </w:r>
      <w:r w:rsidRPr="00B24465">
        <w:rPr>
          <w:spacing w:val="1"/>
          <w:lang w:val="nl-NL"/>
        </w:rPr>
        <w:t>j</w:t>
      </w:r>
      <w:r w:rsidRPr="00B24465">
        <w:rPr>
          <w:lang w:val="nl-NL"/>
        </w:rPr>
        <w:t>d c</w:t>
      </w:r>
      <w:r w:rsidRPr="00B24465">
        <w:rPr>
          <w:spacing w:val="-2"/>
          <w:lang w:val="nl-NL"/>
        </w:rPr>
        <w:t>o</w:t>
      </w:r>
      <w:r w:rsidRPr="00B24465">
        <w:rPr>
          <w:lang w:val="nl-NL"/>
        </w:rPr>
        <w:t>n</w:t>
      </w:r>
      <w:r w:rsidRPr="00B24465">
        <w:rPr>
          <w:spacing w:val="1"/>
          <w:lang w:val="nl-NL"/>
        </w:rPr>
        <w:t>t</w:t>
      </w:r>
      <w:r w:rsidRPr="00B24465">
        <w:rPr>
          <w:spacing w:val="-2"/>
          <w:lang w:val="nl-NL"/>
        </w:rPr>
        <w:t>a</w:t>
      </w:r>
      <w:r w:rsidRPr="00B24465">
        <w:rPr>
          <w:lang w:val="nl-NL"/>
        </w:rPr>
        <w:t>ct</w:t>
      </w:r>
      <w:r w:rsidRPr="00B24465">
        <w:rPr>
          <w:spacing w:val="-1"/>
          <w:lang w:val="nl-NL"/>
        </w:rPr>
        <w:t xml:space="preserve"> </w:t>
      </w:r>
      <w:r w:rsidRPr="00B24465">
        <w:rPr>
          <w:lang w:val="nl-NL"/>
        </w:rPr>
        <w:t>op</w:t>
      </w:r>
      <w:r w:rsidRPr="00B24465">
        <w:rPr>
          <w:spacing w:val="-2"/>
          <w:lang w:val="nl-NL"/>
        </w:rPr>
        <w:t xml:space="preserve"> </w:t>
      </w:r>
      <w:r w:rsidRPr="00B24465">
        <w:rPr>
          <w:spacing w:val="-4"/>
          <w:lang w:val="nl-NL"/>
        </w:rPr>
        <w:t>m</w:t>
      </w:r>
      <w:r w:rsidRPr="00B24465">
        <w:rPr>
          <w:lang w:val="nl-NL"/>
        </w:rPr>
        <w:t>et</w:t>
      </w:r>
      <w:r w:rsidRPr="00B24465">
        <w:rPr>
          <w:spacing w:val="1"/>
          <w:lang w:val="nl-NL"/>
        </w:rPr>
        <w:t xml:space="preserve"> </w:t>
      </w:r>
      <w:r w:rsidRPr="00B24465">
        <w:rPr>
          <w:lang w:val="nl-NL"/>
        </w:rPr>
        <w:t>uw</w:t>
      </w:r>
      <w:r w:rsidRPr="00B24465">
        <w:rPr>
          <w:spacing w:val="-1"/>
          <w:lang w:val="nl-NL"/>
        </w:rPr>
        <w:t xml:space="preserve"> </w:t>
      </w:r>
      <w:r w:rsidRPr="00B24465">
        <w:rPr>
          <w:lang w:val="nl-NL"/>
        </w:rPr>
        <w:t>a</w:t>
      </w:r>
      <w:r w:rsidRPr="00B24465">
        <w:rPr>
          <w:spacing w:val="1"/>
          <w:lang w:val="nl-NL"/>
        </w:rPr>
        <w:t>rt</w:t>
      </w:r>
      <w:r w:rsidRPr="00B24465">
        <w:rPr>
          <w:lang w:val="nl-NL"/>
        </w:rPr>
        <w:t>s</w:t>
      </w:r>
      <w:r w:rsidRPr="00B24465">
        <w:rPr>
          <w:spacing w:val="1"/>
          <w:lang w:val="nl-NL"/>
        </w:rPr>
        <w:t xml:space="preserve"> </w:t>
      </w:r>
      <w:r w:rsidRPr="00B24465">
        <w:rPr>
          <w:spacing w:val="-2"/>
          <w:lang w:val="nl-NL"/>
        </w:rPr>
        <w:t>v</w:t>
      </w:r>
      <w:r w:rsidRPr="00B24465">
        <w:rPr>
          <w:lang w:val="nl-NL"/>
        </w:rPr>
        <w:t>oor</w:t>
      </w:r>
      <w:r w:rsidRPr="00B24465">
        <w:rPr>
          <w:spacing w:val="-1"/>
          <w:lang w:val="nl-NL"/>
        </w:rPr>
        <w:t xml:space="preserve"> </w:t>
      </w:r>
      <w:r w:rsidRPr="00B24465">
        <w:rPr>
          <w:lang w:val="nl-NL"/>
        </w:rPr>
        <w:t xml:space="preserve">u </w:t>
      </w:r>
      <w:r w:rsidRPr="00B24465">
        <w:rPr>
          <w:spacing w:val="-2"/>
          <w:lang w:val="nl-NL"/>
        </w:rPr>
        <w:t>s</w:t>
      </w:r>
      <w:r w:rsidRPr="00B24465">
        <w:rPr>
          <w:spacing w:val="1"/>
          <w:lang w:val="nl-NL"/>
        </w:rPr>
        <w:t>t</w:t>
      </w:r>
      <w:r w:rsidRPr="00B24465">
        <w:rPr>
          <w:lang w:val="nl-NL"/>
        </w:rPr>
        <w:t>a</w:t>
      </w:r>
      <w:r w:rsidRPr="00B24465">
        <w:rPr>
          <w:spacing w:val="-2"/>
          <w:lang w:val="nl-NL"/>
        </w:rPr>
        <w:t>r</w:t>
      </w:r>
      <w:r w:rsidRPr="00B24465">
        <w:rPr>
          <w:lang w:val="nl-NL"/>
        </w:rPr>
        <w:t>t</w:t>
      </w:r>
      <w:r w:rsidRPr="00B24465">
        <w:rPr>
          <w:spacing w:val="1"/>
          <w:lang w:val="nl-NL"/>
        </w:rPr>
        <w:t xml:space="preserve"> </w:t>
      </w:r>
      <w:r w:rsidRPr="00B24465">
        <w:rPr>
          <w:spacing w:val="-4"/>
          <w:lang w:val="nl-NL"/>
        </w:rPr>
        <w:t>m</w:t>
      </w:r>
      <w:r w:rsidRPr="00B24465">
        <w:rPr>
          <w:lang w:val="nl-NL"/>
        </w:rPr>
        <w:t>et</w:t>
      </w:r>
      <w:r w:rsidRPr="00B24465">
        <w:rPr>
          <w:spacing w:val="1"/>
          <w:lang w:val="nl-NL"/>
        </w:rPr>
        <w:t xml:space="preserve"> </w:t>
      </w:r>
      <w:r w:rsidRPr="00B24465">
        <w:rPr>
          <w:lang w:val="nl-NL"/>
        </w:rPr>
        <w:t>h</w:t>
      </w:r>
      <w:r w:rsidRPr="00B24465">
        <w:rPr>
          <w:spacing w:val="-2"/>
          <w:lang w:val="nl-NL"/>
        </w:rPr>
        <w:t>e</w:t>
      </w:r>
      <w:r w:rsidRPr="00B24465">
        <w:rPr>
          <w:lang w:val="nl-NL"/>
        </w:rPr>
        <w:t>t</w:t>
      </w:r>
      <w:r w:rsidRPr="00B24465">
        <w:rPr>
          <w:spacing w:val="1"/>
          <w:lang w:val="nl-NL"/>
        </w:rPr>
        <w:t xml:space="preserve"> </w:t>
      </w:r>
      <w:r w:rsidRPr="00B24465">
        <w:rPr>
          <w:spacing w:val="-2"/>
          <w:lang w:val="nl-NL"/>
        </w:rPr>
        <w:t>g</w:t>
      </w:r>
      <w:r w:rsidRPr="00B24465">
        <w:rPr>
          <w:lang w:val="nl-NL"/>
        </w:rPr>
        <w:t>eb</w:t>
      </w:r>
      <w:r w:rsidRPr="00B24465">
        <w:rPr>
          <w:spacing w:val="1"/>
          <w:lang w:val="nl-NL"/>
        </w:rPr>
        <w:t>r</w:t>
      </w:r>
      <w:r w:rsidRPr="00B24465">
        <w:rPr>
          <w:lang w:val="nl-NL"/>
        </w:rPr>
        <w:t>u</w:t>
      </w:r>
      <w:r w:rsidRPr="00B24465">
        <w:rPr>
          <w:spacing w:val="1"/>
          <w:lang w:val="nl-NL"/>
        </w:rPr>
        <w:t>i</w:t>
      </w:r>
      <w:r w:rsidRPr="00B24465">
        <w:rPr>
          <w:lang w:val="nl-NL"/>
        </w:rPr>
        <w:t>k</w:t>
      </w:r>
      <w:r w:rsidRPr="00B24465">
        <w:rPr>
          <w:spacing w:val="-2"/>
          <w:lang w:val="nl-NL"/>
        </w:rPr>
        <w:t xml:space="preserve"> v</w:t>
      </w:r>
      <w:r w:rsidRPr="00B24465">
        <w:rPr>
          <w:lang w:val="nl-NL"/>
        </w:rPr>
        <w:t>an Yuflyma.</w:t>
      </w:r>
      <w:r w:rsidRPr="00B24465">
        <w:rPr>
          <w:spacing w:val="-2"/>
          <w:lang w:val="nl-NL"/>
        </w:rPr>
        <w:t xml:space="preserve"> </w:t>
      </w:r>
      <w:r w:rsidRPr="00B24465">
        <w:rPr>
          <w:spacing w:val="-1"/>
          <w:lang w:val="nl-NL"/>
        </w:rPr>
        <w:t>N</w:t>
      </w:r>
      <w:r w:rsidRPr="00B24465">
        <w:rPr>
          <w:lang w:val="nl-NL"/>
        </w:rPr>
        <w:t>eem</w:t>
      </w:r>
      <w:r w:rsidRPr="00B24465">
        <w:rPr>
          <w:spacing w:val="-4"/>
          <w:lang w:val="nl-NL"/>
        </w:rPr>
        <w:t xml:space="preserve"> </w:t>
      </w:r>
      <w:r w:rsidRPr="00B24465">
        <w:rPr>
          <w:lang w:val="nl-NL"/>
        </w:rPr>
        <w:t>b</w:t>
      </w:r>
      <w:r w:rsidRPr="00B24465">
        <w:rPr>
          <w:spacing w:val="1"/>
          <w:lang w:val="nl-NL"/>
        </w:rPr>
        <w:t>i</w:t>
      </w:r>
      <w:r w:rsidRPr="00B24465">
        <w:rPr>
          <w:lang w:val="nl-NL"/>
        </w:rPr>
        <w:t xml:space="preserve">j </w:t>
      </w:r>
      <w:r w:rsidRPr="00B24465">
        <w:rPr>
          <w:spacing w:val="1"/>
          <w:lang w:val="nl-NL"/>
        </w:rPr>
        <w:t>t</w:t>
      </w:r>
      <w:r w:rsidRPr="00B24465">
        <w:rPr>
          <w:spacing w:val="-1"/>
          <w:lang w:val="nl-NL"/>
        </w:rPr>
        <w:t>wi</w:t>
      </w:r>
      <w:r w:rsidRPr="00B24465">
        <w:rPr>
          <w:spacing w:val="1"/>
          <w:lang w:val="nl-NL"/>
        </w:rPr>
        <w:t>jf</w:t>
      </w:r>
      <w:r w:rsidRPr="00B24465">
        <w:rPr>
          <w:spacing w:val="-2"/>
          <w:lang w:val="nl-NL"/>
        </w:rPr>
        <w:t>e</w:t>
      </w:r>
      <w:r w:rsidRPr="00B24465">
        <w:rPr>
          <w:lang w:val="nl-NL"/>
        </w:rPr>
        <w:t>l</w:t>
      </w:r>
      <w:r w:rsidRPr="00B24465">
        <w:rPr>
          <w:spacing w:val="1"/>
          <w:lang w:val="nl-NL"/>
        </w:rPr>
        <w:t xml:space="preserve"> </w:t>
      </w:r>
      <w:r w:rsidRPr="00B24465">
        <w:rPr>
          <w:lang w:val="nl-NL"/>
        </w:rPr>
        <w:t>co</w:t>
      </w:r>
      <w:r w:rsidRPr="00B24465">
        <w:rPr>
          <w:spacing w:val="-2"/>
          <w:lang w:val="nl-NL"/>
        </w:rPr>
        <w:t>n</w:t>
      </w:r>
      <w:r w:rsidRPr="00B24465">
        <w:rPr>
          <w:spacing w:val="1"/>
          <w:lang w:val="nl-NL"/>
        </w:rPr>
        <w:t>t</w:t>
      </w:r>
      <w:r w:rsidRPr="00B24465">
        <w:rPr>
          <w:spacing w:val="-2"/>
          <w:lang w:val="nl-NL"/>
        </w:rPr>
        <w:t>a</w:t>
      </w:r>
      <w:r w:rsidRPr="00B24465">
        <w:rPr>
          <w:lang w:val="nl-NL"/>
        </w:rPr>
        <w:t>ct</w:t>
      </w:r>
      <w:r w:rsidRPr="00B24465">
        <w:rPr>
          <w:spacing w:val="1"/>
          <w:lang w:val="nl-NL"/>
        </w:rPr>
        <w:t xml:space="preserve"> </w:t>
      </w:r>
      <w:r w:rsidRPr="00B24465">
        <w:rPr>
          <w:spacing w:val="-2"/>
          <w:lang w:val="nl-NL"/>
        </w:rPr>
        <w:t>o</w:t>
      </w:r>
      <w:r w:rsidRPr="00B24465">
        <w:rPr>
          <w:lang w:val="nl-NL"/>
        </w:rPr>
        <w:t xml:space="preserve">p </w:t>
      </w:r>
      <w:r w:rsidRPr="00B24465">
        <w:rPr>
          <w:spacing w:val="-4"/>
          <w:lang w:val="nl-NL"/>
        </w:rPr>
        <w:t>m</w:t>
      </w:r>
      <w:r w:rsidRPr="00B24465">
        <w:rPr>
          <w:lang w:val="nl-NL"/>
        </w:rPr>
        <w:t>et</w:t>
      </w:r>
      <w:r w:rsidRPr="00B24465">
        <w:rPr>
          <w:spacing w:val="1"/>
          <w:lang w:val="nl-NL"/>
        </w:rPr>
        <w:t xml:space="preserve"> </w:t>
      </w:r>
      <w:r w:rsidRPr="00B24465">
        <w:rPr>
          <w:lang w:val="nl-NL"/>
        </w:rPr>
        <w:t>uw</w:t>
      </w:r>
      <w:r w:rsidRPr="00B24465">
        <w:rPr>
          <w:spacing w:val="-1"/>
          <w:lang w:val="nl-NL"/>
        </w:rPr>
        <w:t xml:space="preserve"> </w:t>
      </w:r>
      <w:r w:rsidRPr="00B24465">
        <w:rPr>
          <w:spacing w:val="-2"/>
          <w:lang w:val="nl-NL"/>
        </w:rPr>
        <w:t>a</w:t>
      </w:r>
      <w:r w:rsidRPr="00B24465">
        <w:rPr>
          <w:spacing w:val="1"/>
          <w:lang w:val="nl-NL"/>
        </w:rPr>
        <w:t>rts</w:t>
      </w:r>
      <w:r w:rsidRPr="00B24465">
        <w:rPr>
          <w:lang w:val="nl-NL"/>
        </w:rPr>
        <w:t>.</w:t>
      </w:r>
    </w:p>
    <w:p w14:paraId="0F9DC381" w14:textId="77777777" w:rsidR="00F273C0" w:rsidRPr="00B24465" w:rsidRDefault="00F273C0" w:rsidP="00F273C0">
      <w:pPr>
        <w:pStyle w:val="Bullet"/>
        <w:keepNext/>
        <w:rPr>
          <w:lang w:val="nl-NL"/>
        </w:rPr>
      </w:pPr>
      <w:r w:rsidRPr="00B24465">
        <w:rPr>
          <w:rFonts w:eastAsia="Times New Roman"/>
          <w:spacing w:val="-1"/>
          <w:lang w:val="nl-NL"/>
        </w:rPr>
        <w:t>D</w:t>
      </w:r>
      <w:r w:rsidRPr="00B24465">
        <w:rPr>
          <w:rFonts w:eastAsia="Times New Roman"/>
          <w:lang w:val="nl-NL"/>
        </w:rPr>
        <w:t>oor</w:t>
      </w:r>
      <w:r w:rsidRPr="00B24465">
        <w:rPr>
          <w:rFonts w:eastAsia="Times New Roman"/>
          <w:spacing w:val="1"/>
          <w:lang w:val="nl-NL"/>
        </w:rPr>
        <w:t xml:space="preserve"> </w:t>
      </w:r>
      <w:r w:rsidRPr="00B24465">
        <w:rPr>
          <w:rFonts w:eastAsia="Times New Roman"/>
          <w:lang w:val="nl-NL"/>
        </w:rPr>
        <w:t>h</w:t>
      </w:r>
      <w:r w:rsidRPr="00B24465">
        <w:rPr>
          <w:rFonts w:eastAsia="Times New Roman"/>
          <w:spacing w:val="-2"/>
          <w:lang w:val="nl-NL"/>
        </w:rPr>
        <w:t>e</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eb</w:t>
      </w:r>
      <w:r w:rsidRPr="00B24465">
        <w:rPr>
          <w:rFonts w:eastAsia="Times New Roman"/>
          <w:spacing w:val="1"/>
          <w:lang w:val="nl-NL"/>
        </w:rPr>
        <w:t>r</w:t>
      </w:r>
      <w:r w:rsidRPr="00B24465">
        <w:rPr>
          <w:rFonts w:eastAsia="Times New Roman"/>
          <w:spacing w:val="-2"/>
          <w:lang w:val="nl-NL"/>
        </w:rPr>
        <w:t>u</w:t>
      </w:r>
      <w:r w:rsidRPr="00B24465">
        <w:rPr>
          <w:rFonts w:eastAsia="Times New Roman"/>
          <w:spacing w:val="1"/>
          <w:lang w:val="nl-NL"/>
        </w:rPr>
        <w:t>i</w:t>
      </w:r>
      <w:r w:rsidRPr="00B24465">
        <w:rPr>
          <w:rFonts w:eastAsia="Times New Roman"/>
          <w:lang w:val="nl-NL"/>
        </w:rPr>
        <w:t>k</w:t>
      </w:r>
      <w:r w:rsidRPr="00B24465">
        <w:rPr>
          <w:rFonts w:eastAsia="Times New Roman"/>
          <w:spacing w:val="-2"/>
          <w:lang w:val="nl-NL"/>
        </w:rPr>
        <w:t xml:space="preserve"> v</w:t>
      </w:r>
      <w:r w:rsidRPr="00B24465">
        <w:rPr>
          <w:rFonts w:eastAsia="Times New Roman"/>
          <w:lang w:val="nl-NL"/>
        </w:rPr>
        <w:t xml:space="preserve">an </w:t>
      </w:r>
      <w:r w:rsidRPr="00B24465">
        <w:rPr>
          <w:lang w:val="nl-NL"/>
        </w:rPr>
        <w:t>Yuflyma</w:t>
      </w:r>
      <w:r w:rsidRPr="00B24465">
        <w:rPr>
          <w:rFonts w:eastAsia="Times New Roman"/>
          <w:spacing w:val="-2"/>
          <w:lang w:val="nl-NL"/>
        </w:rPr>
        <w:t xml:space="preserve"> k</w:t>
      </w:r>
      <w:r w:rsidRPr="00B24465">
        <w:rPr>
          <w:rFonts w:eastAsia="Times New Roman"/>
          <w:lang w:val="nl-NL"/>
        </w:rPr>
        <w:t>unt</w:t>
      </w:r>
      <w:r w:rsidRPr="00B24465">
        <w:rPr>
          <w:rFonts w:eastAsia="Times New Roman"/>
          <w:spacing w:val="1"/>
          <w:lang w:val="nl-NL"/>
        </w:rPr>
        <w:t xml:space="preserve"> </w:t>
      </w:r>
      <w:r w:rsidRPr="00B24465">
        <w:rPr>
          <w:rFonts w:eastAsia="Times New Roman"/>
          <w:lang w:val="nl-NL"/>
        </w:rPr>
        <w:t xml:space="preserve">u </w:t>
      </w:r>
      <w:r w:rsidRPr="00B24465">
        <w:rPr>
          <w:rFonts w:eastAsia="Times New Roman"/>
          <w:spacing w:val="-4"/>
          <w:lang w:val="nl-NL"/>
        </w:rPr>
        <w:t>m</w:t>
      </w:r>
      <w:r w:rsidRPr="00B24465">
        <w:rPr>
          <w:rFonts w:eastAsia="Times New Roman"/>
          <w:lang w:val="nl-NL"/>
        </w:rPr>
        <w:t>a</w:t>
      </w:r>
      <w:r w:rsidRPr="00B24465">
        <w:rPr>
          <w:rFonts w:eastAsia="Times New Roman"/>
          <w:spacing w:val="-2"/>
          <w:lang w:val="nl-NL"/>
        </w:rPr>
        <w:t>kk</w:t>
      </w:r>
      <w:r w:rsidRPr="00B24465">
        <w:rPr>
          <w:rFonts w:eastAsia="Times New Roman"/>
          <w:lang w:val="nl-NL"/>
        </w:rPr>
        <w:t>e</w:t>
      </w:r>
      <w:r w:rsidRPr="00B24465">
        <w:rPr>
          <w:rFonts w:eastAsia="Times New Roman"/>
          <w:spacing w:val="1"/>
          <w:lang w:val="nl-NL"/>
        </w:rPr>
        <w:t>li</w:t>
      </w:r>
      <w:r w:rsidRPr="00B24465">
        <w:rPr>
          <w:rFonts w:eastAsia="Times New Roman"/>
          <w:spacing w:val="3"/>
          <w:lang w:val="nl-NL"/>
        </w:rPr>
        <w:t>j</w:t>
      </w:r>
      <w:r w:rsidRPr="00B24465">
        <w:rPr>
          <w:rFonts w:eastAsia="Times New Roman"/>
          <w:spacing w:val="-2"/>
          <w:lang w:val="nl-NL"/>
        </w:rPr>
        <w:t>k</w:t>
      </w:r>
      <w:r w:rsidRPr="00B24465">
        <w:rPr>
          <w:rFonts w:eastAsia="Times New Roman"/>
          <w:lang w:val="nl-NL"/>
        </w:rPr>
        <w:t>er</w:t>
      </w:r>
      <w:r w:rsidRPr="00B24465">
        <w:rPr>
          <w:rFonts w:eastAsia="Times New Roman"/>
          <w:spacing w:val="-1"/>
          <w:lang w:val="nl-NL"/>
        </w:rPr>
        <w:t xml:space="preserve"> </w:t>
      </w:r>
      <w:r w:rsidRPr="00B24465">
        <w:rPr>
          <w:rFonts w:eastAsia="Times New Roman"/>
          <w:spacing w:val="1"/>
          <w:lang w:val="nl-NL"/>
        </w:rPr>
        <w:t>i</w:t>
      </w:r>
      <w:r w:rsidRPr="00B24465">
        <w:rPr>
          <w:rFonts w:eastAsia="Times New Roman"/>
          <w:spacing w:val="-2"/>
          <w:lang w:val="nl-NL"/>
        </w:rPr>
        <w:t>n</w:t>
      </w:r>
      <w:r w:rsidRPr="00B24465">
        <w:rPr>
          <w:rFonts w:eastAsia="Times New Roman"/>
          <w:spacing w:val="1"/>
          <w:lang w:val="nl-NL"/>
        </w:rPr>
        <w:t>f</w:t>
      </w:r>
      <w:r w:rsidRPr="00B24465">
        <w:rPr>
          <w:rFonts w:eastAsia="Times New Roman"/>
          <w:lang w:val="nl-NL"/>
        </w:rPr>
        <w:t>e</w:t>
      </w:r>
      <w:r w:rsidRPr="00B24465">
        <w:rPr>
          <w:rFonts w:eastAsia="Times New Roman"/>
          <w:spacing w:val="-2"/>
          <w:lang w:val="nl-NL"/>
        </w:rPr>
        <w:t>c</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es</w:t>
      </w:r>
      <w:r w:rsidRPr="00B24465">
        <w:rPr>
          <w:rFonts w:eastAsia="Times New Roman"/>
          <w:spacing w:val="1"/>
          <w:lang w:val="nl-NL"/>
        </w:rPr>
        <w:t xml:space="preserve"> </w:t>
      </w:r>
      <w:r w:rsidRPr="00B24465">
        <w:rPr>
          <w:rFonts w:eastAsia="Times New Roman"/>
          <w:spacing w:val="-2"/>
          <w:lang w:val="nl-NL"/>
        </w:rPr>
        <w:t>o</w:t>
      </w:r>
      <w:r w:rsidRPr="00B24465">
        <w:rPr>
          <w:rFonts w:eastAsia="Times New Roman"/>
          <w:lang w:val="nl-NL"/>
        </w:rPr>
        <w:t>p</w:t>
      </w:r>
      <w:r w:rsidRPr="00B24465">
        <w:rPr>
          <w:rFonts w:eastAsia="Times New Roman"/>
          <w:spacing w:val="1"/>
          <w:lang w:val="nl-NL"/>
        </w:rPr>
        <w:t>l</w:t>
      </w:r>
      <w:r w:rsidRPr="00B24465">
        <w:rPr>
          <w:rFonts w:eastAsia="Times New Roman"/>
          <w:lang w:val="nl-NL"/>
        </w:rPr>
        <w:t>o</w:t>
      </w:r>
      <w:r w:rsidRPr="00B24465">
        <w:rPr>
          <w:rFonts w:eastAsia="Times New Roman"/>
          <w:spacing w:val="-2"/>
          <w:lang w:val="nl-NL"/>
        </w:rPr>
        <w:t>p</w:t>
      </w:r>
      <w:r w:rsidRPr="00B24465">
        <w:rPr>
          <w:rFonts w:eastAsia="Times New Roman"/>
          <w:lang w:val="nl-NL"/>
        </w:rPr>
        <w:t xml:space="preserve">en. </w:t>
      </w:r>
      <w:r w:rsidRPr="00B24465">
        <w:rPr>
          <w:rFonts w:eastAsia="Times New Roman"/>
          <w:spacing w:val="-1"/>
          <w:lang w:val="nl-NL"/>
        </w:rPr>
        <w:t>Di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r</w:t>
      </w:r>
      <w:r w:rsidRPr="00B24465">
        <w:rPr>
          <w:rFonts w:eastAsia="Times New Roman"/>
          <w:spacing w:val="1"/>
          <w:lang w:val="nl-NL"/>
        </w:rPr>
        <w:t>i</w:t>
      </w:r>
      <w:r w:rsidRPr="00B24465">
        <w:rPr>
          <w:rFonts w:eastAsia="Times New Roman"/>
          <w:spacing w:val="-2"/>
          <w:lang w:val="nl-NL"/>
        </w:rPr>
        <w:t>s</w:t>
      </w:r>
      <w:r w:rsidRPr="00B24465">
        <w:rPr>
          <w:rFonts w:eastAsia="Times New Roman"/>
          <w:spacing w:val="1"/>
          <w:lang w:val="nl-NL"/>
        </w:rPr>
        <w:t>i</w:t>
      </w:r>
      <w:r w:rsidRPr="00B24465">
        <w:rPr>
          <w:rFonts w:eastAsia="Times New Roman"/>
          <w:lang w:val="nl-NL"/>
        </w:rPr>
        <w:t xml:space="preserve">co </w:t>
      </w:r>
      <w:r w:rsidRPr="00B24465">
        <w:rPr>
          <w:rFonts w:eastAsia="Times New Roman"/>
          <w:spacing w:val="-2"/>
          <w:lang w:val="nl-NL"/>
        </w:rPr>
        <w:t>k</w:t>
      </w:r>
      <w:r w:rsidRPr="00B24465">
        <w:rPr>
          <w:rFonts w:eastAsia="Times New Roman"/>
          <w:lang w:val="nl-NL"/>
        </w:rPr>
        <w:t>an</w:t>
      </w:r>
      <w:r w:rsidRPr="00B24465">
        <w:rPr>
          <w:rFonts w:eastAsia="Times New Roman"/>
          <w:spacing w:val="-2"/>
          <w:lang w:val="nl-NL"/>
        </w:rPr>
        <w:t xml:space="preserve"> g</w:t>
      </w:r>
      <w:r w:rsidRPr="00B24465">
        <w:rPr>
          <w:rFonts w:eastAsia="Times New Roman"/>
          <w:spacing w:val="1"/>
          <w:lang w:val="nl-NL"/>
        </w:rPr>
        <w:t>r</w:t>
      </w:r>
      <w:r w:rsidRPr="00B24465">
        <w:rPr>
          <w:rFonts w:eastAsia="Times New Roman"/>
          <w:lang w:val="nl-NL"/>
        </w:rPr>
        <w:t>o</w:t>
      </w:r>
      <w:r w:rsidRPr="00B24465">
        <w:rPr>
          <w:rFonts w:eastAsia="Times New Roman"/>
          <w:spacing w:val="1"/>
          <w:lang w:val="nl-NL"/>
        </w:rPr>
        <w:t>t</w:t>
      </w:r>
      <w:r w:rsidRPr="00B24465">
        <w:rPr>
          <w:rFonts w:eastAsia="Times New Roman"/>
          <w:lang w:val="nl-NL"/>
        </w:rPr>
        <w:t>er</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spacing w:val="-1"/>
          <w:lang w:val="nl-NL"/>
        </w:rPr>
        <w:t>i</w:t>
      </w:r>
      <w:r w:rsidRPr="00B24465">
        <w:rPr>
          <w:rFonts w:eastAsia="Times New Roman"/>
          <w:spacing w:val="1"/>
          <w:lang w:val="nl-NL"/>
        </w:rPr>
        <w:t>j</w:t>
      </w:r>
      <w:r w:rsidRPr="00B24465">
        <w:rPr>
          <w:rFonts w:eastAsia="Times New Roman"/>
          <w:lang w:val="nl-NL"/>
        </w:rPr>
        <w:t xml:space="preserve">n </w:t>
      </w:r>
      <w:r w:rsidRPr="00B24465">
        <w:rPr>
          <w:rFonts w:eastAsia="Times New Roman"/>
          <w:spacing w:val="-1"/>
          <w:lang w:val="nl-NL"/>
        </w:rPr>
        <w:t>w</w:t>
      </w:r>
      <w:r w:rsidRPr="00B24465">
        <w:rPr>
          <w:rFonts w:eastAsia="Times New Roman"/>
          <w:lang w:val="nl-NL"/>
        </w:rPr>
        <w:t>anne</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w:t>
      </w:r>
      <w:r w:rsidRPr="00B24465">
        <w:rPr>
          <w:rFonts w:eastAsia="Times New Roman"/>
          <w:lang w:val="nl-NL"/>
        </w:rPr>
        <w:t>uw</w:t>
      </w:r>
      <w:r w:rsidRPr="00B24465">
        <w:rPr>
          <w:rFonts w:eastAsia="Times New Roman"/>
          <w:spacing w:val="-1"/>
          <w:lang w:val="nl-NL"/>
        </w:rPr>
        <w:t xml:space="preserve"> </w:t>
      </w:r>
      <w:r w:rsidRPr="00B24465">
        <w:rPr>
          <w:rFonts w:eastAsia="Times New Roman"/>
          <w:spacing w:val="1"/>
          <w:lang w:val="nl-NL"/>
        </w:rPr>
        <w:t>l</w:t>
      </w:r>
      <w:r w:rsidRPr="00B24465">
        <w:rPr>
          <w:rFonts w:eastAsia="Times New Roman"/>
          <w:spacing w:val="-2"/>
          <w:lang w:val="nl-NL"/>
        </w:rPr>
        <w:t>o</w:t>
      </w:r>
      <w:r w:rsidRPr="00B24465">
        <w:rPr>
          <w:rFonts w:eastAsia="Times New Roman"/>
          <w:lang w:val="nl-NL"/>
        </w:rPr>
        <w:t>n</w:t>
      </w:r>
      <w:r w:rsidRPr="00B24465">
        <w:rPr>
          <w:rFonts w:eastAsia="Times New Roman"/>
          <w:spacing w:val="-2"/>
          <w:lang w:val="nl-NL"/>
        </w:rPr>
        <w:t>g</w:t>
      </w:r>
      <w:r w:rsidRPr="00B24465">
        <w:rPr>
          <w:rFonts w:eastAsia="Times New Roman"/>
          <w:spacing w:val="1"/>
          <w:lang w:val="nl-NL"/>
        </w:rPr>
        <w:t>f</w:t>
      </w:r>
      <w:r w:rsidRPr="00B24465">
        <w:rPr>
          <w:rFonts w:eastAsia="Times New Roman"/>
          <w:lang w:val="nl-NL"/>
        </w:rPr>
        <w:t>unc</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ve</w:t>
      </w:r>
      <w:r w:rsidRPr="00B24465">
        <w:rPr>
          <w:rFonts w:eastAsia="Times New Roman"/>
          <w:spacing w:val="1"/>
          <w:lang w:val="nl-NL"/>
        </w:rPr>
        <w:t>r</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nde</w:t>
      </w:r>
      <w:r w:rsidRPr="00B24465">
        <w:rPr>
          <w:rFonts w:eastAsia="Times New Roman"/>
          <w:spacing w:val="1"/>
          <w:lang w:val="nl-NL"/>
        </w:rPr>
        <w:t>r</w:t>
      </w:r>
      <w:r w:rsidRPr="00B24465">
        <w:rPr>
          <w:rFonts w:eastAsia="Times New Roman"/>
          <w:lang w:val="nl-NL"/>
        </w:rPr>
        <w:t>d</w:t>
      </w:r>
      <w:r w:rsidRPr="00B24465">
        <w:rPr>
          <w:rFonts w:eastAsia="Times New Roman"/>
          <w:spacing w:val="-2"/>
          <w:lang w:val="nl-NL"/>
        </w:rPr>
        <w:t xml:space="preserve"> </w:t>
      </w:r>
      <w:r w:rsidRPr="00B24465">
        <w:rPr>
          <w:rFonts w:eastAsia="Times New Roman"/>
          <w:spacing w:val="1"/>
          <w:lang w:val="nl-NL"/>
        </w:rPr>
        <w:t>i</w:t>
      </w:r>
      <w:r w:rsidRPr="00B24465">
        <w:rPr>
          <w:rFonts w:eastAsia="Times New Roman"/>
          <w:lang w:val="nl-NL"/>
        </w:rPr>
        <w:t xml:space="preserve">s. </w:t>
      </w:r>
      <w:r w:rsidRPr="00B24465">
        <w:rPr>
          <w:rFonts w:eastAsia="Times New Roman"/>
          <w:spacing w:val="-1"/>
          <w:lang w:val="nl-NL"/>
        </w:rPr>
        <w:t>D</w:t>
      </w:r>
      <w:r w:rsidRPr="00B24465">
        <w:rPr>
          <w:rFonts w:eastAsia="Times New Roman"/>
          <w:lang w:val="nl-NL"/>
        </w:rPr>
        <w:t>e</w:t>
      </w:r>
      <w:r w:rsidRPr="00B24465">
        <w:rPr>
          <w:rFonts w:eastAsia="Times New Roman"/>
          <w:spacing w:val="-2"/>
          <w:lang w:val="nl-NL"/>
        </w:rPr>
        <w:t>z</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1"/>
          <w:lang w:val="nl-NL"/>
        </w:rPr>
        <w:t>i</w:t>
      </w:r>
      <w:r w:rsidRPr="00B24465">
        <w:rPr>
          <w:rFonts w:eastAsia="Times New Roman"/>
          <w:lang w:val="nl-NL"/>
        </w:rPr>
        <w:t>n</w:t>
      </w:r>
      <w:r w:rsidRPr="00B24465">
        <w:rPr>
          <w:rFonts w:eastAsia="Times New Roman"/>
          <w:spacing w:val="1"/>
          <w:lang w:val="nl-NL"/>
        </w:rPr>
        <w:t>f</w:t>
      </w:r>
      <w:r w:rsidRPr="00B24465">
        <w:rPr>
          <w:rFonts w:eastAsia="Times New Roman"/>
          <w:spacing w:val="-2"/>
          <w:lang w:val="nl-NL"/>
        </w:rPr>
        <w:t>e</w:t>
      </w:r>
      <w:r w:rsidRPr="00B24465">
        <w:rPr>
          <w:rFonts w:eastAsia="Times New Roman"/>
          <w:lang w:val="nl-NL"/>
        </w:rPr>
        <w:t>c</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es</w:t>
      </w:r>
      <w:r w:rsidRPr="00B24465">
        <w:rPr>
          <w:rFonts w:eastAsia="Times New Roman"/>
          <w:spacing w:val="-2"/>
          <w:lang w:val="nl-NL"/>
        </w:rPr>
        <w:t xml:space="preserve"> k</w:t>
      </w:r>
      <w:r w:rsidRPr="00B24465">
        <w:rPr>
          <w:rFonts w:eastAsia="Times New Roman"/>
          <w:lang w:val="nl-NL"/>
        </w:rPr>
        <w:t>unnen e</w:t>
      </w:r>
      <w:r w:rsidRPr="00B24465">
        <w:rPr>
          <w:rFonts w:eastAsia="Times New Roman"/>
          <w:spacing w:val="1"/>
          <w:lang w:val="nl-NL"/>
        </w:rPr>
        <w:t>r</w:t>
      </w:r>
      <w:r w:rsidRPr="00B24465">
        <w:rPr>
          <w:rFonts w:eastAsia="Times New Roman"/>
          <w:lang w:val="nl-NL"/>
        </w:rPr>
        <w:t>n</w:t>
      </w:r>
      <w:r w:rsidRPr="00B24465">
        <w:rPr>
          <w:rFonts w:eastAsia="Times New Roman"/>
          <w:spacing w:val="-2"/>
          <w:lang w:val="nl-NL"/>
        </w:rPr>
        <w:t>s</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g</w:t>
      </w:r>
      <w:r w:rsidRPr="00B24465">
        <w:rPr>
          <w:rFonts w:eastAsia="Times New Roman"/>
          <w:spacing w:val="-2"/>
          <w:lang w:val="nl-NL"/>
        </w:rPr>
        <w:t xml:space="preserve"> z</w:t>
      </w:r>
      <w:r w:rsidRPr="00B24465">
        <w:rPr>
          <w:rFonts w:eastAsia="Times New Roman"/>
          <w:spacing w:val="1"/>
          <w:lang w:val="nl-NL"/>
        </w:rPr>
        <w:t>i</w:t>
      </w:r>
      <w:r w:rsidRPr="00B24465">
        <w:rPr>
          <w:rFonts w:eastAsia="Times New Roman"/>
          <w:spacing w:val="3"/>
          <w:lang w:val="nl-NL"/>
        </w:rPr>
        <w:t>j</w:t>
      </w:r>
      <w:r w:rsidRPr="00B24465">
        <w:rPr>
          <w:rFonts w:eastAsia="Times New Roman"/>
          <w:lang w:val="nl-NL"/>
        </w:rPr>
        <w:t>n.</w:t>
      </w:r>
      <w:r w:rsidRPr="00B24465">
        <w:rPr>
          <w:rFonts w:eastAsia="Times New Roman"/>
          <w:spacing w:val="-2"/>
          <w:lang w:val="nl-NL"/>
        </w:rPr>
        <w:t xml:space="preserve"> </w:t>
      </w:r>
      <w:r w:rsidRPr="00B24465">
        <w:rPr>
          <w:rFonts w:eastAsia="Times New Roman"/>
          <w:spacing w:val="1"/>
          <w:lang w:val="nl-NL"/>
        </w:rPr>
        <w:t>V</w:t>
      </w:r>
      <w:r w:rsidRPr="00B24465">
        <w:rPr>
          <w:rFonts w:eastAsia="Times New Roman"/>
          <w:spacing w:val="-2"/>
          <w:lang w:val="nl-NL"/>
        </w:rPr>
        <w:t>o</w:t>
      </w:r>
      <w:r w:rsidRPr="00B24465">
        <w:rPr>
          <w:rFonts w:eastAsia="Times New Roman"/>
          <w:lang w:val="nl-NL"/>
        </w:rPr>
        <w:t>o</w:t>
      </w:r>
      <w:r w:rsidRPr="00B24465">
        <w:rPr>
          <w:rFonts w:eastAsia="Times New Roman"/>
          <w:spacing w:val="1"/>
          <w:lang w:val="nl-NL"/>
        </w:rPr>
        <w:t>r</w:t>
      </w:r>
      <w:r w:rsidRPr="00B24465">
        <w:rPr>
          <w:rFonts w:eastAsia="Times New Roman"/>
          <w:spacing w:val="-2"/>
          <w:lang w:val="nl-NL"/>
        </w:rPr>
        <w:t>be</w:t>
      </w:r>
      <w:r w:rsidRPr="00B24465">
        <w:rPr>
          <w:rFonts w:eastAsia="Times New Roman"/>
          <w:lang w:val="nl-NL"/>
        </w:rPr>
        <w:t>e</w:t>
      </w:r>
      <w:r w:rsidRPr="00B24465">
        <w:rPr>
          <w:rFonts w:eastAsia="Times New Roman"/>
          <w:spacing w:val="1"/>
          <w:lang w:val="nl-NL"/>
        </w:rPr>
        <w:t>l</w:t>
      </w:r>
      <w:r w:rsidRPr="00B24465">
        <w:rPr>
          <w:rFonts w:eastAsia="Times New Roman"/>
          <w:lang w:val="nl-NL"/>
        </w:rPr>
        <w:t>den</w:t>
      </w:r>
      <w:r w:rsidRPr="00B24465">
        <w:rPr>
          <w:rFonts w:eastAsia="Times New Roman"/>
          <w:spacing w:val="-2"/>
          <w:lang w:val="nl-NL"/>
        </w:rPr>
        <w:t xml:space="preserve"> v</w:t>
      </w:r>
      <w:r w:rsidRPr="00B24465">
        <w:rPr>
          <w:rFonts w:eastAsia="Times New Roman"/>
          <w:lang w:val="nl-NL"/>
        </w:rPr>
        <w:t>an de</w:t>
      </w:r>
      <w:r w:rsidRPr="00B24465">
        <w:rPr>
          <w:rFonts w:eastAsia="Times New Roman"/>
          <w:spacing w:val="1"/>
          <w:lang w:val="nl-NL"/>
        </w:rPr>
        <w:t>r</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l</w:t>
      </w:r>
      <w:r w:rsidRPr="00B24465">
        <w:rPr>
          <w:rFonts w:eastAsia="Times New Roman"/>
          <w:spacing w:val="-1"/>
          <w:lang w:val="nl-NL"/>
        </w:rPr>
        <w:t>i</w:t>
      </w:r>
      <w:r w:rsidRPr="00B24465">
        <w:rPr>
          <w:rFonts w:eastAsia="Times New Roman"/>
          <w:spacing w:val="3"/>
          <w:lang w:val="nl-NL"/>
        </w:rPr>
        <w:t>j</w:t>
      </w:r>
      <w:r w:rsidRPr="00B24465">
        <w:rPr>
          <w:rFonts w:eastAsia="Times New Roman"/>
          <w:spacing w:val="-2"/>
          <w:lang w:val="nl-NL"/>
        </w:rPr>
        <w:t>k</w:t>
      </w:r>
      <w:r w:rsidRPr="00B24465">
        <w:rPr>
          <w:rFonts w:eastAsia="Times New Roman"/>
          <w:lang w:val="nl-NL"/>
        </w:rPr>
        <w:t>e</w:t>
      </w:r>
      <w:r w:rsidRPr="00B24465">
        <w:rPr>
          <w:rFonts w:eastAsia="Times New Roman"/>
          <w:spacing w:val="-2"/>
          <w:lang w:val="nl-NL"/>
        </w:rPr>
        <w:t xml:space="preserve"> </w:t>
      </w:r>
      <w:r w:rsidRPr="00B24465">
        <w:rPr>
          <w:rFonts w:eastAsia="Times New Roman"/>
          <w:spacing w:val="1"/>
          <w:lang w:val="nl-NL"/>
        </w:rPr>
        <w:t>i</w:t>
      </w:r>
      <w:r w:rsidRPr="00B24465">
        <w:rPr>
          <w:rFonts w:eastAsia="Times New Roman"/>
          <w:spacing w:val="-2"/>
          <w:lang w:val="nl-NL"/>
        </w:rPr>
        <w:t>n</w:t>
      </w:r>
      <w:r w:rsidRPr="00B24465">
        <w:rPr>
          <w:rFonts w:eastAsia="Times New Roman"/>
          <w:spacing w:val="1"/>
          <w:lang w:val="nl-NL"/>
        </w:rPr>
        <w:t>f</w:t>
      </w:r>
      <w:r w:rsidRPr="00B24465">
        <w:rPr>
          <w:rFonts w:eastAsia="Times New Roman"/>
          <w:lang w:val="nl-NL"/>
        </w:rPr>
        <w:t>e</w:t>
      </w:r>
      <w:r w:rsidRPr="00B24465">
        <w:rPr>
          <w:rFonts w:eastAsia="Times New Roman"/>
          <w:spacing w:val="-2"/>
          <w:lang w:val="nl-NL"/>
        </w:rPr>
        <w:t>c</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es</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spacing w:val="-1"/>
          <w:lang w:val="nl-NL"/>
        </w:rPr>
        <w:t>i</w:t>
      </w:r>
      <w:r w:rsidRPr="00B24465">
        <w:rPr>
          <w:rFonts w:eastAsia="Times New Roman"/>
          <w:spacing w:val="1"/>
          <w:lang w:val="nl-NL"/>
        </w:rPr>
        <w:t>j</w:t>
      </w:r>
      <w:r w:rsidRPr="00B24465">
        <w:rPr>
          <w:rFonts w:eastAsia="Times New Roman"/>
          <w:lang w:val="nl-NL"/>
        </w:rPr>
        <w:t>n</w:t>
      </w:r>
      <w:r w:rsidRPr="00B24465">
        <w:rPr>
          <w:lang w:val="nl-NL"/>
        </w:rPr>
        <w:t>:</w:t>
      </w:r>
    </w:p>
    <w:p w14:paraId="3261E57C" w14:textId="77777777" w:rsidR="00F273C0" w:rsidRPr="00B24465" w:rsidRDefault="00F273C0" w:rsidP="00F273C0">
      <w:pPr>
        <w:pStyle w:val="Bullet2"/>
        <w:keepNext/>
        <w:rPr>
          <w:lang w:val="nl-NL"/>
        </w:rPr>
      </w:pPr>
      <w:r w:rsidRPr="00B24465">
        <w:rPr>
          <w:lang w:val="nl-NL"/>
        </w:rPr>
        <w:t>tuberculose</w:t>
      </w:r>
    </w:p>
    <w:p w14:paraId="70AD93AC" w14:textId="77777777" w:rsidR="00F273C0" w:rsidRPr="00B24465" w:rsidRDefault="00F273C0" w:rsidP="00F273C0">
      <w:pPr>
        <w:pStyle w:val="Bullet2"/>
        <w:keepNext/>
        <w:rPr>
          <w:lang w:val="nl-NL"/>
        </w:rPr>
      </w:pPr>
      <w:r w:rsidRPr="00B24465">
        <w:rPr>
          <w:lang w:val="nl-NL"/>
        </w:rPr>
        <w:t xml:space="preserve">infecties </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o</w:t>
      </w:r>
      <w:r w:rsidRPr="00B24465">
        <w:rPr>
          <w:rFonts w:eastAsia="Times New Roman"/>
          <w:lang w:val="nl-NL"/>
        </w:rPr>
        <w:t>o</w:t>
      </w:r>
      <w:r w:rsidRPr="00B24465">
        <w:rPr>
          <w:rFonts w:eastAsia="Times New Roman"/>
          <w:spacing w:val="1"/>
          <w:lang w:val="nl-NL"/>
        </w:rPr>
        <w:t>r</w:t>
      </w:r>
      <w:r w:rsidRPr="00B24465">
        <w:rPr>
          <w:rFonts w:eastAsia="Times New Roman"/>
          <w:spacing w:val="-2"/>
          <w:lang w:val="nl-NL"/>
        </w:rPr>
        <w:t>za</w:t>
      </w:r>
      <w:r w:rsidRPr="00B24465">
        <w:rPr>
          <w:rFonts w:eastAsia="Times New Roman"/>
          <w:lang w:val="nl-NL"/>
        </w:rPr>
        <w:t>a</w:t>
      </w:r>
      <w:r w:rsidRPr="00B24465">
        <w:rPr>
          <w:rFonts w:eastAsia="Times New Roman"/>
          <w:spacing w:val="-2"/>
          <w:lang w:val="nl-NL"/>
        </w:rPr>
        <w:t>k</w:t>
      </w:r>
      <w:r w:rsidRPr="00B24465">
        <w:rPr>
          <w:rFonts w:eastAsia="Times New Roman"/>
          <w:lang w:val="nl-NL"/>
        </w:rPr>
        <w:t>t</w:t>
      </w:r>
      <w:r w:rsidRPr="00B24465">
        <w:rPr>
          <w:rFonts w:eastAsia="Times New Roman"/>
          <w:spacing w:val="1"/>
          <w:lang w:val="nl-NL"/>
        </w:rPr>
        <w:t xml:space="preserve"> </w:t>
      </w:r>
      <w:r w:rsidRPr="00B24465">
        <w:rPr>
          <w:lang w:val="nl-NL"/>
        </w:rPr>
        <w:t>door virussen, schimmels, parasieten of bacteriën</w:t>
      </w:r>
    </w:p>
    <w:p w14:paraId="4E070E37" w14:textId="77777777" w:rsidR="00F273C0" w:rsidRPr="00B24465" w:rsidRDefault="00F273C0" w:rsidP="00F273C0">
      <w:pPr>
        <w:pStyle w:val="Bullet2"/>
        <w:rPr>
          <w:lang w:val="nl-NL"/>
        </w:rPr>
      </w:pPr>
      <w:r w:rsidRPr="00B24465">
        <w:rPr>
          <w:lang w:val="nl-NL"/>
        </w:rPr>
        <w:t xml:space="preserve">ernstige </w:t>
      </w:r>
      <w:r w:rsidRPr="00B24465">
        <w:rPr>
          <w:rFonts w:eastAsia="Times New Roman"/>
          <w:spacing w:val="-2"/>
          <w:lang w:val="nl-NL"/>
        </w:rPr>
        <w:t>b</w:t>
      </w:r>
      <w:r w:rsidRPr="00B24465">
        <w:rPr>
          <w:rFonts w:eastAsia="Times New Roman"/>
          <w:spacing w:val="1"/>
          <w:lang w:val="nl-NL"/>
        </w:rPr>
        <w:t>l</w:t>
      </w:r>
      <w:r w:rsidRPr="00B24465">
        <w:rPr>
          <w:rFonts w:eastAsia="Times New Roman"/>
          <w:lang w:val="nl-NL"/>
        </w:rPr>
        <w:t>oed</w:t>
      </w:r>
      <w:r w:rsidRPr="00B24465">
        <w:rPr>
          <w:rFonts w:eastAsia="Times New Roman"/>
          <w:spacing w:val="-2"/>
          <w:lang w:val="nl-NL"/>
        </w:rPr>
        <w:t>ve</w:t>
      </w:r>
      <w:r w:rsidRPr="00B24465">
        <w:rPr>
          <w:rFonts w:eastAsia="Times New Roman"/>
          <w:spacing w:val="1"/>
          <w:lang w:val="nl-NL"/>
        </w:rPr>
        <w:t>r</w:t>
      </w:r>
      <w:r w:rsidRPr="00B24465">
        <w:rPr>
          <w:rFonts w:eastAsia="Times New Roman"/>
          <w:spacing w:val="-2"/>
          <w:lang w:val="nl-NL"/>
        </w:rPr>
        <w:t>g</w:t>
      </w:r>
      <w:r w:rsidRPr="00B24465">
        <w:rPr>
          <w:rFonts w:eastAsia="Times New Roman"/>
          <w:spacing w:val="1"/>
          <w:lang w:val="nl-NL"/>
        </w:rPr>
        <w:t>if</w:t>
      </w:r>
      <w:r w:rsidRPr="00B24465">
        <w:rPr>
          <w:rFonts w:eastAsia="Times New Roman"/>
          <w:spacing w:val="-1"/>
          <w:lang w:val="nl-NL"/>
        </w:rPr>
        <w:t>t</w:t>
      </w:r>
      <w:r w:rsidRPr="00B24465">
        <w:rPr>
          <w:rFonts w:eastAsia="Times New Roman"/>
          <w:spacing w:val="1"/>
          <w:lang w:val="nl-NL"/>
        </w:rPr>
        <w:t>i</w:t>
      </w:r>
      <w:r w:rsidRPr="00B24465">
        <w:rPr>
          <w:rFonts w:eastAsia="Times New Roman"/>
          <w:spacing w:val="-2"/>
          <w:lang w:val="nl-NL"/>
        </w:rPr>
        <w:t>g</w:t>
      </w:r>
      <w:r w:rsidRPr="00B24465">
        <w:rPr>
          <w:rFonts w:eastAsia="Times New Roman"/>
          <w:spacing w:val="1"/>
          <w:lang w:val="nl-NL"/>
        </w:rPr>
        <w:t>i</w:t>
      </w:r>
      <w:r w:rsidRPr="00B24465">
        <w:rPr>
          <w:rFonts w:eastAsia="Times New Roman"/>
          <w:lang w:val="nl-NL"/>
        </w:rPr>
        <w:t>ng</w:t>
      </w:r>
      <w:r w:rsidRPr="00B24465">
        <w:rPr>
          <w:rFonts w:eastAsia="Times New Roman"/>
          <w:spacing w:val="-2"/>
          <w:lang w:val="nl-NL"/>
        </w:rPr>
        <w:t xml:space="preserve"> </w:t>
      </w:r>
      <w:r w:rsidRPr="00B24465">
        <w:rPr>
          <w:lang w:val="nl-NL"/>
        </w:rPr>
        <w:t>(sepsis)</w:t>
      </w:r>
    </w:p>
    <w:p w14:paraId="7FB940FF" w14:textId="77777777" w:rsidR="00F273C0" w:rsidRPr="00B24465" w:rsidRDefault="00F273C0" w:rsidP="00F273C0">
      <w:pPr>
        <w:rPr>
          <w:lang w:val="nl-NL"/>
        </w:rPr>
      </w:pPr>
    </w:p>
    <w:p w14:paraId="00FF81DC" w14:textId="1FC48C55" w:rsidR="00F273C0" w:rsidRPr="00B24465" w:rsidRDefault="00F273C0" w:rsidP="00F273C0">
      <w:pPr>
        <w:pStyle w:val="Bullet"/>
        <w:numPr>
          <w:ilvl w:val="0"/>
          <w:numId w:val="0"/>
        </w:numPr>
        <w:ind w:left="567"/>
        <w:rPr>
          <w:lang w:val="nl-NL"/>
        </w:rPr>
      </w:pPr>
      <w:r w:rsidRPr="00B24465">
        <w:rPr>
          <w:lang w:val="nl-NL"/>
        </w:rPr>
        <w:t xml:space="preserve">In zeldzame gevallen kunnen deze infecties levensbedreigend zijn. Het is daarom belangrijk om het uw arts te vertellen wanneer u </w:t>
      </w:r>
      <w:r w:rsidR="00D63E46" w:rsidRPr="00B24465">
        <w:rPr>
          <w:lang w:val="nl-NL"/>
        </w:rPr>
        <w:t>verschijnselen</w:t>
      </w:r>
      <w:r w:rsidRPr="00B24465">
        <w:rPr>
          <w:lang w:val="nl-NL"/>
        </w:rPr>
        <w:t xml:space="preserve"> ervaart zoals koorts, </w:t>
      </w:r>
      <w:r w:rsidRPr="00B24465">
        <w:rPr>
          <w:rFonts w:eastAsia="Times New Roman"/>
          <w:spacing w:val="-1"/>
          <w:lang w:val="nl-NL"/>
        </w:rPr>
        <w:t>w</w:t>
      </w:r>
      <w:r w:rsidRPr="00B24465">
        <w:rPr>
          <w:rFonts w:eastAsia="Times New Roman"/>
          <w:lang w:val="nl-NL"/>
        </w:rPr>
        <w:t>on</w:t>
      </w:r>
      <w:r w:rsidRPr="00B24465">
        <w:rPr>
          <w:rFonts w:eastAsia="Times New Roman"/>
          <w:spacing w:val="-2"/>
          <w:lang w:val="nl-NL"/>
        </w:rPr>
        <w:t>d</w:t>
      </w:r>
      <w:r w:rsidRPr="00B24465">
        <w:rPr>
          <w:rFonts w:eastAsia="Times New Roman"/>
          <w:spacing w:val="3"/>
          <w:lang w:val="nl-NL"/>
        </w:rPr>
        <w:t>j</w:t>
      </w:r>
      <w:r w:rsidRPr="00B24465">
        <w:rPr>
          <w:rFonts w:eastAsia="Times New Roman"/>
          <w:lang w:val="nl-NL"/>
        </w:rPr>
        <w:t>e</w:t>
      </w:r>
      <w:r w:rsidRPr="00B24465">
        <w:rPr>
          <w:rFonts w:eastAsia="Times New Roman"/>
          <w:spacing w:val="-2"/>
          <w:lang w:val="nl-NL"/>
        </w:rPr>
        <w:t>s</w:t>
      </w:r>
      <w:r w:rsidRPr="00B24465">
        <w:rPr>
          <w:rFonts w:eastAsia="Times New Roman"/>
          <w:lang w:val="nl-NL"/>
        </w:rPr>
        <w:t xml:space="preserve">, </w:t>
      </w:r>
      <w:r w:rsidRPr="00B24465">
        <w:rPr>
          <w:rFonts w:eastAsia="Times New Roman"/>
          <w:spacing w:val="-4"/>
          <w:lang w:val="nl-NL"/>
        </w:rPr>
        <w:t>m</w:t>
      </w:r>
      <w:r w:rsidRPr="00B24465">
        <w:rPr>
          <w:rFonts w:eastAsia="Times New Roman"/>
          <w:lang w:val="nl-NL"/>
        </w:rPr>
        <w:t>oehe</w:t>
      </w:r>
      <w:r w:rsidRPr="00B24465">
        <w:rPr>
          <w:rFonts w:eastAsia="Times New Roman"/>
          <w:spacing w:val="1"/>
          <w:lang w:val="nl-NL"/>
        </w:rPr>
        <w:t>i</w:t>
      </w:r>
      <w:r w:rsidRPr="00B24465">
        <w:rPr>
          <w:rFonts w:eastAsia="Times New Roman"/>
          <w:lang w:val="nl-NL"/>
        </w:rPr>
        <w:t>d</w:t>
      </w:r>
      <w:r w:rsidRPr="00B24465">
        <w:rPr>
          <w:lang w:val="nl-NL"/>
        </w:rPr>
        <w:t xml:space="preserve"> of gebitsproblemen. Uw arts kan u zeggen dat u tijdelijk moet stoppen met het gebruik van Yuflyma.</w:t>
      </w:r>
    </w:p>
    <w:p w14:paraId="652574EA" w14:textId="77777777" w:rsidR="00F273C0" w:rsidRPr="00B24465" w:rsidRDefault="00F273C0" w:rsidP="00F273C0">
      <w:pPr>
        <w:rPr>
          <w:lang w:val="nl-NL"/>
        </w:rPr>
      </w:pPr>
    </w:p>
    <w:p w14:paraId="6903245A" w14:textId="77777777" w:rsidR="00F273C0" w:rsidRPr="00B24465" w:rsidRDefault="00F273C0" w:rsidP="00F273C0">
      <w:pPr>
        <w:pStyle w:val="Bullet"/>
        <w:rPr>
          <w:lang w:val="nl-NL"/>
        </w:rPr>
      </w:pPr>
      <w:r w:rsidRPr="00B24465">
        <w:rPr>
          <w:lang w:val="nl-NL"/>
        </w:rPr>
        <w:t xml:space="preserve">Vertel het uw arts wanneer u woont in of reist naar gebieden waar schimmelinfecties (bijvoorbeeld histoplasmose, </w:t>
      </w:r>
      <w:r w:rsidRPr="00B24465">
        <w:rPr>
          <w:rFonts w:eastAsia="Times New Roman"/>
          <w:lang w:val="nl-NL"/>
        </w:rPr>
        <w:t>coc</w:t>
      </w:r>
      <w:r w:rsidRPr="00B24465">
        <w:rPr>
          <w:rFonts w:eastAsia="Times New Roman"/>
          <w:spacing w:val="-2"/>
          <w:lang w:val="nl-NL"/>
        </w:rPr>
        <w:t>c</w:t>
      </w:r>
      <w:r w:rsidRPr="00B24465">
        <w:rPr>
          <w:rFonts w:eastAsia="Times New Roman"/>
          <w:spacing w:val="1"/>
          <w:lang w:val="nl-NL"/>
        </w:rPr>
        <w:t>i</w:t>
      </w:r>
      <w:r w:rsidRPr="00B24465">
        <w:rPr>
          <w:rFonts w:eastAsia="Times New Roman"/>
          <w:lang w:val="nl-NL"/>
        </w:rPr>
        <w:t>d</w:t>
      </w:r>
      <w:r w:rsidRPr="00B24465">
        <w:rPr>
          <w:rFonts w:eastAsia="Times New Roman"/>
          <w:spacing w:val="1"/>
          <w:lang w:val="nl-NL"/>
        </w:rPr>
        <w:t>i</w:t>
      </w:r>
      <w:r w:rsidRPr="00B24465">
        <w:rPr>
          <w:rFonts w:eastAsia="Times New Roman"/>
          <w:spacing w:val="-2"/>
          <w:lang w:val="nl-NL"/>
        </w:rPr>
        <w:t>o</w:t>
      </w:r>
      <w:r w:rsidRPr="00B24465">
        <w:rPr>
          <w:rFonts w:eastAsia="Times New Roman"/>
          <w:spacing w:val="1"/>
          <w:lang w:val="nl-NL"/>
        </w:rPr>
        <w:t>ï</w:t>
      </w:r>
      <w:r w:rsidRPr="00B24465">
        <w:rPr>
          <w:rFonts w:eastAsia="Times New Roman"/>
          <w:lang w:val="nl-NL"/>
        </w:rPr>
        <w:t>do</w:t>
      </w:r>
      <w:r w:rsidRPr="00B24465">
        <w:rPr>
          <w:rFonts w:eastAsia="Times New Roman"/>
          <w:spacing w:val="-4"/>
          <w:lang w:val="nl-NL"/>
        </w:rPr>
        <w:t>m</w:t>
      </w:r>
      <w:r w:rsidRPr="00B24465">
        <w:rPr>
          <w:rFonts w:eastAsia="Times New Roman"/>
          <w:spacing w:val="-2"/>
          <w:lang w:val="nl-NL"/>
        </w:rPr>
        <w:t>y</w:t>
      </w:r>
      <w:r w:rsidRPr="00B24465">
        <w:rPr>
          <w:rFonts w:eastAsia="Times New Roman"/>
          <w:lang w:val="nl-NL"/>
        </w:rPr>
        <w:t>cose</w:t>
      </w:r>
      <w:r w:rsidRPr="00B24465">
        <w:rPr>
          <w:rFonts w:eastAsia="Times New Roman"/>
          <w:spacing w:val="1"/>
          <w:lang w:val="nl-NL"/>
        </w:rPr>
        <w:t xml:space="preserve"> </w:t>
      </w:r>
      <w:r w:rsidRPr="00B24465">
        <w:rPr>
          <w:lang w:val="nl-NL"/>
        </w:rPr>
        <w:t>of blastomycose) vaak voorkomen.</w:t>
      </w:r>
    </w:p>
    <w:p w14:paraId="389672DA" w14:textId="77777777" w:rsidR="00F273C0" w:rsidRPr="00B24465" w:rsidRDefault="00F273C0" w:rsidP="00F273C0">
      <w:pPr>
        <w:rPr>
          <w:lang w:val="nl-NL"/>
        </w:rPr>
      </w:pPr>
    </w:p>
    <w:p w14:paraId="7EC0ED15" w14:textId="77777777" w:rsidR="00F273C0" w:rsidRPr="00B24465" w:rsidRDefault="00F273C0" w:rsidP="00F273C0">
      <w:pPr>
        <w:pStyle w:val="Bullet"/>
        <w:rPr>
          <w:lang w:val="nl-NL"/>
        </w:rPr>
      </w:pPr>
      <w:r w:rsidRPr="00B24465">
        <w:rPr>
          <w:lang w:val="nl-NL"/>
        </w:rPr>
        <w:t xml:space="preserve">Vertel het uw arts wanneer u infecties heeft gehad die steeds </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r</w:t>
      </w:r>
      <w:r w:rsidRPr="00B24465">
        <w:rPr>
          <w:rFonts w:eastAsia="Times New Roman"/>
          <w:lang w:val="nl-NL"/>
        </w:rPr>
        <w:t>u</w:t>
      </w:r>
      <w:r w:rsidRPr="00B24465">
        <w:rPr>
          <w:rFonts w:eastAsia="Times New Roman"/>
          <w:spacing w:val="-2"/>
          <w:lang w:val="nl-NL"/>
        </w:rPr>
        <w:t>gk</w:t>
      </w:r>
      <w:r w:rsidRPr="00B24465">
        <w:rPr>
          <w:rFonts w:eastAsia="Times New Roman"/>
          <w:lang w:val="nl-NL"/>
        </w:rPr>
        <w:t>o</w:t>
      </w:r>
      <w:r w:rsidRPr="00B24465">
        <w:rPr>
          <w:rFonts w:eastAsia="Times New Roman"/>
          <w:spacing w:val="-4"/>
          <w:lang w:val="nl-NL"/>
        </w:rPr>
        <w:t>m</w:t>
      </w:r>
      <w:r w:rsidRPr="00B24465">
        <w:rPr>
          <w:rFonts w:eastAsia="Times New Roman"/>
          <w:lang w:val="nl-NL"/>
        </w:rPr>
        <w:t>en</w:t>
      </w:r>
      <w:r w:rsidRPr="00B24465" w:rsidDel="001D01FA">
        <w:rPr>
          <w:lang w:val="nl-NL"/>
        </w:rPr>
        <w:t xml:space="preserve"> </w:t>
      </w:r>
      <w:r w:rsidRPr="00B24465">
        <w:rPr>
          <w:lang w:val="nl-NL"/>
        </w:rPr>
        <w:t>of andere aandoeningen die het risico op infecties vergroten.</w:t>
      </w:r>
    </w:p>
    <w:p w14:paraId="4A54414E" w14:textId="77777777" w:rsidR="00F273C0" w:rsidRPr="00B24465" w:rsidRDefault="00F273C0" w:rsidP="00F273C0">
      <w:pPr>
        <w:rPr>
          <w:lang w:val="nl-NL"/>
        </w:rPr>
      </w:pPr>
    </w:p>
    <w:p w14:paraId="1D5A1EC9" w14:textId="0D0BDB71" w:rsidR="00F273C0" w:rsidRPr="00B24465" w:rsidRDefault="00F273C0" w:rsidP="00F273C0">
      <w:pPr>
        <w:pStyle w:val="Bullet"/>
        <w:rPr>
          <w:lang w:val="nl-NL"/>
        </w:rPr>
      </w:pPr>
      <w:r w:rsidRPr="00B24465">
        <w:rPr>
          <w:rFonts w:eastAsia="Times New Roman"/>
          <w:spacing w:val="-1"/>
          <w:lang w:val="nl-NL"/>
        </w:rPr>
        <w:t>A</w:t>
      </w:r>
      <w:r w:rsidRPr="00B24465">
        <w:rPr>
          <w:rFonts w:eastAsia="Times New Roman"/>
          <w:spacing w:val="1"/>
          <w:lang w:val="nl-NL"/>
        </w:rPr>
        <w:t>l</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u ou</w:t>
      </w:r>
      <w:r w:rsidRPr="00B24465">
        <w:rPr>
          <w:rFonts w:eastAsia="Times New Roman"/>
          <w:spacing w:val="-2"/>
          <w:lang w:val="nl-NL"/>
        </w:rPr>
        <w:t>d</w:t>
      </w:r>
      <w:r w:rsidRPr="00B24465">
        <w:rPr>
          <w:rFonts w:eastAsia="Times New Roman"/>
          <w:lang w:val="nl-NL"/>
        </w:rPr>
        <w:t>er</w:t>
      </w:r>
      <w:r w:rsidRPr="00B24465">
        <w:rPr>
          <w:rFonts w:eastAsia="Times New Roman"/>
          <w:spacing w:val="1"/>
          <w:lang w:val="nl-NL"/>
        </w:rPr>
        <w:t xml:space="preserve"> </w:t>
      </w:r>
      <w:r w:rsidRPr="00B24465">
        <w:rPr>
          <w:rFonts w:eastAsia="Times New Roman"/>
          <w:spacing w:val="-2"/>
          <w:lang w:val="nl-NL"/>
        </w:rPr>
        <w:t>d</w:t>
      </w:r>
      <w:r w:rsidRPr="00B24465">
        <w:rPr>
          <w:rFonts w:eastAsia="Times New Roman"/>
          <w:lang w:val="nl-NL"/>
        </w:rPr>
        <w:t>an 65</w:t>
      </w:r>
      <w:r w:rsidRPr="00B24465">
        <w:rPr>
          <w:rFonts w:eastAsia="Times New Roman"/>
          <w:spacing w:val="-2"/>
          <w:lang w:val="nl-NL"/>
        </w:rPr>
        <w:t xml:space="preserve"> </w:t>
      </w:r>
      <w:r w:rsidRPr="00B24465">
        <w:rPr>
          <w:rFonts w:eastAsia="Times New Roman"/>
          <w:spacing w:val="1"/>
          <w:lang w:val="nl-NL"/>
        </w:rPr>
        <w:t>j</w:t>
      </w:r>
      <w:r w:rsidRPr="00B24465">
        <w:rPr>
          <w:rFonts w:eastAsia="Times New Roman"/>
          <w:spacing w:val="-2"/>
          <w:lang w:val="nl-NL"/>
        </w:rPr>
        <w:t>a</w:t>
      </w:r>
      <w:r w:rsidRPr="00B24465">
        <w:rPr>
          <w:rFonts w:eastAsia="Times New Roman"/>
          <w:lang w:val="nl-NL"/>
        </w:rPr>
        <w:t>ar</w:t>
      </w:r>
      <w:r w:rsidRPr="00B24465">
        <w:rPr>
          <w:rFonts w:eastAsia="Times New Roman"/>
          <w:spacing w:val="1"/>
          <w:lang w:val="nl-NL"/>
        </w:rPr>
        <w:t xml:space="preserve"> </w:t>
      </w:r>
      <w:r w:rsidRPr="00B24465">
        <w:rPr>
          <w:rFonts w:eastAsia="Times New Roman"/>
          <w:spacing w:val="-2"/>
          <w:lang w:val="nl-NL"/>
        </w:rPr>
        <w:t>b</w:t>
      </w:r>
      <w:r w:rsidRPr="00B24465">
        <w:rPr>
          <w:rFonts w:eastAsia="Times New Roman"/>
          <w:lang w:val="nl-NL"/>
        </w:rPr>
        <w:t>e</w:t>
      </w:r>
      <w:r w:rsidRPr="00B24465">
        <w:rPr>
          <w:rFonts w:eastAsia="Times New Roman"/>
          <w:spacing w:val="-2"/>
          <w:lang w:val="nl-NL"/>
        </w:rPr>
        <w:t>n</w:t>
      </w:r>
      <w:r w:rsidRPr="00B24465">
        <w:rPr>
          <w:rFonts w:eastAsia="Times New Roman"/>
          <w:spacing w:val="1"/>
          <w:lang w:val="nl-NL"/>
        </w:rPr>
        <w:t>t</w:t>
      </w:r>
      <w:r w:rsidRPr="00B24465">
        <w:rPr>
          <w:rFonts w:eastAsia="Times New Roman"/>
          <w:lang w:val="nl-NL"/>
        </w:rPr>
        <w:t xml:space="preserve">, </w:t>
      </w:r>
      <w:r w:rsidRPr="00B24465">
        <w:rPr>
          <w:rFonts w:eastAsia="Times New Roman"/>
          <w:spacing w:val="-2"/>
          <w:lang w:val="nl-NL"/>
        </w:rPr>
        <w:t>k</w:t>
      </w:r>
      <w:r w:rsidRPr="00B24465">
        <w:rPr>
          <w:rFonts w:eastAsia="Times New Roman"/>
          <w:lang w:val="nl-NL"/>
        </w:rPr>
        <w:t>unt</w:t>
      </w:r>
      <w:r w:rsidRPr="00B24465">
        <w:rPr>
          <w:rFonts w:eastAsia="Times New Roman"/>
          <w:spacing w:val="1"/>
          <w:lang w:val="nl-NL"/>
        </w:rPr>
        <w:t xml:space="preserve"> </w:t>
      </w:r>
      <w:r w:rsidRPr="00B24465">
        <w:rPr>
          <w:rFonts w:eastAsia="Times New Roman"/>
          <w:lang w:val="nl-NL"/>
        </w:rPr>
        <w:t xml:space="preserve">u </w:t>
      </w:r>
      <w:r w:rsidRPr="00B24465">
        <w:rPr>
          <w:rFonts w:eastAsia="Times New Roman"/>
          <w:spacing w:val="-2"/>
          <w:lang w:val="nl-NL"/>
        </w:rPr>
        <w:t>v</w:t>
      </w:r>
      <w:r w:rsidRPr="00B24465">
        <w:rPr>
          <w:rFonts w:eastAsia="Times New Roman"/>
          <w:lang w:val="nl-NL"/>
        </w:rPr>
        <w:t>a</w:t>
      </w:r>
      <w:r w:rsidRPr="00B24465">
        <w:rPr>
          <w:rFonts w:eastAsia="Times New Roman"/>
          <w:spacing w:val="1"/>
          <w:lang w:val="nl-NL"/>
        </w:rPr>
        <w:t>t</w:t>
      </w:r>
      <w:r w:rsidRPr="00B24465">
        <w:rPr>
          <w:rFonts w:eastAsia="Times New Roman"/>
          <w:spacing w:val="-2"/>
          <w:lang w:val="nl-NL"/>
        </w:rPr>
        <w:t>b</w:t>
      </w:r>
      <w:r w:rsidRPr="00B24465">
        <w:rPr>
          <w:rFonts w:eastAsia="Times New Roman"/>
          <w:lang w:val="nl-NL"/>
        </w:rPr>
        <w:t>aa</w:t>
      </w:r>
      <w:r w:rsidRPr="00B24465">
        <w:rPr>
          <w:rFonts w:eastAsia="Times New Roman"/>
          <w:spacing w:val="1"/>
          <w:lang w:val="nl-NL"/>
        </w:rPr>
        <w:t>r</w:t>
      </w:r>
      <w:r w:rsidRPr="00B24465">
        <w:rPr>
          <w:rFonts w:eastAsia="Times New Roman"/>
          <w:spacing w:val="-2"/>
          <w:lang w:val="nl-NL"/>
        </w:rPr>
        <w:t>d</w:t>
      </w:r>
      <w:r w:rsidRPr="00B24465">
        <w:rPr>
          <w:rFonts w:eastAsia="Times New Roman"/>
          <w:lang w:val="nl-NL"/>
        </w:rPr>
        <w:t>er</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spacing w:val="-1"/>
          <w:lang w:val="nl-NL"/>
        </w:rPr>
        <w:t>i</w:t>
      </w:r>
      <w:r w:rsidRPr="00B24465">
        <w:rPr>
          <w:rFonts w:eastAsia="Times New Roman"/>
          <w:spacing w:val="1"/>
          <w:lang w:val="nl-NL"/>
        </w:rPr>
        <w:t>j</w:t>
      </w:r>
      <w:r w:rsidRPr="00B24465">
        <w:rPr>
          <w:rFonts w:eastAsia="Times New Roman"/>
          <w:lang w:val="nl-NL"/>
        </w:rPr>
        <w:t xml:space="preserve">n </w:t>
      </w:r>
      <w:r w:rsidRPr="00B24465">
        <w:rPr>
          <w:rFonts w:eastAsia="Times New Roman"/>
          <w:spacing w:val="-2"/>
          <w:lang w:val="nl-NL"/>
        </w:rPr>
        <w:t>v</w:t>
      </w:r>
      <w:r w:rsidRPr="00B24465">
        <w:rPr>
          <w:rFonts w:eastAsia="Times New Roman"/>
          <w:lang w:val="nl-NL"/>
        </w:rPr>
        <w:t>oor</w:t>
      </w:r>
      <w:r w:rsidRPr="00B24465">
        <w:rPr>
          <w:rFonts w:eastAsia="Times New Roman"/>
          <w:spacing w:val="1"/>
          <w:lang w:val="nl-NL"/>
        </w:rPr>
        <w:t xml:space="preserve"> i</w:t>
      </w:r>
      <w:r w:rsidRPr="00B24465">
        <w:rPr>
          <w:rFonts w:eastAsia="Times New Roman"/>
          <w:spacing w:val="-2"/>
          <w:lang w:val="nl-NL"/>
        </w:rPr>
        <w:t>n</w:t>
      </w:r>
      <w:r w:rsidRPr="00B24465">
        <w:rPr>
          <w:rFonts w:eastAsia="Times New Roman"/>
          <w:spacing w:val="1"/>
          <w:lang w:val="nl-NL"/>
        </w:rPr>
        <w:t>f</w:t>
      </w:r>
      <w:r w:rsidRPr="00B24465">
        <w:rPr>
          <w:rFonts w:eastAsia="Times New Roman"/>
          <w:spacing w:val="-2"/>
          <w:lang w:val="nl-NL"/>
        </w:rPr>
        <w:t>e</w:t>
      </w:r>
      <w:r w:rsidRPr="00B24465">
        <w:rPr>
          <w:rFonts w:eastAsia="Times New Roman"/>
          <w:lang w:val="nl-NL"/>
        </w:rPr>
        <w:t>c</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es</w:t>
      </w:r>
      <w:r w:rsidRPr="00B24465">
        <w:rPr>
          <w:rFonts w:eastAsia="Times New Roman"/>
          <w:spacing w:val="-2"/>
          <w:lang w:val="nl-NL"/>
        </w:rPr>
        <w:t xml:space="preserve"> </w:t>
      </w:r>
      <w:r w:rsidRPr="00B24465">
        <w:rPr>
          <w:rFonts w:eastAsia="Times New Roman"/>
          <w:spacing w:val="1"/>
          <w:lang w:val="nl-NL"/>
        </w:rPr>
        <w:t>t</w:t>
      </w:r>
      <w:r w:rsidRPr="00B24465">
        <w:rPr>
          <w:rFonts w:eastAsia="Times New Roman"/>
          <w:spacing w:val="-2"/>
          <w:lang w:val="nl-NL"/>
        </w:rPr>
        <w:t>e</w:t>
      </w:r>
      <w:r w:rsidRPr="00B24465">
        <w:rPr>
          <w:rFonts w:eastAsia="Times New Roman"/>
          <w:spacing w:val="1"/>
          <w:lang w:val="nl-NL"/>
        </w:rPr>
        <w:t>r</w:t>
      </w:r>
      <w:r w:rsidRPr="00B24465">
        <w:rPr>
          <w:rFonts w:eastAsia="Times New Roman"/>
          <w:spacing w:val="-1"/>
          <w:lang w:val="nl-NL"/>
        </w:rPr>
        <w:t>wi</w:t>
      </w:r>
      <w:r w:rsidRPr="00B24465">
        <w:rPr>
          <w:rFonts w:eastAsia="Times New Roman"/>
          <w:spacing w:val="1"/>
          <w:lang w:val="nl-NL"/>
        </w:rPr>
        <w:t>j</w:t>
      </w:r>
      <w:r w:rsidRPr="00B24465">
        <w:rPr>
          <w:rFonts w:eastAsia="Times New Roman"/>
          <w:lang w:val="nl-NL"/>
        </w:rPr>
        <w:t>l</w:t>
      </w:r>
      <w:r w:rsidRPr="00B24465">
        <w:rPr>
          <w:rFonts w:eastAsia="Times New Roman"/>
          <w:spacing w:val="1"/>
          <w:lang w:val="nl-NL"/>
        </w:rPr>
        <w:t xml:space="preserve"> </w:t>
      </w:r>
      <w:r w:rsidRPr="00B24465">
        <w:rPr>
          <w:rFonts w:eastAsia="Times New Roman"/>
          <w:lang w:val="nl-NL"/>
        </w:rPr>
        <w:t xml:space="preserve">u </w:t>
      </w:r>
      <w:r w:rsidRPr="00B24465">
        <w:rPr>
          <w:lang w:val="nl-NL"/>
        </w:rPr>
        <w:t>Yuflyma</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eb</w:t>
      </w:r>
      <w:r w:rsidRPr="00B24465">
        <w:rPr>
          <w:rFonts w:eastAsia="Times New Roman"/>
          <w:spacing w:val="1"/>
          <w:lang w:val="nl-NL"/>
        </w:rPr>
        <w:t>r</w:t>
      </w:r>
      <w:r w:rsidRPr="00B24465">
        <w:rPr>
          <w:rFonts w:eastAsia="Times New Roman"/>
          <w:lang w:val="nl-NL"/>
        </w:rPr>
        <w:t>u</w:t>
      </w:r>
      <w:r w:rsidRPr="00B24465">
        <w:rPr>
          <w:rFonts w:eastAsia="Times New Roman"/>
          <w:spacing w:val="1"/>
          <w:lang w:val="nl-NL"/>
        </w:rPr>
        <w:t>i</w:t>
      </w:r>
      <w:r w:rsidRPr="00B24465">
        <w:rPr>
          <w:rFonts w:eastAsia="Times New Roman"/>
          <w:spacing w:val="-2"/>
          <w:lang w:val="nl-NL"/>
        </w:rPr>
        <w:t>k</w:t>
      </w:r>
      <w:r w:rsidRPr="00B24465">
        <w:rPr>
          <w:rFonts w:eastAsia="Times New Roman"/>
          <w:spacing w:val="1"/>
          <w:lang w:val="nl-NL"/>
        </w:rPr>
        <w:t>t</w:t>
      </w:r>
      <w:r w:rsidRPr="00B24465">
        <w:rPr>
          <w:lang w:val="nl-NL"/>
        </w:rPr>
        <w:t xml:space="preserve">. U en uw arts moeten extra letten op </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s</w:t>
      </w:r>
      <w:r w:rsidRPr="00B24465">
        <w:rPr>
          <w:rFonts w:eastAsia="Times New Roman"/>
          <w:lang w:val="nl-NL"/>
        </w:rPr>
        <w:t>ch</w:t>
      </w:r>
      <w:r w:rsidRPr="00B24465">
        <w:rPr>
          <w:rFonts w:eastAsia="Times New Roman"/>
          <w:spacing w:val="-1"/>
          <w:lang w:val="nl-NL"/>
        </w:rPr>
        <w:t>i</w:t>
      </w:r>
      <w:r w:rsidRPr="00B24465">
        <w:rPr>
          <w:rFonts w:eastAsia="Times New Roman"/>
          <w:spacing w:val="1"/>
          <w:lang w:val="nl-NL"/>
        </w:rPr>
        <w:t>j</w:t>
      </w:r>
      <w:r w:rsidRPr="00B24465">
        <w:rPr>
          <w:rFonts w:eastAsia="Times New Roman"/>
          <w:lang w:val="nl-NL"/>
        </w:rPr>
        <w:t>n</w:t>
      </w:r>
      <w:r w:rsidRPr="00B24465">
        <w:rPr>
          <w:rFonts w:eastAsia="Times New Roman"/>
          <w:spacing w:val="-2"/>
          <w:lang w:val="nl-NL"/>
        </w:rPr>
        <w:t>s</w:t>
      </w:r>
      <w:r w:rsidRPr="00B24465">
        <w:rPr>
          <w:rFonts w:eastAsia="Times New Roman"/>
          <w:lang w:val="nl-NL"/>
        </w:rPr>
        <w:t>e</w:t>
      </w:r>
      <w:r w:rsidRPr="00B24465">
        <w:rPr>
          <w:rFonts w:eastAsia="Times New Roman"/>
          <w:spacing w:val="1"/>
          <w:lang w:val="nl-NL"/>
        </w:rPr>
        <w:t>l</w:t>
      </w:r>
      <w:r w:rsidRPr="00B24465">
        <w:rPr>
          <w:rFonts w:eastAsia="Times New Roman"/>
          <w:spacing w:val="-2"/>
          <w:lang w:val="nl-NL"/>
        </w:rPr>
        <w:t>e</w:t>
      </w:r>
      <w:r w:rsidRPr="00B24465">
        <w:rPr>
          <w:rFonts w:eastAsia="Times New Roman"/>
          <w:lang w:val="nl-NL"/>
        </w:rPr>
        <w:t xml:space="preserve">n </w:t>
      </w:r>
      <w:r w:rsidRPr="00B24465">
        <w:rPr>
          <w:rFonts w:eastAsia="Times New Roman"/>
          <w:spacing w:val="-2"/>
          <w:lang w:val="nl-NL"/>
        </w:rPr>
        <w:t>v</w:t>
      </w:r>
      <w:r w:rsidRPr="00B24465">
        <w:rPr>
          <w:rFonts w:eastAsia="Times New Roman"/>
          <w:lang w:val="nl-NL"/>
        </w:rPr>
        <w:t>an e</w:t>
      </w:r>
      <w:r w:rsidRPr="00B24465">
        <w:rPr>
          <w:rFonts w:eastAsia="Times New Roman"/>
          <w:spacing w:val="-2"/>
          <w:lang w:val="nl-NL"/>
        </w:rPr>
        <w:t>e</w:t>
      </w:r>
      <w:r w:rsidRPr="00B24465">
        <w:rPr>
          <w:rFonts w:eastAsia="Times New Roman"/>
          <w:lang w:val="nl-NL"/>
        </w:rPr>
        <w:t xml:space="preserve">n </w:t>
      </w:r>
      <w:r w:rsidRPr="00B24465">
        <w:rPr>
          <w:rFonts w:eastAsia="Times New Roman"/>
          <w:spacing w:val="1"/>
          <w:lang w:val="nl-NL"/>
        </w:rPr>
        <w:t>i</w:t>
      </w:r>
      <w:r w:rsidRPr="00B24465">
        <w:rPr>
          <w:rFonts w:eastAsia="Times New Roman"/>
          <w:lang w:val="nl-NL"/>
        </w:rPr>
        <w:t>n</w:t>
      </w:r>
      <w:r w:rsidRPr="00B24465">
        <w:rPr>
          <w:rFonts w:eastAsia="Times New Roman"/>
          <w:spacing w:val="-2"/>
          <w:lang w:val="nl-NL"/>
        </w:rPr>
        <w:t>f</w:t>
      </w:r>
      <w:r w:rsidRPr="00B24465">
        <w:rPr>
          <w:rFonts w:eastAsia="Times New Roman"/>
          <w:lang w:val="nl-NL"/>
        </w:rPr>
        <w:t>e</w:t>
      </w:r>
      <w:r w:rsidRPr="00B24465">
        <w:rPr>
          <w:rFonts w:eastAsia="Times New Roman"/>
          <w:spacing w:val="-2"/>
          <w:lang w:val="nl-NL"/>
        </w:rPr>
        <w:t>c</w:t>
      </w:r>
      <w:r w:rsidRPr="00B24465">
        <w:rPr>
          <w:rFonts w:eastAsia="Times New Roman"/>
          <w:spacing w:val="1"/>
          <w:lang w:val="nl-NL"/>
        </w:rPr>
        <w:t>ti</w:t>
      </w:r>
      <w:r w:rsidRPr="00B24465">
        <w:rPr>
          <w:rFonts w:eastAsia="Times New Roman"/>
          <w:lang w:val="nl-NL"/>
        </w:rPr>
        <w:t>e</w:t>
      </w:r>
      <w:r w:rsidRPr="00B24465">
        <w:rPr>
          <w:rFonts w:eastAsia="Times New Roman"/>
          <w:spacing w:val="-2"/>
          <w:lang w:val="nl-NL"/>
        </w:rPr>
        <w:t xml:space="preserve"> </w:t>
      </w:r>
      <w:r w:rsidRPr="00B24465">
        <w:rPr>
          <w:rFonts w:eastAsia="Times New Roman"/>
          <w:spacing w:val="1"/>
          <w:lang w:val="nl-NL"/>
        </w:rPr>
        <w:t>t</w:t>
      </w:r>
      <w:r w:rsidRPr="00B24465">
        <w:rPr>
          <w:rFonts w:eastAsia="Times New Roman"/>
          <w:spacing w:val="-2"/>
          <w:lang w:val="nl-NL"/>
        </w:rPr>
        <w:t>e</w:t>
      </w:r>
      <w:r w:rsidRPr="00B24465">
        <w:rPr>
          <w:rFonts w:eastAsia="Times New Roman"/>
          <w:spacing w:val="1"/>
          <w:lang w:val="nl-NL"/>
        </w:rPr>
        <w:t>r</w:t>
      </w:r>
      <w:r w:rsidRPr="00B24465">
        <w:rPr>
          <w:rFonts w:eastAsia="Times New Roman"/>
          <w:spacing w:val="-1"/>
          <w:lang w:val="nl-NL"/>
        </w:rPr>
        <w:t>wi</w:t>
      </w:r>
      <w:r w:rsidRPr="00B24465">
        <w:rPr>
          <w:rFonts w:eastAsia="Times New Roman"/>
          <w:spacing w:val="1"/>
          <w:lang w:val="nl-NL"/>
        </w:rPr>
        <w:t>j</w:t>
      </w:r>
      <w:r w:rsidRPr="00B24465">
        <w:rPr>
          <w:rFonts w:eastAsia="Times New Roman"/>
          <w:lang w:val="nl-NL"/>
        </w:rPr>
        <w:t>l</w:t>
      </w:r>
      <w:r w:rsidRPr="00B24465">
        <w:rPr>
          <w:rFonts w:eastAsia="Times New Roman"/>
          <w:spacing w:val="1"/>
          <w:lang w:val="nl-NL"/>
        </w:rPr>
        <w:t xml:space="preserve"> </w:t>
      </w:r>
      <w:r w:rsidRPr="00B24465">
        <w:rPr>
          <w:rFonts w:eastAsia="Times New Roman"/>
          <w:lang w:val="nl-NL"/>
        </w:rPr>
        <w:t>u</w:t>
      </w:r>
      <w:r w:rsidRPr="00B24465">
        <w:rPr>
          <w:rFonts w:eastAsia="Times New Roman"/>
          <w:spacing w:val="-2"/>
          <w:lang w:val="nl-NL"/>
        </w:rPr>
        <w:t xml:space="preserve">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w:t>
      </w:r>
      <w:r w:rsidRPr="00B24465">
        <w:rPr>
          <w:lang w:val="nl-NL"/>
        </w:rPr>
        <w:t xml:space="preserve">Yuflyma </w:t>
      </w:r>
      <w:r w:rsidRPr="00B24465">
        <w:rPr>
          <w:rFonts w:eastAsia="Times New Roman"/>
          <w:lang w:val="nl-NL"/>
        </w:rPr>
        <w:t>behan</w:t>
      </w:r>
      <w:r w:rsidRPr="00B24465">
        <w:rPr>
          <w:rFonts w:eastAsia="Times New Roman"/>
          <w:spacing w:val="-2"/>
          <w:lang w:val="nl-NL"/>
        </w:rPr>
        <w:t>d</w:t>
      </w:r>
      <w:r w:rsidRPr="00B24465">
        <w:rPr>
          <w:rFonts w:eastAsia="Times New Roman"/>
          <w:lang w:val="nl-NL"/>
        </w:rPr>
        <w:t>e</w:t>
      </w:r>
      <w:r w:rsidRPr="00B24465">
        <w:rPr>
          <w:rFonts w:eastAsia="Times New Roman"/>
          <w:spacing w:val="1"/>
          <w:lang w:val="nl-NL"/>
        </w:rPr>
        <w:t>l</w:t>
      </w:r>
      <w:r w:rsidRPr="00B24465">
        <w:rPr>
          <w:rFonts w:eastAsia="Times New Roman"/>
          <w:lang w:val="nl-NL"/>
        </w:rPr>
        <w:t xml:space="preserve">d </w:t>
      </w:r>
      <w:r w:rsidRPr="00B24465">
        <w:rPr>
          <w:rFonts w:eastAsia="Times New Roman"/>
          <w:spacing w:val="-1"/>
          <w:lang w:val="nl-NL"/>
        </w:rPr>
        <w:t>w</w:t>
      </w:r>
      <w:r w:rsidRPr="00B24465">
        <w:rPr>
          <w:rFonts w:eastAsia="Times New Roman"/>
          <w:spacing w:val="-2"/>
          <w:lang w:val="nl-NL"/>
        </w:rPr>
        <w:t>o</w:t>
      </w:r>
      <w:r w:rsidRPr="00B24465">
        <w:rPr>
          <w:rFonts w:eastAsia="Times New Roman"/>
          <w:spacing w:val="1"/>
          <w:lang w:val="nl-NL"/>
        </w:rPr>
        <w:t>r</w:t>
      </w:r>
      <w:r w:rsidRPr="00B24465">
        <w:rPr>
          <w:rFonts w:eastAsia="Times New Roman"/>
          <w:lang w:val="nl-NL"/>
        </w:rPr>
        <w:t>d</w:t>
      </w:r>
      <w:r w:rsidRPr="00B24465">
        <w:rPr>
          <w:rFonts w:eastAsia="Times New Roman"/>
          <w:spacing w:val="-1"/>
          <w:lang w:val="nl-NL"/>
        </w:rPr>
        <w:t>t</w:t>
      </w:r>
      <w:r w:rsidRPr="00B24465">
        <w:rPr>
          <w:lang w:val="nl-NL"/>
        </w:rPr>
        <w:t xml:space="preserve">. Het is belangrijk dat u het uw arts vertelt wanneer u </w:t>
      </w:r>
      <w:r w:rsidR="004340B0" w:rsidRPr="00B24465">
        <w:rPr>
          <w:lang w:val="nl-NL"/>
        </w:rPr>
        <w:t>verschijnselen</w:t>
      </w:r>
      <w:r w:rsidRPr="00B24465">
        <w:rPr>
          <w:lang w:val="nl-NL"/>
        </w:rPr>
        <w:t xml:space="preserve"> van infectie krijgt zoals koorts, </w:t>
      </w:r>
      <w:r w:rsidRPr="00B24465">
        <w:rPr>
          <w:rFonts w:eastAsia="Times New Roman"/>
          <w:spacing w:val="-1"/>
          <w:lang w:val="nl-NL"/>
        </w:rPr>
        <w:t>w</w:t>
      </w:r>
      <w:r w:rsidRPr="00B24465">
        <w:rPr>
          <w:rFonts w:eastAsia="Times New Roman"/>
          <w:lang w:val="nl-NL"/>
        </w:rPr>
        <w:t>on</w:t>
      </w:r>
      <w:r w:rsidRPr="00B24465">
        <w:rPr>
          <w:rFonts w:eastAsia="Times New Roman"/>
          <w:spacing w:val="-2"/>
          <w:lang w:val="nl-NL"/>
        </w:rPr>
        <w:t>d</w:t>
      </w:r>
      <w:r w:rsidRPr="00B24465">
        <w:rPr>
          <w:rFonts w:eastAsia="Times New Roman"/>
          <w:spacing w:val="1"/>
          <w:lang w:val="nl-NL"/>
        </w:rPr>
        <w:t>j</w:t>
      </w:r>
      <w:r w:rsidRPr="00B24465">
        <w:rPr>
          <w:rFonts w:eastAsia="Times New Roman"/>
          <w:spacing w:val="-2"/>
          <w:lang w:val="nl-NL"/>
        </w:rPr>
        <w:t>es</w:t>
      </w:r>
      <w:r w:rsidRPr="00B24465">
        <w:rPr>
          <w:rFonts w:eastAsia="Times New Roman"/>
          <w:lang w:val="nl-NL"/>
        </w:rPr>
        <w:t xml:space="preserve">, </w:t>
      </w:r>
      <w:r w:rsidRPr="00B24465">
        <w:rPr>
          <w:rFonts w:eastAsia="Times New Roman"/>
          <w:spacing w:val="-4"/>
          <w:lang w:val="nl-NL"/>
        </w:rPr>
        <w:t>m</w:t>
      </w:r>
      <w:r w:rsidRPr="00B24465">
        <w:rPr>
          <w:rFonts w:eastAsia="Times New Roman"/>
          <w:lang w:val="nl-NL"/>
        </w:rPr>
        <w:t>oehe</w:t>
      </w:r>
      <w:r w:rsidRPr="00B24465">
        <w:rPr>
          <w:rFonts w:eastAsia="Times New Roman"/>
          <w:spacing w:val="1"/>
          <w:lang w:val="nl-NL"/>
        </w:rPr>
        <w:t>i</w:t>
      </w:r>
      <w:r w:rsidRPr="00B24465">
        <w:rPr>
          <w:rFonts w:eastAsia="Times New Roman"/>
          <w:lang w:val="nl-NL"/>
        </w:rPr>
        <w:t xml:space="preserve">d </w:t>
      </w:r>
      <w:r w:rsidRPr="00B24465">
        <w:rPr>
          <w:lang w:val="nl-NL"/>
        </w:rPr>
        <w:t>of gebitsproblemen.</w:t>
      </w:r>
    </w:p>
    <w:p w14:paraId="255BC982" w14:textId="77777777" w:rsidR="00F273C0" w:rsidRPr="00B24465" w:rsidRDefault="00F273C0" w:rsidP="00F273C0">
      <w:pPr>
        <w:rPr>
          <w:lang w:val="nl-NL"/>
        </w:rPr>
      </w:pPr>
    </w:p>
    <w:p w14:paraId="4D4E3473" w14:textId="77777777" w:rsidR="00F273C0" w:rsidRPr="00B24465" w:rsidRDefault="00F273C0" w:rsidP="00F273C0">
      <w:pPr>
        <w:pStyle w:val="HeadingUnderlined"/>
        <w:rPr>
          <w:lang w:val="nl-NL"/>
        </w:rPr>
      </w:pPr>
      <w:r w:rsidRPr="00B24465">
        <w:rPr>
          <w:lang w:val="nl-NL"/>
        </w:rPr>
        <w:t>Tuberculose</w:t>
      </w:r>
    </w:p>
    <w:p w14:paraId="4C3F10C5" w14:textId="77777777" w:rsidR="00F273C0" w:rsidRPr="00B24465" w:rsidRDefault="00F273C0" w:rsidP="00F273C0">
      <w:pPr>
        <w:pStyle w:val="NormalKeep"/>
        <w:rPr>
          <w:lang w:val="nl-NL"/>
        </w:rPr>
      </w:pPr>
    </w:p>
    <w:p w14:paraId="2A732C1C" w14:textId="77777777" w:rsidR="00F273C0" w:rsidRPr="00B24465" w:rsidRDefault="00F273C0" w:rsidP="00F273C0">
      <w:pPr>
        <w:pStyle w:val="Bullet"/>
        <w:keepNext/>
        <w:rPr>
          <w:lang w:val="nl-NL"/>
        </w:rPr>
      </w:pPr>
      <w:r w:rsidRPr="00B24465">
        <w:rPr>
          <w:lang w:val="nl-NL"/>
        </w:rPr>
        <w:t>Het is zeer belangrijk dat u het uw arts vertelt wanneer u ooit tuberculose heeft gehad of wanneer u in nauw contact bent geweest met iemand die tuberculose heeft gehad. Bij actieve tuberculose mag u Yuflyma niet gebruiken.</w:t>
      </w:r>
    </w:p>
    <w:p w14:paraId="1F700025" w14:textId="52486382" w:rsidR="00F273C0" w:rsidRPr="00B24465" w:rsidRDefault="00F273C0" w:rsidP="00F273C0">
      <w:pPr>
        <w:pStyle w:val="Bullet2"/>
        <w:keepNext/>
        <w:rPr>
          <w:lang w:val="nl-NL"/>
        </w:rPr>
      </w:pPr>
      <w:r w:rsidRPr="00B24465">
        <w:rPr>
          <w:lang w:val="nl-NL"/>
        </w:rPr>
        <w:t xml:space="preserve">Omdat er gevallen van tuberculose zijn gemeld bij patiënten die met Yuflyma worden behandeld, zal uw arts u op </w:t>
      </w:r>
      <w:r w:rsidR="00D63E46" w:rsidRPr="00B24465">
        <w:rPr>
          <w:lang w:val="nl-NL"/>
        </w:rPr>
        <w:t>klachten en verschijnselen</w:t>
      </w:r>
      <w:r w:rsidRPr="00B24465">
        <w:rPr>
          <w:lang w:val="nl-NL"/>
        </w:rPr>
        <w:t xml:space="preserve"> van tuberculose controleren voordat u met Yuflyma start. Dit omvat een uitgebreide medische beoordeling inclusief uw medische geschiedenis en de juiste controletests (bijvoorbeeld een röntgenfoto van de borst en een tuberculinetest). De uitvoering en resultaten van deze tests moeten worden geregistreerd op uw </w:t>
      </w:r>
      <w:r w:rsidRPr="00B24465">
        <w:rPr>
          <w:b/>
          <w:lang w:val="nl-NL"/>
        </w:rPr>
        <w:t>patiëntenkaart</w:t>
      </w:r>
      <w:r w:rsidRPr="00B24465">
        <w:rPr>
          <w:lang w:val="nl-NL"/>
        </w:rPr>
        <w:t>.</w:t>
      </w:r>
    </w:p>
    <w:p w14:paraId="26C25A58" w14:textId="77777777" w:rsidR="00F273C0" w:rsidRPr="00B24465" w:rsidRDefault="00F273C0" w:rsidP="00F273C0">
      <w:pPr>
        <w:pStyle w:val="Bullet2"/>
        <w:rPr>
          <w:lang w:val="nl-NL"/>
        </w:rPr>
      </w:pPr>
      <w:r w:rsidRPr="00B24465">
        <w:rPr>
          <w:lang w:val="nl-NL"/>
        </w:rPr>
        <w:t>Tuberculose kan zich ontwikkelen tijdens de behandeling met Yuflyma, zelfs wanneer u behandeld bent om tuberculose te voorkomen.</w:t>
      </w:r>
    </w:p>
    <w:p w14:paraId="09109FB7" w14:textId="3E1E48C5" w:rsidR="00F273C0" w:rsidRPr="00B24465" w:rsidRDefault="00F273C0" w:rsidP="00F273C0">
      <w:pPr>
        <w:pStyle w:val="Bullet2"/>
        <w:rPr>
          <w:lang w:val="nl-NL"/>
        </w:rPr>
      </w:pPr>
      <w:r w:rsidRPr="00B24465">
        <w:rPr>
          <w:lang w:val="nl-NL"/>
        </w:rPr>
        <w:t xml:space="preserve">Als zich </w:t>
      </w:r>
      <w:r w:rsidR="00D63E46" w:rsidRPr="00B24465">
        <w:rPr>
          <w:lang w:val="nl-NL"/>
        </w:rPr>
        <w:t>verschijnselen</w:t>
      </w:r>
      <w:r w:rsidRPr="00B24465">
        <w:rPr>
          <w:lang w:val="nl-NL"/>
        </w:rPr>
        <w:t xml:space="preserve"> van tuberculose (bijvoorbeeld een hoest die niet verdwijnt, gewichtsverlies, </w:t>
      </w:r>
      <w:r w:rsidRPr="00B24465">
        <w:rPr>
          <w:rFonts w:eastAsia="Times New Roman"/>
          <w:spacing w:val="-1"/>
          <w:lang w:val="nl-NL"/>
        </w:rPr>
        <w:t>l</w:t>
      </w:r>
      <w:r w:rsidRPr="00B24465">
        <w:rPr>
          <w:rFonts w:eastAsia="Times New Roman"/>
          <w:lang w:val="nl-NL"/>
        </w:rPr>
        <w:t>us</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l</w:t>
      </w:r>
      <w:r w:rsidRPr="00B24465">
        <w:rPr>
          <w:rFonts w:eastAsia="Times New Roman"/>
          <w:spacing w:val="-2"/>
          <w:lang w:val="nl-NL"/>
        </w:rPr>
        <w:t>o</w:t>
      </w:r>
      <w:r w:rsidRPr="00B24465">
        <w:rPr>
          <w:rFonts w:eastAsia="Times New Roman"/>
          <w:lang w:val="nl-NL"/>
        </w:rPr>
        <w:t>os</w:t>
      </w:r>
      <w:r w:rsidRPr="00B24465">
        <w:rPr>
          <w:rFonts w:eastAsia="Times New Roman"/>
          <w:spacing w:val="-2"/>
          <w:lang w:val="nl-NL"/>
        </w:rPr>
        <w:t>h</w:t>
      </w:r>
      <w:r w:rsidRPr="00B24465">
        <w:rPr>
          <w:rFonts w:eastAsia="Times New Roman"/>
          <w:lang w:val="nl-NL"/>
        </w:rPr>
        <w:t>e</w:t>
      </w:r>
      <w:r w:rsidRPr="00B24465">
        <w:rPr>
          <w:rFonts w:eastAsia="Times New Roman"/>
          <w:spacing w:val="1"/>
          <w:lang w:val="nl-NL"/>
        </w:rPr>
        <w:t>i</w:t>
      </w:r>
      <w:r w:rsidRPr="00B24465">
        <w:rPr>
          <w:rFonts w:eastAsia="Times New Roman"/>
          <w:lang w:val="nl-NL"/>
        </w:rPr>
        <w:t>d</w:t>
      </w:r>
      <w:r w:rsidRPr="00B24465">
        <w:rPr>
          <w:lang w:val="nl-NL"/>
        </w:rPr>
        <w:t xml:space="preserve">, lichte koorts) of </w:t>
      </w:r>
      <w:r w:rsidR="00D63E46" w:rsidRPr="00B24465">
        <w:rPr>
          <w:lang w:val="nl-NL"/>
        </w:rPr>
        <w:t xml:space="preserve">een </w:t>
      </w:r>
      <w:r w:rsidRPr="00B24465">
        <w:rPr>
          <w:lang w:val="nl-NL"/>
        </w:rPr>
        <w:t>andere infectie voordoen tijdens of na de behandeling</w:t>
      </w:r>
      <w:r w:rsidR="00D63E46" w:rsidRPr="00B24465">
        <w:rPr>
          <w:lang w:val="nl-NL"/>
        </w:rPr>
        <w:t>,</w:t>
      </w:r>
      <w:r w:rsidRPr="00B24465">
        <w:rPr>
          <w:lang w:val="nl-NL"/>
        </w:rPr>
        <w:t xml:space="preserve"> moet u dit direct aan uw arts melden.</w:t>
      </w:r>
    </w:p>
    <w:p w14:paraId="5DCBD65E" w14:textId="77777777" w:rsidR="00F273C0" w:rsidRPr="00B24465" w:rsidRDefault="00F273C0" w:rsidP="00F273C0">
      <w:pPr>
        <w:rPr>
          <w:highlight w:val="cyan"/>
          <w:lang w:val="nl-NL"/>
        </w:rPr>
      </w:pPr>
    </w:p>
    <w:p w14:paraId="6FEBB866" w14:textId="77777777" w:rsidR="00F273C0" w:rsidRPr="00B24465" w:rsidRDefault="00F273C0" w:rsidP="00F273C0">
      <w:pPr>
        <w:pStyle w:val="HeadingUnderlined"/>
        <w:rPr>
          <w:lang w:val="nl-NL"/>
        </w:rPr>
      </w:pPr>
      <w:r w:rsidRPr="00B24465">
        <w:rPr>
          <w:lang w:val="nl-NL"/>
        </w:rPr>
        <w:t>Hepatitis B</w:t>
      </w:r>
    </w:p>
    <w:p w14:paraId="410E229B" w14:textId="77777777" w:rsidR="00F273C0" w:rsidRPr="00B24465" w:rsidRDefault="00F273C0" w:rsidP="00F273C0">
      <w:pPr>
        <w:pStyle w:val="NormalKeep"/>
        <w:rPr>
          <w:lang w:val="nl-NL"/>
        </w:rPr>
      </w:pPr>
    </w:p>
    <w:p w14:paraId="56527065" w14:textId="77777777" w:rsidR="00F273C0" w:rsidRPr="00B24465" w:rsidRDefault="00F273C0" w:rsidP="00F273C0">
      <w:pPr>
        <w:pStyle w:val="Bullet"/>
        <w:keepNext/>
        <w:rPr>
          <w:lang w:val="nl-NL"/>
        </w:rPr>
      </w:pPr>
      <w:r w:rsidRPr="00B24465">
        <w:rPr>
          <w:lang w:val="nl-NL"/>
        </w:rPr>
        <w:t xml:space="preserve">Vertel het uw arts </w:t>
      </w:r>
      <w:r w:rsidRPr="00B24465">
        <w:rPr>
          <w:rFonts w:eastAsia="Times New Roman"/>
          <w:lang w:val="nl-NL"/>
        </w:rPr>
        <w:t>a</w:t>
      </w:r>
      <w:r w:rsidRPr="00B24465">
        <w:rPr>
          <w:rFonts w:eastAsia="Times New Roman"/>
          <w:spacing w:val="-1"/>
          <w:lang w:val="nl-NL"/>
        </w:rPr>
        <w:t>l</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u d</w:t>
      </w:r>
      <w:r w:rsidRPr="00B24465">
        <w:rPr>
          <w:rFonts w:eastAsia="Times New Roman"/>
          <w:spacing w:val="-2"/>
          <w:lang w:val="nl-NL"/>
        </w:rPr>
        <w:t>rag</w:t>
      </w:r>
      <w:r w:rsidRPr="00B24465">
        <w:rPr>
          <w:rFonts w:eastAsia="Times New Roman"/>
          <w:lang w:val="nl-NL"/>
        </w:rPr>
        <w:t>er</w:t>
      </w:r>
      <w:r w:rsidRPr="00B24465">
        <w:rPr>
          <w:rFonts w:eastAsia="Times New Roman"/>
          <w:spacing w:val="1"/>
          <w:lang w:val="nl-NL"/>
        </w:rPr>
        <w:t xml:space="preserve"> </w:t>
      </w:r>
      <w:r w:rsidRPr="00B24465">
        <w:rPr>
          <w:rFonts w:eastAsia="Times New Roman"/>
          <w:lang w:val="nl-NL"/>
        </w:rPr>
        <w:t>bent</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an h</w:t>
      </w:r>
      <w:r w:rsidRPr="00B24465">
        <w:rPr>
          <w:rFonts w:eastAsia="Times New Roman"/>
          <w:spacing w:val="-2"/>
          <w:lang w:val="nl-NL"/>
        </w:rPr>
        <w:t>e</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h</w:t>
      </w:r>
      <w:r w:rsidRPr="00B24465">
        <w:rPr>
          <w:rFonts w:eastAsia="Times New Roman"/>
          <w:lang w:val="nl-NL"/>
        </w:rPr>
        <w:t>ep</w:t>
      </w:r>
      <w:r w:rsidRPr="00B24465">
        <w:rPr>
          <w:rFonts w:eastAsia="Times New Roman"/>
          <w:spacing w:val="-2"/>
          <w:lang w:val="nl-NL"/>
        </w:rPr>
        <w:t>a</w:t>
      </w:r>
      <w:r w:rsidRPr="00B24465">
        <w:rPr>
          <w:rFonts w:eastAsia="Times New Roman"/>
          <w:spacing w:val="1"/>
          <w:lang w:val="nl-NL"/>
        </w:rPr>
        <w:t>t</w:t>
      </w:r>
      <w:r w:rsidRPr="00B24465">
        <w:rPr>
          <w:rFonts w:eastAsia="Times New Roman"/>
          <w:spacing w:val="-1"/>
          <w:lang w:val="nl-NL"/>
        </w:rPr>
        <w:t>i</w:t>
      </w:r>
      <w:r w:rsidRPr="00B24465">
        <w:rPr>
          <w:rFonts w:eastAsia="Times New Roman"/>
          <w:spacing w:val="1"/>
          <w:lang w:val="nl-NL"/>
        </w:rPr>
        <w:t>ti</w:t>
      </w:r>
      <w:r w:rsidRPr="00B24465">
        <w:rPr>
          <w:rFonts w:eastAsia="Times New Roman"/>
          <w:lang w:val="nl-NL"/>
        </w:rPr>
        <w:t>s</w:t>
      </w:r>
      <w:r w:rsidRPr="00B24465">
        <w:rPr>
          <w:rFonts w:eastAsia="Times New Roman"/>
          <w:spacing w:val="-2"/>
          <w:lang w:val="nl-NL"/>
        </w:rPr>
        <w:t xml:space="preserve"> </w:t>
      </w:r>
      <w:r w:rsidRPr="00B24465">
        <w:rPr>
          <w:rFonts w:eastAsia="Times New Roman"/>
          <w:spacing w:val="-1"/>
          <w:lang w:val="nl-NL"/>
        </w:rPr>
        <w:t>B</w:t>
      </w:r>
      <w:r w:rsidRPr="00B24465">
        <w:rPr>
          <w:rFonts w:eastAsia="Times New Roman"/>
          <w:spacing w:val="-2"/>
          <w:lang w:val="nl-NL"/>
        </w:rPr>
        <w:t>-v</w:t>
      </w:r>
      <w:r w:rsidRPr="00B24465">
        <w:rPr>
          <w:rFonts w:eastAsia="Times New Roman"/>
          <w:spacing w:val="1"/>
          <w:lang w:val="nl-NL"/>
        </w:rPr>
        <w:t>ir</w:t>
      </w:r>
      <w:r w:rsidRPr="00B24465">
        <w:rPr>
          <w:rFonts w:eastAsia="Times New Roman"/>
          <w:lang w:val="nl-NL"/>
        </w:rPr>
        <w:t>us</w:t>
      </w:r>
      <w:r w:rsidRPr="00B24465">
        <w:rPr>
          <w:rFonts w:eastAsia="Times New Roman"/>
          <w:spacing w:val="1"/>
          <w:lang w:val="nl-NL"/>
        </w:rPr>
        <w:t xml:space="preserve"> (</w:t>
      </w:r>
      <w:r w:rsidRPr="00B24465">
        <w:rPr>
          <w:rFonts w:eastAsia="Times New Roman"/>
          <w:spacing w:val="-1"/>
          <w:lang w:val="nl-NL"/>
        </w:rPr>
        <w:t>HBV</w:t>
      </w:r>
      <w:r w:rsidRPr="00B24465">
        <w:rPr>
          <w:rFonts w:eastAsia="Times New Roman"/>
          <w:spacing w:val="1"/>
          <w:lang w:val="nl-NL"/>
        </w:rPr>
        <w:t>)</w:t>
      </w:r>
      <w:r w:rsidRPr="00B24465">
        <w:rPr>
          <w:rFonts w:eastAsia="Times New Roman"/>
          <w:lang w:val="nl-NL"/>
        </w:rPr>
        <w:t xml:space="preserve">, </w:t>
      </w:r>
      <w:r w:rsidRPr="00B24465">
        <w:rPr>
          <w:rFonts w:eastAsia="Times New Roman"/>
          <w:spacing w:val="-2"/>
          <w:lang w:val="nl-NL"/>
        </w:rPr>
        <w:t>a</w:t>
      </w:r>
      <w:r w:rsidRPr="00B24465">
        <w:rPr>
          <w:rFonts w:eastAsia="Times New Roman"/>
          <w:spacing w:val="1"/>
          <w:lang w:val="nl-NL"/>
        </w:rPr>
        <w:t>l</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u</w:t>
      </w:r>
      <w:r w:rsidRPr="00B24465">
        <w:rPr>
          <w:rFonts w:eastAsia="Times New Roman"/>
          <w:spacing w:val="-2"/>
          <w:lang w:val="nl-NL"/>
        </w:rPr>
        <w:t xml:space="preserve"> </w:t>
      </w:r>
      <w:r w:rsidRPr="00B24465">
        <w:rPr>
          <w:rFonts w:eastAsia="Times New Roman"/>
          <w:lang w:val="nl-NL"/>
        </w:rPr>
        <w:t xml:space="preserve">een </w:t>
      </w:r>
      <w:r w:rsidRPr="00B24465">
        <w:rPr>
          <w:rFonts w:eastAsia="Times New Roman"/>
          <w:spacing w:val="-2"/>
          <w:lang w:val="nl-NL"/>
        </w:rPr>
        <w:t>a</w:t>
      </w:r>
      <w:r w:rsidRPr="00B24465">
        <w:rPr>
          <w:rFonts w:eastAsia="Times New Roman"/>
          <w:lang w:val="nl-NL"/>
        </w:rPr>
        <w:t>c</w:t>
      </w:r>
      <w:r w:rsidRPr="00B24465">
        <w:rPr>
          <w:rFonts w:eastAsia="Times New Roman"/>
          <w:spacing w:val="-1"/>
          <w:lang w:val="nl-NL"/>
        </w:rPr>
        <w:t>ti</w:t>
      </w:r>
      <w:r w:rsidRPr="00B24465">
        <w:rPr>
          <w:rFonts w:eastAsia="Times New Roman"/>
          <w:lang w:val="nl-NL"/>
        </w:rPr>
        <w:t>e</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1"/>
          <w:lang w:val="nl-NL"/>
        </w:rPr>
        <w:t>HB</w:t>
      </w:r>
      <w:r w:rsidRPr="00B24465">
        <w:rPr>
          <w:rFonts w:eastAsia="Times New Roman"/>
          <w:lang w:val="nl-NL"/>
        </w:rPr>
        <w:t>V-</w:t>
      </w:r>
      <w:r w:rsidRPr="00B24465">
        <w:rPr>
          <w:rFonts w:eastAsia="Times New Roman"/>
          <w:spacing w:val="1"/>
          <w:lang w:val="nl-NL"/>
        </w:rPr>
        <w:t>i</w:t>
      </w:r>
      <w:r w:rsidRPr="00B24465">
        <w:rPr>
          <w:rFonts w:eastAsia="Times New Roman"/>
          <w:lang w:val="nl-NL"/>
        </w:rPr>
        <w:t>n</w:t>
      </w:r>
      <w:r w:rsidRPr="00B24465">
        <w:rPr>
          <w:rFonts w:eastAsia="Times New Roman"/>
          <w:spacing w:val="1"/>
          <w:lang w:val="nl-NL"/>
        </w:rPr>
        <w:t>f</w:t>
      </w:r>
      <w:r w:rsidRPr="00B24465">
        <w:rPr>
          <w:rFonts w:eastAsia="Times New Roman"/>
          <w:spacing w:val="-2"/>
          <w:lang w:val="nl-NL"/>
        </w:rPr>
        <w:t>e</w:t>
      </w:r>
      <w:r w:rsidRPr="00B24465">
        <w:rPr>
          <w:rFonts w:eastAsia="Times New Roman"/>
          <w:lang w:val="nl-NL"/>
        </w:rPr>
        <w:t>c</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h</w:t>
      </w:r>
      <w:r w:rsidRPr="00B24465">
        <w:rPr>
          <w:rFonts w:eastAsia="Times New Roman"/>
          <w:lang w:val="nl-NL"/>
        </w:rPr>
        <w:t>ee</w:t>
      </w:r>
      <w:r w:rsidRPr="00B24465">
        <w:rPr>
          <w:rFonts w:eastAsia="Times New Roman"/>
          <w:spacing w:val="-1"/>
          <w:lang w:val="nl-NL"/>
        </w:rPr>
        <w:t>f</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o</w:t>
      </w:r>
      <w:r w:rsidRPr="00B24465">
        <w:rPr>
          <w:rFonts w:eastAsia="Times New Roman"/>
          <w:lang w:val="nl-NL"/>
        </w:rPr>
        <w:t>f</w:t>
      </w:r>
      <w:r w:rsidRPr="00B24465">
        <w:rPr>
          <w:rFonts w:eastAsia="Times New Roman"/>
          <w:spacing w:val="1"/>
          <w:lang w:val="nl-NL"/>
        </w:rPr>
        <w:t xml:space="preserve"> </w:t>
      </w:r>
      <w:r w:rsidRPr="00B24465">
        <w:rPr>
          <w:rFonts w:eastAsia="Times New Roman"/>
          <w:spacing w:val="-2"/>
          <w:lang w:val="nl-NL"/>
        </w:rPr>
        <w:t>a</w:t>
      </w:r>
      <w:r w:rsidRPr="00B24465">
        <w:rPr>
          <w:rFonts w:eastAsia="Times New Roman"/>
          <w:spacing w:val="1"/>
          <w:lang w:val="nl-NL"/>
        </w:rPr>
        <w:t>l</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 xml:space="preserve">u </w:t>
      </w:r>
      <w:r w:rsidRPr="00B24465">
        <w:rPr>
          <w:rFonts w:eastAsia="Times New Roman"/>
          <w:spacing w:val="-2"/>
          <w:lang w:val="nl-NL"/>
        </w:rPr>
        <w:t>d</w:t>
      </w:r>
      <w:r w:rsidRPr="00B24465">
        <w:rPr>
          <w:rFonts w:eastAsia="Times New Roman"/>
          <w:lang w:val="nl-NL"/>
        </w:rPr>
        <w:t>en</w:t>
      </w:r>
      <w:r w:rsidRPr="00B24465">
        <w:rPr>
          <w:rFonts w:eastAsia="Times New Roman"/>
          <w:spacing w:val="-2"/>
          <w:lang w:val="nl-NL"/>
        </w:rPr>
        <w:t>k</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dat</w:t>
      </w:r>
      <w:r w:rsidRPr="00B24465">
        <w:rPr>
          <w:rFonts w:eastAsia="Times New Roman"/>
          <w:spacing w:val="1"/>
          <w:lang w:val="nl-NL"/>
        </w:rPr>
        <w:t xml:space="preserve"> </w:t>
      </w:r>
      <w:r w:rsidRPr="00B24465">
        <w:rPr>
          <w:rFonts w:eastAsia="Times New Roman"/>
          <w:lang w:val="nl-NL"/>
        </w:rPr>
        <w:t>u</w:t>
      </w:r>
      <w:r w:rsidRPr="00B24465">
        <w:rPr>
          <w:rFonts w:eastAsia="Times New Roman"/>
          <w:spacing w:val="-2"/>
          <w:lang w:val="nl-NL"/>
        </w:rPr>
        <w:t xml:space="preserve"> </w:t>
      </w:r>
      <w:r w:rsidRPr="00B24465">
        <w:rPr>
          <w:rFonts w:eastAsia="Times New Roman"/>
          <w:spacing w:val="1"/>
          <w:lang w:val="nl-NL"/>
        </w:rPr>
        <w:t>r</w:t>
      </w:r>
      <w:r w:rsidRPr="00B24465">
        <w:rPr>
          <w:rFonts w:eastAsia="Times New Roman"/>
          <w:spacing w:val="-1"/>
          <w:lang w:val="nl-NL"/>
        </w:rPr>
        <w:t>i</w:t>
      </w:r>
      <w:r w:rsidRPr="00B24465">
        <w:rPr>
          <w:rFonts w:eastAsia="Times New Roman"/>
          <w:lang w:val="nl-NL"/>
        </w:rPr>
        <w:t>s</w:t>
      </w:r>
      <w:r w:rsidRPr="00B24465">
        <w:rPr>
          <w:rFonts w:eastAsia="Times New Roman"/>
          <w:spacing w:val="1"/>
          <w:lang w:val="nl-NL"/>
        </w:rPr>
        <w:t>i</w:t>
      </w:r>
      <w:r w:rsidRPr="00B24465">
        <w:rPr>
          <w:rFonts w:eastAsia="Times New Roman"/>
          <w:spacing w:val="-2"/>
          <w:lang w:val="nl-NL"/>
        </w:rPr>
        <w:t>c</w:t>
      </w:r>
      <w:r w:rsidRPr="00B24465">
        <w:rPr>
          <w:rFonts w:eastAsia="Times New Roman"/>
          <w:lang w:val="nl-NL"/>
        </w:rPr>
        <w:t xml:space="preserve">o </w:t>
      </w:r>
      <w:r w:rsidRPr="00B24465">
        <w:rPr>
          <w:rFonts w:eastAsia="Times New Roman"/>
          <w:spacing w:val="1"/>
          <w:lang w:val="nl-NL"/>
        </w:rPr>
        <w:t>l</w:t>
      </w:r>
      <w:r w:rsidRPr="00B24465">
        <w:rPr>
          <w:rFonts w:eastAsia="Times New Roman"/>
          <w:spacing w:val="-2"/>
          <w:lang w:val="nl-NL"/>
        </w:rPr>
        <w:t>o</w:t>
      </w:r>
      <w:r w:rsidRPr="00B24465">
        <w:rPr>
          <w:rFonts w:eastAsia="Times New Roman"/>
          <w:lang w:val="nl-NL"/>
        </w:rPr>
        <w:t>opt</w:t>
      </w:r>
      <w:r w:rsidRPr="00B24465">
        <w:rPr>
          <w:rFonts w:eastAsia="Times New Roman"/>
          <w:spacing w:val="-1"/>
          <w:lang w:val="nl-NL"/>
        </w:rPr>
        <w:t xml:space="preserve"> </w:t>
      </w:r>
      <w:r w:rsidRPr="00B24465">
        <w:rPr>
          <w:rFonts w:eastAsia="Times New Roman"/>
          <w:lang w:val="nl-NL"/>
        </w:rPr>
        <w:t xml:space="preserve">op </w:t>
      </w:r>
      <w:r w:rsidRPr="00B24465">
        <w:rPr>
          <w:rFonts w:eastAsia="Times New Roman"/>
          <w:spacing w:val="-1"/>
          <w:lang w:val="nl-NL"/>
        </w:rPr>
        <w:t>HB</w:t>
      </w:r>
      <w:r w:rsidRPr="00B24465">
        <w:rPr>
          <w:rFonts w:eastAsia="Times New Roman"/>
          <w:spacing w:val="1"/>
          <w:lang w:val="nl-NL"/>
        </w:rPr>
        <w:t>V</w:t>
      </w:r>
      <w:r w:rsidRPr="00B24465">
        <w:rPr>
          <w:lang w:val="nl-NL"/>
        </w:rPr>
        <w:t>.</w:t>
      </w:r>
    </w:p>
    <w:p w14:paraId="33AEB599" w14:textId="77777777" w:rsidR="00F273C0" w:rsidRPr="00B24465" w:rsidRDefault="00F273C0" w:rsidP="00F273C0">
      <w:pPr>
        <w:pStyle w:val="Bullet2"/>
        <w:rPr>
          <w:lang w:val="nl-NL"/>
        </w:rPr>
      </w:pPr>
      <w:r w:rsidRPr="00B24465">
        <w:rPr>
          <w:lang w:val="nl-NL"/>
        </w:rPr>
        <w:t>Uw arts moet u testen op HBV. Bij mensen die HBV dragen, kan Yuflyma het virus opnieuw activeren.</w:t>
      </w:r>
    </w:p>
    <w:p w14:paraId="50797F6E" w14:textId="1AEE3BA5" w:rsidR="00F273C0" w:rsidRPr="00B24465" w:rsidRDefault="00F273C0" w:rsidP="00F273C0">
      <w:pPr>
        <w:pStyle w:val="Bullet2"/>
        <w:rPr>
          <w:lang w:val="nl-NL"/>
        </w:rPr>
      </w:pPr>
      <w:r w:rsidRPr="00B24465">
        <w:rPr>
          <w:lang w:val="nl-NL"/>
        </w:rPr>
        <w:t xml:space="preserve">In enkele zeldzame gevallen, vooral wanneer u andere </w:t>
      </w:r>
      <w:r w:rsidR="00BB06CA" w:rsidRPr="00B24465">
        <w:rPr>
          <w:lang w:val="nl-NL"/>
        </w:rPr>
        <w:t>geneesmiddelen</w:t>
      </w:r>
      <w:r w:rsidRPr="00B24465">
        <w:rPr>
          <w:lang w:val="nl-NL"/>
        </w:rPr>
        <w:t xml:space="preserve"> gebruikt die het immuunsysteem onderdrukken, kan heractivering van HBV levensbedreigend zijn.</w:t>
      </w:r>
    </w:p>
    <w:p w14:paraId="601A786C" w14:textId="77777777" w:rsidR="00F273C0" w:rsidRPr="00B24465" w:rsidRDefault="00F273C0" w:rsidP="00F273C0">
      <w:pPr>
        <w:rPr>
          <w:lang w:val="nl-NL"/>
        </w:rPr>
      </w:pPr>
    </w:p>
    <w:p w14:paraId="728AC2CA" w14:textId="77777777" w:rsidR="00F273C0" w:rsidRPr="00B24465" w:rsidRDefault="00F273C0" w:rsidP="00F273C0">
      <w:pPr>
        <w:pStyle w:val="HeadingUnderlined"/>
        <w:rPr>
          <w:lang w:val="nl-NL"/>
        </w:rPr>
      </w:pPr>
      <w:r w:rsidRPr="00B24465">
        <w:rPr>
          <w:lang w:val="nl-NL"/>
        </w:rPr>
        <w:t>Chirurgie of gebitsbehandeling</w:t>
      </w:r>
    </w:p>
    <w:p w14:paraId="505FAD60" w14:textId="77777777" w:rsidR="00F273C0" w:rsidRPr="00B24465" w:rsidRDefault="00F273C0" w:rsidP="00F273C0">
      <w:pPr>
        <w:pStyle w:val="NormalKeep"/>
        <w:rPr>
          <w:lang w:val="nl-NL"/>
        </w:rPr>
      </w:pPr>
    </w:p>
    <w:p w14:paraId="018B2E98" w14:textId="4072E842" w:rsidR="00F273C0" w:rsidRPr="00B24465" w:rsidRDefault="00F273C0" w:rsidP="00F273C0">
      <w:pPr>
        <w:pStyle w:val="Bullet"/>
        <w:rPr>
          <w:lang w:val="nl-NL"/>
        </w:rPr>
      </w:pPr>
      <w:r w:rsidRPr="00B24465">
        <w:rPr>
          <w:lang w:val="nl-NL"/>
        </w:rPr>
        <w:t>Als u binnenkort chirurgie of een gebitsbehandeling</w:t>
      </w:r>
      <w:r w:rsidR="004340B0">
        <w:rPr>
          <w:lang w:val="nl-NL"/>
        </w:rPr>
        <w:t xml:space="preserve"> </w:t>
      </w:r>
      <w:r w:rsidR="004340B0" w:rsidRPr="00B24465">
        <w:rPr>
          <w:lang w:val="nl-NL"/>
        </w:rPr>
        <w:t>ondergaat</w:t>
      </w:r>
      <w:r w:rsidRPr="00B24465">
        <w:rPr>
          <w:lang w:val="nl-NL"/>
        </w:rPr>
        <w:t>, informeert u de arts dat u Yuflyma gebruikt. Uw arts kan adviseren tijdelijk te stoppen met Yuflyma.</w:t>
      </w:r>
    </w:p>
    <w:p w14:paraId="53873437" w14:textId="77777777" w:rsidR="00F273C0" w:rsidRPr="00B24465" w:rsidRDefault="00F273C0" w:rsidP="00F273C0">
      <w:pPr>
        <w:rPr>
          <w:lang w:val="nl-NL"/>
        </w:rPr>
      </w:pPr>
    </w:p>
    <w:p w14:paraId="04EB0843" w14:textId="77777777" w:rsidR="00F273C0" w:rsidRPr="00B24465" w:rsidRDefault="00F273C0" w:rsidP="00F273C0">
      <w:pPr>
        <w:pStyle w:val="HeadingUnderlined"/>
        <w:rPr>
          <w:lang w:val="nl-NL"/>
        </w:rPr>
      </w:pPr>
      <w:r w:rsidRPr="00B24465">
        <w:rPr>
          <w:lang w:val="nl-NL"/>
        </w:rPr>
        <w:t>Demyeliniserende ziekte</w:t>
      </w:r>
    </w:p>
    <w:p w14:paraId="47A8AEF5" w14:textId="77777777" w:rsidR="00F273C0" w:rsidRPr="00B24465" w:rsidRDefault="00F273C0" w:rsidP="00F273C0">
      <w:pPr>
        <w:pStyle w:val="NormalKeep"/>
        <w:rPr>
          <w:lang w:val="nl-NL"/>
        </w:rPr>
      </w:pPr>
    </w:p>
    <w:p w14:paraId="2D4CC4D2" w14:textId="1344F21D" w:rsidR="00F273C0" w:rsidRPr="00B24465" w:rsidRDefault="00F273C0" w:rsidP="00F273C0">
      <w:pPr>
        <w:pStyle w:val="Bullet"/>
        <w:rPr>
          <w:lang w:val="nl-NL"/>
        </w:rPr>
      </w:pPr>
      <w:r w:rsidRPr="00B24465">
        <w:rPr>
          <w:lang w:val="nl-NL"/>
        </w:rPr>
        <w:t xml:space="preserve">Als u een demyeliniserende ziekte heeft of ontwikkelt (een ziekte die van invloed is op de isolerende laag rond de zenuwen, zoals </w:t>
      </w:r>
      <w:r w:rsidR="00717B65" w:rsidRPr="00B24465">
        <w:rPr>
          <w:lang w:val="nl-NL"/>
        </w:rPr>
        <w:t>multipele</w:t>
      </w:r>
      <w:r w:rsidRPr="00B24465">
        <w:rPr>
          <w:lang w:val="nl-NL"/>
        </w:rPr>
        <w:t xml:space="preserve"> sclerose), zal uw arts beslissen of u Yuflyma mag (blijven) </w:t>
      </w:r>
      <w:r w:rsidR="004340B0" w:rsidRPr="00B24465">
        <w:rPr>
          <w:lang w:val="nl-NL"/>
        </w:rPr>
        <w:t>krijgen</w:t>
      </w:r>
      <w:r w:rsidRPr="00B24465">
        <w:rPr>
          <w:lang w:val="nl-NL"/>
        </w:rPr>
        <w:t xml:space="preserve">. </w:t>
      </w:r>
      <w:r w:rsidRPr="00B24465">
        <w:rPr>
          <w:rFonts w:eastAsia="Times New Roman"/>
          <w:spacing w:val="-1"/>
          <w:lang w:val="nl-NL"/>
        </w:rPr>
        <w:t>N</w:t>
      </w:r>
      <w:r w:rsidRPr="00B24465">
        <w:rPr>
          <w:rFonts w:eastAsia="Times New Roman"/>
          <w:spacing w:val="-2"/>
          <w:lang w:val="nl-NL"/>
        </w:rPr>
        <w:t>e</w:t>
      </w:r>
      <w:r w:rsidRPr="00B24465">
        <w:rPr>
          <w:rFonts w:eastAsia="Times New Roman"/>
          <w:lang w:val="nl-NL"/>
        </w:rPr>
        <w:t>em</w:t>
      </w:r>
      <w:r w:rsidRPr="00B24465">
        <w:rPr>
          <w:rFonts w:eastAsia="Times New Roman"/>
          <w:spacing w:val="-4"/>
          <w:lang w:val="nl-NL"/>
        </w:rPr>
        <w:t xml:space="preserve"> </w:t>
      </w:r>
      <w:r w:rsidRPr="00B24465">
        <w:rPr>
          <w:rFonts w:eastAsia="Times New Roman"/>
          <w:lang w:val="nl-NL"/>
        </w:rPr>
        <w:t>o</w:t>
      </w:r>
      <w:r w:rsidRPr="00B24465">
        <w:rPr>
          <w:rFonts w:eastAsia="Times New Roman"/>
          <w:spacing w:val="2"/>
          <w:lang w:val="nl-NL"/>
        </w:rPr>
        <w:t>n</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w:t>
      </w:r>
      <w:r w:rsidRPr="00B24465">
        <w:rPr>
          <w:rFonts w:eastAsia="Times New Roman"/>
          <w:spacing w:val="-1"/>
          <w:lang w:val="nl-NL"/>
        </w:rPr>
        <w:t>l</w:t>
      </w:r>
      <w:r w:rsidRPr="00B24465">
        <w:rPr>
          <w:rFonts w:eastAsia="Times New Roman"/>
          <w:spacing w:val="1"/>
          <w:lang w:val="nl-NL"/>
        </w:rPr>
        <w:t>l</w:t>
      </w:r>
      <w:r w:rsidRPr="00B24465">
        <w:rPr>
          <w:rFonts w:eastAsia="Times New Roman"/>
          <w:spacing w:val="-1"/>
          <w:lang w:val="nl-NL"/>
        </w:rPr>
        <w:t>ij</w:t>
      </w:r>
      <w:r w:rsidRPr="00B24465">
        <w:rPr>
          <w:rFonts w:eastAsia="Times New Roman"/>
          <w:lang w:val="nl-NL"/>
        </w:rPr>
        <w:t>k</w:t>
      </w:r>
      <w:r w:rsidRPr="00B24465">
        <w:rPr>
          <w:rFonts w:eastAsia="Times New Roman"/>
          <w:spacing w:val="-2"/>
          <w:lang w:val="nl-NL"/>
        </w:rPr>
        <w:t xml:space="preserve"> </w:t>
      </w:r>
      <w:r w:rsidRPr="00B24465">
        <w:rPr>
          <w:rFonts w:eastAsia="Times New Roman"/>
          <w:lang w:val="nl-NL"/>
        </w:rPr>
        <w:t>con</w:t>
      </w:r>
      <w:r w:rsidRPr="00B24465">
        <w:rPr>
          <w:rFonts w:eastAsia="Times New Roman"/>
          <w:spacing w:val="1"/>
          <w:lang w:val="nl-NL"/>
        </w:rPr>
        <w:t>t</w:t>
      </w:r>
      <w:r w:rsidRPr="00B24465">
        <w:rPr>
          <w:rFonts w:eastAsia="Times New Roman"/>
          <w:lang w:val="nl-NL"/>
        </w:rPr>
        <w:t>a</w:t>
      </w:r>
      <w:r w:rsidRPr="00B24465">
        <w:rPr>
          <w:rFonts w:eastAsia="Times New Roman"/>
          <w:spacing w:val="-2"/>
          <w:lang w:val="nl-NL"/>
        </w:rPr>
        <w:t>c</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 xml:space="preserve">op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w:t>
      </w:r>
      <w:r w:rsidRPr="00B24465">
        <w:rPr>
          <w:rFonts w:eastAsia="Times New Roman"/>
          <w:lang w:val="nl-NL"/>
        </w:rPr>
        <w:t>uw</w:t>
      </w:r>
      <w:r w:rsidRPr="00B24465">
        <w:rPr>
          <w:rFonts w:eastAsia="Times New Roman"/>
          <w:spacing w:val="-1"/>
          <w:lang w:val="nl-NL"/>
        </w:rPr>
        <w:t xml:space="preserve"> </w:t>
      </w:r>
      <w:r w:rsidRPr="00B24465">
        <w:rPr>
          <w:rFonts w:eastAsia="Times New Roman"/>
          <w:lang w:val="nl-NL"/>
        </w:rPr>
        <w:t>a</w:t>
      </w:r>
      <w:r w:rsidRPr="00B24465">
        <w:rPr>
          <w:rFonts w:eastAsia="Times New Roman"/>
          <w:spacing w:val="1"/>
          <w:lang w:val="nl-NL"/>
        </w:rPr>
        <w:t>rt</w:t>
      </w:r>
      <w:r w:rsidRPr="00B24465">
        <w:rPr>
          <w:rFonts w:eastAsia="Times New Roman"/>
          <w:lang w:val="nl-NL"/>
        </w:rPr>
        <w:t>s</w:t>
      </w:r>
      <w:r w:rsidRPr="00B24465">
        <w:rPr>
          <w:rFonts w:eastAsia="Times New Roman"/>
          <w:spacing w:val="-2"/>
          <w:lang w:val="nl-NL"/>
        </w:rPr>
        <w:t xml:space="preserve"> </w:t>
      </w:r>
      <w:r w:rsidRPr="00B24465">
        <w:rPr>
          <w:rFonts w:eastAsia="Times New Roman"/>
          <w:lang w:val="nl-NL"/>
        </w:rPr>
        <w:t>a</w:t>
      </w:r>
      <w:r w:rsidRPr="00B24465">
        <w:rPr>
          <w:rFonts w:eastAsia="Times New Roman"/>
          <w:spacing w:val="-1"/>
          <w:lang w:val="nl-NL"/>
        </w:rPr>
        <w:t>l</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 xml:space="preserve">u </w:t>
      </w:r>
      <w:r w:rsidR="00717B65" w:rsidRPr="00B24465">
        <w:rPr>
          <w:rFonts w:eastAsia="Times New Roman"/>
          <w:lang w:val="nl-NL"/>
        </w:rPr>
        <w:t>verschijnselen</w:t>
      </w:r>
      <w:r w:rsidRPr="00B24465">
        <w:rPr>
          <w:rFonts w:eastAsia="Times New Roman"/>
          <w:lang w:val="nl-NL"/>
        </w:rPr>
        <w:t xml:space="preserve"> </w:t>
      </w:r>
      <w:r w:rsidRPr="00B24465">
        <w:rPr>
          <w:rFonts w:eastAsia="Times New Roman"/>
          <w:spacing w:val="-2"/>
          <w:lang w:val="nl-NL"/>
        </w:rPr>
        <w:t>k</w:t>
      </w:r>
      <w:r w:rsidRPr="00B24465">
        <w:rPr>
          <w:rFonts w:eastAsia="Times New Roman"/>
          <w:spacing w:val="1"/>
          <w:lang w:val="nl-NL"/>
        </w:rPr>
        <w:t>r</w:t>
      </w:r>
      <w:r w:rsidRPr="00B24465">
        <w:rPr>
          <w:rFonts w:eastAsia="Times New Roman"/>
          <w:spacing w:val="-1"/>
          <w:lang w:val="nl-NL"/>
        </w:rPr>
        <w:t>i</w:t>
      </w:r>
      <w:r w:rsidRPr="00B24465">
        <w:rPr>
          <w:rFonts w:eastAsia="Times New Roman"/>
          <w:spacing w:val="3"/>
          <w:lang w:val="nl-NL"/>
        </w:rPr>
        <w:t>j</w:t>
      </w:r>
      <w:r w:rsidRPr="00B24465">
        <w:rPr>
          <w:rFonts w:eastAsia="Times New Roman"/>
          <w:spacing w:val="-2"/>
          <w:lang w:val="nl-NL"/>
        </w:rPr>
        <w:t>g</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lang w:val="nl-NL"/>
        </w:rPr>
        <w:t>oa</w:t>
      </w:r>
      <w:r w:rsidRPr="00B24465">
        <w:rPr>
          <w:rFonts w:eastAsia="Times New Roman"/>
          <w:spacing w:val="-1"/>
          <w:lang w:val="nl-NL"/>
        </w:rPr>
        <w:t>l</w:t>
      </w:r>
      <w:r w:rsidRPr="00B24465">
        <w:rPr>
          <w:rFonts w:eastAsia="Times New Roman"/>
          <w:lang w:val="nl-NL"/>
        </w:rPr>
        <w:t>s</w:t>
      </w:r>
      <w:r w:rsidRPr="00B24465">
        <w:rPr>
          <w:rFonts w:eastAsia="Times New Roman"/>
          <w:spacing w:val="1"/>
          <w:lang w:val="nl-NL"/>
        </w:rPr>
        <w:t xml:space="preserve"> </w:t>
      </w:r>
      <w:r w:rsidRPr="00B24465">
        <w:rPr>
          <w:lang w:val="nl-NL"/>
        </w:rPr>
        <w:t xml:space="preserve">veranderingen in uw zicht, zwakte in uw armen of benen of </w:t>
      </w:r>
      <w:r w:rsidRPr="00B24465">
        <w:rPr>
          <w:rFonts w:eastAsia="Times New Roman"/>
          <w:spacing w:val="-2"/>
          <w:lang w:val="nl-NL"/>
        </w:rPr>
        <w:t>g</w:t>
      </w:r>
      <w:r w:rsidRPr="00B24465">
        <w:rPr>
          <w:rFonts w:eastAsia="Times New Roman"/>
          <w:lang w:val="nl-NL"/>
        </w:rPr>
        <w:t>e</w:t>
      </w:r>
      <w:r w:rsidRPr="00B24465">
        <w:rPr>
          <w:rFonts w:eastAsia="Times New Roman"/>
          <w:spacing w:val="-2"/>
          <w:lang w:val="nl-NL"/>
        </w:rPr>
        <w:t>v</w:t>
      </w:r>
      <w:r w:rsidRPr="00B24465">
        <w:rPr>
          <w:rFonts w:eastAsia="Times New Roman"/>
          <w:lang w:val="nl-NL"/>
        </w:rPr>
        <w:t>oe</w:t>
      </w:r>
      <w:r w:rsidRPr="00B24465">
        <w:rPr>
          <w:rFonts w:eastAsia="Times New Roman"/>
          <w:spacing w:val="1"/>
          <w:lang w:val="nl-NL"/>
        </w:rPr>
        <w:t>ll</w:t>
      </w:r>
      <w:r w:rsidRPr="00B24465">
        <w:rPr>
          <w:rFonts w:eastAsia="Times New Roman"/>
          <w:lang w:val="nl-NL"/>
        </w:rPr>
        <w:t>oo</w:t>
      </w:r>
      <w:r w:rsidRPr="00B24465">
        <w:rPr>
          <w:rFonts w:eastAsia="Times New Roman"/>
          <w:spacing w:val="-2"/>
          <w:lang w:val="nl-NL"/>
        </w:rPr>
        <w:t>s</w:t>
      </w:r>
      <w:r w:rsidRPr="00B24465">
        <w:rPr>
          <w:rFonts w:eastAsia="Times New Roman"/>
          <w:lang w:val="nl-NL"/>
        </w:rPr>
        <w:t>he</w:t>
      </w:r>
      <w:r w:rsidRPr="00B24465">
        <w:rPr>
          <w:rFonts w:eastAsia="Times New Roman"/>
          <w:spacing w:val="-1"/>
          <w:lang w:val="nl-NL"/>
        </w:rPr>
        <w:t>i</w:t>
      </w:r>
      <w:r w:rsidRPr="00B24465">
        <w:rPr>
          <w:rFonts w:eastAsia="Times New Roman"/>
          <w:lang w:val="nl-NL"/>
        </w:rPr>
        <w:t>d</w:t>
      </w:r>
      <w:r w:rsidRPr="00B24465">
        <w:rPr>
          <w:rFonts w:eastAsia="Times New Roman"/>
          <w:spacing w:val="-2"/>
          <w:lang w:val="nl-NL"/>
        </w:rPr>
        <w:t xml:space="preserve"> </w:t>
      </w:r>
      <w:r w:rsidR="00717B65" w:rsidRPr="00B24465">
        <w:rPr>
          <w:rFonts w:eastAsia="Times New Roman"/>
          <w:spacing w:val="-2"/>
          <w:lang w:val="nl-NL"/>
        </w:rPr>
        <w:t>of tintelingen in</w:t>
      </w:r>
      <w:r w:rsidRPr="00B24465">
        <w:rPr>
          <w:lang w:val="nl-NL"/>
        </w:rPr>
        <w:t xml:space="preserve"> delen van uw lichaam.</w:t>
      </w:r>
    </w:p>
    <w:p w14:paraId="752781A1" w14:textId="77777777" w:rsidR="00F273C0" w:rsidRPr="00B24465" w:rsidRDefault="00F273C0" w:rsidP="00F273C0">
      <w:pPr>
        <w:rPr>
          <w:lang w:val="nl-NL"/>
        </w:rPr>
      </w:pPr>
    </w:p>
    <w:p w14:paraId="07A4F96C" w14:textId="77777777" w:rsidR="00F273C0" w:rsidRPr="00B24465" w:rsidRDefault="00F273C0" w:rsidP="00F273C0">
      <w:pPr>
        <w:pStyle w:val="HeadingUnderlined"/>
        <w:rPr>
          <w:lang w:val="nl-NL"/>
        </w:rPr>
      </w:pPr>
      <w:r w:rsidRPr="00B24465">
        <w:rPr>
          <w:lang w:val="nl-NL"/>
        </w:rPr>
        <w:t>Vaccinaties</w:t>
      </w:r>
    </w:p>
    <w:p w14:paraId="5F01687E" w14:textId="77777777" w:rsidR="00F273C0" w:rsidRPr="00B24465" w:rsidRDefault="00F273C0" w:rsidP="00F273C0">
      <w:pPr>
        <w:pStyle w:val="NormalKeep"/>
        <w:rPr>
          <w:lang w:val="nl-NL"/>
        </w:rPr>
      </w:pPr>
    </w:p>
    <w:p w14:paraId="541295D2" w14:textId="77777777" w:rsidR="00F273C0" w:rsidRPr="00B24465" w:rsidRDefault="00F273C0" w:rsidP="00F273C0">
      <w:pPr>
        <w:pStyle w:val="Bullet"/>
        <w:keepNext/>
        <w:rPr>
          <w:lang w:val="nl-NL"/>
        </w:rPr>
      </w:pPr>
      <w:r w:rsidRPr="00B24465">
        <w:rPr>
          <w:lang w:val="nl-NL"/>
        </w:rPr>
        <w:t>Bepaalde vaccins kunnen infecties veroorzaken en mogen niet worden gegeven terwijl u Yuflyma krijgt.</w:t>
      </w:r>
    </w:p>
    <w:p w14:paraId="680A7047" w14:textId="77777777" w:rsidR="00F273C0" w:rsidRPr="00B24465" w:rsidRDefault="00F273C0" w:rsidP="00F273C0">
      <w:pPr>
        <w:pStyle w:val="NormalKeep"/>
        <w:rPr>
          <w:lang w:val="nl-NL"/>
        </w:rPr>
      </w:pPr>
    </w:p>
    <w:p w14:paraId="73824F92" w14:textId="77777777" w:rsidR="00F273C0" w:rsidRPr="00B24465" w:rsidRDefault="00F273C0" w:rsidP="00F273C0">
      <w:pPr>
        <w:pStyle w:val="Bullet2"/>
        <w:keepNext/>
        <w:rPr>
          <w:lang w:val="nl-NL"/>
        </w:rPr>
      </w:pPr>
      <w:r w:rsidRPr="00B24465">
        <w:rPr>
          <w:lang w:val="nl-NL"/>
        </w:rPr>
        <w:t>Bespreek het met uw arts voordat u vaccins krijgt.</w:t>
      </w:r>
    </w:p>
    <w:p w14:paraId="693396F0" w14:textId="5708F69C" w:rsidR="00F273C0" w:rsidRPr="00B24465" w:rsidRDefault="00F273C0" w:rsidP="00F273C0">
      <w:pPr>
        <w:pStyle w:val="Bullet2"/>
        <w:rPr>
          <w:lang w:val="nl-NL"/>
        </w:rPr>
      </w:pPr>
      <w:r w:rsidRPr="00B24465">
        <w:rPr>
          <w:lang w:val="nl-NL"/>
        </w:rPr>
        <w:t xml:space="preserve">Het wordt aanbevolen dat kinderen, indien mogelijk, alle geplande </w:t>
      </w:r>
      <w:r w:rsidR="004340B0" w:rsidRPr="00B24465">
        <w:rPr>
          <w:lang w:val="nl-NL"/>
        </w:rPr>
        <w:t>vaccinaties</w:t>
      </w:r>
      <w:r w:rsidRPr="00B24465">
        <w:rPr>
          <w:lang w:val="nl-NL"/>
        </w:rPr>
        <w:t xml:space="preserve"> krijgen voor hun leeftijd voordat ze de behandeling met Yuflyma starten.</w:t>
      </w:r>
    </w:p>
    <w:p w14:paraId="7B325B9C" w14:textId="56EE3B5B" w:rsidR="00F273C0" w:rsidRPr="00B24465" w:rsidRDefault="00F273C0" w:rsidP="00F273C0">
      <w:pPr>
        <w:pStyle w:val="Bullet2"/>
        <w:rPr>
          <w:lang w:val="nl-NL"/>
        </w:rPr>
      </w:pPr>
      <w:r w:rsidRPr="00B24465">
        <w:rPr>
          <w:lang w:val="nl-NL"/>
        </w:rPr>
        <w:t xml:space="preserve">Als u Yuflyma heeft </w:t>
      </w:r>
      <w:r w:rsidR="002D5F5F" w:rsidRPr="00B24465">
        <w:rPr>
          <w:lang w:val="nl-NL"/>
        </w:rPr>
        <w:t>gekregen</w:t>
      </w:r>
      <w:r w:rsidRPr="00B24465">
        <w:rPr>
          <w:lang w:val="nl-NL"/>
        </w:rPr>
        <w:t xml:space="preserve"> tijdens de zwangerschap, kan uw baby groter risico lopen op het krijgen van een dergelijke infectie tot ongeveer vijf maanden na de laatste Yuflyma-dosis die u tijdens de zwangerschap heeft </w:t>
      </w:r>
      <w:r w:rsidR="002D5F5F" w:rsidRPr="00B24465">
        <w:rPr>
          <w:lang w:val="nl-NL"/>
        </w:rPr>
        <w:t>gekregen</w:t>
      </w:r>
      <w:r w:rsidRPr="00B24465">
        <w:rPr>
          <w:lang w:val="nl-NL"/>
        </w:rPr>
        <w:t>. Het is belangrijk dat u de artsen en andere zorgmedewerkers van uw baby vertelt over uw gebruik van Yuflyma tijdens de zwangerschap, zodat zij kunnen beslissen wanneer uw baby een vaccin kan krijgen.</w:t>
      </w:r>
    </w:p>
    <w:p w14:paraId="55F17B7D" w14:textId="77777777" w:rsidR="00F273C0" w:rsidRPr="00B24465" w:rsidRDefault="00F273C0" w:rsidP="00F273C0">
      <w:pPr>
        <w:rPr>
          <w:highlight w:val="cyan"/>
          <w:lang w:val="nl-NL"/>
        </w:rPr>
      </w:pPr>
    </w:p>
    <w:p w14:paraId="2C1B4227" w14:textId="77777777" w:rsidR="00F273C0" w:rsidRPr="00B24465" w:rsidRDefault="00F273C0" w:rsidP="00F273C0">
      <w:pPr>
        <w:pStyle w:val="HeadingUnderlined"/>
        <w:rPr>
          <w:lang w:val="nl-NL"/>
        </w:rPr>
      </w:pPr>
      <w:r w:rsidRPr="00B24465">
        <w:rPr>
          <w:lang w:val="nl-NL"/>
        </w:rPr>
        <w:t>Hartfalen</w:t>
      </w:r>
    </w:p>
    <w:p w14:paraId="2CC5A08B" w14:textId="77777777" w:rsidR="00F273C0" w:rsidRPr="00B24465" w:rsidRDefault="00F273C0" w:rsidP="00F273C0">
      <w:pPr>
        <w:pStyle w:val="NormalKeep"/>
        <w:rPr>
          <w:lang w:val="nl-NL"/>
        </w:rPr>
      </w:pPr>
    </w:p>
    <w:p w14:paraId="34ACCE30" w14:textId="0C67E349" w:rsidR="00F273C0" w:rsidRPr="00B24465" w:rsidRDefault="00F273C0" w:rsidP="00F273C0">
      <w:pPr>
        <w:pStyle w:val="Bullet"/>
        <w:rPr>
          <w:lang w:val="nl-NL"/>
        </w:rPr>
      </w:pPr>
      <w:r w:rsidRPr="00B24465">
        <w:rPr>
          <w:lang w:val="nl-NL"/>
        </w:rPr>
        <w:t xml:space="preserve">Wanneer u </w:t>
      </w:r>
      <w:r w:rsidR="002D5F5F" w:rsidRPr="00B24465">
        <w:rPr>
          <w:lang w:val="nl-NL"/>
        </w:rPr>
        <w:t>licht</w:t>
      </w:r>
      <w:r w:rsidRPr="00B24465">
        <w:rPr>
          <w:lang w:val="nl-NL"/>
        </w:rPr>
        <w:t xml:space="preserve"> hartfalen heeft en wordt behandeld met Yuflyma, moet de status van uw hartfalen nauwlettend worden gevolgd door uw arts. Het is belangrijk dat u het uw arts vertelt wanneer u een ernstige hartaandoening heeft of heeft gehad. </w:t>
      </w:r>
      <w:r w:rsidRPr="00B24465">
        <w:rPr>
          <w:rFonts w:eastAsia="Times New Roman"/>
          <w:spacing w:val="-1"/>
          <w:lang w:val="nl-NL"/>
        </w:rPr>
        <w:t>A</w:t>
      </w:r>
      <w:r w:rsidRPr="00B24465">
        <w:rPr>
          <w:rFonts w:eastAsia="Times New Roman"/>
          <w:spacing w:val="1"/>
          <w:lang w:val="nl-NL"/>
        </w:rPr>
        <w:t>l</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 xml:space="preserve">u </w:t>
      </w:r>
      <w:r w:rsidRPr="00B24465">
        <w:rPr>
          <w:rFonts w:eastAsia="Times New Roman"/>
          <w:spacing w:val="-2"/>
          <w:lang w:val="nl-NL"/>
        </w:rPr>
        <w:t>n</w:t>
      </w:r>
      <w:r w:rsidRPr="00B24465">
        <w:rPr>
          <w:rFonts w:eastAsia="Times New Roman"/>
          <w:spacing w:val="1"/>
          <w:lang w:val="nl-NL"/>
        </w:rPr>
        <w:t>i</w:t>
      </w:r>
      <w:r w:rsidRPr="00B24465">
        <w:rPr>
          <w:rFonts w:eastAsia="Times New Roman"/>
          <w:lang w:val="nl-NL"/>
        </w:rPr>
        <w:t>eu</w:t>
      </w:r>
      <w:r w:rsidRPr="00B24465">
        <w:rPr>
          <w:rFonts w:eastAsia="Times New Roman"/>
          <w:spacing w:val="-3"/>
          <w:lang w:val="nl-NL"/>
        </w:rPr>
        <w:t>w</w:t>
      </w:r>
      <w:r w:rsidRPr="00B24465">
        <w:rPr>
          <w:rFonts w:eastAsia="Times New Roman"/>
          <w:lang w:val="nl-NL"/>
        </w:rPr>
        <w:t>e</w:t>
      </w:r>
      <w:r w:rsidRPr="00B24465">
        <w:rPr>
          <w:rFonts w:eastAsia="Times New Roman"/>
          <w:spacing w:val="1"/>
          <w:lang w:val="nl-NL"/>
        </w:rPr>
        <w:t xml:space="preserve"> </w:t>
      </w:r>
      <w:r w:rsidR="006A0346" w:rsidRPr="00B24465">
        <w:rPr>
          <w:rFonts w:eastAsia="Times New Roman"/>
          <w:lang w:val="nl-NL"/>
        </w:rPr>
        <w:t>verschijnselen</w:t>
      </w:r>
      <w:r w:rsidRPr="00B24465">
        <w:rPr>
          <w:rFonts w:eastAsia="Times New Roman"/>
          <w:lang w:val="nl-NL"/>
        </w:rPr>
        <w:t xml:space="preserve"> </w:t>
      </w:r>
      <w:r w:rsidRPr="00B24465">
        <w:rPr>
          <w:rFonts w:eastAsia="Times New Roman"/>
          <w:spacing w:val="-2"/>
          <w:lang w:val="nl-NL"/>
        </w:rPr>
        <w:t>v</w:t>
      </w:r>
      <w:r w:rsidRPr="00B24465">
        <w:rPr>
          <w:rFonts w:eastAsia="Times New Roman"/>
          <w:lang w:val="nl-NL"/>
        </w:rPr>
        <w:t>an ha</w:t>
      </w:r>
      <w:r w:rsidRPr="00B24465">
        <w:rPr>
          <w:rFonts w:eastAsia="Times New Roman"/>
          <w:spacing w:val="1"/>
          <w:lang w:val="nl-NL"/>
        </w:rPr>
        <w:t>r</w:t>
      </w:r>
      <w:r w:rsidRPr="00B24465">
        <w:rPr>
          <w:rFonts w:eastAsia="Times New Roman"/>
          <w:spacing w:val="-1"/>
          <w:lang w:val="nl-NL"/>
        </w:rPr>
        <w:t>t</w:t>
      </w:r>
      <w:r w:rsidRPr="00B24465">
        <w:rPr>
          <w:rFonts w:eastAsia="Times New Roman"/>
          <w:spacing w:val="1"/>
          <w:lang w:val="nl-NL"/>
        </w:rPr>
        <w:t>f</w:t>
      </w:r>
      <w:r w:rsidRPr="00B24465">
        <w:rPr>
          <w:rFonts w:eastAsia="Times New Roman"/>
          <w:spacing w:val="-2"/>
          <w:lang w:val="nl-NL"/>
        </w:rPr>
        <w:t>a</w:t>
      </w:r>
      <w:r w:rsidRPr="00B24465">
        <w:rPr>
          <w:rFonts w:eastAsia="Times New Roman"/>
          <w:spacing w:val="1"/>
          <w:lang w:val="nl-NL"/>
        </w:rPr>
        <w:t>l</w:t>
      </w:r>
      <w:r w:rsidRPr="00B24465">
        <w:rPr>
          <w:rFonts w:eastAsia="Times New Roman"/>
          <w:lang w:val="nl-NL"/>
        </w:rPr>
        <w:t>en</w:t>
      </w:r>
      <w:r w:rsidRPr="00B24465">
        <w:rPr>
          <w:rFonts w:eastAsia="Times New Roman"/>
          <w:spacing w:val="-2"/>
          <w:lang w:val="nl-NL"/>
        </w:rPr>
        <w:t xml:space="preserve"> </w:t>
      </w:r>
      <w:r w:rsidRPr="00B24465">
        <w:rPr>
          <w:rFonts w:eastAsia="Times New Roman"/>
          <w:lang w:val="nl-NL"/>
        </w:rPr>
        <w:t>on</w:t>
      </w:r>
      <w:r w:rsidRPr="00B24465">
        <w:rPr>
          <w:rFonts w:eastAsia="Times New Roman"/>
          <w:spacing w:val="1"/>
          <w:lang w:val="nl-NL"/>
        </w:rPr>
        <w:t>t</w:t>
      </w:r>
      <w:r w:rsidRPr="00B24465">
        <w:rPr>
          <w:rFonts w:eastAsia="Times New Roman"/>
          <w:spacing w:val="-3"/>
          <w:lang w:val="nl-NL"/>
        </w:rPr>
        <w:t>w</w:t>
      </w:r>
      <w:r w:rsidRPr="00B24465">
        <w:rPr>
          <w:rFonts w:eastAsia="Times New Roman"/>
          <w:spacing w:val="1"/>
          <w:lang w:val="nl-NL"/>
        </w:rPr>
        <w:t>i</w:t>
      </w:r>
      <w:r w:rsidRPr="00B24465">
        <w:rPr>
          <w:rFonts w:eastAsia="Times New Roman"/>
          <w:spacing w:val="-2"/>
          <w:lang w:val="nl-NL"/>
        </w:rPr>
        <w:t>kk</w:t>
      </w:r>
      <w:r w:rsidRPr="00B24465">
        <w:rPr>
          <w:rFonts w:eastAsia="Times New Roman"/>
          <w:lang w:val="nl-NL"/>
        </w:rPr>
        <w:t>e</w:t>
      </w:r>
      <w:r w:rsidRPr="00B24465">
        <w:rPr>
          <w:rFonts w:eastAsia="Times New Roman"/>
          <w:spacing w:val="1"/>
          <w:lang w:val="nl-NL"/>
        </w:rPr>
        <w:t>l</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of</w:t>
      </w:r>
      <w:r w:rsidRPr="00B24465">
        <w:rPr>
          <w:rFonts w:eastAsia="Times New Roman"/>
          <w:spacing w:val="1"/>
          <w:lang w:val="nl-NL"/>
        </w:rPr>
        <w:t xml:space="preserve"> </w:t>
      </w:r>
      <w:r w:rsidRPr="00B24465">
        <w:rPr>
          <w:rFonts w:eastAsia="Times New Roman"/>
          <w:spacing w:val="-2"/>
          <w:lang w:val="nl-NL"/>
        </w:rPr>
        <w:t>a</w:t>
      </w:r>
      <w:r w:rsidRPr="00B24465">
        <w:rPr>
          <w:rFonts w:eastAsia="Times New Roman"/>
          <w:spacing w:val="1"/>
          <w:lang w:val="nl-NL"/>
        </w:rPr>
        <w:t>l</w:t>
      </w:r>
      <w:r w:rsidRPr="00B24465">
        <w:rPr>
          <w:rFonts w:eastAsia="Times New Roman"/>
          <w:lang w:val="nl-NL"/>
        </w:rPr>
        <w:t>s</w:t>
      </w:r>
      <w:r w:rsidRPr="00B24465">
        <w:rPr>
          <w:rFonts w:eastAsia="Times New Roman"/>
          <w:spacing w:val="-2"/>
          <w:lang w:val="nl-NL"/>
        </w:rPr>
        <w:t xml:space="preserve"> </w:t>
      </w:r>
      <w:r w:rsidRPr="00B24465">
        <w:rPr>
          <w:rFonts w:eastAsia="Times New Roman"/>
          <w:lang w:val="nl-NL"/>
        </w:rPr>
        <w:t>bes</w:t>
      </w:r>
      <w:r w:rsidRPr="00B24465">
        <w:rPr>
          <w:rFonts w:eastAsia="Times New Roman"/>
          <w:spacing w:val="-1"/>
          <w:lang w:val="nl-NL"/>
        </w:rPr>
        <w:t>t</w:t>
      </w:r>
      <w:r w:rsidRPr="00B24465">
        <w:rPr>
          <w:rFonts w:eastAsia="Times New Roman"/>
          <w:lang w:val="nl-NL"/>
        </w:rPr>
        <w:t>aan</w:t>
      </w:r>
      <w:r w:rsidRPr="00B24465">
        <w:rPr>
          <w:rFonts w:eastAsia="Times New Roman"/>
          <w:spacing w:val="-2"/>
          <w:lang w:val="nl-NL"/>
        </w:rPr>
        <w:t>d</w:t>
      </w:r>
      <w:r w:rsidRPr="00B24465">
        <w:rPr>
          <w:rFonts w:eastAsia="Times New Roman"/>
          <w:lang w:val="nl-NL"/>
        </w:rPr>
        <w:t>e</w:t>
      </w:r>
      <w:r w:rsidRPr="00B24465">
        <w:rPr>
          <w:rFonts w:eastAsia="Times New Roman"/>
          <w:spacing w:val="1"/>
          <w:lang w:val="nl-NL"/>
        </w:rPr>
        <w:t xml:space="preserve"> </w:t>
      </w:r>
      <w:r w:rsidR="006A0346" w:rsidRPr="00B24465">
        <w:rPr>
          <w:rFonts w:eastAsia="Times New Roman"/>
          <w:lang w:val="nl-NL"/>
        </w:rPr>
        <w:t>verschijnselen</w:t>
      </w:r>
      <w:r w:rsidRPr="00B24465">
        <w:rPr>
          <w:rFonts w:eastAsia="Times New Roman"/>
          <w:lang w:val="nl-NL"/>
        </w:rPr>
        <w:t xml:space="preserve"> </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r</w:t>
      </w:r>
      <w:r w:rsidRPr="00B24465">
        <w:rPr>
          <w:rFonts w:eastAsia="Times New Roman"/>
          <w:lang w:val="nl-NL"/>
        </w:rPr>
        <w:t>en</w:t>
      </w:r>
      <w:r w:rsidRPr="00B24465">
        <w:rPr>
          <w:lang w:val="nl-NL"/>
        </w:rPr>
        <w:t xml:space="preserve"> (bijv. kortademigheid of opzwellen van uw voeten), moet u direct contact opnemen met uw arts. Uw arts zal beslissen of u Yuflyma mag gebruiken.</w:t>
      </w:r>
    </w:p>
    <w:p w14:paraId="646ECB2C" w14:textId="77777777" w:rsidR="00F273C0" w:rsidRPr="00B24465" w:rsidRDefault="00F273C0" w:rsidP="00F273C0">
      <w:pPr>
        <w:rPr>
          <w:lang w:val="nl-NL"/>
        </w:rPr>
      </w:pPr>
    </w:p>
    <w:p w14:paraId="0975389F" w14:textId="77777777" w:rsidR="00F273C0" w:rsidRPr="00B24465" w:rsidRDefault="00F273C0" w:rsidP="00F273C0">
      <w:pPr>
        <w:pStyle w:val="HeadingUnderlined"/>
        <w:rPr>
          <w:lang w:val="nl-NL"/>
        </w:rPr>
      </w:pPr>
      <w:r w:rsidRPr="00B24465">
        <w:rPr>
          <w:lang w:val="nl-NL"/>
        </w:rPr>
        <w:t>Koorts, blauwe plekken, bloedingen of bleekheid</w:t>
      </w:r>
    </w:p>
    <w:p w14:paraId="7109D2DF" w14:textId="77777777" w:rsidR="00F273C0" w:rsidRPr="00B24465" w:rsidRDefault="00F273C0" w:rsidP="00F273C0">
      <w:pPr>
        <w:pStyle w:val="NormalKeep"/>
        <w:rPr>
          <w:lang w:val="nl-NL"/>
        </w:rPr>
      </w:pPr>
    </w:p>
    <w:p w14:paraId="20EBAE2C" w14:textId="77777777" w:rsidR="00F273C0" w:rsidRPr="00B24465" w:rsidRDefault="00F273C0" w:rsidP="00F273C0">
      <w:pPr>
        <w:pStyle w:val="Bullet"/>
        <w:rPr>
          <w:lang w:val="nl-NL"/>
        </w:rPr>
      </w:pPr>
      <w:r w:rsidRPr="00B24465">
        <w:rPr>
          <w:rFonts w:eastAsia="Times New Roman"/>
          <w:spacing w:val="-1"/>
          <w:lang w:val="nl-NL"/>
        </w:rPr>
        <w:t>Bi</w:t>
      </w:r>
      <w:r w:rsidRPr="00B24465">
        <w:rPr>
          <w:rFonts w:eastAsia="Times New Roman"/>
          <w:lang w:val="nl-NL"/>
        </w:rPr>
        <w:t>j</w:t>
      </w:r>
      <w:r w:rsidRPr="00B24465">
        <w:rPr>
          <w:rFonts w:eastAsia="Times New Roman"/>
          <w:spacing w:val="4"/>
          <w:lang w:val="nl-NL"/>
        </w:rPr>
        <w:t xml:space="preserve"> </w:t>
      </w:r>
      <w:r w:rsidRPr="00B24465">
        <w:rPr>
          <w:rFonts w:eastAsia="Times New Roman"/>
          <w:lang w:val="nl-NL"/>
        </w:rPr>
        <w:t>so</w:t>
      </w:r>
      <w:r w:rsidRPr="00B24465">
        <w:rPr>
          <w:rFonts w:eastAsia="Times New Roman"/>
          <w:spacing w:val="-4"/>
          <w:lang w:val="nl-NL"/>
        </w:rPr>
        <w:t>mm</w:t>
      </w:r>
      <w:r w:rsidRPr="00B24465">
        <w:rPr>
          <w:rFonts w:eastAsia="Times New Roman"/>
          <w:spacing w:val="1"/>
          <w:lang w:val="nl-NL"/>
        </w:rPr>
        <w:t>i</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pa</w:t>
      </w:r>
      <w:r w:rsidRPr="00B24465">
        <w:rPr>
          <w:rFonts w:eastAsia="Times New Roman"/>
          <w:spacing w:val="1"/>
          <w:lang w:val="nl-NL"/>
        </w:rPr>
        <w:t>ti</w:t>
      </w:r>
      <w:r w:rsidRPr="00B24465">
        <w:rPr>
          <w:rFonts w:eastAsia="Times New Roman"/>
          <w:lang w:val="nl-NL"/>
        </w:rPr>
        <w:t>ën</w:t>
      </w:r>
      <w:r w:rsidRPr="00B24465">
        <w:rPr>
          <w:rFonts w:eastAsia="Times New Roman"/>
          <w:spacing w:val="-1"/>
          <w:lang w:val="nl-NL"/>
        </w:rPr>
        <w:t>t</w:t>
      </w:r>
      <w:r w:rsidRPr="00B24465">
        <w:rPr>
          <w:rFonts w:eastAsia="Times New Roman"/>
          <w:lang w:val="nl-NL"/>
        </w:rPr>
        <w:t xml:space="preserve">en </w:t>
      </w:r>
      <w:r w:rsidRPr="00B24465">
        <w:rPr>
          <w:rFonts w:eastAsia="Times New Roman"/>
          <w:spacing w:val="-2"/>
          <w:lang w:val="nl-NL"/>
        </w:rPr>
        <w:t>k</w:t>
      </w:r>
      <w:r w:rsidRPr="00B24465">
        <w:rPr>
          <w:rFonts w:eastAsia="Times New Roman"/>
          <w:lang w:val="nl-NL"/>
        </w:rPr>
        <w:t>an</w:t>
      </w:r>
      <w:r w:rsidRPr="00B24465">
        <w:rPr>
          <w:rFonts w:eastAsia="Times New Roman"/>
          <w:spacing w:val="-2"/>
          <w:lang w:val="nl-NL"/>
        </w:rPr>
        <w:t xml:space="preserve"> </w:t>
      </w:r>
      <w:r w:rsidRPr="00B24465">
        <w:rPr>
          <w:rFonts w:eastAsia="Times New Roman"/>
          <w:lang w:val="nl-NL"/>
        </w:rPr>
        <w:t>het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ebe</w:t>
      </w:r>
      <w:r w:rsidRPr="00B24465">
        <w:rPr>
          <w:rFonts w:eastAsia="Times New Roman"/>
          <w:spacing w:val="-2"/>
          <w:lang w:val="nl-NL"/>
        </w:rPr>
        <w:t>u</w:t>
      </w:r>
      <w:r w:rsidRPr="00B24465">
        <w:rPr>
          <w:rFonts w:eastAsia="Times New Roman"/>
          <w:spacing w:val="1"/>
          <w:lang w:val="nl-NL"/>
        </w:rPr>
        <w:t>r</w:t>
      </w:r>
      <w:r w:rsidRPr="00B24465">
        <w:rPr>
          <w:rFonts w:eastAsia="Times New Roman"/>
          <w:lang w:val="nl-NL"/>
        </w:rPr>
        <w:t xml:space="preserve">en </w:t>
      </w:r>
      <w:r w:rsidRPr="00B24465">
        <w:rPr>
          <w:rFonts w:eastAsia="Times New Roman"/>
          <w:spacing w:val="-2"/>
          <w:lang w:val="nl-NL"/>
        </w:rPr>
        <w:t>d</w:t>
      </w:r>
      <w:r w:rsidRPr="00B24465">
        <w:rPr>
          <w:rFonts w:eastAsia="Times New Roman"/>
          <w:lang w:val="nl-NL"/>
        </w:rPr>
        <w:t>at</w:t>
      </w:r>
      <w:r w:rsidRPr="00B24465">
        <w:rPr>
          <w:rFonts w:eastAsia="Times New Roman"/>
          <w:spacing w:val="1"/>
          <w:lang w:val="nl-NL"/>
        </w:rPr>
        <w:t xml:space="preserve"> </w:t>
      </w:r>
      <w:r w:rsidRPr="00B24465">
        <w:rPr>
          <w:rFonts w:eastAsia="Times New Roman"/>
          <w:spacing w:val="-2"/>
          <w:lang w:val="nl-NL"/>
        </w:rPr>
        <w:t>h</w:t>
      </w:r>
      <w:r w:rsidRPr="00B24465">
        <w:rPr>
          <w:rFonts w:eastAsia="Times New Roman"/>
          <w:lang w:val="nl-NL"/>
        </w:rPr>
        <w:t>et</w:t>
      </w:r>
      <w:r w:rsidRPr="00B24465">
        <w:rPr>
          <w:rFonts w:eastAsia="Times New Roman"/>
          <w:spacing w:val="-1"/>
          <w:lang w:val="nl-NL"/>
        </w:rPr>
        <w:t xml:space="preserve"> </w:t>
      </w:r>
      <w:r w:rsidRPr="00B24465">
        <w:rPr>
          <w:rFonts w:eastAsia="Times New Roman"/>
          <w:spacing w:val="1"/>
          <w:lang w:val="nl-NL"/>
        </w:rPr>
        <w:t>l</w:t>
      </w:r>
      <w:r w:rsidRPr="00B24465">
        <w:rPr>
          <w:rFonts w:eastAsia="Times New Roman"/>
          <w:spacing w:val="-1"/>
          <w:lang w:val="nl-NL"/>
        </w:rPr>
        <w:t>i</w:t>
      </w:r>
      <w:r w:rsidRPr="00B24465">
        <w:rPr>
          <w:rFonts w:eastAsia="Times New Roman"/>
          <w:lang w:val="nl-NL"/>
        </w:rPr>
        <w:t>ch</w:t>
      </w:r>
      <w:r w:rsidRPr="00B24465">
        <w:rPr>
          <w:rFonts w:eastAsia="Times New Roman"/>
          <w:spacing w:val="-2"/>
          <w:lang w:val="nl-NL"/>
        </w:rPr>
        <w:t>aa</w:t>
      </w:r>
      <w:r w:rsidRPr="00B24465">
        <w:rPr>
          <w:rFonts w:eastAsia="Times New Roman"/>
          <w:lang w:val="nl-NL"/>
        </w:rPr>
        <w:t>m</w:t>
      </w:r>
      <w:r w:rsidRPr="00B24465">
        <w:rPr>
          <w:rFonts w:eastAsia="Times New Roman"/>
          <w:spacing w:val="-4"/>
          <w:lang w:val="nl-NL"/>
        </w:rPr>
        <w:t xml:space="preserve"> </w:t>
      </w:r>
      <w:r w:rsidRPr="00B24465">
        <w:rPr>
          <w:rFonts w:eastAsia="Times New Roman"/>
          <w:lang w:val="nl-NL"/>
        </w:rPr>
        <w:t>o</w:t>
      </w:r>
      <w:r w:rsidRPr="00B24465">
        <w:rPr>
          <w:rFonts w:eastAsia="Times New Roman"/>
          <w:spacing w:val="2"/>
          <w:lang w:val="nl-NL"/>
        </w:rPr>
        <w:t>n</w:t>
      </w:r>
      <w:r w:rsidRPr="00B24465">
        <w:rPr>
          <w:rFonts w:eastAsia="Times New Roman"/>
          <w:spacing w:val="-2"/>
          <w:lang w:val="nl-NL"/>
        </w:rPr>
        <w:t>v</w:t>
      </w:r>
      <w:r w:rsidRPr="00B24465">
        <w:rPr>
          <w:rFonts w:eastAsia="Times New Roman"/>
          <w:lang w:val="nl-NL"/>
        </w:rPr>
        <w:t>o</w:t>
      </w:r>
      <w:r w:rsidRPr="00B24465">
        <w:rPr>
          <w:rFonts w:eastAsia="Times New Roman"/>
          <w:spacing w:val="1"/>
          <w:lang w:val="nl-NL"/>
        </w:rPr>
        <w:t>l</w:t>
      </w:r>
      <w:r w:rsidRPr="00B24465">
        <w:rPr>
          <w:rFonts w:eastAsia="Times New Roman"/>
          <w:lang w:val="nl-NL"/>
        </w:rPr>
        <w:t>doende</w:t>
      </w:r>
      <w:r w:rsidRPr="00B24465">
        <w:rPr>
          <w:rFonts w:eastAsia="Times New Roman"/>
          <w:spacing w:val="1"/>
          <w:lang w:val="nl-NL"/>
        </w:rPr>
        <w:t xml:space="preserve"> </w:t>
      </w:r>
      <w:r w:rsidRPr="00B24465">
        <w:rPr>
          <w:rFonts w:eastAsia="Times New Roman"/>
          <w:spacing w:val="-2"/>
          <w:lang w:val="nl-NL"/>
        </w:rPr>
        <w:t>b</w:t>
      </w:r>
      <w:r w:rsidRPr="00B24465">
        <w:rPr>
          <w:rFonts w:eastAsia="Times New Roman"/>
          <w:spacing w:val="1"/>
          <w:lang w:val="nl-NL"/>
        </w:rPr>
        <w:t>l</w:t>
      </w:r>
      <w:r w:rsidRPr="00B24465">
        <w:rPr>
          <w:rFonts w:eastAsia="Times New Roman"/>
          <w:lang w:val="nl-NL"/>
        </w:rPr>
        <w:t>o</w:t>
      </w:r>
      <w:r w:rsidRPr="00B24465">
        <w:rPr>
          <w:rFonts w:eastAsia="Times New Roman"/>
          <w:spacing w:val="-2"/>
          <w:lang w:val="nl-NL"/>
        </w:rPr>
        <w:t>e</w:t>
      </w:r>
      <w:r w:rsidRPr="00B24465">
        <w:rPr>
          <w:rFonts w:eastAsia="Times New Roman"/>
          <w:lang w:val="nl-NL"/>
        </w:rPr>
        <w:t>dc</w:t>
      </w:r>
      <w:r w:rsidRPr="00B24465">
        <w:rPr>
          <w:rFonts w:eastAsia="Times New Roman"/>
          <w:spacing w:val="-2"/>
          <w:lang w:val="nl-NL"/>
        </w:rPr>
        <w:t>e</w:t>
      </w:r>
      <w:r w:rsidRPr="00B24465">
        <w:rPr>
          <w:rFonts w:eastAsia="Times New Roman"/>
          <w:spacing w:val="1"/>
          <w:lang w:val="nl-NL"/>
        </w:rPr>
        <w:t>l</w:t>
      </w:r>
      <w:r w:rsidRPr="00B24465">
        <w:rPr>
          <w:rFonts w:eastAsia="Times New Roman"/>
          <w:spacing w:val="-1"/>
          <w:lang w:val="nl-NL"/>
        </w:rPr>
        <w:t>l</w:t>
      </w:r>
      <w:r w:rsidRPr="00B24465">
        <w:rPr>
          <w:rFonts w:eastAsia="Times New Roman"/>
          <w:lang w:val="nl-NL"/>
        </w:rPr>
        <w:t>en</w:t>
      </w:r>
      <w:r w:rsidRPr="00B24465">
        <w:rPr>
          <w:rFonts w:eastAsia="Times New Roman"/>
          <w:spacing w:val="-2"/>
          <w:lang w:val="nl-NL"/>
        </w:rPr>
        <w:t xml:space="preserve"> </w:t>
      </w:r>
      <w:r w:rsidRPr="00B24465">
        <w:rPr>
          <w:rFonts w:eastAsia="Times New Roman"/>
          <w:lang w:val="nl-NL"/>
        </w:rPr>
        <w:t>aan</w:t>
      </w:r>
      <w:r w:rsidRPr="00B24465">
        <w:rPr>
          <w:rFonts w:eastAsia="Times New Roman"/>
          <w:spacing w:val="-4"/>
          <w:lang w:val="nl-NL"/>
        </w:rPr>
        <w:t>m</w:t>
      </w:r>
      <w:r w:rsidRPr="00B24465">
        <w:rPr>
          <w:rFonts w:eastAsia="Times New Roman"/>
          <w:lang w:val="nl-NL"/>
        </w:rPr>
        <w:t>aa</w:t>
      </w:r>
      <w:r w:rsidRPr="00B24465">
        <w:rPr>
          <w:rFonts w:eastAsia="Times New Roman"/>
          <w:spacing w:val="-2"/>
          <w:lang w:val="nl-NL"/>
        </w:rPr>
        <w:t>k</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d</w:t>
      </w:r>
      <w:r w:rsidRPr="00B24465">
        <w:rPr>
          <w:rFonts w:eastAsia="Times New Roman"/>
          <w:spacing w:val="1"/>
          <w:lang w:val="nl-NL"/>
        </w:rPr>
        <w:t>i</w:t>
      </w:r>
      <w:r w:rsidRPr="00B24465">
        <w:rPr>
          <w:rFonts w:eastAsia="Times New Roman"/>
          <w:lang w:val="nl-NL"/>
        </w:rPr>
        <w:t>e het</w:t>
      </w:r>
      <w:r w:rsidRPr="00B24465">
        <w:rPr>
          <w:rFonts w:eastAsia="Times New Roman"/>
          <w:spacing w:val="-1"/>
          <w:lang w:val="nl-NL"/>
        </w:rPr>
        <w:t xml:space="preserve"> </w:t>
      </w:r>
      <w:r w:rsidRPr="00B24465">
        <w:rPr>
          <w:rFonts w:eastAsia="Times New Roman"/>
          <w:spacing w:val="1"/>
          <w:lang w:val="nl-NL"/>
        </w:rPr>
        <w:t>li</w:t>
      </w:r>
      <w:r w:rsidRPr="00B24465">
        <w:rPr>
          <w:rFonts w:eastAsia="Times New Roman"/>
          <w:spacing w:val="-2"/>
          <w:lang w:val="nl-NL"/>
        </w:rPr>
        <w:t>c</w:t>
      </w:r>
      <w:r w:rsidRPr="00B24465">
        <w:rPr>
          <w:rFonts w:eastAsia="Times New Roman"/>
          <w:lang w:val="nl-NL"/>
        </w:rPr>
        <w:t>haam</w:t>
      </w:r>
      <w:r w:rsidRPr="00B24465">
        <w:rPr>
          <w:rFonts w:eastAsia="Times New Roman"/>
          <w:spacing w:val="-3"/>
          <w:lang w:val="nl-NL"/>
        </w:rPr>
        <w:t xml:space="preserve"> </w:t>
      </w:r>
      <w:r w:rsidRPr="00B24465">
        <w:rPr>
          <w:rFonts w:eastAsia="Times New Roman"/>
          <w:lang w:val="nl-NL"/>
        </w:rPr>
        <w:t>he</w:t>
      </w:r>
      <w:r w:rsidRPr="00B24465">
        <w:rPr>
          <w:rFonts w:eastAsia="Times New Roman"/>
          <w:spacing w:val="1"/>
          <w:lang w:val="nl-NL"/>
        </w:rPr>
        <w:t>l</w:t>
      </w:r>
      <w:r w:rsidRPr="00B24465">
        <w:rPr>
          <w:rFonts w:eastAsia="Times New Roman"/>
          <w:lang w:val="nl-NL"/>
        </w:rPr>
        <w:t>p</w:t>
      </w:r>
      <w:r w:rsidRPr="00B24465">
        <w:rPr>
          <w:rFonts w:eastAsia="Times New Roman"/>
          <w:spacing w:val="-2"/>
          <w:lang w:val="nl-NL"/>
        </w:rPr>
        <w:t>e</w:t>
      </w:r>
      <w:r w:rsidRPr="00B24465">
        <w:rPr>
          <w:rFonts w:eastAsia="Times New Roman"/>
          <w:lang w:val="nl-NL"/>
        </w:rPr>
        <w:t>n om</w:t>
      </w:r>
      <w:r w:rsidRPr="00B24465">
        <w:rPr>
          <w:rFonts w:eastAsia="Times New Roman"/>
          <w:spacing w:val="-4"/>
          <w:lang w:val="nl-NL"/>
        </w:rPr>
        <w:t xml:space="preserve"> </w:t>
      </w:r>
      <w:r w:rsidRPr="00B24465">
        <w:rPr>
          <w:rFonts w:eastAsia="Times New Roman"/>
          <w:spacing w:val="1"/>
          <w:lang w:val="nl-NL"/>
        </w:rPr>
        <w:t>i</w:t>
      </w:r>
      <w:r w:rsidRPr="00B24465">
        <w:rPr>
          <w:rFonts w:eastAsia="Times New Roman"/>
          <w:lang w:val="nl-NL"/>
        </w:rPr>
        <w:t>n</w:t>
      </w:r>
      <w:r w:rsidRPr="00B24465">
        <w:rPr>
          <w:rFonts w:eastAsia="Times New Roman"/>
          <w:spacing w:val="1"/>
          <w:lang w:val="nl-NL"/>
        </w:rPr>
        <w:t>f</w:t>
      </w:r>
      <w:r w:rsidRPr="00B24465">
        <w:rPr>
          <w:rFonts w:eastAsia="Times New Roman"/>
          <w:spacing w:val="-2"/>
          <w:lang w:val="nl-NL"/>
        </w:rPr>
        <w:t>e</w:t>
      </w:r>
      <w:r w:rsidRPr="00B24465">
        <w:rPr>
          <w:rFonts w:eastAsia="Times New Roman"/>
          <w:lang w:val="nl-NL"/>
        </w:rPr>
        <w:t>c</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es</w:t>
      </w:r>
      <w:r w:rsidRPr="00B24465">
        <w:rPr>
          <w:rFonts w:eastAsia="Times New Roman"/>
          <w:spacing w:val="-2"/>
          <w:lang w:val="nl-NL"/>
        </w:rPr>
        <w:t xml:space="preserve"> </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b</w:t>
      </w:r>
      <w:r w:rsidRPr="00B24465">
        <w:rPr>
          <w:rFonts w:eastAsia="Times New Roman"/>
          <w:spacing w:val="-2"/>
          <w:lang w:val="nl-NL"/>
        </w:rPr>
        <w:t>e</w:t>
      </w:r>
      <w:r w:rsidRPr="00B24465">
        <w:rPr>
          <w:rFonts w:eastAsia="Times New Roman"/>
          <w:lang w:val="nl-NL"/>
        </w:rPr>
        <w:t>s</w:t>
      </w:r>
      <w:r w:rsidRPr="00B24465">
        <w:rPr>
          <w:rFonts w:eastAsia="Times New Roman"/>
          <w:spacing w:val="-1"/>
          <w:lang w:val="nl-NL"/>
        </w:rPr>
        <w:t>t</w:t>
      </w:r>
      <w:r w:rsidRPr="00B24465">
        <w:rPr>
          <w:rFonts w:eastAsia="Times New Roman"/>
          <w:spacing w:val="1"/>
          <w:lang w:val="nl-NL"/>
        </w:rPr>
        <w:t>r</w:t>
      </w:r>
      <w:r w:rsidRPr="00B24465">
        <w:rPr>
          <w:rFonts w:eastAsia="Times New Roman"/>
          <w:spacing w:val="-1"/>
          <w:lang w:val="nl-NL"/>
        </w:rPr>
        <w:t>i</w:t>
      </w:r>
      <w:r w:rsidRPr="00B24465">
        <w:rPr>
          <w:rFonts w:eastAsia="Times New Roman"/>
          <w:spacing w:val="1"/>
          <w:lang w:val="nl-NL"/>
        </w:rPr>
        <w:t>j</w:t>
      </w:r>
      <w:r w:rsidRPr="00B24465">
        <w:rPr>
          <w:rFonts w:eastAsia="Times New Roman"/>
          <w:lang w:val="nl-NL"/>
        </w:rPr>
        <w:t>d</w:t>
      </w:r>
      <w:r w:rsidRPr="00B24465">
        <w:rPr>
          <w:rFonts w:eastAsia="Times New Roman"/>
          <w:spacing w:val="-2"/>
          <w:lang w:val="nl-NL"/>
        </w:rPr>
        <w:t>e</w:t>
      </w:r>
      <w:r w:rsidRPr="00B24465">
        <w:rPr>
          <w:rFonts w:eastAsia="Times New Roman"/>
          <w:lang w:val="nl-NL"/>
        </w:rPr>
        <w:t>n of</w:t>
      </w:r>
      <w:r w:rsidRPr="00B24465">
        <w:rPr>
          <w:rFonts w:eastAsia="Times New Roman"/>
          <w:spacing w:val="1"/>
          <w:lang w:val="nl-NL"/>
        </w:rPr>
        <w:t xml:space="preserve"> </w:t>
      </w:r>
      <w:r w:rsidRPr="00B24465">
        <w:rPr>
          <w:rFonts w:eastAsia="Times New Roman"/>
          <w:spacing w:val="-2"/>
          <w:lang w:val="nl-NL"/>
        </w:rPr>
        <w:t>h</w:t>
      </w:r>
      <w:r w:rsidRPr="00B24465">
        <w:rPr>
          <w:rFonts w:eastAsia="Times New Roman"/>
          <w:lang w:val="nl-NL"/>
        </w:rPr>
        <w:t>e</w:t>
      </w:r>
      <w:r w:rsidRPr="00B24465">
        <w:rPr>
          <w:rFonts w:eastAsia="Times New Roman"/>
          <w:spacing w:val="1"/>
          <w:lang w:val="nl-NL"/>
        </w:rPr>
        <w:t>l</w:t>
      </w:r>
      <w:r w:rsidRPr="00B24465">
        <w:rPr>
          <w:rFonts w:eastAsia="Times New Roman"/>
          <w:spacing w:val="-2"/>
          <w:lang w:val="nl-NL"/>
        </w:rPr>
        <w:t>p</w:t>
      </w:r>
      <w:r w:rsidRPr="00B24465">
        <w:rPr>
          <w:rFonts w:eastAsia="Times New Roman"/>
          <w:lang w:val="nl-NL"/>
        </w:rPr>
        <w:t>en</w:t>
      </w:r>
      <w:r w:rsidRPr="00B24465">
        <w:rPr>
          <w:rFonts w:eastAsia="Times New Roman"/>
          <w:spacing w:val="-2"/>
          <w:lang w:val="nl-NL"/>
        </w:rPr>
        <w:t xml:space="preserve"> </w:t>
      </w:r>
      <w:r w:rsidRPr="00B24465">
        <w:rPr>
          <w:rFonts w:eastAsia="Times New Roman"/>
          <w:lang w:val="nl-NL"/>
        </w:rPr>
        <w:t>om</w:t>
      </w:r>
      <w:r w:rsidRPr="00B24465">
        <w:rPr>
          <w:rFonts w:eastAsia="Times New Roman"/>
          <w:spacing w:val="-4"/>
          <w:lang w:val="nl-NL"/>
        </w:rPr>
        <w:t xml:space="preserve"> </w:t>
      </w:r>
      <w:r w:rsidRPr="00B24465">
        <w:rPr>
          <w:rFonts w:eastAsia="Times New Roman"/>
          <w:lang w:val="nl-NL"/>
        </w:rPr>
        <w:t>een b</w:t>
      </w:r>
      <w:r w:rsidRPr="00B24465">
        <w:rPr>
          <w:rFonts w:eastAsia="Times New Roman"/>
          <w:spacing w:val="1"/>
          <w:lang w:val="nl-NL"/>
        </w:rPr>
        <w:t>l</w:t>
      </w:r>
      <w:r w:rsidRPr="00B24465">
        <w:rPr>
          <w:rFonts w:eastAsia="Times New Roman"/>
          <w:lang w:val="nl-NL"/>
        </w:rPr>
        <w:t>oe</w:t>
      </w:r>
      <w:r w:rsidRPr="00B24465">
        <w:rPr>
          <w:rFonts w:eastAsia="Times New Roman"/>
          <w:spacing w:val="-2"/>
          <w:lang w:val="nl-NL"/>
        </w:rPr>
        <w:t>d</w:t>
      </w:r>
      <w:r w:rsidRPr="00B24465">
        <w:rPr>
          <w:rFonts w:eastAsia="Times New Roman"/>
          <w:spacing w:val="1"/>
          <w:lang w:val="nl-NL"/>
        </w:rPr>
        <w:t>i</w:t>
      </w:r>
      <w:r w:rsidRPr="00B24465">
        <w:rPr>
          <w:rFonts w:eastAsia="Times New Roman"/>
          <w:lang w:val="nl-NL"/>
        </w:rPr>
        <w:t>ng</w:t>
      </w:r>
      <w:r w:rsidRPr="00B24465">
        <w:rPr>
          <w:rFonts w:eastAsia="Times New Roman"/>
          <w:spacing w:val="-2"/>
          <w:lang w:val="nl-NL"/>
        </w:rPr>
        <w:t xml:space="preserve"> </w:t>
      </w:r>
      <w:r w:rsidRPr="00B24465">
        <w:rPr>
          <w:rFonts w:eastAsia="Times New Roman"/>
          <w:lang w:val="nl-NL"/>
        </w:rPr>
        <w:t>snel</w:t>
      </w:r>
      <w:r w:rsidRPr="00B24465">
        <w:rPr>
          <w:rFonts w:eastAsia="Times New Roman"/>
          <w:spacing w:val="-1"/>
          <w:lang w:val="nl-NL"/>
        </w:rPr>
        <w:t xml:space="preserve"> </w:t>
      </w:r>
      <w:r w:rsidRPr="00B24465">
        <w:rPr>
          <w:rFonts w:eastAsia="Times New Roman"/>
          <w:spacing w:val="1"/>
          <w:lang w:val="nl-NL"/>
        </w:rPr>
        <w:t>t</w:t>
      </w:r>
      <w:r w:rsidRPr="00B24465">
        <w:rPr>
          <w:rFonts w:eastAsia="Times New Roman"/>
          <w:spacing w:val="-2"/>
          <w:lang w:val="nl-NL"/>
        </w:rPr>
        <w:t>o</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s</w:t>
      </w:r>
      <w:r w:rsidRPr="00B24465">
        <w:rPr>
          <w:rFonts w:eastAsia="Times New Roman"/>
          <w:spacing w:val="-1"/>
          <w:lang w:val="nl-NL"/>
        </w:rPr>
        <w:t>t</w:t>
      </w:r>
      <w:r w:rsidRPr="00B24465">
        <w:rPr>
          <w:rFonts w:eastAsia="Times New Roman"/>
          <w:lang w:val="nl-NL"/>
        </w:rPr>
        <w:t xml:space="preserve">aan </w:t>
      </w:r>
      <w:r w:rsidRPr="00B24465">
        <w:rPr>
          <w:rFonts w:eastAsia="Times New Roman"/>
          <w:spacing w:val="-1"/>
          <w:lang w:val="nl-NL"/>
        </w:rPr>
        <w:t>t</w:t>
      </w:r>
      <w:r w:rsidRPr="00B24465">
        <w:rPr>
          <w:rFonts w:eastAsia="Times New Roman"/>
          <w:lang w:val="nl-NL"/>
        </w:rPr>
        <w:t>e b</w:t>
      </w:r>
      <w:r w:rsidRPr="00B24465">
        <w:rPr>
          <w:rFonts w:eastAsia="Times New Roman"/>
          <w:spacing w:val="1"/>
          <w:lang w:val="nl-NL"/>
        </w:rPr>
        <w:t>r</w:t>
      </w:r>
      <w:r w:rsidRPr="00B24465">
        <w:rPr>
          <w:rFonts w:eastAsia="Times New Roman"/>
          <w:lang w:val="nl-NL"/>
        </w:rPr>
        <w:t>en</w:t>
      </w:r>
      <w:r w:rsidRPr="00B24465">
        <w:rPr>
          <w:rFonts w:eastAsia="Times New Roman"/>
          <w:spacing w:val="-2"/>
          <w:lang w:val="nl-NL"/>
        </w:rPr>
        <w:t>g</w:t>
      </w:r>
      <w:r w:rsidRPr="00B24465">
        <w:rPr>
          <w:rFonts w:eastAsia="Times New Roman"/>
          <w:lang w:val="nl-NL"/>
        </w:rPr>
        <w:t xml:space="preserve">en. </w:t>
      </w:r>
      <w:r w:rsidRPr="00B24465">
        <w:rPr>
          <w:rFonts w:eastAsia="Times New Roman"/>
          <w:spacing w:val="-1"/>
          <w:lang w:val="nl-NL"/>
        </w:rPr>
        <w:t>Al</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 xml:space="preserve">u </w:t>
      </w:r>
      <w:r w:rsidRPr="00B24465">
        <w:rPr>
          <w:rFonts w:eastAsia="Times New Roman"/>
          <w:spacing w:val="-4"/>
          <w:lang w:val="nl-NL"/>
        </w:rPr>
        <w:t>m</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k</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dat</w:t>
      </w:r>
      <w:r w:rsidRPr="00B24465">
        <w:rPr>
          <w:rFonts w:eastAsia="Times New Roman"/>
          <w:spacing w:val="1"/>
          <w:lang w:val="nl-NL"/>
        </w:rPr>
        <w:t xml:space="preserve"> </w:t>
      </w:r>
      <w:r w:rsidRPr="00B24465">
        <w:rPr>
          <w:rFonts w:eastAsia="Times New Roman"/>
          <w:lang w:val="nl-NL"/>
        </w:rPr>
        <w:t>u</w:t>
      </w:r>
      <w:r w:rsidRPr="00B24465">
        <w:rPr>
          <w:rFonts w:eastAsia="Times New Roman"/>
          <w:spacing w:val="-2"/>
          <w:lang w:val="nl-NL"/>
        </w:rPr>
        <w:t xml:space="preserve"> k</w:t>
      </w:r>
      <w:r w:rsidRPr="00B24465">
        <w:rPr>
          <w:rFonts w:eastAsia="Times New Roman"/>
          <w:lang w:val="nl-NL"/>
        </w:rPr>
        <w:t>oo</w:t>
      </w:r>
      <w:r w:rsidRPr="00B24465">
        <w:rPr>
          <w:rFonts w:eastAsia="Times New Roman"/>
          <w:spacing w:val="1"/>
          <w:lang w:val="nl-NL"/>
        </w:rPr>
        <w:t>rt</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h</w:t>
      </w:r>
      <w:r w:rsidRPr="00B24465">
        <w:rPr>
          <w:rFonts w:eastAsia="Times New Roman"/>
          <w:spacing w:val="-2"/>
          <w:lang w:val="nl-NL"/>
        </w:rPr>
        <w:t>e</w:t>
      </w:r>
      <w:r w:rsidRPr="00B24465">
        <w:rPr>
          <w:rFonts w:eastAsia="Times New Roman"/>
          <w:lang w:val="nl-NL"/>
        </w:rPr>
        <w:t>e</w:t>
      </w:r>
      <w:r w:rsidRPr="00B24465">
        <w:rPr>
          <w:rFonts w:eastAsia="Times New Roman"/>
          <w:spacing w:val="-2"/>
          <w:lang w:val="nl-NL"/>
        </w:rPr>
        <w:t>f</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d</w:t>
      </w:r>
      <w:r w:rsidRPr="00B24465">
        <w:rPr>
          <w:rFonts w:eastAsia="Times New Roman"/>
          <w:spacing w:val="-1"/>
          <w:lang w:val="nl-NL"/>
        </w:rPr>
        <w:t>i</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n</w:t>
      </w:r>
      <w:r w:rsidRPr="00B24465">
        <w:rPr>
          <w:rFonts w:eastAsia="Times New Roman"/>
          <w:spacing w:val="1"/>
          <w:lang w:val="nl-NL"/>
        </w:rPr>
        <w:t>i</w:t>
      </w:r>
      <w:r w:rsidRPr="00B24465">
        <w:rPr>
          <w:rFonts w:eastAsia="Times New Roman"/>
          <w:lang w:val="nl-NL"/>
        </w:rPr>
        <w:t>et</w:t>
      </w:r>
      <w:r w:rsidRPr="00B24465">
        <w:rPr>
          <w:rFonts w:eastAsia="Times New Roman"/>
          <w:spacing w:val="-1"/>
          <w:lang w:val="nl-NL"/>
        </w:rPr>
        <w:t xml:space="preserve"> </w:t>
      </w:r>
      <w:r w:rsidRPr="00B24465">
        <w:rPr>
          <w:rFonts w:eastAsia="Times New Roman"/>
          <w:lang w:val="nl-NL"/>
        </w:rPr>
        <w:t>o</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g</w:t>
      </w:r>
      <w:r w:rsidRPr="00B24465">
        <w:rPr>
          <w:rFonts w:eastAsia="Times New Roman"/>
          <w:lang w:val="nl-NL"/>
        </w:rPr>
        <w:t>aa</w:t>
      </w:r>
      <w:r w:rsidRPr="00B24465">
        <w:rPr>
          <w:rFonts w:eastAsia="Times New Roman"/>
          <w:spacing w:val="1"/>
          <w:lang w:val="nl-NL"/>
        </w:rPr>
        <w:t>t</w:t>
      </w:r>
      <w:r w:rsidRPr="00B24465">
        <w:rPr>
          <w:rFonts w:eastAsia="Times New Roman"/>
          <w:lang w:val="nl-NL"/>
        </w:rPr>
        <w:t>, u</w:t>
      </w:r>
      <w:r w:rsidRPr="00B24465">
        <w:rPr>
          <w:rFonts w:eastAsia="Times New Roman"/>
          <w:spacing w:val="-2"/>
          <w:lang w:val="nl-NL"/>
        </w:rPr>
        <w:t xml:space="preserve"> </w:t>
      </w:r>
      <w:r w:rsidRPr="00B24465">
        <w:rPr>
          <w:rFonts w:eastAsia="Times New Roman"/>
          <w:lang w:val="nl-NL"/>
        </w:rPr>
        <w:t>sn</w:t>
      </w:r>
      <w:r w:rsidRPr="00B24465">
        <w:rPr>
          <w:rFonts w:eastAsia="Times New Roman"/>
          <w:spacing w:val="-2"/>
          <w:lang w:val="nl-NL"/>
        </w:rPr>
        <w:t>e</w:t>
      </w:r>
      <w:r w:rsidRPr="00B24465">
        <w:rPr>
          <w:rFonts w:eastAsia="Times New Roman"/>
          <w:lang w:val="nl-NL"/>
        </w:rPr>
        <w:t>l</w:t>
      </w:r>
      <w:r w:rsidRPr="00B24465">
        <w:rPr>
          <w:rFonts w:eastAsia="Times New Roman"/>
          <w:spacing w:val="1"/>
          <w:lang w:val="nl-NL"/>
        </w:rPr>
        <w:t xml:space="preserve"> </w:t>
      </w:r>
      <w:r w:rsidRPr="00B24465">
        <w:rPr>
          <w:rFonts w:eastAsia="Times New Roman"/>
          <w:lang w:val="nl-NL"/>
        </w:rPr>
        <w:t>b</w:t>
      </w:r>
      <w:r w:rsidRPr="00B24465">
        <w:rPr>
          <w:rFonts w:eastAsia="Times New Roman"/>
          <w:spacing w:val="-1"/>
          <w:lang w:val="nl-NL"/>
        </w:rPr>
        <w:t>l</w:t>
      </w:r>
      <w:r w:rsidRPr="00B24465">
        <w:rPr>
          <w:rFonts w:eastAsia="Times New Roman"/>
          <w:lang w:val="nl-NL"/>
        </w:rPr>
        <w:t>au</w:t>
      </w:r>
      <w:r w:rsidRPr="00B24465">
        <w:rPr>
          <w:rFonts w:eastAsia="Times New Roman"/>
          <w:spacing w:val="-1"/>
          <w:lang w:val="nl-NL"/>
        </w:rPr>
        <w:t>w</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p</w:t>
      </w:r>
      <w:r w:rsidRPr="00B24465">
        <w:rPr>
          <w:rFonts w:eastAsia="Times New Roman"/>
          <w:spacing w:val="1"/>
          <w:lang w:val="nl-NL"/>
        </w:rPr>
        <w:t>l</w:t>
      </w:r>
      <w:r w:rsidRPr="00B24465">
        <w:rPr>
          <w:rFonts w:eastAsia="Times New Roman"/>
          <w:lang w:val="nl-NL"/>
        </w:rPr>
        <w:t>e</w:t>
      </w:r>
      <w:r w:rsidRPr="00B24465">
        <w:rPr>
          <w:rFonts w:eastAsia="Times New Roman"/>
          <w:spacing w:val="-2"/>
          <w:lang w:val="nl-NL"/>
        </w:rPr>
        <w:t>kk</w:t>
      </w:r>
      <w:r w:rsidRPr="00B24465">
        <w:rPr>
          <w:rFonts w:eastAsia="Times New Roman"/>
          <w:lang w:val="nl-NL"/>
        </w:rPr>
        <w:t>en k</w:t>
      </w:r>
      <w:r w:rsidRPr="00B24465">
        <w:rPr>
          <w:rFonts w:eastAsia="Times New Roman"/>
          <w:spacing w:val="1"/>
          <w:lang w:val="nl-NL"/>
        </w:rPr>
        <w:t>r</w:t>
      </w:r>
      <w:r w:rsidRPr="00B24465">
        <w:rPr>
          <w:rFonts w:eastAsia="Times New Roman"/>
          <w:spacing w:val="-1"/>
          <w:lang w:val="nl-NL"/>
        </w:rPr>
        <w:t>i</w:t>
      </w:r>
      <w:r w:rsidRPr="00B24465">
        <w:rPr>
          <w:rFonts w:eastAsia="Times New Roman"/>
          <w:spacing w:val="3"/>
          <w:lang w:val="nl-NL"/>
        </w:rPr>
        <w:t>j</w:t>
      </w:r>
      <w:r w:rsidRPr="00B24465">
        <w:rPr>
          <w:rFonts w:eastAsia="Times New Roman"/>
          <w:spacing w:val="-2"/>
          <w:lang w:val="nl-NL"/>
        </w:rPr>
        <w:t>g</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o</w:t>
      </w:r>
      <w:r w:rsidRPr="00B24465">
        <w:rPr>
          <w:rFonts w:eastAsia="Times New Roman"/>
          <w:lang w:val="nl-NL"/>
        </w:rPr>
        <w:t>f</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lang w:val="nl-NL"/>
        </w:rPr>
        <w:t xml:space="preserve">eer </w:t>
      </w:r>
      <w:r w:rsidRPr="00B24465">
        <w:rPr>
          <w:rFonts w:eastAsia="Times New Roman"/>
          <w:spacing w:val="-2"/>
          <w:lang w:val="nl-NL"/>
        </w:rPr>
        <w:t>g</w:t>
      </w:r>
      <w:r w:rsidRPr="00B24465">
        <w:rPr>
          <w:rFonts w:eastAsia="Times New Roman"/>
          <w:spacing w:val="3"/>
          <w:lang w:val="nl-NL"/>
        </w:rPr>
        <w:t>e</w:t>
      </w:r>
      <w:r w:rsidRPr="00B24465">
        <w:rPr>
          <w:rFonts w:eastAsia="Times New Roman"/>
          <w:spacing w:val="-4"/>
          <w:lang w:val="nl-NL"/>
        </w:rPr>
        <w:t>m</w:t>
      </w:r>
      <w:r w:rsidRPr="00B24465">
        <w:rPr>
          <w:rFonts w:eastAsia="Times New Roman"/>
          <w:lang w:val="nl-NL"/>
        </w:rPr>
        <w:t>ak</w:t>
      </w:r>
      <w:r w:rsidRPr="00B24465">
        <w:rPr>
          <w:rFonts w:eastAsia="Times New Roman"/>
          <w:spacing w:val="-2"/>
          <w:lang w:val="nl-NL"/>
        </w:rPr>
        <w:t>k</w:t>
      </w:r>
      <w:r w:rsidRPr="00B24465">
        <w:rPr>
          <w:rFonts w:eastAsia="Times New Roman"/>
          <w:lang w:val="nl-NL"/>
        </w:rPr>
        <w:t>e</w:t>
      </w:r>
      <w:r w:rsidRPr="00B24465">
        <w:rPr>
          <w:rFonts w:eastAsia="Times New Roman"/>
          <w:spacing w:val="1"/>
          <w:lang w:val="nl-NL"/>
        </w:rPr>
        <w:t>l</w:t>
      </w:r>
      <w:r w:rsidRPr="00B24465">
        <w:rPr>
          <w:rFonts w:eastAsia="Times New Roman"/>
          <w:spacing w:val="-1"/>
          <w:lang w:val="nl-NL"/>
        </w:rPr>
        <w:t>i</w:t>
      </w:r>
      <w:r w:rsidRPr="00B24465">
        <w:rPr>
          <w:rFonts w:eastAsia="Times New Roman"/>
          <w:spacing w:val="3"/>
          <w:lang w:val="nl-NL"/>
        </w:rPr>
        <w:t>j</w:t>
      </w:r>
      <w:r w:rsidRPr="00B24465">
        <w:rPr>
          <w:rFonts w:eastAsia="Times New Roman"/>
          <w:lang w:val="nl-NL"/>
        </w:rPr>
        <w:t>k</w:t>
      </w:r>
      <w:r w:rsidRPr="00B24465">
        <w:rPr>
          <w:rFonts w:eastAsia="Times New Roman"/>
          <w:spacing w:val="-2"/>
          <w:lang w:val="nl-NL"/>
        </w:rPr>
        <w:t xml:space="preserve"> </w:t>
      </w:r>
      <w:r w:rsidRPr="00B24465">
        <w:rPr>
          <w:rFonts w:eastAsia="Times New Roman"/>
          <w:lang w:val="nl-NL"/>
        </w:rPr>
        <w:t>b</w:t>
      </w:r>
      <w:r w:rsidRPr="00B24465">
        <w:rPr>
          <w:rFonts w:eastAsia="Times New Roman"/>
          <w:spacing w:val="1"/>
          <w:lang w:val="nl-NL"/>
        </w:rPr>
        <w:t>l</w:t>
      </w:r>
      <w:r w:rsidRPr="00B24465">
        <w:rPr>
          <w:rFonts w:eastAsia="Times New Roman"/>
          <w:lang w:val="nl-NL"/>
        </w:rPr>
        <w:t>oe</w:t>
      </w:r>
      <w:r w:rsidRPr="00B24465">
        <w:rPr>
          <w:rFonts w:eastAsia="Times New Roman"/>
          <w:spacing w:val="-2"/>
          <w:lang w:val="nl-NL"/>
        </w:rPr>
        <w:t>d</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en</w:t>
      </w:r>
      <w:r w:rsidRPr="00B24465">
        <w:rPr>
          <w:rFonts w:eastAsia="Times New Roman"/>
          <w:spacing w:val="-2"/>
          <w:lang w:val="nl-NL"/>
        </w:rPr>
        <w:t xml:space="preserve"> </w:t>
      </w:r>
      <w:r w:rsidRPr="00B24465">
        <w:rPr>
          <w:rFonts w:eastAsia="Times New Roman"/>
          <w:lang w:val="nl-NL"/>
        </w:rPr>
        <w:t>e</w:t>
      </w:r>
      <w:r w:rsidRPr="00B24465">
        <w:rPr>
          <w:rFonts w:eastAsia="Times New Roman"/>
          <w:spacing w:val="1"/>
          <w:lang w:val="nl-NL"/>
        </w:rPr>
        <w:t>r</w:t>
      </w:r>
      <w:r w:rsidRPr="00B24465">
        <w:rPr>
          <w:rFonts w:eastAsia="Times New Roman"/>
          <w:lang w:val="nl-NL"/>
        </w:rPr>
        <w:t>g</w:t>
      </w:r>
      <w:r w:rsidRPr="00B24465">
        <w:rPr>
          <w:rFonts w:eastAsia="Times New Roman"/>
          <w:spacing w:val="-2"/>
          <w:lang w:val="nl-NL"/>
        </w:rPr>
        <w:t xml:space="preserve"> b</w:t>
      </w:r>
      <w:r w:rsidRPr="00B24465">
        <w:rPr>
          <w:rFonts w:eastAsia="Times New Roman"/>
          <w:spacing w:val="1"/>
          <w:lang w:val="nl-NL"/>
        </w:rPr>
        <w:t>l</w:t>
      </w:r>
      <w:r w:rsidRPr="00B24465">
        <w:rPr>
          <w:rFonts w:eastAsia="Times New Roman"/>
          <w:lang w:val="nl-NL"/>
        </w:rPr>
        <w:t>eek</w:t>
      </w:r>
      <w:r w:rsidRPr="00B24465">
        <w:rPr>
          <w:rFonts w:eastAsia="Times New Roman"/>
          <w:spacing w:val="-2"/>
          <w:lang w:val="nl-NL"/>
        </w:rPr>
        <w:t xml:space="preserve"> z</w:t>
      </w:r>
      <w:r w:rsidRPr="00B24465">
        <w:rPr>
          <w:rFonts w:eastAsia="Times New Roman"/>
          <w:spacing w:val="1"/>
          <w:lang w:val="nl-NL"/>
        </w:rPr>
        <w:t>i</w:t>
      </w:r>
      <w:r w:rsidRPr="00B24465">
        <w:rPr>
          <w:rFonts w:eastAsia="Times New Roman"/>
          <w:lang w:val="nl-NL"/>
        </w:rPr>
        <w:t>e</w:t>
      </w:r>
      <w:r w:rsidRPr="00B24465">
        <w:rPr>
          <w:rFonts w:eastAsia="Times New Roman"/>
          <w:spacing w:val="1"/>
          <w:lang w:val="nl-NL"/>
        </w:rPr>
        <w:t>t</w:t>
      </w:r>
      <w:r w:rsidRPr="00B24465">
        <w:rPr>
          <w:rFonts w:eastAsia="Times New Roman"/>
          <w:lang w:val="nl-NL"/>
        </w:rPr>
        <w:t xml:space="preserve">, </w:t>
      </w:r>
      <w:r w:rsidRPr="00B24465">
        <w:rPr>
          <w:rFonts w:eastAsia="Times New Roman"/>
          <w:spacing w:val="-2"/>
          <w:lang w:val="nl-NL"/>
        </w:rPr>
        <w:t>n</w:t>
      </w:r>
      <w:r w:rsidRPr="00B24465">
        <w:rPr>
          <w:rFonts w:eastAsia="Times New Roman"/>
          <w:lang w:val="nl-NL"/>
        </w:rPr>
        <w:t>eem</w:t>
      </w:r>
      <w:r w:rsidRPr="00B24465">
        <w:rPr>
          <w:rFonts w:eastAsia="Times New Roman"/>
          <w:spacing w:val="-4"/>
          <w:lang w:val="nl-NL"/>
        </w:rPr>
        <w:t xml:space="preserve"> </w:t>
      </w:r>
      <w:r w:rsidRPr="00B24465">
        <w:rPr>
          <w:rFonts w:eastAsia="Times New Roman"/>
          <w:lang w:val="nl-NL"/>
        </w:rPr>
        <w:t>dan on</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w:t>
      </w:r>
      <w:r w:rsidRPr="00B24465">
        <w:rPr>
          <w:rFonts w:eastAsia="Times New Roman"/>
          <w:spacing w:val="1"/>
          <w:lang w:val="nl-NL"/>
        </w:rPr>
        <w:t>l</w:t>
      </w:r>
      <w:r w:rsidRPr="00B24465">
        <w:rPr>
          <w:rFonts w:eastAsia="Times New Roman"/>
          <w:spacing w:val="-1"/>
          <w:lang w:val="nl-NL"/>
        </w:rPr>
        <w:t>li</w:t>
      </w:r>
      <w:r w:rsidRPr="00B24465">
        <w:rPr>
          <w:rFonts w:eastAsia="Times New Roman"/>
          <w:spacing w:val="3"/>
          <w:lang w:val="nl-NL"/>
        </w:rPr>
        <w:t>j</w:t>
      </w:r>
      <w:r w:rsidRPr="00B24465">
        <w:rPr>
          <w:rFonts w:eastAsia="Times New Roman"/>
          <w:lang w:val="nl-NL"/>
        </w:rPr>
        <w:t>k</w:t>
      </w:r>
      <w:r w:rsidRPr="00B24465">
        <w:rPr>
          <w:rFonts w:eastAsia="Times New Roman"/>
          <w:spacing w:val="-2"/>
          <w:lang w:val="nl-NL"/>
        </w:rPr>
        <w:t xml:space="preserve"> </w:t>
      </w:r>
      <w:r w:rsidRPr="00B24465">
        <w:rPr>
          <w:rFonts w:eastAsia="Times New Roman"/>
          <w:lang w:val="nl-NL"/>
        </w:rPr>
        <w:t>co</w:t>
      </w:r>
      <w:r w:rsidRPr="00B24465">
        <w:rPr>
          <w:rFonts w:eastAsia="Times New Roman"/>
          <w:spacing w:val="-2"/>
          <w:lang w:val="nl-NL"/>
        </w:rPr>
        <w:t>n</w:t>
      </w:r>
      <w:r w:rsidRPr="00B24465">
        <w:rPr>
          <w:rFonts w:eastAsia="Times New Roman"/>
          <w:spacing w:val="1"/>
          <w:lang w:val="nl-NL"/>
        </w:rPr>
        <w:t>t</w:t>
      </w:r>
      <w:r w:rsidRPr="00B24465">
        <w:rPr>
          <w:rFonts w:eastAsia="Times New Roman"/>
          <w:lang w:val="nl-NL"/>
        </w:rPr>
        <w:t>a</w:t>
      </w:r>
      <w:r w:rsidRPr="00B24465">
        <w:rPr>
          <w:rFonts w:eastAsia="Times New Roman"/>
          <w:spacing w:val="-2"/>
          <w:lang w:val="nl-NL"/>
        </w:rPr>
        <w:t>c</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 xml:space="preserve">op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w:t>
      </w:r>
      <w:r w:rsidRPr="00B24465">
        <w:rPr>
          <w:rFonts w:eastAsia="Times New Roman"/>
          <w:lang w:val="nl-NL"/>
        </w:rPr>
        <w:t>uw</w:t>
      </w:r>
      <w:r w:rsidRPr="00B24465">
        <w:rPr>
          <w:rFonts w:eastAsia="Times New Roman"/>
          <w:spacing w:val="-1"/>
          <w:lang w:val="nl-NL"/>
        </w:rPr>
        <w:t xml:space="preserve"> </w:t>
      </w:r>
      <w:r w:rsidRPr="00B24465">
        <w:rPr>
          <w:rFonts w:eastAsia="Times New Roman"/>
          <w:spacing w:val="-2"/>
          <w:lang w:val="nl-NL"/>
        </w:rPr>
        <w:t>a</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 xml:space="preserve">s. </w:t>
      </w:r>
      <w:r w:rsidRPr="00B24465">
        <w:rPr>
          <w:rFonts w:eastAsia="Times New Roman"/>
          <w:spacing w:val="-1"/>
          <w:lang w:val="nl-NL"/>
        </w:rPr>
        <w:t>U</w:t>
      </w:r>
      <w:r w:rsidRPr="00B24465">
        <w:rPr>
          <w:rFonts w:eastAsia="Times New Roman"/>
          <w:lang w:val="nl-NL"/>
        </w:rPr>
        <w:t>w</w:t>
      </w:r>
      <w:r w:rsidRPr="00B24465">
        <w:rPr>
          <w:rFonts w:eastAsia="Times New Roman"/>
          <w:spacing w:val="-1"/>
          <w:lang w:val="nl-NL"/>
        </w:rPr>
        <w:t xml:space="preserve"> </w:t>
      </w:r>
      <w:r w:rsidRPr="00B24465">
        <w:rPr>
          <w:rFonts w:eastAsia="Times New Roman"/>
          <w:lang w:val="nl-NL"/>
        </w:rPr>
        <w:t>a</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 xml:space="preserve">s </w:t>
      </w:r>
      <w:r w:rsidRPr="00B24465">
        <w:rPr>
          <w:rFonts w:eastAsia="Times New Roman"/>
          <w:spacing w:val="-2"/>
          <w:lang w:val="nl-NL"/>
        </w:rPr>
        <w:t>k</w:t>
      </w:r>
      <w:r w:rsidRPr="00B24465">
        <w:rPr>
          <w:rFonts w:eastAsia="Times New Roman"/>
          <w:lang w:val="nl-NL"/>
        </w:rPr>
        <w:t>an bes</w:t>
      </w:r>
      <w:r w:rsidRPr="00B24465">
        <w:rPr>
          <w:rFonts w:eastAsia="Times New Roman"/>
          <w:spacing w:val="1"/>
          <w:lang w:val="nl-NL"/>
        </w:rPr>
        <w:t>l</w:t>
      </w:r>
      <w:r w:rsidRPr="00B24465">
        <w:rPr>
          <w:rFonts w:eastAsia="Times New Roman"/>
          <w:spacing w:val="-2"/>
          <w:lang w:val="nl-NL"/>
        </w:rPr>
        <w:t>u</w:t>
      </w:r>
      <w:r w:rsidRPr="00B24465">
        <w:rPr>
          <w:rFonts w:eastAsia="Times New Roman"/>
          <w:spacing w:val="1"/>
          <w:lang w:val="nl-NL"/>
        </w:rPr>
        <w:t>i</w:t>
      </w:r>
      <w:r w:rsidRPr="00B24465">
        <w:rPr>
          <w:rFonts w:eastAsia="Times New Roman"/>
          <w:spacing w:val="-1"/>
          <w:lang w:val="nl-NL"/>
        </w:rPr>
        <w:t>t</w:t>
      </w:r>
      <w:r w:rsidRPr="00B24465">
        <w:rPr>
          <w:rFonts w:eastAsia="Times New Roman"/>
          <w:lang w:val="nl-NL"/>
        </w:rPr>
        <w:t>en de</w:t>
      </w:r>
      <w:r w:rsidRPr="00B24465">
        <w:rPr>
          <w:rFonts w:eastAsia="Times New Roman"/>
          <w:spacing w:val="-2"/>
          <w:lang w:val="nl-NL"/>
        </w:rPr>
        <w:t xml:space="preserve"> </w:t>
      </w:r>
      <w:r w:rsidRPr="00B24465">
        <w:rPr>
          <w:rFonts w:eastAsia="Times New Roman"/>
          <w:spacing w:val="1"/>
          <w:lang w:val="nl-NL"/>
        </w:rPr>
        <w:t>t</w:t>
      </w:r>
      <w:r w:rsidRPr="00B24465">
        <w:rPr>
          <w:rFonts w:eastAsia="Times New Roman"/>
          <w:lang w:val="nl-NL"/>
        </w:rPr>
        <w:t>h</w:t>
      </w:r>
      <w:r w:rsidRPr="00B24465">
        <w:rPr>
          <w:rFonts w:eastAsia="Times New Roman"/>
          <w:spacing w:val="-2"/>
          <w:lang w:val="nl-NL"/>
        </w:rPr>
        <w:t>e</w:t>
      </w:r>
      <w:r w:rsidRPr="00B24465">
        <w:rPr>
          <w:rFonts w:eastAsia="Times New Roman"/>
          <w:spacing w:val="1"/>
          <w:lang w:val="nl-NL"/>
        </w:rPr>
        <w:t>r</w:t>
      </w:r>
      <w:r w:rsidRPr="00B24465">
        <w:rPr>
          <w:rFonts w:eastAsia="Times New Roman"/>
          <w:lang w:val="nl-NL"/>
        </w:rPr>
        <w:t>a</w:t>
      </w:r>
      <w:r w:rsidRPr="00B24465">
        <w:rPr>
          <w:rFonts w:eastAsia="Times New Roman"/>
          <w:spacing w:val="-2"/>
          <w:lang w:val="nl-NL"/>
        </w:rPr>
        <w:t>p</w:t>
      </w:r>
      <w:r w:rsidRPr="00B24465">
        <w:rPr>
          <w:rFonts w:eastAsia="Times New Roman"/>
          <w:spacing w:val="1"/>
          <w:lang w:val="nl-NL"/>
        </w:rPr>
        <w:t>i</w:t>
      </w:r>
      <w:r w:rsidRPr="00B24465">
        <w:rPr>
          <w:rFonts w:eastAsia="Times New Roman"/>
          <w:lang w:val="nl-NL"/>
        </w:rPr>
        <w:t>e</w:t>
      </w:r>
      <w:r w:rsidRPr="00B24465">
        <w:rPr>
          <w:rFonts w:eastAsia="Times New Roman"/>
          <w:spacing w:val="-2"/>
          <w:lang w:val="nl-NL"/>
        </w:rPr>
        <w:t xml:space="preserve"> </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 xml:space="preserve"> </w:t>
      </w:r>
      <w:r w:rsidRPr="00B24465">
        <w:rPr>
          <w:rFonts w:eastAsia="Times New Roman"/>
          <w:lang w:val="nl-NL"/>
        </w:rPr>
        <w:t>s</w:t>
      </w:r>
      <w:r w:rsidRPr="00B24465">
        <w:rPr>
          <w:rFonts w:eastAsia="Times New Roman"/>
          <w:spacing w:val="1"/>
          <w:lang w:val="nl-NL"/>
        </w:rPr>
        <w:t>t</w:t>
      </w:r>
      <w:r w:rsidRPr="00B24465">
        <w:rPr>
          <w:rFonts w:eastAsia="Times New Roman"/>
          <w:lang w:val="nl-NL"/>
        </w:rPr>
        <w:t>op</w:t>
      </w:r>
      <w:r w:rsidRPr="00B24465">
        <w:rPr>
          <w:rFonts w:eastAsia="Times New Roman"/>
          <w:spacing w:val="-2"/>
          <w:lang w:val="nl-NL"/>
        </w:rPr>
        <w:t>p</w:t>
      </w:r>
      <w:r w:rsidRPr="00B24465">
        <w:rPr>
          <w:rFonts w:eastAsia="Times New Roman"/>
          <w:lang w:val="nl-NL"/>
        </w:rPr>
        <w:t>en.</w:t>
      </w:r>
    </w:p>
    <w:p w14:paraId="0C859CE3" w14:textId="77777777" w:rsidR="00F273C0" w:rsidRPr="00B24465" w:rsidRDefault="00F273C0" w:rsidP="00F273C0">
      <w:pPr>
        <w:rPr>
          <w:lang w:val="nl-NL"/>
        </w:rPr>
      </w:pPr>
    </w:p>
    <w:p w14:paraId="7CE06E34" w14:textId="77777777" w:rsidR="00F273C0" w:rsidRPr="00B24465" w:rsidRDefault="00F273C0" w:rsidP="00F273C0">
      <w:pPr>
        <w:pStyle w:val="HeadingUnderlined"/>
        <w:rPr>
          <w:lang w:val="nl-NL"/>
        </w:rPr>
      </w:pPr>
      <w:r w:rsidRPr="00B24465">
        <w:rPr>
          <w:lang w:val="nl-NL"/>
        </w:rPr>
        <w:t>Kanker</w:t>
      </w:r>
    </w:p>
    <w:p w14:paraId="48F0B481" w14:textId="77777777" w:rsidR="00F273C0" w:rsidRPr="00B24465" w:rsidRDefault="00F273C0" w:rsidP="00F273C0">
      <w:pPr>
        <w:pStyle w:val="NormalKeep"/>
        <w:rPr>
          <w:lang w:val="nl-NL"/>
        </w:rPr>
      </w:pPr>
    </w:p>
    <w:p w14:paraId="55499D31" w14:textId="77777777" w:rsidR="00F273C0" w:rsidRPr="00B24465" w:rsidRDefault="00F273C0" w:rsidP="00F273C0">
      <w:pPr>
        <w:pStyle w:val="Bullet"/>
        <w:keepNext/>
        <w:rPr>
          <w:lang w:val="nl-NL"/>
        </w:rPr>
      </w:pPr>
      <w:r w:rsidRPr="00B24465">
        <w:rPr>
          <w:lang w:val="nl-NL"/>
        </w:rPr>
        <w:t>Er zijn zeer zeldzame gevallen gemeld van bepaalde vormen van kanker bij kinderen en volwassen patiënten die Yuflyma of andere TNF-blokkers gebruiken.</w:t>
      </w:r>
    </w:p>
    <w:p w14:paraId="042042F6" w14:textId="77777777" w:rsidR="00F273C0" w:rsidRPr="00B24465" w:rsidRDefault="00F273C0" w:rsidP="00F273C0">
      <w:pPr>
        <w:pStyle w:val="NormalKeep"/>
        <w:rPr>
          <w:lang w:val="nl-NL"/>
        </w:rPr>
      </w:pPr>
    </w:p>
    <w:p w14:paraId="64B588E5" w14:textId="418E0109" w:rsidR="00F273C0" w:rsidRPr="00B24465" w:rsidRDefault="00F273C0" w:rsidP="00F273C0">
      <w:pPr>
        <w:pStyle w:val="Bullet2"/>
        <w:rPr>
          <w:lang w:val="nl-NL"/>
        </w:rPr>
      </w:pPr>
      <w:r w:rsidRPr="00B24465">
        <w:rPr>
          <w:lang w:val="nl-NL"/>
        </w:rPr>
        <w:t xml:space="preserve">Personen met ernstigere reumatoïde artritis die </w:t>
      </w:r>
      <w:r w:rsidRPr="00B24465">
        <w:rPr>
          <w:rFonts w:eastAsia="Times New Roman"/>
          <w:lang w:val="nl-NL"/>
        </w:rPr>
        <w:t>de</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spacing w:val="1"/>
          <w:lang w:val="nl-NL"/>
        </w:rPr>
        <w:t>i</w:t>
      </w:r>
      <w:r w:rsidRPr="00B24465">
        <w:rPr>
          <w:rFonts w:eastAsia="Times New Roman"/>
          <w:lang w:val="nl-NL"/>
        </w:rPr>
        <w:t>e</w:t>
      </w:r>
      <w:r w:rsidRPr="00B24465">
        <w:rPr>
          <w:rFonts w:eastAsia="Times New Roman"/>
          <w:spacing w:val="-2"/>
          <w:lang w:val="nl-NL"/>
        </w:rPr>
        <w:t>k</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 xml:space="preserve"> </w:t>
      </w:r>
      <w:r w:rsidRPr="00B24465">
        <w:rPr>
          <w:rFonts w:eastAsia="Times New Roman"/>
          <w:lang w:val="nl-NL"/>
        </w:rPr>
        <w:t>al</w:t>
      </w:r>
      <w:r w:rsidRPr="00B24465">
        <w:rPr>
          <w:rFonts w:eastAsia="Times New Roman"/>
          <w:spacing w:val="-1"/>
          <w:lang w:val="nl-NL"/>
        </w:rPr>
        <w:t xml:space="preserve"> </w:t>
      </w:r>
      <w:r w:rsidRPr="00B24465">
        <w:rPr>
          <w:rFonts w:eastAsia="Times New Roman"/>
          <w:spacing w:val="1"/>
          <w:lang w:val="nl-NL"/>
        </w:rPr>
        <w:t>l</w:t>
      </w:r>
      <w:r w:rsidRPr="00B24465">
        <w:rPr>
          <w:rFonts w:eastAsia="Times New Roman"/>
          <w:lang w:val="nl-NL"/>
        </w:rPr>
        <w:t>an</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r</w:t>
      </w:r>
      <w:r w:rsidRPr="00B24465">
        <w:rPr>
          <w:rFonts w:eastAsia="Times New Roman"/>
          <w:lang w:val="nl-NL"/>
        </w:rPr>
        <w:t>e</w:t>
      </w:r>
      <w:r w:rsidRPr="00B24465">
        <w:rPr>
          <w:rFonts w:eastAsia="Times New Roman"/>
          <w:spacing w:val="-2"/>
          <w:lang w:val="nl-NL"/>
        </w:rPr>
        <w:t xml:space="preserve"> </w:t>
      </w:r>
      <w:r w:rsidRPr="00B24465">
        <w:rPr>
          <w:rFonts w:eastAsia="Times New Roman"/>
          <w:spacing w:val="-1"/>
          <w:lang w:val="nl-NL"/>
        </w:rPr>
        <w:t>ti</w:t>
      </w:r>
      <w:r w:rsidRPr="00B24465">
        <w:rPr>
          <w:rFonts w:eastAsia="Times New Roman"/>
          <w:spacing w:val="1"/>
          <w:lang w:val="nl-NL"/>
        </w:rPr>
        <w:t>j</w:t>
      </w:r>
      <w:r w:rsidRPr="00B24465">
        <w:rPr>
          <w:rFonts w:eastAsia="Times New Roman"/>
          <w:lang w:val="nl-NL"/>
        </w:rPr>
        <w:t>d hebb</w:t>
      </w:r>
      <w:r w:rsidRPr="00B24465">
        <w:rPr>
          <w:rFonts w:eastAsia="Times New Roman"/>
          <w:spacing w:val="-2"/>
          <w:lang w:val="nl-NL"/>
        </w:rPr>
        <w:t>e</w:t>
      </w:r>
      <w:r w:rsidRPr="00B24465">
        <w:rPr>
          <w:rFonts w:eastAsia="Times New Roman"/>
          <w:lang w:val="nl-NL"/>
        </w:rPr>
        <w:t>n</w:t>
      </w:r>
      <w:r w:rsidR="002D5F5F">
        <w:rPr>
          <w:rFonts w:eastAsia="Times New Roman"/>
          <w:lang w:val="nl-NL"/>
        </w:rPr>
        <w:t>,</w:t>
      </w:r>
      <w:r w:rsidRPr="00B24465">
        <w:rPr>
          <w:rFonts w:eastAsia="Times New Roman"/>
          <w:lang w:val="nl-NL"/>
        </w:rPr>
        <w:t xml:space="preserve"> </w:t>
      </w:r>
      <w:r w:rsidRPr="00B24465">
        <w:rPr>
          <w:lang w:val="nl-NL"/>
        </w:rPr>
        <w:t xml:space="preserve">kunnen meer risico lopen dan gemiddeld op lymfoom (een kanker die het lymfesysteem </w:t>
      </w:r>
      <w:r w:rsidR="002D5F5F" w:rsidRPr="00B24465">
        <w:rPr>
          <w:lang w:val="nl-NL"/>
        </w:rPr>
        <w:t>aantast</w:t>
      </w:r>
      <w:r w:rsidRPr="00B24465">
        <w:rPr>
          <w:lang w:val="nl-NL"/>
        </w:rPr>
        <w:t xml:space="preserve">) en leukemie (een bepaalde soort kanker die het bloed en beenmerg </w:t>
      </w:r>
      <w:r w:rsidR="002D5F5F" w:rsidRPr="00B24465">
        <w:rPr>
          <w:lang w:val="nl-NL"/>
        </w:rPr>
        <w:t>aantast</w:t>
      </w:r>
      <w:r w:rsidRPr="00B24465">
        <w:rPr>
          <w:lang w:val="nl-NL"/>
        </w:rPr>
        <w:t>).</w:t>
      </w:r>
    </w:p>
    <w:p w14:paraId="23519581" w14:textId="77777777" w:rsidR="00F273C0" w:rsidRPr="00B24465" w:rsidRDefault="00F273C0" w:rsidP="00F273C0">
      <w:pPr>
        <w:pStyle w:val="Bullet2"/>
        <w:rPr>
          <w:lang w:val="nl-NL"/>
        </w:rPr>
      </w:pPr>
      <w:r w:rsidRPr="00B24465">
        <w:rPr>
          <w:lang w:val="nl-NL"/>
        </w:rPr>
        <w:t>Als u Yuflyma gebruikt kan het risico toenemen dat u lymfoom, leukemie of andere kankers krijgt. In zeldzame gevallen kan een ongebruikelijk en ernstig type lymfoom ontstaan bij patiënten die Yuflyma gebruiken. Sommige van die patiënten werden ook behandeld met azathioprine of 6-mercaptopurine.</w:t>
      </w:r>
    </w:p>
    <w:p w14:paraId="0BE14750" w14:textId="77777777" w:rsidR="00F273C0" w:rsidRPr="00B24465" w:rsidRDefault="00F273C0" w:rsidP="00F273C0">
      <w:pPr>
        <w:pStyle w:val="Bullet2"/>
        <w:rPr>
          <w:lang w:val="nl-NL"/>
        </w:rPr>
      </w:pPr>
      <w:r w:rsidRPr="00B24465">
        <w:rPr>
          <w:lang w:val="nl-NL"/>
        </w:rPr>
        <w:t>Vertel het uw arts wanneer u azathioprine of 6-mercaptopurine gebruikt in combinatie met Yuflyma.</w:t>
      </w:r>
    </w:p>
    <w:p w14:paraId="5C798C8C" w14:textId="77777777" w:rsidR="00F273C0" w:rsidRPr="00B24465" w:rsidRDefault="00F273C0" w:rsidP="00F273C0">
      <w:pPr>
        <w:pStyle w:val="Bullet2"/>
        <w:rPr>
          <w:lang w:val="nl-NL"/>
        </w:rPr>
      </w:pPr>
      <w:r w:rsidRPr="00B24465">
        <w:rPr>
          <w:lang w:val="nl-NL"/>
        </w:rPr>
        <w:t>Gevallen van niet-melanoom huidkanker zijn waargenomen bij patiënten die Yuflyma gebruiken.</w:t>
      </w:r>
    </w:p>
    <w:p w14:paraId="3E11B173" w14:textId="613232B1" w:rsidR="00F273C0" w:rsidRPr="00B24465" w:rsidRDefault="00F273C0" w:rsidP="00F273C0">
      <w:pPr>
        <w:pStyle w:val="Bullet2"/>
        <w:rPr>
          <w:lang w:val="nl-NL"/>
        </w:rPr>
      </w:pPr>
      <w:r w:rsidRPr="00B24465">
        <w:rPr>
          <w:lang w:val="nl-NL"/>
        </w:rPr>
        <w:t xml:space="preserve">Als er nieuwe </w:t>
      </w:r>
      <w:r w:rsidR="002D5F5F" w:rsidRPr="00B24465">
        <w:rPr>
          <w:lang w:val="nl-NL"/>
        </w:rPr>
        <w:t>huidafwijkingen</w:t>
      </w:r>
      <w:r w:rsidRPr="00B24465">
        <w:rPr>
          <w:lang w:val="nl-NL"/>
        </w:rPr>
        <w:t xml:space="preserve"> optreden tijdens of na de </w:t>
      </w:r>
      <w:r w:rsidRPr="00B24465">
        <w:rPr>
          <w:rFonts w:eastAsia="Times New Roman"/>
          <w:lang w:val="nl-NL"/>
        </w:rPr>
        <w:t>b</w:t>
      </w:r>
      <w:r w:rsidRPr="00B24465">
        <w:rPr>
          <w:rFonts w:eastAsia="Times New Roman"/>
          <w:spacing w:val="-2"/>
          <w:lang w:val="nl-NL"/>
        </w:rPr>
        <w:t>e</w:t>
      </w:r>
      <w:r w:rsidRPr="00B24465">
        <w:rPr>
          <w:rFonts w:eastAsia="Times New Roman"/>
          <w:lang w:val="nl-NL"/>
        </w:rPr>
        <w:t>hand</w:t>
      </w:r>
      <w:r w:rsidRPr="00B24465">
        <w:rPr>
          <w:rFonts w:eastAsia="Times New Roman"/>
          <w:spacing w:val="-2"/>
          <w:lang w:val="nl-NL"/>
        </w:rPr>
        <w:t>e</w:t>
      </w:r>
      <w:r w:rsidRPr="00B24465">
        <w:rPr>
          <w:rFonts w:eastAsia="Times New Roman"/>
          <w:spacing w:val="-1"/>
          <w:lang w:val="nl-NL"/>
        </w:rPr>
        <w:t>l</w:t>
      </w:r>
      <w:r w:rsidRPr="00B24465">
        <w:rPr>
          <w:rFonts w:eastAsia="Times New Roman"/>
          <w:spacing w:val="1"/>
          <w:lang w:val="nl-NL"/>
        </w:rPr>
        <w:t>i</w:t>
      </w:r>
      <w:r w:rsidRPr="00B24465">
        <w:rPr>
          <w:rFonts w:eastAsia="Times New Roman"/>
          <w:lang w:val="nl-NL"/>
        </w:rPr>
        <w:t>ng</w:t>
      </w:r>
      <w:r w:rsidRPr="00B24465">
        <w:rPr>
          <w:rFonts w:eastAsia="Times New Roman"/>
          <w:spacing w:val="-2"/>
          <w:lang w:val="nl-NL"/>
        </w:rPr>
        <w:t xml:space="preserve"> </w:t>
      </w:r>
      <w:r w:rsidRPr="00B24465">
        <w:rPr>
          <w:lang w:val="nl-NL"/>
        </w:rPr>
        <w:t xml:space="preserve">of wanneer bestaande </w:t>
      </w:r>
      <w:r w:rsidR="002D5F5F" w:rsidRPr="00B24465">
        <w:rPr>
          <w:lang w:val="nl-NL"/>
        </w:rPr>
        <w:t>huidafwijkingen</w:t>
      </w:r>
      <w:r w:rsidRPr="00B24465">
        <w:rPr>
          <w:lang w:val="nl-NL"/>
        </w:rPr>
        <w:t xml:space="preserve"> veranderen van uiterlijk, vertel</w:t>
      </w:r>
      <w:r w:rsidR="002D5F5F">
        <w:rPr>
          <w:lang w:val="nl-NL"/>
        </w:rPr>
        <w:t xml:space="preserve"> </w:t>
      </w:r>
      <w:r w:rsidR="002D5F5F" w:rsidRPr="00B24465">
        <w:rPr>
          <w:lang w:val="nl-NL"/>
        </w:rPr>
        <w:t>dat dan</w:t>
      </w:r>
      <w:r w:rsidRPr="00B24465">
        <w:rPr>
          <w:lang w:val="nl-NL"/>
        </w:rPr>
        <w:t xml:space="preserve"> uw arts.</w:t>
      </w:r>
    </w:p>
    <w:p w14:paraId="47D15368" w14:textId="77777777" w:rsidR="00F273C0" w:rsidRPr="00B24465" w:rsidRDefault="00F273C0" w:rsidP="00F273C0">
      <w:pPr>
        <w:rPr>
          <w:lang w:val="nl-NL"/>
        </w:rPr>
      </w:pPr>
    </w:p>
    <w:p w14:paraId="44799353" w14:textId="77777777" w:rsidR="00F273C0" w:rsidRPr="00B24465" w:rsidRDefault="00F273C0" w:rsidP="00F273C0">
      <w:pPr>
        <w:pStyle w:val="Bullet"/>
        <w:rPr>
          <w:lang w:val="nl-NL"/>
        </w:rPr>
      </w:pPr>
      <w:r w:rsidRPr="00B24465">
        <w:rPr>
          <w:lang w:val="nl-NL"/>
        </w:rPr>
        <w:t xml:space="preserve">Er zijn gevallen geweest van kanker, anders dan lymfomen, bij patiënten met een bepaald type longaandoening die chronische obstructieve longziekte (COPD) heet en die werd behandeld met een andere TNF-blokker. Als u lijdt aan COPD of </w:t>
      </w:r>
      <w:r w:rsidRPr="00B24465">
        <w:rPr>
          <w:rFonts w:eastAsia="Times New Roman"/>
          <w:lang w:val="nl-NL"/>
        </w:rPr>
        <w:t>a</w:t>
      </w:r>
      <w:r w:rsidRPr="00B24465">
        <w:rPr>
          <w:rFonts w:eastAsia="Times New Roman"/>
          <w:spacing w:val="-1"/>
          <w:lang w:val="nl-NL"/>
        </w:rPr>
        <w:t>l</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 xml:space="preserve">u </w:t>
      </w:r>
      <w:r w:rsidRPr="00B24465">
        <w:rPr>
          <w:rFonts w:eastAsia="Times New Roman"/>
          <w:spacing w:val="-2"/>
          <w:lang w:val="nl-NL"/>
        </w:rPr>
        <w:t>ve</w:t>
      </w:r>
      <w:r w:rsidRPr="00B24465">
        <w:rPr>
          <w:rFonts w:eastAsia="Times New Roman"/>
          <w:lang w:val="nl-NL"/>
        </w:rPr>
        <w:t>el</w:t>
      </w:r>
      <w:r w:rsidRPr="00B24465">
        <w:rPr>
          <w:rFonts w:eastAsia="Times New Roman"/>
          <w:spacing w:val="1"/>
          <w:lang w:val="nl-NL"/>
        </w:rPr>
        <w:t xml:space="preserve"> </w:t>
      </w:r>
      <w:r w:rsidRPr="00B24465">
        <w:rPr>
          <w:rFonts w:eastAsia="Times New Roman"/>
          <w:spacing w:val="-2"/>
          <w:lang w:val="nl-NL"/>
        </w:rPr>
        <w:t>r</w:t>
      </w:r>
      <w:r w:rsidRPr="00B24465">
        <w:rPr>
          <w:rFonts w:eastAsia="Times New Roman"/>
          <w:lang w:val="nl-NL"/>
        </w:rPr>
        <w:t>oo</w:t>
      </w:r>
      <w:r w:rsidRPr="00B24465">
        <w:rPr>
          <w:rFonts w:eastAsia="Times New Roman"/>
          <w:spacing w:val="-2"/>
          <w:lang w:val="nl-NL"/>
        </w:rPr>
        <w:t>k</w:t>
      </w:r>
      <w:r w:rsidRPr="00B24465">
        <w:rPr>
          <w:rFonts w:eastAsia="Times New Roman"/>
          <w:spacing w:val="1"/>
          <w:lang w:val="nl-NL"/>
        </w:rPr>
        <w:t>t</w:t>
      </w:r>
      <w:r w:rsidRPr="00B24465">
        <w:rPr>
          <w:lang w:val="nl-NL"/>
        </w:rPr>
        <w:t>, moet u met uw arts bespreken of behandeling met een TNF-blokker geschikt is voor u.</w:t>
      </w:r>
    </w:p>
    <w:p w14:paraId="0715A921" w14:textId="77777777" w:rsidR="00F273C0" w:rsidRPr="00B24465" w:rsidRDefault="00F273C0" w:rsidP="00F273C0">
      <w:pPr>
        <w:rPr>
          <w:lang w:val="nl-NL"/>
        </w:rPr>
      </w:pPr>
    </w:p>
    <w:p w14:paraId="6505FF86" w14:textId="77777777" w:rsidR="00F273C0" w:rsidRPr="00B24465" w:rsidRDefault="00F273C0" w:rsidP="00F273C0">
      <w:pPr>
        <w:pStyle w:val="HeadingUnderlined"/>
        <w:rPr>
          <w:lang w:val="nl-NL"/>
        </w:rPr>
      </w:pPr>
      <w:r w:rsidRPr="00B24465">
        <w:rPr>
          <w:lang w:val="nl-NL"/>
        </w:rPr>
        <w:t>Auto-immuunziekte</w:t>
      </w:r>
    </w:p>
    <w:p w14:paraId="32289BC9" w14:textId="77777777" w:rsidR="00F273C0" w:rsidRPr="00B24465" w:rsidRDefault="00F273C0" w:rsidP="00F273C0">
      <w:pPr>
        <w:pStyle w:val="NormalKeep"/>
        <w:rPr>
          <w:lang w:val="nl-NL"/>
        </w:rPr>
      </w:pPr>
    </w:p>
    <w:p w14:paraId="5AED3B45" w14:textId="10FE5098" w:rsidR="00F273C0" w:rsidRPr="00B24465" w:rsidRDefault="00F273C0" w:rsidP="00F273C0">
      <w:pPr>
        <w:pStyle w:val="Bullet"/>
        <w:rPr>
          <w:lang w:val="nl-NL"/>
        </w:rPr>
      </w:pPr>
      <w:r w:rsidRPr="00B24465">
        <w:rPr>
          <w:lang w:val="nl-NL"/>
        </w:rPr>
        <w:t xml:space="preserve">In zeldzame gevallen kan behandeling met Yuflyma resulteren in een lupusachtig syndroom. Neem contact op met uw arts wanneer zich </w:t>
      </w:r>
      <w:r w:rsidR="006A0346" w:rsidRPr="00B24465">
        <w:rPr>
          <w:lang w:val="nl-NL"/>
        </w:rPr>
        <w:t>verschijnselen</w:t>
      </w:r>
      <w:r w:rsidRPr="00B24465">
        <w:rPr>
          <w:lang w:val="nl-NL"/>
        </w:rPr>
        <w:t xml:space="preserve"> voordoen als een aanhoudende onverklaarbare uitslag, koorts, gewrichtspijn of vermoeidheid.</w:t>
      </w:r>
    </w:p>
    <w:p w14:paraId="5A07AA52" w14:textId="77777777" w:rsidR="00F273C0" w:rsidRPr="00B24465" w:rsidRDefault="00F273C0" w:rsidP="00F273C0">
      <w:pPr>
        <w:rPr>
          <w:lang w:val="nl-NL"/>
        </w:rPr>
      </w:pPr>
    </w:p>
    <w:p w14:paraId="731DE6F9" w14:textId="08A4F445" w:rsidR="00F273C0" w:rsidRPr="00F56F66" w:rsidRDefault="00F273C0" w:rsidP="00F273C0">
      <w:pPr>
        <w:pStyle w:val="HeadingUnderlined"/>
        <w:rPr>
          <w:b/>
          <w:bCs/>
          <w:lang w:val="nl-NL"/>
        </w:rPr>
      </w:pPr>
      <w:r w:rsidRPr="00F56F66">
        <w:rPr>
          <w:b/>
          <w:bCs/>
          <w:lang w:val="nl-NL"/>
        </w:rPr>
        <w:t>Kinderen en jongeren</w:t>
      </w:r>
      <w:r w:rsidR="00220E32" w:rsidRPr="00F56F66">
        <w:rPr>
          <w:b/>
          <w:bCs/>
          <w:lang w:val="nl-NL"/>
        </w:rPr>
        <w:t xml:space="preserve"> tot 18 jaar</w:t>
      </w:r>
    </w:p>
    <w:p w14:paraId="5D32E0D5" w14:textId="77777777" w:rsidR="00F273C0" w:rsidRPr="00B24465" w:rsidRDefault="00F273C0" w:rsidP="00F273C0">
      <w:pPr>
        <w:pStyle w:val="NormalKeep"/>
        <w:rPr>
          <w:lang w:val="nl-NL"/>
        </w:rPr>
      </w:pPr>
    </w:p>
    <w:p w14:paraId="03E82752" w14:textId="77777777" w:rsidR="00F273C0" w:rsidRPr="00B24465" w:rsidRDefault="00F273C0" w:rsidP="00F273C0">
      <w:pPr>
        <w:pStyle w:val="Bullet"/>
        <w:rPr>
          <w:lang w:val="nl-NL"/>
        </w:rPr>
      </w:pPr>
      <w:r w:rsidRPr="00B24465">
        <w:rPr>
          <w:lang w:val="nl-NL"/>
        </w:rPr>
        <w:t>Vaccinaties: indien mogelijk moeten kinderen bij zijn met hun vaccinaties voordat ze Yuflyma gebruiken.</w:t>
      </w:r>
    </w:p>
    <w:p w14:paraId="7C392364" w14:textId="77777777" w:rsidR="00F273C0" w:rsidRPr="00B24465" w:rsidRDefault="00F273C0" w:rsidP="00F273C0">
      <w:pPr>
        <w:rPr>
          <w:lang w:val="nl-NL"/>
        </w:rPr>
      </w:pPr>
    </w:p>
    <w:p w14:paraId="370FB2C8" w14:textId="77777777" w:rsidR="00F273C0" w:rsidRPr="00B24465" w:rsidRDefault="00F273C0" w:rsidP="00F273C0">
      <w:pPr>
        <w:pStyle w:val="HeadingStrong"/>
        <w:rPr>
          <w:lang w:val="nl-NL"/>
        </w:rPr>
      </w:pPr>
      <w:r w:rsidRPr="00B24465">
        <w:rPr>
          <w:bCs w:val="0"/>
          <w:lang w:val="nl-NL" w:eastAsia="en-US"/>
        </w:rPr>
        <w:t>Gebruikt u nog andere geneesmiddelen?</w:t>
      </w:r>
    </w:p>
    <w:p w14:paraId="704A7B72" w14:textId="77777777" w:rsidR="00F273C0" w:rsidRPr="00B24465" w:rsidRDefault="00F273C0" w:rsidP="00F273C0">
      <w:pPr>
        <w:pStyle w:val="NormalKeep"/>
        <w:rPr>
          <w:lang w:val="nl-NL"/>
        </w:rPr>
      </w:pPr>
    </w:p>
    <w:p w14:paraId="746EA79E" w14:textId="0137D31F" w:rsidR="00F273C0" w:rsidRPr="00B24465" w:rsidRDefault="00F273C0" w:rsidP="00F273C0">
      <w:pPr>
        <w:pStyle w:val="NormalKeep"/>
        <w:rPr>
          <w:lang w:val="nl-NL"/>
        </w:rPr>
      </w:pPr>
      <w:r w:rsidRPr="00B24465">
        <w:rPr>
          <w:lang w:val="nl-NL"/>
        </w:rPr>
        <w:t>Gebruikt u naast Yuflyma nog andere geneesmiddelen</w:t>
      </w:r>
      <w:r w:rsidRPr="00B24465">
        <w:rPr>
          <w:rFonts w:eastAsia="Times New Roman"/>
          <w:lang w:val="nl-NL"/>
        </w:rPr>
        <w:t xml:space="preserve">, </w:t>
      </w:r>
      <w:r w:rsidRPr="00B24465">
        <w:rPr>
          <w:rFonts w:eastAsia="Times New Roman"/>
          <w:spacing w:val="-2"/>
          <w:lang w:val="nl-NL"/>
        </w:rPr>
        <w:t>h</w:t>
      </w:r>
      <w:r w:rsidRPr="00B24465">
        <w:rPr>
          <w:rFonts w:eastAsia="Times New Roman"/>
          <w:lang w:val="nl-NL"/>
        </w:rPr>
        <w:t>ee</w:t>
      </w:r>
      <w:r w:rsidRPr="00B24465">
        <w:rPr>
          <w:rFonts w:eastAsia="Times New Roman"/>
          <w:spacing w:val="-1"/>
          <w:lang w:val="nl-NL"/>
        </w:rPr>
        <w:t>f</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u d</w:t>
      </w:r>
      <w:r w:rsidRPr="00B24465">
        <w:rPr>
          <w:rFonts w:eastAsia="Times New Roman"/>
          <w:spacing w:val="-2"/>
          <w:lang w:val="nl-NL"/>
        </w:rPr>
        <w:t>a</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k</w:t>
      </w:r>
      <w:r w:rsidRPr="00B24465">
        <w:rPr>
          <w:rFonts w:eastAsia="Times New Roman"/>
          <w:lang w:val="nl-NL"/>
        </w:rPr>
        <w:t>o</w:t>
      </w:r>
      <w:r w:rsidRPr="00B24465">
        <w:rPr>
          <w:rFonts w:eastAsia="Times New Roman"/>
          <w:spacing w:val="1"/>
          <w:lang w:val="nl-NL"/>
        </w:rPr>
        <w:t>r</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l</w:t>
      </w:r>
      <w:r w:rsidRPr="00B24465">
        <w:rPr>
          <w:rFonts w:eastAsia="Times New Roman"/>
          <w:lang w:val="nl-NL"/>
        </w:rPr>
        <w:t xml:space="preserve">eden </w:t>
      </w:r>
      <w:r w:rsidRPr="00B24465">
        <w:rPr>
          <w:rFonts w:eastAsia="Times New Roman"/>
          <w:spacing w:val="-2"/>
          <w:lang w:val="nl-NL"/>
        </w:rPr>
        <w:t>g</w:t>
      </w:r>
      <w:r w:rsidRPr="00B24465">
        <w:rPr>
          <w:rFonts w:eastAsia="Times New Roman"/>
          <w:lang w:val="nl-NL"/>
        </w:rPr>
        <w:t>ed</w:t>
      </w:r>
      <w:r w:rsidRPr="00B24465">
        <w:rPr>
          <w:rFonts w:eastAsia="Times New Roman"/>
          <w:spacing w:val="-2"/>
          <w:lang w:val="nl-NL"/>
        </w:rPr>
        <w:t>a</w:t>
      </w:r>
      <w:r w:rsidRPr="00B24465">
        <w:rPr>
          <w:rFonts w:eastAsia="Times New Roman"/>
          <w:lang w:val="nl-NL"/>
        </w:rPr>
        <w:t>an of</w:t>
      </w:r>
      <w:r w:rsidRPr="00B24465">
        <w:rPr>
          <w:rFonts w:eastAsia="Times New Roman"/>
          <w:spacing w:val="1"/>
          <w:lang w:val="nl-NL"/>
        </w:rPr>
        <w:t xml:space="preserve"> </w:t>
      </w:r>
      <w:r w:rsidRPr="00B24465">
        <w:rPr>
          <w:rFonts w:eastAsia="Times New Roman"/>
          <w:spacing w:val="-2"/>
          <w:lang w:val="nl-NL"/>
        </w:rPr>
        <w:t>b</w:t>
      </w:r>
      <w:r w:rsidRPr="00B24465">
        <w:rPr>
          <w:rFonts w:eastAsia="Times New Roman"/>
          <w:lang w:val="nl-NL"/>
        </w:rPr>
        <w:t>e</w:t>
      </w:r>
      <w:r w:rsidRPr="00B24465">
        <w:rPr>
          <w:rFonts w:eastAsia="Times New Roman"/>
          <w:spacing w:val="-2"/>
          <w:lang w:val="nl-NL"/>
        </w:rPr>
        <w:t>s</w:t>
      </w:r>
      <w:r w:rsidRPr="00B24465">
        <w:rPr>
          <w:rFonts w:eastAsia="Times New Roman"/>
          <w:spacing w:val="1"/>
          <w:lang w:val="nl-NL"/>
        </w:rPr>
        <w:t>t</w:t>
      </w:r>
      <w:r w:rsidRPr="00B24465">
        <w:rPr>
          <w:rFonts w:eastAsia="Times New Roman"/>
          <w:lang w:val="nl-NL"/>
        </w:rPr>
        <w:t>a</w:t>
      </w:r>
      <w:r w:rsidRPr="00B24465">
        <w:rPr>
          <w:rFonts w:eastAsia="Times New Roman"/>
          <w:spacing w:val="-2"/>
          <w:lang w:val="nl-NL"/>
        </w:rPr>
        <w:t>a</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 xml:space="preserve">de </w:t>
      </w:r>
      <w:r w:rsidRPr="00B24465">
        <w:rPr>
          <w:rFonts w:eastAsia="Times New Roman"/>
          <w:spacing w:val="-4"/>
          <w:lang w:val="nl-NL"/>
        </w:rPr>
        <w:t>m</w:t>
      </w:r>
      <w:r w:rsidRPr="00B24465">
        <w:rPr>
          <w:rFonts w:eastAsia="Times New Roman"/>
          <w:spacing w:val="2"/>
          <w:lang w:val="nl-NL"/>
        </w:rPr>
        <w:t>o</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l</w:t>
      </w:r>
      <w:r w:rsidRPr="00B24465">
        <w:rPr>
          <w:rFonts w:eastAsia="Times New Roman"/>
          <w:spacing w:val="-1"/>
          <w:lang w:val="nl-NL"/>
        </w:rPr>
        <w:t>i</w:t>
      </w:r>
      <w:r w:rsidRPr="00B24465">
        <w:rPr>
          <w:rFonts w:eastAsia="Times New Roman"/>
          <w:spacing w:val="3"/>
          <w:lang w:val="nl-NL"/>
        </w:rPr>
        <w:t>j</w:t>
      </w:r>
      <w:r w:rsidRPr="00B24465">
        <w:rPr>
          <w:rFonts w:eastAsia="Times New Roman"/>
          <w:spacing w:val="-2"/>
          <w:lang w:val="nl-NL"/>
        </w:rPr>
        <w:t>k</w:t>
      </w:r>
      <w:r w:rsidRPr="00B24465">
        <w:rPr>
          <w:rFonts w:eastAsia="Times New Roman"/>
          <w:lang w:val="nl-NL"/>
        </w:rPr>
        <w:t>he</w:t>
      </w:r>
      <w:r w:rsidRPr="00B24465">
        <w:rPr>
          <w:rFonts w:eastAsia="Times New Roman"/>
          <w:spacing w:val="1"/>
          <w:lang w:val="nl-NL"/>
        </w:rPr>
        <w:t>i</w:t>
      </w:r>
      <w:r w:rsidRPr="00B24465">
        <w:rPr>
          <w:rFonts w:eastAsia="Times New Roman"/>
          <w:lang w:val="nl-NL"/>
        </w:rPr>
        <w:t xml:space="preserve">d </w:t>
      </w:r>
      <w:r w:rsidRPr="00B24465">
        <w:rPr>
          <w:rFonts w:eastAsia="Times New Roman"/>
          <w:spacing w:val="-2"/>
          <w:lang w:val="nl-NL"/>
        </w:rPr>
        <w:t>d</w:t>
      </w:r>
      <w:r w:rsidRPr="00B24465">
        <w:rPr>
          <w:rFonts w:eastAsia="Times New Roman"/>
          <w:lang w:val="nl-NL"/>
        </w:rPr>
        <w:t>at</w:t>
      </w:r>
      <w:r w:rsidRPr="00B24465">
        <w:rPr>
          <w:rFonts w:eastAsia="Times New Roman"/>
          <w:spacing w:val="-1"/>
          <w:lang w:val="nl-NL"/>
        </w:rPr>
        <w:t xml:space="preserve"> </w:t>
      </w:r>
      <w:r w:rsidRPr="00B24465">
        <w:rPr>
          <w:rFonts w:eastAsia="Times New Roman"/>
          <w:lang w:val="nl-NL"/>
        </w:rPr>
        <w:t>u b</w:t>
      </w:r>
      <w:r w:rsidRPr="00B24465">
        <w:rPr>
          <w:rFonts w:eastAsia="Times New Roman"/>
          <w:spacing w:val="-1"/>
          <w:lang w:val="nl-NL"/>
        </w:rPr>
        <w:t>i</w:t>
      </w:r>
      <w:r w:rsidRPr="00B24465">
        <w:rPr>
          <w:rFonts w:eastAsia="Times New Roman"/>
          <w:lang w:val="nl-NL"/>
        </w:rPr>
        <w:t>nnen</w:t>
      </w:r>
      <w:r w:rsidRPr="00B24465">
        <w:rPr>
          <w:rFonts w:eastAsia="Times New Roman"/>
          <w:spacing w:val="-2"/>
          <w:lang w:val="nl-NL"/>
        </w:rPr>
        <w:t>k</w:t>
      </w:r>
      <w:r w:rsidRPr="00B24465">
        <w:rPr>
          <w:rFonts w:eastAsia="Times New Roman"/>
          <w:lang w:val="nl-NL"/>
        </w:rPr>
        <w:t>o</w:t>
      </w:r>
      <w:r w:rsidRPr="00B24465">
        <w:rPr>
          <w:rFonts w:eastAsia="Times New Roman"/>
          <w:spacing w:val="1"/>
          <w:lang w:val="nl-NL"/>
        </w:rPr>
        <w:t>r</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and</w:t>
      </w:r>
      <w:r w:rsidRPr="00B24465">
        <w:rPr>
          <w:rFonts w:eastAsia="Times New Roman"/>
          <w:spacing w:val="-2"/>
          <w:lang w:val="nl-NL"/>
        </w:rPr>
        <w:t>e</w:t>
      </w:r>
      <w:r w:rsidRPr="00B24465">
        <w:rPr>
          <w:rFonts w:eastAsia="Times New Roman"/>
          <w:spacing w:val="1"/>
          <w:lang w:val="nl-NL"/>
        </w:rPr>
        <w:t>r</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ene</w:t>
      </w:r>
      <w:r w:rsidRPr="00B24465">
        <w:rPr>
          <w:rFonts w:eastAsia="Times New Roman"/>
          <w:spacing w:val="-2"/>
          <w:lang w:val="nl-NL"/>
        </w:rPr>
        <w:t>e</w:t>
      </w:r>
      <w:r w:rsidRPr="00B24465">
        <w:rPr>
          <w:rFonts w:eastAsia="Times New Roman"/>
          <w:lang w:val="nl-NL"/>
        </w:rPr>
        <w:t>s</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w:t>
      </w:r>
      <w:r w:rsidRPr="00B24465">
        <w:rPr>
          <w:rFonts w:eastAsia="Times New Roman"/>
          <w:spacing w:val="1"/>
          <w:lang w:val="nl-NL"/>
        </w:rPr>
        <w:t>l</w:t>
      </w:r>
      <w:r w:rsidRPr="00B24465">
        <w:rPr>
          <w:rFonts w:eastAsia="Times New Roman"/>
          <w:spacing w:val="-2"/>
          <w:lang w:val="nl-NL"/>
        </w:rPr>
        <w:t>e</w:t>
      </w:r>
      <w:r w:rsidRPr="00B24465">
        <w:rPr>
          <w:rFonts w:eastAsia="Times New Roman"/>
          <w:lang w:val="nl-NL"/>
        </w:rPr>
        <w:t>n</w:t>
      </w:r>
      <w:r w:rsidRPr="00B24465">
        <w:rPr>
          <w:rFonts w:eastAsia="Times New Roman"/>
          <w:spacing w:val="-2"/>
          <w:lang w:val="nl-NL"/>
        </w:rPr>
        <w:t xml:space="preserve"> g</w:t>
      </w:r>
      <w:r w:rsidRPr="00B24465">
        <w:rPr>
          <w:rFonts w:eastAsia="Times New Roman"/>
          <w:lang w:val="nl-NL"/>
        </w:rPr>
        <w:t>aat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eb</w:t>
      </w:r>
      <w:r w:rsidRPr="00B24465">
        <w:rPr>
          <w:rFonts w:eastAsia="Times New Roman"/>
          <w:spacing w:val="1"/>
          <w:lang w:val="nl-NL"/>
        </w:rPr>
        <w:t>r</w:t>
      </w:r>
      <w:r w:rsidRPr="00B24465">
        <w:rPr>
          <w:rFonts w:eastAsia="Times New Roman"/>
          <w:lang w:val="nl-NL"/>
        </w:rPr>
        <w:t>u</w:t>
      </w:r>
      <w:r w:rsidRPr="00B24465">
        <w:rPr>
          <w:rFonts w:eastAsia="Times New Roman"/>
          <w:spacing w:val="1"/>
          <w:lang w:val="nl-NL"/>
        </w:rPr>
        <w:t>i</w:t>
      </w:r>
      <w:r w:rsidRPr="00B24465">
        <w:rPr>
          <w:rFonts w:eastAsia="Times New Roman"/>
          <w:spacing w:val="-2"/>
          <w:lang w:val="nl-NL"/>
        </w:rPr>
        <w:t>k</w:t>
      </w:r>
      <w:r w:rsidRPr="00B24465">
        <w:rPr>
          <w:rFonts w:eastAsia="Times New Roman"/>
          <w:lang w:val="nl-NL"/>
        </w:rPr>
        <w:t>en?</w:t>
      </w:r>
      <w:r w:rsidRPr="00B24465">
        <w:rPr>
          <w:rFonts w:eastAsia="Times New Roman"/>
          <w:spacing w:val="-2"/>
          <w:lang w:val="nl-NL"/>
        </w:rPr>
        <w:t xml:space="preserve"> </w:t>
      </w:r>
      <w:r w:rsidRPr="00B24465">
        <w:rPr>
          <w:rFonts w:eastAsia="Times New Roman"/>
          <w:spacing w:val="1"/>
          <w:lang w:val="nl-NL"/>
        </w:rPr>
        <w:t>V</w:t>
      </w:r>
      <w:r w:rsidRPr="00B24465">
        <w:rPr>
          <w:rFonts w:eastAsia="Times New Roman"/>
          <w:spacing w:val="-2"/>
          <w:lang w:val="nl-NL"/>
        </w:rPr>
        <w:t>e</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el</w:t>
      </w:r>
      <w:r w:rsidRPr="00B24465">
        <w:rPr>
          <w:rFonts w:eastAsia="Times New Roman"/>
          <w:spacing w:val="1"/>
          <w:lang w:val="nl-NL"/>
        </w:rPr>
        <w:t xml:space="preserve"> </w:t>
      </w:r>
      <w:r w:rsidRPr="00B24465">
        <w:rPr>
          <w:rFonts w:eastAsia="Times New Roman"/>
          <w:spacing w:val="-2"/>
          <w:lang w:val="nl-NL"/>
        </w:rPr>
        <w:t>d</w:t>
      </w:r>
      <w:r w:rsidRPr="00B24465">
        <w:rPr>
          <w:rFonts w:eastAsia="Times New Roman"/>
          <w:lang w:val="nl-NL"/>
        </w:rPr>
        <w:t>at</w:t>
      </w:r>
      <w:r w:rsidRPr="00B24465">
        <w:rPr>
          <w:rFonts w:eastAsia="Times New Roman"/>
          <w:spacing w:val="-1"/>
          <w:lang w:val="nl-NL"/>
        </w:rPr>
        <w:t xml:space="preserve"> </w:t>
      </w:r>
      <w:r w:rsidRPr="00B24465">
        <w:rPr>
          <w:rFonts w:eastAsia="Times New Roman"/>
          <w:lang w:val="nl-NL"/>
        </w:rPr>
        <w:t>dan uw</w:t>
      </w:r>
      <w:r w:rsidRPr="00B24465">
        <w:rPr>
          <w:rFonts w:eastAsia="Times New Roman"/>
          <w:spacing w:val="-1"/>
          <w:lang w:val="nl-NL"/>
        </w:rPr>
        <w:t xml:space="preserve"> </w:t>
      </w:r>
      <w:r w:rsidRPr="00B24465">
        <w:rPr>
          <w:rFonts w:eastAsia="Times New Roman"/>
          <w:spacing w:val="-2"/>
          <w:lang w:val="nl-NL"/>
        </w:rPr>
        <w:t>a</w:t>
      </w:r>
      <w:r w:rsidRPr="00B24465">
        <w:rPr>
          <w:rFonts w:eastAsia="Times New Roman"/>
          <w:spacing w:val="1"/>
          <w:lang w:val="nl-NL"/>
        </w:rPr>
        <w:t>rt</w:t>
      </w:r>
      <w:r w:rsidRPr="00B24465">
        <w:rPr>
          <w:rFonts w:eastAsia="Times New Roman"/>
          <w:lang w:val="nl-NL"/>
        </w:rPr>
        <w:t>s</w:t>
      </w:r>
      <w:r w:rsidRPr="00B24465">
        <w:rPr>
          <w:rFonts w:eastAsia="Times New Roman"/>
          <w:spacing w:val="-2"/>
          <w:lang w:val="nl-NL"/>
        </w:rPr>
        <w:t xml:space="preserve"> </w:t>
      </w:r>
      <w:r w:rsidRPr="00B24465">
        <w:rPr>
          <w:rFonts w:eastAsia="Times New Roman"/>
          <w:lang w:val="nl-NL"/>
        </w:rPr>
        <w:t>of apo</w:t>
      </w:r>
      <w:r w:rsidRPr="00B24465">
        <w:rPr>
          <w:rFonts w:eastAsia="Times New Roman"/>
          <w:spacing w:val="1"/>
          <w:lang w:val="nl-NL"/>
        </w:rPr>
        <w:t>t</w:t>
      </w:r>
      <w:r w:rsidRPr="00B24465">
        <w:rPr>
          <w:rFonts w:eastAsia="Times New Roman"/>
          <w:spacing w:val="-2"/>
          <w:lang w:val="nl-NL"/>
        </w:rPr>
        <w:t>h</w:t>
      </w:r>
      <w:r w:rsidRPr="00B24465">
        <w:rPr>
          <w:rFonts w:eastAsia="Times New Roman"/>
          <w:lang w:val="nl-NL"/>
        </w:rPr>
        <w:t>e</w:t>
      </w:r>
      <w:r w:rsidRPr="00B24465">
        <w:rPr>
          <w:rFonts w:eastAsia="Times New Roman"/>
          <w:spacing w:val="-2"/>
          <w:lang w:val="nl-NL"/>
        </w:rPr>
        <w:t>k</w:t>
      </w:r>
      <w:r w:rsidRPr="00B24465">
        <w:rPr>
          <w:rFonts w:eastAsia="Times New Roman"/>
          <w:lang w:val="nl-NL"/>
        </w:rPr>
        <w:t>e</w:t>
      </w:r>
      <w:r w:rsidRPr="00B24465">
        <w:rPr>
          <w:rFonts w:eastAsia="Times New Roman"/>
          <w:spacing w:val="1"/>
          <w:lang w:val="nl-NL"/>
        </w:rPr>
        <w:t>r</w:t>
      </w:r>
      <w:r w:rsidRPr="00B24465">
        <w:rPr>
          <w:rFonts w:eastAsia="Times New Roman"/>
          <w:lang w:val="nl-NL"/>
        </w:rPr>
        <w:t>.</w:t>
      </w:r>
      <w:r w:rsidRPr="00B24465">
        <w:rPr>
          <w:lang w:val="nl-NL"/>
        </w:rPr>
        <w:t xml:space="preserve"> U mag Yuflyma niet gebruiken in combinatie met </w:t>
      </w:r>
      <w:r w:rsidR="00BB06CA" w:rsidRPr="00B24465">
        <w:rPr>
          <w:lang w:val="nl-NL"/>
        </w:rPr>
        <w:t>geneesmiddelen</w:t>
      </w:r>
      <w:r w:rsidRPr="00B24465">
        <w:rPr>
          <w:lang w:val="nl-NL"/>
        </w:rPr>
        <w:t xml:space="preserve"> die de volgende </w:t>
      </w:r>
      <w:r w:rsidR="002D5F5F" w:rsidRPr="00B24465">
        <w:rPr>
          <w:lang w:val="nl-NL"/>
        </w:rPr>
        <w:t xml:space="preserve">werkzame stoffen </w:t>
      </w:r>
      <w:r w:rsidRPr="00B24465">
        <w:rPr>
          <w:lang w:val="nl-NL"/>
        </w:rPr>
        <w:t>bevatten vanwege een verhoogd risico op ernstige infectie:</w:t>
      </w:r>
    </w:p>
    <w:p w14:paraId="5421451E" w14:textId="77777777" w:rsidR="00F273C0" w:rsidRPr="00B24465" w:rsidRDefault="00F273C0" w:rsidP="00F273C0">
      <w:pPr>
        <w:pStyle w:val="NormalKeep"/>
        <w:rPr>
          <w:lang w:val="nl-NL"/>
        </w:rPr>
      </w:pPr>
    </w:p>
    <w:p w14:paraId="1B657F52" w14:textId="77777777" w:rsidR="00F273C0" w:rsidRPr="00B24465" w:rsidRDefault="00F273C0" w:rsidP="00F273C0">
      <w:pPr>
        <w:pStyle w:val="Bullet"/>
        <w:keepNext/>
        <w:rPr>
          <w:lang w:val="nl-NL"/>
        </w:rPr>
      </w:pPr>
      <w:r w:rsidRPr="00B24465">
        <w:rPr>
          <w:lang w:val="nl-NL"/>
        </w:rPr>
        <w:t>anakinra</w:t>
      </w:r>
    </w:p>
    <w:p w14:paraId="1FD22417" w14:textId="77777777" w:rsidR="00F273C0" w:rsidRPr="00B24465" w:rsidRDefault="00F273C0" w:rsidP="00F273C0">
      <w:pPr>
        <w:pStyle w:val="Bullet"/>
        <w:rPr>
          <w:lang w:val="nl-NL"/>
        </w:rPr>
      </w:pPr>
      <w:r w:rsidRPr="00B24465">
        <w:rPr>
          <w:lang w:val="nl-NL"/>
        </w:rPr>
        <w:t>abatacept.</w:t>
      </w:r>
    </w:p>
    <w:p w14:paraId="5BBF3BC7" w14:textId="77777777" w:rsidR="00F273C0" w:rsidRPr="00B24465" w:rsidRDefault="00F273C0" w:rsidP="00F273C0">
      <w:pPr>
        <w:rPr>
          <w:lang w:val="nl-NL"/>
        </w:rPr>
      </w:pPr>
    </w:p>
    <w:p w14:paraId="52652EB0" w14:textId="77777777" w:rsidR="00F273C0" w:rsidRPr="00B24465" w:rsidRDefault="00F273C0" w:rsidP="00F273C0">
      <w:pPr>
        <w:pStyle w:val="NormalKeep"/>
        <w:rPr>
          <w:lang w:val="nl-NL"/>
        </w:rPr>
      </w:pPr>
      <w:r w:rsidRPr="00B24465">
        <w:rPr>
          <w:lang w:val="nl-NL"/>
        </w:rPr>
        <w:t>Yuflyma kan gelijktijdig gebruikt worden met:</w:t>
      </w:r>
    </w:p>
    <w:p w14:paraId="0EBCF746" w14:textId="77777777" w:rsidR="00F273C0" w:rsidRPr="00B24465" w:rsidRDefault="00F273C0" w:rsidP="002550C5">
      <w:pPr>
        <w:pStyle w:val="Bullet"/>
        <w:keepNext/>
        <w:rPr>
          <w:lang w:val="nl-NL"/>
        </w:rPr>
      </w:pPr>
      <w:r w:rsidRPr="00B24465">
        <w:rPr>
          <w:lang w:val="nl-NL"/>
        </w:rPr>
        <w:t>methotrexaat</w:t>
      </w:r>
    </w:p>
    <w:p w14:paraId="0266EA09" w14:textId="77777777" w:rsidR="00F273C0" w:rsidRPr="00B24465" w:rsidRDefault="00F273C0" w:rsidP="002550C5">
      <w:pPr>
        <w:pStyle w:val="Bullet"/>
        <w:rPr>
          <w:lang w:val="nl-NL"/>
        </w:rPr>
      </w:pPr>
      <w:r w:rsidRPr="00B24465">
        <w:rPr>
          <w:lang w:val="nl-NL"/>
        </w:rPr>
        <w:t>bepaalde ziektemodificerende antireumatische middelen (zoals sulfasalazine, hydroxychloroquine, leflunomide en injecteerbare goudpreparaten)</w:t>
      </w:r>
    </w:p>
    <w:p w14:paraId="412D1830" w14:textId="55AAF552" w:rsidR="00F273C0" w:rsidRPr="00B24465" w:rsidRDefault="00F273C0" w:rsidP="002550C5">
      <w:pPr>
        <w:pStyle w:val="Bullet"/>
        <w:rPr>
          <w:lang w:val="nl-NL"/>
        </w:rPr>
      </w:pPr>
      <w:r w:rsidRPr="00B24465">
        <w:rPr>
          <w:lang w:val="nl-NL"/>
        </w:rPr>
        <w:t xml:space="preserve">steroïden of pijnmedicatie inclusief niet-steroïdale anti-inflammatoire </w:t>
      </w:r>
      <w:r w:rsidR="00BB06CA" w:rsidRPr="00B24465">
        <w:rPr>
          <w:lang w:val="nl-NL"/>
        </w:rPr>
        <w:t>geneesmiddelen</w:t>
      </w:r>
      <w:r w:rsidRPr="00B24465">
        <w:rPr>
          <w:lang w:val="nl-NL"/>
        </w:rPr>
        <w:t xml:space="preserve"> (NSAID’s).</w:t>
      </w:r>
    </w:p>
    <w:p w14:paraId="7A05B6C3" w14:textId="77777777" w:rsidR="00F273C0" w:rsidRPr="00B24465" w:rsidRDefault="00F273C0" w:rsidP="00F273C0">
      <w:pPr>
        <w:rPr>
          <w:lang w:val="nl-NL"/>
        </w:rPr>
      </w:pPr>
    </w:p>
    <w:p w14:paraId="48415911" w14:textId="77777777" w:rsidR="00F273C0" w:rsidRPr="00B24465" w:rsidRDefault="00F273C0" w:rsidP="00F273C0">
      <w:pPr>
        <w:rPr>
          <w:lang w:val="nl-NL"/>
        </w:rPr>
      </w:pPr>
      <w:r w:rsidRPr="00B24465">
        <w:rPr>
          <w:lang w:val="nl-NL"/>
        </w:rPr>
        <w:t>Neem bij vragen contact op met uw arts.</w:t>
      </w:r>
    </w:p>
    <w:p w14:paraId="0E02AF54" w14:textId="77777777" w:rsidR="00F273C0" w:rsidRPr="00B24465" w:rsidRDefault="00F273C0" w:rsidP="00F273C0">
      <w:pPr>
        <w:rPr>
          <w:lang w:val="nl-NL"/>
        </w:rPr>
      </w:pPr>
    </w:p>
    <w:p w14:paraId="180CEE4D" w14:textId="77777777" w:rsidR="00F273C0" w:rsidRPr="00B24465" w:rsidRDefault="00F273C0" w:rsidP="00F273C0">
      <w:pPr>
        <w:pStyle w:val="HeadingStrong"/>
        <w:rPr>
          <w:lang w:val="nl-NL"/>
        </w:rPr>
      </w:pPr>
      <w:r w:rsidRPr="00B24465">
        <w:rPr>
          <w:lang w:val="nl-NL"/>
        </w:rPr>
        <w:t>Zwangerschap en borstvoeding</w:t>
      </w:r>
    </w:p>
    <w:p w14:paraId="431ED012" w14:textId="77777777" w:rsidR="00F273C0" w:rsidRPr="00B24465" w:rsidRDefault="00F273C0" w:rsidP="00F273C0">
      <w:pPr>
        <w:pStyle w:val="NormalKeep"/>
        <w:rPr>
          <w:lang w:val="nl-NL"/>
        </w:rPr>
      </w:pPr>
    </w:p>
    <w:p w14:paraId="1021230D" w14:textId="076691AB" w:rsidR="00F273C0" w:rsidRPr="00B24465" w:rsidRDefault="00F273C0" w:rsidP="00F273C0">
      <w:pPr>
        <w:pStyle w:val="Bullet"/>
        <w:rPr>
          <w:lang w:val="nl-NL"/>
        </w:rPr>
      </w:pPr>
      <w:r w:rsidRPr="00B24465">
        <w:rPr>
          <w:lang w:val="nl-NL"/>
        </w:rPr>
        <w:t xml:space="preserve">U moet het gebruik van een goed voorbehoedsmiddel overwegen om zwangerschap te voorkomen en </w:t>
      </w:r>
      <w:r w:rsidR="00220E32" w:rsidRPr="00B24465">
        <w:rPr>
          <w:lang w:val="nl-NL"/>
        </w:rPr>
        <w:t>dit</w:t>
      </w:r>
      <w:r w:rsidRPr="00B24465">
        <w:rPr>
          <w:lang w:val="nl-NL"/>
        </w:rPr>
        <w:t xml:space="preserve"> blijven gebruiken tot ten minste 5 maanden na de laatste Yuflyma-behandeling.</w:t>
      </w:r>
    </w:p>
    <w:p w14:paraId="624A5B66" w14:textId="77777777" w:rsidR="00F273C0" w:rsidRPr="00B24465" w:rsidRDefault="00F273C0" w:rsidP="00F273C0">
      <w:pPr>
        <w:pStyle w:val="Bullet"/>
        <w:rPr>
          <w:lang w:val="nl-NL"/>
        </w:rPr>
      </w:pPr>
      <w:r w:rsidRPr="00B24465">
        <w:rPr>
          <w:rFonts w:eastAsia="Times New Roman"/>
          <w:spacing w:val="-1"/>
          <w:lang w:val="nl-NL"/>
        </w:rPr>
        <w:t>B</w:t>
      </w:r>
      <w:r w:rsidRPr="00B24465">
        <w:rPr>
          <w:rFonts w:eastAsia="Times New Roman"/>
          <w:lang w:val="nl-NL"/>
        </w:rPr>
        <w:t>ent</w:t>
      </w:r>
      <w:r w:rsidRPr="00B24465">
        <w:rPr>
          <w:rFonts w:eastAsia="Times New Roman"/>
          <w:spacing w:val="1"/>
          <w:lang w:val="nl-NL"/>
        </w:rPr>
        <w:t xml:space="preserve"> </w:t>
      </w:r>
      <w:r w:rsidRPr="00B24465">
        <w:rPr>
          <w:rFonts w:eastAsia="Times New Roman"/>
          <w:lang w:val="nl-NL"/>
        </w:rPr>
        <w:t xml:space="preserve">u </w:t>
      </w:r>
      <w:r w:rsidRPr="00B24465">
        <w:rPr>
          <w:rFonts w:eastAsia="Times New Roman"/>
          <w:spacing w:val="-2"/>
          <w:lang w:val="nl-NL"/>
        </w:rPr>
        <w:t>z</w:t>
      </w:r>
      <w:r w:rsidRPr="00B24465">
        <w:rPr>
          <w:rFonts w:eastAsia="Times New Roman"/>
          <w:spacing w:val="-1"/>
          <w:lang w:val="nl-NL"/>
        </w:rPr>
        <w:t>w</w:t>
      </w:r>
      <w:r w:rsidRPr="00B24465">
        <w:rPr>
          <w:rFonts w:eastAsia="Times New Roman"/>
          <w:lang w:val="nl-NL"/>
        </w:rPr>
        <w:t>an</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r</w:t>
      </w:r>
      <w:r w:rsidRPr="00B24465">
        <w:rPr>
          <w:rFonts w:eastAsia="Times New Roman"/>
          <w:lang w:val="nl-NL"/>
        </w:rPr>
        <w:t>, d</w:t>
      </w:r>
      <w:r w:rsidRPr="00B24465">
        <w:rPr>
          <w:rFonts w:eastAsia="Times New Roman"/>
          <w:spacing w:val="-2"/>
          <w:lang w:val="nl-NL"/>
        </w:rPr>
        <w:t>e</w:t>
      </w:r>
      <w:r w:rsidRPr="00B24465">
        <w:rPr>
          <w:rFonts w:eastAsia="Times New Roman"/>
          <w:lang w:val="nl-NL"/>
        </w:rPr>
        <w:t>n</w:t>
      </w:r>
      <w:r w:rsidRPr="00B24465">
        <w:rPr>
          <w:rFonts w:eastAsia="Times New Roman"/>
          <w:spacing w:val="-2"/>
          <w:lang w:val="nl-NL"/>
        </w:rPr>
        <w:t>k</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 xml:space="preserve">u </w:t>
      </w:r>
      <w:r w:rsidRPr="00B24465">
        <w:rPr>
          <w:rFonts w:eastAsia="Times New Roman"/>
          <w:spacing w:val="-2"/>
          <w:lang w:val="nl-NL"/>
        </w:rPr>
        <w:t>z</w:t>
      </w:r>
      <w:r w:rsidRPr="00B24465">
        <w:rPr>
          <w:rFonts w:eastAsia="Times New Roman"/>
          <w:spacing w:val="-1"/>
          <w:lang w:val="nl-NL"/>
        </w:rPr>
        <w:t>w</w:t>
      </w:r>
      <w:r w:rsidRPr="00B24465">
        <w:rPr>
          <w:rFonts w:eastAsia="Times New Roman"/>
          <w:lang w:val="nl-NL"/>
        </w:rPr>
        <w:t>an</w:t>
      </w:r>
      <w:r w:rsidRPr="00B24465">
        <w:rPr>
          <w:rFonts w:eastAsia="Times New Roman"/>
          <w:spacing w:val="-2"/>
          <w:lang w:val="nl-NL"/>
        </w:rPr>
        <w:t>g</w:t>
      </w:r>
      <w:r w:rsidRPr="00B24465">
        <w:rPr>
          <w:rFonts w:eastAsia="Times New Roman"/>
          <w:lang w:val="nl-NL"/>
        </w:rPr>
        <w:t>er</w:t>
      </w:r>
      <w:r w:rsidRPr="00B24465">
        <w:rPr>
          <w:rFonts w:eastAsia="Times New Roman"/>
          <w:spacing w:val="1"/>
          <w:lang w:val="nl-NL"/>
        </w:rPr>
        <w:t xml:space="preserve"> t</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spacing w:val="-1"/>
          <w:lang w:val="nl-NL"/>
        </w:rPr>
        <w:t>i</w:t>
      </w:r>
      <w:r w:rsidRPr="00B24465">
        <w:rPr>
          <w:rFonts w:eastAsia="Times New Roman"/>
          <w:spacing w:val="1"/>
          <w:lang w:val="nl-NL"/>
        </w:rPr>
        <w:t>j</w:t>
      </w:r>
      <w:r w:rsidRPr="00B24465">
        <w:rPr>
          <w:rFonts w:eastAsia="Times New Roman"/>
          <w:lang w:val="nl-NL"/>
        </w:rPr>
        <w:t xml:space="preserve">n </w:t>
      </w:r>
      <w:r w:rsidRPr="00B24465">
        <w:rPr>
          <w:rFonts w:eastAsia="Times New Roman"/>
          <w:spacing w:val="-2"/>
          <w:lang w:val="nl-NL"/>
        </w:rPr>
        <w:t>o</w:t>
      </w:r>
      <w:r w:rsidRPr="00B24465">
        <w:rPr>
          <w:rFonts w:eastAsia="Times New Roman"/>
          <w:lang w:val="nl-NL"/>
        </w:rPr>
        <w:t>f</w:t>
      </w:r>
      <w:r w:rsidRPr="00B24465">
        <w:rPr>
          <w:rFonts w:eastAsia="Times New Roman"/>
          <w:spacing w:val="1"/>
          <w:lang w:val="nl-NL"/>
        </w:rPr>
        <w:t xml:space="preserve"> </w:t>
      </w:r>
      <w:r w:rsidRPr="00B24465">
        <w:rPr>
          <w:rFonts w:eastAsia="Times New Roman"/>
          <w:spacing w:val="-1"/>
          <w:lang w:val="nl-NL"/>
        </w:rPr>
        <w:t>wi</w:t>
      </w:r>
      <w:r w:rsidRPr="00B24465">
        <w:rPr>
          <w:rFonts w:eastAsia="Times New Roman"/>
          <w:spacing w:val="1"/>
          <w:lang w:val="nl-NL"/>
        </w:rPr>
        <w:t>l</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 xml:space="preserve">u </w:t>
      </w:r>
      <w:r w:rsidRPr="00B24465">
        <w:rPr>
          <w:rFonts w:eastAsia="Times New Roman"/>
          <w:spacing w:val="-2"/>
          <w:lang w:val="nl-NL"/>
        </w:rPr>
        <w:t>z</w:t>
      </w:r>
      <w:r w:rsidRPr="00B24465">
        <w:rPr>
          <w:rFonts w:eastAsia="Times New Roman"/>
          <w:spacing w:val="-1"/>
          <w:lang w:val="nl-NL"/>
        </w:rPr>
        <w:t>w</w:t>
      </w:r>
      <w:r w:rsidRPr="00B24465">
        <w:rPr>
          <w:rFonts w:eastAsia="Times New Roman"/>
          <w:lang w:val="nl-NL"/>
        </w:rPr>
        <w:t>a</w:t>
      </w:r>
      <w:r w:rsidRPr="00B24465">
        <w:rPr>
          <w:rFonts w:eastAsia="Times New Roman"/>
          <w:spacing w:val="-2"/>
          <w:lang w:val="nl-NL"/>
        </w:rPr>
        <w:t>ng</w:t>
      </w:r>
      <w:r w:rsidRPr="00B24465">
        <w:rPr>
          <w:rFonts w:eastAsia="Times New Roman"/>
          <w:lang w:val="nl-NL"/>
        </w:rPr>
        <w:t>er</w:t>
      </w:r>
      <w:r w:rsidRPr="00B24465">
        <w:rPr>
          <w:rFonts w:eastAsia="Times New Roman"/>
          <w:spacing w:val="1"/>
          <w:lang w:val="nl-NL"/>
        </w:rPr>
        <w:t xml:space="preserve"> </w:t>
      </w:r>
      <w:r w:rsidRPr="00B24465">
        <w:rPr>
          <w:rFonts w:eastAsia="Times New Roman"/>
          <w:spacing w:val="-1"/>
          <w:lang w:val="nl-NL"/>
        </w:rPr>
        <w:t>w</w:t>
      </w:r>
      <w:r w:rsidRPr="00B24465">
        <w:rPr>
          <w:rFonts w:eastAsia="Times New Roman"/>
          <w:lang w:val="nl-NL"/>
        </w:rPr>
        <w:t>o</w:t>
      </w:r>
      <w:r w:rsidRPr="00B24465">
        <w:rPr>
          <w:rFonts w:eastAsia="Times New Roman"/>
          <w:spacing w:val="1"/>
          <w:lang w:val="nl-NL"/>
        </w:rPr>
        <w:t>r</w:t>
      </w:r>
      <w:r w:rsidRPr="00B24465">
        <w:rPr>
          <w:rFonts w:eastAsia="Times New Roman"/>
          <w:lang w:val="nl-NL"/>
        </w:rPr>
        <w:t>den?</w:t>
      </w:r>
      <w:r w:rsidRPr="00B24465">
        <w:rPr>
          <w:rFonts w:eastAsia="Times New Roman"/>
          <w:spacing w:val="1"/>
          <w:lang w:val="nl-NL"/>
        </w:rPr>
        <w:t xml:space="preserve"> </w:t>
      </w:r>
      <w:r w:rsidRPr="00B24465">
        <w:rPr>
          <w:rFonts w:eastAsia="Times New Roman"/>
          <w:spacing w:val="-3"/>
          <w:lang w:val="nl-NL"/>
        </w:rPr>
        <w:t>N</w:t>
      </w:r>
      <w:r w:rsidRPr="00B24465">
        <w:rPr>
          <w:rFonts w:eastAsia="Times New Roman"/>
          <w:lang w:val="nl-NL"/>
        </w:rPr>
        <w:t>eem</w:t>
      </w:r>
      <w:r w:rsidRPr="00B24465">
        <w:rPr>
          <w:rFonts w:eastAsia="Times New Roman"/>
          <w:spacing w:val="-4"/>
          <w:lang w:val="nl-NL"/>
        </w:rPr>
        <w:t xml:space="preserve"> </w:t>
      </w:r>
      <w:r w:rsidRPr="00B24465">
        <w:rPr>
          <w:rFonts w:eastAsia="Times New Roman"/>
          <w:lang w:val="nl-NL"/>
        </w:rPr>
        <w:t>dan co</w:t>
      </w:r>
      <w:r w:rsidRPr="00B24465">
        <w:rPr>
          <w:rFonts w:eastAsia="Times New Roman"/>
          <w:spacing w:val="-2"/>
          <w:lang w:val="nl-NL"/>
        </w:rPr>
        <w:t>n</w:t>
      </w:r>
      <w:r w:rsidRPr="00B24465">
        <w:rPr>
          <w:rFonts w:eastAsia="Times New Roman"/>
          <w:spacing w:val="1"/>
          <w:lang w:val="nl-NL"/>
        </w:rPr>
        <w:t>t</w:t>
      </w:r>
      <w:r w:rsidRPr="00B24465">
        <w:rPr>
          <w:rFonts w:eastAsia="Times New Roman"/>
          <w:lang w:val="nl-NL"/>
        </w:rPr>
        <w:t>a</w:t>
      </w:r>
      <w:r w:rsidRPr="00B24465">
        <w:rPr>
          <w:rFonts w:eastAsia="Times New Roman"/>
          <w:spacing w:val="-2"/>
          <w:lang w:val="nl-NL"/>
        </w:rPr>
        <w:t>c</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 xml:space="preserve">op </w:t>
      </w:r>
      <w:r w:rsidRPr="00B24465">
        <w:rPr>
          <w:rFonts w:eastAsia="Times New Roman"/>
          <w:spacing w:val="-4"/>
          <w:lang w:val="nl-NL"/>
        </w:rPr>
        <w:t>m</w:t>
      </w:r>
      <w:r w:rsidRPr="00B24465">
        <w:rPr>
          <w:rFonts w:eastAsia="Times New Roman"/>
          <w:lang w:val="nl-NL"/>
        </w:rPr>
        <w:t>et uw</w:t>
      </w:r>
      <w:r w:rsidRPr="00B24465">
        <w:rPr>
          <w:rFonts w:eastAsia="Times New Roman"/>
          <w:spacing w:val="-1"/>
          <w:lang w:val="nl-NL"/>
        </w:rPr>
        <w:t xml:space="preserve"> </w:t>
      </w:r>
      <w:r w:rsidRPr="00B24465">
        <w:rPr>
          <w:rFonts w:eastAsia="Times New Roman"/>
          <w:lang w:val="nl-NL"/>
        </w:rPr>
        <w:t>a</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oo</w:t>
      </w:r>
      <w:r w:rsidRPr="00B24465">
        <w:rPr>
          <w:rFonts w:eastAsia="Times New Roman"/>
          <w:spacing w:val="1"/>
          <w:lang w:val="nl-NL"/>
        </w:rPr>
        <w:t>r</w:t>
      </w:r>
      <w:r w:rsidRPr="00B24465">
        <w:rPr>
          <w:rFonts w:eastAsia="Times New Roman"/>
          <w:lang w:val="nl-NL"/>
        </w:rPr>
        <w:t>d</w:t>
      </w:r>
      <w:r w:rsidRPr="00B24465">
        <w:rPr>
          <w:rFonts w:eastAsia="Times New Roman"/>
          <w:spacing w:val="-2"/>
          <w:lang w:val="nl-NL"/>
        </w:rPr>
        <w:t>a</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 xml:space="preserve">u </w:t>
      </w:r>
      <w:r w:rsidRPr="00B24465">
        <w:rPr>
          <w:rFonts w:eastAsia="Times New Roman"/>
          <w:spacing w:val="-2"/>
          <w:lang w:val="nl-NL"/>
        </w:rPr>
        <w:t>d</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en</w:t>
      </w:r>
      <w:r w:rsidRPr="00B24465">
        <w:rPr>
          <w:rFonts w:eastAsia="Times New Roman"/>
          <w:spacing w:val="-2"/>
          <w:lang w:val="nl-NL"/>
        </w:rPr>
        <w:t>ee</w:t>
      </w:r>
      <w:r w:rsidRPr="00B24465">
        <w:rPr>
          <w:rFonts w:eastAsia="Times New Roman"/>
          <w:lang w:val="nl-NL"/>
        </w:rPr>
        <w:t>s</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ddel</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eb</w:t>
      </w:r>
      <w:r w:rsidRPr="00B24465">
        <w:rPr>
          <w:rFonts w:eastAsia="Times New Roman"/>
          <w:spacing w:val="1"/>
          <w:lang w:val="nl-NL"/>
        </w:rPr>
        <w:t>r</w:t>
      </w:r>
      <w:r w:rsidRPr="00B24465">
        <w:rPr>
          <w:rFonts w:eastAsia="Times New Roman"/>
          <w:spacing w:val="-2"/>
          <w:lang w:val="nl-NL"/>
        </w:rPr>
        <w:t>u</w:t>
      </w:r>
      <w:r w:rsidRPr="00B24465">
        <w:rPr>
          <w:rFonts w:eastAsia="Times New Roman"/>
          <w:spacing w:val="1"/>
          <w:lang w:val="nl-NL"/>
        </w:rPr>
        <w:t>i</w:t>
      </w:r>
      <w:r w:rsidRPr="00B24465">
        <w:rPr>
          <w:rFonts w:eastAsia="Times New Roman"/>
          <w:spacing w:val="-2"/>
          <w:lang w:val="nl-NL"/>
        </w:rPr>
        <w:t>k</w:t>
      </w:r>
      <w:r w:rsidRPr="00B24465">
        <w:rPr>
          <w:rFonts w:eastAsia="Times New Roman"/>
          <w:spacing w:val="1"/>
          <w:lang w:val="nl-NL"/>
        </w:rPr>
        <w:t>t</w:t>
      </w:r>
      <w:r w:rsidRPr="00B24465">
        <w:rPr>
          <w:rFonts w:eastAsia="Times New Roman"/>
          <w:lang w:val="nl-NL"/>
        </w:rPr>
        <w:t>.</w:t>
      </w:r>
    </w:p>
    <w:p w14:paraId="59A1424D" w14:textId="77777777" w:rsidR="00F273C0" w:rsidRPr="00B24465" w:rsidRDefault="00F273C0" w:rsidP="00F273C0">
      <w:pPr>
        <w:pStyle w:val="Bullet"/>
        <w:rPr>
          <w:lang w:val="nl-NL"/>
        </w:rPr>
      </w:pPr>
      <w:r w:rsidRPr="00B24465">
        <w:rPr>
          <w:lang w:val="nl-NL"/>
        </w:rPr>
        <w:t>Yuflyma mag enkel worden gebruikt tijdens de zwangerschap als dat strikt noodzakelijk is.</w:t>
      </w:r>
    </w:p>
    <w:p w14:paraId="3355B97B" w14:textId="08A4A741" w:rsidR="00F273C0" w:rsidRPr="00B24465" w:rsidRDefault="00F273C0" w:rsidP="00F273C0">
      <w:pPr>
        <w:pStyle w:val="Bullet"/>
        <w:rPr>
          <w:lang w:val="nl-NL"/>
        </w:rPr>
      </w:pPr>
      <w:r w:rsidRPr="00B24465">
        <w:rPr>
          <w:lang w:val="nl-NL"/>
        </w:rPr>
        <w:t xml:space="preserve">Volgens </w:t>
      </w:r>
      <w:r w:rsidRPr="00B24465">
        <w:rPr>
          <w:rFonts w:eastAsia="Times New Roman"/>
          <w:lang w:val="nl-NL"/>
        </w:rPr>
        <w:t>een</w:t>
      </w:r>
      <w:r w:rsidRPr="00B24465">
        <w:rPr>
          <w:rFonts w:eastAsia="Times New Roman"/>
          <w:spacing w:val="-2"/>
          <w:lang w:val="nl-NL"/>
        </w:rPr>
        <w:t xml:space="preserve"> </w:t>
      </w:r>
      <w:r w:rsidRPr="00B24465">
        <w:rPr>
          <w:rFonts w:eastAsia="Times New Roman"/>
          <w:lang w:val="nl-NL"/>
        </w:rPr>
        <w:t>s</w:t>
      </w:r>
      <w:r w:rsidRPr="00B24465">
        <w:rPr>
          <w:rFonts w:eastAsia="Times New Roman"/>
          <w:spacing w:val="1"/>
          <w:lang w:val="nl-NL"/>
        </w:rPr>
        <w:t>t</w:t>
      </w:r>
      <w:r w:rsidRPr="00B24465">
        <w:rPr>
          <w:rFonts w:eastAsia="Times New Roman"/>
          <w:spacing w:val="-2"/>
          <w:lang w:val="nl-NL"/>
        </w:rPr>
        <w:t>u</w:t>
      </w:r>
      <w:r w:rsidRPr="00B24465">
        <w:rPr>
          <w:rFonts w:eastAsia="Times New Roman"/>
          <w:lang w:val="nl-NL"/>
        </w:rPr>
        <w:t>d</w:t>
      </w:r>
      <w:r w:rsidRPr="00B24465">
        <w:rPr>
          <w:rFonts w:eastAsia="Times New Roman"/>
          <w:spacing w:val="1"/>
          <w:lang w:val="nl-NL"/>
        </w:rPr>
        <w:t>i</w:t>
      </w:r>
      <w:r w:rsidRPr="00B24465">
        <w:rPr>
          <w:rFonts w:eastAsia="Times New Roman"/>
          <w:lang w:val="nl-NL"/>
        </w:rPr>
        <w:t>e</w:t>
      </w:r>
      <w:r w:rsidRPr="00B24465">
        <w:rPr>
          <w:rFonts w:eastAsia="Times New Roman"/>
          <w:spacing w:val="-2"/>
          <w:lang w:val="nl-NL"/>
        </w:rPr>
        <w:t xml:space="preserve"> </w:t>
      </w:r>
      <w:r w:rsidRPr="00B24465">
        <w:rPr>
          <w:rFonts w:eastAsia="Times New Roman"/>
          <w:lang w:val="nl-NL"/>
        </w:rPr>
        <w:t>b</w:t>
      </w:r>
      <w:r w:rsidRPr="00B24465">
        <w:rPr>
          <w:rFonts w:eastAsia="Times New Roman"/>
          <w:spacing w:val="-1"/>
          <w:lang w:val="nl-NL"/>
        </w:rPr>
        <w:t>i</w:t>
      </w:r>
      <w:r w:rsidRPr="00B24465">
        <w:rPr>
          <w:rFonts w:eastAsia="Times New Roman"/>
          <w:lang w:val="nl-NL"/>
        </w:rPr>
        <w:t>j</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spacing w:val="-1"/>
          <w:lang w:val="nl-NL"/>
        </w:rPr>
        <w:t>w</w:t>
      </w:r>
      <w:r w:rsidRPr="00B24465">
        <w:rPr>
          <w:rFonts w:eastAsia="Times New Roman"/>
          <w:lang w:val="nl-NL"/>
        </w:rPr>
        <w:t>an</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r</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spacing w:val="1"/>
          <w:lang w:val="nl-NL"/>
        </w:rPr>
        <w:t>r</w:t>
      </w:r>
      <w:r w:rsidRPr="00B24465">
        <w:rPr>
          <w:rFonts w:eastAsia="Times New Roman"/>
          <w:lang w:val="nl-NL"/>
        </w:rPr>
        <w:t>ou</w:t>
      </w:r>
      <w:r w:rsidRPr="00B24465">
        <w:rPr>
          <w:rFonts w:eastAsia="Times New Roman"/>
          <w:spacing w:val="-1"/>
          <w:lang w:val="nl-NL"/>
        </w:rPr>
        <w:t>w</w:t>
      </w:r>
      <w:r w:rsidRPr="00B24465">
        <w:rPr>
          <w:rFonts w:eastAsia="Times New Roman"/>
          <w:lang w:val="nl-NL"/>
        </w:rPr>
        <w:t xml:space="preserve">en </w:t>
      </w:r>
      <w:r w:rsidRPr="00B24465">
        <w:rPr>
          <w:rFonts w:eastAsia="Times New Roman"/>
          <w:spacing w:val="-1"/>
          <w:lang w:val="nl-NL"/>
        </w:rPr>
        <w:t>w</w:t>
      </w:r>
      <w:r w:rsidRPr="00B24465">
        <w:rPr>
          <w:rFonts w:eastAsia="Times New Roman"/>
          <w:lang w:val="nl-NL"/>
        </w:rPr>
        <w:t>as</w:t>
      </w:r>
      <w:r w:rsidRPr="00B24465">
        <w:rPr>
          <w:rFonts w:eastAsia="Times New Roman"/>
          <w:spacing w:val="-2"/>
          <w:lang w:val="nl-NL"/>
        </w:rPr>
        <w:t xml:space="preserve"> </w:t>
      </w:r>
      <w:r w:rsidRPr="00B24465">
        <w:rPr>
          <w:rFonts w:eastAsia="Times New Roman"/>
          <w:lang w:val="nl-NL"/>
        </w:rPr>
        <w:t>er</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een</w:t>
      </w:r>
      <w:r w:rsidRPr="00B24465">
        <w:rPr>
          <w:rFonts w:eastAsia="Times New Roman"/>
          <w:spacing w:val="-2"/>
          <w:lang w:val="nl-NL"/>
        </w:rPr>
        <w:t xml:space="preserve"> </w:t>
      </w:r>
      <w:r w:rsidRPr="00B24465">
        <w:rPr>
          <w:rFonts w:eastAsia="Times New Roman"/>
          <w:lang w:val="nl-NL"/>
        </w:rPr>
        <w:t>ho</w:t>
      </w:r>
      <w:r w:rsidRPr="00B24465">
        <w:rPr>
          <w:rFonts w:eastAsia="Times New Roman"/>
          <w:spacing w:val="-2"/>
          <w:lang w:val="nl-NL"/>
        </w:rPr>
        <w:t>g</w:t>
      </w:r>
      <w:r w:rsidRPr="00B24465">
        <w:rPr>
          <w:rFonts w:eastAsia="Times New Roman"/>
          <w:lang w:val="nl-NL"/>
        </w:rPr>
        <w:t>er</w:t>
      </w:r>
      <w:r w:rsidRPr="00B24465">
        <w:rPr>
          <w:rFonts w:eastAsia="Times New Roman"/>
          <w:spacing w:val="1"/>
          <w:lang w:val="nl-NL"/>
        </w:rPr>
        <w:t xml:space="preserve"> r</w:t>
      </w:r>
      <w:r w:rsidRPr="00B24465">
        <w:rPr>
          <w:rFonts w:eastAsia="Times New Roman"/>
          <w:spacing w:val="-1"/>
          <w:lang w:val="nl-NL"/>
        </w:rPr>
        <w:t>i</w:t>
      </w:r>
      <w:r w:rsidRPr="00B24465">
        <w:rPr>
          <w:rFonts w:eastAsia="Times New Roman"/>
          <w:lang w:val="nl-NL"/>
        </w:rPr>
        <w:t>s</w:t>
      </w:r>
      <w:r w:rsidRPr="00B24465">
        <w:rPr>
          <w:rFonts w:eastAsia="Times New Roman"/>
          <w:spacing w:val="-1"/>
          <w:lang w:val="nl-NL"/>
        </w:rPr>
        <w:t>i</w:t>
      </w:r>
      <w:r w:rsidRPr="00B24465">
        <w:rPr>
          <w:rFonts w:eastAsia="Times New Roman"/>
          <w:lang w:val="nl-NL"/>
        </w:rPr>
        <w:t xml:space="preserve">co op </w:t>
      </w:r>
      <w:r w:rsidRPr="00B24465">
        <w:rPr>
          <w:rFonts w:eastAsia="Times New Roman"/>
          <w:spacing w:val="-2"/>
          <w:lang w:val="nl-NL"/>
        </w:rPr>
        <w:t>g</w:t>
      </w:r>
      <w:r w:rsidRPr="00B24465">
        <w:rPr>
          <w:rFonts w:eastAsia="Times New Roman"/>
          <w:lang w:val="nl-NL"/>
        </w:rPr>
        <w:t>ebo</w:t>
      </w:r>
      <w:r w:rsidRPr="00B24465">
        <w:rPr>
          <w:rFonts w:eastAsia="Times New Roman"/>
          <w:spacing w:val="-2"/>
          <w:lang w:val="nl-NL"/>
        </w:rPr>
        <w:t>o</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ea</w:t>
      </w:r>
      <w:r w:rsidRPr="00B24465">
        <w:rPr>
          <w:rFonts w:eastAsia="Times New Roman"/>
          <w:spacing w:val="-1"/>
          <w:lang w:val="nl-NL"/>
        </w:rPr>
        <w:t>fwi</w:t>
      </w:r>
      <w:r w:rsidRPr="00B24465">
        <w:rPr>
          <w:rFonts w:eastAsia="Times New Roman"/>
          <w:spacing w:val="3"/>
          <w:lang w:val="nl-NL"/>
        </w:rPr>
        <w:t>j</w:t>
      </w:r>
      <w:r w:rsidRPr="00B24465">
        <w:rPr>
          <w:rFonts w:eastAsia="Times New Roman"/>
          <w:spacing w:val="-2"/>
          <w:lang w:val="nl-NL"/>
        </w:rPr>
        <w:t>k</w:t>
      </w:r>
      <w:r w:rsidRPr="00B24465">
        <w:rPr>
          <w:rFonts w:eastAsia="Times New Roman"/>
          <w:spacing w:val="1"/>
          <w:lang w:val="nl-NL"/>
        </w:rPr>
        <w:t>i</w:t>
      </w:r>
      <w:r w:rsidRPr="00B24465">
        <w:rPr>
          <w:rFonts w:eastAsia="Times New Roman"/>
          <w:lang w:val="nl-NL"/>
        </w:rPr>
        <w:t>n</w:t>
      </w:r>
      <w:r w:rsidRPr="00B24465">
        <w:rPr>
          <w:rFonts w:eastAsia="Times New Roman"/>
          <w:spacing w:val="-2"/>
          <w:lang w:val="nl-NL"/>
        </w:rPr>
        <w:t>g</w:t>
      </w:r>
      <w:r w:rsidRPr="00B24465">
        <w:rPr>
          <w:rFonts w:eastAsia="Times New Roman"/>
          <w:lang w:val="nl-NL"/>
        </w:rPr>
        <w:t>en b</w:t>
      </w:r>
      <w:r w:rsidRPr="00B24465">
        <w:rPr>
          <w:rFonts w:eastAsia="Times New Roman"/>
          <w:spacing w:val="-1"/>
          <w:lang w:val="nl-NL"/>
        </w:rPr>
        <w:t>i</w:t>
      </w:r>
      <w:r w:rsidRPr="00B24465">
        <w:rPr>
          <w:rFonts w:eastAsia="Times New Roman"/>
          <w:lang w:val="nl-NL"/>
        </w:rPr>
        <w:t xml:space="preserve">j </w:t>
      </w:r>
      <w:r w:rsidRPr="00B24465">
        <w:rPr>
          <w:rFonts w:eastAsia="Times New Roman"/>
          <w:spacing w:val="-4"/>
          <w:lang w:val="nl-NL"/>
        </w:rPr>
        <w:t>m</w:t>
      </w:r>
      <w:r w:rsidRPr="00B24465">
        <w:rPr>
          <w:rFonts w:eastAsia="Times New Roman"/>
          <w:lang w:val="nl-NL"/>
        </w:rPr>
        <w:t>oede</w:t>
      </w:r>
      <w:r w:rsidRPr="00B24465">
        <w:rPr>
          <w:rFonts w:eastAsia="Times New Roman"/>
          <w:spacing w:val="1"/>
          <w:lang w:val="nl-NL"/>
        </w:rPr>
        <w:t>r</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d</w:t>
      </w:r>
      <w:r w:rsidRPr="00B24465">
        <w:rPr>
          <w:rFonts w:eastAsia="Times New Roman"/>
          <w:spacing w:val="-1"/>
          <w:lang w:val="nl-NL"/>
        </w:rPr>
        <w:t>i</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1"/>
          <w:lang w:val="nl-NL"/>
        </w:rPr>
        <w:t>ti</w:t>
      </w:r>
      <w:r w:rsidRPr="00B24465">
        <w:rPr>
          <w:rFonts w:eastAsia="Times New Roman"/>
          <w:spacing w:val="3"/>
          <w:lang w:val="nl-NL"/>
        </w:rPr>
        <w:t>j</w:t>
      </w:r>
      <w:r w:rsidRPr="00B24465">
        <w:rPr>
          <w:rFonts w:eastAsia="Times New Roman"/>
          <w:spacing w:val="-2"/>
          <w:lang w:val="nl-NL"/>
        </w:rPr>
        <w:t>d</w:t>
      </w:r>
      <w:r w:rsidRPr="00B24465">
        <w:rPr>
          <w:rFonts w:eastAsia="Times New Roman"/>
          <w:lang w:val="nl-NL"/>
        </w:rPr>
        <w:t>ens</w:t>
      </w:r>
      <w:r w:rsidRPr="00B24465">
        <w:rPr>
          <w:rFonts w:eastAsia="Times New Roman"/>
          <w:spacing w:val="1"/>
          <w:lang w:val="nl-NL"/>
        </w:rPr>
        <w:t xml:space="preserve"> </w:t>
      </w:r>
      <w:r w:rsidRPr="00B24465">
        <w:rPr>
          <w:rFonts w:eastAsia="Times New Roman"/>
          <w:spacing w:val="-2"/>
          <w:lang w:val="nl-NL"/>
        </w:rPr>
        <w:t>d</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spacing w:val="-1"/>
          <w:lang w:val="nl-NL"/>
        </w:rPr>
        <w:t>w</w:t>
      </w:r>
      <w:r w:rsidRPr="00B24465">
        <w:rPr>
          <w:rFonts w:eastAsia="Times New Roman"/>
          <w:lang w:val="nl-NL"/>
        </w:rPr>
        <w:t>an</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r</w:t>
      </w:r>
      <w:r w:rsidRPr="00B24465">
        <w:rPr>
          <w:rFonts w:eastAsia="Times New Roman"/>
          <w:lang w:val="nl-NL"/>
        </w:rPr>
        <w:t xml:space="preserve">schap </w:t>
      </w:r>
      <w:r w:rsidRPr="00B24465">
        <w:rPr>
          <w:lang w:val="nl-NL"/>
        </w:rPr>
        <w:t>Yuflyma</w:t>
      </w:r>
      <w:r w:rsidRPr="00B24465">
        <w:rPr>
          <w:rFonts w:eastAsia="Times New Roman"/>
          <w:lang w:val="nl-NL"/>
        </w:rPr>
        <w:t xml:space="preserve"> had</w:t>
      </w:r>
      <w:r w:rsidRPr="00B24465">
        <w:rPr>
          <w:rFonts w:eastAsia="Times New Roman"/>
          <w:spacing w:val="-2"/>
          <w:lang w:val="nl-NL"/>
        </w:rPr>
        <w:t>d</w:t>
      </w:r>
      <w:r w:rsidRPr="00B24465">
        <w:rPr>
          <w:rFonts w:eastAsia="Times New Roman"/>
          <w:lang w:val="nl-NL"/>
        </w:rPr>
        <w:t>en</w:t>
      </w:r>
      <w:r w:rsidRPr="00B24465">
        <w:rPr>
          <w:rFonts w:eastAsia="Times New Roman"/>
          <w:spacing w:val="-2"/>
          <w:lang w:val="nl-NL"/>
        </w:rPr>
        <w:t xml:space="preserve"> g</w:t>
      </w:r>
      <w:r w:rsidRPr="00B24465">
        <w:rPr>
          <w:rFonts w:eastAsia="Times New Roman"/>
          <w:lang w:val="nl-NL"/>
        </w:rPr>
        <w:t>eb</w:t>
      </w:r>
      <w:r w:rsidRPr="00B24465">
        <w:rPr>
          <w:rFonts w:eastAsia="Times New Roman"/>
          <w:spacing w:val="1"/>
          <w:lang w:val="nl-NL"/>
        </w:rPr>
        <w:t>r</w:t>
      </w:r>
      <w:r w:rsidRPr="00B24465">
        <w:rPr>
          <w:rFonts w:eastAsia="Times New Roman"/>
          <w:lang w:val="nl-NL"/>
        </w:rPr>
        <w:t>u</w:t>
      </w:r>
      <w:r w:rsidRPr="00B24465">
        <w:rPr>
          <w:rFonts w:eastAsia="Times New Roman"/>
          <w:spacing w:val="1"/>
          <w:lang w:val="nl-NL"/>
        </w:rPr>
        <w:t>i</w:t>
      </w:r>
      <w:r w:rsidRPr="00B24465">
        <w:rPr>
          <w:rFonts w:eastAsia="Times New Roman"/>
          <w:spacing w:val="-2"/>
          <w:lang w:val="nl-NL"/>
        </w:rPr>
        <w:t>k</w:t>
      </w:r>
      <w:r w:rsidRPr="00B24465">
        <w:rPr>
          <w:rFonts w:eastAsia="Times New Roman"/>
          <w:lang w:val="nl-NL"/>
        </w:rPr>
        <w:t>t</w:t>
      </w:r>
      <w:r w:rsidRPr="00B24465">
        <w:rPr>
          <w:rFonts w:eastAsia="Times New Roman"/>
          <w:spacing w:val="1"/>
          <w:lang w:val="nl-NL"/>
        </w:rPr>
        <w:t xml:space="preserve"> i</w:t>
      </w:r>
      <w:r w:rsidRPr="00B24465">
        <w:rPr>
          <w:rFonts w:eastAsia="Times New Roman"/>
          <w:lang w:val="nl-NL"/>
        </w:rPr>
        <w:t xml:space="preserve">n </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spacing w:val="-3"/>
          <w:lang w:val="nl-NL"/>
        </w:rPr>
        <w:t>g</w:t>
      </w:r>
      <w:r w:rsidRPr="00B24465">
        <w:rPr>
          <w:rFonts w:eastAsia="Times New Roman"/>
          <w:lang w:val="nl-NL"/>
        </w:rPr>
        <w:t>e</w:t>
      </w:r>
      <w:r w:rsidRPr="00B24465">
        <w:rPr>
          <w:rFonts w:eastAsia="Times New Roman"/>
          <w:spacing w:val="-1"/>
          <w:lang w:val="nl-NL"/>
        </w:rPr>
        <w:t>li</w:t>
      </w:r>
      <w:r w:rsidRPr="00B24465">
        <w:rPr>
          <w:rFonts w:eastAsia="Times New Roman"/>
          <w:spacing w:val="3"/>
          <w:lang w:val="nl-NL"/>
        </w:rPr>
        <w:t>j</w:t>
      </w:r>
      <w:r w:rsidRPr="00B24465">
        <w:rPr>
          <w:rFonts w:eastAsia="Times New Roman"/>
          <w:spacing w:val="-2"/>
          <w:lang w:val="nl-NL"/>
        </w:rPr>
        <w:t>k</w:t>
      </w:r>
      <w:r w:rsidRPr="00B24465">
        <w:rPr>
          <w:rFonts w:eastAsia="Times New Roman"/>
          <w:spacing w:val="1"/>
          <w:lang w:val="nl-NL"/>
        </w:rPr>
        <w:t>i</w:t>
      </w:r>
      <w:r w:rsidRPr="00B24465">
        <w:rPr>
          <w:rFonts w:eastAsia="Times New Roman"/>
          <w:lang w:val="nl-NL"/>
        </w:rPr>
        <w:t>ng</w:t>
      </w:r>
      <w:r w:rsidRPr="00B24465">
        <w:rPr>
          <w:rFonts w:eastAsia="Times New Roman"/>
          <w:spacing w:val="-2"/>
          <w:lang w:val="nl-NL"/>
        </w:rPr>
        <w:t xml:space="preserve"> </w:t>
      </w:r>
      <w:r w:rsidRPr="00B24465">
        <w:rPr>
          <w:rFonts w:eastAsia="Times New Roman"/>
          <w:spacing w:val="-4"/>
          <w:lang w:val="nl-NL"/>
        </w:rPr>
        <w:t>m</w:t>
      </w:r>
      <w:r w:rsidRPr="00B24465">
        <w:rPr>
          <w:rFonts w:eastAsia="Times New Roman"/>
          <w:spacing w:val="3"/>
          <w:lang w:val="nl-NL"/>
        </w:rPr>
        <w:t>e</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lang w:val="nl-NL"/>
        </w:rPr>
        <w:t>oede</w:t>
      </w:r>
      <w:r w:rsidRPr="00B24465">
        <w:rPr>
          <w:rFonts w:eastAsia="Times New Roman"/>
          <w:spacing w:val="1"/>
          <w:lang w:val="nl-NL"/>
        </w:rPr>
        <w:t>r</w:t>
      </w:r>
      <w:r w:rsidRPr="00B24465">
        <w:rPr>
          <w:rFonts w:eastAsia="Times New Roman"/>
          <w:lang w:val="nl-NL"/>
        </w:rPr>
        <w:t>s</w:t>
      </w:r>
      <w:r w:rsidR="002D5F5F">
        <w:rPr>
          <w:rFonts w:eastAsia="Times New Roman"/>
          <w:spacing w:val="-4"/>
          <w:lang w:val="nl-NL"/>
        </w:rPr>
        <w:t xml:space="preserve"> </w:t>
      </w:r>
      <w:r w:rsidR="002D5F5F" w:rsidRPr="002D5F5F">
        <w:rPr>
          <w:rFonts w:eastAsia="Times New Roman"/>
          <w:spacing w:val="-4"/>
          <w:lang w:val="nl-NL"/>
        </w:rPr>
        <w:t>m</w:t>
      </w:r>
      <w:r w:rsidR="002D5F5F" w:rsidRPr="002D5F5F">
        <w:rPr>
          <w:rFonts w:eastAsia="Times New Roman"/>
          <w:lang w:val="nl-NL"/>
        </w:rPr>
        <w:t>et</w:t>
      </w:r>
      <w:r w:rsidR="002D5F5F" w:rsidRPr="002D5F5F">
        <w:rPr>
          <w:rFonts w:eastAsia="Times New Roman"/>
          <w:spacing w:val="1"/>
          <w:lang w:val="nl-NL"/>
        </w:rPr>
        <w:t xml:space="preserve"> </w:t>
      </w:r>
      <w:r w:rsidR="002D5F5F" w:rsidRPr="002D5F5F">
        <w:rPr>
          <w:rFonts w:eastAsia="Times New Roman"/>
          <w:lang w:val="nl-NL"/>
        </w:rPr>
        <w:t>de</w:t>
      </w:r>
      <w:r w:rsidR="002D5F5F" w:rsidRPr="002D5F5F">
        <w:rPr>
          <w:rFonts w:eastAsia="Times New Roman"/>
          <w:spacing w:val="-2"/>
          <w:lang w:val="nl-NL"/>
        </w:rPr>
        <w:t>z</w:t>
      </w:r>
      <w:r w:rsidR="002D5F5F" w:rsidRPr="002D5F5F">
        <w:rPr>
          <w:rFonts w:eastAsia="Times New Roman"/>
          <w:lang w:val="nl-NL"/>
        </w:rPr>
        <w:t>e</w:t>
      </w:r>
      <w:r w:rsidR="002D5F5F" w:rsidRPr="002D5F5F">
        <w:rPr>
          <w:rFonts w:eastAsia="Times New Roman"/>
          <w:spacing w:val="1"/>
          <w:lang w:val="nl-NL"/>
        </w:rPr>
        <w:t>lf</w:t>
      </w:r>
      <w:r w:rsidR="002D5F5F" w:rsidRPr="002D5F5F">
        <w:rPr>
          <w:rFonts w:eastAsia="Times New Roman"/>
          <w:lang w:val="nl-NL"/>
        </w:rPr>
        <w:t>de</w:t>
      </w:r>
      <w:r w:rsidR="002D5F5F" w:rsidRPr="002D5F5F">
        <w:rPr>
          <w:rFonts w:eastAsia="Times New Roman"/>
          <w:spacing w:val="1"/>
          <w:lang w:val="nl-NL"/>
        </w:rPr>
        <w:t xml:space="preserve"> </w:t>
      </w:r>
      <w:r w:rsidR="002D5F5F" w:rsidRPr="002D5F5F">
        <w:rPr>
          <w:rFonts w:eastAsia="Times New Roman"/>
          <w:spacing w:val="-2"/>
          <w:lang w:val="nl-NL"/>
        </w:rPr>
        <w:t>z</w:t>
      </w:r>
      <w:r w:rsidR="002D5F5F" w:rsidRPr="002D5F5F">
        <w:rPr>
          <w:rFonts w:eastAsia="Times New Roman"/>
          <w:spacing w:val="1"/>
          <w:lang w:val="nl-NL"/>
        </w:rPr>
        <w:t>i</w:t>
      </w:r>
      <w:r w:rsidR="002D5F5F" w:rsidRPr="002D5F5F">
        <w:rPr>
          <w:rFonts w:eastAsia="Times New Roman"/>
          <w:lang w:val="nl-NL"/>
        </w:rPr>
        <w:t>e</w:t>
      </w:r>
      <w:r w:rsidR="002D5F5F" w:rsidRPr="002D5F5F">
        <w:rPr>
          <w:rFonts w:eastAsia="Times New Roman"/>
          <w:spacing w:val="-2"/>
          <w:lang w:val="nl-NL"/>
        </w:rPr>
        <w:t>k</w:t>
      </w:r>
      <w:r w:rsidR="002D5F5F" w:rsidRPr="002D5F5F">
        <w:rPr>
          <w:rFonts w:eastAsia="Times New Roman"/>
          <w:spacing w:val="1"/>
          <w:lang w:val="nl-NL"/>
        </w:rPr>
        <w:t>t</w:t>
      </w:r>
      <w:r w:rsidR="002D5F5F" w:rsidRPr="002D5F5F">
        <w:rPr>
          <w:rFonts w:eastAsia="Times New Roman"/>
          <w:lang w:val="nl-NL"/>
        </w:rPr>
        <w:t>e</w:t>
      </w:r>
      <w:r w:rsidR="002D5F5F" w:rsidRPr="002D5F5F">
        <w:rPr>
          <w:rFonts w:eastAsia="Times New Roman"/>
          <w:spacing w:val="-2"/>
          <w:lang w:val="nl-NL"/>
        </w:rPr>
        <w:t xml:space="preserve"> </w:t>
      </w:r>
      <w:r w:rsidR="002D5F5F" w:rsidRPr="002D5F5F">
        <w:rPr>
          <w:rFonts w:eastAsia="Times New Roman"/>
          <w:lang w:val="nl-NL"/>
        </w:rPr>
        <w:t>d</w:t>
      </w:r>
      <w:r w:rsidR="002D5F5F" w:rsidRPr="002D5F5F">
        <w:rPr>
          <w:rFonts w:eastAsia="Times New Roman"/>
          <w:spacing w:val="-1"/>
          <w:lang w:val="nl-NL"/>
        </w:rPr>
        <w:t>i</w:t>
      </w:r>
      <w:r w:rsidR="002D5F5F" w:rsidRPr="002D5F5F">
        <w:rPr>
          <w:rFonts w:eastAsia="Times New Roman"/>
          <w:lang w:val="nl-NL"/>
        </w:rPr>
        <w:t>e</w:t>
      </w:r>
      <w:r w:rsidR="002D5F5F" w:rsidRPr="002D5F5F">
        <w:rPr>
          <w:rFonts w:eastAsia="Times New Roman"/>
          <w:spacing w:val="1"/>
          <w:lang w:val="nl-NL"/>
        </w:rPr>
        <w:t xml:space="preserve"> </w:t>
      </w:r>
      <w:r w:rsidR="002D5F5F" w:rsidRPr="002D5F5F">
        <w:rPr>
          <w:rFonts w:eastAsia="Times New Roman"/>
          <w:spacing w:val="-2"/>
          <w:lang w:val="nl-NL"/>
        </w:rPr>
        <w:t>g</w:t>
      </w:r>
      <w:r w:rsidR="002D5F5F" w:rsidRPr="002D5F5F">
        <w:rPr>
          <w:rFonts w:eastAsia="Times New Roman"/>
          <w:lang w:val="nl-NL"/>
        </w:rPr>
        <w:t xml:space="preserve">een </w:t>
      </w:r>
      <w:r w:rsidR="002D5F5F" w:rsidRPr="002D5F5F">
        <w:rPr>
          <w:lang w:val="nl-NL"/>
        </w:rPr>
        <w:t>Yuflyma</w:t>
      </w:r>
      <w:r w:rsidR="002D5F5F" w:rsidRPr="002D5F5F">
        <w:rPr>
          <w:rFonts w:eastAsia="Times New Roman"/>
          <w:lang w:val="nl-NL"/>
        </w:rPr>
        <w:t xml:space="preserve"> hadd</w:t>
      </w:r>
      <w:r w:rsidR="002D5F5F" w:rsidRPr="002D5F5F">
        <w:rPr>
          <w:rFonts w:eastAsia="Times New Roman"/>
          <w:spacing w:val="-2"/>
          <w:lang w:val="nl-NL"/>
        </w:rPr>
        <w:t>e</w:t>
      </w:r>
      <w:r w:rsidR="002D5F5F" w:rsidRPr="002D5F5F">
        <w:rPr>
          <w:rFonts w:eastAsia="Times New Roman"/>
          <w:lang w:val="nl-NL"/>
        </w:rPr>
        <w:t xml:space="preserve">n </w:t>
      </w:r>
      <w:r w:rsidR="002D5F5F" w:rsidRPr="002D5F5F">
        <w:rPr>
          <w:rFonts w:eastAsia="Times New Roman"/>
          <w:spacing w:val="-2"/>
          <w:lang w:val="nl-NL"/>
        </w:rPr>
        <w:t>g</w:t>
      </w:r>
      <w:r w:rsidR="002D5F5F" w:rsidRPr="002D5F5F">
        <w:rPr>
          <w:rFonts w:eastAsia="Times New Roman"/>
          <w:lang w:val="nl-NL"/>
        </w:rPr>
        <w:t>eb</w:t>
      </w:r>
      <w:r w:rsidR="002D5F5F" w:rsidRPr="002D5F5F">
        <w:rPr>
          <w:rFonts w:eastAsia="Times New Roman"/>
          <w:spacing w:val="1"/>
          <w:lang w:val="nl-NL"/>
        </w:rPr>
        <w:t>r</w:t>
      </w:r>
      <w:r w:rsidR="002D5F5F" w:rsidRPr="002D5F5F">
        <w:rPr>
          <w:rFonts w:eastAsia="Times New Roman"/>
          <w:lang w:val="nl-NL"/>
        </w:rPr>
        <w:t>u</w:t>
      </w:r>
      <w:r w:rsidR="002D5F5F" w:rsidRPr="002D5F5F">
        <w:rPr>
          <w:rFonts w:eastAsia="Times New Roman"/>
          <w:spacing w:val="1"/>
          <w:lang w:val="nl-NL"/>
        </w:rPr>
        <w:t>i</w:t>
      </w:r>
      <w:r w:rsidR="002D5F5F" w:rsidRPr="002D5F5F">
        <w:rPr>
          <w:rFonts w:eastAsia="Times New Roman"/>
          <w:spacing w:val="-2"/>
          <w:lang w:val="nl-NL"/>
        </w:rPr>
        <w:t>k</w:t>
      </w:r>
      <w:r w:rsidR="002D5F5F" w:rsidRPr="002D5F5F">
        <w:rPr>
          <w:rFonts w:eastAsia="Times New Roman"/>
          <w:spacing w:val="1"/>
          <w:lang w:val="nl-NL"/>
        </w:rPr>
        <w:t>t</w:t>
      </w:r>
      <w:r w:rsidR="002D5F5F" w:rsidRPr="002D5F5F">
        <w:rPr>
          <w:lang w:val="nl-NL"/>
        </w:rPr>
        <w:t>.</w:t>
      </w:r>
      <w:r w:rsidRPr="00B24465">
        <w:rPr>
          <w:lang w:val="nl-NL"/>
        </w:rPr>
        <w:t>Yuflyma kan worden gebruikt tijdens de borstvoeding.</w:t>
      </w:r>
    </w:p>
    <w:p w14:paraId="7AB96B76" w14:textId="77777777" w:rsidR="00F273C0" w:rsidRPr="00B24465" w:rsidRDefault="00F273C0" w:rsidP="00F273C0">
      <w:pPr>
        <w:pStyle w:val="Bullet"/>
        <w:rPr>
          <w:lang w:val="nl-NL"/>
        </w:rPr>
      </w:pPr>
      <w:r w:rsidRPr="00B24465">
        <w:rPr>
          <w:rFonts w:eastAsia="Times New Roman"/>
          <w:lang w:val="nl-NL"/>
        </w:rPr>
        <w:t>Wann</w:t>
      </w:r>
      <w:r w:rsidRPr="00B24465">
        <w:rPr>
          <w:rFonts w:eastAsia="Times New Roman"/>
          <w:spacing w:val="-2"/>
          <w:lang w:val="nl-NL"/>
        </w:rPr>
        <w:t>e</w:t>
      </w:r>
      <w:r w:rsidRPr="00B24465">
        <w:rPr>
          <w:rFonts w:eastAsia="Times New Roman"/>
          <w:lang w:val="nl-NL"/>
        </w:rPr>
        <w:t>er</w:t>
      </w:r>
      <w:r w:rsidRPr="00B24465">
        <w:rPr>
          <w:rFonts w:eastAsia="Times New Roman"/>
          <w:spacing w:val="1"/>
          <w:lang w:val="nl-NL"/>
        </w:rPr>
        <w:t xml:space="preserve"> </w:t>
      </w:r>
      <w:r w:rsidRPr="00B24465">
        <w:rPr>
          <w:rFonts w:eastAsia="Times New Roman"/>
          <w:lang w:val="nl-NL"/>
        </w:rPr>
        <w:t>u</w:t>
      </w:r>
      <w:r w:rsidRPr="00B24465">
        <w:rPr>
          <w:rFonts w:eastAsia="Times New Roman"/>
          <w:spacing w:val="-2"/>
          <w:lang w:val="nl-NL"/>
        </w:rPr>
        <w:t xml:space="preserve"> </w:t>
      </w:r>
      <w:r w:rsidRPr="00B24465">
        <w:rPr>
          <w:rFonts w:eastAsia="Times New Roman"/>
          <w:spacing w:val="-1"/>
          <w:lang w:val="nl-NL"/>
        </w:rPr>
        <w:t>ti</w:t>
      </w:r>
      <w:r w:rsidRPr="00B24465">
        <w:rPr>
          <w:rFonts w:eastAsia="Times New Roman"/>
          <w:spacing w:val="3"/>
          <w:lang w:val="nl-NL"/>
        </w:rPr>
        <w:t>j</w:t>
      </w:r>
      <w:r w:rsidRPr="00B24465">
        <w:rPr>
          <w:rFonts w:eastAsia="Times New Roman"/>
          <w:spacing w:val="-2"/>
          <w:lang w:val="nl-NL"/>
        </w:rPr>
        <w:t>d</w:t>
      </w:r>
      <w:r w:rsidRPr="00B24465">
        <w:rPr>
          <w:rFonts w:eastAsia="Times New Roman"/>
          <w:lang w:val="nl-NL"/>
        </w:rPr>
        <w:t>ens</w:t>
      </w:r>
      <w:r w:rsidRPr="00B24465">
        <w:rPr>
          <w:rFonts w:eastAsia="Times New Roman"/>
          <w:spacing w:val="1"/>
          <w:lang w:val="nl-NL"/>
        </w:rPr>
        <w:t xml:space="preserve"> </w:t>
      </w:r>
      <w:r w:rsidRPr="00B24465">
        <w:rPr>
          <w:rFonts w:eastAsia="Times New Roman"/>
          <w:lang w:val="nl-NL"/>
        </w:rPr>
        <w:t>uw</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spacing w:val="-1"/>
          <w:lang w:val="nl-NL"/>
        </w:rPr>
        <w:t>w</w:t>
      </w:r>
      <w:r w:rsidRPr="00B24465">
        <w:rPr>
          <w:rFonts w:eastAsia="Times New Roman"/>
          <w:lang w:val="nl-NL"/>
        </w:rPr>
        <w:t>a</w:t>
      </w:r>
      <w:r w:rsidRPr="00B24465">
        <w:rPr>
          <w:rFonts w:eastAsia="Times New Roman"/>
          <w:spacing w:val="-2"/>
          <w:lang w:val="nl-NL"/>
        </w:rPr>
        <w:t>ng</w:t>
      </w:r>
      <w:r w:rsidRPr="00B24465">
        <w:rPr>
          <w:rFonts w:eastAsia="Times New Roman"/>
          <w:lang w:val="nl-NL"/>
        </w:rPr>
        <w:t>e</w:t>
      </w:r>
      <w:r w:rsidRPr="00B24465">
        <w:rPr>
          <w:rFonts w:eastAsia="Times New Roman"/>
          <w:spacing w:val="1"/>
          <w:lang w:val="nl-NL"/>
        </w:rPr>
        <w:t>r</w:t>
      </w:r>
      <w:r w:rsidRPr="00B24465">
        <w:rPr>
          <w:rFonts w:eastAsia="Times New Roman"/>
          <w:lang w:val="nl-NL"/>
        </w:rPr>
        <w:t xml:space="preserve">schap </w:t>
      </w:r>
      <w:r w:rsidRPr="00B24465">
        <w:rPr>
          <w:lang w:val="nl-NL"/>
        </w:rPr>
        <w:t>Yuflyma</w:t>
      </w:r>
      <w:r w:rsidRPr="00B24465">
        <w:rPr>
          <w:rFonts w:eastAsia="Times New Roman"/>
          <w:lang w:val="nl-NL"/>
        </w:rPr>
        <w:t xml:space="preserve"> </w:t>
      </w:r>
      <w:r w:rsidRPr="00B24465">
        <w:rPr>
          <w:rFonts w:eastAsia="Times New Roman"/>
          <w:spacing w:val="-2"/>
          <w:lang w:val="nl-NL"/>
        </w:rPr>
        <w:t>g</w:t>
      </w:r>
      <w:r w:rsidRPr="00B24465">
        <w:rPr>
          <w:rFonts w:eastAsia="Times New Roman"/>
          <w:lang w:val="nl-NL"/>
        </w:rPr>
        <w:t>eb</w:t>
      </w:r>
      <w:r w:rsidRPr="00B24465">
        <w:rPr>
          <w:rFonts w:eastAsia="Times New Roman"/>
          <w:spacing w:val="-2"/>
          <w:lang w:val="nl-NL"/>
        </w:rPr>
        <w:t>r</w:t>
      </w:r>
      <w:r w:rsidRPr="00B24465">
        <w:rPr>
          <w:rFonts w:eastAsia="Times New Roman"/>
          <w:lang w:val="nl-NL"/>
        </w:rPr>
        <w:t>u</w:t>
      </w:r>
      <w:r w:rsidRPr="00B24465">
        <w:rPr>
          <w:rFonts w:eastAsia="Times New Roman"/>
          <w:spacing w:val="1"/>
          <w:lang w:val="nl-NL"/>
        </w:rPr>
        <w:t>i</w:t>
      </w:r>
      <w:r w:rsidRPr="00B24465">
        <w:rPr>
          <w:rFonts w:eastAsia="Times New Roman"/>
          <w:spacing w:val="-2"/>
          <w:lang w:val="nl-NL"/>
        </w:rPr>
        <w:t>k</w:t>
      </w:r>
      <w:r w:rsidRPr="00B24465">
        <w:rPr>
          <w:rFonts w:eastAsia="Times New Roman"/>
          <w:spacing w:val="1"/>
          <w:lang w:val="nl-NL"/>
        </w:rPr>
        <w:t>t</w:t>
      </w:r>
      <w:r w:rsidRPr="00B24465">
        <w:rPr>
          <w:lang w:val="nl-NL"/>
        </w:rPr>
        <w:t>, kan uw baby een groter risico lopen op infectie.</w:t>
      </w:r>
    </w:p>
    <w:p w14:paraId="365C8E85" w14:textId="77777777" w:rsidR="00F273C0" w:rsidRPr="00B24465" w:rsidRDefault="00F273C0" w:rsidP="00F273C0">
      <w:pPr>
        <w:pStyle w:val="Bullet"/>
        <w:rPr>
          <w:lang w:val="nl-NL"/>
        </w:rPr>
      </w:pPr>
      <w:r w:rsidRPr="00B24465">
        <w:rPr>
          <w:lang w:val="nl-NL"/>
        </w:rPr>
        <w:t xml:space="preserve">Het is belangrijk dat u de artsen en andere zorgverleners van uw baby vertelt over uw gebruik van Yuflyma tijdens de zwangerschap voordat </w:t>
      </w:r>
      <w:r w:rsidRPr="00B24465">
        <w:rPr>
          <w:rFonts w:eastAsia="Times New Roman"/>
          <w:lang w:val="nl-NL"/>
        </w:rPr>
        <w:t>uw</w:t>
      </w:r>
      <w:r w:rsidRPr="00B24465">
        <w:rPr>
          <w:rFonts w:eastAsia="Times New Roman"/>
          <w:spacing w:val="-1"/>
          <w:lang w:val="nl-NL"/>
        </w:rPr>
        <w:t xml:space="preserve"> </w:t>
      </w:r>
      <w:r w:rsidRPr="00B24465">
        <w:rPr>
          <w:rFonts w:eastAsia="Times New Roman"/>
          <w:spacing w:val="-2"/>
          <w:lang w:val="nl-NL"/>
        </w:rPr>
        <w:t>b</w:t>
      </w:r>
      <w:r w:rsidRPr="00B24465">
        <w:rPr>
          <w:rFonts w:eastAsia="Times New Roman"/>
          <w:lang w:val="nl-NL"/>
        </w:rPr>
        <w:t>aby</w:t>
      </w:r>
      <w:r w:rsidRPr="00B24465">
        <w:rPr>
          <w:rFonts w:eastAsia="Times New Roman"/>
          <w:spacing w:val="-2"/>
          <w:lang w:val="nl-NL"/>
        </w:rPr>
        <w:t xml:space="preserve"> </w:t>
      </w:r>
      <w:r w:rsidRPr="00B24465">
        <w:rPr>
          <w:rFonts w:eastAsia="Times New Roman"/>
          <w:lang w:val="nl-NL"/>
        </w:rPr>
        <w:t xml:space="preserve">een </w:t>
      </w:r>
      <w:r w:rsidRPr="00B24465">
        <w:rPr>
          <w:rFonts w:eastAsia="Times New Roman"/>
          <w:spacing w:val="-2"/>
          <w:lang w:val="nl-NL"/>
        </w:rPr>
        <w:t>v</w:t>
      </w:r>
      <w:r w:rsidRPr="00B24465">
        <w:rPr>
          <w:rFonts w:eastAsia="Times New Roman"/>
          <w:lang w:val="nl-NL"/>
        </w:rPr>
        <w:t>acc</w:t>
      </w:r>
      <w:r w:rsidRPr="00B24465">
        <w:rPr>
          <w:rFonts w:eastAsia="Times New Roman"/>
          <w:spacing w:val="-1"/>
          <w:lang w:val="nl-NL"/>
        </w:rPr>
        <w:t>i</w:t>
      </w:r>
      <w:r w:rsidRPr="00B24465">
        <w:rPr>
          <w:rFonts w:eastAsia="Times New Roman"/>
          <w:lang w:val="nl-NL"/>
        </w:rPr>
        <w:t xml:space="preserve">n </w:t>
      </w:r>
      <w:r w:rsidRPr="00B24465">
        <w:rPr>
          <w:rFonts w:eastAsia="Times New Roman"/>
          <w:spacing w:val="-2"/>
          <w:lang w:val="nl-NL"/>
        </w:rPr>
        <w:t>k</w:t>
      </w:r>
      <w:r w:rsidRPr="00B24465">
        <w:rPr>
          <w:rFonts w:eastAsia="Times New Roman"/>
          <w:spacing w:val="1"/>
          <w:lang w:val="nl-NL"/>
        </w:rPr>
        <w:t>r</w:t>
      </w:r>
      <w:r w:rsidRPr="00B24465">
        <w:rPr>
          <w:rFonts w:eastAsia="Times New Roman"/>
          <w:spacing w:val="-1"/>
          <w:lang w:val="nl-NL"/>
        </w:rPr>
        <w:t>i</w:t>
      </w:r>
      <w:r w:rsidRPr="00B24465">
        <w:rPr>
          <w:rFonts w:eastAsia="Times New Roman"/>
          <w:spacing w:val="3"/>
          <w:lang w:val="nl-NL"/>
        </w:rPr>
        <w:t>j</w:t>
      </w:r>
      <w:r w:rsidRPr="00B24465">
        <w:rPr>
          <w:rFonts w:eastAsia="Times New Roman"/>
          <w:spacing w:val="-2"/>
          <w:lang w:val="nl-NL"/>
        </w:rPr>
        <w:t>g</w:t>
      </w:r>
      <w:r w:rsidRPr="00B24465">
        <w:rPr>
          <w:rFonts w:eastAsia="Times New Roman"/>
          <w:lang w:val="nl-NL"/>
        </w:rPr>
        <w:t xml:space="preserve">t </w:t>
      </w:r>
      <w:r w:rsidRPr="00B24465">
        <w:rPr>
          <w:rFonts w:eastAsia="Times New Roman"/>
          <w:spacing w:val="1"/>
          <w:lang w:val="nl-NL"/>
        </w:rPr>
        <w:t>t</w:t>
      </w:r>
      <w:r w:rsidRPr="00B24465">
        <w:rPr>
          <w:rFonts w:eastAsia="Times New Roman"/>
          <w:lang w:val="nl-NL"/>
        </w:rPr>
        <w:t>oe</w:t>
      </w:r>
      <w:r w:rsidRPr="00B24465">
        <w:rPr>
          <w:rFonts w:eastAsia="Times New Roman"/>
          <w:spacing w:val="-2"/>
          <w:lang w:val="nl-NL"/>
        </w:rPr>
        <w:t>g</w:t>
      </w:r>
      <w:r w:rsidRPr="00B24465">
        <w:rPr>
          <w:rFonts w:eastAsia="Times New Roman"/>
          <w:lang w:val="nl-NL"/>
        </w:rPr>
        <w:t>ed</w:t>
      </w:r>
      <w:r w:rsidRPr="00B24465">
        <w:rPr>
          <w:rFonts w:eastAsia="Times New Roman"/>
          <w:spacing w:val="1"/>
          <w:lang w:val="nl-NL"/>
        </w:rPr>
        <w:t>i</w:t>
      </w:r>
      <w:r w:rsidRPr="00B24465">
        <w:rPr>
          <w:rFonts w:eastAsia="Times New Roman"/>
          <w:spacing w:val="-2"/>
          <w:lang w:val="nl-NL"/>
        </w:rPr>
        <w:t>e</w:t>
      </w:r>
      <w:r w:rsidRPr="00B24465">
        <w:rPr>
          <w:rFonts w:eastAsia="Times New Roman"/>
          <w:lang w:val="nl-NL"/>
        </w:rPr>
        <w:t>nd</w:t>
      </w:r>
      <w:r w:rsidRPr="00B24465">
        <w:rPr>
          <w:lang w:val="nl-NL"/>
        </w:rPr>
        <w:t xml:space="preserve">. Voor meer informatie over </w:t>
      </w:r>
      <w:r w:rsidRPr="00B24465">
        <w:rPr>
          <w:rFonts w:eastAsia="Times New Roman"/>
          <w:spacing w:val="-2"/>
          <w:lang w:val="nl-NL"/>
        </w:rPr>
        <w:t>v</w:t>
      </w:r>
      <w:r w:rsidRPr="00B24465">
        <w:rPr>
          <w:rFonts w:eastAsia="Times New Roman"/>
          <w:lang w:val="nl-NL"/>
        </w:rPr>
        <w:t>ac</w:t>
      </w:r>
      <w:r w:rsidRPr="00B24465">
        <w:rPr>
          <w:rFonts w:eastAsia="Times New Roman"/>
          <w:spacing w:val="-2"/>
          <w:lang w:val="nl-NL"/>
        </w:rPr>
        <w:t>c</w:t>
      </w:r>
      <w:r w:rsidRPr="00B24465">
        <w:rPr>
          <w:rFonts w:eastAsia="Times New Roman"/>
          <w:spacing w:val="1"/>
          <w:lang w:val="nl-NL"/>
        </w:rPr>
        <w:t>i</w:t>
      </w:r>
      <w:r w:rsidRPr="00B24465">
        <w:rPr>
          <w:rFonts w:eastAsia="Times New Roman"/>
          <w:lang w:val="nl-NL"/>
        </w:rPr>
        <w:t>n</w:t>
      </w:r>
      <w:r w:rsidRPr="00B24465">
        <w:rPr>
          <w:rFonts w:eastAsia="Times New Roman"/>
          <w:spacing w:val="-2"/>
          <w:lang w:val="nl-NL"/>
        </w:rPr>
        <w:t>a</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 xml:space="preserve">es, </w:t>
      </w:r>
      <w:r w:rsidRPr="00B24465">
        <w:rPr>
          <w:rFonts w:eastAsia="Times New Roman"/>
          <w:spacing w:val="-2"/>
          <w:lang w:val="nl-NL"/>
        </w:rPr>
        <w:t>z</w:t>
      </w:r>
      <w:r w:rsidRPr="00B24465">
        <w:rPr>
          <w:rFonts w:eastAsia="Times New Roman"/>
          <w:spacing w:val="1"/>
          <w:lang w:val="nl-NL"/>
        </w:rPr>
        <w:t>i</w:t>
      </w:r>
      <w:r w:rsidRPr="00B24465">
        <w:rPr>
          <w:rFonts w:eastAsia="Times New Roman"/>
          <w:lang w:val="nl-NL"/>
        </w:rPr>
        <w:t>e</w:t>
      </w:r>
      <w:r w:rsidRPr="00B24465">
        <w:rPr>
          <w:rFonts w:eastAsia="Times New Roman"/>
          <w:spacing w:val="-2"/>
          <w:lang w:val="nl-NL"/>
        </w:rPr>
        <w:t xml:space="preserve"> </w:t>
      </w:r>
      <w:r w:rsidRPr="00B24465">
        <w:rPr>
          <w:rFonts w:eastAsia="Times New Roman"/>
          <w:lang w:val="nl-NL"/>
        </w:rPr>
        <w:t>de</w:t>
      </w:r>
      <w:r w:rsidRPr="00B24465">
        <w:rPr>
          <w:rFonts w:eastAsia="Times New Roman"/>
          <w:spacing w:val="1"/>
          <w:lang w:val="nl-NL"/>
        </w:rPr>
        <w:t xml:space="preserve"> r</w:t>
      </w:r>
      <w:r w:rsidRPr="00B24465">
        <w:rPr>
          <w:rFonts w:eastAsia="Times New Roman"/>
          <w:lang w:val="nl-NL"/>
        </w:rPr>
        <w:t>u</w:t>
      </w:r>
      <w:r w:rsidRPr="00B24465">
        <w:rPr>
          <w:rFonts w:eastAsia="Times New Roman"/>
          <w:spacing w:val="-2"/>
          <w:lang w:val="nl-NL"/>
        </w:rPr>
        <w:t>b</w:t>
      </w:r>
      <w:r w:rsidRPr="00B24465">
        <w:rPr>
          <w:rFonts w:eastAsia="Times New Roman"/>
          <w:spacing w:val="1"/>
          <w:lang w:val="nl-NL"/>
        </w:rPr>
        <w:t>r</w:t>
      </w:r>
      <w:r w:rsidRPr="00B24465">
        <w:rPr>
          <w:rFonts w:eastAsia="Times New Roman"/>
          <w:spacing w:val="-1"/>
          <w:lang w:val="nl-NL"/>
        </w:rPr>
        <w:t>i</w:t>
      </w:r>
      <w:r w:rsidRPr="00B24465">
        <w:rPr>
          <w:rFonts w:eastAsia="Times New Roman"/>
          <w:lang w:val="nl-NL"/>
        </w:rPr>
        <w:t>ek</w:t>
      </w:r>
      <w:r w:rsidRPr="00B24465">
        <w:rPr>
          <w:rFonts w:eastAsia="Times New Roman"/>
          <w:spacing w:val="-2"/>
          <w:lang w:val="nl-NL"/>
        </w:rPr>
        <w:t xml:space="preserve"> </w:t>
      </w:r>
      <w:r w:rsidRPr="00B24465">
        <w:rPr>
          <w:lang w:val="nl-NL"/>
        </w:rPr>
        <w:t>‘</w:t>
      </w:r>
      <w:r w:rsidRPr="00B24465">
        <w:rPr>
          <w:rFonts w:eastAsia="Times New Roman"/>
          <w:lang w:val="nl-NL"/>
        </w:rPr>
        <w:t>Wan</w:t>
      </w:r>
      <w:r w:rsidRPr="00B24465">
        <w:rPr>
          <w:rFonts w:eastAsia="Times New Roman"/>
          <w:spacing w:val="-2"/>
          <w:lang w:val="nl-NL"/>
        </w:rPr>
        <w:t>n</w:t>
      </w:r>
      <w:r w:rsidRPr="00B24465">
        <w:rPr>
          <w:rFonts w:eastAsia="Times New Roman"/>
          <w:lang w:val="nl-NL"/>
        </w:rPr>
        <w:t>e</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lang w:val="nl-NL"/>
        </w:rPr>
        <w:t>oet</w:t>
      </w:r>
      <w:r w:rsidRPr="00B24465">
        <w:rPr>
          <w:rFonts w:eastAsia="Times New Roman"/>
          <w:spacing w:val="1"/>
          <w:lang w:val="nl-NL"/>
        </w:rPr>
        <w:t xml:space="preserve"> </w:t>
      </w:r>
      <w:r w:rsidRPr="00B24465">
        <w:rPr>
          <w:rFonts w:eastAsia="Times New Roman"/>
          <w:lang w:val="nl-NL"/>
        </w:rPr>
        <w:t>u ex</w:t>
      </w:r>
      <w:r w:rsidRPr="00B24465">
        <w:rPr>
          <w:rFonts w:eastAsia="Times New Roman"/>
          <w:spacing w:val="1"/>
          <w:lang w:val="nl-NL"/>
        </w:rPr>
        <w:t>t</w:t>
      </w:r>
      <w:r w:rsidRPr="00B24465">
        <w:rPr>
          <w:rFonts w:eastAsia="Times New Roman"/>
          <w:spacing w:val="-2"/>
          <w:lang w:val="nl-NL"/>
        </w:rPr>
        <w:t>r</w:t>
      </w:r>
      <w:r w:rsidRPr="00B24465">
        <w:rPr>
          <w:rFonts w:eastAsia="Times New Roman"/>
          <w:lang w:val="nl-NL"/>
        </w:rPr>
        <w:t>a</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oo</w:t>
      </w:r>
      <w:r w:rsidRPr="00B24465">
        <w:rPr>
          <w:rFonts w:eastAsia="Times New Roman"/>
          <w:spacing w:val="1"/>
          <w:lang w:val="nl-NL"/>
        </w:rPr>
        <w:t>r</w:t>
      </w:r>
      <w:r w:rsidRPr="00B24465">
        <w:rPr>
          <w:rFonts w:eastAsia="Times New Roman"/>
          <w:spacing w:val="-2"/>
          <w:lang w:val="nl-NL"/>
        </w:rPr>
        <w:t>z</w:t>
      </w:r>
      <w:r w:rsidRPr="00B24465">
        <w:rPr>
          <w:rFonts w:eastAsia="Times New Roman"/>
          <w:spacing w:val="1"/>
          <w:lang w:val="nl-NL"/>
        </w:rPr>
        <w:t>i</w:t>
      </w:r>
      <w:r w:rsidRPr="00B24465">
        <w:rPr>
          <w:rFonts w:eastAsia="Times New Roman"/>
          <w:lang w:val="nl-NL"/>
        </w:rPr>
        <w:t>c</w:t>
      </w:r>
      <w:r w:rsidRPr="00B24465">
        <w:rPr>
          <w:rFonts w:eastAsia="Times New Roman"/>
          <w:spacing w:val="-2"/>
          <w:lang w:val="nl-NL"/>
        </w:rPr>
        <w:t>h</w:t>
      </w:r>
      <w:r w:rsidRPr="00B24465">
        <w:rPr>
          <w:rFonts w:eastAsia="Times New Roman"/>
          <w:spacing w:val="1"/>
          <w:lang w:val="nl-NL"/>
        </w:rPr>
        <w:t>ti</w:t>
      </w:r>
      <w:r w:rsidRPr="00B24465">
        <w:rPr>
          <w:rFonts w:eastAsia="Times New Roman"/>
          <w:lang w:val="nl-NL"/>
        </w:rPr>
        <w:t>g</w:t>
      </w:r>
      <w:r w:rsidRPr="00B24465">
        <w:rPr>
          <w:rFonts w:eastAsia="Times New Roman"/>
          <w:spacing w:val="-2"/>
          <w:lang w:val="nl-NL"/>
        </w:rPr>
        <w:t xml:space="preserve"> z</w:t>
      </w:r>
      <w:r w:rsidRPr="00B24465">
        <w:rPr>
          <w:rFonts w:eastAsia="Times New Roman"/>
          <w:spacing w:val="-1"/>
          <w:lang w:val="nl-NL"/>
        </w:rPr>
        <w:t>i</w:t>
      </w:r>
      <w:r w:rsidRPr="00B24465">
        <w:rPr>
          <w:rFonts w:eastAsia="Times New Roman"/>
          <w:spacing w:val="3"/>
          <w:lang w:val="nl-NL"/>
        </w:rPr>
        <w:t>j</w:t>
      </w:r>
      <w:r w:rsidRPr="00B24465">
        <w:rPr>
          <w:rFonts w:eastAsia="Times New Roman"/>
          <w:lang w:val="nl-NL"/>
        </w:rPr>
        <w:t xml:space="preserve">n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w:t>
      </w:r>
      <w:r w:rsidRPr="00B24465">
        <w:rPr>
          <w:rFonts w:eastAsia="Times New Roman"/>
          <w:spacing w:val="-2"/>
          <w:lang w:val="nl-NL"/>
        </w:rPr>
        <w:t>d</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w:t>
      </w:r>
      <w:r w:rsidRPr="00B24465">
        <w:rPr>
          <w:rFonts w:eastAsia="Times New Roman"/>
          <w:spacing w:val="-2"/>
          <w:lang w:val="nl-NL"/>
        </w:rPr>
        <w:t>e</w:t>
      </w:r>
      <w:r w:rsidRPr="00B24465">
        <w:rPr>
          <w:rFonts w:eastAsia="Times New Roman"/>
          <w:spacing w:val="1"/>
          <w:lang w:val="nl-NL"/>
        </w:rPr>
        <w:t>l</w:t>
      </w:r>
      <w:r w:rsidRPr="00B24465">
        <w:rPr>
          <w:rFonts w:eastAsia="Times New Roman"/>
          <w:lang w:val="nl-NL"/>
        </w:rPr>
        <w:t>?</w:t>
      </w:r>
      <w:r w:rsidRPr="00B24465">
        <w:rPr>
          <w:lang w:val="nl-NL"/>
        </w:rPr>
        <w:t>’.</w:t>
      </w:r>
    </w:p>
    <w:p w14:paraId="17D45983" w14:textId="77777777" w:rsidR="00F273C0" w:rsidRPr="00B24465" w:rsidRDefault="00F273C0" w:rsidP="00F273C0">
      <w:pPr>
        <w:rPr>
          <w:lang w:val="nl-NL"/>
        </w:rPr>
      </w:pPr>
    </w:p>
    <w:p w14:paraId="487ABE39" w14:textId="77777777" w:rsidR="00F273C0" w:rsidRPr="00B24465" w:rsidRDefault="00F273C0" w:rsidP="00F273C0">
      <w:pPr>
        <w:pStyle w:val="HeadingStrong"/>
        <w:rPr>
          <w:lang w:val="nl-NL"/>
        </w:rPr>
      </w:pPr>
      <w:r w:rsidRPr="00B24465">
        <w:rPr>
          <w:lang w:val="nl-NL"/>
        </w:rPr>
        <w:t>Rijvaardigheid en het gebruik van machines</w:t>
      </w:r>
    </w:p>
    <w:p w14:paraId="27E05D10" w14:textId="77777777" w:rsidR="00F273C0" w:rsidRPr="00B24465" w:rsidRDefault="00F273C0" w:rsidP="00F273C0">
      <w:pPr>
        <w:pStyle w:val="NormalKeep"/>
        <w:rPr>
          <w:lang w:val="nl-NL"/>
        </w:rPr>
      </w:pPr>
    </w:p>
    <w:p w14:paraId="655EE5CF" w14:textId="77777777" w:rsidR="00F273C0" w:rsidRPr="00B24465" w:rsidRDefault="00F273C0" w:rsidP="00F273C0">
      <w:pPr>
        <w:rPr>
          <w:lang w:val="nl-NL"/>
        </w:rPr>
      </w:pPr>
      <w:r w:rsidRPr="00B24465">
        <w:rPr>
          <w:lang w:val="nl-NL"/>
        </w:rPr>
        <w:t>Yuflyma kan een kleine invloed hebben op uw vermogen om een auto te besturen, te fietsen of machines te gebruiken. Het voelt mogelijk of de ruimte draait en ook visuele verstoringen zijn mogelijk na gebruik van Yuflyma.</w:t>
      </w:r>
    </w:p>
    <w:p w14:paraId="04A31C7B" w14:textId="77777777" w:rsidR="00F273C0" w:rsidRPr="00B24465" w:rsidRDefault="00F273C0" w:rsidP="00F273C0">
      <w:pPr>
        <w:rPr>
          <w:lang w:val="nl-NL"/>
        </w:rPr>
      </w:pPr>
    </w:p>
    <w:p w14:paraId="00884BD7" w14:textId="021E93CC" w:rsidR="00F273C0" w:rsidRPr="00B24465" w:rsidRDefault="00AE61E2" w:rsidP="00F273C0">
      <w:pPr>
        <w:pStyle w:val="HeadingStrong"/>
        <w:rPr>
          <w:lang w:val="nl-NL"/>
        </w:rPr>
      </w:pPr>
      <w:r>
        <w:rPr>
          <w:rFonts w:eastAsia="맑은 고딕" w:hint="eastAsia"/>
          <w:lang w:val="nl-NL" w:eastAsia="ko-KR"/>
        </w:rPr>
        <w:t>Yuflyma</w:t>
      </w:r>
      <w:r w:rsidRPr="00B24465">
        <w:rPr>
          <w:lang w:val="nl-NL"/>
        </w:rPr>
        <w:t xml:space="preserve"> </w:t>
      </w:r>
      <w:r w:rsidR="00F273C0" w:rsidRPr="00B24465">
        <w:rPr>
          <w:lang w:val="nl-NL"/>
        </w:rPr>
        <w:t>bevat natrium</w:t>
      </w:r>
    </w:p>
    <w:p w14:paraId="07D23094" w14:textId="77777777" w:rsidR="00F273C0" w:rsidRPr="00B24465" w:rsidRDefault="00F273C0" w:rsidP="00F273C0">
      <w:pPr>
        <w:pStyle w:val="NormalKeep"/>
        <w:rPr>
          <w:lang w:val="nl-NL"/>
        </w:rPr>
      </w:pPr>
    </w:p>
    <w:p w14:paraId="259E5D75" w14:textId="5E1F5476" w:rsidR="00F273C0" w:rsidRPr="00B24465" w:rsidRDefault="00F273C0" w:rsidP="00F273C0">
      <w:pPr>
        <w:rPr>
          <w:lang w:val="nl-NL"/>
        </w:rPr>
      </w:pPr>
      <w:r w:rsidRPr="00B24465">
        <w:rPr>
          <w:lang w:val="nl-NL"/>
        </w:rPr>
        <w:t xml:space="preserve">Dit </w:t>
      </w:r>
      <w:r w:rsidR="00E72DE0" w:rsidRPr="00B24465">
        <w:rPr>
          <w:lang w:val="nl-NL"/>
        </w:rPr>
        <w:t>middel</w:t>
      </w:r>
      <w:r w:rsidRPr="00B24465">
        <w:rPr>
          <w:lang w:val="nl-NL"/>
        </w:rPr>
        <w:t xml:space="preserve"> bevat minder dan 1 mmol natrium (23 mg) per dosis van 0,8 ml, </w:t>
      </w:r>
      <w:r w:rsidR="00E72DE0" w:rsidRPr="00B24465">
        <w:rPr>
          <w:lang w:val="nl-NL"/>
        </w:rPr>
        <w:t>dat wil zeggen dat het in wezen 'natriumvrij' is</w:t>
      </w:r>
      <w:r w:rsidRPr="00B24465">
        <w:rPr>
          <w:lang w:val="nl-NL"/>
        </w:rPr>
        <w:t>.</w:t>
      </w:r>
    </w:p>
    <w:p w14:paraId="4CEDC4E1" w14:textId="3C278E67" w:rsidR="00F273C0" w:rsidRPr="00B24465" w:rsidRDefault="00F273C0" w:rsidP="00F273C0">
      <w:pPr>
        <w:rPr>
          <w:lang w:val="nl-NL"/>
        </w:rPr>
      </w:pPr>
    </w:p>
    <w:p w14:paraId="548EE699" w14:textId="77777777" w:rsidR="002E5C3D" w:rsidRPr="00B24465" w:rsidRDefault="002E5C3D" w:rsidP="00F273C0">
      <w:pPr>
        <w:rPr>
          <w:lang w:val="nl-NL"/>
        </w:rPr>
      </w:pPr>
    </w:p>
    <w:p w14:paraId="58A6D10A" w14:textId="77777777" w:rsidR="00F273C0" w:rsidRPr="00B24465" w:rsidRDefault="00F273C0" w:rsidP="00F273C0">
      <w:pPr>
        <w:rPr>
          <w:lang w:val="nl-NL"/>
        </w:rPr>
      </w:pPr>
      <w:r w:rsidRPr="00B24465">
        <w:rPr>
          <w:b/>
          <w:lang w:val="nl-NL"/>
        </w:rPr>
        <w:t>3.</w:t>
      </w:r>
      <w:r w:rsidRPr="00B24465">
        <w:rPr>
          <w:b/>
          <w:lang w:val="nl-NL"/>
        </w:rPr>
        <w:tab/>
        <w:t>Hoe gebruikt u dit middel?</w:t>
      </w:r>
    </w:p>
    <w:p w14:paraId="12AE5CA7" w14:textId="77777777" w:rsidR="00F273C0" w:rsidRPr="00B24465" w:rsidRDefault="00F273C0" w:rsidP="00F273C0">
      <w:pPr>
        <w:pStyle w:val="NormalKeep"/>
        <w:rPr>
          <w:lang w:val="nl-NL"/>
        </w:rPr>
      </w:pPr>
    </w:p>
    <w:p w14:paraId="46253B59" w14:textId="77777777" w:rsidR="00F273C0" w:rsidRPr="00B24465" w:rsidRDefault="00F273C0" w:rsidP="00F273C0">
      <w:pPr>
        <w:rPr>
          <w:lang w:val="nl-NL"/>
        </w:rPr>
      </w:pPr>
      <w:r w:rsidRPr="00B24465">
        <w:rPr>
          <w:rFonts w:eastAsia="Times New Roman"/>
          <w:spacing w:val="-1"/>
          <w:lang w:val="nl-NL"/>
        </w:rPr>
        <w:t>G</w:t>
      </w:r>
      <w:r w:rsidRPr="00B24465">
        <w:rPr>
          <w:rFonts w:eastAsia="Times New Roman"/>
          <w:lang w:val="nl-NL"/>
        </w:rPr>
        <w:t>eb</w:t>
      </w:r>
      <w:r w:rsidRPr="00B24465">
        <w:rPr>
          <w:rFonts w:eastAsia="Times New Roman"/>
          <w:spacing w:val="1"/>
          <w:lang w:val="nl-NL"/>
        </w:rPr>
        <w:t>r</w:t>
      </w:r>
      <w:r w:rsidRPr="00B24465">
        <w:rPr>
          <w:rFonts w:eastAsia="Times New Roman"/>
          <w:lang w:val="nl-NL"/>
        </w:rPr>
        <w:t>u</w:t>
      </w:r>
      <w:r w:rsidRPr="00B24465">
        <w:rPr>
          <w:rFonts w:eastAsia="Times New Roman"/>
          <w:spacing w:val="1"/>
          <w:lang w:val="nl-NL"/>
        </w:rPr>
        <w:t>i</w:t>
      </w:r>
      <w:r w:rsidRPr="00B24465">
        <w:rPr>
          <w:rFonts w:eastAsia="Times New Roman"/>
          <w:lang w:val="nl-NL"/>
        </w:rPr>
        <w:t>k</w:t>
      </w:r>
      <w:r w:rsidRPr="00B24465">
        <w:rPr>
          <w:rFonts w:eastAsia="Times New Roman"/>
          <w:spacing w:val="-2"/>
          <w:lang w:val="nl-NL"/>
        </w:rPr>
        <w:t xml:space="preserve"> </w:t>
      </w:r>
      <w:r w:rsidRPr="00B24465">
        <w:rPr>
          <w:rFonts w:eastAsia="Times New Roman"/>
          <w:lang w:val="nl-NL"/>
        </w:rPr>
        <w:t>d</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ene</w:t>
      </w:r>
      <w:r w:rsidRPr="00B24465">
        <w:rPr>
          <w:rFonts w:eastAsia="Times New Roman"/>
          <w:spacing w:val="-2"/>
          <w:lang w:val="nl-NL"/>
        </w:rPr>
        <w:t>e</w:t>
      </w:r>
      <w:r w:rsidRPr="00B24465">
        <w:rPr>
          <w:rFonts w:eastAsia="Times New Roman"/>
          <w:lang w:val="nl-NL"/>
        </w:rPr>
        <w:t>s</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ddel</w:t>
      </w:r>
      <w:r w:rsidRPr="00B24465">
        <w:rPr>
          <w:rFonts w:eastAsia="Times New Roman"/>
          <w:spacing w:val="1"/>
          <w:lang w:val="nl-NL"/>
        </w:rPr>
        <w:t xml:space="preserve"> </w:t>
      </w:r>
      <w:r w:rsidRPr="00B24465">
        <w:rPr>
          <w:rFonts w:eastAsia="Times New Roman"/>
          <w:spacing w:val="-2"/>
          <w:lang w:val="nl-NL"/>
        </w:rPr>
        <w:t>a</w:t>
      </w:r>
      <w:r w:rsidRPr="00B24465">
        <w:rPr>
          <w:rFonts w:eastAsia="Times New Roman"/>
          <w:spacing w:val="1"/>
          <w:lang w:val="nl-NL"/>
        </w:rPr>
        <w:t>l</w:t>
      </w:r>
      <w:r w:rsidRPr="00B24465">
        <w:rPr>
          <w:rFonts w:eastAsia="Times New Roman"/>
          <w:spacing w:val="-1"/>
          <w:lang w:val="nl-NL"/>
        </w:rPr>
        <w:t>ti</w:t>
      </w:r>
      <w:r w:rsidRPr="00B24465">
        <w:rPr>
          <w:rFonts w:eastAsia="Times New Roman"/>
          <w:spacing w:val="4"/>
          <w:lang w:val="nl-NL"/>
        </w:rPr>
        <w:t>j</w:t>
      </w:r>
      <w:r w:rsidRPr="00B24465">
        <w:rPr>
          <w:rFonts w:eastAsia="Times New Roman"/>
          <w:lang w:val="nl-NL"/>
        </w:rPr>
        <w:t>d</w:t>
      </w:r>
      <w:r w:rsidRPr="00B24465">
        <w:rPr>
          <w:rFonts w:eastAsia="Times New Roman"/>
          <w:spacing w:val="-2"/>
          <w:lang w:val="nl-NL"/>
        </w:rPr>
        <w:t xml:space="preserve"> </w:t>
      </w:r>
      <w:r w:rsidRPr="00B24465">
        <w:rPr>
          <w:rFonts w:eastAsia="Times New Roman"/>
          <w:lang w:val="nl-NL"/>
        </w:rPr>
        <w:t>p</w:t>
      </w:r>
      <w:r w:rsidRPr="00B24465">
        <w:rPr>
          <w:rFonts w:eastAsia="Times New Roman"/>
          <w:spacing w:val="1"/>
          <w:lang w:val="nl-NL"/>
        </w:rPr>
        <w:t>r</w:t>
      </w:r>
      <w:r w:rsidRPr="00B24465">
        <w:rPr>
          <w:rFonts w:eastAsia="Times New Roman"/>
          <w:spacing w:val="-2"/>
          <w:lang w:val="nl-NL"/>
        </w:rPr>
        <w:t>e</w:t>
      </w:r>
      <w:r w:rsidRPr="00B24465">
        <w:rPr>
          <w:rFonts w:eastAsia="Times New Roman"/>
          <w:lang w:val="nl-NL"/>
        </w:rPr>
        <w:t>c</w:t>
      </w:r>
      <w:r w:rsidRPr="00B24465">
        <w:rPr>
          <w:rFonts w:eastAsia="Times New Roman"/>
          <w:spacing w:val="1"/>
          <w:lang w:val="nl-NL"/>
        </w:rPr>
        <w:t>i</w:t>
      </w:r>
      <w:r w:rsidRPr="00B24465">
        <w:rPr>
          <w:rFonts w:eastAsia="Times New Roman"/>
          <w:spacing w:val="-2"/>
          <w:lang w:val="nl-NL"/>
        </w:rPr>
        <w:t>e</w:t>
      </w:r>
      <w:r w:rsidRPr="00B24465">
        <w:rPr>
          <w:rFonts w:eastAsia="Times New Roman"/>
          <w:lang w:val="nl-NL"/>
        </w:rPr>
        <w:t>s</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lang w:val="nl-NL"/>
        </w:rPr>
        <w:t>oa</w:t>
      </w:r>
      <w:r w:rsidRPr="00B24465">
        <w:rPr>
          <w:rFonts w:eastAsia="Times New Roman"/>
          <w:spacing w:val="-1"/>
          <w:lang w:val="nl-NL"/>
        </w:rPr>
        <w:t>l</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uw</w:t>
      </w:r>
      <w:r w:rsidRPr="00B24465">
        <w:rPr>
          <w:rFonts w:eastAsia="Times New Roman"/>
          <w:spacing w:val="-1"/>
          <w:lang w:val="nl-NL"/>
        </w:rPr>
        <w:t xml:space="preserve"> </w:t>
      </w:r>
      <w:r w:rsidRPr="00B24465">
        <w:rPr>
          <w:rFonts w:eastAsia="Times New Roman"/>
          <w:lang w:val="nl-NL"/>
        </w:rPr>
        <w:t>a</w:t>
      </w:r>
      <w:r w:rsidRPr="00B24465">
        <w:rPr>
          <w:rFonts w:eastAsia="Times New Roman"/>
          <w:spacing w:val="-2"/>
          <w:lang w:val="nl-NL"/>
        </w:rPr>
        <w:t>r</w:t>
      </w:r>
      <w:r w:rsidRPr="00B24465">
        <w:rPr>
          <w:rFonts w:eastAsia="Times New Roman"/>
          <w:spacing w:val="1"/>
          <w:lang w:val="nl-NL"/>
        </w:rPr>
        <w:t>t</w:t>
      </w:r>
      <w:r w:rsidRPr="00B24465">
        <w:rPr>
          <w:rFonts w:eastAsia="Times New Roman"/>
          <w:lang w:val="nl-NL"/>
        </w:rPr>
        <w:t>s</w:t>
      </w:r>
      <w:r w:rsidRPr="00B24465">
        <w:rPr>
          <w:rFonts w:eastAsia="Times New Roman"/>
          <w:spacing w:val="-2"/>
          <w:lang w:val="nl-NL"/>
        </w:rPr>
        <w:t xml:space="preserve"> o</w:t>
      </w:r>
      <w:r w:rsidRPr="00B24465">
        <w:rPr>
          <w:rFonts w:eastAsia="Times New Roman"/>
          <w:lang w:val="nl-NL"/>
        </w:rPr>
        <w:t>f</w:t>
      </w:r>
      <w:r w:rsidRPr="00B24465">
        <w:rPr>
          <w:rFonts w:eastAsia="Times New Roman"/>
          <w:spacing w:val="1"/>
          <w:lang w:val="nl-NL"/>
        </w:rPr>
        <w:t xml:space="preserve"> </w:t>
      </w:r>
      <w:r w:rsidRPr="00B24465">
        <w:rPr>
          <w:rFonts w:eastAsia="Times New Roman"/>
          <w:lang w:val="nl-NL"/>
        </w:rPr>
        <w:t>ap</w:t>
      </w:r>
      <w:r w:rsidRPr="00B24465">
        <w:rPr>
          <w:rFonts w:eastAsia="Times New Roman"/>
          <w:spacing w:val="-2"/>
          <w:lang w:val="nl-NL"/>
        </w:rPr>
        <w:t>o</w:t>
      </w:r>
      <w:r w:rsidRPr="00B24465">
        <w:rPr>
          <w:rFonts w:eastAsia="Times New Roman"/>
          <w:spacing w:val="1"/>
          <w:lang w:val="nl-NL"/>
        </w:rPr>
        <w:t>t</w:t>
      </w:r>
      <w:r w:rsidRPr="00B24465">
        <w:rPr>
          <w:rFonts w:eastAsia="Times New Roman"/>
          <w:lang w:val="nl-NL"/>
        </w:rPr>
        <w:t>he</w:t>
      </w:r>
      <w:r w:rsidRPr="00B24465">
        <w:rPr>
          <w:rFonts w:eastAsia="Times New Roman"/>
          <w:spacing w:val="-2"/>
          <w:lang w:val="nl-NL"/>
        </w:rPr>
        <w:t>k</w:t>
      </w:r>
      <w:r w:rsidRPr="00B24465">
        <w:rPr>
          <w:rFonts w:eastAsia="Times New Roman"/>
          <w:lang w:val="nl-NL"/>
        </w:rPr>
        <w:t>er</w:t>
      </w:r>
      <w:r w:rsidRPr="00B24465">
        <w:rPr>
          <w:rFonts w:eastAsia="Times New Roman"/>
          <w:spacing w:val="1"/>
          <w:lang w:val="nl-NL"/>
        </w:rPr>
        <w:t xml:space="preserve"> </w:t>
      </w:r>
      <w:r w:rsidRPr="00B24465">
        <w:rPr>
          <w:rFonts w:eastAsia="Times New Roman"/>
          <w:lang w:val="nl-NL"/>
        </w:rPr>
        <w:t>u</w:t>
      </w:r>
      <w:r w:rsidRPr="00B24465">
        <w:rPr>
          <w:rFonts w:eastAsia="Times New Roman"/>
          <w:spacing w:val="-2"/>
          <w:lang w:val="nl-NL"/>
        </w:rPr>
        <w:t xml:space="preserve"> </w:t>
      </w:r>
      <w:r w:rsidRPr="00B24465">
        <w:rPr>
          <w:rFonts w:eastAsia="Times New Roman"/>
          <w:lang w:val="nl-NL"/>
        </w:rPr>
        <w:t>dat</w:t>
      </w:r>
      <w:r w:rsidRPr="00B24465">
        <w:rPr>
          <w:rFonts w:eastAsia="Times New Roman"/>
          <w:spacing w:val="-1"/>
          <w:lang w:val="nl-NL"/>
        </w:rPr>
        <w:t xml:space="preserve"> </w:t>
      </w:r>
      <w:r w:rsidRPr="00B24465">
        <w:rPr>
          <w:rFonts w:eastAsia="Times New Roman"/>
          <w:lang w:val="nl-NL"/>
        </w:rPr>
        <w:t>he</w:t>
      </w:r>
      <w:r w:rsidRPr="00B24465">
        <w:rPr>
          <w:rFonts w:eastAsia="Times New Roman"/>
          <w:spacing w:val="-2"/>
          <w:lang w:val="nl-NL"/>
        </w:rPr>
        <w:t>e</w:t>
      </w:r>
      <w:r w:rsidRPr="00B24465">
        <w:rPr>
          <w:rFonts w:eastAsia="Times New Roman"/>
          <w:spacing w:val="1"/>
          <w:lang w:val="nl-NL"/>
        </w:rPr>
        <w:t>f</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rt</w:t>
      </w:r>
      <w:r w:rsidRPr="00B24465">
        <w:rPr>
          <w:rFonts w:eastAsia="Times New Roman"/>
          <w:lang w:val="nl-NL"/>
        </w:rPr>
        <w:t>e</w:t>
      </w:r>
      <w:r w:rsidRPr="00B24465">
        <w:rPr>
          <w:rFonts w:eastAsia="Times New Roman"/>
          <w:spacing w:val="1"/>
          <w:lang w:val="nl-NL"/>
        </w:rPr>
        <w:t>l</w:t>
      </w:r>
      <w:r w:rsidRPr="00B24465">
        <w:rPr>
          <w:rFonts w:eastAsia="Times New Roman"/>
          <w:lang w:val="nl-NL"/>
        </w:rPr>
        <w:t>d.</w:t>
      </w:r>
      <w:r w:rsidRPr="00B24465">
        <w:rPr>
          <w:rFonts w:eastAsia="Times New Roman"/>
          <w:spacing w:val="-2"/>
          <w:lang w:val="nl-NL"/>
        </w:rPr>
        <w:t xml:space="preserve"> </w:t>
      </w:r>
      <w:r w:rsidRPr="00B24465">
        <w:rPr>
          <w:rFonts w:eastAsia="Times New Roman"/>
          <w:spacing w:val="2"/>
          <w:lang w:val="nl-NL"/>
        </w:rPr>
        <w:t>T</w:t>
      </w:r>
      <w:r w:rsidRPr="00B24465">
        <w:rPr>
          <w:rFonts w:eastAsia="Times New Roman"/>
          <w:spacing w:val="-1"/>
          <w:lang w:val="nl-NL"/>
        </w:rPr>
        <w:t>wi</w:t>
      </w:r>
      <w:r w:rsidRPr="00B24465">
        <w:rPr>
          <w:rFonts w:eastAsia="Times New Roman"/>
          <w:spacing w:val="1"/>
          <w:lang w:val="nl-NL"/>
        </w:rPr>
        <w:t>j</w:t>
      </w:r>
      <w:r w:rsidRPr="00B24465">
        <w:rPr>
          <w:rFonts w:eastAsia="Times New Roman"/>
          <w:spacing w:val="-2"/>
          <w:lang w:val="nl-NL"/>
        </w:rPr>
        <w:t>f</w:t>
      </w:r>
      <w:r w:rsidRPr="00B24465">
        <w:rPr>
          <w:rFonts w:eastAsia="Times New Roman"/>
          <w:lang w:val="nl-NL"/>
        </w:rPr>
        <w:t>e</w:t>
      </w:r>
      <w:r w:rsidRPr="00B24465">
        <w:rPr>
          <w:rFonts w:eastAsia="Times New Roman"/>
          <w:spacing w:val="-1"/>
          <w:lang w:val="nl-NL"/>
        </w:rPr>
        <w:t>l</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u o</w:t>
      </w:r>
      <w:r w:rsidRPr="00B24465">
        <w:rPr>
          <w:rFonts w:eastAsia="Times New Roman"/>
          <w:spacing w:val="-2"/>
          <w:lang w:val="nl-NL"/>
        </w:rPr>
        <w:t>v</w:t>
      </w:r>
      <w:r w:rsidRPr="00B24465">
        <w:rPr>
          <w:rFonts w:eastAsia="Times New Roman"/>
          <w:lang w:val="nl-NL"/>
        </w:rPr>
        <w:t>er het</w:t>
      </w:r>
      <w:r w:rsidRPr="00B24465">
        <w:rPr>
          <w:rFonts w:eastAsia="Times New Roman"/>
          <w:spacing w:val="-1"/>
          <w:lang w:val="nl-NL"/>
        </w:rPr>
        <w:t xml:space="preserve"> </w:t>
      </w:r>
      <w:r w:rsidRPr="00B24465">
        <w:rPr>
          <w:rFonts w:eastAsia="Times New Roman"/>
          <w:spacing w:val="1"/>
          <w:lang w:val="nl-NL"/>
        </w:rPr>
        <w:t>j</w:t>
      </w:r>
      <w:r w:rsidRPr="00B24465">
        <w:rPr>
          <w:rFonts w:eastAsia="Times New Roman"/>
          <w:lang w:val="nl-NL"/>
        </w:rPr>
        <w:t>u</w:t>
      </w:r>
      <w:r w:rsidRPr="00B24465">
        <w:rPr>
          <w:rFonts w:eastAsia="Times New Roman"/>
          <w:spacing w:val="-1"/>
          <w:lang w:val="nl-NL"/>
        </w:rPr>
        <w:t>i</w:t>
      </w:r>
      <w:r w:rsidRPr="00B24465">
        <w:rPr>
          <w:rFonts w:eastAsia="Times New Roman"/>
          <w:lang w:val="nl-NL"/>
        </w:rPr>
        <w:t>s</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 xml:space="preserve"> g</w:t>
      </w:r>
      <w:r w:rsidRPr="00B24465">
        <w:rPr>
          <w:rFonts w:eastAsia="Times New Roman"/>
          <w:lang w:val="nl-NL"/>
        </w:rPr>
        <w:t>eb</w:t>
      </w:r>
      <w:r w:rsidRPr="00B24465">
        <w:rPr>
          <w:rFonts w:eastAsia="Times New Roman"/>
          <w:spacing w:val="1"/>
          <w:lang w:val="nl-NL"/>
        </w:rPr>
        <w:t>r</w:t>
      </w:r>
      <w:r w:rsidRPr="00B24465">
        <w:rPr>
          <w:rFonts w:eastAsia="Times New Roman"/>
          <w:lang w:val="nl-NL"/>
        </w:rPr>
        <w:t>u</w:t>
      </w:r>
      <w:r w:rsidRPr="00B24465">
        <w:rPr>
          <w:rFonts w:eastAsia="Times New Roman"/>
          <w:spacing w:val="1"/>
          <w:lang w:val="nl-NL"/>
        </w:rPr>
        <w:t>i</w:t>
      </w:r>
      <w:r w:rsidRPr="00B24465">
        <w:rPr>
          <w:rFonts w:eastAsia="Times New Roman"/>
          <w:spacing w:val="-2"/>
          <w:lang w:val="nl-NL"/>
        </w:rPr>
        <w:t>k</w:t>
      </w:r>
      <w:r w:rsidRPr="00B24465">
        <w:rPr>
          <w:rFonts w:eastAsia="Times New Roman"/>
          <w:lang w:val="nl-NL"/>
        </w:rPr>
        <w:t>?</w:t>
      </w:r>
      <w:r w:rsidRPr="00B24465">
        <w:rPr>
          <w:rFonts w:eastAsia="Times New Roman"/>
          <w:spacing w:val="1"/>
          <w:lang w:val="nl-NL"/>
        </w:rPr>
        <w:t xml:space="preserve"> </w:t>
      </w:r>
      <w:r w:rsidRPr="00B24465">
        <w:rPr>
          <w:rFonts w:eastAsia="Times New Roman"/>
          <w:spacing w:val="-1"/>
          <w:lang w:val="nl-NL"/>
        </w:rPr>
        <w:t>N</w:t>
      </w:r>
      <w:r w:rsidRPr="00B24465">
        <w:rPr>
          <w:rFonts w:eastAsia="Times New Roman"/>
          <w:lang w:val="nl-NL"/>
        </w:rPr>
        <w:t>eem</w:t>
      </w:r>
      <w:r w:rsidRPr="00B24465">
        <w:rPr>
          <w:rFonts w:eastAsia="Times New Roman"/>
          <w:spacing w:val="-3"/>
          <w:lang w:val="nl-NL"/>
        </w:rPr>
        <w:t xml:space="preserve"> </w:t>
      </w:r>
      <w:r w:rsidRPr="00B24465">
        <w:rPr>
          <w:rFonts w:eastAsia="Times New Roman"/>
          <w:lang w:val="nl-NL"/>
        </w:rPr>
        <w:t>dan co</w:t>
      </w:r>
      <w:r w:rsidRPr="00B24465">
        <w:rPr>
          <w:rFonts w:eastAsia="Times New Roman"/>
          <w:spacing w:val="-2"/>
          <w:lang w:val="nl-NL"/>
        </w:rPr>
        <w:t>n</w:t>
      </w:r>
      <w:r w:rsidRPr="00B24465">
        <w:rPr>
          <w:rFonts w:eastAsia="Times New Roman"/>
          <w:spacing w:val="1"/>
          <w:lang w:val="nl-NL"/>
        </w:rPr>
        <w:t>t</w:t>
      </w:r>
      <w:r w:rsidRPr="00B24465">
        <w:rPr>
          <w:rFonts w:eastAsia="Times New Roman"/>
          <w:lang w:val="nl-NL"/>
        </w:rPr>
        <w:t>a</w:t>
      </w:r>
      <w:r w:rsidRPr="00B24465">
        <w:rPr>
          <w:rFonts w:eastAsia="Times New Roman"/>
          <w:spacing w:val="-2"/>
          <w:lang w:val="nl-NL"/>
        </w:rPr>
        <w:t>c</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 xml:space="preserve">op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w:t>
      </w:r>
      <w:r w:rsidRPr="00B24465">
        <w:rPr>
          <w:rFonts w:eastAsia="Times New Roman"/>
          <w:lang w:val="nl-NL"/>
        </w:rPr>
        <w:t>uw</w:t>
      </w:r>
      <w:r w:rsidRPr="00B24465">
        <w:rPr>
          <w:rFonts w:eastAsia="Times New Roman"/>
          <w:spacing w:val="-1"/>
          <w:lang w:val="nl-NL"/>
        </w:rPr>
        <w:t xml:space="preserve"> </w:t>
      </w:r>
      <w:r w:rsidRPr="00B24465">
        <w:rPr>
          <w:rFonts w:eastAsia="Times New Roman"/>
          <w:spacing w:val="-2"/>
          <w:lang w:val="nl-NL"/>
        </w:rPr>
        <w:t>a</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 xml:space="preserve"> </w:t>
      </w:r>
      <w:r w:rsidRPr="00B24465">
        <w:rPr>
          <w:rFonts w:eastAsia="Times New Roman"/>
          <w:spacing w:val="-2"/>
          <w:lang w:val="nl-NL"/>
        </w:rPr>
        <w:t>o</w:t>
      </w:r>
      <w:r w:rsidRPr="00B24465">
        <w:rPr>
          <w:rFonts w:eastAsia="Times New Roman"/>
          <w:lang w:val="nl-NL"/>
        </w:rPr>
        <w:t>f</w:t>
      </w:r>
      <w:r w:rsidRPr="00B24465">
        <w:rPr>
          <w:rFonts w:eastAsia="Times New Roman"/>
          <w:spacing w:val="1"/>
          <w:lang w:val="nl-NL"/>
        </w:rPr>
        <w:t xml:space="preserve"> </w:t>
      </w:r>
      <w:r w:rsidRPr="00B24465">
        <w:rPr>
          <w:rFonts w:eastAsia="Times New Roman"/>
          <w:lang w:val="nl-NL"/>
        </w:rPr>
        <w:t>ap</w:t>
      </w:r>
      <w:r w:rsidRPr="00B24465">
        <w:rPr>
          <w:rFonts w:eastAsia="Times New Roman"/>
          <w:spacing w:val="-2"/>
          <w:lang w:val="nl-NL"/>
        </w:rPr>
        <w:t>o</w:t>
      </w:r>
      <w:r w:rsidRPr="00B24465">
        <w:rPr>
          <w:rFonts w:eastAsia="Times New Roman"/>
          <w:spacing w:val="1"/>
          <w:lang w:val="nl-NL"/>
        </w:rPr>
        <w:t>t</w:t>
      </w:r>
      <w:r w:rsidRPr="00B24465">
        <w:rPr>
          <w:rFonts w:eastAsia="Times New Roman"/>
          <w:lang w:val="nl-NL"/>
        </w:rPr>
        <w:t>he</w:t>
      </w:r>
      <w:r w:rsidRPr="00B24465">
        <w:rPr>
          <w:rFonts w:eastAsia="Times New Roman"/>
          <w:spacing w:val="-2"/>
          <w:lang w:val="nl-NL"/>
        </w:rPr>
        <w:t>k</w:t>
      </w:r>
      <w:r w:rsidRPr="00B24465">
        <w:rPr>
          <w:rFonts w:eastAsia="Times New Roman"/>
          <w:lang w:val="nl-NL"/>
        </w:rPr>
        <w:t>e</w:t>
      </w:r>
      <w:r w:rsidRPr="00B24465">
        <w:rPr>
          <w:rFonts w:eastAsia="Times New Roman"/>
          <w:spacing w:val="1"/>
          <w:lang w:val="nl-NL"/>
        </w:rPr>
        <w:t>r</w:t>
      </w:r>
      <w:r w:rsidRPr="00B24465">
        <w:rPr>
          <w:rFonts w:eastAsia="Times New Roman"/>
          <w:lang w:val="nl-NL"/>
        </w:rPr>
        <w:t>.</w:t>
      </w:r>
    </w:p>
    <w:p w14:paraId="4054AA81" w14:textId="77777777" w:rsidR="00271B79" w:rsidRPr="00B24465" w:rsidRDefault="00271B79" w:rsidP="00271B79">
      <w:pPr>
        <w:rPr>
          <w:lang w:val="nl-NL"/>
        </w:rPr>
      </w:pPr>
    </w:p>
    <w:p w14:paraId="0B1DDFC6" w14:textId="168AD019" w:rsidR="00271B79" w:rsidRPr="00B24465" w:rsidRDefault="00271B79" w:rsidP="00271B79">
      <w:pPr>
        <w:rPr>
          <w:lang w:val="nl-NL"/>
        </w:rPr>
      </w:pPr>
      <w:r w:rsidRPr="00B24465">
        <w:rPr>
          <w:lang w:val="nl-NL"/>
        </w:rPr>
        <w:t xml:space="preserve">De aanbevolen dosering </w:t>
      </w:r>
      <w:r w:rsidR="008D388E" w:rsidRPr="00B24465">
        <w:rPr>
          <w:lang w:val="nl-NL"/>
        </w:rPr>
        <w:t>Yuflyma</w:t>
      </w:r>
      <w:r w:rsidRPr="00B24465">
        <w:rPr>
          <w:lang w:val="nl-NL"/>
        </w:rPr>
        <w:t xml:space="preserve"> voor alle goedgekeurde indicaties staan beschreven in de onderstaande tabel. Uw arts kan een andere sterkte van </w:t>
      </w:r>
      <w:r w:rsidR="008D388E" w:rsidRPr="00B24465">
        <w:rPr>
          <w:lang w:val="nl-NL"/>
        </w:rPr>
        <w:t>Yuflyma</w:t>
      </w:r>
      <w:r w:rsidRPr="00B24465">
        <w:rPr>
          <w:lang w:val="nl-NL"/>
        </w:rPr>
        <w:t xml:space="preserve"> voorschrijven als u een andere dosis nodig heeft.</w:t>
      </w:r>
    </w:p>
    <w:p w14:paraId="0C8F8BB6" w14:textId="77777777" w:rsidR="00F273C0" w:rsidRPr="00B24465" w:rsidRDefault="00F273C0" w:rsidP="00F273C0">
      <w:pPr>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65653F" w:rsidRPr="00B24465" w14:paraId="653D1C70" w14:textId="77777777" w:rsidTr="006F6737">
        <w:trPr>
          <w:cantSplit/>
          <w:tblHeader/>
        </w:trPr>
        <w:tc>
          <w:tcPr>
            <w:tcW w:w="9053" w:type="dxa"/>
            <w:gridSpan w:val="3"/>
          </w:tcPr>
          <w:p w14:paraId="79EF6B67" w14:textId="1C732CDB" w:rsidR="00F273C0" w:rsidRPr="00B24465" w:rsidRDefault="00F273C0" w:rsidP="006F6737">
            <w:pPr>
              <w:pStyle w:val="HeadingStrong"/>
              <w:rPr>
                <w:lang w:val="nl-NL"/>
              </w:rPr>
            </w:pPr>
            <w:r w:rsidRPr="00B24465">
              <w:rPr>
                <w:lang w:val="nl-NL"/>
              </w:rPr>
              <w:t>Reumatoïde artritis</w:t>
            </w:r>
          </w:p>
        </w:tc>
      </w:tr>
      <w:tr w:rsidR="0065653F" w:rsidRPr="00B24465" w14:paraId="0F1A0418" w14:textId="77777777" w:rsidTr="006F6737">
        <w:trPr>
          <w:cantSplit/>
          <w:tblHeader/>
        </w:trPr>
        <w:tc>
          <w:tcPr>
            <w:tcW w:w="3018" w:type="dxa"/>
          </w:tcPr>
          <w:p w14:paraId="7FE1A79B" w14:textId="77777777" w:rsidR="00F273C0" w:rsidRPr="00B24465" w:rsidRDefault="00F273C0" w:rsidP="006F6737">
            <w:pPr>
              <w:pStyle w:val="HeadingStrong"/>
              <w:rPr>
                <w:lang w:val="nl-NL"/>
              </w:rPr>
            </w:pPr>
            <w:r w:rsidRPr="00B24465">
              <w:rPr>
                <w:lang w:val="nl-NL"/>
              </w:rPr>
              <w:t>Leeftijd of lichaamsgewicht</w:t>
            </w:r>
          </w:p>
        </w:tc>
        <w:tc>
          <w:tcPr>
            <w:tcW w:w="3017" w:type="dxa"/>
          </w:tcPr>
          <w:p w14:paraId="0EE7F2B4" w14:textId="77777777" w:rsidR="00F273C0" w:rsidRPr="00B24465" w:rsidRDefault="00F273C0" w:rsidP="006F6737">
            <w:pPr>
              <w:pStyle w:val="HeadingStrong"/>
              <w:rPr>
                <w:lang w:val="nl-NL"/>
              </w:rPr>
            </w:pPr>
            <w:r w:rsidRPr="00B24465">
              <w:rPr>
                <w:lang w:val="nl-NL"/>
              </w:rPr>
              <w:t>Hoeveel en hoe vaak te gebruiken?</w:t>
            </w:r>
          </w:p>
        </w:tc>
        <w:tc>
          <w:tcPr>
            <w:tcW w:w="3018" w:type="dxa"/>
          </w:tcPr>
          <w:p w14:paraId="73568D93" w14:textId="77777777" w:rsidR="00F273C0" w:rsidRPr="00B24465" w:rsidRDefault="00F273C0" w:rsidP="006F6737">
            <w:pPr>
              <w:pStyle w:val="HeadingStrong"/>
              <w:rPr>
                <w:lang w:val="nl-NL"/>
              </w:rPr>
            </w:pPr>
            <w:r w:rsidRPr="00B24465">
              <w:rPr>
                <w:lang w:val="nl-NL"/>
              </w:rPr>
              <w:t>Opmerkingen</w:t>
            </w:r>
          </w:p>
        </w:tc>
      </w:tr>
      <w:tr w:rsidR="0065653F" w:rsidRPr="00B24465" w14:paraId="63A4C7AC" w14:textId="77777777" w:rsidTr="006F6737">
        <w:trPr>
          <w:cantSplit/>
        </w:trPr>
        <w:tc>
          <w:tcPr>
            <w:tcW w:w="3018" w:type="dxa"/>
          </w:tcPr>
          <w:p w14:paraId="4DB99CE3" w14:textId="77777777" w:rsidR="00F273C0" w:rsidRPr="00B24465" w:rsidRDefault="00F273C0" w:rsidP="006F6737">
            <w:pPr>
              <w:rPr>
                <w:lang w:val="nl-NL"/>
              </w:rPr>
            </w:pPr>
            <w:r w:rsidRPr="00B24465">
              <w:rPr>
                <w:lang w:val="nl-NL"/>
              </w:rPr>
              <w:t>Volwassenen</w:t>
            </w:r>
          </w:p>
        </w:tc>
        <w:tc>
          <w:tcPr>
            <w:tcW w:w="3017" w:type="dxa"/>
          </w:tcPr>
          <w:p w14:paraId="64C48488" w14:textId="77777777" w:rsidR="00F273C0" w:rsidRPr="00B24465" w:rsidRDefault="00F273C0" w:rsidP="006F6737">
            <w:pPr>
              <w:rPr>
                <w:lang w:val="nl-NL"/>
              </w:rPr>
            </w:pPr>
            <w:r w:rsidRPr="00B24465">
              <w:rPr>
                <w:lang w:val="nl-NL"/>
              </w:rPr>
              <w:t>40 mg eenmaal per twee weken</w:t>
            </w:r>
          </w:p>
        </w:tc>
        <w:tc>
          <w:tcPr>
            <w:tcW w:w="3018" w:type="dxa"/>
          </w:tcPr>
          <w:p w14:paraId="621D4DF7" w14:textId="77777777" w:rsidR="00F273C0" w:rsidRPr="00B24465" w:rsidRDefault="00F273C0" w:rsidP="006F6737">
            <w:pPr>
              <w:rPr>
                <w:lang w:val="nl-NL"/>
              </w:rPr>
            </w:pPr>
            <w:r w:rsidRPr="00B24465">
              <w:rPr>
                <w:lang w:val="nl-NL"/>
              </w:rPr>
              <w:t>Bij reumatoïde artritis wordt methotrexaat voortgezet tijdens gebruik van Yuflyma. Als uw arts beslist dat methotrexaat niet gepast is, kan Yuflyma los worden gebruikt.</w:t>
            </w:r>
          </w:p>
          <w:p w14:paraId="1944E08A" w14:textId="77777777" w:rsidR="00F273C0" w:rsidRPr="00B24465" w:rsidRDefault="00F273C0" w:rsidP="006F6737">
            <w:pPr>
              <w:rPr>
                <w:lang w:val="nl-NL"/>
              </w:rPr>
            </w:pPr>
          </w:p>
          <w:p w14:paraId="0266BF84" w14:textId="77777777" w:rsidR="00F273C0" w:rsidRPr="00B24465" w:rsidRDefault="00F273C0" w:rsidP="006F6737">
            <w:pPr>
              <w:rPr>
                <w:lang w:val="nl-NL"/>
              </w:rPr>
            </w:pPr>
            <w:r w:rsidRPr="00B24465">
              <w:rPr>
                <w:lang w:val="nl-NL"/>
              </w:rPr>
              <w:t xml:space="preserve">Als u reumatoïde artritis heeft en u geen methotrexaat krijgt tijdens uw behandeling met Yuflyma, </w:t>
            </w:r>
            <w:r w:rsidRPr="00B24465">
              <w:rPr>
                <w:rFonts w:eastAsia="Times New Roman"/>
                <w:spacing w:val="-2"/>
                <w:lang w:val="nl-NL"/>
              </w:rPr>
              <w:t>k</w:t>
            </w:r>
            <w:r w:rsidRPr="00B24465">
              <w:rPr>
                <w:rFonts w:eastAsia="Times New Roman"/>
                <w:lang w:val="nl-NL"/>
              </w:rPr>
              <w:t>an uw</w:t>
            </w:r>
            <w:r w:rsidRPr="00B24465">
              <w:rPr>
                <w:rFonts w:eastAsia="Times New Roman"/>
                <w:spacing w:val="-1"/>
                <w:lang w:val="nl-NL"/>
              </w:rPr>
              <w:t xml:space="preserve"> </w:t>
            </w:r>
            <w:r w:rsidRPr="00B24465">
              <w:rPr>
                <w:rFonts w:eastAsia="Times New Roman"/>
                <w:lang w:val="nl-NL"/>
              </w:rPr>
              <w:t>a</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be</w:t>
            </w:r>
            <w:r w:rsidRPr="00B24465">
              <w:rPr>
                <w:rFonts w:eastAsia="Times New Roman"/>
                <w:spacing w:val="-2"/>
                <w:lang w:val="nl-NL"/>
              </w:rPr>
              <w:t>s</w:t>
            </w:r>
            <w:r w:rsidRPr="00B24465">
              <w:rPr>
                <w:rFonts w:eastAsia="Times New Roman"/>
                <w:spacing w:val="1"/>
                <w:lang w:val="nl-NL"/>
              </w:rPr>
              <w:t>l</w:t>
            </w:r>
            <w:r w:rsidRPr="00B24465">
              <w:rPr>
                <w:rFonts w:eastAsia="Times New Roman"/>
                <w:spacing w:val="-1"/>
                <w:lang w:val="nl-NL"/>
              </w:rPr>
              <w:t>i</w:t>
            </w:r>
            <w:r w:rsidRPr="00B24465">
              <w:rPr>
                <w:rFonts w:eastAsia="Times New Roman"/>
                <w:lang w:val="nl-NL"/>
              </w:rPr>
              <w:t>s</w:t>
            </w:r>
            <w:r w:rsidRPr="00B24465">
              <w:rPr>
                <w:rFonts w:eastAsia="Times New Roman"/>
                <w:spacing w:val="-2"/>
                <w:lang w:val="nl-NL"/>
              </w:rPr>
              <w:t>s</w:t>
            </w:r>
            <w:r w:rsidRPr="00B24465">
              <w:rPr>
                <w:rFonts w:eastAsia="Times New Roman"/>
                <w:lang w:val="nl-NL"/>
              </w:rPr>
              <w:t>en om</w:t>
            </w:r>
            <w:r w:rsidRPr="00B24465">
              <w:rPr>
                <w:rFonts w:eastAsia="Times New Roman"/>
                <w:spacing w:val="-4"/>
                <w:lang w:val="nl-NL"/>
              </w:rPr>
              <w:t xml:space="preserve"> </w:t>
            </w:r>
            <w:r w:rsidRPr="00B24465">
              <w:rPr>
                <w:rFonts w:eastAsia="Times New Roman"/>
                <w:lang w:val="nl-NL"/>
              </w:rPr>
              <w:t>ee</w:t>
            </w:r>
            <w:r w:rsidRPr="00B24465">
              <w:rPr>
                <w:rFonts w:eastAsia="Times New Roman"/>
                <w:spacing w:val="2"/>
                <w:lang w:val="nl-NL"/>
              </w:rPr>
              <w:t>n</w:t>
            </w:r>
            <w:r w:rsidRPr="00B24465">
              <w:rPr>
                <w:rFonts w:eastAsia="Times New Roman"/>
                <w:spacing w:val="-4"/>
                <w:lang w:val="nl-NL"/>
              </w:rPr>
              <w:t>m</w:t>
            </w:r>
            <w:r w:rsidRPr="00B24465">
              <w:rPr>
                <w:rFonts w:eastAsia="Times New Roman"/>
                <w:lang w:val="nl-NL"/>
              </w:rPr>
              <w:t>aal</w:t>
            </w:r>
            <w:r w:rsidRPr="00B24465">
              <w:rPr>
                <w:rFonts w:eastAsia="Times New Roman"/>
                <w:spacing w:val="1"/>
                <w:lang w:val="nl-NL"/>
              </w:rPr>
              <w:t xml:space="preserve"> </w:t>
            </w:r>
            <w:r w:rsidRPr="00B24465">
              <w:rPr>
                <w:rFonts w:eastAsia="Times New Roman"/>
                <w:lang w:val="nl-NL"/>
              </w:rPr>
              <w:t>p</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w:t>
            </w:r>
            <w:r w:rsidRPr="00B24465">
              <w:rPr>
                <w:rFonts w:eastAsia="Times New Roman"/>
                <w:spacing w:val="-1"/>
                <w:lang w:val="nl-NL"/>
              </w:rPr>
              <w:t>w</w:t>
            </w:r>
            <w:r w:rsidRPr="00B24465">
              <w:rPr>
                <w:rFonts w:eastAsia="Times New Roman"/>
                <w:lang w:val="nl-NL"/>
              </w:rPr>
              <w:t>eek</w:t>
            </w:r>
            <w:r w:rsidRPr="00B24465">
              <w:rPr>
                <w:rFonts w:eastAsia="Times New Roman"/>
                <w:spacing w:val="-2"/>
                <w:lang w:val="nl-NL"/>
              </w:rPr>
              <w:t xml:space="preserve"> </w:t>
            </w:r>
            <w:r w:rsidRPr="00B24465">
              <w:rPr>
                <w:rFonts w:eastAsia="Times New Roman"/>
                <w:lang w:val="nl-NL"/>
              </w:rPr>
              <w:t xml:space="preserve">40 </w:t>
            </w:r>
            <w:r w:rsidRPr="00B24465">
              <w:rPr>
                <w:rFonts w:eastAsia="Times New Roman"/>
                <w:spacing w:val="-1"/>
                <w:lang w:val="nl-NL"/>
              </w:rPr>
              <w:t>m</w:t>
            </w:r>
            <w:r w:rsidRPr="00B24465">
              <w:rPr>
                <w:rFonts w:eastAsia="Times New Roman"/>
                <w:lang w:val="nl-NL"/>
              </w:rPr>
              <w:t xml:space="preserve">g </w:t>
            </w:r>
            <w:r w:rsidRPr="00B24465">
              <w:rPr>
                <w:lang w:val="nl-NL"/>
              </w:rPr>
              <w:t xml:space="preserve">Yuflyma </w:t>
            </w:r>
            <w:r w:rsidRPr="00B24465">
              <w:rPr>
                <w:rFonts w:eastAsia="Times New Roman"/>
                <w:spacing w:val="-2"/>
                <w:lang w:val="nl-NL"/>
              </w:rPr>
              <w:t>v</w:t>
            </w:r>
            <w:r w:rsidRPr="00B24465">
              <w:rPr>
                <w:rFonts w:eastAsia="Times New Roman"/>
                <w:lang w:val="nl-NL"/>
              </w:rPr>
              <w:t>oor</w:t>
            </w:r>
            <w:r w:rsidRPr="00B24465">
              <w:rPr>
                <w:rFonts w:eastAsia="Times New Roman"/>
                <w:spacing w:val="1"/>
                <w:lang w:val="nl-NL"/>
              </w:rPr>
              <w:t xml:space="preserve"> t</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s</w:t>
            </w:r>
            <w:r w:rsidRPr="00B24465">
              <w:rPr>
                <w:rFonts w:eastAsia="Times New Roman"/>
                <w:lang w:val="nl-NL"/>
              </w:rPr>
              <w:t>ch</w:t>
            </w:r>
            <w:r w:rsidRPr="00B24465">
              <w:rPr>
                <w:rFonts w:eastAsia="Times New Roman"/>
                <w:spacing w:val="-2"/>
                <w:lang w:val="nl-NL"/>
              </w:rPr>
              <w:t>r</w:t>
            </w:r>
            <w:r w:rsidRPr="00B24465">
              <w:rPr>
                <w:rFonts w:eastAsia="Times New Roman"/>
                <w:spacing w:val="-1"/>
                <w:lang w:val="nl-NL"/>
              </w:rPr>
              <w:t>i</w:t>
            </w:r>
            <w:r w:rsidRPr="00B24465">
              <w:rPr>
                <w:rFonts w:eastAsia="Times New Roman"/>
                <w:spacing w:val="3"/>
                <w:lang w:val="nl-NL"/>
              </w:rPr>
              <w:t>j</w:t>
            </w:r>
            <w:r w:rsidRPr="00B24465">
              <w:rPr>
                <w:rFonts w:eastAsia="Times New Roman"/>
                <w:spacing w:val="-2"/>
                <w:lang w:val="nl-NL"/>
              </w:rPr>
              <w:t>v</w:t>
            </w:r>
            <w:r w:rsidRPr="00B24465">
              <w:rPr>
                <w:rFonts w:eastAsia="Times New Roman"/>
                <w:lang w:val="nl-NL"/>
              </w:rPr>
              <w:t xml:space="preserve">en </w:t>
            </w:r>
            <w:r w:rsidRPr="00B24465">
              <w:rPr>
                <w:rFonts w:eastAsia="Times New Roman"/>
                <w:spacing w:val="-2"/>
                <w:lang w:val="nl-NL"/>
              </w:rPr>
              <w:t>o</w:t>
            </w:r>
            <w:r w:rsidRPr="00B24465">
              <w:rPr>
                <w:rFonts w:eastAsia="Times New Roman"/>
                <w:lang w:val="nl-NL"/>
              </w:rPr>
              <w:t>f</w:t>
            </w:r>
            <w:r w:rsidRPr="00B24465">
              <w:rPr>
                <w:rFonts w:eastAsia="Times New Roman"/>
                <w:spacing w:val="-1"/>
                <w:lang w:val="nl-NL"/>
              </w:rPr>
              <w:t xml:space="preserve"> </w:t>
            </w:r>
            <w:r w:rsidRPr="00B24465">
              <w:rPr>
                <w:rFonts w:eastAsia="Times New Roman"/>
                <w:lang w:val="nl-NL"/>
              </w:rPr>
              <w:t xml:space="preserve">80 </w:t>
            </w:r>
            <w:r w:rsidRPr="00B24465">
              <w:rPr>
                <w:rFonts w:eastAsia="Times New Roman"/>
                <w:spacing w:val="-1"/>
                <w:lang w:val="nl-NL"/>
              </w:rPr>
              <w:t>m</w:t>
            </w:r>
            <w:r w:rsidRPr="00B24465">
              <w:rPr>
                <w:rFonts w:eastAsia="Times New Roman"/>
                <w:lang w:val="nl-NL"/>
              </w:rPr>
              <w:t>g</w:t>
            </w:r>
            <w:r w:rsidRPr="00B24465">
              <w:rPr>
                <w:rFonts w:eastAsia="Times New Roman"/>
                <w:spacing w:val="-2"/>
                <w:lang w:val="nl-NL"/>
              </w:rPr>
              <w:t xml:space="preserve"> </w:t>
            </w:r>
            <w:r w:rsidRPr="00B24465">
              <w:rPr>
                <w:rFonts w:eastAsia="Times New Roman"/>
                <w:lang w:val="nl-NL"/>
              </w:rPr>
              <w:t>ee</w:t>
            </w:r>
            <w:r w:rsidRPr="00B24465">
              <w:rPr>
                <w:rFonts w:eastAsia="Times New Roman"/>
                <w:spacing w:val="2"/>
                <w:lang w:val="nl-NL"/>
              </w:rPr>
              <w:t>n</w:t>
            </w:r>
            <w:r w:rsidRPr="00B24465">
              <w:rPr>
                <w:rFonts w:eastAsia="Times New Roman"/>
                <w:spacing w:val="-4"/>
                <w:lang w:val="nl-NL"/>
              </w:rPr>
              <w:t>m</w:t>
            </w:r>
            <w:r w:rsidRPr="00B24465">
              <w:rPr>
                <w:rFonts w:eastAsia="Times New Roman"/>
                <w:lang w:val="nl-NL"/>
              </w:rPr>
              <w:t>aal</w:t>
            </w:r>
            <w:r w:rsidRPr="00B24465">
              <w:rPr>
                <w:rFonts w:eastAsia="Times New Roman"/>
                <w:spacing w:val="1"/>
                <w:lang w:val="nl-NL"/>
              </w:rPr>
              <w:t xml:space="preserve"> </w:t>
            </w:r>
            <w:r w:rsidRPr="00B24465">
              <w:rPr>
                <w:rFonts w:eastAsia="Times New Roman"/>
                <w:lang w:val="nl-NL"/>
              </w:rPr>
              <w:t>p</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t</w:t>
            </w:r>
            <w:r w:rsidRPr="00B24465">
              <w:rPr>
                <w:rFonts w:eastAsia="Times New Roman"/>
                <w:spacing w:val="-1"/>
                <w:lang w:val="nl-NL"/>
              </w:rPr>
              <w:t>w</w:t>
            </w:r>
            <w:r w:rsidRPr="00B24465">
              <w:rPr>
                <w:rFonts w:eastAsia="Times New Roman"/>
                <w:spacing w:val="-2"/>
                <w:lang w:val="nl-NL"/>
              </w:rPr>
              <w:t>e</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1"/>
                <w:lang w:val="nl-NL"/>
              </w:rPr>
              <w:t>w</w:t>
            </w:r>
            <w:r w:rsidRPr="00B24465">
              <w:rPr>
                <w:rFonts w:eastAsia="Times New Roman"/>
                <w:lang w:val="nl-NL"/>
              </w:rPr>
              <w:t>e</w:t>
            </w:r>
            <w:r w:rsidRPr="00B24465">
              <w:rPr>
                <w:rFonts w:eastAsia="Times New Roman"/>
                <w:spacing w:val="-2"/>
                <w:lang w:val="nl-NL"/>
              </w:rPr>
              <w:t>k</w:t>
            </w:r>
            <w:r w:rsidRPr="00B24465">
              <w:rPr>
                <w:rFonts w:eastAsia="Times New Roman"/>
                <w:lang w:val="nl-NL"/>
              </w:rPr>
              <w:t>e</w:t>
            </w:r>
            <w:r w:rsidRPr="00B24465">
              <w:rPr>
                <w:rFonts w:eastAsia="Times New Roman"/>
                <w:spacing w:val="-1"/>
                <w:lang w:val="nl-NL"/>
              </w:rPr>
              <w:t>n</w:t>
            </w:r>
            <w:r w:rsidRPr="00B24465">
              <w:rPr>
                <w:rFonts w:eastAsia="Times New Roman"/>
                <w:lang w:val="nl-NL"/>
              </w:rPr>
              <w:t>.</w:t>
            </w:r>
          </w:p>
        </w:tc>
      </w:tr>
    </w:tbl>
    <w:p w14:paraId="0523276D" w14:textId="0A4C48F2" w:rsidR="00F273C0" w:rsidRPr="00B24465" w:rsidRDefault="00F273C0" w:rsidP="00F273C0">
      <w:pPr>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7"/>
        <w:gridCol w:w="3018"/>
        <w:gridCol w:w="3018"/>
      </w:tblGrid>
      <w:tr w:rsidR="00DB7C08" w:rsidRPr="00B24465" w14:paraId="75F2D525" w14:textId="77777777" w:rsidTr="006F6737">
        <w:trPr>
          <w:cantSplit/>
          <w:tblHeader/>
        </w:trPr>
        <w:tc>
          <w:tcPr>
            <w:tcW w:w="9053" w:type="dxa"/>
            <w:gridSpan w:val="3"/>
          </w:tcPr>
          <w:p w14:paraId="6402142E" w14:textId="35014944" w:rsidR="00F273C0" w:rsidRPr="00B24465" w:rsidRDefault="00F273C0" w:rsidP="006F6737">
            <w:pPr>
              <w:pStyle w:val="HeadingStrong"/>
              <w:rPr>
                <w:lang w:val="nl-NL"/>
              </w:rPr>
            </w:pPr>
            <w:r w:rsidRPr="00B24465">
              <w:rPr>
                <w:lang w:val="nl-NL"/>
              </w:rPr>
              <w:t>Plaquepsoriasis</w:t>
            </w:r>
          </w:p>
        </w:tc>
      </w:tr>
      <w:tr w:rsidR="00DB7C08" w:rsidRPr="00B24465" w14:paraId="394C6099" w14:textId="77777777" w:rsidTr="006F6737">
        <w:trPr>
          <w:cantSplit/>
          <w:tblHeader/>
        </w:trPr>
        <w:tc>
          <w:tcPr>
            <w:tcW w:w="3017" w:type="dxa"/>
          </w:tcPr>
          <w:p w14:paraId="5B129F71" w14:textId="77777777" w:rsidR="00F273C0" w:rsidRPr="00B24465" w:rsidRDefault="00F273C0" w:rsidP="006F6737">
            <w:pPr>
              <w:pStyle w:val="HeadingStrong"/>
              <w:rPr>
                <w:lang w:val="nl-NL"/>
              </w:rPr>
            </w:pPr>
            <w:r w:rsidRPr="00B24465">
              <w:rPr>
                <w:lang w:val="nl-NL"/>
              </w:rPr>
              <w:t>Leeftijd of lichaamsgewicht</w:t>
            </w:r>
          </w:p>
        </w:tc>
        <w:tc>
          <w:tcPr>
            <w:tcW w:w="3018" w:type="dxa"/>
          </w:tcPr>
          <w:p w14:paraId="747BAB35" w14:textId="77777777" w:rsidR="00F273C0" w:rsidRPr="00B24465" w:rsidRDefault="00F273C0" w:rsidP="006F6737">
            <w:pPr>
              <w:pStyle w:val="HeadingStrong"/>
              <w:rPr>
                <w:lang w:val="nl-NL"/>
              </w:rPr>
            </w:pPr>
            <w:r w:rsidRPr="00B24465">
              <w:rPr>
                <w:lang w:val="nl-NL"/>
              </w:rPr>
              <w:t>Hoeveel en hoe vaak te gebruiken?</w:t>
            </w:r>
          </w:p>
        </w:tc>
        <w:tc>
          <w:tcPr>
            <w:tcW w:w="3018" w:type="dxa"/>
          </w:tcPr>
          <w:p w14:paraId="47640571" w14:textId="77777777" w:rsidR="00F273C0" w:rsidRPr="00B24465" w:rsidRDefault="00F273C0" w:rsidP="006F6737">
            <w:pPr>
              <w:pStyle w:val="HeadingStrong"/>
              <w:rPr>
                <w:lang w:val="nl-NL"/>
              </w:rPr>
            </w:pPr>
            <w:r w:rsidRPr="00B24465">
              <w:rPr>
                <w:lang w:val="nl-NL"/>
              </w:rPr>
              <w:t>Opmerkingen</w:t>
            </w:r>
          </w:p>
        </w:tc>
      </w:tr>
      <w:tr w:rsidR="00DB7C08" w:rsidRPr="00B24465" w14:paraId="468E120E" w14:textId="77777777" w:rsidTr="006F6737">
        <w:trPr>
          <w:cantSplit/>
        </w:trPr>
        <w:tc>
          <w:tcPr>
            <w:tcW w:w="3017" w:type="dxa"/>
          </w:tcPr>
          <w:p w14:paraId="01680BD0" w14:textId="77777777" w:rsidR="00F273C0" w:rsidRPr="00B24465" w:rsidRDefault="00F273C0" w:rsidP="006F6737">
            <w:pPr>
              <w:pStyle w:val="NormalKeep"/>
              <w:rPr>
                <w:lang w:val="nl-NL"/>
              </w:rPr>
            </w:pPr>
            <w:r w:rsidRPr="00B24465">
              <w:rPr>
                <w:lang w:val="nl-NL"/>
              </w:rPr>
              <w:t>Volwassenen</w:t>
            </w:r>
          </w:p>
        </w:tc>
        <w:tc>
          <w:tcPr>
            <w:tcW w:w="3018" w:type="dxa"/>
          </w:tcPr>
          <w:p w14:paraId="0F99E815" w14:textId="64AA4743" w:rsidR="00F273C0" w:rsidRPr="00B24465" w:rsidRDefault="002D5F5F" w:rsidP="006F6737">
            <w:pPr>
              <w:rPr>
                <w:lang w:val="nl-NL"/>
              </w:rPr>
            </w:pPr>
            <w:r>
              <w:rPr>
                <w:lang w:val="nl-NL"/>
              </w:rPr>
              <w:t>Startdosis</w:t>
            </w:r>
            <w:r w:rsidR="00F273C0" w:rsidRPr="00B24465">
              <w:rPr>
                <w:lang w:val="nl-NL"/>
              </w:rPr>
              <w:t xml:space="preserve"> van 80 mg (</w:t>
            </w:r>
            <w:r w:rsidR="00BB5ACB" w:rsidRPr="00B24465">
              <w:rPr>
                <w:lang w:val="nl-NL"/>
              </w:rPr>
              <w:t>één</w:t>
            </w:r>
            <w:r w:rsidR="00F273C0" w:rsidRPr="00B24465">
              <w:rPr>
                <w:lang w:val="nl-NL"/>
              </w:rPr>
              <w:t xml:space="preserve"> injectie van 80 mg), gevolgd door 40 mg eenmaal per twee weken, beginnend een week na de </w:t>
            </w:r>
            <w:r>
              <w:rPr>
                <w:lang w:val="nl-NL"/>
              </w:rPr>
              <w:t>startdosering</w:t>
            </w:r>
            <w:r w:rsidR="00F273C0" w:rsidRPr="00B24465">
              <w:rPr>
                <w:lang w:val="nl-NL"/>
              </w:rPr>
              <w:t>.</w:t>
            </w:r>
          </w:p>
        </w:tc>
        <w:tc>
          <w:tcPr>
            <w:tcW w:w="3018" w:type="dxa"/>
          </w:tcPr>
          <w:p w14:paraId="1E6925FB" w14:textId="77777777" w:rsidR="00F273C0" w:rsidRPr="00B24465" w:rsidRDefault="00F273C0" w:rsidP="006F6737">
            <w:pPr>
              <w:spacing w:before="1" w:line="254" w:lineRule="exact"/>
              <w:ind w:left="100" w:right="174"/>
              <w:rPr>
                <w:lang w:val="nl-NL"/>
              </w:rPr>
            </w:pPr>
            <w:r w:rsidRPr="00B24465">
              <w:rPr>
                <w:rFonts w:eastAsia="Times New Roman"/>
                <w:spacing w:val="-1"/>
                <w:lang w:val="nl-NL"/>
              </w:rPr>
              <w:t>A</w:t>
            </w:r>
            <w:r w:rsidRPr="00B24465">
              <w:rPr>
                <w:rFonts w:eastAsia="Times New Roman"/>
                <w:spacing w:val="1"/>
                <w:lang w:val="nl-NL"/>
              </w:rPr>
              <w:t>l</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u on</w:t>
            </w:r>
            <w:r w:rsidRPr="00B24465">
              <w:rPr>
                <w:rFonts w:eastAsia="Times New Roman"/>
                <w:spacing w:val="-2"/>
                <w:lang w:val="nl-NL"/>
              </w:rPr>
              <w:t>v</w:t>
            </w:r>
            <w:r w:rsidRPr="00B24465">
              <w:rPr>
                <w:rFonts w:eastAsia="Times New Roman"/>
                <w:lang w:val="nl-NL"/>
              </w:rPr>
              <w:t>o</w:t>
            </w:r>
            <w:r w:rsidRPr="00B24465">
              <w:rPr>
                <w:rFonts w:eastAsia="Times New Roman"/>
                <w:spacing w:val="1"/>
                <w:lang w:val="nl-NL"/>
              </w:rPr>
              <w:t>l</w:t>
            </w:r>
            <w:r w:rsidRPr="00B24465">
              <w:rPr>
                <w:rFonts w:eastAsia="Times New Roman"/>
                <w:lang w:val="nl-NL"/>
              </w:rPr>
              <w:t>d</w:t>
            </w:r>
            <w:r w:rsidRPr="00B24465">
              <w:rPr>
                <w:rFonts w:eastAsia="Times New Roman"/>
                <w:spacing w:val="-2"/>
                <w:lang w:val="nl-NL"/>
              </w:rPr>
              <w:t>o</w:t>
            </w:r>
            <w:r w:rsidRPr="00B24465">
              <w:rPr>
                <w:rFonts w:eastAsia="Times New Roman"/>
                <w:lang w:val="nl-NL"/>
              </w:rPr>
              <w:t>ende</w:t>
            </w:r>
            <w:r w:rsidRPr="00B24465">
              <w:rPr>
                <w:rFonts w:eastAsia="Times New Roman"/>
                <w:spacing w:val="-2"/>
                <w:lang w:val="nl-NL"/>
              </w:rPr>
              <w:t xml:space="preserve"> </w:t>
            </w:r>
            <w:r w:rsidRPr="00B24465">
              <w:rPr>
                <w:rFonts w:eastAsia="Times New Roman"/>
                <w:lang w:val="nl-NL"/>
              </w:rPr>
              <w:t>he</w:t>
            </w:r>
            <w:r w:rsidRPr="00B24465">
              <w:rPr>
                <w:rFonts w:eastAsia="Times New Roman"/>
                <w:spacing w:val="-2"/>
                <w:lang w:val="nl-NL"/>
              </w:rPr>
              <w:t>e</w:t>
            </w:r>
            <w:r w:rsidRPr="00B24465">
              <w:rPr>
                <w:rFonts w:eastAsia="Times New Roman"/>
                <w:spacing w:val="1"/>
                <w:lang w:val="nl-NL"/>
              </w:rPr>
              <w:t>f</w:t>
            </w:r>
            <w:r w:rsidRPr="00B24465">
              <w:rPr>
                <w:rFonts w:eastAsia="Times New Roman"/>
                <w:lang w:val="nl-NL"/>
              </w:rPr>
              <w:t xml:space="preserve">t </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r</w:t>
            </w:r>
            <w:r w:rsidRPr="00B24465">
              <w:rPr>
                <w:rFonts w:eastAsia="Times New Roman"/>
                <w:lang w:val="nl-NL"/>
              </w:rPr>
              <w:t>ea</w:t>
            </w:r>
            <w:r w:rsidRPr="00B24465">
              <w:rPr>
                <w:rFonts w:eastAsia="Times New Roman"/>
                <w:spacing w:val="-2"/>
                <w:lang w:val="nl-NL"/>
              </w:rPr>
              <w:t>g</w:t>
            </w:r>
            <w:r w:rsidRPr="00B24465">
              <w:rPr>
                <w:rFonts w:eastAsia="Times New Roman"/>
                <w:lang w:val="nl-NL"/>
              </w:rPr>
              <w:t>ee</w:t>
            </w:r>
            <w:r w:rsidRPr="00B24465">
              <w:rPr>
                <w:rFonts w:eastAsia="Times New Roman"/>
                <w:spacing w:val="1"/>
                <w:lang w:val="nl-NL"/>
              </w:rPr>
              <w:t>r</w:t>
            </w:r>
            <w:r w:rsidRPr="00B24465">
              <w:rPr>
                <w:rFonts w:eastAsia="Times New Roman"/>
                <w:lang w:val="nl-NL"/>
              </w:rPr>
              <w:t xml:space="preserve">d, </w:t>
            </w:r>
            <w:r w:rsidRPr="00B24465">
              <w:rPr>
                <w:rFonts w:eastAsia="Times New Roman"/>
                <w:spacing w:val="-2"/>
                <w:lang w:val="nl-NL"/>
              </w:rPr>
              <w:t>k</w:t>
            </w:r>
            <w:r w:rsidRPr="00B24465">
              <w:rPr>
                <w:rFonts w:eastAsia="Times New Roman"/>
                <w:lang w:val="nl-NL"/>
              </w:rPr>
              <w:t>an uw</w:t>
            </w:r>
            <w:r w:rsidRPr="00B24465">
              <w:rPr>
                <w:rFonts w:eastAsia="Times New Roman"/>
                <w:spacing w:val="-1"/>
                <w:lang w:val="nl-NL"/>
              </w:rPr>
              <w:t xml:space="preserve"> </w:t>
            </w:r>
            <w:r w:rsidRPr="00B24465">
              <w:rPr>
                <w:rFonts w:eastAsia="Times New Roman"/>
                <w:spacing w:val="-2"/>
                <w:lang w:val="nl-NL"/>
              </w:rPr>
              <w:t>a</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de dose</w:t>
            </w:r>
            <w:r w:rsidRPr="00B24465">
              <w:rPr>
                <w:rFonts w:eastAsia="Times New Roman"/>
                <w:spacing w:val="-2"/>
                <w:lang w:val="nl-NL"/>
              </w:rPr>
              <w:t>r</w:t>
            </w:r>
            <w:r w:rsidRPr="00B24465">
              <w:rPr>
                <w:rFonts w:eastAsia="Times New Roman"/>
                <w:spacing w:val="1"/>
                <w:lang w:val="nl-NL"/>
              </w:rPr>
              <w:t>i</w:t>
            </w:r>
            <w:r w:rsidRPr="00B24465">
              <w:rPr>
                <w:rFonts w:eastAsia="Times New Roman"/>
                <w:lang w:val="nl-NL"/>
              </w:rPr>
              <w:t>ng</w:t>
            </w:r>
            <w:r w:rsidRPr="00B24465">
              <w:rPr>
                <w:rFonts w:eastAsia="Times New Roman"/>
                <w:spacing w:val="-2"/>
                <w:lang w:val="nl-NL"/>
              </w:rPr>
              <w:t xml:space="preserve"> v</w:t>
            </w:r>
            <w:r w:rsidRPr="00B24465">
              <w:rPr>
                <w:rFonts w:eastAsia="Times New Roman"/>
                <w:lang w:val="nl-NL"/>
              </w:rPr>
              <w:t>e</w:t>
            </w:r>
            <w:r w:rsidRPr="00B24465">
              <w:rPr>
                <w:rFonts w:eastAsia="Times New Roman"/>
                <w:spacing w:val="1"/>
                <w:lang w:val="nl-NL"/>
              </w:rPr>
              <w:t>r</w:t>
            </w:r>
            <w:r w:rsidRPr="00B24465">
              <w:rPr>
                <w:rFonts w:eastAsia="Times New Roman"/>
                <w:lang w:val="nl-NL"/>
              </w:rPr>
              <w:t>ho</w:t>
            </w:r>
            <w:r w:rsidRPr="00B24465">
              <w:rPr>
                <w:rFonts w:eastAsia="Times New Roman"/>
                <w:spacing w:val="-2"/>
                <w:lang w:val="nl-NL"/>
              </w:rPr>
              <w:t>g</w:t>
            </w:r>
            <w:r w:rsidRPr="00B24465">
              <w:rPr>
                <w:rFonts w:eastAsia="Times New Roman"/>
                <w:lang w:val="nl-NL"/>
              </w:rPr>
              <w:t>en na</w:t>
            </w:r>
            <w:r w:rsidRPr="00B24465">
              <w:rPr>
                <w:rFonts w:eastAsia="Times New Roman"/>
                <w:spacing w:val="-2"/>
                <w:lang w:val="nl-NL"/>
              </w:rPr>
              <w:t>a</w:t>
            </w:r>
            <w:r w:rsidRPr="00B24465">
              <w:rPr>
                <w:rFonts w:eastAsia="Times New Roman"/>
                <w:lang w:val="nl-NL"/>
              </w:rPr>
              <w:t>r</w:t>
            </w:r>
            <w:r w:rsidRPr="00B24465">
              <w:rPr>
                <w:rFonts w:eastAsia="Times New Roman"/>
                <w:spacing w:val="1"/>
                <w:lang w:val="nl-NL"/>
              </w:rPr>
              <w:t xml:space="preserve"> </w:t>
            </w:r>
            <w:r w:rsidRPr="00B24465">
              <w:rPr>
                <w:rFonts w:eastAsia="Times New Roman"/>
                <w:lang w:val="nl-NL"/>
              </w:rPr>
              <w:t>40 </w:t>
            </w:r>
            <w:r w:rsidRPr="00B24465">
              <w:rPr>
                <w:rFonts w:eastAsia="Times New Roman"/>
                <w:spacing w:val="-1"/>
                <w:lang w:val="nl-NL"/>
              </w:rPr>
              <w:t>m</w:t>
            </w:r>
            <w:r w:rsidRPr="00B24465">
              <w:rPr>
                <w:rFonts w:eastAsia="Times New Roman"/>
                <w:lang w:val="nl-NL"/>
              </w:rPr>
              <w:t>g een</w:t>
            </w:r>
            <w:r w:rsidRPr="00B24465">
              <w:rPr>
                <w:rFonts w:eastAsia="Times New Roman"/>
                <w:spacing w:val="-4"/>
                <w:lang w:val="nl-NL"/>
              </w:rPr>
              <w:t>m</w:t>
            </w:r>
            <w:r w:rsidRPr="00B24465">
              <w:rPr>
                <w:rFonts w:eastAsia="Times New Roman"/>
                <w:lang w:val="nl-NL"/>
              </w:rPr>
              <w:t>aal</w:t>
            </w:r>
            <w:r w:rsidRPr="00B24465">
              <w:rPr>
                <w:rFonts w:eastAsia="Times New Roman"/>
                <w:spacing w:val="1"/>
                <w:lang w:val="nl-NL"/>
              </w:rPr>
              <w:t xml:space="preserve"> </w:t>
            </w:r>
            <w:r w:rsidRPr="00B24465">
              <w:rPr>
                <w:rFonts w:eastAsia="Times New Roman"/>
                <w:lang w:val="nl-NL"/>
              </w:rPr>
              <w:t>p</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w:t>
            </w:r>
            <w:r w:rsidRPr="00B24465">
              <w:rPr>
                <w:rFonts w:eastAsia="Times New Roman"/>
                <w:spacing w:val="-1"/>
                <w:lang w:val="nl-NL"/>
              </w:rPr>
              <w:t>w</w:t>
            </w:r>
            <w:r w:rsidRPr="00B24465">
              <w:rPr>
                <w:rFonts w:eastAsia="Times New Roman"/>
                <w:lang w:val="nl-NL"/>
              </w:rPr>
              <w:t>eek</w:t>
            </w:r>
            <w:r w:rsidRPr="00B24465">
              <w:rPr>
                <w:rFonts w:eastAsia="Times New Roman"/>
                <w:spacing w:val="-3"/>
                <w:lang w:val="nl-NL"/>
              </w:rPr>
              <w:t xml:space="preserve"> </w:t>
            </w:r>
            <w:r w:rsidRPr="00B24465">
              <w:rPr>
                <w:rFonts w:eastAsia="Times New Roman"/>
                <w:lang w:val="nl-NL"/>
              </w:rPr>
              <w:t>of</w:t>
            </w:r>
            <w:r w:rsidRPr="00B24465">
              <w:rPr>
                <w:rFonts w:eastAsia="Times New Roman"/>
                <w:spacing w:val="1"/>
                <w:lang w:val="nl-NL"/>
              </w:rPr>
              <w:t xml:space="preserve"> </w:t>
            </w:r>
            <w:r w:rsidRPr="00B24465">
              <w:rPr>
                <w:rFonts w:eastAsia="Times New Roman"/>
                <w:lang w:val="nl-NL"/>
              </w:rPr>
              <w:t>80</w:t>
            </w:r>
            <w:r w:rsidRPr="00B24465">
              <w:rPr>
                <w:rFonts w:eastAsia="Times New Roman"/>
                <w:spacing w:val="-2"/>
                <w:lang w:val="nl-NL"/>
              </w:rPr>
              <w:t> </w:t>
            </w:r>
            <w:r w:rsidRPr="00B24465">
              <w:rPr>
                <w:rFonts w:eastAsia="Times New Roman"/>
                <w:spacing w:val="-1"/>
                <w:lang w:val="nl-NL"/>
              </w:rPr>
              <w:t>m</w:t>
            </w:r>
            <w:r w:rsidRPr="00B24465">
              <w:rPr>
                <w:rFonts w:eastAsia="Times New Roman"/>
                <w:lang w:val="nl-NL"/>
              </w:rPr>
              <w:t>g een</w:t>
            </w:r>
            <w:r w:rsidRPr="00B24465">
              <w:rPr>
                <w:rFonts w:eastAsia="Times New Roman"/>
                <w:spacing w:val="-4"/>
                <w:lang w:val="nl-NL"/>
              </w:rPr>
              <w:t>m</w:t>
            </w:r>
            <w:r w:rsidRPr="00B24465">
              <w:rPr>
                <w:rFonts w:eastAsia="Times New Roman"/>
                <w:lang w:val="nl-NL"/>
              </w:rPr>
              <w:t>aal</w:t>
            </w:r>
            <w:r w:rsidRPr="00B24465">
              <w:rPr>
                <w:rFonts w:eastAsia="Times New Roman"/>
                <w:spacing w:val="1"/>
                <w:lang w:val="nl-NL"/>
              </w:rPr>
              <w:t xml:space="preserve"> </w:t>
            </w:r>
            <w:r w:rsidRPr="00B24465">
              <w:rPr>
                <w:rFonts w:eastAsia="Times New Roman"/>
                <w:lang w:val="nl-NL"/>
              </w:rPr>
              <w:t>p</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t</w:t>
            </w:r>
            <w:r w:rsidRPr="00B24465">
              <w:rPr>
                <w:rFonts w:eastAsia="Times New Roman"/>
                <w:spacing w:val="-1"/>
                <w:lang w:val="nl-NL"/>
              </w:rPr>
              <w:t>w</w:t>
            </w:r>
            <w:r w:rsidRPr="00B24465">
              <w:rPr>
                <w:rFonts w:eastAsia="Times New Roman"/>
                <w:spacing w:val="-2"/>
                <w:lang w:val="nl-NL"/>
              </w:rPr>
              <w:t>e</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1"/>
                <w:lang w:val="nl-NL"/>
              </w:rPr>
              <w:t>w</w:t>
            </w:r>
            <w:r w:rsidRPr="00B24465">
              <w:rPr>
                <w:rFonts w:eastAsia="Times New Roman"/>
                <w:lang w:val="nl-NL"/>
              </w:rPr>
              <w:t>e</w:t>
            </w:r>
            <w:r w:rsidRPr="00B24465">
              <w:rPr>
                <w:rFonts w:eastAsia="Times New Roman"/>
                <w:spacing w:val="-2"/>
                <w:lang w:val="nl-NL"/>
              </w:rPr>
              <w:t>k</w:t>
            </w:r>
            <w:r w:rsidRPr="00B24465">
              <w:rPr>
                <w:rFonts w:eastAsia="Times New Roman"/>
                <w:lang w:val="nl-NL"/>
              </w:rPr>
              <w:t>e</w:t>
            </w:r>
            <w:r w:rsidRPr="00B24465">
              <w:rPr>
                <w:rFonts w:eastAsia="Times New Roman"/>
                <w:spacing w:val="-1"/>
                <w:lang w:val="nl-NL"/>
              </w:rPr>
              <w:t>n</w:t>
            </w:r>
            <w:r w:rsidRPr="00B24465">
              <w:rPr>
                <w:rFonts w:eastAsia="Times New Roman"/>
                <w:lang w:val="nl-NL"/>
              </w:rPr>
              <w:t>.</w:t>
            </w:r>
          </w:p>
        </w:tc>
      </w:tr>
    </w:tbl>
    <w:p w14:paraId="56C3C581" w14:textId="77777777" w:rsidR="00F273C0" w:rsidRPr="00B24465" w:rsidRDefault="00F273C0" w:rsidP="00F273C0">
      <w:pPr>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DB7C08" w:rsidRPr="00B24465" w14:paraId="444D3211" w14:textId="77777777" w:rsidTr="006F6737">
        <w:trPr>
          <w:cantSplit/>
          <w:tblHeader/>
        </w:trPr>
        <w:tc>
          <w:tcPr>
            <w:tcW w:w="9053" w:type="dxa"/>
            <w:gridSpan w:val="3"/>
          </w:tcPr>
          <w:p w14:paraId="2F7CDBA7" w14:textId="77777777" w:rsidR="00F273C0" w:rsidRPr="00B24465" w:rsidRDefault="00F273C0" w:rsidP="006F6737">
            <w:pPr>
              <w:pStyle w:val="HeadingStrong"/>
              <w:rPr>
                <w:lang w:val="nl-NL"/>
              </w:rPr>
            </w:pPr>
            <w:r w:rsidRPr="00B24465">
              <w:rPr>
                <w:lang w:val="nl-NL"/>
              </w:rPr>
              <w:t>Hidradenitis suppurativa</w:t>
            </w:r>
          </w:p>
        </w:tc>
      </w:tr>
      <w:tr w:rsidR="00DB7C08" w:rsidRPr="00B24465" w14:paraId="2CEB0B3D" w14:textId="77777777" w:rsidTr="006F6737">
        <w:trPr>
          <w:cantSplit/>
          <w:tblHeader/>
        </w:trPr>
        <w:tc>
          <w:tcPr>
            <w:tcW w:w="3018" w:type="dxa"/>
          </w:tcPr>
          <w:p w14:paraId="73A5B6B7" w14:textId="77777777" w:rsidR="00F273C0" w:rsidRPr="00B24465" w:rsidRDefault="00F273C0" w:rsidP="006F6737">
            <w:pPr>
              <w:pStyle w:val="HeadingStrong"/>
              <w:rPr>
                <w:lang w:val="nl-NL"/>
              </w:rPr>
            </w:pPr>
            <w:r w:rsidRPr="00B24465">
              <w:rPr>
                <w:lang w:val="nl-NL"/>
              </w:rPr>
              <w:t>Leeftijd of lichaamsgewicht</w:t>
            </w:r>
          </w:p>
        </w:tc>
        <w:tc>
          <w:tcPr>
            <w:tcW w:w="3017" w:type="dxa"/>
          </w:tcPr>
          <w:p w14:paraId="375F722F" w14:textId="77777777" w:rsidR="00F273C0" w:rsidRPr="00B24465" w:rsidRDefault="00F273C0" w:rsidP="006F6737">
            <w:pPr>
              <w:pStyle w:val="HeadingStrong"/>
              <w:rPr>
                <w:lang w:val="nl-NL"/>
              </w:rPr>
            </w:pPr>
            <w:r w:rsidRPr="00B24465">
              <w:rPr>
                <w:lang w:val="nl-NL"/>
              </w:rPr>
              <w:t>Hoeveel en hoe vaak te gebruiken?</w:t>
            </w:r>
          </w:p>
        </w:tc>
        <w:tc>
          <w:tcPr>
            <w:tcW w:w="3018" w:type="dxa"/>
          </w:tcPr>
          <w:p w14:paraId="63AC3789" w14:textId="77777777" w:rsidR="00F273C0" w:rsidRPr="00B24465" w:rsidRDefault="00F273C0" w:rsidP="006F6737">
            <w:pPr>
              <w:pStyle w:val="HeadingStrong"/>
              <w:rPr>
                <w:lang w:val="nl-NL"/>
              </w:rPr>
            </w:pPr>
            <w:r w:rsidRPr="00B24465">
              <w:rPr>
                <w:lang w:val="nl-NL"/>
              </w:rPr>
              <w:t>Opmerkingen</w:t>
            </w:r>
          </w:p>
        </w:tc>
      </w:tr>
      <w:tr w:rsidR="00DB7C08" w:rsidRPr="00B24465" w14:paraId="079F260B" w14:textId="77777777" w:rsidTr="006F6737">
        <w:trPr>
          <w:cantSplit/>
        </w:trPr>
        <w:tc>
          <w:tcPr>
            <w:tcW w:w="3018" w:type="dxa"/>
          </w:tcPr>
          <w:p w14:paraId="5B2636B6" w14:textId="77777777" w:rsidR="00F273C0" w:rsidRPr="00B24465" w:rsidRDefault="00F273C0" w:rsidP="006F6737">
            <w:pPr>
              <w:pStyle w:val="NormalKeep"/>
              <w:rPr>
                <w:lang w:val="nl-NL"/>
              </w:rPr>
            </w:pPr>
            <w:r w:rsidRPr="00B24465">
              <w:rPr>
                <w:lang w:val="nl-NL"/>
              </w:rPr>
              <w:t>Volwassenen</w:t>
            </w:r>
          </w:p>
        </w:tc>
        <w:tc>
          <w:tcPr>
            <w:tcW w:w="3017" w:type="dxa"/>
          </w:tcPr>
          <w:p w14:paraId="640DD6E8" w14:textId="7192B908" w:rsidR="00F273C0" w:rsidRPr="00B24465" w:rsidRDefault="002D5F5F" w:rsidP="006F6737">
            <w:pPr>
              <w:rPr>
                <w:lang w:val="nl-NL"/>
              </w:rPr>
            </w:pPr>
            <w:r>
              <w:rPr>
                <w:lang w:val="nl-NL"/>
              </w:rPr>
              <w:t>Startdosis</w:t>
            </w:r>
            <w:r w:rsidR="00F273C0" w:rsidRPr="00B24465">
              <w:rPr>
                <w:lang w:val="nl-NL"/>
              </w:rPr>
              <w:t xml:space="preserve"> van 160 mg (twee injecties van 80 mg op één dag of één injectie van 80 mg per dag voor twee opeenvolgende dagen), gevolgd door een dosis van 80 mg (</w:t>
            </w:r>
            <w:r w:rsidR="00BB5ACB" w:rsidRPr="00B24465">
              <w:rPr>
                <w:lang w:val="nl-NL"/>
              </w:rPr>
              <w:t>één</w:t>
            </w:r>
            <w:r w:rsidR="00F273C0" w:rsidRPr="00B24465">
              <w:rPr>
                <w:lang w:val="nl-NL"/>
              </w:rPr>
              <w:t xml:space="preserve"> injectie van 80 mg op één dag) twee weken later. Na nog eens twee weken gaat u verder met een dosis van 40 mg eenmaal per week of 80 mg eenmaal per twee weken, zoals voorgeschreven door uw arts.</w:t>
            </w:r>
          </w:p>
        </w:tc>
        <w:tc>
          <w:tcPr>
            <w:tcW w:w="3018" w:type="dxa"/>
          </w:tcPr>
          <w:p w14:paraId="01FA669D" w14:textId="77777777" w:rsidR="00F273C0" w:rsidRPr="00B24465" w:rsidRDefault="00F273C0" w:rsidP="006F6737">
            <w:pPr>
              <w:rPr>
                <w:lang w:val="nl-NL"/>
              </w:rPr>
            </w:pPr>
            <w:r w:rsidRPr="00B24465">
              <w:rPr>
                <w:lang w:val="nl-NL"/>
              </w:rPr>
              <w:t>Het wordt aanbevolen om dagelijks een antiseptisch middel te gebruiken op de aangedane gebieden.</w:t>
            </w:r>
          </w:p>
        </w:tc>
      </w:tr>
      <w:tr w:rsidR="00DB7C08" w:rsidRPr="00B24465" w14:paraId="51C90C38" w14:textId="77777777" w:rsidTr="006F6737">
        <w:trPr>
          <w:cantSplit/>
        </w:trPr>
        <w:tc>
          <w:tcPr>
            <w:tcW w:w="3018" w:type="dxa"/>
          </w:tcPr>
          <w:p w14:paraId="5E0CACE8" w14:textId="77777777" w:rsidR="00F273C0" w:rsidRPr="00B24465" w:rsidRDefault="00F273C0" w:rsidP="006F6737">
            <w:pPr>
              <w:rPr>
                <w:lang w:val="nl-NL"/>
              </w:rPr>
            </w:pPr>
            <w:r w:rsidRPr="00B24465">
              <w:rPr>
                <w:lang w:val="nl-NL"/>
              </w:rPr>
              <w:t>Jongeren van 12 tot 17 jaar die 30 kg of meer wegen</w:t>
            </w:r>
          </w:p>
        </w:tc>
        <w:tc>
          <w:tcPr>
            <w:tcW w:w="3017" w:type="dxa"/>
          </w:tcPr>
          <w:p w14:paraId="27523399" w14:textId="24D14FC2" w:rsidR="00F273C0" w:rsidRPr="00B24465" w:rsidRDefault="002D5F5F" w:rsidP="006F6737">
            <w:pPr>
              <w:rPr>
                <w:lang w:val="nl-NL"/>
              </w:rPr>
            </w:pPr>
            <w:r>
              <w:rPr>
                <w:lang w:val="nl-NL"/>
              </w:rPr>
              <w:t>Startdosis</w:t>
            </w:r>
            <w:r w:rsidR="00F273C0" w:rsidRPr="00B24465">
              <w:rPr>
                <w:lang w:val="nl-NL"/>
              </w:rPr>
              <w:t xml:space="preserve"> van 80 mg (</w:t>
            </w:r>
            <w:r w:rsidR="00BB5ACB" w:rsidRPr="00B24465">
              <w:rPr>
                <w:lang w:val="nl-NL"/>
              </w:rPr>
              <w:t>één</w:t>
            </w:r>
            <w:r w:rsidR="00F273C0" w:rsidRPr="00B24465">
              <w:rPr>
                <w:lang w:val="nl-NL"/>
              </w:rPr>
              <w:t xml:space="preserve"> injectie van 80 mg op één dag), gevolgd door 40 mg eenmaal per twee weken, beginnend een week later.</w:t>
            </w:r>
          </w:p>
        </w:tc>
        <w:tc>
          <w:tcPr>
            <w:tcW w:w="3018" w:type="dxa"/>
          </w:tcPr>
          <w:p w14:paraId="17923CF7" w14:textId="77777777" w:rsidR="00F273C0" w:rsidRPr="00B24465" w:rsidRDefault="00F273C0" w:rsidP="006F6737">
            <w:pPr>
              <w:spacing w:line="246" w:lineRule="exact"/>
              <w:ind w:right="-20"/>
              <w:rPr>
                <w:rFonts w:eastAsia="Times New Roman"/>
                <w:lang w:val="nl-NL" w:eastAsia="en-US"/>
              </w:rPr>
            </w:pPr>
            <w:r w:rsidRPr="00B24465">
              <w:rPr>
                <w:rFonts w:eastAsia="Times New Roman"/>
                <w:spacing w:val="-1"/>
                <w:lang w:val="nl-NL"/>
              </w:rPr>
              <w:t>A</w:t>
            </w:r>
            <w:r w:rsidRPr="00B24465">
              <w:rPr>
                <w:rFonts w:eastAsia="Times New Roman"/>
                <w:spacing w:val="1"/>
                <w:lang w:val="nl-NL"/>
              </w:rPr>
              <w:t>l</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u on</w:t>
            </w:r>
            <w:r w:rsidRPr="00B24465">
              <w:rPr>
                <w:rFonts w:eastAsia="Times New Roman"/>
                <w:spacing w:val="-2"/>
                <w:lang w:val="nl-NL"/>
              </w:rPr>
              <w:t>v</w:t>
            </w:r>
            <w:r w:rsidRPr="00B24465">
              <w:rPr>
                <w:rFonts w:eastAsia="Times New Roman"/>
                <w:lang w:val="nl-NL"/>
              </w:rPr>
              <w:t>o</w:t>
            </w:r>
            <w:r w:rsidRPr="00B24465">
              <w:rPr>
                <w:rFonts w:eastAsia="Times New Roman"/>
                <w:spacing w:val="1"/>
                <w:lang w:val="nl-NL"/>
              </w:rPr>
              <w:t>l</w:t>
            </w:r>
            <w:r w:rsidRPr="00B24465">
              <w:rPr>
                <w:rFonts w:eastAsia="Times New Roman"/>
                <w:lang w:val="nl-NL"/>
              </w:rPr>
              <w:t>d</w:t>
            </w:r>
            <w:r w:rsidRPr="00B24465">
              <w:rPr>
                <w:rFonts w:eastAsia="Times New Roman"/>
                <w:spacing w:val="-2"/>
                <w:lang w:val="nl-NL"/>
              </w:rPr>
              <w:t>o</w:t>
            </w:r>
            <w:r w:rsidRPr="00B24465">
              <w:rPr>
                <w:rFonts w:eastAsia="Times New Roman"/>
                <w:lang w:val="nl-NL"/>
              </w:rPr>
              <w:t>ende</w:t>
            </w:r>
            <w:r w:rsidRPr="00B24465">
              <w:rPr>
                <w:rFonts w:eastAsia="Times New Roman"/>
                <w:spacing w:val="-2"/>
                <w:lang w:val="nl-NL"/>
              </w:rPr>
              <w:t xml:space="preserve"> </w:t>
            </w:r>
            <w:r w:rsidRPr="00B24465">
              <w:rPr>
                <w:rFonts w:eastAsia="Times New Roman"/>
                <w:lang w:val="nl-NL"/>
              </w:rPr>
              <w:t>he</w:t>
            </w:r>
            <w:r w:rsidRPr="00B24465">
              <w:rPr>
                <w:rFonts w:eastAsia="Times New Roman"/>
                <w:spacing w:val="-2"/>
                <w:lang w:val="nl-NL"/>
              </w:rPr>
              <w:t>e</w:t>
            </w:r>
            <w:r w:rsidRPr="00B24465">
              <w:rPr>
                <w:rFonts w:eastAsia="Times New Roman"/>
                <w:spacing w:val="1"/>
                <w:lang w:val="nl-NL"/>
              </w:rPr>
              <w:t>f</w:t>
            </w:r>
            <w:r w:rsidRPr="00B24465">
              <w:rPr>
                <w:rFonts w:eastAsia="Times New Roman"/>
                <w:lang w:val="nl-NL"/>
              </w:rPr>
              <w:t>t</w:t>
            </w:r>
          </w:p>
          <w:p w14:paraId="6039950A" w14:textId="77777777" w:rsidR="00F273C0" w:rsidRPr="00B24465" w:rsidRDefault="00F273C0" w:rsidP="006F6737">
            <w:pPr>
              <w:rPr>
                <w:lang w:val="nl-NL"/>
              </w:rPr>
            </w:pP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r</w:t>
            </w:r>
            <w:r w:rsidRPr="00B24465">
              <w:rPr>
                <w:rFonts w:eastAsia="Times New Roman"/>
                <w:lang w:val="nl-NL"/>
              </w:rPr>
              <w:t>ea</w:t>
            </w:r>
            <w:r w:rsidRPr="00B24465">
              <w:rPr>
                <w:rFonts w:eastAsia="Times New Roman"/>
                <w:spacing w:val="-2"/>
                <w:lang w:val="nl-NL"/>
              </w:rPr>
              <w:t>g</w:t>
            </w:r>
            <w:r w:rsidRPr="00B24465">
              <w:rPr>
                <w:rFonts w:eastAsia="Times New Roman"/>
                <w:lang w:val="nl-NL"/>
              </w:rPr>
              <w:t>ee</w:t>
            </w:r>
            <w:r w:rsidRPr="00B24465">
              <w:rPr>
                <w:rFonts w:eastAsia="Times New Roman"/>
                <w:spacing w:val="1"/>
                <w:lang w:val="nl-NL"/>
              </w:rPr>
              <w:t>r</w:t>
            </w:r>
            <w:r w:rsidRPr="00B24465">
              <w:rPr>
                <w:rFonts w:eastAsia="Times New Roman"/>
                <w:lang w:val="nl-NL"/>
              </w:rPr>
              <w:t>d op</w:t>
            </w:r>
            <w:r w:rsidRPr="00B24465">
              <w:rPr>
                <w:lang w:val="nl-NL"/>
              </w:rPr>
              <w:t xml:space="preserve"> Yuflyma 40 mg eenmaal per twee weken, kan uw arts de dosis verhogen naar 40 mg </w:t>
            </w:r>
            <w:r w:rsidRPr="00B24465">
              <w:rPr>
                <w:rFonts w:eastAsia="Times New Roman"/>
                <w:lang w:val="nl-NL"/>
              </w:rPr>
              <w:t>ee</w:t>
            </w:r>
            <w:r w:rsidRPr="00B24465">
              <w:rPr>
                <w:rFonts w:eastAsia="Times New Roman"/>
                <w:spacing w:val="2"/>
                <w:lang w:val="nl-NL"/>
              </w:rPr>
              <w:t>n</w:t>
            </w:r>
            <w:r w:rsidRPr="00B24465">
              <w:rPr>
                <w:rFonts w:eastAsia="Times New Roman"/>
                <w:spacing w:val="-4"/>
                <w:lang w:val="nl-NL"/>
              </w:rPr>
              <w:t>m</w:t>
            </w:r>
            <w:r w:rsidRPr="00B24465">
              <w:rPr>
                <w:rFonts w:eastAsia="Times New Roman"/>
                <w:lang w:val="nl-NL"/>
              </w:rPr>
              <w:t>aal</w:t>
            </w:r>
            <w:r w:rsidRPr="00B24465">
              <w:rPr>
                <w:rFonts w:eastAsia="Times New Roman"/>
                <w:spacing w:val="1"/>
                <w:lang w:val="nl-NL"/>
              </w:rPr>
              <w:t xml:space="preserve"> </w:t>
            </w:r>
            <w:r w:rsidRPr="00B24465">
              <w:rPr>
                <w:rFonts w:eastAsia="Times New Roman"/>
                <w:lang w:val="nl-NL"/>
              </w:rPr>
              <w:t>per</w:t>
            </w:r>
            <w:r w:rsidRPr="00B24465">
              <w:rPr>
                <w:rFonts w:eastAsia="Times New Roman"/>
                <w:spacing w:val="1"/>
                <w:lang w:val="nl-NL"/>
              </w:rPr>
              <w:t xml:space="preserve"> </w:t>
            </w:r>
            <w:r w:rsidRPr="00B24465">
              <w:rPr>
                <w:rFonts w:eastAsia="Times New Roman"/>
                <w:spacing w:val="-3"/>
                <w:lang w:val="nl-NL"/>
              </w:rPr>
              <w:t>w</w:t>
            </w:r>
            <w:r w:rsidRPr="00B24465">
              <w:rPr>
                <w:rFonts w:eastAsia="Times New Roman"/>
                <w:spacing w:val="-2"/>
                <w:lang w:val="nl-NL"/>
              </w:rPr>
              <w:t>e</w:t>
            </w:r>
            <w:r w:rsidRPr="00B24465">
              <w:rPr>
                <w:rFonts w:eastAsia="Times New Roman"/>
                <w:lang w:val="nl-NL"/>
              </w:rPr>
              <w:t xml:space="preserve">ek </w:t>
            </w:r>
            <w:r w:rsidRPr="00B24465">
              <w:rPr>
                <w:lang w:val="nl-NL"/>
              </w:rPr>
              <w:t>of 80 mg eenmaal per twee weken.</w:t>
            </w:r>
          </w:p>
          <w:p w14:paraId="1C177B26" w14:textId="77777777" w:rsidR="00F273C0" w:rsidRPr="00B24465" w:rsidRDefault="00F273C0" w:rsidP="006F6737">
            <w:pPr>
              <w:rPr>
                <w:lang w:val="nl-NL"/>
              </w:rPr>
            </w:pPr>
          </w:p>
          <w:p w14:paraId="4BDC2477" w14:textId="77777777" w:rsidR="00F273C0" w:rsidRPr="00B24465" w:rsidRDefault="00F273C0" w:rsidP="006F6737">
            <w:pPr>
              <w:rPr>
                <w:lang w:val="nl-NL"/>
              </w:rPr>
            </w:pPr>
            <w:r w:rsidRPr="00B24465">
              <w:rPr>
                <w:lang w:val="nl-NL"/>
              </w:rPr>
              <w:t>Het wordt aanbevolen dat u de aangedane gebieden dagelijks desinfecteert.</w:t>
            </w:r>
          </w:p>
        </w:tc>
      </w:tr>
    </w:tbl>
    <w:p w14:paraId="75BAF9C9" w14:textId="77777777" w:rsidR="00F273C0" w:rsidRPr="00B24465" w:rsidRDefault="00F273C0" w:rsidP="00F273C0">
      <w:pPr>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8"/>
        <w:gridCol w:w="3017"/>
      </w:tblGrid>
      <w:tr w:rsidR="0065653F" w:rsidRPr="00B24465" w14:paraId="4BBE486A" w14:textId="77777777" w:rsidTr="006F6737">
        <w:trPr>
          <w:cantSplit/>
          <w:tblHeader/>
        </w:trPr>
        <w:tc>
          <w:tcPr>
            <w:tcW w:w="9053" w:type="dxa"/>
            <w:gridSpan w:val="3"/>
          </w:tcPr>
          <w:p w14:paraId="210D8CCE" w14:textId="77777777" w:rsidR="00F273C0" w:rsidRPr="00B24465" w:rsidRDefault="00F273C0" w:rsidP="006F6737">
            <w:pPr>
              <w:pStyle w:val="HeadingStrong"/>
              <w:rPr>
                <w:lang w:val="nl-NL"/>
              </w:rPr>
            </w:pPr>
            <w:r w:rsidRPr="00B24465">
              <w:rPr>
                <w:lang w:val="nl-NL"/>
              </w:rPr>
              <w:t>Ziekte van Crohn</w:t>
            </w:r>
          </w:p>
        </w:tc>
      </w:tr>
      <w:tr w:rsidR="0065653F" w:rsidRPr="00B24465" w14:paraId="695D8D9D" w14:textId="77777777" w:rsidTr="006F6737">
        <w:trPr>
          <w:cantSplit/>
          <w:tblHeader/>
        </w:trPr>
        <w:tc>
          <w:tcPr>
            <w:tcW w:w="3018" w:type="dxa"/>
          </w:tcPr>
          <w:p w14:paraId="5E380F73" w14:textId="77777777" w:rsidR="00F273C0" w:rsidRPr="00B24465" w:rsidRDefault="00F273C0" w:rsidP="006F6737">
            <w:pPr>
              <w:pStyle w:val="HeadingStrong"/>
              <w:rPr>
                <w:lang w:val="nl-NL"/>
              </w:rPr>
            </w:pPr>
            <w:r w:rsidRPr="00B24465">
              <w:rPr>
                <w:lang w:val="nl-NL"/>
              </w:rPr>
              <w:t>Leeftijd of lichaamsgewicht</w:t>
            </w:r>
          </w:p>
        </w:tc>
        <w:tc>
          <w:tcPr>
            <w:tcW w:w="3018" w:type="dxa"/>
          </w:tcPr>
          <w:p w14:paraId="27B5A4A4" w14:textId="77777777" w:rsidR="00F273C0" w:rsidRPr="00B24465" w:rsidRDefault="00F273C0" w:rsidP="006F6737">
            <w:pPr>
              <w:pStyle w:val="HeadingStrong"/>
              <w:rPr>
                <w:lang w:val="nl-NL"/>
              </w:rPr>
            </w:pPr>
            <w:r w:rsidRPr="00B24465">
              <w:rPr>
                <w:lang w:val="nl-NL"/>
              </w:rPr>
              <w:t>Hoeveel en hoe vaak te gebruiken?</w:t>
            </w:r>
          </w:p>
        </w:tc>
        <w:tc>
          <w:tcPr>
            <w:tcW w:w="3017" w:type="dxa"/>
          </w:tcPr>
          <w:p w14:paraId="7E79F6B3" w14:textId="77777777" w:rsidR="00F273C0" w:rsidRPr="00B24465" w:rsidRDefault="00F273C0" w:rsidP="006F6737">
            <w:pPr>
              <w:pStyle w:val="HeadingStrong"/>
              <w:rPr>
                <w:lang w:val="nl-NL"/>
              </w:rPr>
            </w:pPr>
            <w:r w:rsidRPr="00B24465">
              <w:rPr>
                <w:lang w:val="nl-NL"/>
              </w:rPr>
              <w:t>Opmerkingen</w:t>
            </w:r>
          </w:p>
        </w:tc>
      </w:tr>
      <w:tr w:rsidR="0065653F" w:rsidRPr="00B24465" w14:paraId="5BD3A2F0" w14:textId="77777777" w:rsidTr="006F6737">
        <w:trPr>
          <w:cantSplit/>
        </w:trPr>
        <w:tc>
          <w:tcPr>
            <w:tcW w:w="3018" w:type="dxa"/>
          </w:tcPr>
          <w:p w14:paraId="432B8299" w14:textId="77777777" w:rsidR="00F273C0" w:rsidRPr="00B24465" w:rsidRDefault="00F273C0" w:rsidP="006F6737">
            <w:pPr>
              <w:rPr>
                <w:lang w:val="nl-NL"/>
              </w:rPr>
            </w:pPr>
            <w:r w:rsidRPr="00B24465">
              <w:rPr>
                <w:lang w:val="nl-NL"/>
              </w:rPr>
              <w:t>Kinderen, jongeren en volwassenen vanaf 6 jaar die 40 kg of meer wegen</w:t>
            </w:r>
          </w:p>
        </w:tc>
        <w:tc>
          <w:tcPr>
            <w:tcW w:w="3018" w:type="dxa"/>
          </w:tcPr>
          <w:p w14:paraId="773DED90" w14:textId="0CED9607" w:rsidR="00F273C0" w:rsidRPr="00B24465" w:rsidRDefault="002D5F5F" w:rsidP="006F6737">
            <w:pPr>
              <w:rPr>
                <w:lang w:val="nl-NL"/>
              </w:rPr>
            </w:pPr>
            <w:r>
              <w:rPr>
                <w:lang w:val="nl-NL"/>
              </w:rPr>
              <w:t>Startdosis</w:t>
            </w:r>
            <w:r w:rsidR="00F273C0" w:rsidRPr="00B24465">
              <w:rPr>
                <w:lang w:val="nl-NL"/>
              </w:rPr>
              <w:t xml:space="preserve"> van 80 mg (</w:t>
            </w:r>
            <w:r w:rsidR="00C61050" w:rsidRPr="00B24465">
              <w:rPr>
                <w:lang w:val="nl-NL"/>
              </w:rPr>
              <w:t>één</w:t>
            </w:r>
            <w:r w:rsidR="00F273C0" w:rsidRPr="00B24465">
              <w:rPr>
                <w:lang w:val="nl-NL"/>
              </w:rPr>
              <w:t xml:space="preserve"> injectie van 80 mg op één dag), gevolgd door 40 mg twee weken later.</w:t>
            </w:r>
          </w:p>
          <w:p w14:paraId="1DCFA02E" w14:textId="77777777" w:rsidR="00F273C0" w:rsidRPr="00B24465" w:rsidRDefault="00F273C0" w:rsidP="006F6737">
            <w:pPr>
              <w:rPr>
                <w:lang w:val="nl-NL"/>
              </w:rPr>
            </w:pPr>
          </w:p>
          <w:p w14:paraId="4140C9B8" w14:textId="73592607" w:rsidR="00F273C0" w:rsidRPr="00B24465" w:rsidRDefault="00F273C0" w:rsidP="006F6737">
            <w:pPr>
              <w:rPr>
                <w:lang w:val="nl-NL"/>
              </w:rPr>
            </w:pPr>
            <w:r w:rsidRPr="00B24465">
              <w:rPr>
                <w:lang w:val="nl-NL"/>
              </w:rPr>
              <w:t xml:space="preserve">Als een snellere respons nodig is, kan de arts een </w:t>
            </w:r>
            <w:r w:rsidR="002D5F5F">
              <w:rPr>
                <w:lang w:val="nl-NL"/>
              </w:rPr>
              <w:t>startdosis</w:t>
            </w:r>
            <w:r w:rsidRPr="00B24465">
              <w:rPr>
                <w:lang w:val="nl-NL"/>
              </w:rPr>
              <w:t xml:space="preserve"> voorschrijven van 160 mg (</w:t>
            </w:r>
            <w:r w:rsidR="00C61050" w:rsidRPr="00B24465">
              <w:rPr>
                <w:lang w:val="nl-NL"/>
              </w:rPr>
              <w:t>t</w:t>
            </w:r>
            <w:r w:rsidRPr="00B24465">
              <w:rPr>
                <w:lang w:val="nl-NL"/>
              </w:rPr>
              <w:t>wee injecties van 80 mg op één dag of één injectie van 80 mg per dag voor twee opeenvolgende dagen), gevolgd door 80 mg (</w:t>
            </w:r>
            <w:r w:rsidR="00C61050" w:rsidRPr="00B24465">
              <w:rPr>
                <w:lang w:val="nl-NL"/>
              </w:rPr>
              <w:t>één</w:t>
            </w:r>
            <w:r w:rsidRPr="00B24465">
              <w:rPr>
                <w:lang w:val="nl-NL"/>
              </w:rPr>
              <w:t xml:space="preserve"> injectie van 80 mg op één dag) twee weken later.</w:t>
            </w:r>
          </w:p>
          <w:p w14:paraId="6D877CD8" w14:textId="77777777" w:rsidR="00F273C0" w:rsidRPr="00B24465" w:rsidRDefault="00F273C0" w:rsidP="006F6737">
            <w:pPr>
              <w:rPr>
                <w:lang w:val="nl-NL"/>
              </w:rPr>
            </w:pPr>
          </w:p>
          <w:p w14:paraId="01CD64FB" w14:textId="3E14C70A" w:rsidR="00F273C0" w:rsidRPr="00B24465" w:rsidRDefault="006448C1" w:rsidP="006F6737">
            <w:pPr>
              <w:rPr>
                <w:lang w:val="nl-NL"/>
              </w:rPr>
            </w:pPr>
            <w:r w:rsidRPr="00B24465">
              <w:rPr>
                <w:lang w:val="nl-NL"/>
              </w:rPr>
              <w:t>Vervolgens</w:t>
            </w:r>
            <w:r w:rsidR="00F273C0" w:rsidRPr="00B24465">
              <w:rPr>
                <w:lang w:val="nl-NL"/>
              </w:rPr>
              <w:t xml:space="preserve"> is de gebruikelijke dosering 40 mg eenmaal per twee weken.</w:t>
            </w:r>
          </w:p>
        </w:tc>
        <w:tc>
          <w:tcPr>
            <w:tcW w:w="3017" w:type="dxa"/>
          </w:tcPr>
          <w:p w14:paraId="3FA7A40F" w14:textId="77777777" w:rsidR="00F273C0" w:rsidRPr="00B24465" w:rsidRDefault="00F273C0" w:rsidP="006F6737">
            <w:pPr>
              <w:rPr>
                <w:lang w:val="nl-NL"/>
              </w:rPr>
            </w:pPr>
            <w:r w:rsidRPr="00B24465">
              <w:rPr>
                <w:lang w:val="nl-NL"/>
              </w:rPr>
              <w:t>Uw arts kan de dosis verhogen naar 40 mg eenmaal per week of 80 mg eenmaal per twee weken.</w:t>
            </w:r>
          </w:p>
        </w:tc>
      </w:tr>
      <w:tr w:rsidR="008D388E" w:rsidRPr="00B24465" w14:paraId="355635D6" w14:textId="77777777" w:rsidTr="006F6737">
        <w:trPr>
          <w:cantSplit/>
        </w:trPr>
        <w:tc>
          <w:tcPr>
            <w:tcW w:w="3018" w:type="dxa"/>
          </w:tcPr>
          <w:p w14:paraId="0CEE2CFA" w14:textId="3E24A512" w:rsidR="008D388E" w:rsidRPr="00B24465" w:rsidRDefault="008D388E" w:rsidP="006F6737">
            <w:pPr>
              <w:rPr>
                <w:lang w:val="nl-NL"/>
              </w:rPr>
            </w:pPr>
            <w:r w:rsidRPr="00B24465">
              <w:rPr>
                <w:lang w:val="nl-NL"/>
              </w:rPr>
              <w:t>Kinderen en jongeren van 6 tot en met 17 jaar die minder dan 40 kg wegen</w:t>
            </w:r>
          </w:p>
        </w:tc>
        <w:tc>
          <w:tcPr>
            <w:tcW w:w="3018" w:type="dxa"/>
          </w:tcPr>
          <w:p w14:paraId="20AC5DBF" w14:textId="77777777" w:rsidR="008D388E" w:rsidRPr="00B24465" w:rsidRDefault="008D388E" w:rsidP="006F6737">
            <w:pPr>
              <w:rPr>
                <w:lang w:val="nl-NL"/>
              </w:rPr>
            </w:pPr>
            <w:r w:rsidRPr="00B24465">
              <w:rPr>
                <w:lang w:val="nl-NL"/>
              </w:rPr>
              <w:t>Startdosis van 40 mg, gevolgd door 20 mg twee weken later.</w:t>
            </w:r>
          </w:p>
          <w:p w14:paraId="37705166" w14:textId="77777777" w:rsidR="008D388E" w:rsidRPr="00B24465" w:rsidRDefault="008D388E" w:rsidP="006F6737">
            <w:pPr>
              <w:rPr>
                <w:lang w:val="nl-NL"/>
              </w:rPr>
            </w:pPr>
          </w:p>
          <w:p w14:paraId="55684E8B" w14:textId="77777777" w:rsidR="008D388E" w:rsidRPr="00B24465" w:rsidRDefault="008D388E" w:rsidP="006F6737">
            <w:pPr>
              <w:rPr>
                <w:lang w:val="nl-NL"/>
              </w:rPr>
            </w:pPr>
            <w:r w:rsidRPr="00B24465">
              <w:rPr>
                <w:lang w:val="nl-NL"/>
              </w:rPr>
              <w:t>Als een snellere respons nodig is, kan uw arts een startdosis van 80 mg voorschrijven (één injectie van 80 mg), gevolgd door 40 mg twee weken later.</w:t>
            </w:r>
          </w:p>
          <w:p w14:paraId="5EDDE5C9" w14:textId="77777777" w:rsidR="008D388E" w:rsidRPr="00B24465" w:rsidRDefault="008D388E" w:rsidP="006F6737">
            <w:pPr>
              <w:rPr>
                <w:lang w:val="nl-NL"/>
              </w:rPr>
            </w:pPr>
          </w:p>
          <w:p w14:paraId="2840373B" w14:textId="470EE23A" w:rsidR="008D388E" w:rsidRPr="00B24465" w:rsidRDefault="008D388E" w:rsidP="006F6737">
            <w:pPr>
              <w:rPr>
                <w:lang w:val="nl-NL"/>
              </w:rPr>
            </w:pPr>
            <w:r w:rsidRPr="00B24465">
              <w:rPr>
                <w:lang w:val="nl-NL"/>
              </w:rPr>
              <w:t>Vervolgens is de gebruikelijke dosering 20 mg eenmaal per twee weken.</w:t>
            </w:r>
          </w:p>
        </w:tc>
        <w:tc>
          <w:tcPr>
            <w:tcW w:w="3017" w:type="dxa"/>
          </w:tcPr>
          <w:p w14:paraId="4293A60E" w14:textId="5DF0E1E2" w:rsidR="008D388E" w:rsidRPr="00B24465" w:rsidRDefault="008D388E" w:rsidP="006F6737">
            <w:pPr>
              <w:rPr>
                <w:lang w:val="nl-NL"/>
              </w:rPr>
            </w:pPr>
            <w:r w:rsidRPr="00B24465">
              <w:rPr>
                <w:lang w:val="nl-NL"/>
              </w:rPr>
              <w:t>Uw arts kan de doseringsfrequentie verhogen naar 20 mg eenmaal per week.</w:t>
            </w:r>
          </w:p>
        </w:tc>
      </w:tr>
    </w:tbl>
    <w:p w14:paraId="49E96271" w14:textId="77777777" w:rsidR="00F273C0" w:rsidRPr="00B24465" w:rsidRDefault="00F273C0" w:rsidP="00F273C0">
      <w:pPr>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8"/>
        <w:gridCol w:w="3017"/>
      </w:tblGrid>
      <w:tr w:rsidR="0065653F" w:rsidRPr="00B24465" w14:paraId="7585B979" w14:textId="77777777" w:rsidTr="006F6737">
        <w:trPr>
          <w:cantSplit/>
          <w:tblHeader/>
        </w:trPr>
        <w:tc>
          <w:tcPr>
            <w:tcW w:w="9053" w:type="dxa"/>
            <w:gridSpan w:val="3"/>
          </w:tcPr>
          <w:p w14:paraId="19727194" w14:textId="77777777" w:rsidR="00F273C0" w:rsidRPr="00B24465" w:rsidRDefault="00F273C0" w:rsidP="006F6737">
            <w:pPr>
              <w:pStyle w:val="HeadingStrong"/>
              <w:rPr>
                <w:lang w:val="nl-NL"/>
              </w:rPr>
            </w:pPr>
            <w:r w:rsidRPr="00B24465">
              <w:rPr>
                <w:lang w:val="nl-NL"/>
              </w:rPr>
              <w:t>Colitis ulcerosa</w:t>
            </w:r>
          </w:p>
        </w:tc>
      </w:tr>
      <w:tr w:rsidR="0065653F" w:rsidRPr="00B24465" w14:paraId="14F84788" w14:textId="77777777" w:rsidTr="006F6737">
        <w:trPr>
          <w:cantSplit/>
          <w:tblHeader/>
        </w:trPr>
        <w:tc>
          <w:tcPr>
            <w:tcW w:w="3018" w:type="dxa"/>
          </w:tcPr>
          <w:p w14:paraId="6DAB9875" w14:textId="77777777" w:rsidR="00F273C0" w:rsidRPr="00B24465" w:rsidRDefault="00F273C0" w:rsidP="006F6737">
            <w:pPr>
              <w:pStyle w:val="HeadingStrong"/>
              <w:rPr>
                <w:lang w:val="nl-NL"/>
              </w:rPr>
            </w:pPr>
            <w:r w:rsidRPr="00B24465">
              <w:rPr>
                <w:lang w:val="nl-NL"/>
              </w:rPr>
              <w:t>Leeftijd of lichaamsgewicht</w:t>
            </w:r>
          </w:p>
        </w:tc>
        <w:tc>
          <w:tcPr>
            <w:tcW w:w="3018" w:type="dxa"/>
          </w:tcPr>
          <w:p w14:paraId="6B04B1CB" w14:textId="77777777" w:rsidR="00F273C0" w:rsidRPr="00B24465" w:rsidRDefault="00F273C0" w:rsidP="006F6737">
            <w:pPr>
              <w:pStyle w:val="HeadingStrong"/>
              <w:rPr>
                <w:lang w:val="nl-NL"/>
              </w:rPr>
            </w:pPr>
            <w:r w:rsidRPr="00B24465">
              <w:rPr>
                <w:lang w:val="nl-NL"/>
              </w:rPr>
              <w:t>Hoeveel en hoe vaak te gebruiken?</w:t>
            </w:r>
          </w:p>
        </w:tc>
        <w:tc>
          <w:tcPr>
            <w:tcW w:w="3017" w:type="dxa"/>
          </w:tcPr>
          <w:p w14:paraId="2E25AB2A" w14:textId="77777777" w:rsidR="00F273C0" w:rsidRPr="00B24465" w:rsidRDefault="00F273C0" w:rsidP="006F6737">
            <w:pPr>
              <w:pStyle w:val="HeadingStrong"/>
              <w:rPr>
                <w:lang w:val="nl-NL"/>
              </w:rPr>
            </w:pPr>
            <w:r w:rsidRPr="00B24465">
              <w:rPr>
                <w:lang w:val="nl-NL"/>
              </w:rPr>
              <w:t>Opmerkingen</w:t>
            </w:r>
          </w:p>
        </w:tc>
      </w:tr>
      <w:tr w:rsidR="0065653F" w:rsidRPr="00B24465" w14:paraId="4388A497" w14:textId="77777777" w:rsidTr="006F6737">
        <w:trPr>
          <w:cantSplit/>
        </w:trPr>
        <w:tc>
          <w:tcPr>
            <w:tcW w:w="3018" w:type="dxa"/>
          </w:tcPr>
          <w:p w14:paraId="64B1EEA7" w14:textId="77777777" w:rsidR="00F273C0" w:rsidRPr="00B24465" w:rsidRDefault="00F273C0" w:rsidP="006F6737">
            <w:pPr>
              <w:rPr>
                <w:lang w:val="nl-NL"/>
              </w:rPr>
            </w:pPr>
            <w:r w:rsidRPr="00B24465">
              <w:rPr>
                <w:lang w:val="nl-NL"/>
              </w:rPr>
              <w:t>Volwassenen</w:t>
            </w:r>
          </w:p>
        </w:tc>
        <w:tc>
          <w:tcPr>
            <w:tcW w:w="3018" w:type="dxa"/>
          </w:tcPr>
          <w:p w14:paraId="191D7515" w14:textId="33815401" w:rsidR="00F273C0" w:rsidRPr="00B24465" w:rsidRDefault="002D5F5F" w:rsidP="006F6737">
            <w:pPr>
              <w:rPr>
                <w:lang w:val="nl-NL"/>
              </w:rPr>
            </w:pPr>
            <w:r>
              <w:rPr>
                <w:lang w:val="nl-NL"/>
              </w:rPr>
              <w:t>Startdosis</w:t>
            </w:r>
            <w:r w:rsidR="00F273C0" w:rsidRPr="00B24465">
              <w:rPr>
                <w:lang w:val="nl-NL"/>
              </w:rPr>
              <w:t xml:space="preserve"> van 160 mg (</w:t>
            </w:r>
            <w:r w:rsidR="00C61050" w:rsidRPr="00B24465">
              <w:rPr>
                <w:lang w:val="nl-NL"/>
              </w:rPr>
              <w:t>t</w:t>
            </w:r>
            <w:r w:rsidR="00F273C0" w:rsidRPr="00B24465">
              <w:rPr>
                <w:lang w:val="nl-NL"/>
              </w:rPr>
              <w:t>wee injecties van 80 mg op één dag of één injectie van 80 mg per dag voor twee opeenvolgende dagen), gevolgd door een dosis van 80 mg (één injectie van 80 mg op één dag) twee weken later.</w:t>
            </w:r>
          </w:p>
          <w:p w14:paraId="1A215623" w14:textId="77777777" w:rsidR="00F273C0" w:rsidRPr="00B24465" w:rsidRDefault="00F273C0" w:rsidP="006F6737">
            <w:pPr>
              <w:rPr>
                <w:lang w:val="nl-NL"/>
              </w:rPr>
            </w:pPr>
          </w:p>
          <w:p w14:paraId="0BF23657" w14:textId="03807B97" w:rsidR="00F273C0" w:rsidRPr="00B24465" w:rsidRDefault="006448C1" w:rsidP="006F6737">
            <w:pPr>
              <w:rPr>
                <w:lang w:val="nl-NL"/>
              </w:rPr>
            </w:pPr>
            <w:r w:rsidRPr="00B24465">
              <w:rPr>
                <w:lang w:val="nl-NL"/>
              </w:rPr>
              <w:t>Vervolgens</w:t>
            </w:r>
            <w:r w:rsidR="00F273C0" w:rsidRPr="00B24465">
              <w:rPr>
                <w:lang w:val="nl-NL"/>
              </w:rPr>
              <w:t xml:space="preserve"> is de gebruikelijke dosering 40 mg eenmaal per twee weken.</w:t>
            </w:r>
          </w:p>
        </w:tc>
        <w:tc>
          <w:tcPr>
            <w:tcW w:w="3017" w:type="dxa"/>
          </w:tcPr>
          <w:p w14:paraId="661B4EDE" w14:textId="14812C47" w:rsidR="00F273C0" w:rsidRPr="00B24465" w:rsidRDefault="00F273C0" w:rsidP="006F6737">
            <w:pPr>
              <w:rPr>
                <w:lang w:val="nl-NL"/>
              </w:rPr>
            </w:pPr>
            <w:r w:rsidRPr="00B24465">
              <w:rPr>
                <w:lang w:val="nl-NL"/>
              </w:rPr>
              <w:t xml:space="preserve">Uw arts kan de </w:t>
            </w:r>
            <w:r w:rsidR="006448C1" w:rsidRPr="00B24465">
              <w:rPr>
                <w:lang w:val="nl-NL"/>
              </w:rPr>
              <w:t>dosering</w:t>
            </w:r>
            <w:r w:rsidRPr="00B24465">
              <w:rPr>
                <w:lang w:val="nl-NL"/>
              </w:rPr>
              <w:t xml:space="preserve"> verhogen naar 40 mg eenmaal per week of 80 mg eenmaal per twee weken.</w:t>
            </w:r>
          </w:p>
        </w:tc>
      </w:tr>
      <w:tr w:rsidR="0065653F" w:rsidRPr="00B24465" w14:paraId="7CA2AC5E" w14:textId="77777777" w:rsidTr="006F6737">
        <w:trPr>
          <w:cantSplit/>
        </w:trPr>
        <w:tc>
          <w:tcPr>
            <w:tcW w:w="3018" w:type="dxa"/>
          </w:tcPr>
          <w:p w14:paraId="5A63252F" w14:textId="77777777" w:rsidR="00F273C0" w:rsidRPr="00B24465" w:rsidRDefault="00F273C0" w:rsidP="006F6737">
            <w:pPr>
              <w:rPr>
                <w:lang w:val="nl-NL"/>
              </w:rPr>
            </w:pPr>
            <w:r w:rsidRPr="00B24465">
              <w:rPr>
                <w:lang w:val="nl-NL"/>
              </w:rPr>
              <w:t>Kinderen en jongeren vanaf 6 jaar die minder dan 40 kg wegen</w:t>
            </w:r>
          </w:p>
        </w:tc>
        <w:tc>
          <w:tcPr>
            <w:tcW w:w="3018" w:type="dxa"/>
          </w:tcPr>
          <w:p w14:paraId="289659F6" w14:textId="3A8C6973" w:rsidR="00F273C0" w:rsidRPr="00B24465" w:rsidRDefault="00F273C0" w:rsidP="006F6737">
            <w:pPr>
              <w:numPr>
                <w:ilvl w:val="12"/>
                <w:numId w:val="0"/>
              </w:numPr>
              <w:rPr>
                <w:lang w:val="nl-NL"/>
              </w:rPr>
            </w:pPr>
            <w:r w:rsidRPr="00B24465">
              <w:rPr>
                <w:lang w:val="nl-NL"/>
              </w:rPr>
              <w:t>Eerste dos</w:t>
            </w:r>
            <w:r w:rsidR="00AB1360" w:rsidRPr="00B24465">
              <w:rPr>
                <w:lang w:val="nl-NL"/>
              </w:rPr>
              <w:t>is</w:t>
            </w:r>
            <w:r w:rsidRPr="00B24465">
              <w:rPr>
                <w:lang w:val="nl-NL"/>
              </w:rPr>
              <w:t xml:space="preserve"> van 80 mg (</w:t>
            </w:r>
            <w:r w:rsidR="00C61050" w:rsidRPr="00B24465">
              <w:rPr>
                <w:lang w:val="nl-NL"/>
              </w:rPr>
              <w:t>één</w:t>
            </w:r>
            <w:r w:rsidRPr="00B24465">
              <w:rPr>
                <w:lang w:val="nl-NL"/>
              </w:rPr>
              <w:t xml:space="preserve"> injectie van 80 mg op één dag), gevolgd door 40 mg (één injectie met 40 mg) twee weken later.</w:t>
            </w:r>
          </w:p>
          <w:p w14:paraId="2B05FCB3" w14:textId="77777777" w:rsidR="00F273C0" w:rsidRPr="00B24465" w:rsidRDefault="00F273C0" w:rsidP="006F6737">
            <w:pPr>
              <w:numPr>
                <w:ilvl w:val="12"/>
                <w:numId w:val="0"/>
              </w:numPr>
              <w:rPr>
                <w:lang w:val="nl-NL"/>
              </w:rPr>
            </w:pPr>
          </w:p>
          <w:p w14:paraId="1FBC19B3" w14:textId="37B62975" w:rsidR="00F273C0" w:rsidRPr="00B24465" w:rsidRDefault="006448C1" w:rsidP="006F6737">
            <w:pPr>
              <w:rPr>
                <w:lang w:val="nl-NL"/>
              </w:rPr>
            </w:pPr>
            <w:r w:rsidRPr="00B24465">
              <w:rPr>
                <w:lang w:val="nl-NL"/>
              </w:rPr>
              <w:t>Vervolgens</w:t>
            </w:r>
            <w:r w:rsidR="00F273C0" w:rsidRPr="00B24465">
              <w:rPr>
                <w:lang w:val="nl-NL"/>
              </w:rPr>
              <w:t xml:space="preserve"> is de gebruikelijke dosering 40 mg eenmaal per twee weken.</w:t>
            </w:r>
          </w:p>
        </w:tc>
        <w:tc>
          <w:tcPr>
            <w:tcW w:w="3017" w:type="dxa"/>
          </w:tcPr>
          <w:p w14:paraId="0E32A420" w14:textId="49476218" w:rsidR="00F273C0" w:rsidRPr="00B24465" w:rsidRDefault="00F273C0" w:rsidP="006F6737">
            <w:pPr>
              <w:rPr>
                <w:lang w:val="nl-NL"/>
              </w:rPr>
            </w:pPr>
            <w:r w:rsidRPr="00B24465">
              <w:rPr>
                <w:lang w:val="nl-NL"/>
              </w:rPr>
              <w:t>U dient door te gaan met het toedienen van Yuflyma in uw gebruikelijke dosering, zelfs als u 18 jaar bent geworden.</w:t>
            </w:r>
          </w:p>
        </w:tc>
      </w:tr>
      <w:tr w:rsidR="0065653F" w:rsidRPr="00B24465" w14:paraId="20B60D69" w14:textId="77777777" w:rsidTr="006F6737">
        <w:trPr>
          <w:cantSplit/>
        </w:trPr>
        <w:tc>
          <w:tcPr>
            <w:tcW w:w="3018" w:type="dxa"/>
          </w:tcPr>
          <w:p w14:paraId="6C3F7395" w14:textId="77777777" w:rsidR="00F273C0" w:rsidRPr="00B24465" w:rsidRDefault="00F273C0" w:rsidP="006F6737">
            <w:pPr>
              <w:rPr>
                <w:lang w:val="nl-NL"/>
              </w:rPr>
            </w:pPr>
            <w:r w:rsidRPr="00B24465">
              <w:rPr>
                <w:lang w:val="nl-NL"/>
              </w:rPr>
              <w:t>Kinderen en jongeren vanaf 6 jaar die meer dan 40 kg wegen</w:t>
            </w:r>
          </w:p>
        </w:tc>
        <w:tc>
          <w:tcPr>
            <w:tcW w:w="3018" w:type="dxa"/>
          </w:tcPr>
          <w:p w14:paraId="59421470" w14:textId="0F7E1241" w:rsidR="00F273C0" w:rsidRPr="00B24465" w:rsidRDefault="00F273C0" w:rsidP="006F6737">
            <w:pPr>
              <w:numPr>
                <w:ilvl w:val="12"/>
                <w:numId w:val="0"/>
              </w:numPr>
              <w:rPr>
                <w:lang w:val="nl-NL"/>
              </w:rPr>
            </w:pPr>
            <w:r w:rsidRPr="00B24465">
              <w:rPr>
                <w:lang w:val="nl-NL"/>
              </w:rPr>
              <w:t>Eerste dos</w:t>
            </w:r>
            <w:r w:rsidR="00AB1360" w:rsidRPr="00B24465">
              <w:rPr>
                <w:lang w:val="nl-NL"/>
              </w:rPr>
              <w:t>is</w:t>
            </w:r>
            <w:r w:rsidRPr="00B24465">
              <w:rPr>
                <w:lang w:val="nl-NL"/>
              </w:rPr>
              <w:t xml:space="preserve"> van 160 mg (</w:t>
            </w:r>
            <w:r w:rsidR="00AC10B1" w:rsidRPr="00B24465">
              <w:rPr>
                <w:lang w:val="nl-NL"/>
              </w:rPr>
              <w:t>twee injecties van 80 mg op één dag of één injectie van 80 mg per dag voor twee opeenvolgende dagen</w:t>
            </w:r>
            <w:r w:rsidRPr="00B24465">
              <w:rPr>
                <w:lang w:val="nl-NL"/>
              </w:rPr>
              <w:t>), gevolgd door 80 mg (</w:t>
            </w:r>
            <w:r w:rsidR="00C61050" w:rsidRPr="00B24465">
              <w:rPr>
                <w:lang w:val="nl-NL"/>
              </w:rPr>
              <w:t>één</w:t>
            </w:r>
            <w:r w:rsidR="00AC10B1" w:rsidRPr="00B24465">
              <w:rPr>
                <w:lang w:val="nl-NL"/>
              </w:rPr>
              <w:t xml:space="preserve"> injectie van 80 mg op één dag</w:t>
            </w:r>
            <w:r w:rsidRPr="00B24465">
              <w:rPr>
                <w:lang w:val="nl-NL"/>
              </w:rPr>
              <w:t>) twee weken later.</w:t>
            </w:r>
          </w:p>
          <w:p w14:paraId="5716E986" w14:textId="77777777" w:rsidR="00F273C0" w:rsidRPr="00B24465" w:rsidRDefault="00F273C0" w:rsidP="006F6737">
            <w:pPr>
              <w:numPr>
                <w:ilvl w:val="12"/>
                <w:numId w:val="0"/>
              </w:numPr>
              <w:rPr>
                <w:lang w:val="nl-NL"/>
              </w:rPr>
            </w:pPr>
          </w:p>
          <w:p w14:paraId="2509958B" w14:textId="728F1430" w:rsidR="00F273C0" w:rsidRPr="00B24465" w:rsidRDefault="006448C1" w:rsidP="006F6737">
            <w:pPr>
              <w:rPr>
                <w:lang w:val="nl-NL"/>
              </w:rPr>
            </w:pPr>
            <w:r w:rsidRPr="00B24465">
              <w:rPr>
                <w:lang w:val="nl-NL"/>
              </w:rPr>
              <w:t>Vervolgens</w:t>
            </w:r>
            <w:r w:rsidR="00F273C0" w:rsidRPr="00B24465">
              <w:rPr>
                <w:lang w:val="nl-NL"/>
              </w:rPr>
              <w:t xml:space="preserve"> is de gebruikelijke dosering 80 mg eenmaal per twee weken.</w:t>
            </w:r>
          </w:p>
        </w:tc>
        <w:tc>
          <w:tcPr>
            <w:tcW w:w="3017" w:type="dxa"/>
          </w:tcPr>
          <w:p w14:paraId="7BBAC37E" w14:textId="528B01FE" w:rsidR="00F273C0" w:rsidRPr="00B24465" w:rsidRDefault="00F273C0" w:rsidP="006F6737">
            <w:pPr>
              <w:rPr>
                <w:lang w:val="nl-NL"/>
              </w:rPr>
            </w:pPr>
            <w:r w:rsidRPr="00B24465">
              <w:rPr>
                <w:lang w:val="nl-NL"/>
              </w:rPr>
              <w:t>U dient door te gaan met het toedienen van Yuflyma in uw gebruikelijke dosering, zelfs als u 18 jaar bent geworden.</w:t>
            </w:r>
          </w:p>
        </w:tc>
      </w:tr>
    </w:tbl>
    <w:p w14:paraId="36487AAC" w14:textId="77777777" w:rsidR="00F273C0" w:rsidRPr="00B24465" w:rsidRDefault="00F273C0" w:rsidP="00F273C0">
      <w:pPr>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08360A" w:rsidRPr="00B24465" w14:paraId="438FDB59" w14:textId="77777777" w:rsidTr="006F6737">
        <w:trPr>
          <w:cantSplit/>
        </w:trPr>
        <w:tc>
          <w:tcPr>
            <w:tcW w:w="9053" w:type="dxa"/>
            <w:gridSpan w:val="3"/>
          </w:tcPr>
          <w:p w14:paraId="1596F83F" w14:textId="77777777" w:rsidR="00F273C0" w:rsidRPr="00B24465" w:rsidRDefault="00F273C0" w:rsidP="006F6737">
            <w:pPr>
              <w:pStyle w:val="HeadingStrong"/>
              <w:rPr>
                <w:lang w:val="nl-NL"/>
              </w:rPr>
            </w:pPr>
            <w:r w:rsidRPr="00B24465">
              <w:rPr>
                <w:lang w:val="nl-NL"/>
              </w:rPr>
              <w:t>Niet-infectieuze uveïtis</w:t>
            </w:r>
          </w:p>
        </w:tc>
      </w:tr>
      <w:tr w:rsidR="0008360A" w:rsidRPr="00B24465" w14:paraId="6E26F25A" w14:textId="77777777" w:rsidTr="006F6737">
        <w:trPr>
          <w:cantSplit/>
        </w:trPr>
        <w:tc>
          <w:tcPr>
            <w:tcW w:w="3018" w:type="dxa"/>
          </w:tcPr>
          <w:p w14:paraId="2CE7C468" w14:textId="77777777" w:rsidR="00F273C0" w:rsidRPr="00B24465" w:rsidRDefault="00F273C0" w:rsidP="006F6737">
            <w:pPr>
              <w:pStyle w:val="HeadingStrong"/>
              <w:rPr>
                <w:lang w:val="nl-NL"/>
              </w:rPr>
            </w:pPr>
            <w:r w:rsidRPr="00B24465">
              <w:rPr>
                <w:lang w:val="nl-NL"/>
              </w:rPr>
              <w:t>Leeftijd of lichaamsgewicht</w:t>
            </w:r>
          </w:p>
        </w:tc>
        <w:tc>
          <w:tcPr>
            <w:tcW w:w="3017" w:type="dxa"/>
          </w:tcPr>
          <w:p w14:paraId="52668F3D" w14:textId="77777777" w:rsidR="00F273C0" w:rsidRPr="00B24465" w:rsidRDefault="00F273C0" w:rsidP="006F6737">
            <w:pPr>
              <w:pStyle w:val="HeadingStrong"/>
              <w:rPr>
                <w:lang w:val="nl-NL"/>
              </w:rPr>
            </w:pPr>
            <w:r w:rsidRPr="00B24465">
              <w:rPr>
                <w:lang w:val="nl-NL"/>
              </w:rPr>
              <w:t>Hoeveel en hoe vaak te gebruiken?</w:t>
            </w:r>
          </w:p>
        </w:tc>
        <w:tc>
          <w:tcPr>
            <w:tcW w:w="3018" w:type="dxa"/>
          </w:tcPr>
          <w:p w14:paraId="4391FF9C" w14:textId="77777777" w:rsidR="00F273C0" w:rsidRPr="00B24465" w:rsidRDefault="00F273C0" w:rsidP="006F6737">
            <w:pPr>
              <w:pStyle w:val="HeadingStrong"/>
              <w:rPr>
                <w:lang w:val="nl-NL"/>
              </w:rPr>
            </w:pPr>
            <w:r w:rsidRPr="00B24465">
              <w:rPr>
                <w:lang w:val="nl-NL"/>
              </w:rPr>
              <w:t>Opmerkingen</w:t>
            </w:r>
          </w:p>
        </w:tc>
      </w:tr>
      <w:tr w:rsidR="0008360A" w:rsidRPr="00B24465" w14:paraId="131A3E39" w14:textId="77777777" w:rsidTr="006F6737">
        <w:trPr>
          <w:cantSplit/>
        </w:trPr>
        <w:tc>
          <w:tcPr>
            <w:tcW w:w="3018" w:type="dxa"/>
          </w:tcPr>
          <w:p w14:paraId="70FA6E8D" w14:textId="77777777" w:rsidR="00F273C0" w:rsidRPr="00B24465" w:rsidRDefault="00F273C0" w:rsidP="006F6737">
            <w:pPr>
              <w:pStyle w:val="NormalKeep"/>
              <w:rPr>
                <w:lang w:val="nl-NL"/>
              </w:rPr>
            </w:pPr>
            <w:r w:rsidRPr="00B24465">
              <w:rPr>
                <w:lang w:val="nl-NL"/>
              </w:rPr>
              <w:t>Volwassenen</w:t>
            </w:r>
          </w:p>
        </w:tc>
        <w:tc>
          <w:tcPr>
            <w:tcW w:w="3017" w:type="dxa"/>
          </w:tcPr>
          <w:p w14:paraId="52700824" w14:textId="6EC53E61" w:rsidR="00F273C0" w:rsidRPr="00B24465" w:rsidRDefault="002D5F5F" w:rsidP="006F6737">
            <w:pPr>
              <w:rPr>
                <w:lang w:val="nl-NL"/>
              </w:rPr>
            </w:pPr>
            <w:r w:rsidRPr="00B24465">
              <w:rPr>
                <w:lang w:val="nl-NL"/>
              </w:rPr>
              <w:t>Startdosis</w:t>
            </w:r>
            <w:r w:rsidRPr="00B24465" w:rsidDel="002D5F5F">
              <w:rPr>
                <w:lang w:val="nl-NL"/>
              </w:rPr>
              <w:t xml:space="preserve"> </w:t>
            </w:r>
            <w:r w:rsidR="00F273C0" w:rsidRPr="00B24465">
              <w:rPr>
                <w:lang w:val="nl-NL"/>
              </w:rPr>
              <w:t>van 80 mg (</w:t>
            </w:r>
            <w:r w:rsidR="00C61050" w:rsidRPr="00B24465">
              <w:rPr>
                <w:lang w:val="nl-NL"/>
              </w:rPr>
              <w:t>één</w:t>
            </w:r>
            <w:r w:rsidR="00AC10B1" w:rsidRPr="00B24465">
              <w:rPr>
                <w:lang w:val="nl-NL"/>
              </w:rPr>
              <w:t xml:space="preserve"> injectie van 80 mg op één dag</w:t>
            </w:r>
            <w:r w:rsidR="00F273C0" w:rsidRPr="00B24465">
              <w:rPr>
                <w:lang w:val="nl-NL"/>
              </w:rPr>
              <w:t xml:space="preserve">), gevolgd door 40 mg eenmaal per twee weken, beginnend een week na de </w:t>
            </w:r>
            <w:r>
              <w:rPr>
                <w:lang w:val="nl-NL"/>
              </w:rPr>
              <w:t>s</w:t>
            </w:r>
            <w:r w:rsidRPr="00B24465">
              <w:rPr>
                <w:lang w:val="nl-NL"/>
              </w:rPr>
              <w:t>tartdosis</w:t>
            </w:r>
            <w:r w:rsidR="00F273C0" w:rsidRPr="00B24465">
              <w:rPr>
                <w:lang w:val="nl-NL"/>
              </w:rPr>
              <w:t>.</w:t>
            </w:r>
          </w:p>
        </w:tc>
        <w:tc>
          <w:tcPr>
            <w:tcW w:w="3018" w:type="dxa"/>
          </w:tcPr>
          <w:p w14:paraId="2EF51CBA" w14:textId="1FF6EEED" w:rsidR="00F273C0" w:rsidRPr="00B24465" w:rsidRDefault="00F273C0" w:rsidP="006F6737">
            <w:pPr>
              <w:rPr>
                <w:lang w:val="nl-NL"/>
              </w:rPr>
            </w:pPr>
            <w:r w:rsidRPr="00B24465">
              <w:rPr>
                <w:lang w:val="nl-NL"/>
              </w:rPr>
              <w:t xml:space="preserve">Corticosteroïden of andere </w:t>
            </w:r>
            <w:r w:rsidR="00BB06CA" w:rsidRPr="00B24465">
              <w:rPr>
                <w:lang w:val="nl-NL"/>
              </w:rPr>
              <w:t>geneesmiddelen</w:t>
            </w:r>
            <w:r w:rsidRPr="00B24465">
              <w:rPr>
                <w:lang w:val="nl-NL"/>
              </w:rPr>
              <w:t xml:space="preserve"> die het immuunsysteem beïnvloeden kunnen worden voortgezet tijdens gebruik van Yuflyma. Yuflyma kan ook los gegeven worden.</w:t>
            </w:r>
          </w:p>
        </w:tc>
      </w:tr>
      <w:tr w:rsidR="008D388E" w:rsidRPr="00B24465" w14:paraId="0633FED3" w14:textId="77777777" w:rsidTr="006F6737">
        <w:trPr>
          <w:cantSplit/>
        </w:trPr>
        <w:tc>
          <w:tcPr>
            <w:tcW w:w="3018" w:type="dxa"/>
          </w:tcPr>
          <w:p w14:paraId="65BDF060" w14:textId="608FA4FB" w:rsidR="008D388E" w:rsidRPr="00B24465" w:rsidRDefault="008D388E" w:rsidP="006F6737">
            <w:pPr>
              <w:pStyle w:val="NormalKeep"/>
              <w:rPr>
                <w:lang w:val="nl-NL"/>
              </w:rPr>
            </w:pPr>
            <w:r w:rsidRPr="00B24465">
              <w:rPr>
                <w:lang w:val="nl-NL"/>
              </w:rPr>
              <w:t>Kinderen en jongeren vanaf 2 jaar die minder dan 30 kg wegen</w:t>
            </w:r>
          </w:p>
        </w:tc>
        <w:tc>
          <w:tcPr>
            <w:tcW w:w="3017" w:type="dxa"/>
          </w:tcPr>
          <w:p w14:paraId="42BB85E4" w14:textId="5BE5E1A5" w:rsidR="008D388E" w:rsidRPr="00B24465" w:rsidRDefault="008D388E" w:rsidP="006F6737">
            <w:pPr>
              <w:rPr>
                <w:lang w:val="nl-NL"/>
              </w:rPr>
            </w:pPr>
            <w:r w:rsidRPr="00B24465">
              <w:rPr>
                <w:lang w:val="nl-NL"/>
              </w:rPr>
              <w:t>20 mg eenmaal per twee weken</w:t>
            </w:r>
          </w:p>
        </w:tc>
        <w:tc>
          <w:tcPr>
            <w:tcW w:w="3018" w:type="dxa"/>
          </w:tcPr>
          <w:p w14:paraId="2F0C4EB3" w14:textId="40AEACF3" w:rsidR="008D388E" w:rsidRPr="00B24465" w:rsidRDefault="008D388E" w:rsidP="006F6737">
            <w:pPr>
              <w:rPr>
                <w:lang w:val="nl-NL"/>
              </w:rPr>
            </w:pPr>
            <w:r w:rsidRPr="00B24465">
              <w:rPr>
                <w:lang w:val="nl-NL"/>
              </w:rPr>
              <w:t>Uw arts kan een startdosis van 40 mg voorschrijven om toe te dienen één week voor aanvang van de gebruikelijke dosis van 20 mg eenmaal per twee weken. Het wordt aanbevolen Yuflyma te gebruiken in combinatie met methotrexaat.</w:t>
            </w:r>
          </w:p>
        </w:tc>
      </w:tr>
      <w:tr w:rsidR="0008360A" w:rsidRPr="00B24465" w14:paraId="710EB15D" w14:textId="77777777" w:rsidTr="006F6737">
        <w:trPr>
          <w:cantSplit/>
        </w:trPr>
        <w:tc>
          <w:tcPr>
            <w:tcW w:w="3018" w:type="dxa"/>
          </w:tcPr>
          <w:p w14:paraId="3CF85942" w14:textId="77777777" w:rsidR="00F273C0" w:rsidRPr="00B24465" w:rsidRDefault="00F273C0" w:rsidP="006F6737">
            <w:pPr>
              <w:rPr>
                <w:lang w:val="nl-NL"/>
              </w:rPr>
            </w:pPr>
            <w:r w:rsidRPr="00B24465">
              <w:rPr>
                <w:lang w:val="nl-NL"/>
              </w:rPr>
              <w:t>Kinderen en jongeren vanaf 2 jaar die 30 kg of meer wegen</w:t>
            </w:r>
          </w:p>
        </w:tc>
        <w:tc>
          <w:tcPr>
            <w:tcW w:w="3017" w:type="dxa"/>
          </w:tcPr>
          <w:p w14:paraId="1E84FA9E" w14:textId="77777777" w:rsidR="00F273C0" w:rsidRPr="00B24465" w:rsidRDefault="00F273C0" w:rsidP="006F6737">
            <w:pPr>
              <w:rPr>
                <w:lang w:val="nl-NL"/>
              </w:rPr>
            </w:pPr>
            <w:r w:rsidRPr="00B24465">
              <w:rPr>
                <w:lang w:val="nl-NL"/>
              </w:rPr>
              <w:t>40 mg eenmaal per twee weken</w:t>
            </w:r>
          </w:p>
        </w:tc>
        <w:tc>
          <w:tcPr>
            <w:tcW w:w="3018" w:type="dxa"/>
          </w:tcPr>
          <w:p w14:paraId="6E8F375E" w14:textId="257D9303" w:rsidR="00F273C0" w:rsidRPr="00B24465" w:rsidRDefault="00F273C0" w:rsidP="006F6737">
            <w:pPr>
              <w:rPr>
                <w:lang w:val="nl-NL"/>
              </w:rPr>
            </w:pPr>
            <w:r w:rsidRPr="00B24465">
              <w:rPr>
                <w:lang w:val="nl-NL"/>
              </w:rPr>
              <w:t xml:space="preserve">Uw arts kan een </w:t>
            </w:r>
            <w:r w:rsidR="006448C1">
              <w:rPr>
                <w:lang w:val="nl-NL"/>
              </w:rPr>
              <w:t>s</w:t>
            </w:r>
            <w:r w:rsidR="006448C1" w:rsidRPr="00B24465">
              <w:rPr>
                <w:lang w:val="nl-NL"/>
              </w:rPr>
              <w:t>tartdosis</w:t>
            </w:r>
            <w:r w:rsidRPr="00B24465">
              <w:rPr>
                <w:lang w:val="nl-NL"/>
              </w:rPr>
              <w:t xml:space="preserve"> van 80 mg voorschrijven om toe te dienen </w:t>
            </w:r>
            <w:r w:rsidR="006448C1" w:rsidRPr="00B24465">
              <w:rPr>
                <w:lang w:val="nl-NL"/>
              </w:rPr>
              <w:t>één</w:t>
            </w:r>
            <w:r w:rsidRPr="00B24465">
              <w:rPr>
                <w:lang w:val="nl-NL"/>
              </w:rPr>
              <w:t xml:space="preserve"> week voor </w:t>
            </w:r>
            <w:r w:rsidR="006448C1" w:rsidRPr="00B24465">
              <w:rPr>
                <w:lang w:val="nl-NL"/>
              </w:rPr>
              <w:t>aanvang</w:t>
            </w:r>
            <w:r w:rsidRPr="00B24465">
              <w:rPr>
                <w:lang w:val="nl-NL"/>
              </w:rPr>
              <w:t xml:space="preserve"> van de gebruikelijke dosis van 40 mg eenmaal per twee weken. Het wordt aanbevolen Yuflyma te gebruiken in combinatie met methotrexaat.</w:t>
            </w:r>
          </w:p>
        </w:tc>
      </w:tr>
    </w:tbl>
    <w:p w14:paraId="0A73B058" w14:textId="77777777" w:rsidR="00F273C0" w:rsidRPr="00B24465" w:rsidRDefault="00F273C0" w:rsidP="00F273C0">
      <w:pPr>
        <w:rPr>
          <w:lang w:val="nl-NL"/>
        </w:rPr>
      </w:pPr>
    </w:p>
    <w:p w14:paraId="1340C5E3" w14:textId="77777777" w:rsidR="00F273C0" w:rsidRPr="00B24465" w:rsidRDefault="00F273C0" w:rsidP="00F273C0">
      <w:pPr>
        <w:spacing w:before="70"/>
        <w:ind w:right="-20"/>
        <w:rPr>
          <w:rFonts w:eastAsia="Times New Roman"/>
          <w:lang w:val="nl-NL"/>
        </w:rPr>
      </w:pPr>
      <w:r w:rsidRPr="00B24465">
        <w:rPr>
          <w:rFonts w:eastAsia="Times New Roman"/>
          <w:b/>
          <w:bCs/>
          <w:spacing w:val="1"/>
          <w:lang w:val="nl-NL"/>
        </w:rPr>
        <w:t>H</w:t>
      </w:r>
      <w:r w:rsidRPr="00B24465">
        <w:rPr>
          <w:rFonts w:eastAsia="Times New Roman"/>
          <w:b/>
          <w:bCs/>
          <w:lang w:val="nl-NL"/>
        </w:rPr>
        <w:t>oe</w:t>
      </w:r>
      <w:r w:rsidRPr="00B24465">
        <w:rPr>
          <w:rFonts w:eastAsia="Times New Roman"/>
          <w:b/>
          <w:bCs/>
          <w:spacing w:val="-2"/>
          <w:lang w:val="nl-NL"/>
        </w:rPr>
        <w:t xml:space="preserve"> </w:t>
      </w:r>
      <w:r w:rsidRPr="00B24465">
        <w:rPr>
          <w:rFonts w:eastAsia="Times New Roman"/>
          <w:b/>
          <w:bCs/>
          <w:lang w:val="nl-NL"/>
        </w:rPr>
        <w:t>en</w:t>
      </w:r>
      <w:r w:rsidRPr="00B24465">
        <w:rPr>
          <w:rFonts w:eastAsia="Times New Roman"/>
          <w:b/>
          <w:bCs/>
          <w:spacing w:val="-3"/>
          <w:lang w:val="nl-NL"/>
        </w:rPr>
        <w:t xml:space="preserve"> </w:t>
      </w:r>
      <w:r w:rsidRPr="00B24465">
        <w:rPr>
          <w:rFonts w:eastAsia="Times New Roman"/>
          <w:b/>
          <w:bCs/>
          <w:spacing w:val="1"/>
          <w:lang w:val="nl-NL"/>
        </w:rPr>
        <w:t>w</w:t>
      </w:r>
      <w:r w:rsidRPr="00B24465">
        <w:rPr>
          <w:rFonts w:eastAsia="Times New Roman"/>
          <w:b/>
          <w:bCs/>
          <w:lang w:val="nl-NL"/>
        </w:rPr>
        <w:t>aar</w:t>
      </w:r>
      <w:r w:rsidRPr="00B24465">
        <w:rPr>
          <w:rFonts w:eastAsia="Times New Roman"/>
          <w:b/>
          <w:bCs/>
          <w:spacing w:val="1"/>
          <w:lang w:val="nl-NL"/>
        </w:rPr>
        <w:t xml:space="preserve"> </w:t>
      </w:r>
      <w:r w:rsidRPr="00B24465">
        <w:rPr>
          <w:rFonts w:eastAsia="Times New Roman"/>
          <w:b/>
          <w:bCs/>
          <w:spacing w:val="-3"/>
          <w:lang w:val="nl-NL"/>
        </w:rPr>
        <w:t>d</w:t>
      </w:r>
      <w:r w:rsidRPr="00B24465">
        <w:rPr>
          <w:rFonts w:eastAsia="Times New Roman"/>
          <w:b/>
          <w:bCs/>
          <w:spacing w:val="1"/>
          <w:lang w:val="nl-NL"/>
        </w:rPr>
        <w:t>i</w:t>
      </w:r>
      <w:r w:rsidRPr="00B24465">
        <w:rPr>
          <w:rFonts w:eastAsia="Times New Roman"/>
          <w:b/>
          <w:bCs/>
          <w:lang w:val="nl-NL"/>
        </w:rPr>
        <w:t>e</w:t>
      </w:r>
      <w:r w:rsidRPr="00B24465">
        <w:rPr>
          <w:rFonts w:eastAsia="Times New Roman"/>
          <w:b/>
          <w:bCs/>
          <w:spacing w:val="-3"/>
          <w:lang w:val="nl-NL"/>
        </w:rPr>
        <w:t>n</w:t>
      </w:r>
      <w:r w:rsidRPr="00B24465">
        <w:rPr>
          <w:rFonts w:eastAsia="Times New Roman"/>
          <w:b/>
          <w:bCs/>
          <w:lang w:val="nl-NL"/>
        </w:rPr>
        <w:t>t</w:t>
      </w:r>
      <w:r w:rsidRPr="00B24465">
        <w:rPr>
          <w:rFonts w:eastAsia="Times New Roman"/>
          <w:b/>
          <w:bCs/>
          <w:spacing w:val="1"/>
          <w:lang w:val="nl-NL"/>
        </w:rPr>
        <w:t xml:space="preserve"> </w:t>
      </w:r>
      <w:r w:rsidRPr="00B24465">
        <w:rPr>
          <w:rFonts w:eastAsia="Times New Roman"/>
          <w:b/>
          <w:bCs/>
          <w:lang w:val="nl-NL"/>
        </w:rPr>
        <w:t xml:space="preserve">u </w:t>
      </w:r>
      <w:r w:rsidRPr="00B24465">
        <w:rPr>
          <w:rFonts w:eastAsia="Times New Roman"/>
          <w:b/>
          <w:bCs/>
          <w:spacing w:val="1"/>
          <w:lang w:val="nl-NL"/>
        </w:rPr>
        <w:t>Yuflyma</w:t>
      </w:r>
      <w:r w:rsidRPr="00B24465">
        <w:rPr>
          <w:rFonts w:eastAsia="Times New Roman"/>
          <w:b/>
          <w:bCs/>
          <w:spacing w:val="-2"/>
          <w:lang w:val="nl-NL"/>
        </w:rPr>
        <w:t xml:space="preserve"> </w:t>
      </w:r>
      <w:r w:rsidRPr="00B24465">
        <w:rPr>
          <w:rFonts w:eastAsia="Times New Roman"/>
          <w:b/>
          <w:bCs/>
          <w:spacing w:val="1"/>
          <w:lang w:val="nl-NL"/>
        </w:rPr>
        <w:t>t</w:t>
      </w:r>
      <w:r w:rsidRPr="00B24465">
        <w:rPr>
          <w:rFonts w:eastAsia="Times New Roman"/>
          <w:b/>
          <w:bCs/>
          <w:lang w:val="nl-NL"/>
        </w:rPr>
        <w:t>oe?</w:t>
      </w:r>
    </w:p>
    <w:p w14:paraId="36F4457F" w14:textId="77777777" w:rsidR="00F273C0" w:rsidRPr="00B24465" w:rsidRDefault="00F273C0" w:rsidP="00F273C0">
      <w:pPr>
        <w:pStyle w:val="NormalKeep"/>
        <w:rPr>
          <w:lang w:val="nl-NL"/>
        </w:rPr>
      </w:pPr>
    </w:p>
    <w:p w14:paraId="541ADD2C" w14:textId="77777777" w:rsidR="00F273C0" w:rsidRPr="00B24465" w:rsidRDefault="00F273C0" w:rsidP="00F273C0">
      <w:pPr>
        <w:rPr>
          <w:lang w:val="nl-NL"/>
        </w:rPr>
      </w:pPr>
      <w:r w:rsidRPr="00B24465">
        <w:rPr>
          <w:lang w:val="nl-NL"/>
        </w:rPr>
        <w:t>Yuflyma wordt toegediend via injectie onder de huid (door subcutane injectie).</w:t>
      </w:r>
    </w:p>
    <w:p w14:paraId="25A3B821" w14:textId="77777777" w:rsidR="00F273C0" w:rsidRPr="00B24465" w:rsidRDefault="00F273C0" w:rsidP="00F273C0">
      <w:pPr>
        <w:rPr>
          <w:lang w:val="nl-NL"/>
        </w:rPr>
      </w:pPr>
    </w:p>
    <w:p w14:paraId="14DB86FC" w14:textId="77777777" w:rsidR="00F273C0" w:rsidRPr="00B24465" w:rsidRDefault="00F273C0" w:rsidP="00F273C0">
      <w:pPr>
        <w:rPr>
          <w:b/>
          <w:lang w:val="nl-NL"/>
        </w:rPr>
      </w:pPr>
      <w:r w:rsidRPr="00B24465">
        <w:rPr>
          <w:b/>
          <w:lang w:val="nl-NL"/>
        </w:rPr>
        <w:t xml:space="preserve">Gedetailleerde instructies over hoe u Yuflyma </w:t>
      </w:r>
      <w:r w:rsidRPr="00B24465">
        <w:rPr>
          <w:rFonts w:eastAsia="Times New Roman"/>
          <w:b/>
          <w:bCs/>
          <w:spacing w:val="1"/>
          <w:lang w:val="nl-NL"/>
        </w:rPr>
        <w:t>m</w:t>
      </w:r>
      <w:r w:rsidRPr="00B24465">
        <w:rPr>
          <w:rFonts w:eastAsia="Times New Roman"/>
          <w:b/>
          <w:bCs/>
          <w:lang w:val="nl-NL"/>
        </w:rPr>
        <w:t>o</w:t>
      </w:r>
      <w:r w:rsidRPr="00B24465">
        <w:rPr>
          <w:rFonts w:eastAsia="Times New Roman"/>
          <w:b/>
          <w:bCs/>
          <w:spacing w:val="-2"/>
          <w:lang w:val="nl-NL"/>
        </w:rPr>
        <w:t>e</w:t>
      </w:r>
      <w:r w:rsidRPr="00B24465">
        <w:rPr>
          <w:rFonts w:eastAsia="Times New Roman"/>
          <w:b/>
          <w:bCs/>
          <w:lang w:val="nl-NL"/>
        </w:rPr>
        <w:t>t</w:t>
      </w:r>
      <w:r w:rsidRPr="00B24465">
        <w:rPr>
          <w:rFonts w:eastAsia="Times New Roman"/>
          <w:b/>
          <w:bCs/>
          <w:spacing w:val="1"/>
          <w:lang w:val="nl-NL"/>
        </w:rPr>
        <w:t xml:space="preserve"> </w:t>
      </w:r>
      <w:r w:rsidRPr="00B24465">
        <w:rPr>
          <w:rFonts w:eastAsia="Times New Roman"/>
          <w:b/>
          <w:bCs/>
          <w:spacing w:val="-1"/>
          <w:lang w:val="nl-NL"/>
        </w:rPr>
        <w:t>i</w:t>
      </w:r>
      <w:r w:rsidRPr="00B24465">
        <w:rPr>
          <w:rFonts w:eastAsia="Times New Roman"/>
          <w:b/>
          <w:bCs/>
          <w:lang w:val="nl-NL"/>
        </w:rPr>
        <w:t>n</w:t>
      </w:r>
      <w:r w:rsidRPr="00B24465">
        <w:rPr>
          <w:rFonts w:eastAsia="Times New Roman"/>
          <w:b/>
          <w:bCs/>
          <w:spacing w:val="1"/>
          <w:lang w:val="nl-NL"/>
        </w:rPr>
        <w:t>j</w:t>
      </w:r>
      <w:r w:rsidRPr="00B24465">
        <w:rPr>
          <w:rFonts w:eastAsia="Times New Roman"/>
          <w:b/>
          <w:bCs/>
          <w:lang w:val="nl-NL"/>
        </w:rPr>
        <w:t>e</w:t>
      </w:r>
      <w:r w:rsidRPr="00B24465">
        <w:rPr>
          <w:rFonts w:eastAsia="Times New Roman"/>
          <w:b/>
          <w:bCs/>
          <w:spacing w:val="-2"/>
          <w:lang w:val="nl-NL"/>
        </w:rPr>
        <w:t>c</w:t>
      </w:r>
      <w:r w:rsidRPr="00B24465">
        <w:rPr>
          <w:rFonts w:eastAsia="Times New Roman"/>
          <w:b/>
          <w:bCs/>
          <w:spacing w:val="1"/>
          <w:lang w:val="nl-NL"/>
        </w:rPr>
        <w:t>t</w:t>
      </w:r>
      <w:r w:rsidRPr="00B24465">
        <w:rPr>
          <w:rFonts w:eastAsia="Times New Roman"/>
          <w:b/>
          <w:bCs/>
          <w:lang w:val="nl-NL"/>
        </w:rPr>
        <w:t>e</w:t>
      </w:r>
      <w:r w:rsidRPr="00B24465">
        <w:rPr>
          <w:rFonts w:eastAsia="Times New Roman"/>
          <w:b/>
          <w:bCs/>
          <w:spacing w:val="-2"/>
          <w:lang w:val="nl-NL"/>
        </w:rPr>
        <w:t>r</w:t>
      </w:r>
      <w:r w:rsidRPr="00B24465">
        <w:rPr>
          <w:rFonts w:eastAsia="Times New Roman"/>
          <w:b/>
          <w:bCs/>
          <w:lang w:val="nl-NL"/>
        </w:rPr>
        <w:t>en v</w:t>
      </w:r>
      <w:r w:rsidRPr="00B24465">
        <w:rPr>
          <w:rFonts w:eastAsia="Times New Roman"/>
          <w:b/>
          <w:bCs/>
          <w:spacing w:val="1"/>
          <w:lang w:val="nl-NL"/>
        </w:rPr>
        <w:t>i</w:t>
      </w:r>
      <w:r w:rsidRPr="00B24465">
        <w:rPr>
          <w:rFonts w:eastAsia="Times New Roman"/>
          <w:b/>
          <w:bCs/>
          <w:lang w:val="nl-NL"/>
        </w:rPr>
        <w:t>n</w:t>
      </w:r>
      <w:r w:rsidRPr="00B24465">
        <w:rPr>
          <w:rFonts w:eastAsia="Times New Roman"/>
          <w:b/>
          <w:bCs/>
          <w:spacing w:val="-3"/>
          <w:lang w:val="nl-NL"/>
        </w:rPr>
        <w:t>d</w:t>
      </w:r>
      <w:r w:rsidRPr="00B24465">
        <w:rPr>
          <w:rFonts w:eastAsia="Times New Roman"/>
          <w:b/>
          <w:bCs/>
          <w:lang w:val="nl-NL"/>
        </w:rPr>
        <w:t>t</w:t>
      </w:r>
      <w:r w:rsidRPr="00B24465">
        <w:rPr>
          <w:rFonts w:eastAsia="Times New Roman"/>
          <w:b/>
          <w:bCs/>
          <w:spacing w:val="1"/>
          <w:lang w:val="nl-NL"/>
        </w:rPr>
        <w:t xml:space="preserve"> </w:t>
      </w:r>
      <w:r w:rsidRPr="00B24465">
        <w:rPr>
          <w:rFonts w:eastAsia="Times New Roman"/>
          <w:b/>
          <w:bCs/>
          <w:lang w:val="nl-NL"/>
        </w:rPr>
        <w:t>u</w:t>
      </w:r>
      <w:r w:rsidRPr="00B24465">
        <w:rPr>
          <w:rFonts w:eastAsia="Times New Roman"/>
          <w:b/>
          <w:bCs/>
          <w:spacing w:val="-3"/>
          <w:lang w:val="nl-NL"/>
        </w:rPr>
        <w:t xml:space="preserve"> </w:t>
      </w:r>
      <w:r w:rsidRPr="00B24465">
        <w:rPr>
          <w:rFonts w:eastAsia="Times New Roman"/>
          <w:b/>
          <w:bCs/>
          <w:spacing w:val="1"/>
          <w:lang w:val="nl-NL"/>
        </w:rPr>
        <w:t>i</w:t>
      </w:r>
      <w:r w:rsidRPr="00B24465">
        <w:rPr>
          <w:rFonts w:eastAsia="Times New Roman"/>
          <w:b/>
          <w:bCs/>
          <w:lang w:val="nl-NL"/>
        </w:rPr>
        <w:t>n rub</w:t>
      </w:r>
      <w:r w:rsidRPr="00B24465">
        <w:rPr>
          <w:rFonts w:eastAsia="Times New Roman"/>
          <w:b/>
          <w:bCs/>
          <w:spacing w:val="-2"/>
          <w:lang w:val="nl-NL"/>
        </w:rPr>
        <w:t>r</w:t>
      </w:r>
      <w:r w:rsidRPr="00B24465">
        <w:rPr>
          <w:rFonts w:eastAsia="Times New Roman"/>
          <w:b/>
          <w:bCs/>
          <w:spacing w:val="-1"/>
          <w:lang w:val="nl-NL"/>
        </w:rPr>
        <w:t>i</w:t>
      </w:r>
      <w:r w:rsidRPr="00B24465">
        <w:rPr>
          <w:rFonts w:eastAsia="Times New Roman"/>
          <w:b/>
          <w:bCs/>
          <w:lang w:val="nl-NL"/>
        </w:rPr>
        <w:t xml:space="preserve">ek </w:t>
      </w:r>
      <w:r w:rsidRPr="00B24465">
        <w:rPr>
          <w:b/>
          <w:lang w:val="nl-NL"/>
        </w:rPr>
        <w:t>7 “Gebruiksaanwijzing”.</w:t>
      </w:r>
    </w:p>
    <w:p w14:paraId="44D61F7A" w14:textId="77777777" w:rsidR="00F273C0" w:rsidRPr="00B24465" w:rsidRDefault="00F273C0" w:rsidP="00F273C0">
      <w:pPr>
        <w:rPr>
          <w:lang w:val="nl-NL"/>
        </w:rPr>
      </w:pPr>
    </w:p>
    <w:p w14:paraId="6582726B" w14:textId="77777777" w:rsidR="00F273C0" w:rsidRPr="00B24465" w:rsidRDefault="00F273C0" w:rsidP="00F273C0">
      <w:pPr>
        <w:ind w:right="-20"/>
        <w:rPr>
          <w:rFonts w:eastAsia="Times New Roman"/>
          <w:lang w:val="nl-NL"/>
        </w:rPr>
      </w:pPr>
      <w:r w:rsidRPr="00B24465">
        <w:rPr>
          <w:rFonts w:eastAsia="Times New Roman"/>
          <w:b/>
          <w:bCs/>
          <w:spacing w:val="1"/>
          <w:lang w:val="nl-NL"/>
        </w:rPr>
        <w:t>H</w:t>
      </w:r>
      <w:r w:rsidRPr="00B24465">
        <w:rPr>
          <w:rFonts w:eastAsia="Times New Roman"/>
          <w:b/>
          <w:bCs/>
          <w:lang w:val="nl-NL"/>
        </w:rPr>
        <w:t>e</w:t>
      </w:r>
      <w:r w:rsidRPr="00B24465">
        <w:rPr>
          <w:rFonts w:eastAsia="Times New Roman"/>
          <w:b/>
          <w:bCs/>
          <w:spacing w:val="-2"/>
          <w:lang w:val="nl-NL"/>
        </w:rPr>
        <w:t>e</w:t>
      </w:r>
      <w:r w:rsidRPr="00B24465">
        <w:rPr>
          <w:rFonts w:eastAsia="Times New Roman"/>
          <w:b/>
          <w:bCs/>
          <w:spacing w:val="1"/>
          <w:lang w:val="nl-NL"/>
        </w:rPr>
        <w:t>f</w:t>
      </w:r>
      <w:r w:rsidRPr="00B24465">
        <w:rPr>
          <w:rFonts w:eastAsia="Times New Roman"/>
          <w:b/>
          <w:bCs/>
          <w:lang w:val="nl-NL"/>
        </w:rPr>
        <w:t>t</w:t>
      </w:r>
      <w:r w:rsidRPr="00B24465">
        <w:rPr>
          <w:rFonts w:eastAsia="Times New Roman"/>
          <w:b/>
          <w:bCs/>
          <w:spacing w:val="1"/>
          <w:lang w:val="nl-NL"/>
        </w:rPr>
        <w:t xml:space="preserve"> </w:t>
      </w:r>
      <w:r w:rsidRPr="00B24465">
        <w:rPr>
          <w:rFonts w:eastAsia="Times New Roman"/>
          <w:b/>
          <w:bCs/>
          <w:lang w:val="nl-NL"/>
        </w:rPr>
        <w:t>u</w:t>
      </w:r>
      <w:r w:rsidRPr="00B24465">
        <w:rPr>
          <w:rFonts w:eastAsia="Times New Roman"/>
          <w:b/>
          <w:bCs/>
          <w:spacing w:val="-3"/>
          <w:lang w:val="nl-NL"/>
        </w:rPr>
        <w:t xml:space="preserve"> </w:t>
      </w:r>
      <w:r w:rsidRPr="00B24465">
        <w:rPr>
          <w:rFonts w:eastAsia="Times New Roman"/>
          <w:b/>
          <w:bCs/>
          <w:spacing w:val="1"/>
          <w:lang w:val="nl-NL"/>
        </w:rPr>
        <w:t>t</w:t>
      </w:r>
      <w:r w:rsidRPr="00B24465">
        <w:rPr>
          <w:rFonts w:eastAsia="Times New Roman"/>
          <w:b/>
          <w:bCs/>
          <w:lang w:val="nl-NL"/>
        </w:rPr>
        <w:t>e</w:t>
      </w:r>
      <w:r w:rsidRPr="00B24465">
        <w:rPr>
          <w:rFonts w:eastAsia="Times New Roman"/>
          <w:b/>
          <w:bCs/>
          <w:spacing w:val="1"/>
          <w:lang w:val="nl-NL"/>
        </w:rPr>
        <w:t xml:space="preserve"> </w:t>
      </w:r>
      <w:r w:rsidRPr="00B24465">
        <w:rPr>
          <w:rFonts w:eastAsia="Times New Roman"/>
          <w:b/>
          <w:bCs/>
          <w:spacing w:val="-2"/>
          <w:lang w:val="nl-NL"/>
        </w:rPr>
        <w:t>v</w:t>
      </w:r>
      <w:r w:rsidRPr="00B24465">
        <w:rPr>
          <w:rFonts w:eastAsia="Times New Roman"/>
          <w:b/>
          <w:bCs/>
          <w:lang w:val="nl-NL"/>
        </w:rPr>
        <w:t>e</w:t>
      </w:r>
      <w:r w:rsidRPr="00B24465">
        <w:rPr>
          <w:rFonts w:eastAsia="Times New Roman"/>
          <w:b/>
          <w:bCs/>
          <w:spacing w:val="-2"/>
          <w:lang w:val="nl-NL"/>
        </w:rPr>
        <w:t>e</w:t>
      </w:r>
      <w:r w:rsidRPr="00B24465">
        <w:rPr>
          <w:rFonts w:eastAsia="Times New Roman"/>
          <w:b/>
          <w:bCs/>
          <w:lang w:val="nl-NL"/>
        </w:rPr>
        <w:t>l</w:t>
      </w:r>
      <w:r w:rsidRPr="00B24465">
        <w:rPr>
          <w:rFonts w:eastAsia="Times New Roman"/>
          <w:b/>
          <w:bCs/>
          <w:spacing w:val="1"/>
          <w:lang w:val="nl-NL"/>
        </w:rPr>
        <w:t xml:space="preserve"> </w:t>
      </w:r>
      <w:r w:rsidRPr="00B24465">
        <w:rPr>
          <w:rFonts w:eastAsia="Times New Roman"/>
          <w:b/>
          <w:bCs/>
          <w:lang w:val="nl-NL"/>
        </w:rPr>
        <w:t xml:space="preserve">van </w:t>
      </w:r>
      <w:r w:rsidRPr="00B24465">
        <w:rPr>
          <w:rFonts w:eastAsia="Times New Roman"/>
          <w:b/>
          <w:bCs/>
          <w:spacing w:val="-3"/>
          <w:lang w:val="nl-NL"/>
        </w:rPr>
        <w:t>d</w:t>
      </w:r>
      <w:r w:rsidRPr="00B24465">
        <w:rPr>
          <w:rFonts w:eastAsia="Times New Roman"/>
          <w:b/>
          <w:bCs/>
          <w:spacing w:val="1"/>
          <w:lang w:val="nl-NL"/>
        </w:rPr>
        <w:t>i</w:t>
      </w:r>
      <w:r w:rsidRPr="00B24465">
        <w:rPr>
          <w:rFonts w:eastAsia="Times New Roman"/>
          <w:b/>
          <w:bCs/>
          <w:lang w:val="nl-NL"/>
        </w:rPr>
        <w:t>t</w:t>
      </w:r>
      <w:r w:rsidRPr="00B24465">
        <w:rPr>
          <w:rFonts w:eastAsia="Times New Roman"/>
          <w:b/>
          <w:bCs/>
          <w:spacing w:val="-1"/>
          <w:lang w:val="nl-NL"/>
        </w:rPr>
        <w:t xml:space="preserve"> </w:t>
      </w:r>
      <w:r w:rsidRPr="00B24465">
        <w:rPr>
          <w:rFonts w:eastAsia="Times New Roman"/>
          <w:b/>
          <w:bCs/>
          <w:spacing w:val="1"/>
          <w:lang w:val="nl-NL"/>
        </w:rPr>
        <w:t>m</w:t>
      </w:r>
      <w:r w:rsidRPr="00B24465">
        <w:rPr>
          <w:rFonts w:eastAsia="Times New Roman"/>
          <w:b/>
          <w:bCs/>
          <w:spacing w:val="-1"/>
          <w:lang w:val="nl-NL"/>
        </w:rPr>
        <w:t>i</w:t>
      </w:r>
      <w:r w:rsidRPr="00B24465">
        <w:rPr>
          <w:rFonts w:eastAsia="Times New Roman"/>
          <w:b/>
          <w:bCs/>
          <w:lang w:val="nl-NL"/>
        </w:rPr>
        <w:t>ddel</w:t>
      </w:r>
      <w:r w:rsidRPr="00B24465">
        <w:rPr>
          <w:rFonts w:eastAsia="Times New Roman"/>
          <w:b/>
          <w:bCs/>
          <w:spacing w:val="1"/>
          <w:lang w:val="nl-NL"/>
        </w:rPr>
        <w:t xml:space="preserve"> </w:t>
      </w:r>
      <w:r w:rsidRPr="00B24465">
        <w:rPr>
          <w:rFonts w:eastAsia="Times New Roman"/>
          <w:b/>
          <w:bCs/>
          <w:lang w:val="nl-NL"/>
        </w:rPr>
        <w:t>ge</w:t>
      </w:r>
      <w:r w:rsidRPr="00B24465">
        <w:rPr>
          <w:rFonts w:eastAsia="Times New Roman"/>
          <w:b/>
          <w:bCs/>
          <w:spacing w:val="-3"/>
          <w:lang w:val="nl-NL"/>
        </w:rPr>
        <w:t>b</w:t>
      </w:r>
      <w:r w:rsidRPr="00B24465">
        <w:rPr>
          <w:rFonts w:eastAsia="Times New Roman"/>
          <w:b/>
          <w:bCs/>
          <w:lang w:val="nl-NL"/>
        </w:rPr>
        <w:t>ru</w:t>
      </w:r>
      <w:r w:rsidRPr="00B24465">
        <w:rPr>
          <w:rFonts w:eastAsia="Times New Roman"/>
          <w:b/>
          <w:bCs/>
          <w:spacing w:val="1"/>
          <w:lang w:val="nl-NL"/>
        </w:rPr>
        <w:t>i</w:t>
      </w:r>
      <w:r w:rsidRPr="00B24465">
        <w:rPr>
          <w:rFonts w:eastAsia="Times New Roman"/>
          <w:b/>
          <w:bCs/>
          <w:spacing w:val="-3"/>
          <w:lang w:val="nl-NL"/>
        </w:rPr>
        <w:t>k</w:t>
      </w:r>
      <w:r w:rsidRPr="00B24465">
        <w:rPr>
          <w:rFonts w:eastAsia="Times New Roman"/>
          <w:b/>
          <w:bCs/>
          <w:spacing w:val="1"/>
          <w:lang w:val="nl-NL"/>
        </w:rPr>
        <w:t>t</w:t>
      </w:r>
      <w:r w:rsidRPr="00B24465">
        <w:rPr>
          <w:rFonts w:eastAsia="Times New Roman"/>
          <w:b/>
          <w:bCs/>
          <w:lang w:val="nl-NL"/>
        </w:rPr>
        <w:t>?</w:t>
      </w:r>
    </w:p>
    <w:p w14:paraId="586C70AD" w14:textId="77777777" w:rsidR="00F273C0" w:rsidRPr="00B24465" w:rsidRDefault="00F273C0" w:rsidP="00F273C0">
      <w:pPr>
        <w:pStyle w:val="HeadingStrong"/>
        <w:rPr>
          <w:lang w:val="nl-NL"/>
        </w:rPr>
      </w:pPr>
    </w:p>
    <w:p w14:paraId="532B75B6" w14:textId="77777777" w:rsidR="00F273C0" w:rsidRPr="00B24465" w:rsidRDefault="00F273C0" w:rsidP="00F273C0">
      <w:pPr>
        <w:ind w:right="503"/>
        <w:rPr>
          <w:rFonts w:eastAsia="Times New Roman"/>
          <w:lang w:val="nl-NL"/>
        </w:rPr>
      </w:pPr>
      <w:r w:rsidRPr="00B24465">
        <w:rPr>
          <w:rFonts w:eastAsia="Times New Roman"/>
          <w:lang w:val="nl-NL"/>
        </w:rPr>
        <w:t>Wann</w:t>
      </w:r>
      <w:r w:rsidRPr="00B24465">
        <w:rPr>
          <w:rFonts w:eastAsia="Times New Roman"/>
          <w:spacing w:val="-2"/>
          <w:lang w:val="nl-NL"/>
        </w:rPr>
        <w:t>e</w:t>
      </w:r>
      <w:r w:rsidRPr="00B24465">
        <w:rPr>
          <w:rFonts w:eastAsia="Times New Roman"/>
          <w:lang w:val="nl-NL"/>
        </w:rPr>
        <w:t>er</w:t>
      </w:r>
      <w:r w:rsidRPr="00B24465">
        <w:rPr>
          <w:rFonts w:eastAsia="Times New Roman"/>
          <w:spacing w:val="1"/>
          <w:lang w:val="nl-NL"/>
        </w:rPr>
        <w:t xml:space="preserve"> </w:t>
      </w:r>
      <w:r w:rsidRPr="00B24465">
        <w:rPr>
          <w:rFonts w:eastAsia="Times New Roman"/>
          <w:lang w:val="nl-NL"/>
        </w:rPr>
        <w:t>u</w:t>
      </w:r>
      <w:r w:rsidRPr="00B24465">
        <w:rPr>
          <w:rFonts w:eastAsia="Times New Roman"/>
          <w:spacing w:val="-2"/>
          <w:lang w:val="nl-NL"/>
        </w:rPr>
        <w:t xml:space="preserve"> </w:t>
      </w:r>
      <w:r w:rsidRPr="00B24465">
        <w:rPr>
          <w:lang w:val="nl-NL"/>
        </w:rPr>
        <w:t xml:space="preserve">Yuflyma </w:t>
      </w:r>
      <w:r w:rsidRPr="00B24465">
        <w:rPr>
          <w:rFonts w:eastAsia="Times New Roman"/>
          <w:lang w:val="nl-NL"/>
        </w:rPr>
        <w:t>p</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w:t>
      </w:r>
      <w:r w:rsidRPr="00B24465">
        <w:rPr>
          <w:rFonts w:eastAsia="Times New Roman"/>
          <w:lang w:val="nl-NL"/>
        </w:rPr>
        <w:t>on</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l</w:t>
      </w:r>
      <w:r w:rsidRPr="00B24465">
        <w:rPr>
          <w:rFonts w:eastAsia="Times New Roman"/>
          <w:lang w:val="nl-NL"/>
        </w:rPr>
        <w:t>uk</w:t>
      </w:r>
      <w:r w:rsidRPr="00B24465">
        <w:rPr>
          <w:rFonts w:eastAsia="Times New Roman"/>
          <w:spacing w:val="-2"/>
          <w:lang w:val="nl-NL"/>
        </w:rPr>
        <w:t xml:space="preserve"> v</w:t>
      </w:r>
      <w:r w:rsidRPr="00B24465">
        <w:rPr>
          <w:rFonts w:eastAsia="Times New Roman"/>
          <w:lang w:val="nl-NL"/>
        </w:rPr>
        <w:t>a</w:t>
      </w:r>
      <w:r w:rsidRPr="00B24465">
        <w:rPr>
          <w:rFonts w:eastAsia="Times New Roman"/>
          <w:spacing w:val="-2"/>
          <w:lang w:val="nl-NL"/>
        </w:rPr>
        <w:t>k</w:t>
      </w:r>
      <w:r w:rsidRPr="00B24465">
        <w:rPr>
          <w:rFonts w:eastAsia="Times New Roman"/>
          <w:lang w:val="nl-NL"/>
        </w:rPr>
        <w:t>er</w:t>
      </w:r>
      <w:r w:rsidRPr="00B24465">
        <w:rPr>
          <w:rFonts w:eastAsia="Times New Roman"/>
          <w:spacing w:val="1"/>
          <w:lang w:val="nl-NL"/>
        </w:rPr>
        <w:t xml:space="preserve"> </w:t>
      </w:r>
      <w:r w:rsidRPr="00B24465">
        <w:rPr>
          <w:rFonts w:eastAsia="Times New Roman"/>
          <w:lang w:val="nl-NL"/>
        </w:rPr>
        <w:t>hee</w:t>
      </w:r>
      <w:r w:rsidRPr="00B24465">
        <w:rPr>
          <w:rFonts w:eastAsia="Times New Roman"/>
          <w:spacing w:val="-1"/>
          <w:lang w:val="nl-NL"/>
        </w:rPr>
        <w:t>f</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ï</w:t>
      </w:r>
      <w:r w:rsidRPr="00B24465">
        <w:rPr>
          <w:rFonts w:eastAsia="Times New Roman"/>
          <w:spacing w:val="-2"/>
          <w:lang w:val="nl-NL"/>
        </w:rPr>
        <w:t>n</w:t>
      </w:r>
      <w:r w:rsidRPr="00B24465">
        <w:rPr>
          <w:rFonts w:eastAsia="Times New Roman"/>
          <w:spacing w:val="1"/>
          <w:lang w:val="nl-NL"/>
        </w:rPr>
        <w:t>j</w:t>
      </w:r>
      <w:r w:rsidRPr="00B24465">
        <w:rPr>
          <w:rFonts w:eastAsia="Times New Roman"/>
          <w:lang w:val="nl-NL"/>
        </w:rPr>
        <w:t>ec</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er</w:t>
      </w:r>
      <w:r w:rsidRPr="00B24465">
        <w:rPr>
          <w:rFonts w:eastAsia="Times New Roman"/>
          <w:lang w:val="nl-NL"/>
        </w:rPr>
        <w:t>d dan uw</w:t>
      </w:r>
      <w:r w:rsidRPr="00B24465">
        <w:rPr>
          <w:rFonts w:eastAsia="Times New Roman"/>
          <w:spacing w:val="-1"/>
          <w:lang w:val="nl-NL"/>
        </w:rPr>
        <w:t xml:space="preserve"> </w:t>
      </w:r>
      <w:r w:rsidRPr="00B24465">
        <w:rPr>
          <w:rFonts w:eastAsia="Times New Roman"/>
          <w:spacing w:val="-2"/>
          <w:lang w:val="nl-NL"/>
        </w:rPr>
        <w:t>a</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of</w:t>
      </w:r>
      <w:r w:rsidRPr="00B24465">
        <w:rPr>
          <w:rFonts w:eastAsia="Times New Roman"/>
          <w:spacing w:val="-1"/>
          <w:lang w:val="nl-NL"/>
        </w:rPr>
        <w:t xml:space="preserve"> </w:t>
      </w:r>
      <w:r w:rsidRPr="00B24465">
        <w:rPr>
          <w:rFonts w:eastAsia="Times New Roman"/>
          <w:lang w:val="nl-NL"/>
        </w:rPr>
        <w:t>ap</w:t>
      </w:r>
      <w:r w:rsidRPr="00B24465">
        <w:rPr>
          <w:rFonts w:eastAsia="Times New Roman"/>
          <w:spacing w:val="-2"/>
          <w:lang w:val="nl-NL"/>
        </w:rPr>
        <w:t>o</w:t>
      </w:r>
      <w:r w:rsidRPr="00B24465">
        <w:rPr>
          <w:rFonts w:eastAsia="Times New Roman"/>
          <w:spacing w:val="1"/>
          <w:lang w:val="nl-NL"/>
        </w:rPr>
        <w:t>t</w:t>
      </w:r>
      <w:r w:rsidRPr="00B24465">
        <w:rPr>
          <w:rFonts w:eastAsia="Times New Roman"/>
          <w:lang w:val="nl-NL"/>
        </w:rPr>
        <w:t>he</w:t>
      </w:r>
      <w:r w:rsidRPr="00B24465">
        <w:rPr>
          <w:rFonts w:eastAsia="Times New Roman"/>
          <w:spacing w:val="-2"/>
          <w:lang w:val="nl-NL"/>
        </w:rPr>
        <w:t>k</w:t>
      </w:r>
      <w:r w:rsidRPr="00B24465">
        <w:rPr>
          <w:rFonts w:eastAsia="Times New Roman"/>
          <w:lang w:val="nl-NL"/>
        </w:rPr>
        <w:t>er</w:t>
      </w:r>
      <w:r w:rsidRPr="00B24465">
        <w:rPr>
          <w:rFonts w:eastAsia="Times New Roman"/>
          <w:spacing w:val="-1"/>
          <w:lang w:val="nl-NL"/>
        </w:rPr>
        <w:t xml:space="preserve"> </w:t>
      </w:r>
      <w:r w:rsidRPr="00B24465">
        <w:rPr>
          <w:rFonts w:eastAsia="Times New Roman"/>
          <w:lang w:val="nl-NL"/>
        </w:rPr>
        <w:t>u he</w:t>
      </w:r>
      <w:r w:rsidRPr="00B24465">
        <w:rPr>
          <w:rFonts w:eastAsia="Times New Roman"/>
          <w:spacing w:val="-2"/>
          <w:lang w:val="nl-NL"/>
        </w:rPr>
        <w:t>e</w:t>
      </w:r>
      <w:r w:rsidRPr="00B24465">
        <w:rPr>
          <w:rFonts w:eastAsia="Times New Roman"/>
          <w:spacing w:val="1"/>
          <w:lang w:val="nl-NL"/>
        </w:rPr>
        <w:t>f</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l</w:t>
      </w:r>
      <w:r w:rsidRPr="00B24465">
        <w:rPr>
          <w:rFonts w:eastAsia="Times New Roman"/>
          <w:lang w:val="nl-NL"/>
        </w:rPr>
        <w:t>d, neem</w:t>
      </w:r>
      <w:r w:rsidRPr="00B24465">
        <w:rPr>
          <w:rFonts w:eastAsia="Times New Roman"/>
          <w:spacing w:val="-3"/>
          <w:lang w:val="nl-NL"/>
        </w:rPr>
        <w:t xml:space="preserve"> </w:t>
      </w:r>
      <w:r w:rsidRPr="00B24465">
        <w:rPr>
          <w:rFonts w:eastAsia="Times New Roman"/>
          <w:lang w:val="nl-NL"/>
        </w:rPr>
        <w:t xml:space="preserve">dan </w:t>
      </w:r>
      <w:r w:rsidRPr="00B24465">
        <w:rPr>
          <w:rFonts w:eastAsia="Times New Roman"/>
          <w:spacing w:val="-4"/>
          <w:lang w:val="nl-NL"/>
        </w:rPr>
        <w:t>m</w:t>
      </w:r>
      <w:r w:rsidRPr="00B24465">
        <w:rPr>
          <w:rFonts w:eastAsia="Times New Roman"/>
          <w:lang w:val="nl-NL"/>
        </w:rPr>
        <w:t>e</w:t>
      </w:r>
      <w:r w:rsidRPr="00B24465">
        <w:rPr>
          <w:rFonts w:eastAsia="Times New Roman"/>
          <w:spacing w:val="1"/>
          <w:lang w:val="nl-NL"/>
        </w:rPr>
        <w:t>t</w:t>
      </w:r>
      <w:r w:rsidRPr="00B24465">
        <w:rPr>
          <w:rFonts w:eastAsia="Times New Roman"/>
          <w:lang w:val="nl-NL"/>
        </w:rPr>
        <w:t>een co</w:t>
      </w:r>
      <w:r w:rsidRPr="00B24465">
        <w:rPr>
          <w:rFonts w:eastAsia="Times New Roman"/>
          <w:spacing w:val="-2"/>
          <w:lang w:val="nl-NL"/>
        </w:rPr>
        <w:t>n</w:t>
      </w:r>
      <w:r w:rsidRPr="00B24465">
        <w:rPr>
          <w:rFonts w:eastAsia="Times New Roman"/>
          <w:spacing w:val="1"/>
          <w:lang w:val="nl-NL"/>
        </w:rPr>
        <w:t>t</w:t>
      </w:r>
      <w:r w:rsidRPr="00B24465">
        <w:rPr>
          <w:rFonts w:eastAsia="Times New Roman"/>
          <w:lang w:val="nl-NL"/>
        </w:rPr>
        <w:t>a</w:t>
      </w:r>
      <w:r w:rsidRPr="00B24465">
        <w:rPr>
          <w:rFonts w:eastAsia="Times New Roman"/>
          <w:spacing w:val="-2"/>
          <w:lang w:val="nl-NL"/>
        </w:rPr>
        <w:t>c</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o</w:t>
      </w:r>
      <w:r w:rsidRPr="00B24465">
        <w:rPr>
          <w:rFonts w:eastAsia="Times New Roman"/>
          <w:lang w:val="nl-NL"/>
        </w:rPr>
        <w:t xml:space="preserve">p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w:t>
      </w:r>
      <w:r w:rsidRPr="00B24465">
        <w:rPr>
          <w:rFonts w:eastAsia="Times New Roman"/>
          <w:lang w:val="nl-NL"/>
        </w:rPr>
        <w:t>uw</w:t>
      </w:r>
      <w:r w:rsidRPr="00B24465">
        <w:rPr>
          <w:rFonts w:eastAsia="Times New Roman"/>
          <w:spacing w:val="-1"/>
          <w:lang w:val="nl-NL"/>
        </w:rPr>
        <w:t xml:space="preserve"> </w:t>
      </w:r>
      <w:r w:rsidRPr="00B24465">
        <w:rPr>
          <w:rFonts w:eastAsia="Times New Roman"/>
          <w:lang w:val="nl-NL"/>
        </w:rPr>
        <w:t>a</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of</w:t>
      </w:r>
      <w:r w:rsidRPr="00B24465">
        <w:rPr>
          <w:rFonts w:eastAsia="Times New Roman"/>
          <w:spacing w:val="-1"/>
          <w:lang w:val="nl-NL"/>
        </w:rPr>
        <w:t xml:space="preserve"> </w:t>
      </w:r>
      <w:r w:rsidRPr="00B24465">
        <w:rPr>
          <w:rFonts w:eastAsia="Times New Roman"/>
          <w:lang w:val="nl-NL"/>
        </w:rPr>
        <w:t>ap</w:t>
      </w:r>
      <w:r w:rsidRPr="00B24465">
        <w:rPr>
          <w:rFonts w:eastAsia="Times New Roman"/>
          <w:spacing w:val="-2"/>
          <w:lang w:val="nl-NL"/>
        </w:rPr>
        <w:t>o</w:t>
      </w:r>
      <w:r w:rsidRPr="00B24465">
        <w:rPr>
          <w:rFonts w:eastAsia="Times New Roman"/>
          <w:spacing w:val="1"/>
          <w:lang w:val="nl-NL"/>
        </w:rPr>
        <w:t>t</w:t>
      </w:r>
      <w:r w:rsidRPr="00B24465">
        <w:rPr>
          <w:rFonts w:eastAsia="Times New Roman"/>
          <w:lang w:val="nl-NL"/>
        </w:rPr>
        <w:t>he</w:t>
      </w:r>
      <w:r w:rsidRPr="00B24465">
        <w:rPr>
          <w:rFonts w:eastAsia="Times New Roman"/>
          <w:spacing w:val="-2"/>
          <w:lang w:val="nl-NL"/>
        </w:rPr>
        <w:t>k</w:t>
      </w:r>
      <w:r w:rsidRPr="00B24465">
        <w:rPr>
          <w:rFonts w:eastAsia="Times New Roman"/>
          <w:lang w:val="nl-NL"/>
        </w:rPr>
        <w:t>er</w:t>
      </w:r>
      <w:r w:rsidRPr="00B24465">
        <w:rPr>
          <w:rFonts w:eastAsia="Times New Roman"/>
          <w:spacing w:val="-1"/>
          <w:lang w:val="nl-NL"/>
        </w:rPr>
        <w:t xml:space="preserve"> </w:t>
      </w:r>
      <w:r w:rsidRPr="00B24465">
        <w:rPr>
          <w:rFonts w:eastAsia="Times New Roman"/>
          <w:lang w:val="nl-NL"/>
        </w:rPr>
        <w:t xml:space="preserve">en </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rt</w:t>
      </w:r>
      <w:r w:rsidRPr="00B24465">
        <w:rPr>
          <w:rFonts w:eastAsia="Times New Roman"/>
          <w:spacing w:val="-2"/>
          <w:lang w:val="nl-NL"/>
        </w:rPr>
        <w:t>e</w:t>
      </w:r>
      <w:r w:rsidRPr="00B24465">
        <w:rPr>
          <w:rFonts w:eastAsia="Times New Roman"/>
          <w:lang w:val="nl-NL"/>
        </w:rPr>
        <w:t>l</w:t>
      </w:r>
      <w:r w:rsidRPr="00B24465">
        <w:rPr>
          <w:rFonts w:eastAsia="Times New Roman"/>
          <w:spacing w:val="1"/>
          <w:lang w:val="nl-NL"/>
        </w:rPr>
        <w:t xml:space="preserve"> </w:t>
      </w:r>
      <w:r w:rsidRPr="00B24465">
        <w:rPr>
          <w:rFonts w:eastAsia="Times New Roman"/>
          <w:lang w:val="nl-NL"/>
        </w:rPr>
        <w:t>hem</w:t>
      </w:r>
      <w:r w:rsidRPr="00B24465">
        <w:rPr>
          <w:rFonts w:eastAsia="Times New Roman"/>
          <w:spacing w:val="-4"/>
          <w:lang w:val="nl-NL"/>
        </w:rPr>
        <w:t xml:space="preserve"> </w:t>
      </w:r>
      <w:r w:rsidRPr="00B24465">
        <w:rPr>
          <w:rFonts w:eastAsia="Times New Roman"/>
          <w:lang w:val="nl-NL"/>
        </w:rPr>
        <w:t>of</w:t>
      </w:r>
      <w:r w:rsidRPr="00B24465">
        <w:rPr>
          <w:rFonts w:eastAsia="Times New Roman"/>
          <w:spacing w:val="1"/>
          <w:lang w:val="nl-NL"/>
        </w:rPr>
        <w:t xml:space="preserve"> </w:t>
      </w:r>
      <w:r w:rsidRPr="00B24465">
        <w:rPr>
          <w:rFonts w:eastAsia="Times New Roman"/>
          <w:lang w:val="nl-NL"/>
        </w:rPr>
        <w:t>h</w:t>
      </w:r>
      <w:r w:rsidRPr="00B24465">
        <w:rPr>
          <w:rFonts w:eastAsia="Times New Roman"/>
          <w:spacing w:val="-2"/>
          <w:lang w:val="nl-NL"/>
        </w:rPr>
        <w:t>a</w:t>
      </w:r>
      <w:r w:rsidRPr="00B24465">
        <w:rPr>
          <w:rFonts w:eastAsia="Times New Roman"/>
          <w:lang w:val="nl-NL"/>
        </w:rPr>
        <w:t>ar</w:t>
      </w:r>
      <w:r w:rsidRPr="00B24465">
        <w:rPr>
          <w:rFonts w:eastAsia="Times New Roman"/>
          <w:spacing w:val="1"/>
          <w:lang w:val="nl-NL"/>
        </w:rPr>
        <w:t xml:space="preserve"> </w:t>
      </w:r>
      <w:r w:rsidRPr="00B24465">
        <w:rPr>
          <w:rFonts w:eastAsia="Times New Roman"/>
          <w:spacing w:val="-2"/>
          <w:lang w:val="nl-NL"/>
        </w:rPr>
        <w:t>d</w:t>
      </w:r>
      <w:r w:rsidRPr="00B24465">
        <w:rPr>
          <w:rFonts w:eastAsia="Times New Roman"/>
          <w:lang w:val="nl-NL"/>
        </w:rPr>
        <w:t>at</w:t>
      </w:r>
      <w:r w:rsidRPr="00B24465">
        <w:rPr>
          <w:rFonts w:eastAsia="Times New Roman"/>
          <w:spacing w:val="-1"/>
          <w:lang w:val="nl-NL"/>
        </w:rPr>
        <w:t xml:space="preserve"> </w:t>
      </w:r>
      <w:r w:rsidRPr="00B24465">
        <w:rPr>
          <w:rFonts w:eastAsia="Times New Roman"/>
          <w:lang w:val="nl-NL"/>
        </w:rPr>
        <w:t>u</w:t>
      </w:r>
      <w:r w:rsidRPr="00B24465">
        <w:rPr>
          <w:rFonts w:eastAsia="Times New Roman"/>
          <w:spacing w:val="-2"/>
          <w:lang w:val="nl-NL"/>
        </w:rPr>
        <w:t xml:space="preserve"> </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eel</w:t>
      </w:r>
      <w:r w:rsidRPr="00B24465">
        <w:rPr>
          <w:rFonts w:eastAsia="Times New Roman"/>
          <w:spacing w:val="1"/>
          <w:lang w:val="nl-NL"/>
        </w:rPr>
        <w:t xml:space="preserve"> </w:t>
      </w:r>
      <w:r w:rsidRPr="00B24465">
        <w:rPr>
          <w:rFonts w:eastAsia="Times New Roman"/>
          <w:spacing w:val="-2"/>
          <w:lang w:val="nl-NL"/>
        </w:rPr>
        <w:t>heeft</w:t>
      </w:r>
      <w:r w:rsidRPr="00B24465">
        <w:rPr>
          <w:rFonts w:eastAsia="Times New Roman"/>
          <w:lang w:val="nl-NL"/>
        </w:rPr>
        <w:t xml:space="preserve"> </w:t>
      </w:r>
      <w:r w:rsidRPr="00B24465">
        <w:rPr>
          <w:rFonts w:eastAsia="Times New Roman"/>
          <w:spacing w:val="-2"/>
          <w:lang w:val="nl-NL"/>
        </w:rPr>
        <w:t>g</w:t>
      </w:r>
      <w:r w:rsidRPr="00B24465">
        <w:rPr>
          <w:rFonts w:eastAsia="Times New Roman"/>
          <w:lang w:val="nl-NL"/>
        </w:rPr>
        <w:t>eb</w:t>
      </w:r>
      <w:r w:rsidRPr="00B24465">
        <w:rPr>
          <w:rFonts w:eastAsia="Times New Roman"/>
          <w:spacing w:val="1"/>
          <w:lang w:val="nl-NL"/>
        </w:rPr>
        <w:t>r</w:t>
      </w:r>
      <w:r w:rsidRPr="00B24465">
        <w:rPr>
          <w:rFonts w:eastAsia="Times New Roman"/>
          <w:lang w:val="nl-NL"/>
        </w:rPr>
        <w:t>u</w:t>
      </w:r>
      <w:r w:rsidRPr="00B24465">
        <w:rPr>
          <w:rFonts w:eastAsia="Times New Roman"/>
          <w:spacing w:val="1"/>
          <w:lang w:val="nl-NL"/>
        </w:rPr>
        <w:t>i</w:t>
      </w:r>
      <w:r w:rsidRPr="00B24465">
        <w:rPr>
          <w:rFonts w:eastAsia="Times New Roman"/>
          <w:spacing w:val="-2"/>
          <w:lang w:val="nl-NL"/>
        </w:rPr>
        <w:t>k</w:t>
      </w:r>
      <w:r w:rsidRPr="00B24465">
        <w:rPr>
          <w:rFonts w:eastAsia="Times New Roman"/>
          <w:spacing w:val="1"/>
          <w:lang w:val="nl-NL"/>
        </w:rPr>
        <w:t>t</w:t>
      </w:r>
      <w:r w:rsidRPr="00B24465">
        <w:rPr>
          <w:rFonts w:eastAsia="Times New Roman"/>
          <w:lang w:val="nl-NL"/>
        </w:rPr>
        <w:t xml:space="preserve">. </w:t>
      </w:r>
      <w:r w:rsidRPr="00B24465">
        <w:rPr>
          <w:rFonts w:eastAsia="Times New Roman"/>
          <w:spacing w:val="-1"/>
          <w:lang w:val="nl-NL"/>
        </w:rPr>
        <w:t>H</w:t>
      </w:r>
      <w:r w:rsidRPr="00B24465">
        <w:rPr>
          <w:rFonts w:eastAsia="Times New Roman"/>
          <w:lang w:val="nl-NL"/>
        </w:rPr>
        <w:t xml:space="preserve">oud </w:t>
      </w:r>
      <w:r w:rsidRPr="00B24465">
        <w:rPr>
          <w:rFonts w:eastAsia="Times New Roman"/>
          <w:spacing w:val="-2"/>
          <w:lang w:val="nl-NL"/>
        </w:rPr>
        <w:t>a</w:t>
      </w:r>
      <w:r w:rsidRPr="00B24465">
        <w:rPr>
          <w:rFonts w:eastAsia="Times New Roman"/>
          <w:spacing w:val="1"/>
          <w:lang w:val="nl-NL"/>
        </w:rPr>
        <w:t>l</w:t>
      </w:r>
      <w:r w:rsidRPr="00B24465">
        <w:rPr>
          <w:rFonts w:eastAsia="Times New Roman"/>
          <w:spacing w:val="-1"/>
          <w:lang w:val="nl-NL"/>
        </w:rPr>
        <w:t>ti</w:t>
      </w:r>
      <w:r w:rsidRPr="00B24465">
        <w:rPr>
          <w:rFonts w:eastAsia="Times New Roman"/>
          <w:spacing w:val="1"/>
          <w:lang w:val="nl-NL"/>
        </w:rPr>
        <w:t>j</w:t>
      </w:r>
      <w:r w:rsidRPr="00B24465">
        <w:rPr>
          <w:rFonts w:eastAsia="Times New Roman"/>
          <w:lang w:val="nl-NL"/>
        </w:rPr>
        <w:t>d de</w:t>
      </w:r>
      <w:r w:rsidRPr="00B24465">
        <w:rPr>
          <w:rFonts w:eastAsia="Times New Roman"/>
          <w:spacing w:val="1"/>
          <w:lang w:val="nl-NL"/>
        </w:rPr>
        <w:t xml:space="preserve"> </w:t>
      </w:r>
      <w:r w:rsidRPr="00B24465">
        <w:rPr>
          <w:rFonts w:eastAsia="Times New Roman"/>
          <w:spacing w:val="-2"/>
          <w:lang w:val="nl-NL"/>
        </w:rPr>
        <w:t>b</w:t>
      </w:r>
      <w:r w:rsidRPr="00B24465">
        <w:rPr>
          <w:rFonts w:eastAsia="Times New Roman"/>
          <w:lang w:val="nl-NL"/>
        </w:rPr>
        <w:t>u</w:t>
      </w:r>
      <w:r w:rsidRPr="00B24465">
        <w:rPr>
          <w:rFonts w:eastAsia="Times New Roman"/>
          <w:spacing w:val="-1"/>
          <w:lang w:val="nl-NL"/>
        </w:rPr>
        <w:t>i</w:t>
      </w:r>
      <w:r w:rsidRPr="00B24465">
        <w:rPr>
          <w:rFonts w:eastAsia="Times New Roman"/>
          <w:spacing w:val="1"/>
          <w:lang w:val="nl-NL"/>
        </w:rPr>
        <w:t>t</w:t>
      </w:r>
      <w:r w:rsidRPr="00B24465">
        <w:rPr>
          <w:rFonts w:eastAsia="Times New Roman"/>
          <w:lang w:val="nl-NL"/>
        </w:rPr>
        <w:t>en</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lang w:val="nl-NL"/>
        </w:rPr>
        <w:t>pa</w:t>
      </w:r>
      <w:r w:rsidRPr="00B24465">
        <w:rPr>
          <w:rFonts w:eastAsia="Times New Roman"/>
          <w:spacing w:val="-2"/>
          <w:lang w:val="nl-NL"/>
        </w:rPr>
        <w:t>kk</w:t>
      </w:r>
      <w:r w:rsidRPr="00B24465">
        <w:rPr>
          <w:rFonts w:eastAsia="Times New Roman"/>
          <w:spacing w:val="1"/>
          <w:lang w:val="nl-NL"/>
        </w:rPr>
        <w:t>i</w:t>
      </w:r>
      <w:r w:rsidRPr="00B24465">
        <w:rPr>
          <w:rFonts w:eastAsia="Times New Roman"/>
          <w:lang w:val="nl-NL"/>
        </w:rPr>
        <w:t>ng</w:t>
      </w:r>
      <w:r w:rsidRPr="00B24465">
        <w:rPr>
          <w:rFonts w:eastAsia="Times New Roman"/>
          <w:spacing w:val="-2"/>
          <w:lang w:val="nl-NL"/>
        </w:rPr>
        <w:t xml:space="preserve"> v</w:t>
      </w:r>
      <w:r w:rsidRPr="00B24465">
        <w:rPr>
          <w:rFonts w:eastAsia="Times New Roman"/>
          <w:lang w:val="nl-NL"/>
        </w:rPr>
        <w:t>an het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enees</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ddel</w:t>
      </w:r>
      <w:r w:rsidRPr="00B24465">
        <w:rPr>
          <w:rFonts w:eastAsia="Times New Roman"/>
          <w:spacing w:val="1"/>
          <w:lang w:val="nl-NL"/>
        </w:rPr>
        <w:t xml:space="preserve"> </w:t>
      </w:r>
      <w:r w:rsidRPr="00B24465">
        <w:rPr>
          <w:rFonts w:eastAsia="Times New Roman"/>
          <w:spacing w:val="-2"/>
          <w:lang w:val="nl-NL"/>
        </w:rPr>
        <w:t>b</w:t>
      </w:r>
      <w:r w:rsidRPr="00B24465">
        <w:rPr>
          <w:rFonts w:eastAsia="Times New Roman"/>
          <w:spacing w:val="-1"/>
          <w:lang w:val="nl-NL"/>
        </w:rPr>
        <w:t>i</w:t>
      </w:r>
      <w:r w:rsidRPr="00B24465">
        <w:rPr>
          <w:rFonts w:eastAsia="Times New Roman"/>
          <w:lang w:val="nl-NL"/>
        </w:rPr>
        <w:t>j</w:t>
      </w:r>
      <w:r w:rsidRPr="00B24465">
        <w:rPr>
          <w:rFonts w:eastAsia="Times New Roman"/>
          <w:spacing w:val="1"/>
          <w:lang w:val="nl-NL"/>
        </w:rPr>
        <w:t xml:space="preserve"> </w:t>
      </w:r>
      <w:r w:rsidRPr="00B24465">
        <w:rPr>
          <w:rFonts w:eastAsia="Times New Roman"/>
          <w:lang w:val="nl-NL"/>
        </w:rPr>
        <w:t>de</w:t>
      </w:r>
      <w:r w:rsidRPr="00B24465">
        <w:rPr>
          <w:rFonts w:eastAsia="Times New Roman"/>
          <w:spacing w:val="1"/>
          <w:lang w:val="nl-NL"/>
        </w:rPr>
        <w:t xml:space="preserve"> </w:t>
      </w:r>
      <w:r w:rsidRPr="00B24465">
        <w:rPr>
          <w:rFonts w:eastAsia="Times New Roman"/>
          <w:lang w:val="nl-NL"/>
        </w:rPr>
        <w:t>h</w:t>
      </w:r>
      <w:r w:rsidRPr="00B24465">
        <w:rPr>
          <w:rFonts w:eastAsia="Times New Roman"/>
          <w:spacing w:val="-2"/>
          <w:lang w:val="nl-NL"/>
        </w:rPr>
        <w:t>a</w:t>
      </w:r>
      <w:r w:rsidRPr="00B24465">
        <w:rPr>
          <w:rFonts w:eastAsia="Times New Roman"/>
          <w:lang w:val="nl-NL"/>
        </w:rPr>
        <w:t>nd, ook</w:t>
      </w:r>
      <w:r w:rsidRPr="00B24465">
        <w:rPr>
          <w:rFonts w:eastAsia="Times New Roman"/>
          <w:spacing w:val="-2"/>
          <w:lang w:val="nl-NL"/>
        </w:rPr>
        <w:t xml:space="preserve"> a</w:t>
      </w:r>
      <w:r w:rsidRPr="00B24465">
        <w:rPr>
          <w:rFonts w:eastAsia="Times New Roman"/>
          <w:lang w:val="nl-NL"/>
        </w:rPr>
        <w:t>l</w:t>
      </w:r>
      <w:r w:rsidRPr="00B24465">
        <w:rPr>
          <w:rFonts w:eastAsia="Times New Roman"/>
          <w:spacing w:val="1"/>
          <w:lang w:val="nl-NL"/>
        </w:rPr>
        <w:t xml:space="preserve"> i</w:t>
      </w:r>
      <w:r w:rsidRPr="00B24465">
        <w:rPr>
          <w:rFonts w:eastAsia="Times New Roman"/>
          <w:lang w:val="nl-NL"/>
        </w:rPr>
        <w:t>s</w:t>
      </w:r>
      <w:r w:rsidRPr="00B24465">
        <w:rPr>
          <w:rFonts w:eastAsia="Times New Roman"/>
          <w:spacing w:val="-2"/>
          <w:lang w:val="nl-NL"/>
        </w:rPr>
        <w:t xml:space="preserve"> </w:t>
      </w:r>
      <w:r w:rsidRPr="00B24465">
        <w:rPr>
          <w:rFonts w:eastAsia="Times New Roman"/>
          <w:lang w:val="nl-NL"/>
        </w:rPr>
        <w:t>de</w:t>
      </w:r>
      <w:r w:rsidRPr="00B24465">
        <w:rPr>
          <w:rFonts w:eastAsia="Times New Roman"/>
          <w:spacing w:val="-2"/>
          <w:lang w:val="nl-NL"/>
        </w:rPr>
        <w:t>z</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1"/>
          <w:lang w:val="nl-NL"/>
        </w:rPr>
        <w:t>l</w:t>
      </w:r>
      <w:r w:rsidRPr="00B24465">
        <w:rPr>
          <w:rFonts w:eastAsia="Times New Roman"/>
          <w:lang w:val="nl-NL"/>
        </w:rPr>
        <w:t>ee</w:t>
      </w:r>
      <w:r w:rsidRPr="00B24465">
        <w:rPr>
          <w:rFonts w:eastAsia="Times New Roman"/>
          <w:spacing w:val="-2"/>
          <w:lang w:val="nl-NL"/>
        </w:rPr>
        <w:t>g</w:t>
      </w:r>
      <w:r w:rsidRPr="00B24465">
        <w:rPr>
          <w:rFonts w:eastAsia="Times New Roman"/>
          <w:lang w:val="nl-NL"/>
        </w:rPr>
        <w:t>.</w:t>
      </w:r>
    </w:p>
    <w:p w14:paraId="454FB14A" w14:textId="77777777" w:rsidR="00F273C0" w:rsidRPr="00B24465" w:rsidRDefault="00F273C0" w:rsidP="00F273C0">
      <w:pPr>
        <w:rPr>
          <w:lang w:val="nl-NL"/>
        </w:rPr>
      </w:pPr>
    </w:p>
    <w:p w14:paraId="1D514C7C" w14:textId="77777777" w:rsidR="00F273C0" w:rsidRPr="00B24465" w:rsidRDefault="00F273C0" w:rsidP="00F273C0">
      <w:pPr>
        <w:ind w:right="-20"/>
        <w:rPr>
          <w:rFonts w:eastAsia="Times New Roman"/>
          <w:lang w:val="nl-NL"/>
        </w:rPr>
      </w:pPr>
      <w:r w:rsidRPr="00B24465">
        <w:rPr>
          <w:rFonts w:eastAsia="Times New Roman"/>
          <w:b/>
          <w:bCs/>
          <w:spacing w:val="2"/>
          <w:lang w:val="nl-NL"/>
        </w:rPr>
        <w:t>B</w:t>
      </w:r>
      <w:r w:rsidRPr="00B24465">
        <w:rPr>
          <w:rFonts w:eastAsia="Times New Roman"/>
          <w:b/>
          <w:bCs/>
          <w:lang w:val="nl-NL"/>
        </w:rPr>
        <w:t>e</w:t>
      </w:r>
      <w:r w:rsidRPr="00B24465">
        <w:rPr>
          <w:rFonts w:eastAsia="Times New Roman"/>
          <w:b/>
          <w:bCs/>
          <w:spacing w:val="-3"/>
          <w:lang w:val="nl-NL"/>
        </w:rPr>
        <w:t>n</w:t>
      </w:r>
      <w:r w:rsidRPr="00B24465">
        <w:rPr>
          <w:rFonts w:eastAsia="Times New Roman"/>
          <w:b/>
          <w:bCs/>
          <w:lang w:val="nl-NL"/>
        </w:rPr>
        <w:t>t</w:t>
      </w:r>
      <w:r w:rsidRPr="00B24465">
        <w:rPr>
          <w:rFonts w:eastAsia="Times New Roman"/>
          <w:b/>
          <w:bCs/>
          <w:spacing w:val="1"/>
          <w:lang w:val="nl-NL"/>
        </w:rPr>
        <w:t xml:space="preserve"> </w:t>
      </w:r>
      <w:r w:rsidRPr="00B24465">
        <w:rPr>
          <w:rFonts w:eastAsia="Times New Roman"/>
          <w:b/>
          <w:bCs/>
          <w:lang w:val="nl-NL"/>
        </w:rPr>
        <w:t>u v</w:t>
      </w:r>
      <w:r w:rsidRPr="00B24465">
        <w:rPr>
          <w:rFonts w:eastAsia="Times New Roman"/>
          <w:b/>
          <w:bCs/>
          <w:spacing w:val="-2"/>
          <w:lang w:val="nl-NL"/>
        </w:rPr>
        <w:t>e</w:t>
      </w:r>
      <w:r w:rsidRPr="00B24465">
        <w:rPr>
          <w:rFonts w:eastAsia="Times New Roman"/>
          <w:b/>
          <w:bCs/>
          <w:lang w:val="nl-NL"/>
        </w:rPr>
        <w:t>rg</w:t>
      </w:r>
      <w:r w:rsidRPr="00B24465">
        <w:rPr>
          <w:rFonts w:eastAsia="Times New Roman"/>
          <w:b/>
          <w:bCs/>
          <w:spacing w:val="-2"/>
          <w:lang w:val="nl-NL"/>
        </w:rPr>
        <w:t>e</w:t>
      </w:r>
      <w:r w:rsidRPr="00B24465">
        <w:rPr>
          <w:rFonts w:eastAsia="Times New Roman"/>
          <w:b/>
          <w:bCs/>
          <w:spacing w:val="1"/>
          <w:lang w:val="nl-NL"/>
        </w:rPr>
        <w:t>t</w:t>
      </w:r>
      <w:r w:rsidRPr="00B24465">
        <w:rPr>
          <w:rFonts w:eastAsia="Times New Roman"/>
          <w:b/>
          <w:bCs/>
          <w:lang w:val="nl-NL"/>
        </w:rPr>
        <w:t xml:space="preserve">en </w:t>
      </w:r>
      <w:r w:rsidRPr="00B24465">
        <w:rPr>
          <w:rFonts w:eastAsia="Times New Roman"/>
          <w:b/>
          <w:bCs/>
          <w:spacing w:val="-3"/>
          <w:lang w:val="nl-NL"/>
        </w:rPr>
        <w:t>d</w:t>
      </w:r>
      <w:r w:rsidRPr="00B24465">
        <w:rPr>
          <w:rFonts w:eastAsia="Times New Roman"/>
          <w:b/>
          <w:bCs/>
          <w:spacing w:val="1"/>
          <w:lang w:val="nl-NL"/>
        </w:rPr>
        <w:t>i</w:t>
      </w:r>
      <w:r w:rsidRPr="00B24465">
        <w:rPr>
          <w:rFonts w:eastAsia="Times New Roman"/>
          <w:b/>
          <w:bCs/>
          <w:lang w:val="nl-NL"/>
        </w:rPr>
        <w:t>t</w:t>
      </w:r>
      <w:r w:rsidRPr="00B24465">
        <w:rPr>
          <w:rFonts w:eastAsia="Times New Roman"/>
          <w:b/>
          <w:bCs/>
          <w:spacing w:val="-1"/>
          <w:lang w:val="nl-NL"/>
        </w:rPr>
        <w:t xml:space="preserve"> </w:t>
      </w:r>
      <w:r w:rsidRPr="00B24465">
        <w:rPr>
          <w:rFonts w:eastAsia="Times New Roman"/>
          <w:b/>
          <w:bCs/>
          <w:spacing w:val="1"/>
          <w:lang w:val="nl-NL"/>
        </w:rPr>
        <w:t>mi</w:t>
      </w:r>
      <w:r w:rsidRPr="00B24465">
        <w:rPr>
          <w:rFonts w:eastAsia="Times New Roman"/>
          <w:b/>
          <w:bCs/>
          <w:lang w:val="nl-NL"/>
        </w:rPr>
        <w:t>d</w:t>
      </w:r>
      <w:r w:rsidRPr="00B24465">
        <w:rPr>
          <w:rFonts w:eastAsia="Times New Roman"/>
          <w:b/>
          <w:bCs/>
          <w:spacing w:val="-3"/>
          <w:lang w:val="nl-NL"/>
        </w:rPr>
        <w:t>d</w:t>
      </w:r>
      <w:r w:rsidRPr="00B24465">
        <w:rPr>
          <w:rFonts w:eastAsia="Times New Roman"/>
          <w:b/>
          <w:bCs/>
          <w:spacing w:val="-2"/>
          <w:lang w:val="nl-NL"/>
        </w:rPr>
        <w:t>e</w:t>
      </w:r>
      <w:r w:rsidRPr="00B24465">
        <w:rPr>
          <w:rFonts w:eastAsia="Times New Roman"/>
          <w:b/>
          <w:bCs/>
          <w:lang w:val="nl-NL"/>
        </w:rPr>
        <w:t>l</w:t>
      </w:r>
      <w:r w:rsidRPr="00B24465">
        <w:rPr>
          <w:rFonts w:eastAsia="Times New Roman"/>
          <w:b/>
          <w:bCs/>
          <w:spacing w:val="1"/>
          <w:lang w:val="nl-NL"/>
        </w:rPr>
        <w:t xml:space="preserve"> t</w:t>
      </w:r>
      <w:r w:rsidRPr="00B24465">
        <w:rPr>
          <w:rFonts w:eastAsia="Times New Roman"/>
          <w:b/>
          <w:bCs/>
          <w:lang w:val="nl-NL"/>
        </w:rPr>
        <w:t>e</w:t>
      </w:r>
      <w:r w:rsidRPr="00B24465">
        <w:rPr>
          <w:rFonts w:eastAsia="Times New Roman"/>
          <w:b/>
          <w:bCs/>
          <w:spacing w:val="-2"/>
          <w:lang w:val="nl-NL"/>
        </w:rPr>
        <w:t xml:space="preserve"> </w:t>
      </w:r>
      <w:r w:rsidRPr="00B24465">
        <w:rPr>
          <w:rFonts w:eastAsia="Times New Roman"/>
          <w:b/>
          <w:bCs/>
          <w:lang w:val="nl-NL"/>
        </w:rPr>
        <w:t>gebr</w:t>
      </w:r>
      <w:r w:rsidRPr="00B24465">
        <w:rPr>
          <w:rFonts w:eastAsia="Times New Roman"/>
          <w:b/>
          <w:bCs/>
          <w:spacing w:val="-3"/>
          <w:lang w:val="nl-NL"/>
        </w:rPr>
        <w:t>u</w:t>
      </w:r>
      <w:r w:rsidRPr="00B24465">
        <w:rPr>
          <w:rFonts w:eastAsia="Times New Roman"/>
          <w:b/>
          <w:bCs/>
          <w:spacing w:val="1"/>
          <w:lang w:val="nl-NL"/>
        </w:rPr>
        <w:t>i</w:t>
      </w:r>
      <w:r w:rsidRPr="00B24465">
        <w:rPr>
          <w:rFonts w:eastAsia="Times New Roman"/>
          <w:b/>
          <w:bCs/>
          <w:lang w:val="nl-NL"/>
        </w:rPr>
        <w:t>ken?</w:t>
      </w:r>
    </w:p>
    <w:p w14:paraId="52EFFA67" w14:textId="77777777" w:rsidR="00F273C0" w:rsidRPr="00B24465" w:rsidRDefault="00F273C0" w:rsidP="00F273C0">
      <w:pPr>
        <w:pStyle w:val="NormalKeep"/>
        <w:rPr>
          <w:lang w:val="nl-NL"/>
        </w:rPr>
      </w:pPr>
    </w:p>
    <w:p w14:paraId="5B661496" w14:textId="77777777" w:rsidR="00F273C0" w:rsidRPr="00B24465" w:rsidRDefault="00F273C0" w:rsidP="00F273C0">
      <w:pPr>
        <w:ind w:right="49"/>
        <w:rPr>
          <w:rFonts w:eastAsia="Times New Roman"/>
          <w:lang w:val="nl-NL"/>
        </w:rPr>
      </w:pPr>
      <w:r w:rsidRPr="00B24465">
        <w:rPr>
          <w:rFonts w:eastAsia="Times New Roman"/>
          <w:lang w:val="nl-NL"/>
        </w:rPr>
        <w:t>Wann</w:t>
      </w:r>
      <w:r w:rsidRPr="00B24465">
        <w:rPr>
          <w:rFonts w:eastAsia="Times New Roman"/>
          <w:spacing w:val="-2"/>
          <w:lang w:val="nl-NL"/>
        </w:rPr>
        <w:t>e</w:t>
      </w:r>
      <w:r w:rsidRPr="00B24465">
        <w:rPr>
          <w:rFonts w:eastAsia="Times New Roman"/>
          <w:lang w:val="nl-NL"/>
        </w:rPr>
        <w:t>er</w:t>
      </w:r>
      <w:r w:rsidRPr="00B24465">
        <w:rPr>
          <w:rFonts w:eastAsia="Times New Roman"/>
          <w:spacing w:val="1"/>
          <w:lang w:val="nl-NL"/>
        </w:rPr>
        <w:t xml:space="preserve"> </w:t>
      </w:r>
      <w:r w:rsidRPr="00B24465">
        <w:rPr>
          <w:rFonts w:eastAsia="Times New Roman"/>
          <w:lang w:val="nl-NL"/>
        </w:rPr>
        <w:t>u</w:t>
      </w:r>
      <w:r w:rsidRPr="00B24465">
        <w:rPr>
          <w:rFonts w:eastAsia="Times New Roman"/>
          <w:spacing w:val="-2"/>
          <w:lang w:val="nl-NL"/>
        </w:rPr>
        <w:t xml:space="preserve"> </w:t>
      </w:r>
      <w:r w:rsidRPr="00B24465">
        <w:rPr>
          <w:rFonts w:eastAsia="Times New Roman"/>
          <w:lang w:val="nl-NL"/>
        </w:rPr>
        <w:t>u</w:t>
      </w:r>
      <w:r w:rsidRPr="00B24465">
        <w:rPr>
          <w:rFonts w:eastAsia="Times New Roman"/>
          <w:spacing w:val="-2"/>
          <w:lang w:val="nl-NL"/>
        </w:rPr>
        <w:t>z</w:t>
      </w:r>
      <w:r w:rsidRPr="00B24465">
        <w:rPr>
          <w:rFonts w:eastAsia="Times New Roman"/>
          <w:lang w:val="nl-NL"/>
        </w:rPr>
        <w:t>e</w:t>
      </w:r>
      <w:r w:rsidRPr="00B24465">
        <w:rPr>
          <w:rFonts w:eastAsia="Times New Roman"/>
          <w:spacing w:val="1"/>
          <w:lang w:val="nl-NL"/>
        </w:rPr>
        <w:t>l</w:t>
      </w:r>
      <w:r w:rsidRPr="00B24465">
        <w:rPr>
          <w:rFonts w:eastAsia="Times New Roman"/>
          <w:lang w:val="nl-NL"/>
        </w:rPr>
        <w:t>f</w:t>
      </w:r>
      <w:r w:rsidRPr="00B24465">
        <w:rPr>
          <w:rFonts w:eastAsia="Times New Roman"/>
          <w:spacing w:val="-1"/>
          <w:lang w:val="nl-NL"/>
        </w:rPr>
        <w:t xml:space="preserve"> </w:t>
      </w:r>
      <w:r w:rsidRPr="00B24465">
        <w:rPr>
          <w:rFonts w:eastAsia="Times New Roman"/>
          <w:lang w:val="nl-NL"/>
        </w:rPr>
        <w:t>be</w:t>
      </w:r>
      <w:r w:rsidRPr="00B24465">
        <w:rPr>
          <w:rFonts w:eastAsia="Times New Roman"/>
          <w:spacing w:val="-2"/>
          <w:lang w:val="nl-NL"/>
        </w:rPr>
        <w:t>n</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t</w:t>
      </w:r>
      <w:r w:rsidRPr="00B24465">
        <w:rPr>
          <w:rFonts w:eastAsia="Times New Roman"/>
          <w:lang w:val="nl-NL"/>
        </w:rPr>
        <w:t>en</w:t>
      </w:r>
      <w:r w:rsidRPr="00B24465">
        <w:rPr>
          <w:rFonts w:eastAsia="Times New Roman"/>
          <w:spacing w:val="-2"/>
          <w:lang w:val="nl-NL"/>
        </w:rPr>
        <w:t xml:space="preserve"> </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 xml:space="preserve"> </w:t>
      </w:r>
      <w:r w:rsidRPr="00B24465">
        <w:rPr>
          <w:rFonts w:eastAsia="Times New Roman"/>
          <w:spacing w:val="1"/>
          <w:lang w:val="nl-NL"/>
        </w:rPr>
        <w:t>i</w:t>
      </w:r>
      <w:r w:rsidRPr="00B24465">
        <w:rPr>
          <w:rFonts w:eastAsia="Times New Roman"/>
          <w:spacing w:val="-2"/>
          <w:lang w:val="nl-NL"/>
        </w:rPr>
        <w:t>n</w:t>
      </w:r>
      <w:r w:rsidRPr="00B24465">
        <w:rPr>
          <w:rFonts w:eastAsia="Times New Roman"/>
          <w:spacing w:val="1"/>
          <w:lang w:val="nl-NL"/>
        </w:rPr>
        <w:t>j</w:t>
      </w:r>
      <w:r w:rsidRPr="00B24465">
        <w:rPr>
          <w:rFonts w:eastAsia="Times New Roman"/>
          <w:lang w:val="nl-NL"/>
        </w:rPr>
        <w:t>ec</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e</w:t>
      </w:r>
      <w:r w:rsidRPr="00B24465">
        <w:rPr>
          <w:rFonts w:eastAsia="Times New Roman"/>
          <w:lang w:val="nl-NL"/>
        </w:rPr>
        <w:t xml:space="preserve">n, </w:t>
      </w:r>
      <w:r w:rsidRPr="00B24465">
        <w:rPr>
          <w:rFonts w:eastAsia="Times New Roman"/>
          <w:spacing w:val="-2"/>
          <w:lang w:val="nl-NL"/>
        </w:rPr>
        <w:t>z</w:t>
      </w:r>
      <w:r w:rsidRPr="00B24465">
        <w:rPr>
          <w:rFonts w:eastAsia="Times New Roman"/>
          <w:lang w:val="nl-NL"/>
        </w:rPr>
        <w:t>u</w:t>
      </w:r>
      <w:r w:rsidRPr="00B24465">
        <w:rPr>
          <w:rFonts w:eastAsia="Times New Roman"/>
          <w:spacing w:val="1"/>
          <w:lang w:val="nl-NL"/>
        </w:rPr>
        <w:t>l</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u de</w:t>
      </w:r>
      <w:r w:rsidRPr="00B24465">
        <w:rPr>
          <w:rFonts w:eastAsia="Times New Roman"/>
          <w:spacing w:val="-2"/>
          <w:lang w:val="nl-NL"/>
        </w:rPr>
        <w:t xml:space="preserve"> e</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s</w:t>
      </w:r>
      <w:r w:rsidRPr="00B24465">
        <w:rPr>
          <w:rFonts w:eastAsia="Times New Roman"/>
          <w:spacing w:val="1"/>
          <w:lang w:val="nl-NL"/>
        </w:rPr>
        <w:t>t</w:t>
      </w:r>
      <w:r w:rsidRPr="00B24465">
        <w:rPr>
          <w:rFonts w:eastAsia="Times New Roman"/>
          <w:spacing w:val="-2"/>
          <w:lang w:val="nl-NL"/>
        </w:rPr>
        <w:t>v</w:t>
      </w:r>
      <w:r w:rsidRPr="00B24465">
        <w:rPr>
          <w:rFonts w:eastAsia="Times New Roman"/>
          <w:lang w:val="nl-NL"/>
        </w:rPr>
        <w:t>o</w:t>
      </w:r>
      <w:r w:rsidRPr="00B24465">
        <w:rPr>
          <w:rFonts w:eastAsia="Times New Roman"/>
          <w:spacing w:val="1"/>
          <w:lang w:val="nl-NL"/>
        </w:rPr>
        <w:t>l</w:t>
      </w:r>
      <w:r w:rsidRPr="00B24465">
        <w:rPr>
          <w:rFonts w:eastAsia="Times New Roman"/>
          <w:spacing w:val="-2"/>
          <w:lang w:val="nl-NL"/>
        </w:rPr>
        <w:t>g</w:t>
      </w:r>
      <w:r w:rsidRPr="00B24465">
        <w:rPr>
          <w:rFonts w:eastAsia="Times New Roman"/>
          <w:lang w:val="nl-NL"/>
        </w:rPr>
        <w:t>ende</w:t>
      </w:r>
      <w:r w:rsidRPr="00B24465">
        <w:rPr>
          <w:rFonts w:eastAsia="Times New Roman"/>
          <w:spacing w:val="1"/>
          <w:lang w:val="nl-NL"/>
        </w:rPr>
        <w:t xml:space="preserve"> i</w:t>
      </w:r>
      <w:r w:rsidRPr="00B24465">
        <w:rPr>
          <w:rFonts w:eastAsia="Times New Roman"/>
          <w:spacing w:val="-2"/>
          <w:lang w:val="nl-NL"/>
        </w:rPr>
        <w:t>n</w:t>
      </w:r>
      <w:r w:rsidRPr="00B24465">
        <w:rPr>
          <w:rFonts w:eastAsia="Times New Roman"/>
          <w:spacing w:val="1"/>
          <w:lang w:val="nl-NL"/>
        </w:rPr>
        <w:t>j</w:t>
      </w:r>
      <w:r w:rsidRPr="00B24465">
        <w:rPr>
          <w:rFonts w:eastAsia="Times New Roman"/>
          <w:spacing w:val="-2"/>
          <w:lang w:val="nl-NL"/>
        </w:rPr>
        <w:t>e</w:t>
      </w:r>
      <w:r w:rsidRPr="00B24465">
        <w:rPr>
          <w:rFonts w:eastAsia="Times New Roman"/>
          <w:lang w:val="nl-NL"/>
        </w:rPr>
        <w:t>c</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e</w:t>
      </w:r>
      <w:r w:rsidRPr="00B24465">
        <w:rPr>
          <w:rFonts w:eastAsia="Times New Roman"/>
          <w:spacing w:val="1"/>
          <w:lang w:val="nl-NL"/>
        </w:rPr>
        <w:t xml:space="preserve"> </w:t>
      </w:r>
      <w:r w:rsidRPr="00B24465">
        <w:rPr>
          <w:lang w:val="nl-NL"/>
        </w:rPr>
        <w:t xml:space="preserve">Yuflyma </w:t>
      </w:r>
      <w:r w:rsidRPr="00B24465">
        <w:rPr>
          <w:rFonts w:eastAsia="Times New Roman"/>
          <w:spacing w:val="-4"/>
          <w:lang w:val="nl-NL"/>
        </w:rPr>
        <w:t>m</w:t>
      </w:r>
      <w:r w:rsidRPr="00B24465">
        <w:rPr>
          <w:rFonts w:eastAsia="Times New Roman"/>
          <w:lang w:val="nl-NL"/>
        </w:rPr>
        <w:t>oe</w:t>
      </w:r>
      <w:r w:rsidRPr="00B24465">
        <w:rPr>
          <w:rFonts w:eastAsia="Times New Roman"/>
          <w:spacing w:val="1"/>
          <w:lang w:val="nl-NL"/>
        </w:rPr>
        <w:t>t</w:t>
      </w:r>
      <w:r w:rsidRPr="00B24465">
        <w:rPr>
          <w:rFonts w:eastAsia="Times New Roman"/>
          <w:lang w:val="nl-NL"/>
        </w:rPr>
        <w:t>en ne</w:t>
      </w:r>
      <w:r w:rsidRPr="00B24465">
        <w:rPr>
          <w:rFonts w:eastAsia="Times New Roman"/>
          <w:spacing w:val="-4"/>
          <w:lang w:val="nl-NL"/>
        </w:rPr>
        <w:t>m</w:t>
      </w:r>
      <w:r w:rsidRPr="00B24465">
        <w:rPr>
          <w:rFonts w:eastAsia="Times New Roman"/>
          <w:lang w:val="nl-NL"/>
        </w:rPr>
        <w:t xml:space="preserve">en </w:t>
      </w:r>
      <w:r w:rsidRPr="00B24465">
        <w:rPr>
          <w:rFonts w:eastAsia="Times New Roman"/>
          <w:spacing w:val="-2"/>
          <w:lang w:val="nl-NL"/>
        </w:rPr>
        <w:t>z</w:t>
      </w:r>
      <w:r w:rsidRPr="00B24465">
        <w:rPr>
          <w:rFonts w:eastAsia="Times New Roman"/>
          <w:lang w:val="nl-NL"/>
        </w:rPr>
        <w:t>od</w:t>
      </w:r>
      <w:r w:rsidRPr="00B24465">
        <w:rPr>
          <w:rFonts w:eastAsia="Times New Roman"/>
          <w:spacing w:val="1"/>
          <w:lang w:val="nl-NL"/>
        </w:rPr>
        <w:t>r</w:t>
      </w:r>
      <w:r w:rsidRPr="00B24465">
        <w:rPr>
          <w:rFonts w:eastAsia="Times New Roman"/>
          <w:lang w:val="nl-NL"/>
        </w:rPr>
        <w:t>a</w:t>
      </w:r>
      <w:r w:rsidRPr="00B24465">
        <w:rPr>
          <w:rFonts w:eastAsia="Times New Roman"/>
          <w:spacing w:val="1"/>
          <w:lang w:val="nl-NL"/>
        </w:rPr>
        <w:t xml:space="preserve"> </w:t>
      </w:r>
      <w:r w:rsidRPr="00B24465">
        <w:rPr>
          <w:rFonts w:eastAsia="Times New Roman"/>
          <w:lang w:val="nl-NL"/>
        </w:rPr>
        <w:t>u h</w:t>
      </w:r>
      <w:r w:rsidRPr="00B24465">
        <w:rPr>
          <w:rFonts w:eastAsia="Times New Roman"/>
          <w:spacing w:val="-2"/>
          <w:lang w:val="nl-NL"/>
        </w:rPr>
        <w:t>e</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spacing w:val="1"/>
          <w:lang w:val="nl-NL"/>
        </w:rPr>
        <w:t>i</w:t>
      </w:r>
      <w:r w:rsidRPr="00B24465">
        <w:rPr>
          <w:rFonts w:eastAsia="Times New Roman"/>
          <w:lang w:val="nl-NL"/>
        </w:rPr>
        <w:t xml:space="preserve">ch </w:t>
      </w:r>
      <w:r w:rsidRPr="00B24465">
        <w:rPr>
          <w:rFonts w:eastAsia="Times New Roman"/>
          <w:spacing w:val="-1"/>
          <w:lang w:val="nl-NL"/>
        </w:rPr>
        <w:t>w</w:t>
      </w:r>
      <w:r w:rsidRPr="00B24465">
        <w:rPr>
          <w:rFonts w:eastAsia="Times New Roman"/>
          <w:spacing w:val="-2"/>
          <w:lang w:val="nl-NL"/>
        </w:rPr>
        <w:t>e</w:t>
      </w:r>
      <w:r w:rsidRPr="00B24465">
        <w:rPr>
          <w:rFonts w:eastAsia="Times New Roman"/>
          <w:lang w:val="nl-NL"/>
        </w:rPr>
        <w:t>er</w:t>
      </w:r>
      <w:r w:rsidRPr="00B24465">
        <w:rPr>
          <w:rFonts w:eastAsia="Times New Roman"/>
          <w:spacing w:val="1"/>
          <w:lang w:val="nl-NL"/>
        </w:rPr>
        <w:t xml:space="preserve"> </w:t>
      </w:r>
      <w:r w:rsidRPr="00B24465">
        <w:rPr>
          <w:rFonts w:eastAsia="Times New Roman"/>
          <w:spacing w:val="-2"/>
          <w:lang w:val="nl-NL"/>
        </w:rPr>
        <w:t>h</w:t>
      </w:r>
      <w:r w:rsidRPr="00B24465">
        <w:rPr>
          <w:rFonts w:eastAsia="Times New Roman"/>
          <w:lang w:val="nl-NL"/>
        </w:rPr>
        <w:t>e</w:t>
      </w:r>
      <w:r w:rsidRPr="00B24465">
        <w:rPr>
          <w:rFonts w:eastAsia="Times New Roman"/>
          <w:spacing w:val="-2"/>
          <w:lang w:val="nl-NL"/>
        </w:rPr>
        <w:t>r</w:t>
      </w:r>
      <w:r w:rsidRPr="00B24465">
        <w:rPr>
          <w:rFonts w:eastAsia="Times New Roman"/>
          <w:spacing w:val="1"/>
          <w:lang w:val="nl-NL"/>
        </w:rPr>
        <w:t>i</w:t>
      </w:r>
      <w:r w:rsidRPr="00B24465">
        <w:rPr>
          <w:rFonts w:eastAsia="Times New Roman"/>
          <w:spacing w:val="-2"/>
          <w:lang w:val="nl-NL"/>
        </w:rPr>
        <w:t>n</w:t>
      </w:r>
      <w:r w:rsidRPr="00B24465">
        <w:rPr>
          <w:rFonts w:eastAsia="Times New Roman"/>
          <w:lang w:val="nl-NL"/>
        </w:rPr>
        <w:t>ne</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 xml:space="preserve">. </w:t>
      </w:r>
      <w:r w:rsidRPr="00B24465">
        <w:rPr>
          <w:rFonts w:eastAsia="Times New Roman"/>
          <w:spacing w:val="-1"/>
          <w:lang w:val="nl-NL"/>
        </w:rPr>
        <w:t>D</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o</w:t>
      </w:r>
      <w:r w:rsidRPr="00B24465">
        <w:rPr>
          <w:rFonts w:eastAsia="Times New Roman"/>
          <w:spacing w:val="1"/>
          <w:lang w:val="nl-NL"/>
        </w:rPr>
        <w:t>l</w:t>
      </w:r>
      <w:r w:rsidRPr="00B24465">
        <w:rPr>
          <w:rFonts w:eastAsia="Times New Roman"/>
          <w:spacing w:val="-2"/>
          <w:lang w:val="nl-NL"/>
        </w:rPr>
        <w:t>g</w:t>
      </w:r>
      <w:r w:rsidRPr="00B24465">
        <w:rPr>
          <w:rFonts w:eastAsia="Times New Roman"/>
          <w:lang w:val="nl-NL"/>
        </w:rPr>
        <w:t>ende</w:t>
      </w:r>
      <w:r w:rsidRPr="00B24465">
        <w:rPr>
          <w:rFonts w:eastAsia="Times New Roman"/>
          <w:spacing w:val="1"/>
          <w:lang w:val="nl-NL"/>
        </w:rPr>
        <w:t xml:space="preserve"> </w:t>
      </w:r>
      <w:r w:rsidRPr="00B24465">
        <w:rPr>
          <w:rFonts w:eastAsia="Times New Roman"/>
          <w:spacing w:val="-1"/>
          <w:lang w:val="nl-NL"/>
        </w:rPr>
        <w:t>i</w:t>
      </w:r>
      <w:r w:rsidRPr="00B24465">
        <w:rPr>
          <w:rFonts w:eastAsia="Times New Roman"/>
          <w:spacing w:val="-2"/>
          <w:lang w:val="nl-NL"/>
        </w:rPr>
        <w:t>n</w:t>
      </w:r>
      <w:r w:rsidRPr="00B24465">
        <w:rPr>
          <w:rFonts w:eastAsia="Times New Roman"/>
          <w:spacing w:val="3"/>
          <w:lang w:val="nl-NL"/>
        </w:rPr>
        <w:t>j</w:t>
      </w:r>
      <w:r w:rsidRPr="00B24465">
        <w:rPr>
          <w:rFonts w:eastAsia="Times New Roman"/>
          <w:spacing w:val="-2"/>
          <w:lang w:val="nl-NL"/>
        </w:rPr>
        <w:t>e</w:t>
      </w:r>
      <w:r w:rsidRPr="00B24465">
        <w:rPr>
          <w:rFonts w:eastAsia="Times New Roman"/>
          <w:lang w:val="nl-NL"/>
        </w:rPr>
        <w:t>c</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lang w:val="nl-NL"/>
        </w:rPr>
        <w:t>u</w:t>
      </w:r>
      <w:r w:rsidRPr="00B24465">
        <w:rPr>
          <w:rFonts w:eastAsia="Times New Roman"/>
          <w:spacing w:val="1"/>
          <w:lang w:val="nl-NL"/>
        </w:rPr>
        <w:t>l</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u</w:t>
      </w:r>
      <w:r w:rsidRPr="00B24465">
        <w:rPr>
          <w:rFonts w:eastAsia="Times New Roman"/>
          <w:spacing w:val="-2"/>
          <w:lang w:val="nl-NL"/>
        </w:rPr>
        <w:t xml:space="preserve"> </w:t>
      </w:r>
      <w:r w:rsidRPr="00B24465">
        <w:rPr>
          <w:rFonts w:eastAsia="Times New Roman"/>
          <w:spacing w:val="-4"/>
          <w:lang w:val="nl-NL"/>
        </w:rPr>
        <w:t>m</w:t>
      </w:r>
      <w:r w:rsidRPr="00B24465">
        <w:rPr>
          <w:rFonts w:eastAsia="Times New Roman"/>
          <w:lang w:val="nl-NL"/>
        </w:rPr>
        <w:t>oe</w:t>
      </w:r>
      <w:r w:rsidRPr="00B24465">
        <w:rPr>
          <w:rFonts w:eastAsia="Times New Roman"/>
          <w:spacing w:val="1"/>
          <w:lang w:val="nl-NL"/>
        </w:rPr>
        <w:t>t</w:t>
      </w:r>
      <w:r w:rsidRPr="00B24465">
        <w:rPr>
          <w:rFonts w:eastAsia="Times New Roman"/>
          <w:lang w:val="nl-NL"/>
        </w:rPr>
        <w:t>en ne</w:t>
      </w:r>
      <w:r w:rsidRPr="00B24465">
        <w:rPr>
          <w:rFonts w:eastAsia="Times New Roman"/>
          <w:spacing w:val="-4"/>
          <w:lang w:val="nl-NL"/>
        </w:rPr>
        <w:t>m</w:t>
      </w:r>
      <w:r w:rsidRPr="00B24465">
        <w:rPr>
          <w:rFonts w:eastAsia="Times New Roman"/>
          <w:lang w:val="nl-NL"/>
        </w:rPr>
        <w:t>en op de</w:t>
      </w:r>
      <w:r w:rsidRPr="00B24465">
        <w:rPr>
          <w:rFonts w:eastAsia="Times New Roman"/>
          <w:spacing w:val="-2"/>
          <w:lang w:val="nl-NL"/>
        </w:rPr>
        <w:t xml:space="preserve"> d</w:t>
      </w:r>
      <w:r w:rsidRPr="00B24465">
        <w:rPr>
          <w:rFonts w:eastAsia="Times New Roman"/>
          <w:lang w:val="nl-NL"/>
        </w:rPr>
        <w:t>ag</w:t>
      </w:r>
      <w:r w:rsidRPr="00B24465">
        <w:rPr>
          <w:rFonts w:eastAsia="Times New Roman"/>
          <w:spacing w:val="-2"/>
          <w:lang w:val="nl-NL"/>
        </w:rPr>
        <w:t xml:space="preserve"> </w:t>
      </w:r>
      <w:r w:rsidRPr="00B24465">
        <w:rPr>
          <w:rFonts w:eastAsia="Times New Roman"/>
          <w:lang w:val="nl-NL"/>
        </w:rPr>
        <w:t>dat</w:t>
      </w:r>
      <w:r w:rsidRPr="00B24465">
        <w:rPr>
          <w:rFonts w:eastAsia="Times New Roman"/>
          <w:spacing w:val="1"/>
          <w:lang w:val="nl-NL"/>
        </w:rPr>
        <w:t xml:space="preserve"> </w:t>
      </w:r>
      <w:r w:rsidRPr="00B24465">
        <w:rPr>
          <w:rFonts w:eastAsia="Times New Roman"/>
          <w:lang w:val="nl-NL"/>
        </w:rPr>
        <w:t xml:space="preserve">u </w:t>
      </w:r>
      <w:r w:rsidRPr="00B24465">
        <w:rPr>
          <w:rFonts w:eastAsia="Times New Roman"/>
          <w:spacing w:val="-2"/>
          <w:lang w:val="nl-NL"/>
        </w:rPr>
        <w:t>v</w:t>
      </w:r>
      <w:r w:rsidRPr="00B24465">
        <w:rPr>
          <w:rFonts w:eastAsia="Times New Roman"/>
          <w:lang w:val="nl-NL"/>
        </w:rPr>
        <w:t>o</w:t>
      </w:r>
      <w:r w:rsidRPr="00B24465">
        <w:rPr>
          <w:rFonts w:eastAsia="Times New Roman"/>
          <w:spacing w:val="1"/>
          <w:lang w:val="nl-NL"/>
        </w:rPr>
        <w:t>l</w:t>
      </w:r>
      <w:r w:rsidRPr="00B24465">
        <w:rPr>
          <w:rFonts w:eastAsia="Times New Roman"/>
          <w:spacing w:val="-2"/>
          <w:lang w:val="nl-NL"/>
        </w:rPr>
        <w:t>g</w:t>
      </w:r>
      <w:r w:rsidRPr="00B24465">
        <w:rPr>
          <w:rFonts w:eastAsia="Times New Roman"/>
          <w:lang w:val="nl-NL"/>
        </w:rPr>
        <w:t>ens</w:t>
      </w:r>
      <w:r w:rsidRPr="00B24465">
        <w:rPr>
          <w:rFonts w:eastAsia="Times New Roman"/>
          <w:spacing w:val="1"/>
          <w:lang w:val="nl-NL"/>
        </w:rPr>
        <w:t xml:space="preserve"> </w:t>
      </w:r>
      <w:r w:rsidRPr="00B24465">
        <w:rPr>
          <w:rFonts w:eastAsia="Times New Roman"/>
          <w:lang w:val="nl-NL"/>
        </w:rPr>
        <w:t>uw o</w:t>
      </w:r>
      <w:r w:rsidRPr="00B24465">
        <w:rPr>
          <w:rFonts w:eastAsia="Times New Roman"/>
          <w:spacing w:val="1"/>
          <w:lang w:val="nl-NL"/>
        </w:rPr>
        <w:t>ri</w:t>
      </w:r>
      <w:r w:rsidRPr="00B24465">
        <w:rPr>
          <w:rFonts w:eastAsia="Times New Roman"/>
          <w:spacing w:val="-2"/>
          <w:lang w:val="nl-NL"/>
        </w:rPr>
        <w:t>g</w:t>
      </w:r>
      <w:r w:rsidRPr="00B24465">
        <w:rPr>
          <w:rFonts w:eastAsia="Times New Roman"/>
          <w:spacing w:val="1"/>
          <w:lang w:val="nl-NL"/>
        </w:rPr>
        <w:t>i</w:t>
      </w:r>
      <w:r w:rsidRPr="00B24465">
        <w:rPr>
          <w:rFonts w:eastAsia="Times New Roman"/>
          <w:lang w:val="nl-NL"/>
        </w:rPr>
        <w:t>n</w:t>
      </w:r>
      <w:r w:rsidRPr="00B24465">
        <w:rPr>
          <w:rFonts w:eastAsia="Times New Roman"/>
          <w:spacing w:val="-2"/>
          <w:lang w:val="nl-NL"/>
        </w:rPr>
        <w:t>e</w:t>
      </w:r>
      <w:r w:rsidRPr="00B24465">
        <w:rPr>
          <w:rFonts w:eastAsia="Times New Roman"/>
          <w:spacing w:val="1"/>
          <w:lang w:val="nl-NL"/>
        </w:rPr>
        <w:t>l</w:t>
      </w:r>
      <w:r w:rsidRPr="00B24465">
        <w:rPr>
          <w:rFonts w:eastAsia="Times New Roman"/>
          <w:lang w:val="nl-NL"/>
        </w:rPr>
        <w:t>e</w:t>
      </w:r>
      <w:r w:rsidRPr="00B24465">
        <w:rPr>
          <w:rFonts w:eastAsia="Times New Roman"/>
          <w:spacing w:val="-2"/>
          <w:lang w:val="nl-NL"/>
        </w:rPr>
        <w:t xml:space="preserve"> </w:t>
      </w:r>
      <w:r w:rsidRPr="00B24465">
        <w:rPr>
          <w:rFonts w:eastAsia="Times New Roman"/>
          <w:lang w:val="nl-NL"/>
        </w:rPr>
        <w:t>sche</w:t>
      </w:r>
      <w:r w:rsidRPr="00B24465">
        <w:rPr>
          <w:rFonts w:eastAsia="Times New Roman"/>
          <w:spacing w:val="-4"/>
          <w:lang w:val="nl-NL"/>
        </w:rPr>
        <w:t>m</w:t>
      </w:r>
      <w:r w:rsidRPr="00B24465">
        <w:rPr>
          <w:rFonts w:eastAsia="Times New Roman"/>
          <w:lang w:val="nl-NL"/>
        </w:rPr>
        <w:t>a</w:t>
      </w:r>
      <w:r w:rsidRPr="00B24465">
        <w:rPr>
          <w:rFonts w:eastAsia="Times New Roman"/>
          <w:spacing w:val="1"/>
          <w:lang w:val="nl-NL"/>
        </w:rPr>
        <w:t xml:space="preserve"> </w:t>
      </w:r>
      <w:r w:rsidRPr="00B24465">
        <w:rPr>
          <w:rFonts w:eastAsia="Times New Roman"/>
          <w:lang w:val="nl-NL"/>
        </w:rPr>
        <w:t>ook</w:t>
      </w:r>
      <w:r w:rsidRPr="00B24465">
        <w:rPr>
          <w:rFonts w:eastAsia="Times New Roman"/>
          <w:spacing w:val="-2"/>
          <w:lang w:val="nl-NL"/>
        </w:rPr>
        <w:t xml:space="preserve"> </w:t>
      </w:r>
      <w:r w:rsidRPr="00B24465">
        <w:rPr>
          <w:rFonts w:eastAsia="Times New Roman"/>
          <w:lang w:val="nl-NL"/>
        </w:rPr>
        <w:t>uw</w:t>
      </w:r>
      <w:r w:rsidRPr="00B24465">
        <w:rPr>
          <w:rFonts w:eastAsia="Times New Roman"/>
          <w:spacing w:val="-1"/>
          <w:lang w:val="nl-NL"/>
        </w:rPr>
        <w:t xml:space="preserve"> </w:t>
      </w:r>
      <w:r w:rsidRPr="00B24465">
        <w:rPr>
          <w:rFonts w:eastAsia="Times New Roman"/>
          <w:lang w:val="nl-NL"/>
        </w:rPr>
        <w:t>vo</w:t>
      </w:r>
      <w:r w:rsidRPr="00B24465">
        <w:rPr>
          <w:rFonts w:eastAsia="Times New Roman"/>
          <w:spacing w:val="1"/>
          <w:lang w:val="nl-NL"/>
        </w:rPr>
        <w:t>l</w:t>
      </w:r>
      <w:r w:rsidRPr="00B24465">
        <w:rPr>
          <w:rFonts w:eastAsia="Times New Roman"/>
          <w:spacing w:val="-2"/>
          <w:lang w:val="nl-NL"/>
        </w:rPr>
        <w:t>g</w:t>
      </w:r>
      <w:r w:rsidRPr="00B24465">
        <w:rPr>
          <w:rFonts w:eastAsia="Times New Roman"/>
          <w:lang w:val="nl-NL"/>
        </w:rPr>
        <w:t>ende</w:t>
      </w:r>
      <w:r w:rsidRPr="00B24465">
        <w:rPr>
          <w:rFonts w:eastAsia="Times New Roman"/>
          <w:spacing w:val="1"/>
          <w:lang w:val="nl-NL"/>
        </w:rPr>
        <w:t xml:space="preserve"> </w:t>
      </w:r>
      <w:r w:rsidRPr="00B24465">
        <w:rPr>
          <w:rFonts w:eastAsia="Times New Roman"/>
          <w:spacing w:val="-1"/>
          <w:lang w:val="nl-NL"/>
        </w:rPr>
        <w:t>i</w:t>
      </w:r>
      <w:r w:rsidRPr="00B24465">
        <w:rPr>
          <w:rFonts w:eastAsia="Times New Roman"/>
          <w:spacing w:val="-2"/>
          <w:lang w:val="nl-NL"/>
        </w:rPr>
        <w:t>n</w:t>
      </w:r>
      <w:r w:rsidRPr="00B24465">
        <w:rPr>
          <w:rFonts w:eastAsia="Times New Roman"/>
          <w:spacing w:val="3"/>
          <w:lang w:val="nl-NL"/>
        </w:rPr>
        <w:t>j</w:t>
      </w:r>
      <w:r w:rsidRPr="00B24465">
        <w:rPr>
          <w:rFonts w:eastAsia="Times New Roman"/>
          <w:spacing w:val="-2"/>
          <w:lang w:val="nl-NL"/>
        </w:rPr>
        <w:t>e</w:t>
      </w:r>
      <w:r w:rsidRPr="00B24465">
        <w:rPr>
          <w:rFonts w:eastAsia="Times New Roman"/>
          <w:lang w:val="nl-NL"/>
        </w:rPr>
        <w:t>c</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h</w:t>
      </w:r>
      <w:r w:rsidRPr="00B24465">
        <w:rPr>
          <w:rFonts w:eastAsia="Times New Roman"/>
          <w:lang w:val="nl-NL"/>
        </w:rPr>
        <w:t xml:space="preserve">ad </w:t>
      </w:r>
      <w:r w:rsidRPr="00B24465">
        <w:rPr>
          <w:rFonts w:eastAsia="Times New Roman"/>
          <w:spacing w:val="-4"/>
          <w:lang w:val="nl-NL"/>
        </w:rPr>
        <w:t>m</w:t>
      </w:r>
      <w:r w:rsidRPr="00B24465">
        <w:rPr>
          <w:rFonts w:eastAsia="Times New Roman"/>
          <w:lang w:val="nl-NL"/>
        </w:rPr>
        <w:t>oe</w:t>
      </w:r>
      <w:r w:rsidRPr="00B24465">
        <w:rPr>
          <w:rFonts w:eastAsia="Times New Roman"/>
          <w:spacing w:val="1"/>
          <w:lang w:val="nl-NL"/>
        </w:rPr>
        <w:t>t</w:t>
      </w:r>
      <w:r w:rsidRPr="00B24465">
        <w:rPr>
          <w:rFonts w:eastAsia="Times New Roman"/>
          <w:spacing w:val="-2"/>
          <w:lang w:val="nl-NL"/>
        </w:rPr>
        <w:t>e</w:t>
      </w:r>
      <w:r w:rsidRPr="00B24465">
        <w:rPr>
          <w:rFonts w:eastAsia="Times New Roman"/>
          <w:lang w:val="nl-NL"/>
        </w:rPr>
        <w:t>n ne</w:t>
      </w:r>
      <w:r w:rsidRPr="00B24465">
        <w:rPr>
          <w:rFonts w:eastAsia="Times New Roman"/>
          <w:spacing w:val="-4"/>
          <w:lang w:val="nl-NL"/>
        </w:rPr>
        <w:t>m</w:t>
      </w:r>
      <w:r w:rsidRPr="00B24465">
        <w:rPr>
          <w:rFonts w:eastAsia="Times New Roman"/>
          <w:lang w:val="nl-NL"/>
        </w:rPr>
        <w:t>en.</w:t>
      </w:r>
    </w:p>
    <w:p w14:paraId="7630B028" w14:textId="77777777" w:rsidR="00F273C0" w:rsidRPr="00B24465" w:rsidRDefault="00F273C0" w:rsidP="00F273C0">
      <w:pPr>
        <w:rPr>
          <w:lang w:val="nl-NL"/>
        </w:rPr>
      </w:pPr>
    </w:p>
    <w:p w14:paraId="44E2DD6D" w14:textId="77777777" w:rsidR="00F273C0" w:rsidRPr="00B24465" w:rsidRDefault="00F273C0" w:rsidP="00F273C0">
      <w:pPr>
        <w:ind w:right="-20"/>
        <w:rPr>
          <w:rFonts w:eastAsia="Times New Roman"/>
          <w:lang w:val="nl-NL"/>
        </w:rPr>
      </w:pPr>
      <w:r w:rsidRPr="00B24465">
        <w:rPr>
          <w:rFonts w:eastAsia="Times New Roman"/>
          <w:b/>
          <w:bCs/>
          <w:spacing w:val="-1"/>
          <w:lang w:val="nl-NL"/>
        </w:rPr>
        <w:t>A</w:t>
      </w:r>
      <w:r w:rsidRPr="00B24465">
        <w:rPr>
          <w:rFonts w:eastAsia="Times New Roman"/>
          <w:b/>
          <w:bCs/>
          <w:spacing w:val="1"/>
          <w:lang w:val="nl-NL"/>
        </w:rPr>
        <w:t>l</w:t>
      </w:r>
      <w:r w:rsidRPr="00B24465">
        <w:rPr>
          <w:rFonts w:eastAsia="Times New Roman"/>
          <w:b/>
          <w:bCs/>
          <w:lang w:val="nl-NL"/>
        </w:rPr>
        <w:t>s</w:t>
      </w:r>
      <w:r w:rsidRPr="00B24465">
        <w:rPr>
          <w:rFonts w:eastAsia="Times New Roman"/>
          <w:b/>
          <w:bCs/>
          <w:spacing w:val="1"/>
          <w:lang w:val="nl-NL"/>
        </w:rPr>
        <w:t xml:space="preserve"> </w:t>
      </w:r>
      <w:r w:rsidRPr="00B24465">
        <w:rPr>
          <w:rFonts w:eastAsia="Times New Roman"/>
          <w:b/>
          <w:bCs/>
          <w:lang w:val="nl-NL"/>
        </w:rPr>
        <w:t xml:space="preserve">u </w:t>
      </w:r>
      <w:r w:rsidRPr="00B24465">
        <w:rPr>
          <w:rFonts w:eastAsia="Times New Roman"/>
          <w:b/>
          <w:bCs/>
          <w:spacing w:val="-2"/>
          <w:lang w:val="nl-NL"/>
        </w:rPr>
        <w:t>s</w:t>
      </w:r>
      <w:r w:rsidRPr="00B24465">
        <w:rPr>
          <w:rFonts w:eastAsia="Times New Roman"/>
          <w:b/>
          <w:bCs/>
          <w:spacing w:val="1"/>
          <w:lang w:val="nl-NL"/>
        </w:rPr>
        <w:t>t</w:t>
      </w:r>
      <w:r w:rsidRPr="00B24465">
        <w:rPr>
          <w:rFonts w:eastAsia="Times New Roman"/>
          <w:b/>
          <w:bCs/>
          <w:lang w:val="nl-NL"/>
        </w:rPr>
        <w:t>opt</w:t>
      </w:r>
      <w:r w:rsidRPr="00B24465">
        <w:rPr>
          <w:rFonts w:eastAsia="Times New Roman"/>
          <w:b/>
          <w:bCs/>
          <w:spacing w:val="-1"/>
          <w:lang w:val="nl-NL"/>
        </w:rPr>
        <w:t xml:space="preserve"> </w:t>
      </w:r>
      <w:r w:rsidRPr="00B24465">
        <w:rPr>
          <w:rFonts w:eastAsia="Times New Roman"/>
          <w:b/>
          <w:bCs/>
          <w:spacing w:val="1"/>
          <w:lang w:val="nl-NL"/>
        </w:rPr>
        <w:t>m</w:t>
      </w:r>
      <w:r w:rsidRPr="00B24465">
        <w:rPr>
          <w:rFonts w:eastAsia="Times New Roman"/>
          <w:b/>
          <w:bCs/>
          <w:spacing w:val="-2"/>
          <w:lang w:val="nl-NL"/>
        </w:rPr>
        <w:t>e</w:t>
      </w:r>
      <w:r w:rsidRPr="00B24465">
        <w:rPr>
          <w:rFonts w:eastAsia="Times New Roman"/>
          <w:b/>
          <w:bCs/>
          <w:lang w:val="nl-NL"/>
        </w:rPr>
        <w:t>t</w:t>
      </w:r>
      <w:r w:rsidRPr="00B24465">
        <w:rPr>
          <w:rFonts w:eastAsia="Times New Roman"/>
          <w:b/>
          <w:bCs/>
          <w:spacing w:val="1"/>
          <w:lang w:val="nl-NL"/>
        </w:rPr>
        <w:t xml:space="preserve"> </w:t>
      </w:r>
      <w:r w:rsidRPr="00B24465">
        <w:rPr>
          <w:rFonts w:eastAsia="Times New Roman"/>
          <w:b/>
          <w:bCs/>
          <w:lang w:val="nl-NL"/>
        </w:rPr>
        <w:t>h</w:t>
      </w:r>
      <w:r w:rsidRPr="00B24465">
        <w:rPr>
          <w:rFonts w:eastAsia="Times New Roman"/>
          <w:b/>
          <w:bCs/>
          <w:spacing w:val="-2"/>
          <w:lang w:val="nl-NL"/>
        </w:rPr>
        <w:t>e</w:t>
      </w:r>
      <w:r w:rsidRPr="00B24465">
        <w:rPr>
          <w:rFonts w:eastAsia="Times New Roman"/>
          <w:b/>
          <w:bCs/>
          <w:lang w:val="nl-NL"/>
        </w:rPr>
        <w:t>t</w:t>
      </w:r>
      <w:r w:rsidRPr="00B24465">
        <w:rPr>
          <w:rFonts w:eastAsia="Times New Roman"/>
          <w:b/>
          <w:bCs/>
          <w:spacing w:val="1"/>
          <w:lang w:val="nl-NL"/>
        </w:rPr>
        <w:t xml:space="preserve"> </w:t>
      </w:r>
      <w:r w:rsidRPr="00B24465">
        <w:rPr>
          <w:rFonts w:eastAsia="Times New Roman"/>
          <w:b/>
          <w:bCs/>
          <w:lang w:val="nl-NL"/>
        </w:rPr>
        <w:t>ge</w:t>
      </w:r>
      <w:r w:rsidRPr="00B24465">
        <w:rPr>
          <w:rFonts w:eastAsia="Times New Roman"/>
          <w:b/>
          <w:bCs/>
          <w:spacing w:val="-3"/>
          <w:lang w:val="nl-NL"/>
        </w:rPr>
        <w:t>b</w:t>
      </w:r>
      <w:r w:rsidRPr="00B24465">
        <w:rPr>
          <w:rFonts w:eastAsia="Times New Roman"/>
          <w:b/>
          <w:bCs/>
          <w:lang w:val="nl-NL"/>
        </w:rPr>
        <w:t>ru</w:t>
      </w:r>
      <w:r w:rsidRPr="00B24465">
        <w:rPr>
          <w:rFonts w:eastAsia="Times New Roman"/>
          <w:b/>
          <w:bCs/>
          <w:spacing w:val="-1"/>
          <w:lang w:val="nl-NL"/>
        </w:rPr>
        <w:t>i</w:t>
      </w:r>
      <w:r w:rsidRPr="00B24465">
        <w:rPr>
          <w:rFonts w:eastAsia="Times New Roman"/>
          <w:b/>
          <w:bCs/>
          <w:lang w:val="nl-NL"/>
        </w:rPr>
        <w:t>k van d</w:t>
      </w:r>
      <w:r w:rsidRPr="00B24465">
        <w:rPr>
          <w:rFonts w:eastAsia="Times New Roman"/>
          <w:b/>
          <w:bCs/>
          <w:spacing w:val="-1"/>
          <w:lang w:val="nl-NL"/>
        </w:rPr>
        <w:t>i</w:t>
      </w:r>
      <w:r w:rsidRPr="00B24465">
        <w:rPr>
          <w:rFonts w:eastAsia="Times New Roman"/>
          <w:b/>
          <w:bCs/>
          <w:lang w:val="nl-NL"/>
        </w:rPr>
        <w:t>t</w:t>
      </w:r>
      <w:r w:rsidRPr="00B24465">
        <w:rPr>
          <w:rFonts w:eastAsia="Times New Roman"/>
          <w:b/>
          <w:bCs/>
          <w:spacing w:val="1"/>
          <w:lang w:val="nl-NL"/>
        </w:rPr>
        <w:t xml:space="preserve"> </w:t>
      </w:r>
      <w:r w:rsidRPr="00B24465">
        <w:rPr>
          <w:rFonts w:eastAsia="Times New Roman"/>
          <w:b/>
          <w:bCs/>
          <w:spacing w:val="-2"/>
          <w:lang w:val="nl-NL"/>
        </w:rPr>
        <w:t>m</w:t>
      </w:r>
      <w:r w:rsidRPr="00B24465">
        <w:rPr>
          <w:rFonts w:eastAsia="Times New Roman"/>
          <w:b/>
          <w:bCs/>
          <w:spacing w:val="1"/>
          <w:lang w:val="nl-NL"/>
        </w:rPr>
        <w:t>i</w:t>
      </w:r>
      <w:r w:rsidRPr="00B24465">
        <w:rPr>
          <w:rFonts w:eastAsia="Times New Roman"/>
          <w:b/>
          <w:bCs/>
          <w:lang w:val="nl-NL"/>
        </w:rPr>
        <w:t>dd</w:t>
      </w:r>
      <w:r w:rsidRPr="00B24465">
        <w:rPr>
          <w:rFonts w:eastAsia="Times New Roman"/>
          <w:b/>
          <w:bCs/>
          <w:spacing w:val="-2"/>
          <w:lang w:val="nl-NL"/>
        </w:rPr>
        <w:t>e</w:t>
      </w:r>
      <w:r w:rsidRPr="00B24465">
        <w:rPr>
          <w:rFonts w:eastAsia="Times New Roman"/>
          <w:b/>
          <w:bCs/>
          <w:lang w:val="nl-NL"/>
        </w:rPr>
        <w:t>l</w:t>
      </w:r>
    </w:p>
    <w:p w14:paraId="4E5571D8" w14:textId="77777777" w:rsidR="00F273C0" w:rsidRPr="00B24465" w:rsidRDefault="00F273C0" w:rsidP="00F273C0">
      <w:pPr>
        <w:pStyle w:val="NormalKeep"/>
        <w:rPr>
          <w:lang w:val="nl-NL"/>
        </w:rPr>
      </w:pPr>
    </w:p>
    <w:p w14:paraId="3EFD3DBE" w14:textId="5F1617FA" w:rsidR="00F273C0" w:rsidRPr="00B24465" w:rsidRDefault="00F273C0" w:rsidP="00F273C0">
      <w:pPr>
        <w:spacing w:line="245" w:lineRule="auto"/>
        <w:ind w:right="382"/>
        <w:rPr>
          <w:rFonts w:eastAsia="Times New Roman"/>
          <w:lang w:val="nl-NL"/>
        </w:rPr>
      </w:pPr>
      <w:r w:rsidRPr="00B24465">
        <w:rPr>
          <w:rFonts w:eastAsia="Times New Roman"/>
          <w:spacing w:val="-1"/>
          <w:lang w:val="nl-NL"/>
        </w:rPr>
        <w:t>D</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be</w:t>
      </w:r>
      <w:r w:rsidRPr="00B24465">
        <w:rPr>
          <w:rFonts w:eastAsia="Times New Roman"/>
          <w:spacing w:val="-2"/>
          <w:lang w:val="nl-NL"/>
        </w:rPr>
        <w:t>s</w:t>
      </w:r>
      <w:r w:rsidRPr="00B24465">
        <w:rPr>
          <w:rFonts w:eastAsia="Times New Roman"/>
          <w:spacing w:val="1"/>
          <w:lang w:val="nl-NL"/>
        </w:rPr>
        <w:t>li</w:t>
      </w:r>
      <w:r w:rsidRPr="00B24465">
        <w:rPr>
          <w:rFonts w:eastAsia="Times New Roman"/>
          <w:spacing w:val="-2"/>
          <w:lang w:val="nl-NL"/>
        </w:rPr>
        <w:t>s</w:t>
      </w:r>
      <w:r w:rsidRPr="00B24465">
        <w:rPr>
          <w:rFonts w:eastAsia="Times New Roman"/>
          <w:lang w:val="nl-NL"/>
        </w:rPr>
        <w:t>s</w:t>
      </w:r>
      <w:r w:rsidRPr="00B24465">
        <w:rPr>
          <w:rFonts w:eastAsia="Times New Roman"/>
          <w:spacing w:val="1"/>
          <w:lang w:val="nl-NL"/>
        </w:rPr>
        <w:t>i</w:t>
      </w:r>
      <w:r w:rsidRPr="00B24465">
        <w:rPr>
          <w:rFonts w:eastAsia="Times New Roman"/>
          <w:lang w:val="nl-NL"/>
        </w:rPr>
        <w:t>ng</w:t>
      </w:r>
      <w:r w:rsidRPr="00B24465">
        <w:rPr>
          <w:rFonts w:eastAsia="Times New Roman"/>
          <w:spacing w:val="-2"/>
          <w:lang w:val="nl-NL"/>
        </w:rPr>
        <w:t xml:space="preserve"> </w:t>
      </w:r>
      <w:r w:rsidRPr="00B24465">
        <w:rPr>
          <w:rFonts w:eastAsia="Times New Roman"/>
          <w:lang w:val="nl-NL"/>
        </w:rPr>
        <w:t>om</w:t>
      </w:r>
      <w:r w:rsidRPr="00B24465">
        <w:rPr>
          <w:rFonts w:eastAsia="Times New Roman"/>
          <w:spacing w:val="-4"/>
          <w:lang w:val="nl-NL"/>
        </w:rPr>
        <w:t xml:space="preserve"> </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s</w:t>
      </w:r>
      <w:r w:rsidRPr="00B24465">
        <w:rPr>
          <w:rFonts w:eastAsia="Times New Roman"/>
          <w:spacing w:val="-1"/>
          <w:lang w:val="nl-NL"/>
        </w:rPr>
        <w:t>t</w:t>
      </w:r>
      <w:r w:rsidRPr="00B24465">
        <w:rPr>
          <w:rFonts w:eastAsia="Times New Roman"/>
          <w:lang w:val="nl-NL"/>
        </w:rPr>
        <w:t>opp</w:t>
      </w:r>
      <w:r w:rsidRPr="00B24465">
        <w:rPr>
          <w:rFonts w:eastAsia="Times New Roman"/>
          <w:spacing w:val="-2"/>
          <w:lang w:val="nl-NL"/>
        </w:rPr>
        <w:t>e</w:t>
      </w:r>
      <w:r w:rsidRPr="00B24465">
        <w:rPr>
          <w:rFonts w:eastAsia="Times New Roman"/>
          <w:lang w:val="nl-NL"/>
        </w:rPr>
        <w:t xml:space="preserve">n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w:t>
      </w:r>
      <w:r w:rsidRPr="00B24465">
        <w:rPr>
          <w:rFonts w:eastAsia="Times New Roman"/>
          <w:lang w:val="nl-NL"/>
        </w:rPr>
        <w:t>het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eb</w:t>
      </w:r>
      <w:r w:rsidRPr="00B24465">
        <w:rPr>
          <w:rFonts w:eastAsia="Times New Roman"/>
          <w:spacing w:val="1"/>
          <w:lang w:val="nl-NL"/>
        </w:rPr>
        <w:t>r</w:t>
      </w:r>
      <w:r w:rsidRPr="00B24465">
        <w:rPr>
          <w:rFonts w:eastAsia="Times New Roman"/>
          <w:spacing w:val="-2"/>
          <w:lang w:val="nl-NL"/>
        </w:rPr>
        <w:t>u</w:t>
      </w:r>
      <w:r w:rsidRPr="00B24465">
        <w:rPr>
          <w:rFonts w:eastAsia="Times New Roman"/>
          <w:spacing w:val="1"/>
          <w:lang w:val="nl-NL"/>
        </w:rPr>
        <w:t>i</w:t>
      </w:r>
      <w:r w:rsidRPr="00B24465">
        <w:rPr>
          <w:rFonts w:eastAsia="Times New Roman"/>
          <w:lang w:val="nl-NL"/>
        </w:rPr>
        <w:t>k</w:t>
      </w:r>
      <w:r w:rsidRPr="00B24465">
        <w:rPr>
          <w:rFonts w:eastAsia="Times New Roman"/>
          <w:spacing w:val="-2"/>
          <w:lang w:val="nl-NL"/>
        </w:rPr>
        <w:t xml:space="preserve"> v</w:t>
      </w:r>
      <w:r w:rsidRPr="00B24465">
        <w:rPr>
          <w:rFonts w:eastAsia="Times New Roman"/>
          <w:lang w:val="nl-NL"/>
        </w:rPr>
        <w:t xml:space="preserve">an </w:t>
      </w:r>
      <w:r w:rsidRPr="00B24465">
        <w:rPr>
          <w:lang w:val="nl-NL"/>
        </w:rPr>
        <w:t xml:space="preserve">Yuflyma </w:t>
      </w:r>
      <w:r w:rsidRPr="00B24465">
        <w:rPr>
          <w:rFonts w:eastAsia="Times New Roman"/>
          <w:spacing w:val="-4"/>
          <w:lang w:val="nl-NL"/>
        </w:rPr>
        <w:t>m</w:t>
      </w:r>
      <w:r w:rsidRPr="00B24465">
        <w:rPr>
          <w:rFonts w:eastAsia="Times New Roman"/>
          <w:lang w:val="nl-NL"/>
        </w:rPr>
        <w:t>oet</w:t>
      </w:r>
      <w:r w:rsidRPr="00B24465">
        <w:rPr>
          <w:rFonts w:eastAsia="Times New Roman"/>
          <w:spacing w:val="1"/>
          <w:lang w:val="nl-NL"/>
        </w:rPr>
        <w:t xml:space="preserve"> </w:t>
      </w:r>
      <w:r w:rsidRPr="00B24465">
        <w:rPr>
          <w:rFonts w:eastAsia="Times New Roman"/>
          <w:spacing w:val="-1"/>
          <w:lang w:val="nl-NL"/>
        </w:rPr>
        <w:t>w</w:t>
      </w:r>
      <w:r w:rsidRPr="00B24465">
        <w:rPr>
          <w:rFonts w:eastAsia="Times New Roman"/>
          <w:spacing w:val="-2"/>
          <w:lang w:val="nl-NL"/>
        </w:rPr>
        <w:t>o</w:t>
      </w:r>
      <w:r w:rsidRPr="00B24465">
        <w:rPr>
          <w:rFonts w:eastAsia="Times New Roman"/>
          <w:spacing w:val="1"/>
          <w:lang w:val="nl-NL"/>
        </w:rPr>
        <w:t>r</w:t>
      </w:r>
      <w:r w:rsidRPr="00B24465">
        <w:rPr>
          <w:rFonts w:eastAsia="Times New Roman"/>
          <w:lang w:val="nl-NL"/>
        </w:rPr>
        <w:t xml:space="preserve">den </w:t>
      </w:r>
      <w:r w:rsidRPr="00B24465">
        <w:rPr>
          <w:rFonts w:eastAsia="Times New Roman"/>
          <w:spacing w:val="-2"/>
          <w:lang w:val="nl-NL"/>
        </w:rPr>
        <w:t>b</w:t>
      </w:r>
      <w:r w:rsidRPr="00B24465">
        <w:rPr>
          <w:rFonts w:eastAsia="Times New Roman"/>
          <w:lang w:val="nl-NL"/>
        </w:rPr>
        <w:t>es</w:t>
      </w:r>
      <w:r w:rsidRPr="00B24465">
        <w:rPr>
          <w:rFonts w:eastAsia="Times New Roman"/>
          <w:spacing w:val="-2"/>
          <w:lang w:val="nl-NL"/>
        </w:rPr>
        <w:t>p</w:t>
      </w:r>
      <w:r w:rsidRPr="00B24465">
        <w:rPr>
          <w:rFonts w:eastAsia="Times New Roman"/>
          <w:spacing w:val="1"/>
          <w:lang w:val="nl-NL"/>
        </w:rPr>
        <w:t>r</w:t>
      </w:r>
      <w:r w:rsidRPr="00B24465">
        <w:rPr>
          <w:rFonts w:eastAsia="Times New Roman"/>
          <w:lang w:val="nl-NL"/>
        </w:rPr>
        <w:t>o</w:t>
      </w:r>
      <w:r w:rsidRPr="00B24465">
        <w:rPr>
          <w:rFonts w:eastAsia="Times New Roman"/>
          <w:spacing w:val="-2"/>
          <w:lang w:val="nl-NL"/>
        </w:rPr>
        <w:t>k</w:t>
      </w:r>
      <w:r w:rsidRPr="00B24465">
        <w:rPr>
          <w:rFonts w:eastAsia="Times New Roman"/>
          <w:lang w:val="nl-NL"/>
        </w:rPr>
        <w:t>en</w:t>
      </w:r>
      <w:r w:rsidRPr="00B24465">
        <w:rPr>
          <w:rFonts w:eastAsia="Times New Roman"/>
          <w:spacing w:val="-2"/>
          <w:lang w:val="nl-NL"/>
        </w:rPr>
        <w:t xml:space="preserve">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w:t>
      </w:r>
      <w:r w:rsidRPr="00B24465">
        <w:rPr>
          <w:rFonts w:eastAsia="Times New Roman"/>
          <w:lang w:val="nl-NL"/>
        </w:rPr>
        <w:t>uw</w:t>
      </w:r>
      <w:r w:rsidRPr="00B24465">
        <w:rPr>
          <w:rFonts w:eastAsia="Times New Roman"/>
          <w:spacing w:val="-1"/>
          <w:lang w:val="nl-NL"/>
        </w:rPr>
        <w:t xml:space="preserve"> </w:t>
      </w:r>
      <w:r w:rsidRPr="00B24465">
        <w:rPr>
          <w:rFonts w:eastAsia="Times New Roman"/>
          <w:lang w:val="nl-NL"/>
        </w:rPr>
        <w:t>a</w:t>
      </w:r>
      <w:r w:rsidRPr="00B24465">
        <w:rPr>
          <w:rFonts w:eastAsia="Times New Roman"/>
          <w:spacing w:val="1"/>
          <w:lang w:val="nl-NL"/>
        </w:rPr>
        <w:t>rt</w:t>
      </w:r>
      <w:r w:rsidRPr="00B24465">
        <w:rPr>
          <w:rFonts w:eastAsia="Times New Roman"/>
          <w:lang w:val="nl-NL"/>
        </w:rPr>
        <w:t xml:space="preserve">s. </w:t>
      </w:r>
      <w:r w:rsidRPr="00B24465">
        <w:rPr>
          <w:rFonts w:eastAsia="Times New Roman"/>
          <w:spacing w:val="-1"/>
          <w:lang w:val="nl-NL"/>
        </w:rPr>
        <w:t>U</w:t>
      </w:r>
      <w:r w:rsidRPr="00B24465">
        <w:rPr>
          <w:rFonts w:eastAsia="Times New Roman"/>
          <w:lang w:val="nl-NL"/>
        </w:rPr>
        <w:t xml:space="preserve">w </w:t>
      </w:r>
      <w:r w:rsidR="000378D5" w:rsidRPr="00B24465">
        <w:rPr>
          <w:rFonts w:eastAsia="Times New Roman"/>
          <w:lang w:val="nl-NL"/>
        </w:rPr>
        <w:t>verschijnselen</w:t>
      </w:r>
      <w:r w:rsidRPr="00B24465">
        <w:rPr>
          <w:rFonts w:eastAsia="Times New Roman"/>
          <w:spacing w:val="3"/>
          <w:lang w:val="nl-NL"/>
        </w:rPr>
        <w:t xml:space="preserve"> </w:t>
      </w:r>
      <w:r w:rsidRPr="00B24465">
        <w:rPr>
          <w:rFonts w:eastAsia="Times New Roman"/>
          <w:spacing w:val="-2"/>
          <w:lang w:val="nl-NL"/>
        </w:rPr>
        <w:t>k</w:t>
      </w:r>
      <w:r w:rsidRPr="00B24465">
        <w:rPr>
          <w:rFonts w:eastAsia="Times New Roman"/>
          <w:lang w:val="nl-NL"/>
        </w:rPr>
        <w:t xml:space="preserve">unnen </w:t>
      </w:r>
      <w:r w:rsidRPr="00B24465">
        <w:rPr>
          <w:rFonts w:eastAsia="Times New Roman"/>
          <w:spacing w:val="1"/>
          <w:lang w:val="nl-NL"/>
        </w:rPr>
        <w:t>t</w:t>
      </w:r>
      <w:r w:rsidRPr="00B24465">
        <w:rPr>
          <w:rFonts w:eastAsia="Times New Roman"/>
          <w:spacing w:val="-2"/>
          <w:lang w:val="nl-NL"/>
        </w:rPr>
        <w:t>e</w:t>
      </w:r>
      <w:r w:rsidRPr="00B24465">
        <w:rPr>
          <w:rFonts w:eastAsia="Times New Roman"/>
          <w:spacing w:val="1"/>
          <w:lang w:val="nl-NL"/>
        </w:rPr>
        <w:t>r</w:t>
      </w:r>
      <w:r w:rsidRPr="00B24465">
        <w:rPr>
          <w:rFonts w:eastAsia="Times New Roman"/>
          <w:lang w:val="nl-NL"/>
        </w:rPr>
        <w:t>u</w:t>
      </w:r>
      <w:r w:rsidRPr="00B24465">
        <w:rPr>
          <w:rFonts w:eastAsia="Times New Roman"/>
          <w:spacing w:val="-2"/>
          <w:lang w:val="nl-NL"/>
        </w:rPr>
        <w:t>gk</w:t>
      </w:r>
      <w:r w:rsidRPr="00B24465">
        <w:rPr>
          <w:rFonts w:eastAsia="Times New Roman"/>
          <w:lang w:val="nl-NL"/>
        </w:rPr>
        <w:t>e</w:t>
      </w:r>
      <w:r w:rsidRPr="00B24465">
        <w:rPr>
          <w:rFonts w:eastAsia="Times New Roman"/>
          <w:spacing w:val="1"/>
          <w:lang w:val="nl-NL"/>
        </w:rPr>
        <w:t>r</w:t>
      </w:r>
      <w:r w:rsidRPr="00B24465">
        <w:rPr>
          <w:rFonts w:eastAsia="Times New Roman"/>
          <w:lang w:val="nl-NL"/>
        </w:rPr>
        <w:t xml:space="preserve">en </w:t>
      </w:r>
      <w:r w:rsidRPr="00B24465">
        <w:rPr>
          <w:rFonts w:eastAsia="Times New Roman"/>
          <w:spacing w:val="-1"/>
          <w:lang w:val="nl-NL"/>
        </w:rPr>
        <w:t>w</w:t>
      </w:r>
      <w:r w:rsidRPr="00B24465">
        <w:rPr>
          <w:rFonts w:eastAsia="Times New Roman"/>
          <w:lang w:val="nl-NL"/>
        </w:rPr>
        <w:t>an</w:t>
      </w:r>
      <w:r w:rsidRPr="00B24465">
        <w:rPr>
          <w:rFonts w:eastAsia="Times New Roman"/>
          <w:spacing w:val="-2"/>
          <w:lang w:val="nl-NL"/>
        </w:rPr>
        <w:t>n</w:t>
      </w:r>
      <w:r w:rsidRPr="00B24465">
        <w:rPr>
          <w:rFonts w:eastAsia="Times New Roman"/>
          <w:lang w:val="nl-NL"/>
        </w:rPr>
        <w:t>e</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es</w:t>
      </w:r>
      <w:r w:rsidRPr="00B24465">
        <w:rPr>
          <w:rFonts w:eastAsia="Times New Roman"/>
          <w:spacing w:val="1"/>
          <w:lang w:val="nl-NL"/>
        </w:rPr>
        <w:t>t</w:t>
      </w:r>
      <w:r w:rsidRPr="00B24465">
        <w:rPr>
          <w:rFonts w:eastAsia="Times New Roman"/>
          <w:lang w:val="nl-NL"/>
        </w:rPr>
        <w:t>o</w:t>
      </w:r>
      <w:r w:rsidRPr="00B24465">
        <w:rPr>
          <w:rFonts w:eastAsia="Times New Roman"/>
          <w:spacing w:val="-2"/>
          <w:lang w:val="nl-NL"/>
        </w:rPr>
        <w:t>p</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1"/>
          <w:lang w:val="nl-NL"/>
        </w:rPr>
        <w:t>w</w:t>
      </w:r>
      <w:r w:rsidRPr="00B24465">
        <w:rPr>
          <w:rFonts w:eastAsia="Times New Roman"/>
          <w:lang w:val="nl-NL"/>
        </w:rPr>
        <w:t>o</w:t>
      </w:r>
      <w:r w:rsidRPr="00B24465">
        <w:rPr>
          <w:rFonts w:eastAsia="Times New Roman"/>
          <w:spacing w:val="1"/>
          <w:lang w:val="nl-NL"/>
        </w:rPr>
        <w:t>r</w:t>
      </w:r>
      <w:r w:rsidRPr="00B24465">
        <w:rPr>
          <w:rFonts w:eastAsia="Times New Roman"/>
          <w:spacing w:val="-2"/>
          <w:lang w:val="nl-NL"/>
        </w:rPr>
        <w:t>d</w:t>
      </w:r>
      <w:r w:rsidRPr="00B24465">
        <w:rPr>
          <w:rFonts w:eastAsia="Times New Roman"/>
          <w:spacing w:val="1"/>
          <w:lang w:val="nl-NL"/>
        </w:rPr>
        <w:t>t</w:t>
      </w:r>
      <w:r w:rsidRPr="00B24465">
        <w:rPr>
          <w:rFonts w:eastAsia="Times New Roman"/>
          <w:lang w:val="nl-NL"/>
        </w:rPr>
        <w:t>.</w:t>
      </w:r>
    </w:p>
    <w:p w14:paraId="14366670" w14:textId="77777777" w:rsidR="00F273C0" w:rsidRPr="00B24465" w:rsidRDefault="00F273C0" w:rsidP="00F273C0">
      <w:pPr>
        <w:spacing w:before="9" w:line="240" w:lineRule="exact"/>
        <w:rPr>
          <w:lang w:val="nl-NL"/>
        </w:rPr>
      </w:pPr>
    </w:p>
    <w:p w14:paraId="060483F3" w14:textId="77777777" w:rsidR="00F273C0" w:rsidRPr="00B24465" w:rsidRDefault="00F273C0" w:rsidP="00F273C0">
      <w:pPr>
        <w:spacing w:line="252" w:lineRule="exact"/>
        <w:ind w:right="214"/>
        <w:rPr>
          <w:rFonts w:eastAsia="Times New Roman"/>
          <w:lang w:val="nl-NL"/>
        </w:rPr>
      </w:pPr>
      <w:r w:rsidRPr="00B24465">
        <w:rPr>
          <w:rFonts w:eastAsia="Times New Roman"/>
          <w:spacing w:val="-1"/>
          <w:lang w:val="nl-NL"/>
        </w:rPr>
        <w:t>H</w:t>
      </w:r>
      <w:r w:rsidRPr="00B24465">
        <w:rPr>
          <w:rFonts w:eastAsia="Times New Roman"/>
          <w:lang w:val="nl-NL"/>
        </w:rPr>
        <w:t>ee</w:t>
      </w:r>
      <w:r w:rsidRPr="00B24465">
        <w:rPr>
          <w:rFonts w:eastAsia="Times New Roman"/>
          <w:spacing w:val="1"/>
          <w:lang w:val="nl-NL"/>
        </w:rPr>
        <w:t>f</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u nog</w:t>
      </w:r>
      <w:r w:rsidRPr="00B24465">
        <w:rPr>
          <w:rFonts w:eastAsia="Times New Roman"/>
          <w:spacing w:val="-2"/>
          <w:lang w:val="nl-NL"/>
        </w:rPr>
        <w:t xml:space="preserve"> </w:t>
      </w:r>
      <w:r w:rsidRPr="00B24465">
        <w:rPr>
          <w:rFonts w:eastAsia="Times New Roman"/>
          <w:lang w:val="nl-NL"/>
        </w:rPr>
        <w:t>and</w:t>
      </w:r>
      <w:r w:rsidRPr="00B24465">
        <w:rPr>
          <w:rFonts w:eastAsia="Times New Roman"/>
          <w:spacing w:val="-2"/>
          <w:lang w:val="nl-NL"/>
        </w:rPr>
        <w:t>e</w:t>
      </w:r>
      <w:r w:rsidRPr="00B24465">
        <w:rPr>
          <w:rFonts w:eastAsia="Times New Roman"/>
          <w:spacing w:val="1"/>
          <w:lang w:val="nl-NL"/>
        </w:rPr>
        <w:t>r</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spacing w:val="1"/>
          <w:lang w:val="nl-NL"/>
        </w:rPr>
        <w:t>r</w:t>
      </w:r>
      <w:r w:rsidRPr="00B24465">
        <w:rPr>
          <w:rFonts w:eastAsia="Times New Roman"/>
          <w:lang w:val="nl-NL"/>
        </w:rPr>
        <w:t>a</w:t>
      </w:r>
      <w:r w:rsidRPr="00B24465">
        <w:rPr>
          <w:rFonts w:eastAsia="Times New Roman"/>
          <w:spacing w:val="-2"/>
          <w:lang w:val="nl-NL"/>
        </w:rPr>
        <w:t>g</w:t>
      </w:r>
      <w:r w:rsidRPr="00B24465">
        <w:rPr>
          <w:rFonts w:eastAsia="Times New Roman"/>
          <w:lang w:val="nl-NL"/>
        </w:rPr>
        <w:t>en</w:t>
      </w:r>
      <w:r w:rsidRPr="00B24465">
        <w:rPr>
          <w:rFonts w:eastAsia="Times New Roman"/>
          <w:spacing w:val="-2"/>
          <w:lang w:val="nl-NL"/>
        </w:rPr>
        <w:t xml:space="preserve"> </w:t>
      </w:r>
      <w:r w:rsidRPr="00B24465">
        <w:rPr>
          <w:rFonts w:eastAsia="Times New Roman"/>
          <w:lang w:val="nl-NL"/>
        </w:rPr>
        <w:t>o</w:t>
      </w:r>
      <w:r w:rsidRPr="00B24465">
        <w:rPr>
          <w:rFonts w:eastAsia="Times New Roman"/>
          <w:spacing w:val="-2"/>
          <w:lang w:val="nl-NL"/>
        </w:rPr>
        <w:t>v</w:t>
      </w:r>
      <w:r w:rsidRPr="00B24465">
        <w:rPr>
          <w:rFonts w:eastAsia="Times New Roman"/>
          <w:lang w:val="nl-NL"/>
        </w:rPr>
        <w:t>er</w:t>
      </w:r>
      <w:r w:rsidRPr="00B24465">
        <w:rPr>
          <w:rFonts w:eastAsia="Times New Roman"/>
          <w:spacing w:val="1"/>
          <w:lang w:val="nl-NL"/>
        </w:rPr>
        <w:t xml:space="preserve"> </w:t>
      </w:r>
      <w:r w:rsidRPr="00B24465">
        <w:rPr>
          <w:rFonts w:eastAsia="Times New Roman"/>
          <w:lang w:val="nl-NL"/>
        </w:rPr>
        <w:t>het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eb</w:t>
      </w:r>
      <w:r w:rsidRPr="00B24465">
        <w:rPr>
          <w:rFonts w:eastAsia="Times New Roman"/>
          <w:spacing w:val="-2"/>
          <w:lang w:val="nl-NL"/>
        </w:rPr>
        <w:t>r</w:t>
      </w:r>
      <w:r w:rsidRPr="00B24465">
        <w:rPr>
          <w:rFonts w:eastAsia="Times New Roman"/>
          <w:lang w:val="nl-NL"/>
        </w:rPr>
        <w:t>u</w:t>
      </w:r>
      <w:r w:rsidRPr="00B24465">
        <w:rPr>
          <w:rFonts w:eastAsia="Times New Roman"/>
          <w:spacing w:val="1"/>
          <w:lang w:val="nl-NL"/>
        </w:rPr>
        <w:t>i</w:t>
      </w:r>
      <w:r w:rsidRPr="00B24465">
        <w:rPr>
          <w:rFonts w:eastAsia="Times New Roman"/>
          <w:lang w:val="nl-NL"/>
        </w:rPr>
        <w:t>k</w:t>
      </w:r>
      <w:r w:rsidRPr="00B24465">
        <w:rPr>
          <w:rFonts w:eastAsia="Times New Roman"/>
          <w:spacing w:val="-2"/>
          <w:lang w:val="nl-NL"/>
        </w:rPr>
        <w:t xml:space="preserve"> v</w:t>
      </w:r>
      <w:r w:rsidRPr="00B24465">
        <w:rPr>
          <w:rFonts w:eastAsia="Times New Roman"/>
          <w:lang w:val="nl-NL"/>
        </w:rPr>
        <w:t>an d</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ge</w:t>
      </w:r>
      <w:r w:rsidRPr="00B24465">
        <w:rPr>
          <w:rFonts w:eastAsia="Times New Roman"/>
          <w:lang w:val="nl-NL"/>
        </w:rPr>
        <w:t>nees</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w:t>
      </w:r>
      <w:r w:rsidRPr="00B24465">
        <w:rPr>
          <w:rFonts w:eastAsia="Times New Roman"/>
          <w:spacing w:val="-1"/>
          <w:lang w:val="nl-NL"/>
        </w:rPr>
        <w:t>l</w:t>
      </w:r>
      <w:r w:rsidRPr="00B24465">
        <w:rPr>
          <w:rFonts w:eastAsia="Times New Roman"/>
          <w:lang w:val="nl-NL"/>
        </w:rPr>
        <w:t>?</w:t>
      </w:r>
      <w:r w:rsidRPr="00B24465">
        <w:rPr>
          <w:rFonts w:eastAsia="Times New Roman"/>
          <w:spacing w:val="1"/>
          <w:lang w:val="nl-NL"/>
        </w:rPr>
        <w:t xml:space="preserve"> </w:t>
      </w:r>
      <w:r w:rsidRPr="00B24465">
        <w:rPr>
          <w:rFonts w:eastAsia="Times New Roman"/>
          <w:spacing w:val="-1"/>
          <w:lang w:val="nl-NL"/>
        </w:rPr>
        <w:t>N</w:t>
      </w:r>
      <w:r w:rsidRPr="00B24465">
        <w:rPr>
          <w:rFonts w:eastAsia="Times New Roman"/>
          <w:lang w:val="nl-NL"/>
        </w:rPr>
        <w:t>eem</w:t>
      </w:r>
      <w:r w:rsidRPr="00B24465">
        <w:rPr>
          <w:rFonts w:eastAsia="Times New Roman"/>
          <w:spacing w:val="-4"/>
          <w:lang w:val="nl-NL"/>
        </w:rPr>
        <w:t xml:space="preserve"> </w:t>
      </w:r>
      <w:r w:rsidRPr="00B24465">
        <w:rPr>
          <w:rFonts w:eastAsia="Times New Roman"/>
          <w:lang w:val="nl-NL"/>
        </w:rPr>
        <w:t>dan co</w:t>
      </w:r>
      <w:r w:rsidRPr="00B24465">
        <w:rPr>
          <w:rFonts w:eastAsia="Times New Roman"/>
          <w:spacing w:val="-2"/>
          <w:lang w:val="nl-NL"/>
        </w:rPr>
        <w:t>n</w:t>
      </w:r>
      <w:r w:rsidRPr="00B24465">
        <w:rPr>
          <w:rFonts w:eastAsia="Times New Roman"/>
          <w:spacing w:val="1"/>
          <w:lang w:val="nl-NL"/>
        </w:rPr>
        <w:t>t</w:t>
      </w:r>
      <w:r w:rsidRPr="00B24465">
        <w:rPr>
          <w:rFonts w:eastAsia="Times New Roman"/>
          <w:lang w:val="nl-NL"/>
        </w:rPr>
        <w:t>a</w:t>
      </w:r>
      <w:r w:rsidRPr="00B24465">
        <w:rPr>
          <w:rFonts w:eastAsia="Times New Roman"/>
          <w:spacing w:val="-2"/>
          <w:lang w:val="nl-NL"/>
        </w:rPr>
        <w:t>c</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 xml:space="preserve">op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w:t>
      </w:r>
      <w:r w:rsidRPr="00B24465">
        <w:rPr>
          <w:rFonts w:eastAsia="Times New Roman"/>
          <w:lang w:val="nl-NL"/>
        </w:rPr>
        <w:t>uw</w:t>
      </w:r>
      <w:r w:rsidRPr="00B24465">
        <w:rPr>
          <w:rFonts w:eastAsia="Times New Roman"/>
          <w:spacing w:val="-1"/>
          <w:lang w:val="nl-NL"/>
        </w:rPr>
        <w:t xml:space="preserve"> </w:t>
      </w:r>
      <w:r w:rsidRPr="00B24465">
        <w:rPr>
          <w:rFonts w:eastAsia="Times New Roman"/>
          <w:spacing w:val="-2"/>
          <w:lang w:val="nl-NL"/>
        </w:rPr>
        <w:t>a</w:t>
      </w:r>
      <w:r w:rsidRPr="00B24465">
        <w:rPr>
          <w:rFonts w:eastAsia="Times New Roman"/>
          <w:spacing w:val="1"/>
          <w:lang w:val="nl-NL"/>
        </w:rPr>
        <w:t>rt</w:t>
      </w:r>
      <w:r w:rsidRPr="00B24465">
        <w:rPr>
          <w:rFonts w:eastAsia="Times New Roman"/>
          <w:lang w:val="nl-NL"/>
        </w:rPr>
        <w:t>s of</w:t>
      </w:r>
      <w:r w:rsidRPr="00B24465">
        <w:rPr>
          <w:rFonts w:eastAsia="Times New Roman"/>
          <w:spacing w:val="1"/>
          <w:lang w:val="nl-NL"/>
        </w:rPr>
        <w:t xml:space="preserve"> </w:t>
      </w:r>
      <w:r w:rsidRPr="00B24465">
        <w:rPr>
          <w:rFonts w:eastAsia="Times New Roman"/>
          <w:lang w:val="nl-NL"/>
        </w:rPr>
        <w:t>ap</w:t>
      </w:r>
      <w:r w:rsidRPr="00B24465">
        <w:rPr>
          <w:rFonts w:eastAsia="Times New Roman"/>
          <w:spacing w:val="-2"/>
          <w:lang w:val="nl-NL"/>
        </w:rPr>
        <w:t>o</w:t>
      </w:r>
      <w:r w:rsidRPr="00B24465">
        <w:rPr>
          <w:rFonts w:eastAsia="Times New Roman"/>
          <w:spacing w:val="1"/>
          <w:lang w:val="nl-NL"/>
        </w:rPr>
        <w:t>t</w:t>
      </w:r>
      <w:r w:rsidRPr="00B24465">
        <w:rPr>
          <w:rFonts w:eastAsia="Times New Roman"/>
          <w:lang w:val="nl-NL"/>
        </w:rPr>
        <w:t>he</w:t>
      </w:r>
      <w:r w:rsidRPr="00B24465">
        <w:rPr>
          <w:rFonts w:eastAsia="Times New Roman"/>
          <w:spacing w:val="-2"/>
          <w:lang w:val="nl-NL"/>
        </w:rPr>
        <w:t>k</w:t>
      </w:r>
      <w:r w:rsidRPr="00B24465">
        <w:rPr>
          <w:rFonts w:eastAsia="Times New Roman"/>
          <w:lang w:val="nl-NL"/>
        </w:rPr>
        <w:t>e</w:t>
      </w:r>
      <w:r w:rsidRPr="00B24465">
        <w:rPr>
          <w:rFonts w:eastAsia="Times New Roman"/>
          <w:spacing w:val="1"/>
          <w:lang w:val="nl-NL"/>
        </w:rPr>
        <w:t>r</w:t>
      </w:r>
      <w:r w:rsidRPr="00B24465">
        <w:rPr>
          <w:rFonts w:eastAsia="Times New Roman"/>
          <w:lang w:val="nl-NL"/>
        </w:rPr>
        <w:t>.</w:t>
      </w:r>
    </w:p>
    <w:p w14:paraId="7646A9A9" w14:textId="77777777" w:rsidR="00F273C0" w:rsidRPr="00B24465" w:rsidRDefault="00F273C0" w:rsidP="00F273C0">
      <w:pPr>
        <w:rPr>
          <w:lang w:val="nl-NL"/>
        </w:rPr>
      </w:pPr>
    </w:p>
    <w:p w14:paraId="0FE7B4EE" w14:textId="77777777" w:rsidR="00F273C0" w:rsidRPr="00B24465" w:rsidRDefault="00F273C0" w:rsidP="00F273C0">
      <w:pPr>
        <w:rPr>
          <w:lang w:val="nl-NL"/>
        </w:rPr>
      </w:pPr>
    </w:p>
    <w:p w14:paraId="4714BDBE" w14:textId="77777777" w:rsidR="00F273C0" w:rsidRPr="00B24465" w:rsidRDefault="00F273C0" w:rsidP="00F273C0">
      <w:pPr>
        <w:rPr>
          <w:lang w:val="nl-NL"/>
        </w:rPr>
      </w:pPr>
      <w:r w:rsidRPr="00B24465">
        <w:rPr>
          <w:b/>
          <w:lang w:val="nl-NL"/>
        </w:rPr>
        <w:t>4.</w:t>
      </w:r>
      <w:r w:rsidRPr="00B24465">
        <w:rPr>
          <w:b/>
          <w:lang w:val="nl-NL"/>
        </w:rPr>
        <w:tab/>
        <w:t>Mogelijke bijwerkingen</w:t>
      </w:r>
    </w:p>
    <w:p w14:paraId="01BFED1B" w14:textId="77777777" w:rsidR="00F273C0" w:rsidRPr="00B24465" w:rsidRDefault="00F273C0" w:rsidP="00F273C0">
      <w:pPr>
        <w:pStyle w:val="NormalKeep"/>
        <w:rPr>
          <w:lang w:val="nl-NL"/>
        </w:rPr>
      </w:pPr>
    </w:p>
    <w:p w14:paraId="3AF7D86F" w14:textId="7D835EFE" w:rsidR="00F273C0" w:rsidRPr="00B24465" w:rsidRDefault="00F273C0" w:rsidP="00F273C0">
      <w:pPr>
        <w:rPr>
          <w:lang w:val="nl-NL"/>
        </w:rPr>
      </w:pPr>
      <w:r w:rsidRPr="00B24465">
        <w:rPr>
          <w:lang w:val="nl-NL"/>
        </w:rPr>
        <w:t xml:space="preserve">Zoals elk geneesmiddel kan ook dit geneesmiddel bijwerkingen hebben, al krijgt niet iedereen daarmee te maken. De meeste bijwerkingen </w:t>
      </w:r>
      <w:r w:rsidR="00282105" w:rsidRPr="00B24465">
        <w:rPr>
          <w:lang w:val="nl-NL"/>
        </w:rPr>
        <w:t xml:space="preserve">zijn </w:t>
      </w:r>
      <w:r w:rsidR="00282105" w:rsidRPr="00B24465">
        <w:rPr>
          <w:rFonts w:eastAsia="Times New Roman"/>
          <w:spacing w:val="-4"/>
          <w:lang w:val="nl-NL"/>
        </w:rPr>
        <w:t>licht</w:t>
      </w:r>
      <w:r w:rsidR="00282105" w:rsidRPr="00B24465">
        <w:rPr>
          <w:rFonts w:eastAsia="Times New Roman"/>
          <w:spacing w:val="-2"/>
          <w:lang w:val="nl-NL"/>
        </w:rPr>
        <w:t xml:space="preserve"> </w:t>
      </w:r>
      <w:r w:rsidR="00282105" w:rsidRPr="00B24465">
        <w:rPr>
          <w:rFonts w:eastAsia="Times New Roman"/>
          <w:spacing w:val="-1"/>
          <w:lang w:val="nl-NL"/>
        </w:rPr>
        <w:t>t</w:t>
      </w:r>
      <w:r w:rsidR="00282105" w:rsidRPr="00B24465">
        <w:rPr>
          <w:rFonts w:eastAsia="Times New Roman"/>
          <w:lang w:val="nl-NL"/>
        </w:rPr>
        <w:t>ot</w:t>
      </w:r>
      <w:r w:rsidR="00282105" w:rsidRPr="00B24465">
        <w:rPr>
          <w:rFonts w:eastAsia="Times New Roman"/>
          <w:spacing w:val="1"/>
          <w:lang w:val="nl-NL"/>
        </w:rPr>
        <w:t xml:space="preserve"> </w:t>
      </w:r>
      <w:r w:rsidR="00282105" w:rsidRPr="00B24465">
        <w:rPr>
          <w:rFonts w:eastAsia="Times New Roman"/>
          <w:spacing w:val="-4"/>
          <w:lang w:val="nl-NL"/>
        </w:rPr>
        <w:t>m</w:t>
      </w:r>
      <w:r w:rsidR="00282105" w:rsidRPr="00B24465">
        <w:rPr>
          <w:rFonts w:eastAsia="Times New Roman"/>
          <w:lang w:val="nl-NL"/>
        </w:rPr>
        <w:t>a</w:t>
      </w:r>
      <w:r w:rsidR="00282105" w:rsidRPr="00B24465">
        <w:rPr>
          <w:rFonts w:eastAsia="Times New Roman"/>
          <w:spacing w:val="1"/>
          <w:lang w:val="nl-NL"/>
        </w:rPr>
        <w:t>ti</w:t>
      </w:r>
      <w:r w:rsidR="00282105" w:rsidRPr="00B24465">
        <w:rPr>
          <w:rFonts w:eastAsia="Times New Roman"/>
          <w:spacing w:val="-2"/>
          <w:lang w:val="nl-NL"/>
        </w:rPr>
        <w:t>g ernstig</w:t>
      </w:r>
      <w:r w:rsidRPr="00B24465">
        <w:rPr>
          <w:lang w:val="nl-NL"/>
        </w:rPr>
        <w:t xml:space="preserve">. </w:t>
      </w:r>
      <w:r w:rsidRPr="00B24465">
        <w:rPr>
          <w:rFonts w:eastAsia="Times New Roman"/>
          <w:lang w:val="nl-NL"/>
        </w:rPr>
        <w:t>So</w:t>
      </w:r>
      <w:r w:rsidRPr="00B24465">
        <w:rPr>
          <w:rFonts w:eastAsia="Times New Roman"/>
          <w:spacing w:val="-1"/>
          <w:lang w:val="nl-NL"/>
        </w:rPr>
        <w:t>m</w:t>
      </w:r>
      <w:r w:rsidRPr="00B24465">
        <w:rPr>
          <w:rFonts w:eastAsia="Times New Roman"/>
          <w:spacing w:val="-4"/>
          <w:lang w:val="nl-NL"/>
        </w:rPr>
        <w:t>m</w:t>
      </w:r>
      <w:r w:rsidRPr="00B24465">
        <w:rPr>
          <w:rFonts w:eastAsia="Times New Roman"/>
          <w:spacing w:val="3"/>
          <w:lang w:val="nl-NL"/>
        </w:rPr>
        <w:t>i</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b</w:t>
      </w:r>
      <w:r w:rsidRPr="00B24465">
        <w:rPr>
          <w:rFonts w:eastAsia="Times New Roman"/>
          <w:spacing w:val="-1"/>
          <w:lang w:val="nl-NL"/>
        </w:rPr>
        <w:t>i</w:t>
      </w:r>
      <w:r w:rsidRPr="00B24465">
        <w:rPr>
          <w:rFonts w:eastAsia="Times New Roman"/>
          <w:spacing w:val="3"/>
          <w:lang w:val="nl-NL"/>
        </w:rPr>
        <w:t>j</w:t>
      </w:r>
      <w:r w:rsidRPr="00B24465">
        <w:rPr>
          <w:rFonts w:eastAsia="Times New Roman"/>
          <w:spacing w:val="-1"/>
          <w:lang w:val="nl-NL"/>
        </w:rPr>
        <w:t>w</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k</w:t>
      </w:r>
      <w:r w:rsidRPr="00B24465">
        <w:rPr>
          <w:rFonts w:eastAsia="Times New Roman"/>
          <w:spacing w:val="1"/>
          <w:lang w:val="nl-NL"/>
        </w:rPr>
        <w:t>i</w:t>
      </w:r>
      <w:r w:rsidRPr="00B24465">
        <w:rPr>
          <w:rFonts w:eastAsia="Times New Roman"/>
          <w:lang w:val="nl-NL"/>
        </w:rPr>
        <w:t>n</w:t>
      </w:r>
      <w:r w:rsidRPr="00B24465">
        <w:rPr>
          <w:rFonts w:eastAsia="Times New Roman"/>
          <w:spacing w:val="-2"/>
          <w:lang w:val="nl-NL"/>
        </w:rPr>
        <w:t>g</w:t>
      </w:r>
      <w:r w:rsidRPr="00B24465">
        <w:rPr>
          <w:rFonts w:eastAsia="Times New Roman"/>
          <w:lang w:val="nl-NL"/>
        </w:rPr>
        <w:t xml:space="preserve">en </w:t>
      </w:r>
      <w:r w:rsidRPr="00B24465">
        <w:rPr>
          <w:rFonts w:eastAsia="Times New Roman"/>
          <w:spacing w:val="-2"/>
          <w:lang w:val="nl-NL"/>
        </w:rPr>
        <w:t>k</w:t>
      </w:r>
      <w:r w:rsidRPr="00B24465">
        <w:rPr>
          <w:rFonts w:eastAsia="Times New Roman"/>
          <w:lang w:val="nl-NL"/>
        </w:rPr>
        <w:t>unnen ech</w:t>
      </w:r>
      <w:r w:rsidRPr="00B24465">
        <w:rPr>
          <w:rFonts w:eastAsia="Times New Roman"/>
          <w:spacing w:val="-1"/>
          <w:lang w:val="nl-NL"/>
        </w:rPr>
        <w:t>t</w:t>
      </w:r>
      <w:r w:rsidRPr="00B24465">
        <w:rPr>
          <w:rFonts w:eastAsia="Times New Roman"/>
          <w:lang w:val="nl-NL"/>
        </w:rPr>
        <w:t>er</w:t>
      </w:r>
      <w:r w:rsidRPr="00B24465">
        <w:rPr>
          <w:rFonts w:eastAsia="Times New Roman"/>
          <w:spacing w:val="1"/>
          <w:lang w:val="nl-NL"/>
        </w:rPr>
        <w:t xml:space="preserve"> </w:t>
      </w:r>
      <w:r w:rsidRPr="00B24465">
        <w:rPr>
          <w:rFonts w:eastAsia="Times New Roman"/>
          <w:spacing w:val="-2"/>
          <w:lang w:val="nl-NL"/>
        </w:rPr>
        <w:t>e</w:t>
      </w:r>
      <w:r w:rsidRPr="00B24465">
        <w:rPr>
          <w:rFonts w:eastAsia="Times New Roman"/>
          <w:spacing w:val="1"/>
          <w:lang w:val="nl-NL"/>
        </w:rPr>
        <w:t>r</w:t>
      </w:r>
      <w:r w:rsidRPr="00B24465">
        <w:rPr>
          <w:rFonts w:eastAsia="Times New Roman"/>
          <w:lang w:val="nl-NL"/>
        </w:rPr>
        <w:t>n</w:t>
      </w:r>
      <w:r w:rsidRPr="00B24465">
        <w:rPr>
          <w:rFonts w:eastAsia="Times New Roman"/>
          <w:spacing w:val="-2"/>
          <w:lang w:val="nl-NL"/>
        </w:rPr>
        <w:t>s</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g</w:t>
      </w:r>
      <w:r w:rsidRPr="00B24465">
        <w:rPr>
          <w:rFonts w:eastAsia="Times New Roman"/>
          <w:spacing w:val="-2"/>
          <w:lang w:val="nl-NL"/>
        </w:rPr>
        <w:t xml:space="preserve"> z</w:t>
      </w:r>
      <w:r w:rsidRPr="00B24465">
        <w:rPr>
          <w:rFonts w:eastAsia="Times New Roman"/>
          <w:spacing w:val="1"/>
          <w:lang w:val="nl-NL"/>
        </w:rPr>
        <w:t>i</w:t>
      </w:r>
      <w:r w:rsidRPr="00B24465">
        <w:rPr>
          <w:rFonts w:eastAsia="Times New Roman"/>
          <w:spacing w:val="3"/>
          <w:lang w:val="nl-NL"/>
        </w:rPr>
        <w:t>j</w:t>
      </w:r>
      <w:r w:rsidRPr="00B24465">
        <w:rPr>
          <w:rFonts w:eastAsia="Times New Roman"/>
          <w:lang w:val="nl-NL"/>
        </w:rPr>
        <w:t>n</w:t>
      </w:r>
      <w:r w:rsidRPr="00B24465">
        <w:rPr>
          <w:rFonts w:eastAsia="Times New Roman"/>
          <w:spacing w:val="-2"/>
          <w:lang w:val="nl-NL"/>
        </w:rPr>
        <w:t xml:space="preserve"> </w:t>
      </w:r>
      <w:r w:rsidRPr="00B24465">
        <w:rPr>
          <w:rFonts w:eastAsia="Times New Roman"/>
          <w:lang w:val="nl-NL"/>
        </w:rPr>
        <w:t>en b</w:t>
      </w:r>
      <w:r w:rsidRPr="00B24465">
        <w:rPr>
          <w:rFonts w:eastAsia="Times New Roman"/>
          <w:spacing w:val="-2"/>
          <w:lang w:val="nl-NL"/>
        </w:rPr>
        <w:t>e</w:t>
      </w:r>
      <w:r w:rsidRPr="00B24465">
        <w:rPr>
          <w:rFonts w:eastAsia="Times New Roman"/>
          <w:lang w:val="nl-NL"/>
        </w:rPr>
        <w:t>ha</w:t>
      </w:r>
      <w:r w:rsidRPr="00B24465">
        <w:rPr>
          <w:rFonts w:eastAsia="Times New Roman"/>
          <w:spacing w:val="-2"/>
          <w:lang w:val="nl-NL"/>
        </w:rPr>
        <w:t>n</w:t>
      </w:r>
      <w:r w:rsidRPr="00B24465">
        <w:rPr>
          <w:rFonts w:eastAsia="Times New Roman"/>
          <w:lang w:val="nl-NL"/>
        </w:rPr>
        <w:t>de</w:t>
      </w:r>
      <w:r w:rsidRPr="00B24465">
        <w:rPr>
          <w:rFonts w:eastAsia="Times New Roman"/>
          <w:spacing w:val="-1"/>
          <w:lang w:val="nl-NL"/>
        </w:rPr>
        <w:t>l</w:t>
      </w:r>
      <w:r w:rsidRPr="00B24465">
        <w:rPr>
          <w:rFonts w:eastAsia="Times New Roman"/>
          <w:spacing w:val="1"/>
          <w:lang w:val="nl-NL"/>
        </w:rPr>
        <w:t>i</w:t>
      </w:r>
      <w:r w:rsidRPr="00B24465">
        <w:rPr>
          <w:rFonts w:eastAsia="Times New Roman"/>
          <w:lang w:val="nl-NL"/>
        </w:rPr>
        <w:t>ng</w:t>
      </w:r>
      <w:r w:rsidRPr="00B24465">
        <w:rPr>
          <w:rFonts w:eastAsia="Times New Roman"/>
          <w:spacing w:val="-2"/>
          <w:lang w:val="nl-NL"/>
        </w:rPr>
        <w:t xml:space="preserve"> v</w:t>
      </w:r>
      <w:r w:rsidRPr="00B24465">
        <w:rPr>
          <w:rFonts w:eastAsia="Times New Roman"/>
          <w:lang w:val="nl-NL"/>
        </w:rPr>
        <w:t>e</w:t>
      </w:r>
      <w:r w:rsidRPr="00B24465">
        <w:rPr>
          <w:rFonts w:eastAsia="Times New Roman"/>
          <w:spacing w:val="1"/>
          <w:lang w:val="nl-NL"/>
        </w:rPr>
        <w:t>r</w:t>
      </w:r>
      <w:r w:rsidRPr="00B24465">
        <w:rPr>
          <w:rFonts w:eastAsia="Times New Roman"/>
          <w:lang w:val="nl-NL"/>
        </w:rPr>
        <w:t>e</w:t>
      </w:r>
      <w:r w:rsidRPr="00B24465">
        <w:rPr>
          <w:rFonts w:eastAsia="Times New Roman"/>
          <w:spacing w:val="1"/>
          <w:lang w:val="nl-NL"/>
        </w:rPr>
        <w:t>i</w:t>
      </w:r>
      <w:r w:rsidRPr="00B24465">
        <w:rPr>
          <w:rFonts w:eastAsia="Times New Roman"/>
          <w:lang w:val="nl-NL"/>
        </w:rPr>
        <w:t>s</w:t>
      </w:r>
      <w:r w:rsidRPr="00B24465">
        <w:rPr>
          <w:rFonts w:eastAsia="Times New Roman"/>
          <w:spacing w:val="-2"/>
          <w:lang w:val="nl-NL"/>
        </w:rPr>
        <w:t>e</w:t>
      </w:r>
      <w:r w:rsidRPr="00B24465">
        <w:rPr>
          <w:rFonts w:eastAsia="Times New Roman"/>
          <w:lang w:val="nl-NL"/>
        </w:rPr>
        <w:t>n</w:t>
      </w:r>
      <w:r w:rsidRPr="00B24465">
        <w:rPr>
          <w:lang w:val="nl-NL"/>
        </w:rPr>
        <w:t xml:space="preserve">. </w:t>
      </w:r>
      <w:r w:rsidRPr="00B24465">
        <w:rPr>
          <w:rFonts w:eastAsia="Times New Roman"/>
          <w:spacing w:val="-1"/>
          <w:lang w:val="nl-NL"/>
        </w:rPr>
        <w:t>Bi</w:t>
      </w:r>
      <w:r w:rsidRPr="00B24465">
        <w:rPr>
          <w:rFonts w:eastAsia="Times New Roman"/>
          <w:spacing w:val="3"/>
          <w:lang w:val="nl-NL"/>
        </w:rPr>
        <w:t>j</w:t>
      </w:r>
      <w:r w:rsidRPr="00B24465">
        <w:rPr>
          <w:rFonts w:eastAsia="Times New Roman"/>
          <w:spacing w:val="-3"/>
          <w:lang w:val="nl-NL"/>
        </w:rPr>
        <w:t>w</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k</w:t>
      </w:r>
      <w:r w:rsidRPr="00B24465">
        <w:rPr>
          <w:rFonts w:eastAsia="Times New Roman"/>
          <w:spacing w:val="1"/>
          <w:lang w:val="nl-NL"/>
        </w:rPr>
        <w:t>i</w:t>
      </w:r>
      <w:r w:rsidRPr="00B24465">
        <w:rPr>
          <w:rFonts w:eastAsia="Times New Roman"/>
          <w:lang w:val="nl-NL"/>
        </w:rPr>
        <w:t>n</w:t>
      </w:r>
      <w:r w:rsidRPr="00B24465">
        <w:rPr>
          <w:rFonts w:eastAsia="Times New Roman"/>
          <w:spacing w:val="-2"/>
          <w:lang w:val="nl-NL"/>
        </w:rPr>
        <w:t>g</w:t>
      </w:r>
      <w:r w:rsidRPr="00B24465">
        <w:rPr>
          <w:rFonts w:eastAsia="Times New Roman"/>
          <w:lang w:val="nl-NL"/>
        </w:rPr>
        <w:t xml:space="preserve">en </w:t>
      </w:r>
      <w:r w:rsidRPr="00B24465">
        <w:rPr>
          <w:rFonts w:eastAsia="Times New Roman"/>
          <w:spacing w:val="-2"/>
          <w:lang w:val="nl-NL"/>
        </w:rPr>
        <w:t>k</w:t>
      </w:r>
      <w:r w:rsidRPr="00B24465">
        <w:rPr>
          <w:rFonts w:eastAsia="Times New Roman"/>
          <w:lang w:val="nl-NL"/>
        </w:rPr>
        <w:t>unnen o</w:t>
      </w:r>
      <w:r w:rsidRPr="00B24465">
        <w:rPr>
          <w:rFonts w:eastAsia="Times New Roman"/>
          <w:spacing w:val="-2"/>
          <w:lang w:val="nl-NL"/>
        </w:rPr>
        <w:t>p</w:t>
      </w:r>
      <w:r w:rsidRPr="00B24465">
        <w:rPr>
          <w:rFonts w:eastAsia="Times New Roman"/>
          <w:spacing w:val="1"/>
          <w:lang w:val="nl-NL"/>
        </w:rPr>
        <w:t>tr</w:t>
      </w:r>
      <w:r w:rsidRPr="00B24465">
        <w:rPr>
          <w:rFonts w:eastAsia="Times New Roman"/>
          <w:spacing w:val="-2"/>
          <w:lang w:val="nl-NL"/>
        </w:rPr>
        <w:t>e</w:t>
      </w:r>
      <w:r w:rsidRPr="00B24465">
        <w:rPr>
          <w:rFonts w:eastAsia="Times New Roman"/>
          <w:lang w:val="nl-NL"/>
        </w:rPr>
        <w:t>den</w:t>
      </w:r>
      <w:r w:rsidRPr="00B24465">
        <w:rPr>
          <w:rFonts w:eastAsia="Times New Roman"/>
          <w:spacing w:val="-2"/>
          <w:lang w:val="nl-NL"/>
        </w:rPr>
        <w:t xml:space="preserve"> </w:t>
      </w:r>
      <w:r w:rsidRPr="00B24465">
        <w:rPr>
          <w:rFonts w:eastAsia="Times New Roman"/>
          <w:spacing w:val="1"/>
          <w:lang w:val="nl-NL"/>
        </w:rPr>
        <w:t>t</w:t>
      </w:r>
      <w:r w:rsidRPr="00B24465">
        <w:rPr>
          <w:rFonts w:eastAsia="Times New Roman"/>
          <w:lang w:val="nl-NL"/>
        </w:rPr>
        <w:t>ot</w:t>
      </w:r>
      <w:r w:rsidRPr="00B24465">
        <w:rPr>
          <w:rFonts w:eastAsia="Times New Roman"/>
          <w:spacing w:val="-1"/>
          <w:lang w:val="nl-NL"/>
        </w:rPr>
        <w:t xml:space="preserve"> </w:t>
      </w:r>
      <w:r w:rsidRPr="00B24465">
        <w:rPr>
          <w:rFonts w:eastAsia="Times New Roman"/>
          <w:spacing w:val="1"/>
          <w:lang w:val="nl-NL"/>
        </w:rPr>
        <w:t>t</w:t>
      </w:r>
      <w:r w:rsidRPr="00B24465">
        <w:rPr>
          <w:rFonts w:eastAsia="Times New Roman"/>
          <w:lang w:val="nl-NL"/>
        </w:rPr>
        <w:t>en</w:t>
      </w:r>
      <w:r w:rsidRPr="00B24465">
        <w:rPr>
          <w:rFonts w:eastAsia="Times New Roman"/>
          <w:spacing w:val="-5"/>
          <w:lang w:val="nl-NL"/>
        </w:rPr>
        <w:t xml:space="preserve"> </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ns</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 xml:space="preserve">4 </w:t>
      </w:r>
      <w:r w:rsidRPr="00B24465">
        <w:rPr>
          <w:rFonts w:eastAsia="Times New Roman"/>
          <w:spacing w:val="-4"/>
          <w:lang w:val="nl-NL"/>
        </w:rPr>
        <w:t>m</w:t>
      </w:r>
      <w:r w:rsidRPr="00B24465">
        <w:rPr>
          <w:rFonts w:eastAsia="Times New Roman"/>
          <w:lang w:val="nl-NL"/>
        </w:rPr>
        <w:t>aanden na</w:t>
      </w:r>
      <w:r w:rsidRPr="00B24465">
        <w:rPr>
          <w:rFonts w:eastAsia="Times New Roman"/>
          <w:spacing w:val="1"/>
          <w:lang w:val="nl-NL"/>
        </w:rPr>
        <w:t xml:space="preserve"> </w:t>
      </w:r>
      <w:r w:rsidRPr="00B24465">
        <w:rPr>
          <w:rFonts w:eastAsia="Times New Roman"/>
          <w:lang w:val="nl-NL"/>
        </w:rPr>
        <w:t>de</w:t>
      </w:r>
      <w:r w:rsidRPr="00B24465">
        <w:rPr>
          <w:rFonts w:eastAsia="Times New Roman"/>
          <w:spacing w:val="-2"/>
          <w:lang w:val="nl-NL"/>
        </w:rPr>
        <w:t xml:space="preserve"> </w:t>
      </w:r>
      <w:r w:rsidRPr="00B24465">
        <w:rPr>
          <w:rFonts w:eastAsia="Times New Roman"/>
          <w:spacing w:val="1"/>
          <w:lang w:val="nl-NL"/>
        </w:rPr>
        <w:t>l</w:t>
      </w:r>
      <w:r w:rsidRPr="00B24465">
        <w:rPr>
          <w:rFonts w:eastAsia="Times New Roman"/>
          <w:lang w:val="nl-NL"/>
        </w:rPr>
        <w:t>a</w:t>
      </w:r>
      <w:r w:rsidRPr="00B24465">
        <w:rPr>
          <w:rFonts w:eastAsia="Times New Roman"/>
          <w:spacing w:val="-2"/>
          <w:lang w:val="nl-NL"/>
        </w:rPr>
        <w:t>a</w:t>
      </w:r>
      <w:r w:rsidRPr="00B24465">
        <w:rPr>
          <w:rFonts w:eastAsia="Times New Roman"/>
          <w:spacing w:val="1"/>
          <w:lang w:val="nl-NL"/>
        </w:rPr>
        <w:t>t</w:t>
      </w:r>
      <w:r w:rsidRPr="00B24465">
        <w:rPr>
          <w:rFonts w:eastAsia="Times New Roman"/>
          <w:spacing w:val="-2"/>
          <w:lang w:val="nl-NL"/>
        </w:rPr>
        <w:t>s</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 xml:space="preserve"> </w:t>
      </w:r>
      <w:r w:rsidRPr="00B24465">
        <w:rPr>
          <w:lang w:val="nl-NL"/>
        </w:rPr>
        <w:t xml:space="preserve">Yuflyma </w:t>
      </w:r>
      <w:r w:rsidRPr="00B24465">
        <w:rPr>
          <w:rFonts w:eastAsia="Times New Roman"/>
          <w:spacing w:val="1"/>
          <w:lang w:val="nl-NL"/>
        </w:rPr>
        <w:t>i</w:t>
      </w:r>
      <w:r w:rsidRPr="00B24465">
        <w:rPr>
          <w:rFonts w:eastAsia="Times New Roman"/>
          <w:spacing w:val="-2"/>
          <w:lang w:val="nl-NL"/>
        </w:rPr>
        <w:t>n</w:t>
      </w:r>
      <w:r w:rsidRPr="00B24465">
        <w:rPr>
          <w:rFonts w:eastAsia="Times New Roman"/>
          <w:spacing w:val="1"/>
          <w:lang w:val="nl-NL"/>
        </w:rPr>
        <w:t>j</w:t>
      </w:r>
      <w:r w:rsidRPr="00B24465">
        <w:rPr>
          <w:rFonts w:eastAsia="Times New Roman"/>
          <w:lang w:val="nl-NL"/>
        </w:rPr>
        <w:t>ec</w:t>
      </w:r>
      <w:r w:rsidRPr="00B24465">
        <w:rPr>
          <w:rFonts w:eastAsia="Times New Roman"/>
          <w:spacing w:val="-1"/>
          <w:lang w:val="nl-NL"/>
        </w:rPr>
        <w:t>ti</w:t>
      </w:r>
      <w:r w:rsidRPr="00B24465">
        <w:rPr>
          <w:rFonts w:eastAsia="Times New Roman"/>
          <w:lang w:val="nl-NL"/>
        </w:rPr>
        <w:t>e</w:t>
      </w:r>
      <w:r w:rsidRPr="00B24465">
        <w:rPr>
          <w:lang w:val="nl-NL"/>
        </w:rPr>
        <w:t>.</w:t>
      </w:r>
    </w:p>
    <w:p w14:paraId="5136F9EF" w14:textId="77777777" w:rsidR="00F273C0" w:rsidRPr="00B24465" w:rsidRDefault="00F273C0" w:rsidP="00F273C0">
      <w:pPr>
        <w:rPr>
          <w:lang w:val="nl-NL"/>
        </w:rPr>
      </w:pPr>
    </w:p>
    <w:p w14:paraId="451F2DF9" w14:textId="77777777" w:rsidR="00F273C0" w:rsidRPr="00B24465" w:rsidRDefault="00F273C0" w:rsidP="00F273C0">
      <w:pPr>
        <w:pStyle w:val="HeadingStrong"/>
        <w:rPr>
          <w:lang w:val="nl-NL"/>
        </w:rPr>
      </w:pPr>
      <w:r w:rsidRPr="00B24465">
        <w:rPr>
          <w:lang w:val="nl-NL"/>
        </w:rPr>
        <w:t>Informeer uw arts meteen wanneer u één van de volgende verschijnselen vertoont</w:t>
      </w:r>
    </w:p>
    <w:p w14:paraId="583395BA" w14:textId="77777777" w:rsidR="00F273C0" w:rsidRPr="00B24465" w:rsidRDefault="00F273C0" w:rsidP="00F273C0">
      <w:pPr>
        <w:pStyle w:val="NormalKeep"/>
        <w:rPr>
          <w:lang w:val="nl-NL"/>
        </w:rPr>
      </w:pPr>
    </w:p>
    <w:p w14:paraId="4E03EC77" w14:textId="33E0259E" w:rsidR="00F273C0" w:rsidRPr="00B24465" w:rsidRDefault="00F273C0" w:rsidP="00F273C0">
      <w:pPr>
        <w:pStyle w:val="Bullet"/>
        <w:keepNext/>
        <w:rPr>
          <w:lang w:val="nl-NL"/>
        </w:rPr>
      </w:pPr>
      <w:r w:rsidRPr="00B24465">
        <w:rPr>
          <w:lang w:val="nl-NL"/>
        </w:rPr>
        <w:t xml:space="preserve">ernstige uitslag, netelroos of andere </w:t>
      </w:r>
      <w:r w:rsidR="00282105" w:rsidRPr="00B24465">
        <w:rPr>
          <w:lang w:val="nl-NL"/>
        </w:rPr>
        <w:t>verschijnselen</w:t>
      </w:r>
      <w:r w:rsidRPr="00B24465">
        <w:rPr>
          <w:lang w:val="nl-NL"/>
        </w:rPr>
        <w:t xml:space="preserve"> van een allergische reactie</w:t>
      </w:r>
    </w:p>
    <w:p w14:paraId="079380A7" w14:textId="77777777" w:rsidR="00F273C0" w:rsidRPr="00B24465" w:rsidRDefault="00F273C0" w:rsidP="00F273C0">
      <w:pPr>
        <w:pStyle w:val="Bullet"/>
        <w:rPr>
          <w:lang w:val="nl-NL"/>
        </w:rPr>
      </w:pPr>
      <w:r w:rsidRPr="00B24465">
        <w:rPr>
          <w:lang w:val="nl-NL"/>
        </w:rPr>
        <w:t>opgezwollen gezicht, handen of voeten</w:t>
      </w:r>
    </w:p>
    <w:p w14:paraId="40BB3DF7" w14:textId="77777777" w:rsidR="00F273C0" w:rsidRPr="00B24465" w:rsidRDefault="00F273C0" w:rsidP="00F273C0">
      <w:pPr>
        <w:pStyle w:val="Bullet"/>
        <w:keepNext/>
        <w:rPr>
          <w:lang w:val="nl-NL"/>
        </w:rPr>
      </w:pPr>
      <w:r w:rsidRPr="00B24465">
        <w:rPr>
          <w:lang w:val="nl-NL"/>
        </w:rPr>
        <w:t>ademhalingsproblemen en problemen bij het slikken</w:t>
      </w:r>
      <w:r w:rsidRPr="00B24465" w:rsidDel="00735BDC">
        <w:rPr>
          <w:lang w:val="nl-NL"/>
        </w:rPr>
        <w:t xml:space="preserve"> </w:t>
      </w:r>
    </w:p>
    <w:p w14:paraId="6A450884" w14:textId="6DA2C0DD" w:rsidR="00F273C0" w:rsidRPr="00B24465" w:rsidRDefault="00F273C0" w:rsidP="00F273C0">
      <w:pPr>
        <w:pStyle w:val="Bullet"/>
        <w:rPr>
          <w:lang w:val="nl-NL"/>
        </w:rPr>
      </w:pPr>
      <w:r w:rsidRPr="00B24465">
        <w:rPr>
          <w:lang w:val="nl-NL"/>
        </w:rPr>
        <w:t xml:space="preserve">kortademigheid bij </w:t>
      </w:r>
      <w:r w:rsidRPr="00B24465">
        <w:rPr>
          <w:rFonts w:eastAsia="Times New Roman"/>
          <w:spacing w:val="1"/>
          <w:lang w:val="nl-NL"/>
        </w:rPr>
        <w:t>li</w:t>
      </w:r>
      <w:r w:rsidRPr="00B24465">
        <w:rPr>
          <w:rFonts w:eastAsia="Times New Roman"/>
          <w:spacing w:val="-2"/>
          <w:lang w:val="nl-NL"/>
        </w:rPr>
        <w:t>c</w:t>
      </w:r>
      <w:r w:rsidRPr="00B24465">
        <w:rPr>
          <w:rFonts w:eastAsia="Times New Roman"/>
          <w:lang w:val="nl-NL"/>
        </w:rPr>
        <w:t>ha</w:t>
      </w:r>
      <w:r w:rsidRPr="00B24465">
        <w:rPr>
          <w:rFonts w:eastAsia="Times New Roman"/>
          <w:spacing w:val="-4"/>
          <w:lang w:val="nl-NL"/>
        </w:rPr>
        <w:t>m</w:t>
      </w:r>
      <w:r w:rsidRPr="00B24465">
        <w:rPr>
          <w:rFonts w:eastAsia="Times New Roman"/>
          <w:lang w:val="nl-NL"/>
        </w:rPr>
        <w:t>e</w:t>
      </w:r>
      <w:r w:rsidRPr="00B24465">
        <w:rPr>
          <w:rFonts w:eastAsia="Times New Roman"/>
          <w:spacing w:val="1"/>
          <w:lang w:val="nl-NL"/>
        </w:rPr>
        <w:t>l</w:t>
      </w:r>
      <w:r w:rsidRPr="00B24465">
        <w:rPr>
          <w:rFonts w:eastAsia="Times New Roman"/>
          <w:spacing w:val="-1"/>
          <w:lang w:val="nl-NL"/>
        </w:rPr>
        <w:t>i</w:t>
      </w:r>
      <w:r w:rsidRPr="00B24465">
        <w:rPr>
          <w:rFonts w:eastAsia="Times New Roman"/>
          <w:spacing w:val="3"/>
          <w:lang w:val="nl-NL"/>
        </w:rPr>
        <w:t>j</w:t>
      </w:r>
      <w:r w:rsidRPr="00B24465">
        <w:rPr>
          <w:rFonts w:eastAsia="Times New Roman"/>
          <w:spacing w:val="-2"/>
          <w:lang w:val="nl-NL"/>
        </w:rPr>
        <w:t>k</w:t>
      </w:r>
      <w:r w:rsidRPr="00B24465">
        <w:rPr>
          <w:rFonts w:eastAsia="Times New Roman"/>
          <w:lang w:val="nl-NL"/>
        </w:rPr>
        <w:t>e</w:t>
      </w:r>
      <w:r w:rsidRPr="00B24465">
        <w:rPr>
          <w:rFonts w:eastAsia="Times New Roman"/>
          <w:spacing w:val="-2"/>
          <w:lang w:val="nl-NL"/>
        </w:rPr>
        <w:t xml:space="preserve"> </w:t>
      </w:r>
      <w:r w:rsidRPr="00B24465">
        <w:rPr>
          <w:rFonts w:eastAsia="Times New Roman"/>
          <w:spacing w:val="1"/>
          <w:lang w:val="nl-NL"/>
        </w:rPr>
        <w:t>i</w:t>
      </w:r>
      <w:r w:rsidRPr="00B24465">
        <w:rPr>
          <w:rFonts w:eastAsia="Times New Roman"/>
          <w:lang w:val="nl-NL"/>
        </w:rPr>
        <w:t>ns</w:t>
      </w:r>
      <w:r w:rsidRPr="00B24465">
        <w:rPr>
          <w:rFonts w:eastAsia="Times New Roman"/>
          <w:spacing w:val="-2"/>
          <w:lang w:val="nl-NL"/>
        </w:rPr>
        <w:t>p</w:t>
      </w:r>
      <w:r w:rsidRPr="00B24465">
        <w:rPr>
          <w:rFonts w:eastAsia="Times New Roman"/>
          <w:lang w:val="nl-NL"/>
        </w:rPr>
        <w:t>ann</w:t>
      </w:r>
      <w:r w:rsidRPr="00B24465">
        <w:rPr>
          <w:rFonts w:eastAsia="Times New Roman"/>
          <w:spacing w:val="-1"/>
          <w:lang w:val="nl-NL"/>
        </w:rPr>
        <w:t>i</w:t>
      </w:r>
      <w:r w:rsidRPr="00B24465">
        <w:rPr>
          <w:rFonts w:eastAsia="Times New Roman"/>
          <w:lang w:val="nl-NL"/>
        </w:rPr>
        <w:t>ng</w:t>
      </w:r>
      <w:r w:rsidRPr="00B24465">
        <w:rPr>
          <w:rFonts w:eastAsia="Times New Roman"/>
          <w:spacing w:val="-2"/>
          <w:lang w:val="nl-NL"/>
        </w:rPr>
        <w:t xml:space="preserve"> </w:t>
      </w:r>
      <w:r w:rsidRPr="00B24465">
        <w:rPr>
          <w:lang w:val="nl-NL"/>
        </w:rPr>
        <w:t>of na het gaan liggen, of het opzwellen van de voeten</w:t>
      </w:r>
      <w:r w:rsidRPr="00B24465" w:rsidDel="00735BDC">
        <w:rPr>
          <w:lang w:val="nl-NL"/>
        </w:rPr>
        <w:t xml:space="preserve"> </w:t>
      </w:r>
    </w:p>
    <w:p w14:paraId="75649D58" w14:textId="77777777" w:rsidR="00F273C0" w:rsidRPr="00B24465" w:rsidRDefault="00F273C0" w:rsidP="00F273C0">
      <w:pPr>
        <w:rPr>
          <w:lang w:val="nl-NL"/>
        </w:rPr>
      </w:pPr>
    </w:p>
    <w:p w14:paraId="2FF540AA" w14:textId="77777777" w:rsidR="00F273C0" w:rsidRPr="00B24465" w:rsidRDefault="00F273C0" w:rsidP="00F273C0">
      <w:pPr>
        <w:pStyle w:val="HeadingStrong"/>
        <w:rPr>
          <w:lang w:val="nl-NL"/>
        </w:rPr>
      </w:pPr>
      <w:r w:rsidRPr="00B24465">
        <w:rPr>
          <w:lang w:val="nl-NL"/>
        </w:rPr>
        <w:t>Informeer uw arts zo snel mogelijk wanneer u één van de volgende verschijnselen vertoont</w:t>
      </w:r>
      <w:r w:rsidRPr="00B24465" w:rsidDel="00735BDC">
        <w:rPr>
          <w:lang w:val="nl-NL"/>
        </w:rPr>
        <w:t xml:space="preserve"> </w:t>
      </w:r>
    </w:p>
    <w:p w14:paraId="6EBE91CC" w14:textId="77777777" w:rsidR="00F273C0" w:rsidRPr="00B24465" w:rsidRDefault="00F273C0" w:rsidP="00F273C0">
      <w:pPr>
        <w:pStyle w:val="NormalKeep"/>
        <w:rPr>
          <w:lang w:val="nl-NL"/>
        </w:rPr>
      </w:pPr>
    </w:p>
    <w:p w14:paraId="1FEC295C" w14:textId="390FF53E" w:rsidR="00F273C0" w:rsidRPr="00B24465" w:rsidRDefault="00282105" w:rsidP="00F273C0">
      <w:pPr>
        <w:pStyle w:val="Bullet"/>
        <w:keepNext/>
        <w:rPr>
          <w:lang w:val="nl-NL"/>
        </w:rPr>
      </w:pPr>
      <w:r w:rsidRPr="00B24465">
        <w:rPr>
          <w:lang w:val="nl-NL"/>
        </w:rPr>
        <w:t>verschijnselen</w:t>
      </w:r>
      <w:r w:rsidR="00F273C0" w:rsidRPr="00B24465">
        <w:rPr>
          <w:lang w:val="nl-NL"/>
        </w:rPr>
        <w:t xml:space="preserve"> van infectie zoals koorts, zich ziek voelen, wondjes, gebitsproblemen of brandend gevoel bij urineren</w:t>
      </w:r>
      <w:r w:rsidR="00F273C0" w:rsidRPr="00B24465" w:rsidDel="00735BDC">
        <w:rPr>
          <w:rFonts w:eastAsia="Times New Roman"/>
          <w:spacing w:val="1"/>
          <w:lang w:val="nl-NL"/>
        </w:rPr>
        <w:t xml:space="preserve"> </w:t>
      </w:r>
    </w:p>
    <w:p w14:paraId="41FB77C7" w14:textId="77777777" w:rsidR="00F273C0" w:rsidRPr="00B24465" w:rsidRDefault="00F273C0" w:rsidP="00F273C0">
      <w:pPr>
        <w:pStyle w:val="Bullet"/>
        <w:rPr>
          <w:lang w:val="nl-NL"/>
        </w:rPr>
      </w:pPr>
      <w:r w:rsidRPr="00B24465">
        <w:rPr>
          <w:lang w:val="nl-NL"/>
        </w:rPr>
        <w:t>verzwakt of moe voelen</w:t>
      </w:r>
      <w:r w:rsidRPr="00B24465" w:rsidDel="00735BDC">
        <w:rPr>
          <w:lang w:val="nl-NL"/>
        </w:rPr>
        <w:t xml:space="preserve"> </w:t>
      </w:r>
    </w:p>
    <w:p w14:paraId="672EE076" w14:textId="77777777" w:rsidR="00F273C0" w:rsidRPr="00B24465" w:rsidRDefault="00F273C0" w:rsidP="00F273C0">
      <w:pPr>
        <w:pStyle w:val="Bullet"/>
        <w:rPr>
          <w:lang w:val="nl-NL"/>
        </w:rPr>
      </w:pPr>
      <w:r w:rsidRPr="00B24465">
        <w:rPr>
          <w:lang w:val="nl-NL"/>
        </w:rPr>
        <w:t>hoesten</w:t>
      </w:r>
    </w:p>
    <w:p w14:paraId="0C660089" w14:textId="77777777" w:rsidR="00F273C0" w:rsidRPr="00B24465" w:rsidRDefault="00F273C0" w:rsidP="00F273C0">
      <w:pPr>
        <w:pStyle w:val="Bullet"/>
        <w:rPr>
          <w:lang w:val="nl-NL"/>
        </w:rPr>
      </w:pPr>
      <w:r w:rsidRPr="00B24465">
        <w:rPr>
          <w:lang w:val="nl-NL"/>
        </w:rPr>
        <w:t>tintelingen</w:t>
      </w:r>
      <w:r w:rsidRPr="00B24465" w:rsidDel="00735BDC">
        <w:rPr>
          <w:lang w:val="nl-NL"/>
        </w:rPr>
        <w:t xml:space="preserve"> </w:t>
      </w:r>
    </w:p>
    <w:p w14:paraId="402F504D" w14:textId="77777777" w:rsidR="00F273C0" w:rsidRPr="00B24465" w:rsidRDefault="00F273C0" w:rsidP="00F273C0">
      <w:pPr>
        <w:pStyle w:val="Bullet"/>
        <w:rPr>
          <w:lang w:val="nl-NL"/>
        </w:rPr>
      </w:pPr>
      <w:r w:rsidRPr="00B24465">
        <w:rPr>
          <w:rFonts w:eastAsia="Times New Roman"/>
          <w:spacing w:val="-2"/>
          <w:lang w:val="nl-NL"/>
        </w:rPr>
        <w:t>g</w:t>
      </w:r>
      <w:r w:rsidRPr="00B24465">
        <w:rPr>
          <w:rFonts w:eastAsia="Times New Roman"/>
          <w:lang w:val="nl-NL"/>
        </w:rPr>
        <w:t>e</w:t>
      </w:r>
      <w:r w:rsidRPr="00B24465">
        <w:rPr>
          <w:rFonts w:eastAsia="Times New Roman"/>
          <w:spacing w:val="-2"/>
          <w:lang w:val="nl-NL"/>
        </w:rPr>
        <w:t>v</w:t>
      </w:r>
      <w:r w:rsidRPr="00B24465">
        <w:rPr>
          <w:rFonts w:eastAsia="Times New Roman"/>
          <w:lang w:val="nl-NL"/>
        </w:rPr>
        <w:t>oe</w:t>
      </w:r>
      <w:r w:rsidRPr="00B24465">
        <w:rPr>
          <w:rFonts w:eastAsia="Times New Roman"/>
          <w:spacing w:val="1"/>
          <w:lang w:val="nl-NL"/>
        </w:rPr>
        <w:t>ll</w:t>
      </w:r>
      <w:r w:rsidRPr="00B24465">
        <w:rPr>
          <w:rFonts w:eastAsia="Times New Roman"/>
          <w:lang w:val="nl-NL"/>
        </w:rPr>
        <w:t>oosh</w:t>
      </w:r>
      <w:r w:rsidRPr="00B24465">
        <w:rPr>
          <w:rFonts w:eastAsia="Times New Roman"/>
          <w:spacing w:val="-2"/>
          <w:lang w:val="nl-NL"/>
        </w:rPr>
        <w:t>e</w:t>
      </w:r>
      <w:r w:rsidRPr="00B24465">
        <w:rPr>
          <w:rFonts w:eastAsia="Times New Roman"/>
          <w:spacing w:val="1"/>
          <w:lang w:val="nl-NL"/>
        </w:rPr>
        <w:t>i</w:t>
      </w:r>
      <w:r w:rsidRPr="00B24465">
        <w:rPr>
          <w:rFonts w:eastAsia="Times New Roman"/>
          <w:spacing w:val="-2"/>
          <w:lang w:val="nl-NL"/>
        </w:rPr>
        <w:t>d</w:t>
      </w:r>
      <w:r w:rsidRPr="00B24465" w:rsidDel="00296ED0">
        <w:rPr>
          <w:lang w:val="nl-NL"/>
        </w:rPr>
        <w:t xml:space="preserve"> </w:t>
      </w:r>
    </w:p>
    <w:p w14:paraId="72286D37" w14:textId="77777777" w:rsidR="00F273C0" w:rsidRPr="00B24465" w:rsidRDefault="00F273C0" w:rsidP="00F273C0">
      <w:pPr>
        <w:pStyle w:val="Bullet"/>
        <w:rPr>
          <w:lang w:val="nl-NL"/>
        </w:rPr>
      </w:pPr>
      <w:r w:rsidRPr="00B24465">
        <w:rPr>
          <w:lang w:val="nl-NL"/>
        </w:rPr>
        <w:t>dubbelzien</w:t>
      </w:r>
    </w:p>
    <w:p w14:paraId="13F2CF9E" w14:textId="77777777" w:rsidR="00F273C0" w:rsidRPr="00B24465" w:rsidRDefault="00F273C0" w:rsidP="00F273C0">
      <w:pPr>
        <w:pStyle w:val="Bullet"/>
        <w:rPr>
          <w:lang w:val="nl-NL"/>
        </w:rPr>
      </w:pPr>
      <w:r w:rsidRPr="00B24465">
        <w:rPr>
          <w:lang w:val="nl-NL"/>
        </w:rPr>
        <w:t>verzwakte</w:t>
      </w:r>
      <w:r w:rsidRPr="00B24465" w:rsidDel="00735BDC">
        <w:rPr>
          <w:lang w:val="nl-NL"/>
        </w:rPr>
        <w:t xml:space="preserve"> </w:t>
      </w:r>
      <w:r w:rsidRPr="00B24465">
        <w:rPr>
          <w:lang w:val="nl-NL"/>
        </w:rPr>
        <w:t>armen of benen</w:t>
      </w:r>
    </w:p>
    <w:p w14:paraId="6513A4F5" w14:textId="77777777" w:rsidR="00F273C0" w:rsidRPr="00B24465" w:rsidRDefault="00F273C0" w:rsidP="00F273C0">
      <w:pPr>
        <w:pStyle w:val="Bullet"/>
        <w:rPr>
          <w:lang w:val="nl-NL"/>
        </w:rPr>
      </w:pPr>
      <w:r w:rsidRPr="00B24465">
        <w:rPr>
          <w:lang w:val="nl-NL"/>
        </w:rPr>
        <w:t>een bult of open</w:t>
      </w:r>
      <w:r w:rsidRPr="00B24465" w:rsidDel="00735BDC">
        <w:rPr>
          <w:lang w:val="nl-NL"/>
        </w:rPr>
        <w:t xml:space="preserve"> </w:t>
      </w:r>
      <w:r w:rsidRPr="00B24465">
        <w:rPr>
          <w:lang w:val="nl-NL"/>
        </w:rPr>
        <w:t>zweer die niet geneest</w:t>
      </w:r>
    </w:p>
    <w:p w14:paraId="3DAC2C90" w14:textId="4B3728B3" w:rsidR="00F273C0" w:rsidRPr="00B24465" w:rsidRDefault="000378D5" w:rsidP="00F273C0">
      <w:pPr>
        <w:pStyle w:val="Bullet"/>
        <w:rPr>
          <w:lang w:val="nl-NL"/>
        </w:rPr>
      </w:pPr>
      <w:r w:rsidRPr="00B24465">
        <w:rPr>
          <w:lang w:val="nl-NL"/>
        </w:rPr>
        <w:t>klachten en verschijnselen</w:t>
      </w:r>
      <w:r w:rsidR="00F273C0" w:rsidRPr="00B24465">
        <w:rPr>
          <w:lang w:val="nl-NL"/>
        </w:rPr>
        <w:t xml:space="preserve"> die zouden kunnen wijzen op een afwijkend bloedbeeld zoals aanhoudende koorts, blauwe plekken, bloedingen en bleekheid</w:t>
      </w:r>
      <w:r w:rsidR="00F273C0" w:rsidRPr="00B24465" w:rsidDel="00735BDC">
        <w:rPr>
          <w:lang w:val="nl-NL"/>
        </w:rPr>
        <w:t xml:space="preserve"> </w:t>
      </w:r>
    </w:p>
    <w:p w14:paraId="113656D3" w14:textId="77777777" w:rsidR="00F273C0" w:rsidRPr="00B24465" w:rsidRDefault="00F273C0" w:rsidP="00F273C0">
      <w:pPr>
        <w:rPr>
          <w:lang w:val="nl-NL"/>
        </w:rPr>
      </w:pPr>
    </w:p>
    <w:p w14:paraId="6CAD8D34" w14:textId="78E7F1FC" w:rsidR="00F273C0" w:rsidRPr="00B24465" w:rsidRDefault="00F273C0" w:rsidP="00F273C0">
      <w:pPr>
        <w:pStyle w:val="NormalKeep"/>
        <w:rPr>
          <w:lang w:val="nl-NL"/>
        </w:rPr>
      </w:pPr>
      <w:r w:rsidRPr="00B24465">
        <w:rPr>
          <w:lang w:val="nl-NL"/>
        </w:rPr>
        <w:t xml:space="preserve">De hierboven beschreven </w:t>
      </w:r>
      <w:r w:rsidR="000378D5" w:rsidRPr="00B24465">
        <w:rPr>
          <w:lang w:val="nl-NL"/>
        </w:rPr>
        <w:t>verschijnselen</w:t>
      </w:r>
      <w:r w:rsidRPr="00B24465">
        <w:rPr>
          <w:lang w:val="nl-NL"/>
        </w:rPr>
        <w:t xml:space="preserve"> kunnen aanwijzingen zijn voor de hieronder aangegeven bijwerkingen die </w:t>
      </w:r>
      <w:r w:rsidR="000378D5" w:rsidRPr="00B24465">
        <w:rPr>
          <w:lang w:val="nl-NL"/>
        </w:rPr>
        <w:t>waargenomen</w:t>
      </w:r>
      <w:r w:rsidRPr="00B24465">
        <w:rPr>
          <w:lang w:val="nl-NL"/>
        </w:rPr>
        <w:t xml:space="preserve"> zijn na behandeling met Yuflyma.</w:t>
      </w:r>
    </w:p>
    <w:p w14:paraId="590EF8B4" w14:textId="77777777" w:rsidR="00F273C0" w:rsidRPr="00B24465" w:rsidRDefault="00F273C0" w:rsidP="00F273C0">
      <w:pPr>
        <w:pStyle w:val="NormalKeep"/>
        <w:rPr>
          <w:lang w:val="nl-NL"/>
        </w:rPr>
      </w:pPr>
    </w:p>
    <w:p w14:paraId="2E67F220" w14:textId="753B432F" w:rsidR="00F273C0" w:rsidRPr="00B24465" w:rsidRDefault="00F273C0" w:rsidP="00F273C0">
      <w:pPr>
        <w:pStyle w:val="NormalKeep"/>
        <w:rPr>
          <w:lang w:val="nl-NL"/>
        </w:rPr>
      </w:pPr>
      <w:r w:rsidRPr="00B24465">
        <w:rPr>
          <w:rFonts w:eastAsia="Times New Roman"/>
          <w:b/>
          <w:bCs/>
          <w:spacing w:val="-3"/>
          <w:lang w:val="nl-NL"/>
        </w:rPr>
        <w:t>Z</w:t>
      </w:r>
      <w:r w:rsidRPr="00B24465">
        <w:rPr>
          <w:rFonts w:eastAsia="Times New Roman"/>
          <w:b/>
          <w:bCs/>
          <w:lang w:val="nl-NL"/>
        </w:rPr>
        <w:t>eer</w:t>
      </w:r>
      <w:r w:rsidRPr="00B24465">
        <w:rPr>
          <w:rFonts w:eastAsia="Times New Roman"/>
          <w:b/>
          <w:bCs/>
          <w:spacing w:val="1"/>
          <w:lang w:val="nl-NL"/>
        </w:rPr>
        <w:t xml:space="preserve"> </w:t>
      </w:r>
      <w:r w:rsidRPr="00B24465">
        <w:rPr>
          <w:rFonts w:eastAsia="Times New Roman"/>
          <w:b/>
          <w:bCs/>
          <w:lang w:val="nl-NL"/>
        </w:rPr>
        <w:t xml:space="preserve">vaak </w:t>
      </w:r>
      <w:r w:rsidRPr="00B24465">
        <w:rPr>
          <w:rFonts w:eastAsia="Times New Roman"/>
          <w:spacing w:val="1"/>
          <w:lang w:val="nl-NL"/>
        </w:rPr>
        <w:t>(</w:t>
      </w:r>
      <w:r w:rsidR="000378D5" w:rsidRPr="00B24465">
        <w:rPr>
          <w:lang w:val="nl-NL"/>
        </w:rPr>
        <w:t>komen voor bij meer dan 1 op de 10 gebruikers</w:t>
      </w:r>
      <w:r w:rsidRPr="00B24465">
        <w:rPr>
          <w:rFonts w:eastAsia="Times New Roman"/>
          <w:lang w:val="nl-NL"/>
        </w:rPr>
        <w:t>)</w:t>
      </w:r>
    </w:p>
    <w:p w14:paraId="64C07C35" w14:textId="77777777" w:rsidR="00F273C0" w:rsidRPr="00B24465" w:rsidRDefault="00F273C0" w:rsidP="00F273C0">
      <w:pPr>
        <w:pStyle w:val="NormalKeep"/>
        <w:rPr>
          <w:lang w:val="nl-NL"/>
        </w:rPr>
      </w:pPr>
    </w:p>
    <w:p w14:paraId="4769DB24" w14:textId="77777777" w:rsidR="00F273C0" w:rsidRPr="00B24465" w:rsidRDefault="00F273C0" w:rsidP="00F273C0">
      <w:pPr>
        <w:pStyle w:val="Bullet"/>
        <w:keepNext/>
        <w:rPr>
          <w:lang w:val="nl-NL"/>
        </w:rPr>
      </w:pPr>
      <w:r w:rsidRPr="00B24465">
        <w:rPr>
          <w:lang w:val="nl-NL"/>
        </w:rPr>
        <w:t>reacties op de injectieplaats (</w:t>
      </w:r>
      <w:r w:rsidRPr="00B24465">
        <w:rPr>
          <w:rFonts w:eastAsia="Times New Roman"/>
          <w:spacing w:val="-1"/>
          <w:lang w:val="nl-NL"/>
        </w:rPr>
        <w:t>w</w:t>
      </w:r>
      <w:r w:rsidRPr="00B24465">
        <w:rPr>
          <w:rFonts w:eastAsia="Times New Roman"/>
          <w:lang w:val="nl-NL"/>
        </w:rPr>
        <w:t>aa</w:t>
      </w:r>
      <w:r w:rsidRPr="00B24465">
        <w:rPr>
          <w:rFonts w:eastAsia="Times New Roman"/>
          <w:spacing w:val="-2"/>
          <w:lang w:val="nl-NL"/>
        </w:rPr>
        <w:t>r</w:t>
      </w:r>
      <w:r w:rsidRPr="00B24465">
        <w:rPr>
          <w:rFonts w:eastAsia="Times New Roman"/>
          <w:lang w:val="nl-NL"/>
        </w:rPr>
        <w:t>ond</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w:t>
      </w:r>
      <w:r w:rsidRPr="00B24465">
        <w:rPr>
          <w:lang w:val="nl-NL"/>
        </w:rPr>
        <w:t>pijn, zwelling, roodheid of jeuk)</w:t>
      </w:r>
    </w:p>
    <w:p w14:paraId="4308BE68" w14:textId="77777777" w:rsidR="00F273C0" w:rsidRPr="00B24465" w:rsidRDefault="00F273C0" w:rsidP="00F273C0">
      <w:pPr>
        <w:pStyle w:val="Bullet"/>
        <w:rPr>
          <w:lang w:val="nl-NL"/>
        </w:rPr>
      </w:pPr>
      <w:r w:rsidRPr="00B24465">
        <w:rPr>
          <w:lang w:val="nl-NL"/>
        </w:rPr>
        <w:t>infecties van de ademhalingswegen (waaronder verkoudheid, loopneus, ontsteking van de neusbijholten, longontsteking)</w:t>
      </w:r>
      <w:r w:rsidRPr="00B24465" w:rsidDel="00735BDC">
        <w:rPr>
          <w:lang w:val="nl-NL"/>
        </w:rPr>
        <w:t xml:space="preserve"> </w:t>
      </w:r>
    </w:p>
    <w:p w14:paraId="417D7CD0" w14:textId="77777777" w:rsidR="00F273C0" w:rsidRPr="00B24465" w:rsidRDefault="00F273C0" w:rsidP="00F273C0">
      <w:pPr>
        <w:pStyle w:val="Bullet"/>
        <w:rPr>
          <w:lang w:val="nl-NL"/>
        </w:rPr>
      </w:pPr>
      <w:r w:rsidRPr="00B24465">
        <w:rPr>
          <w:lang w:val="nl-NL"/>
        </w:rPr>
        <w:t>hoofdpijn</w:t>
      </w:r>
    </w:p>
    <w:p w14:paraId="062A1A06" w14:textId="77777777" w:rsidR="00F273C0" w:rsidRPr="00B24465" w:rsidRDefault="00F273C0" w:rsidP="00F273C0">
      <w:pPr>
        <w:pStyle w:val="Bullet"/>
        <w:rPr>
          <w:lang w:val="nl-NL"/>
        </w:rPr>
      </w:pPr>
      <w:r w:rsidRPr="00B24465">
        <w:rPr>
          <w:lang w:val="nl-NL"/>
        </w:rPr>
        <w:t>buikpijn</w:t>
      </w:r>
    </w:p>
    <w:p w14:paraId="1834FF38" w14:textId="77777777" w:rsidR="00F273C0" w:rsidRPr="00B24465" w:rsidRDefault="00F273C0" w:rsidP="00F273C0">
      <w:pPr>
        <w:pStyle w:val="Bullet"/>
        <w:rPr>
          <w:lang w:val="nl-NL"/>
        </w:rPr>
      </w:pPr>
      <w:r w:rsidRPr="00B24465">
        <w:rPr>
          <w:lang w:val="nl-NL"/>
        </w:rPr>
        <w:t>misselijkheid en braken</w:t>
      </w:r>
    </w:p>
    <w:p w14:paraId="442FD32C" w14:textId="77777777" w:rsidR="00F273C0" w:rsidRPr="00B24465" w:rsidRDefault="00F273C0" w:rsidP="00F273C0">
      <w:pPr>
        <w:pStyle w:val="Bullet"/>
        <w:rPr>
          <w:lang w:val="nl-NL"/>
        </w:rPr>
      </w:pPr>
      <w:r w:rsidRPr="00B24465">
        <w:rPr>
          <w:lang w:val="nl-NL"/>
        </w:rPr>
        <w:t>huiduitslag</w:t>
      </w:r>
      <w:r w:rsidRPr="00B24465" w:rsidDel="00735BDC">
        <w:rPr>
          <w:lang w:val="nl-NL"/>
        </w:rPr>
        <w:t xml:space="preserve"> </w:t>
      </w:r>
    </w:p>
    <w:p w14:paraId="79C511ED" w14:textId="77777777" w:rsidR="00F273C0" w:rsidRPr="00B24465" w:rsidRDefault="00F273C0" w:rsidP="00F273C0">
      <w:pPr>
        <w:pStyle w:val="Bullet"/>
        <w:rPr>
          <w:lang w:val="nl-NL"/>
        </w:rPr>
      </w:pPr>
      <w:r w:rsidRPr="00B24465">
        <w:rPr>
          <w:lang w:val="nl-NL"/>
        </w:rPr>
        <w:t>pijn in de spieren, gewrichtsbanden, pezen en botten</w:t>
      </w:r>
      <w:r w:rsidRPr="00B24465" w:rsidDel="00735BDC">
        <w:rPr>
          <w:lang w:val="nl-NL"/>
        </w:rPr>
        <w:t xml:space="preserve"> </w:t>
      </w:r>
    </w:p>
    <w:p w14:paraId="184DB43A" w14:textId="77777777" w:rsidR="00F273C0" w:rsidRPr="00B24465" w:rsidRDefault="00F273C0" w:rsidP="00F273C0">
      <w:pPr>
        <w:rPr>
          <w:lang w:val="nl-NL"/>
        </w:rPr>
      </w:pPr>
    </w:p>
    <w:p w14:paraId="7807C3BF" w14:textId="3381953B" w:rsidR="00F273C0" w:rsidRPr="00B24465" w:rsidRDefault="00F273C0" w:rsidP="00F273C0">
      <w:pPr>
        <w:ind w:right="-20"/>
        <w:rPr>
          <w:rFonts w:eastAsia="Times New Roman"/>
          <w:lang w:val="nl-NL" w:eastAsia="en-US"/>
        </w:rPr>
      </w:pPr>
      <w:r w:rsidRPr="00B24465">
        <w:rPr>
          <w:rFonts w:eastAsia="Times New Roman"/>
          <w:b/>
          <w:bCs/>
          <w:spacing w:val="-1"/>
          <w:lang w:val="nl-NL"/>
        </w:rPr>
        <w:t>V</w:t>
      </w:r>
      <w:r w:rsidRPr="00B24465">
        <w:rPr>
          <w:rFonts w:eastAsia="Times New Roman"/>
          <w:b/>
          <w:bCs/>
          <w:lang w:val="nl-NL"/>
        </w:rPr>
        <w:t xml:space="preserve">aak </w:t>
      </w:r>
      <w:r w:rsidRPr="00B24465">
        <w:rPr>
          <w:rFonts w:eastAsia="Times New Roman"/>
          <w:spacing w:val="1"/>
          <w:lang w:val="nl-NL"/>
        </w:rPr>
        <w:t>(</w:t>
      </w:r>
      <w:r w:rsidR="000378D5" w:rsidRPr="00B24465">
        <w:rPr>
          <w:lang w:val="nl-NL"/>
        </w:rPr>
        <w:t>komen voor bij minder dan 1 op de 10 gebruikers</w:t>
      </w:r>
      <w:r w:rsidRPr="00B24465">
        <w:rPr>
          <w:rFonts w:eastAsia="Times New Roman"/>
          <w:lang w:val="nl-NL"/>
        </w:rPr>
        <w:t>)</w:t>
      </w:r>
    </w:p>
    <w:p w14:paraId="5CED7CCF" w14:textId="77777777" w:rsidR="00F273C0" w:rsidRPr="00B24465" w:rsidRDefault="00F273C0" w:rsidP="00F273C0">
      <w:pPr>
        <w:pStyle w:val="NormalKeep"/>
        <w:rPr>
          <w:lang w:val="nl-NL"/>
        </w:rPr>
      </w:pPr>
    </w:p>
    <w:p w14:paraId="1DD9E5F2" w14:textId="0D46CE61" w:rsidR="00F273C0" w:rsidRPr="00B24465" w:rsidRDefault="00F273C0" w:rsidP="00F273C0">
      <w:pPr>
        <w:pStyle w:val="Bullet"/>
        <w:keepNext/>
        <w:rPr>
          <w:lang w:val="nl-NL"/>
        </w:rPr>
      </w:pPr>
      <w:r w:rsidRPr="00B24465">
        <w:rPr>
          <w:rFonts w:eastAsia="Times New Roman"/>
          <w:lang w:val="nl-NL"/>
        </w:rPr>
        <w:t>e</w:t>
      </w:r>
      <w:r w:rsidRPr="00B24465">
        <w:rPr>
          <w:rFonts w:eastAsia="Times New Roman"/>
          <w:spacing w:val="1"/>
          <w:lang w:val="nl-NL"/>
        </w:rPr>
        <w:t>r</w:t>
      </w:r>
      <w:r w:rsidRPr="00B24465">
        <w:rPr>
          <w:rFonts w:eastAsia="Times New Roman"/>
          <w:lang w:val="nl-NL"/>
        </w:rPr>
        <w:t>n</w:t>
      </w:r>
      <w:r w:rsidRPr="00B24465">
        <w:rPr>
          <w:rFonts w:eastAsia="Times New Roman"/>
          <w:spacing w:val="-2"/>
          <w:lang w:val="nl-NL"/>
        </w:rPr>
        <w:t>s</w:t>
      </w:r>
      <w:r w:rsidRPr="00B24465">
        <w:rPr>
          <w:rFonts w:eastAsia="Times New Roman"/>
          <w:spacing w:val="1"/>
          <w:lang w:val="nl-NL"/>
        </w:rPr>
        <w:t>ti</w:t>
      </w:r>
      <w:r w:rsidRPr="00B24465">
        <w:rPr>
          <w:rFonts w:eastAsia="Times New Roman"/>
          <w:spacing w:val="-2"/>
          <w:lang w:val="nl-NL"/>
        </w:rPr>
        <w:t>g</w:t>
      </w:r>
      <w:r w:rsidRPr="00B24465">
        <w:rPr>
          <w:rFonts w:eastAsia="Times New Roman"/>
          <w:lang w:val="nl-NL"/>
        </w:rPr>
        <w:t xml:space="preserve">e </w:t>
      </w:r>
      <w:r w:rsidRPr="00B24465">
        <w:rPr>
          <w:lang w:val="nl-NL"/>
        </w:rPr>
        <w:t>infecties (waaronder bloedvergiftiging en influenza)</w:t>
      </w:r>
    </w:p>
    <w:p w14:paraId="4B573919" w14:textId="70681FD3" w:rsidR="00F273C0" w:rsidRPr="00B24465" w:rsidRDefault="00F273C0" w:rsidP="00F273C0">
      <w:pPr>
        <w:pStyle w:val="Bullet"/>
        <w:rPr>
          <w:lang w:val="nl-NL"/>
        </w:rPr>
      </w:pPr>
      <w:r w:rsidRPr="00B24465">
        <w:rPr>
          <w:lang w:val="nl-NL"/>
        </w:rPr>
        <w:t>darminfecties (waaronder gastro-enteritis)</w:t>
      </w:r>
      <w:r w:rsidRPr="00B24465" w:rsidDel="00735BDC">
        <w:rPr>
          <w:lang w:val="nl-NL"/>
        </w:rPr>
        <w:t xml:space="preserve"> </w:t>
      </w:r>
    </w:p>
    <w:p w14:paraId="6C365928" w14:textId="77777777" w:rsidR="00F273C0" w:rsidRPr="00B24465" w:rsidRDefault="00F273C0" w:rsidP="00F273C0">
      <w:pPr>
        <w:pStyle w:val="Bullet"/>
        <w:rPr>
          <w:lang w:val="nl-NL"/>
        </w:rPr>
      </w:pPr>
      <w:r w:rsidRPr="00B24465">
        <w:rPr>
          <w:lang w:val="nl-NL"/>
        </w:rPr>
        <w:t>huidinfecties (waaronder cellulitis en gordelroos)</w:t>
      </w:r>
      <w:r w:rsidRPr="00B24465" w:rsidDel="00735BDC">
        <w:rPr>
          <w:lang w:val="nl-NL"/>
        </w:rPr>
        <w:t xml:space="preserve"> </w:t>
      </w:r>
    </w:p>
    <w:p w14:paraId="7C075501" w14:textId="77777777" w:rsidR="00F273C0" w:rsidRPr="00B24465" w:rsidRDefault="00F273C0" w:rsidP="00F273C0">
      <w:pPr>
        <w:pStyle w:val="Bullet"/>
        <w:rPr>
          <w:lang w:val="nl-NL"/>
        </w:rPr>
      </w:pPr>
      <w:r w:rsidRPr="00B24465">
        <w:rPr>
          <w:lang w:val="nl-NL"/>
        </w:rPr>
        <w:t>oorontstekingen</w:t>
      </w:r>
    </w:p>
    <w:p w14:paraId="405502C5" w14:textId="77777777" w:rsidR="00F273C0" w:rsidRPr="00B24465" w:rsidRDefault="00F273C0" w:rsidP="00F273C0">
      <w:pPr>
        <w:pStyle w:val="Bullet"/>
        <w:rPr>
          <w:lang w:val="nl-NL"/>
        </w:rPr>
      </w:pPr>
      <w:r w:rsidRPr="00B24465">
        <w:rPr>
          <w:lang w:val="nl-NL"/>
        </w:rPr>
        <w:t>mondinfecties (</w:t>
      </w:r>
      <w:r w:rsidRPr="00B24465">
        <w:rPr>
          <w:rFonts w:eastAsia="Times New Roman"/>
          <w:spacing w:val="-1"/>
          <w:lang w:val="nl-NL"/>
        </w:rPr>
        <w:t>w</w:t>
      </w:r>
      <w:r w:rsidRPr="00B24465">
        <w:rPr>
          <w:rFonts w:eastAsia="Times New Roman"/>
          <w:lang w:val="nl-NL"/>
        </w:rPr>
        <w:t>aa</w:t>
      </w:r>
      <w:r w:rsidRPr="00B24465">
        <w:rPr>
          <w:rFonts w:eastAsia="Times New Roman"/>
          <w:spacing w:val="-2"/>
          <w:lang w:val="nl-NL"/>
        </w:rPr>
        <w:t>r</w:t>
      </w:r>
      <w:r w:rsidRPr="00B24465">
        <w:rPr>
          <w:rFonts w:eastAsia="Times New Roman"/>
          <w:lang w:val="nl-NL"/>
        </w:rPr>
        <w:t>ond</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w:t>
      </w:r>
      <w:r w:rsidRPr="00B24465">
        <w:rPr>
          <w:lang w:val="nl-NL"/>
        </w:rPr>
        <w:t xml:space="preserve">gebitsinfecties en </w:t>
      </w:r>
      <w:r w:rsidRPr="00B24465">
        <w:rPr>
          <w:rFonts w:eastAsia="Times New Roman"/>
          <w:spacing w:val="-2"/>
          <w:lang w:val="nl-NL"/>
        </w:rPr>
        <w:t>k</w:t>
      </w:r>
      <w:r w:rsidRPr="00B24465">
        <w:rPr>
          <w:rFonts w:eastAsia="Times New Roman"/>
          <w:lang w:val="nl-NL"/>
        </w:rPr>
        <w:t>oo</w:t>
      </w:r>
      <w:r w:rsidRPr="00B24465">
        <w:rPr>
          <w:rFonts w:eastAsia="Times New Roman"/>
          <w:spacing w:val="-2"/>
          <w:lang w:val="nl-NL"/>
        </w:rPr>
        <w:t>r</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l</w:t>
      </w:r>
      <w:r w:rsidRPr="00B24465">
        <w:rPr>
          <w:rFonts w:eastAsia="Times New Roman"/>
          <w:spacing w:val="1"/>
          <w:lang w:val="nl-NL"/>
        </w:rPr>
        <w:t>i</w:t>
      </w:r>
      <w:r w:rsidRPr="00B24465">
        <w:rPr>
          <w:rFonts w:eastAsia="Times New Roman"/>
          <w:spacing w:val="-2"/>
          <w:lang w:val="nl-NL"/>
        </w:rPr>
        <w:t>p</w:t>
      </w:r>
      <w:r w:rsidRPr="00B24465">
        <w:rPr>
          <w:lang w:val="nl-NL"/>
        </w:rPr>
        <w:t>)</w:t>
      </w:r>
    </w:p>
    <w:p w14:paraId="18581FB4" w14:textId="77777777" w:rsidR="00F273C0" w:rsidRPr="00B24465" w:rsidRDefault="00F273C0" w:rsidP="00F273C0">
      <w:pPr>
        <w:pStyle w:val="Bullet"/>
        <w:rPr>
          <w:lang w:val="nl-NL"/>
        </w:rPr>
      </w:pPr>
      <w:r w:rsidRPr="00B24465">
        <w:rPr>
          <w:lang w:val="nl-NL"/>
        </w:rPr>
        <w:t>genitale infecties</w:t>
      </w:r>
      <w:r w:rsidRPr="00B24465" w:rsidDel="00735BDC">
        <w:rPr>
          <w:lang w:val="nl-NL"/>
        </w:rPr>
        <w:t xml:space="preserve"> </w:t>
      </w:r>
    </w:p>
    <w:p w14:paraId="07C4F198" w14:textId="77777777" w:rsidR="00F273C0" w:rsidRPr="00B24465" w:rsidRDefault="00F273C0" w:rsidP="00F273C0">
      <w:pPr>
        <w:pStyle w:val="Bullet"/>
        <w:rPr>
          <w:lang w:val="nl-NL"/>
        </w:rPr>
      </w:pPr>
      <w:r w:rsidRPr="00B24465">
        <w:rPr>
          <w:lang w:val="nl-NL"/>
        </w:rPr>
        <w:t>urineweginfectie</w:t>
      </w:r>
      <w:r w:rsidRPr="00B24465" w:rsidDel="00735BDC">
        <w:rPr>
          <w:lang w:val="nl-NL"/>
        </w:rPr>
        <w:t xml:space="preserve"> </w:t>
      </w:r>
    </w:p>
    <w:p w14:paraId="29750659" w14:textId="77777777" w:rsidR="00F273C0" w:rsidRPr="00B24465" w:rsidRDefault="00F273C0" w:rsidP="00F273C0">
      <w:pPr>
        <w:pStyle w:val="Bullet"/>
        <w:rPr>
          <w:lang w:val="nl-NL"/>
        </w:rPr>
      </w:pPr>
      <w:r w:rsidRPr="00B24465">
        <w:rPr>
          <w:lang w:val="nl-NL"/>
        </w:rPr>
        <w:t>schimmelinfecties</w:t>
      </w:r>
    </w:p>
    <w:p w14:paraId="09814BAB" w14:textId="77777777" w:rsidR="00F273C0" w:rsidRPr="00B24465" w:rsidRDefault="00F273C0" w:rsidP="00F273C0">
      <w:pPr>
        <w:pStyle w:val="Bullet"/>
        <w:rPr>
          <w:lang w:val="nl-NL"/>
        </w:rPr>
      </w:pPr>
      <w:r w:rsidRPr="00B24465">
        <w:rPr>
          <w:lang w:val="nl-NL"/>
        </w:rPr>
        <w:t>gewrichtsinfecties</w:t>
      </w:r>
    </w:p>
    <w:p w14:paraId="40408F9A" w14:textId="77777777" w:rsidR="00F273C0" w:rsidRPr="00B24465" w:rsidRDefault="00F273C0" w:rsidP="00F273C0">
      <w:pPr>
        <w:pStyle w:val="Bullet"/>
        <w:rPr>
          <w:lang w:val="nl-NL"/>
        </w:rPr>
      </w:pPr>
      <w:r w:rsidRPr="00B24465">
        <w:rPr>
          <w:lang w:val="nl-NL"/>
        </w:rPr>
        <w:t>goedaardige gezwellen</w:t>
      </w:r>
      <w:r w:rsidRPr="00B24465" w:rsidDel="00735BDC">
        <w:rPr>
          <w:lang w:val="nl-NL"/>
        </w:rPr>
        <w:t xml:space="preserve"> </w:t>
      </w:r>
    </w:p>
    <w:p w14:paraId="07D1CE6E" w14:textId="77777777" w:rsidR="00F273C0" w:rsidRPr="00B24465" w:rsidRDefault="00F273C0" w:rsidP="00F273C0">
      <w:pPr>
        <w:pStyle w:val="Bullet"/>
        <w:rPr>
          <w:lang w:val="nl-NL"/>
        </w:rPr>
      </w:pPr>
      <w:r w:rsidRPr="00B24465">
        <w:rPr>
          <w:lang w:val="nl-NL"/>
        </w:rPr>
        <w:t>huidkanker</w:t>
      </w:r>
    </w:p>
    <w:p w14:paraId="16E91061" w14:textId="77777777" w:rsidR="00F273C0" w:rsidRPr="00B24465" w:rsidRDefault="00F273C0" w:rsidP="00F273C0">
      <w:pPr>
        <w:pStyle w:val="Bullet"/>
        <w:rPr>
          <w:lang w:val="nl-NL"/>
        </w:rPr>
      </w:pPr>
      <w:r w:rsidRPr="00B24465">
        <w:rPr>
          <w:lang w:val="nl-NL"/>
        </w:rPr>
        <w:t>allergische reacties (</w:t>
      </w:r>
      <w:r w:rsidRPr="00B24465">
        <w:rPr>
          <w:rFonts w:eastAsia="Times New Roman"/>
          <w:spacing w:val="-1"/>
          <w:lang w:val="nl-NL"/>
        </w:rPr>
        <w:t>w</w:t>
      </w:r>
      <w:r w:rsidRPr="00B24465">
        <w:rPr>
          <w:rFonts w:eastAsia="Times New Roman"/>
          <w:lang w:val="nl-NL"/>
        </w:rPr>
        <w:t>aa</w:t>
      </w:r>
      <w:r w:rsidRPr="00B24465">
        <w:rPr>
          <w:rFonts w:eastAsia="Times New Roman"/>
          <w:spacing w:val="-2"/>
          <w:lang w:val="nl-NL"/>
        </w:rPr>
        <w:t>r</w:t>
      </w:r>
      <w:r w:rsidRPr="00B24465">
        <w:rPr>
          <w:rFonts w:eastAsia="Times New Roman"/>
          <w:lang w:val="nl-NL"/>
        </w:rPr>
        <w:t>ond</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w:t>
      </w:r>
      <w:r w:rsidRPr="00B24465">
        <w:rPr>
          <w:lang w:val="nl-NL"/>
        </w:rPr>
        <w:t>hooikoorts)</w:t>
      </w:r>
    </w:p>
    <w:p w14:paraId="0626187B" w14:textId="77777777" w:rsidR="00F273C0" w:rsidRPr="00B24465" w:rsidRDefault="00F273C0" w:rsidP="00F273C0">
      <w:pPr>
        <w:pStyle w:val="Bullet"/>
        <w:rPr>
          <w:lang w:val="nl-NL"/>
        </w:rPr>
      </w:pPr>
      <w:r w:rsidRPr="00B24465">
        <w:rPr>
          <w:rFonts w:eastAsia="Times New Roman"/>
          <w:lang w:val="nl-NL"/>
        </w:rPr>
        <w:t>u</w:t>
      </w:r>
      <w:r w:rsidRPr="00B24465">
        <w:rPr>
          <w:rFonts w:eastAsia="Times New Roman"/>
          <w:spacing w:val="1"/>
          <w:lang w:val="nl-NL"/>
        </w:rPr>
        <w:t>it</w:t>
      </w:r>
      <w:r w:rsidRPr="00B24465">
        <w:rPr>
          <w:rFonts w:eastAsia="Times New Roman"/>
          <w:spacing w:val="-2"/>
          <w:lang w:val="nl-NL"/>
        </w:rPr>
        <w:t>d</w:t>
      </w:r>
      <w:r w:rsidRPr="00B24465">
        <w:rPr>
          <w:rFonts w:eastAsia="Times New Roman"/>
          <w:spacing w:val="1"/>
          <w:lang w:val="nl-NL"/>
        </w:rPr>
        <w:t>r</w:t>
      </w:r>
      <w:r w:rsidRPr="00B24465">
        <w:rPr>
          <w:rFonts w:eastAsia="Times New Roman"/>
          <w:lang w:val="nl-NL"/>
        </w:rPr>
        <w:t>o</w:t>
      </w:r>
      <w:r w:rsidRPr="00B24465">
        <w:rPr>
          <w:rFonts w:eastAsia="Times New Roman"/>
          <w:spacing w:val="-2"/>
          <w:lang w:val="nl-NL"/>
        </w:rPr>
        <w:t>g</w:t>
      </w:r>
      <w:r w:rsidRPr="00B24465">
        <w:rPr>
          <w:rFonts w:eastAsia="Times New Roman"/>
          <w:spacing w:val="1"/>
          <w:lang w:val="nl-NL"/>
        </w:rPr>
        <w:t>i</w:t>
      </w:r>
      <w:r w:rsidRPr="00B24465">
        <w:rPr>
          <w:rFonts w:eastAsia="Times New Roman"/>
          <w:lang w:val="nl-NL"/>
        </w:rPr>
        <w:t>ng</w:t>
      </w:r>
    </w:p>
    <w:p w14:paraId="7E85E5D8" w14:textId="77777777" w:rsidR="00F273C0" w:rsidRPr="00B24465" w:rsidRDefault="00F273C0" w:rsidP="00F273C0">
      <w:pPr>
        <w:pStyle w:val="Bullet"/>
        <w:rPr>
          <w:lang w:val="nl-NL"/>
        </w:rPr>
      </w:pPr>
      <w:r w:rsidRPr="00B24465">
        <w:rPr>
          <w:lang w:val="nl-NL"/>
        </w:rPr>
        <w:t>stemmingswisselingen (waaronder depressie)</w:t>
      </w:r>
    </w:p>
    <w:p w14:paraId="71CF9464" w14:textId="77777777" w:rsidR="00F273C0" w:rsidRPr="00B24465" w:rsidRDefault="00F273C0" w:rsidP="00F273C0">
      <w:pPr>
        <w:pStyle w:val="Bullet"/>
        <w:rPr>
          <w:lang w:val="nl-NL"/>
        </w:rPr>
      </w:pPr>
      <w:r w:rsidRPr="00B24465">
        <w:rPr>
          <w:lang w:val="nl-NL"/>
        </w:rPr>
        <w:t>angst</w:t>
      </w:r>
    </w:p>
    <w:p w14:paraId="437CA329" w14:textId="77777777" w:rsidR="00F273C0" w:rsidRPr="00B24465" w:rsidRDefault="00F273C0" w:rsidP="00F273C0">
      <w:pPr>
        <w:pStyle w:val="Bullet"/>
        <w:rPr>
          <w:lang w:val="nl-NL"/>
        </w:rPr>
      </w:pPr>
      <w:r w:rsidRPr="00B24465">
        <w:rPr>
          <w:lang w:val="nl-NL"/>
        </w:rPr>
        <w:t>moeite hebben met slapen</w:t>
      </w:r>
    </w:p>
    <w:p w14:paraId="00C123A4" w14:textId="1925F225" w:rsidR="00282105" w:rsidRPr="00B24465" w:rsidRDefault="00F273C0" w:rsidP="00F7364D">
      <w:pPr>
        <w:pStyle w:val="Bullet"/>
        <w:rPr>
          <w:lang w:val="nl-NL"/>
        </w:rPr>
      </w:pPr>
      <w:r w:rsidRPr="00282105">
        <w:rPr>
          <w:lang w:val="nl-NL"/>
        </w:rPr>
        <w:t xml:space="preserve">gevoelsstoornissen zoals tintelingen, prikkelingen of </w:t>
      </w:r>
      <w:r w:rsidR="00282105">
        <w:rPr>
          <w:lang w:val="nl-NL"/>
        </w:rPr>
        <w:t xml:space="preserve">een </w:t>
      </w:r>
      <w:r w:rsidR="00282105" w:rsidRPr="00B24465">
        <w:rPr>
          <w:lang w:val="nl-NL"/>
        </w:rPr>
        <w:t>verdoofd</w:t>
      </w:r>
      <w:r w:rsidR="00282105">
        <w:rPr>
          <w:lang w:val="nl-NL"/>
        </w:rPr>
        <w:t xml:space="preserve"> gevoel</w:t>
      </w:r>
      <w:r w:rsidR="00282105" w:rsidRPr="00B24465" w:rsidDel="00282105">
        <w:rPr>
          <w:lang w:val="nl-NL"/>
        </w:rPr>
        <w:t xml:space="preserve"> </w:t>
      </w:r>
    </w:p>
    <w:p w14:paraId="5E94DA62" w14:textId="77777777" w:rsidR="00F273C0" w:rsidRPr="00282105" w:rsidRDefault="00F273C0" w:rsidP="00F7364D">
      <w:pPr>
        <w:pStyle w:val="Bullet"/>
        <w:rPr>
          <w:lang w:val="nl-NL"/>
        </w:rPr>
      </w:pPr>
      <w:r w:rsidRPr="00282105">
        <w:rPr>
          <w:lang w:val="nl-NL"/>
        </w:rPr>
        <w:t>migraine</w:t>
      </w:r>
    </w:p>
    <w:p w14:paraId="0F8AD8AA" w14:textId="77777777" w:rsidR="00F273C0" w:rsidRPr="00B24465" w:rsidRDefault="00F273C0" w:rsidP="00F273C0">
      <w:pPr>
        <w:pStyle w:val="Bullet"/>
        <w:rPr>
          <w:lang w:val="nl-NL"/>
        </w:rPr>
      </w:pPr>
      <w:r w:rsidRPr="00B24465">
        <w:rPr>
          <w:lang w:val="nl-NL"/>
        </w:rPr>
        <w:t>zenuwwortelcompressie (waaronder lage rugpijn en pijn in de benen)</w:t>
      </w:r>
    </w:p>
    <w:p w14:paraId="5CA6BD49" w14:textId="77777777" w:rsidR="00F273C0" w:rsidRPr="00B24465" w:rsidRDefault="00F273C0" w:rsidP="00F273C0">
      <w:pPr>
        <w:pStyle w:val="Bullet"/>
        <w:rPr>
          <w:lang w:val="nl-NL"/>
        </w:rPr>
      </w:pPr>
      <w:r w:rsidRPr="00B24465">
        <w:rPr>
          <w:lang w:val="nl-NL"/>
        </w:rPr>
        <w:t>gezichtsstoornissen</w:t>
      </w:r>
    </w:p>
    <w:p w14:paraId="03B876F6" w14:textId="77777777" w:rsidR="00F273C0" w:rsidRPr="00B24465" w:rsidRDefault="00F273C0" w:rsidP="00F273C0">
      <w:pPr>
        <w:pStyle w:val="Bullet"/>
        <w:rPr>
          <w:lang w:val="nl-NL"/>
        </w:rPr>
      </w:pPr>
      <w:r w:rsidRPr="00B24465">
        <w:rPr>
          <w:lang w:val="nl-NL"/>
        </w:rPr>
        <w:t>oogontsteking</w:t>
      </w:r>
    </w:p>
    <w:p w14:paraId="56B85BE3" w14:textId="77777777" w:rsidR="00F273C0" w:rsidRPr="00B24465" w:rsidRDefault="00F273C0" w:rsidP="00F273C0">
      <w:pPr>
        <w:pStyle w:val="Bullet"/>
        <w:rPr>
          <w:lang w:val="nl-NL"/>
        </w:rPr>
      </w:pPr>
      <w:r w:rsidRPr="00B24465">
        <w:rPr>
          <w:lang w:val="nl-NL"/>
        </w:rPr>
        <w:t>ontsteking van het ooglid en zwelling van het oog</w:t>
      </w:r>
    </w:p>
    <w:p w14:paraId="79A9E6DB" w14:textId="77777777" w:rsidR="00F273C0" w:rsidRPr="00B24465" w:rsidRDefault="00F273C0" w:rsidP="00F273C0">
      <w:pPr>
        <w:pStyle w:val="Bullet"/>
        <w:rPr>
          <w:lang w:val="nl-NL"/>
        </w:rPr>
      </w:pPr>
      <w:r w:rsidRPr="00B24465">
        <w:rPr>
          <w:lang w:val="nl-NL"/>
        </w:rPr>
        <w:t>draaiduizeligheid met stoornis in het evenwicht (vertigo)</w:t>
      </w:r>
    </w:p>
    <w:p w14:paraId="060A6622" w14:textId="77777777" w:rsidR="00F273C0" w:rsidRPr="00B24465" w:rsidRDefault="00F273C0" w:rsidP="00F273C0">
      <w:pPr>
        <w:pStyle w:val="Bullet"/>
        <w:rPr>
          <w:lang w:val="nl-NL"/>
        </w:rPr>
      </w:pPr>
      <w:r w:rsidRPr="00B24465">
        <w:rPr>
          <w:lang w:val="nl-NL"/>
        </w:rPr>
        <w:t>gevoel van snelle hartslag</w:t>
      </w:r>
    </w:p>
    <w:p w14:paraId="57FCE285" w14:textId="77777777" w:rsidR="00F273C0" w:rsidRPr="00B24465" w:rsidRDefault="00F273C0" w:rsidP="00F273C0">
      <w:pPr>
        <w:pStyle w:val="Bullet"/>
        <w:rPr>
          <w:lang w:val="nl-NL"/>
        </w:rPr>
      </w:pPr>
      <w:r w:rsidRPr="00B24465">
        <w:rPr>
          <w:lang w:val="nl-NL"/>
        </w:rPr>
        <w:t>hoge bloeddruk</w:t>
      </w:r>
    </w:p>
    <w:p w14:paraId="1B8ADCB0" w14:textId="77777777" w:rsidR="00F273C0" w:rsidRPr="00B24465" w:rsidRDefault="00F273C0" w:rsidP="00F273C0">
      <w:pPr>
        <w:pStyle w:val="Bullet"/>
        <w:rPr>
          <w:lang w:val="nl-NL"/>
        </w:rPr>
      </w:pPr>
      <w:r w:rsidRPr="00B24465">
        <w:rPr>
          <w:lang w:val="nl-NL"/>
        </w:rPr>
        <w:t>blozen</w:t>
      </w:r>
    </w:p>
    <w:p w14:paraId="394113A5" w14:textId="77777777" w:rsidR="00F273C0" w:rsidRPr="00B24465" w:rsidRDefault="00F273C0" w:rsidP="00F273C0">
      <w:pPr>
        <w:pStyle w:val="Bullet"/>
        <w:rPr>
          <w:lang w:val="nl-NL"/>
        </w:rPr>
      </w:pPr>
      <w:r w:rsidRPr="00B24465">
        <w:rPr>
          <w:lang w:val="nl-NL"/>
        </w:rPr>
        <w:t>hematoom (bloeduitstorting)</w:t>
      </w:r>
    </w:p>
    <w:p w14:paraId="109B7444" w14:textId="77777777" w:rsidR="00F273C0" w:rsidRPr="00B24465" w:rsidRDefault="00F273C0" w:rsidP="00F273C0">
      <w:pPr>
        <w:pStyle w:val="Bullet"/>
        <w:rPr>
          <w:lang w:val="nl-NL"/>
        </w:rPr>
      </w:pPr>
      <w:r w:rsidRPr="00B24465">
        <w:rPr>
          <w:lang w:val="nl-NL"/>
        </w:rPr>
        <w:t>hoesten</w:t>
      </w:r>
    </w:p>
    <w:p w14:paraId="36C80795" w14:textId="77777777" w:rsidR="00F273C0" w:rsidRPr="00B24465" w:rsidRDefault="00F273C0" w:rsidP="00F273C0">
      <w:pPr>
        <w:pStyle w:val="Bullet"/>
        <w:rPr>
          <w:lang w:val="nl-NL"/>
        </w:rPr>
      </w:pPr>
      <w:r w:rsidRPr="00B24465">
        <w:rPr>
          <w:lang w:val="nl-NL"/>
        </w:rPr>
        <w:t>astma</w:t>
      </w:r>
    </w:p>
    <w:p w14:paraId="32D79F6B" w14:textId="77777777" w:rsidR="00F273C0" w:rsidRPr="00B24465" w:rsidRDefault="00F273C0" w:rsidP="00F273C0">
      <w:pPr>
        <w:pStyle w:val="Bullet"/>
        <w:rPr>
          <w:lang w:val="nl-NL"/>
        </w:rPr>
      </w:pPr>
      <w:r w:rsidRPr="00B24465">
        <w:rPr>
          <w:lang w:val="nl-NL"/>
        </w:rPr>
        <w:t>kortademigheid</w:t>
      </w:r>
    </w:p>
    <w:p w14:paraId="150B9FDE" w14:textId="77777777" w:rsidR="00F273C0" w:rsidRPr="00B24465" w:rsidRDefault="00F273C0" w:rsidP="00F273C0">
      <w:pPr>
        <w:pStyle w:val="Bullet"/>
        <w:rPr>
          <w:lang w:val="nl-NL"/>
        </w:rPr>
      </w:pPr>
      <w:r w:rsidRPr="00B24465">
        <w:rPr>
          <w:lang w:val="nl-NL"/>
        </w:rPr>
        <w:t>maag-darmbloeding</w:t>
      </w:r>
    </w:p>
    <w:p w14:paraId="7A00D2E0" w14:textId="77777777" w:rsidR="00F273C0" w:rsidRPr="00B24465" w:rsidRDefault="00F273C0" w:rsidP="00F273C0">
      <w:pPr>
        <w:pStyle w:val="Bullet"/>
        <w:rPr>
          <w:lang w:val="nl-NL"/>
        </w:rPr>
      </w:pPr>
      <w:r w:rsidRPr="00B24465">
        <w:rPr>
          <w:lang w:val="nl-NL"/>
        </w:rPr>
        <w:t>dyspepsie (spijsverteringsmoeilijkheden, opgeblazen gevoel, brandend maagzuur)</w:t>
      </w:r>
    </w:p>
    <w:p w14:paraId="0CA6C34E" w14:textId="77777777" w:rsidR="00F273C0" w:rsidRPr="00B24465" w:rsidRDefault="00F273C0" w:rsidP="00F273C0">
      <w:pPr>
        <w:pStyle w:val="Bullet"/>
        <w:rPr>
          <w:lang w:val="nl-NL"/>
        </w:rPr>
      </w:pPr>
      <w:r w:rsidRPr="00B24465">
        <w:rPr>
          <w:lang w:val="nl-NL"/>
        </w:rPr>
        <w:t>oprispingen</w:t>
      </w:r>
    </w:p>
    <w:p w14:paraId="749F3869" w14:textId="77777777" w:rsidR="00F273C0" w:rsidRPr="00B24465" w:rsidRDefault="00F273C0" w:rsidP="00F273C0">
      <w:pPr>
        <w:pStyle w:val="Bullet"/>
        <w:rPr>
          <w:lang w:val="nl-NL"/>
        </w:rPr>
      </w:pPr>
      <w:r w:rsidRPr="00B24465">
        <w:rPr>
          <w:lang w:val="nl-NL"/>
        </w:rPr>
        <w:t>siccasyndroom (waaronder droge ogen en droge mond)</w:t>
      </w:r>
    </w:p>
    <w:p w14:paraId="1B441360" w14:textId="77777777" w:rsidR="00F273C0" w:rsidRPr="00B24465" w:rsidRDefault="00F273C0" w:rsidP="00F273C0">
      <w:pPr>
        <w:pStyle w:val="Bullet"/>
        <w:rPr>
          <w:lang w:val="nl-NL"/>
        </w:rPr>
      </w:pPr>
      <w:r w:rsidRPr="00B24465">
        <w:rPr>
          <w:lang w:val="nl-NL"/>
        </w:rPr>
        <w:t>jeuk</w:t>
      </w:r>
    </w:p>
    <w:p w14:paraId="1DA80DD6" w14:textId="77777777" w:rsidR="00F273C0" w:rsidRPr="00B24465" w:rsidRDefault="00F273C0" w:rsidP="00F273C0">
      <w:pPr>
        <w:pStyle w:val="Bullet"/>
        <w:rPr>
          <w:lang w:val="nl-NL"/>
        </w:rPr>
      </w:pPr>
      <w:r w:rsidRPr="00B24465">
        <w:rPr>
          <w:lang w:val="nl-NL"/>
        </w:rPr>
        <w:t>jeukende huiduitslag</w:t>
      </w:r>
    </w:p>
    <w:p w14:paraId="53279AEA" w14:textId="77777777" w:rsidR="00F273C0" w:rsidRPr="00B24465" w:rsidRDefault="00F273C0" w:rsidP="00F273C0">
      <w:pPr>
        <w:pStyle w:val="Bullet"/>
        <w:rPr>
          <w:lang w:val="nl-NL"/>
        </w:rPr>
      </w:pPr>
      <w:r w:rsidRPr="00B24465">
        <w:rPr>
          <w:lang w:val="nl-NL"/>
        </w:rPr>
        <w:t>blauwe plekken</w:t>
      </w:r>
    </w:p>
    <w:p w14:paraId="316EEA7C" w14:textId="77777777" w:rsidR="00F273C0" w:rsidRPr="00B24465" w:rsidRDefault="00F273C0" w:rsidP="00F273C0">
      <w:pPr>
        <w:pStyle w:val="Bullet"/>
        <w:rPr>
          <w:lang w:val="nl-NL"/>
        </w:rPr>
      </w:pPr>
      <w:r w:rsidRPr="00B24465">
        <w:rPr>
          <w:lang w:val="nl-NL"/>
        </w:rPr>
        <w:t>ontsteking van de huid (zoals eczeem)</w:t>
      </w:r>
    </w:p>
    <w:p w14:paraId="07266AF8" w14:textId="77777777" w:rsidR="00F273C0" w:rsidRPr="00B24465" w:rsidRDefault="00F273C0" w:rsidP="00F273C0">
      <w:pPr>
        <w:pStyle w:val="Bullet"/>
        <w:rPr>
          <w:lang w:val="nl-NL"/>
        </w:rPr>
      </w:pPr>
      <w:r w:rsidRPr="00B24465">
        <w:rPr>
          <w:lang w:val="nl-NL"/>
        </w:rPr>
        <w:t>breken van vingernagels en teennagels</w:t>
      </w:r>
    </w:p>
    <w:p w14:paraId="67E2705A" w14:textId="77777777" w:rsidR="00F273C0" w:rsidRPr="00B24465" w:rsidRDefault="00F273C0" w:rsidP="00F273C0">
      <w:pPr>
        <w:pStyle w:val="Bullet"/>
        <w:rPr>
          <w:lang w:val="nl-NL"/>
        </w:rPr>
      </w:pPr>
      <w:r w:rsidRPr="00B24465">
        <w:rPr>
          <w:lang w:val="nl-NL"/>
        </w:rPr>
        <w:t>overmatig zweten</w:t>
      </w:r>
    </w:p>
    <w:p w14:paraId="74FD18BD" w14:textId="77777777" w:rsidR="00F273C0" w:rsidRPr="00B24465" w:rsidRDefault="00F273C0" w:rsidP="00F273C0">
      <w:pPr>
        <w:pStyle w:val="Bullet"/>
        <w:rPr>
          <w:lang w:val="nl-NL"/>
        </w:rPr>
      </w:pPr>
      <w:r w:rsidRPr="00B24465">
        <w:rPr>
          <w:lang w:val="nl-NL"/>
        </w:rPr>
        <w:t>haaruitval</w:t>
      </w:r>
    </w:p>
    <w:p w14:paraId="2CAB0804" w14:textId="77777777" w:rsidR="00F273C0" w:rsidRPr="00B24465" w:rsidRDefault="00F273C0" w:rsidP="00F273C0">
      <w:pPr>
        <w:pStyle w:val="Bullet"/>
        <w:rPr>
          <w:lang w:val="nl-NL"/>
        </w:rPr>
      </w:pPr>
      <w:r w:rsidRPr="00B24465">
        <w:rPr>
          <w:lang w:val="nl-NL"/>
        </w:rPr>
        <w:t>opnieuw voorkomen of verslechteren van psoriasis</w:t>
      </w:r>
    </w:p>
    <w:p w14:paraId="385F56F2" w14:textId="77777777" w:rsidR="00F273C0" w:rsidRPr="00B24465" w:rsidRDefault="00F273C0" w:rsidP="00F273C0">
      <w:pPr>
        <w:pStyle w:val="Bullet"/>
        <w:rPr>
          <w:lang w:val="nl-NL"/>
        </w:rPr>
      </w:pPr>
      <w:r w:rsidRPr="00B24465">
        <w:rPr>
          <w:lang w:val="nl-NL"/>
        </w:rPr>
        <w:t>spierspasmen</w:t>
      </w:r>
    </w:p>
    <w:p w14:paraId="3C97656B" w14:textId="77777777" w:rsidR="00F273C0" w:rsidRPr="00B24465" w:rsidRDefault="00F273C0" w:rsidP="00F273C0">
      <w:pPr>
        <w:pStyle w:val="Bullet"/>
        <w:rPr>
          <w:lang w:val="nl-NL"/>
        </w:rPr>
      </w:pPr>
      <w:r w:rsidRPr="00B24465">
        <w:rPr>
          <w:lang w:val="nl-NL"/>
        </w:rPr>
        <w:t>bloed in de urine</w:t>
      </w:r>
    </w:p>
    <w:p w14:paraId="171A9C1B" w14:textId="77777777" w:rsidR="00F273C0" w:rsidRPr="00B24465" w:rsidRDefault="00F273C0" w:rsidP="00F273C0">
      <w:pPr>
        <w:pStyle w:val="Bullet"/>
        <w:rPr>
          <w:lang w:val="nl-NL"/>
        </w:rPr>
      </w:pPr>
      <w:r w:rsidRPr="00B24465">
        <w:rPr>
          <w:lang w:val="nl-NL"/>
        </w:rPr>
        <w:t>nierfunctiestoornissen</w:t>
      </w:r>
    </w:p>
    <w:p w14:paraId="72E3704D" w14:textId="77777777" w:rsidR="00F273C0" w:rsidRPr="00B24465" w:rsidRDefault="00F273C0" w:rsidP="00F273C0">
      <w:pPr>
        <w:pStyle w:val="Bullet"/>
        <w:rPr>
          <w:lang w:val="nl-NL"/>
        </w:rPr>
      </w:pPr>
      <w:r w:rsidRPr="00B24465">
        <w:rPr>
          <w:lang w:val="nl-NL"/>
        </w:rPr>
        <w:t>pijn op de borst</w:t>
      </w:r>
    </w:p>
    <w:p w14:paraId="1A583887" w14:textId="77777777" w:rsidR="00F273C0" w:rsidRPr="00B24465" w:rsidRDefault="00F273C0" w:rsidP="00F273C0">
      <w:pPr>
        <w:pStyle w:val="Bullet"/>
        <w:rPr>
          <w:lang w:val="nl-NL"/>
        </w:rPr>
      </w:pPr>
      <w:r w:rsidRPr="00B24465">
        <w:rPr>
          <w:lang w:val="nl-NL"/>
        </w:rPr>
        <w:t>zwelling (oedeem)</w:t>
      </w:r>
    </w:p>
    <w:p w14:paraId="457D64F1" w14:textId="77777777" w:rsidR="00F273C0" w:rsidRPr="00B24465" w:rsidRDefault="00F273C0" w:rsidP="00F273C0">
      <w:pPr>
        <w:pStyle w:val="Bullet"/>
        <w:rPr>
          <w:lang w:val="nl-NL"/>
        </w:rPr>
      </w:pPr>
      <w:r w:rsidRPr="00B24465">
        <w:rPr>
          <w:lang w:val="nl-NL"/>
        </w:rPr>
        <w:t>koorts</w:t>
      </w:r>
    </w:p>
    <w:p w14:paraId="7C280BE8" w14:textId="6599D185" w:rsidR="00F273C0" w:rsidRPr="00B24465" w:rsidRDefault="00F273C0" w:rsidP="00ED19B5">
      <w:pPr>
        <w:pStyle w:val="Bullet"/>
        <w:rPr>
          <w:lang w:val="nl-NL"/>
        </w:rPr>
      </w:pPr>
      <w:r w:rsidRPr="00B24465">
        <w:rPr>
          <w:lang w:val="nl-NL"/>
        </w:rPr>
        <w:t>vermindering van het aantal bloedplaatjes wat het risico op bloedingen of blauwe plekken</w:t>
      </w:r>
      <w:r w:rsidR="000378D5" w:rsidRPr="00B24465">
        <w:rPr>
          <w:lang w:val="nl-NL"/>
        </w:rPr>
        <w:t xml:space="preserve"> </w:t>
      </w:r>
      <w:r w:rsidRPr="00B24465">
        <w:rPr>
          <w:lang w:val="nl-NL"/>
        </w:rPr>
        <w:t>vergroot</w:t>
      </w:r>
    </w:p>
    <w:p w14:paraId="275DB699" w14:textId="77777777" w:rsidR="00F273C0" w:rsidRPr="00B24465" w:rsidRDefault="00F273C0" w:rsidP="00F273C0">
      <w:pPr>
        <w:pStyle w:val="Bullet"/>
        <w:rPr>
          <w:lang w:val="nl-NL"/>
        </w:rPr>
      </w:pPr>
      <w:r w:rsidRPr="00B24465">
        <w:rPr>
          <w:lang w:val="nl-NL"/>
        </w:rPr>
        <w:t>vertraagd herstel</w:t>
      </w:r>
    </w:p>
    <w:p w14:paraId="5132D409" w14:textId="77777777" w:rsidR="00F273C0" w:rsidRPr="00B24465" w:rsidRDefault="00F273C0" w:rsidP="00F273C0">
      <w:pPr>
        <w:rPr>
          <w:lang w:val="nl-NL"/>
        </w:rPr>
      </w:pPr>
    </w:p>
    <w:p w14:paraId="25FD4FE9" w14:textId="5907BC7F" w:rsidR="00F273C0" w:rsidRPr="00B24465" w:rsidRDefault="00F273C0" w:rsidP="00F273C0">
      <w:pPr>
        <w:pStyle w:val="NormalKeep"/>
        <w:rPr>
          <w:lang w:val="nl-NL"/>
        </w:rPr>
      </w:pPr>
      <w:r w:rsidRPr="00B24465">
        <w:rPr>
          <w:b/>
          <w:lang w:val="nl-NL"/>
        </w:rPr>
        <w:t xml:space="preserve">Soms </w:t>
      </w:r>
      <w:r w:rsidRPr="00B24465">
        <w:rPr>
          <w:lang w:val="nl-NL"/>
        </w:rPr>
        <w:t>(</w:t>
      </w:r>
      <w:r w:rsidR="000378D5" w:rsidRPr="00B24465">
        <w:rPr>
          <w:lang w:val="nl-NL"/>
        </w:rPr>
        <w:t>komen voor bij minder dan 1 op de 100 gebruikers</w:t>
      </w:r>
      <w:r w:rsidRPr="00B24465">
        <w:rPr>
          <w:lang w:val="nl-NL"/>
        </w:rPr>
        <w:t>)</w:t>
      </w:r>
    </w:p>
    <w:p w14:paraId="01EF740A" w14:textId="77777777" w:rsidR="00F273C0" w:rsidRPr="00B24465" w:rsidRDefault="00F273C0" w:rsidP="00F273C0">
      <w:pPr>
        <w:pStyle w:val="NormalKeep"/>
        <w:rPr>
          <w:lang w:val="nl-NL"/>
        </w:rPr>
      </w:pPr>
    </w:p>
    <w:p w14:paraId="5A4367AB" w14:textId="77777777" w:rsidR="00F273C0" w:rsidRPr="00B24465" w:rsidRDefault="00F273C0" w:rsidP="00F273C0">
      <w:pPr>
        <w:pStyle w:val="Bullet"/>
        <w:rPr>
          <w:lang w:val="nl-NL"/>
        </w:rPr>
      </w:pPr>
      <w:r w:rsidRPr="00B24465">
        <w:rPr>
          <w:lang w:val="nl-NL"/>
        </w:rPr>
        <w:t>opportunistische infecties (</w:t>
      </w:r>
      <w:r w:rsidRPr="00B24465">
        <w:rPr>
          <w:rFonts w:eastAsia="Times New Roman"/>
          <w:spacing w:val="-1"/>
          <w:lang w:val="nl-NL"/>
        </w:rPr>
        <w:t>w</w:t>
      </w:r>
      <w:r w:rsidRPr="00B24465">
        <w:rPr>
          <w:rFonts w:eastAsia="Times New Roman"/>
          <w:lang w:val="nl-NL"/>
        </w:rPr>
        <w:t>aa</w:t>
      </w:r>
      <w:r w:rsidRPr="00B24465">
        <w:rPr>
          <w:rFonts w:eastAsia="Times New Roman"/>
          <w:spacing w:val="-2"/>
          <w:lang w:val="nl-NL"/>
        </w:rPr>
        <w:t>r</w:t>
      </w:r>
      <w:r w:rsidRPr="00B24465">
        <w:rPr>
          <w:rFonts w:eastAsia="Times New Roman"/>
          <w:lang w:val="nl-NL"/>
        </w:rPr>
        <w:t>ond</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w:t>
      </w:r>
      <w:r w:rsidRPr="00B24465">
        <w:rPr>
          <w:lang w:val="nl-NL"/>
        </w:rPr>
        <w:t>tuberculose en andere infecties die zich voordoen bij een lagere weerstand tegen ziektes)</w:t>
      </w:r>
    </w:p>
    <w:p w14:paraId="66ECE243" w14:textId="77777777" w:rsidR="00F273C0" w:rsidRPr="00B24465" w:rsidRDefault="00F273C0" w:rsidP="00F273C0">
      <w:pPr>
        <w:pStyle w:val="Bullet"/>
        <w:rPr>
          <w:lang w:val="nl-NL"/>
        </w:rPr>
      </w:pPr>
      <w:r w:rsidRPr="00B24465">
        <w:rPr>
          <w:rFonts w:eastAsia="Times New Roman"/>
          <w:lang w:val="nl-NL"/>
        </w:rPr>
        <w:t>in</w:t>
      </w:r>
      <w:r w:rsidRPr="00B24465">
        <w:rPr>
          <w:rFonts w:eastAsia="Times New Roman"/>
          <w:spacing w:val="1"/>
          <w:lang w:val="nl-NL"/>
        </w:rPr>
        <w:t>f</w:t>
      </w:r>
      <w:r w:rsidRPr="00B24465">
        <w:rPr>
          <w:rFonts w:eastAsia="Times New Roman"/>
          <w:spacing w:val="-2"/>
          <w:lang w:val="nl-NL"/>
        </w:rPr>
        <w:t>e</w:t>
      </w:r>
      <w:r w:rsidRPr="00B24465">
        <w:rPr>
          <w:rFonts w:eastAsia="Times New Roman"/>
          <w:lang w:val="nl-NL"/>
        </w:rPr>
        <w:t>c</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es</w:t>
      </w:r>
      <w:r w:rsidRPr="00B24465">
        <w:rPr>
          <w:rFonts w:eastAsia="Times New Roman"/>
          <w:spacing w:val="-2"/>
          <w:lang w:val="nl-NL"/>
        </w:rPr>
        <w:t xml:space="preserve"> v</w:t>
      </w:r>
      <w:r w:rsidRPr="00B24465">
        <w:rPr>
          <w:rFonts w:eastAsia="Times New Roman"/>
          <w:lang w:val="nl-NL"/>
        </w:rPr>
        <w:t>an het</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lang w:val="nl-NL"/>
        </w:rPr>
        <w:t>enu</w:t>
      </w:r>
      <w:r w:rsidRPr="00B24465">
        <w:rPr>
          <w:rFonts w:eastAsia="Times New Roman"/>
          <w:spacing w:val="-1"/>
          <w:lang w:val="nl-NL"/>
        </w:rPr>
        <w:t>w</w:t>
      </w:r>
      <w:r w:rsidRPr="00B24465">
        <w:rPr>
          <w:rFonts w:eastAsia="Times New Roman"/>
          <w:spacing w:val="-2"/>
          <w:lang w:val="nl-NL"/>
        </w:rPr>
        <w:t>s</w:t>
      </w:r>
      <w:r w:rsidRPr="00B24465">
        <w:rPr>
          <w:rFonts w:eastAsia="Times New Roman"/>
          <w:spacing w:val="1"/>
          <w:lang w:val="nl-NL"/>
        </w:rPr>
        <w:t>t</w:t>
      </w:r>
      <w:r w:rsidRPr="00B24465">
        <w:rPr>
          <w:rFonts w:eastAsia="Times New Roman"/>
          <w:spacing w:val="-2"/>
          <w:lang w:val="nl-NL"/>
        </w:rPr>
        <w:t>e</w:t>
      </w:r>
      <w:r w:rsidRPr="00B24465">
        <w:rPr>
          <w:rFonts w:eastAsia="Times New Roman"/>
          <w:spacing w:val="-1"/>
          <w:lang w:val="nl-NL"/>
        </w:rPr>
        <w:t>l</w:t>
      </w:r>
      <w:r w:rsidRPr="00B24465">
        <w:rPr>
          <w:rFonts w:eastAsia="Times New Roman"/>
          <w:lang w:val="nl-NL"/>
        </w:rPr>
        <w:t>sel</w:t>
      </w:r>
      <w:r w:rsidRPr="00B24465" w:rsidDel="008E38D9">
        <w:rPr>
          <w:lang w:val="nl-NL"/>
        </w:rPr>
        <w:t xml:space="preserve"> </w:t>
      </w:r>
      <w:r w:rsidRPr="00B24465">
        <w:rPr>
          <w:lang w:val="nl-NL"/>
        </w:rPr>
        <w:t>(waaronder virale meningitis),</w:t>
      </w:r>
    </w:p>
    <w:p w14:paraId="28B11EB3" w14:textId="77777777" w:rsidR="00F273C0" w:rsidRPr="00B24465" w:rsidRDefault="00F273C0" w:rsidP="00F273C0">
      <w:pPr>
        <w:pStyle w:val="Bullet"/>
        <w:rPr>
          <w:lang w:val="nl-NL"/>
        </w:rPr>
      </w:pPr>
      <w:r w:rsidRPr="00B24465">
        <w:rPr>
          <w:lang w:val="nl-NL"/>
        </w:rPr>
        <w:t>ooginfecties</w:t>
      </w:r>
    </w:p>
    <w:p w14:paraId="2DF38442" w14:textId="77777777" w:rsidR="00F273C0" w:rsidRPr="00B24465" w:rsidRDefault="00F273C0" w:rsidP="00F273C0">
      <w:pPr>
        <w:pStyle w:val="Bullet"/>
        <w:rPr>
          <w:lang w:val="nl-NL"/>
        </w:rPr>
      </w:pPr>
      <w:r w:rsidRPr="00B24465">
        <w:rPr>
          <w:lang w:val="nl-NL"/>
        </w:rPr>
        <w:t>bacteriële infecties,</w:t>
      </w:r>
    </w:p>
    <w:p w14:paraId="72259989" w14:textId="77777777" w:rsidR="00F273C0" w:rsidRPr="00B24465" w:rsidRDefault="00F273C0" w:rsidP="00F273C0">
      <w:pPr>
        <w:pStyle w:val="Bullet"/>
        <w:rPr>
          <w:lang w:val="nl-NL"/>
        </w:rPr>
      </w:pPr>
      <w:r w:rsidRPr="00B24465">
        <w:rPr>
          <w:lang w:val="nl-NL"/>
        </w:rPr>
        <w:t>diverticulitis (ontsteking en infectie van de dikke darm)</w:t>
      </w:r>
    </w:p>
    <w:p w14:paraId="27801A80" w14:textId="77777777" w:rsidR="00F273C0" w:rsidRPr="00B24465" w:rsidRDefault="00F273C0" w:rsidP="00F273C0">
      <w:pPr>
        <w:pStyle w:val="Bullet"/>
        <w:rPr>
          <w:lang w:val="nl-NL"/>
        </w:rPr>
      </w:pPr>
      <w:r w:rsidRPr="00B24465">
        <w:rPr>
          <w:lang w:val="nl-NL"/>
        </w:rPr>
        <w:t>kanker</w:t>
      </w:r>
    </w:p>
    <w:p w14:paraId="7885728B" w14:textId="77777777" w:rsidR="00F273C0" w:rsidRPr="00B24465" w:rsidRDefault="00F273C0" w:rsidP="00F273C0">
      <w:pPr>
        <w:pStyle w:val="Bullet"/>
        <w:rPr>
          <w:lang w:val="nl-NL"/>
        </w:rPr>
      </w:pPr>
      <w:r w:rsidRPr="00B24465">
        <w:rPr>
          <w:lang w:val="nl-NL"/>
        </w:rPr>
        <w:t>kanker van het lymfesysteem</w:t>
      </w:r>
    </w:p>
    <w:p w14:paraId="32883ABA" w14:textId="77777777" w:rsidR="00F273C0" w:rsidRPr="00B24465" w:rsidRDefault="00F273C0" w:rsidP="00F273C0">
      <w:pPr>
        <w:pStyle w:val="Bullet"/>
        <w:rPr>
          <w:lang w:val="nl-NL"/>
        </w:rPr>
      </w:pPr>
      <w:r w:rsidRPr="00B24465">
        <w:rPr>
          <w:lang w:val="nl-NL"/>
        </w:rPr>
        <w:t>melanoom</w:t>
      </w:r>
    </w:p>
    <w:p w14:paraId="2F41D1B4" w14:textId="5FC734AE" w:rsidR="00F273C0" w:rsidRPr="00B24465" w:rsidRDefault="00F273C0" w:rsidP="00F273C0">
      <w:pPr>
        <w:pStyle w:val="Bullet"/>
        <w:rPr>
          <w:lang w:val="nl-NL"/>
        </w:rPr>
      </w:pPr>
      <w:r w:rsidRPr="00B24465">
        <w:rPr>
          <w:rFonts w:eastAsia="Times New Roman"/>
          <w:lang w:val="nl-NL"/>
        </w:rPr>
        <w:t>aando</w:t>
      </w:r>
      <w:r w:rsidRPr="00B24465">
        <w:rPr>
          <w:rFonts w:eastAsia="Times New Roman"/>
          <w:spacing w:val="-2"/>
          <w:lang w:val="nl-NL"/>
        </w:rPr>
        <w:t>e</w:t>
      </w:r>
      <w:r w:rsidRPr="00B24465">
        <w:rPr>
          <w:rFonts w:eastAsia="Times New Roman"/>
          <w:lang w:val="nl-NL"/>
        </w:rPr>
        <w:t>n</w:t>
      </w:r>
      <w:r w:rsidRPr="00B24465">
        <w:rPr>
          <w:rFonts w:eastAsia="Times New Roman"/>
          <w:spacing w:val="1"/>
          <w:lang w:val="nl-NL"/>
        </w:rPr>
        <w:t>i</w:t>
      </w:r>
      <w:r w:rsidRPr="00B24465">
        <w:rPr>
          <w:rFonts w:eastAsia="Times New Roman"/>
          <w:lang w:val="nl-NL"/>
        </w:rPr>
        <w:t>n</w:t>
      </w:r>
      <w:r w:rsidRPr="00B24465">
        <w:rPr>
          <w:rFonts w:eastAsia="Times New Roman"/>
          <w:spacing w:val="-2"/>
          <w:lang w:val="nl-NL"/>
        </w:rPr>
        <w:t>g</w:t>
      </w:r>
      <w:r w:rsidRPr="00B24465">
        <w:rPr>
          <w:rFonts w:eastAsia="Times New Roman"/>
          <w:lang w:val="nl-NL"/>
        </w:rPr>
        <w:t xml:space="preserve">en </w:t>
      </w:r>
      <w:r w:rsidRPr="00B24465">
        <w:rPr>
          <w:rFonts w:eastAsia="Times New Roman"/>
          <w:spacing w:val="-2"/>
          <w:lang w:val="nl-NL"/>
        </w:rPr>
        <w:t>a</w:t>
      </w:r>
      <w:r w:rsidRPr="00B24465">
        <w:rPr>
          <w:rFonts w:eastAsia="Times New Roman"/>
          <w:lang w:val="nl-NL"/>
        </w:rPr>
        <w:t>an h</w:t>
      </w:r>
      <w:r w:rsidRPr="00B24465">
        <w:rPr>
          <w:rFonts w:eastAsia="Times New Roman"/>
          <w:spacing w:val="-2"/>
          <w:lang w:val="nl-NL"/>
        </w:rPr>
        <w:t>e</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a</w:t>
      </w:r>
      <w:r w:rsidRPr="00B24465">
        <w:rPr>
          <w:rFonts w:eastAsia="Times New Roman"/>
          <w:spacing w:val="1"/>
          <w:lang w:val="nl-NL"/>
        </w:rPr>
        <w:t>f</w:t>
      </w:r>
      <w:r w:rsidRPr="00B24465">
        <w:rPr>
          <w:rFonts w:eastAsia="Times New Roman"/>
          <w:spacing w:val="-1"/>
          <w:lang w:val="nl-NL"/>
        </w:rPr>
        <w:t>w</w:t>
      </w:r>
      <w:r w:rsidRPr="00B24465">
        <w:rPr>
          <w:rFonts w:eastAsia="Times New Roman"/>
          <w:spacing w:val="-2"/>
          <w:lang w:val="nl-NL"/>
        </w:rPr>
        <w:t>e</w:t>
      </w:r>
      <w:r w:rsidRPr="00B24465">
        <w:rPr>
          <w:rFonts w:eastAsia="Times New Roman"/>
          <w:lang w:val="nl-NL"/>
        </w:rPr>
        <w:t>e</w:t>
      </w:r>
      <w:r w:rsidRPr="00B24465">
        <w:rPr>
          <w:rFonts w:eastAsia="Times New Roman"/>
          <w:spacing w:val="1"/>
          <w:lang w:val="nl-NL"/>
        </w:rPr>
        <w:t>r</w:t>
      </w:r>
      <w:r w:rsidRPr="00B24465">
        <w:rPr>
          <w:rFonts w:eastAsia="Times New Roman"/>
          <w:lang w:val="nl-NL"/>
        </w:rPr>
        <w:t>s</w:t>
      </w:r>
      <w:r w:rsidRPr="00B24465">
        <w:rPr>
          <w:rFonts w:eastAsia="Times New Roman"/>
          <w:spacing w:val="-2"/>
          <w:lang w:val="nl-NL"/>
        </w:rPr>
        <w:t>y</w:t>
      </w:r>
      <w:r w:rsidRPr="00B24465">
        <w:rPr>
          <w:rFonts w:eastAsia="Times New Roman"/>
          <w:lang w:val="nl-NL"/>
        </w:rPr>
        <w:t>s</w:t>
      </w:r>
      <w:r w:rsidRPr="00B24465">
        <w:rPr>
          <w:rFonts w:eastAsia="Times New Roman"/>
          <w:spacing w:val="1"/>
          <w:lang w:val="nl-NL"/>
        </w:rPr>
        <w:t>t</w:t>
      </w:r>
      <w:r w:rsidRPr="00B24465">
        <w:rPr>
          <w:rFonts w:eastAsia="Times New Roman"/>
          <w:spacing w:val="-2"/>
          <w:lang w:val="nl-NL"/>
        </w:rPr>
        <w:t>e</w:t>
      </w:r>
      <w:r w:rsidRPr="00B24465">
        <w:rPr>
          <w:rFonts w:eastAsia="Times New Roman"/>
          <w:lang w:val="nl-NL"/>
        </w:rPr>
        <w:t>em</w:t>
      </w:r>
      <w:r w:rsidRPr="00B24465">
        <w:rPr>
          <w:rFonts w:eastAsia="Times New Roman"/>
          <w:spacing w:val="-4"/>
          <w:lang w:val="nl-NL"/>
        </w:rPr>
        <w:t xml:space="preserve"> </w:t>
      </w:r>
      <w:r w:rsidRPr="00B24465">
        <w:rPr>
          <w:lang w:val="nl-NL"/>
        </w:rPr>
        <w:t xml:space="preserve">die de longen, huid en </w:t>
      </w:r>
      <w:r w:rsidR="00282105" w:rsidRPr="00B24465">
        <w:rPr>
          <w:lang w:val="nl-NL"/>
        </w:rPr>
        <w:t>lymfeklieren</w:t>
      </w:r>
      <w:r w:rsidRPr="00B24465">
        <w:rPr>
          <w:lang w:val="nl-NL"/>
        </w:rPr>
        <w:t xml:space="preserve"> kunnen beïnvloeden (</w:t>
      </w:r>
      <w:r w:rsidRPr="00B24465">
        <w:rPr>
          <w:rFonts w:eastAsia="Times New Roman"/>
          <w:spacing w:val="-4"/>
          <w:lang w:val="nl-NL"/>
        </w:rPr>
        <w:t>m</w:t>
      </w:r>
      <w:r w:rsidRPr="00B24465">
        <w:rPr>
          <w:rFonts w:eastAsia="Times New Roman"/>
          <w:lang w:val="nl-NL"/>
        </w:rPr>
        <w:t>ees</w:t>
      </w:r>
      <w:r w:rsidRPr="00B24465">
        <w:rPr>
          <w:rFonts w:eastAsia="Times New Roman"/>
          <w:spacing w:val="1"/>
          <w:lang w:val="nl-NL"/>
        </w:rPr>
        <w:t>t</w:t>
      </w:r>
      <w:r w:rsidRPr="00B24465">
        <w:rPr>
          <w:rFonts w:eastAsia="Times New Roman"/>
          <w:lang w:val="nl-NL"/>
        </w:rPr>
        <w:t>al</w:t>
      </w:r>
      <w:r w:rsidRPr="00B24465">
        <w:rPr>
          <w:rFonts w:eastAsia="Times New Roman"/>
          <w:spacing w:val="-1"/>
          <w:lang w:val="nl-NL"/>
        </w:rPr>
        <w:t xml:space="preserve"> </w:t>
      </w:r>
      <w:r w:rsidRPr="00B24465">
        <w:rPr>
          <w:rFonts w:eastAsia="Times New Roman"/>
          <w:lang w:val="nl-NL"/>
        </w:rPr>
        <w:t>u</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spacing w:val="1"/>
          <w:lang w:val="nl-NL"/>
        </w:rPr>
        <w:t>i</w:t>
      </w:r>
      <w:r w:rsidRPr="00B24465">
        <w:rPr>
          <w:rFonts w:eastAsia="Times New Roman"/>
          <w:lang w:val="nl-NL"/>
        </w:rPr>
        <w:t xml:space="preserve">ch </w:t>
      </w:r>
      <w:r w:rsidRPr="00B24465">
        <w:rPr>
          <w:rFonts w:eastAsia="Times New Roman"/>
          <w:spacing w:val="-2"/>
          <w:lang w:val="nl-NL"/>
        </w:rPr>
        <w:t>d</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a</w:t>
      </w:r>
      <w:r w:rsidRPr="00B24465">
        <w:rPr>
          <w:rFonts w:eastAsia="Times New Roman"/>
          <w:spacing w:val="-1"/>
          <w:lang w:val="nl-NL"/>
        </w:rPr>
        <w:t>l</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e</w:t>
      </w:r>
      <w:r w:rsidRPr="00B24465">
        <w:rPr>
          <w:rFonts w:eastAsia="Times New Roman"/>
          <w:spacing w:val="-2"/>
          <w:lang w:val="nl-NL"/>
        </w:rPr>
        <w:t>e</w:t>
      </w:r>
      <w:r w:rsidRPr="00B24465">
        <w:rPr>
          <w:rFonts w:eastAsia="Times New Roman"/>
          <w:lang w:val="nl-NL"/>
        </w:rPr>
        <w:t>n</w:t>
      </w:r>
      <w:r w:rsidRPr="00B24465">
        <w:rPr>
          <w:rFonts w:eastAsia="Times New Roman"/>
          <w:spacing w:val="-2"/>
          <w:lang w:val="nl-NL"/>
        </w:rPr>
        <w:t xml:space="preserve"> </w:t>
      </w:r>
      <w:r w:rsidRPr="00B24465">
        <w:rPr>
          <w:rFonts w:eastAsia="Times New Roman"/>
          <w:lang w:val="nl-NL"/>
        </w:rPr>
        <w:t>on</w:t>
      </w:r>
      <w:r w:rsidRPr="00B24465">
        <w:rPr>
          <w:rFonts w:eastAsia="Times New Roman"/>
          <w:spacing w:val="1"/>
          <w:lang w:val="nl-NL"/>
        </w:rPr>
        <w:t>t</w:t>
      </w:r>
      <w:r w:rsidRPr="00B24465">
        <w:rPr>
          <w:rFonts w:eastAsia="Times New Roman"/>
          <w:spacing w:val="-2"/>
          <w:lang w:val="nl-NL"/>
        </w:rPr>
        <w:t>s</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k</w:t>
      </w:r>
      <w:r w:rsidRPr="00B24465">
        <w:rPr>
          <w:rFonts w:eastAsia="Times New Roman"/>
          <w:spacing w:val="1"/>
          <w:lang w:val="nl-NL"/>
        </w:rPr>
        <w:t>i</w:t>
      </w:r>
      <w:r w:rsidRPr="00B24465">
        <w:rPr>
          <w:rFonts w:eastAsia="Times New Roman"/>
          <w:lang w:val="nl-NL"/>
        </w:rPr>
        <w:t>n</w:t>
      </w:r>
      <w:r w:rsidRPr="00B24465">
        <w:rPr>
          <w:rFonts w:eastAsia="Times New Roman"/>
          <w:spacing w:val="-2"/>
          <w:lang w:val="nl-NL"/>
        </w:rPr>
        <w:t>g</w:t>
      </w:r>
      <w:r w:rsidRPr="00B24465">
        <w:rPr>
          <w:rFonts w:eastAsia="Times New Roman"/>
          <w:lang w:val="nl-NL"/>
        </w:rPr>
        <w:t>s</w:t>
      </w:r>
      <w:r w:rsidRPr="00B24465">
        <w:rPr>
          <w:rFonts w:eastAsia="Times New Roman"/>
          <w:spacing w:val="-2"/>
          <w:lang w:val="nl-NL"/>
        </w:rPr>
        <w:t>z</w:t>
      </w:r>
      <w:r w:rsidRPr="00B24465">
        <w:rPr>
          <w:rFonts w:eastAsia="Times New Roman"/>
          <w:spacing w:val="1"/>
          <w:lang w:val="nl-NL"/>
        </w:rPr>
        <w:t>i</w:t>
      </w:r>
      <w:r w:rsidRPr="00B24465">
        <w:rPr>
          <w:rFonts w:eastAsia="Times New Roman"/>
          <w:lang w:val="nl-NL"/>
        </w:rPr>
        <w:t>e</w:t>
      </w:r>
      <w:r w:rsidRPr="00B24465">
        <w:rPr>
          <w:rFonts w:eastAsia="Times New Roman"/>
          <w:spacing w:val="-2"/>
          <w:lang w:val="nl-NL"/>
        </w:rPr>
        <w:t>k</w:t>
      </w:r>
      <w:r w:rsidRPr="00B24465">
        <w:rPr>
          <w:rFonts w:eastAsia="Times New Roman"/>
          <w:spacing w:val="1"/>
          <w:lang w:val="nl-NL"/>
        </w:rPr>
        <w:t>t</w:t>
      </w:r>
      <w:r w:rsidRPr="00B24465">
        <w:rPr>
          <w:rFonts w:eastAsia="Times New Roman"/>
          <w:lang w:val="nl-NL"/>
        </w:rPr>
        <w:t>e, ook</w:t>
      </w:r>
      <w:r w:rsidRPr="00B24465">
        <w:rPr>
          <w:rFonts w:eastAsia="Times New Roman"/>
          <w:spacing w:val="-2"/>
          <w:lang w:val="nl-NL"/>
        </w:rPr>
        <w:t xml:space="preserve"> </w:t>
      </w:r>
      <w:r w:rsidRPr="00B24465">
        <w:rPr>
          <w:rFonts w:eastAsia="Times New Roman"/>
          <w:spacing w:val="-1"/>
          <w:lang w:val="nl-NL"/>
        </w:rPr>
        <w:t>w</w:t>
      </w:r>
      <w:r w:rsidRPr="00B24465">
        <w:rPr>
          <w:rFonts w:eastAsia="Times New Roman"/>
          <w:lang w:val="nl-NL"/>
        </w:rPr>
        <w:t>el</w:t>
      </w:r>
      <w:r w:rsidRPr="00B24465">
        <w:rPr>
          <w:rFonts w:eastAsia="Times New Roman"/>
          <w:spacing w:val="-1"/>
          <w:lang w:val="nl-NL"/>
        </w:rPr>
        <w:t xml:space="preserve"> </w:t>
      </w:r>
      <w:r w:rsidRPr="00B24465">
        <w:rPr>
          <w:rFonts w:eastAsia="Times New Roman"/>
          <w:lang w:val="nl-NL"/>
        </w:rPr>
        <w:t>sa</w:t>
      </w:r>
      <w:r w:rsidRPr="00B24465">
        <w:rPr>
          <w:rFonts w:eastAsia="Times New Roman"/>
          <w:spacing w:val="1"/>
          <w:lang w:val="nl-NL"/>
        </w:rPr>
        <w:t>r</w:t>
      </w:r>
      <w:r w:rsidRPr="00B24465">
        <w:rPr>
          <w:rFonts w:eastAsia="Times New Roman"/>
          <w:spacing w:val="-2"/>
          <w:lang w:val="nl-NL"/>
        </w:rPr>
        <w:t>c</w:t>
      </w:r>
      <w:r w:rsidRPr="00B24465">
        <w:rPr>
          <w:rFonts w:eastAsia="Times New Roman"/>
          <w:lang w:val="nl-NL"/>
        </w:rPr>
        <w:t>o</w:t>
      </w:r>
      <w:r w:rsidRPr="00B24465">
        <w:rPr>
          <w:rFonts w:eastAsia="Times New Roman"/>
          <w:spacing w:val="1"/>
          <w:lang w:val="nl-NL"/>
        </w:rPr>
        <w:t>ï</w:t>
      </w:r>
      <w:r w:rsidRPr="00B24465">
        <w:rPr>
          <w:rFonts w:eastAsia="Times New Roman"/>
          <w:lang w:val="nl-NL"/>
        </w:rPr>
        <w:t>d</w:t>
      </w:r>
      <w:r w:rsidRPr="00B24465">
        <w:rPr>
          <w:rFonts w:eastAsia="Times New Roman"/>
          <w:spacing w:val="-2"/>
          <w:lang w:val="nl-NL"/>
        </w:rPr>
        <w:t>o</w:t>
      </w:r>
      <w:r w:rsidRPr="00B24465">
        <w:rPr>
          <w:rFonts w:eastAsia="Times New Roman"/>
          <w:lang w:val="nl-NL"/>
        </w:rPr>
        <w:t>se</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enoe</w:t>
      </w:r>
      <w:r w:rsidRPr="00B24465">
        <w:rPr>
          <w:rFonts w:eastAsia="Times New Roman"/>
          <w:spacing w:val="-4"/>
          <w:lang w:val="nl-NL"/>
        </w:rPr>
        <w:t>m</w:t>
      </w:r>
      <w:r w:rsidRPr="00B24465">
        <w:rPr>
          <w:rFonts w:eastAsia="Times New Roman"/>
          <w:lang w:val="nl-NL"/>
        </w:rPr>
        <w:t>d</w:t>
      </w:r>
      <w:r w:rsidRPr="00B24465">
        <w:rPr>
          <w:lang w:val="nl-NL"/>
        </w:rPr>
        <w:t>)</w:t>
      </w:r>
    </w:p>
    <w:p w14:paraId="0B16C1F5" w14:textId="77777777" w:rsidR="00F273C0" w:rsidRPr="00B24465" w:rsidRDefault="00F273C0" w:rsidP="00F273C0">
      <w:pPr>
        <w:pStyle w:val="Bullet"/>
        <w:rPr>
          <w:lang w:val="nl-NL"/>
        </w:rPr>
      </w:pPr>
      <w:r w:rsidRPr="00B24465">
        <w:rPr>
          <w:lang w:val="nl-NL"/>
        </w:rPr>
        <w:t>vasculitis (ontsteking van bloedvaten)</w:t>
      </w:r>
    </w:p>
    <w:p w14:paraId="031B8623" w14:textId="77777777" w:rsidR="00F273C0" w:rsidRPr="00B24465" w:rsidRDefault="00F273C0" w:rsidP="00F273C0">
      <w:pPr>
        <w:pStyle w:val="Bullet"/>
        <w:rPr>
          <w:lang w:val="nl-NL"/>
        </w:rPr>
      </w:pPr>
      <w:r w:rsidRPr="00B24465">
        <w:rPr>
          <w:lang w:val="nl-NL"/>
        </w:rPr>
        <w:t>trillen of beven</w:t>
      </w:r>
    </w:p>
    <w:p w14:paraId="51F58DAF" w14:textId="77777777" w:rsidR="00F273C0" w:rsidRPr="00B24465" w:rsidRDefault="00F273C0" w:rsidP="00F273C0">
      <w:pPr>
        <w:pStyle w:val="Bullet"/>
        <w:rPr>
          <w:lang w:val="nl-NL"/>
        </w:rPr>
      </w:pPr>
      <w:r w:rsidRPr="00B24465">
        <w:rPr>
          <w:lang w:val="nl-NL"/>
        </w:rPr>
        <w:t>neuropathie (zenuwaandoening)</w:t>
      </w:r>
    </w:p>
    <w:p w14:paraId="5449496B" w14:textId="77777777" w:rsidR="00F273C0" w:rsidRPr="00B24465" w:rsidRDefault="00F273C0" w:rsidP="00F273C0">
      <w:pPr>
        <w:pStyle w:val="Bullet"/>
        <w:rPr>
          <w:lang w:val="nl-NL"/>
        </w:rPr>
      </w:pPr>
      <w:r w:rsidRPr="00B24465">
        <w:rPr>
          <w:lang w:val="nl-NL"/>
        </w:rPr>
        <w:t>beroerte</w:t>
      </w:r>
    </w:p>
    <w:p w14:paraId="1A926C5C" w14:textId="77777777" w:rsidR="00F273C0" w:rsidRPr="00B24465" w:rsidRDefault="00F273C0" w:rsidP="00F273C0">
      <w:pPr>
        <w:pStyle w:val="Bullet"/>
        <w:rPr>
          <w:lang w:val="nl-NL"/>
        </w:rPr>
      </w:pPr>
      <w:r w:rsidRPr="00B24465">
        <w:rPr>
          <w:lang w:val="nl-NL"/>
        </w:rPr>
        <w:t>gehoorverlies, oorsuizen</w:t>
      </w:r>
    </w:p>
    <w:p w14:paraId="7E53BAC4" w14:textId="77777777" w:rsidR="00F273C0" w:rsidRPr="00B24465" w:rsidRDefault="00F273C0" w:rsidP="00F273C0">
      <w:pPr>
        <w:pStyle w:val="Bullet"/>
        <w:rPr>
          <w:lang w:val="nl-NL"/>
        </w:rPr>
      </w:pPr>
      <w:r w:rsidRPr="00B24465">
        <w:rPr>
          <w:lang w:val="nl-NL"/>
        </w:rPr>
        <w:t>gevoel van onregelmatige hartslag zoals het overslaan van een hartslag</w:t>
      </w:r>
    </w:p>
    <w:p w14:paraId="6D30FDFE" w14:textId="77777777" w:rsidR="00F273C0" w:rsidRPr="00B24465" w:rsidRDefault="00F273C0" w:rsidP="00F273C0">
      <w:pPr>
        <w:pStyle w:val="Bullet"/>
        <w:rPr>
          <w:lang w:val="nl-NL"/>
        </w:rPr>
      </w:pPr>
      <w:r w:rsidRPr="00B24465">
        <w:rPr>
          <w:lang w:val="nl-NL"/>
        </w:rPr>
        <w:t>hartproblemen die kortademigheid of gezwollen enkels kunnen veroorzaken</w:t>
      </w:r>
    </w:p>
    <w:p w14:paraId="0B8CDECE" w14:textId="77777777" w:rsidR="00F273C0" w:rsidRPr="00B24465" w:rsidRDefault="00F273C0" w:rsidP="00F273C0">
      <w:pPr>
        <w:pStyle w:val="Bullet"/>
        <w:rPr>
          <w:lang w:val="nl-NL"/>
        </w:rPr>
      </w:pPr>
      <w:r w:rsidRPr="00B24465">
        <w:rPr>
          <w:lang w:val="nl-NL"/>
        </w:rPr>
        <w:t>hartaanval</w:t>
      </w:r>
    </w:p>
    <w:p w14:paraId="364C3D1C" w14:textId="77777777" w:rsidR="00F273C0" w:rsidRPr="00B24465" w:rsidRDefault="00F273C0" w:rsidP="00F273C0">
      <w:pPr>
        <w:pStyle w:val="Bullet"/>
        <w:rPr>
          <w:lang w:val="nl-NL"/>
        </w:rPr>
      </w:pPr>
      <w:r w:rsidRPr="00B24465">
        <w:rPr>
          <w:lang w:val="nl-NL"/>
        </w:rPr>
        <w:t>een uitstulping in de wand van een belangrijke slagader, ontsteking en dichtslibben van een ader, blokkade van een bloedvat</w:t>
      </w:r>
    </w:p>
    <w:p w14:paraId="25D11E76" w14:textId="77777777" w:rsidR="00F273C0" w:rsidRPr="00B24465" w:rsidRDefault="00F273C0" w:rsidP="00F273C0">
      <w:pPr>
        <w:pStyle w:val="Bullet"/>
        <w:rPr>
          <w:lang w:val="nl-NL"/>
        </w:rPr>
      </w:pPr>
      <w:r w:rsidRPr="00B24465">
        <w:rPr>
          <w:lang w:val="nl-NL"/>
        </w:rPr>
        <w:t>longziekten die kortademigheid veroorzaken (waaronder ontsteking)</w:t>
      </w:r>
    </w:p>
    <w:p w14:paraId="628A4CB0" w14:textId="77777777" w:rsidR="00F273C0" w:rsidRPr="00B24465" w:rsidRDefault="00F273C0" w:rsidP="00F273C0">
      <w:pPr>
        <w:pStyle w:val="Bullet"/>
        <w:rPr>
          <w:lang w:val="nl-NL"/>
        </w:rPr>
      </w:pPr>
      <w:r w:rsidRPr="00B24465">
        <w:rPr>
          <w:lang w:val="nl-NL"/>
        </w:rPr>
        <w:t>longembolie (afsluiting van een longslagader)</w:t>
      </w:r>
    </w:p>
    <w:p w14:paraId="6EACE223" w14:textId="77777777" w:rsidR="00F273C0" w:rsidRPr="00B24465" w:rsidRDefault="00F273C0" w:rsidP="00F273C0">
      <w:pPr>
        <w:pStyle w:val="Bullet"/>
        <w:rPr>
          <w:lang w:val="nl-NL"/>
        </w:rPr>
      </w:pPr>
      <w:r w:rsidRPr="00B24465">
        <w:rPr>
          <w:lang w:val="nl-NL"/>
        </w:rPr>
        <w:t>pleurale effusie (abnormale vochtophoping tussen de borstvliezen)</w:t>
      </w:r>
    </w:p>
    <w:p w14:paraId="796C4F9F" w14:textId="77777777" w:rsidR="00F273C0" w:rsidRPr="00B24465" w:rsidRDefault="00F273C0" w:rsidP="00F273C0">
      <w:pPr>
        <w:pStyle w:val="Bullet"/>
        <w:rPr>
          <w:lang w:val="nl-NL"/>
        </w:rPr>
      </w:pPr>
      <w:r w:rsidRPr="00B24465">
        <w:rPr>
          <w:lang w:val="nl-NL"/>
        </w:rPr>
        <w:t>ontsteking van de alvleesklier wat een hevige pijn in de buik en rug veroorzaakt</w:t>
      </w:r>
    </w:p>
    <w:p w14:paraId="4B379127" w14:textId="77777777" w:rsidR="00F273C0" w:rsidRPr="00B24465" w:rsidRDefault="00F273C0" w:rsidP="00F273C0">
      <w:pPr>
        <w:pStyle w:val="Bullet"/>
        <w:rPr>
          <w:lang w:val="nl-NL"/>
        </w:rPr>
      </w:pPr>
      <w:r w:rsidRPr="00B24465">
        <w:rPr>
          <w:lang w:val="nl-NL"/>
        </w:rPr>
        <w:t>moeilijkheden met slikken</w:t>
      </w:r>
    </w:p>
    <w:p w14:paraId="2DC871E4" w14:textId="77777777" w:rsidR="00F273C0" w:rsidRPr="00B24465" w:rsidRDefault="00F273C0" w:rsidP="00F273C0">
      <w:pPr>
        <w:pStyle w:val="Bullet"/>
        <w:rPr>
          <w:lang w:val="nl-NL"/>
        </w:rPr>
      </w:pPr>
      <w:r w:rsidRPr="00B24465">
        <w:rPr>
          <w:lang w:val="nl-NL"/>
        </w:rPr>
        <w:t>zwelling van het gezicht</w:t>
      </w:r>
    </w:p>
    <w:p w14:paraId="7DC600CE" w14:textId="77777777" w:rsidR="00F273C0" w:rsidRPr="00B24465" w:rsidRDefault="00F273C0" w:rsidP="00F273C0">
      <w:pPr>
        <w:pStyle w:val="Bullet"/>
        <w:rPr>
          <w:lang w:val="nl-NL"/>
        </w:rPr>
      </w:pPr>
      <w:r w:rsidRPr="00B24465">
        <w:rPr>
          <w:lang w:val="nl-NL"/>
        </w:rPr>
        <w:t>galblaasontsteking, galstenen</w:t>
      </w:r>
    </w:p>
    <w:p w14:paraId="3019DBE4" w14:textId="77777777" w:rsidR="00F273C0" w:rsidRPr="00B24465" w:rsidRDefault="00F273C0" w:rsidP="00F273C0">
      <w:pPr>
        <w:pStyle w:val="Bullet"/>
        <w:rPr>
          <w:lang w:val="nl-NL"/>
        </w:rPr>
      </w:pPr>
      <w:r w:rsidRPr="00B24465">
        <w:rPr>
          <w:lang w:val="nl-NL"/>
        </w:rPr>
        <w:t>leververvetting</w:t>
      </w:r>
    </w:p>
    <w:p w14:paraId="6B1599CF" w14:textId="77777777" w:rsidR="00F273C0" w:rsidRPr="00B24465" w:rsidRDefault="00F273C0" w:rsidP="00F273C0">
      <w:pPr>
        <w:pStyle w:val="Bullet"/>
        <w:rPr>
          <w:lang w:val="nl-NL"/>
        </w:rPr>
      </w:pPr>
      <w:r w:rsidRPr="00B24465">
        <w:rPr>
          <w:lang w:val="nl-NL"/>
        </w:rPr>
        <w:t>nachtzweten</w:t>
      </w:r>
    </w:p>
    <w:p w14:paraId="36BA8E30" w14:textId="77777777" w:rsidR="00F273C0" w:rsidRPr="00B24465" w:rsidRDefault="00F273C0" w:rsidP="00F273C0">
      <w:pPr>
        <w:pStyle w:val="Bullet"/>
        <w:rPr>
          <w:lang w:val="nl-NL"/>
        </w:rPr>
      </w:pPr>
      <w:r w:rsidRPr="00B24465">
        <w:rPr>
          <w:lang w:val="nl-NL"/>
        </w:rPr>
        <w:t>litteken</w:t>
      </w:r>
    </w:p>
    <w:p w14:paraId="2DEDA82C" w14:textId="77777777" w:rsidR="00F273C0" w:rsidRPr="00B24465" w:rsidRDefault="00F273C0" w:rsidP="00F273C0">
      <w:pPr>
        <w:pStyle w:val="Bullet"/>
        <w:rPr>
          <w:lang w:val="nl-NL"/>
        </w:rPr>
      </w:pPr>
      <w:r w:rsidRPr="00B24465">
        <w:rPr>
          <w:lang w:val="nl-NL"/>
        </w:rPr>
        <w:t>abnormale afbraak van spieren</w:t>
      </w:r>
    </w:p>
    <w:p w14:paraId="11596692" w14:textId="77777777" w:rsidR="00F273C0" w:rsidRPr="00B24465" w:rsidRDefault="00F273C0" w:rsidP="00F273C0">
      <w:pPr>
        <w:pStyle w:val="Bullet"/>
        <w:rPr>
          <w:lang w:val="nl-NL"/>
        </w:rPr>
      </w:pPr>
      <w:r w:rsidRPr="00B24465">
        <w:rPr>
          <w:lang w:val="nl-NL"/>
        </w:rPr>
        <w:t>systemische lupus erythematodes (met ontstekingen van huid, hart, longen, gewrichten en</w:t>
      </w:r>
      <w:r w:rsidRPr="00B24465">
        <w:rPr>
          <w:rFonts w:eastAsia="맑은 고딕"/>
          <w:lang w:val="nl-NL" w:eastAsia="ko-KR"/>
        </w:rPr>
        <w:t xml:space="preserve"> </w:t>
      </w:r>
      <w:r w:rsidRPr="00B24465">
        <w:rPr>
          <w:lang w:val="nl-NL"/>
        </w:rPr>
        <w:t>andere orgaansystemen)</w:t>
      </w:r>
    </w:p>
    <w:p w14:paraId="2DC0A690" w14:textId="77777777" w:rsidR="00F273C0" w:rsidRPr="00B24465" w:rsidRDefault="00F273C0" w:rsidP="00F273C0">
      <w:pPr>
        <w:pStyle w:val="Bullet"/>
        <w:rPr>
          <w:lang w:val="nl-NL"/>
        </w:rPr>
      </w:pPr>
      <w:r w:rsidRPr="00B24465">
        <w:rPr>
          <w:lang w:val="nl-NL"/>
        </w:rPr>
        <w:t>onderbrekingen van de slaap</w:t>
      </w:r>
    </w:p>
    <w:p w14:paraId="52C2ACA4" w14:textId="77777777" w:rsidR="00F273C0" w:rsidRPr="00B24465" w:rsidRDefault="00F273C0" w:rsidP="00F273C0">
      <w:pPr>
        <w:pStyle w:val="Bullet"/>
        <w:rPr>
          <w:lang w:val="nl-NL"/>
        </w:rPr>
      </w:pPr>
      <w:r w:rsidRPr="00B24465">
        <w:rPr>
          <w:lang w:val="nl-NL"/>
        </w:rPr>
        <w:t>impotentie</w:t>
      </w:r>
    </w:p>
    <w:p w14:paraId="1165F09D" w14:textId="77777777" w:rsidR="00F273C0" w:rsidRPr="00B24465" w:rsidRDefault="00F273C0" w:rsidP="00F273C0">
      <w:pPr>
        <w:pStyle w:val="Bullet"/>
        <w:rPr>
          <w:lang w:val="nl-NL"/>
        </w:rPr>
      </w:pPr>
      <w:r w:rsidRPr="00B24465">
        <w:rPr>
          <w:lang w:val="nl-NL"/>
        </w:rPr>
        <w:t>ontstekingen</w:t>
      </w:r>
    </w:p>
    <w:p w14:paraId="0ECC7322" w14:textId="77777777" w:rsidR="00F273C0" w:rsidRPr="00B24465" w:rsidRDefault="00F273C0" w:rsidP="00F273C0">
      <w:pPr>
        <w:rPr>
          <w:lang w:val="nl-NL"/>
        </w:rPr>
      </w:pPr>
    </w:p>
    <w:p w14:paraId="54698663" w14:textId="74D527FC" w:rsidR="00F273C0" w:rsidRPr="00B24465" w:rsidRDefault="00F273C0" w:rsidP="00F273C0">
      <w:pPr>
        <w:pStyle w:val="NormalKeep"/>
        <w:rPr>
          <w:lang w:val="nl-NL"/>
        </w:rPr>
      </w:pPr>
      <w:r w:rsidRPr="00B24465">
        <w:rPr>
          <w:b/>
          <w:lang w:val="nl-NL"/>
        </w:rPr>
        <w:t>Zelden</w:t>
      </w:r>
      <w:r w:rsidRPr="00B24465">
        <w:rPr>
          <w:lang w:val="nl-NL"/>
        </w:rPr>
        <w:t xml:space="preserve"> (</w:t>
      </w:r>
      <w:r w:rsidR="000378D5" w:rsidRPr="00B24465">
        <w:rPr>
          <w:lang w:val="nl-NL"/>
        </w:rPr>
        <w:t>komen voor bij minder dan 1 op de 1</w:t>
      </w:r>
      <w:r w:rsidR="00282105">
        <w:rPr>
          <w:lang w:val="nl-NL"/>
        </w:rPr>
        <w:t>.</w:t>
      </w:r>
      <w:r w:rsidR="000378D5" w:rsidRPr="00B24465">
        <w:rPr>
          <w:lang w:val="nl-NL"/>
        </w:rPr>
        <w:t>000 gebruikers</w:t>
      </w:r>
      <w:r w:rsidRPr="00B24465">
        <w:rPr>
          <w:lang w:val="nl-NL"/>
        </w:rPr>
        <w:t>)</w:t>
      </w:r>
    </w:p>
    <w:p w14:paraId="6F557627" w14:textId="77777777" w:rsidR="00F273C0" w:rsidRPr="00B24465" w:rsidRDefault="00F273C0" w:rsidP="00F273C0">
      <w:pPr>
        <w:pStyle w:val="NormalKeep"/>
        <w:rPr>
          <w:lang w:val="nl-NL"/>
        </w:rPr>
      </w:pPr>
    </w:p>
    <w:p w14:paraId="3CA2AF7A" w14:textId="77777777" w:rsidR="00F273C0" w:rsidRPr="00B24465" w:rsidRDefault="00F273C0" w:rsidP="00F273C0">
      <w:pPr>
        <w:pStyle w:val="Bullet"/>
        <w:rPr>
          <w:lang w:val="nl-NL"/>
        </w:rPr>
      </w:pPr>
      <w:r w:rsidRPr="00B24465">
        <w:rPr>
          <w:lang w:val="nl-NL"/>
        </w:rPr>
        <w:t>leukemie (kanker die het bloed en beenmerg aantast)</w:t>
      </w:r>
    </w:p>
    <w:p w14:paraId="4832B828" w14:textId="77777777" w:rsidR="00F273C0" w:rsidRPr="00B24465" w:rsidRDefault="00F273C0" w:rsidP="00F273C0">
      <w:pPr>
        <w:pStyle w:val="Bullet"/>
        <w:rPr>
          <w:lang w:val="nl-NL"/>
        </w:rPr>
      </w:pPr>
      <w:r w:rsidRPr="00B24465">
        <w:rPr>
          <w:lang w:val="nl-NL"/>
        </w:rPr>
        <w:t>ernstige allergische reactie met shock</w:t>
      </w:r>
    </w:p>
    <w:p w14:paraId="5CCFB264" w14:textId="77777777" w:rsidR="00F273C0" w:rsidRPr="00B24465" w:rsidRDefault="00F273C0" w:rsidP="00F273C0">
      <w:pPr>
        <w:pStyle w:val="Bullet"/>
        <w:rPr>
          <w:lang w:val="nl-NL"/>
        </w:rPr>
      </w:pPr>
      <w:r w:rsidRPr="00B24465">
        <w:rPr>
          <w:lang w:val="nl-NL"/>
        </w:rPr>
        <w:t>multipele sclerose</w:t>
      </w:r>
    </w:p>
    <w:p w14:paraId="26FB9AB2" w14:textId="77777777" w:rsidR="00F273C0" w:rsidRPr="00B24465" w:rsidRDefault="00F273C0" w:rsidP="00F56F66">
      <w:pPr>
        <w:pStyle w:val="Bullet"/>
        <w:rPr>
          <w:lang w:val="nl-NL"/>
        </w:rPr>
      </w:pPr>
      <w:r w:rsidRPr="00B24465">
        <w:rPr>
          <w:lang w:val="nl-NL"/>
        </w:rPr>
        <w:t>zenuwstoornissen (zoals oogzenuwontsteking en Guillain-Barré-syndroom dat spierzwakte, abnormaal gevoel, tintelingen in de armen en het bovenlichaam kan veroorzaken</w:t>
      </w:r>
    </w:p>
    <w:p w14:paraId="1D6A5584" w14:textId="77777777" w:rsidR="00F273C0" w:rsidRPr="00B24465" w:rsidRDefault="00F273C0" w:rsidP="00F273C0">
      <w:pPr>
        <w:pStyle w:val="Bullet"/>
        <w:rPr>
          <w:lang w:val="nl-NL"/>
        </w:rPr>
      </w:pPr>
      <w:r w:rsidRPr="00B24465">
        <w:rPr>
          <w:lang w:val="nl-NL"/>
        </w:rPr>
        <w:t>hartstilstand</w:t>
      </w:r>
    </w:p>
    <w:p w14:paraId="135F5AEF" w14:textId="77777777" w:rsidR="00F273C0" w:rsidRPr="00B24465" w:rsidRDefault="00F273C0" w:rsidP="00F273C0">
      <w:pPr>
        <w:pStyle w:val="Bullet"/>
        <w:rPr>
          <w:lang w:val="nl-NL"/>
        </w:rPr>
      </w:pPr>
      <w:r w:rsidRPr="00B24465">
        <w:rPr>
          <w:lang w:val="nl-NL"/>
        </w:rPr>
        <w:t>longfibrose (vorming van littekenweefsel in de long)</w:t>
      </w:r>
    </w:p>
    <w:p w14:paraId="4C303C38" w14:textId="77777777" w:rsidR="00F273C0" w:rsidRPr="00B24465" w:rsidRDefault="00F273C0" w:rsidP="00F273C0">
      <w:pPr>
        <w:pStyle w:val="Bullet"/>
        <w:rPr>
          <w:lang w:val="nl-NL"/>
        </w:rPr>
      </w:pPr>
      <w:r w:rsidRPr="00B24465">
        <w:rPr>
          <w:lang w:val="nl-NL"/>
        </w:rPr>
        <w:t>darmperforatie (gat in de darm)</w:t>
      </w:r>
    </w:p>
    <w:p w14:paraId="71830F6D" w14:textId="77777777" w:rsidR="00F273C0" w:rsidRPr="00B24465" w:rsidRDefault="00F273C0" w:rsidP="00F273C0">
      <w:pPr>
        <w:pStyle w:val="Bullet"/>
        <w:rPr>
          <w:lang w:val="nl-NL"/>
        </w:rPr>
      </w:pPr>
      <w:r w:rsidRPr="00B24465">
        <w:rPr>
          <w:lang w:val="nl-NL"/>
        </w:rPr>
        <w:t>hepatitis</w:t>
      </w:r>
    </w:p>
    <w:p w14:paraId="4BF3B5B1" w14:textId="77777777" w:rsidR="00F273C0" w:rsidRPr="00B24465" w:rsidRDefault="00F273C0" w:rsidP="00F273C0">
      <w:pPr>
        <w:pStyle w:val="Bullet"/>
        <w:rPr>
          <w:lang w:val="nl-NL"/>
        </w:rPr>
      </w:pPr>
      <w:r w:rsidRPr="00B24465">
        <w:rPr>
          <w:lang w:val="nl-NL"/>
        </w:rPr>
        <w:t>reactivatie van hepatitis B</w:t>
      </w:r>
    </w:p>
    <w:p w14:paraId="5F8E331F" w14:textId="77777777" w:rsidR="00F273C0" w:rsidRPr="00B24465" w:rsidRDefault="00F273C0" w:rsidP="00F273C0">
      <w:pPr>
        <w:pStyle w:val="Bullet"/>
        <w:rPr>
          <w:lang w:val="nl-NL"/>
        </w:rPr>
      </w:pPr>
      <w:r w:rsidRPr="00B24465">
        <w:rPr>
          <w:lang w:val="nl-NL"/>
        </w:rPr>
        <w:t>auto-immuun hepatitis (ontsteking van de lever die wordt veroorzaakt door het eigen immuunsysteem van het lichaam)</w:t>
      </w:r>
    </w:p>
    <w:p w14:paraId="6D4C14B6" w14:textId="77777777" w:rsidR="00F273C0" w:rsidRPr="00B24465" w:rsidRDefault="00F273C0" w:rsidP="00F273C0">
      <w:pPr>
        <w:pStyle w:val="Bullet"/>
        <w:rPr>
          <w:lang w:val="nl-NL"/>
        </w:rPr>
      </w:pPr>
      <w:r w:rsidRPr="00B24465">
        <w:rPr>
          <w:lang w:val="nl-NL"/>
        </w:rPr>
        <w:t>cutane vasculitis (ontsteking van bloedvaten in de huid)</w:t>
      </w:r>
    </w:p>
    <w:p w14:paraId="1AC36BE7" w14:textId="156CDA91" w:rsidR="00F273C0" w:rsidRPr="00B24465" w:rsidRDefault="00F273C0" w:rsidP="00F273C0">
      <w:pPr>
        <w:pStyle w:val="Bullet"/>
        <w:rPr>
          <w:lang w:val="nl-NL"/>
        </w:rPr>
      </w:pPr>
      <w:r w:rsidRPr="00B24465">
        <w:rPr>
          <w:lang w:val="nl-NL"/>
        </w:rPr>
        <w:t xml:space="preserve">Stevens-Johnson-syndroom (vroege </w:t>
      </w:r>
      <w:r w:rsidR="004B5DCD" w:rsidRPr="00B24465">
        <w:rPr>
          <w:lang w:val="nl-NL"/>
        </w:rPr>
        <w:t>verschijnselen</w:t>
      </w:r>
      <w:r w:rsidRPr="00B24465">
        <w:rPr>
          <w:lang w:val="nl-NL"/>
        </w:rPr>
        <w:t xml:space="preserve"> zijn onder andere algeheel ongemak, koorts, hoofdpijn en huiduitslag)</w:t>
      </w:r>
    </w:p>
    <w:p w14:paraId="560F320B" w14:textId="77777777" w:rsidR="00F273C0" w:rsidRPr="00B24465" w:rsidRDefault="00F273C0" w:rsidP="00F273C0">
      <w:pPr>
        <w:pStyle w:val="Bullet"/>
        <w:rPr>
          <w:lang w:val="nl-NL"/>
        </w:rPr>
      </w:pPr>
      <w:r w:rsidRPr="00B24465">
        <w:rPr>
          <w:lang w:val="nl-NL"/>
        </w:rPr>
        <w:t>zwelling van het gezicht gecombineerd met allergische reacties</w:t>
      </w:r>
    </w:p>
    <w:p w14:paraId="1FFFA185" w14:textId="77777777" w:rsidR="00F273C0" w:rsidRPr="00B24465" w:rsidRDefault="00F273C0" w:rsidP="00F273C0">
      <w:pPr>
        <w:pStyle w:val="Bullet"/>
        <w:rPr>
          <w:lang w:val="nl-NL"/>
        </w:rPr>
      </w:pPr>
      <w:r w:rsidRPr="00B24465">
        <w:rPr>
          <w:lang w:val="nl-NL"/>
        </w:rPr>
        <w:t>erythema multiforme (ontstoken huiduitslag)</w:t>
      </w:r>
    </w:p>
    <w:p w14:paraId="2CE436C5" w14:textId="77777777" w:rsidR="00F273C0" w:rsidRPr="00B24465" w:rsidRDefault="00F273C0" w:rsidP="00F273C0">
      <w:pPr>
        <w:pStyle w:val="Bullet"/>
        <w:rPr>
          <w:lang w:val="nl-NL"/>
        </w:rPr>
      </w:pPr>
      <w:r w:rsidRPr="00B24465">
        <w:rPr>
          <w:lang w:val="nl-NL"/>
        </w:rPr>
        <w:t>lupus-achtig syndroom</w:t>
      </w:r>
    </w:p>
    <w:p w14:paraId="4A15FA09" w14:textId="77777777" w:rsidR="00F273C0" w:rsidRPr="00B24465" w:rsidRDefault="00F273C0" w:rsidP="00F273C0">
      <w:pPr>
        <w:pStyle w:val="Bullet"/>
        <w:rPr>
          <w:lang w:val="nl-NL"/>
        </w:rPr>
      </w:pPr>
      <w:r w:rsidRPr="00B24465">
        <w:rPr>
          <w:lang w:val="nl-NL"/>
        </w:rPr>
        <w:t>angio-oedeem (plaatselijke zwelling van de huid)</w:t>
      </w:r>
    </w:p>
    <w:p w14:paraId="4825F646" w14:textId="77777777" w:rsidR="00F273C0" w:rsidRPr="00B24465" w:rsidRDefault="00F273C0" w:rsidP="00F273C0">
      <w:pPr>
        <w:pStyle w:val="Bullet"/>
        <w:rPr>
          <w:lang w:val="nl-NL"/>
        </w:rPr>
      </w:pPr>
      <w:r w:rsidRPr="00B24465">
        <w:rPr>
          <w:lang w:val="nl-NL"/>
        </w:rPr>
        <w:t>lichenoïde huidreactie (jeukende, rood-paarse huiduitslag)</w:t>
      </w:r>
    </w:p>
    <w:p w14:paraId="7365AE73" w14:textId="77777777" w:rsidR="00F273C0" w:rsidRPr="00B24465" w:rsidRDefault="00F273C0" w:rsidP="00F273C0">
      <w:pPr>
        <w:rPr>
          <w:lang w:val="nl-NL"/>
        </w:rPr>
      </w:pPr>
    </w:p>
    <w:p w14:paraId="1EE25582" w14:textId="54B4CD3F" w:rsidR="00F273C0" w:rsidRPr="00B24465" w:rsidRDefault="00F273C0" w:rsidP="00F273C0">
      <w:pPr>
        <w:pStyle w:val="NormalKeep"/>
        <w:rPr>
          <w:lang w:val="nl-NL"/>
        </w:rPr>
      </w:pPr>
      <w:r w:rsidRPr="00B24465">
        <w:rPr>
          <w:b/>
          <w:lang w:val="nl-NL"/>
        </w:rPr>
        <w:t>Niet bekend</w:t>
      </w:r>
      <w:r w:rsidRPr="00B24465">
        <w:rPr>
          <w:lang w:val="nl-NL"/>
        </w:rPr>
        <w:t xml:space="preserve"> (frequentie kan met de beschikbare gegevens niet worden bepaald)</w:t>
      </w:r>
    </w:p>
    <w:p w14:paraId="6BF72D12" w14:textId="77777777" w:rsidR="00F273C0" w:rsidRPr="00B24465" w:rsidRDefault="00F273C0" w:rsidP="00F273C0">
      <w:pPr>
        <w:pStyle w:val="NormalKeep"/>
        <w:rPr>
          <w:lang w:val="nl-NL"/>
        </w:rPr>
      </w:pPr>
    </w:p>
    <w:p w14:paraId="04890B5F" w14:textId="51ED1D38" w:rsidR="00F273C0" w:rsidRPr="00B24465" w:rsidRDefault="00282105" w:rsidP="00F273C0">
      <w:pPr>
        <w:pStyle w:val="Bullet"/>
        <w:keepNext/>
        <w:rPr>
          <w:lang w:val="nl-NL"/>
        </w:rPr>
      </w:pPr>
      <w:r w:rsidRPr="00B24465">
        <w:rPr>
          <w:lang w:val="nl-NL"/>
        </w:rPr>
        <w:t>hepatosplenisch</w:t>
      </w:r>
      <w:r w:rsidR="00F273C0" w:rsidRPr="00B24465">
        <w:rPr>
          <w:lang w:val="nl-NL"/>
        </w:rPr>
        <w:t xml:space="preserve"> T-cellymfoom (een zeldzame bloedkanker die vaak dodelijk is)</w:t>
      </w:r>
    </w:p>
    <w:p w14:paraId="1885EA7F" w14:textId="77777777" w:rsidR="00F273C0" w:rsidRPr="00B24465" w:rsidRDefault="00F273C0" w:rsidP="00F273C0">
      <w:pPr>
        <w:pStyle w:val="Bullet"/>
        <w:rPr>
          <w:lang w:val="nl-NL"/>
        </w:rPr>
      </w:pPr>
      <w:r w:rsidRPr="00B24465">
        <w:rPr>
          <w:lang w:val="nl-NL"/>
        </w:rPr>
        <w:t>Merkelcelcarcinoom (een type huidkanker)</w:t>
      </w:r>
    </w:p>
    <w:p w14:paraId="6481B957" w14:textId="77777777" w:rsidR="00F273C0" w:rsidRPr="00B24465" w:rsidRDefault="00F273C0" w:rsidP="00F273C0">
      <w:pPr>
        <w:pStyle w:val="Bullet"/>
        <w:rPr>
          <w:lang w:val="nl-NL" w:eastAsia="en-US"/>
        </w:rPr>
      </w:pPr>
      <w:r w:rsidRPr="00B24465">
        <w:rPr>
          <w:spacing w:val="1"/>
          <w:lang w:val="nl-NL"/>
        </w:rPr>
        <w:t>K</w:t>
      </w:r>
      <w:r w:rsidRPr="00B24465">
        <w:rPr>
          <w:lang w:val="nl-NL"/>
        </w:rPr>
        <w:t>ap</w:t>
      </w:r>
      <w:r w:rsidRPr="00B24465">
        <w:rPr>
          <w:spacing w:val="-2"/>
          <w:lang w:val="nl-NL"/>
        </w:rPr>
        <w:t>o</w:t>
      </w:r>
      <w:r w:rsidRPr="00B24465">
        <w:rPr>
          <w:lang w:val="nl-NL"/>
        </w:rPr>
        <w:t>s</w:t>
      </w:r>
      <w:r w:rsidRPr="00B24465">
        <w:rPr>
          <w:spacing w:val="1"/>
          <w:lang w:val="nl-NL"/>
        </w:rPr>
        <w:t>i</w:t>
      </w:r>
      <w:r w:rsidRPr="00B24465">
        <w:rPr>
          <w:spacing w:val="-4"/>
          <w:lang w:val="nl-NL"/>
        </w:rPr>
        <w:t>-</w:t>
      </w:r>
      <w:r w:rsidRPr="00B24465">
        <w:rPr>
          <w:lang w:val="nl-NL"/>
        </w:rPr>
        <w:t>sa</w:t>
      </w:r>
      <w:r w:rsidRPr="00B24465">
        <w:rPr>
          <w:spacing w:val="1"/>
          <w:lang w:val="nl-NL"/>
        </w:rPr>
        <w:t>r</w:t>
      </w:r>
      <w:r w:rsidRPr="00B24465">
        <w:rPr>
          <w:lang w:val="nl-NL"/>
        </w:rPr>
        <w:t>c</w:t>
      </w:r>
      <w:r w:rsidRPr="00B24465">
        <w:rPr>
          <w:spacing w:val="-2"/>
          <w:lang w:val="nl-NL"/>
        </w:rPr>
        <w:t>o</w:t>
      </w:r>
      <w:r w:rsidRPr="00B24465">
        <w:rPr>
          <w:lang w:val="nl-NL"/>
        </w:rPr>
        <w:t>o</w:t>
      </w:r>
      <w:r w:rsidRPr="00B24465">
        <w:rPr>
          <w:spacing w:val="-4"/>
          <w:lang w:val="nl-NL"/>
        </w:rPr>
        <w:t>m</w:t>
      </w:r>
      <w:r w:rsidRPr="00B24465">
        <w:rPr>
          <w:lang w:val="nl-NL"/>
        </w:rPr>
        <w:t xml:space="preserve">, een </w:t>
      </w:r>
      <w:r w:rsidRPr="00B24465">
        <w:rPr>
          <w:spacing w:val="-2"/>
          <w:lang w:val="nl-NL"/>
        </w:rPr>
        <w:t>z</w:t>
      </w:r>
      <w:r w:rsidRPr="00B24465">
        <w:rPr>
          <w:lang w:val="nl-NL"/>
        </w:rPr>
        <w:t>e</w:t>
      </w:r>
      <w:r w:rsidRPr="00B24465">
        <w:rPr>
          <w:spacing w:val="1"/>
          <w:lang w:val="nl-NL"/>
        </w:rPr>
        <w:t>l</w:t>
      </w:r>
      <w:r w:rsidRPr="00B24465">
        <w:rPr>
          <w:lang w:val="nl-NL"/>
        </w:rPr>
        <w:t>d</w:t>
      </w:r>
      <w:r w:rsidRPr="00B24465">
        <w:rPr>
          <w:spacing w:val="-2"/>
          <w:lang w:val="nl-NL"/>
        </w:rPr>
        <w:t>z</w:t>
      </w:r>
      <w:r w:rsidRPr="00B24465">
        <w:rPr>
          <w:lang w:val="nl-NL"/>
        </w:rPr>
        <w:t>a</w:t>
      </w:r>
      <w:r w:rsidRPr="00B24465">
        <w:rPr>
          <w:spacing w:val="-4"/>
          <w:lang w:val="nl-NL"/>
        </w:rPr>
        <w:t>m</w:t>
      </w:r>
      <w:r w:rsidRPr="00B24465">
        <w:rPr>
          <w:lang w:val="nl-NL"/>
        </w:rPr>
        <w:t>e</w:t>
      </w:r>
      <w:r w:rsidRPr="00B24465">
        <w:rPr>
          <w:spacing w:val="1"/>
          <w:lang w:val="nl-NL"/>
        </w:rPr>
        <w:t xml:space="preserve"> </w:t>
      </w:r>
      <w:r w:rsidRPr="00B24465">
        <w:rPr>
          <w:spacing w:val="-2"/>
          <w:lang w:val="nl-NL"/>
        </w:rPr>
        <w:t>v</w:t>
      </w:r>
      <w:r w:rsidRPr="00B24465">
        <w:rPr>
          <w:lang w:val="nl-NL"/>
        </w:rPr>
        <w:t>o</w:t>
      </w:r>
      <w:r w:rsidRPr="00B24465">
        <w:rPr>
          <w:spacing w:val="3"/>
          <w:lang w:val="nl-NL"/>
        </w:rPr>
        <w:t>r</w:t>
      </w:r>
      <w:r w:rsidRPr="00B24465">
        <w:rPr>
          <w:lang w:val="nl-NL"/>
        </w:rPr>
        <w:t>m</w:t>
      </w:r>
      <w:r w:rsidRPr="00B24465">
        <w:rPr>
          <w:spacing w:val="-1"/>
          <w:lang w:val="nl-NL"/>
        </w:rPr>
        <w:t xml:space="preserve"> </w:t>
      </w:r>
      <w:r w:rsidRPr="00B24465">
        <w:rPr>
          <w:spacing w:val="-2"/>
          <w:lang w:val="nl-NL"/>
        </w:rPr>
        <w:t>v</w:t>
      </w:r>
      <w:r w:rsidRPr="00B24465">
        <w:rPr>
          <w:lang w:val="nl-NL"/>
        </w:rPr>
        <w:t xml:space="preserve">an </w:t>
      </w:r>
      <w:r w:rsidRPr="00B24465">
        <w:rPr>
          <w:spacing w:val="-2"/>
          <w:lang w:val="nl-NL"/>
        </w:rPr>
        <w:t>k</w:t>
      </w:r>
      <w:r w:rsidRPr="00B24465">
        <w:rPr>
          <w:lang w:val="nl-NL"/>
        </w:rPr>
        <w:t>a</w:t>
      </w:r>
      <w:r w:rsidRPr="00B24465">
        <w:rPr>
          <w:spacing w:val="2"/>
          <w:lang w:val="nl-NL"/>
        </w:rPr>
        <w:t>n</w:t>
      </w:r>
      <w:r w:rsidRPr="00B24465">
        <w:rPr>
          <w:spacing w:val="-2"/>
          <w:lang w:val="nl-NL"/>
        </w:rPr>
        <w:t>k</w:t>
      </w:r>
      <w:r w:rsidRPr="00B24465">
        <w:rPr>
          <w:lang w:val="nl-NL"/>
        </w:rPr>
        <w:t>er</w:t>
      </w:r>
      <w:r w:rsidRPr="00B24465">
        <w:rPr>
          <w:spacing w:val="1"/>
          <w:lang w:val="nl-NL"/>
        </w:rPr>
        <w:t xml:space="preserve"> </w:t>
      </w:r>
      <w:r w:rsidRPr="00B24465">
        <w:rPr>
          <w:lang w:val="nl-NL"/>
        </w:rPr>
        <w:t>d</w:t>
      </w:r>
      <w:r w:rsidRPr="00B24465">
        <w:rPr>
          <w:spacing w:val="1"/>
          <w:lang w:val="nl-NL"/>
        </w:rPr>
        <w:t>i</w:t>
      </w:r>
      <w:r w:rsidRPr="00B24465">
        <w:rPr>
          <w:lang w:val="nl-NL"/>
        </w:rPr>
        <w:t>e</w:t>
      </w:r>
      <w:r w:rsidRPr="00B24465">
        <w:rPr>
          <w:spacing w:val="1"/>
          <w:lang w:val="nl-NL"/>
        </w:rPr>
        <w:t xml:space="preserve"> </w:t>
      </w:r>
      <w:r w:rsidRPr="00B24465">
        <w:rPr>
          <w:spacing w:val="-5"/>
          <w:lang w:val="nl-NL"/>
        </w:rPr>
        <w:t>v</w:t>
      </w:r>
      <w:r w:rsidRPr="00B24465">
        <w:rPr>
          <w:lang w:val="nl-NL"/>
        </w:rPr>
        <w:t>e</w:t>
      </w:r>
      <w:r w:rsidRPr="00B24465">
        <w:rPr>
          <w:spacing w:val="1"/>
          <w:lang w:val="nl-NL"/>
        </w:rPr>
        <w:t>r</w:t>
      </w:r>
      <w:r w:rsidRPr="00B24465">
        <w:rPr>
          <w:lang w:val="nl-NL"/>
        </w:rPr>
        <w:t>ba</w:t>
      </w:r>
      <w:r w:rsidRPr="00B24465">
        <w:rPr>
          <w:spacing w:val="-2"/>
          <w:lang w:val="nl-NL"/>
        </w:rPr>
        <w:t>n</w:t>
      </w:r>
      <w:r w:rsidRPr="00B24465">
        <w:rPr>
          <w:lang w:val="nl-NL"/>
        </w:rPr>
        <w:t>d hou</w:t>
      </w:r>
      <w:r w:rsidRPr="00B24465">
        <w:rPr>
          <w:spacing w:val="-2"/>
          <w:lang w:val="nl-NL"/>
        </w:rPr>
        <w:t>d</w:t>
      </w:r>
      <w:r w:rsidRPr="00B24465">
        <w:rPr>
          <w:lang w:val="nl-NL"/>
        </w:rPr>
        <w:t>t</w:t>
      </w:r>
      <w:r w:rsidRPr="00B24465">
        <w:rPr>
          <w:spacing w:val="1"/>
          <w:lang w:val="nl-NL"/>
        </w:rPr>
        <w:t xml:space="preserve"> </w:t>
      </w:r>
      <w:r w:rsidRPr="00B24465">
        <w:rPr>
          <w:spacing w:val="-4"/>
          <w:lang w:val="nl-NL"/>
        </w:rPr>
        <w:t>m</w:t>
      </w:r>
      <w:r w:rsidRPr="00B24465">
        <w:rPr>
          <w:lang w:val="nl-NL"/>
        </w:rPr>
        <w:t>et</w:t>
      </w:r>
      <w:r w:rsidRPr="00B24465">
        <w:rPr>
          <w:spacing w:val="1"/>
          <w:lang w:val="nl-NL"/>
        </w:rPr>
        <w:t xml:space="preserve"> i</w:t>
      </w:r>
      <w:r w:rsidRPr="00B24465">
        <w:rPr>
          <w:spacing w:val="-2"/>
          <w:lang w:val="nl-NL"/>
        </w:rPr>
        <w:t>n</w:t>
      </w:r>
      <w:r w:rsidRPr="00B24465">
        <w:rPr>
          <w:spacing w:val="1"/>
          <w:lang w:val="nl-NL"/>
        </w:rPr>
        <w:t>f</w:t>
      </w:r>
      <w:r w:rsidRPr="00B24465">
        <w:rPr>
          <w:lang w:val="nl-NL"/>
        </w:rPr>
        <w:t>e</w:t>
      </w:r>
      <w:r w:rsidRPr="00B24465">
        <w:rPr>
          <w:spacing w:val="-2"/>
          <w:lang w:val="nl-NL"/>
        </w:rPr>
        <w:t>c</w:t>
      </w:r>
      <w:r w:rsidRPr="00B24465">
        <w:rPr>
          <w:spacing w:val="1"/>
          <w:lang w:val="nl-NL"/>
        </w:rPr>
        <w:t>t</w:t>
      </w:r>
      <w:r w:rsidRPr="00B24465">
        <w:rPr>
          <w:spacing w:val="-1"/>
          <w:lang w:val="nl-NL"/>
        </w:rPr>
        <w:t>i</w:t>
      </w:r>
      <w:r w:rsidRPr="00B24465">
        <w:rPr>
          <w:lang w:val="nl-NL"/>
        </w:rPr>
        <w:t>e</w:t>
      </w:r>
      <w:r w:rsidRPr="00B24465">
        <w:rPr>
          <w:spacing w:val="-2"/>
          <w:lang w:val="nl-NL"/>
        </w:rPr>
        <w:t xml:space="preserve"> </w:t>
      </w:r>
      <w:r w:rsidRPr="00B24465">
        <w:rPr>
          <w:spacing w:val="-4"/>
          <w:lang w:val="nl-NL"/>
        </w:rPr>
        <w:t>m</w:t>
      </w:r>
      <w:r w:rsidRPr="00B24465">
        <w:rPr>
          <w:lang w:val="nl-NL"/>
        </w:rPr>
        <w:t>et</w:t>
      </w:r>
      <w:r w:rsidRPr="00B24465">
        <w:rPr>
          <w:spacing w:val="1"/>
          <w:lang w:val="nl-NL"/>
        </w:rPr>
        <w:t xml:space="preserve"> </w:t>
      </w:r>
      <w:r w:rsidRPr="00B24465">
        <w:rPr>
          <w:lang w:val="nl-NL"/>
        </w:rPr>
        <w:t>hu</w:t>
      </w:r>
      <w:r w:rsidRPr="00B24465">
        <w:rPr>
          <w:spacing w:val="-4"/>
          <w:lang w:val="nl-NL"/>
        </w:rPr>
        <w:t>m</w:t>
      </w:r>
      <w:r w:rsidRPr="00B24465">
        <w:rPr>
          <w:lang w:val="nl-NL"/>
        </w:rPr>
        <w:t>aan he</w:t>
      </w:r>
      <w:r w:rsidRPr="00B24465">
        <w:rPr>
          <w:spacing w:val="1"/>
          <w:lang w:val="nl-NL"/>
        </w:rPr>
        <w:t>r</w:t>
      </w:r>
      <w:r w:rsidRPr="00B24465">
        <w:rPr>
          <w:lang w:val="nl-NL"/>
        </w:rPr>
        <w:t>p</w:t>
      </w:r>
      <w:r w:rsidRPr="00B24465">
        <w:rPr>
          <w:spacing w:val="-2"/>
          <w:lang w:val="nl-NL"/>
        </w:rPr>
        <w:t>e</w:t>
      </w:r>
      <w:r w:rsidRPr="00B24465">
        <w:rPr>
          <w:lang w:val="nl-NL"/>
        </w:rPr>
        <w:t>s</w:t>
      </w:r>
      <w:r w:rsidRPr="00B24465">
        <w:rPr>
          <w:spacing w:val="-2"/>
          <w:lang w:val="nl-NL"/>
        </w:rPr>
        <w:t>v</w:t>
      </w:r>
      <w:r w:rsidRPr="00B24465">
        <w:rPr>
          <w:spacing w:val="1"/>
          <w:lang w:val="nl-NL"/>
        </w:rPr>
        <w:t>ir</w:t>
      </w:r>
      <w:r w:rsidRPr="00B24465">
        <w:rPr>
          <w:lang w:val="nl-NL"/>
        </w:rPr>
        <w:t>us</w:t>
      </w:r>
      <w:r w:rsidRPr="00B24465">
        <w:rPr>
          <w:spacing w:val="-2"/>
          <w:lang w:val="nl-NL"/>
        </w:rPr>
        <w:t xml:space="preserve"> </w:t>
      </w:r>
      <w:r w:rsidRPr="00B24465">
        <w:rPr>
          <w:lang w:val="nl-NL"/>
        </w:rPr>
        <w:t>8.</w:t>
      </w:r>
      <w:r w:rsidRPr="00B24465">
        <w:rPr>
          <w:spacing w:val="-2"/>
          <w:lang w:val="nl-NL"/>
        </w:rPr>
        <w:t xml:space="preserve"> </w:t>
      </w:r>
      <w:r w:rsidRPr="00B24465">
        <w:rPr>
          <w:spacing w:val="1"/>
          <w:lang w:val="nl-NL"/>
        </w:rPr>
        <w:t>K</w:t>
      </w:r>
      <w:r w:rsidRPr="00B24465">
        <w:rPr>
          <w:lang w:val="nl-NL"/>
        </w:rPr>
        <w:t>ap</w:t>
      </w:r>
      <w:r w:rsidRPr="00B24465">
        <w:rPr>
          <w:spacing w:val="-2"/>
          <w:lang w:val="nl-NL"/>
        </w:rPr>
        <w:t>o</w:t>
      </w:r>
      <w:r w:rsidRPr="00B24465">
        <w:rPr>
          <w:lang w:val="nl-NL"/>
        </w:rPr>
        <w:t>s</w:t>
      </w:r>
      <w:r w:rsidRPr="00B24465">
        <w:rPr>
          <w:spacing w:val="1"/>
          <w:lang w:val="nl-NL"/>
        </w:rPr>
        <w:t>i</w:t>
      </w:r>
      <w:r w:rsidRPr="00B24465">
        <w:rPr>
          <w:spacing w:val="-4"/>
          <w:lang w:val="nl-NL"/>
        </w:rPr>
        <w:t>-</w:t>
      </w:r>
      <w:r w:rsidRPr="00B24465">
        <w:rPr>
          <w:lang w:val="nl-NL"/>
        </w:rPr>
        <w:t>sa</w:t>
      </w:r>
      <w:r w:rsidRPr="00B24465">
        <w:rPr>
          <w:spacing w:val="1"/>
          <w:lang w:val="nl-NL"/>
        </w:rPr>
        <w:t>r</w:t>
      </w:r>
      <w:r w:rsidRPr="00B24465">
        <w:rPr>
          <w:lang w:val="nl-NL"/>
        </w:rPr>
        <w:t>c</w:t>
      </w:r>
      <w:r w:rsidRPr="00B24465">
        <w:rPr>
          <w:spacing w:val="-2"/>
          <w:lang w:val="nl-NL"/>
        </w:rPr>
        <w:t>o</w:t>
      </w:r>
      <w:r w:rsidRPr="00B24465">
        <w:rPr>
          <w:lang w:val="nl-NL"/>
        </w:rPr>
        <w:t>om</w:t>
      </w:r>
      <w:r w:rsidRPr="00B24465">
        <w:rPr>
          <w:spacing w:val="-4"/>
          <w:lang w:val="nl-NL"/>
        </w:rPr>
        <w:t xml:space="preserve"> </w:t>
      </w:r>
      <w:r w:rsidRPr="00B24465">
        <w:rPr>
          <w:spacing w:val="1"/>
          <w:lang w:val="nl-NL"/>
        </w:rPr>
        <w:t>i</w:t>
      </w:r>
      <w:r w:rsidRPr="00B24465">
        <w:rPr>
          <w:lang w:val="nl-NL"/>
        </w:rPr>
        <w:t>s</w:t>
      </w:r>
      <w:r w:rsidRPr="00B24465">
        <w:rPr>
          <w:spacing w:val="1"/>
          <w:lang w:val="nl-NL"/>
        </w:rPr>
        <w:t xml:space="preserve"> </w:t>
      </w:r>
      <w:r w:rsidRPr="00B24465">
        <w:rPr>
          <w:spacing w:val="-4"/>
          <w:lang w:val="nl-NL"/>
        </w:rPr>
        <w:t>m</w:t>
      </w:r>
      <w:r w:rsidRPr="00B24465">
        <w:rPr>
          <w:lang w:val="nl-NL"/>
        </w:rPr>
        <w:t>ees</w:t>
      </w:r>
      <w:r w:rsidRPr="00B24465">
        <w:rPr>
          <w:spacing w:val="1"/>
          <w:lang w:val="nl-NL"/>
        </w:rPr>
        <w:t>t</w:t>
      </w:r>
      <w:r w:rsidRPr="00B24465">
        <w:rPr>
          <w:lang w:val="nl-NL"/>
        </w:rPr>
        <w:t>al</w:t>
      </w:r>
      <w:r w:rsidRPr="00B24465">
        <w:rPr>
          <w:spacing w:val="1"/>
          <w:lang w:val="nl-NL"/>
        </w:rPr>
        <w:t xml:space="preserve"> </w:t>
      </w:r>
      <w:r w:rsidRPr="00B24465">
        <w:rPr>
          <w:spacing w:val="-2"/>
          <w:lang w:val="nl-NL"/>
        </w:rPr>
        <w:t>z</w:t>
      </w:r>
      <w:r w:rsidRPr="00B24465">
        <w:rPr>
          <w:spacing w:val="1"/>
          <w:lang w:val="nl-NL"/>
        </w:rPr>
        <w:t>i</w:t>
      </w:r>
      <w:r w:rsidRPr="00B24465">
        <w:rPr>
          <w:lang w:val="nl-NL"/>
        </w:rPr>
        <w:t>c</w:t>
      </w:r>
      <w:r w:rsidRPr="00B24465">
        <w:rPr>
          <w:spacing w:val="-2"/>
          <w:lang w:val="nl-NL"/>
        </w:rPr>
        <w:t>h</w:t>
      </w:r>
      <w:r w:rsidRPr="00B24465">
        <w:rPr>
          <w:spacing w:val="1"/>
          <w:lang w:val="nl-NL"/>
        </w:rPr>
        <w:t>t</w:t>
      </w:r>
      <w:r w:rsidRPr="00B24465">
        <w:rPr>
          <w:lang w:val="nl-NL"/>
        </w:rPr>
        <w:t>b</w:t>
      </w:r>
      <w:r w:rsidRPr="00B24465">
        <w:rPr>
          <w:spacing w:val="-2"/>
          <w:lang w:val="nl-NL"/>
        </w:rPr>
        <w:t>a</w:t>
      </w:r>
      <w:r w:rsidRPr="00B24465">
        <w:rPr>
          <w:lang w:val="nl-NL"/>
        </w:rPr>
        <w:t>ar</w:t>
      </w:r>
      <w:r w:rsidRPr="00B24465">
        <w:rPr>
          <w:spacing w:val="-1"/>
          <w:lang w:val="nl-NL"/>
        </w:rPr>
        <w:t xml:space="preserve"> </w:t>
      </w:r>
      <w:r w:rsidRPr="00B24465">
        <w:rPr>
          <w:spacing w:val="1"/>
          <w:lang w:val="nl-NL"/>
        </w:rPr>
        <w:t>i</w:t>
      </w:r>
      <w:r w:rsidRPr="00B24465">
        <w:rPr>
          <w:lang w:val="nl-NL"/>
        </w:rPr>
        <w:t>n</w:t>
      </w:r>
      <w:r w:rsidRPr="00B24465">
        <w:rPr>
          <w:spacing w:val="-2"/>
          <w:lang w:val="nl-NL"/>
        </w:rPr>
        <w:t xml:space="preserve"> </w:t>
      </w:r>
      <w:r w:rsidRPr="00B24465">
        <w:rPr>
          <w:lang w:val="nl-NL"/>
        </w:rPr>
        <w:t>de</w:t>
      </w:r>
      <w:r w:rsidRPr="00B24465">
        <w:rPr>
          <w:spacing w:val="1"/>
          <w:lang w:val="nl-NL"/>
        </w:rPr>
        <w:t xml:space="preserve"> </w:t>
      </w:r>
      <w:r w:rsidRPr="00B24465">
        <w:rPr>
          <w:spacing w:val="-2"/>
          <w:lang w:val="nl-NL"/>
        </w:rPr>
        <w:t>v</w:t>
      </w:r>
      <w:r w:rsidRPr="00B24465">
        <w:rPr>
          <w:lang w:val="nl-NL"/>
        </w:rPr>
        <w:t>o</w:t>
      </w:r>
      <w:r w:rsidRPr="00B24465">
        <w:rPr>
          <w:spacing w:val="1"/>
          <w:lang w:val="nl-NL"/>
        </w:rPr>
        <w:t>r</w:t>
      </w:r>
      <w:r w:rsidRPr="00B24465">
        <w:rPr>
          <w:lang w:val="nl-NL"/>
        </w:rPr>
        <w:t>m</w:t>
      </w:r>
      <w:r w:rsidRPr="00B24465">
        <w:rPr>
          <w:spacing w:val="-1"/>
          <w:lang w:val="nl-NL"/>
        </w:rPr>
        <w:t xml:space="preserve"> </w:t>
      </w:r>
      <w:r w:rsidRPr="00B24465">
        <w:rPr>
          <w:spacing w:val="-2"/>
          <w:lang w:val="nl-NL"/>
        </w:rPr>
        <w:t>v</w:t>
      </w:r>
      <w:r w:rsidRPr="00B24465">
        <w:rPr>
          <w:lang w:val="nl-NL"/>
        </w:rPr>
        <w:t>an paa</w:t>
      </w:r>
      <w:r w:rsidRPr="00B24465">
        <w:rPr>
          <w:spacing w:val="1"/>
          <w:lang w:val="nl-NL"/>
        </w:rPr>
        <w:t>r</w:t>
      </w:r>
      <w:r w:rsidRPr="00B24465">
        <w:rPr>
          <w:spacing w:val="-2"/>
          <w:lang w:val="nl-NL"/>
        </w:rPr>
        <w:t>s</w:t>
      </w:r>
      <w:r w:rsidRPr="00B24465">
        <w:rPr>
          <w:lang w:val="nl-NL"/>
        </w:rPr>
        <w:t>e</w:t>
      </w:r>
      <w:r w:rsidRPr="00B24465">
        <w:rPr>
          <w:spacing w:val="1"/>
          <w:lang w:val="nl-NL"/>
        </w:rPr>
        <w:t xml:space="preserve"> </w:t>
      </w:r>
      <w:r w:rsidRPr="00B24465">
        <w:rPr>
          <w:lang w:val="nl-NL"/>
        </w:rPr>
        <w:t>h</w:t>
      </w:r>
      <w:r w:rsidRPr="00B24465">
        <w:rPr>
          <w:spacing w:val="-2"/>
          <w:lang w:val="nl-NL"/>
        </w:rPr>
        <w:t>u</w:t>
      </w:r>
      <w:r w:rsidRPr="00B24465">
        <w:rPr>
          <w:spacing w:val="1"/>
          <w:lang w:val="nl-NL"/>
        </w:rPr>
        <w:t>i</w:t>
      </w:r>
      <w:r w:rsidRPr="00B24465">
        <w:rPr>
          <w:lang w:val="nl-NL"/>
        </w:rPr>
        <w:t>ds</w:t>
      </w:r>
      <w:r w:rsidRPr="00B24465">
        <w:rPr>
          <w:spacing w:val="-2"/>
          <w:lang w:val="nl-NL"/>
        </w:rPr>
        <w:t>ch</w:t>
      </w:r>
      <w:r w:rsidRPr="00B24465">
        <w:rPr>
          <w:lang w:val="nl-NL"/>
        </w:rPr>
        <w:t>ade</w:t>
      </w:r>
    </w:p>
    <w:p w14:paraId="5FB02914" w14:textId="77777777" w:rsidR="00F273C0" w:rsidRPr="00B24465" w:rsidRDefault="00F273C0" w:rsidP="00F273C0">
      <w:pPr>
        <w:pStyle w:val="Bullet"/>
        <w:rPr>
          <w:lang w:val="nl-NL"/>
        </w:rPr>
      </w:pPr>
      <w:r w:rsidRPr="00B24465">
        <w:rPr>
          <w:lang w:val="nl-NL"/>
        </w:rPr>
        <w:t>leverfalen</w:t>
      </w:r>
    </w:p>
    <w:p w14:paraId="0424C261" w14:textId="77777777" w:rsidR="00F273C0" w:rsidRPr="00B24465" w:rsidRDefault="00F273C0" w:rsidP="00F273C0">
      <w:pPr>
        <w:pStyle w:val="Bullet"/>
        <w:rPr>
          <w:lang w:val="nl-NL"/>
        </w:rPr>
      </w:pPr>
      <w:r w:rsidRPr="00B24465">
        <w:rPr>
          <w:lang w:val="nl-NL"/>
        </w:rPr>
        <w:t xml:space="preserve">verergeren van een </w:t>
      </w:r>
      <w:r w:rsidRPr="00B24465">
        <w:rPr>
          <w:rFonts w:eastAsia="Times New Roman"/>
          <w:lang w:val="nl-NL"/>
        </w:rPr>
        <w:t>aand</w:t>
      </w:r>
      <w:r w:rsidRPr="00B24465">
        <w:rPr>
          <w:rFonts w:eastAsia="Times New Roman"/>
          <w:spacing w:val="-2"/>
          <w:lang w:val="nl-NL"/>
        </w:rPr>
        <w:t>oe</w:t>
      </w:r>
      <w:r w:rsidRPr="00B24465">
        <w:rPr>
          <w:rFonts w:eastAsia="Times New Roman"/>
          <w:lang w:val="nl-NL"/>
        </w:rPr>
        <w:t>n</w:t>
      </w:r>
      <w:r w:rsidRPr="00B24465">
        <w:rPr>
          <w:rFonts w:eastAsia="Times New Roman"/>
          <w:spacing w:val="1"/>
          <w:lang w:val="nl-NL"/>
        </w:rPr>
        <w:t>i</w:t>
      </w:r>
      <w:r w:rsidRPr="00B24465">
        <w:rPr>
          <w:rFonts w:eastAsia="Times New Roman"/>
          <w:lang w:val="nl-NL"/>
        </w:rPr>
        <w:t>ng</w:t>
      </w:r>
      <w:r w:rsidRPr="00B24465">
        <w:rPr>
          <w:rFonts w:eastAsia="Times New Roman"/>
          <w:spacing w:val="-2"/>
          <w:lang w:val="nl-NL"/>
        </w:rPr>
        <w:t xml:space="preserve"> </w:t>
      </w:r>
      <w:r w:rsidRPr="00B24465">
        <w:rPr>
          <w:lang w:val="nl-NL"/>
        </w:rPr>
        <w:t>die dermatomyositis wordt genoemd (waargenomen als huiduitslag met spierzwakte)</w:t>
      </w:r>
    </w:p>
    <w:p w14:paraId="1141BC1D" w14:textId="0C09B942" w:rsidR="00F273C0" w:rsidRPr="00B24465" w:rsidRDefault="004B5DCD" w:rsidP="00F273C0">
      <w:pPr>
        <w:pStyle w:val="Bullet"/>
        <w:rPr>
          <w:lang w:val="nl-NL"/>
        </w:rPr>
      </w:pPr>
      <w:r w:rsidRPr="00B24465">
        <w:rPr>
          <w:lang w:val="nl-NL"/>
        </w:rPr>
        <w:t>g</w:t>
      </w:r>
      <w:r w:rsidR="00F273C0" w:rsidRPr="00B24465">
        <w:rPr>
          <w:lang w:val="nl-NL"/>
        </w:rPr>
        <w:t>ewichtstoename (bij de meeste patiënten was sprake van een kleine gewichtstoename)</w:t>
      </w:r>
    </w:p>
    <w:p w14:paraId="21DA52D8" w14:textId="77777777" w:rsidR="00F273C0" w:rsidRPr="00B24465" w:rsidRDefault="00F273C0" w:rsidP="00F273C0">
      <w:pPr>
        <w:rPr>
          <w:lang w:val="nl-NL"/>
        </w:rPr>
      </w:pPr>
    </w:p>
    <w:p w14:paraId="4FA8E5AF" w14:textId="6DF9F297" w:rsidR="00F273C0" w:rsidRPr="00B24465" w:rsidRDefault="00F273C0" w:rsidP="00F273C0">
      <w:pPr>
        <w:spacing w:before="84" w:line="252" w:lineRule="exact"/>
        <w:ind w:right="414"/>
        <w:rPr>
          <w:lang w:val="nl-NL"/>
        </w:rPr>
      </w:pPr>
      <w:r w:rsidRPr="00B24465">
        <w:rPr>
          <w:rFonts w:eastAsia="Times New Roman"/>
          <w:lang w:val="nl-NL"/>
        </w:rPr>
        <w:t>So</w:t>
      </w:r>
      <w:r w:rsidRPr="00B24465">
        <w:rPr>
          <w:rFonts w:eastAsia="Times New Roman"/>
          <w:spacing w:val="-1"/>
          <w:lang w:val="nl-NL"/>
        </w:rPr>
        <w:t>m</w:t>
      </w:r>
      <w:r w:rsidRPr="00B24465">
        <w:rPr>
          <w:rFonts w:eastAsia="Times New Roman"/>
          <w:spacing w:val="-4"/>
          <w:lang w:val="nl-NL"/>
        </w:rPr>
        <w:t>m</w:t>
      </w:r>
      <w:r w:rsidRPr="00B24465">
        <w:rPr>
          <w:rFonts w:eastAsia="Times New Roman"/>
          <w:spacing w:val="3"/>
          <w:lang w:val="nl-NL"/>
        </w:rPr>
        <w:t>i</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b</w:t>
      </w:r>
      <w:r w:rsidRPr="00B24465">
        <w:rPr>
          <w:rFonts w:eastAsia="Times New Roman"/>
          <w:spacing w:val="-1"/>
          <w:lang w:val="nl-NL"/>
        </w:rPr>
        <w:t>i</w:t>
      </w:r>
      <w:r w:rsidRPr="00B24465">
        <w:rPr>
          <w:rFonts w:eastAsia="Times New Roman"/>
          <w:spacing w:val="3"/>
          <w:lang w:val="nl-NL"/>
        </w:rPr>
        <w:t>j</w:t>
      </w:r>
      <w:r w:rsidRPr="00B24465">
        <w:rPr>
          <w:rFonts w:eastAsia="Times New Roman"/>
          <w:spacing w:val="-1"/>
          <w:lang w:val="nl-NL"/>
        </w:rPr>
        <w:t>w</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k</w:t>
      </w:r>
      <w:r w:rsidRPr="00B24465">
        <w:rPr>
          <w:rFonts w:eastAsia="Times New Roman"/>
          <w:spacing w:val="1"/>
          <w:lang w:val="nl-NL"/>
        </w:rPr>
        <w:t>i</w:t>
      </w:r>
      <w:r w:rsidRPr="00B24465">
        <w:rPr>
          <w:rFonts w:eastAsia="Times New Roman"/>
          <w:lang w:val="nl-NL"/>
        </w:rPr>
        <w:t>n</w:t>
      </w:r>
      <w:r w:rsidRPr="00B24465">
        <w:rPr>
          <w:rFonts w:eastAsia="Times New Roman"/>
          <w:spacing w:val="-2"/>
          <w:lang w:val="nl-NL"/>
        </w:rPr>
        <w:t>g</w:t>
      </w:r>
      <w:r w:rsidRPr="00B24465">
        <w:rPr>
          <w:rFonts w:eastAsia="Times New Roman"/>
          <w:lang w:val="nl-NL"/>
        </w:rPr>
        <w:t xml:space="preserve">en </w:t>
      </w:r>
      <w:r w:rsidRPr="00B24465">
        <w:rPr>
          <w:rFonts w:eastAsia="Times New Roman"/>
          <w:spacing w:val="-2"/>
          <w:lang w:val="nl-NL"/>
        </w:rPr>
        <w:t>d</w:t>
      </w:r>
      <w:r w:rsidRPr="00B24465">
        <w:rPr>
          <w:rFonts w:eastAsia="Times New Roman"/>
          <w:spacing w:val="1"/>
          <w:lang w:val="nl-NL"/>
        </w:rPr>
        <w:t>i</w:t>
      </w:r>
      <w:r w:rsidRPr="00B24465">
        <w:rPr>
          <w:rFonts w:eastAsia="Times New Roman"/>
          <w:lang w:val="nl-NL"/>
        </w:rPr>
        <w:t>e</w:t>
      </w:r>
      <w:r w:rsidRPr="00B24465">
        <w:rPr>
          <w:rFonts w:eastAsia="Times New Roman"/>
          <w:spacing w:val="-2"/>
          <w:lang w:val="nl-NL"/>
        </w:rPr>
        <w:t xml:space="preserve"> </w:t>
      </w:r>
      <w:r w:rsidRPr="00B24465">
        <w:rPr>
          <w:rFonts w:eastAsia="Times New Roman"/>
          <w:spacing w:val="-1"/>
          <w:lang w:val="nl-NL"/>
        </w:rPr>
        <w:t>w</w:t>
      </w:r>
      <w:r w:rsidRPr="00B24465">
        <w:rPr>
          <w:rFonts w:eastAsia="Times New Roman"/>
          <w:lang w:val="nl-NL"/>
        </w:rPr>
        <w:t>aa</w:t>
      </w:r>
      <w:r w:rsidRPr="00B24465">
        <w:rPr>
          <w:rFonts w:eastAsia="Times New Roman"/>
          <w:spacing w:val="1"/>
          <w:lang w:val="nl-NL"/>
        </w:rPr>
        <w:t>r</w:t>
      </w:r>
      <w:r w:rsidRPr="00B24465">
        <w:rPr>
          <w:rFonts w:eastAsia="Times New Roman"/>
          <w:spacing w:val="-2"/>
          <w:lang w:val="nl-NL"/>
        </w:rPr>
        <w:t>g</w:t>
      </w:r>
      <w:r w:rsidRPr="00B24465">
        <w:rPr>
          <w:rFonts w:eastAsia="Times New Roman"/>
          <w:lang w:val="nl-NL"/>
        </w:rPr>
        <w:t>eno</w:t>
      </w:r>
      <w:r w:rsidRPr="00B24465">
        <w:rPr>
          <w:rFonts w:eastAsia="Times New Roman"/>
          <w:spacing w:val="-4"/>
          <w:lang w:val="nl-NL"/>
        </w:rPr>
        <w:t>m</w:t>
      </w:r>
      <w:r w:rsidRPr="00B24465">
        <w:rPr>
          <w:rFonts w:eastAsia="Times New Roman"/>
          <w:lang w:val="nl-NL"/>
        </w:rPr>
        <w:t xml:space="preserve">en </w:t>
      </w:r>
      <w:r w:rsidRPr="00B24465">
        <w:rPr>
          <w:rFonts w:eastAsia="Times New Roman"/>
          <w:spacing w:val="-1"/>
          <w:lang w:val="nl-NL"/>
        </w:rPr>
        <w:t>w</w:t>
      </w:r>
      <w:r w:rsidRPr="00B24465">
        <w:rPr>
          <w:rFonts w:eastAsia="Times New Roman"/>
          <w:lang w:val="nl-NL"/>
        </w:rPr>
        <w:t>e</w:t>
      </w:r>
      <w:r w:rsidRPr="00B24465">
        <w:rPr>
          <w:rFonts w:eastAsia="Times New Roman"/>
          <w:spacing w:val="1"/>
          <w:lang w:val="nl-NL"/>
        </w:rPr>
        <w:t>r</w:t>
      </w:r>
      <w:r w:rsidRPr="00B24465">
        <w:rPr>
          <w:rFonts w:eastAsia="Times New Roman"/>
          <w:lang w:val="nl-NL"/>
        </w:rPr>
        <w:t xml:space="preserve">den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Yuflyma</w:t>
      </w:r>
      <w:r w:rsidRPr="00B24465">
        <w:rPr>
          <w:rFonts w:eastAsia="Times New Roman"/>
          <w:spacing w:val="1"/>
          <w:lang w:val="nl-NL"/>
        </w:rPr>
        <w:t xml:space="preserve"> </w:t>
      </w:r>
      <w:r w:rsidRPr="00B24465">
        <w:rPr>
          <w:rFonts w:eastAsia="Times New Roman"/>
          <w:lang w:val="nl-NL"/>
        </w:rPr>
        <w:t xml:space="preserve">hebben </w:t>
      </w:r>
      <w:r w:rsidRPr="00B24465">
        <w:rPr>
          <w:rFonts w:eastAsia="Times New Roman"/>
          <w:spacing w:val="-2"/>
          <w:lang w:val="nl-NL"/>
        </w:rPr>
        <w:t>g</w:t>
      </w:r>
      <w:r w:rsidRPr="00B24465">
        <w:rPr>
          <w:rFonts w:eastAsia="Times New Roman"/>
          <w:lang w:val="nl-NL"/>
        </w:rPr>
        <w:t>een</w:t>
      </w:r>
      <w:r w:rsidRPr="00B24465">
        <w:rPr>
          <w:rFonts w:eastAsia="Times New Roman"/>
          <w:spacing w:val="-2"/>
          <w:lang w:val="nl-NL"/>
        </w:rPr>
        <w:t xml:space="preserve"> </w:t>
      </w:r>
      <w:r w:rsidR="004B5DCD" w:rsidRPr="00B24465">
        <w:rPr>
          <w:rFonts w:eastAsia="Times New Roman"/>
          <w:lang w:val="nl-NL"/>
        </w:rPr>
        <w:t>verschijnselen</w:t>
      </w:r>
      <w:r w:rsidRPr="00B24465">
        <w:rPr>
          <w:rFonts w:eastAsia="Times New Roman"/>
          <w:lang w:val="nl-NL"/>
        </w:rPr>
        <w:t xml:space="preserve"> en </w:t>
      </w:r>
      <w:r w:rsidRPr="00B24465">
        <w:rPr>
          <w:rFonts w:eastAsia="Times New Roman"/>
          <w:spacing w:val="-2"/>
          <w:lang w:val="nl-NL"/>
        </w:rPr>
        <w:t>k</w:t>
      </w:r>
      <w:r w:rsidRPr="00B24465">
        <w:rPr>
          <w:rFonts w:eastAsia="Times New Roman"/>
          <w:lang w:val="nl-NL"/>
        </w:rPr>
        <w:t>unnen a</w:t>
      </w:r>
      <w:r w:rsidRPr="00B24465">
        <w:rPr>
          <w:rFonts w:eastAsia="Times New Roman"/>
          <w:spacing w:val="1"/>
          <w:lang w:val="nl-NL"/>
        </w:rPr>
        <w:t>l</w:t>
      </w:r>
      <w:r w:rsidRPr="00B24465">
        <w:rPr>
          <w:rFonts w:eastAsia="Times New Roman"/>
          <w:spacing w:val="-1"/>
          <w:lang w:val="nl-NL"/>
        </w:rPr>
        <w:t>l</w:t>
      </w:r>
      <w:r w:rsidRPr="00B24465">
        <w:rPr>
          <w:rFonts w:eastAsia="Times New Roman"/>
          <w:lang w:val="nl-NL"/>
        </w:rPr>
        <w:t xml:space="preserve">een </w:t>
      </w:r>
      <w:r w:rsidRPr="00B24465">
        <w:rPr>
          <w:rFonts w:eastAsia="Times New Roman"/>
          <w:spacing w:val="-1"/>
          <w:lang w:val="nl-NL"/>
        </w:rPr>
        <w:t>w</w:t>
      </w:r>
      <w:r w:rsidRPr="00B24465">
        <w:rPr>
          <w:rFonts w:eastAsia="Times New Roman"/>
          <w:spacing w:val="-2"/>
          <w:lang w:val="nl-NL"/>
        </w:rPr>
        <w:t>a</w:t>
      </w:r>
      <w:r w:rsidRPr="00B24465">
        <w:rPr>
          <w:rFonts w:eastAsia="Times New Roman"/>
          <w:lang w:val="nl-NL"/>
        </w:rPr>
        <w:t>a</w:t>
      </w:r>
      <w:r w:rsidRPr="00B24465">
        <w:rPr>
          <w:rFonts w:eastAsia="Times New Roman"/>
          <w:spacing w:val="1"/>
          <w:lang w:val="nl-NL"/>
        </w:rPr>
        <w:t>r</w:t>
      </w:r>
      <w:r w:rsidRPr="00B24465">
        <w:rPr>
          <w:rFonts w:eastAsia="Times New Roman"/>
          <w:spacing w:val="-2"/>
          <w:lang w:val="nl-NL"/>
        </w:rPr>
        <w:t>g</w:t>
      </w:r>
      <w:r w:rsidRPr="00B24465">
        <w:rPr>
          <w:rFonts w:eastAsia="Times New Roman"/>
          <w:lang w:val="nl-NL"/>
        </w:rPr>
        <w:t>eno</w:t>
      </w:r>
      <w:r w:rsidRPr="00B24465">
        <w:rPr>
          <w:rFonts w:eastAsia="Times New Roman"/>
          <w:spacing w:val="-4"/>
          <w:lang w:val="nl-NL"/>
        </w:rPr>
        <w:t>m</w:t>
      </w:r>
      <w:r w:rsidRPr="00B24465">
        <w:rPr>
          <w:rFonts w:eastAsia="Times New Roman"/>
          <w:lang w:val="nl-NL"/>
        </w:rPr>
        <w:t xml:space="preserve">en </w:t>
      </w:r>
      <w:r w:rsidRPr="00B24465">
        <w:rPr>
          <w:rFonts w:eastAsia="Times New Roman"/>
          <w:spacing w:val="-1"/>
          <w:lang w:val="nl-NL"/>
        </w:rPr>
        <w:t>w</w:t>
      </w:r>
      <w:r w:rsidRPr="00B24465">
        <w:rPr>
          <w:rFonts w:eastAsia="Times New Roman"/>
          <w:lang w:val="nl-NL"/>
        </w:rPr>
        <w:t>o</w:t>
      </w:r>
      <w:r w:rsidRPr="00B24465">
        <w:rPr>
          <w:rFonts w:eastAsia="Times New Roman"/>
          <w:spacing w:val="1"/>
          <w:lang w:val="nl-NL"/>
        </w:rPr>
        <w:t>r</w:t>
      </w:r>
      <w:r w:rsidRPr="00B24465">
        <w:rPr>
          <w:rFonts w:eastAsia="Times New Roman"/>
          <w:lang w:val="nl-NL"/>
        </w:rPr>
        <w:t>d</w:t>
      </w:r>
      <w:r w:rsidRPr="00B24465">
        <w:rPr>
          <w:rFonts w:eastAsia="Times New Roman"/>
          <w:spacing w:val="-2"/>
          <w:lang w:val="nl-NL"/>
        </w:rPr>
        <w:t>e</w:t>
      </w:r>
      <w:r w:rsidRPr="00B24465">
        <w:rPr>
          <w:rFonts w:eastAsia="Times New Roman"/>
          <w:lang w:val="nl-NL"/>
        </w:rPr>
        <w:t>n door</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w:t>
      </w:r>
      <w:r w:rsidRPr="00B24465">
        <w:rPr>
          <w:rFonts w:eastAsia="Times New Roman"/>
          <w:spacing w:val="-2"/>
          <w:lang w:val="nl-NL"/>
        </w:rPr>
        <w:t>e</w:t>
      </w:r>
      <w:r w:rsidRPr="00B24465">
        <w:rPr>
          <w:rFonts w:eastAsia="Times New Roman"/>
          <w:lang w:val="nl-NL"/>
        </w:rPr>
        <w:t>l</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an b</w:t>
      </w:r>
      <w:r w:rsidRPr="00B24465">
        <w:rPr>
          <w:rFonts w:eastAsia="Times New Roman"/>
          <w:spacing w:val="1"/>
          <w:lang w:val="nl-NL"/>
        </w:rPr>
        <w:t>l</w:t>
      </w:r>
      <w:r w:rsidRPr="00B24465">
        <w:rPr>
          <w:rFonts w:eastAsia="Times New Roman"/>
          <w:spacing w:val="-2"/>
          <w:lang w:val="nl-NL"/>
        </w:rPr>
        <w:t>o</w:t>
      </w:r>
      <w:r w:rsidRPr="00B24465">
        <w:rPr>
          <w:rFonts w:eastAsia="Times New Roman"/>
          <w:lang w:val="nl-NL"/>
        </w:rPr>
        <w:t>edo</w:t>
      </w:r>
      <w:r w:rsidRPr="00B24465">
        <w:rPr>
          <w:rFonts w:eastAsia="Times New Roman"/>
          <w:spacing w:val="-2"/>
          <w:lang w:val="nl-NL"/>
        </w:rPr>
        <w:t>n</w:t>
      </w:r>
      <w:r w:rsidRPr="00B24465">
        <w:rPr>
          <w:rFonts w:eastAsia="Times New Roman"/>
          <w:lang w:val="nl-NL"/>
        </w:rPr>
        <w:t>de</w:t>
      </w:r>
      <w:r w:rsidRPr="00B24465">
        <w:rPr>
          <w:rFonts w:eastAsia="Times New Roman"/>
          <w:spacing w:val="1"/>
          <w:lang w:val="nl-NL"/>
        </w:rPr>
        <w:t>r</w:t>
      </w:r>
      <w:r w:rsidRPr="00B24465">
        <w:rPr>
          <w:rFonts w:eastAsia="Times New Roman"/>
          <w:spacing w:val="-2"/>
          <w:lang w:val="nl-NL"/>
        </w:rPr>
        <w:t>z</w:t>
      </w:r>
      <w:r w:rsidRPr="00B24465">
        <w:rPr>
          <w:rFonts w:eastAsia="Times New Roman"/>
          <w:lang w:val="nl-NL"/>
        </w:rPr>
        <w:t>oe</w:t>
      </w:r>
      <w:r w:rsidRPr="00B24465">
        <w:rPr>
          <w:rFonts w:eastAsia="Times New Roman"/>
          <w:spacing w:val="-2"/>
          <w:lang w:val="nl-NL"/>
        </w:rPr>
        <w:t>k</w:t>
      </w:r>
      <w:r w:rsidRPr="00B24465">
        <w:rPr>
          <w:rFonts w:eastAsia="Times New Roman"/>
          <w:lang w:val="nl-NL"/>
        </w:rPr>
        <w:t xml:space="preserve">. </w:t>
      </w:r>
      <w:r w:rsidRPr="00B24465">
        <w:rPr>
          <w:rFonts w:eastAsia="Times New Roman"/>
          <w:spacing w:val="-1"/>
          <w:lang w:val="nl-NL"/>
        </w:rPr>
        <w:t>H</w:t>
      </w:r>
      <w:r w:rsidRPr="00B24465">
        <w:rPr>
          <w:rFonts w:eastAsia="Times New Roman"/>
          <w:spacing w:val="1"/>
          <w:lang w:val="nl-NL"/>
        </w:rPr>
        <w:t>i</w:t>
      </w:r>
      <w:r w:rsidRPr="00B24465">
        <w:rPr>
          <w:rFonts w:eastAsia="Times New Roman"/>
          <w:lang w:val="nl-NL"/>
        </w:rPr>
        <w:t>e</w:t>
      </w:r>
      <w:r w:rsidRPr="00B24465">
        <w:rPr>
          <w:rFonts w:eastAsia="Times New Roman"/>
          <w:spacing w:val="1"/>
          <w:lang w:val="nl-NL"/>
        </w:rPr>
        <w:t>r</w:t>
      </w:r>
      <w:r w:rsidRPr="00B24465">
        <w:rPr>
          <w:rFonts w:eastAsia="Times New Roman"/>
          <w:lang w:val="nl-NL"/>
        </w:rPr>
        <w:t>o</w:t>
      </w:r>
      <w:r w:rsidRPr="00B24465">
        <w:rPr>
          <w:rFonts w:eastAsia="Times New Roman"/>
          <w:spacing w:val="-2"/>
          <w:lang w:val="nl-NL"/>
        </w:rPr>
        <w:t>n</w:t>
      </w:r>
      <w:r w:rsidRPr="00B24465">
        <w:rPr>
          <w:rFonts w:eastAsia="Times New Roman"/>
          <w:lang w:val="nl-NL"/>
        </w:rPr>
        <w:t>der</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a</w:t>
      </w:r>
      <w:r w:rsidRPr="00B24465">
        <w:rPr>
          <w:rFonts w:eastAsia="Times New Roman"/>
          <w:spacing w:val="-1"/>
          <w:lang w:val="nl-NL"/>
        </w:rPr>
        <w:t>l</w:t>
      </w:r>
      <w:r w:rsidRPr="00B24465">
        <w:rPr>
          <w:rFonts w:eastAsia="Times New Roman"/>
          <w:spacing w:val="1"/>
          <w:lang w:val="nl-NL"/>
        </w:rPr>
        <w:t>l</w:t>
      </w:r>
      <w:r w:rsidRPr="00B24465">
        <w:rPr>
          <w:rFonts w:eastAsia="Times New Roman"/>
          <w:lang w:val="nl-NL"/>
        </w:rPr>
        <w:t>e</w:t>
      </w:r>
      <w:r w:rsidRPr="00B24465">
        <w:rPr>
          <w:rFonts w:eastAsia="Times New Roman"/>
          <w:spacing w:val="-2"/>
          <w:lang w:val="nl-NL"/>
        </w:rPr>
        <w:t>n</w:t>
      </w:r>
      <w:r w:rsidRPr="00B24465">
        <w:rPr>
          <w:rFonts w:eastAsia="Times New Roman"/>
          <w:lang w:val="nl-NL"/>
        </w:rPr>
        <w:t>:</w:t>
      </w:r>
      <w:r w:rsidRPr="00B24465" w:rsidDel="00FF5B30">
        <w:rPr>
          <w:lang w:val="nl-NL"/>
        </w:rPr>
        <w:t xml:space="preserve"> </w:t>
      </w:r>
    </w:p>
    <w:p w14:paraId="1D8053C7" w14:textId="77777777" w:rsidR="00F273C0" w:rsidRPr="00B24465" w:rsidRDefault="00F273C0" w:rsidP="00F273C0">
      <w:pPr>
        <w:rPr>
          <w:lang w:val="nl-NL"/>
        </w:rPr>
      </w:pPr>
    </w:p>
    <w:p w14:paraId="5F1AADAB" w14:textId="28DC85E4" w:rsidR="00F273C0" w:rsidRPr="00B24465" w:rsidRDefault="00F273C0" w:rsidP="00F273C0">
      <w:pPr>
        <w:pStyle w:val="NormalKeep"/>
        <w:rPr>
          <w:lang w:val="nl-NL"/>
        </w:rPr>
      </w:pPr>
      <w:r w:rsidRPr="00B24465">
        <w:rPr>
          <w:rFonts w:eastAsia="Times New Roman"/>
          <w:b/>
          <w:bCs/>
          <w:spacing w:val="-3"/>
          <w:lang w:val="nl-NL"/>
        </w:rPr>
        <w:t>Z</w:t>
      </w:r>
      <w:r w:rsidRPr="00B24465">
        <w:rPr>
          <w:rFonts w:eastAsia="Times New Roman"/>
          <w:b/>
          <w:bCs/>
          <w:lang w:val="nl-NL"/>
        </w:rPr>
        <w:t>eer</w:t>
      </w:r>
      <w:r w:rsidRPr="00B24465">
        <w:rPr>
          <w:rFonts w:eastAsia="Times New Roman"/>
          <w:b/>
          <w:bCs/>
          <w:spacing w:val="1"/>
          <w:lang w:val="nl-NL"/>
        </w:rPr>
        <w:t xml:space="preserve"> </w:t>
      </w:r>
      <w:r w:rsidRPr="00B24465">
        <w:rPr>
          <w:rFonts w:eastAsia="Times New Roman"/>
          <w:b/>
          <w:bCs/>
          <w:lang w:val="nl-NL"/>
        </w:rPr>
        <w:t xml:space="preserve">vaak </w:t>
      </w:r>
      <w:r w:rsidRPr="00B24465">
        <w:rPr>
          <w:rFonts w:eastAsia="Times New Roman"/>
          <w:spacing w:val="1"/>
          <w:lang w:val="nl-NL"/>
        </w:rPr>
        <w:t>(</w:t>
      </w:r>
      <w:r w:rsidR="00396F40" w:rsidRPr="00B24465">
        <w:rPr>
          <w:lang w:val="nl-NL"/>
        </w:rPr>
        <w:t>komen voor bij meer dan 1 op de 10 gebruikers</w:t>
      </w:r>
      <w:r w:rsidRPr="00B24465">
        <w:rPr>
          <w:rFonts w:eastAsia="Times New Roman"/>
          <w:lang w:val="nl-NL"/>
        </w:rPr>
        <w:t>)</w:t>
      </w:r>
    </w:p>
    <w:p w14:paraId="1D8551B0" w14:textId="77777777" w:rsidR="00F273C0" w:rsidRPr="00B24465" w:rsidRDefault="00F273C0" w:rsidP="00F273C0">
      <w:pPr>
        <w:pStyle w:val="NormalKeep"/>
        <w:rPr>
          <w:lang w:val="nl-NL"/>
        </w:rPr>
      </w:pPr>
    </w:p>
    <w:p w14:paraId="1E9B9B3D" w14:textId="77777777" w:rsidR="00F273C0" w:rsidRPr="00B24465" w:rsidRDefault="00F273C0" w:rsidP="00F273C0">
      <w:pPr>
        <w:pStyle w:val="Bullet"/>
        <w:rPr>
          <w:lang w:val="nl-NL" w:eastAsia="en-US"/>
        </w:rPr>
      </w:pPr>
      <w:r w:rsidRPr="00B24465">
        <w:rPr>
          <w:spacing w:val="-2"/>
          <w:lang w:val="nl-NL"/>
        </w:rPr>
        <w:t>v</w:t>
      </w:r>
      <w:r w:rsidRPr="00B24465">
        <w:rPr>
          <w:lang w:val="nl-NL"/>
        </w:rPr>
        <w:t>e</w:t>
      </w:r>
      <w:r w:rsidRPr="00B24465">
        <w:rPr>
          <w:spacing w:val="1"/>
          <w:lang w:val="nl-NL"/>
        </w:rPr>
        <w:t>rl</w:t>
      </w:r>
      <w:r w:rsidRPr="00B24465">
        <w:rPr>
          <w:lang w:val="nl-NL"/>
        </w:rPr>
        <w:t>aa</w:t>
      </w:r>
      <w:r w:rsidRPr="00B24465">
        <w:rPr>
          <w:spacing w:val="-2"/>
          <w:lang w:val="nl-NL"/>
        </w:rPr>
        <w:t>g</w:t>
      </w:r>
      <w:r w:rsidRPr="00B24465">
        <w:rPr>
          <w:lang w:val="nl-NL"/>
        </w:rPr>
        <w:t>d aa</w:t>
      </w:r>
      <w:r w:rsidRPr="00B24465">
        <w:rPr>
          <w:spacing w:val="-2"/>
          <w:lang w:val="nl-NL"/>
        </w:rPr>
        <w:t>n</w:t>
      </w:r>
      <w:r w:rsidRPr="00B24465">
        <w:rPr>
          <w:spacing w:val="1"/>
          <w:lang w:val="nl-NL"/>
        </w:rPr>
        <w:t>t</w:t>
      </w:r>
      <w:r w:rsidRPr="00B24465">
        <w:rPr>
          <w:spacing w:val="-2"/>
          <w:lang w:val="nl-NL"/>
        </w:rPr>
        <w:t>a</w:t>
      </w:r>
      <w:r w:rsidRPr="00B24465">
        <w:rPr>
          <w:lang w:val="nl-NL"/>
        </w:rPr>
        <w:t>l</w:t>
      </w:r>
      <w:r w:rsidRPr="00B24465">
        <w:rPr>
          <w:spacing w:val="1"/>
          <w:lang w:val="nl-NL"/>
        </w:rPr>
        <w:t xml:space="preserve"> </w:t>
      </w:r>
      <w:r w:rsidRPr="00B24465">
        <w:rPr>
          <w:spacing w:val="-1"/>
          <w:lang w:val="nl-NL"/>
        </w:rPr>
        <w:t>wi</w:t>
      </w:r>
      <w:r w:rsidRPr="00B24465">
        <w:rPr>
          <w:spacing w:val="1"/>
          <w:lang w:val="nl-NL"/>
        </w:rPr>
        <w:t>tt</w:t>
      </w:r>
      <w:r w:rsidRPr="00B24465">
        <w:rPr>
          <w:lang w:val="nl-NL"/>
        </w:rPr>
        <w:t>e</w:t>
      </w:r>
      <w:r w:rsidRPr="00B24465">
        <w:rPr>
          <w:spacing w:val="-2"/>
          <w:lang w:val="nl-NL"/>
        </w:rPr>
        <w:t xml:space="preserve"> </w:t>
      </w:r>
      <w:r w:rsidRPr="00B24465">
        <w:rPr>
          <w:lang w:val="nl-NL"/>
        </w:rPr>
        <w:t>b</w:t>
      </w:r>
      <w:r w:rsidRPr="00B24465">
        <w:rPr>
          <w:spacing w:val="1"/>
          <w:lang w:val="nl-NL"/>
        </w:rPr>
        <w:t>l</w:t>
      </w:r>
      <w:r w:rsidRPr="00B24465">
        <w:rPr>
          <w:spacing w:val="-2"/>
          <w:lang w:val="nl-NL"/>
        </w:rPr>
        <w:t>o</w:t>
      </w:r>
      <w:r w:rsidRPr="00B24465">
        <w:rPr>
          <w:lang w:val="nl-NL"/>
        </w:rPr>
        <w:t>e</w:t>
      </w:r>
      <w:r w:rsidRPr="00B24465">
        <w:rPr>
          <w:spacing w:val="-2"/>
          <w:lang w:val="nl-NL"/>
        </w:rPr>
        <w:t>d</w:t>
      </w:r>
      <w:r w:rsidRPr="00B24465">
        <w:rPr>
          <w:lang w:val="nl-NL"/>
        </w:rPr>
        <w:t>ce</w:t>
      </w:r>
      <w:r w:rsidRPr="00B24465">
        <w:rPr>
          <w:spacing w:val="-1"/>
          <w:lang w:val="nl-NL"/>
        </w:rPr>
        <w:t>l</w:t>
      </w:r>
      <w:r w:rsidRPr="00B24465">
        <w:rPr>
          <w:spacing w:val="1"/>
          <w:lang w:val="nl-NL"/>
        </w:rPr>
        <w:t>l</w:t>
      </w:r>
      <w:r w:rsidRPr="00B24465">
        <w:rPr>
          <w:lang w:val="nl-NL"/>
        </w:rPr>
        <w:t>en</w:t>
      </w:r>
    </w:p>
    <w:p w14:paraId="529F45E1" w14:textId="77777777" w:rsidR="00F273C0" w:rsidRPr="00B24465" w:rsidRDefault="00F273C0" w:rsidP="00F273C0">
      <w:pPr>
        <w:pStyle w:val="Bullet"/>
        <w:rPr>
          <w:lang w:val="nl-NL"/>
        </w:rPr>
      </w:pPr>
      <w:r w:rsidRPr="00B24465">
        <w:rPr>
          <w:spacing w:val="-2"/>
          <w:lang w:val="nl-NL"/>
        </w:rPr>
        <w:t>v</w:t>
      </w:r>
      <w:r w:rsidRPr="00B24465">
        <w:rPr>
          <w:lang w:val="nl-NL"/>
        </w:rPr>
        <w:t>e</w:t>
      </w:r>
      <w:r w:rsidRPr="00B24465">
        <w:rPr>
          <w:spacing w:val="1"/>
          <w:lang w:val="nl-NL"/>
        </w:rPr>
        <w:t>rl</w:t>
      </w:r>
      <w:r w:rsidRPr="00B24465">
        <w:rPr>
          <w:lang w:val="nl-NL"/>
        </w:rPr>
        <w:t>aa</w:t>
      </w:r>
      <w:r w:rsidRPr="00B24465">
        <w:rPr>
          <w:spacing w:val="-2"/>
          <w:lang w:val="nl-NL"/>
        </w:rPr>
        <w:t>g</w:t>
      </w:r>
      <w:r w:rsidRPr="00B24465">
        <w:rPr>
          <w:lang w:val="nl-NL"/>
        </w:rPr>
        <w:t>d aa</w:t>
      </w:r>
      <w:r w:rsidRPr="00B24465">
        <w:rPr>
          <w:spacing w:val="-2"/>
          <w:lang w:val="nl-NL"/>
        </w:rPr>
        <w:t>n</w:t>
      </w:r>
      <w:r w:rsidRPr="00B24465">
        <w:rPr>
          <w:spacing w:val="1"/>
          <w:lang w:val="nl-NL"/>
        </w:rPr>
        <w:t>t</w:t>
      </w:r>
      <w:r w:rsidRPr="00B24465">
        <w:rPr>
          <w:spacing w:val="-2"/>
          <w:lang w:val="nl-NL"/>
        </w:rPr>
        <w:t>a</w:t>
      </w:r>
      <w:r w:rsidRPr="00B24465">
        <w:rPr>
          <w:lang w:val="nl-NL"/>
        </w:rPr>
        <w:t>l</w:t>
      </w:r>
      <w:r w:rsidRPr="00B24465">
        <w:rPr>
          <w:spacing w:val="1"/>
          <w:lang w:val="nl-NL"/>
        </w:rPr>
        <w:t xml:space="preserve"> r</w:t>
      </w:r>
      <w:r w:rsidRPr="00B24465">
        <w:rPr>
          <w:spacing w:val="-2"/>
          <w:lang w:val="nl-NL"/>
        </w:rPr>
        <w:t>o</w:t>
      </w:r>
      <w:r w:rsidRPr="00B24465">
        <w:rPr>
          <w:lang w:val="nl-NL"/>
        </w:rPr>
        <w:t>de</w:t>
      </w:r>
      <w:r w:rsidRPr="00B24465">
        <w:rPr>
          <w:spacing w:val="1"/>
          <w:lang w:val="nl-NL"/>
        </w:rPr>
        <w:t xml:space="preserve"> </w:t>
      </w:r>
      <w:r w:rsidRPr="00B24465">
        <w:rPr>
          <w:spacing w:val="-2"/>
          <w:lang w:val="nl-NL"/>
        </w:rPr>
        <w:t>b</w:t>
      </w:r>
      <w:r w:rsidRPr="00B24465">
        <w:rPr>
          <w:spacing w:val="1"/>
          <w:lang w:val="nl-NL"/>
        </w:rPr>
        <w:t>l</w:t>
      </w:r>
      <w:r w:rsidRPr="00B24465">
        <w:rPr>
          <w:lang w:val="nl-NL"/>
        </w:rPr>
        <w:t>oe</w:t>
      </w:r>
      <w:r w:rsidRPr="00B24465">
        <w:rPr>
          <w:spacing w:val="-2"/>
          <w:lang w:val="nl-NL"/>
        </w:rPr>
        <w:t>dc</w:t>
      </w:r>
      <w:r w:rsidRPr="00B24465">
        <w:rPr>
          <w:lang w:val="nl-NL"/>
        </w:rPr>
        <w:t>e</w:t>
      </w:r>
      <w:r w:rsidRPr="00B24465">
        <w:rPr>
          <w:spacing w:val="1"/>
          <w:lang w:val="nl-NL"/>
        </w:rPr>
        <w:t>l</w:t>
      </w:r>
      <w:r w:rsidRPr="00B24465">
        <w:rPr>
          <w:spacing w:val="-1"/>
          <w:lang w:val="nl-NL"/>
        </w:rPr>
        <w:t>l</w:t>
      </w:r>
      <w:r w:rsidRPr="00B24465">
        <w:rPr>
          <w:lang w:val="nl-NL"/>
        </w:rPr>
        <w:t>en</w:t>
      </w:r>
    </w:p>
    <w:p w14:paraId="4348B6F5" w14:textId="77777777" w:rsidR="00F273C0" w:rsidRPr="00B24465" w:rsidRDefault="00F273C0" w:rsidP="00F273C0">
      <w:pPr>
        <w:pStyle w:val="Bullet"/>
        <w:rPr>
          <w:lang w:val="nl-NL"/>
        </w:rPr>
      </w:pPr>
      <w:r w:rsidRPr="00B24465">
        <w:rPr>
          <w:spacing w:val="-2"/>
          <w:lang w:val="nl-NL"/>
        </w:rPr>
        <w:t>v</w:t>
      </w:r>
      <w:r w:rsidRPr="00B24465">
        <w:rPr>
          <w:lang w:val="nl-NL"/>
        </w:rPr>
        <w:t>e</w:t>
      </w:r>
      <w:r w:rsidRPr="00B24465">
        <w:rPr>
          <w:spacing w:val="1"/>
          <w:lang w:val="nl-NL"/>
        </w:rPr>
        <w:t>r</w:t>
      </w:r>
      <w:r w:rsidRPr="00B24465">
        <w:rPr>
          <w:lang w:val="nl-NL"/>
        </w:rPr>
        <w:t>hoo</w:t>
      </w:r>
      <w:r w:rsidRPr="00B24465">
        <w:rPr>
          <w:spacing w:val="-2"/>
          <w:lang w:val="nl-NL"/>
        </w:rPr>
        <w:t>g</w:t>
      </w:r>
      <w:r w:rsidRPr="00B24465">
        <w:rPr>
          <w:lang w:val="nl-NL"/>
        </w:rPr>
        <w:t>de</w:t>
      </w:r>
      <w:r w:rsidRPr="00B24465">
        <w:rPr>
          <w:spacing w:val="1"/>
          <w:lang w:val="nl-NL"/>
        </w:rPr>
        <w:t xml:space="preserve"> </w:t>
      </w:r>
      <w:r w:rsidRPr="00B24465">
        <w:rPr>
          <w:lang w:val="nl-NL"/>
        </w:rPr>
        <w:t>conc</w:t>
      </w:r>
      <w:r w:rsidRPr="00B24465">
        <w:rPr>
          <w:spacing w:val="-2"/>
          <w:lang w:val="nl-NL"/>
        </w:rPr>
        <w:t>e</w:t>
      </w:r>
      <w:r w:rsidRPr="00B24465">
        <w:rPr>
          <w:lang w:val="nl-NL"/>
        </w:rPr>
        <w:t>n</w:t>
      </w:r>
      <w:r w:rsidRPr="00B24465">
        <w:rPr>
          <w:spacing w:val="-1"/>
          <w:lang w:val="nl-NL"/>
        </w:rPr>
        <w:t>t</w:t>
      </w:r>
      <w:r w:rsidRPr="00B24465">
        <w:rPr>
          <w:spacing w:val="1"/>
          <w:lang w:val="nl-NL"/>
        </w:rPr>
        <w:t>r</w:t>
      </w:r>
      <w:r w:rsidRPr="00B24465">
        <w:rPr>
          <w:lang w:val="nl-NL"/>
        </w:rPr>
        <w:t>a</w:t>
      </w:r>
      <w:r w:rsidRPr="00B24465">
        <w:rPr>
          <w:spacing w:val="-1"/>
          <w:lang w:val="nl-NL"/>
        </w:rPr>
        <w:t>t</w:t>
      </w:r>
      <w:r w:rsidRPr="00B24465">
        <w:rPr>
          <w:spacing w:val="1"/>
          <w:lang w:val="nl-NL"/>
        </w:rPr>
        <w:t>i</w:t>
      </w:r>
      <w:r w:rsidRPr="00B24465">
        <w:rPr>
          <w:lang w:val="nl-NL"/>
        </w:rPr>
        <w:t>e</w:t>
      </w:r>
      <w:r w:rsidRPr="00B24465">
        <w:rPr>
          <w:spacing w:val="1"/>
          <w:lang w:val="nl-NL"/>
        </w:rPr>
        <w:t xml:space="preserve"> </w:t>
      </w:r>
      <w:r w:rsidRPr="00B24465">
        <w:rPr>
          <w:spacing w:val="-2"/>
          <w:lang w:val="nl-NL"/>
        </w:rPr>
        <w:t>v</w:t>
      </w:r>
      <w:r w:rsidRPr="00B24465">
        <w:rPr>
          <w:lang w:val="nl-NL"/>
        </w:rPr>
        <w:t>e</w:t>
      </w:r>
      <w:r w:rsidRPr="00B24465">
        <w:rPr>
          <w:spacing w:val="-1"/>
          <w:lang w:val="nl-NL"/>
        </w:rPr>
        <w:t>tt</w:t>
      </w:r>
      <w:r w:rsidRPr="00B24465">
        <w:rPr>
          <w:lang w:val="nl-NL"/>
        </w:rPr>
        <w:t xml:space="preserve">en </w:t>
      </w:r>
      <w:r w:rsidRPr="00B24465">
        <w:rPr>
          <w:spacing w:val="1"/>
          <w:lang w:val="nl-NL"/>
        </w:rPr>
        <w:t>i</w:t>
      </w:r>
      <w:r w:rsidRPr="00B24465">
        <w:rPr>
          <w:lang w:val="nl-NL"/>
        </w:rPr>
        <w:t xml:space="preserve">n </w:t>
      </w:r>
      <w:r w:rsidRPr="00B24465">
        <w:rPr>
          <w:spacing w:val="-2"/>
          <w:lang w:val="nl-NL"/>
        </w:rPr>
        <w:t>h</w:t>
      </w:r>
      <w:r w:rsidRPr="00B24465">
        <w:rPr>
          <w:lang w:val="nl-NL"/>
        </w:rPr>
        <w:t>et</w:t>
      </w:r>
      <w:r w:rsidRPr="00B24465">
        <w:rPr>
          <w:spacing w:val="-1"/>
          <w:lang w:val="nl-NL"/>
        </w:rPr>
        <w:t xml:space="preserve"> </w:t>
      </w:r>
      <w:r w:rsidRPr="00B24465">
        <w:rPr>
          <w:lang w:val="nl-NL"/>
        </w:rPr>
        <w:t>b</w:t>
      </w:r>
      <w:r w:rsidRPr="00B24465">
        <w:rPr>
          <w:spacing w:val="1"/>
          <w:lang w:val="nl-NL"/>
        </w:rPr>
        <w:t>l</w:t>
      </w:r>
      <w:r w:rsidRPr="00B24465">
        <w:rPr>
          <w:spacing w:val="-2"/>
          <w:lang w:val="nl-NL"/>
        </w:rPr>
        <w:t>o</w:t>
      </w:r>
      <w:r w:rsidRPr="00B24465">
        <w:rPr>
          <w:lang w:val="nl-NL"/>
        </w:rPr>
        <w:t>ed</w:t>
      </w:r>
    </w:p>
    <w:p w14:paraId="579FB642" w14:textId="77777777" w:rsidR="00F273C0" w:rsidRPr="00B24465" w:rsidRDefault="00F273C0" w:rsidP="00F273C0">
      <w:pPr>
        <w:pStyle w:val="Bullet"/>
        <w:rPr>
          <w:lang w:val="nl-NL"/>
        </w:rPr>
      </w:pPr>
      <w:r w:rsidRPr="00B24465">
        <w:rPr>
          <w:lang w:val="nl-NL"/>
        </w:rPr>
        <w:t>verhoogde leverenzymen</w:t>
      </w:r>
    </w:p>
    <w:p w14:paraId="251FF957" w14:textId="77777777" w:rsidR="00F273C0" w:rsidRPr="00B24465" w:rsidRDefault="00F273C0" w:rsidP="00F273C0">
      <w:pPr>
        <w:rPr>
          <w:lang w:val="nl-NL"/>
        </w:rPr>
      </w:pPr>
    </w:p>
    <w:p w14:paraId="56AD3FA4" w14:textId="2F093932" w:rsidR="00F273C0" w:rsidRPr="00B24465" w:rsidRDefault="00F273C0" w:rsidP="00F273C0">
      <w:pPr>
        <w:ind w:right="-20"/>
        <w:rPr>
          <w:rFonts w:eastAsia="Times New Roman"/>
          <w:lang w:val="nl-NL" w:eastAsia="en-US"/>
        </w:rPr>
      </w:pPr>
      <w:r w:rsidRPr="00B24465">
        <w:rPr>
          <w:b/>
          <w:lang w:val="nl-NL"/>
        </w:rPr>
        <w:t>Vaak</w:t>
      </w:r>
      <w:r w:rsidRPr="00B24465">
        <w:rPr>
          <w:lang w:val="nl-NL"/>
        </w:rPr>
        <w:t xml:space="preserve"> (</w:t>
      </w:r>
      <w:r w:rsidR="00396F40" w:rsidRPr="00B24465">
        <w:rPr>
          <w:lang w:val="nl-NL"/>
        </w:rPr>
        <w:t>komen voor bij minder dan 1 op de 10 gebruikers</w:t>
      </w:r>
      <w:r w:rsidRPr="00B24465">
        <w:rPr>
          <w:rFonts w:eastAsia="Times New Roman"/>
          <w:lang w:val="nl-NL"/>
        </w:rPr>
        <w:t>)</w:t>
      </w:r>
    </w:p>
    <w:p w14:paraId="4F6F69E4" w14:textId="77777777" w:rsidR="00F273C0" w:rsidRPr="00B24465" w:rsidRDefault="00F273C0" w:rsidP="00F273C0">
      <w:pPr>
        <w:pStyle w:val="NormalKeep"/>
        <w:rPr>
          <w:lang w:val="nl-NL"/>
        </w:rPr>
      </w:pPr>
    </w:p>
    <w:p w14:paraId="003E3E94" w14:textId="77777777" w:rsidR="00F273C0" w:rsidRPr="00B24465" w:rsidRDefault="00F273C0" w:rsidP="00F273C0">
      <w:pPr>
        <w:pStyle w:val="Bullet"/>
        <w:rPr>
          <w:lang w:val="nl-NL" w:eastAsia="en-US"/>
        </w:rPr>
      </w:pPr>
      <w:r w:rsidRPr="00B24465">
        <w:rPr>
          <w:spacing w:val="-2"/>
          <w:lang w:val="nl-NL"/>
        </w:rPr>
        <w:t>v</w:t>
      </w:r>
      <w:r w:rsidRPr="00B24465">
        <w:rPr>
          <w:lang w:val="nl-NL"/>
        </w:rPr>
        <w:t>e</w:t>
      </w:r>
      <w:r w:rsidRPr="00B24465">
        <w:rPr>
          <w:spacing w:val="1"/>
          <w:lang w:val="nl-NL"/>
        </w:rPr>
        <w:t>r</w:t>
      </w:r>
      <w:r w:rsidRPr="00B24465">
        <w:rPr>
          <w:lang w:val="nl-NL"/>
        </w:rPr>
        <w:t>hoo</w:t>
      </w:r>
      <w:r w:rsidRPr="00B24465">
        <w:rPr>
          <w:spacing w:val="-2"/>
          <w:lang w:val="nl-NL"/>
        </w:rPr>
        <w:t>g</w:t>
      </w:r>
      <w:r w:rsidRPr="00B24465">
        <w:rPr>
          <w:lang w:val="nl-NL"/>
        </w:rPr>
        <w:t>d aan</w:t>
      </w:r>
      <w:r w:rsidRPr="00B24465">
        <w:rPr>
          <w:spacing w:val="1"/>
          <w:lang w:val="nl-NL"/>
        </w:rPr>
        <w:t>t</w:t>
      </w:r>
      <w:r w:rsidRPr="00B24465">
        <w:rPr>
          <w:spacing w:val="-2"/>
          <w:lang w:val="nl-NL"/>
        </w:rPr>
        <w:t>a</w:t>
      </w:r>
      <w:r w:rsidRPr="00B24465">
        <w:rPr>
          <w:lang w:val="nl-NL"/>
        </w:rPr>
        <w:t>l</w:t>
      </w:r>
      <w:r w:rsidRPr="00B24465">
        <w:rPr>
          <w:spacing w:val="1"/>
          <w:lang w:val="nl-NL"/>
        </w:rPr>
        <w:t xml:space="preserve"> </w:t>
      </w:r>
      <w:r w:rsidRPr="00B24465">
        <w:rPr>
          <w:spacing w:val="-1"/>
          <w:lang w:val="nl-NL"/>
        </w:rPr>
        <w:t>wi</w:t>
      </w:r>
      <w:r w:rsidRPr="00B24465">
        <w:rPr>
          <w:spacing w:val="1"/>
          <w:lang w:val="nl-NL"/>
        </w:rPr>
        <w:t>t</w:t>
      </w:r>
      <w:r w:rsidRPr="00B24465">
        <w:rPr>
          <w:spacing w:val="-1"/>
          <w:lang w:val="nl-NL"/>
        </w:rPr>
        <w:t>t</w:t>
      </w:r>
      <w:r w:rsidRPr="00B24465">
        <w:rPr>
          <w:lang w:val="nl-NL"/>
        </w:rPr>
        <w:t>e</w:t>
      </w:r>
      <w:r w:rsidRPr="00B24465">
        <w:rPr>
          <w:spacing w:val="1"/>
          <w:lang w:val="nl-NL"/>
        </w:rPr>
        <w:t xml:space="preserve"> </w:t>
      </w:r>
      <w:r w:rsidRPr="00B24465">
        <w:rPr>
          <w:spacing w:val="-2"/>
          <w:lang w:val="nl-NL"/>
        </w:rPr>
        <w:t>b</w:t>
      </w:r>
      <w:r w:rsidRPr="00B24465">
        <w:rPr>
          <w:spacing w:val="1"/>
          <w:lang w:val="nl-NL"/>
        </w:rPr>
        <w:t>l</w:t>
      </w:r>
      <w:r w:rsidRPr="00B24465">
        <w:rPr>
          <w:lang w:val="nl-NL"/>
        </w:rPr>
        <w:t>oe</w:t>
      </w:r>
      <w:r w:rsidRPr="00B24465">
        <w:rPr>
          <w:spacing w:val="-2"/>
          <w:lang w:val="nl-NL"/>
        </w:rPr>
        <w:t>d</w:t>
      </w:r>
      <w:r w:rsidRPr="00B24465">
        <w:rPr>
          <w:lang w:val="nl-NL"/>
        </w:rPr>
        <w:t>ce</w:t>
      </w:r>
      <w:r w:rsidRPr="00B24465">
        <w:rPr>
          <w:spacing w:val="-1"/>
          <w:lang w:val="nl-NL"/>
        </w:rPr>
        <w:t>l</w:t>
      </w:r>
      <w:r w:rsidRPr="00B24465">
        <w:rPr>
          <w:spacing w:val="1"/>
          <w:lang w:val="nl-NL"/>
        </w:rPr>
        <w:t>l</w:t>
      </w:r>
      <w:r w:rsidRPr="00B24465">
        <w:rPr>
          <w:lang w:val="nl-NL"/>
        </w:rPr>
        <w:t>en</w:t>
      </w:r>
    </w:p>
    <w:p w14:paraId="6EF352B5" w14:textId="77777777" w:rsidR="00F273C0" w:rsidRPr="00B24465" w:rsidRDefault="00F273C0" w:rsidP="00F273C0">
      <w:pPr>
        <w:pStyle w:val="Bullet"/>
        <w:rPr>
          <w:lang w:val="nl-NL"/>
        </w:rPr>
      </w:pPr>
      <w:r w:rsidRPr="00B24465">
        <w:rPr>
          <w:spacing w:val="-2"/>
          <w:lang w:val="nl-NL"/>
        </w:rPr>
        <w:t>v</w:t>
      </w:r>
      <w:r w:rsidRPr="00B24465">
        <w:rPr>
          <w:lang w:val="nl-NL"/>
        </w:rPr>
        <w:t>e</w:t>
      </w:r>
      <w:r w:rsidRPr="00B24465">
        <w:rPr>
          <w:spacing w:val="1"/>
          <w:lang w:val="nl-NL"/>
        </w:rPr>
        <w:t>rl</w:t>
      </w:r>
      <w:r w:rsidRPr="00B24465">
        <w:rPr>
          <w:lang w:val="nl-NL"/>
        </w:rPr>
        <w:t>aa</w:t>
      </w:r>
      <w:r w:rsidRPr="00B24465">
        <w:rPr>
          <w:spacing w:val="-2"/>
          <w:lang w:val="nl-NL"/>
        </w:rPr>
        <w:t>g</w:t>
      </w:r>
      <w:r w:rsidRPr="00B24465">
        <w:rPr>
          <w:lang w:val="nl-NL"/>
        </w:rPr>
        <w:t>d aa</w:t>
      </w:r>
      <w:r w:rsidRPr="00B24465">
        <w:rPr>
          <w:spacing w:val="-2"/>
          <w:lang w:val="nl-NL"/>
        </w:rPr>
        <w:t>n</w:t>
      </w:r>
      <w:r w:rsidRPr="00B24465">
        <w:rPr>
          <w:spacing w:val="1"/>
          <w:lang w:val="nl-NL"/>
        </w:rPr>
        <w:t>t</w:t>
      </w:r>
      <w:r w:rsidRPr="00B24465">
        <w:rPr>
          <w:spacing w:val="-2"/>
          <w:lang w:val="nl-NL"/>
        </w:rPr>
        <w:t>a</w:t>
      </w:r>
      <w:r w:rsidRPr="00B24465">
        <w:rPr>
          <w:lang w:val="nl-NL"/>
        </w:rPr>
        <w:t>l</w:t>
      </w:r>
      <w:r w:rsidRPr="00B24465">
        <w:rPr>
          <w:spacing w:val="1"/>
          <w:lang w:val="nl-NL"/>
        </w:rPr>
        <w:t xml:space="preserve"> </w:t>
      </w:r>
      <w:r w:rsidRPr="00B24465">
        <w:rPr>
          <w:lang w:val="nl-NL"/>
        </w:rPr>
        <w:t>b</w:t>
      </w:r>
      <w:r w:rsidRPr="00B24465">
        <w:rPr>
          <w:spacing w:val="-1"/>
          <w:lang w:val="nl-NL"/>
        </w:rPr>
        <w:t>l</w:t>
      </w:r>
      <w:r w:rsidRPr="00B24465">
        <w:rPr>
          <w:lang w:val="nl-NL"/>
        </w:rPr>
        <w:t>oed</w:t>
      </w:r>
      <w:r w:rsidRPr="00B24465">
        <w:rPr>
          <w:spacing w:val="-2"/>
          <w:lang w:val="nl-NL"/>
        </w:rPr>
        <w:t>p</w:t>
      </w:r>
      <w:r w:rsidRPr="00B24465">
        <w:rPr>
          <w:spacing w:val="1"/>
          <w:lang w:val="nl-NL"/>
        </w:rPr>
        <w:t>l</w:t>
      </w:r>
      <w:r w:rsidRPr="00B24465">
        <w:rPr>
          <w:lang w:val="nl-NL"/>
        </w:rPr>
        <w:t>a</w:t>
      </w:r>
      <w:r w:rsidRPr="00B24465">
        <w:rPr>
          <w:spacing w:val="-2"/>
          <w:lang w:val="nl-NL"/>
        </w:rPr>
        <w:t>a</w:t>
      </w:r>
      <w:r w:rsidRPr="00B24465">
        <w:rPr>
          <w:spacing w:val="-1"/>
          <w:lang w:val="nl-NL"/>
        </w:rPr>
        <w:t>t</w:t>
      </w:r>
      <w:r w:rsidRPr="00B24465">
        <w:rPr>
          <w:spacing w:val="1"/>
          <w:lang w:val="nl-NL"/>
        </w:rPr>
        <w:t>j</w:t>
      </w:r>
      <w:r w:rsidRPr="00B24465">
        <w:rPr>
          <w:lang w:val="nl-NL"/>
        </w:rPr>
        <w:t>es</w:t>
      </w:r>
    </w:p>
    <w:p w14:paraId="07B8EAA3" w14:textId="77777777" w:rsidR="00F273C0" w:rsidRPr="00B24465" w:rsidRDefault="00F273C0" w:rsidP="00F273C0">
      <w:pPr>
        <w:pStyle w:val="Bullet"/>
        <w:rPr>
          <w:lang w:val="nl-NL"/>
        </w:rPr>
      </w:pPr>
      <w:r w:rsidRPr="00B24465">
        <w:rPr>
          <w:spacing w:val="1"/>
          <w:lang w:val="nl-NL"/>
        </w:rPr>
        <w:t>t</w:t>
      </w:r>
      <w:r w:rsidRPr="00B24465">
        <w:rPr>
          <w:lang w:val="nl-NL"/>
        </w:rPr>
        <w:t>oe</w:t>
      </w:r>
      <w:r w:rsidRPr="00B24465">
        <w:rPr>
          <w:spacing w:val="-2"/>
          <w:lang w:val="nl-NL"/>
        </w:rPr>
        <w:t>g</w:t>
      </w:r>
      <w:r w:rsidRPr="00B24465">
        <w:rPr>
          <w:lang w:val="nl-NL"/>
        </w:rPr>
        <w:t>eno</w:t>
      </w:r>
      <w:r w:rsidRPr="00B24465">
        <w:rPr>
          <w:spacing w:val="-4"/>
          <w:lang w:val="nl-NL"/>
        </w:rPr>
        <w:t>m</w:t>
      </w:r>
      <w:r w:rsidRPr="00B24465">
        <w:rPr>
          <w:lang w:val="nl-NL"/>
        </w:rPr>
        <w:t>en hoe</w:t>
      </w:r>
      <w:r w:rsidRPr="00B24465">
        <w:rPr>
          <w:spacing w:val="-2"/>
          <w:lang w:val="nl-NL"/>
        </w:rPr>
        <w:t>v</w:t>
      </w:r>
      <w:r w:rsidRPr="00B24465">
        <w:rPr>
          <w:lang w:val="nl-NL"/>
        </w:rPr>
        <w:t>ee</w:t>
      </w:r>
      <w:r w:rsidRPr="00B24465">
        <w:rPr>
          <w:spacing w:val="1"/>
          <w:lang w:val="nl-NL"/>
        </w:rPr>
        <w:t>l</w:t>
      </w:r>
      <w:r w:rsidRPr="00B24465">
        <w:rPr>
          <w:lang w:val="nl-NL"/>
        </w:rPr>
        <w:t>h</w:t>
      </w:r>
      <w:r w:rsidRPr="00B24465">
        <w:rPr>
          <w:spacing w:val="-2"/>
          <w:lang w:val="nl-NL"/>
        </w:rPr>
        <w:t>e</w:t>
      </w:r>
      <w:r w:rsidRPr="00B24465">
        <w:rPr>
          <w:spacing w:val="1"/>
          <w:lang w:val="nl-NL"/>
        </w:rPr>
        <w:t>i</w:t>
      </w:r>
      <w:r w:rsidRPr="00B24465">
        <w:rPr>
          <w:lang w:val="nl-NL"/>
        </w:rPr>
        <w:t xml:space="preserve">d </w:t>
      </w:r>
      <w:r w:rsidRPr="00B24465">
        <w:rPr>
          <w:spacing w:val="-2"/>
          <w:lang w:val="nl-NL"/>
        </w:rPr>
        <w:t>ur</w:t>
      </w:r>
      <w:r w:rsidRPr="00B24465">
        <w:rPr>
          <w:spacing w:val="1"/>
          <w:lang w:val="nl-NL"/>
        </w:rPr>
        <w:t>i</w:t>
      </w:r>
      <w:r w:rsidRPr="00B24465">
        <w:rPr>
          <w:lang w:val="nl-NL"/>
        </w:rPr>
        <w:t>ne</w:t>
      </w:r>
      <w:r w:rsidRPr="00B24465">
        <w:rPr>
          <w:spacing w:val="-2"/>
          <w:lang w:val="nl-NL"/>
        </w:rPr>
        <w:t>z</w:t>
      </w:r>
      <w:r w:rsidRPr="00B24465">
        <w:rPr>
          <w:lang w:val="nl-NL"/>
        </w:rPr>
        <w:t>uur</w:t>
      </w:r>
      <w:r w:rsidRPr="00B24465">
        <w:rPr>
          <w:spacing w:val="-1"/>
          <w:lang w:val="nl-NL"/>
        </w:rPr>
        <w:t xml:space="preserve"> </w:t>
      </w:r>
      <w:r w:rsidRPr="00B24465">
        <w:rPr>
          <w:spacing w:val="1"/>
          <w:lang w:val="nl-NL"/>
        </w:rPr>
        <w:t>i</w:t>
      </w:r>
      <w:r w:rsidRPr="00B24465">
        <w:rPr>
          <w:lang w:val="nl-NL"/>
        </w:rPr>
        <w:t>n h</w:t>
      </w:r>
      <w:r w:rsidRPr="00B24465">
        <w:rPr>
          <w:spacing w:val="-2"/>
          <w:lang w:val="nl-NL"/>
        </w:rPr>
        <w:t>e</w:t>
      </w:r>
      <w:r w:rsidRPr="00B24465">
        <w:rPr>
          <w:lang w:val="nl-NL"/>
        </w:rPr>
        <w:t>t</w:t>
      </w:r>
      <w:r w:rsidRPr="00B24465">
        <w:rPr>
          <w:spacing w:val="1"/>
          <w:lang w:val="nl-NL"/>
        </w:rPr>
        <w:t xml:space="preserve"> </w:t>
      </w:r>
      <w:r w:rsidRPr="00B24465">
        <w:rPr>
          <w:spacing w:val="-2"/>
          <w:lang w:val="nl-NL"/>
        </w:rPr>
        <w:t>b</w:t>
      </w:r>
      <w:r w:rsidRPr="00B24465">
        <w:rPr>
          <w:spacing w:val="1"/>
          <w:lang w:val="nl-NL"/>
        </w:rPr>
        <w:t>l</w:t>
      </w:r>
      <w:r w:rsidRPr="00B24465">
        <w:rPr>
          <w:lang w:val="nl-NL"/>
        </w:rPr>
        <w:t>oed</w:t>
      </w:r>
    </w:p>
    <w:p w14:paraId="5C0E1AE6" w14:textId="77777777" w:rsidR="00F273C0" w:rsidRPr="00B24465" w:rsidRDefault="00F273C0" w:rsidP="00F273C0">
      <w:pPr>
        <w:pStyle w:val="Bullet"/>
        <w:rPr>
          <w:lang w:val="nl-NL"/>
        </w:rPr>
      </w:pPr>
      <w:r w:rsidRPr="00B24465">
        <w:rPr>
          <w:lang w:val="nl-NL"/>
        </w:rPr>
        <w:t>abnormale bloedwaarden voor natrium</w:t>
      </w:r>
    </w:p>
    <w:p w14:paraId="242ABF6D" w14:textId="77777777" w:rsidR="00F273C0" w:rsidRPr="00B24465" w:rsidRDefault="00F273C0" w:rsidP="00F273C0">
      <w:pPr>
        <w:pStyle w:val="Bullet"/>
        <w:rPr>
          <w:lang w:val="nl-NL"/>
        </w:rPr>
      </w:pPr>
      <w:r w:rsidRPr="00B24465">
        <w:rPr>
          <w:lang w:val="nl-NL"/>
        </w:rPr>
        <w:t>lage bloedwaarden voor calcium</w:t>
      </w:r>
    </w:p>
    <w:p w14:paraId="16FE7238" w14:textId="77777777" w:rsidR="00F273C0" w:rsidRPr="00B24465" w:rsidRDefault="00F273C0" w:rsidP="00F273C0">
      <w:pPr>
        <w:pStyle w:val="Bullet"/>
        <w:rPr>
          <w:lang w:val="nl-NL"/>
        </w:rPr>
      </w:pPr>
      <w:r w:rsidRPr="00B24465">
        <w:rPr>
          <w:lang w:val="nl-NL"/>
        </w:rPr>
        <w:t>lage bloedwaarden voor fosfaat</w:t>
      </w:r>
    </w:p>
    <w:p w14:paraId="3A709BF8" w14:textId="77777777" w:rsidR="00F273C0" w:rsidRPr="00B24465" w:rsidRDefault="00F273C0" w:rsidP="00F273C0">
      <w:pPr>
        <w:pStyle w:val="Bullet"/>
        <w:rPr>
          <w:lang w:val="nl-NL"/>
        </w:rPr>
      </w:pPr>
      <w:r w:rsidRPr="00B24465">
        <w:rPr>
          <w:lang w:val="nl-NL"/>
        </w:rPr>
        <w:t>hoge bloedsuiker</w:t>
      </w:r>
    </w:p>
    <w:p w14:paraId="0D1C59D4" w14:textId="77777777" w:rsidR="00F273C0" w:rsidRPr="00B24465" w:rsidRDefault="00F273C0" w:rsidP="00F273C0">
      <w:pPr>
        <w:pStyle w:val="Bullet"/>
        <w:rPr>
          <w:lang w:val="nl-NL"/>
        </w:rPr>
      </w:pPr>
      <w:r w:rsidRPr="00B24465">
        <w:rPr>
          <w:lang w:val="nl-NL"/>
        </w:rPr>
        <w:t>hoge bloedwaarden voor lactaatdehydrogenase</w:t>
      </w:r>
    </w:p>
    <w:p w14:paraId="13AEE09A" w14:textId="77777777" w:rsidR="00F273C0" w:rsidRPr="00B24465" w:rsidRDefault="00F273C0" w:rsidP="00F273C0">
      <w:pPr>
        <w:pStyle w:val="Bullet"/>
        <w:keepNext/>
        <w:rPr>
          <w:lang w:val="nl-NL"/>
        </w:rPr>
      </w:pPr>
      <w:r w:rsidRPr="00B24465">
        <w:rPr>
          <w:lang w:val="nl-NL"/>
        </w:rPr>
        <w:t>autoantilichamen aanwezig in het bloed</w:t>
      </w:r>
    </w:p>
    <w:p w14:paraId="380CC546" w14:textId="484B6803" w:rsidR="00282105" w:rsidRPr="00B24465" w:rsidRDefault="00282105" w:rsidP="00282105">
      <w:pPr>
        <w:pStyle w:val="Bullet"/>
        <w:rPr>
          <w:lang w:val="nl-NL"/>
        </w:rPr>
      </w:pPr>
      <w:r w:rsidRPr="00B24465">
        <w:rPr>
          <w:lang w:val="nl-NL"/>
        </w:rPr>
        <w:t>lage bloedwaarden voor kaliumniveau</w:t>
      </w:r>
    </w:p>
    <w:p w14:paraId="76EF64EB" w14:textId="77777777" w:rsidR="00F273C0" w:rsidRPr="00B24465" w:rsidRDefault="00F273C0" w:rsidP="00F273C0">
      <w:pPr>
        <w:rPr>
          <w:lang w:val="nl-NL"/>
        </w:rPr>
      </w:pPr>
    </w:p>
    <w:p w14:paraId="58FF92C4" w14:textId="0FE403F1" w:rsidR="00F273C0" w:rsidRPr="00B24465" w:rsidRDefault="00F273C0" w:rsidP="00F273C0">
      <w:pPr>
        <w:pStyle w:val="NormalKeep"/>
        <w:rPr>
          <w:lang w:val="nl-NL"/>
        </w:rPr>
      </w:pPr>
      <w:r w:rsidRPr="00B24465">
        <w:rPr>
          <w:b/>
          <w:lang w:val="nl-NL"/>
        </w:rPr>
        <w:t xml:space="preserve">Soms </w:t>
      </w:r>
      <w:r w:rsidRPr="00B24465">
        <w:rPr>
          <w:lang w:val="nl-NL"/>
        </w:rPr>
        <w:t>(</w:t>
      </w:r>
      <w:r w:rsidR="00153EA9" w:rsidRPr="00B24465">
        <w:rPr>
          <w:lang w:val="nl-NL"/>
        </w:rPr>
        <w:t>komen voor bij minder dan 1 op de 100 gebruikers</w:t>
      </w:r>
      <w:r w:rsidRPr="00B24465">
        <w:rPr>
          <w:lang w:val="nl-NL"/>
        </w:rPr>
        <w:t>)</w:t>
      </w:r>
    </w:p>
    <w:p w14:paraId="5FAE4BBB" w14:textId="77777777" w:rsidR="00F273C0" w:rsidRPr="00B24465" w:rsidRDefault="00F273C0" w:rsidP="00F273C0">
      <w:pPr>
        <w:pStyle w:val="NormalKeep"/>
        <w:rPr>
          <w:lang w:val="nl-NL"/>
        </w:rPr>
      </w:pPr>
    </w:p>
    <w:p w14:paraId="3C9C3FAB" w14:textId="77777777" w:rsidR="00F273C0" w:rsidRPr="00B24465" w:rsidRDefault="00F273C0" w:rsidP="00F273C0">
      <w:pPr>
        <w:pStyle w:val="Bullet"/>
        <w:rPr>
          <w:lang w:val="nl-NL"/>
        </w:rPr>
      </w:pPr>
      <w:r w:rsidRPr="00B24465">
        <w:rPr>
          <w:lang w:val="nl-NL"/>
        </w:rPr>
        <w:t>verhoogde bilirubinemeting (leverbloedtest)</w:t>
      </w:r>
    </w:p>
    <w:p w14:paraId="51434AD4" w14:textId="77777777" w:rsidR="00F273C0" w:rsidRPr="00B24465" w:rsidRDefault="00F273C0" w:rsidP="00F273C0">
      <w:pPr>
        <w:rPr>
          <w:lang w:val="nl-NL"/>
        </w:rPr>
      </w:pPr>
    </w:p>
    <w:p w14:paraId="1D9A7A57" w14:textId="2325184B" w:rsidR="00F273C0" w:rsidRPr="00B24465" w:rsidRDefault="00F273C0" w:rsidP="00F273C0">
      <w:pPr>
        <w:pStyle w:val="NormalKeep"/>
        <w:rPr>
          <w:lang w:val="nl-NL"/>
        </w:rPr>
      </w:pPr>
      <w:r w:rsidRPr="00B24465">
        <w:rPr>
          <w:b/>
          <w:lang w:val="nl-NL"/>
        </w:rPr>
        <w:t>Zelden</w:t>
      </w:r>
      <w:r w:rsidRPr="00B24465">
        <w:rPr>
          <w:lang w:val="nl-NL"/>
        </w:rPr>
        <w:t xml:space="preserve"> (</w:t>
      </w:r>
      <w:r w:rsidR="00153EA9" w:rsidRPr="00B24465">
        <w:rPr>
          <w:lang w:val="nl-NL"/>
        </w:rPr>
        <w:t>komen voor bij minder dan 1 op de 1</w:t>
      </w:r>
      <w:r w:rsidR="00282105">
        <w:rPr>
          <w:lang w:val="nl-NL"/>
        </w:rPr>
        <w:t>.</w:t>
      </w:r>
      <w:r w:rsidR="00153EA9" w:rsidRPr="00B24465">
        <w:rPr>
          <w:lang w:val="nl-NL"/>
        </w:rPr>
        <w:t>000 gebruikers</w:t>
      </w:r>
      <w:r w:rsidRPr="00B24465">
        <w:rPr>
          <w:lang w:val="nl-NL"/>
        </w:rPr>
        <w:t>)</w:t>
      </w:r>
      <w:r w:rsidRPr="00B24465" w:rsidDel="00A01F52">
        <w:rPr>
          <w:lang w:val="nl-NL"/>
        </w:rPr>
        <w:t xml:space="preserve"> </w:t>
      </w:r>
    </w:p>
    <w:p w14:paraId="4A540E7B" w14:textId="77777777" w:rsidR="00F273C0" w:rsidRPr="00B24465" w:rsidRDefault="00F273C0" w:rsidP="00F273C0">
      <w:pPr>
        <w:pStyle w:val="NormalKeep"/>
        <w:rPr>
          <w:lang w:val="nl-NL"/>
        </w:rPr>
      </w:pPr>
    </w:p>
    <w:p w14:paraId="15BC6B57" w14:textId="46F372E3" w:rsidR="00F273C0" w:rsidRPr="00B24465" w:rsidRDefault="00F273C0" w:rsidP="00F273C0">
      <w:pPr>
        <w:pStyle w:val="Bullet"/>
        <w:rPr>
          <w:lang w:val="nl-NL"/>
        </w:rPr>
      </w:pP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rl</w:t>
      </w:r>
      <w:r w:rsidRPr="00B24465">
        <w:rPr>
          <w:rFonts w:eastAsia="Times New Roman"/>
          <w:lang w:val="nl-NL"/>
        </w:rPr>
        <w:t>aa</w:t>
      </w:r>
      <w:r w:rsidRPr="00B24465">
        <w:rPr>
          <w:rFonts w:eastAsia="Times New Roman"/>
          <w:spacing w:val="-2"/>
          <w:lang w:val="nl-NL"/>
        </w:rPr>
        <w:t>g</w:t>
      </w:r>
      <w:r w:rsidRPr="00B24465">
        <w:rPr>
          <w:rFonts w:eastAsia="Times New Roman"/>
          <w:lang w:val="nl-NL"/>
        </w:rPr>
        <w:t>d aa</w:t>
      </w:r>
      <w:r w:rsidRPr="00B24465">
        <w:rPr>
          <w:rFonts w:eastAsia="Times New Roman"/>
          <w:spacing w:val="-2"/>
          <w:lang w:val="nl-NL"/>
        </w:rPr>
        <w:t>n</w:t>
      </w:r>
      <w:r w:rsidRPr="00B24465">
        <w:rPr>
          <w:rFonts w:eastAsia="Times New Roman"/>
          <w:spacing w:val="1"/>
          <w:lang w:val="nl-NL"/>
        </w:rPr>
        <w:t>t</w:t>
      </w:r>
      <w:r w:rsidRPr="00B24465">
        <w:rPr>
          <w:rFonts w:eastAsia="Times New Roman"/>
          <w:spacing w:val="-2"/>
          <w:lang w:val="nl-NL"/>
        </w:rPr>
        <w:t>a</w:t>
      </w:r>
      <w:r w:rsidRPr="00B24465">
        <w:rPr>
          <w:rFonts w:eastAsia="Times New Roman"/>
          <w:lang w:val="nl-NL"/>
        </w:rPr>
        <w:t>l</w:t>
      </w:r>
      <w:r w:rsidRPr="00B24465">
        <w:rPr>
          <w:rFonts w:eastAsia="Times New Roman"/>
          <w:spacing w:val="1"/>
          <w:lang w:val="nl-NL"/>
        </w:rPr>
        <w:t xml:space="preserve"> </w:t>
      </w:r>
      <w:r w:rsidRPr="00B24465">
        <w:rPr>
          <w:rFonts w:eastAsia="Times New Roman"/>
          <w:spacing w:val="-1"/>
          <w:lang w:val="nl-NL"/>
        </w:rPr>
        <w:t>wi</w:t>
      </w:r>
      <w:r w:rsidRPr="00B24465">
        <w:rPr>
          <w:rFonts w:eastAsia="Times New Roman"/>
          <w:spacing w:val="1"/>
          <w:lang w:val="nl-NL"/>
        </w:rPr>
        <w:t>tt</w:t>
      </w:r>
      <w:r w:rsidRPr="00B24465">
        <w:rPr>
          <w:rFonts w:eastAsia="Times New Roman"/>
          <w:lang w:val="nl-NL"/>
        </w:rPr>
        <w:t>e</w:t>
      </w:r>
      <w:r w:rsidRPr="00B24465">
        <w:rPr>
          <w:rFonts w:eastAsia="Times New Roman"/>
          <w:spacing w:val="-2"/>
          <w:lang w:val="nl-NL"/>
        </w:rPr>
        <w:t xml:space="preserve"> </w:t>
      </w:r>
      <w:r w:rsidRPr="00B24465">
        <w:rPr>
          <w:rFonts w:eastAsia="Times New Roman"/>
          <w:lang w:val="nl-NL"/>
        </w:rPr>
        <w:t>b</w:t>
      </w:r>
      <w:r w:rsidRPr="00B24465">
        <w:rPr>
          <w:rFonts w:eastAsia="Times New Roman"/>
          <w:spacing w:val="1"/>
          <w:lang w:val="nl-NL"/>
        </w:rPr>
        <w:t>l</w:t>
      </w:r>
      <w:r w:rsidRPr="00B24465">
        <w:rPr>
          <w:rFonts w:eastAsia="Times New Roman"/>
          <w:spacing w:val="-2"/>
          <w:lang w:val="nl-NL"/>
        </w:rPr>
        <w:t>o</w:t>
      </w:r>
      <w:r w:rsidRPr="00B24465">
        <w:rPr>
          <w:rFonts w:eastAsia="Times New Roman"/>
          <w:lang w:val="nl-NL"/>
        </w:rPr>
        <w:t>e</w:t>
      </w:r>
      <w:r w:rsidRPr="00B24465">
        <w:rPr>
          <w:rFonts w:eastAsia="Times New Roman"/>
          <w:spacing w:val="-2"/>
          <w:lang w:val="nl-NL"/>
        </w:rPr>
        <w:t>d</w:t>
      </w:r>
      <w:r w:rsidRPr="00B24465">
        <w:rPr>
          <w:rFonts w:eastAsia="Times New Roman"/>
          <w:lang w:val="nl-NL"/>
        </w:rPr>
        <w:t>ce</w:t>
      </w:r>
      <w:r w:rsidRPr="00B24465">
        <w:rPr>
          <w:rFonts w:eastAsia="Times New Roman"/>
          <w:spacing w:val="-1"/>
          <w:lang w:val="nl-NL"/>
        </w:rPr>
        <w:t>l</w:t>
      </w:r>
      <w:r w:rsidRPr="00B24465">
        <w:rPr>
          <w:rFonts w:eastAsia="Times New Roman"/>
          <w:spacing w:val="1"/>
          <w:lang w:val="nl-NL"/>
        </w:rPr>
        <w:t>l</w:t>
      </w:r>
      <w:r w:rsidRPr="00B24465">
        <w:rPr>
          <w:rFonts w:eastAsia="Times New Roman"/>
          <w:lang w:val="nl-NL"/>
        </w:rPr>
        <w:t>en,</w:t>
      </w:r>
      <w:r w:rsidRPr="00B24465">
        <w:rPr>
          <w:rFonts w:eastAsia="Times New Roman"/>
          <w:spacing w:val="-2"/>
          <w:lang w:val="nl-NL"/>
        </w:rPr>
        <w:t xml:space="preserve"> </w:t>
      </w:r>
      <w:r w:rsidRPr="00B24465">
        <w:rPr>
          <w:rFonts w:eastAsia="Times New Roman"/>
          <w:spacing w:val="1"/>
          <w:lang w:val="nl-NL"/>
        </w:rPr>
        <w:t>r</w:t>
      </w:r>
      <w:r w:rsidRPr="00B24465">
        <w:rPr>
          <w:rFonts w:eastAsia="Times New Roman"/>
          <w:lang w:val="nl-NL"/>
        </w:rPr>
        <w:t>ode</w:t>
      </w:r>
      <w:r w:rsidRPr="00B24465">
        <w:rPr>
          <w:rFonts w:eastAsia="Times New Roman"/>
          <w:spacing w:val="-2"/>
          <w:lang w:val="nl-NL"/>
        </w:rPr>
        <w:t xml:space="preserve"> </w:t>
      </w:r>
      <w:r w:rsidRPr="00B24465">
        <w:rPr>
          <w:rFonts w:eastAsia="Times New Roman"/>
          <w:lang w:val="nl-NL"/>
        </w:rPr>
        <w:t>b</w:t>
      </w:r>
      <w:r w:rsidRPr="00B24465">
        <w:rPr>
          <w:rFonts w:eastAsia="Times New Roman"/>
          <w:spacing w:val="1"/>
          <w:lang w:val="nl-NL"/>
        </w:rPr>
        <w:t>l</w:t>
      </w:r>
      <w:r w:rsidRPr="00B24465">
        <w:rPr>
          <w:rFonts w:eastAsia="Times New Roman"/>
          <w:spacing w:val="-2"/>
          <w:lang w:val="nl-NL"/>
        </w:rPr>
        <w:t>o</w:t>
      </w:r>
      <w:r w:rsidRPr="00B24465">
        <w:rPr>
          <w:rFonts w:eastAsia="Times New Roman"/>
          <w:lang w:val="nl-NL"/>
        </w:rPr>
        <w:t>edc</w:t>
      </w:r>
      <w:r w:rsidRPr="00B24465">
        <w:rPr>
          <w:rFonts w:eastAsia="Times New Roman"/>
          <w:spacing w:val="-2"/>
          <w:lang w:val="nl-NL"/>
        </w:rPr>
        <w:t>e</w:t>
      </w:r>
      <w:r w:rsidRPr="00B24465">
        <w:rPr>
          <w:rFonts w:eastAsia="Times New Roman"/>
          <w:spacing w:val="-1"/>
          <w:lang w:val="nl-NL"/>
        </w:rPr>
        <w:t>l</w:t>
      </w:r>
      <w:r w:rsidRPr="00B24465">
        <w:rPr>
          <w:rFonts w:eastAsia="Times New Roman"/>
          <w:spacing w:val="1"/>
          <w:lang w:val="nl-NL"/>
        </w:rPr>
        <w:t>l</w:t>
      </w:r>
      <w:r w:rsidRPr="00B24465">
        <w:rPr>
          <w:rFonts w:eastAsia="Times New Roman"/>
          <w:lang w:val="nl-NL"/>
        </w:rPr>
        <w:t xml:space="preserve">en </w:t>
      </w:r>
      <w:r w:rsidRPr="00B24465">
        <w:rPr>
          <w:rFonts w:eastAsia="Times New Roman"/>
          <w:spacing w:val="-2"/>
          <w:lang w:val="nl-NL"/>
        </w:rPr>
        <w:t>e</w:t>
      </w:r>
      <w:r w:rsidRPr="00B24465">
        <w:rPr>
          <w:rFonts w:eastAsia="Times New Roman"/>
          <w:lang w:val="nl-NL"/>
        </w:rPr>
        <w:t>n</w:t>
      </w:r>
      <w:r w:rsidRPr="00B24465">
        <w:rPr>
          <w:rFonts w:eastAsia="Times New Roman"/>
          <w:spacing w:val="-2"/>
          <w:lang w:val="nl-NL"/>
        </w:rPr>
        <w:t xml:space="preserve"> </w:t>
      </w:r>
      <w:r w:rsidRPr="00B24465">
        <w:rPr>
          <w:rFonts w:eastAsia="Times New Roman"/>
          <w:lang w:val="nl-NL"/>
        </w:rPr>
        <w:t>b</w:t>
      </w:r>
      <w:r w:rsidRPr="00B24465">
        <w:rPr>
          <w:rFonts w:eastAsia="Times New Roman"/>
          <w:spacing w:val="1"/>
          <w:lang w:val="nl-NL"/>
        </w:rPr>
        <w:t>l</w:t>
      </w:r>
      <w:r w:rsidRPr="00B24465">
        <w:rPr>
          <w:rFonts w:eastAsia="Times New Roman"/>
          <w:lang w:val="nl-NL"/>
        </w:rPr>
        <w:t>oed</w:t>
      </w:r>
      <w:r w:rsidRPr="00B24465">
        <w:rPr>
          <w:rFonts w:eastAsia="Times New Roman"/>
          <w:spacing w:val="-2"/>
          <w:lang w:val="nl-NL"/>
        </w:rPr>
        <w:t>p</w:t>
      </w:r>
      <w:r w:rsidRPr="00B24465">
        <w:rPr>
          <w:rFonts w:eastAsia="Times New Roman"/>
          <w:spacing w:val="1"/>
          <w:lang w:val="nl-NL"/>
        </w:rPr>
        <w:t>l</w:t>
      </w:r>
      <w:r w:rsidRPr="00B24465">
        <w:rPr>
          <w:rFonts w:eastAsia="Times New Roman"/>
          <w:spacing w:val="-2"/>
          <w:lang w:val="nl-NL"/>
        </w:rPr>
        <w:t>a</w:t>
      </w:r>
      <w:r w:rsidRPr="00B24465">
        <w:rPr>
          <w:rFonts w:eastAsia="Times New Roman"/>
          <w:lang w:val="nl-NL"/>
        </w:rPr>
        <w:t>a</w:t>
      </w:r>
      <w:r w:rsidRPr="00B24465">
        <w:rPr>
          <w:rFonts w:eastAsia="Times New Roman"/>
          <w:spacing w:val="-1"/>
          <w:lang w:val="nl-NL"/>
        </w:rPr>
        <w:t>t</w:t>
      </w:r>
      <w:r w:rsidRPr="00B24465">
        <w:rPr>
          <w:rFonts w:eastAsia="Times New Roman"/>
          <w:spacing w:val="1"/>
          <w:lang w:val="nl-NL"/>
        </w:rPr>
        <w:t>j</w:t>
      </w:r>
      <w:r w:rsidRPr="00B24465">
        <w:rPr>
          <w:rFonts w:eastAsia="Times New Roman"/>
          <w:lang w:val="nl-NL"/>
        </w:rPr>
        <w:t>es</w:t>
      </w:r>
      <w:r w:rsidRPr="00B24465">
        <w:rPr>
          <w:lang w:val="nl-NL"/>
        </w:rPr>
        <w:t xml:space="preserve"> </w:t>
      </w:r>
    </w:p>
    <w:p w14:paraId="786E963C" w14:textId="77777777" w:rsidR="00F273C0" w:rsidRPr="00B24465" w:rsidRDefault="00F273C0" w:rsidP="00F273C0">
      <w:pPr>
        <w:rPr>
          <w:lang w:val="nl-NL"/>
        </w:rPr>
      </w:pPr>
    </w:p>
    <w:p w14:paraId="45866D63" w14:textId="77777777" w:rsidR="00F273C0" w:rsidRPr="00B24465" w:rsidRDefault="00F273C0" w:rsidP="00F273C0">
      <w:pPr>
        <w:pStyle w:val="HeadingStrong"/>
        <w:rPr>
          <w:lang w:val="nl-NL"/>
        </w:rPr>
      </w:pPr>
      <w:r w:rsidRPr="00B24465">
        <w:rPr>
          <w:lang w:val="nl-NL"/>
        </w:rPr>
        <w:t>Het melden van bijwerkingen</w:t>
      </w:r>
    </w:p>
    <w:p w14:paraId="511F56E4" w14:textId="77777777" w:rsidR="00F273C0" w:rsidRPr="00B24465" w:rsidRDefault="00F273C0" w:rsidP="00F273C0">
      <w:pPr>
        <w:pStyle w:val="NormalKeep"/>
        <w:rPr>
          <w:lang w:val="nl-NL"/>
        </w:rPr>
      </w:pPr>
    </w:p>
    <w:p w14:paraId="3A554032" w14:textId="77777777" w:rsidR="00F273C0" w:rsidRPr="00B24465" w:rsidRDefault="00F273C0" w:rsidP="00F273C0">
      <w:pPr>
        <w:rPr>
          <w:lang w:val="nl-NL"/>
        </w:rPr>
      </w:pPr>
      <w:r w:rsidRPr="00B24465">
        <w:rPr>
          <w:rFonts w:eastAsia="Times New Roman"/>
          <w:spacing w:val="1"/>
          <w:lang w:val="nl-NL"/>
        </w:rPr>
        <w:t>K</w:t>
      </w:r>
      <w:r w:rsidRPr="00B24465">
        <w:rPr>
          <w:rFonts w:eastAsia="Times New Roman"/>
          <w:spacing w:val="-2"/>
          <w:lang w:val="nl-NL"/>
        </w:rPr>
        <w:t>r</w:t>
      </w:r>
      <w:r w:rsidRPr="00B24465">
        <w:rPr>
          <w:rFonts w:eastAsia="Times New Roman"/>
          <w:spacing w:val="-1"/>
          <w:lang w:val="nl-NL"/>
        </w:rPr>
        <w:t>i</w:t>
      </w:r>
      <w:r w:rsidRPr="00B24465">
        <w:rPr>
          <w:rFonts w:eastAsia="Times New Roman"/>
          <w:spacing w:val="3"/>
          <w:lang w:val="nl-NL"/>
        </w:rPr>
        <w:t>j</w:t>
      </w:r>
      <w:r w:rsidRPr="00B24465">
        <w:rPr>
          <w:rFonts w:eastAsia="Times New Roman"/>
          <w:spacing w:val="-2"/>
          <w:lang w:val="nl-NL"/>
        </w:rPr>
        <w:t>g</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u</w:t>
      </w:r>
      <w:r w:rsidRPr="00B24465">
        <w:rPr>
          <w:rFonts w:eastAsia="Times New Roman"/>
          <w:spacing w:val="-2"/>
          <w:lang w:val="nl-NL"/>
        </w:rPr>
        <w:t xml:space="preserve"> </w:t>
      </w:r>
      <w:r w:rsidRPr="00B24465">
        <w:rPr>
          <w:rFonts w:eastAsia="Times New Roman"/>
          <w:spacing w:val="1"/>
          <w:lang w:val="nl-NL"/>
        </w:rPr>
        <w:t>l</w:t>
      </w:r>
      <w:r w:rsidRPr="00B24465">
        <w:rPr>
          <w:rFonts w:eastAsia="Times New Roman"/>
          <w:spacing w:val="-2"/>
          <w:lang w:val="nl-NL"/>
        </w:rPr>
        <w:t>a</w:t>
      </w:r>
      <w:r w:rsidRPr="00B24465">
        <w:rPr>
          <w:rFonts w:eastAsia="Times New Roman"/>
          <w:lang w:val="nl-NL"/>
        </w:rPr>
        <w:t>st</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 xml:space="preserve">an </w:t>
      </w:r>
      <w:r w:rsidRPr="00B24465">
        <w:rPr>
          <w:rFonts w:eastAsia="Times New Roman"/>
          <w:spacing w:val="-2"/>
          <w:lang w:val="nl-NL"/>
        </w:rPr>
        <w:t>b</w:t>
      </w:r>
      <w:r w:rsidRPr="00B24465">
        <w:rPr>
          <w:rFonts w:eastAsia="Times New Roman"/>
          <w:spacing w:val="-1"/>
          <w:lang w:val="nl-NL"/>
        </w:rPr>
        <w:t>i</w:t>
      </w:r>
      <w:r w:rsidRPr="00B24465">
        <w:rPr>
          <w:rFonts w:eastAsia="Times New Roman"/>
          <w:spacing w:val="3"/>
          <w:lang w:val="nl-NL"/>
        </w:rPr>
        <w:t>j</w:t>
      </w:r>
      <w:r w:rsidRPr="00B24465">
        <w:rPr>
          <w:rFonts w:eastAsia="Times New Roman"/>
          <w:spacing w:val="-1"/>
          <w:lang w:val="nl-NL"/>
        </w:rPr>
        <w:t>w</w:t>
      </w:r>
      <w:r w:rsidRPr="00B24465">
        <w:rPr>
          <w:rFonts w:eastAsia="Times New Roman"/>
          <w:spacing w:val="-2"/>
          <w:lang w:val="nl-NL"/>
        </w:rPr>
        <w:t>e</w:t>
      </w:r>
      <w:r w:rsidRPr="00B24465">
        <w:rPr>
          <w:rFonts w:eastAsia="Times New Roman"/>
          <w:spacing w:val="1"/>
          <w:lang w:val="nl-NL"/>
        </w:rPr>
        <w:t>r</w:t>
      </w:r>
      <w:r w:rsidRPr="00B24465">
        <w:rPr>
          <w:rFonts w:eastAsia="Times New Roman"/>
          <w:spacing w:val="-2"/>
          <w:lang w:val="nl-NL"/>
        </w:rPr>
        <w:t>k</w:t>
      </w:r>
      <w:r w:rsidRPr="00B24465">
        <w:rPr>
          <w:rFonts w:eastAsia="Times New Roman"/>
          <w:spacing w:val="1"/>
          <w:lang w:val="nl-NL"/>
        </w:rPr>
        <w:t>i</w:t>
      </w:r>
      <w:r w:rsidRPr="00B24465">
        <w:rPr>
          <w:rFonts w:eastAsia="Times New Roman"/>
          <w:lang w:val="nl-NL"/>
        </w:rPr>
        <w:t>n</w:t>
      </w:r>
      <w:r w:rsidRPr="00B24465">
        <w:rPr>
          <w:rFonts w:eastAsia="Times New Roman"/>
          <w:spacing w:val="-2"/>
          <w:lang w:val="nl-NL"/>
        </w:rPr>
        <w:t>g</w:t>
      </w:r>
      <w:r w:rsidRPr="00B24465">
        <w:rPr>
          <w:rFonts w:eastAsia="Times New Roman"/>
          <w:lang w:val="nl-NL"/>
        </w:rPr>
        <w:t>en, neem</w:t>
      </w:r>
      <w:r w:rsidRPr="00B24465">
        <w:rPr>
          <w:rFonts w:eastAsia="Times New Roman"/>
          <w:spacing w:val="-4"/>
          <w:lang w:val="nl-NL"/>
        </w:rPr>
        <w:t xml:space="preserve"> </w:t>
      </w:r>
      <w:r w:rsidRPr="00B24465">
        <w:rPr>
          <w:rFonts w:eastAsia="Times New Roman"/>
          <w:lang w:val="nl-NL"/>
        </w:rPr>
        <w:t>dan c</w:t>
      </w:r>
      <w:r w:rsidRPr="00B24465">
        <w:rPr>
          <w:rFonts w:eastAsia="Times New Roman"/>
          <w:spacing w:val="-2"/>
          <w:lang w:val="nl-NL"/>
        </w:rPr>
        <w:t>o</w:t>
      </w:r>
      <w:r w:rsidRPr="00B24465">
        <w:rPr>
          <w:rFonts w:eastAsia="Times New Roman"/>
          <w:lang w:val="nl-NL"/>
        </w:rPr>
        <w:t>n</w:t>
      </w:r>
      <w:r w:rsidRPr="00B24465">
        <w:rPr>
          <w:rFonts w:eastAsia="Times New Roman"/>
          <w:spacing w:val="1"/>
          <w:lang w:val="nl-NL"/>
        </w:rPr>
        <w:t>t</w:t>
      </w:r>
      <w:r w:rsidRPr="00B24465">
        <w:rPr>
          <w:rFonts w:eastAsia="Times New Roman"/>
          <w:spacing w:val="-2"/>
          <w:lang w:val="nl-NL"/>
        </w:rPr>
        <w:t>a</w:t>
      </w:r>
      <w:r w:rsidRPr="00B24465">
        <w:rPr>
          <w:rFonts w:eastAsia="Times New Roman"/>
          <w:lang w:val="nl-NL"/>
        </w:rPr>
        <w:t>ct</w:t>
      </w:r>
      <w:r w:rsidRPr="00B24465">
        <w:rPr>
          <w:rFonts w:eastAsia="Times New Roman"/>
          <w:spacing w:val="1"/>
          <w:lang w:val="nl-NL"/>
        </w:rPr>
        <w:t xml:space="preserve"> </w:t>
      </w:r>
      <w:r w:rsidRPr="00B24465">
        <w:rPr>
          <w:rFonts w:eastAsia="Times New Roman"/>
          <w:spacing w:val="-2"/>
          <w:lang w:val="nl-NL"/>
        </w:rPr>
        <w:t>o</w:t>
      </w:r>
      <w:r w:rsidRPr="00B24465">
        <w:rPr>
          <w:rFonts w:eastAsia="Times New Roman"/>
          <w:lang w:val="nl-NL"/>
        </w:rPr>
        <w:t xml:space="preserve">p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w:t>
      </w:r>
      <w:r w:rsidRPr="00B24465">
        <w:rPr>
          <w:rFonts w:eastAsia="Times New Roman"/>
          <w:lang w:val="nl-NL"/>
        </w:rPr>
        <w:t>uw</w:t>
      </w:r>
      <w:r w:rsidRPr="00B24465">
        <w:rPr>
          <w:rFonts w:eastAsia="Times New Roman"/>
          <w:spacing w:val="-1"/>
          <w:lang w:val="nl-NL"/>
        </w:rPr>
        <w:t xml:space="preserve"> </w:t>
      </w:r>
      <w:r w:rsidRPr="00B24465">
        <w:rPr>
          <w:rFonts w:eastAsia="Times New Roman"/>
          <w:lang w:val="nl-NL"/>
        </w:rPr>
        <w:t>a</w:t>
      </w:r>
      <w:r w:rsidRPr="00B24465">
        <w:rPr>
          <w:rFonts w:eastAsia="Times New Roman"/>
          <w:spacing w:val="-2"/>
          <w:lang w:val="nl-NL"/>
        </w:rPr>
        <w:t>r</w:t>
      </w:r>
      <w:r w:rsidRPr="00B24465">
        <w:rPr>
          <w:rFonts w:eastAsia="Times New Roman"/>
          <w:spacing w:val="1"/>
          <w:lang w:val="nl-NL"/>
        </w:rPr>
        <w:t>t</w:t>
      </w:r>
      <w:r w:rsidRPr="00B24465">
        <w:rPr>
          <w:rFonts w:eastAsia="Times New Roman"/>
          <w:lang w:val="nl-NL"/>
        </w:rPr>
        <w:t>s</w:t>
      </w:r>
      <w:r w:rsidRPr="00B24465">
        <w:rPr>
          <w:rFonts w:eastAsia="Times New Roman"/>
          <w:spacing w:val="-2"/>
          <w:lang w:val="nl-NL"/>
        </w:rPr>
        <w:t xml:space="preserve"> </w:t>
      </w:r>
      <w:r w:rsidRPr="00B24465">
        <w:rPr>
          <w:rFonts w:eastAsia="Times New Roman"/>
          <w:lang w:val="nl-NL"/>
        </w:rPr>
        <w:t>of</w:t>
      </w:r>
      <w:r w:rsidRPr="00B24465">
        <w:rPr>
          <w:rFonts w:eastAsia="Times New Roman"/>
          <w:spacing w:val="1"/>
          <w:lang w:val="nl-NL"/>
        </w:rPr>
        <w:t xml:space="preserve"> </w:t>
      </w:r>
      <w:r w:rsidRPr="00B24465">
        <w:rPr>
          <w:rFonts w:eastAsia="Times New Roman"/>
          <w:spacing w:val="-2"/>
          <w:lang w:val="nl-NL"/>
        </w:rPr>
        <w:t>a</w:t>
      </w:r>
      <w:r w:rsidRPr="00B24465">
        <w:rPr>
          <w:rFonts w:eastAsia="Times New Roman"/>
          <w:lang w:val="nl-NL"/>
        </w:rPr>
        <w:t>po</w:t>
      </w:r>
      <w:r w:rsidRPr="00B24465">
        <w:rPr>
          <w:rFonts w:eastAsia="Times New Roman"/>
          <w:spacing w:val="1"/>
          <w:lang w:val="nl-NL"/>
        </w:rPr>
        <w:t>t</w:t>
      </w:r>
      <w:r w:rsidRPr="00B24465">
        <w:rPr>
          <w:rFonts w:eastAsia="Times New Roman"/>
          <w:spacing w:val="-2"/>
          <w:lang w:val="nl-NL"/>
        </w:rPr>
        <w:t>h</w:t>
      </w:r>
      <w:r w:rsidRPr="00B24465">
        <w:rPr>
          <w:rFonts w:eastAsia="Times New Roman"/>
          <w:lang w:val="nl-NL"/>
        </w:rPr>
        <w:t>e</w:t>
      </w:r>
      <w:r w:rsidRPr="00B24465">
        <w:rPr>
          <w:rFonts w:eastAsia="Times New Roman"/>
          <w:spacing w:val="-2"/>
          <w:lang w:val="nl-NL"/>
        </w:rPr>
        <w:t>k</w:t>
      </w:r>
      <w:r w:rsidRPr="00B24465">
        <w:rPr>
          <w:rFonts w:eastAsia="Times New Roman"/>
          <w:lang w:val="nl-NL"/>
        </w:rPr>
        <w:t>e</w:t>
      </w:r>
      <w:r w:rsidRPr="00B24465">
        <w:rPr>
          <w:rFonts w:eastAsia="Times New Roman"/>
          <w:spacing w:val="1"/>
          <w:lang w:val="nl-NL"/>
        </w:rPr>
        <w:t>r</w:t>
      </w:r>
      <w:r w:rsidRPr="00B24465">
        <w:rPr>
          <w:lang w:val="nl-NL"/>
        </w:rPr>
        <w:t xml:space="preserve">. Dit geldt ook voor mogelijke bijwerkingen die niet in deze bijsluiter staan. U kunt bijwerkingen ook </w:t>
      </w:r>
      <w:r w:rsidRPr="00B24465">
        <w:rPr>
          <w:rFonts w:eastAsia="Times New Roman"/>
          <w:spacing w:val="-2"/>
          <w:lang w:val="nl-NL"/>
        </w:rPr>
        <w:t>r</w:t>
      </w:r>
      <w:r w:rsidRPr="00B24465">
        <w:rPr>
          <w:rFonts w:eastAsia="Times New Roman"/>
          <w:lang w:val="nl-NL"/>
        </w:rPr>
        <w:t>ech</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t</w:t>
      </w:r>
      <w:r w:rsidRPr="00B24465">
        <w:rPr>
          <w:rFonts w:eastAsia="Times New Roman"/>
          <w:spacing w:val="1"/>
          <w:lang w:val="nl-NL"/>
        </w:rPr>
        <w:t>r</w:t>
      </w:r>
      <w:r w:rsidRPr="00B24465">
        <w:rPr>
          <w:rFonts w:eastAsia="Times New Roman"/>
          <w:lang w:val="nl-NL"/>
        </w:rPr>
        <w:t>ee</w:t>
      </w:r>
      <w:r w:rsidRPr="00B24465">
        <w:rPr>
          <w:rFonts w:eastAsia="Times New Roman"/>
          <w:spacing w:val="-2"/>
          <w:lang w:val="nl-NL"/>
        </w:rPr>
        <w:t>k</w:t>
      </w:r>
      <w:r w:rsidRPr="00B24465">
        <w:rPr>
          <w:rFonts w:eastAsia="Times New Roman"/>
          <w:lang w:val="nl-NL"/>
        </w:rPr>
        <w:t>s</w:t>
      </w:r>
      <w:r w:rsidRPr="00B24465">
        <w:rPr>
          <w:rFonts w:eastAsia="Times New Roman"/>
          <w:spacing w:val="1"/>
          <w:lang w:val="nl-NL"/>
        </w:rPr>
        <w:t xml:space="preserve"> </w:t>
      </w:r>
      <w:r w:rsidRPr="00B24465">
        <w:rPr>
          <w:lang w:val="nl-NL"/>
        </w:rPr>
        <w:t xml:space="preserve">melden via </w:t>
      </w:r>
      <w:r w:rsidRPr="00B24465">
        <w:rPr>
          <w:shd w:val="pct15" w:color="auto" w:fill="FFFFFF"/>
          <w:lang w:val="nl-NL"/>
        </w:rPr>
        <w:t xml:space="preserve">het nationale meldsysteem zoals vermeld </w:t>
      </w:r>
      <w:r w:rsidRPr="00B24465">
        <w:rPr>
          <w:shd w:val="clear" w:color="auto" w:fill="D9D9D9" w:themeFill="background1" w:themeFillShade="D9"/>
          <w:lang w:val="nl-NL"/>
        </w:rPr>
        <w:t xml:space="preserve">in </w:t>
      </w:r>
      <w:hyperlink r:id="rId79" w:history="1">
        <w:r w:rsidRPr="00B24465">
          <w:rPr>
            <w:rStyle w:val="ab"/>
            <w:shd w:val="clear" w:color="auto" w:fill="D9D9D9" w:themeFill="background1" w:themeFillShade="D9"/>
            <w:lang w:val="nl-NL"/>
          </w:rPr>
          <w:t>aanhangsel V</w:t>
        </w:r>
      </w:hyperlink>
      <w:r w:rsidRPr="00B24465">
        <w:rPr>
          <w:shd w:val="clear" w:color="auto" w:fill="FFFFFF"/>
          <w:lang w:val="nl-NL"/>
        </w:rPr>
        <w:t>.</w:t>
      </w:r>
      <w:r w:rsidRPr="00B24465">
        <w:rPr>
          <w:lang w:val="nl-NL"/>
        </w:rPr>
        <w:t xml:space="preserve"> Door bijwerkingen te melden, kunt u ons helpen meer informatie te verkrijgen over de veiligheid van dit geneesmiddel.</w:t>
      </w:r>
    </w:p>
    <w:p w14:paraId="738C900F" w14:textId="77777777" w:rsidR="00F273C0" w:rsidRPr="00B24465" w:rsidRDefault="00F273C0" w:rsidP="00F273C0">
      <w:pPr>
        <w:rPr>
          <w:lang w:val="nl-NL"/>
        </w:rPr>
      </w:pPr>
    </w:p>
    <w:p w14:paraId="727F7DBE" w14:textId="77777777" w:rsidR="00F273C0" w:rsidRPr="00B24465" w:rsidRDefault="00F273C0" w:rsidP="00F273C0">
      <w:pPr>
        <w:rPr>
          <w:lang w:val="nl-NL"/>
        </w:rPr>
      </w:pPr>
    </w:p>
    <w:p w14:paraId="2007CA40" w14:textId="77777777" w:rsidR="00F273C0" w:rsidRPr="00B24465" w:rsidRDefault="00F273C0" w:rsidP="00F273C0">
      <w:pPr>
        <w:rPr>
          <w:lang w:val="nl-NL"/>
        </w:rPr>
      </w:pPr>
      <w:r w:rsidRPr="00B24465">
        <w:rPr>
          <w:b/>
          <w:lang w:val="nl-NL"/>
        </w:rPr>
        <w:t>5.</w:t>
      </w:r>
      <w:r w:rsidRPr="00B24465">
        <w:rPr>
          <w:b/>
          <w:lang w:val="nl-NL"/>
        </w:rPr>
        <w:tab/>
        <w:t>Hoe bewaart u dit middel?</w:t>
      </w:r>
    </w:p>
    <w:p w14:paraId="65E6C633" w14:textId="77777777" w:rsidR="00F273C0" w:rsidRPr="00B24465" w:rsidRDefault="00F273C0" w:rsidP="00F273C0">
      <w:pPr>
        <w:pStyle w:val="NormalKeep"/>
        <w:rPr>
          <w:lang w:val="nl-NL"/>
        </w:rPr>
      </w:pPr>
    </w:p>
    <w:p w14:paraId="614E8145" w14:textId="77777777" w:rsidR="00F273C0" w:rsidRPr="00B24465" w:rsidRDefault="00F273C0" w:rsidP="00F273C0">
      <w:pPr>
        <w:rPr>
          <w:lang w:val="nl-NL"/>
        </w:rPr>
      </w:pPr>
      <w:r w:rsidRPr="00B24465">
        <w:rPr>
          <w:lang w:val="nl-NL"/>
        </w:rPr>
        <w:t>Buiten het zicht en bereik van kinderen houden.</w:t>
      </w:r>
    </w:p>
    <w:p w14:paraId="1BC21FBE" w14:textId="77777777" w:rsidR="00F273C0" w:rsidRPr="00B24465" w:rsidRDefault="00F273C0" w:rsidP="00F273C0">
      <w:pPr>
        <w:rPr>
          <w:lang w:val="nl-NL"/>
        </w:rPr>
      </w:pPr>
    </w:p>
    <w:p w14:paraId="0148702D" w14:textId="77777777" w:rsidR="00F273C0" w:rsidRPr="00B24465" w:rsidRDefault="00F273C0" w:rsidP="00F273C0">
      <w:pPr>
        <w:rPr>
          <w:lang w:val="nl-NL"/>
        </w:rPr>
      </w:pPr>
      <w:r w:rsidRPr="00B24465">
        <w:rPr>
          <w:rFonts w:eastAsia="Times New Roman"/>
          <w:spacing w:val="-1"/>
          <w:lang w:val="nl-NL"/>
        </w:rPr>
        <w:t>G</w:t>
      </w:r>
      <w:r w:rsidRPr="00B24465">
        <w:rPr>
          <w:rFonts w:eastAsia="Times New Roman"/>
          <w:lang w:val="nl-NL"/>
        </w:rPr>
        <w:t>eb</w:t>
      </w:r>
      <w:r w:rsidRPr="00B24465">
        <w:rPr>
          <w:rFonts w:eastAsia="Times New Roman"/>
          <w:spacing w:val="1"/>
          <w:lang w:val="nl-NL"/>
        </w:rPr>
        <w:t>r</w:t>
      </w:r>
      <w:r w:rsidRPr="00B24465">
        <w:rPr>
          <w:rFonts w:eastAsia="Times New Roman"/>
          <w:lang w:val="nl-NL"/>
        </w:rPr>
        <w:t>u</w:t>
      </w:r>
      <w:r w:rsidRPr="00B24465">
        <w:rPr>
          <w:rFonts w:eastAsia="Times New Roman"/>
          <w:spacing w:val="1"/>
          <w:lang w:val="nl-NL"/>
        </w:rPr>
        <w:t>i</w:t>
      </w:r>
      <w:r w:rsidRPr="00B24465">
        <w:rPr>
          <w:rFonts w:eastAsia="Times New Roman"/>
          <w:lang w:val="nl-NL"/>
        </w:rPr>
        <w:t>k</w:t>
      </w:r>
      <w:r w:rsidRPr="00B24465">
        <w:rPr>
          <w:rFonts w:eastAsia="Times New Roman"/>
          <w:spacing w:val="-2"/>
          <w:lang w:val="nl-NL"/>
        </w:rPr>
        <w:t xml:space="preserve"> </w:t>
      </w:r>
      <w:r w:rsidRPr="00B24465">
        <w:rPr>
          <w:rFonts w:eastAsia="Times New Roman"/>
          <w:lang w:val="nl-NL"/>
        </w:rPr>
        <w:t>d</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ene</w:t>
      </w:r>
      <w:r w:rsidRPr="00B24465">
        <w:rPr>
          <w:rFonts w:eastAsia="Times New Roman"/>
          <w:spacing w:val="-2"/>
          <w:lang w:val="nl-NL"/>
        </w:rPr>
        <w:t>e</w:t>
      </w:r>
      <w:r w:rsidRPr="00B24465">
        <w:rPr>
          <w:rFonts w:eastAsia="Times New Roman"/>
          <w:lang w:val="nl-NL"/>
        </w:rPr>
        <w:t>s</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ddel</w:t>
      </w:r>
      <w:r w:rsidRPr="00B24465">
        <w:rPr>
          <w:rFonts w:eastAsia="Times New Roman"/>
          <w:spacing w:val="1"/>
          <w:lang w:val="nl-NL"/>
        </w:rPr>
        <w:t xml:space="preserve"> </w:t>
      </w:r>
      <w:r w:rsidRPr="00B24465">
        <w:rPr>
          <w:rFonts w:eastAsia="Times New Roman"/>
          <w:spacing w:val="-2"/>
          <w:lang w:val="nl-NL"/>
        </w:rPr>
        <w:t>n</w:t>
      </w:r>
      <w:r w:rsidRPr="00B24465">
        <w:rPr>
          <w:rFonts w:eastAsia="Times New Roman"/>
          <w:spacing w:val="1"/>
          <w:lang w:val="nl-NL"/>
        </w:rPr>
        <w:t>i</w:t>
      </w:r>
      <w:r w:rsidRPr="00B24465">
        <w:rPr>
          <w:rFonts w:eastAsia="Times New Roman"/>
          <w:lang w:val="nl-NL"/>
        </w:rPr>
        <w:t>et</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lang w:val="nl-NL"/>
        </w:rPr>
        <w:t>eer</w:t>
      </w:r>
      <w:r w:rsidRPr="00B24465">
        <w:rPr>
          <w:rFonts w:eastAsia="Times New Roman"/>
          <w:spacing w:val="1"/>
          <w:lang w:val="nl-NL"/>
        </w:rPr>
        <w:t xml:space="preserve"> </w:t>
      </w:r>
      <w:r w:rsidRPr="00B24465">
        <w:rPr>
          <w:rFonts w:eastAsia="Times New Roman"/>
          <w:spacing w:val="-2"/>
          <w:lang w:val="nl-NL"/>
        </w:rPr>
        <w:t>n</w:t>
      </w:r>
      <w:r w:rsidRPr="00B24465">
        <w:rPr>
          <w:rFonts w:eastAsia="Times New Roman"/>
          <w:lang w:val="nl-NL"/>
        </w:rPr>
        <w:t>a</w:t>
      </w:r>
      <w:r w:rsidRPr="00B24465">
        <w:rPr>
          <w:rFonts w:eastAsia="Times New Roman"/>
          <w:spacing w:val="1"/>
          <w:lang w:val="nl-NL"/>
        </w:rPr>
        <w:t xml:space="preserve"> </w:t>
      </w:r>
      <w:r w:rsidRPr="00B24465">
        <w:rPr>
          <w:rFonts w:eastAsia="Times New Roman"/>
          <w:lang w:val="nl-NL"/>
        </w:rPr>
        <w:t>de</w:t>
      </w:r>
      <w:r w:rsidRPr="00B24465">
        <w:rPr>
          <w:rFonts w:eastAsia="Times New Roman"/>
          <w:spacing w:val="-2"/>
          <w:lang w:val="nl-NL"/>
        </w:rPr>
        <w:t xml:space="preserve"> </w:t>
      </w:r>
      <w:r w:rsidRPr="00B24465">
        <w:rPr>
          <w:rFonts w:eastAsia="Times New Roman"/>
          <w:lang w:val="nl-NL"/>
        </w:rPr>
        <w:t>u</w:t>
      </w:r>
      <w:r w:rsidRPr="00B24465">
        <w:rPr>
          <w:rFonts w:eastAsia="Times New Roman"/>
          <w:spacing w:val="-1"/>
          <w:lang w:val="nl-NL"/>
        </w:rPr>
        <w:t>i</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r</w:t>
      </w:r>
      <w:r w:rsidRPr="00B24465">
        <w:rPr>
          <w:rFonts w:eastAsia="Times New Roman"/>
          <w:lang w:val="nl-NL"/>
        </w:rPr>
        <w:t>s</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hou</w:t>
      </w:r>
      <w:r w:rsidRPr="00B24465">
        <w:rPr>
          <w:rFonts w:eastAsia="Times New Roman"/>
          <w:spacing w:val="-2"/>
          <w:lang w:val="nl-NL"/>
        </w:rPr>
        <w:t>d</w:t>
      </w:r>
      <w:r w:rsidRPr="00B24465">
        <w:rPr>
          <w:rFonts w:eastAsia="Times New Roman"/>
          <w:lang w:val="nl-NL"/>
        </w:rPr>
        <w:t>baa</w:t>
      </w:r>
      <w:r w:rsidRPr="00B24465">
        <w:rPr>
          <w:rFonts w:eastAsia="Times New Roman"/>
          <w:spacing w:val="1"/>
          <w:lang w:val="nl-NL"/>
        </w:rPr>
        <w:t>r</w:t>
      </w:r>
      <w:r w:rsidRPr="00B24465">
        <w:rPr>
          <w:rFonts w:eastAsia="Times New Roman"/>
          <w:spacing w:val="-2"/>
          <w:lang w:val="nl-NL"/>
        </w:rPr>
        <w:t>h</w:t>
      </w:r>
      <w:r w:rsidRPr="00B24465">
        <w:rPr>
          <w:rFonts w:eastAsia="Times New Roman"/>
          <w:lang w:val="nl-NL"/>
        </w:rPr>
        <w:t>e</w:t>
      </w:r>
      <w:r w:rsidRPr="00B24465">
        <w:rPr>
          <w:rFonts w:eastAsia="Times New Roman"/>
          <w:spacing w:val="1"/>
          <w:lang w:val="nl-NL"/>
        </w:rPr>
        <w:t>i</w:t>
      </w:r>
      <w:r w:rsidRPr="00B24465">
        <w:rPr>
          <w:rFonts w:eastAsia="Times New Roman"/>
          <w:spacing w:val="-2"/>
          <w:lang w:val="nl-NL"/>
        </w:rPr>
        <w:t>d</w:t>
      </w:r>
      <w:r w:rsidRPr="00B24465">
        <w:rPr>
          <w:rFonts w:eastAsia="Times New Roman"/>
          <w:lang w:val="nl-NL"/>
        </w:rPr>
        <w:t>sd</w:t>
      </w:r>
      <w:r w:rsidRPr="00B24465">
        <w:rPr>
          <w:rFonts w:eastAsia="Times New Roman"/>
          <w:spacing w:val="-2"/>
          <w:lang w:val="nl-NL"/>
        </w:rPr>
        <w:t>a</w:t>
      </w:r>
      <w:r w:rsidRPr="00B24465">
        <w:rPr>
          <w:rFonts w:eastAsia="Times New Roman"/>
          <w:spacing w:val="1"/>
          <w:lang w:val="nl-NL"/>
        </w:rPr>
        <w:t>t</w:t>
      </w:r>
      <w:r w:rsidRPr="00B24465">
        <w:rPr>
          <w:rFonts w:eastAsia="Times New Roman"/>
          <w:lang w:val="nl-NL"/>
        </w:rPr>
        <w:t>u</w:t>
      </w:r>
      <w:r w:rsidRPr="00B24465">
        <w:rPr>
          <w:rFonts w:eastAsia="Times New Roman"/>
          <w:spacing w:val="-4"/>
          <w:lang w:val="nl-NL"/>
        </w:rPr>
        <w:t>m</w:t>
      </w:r>
      <w:r w:rsidRPr="00B24465">
        <w:rPr>
          <w:rFonts w:eastAsia="Times New Roman"/>
          <w:lang w:val="nl-NL"/>
        </w:rPr>
        <w:t xml:space="preserve">. </w:t>
      </w:r>
      <w:r w:rsidRPr="00B24465">
        <w:rPr>
          <w:rFonts w:eastAsia="Times New Roman"/>
          <w:spacing w:val="-1"/>
          <w:lang w:val="nl-NL"/>
        </w:rPr>
        <w:t>D</w:t>
      </w:r>
      <w:r w:rsidRPr="00B24465">
        <w:rPr>
          <w:rFonts w:eastAsia="Times New Roman"/>
          <w:spacing w:val="1"/>
          <w:lang w:val="nl-NL"/>
        </w:rPr>
        <w:t>i</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spacing w:val="1"/>
          <w:lang w:val="nl-NL"/>
        </w:rPr>
        <w:t>i</w:t>
      </w:r>
      <w:r w:rsidRPr="00B24465">
        <w:rPr>
          <w:rFonts w:eastAsia="Times New Roman"/>
          <w:lang w:val="nl-NL"/>
        </w:rPr>
        <w:t>ndt</w:t>
      </w:r>
      <w:r w:rsidRPr="00B24465">
        <w:rPr>
          <w:rFonts w:eastAsia="Times New Roman"/>
          <w:spacing w:val="-1"/>
          <w:lang w:val="nl-NL"/>
        </w:rPr>
        <w:t xml:space="preserve"> </w:t>
      </w:r>
      <w:r w:rsidRPr="00B24465">
        <w:rPr>
          <w:rFonts w:eastAsia="Times New Roman"/>
          <w:lang w:val="nl-NL"/>
        </w:rPr>
        <w:t>u op h</w:t>
      </w:r>
      <w:r w:rsidRPr="00B24465">
        <w:rPr>
          <w:rFonts w:eastAsia="Times New Roman"/>
          <w:spacing w:val="-2"/>
          <w:lang w:val="nl-NL"/>
        </w:rPr>
        <w:t>e</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e</w:t>
      </w:r>
      <w:r w:rsidRPr="00B24465">
        <w:rPr>
          <w:rFonts w:eastAsia="Times New Roman"/>
          <w:spacing w:val="1"/>
          <w:lang w:val="nl-NL"/>
        </w:rPr>
        <w:t>ti</w:t>
      </w:r>
      <w:r w:rsidRPr="00B24465">
        <w:rPr>
          <w:rFonts w:eastAsia="Times New Roman"/>
          <w:spacing w:val="-2"/>
          <w:lang w:val="nl-NL"/>
        </w:rPr>
        <w:t>k</w:t>
      </w:r>
      <w:r w:rsidRPr="00B24465">
        <w:rPr>
          <w:rFonts w:eastAsia="Times New Roman"/>
          <w:lang w:val="nl-NL"/>
        </w:rPr>
        <w:t>e</w:t>
      </w:r>
      <w:r w:rsidRPr="00B24465">
        <w:rPr>
          <w:rFonts w:eastAsia="Times New Roman"/>
          <w:spacing w:val="-1"/>
          <w:lang w:val="nl-NL"/>
        </w:rPr>
        <w:t>t</w:t>
      </w:r>
      <w:r w:rsidRPr="00B24465">
        <w:rPr>
          <w:rFonts w:eastAsia="Times New Roman"/>
          <w:spacing w:val="1"/>
          <w:lang w:val="nl-NL"/>
        </w:rPr>
        <w:t>/</w:t>
      </w:r>
      <w:r w:rsidRPr="00B24465">
        <w:rPr>
          <w:rFonts w:eastAsia="Times New Roman"/>
          <w:lang w:val="nl-NL"/>
        </w:rPr>
        <w:t>de</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lang w:val="nl-NL"/>
        </w:rPr>
        <w:t>pa</w:t>
      </w:r>
      <w:r w:rsidRPr="00B24465">
        <w:rPr>
          <w:rFonts w:eastAsia="Times New Roman"/>
          <w:spacing w:val="-2"/>
          <w:lang w:val="nl-NL"/>
        </w:rPr>
        <w:t>kk</w:t>
      </w:r>
      <w:r w:rsidRPr="00B24465">
        <w:rPr>
          <w:rFonts w:eastAsia="Times New Roman"/>
          <w:spacing w:val="1"/>
          <w:lang w:val="nl-NL"/>
        </w:rPr>
        <w:t>i</w:t>
      </w:r>
      <w:r w:rsidRPr="00B24465">
        <w:rPr>
          <w:rFonts w:eastAsia="Times New Roman"/>
          <w:lang w:val="nl-NL"/>
        </w:rPr>
        <w:t>ng</w:t>
      </w:r>
      <w:r w:rsidRPr="00B24465">
        <w:rPr>
          <w:rFonts w:eastAsia="Times New Roman"/>
          <w:spacing w:val="-2"/>
          <w:lang w:val="nl-NL"/>
        </w:rPr>
        <w:t xml:space="preserve"> </w:t>
      </w:r>
      <w:r w:rsidRPr="00B24465">
        <w:rPr>
          <w:rFonts w:eastAsia="Times New Roman"/>
          <w:lang w:val="nl-NL"/>
        </w:rPr>
        <w:t>na</w:t>
      </w:r>
      <w:r w:rsidRPr="00B24465">
        <w:rPr>
          <w:rFonts w:eastAsia="Times New Roman"/>
          <w:spacing w:val="1"/>
          <w:lang w:val="nl-NL"/>
        </w:rPr>
        <w:t xml:space="preserve"> </w:t>
      </w:r>
      <w:r w:rsidRPr="00B24465">
        <w:rPr>
          <w:rFonts w:eastAsia="Times New Roman"/>
          <w:lang w:val="nl-NL"/>
        </w:rPr>
        <w:t>E</w:t>
      </w:r>
      <w:r w:rsidRPr="00B24465">
        <w:rPr>
          <w:rFonts w:eastAsia="Times New Roman"/>
          <w:spacing w:val="1"/>
          <w:lang w:val="nl-NL"/>
        </w:rPr>
        <w:t>X</w:t>
      </w:r>
      <w:r w:rsidRPr="00B24465">
        <w:rPr>
          <w:rFonts w:eastAsia="Times New Roman"/>
          <w:lang w:val="nl-NL"/>
        </w:rPr>
        <w:t>P.</w:t>
      </w:r>
    </w:p>
    <w:p w14:paraId="53043202" w14:textId="77777777" w:rsidR="00F273C0" w:rsidRPr="00B24465" w:rsidRDefault="00F273C0" w:rsidP="00F273C0">
      <w:pPr>
        <w:rPr>
          <w:lang w:val="nl-NL"/>
        </w:rPr>
      </w:pPr>
    </w:p>
    <w:p w14:paraId="62FF5164" w14:textId="048B5C17" w:rsidR="00F273C0" w:rsidRPr="00B24465" w:rsidRDefault="009350C7" w:rsidP="00F273C0">
      <w:pPr>
        <w:rPr>
          <w:lang w:val="nl-NL"/>
        </w:rPr>
      </w:pPr>
      <w:r w:rsidRPr="00B24465">
        <w:rPr>
          <w:lang w:val="nl-NL"/>
        </w:rPr>
        <w:t>Bewaren</w:t>
      </w:r>
      <w:r w:rsidR="00F273C0" w:rsidRPr="00B24465">
        <w:rPr>
          <w:lang w:val="nl-NL"/>
        </w:rPr>
        <w:t xml:space="preserve"> in de koelkast (2 °C – 8 °C). </w:t>
      </w:r>
      <w:r w:rsidR="00F273C0" w:rsidRPr="00B24465">
        <w:rPr>
          <w:rFonts w:eastAsia="Times New Roman"/>
          <w:spacing w:val="-1"/>
          <w:lang w:val="nl-NL"/>
        </w:rPr>
        <w:t>N</w:t>
      </w:r>
      <w:r w:rsidR="00F273C0" w:rsidRPr="00B24465">
        <w:rPr>
          <w:rFonts w:eastAsia="Times New Roman"/>
          <w:spacing w:val="1"/>
          <w:lang w:val="nl-NL"/>
        </w:rPr>
        <w:t>i</w:t>
      </w:r>
      <w:r w:rsidR="00F273C0" w:rsidRPr="00B24465">
        <w:rPr>
          <w:rFonts w:eastAsia="Times New Roman"/>
          <w:lang w:val="nl-NL"/>
        </w:rPr>
        <w:t>et</w:t>
      </w:r>
      <w:r w:rsidR="00F273C0" w:rsidRPr="00B24465">
        <w:rPr>
          <w:rFonts w:eastAsia="Times New Roman"/>
          <w:spacing w:val="-1"/>
          <w:lang w:val="nl-NL"/>
        </w:rPr>
        <w:t xml:space="preserve"> </w:t>
      </w:r>
      <w:r w:rsidR="00F273C0" w:rsidRPr="00B24465">
        <w:rPr>
          <w:rFonts w:eastAsia="Times New Roman"/>
          <w:spacing w:val="1"/>
          <w:lang w:val="nl-NL"/>
        </w:rPr>
        <w:t>i</w:t>
      </w:r>
      <w:r w:rsidR="00F273C0" w:rsidRPr="00B24465">
        <w:rPr>
          <w:rFonts w:eastAsia="Times New Roman"/>
          <w:lang w:val="nl-NL"/>
        </w:rPr>
        <w:t xml:space="preserve">n </w:t>
      </w:r>
      <w:r w:rsidR="00F273C0" w:rsidRPr="00B24465">
        <w:rPr>
          <w:rFonts w:eastAsia="Times New Roman"/>
          <w:spacing w:val="-2"/>
          <w:lang w:val="nl-NL"/>
        </w:rPr>
        <w:t>d</w:t>
      </w:r>
      <w:r w:rsidR="00F273C0" w:rsidRPr="00B24465">
        <w:rPr>
          <w:rFonts w:eastAsia="Times New Roman"/>
          <w:lang w:val="nl-NL"/>
        </w:rPr>
        <w:t>e</w:t>
      </w:r>
      <w:r w:rsidR="00F273C0" w:rsidRPr="00B24465">
        <w:rPr>
          <w:rFonts w:eastAsia="Times New Roman"/>
          <w:spacing w:val="1"/>
          <w:lang w:val="nl-NL"/>
        </w:rPr>
        <w:t xml:space="preserve"> </w:t>
      </w:r>
      <w:r w:rsidR="00F273C0" w:rsidRPr="00B24465">
        <w:rPr>
          <w:rFonts w:eastAsia="Times New Roman"/>
          <w:spacing w:val="-2"/>
          <w:lang w:val="nl-NL"/>
        </w:rPr>
        <w:t>v</w:t>
      </w:r>
      <w:r w:rsidR="00F273C0" w:rsidRPr="00B24465">
        <w:rPr>
          <w:rFonts w:eastAsia="Times New Roman"/>
          <w:spacing w:val="1"/>
          <w:lang w:val="nl-NL"/>
        </w:rPr>
        <w:t>ri</w:t>
      </w:r>
      <w:r w:rsidR="00F273C0" w:rsidRPr="00B24465">
        <w:rPr>
          <w:rFonts w:eastAsia="Times New Roman"/>
          <w:lang w:val="nl-NL"/>
        </w:rPr>
        <w:t>e</w:t>
      </w:r>
      <w:r w:rsidR="00F273C0" w:rsidRPr="00B24465">
        <w:rPr>
          <w:rFonts w:eastAsia="Times New Roman"/>
          <w:spacing w:val="-2"/>
          <w:lang w:val="nl-NL"/>
        </w:rPr>
        <w:t>z</w:t>
      </w:r>
      <w:r w:rsidR="00F273C0" w:rsidRPr="00B24465">
        <w:rPr>
          <w:rFonts w:eastAsia="Times New Roman"/>
          <w:lang w:val="nl-NL"/>
        </w:rPr>
        <w:t>er</w:t>
      </w:r>
      <w:r w:rsidR="00F273C0" w:rsidRPr="00B24465">
        <w:rPr>
          <w:rFonts w:eastAsia="Times New Roman"/>
          <w:spacing w:val="-1"/>
          <w:lang w:val="nl-NL"/>
        </w:rPr>
        <w:t xml:space="preserve"> </w:t>
      </w:r>
      <w:r w:rsidR="00F273C0" w:rsidRPr="00B24465">
        <w:rPr>
          <w:rFonts w:eastAsia="Times New Roman"/>
          <w:lang w:val="nl-NL"/>
        </w:rPr>
        <w:t>be</w:t>
      </w:r>
      <w:r w:rsidR="00F273C0" w:rsidRPr="00B24465">
        <w:rPr>
          <w:rFonts w:eastAsia="Times New Roman"/>
          <w:spacing w:val="-1"/>
          <w:lang w:val="nl-NL"/>
        </w:rPr>
        <w:t>w</w:t>
      </w:r>
      <w:r w:rsidR="00F273C0" w:rsidRPr="00B24465">
        <w:rPr>
          <w:rFonts w:eastAsia="Times New Roman"/>
          <w:lang w:val="nl-NL"/>
        </w:rPr>
        <w:t>a</w:t>
      </w:r>
      <w:r w:rsidR="00F273C0" w:rsidRPr="00B24465">
        <w:rPr>
          <w:rFonts w:eastAsia="Times New Roman"/>
          <w:spacing w:val="1"/>
          <w:lang w:val="nl-NL"/>
        </w:rPr>
        <w:t>r</w:t>
      </w:r>
      <w:r w:rsidR="00F273C0" w:rsidRPr="00B24465">
        <w:rPr>
          <w:rFonts w:eastAsia="Times New Roman"/>
          <w:spacing w:val="-2"/>
          <w:lang w:val="nl-NL"/>
        </w:rPr>
        <w:t>e</w:t>
      </w:r>
      <w:r w:rsidR="00F273C0" w:rsidRPr="00B24465">
        <w:rPr>
          <w:rFonts w:eastAsia="Times New Roman"/>
          <w:lang w:val="nl-NL"/>
        </w:rPr>
        <w:t>n.</w:t>
      </w:r>
    </w:p>
    <w:p w14:paraId="77E24663" w14:textId="77777777" w:rsidR="00F273C0" w:rsidRPr="00B24465" w:rsidRDefault="00F273C0" w:rsidP="00F273C0">
      <w:pPr>
        <w:rPr>
          <w:lang w:val="nl-NL"/>
        </w:rPr>
      </w:pPr>
    </w:p>
    <w:p w14:paraId="3EB334BB" w14:textId="77777777" w:rsidR="00F273C0" w:rsidRPr="00B24465" w:rsidRDefault="00F273C0" w:rsidP="00F273C0">
      <w:pPr>
        <w:rPr>
          <w:lang w:val="nl-NL"/>
        </w:rPr>
      </w:pPr>
      <w:r w:rsidRPr="00B24465">
        <w:rPr>
          <w:rFonts w:eastAsia="Times New Roman"/>
          <w:spacing w:val="-1"/>
          <w:lang w:val="nl-NL"/>
        </w:rPr>
        <w:t>D</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oo</w:t>
      </w:r>
      <w:r w:rsidRPr="00B24465">
        <w:rPr>
          <w:rFonts w:eastAsia="Times New Roman"/>
          <w:spacing w:val="1"/>
          <w:lang w:val="nl-NL"/>
        </w:rPr>
        <w:t>r</w:t>
      </w:r>
      <w:r w:rsidRPr="00B24465">
        <w:rPr>
          <w:rFonts w:eastAsia="Times New Roman"/>
          <w:spacing w:val="-2"/>
          <w:lang w:val="nl-NL"/>
        </w:rPr>
        <w:t>g</w:t>
      </w:r>
      <w:r w:rsidRPr="00B24465">
        <w:rPr>
          <w:rFonts w:eastAsia="Times New Roman"/>
          <w:lang w:val="nl-NL"/>
        </w:rPr>
        <w:t>e</w:t>
      </w:r>
      <w:r w:rsidRPr="00B24465">
        <w:rPr>
          <w:rFonts w:eastAsia="Times New Roman"/>
          <w:spacing w:val="-2"/>
          <w:lang w:val="nl-NL"/>
        </w:rPr>
        <w:t>v</w:t>
      </w:r>
      <w:r w:rsidRPr="00B24465">
        <w:rPr>
          <w:rFonts w:eastAsia="Times New Roman"/>
          <w:lang w:val="nl-NL"/>
        </w:rPr>
        <w:t>u</w:t>
      </w:r>
      <w:r w:rsidRPr="00B24465">
        <w:rPr>
          <w:rFonts w:eastAsia="Times New Roman"/>
          <w:spacing w:val="1"/>
          <w:lang w:val="nl-NL"/>
        </w:rPr>
        <w:t>l</w:t>
      </w:r>
      <w:r w:rsidRPr="00B24465">
        <w:rPr>
          <w:rFonts w:eastAsia="Times New Roman"/>
          <w:lang w:val="nl-NL"/>
        </w:rPr>
        <w:t>de</w:t>
      </w:r>
      <w:r w:rsidRPr="00B24465">
        <w:rPr>
          <w:rFonts w:eastAsia="Times New Roman"/>
          <w:spacing w:val="1"/>
          <w:lang w:val="nl-NL"/>
        </w:rPr>
        <w:t xml:space="preserve"> </w:t>
      </w:r>
      <w:r w:rsidRPr="00B24465">
        <w:rPr>
          <w:rFonts w:eastAsia="Times New Roman"/>
          <w:lang w:val="nl-NL"/>
        </w:rPr>
        <w:t>spu</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highlight w:val="lightGray"/>
          <w:lang w:val="nl-NL"/>
        </w:rPr>
        <w:t>met naaldhuls</w:t>
      </w:r>
      <w:r w:rsidRPr="00B24465">
        <w:rPr>
          <w:lang w:val="nl-NL"/>
        </w:rPr>
        <w:t xml:space="preserve"> </w:t>
      </w:r>
      <w:r w:rsidRPr="00B24465">
        <w:rPr>
          <w:rFonts w:eastAsia="Times New Roman"/>
          <w:spacing w:val="-1"/>
          <w:lang w:val="nl-NL"/>
        </w:rPr>
        <w:t>i</w:t>
      </w:r>
      <w:r w:rsidRPr="00B24465">
        <w:rPr>
          <w:rFonts w:eastAsia="Times New Roman"/>
          <w:lang w:val="nl-NL"/>
        </w:rPr>
        <w:t>n de</w:t>
      </w:r>
      <w:r w:rsidRPr="00B24465">
        <w:rPr>
          <w:rFonts w:eastAsia="Times New Roman"/>
          <w:spacing w:val="-2"/>
          <w:lang w:val="nl-NL"/>
        </w:rPr>
        <w:t xml:space="preserve"> </w:t>
      </w:r>
      <w:r w:rsidRPr="00B24465">
        <w:rPr>
          <w:rFonts w:eastAsia="Times New Roman"/>
          <w:lang w:val="nl-NL"/>
        </w:rPr>
        <w:t>bu</w:t>
      </w:r>
      <w:r w:rsidRPr="00B24465">
        <w:rPr>
          <w:rFonts w:eastAsia="Times New Roman"/>
          <w:spacing w:val="1"/>
          <w:lang w:val="nl-NL"/>
        </w:rPr>
        <w:t>i</w:t>
      </w:r>
      <w:r w:rsidRPr="00B24465">
        <w:rPr>
          <w:rFonts w:eastAsia="Times New Roman"/>
          <w:spacing w:val="-1"/>
          <w:lang w:val="nl-NL"/>
        </w:rPr>
        <w:t>t</w:t>
      </w:r>
      <w:r w:rsidRPr="00B24465">
        <w:rPr>
          <w:rFonts w:eastAsia="Times New Roman"/>
          <w:lang w:val="nl-NL"/>
        </w:rPr>
        <w:t>en</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lang w:val="nl-NL"/>
        </w:rPr>
        <w:t>pa</w:t>
      </w:r>
      <w:r w:rsidRPr="00B24465">
        <w:rPr>
          <w:rFonts w:eastAsia="Times New Roman"/>
          <w:spacing w:val="-2"/>
          <w:lang w:val="nl-NL"/>
        </w:rPr>
        <w:t>kk</w:t>
      </w:r>
      <w:r w:rsidRPr="00B24465">
        <w:rPr>
          <w:rFonts w:eastAsia="Times New Roman"/>
          <w:spacing w:val="1"/>
          <w:lang w:val="nl-NL"/>
        </w:rPr>
        <w:t>i</w:t>
      </w:r>
      <w:r w:rsidRPr="00B24465">
        <w:rPr>
          <w:rFonts w:eastAsia="Times New Roman"/>
          <w:lang w:val="nl-NL"/>
        </w:rPr>
        <w:t>ng</w:t>
      </w:r>
      <w:r w:rsidRPr="00B24465">
        <w:rPr>
          <w:rFonts w:eastAsia="Times New Roman"/>
          <w:spacing w:val="-2"/>
          <w:lang w:val="nl-NL"/>
        </w:rPr>
        <w:t xml:space="preserve"> </w:t>
      </w:r>
      <w:r w:rsidRPr="00B24465">
        <w:rPr>
          <w:rFonts w:eastAsia="Times New Roman"/>
          <w:lang w:val="nl-NL"/>
        </w:rPr>
        <w:t>be</w:t>
      </w:r>
      <w:r w:rsidRPr="00B24465">
        <w:rPr>
          <w:rFonts w:eastAsia="Times New Roman"/>
          <w:spacing w:val="-1"/>
          <w:lang w:val="nl-NL"/>
        </w:rPr>
        <w:t>w</w:t>
      </w:r>
      <w:r w:rsidRPr="00B24465">
        <w:rPr>
          <w:rFonts w:eastAsia="Times New Roman"/>
          <w:lang w:val="nl-NL"/>
        </w:rPr>
        <w:t>a</w:t>
      </w:r>
      <w:r w:rsidRPr="00B24465">
        <w:rPr>
          <w:rFonts w:eastAsia="Times New Roman"/>
          <w:spacing w:val="1"/>
          <w:lang w:val="nl-NL"/>
        </w:rPr>
        <w:t>r</w:t>
      </w:r>
      <w:r w:rsidRPr="00B24465">
        <w:rPr>
          <w:rFonts w:eastAsia="Times New Roman"/>
          <w:lang w:val="nl-NL"/>
        </w:rPr>
        <w:t>en</w:t>
      </w:r>
      <w:r w:rsidRPr="00B24465">
        <w:rPr>
          <w:rFonts w:eastAsia="Times New Roman"/>
          <w:spacing w:val="-2"/>
          <w:lang w:val="nl-NL"/>
        </w:rPr>
        <w:t xml:space="preserve"> </w:t>
      </w:r>
      <w:r w:rsidRPr="00B24465">
        <w:rPr>
          <w:rFonts w:eastAsia="Times New Roman"/>
          <w:spacing w:val="-1"/>
          <w:lang w:val="nl-NL"/>
        </w:rPr>
        <w:t>t</w:t>
      </w:r>
      <w:r w:rsidRPr="00B24465">
        <w:rPr>
          <w:rFonts w:eastAsia="Times New Roman"/>
          <w:lang w:val="nl-NL"/>
        </w:rPr>
        <w:t>er</w:t>
      </w:r>
      <w:r w:rsidRPr="00B24465">
        <w:rPr>
          <w:rFonts w:eastAsia="Times New Roman"/>
          <w:spacing w:val="1"/>
          <w:lang w:val="nl-NL"/>
        </w:rPr>
        <w:t xml:space="preserve"> </w:t>
      </w:r>
      <w:r w:rsidRPr="00B24465">
        <w:rPr>
          <w:rFonts w:eastAsia="Times New Roman"/>
          <w:lang w:val="nl-NL"/>
        </w:rPr>
        <w:t>b</w:t>
      </w:r>
      <w:r w:rsidRPr="00B24465">
        <w:rPr>
          <w:rFonts w:eastAsia="Times New Roman"/>
          <w:spacing w:val="-2"/>
          <w:lang w:val="nl-NL"/>
        </w:rPr>
        <w:t>e</w:t>
      </w:r>
      <w:r w:rsidRPr="00B24465">
        <w:rPr>
          <w:rFonts w:eastAsia="Times New Roman"/>
          <w:lang w:val="nl-NL"/>
        </w:rPr>
        <w:t>sch</w:t>
      </w:r>
      <w:r w:rsidRPr="00B24465">
        <w:rPr>
          <w:rFonts w:eastAsia="Times New Roman"/>
          <w:spacing w:val="-2"/>
          <w:lang w:val="nl-NL"/>
        </w:rPr>
        <w:t>e</w:t>
      </w:r>
      <w:r w:rsidRPr="00B24465">
        <w:rPr>
          <w:rFonts w:eastAsia="Times New Roman"/>
          <w:spacing w:val="1"/>
          <w:lang w:val="nl-NL"/>
        </w:rPr>
        <w:t>r</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ng</w:t>
      </w:r>
      <w:r w:rsidRPr="00B24465">
        <w:rPr>
          <w:rFonts w:eastAsia="Times New Roman"/>
          <w:spacing w:val="-2"/>
          <w:lang w:val="nl-NL"/>
        </w:rPr>
        <w:t xml:space="preserve"> </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g</w:t>
      </w:r>
      <w:r w:rsidRPr="00B24465">
        <w:rPr>
          <w:rFonts w:eastAsia="Times New Roman"/>
          <w:lang w:val="nl-NL"/>
        </w:rPr>
        <w:t xml:space="preserve">en </w:t>
      </w:r>
      <w:r w:rsidRPr="00B24465">
        <w:rPr>
          <w:rFonts w:eastAsia="Times New Roman"/>
          <w:spacing w:val="1"/>
          <w:lang w:val="nl-NL"/>
        </w:rPr>
        <w:t>li</w:t>
      </w:r>
      <w:r w:rsidRPr="00B24465">
        <w:rPr>
          <w:rFonts w:eastAsia="Times New Roman"/>
          <w:spacing w:val="-2"/>
          <w:lang w:val="nl-NL"/>
        </w:rPr>
        <w:t>c</w:t>
      </w:r>
      <w:r w:rsidRPr="00B24465">
        <w:rPr>
          <w:rFonts w:eastAsia="Times New Roman"/>
          <w:lang w:val="nl-NL"/>
        </w:rPr>
        <w:t>h</w:t>
      </w:r>
      <w:r w:rsidRPr="00B24465">
        <w:rPr>
          <w:rFonts w:eastAsia="Times New Roman"/>
          <w:spacing w:val="1"/>
          <w:lang w:val="nl-NL"/>
        </w:rPr>
        <w:t>t</w:t>
      </w:r>
      <w:r w:rsidRPr="00B24465">
        <w:rPr>
          <w:rFonts w:eastAsia="Times New Roman"/>
          <w:lang w:val="nl-NL"/>
        </w:rPr>
        <w:t xml:space="preserve">. </w:t>
      </w:r>
    </w:p>
    <w:p w14:paraId="7BFAD201" w14:textId="77777777" w:rsidR="00F273C0" w:rsidRPr="00B24465" w:rsidRDefault="00F273C0" w:rsidP="00F273C0">
      <w:pPr>
        <w:rPr>
          <w:lang w:val="nl-NL"/>
        </w:rPr>
      </w:pPr>
    </w:p>
    <w:p w14:paraId="60577C07" w14:textId="77777777" w:rsidR="00F273C0" w:rsidRPr="00B24465" w:rsidRDefault="00F273C0" w:rsidP="00F273C0">
      <w:pPr>
        <w:rPr>
          <w:lang w:val="nl-NL"/>
        </w:rPr>
      </w:pPr>
      <w:r w:rsidRPr="00B24465">
        <w:rPr>
          <w:lang w:val="nl-NL"/>
        </w:rPr>
        <w:t>Alternatieve bewaring:</w:t>
      </w:r>
    </w:p>
    <w:p w14:paraId="173E0890" w14:textId="77777777" w:rsidR="00F273C0" w:rsidRPr="00B24465" w:rsidRDefault="00F273C0" w:rsidP="00F273C0">
      <w:pPr>
        <w:rPr>
          <w:lang w:val="nl-NL"/>
        </w:rPr>
      </w:pPr>
    </w:p>
    <w:p w14:paraId="41DB44FE" w14:textId="46EF3AEC" w:rsidR="00F273C0" w:rsidRPr="00B24465" w:rsidRDefault="00F273C0" w:rsidP="00F273C0">
      <w:pPr>
        <w:rPr>
          <w:lang w:val="nl-NL"/>
        </w:rPr>
      </w:pPr>
      <w:r w:rsidRPr="00B24465">
        <w:rPr>
          <w:lang w:val="nl-NL"/>
        </w:rPr>
        <w:t>Wanneer nodig (bijvoorbeeld als u op reis bent) mag een enkele voorgevulde spuit</w:t>
      </w:r>
      <w:r w:rsidRPr="00B24465">
        <w:rPr>
          <w:shd w:val="pct15" w:color="auto" w:fill="FFFFFF"/>
          <w:lang w:val="nl-NL"/>
        </w:rPr>
        <w:t xml:space="preserve"> met naaldhuls</w:t>
      </w:r>
      <w:r w:rsidRPr="00B24465">
        <w:rPr>
          <w:lang w:val="nl-NL"/>
        </w:rPr>
        <w:t xml:space="preserve"> met Yuflyma bewaard worden bij kamertemperatuur (tot 25 °C) gedurende maximaal </w:t>
      </w:r>
      <w:r w:rsidR="002B6315" w:rsidRPr="00B24465">
        <w:rPr>
          <w:lang w:val="nl-NL"/>
        </w:rPr>
        <w:t xml:space="preserve">31 </w:t>
      </w:r>
      <w:r w:rsidRPr="00B24465">
        <w:rPr>
          <w:lang w:val="nl-NL"/>
        </w:rPr>
        <w:t xml:space="preserve">dagen - </w:t>
      </w:r>
      <w:r w:rsidRPr="00B24465">
        <w:rPr>
          <w:rFonts w:eastAsia="Times New Roman"/>
          <w:spacing w:val="-2"/>
          <w:lang w:val="nl-NL"/>
        </w:rPr>
        <w:t>z</w:t>
      </w:r>
      <w:r w:rsidRPr="00B24465">
        <w:rPr>
          <w:rFonts w:eastAsia="Times New Roman"/>
          <w:lang w:val="nl-NL"/>
        </w:rPr>
        <w:t>o</w:t>
      </w:r>
      <w:r w:rsidRPr="00B24465">
        <w:rPr>
          <w:rFonts w:eastAsia="Times New Roman"/>
          <w:spacing w:val="1"/>
          <w:lang w:val="nl-NL"/>
        </w:rPr>
        <w:t>r</w:t>
      </w:r>
      <w:r w:rsidRPr="00B24465">
        <w:rPr>
          <w:rFonts w:eastAsia="Times New Roman"/>
          <w:lang w:val="nl-NL"/>
        </w:rPr>
        <w:t>g</w:t>
      </w:r>
      <w:r w:rsidRPr="00B24465">
        <w:rPr>
          <w:rFonts w:eastAsia="Times New Roman"/>
          <w:spacing w:val="-2"/>
          <w:lang w:val="nl-NL"/>
        </w:rPr>
        <w:t xml:space="preserve"> </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v</w:t>
      </w:r>
      <w:r w:rsidRPr="00B24465">
        <w:rPr>
          <w:rFonts w:eastAsia="Times New Roman"/>
          <w:lang w:val="nl-NL"/>
        </w:rPr>
        <w:t>oor</w:t>
      </w:r>
      <w:r w:rsidRPr="00B24465">
        <w:rPr>
          <w:rFonts w:eastAsia="Times New Roman"/>
          <w:spacing w:val="1"/>
          <w:lang w:val="nl-NL"/>
        </w:rPr>
        <w:t xml:space="preserve"> </w:t>
      </w:r>
      <w:r w:rsidRPr="00B24465">
        <w:rPr>
          <w:rFonts w:eastAsia="Times New Roman"/>
          <w:lang w:val="nl-NL"/>
        </w:rPr>
        <w:t>dat</w:t>
      </w:r>
      <w:r w:rsidRPr="00B24465">
        <w:rPr>
          <w:rFonts w:eastAsia="Times New Roman"/>
          <w:spacing w:val="-1"/>
          <w:lang w:val="nl-NL"/>
        </w:rPr>
        <w:t xml:space="preserve"> </w:t>
      </w:r>
      <w:r w:rsidRPr="00B24465">
        <w:rPr>
          <w:rFonts w:eastAsia="Times New Roman"/>
          <w:lang w:val="nl-NL"/>
        </w:rPr>
        <w:t>de spu</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b</w:t>
      </w:r>
      <w:r w:rsidRPr="00B24465">
        <w:rPr>
          <w:rFonts w:eastAsia="Times New Roman"/>
          <w:spacing w:val="-2"/>
          <w:lang w:val="nl-NL"/>
        </w:rPr>
        <w:t>e</w:t>
      </w:r>
      <w:r w:rsidRPr="00B24465">
        <w:rPr>
          <w:rFonts w:eastAsia="Times New Roman"/>
          <w:lang w:val="nl-NL"/>
        </w:rPr>
        <w:t>sch</w:t>
      </w:r>
      <w:r w:rsidRPr="00B24465">
        <w:rPr>
          <w:rFonts w:eastAsia="Times New Roman"/>
          <w:spacing w:val="-2"/>
          <w:lang w:val="nl-NL"/>
        </w:rPr>
        <w:t>e</w:t>
      </w:r>
      <w:r w:rsidRPr="00B24465">
        <w:rPr>
          <w:rFonts w:eastAsia="Times New Roman"/>
          <w:spacing w:val="1"/>
          <w:lang w:val="nl-NL"/>
        </w:rPr>
        <w:t>r</w:t>
      </w:r>
      <w:r w:rsidRPr="00B24465">
        <w:rPr>
          <w:rFonts w:eastAsia="Times New Roman"/>
          <w:spacing w:val="-4"/>
          <w:lang w:val="nl-NL"/>
        </w:rPr>
        <w:t>m</w:t>
      </w:r>
      <w:r w:rsidRPr="00B24465">
        <w:rPr>
          <w:rFonts w:eastAsia="Times New Roman"/>
          <w:lang w:val="nl-NL"/>
        </w:rPr>
        <w:t xml:space="preserve">d </w:t>
      </w:r>
      <w:r w:rsidRPr="00B24465">
        <w:rPr>
          <w:rFonts w:eastAsia="Times New Roman"/>
          <w:spacing w:val="-1"/>
          <w:lang w:val="nl-NL"/>
        </w:rPr>
        <w:t>w</w:t>
      </w:r>
      <w:r w:rsidRPr="00B24465">
        <w:rPr>
          <w:rFonts w:eastAsia="Times New Roman"/>
          <w:lang w:val="nl-NL"/>
        </w:rPr>
        <w:t>o</w:t>
      </w:r>
      <w:r w:rsidRPr="00B24465">
        <w:rPr>
          <w:rFonts w:eastAsia="Times New Roman"/>
          <w:spacing w:val="1"/>
          <w:lang w:val="nl-NL"/>
        </w:rPr>
        <w:t>r</w:t>
      </w:r>
      <w:r w:rsidRPr="00B24465">
        <w:rPr>
          <w:rFonts w:eastAsia="Times New Roman"/>
          <w:lang w:val="nl-NL"/>
        </w:rPr>
        <w:t>dt</w:t>
      </w:r>
      <w:r w:rsidRPr="00B24465">
        <w:rPr>
          <w:rFonts w:eastAsia="Times New Roman"/>
          <w:spacing w:val="-1"/>
          <w:lang w:val="nl-NL"/>
        </w:rPr>
        <w:t xml:space="preserve"> </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g</w:t>
      </w:r>
      <w:r w:rsidRPr="00B24465">
        <w:rPr>
          <w:rFonts w:eastAsia="Times New Roman"/>
          <w:lang w:val="nl-NL"/>
        </w:rPr>
        <w:t xml:space="preserve">en </w:t>
      </w:r>
      <w:r w:rsidRPr="00B24465">
        <w:rPr>
          <w:rFonts w:eastAsia="Times New Roman"/>
          <w:spacing w:val="1"/>
          <w:lang w:val="nl-NL"/>
        </w:rPr>
        <w:t>l</w:t>
      </w:r>
      <w:r w:rsidRPr="00B24465">
        <w:rPr>
          <w:rFonts w:eastAsia="Times New Roman"/>
          <w:spacing w:val="-1"/>
          <w:lang w:val="nl-NL"/>
        </w:rPr>
        <w:t>i</w:t>
      </w:r>
      <w:r w:rsidRPr="00B24465">
        <w:rPr>
          <w:rFonts w:eastAsia="Times New Roman"/>
          <w:lang w:val="nl-NL"/>
        </w:rPr>
        <w:t>ch</w:t>
      </w:r>
      <w:r w:rsidRPr="00B24465">
        <w:rPr>
          <w:rFonts w:eastAsia="Times New Roman"/>
          <w:spacing w:val="1"/>
          <w:lang w:val="nl-NL"/>
        </w:rPr>
        <w:t>t</w:t>
      </w:r>
      <w:r w:rsidRPr="00B24465">
        <w:rPr>
          <w:lang w:val="nl-NL"/>
        </w:rPr>
        <w:t xml:space="preserve">. </w:t>
      </w:r>
      <w:r w:rsidRPr="00B24465">
        <w:rPr>
          <w:rFonts w:eastAsia="Times New Roman"/>
          <w:spacing w:val="-3"/>
          <w:lang w:val="nl-NL"/>
        </w:rPr>
        <w:t>E</w:t>
      </w:r>
      <w:r w:rsidRPr="00B24465">
        <w:rPr>
          <w:rFonts w:eastAsia="Times New Roman"/>
          <w:lang w:val="nl-NL"/>
        </w:rPr>
        <w:t>en</w:t>
      </w:r>
      <w:r w:rsidRPr="00B24465">
        <w:rPr>
          <w:rFonts w:eastAsia="Times New Roman"/>
          <w:spacing w:val="-4"/>
          <w:lang w:val="nl-NL"/>
        </w:rPr>
        <w:t>m</w:t>
      </w:r>
      <w:r w:rsidRPr="00B24465">
        <w:rPr>
          <w:rFonts w:eastAsia="Times New Roman"/>
          <w:lang w:val="nl-NL"/>
        </w:rPr>
        <w:t>aal</w:t>
      </w:r>
      <w:r w:rsidRPr="00B24465">
        <w:rPr>
          <w:rFonts w:eastAsia="Times New Roman"/>
          <w:spacing w:val="1"/>
          <w:lang w:val="nl-NL"/>
        </w:rPr>
        <w:t xml:space="preserve"> </w:t>
      </w:r>
      <w:r w:rsidRPr="00B24465">
        <w:rPr>
          <w:rFonts w:eastAsia="Times New Roman"/>
          <w:spacing w:val="-2"/>
          <w:lang w:val="nl-NL"/>
        </w:rPr>
        <w:t>u</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d</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k</w:t>
      </w:r>
      <w:r w:rsidRPr="00B24465">
        <w:rPr>
          <w:rFonts w:eastAsia="Times New Roman"/>
          <w:lang w:val="nl-NL"/>
        </w:rPr>
        <w:t>oe</w:t>
      </w:r>
      <w:r w:rsidRPr="00B24465">
        <w:rPr>
          <w:rFonts w:eastAsia="Times New Roman"/>
          <w:spacing w:val="-1"/>
          <w:lang w:val="nl-NL"/>
        </w:rPr>
        <w:t>l</w:t>
      </w:r>
      <w:r w:rsidRPr="00B24465">
        <w:rPr>
          <w:rFonts w:eastAsia="Times New Roman"/>
          <w:spacing w:val="-2"/>
          <w:lang w:val="nl-NL"/>
        </w:rPr>
        <w:t>k</w:t>
      </w:r>
      <w:r w:rsidRPr="00B24465">
        <w:rPr>
          <w:rFonts w:eastAsia="Times New Roman"/>
          <w:lang w:val="nl-NL"/>
        </w:rPr>
        <w:t>ast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ehaa</w:t>
      </w:r>
      <w:r w:rsidRPr="00B24465">
        <w:rPr>
          <w:rFonts w:eastAsia="Times New Roman"/>
          <w:spacing w:val="1"/>
          <w:lang w:val="nl-NL"/>
        </w:rPr>
        <w:t>l</w:t>
      </w:r>
      <w:r w:rsidRPr="00B24465">
        <w:rPr>
          <w:rFonts w:eastAsia="Times New Roman"/>
          <w:lang w:val="nl-NL"/>
        </w:rPr>
        <w:t xml:space="preserve">d </w:t>
      </w:r>
      <w:r w:rsidRPr="00B24465">
        <w:rPr>
          <w:rFonts w:eastAsia="Times New Roman"/>
          <w:spacing w:val="-2"/>
          <w:lang w:val="nl-NL"/>
        </w:rPr>
        <w:t>v</w:t>
      </w:r>
      <w:r w:rsidRPr="00B24465">
        <w:rPr>
          <w:rFonts w:eastAsia="Times New Roman"/>
          <w:lang w:val="nl-NL"/>
        </w:rPr>
        <w:t>oor</w:t>
      </w:r>
      <w:r w:rsidRPr="00B24465">
        <w:rPr>
          <w:rFonts w:eastAsia="Times New Roman"/>
          <w:spacing w:val="-1"/>
          <w:lang w:val="nl-NL"/>
        </w:rPr>
        <w:t xml:space="preserve"> </w:t>
      </w:r>
      <w:r w:rsidRPr="00B24465">
        <w:rPr>
          <w:rFonts w:eastAsia="Times New Roman"/>
          <w:lang w:val="nl-NL"/>
        </w:rPr>
        <w:t>be</w:t>
      </w:r>
      <w:r w:rsidRPr="00B24465">
        <w:rPr>
          <w:rFonts w:eastAsia="Times New Roman"/>
          <w:spacing w:val="-1"/>
          <w:lang w:val="nl-NL"/>
        </w:rPr>
        <w:t>w</w:t>
      </w:r>
      <w:r w:rsidRPr="00B24465">
        <w:rPr>
          <w:rFonts w:eastAsia="Times New Roman"/>
          <w:spacing w:val="-2"/>
          <w:lang w:val="nl-NL"/>
        </w:rPr>
        <w:t>a</w:t>
      </w:r>
      <w:r w:rsidRPr="00B24465">
        <w:rPr>
          <w:rFonts w:eastAsia="Times New Roman"/>
          <w:spacing w:val="1"/>
          <w:lang w:val="nl-NL"/>
        </w:rPr>
        <w:t>ri</w:t>
      </w:r>
      <w:r w:rsidRPr="00B24465">
        <w:rPr>
          <w:rFonts w:eastAsia="Times New Roman"/>
          <w:lang w:val="nl-NL"/>
        </w:rPr>
        <w:t>ng</w:t>
      </w:r>
      <w:r w:rsidRPr="00B24465">
        <w:rPr>
          <w:rFonts w:eastAsia="Times New Roman"/>
          <w:spacing w:val="-2"/>
          <w:lang w:val="nl-NL"/>
        </w:rPr>
        <w:t xml:space="preserve"> </w:t>
      </w:r>
      <w:r w:rsidRPr="00B24465">
        <w:rPr>
          <w:rFonts w:eastAsia="Times New Roman"/>
          <w:lang w:val="nl-NL"/>
        </w:rPr>
        <w:t>b</w:t>
      </w:r>
      <w:r w:rsidRPr="00B24465">
        <w:rPr>
          <w:rFonts w:eastAsia="Times New Roman"/>
          <w:spacing w:val="-1"/>
          <w:lang w:val="nl-NL"/>
        </w:rPr>
        <w:t>i</w:t>
      </w:r>
      <w:r w:rsidRPr="00B24465">
        <w:rPr>
          <w:rFonts w:eastAsia="Times New Roman"/>
          <w:lang w:val="nl-NL"/>
        </w:rPr>
        <w:t xml:space="preserve">j </w:t>
      </w:r>
      <w:r w:rsidRPr="00B24465">
        <w:rPr>
          <w:rFonts w:eastAsia="Times New Roman"/>
          <w:spacing w:val="-2"/>
          <w:lang w:val="nl-NL"/>
        </w:rPr>
        <w:t>k</w:t>
      </w:r>
      <w:r w:rsidRPr="00B24465">
        <w:rPr>
          <w:rFonts w:eastAsia="Times New Roman"/>
          <w:spacing w:val="3"/>
          <w:lang w:val="nl-NL"/>
        </w:rPr>
        <w:t>a</w:t>
      </w:r>
      <w:r w:rsidRPr="00B24465">
        <w:rPr>
          <w:rFonts w:eastAsia="Times New Roman"/>
          <w:spacing w:val="-4"/>
          <w:lang w:val="nl-NL"/>
        </w:rPr>
        <w:t>m</w:t>
      </w:r>
      <w:r w:rsidRPr="00B24465">
        <w:rPr>
          <w:rFonts w:eastAsia="Times New Roman"/>
          <w:lang w:val="nl-NL"/>
        </w:rPr>
        <w:t>e</w:t>
      </w:r>
      <w:r w:rsidRPr="00B24465">
        <w:rPr>
          <w:rFonts w:eastAsia="Times New Roman"/>
          <w:spacing w:val="1"/>
          <w:lang w:val="nl-NL"/>
        </w:rPr>
        <w:t>rt</w:t>
      </w:r>
      <w:r w:rsidRPr="00B24465">
        <w:rPr>
          <w:rFonts w:eastAsia="Times New Roman"/>
          <w:lang w:val="nl-NL"/>
        </w:rPr>
        <w:t>e</w:t>
      </w:r>
      <w:r w:rsidRPr="00B24465">
        <w:rPr>
          <w:rFonts w:eastAsia="Times New Roman"/>
          <w:spacing w:val="-4"/>
          <w:lang w:val="nl-NL"/>
        </w:rPr>
        <w:t>m</w:t>
      </w:r>
      <w:r w:rsidRPr="00B24465">
        <w:rPr>
          <w:rFonts w:eastAsia="Times New Roman"/>
          <w:lang w:val="nl-NL"/>
        </w:rPr>
        <w:t>pe</w:t>
      </w:r>
      <w:r w:rsidRPr="00B24465">
        <w:rPr>
          <w:rFonts w:eastAsia="Times New Roman"/>
          <w:spacing w:val="1"/>
          <w:lang w:val="nl-NL"/>
        </w:rPr>
        <w:t>r</w:t>
      </w:r>
      <w:r w:rsidRPr="00B24465">
        <w:rPr>
          <w:rFonts w:eastAsia="Times New Roman"/>
          <w:lang w:val="nl-NL"/>
        </w:rPr>
        <w:t>a</w:t>
      </w:r>
      <w:r w:rsidRPr="00B24465">
        <w:rPr>
          <w:rFonts w:eastAsia="Times New Roman"/>
          <w:spacing w:val="1"/>
          <w:lang w:val="nl-NL"/>
        </w:rPr>
        <w:t>t</w:t>
      </w:r>
      <w:r w:rsidRPr="00B24465">
        <w:rPr>
          <w:rFonts w:eastAsia="Times New Roman"/>
          <w:spacing w:val="-2"/>
          <w:lang w:val="nl-NL"/>
        </w:rPr>
        <w:t>u</w:t>
      </w:r>
      <w:r w:rsidRPr="00B24465">
        <w:rPr>
          <w:rFonts w:eastAsia="Times New Roman"/>
          <w:lang w:val="nl-NL"/>
        </w:rPr>
        <w:t>u</w:t>
      </w:r>
      <w:r w:rsidRPr="00B24465">
        <w:rPr>
          <w:rFonts w:eastAsia="Times New Roman"/>
          <w:spacing w:val="1"/>
          <w:lang w:val="nl-NL"/>
        </w:rPr>
        <w:t>r</w:t>
      </w:r>
      <w:r w:rsidRPr="00B24465">
        <w:rPr>
          <w:rFonts w:eastAsia="Times New Roman"/>
          <w:lang w:val="nl-NL"/>
        </w:rPr>
        <w:t>,</w:t>
      </w:r>
      <w:r w:rsidRPr="00B24465">
        <w:rPr>
          <w:rFonts w:eastAsia="Times New Roman"/>
          <w:spacing w:val="-3"/>
          <w:lang w:val="nl-NL"/>
        </w:rPr>
        <w:t xml:space="preserve"> </w:t>
      </w:r>
      <w:r w:rsidRPr="00B24465">
        <w:rPr>
          <w:rFonts w:eastAsia="Times New Roman"/>
          <w:b/>
          <w:bCs/>
          <w:spacing w:val="1"/>
          <w:lang w:val="nl-NL"/>
        </w:rPr>
        <w:t>m</w:t>
      </w:r>
      <w:r w:rsidRPr="00B24465">
        <w:rPr>
          <w:rFonts w:eastAsia="Times New Roman"/>
          <w:b/>
          <w:bCs/>
          <w:lang w:val="nl-NL"/>
        </w:rPr>
        <w:t>o</w:t>
      </w:r>
      <w:r w:rsidRPr="00B24465">
        <w:rPr>
          <w:rFonts w:eastAsia="Times New Roman"/>
          <w:b/>
          <w:bCs/>
          <w:spacing w:val="-2"/>
          <w:lang w:val="nl-NL"/>
        </w:rPr>
        <w:t>e</w:t>
      </w:r>
      <w:r w:rsidRPr="00B24465">
        <w:rPr>
          <w:rFonts w:eastAsia="Times New Roman"/>
          <w:b/>
          <w:bCs/>
          <w:lang w:val="nl-NL"/>
        </w:rPr>
        <w:t>t</w:t>
      </w:r>
      <w:r w:rsidRPr="00B24465">
        <w:rPr>
          <w:rFonts w:eastAsia="Times New Roman"/>
          <w:b/>
          <w:bCs/>
          <w:spacing w:val="1"/>
          <w:lang w:val="nl-NL"/>
        </w:rPr>
        <w:t xml:space="preserve"> </w:t>
      </w:r>
      <w:r w:rsidRPr="00B24465">
        <w:rPr>
          <w:rFonts w:eastAsia="Times New Roman"/>
          <w:b/>
          <w:bCs/>
          <w:spacing w:val="-3"/>
          <w:lang w:val="nl-NL"/>
        </w:rPr>
        <w:t>d</w:t>
      </w:r>
      <w:r w:rsidRPr="00B24465">
        <w:rPr>
          <w:rFonts w:eastAsia="Times New Roman"/>
          <w:b/>
          <w:bCs/>
          <w:lang w:val="nl-NL"/>
        </w:rPr>
        <w:t>e</w:t>
      </w:r>
      <w:r w:rsidRPr="00B24465">
        <w:rPr>
          <w:rFonts w:eastAsia="Times New Roman"/>
          <w:b/>
          <w:bCs/>
          <w:spacing w:val="1"/>
          <w:lang w:val="nl-NL"/>
        </w:rPr>
        <w:t xml:space="preserve"> </w:t>
      </w:r>
      <w:r w:rsidRPr="00B24465">
        <w:rPr>
          <w:rFonts w:eastAsia="Times New Roman"/>
          <w:b/>
          <w:bCs/>
          <w:lang w:val="nl-NL"/>
        </w:rPr>
        <w:t>spu</w:t>
      </w:r>
      <w:r w:rsidRPr="00B24465">
        <w:rPr>
          <w:rFonts w:eastAsia="Times New Roman"/>
          <w:b/>
          <w:bCs/>
          <w:spacing w:val="-1"/>
          <w:lang w:val="nl-NL"/>
        </w:rPr>
        <w:t>i</w:t>
      </w:r>
      <w:r w:rsidRPr="00B24465">
        <w:rPr>
          <w:rFonts w:eastAsia="Times New Roman"/>
          <w:b/>
          <w:bCs/>
          <w:lang w:val="nl-NL"/>
        </w:rPr>
        <w:t>t</w:t>
      </w:r>
      <w:r w:rsidRPr="00B24465">
        <w:rPr>
          <w:rFonts w:eastAsia="Times New Roman"/>
          <w:b/>
          <w:bCs/>
          <w:spacing w:val="1"/>
          <w:lang w:val="nl-NL"/>
        </w:rPr>
        <w:t xml:space="preserve"> </w:t>
      </w:r>
      <w:r w:rsidRPr="00B24465">
        <w:rPr>
          <w:rFonts w:eastAsia="Times New Roman"/>
          <w:b/>
          <w:bCs/>
          <w:lang w:val="nl-NL"/>
        </w:rPr>
        <w:t>b</w:t>
      </w:r>
      <w:r w:rsidRPr="00B24465">
        <w:rPr>
          <w:rFonts w:eastAsia="Times New Roman"/>
          <w:b/>
          <w:bCs/>
          <w:spacing w:val="1"/>
          <w:lang w:val="nl-NL"/>
        </w:rPr>
        <w:t>i</w:t>
      </w:r>
      <w:r w:rsidRPr="00B24465">
        <w:rPr>
          <w:rFonts w:eastAsia="Times New Roman"/>
          <w:b/>
          <w:bCs/>
          <w:lang w:val="nl-NL"/>
        </w:rPr>
        <w:t>n</w:t>
      </w:r>
      <w:r w:rsidRPr="00B24465">
        <w:rPr>
          <w:rFonts w:eastAsia="Times New Roman"/>
          <w:b/>
          <w:bCs/>
          <w:spacing w:val="-3"/>
          <w:lang w:val="nl-NL"/>
        </w:rPr>
        <w:t>n</w:t>
      </w:r>
      <w:r w:rsidRPr="00B24465">
        <w:rPr>
          <w:rFonts w:eastAsia="Times New Roman"/>
          <w:b/>
          <w:bCs/>
          <w:lang w:val="nl-NL"/>
        </w:rPr>
        <w:t>en</w:t>
      </w:r>
      <w:r w:rsidRPr="00B24465">
        <w:rPr>
          <w:b/>
          <w:lang w:val="nl-NL"/>
        </w:rPr>
        <w:t xml:space="preserve"> </w:t>
      </w:r>
      <w:r w:rsidR="002B6315" w:rsidRPr="00B24465">
        <w:rPr>
          <w:b/>
          <w:lang w:val="nl-NL"/>
        </w:rPr>
        <w:t xml:space="preserve">31 </w:t>
      </w:r>
      <w:r w:rsidRPr="00B24465">
        <w:rPr>
          <w:b/>
          <w:lang w:val="nl-NL"/>
        </w:rPr>
        <w:t xml:space="preserve">dagen gebruikt worden of </w:t>
      </w:r>
      <w:r w:rsidRPr="00B24465">
        <w:rPr>
          <w:rFonts w:eastAsia="Times New Roman"/>
          <w:b/>
          <w:bCs/>
          <w:spacing w:val="1"/>
          <w:lang w:val="nl-NL"/>
        </w:rPr>
        <w:t>w</w:t>
      </w:r>
      <w:r w:rsidRPr="00B24465">
        <w:rPr>
          <w:rFonts w:eastAsia="Times New Roman"/>
          <w:b/>
          <w:bCs/>
          <w:lang w:val="nl-NL"/>
        </w:rPr>
        <w:t>or</w:t>
      </w:r>
      <w:r w:rsidRPr="00B24465">
        <w:rPr>
          <w:rFonts w:eastAsia="Times New Roman"/>
          <w:b/>
          <w:bCs/>
          <w:spacing w:val="-3"/>
          <w:lang w:val="nl-NL"/>
        </w:rPr>
        <w:t>d</w:t>
      </w:r>
      <w:r w:rsidRPr="00B24465">
        <w:rPr>
          <w:rFonts w:eastAsia="Times New Roman"/>
          <w:b/>
          <w:bCs/>
          <w:spacing w:val="-2"/>
          <w:lang w:val="nl-NL"/>
        </w:rPr>
        <w:t>e</w:t>
      </w:r>
      <w:r w:rsidRPr="00B24465">
        <w:rPr>
          <w:rFonts w:eastAsia="Times New Roman"/>
          <w:b/>
          <w:bCs/>
          <w:lang w:val="nl-NL"/>
        </w:rPr>
        <w:t xml:space="preserve">n </w:t>
      </w:r>
      <w:r w:rsidRPr="00B24465">
        <w:rPr>
          <w:rFonts w:eastAsia="Times New Roman"/>
          <w:b/>
          <w:bCs/>
          <w:spacing w:val="-2"/>
          <w:lang w:val="nl-NL"/>
        </w:rPr>
        <w:t>a</w:t>
      </w:r>
      <w:r w:rsidRPr="00B24465">
        <w:rPr>
          <w:rFonts w:eastAsia="Times New Roman"/>
          <w:b/>
          <w:bCs/>
          <w:spacing w:val="3"/>
          <w:lang w:val="nl-NL"/>
        </w:rPr>
        <w:t>f</w:t>
      </w:r>
      <w:r w:rsidRPr="00B24465">
        <w:rPr>
          <w:rFonts w:eastAsia="Times New Roman"/>
          <w:b/>
          <w:bCs/>
          <w:lang w:val="nl-NL"/>
        </w:rPr>
        <w:t>ge</w:t>
      </w:r>
      <w:r w:rsidRPr="00B24465">
        <w:rPr>
          <w:rFonts w:eastAsia="Times New Roman"/>
          <w:b/>
          <w:bCs/>
          <w:spacing w:val="-2"/>
          <w:lang w:val="nl-NL"/>
        </w:rPr>
        <w:t>v</w:t>
      </w:r>
      <w:r w:rsidRPr="00B24465">
        <w:rPr>
          <w:rFonts w:eastAsia="Times New Roman"/>
          <w:b/>
          <w:bCs/>
          <w:lang w:val="nl-NL"/>
        </w:rPr>
        <w:t>oer</w:t>
      </w:r>
      <w:r w:rsidRPr="00B24465">
        <w:rPr>
          <w:rFonts w:eastAsia="Times New Roman"/>
          <w:b/>
          <w:bCs/>
          <w:spacing w:val="-1"/>
          <w:lang w:val="nl-NL"/>
        </w:rPr>
        <w:t>d</w:t>
      </w:r>
      <w:r w:rsidRPr="00B24465">
        <w:rPr>
          <w:b/>
          <w:lang w:val="nl-NL"/>
        </w:rPr>
        <w:t>,</w:t>
      </w:r>
      <w:r w:rsidRPr="00B24465">
        <w:rPr>
          <w:lang w:val="nl-NL"/>
        </w:rPr>
        <w:t xml:space="preserve"> </w:t>
      </w:r>
      <w:r w:rsidRPr="00B24465">
        <w:rPr>
          <w:rFonts w:eastAsia="Times New Roman"/>
          <w:spacing w:val="-2"/>
          <w:lang w:val="nl-NL"/>
        </w:rPr>
        <w:t>o</w:t>
      </w:r>
      <w:r w:rsidRPr="00B24465">
        <w:rPr>
          <w:rFonts w:eastAsia="Times New Roman"/>
          <w:lang w:val="nl-NL"/>
        </w:rPr>
        <w:t>ok</w:t>
      </w:r>
      <w:r w:rsidRPr="00B24465">
        <w:rPr>
          <w:rFonts w:eastAsia="Times New Roman"/>
          <w:spacing w:val="-2"/>
          <w:lang w:val="nl-NL"/>
        </w:rPr>
        <w:t xml:space="preserve"> </w:t>
      </w:r>
      <w:r w:rsidRPr="00B24465">
        <w:rPr>
          <w:rFonts w:eastAsia="Times New Roman"/>
          <w:lang w:val="nl-NL"/>
        </w:rPr>
        <w:t>a</w:t>
      </w:r>
      <w:r w:rsidRPr="00B24465">
        <w:rPr>
          <w:rFonts w:eastAsia="Times New Roman"/>
          <w:spacing w:val="1"/>
          <w:lang w:val="nl-NL"/>
        </w:rPr>
        <w:t>l</w:t>
      </w:r>
      <w:r w:rsidRPr="00B24465">
        <w:rPr>
          <w:rFonts w:eastAsia="Times New Roman"/>
          <w:lang w:val="nl-NL"/>
        </w:rPr>
        <w:t>s de</w:t>
      </w:r>
      <w:r w:rsidRPr="00B24465">
        <w:rPr>
          <w:rFonts w:eastAsia="Times New Roman"/>
          <w:spacing w:val="-2"/>
          <w:lang w:val="nl-NL"/>
        </w:rPr>
        <w:t>z</w:t>
      </w:r>
      <w:r w:rsidRPr="00B24465">
        <w:rPr>
          <w:rFonts w:eastAsia="Times New Roman"/>
          <w:lang w:val="nl-NL"/>
        </w:rPr>
        <w:t>e</w:t>
      </w:r>
      <w:r w:rsidRPr="00B24465">
        <w:rPr>
          <w:rFonts w:eastAsia="Times New Roman"/>
          <w:spacing w:val="1"/>
          <w:lang w:val="nl-NL"/>
        </w:rPr>
        <w:t xml:space="preserve"> i</w:t>
      </w:r>
      <w:r w:rsidRPr="00B24465">
        <w:rPr>
          <w:rFonts w:eastAsia="Times New Roman"/>
          <w:lang w:val="nl-NL"/>
        </w:rPr>
        <w:t>n de</w:t>
      </w:r>
      <w:r w:rsidRPr="00B24465">
        <w:rPr>
          <w:rFonts w:eastAsia="Times New Roman"/>
          <w:spacing w:val="-2"/>
          <w:lang w:val="nl-NL"/>
        </w:rPr>
        <w:t xml:space="preserve"> k</w:t>
      </w:r>
      <w:r w:rsidRPr="00B24465">
        <w:rPr>
          <w:rFonts w:eastAsia="Times New Roman"/>
          <w:lang w:val="nl-NL"/>
        </w:rPr>
        <w:t>oe</w:t>
      </w:r>
      <w:r w:rsidRPr="00B24465">
        <w:rPr>
          <w:rFonts w:eastAsia="Times New Roman"/>
          <w:spacing w:val="1"/>
          <w:lang w:val="nl-NL"/>
        </w:rPr>
        <w:t>l</w:t>
      </w:r>
      <w:r w:rsidRPr="00B24465">
        <w:rPr>
          <w:rFonts w:eastAsia="Times New Roman"/>
          <w:spacing w:val="-2"/>
          <w:lang w:val="nl-NL"/>
        </w:rPr>
        <w:t>k</w:t>
      </w:r>
      <w:r w:rsidRPr="00B24465">
        <w:rPr>
          <w:rFonts w:eastAsia="Times New Roman"/>
          <w:lang w:val="nl-NL"/>
        </w:rPr>
        <w:t>ast</w:t>
      </w:r>
      <w:r w:rsidRPr="00B24465">
        <w:rPr>
          <w:rFonts w:eastAsia="Times New Roman"/>
          <w:spacing w:val="1"/>
          <w:lang w:val="nl-NL"/>
        </w:rPr>
        <w:t xml:space="preserve"> </w:t>
      </w:r>
      <w:r w:rsidRPr="00B24465">
        <w:rPr>
          <w:rFonts w:eastAsia="Times New Roman"/>
          <w:spacing w:val="-1"/>
          <w:lang w:val="nl-NL"/>
        </w:rPr>
        <w:t>w</w:t>
      </w:r>
      <w:r w:rsidRPr="00B24465">
        <w:rPr>
          <w:rFonts w:eastAsia="Times New Roman"/>
          <w:spacing w:val="-2"/>
          <w:lang w:val="nl-NL"/>
        </w:rPr>
        <w:t>o</w:t>
      </w:r>
      <w:r w:rsidRPr="00B24465">
        <w:rPr>
          <w:rFonts w:eastAsia="Times New Roman"/>
          <w:spacing w:val="1"/>
          <w:lang w:val="nl-NL"/>
        </w:rPr>
        <w:t>r</w:t>
      </w:r>
      <w:r w:rsidRPr="00B24465">
        <w:rPr>
          <w:rFonts w:eastAsia="Times New Roman"/>
          <w:lang w:val="nl-NL"/>
        </w:rPr>
        <w:t>dt</w:t>
      </w:r>
      <w:r w:rsidRPr="00B24465">
        <w:rPr>
          <w:rFonts w:eastAsia="Times New Roman"/>
          <w:spacing w:val="-1"/>
          <w:lang w:val="nl-NL"/>
        </w:rPr>
        <w:t xml:space="preserve"> t</w:t>
      </w:r>
      <w:r w:rsidRPr="00B24465">
        <w:rPr>
          <w:rFonts w:eastAsia="Times New Roman"/>
          <w:lang w:val="nl-NL"/>
        </w:rPr>
        <w:t>e</w:t>
      </w:r>
      <w:r w:rsidRPr="00B24465">
        <w:rPr>
          <w:rFonts w:eastAsia="Times New Roman"/>
          <w:spacing w:val="1"/>
          <w:lang w:val="nl-NL"/>
        </w:rPr>
        <w:t>r</w:t>
      </w:r>
      <w:r w:rsidRPr="00B24465">
        <w:rPr>
          <w:rFonts w:eastAsia="Times New Roman"/>
          <w:lang w:val="nl-NL"/>
        </w:rPr>
        <w:t>u</w:t>
      </w:r>
      <w:r w:rsidRPr="00B24465">
        <w:rPr>
          <w:rFonts w:eastAsia="Times New Roman"/>
          <w:spacing w:val="-2"/>
          <w:lang w:val="nl-NL"/>
        </w:rPr>
        <w:t>gg</w:t>
      </w:r>
      <w:r w:rsidRPr="00B24465">
        <w:rPr>
          <w:rFonts w:eastAsia="Times New Roman"/>
          <w:lang w:val="nl-NL"/>
        </w:rPr>
        <w:t>e</w:t>
      </w:r>
      <w:r w:rsidRPr="00B24465">
        <w:rPr>
          <w:rFonts w:eastAsia="Times New Roman"/>
          <w:spacing w:val="1"/>
          <w:lang w:val="nl-NL"/>
        </w:rPr>
        <w:t>l</w:t>
      </w:r>
      <w:r w:rsidRPr="00B24465">
        <w:rPr>
          <w:rFonts w:eastAsia="Times New Roman"/>
          <w:lang w:val="nl-NL"/>
        </w:rPr>
        <w:t>e</w:t>
      </w:r>
      <w:r w:rsidRPr="00B24465">
        <w:rPr>
          <w:rFonts w:eastAsia="Times New Roman"/>
          <w:spacing w:val="-2"/>
          <w:lang w:val="nl-NL"/>
        </w:rPr>
        <w:t>g</w:t>
      </w:r>
      <w:r w:rsidRPr="00B24465">
        <w:rPr>
          <w:rFonts w:eastAsia="Times New Roman"/>
          <w:lang w:val="nl-NL"/>
        </w:rPr>
        <w:t>d.</w:t>
      </w:r>
    </w:p>
    <w:p w14:paraId="13F2A575" w14:textId="77777777" w:rsidR="00F273C0" w:rsidRPr="00B24465" w:rsidRDefault="00F273C0" w:rsidP="00F273C0">
      <w:pPr>
        <w:rPr>
          <w:lang w:val="nl-NL"/>
        </w:rPr>
      </w:pPr>
    </w:p>
    <w:p w14:paraId="5EC24388" w14:textId="77777777" w:rsidR="00F273C0" w:rsidRPr="00B24465" w:rsidRDefault="00F273C0" w:rsidP="00F273C0">
      <w:pPr>
        <w:spacing w:line="252" w:lineRule="exact"/>
        <w:ind w:right="421"/>
        <w:rPr>
          <w:rFonts w:eastAsia="Times New Roman"/>
          <w:lang w:val="nl-NL"/>
        </w:rPr>
      </w:pPr>
      <w:r w:rsidRPr="00B24465">
        <w:rPr>
          <w:rFonts w:eastAsia="Times New Roman"/>
          <w:lang w:val="nl-NL"/>
        </w:rPr>
        <w:t>Sch</w:t>
      </w:r>
      <w:r w:rsidRPr="00B24465">
        <w:rPr>
          <w:rFonts w:eastAsia="Times New Roman"/>
          <w:spacing w:val="1"/>
          <w:lang w:val="nl-NL"/>
        </w:rPr>
        <w:t>r</w:t>
      </w:r>
      <w:r w:rsidRPr="00B24465">
        <w:rPr>
          <w:rFonts w:eastAsia="Times New Roman"/>
          <w:spacing w:val="-1"/>
          <w:lang w:val="nl-NL"/>
        </w:rPr>
        <w:t>i</w:t>
      </w:r>
      <w:r w:rsidRPr="00B24465">
        <w:rPr>
          <w:rFonts w:eastAsia="Times New Roman"/>
          <w:spacing w:val="1"/>
          <w:lang w:val="nl-NL"/>
        </w:rPr>
        <w:t>j</w:t>
      </w:r>
      <w:r w:rsidRPr="00B24465">
        <w:rPr>
          <w:rFonts w:eastAsia="Times New Roman"/>
          <w:lang w:val="nl-NL"/>
        </w:rPr>
        <w:t>f</w:t>
      </w:r>
      <w:r w:rsidRPr="00B24465">
        <w:rPr>
          <w:rFonts w:eastAsia="Times New Roman"/>
          <w:spacing w:val="-1"/>
          <w:lang w:val="nl-NL"/>
        </w:rPr>
        <w:t xml:space="preserve"> </w:t>
      </w:r>
      <w:r w:rsidRPr="00B24465">
        <w:rPr>
          <w:rFonts w:eastAsia="Times New Roman"/>
          <w:lang w:val="nl-NL"/>
        </w:rPr>
        <w:t>de</w:t>
      </w:r>
      <w:r w:rsidRPr="00B24465">
        <w:rPr>
          <w:rFonts w:eastAsia="Times New Roman"/>
          <w:spacing w:val="1"/>
          <w:lang w:val="nl-NL"/>
        </w:rPr>
        <w:t xml:space="preserve"> </w:t>
      </w:r>
      <w:r w:rsidRPr="00B24465">
        <w:rPr>
          <w:rFonts w:eastAsia="Times New Roman"/>
          <w:spacing w:val="-2"/>
          <w:lang w:val="nl-NL"/>
        </w:rPr>
        <w:t>d</w:t>
      </w:r>
      <w:r w:rsidRPr="00B24465">
        <w:rPr>
          <w:rFonts w:eastAsia="Times New Roman"/>
          <w:lang w:val="nl-NL"/>
        </w:rPr>
        <w:t>a</w:t>
      </w:r>
      <w:r w:rsidRPr="00B24465">
        <w:rPr>
          <w:rFonts w:eastAsia="Times New Roman"/>
          <w:spacing w:val="1"/>
          <w:lang w:val="nl-NL"/>
        </w:rPr>
        <w:t>t</w:t>
      </w:r>
      <w:r w:rsidRPr="00B24465">
        <w:rPr>
          <w:rFonts w:eastAsia="Times New Roman"/>
          <w:lang w:val="nl-NL"/>
        </w:rPr>
        <w:t>um</w:t>
      </w:r>
      <w:r w:rsidRPr="00B24465">
        <w:rPr>
          <w:rFonts w:eastAsia="Times New Roman"/>
          <w:spacing w:val="-4"/>
          <w:lang w:val="nl-NL"/>
        </w:rPr>
        <w:t xml:space="preserve"> </w:t>
      </w:r>
      <w:r w:rsidRPr="00B24465">
        <w:rPr>
          <w:rFonts w:eastAsia="Times New Roman"/>
          <w:spacing w:val="-1"/>
          <w:lang w:val="nl-NL"/>
        </w:rPr>
        <w:t>w</w:t>
      </w:r>
      <w:r w:rsidRPr="00B24465">
        <w:rPr>
          <w:rFonts w:eastAsia="Times New Roman"/>
          <w:lang w:val="nl-NL"/>
        </w:rPr>
        <w:t>aa</w:t>
      </w:r>
      <w:r w:rsidRPr="00B24465">
        <w:rPr>
          <w:rFonts w:eastAsia="Times New Roman"/>
          <w:spacing w:val="1"/>
          <w:lang w:val="nl-NL"/>
        </w:rPr>
        <w:t>r</w:t>
      </w:r>
      <w:r w:rsidRPr="00B24465">
        <w:rPr>
          <w:rFonts w:eastAsia="Times New Roman"/>
          <w:lang w:val="nl-NL"/>
        </w:rPr>
        <w:t>op</w:t>
      </w:r>
      <w:r w:rsidRPr="00B24465">
        <w:rPr>
          <w:rFonts w:eastAsia="Times New Roman"/>
          <w:spacing w:val="-2"/>
          <w:lang w:val="nl-NL"/>
        </w:rPr>
        <w:t xml:space="preserve"> </w:t>
      </w:r>
      <w:r w:rsidRPr="00B24465">
        <w:rPr>
          <w:rFonts w:eastAsia="Times New Roman"/>
          <w:lang w:val="nl-NL"/>
        </w:rPr>
        <w:t>de</w:t>
      </w:r>
      <w:r w:rsidRPr="00B24465">
        <w:rPr>
          <w:rFonts w:eastAsia="Times New Roman"/>
          <w:spacing w:val="-2"/>
          <w:lang w:val="nl-NL"/>
        </w:rPr>
        <w:t xml:space="preserve"> </w:t>
      </w:r>
      <w:r w:rsidRPr="00B24465">
        <w:rPr>
          <w:rFonts w:eastAsia="Times New Roman"/>
          <w:lang w:val="nl-NL"/>
        </w:rPr>
        <w:t>spu</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oor</w:t>
      </w:r>
      <w:r w:rsidRPr="00B24465">
        <w:rPr>
          <w:rFonts w:eastAsia="Times New Roman"/>
          <w:spacing w:val="1"/>
          <w:lang w:val="nl-NL"/>
        </w:rPr>
        <w:t xml:space="preserve"> </w:t>
      </w:r>
      <w:r w:rsidRPr="00B24465">
        <w:rPr>
          <w:rFonts w:eastAsia="Times New Roman"/>
          <w:lang w:val="nl-NL"/>
        </w:rPr>
        <w:t>de</w:t>
      </w:r>
      <w:r w:rsidRPr="00B24465">
        <w:rPr>
          <w:rFonts w:eastAsia="Times New Roman"/>
          <w:spacing w:val="-2"/>
          <w:lang w:val="nl-NL"/>
        </w:rPr>
        <w:t xml:space="preserve"> </w:t>
      </w:r>
      <w:r w:rsidRPr="00B24465">
        <w:rPr>
          <w:rFonts w:eastAsia="Times New Roman"/>
          <w:lang w:val="nl-NL"/>
        </w:rPr>
        <w:t>e</w:t>
      </w:r>
      <w:r w:rsidRPr="00B24465">
        <w:rPr>
          <w:rFonts w:eastAsia="Times New Roman"/>
          <w:spacing w:val="-2"/>
          <w:lang w:val="nl-NL"/>
        </w:rPr>
        <w:t>e</w:t>
      </w:r>
      <w:r w:rsidRPr="00B24465">
        <w:rPr>
          <w:rFonts w:eastAsia="Times New Roman"/>
          <w:spacing w:val="1"/>
          <w:lang w:val="nl-NL"/>
        </w:rPr>
        <w:t>r</w:t>
      </w:r>
      <w:r w:rsidRPr="00B24465">
        <w:rPr>
          <w:rFonts w:eastAsia="Times New Roman"/>
          <w:lang w:val="nl-NL"/>
        </w:rPr>
        <w:t>s</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k</w:t>
      </w:r>
      <w:r w:rsidRPr="00B24465">
        <w:rPr>
          <w:rFonts w:eastAsia="Times New Roman"/>
          <w:lang w:val="nl-NL"/>
        </w:rPr>
        <w:t>eer</w:t>
      </w:r>
      <w:r w:rsidRPr="00B24465">
        <w:rPr>
          <w:rFonts w:eastAsia="Times New Roman"/>
          <w:spacing w:val="1"/>
          <w:lang w:val="nl-NL"/>
        </w:rPr>
        <w:t xml:space="preserve"> </w:t>
      </w:r>
      <w:r w:rsidRPr="00B24465">
        <w:rPr>
          <w:rFonts w:eastAsia="Times New Roman"/>
          <w:spacing w:val="-2"/>
          <w:lang w:val="nl-NL"/>
        </w:rPr>
        <w:t>u</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de</w:t>
      </w:r>
      <w:r w:rsidRPr="00B24465">
        <w:rPr>
          <w:rFonts w:eastAsia="Times New Roman"/>
          <w:spacing w:val="1"/>
          <w:lang w:val="nl-NL"/>
        </w:rPr>
        <w:t xml:space="preserve"> </w:t>
      </w:r>
      <w:r w:rsidRPr="00B24465">
        <w:rPr>
          <w:rFonts w:eastAsia="Times New Roman"/>
          <w:spacing w:val="-2"/>
          <w:lang w:val="nl-NL"/>
        </w:rPr>
        <w:t>k</w:t>
      </w:r>
      <w:r w:rsidRPr="00B24465">
        <w:rPr>
          <w:rFonts w:eastAsia="Times New Roman"/>
          <w:lang w:val="nl-NL"/>
        </w:rPr>
        <w:t>oe</w:t>
      </w:r>
      <w:r w:rsidRPr="00B24465">
        <w:rPr>
          <w:rFonts w:eastAsia="Times New Roman"/>
          <w:spacing w:val="1"/>
          <w:lang w:val="nl-NL"/>
        </w:rPr>
        <w:t>l</w:t>
      </w:r>
      <w:r w:rsidRPr="00B24465">
        <w:rPr>
          <w:rFonts w:eastAsia="Times New Roman"/>
          <w:spacing w:val="-2"/>
          <w:lang w:val="nl-NL"/>
        </w:rPr>
        <w:t>k</w:t>
      </w:r>
      <w:r w:rsidRPr="00B24465">
        <w:rPr>
          <w:rFonts w:eastAsia="Times New Roman"/>
          <w:lang w:val="nl-NL"/>
        </w:rPr>
        <w:t>a</w:t>
      </w:r>
      <w:r w:rsidRPr="00B24465">
        <w:rPr>
          <w:rFonts w:eastAsia="Times New Roman"/>
          <w:spacing w:val="-2"/>
          <w:lang w:val="nl-NL"/>
        </w:rPr>
        <w:t>s</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1"/>
          <w:lang w:val="nl-NL"/>
        </w:rPr>
        <w:t>w</w:t>
      </w:r>
      <w:r w:rsidRPr="00B24465">
        <w:rPr>
          <w:rFonts w:eastAsia="Times New Roman"/>
          <w:lang w:val="nl-NL"/>
        </w:rPr>
        <w:t>o</w:t>
      </w:r>
      <w:r w:rsidRPr="00B24465">
        <w:rPr>
          <w:rFonts w:eastAsia="Times New Roman"/>
          <w:spacing w:val="1"/>
          <w:lang w:val="nl-NL"/>
        </w:rPr>
        <w:t>r</w:t>
      </w:r>
      <w:r w:rsidRPr="00B24465">
        <w:rPr>
          <w:rFonts w:eastAsia="Times New Roman"/>
          <w:spacing w:val="-2"/>
          <w:lang w:val="nl-NL"/>
        </w:rPr>
        <w:t>d</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eha</w:t>
      </w:r>
      <w:r w:rsidRPr="00B24465">
        <w:rPr>
          <w:rFonts w:eastAsia="Times New Roman"/>
          <w:spacing w:val="-2"/>
          <w:lang w:val="nl-NL"/>
        </w:rPr>
        <w:t>a</w:t>
      </w:r>
      <w:r w:rsidRPr="00B24465">
        <w:rPr>
          <w:rFonts w:eastAsia="Times New Roman"/>
          <w:spacing w:val="1"/>
          <w:lang w:val="nl-NL"/>
        </w:rPr>
        <w:t>l</w:t>
      </w:r>
      <w:r w:rsidRPr="00B24465">
        <w:rPr>
          <w:rFonts w:eastAsia="Times New Roman"/>
          <w:lang w:val="nl-NL"/>
        </w:rPr>
        <w:t>d</w:t>
      </w:r>
      <w:r w:rsidRPr="00B24465">
        <w:rPr>
          <w:rFonts w:eastAsia="Times New Roman"/>
          <w:spacing w:val="-2"/>
          <w:lang w:val="nl-NL"/>
        </w:rPr>
        <w:t xml:space="preserve"> </w:t>
      </w:r>
      <w:r w:rsidRPr="00B24465">
        <w:rPr>
          <w:rFonts w:eastAsia="Times New Roman"/>
          <w:lang w:val="nl-NL"/>
        </w:rPr>
        <w:t xml:space="preserve">op en </w:t>
      </w:r>
      <w:r w:rsidRPr="00B24465">
        <w:rPr>
          <w:rFonts w:eastAsia="Times New Roman"/>
          <w:spacing w:val="-2"/>
          <w:lang w:val="nl-NL"/>
        </w:rPr>
        <w:t>d</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d</w:t>
      </w:r>
      <w:r w:rsidRPr="00B24465">
        <w:rPr>
          <w:rFonts w:eastAsia="Times New Roman"/>
          <w:spacing w:val="-2"/>
          <w:lang w:val="nl-NL"/>
        </w:rPr>
        <w:t>a</w:t>
      </w:r>
      <w:r w:rsidRPr="00B24465">
        <w:rPr>
          <w:rFonts w:eastAsia="Times New Roman"/>
          <w:spacing w:val="1"/>
          <w:lang w:val="nl-NL"/>
        </w:rPr>
        <w:t>t</w:t>
      </w:r>
      <w:r w:rsidRPr="00B24465">
        <w:rPr>
          <w:rFonts w:eastAsia="Times New Roman"/>
          <w:lang w:val="nl-NL"/>
        </w:rPr>
        <w:t xml:space="preserve">um </w:t>
      </w:r>
      <w:r w:rsidRPr="00B24465">
        <w:rPr>
          <w:rFonts w:eastAsia="Times New Roman"/>
          <w:spacing w:val="-1"/>
          <w:lang w:val="nl-NL"/>
        </w:rPr>
        <w:t>w</w:t>
      </w:r>
      <w:r w:rsidRPr="00B24465">
        <w:rPr>
          <w:rFonts w:eastAsia="Times New Roman"/>
          <w:lang w:val="nl-NL"/>
        </w:rPr>
        <w:t>aa</w:t>
      </w:r>
      <w:r w:rsidRPr="00B24465">
        <w:rPr>
          <w:rFonts w:eastAsia="Times New Roman"/>
          <w:spacing w:val="1"/>
          <w:lang w:val="nl-NL"/>
        </w:rPr>
        <w:t>r</w:t>
      </w:r>
      <w:r w:rsidRPr="00B24465">
        <w:rPr>
          <w:rFonts w:eastAsia="Times New Roman"/>
          <w:lang w:val="nl-NL"/>
        </w:rPr>
        <w:t>na</w:t>
      </w:r>
      <w:r w:rsidRPr="00B24465">
        <w:rPr>
          <w:rFonts w:eastAsia="Times New Roman"/>
          <w:spacing w:val="-2"/>
          <w:lang w:val="nl-NL"/>
        </w:rPr>
        <w:t xml:space="preserve"> </w:t>
      </w:r>
      <w:r w:rsidRPr="00B24465">
        <w:rPr>
          <w:rFonts w:eastAsia="Times New Roman"/>
          <w:lang w:val="nl-NL"/>
        </w:rPr>
        <w:t>de</w:t>
      </w:r>
      <w:r w:rsidRPr="00B24465">
        <w:rPr>
          <w:rFonts w:eastAsia="Times New Roman"/>
          <w:spacing w:val="1"/>
          <w:lang w:val="nl-NL"/>
        </w:rPr>
        <w:t xml:space="preserve"> </w:t>
      </w:r>
      <w:r w:rsidRPr="00B24465">
        <w:rPr>
          <w:rFonts w:eastAsia="Times New Roman"/>
          <w:lang w:val="nl-NL"/>
        </w:rPr>
        <w:t>s</w:t>
      </w:r>
      <w:r w:rsidRPr="00B24465">
        <w:rPr>
          <w:rFonts w:eastAsia="Times New Roman"/>
          <w:spacing w:val="-2"/>
          <w:lang w:val="nl-NL"/>
        </w:rPr>
        <w:t>p</w:t>
      </w:r>
      <w:r w:rsidRPr="00B24465">
        <w:rPr>
          <w:rFonts w:eastAsia="Times New Roman"/>
          <w:lang w:val="nl-NL"/>
        </w:rPr>
        <w:t>u</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lang w:val="nl-NL"/>
        </w:rPr>
        <w:t>oet</w:t>
      </w:r>
      <w:r w:rsidRPr="00B24465">
        <w:rPr>
          <w:rFonts w:eastAsia="Times New Roman"/>
          <w:spacing w:val="1"/>
          <w:lang w:val="nl-NL"/>
        </w:rPr>
        <w:t xml:space="preserve"> </w:t>
      </w:r>
      <w:r w:rsidRPr="00B24465">
        <w:rPr>
          <w:rFonts w:eastAsia="Times New Roman"/>
          <w:spacing w:val="-1"/>
          <w:lang w:val="nl-NL"/>
        </w:rPr>
        <w:t>w</w:t>
      </w:r>
      <w:r w:rsidRPr="00B24465">
        <w:rPr>
          <w:rFonts w:eastAsia="Times New Roman"/>
          <w:lang w:val="nl-NL"/>
        </w:rPr>
        <w:t>o</w:t>
      </w:r>
      <w:r w:rsidRPr="00B24465">
        <w:rPr>
          <w:rFonts w:eastAsia="Times New Roman"/>
          <w:spacing w:val="1"/>
          <w:lang w:val="nl-NL"/>
        </w:rPr>
        <w:t>r</w:t>
      </w:r>
      <w:r w:rsidRPr="00B24465">
        <w:rPr>
          <w:rFonts w:eastAsia="Times New Roman"/>
          <w:spacing w:val="-2"/>
          <w:lang w:val="nl-NL"/>
        </w:rPr>
        <w:t>d</w:t>
      </w:r>
      <w:r w:rsidRPr="00B24465">
        <w:rPr>
          <w:rFonts w:eastAsia="Times New Roman"/>
          <w:lang w:val="nl-NL"/>
        </w:rPr>
        <w:t>en a</w:t>
      </w:r>
      <w:r w:rsidRPr="00B24465">
        <w:rPr>
          <w:rFonts w:eastAsia="Times New Roman"/>
          <w:spacing w:val="1"/>
          <w:lang w:val="nl-NL"/>
        </w:rPr>
        <w:t>f</w:t>
      </w:r>
      <w:r w:rsidRPr="00B24465">
        <w:rPr>
          <w:rFonts w:eastAsia="Times New Roman"/>
          <w:spacing w:val="-2"/>
          <w:lang w:val="nl-NL"/>
        </w:rPr>
        <w:t>g</w:t>
      </w:r>
      <w:r w:rsidRPr="00B24465">
        <w:rPr>
          <w:rFonts w:eastAsia="Times New Roman"/>
          <w:lang w:val="nl-NL"/>
        </w:rPr>
        <w:t>e</w:t>
      </w:r>
      <w:r w:rsidRPr="00B24465">
        <w:rPr>
          <w:rFonts w:eastAsia="Times New Roman"/>
          <w:spacing w:val="-2"/>
          <w:lang w:val="nl-NL"/>
        </w:rPr>
        <w:t>v</w:t>
      </w:r>
      <w:r w:rsidRPr="00B24465">
        <w:rPr>
          <w:rFonts w:eastAsia="Times New Roman"/>
          <w:lang w:val="nl-NL"/>
        </w:rPr>
        <w:t>oe</w:t>
      </w:r>
      <w:r w:rsidRPr="00B24465">
        <w:rPr>
          <w:rFonts w:eastAsia="Times New Roman"/>
          <w:spacing w:val="1"/>
          <w:lang w:val="nl-NL"/>
        </w:rPr>
        <w:t>r</w:t>
      </w:r>
      <w:r w:rsidRPr="00B24465">
        <w:rPr>
          <w:rFonts w:eastAsia="Times New Roman"/>
          <w:lang w:val="nl-NL"/>
        </w:rPr>
        <w:t>d.</w:t>
      </w:r>
    </w:p>
    <w:p w14:paraId="5DA5A3ED" w14:textId="77777777" w:rsidR="00F273C0" w:rsidRPr="00B24465" w:rsidRDefault="00F273C0" w:rsidP="00F273C0">
      <w:pPr>
        <w:rPr>
          <w:lang w:val="nl-NL"/>
        </w:rPr>
      </w:pPr>
    </w:p>
    <w:p w14:paraId="368EAE0A" w14:textId="6C611B40" w:rsidR="00F273C0" w:rsidRPr="00B24465" w:rsidRDefault="00F273C0" w:rsidP="00F273C0">
      <w:pPr>
        <w:ind w:right="72"/>
        <w:rPr>
          <w:rFonts w:eastAsia="Times New Roman"/>
          <w:lang w:val="nl-NL"/>
        </w:rPr>
      </w:pPr>
      <w:r w:rsidRPr="00B24465">
        <w:rPr>
          <w:rFonts w:eastAsia="Times New Roman"/>
          <w:lang w:val="nl-NL"/>
        </w:rPr>
        <w:t>Spoel</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en</w:t>
      </w:r>
      <w:r w:rsidRPr="00B24465">
        <w:rPr>
          <w:rFonts w:eastAsia="Times New Roman"/>
          <w:spacing w:val="-2"/>
          <w:lang w:val="nl-NL"/>
        </w:rPr>
        <w:t>e</w:t>
      </w:r>
      <w:r w:rsidRPr="00B24465">
        <w:rPr>
          <w:rFonts w:eastAsia="Times New Roman"/>
          <w:lang w:val="nl-NL"/>
        </w:rPr>
        <w:t>es</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w:t>
      </w:r>
      <w:r w:rsidRPr="00B24465">
        <w:rPr>
          <w:rFonts w:eastAsia="Times New Roman"/>
          <w:spacing w:val="-1"/>
          <w:lang w:val="nl-NL"/>
        </w:rPr>
        <w:t>l</w:t>
      </w:r>
      <w:r w:rsidRPr="00B24465">
        <w:rPr>
          <w:rFonts w:eastAsia="Times New Roman"/>
          <w:lang w:val="nl-NL"/>
        </w:rPr>
        <w:t>en n</w:t>
      </w:r>
      <w:r w:rsidRPr="00B24465">
        <w:rPr>
          <w:rFonts w:eastAsia="Times New Roman"/>
          <w:spacing w:val="-1"/>
          <w:lang w:val="nl-NL"/>
        </w:rPr>
        <w:t>i</w:t>
      </w:r>
      <w:r w:rsidRPr="00B24465">
        <w:rPr>
          <w:rFonts w:eastAsia="Times New Roman"/>
          <w:lang w:val="nl-NL"/>
        </w:rPr>
        <w:t>et</w:t>
      </w:r>
      <w:r w:rsidRPr="00B24465">
        <w:rPr>
          <w:rFonts w:eastAsia="Times New Roman"/>
          <w:spacing w:val="-1"/>
          <w:lang w:val="nl-NL"/>
        </w:rPr>
        <w:t xml:space="preserve"> </w:t>
      </w:r>
      <w:r w:rsidRPr="00B24465">
        <w:rPr>
          <w:rFonts w:eastAsia="Times New Roman"/>
          <w:lang w:val="nl-NL"/>
        </w:rPr>
        <w:t>door</w:t>
      </w:r>
      <w:r w:rsidRPr="00B24465">
        <w:rPr>
          <w:rFonts w:eastAsia="Times New Roman"/>
          <w:spacing w:val="1"/>
          <w:lang w:val="nl-NL"/>
        </w:rPr>
        <w:t xml:space="preserve"> </w:t>
      </w:r>
      <w:r w:rsidRPr="00B24465">
        <w:rPr>
          <w:rFonts w:eastAsia="Times New Roman"/>
          <w:spacing w:val="-2"/>
          <w:lang w:val="nl-NL"/>
        </w:rPr>
        <w:t>d</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oo</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t</w:t>
      </w:r>
      <w:r w:rsidRPr="00B24465">
        <w:rPr>
          <w:rFonts w:eastAsia="Times New Roman"/>
          <w:lang w:val="nl-NL"/>
        </w:rPr>
        <w:t>een</w:t>
      </w:r>
      <w:r w:rsidRPr="00B24465">
        <w:rPr>
          <w:rFonts w:eastAsia="Times New Roman"/>
          <w:spacing w:val="-2"/>
          <w:lang w:val="nl-NL"/>
        </w:rPr>
        <w:t xml:space="preserve"> </w:t>
      </w:r>
      <w:r w:rsidRPr="00B24465">
        <w:rPr>
          <w:rFonts w:eastAsia="Times New Roman"/>
          <w:lang w:val="nl-NL"/>
        </w:rPr>
        <w:t>of</w:t>
      </w:r>
      <w:r w:rsidRPr="00B24465">
        <w:rPr>
          <w:rFonts w:eastAsia="Times New Roman"/>
          <w:spacing w:val="1"/>
          <w:lang w:val="nl-NL"/>
        </w:rPr>
        <w:t xml:space="preserve"> </w:t>
      </w:r>
      <w:r w:rsidRPr="00B24465">
        <w:rPr>
          <w:rFonts w:eastAsia="Times New Roman"/>
          <w:spacing w:val="-2"/>
          <w:lang w:val="nl-NL"/>
        </w:rPr>
        <w:t>d</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W</w:t>
      </w:r>
      <w:r w:rsidRPr="00B24465">
        <w:rPr>
          <w:rFonts w:eastAsia="Times New Roman"/>
          <w:lang w:val="nl-NL"/>
        </w:rPr>
        <w:t>C</w:t>
      </w:r>
      <w:r w:rsidRPr="00B24465">
        <w:rPr>
          <w:rFonts w:eastAsia="Times New Roman"/>
          <w:spacing w:val="-1"/>
          <w:lang w:val="nl-NL"/>
        </w:rPr>
        <w:t xml:space="preserve"> </w:t>
      </w:r>
      <w:r w:rsidRPr="00B24465">
        <w:rPr>
          <w:rFonts w:eastAsia="Times New Roman"/>
          <w:lang w:val="nl-NL"/>
        </w:rPr>
        <w:t xml:space="preserve">en </w:t>
      </w:r>
      <w:r w:rsidRPr="00B24465">
        <w:rPr>
          <w:rFonts w:eastAsia="Times New Roman"/>
          <w:spacing w:val="-2"/>
          <w:lang w:val="nl-NL"/>
        </w:rPr>
        <w:t>g</w:t>
      </w:r>
      <w:r w:rsidRPr="00B24465">
        <w:rPr>
          <w:rFonts w:eastAsia="Times New Roman"/>
          <w:lang w:val="nl-NL"/>
        </w:rPr>
        <w:t>ooi</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n</w:t>
      </w:r>
      <w:r w:rsidRPr="00B24465">
        <w:rPr>
          <w:rFonts w:eastAsia="Times New Roman"/>
          <w:spacing w:val="1"/>
          <w:lang w:val="nl-NL"/>
        </w:rPr>
        <w:t>i</w:t>
      </w:r>
      <w:r w:rsidRPr="00B24465">
        <w:rPr>
          <w:rFonts w:eastAsia="Times New Roman"/>
          <w:spacing w:val="-2"/>
          <w:lang w:val="nl-NL"/>
        </w:rPr>
        <w:t>e</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1"/>
          <w:lang w:val="nl-NL"/>
        </w:rPr>
        <w:t>i</w:t>
      </w:r>
      <w:r w:rsidRPr="00B24465">
        <w:rPr>
          <w:rFonts w:eastAsia="Times New Roman"/>
          <w:lang w:val="nl-NL"/>
        </w:rPr>
        <w:t>n de</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u</w:t>
      </w:r>
      <w:r w:rsidRPr="00B24465">
        <w:rPr>
          <w:rFonts w:eastAsia="Times New Roman"/>
          <w:spacing w:val="-1"/>
          <w:lang w:val="nl-NL"/>
        </w:rPr>
        <w:t>il</w:t>
      </w:r>
      <w:r w:rsidRPr="00B24465">
        <w:rPr>
          <w:rFonts w:eastAsia="Times New Roman"/>
          <w:lang w:val="nl-NL"/>
        </w:rPr>
        <w:t>n</w:t>
      </w:r>
      <w:r w:rsidRPr="00B24465">
        <w:rPr>
          <w:rFonts w:eastAsia="Times New Roman"/>
          <w:spacing w:val="1"/>
          <w:lang w:val="nl-NL"/>
        </w:rPr>
        <w:t>i</w:t>
      </w:r>
      <w:r w:rsidRPr="00B24465">
        <w:rPr>
          <w:rFonts w:eastAsia="Times New Roman"/>
          <w:lang w:val="nl-NL"/>
        </w:rPr>
        <w:t>sba</w:t>
      </w:r>
      <w:r w:rsidRPr="00B24465">
        <w:rPr>
          <w:rFonts w:eastAsia="Times New Roman"/>
          <w:spacing w:val="-2"/>
          <w:lang w:val="nl-NL"/>
        </w:rPr>
        <w:t>k</w:t>
      </w:r>
      <w:r w:rsidRPr="00B24465">
        <w:rPr>
          <w:rFonts w:eastAsia="Times New Roman"/>
          <w:lang w:val="nl-NL"/>
        </w:rPr>
        <w:t>.</w:t>
      </w:r>
      <w:r w:rsidRPr="00B24465">
        <w:rPr>
          <w:rFonts w:eastAsia="Times New Roman"/>
          <w:spacing w:val="-2"/>
          <w:lang w:val="nl-NL"/>
        </w:rPr>
        <w:t xml:space="preserve"> </w:t>
      </w:r>
      <w:r w:rsidRPr="00B24465">
        <w:rPr>
          <w:rFonts w:eastAsia="Times New Roman"/>
          <w:spacing w:val="1"/>
          <w:lang w:val="nl-NL"/>
        </w:rPr>
        <w:t>Vr</w:t>
      </w:r>
      <w:r w:rsidRPr="00B24465">
        <w:rPr>
          <w:rFonts w:eastAsia="Times New Roman"/>
          <w:spacing w:val="-2"/>
          <w:lang w:val="nl-NL"/>
        </w:rPr>
        <w:t>a</w:t>
      </w:r>
      <w:r w:rsidRPr="00B24465">
        <w:rPr>
          <w:rFonts w:eastAsia="Times New Roman"/>
          <w:lang w:val="nl-NL"/>
        </w:rPr>
        <w:t>ag</w:t>
      </w:r>
      <w:r w:rsidRPr="00B24465">
        <w:rPr>
          <w:rFonts w:eastAsia="Times New Roman"/>
          <w:spacing w:val="-2"/>
          <w:lang w:val="nl-NL"/>
        </w:rPr>
        <w:t xml:space="preserve"> </w:t>
      </w:r>
      <w:r w:rsidRPr="00B24465">
        <w:rPr>
          <w:rFonts w:eastAsia="Times New Roman"/>
          <w:lang w:val="nl-NL"/>
        </w:rPr>
        <w:t>uw</w:t>
      </w:r>
      <w:r w:rsidRPr="00B24465">
        <w:rPr>
          <w:rFonts w:eastAsia="Times New Roman"/>
          <w:spacing w:val="-1"/>
          <w:lang w:val="nl-NL"/>
        </w:rPr>
        <w:t xml:space="preserve"> </w:t>
      </w:r>
      <w:r w:rsidRPr="00B24465">
        <w:rPr>
          <w:rFonts w:eastAsia="Times New Roman"/>
          <w:lang w:val="nl-NL"/>
        </w:rPr>
        <w:t>a</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s of</w:t>
      </w:r>
      <w:r w:rsidRPr="00B24465">
        <w:rPr>
          <w:rFonts w:eastAsia="Times New Roman"/>
          <w:spacing w:val="1"/>
          <w:lang w:val="nl-NL"/>
        </w:rPr>
        <w:t xml:space="preserve"> </w:t>
      </w:r>
      <w:r w:rsidRPr="00B24465">
        <w:rPr>
          <w:rFonts w:eastAsia="Times New Roman"/>
          <w:lang w:val="nl-NL"/>
        </w:rPr>
        <w:t>ap</w:t>
      </w:r>
      <w:r w:rsidRPr="00B24465">
        <w:rPr>
          <w:rFonts w:eastAsia="Times New Roman"/>
          <w:spacing w:val="-2"/>
          <w:lang w:val="nl-NL"/>
        </w:rPr>
        <w:t>o</w:t>
      </w:r>
      <w:r w:rsidRPr="00B24465">
        <w:rPr>
          <w:rFonts w:eastAsia="Times New Roman"/>
          <w:spacing w:val="1"/>
          <w:lang w:val="nl-NL"/>
        </w:rPr>
        <w:t>t</w:t>
      </w:r>
      <w:r w:rsidRPr="00B24465">
        <w:rPr>
          <w:rFonts w:eastAsia="Times New Roman"/>
          <w:lang w:val="nl-NL"/>
        </w:rPr>
        <w:t>he</w:t>
      </w:r>
      <w:r w:rsidRPr="00B24465">
        <w:rPr>
          <w:rFonts w:eastAsia="Times New Roman"/>
          <w:spacing w:val="-2"/>
          <w:lang w:val="nl-NL"/>
        </w:rPr>
        <w:t>k</w:t>
      </w:r>
      <w:r w:rsidRPr="00B24465">
        <w:rPr>
          <w:rFonts w:eastAsia="Times New Roman"/>
          <w:lang w:val="nl-NL"/>
        </w:rPr>
        <w:t>er</w:t>
      </w:r>
      <w:r w:rsidRPr="00B24465">
        <w:rPr>
          <w:rFonts w:eastAsia="Times New Roman"/>
          <w:spacing w:val="1"/>
          <w:lang w:val="nl-NL"/>
        </w:rPr>
        <w:t xml:space="preserve"> </w:t>
      </w:r>
      <w:r w:rsidRPr="00B24465">
        <w:rPr>
          <w:rFonts w:eastAsia="Times New Roman"/>
          <w:spacing w:val="-1"/>
          <w:lang w:val="nl-NL"/>
        </w:rPr>
        <w:t>w</w:t>
      </w:r>
      <w:r w:rsidRPr="00B24465">
        <w:rPr>
          <w:rFonts w:eastAsia="Times New Roman"/>
          <w:spacing w:val="-2"/>
          <w:lang w:val="nl-NL"/>
        </w:rPr>
        <w:t>a</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 xml:space="preserve">u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w:t>
      </w:r>
      <w:r w:rsidRPr="00B24465">
        <w:rPr>
          <w:rFonts w:eastAsia="Times New Roman"/>
          <w:spacing w:val="-2"/>
          <w:lang w:val="nl-NL"/>
        </w:rPr>
        <w:t>n</w:t>
      </w:r>
      <w:r w:rsidRPr="00B24465">
        <w:rPr>
          <w:rFonts w:eastAsia="Times New Roman"/>
          <w:lang w:val="nl-NL"/>
        </w:rPr>
        <w:t>ees</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w:t>
      </w:r>
      <w:r w:rsidRPr="00B24465">
        <w:rPr>
          <w:rFonts w:eastAsia="Times New Roman"/>
          <w:spacing w:val="-1"/>
          <w:lang w:val="nl-NL"/>
        </w:rPr>
        <w:t>l</w:t>
      </w:r>
      <w:r w:rsidRPr="00B24465">
        <w:rPr>
          <w:rFonts w:eastAsia="Times New Roman"/>
          <w:lang w:val="nl-NL"/>
        </w:rPr>
        <w:t xml:space="preserve">en </w:t>
      </w:r>
      <w:r w:rsidRPr="00B24465">
        <w:rPr>
          <w:rFonts w:eastAsia="Times New Roman"/>
          <w:spacing w:val="-4"/>
          <w:lang w:val="nl-NL"/>
        </w:rPr>
        <w:t>m</w:t>
      </w:r>
      <w:r w:rsidRPr="00B24465">
        <w:rPr>
          <w:rFonts w:eastAsia="Times New Roman"/>
          <w:lang w:val="nl-NL"/>
        </w:rPr>
        <w:t>oet</w:t>
      </w:r>
      <w:r w:rsidRPr="00B24465">
        <w:rPr>
          <w:rFonts w:eastAsia="Times New Roman"/>
          <w:spacing w:val="1"/>
          <w:lang w:val="nl-NL"/>
        </w:rPr>
        <w:t xml:space="preserve"> </w:t>
      </w:r>
      <w:r w:rsidRPr="00B24465">
        <w:rPr>
          <w:rFonts w:eastAsia="Times New Roman"/>
          <w:lang w:val="nl-NL"/>
        </w:rPr>
        <w:t>doen</w:t>
      </w:r>
      <w:r w:rsidRPr="00B24465">
        <w:rPr>
          <w:rFonts w:eastAsia="Times New Roman"/>
          <w:spacing w:val="-2"/>
          <w:lang w:val="nl-NL"/>
        </w:rPr>
        <w:t xml:space="preserve"> </w:t>
      </w:r>
      <w:r w:rsidRPr="00B24465">
        <w:rPr>
          <w:rFonts w:eastAsia="Times New Roman"/>
          <w:lang w:val="nl-NL"/>
        </w:rPr>
        <w:t>d</w:t>
      </w:r>
      <w:r w:rsidRPr="00B24465">
        <w:rPr>
          <w:rFonts w:eastAsia="Times New Roman"/>
          <w:spacing w:val="-1"/>
          <w:lang w:val="nl-NL"/>
        </w:rPr>
        <w:t>i</w:t>
      </w:r>
      <w:r w:rsidRPr="00B24465">
        <w:rPr>
          <w:rFonts w:eastAsia="Times New Roman"/>
          <w:lang w:val="nl-NL"/>
        </w:rPr>
        <w:t>e</w:t>
      </w:r>
      <w:r w:rsidRPr="00B24465">
        <w:rPr>
          <w:rFonts w:eastAsia="Times New Roman"/>
          <w:spacing w:val="-2"/>
          <w:lang w:val="nl-NL"/>
        </w:rPr>
        <w:t xml:space="preserve"> </w:t>
      </w:r>
      <w:r w:rsidRPr="00B24465">
        <w:rPr>
          <w:rFonts w:eastAsia="Times New Roman"/>
          <w:lang w:val="nl-NL"/>
        </w:rPr>
        <w:t>u n</w:t>
      </w:r>
      <w:r w:rsidRPr="00B24465">
        <w:rPr>
          <w:rFonts w:eastAsia="Times New Roman"/>
          <w:spacing w:val="1"/>
          <w:lang w:val="nl-NL"/>
        </w:rPr>
        <w:t>i</w:t>
      </w:r>
      <w:r w:rsidRPr="00B24465">
        <w:rPr>
          <w:rFonts w:eastAsia="Times New Roman"/>
          <w:spacing w:val="-2"/>
          <w:lang w:val="nl-NL"/>
        </w:rPr>
        <w:t>e</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lang w:val="nl-NL"/>
        </w:rPr>
        <w:t>eer</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eb</w:t>
      </w:r>
      <w:r w:rsidRPr="00B24465">
        <w:rPr>
          <w:rFonts w:eastAsia="Times New Roman"/>
          <w:spacing w:val="1"/>
          <w:lang w:val="nl-NL"/>
        </w:rPr>
        <w:t>r</w:t>
      </w:r>
      <w:r w:rsidRPr="00B24465">
        <w:rPr>
          <w:rFonts w:eastAsia="Times New Roman"/>
          <w:spacing w:val="-2"/>
          <w:lang w:val="nl-NL"/>
        </w:rPr>
        <w:t>u</w:t>
      </w:r>
      <w:r w:rsidRPr="00B24465">
        <w:rPr>
          <w:rFonts w:eastAsia="Times New Roman"/>
          <w:spacing w:val="1"/>
          <w:lang w:val="nl-NL"/>
        </w:rPr>
        <w:t>i</w:t>
      </w:r>
      <w:r w:rsidRPr="00B24465">
        <w:rPr>
          <w:rFonts w:eastAsia="Times New Roman"/>
          <w:spacing w:val="-2"/>
          <w:lang w:val="nl-NL"/>
        </w:rPr>
        <w:t>k</w:t>
      </w:r>
      <w:r w:rsidRPr="00B24465">
        <w:rPr>
          <w:rFonts w:eastAsia="Times New Roman"/>
          <w:spacing w:val="1"/>
          <w:lang w:val="nl-NL"/>
        </w:rPr>
        <w:t>t</w:t>
      </w:r>
      <w:r w:rsidRPr="00B24465">
        <w:rPr>
          <w:rFonts w:eastAsia="Times New Roman"/>
          <w:lang w:val="nl-NL"/>
        </w:rPr>
        <w:t xml:space="preserve">. </w:t>
      </w:r>
      <w:r w:rsidRPr="00B24465">
        <w:rPr>
          <w:rFonts w:eastAsia="Times New Roman"/>
          <w:spacing w:val="-1"/>
          <w:lang w:val="nl-NL"/>
        </w:rPr>
        <w:t>A</w:t>
      </w:r>
      <w:r w:rsidRPr="00B24465">
        <w:rPr>
          <w:rFonts w:eastAsia="Times New Roman"/>
          <w:spacing w:val="1"/>
          <w:lang w:val="nl-NL"/>
        </w:rPr>
        <w:t>l</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u</w:t>
      </w:r>
      <w:r w:rsidRPr="00B24465">
        <w:rPr>
          <w:rFonts w:eastAsia="Times New Roman"/>
          <w:spacing w:val="-2"/>
          <w:lang w:val="nl-NL"/>
        </w:rPr>
        <w:t xml:space="preserve"> g</w:t>
      </w:r>
      <w:r w:rsidRPr="00B24465">
        <w:rPr>
          <w:rFonts w:eastAsia="Times New Roman"/>
          <w:lang w:val="nl-NL"/>
        </w:rPr>
        <w:t>enees</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w:t>
      </w:r>
      <w:r w:rsidRPr="00B24465">
        <w:rPr>
          <w:rFonts w:eastAsia="Times New Roman"/>
          <w:spacing w:val="1"/>
          <w:lang w:val="nl-NL"/>
        </w:rPr>
        <w:t>l</w:t>
      </w:r>
      <w:r w:rsidRPr="00B24465">
        <w:rPr>
          <w:rFonts w:eastAsia="Times New Roman"/>
          <w:lang w:val="nl-NL"/>
        </w:rPr>
        <w:t>en</w:t>
      </w:r>
      <w:r w:rsidRPr="00B24465">
        <w:rPr>
          <w:rFonts w:eastAsia="Times New Roman"/>
          <w:spacing w:val="-2"/>
          <w:lang w:val="nl-NL"/>
        </w:rPr>
        <w:t xml:space="preserve"> </w:t>
      </w:r>
      <w:r w:rsidRPr="00B24465">
        <w:rPr>
          <w:rFonts w:eastAsia="Times New Roman"/>
          <w:lang w:val="nl-NL"/>
        </w:rPr>
        <w:t>op de</w:t>
      </w:r>
      <w:r w:rsidRPr="00B24465">
        <w:rPr>
          <w:rFonts w:eastAsia="Times New Roman"/>
          <w:spacing w:val="-2"/>
          <w:lang w:val="nl-NL"/>
        </w:rPr>
        <w:t xml:space="preserve"> </w:t>
      </w:r>
      <w:r w:rsidRPr="00B24465">
        <w:rPr>
          <w:rFonts w:eastAsia="Times New Roman"/>
          <w:spacing w:val="3"/>
          <w:lang w:val="nl-NL"/>
        </w:rPr>
        <w:t>j</w:t>
      </w:r>
      <w:r w:rsidRPr="00B24465">
        <w:rPr>
          <w:rFonts w:eastAsia="Times New Roman"/>
          <w:spacing w:val="-2"/>
          <w:lang w:val="nl-NL"/>
        </w:rPr>
        <w:t>u</w:t>
      </w:r>
      <w:r w:rsidRPr="00B24465">
        <w:rPr>
          <w:rFonts w:eastAsia="Times New Roman"/>
          <w:spacing w:val="1"/>
          <w:lang w:val="nl-NL"/>
        </w:rPr>
        <w:t>i</w:t>
      </w:r>
      <w:r w:rsidRPr="00B24465">
        <w:rPr>
          <w:rFonts w:eastAsia="Times New Roman"/>
          <w:spacing w:val="-2"/>
          <w:lang w:val="nl-NL"/>
        </w:rPr>
        <w:t>s</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lang w:val="nl-NL"/>
        </w:rPr>
        <w:t>an</w:t>
      </w:r>
      <w:r w:rsidRPr="00B24465">
        <w:rPr>
          <w:rFonts w:eastAsia="Times New Roman"/>
          <w:spacing w:val="1"/>
          <w:lang w:val="nl-NL"/>
        </w:rPr>
        <w:t>i</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w:t>
      </w:r>
      <w:r w:rsidRPr="00B24465">
        <w:rPr>
          <w:rFonts w:eastAsia="Times New Roman"/>
          <w:lang w:val="nl-NL"/>
        </w:rPr>
        <w:t>a</w:t>
      </w:r>
      <w:r w:rsidRPr="00B24465">
        <w:rPr>
          <w:rFonts w:eastAsia="Times New Roman"/>
          <w:spacing w:val="1"/>
          <w:lang w:val="nl-NL"/>
        </w:rPr>
        <w:t>f</w:t>
      </w:r>
      <w:r w:rsidRPr="00B24465">
        <w:rPr>
          <w:rFonts w:eastAsia="Times New Roman"/>
          <w:spacing w:val="-2"/>
          <w:lang w:val="nl-NL"/>
        </w:rPr>
        <w:t>v</w:t>
      </w:r>
      <w:r w:rsidRPr="00B24465">
        <w:rPr>
          <w:rFonts w:eastAsia="Times New Roman"/>
          <w:lang w:val="nl-NL"/>
        </w:rPr>
        <w:t>oe</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 xml:space="preserve">, </w:t>
      </w:r>
      <w:r w:rsidRPr="00B24465">
        <w:rPr>
          <w:rFonts w:eastAsia="Times New Roman"/>
          <w:spacing w:val="-3"/>
          <w:lang w:val="nl-NL"/>
        </w:rPr>
        <w:t>w</w:t>
      </w:r>
      <w:r w:rsidRPr="00B24465">
        <w:rPr>
          <w:rFonts w:eastAsia="Times New Roman"/>
          <w:lang w:val="nl-NL"/>
        </w:rPr>
        <w:t>o</w:t>
      </w:r>
      <w:r w:rsidRPr="00B24465">
        <w:rPr>
          <w:rFonts w:eastAsia="Times New Roman"/>
          <w:spacing w:val="1"/>
          <w:lang w:val="nl-NL"/>
        </w:rPr>
        <w:t>r</w:t>
      </w:r>
      <w:r w:rsidRPr="00B24465">
        <w:rPr>
          <w:rFonts w:eastAsia="Times New Roman"/>
          <w:lang w:val="nl-NL"/>
        </w:rPr>
        <w:t xml:space="preserve">den </w:t>
      </w:r>
      <w:r w:rsidRPr="00B24465">
        <w:rPr>
          <w:rFonts w:eastAsia="Times New Roman"/>
          <w:spacing w:val="-2"/>
          <w:lang w:val="nl-NL"/>
        </w:rPr>
        <w:t>z</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 xml:space="preserve">op </w:t>
      </w:r>
      <w:r w:rsidRPr="00B24465">
        <w:rPr>
          <w:rFonts w:eastAsia="Times New Roman"/>
          <w:spacing w:val="-2"/>
          <w:lang w:val="nl-NL"/>
        </w:rPr>
        <w:t>e</w:t>
      </w:r>
      <w:r w:rsidRPr="00B24465">
        <w:rPr>
          <w:rFonts w:eastAsia="Times New Roman"/>
          <w:lang w:val="nl-NL"/>
        </w:rPr>
        <w:t xml:space="preserve">en </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lang w:val="nl-NL"/>
        </w:rPr>
        <w:t>a</w:t>
      </w:r>
      <w:r w:rsidRPr="00B24465">
        <w:rPr>
          <w:rFonts w:eastAsia="Times New Roman"/>
          <w:spacing w:val="-2"/>
          <w:lang w:val="nl-NL"/>
        </w:rPr>
        <w:t>n</w:t>
      </w:r>
      <w:r w:rsidRPr="00B24465">
        <w:rPr>
          <w:rFonts w:eastAsia="Times New Roman"/>
          <w:spacing w:val="-1"/>
          <w:lang w:val="nl-NL"/>
        </w:rPr>
        <w:t>tw</w:t>
      </w:r>
      <w:r w:rsidRPr="00B24465">
        <w:rPr>
          <w:rFonts w:eastAsia="Times New Roman"/>
          <w:lang w:val="nl-NL"/>
        </w:rPr>
        <w:t>oo</w:t>
      </w:r>
      <w:r w:rsidRPr="00B24465">
        <w:rPr>
          <w:rFonts w:eastAsia="Times New Roman"/>
          <w:spacing w:val="1"/>
          <w:lang w:val="nl-NL"/>
        </w:rPr>
        <w:t>r</w:t>
      </w:r>
      <w:r w:rsidRPr="00B24465">
        <w:rPr>
          <w:rFonts w:eastAsia="Times New Roman"/>
          <w:lang w:val="nl-NL"/>
        </w:rPr>
        <w:t>de</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lang w:val="nl-NL"/>
        </w:rPr>
        <w:t>an</w:t>
      </w:r>
      <w:r w:rsidRPr="00B24465">
        <w:rPr>
          <w:rFonts w:eastAsia="Times New Roman"/>
          <w:spacing w:val="1"/>
          <w:lang w:val="nl-NL"/>
        </w:rPr>
        <w:t>i</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lang w:val="nl-NL"/>
        </w:rPr>
        <w:t>n</w:t>
      </w:r>
      <w:r w:rsidRPr="00B24465">
        <w:rPr>
          <w:rFonts w:eastAsia="Times New Roman"/>
          <w:spacing w:val="-1"/>
          <w:lang w:val="nl-NL"/>
        </w:rPr>
        <w:t>i</w:t>
      </w:r>
      <w:r w:rsidRPr="00B24465">
        <w:rPr>
          <w:rFonts w:eastAsia="Times New Roman"/>
          <w:lang w:val="nl-NL"/>
        </w:rPr>
        <w:t>e</w:t>
      </w:r>
      <w:r w:rsidRPr="00B24465">
        <w:rPr>
          <w:rFonts w:eastAsia="Times New Roman"/>
          <w:spacing w:val="-1"/>
          <w:lang w:val="nl-NL"/>
        </w:rPr>
        <w:t>t</w:t>
      </w:r>
      <w:r w:rsidRPr="00B24465">
        <w:rPr>
          <w:rFonts w:eastAsia="Times New Roman"/>
          <w:spacing w:val="1"/>
          <w:lang w:val="nl-NL"/>
        </w:rPr>
        <w:t>i</w:t>
      </w:r>
      <w:r w:rsidRPr="00B24465">
        <w:rPr>
          <w:rFonts w:eastAsia="Times New Roman"/>
          <w:spacing w:val="-2"/>
          <w:lang w:val="nl-NL"/>
        </w:rPr>
        <w:t>g</w:t>
      </w:r>
      <w:r w:rsidRPr="00B24465">
        <w:rPr>
          <w:rFonts w:eastAsia="Times New Roman"/>
          <w:lang w:val="nl-NL"/>
        </w:rPr>
        <w:t xml:space="preserve">d en </w:t>
      </w:r>
      <w:r w:rsidRPr="00B24465">
        <w:rPr>
          <w:rFonts w:eastAsia="Times New Roman"/>
          <w:spacing w:val="-2"/>
          <w:lang w:val="nl-NL"/>
        </w:rPr>
        <w:t>k</w:t>
      </w:r>
      <w:r w:rsidRPr="00B24465">
        <w:rPr>
          <w:rFonts w:eastAsia="Times New Roman"/>
          <w:spacing w:val="2"/>
          <w:lang w:val="nl-NL"/>
        </w:rPr>
        <w:t>o</w:t>
      </w:r>
      <w:r w:rsidRPr="00B24465">
        <w:rPr>
          <w:rFonts w:eastAsia="Times New Roman"/>
          <w:spacing w:val="-4"/>
          <w:lang w:val="nl-NL"/>
        </w:rPr>
        <w:t>m</w:t>
      </w:r>
      <w:r w:rsidRPr="00B24465">
        <w:rPr>
          <w:rFonts w:eastAsia="Times New Roman"/>
          <w:lang w:val="nl-NL"/>
        </w:rPr>
        <w:t xml:space="preserve">en </w:t>
      </w:r>
      <w:r w:rsidRPr="00B24465">
        <w:rPr>
          <w:rFonts w:eastAsia="Times New Roman"/>
          <w:spacing w:val="-2"/>
          <w:lang w:val="nl-NL"/>
        </w:rPr>
        <w:t>z</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n</w:t>
      </w:r>
      <w:r w:rsidRPr="00B24465">
        <w:rPr>
          <w:rFonts w:eastAsia="Times New Roman"/>
          <w:spacing w:val="1"/>
          <w:lang w:val="nl-NL"/>
        </w:rPr>
        <w:t>i</w:t>
      </w:r>
      <w:r w:rsidRPr="00B24465">
        <w:rPr>
          <w:rFonts w:eastAsia="Times New Roman"/>
          <w:lang w:val="nl-NL"/>
        </w:rPr>
        <w:t>et</w:t>
      </w:r>
      <w:r w:rsidRPr="00B24465">
        <w:rPr>
          <w:rFonts w:eastAsia="Times New Roman"/>
          <w:spacing w:val="-1"/>
          <w:lang w:val="nl-NL"/>
        </w:rPr>
        <w:t xml:space="preserve"> </w:t>
      </w:r>
      <w:r w:rsidRPr="00B24465">
        <w:rPr>
          <w:rFonts w:eastAsia="Times New Roman"/>
          <w:spacing w:val="1"/>
          <w:lang w:val="nl-NL"/>
        </w:rPr>
        <w:t xml:space="preserve">in </w:t>
      </w:r>
      <w:r w:rsidRPr="00B24465">
        <w:rPr>
          <w:rFonts w:eastAsia="Times New Roman"/>
          <w:lang w:val="nl-NL"/>
        </w:rPr>
        <w:t>het</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spacing w:val="1"/>
          <w:lang w:val="nl-NL"/>
        </w:rPr>
        <w:t>il</w:t>
      </w:r>
      <w:r w:rsidRPr="00B24465">
        <w:rPr>
          <w:rFonts w:eastAsia="Times New Roman"/>
          <w:spacing w:val="-1"/>
          <w:lang w:val="nl-NL"/>
        </w:rPr>
        <w:t>i</w:t>
      </w:r>
      <w:r w:rsidRPr="00B24465">
        <w:rPr>
          <w:rFonts w:eastAsia="Times New Roman"/>
          <w:lang w:val="nl-NL"/>
        </w:rPr>
        <w:t xml:space="preserve">eu </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r</w:t>
      </w:r>
      <w:r w:rsidRPr="00B24465">
        <w:rPr>
          <w:rFonts w:eastAsia="Times New Roman"/>
          <w:lang w:val="nl-NL"/>
        </w:rPr>
        <w:t>ec</w:t>
      </w:r>
      <w:r w:rsidRPr="00B24465">
        <w:rPr>
          <w:rFonts w:eastAsia="Times New Roman"/>
          <w:spacing w:val="-2"/>
          <w:lang w:val="nl-NL"/>
        </w:rPr>
        <w:t>h</w:t>
      </w:r>
      <w:r w:rsidRPr="00B24465">
        <w:rPr>
          <w:rFonts w:eastAsia="Times New Roman"/>
          <w:spacing w:val="1"/>
          <w:lang w:val="nl-NL"/>
        </w:rPr>
        <w:t>t</w:t>
      </w:r>
      <w:r w:rsidRPr="00B24465">
        <w:rPr>
          <w:rFonts w:eastAsia="Times New Roman"/>
          <w:lang w:val="nl-NL"/>
        </w:rPr>
        <w:t>.</w:t>
      </w:r>
    </w:p>
    <w:p w14:paraId="1AB7818A" w14:textId="77777777" w:rsidR="00F273C0" w:rsidRPr="00B24465" w:rsidRDefault="00F273C0" w:rsidP="00F273C0">
      <w:pPr>
        <w:rPr>
          <w:lang w:val="nl-NL"/>
        </w:rPr>
      </w:pPr>
    </w:p>
    <w:p w14:paraId="0CF13EB0" w14:textId="77777777" w:rsidR="00F273C0" w:rsidRPr="00B24465" w:rsidRDefault="00F273C0" w:rsidP="00F273C0">
      <w:pPr>
        <w:jc w:val="center"/>
        <w:rPr>
          <w:lang w:val="nl-NL"/>
        </w:rPr>
      </w:pPr>
    </w:p>
    <w:p w14:paraId="1DFE9837" w14:textId="77777777" w:rsidR="00F273C0" w:rsidRPr="00B24465" w:rsidRDefault="00F273C0" w:rsidP="00F273C0">
      <w:pPr>
        <w:rPr>
          <w:lang w:val="nl-NL"/>
        </w:rPr>
      </w:pPr>
      <w:r w:rsidRPr="00B24465">
        <w:rPr>
          <w:b/>
          <w:lang w:val="nl-NL"/>
        </w:rPr>
        <w:t>6.</w:t>
      </w:r>
      <w:r w:rsidRPr="00B24465">
        <w:rPr>
          <w:b/>
          <w:lang w:val="nl-NL"/>
        </w:rPr>
        <w:tab/>
        <w:t>Inhoud van de verpakking en overige informatie</w:t>
      </w:r>
    </w:p>
    <w:p w14:paraId="4B224B40" w14:textId="77777777" w:rsidR="00F273C0" w:rsidRPr="00B24465" w:rsidRDefault="00F273C0" w:rsidP="00F273C0">
      <w:pPr>
        <w:pStyle w:val="NormalKeep"/>
        <w:rPr>
          <w:lang w:val="nl-NL"/>
        </w:rPr>
      </w:pPr>
    </w:p>
    <w:p w14:paraId="7DADA4D9" w14:textId="77777777" w:rsidR="00F273C0" w:rsidRPr="00B24465" w:rsidRDefault="00F273C0" w:rsidP="00F273C0">
      <w:pPr>
        <w:pStyle w:val="HeadingStrong"/>
        <w:rPr>
          <w:lang w:val="nl-NL"/>
        </w:rPr>
      </w:pPr>
      <w:r w:rsidRPr="00B24465">
        <w:rPr>
          <w:bCs w:val="0"/>
          <w:lang w:val="nl-NL" w:eastAsia="en-US"/>
        </w:rPr>
        <w:t>Welke stoffen zitten er in dit middel?</w:t>
      </w:r>
    </w:p>
    <w:p w14:paraId="099A076E" w14:textId="77777777" w:rsidR="00F273C0" w:rsidRPr="00B24465" w:rsidRDefault="00F273C0" w:rsidP="00F273C0">
      <w:pPr>
        <w:pStyle w:val="NormalKeep"/>
        <w:rPr>
          <w:lang w:val="nl-NL"/>
        </w:rPr>
      </w:pPr>
    </w:p>
    <w:p w14:paraId="751BBE54" w14:textId="77777777" w:rsidR="00F273C0" w:rsidRPr="00B24465" w:rsidRDefault="00F273C0" w:rsidP="00F273C0">
      <w:pPr>
        <w:pStyle w:val="NormalKeep"/>
        <w:rPr>
          <w:lang w:val="nl-NL"/>
        </w:rPr>
      </w:pPr>
      <w:r w:rsidRPr="00B24465">
        <w:rPr>
          <w:rFonts w:eastAsia="Times New Roman"/>
          <w:spacing w:val="-1"/>
          <w:lang w:val="nl-NL"/>
        </w:rPr>
        <w:t>D</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1"/>
          <w:lang w:val="nl-NL"/>
        </w:rPr>
        <w:t>w</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kz</w:t>
      </w:r>
      <w:r w:rsidRPr="00B24465">
        <w:rPr>
          <w:rFonts w:eastAsia="Times New Roman"/>
          <w:spacing w:val="3"/>
          <w:lang w:val="nl-NL"/>
        </w:rPr>
        <w:t>a</w:t>
      </w:r>
      <w:r w:rsidRPr="00B24465">
        <w:rPr>
          <w:rFonts w:eastAsia="Times New Roman"/>
          <w:spacing w:val="-4"/>
          <w:lang w:val="nl-NL"/>
        </w:rPr>
        <w:t>m</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s</w:t>
      </w:r>
      <w:r w:rsidRPr="00B24465">
        <w:rPr>
          <w:rFonts w:eastAsia="Times New Roman"/>
          <w:spacing w:val="1"/>
          <w:lang w:val="nl-NL"/>
        </w:rPr>
        <w:t>t</w:t>
      </w:r>
      <w:r w:rsidRPr="00B24465">
        <w:rPr>
          <w:rFonts w:eastAsia="Times New Roman"/>
          <w:lang w:val="nl-NL"/>
        </w:rPr>
        <w:t>of</w:t>
      </w:r>
      <w:r w:rsidRPr="00B24465">
        <w:rPr>
          <w:rFonts w:eastAsia="Times New Roman"/>
          <w:spacing w:val="-1"/>
          <w:lang w:val="nl-NL"/>
        </w:rPr>
        <w:t xml:space="preserve"> </w:t>
      </w:r>
      <w:r w:rsidRPr="00B24465">
        <w:rPr>
          <w:rFonts w:eastAsia="Times New Roman"/>
          <w:spacing w:val="1"/>
          <w:lang w:val="nl-NL"/>
        </w:rPr>
        <w:t>i</w:t>
      </w:r>
      <w:r w:rsidRPr="00B24465">
        <w:rPr>
          <w:rFonts w:eastAsia="Times New Roman"/>
          <w:lang w:val="nl-NL"/>
        </w:rPr>
        <w:t xml:space="preserve">n </w:t>
      </w:r>
      <w:r w:rsidRPr="00B24465">
        <w:rPr>
          <w:rFonts w:eastAsia="Times New Roman"/>
          <w:spacing w:val="-2"/>
          <w:lang w:val="nl-NL"/>
        </w:rPr>
        <w:t>d</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ddel</w:t>
      </w:r>
      <w:r w:rsidRPr="00B24465">
        <w:rPr>
          <w:rFonts w:eastAsia="Times New Roman"/>
          <w:spacing w:val="-1"/>
          <w:lang w:val="nl-NL"/>
        </w:rPr>
        <w:t xml:space="preserve"> </w:t>
      </w:r>
      <w:r w:rsidRPr="00B24465">
        <w:rPr>
          <w:rFonts w:eastAsia="Times New Roman"/>
          <w:spacing w:val="1"/>
          <w:lang w:val="nl-NL"/>
        </w:rPr>
        <w:t>i</w:t>
      </w:r>
      <w:r w:rsidRPr="00B24465">
        <w:rPr>
          <w:rFonts w:eastAsia="Times New Roman"/>
          <w:lang w:val="nl-NL"/>
        </w:rPr>
        <w:t>s</w:t>
      </w:r>
      <w:r w:rsidRPr="00B24465">
        <w:rPr>
          <w:rFonts w:eastAsia="Times New Roman"/>
          <w:spacing w:val="1"/>
          <w:lang w:val="nl-NL"/>
        </w:rPr>
        <w:t xml:space="preserve"> </w:t>
      </w:r>
      <w:r w:rsidRPr="00B24465">
        <w:rPr>
          <w:lang w:val="nl-NL"/>
        </w:rPr>
        <w:t>adalimumab.</w:t>
      </w:r>
    </w:p>
    <w:p w14:paraId="4461A5A2" w14:textId="645F4ABA" w:rsidR="00F273C0" w:rsidRPr="00B24465" w:rsidRDefault="00F273C0" w:rsidP="00F273C0">
      <w:pPr>
        <w:rPr>
          <w:lang w:val="nl-NL"/>
        </w:rPr>
      </w:pPr>
      <w:r w:rsidRPr="00B24465">
        <w:rPr>
          <w:rFonts w:eastAsia="Times New Roman"/>
          <w:spacing w:val="-1"/>
          <w:lang w:val="nl-NL"/>
        </w:rPr>
        <w:t>D</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and</w:t>
      </w:r>
      <w:r w:rsidRPr="00B24465">
        <w:rPr>
          <w:rFonts w:eastAsia="Times New Roman"/>
          <w:spacing w:val="-2"/>
          <w:lang w:val="nl-NL"/>
        </w:rPr>
        <w:t>e</w:t>
      </w:r>
      <w:r w:rsidRPr="00B24465">
        <w:rPr>
          <w:rFonts w:eastAsia="Times New Roman"/>
          <w:spacing w:val="1"/>
          <w:lang w:val="nl-NL"/>
        </w:rPr>
        <w:t>r</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s</w:t>
      </w:r>
      <w:r w:rsidRPr="00B24465">
        <w:rPr>
          <w:rFonts w:eastAsia="Times New Roman"/>
          <w:spacing w:val="1"/>
          <w:lang w:val="nl-NL"/>
        </w:rPr>
        <w:t>t</w:t>
      </w:r>
      <w:r w:rsidRPr="00B24465">
        <w:rPr>
          <w:rFonts w:eastAsia="Times New Roman"/>
          <w:lang w:val="nl-NL"/>
        </w:rPr>
        <w:t>o</w:t>
      </w:r>
      <w:r w:rsidRPr="00B24465">
        <w:rPr>
          <w:rFonts w:eastAsia="Times New Roman"/>
          <w:spacing w:val="-2"/>
          <w:lang w:val="nl-NL"/>
        </w:rPr>
        <w:t>f</w:t>
      </w:r>
      <w:r w:rsidRPr="00B24465">
        <w:rPr>
          <w:rFonts w:eastAsia="Times New Roman"/>
          <w:spacing w:val="1"/>
          <w:lang w:val="nl-NL"/>
        </w:rPr>
        <w:t>f</w:t>
      </w:r>
      <w:r w:rsidRPr="00B24465">
        <w:rPr>
          <w:rFonts w:eastAsia="Times New Roman"/>
          <w:lang w:val="nl-NL"/>
        </w:rPr>
        <w:t>en</w:t>
      </w:r>
      <w:r w:rsidRPr="00B24465">
        <w:rPr>
          <w:rFonts w:eastAsia="Times New Roman"/>
          <w:spacing w:val="-2"/>
          <w:lang w:val="nl-NL"/>
        </w:rPr>
        <w:t xml:space="preserve"> </w:t>
      </w:r>
      <w:r w:rsidRPr="00B24465">
        <w:rPr>
          <w:rFonts w:eastAsia="Times New Roman"/>
          <w:spacing w:val="1"/>
          <w:lang w:val="nl-NL"/>
        </w:rPr>
        <w:t>i</w:t>
      </w:r>
      <w:r w:rsidRPr="00B24465">
        <w:rPr>
          <w:rFonts w:eastAsia="Times New Roman"/>
          <w:lang w:val="nl-NL"/>
        </w:rPr>
        <w:t xml:space="preserve">n </w:t>
      </w:r>
      <w:r w:rsidRPr="00B24465">
        <w:rPr>
          <w:rFonts w:eastAsia="Times New Roman"/>
          <w:spacing w:val="-2"/>
          <w:lang w:val="nl-NL"/>
        </w:rPr>
        <w:t>d</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ddel</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spacing w:val="-1"/>
          <w:lang w:val="nl-NL"/>
        </w:rPr>
        <w:t>i</w:t>
      </w:r>
      <w:r w:rsidRPr="00B24465">
        <w:rPr>
          <w:rFonts w:eastAsia="Times New Roman"/>
          <w:spacing w:val="1"/>
          <w:lang w:val="nl-NL"/>
        </w:rPr>
        <w:t>j</w:t>
      </w:r>
      <w:r w:rsidRPr="00B24465">
        <w:rPr>
          <w:rFonts w:eastAsia="Times New Roman"/>
          <w:lang w:val="nl-NL"/>
        </w:rPr>
        <w:t xml:space="preserve">n </w:t>
      </w:r>
      <w:r w:rsidRPr="00B24465">
        <w:rPr>
          <w:lang w:val="nl-NL"/>
        </w:rPr>
        <w:t xml:space="preserve">azijnzuur, </w:t>
      </w:r>
      <w:r w:rsidR="00196986" w:rsidRPr="00B24465">
        <w:rPr>
          <w:lang w:val="nl-NL"/>
        </w:rPr>
        <w:t>natrium</w:t>
      </w:r>
      <w:r w:rsidRPr="00B24465">
        <w:rPr>
          <w:lang w:val="nl-NL"/>
        </w:rPr>
        <w:t>acetaattrihydraat, glycine, polysorbaat 80 en water voor injecties.</w:t>
      </w:r>
    </w:p>
    <w:p w14:paraId="711C2146" w14:textId="77777777" w:rsidR="00F273C0" w:rsidRPr="00B24465" w:rsidRDefault="00F273C0" w:rsidP="00F273C0">
      <w:pPr>
        <w:rPr>
          <w:lang w:val="nl-NL"/>
        </w:rPr>
      </w:pPr>
    </w:p>
    <w:p w14:paraId="5F356A12" w14:textId="77777777" w:rsidR="00F273C0" w:rsidRPr="00B24465" w:rsidRDefault="00F273C0" w:rsidP="00F273C0">
      <w:pPr>
        <w:pStyle w:val="HeadingStrong"/>
        <w:rPr>
          <w:lang w:val="nl-NL"/>
        </w:rPr>
      </w:pPr>
      <w:r w:rsidRPr="00B24465">
        <w:rPr>
          <w:lang w:val="nl-NL"/>
        </w:rPr>
        <w:t xml:space="preserve">Hoe ziet de voorgevulde spuit </w:t>
      </w:r>
      <w:r w:rsidRPr="00B24465">
        <w:rPr>
          <w:highlight w:val="lightGray"/>
          <w:lang w:val="nl-NL"/>
        </w:rPr>
        <w:t>met naaldhuls</w:t>
      </w:r>
      <w:r w:rsidRPr="00B24465">
        <w:rPr>
          <w:lang w:val="nl-NL"/>
        </w:rPr>
        <w:t xml:space="preserve"> met Yuflyma eruit en hoeveel zit er in een verpakking?</w:t>
      </w:r>
    </w:p>
    <w:p w14:paraId="1F332742" w14:textId="77777777" w:rsidR="00F273C0" w:rsidRPr="00B24465" w:rsidRDefault="00F273C0" w:rsidP="00F273C0">
      <w:pPr>
        <w:pStyle w:val="NormalKeep"/>
        <w:rPr>
          <w:lang w:val="nl-NL"/>
        </w:rPr>
      </w:pPr>
    </w:p>
    <w:p w14:paraId="0875C5FA" w14:textId="30C51A32" w:rsidR="00F273C0" w:rsidRPr="00B24465" w:rsidRDefault="00F273C0" w:rsidP="00F273C0">
      <w:pPr>
        <w:rPr>
          <w:lang w:val="nl-NL"/>
        </w:rPr>
      </w:pPr>
      <w:r w:rsidRPr="00B24465">
        <w:rPr>
          <w:lang w:val="nl-NL"/>
        </w:rPr>
        <w:t xml:space="preserve">Yuflyma </w:t>
      </w:r>
      <w:r w:rsidR="00AC10B1" w:rsidRPr="00B24465">
        <w:rPr>
          <w:lang w:val="nl-NL"/>
        </w:rPr>
        <w:t>8</w:t>
      </w:r>
      <w:r w:rsidRPr="00B24465">
        <w:rPr>
          <w:lang w:val="nl-NL"/>
        </w:rPr>
        <w:t xml:space="preserve">0 mg oplossing voor injectie in </w:t>
      </w:r>
      <w:r w:rsidR="00DB7C08" w:rsidRPr="00B24465">
        <w:rPr>
          <w:lang w:val="nl-NL"/>
        </w:rPr>
        <w:t xml:space="preserve">een </w:t>
      </w:r>
      <w:r w:rsidRPr="00B24465">
        <w:rPr>
          <w:lang w:val="nl-NL"/>
        </w:rPr>
        <w:t xml:space="preserve">voorgevulde spuit </w:t>
      </w:r>
      <w:r w:rsidRPr="00B24465">
        <w:rPr>
          <w:highlight w:val="lightGray"/>
          <w:lang w:val="nl-NL"/>
        </w:rPr>
        <w:t>met naaldhuls</w:t>
      </w:r>
      <w:r w:rsidRPr="00B24465">
        <w:rPr>
          <w:lang w:val="nl-NL"/>
        </w:rPr>
        <w:t xml:space="preserve"> wordt geleverd als een steriele oplossing van </w:t>
      </w:r>
      <w:r w:rsidR="00AC10B1" w:rsidRPr="00B24465">
        <w:rPr>
          <w:lang w:val="nl-NL"/>
        </w:rPr>
        <w:t>8</w:t>
      </w:r>
      <w:r w:rsidRPr="00B24465">
        <w:rPr>
          <w:lang w:val="nl-NL"/>
        </w:rPr>
        <w:t>0 mg adalimumab opgelost in 0,</w:t>
      </w:r>
      <w:r w:rsidR="00AC10B1" w:rsidRPr="00B24465">
        <w:rPr>
          <w:lang w:val="nl-NL"/>
        </w:rPr>
        <w:t>8</w:t>
      </w:r>
      <w:r w:rsidRPr="00B24465">
        <w:rPr>
          <w:lang w:val="nl-NL"/>
        </w:rPr>
        <w:t xml:space="preserve"> ml oplossing.</w:t>
      </w:r>
    </w:p>
    <w:p w14:paraId="2938C7BC" w14:textId="77777777" w:rsidR="00F273C0" w:rsidRPr="00B24465" w:rsidRDefault="00F273C0" w:rsidP="00F273C0">
      <w:pPr>
        <w:rPr>
          <w:lang w:val="nl-NL"/>
        </w:rPr>
      </w:pPr>
    </w:p>
    <w:p w14:paraId="02534ED1" w14:textId="183F7FE0" w:rsidR="00F273C0" w:rsidRPr="00B24465" w:rsidRDefault="00F273C0" w:rsidP="00F273C0">
      <w:pPr>
        <w:rPr>
          <w:lang w:val="nl-NL"/>
        </w:rPr>
      </w:pPr>
      <w:r w:rsidRPr="00B24465">
        <w:rPr>
          <w:lang w:val="nl-NL"/>
        </w:rPr>
        <w:t xml:space="preserve">De Yuflyma voorgevulde spuit is een glazen injectiespuit met een oplossing van adalimumab. De verpakking met 1 voorgevulde spuit wordt geleverd met 2 alcoholdoekjes (1 reserve). </w:t>
      </w:r>
    </w:p>
    <w:p w14:paraId="51036165" w14:textId="77777777" w:rsidR="00F273C0" w:rsidRPr="00B24465" w:rsidRDefault="00F273C0" w:rsidP="00F273C0">
      <w:pPr>
        <w:rPr>
          <w:lang w:val="nl-NL"/>
        </w:rPr>
      </w:pPr>
    </w:p>
    <w:p w14:paraId="36ECA8BE" w14:textId="28A5E6FC" w:rsidR="00F273C0" w:rsidRPr="00B24465" w:rsidRDefault="00F273C0" w:rsidP="00F273C0">
      <w:pPr>
        <w:rPr>
          <w:lang w:val="nl-NL"/>
        </w:rPr>
      </w:pPr>
      <w:r w:rsidRPr="00B24465">
        <w:rPr>
          <w:highlight w:val="lightGray"/>
          <w:lang w:val="nl-NL"/>
        </w:rPr>
        <w:t xml:space="preserve">De Yuflyma voorgevulde spuit is een glazen spuit met naaldhuls die een oplossing van adalimumab bevat. De verpakking met 1 voorgevulde spuit met naaldhuls wordt geleverd met 2 alcoholdoekjes (1 reserve). </w:t>
      </w:r>
    </w:p>
    <w:p w14:paraId="30124E20" w14:textId="77777777" w:rsidR="00F273C0" w:rsidRPr="00B24465" w:rsidRDefault="00F273C0" w:rsidP="00F273C0">
      <w:pPr>
        <w:rPr>
          <w:lang w:val="nl-NL"/>
        </w:rPr>
      </w:pPr>
      <w:r w:rsidRPr="00B24465">
        <w:rPr>
          <w:lang w:val="nl-NL"/>
        </w:rPr>
        <w:t xml:space="preserve">Yuflyma kan </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k</w:t>
      </w:r>
      <w:r w:rsidRPr="00B24465">
        <w:rPr>
          <w:rFonts w:eastAsia="Times New Roman"/>
          <w:spacing w:val="1"/>
          <w:lang w:val="nl-NL"/>
        </w:rPr>
        <w:t>ri</w:t>
      </w:r>
      <w:r w:rsidRPr="00B24465">
        <w:rPr>
          <w:rFonts w:eastAsia="Times New Roman"/>
          <w:spacing w:val="3"/>
          <w:lang w:val="nl-NL"/>
        </w:rPr>
        <w:t>j</w:t>
      </w:r>
      <w:r w:rsidRPr="00B24465">
        <w:rPr>
          <w:rFonts w:eastAsia="Times New Roman"/>
          <w:spacing w:val="-2"/>
          <w:lang w:val="nl-NL"/>
        </w:rPr>
        <w:t>g</w:t>
      </w:r>
      <w:r w:rsidRPr="00B24465">
        <w:rPr>
          <w:rFonts w:eastAsia="Times New Roman"/>
          <w:lang w:val="nl-NL"/>
        </w:rPr>
        <w:t>ba</w:t>
      </w:r>
      <w:r w:rsidRPr="00B24465">
        <w:rPr>
          <w:rFonts w:eastAsia="Times New Roman"/>
          <w:spacing w:val="-2"/>
          <w:lang w:val="nl-NL"/>
        </w:rPr>
        <w:t>a</w:t>
      </w:r>
      <w:r w:rsidRPr="00B24465">
        <w:rPr>
          <w:rFonts w:eastAsia="Times New Roman"/>
          <w:lang w:val="nl-NL"/>
        </w:rPr>
        <w:t>r</w:t>
      </w:r>
      <w:r w:rsidRPr="00B24465">
        <w:rPr>
          <w:rFonts w:eastAsia="Times New Roman"/>
          <w:spacing w:val="1"/>
          <w:lang w:val="nl-NL"/>
        </w:rPr>
        <w:t xml:space="preserve"> </w:t>
      </w:r>
      <w:r w:rsidRPr="00B24465">
        <w:rPr>
          <w:lang w:val="nl-NL"/>
        </w:rPr>
        <w:t>zijn als voorgevulde spuit en/of voorgevulde pen.</w:t>
      </w:r>
    </w:p>
    <w:p w14:paraId="494BF7F1" w14:textId="77777777" w:rsidR="00F273C0" w:rsidRPr="00B24465" w:rsidRDefault="00F273C0" w:rsidP="00F273C0">
      <w:pPr>
        <w:rPr>
          <w:lang w:val="nl-NL"/>
        </w:rPr>
      </w:pPr>
    </w:p>
    <w:p w14:paraId="0273BBFC" w14:textId="77777777" w:rsidR="00F273C0" w:rsidRPr="00B24465" w:rsidRDefault="00F273C0" w:rsidP="00F273C0">
      <w:pPr>
        <w:ind w:right="-20"/>
        <w:rPr>
          <w:rFonts w:eastAsia="Times New Roman"/>
          <w:lang w:val="nl-NL"/>
        </w:rPr>
      </w:pPr>
      <w:r w:rsidRPr="00B24465">
        <w:rPr>
          <w:rFonts w:eastAsia="Times New Roman"/>
          <w:b/>
          <w:bCs/>
          <w:spacing w:val="1"/>
          <w:lang w:val="nl-NL"/>
        </w:rPr>
        <w:t>H</w:t>
      </w:r>
      <w:r w:rsidRPr="00B24465">
        <w:rPr>
          <w:rFonts w:eastAsia="Times New Roman"/>
          <w:b/>
          <w:bCs/>
          <w:lang w:val="nl-NL"/>
        </w:rPr>
        <w:t>oud</w:t>
      </w:r>
      <w:r w:rsidRPr="00B24465">
        <w:rPr>
          <w:rFonts w:eastAsia="Times New Roman"/>
          <w:b/>
          <w:bCs/>
          <w:spacing w:val="-2"/>
          <w:lang w:val="nl-NL"/>
        </w:rPr>
        <w:t>e</w:t>
      </w:r>
      <w:r w:rsidRPr="00B24465">
        <w:rPr>
          <w:rFonts w:eastAsia="Times New Roman"/>
          <w:b/>
          <w:bCs/>
          <w:lang w:val="nl-NL"/>
        </w:rPr>
        <w:t>r</w:t>
      </w:r>
      <w:r w:rsidRPr="00B24465">
        <w:rPr>
          <w:rFonts w:eastAsia="Times New Roman"/>
          <w:b/>
          <w:bCs/>
          <w:spacing w:val="1"/>
          <w:lang w:val="nl-NL"/>
        </w:rPr>
        <w:t xml:space="preserve"> </w:t>
      </w:r>
      <w:r w:rsidRPr="00B24465">
        <w:rPr>
          <w:rFonts w:eastAsia="Times New Roman"/>
          <w:b/>
          <w:bCs/>
          <w:lang w:val="nl-NL"/>
        </w:rPr>
        <w:t>van de</w:t>
      </w:r>
      <w:r w:rsidRPr="00B24465">
        <w:rPr>
          <w:rFonts w:eastAsia="Times New Roman"/>
          <w:b/>
          <w:bCs/>
          <w:spacing w:val="-2"/>
          <w:lang w:val="nl-NL"/>
        </w:rPr>
        <w:t xml:space="preserve"> </w:t>
      </w:r>
      <w:r w:rsidRPr="00B24465">
        <w:rPr>
          <w:rFonts w:eastAsia="Times New Roman"/>
          <w:b/>
          <w:bCs/>
          <w:lang w:val="nl-NL"/>
        </w:rPr>
        <w:t>vergun</w:t>
      </w:r>
      <w:r w:rsidRPr="00B24465">
        <w:rPr>
          <w:rFonts w:eastAsia="Times New Roman"/>
          <w:b/>
          <w:bCs/>
          <w:spacing w:val="-3"/>
          <w:lang w:val="nl-NL"/>
        </w:rPr>
        <w:t>n</w:t>
      </w:r>
      <w:r w:rsidRPr="00B24465">
        <w:rPr>
          <w:rFonts w:eastAsia="Times New Roman"/>
          <w:b/>
          <w:bCs/>
          <w:spacing w:val="1"/>
          <w:lang w:val="nl-NL"/>
        </w:rPr>
        <w:t>i</w:t>
      </w:r>
      <w:r w:rsidRPr="00B24465">
        <w:rPr>
          <w:rFonts w:eastAsia="Times New Roman"/>
          <w:b/>
          <w:bCs/>
          <w:spacing w:val="-3"/>
          <w:lang w:val="nl-NL"/>
        </w:rPr>
        <w:t>n</w:t>
      </w:r>
      <w:r w:rsidRPr="00B24465">
        <w:rPr>
          <w:rFonts w:eastAsia="Times New Roman"/>
          <w:b/>
          <w:bCs/>
          <w:lang w:val="nl-NL"/>
        </w:rPr>
        <w:t>g voor</w:t>
      </w:r>
      <w:r w:rsidRPr="00B24465">
        <w:rPr>
          <w:rFonts w:eastAsia="Times New Roman"/>
          <w:b/>
          <w:bCs/>
          <w:spacing w:val="1"/>
          <w:lang w:val="nl-NL"/>
        </w:rPr>
        <w:t xml:space="preserve"> </w:t>
      </w:r>
      <w:r w:rsidRPr="00B24465">
        <w:rPr>
          <w:rFonts w:eastAsia="Times New Roman"/>
          <w:b/>
          <w:bCs/>
          <w:lang w:val="nl-NL"/>
        </w:rPr>
        <w:t>h</w:t>
      </w:r>
      <w:r w:rsidRPr="00B24465">
        <w:rPr>
          <w:rFonts w:eastAsia="Times New Roman"/>
          <w:b/>
          <w:bCs/>
          <w:spacing w:val="-2"/>
          <w:lang w:val="nl-NL"/>
        </w:rPr>
        <w:t>e</w:t>
      </w:r>
      <w:r w:rsidRPr="00B24465">
        <w:rPr>
          <w:rFonts w:eastAsia="Times New Roman"/>
          <w:b/>
          <w:bCs/>
          <w:lang w:val="nl-NL"/>
        </w:rPr>
        <w:t>t</w:t>
      </w:r>
      <w:r w:rsidRPr="00B24465">
        <w:rPr>
          <w:rFonts w:eastAsia="Times New Roman"/>
          <w:b/>
          <w:bCs/>
          <w:spacing w:val="-1"/>
          <w:lang w:val="nl-NL"/>
        </w:rPr>
        <w:t xml:space="preserve"> </w:t>
      </w:r>
      <w:r w:rsidRPr="00B24465">
        <w:rPr>
          <w:rFonts w:eastAsia="Times New Roman"/>
          <w:b/>
          <w:bCs/>
          <w:spacing w:val="1"/>
          <w:lang w:val="nl-NL"/>
        </w:rPr>
        <w:t>i</w:t>
      </w:r>
      <w:r w:rsidRPr="00B24465">
        <w:rPr>
          <w:rFonts w:eastAsia="Times New Roman"/>
          <w:b/>
          <w:bCs/>
          <w:lang w:val="nl-NL"/>
        </w:rPr>
        <w:t>n de</w:t>
      </w:r>
      <w:r w:rsidRPr="00B24465">
        <w:rPr>
          <w:rFonts w:eastAsia="Times New Roman"/>
          <w:b/>
          <w:bCs/>
          <w:spacing w:val="1"/>
          <w:lang w:val="nl-NL"/>
        </w:rPr>
        <w:t xml:space="preserve"> </w:t>
      </w:r>
      <w:r w:rsidRPr="00B24465">
        <w:rPr>
          <w:rFonts w:eastAsia="Times New Roman"/>
          <w:b/>
          <w:bCs/>
          <w:lang w:val="nl-NL"/>
        </w:rPr>
        <w:t>han</w:t>
      </w:r>
      <w:r w:rsidRPr="00B24465">
        <w:rPr>
          <w:rFonts w:eastAsia="Times New Roman"/>
          <w:b/>
          <w:bCs/>
          <w:spacing w:val="-3"/>
          <w:lang w:val="nl-NL"/>
        </w:rPr>
        <w:t>d</w:t>
      </w:r>
      <w:r w:rsidRPr="00B24465">
        <w:rPr>
          <w:rFonts w:eastAsia="Times New Roman"/>
          <w:b/>
          <w:bCs/>
          <w:lang w:val="nl-NL"/>
        </w:rPr>
        <w:t>el</w:t>
      </w:r>
      <w:r w:rsidRPr="00B24465">
        <w:rPr>
          <w:rFonts w:eastAsia="Times New Roman"/>
          <w:b/>
          <w:bCs/>
          <w:spacing w:val="1"/>
          <w:lang w:val="nl-NL"/>
        </w:rPr>
        <w:t xml:space="preserve"> </w:t>
      </w:r>
      <w:r w:rsidRPr="00B24465">
        <w:rPr>
          <w:rFonts w:eastAsia="Times New Roman"/>
          <w:b/>
          <w:bCs/>
          <w:lang w:val="nl-NL"/>
        </w:rPr>
        <w:t>b</w:t>
      </w:r>
      <w:r w:rsidRPr="00B24465">
        <w:rPr>
          <w:rFonts w:eastAsia="Times New Roman"/>
          <w:b/>
          <w:bCs/>
          <w:spacing w:val="-2"/>
          <w:lang w:val="nl-NL"/>
        </w:rPr>
        <w:t>r</w:t>
      </w:r>
      <w:r w:rsidRPr="00B24465">
        <w:rPr>
          <w:rFonts w:eastAsia="Times New Roman"/>
          <w:b/>
          <w:bCs/>
          <w:lang w:val="nl-NL"/>
        </w:rPr>
        <w:t>engen</w:t>
      </w:r>
    </w:p>
    <w:p w14:paraId="2CFF6773" w14:textId="77777777" w:rsidR="00F273C0" w:rsidRPr="00B24465" w:rsidRDefault="00F273C0" w:rsidP="00F273C0">
      <w:pPr>
        <w:pStyle w:val="NormalKeep"/>
        <w:rPr>
          <w:lang w:val="nl-NL"/>
        </w:rPr>
      </w:pPr>
    </w:p>
    <w:p w14:paraId="5D306365" w14:textId="77777777" w:rsidR="00F273C0" w:rsidRPr="00B24465" w:rsidRDefault="00F273C0" w:rsidP="00F273C0">
      <w:pPr>
        <w:pStyle w:val="NormalKeep"/>
        <w:rPr>
          <w:lang w:val="nl-NL"/>
        </w:rPr>
      </w:pPr>
      <w:r w:rsidRPr="00B24465">
        <w:rPr>
          <w:lang w:val="nl-NL"/>
        </w:rPr>
        <w:t>Celltrion Healthcare Hungary Kft.</w:t>
      </w:r>
    </w:p>
    <w:p w14:paraId="24620883" w14:textId="77777777" w:rsidR="00F273C0" w:rsidRPr="00B24465" w:rsidRDefault="00F273C0" w:rsidP="00F273C0">
      <w:pPr>
        <w:pStyle w:val="NormalKeep"/>
        <w:rPr>
          <w:lang w:val="nl-NL"/>
        </w:rPr>
      </w:pPr>
      <w:r w:rsidRPr="00B24465">
        <w:rPr>
          <w:lang w:val="nl-NL"/>
        </w:rPr>
        <w:t>1062 Budapest</w:t>
      </w:r>
    </w:p>
    <w:p w14:paraId="5FED55DD" w14:textId="77777777" w:rsidR="00F273C0" w:rsidRPr="00B24465" w:rsidRDefault="00F273C0" w:rsidP="00F273C0">
      <w:pPr>
        <w:pStyle w:val="NormalKeep"/>
        <w:rPr>
          <w:lang w:val="nl-NL"/>
        </w:rPr>
      </w:pPr>
      <w:r w:rsidRPr="00B24465">
        <w:rPr>
          <w:lang w:val="nl-NL"/>
        </w:rPr>
        <w:t>Váci út 1–3. WestEnd kantoorgebouw B torony</w:t>
      </w:r>
    </w:p>
    <w:p w14:paraId="2F03FC0B" w14:textId="77777777" w:rsidR="00F273C0" w:rsidRPr="00B24465" w:rsidRDefault="00F273C0" w:rsidP="00F273C0">
      <w:pPr>
        <w:rPr>
          <w:lang w:val="nl-NL"/>
        </w:rPr>
      </w:pPr>
      <w:r w:rsidRPr="00B24465">
        <w:rPr>
          <w:lang w:val="nl-NL"/>
        </w:rPr>
        <w:t>Hongarije</w:t>
      </w:r>
    </w:p>
    <w:p w14:paraId="46E8F608" w14:textId="77777777" w:rsidR="00F273C0" w:rsidRPr="00B24465" w:rsidRDefault="00F273C0" w:rsidP="00F273C0">
      <w:pPr>
        <w:rPr>
          <w:lang w:val="nl-NL"/>
        </w:rPr>
      </w:pPr>
    </w:p>
    <w:p w14:paraId="7233680C" w14:textId="77777777" w:rsidR="00F273C0" w:rsidRPr="00B24465" w:rsidRDefault="00F273C0" w:rsidP="00F273C0">
      <w:pPr>
        <w:pStyle w:val="HeadingStrong"/>
        <w:rPr>
          <w:lang w:val="nl-NL"/>
        </w:rPr>
      </w:pPr>
      <w:r w:rsidRPr="00B24465">
        <w:rPr>
          <w:rFonts w:eastAsia="Times New Roman"/>
          <w:spacing w:val="2"/>
          <w:lang w:val="nl-NL"/>
        </w:rPr>
        <w:t>F</w:t>
      </w:r>
      <w:r w:rsidRPr="00B24465">
        <w:rPr>
          <w:rFonts w:eastAsia="Times New Roman"/>
          <w:lang w:val="nl-NL"/>
        </w:rPr>
        <w:t>ab</w:t>
      </w:r>
      <w:r w:rsidRPr="00B24465">
        <w:rPr>
          <w:rFonts w:eastAsia="Times New Roman"/>
          <w:spacing w:val="-2"/>
          <w:lang w:val="nl-NL"/>
        </w:rPr>
        <w:t>r</w:t>
      </w:r>
      <w:r w:rsidRPr="00B24465">
        <w:rPr>
          <w:rFonts w:eastAsia="Times New Roman"/>
          <w:spacing w:val="1"/>
          <w:lang w:val="nl-NL"/>
        </w:rPr>
        <w:t>i</w:t>
      </w:r>
      <w:r w:rsidRPr="00B24465">
        <w:rPr>
          <w:rFonts w:eastAsia="Times New Roman"/>
          <w:lang w:val="nl-NL"/>
        </w:rPr>
        <w:t>ka</w:t>
      </w:r>
      <w:r w:rsidRPr="00B24465">
        <w:rPr>
          <w:rFonts w:eastAsia="Times New Roman"/>
          <w:spacing w:val="-3"/>
          <w:lang w:val="nl-NL"/>
        </w:rPr>
        <w:t>n</w:t>
      </w:r>
      <w:r w:rsidRPr="00B24465">
        <w:rPr>
          <w:rFonts w:eastAsia="Times New Roman"/>
          <w:lang w:val="nl-NL"/>
        </w:rPr>
        <w:t>t</w:t>
      </w:r>
    </w:p>
    <w:p w14:paraId="392B77B7" w14:textId="77777777" w:rsidR="00F273C0" w:rsidRPr="00B24465" w:rsidRDefault="00F273C0" w:rsidP="00F273C0">
      <w:pPr>
        <w:pStyle w:val="NormalKeep"/>
        <w:rPr>
          <w:lang w:val="nl-NL"/>
        </w:rPr>
      </w:pPr>
    </w:p>
    <w:p w14:paraId="539C7BEC" w14:textId="579066A0" w:rsidR="00F273C0" w:rsidRPr="001C5919" w:rsidDel="001C5919" w:rsidRDefault="00F273C0" w:rsidP="00F273C0">
      <w:pPr>
        <w:pStyle w:val="NormalKeep"/>
        <w:rPr>
          <w:del w:id="106" w:author="만든 이"/>
          <w:lang w:val="nl-NL"/>
        </w:rPr>
      </w:pPr>
      <w:del w:id="107" w:author="만든 이">
        <w:r w:rsidRPr="001C5919" w:rsidDel="001C5919">
          <w:rPr>
            <w:lang w:val="nl-NL"/>
          </w:rPr>
          <w:delText>Millmount Healthcare Ltd.</w:delText>
        </w:r>
      </w:del>
    </w:p>
    <w:p w14:paraId="354B01C6" w14:textId="669ADAFE" w:rsidR="00F273C0" w:rsidRPr="001C5919" w:rsidDel="001C5919" w:rsidRDefault="00F273C0" w:rsidP="00F273C0">
      <w:pPr>
        <w:pStyle w:val="NormalKeep"/>
        <w:rPr>
          <w:del w:id="108" w:author="만든 이"/>
          <w:lang w:val="nl-NL"/>
        </w:rPr>
      </w:pPr>
      <w:del w:id="109" w:author="만든 이">
        <w:r w:rsidRPr="001C5919" w:rsidDel="001C5919">
          <w:rPr>
            <w:lang w:val="nl-NL"/>
          </w:rPr>
          <w:delText>Blok 7</w:delText>
        </w:r>
      </w:del>
    </w:p>
    <w:p w14:paraId="198FD822" w14:textId="16F55221" w:rsidR="00F273C0" w:rsidRPr="001C5919" w:rsidDel="001C5919" w:rsidRDefault="00F273C0" w:rsidP="00F273C0">
      <w:pPr>
        <w:pStyle w:val="NormalKeep"/>
        <w:rPr>
          <w:del w:id="110" w:author="만든 이"/>
          <w:lang w:val="nl-NL"/>
        </w:rPr>
      </w:pPr>
      <w:del w:id="111" w:author="만든 이">
        <w:r w:rsidRPr="001C5919" w:rsidDel="001C5919">
          <w:rPr>
            <w:lang w:val="nl-NL"/>
          </w:rPr>
          <w:delText>City North bedrijfscampus</w:delText>
        </w:r>
      </w:del>
    </w:p>
    <w:p w14:paraId="3E63439A" w14:textId="6146D8BD" w:rsidR="00F273C0" w:rsidRPr="001C5919" w:rsidDel="001C5919" w:rsidRDefault="00F273C0" w:rsidP="00F273C0">
      <w:pPr>
        <w:pStyle w:val="NormalKeep"/>
        <w:rPr>
          <w:del w:id="112" w:author="만든 이"/>
          <w:lang w:val="nl-NL"/>
        </w:rPr>
      </w:pPr>
      <w:del w:id="113" w:author="만든 이">
        <w:r w:rsidRPr="001C5919" w:rsidDel="001C5919">
          <w:rPr>
            <w:lang w:val="nl-NL"/>
          </w:rPr>
          <w:delText>Stamullen, Co. Meath K32 YD60</w:delText>
        </w:r>
      </w:del>
    </w:p>
    <w:p w14:paraId="01254E14" w14:textId="6BD432BF" w:rsidR="00F273C0" w:rsidRPr="001C5919" w:rsidDel="001C5919" w:rsidRDefault="00F273C0" w:rsidP="00F273C0">
      <w:pPr>
        <w:rPr>
          <w:del w:id="114" w:author="만든 이"/>
          <w:lang w:val="nl-NL"/>
        </w:rPr>
      </w:pPr>
      <w:del w:id="115" w:author="만든 이">
        <w:r w:rsidRPr="001C5919" w:rsidDel="001C5919">
          <w:rPr>
            <w:lang w:val="nl-NL"/>
          </w:rPr>
          <w:delText>Ierland</w:delText>
        </w:r>
      </w:del>
    </w:p>
    <w:p w14:paraId="0F3114A9" w14:textId="46ABC23F" w:rsidR="00F273C0" w:rsidRPr="001C5919" w:rsidDel="001C5919" w:rsidRDefault="00F273C0" w:rsidP="00F273C0">
      <w:pPr>
        <w:rPr>
          <w:del w:id="116" w:author="만든 이"/>
          <w:lang w:val="nl-NL"/>
        </w:rPr>
      </w:pPr>
    </w:p>
    <w:p w14:paraId="52DC4443" w14:textId="77777777" w:rsidR="001C5919" w:rsidRPr="001C5919" w:rsidRDefault="001C5919" w:rsidP="001C5919">
      <w:pPr>
        <w:rPr>
          <w:moveTo w:id="117" w:author="만든 이" w16du:dateUtc="2025-09-09T06:08:00Z"/>
          <w:lang w:val="nl-NL"/>
        </w:rPr>
      </w:pPr>
      <w:moveToRangeStart w:id="118" w:author="만든 이" w:name="move208322899"/>
      <w:moveTo w:id="119" w:author="만든 이" w16du:dateUtc="2025-09-09T06:08:00Z">
        <w:r w:rsidRPr="001C5919">
          <w:rPr>
            <w:lang w:val="nl-NL"/>
          </w:rPr>
          <w:t>Nuvisan France SARL</w:t>
        </w:r>
      </w:moveTo>
    </w:p>
    <w:p w14:paraId="67339182" w14:textId="77777777" w:rsidR="001C5919" w:rsidRPr="001C5919" w:rsidRDefault="001C5919" w:rsidP="001C5919">
      <w:pPr>
        <w:rPr>
          <w:moveTo w:id="120" w:author="만든 이" w16du:dateUtc="2025-09-09T06:08:00Z"/>
          <w:rFonts w:eastAsia="맑은 고딕"/>
          <w:lang w:val="nl-NL" w:eastAsia="ko-KR"/>
        </w:rPr>
      </w:pPr>
      <w:moveTo w:id="121" w:author="만든 이" w16du:dateUtc="2025-09-09T06:08:00Z">
        <w:r w:rsidRPr="001C5919">
          <w:rPr>
            <w:lang w:val="nl-NL"/>
          </w:rPr>
          <w:t>2400, Route des Colles</w:t>
        </w:r>
      </w:moveTo>
    </w:p>
    <w:p w14:paraId="406219E5" w14:textId="77777777" w:rsidR="001C5919" w:rsidRPr="001C5919" w:rsidRDefault="001C5919" w:rsidP="001C5919">
      <w:pPr>
        <w:rPr>
          <w:moveTo w:id="122" w:author="만든 이" w16du:dateUtc="2025-09-09T06:08:00Z"/>
          <w:rFonts w:eastAsia="맑은 고딕"/>
          <w:lang w:val="nl-NL" w:eastAsia="ko-KR"/>
        </w:rPr>
      </w:pPr>
      <w:moveTo w:id="123" w:author="만든 이" w16du:dateUtc="2025-09-09T06:08:00Z">
        <w:r w:rsidRPr="001C5919">
          <w:rPr>
            <w:lang w:val="nl-NL"/>
          </w:rPr>
          <w:t>06410, Biot</w:t>
        </w:r>
      </w:moveTo>
    </w:p>
    <w:p w14:paraId="0E882EBA" w14:textId="77777777" w:rsidR="001C5919" w:rsidRPr="001C5919" w:rsidRDefault="001C5919" w:rsidP="001C5919">
      <w:pPr>
        <w:rPr>
          <w:moveTo w:id="124" w:author="만든 이" w16du:dateUtc="2025-09-09T06:08:00Z"/>
          <w:lang w:val="nl-NL"/>
        </w:rPr>
      </w:pPr>
      <w:moveTo w:id="125" w:author="만든 이" w16du:dateUtc="2025-09-09T06:08:00Z">
        <w:r w:rsidRPr="001C5919">
          <w:rPr>
            <w:lang w:val="nl-NL"/>
          </w:rPr>
          <w:t>Frankrijk</w:t>
        </w:r>
      </w:moveTo>
    </w:p>
    <w:p w14:paraId="19754274" w14:textId="77777777" w:rsidR="001C5919" w:rsidRPr="001C5919" w:rsidRDefault="001C5919" w:rsidP="001C5919">
      <w:pPr>
        <w:rPr>
          <w:moveTo w:id="126" w:author="만든 이" w16du:dateUtc="2025-09-09T06:08:00Z"/>
          <w:lang w:val="nl-NL"/>
        </w:rPr>
      </w:pPr>
    </w:p>
    <w:moveToRangeEnd w:id="118"/>
    <w:p w14:paraId="68F23E22" w14:textId="77777777" w:rsidR="00F273C0" w:rsidRPr="00B24465" w:rsidRDefault="00F273C0" w:rsidP="00F273C0">
      <w:pPr>
        <w:rPr>
          <w:shd w:val="pct15" w:color="auto" w:fill="FFFFFF"/>
          <w:lang w:val="nl-NL"/>
        </w:rPr>
      </w:pPr>
      <w:r w:rsidRPr="00B24465">
        <w:rPr>
          <w:shd w:val="pct15" w:color="auto" w:fill="FFFFFF"/>
          <w:lang w:val="nl-NL"/>
        </w:rPr>
        <w:t>Nuvisan GmbH</w:t>
      </w:r>
    </w:p>
    <w:p w14:paraId="3046802C" w14:textId="2B60C51D" w:rsidR="00F273C0" w:rsidRPr="00717ED5" w:rsidRDefault="00F273C0" w:rsidP="00F273C0">
      <w:pPr>
        <w:rPr>
          <w:rFonts w:eastAsia="맑은 고딕"/>
          <w:shd w:val="pct15" w:color="auto" w:fill="FFFFFF"/>
          <w:lang w:val="nl-NL" w:eastAsia="ko-KR"/>
        </w:rPr>
      </w:pPr>
      <w:r w:rsidRPr="00B24465">
        <w:rPr>
          <w:shd w:val="pct15" w:color="auto" w:fill="FFFFFF"/>
          <w:lang w:val="nl-NL"/>
        </w:rPr>
        <w:t>Wegenerstraße 13</w:t>
      </w:r>
    </w:p>
    <w:p w14:paraId="1BAFE3AA" w14:textId="21B51038" w:rsidR="00F273C0" w:rsidRPr="00717ED5" w:rsidRDefault="00F273C0" w:rsidP="00F273C0">
      <w:pPr>
        <w:rPr>
          <w:rFonts w:eastAsia="맑은 고딕"/>
          <w:shd w:val="pct15" w:color="auto" w:fill="FFFFFF"/>
          <w:lang w:val="nl-NL" w:eastAsia="ko-KR"/>
        </w:rPr>
      </w:pPr>
      <w:r w:rsidRPr="00B24465">
        <w:rPr>
          <w:shd w:val="pct15" w:color="auto" w:fill="FFFFFF"/>
          <w:lang w:val="nl-NL"/>
        </w:rPr>
        <w:t>89231 Neu</w:t>
      </w:r>
      <w:r w:rsidR="00282105">
        <w:rPr>
          <w:shd w:val="pct15" w:color="auto" w:fill="FFFFFF"/>
          <w:lang w:val="nl-NL"/>
        </w:rPr>
        <w:t>-</w:t>
      </w:r>
      <w:r w:rsidRPr="00B24465">
        <w:rPr>
          <w:shd w:val="pct15" w:color="auto" w:fill="FFFFFF"/>
          <w:lang w:val="nl-NL"/>
        </w:rPr>
        <w:t>Ulm</w:t>
      </w:r>
    </w:p>
    <w:p w14:paraId="45BDB5C4" w14:textId="77777777" w:rsidR="00F273C0" w:rsidRPr="00B24465" w:rsidRDefault="00F273C0" w:rsidP="00F273C0">
      <w:pPr>
        <w:rPr>
          <w:shd w:val="pct15" w:color="auto" w:fill="FFFFFF"/>
          <w:lang w:val="nl-NL"/>
        </w:rPr>
      </w:pPr>
      <w:r w:rsidRPr="00B24465">
        <w:rPr>
          <w:shd w:val="pct15" w:color="auto" w:fill="FFFFFF"/>
          <w:lang w:val="nl-NL"/>
        </w:rPr>
        <w:t>Duitsland</w:t>
      </w:r>
    </w:p>
    <w:p w14:paraId="19F30536" w14:textId="77777777" w:rsidR="00F273C0" w:rsidRPr="00B24465" w:rsidRDefault="00F273C0" w:rsidP="00F273C0">
      <w:pPr>
        <w:rPr>
          <w:shd w:val="pct15" w:color="auto" w:fill="FFFFFF"/>
          <w:lang w:val="nl-NL"/>
        </w:rPr>
      </w:pPr>
    </w:p>
    <w:p w14:paraId="1B1B9667" w14:textId="4849CFD9" w:rsidR="00F273C0" w:rsidRPr="00B24465" w:rsidDel="001C5919" w:rsidRDefault="00F273C0" w:rsidP="00F273C0">
      <w:pPr>
        <w:rPr>
          <w:moveFrom w:id="127" w:author="만든 이" w16du:dateUtc="2025-09-09T06:08:00Z"/>
          <w:shd w:val="pct15" w:color="auto" w:fill="FFFFFF"/>
          <w:lang w:val="nl-NL"/>
        </w:rPr>
      </w:pPr>
      <w:moveFromRangeStart w:id="128" w:author="만든 이" w:name="move208322899"/>
      <w:moveFrom w:id="129" w:author="만든 이" w16du:dateUtc="2025-09-09T06:08:00Z">
        <w:r w:rsidRPr="00B24465" w:rsidDel="001C5919">
          <w:rPr>
            <w:shd w:val="pct15" w:color="auto" w:fill="FFFFFF"/>
            <w:lang w:val="nl-NL"/>
          </w:rPr>
          <w:t>Nuvisan France SARL</w:t>
        </w:r>
      </w:moveFrom>
    </w:p>
    <w:p w14:paraId="0C65A039" w14:textId="6764E4C4" w:rsidR="00F273C0" w:rsidRPr="00717ED5" w:rsidDel="001C5919" w:rsidRDefault="00F273C0" w:rsidP="00F273C0">
      <w:pPr>
        <w:rPr>
          <w:moveFrom w:id="130" w:author="만든 이" w16du:dateUtc="2025-09-09T06:08:00Z"/>
          <w:rFonts w:eastAsia="맑은 고딕"/>
          <w:shd w:val="pct15" w:color="auto" w:fill="FFFFFF"/>
          <w:lang w:val="nl-NL" w:eastAsia="ko-KR"/>
        </w:rPr>
      </w:pPr>
      <w:moveFrom w:id="131" w:author="만든 이" w16du:dateUtc="2025-09-09T06:08:00Z">
        <w:r w:rsidRPr="00B24465" w:rsidDel="001C5919">
          <w:rPr>
            <w:shd w:val="pct15" w:color="auto" w:fill="FFFFFF"/>
            <w:lang w:val="nl-NL"/>
          </w:rPr>
          <w:t>2400, Route des Colles</w:t>
        </w:r>
      </w:moveFrom>
    </w:p>
    <w:p w14:paraId="31C06407" w14:textId="083A6492" w:rsidR="00F273C0" w:rsidRPr="00717ED5" w:rsidDel="001C5919" w:rsidRDefault="00F273C0" w:rsidP="00F273C0">
      <w:pPr>
        <w:rPr>
          <w:moveFrom w:id="132" w:author="만든 이" w16du:dateUtc="2025-09-09T06:08:00Z"/>
          <w:rFonts w:eastAsia="맑은 고딕"/>
          <w:shd w:val="pct15" w:color="auto" w:fill="FFFFFF"/>
          <w:lang w:val="nl-NL" w:eastAsia="ko-KR"/>
        </w:rPr>
      </w:pPr>
      <w:moveFrom w:id="133" w:author="만든 이" w16du:dateUtc="2025-09-09T06:08:00Z">
        <w:r w:rsidRPr="00B24465" w:rsidDel="001C5919">
          <w:rPr>
            <w:shd w:val="pct15" w:color="auto" w:fill="FFFFFF"/>
            <w:lang w:val="nl-NL"/>
          </w:rPr>
          <w:t>06410, Biot</w:t>
        </w:r>
      </w:moveFrom>
    </w:p>
    <w:p w14:paraId="3CCA38A9" w14:textId="4862E9F5" w:rsidR="00F273C0" w:rsidRPr="00B24465" w:rsidDel="001C5919" w:rsidRDefault="00F273C0" w:rsidP="00F273C0">
      <w:pPr>
        <w:rPr>
          <w:moveFrom w:id="134" w:author="만든 이" w16du:dateUtc="2025-09-09T06:08:00Z"/>
          <w:shd w:val="pct15" w:color="auto" w:fill="FFFFFF"/>
          <w:lang w:val="nl-NL"/>
        </w:rPr>
      </w:pPr>
      <w:moveFrom w:id="135" w:author="만든 이" w16du:dateUtc="2025-09-09T06:08:00Z">
        <w:r w:rsidRPr="00B24465" w:rsidDel="001C5919">
          <w:rPr>
            <w:shd w:val="pct15" w:color="auto" w:fill="FFFFFF"/>
            <w:lang w:val="nl-NL"/>
          </w:rPr>
          <w:t>Frankrijk</w:t>
        </w:r>
      </w:moveFrom>
    </w:p>
    <w:p w14:paraId="45B38815" w14:textId="15B64282" w:rsidR="008A048A" w:rsidRPr="00B24465" w:rsidDel="001C5919" w:rsidRDefault="008A048A" w:rsidP="008A048A">
      <w:pPr>
        <w:rPr>
          <w:moveFrom w:id="136" w:author="만든 이" w16du:dateUtc="2025-09-09T06:08:00Z"/>
          <w:shd w:val="pct15" w:color="auto" w:fill="FFFFFF"/>
          <w:lang w:val="nl-NL"/>
        </w:rPr>
      </w:pPr>
    </w:p>
    <w:moveFromRangeEnd w:id="128"/>
    <w:p w14:paraId="137879E7" w14:textId="77777777" w:rsidR="008A048A" w:rsidRPr="00B24465" w:rsidRDefault="008A048A" w:rsidP="008A048A">
      <w:pPr>
        <w:rPr>
          <w:shd w:val="pct15" w:color="auto" w:fill="FFFFFF"/>
          <w:lang w:val="nl-NL"/>
        </w:rPr>
      </w:pPr>
      <w:r w:rsidRPr="00B24465">
        <w:rPr>
          <w:shd w:val="pct15" w:color="auto" w:fill="FFFFFF"/>
          <w:lang w:val="nl-NL"/>
        </w:rPr>
        <w:t>Midas Pharma GmbH</w:t>
      </w:r>
    </w:p>
    <w:p w14:paraId="0FE95874" w14:textId="135536F2" w:rsidR="008A048A" w:rsidRPr="00717ED5" w:rsidRDefault="008A048A" w:rsidP="008A048A">
      <w:pPr>
        <w:rPr>
          <w:rFonts w:eastAsia="맑은 고딕"/>
          <w:shd w:val="pct15" w:color="auto" w:fill="FFFFFF"/>
          <w:lang w:val="nl-NL" w:eastAsia="ko-KR"/>
        </w:rPr>
      </w:pPr>
      <w:r w:rsidRPr="00B24465">
        <w:rPr>
          <w:shd w:val="pct15" w:color="auto" w:fill="FFFFFF"/>
          <w:lang w:val="nl-NL"/>
        </w:rPr>
        <w:t>Rheinstr. 49</w:t>
      </w:r>
    </w:p>
    <w:p w14:paraId="05F32333" w14:textId="47299AC9" w:rsidR="008A048A" w:rsidRPr="00717ED5" w:rsidRDefault="008A048A" w:rsidP="008A048A">
      <w:pPr>
        <w:rPr>
          <w:rFonts w:eastAsia="맑은 고딕"/>
          <w:shd w:val="pct15" w:color="auto" w:fill="FFFFFF"/>
          <w:lang w:val="nl-NL" w:eastAsia="ko-KR"/>
        </w:rPr>
      </w:pPr>
      <w:r w:rsidRPr="00B24465">
        <w:rPr>
          <w:shd w:val="pct15" w:color="auto" w:fill="FFFFFF"/>
          <w:lang w:val="nl-NL"/>
        </w:rPr>
        <w:t>55218 Ingelheim</w:t>
      </w:r>
    </w:p>
    <w:p w14:paraId="5B9A12D3" w14:textId="77777777" w:rsidR="008A048A" w:rsidRPr="00B24465" w:rsidRDefault="008A048A" w:rsidP="008A048A">
      <w:pPr>
        <w:rPr>
          <w:shd w:val="pct15" w:color="auto" w:fill="FFFFFF"/>
          <w:lang w:val="nl-NL"/>
        </w:rPr>
      </w:pPr>
      <w:r w:rsidRPr="00B24465">
        <w:rPr>
          <w:shd w:val="pct15" w:color="auto" w:fill="FFFFFF"/>
          <w:lang w:val="nl-NL"/>
        </w:rPr>
        <w:t>Duitsland</w:t>
      </w:r>
    </w:p>
    <w:p w14:paraId="40D10471" w14:textId="77777777" w:rsidR="008A048A" w:rsidRPr="00B24465" w:rsidRDefault="008A048A" w:rsidP="008A048A">
      <w:pPr>
        <w:rPr>
          <w:shd w:val="pct15" w:color="auto" w:fill="FFFFFF"/>
          <w:lang w:val="nl-NL"/>
        </w:rPr>
      </w:pPr>
    </w:p>
    <w:p w14:paraId="2DA42A16" w14:textId="134B83ED" w:rsidR="008A048A" w:rsidRPr="00717ED5" w:rsidRDefault="008A048A" w:rsidP="008A048A">
      <w:pPr>
        <w:rPr>
          <w:rFonts w:eastAsia="맑은 고딕"/>
          <w:shd w:val="pct15" w:color="auto" w:fill="FFFFFF"/>
          <w:lang w:val="nl-NL" w:eastAsia="ko-KR"/>
        </w:rPr>
      </w:pPr>
      <w:r w:rsidRPr="00B24465">
        <w:rPr>
          <w:shd w:val="pct15" w:color="auto" w:fill="FFFFFF"/>
          <w:lang w:val="nl-NL"/>
        </w:rPr>
        <w:t>KYMOS S.L.</w:t>
      </w:r>
    </w:p>
    <w:p w14:paraId="0DEF48F7" w14:textId="5310CA00" w:rsidR="008A048A" w:rsidRPr="00717ED5" w:rsidRDefault="008A048A" w:rsidP="008A048A">
      <w:pPr>
        <w:rPr>
          <w:rFonts w:eastAsia="맑은 고딕"/>
          <w:shd w:val="pct15" w:color="auto" w:fill="FFFFFF"/>
          <w:lang w:val="nl-NL" w:eastAsia="ko-KR"/>
        </w:rPr>
      </w:pPr>
      <w:r w:rsidRPr="00B24465">
        <w:rPr>
          <w:shd w:val="pct15" w:color="auto" w:fill="FFFFFF"/>
          <w:lang w:val="nl-NL"/>
        </w:rPr>
        <w:t>Ronda Can Fatjó, 7B.</w:t>
      </w:r>
    </w:p>
    <w:p w14:paraId="2FCEDD56" w14:textId="2E6F09F6" w:rsidR="008A048A" w:rsidRPr="00717ED5" w:rsidRDefault="008A048A" w:rsidP="008A048A">
      <w:pPr>
        <w:rPr>
          <w:rFonts w:eastAsia="맑은 고딕"/>
          <w:shd w:val="pct15" w:color="auto" w:fill="FFFFFF"/>
          <w:lang w:val="nl-NL" w:eastAsia="ko-KR"/>
        </w:rPr>
      </w:pPr>
      <w:r w:rsidRPr="00B24465">
        <w:rPr>
          <w:shd w:val="pct15" w:color="auto" w:fill="FFFFFF"/>
          <w:lang w:val="nl-NL"/>
        </w:rPr>
        <w:t>08290 Cerdanyola del Vallès</w:t>
      </w:r>
    </w:p>
    <w:p w14:paraId="2E0DE929" w14:textId="03B6C834" w:rsidR="008A048A" w:rsidRPr="00717ED5" w:rsidRDefault="008A048A" w:rsidP="008A048A">
      <w:pPr>
        <w:rPr>
          <w:rFonts w:eastAsia="맑은 고딕"/>
          <w:shd w:val="pct15" w:color="auto" w:fill="FFFFFF"/>
          <w:lang w:val="nl-NL" w:eastAsia="ko-KR"/>
        </w:rPr>
      </w:pPr>
      <w:r w:rsidRPr="00B24465">
        <w:rPr>
          <w:shd w:val="pct15" w:color="auto" w:fill="FFFFFF"/>
          <w:lang w:val="nl-NL"/>
        </w:rPr>
        <w:t>Barcelona</w:t>
      </w:r>
    </w:p>
    <w:p w14:paraId="66B69738" w14:textId="77777777" w:rsidR="008A048A" w:rsidRPr="00B24465" w:rsidRDefault="008A048A" w:rsidP="008A048A">
      <w:pPr>
        <w:rPr>
          <w:shd w:val="pct15" w:color="auto" w:fill="FFFFFF"/>
          <w:lang w:val="nl-NL"/>
        </w:rPr>
      </w:pPr>
      <w:r w:rsidRPr="00B24465">
        <w:rPr>
          <w:shd w:val="pct15" w:color="auto" w:fill="FFFFFF"/>
          <w:lang w:val="nl-NL"/>
        </w:rPr>
        <w:t>Spanje</w:t>
      </w:r>
    </w:p>
    <w:p w14:paraId="34EC7640" w14:textId="77777777" w:rsidR="00F273C0" w:rsidRPr="00B24465" w:rsidRDefault="00F273C0" w:rsidP="00F273C0">
      <w:pPr>
        <w:rPr>
          <w:lang w:val="nl-NL"/>
        </w:rPr>
      </w:pPr>
    </w:p>
    <w:p w14:paraId="6E813A55" w14:textId="77777777" w:rsidR="00F273C0" w:rsidRPr="00B24465" w:rsidRDefault="00F273C0" w:rsidP="00F273C0">
      <w:pPr>
        <w:spacing w:line="241" w:lineRule="auto"/>
        <w:ind w:right="145"/>
        <w:rPr>
          <w:rFonts w:eastAsia="Times New Roman"/>
          <w:lang w:val="nl-NL"/>
        </w:rPr>
      </w:pPr>
      <w:r w:rsidRPr="00B24465">
        <w:rPr>
          <w:rFonts w:eastAsia="Times New Roman"/>
          <w:spacing w:val="-1"/>
          <w:lang w:val="nl-NL"/>
        </w:rPr>
        <w:t>N</w:t>
      </w:r>
      <w:r w:rsidRPr="00B24465">
        <w:rPr>
          <w:rFonts w:eastAsia="Times New Roman"/>
          <w:lang w:val="nl-NL"/>
        </w:rPr>
        <w:t>eem</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oor</w:t>
      </w:r>
      <w:r w:rsidRPr="00B24465">
        <w:rPr>
          <w:rFonts w:eastAsia="Times New Roman"/>
          <w:spacing w:val="1"/>
          <w:lang w:val="nl-NL"/>
        </w:rPr>
        <w:t xml:space="preserve"> </w:t>
      </w:r>
      <w:r w:rsidRPr="00B24465">
        <w:rPr>
          <w:rFonts w:eastAsia="Times New Roman"/>
          <w:lang w:val="nl-NL"/>
        </w:rPr>
        <w:t>a</w:t>
      </w:r>
      <w:r w:rsidRPr="00B24465">
        <w:rPr>
          <w:rFonts w:eastAsia="Times New Roman"/>
          <w:spacing w:val="-1"/>
          <w:lang w:val="nl-NL"/>
        </w:rPr>
        <w:t>l</w:t>
      </w:r>
      <w:r w:rsidRPr="00B24465">
        <w:rPr>
          <w:rFonts w:eastAsia="Times New Roman"/>
          <w:spacing w:val="1"/>
          <w:lang w:val="nl-NL"/>
        </w:rPr>
        <w:t>l</w:t>
      </w:r>
      <w:r w:rsidRPr="00B24465">
        <w:rPr>
          <w:rFonts w:eastAsia="Times New Roman"/>
          <w:lang w:val="nl-NL"/>
        </w:rPr>
        <w:t>e</w:t>
      </w:r>
      <w:r w:rsidRPr="00B24465">
        <w:rPr>
          <w:rFonts w:eastAsia="Times New Roman"/>
          <w:spacing w:val="-2"/>
          <w:lang w:val="nl-NL"/>
        </w:rPr>
        <w:t xml:space="preserve"> </w:t>
      </w:r>
      <w:r w:rsidRPr="00B24465">
        <w:rPr>
          <w:rFonts w:eastAsia="Times New Roman"/>
          <w:spacing w:val="1"/>
          <w:lang w:val="nl-NL"/>
        </w:rPr>
        <w:t>i</w:t>
      </w:r>
      <w:r w:rsidRPr="00B24465">
        <w:rPr>
          <w:rFonts w:eastAsia="Times New Roman"/>
          <w:lang w:val="nl-NL"/>
        </w:rPr>
        <w:t>n</w:t>
      </w:r>
      <w:r w:rsidRPr="00B24465">
        <w:rPr>
          <w:rFonts w:eastAsia="Times New Roman"/>
          <w:spacing w:val="1"/>
          <w:lang w:val="nl-NL"/>
        </w:rPr>
        <w:t>f</w:t>
      </w:r>
      <w:r w:rsidRPr="00B24465">
        <w:rPr>
          <w:rFonts w:eastAsia="Times New Roman"/>
          <w:spacing w:val="-2"/>
          <w:lang w:val="nl-NL"/>
        </w:rPr>
        <w:t>o</w:t>
      </w:r>
      <w:r w:rsidRPr="00B24465">
        <w:rPr>
          <w:rFonts w:eastAsia="Times New Roman"/>
          <w:spacing w:val="1"/>
          <w:lang w:val="nl-NL"/>
        </w:rPr>
        <w:t>r</w:t>
      </w:r>
      <w:r w:rsidRPr="00B24465">
        <w:rPr>
          <w:rFonts w:eastAsia="Times New Roman"/>
          <w:spacing w:val="-4"/>
          <w:lang w:val="nl-NL"/>
        </w:rPr>
        <w:t>m</w:t>
      </w:r>
      <w:r w:rsidRPr="00B24465">
        <w:rPr>
          <w:rFonts w:eastAsia="Times New Roman"/>
          <w:lang w:val="nl-NL"/>
        </w:rPr>
        <w:t>a</w:t>
      </w:r>
      <w:r w:rsidRPr="00B24465">
        <w:rPr>
          <w:rFonts w:eastAsia="Times New Roman"/>
          <w:spacing w:val="1"/>
          <w:lang w:val="nl-NL"/>
        </w:rPr>
        <w:t>ti</w:t>
      </w:r>
      <w:r w:rsidRPr="00B24465">
        <w:rPr>
          <w:rFonts w:eastAsia="Times New Roman"/>
          <w:lang w:val="nl-NL"/>
        </w:rPr>
        <w:t>e</w:t>
      </w:r>
      <w:r w:rsidRPr="00B24465">
        <w:rPr>
          <w:rFonts w:eastAsia="Times New Roman"/>
          <w:spacing w:val="-2"/>
          <w:lang w:val="nl-NL"/>
        </w:rPr>
        <w:t xml:space="preserve"> </w:t>
      </w:r>
      <w:r w:rsidRPr="00B24465">
        <w:rPr>
          <w:rFonts w:eastAsia="Times New Roman"/>
          <w:lang w:val="nl-NL"/>
        </w:rPr>
        <w:t>o</w:t>
      </w:r>
      <w:r w:rsidRPr="00B24465">
        <w:rPr>
          <w:rFonts w:eastAsia="Times New Roman"/>
          <w:spacing w:val="-2"/>
          <w:lang w:val="nl-NL"/>
        </w:rPr>
        <w:t>v</w:t>
      </w:r>
      <w:r w:rsidRPr="00B24465">
        <w:rPr>
          <w:rFonts w:eastAsia="Times New Roman"/>
          <w:lang w:val="nl-NL"/>
        </w:rPr>
        <w:t>er</w:t>
      </w:r>
      <w:r w:rsidRPr="00B24465">
        <w:rPr>
          <w:rFonts w:eastAsia="Times New Roman"/>
          <w:spacing w:val="1"/>
          <w:lang w:val="nl-NL"/>
        </w:rPr>
        <w:t xml:space="preserve"> </w:t>
      </w:r>
      <w:r w:rsidRPr="00B24465">
        <w:rPr>
          <w:rFonts w:eastAsia="Times New Roman"/>
          <w:lang w:val="nl-NL"/>
        </w:rPr>
        <w:t>d</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en</w:t>
      </w:r>
      <w:r w:rsidRPr="00B24465">
        <w:rPr>
          <w:rFonts w:eastAsia="Times New Roman"/>
          <w:spacing w:val="-2"/>
          <w:lang w:val="nl-NL"/>
        </w:rPr>
        <w:t>e</w:t>
      </w:r>
      <w:r w:rsidRPr="00B24465">
        <w:rPr>
          <w:rFonts w:eastAsia="Times New Roman"/>
          <w:lang w:val="nl-NL"/>
        </w:rPr>
        <w:t>es</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ddel</w:t>
      </w:r>
      <w:r w:rsidRPr="00B24465">
        <w:rPr>
          <w:rFonts w:eastAsia="Times New Roman"/>
          <w:spacing w:val="-1"/>
          <w:lang w:val="nl-NL"/>
        </w:rPr>
        <w:t xml:space="preserve"> </w:t>
      </w:r>
      <w:r w:rsidRPr="00B24465">
        <w:rPr>
          <w:rFonts w:eastAsia="Times New Roman"/>
          <w:lang w:val="nl-NL"/>
        </w:rPr>
        <w:t>co</w:t>
      </w:r>
      <w:r w:rsidRPr="00B24465">
        <w:rPr>
          <w:rFonts w:eastAsia="Times New Roman"/>
          <w:spacing w:val="-2"/>
          <w:lang w:val="nl-NL"/>
        </w:rPr>
        <w:t>n</w:t>
      </w:r>
      <w:r w:rsidRPr="00B24465">
        <w:rPr>
          <w:rFonts w:eastAsia="Times New Roman"/>
          <w:spacing w:val="-1"/>
          <w:lang w:val="nl-NL"/>
        </w:rPr>
        <w:t>t</w:t>
      </w:r>
      <w:r w:rsidRPr="00B24465">
        <w:rPr>
          <w:rFonts w:eastAsia="Times New Roman"/>
          <w:lang w:val="nl-NL"/>
        </w:rPr>
        <w:t>act</w:t>
      </w:r>
      <w:r w:rsidRPr="00B24465">
        <w:rPr>
          <w:rFonts w:eastAsia="Times New Roman"/>
          <w:spacing w:val="1"/>
          <w:lang w:val="nl-NL"/>
        </w:rPr>
        <w:t xml:space="preserve"> </w:t>
      </w:r>
      <w:r w:rsidRPr="00B24465">
        <w:rPr>
          <w:rFonts w:eastAsia="Times New Roman"/>
          <w:spacing w:val="-2"/>
          <w:lang w:val="nl-NL"/>
        </w:rPr>
        <w:t>o</w:t>
      </w:r>
      <w:r w:rsidRPr="00B24465">
        <w:rPr>
          <w:rFonts w:eastAsia="Times New Roman"/>
          <w:lang w:val="nl-NL"/>
        </w:rPr>
        <w:t xml:space="preserve">p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w:t>
      </w:r>
      <w:r w:rsidRPr="00B24465">
        <w:rPr>
          <w:rFonts w:eastAsia="Times New Roman"/>
          <w:lang w:val="nl-NL"/>
        </w:rPr>
        <w:t>de</w:t>
      </w:r>
      <w:r w:rsidRPr="00B24465">
        <w:rPr>
          <w:rFonts w:eastAsia="Times New Roman"/>
          <w:spacing w:val="1"/>
          <w:lang w:val="nl-NL"/>
        </w:rPr>
        <w:t xml:space="preserve"> </w:t>
      </w:r>
      <w:r w:rsidRPr="00B24465">
        <w:rPr>
          <w:rFonts w:eastAsia="Times New Roman"/>
          <w:spacing w:val="-1"/>
          <w:lang w:val="nl-NL"/>
        </w:rPr>
        <w:t>l</w:t>
      </w:r>
      <w:r w:rsidRPr="00B24465">
        <w:rPr>
          <w:rFonts w:eastAsia="Times New Roman"/>
          <w:lang w:val="nl-NL"/>
        </w:rPr>
        <w:t>o</w:t>
      </w:r>
      <w:r w:rsidRPr="00B24465">
        <w:rPr>
          <w:rFonts w:eastAsia="Times New Roman"/>
          <w:spacing w:val="-2"/>
          <w:lang w:val="nl-NL"/>
        </w:rPr>
        <w:t>k</w:t>
      </w:r>
      <w:r w:rsidRPr="00B24465">
        <w:rPr>
          <w:rFonts w:eastAsia="Times New Roman"/>
          <w:lang w:val="nl-NL"/>
        </w:rPr>
        <w:t>a</w:t>
      </w:r>
      <w:r w:rsidRPr="00B24465">
        <w:rPr>
          <w:rFonts w:eastAsia="Times New Roman"/>
          <w:spacing w:val="1"/>
          <w:lang w:val="nl-NL"/>
        </w:rPr>
        <w:t>l</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g</w:t>
      </w:r>
      <w:r w:rsidRPr="00B24465">
        <w:rPr>
          <w:rFonts w:eastAsia="Times New Roman"/>
          <w:lang w:val="nl-NL"/>
        </w:rPr>
        <w:t>en</w:t>
      </w:r>
      <w:r w:rsidRPr="00B24465">
        <w:rPr>
          <w:rFonts w:eastAsia="Times New Roman"/>
          <w:spacing w:val="-1"/>
          <w:lang w:val="nl-NL"/>
        </w:rPr>
        <w:t>w</w:t>
      </w:r>
      <w:r w:rsidRPr="00B24465">
        <w:rPr>
          <w:rFonts w:eastAsia="Times New Roman"/>
          <w:lang w:val="nl-NL"/>
        </w:rPr>
        <w:t>oo</w:t>
      </w:r>
      <w:r w:rsidRPr="00B24465">
        <w:rPr>
          <w:rFonts w:eastAsia="Times New Roman"/>
          <w:spacing w:val="1"/>
          <w:lang w:val="nl-NL"/>
        </w:rPr>
        <w:t>r</w:t>
      </w:r>
      <w:r w:rsidRPr="00B24465">
        <w:rPr>
          <w:rFonts w:eastAsia="Times New Roman"/>
          <w:spacing w:val="-2"/>
          <w:lang w:val="nl-NL"/>
        </w:rPr>
        <w:t>d</w:t>
      </w:r>
      <w:r w:rsidRPr="00B24465">
        <w:rPr>
          <w:rFonts w:eastAsia="Times New Roman"/>
          <w:spacing w:val="1"/>
          <w:lang w:val="nl-NL"/>
        </w:rPr>
        <w:t>i</w:t>
      </w:r>
      <w:r w:rsidRPr="00B24465">
        <w:rPr>
          <w:rFonts w:eastAsia="Times New Roman"/>
          <w:spacing w:val="-2"/>
          <w:lang w:val="nl-NL"/>
        </w:rPr>
        <w:t>g</w:t>
      </w:r>
      <w:r w:rsidRPr="00B24465">
        <w:rPr>
          <w:rFonts w:eastAsia="Times New Roman"/>
          <w:lang w:val="nl-NL"/>
        </w:rPr>
        <w:t>er</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an de houder</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an de</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g</w:t>
      </w:r>
      <w:r w:rsidRPr="00B24465">
        <w:rPr>
          <w:rFonts w:eastAsia="Times New Roman"/>
          <w:lang w:val="nl-NL"/>
        </w:rPr>
        <w:t>unn</w:t>
      </w:r>
      <w:r w:rsidRPr="00B24465">
        <w:rPr>
          <w:rFonts w:eastAsia="Times New Roman"/>
          <w:spacing w:val="1"/>
          <w:lang w:val="nl-NL"/>
        </w:rPr>
        <w:t>i</w:t>
      </w:r>
      <w:r w:rsidRPr="00B24465">
        <w:rPr>
          <w:rFonts w:eastAsia="Times New Roman"/>
          <w:lang w:val="nl-NL"/>
        </w:rPr>
        <w:t>ng</w:t>
      </w:r>
      <w:r w:rsidRPr="00B24465">
        <w:rPr>
          <w:rFonts w:eastAsia="Times New Roman"/>
          <w:spacing w:val="-2"/>
          <w:lang w:val="nl-NL"/>
        </w:rPr>
        <w:t xml:space="preserve"> v</w:t>
      </w:r>
      <w:r w:rsidRPr="00B24465">
        <w:rPr>
          <w:rFonts w:eastAsia="Times New Roman"/>
          <w:lang w:val="nl-NL"/>
        </w:rPr>
        <w:t>oor</w:t>
      </w:r>
      <w:r w:rsidRPr="00B24465">
        <w:rPr>
          <w:rFonts w:eastAsia="Times New Roman"/>
          <w:spacing w:val="1"/>
          <w:lang w:val="nl-NL"/>
        </w:rPr>
        <w:t xml:space="preserve"> </w:t>
      </w:r>
      <w:r w:rsidRPr="00B24465">
        <w:rPr>
          <w:rFonts w:eastAsia="Times New Roman"/>
          <w:lang w:val="nl-NL"/>
        </w:rPr>
        <w:t>het</w:t>
      </w:r>
      <w:r w:rsidRPr="00B24465">
        <w:rPr>
          <w:rFonts w:eastAsia="Times New Roman"/>
          <w:spacing w:val="-1"/>
          <w:lang w:val="nl-NL"/>
        </w:rPr>
        <w:t xml:space="preserve"> </w:t>
      </w:r>
      <w:r w:rsidRPr="00B24465">
        <w:rPr>
          <w:rFonts w:eastAsia="Times New Roman"/>
          <w:spacing w:val="1"/>
          <w:lang w:val="nl-NL"/>
        </w:rPr>
        <w:t>i</w:t>
      </w:r>
      <w:r w:rsidRPr="00B24465">
        <w:rPr>
          <w:rFonts w:eastAsia="Times New Roman"/>
          <w:lang w:val="nl-NL"/>
        </w:rPr>
        <w:t>n de</w:t>
      </w:r>
      <w:r w:rsidRPr="00B24465">
        <w:rPr>
          <w:rFonts w:eastAsia="Times New Roman"/>
          <w:spacing w:val="-2"/>
          <w:lang w:val="nl-NL"/>
        </w:rPr>
        <w:t xml:space="preserve"> </w:t>
      </w:r>
      <w:r w:rsidRPr="00B24465">
        <w:rPr>
          <w:rFonts w:eastAsia="Times New Roman"/>
          <w:lang w:val="nl-NL"/>
        </w:rPr>
        <w:t>han</w:t>
      </w:r>
      <w:r w:rsidRPr="00B24465">
        <w:rPr>
          <w:rFonts w:eastAsia="Times New Roman"/>
          <w:spacing w:val="-2"/>
          <w:lang w:val="nl-NL"/>
        </w:rPr>
        <w:t>d</w:t>
      </w:r>
      <w:r w:rsidRPr="00B24465">
        <w:rPr>
          <w:rFonts w:eastAsia="Times New Roman"/>
          <w:lang w:val="nl-NL"/>
        </w:rPr>
        <w:t>el</w:t>
      </w:r>
      <w:r w:rsidRPr="00B24465">
        <w:rPr>
          <w:rFonts w:eastAsia="Times New Roman"/>
          <w:spacing w:val="1"/>
          <w:lang w:val="nl-NL"/>
        </w:rPr>
        <w:t xml:space="preserve"> </w:t>
      </w:r>
      <w:r w:rsidRPr="00B24465">
        <w:rPr>
          <w:rFonts w:eastAsia="Times New Roman"/>
          <w:spacing w:val="-2"/>
          <w:lang w:val="nl-NL"/>
        </w:rPr>
        <w:t>b</w:t>
      </w:r>
      <w:r w:rsidRPr="00B24465">
        <w:rPr>
          <w:rFonts w:eastAsia="Times New Roman"/>
          <w:spacing w:val="1"/>
          <w:lang w:val="nl-NL"/>
        </w:rPr>
        <w:t>r</w:t>
      </w:r>
      <w:r w:rsidRPr="00B24465">
        <w:rPr>
          <w:rFonts w:eastAsia="Times New Roman"/>
          <w:lang w:val="nl-NL"/>
        </w:rPr>
        <w:t>en</w:t>
      </w:r>
      <w:r w:rsidRPr="00B24465">
        <w:rPr>
          <w:rFonts w:eastAsia="Times New Roman"/>
          <w:spacing w:val="-2"/>
          <w:lang w:val="nl-NL"/>
        </w:rPr>
        <w:t>g</w:t>
      </w:r>
      <w:r w:rsidRPr="00B24465">
        <w:rPr>
          <w:rFonts w:eastAsia="Times New Roman"/>
          <w:lang w:val="nl-NL"/>
        </w:rPr>
        <w:t>en:</w:t>
      </w:r>
    </w:p>
    <w:p w14:paraId="6EA7BAD9" w14:textId="77777777" w:rsidR="00F273C0" w:rsidRPr="00B24465" w:rsidRDefault="00F273C0" w:rsidP="00F273C0">
      <w:pPr>
        <w:pStyle w:val="NormalKeep"/>
        <w:rPr>
          <w:lang w:val="nl-NL"/>
        </w:rPr>
      </w:pPr>
    </w:p>
    <w:tbl>
      <w:tblPr>
        <w:tblW w:w="0" w:type="auto"/>
        <w:tblCellMar>
          <w:left w:w="0" w:type="dxa"/>
          <w:right w:w="0" w:type="dxa"/>
        </w:tblCellMar>
        <w:tblLook w:val="04A0" w:firstRow="1" w:lastRow="0" w:firstColumn="1" w:lastColumn="0" w:noHBand="0" w:noVBand="1"/>
      </w:tblPr>
      <w:tblGrid>
        <w:gridCol w:w="4531"/>
        <w:gridCol w:w="4532"/>
      </w:tblGrid>
      <w:tr w:rsidR="00F273C0" w:rsidRPr="00B24465" w14:paraId="39C4C84C" w14:textId="77777777" w:rsidTr="006F6737">
        <w:trPr>
          <w:cantSplit/>
        </w:trPr>
        <w:tc>
          <w:tcPr>
            <w:tcW w:w="4531" w:type="dxa"/>
          </w:tcPr>
          <w:p w14:paraId="33B80D4B" w14:textId="77777777" w:rsidR="00F273C0" w:rsidRPr="00B24465" w:rsidRDefault="00F273C0" w:rsidP="006F6737">
            <w:pPr>
              <w:rPr>
                <w:b/>
                <w:lang w:val="nl-NL"/>
              </w:rPr>
            </w:pPr>
            <w:r w:rsidRPr="00B24465">
              <w:rPr>
                <w:b/>
                <w:lang w:val="nl-NL"/>
              </w:rPr>
              <w:t>België/Belgique/Belgien</w:t>
            </w:r>
          </w:p>
          <w:p w14:paraId="36E2D6D4" w14:textId="77777777" w:rsidR="00F273C0" w:rsidRPr="00B24465" w:rsidRDefault="00F273C0" w:rsidP="006F6737">
            <w:pPr>
              <w:rPr>
                <w:lang w:val="nl-NL"/>
              </w:rPr>
            </w:pPr>
            <w:r w:rsidRPr="00B24465">
              <w:rPr>
                <w:lang w:val="nl-NL"/>
              </w:rPr>
              <w:t>Celltrion Healthcare Belgium BVBA</w:t>
            </w:r>
          </w:p>
          <w:p w14:paraId="37586207" w14:textId="77777777" w:rsidR="00F273C0" w:rsidRPr="00B24465" w:rsidRDefault="00F273C0" w:rsidP="006F6737">
            <w:pPr>
              <w:rPr>
                <w:lang w:val="nl-NL"/>
              </w:rPr>
            </w:pPr>
            <w:r w:rsidRPr="00B24465">
              <w:rPr>
                <w:lang w:val="nl-NL"/>
              </w:rPr>
              <w:t>Tél/Tel: + 32 1528 7418</w:t>
            </w:r>
          </w:p>
          <w:p w14:paraId="54B5664E" w14:textId="77777777" w:rsidR="00F273C0" w:rsidRPr="00B24465" w:rsidRDefault="00F273C0" w:rsidP="006F6737">
            <w:pPr>
              <w:rPr>
                <w:lang w:val="nl-NL"/>
              </w:rPr>
            </w:pPr>
          </w:p>
        </w:tc>
        <w:tc>
          <w:tcPr>
            <w:tcW w:w="4532" w:type="dxa"/>
          </w:tcPr>
          <w:p w14:paraId="4E22AE47" w14:textId="77777777" w:rsidR="00F273C0" w:rsidRPr="00B24465" w:rsidRDefault="00F273C0" w:rsidP="006F6737">
            <w:pPr>
              <w:rPr>
                <w:b/>
                <w:lang w:val="nl-NL"/>
              </w:rPr>
            </w:pPr>
            <w:r w:rsidRPr="00B24465">
              <w:rPr>
                <w:b/>
                <w:lang w:val="nl-NL"/>
              </w:rPr>
              <w:t>Lietuva</w:t>
            </w:r>
          </w:p>
          <w:p w14:paraId="2384C1DF" w14:textId="77777777" w:rsidR="00F273C0" w:rsidRPr="00B24465" w:rsidRDefault="00F273C0" w:rsidP="006F6737">
            <w:pPr>
              <w:tabs>
                <w:tab w:val="left" w:pos="-720"/>
              </w:tabs>
              <w:rPr>
                <w:rFonts w:eastAsia="맑은 고딕"/>
                <w:lang w:val="nl-NL" w:eastAsia="fr-FR"/>
              </w:rPr>
            </w:pPr>
            <w:r w:rsidRPr="00B24465">
              <w:rPr>
                <w:rFonts w:eastAsia="맑은 고딕"/>
                <w:lang w:val="nl-NL" w:eastAsia="fr-FR"/>
              </w:rPr>
              <w:t>Celltrion Healthcare Hungary Kft.</w:t>
            </w:r>
          </w:p>
          <w:p w14:paraId="370E46F4" w14:textId="77777777" w:rsidR="00F273C0" w:rsidRPr="00B24465" w:rsidRDefault="00F273C0" w:rsidP="006F6737">
            <w:pPr>
              <w:rPr>
                <w:lang w:val="nl-NL"/>
              </w:rPr>
            </w:pPr>
            <w:r w:rsidRPr="00B24465">
              <w:rPr>
                <w:lang w:val="nl-NL"/>
              </w:rPr>
              <w:t xml:space="preserve">Tel.: </w:t>
            </w:r>
            <w:r w:rsidRPr="00B24465">
              <w:rPr>
                <w:rFonts w:eastAsia="맑은 고딕"/>
                <w:lang w:val="nl-NL" w:eastAsia="fr-FR"/>
              </w:rPr>
              <w:t>+36 1 231 0493</w:t>
            </w:r>
          </w:p>
        </w:tc>
      </w:tr>
      <w:tr w:rsidR="00F273C0" w:rsidRPr="00B24465" w14:paraId="72DFCD72" w14:textId="77777777" w:rsidTr="006F6737">
        <w:trPr>
          <w:cantSplit/>
        </w:trPr>
        <w:tc>
          <w:tcPr>
            <w:tcW w:w="4531" w:type="dxa"/>
          </w:tcPr>
          <w:p w14:paraId="4D44D44A" w14:textId="77777777" w:rsidR="00F273C0" w:rsidRPr="00B24465" w:rsidRDefault="00F273C0" w:rsidP="006F6737">
            <w:pPr>
              <w:rPr>
                <w:b/>
                <w:lang w:val="nl-NL"/>
              </w:rPr>
            </w:pPr>
            <w:r w:rsidRPr="00B24465">
              <w:rPr>
                <w:b/>
                <w:lang w:val="nl-NL"/>
              </w:rPr>
              <w:t>България</w:t>
            </w:r>
          </w:p>
          <w:p w14:paraId="6490FC10" w14:textId="77777777" w:rsidR="00F273C0" w:rsidRPr="00B24465" w:rsidRDefault="00F273C0" w:rsidP="006F6737">
            <w:pPr>
              <w:tabs>
                <w:tab w:val="left" w:pos="-720"/>
              </w:tabs>
              <w:rPr>
                <w:rFonts w:eastAsia="맑은 고딕"/>
                <w:lang w:val="nl-NL" w:eastAsia="fr-FR"/>
              </w:rPr>
            </w:pPr>
            <w:r w:rsidRPr="00B24465">
              <w:rPr>
                <w:rFonts w:eastAsia="맑은 고딕"/>
                <w:lang w:val="nl-NL" w:eastAsia="fr-FR"/>
              </w:rPr>
              <w:t>Celltrion Healthcare Hungary Kft.</w:t>
            </w:r>
          </w:p>
          <w:p w14:paraId="2922E235" w14:textId="77777777" w:rsidR="00F273C0" w:rsidRPr="00B24465" w:rsidRDefault="00F273C0" w:rsidP="006F6737">
            <w:pPr>
              <w:rPr>
                <w:lang w:val="nl-NL"/>
              </w:rPr>
            </w:pPr>
            <w:r w:rsidRPr="00B24465">
              <w:rPr>
                <w:rFonts w:eastAsia="맑은 고딕"/>
                <w:lang w:val="nl-NL" w:eastAsia="fr-FR"/>
              </w:rPr>
              <w:t>Teл.: +36 1 231 0493</w:t>
            </w:r>
          </w:p>
        </w:tc>
        <w:tc>
          <w:tcPr>
            <w:tcW w:w="4532" w:type="dxa"/>
          </w:tcPr>
          <w:p w14:paraId="3A4CD06A" w14:textId="77777777" w:rsidR="00F273C0" w:rsidRPr="00B24465" w:rsidRDefault="00F273C0" w:rsidP="006F6737">
            <w:pPr>
              <w:rPr>
                <w:b/>
                <w:lang w:val="nl-NL"/>
              </w:rPr>
            </w:pPr>
            <w:r w:rsidRPr="00B24465">
              <w:rPr>
                <w:b/>
                <w:lang w:val="nl-NL"/>
              </w:rPr>
              <w:t>Luxembourg/Luxemburg</w:t>
            </w:r>
          </w:p>
          <w:p w14:paraId="2FE43F16" w14:textId="77777777" w:rsidR="00F273C0" w:rsidRPr="00B24465" w:rsidRDefault="00F273C0" w:rsidP="006F6737">
            <w:pPr>
              <w:rPr>
                <w:lang w:val="nl-NL"/>
              </w:rPr>
            </w:pPr>
            <w:r w:rsidRPr="00B24465">
              <w:rPr>
                <w:lang w:val="nl-NL"/>
              </w:rPr>
              <w:t>Celltrion Healthcare Belgium BVBA</w:t>
            </w:r>
          </w:p>
          <w:p w14:paraId="6254FAE5" w14:textId="77777777" w:rsidR="00F273C0" w:rsidRPr="00B24465" w:rsidRDefault="00F273C0" w:rsidP="006F6737">
            <w:pPr>
              <w:rPr>
                <w:lang w:val="nl-NL"/>
              </w:rPr>
            </w:pPr>
            <w:r w:rsidRPr="00B24465">
              <w:rPr>
                <w:lang w:val="nl-NL"/>
              </w:rPr>
              <w:t>Tél/Tel: + 32 1528 7418</w:t>
            </w:r>
          </w:p>
          <w:p w14:paraId="7129FD1A" w14:textId="77777777" w:rsidR="00F273C0" w:rsidRPr="00B24465" w:rsidRDefault="00F273C0" w:rsidP="006F6737">
            <w:pPr>
              <w:rPr>
                <w:lang w:val="nl-NL"/>
              </w:rPr>
            </w:pPr>
          </w:p>
        </w:tc>
      </w:tr>
      <w:tr w:rsidR="00F273C0" w:rsidRPr="00B24465" w14:paraId="3533DB49" w14:textId="77777777" w:rsidTr="006F6737">
        <w:trPr>
          <w:cantSplit/>
        </w:trPr>
        <w:tc>
          <w:tcPr>
            <w:tcW w:w="4531" w:type="dxa"/>
          </w:tcPr>
          <w:p w14:paraId="0ED98A20" w14:textId="77777777" w:rsidR="00F273C0" w:rsidRPr="00B24465" w:rsidRDefault="00F273C0" w:rsidP="006F6737">
            <w:pPr>
              <w:rPr>
                <w:b/>
                <w:lang w:val="nl-NL"/>
              </w:rPr>
            </w:pPr>
            <w:r w:rsidRPr="00B24465">
              <w:rPr>
                <w:b/>
                <w:lang w:val="nl-NL"/>
              </w:rPr>
              <w:t>Česká republika</w:t>
            </w:r>
          </w:p>
          <w:p w14:paraId="4A949CE8" w14:textId="77777777" w:rsidR="00F273C0" w:rsidRPr="00B24465" w:rsidRDefault="00F273C0" w:rsidP="006F6737">
            <w:pPr>
              <w:tabs>
                <w:tab w:val="left" w:pos="-720"/>
              </w:tabs>
              <w:rPr>
                <w:rFonts w:eastAsia="맑은 고딕"/>
                <w:lang w:val="nl-NL" w:eastAsia="fr-FR"/>
              </w:rPr>
            </w:pPr>
            <w:r w:rsidRPr="00B24465">
              <w:rPr>
                <w:rFonts w:eastAsia="맑은 고딕"/>
                <w:lang w:val="nl-NL" w:eastAsia="fr-FR"/>
              </w:rPr>
              <w:t>Celltrion Healthcare Hungary Kft.</w:t>
            </w:r>
          </w:p>
          <w:p w14:paraId="42543B5C" w14:textId="77777777" w:rsidR="00F273C0" w:rsidRPr="00B24465" w:rsidRDefault="00F273C0" w:rsidP="006F6737">
            <w:pPr>
              <w:rPr>
                <w:lang w:val="nl-NL"/>
              </w:rPr>
            </w:pPr>
            <w:r w:rsidRPr="00B24465">
              <w:rPr>
                <w:lang w:val="nl-NL"/>
              </w:rPr>
              <w:t xml:space="preserve">Tel: </w:t>
            </w:r>
            <w:r w:rsidRPr="00B24465">
              <w:rPr>
                <w:rFonts w:eastAsia="맑은 고딕"/>
                <w:lang w:val="nl-NL" w:eastAsia="fr-FR"/>
              </w:rPr>
              <w:t>+36 1 231 0493</w:t>
            </w:r>
          </w:p>
        </w:tc>
        <w:tc>
          <w:tcPr>
            <w:tcW w:w="4532" w:type="dxa"/>
          </w:tcPr>
          <w:p w14:paraId="34761269" w14:textId="77777777" w:rsidR="00F273C0" w:rsidRPr="00B24465" w:rsidRDefault="00F273C0" w:rsidP="006F6737">
            <w:pPr>
              <w:rPr>
                <w:b/>
                <w:lang w:val="nl-NL"/>
              </w:rPr>
            </w:pPr>
            <w:r w:rsidRPr="00B24465">
              <w:rPr>
                <w:b/>
                <w:lang w:val="nl-NL"/>
              </w:rPr>
              <w:t>Magyarország</w:t>
            </w:r>
          </w:p>
          <w:p w14:paraId="30AD25C1" w14:textId="77777777" w:rsidR="00F273C0" w:rsidRPr="00B24465" w:rsidRDefault="00F273C0" w:rsidP="006F6737">
            <w:pPr>
              <w:tabs>
                <w:tab w:val="left" w:pos="-720"/>
              </w:tabs>
              <w:rPr>
                <w:rFonts w:eastAsia="맑은 고딕"/>
                <w:lang w:val="nl-NL" w:eastAsia="fr-FR"/>
              </w:rPr>
            </w:pPr>
            <w:r w:rsidRPr="00B24465">
              <w:rPr>
                <w:rFonts w:eastAsia="맑은 고딕"/>
                <w:lang w:val="nl-NL" w:eastAsia="fr-FR"/>
              </w:rPr>
              <w:t>Celltrion Healthcare Hungary Kft.</w:t>
            </w:r>
          </w:p>
          <w:p w14:paraId="7D8E2E42" w14:textId="77777777" w:rsidR="00F273C0" w:rsidRPr="00B24465" w:rsidRDefault="00F273C0" w:rsidP="006F6737">
            <w:pPr>
              <w:rPr>
                <w:lang w:val="nl-NL"/>
              </w:rPr>
            </w:pPr>
            <w:r w:rsidRPr="00B24465">
              <w:rPr>
                <w:lang w:val="nl-NL"/>
              </w:rPr>
              <w:t xml:space="preserve">Tel.: </w:t>
            </w:r>
            <w:r w:rsidRPr="00B24465">
              <w:rPr>
                <w:rFonts w:eastAsia="맑은 고딕"/>
                <w:lang w:val="nl-NL" w:eastAsia="fr-FR"/>
              </w:rPr>
              <w:t>+36 1 231 0493</w:t>
            </w:r>
          </w:p>
          <w:p w14:paraId="52918F50" w14:textId="77777777" w:rsidR="00F273C0" w:rsidRPr="00B24465" w:rsidRDefault="00F273C0" w:rsidP="006F6737">
            <w:pPr>
              <w:rPr>
                <w:lang w:val="nl-NL"/>
              </w:rPr>
            </w:pPr>
          </w:p>
        </w:tc>
      </w:tr>
      <w:tr w:rsidR="00F273C0" w:rsidRPr="00B24465" w14:paraId="70A760C3" w14:textId="77777777" w:rsidTr="006F6737">
        <w:trPr>
          <w:cantSplit/>
        </w:trPr>
        <w:tc>
          <w:tcPr>
            <w:tcW w:w="4531" w:type="dxa"/>
          </w:tcPr>
          <w:p w14:paraId="21705697" w14:textId="77777777" w:rsidR="00F273C0" w:rsidRPr="00B24465" w:rsidRDefault="00F273C0" w:rsidP="006F6737">
            <w:pPr>
              <w:rPr>
                <w:b/>
                <w:lang w:val="nl-NL"/>
              </w:rPr>
            </w:pPr>
            <w:r w:rsidRPr="00B24465">
              <w:rPr>
                <w:b/>
                <w:lang w:val="nl-NL"/>
              </w:rPr>
              <w:t>Danmark</w:t>
            </w:r>
          </w:p>
          <w:p w14:paraId="6DB694E0" w14:textId="77777777" w:rsidR="00F273C0" w:rsidRPr="00B24465" w:rsidRDefault="00F273C0" w:rsidP="006F6737">
            <w:pPr>
              <w:rPr>
                <w:lang w:val="nl-NL"/>
              </w:rPr>
            </w:pPr>
            <w:r w:rsidRPr="00B24465">
              <w:rPr>
                <w:lang w:val="nl-NL"/>
              </w:rPr>
              <w:t>Celltrion Healthcare Hungary Kft.</w:t>
            </w:r>
          </w:p>
          <w:p w14:paraId="107A5428" w14:textId="77777777" w:rsidR="00F273C0" w:rsidRPr="00B24465" w:rsidRDefault="00F273C0" w:rsidP="006F6737">
            <w:pPr>
              <w:rPr>
                <w:lang w:val="nl-NL"/>
              </w:rPr>
            </w:pPr>
            <w:r w:rsidRPr="00B24465">
              <w:rPr>
                <w:lang w:val="nl-NL"/>
              </w:rPr>
              <w:t>Tlf: +36 1 231 0493</w:t>
            </w:r>
          </w:p>
          <w:p w14:paraId="3FFB42E5" w14:textId="77777777" w:rsidR="00F273C0" w:rsidRPr="00B24465" w:rsidRDefault="00F273C0" w:rsidP="006F6737">
            <w:pPr>
              <w:rPr>
                <w:lang w:val="nl-NL"/>
              </w:rPr>
            </w:pPr>
          </w:p>
        </w:tc>
        <w:tc>
          <w:tcPr>
            <w:tcW w:w="4532" w:type="dxa"/>
          </w:tcPr>
          <w:p w14:paraId="25422628" w14:textId="77777777" w:rsidR="00F273C0" w:rsidRPr="00B24465" w:rsidRDefault="00F273C0" w:rsidP="006F6737">
            <w:pPr>
              <w:rPr>
                <w:b/>
                <w:lang w:val="nl-NL"/>
              </w:rPr>
            </w:pPr>
            <w:r w:rsidRPr="00B24465">
              <w:rPr>
                <w:b/>
                <w:lang w:val="nl-NL"/>
              </w:rPr>
              <w:t>Malta</w:t>
            </w:r>
          </w:p>
          <w:p w14:paraId="75BE93A3" w14:textId="084B8784" w:rsidR="00F273C0" w:rsidRPr="00B24465" w:rsidRDefault="001A4937" w:rsidP="006F6737">
            <w:pPr>
              <w:rPr>
                <w:lang w:val="nl-NL"/>
              </w:rPr>
            </w:pPr>
            <w:r w:rsidRPr="00B24465">
              <w:rPr>
                <w:lang w:val="nl-NL"/>
              </w:rPr>
              <w:t>Mint Health Ltd.</w:t>
            </w:r>
          </w:p>
          <w:p w14:paraId="2B32BC84" w14:textId="549A97F5" w:rsidR="00F273C0" w:rsidRPr="00B24465" w:rsidRDefault="00F273C0" w:rsidP="006F6737">
            <w:pPr>
              <w:rPr>
                <w:lang w:val="nl-NL"/>
              </w:rPr>
            </w:pPr>
            <w:r w:rsidRPr="00B24465">
              <w:rPr>
                <w:lang w:val="nl-NL"/>
              </w:rPr>
              <w:t>Tel: +356 </w:t>
            </w:r>
            <w:r w:rsidR="001A4937" w:rsidRPr="00B24465">
              <w:rPr>
                <w:lang w:val="nl-NL"/>
              </w:rPr>
              <w:t>2093 9800</w:t>
            </w:r>
          </w:p>
          <w:p w14:paraId="5476E7CC" w14:textId="77777777" w:rsidR="00F273C0" w:rsidRPr="00B24465" w:rsidRDefault="00F273C0" w:rsidP="006F6737">
            <w:pPr>
              <w:rPr>
                <w:lang w:val="nl-NL"/>
              </w:rPr>
            </w:pPr>
          </w:p>
        </w:tc>
      </w:tr>
      <w:tr w:rsidR="00F273C0" w:rsidRPr="00B24465" w14:paraId="3DAE6088" w14:textId="77777777" w:rsidTr="006F6737">
        <w:trPr>
          <w:cantSplit/>
        </w:trPr>
        <w:tc>
          <w:tcPr>
            <w:tcW w:w="4531" w:type="dxa"/>
          </w:tcPr>
          <w:p w14:paraId="60380902" w14:textId="77777777" w:rsidR="00F273C0" w:rsidRPr="00B24465" w:rsidRDefault="00F273C0" w:rsidP="006F6737">
            <w:pPr>
              <w:rPr>
                <w:b/>
                <w:lang w:val="nl-NL"/>
              </w:rPr>
            </w:pPr>
            <w:r w:rsidRPr="00B24465">
              <w:rPr>
                <w:b/>
                <w:lang w:val="nl-NL"/>
              </w:rPr>
              <w:t>Deutschland</w:t>
            </w:r>
          </w:p>
          <w:p w14:paraId="5BF7BED0" w14:textId="77777777" w:rsidR="009D725B" w:rsidRPr="009D725B" w:rsidRDefault="009D725B" w:rsidP="009D725B">
            <w:pPr>
              <w:rPr>
                <w:lang w:val="nl-NL"/>
              </w:rPr>
            </w:pPr>
            <w:r w:rsidRPr="009D725B">
              <w:rPr>
                <w:lang w:val="nl-NL"/>
              </w:rPr>
              <w:t>Celltrion Healthcare Deutschland GmbH</w:t>
            </w:r>
          </w:p>
          <w:p w14:paraId="3F4A52E9" w14:textId="2CD55BCE" w:rsidR="00DF590C" w:rsidRPr="00B24465" w:rsidRDefault="009D725B" w:rsidP="00DF590C">
            <w:pPr>
              <w:rPr>
                <w:lang w:val="nl-NL"/>
              </w:rPr>
            </w:pPr>
            <w:r w:rsidRPr="009D725B">
              <w:rPr>
                <w:lang w:val="nl-NL"/>
              </w:rPr>
              <w:t>Tel. +49 (0)</w:t>
            </w:r>
            <w:r w:rsidR="00EC7AB4">
              <w:rPr>
                <w:lang w:val="nl-NL"/>
              </w:rPr>
              <w:t>30 346494150</w:t>
            </w:r>
            <w:r w:rsidRPr="009D725B">
              <w:rPr>
                <w:lang w:val="nl-NL"/>
              </w:rPr>
              <w:t xml:space="preserve"> </w:t>
            </w:r>
            <w:r w:rsidR="00DF590C" w:rsidRPr="0001323E">
              <w:rPr>
                <w:rStyle w:val="ab"/>
                <w:rFonts w:eastAsia="맑은 고딕" w:hint="eastAsia"/>
                <w:noProof/>
                <w:lang w:eastAsia="ko-KR"/>
              </w:rPr>
              <w:t>i</w:t>
            </w:r>
            <w:r w:rsidR="00DF590C" w:rsidRPr="0001323E">
              <w:rPr>
                <w:rStyle w:val="ab"/>
                <w:rFonts w:eastAsia="맑은 고딕"/>
                <w:noProof/>
                <w:lang w:eastAsia="ko-KR"/>
              </w:rPr>
              <w:t>nfoDE@celltrionhc.com</w:t>
            </w:r>
            <w:r w:rsidR="00DF590C" w:rsidRPr="009D725B">
              <w:rPr>
                <w:lang w:val="nl-NL"/>
              </w:rPr>
              <w:t xml:space="preserve"> </w:t>
            </w:r>
          </w:p>
          <w:p w14:paraId="5F62AF50" w14:textId="77777777" w:rsidR="00F273C0" w:rsidRPr="00B24465" w:rsidRDefault="00F273C0" w:rsidP="006F6737">
            <w:pPr>
              <w:rPr>
                <w:lang w:val="nl-NL"/>
              </w:rPr>
            </w:pPr>
          </w:p>
        </w:tc>
        <w:tc>
          <w:tcPr>
            <w:tcW w:w="4532" w:type="dxa"/>
          </w:tcPr>
          <w:p w14:paraId="67EC74EA" w14:textId="77777777" w:rsidR="00F273C0" w:rsidRPr="00B24465" w:rsidRDefault="00F273C0" w:rsidP="006F6737">
            <w:pPr>
              <w:rPr>
                <w:b/>
                <w:lang w:val="nl-NL"/>
              </w:rPr>
            </w:pPr>
            <w:r w:rsidRPr="00B24465">
              <w:rPr>
                <w:b/>
                <w:lang w:val="nl-NL"/>
              </w:rPr>
              <w:t>Nederland</w:t>
            </w:r>
          </w:p>
          <w:p w14:paraId="754E2193" w14:textId="77777777" w:rsidR="00F273C0" w:rsidRPr="00B24465" w:rsidRDefault="00F273C0" w:rsidP="006F6737">
            <w:pPr>
              <w:rPr>
                <w:lang w:val="nl-NL"/>
              </w:rPr>
            </w:pPr>
            <w:r w:rsidRPr="00B24465">
              <w:rPr>
                <w:lang w:val="nl-NL"/>
              </w:rPr>
              <w:t>Celltrion Healthcare Netherlands B.V.</w:t>
            </w:r>
          </w:p>
          <w:p w14:paraId="516B0C2C" w14:textId="77777777" w:rsidR="00F273C0" w:rsidRPr="00B24465" w:rsidRDefault="00F273C0" w:rsidP="006F6737">
            <w:pPr>
              <w:rPr>
                <w:lang w:val="nl-NL"/>
              </w:rPr>
            </w:pPr>
            <w:r w:rsidRPr="00B24465">
              <w:rPr>
                <w:lang w:val="nl-NL"/>
              </w:rPr>
              <w:t>Tel: + 31 20 888 7300</w:t>
            </w:r>
          </w:p>
          <w:p w14:paraId="12BED2EC" w14:textId="77777777" w:rsidR="00F273C0" w:rsidRPr="00B24465" w:rsidRDefault="00F273C0" w:rsidP="006F6737">
            <w:pPr>
              <w:rPr>
                <w:lang w:val="nl-NL"/>
              </w:rPr>
            </w:pPr>
          </w:p>
        </w:tc>
      </w:tr>
      <w:tr w:rsidR="00F273C0" w:rsidRPr="00B24465" w14:paraId="1E30A3CD" w14:textId="77777777" w:rsidTr="006F6737">
        <w:trPr>
          <w:cantSplit/>
        </w:trPr>
        <w:tc>
          <w:tcPr>
            <w:tcW w:w="4531" w:type="dxa"/>
          </w:tcPr>
          <w:p w14:paraId="65BA0F1B" w14:textId="77777777" w:rsidR="00F273C0" w:rsidRPr="00B24465" w:rsidRDefault="00F273C0" w:rsidP="006F6737">
            <w:pPr>
              <w:rPr>
                <w:b/>
                <w:lang w:val="nl-NL"/>
              </w:rPr>
            </w:pPr>
            <w:r w:rsidRPr="00B24465">
              <w:rPr>
                <w:b/>
                <w:lang w:val="nl-NL"/>
              </w:rPr>
              <w:t>Eesti</w:t>
            </w:r>
          </w:p>
          <w:p w14:paraId="2DE26683" w14:textId="77777777" w:rsidR="00F273C0" w:rsidRPr="00B24465" w:rsidRDefault="00F273C0" w:rsidP="006F6737">
            <w:pPr>
              <w:rPr>
                <w:lang w:val="nl-NL"/>
              </w:rPr>
            </w:pPr>
            <w:r w:rsidRPr="00B24465">
              <w:rPr>
                <w:lang w:val="nl-NL"/>
              </w:rPr>
              <w:t>Celltrion Healthcare Hungary Kft.</w:t>
            </w:r>
          </w:p>
          <w:p w14:paraId="6183720D" w14:textId="77777777" w:rsidR="00F273C0" w:rsidRPr="00B24465" w:rsidRDefault="00F273C0" w:rsidP="006F6737">
            <w:pPr>
              <w:rPr>
                <w:lang w:val="nl-NL"/>
              </w:rPr>
            </w:pPr>
            <w:r w:rsidRPr="00B24465">
              <w:rPr>
                <w:lang w:val="nl-NL"/>
              </w:rPr>
              <w:t>Tel: +36 1 231 0493</w:t>
            </w:r>
          </w:p>
          <w:p w14:paraId="0ABB3AFC" w14:textId="77777777" w:rsidR="00F273C0" w:rsidRPr="00B24465" w:rsidRDefault="00F273C0" w:rsidP="006F6737">
            <w:pPr>
              <w:rPr>
                <w:lang w:val="nl-NL"/>
              </w:rPr>
            </w:pPr>
          </w:p>
        </w:tc>
        <w:tc>
          <w:tcPr>
            <w:tcW w:w="4532" w:type="dxa"/>
          </w:tcPr>
          <w:p w14:paraId="4BD29C5B" w14:textId="77777777" w:rsidR="00F273C0" w:rsidRPr="00B24465" w:rsidRDefault="00F273C0" w:rsidP="006F6737">
            <w:pPr>
              <w:rPr>
                <w:b/>
                <w:lang w:val="nl-NL"/>
              </w:rPr>
            </w:pPr>
            <w:r w:rsidRPr="00B24465">
              <w:rPr>
                <w:b/>
                <w:lang w:val="nl-NL"/>
              </w:rPr>
              <w:t>Norge</w:t>
            </w:r>
          </w:p>
          <w:p w14:paraId="69C51B7C" w14:textId="77777777" w:rsidR="00F273C0" w:rsidRPr="00B24465" w:rsidRDefault="00F273C0" w:rsidP="006F6737">
            <w:pPr>
              <w:rPr>
                <w:lang w:val="nl-NL"/>
              </w:rPr>
            </w:pPr>
            <w:r w:rsidRPr="00B24465">
              <w:rPr>
                <w:lang w:val="nl-NL"/>
              </w:rPr>
              <w:t>Celltrion Healthcare Hungary Kft.</w:t>
            </w:r>
          </w:p>
          <w:p w14:paraId="49BC4860" w14:textId="77777777" w:rsidR="00F273C0" w:rsidRPr="00B24465" w:rsidRDefault="00F273C0" w:rsidP="006F6737">
            <w:pPr>
              <w:rPr>
                <w:lang w:val="nl-NL"/>
              </w:rPr>
            </w:pPr>
            <w:r w:rsidRPr="00B24465">
              <w:rPr>
                <w:lang w:val="nl-NL"/>
              </w:rPr>
              <w:t>Tlf: +36 1 231 0493</w:t>
            </w:r>
          </w:p>
          <w:p w14:paraId="57316D08" w14:textId="77777777" w:rsidR="00F273C0" w:rsidRPr="00B24465" w:rsidRDefault="00F273C0" w:rsidP="006F6737">
            <w:pPr>
              <w:rPr>
                <w:lang w:val="nl-NL"/>
              </w:rPr>
            </w:pPr>
          </w:p>
        </w:tc>
      </w:tr>
      <w:tr w:rsidR="00F273C0" w:rsidRPr="00B24465" w14:paraId="1F70A652" w14:textId="77777777" w:rsidTr="006F6737">
        <w:trPr>
          <w:cantSplit/>
        </w:trPr>
        <w:tc>
          <w:tcPr>
            <w:tcW w:w="4531" w:type="dxa"/>
          </w:tcPr>
          <w:p w14:paraId="4B08A56C" w14:textId="77777777" w:rsidR="00F273C0" w:rsidRPr="00B24465" w:rsidRDefault="00F273C0" w:rsidP="006F6737">
            <w:pPr>
              <w:rPr>
                <w:b/>
                <w:lang w:val="nl-NL"/>
              </w:rPr>
            </w:pPr>
            <w:r w:rsidRPr="00B24465">
              <w:rPr>
                <w:b/>
                <w:lang w:val="nl-NL"/>
              </w:rPr>
              <w:t>España</w:t>
            </w:r>
          </w:p>
          <w:p w14:paraId="25BEF1AF" w14:textId="77777777" w:rsidR="00F273C0" w:rsidRPr="00B24465" w:rsidRDefault="00F273C0" w:rsidP="006F6737">
            <w:pPr>
              <w:rPr>
                <w:lang w:val="nl-NL"/>
              </w:rPr>
            </w:pPr>
            <w:r w:rsidRPr="00B24465">
              <w:rPr>
                <w:lang w:val="nl-NL"/>
              </w:rPr>
              <w:t>Kern Pharma, S.L.</w:t>
            </w:r>
          </w:p>
          <w:p w14:paraId="294A8B0F" w14:textId="77777777" w:rsidR="00F273C0" w:rsidRPr="00B24465" w:rsidRDefault="00F273C0" w:rsidP="006F6737">
            <w:pPr>
              <w:rPr>
                <w:lang w:val="nl-NL"/>
              </w:rPr>
            </w:pPr>
            <w:r w:rsidRPr="00B24465">
              <w:rPr>
                <w:lang w:val="nl-NL"/>
              </w:rPr>
              <w:t>Tel: +34 93 700 2525</w:t>
            </w:r>
          </w:p>
          <w:p w14:paraId="2BC5990A" w14:textId="77777777" w:rsidR="00F273C0" w:rsidRPr="00B24465" w:rsidRDefault="00F273C0" w:rsidP="006F6737">
            <w:pPr>
              <w:rPr>
                <w:lang w:val="nl-NL"/>
              </w:rPr>
            </w:pPr>
          </w:p>
        </w:tc>
        <w:tc>
          <w:tcPr>
            <w:tcW w:w="4532" w:type="dxa"/>
          </w:tcPr>
          <w:p w14:paraId="568CDF43" w14:textId="77777777" w:rsidR="00F273C0" w:rsidRPr="00B24465" w:rsidRDefault="00F273C0" w:rsidP="006F6737">
            <w:pPr>
              <w:rPr>
                <w:b/>
                <w:lang w:val="nl-NL"/>
              </w:rPr>
            </w:pPr>
            <w:r w:rsidRPr="00B24465">
              <w:rPr>
                <w:b/>
                <w:lang w:val="nl-NL"/>
              </w:rPr>
              <w:t>Österreich</w:t>
            </w:r>
          </w:p>
          <w:p w14:paraId="755DE3E1" w14:textId="77777777" w:rsidR="00F273C0" w:rsidRPr="00B24465" w:rsidRDefault="00F273C0" w:rsidP="006F6737">
            <w:pPr>
              <w:rPr>
                <w:lang w:val="nl-NL"/>
              </w:rPr>
            </w:pPr>
            <w:r w:rsidRPr="00B24465">
              <w:rPr>
                <w:lang w:val="nl-NL"/>
              </w:rPr>
              <w:t>Astro-Pharma GmbH</w:t>
            </w:r>
          </w:p>
          <w:p w14:paraId="2DFC2713" w14:textId="77777777" w:rsidR="00F273C0" w:rsidRPr="00B24465" w:rsidRDefault="00F273C0" w:rsidP="006F6737">
            <w:pPr>
              <w:rPr>
                <w:lang w:val="nl-NL"/>
              </w:rPr>
            </w:pPr>
            <w:r w:rsidRPr="00B24465">
              <w:rPr>
                <w:lang w:val="nl-NL"/>
              </w:rPr>
              <w:t>Tel: +43 1 97 99 860</w:t>
            </w:r>
          </w:p>
          <w:p w14:paraId="3D73D2F4" w14:textId="77777777" w:rsidR="00F273C0" w:rsidRPr="00B24465" w:rsidRDefault="00F273C0" w:rsidP="006F6737">
            <w:pPr>
              <w:rPr>
                <w:lang w:val="nl-NL"/>
              </w:rPr>
            </w:pPr>
          </w:p>
        </w:tc>
      </w:tr>
      <w:tr w:rsidR="00F273C0" w:rsidRPr="00B24465" w14:paraId="736165FD" w14:textId="77777777" w:rsidTr="006F6737">
        <w:trPr>
          <w:cantSplit/>
        </w:trPr>
        <w:tc>
          <w:tcPr>
            <w:tcW w:w="4531" w:type="dxa"/>
          </w:tcPr>
          <w:p w14:paraId="3FA95CCC" w14:textId="77777777" w:rsidR="00F273C0" w:rsidRPr="00B24465" w:rsidRDefault="00F273C0" w:rsidP="006F6737">
            <w:pPr>
              <w:rPr>
                <w:b/>
                <w:lang w:val="nl-NL"/>
              </w:rPr>
            </w:pPr>
            <w:r w:rsidRPr="00B24465">
              <w:rPr>
                <w:b/>
                <w:lang w:val="nl-NL"/>
              </w:rPr>
              <w:t>Ελλάδα</w:t>
            </w:r>
          </w:p>
          <w:p w14:paraId="5F59E31C" w14:textId="77777777" w:rsidR="00F273C0" w:rsidRPr="00B24465" w:rsidRDefault="00F273C0" w:rsidP="006F6737">
            <w:pPr>
              <w:rPr>
                <w:lang w:val="nl-NL"/>
              </w:rPr>
            </w:pPr>
            <w:r w:rsidRPr="00B24465">
              <w:rPr>
                <w:lang w:val="nl-NL"/>
              </w:rPr>
              <w:t>ΒΙΑΝΕΞ Α.Ε.</w:t>
            </w:r>
          </w:p>
          <w:p w14:paraId="166AA3AF" w14:textId="3D62DBE2" w:rsidR="00F273C0" w:rsidRPr="00B24465" w:rsidRDefault="00F273C0" w:rsidP="006F6737">
            <w:pPr>
              <w:rPr>
                <w:lang w:val="nl-NL"/>
              </w:rPr>
            </w:pPr>
            <w:r w:rsidRPr="00B24465">
              <w:rPr>
                <w:lang w:val="nl-NL"/>
              </w:rPr>
              <w:t>Τηλ: +30 210 8009111</w:t>
            </w:r>
          </w:p>
          <w:p w14:paraId="14162361" w14:textId="77777777" w:rsidR="00F273C0" w:rsidRPr="00B24465" w:rsidRDefault="00F273C0" w:rsidP="006F6737">
            <w:pPr>
              <w:rPr>
                <w:lang w:val="nl-NL"/>
              </w:rPr>
            </w:pPr>
          </w:p>
        </w:tc>
        <w:tc>
          <w:tcPr>
            <w:tcW w:w="4532" w:type="dxa"/>
          </w:tcPr>
          <w:p w14:paraId="3057F98F" w14:textId="77777777" w:rsidR="00F273C0" w:rsidRPr="00B24465" w:rsidRDefault="00F273C0" w:rsidP="006F6737">
            <w:pPr>
              <w:rPr>
                <w:b/>
                <w:lang w:val="nl-NL"/>
              </w:rPr>
            </w:pPr>
            <w:r w:rsidRPr="00B24465">
              <w:rPr>
                <w:b/>
                <w:lang w:val="nl-NL"/>
              </w:rPr>
              <w:t>Polska</w:t>
            </w:r>
          </w:p>
          <w:p w14:paraId="3A0DBB11" w14:textId="77777777" w:rsidR="00F273C0" w:rsidRPr="00B24465" w:rsidRDefault="00F273C0" w:rsidP="006F6737">
            <w:pPr>
              <w:tabs>
                <w:tab w:val="left" w:pos="-720"/>
              </w:tabs>
              <w:rPr>
                <w:rFonts w:eastAsia="맑은 고딕"/>
                <w:lang w:val="nl-NL" w:eastAsia="fr-FR"/>
              </w:rPr>
            </w:pPr>
            <w:r w:rsidRPr="00B24465">
              <w:rPr>
                <w:rFonts w:eastAsia="맑은 고딕"/>
                <w:lang w:val="nl-NL" w:eastAsia="fr-FR"/>
              </w:rPr>
              <w:t>Celltrion Healthcare Hungary Kft.</w:t>
            </w:r>
          </w:p>
          <w:p w14:paraId="3BCE4608" w14:textId="77777777" w:rsidR="00F273C0" w:rsidRPr="00B24465" w:rsidRDefault="00F273C0" w:rsidP="006F6737">
            <w:pPr>
              <w:rPr>
                <w:lang w:val="nl-NL"/>
              </w:rPr>
            </w:pPr>
            <w:r w:rsidRPr="00B24465">
              <w:rPr>
                <w:lang w:val="nl-NL"/>
              </w:rPr>
              <w:t xml:space="preserve">Tel.: </w:t>
            </w:r>
            <w:r w:rsidRPr="00B24465">
              <w:rPr>
                <w:rFonts w:eastAsia="맑은 고딕"/>
                <w:lang w:val="nl-NL" w:eastAsia="fr-FR"/>
              </w:rPr>
              <w:t>+36 1 231 0493</w:t>
            </w:r>
          </w:p>
        </w:tc>
      </w:tr>
      <w:tr w:rsidR="00B93A71" w:rsidRPr="001C5919" w14:paraId="3EAFE959" w14:textId="77777777" w:rsidTr="006F6737">
        <w:trPr>
          <w:cantSplit/>
        </w:trPr>
        <w:tc>
          <w:tcPr>
            <w:tcW w:w="4531" w:type="dxa"/>
          </w:tcPr>
          <w:p w14:paraId="7A9286E1" w14:textId="77777777" w:rsidR="00B93A71" w:rsidRPr="00B24465" w:rsidRDefault="00B93A71" w:rsidP="00B93A71">
            <w:pPr>
              <w:rPr>
                <w:b/>
                <w:lang w:val="nl-NL"/>
              </w:rPr>
            </w:pPr>
            <w:r w:rsidRPr="00B24465">
              <w:rPr>
                <w:b/>
                <w:lang w:val="nl-NL"/>
              </w:rPr>
              <w:t>France</w:t>
            </w:r>
          </w:p>
          <w:p w14:paraId="624D5C33" w14:textId="49C46F62" w:rsidR="00B93A71" w:rsidRPr="00B24465" w:rsidRDefault="00B93A71" w:rsidP="00B93A71">
            <w:pPr>
              <w:rPr>
                <w:lang w:val="nl-NL"/>
              </w:rPr>
            </w:pPr>
            <w:r w:rsidRPr="00B24465">
              <w:rPr>
                <w:lang w:val="nl-NL"/>
              </w:rPr>
              <w:t>Celltrion Healthcare France SAS</w:t>
            </w:r>
          </w:p>
          <w:p w14:paraId="4CD6F11C" w14:textId="77777777" w:rsidR="00B93A71" w:rsidRPr="00B24465" w:rsidRDefault="00B93A71" w:rsidP="00B93A71">
            <w:pPr>
              <w:rPr>
                <w:lang w:val="nl-NL"/>
              </w:rPr>
            </w:pPr>
            <w:r w:rsidRPr="00B24465">
              <w:rPr>
                <w:lang w:val="nl-NL"/>
              </w:rPr>
              <w:t>Tél.: +33 (0)1 71 25 27 00</w:t>
            </w:r>
          </w:p>
          <w:p w14:paraId="6CEC9E2E" w14:textId="77777777" w:rsidR="00B93A71" w:rsidRPr="00B24465" w:rsidRDefault="00B93A71" w:rsidP="00B93A71">
            <w:pPr>
              <w:rPr>
                <w:lang w:val="nl-NL"/>
              </w:rPr>
            </w:pPr>
          </w:p>
        </w:tc>
        <w:tc>
          <w:tcPr>
            <w:tcW w:w="4532" w:type="dxa"/>
          </w:tcPr>
          <w:p w14:paraId="2DCDD017" w14:textId="77777777" w:rsidR="00B93A71" w:rsidRPr="002F72A3" w:rsidRDefault="00B93A71" w:rsidP="00B93A71">
            <w:pPr>
              <w:autoSpaceDE w:val="0"/>
              <w:autoSpaceDN w:val="0"/>
              <w:adjustRightInd w:val="0"/>
              <w:rPr>
                <w:noProof/>
                <w:lang w:val="pt-PT" w:eastAsia="fr-FR"/>
              </w:rPr>
            </w:pPr>
            <w:r w:rsidRPr="002F72A3">
              <w:rPr>
                <w:rFonts w:eastAsia="맑은 고딕"/>
                <w:b/>
                <w:noProof/>
                <w:lang w:val="pt-PT" w:eastAsia="fr-FR"/>
              </w:rPr>
              <w:t>Portugal</w:t>
            </w:r>
          </w:p>
          <w:p w14:paraId="4BB4BCCD" w14:textId="4856ED1E" w:rsidR="00B93A71" w:rsidRDefault="00B93A71" w:rsidP="00B93A71">
            <w:pPr>
              <w:autoSpaceDE w:val="0"/>
              <w:autoSpaceDN w:val="0"/>
              <w:adjustRightInd w:val="0"/>
              <w:rPr>
                <w:rFonts w:eastAsia="맑은 고딕"/>
                <w:noProof/>
                <w:lang w:val="pt-PT" w:eastAsia="fr-FR"/>
              </w:rPr>
            </w:pPr>
            <w:r w:rsidRPr="00FE23F1">
              <w:rPr>
                <w:rFonts w:eastAsia="맑은 고딕"/>
                <w:noProof/>
                <w:lang w:val="pt-PT" w:eastAsia="fr-FR"/>
              </w:rPr>
              <w:t>CELLTRION PORTUGAL, UNIPESSOAL LDA</w:t>
            </w:r>
          </w:p>
          <w:p w14:paraId="6FBBD205" w14:textId="49D3854B" w:rsidR="00B93A71" w:rsidRPr="00360F7E" w:rsidRDefault="00B93A71" w:rsidP="00B93A71">
            <w:pPr>
              <w:rPr>
                <w:rFonts w:eastAsia="맑은 고딕"/>
                <w:noProof/>
                <w:lang w:val="fr-CA" w:eastAsia="fr-FR"/>
              </w:rPr>
            </w:pPr>
            <w:r w:rsidRPr="00360F7E">
              <w:rPr>
                <w:rFonts w:eastAsia="맑은 고딕"/>
                <w:noProof/>
                <w:lang w:val="fr-CA" w:eastAsia="fr-FR"/>
              </w:rPr>
              <w:t>Tel: +351 21 936 8542</w:t>
            </w:r>
          </w:p>
          <w:p w14:paraId="608DE5A6" w14:textId="77777777" w:rsidR="00B93A71" w:rsidRPr="00B24465" w:rsidRDefault="00B93A71" w:rsidP="00B93A71">
            <w:pPr>
              <w:rPr>
                <w:lang w:val="nl-NL"/>
              </w:rPr>
            </w:pPr>
          </w:p>
        </w:tc>
      </w:tr>
      <w:tr w:rsidR="00B93A71" w:rsidRPr="00B24465" w14:paraId="03A85633" w14:textId="77777777" w:rsidTr="006F6737">
        <w:trPr>
          <w:cantSplit/>
        </w:trPr>
        <w:tc>
          <w:tcPr>
            <w:tcW w:w="4531" w:type="dxa"/>
          </w:tcPr>
          <w:p w14:paraId="7D97BF37" w14:textId="77777777" w:rsidR="00B93A71" w:rsidRPr="00B24465" w:rsidRDefault="00B93A71" w:rsidP="00B93A71">
            <w:pPr>
              <w:rPr>
                <w:b/>
                <w:lang w:val="nl-NL"/>
              </w:rPr>
            </w:pPr>
            <w:r w:rsidRPr="00B24465">
              <w:rPr>
                <w:b/>
                <w:lang w:val="nl-NL"/>
              </w:rPr>
              <w:t>Hrvatska</w:t>
            </w:r>
          </w:p>
          <w:p w14:paraId="418F908D" w14:textId="77777777" w:rsidR="00B93A71" w:rsidRPr="00B24465" w:rsidRDefault="00B93A71" w:rsidP="00B93A71">
            <w:pPr>
              <w:rPr>
                <w:lang w:val="nl-NL"/>
              </w:rPr>
            </w:pPr>
            <w:r w:rsidRPr="00B24465">
              <w:rPr>
                <w:lang w:val="nl-NL"/>
              </w:rPr>
              <w:t>Oktal Pharma d.o.o.</w:t>
            </w:r>
          </w:p>
          <w:p w14:paraId="3BA93688" w14:textId="77777777" w:rsidR="00B93A71" w:rsidRPr="00B24465" w:rsidRDefault="00B93A71" w:rsidP="00B93A71">
            <w:pPr>
              <w:rPr>
                <w:lang w:val="nl-NL"/>
              </w:rPr>
            </w:pPr>
            <w:r w:rsidRPr="00B24465">
              <w:rPr>
                <w:lang w:val="nl-NL"/>
              </w:rPr>
              <w:t>Tel: +385 1 6595 777</w:t>
            </w:r>
          </w:p>
          <w:p w14:paraId="659DD9EB" w14:textId="77777777" w:rsidR="00B93A71" w:rsidRPr="00B24465" w:rsidRDefault="00B93A71" w:rsidP="00B93A71">
            <w:pPr>
              <w:rPr>
                <w:lang w:val="nl-NL"/>
              </w:rPr>
            </w:pPr>
          </w:p>
        </w:tc>
        <w:tc>
          <w:tcPr>
            <w:tcW w:w="4532" w:type="dxa"/>
          </w:tcPr>
          <w:p w14:paraId="73BDF664" w14:textId="77777777" w:rsidR="00B93A71" w:rsidRPr="00B24465" w:rsidRDefault="00B93A71" w:rsidP="00B93A71">
            <w:pPr>
              <w:rPr>
                <w:b/>
                <w:lang w:val="nl-NL"/>
              </w:rPr>
            </w:pPr>
            <w:r w:rsidRPr="00B24465">
              <w:rPr>
                <w:b/>
                <w:lang w:val="nl-NL"/>
              </w:rPr>
              <w:t>România</w:t>
            </w:r>
          </w:p>
          <w:p w14:paraId="59A25B5A" w14:textId="77777777" w:rsidR="00B93A71" w:rsidRPr="00B24465" w:rsidRDefault="00B93A71" w:rsidP="00B93A71">
            <w:pPr>
              <w:tabs>
                <w:tab w:val="left" w:pos="-720"/>
              </w:tabs>
              <w:rPr>
                <w:rFonts w:eastAsia="맑은 고딕"/>
                <w:lang w:val="nl-NL" w:eastAsia="fr-FR"/>
              </w:rPr>
            </w:pPr>
            <w:r w:rsidRPr="00B24465">
              <w:rPr>
                <w:rFonts w:eastAsia="맑은 고딕"/>
                <w:lang w:val="nl-NL" w:eastAsia="fr-FR"/>
              </w:rPr>
              <w:t>Celltrion Healthcare Hungary Kft.</w:t>
            </w:r>
          </w:p>
          <w:p w14:paraId="449783CE" w14:textId="77777777" w:rsidR="00B93A71" w:rsidRPr="00B24465" w:rsidRDefault="00B93A71" w:rsidP="00B93A71">
            <w:pPr>
              <w:rPr>
                <w:lang w:val="nl-NL"/>
              </w:rPr>
            </w:pPr>
            <w:r w:rsidRPr="00B24465">
              <w:rPr>
                <w:lang w:val="nl-NL"/>
              </w:rPr>
              <w:t xml:space="preserve">Tel: </w:t>
            </w:r>
            <w:r w:rsidRPr="00B24465">
              <w:rPr>
                <w:rFonts w:eastAsia="맑은 고딕"/>
                <w:lang w:val="nl-NL" w:eastAsia="fr-FR"/>
              </w:rPr>
              <w:t>+36 1 231 0493</w:t>
            </w:r>
          </w:p>
        </w:tc>
      </w:tr>
      <w:tr w:rsidR="00B93A71" w:rsidRPr="00B24465" w14:paraId="497D7182" w14:textId="77777777" w:rsidTr="006F6737">
        <w:trPr>
          <w:cantSplit/>
        </w:trPr>
        <w:tc>
          <w:tcPr>
            <w:tcW w:w="4531" w:type="dxa"/>
          </w:tcPr>
          <w:p w14:paraId="6BFF8644" w14:textId="77777777" w:rsidR="00B93A71" w:rsidRPr="00B24465" w:rsidRDefault="00B93A71" w:rsidP="00B93A71">
            <w:pPr>
              <w:rPr>
                <w:b/>
                <w:lang w:val="nl-NL"/>
              </w:rPr>
            </w:pPr>
            <w:r w:rsidRPr="00B24465">
              <w:rPr>
                <w:b/>
                <w:lang w:val="nl-NL"/>
              </w:rPr>
              <w:t>Ireland</w:t>
            </w:r>
          </w:p>
          <w:p w14:paraId="44CED132" w14:textId="77777777" w:rsidR="00B93A71" w:rsidRPr="00B24465" w:rsidRDefault="00B93A71" w:rsidP="00B93A71">
            <w:pPr>
              <w:rPr>
                <w:lang w:val="nl-NL"/>
              </w:rPr>
            </w:pPr>
            <w:r w:rsidRPr="00B24465">
              <w:rPr>
                <w:lang w:val="nl-NL"/>
              </w:rPr>
              <w:t>Celltrion Healthcare Ireland Limited</w:t>
            </w:r>
          </w:p>
          <w:p w14:paraId="4D3C339F" w14:textId="77777777" w:rsidR="00B93A71" w:rsidRPr="00B24465" w:rsidRDefault="00B93A71" w:rsidP="00B93A71">
            <w:pPr>
              <w:rPr>
                <w:lang w:val="nl-NL"/>
              </w:rPr>
            </w:pPr>
            <w:r w:rsidRPr="00B24465">
              <w:rPr>
                <w:lang w:val="nl-NL"/>
              </w:rPr>
              <w:t>Tel: +353 1 223 4026</w:t>
            </w:r>
          </w:p>
          <w:p w14:paraId="1995270B" w14:textId="77777777" w:rsidR="00B93A71" w:rsidRPr="00B24465" w:rsidRDefault="00B93A71" w:rsidP="00B93A71">
            <w:pPr>
              <w:rPr>
                <w:lang w:val="nl-NL"/>
              </w:rPr>
            </w:pPr>
          </w:p>
        </w:tc>
        <w:tc>
          <w:tcPr>
            <w:tcW w:w="4532" w:type="dxa"/>
          </w:tcPr>
          <w:p w14:paraId="0A078107" w14:textId="77777777" w:rsidR="00B93A71" w:rsidRPr="00B24465" w:rsidRDefault="00B93A71" w:rsidP="00B93A71">
            <w:pPr>
              <w:rPr>
                <w:b/>
                <w:lang w:val="nl-NL"/>
              </w:rPr>
            </w:pPr>
            <w:r w:rsidRPr="00B24465">
              <w:rPr>
                <w:b/>
                <w:lang w:val="nl-NL"/>
              </w:rPr>
              <w:t>Slovenija</w:t>
            </w:r>
          </w:p>
          <w:p w14:paraId="5CEDAD94" w14:textId="77777777" w:rsidR="00B93A71" w:rsidRPr="00B24465" w:rsidRDefault="00B93A71" w:rsidP="00B93A71">
            <w:pPr>
              <w:rPr>
                <w:lang w:val="nl-NL"/>
              </w:rPr>
            </w:pPr>
            <w:r w:rsidRPr="00B24465">
              <w:rPr>
                <w:lang w:val="nl-NL"/>
              </w:rPr>
              <w:t>OPH Oktal Pharma d.o.o.</w:t>
            </w:r>
          </w:p>
          <w:p w14:paraId="2528DDE9" w14:textId="77777777" w:rsidR="00B93A71" w:rsidRPr="00B24465" w:rsidRDefault="00B93A71" w:rsidP="00B93A71">
            <w:pPr>
              <w:rPr>
                <w:lang w:val="nl-NL"/>
              </w:rPr>
            </w:pPr>
            <w:r w:rsidRPr="00B24465">
              <w:rPr>
                <w:lang w:val="nl-NL"/>
              </w:rPr>
              <w:t>Tel.: +386 1 519 29 22</w:t>
            </w:r>
          </w:p>
          <w:p w14:paraId="2BD5F0A3" w14:textId="77777777" w:rsidR="00B93A71" w:rsidRPr="00B24465" w:rsidRDefault="00B93A71" w:rsidP="00B93A71">
            <w:pPr>
              <w:rPr>
                <w:lang w:val="nl-NL"/>
              </w:rPr>
            </w:pPr>
          </w:p>
        </w:tc>
      </w:tr>
      <w:tr w:rsidR="00B93A71" w:rsidRPr="00B24465" w14:paraId="55D04A18" w14:textId="77777777" w:rsidTr="006F6737">
        <w:trPr>
          <w:cantSplit/>
        </w:trPr>
        <w:tc>
          <w:tcPr>
            <w:tcW w:w="4531" w:type="dxa"/>
          </w:tcPr>
          <w:p w14:paraId="6C786F53" w14:textId="77777777" w:rsidR="00B93A71" w:rsidRPr="00B24465" w:rsidRDefault="00B93A71" w:rsidP="00B93A71">
            <w:pPr>
              <w:rPr>
                <w:b/>
                <w:lang w:val="nl-NL"/>
              </w:rPr>
            </w:pPr>
            <w:r w:rsidRPr="00B24465">
              <w:rPr>
                <w:b/>
                <w:lang w:val="nl-NL"/>
              </w:rPr>
              <w:t>Ísland</w:t>
            </w:r>
          </w:p>
          <w:p w14:paraId="6353C0F5" w14:textId="77777777" w:rsidR="00B93A71" w:rsidRPr="00B24465" w:rsidRDefault="00B93A71" w:rsidP="00B93A71">
            <w:pPr>
              <w:rPr>
                <w:lang w:val="nl-NL"/>
              </w:rPr>
            </w:pPr>
            <w:r w:rsidRPr="00B24465">
              <w:rPr>
                <w:lang w:val="nl-NL"/>
              </w:rPr>
              <w:t>Celltrion Healthcare Hungary Kft.</w:t>
            </w:r>
          </w:p>
          <w:p w14:paraId="1F1E4FF2" w14:textId="77777777" w:rsidR="00B93A71" w:rsidRPr="00B24465" w:rsidRDefault="00B93A71" w:rsidP="00B93A71">
            <w:pPr>
              <w:rPr>
                <w:lang w:val="nl-NL"/>
              </w:rPr>
            </w:pPr>
            <w:r w:rsidRPr="00B24465">
              <w:rPr>
                <w:lang w:val="nl-NL"/>
              </w:rPr>
              <w:t>Sími: +36 1 231 0493</w:t>
            </w:r>
          </w:p>
          <w:p w14:paraId="68EDC1B1" w14:textId="77777777" w:rsidR="00B93A71" w:rsidRPr="00B24465" w:rsidRDefault="00B93A71" w:rsidP="00B93A71">
            <w:pPr>
              <w:rPr>
                <w:lang w:val="nl-NL"/>
              </w:rPr>
            </w:pPr>
          </w:p>
        </w:tc>
        <w:tc>
          <w:tcPr>
            <w:tcW w:w="4532" w:type="dxa"/>
          </w:tcPr>
          <w:p w14:paraId="042C87C9" w14:textId="77777777" w:rsidR="00B93A71" w:rsidRPr="00B24465" w:rsidRDefault="00B93A71" w:rsidP="00B93A71">
            <w:pPr>
              <w:rPr>
                <w:b/>
                <w:lang w:val="nl-NL"/>
              </w:rPr>
            </w:pPr>
            <w:r w:rsidRPr="00B24465">
              <w:rPr>
                <w:b/>
                <w:lang w:val="nl-NL"/>
              </w:rPr>
              <w:t>Slovenská republika</w:t>
            </w:r>
          </w:p>
          <w:p w14:paraId="3B61CD63" w14:textId="77777777" w:rsidR="00B93A71" w:rsidRPr="00B24465" w:rsidRDefault="00B93A71" w:rsidP="00B93A71">
            <w:pPr>
              <w:tabs>
                <w:tab w:val="left" w:pos="-720"/>
              </w:tabs>
              <w:rPr>
                <w:rFonts w:eastAsia="맑은 고딕"/>
                <w:lang w:val="nl-NL" w:eastAsia="fr-FR"/>
              </w:rPr>
            </w:pPr>
            <w:r w:rsidRPr="00B24465">
              <w:rPr>
                <w:rFonts w:eastAsia="맑은 고딕"/>
                <w:lang w:val="nl-NL" w:eastAsia="fr-FR"/>
              </w:rPr>
              <w:t>Celltrion Healthcare Hungary Kft.</w:t>
            </w:r>
          </w:p>
          <w:p w14:paraId="32111E9D" w14:textId="77777777" w:rsidR="00B93A71" w:rsidRPr="00B24465" w:rsidRDefault="00B93A71" w:rsidP="00B93A71">
            <w:pPr>
              <w:rPr>
                <w:lang w:val="nl-NL"/>
              </w:rPr>
            </w:pPr>
            <w:r w:rsidRPr="00B24465">
              <w:rPr>
                <w:lang w:val="nl-NL"/>
              </w:rPr>
              <w:t xml:space="preserve">Tel: </w:t>
            </w:r>
            <w:r w:rsidRPr="00B24465">
              <w:rPr>
                <w:rFonts w:eastAsia="맑은 고딕"/>
                <w:lang w:val="nl-NL" w:eastAsia="fr-FR"/>
              </w:rPr>
              <w:t>+36 1 231 0493</w:t>
            </w:r>
          </w:p>
        </w:tc>
      </w:tr>
      <w:tr w:rsidR="00B93A71" w:rsidRPr="00B24465" w14:paraId="5871487E" w14:textId="77777777" w:rsidTr="006F6737">
        <w:trPr>
          <w:cantSplit/>
        </w:trPr>
        <w:tc>
          <w:tcPr>
            <w:tcW w:w="4531" w:type="dxa"/>
          </w:tcPr>
          <w:p w14:paraId="32B76B7D" w14:textId="77777777" w:rsidR="00B93A71" w:rsidRPr="00B24465" w:rsidRDefault="00B93A71" w:rsidP="00B93A71">
            <w:pPr>
              <w:rPr>
                <w:b/>
                <w:lang w:val="nl-NL"/>
              </w:rPr>
            </w:pPr>
            <w:r w:rsidRPr="00B24465">
              <w:rPr>
                <w:b/>
                <w:lang w:val="nl-NL"/>
              </w:rPr>
              <w:t>Italia</w:t>
            </w:r>
          </w:p>
          <w:p w14:paraId="41A35C0C" w14:textId="4D5204D5" w:rsidR="00B93A71" w:rsidRPr="00B24465" w:rsidRDefault="00B93A71" w:rsidP="00B93A71">
            <w:pPr>
              <w:rPr>
                <w:lang w:val="nl-NL"/>
              </w:rPr>
            </w:pPr>
            <w:r w:rsidRPr="00B24465">
              <w:rPr>
                <w:lang w:val="nl-NL"/>
              </w:rPr>
              <w:t>Celltrion Healthcare Italy S.r.l.</w:t>
            </w:r>
          </w:p>
          <w:p w14:paraId="330F16B2" w14:textId="7529FA94" w:rsidR="00B93A71" w:rsidRPr="00B24465" w:rsidRDefault="00B93A71" w:rsidP="00B93A71">
            <w:pPr>
              <w:rPr>
                <w:lang w:val="nl-NL"/>
              </w:rPr>
            </w:pPr>
            <w:r w:rsidRPr="00B24465">
              <w:rPr>
                <w:lang w:val="nl-NL"/>
              </w:rPr>
              <w:t>Tel: +39 02</w:t>
            </w:r>
            <w:r>
              <w:rPr>
                <w:lang w:val="nl-NL"/>
              </w:rPr>
              <w:t xml:space="preserve"> </w:t>
            </w:r>
            <w:r w:rsidRPr="00B24465">
              <w:rPr>
                <w:lang w:val="nl-NL"/>
              </w:rPr>
              <w:t>47927040</w:t>
            </w:r>
          </w:p>
          <w:p w14:paraId="64E67870" w14:textId="77777777" w:rsidR="00B93A71" w:rsidRPr="00B24465" w:rsidRDefault="00B93A71" w:rsidP="00B93A71">
            <w:pPr>
              <w:rPr>
                <w:lang w:val="nl-NL"/>
              </w:rPr>
            </w:pPr>
          </w:p>
        </w:tc>
        <w:tc>
          <w:tcPr>
            <w:tcW w:w="4532" w:type="dxa"/>
          </w:tcPr>
          <w:p w14:paraId="78A74F5A" w14:textId="77777777" w:rsidR="00B93A71" w:rsidRPr="00B24465" w:rsidRDefault="00B93A71" w:rsidP="00B93A71">
            <w:pPr>
              <w:rPr>
                <w:b/>
                <w:lang w:val="nl-NL"/>
              </w:rPr>
            </w:pPr>
            <w:r w:rsidRPr="00B24465">
              <w:rPr>
                <w:b/>
                <w:lang w:val="nl-NL"/>
              </w:rPr>
              <w:t>Suomi/Finland</w:t>
            </w:r>
          </w:p>
          <w:p w14:paraId="1A356060" w14:textId="77777777" w:rsidR="00B93A71" w:rsidRPr="005E5757" w:rsidRDefault="00B93A71" w:rsidP="00B93A71">
            <w:pPr>
              <w:rPr>
                <w:lang w:val="nl-NL"/>
              </w:rPr>
            </w:pPr>
            <w:r w:rsidRPr="005E5757">
              <w:rPr>
                <w:lang w:val="nl-NL"/>
              </w:rPr>
              <w:t xml:space="preserve">Celltrion Healthcare Finland Oy. </w:t>
            </w:r>
          </w:p>
          <w:p w14:paraId="1587297A" w14:textId="11D9D94B" w:rsidR="00B93A71" w:rsidRPr="00B24465" w:rsidRDefault="00B93A71" w:rsidP="00B93A71">
            <w:pPr>
              <w:rPr>
                <w:lang w:val="nl-NL"/>
              </w:rPr>
            </w:pPr>
            <w:r w:rsidRPr="005E5757">
              <w:rPr>
                <w:lang w:val="nl-NL"/>
              </w:rPr>
              <w:t>Puh/Tel: +358 29 170 7755</w:t>
            </w:r>
          </w:p>
          <w:p w14:paraId="7D4EF09A" w14:textId="77777777" w:rsidR="00B93A71" w:rsidRPr="00B24465" w:rsidRDefault="00B93A71" w:rsidP="00B93A71">
            <w:pPr>
              <w:rPr>
                <w:lang w:val="nl-NL"/>
              </w:rPr>
            </w:pPr>
          </w:p>
        </w:tc>
      </w:tr>
      <w:tr w:rsidR="00B93A71" w:rsidRPr="00B24465" w14:paraId="1E94A783" w14:textId="77777777" w:rsidTr="006F6737">
        <w:trPr>
          <w:cantSplit/>
        </w:trPr>
        <w:tc>
          <w:tcPr>
            <w:tcW w:w="4531" w:type="dxa"/>
          </w:tcPr>
          <w:p w14:paraId="0CF6F00E" w14:textId="77777777" w:rsidR="00B93A71" w:rsidRPr="00B24465" w:rsidRDefault="00B93A71" w:rsidP="00B93A71">
            <w:pPr>
              <w:rPr>
                <w:b/>
                <w:lang w:val="nl-NL"/>
              </w:rPr>
            </w:pPr>
            <w:r w:rsidRPr="00B24465">
              <w:rPr>
                <w:b/>
                <w:lang w:val="nl-NL"/>
              </w:rPr>
              <w:t>Κύπρος</w:t>
            </w:r>
          </w:p>
          <w:p w14:paraId="7863FA3C" w14:textId="77777777" w:rsidR="00B93A71" w:rsidRPr="00B24465" w:rsidRDefault="00B93A71" w:rsidP="00B93A71">
            <w:pPr>
              <w:rPr>
                <w:lang w:val="nl-NL"/>
              </w:rPr>
            </w:pPr>
            <w:r w:rsidRPr="00B24465">
              <w:rPr>
                <w:lang w:val="nl-NL"/>
              </w:rPr>
              <w:t>C.A. Papaellinas Ltd</w:t>
            </w:r>
          </w:p>
          <w:p w14:paraId="2E83D5FF" w14:textId="6032D4C3" w:rsidR="00B93A71" w:rsidRPr="00B24465" w:rsidRDefault="00B93A71" w:rsidP="00B93A71">
            <w:pPr>
              <w:rPr>
                <w:lang w:val="nl-NL"/>
              </w:rPr>
            </w:pPr>
            <w:r w:rsidRPr="00B24465">
              <w:rPr>
                <w:lang w:val="nl-NL"/>
              </w:rPr>
              <w:t>Τηλ: +357 22741741</w:t>
            </w:r>
          </w:p>
          <w:p w14:paraId="12B55767" w14:textId="77777777" w:rsidR="00B93A71" w:rsidRPr="00B24465" w:rsidRDefault="00B93A71" w:rsidP="00B93A71">
            <w:pPr>
              <w:rPr>
                <w:lang w:val="nl-NL"/>
              </w:rPr>
            </w:pPr>
          </w:p>
        </w:tc>
        <w:tc>
          <w:tcPr>
            <w:tcW w:w="4532" w:type="dxa"/>
          </w:tcPr>
          <w:p w14:paraId="06618A8E" w14:textId="77777777" w:rsidR="00B93A71" w:rsidRPr="00D86615" w:rsidRDefault="00B93A71" w:rsidP="00B93A71">
            <w:pPr>
              <w:tabs>
                <w:tab w:val="left" w:pos="-720"/>
              </w:tabs>
              <w:rPr>
                <w:b/>
                <w:noProof/>
                <w:lang w:eastAsia="fr-FR"/>
              </w:rPr>
            </w:pPr>
            <w:r w:rsidRPr="00D86615">
              <w:rPr>
                <w:b/>
                <w:noProof/>
              </w:rPr>
              <w:t>Sverige</w:t>
            </w:r>
          </w:p>
          <w:p w14:paraId="7A7D3EDF" w14:textId="629E58BB" w:rsidR="00B93A71" w:rsidRDefault="00B93A71" w:rsidP="00B93A71">
            <w:pPr>
              <w:tabs>
                <w:tab w:val="left" w:pos="-720"/>
              </w:tabs>
              <w:rPr>
                <w:rFonts w:eastAsia="맑은 고딕"/>
                <w:noProof/>
                <w:lang w:eastAsia="ko-KR"/>
              </w:rPr>
            </w:pPr>
            <w:r>
              <w:rPr>
                <w:rFonts w:eastAsia="맑은 고딕" w:hint="eastAsia"/>
                <w:noProof/>
                <w:lang w:eastAsia="ko-KR"/>
              </w:rPr>
              <w:t>Celltrion Sweden AB</w:t>
            </w:r>
          </w:p>
          <w:p w14:paraId="31E1FA22" w14:textId="77777777" w:rsidR="00B93A71" w:rsidRPr="001B10F7" w:rsidRDefault="00B93A71" w:rsidP="00B93A71">
            <w:pPr>
              <w:tabs>
                <w:tab w:val="left" w:pos="-720"/>
              </w:tabs>
              <w:rPr>
                <w:rFonts w:eastAsia="맑은 고딕"/>
                <w:bCs/>
                <w:noProof/>
                <w:u w:val="single"/>
                <w:lang w:eastAsia="ko-KR"/>
              </w:rPr>
            </w:pPr>
            <w:hyperlink r:id="rId80" w:history="1">
              <w:r w:rsidRPr="001B10F7">
                <w:rPr>
                  <w:rStyle w:val="ab"/>
                  <w:rFonts w:eastAsia="맑은 고딕"/>
                  <w:noProof/>
                  <w:lang w:eastAsia="ko-KR"/>
                </w:rPr>
                <w:t>contact_se@celltrionhc.com</w:t>
              </w:r>
            </w:hyperlink>
          </w:p>
          <w:p w14:paraId="40B944E4" w14:textId="77777777" w:rsidR="00B93A71" w:rsidRPr="00B93A71" w:rsidRDefault="00B93A71" w:rsidP="00B93A71"/>
        </w:tc>
      </w:tr>
      <w:tr w:rsidR="00B93A71" w:rsidRPr="00B24465" w14:paraId="31030A28" w14:textId="77777777" w:rsidTr="006F6737">
        <w:trPr>
          <w:cantSplit/>
        </w:trPr>
        <w:tc>
          <w:tcPr>
            <w:tcW w:w="4531" w:type="dxa"/>
          </w:tcPr>
          <w:p w14:paraId="47EB0769" w14:textId="77777777" w:rsidR="00B93A71" w:rsidRPr="00B24465" w:rsidRDefault="00B93A71" w:rsidP="00B93A71">
            <w:pPr>
              <w:rPr>
                <w:b/>
                <w:lang w:val="nl-NL"/>
              </w:rPr>
            </w:pPr>
            <w:r w:rsidRPr="00B24465">
              <w:rPr>
                <w:b/>
                <w:lang w:val="nl-NL"/>
              </w:rPr>
              <w:t>Latvija</w:t>
            </w:r>
          </w:p>
          <w:p w14:paraId="1E88112D" w14:textId="77777777" w:rsidR="00B93A71" w:rsidRPr="00B24465" w:rsidRDefault="00B93A71" w:rsidP="00B93A71">
            <w:pPr>
              <w:tabs>
                <w:tab w:val="left" w:pos="-720"/>
              </w:tabs>
              <w:rPr>
                <w:rFonts w:eastAsia="맑은 고딕"/>
                <w:lang w:val="nl-NL" w:eastAsia="fr-FR"/>
              </w:rPr>
            </w:pPr>
            <w:r w:rsidRPr="00B24465">
              <w:rPr>
                <w:rFonts w:eastAsia="맑은 고딕"/>
                <w:lang w:val="nl-NL" w:eastAsia="fr-FR"/>
              </w:rPr>
              <w:t>Celltrion Healthcare Hungary Kft.</w:t>
            </w:r>
          </w:p>
          <w:p w14:paraId="6507B081" w14:textId="77777777" w:rsidR="00B93A71" w:rsidRPr="00B24465" w:rsidRDefault="00B93A71" w:rsidP="00B93A71">
            <w:pPr>
              <w:rPr>
                <w:lang w:val="nl-NL"/>
              </w:rPr>
            </w:pPr>
            <w:r w:rsidRPr="00B24465">
              <w:rPr>
                <w:lang w:val="nl-NL"/>
              </w:rPr>
              <w:t xml:space="preserve">Tālr.: </w:t>
            </w:r>
            <w:r w:rsidRPr="00B24465">
              <w:rPr>
                <w:rFonts w:eastAsia="맑은 고딕"/>
                <w:lang w:val="nl-NL" w:eastAsia="fr-FR"/>
              </w:rPr>
              <w:t>+36 1 231 0493</w:t>
            </w:r>
          </w:p>
        </w:tc>
        <w:tc>
          <w:tcPr>
            <w:tcW w:w="4532" w:type="dxa"/>
          </w:tcPr>
          <w:p w14:paraId="549D48EA" w14:textId="77777777" w:rsidR="00B93A71" w:rsidRPr="00B24465" w:rsidRDefault="00B93A71" w:rsidP="00B93A71">
            <w:pPr>
              <w:tabs>
                <w:tab w:val="left" w:pos="-720"/>
              </w:tabs>
              <w:rPr>
                <w:lang w:val="nl-NL"/>
              </w:rPr>
            </w:pPr>
          </w:p>
        </w:tc>
      </w:tr>
    </w:tbl>
    <w:p w14:paraId="5CA96F81" w14:textId="77777777" w:rsidR="00F273C0" w:rsidRPr="00B24465" w:rsidRDefault="00F273C0" w:rsidP="00F273C0">
      <w:pPr>
        <w:rPr>
          <w:lang w:val="nl-NL"/>
        </w:rPr>
      </w:pPr>
    </w:p>
    <w:p w14:paraId="6B2792EF" w14:textId="77777777" w:rsidR="00F273C0" w:rsidRPr="00B24465" w:rsidRDefault="00F273C0" w:rsidP="00F273C0">
      <w:pPr>
        <w:rPr>
          <w:b/>
          <w:lang w:val="nl-NL"/>
        </w:rPr>
      </w:pPr>
      <w:r w:rsidRPr="00B24465">
        <w:rPr>
          <w:b/>
          <w:lang w:val="nl-NL"/>
        </w:rPr>
        <w:t xml:space="preserve">Deze bijsluiter is voor het laatst </w:t>
      </w:r>
      <w:r w:rsidRPr="00B24465">
        <w:rPr>
          <w:rFonts w:eastAsia="Times New Roman"/>
          <w:b/>
          <w:bCs/>
          <w:spacing w:val="-2"/>
          <w:lang w:val="nl-NL"/>
        </w:rPr>
        <w:t>g</w:t>
      </w:r>
      <w:r w:rsidRPr="00B24465">
        <w:rPr>
          <w:rFonts w:eastAsia="Times New Roman"/>
          <w:b/>
          <w:bCs/>
          <w:lang w:val="nl-NL"/>
        </w:rPr>
        <w:t>oedge</w:t>
      </w:r>
      <w:r w:rsidRPr="00B24465">
        <w:rPr>
          <w:rFonts w:eastAsia="Times New Roman"/>
          <w:b/>
          <w:bCs/>
          <w:spacing w:val="-3"/>
          <w:lang w:val="nl-NL"/>
        </w:rPr>
        <w:t>k</w:t>
      </w:r>
      <w:r w:rsidRPr="00B24465">
        <w:rPr>
          <w:rFonts w:eastAsia="Times New Roman"/>
          <w:b/>
          <w:bCs/>
          <w:lang w:val="nl-NL"/>
        </w:rPr>
        <w:t>eurd</w:t>
      </w:r>
      <w:r w:rsidRPr="00B24465">
        <w:rPr>
          <w:rFonts w:eastAsia="Times New Roman"/>
          <w:b/>
          <w:bCs/>
          <w:spacing w:val="-3"/>
          <w:lang w:val="nl-NL"/>
        </w:rPr>
        <w:t xml:space="preserve"> </w:t>
      </w:r>
      <w:r w:rsidRPr="00B24465">
        <w:rPr>
          <w:b/>
          <w:lang w:val="nl-NL"/>
        </w:rPr>
        <w:t>in.</w:t>
      </w:r>
    </w:p>
    <w:p w14:paraId="683CCA51" w14:textId="77777777" w:rsidR="00F273C0" w:rsidRPr="00B24465" w:rsidRDefault="00F273C0" w:rsidP="00F273C0">
      <w:pPr>
        <w:rPr>
          <w:lang w:val="nl-NL"/>
        </w:rPr>
      </w:pPr>
    </w:p>
    <w:p w14:paraId="7F2A6A0D" w14:textId="77777777" w:rsidR="00F273C0" w:rsidRPr="00B24465" w:rsidRDefault="00F273C0" w:rsidP="00F273C0">
      <w:pPr>
        <w:pStyle w:val="HeadingStrong"/>
        <w:rPr>
          <w:lang w:val="nl-NL"/>
        </w:rPr>
      </w:pPr>
      <w:r w:rsidRPr="00B24465">
        <w:rPr>
          <w:lang w:val="nl-NL"/>
        </w:rPr>
        <w:t>Andere informatiebronnen</w:t>
      </w:r>
    </w:p>
    <w:p w14:paraId="193372C1" w14:textId="77777777" w:rsidR="00F273C0" w:rsidRPr="00B24465" w:rsidRDefault="00F273C0" w:rsidP="00F273C0">
      <w:pPr>
        <w:pStyle w:val="NormalKeep"/>
        <w:rPr>
          <w:lang w:val="nl-NL"/>
        </w:rPr>
      </w:pPr>
    </w:p>
    <w:p w14:paraId="7FC66A20" w14:textId="1026197C" w:rsidR="00F273C0" w:rsidRPr="00B24465" w:rsidRDefault="00F273C0" w:rsidP="00732B5E">
      <w:pPr>
        <w:ind w:right="-20"/>
        <w:rPr>
          <w:rFonts w:eastAsiaTheme="minorEastAsia"/>
          <w:lang w:val="nl-NL"/>
        </w:rPr>
      </w:pPr>
      <w:r w:rsidRPr="00B24465">
        <w:rPr>
          <w:rFonts w:eastAsia="Times New Roman"/>
          <w:lang w:val="nl-NL"/>
        </w:rPr>
        <w:t>Me</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i</w:t>
      </w:r>
      <w:r w:rsidRPr="00B24465">
        <w:rPr>
          <w:rFonts w:eastAsia="Times New Roman"/>
          <w:spacing w:val="-2"/>
          <w:lang w:val="nl-NL"/>
        </w:rPr>
        <w:t>n</w:t>
      </w:r>
      <w:r w:rsidRPr="00B24465">
        <w:rPr>
          <w:rFonts w:eastAsia="Times New Roman"/>
          <w:spacing w:val="1"/>
          <w:lang w:val="nl-NL"/>
        </w:rPr>
        <w:t>f</w:t>
      </w:r>
      <w:r w:rsidRPr="00B24465">
        <w:rPr>
          <w:rFonts w:eastAsia="Times New Roman"/>
          <w:lang w:val="nl-NL"/>
        </w:rPr>
        <w:t>o</w:t>
      </w:r>
      <w:r w:rsidRPr="00B24465">
        <w:rPr>
          <w:rFonts w:eastAsia="Times New Roman"/>
          <w:spacing w:val="1"/>
          <w:lang w:val="nl-NL"/>
        </w:rPr>
        <w:t>r</w:t>
      </w:r>
      <w:r w:rsidRPr="00B24465">
        <w:rPr>
          <w:rFonts w:eastAsia="Times New Roman"/>
          <w:spacing w:val="-4"/>
          <w:lang w:val="nl-NL"/>
        </w:rPr>
        <w:t>m</w:t>
      </w:r>
      <w:r w:rsidRPr="00B24465">
        <w:rPr>
          <w:rFonts w:eastAsia="Times New Roman"/>
          <w:lang w:val="nl-NL"/>
        </w:rPr>
        <w:t>a</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o</w:t>
      </w:r>
      <w:r w:rsidRPr="00B24465">
        <w:rPr>
          <w:rFonts w:eastAsia="Times New Roman"/>
          <w:spacing w:val="-2"/>
          <w:lang w:val="nl-NL"/>
        </w:rPr>
        <w:t>v</w:t>
      </w:r>
      <w:r w:rsidRPr="00B24465">
        <w:rPr>
          <w:rFonts w:eastAsia="Times New Roman"/>
          <w:lang w:val="nl-NL"/>
        </w:rPr>
        <w:t>er</w:t>
      </w:r>
      <w:r w:rsidRPr="00B24465">
        <w:rPr>
          <w:rFonts w:eastAsia="Times New Roman"/>
          <w:spacing w:val="1"/>
          <w:lang w:val="nl-NL"/>
        </w:rPr>
        <w:t xml:space="preserve"> </w:t>
      </w:r>
      <w:r w:rsidRPr="00B24465">
        <w:rPr>
          <w:rFonts w:eastAsia="Times New Roman"/>
          <w:spacing w:val="-2"/>
          <w:lang w:val="nl-NL"/>
        </w:rPr>
        <w:t>d</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ge</w:t>
      </w:r>
      <w:r w:rsidRPr="00B24465">
        <w:rPr>
          <w:rFonts w:eastAsia="Times New Roman"/>
          <w:lang w:val="nl-NL"/>
        </w:rPr>
        <w:t>nees</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ddel</w:t>
      </w:r>
      <w:r w:rsidRPr="00B24465">
        <w:rPr>
          <w:rFonts w:eastAsia="Times New Roman"/>
          <w:spacing w:val="-1"/>
          <w:lang w:val="nl-NL"/>
        </w:rPr>
        <w:t xml:space="preserve"> </w:t>
      </w:r>
      <w:r w:rsidRPr="00B24465">
        <w:rPr>
          <w:rFonts w:eastAsia="Times New Roman"/>
          <w:spacing w:val="1"/>
          <w:lang w:val="nl-NL"/>
        </w:rPr>
        <w:t>i</w:t>
      </w:r>
      <w:r w:rsidRPr="00B24465">
        <w:rPr>
          <w:rFonts w:eastAsia="Times New Roman"/>
          <w:lang w:val="nl-NL"/>
        </w:rPr>
        <w:t>s</w:t>
      </w:r>
      <w:r w:rsidRPr="00B24465">
        <w:rPr>
          <w:rFonts w:eastAsia="Times New Roman"/>
          <w:spacing w:val="-2"/>
          <w:lang w:val="nl-NL"/>
        </w:rPr>
        <w:t xml:space="preserve"> </w:t>
      </w:r>
      <w:r w:rsidRPr="00B24465">
        <w:rPr>
          <w:rFonts w:eastAsia="Times New Roman"/>
          <w:lang w:val="nl-NL"/>
        </w:rPr>
        <w:t>be</w:t>
      </w:r>
      <w:r w:rsidRPr="00B24465">
        <w:rPr>
          <w:rFonts w:eastAsia="Times New Roman"/>
          <w:spacing w:val="-2"/>
          <w:lang w:val="nl-NL"/>
        </w:rPr>
        <w:t>s</w:t>
      </w:r>
      <w:r w:rsidRPr="00B24465">
        <w:rPr>
          <w:rFonts w:eastAsia="Times New Roman"/>
          <w:lang w:val="nl-NL"/>
        </w:rPr>
        <w:t>ch</w:t>
      </w:r>
      <w:r w:rsidRPr="00B24465">
        <w:rPr>
          <w:rFonts w:eastAsia="Times New Roman"/>
          <w:spacing w:val="1"/>
          <w:lang w:val="nl-NL"/>
        </w:rPr>
        <w:t>i</w:t>
      </w:r>
      <w:r w:rsidRPr="00B24465">
        <w:rPr>
          <w:rFonts w:eastAsia="Times New Roman"/>
          <w:spacing w:val="-2"/>
          <w:lang w:val="nl-NL"/>
        </w:rPr>
        <w:t>k</w:t>
      </w:r>
      <w:r w:rsidRPr="00B24465">
        <w:rPr>
          <w:rFonts w:eastAsia="Times New Roman"/>
          <w:lang w:val="nl-NL"/>
        </w:rPr>
        <w:t>ba</w:t>
      </w:r>
      <w:r w:rsidRPr="00B24465">
        <w:rPr>
          <w:rFonts w:eastAsia="Times New Roman"/>
          <w:spacing w:val="-2"/>
          <w:lang w:val="nl-NL"/>
        </w:rPr>
        <w:t>a</w:t>
      </w:r>
      <w:r w:rsidRPr="00B24465">
        <w:rPr>
          <w:rFonts w:eastAsia="Times New Roman"/>
          <w:lang w:val="nl-NL"/>
        </w:rPr>
        <w:t>r</w:t>
      </w:r>
      <w:r w:rsidRPr="00B24465">
        <w:rPr>
          <w:rFonts w:eastAsia="Times New Roman"/>
          <w:spacing w:val="-1"/>
          <w:lang w:val="nl-NL"/>
        </w:rPr>
        <w:t xml:space="preserve"> </w:t>
      </w:r>
      <w:r w:rsidRPr="00B24465">
        <w:rPr>
          <w:rFonts w:eastAsia="Times New Roman"/>
          <w:lang w:val="nl-NL"/>
        </w:rPr>
        <w:t>op de</w:t>
      </w:r>
      <w:r w:rsidRPr="00B24465">
        <w:rPr>
          <w:rFonts w:eastAsia="Times New Roman"/>
          <w:spacing w:val="1"/>
          <w:lang w:val="nl-NL"/>
        </w:rPr>
        <w:t xml:space="preserve"> </w:t>
      </w:r>
      <w:r w:rsidRPr="00B24465">
        <w:rPr>
          <w:rFonts w:eastAsia="Times New Roman"/>
          <w:spacing w:val="-1"/>
          <w:lang w:val="nl-NL"/>
        </w:rPr>
        <w:t>w</w:t>
      </w:r>
      <w:r w:rsidRPr="00B24465">
        <w:rPr>
          <w:rFonts w:eastAsia="Times New Roman"/>
          <w:lang w:val="nl-NL"/>
        </w:rPr>
        <w:t>e</w:t>
      </w:r>
      <w:r w:rsidRPr="00B24465">
        <w:rPr>
          <w:rFonts w:eastAsia="Times New Roman"/>
          <w:spacing w:val="-2"/>
          <w:lang w:val="nl-NL"/>
        </w:rPr>
        <w:t>b</w:t>
      </w:r>
      <w:r w:rsidRPr="00B24465">
        <w:rPr>
          <w:rFonts w:eastAsia="Times New Roman"/>
          <w:lang w:val="nl-NL"/>
        </w:rPr>
        <w:t>s</w:t>
      </w:r>
      <w:r w:rsidRPr="00B24465">
        <w:rPr>
          <w:rFonts w:eastAsia="Times New Roman"/>
          <w:spacing w:val="-1"/>
          <w:lang w:val="nl-NL"/>
        </w:rPr>
        <w:t>i</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an h</w:t>
      </w:r>
      <w:r w:rsidRPr="00B24465">
        <w:rPr>
          <w:rFonts w:eastAsia="Times New Roman"/>
          <w:spacing w:val="-2"/>
          <w:lang w:val="nl-NL"/>
        </w:rPr>
        <w:t>e</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Eu</w:t>
      </w:r>
      <w:r w:rsidRPr="00B24465">
        <w:rPr>
          <w:rFonts w:eastAsia="Times New Roman"/>
          <w:spacing w:val="-2"/>
          <w:lang w:val="nl-NL"/>
        </w:rPr>
        <w:t>ro</w:t>
      </w:r>
      <w:r w:rsidRPr="00B24465">
        <w:rPr>
          <w:rFonts w:eastAsia="Times New Roman"/>
          <w:lang w:val="nl-NL"/>
        </w:rPr>
        <w:t xml:space="preserve">pees </w:t>
      </w:r>
      <w:r w:rsidRPr="00B24465">
        <w:rPr>
          <w:rFonts w:eastAsia="Times New Roman"/>
          <w:spacing w:val="-1"/>
          <w:position w:val="-1"/>
          <w:lang w:val="nl-NL"/>
        </w:rPr>
        <w:t>G</w:t>
      </w:r>
      <w:r w:rsidRPr="00B24465">
        <w:rPr>
          <w:rFonts w:eastAsia="Times New Roman"/>
          <w:position w:val="-1"/>
          <w:lang w:val="nl-NL"/>
        </w:rPr>
        <w:t>enees</w:t>
      </w:r>
      <w:r w:rsidRPr="00B24465">
        <w:rPr>
          <w:rFonts w:eastAsia="Times New Roman"/>
          <w:spacing w:val="-4"/>
          <w:position w:val="-1"/>
          <w:lang w:val="nl-NL"/>
        </w:rPr>
        <w:t>m</w:t>
      </w:r>
      <w:r w:rsidRPr="00B24465">
        <w:rPr>
          <w:rFonts w:eastAsia="Times New Roman"/>
          <w:spacing w:val="1"/>
          <w:position w:val="-1"/>
          <w:lang w:val="nl-NL"/>
        </w:rPr>
        <w:t>i</w:t>
      </w:r>
      <w:r w:rsidRPr="00B24465">
        <w:rPr>
          <w:rFonts w:eastAsia="Times New Roman"/>
          <w:position w:val="-1"/>
          <w:lang w:val="nl-NL"/>
        </w:rPr>
        <w:t>dd</w:t>
      </w:r>
      <w:r w:rsidRPr="00B24465">
        <w:rPr>
          <w:rFonts w:eastAsia="Times New Roman"/>
          <w:spacing w:val="-2"/>
          <w:position w:val="-1"/>
          <w:lang w:val="nl-NL"/>
        </w:rPr>
        <w:t>e</w:t>
      </w:r>
      <w:r w:rsidRPr="00B24465">
        <w:rPr>
          <w:rFonts w:eastAsia="Times New Roman"/>
          <w:spacing w:val="1"/>
          <w:position w:val="-1"/>
          <w:lang w:val="nl-NL"/>
        </w:rPr>
        <w:t>l</w:t>
      </w:r>
      <w:r w:rsidRPr="00B24465">
        <w:rPr>
          <w:rFonts w:eastAsia="Times New Roman"/>
          <w:position w:val="-1"/>
          <w:lang w:val="nl-NL"/>
        </w:rPr>
        <w:t>enb</w:t>
      </w:r>
      <w:r w:rsidRPr="00B24465">
        <w:rPr>
          <w:rFonts w:eastAsia="Times New Roman"/>
          <w:spacing w:val="-2"/>
          <w:position w:val="-1"/>
          <w:lang w:val="nl-NL"/>
        </w:rPr>
        <w:t>u</w:t>
      </w:r>
      <w:r w:rsidRPr="00B24465">
        <w:rPr>
          <w:rFonts w:eastAsia="Times New Roman"/>
          <w:spacing w:val="1"/>
          <w:position w:val="-1"/>
          <w:lang w:val="nl-NL"/>
        </w:rPr>
        <w:t>r</w:t>
      </w:r>
      <w:r w:rsidRPr="00B24465">
        <w:rPr>
          <w:rFonts w:eastAsia="Times New Roman"/>
          <w:position w:val="-1"/>
          <w:lang w:val="nl-NL"/>
        </w:rPr>
        <w:t>e</w:t>
      </w:r>
      <w:r w:rsidRPr="00B24465">
        <w:rPr>
          <w:rFonts w:eastAsia="Times New Roman"/>
          <w:spacing w:val="-2"/>
          <w:position w:val="-1"/>
          <w:lang w:val="nl-NL"/>
        </w:rPr>
        <w:t>a</w:t>
      </w:r>
      <w:r w:rsidRPr="00B24465">
        <w:rPr>
          <w:rFonts w:eastAsia="Times New Roman"/>
          <w:position w:val="-1"/>
          <w:lang w:val="nl-NL"/>
        </w:rPr>
        <w:t xml:space="preserve">u: </w:t>
      </w:r>
      <w:hyperlink r:id="rId81">
        <w:r w:rsidRPr="00B24465">
          <w:rPr>
            <w:rFonts w:eastAsia="Times New Roman"/>
            <w:color w:val="0000FF"/>
            <w:spacing w:val="-2"/>
            <w:position w:val="-1"/>
            <w:u w:val="single" w:color="0000FF"/>
            <w:lang w:val="nl-NL"/>
          </w:rPr>
          <w:t>h</w:t>
        </w:r>
        <w:r w:rsidRPr="00B24465">
          <w:rPr>
            <w:rFonts w:eastAsia="Times New Roman"/>
            <w:color w:val="0000FF"/>
            <w:spacing w:val="1"/>
            <w:position w:val="-1"/>
            <w:u w:val="single" w:color="0000FF"/>
            <w:lang w:val="nl-NL"/>
          </w:rPr>
          <w:t>t</w:t>
        </w:r>
        <w:r w:rsidRPr="00B24465">
          <w:rPr>
            <w:rFonts w:eastAsia="Times New Roman"/>
            <w:color w:val="0000FF"/>
            <w:spacing w:val="-1"/>
            <w:position w:val="-1"/>
            <w:u w:val="single" w:color="0000FF"/>
            <w:lang w:val="nl-NL"/>
          </w:rPr>
          <w:t>t</w:t>
        </w:r>
        <w:r w:rsidRPr="00B24465">
          <w:rPr>
            <w:rFonts w:eastAsia="Times New Roman"/>
            <w:color w:val="0000FF"/>
            <w:position w:val="-1"/>
            <w:u w:val="single" w:color="0000FF"/>
            <w:lang w:val="nl-NL"/>
          </w:rPr>
          <w:t>p</w:t>
        </w:r>
        <w:r w:rsidRPr="00B24465">
          <w:rPr>
            <w:rFonts w:eastAsia="Times New Roman"/>
            <w:color w:val="0000FF"/>
            <w:spacing w:val="1"/>
            <w:position w:val="-1"/>
            <w:u w:val="single" w:color="0000FF"/>
            <w:lang w:val="nl-NL"/>
          </w:rPr>
          <w:t>:</w:t>
        </w:r>
        <w:r w:rsidRPr="00B24465">
          <w:rPr>
            <w:rFonts w:eastAsia="Times New Roman"/>
            <w:color w:val="0000FF"/>
            <w:spacing w:val="-1"/>
            <w:position w:val="-1"/>
            <w:u w:val="single" w:color="0000FF"/>
            <w:lang w:val="nl-NL"/>
          </w:rPr>
          <w:t>/</w:t>
        </w:r>
        <w:r w:rsidRPr="00B24465">
          <w:rPr>
            <w:rFonts w:eastAsia="Times New Roman"/>
            <w:color w:val="0000FF"/>
            <w:spacing w:val="1"/>
            <w:position w:val="-1"/>
            <w:u w:val="single" w:color="0000FF"/>
            <w:lang w:val="nl-NL"/>
          </w:rPr>
          <w:t>/</w:t>
        </w:r>
        <w:r w:rsidRPr="00B24465">
          <w:rPr>
            <w:rFonts w:eastAsia="Times New Roman"/>
            <w:color w:val="0000FF"/>
            <w:spacing w:val="-1"/>
            <w:position w:val="-1"/>
            <w:u w:val="single" w:color="0000FF"/>
            <w:lang w:val="nl-NL"/>
          </w:rPr>
          <w:t>www</w:t>
        </w:r>
        <w:r w:rsidRPr="00B24465">
          <w:rPr>
            <w:rFonts w:eastAsia="Times New Roman"/>
            <w:color w:val="0000FF"/>
            <w:position w:val="-1"/>
            <w:u w:val="single" w:color="0000FF"/>
            <w:lang w:val="nl-NL"/>
          </w:rPr>
          <w:t>.e</w:t>
        </w:r>
        <w:r w:rsidRPr="00B24465">
          <w:rPr>
            <w:rFonts w:eastAsia="Times New Roman"/>
            <w:color w:val="0000FF"/>
            <w:spacing w:val="-4"/>
            <w:position w:val="-1"/>
            <w:u w:val="single" w:color="0000FF"/>
            <w:lang w:val="nl-NL"/>
          </w:rPr>
          <w:t>m</w:t>
        </w:r>
        <w:r w:rsidRPr="00B24465">
          <w:rPr>
            <w:rFonts w:eastAsia="Times New Roman"/>
            <w:color w:val="0000FF"/>
            <w:position w:val="-1"/>
            <w:u w:val="single" w:color="0000FF"/>
            <w:lang w:val="nl-NL"/>
          </w:rPr>
          <w:t>a.eu</w:t>
        </w:r>
        <w:r w:rsidRPr="00B24465">
          <w:rPr>
            <w:rFonts w:eastAsia="Times New Roman"/>
            <w:color w:val="0000FF"/>
            <w:spacing w:val="1"/>
            <w:position w:val="-1"/>
            <w:u w:val="single" w:color="0000FF"/>
            <w:lang w:val="nl-NL"/>
          </w:rPr>
          <w:t>r</w:t>
        </w:r>
        <w:r w:rsidRPr="00B24465">
          <w:rPr>
            <w:rFonts w:eastAsia="Times New Roman"/>
            <w:color w:val="0000FF"/>
            <w:position w:val="-1"/>
            <w:u w:val="single" w:color="0000FF"/>
            <w:lang w:val="nl-NL"/>
          </w:rPr>
          <w:t>opa</w:t>
        </w:r>
        <w:r w:rsidRPr="00B24465">
          <w:rPr>
            <w:rFonts w:eastAsia="Times New Roman"/>
            <w:color w:val="0000FF"/>
            <w:spacing w:val="-2"/>
            <w:position w:val="-1"/>
            <w:u w:val="single" w:color="0000FF"/>
            <w:lang w:val="nl-NL"/>
          </w:rPr>
          <w:t>.</w:t>
        </w:r>
        <w:r w:rsidRPr="00B24465">
          <w:rPr>
            <w:rFonts w:eastAsia="Times New Roman"/>
            <w:color w:val="0000FF"/>
            <w:position w:val="-1"/>
            <w:u w:val="single" w:color="0000FF"/>
            <w:lang w:val="nl-NL"/>
          </w:rPr>
          <w:t>eu</w:t>
        </w:r>
      </w:hyperlink>
      <w:r w:rsidRPr="00B24465">
        <w:rPr>
          <w:rFonts w:eastAsia="Times New Roman"/>
          <w:color w:val="000000"/>
          <w:position w:val="-1"/>
          <w:lang w:val="nl-NL"/>
        </w:rPr>
        <w:t>.</w:t>
      </w:r>
    </w:p>
    <w:p w14:paraId="79E259F6" w14:textId="517731F3" w:rsidR="00F273C0" w:rsidRPr="00B24465" w:rsidRDefault="00F273C0" w:rsidP="00F273C0">
      <w:pPr>
        <w:rPr>
          <w:lang w:val="nl-NL"/>
        </w:rPr>
      </w:pPr>
    </w:p>
    <w:p w14:paraId="64C42A97" w14:textId="77777777" w:rsidR="002E5C3D" w:rsidRPr="00B24465" w:rsidRDefault="002E5C3D" w:rsidP="00F273C0">
      <w:pPr>
        <w:rPr>
          <w:lang w:val="nl-NL"/>
        </w:rPr>
      </w:pPr>
    </w:p>
    <w:p w14:paraId="7BA23ACF" w14:textId="77777777" w:rsidR="00F273C0" w:rsidRPr="00B24465" w:rsidRDefault="00F273C0" w:rsidP="00F273C0">
      <w:pPr>
        <w:rPr>
          <w:lang w:val="nl-NL"/>
        </w:rPr>
      </w:pPr>
      <w:r w:rsidRPr="00B24465">
        <w:rPr>
          <w:b/>
          <w:lang w:val="nl-NL"/>
        </w:rPr>
        <w:t>7.</w:t>
      </w:r>
      <w:r w:rsidRPr="00B24465">
        <w:rPr>
          <w:b/>
          <w:lang w:val="nl-NL"/>
        </w:rPr>
        <w:tab/>
        <w:t>Gebruiksaanwijzing</w:t>
      </w:r>
    </w:p>
    <w:p w14:paraId="19B70E90" w14:textId="77777777" w:rsidR="00F273C0" w:rsidRPr="00B24465" w:rsidRDefault="00F273C0" w:rsidP="00F273C0">
      <w:pPr>
        <w:pStyle w:val="NormalKeep"/>
        <w:rPr>
          <w:lang w:val="nl-NL"/>
        </w:rPr>
      </w:pPr>
    </w:p>
    <w:p w14:paraId="1EB66B6D" w14:textId="77777777" w:rsidR="00F273C0" w:rsidRPr="00B24465" w:rsidRDefault="00F273C0" w:rsidP="00F273C0">
      <w:pPr>
        <w:pStyle w:val="Bullet"/>
        <w:rPr>
          <w:lang w:val="nl-NL"/>
        </w:rPr>
      </w:pPr>
      <w:r w:rsidRPr="00B24465">
        <w:rPr>
          <w:lang w:val="nl-NL"/>
        </w:rPr>
        <w:t>In de volgende instructies wordt uitgelegd hoe u uzelf een onderhuidse (subcutane) injectie met Yuflyma kunt geven met de voorgevulde spuit. Lees de instructies nauwkeurig door en volg ze stap voor stap op.</w:t>
      </w:r>
    </w:p>
    <w:p w14:paraId="57440884" w14:textId="77777777" w:rsidR="00F273C0" w:rsidRPr="00B24465" w:rsidRDefault="00F273C0" w:rsidP="00F273C0">
      <w:pPr>
        <w:rPr>
          <w:lang w:val="nl-NL"/>
        </w:rPr>
      </w:pPr>
    </w:p>
    <w:p w14:paraId="68079A93" w14:textId="77777777" w:rsidR="00F273C0" w:rsidRPr="00B24465" w:rsidRDefault="00F273C0" w:rsidP="00F273C0">
      <w:pPr>
        <w:pStyle w:val="Bullet"/>
        <w:rPr>
          <w:lang w:val="nl-NL"/>
        </w:rPr>
      </w:pPr>
      <w:r w:rsidRPr="00B24465">
        <w:rPr>
          <w:lang w:val="nl-NL"/>
        </w:rPr>
        <w:t>U wordt door uw arts, verpleegkundige of apotheker geïnstrueerd over de techniek om uzelf te injecteren.</w:t>
      </w:r>
    </w:p>
    <w:p w14:paraId="06C1E574" w14:textId="77777777" w:rsidR="00F273C0" w:rsidRPr="00B24465" w:rsidRDefault="00F273C0" w:rsidP="00F273C0">
      <w:pPr>
        <w:rPr>
          <w:lang w:val="nl-NL"/>
        </w:rPr>
      </w:pPr>
    </w:p>
    <w:p w14:paraId="578C43C5" w14:textId="77777777" w:rsidR="00F273C0" w:rsidRPr="00B24465" w:rsidRDefault="00F273C0" w:rsidP="00F273C0">
      <w:pPr>
        <w:pStyle w:val="Bullet"/>
        <w:rPr>
          <w:lang w:val="nl-NL"/>
        </w:rPr>
      </w:pPr>
      <w:r w:rsidRPr="00B24465">
        <w:rPr>
          <w:b/>
          <w:lang w:val="nl-NL"/>
        </w:rPr>
        <w:t>Probeer niet</w:t>
      </w:r>
      <w:r w:rsidRPr="00B24465">
        <w:rPr>
          <w:lang w:val="nl-NL"/>
        </w:rPr>
        <w:t xml:space="preserve"> uzelf te injecteren voordat u zeker weet hoe u de injectie moet voorbereiden en geven.</w:t>
      </w:r>
    </w:p>
    <w:p w14:paraId="3B10B1FC" w14:textId="77777777" w:rsidR="00F273C0" w:rsidRPr="00B24465" w:rsidRDefault="00F273C0" w:rsidP="00F273C0">
      <w:pPr>
        <w:rPr>
          <w:lang w:val="nl-NL"/>
        </w:rPr>
      </w:pPr>
    </w:p>
    <w:p w14:paraId="0A88ED16" w14:textId="77777777" w:rsidR="00F273C0" w:rsidRPr="00B24465" w:rsidRDefault="00F273C0" w:rsidP="00F273C0">
      <w:pPr>
        <w:pStyle w:val="Bullet"/>
        <w:rPr>
          <w:lang w:val="nl-NL"/>
        </w:rPr>
      </w:pPr>
      <w:r w:rsidRPr="00B24465">
        <w:rPr>
          <w:lang w:val="nl-NL"/>
        </w:rPr>
        <w:t>Na een goede training kan de injectie door uzelf of door een andere persoon worden toegediend, bijvoorbeeld door een familielid of een vriend(in).</w:t>
      </w:r>
    </w:p>
    <w:p w14:paraId="41FC24FB" w14:textId="77777777" w:rsidR="00F273C0" w:rsidRPr="00B24465" w:rsidRDefault="00F273C0" w:rsidP="00F273C0">
      <w:pPr>
        <w:rPr>
          <w:lang w:val="nl-NL"/>
        </w:rPr>
      </w:pPr>
    </w:p>
    <w:p w14:paraId="01238FAC" w14:textId="77777777" w:rsidR="00F273C0" w:rsidRPr="00B24465" w:rsidRDefault="00F273C0" w:rsidP="00F273C0">
      <w:pPr>
        <w:pStyle w:val="Bullet"/>
        <w:rPr>
          <w:lang w:val="nl-NL"/>
        </w:rPr>
      </w:pPr>
      <w:r w:rsidRPr="00B24465">
        <w:rPr>
          <w:lang w:val="nl-NL"/>
        </w:rPr>
        <w:t>Dien slechts één injectie toe met elke voorgevulde spuit.</w:t>
      </w:r>
    </w:p>
    <w:p w14:paraId="4C4B6ED5" w14:textId="77777777" w:rsidR="00F273C0" w:rsidRPr="00B24465" w:rsidRDefault="00F273C0" w:rsidP="00F273C0">
      <w:pPr>
        <w:rPr>
          <w:lang w:val="nl-NL"/>
        </w:rPr>
      </w:pPr>
    </w:p>
    <w:p w14:paraId="04E7C7D0" w14:textId="77777777" w:rsidR="00F273C0" w:rsidRPr="00B24465" w:rsidRDefault="00F273C0" w:rsidP="00F273C0">
      <w:pPr>
        <w:suppressAutoHyphens w:val="0"/>
        <w:rPr>
          <w:lang w:val="nl-NL"/>
        </w:rPr>
      </w:pPr>
      <w:r w:rsidRPr="00B24465">
        <w:rPr>
          <w:lang w:val="nl-NL"/>
        </w:rPr>
        <w:br w:type="page"/>
      </w:r>
    </w:p>
    <w:p w14:paraId="4AE91AC1" w14:textId="77777777" w:rsidR="00F273C0" w:rsidRPr="00B24465" w:rsidRDefault="00F273C0" w:rsidP="00F273C0">
      <w:pPr>
        <w:pStyle w:val="HeadingStrong"/>
        <w:rPr>
          <w:lang w:val="nl-NL"/>
        </w:rPr>
      </w:pPr>
      <w:r w:rsidRPr="00B24465">
        <w:rPr>
          <w:lang w:val="nl-NL"/>
        </w:rPr>
        <w:t>Voorgevulde spuit met Yuflyma</w:t>
      </w:r>
    </w:p>
    <w:p w14:paraId="6BB42DAF" w14:textId="77777777" w:rsidR="00F273C0" w:rsidRPr="00B24465" w:rsidRDefault="00F273C0" w:rsidP="00F273C0">
      <w:pPr>
        <w:pStyle w:val="NormalKeep"/>
        <w:rPr>
          <w:lang w:val="nl-NL"/>
        </w:rPr>
      </w:pPr>
    </w:p>
    <w:tbl>
      <w:tblPr>
        <w:tblW w:w="0" w:type="auto"/>
        <w:jc w:val="center"/>
        <w:tblCellMar>
          <w:left w:w="0" w:type="dxa"/>
          <w:right w:w="0" w:type="dxa"/>
        </w:tblCellMar>
        <w:tblLook w:val="04A0" w:firstRow="1" w:lastRow="0" w:firstColumn="1" w:lastColumn="0" w:noHBand="0" w:noVBand="1"/>
      </w:tblPr>
      <w:tblGrid>
        <w:gridCol w:w="6128"/>
      </w:tblGrid>
      <w:tr w:rsidR="0008360A" w:rsidRPr="00B24465" w14:paraId="5C9AC693" w14:textId="77777777" w:rsidTr="006F6737">
        <w:trPr>
          <w:cantSplit/>
          <w:trHeight w:val="4598"/>
          <w:jc w:val="center"/>
        </w:trPr>
        <w:tc>
          <w:tcPr>
            <w:tcW w:w="5021" w:type="dxa"/>
          </w:tcPr>
          <w:p w14:paraId="7A498F07" w14:textId="41E9E3C9" w:rsidR="00F273C0" w:rsidRPr="00B24465" w:rsidRDefault="00F273C0" w:rsidP="006F6737">
            <w:pPr>
              <w:spacing w:before="240"/>
              <w:rPr>
                <w:lang w:val="nl-NL"/>
              </w:rPr>
            </w:pPr>
            <w:r w:rsidRPr="00B24465">
              <w:rPr>
                <w:noProof/>
                <w:lang w:val="en-US" w:eastAsia="ko-KR"/>
              </w:rPr>
              <mc:AlternateContent>
                <mc:Choice Requires="wpc">
                  <w:drawing>
                    <wp:inline distT="0" distB="0" distL="0" distR="0" wp14:anchorId="64E84497" wp14:editId="485449D7">
                      <wp:extent cx="3891719" cy="3558540"/>
                      <wp:effectExtent l="0" t="0" r="0" b="3810"/>
                      <wp:docPr id="176" name="Canvas 2"/>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112" name="Picture 9"/>
                                <pic:cNvPicPr>
                                  <a:picLocks noChangeAspect="1" noChangeArrowheads="1"/>
                                </pic:cNvPicPr>
                              </pic:nvPicPr>
                              <pic:blipFill>
                                <a:blip r:embed="rId82"/>
                                <a:srcRect/>
                                <a:stretch/>
                              </pic:blipFill>
                              <pic:spPr bwMode="auto">
                                <a:xfrm>
                                  <a:off x="0" y="236219"/>
                                  <a:ext cx="3855720" cy="3217511"/>
                                </a:xfrm>
                                <a:prstGeom prst="rect">
                                  <a:avLst/>
                                </a:prstGeom>
                                <a:noFill/>
                                <a:extLst>
                                  <a:ext uri="{909E8E84-426E-40DD-AFC4-6F175D3DCCD1}">
                                    <a14:hiddenFill xmlns:a14="http://schemas.microsoft.com/office/drawing/2010/main">
                                      <a:solidFill>
                                        <a:srgbClr val="FFFFFF"/>
                                      </a:solidFill>
                                    </a14:hiddenFill>
                                  </a:ext>
                                </a:extLst>
                              </pic:spPr>
                            </pic:pic>
                            <wps:wsp>
                              <wps:cNvPr id="113" name="Text Box 4"/>
                              <wps:cNvSpPr txBox="1">
                                <a:spLocks noChangeArrowheads="1"/>
                              </wps:cNvSpPr>
                              <wps:spPr bwMode="auto">
                                <a:xfrm>
                                  <a:off x="1553826" y="739740"/>
                                  <a:ext cx="62801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76DDC45" w14:textId="77777777" w:rsidR="00A34AD9" w:rsidRPr="00732B5E" w:rsidRDefault="00A34AD9" w:rsidP="00F273C0">
                                    <w:pPr>
                                      <w:pStyle w:val="NormalCentred"/>
                                      <w:rPr>
                                        <w:b/>
                                        <w:bCs/>
                                        <w:sz w:val="20"/>
                                        <w:szCs w:val="20"/>
                                      </w:rPr>
                                    </w:pPr>
                                    <w:r w:rsidRPr="00732B5E">
                                      <w:rPr>
                                        <w:b/>
                                        <w:bCs/>
                                        <w:sz w:val="20"/>
                                        <w:szCs w:val="20"/>
                                        <w:lang w:val="nl"/>
                                      </w:rPr>
                                      <w:t>Zuiger</w:t>
                                    </w:r>
                                  </w:p>
                                </w:txbxContent>
                              </wps:txbx>
                              <wps:bodyPr rot="0" vert="horz" wrap="square" lIns="0" tIns="0" rIns="0" bIns="0" anchor="t" anchorCtr="0" upright="1">
                                <a:spAutoFit/>
                              </wps:bodyPr>
                            </wps:wsp>
                            <wps:wsp>
                              <wps:cNvPr id="114" name="Text Box 11"/>
                              <wps:cNvSpPr txBox="1">
                                <a:spLocks noChangeArrowheads="1"/>
                              </wps:cNvSpPr>
                              <wps:spPr bwMode="auto">
                                <a:xfrm>
                                  <a:off x="1659861" y="1036940"/>
                                  <a:ext cx="53340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D66089B" w14:textId="77777777" w:rsidR="00A34AD9" w:rsidRPr="00732B5E" w:rsidRDefault="00A34AD9" w:rsidP="00F273C0">
                                    <w:pPr>
                                      <w:pStyle w:val="NormalCentred"/>
                                      <w:rPr>
                                        <w:b/>
                                        <w:bCs/>
                                        <w:sz w:val="20"/>
                                        <w:szCs w:val="20"/>
                                      </w:rPr>
                                    </w:pPr>
                                    <w:r w:rsidRPr="00732B5E">
                                      <w:rPr>
                                        <w:b/>
                                        <w:bCs/>
                                        <w:sz w:val="20"/>
                                        <w:szCs w:val="20"/>
                                        <w:lang w:val="nl"/>
                                      </w:rPr>
                                      <w:t>Vingergreep</w:t>
                                    </w:r>
                                  </w:p>
                                </w:txbxContent>
                              </wps:txbx>
                              <wps:bodyPr rot="0" vert="horz" wrap="square" lIns="0" tIns="0" rIns="0" bIns="0" anchor="t" anchorCtr="0" upright="1">
                                <a:spAutoFit/>
                              </wps:bodyPr>
                            </wps:wsp>
                            <wps:wsp>
                              <wps:cNvPr id="115" name="Text Box 12"/>
                              <wps:cNvSpPr txBox="1">
                                <a:spLocks noChangeArrowheads="1"/>
                              </wps:cNvSpPr>
                              <wps:spPr bwMode="auto">
                                <a:xfrm>
                                  <a:off x="1609738" y="1542340"/>
                                  <a:ext cx="53276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5E49034" w14:textId="77777777" w:rsidR="00A34AD9" w:rsidRPr="00732B5E" w:rsidRDefault="00A34AD9" w:rsidP="00F273C0">
                                    <w:pPr>
                                      <w:pStyle w:val="NormalCentred"/>
                                      <w:rPr>
                                        <w:b/>
                                        <w:bCs/>
                                        <w:sz w:val="20"/>
                                        <w:szCs w:val="20"/>
                                      </w:rPr>
                                    </w:pPr>
                                    <w:r w:rsidRPr="00732B5E">
                                      <w:rPr>
                                        <w:b/>
                                        <w:bCs/>
                                        <w:sz w:val="20"/>
                                        <w:szCs w:val="20"/>
                                        <w:lang w:val="nl"/>
                                      </w:rPr>
                                      <w:t>Spuit</w:t>
                                    </w:r>
                                  </w:p>
                                </w:txbxContent>
                              </wps:txbx>
                              <wps:bodyPr rot="0" vert="horz" wrap="square" lIns="0" tIns="0" rIns="0" bIns="0" anchor="t" anchorCtr="0" upright="1">
                                <a:spAutoFit/>
                              </wps:bodyPr>
                            </wps:wsp>
                            <wps:wsp>
                              <wps:cNvPr id="116" name="Text Box 13"/>
                              <wps:cNvSpPr txBox="1">
                                <a:spLocks noChangeArrowheads="1"/>
                              </wps:cNvSpPr>
                              <wps:spPr bwMode="auto">
                                <a:xfrm>
                                  <a:off x="1609738" y="2322180"/>
                                  <a:ext cx="53276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C75AD44" w14:textId="77777777" w:rsidR="00A34AD9" w:rsidRPr="00732B5E" w:rsidRDefault="00A34AD9" w:rsidP="00F273C0">
                                    <w:pPr>
                                      <w:pStyle w:val="NormalCentred"/>
                                      <w:rPr>
                                        <w:b/>
                                        <w:bCs/>
                                        <w:sz w:val="20"/>
                                        <w:szCs w:val="20"/>
                                      </w:rPr>
                                    </w:pPr>
                                    <w:r w:rsidRPr="00732B5E">
                                      <w:rPr>
                                        <w:b/>
                                        <w:bCs/>
                                        <w:sz w:val="20"/>
                                        <w:szCs w:val="20"/>
                                        <w:lang w:val="nl"/>
                                      </w:rPr>
                                      <w:t>Naald</w:t>
                                    </w:r>
                                  </w:p>
                                </w:txbxContent>
                              </wps:txbx>
                              <wps:bodyPr rot="0" vert="horz" wrap="square" lIns="0" tIns="0" rIns="0" bIns="0" anchor="t" anchorCtr="0" upright="1">
                                <a:spAutoFit/>
                              </wps:bodyPr>
                            </wps:wsp>
                            <wps:wsp>
                              <wps:cNvPr id="117" name="Text Box 14"/>
                              <wps:cNvSpPr txBox="1">
                                <a:spLocks noChangeArrowheads="1"/>
                              </wps:cNvSpPr>
                              <wps:spPr bwMode="auto">
                                <a:xfrm>
                                  <a:off x="1701178" y="2776200"/>
                                  <a:ext cx="532712" cy="1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B78CD64" w14:textId="77777777" w:rsidR="00A34AD9" w:rsidRPr="00732B5E" w:rsidRDefault="00A34AD9" w:rsidP="00F273C0">
                                    <w:pPr>
                                      <w:pStyle w:val="NormalCentred"/>
                                      <w:rPr>
                                        <w:b/>
                                        <w:bCs/>
                                        <w:sz w:val="20"/>
                                        <w:szCs w:val="20"/>
                                      </w:rPr>
                                    </w:pPr>
                                    <w:r w:rsidRPr="00732B5E">
                                      <w:rPr>
                                        <w:b/>
                                        <w:bCs/>
                                        <w:sz w:val="20"/>
                                        <w:szCs w:val="20"/>
                                        <w:lang w:val="nl"/>
                                      </w:rPr>
                                      <w:t>Naalddop</w:t>
                                    </w:r>
                                  </w:p>
                                </w:txbxContent>
                              </wps:txbx>
                              <wps:bodyPr rot="0" vert="horz" wrap="square" lIns="0" tIns="0" rIns="0" bIns="0" anchor="t" anchorCtr="0" upright="1">
                                <a:spAutoFit/>
                              </wps:bodyPr>
                            </wps:wsp>
                            <wps:wsp>
                              <wps:cNvPr id="118" name="Text Box 15"/>
                              <wps:cNvSpPr txBox="1">
                                <a:spLocks noChangeArrowheads="1"/>
                              </wps:cNvSpPr>
                              <wps:spPr bwMode="auto">
                                <a:xfrm>
                                  <a:off x="33007" y="1819300"/>
                                  <a:ext cx="904240" cy="146050"/>
                                </a:xfrm>
                                <a:prstGeom prst="rect">
                                  <a:avLst/>
                                </a:prstGeom>
                                <a:solidFill>
                                  <a:schemeClr val="bg1"/>
                                </a:solidFill>
                                <a:ln>
                                  <a:noFill/>
                                </a:ln>
                              </wps:spPr>
                              <wps:txbx>
                                <w:txbxContent>
                                  <w:p w14:paraId="09797E0E" w14:textId="77777777" w:rsidR="00A34AD9" w:rsidRPr="00732B5E" w:rsidRDefault="00A34AD9" w:rsidP="00F273C0">
                                    <w:pPr>
                                      <w:pStyle w:val="NormalCentred"/>
                                      <w:rPr>
                                        <w:b/>
                                        <w:bCs/>
                                        <w:sz w:val="20"/>
                                        <w:szCs w:val="20"/>
                                      </w:rPr>
                                    </w:pPr>
                                    <w:r w:rsidRPr="00732B5E">
                                      <w:rPr>
                                        <w:b/>
                                        <w:bCs/>
                                        <w:sz w:val="20"/>
                                        <w:szCs w:val="20"/>
                                        <w:lang w:val="nl"/>
                                      </w:rPr>
                                      <w:t>Geneesmiddel</w:t>
                                    </w:r>
                                  </w:p>
                                </w:txbxContent>
                              </wps:txbx>
                              <wps:bodyPr rot="0" vert="horz" wrap="square" lIns="0" tIns="0" rIns="0" bIns="0" anchor="t" anchorCtr="0" upright="1">
                                <a:spAutoFit/>
                              </wps:bodyPr>
                            </wps:wsp>
                            <wps:wsp>
                              <wps:cNvPr id="119" name="Text Box 16"/>
                              <wps:cNvSpPr txBox="1">
                                <a:spLocks noChangeArrowheads="1"/>
                              </wps:cNvSpPr>
                              <wps:spPr bwMode="auto">
                                <a:xfrm>
                                  <a:off x="818472" y="3040400"/>
                                  <a:ext cx="75755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8B29346" w14:textId="77777777" w:rsidR="00A34AD9" w:rsidRPr="00732B5E" w:rsidRDefault="00A34AD9" w:rsidP="00F273C0">
                                    <w:pPr>
                                      <w:pStyle w:val="HeadingStrongCentred"/>
                                      <w:rPr>
                                        <w:sz w:val="20"/>
                                        <w:szCs w:val="20"/>
                                      </w:rPr>
                                    </w:pPr>
                                    <w:r w:rsidRPr="00732B5E">
                                      <w:rPr>
                                        <w:sz w:val="20"/>
                                        <w:szCs w:val="20"/>
                                        <w:lang w:val="nl"/>
                                      </w:rPr>
                                      <w:t>Vóór gebruik</w:t>
                                    </w:r>
                                  </w:p>
                                </w:txbxContent>
                              </wps:txbx>
                              <wps:bodyPr rot="0" vert="horz" wrap="square" lIns="0" tIns="0" rIns="0" bIns="0" anchor="t" anchorCtr="0" upright="1">
                                <a:spAutoFit/>
                              </wps:bodyPr>
                            </wps:wsp>
                            <wps:wsp>
                              <wps:cNvPr id="120" name="Text Box 17"/>
                              <wps:cNvSpPr txBox="1">
                                <a:spLocks noChangeArrowheads="1"/>
                              </wps:cNvSpPr>
                              <wps:spPr bwMode="auto">
                                <a:xfrm>
                                  <a:off x="2193261" y="3040400"/>
                                  <a:ext cx="75755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207256E" w14:textId="77777777" w:rsidR="00A34AD9" w:rsidRPr="00732B5E" w:rsidRDefault="00A34AD9" w:rsidP="00F273C0">
                                    <w:pPr>
                                      <w:pStyle w:val="HeadingStrongCentred"/>
                                      <w:rPr>
                                        <w:sz w:val="20"/>
                                        <w:szCs w:val="20"/>
                                      </w:rPr>
                                    </w:pPr>
                                    <w:r w:rsidRPr="00732B5E">
                                      <w:rPr>
                                        <w:sz w:val="20"/>
                                        <w:szCs w:val="20"/>
                                        <w:lang w:val="nl"/>
                                      </w:rPr>
                                      <w:t>Na gebruik</w:t>
                                    </w:r>
                                  </w:p>
                                </w:txbxContent>
                              </wps:txbx>
                              <wps:bodyPr rot="0" vert="horz" wrap="square" lIns="0" tIns="0" rIns="0" bIns="0" anchor="t" anchorCtr="0" upright="1">
                                <a:spAutoFit/>
                              </wps:bodyPr>
                            </wps:wsp>
                          </wpc:wpc>
                        </a:graphicData>
                      </a:graphic>
                    </wp:inline>
                  </w:drawing>
                </mc:Choice>
                <mc:Fallback>
                  <w:pict>
                    <v:group w14:anchorId="64E84497" id="_x0000_s1123" editas="canvas" style="width:306.45pt;height:280.2pt;mso-position-horizontal-relative:char;mso-position-vertical-relative:line" coordsize="38912,355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">
                      <v:shape id="_x0000_s1124" type="#_x0000_t75" style="position:absolute;width:38912;height:35585;visibility:visible;mso-wrap-style:square" filled="t">
                        <v:fill o:detectmouseclick="t"/>
                        <v:path o:connecttype="none"/>
                      </v:shape>
                      <v:shape id="Picture 9" o:spid="_x0000_s1125" type="#_x0000_t75" style="position:absolute;top:2362;width:38557;height:32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">
                        <v:imagedata r:id="rId83" o:title=""/>
                      </v:shape>
                      <v:shape id="Text Box 4" o:spid="_x0000_s1126" type="#_x0000_t202" style="position:absolute;left:15538;top:7397;width:6280;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" filled="f" stroked="f" strokeweight=".5pt">
                        <v:textbox style="mso-fit-shape-to-text:t" inset="0,0,0,0">
                          <w:txbxContent>
                            <w:p w14:paraId="776DDC45" w14:textId="77777777" w:rsidR="00A34AD9" w:rsidRPr="00732B5E" w:rsidRDefault="00A34AD9" w:rsidP="00F273C0">
                              <w:pPr>
                                <w:pStyle w:val="NormalCentred"/>
                                <w:rPr>
                                  <w:b/>
                                  <w:bCs/>
                                  <w:sz w:val="20"/>
                                  <w:szCs w:val="20"/>
                                </w:rPr>
                              </w:pPr>
                              <w:r w:rsidRPr="00732B5E">
                                <w:rPr>
                                  <w:b/>
                                  <w:bCs/>
                                  <w:sz w:val="20"/>
                                  <w:szCs w:val="20"/>
                                  <w:lang w:val="nl"/>
                                </w:rPr>
                                <w:t>Zuiger</w:t>
                              </w:r>
                            </w:p>
                          </w:txbxContent>
                        </v:textbox>
                      </v:shape>
                      <v:shape id="Text Box 11" o:spid="_x0000_s1127" type="#_x0000_t202" style="position:absolute;left:16598;top:10369;width:5334;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" filled="f" stroked="f" strokeweight=".5pt">
                        <v:textbox style="mso-fit-shape-to-text:t" inset="0,0,0,0">
                          <w:txbxContent>
                            <w:p w14:paraId="6D66089B" w14:textId="77777777" w:rsidR="00A34AD9" w:rsidRPr="00732B5E" w:rsidRDefault="00A34AD9" w:rsidP="00F273C0">
                              <w:pPr>
                                <w:pStyle w:val="NormalCentred"/>
                                <w:rPr>
                                  <w:b/>
                                  <w:bCs/>
                                  <w:sz w:val="20"/>
                                  <w:szCs w:val="20"/>
                                </w:rPr>
                              </w:pPr>
                              <w:r w:rsidRPr="00732B5E">
                                <w:rPr>
                                  <w:b/>
                                  <w:bCs/>
                                  <w:sz w:val="20"/>
                                  <w:szCs w:val="20"/>
                                  <w:lang w:val="nl"/>
                                </w:rPr>
                                <w:t>Vingergreep</w:t>
                              </w:r>
                            </w:p>
                          </w:txbxContent>
                        </v:textbox>
                      </v:shape>
                      <v:shape id="Text Box 12" o:spid="_x0000_s1128" type="#_x0000_t202" style="position:absolute;left:16097;top:15423;width:5328;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" filled="f" stroked="f" strokeweight=".5pt">
                        <v:textbox style="mso-fit-shape-to-text:t" inset="0,0,0,0">
                          <w:txbxContent>
                            <w:p w14:paraId="05E49034" w14:textId="77777777" w:rsidR="00A34AD9" w:rsidRPr="00732B5E" w:rsidRDefault="00A34AD9" w:rsidP="00F273C0">
                              <w:pPr>
                                <w:pStyle w:val="NormalCentred"/>
                                <w:rPr>
                                  <w:b/>
                                  <w:bCs/>
                                  <w:sz w:val="20"/>
                                  <w:szCs w:val="20"/>
                                </w:rPr>
                              </w:pPr>
                              <w:r w:rsidRPr="00732B5E">
                                <w:rPr>
                                  <w:b/>
                                  <w:bCs/>
                                  <w:sz w:val="20"/>
                                  <w:szCs w:val="20"/>
                                  <w:lang w:val="nl"/>
                                </w:rPr>
                                <w:t>Spuit</w:t>
                              </w:r>
                            </w:p>
                          </w:txbxContent>
                        </v:textbox>
                      </v:shape>
                      <v:shape id="Text Box 13" o:spid="_x0000_s1129" type="#_x0000_t202" style="position:absolute;left:16097;top:23221;width:5328;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" filled="f" stroked="f" strokeweight=".5pt">
                        <v:textbox style="mso-fit-shape-to-text:t" inset="0,0,0,0">
                          <w:txbxContent>
                            <w:p w14:paraId="4C75AD44" w14:textId="77777777" w:rsidR="00A34AD9" w:rsidRPr="00732B5E" w:rsidRDefault="00A34AD9" w:rsidP="00F273C0">
                              <w:pPr>
                                <w:pStyle w:val="NormalCentred"/>
                                <w:rPr>
                                  <w:b/>
                                  <w:bCs/>
                                  <w:sz w:val="20"/>
                                  <w:szCs w:val="20"/>
                                </w:rPr>
                              </w:pPr>
                              <w:r w:rsidRPr="00732B5E">
                                <w:rPr>
                                  <w:b/>
                                  <w:bCs/>
                                  <w:sz w:val="20"/>
                                  <w:szCs w:val="20"/>
                                  <w:lang w:val="nl"/>
                                </w:rPr>
                                <w:t>Naald</w:t>
                              </w:r>
                            </w:p>
                          </w:txbxContent>
                        </v:textbox>
                      </v:shape>
                      <v:shape id="Text Box 14" o:spid="_x0000_s1130" type="#_x0000_t202" style="position:absolute;left:17011;top:27762;width:5327;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" filled="f" stroked="f" strokeweight=".5pt">
                        <v:textbox style="mso-fit-shape-to-text:t" inset="0,0,0,0">
                          <w:txbxContent>
                            <w:p w14:paraId="5B78CD64" w14:textId="77777777" w:rsidR="00A34AD9" w:rsidRPr="00732B5E" w:rsidRDefault="00A34AD9" w:rsidP="00F273C0">
                              <w:pPr>
                                <w:pStyle w:val="NormalCentred"/>
                                <w:rPr>
                                  <w:b/>
                                  <w:bCs/>
                                  <w:sz w:val="20"/>
                                  <w:szCs w:val="20"/>
                                </w:rPr>
                              </w:pPr>
                              <w:r w:rsidRPr="00732B5E">
                                <w:rPr>
                                  <w:b/>
                                  <w:bCs/>
                                  <w:sz w:val="20"/>
                                  <w:szCs w:val="20"/>
                                  <w:lang w:val="nl"/>
                                </w:rPr>
                                <w:t>Naalddop</w:t>
                              </w:r>
                            </w:p>
                          </w:txbxContent>
                        </v:textbox>
                      </v:shape>
                      <v:shape id="Text Box 15" o:spid="_x0000_s1131" type="#_x0000_t202" style="position:absolute;left:330;top:18193;width:9042;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" fillcolor="white [3212]" stroked="f">
                        <v:textbox style="mso-fit-shape-to-text:t" inset="0,0,0,0">
                          <w:txbxContent>
                            <w:p w14:paraId="09797E0E" w14:textId="77777777" w:rsidR="00A34AD9" w:rsidRPr="00732B5E" w:rsidRDefault="00A34AD9" w:rsidP="00F273C0">
                              <w:pPr>
                                <w:pStyle w:val="NormalCentred"/>
                                <w:rPr>
                                  <w:b/>
                                  <w:bCs/>
                                  <w:sz w:val="20"/>
                                  <w:szCs w:val="20"/>
                                </w:rPr>
                              </w:pPr>
                              <w:r w:rsidRPr="00732B5E">
                                <w:rPr>
                                  <w:b/>
                                  <w:bCs/>
                                  <w:sz w:val="20"/>
                                  <w:szCs w:val="20"/>
                                  <w:lang w:val="nl"/>
                                </w:rPr>
                                <w:t>Geneesmiddel</w:t>
                              </w:r>
                            </w:p>
                          </w:txbxContent>
                        </v:textbox>
                      </v:shape>
                      <v:shape id="Text Box 16" o:spid="_x0000_s1132" type="#_x0000_t202" style="position:absolute;left:8184;top:30404;width:7576;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" filled="f" stroked="f" strokeweight=".5pt">
                        <v:textbox style="mso-fit-shape-to-text:t" inset="0,0,0,0">
                          <w:txbxContent>
                            <w:p w14:paraId="48B29346" w14:textId="77777777" w:rsidR="00A34AD9" w:rsidRPr="00732B5E" w:rsidRDefault="00A34AD9" w:rsidP="00F273C0">
                              <w:pPr>
                                <w:pStyle w:val="HeadingStrongCentred"/>
                                <w:rPr>
                                  <w:sz w:val="20"/>
                                  <w:szCs w:val="20"/>
                                </w:rPr>
                              </w:pPr>
                              <w:r w:rsidRPr="00732B5E">
                                <w:rPr>
                                  <w:sz w:val="20"/>
                                  <w:szCs w:val="20"/>
                                  <w:lang w:val="nl"/>
                                </w:rPr>
                                <w:t xml:space="preserve">Vóór </w:t>
                              </w:r>
                              <w:r w:rsidRPr="00732B5E">
                                <w:rPr>
                                  <w:sz w:val="20"/>
                                  <w:szCs w:val="20"/>
                                  <w:lang w:val="nl"/>
                                </w:rPr>
                                <w:t>gebruik</w:t>
                              </w:r>
                            </w:p>
                          </w:txbxContent>
                        </v:textbox>
                      </v:shape>
                      <v:shape id="Text Box 17" o:spid="_x0000_s1133" type="#_x0000_t202" style="position:absolute;left:21932;top:30404;width:7576;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" filled="f" stroked="f" strokeweight=".5pt">
                        <v:textbox style="mso-fit-shape-to-text:t" inset="0,0,0,0">
                          <w:txbxContent>
                            <w:p w14:paraId="0207256E" w14:textId="77777777" w:rsidR="00A34AD9" w:rsidRPr="00732B5E" w:rsidRDefault="00A34AD9" w:rsidP="00F273C0">
                              <w:pPr>
                                <w:pStyle w:val="HeadingStrongCentred"/>
                                <w:rPr>
                                  <w:sz w:val="20"/>
                                  <w:szCs w:val="20"/>
                                </w:rPr>
                              </w:pPr>
                              <w:r w:rsidRPr="00732B5E">
                                <w:rPr>
                                  <w:sz w:val="20"/>
                                  <w:szCs w:val="20"/>
                                  <w:lang w:val="nl"/>
                                </w:rPr>
                                <w:t xml:space="preserve">Na </w:t>
                              </w:r>
                              <w:r w:rsidRPr="00732B5E">
                                <w:rPr>
                                  <w:sz w:val="20"/>
                                  <w:szCs w:val="20"/>
                                  <w:lang w:val="nl"/>
                                </w:rPr>
                                <w:t>gebruik</w:t>
                              </w:r>
                            </w:p>
                          </w:txbxContent>
                        </v:textbox>
                      </v:shape>
                      <w10:anchorlock/>
                    </v:group>
                  </w:pict>
                </mc:Fallback>
              </mc:AlternateContent>
            </w:r>
          </w:p>
        </w:tc>
      </w:tr>
      <w:tr w:rsidR="0008360A" w:rsidRPr="00B24465" w14:paraId="57D86F53" w14:textId="77777777" w:rsidTr="006F6737">
        <w:trPr>
          <w:cantSplit/>
          <w:jc w:val="center"/>
        </w:trPr>
        <w:tc>
          <w:tcPr>
            <w:tcW w:w="5021" w:type="dxa"/>
          </w:tcPr>
          <w:p w14:paraId="06B0E789" w14:textId="69125819" w:rsidR="00F273C0" w:rsidRPr="00B24465" w:rsidRDefault="00F273C0" w:rsidP="00732B5E">
            <w:pPr>
              <w:pStyle w:val="Figure"/>
              <w:ind w:firstLineChars="1250" w:firstLine="2761"/>
              <w:jc w:val="left"/>
              <w:rPr>
                <w:lang w:val="nl-NL"/>
              </w:rPr>
            </w:pPr>
            <w:r w:rsidRPr="00B24465">
              <w:rPr>
                <w:lang w:val="nl-NL"/>
              </w:rPr>
              <w:t>Figuur A</w:t>
            </w:r>
          </w:p>
        </w:tc>
      </w:tr>
    </w:tbl>
    <w:p w14:paraId="1AFEBDAE" w14:textId="77777777" w:rsidR="00F273C0" w:rsidRPr="00B24465" w:rsidRDefault="00F273C0" w:rsidP="00F273C0">
      <w:pPr>
        <w:rPr>
          <w:lang w:val="nl-NL"/>
        </w:rPr>
      </w:pPr>
    </w:p>
    <w:p w14:paraId="39BF7B60" w14:textId="77777777" w:rsidR="00F273C0" w:rsidRPr="00B24465" w:rsidRDefault="00F273C0" w:rsidP="00F273C0">
      <w:pPr>
        <w:pStyle w:val="HeadingStrong"/>
        <w:rPr>
          <w:lang w:val="nl-NL"/>
        </w:rPr>
      </w:pPr>
      <w:r w:rsidRPr="00B24465">
        <w:rPr>
          <w:lang w:val="nl-NL"/>
        </w:rPr>
        <w:t>Gebruik de voorgevulde spuit niet als:</w:t>
      </w:r>
    </w:p>
    <w:p w14:paraId="01ECF070" w14:textId="77777777" w:rsidR="00F273C0" w:rsidRPr="00B24465" w:rsidRDefault="00F273C0" w:rsidP="00F273C0">
      <w:pPr>
        <w:pStyle w:val="Bullet"/>
        <w:keepNext/>
        <w:rPr>
          <w:lang w:val="nl-NL"/>
        </w:rPr>
      </w:pPr>
      <w:r w:rsidRPr="00B24465">
        <w:rPr>
          <w:lang w:val="nl-NL"/>
        </w:rPr>
        <w:t>deze gebarsten of beschadigd is.</w:t>
      </w:r>
    </w:p>
    <w:p w14:paraId="79D0B500" w14:textId="77777777" w:rsidR="00F273C0" w:rsidRPr="00B24465" w:rsidRDefault="00F273C0" w:rsidP="00F273C0">
      <w:pPr>
        <w:pStyle w:val="Bullet"/>
        <w:rPr>
          <w:lang w:val="nl-NL"/>
        </w:rPr>
      </w:pPr>
      <w:r w:rsidRPr="00B24465">
        <w:rPr>
          <w:lang w:val="nl-NL"/>
        </w:rPr>
        <w:t>de uiterste houdbaarheidsdatum verstreken is.</w:t>
      </w:r>
    </w:p>
    <w:p w14:paraId="3DF24FFB" w14:textId="166CE0F0" w:rsidR="00B53DD6" w:rsidRPr="00B24465" w:rsidRDefault="00B53DD6" w:rsidP="00F273C0">
      <w:pPr>
        <w:pStyle w:val="Bullet"/>
        <w:rPr>
          <w:lang w:val="nl-NL"/>
        </w:rPr>
      </w:pPr>
      <w:r w:rsidRPr="00B24465">
        <w:rPr>
          <w:lang w:val="nl-NL"/>
        </w:rPr>
        <w:t>hij op een hard oppervlak is gevallen.</w:t>
      </w:r>
    </w:p>
    <w:p w14:paraId="56BCC9AC" w14:textId="77777777" w:rsidR="00F273C0" w:rsidRPr="00B24465" w:rsidRDefault="00F273C0" w:rsidP="00F273C0">
      <w:pPr>
        <w:rPr>
          <w:lang w:val="nl-NL"/>
        </w:rPr>
      </w:pPr>
    </w:p>
    <w:p w14:paraId="2391A207" w14:textId="77777777" w:rsidR="00F273C0" w:rsidRPr="00B24465" w:rsidRDefault="00F273C0" w:rsidP="00F273C0">
      <w:pPr>
        <w:rPr>
          <w:b/>
          <w:lang w:val="nl-NL"/>
        </w:rPr>
      </w:pPr>
      <w:r w:rsidRPr="00B24465">
        <w:rPr>
          <w:b/>
          <w:lang w:val="nl-NL"/>
        </w:rPr>
        <w:t>Verwijder de naalddop pas vlak voor de injectie. Houd Yuflyma buiten het zicht en bereik van kinderen.</w:t>
      </w:r>
    </w:p>
    <w:p w14:paraId="2501B884" w14:textId="0F71C59A" w:rsidR="00F273C0" w:rsidRPr="00B24465" w:rsidRDefault="00F273C0" w:rsidP="002E5C3D">
      <w:pPr>
        <w:widowControl w:val="0"/>
        <w:rPr>
          <w:lang w:val="nl-NL"/>
        </w:rPr>
      </w:pPr>
    </w:p>
    <w:p w14:paraId="098597AF" w14:textId="77777777" w:rsidR="00581834" w:rsidRPr="00B24465" w:rsidRDefault="00581834" w:rsidP="002E5C3D">
      <w:pPr>
        <w:widowControl w:val="0"/>
        <w:rPr>
          <w:lang w:val="nl-NL"/>
        </w:rPr>
      </w:pPr>
    </w:p>
    <w:tbl>
      <w:tblPr>
        <w:tblW w:w="906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4" w:type="dxa"/>
          <w:left w:w="72" w:type="dxa"/>
          <w:bottom w:w="14" w:type="dxa"/>
          <w:right w:w="72" w:type="dxa"/>
        </w:tblCellMar>
        <w:tblLook w:val="04A0" w:firstRow="1" w:lastRow="0" w:firstColumn="1" w:lastColumn="0" w:noHBand="0" w:noVBand="1"/>
      </w:tblPr>
      <w:tblGrid>
        <w:gridCol w:w="3674"/>
        <w:gridCol w:w="142"/>
        <w:gridCol w:w="138"/>
        <w:gridCol w:w="274"/>
        <w:gridCol w:w="151"/>
        <w:gridCol w:w="142"/>
        <w:gridCol w:w="142"/>
        <w:gridCol w:w="141"/>
        <w:gridCol w:w="4258"/>
      </w:tblGrid>
      <w:tr w:rsidR="00F273C0" w:rsidRPr="00B24465" w14:paraId="4F202FB0" w14:textId="77777777" w:rsidTr="002E5C3D">
        <w:trPr>
          <w:cantSplit/>
        </w:trPr>
        <w:tc>
          <w:tcPr>
            <w:tcW w:w="9062" w:type="dxa"/>
            <w:gridSpan w:val="9"/>
            <w:tcBorders>
              <w:bottom w:val="single" w:sz="8" w:space="0" w:color="auto"/>
            </w:tcBorders>
          </w:tcPr>
          <w:p w14:paraId="4E106EDA" w14:textId="77777777" w:rsidR="00F273C0" w:rsidRPr="00B24465" w:rsidRDefault="00F273C0" w:rsidP="002E5C3D">
            <w:pPr>
              <w:pStyle w:val="NormalHanging"/>
              <w:widowControl w:val="0"/>
              <w:rPr>
                <w:b/>
                <w:lang w:val="nl-NL"/>
              </w:rPr>
            </w:pPr>
            <w:r w:rsidRPr="00B24465">
              <w:rPr>
                <w:b/>
                <w:lang w:val="nl-NL"/>
              </w:rPr>
              <w:t>1.</w:t>
            </w:r>
            <w:r w:rsidRPr="00B24465">
              <w:rPr>
                <w:b/>
                <w:lang w:val="nl-NL"/>
              </w:rPr>
              <w:tab/>
              <w:t>Verzamel de benodigdheden voor de injectie</w:t>
            </w:r>
          </w:p>
          <w:p w14:paraId="6779854C" w14:textId="77777777" w:rsidR="00F273C0" w:rsidRPr="00B24465" w:rsidRDefault="00F273C0" w:rsidP="002E5C3D">
            <w:pPr>
              <w:pStyle w:val="NormalKeep"/>
              <w:keepNext w:val="0"/>
              <w:widowControl w:val="0"/>
              <w:rPr>
                <w:lang w:val="nl-NL"/>
              </w:rPr>
            </w:pPr>
          </w:p>
          <w:p w14:paraId="3BFBA839" w14:textId="77777777" w:rsidR="00F273C0" w:rsidRPr="00B24465" w:rsidRDefault="00F273C0" w:rsidP="002E5C3D">
            <w:pPr>
              <w:pStyle w:val="NormalHanging"/>
              <w:widowControl w:val="0"/>
              <w:rPr>
                <w:lang w:val="nl-NL"/>
              </w:rPr>
            </w:pPr>
            <w:r w:rsidRPr="00B24465">
              <w:rPr>
                <w:b/>
                <w:lang w:val="nl-NL"/>
              </w:rPr>
              <w:t>a.</w:t>
            </w:r>
            <w:r w:rsidRPr="00B24465">
              <w:rPr>
                <w:lang w:val="nl-NL"/>
              </w:rPr>
              <w:tab/>
              <w:t>Zorg voor een schoon, vlak oppervlak zoals een tafel of een aanrechtblad in een goedverlichte ruimte.</w:t>
            </w:r>
          </w:p>
          <w:p w14:paraId="407176F6" w14:textId="77777777" w:rsidR="00F273C0" w:rsidRPr="00B24465" w:rsidRDefault="00F273C0" w:rsidP="002E5C3D">
            <w:pPr>
              <w:pStyle w:val="NormalHanging"/>
              <w:widowControl w:val="0"/>
              <w:rPr>
                <w:lang w:val="nl-NL"/>
              </w:rPr>
            </w:pPr>
            <w:r w:rsidRPr="00B24465">
              <w:rPr>
                <w:b/>
                <w:lang w:val="nl-NL"/>
              </w:rPr>
              <w:t>b.</w:t>
            </w:r>
            <w:r w:rsidRPr="00B24465">
              <w:rPr>
                <w:lang w:val="nl-NL"/>
              </w:rPr>
              <w:tab/>
              <w:t>Haal 1 voorgevulde spuit uit de verpakking in uw koelkast.</w:t>
            </w:r>
          </w:p>
          <w:p w14:paraId="5BED968E" w14:textId="77777777" w:rsidR="00F273C0" w:rsidRPr="00B24465" w:rsidRDefault="00F273C0" w:rsidP="002E5C3D">
            <w:pPr>
              <w:pStyle w:val="Bullet2"/>
              <w:widowControl w:val="0"/>
              <w:rPr>
                <w:lang w:val="nl-NL"/>
              </w:rPr>
            </w:pPr>
            <w:r w:rsidRPr="00B24465">
              <w:rPr>
                <w:lang w:val="nl-NL"/>
              </w:rPr>
              <w:t xml:space="preserve">Houd de voorgevulde spuit in het midden vast wanneer u deze uit de verpakking haalt. Raak de zuiger </w:t>
            </w:r>
            <w:r w:rsidRPr="00B24465">
              <w:rPr>
                <w:b/>
                <w:bCs/>
                <w:lang w:val="nl-NL"/>
              </w:rPr>
              <w:t>niet</w:t>
            </w:r>
            <w:r w:rsidRPr="00B24465">
              <w:rPr>
                <w:lang w:val="nl-NL"/>
              </w:rPr>
              <w:t xml:space="preserve"> aan.</w:t>
            </w:r>
          </w:p>
          <w:p w14:paraId="44B5A199" w14:textId="77777777" w:rsidR="00F273C0" w:rsidRPr="00B24465" w:rsidRDefault="00F273C0" w:rsidP="002E5C3D">
            <w:pPr>
              <w:widowControl w:val="0"/>
              <w:rPr>
                <w:lang w:val="nl-NL"/>
              </w:rPr>
            </w:pPr>
            <w:r w:rsidRPr="00B24465">
              <w:rPr>
                <w:b/>
                <w:lang w:val="nl-NL"/>
              </w:rPr>
              <w:t>c.</w:t>
            </w:r>
            <w:r w:rsidRPr="00B24465">
              <w:rPr>
                <w:lang w:val="nl-NL"/>
              </w:rPr>
              <w:tab/>
              <w:t>Zorg dat u de volgende benodigdheden bij de hand heeft:</w:t>
            </w:r>
          </w:p>
          <w:p w14:paraId="07054686" w14:textId="77777777" w:rsidR="00F273C0" w:rsidRPr="00B24465" w:rsidRDefault="00F273C0" w:rsidP="002E5C3D">
            <w:pPr>
              <w:pStyle w:val="Bullet-2"/>
              <w:widowControl w:val="0"/>
              <w:rPr>
                <w:lang w:val="nl-NL"/>
              </w:rPr>
            </w:pPr>
            <w:r w:rsidRPr="00B24465">
              <w:rPr>
                <w:lang w:val="nl-NL"/>
              </w:rPr>
              <w:t>Voorgevulde spuit</w:t>
            </w:r>
          </w:p>
          <w:p w14:paraId="706F3148" w14:textId="77777777" w:rsidR="00F273C0" w:rsidRPr="00B24465" w:rsidRDefault="00F273C0" w:rsidP="002E5C3D">
            <w:pPr>
              <w:pStyle w:val="Bullet-2"/>
              <w:widowControl w:val="0"/>
              <w:rPr>
                <w:lang w:val="nl-NL"/>
              </w:rPr>
            </w:pPr>
            <w:r w:rsidRPr="00B24465">
              <w:rPr>
                <w:lang w:val="nl-NL"/>
              </w:rPr>
              <w:t>Alcoholdoekje</w:t>
            </w:r>
          </w:p>
          <w:p w14:paraId="74C2969B" w14:textId="77777777" w:rsidR="00F273C0" w:rsidRPr="00B24465" w:rsidRDefault="00F273C0" w:rsidP="002E5C3D">
            <w:pPr>
              <w:pStyle w:val="a5"/>
              <w:widowControl w:val="0"/>
              <w:rPr>
                <w:b/>
                <w:lang w:val="nl-NL"/>
              </w:rPr>
            </w:pPr>
            <w:r w:rsidRPr="00B24465">
              <w:rPr>
                <w:b/>
                <w:lang w:val="nl-NL"/>
              </w:rPr>
              <w:t>Niet in de verpakking meegeleverd:</w:t>
            </w:r>
          </w:p>
          <w:p w14:paraId="6818B776" w14:textId="77777777" w:rsidR="00F273C0" w:rsidRPr="00B24465" w:rsidRDefault="00F273C0" w:rsidP="002E5C3D">
            <w:pPr>
              <w:pStyle w:val="Bullet-2"/>
              <w:widowControl w:val="0"/>
              <w:rPr>
                <w:lang w:val="nl-NL"/>
              </w:rPr>
            </w:pPr>
            <w:r w:rsidRPr="00B24465">
              <w:rPr>
                <w:lang w:val="nl-NL"/>
              </w:rPr>
              <w:t>Watten of gaas</w:t>
            </w:r>
          </w:p>
          <w:p w14:paraId="17430D26" w14:textId="77777777" w:rsidR="00F273C0" w:rsidRPr="00B24465" w:rsidRDefault="00F273C0" w:rsidP="002E5C3D">
            <w:pPr>
              <w:pStyle w:val="Bullet-2"/>
              <w:widowControl w:val="0"/>
              <w:rPr>
                <w:lang w:val="nl-NL"/>
              </w:rPr>
            </w:pPr>
            <w:r w:rsidRPr="00B24465">
              <w:rPr>
                <w:lang w:val="nl-NL"/>
              </w:rPr>
              <w:t>Pleister</w:t>
            </w:r>
          </w:p>
          <w:p w14:paraId="025C3823" w14:textId="77777777" w:rsidR="00F273C0" w:rsidRPr="00B24465" w:rsidRDefault="00F273C0" w:rsidP="002E5C3D">
            <w:pPr>
              <w:pStyle w:val="Bullet-2"/>
              <w:widowControl w:val="0"/>
              <w:rPr>
                <w:lang w:val="nl-NL"/>
              </w:rPr>
            </w:pPr>
            <w:r w:rsidRPr="00B24465">
              <w:rPr>
                <w:lang w:val="nl-NL"/>
              </w:rPr>
              <w:t>Afvalcontainer voor scherpe voorwerpen</w:t>
            </w:r>
          </w:p>
          <w:p w14:paraId="26E23536" w14:textId="77777777" w:rsidR="00F273C0" w:rsidRPr="00B24465" w:rsidRDefault="00F273C0" w:rsidP="002E5C3D">
            <w:pPr>
              <w:widowControl w:val="0"/>
              <w:rPr>
                <w:lang w:val="nl-NL"/>
              </w:rPr>
            </w:pPr>
          </w:p>
        </w:tc>
      </w:tr>
      <w:tr w:rsidR="00F273C0" w:rsidRPr="00B24465" w14:paraId="62EDBD67" w14:textId="77777777" w:rsidTr="002E5C3D">
        <w:trPr>
          <w:cantSplit/>
        </w:trPr>
        <w:tc>
          <w:tcPr>
            <w:tcW w:w="3674" w:type="dxa"/>
            <w:tcBorders>
              <w:bottom w:val="single" w:sz="8" w:space="0" w:color="auto"/>
              <w:right w:val="nil"/>
            </w:tcBorders>
          </w:tcPr>
          <w:p w14:paraId="20D23FF7" w14:textId="1C09FB3F" w:rsidR="00F273C0" w:rsidRPr="00B24465" w:rsidRDefault="00F273C0" w:rsidP="002E5C3D">
            <w:pPr>
              <w:widowControl w:val="0"/>
              <w:rPr>
                <w:lang w:val="nl-NL"/>
              </w:rPr>
            </w:pPr>
            <w:r w:rsidRPr="00B24465">
              <w:rPr>
                <w:noProof/>
                <w:lang w:val="en-US" w:eastAsia="ko-KR"/>
              </w:rPr>
              <mc:AlternateContent>
                <mc:Choice Requires="wpc">
                  <w:drawing>
                    <wp:inline distT="0" distB="0" distL="0" distR="0" wp14:anchorId="2C171012" wp14:editId="7D12937F">
                      <wp:extent cx="2044808" cy="2587924"/>
                      <wp:effectExtent l="19050" t="0" r="12700" b="3175"/>
                      <wp:docPr id="177" name="Canvas 6"/>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121" name="Picture 20"/>
                                <pic:cNvPicPr>
                                  <a:picLocks noChangeAspect="1" noChangeArrowheads="1"/>
                                </pic:cNvPicPr>
                              </pic:nvPicPr>
                              <pic:blipFill>
                                <a:blip r:embed="rId84"/>
                                <a:srcRect/>
                                <a:stretch/>
                              </pic:blipFill>
                              <pic:spPr bwMode="auto">
                                <a:xfrm>
                                  <a:off x="0" y="13357"/>
                                  <a:ext cx="2044700" cy="2505556"/>
                                </a:xfrm>
                                <a:prstGeom prst="rect">
                                  <a:avLst/>
                                </a:prstGeom>
                                <a:noFill/>
                                <a:ln w="9525">
                                  <a:solidFill>
                                    <a:schemeClr val="tx1"/>
                                  </a:solidFill>
                                </a:ln>
                                <a:extLst>
                                  <a:ext uri="{909E8E84-426E-40DD-AFC4-6F175D3DCCD1}">
                                    <a14:hiddenFill xmlns:a14="http://schemas.microsoft.com/office/drawing/2010/main">
                                      <a:solidFill>
                                        <a:srgbClr val="FFFFFF"/>
                                      </a:solidFill>
                                    </a14:hiddenFill>
                                  </a:ext>
                                </a:extLst>
                              </pic:spPr>
                            </pic:pic>
                            <wps:wsp>
                              <wps:cNvPr id="122" name="Text Box 15"/>
                              <wps:cNvSpPr txBox="1">
                                <a:spLocks noChangeArrowheads="1"/>
                              </wps:cNvSpPr>
                              <wps:spPr bwMode="auto">
                                <a:xfrm>
                                  <a:off x="984923" y="1342458"/>
                                  <a:ext cx="82804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414698D" w14:textId="77777777" w:rsidR="00A34AD9" w:rsidRPr="00157A1E" w:rsidRDefault="00A34AD9" w:rsidP="00F273C0">
                                    <w:pPr>
                                      <w:pStyle w:val="Call-Out"/>
                                      <w:rPr>
                                        <w:sz w:val="13"/>
                                        <w:szCs w:val="13"/>
                                      </w:rPr>
                                    </w:pPr>
                                    <w:r w:rsidRPr="00157A1E">
                                      <w:rPr>
                                        <w:b/>
                                        <w:sz w:val="13"/>
                                        <w:szCs w:val="13"/>
                                        <w:lang w:val="nl"/>
                                      </w:rPr>
                                      <w:t>EXP:</w:t>
                                    </w:r>
                                    <w:r w:rsidRPr="00157A1E">
                                      <w:rPr>
                                        <w:sz w:val="13"/>
                                        <w:szCs w:val="13"/>
                                        <w:lang w:val="nl"/>
                                      </w:rPr>
                                      <w:t xml:space="preserve"> MAAND JAAR</w:t>
                                    </w:r>
                                  </w:p>
                                </w:txbxContent>
                              </wps:txbx>
                              <wps:bodyPr rot="0" vert="horz" wrap="square" lIns="0" tIns="0" rIns="0" bIns="0" anchor="t" anchorCtr="0" upright="1">
                                <a:spAutoFit/>
                              </wps:bodyPr>
                            </wps:wsp>
                          </wpc:wpc>
                        </a:graphicData>
                      </a:graphic>
                    </wp:inline>
                  </w:drawing>
                </mc:Choice>
                <mc:Fallback>
                  <w:pict>
                    <v:group w14:anchorId="2C171012" id="_x0000_s1134" editas="canvas" style="width:161pt;height:203.75pt;mso-position-horizontal-relative:char;mso-position-vertical-relative:line" coordsize="20447,2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">
                      <v:shape id="_x0000_s1135" type="#_x0000_t75" style="position:absolute;width:20447;height:25876;visibility:visible;mso-wrap-style:square" filled="t">
                        <v:fill o:detectmouseclick="t"/>
                        <v:path o:connecttype="none"/>
                      </v:shape>
                      <v:shape id="Picture 20" o:spid="_x0000_s1136" type="#_x0000_t75" style="position:absolute;top:133;width:20447;height:250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" stroked="t" strokecolor="black [3213]">
                        <v:imagedata r:id="rId85" o:title=""/>
                      </v:shape>
                      <v:shape id="Text Box 15" o:spid="_x0000_s1137" type="#_x0000_t202" style="position:absolute;left:9849;top:13424;width:8280;height: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" filled="f" stroked="f" strokeweight=".5pt">
                        <v:textbox style="mso-fit-shape-to-text:t" inset="0,0,0,0">
                          <w:txbxContent>
                            <w:p w14:paraId="4414698D" w14:textId="77777777" w:rsidR="00A34AD9" w:rsidRPr="00157A1E" w:rsidRDefault="00A34AD9" w:rsidP="00F273C0">
                              <w:pPr>
                                <w:pStyle w:val="Call-Out"/>
                                <w:rPr>
                                  <w:sz w:val="13"/>
                                  <w:szCs w:val="13"/>
                                </w:rPr>
                              </w:pPr>
                              <w:r w:rsidRPr="00157A1E">
                                <w:rPr>
                                  <w:b/>
                                  <w:sz w:val="13"/>
                                  <w:szCs w:val="13"/>
                                  <w:lang w:val="nl"/>
                                </w:rPr>
                                <w:t>EXP:</w:t>
                              </w:r>
                              <w:r w:rsidRPr="00157A1E">
                                <w:rPr>
                                  <w:sz w:val="13"/>
                                  <w:szCs w:val="13"/>
                                  <w:lang w:val="nl"/>
                                </w:rPr>
                                <w:t xml:space="preserve"> </w:t>
                              </w:r>
                              <w:r w:rsidRPr="00157A1E">
                                <w:rPr>
                                  <w:sz w:val="13"/>
                                  <w:szCs w:val="13"/>
                                  <w:lang w:val="nl"/>
                                </w:rPr>
                                <w:t>MAAND JAAR</w:t>
                              </w:r>
                            </w:p>
                          </w:txbxContent>
                        </v:textbox>
                      </v:shape>
                      <w10:anchorlock/>
                    </v:group>
                  </w:pict>
                </mc:Fallback>
              </mc:AlternateContent>
            </w:r>
          </w:p>
          <w:p w14:paraId="3CECB614" w14:textId="34F12EC7" w:rsidR="00F273C0" w:rsidRPr="00B24465" w:rsidRDefault="00E35C5F" w:rsidP="009712FC">
            <w:pPr>
              <w:pStyle w:val="Figure"/>
              <w:keepLines w:val="0"/>
              <w:widowControl w:val="0"/>
              <w:ind w:firstLineChars="700" w:firstLine="1546"/>
              <w:jc w:val="left"/>
              <w:rPr>
                <w:lang w:val="nl-NL"/>
              </w:rPr>
            </w:pPr>
            <w:r w:rsidRPr="00B24465">
              <w:rPr>
                <w:lang w:val="nl-NL"/>
              </w:rPr>
              <w:t xml:space="preserve"> </w:t>
            </w:r>
            <w:r w:rsidR="00F273C0" w:rsidRPr="00B24465">
              <w:rPr>
                <w:lang w:val="nl-NL"/>
              </w:rPr>
              <w:t>Figuur B</w:t>
            </w:r>
          </w:p>
        </w:tc>
        <w:tc>
          <w:tcPr>
            <w:tcW w:w="5388" w:type="dxa"/>
            <w:gridSpan w:val="8"/>
            <w:tcBorders>
              <w:left w:val="nil"/>
              <w:bottom w:val="single" w:sz="8" w:space="0" w:color="auto"/>
            </w:tcBorders>
          </w:tcPr>
          <w:p w14:paraId="601204D1" w14:textId="77777777" w:rsidR="00F273C0" w:rsidRPr="00B24465" w:rsidRDefault="00F273C0" w:rsidP="002E5C3D">
            <w:pPr>
              <w:pStyle w:val="NormalHanging"/>
              <w:widowControl w:val="0"/>
              <w:rPr>
                <w:b/>
                <w:lang w:val="nl-NL"/>
              </w:rPr>
            </w:pPr>
            <w:r w:rsidRPr="00B24465">
              <w:rPr>
                <w:b/>
                <w:lang w:val="nl-NL"/>
              </w:rPr>
              <w:t>2.</w:t>
            </w:r>
            <w:r w:rsidRPr="00B24465">
              <w:rPr>
                <w:b/>
                <w:lang w:val="nl-NL"/>
              </w:rPr>
              <w:tab/>
              <w:t>Inspecteer de voorgevulde spuit</w:t>
            </w:r>
          </w:p>
          <w:p w14:paraId="2E4FA0D1" w14:textId="77777777" w:rsidR="00F273C0" w:rsidRPr="00B24465" w:rsidRDefault="00F273C0" w:rsidP="002E5C3D">
            <w:pPr>
              <w:widowControl w:val="0"/>
              <w:rPr>
                <w:lang w:val="nl-NL"/>
              </w:rPr>
            </w:pPr>
          </w:p>
          <w:p w14:paraId="3FD93211" w14:textId="77777777" w:rsidR="00F273C0" w:rsidRPr="00B24465" w:rsidRDefault="00F273C0" w:rsidP="002E5C3D">
            <w:pPr>
              <w:pStyle w:val="NormalHanging"/>
              <w:widowControl w:val="0"/>
              <w:rPr>
                <w:lang w:val="nl-NL"/>
              </w:rPr>
            </w:pPr>
            <w:r w:rsidRPr="00B24465">
              <w:rPr>
                <w:b/>
                <w:lang w:val="nl-NL"/>
              </w:rPr>
              <w:t>a.</w:t>
            </w:r>
            <w:r w:rsidRPr="00B24465">
              <w:rPr>
                <w:lang w:val="nl-NL"/>
              </w:rPr>
              <w:tab/>
              <w:t>Controleer of u het juiste geneesmiddel (Yuflyma) en de juiste dosis heeft.</w:t>
            </w:r>
          </w:p>
          <w:p w14:paraId="0A627C3D" w14:textId="77777777" w:rsidR="00F273C0" w:rsidRPr="00B24465" w:rsidRDefault="00F273C0" w:rsidP="002E5C3D">
            <w:pPr>
              <w:pStyle w:val="NormalHanging"/>
              <w:widowControl w:val="0"/>
              <w:rPr>
                <w:lang w:val="nl-NL"/>
              </w:rPr>
            </w:pPr>
            <w:r w:rsidRPr="00B24465">
              <w:rPr>
                <w:b/>
                <w:lang w:val="nl-NL"/>
              </w:rPr>
              <w:t>b.</w:t>
            </w:r>
            <w:r w:rsidRPr="00B24465">
              <w:rPr>
                <w:lang w:val="nl-NL"/>
              </w:rPr>
              <w:tab/>
              <w:t>Bekijk de voorgevulde spuit en controleer of deze niet gebarsten of beschadigd is.</w:t>
            </w:r>
          </w:p>
          <w:p w14:paraId="7F44DD43" w14:textId="77777777" w:rsidR="00F273C0" w:rsidRPr="00B24465" w:rsidRDefault="00F273C0" w:rsidP="002E5C3D">
            <w:pPr>
              <w:pStyle w:val="NormalHanging"/>
              <w:widowControl w:val="0"/>
              <w:rPr>
                <w:lang w:val="nl-NL"/>
              </w:rPr>
            </w:pPr>
            <w:r w:rsidRPr="00B24465">
              <w:rPr>
                <w:b/>
                <w:lang w:val="nl-NL"/>
              </w:rPr>
              <w:t>c.</w:t>
            </w:r>
            <w:r w:rsidRPr="00B24465">
              <w:rPr>
                <w:lang w:val="nl-NL"/>
              </w:rPr>
              <w:tab/>
              <w:t>Controleer de uiterste gebruiksdatum op het etiket van de voorgevulde spuit.</w:t>
            </w:r>
          </w:p>
          <w:p w14:paraId="0FE960E2" w14:textId="77777777" w:rsidR="00F273C0" w:rsidRPr="00B24465" w:rsidRDefault="00F273C0" w:rsidP="002E5C3D">
            <w:pPr>
              <w:widowControl w:val="0"/>
              <w:rPr>
                <w:lang w:val="nl-NL"/>
              </w:rPr>
            </w:pPr>
          </w:p>
          <w:p w14:paraId="0736763A" w14:textId="77777777" w:rsidR="00F273C0" w:rsidRPr="00B24465" w:rsidRDefault="00F273C0" w:rsidP="002E5C3D">
            <w:pPr>
              <w:widowControl w:val="0"/>
              <w:rPr>
                <w:lang w:val="nl-NL"/>
              </w:rPr>
            </w:pPr>
            <w:r w:rsidRPr="00B24465">
              <w:rPr>
                <w:lang w:val="nl-NL"/>
              </w:rPr>
              <w:t xml:space="preserve">Gebruik de voorgevulde spuit </w:t>
            </w:r>
            <w:r w:rsidRPr="00B24465">
              <w:rPr>
                <w:b/>
                <w:lang w:val="nl-NL"/>
              </w:rPr>
              <w:t>niet</w:t>
            </w:r>
            <w:r w:rsidRPr="00B24465">
              <w:rPr>
                <w:lang w:val="nl-NL"/>
              </w:rPr>
              <w:t xml:space="preserve"> als:</w:t>
            </w:r>
          </w:p>
          <w:p w14:paraId="4F62446B" w14:textId="77777777" w:rsidR="00F273C0" w:rsidRPr="00B24465" w:rsidRDefault="00F273C0" w:rsidP="002E5C3D">
            <w:pPr>
              <w:pStyle w:val="Bullet"/>
              <w:widowControl w:val="0"/>
              <w:rPr>
                <w:lang w:val="nl-NL"/>
              </w:rPr>
            </w:pPr>
            <w:r w:rsidRPr="00B24465">
              <w:rPr>
                <w:lang w:val="nl-NL"/>
              </w:rPr>
              <w:t>deze gebarsten of beschadigd is.</w:t>
            </w:r>
          </w:p>
          <w:p w14:paraId="07E7A34D" w14:textId="77777777" w:rsidR="00F273C0" w:rsidRPr="00B24465" w:rsidRDefault="00F273C0" w:rsidP="002E5C3D">
            <w:pPr>
              <w:pStyle w:val="Bullet"/>
              <w:widowControl w:val="0"/>
              <w:rPr>
                <w:lang w:val="nl-NL"/>
              </w:rPr>
            </w:pPr>
            <w:r w:rsidRPr="00B24465">
              <w:rPr>
                <w:lang w:val="nl-NL"/>
              </w:rPr>
              <w:t>de uiterste houdbaarheidsdatum verstreken is.</w:t>
            </w:r>
          </w:p>
          <w:p w14:paraId="2CF030C6" w14:textId="783B1602" w:rsidR="00B53DD6" w:rsidRPr="00B24465" w:rsidRDefault="00B53DD6" w:rsidP="002E5C3D">
            <w:pPr>
              <w:pStyle w:val="Bullet"/>
              <w:widowControl w:val="0"/>
              <w:rPr>
                <w:lang w:val="nl-NL"/>
              </w:rPr>
            </w:pPr>
            <w:r w:rsidRPr="00B24465">
              <w:rPr>
                <w:lang w:val="nl-NL"/>
              </w:rPr>
              <w:t>hij op een hard oppervlak is gevallen.</w:t>
            </w:r>
          </w:p>
          <w:p w14:paraId="5C708010" w14:textId="77777777" w:rsidR="00F273C0" w:rsidRPr="00B24465" w:rsidRDefault="00F273C0" w:rsidP="002E5C3D">
            <w:pPr>
              <w:pStyle w:val="NormalHanging"/>
              <w:widowControl w:val="0"/>
              <w:rPr>
                <w:rStyle w:val="a9"/>
                <w:lang w:val="nl-NL"/>
              </w:rPr>
            </w:pPr>
          </w:p>
        </w:tc>
      </w:tr>
      <w:tr w:rsidR="00F273C0" w:rsidRPr="00B24465" w14:paraId="7F3D73F7" w14:textId="77777777" w:rsidTr="002E5C3D">
        <w:trPr>
          <w:cantSplit/>
        </w:trPr>
        <w:tc>
          <w:tcPr>
            <w:tcW w:w="3816" w:type="dxa"/>
            <w:gridSpan w:val="2"/>
            <w:tcBorders>
              <w:right w:val="nil"/>
            </w:tcBorders>
          </w:tcPr>
          <w:p w14:paraId="5587FF38" w14:textId="4C918090" w:rsidR="00F273C0" w:rsidRPr="00B24465" w:rsidRDefault="00F273C0" w:rsidP="002E5C3D">
            <w:pPr>
              <w:pStyle w:val="Figure"/>
              <w:keepLines w:val="0"/>
              <w:widowControl w:val="0"/>
              <w:jc w:val="left"/>
              <w:rPr>
                <w:lang w:val="nl-NL"/>
              </w:rPr>
            </w:pPr>
            <w:r w:rsidRPr="00B24465">
              <w:rPr>
                <w:noProof/>
                <w:lang w:val="en-US" w:eastAsia="ko-KR"/>
              </w:rPr>
              <w:drawing>
                <wp:inline distT="0" distB="0" distL="0" distR="0" wp14:anchorId="50418BC4" wp14:editId="76B42A5C">
                  <wp:extent cx="2059132" cy="2667000"/>
                  <wp:effectExtent l="19050" t="19050" r="17780" b="19050"/>
                  <wp:docPr id="178" name="그림 3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그림 3964"/>
                          <pic:cNvPicPr>
                            <a:picLocks noChangeAspect="1" noChangeArrowheads="1"/>
                          </pic:cNvPicPr>
                        </pic:nvPicPr>
                        <pic:blipFill>
                          <a:blip r:embed="rId86"/>
                          <a:srcRect t="1773" b="1773"/>
                          <a:stretch>
                            <a:fillRect/>
                          </a:stretch>
                        </pic:blipFill>
                        <pic:spPr bwMode="auto">
                          <a:xfrm>
                            <a:off x="0" y="0"/>
                            <a:ext cx="2059864" cy="2667948"/>
                          </a:xfrm>
                          <a:prstGeom prst="rect">
                            <a:avLst/>
                          </a:prstGeom>
                          <a:noFill/>
                          <a:ln w="9525">
                            <a:solidFill>
                              <a:schemeClr val="tx1"/>
                            </a:solidFill>
                          </a:ln>
                        </pic:spPr>
                      </pic:pic>
                    </a:graphicData>
                  </a:graphic>
                </wp:inline>
              </w:drawing>
            </w:r>
          </w:p>
          <w:p w14:paraId="5D56E946" w14:textId="7FD6D3E3" w:rsidR="00F273C0" w:rsidRPr="00B24465" w:rsidRDefault="00E35C5F" w:rsidP="002E5C3D">
            <w:pPr>
              <w:pStyle w:val="Figure"/>
              <w:keepLines w:val="0"/>
              <w:widowControl w:val="0"/>
              <w:rPr>
                <w:lang w:val="nl-NL"/>
              </w:rPr>
            </w:pPr>
            <w:r w:rsidRPr="00B24465">
              <w:rPr>
                <w:lang w:val="nl-NL"/>
              </w:rPr>
              <w:t xml:space="preserve">     </w:t>
            </w:r>
            <w:r w:rsidR="00F273C0" w:rsidRPr="00B24465">
              <w:rPr>
                <w:lang w:val="nl-NL"/>
              </w:rPr>
              <w:t>Figuur C</w:t>
            </w:r>
          </w:p>
        </w:tc>
        <w:tc>
          <w:tcPr>
            <w:tcW w:w="5246" w:type="dxa"/>
            <w:gridSpan w:val="7"/>
            <w:tcBorders>
              <w:left w:val="nil"/>
            </w:tcBorders>
          </w:tcPr>
          <w:p w14:paraId="6A400BC7" w14:textId="77777777" w:rsidR="00F273C0" w:rsidRPr="00B24465" w:rsidRDefault="00F273C0" w:rsidP="002E5C3D">
            <w:pPr>
              <w:pStyle w:val="NormalHanging"/>
              <w:widowControl w:val="0"/>
              <w:rPr>
                <w:b/>
                <w:lang w:val="nl-NL"/>
              </w:rPr>
            </w:pPr>
            <w:r w:rsidRPr="00B24465">
              <w:rPr>
                <w:b/>
                <w:lang w:val="nl-NL"/>
              </w:rPr>
              <w:t>3.</w:t>
            </w:r>
            <w:r w:rsidRPr="00B24465">
              <w:rPr>
                <w:b/>
                <w:lang w:val="nl-NL"/>
              </w:rPr>
              <w:tab/>
              <w:t>Inspecteer het geneesmiddel</w:t>
            </w:r>
          </w:p>
          <w:p w14:paraId="3610B9F8" w14:textId="77777777" w:rsidR="00F273C0" w:rsidRPr="00B24465" w:rsidRDefault="00F273C0" w:rsidP="002E5C3D">
            <w:pPr>
              <w:widowControl w:val="0"/>
              <w:rPr>
                <w:lang w:val="nl-NL"/>
              </w:rPr>
            </w:pPr>
          </w:p>
          <w:p w14:paraId="3ABB2F6B" w14:textId="77777777" w:rsidR="00F273C0" w:rsidRPr="00B24465" w:rsidRDefault="00F273C0" w:rsidP="002E5C3D">
            <w:pPr>
              <w:pStyle w:val="NormalHanging"/>
              <w:widowControl w:val="0"/>
              <w:rPr>
                <w:lang w:val="nl-NL"/>
              </w:rPr>
            </w:pPr>
            <w:r w:rsidRPr="00B24465">
              <w:rPr>
                <w:b/>
                <w:lang w:val="nl-NL"/>
              </w:rPr>
              <w:t>a.</w:t>
            </w:r>
            <w:r w:rsidRPr="00B24465">
              <w:rPr>
                <w:lang w:val="nl-NL"/>
              </w:rPr>
              <w:tab/>
              <w:t>Bekijk het geneesmiddel en controleer of de vloeistof helder en kleurloos tot lichtbruin is en of er geen deeltjes zichtbaar zijn.</w:t>
            </w:r>
          </w:p>
          <w:p w14:paraId="3A16EAEC" w14:textId="77777777" w:rsidR="00F273C0" w:rsidRPr="00B24465" w:rsidRDefault="00F273C0" w:rsidP="002E5C3D">
            <w:pPr>
              <w:widowControl w:val="0"/>
              <w:rPr>
                <w:lang w:val="nl-NL"/>
              </w:rPr>
            </w:pPr>
          </w:p>
          <w:p w14:paraId="1C3F2B6A" w14:textId="77777777" w:rsidR="00F273C0" w:rsidRPr="00B24465" w:rsidRDefault="00F273C0" w:rsidP="002E5C3D">
            <w:pPr>
              <w:pStyle w:val="Bullet"/>
              <w:widowControl w:val="0"/>
              <w:rPr>
                <w:lang w:val="nl-NL"/>
              </w:rPr>
            </w:pPr>
            <w:r w:rsidRPr="00B24465">
              <w:rPr>
                <w:lang w:val="nl-NL"/>
              </w:rPr>
              <w:t>Gebruik</w:t>
            </w:r>
            <w:r w:rsidRPr="00B24465">
              <w:rPr>
                <w:b/>
                <w:lang w:val="nl-NL"/>
              </w:rPr>
              <w:t xml:space="preserve"> </w:t>
            </w:r>
            <w:r w:rsidRPr="00B24465">
              <w:rPr>
                <w:lang w:val="nl-NL"/>
              </w:rPr>
              <w:t xml:space="preserve">de voorgevulde spuit </w:t>
            </w:r>
            <w:r w:rsidRPr="00B24465">
              <w:rPr>
                <w:b/>
                <w:lang w:val="nl-NL"/>
              </w:rPr>
              <w:t>niet</w:t>
            </w:r>
            <w:r w:rsidRPr="00B24465">
              <w:rPr>
                <w:lang w:val="nl-NL"/>
              </w:rPr>
              <w:t xml:space="preserve"> als de vloeistof verkleurd is (geel of donkerbruin), troebel is of deeltjes bevat.</w:t>
            </w:r>
          </w:p>
          <w:p w14:paraId="3E714684" w14:textId="77777777" w:rsidR="00F273C0" w:rsidRPr="00B24465" w:rsidRDefault="00F273C0" w:rsidP="002E5C3D">
            <w:pPr>
              <w:widowControl w:val="0"/>
              <w:rPr>
                <w:lang w:val="nl-NL"/>
              </w:rPr>
            </w:pPr>
          </w:p>
          <w:p w14:paraId="1AAB1AF6" w14:textId="77777777" w:rsidR="00F273C0" w:rsidRPr="00B24465" w:rsidRDefault="00F273C0" w:rsidP="002E5C3D">
            <w:pPr>
              <w:pStyle w:val="Bullet"/>
              <w:widowControl w:val="0"/>
              <w:rPr>
                <w:lang w:val="nl-NL"/>
              </w:rPr>
            </w:pPr>
            <w:r w:rsidRPr="00B24465">
              <w:rPr>
                <w:lang w:val="nl-NL"/>
              </w:rPr>
              <w:t>Er kunnen belletjes in de vloeistof aanwezig zijn. Dit is normaal.</w:t>
            </w:r>
          </w:p>
          <w:p w14:paraId="3135FD26" w14:textId="77777777" w:rsidR="00F273C0" w:rsidRPr="00B24465" w:rsidRDefault="00F273C0" w:rsidP="002E5C3D">
            <w:pPr>
              <w:pStyle w:val="NormalHanging"/>
              <w:widowControl w:val="0"/>
              <w:rPr>
                <w:rStyle w:val="a9"/>
                <w:lang w:val="nl-NL"/>
              </w:rPr>
            </w:pPr>
          </w:p>
        </w:tc>
      </w:tr>
      <w:tr w:rsidR="00F273C0" w:rsidRPr="00B24465" w14:paraId="5409C0F2" w14:textId="77777777" w:rsidTr="002E5C3D">
        <w:trPr>
          <w:cantSplit/>
        </w:trPr>
        <w:tc>
          <w:tcPr>
            <w:tcW w:w="4228" w:type="dxa"/>
            <w:gridSpan w:val="4"/>
            <w:tcBorders>
              <w:right w:val="nil"/>
            </w:tcBorders>
          </w:tcPr>
          <w:p w14:paraId="7396D0C6" w14:textId="7375F253" w:rsidR="00F273C0" w:rsidRPr="00B24465" w:rsidRDefault="00F273C0" w:rsidP="002E5C3D">
            <w:pPr>
              <w:widowControl w:val="0"/>
              <w:rPr>
                <w:lang w:val="nl-NL"/>
              </w:rPr>
            </w:pPr>
            <w:r w:rsidRPr="00B24465">
              <w:rPr>
                <w:noProof/>
                <w:lang w:val="en-US" w:eastAsia="ko-KR"/>
              </w:rPr>
              <mc:AlternateContent>
                <mc:Choice Requires="wpc">
                  <w:drawing>
                    <wp:inline distT="0" distB="0" distL="0" distR="0" wp14:anchorId="5D6887B4" wp14:editId="1995DBA7">
                      <wp:extent cx="2162810" cy="2609850"/>
                      <wp:effectExtent l="19050" t="19050" r="8890" b="19050"/>
                      <wp:docPr id="179" name="Canvas 8"/>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123" name="Picture 27"/>
                                <pic:cNvPicPr>
                                  <a:picLocks noChangeAspect="1" noChangeArrowheads="1"/>
                                </pic:cNvPicPr>
                              </pic:nvPicPr>
                              <pic:blipFill>
                                <a:blip r:embed="rId87"/>
                                <a:srcRect/>
                                <a:stretch/>
                              </pic:blipFill>
                              <pic:spPr bwMode="auto">
                                <a:xfrm>
                                  <a:off x="3183" y="0"/>
                                  <a:ext cx="2059051" cy="2609850"/>
                                </a:xfrm>
                                <a:prstGeom prst="rect">
                                  <a:avLst/>
                                </a:prstGeom>
                                <a:noFill/>
                                <a:ln w="3175">
                                  <a:solidFill>
                                    <a:schemeClr val="tx1"/>
                                  </a:solidFill>
                                </a:ln>
                                <a:extLst>
                                  <a:ext uri="{909E8E84-426E-40DD-AFC4-6F175D3DCCD1}">
                                    <a14:hiddenFill xmlns:a14="http://schemas.microsoft.com/office/drawing/2010/main">
                                      <a:solidFill>
                                        <a:srgbClr val="FFFFFF"/>
                                      </a:solidFill>
                                    </a14:hiddenFill>
                                  </a:ext>
                                </a:extLst>
                              </pic:spPr>
                            </pic:pic>
                            <wps:wsp>
                              <wps:cNvPr id="124" name="Text Box 16"/>
                              <wps:cNvSpPr txBox="1">
                                <a:spLocks noChangeArrowheads="1"/>
                              </wps:cNvSpPr>
                              <wps:spPr bwMode="auto">
                                <a:xfrm>
                                  <a:off x="1149332" y="442508"/>
                                  <a:ext cx="878224" cy="321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C0A1071" w14:textId="77777777" w:rsidR="00A34AD9" w:rsidRPr="00244A56" w:rsidRDefault="00A34AD9" w:rsidP="00F273C0">
                                    <w:pPr>
                                      <w:jc w:val="center"/>
                                      <w:rPr>
                                        <w:b/>
                                      </w:rPr>
                                    </w:pPr>
                                    <w:r>
                                      <w:rPr>
                                        <w:b/>
                                        <w:lang w:val="nl"/>
                                      </w:rPr>
                                      <w:t>15 – 30</w:t>
                                    </w:r>
                                    <w:r>
                                      <w:rPr>
                                        <w:b/>
                                        <w:lang w:val="nl"/>
                                      </w:rPr>
                                      <w:br/>
                                      <w:t>minuten</w:t>
                                    </w:r>
                                  </w:p>
                                </w:txbxContent>
                              </wps:txbx>
                              <wps:bodyPr rot="0" vert="horz" wrap="square" lIns="0" tIns="0" rIns="0" bIns="0" anchor="t" anchorCtr="0" upright="1">
                                <a:spAutoFit/>
                              </wps:bodyPr>
                            </wps:wsp>
                          </wpc:wpc>
                        </a:graphicData>
                      </a:graphic>
                    </wp:inline>
                  </w:drawing>
                </mc:Choice>
                <mc:Fallback>
                  <w:pict>
                    <v:group w14:anchorId="5D6887B4" id="_x0000_s1138" editas="canvas" style="width:170.3pt;height:205.5pt;mso-position-horizontal-relative:char;mso-position-vertical-relative:line" coordsize="21628,260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">
                      <v:shape id="_x0000_s1139" type="#_x0000_t75" style="position:absolute;width:21628;height:26098;visibility:visible;mso-wrap-style:square" filled="t">
                        <v:fill o:detectmouseclick="t"/>
                        <v:path o:connecttype="none"/>
                      </v:shape>
                      <v:shape id="Picture 27" o:spid="_x0000_s1140" type="#_x0000_t75" style="position:absolute;left:31;width:20591;height:26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" stroked="t" strokecolor="black [3213]" strokeweight=".25pt">
                        <v:imagedata r:id="rId88" o:title=""/>
                      </v:shape>
                      <v:shape id="Text Box 16" o:spid="_x0000_s1141" type="#_x0000_t202" style="position:absolute;left:11493;top:4425;width:8782;height:3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" filled="f" stroked="f" strokeweight=".5pt">
                        <v:textbox style="mso-fit-shape-to-text:t" inset="0,0,0,0">
                          <w:txbxContent>
                            <w:p w14:paraId="5C0A1071" w14:textId="77777777" w:rsidR="00A34AD9" w:rsidRPr="00244A56" w:rsidRDefault="00A34AD9" w:rsidP="00F273C0">
                              <w:pPr>
                                <w:jc w:val="center"/>
                                <w:rPr>
                                  <w:b/>
                                </w:rPr>
                              </w:pPr>
                              <w:r>
                                <w:rPr>
                                  <w:b/>
                                  <w:lang w:val="nl"/>
                                </w:rPr>
                                <w:t xml:space="preserve">15 – </w:t>
                              </w:r>
                              <w:r>
                                <w:rPr>
                                  <w:b/>
                                  <w:lang w:val="nl"/>
                                </w:rPr>
                                <w:t>30</w:t>
                              </w:r>
                              <w:r>
                                <w:rPr>
                                  <w:b/>
                                  <w:lang w:val="nl"/>
                                </w:rPr>
                                <w:br/>
                                <w:t>minuten</w:t>
                              </w:r>
                            </w:p>
                          </w:txbxContent>
                        </v:textbox>
                      </v:shape>
                      <w10:anchorlock/>
                    </v:group>
                  </w:pict>
                </mc:Fallback>
              </mc:AlternateContent>
            </w:r>
          </w:p>
          <w:p w14:paraId="7BD43A7B" w14:textId="1AD9A13D" w:rsidR="00F273C0" w:rsidRPr="00B24465" w:rsidRDefault="00E35C5F" w:rsidP="002E5C3D">
            <w:pPr>
              <w:pStyle w:val="Figure"/>
              <w:keepLines w:val="0"/>
              <w:widowControl w:val="0"/>
              <w:rPr>
                <w:lang w:val="nl-NL"/>
              </w:rPr>
            </w:pPr>
            <w:r w:rsidRPr="00B24465">
              <w:rPr>
                <w:lang w:val="nl-NL"/>
              </w:rPr>
              <w:t xml:space="preserve"> </w:t>
            </w:r>
            <w:r w:rsidR="00F273C0" w:rsidRPr="00B24465">
              <w:rPr>
                <w:lang w:val="nl-NL"/>
              </w:rPr>
              <w:t>Figuur D</w:t>
            </w:r>
          </w:p>
        </w:tc>
        <w:tc>
          <w:tcPr>
            <w:tcW w:w="4834" w:type="dxa"/>
            <w:gridSpan w:val="5"/>
            <w:tcBorders>
              <w:left w:val="nil"/>
            </w:tcBorders>
          </w:tcPr>
          <w:p w14:paraId="17D478F2" w14:textId="77777777" w:rsidR="00F273C0" w:rsidRPr="00B24465" w:rsidRDefault="00F273C0" w:rsidP="002E5C3D">
            <w:pPr>
              <w:pStyle w:val="HeadingStrong"/>
              <w:keepNext w:val="0"/>
              <w:keepLines w:val="0"/>
              <w:widowControl w:val="0"/>
              <w:rPr>
                <w:lang w:val="nl-NL"/>
              </w:rPr>
            </w:pPr>
            <w:r w:rsidRPr="00B24465">
              <w:rPr>
                <w:lang w:val="nl-NL"/>
              </w:rPr>
              <w:t>4.</w:t>
            </w:r>
            <w:r w:rsidRPr="00B24465">
              <w:rPr>
                <w:lang w:val="nl-NL"/>
              </w:rPr>
              <w:tab/>
              <w:t>Wacht 15 tot 30 minuten</w:t>
            </w:r>
          </w:p>
          <w:p w14:paraId="4D30A3EB" w14:textId="77777777" w:rsidR="00F273C0" w:rsidRPr="00B24465" w:rsidRDefault="00F273C0" w:rsidP="002E5C3D">
            <w:pPr>
              <w:widowControl w:val="0"/>
              <w:rPr>
                <w:lang w:val="nl-NL"/>
              </w:rPr>
            </w:pPr>
          </w:p>
          <w:p w14:paraId="5E0D5D90" w14:textId="77777777" w:rsidR="00F273C0" w:rsidRPr="00B24465" w:rsidRDefault="00F273C0" w:rsidP="002E5C3D">
            <w:pPr>
              <w:pStyle w:val="NormalHanging"/>
              <w:widowControl w:val="0"/>
              <w:rPr>
                <w:lang w:val="nl-NL"/>
              </w:rPr>
            </w:pPr>
            <w:r w:rsidRPr="00B24465">
              <w:rPr>
                <w:b/>
                <w:lang w:val="nl-NL"/>
              </w:rPr>
              <w:t>a.</w:t>
            </w:r>
            <w:r w:rsidRPr="00B24465">
              <w:rPr>
                <w:lang w:val="nl-NL"/>
              </w:rPr>
              <w:tab/>
              <w:t>Laat de voorgevulde spuit 15 tot 30 minuten op kamertemperatuur komen.</w:t>
            </w:r>
          </w:p>
          <w:p w14:paraId="41CB4C6E" w14:textId="77777777" w:rsidR="00F273C0" w:rsidRPr="00B24465" w:rsidRDefault="00F273C0" w:rsidP="002E5C3D">
            <w:pPr>
              <w:widowControl w:val="0"/>
              <w:rPr>
                <w:lang w:val="nl-NL"/>
              </w:rPr>
            </w:pPr>
          </w:p>
          <w:p w14:paraId="2F40001D" w14:textId="77777777" w:rsidR="00F273C0" w:rsidRPr="00B24465" w:rsidRDefault="00F273C0" w:rsidP="002E5C3D">
            <w:pPr>
              <w:pStyle w:val="Bullet"/>
              <w:widowControl w:val="0"/>
              <w:rPr>
                <w:lang w:val="nl-NL"/>
              </w:rPr>
            </w:pPr>
            <w:r w:rsidRPr="00B24465">
              <w:rPr>
                <w:b/>
                <w:lang w:val="nl-NL"/>
              </w:rPr>
              <w:t>Verwarm</w:t>
            </w:r>
            <w:r w:rsidRPr="00B24465">
              <w:rPr>
                <w:lang w:val="nl-NL"/>
              </w:rPr>
              <w:t xml:space="preserve"> de voorgevulde spuit </w:t>
            </w:r>
            <w:r w:rsidRPr="00B24465">
              <w:rPr>
                <w:b/>
                <w:lang w:val="nl-NL"/>
              </w:rPr>
              <w:t>niet</w:t>
            </w:r>
            <w:r w:rsidRPr="00B24465">
              <w:rPr>
                <w:lang w:val="nl-NL"/>
              </w:rPr>
              <w:t xml:space="preserve"> met een warmtebron zoals heet water of een magnetron.</w:t>
            </w:r>
          </w:p>
          <w:p w14:paraId="45511E71" w14:textId="77777777" w:rsidR="00F273C0" w:rsidRPr="00B24465" w:rsidRDefault="00F273C0" w:rsidP="002E5C3D">
            <w:pPr>
              <w:pStyle w:val="NormalHanging"/>
              <w:widowControl w:val="0"/>
              <w:rPr>
                <w:rStyle w:val="a9"/>
                <w:lang w:val="nl-NL"/>
              </w:rPr>
            </w:pPr>
          </w:p>
        </w:tc>
      </w:tr>
      <w:tr w:rsidR="00F273C0" w:rsidRPr="001C5919" w14:paraId="7D5B68AA" w14:textId="77777777" w:rsidTr="002E5C3D">
        <w:trPr>
          <w:cantSplit/>
        </w:trPr>
        <w:tc>
          <w:tcPr>
            <w:tcW w:w="3954" w:type="dxa"/>
            <w:gridSpan w:val="3"/>
            <w:tcBorders>
              <w:right w:val="nil"/>
            </w:tcBorders>
          </w:tcPr>
          <w:p w14:paraId="153BF356" w14:textId="698FE069" w:rsidR="00F273C0" w:rsidRPr="00B24465" w:rsidRDefault="00F273C0" w:rsidP="002E5C3D">
            <w:pPr>
              <w:widowControl w:val="0"/>
              <w:rPr>
                <w:lang w:val="nl-NL"/>
              </w:rPr>
            </w:pPr>
            <w:r w:rsidRPr="00B24465">
              <w:rPr>
                <w:noProof/>
                <w:lang w:val="en-US" w:eastAsia="ko-KR"/>
              </w:rPr>
              <mc:AlternateContent>
                <mc:Choice Requires="wpc">
                  <w:drawing>
                    <wp:inline distT="0" distB="0" distL="0" distR="0" wp14:anchorId="22311A58" wp14:editId="0CD23585">
                      <wp:extent cx="2226599" cy="3727674"/>
                      <wp:effectExtent l="0" t="0" r="2540" b="6350"/>
                      <wp:docPr id="180" name="Canvas 18"/>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125" name="Picture 31" descr="A picture containing vector graphics&#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91109" cy="3691890"/>
                                </a:xfrm>
                                <a:prstGeom prst="rect">
                                  <a:avLst/>
                                </a:prstGeom>
                                <a:noFill/>
                                <a:extLst>
                                  <a:ext uri="{909E8E84-426E-40DD-AFC4-6F175D3DCCD1}">
                                    <a14:hiddenFill xmlns:a14="http://schemas.microsoft.com/office/drawing/2010/main">
                                      <a:solidFill>
                                        <a:srgbClr val="FFFFFF"/>
                                      </a:solidFill>
                                    </a14:hiddenFill>
                                  </a:ext>
                                </a:extLst>
                              </pic:spPr>
                            </pic:pic>
                            <wps:wsp>
                              <wps:cNvPr id="126" name="Text Box 16"/>
                              <wps:cNvSpPr txBox="1">
                                <a:spLocks noChangeArrowheads="1"/>
                              </wps:cNvSpPr>
                              <wps:spPr bwMode="auto">
                                <a:xfrm>
                                  <a:off x="668949" y="2760683"/>
                                  <a:ext cx="1259224" cy="146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68BE4C8" w14:textId="77777777" w:rsidR="00A34AD9" w:rsidRPr="008D12C1" w:rsidRDefault="00A34AD9" w:rsidP="00F273C0">
                                    <w:pPr>
                                      <w:rPr>
                                        <w:b/>
                                        <w:sz w:val="20"/>
                                        <w:szCs w:val="20"/>
                                      </w:rPr>
                                    </w:pPr>
                                    <w:r w:rsidRPr="008D12C1">
                                      <w:rPr>
                                        <w:b/>
                                        <w:sz w:val="20"/>
                                        <w:szCs w:val="20"/>
                                        <w:lang w:val="nl"/>
                                      </w:rPr>
                                      <w:t>ALLEEN zorgverlener</w:t>
                                    </w:r>
                                  </w:p>
                                </w:txbxContent>
                              </wps:txbx>
                              <wps:bodyPr rot="0" vert="horz" wrap="square" lIns="0" tIns="0" rIns="0" bIns="0" anchor="t" anchorCtr="0" upright="1">
                                <a:spAutoFit/>
                              </wps:bodyPr>
                            </wps:wsp>
                            <wps:wsp>
                              <wps:cNvPr id="127" name="Text Box 16"/>
                              <wps:cNvSpPr txBox="1">
                                <a:spLocks noChangeArrowheads="1"/>
                              </wps:cNvSpPr>
                              <wps:spPr bwMode="auto">
                                <a:xfrm>
                                  <a:off x="668985" y="3100201"/>
                                  <a:ext cx="1259224" cy="292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46F2DF" w14:textId="77777777" w:rsidR="00A34AD9" w:rsidRPr="008D12C1" w:rsidRDefault="00A34AD9" w:rsidP="00F273C0">
                                    <w:pPr>
                                      <w:rPr>
                                        <w:b/>
                                        <w:sz w:val="20"/>
                                        <w:szCs w:val="20"/>
                                      </w:rPr>
                                    </w:pPr>
                                    <w:r w:rsidRPr="008D12C1">
                                      <w:rPr>
                                        <w:b/>
                                        <w:sz w:val="20"/>
                                        <w:szCs w:val="20"/>
                                        <w:lang w:val="nl"/>
                                      </w:rPr>
                                      <w:t>Zelfinjectie en zorgverlener</w:t>
                                    </w:r>
                                  </w:p>
                                </w:txbxContent>
                              </wps:txbx>
                              <wps:bodyPr rot="0" vert="horz" wrap="square" lIns="0" tIns="0" rIns="0" bIns="0" anchor="t" anchorCtr="0" upright="1">
                                <a:spAutoFit/>
                              </wps:bodyPr>
                            </wps:wsp>
                          </wpc:wpc>
                        </a:graphicData>
                      </a:graphic>
                    </wp:inline>
                  </w:drawing>
                </mc:Choice>
                <mc:Fallback>
                  <w:pict>
                    <v:group w14:anchorId="22311A58" id="_x0000_s1142" editas="canvas" style="width:175.3pt;height:293.5pt;mso-position-horizontal-relative:char;mso-position-vertical-relative:line" coordsize="22263,372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">
                      <v:shape id="_x0000_s1143" type="#_x0000_t75" style="position:absolute;width:22263;height:37274;visibility:visible;mso-wrap-style:square" filled="t">
                        <v:fill o:detectmouseclick="t"/>
                        <v:path o:connecttype="none"/>
                      </v:shape>
                      <v:shape id="Picture 31" o:spid="_x0000_s1144" type="#_x0000_t75" alt="A picture containing vector graphics&#10;&#10;Description automatically generated" style="position:absolute;width:21911;height:36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">
                        <v:imagedata r:id="rId36" o:title="A picture containing vector graphics&#10;&#10;Description automatically generated"/>
                      </v:shape>
                      <v:shape id="Text Box 16" o:spid="_x0000_s1145" type="#_x0000_t202" style="position:absolute;left:6689;top:27606;width:12592;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" filled="f" stroked="f" strokeweight=".5pt">
                        <v:textbox style="mso-fit-shape-to-text:t" inset="0,0,0,0">
                          <w:txbxContent>
                            <w:p w14:paraId="068BE4C8" w14:textId="77777777" w:rsidR="00A34AD9" w:rsidRPr="008D12C1" w:rsidRDefault="00A34AD9" w:rsidP="00F273C0">
                              <w:pPr>
                                <w:rPr>
                                  <w:b/>
                                  <w:sz w:val="20"/>
                                  <w:szCs w:val="20"/>
                                </w:rPr>
                              </w:pPr>
                              <w:r w:rsidRPr="008D12C1">
                                <w:rPr>
                                  <w:b/>
                                  <w:sz w:val="20"/>
                                  <w:szCs w:val="20"/>
                                  <w:lang w:val="nl"/>
                                </w:rPr>
                                <w:t xml:space="preserve">ALLEEN </w:t>
                              </w:r>
                              <w:r w:rsidRPr="008D12C1">
                                <w:rPr>
                                  <w:b/>
                                  <w:sz w:val="20"/>
                                  <w:szCs w:val="20"/>
                                  <w:lang w:val="nl"/>
                                </w:rPr>
                                <w:t>zorgverlener</w:t>
                              </w:r>
                            </w:p>
                          </w:txbxContent>
                        </v:textbox>
                      </v:shape>
                      <v:shape id="Text Box 16" o:spid="_x0000_s1146" type="#_x0000_t202" style="position:absolute;left:6689;top:31002;width:12593;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" filled="f" stroked="f" strokeweight=".5pt">
                        <v:textbox style="mso-fit-shape-to-text:t" inset="0,0,0,0">
                          <w:txbxContent>
                            <w:p w14:paraId="5846F2DF" w14:textId="77777777" w:rsidR="00A34AD9" w:rsidRPr="008D12C1" w:rsidRDefault="00A34AD9" w:rsidP="00F273C0">
                              <w:pPr>
                                <w:rPr>
                                  <w:b/>
                                  <w:sz w:val="20"/>
                                  <w:szCs w:val="20"/>
                                </w:rPr>
                              </w:pPr>
                              <w:r w:rsidRPr="008D12C1">
                                <w:rPr>
                                  <w:b/>
                                  <w:sz w:val="20"/>
                                  <w:szCs w:val="20"/>
                                  <w:lang w:val="nl"/>
                                </w:rPr>
                                <w:t xml:space="preserve">Zelfinjectie </w:t>
                              </w:r>
                              <w:r w:rsidRPr="008D12C1">
                                <w:rPr>
                                  <w:b/>
                                  <w:sz w:val="20"/>
                                  <w:szCs w:val="20"/>
                                  <w:lang w:val="nl"/>
                                </w:rPr>
                                <w:t>en zorgverlener</w:t>
                              </w:r>
                            </w:p>
                          </w:txbxContent>
                        </v:textbox>
                      </v:shape>
                      <w10:anchorlock/>
                    </v:group>
                  </w:pict>
                </mc:Fallback>
              </mc:AlternateContent>
            </w:r>
          </w:p>
          <w:p w14:paraId="37F2E18A" w14:textId="058C205B" w:rsidR="00F273C0" w:rsidRPr="00B24465" w:rsidRDefault="00F273C0" w:rsidP="002E5C3D">
            <w:pPr>
              <w:pStyle w:val="Figure"/>
              <w:keepLines w:val="0"/>
              <w:widowControl w:val="0"/>
              <w:rPr>
                <w:lang w:val="nl-NL"/>
              </w:rPr>
            </w:pPr>
            <w:r w:rsidRPr="00B24465">
              <w:rPr>
                <w:lang w:val="nl-NL"/>
              </w:rPr>
              <w:t>Figuur E</w:t>
            </w:r>
          </w:p>
        </w:tc>
        <w:tc>
          <w:tcPr>
            <w:tcW w:w="5108" w:type="dxa"/>
            <w:gridSpan w:val="6"/>
            <w:tcBorders>
              <w:left w:val="nil"/>
            </w:tcBorders>
          </w:tcPr>
          <w:p w14:paraId="7BC346EB" w14:textId="77777777" w:rsidR="00F273C0" w:rsidRPr="00B24465" w:rsidRDefault="00F273C0" w:rsidP="002E5C3D">
            <w:pPr>
              <w:pStyle w:val="NormalHanging"/>
              <w:widowControl w:val="0"/>
              <w:rPr>
                <w:b/>
                <w:lang w:val="nl-NL"/>
              </w:rPr>
            </w:pPr>
            <w:r w:rsidRPr="00B24465">
              <w:rPr>
                <w:b/>
                <w:lang w:val="nl-NL"/>
              </w:rPr>
              <w:t>5.</w:t>
            </w:r>
            <w:r w:rsidRPr="00B24465">
              <w:rPr>
                <w:b/>
                <w:lang w:val="nl-NL"/>
              </w:rPr>
              <w:tab/>
              <w:t>Kies een geschikte injectieplaats</w:t>
            </w:r>
          </w:p>
          <w:p w14:paraId="0D8492C5" w14:textId="77777777" w:rsidR="00F273C0" w:rsidRPr="00B24465" w:rsidRDefault="00F273C0" w:rsidP="002E5C3D">
            <w:pPr>
              <w:widowControl w:val="0"/>
              <w:rPr>
                <w:lang w:val="nl-NL"/>
              </w:rPr>
            </w:pPr>
          </w:p>
          <w:p w14:paraId="31FF4A89" w14:textId="77777777" w:rsidR="00F273C0" w:rsidRPr="00B24465" w:rsidRDefault="00F273C0" w:rsidP="002E5C3D">
            <w:pPr>
              <w:pStyle w:val="NormalHanging"/>
              <w:widowControl w:val="0"/>
              <w:rPr>
                <w:lang w:val="nl-NL"/>
              </w:rPr>
            </w:pPr>
            <w:r w:rsidRPr="00B24465">
              <w:rPr>
                <w:b/>
                <w:lang w:val="nl-NL"/>
              </w:rPr>
              <w:t>a.</w:t>
            </w:r>
            <w:r w:rsidRPr="00B24465">
              <w:rPr>
                <w:lang w:val="nl-NL"/>
              </w:rPr>
              <w:tab/>
              <w:t>U kunt op de volgende plaatsen injecteren:</w:t>
            </w:r>
          </w:p>
          <w:p w14:paraId="29DB41BD" w14:textId="77777777" w:rsidR="00F273C0" w:rsidRPr="00B24465" w:rsidRDefault="00F273C0" w:rsidP="002E5C3D">
            <w:pPr>
              <w:pStyle w:val="Bullet-2"/>
              <w:widowControl w:val="0"/>
              <w:rPr>
                <w:lang w:val="nl-NL"/>
              </w:rPr>
            </w:pPr>
            <w:r w:rsidRPr="00B24465">
              <w:rPr>
                <w:lang w:val="nl-NL"/>
              </w:rPr>
              <w:t>de voorkant van uw bovenbenen</w:t>
            </w:r>
          </w:p>
          <w:p w14:paraId="5B75AC93" w14:textId="08C746A9" w:rsidR="00F273C0" w:rsidRPr="00B24465" w:rsidRDefault="00F273C0" w:rsidP="002E5C3D">
            <w:pPr>
              <w:pStyle w:val="Bullet-2"/>
              <w:widowControl w:val="0"/>
              <w:rPr>
                <w:lang w:val="nl-NL"/>
              </w:rPr>
            </w:pPr>
            <w:r w:rsidRPr="00B24465">
              <w:rPr>
                <w:lang w:val="nl-NL"/>
              </w:rPr>
              <w:t>uw buik op ten minste 5 cm afstand van de navel</w:t>
            </w:r>
          </w:p>
          <w:p w14:paraId="4C6A7717" w14:textId="77777777" w:rsidR="00F273C0" w:rsidRPr="00B24465" w:rsidRDefault="00F273C0" w:rsidP="002E5C3D">
            <w:pPr>
              <w:pStyle w:val="Bullet-2"/>
              <w:widowControl w:val="0"/>
              <w:rPr>
                <w:lang w:val="nl-NL"/>
              </w:rPr>
            </w:pPr>
            <w:r w:rsidRPr="00B24465">
              <w:rPr>
                <w:lang w:val="nl-NL"/>
              </w:rPr>
              <w:t>de buitenkant van de bovenarm (ALLEEN als u een zorgverlener bent).</w:t>
            </w:r>
          </w:p>
          <w:p w14:paraId="2B679894" w14:textId="77777777" w:rsidR="00F273C0" w:rsidRPr="00B24465" w:rsidRDefault="00F273C0" w:rsidP="002E5C3D">
            <w:pPr>
              <w:widowControl w:val="0"/>
              <w:rPr>
                <w:lang w:val="nl-NL"/>
              </w:rPr>
            </w:pPr>
          </w:p>
          <w:p w14:paraId="40553CD5" w14:textId="77777777" w:rsidR="00F273C0" w:rsidRPr="00B24465" w:rsidRDefault="00F273C0" w:rsidP="002E5C3D">
            <w:pPr>
              <w:pStyle w:val="Bullet"/>
              <w:widowControl w:val="0"/>
              <w:rPr>
                <w:lang w:val="nl-NL"/>
              </w:rPr>
            </w:pPr>
            <w:r w:rsidRPr="00B24465">
              <w:rPr>
                <w:lang w:val="nl-NL"/>
              </w:rPr>
              <w:t xml:space="preserve">Injecteer </w:t>
            </w:r>
            <w:r w:rsidRPr="00B24465">
              <w:rPr>
                <w:b/>
                <w:lang w:val="nl-NL"/>
              </w:rPr>
              <w:t>niet</w:t>
            </w:r>
            <w:r w:rsidRPr="00B24465">
              <w:rPr>
                <w:lang w:val="nl-NL"/>
              </w:rPr>
              <w:t xml:space="preserve"> in de huid binnen 5 cm afstand van de navel, of in huid die rood, hard, gevoelig of pijnlijk is, beschadigd is, blauwe plekken vertoont of littekens bevat.</w:t>
            </w:r>
          </w:p>
          <w:p w14:paraId="210B93C5" w14:textId="77777777" w:rsidR="00F273C0" w:rsidRPr="00B24465" w:rsidRDefault="00F273C0" w:rsidP="002E5C3D">
            <w:pPr>
              <w:pStyle w:val="Bullet"/>
              <w:widowControl w:val="0"/>
              <w:rPr>
                <w:lang w:val="nl-NL"/>
              </w:rPr>
            </w:pPr>
            <w:r w:rsidRPr="00B24465">
              <w:rPr>
                <w:lang w:val="nl-NL"/>
              </w:rPr>
              <w:t xml:space="preserve">Als u psoriasis heeft, injecteer dan </w:t>
            </w:r>
            <w:r w:rsidRPr="00B24465">
              <w:rPr>
                <w:b/>
                <w:lang w:val="nl-NL"/>
              </w:rPr>
              <w:t>niet</w:t>
            </w:r>
            <w:r w:rsidRPr="00B24465">
              <w:rPr>
                <w:lang w:val="nl-NL"/>
              </w:rPr>
              <w:t xml:space="preserve"> rechtstreeks in verhoogde, dikke, rode of schilferige huidplekjes of beschadigingen van de huid.</w:t>
            </w:r>
          </w:p>
          <w:p w14:paraId="54309E9E" w14:textId="77777777" w:rsidR="00F273C0" w:rsidRPr="00B24465" w:rsidRDefault="00F273C0" w:rsidP="002E5C3D">
            <w:pPr>
              <w:pStyle w:val="Bullet"/>
              <w:widowControl w:val="0"/>
              <w:rPr>
                <w:lang w:val="nl-NL"/>
              </w:rPr>
            </w:pPr>
            <w:r w:rsidRPr="00B24465">
              <w:rPr>
                <w:lang w:val="nl-NL"/>
              </w:rPr>
              <w:t xml:space="preserve">Injecteer </w:t>
            </w:r>
            <w:r w:rsidRPr="00B24465">
              <w:rPr>
                <w:b/>
                <w:lang w:val="nl-NL"/>
              </w:rPr>
              <w:t>niet</w:t>
            </w:r>
            <w:r w:rsidRPr="00B24465">
              <w:rPr>
                <w:lang w:val="nl-NL"/>
              </w:rPr>
              <w:t xml:space="preserve"> door kleding heen.</w:t>
            </w:r>
          </w:p>
          <w:p w14:paraId="6841FA1F" w14:textId="77777777" w:rsidR="00F273C0" w:rsidRPr="00B24465" w:rsidRDefault="00F273C0" w:rsidP="002E5C3D">
            <w:pPr>
              <w:widowControl w:val="0"/>
              <w:rPr>
                <w:lang w:val="nl-NL"/>
              </w:rPr>
            </w:pPr>
          </w:p>
          <w:p w14:paraId="46257897" w14:textId="77777777" w:rsidR="00F273C0" w:rsidRPr="00B24465" w:rsidRDefault="00F273C0" w:rsidP="002E5C3D">
            <w:pPr>
              <w:pStyle w:val="NormalHanging"/>
              <w:widowControl w:val="0"/>
              <w:rPr>
                <w:lang w:val="nl-NL"/>
              </w:rPr>
            </w:pPr>
            <w:r w:rsidRPr="00B24465">
              <w:rPr>
                <w:b/>
                <w:lang w:val="nl-NL"/>
              </w:rPr>
              <w:t>b.</w:t>
            </w:r>
            <w:r w:rsidRPr="00B24465">
              <w:rPr>
                <w:lang w:val="nl-NL"/>
              </w:rPr>
              <w:tab/>
              <w:t>Dien de injectie steeds toe op een andere plaats. Elke nieuwe injectieplaats dient op ten minste 3 cm afstand te zijn van de eerder gebruikte injectieplaats.</w:t>
            </w:r>
          </w:p>
          <w:p w14:paraId="268FFFF7" w14:textId="77777777" w:rsidR="00F273C0" w:rsidRPr="00B24465" w:rsidRDefault="00F273C0" w:rsidP="002E5C3D">
            <w:pPr>
              <w:pStyle w:val="NormalHanging"/>
              <w:widowControl w:val="0"/>
              <w:rPr>
                <w:rStyle w:val="a9"/>
                <w:lang w:val="nl-NL"/>
              </w:rPr>
            </w:pPr>
          </w:p>
        </w:tc>
      </w:tr>
      <w:tr w:rsidR="00F273C0" w:rsidRPr="00B24465" w14:paraId="3845D995" w14:textId="77777777" w:rsidTr="002E5C3D">
        <w:trPr>
          <w:cantSplit/>
        </w:trPr>
        <w:tc>
          <w:tcPr>
            <w:tcW w:w="4804" w:type="dxa"/>
            <w:gridSpan w:val="8"/>
            <w:tcBorders>
              <w:right w:val="nil"/>
            </w:tcBorders>
          </w:tcPr>
          <w:p w14:paraId="36CB3BF7" w14:textId="6EC8D96A" w:rsidR="00F273C0" w:rsidRPr="00B24465" w:rsidRDefault="00F273C0" w:rsidP="002E5C3D">
            <w:pPr>
              <w:widowControl w:val="0"/>
              <w:rPr>
                <w:lang w:val="nl-NL"/>
              </w:rPr>
            </w:pPr>
            <w:r w:rsidRPr="00B24465">
              <w:rPr>
                <w:noProof/>
                <w:lang w:val="en-US" w:eastAsia="ko-KR"/>
              </w:rPr>
              <w:drawing>
                <wp:inline distT="0" distB="0" distL="0" distR="0" wp14:anchorId="4AE27D7B" wp14:editId="0B2B1686">
                  <wp:extent cx="2061713" cy="2512713"/>
                  <wp:effectExtent l="0" t="0" r="0" b="1905"/>
                  <wp:docPr id="181" name="그림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67309" cy="2519534"/>
                          </a:xfrm>
                          <a:prstGeom prst="rect">
                            <a:avLst/>
                          </a:prstGeom>
                          <a:noFill/>
                          <a:ln>
                            <a:noFill/>
                          </a:ln>
                        </pic:spPr>
                      </pic:pic>
                    </a:graphicData>
                  </a:graphic>
                </wp:inline>
              </w:drawing>
            </w:r>
          </w:p>
          <w:p w14:paraId="2DC85676" w14:textId="25840978" w:rsidR="00F273C0" w:rsidRPr="00B24465" w:rsidRDefault="00E35C5F" w:rsidP="002E5C3D">
            <w:pPr>
              <w:pStyle w:val="Figure"/>
              <w:keepLines w:val="0"/>
              <w:widowControl w:val="0"/>
              <w:rPr>
                <w:lang w:val="nl-NL"/>
              </w:rPr>
            </w:pPr>
            <w:r w:rsidRPr="00B24465">
              <w:rPr>
                <w:lang w:val="nl-NL"/>
              </w:rPr>
              <w:t xml:space="preserve">  </w:t>
            </w:r>
            <w:r w:rsidR="00F273C0" w:rsidRPr="00B24465">
              <w:rPr>
                <w:lang w:val="nl-NL"/>
              </w:rPr>
              <w:t>Figuur F</w:t>
            </w:r>
          </w:p>
        </w:tc>
        <w:tc>
          <w:tcPr>
            <w:tcW w:w="4258" w:type="dxa"/>
            <w:tcBorders>
              <w:left w:val="nil"/>
            </w:tcBorders>
          </w:tcPr>
          <w:p w14:paraId="79A9BDA3" w14:textId="77777777" w:rsidR="00F273C0" w:rsidRPr="00B24465" w:rsidRDefault="00F273C0" w:rsidP="002E5C3D">
            <w:pPr>
              <w:pStyle w:val="NormalHanging"/>
              <w:widowControl w:val="0"/>
              <w:rPr>
                <w:b/>
                <w:lang w:val="nl-NL"/>
              </w:rPr>
            </w:pPr>
            <w:r w:rsidRPr="00B24465">
              <w:rPr>
                <w:b/>
                <w:lang w:val="nl-NL"/>
              </w:rPr>
              <w:t>6.</w:t>
            </w:r>
            <w:r w:rsidRPr="00B24465">
              <w:rPr>
                <w:b/>
                <w:lang w:val="nl-NL"/>
              </w:rPr>
              <w:tab/>
              <w:t>Was uw handen</w:t>
            </w:r>
          </w:p>
          <w:p w14:paraId="7FDD0F12" w14:textId="77777777" w:rsidR="00F273C0" w:rsidRPr="00B24465" w:rsidRDefault="00F273C0" w:rsidP="002E5C3D">
            <w:pPr>
              <w:widowControl w:val="0"/>
              <w:rPr>
                <w:lang w:val="nl-NL"/>
              </w:rPr>
            </w:pPr>
          </w:p>
          <w:p w14:paraId="5E98254A" w14:textId="77777777" w:rsidR="00F273C0" w:rsidRPr="00B24465" w:rsidRDefault="00F273C0" w:rsidP="002E5C3D">
            <w:pPr>
              <w:pStyle w:val="NormalHanging"/>
              <w:widowControl w:val="0"/>
              <w:rPr>
                <w:lang w:val="nl-NL"/>
              </w:rPr>
            </w:pPr>
            <w:r w:rsidRPr="00B24465">
              <w:rPr>
                <w:b/>
                <w:lang w:val="nl-NL"/>
              </w:rPr>
              <w:t>a.</w:t>
            </w:r>
            <w:r w:rsidRPr="00B24465">
              <w:rPr>
                <w:lang w:val="nl-NL"/>
              </w:rPr>
              <w:tab/>
              <w:t>Was uw handen met zeep en water en droog ze grondig af.</w:t>
            </w:r>
          </w:p>
          <w:p w14:paraId="0DDB7C8D" w14:textId="77777777" w:rsidR="00F273C0" w:rsidRPr="00B24465" w:rsidRDefault="00F273C0" w:rsidP="002E5C3D">
            <w:pPr>
              <w:pStyle w:val="NormalHanging"/>
              <w:widowControl w:val="0"/>
              <w:rPr>
                <w:rStyle w:val="a9"/>
                <w:lang w:val="nl-NL"/>
              </w:rPr>
            </w:pPr>
          </w:p>
        </w:tc>
      </w:tr>
      <w:tr w:rsidR="00F273C0" w:rsidRPr="001C5919" w14:paraId="1F712D0B" w14:textId="77777777" w:rsidTr="002E5C3D">
        <w:trPr>
          <w:cantSplit/>
        </w:trPr>
        <w:tc>
          <w:tcPr>
            <w:tcW w:w="4521" w:type="dxa"/>
            <w:gridSpan w:val="6"/>
            <w:tcBorders>
              <w:right w:val="nil"/>
            </w:tcBorders>
          </w:tcPr>
          <w:p w14:paraId="6AB8F0FC" w14:textId="1B8EA764" w:rsidR="00F273C0" w:rsidRPr="00B24465" w:rsidRDefault="00F273C0" w:rsidP="006F6737">
            <w:pPr>
              <w:rPr>
                <w:lang w:val="nl-NL"/>
              </w:rPr>
            </w:pPr>
            <w:r w:rsidRPr="00B24465">
              <w:rPr>
                <w:noProof/>
                <w:lang w:val="en-US" w:eastAsia="ko-KR"/>
              </w:rPr>
              <w:drawing>
                <wp:inline distT="0" distB="0" distL="0" distR="0" wp14:anchorId="6053A774" wp14:editId="14590CA1">
                  <wp:extent cx="2061210" cy="2285963"/>
                  <wp:effectExtent l="0" t="0" r="0" b="635"/>
                  <wp:docPr id="182" name="그림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83026" cy="2310157"/>
                          </a:xfrm>
                          <a:prstGeom prst="rect">
                            <a:avLst/>
                          </a:prstGeom>
                          <a:noFill/>
                          <a:ln>
                            <a:noFill/>
                          </a:ln>
                        </pic:spPr>
                      </pic:pic>
                    </a:graphicData>
                  </a:graphic>
                </wp:inline>
              </w:drawing>
            </w:r>
          </w:p>
          <w:p w14:paraId="5401D4CE" w14:textId="0CDE2573" w:rsidR="00F273C0" w:rsidRPr="00B24465" w:rsidRDefault="00E35C5F" w:rsidP="006F6737">
            <w:pPr>
              <w:pStyle w:val="Figure"/>
              <w:rPr>
                <w:lang w:val="nl-NL"/>
              </w:rPr>
            </w:pPr>
            <w:r w:rsidRPr="00B24465">
              <w:rPr>
                <w:lang w:val="nl-NL"/>
              </w:rPr>
              <w:t xml:space="preserve"> </w:t>
            </w:r>
            <w:r w:rsidR="003F6072" w:rsidRPr="00B24465">
              <w:rPr>
                <w:lang w:val="nl-NL"/>
              </w:rPr>
              <w:t xml:space="preserve"> </w:t>
            </w:r>
            <w:r w:rsidR="00F273C0" w:rsidRPr="00B24465">
              <w:rPr>
                <w:lang w:val="nl-NL"/>
              </w:rPr>
              <w:t>Figuur G</w:t>
            </w:r>
          </w:p>
        </w:tc>
        <w:tc>
          <w:tcPr>
            <w:tcW w:w="4541" w:type="dxa"/>
            <w:gridSpan w:val="3"/>
            <w:tcBorders>
              <w:left w:val="nil"/>
            </w:tcBorders>
          </w:tcPr>
          <w:p w14:paraId="654DB3D5" w14:textId="77777777" w:rsidR="00F273C0" w:rsidRPr="00B24465" w:rsidRDefault="00F273C0" w:rsidP="006F6737">
            <w:pPr>
              <w:pStyle w:val="NormalHanging"/>
              <w:rPr>
                <w:b/>
                <w:lang w:val="nl-NL"/>
              </w:rPr>
            </w:pPr>
            <w:r w:rsidRPr="00B24465">
              <w:rPr>
                <w:b/>
                <w:lang w:val="nl-NL"/>
              </w:rPr>
              <w:t>7.</w:t>
            </w:r>
            <w:r w:rsidRPr="00B24465">
              <w:rPr>
                <w:b/>
                <w:lang w:val="nl-NL"/>
              </w:rPr>
              <w:tab/>
              <w:t>Reinig de injectieplaats</w:t>
            </w:r>
          </w:p>
          <w:p w14:paraId="70F8D9C7" w14:textId="77777777" w:rsidR="00F273C0" w:rsidRPr="00B24465" w:rsidRDefault="00F273C0" w:rsidP="006F6737">
            <w:pPr>
              <w:rPr>
                <w:lang w:val="nl-NL"/>
              </w:rPr>
            </w:pPr>
          </w:p>
          <w:p w14:paraId="15C79A9C" w14:textId="77777777" w:rsidR="00F273C0" w:rsidRPr="00B24465" w:rsidRDefault="00F273C0" w:rsidP="006F6737">
            <w:pPr>
              <w:pStyle w:val="NormalHanging"/>
              <w:rPr>
                <w:lang w:val="nl-NL"/>
              </w:rPr>
            </w:pPr>
            <w:r w:rsidRPr="00B24465">
              <w:rPr>
                <w:b/>
                <w:lang w:val="nl-NL"/>
              </w:rPr>
              <w:t>a.</w:t>
            </w:r>
            <w:r w:rsidRPr="00B24465">
              <w:rPr>
                <w:lang w:val="nl-NL"/>
              </w:rPr>
              <w:tab/>
              <w:t>Reinig de injectieplaats met een alcoholdoekje in een draaiende beweging.</w:t>
            </w:r>
          </w:p>
          <w:p w14:paraId="25831B21" w14:textId="77777777" w:rsidR="00F273C0" w:rsidRPr="00B24465" w:rsidRDefault="00F273C0" w:rsidP="006F6737">
            <w:pPr>
              <w:rPr>
                <w:lang w:val="nl-NL"/>
              </w:rPr>
            </w:pPr>
            <w:r w:rsidRPr="00B24465">
              <w:rPr>
                <w:b/>
                <w:lang w:val="nl-NL"/>
              </w:rPr>
              <w:t>b.</w:t>
            </w:r>
            <w:r w:rsidRPr="00B24465">
              <w:rPr>
                <w:lang w:val="nl-NL"/>
              </w:rPr>
              <w:tab/>
              <w:t>Laat de huid drogen voordat u injecteert.</w:t>
            </w:r>
          </w:p>
          <w:p w14:paraId="31B48D44" w14:textId="77777777" w:rsidR="00F273C0" w:rsidRPr="00B24465" w:rsidRDefault="00F273C0" w:rsidP="006F6737">
            <w:pPr>
              <w:rPr>
                <w:lang w:val="nl-NL"/>
              </w:rPr>
            </w:pPr>
          </w:p>
          <w:p w14:paraId="769C4018" w14:textId="77777777" w:rsidR="00F273C0" w:rsidRPr="00B24465" w:rsidRDefault="00F273C0" w:rsidP="006F6737">
            <w:pPr>
              <w:pStyle w:val="Bullet"/>
              <w:rPr>
                <w:lang w:val="nl-NL"/>
              </w:rPr>
            </w:pPr>
            <w:r w:rsidRPr="00B24465">
              <w:rPr>
                <w:lang w:val="nl-NL"/>
              </w:rPr>
              <w:t xml:space="preserve">Blaas </w:t>
            </w:r>
            <w:r w:rsidRPr="00B24465">
              <w:rPr>
                <w:b/>
                <w:lang w:val="nl-NL"/>
              </w:rPr>
              <w:t>niet</w:t>
            </w:r>
            <w:r w:rsidRPr="00B24465">
              <w:rPr>
                <w:lang w:val="nl-NL"/>
              </w:rPr>
              <w:t xml:space="preserve"> op de injectieplaats en raak deze niet meer aan</w:t>
            </w:r>
            <w:r w:rsidRPr="00B24465">
              <w:rPr>
                <w:b/>
                <w:lang w:val="nl-NL"/>
              </w:rPr>
              <w:t xml:space="preserve"> </w:t>
            </w:r>
            <w:r w:rsidRPr="00B24465">
              <w:rPr>
                <w:lang w:val="nl-NL"/>
              </w:rPr>
              <w:t>totdat u de injectie geeft.</w:t>
            </w:r>
          </w:p>
          <w:p w14:paraId="6353C31D" w14:textId="77777777" w:rsidR="00F273C0" w:rsidRPr="00B24465" w:rsidRDefault="00F273C0" w:rsidP="006F6737">
            <w:pPr>
              <w:pStyle w:val="NormalHanging"/>
              <w:rPr>
                <w:rStyle w:val="a9"/>
                <w:lang w:val="nl-NL"/>
              </w:rPr>
            </w:pPr>
          </w:p>
        </w:tc>
      </w:tr>
      <w:tr w:rsidR="00F273C0" w:rsidRPr="00B24465" w14:paraId="07C218D7" w14:textId="77777777" w:rsidTr="002E5C3D">
        <w:trPr>
          <w:cantSplit/>
        </w:trPr>
        <w:tc>
          <w:tcPr>
            <w:tcW w:w="4663" w:type="dxa"/>
            <w:gridSpan w:val="7"/>
            <w:tcBorders>
              <w:right w:val="nil"/>
            </w:tcBorders>
          </w:tcPr>
          <w:p w14:paraId="53D9BBFD" w14:textId="7CAA7464" w:rsidR="00F273C0" w:rsidRPr="00B24465" w:rsidRDefault="00F273C0" w:rsidP="006F6737">
            <w:pPr>
              <w:rPr>
                <w:lang w:val="nl-NL"/>
              </w:rPr>
            </w:pPr>
            <w:r w:rsidRPr="00B24465">
              <w:rPr>
                <w:noProof/>
                <w:lang w:val="en-US" w:eastAsia="ko-KR"/>
              </w:rPr>
              <w:drawing>
                <wp:inline distT="0" distB="0" distL="0" distR="0" wp14:anchorId="6F89F59C" wp14:editId="2A18628A">
                  <wp:extent cx="2239655" cy="2894697"/>
                  <wp:effectExtent l="19050" t="19050" r="27305" b="20320"/>
                  <wp:docPr id="183" name="그림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그림 61"/>
                          <pic:cNvPicPr>
                            <a:picLocks noChangeAspect="1" noChangeArrowheads="1"/>
                          </pic:cNvPicPr>
                        </pic:nvPicPr>
                        <pic:blipFill>
                          <a:blip r:embed="rId89"/>
                          <a:stretch>
                            <a:fillRect/>
                          </a:stretch>
                        </pic:blipFill>
                        <pic:spPr bwMode="auto">
                          <a:xfrm>
                            <a:off x="0" y="0"/>
                            <a:ext cx="2250746" cy="2909032"/>
                          </a:xfrm>
                          <a:prstGeom prst="rect">
                            <a:avLst/>
                          </a:prstGeom>
                          <a:noFill/>
                          <a:ln w="9525">
                            <a:solidFill>
                              <a:schemeClr val="tx1"/>
                            </a:solidFill>
                          </a:ln>
                        </pic:spPr>
                      </pic:pic>
                    </a:graphicData>
                  </a:graphic>
                </wp:inline>
              </w:drawing>
            </w:r>
          </w:p>
          <w:p w14:paraId="630DAD34" w14:textId="3171367A" w:rsidR="00F273C0" w:rsidRPr="00B24465" w:rsidRDefault="00E35C5F" w:rsidP="006F6737">
            <w:pPr>
              <w:pStyle w:val="Figure"/>
              <w:rPr>
                <w:lang w:val="nl-NL"/>
              </w:rPr>
            </w:pPr>
            <w:r w:rsidRPr="00B24465">
              <w:rPr>
                <w:lang w:val="nl-NL"/>
              </w:rPr>
              <w:t xml:space="preserve">        </w:t>
            </w:r>
            <w:r w:rsidR="00F273C0" w:rsidRPr="00B24465">
              <w:rPr>
                <w:lang w:val="nl-NL"/>
              </w:rPr>
              <w:t>Figuur H</w:t>
            </w:r>
          </w:p>
        </w:tc>
        <w:tc>
          <w:tcPr>
            <w:tcW w:w="4399" w:type="dxa"/>
            <w:gridSpan w:val="2"/>
            <w:tcBorders>
              <w:left w:val="nil"/>
            </w:tcBorders>
          </w:tcPr>
          <w:p w14:paraId="1EBA8AFF" w14:textId="77777777" w:rsidR="00F273C0" w:rsidRPr="00B24465" w:rsidRDefault="00F273C0" w:rsidP="006F6737">
            <w:pPr>
              <w:pStyle w:val="NormalHanging"/>
              <w:rPr>
                <w:b/>
                <w:lang w:val="nl-NL"/>
              </w:rPr>
            </w:pPr>
            <w:r w:rsidRPr="00B24465">
              <w:rPr>
                <w:b/>
                <w:lang w:val="nl-NL"/>
              </w:rPr>
              <w:t>8.</w:t>
            </w:r>
            <w:r w:rsidRPr="00B24465">
              <w:rPr>
                <w:b/>
                <w:lang w:val="nl-NL"/>
              </w:rPr>
              <w:tab/>
              <w:t>Verwijder de dop</w:t>
            </w:r>
          </w:p>
          <w:p w14:paraId="757309B6" w14:textId="77777777" w:rsidR="00F273C0" w:rsidRPr="00B24465" w:rsidRDefault="00F273C0" w:rsidP="006F6737">
            <w:pPr>
              <w:rPr>
                <w:lang w:val="nl-NL"/>
              </w:rPr>
            </w:pPr>
          </w:p>
          <w:p w14:paraId="59488A58" w14:textId="77777777" w:rsidR="00F273C0" w:rsidRPr="00B24465" w:rsidRDefault="00F273C0" w:rsidP="006F6737">
            <w:pPr>
              <w:pStyle w:val="NormalHanging"/>
              <w:rPr>
                <w:lang w:val="nl-NL"/>
              </w:rPr>
            </w:pPr>
            <w:r w:rsidRPr="00B24465">
              <w:rPr>
                <w:b/>
                <w:lang w:val="nl-NL"/>
              </w:rPr>
              <w:t>a.</w:t>
            </w:r>
            <w:r w:rsidRPr="00B24465">
              <w:rPr>
                <w:lang w:val="nl-NL"/>
              </w:rPr>
              <w:tab/>
              <w:t>Verwijder de dop door de voorgevulde spuit met één hand vast te houden. Trek voorzichtig de dop rechtstandig los met de andere hand.</w:t>
            </w:r>
          </w:p>
          <w:p w14:paraId="4EF03C4B" w14:textId="77777777" w:rsidR="00F273C0" w:rsidRPr="00B24465" w:rsidRDefault="00F273C0" w:rsidP="006F6737">
            <w:pPr>
              <w:rPr>
                <w:lang w:val="nl-NL"/>
              </w:rPr>
            </w:pPr>
          </w:p>
          <w:p w14:paraId="7145D96B" w14:textId="77777777" w:rsidR="00F273C0" w:rsidRPr="00B24465" w:rsidRDefault="00F273C0" w:rsidP="006F6737">
            <w:pPr>
              <w:pStyle w:val="Bullet"/>
              <w:rPr>
                <w:lang w:val="nl-NL"/>
              </w:rPr>
            </w:pPr>
            <w:r w:rsidRPr="00B24465">
              <w:rPr>
                <w:lang w:val="nl-NL"/>
              </w:rPr>
              <w:t xml:space="preserve">Verwijder de dop </w:t>
            </w:r>
            <w:r w:rsidRPr="00B24465">
              <w:rPr>
                <w:b/>
                <w:lang w:val="nl-NL"/>
              </w:rPr>
              <w:t>niet</w:t>
            </w:r>
            <w:r w:rsidRPr="00B24465">
              <w:rPr>
                <w:lang w:val="nl-NL"/>
              </w:rPr>
              <w:t xml:space="preserve"> totdat u klaar bent om te injecteren.</w:t>
            </w:r>
          </w:p>
          <w:p w14:paraId="1FB2C559" w14:textId="77777777" w:rsidR="00F273C0" w:rsidRPr="00B24465" w:rsidRDefault="00F273C0" w:rsidP="006F6737">
            <w:pPr>
              <w:rPr>
                <w:lang w:val="nl-NL"/>
              </w:rPr>
            </w:pPr>
          </w:p>
          <w:p w14:paraId="2849BB54" w14:textId="77777777" w:rsidR="00F273C0" w:rsidRPr="00B24465" w:rsidRDefault="00F273C0" w:rsidP="006F6737">
            <w:pPr>
              <w:pStyle w:val="Bullet"/>
              <w:rPr>
                <w:lang w:val="nl-NL"/>
              </w:rPr>
            </w:pPr>
            <w:r w:rsidRPr="00B24465">
              <w:rPr>
                <w:lang w:val="nl-NL"/>
              </w:rPr>
              <w:t xml:space="preserve">Raak de naald </w:t>
            </w:r>
            <w:r w:rsidRPr="00B24465">
              <w:rPr>
                <w:b/>
                <w:lang w:val="nl-NL"/>
              </w:rPr>
              <w:t>niet</w:t>
            </w:r>
            <w:r w:rsidRPr="00B24465">
              <w:rPr>
                <w:lang w:val="nl-NL"/>
              </w:rPr>
              <w:t xml:space="preserve"> aan. Als u dit doet, kunt u letsel oplopen door een naaldprik.</w:t>
            </w:r>
          </w:p>
          <w:p w14:paraId="2FA450BF" w14:textId="77777777" w:rsidR="00F273C0" w:rsidRPr="00B24465" w:rsidRDefault="00F273C0" w:rsidP="006F6737">
            <w:pPr>
              <w:rPr>
                <w:lang w:val="nl-NL"/>
              </w:rPr>
            </w:pPr>
          </w:p>
          <w:p w14:paraId="4DBA70F3" w14:textId="1C0B6CD3" w:rsidR="00F273C0" w:rsidRDefault="00F273C0" w:rsidP="006F6737">
            <w:pPr>
              <w:pStyle w:val="Bullet"/>
              <w:rPr>
                <w:lang w:val="nl-NL"/>
              </w:rPr>
            </w:pPr>
            <w:r w:rsidRPr="00B24465">
              <w:rPr>
                <w:lang w:val="nl-NL"/>
              </w:rPr>
              <w:t xml:space="preserve">Plaats de dop </w:t>
            </w:r>
            <w:r w:rsidRPr="00B24465">
              <w:rPr>
                <w:b/>
                <w:lang w:val="nl-NL"/>
              </w:rPr>
              <w:t>niet</w:t>
            </w:r>
            <w:r w:rsidRPr="00B24465">
              <w:rPr>
                <w:lang w:val="nl-NL"/>
              </w:rPr>
              <w:t xml:space="preserve"> terug op de voorgevulde spuit. Gooi de dop direct weg in de afvoercontainer voor scherpe voorwerpen.</w:t>
            </w:r>
          </w:p>
          <w:p w14:paraId="24418211" w14:textId="77777777" w:rsidR="006F7BEF" w:rsidRDefault="006F7BEF" w:rsidP="00900897">
            <w:pPr>
              <w:pStyle w:val="aff2"/>
              <w:rPr>
                <w:lang w:val="nl-NL"/>
              </w:rPr>
            </w:pPr>
          </w:p>
          <w:p w14:paraId="7D5A9445" w14:textId="2AAF5D1D" w:rsidR="006F7BEF" w:rsidRPr="00B24465" w:rsidRDefault="006F7BEF" w:rsidP="006F6737">
            <w:pPr>
              <w:pStyle w:val="Bullet"/>
              <w:rPr>
                <w:lang w:val="nl-NL"/>
              </w:rPr>
            </w:pPr>
            <w:r w:rsidRPr="00C80672">
              <w:rPr>
                <w:lang w:val="nl-NL"/>
              </w:rPr>
              <w:t>Het is normaal dat er een paar kleine druppeltjes vloeistof uit de naald komen</w:t>
            </w:r>
            <w:r>
              <w:rPr>
                <w:lang w:val="nl-NL"/>
              </w:rPr>
              <w:t>.</w:t>
            </w:r>
          </w:p>
          <w:p w14:paraId="048BF1A6" w14:textId="77777777" w:rsidR="00F273C0" w:rsidRPr="00B24465" w:rsidRDefault="00F273C0" w:rsidP="006F6737">
            <w:pPr>
              <w:pStyle w:val="NormalHanging"/>
              <w:rPr>
                <w:rStyle w:val="a9"/>
                <w:lang w:val="nl-NL"/>
              </w:rPr>
            </w:pPr>
          </w:p>
        </w:tc>
      </w:tr>
      <w:tr w:rsidR="00F273C0" w:rsidRPr="001C5919" w14:paraId="79C0F1C0" w14:textId="77777777" w:rsidTr="002E5C3D">
        <w:trPr>
          <w:cantSplit/>
        </w:trPr>
        <w:tc>
          <w:tcPr>
            <w:tcW w:w="3954" w:type="dxa"/>
            <w:gridSpan w:val="3"/>
            <w:tcBorders>
              <w:right w:val="nil"/>
            </w:tcBorders>
          </w:tcPr>
          <w:p w14:paraId="3C3FB80A" w14:textId="1A41FD17" w:rsidR="00F273C0" w:rsidRPr="00B24465" w:rsidRDefault="00F273C0" w:rsidP="006F6737">
            <w:pPr>
              <w:rPr>
                <w:lang w:val="nl-NL"/>
              </w:rPr>
            </w:pPr>
            <w:r w:rsidRPr="00B24465">
              <w:rPr>
                <w:noProof/>
                <w:lang w:val="en-US" w:eastAsia="ko-KR"/>
              </w:rPr>
              <mc:AlternateContent>
                <mc:Choice Requires="wpc">
                  <w:drawing>
                    <wp:inline distT="0" distB="0" distL="0" distR="0" wp14:anchorId="15AF61EF" wp14:editId="2C935E1C">
                      <wp:extent cx="2256896" cy="3735238"/>
                      <wp:effectExtent l="0" t="19050" r="0" b="0"/>
                      <wp:docPr id="184" name="Canvas 23"/>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128" name="Picture 39"/>
                                <pic:cNvPicPr>
                                  <a:picLocks noChangeAspect="1" noChangeArrowheads="1"/>
                                </pic:cNvPicPr>
                              </pic:nvPicPr>
                              <pic:blipFill>
                                <a:blip r:embed="rId90"/>
                                <a:srcRect/>
                                <a:stretch/>
                              </pic:blipFill>
                              <pic:spPr bwMode="auto">
                                <a:xfrm>
                                  <a:off x="31534" y="0"/>
                                  <a:ext cx="2195680" cy="3597214"/>
                                </a:xfrm>
                                <a:prstGeom prst="rect">
                                  <a:avLst/>
                                </a:prstGeom>
                                <a:noFill/>
                                <a:ln w="9525">
                                  <a:solidFill>
                                    <a:schemeClr val="tx1"/>
                                  </a:solidFill>
                                </a:ln>
                                <a:extLst>
                                  <a:ext uri="{909E8E84-426E-40DD-AFC4-6F175D3DCCD1}">
                                    <a14:hiddenFill xmlns:a14="http://schemas.microsoft.com/office/drawing/2010/main">
                                      <a:solidFill>
                                        <a:srgbClr val="FFFFFF"/>
                                      </a:solidFill>
                                    </a14:hiddenFill>
                                  </a:ext>
                                </a:extLst>
                              </pic:spPr>
                            </pic:pic>
                            <wps:wsp>
                              <wps:cNvPr id="129" name="Text Box 16"/>
                              <wps:cNvSpPr txBox="1">
                                <a:spLocks noChangeArrowheads="1"/>
                              </wps:cNvSpPr>
                              <wps:spPr bwMode="auto">
                                <a:xfrm>
                                  <a:off x="206694" y="1742341"/>
                                  <a:ext cx="1837057" cy="16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BD06090" w14:textId="77777777" w:rsidR="00A34AD9" w:rsidRPr="00244A56" w:rsidRDefault="00A34AD9" w:rsidP="00F273C0">
                                    <w:pPr>
                                      <w:pStyle w:val="NormalCentred"/>
                                      <w:rPr>
                                        <w:b/>
                                        <w:color w:val="FFFFFF"/>
                                      </w:rPr>
                                    </w:pPr>
                                    <w:r>
                                      <w:rPr>
                                        <w:b/>
                                        <w:color w:val="FFFFFF"/>
                                        <w:lang w:val="nl"/>
                                      </w:rPr>
                                      <w:t>OF</w:t>
                                    </w:r>
                                  </w:p>
                                </w:txbxContent>
                              </wps:txbx>
                              <wps:bodyPr rot="0" vert="horz" wrap="square" lIns="0" tIns="0" rIns="0" bIns="0" anchor="t" anchorCtr="0" upright="1">
                                <a:spAutoFit/>
                              </wps:bodyPr>
                            </wps:wsp>
                          </wpc:wpc>
                        </a:graphicData>
                      </a:graphic>
                    </wp:inline>
                  </w:drawing>
                </mc:Choice>
                <mc:Fallback>
                  <w:pict>
                    <v:group w14:anchorId="15AF61EF" id="_x0000_s1147" editas="canvas" style="width:177.7pt;height:294.1pt;mso-position-horizontal-relative:char;mso-position-vertical-relative:line" coordsize="22567,37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">
                      <v:shape id="_x0000_s1148" type="#_x0000_t75" style="position:absolute;width:22567;height:37350;visibility:visible;mso-wrap-style:square" filled="t">
                        <v:fill o:detectmouseclick="t"/>
                        <v:path o:connecttype="none"/>
                      </v:shape>
                      <v:shape id="Picture 39" o:spid="_x0000_s1149" type="#_x0000_t75" style="position:absolute;left:315;width:21957;height:35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" stroked="t" strokecolor="black [3213]">
                        <v:imagedata r:id="rId91" o:title=""/>
                      </v:shape>
                      <v:shape id="Text Box 16" o:spid="_x0000_s1150" type="#_x0000_t202" style="position:absolute;left:2066;top:17423;width:18371;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" filled="f" stroked="f" strokeweight=".5pt">
                        <v:textbox style="mso-fit-shape-to-text:t" inset="0,0,0,0">
                          <w:txbxContent>
                            <w:p w14:paraId="1BD06090" w14:textId="77777777" w:rsidR="00A34AD9" w:rsidRPr="00244A56" w:rsidRDefault="00A34AD9" w:rsidP="00F273C0">
                              <w:pPr>
                                <w:pStyle w:val="NormalCentred"/>
                                <w:rPr>
                                  <w:b/>
                                  <w:color w:val="FFFFFF"/>
                                </w:rPr>
                              </w:pPr>
                              <w:r>
                                <w:rPr>
                                  <w:b/>
                                  <w:color w:val="FFFFFF"/>
                                  <w:lang w:val="nl"/>
                                </w:rPr>
                                <w:t>OF</w:t>
                              </w:r>
                            </w:p>
                          </w:txbxContent>
                        </v:textbox>
                      </v:shape>
                      <w10:anchorlock/>
                    </v:group>
                  </w:pict>
                </mc:Fallback>
              </mc:AlternateContent>
            </w:r>
          </w:p>
          <w:p w14:paraId="7384197E" w14:textId="4270DF48" w:rsidR="00F273C0" w:rsidRPr="00B24465" w:rsidRDefault="00E35C5F" w:rsidP="006F6737">
            <w:pPr>
              <w:pStyle w:val="Figure"/>
              <w:rPr>
                <w:lang w:val="nl-NL"/>
              </w:rPr>
            </w:pPr>
            <w:r w:rsidRPr="00B24465">
              <w:rPr>
                <w:lang w:val="nl-NL"/>
              </w:rPr>
              <w:t xml:space="preserve">    </w:t>
            </w:r>
            <w:r w:rsidR="00F273C0" w:rsidRPr="00B24465">
              <w:rPr>
                <w:lang w:val="nl-NL"/>
              </w:rPr>
              <w:t>Figuur I</w:t>
            </w:r>
          </w:p>
        </w:tc>
        <w:tc>
          <w:tcPr>
            <w:tcW w:w="5108" w:type="dxa"/>
            <w:gridSpan w:val="6"/>
            <w:tcBorders>
              <w:left w:val="nil"/>
            </w:tcBorders>
          </w:tcPr>
          <w:p w14:paraId="2DD2EA04" w14:textId="77777777" w:rsidR="00F273C0" w:rsidRPr="00B24465" w:rsidRDefault="00F273C0" w:rsidP="006F6737">
            <w:pPr>
              <w:pStyle w:val="NormalHanging"/>
              <w:rPr>
                <w:b/>
                <w:lang w:val="nl-NL"/>
              </w:rPr>
            </w:pPr>
            <w:r w:rsidRPr="00B24465">
              <w:rPr>
                <w:b/>
                <w:lang w:val="nl-NL"/>
              </w:rPr>
              <w:t>9.</w:t>
            </w:r>
            <w:r w:rsidRPr="00B24465">
              <w:rPr>
                <w:b/>
                <w:lang w:val="nl-NL"/>
              </w:rPr>
              <w:tab/>
              <w:t>Steek de voorgevulde spuit in de injectieplaats</w:t>
            </w:r>
          </w:p>
          <w:p w14:paraId="0F685D05" w14:textId="77777777" w:rsidR="00F273C0" w:rsidRPr="00B24465" w:rsidRDefault="00F273C0" w:rsidP="006F6737">
            <w:pPr>
              <w:rPr>
                <w:lang w:val="nl-NL"/>
              </w:rPr>
            </w:pPr>
          </w:p>
          <w:p w14:paraId="31C539D2" w14:textId="77777777" w:rsidR="00F273C0" w:rsidRPr="00B24465" w:rsidRDefault="00F273C0" w:rsidP="006F6737">
            <w:pPr>
              <w:pStyle w:val="NormalHanging"/>
              <w:rPr>
                <w:lang w:val="nl-NL"/>
              </w:rPr>
            </w:pPr>
            <w:r w:rsidRPr="00B24465">
              <w:rPr>
                <w:b/>
                <w:lang w:val="nl-NL"/>
              </w:rPr>
              <w:t>a.</w:t>
            </w:r>
            <w:r w:rsidRPr="00B24465">
              <w:rPr>
                <w:lang w:val="nl-NL"/>
              </w:rPr>
              <w:tab/>
              <w:t>Knijp zachtjes met één hand in de huid op de injectieplaats zodat deze omhoog komt.</w:t>
            </w:r>
          </w:p>
          <w:p w14:paraId="7647FF2F" w14:textId="77777777" w:rsidR="00F273C0" w:rsidRPr="00B24465" w:rsidRDefault="00F273C0" w:rsidP="006F6737">
            <w:pPr>
              <w:rPr>
                <w:lang w:val="nl-NL"/>
              </w:rPr>
            </w:pPr>
          </w:p>
          <w:p w14:paraId="43159C5E" w14:textId="77777777" w:rsidR="00F273C0" w:rsidRPr="00B24465" w:rsidRDefault="00F273C0" w:rsidP="006F6737">
            <w:pPr>
              <w:pStyle w:val="NormalHanging"/>
              <w:rPr>
                <w:lang w:val="nl-NL"/>
              </w:rPr>
            </w:pPr>
            <w:r w:rsidRPr="00B24465">
              <w:rPr>
                <w:b/>
                <w:lang w:val="nl-NL"/>
              </w:rPr>
              <w:t>b.</w:t>
            </w:r>
            <w:r w:rsidRPr="00B24465">
              <w:rPr>
                <w:lang w:val="nl-NL"/>
              </w:rPr>
              <w:tab/>
              <w:t>Houd de voorgevulde spuit in het midden vast en breng de naald volledig in de huidplooi onder een hoek van 45 graden met een snelle, korte beweging.</w:t>
            </w:r>
          </w:p>
          <w:p w14:paraId="2F1CAA60" w14:textId="77777777" w:rsidR="00F273C0" w:rsidRPr="00B24465" w:rsidRDefault="00F273C0" w:rsidP="006F6737">
            <w:pPr>
              <w:pStyle w:val="NormalHanging"/>
              <w:rPr>
                <w:rStyle w:val="a9"/>
                <w:lang w:val="nl-NL"/>
              </w:rPr>
            </w:pPr>
          </w:p>
        </w:tc>
      </w:tr>
      <w:tr w:rsidR="00F273C0" w:rsidRPr="001C5919" w14:paraId="552520C5" w14:textId="77777777" w:rsidTr="002E5C3D">
        <w:trPr>
          <w:cantSplit/>
        </w:trPr>
        <w:tc>
          <w:tcPr>
            <w:tcW w:w="4379" w:type="dxa"/>
            <w:gridSpan w:val="5"/>
            <w:tcBorders>
              <w:right w:val="nil"/>
            </w:tcBorders>
          </w:tcPr>
          <w:p w14:paraId="7A073A86" w14:textId="6C4FF0A8" w:rsidR="00F273C0" w:rsidRPr="00B24465" w:rsidRDefault="00F273C0" w:rsidP="006F6737">
            <w:pPr>
              <w:rPr>
                <w:lang w:val="nl-NL"/>
              </w:rPr>
            </w:pPr>
            <w:r w:rsidRPr="00B24465">
              <w:rPr>
                <w:noProof/>
                <w:lang w:val="en-US" w:eastAsia="ko-KR"/>
              </w:rPr>
              <w:drawing>
                <wp:inline distT="0" distB="0" distL="0" distR="0" wp14:anchorId="13802C08" wp14:editId="1F145A97">
                  <wp:extent cx="2034938" cy="2590527"/>
                  <wp:effectExtent l="19050" t="19050" r="22860" b="19685"/>
                  <wp:docPr id="185" name="그림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그림 76"/>
                          <pic:cNvPicPr>
                            <a:picLocks noChangeAspect="1" noChangeArrowheads="1"/>
                          </pic:cNvPicPr>
                        </pic:nvPicPr>
                        <pic:blipFill>
                          <a:blip r:embed="rId92"/>
                          <a:stretch>
                            <a:fillRect/>
                          </a:stretch>
                        </pic:blipFill>
                        <pic:spPr bwMode="auto">
                          <a:xfrm>
                            <a:off x="0" y="0"/>
                            <a:ext cx="2037157" cy="2593352"/>
                          </a:xfrm>
                          <a:prstGeom prst="rect">
                            <a:avLst/>
                          </a:prstGeom>
                          <a:noFill/>
                          <a:ln w="6350">
                            <a:solidFill>
                              <a:schemeClr val="tx1"/>
                            </a:solidFill>
                          </a:ln>
                        </pic:spPr>
                      </pic:pic>
                    </a:graphicData>
                  </a:graphic>
                </wp:inline>
              </w:drawing>
            </w:r>
          </w:p>
          <w:p w14:paraId="025D168D" w14:textId="564FA89A" w:rsidR="00F273C0" w:rsidRPr="00B24465" w:rsidRDefault="00F273C0" w:rsidP="006F6737">
            <w:pPr>
              <w:pStyle w:val="Figure"/>
              <w:rPr>
                <w:lang w:val="nl-NL"/>
              </w:rPr>
            </w:pPr>
            <w:r w:rsidRPr="00B24465">
              <w:rPr>
                <w:lang w:val="nl-NL"/>
              </w:rPr>
              <w:t>Figuur J</w:t>
            </w:r>
          </w:p>
        </w:tc>
        <w:tc>
          <w:tcPr>
            <w:tcW w:w="4683" w:type="dxa"/>
            <w:gridSpan w:val="4"/>
            <w:tcBorders>
              <w:left w:val="nil"/>
            </w:tcBorders>
          </w:tcPr>
          <w:p w14:paraId="4836DA0B" w14:textId="77777777" w:rsidR="00F273C0" w:rsidRPr="00B24465" w:rsidRDefault="00F273C0" w:rsidP="006F6737">
            <w:pPr>
              <w:pStyle w:val="NormalHanging"/>
              <w:rPr>
                <w:b/>
                <w:lang w:val="nl-NL"/>
              </w:rPr>
            </w:pPr>
            <w:r w:rsidRPr="00B24465">
              <w:rPr>
                <w:b/>
                <w:lang w:val="nl-NL"/>
              </w:rPr>
              <w:t>10.</w:t>
            </w:r>
            <w:r w:rsidRPr="00B24465">
              <w:rPr>
                <w:b/>
                <w:lang w:val="nl-NL"/>
              </w:rPr>
              <w:tab/>
              <w:t>Geef de injectie</w:t>
            </w:r>
          </w:p>
          <w:p w14:paraId="7B57A206" w14:textId="77777777" w:rsidR="00F273C0" w:rsidRPr="00B24465" w:rsidRDefault="00F273C0" w:rsidP="006F6737">
            <w:pPr>
              <w:rPr>
                <w:lang w:val="nl-NL"/>
              </w:rPr>
            </w:pPr>
          </w:p>
          <w:p w14:paraId="6BEFC2B4" w14:textId="77777777" w:rsidR="00F273C0" w:rsidRPr="00B24465" w:rsidRDefault="00F273C0" w:rsidP="006F6737">
            <w:pPr>
              <w:pStyle w:val="NormalHanging"/>
              <w:rPr>
                <w:lang w:val="nl-NL"/>
              </w:rPr>
            </w:pPr>
            <w:r w:rsidRPr="00B24465">
              <w:rPr>
                <w:b/>
                <w:lang w:val="nl-NL"/>
              </w:rPr>
              <w:t>a.</w:t>
            </w:r>
            <w:r w:rsidRPr="00B24465">
              <w:rPr>
                <w:lang w:val="nl-NL"/>
              </w:rPr>
              <w:tab/>
              <w:t>Als de naald in de huid zit, laat u de huidplooi los.</w:t>
            </w:r>
          </w:p>
          <w:p w14:paraId="680D5D69" w14:textId="77777777" w:rsidR="00F273C0" w:rsidRPr="00B24465" w:rsidRDefault="00F273C0" w:rsidP="006F6737">
            <w:pPr>
              <w:pStyle w:val="NormalHanging"/>
              <w:rPr>
                <w:lang w:val="nl-NL"/>
              </w:rPr>
            </w:pPr>
            <w:r w:rsidRPr="00B24465">
              <w:rPr>
                <w:b/>
                <w:lang w:val="nl-NL"/>
              </w:rPr>
              <w:t>b.</w:t>
            </w:r>
            <w:r w:rsidRPr="00B24465">
              <w:rPr>
                <w:lang w:val="nl-NL"/>
              </w:rPr>
              <w:tab/>
              <w:t>Duw de zuiger langzaam helemaal naar beneden totdat alle vloeistof is geïnjecteerd en de spuit leeg is.</w:t>
            </w:r>
          </w:p>
          <w:p w14:paraId="63C5863E" w14:textId="77777777" w:rsidR="00F273C0" w:rsidRPr="00B24465" w:rsidRDefault="00F273C0" w:rsidP="006F6737">
            <w:pPr>
              <w:rPr>
                <w:lang w:val="nl-NL"/>
              </w:rPr>
            </w:pPr>
          </w:p>
          <w:p w14:paraId="2BBBF774" w14:textId="77777777" w:rsidR="00F273C0" w:rsidRPr="00B24465" w:rsidRDefault="00F273C0" w:rsidP="006F6737">
            <w:pPr>
              <w:pStyle w:val="Bullet"/>
              <w:rPr>
                <w:lang w:val="nl-NL"/>
              </w:rPr>
            </w:pPr>
            <w:r w:rsidRPr="00B24465">
              <w:rPr>
                <w:lang w:val="nl-NL"/>
              </w:rPr>
              <w:t xml:space="preserve">Verander de positie van de voorgevulde spuit </w:t>
            </w:r>
            <w:r w:rsidRPr="00B24465">
              <w:rPr>
                <w:b/>
                <w:lang w:val="nl-NL"/>
              </w:rPr>
              <w:t>niet</w:t>
            </w:r>
            <w:r w:rsidRPr="00B24465">
              <w:rPr>
                <w:lang w:val="nl-NL"/>
              </w:rPr>
              <w:t xml:space="preserve"> meer nadat de injectie is gestart.</w:t>
            </w:r>
          </w:p>
          <w:p w14:paraId="6510EB70" w14:textId="77777777" w:rsidR="00F273C0" w:rsidRPr="00B24465" w:rsidRDefault="00F273C0" w:rsidP="006F6737">
            <w:pPr>
              <w:pStyle w:val="NormalHanging"/>
              <w:rPr>
                <w:rStyle w:val="a9"/>
                <w:lang w:val="nl-NL"/>
              </w:rPr>
            </w:pPr>
          </w:p>
        </w:tc>
      </w:tr>
      <w:tr w:rsidR="00F273C0" w:rsidRPr="00B24465" w14:paraId="2C2DFBB5" w14:textId="77777777" w:rsidTr="002E5C3D">
        <w:trPr>
          <w:cantSplit/>
        </w:trPr>
        <w:tc>
          <w:tcPr>
            <w:tcW w:w="4379" w:type="dxa"/>
            <w:gridSpan w:val="5"/>
            <w:tcBorders>
              <w:right w:val="nil"/>
            </w:tcBorders>
          </w:tcPr>
          <w:p w14:paraId="0C6713CA" w14:textId="4EB16491" w:rsidR="00F273C0" w:rsidRPr="00B24465" w:rsidRDefault="00F273C0" w:rsidP="006F6737">
            <w:pPr>
              <w:rPr>
                <w:lang w:val="nl-NL"/>
              </w:rPr>
            </w:pPr>
            <w:r w:rsidRPr="00B24465">
              <w:rPr>
                <w:noProof/>
                <w:lang w:val="en-US" w:eastAsia="ko-KR"/>
              </w:rPr>
              <w:drawing>
                <wp:inline distT="0" distB="0" distL="0" distR="0" wp14:anchorId="4300400F" wp14:editId="4B68082D">
                  <wp:extent cx="2133600" cy="2620147"/>
                  <wp:effectExtent l="19050" t="19050" r="19050" b="27940"/>
                  <wp:docPr id="186" name="그림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그림 50"/>
                          <pic:cNvPicPr>
                            <a:picLocks noChangeAspect="1" noChangeArrowheads="1"/>
                          </pic:cNvPicPr>
                        </pic:nvPicPr>
                        <pic:blipFill>
                          <a:blip r:embed="rId93"/>
                          <a:stretch>
                            <a:fillRect/>
                          </a:stretch>
                        </pic:blipFill>
                        <pic:spPr bwMode="auto">
                          <a:xfrm>
                            <a:off x="0" y="0"/>
                            <a:ext cx="2133600" cy="2620147"/>
                          </a:xfrm>
                          <a:prstGeom prst="rect">
                            <a:avLst/>
                          </a:prstGeom>
                          <a:noFill/>
                          <a:ln w="12700" cmpd="sng">
                            <a:solidFill>
                              <a:srgbClr val="595959"/>
                            </a:solidFill>
                            <a:miter lim="800000"/>
                            <a:headEnd/>
                            <a:tailEnd/>
                          </a:ln>
                          <a:effectLst/>
                        </pic:spPr>
                      </pic:pic>
                    </a:graphicData>
                  </a:graphic>
                </wp:inline>
              </w:drawing>
            </w:r>
          </w:p>
          <w:p w14:paraId="696EE746" w14:textId="7426D35C" w:rsidR="00F273C0" w:rsidRPr="00B24465" w:rsidRDefault="00E35C5F" w:rsidP="006F6737">
            <w:pPr>
              <w:pStyle w:val="Figure"/>
              <w:rPr>
                <w:lang w:val="nl-NL"/>
              </w:rPr>
            </w:pPr>
            <w:r w:rsidRPr="00B24465">
              <w:rPr>
                <w:lang w:val="nl-NL"/>
              </w:rPr>
              <w:t xml:space="preserve"> </w:t>
            </w:r>
            <w:r w:rsidR="00F273C0" w:rsidRPr="00B24465">
              <w:rPr>
                <w:lang w:val="nl-NL"/>
              </w:rPr>
              <w:t>Figuur K</w:t>
            </w:r>
          </w:p>
        </w:tc>
        <w:tc>
          <w:tcPr>
            <w:tcW w:w="4683" w:type="dxa"/>
            <w:gridSpan w:val="4"/>
            <w:tcBorders>
              <w:left w:val="nil"/>
            </w:tcBorders>
          </w:tcPr>
          <w:p w14:paraId="5EAB5FCA" w14:textId="5FEE6FD9" w:rsidR="00F273C0" w:rsidRPr="00B24465" w:rsidRDefault="00F273C0" w:rsidP="006F6737">
            <w:pPr>
              <w:pStyle w:val="NormalHanging"/>
              <w:rPr>
                <w:b/>
                <w:lang w:val="nl-NL"/>
              </w:rPr>
            </w:pPr>
            <w:r w:rsidRPr="00B24465">
              <w:rPr>
                <w:b/>
                <w:lang w:val="nl-NL"/>
              </w:rPr>
              <w:t>11.</w:t>
            </w:r>
            <w:r w:rsidRPr="00B24465">
              <w:rPr>
                <w:b/>
                <w:lang w:val="nl-NL"/>
              </w:rPr>
              <w:tab/>
              <w:t xml:space="preserve">Verwijder de voorgevulde spuit van de injectieplaats en </w:t>
            </w:r>
            <w:r w:rsidR="00282105" w:rsidRPr="00B24465">
              <w:rPr>
                <w:b/>
                <w:lang w:val="nl-NL"/>
              </w:rPr>
              <w:t>verzorg</w:t>
            </w:r>
            <w:r w:rsidRPr="00B24465">
              <w:rPr>
                <w:b/>
                <w:lang w:val="nl-NL"/>
              </w:rPr>
              <w:t xml:space="preserve"> de injectieplaats</w:t>
            </w:r>
          </w:p>
          <w:p w14:paraId="6F86AFC8" w14:textId="77777777" w:rsidR="00F273C0" w:rsidRPr="00B24465" w:rsidRDefault="00F273C0" w:rsidP="006F6737">
            <w:pPr>
              <w:rPr>
                <w:lang w:val="nl-NL"/>
              </w:rPr>
            </w:pPr>
          </w:p>
          <w:p w14:paraId="1D127EF9" w14:textId="77777777" w:rsidR="00F273C0" w:rsidRPr="00B24465" w:rsidRDefault="00F273C0" w:rsidP="006F6737">
            <w:pPr>
              <w:pStyle w:val="NormalHanging"/>
              <w:rPr>
                <w:lang w:val="nl-NL"/>
              </w:rPr>
            </w:pPr>
            <w:r w:rsidRPr="00B24465">
              <w:rPr>
                <w:b/>
                <w:lang w:val="nl-NL"/>
              </w:rPr>
              <w:t>a.</w:t>
            </w:r>
            <w:r w:rsidRPr="00B24465">
              <w:rPr>
                <w:lang w:val="nl-NL"/>
              </w:rPr>
              <w:tab/>
              <w:t>Als de voorgevulde spuit leeg is, haalt u de voorgevulde spuit uit de huid onder dezelfde hoek als bij het inbrengen.</w:t>
            </w:r>
          </w:p>
          <w:p w14:paraId="699DDEE9" w14:textId="77777777" w:rsidR="00F273C0" w:rsidRPr="00B24465" w:rsidRDefault="00F273C0" w:rsidP="006F6737">
            <w:pPr>
              <w:pStyle w:val="NormalHanging"/>
              <w:rPr>
                <w:lang w:val="nl-NL"/>
              </w:rPr>
            </w:pPr>
            <w:r w:rsidRPr="00B24465">
              <w:rPr>
                <w:b/>
                <w:lang w:val="nl-NL"/>
              </w:rPr>
              <w:t>b.</w:t>
            </w:r>
            <w:r w:rsidRPr="00B24465">
              <w:rPr>
                <w:lang w:val="nl-NL"/>
              </w:rPr>
              <w:tab/>
              <w:t>Behandel de injectieplaats door voorzichtig te drukken (niet wrijven) met een watje of gaasje en plak er zo nodig een pleister op. Er kan een kleine bloeding optreden.</w:t>
            </w:r>
          </w:p>
          <w:p w14:paraId="687D8348" w14:textId="77777777" w:rsidR="00F273C0" w:rsidRPr="00B24465" w:rsidRDefault="00F273C0" w:rsidP="006F6737">
            <w:pPr>
              <w:rPr>
                <w:lang w:val="nl-NL"/>
              </w:rPr>
            </w:pPr>
          </w:p>
          <w:p w14:paraId="32225DEA" w14:textId="77777777" w:rsidR="00F273C0" w:rsidRPr="00B24465" w:rsidRDefault="00F273C0" w:rsidP="006F6737">
            <w:pPr>
              <w:pStyle w:val="Bullet"/>
              <w:rPr>
                <w:lang w:val="nl-NL"/>
              </w:rPr>
            </w:pPr>
            <w:r w:rsidRPr="00B24465">
              <w:rPr>
                <w:lang w:val="nl-NL"/>
              </w:rPr>
              <w:t xml:space="preserve">Gebruik de voorgevulde spuit </w:t>
            </w:r>
            <w:r w:rsidRPr="00B24465">
              <w:rPr>
                <w:b/>
                <w:lang w:val="nl-NL"/>
              </w:rPr>
              <w:t>niet</w:t>
            </w:r>
            <w:r w:rsidRPr="00B24465">
              <w:rPr>
                <w:lang w:val="nl-NL"/>
              </w:rPr>
              <w:t xml:space="preserve"> opnieuw.</w:t>
            </w:r>
          </w:p>
          <w:p w14:paraId="6B799E0A" w14:textId="77777777" w:rsidR="00F273C0" w:rsidRPr="00B24465" w:rsidRDefault="00F273C0" w:rsidP="006F6737">
            <w:pPr>
              <w:pStyle w:val="Bullet"/>
              <w:rPr>
                <w:lang w:val="nl-NL"/>
              </w:rPr>
            </w:pPr>
            <w:r w:rsidRPr="00B24465">
              <w:rPr>
                <w:lang w:val="nl-NL"/>
              </w:rPr>
              <w:t xml:space="preserve">Raak de naald </w:t>
            </w:r>
            <w:r w:rsidRPr="00B24465">
              <w:rPr>
                <w:b/>
                <w:lang w:val="nl-NL"/>
              </w:rPr>
              <w:t>niet</w:t>
            </w:r>
            <w:r w:rsidRPr="00B24465">
              <w:rPr>
                <w:lang w:val="nl-NL"/>
              </w:rPr>
              <w:t xml:space="preserve"> aan en breng de naalddop </w:t>
            </w:r>
            <w:r w:rsidRPr="00B24465">
              <w:rPr>
                <w:b/>
                <w:lang w:val="nl-NL"/>
              </w:rPr>
              <w:t>niet</w:t>
            </w:r>
            <w:r w:rsidRPr="00B24465">
              <w:rPr>
                <w:lang w:val="nl-NL"/>
              </w:rPr>
              <w:t xml:space="preserve"> opnieuw aan.</w:t>
            </w:r>
          </w:p>
          <w:p w14:paraId="33B0E324" w14:textId="77777777" w:rsidR="00F273C0" w:rsidRPr="00B24465" w:rsidRDefault="00F273C0" w:rsidP="006F6737">
            <w:pPr>
              <w:pStyle w:val="Bullet"/>
              <w:rPr>
                <w:lang w:val="nl-NL"/>
              </w:rPr>
            </w:pPr>
            <w:r w:rsidRPr="00B24465">
              <w:rPr>
                <w:lang w:val="nl-NL"/>
              </w:rPr>
              <w:t xml:space="preserve">Wrijf </w:t>
            </w:r>
            <w:r w:rsidRPr="00B24465">
              <w:rPr>
                <w:b/>
                <w:lang w:val="nl-NL"/>
              </w:rPr>
              <w:t>niet</w:t>
            </w:r>
            <w:r w:rsidRPr="00B24465">
              <w:rPr>
                <w:lang w:val="nl-NL"/>
              </w:rPr>
              <w:t xml:space="preserve"> over de injectieplaats.</w:t>
            </w:r>
          </w:p>
          <w:p w14:paraId="24069926" w14:textId="77777777" w:rsidR="00F273C0" w:rsidRPr="00B24465" w:rsidRDefault="00F273C0" w:rsidP="006F6737">
            <w:pPr>
              <w:pStyle w:val="NormalHanging"/>
              <w:rPr>
                <w:rStyle w:val="a9"/>
                <w:lang w:val="nl-NL"/>
              </w:rPr>
            </w:pPr>
          </w:p>
        </w:tc>
      </w:tr>
      <w:tr w:rsidR="00F273C0" w:rsidRPr="00B24465" w14:paraId="0690A0CA" w14:textId="77777777" w:rsidTr="002E5C3D">
        <w:trPr>
          <w:cantSplit/>
        </w:trPr>
        <w:tc>
          <w:tcPr>
            <w:tcW w:w="4379" w:type="dxa"/>
            <w:gridSpan w:val="5"/>
            <w:tcBorders>
              <w:right w:val="nil"/>
            </w:tcBorders>
          </w:tcPr>
          <w:p w14:paraId="7B1E0B5E" w14:textId="251D9737" w:rsidR="00F273C0" w:rsidRPr="00B24465" w:rsidRDefault="00F273C0" w:rsidP="006F6737">
            <w:pPr>
              <w:rPr>
                <w:lang w:val="nl-NL"/>
              </w:rPr>
            </w:pPr>
            <w:r w:rsidRPr="00B24465">
              <w:rPr>
                <w:noProof/>
                <w:lang w:val="en-US" w:eastAsia="ko-KR"/>
              </w:rPr>
              <w:drawing>
                <wp:inline distT="0" distB="0" distL="0" distR="0" wp14:anchorId="3785A003" wp14:editId="7016B16D">
                  <wp:extent cx="2098158" cy="2590800"/>
                  <wp:effectExtent l="19050" t="19050" r="16510" b="19050"/>
                  <wp:docPr id="187"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그림 2"/>
                          <pic:cNvPicPr>
                            <a:picLocks noChangeAspect="1" noChangeArrowheads="1"/>
                          </pic:cNvPicPr>
                        </pic:nvPicPr>
                        <pic:blipFill>
                          <a:blip r:embed="rId94"/>
                          <a:stretch>
                            <a:fillRect/>
                          </a:stretch>
                        </pic:blipFill>
                        <pic:spPr bwMode="auto">
                          <a:xfrm>
                            <a:off x="0" y="0"/>
                            <a:ext cx="2098158" cy="2590800"/>
                          </a:xfrm>
                          <a:prstGeom prst="rect">
                            <a:avLst/>
                          </a:prstGeom>
                          <a:noFill/>
                          <a:ln w="12700" cmpd="sng">
                            <a:solidFill>
                              <a:srgbClr val="595959"/>
                            </a:solidFill>
                            <a:miter lim="800000"/>
                            <a:headEnd/>
                            <a:tailEnd/>
                          </a:ln>
                          <a:effectLst/>
                        </pic:spPr>
                      </pic:pic>
                    </a:graphicData>
                  </a:graphic>
                </wp:inline>
              </w:drawing>
            </w:r>
          </w:p>
          <w:p w14:paraId="4AA71354" w14:textId="22EC77AA" w:rsidR="00F273C0" w:rsidRPr="00B24465" w:rsidRDefault="00E35C5F" w:rsidP="006F6737">
            <w:pPr>
              <w:pStyle w:val="Figure"/>
              <w:rPr>
                <w:lang w:val="nl-NL"/>
              </w:rPr>
            </w:pPr>
            <w:r w:rsidRPr="00B24465">
              <w:rPr>
                <w:lang w:val="nl-NL"/>
              </w:rPr>
              <w:t xml:space="preserve">     </w:t>
            </w:r>
            <w:r w:rsidR="00F273C0" w:rsidRPr="00B24465">
              <w:rPr>
                <w:lang w:val="nl-NL"/>
              </w:rPr>
              <w:t>Figuur L</w:t>
            </w:r>
          </w:p>
        </w:tc>
        <w:tc>
          <w:tcPr>
            <w:tcW w:w="4683" w:type="dxa"/>
            <w:gridSpan w:val="4"/>
            <w:tcBorders>
              <w:left w:val="nil"/>
            </w:tcBorders>
          </w:tcPr>
          <w:p w14:paraId="069D52DD" w14:textId="77777777" w:rsidR="00F273C0" w:rsidRPr="00B24465" w:rsidRDefault="00F273C0" w:rsidP="006F6737">
            <w:pPr>
              <w:pStyle w:val="NormalHanging"/>
              <w:rPr>
                <w:b/>
                <w:lang w:val="nl-NL"/>
              </w:rPr>
            </w:pPr>
            <w:r w:rsidRPr="00B24465">
              <w:rPr>
                <w:b/>
                <w:lang w:val="nl-NL"/>
              </w:rPr>
              <w:t>12.</w:t>
            </w:r>
            <w:r w:rsidRPr="00B24465">
              <w:rPr>
                <w:b/>
                <w:lang w:val="nl-NL"/>
              </w:rPr>
              <w:tab/>
              <w:t>Gooi de voorgevulde spuit weg</w:t>
            </w:r>
          </w:p>
          <w:p w14:paraId="5C80977D" w14:textId="77777777" w:rsidR="00F273C0" w:rsidRPr="00B24465" w:rsidRDefault="00F273C0" w:rsidP="006F6737">
            <w:pPr>
              <w:pStyle w:val="NormalHanging"/>
              <w:rPr>
                <w:lang w:val="nl-NL"/>
              </w:rPr>
            </w:pPr>
          </w:p>
          <w:p w14:paraId="4C4080E2" w14:textId="77777777" w:rsidR="00F273C0" w:rsidRPr="00B24465" w:rsidRDefault="00F273C0" w:rsidP="006F6737">
            <w:pPr>
              <w:pStyle w:val="Bullet"/>
              <w:rPr>
                <w:lang w:val="nl-NL"/>
              </w:rPr>
            </w:pPr>
            <w:r w:rsidRPr="00B24465">
              <w:rPr>
                <w:lang w:val="nl-NL"/>
              </w:rPr>
              <w:t xml:space="preserve">Plaats de dop </w:t>
            </w:r>
            <w:r w:rsidRPr="00B24465">
              <w:rPr>
                <w:b/>
                <w:lang w:val="nl-NL"/>
              </w:rPr>
              <w:t>niet</w:t>
            </w:r>
            <w:r w:rsidRPr="00B24465">
              <w:rPr>
                <w:lang w:val="nl-NL"/>
              </w:rPr>
              <w:t xml:space="preserve"> terug op de voorgevulde spuit.</w:t>
            </w:r>
          </w:p>
          <w:p w14:paraId="619D3C36" w14:textId="77777777" w:rsidR="00F273C0" w:rsidRPr="00B24465" w:rsidRDefault="00F273C0" w:rsidP="006F6737">
            <w:pPr>
              <w:rPr>
                <w:lang w:val="nl-NL"/>
              </w:rPr>
            </w:pPr>
          </w:p>
          <w:p w14:paraId="681BC2D9" w14:textId="77777777" w:rsidR="00F273C0" w:rsidRPr="00B24465" w:rsidRDefault="00F273C0" w:rsidP="006F6737">
            <w:pPr>
              <w:pStyle w:val="NormalHanging"/>
              <w:rPr>
                <w:lang w:val="nl-NL"/>
              </w:rPr>
            </w:pPr>
            <w:r w:rsidRPr="00B24465">
              <w:rPr>
                <w:b/>
                <w:lang w:val="nl-NL"/>
              </w:rPr>
              <w:t>a.</w:t>
            </w:r>
            <w:r w:rsidRPr="00B24465">
              <w:rPr>
                <w:lang w:val="nl-NL"/>
              </w:rPr>
              <w:tab/>
              <w:t>Gooi de gebruikte, voorgevulde spuit weg in een speciale afvoercontainer voor scherpe voorwerpen volgens de instructie van uw arts, verpleegkundige of apotheker.</w:t>
            </w:r>
          </w:p>
          <w:p w14:paraId="0C0EF9DE" w14:textId="77777777" w:rsidR="00F273C0" w:rsidRPr="00B24465" w:rsidRDefault="00F273C0" w:rsidP="006F6737">
            <w:pPr>
              <w:pStyle w:val="NormalHanging"/>
              <w:rPr>
                <w:lang w:val="nl-NL"/>
              </w:rPr>
            </w:pPr>
            <w:r w:rsidRPr="00B24465">
              <w:rPr>
                <w:b/>
                <w:lang w:val="nl-NL"/>
              </w:rPr>
              <w:t>b.</w:t>
            </w:r>
            <w:r w:rsidRPr="00B24465">
              <w:rPr>
                <w:lang w:val="nl-NL"/>
              </w:rPr>
              <w:tab/>
              <w:t>Het alcoholdoekje en de verpakking mogen bij het huishoudelijk afval.</w:t>
            </w:r>
          </w:p>
          <w:p w14:paraId="359476DE" w14:textId="77777777" w:rsidR="00F273C0" w:rsidRPr="00B24465" w:rsidRDefault="00F273C0" w:rsidP="006F6737">
            <w:pPr>
              <w:pStyle w:val="Bullet"/>
              <w:rPr>
                <w:lang w:val="nl-NL"/>
              </w:rPr>
            </w:pPr>
            <w:r w:rsidRPr="00B24465">
              <w:rPr>
                <w:lang w:val="nl-NL"/>
              </w:rPr>
              <w:t>Houd de voorgevulde spuit en de speciale afvoercontainer voor scherpe voorwerpen altijd buiten het zicht en bereik van kinderen.</w:t>
            </w:r>
          </w:p>
          <w:p w14:paraId="1BA0E57D" w14:textId="77777777" w:rsidR="00F273C0" w:rsidRPr="00B24465" w:rsidRDefault="00F273C0" w:rsidP="006F6737">
            <w:pPr>
              <w:pStyle w:val="NormalHanging"/>
              <w:rPr>
                <w:rStyle w:val="a9"/>
                <w:lang w:val="nl-NL"/>
              </w:rPr>
            </w:pPr>
          </w:p>
        </w:tc>
      </w:tr>
    </w:tbl>
    <w:p w14:paraId="75751795" w14:textId="77777777" w:rsidR="00F273C0" w:rsidRPr="00B24465" w:rsidRDefault="00F273C0" w:rsidP="00F273C0">
      <w:pPr>
        <w:rPr>
          <w:lang w:val="nl-NL"/>
        </w:rPr>
      </w:pPr>
    </w:p>
    <w:p w14:paraId="2816A3CB" w14:textId="77777777" w:rsidR="00F273C0" w:rsidRPr="00B24465" w:rsidRDefault="00F273C0" w:rsidP="00F273C0">
      <w:pPr>
        <w:suppressAutoHyphens w:val="0"/>
        <w:rPr>
          <w:lang w:val="nl-NL"/>
        </w:rPr>
      </w:pPr>
      <w:r w:rsidRPr="00B24465">
        <w:rPr>
          <w:lang w:val="nl-NL"/>
        </w:rPr>
        <w:br w:type="page"/>
      </w:r>
    </w:p>
    <w:p w14:paraId="0796758C" w14:textId="77777777" w:rsidR="00F273C0" w:rsidRPr="00B24465" w:rsidRDefault="00F273C0" w:rsidP="00F273C0">
      <w:pPr>
        <w:pStyle w:val="HeadingStrong"/>
        <w:rPr>
          <w:highlight w:val="lightGray"/>
          <w:lang w:val="nl-NL"/>
        </w:rPr>
      </w:pPr>
      <w:r w:rsidRPr="00B24465">
        <w:rPr>
          <w:highlight w:val="lightGray"/>
          <w:lang w:val="nl-NL"/>
        </w:rPr>
        <w:t>Voorgevulde spuit met Yuflyma met naaldhuls</w:t>
      </w:r>
    </w:p>
    <w:tbl>
      <w:tblPr>
        <w:tblW w:w="0" w:type="auto"/>
        <w:jc w:val="center"/>
        <w:tblCellMar>
          <w:left w:w="0" w:type="dxa"/>
          <w:right w:w="0" w:type="dxa"/>
        </w:tblCellMar>
        <w:tblLook w:val="04A0" w:firstRow="1" w:lastRow="0" w:firstColumn="1" w:lastColumn="0" w:noHBand="0" w:noVBand="1"/>
      </w:tblPr>
      <w:tblGrid>
        <w:gridCol w:w="6630"/>
      </w:tblGrid>
      <w:tr w:rsidR="00D232F2" w:rsidRPr="00B24465" w14:paraId="6BE9E2FF" w14:textId="77777777" w:rsidTr="006F6737">
        <w:trPr>
          <w:cantSplit/>
          <w:trHeight w:val="4598"/>
          <w:jc w:val="center"/>
        </w:trPr>
        <w:tc>
          <w:tcPr>
            <w:tcW w:w="5021" w:type="dxa"/>
          </w:tcPr>
          <w:p w14:paraId="32282452" w14:textId="08D6DE45" w:rsidR="00F273C0" w:rsidRPr="00B24465" w:rsidRDefault="00F273C0" w:rsidP="006F6737">
            <w:pPr>
              <w:spacing w:before="240"/>
              <w:rPr>
                <w:highlight w:val="lightGray"/>
                <w:lang w:val="nl-NL"/>
              </w:rPr>
            </w:pPr>
            <w:r w:rsidRPr="00B24465">
              <w:rPr>
                <w:noProof/>
                <w:highlight w:val="lightGray"/>
                <w:lang w:val="en-US" w:eastAsia="ko-KR"/>
              </w:rPr>
              <mc:AlternateContent>
                <mc:Choice Requires="wpc">
                  <w:drawing>
                    <wp:inline distT="0" distB="0" distL="0" distR="0" wp14:anchorId="0785B611" wp14:editId="31D6DA1A">
                      <wp:extent cx="4191000" cy="3836035"/>
                      <wp:effectExtent l="19050" t="19050" r="0" b="0"/>
                      <wp:docPr id="188" name="Canvas 43"/>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130" name="Picture 55"/>
                                <pic:cNvPicPr>
                                  <a:picLocks noChangeAspect="1" noChangeArrowheads="1"/>
                                </pic:cNvPicPr>
                              </pic:nvPicPr>
                              <pic:blipFill>
                                <a:blip r:embed="rId95"/>
                                <a:srcRect/>
                                <a:stretch/>
                              </pic:blipFill>
                              <pic:spPr bwMode="auto">
                                <a:xfrm>
                                  <a:off x="0" y="0"/>
                                  <a:ext cx="4090927" cy="3800435"/>
                                </a:xfrm>
                                <a:prstGeom prst="rect">
                                  <a:avLst/>
                                </a:prstGeom>
                                <a:noFill/>
                                <a:ln w="9525">
                                  <a:solidFill>
                                    <a:schemeClr val="tx1"/>
                                  </a:solidFill>
                                </a:ln>
                                <a:extLst>
                                  <a:ext uri="{909E8E84-426E-40DD-AFC4-6F175D3DCCD1}">
                                    <a14:hiddenFill xmlns:a14="http://schemas.microsoft.com/office/drawing/2010/main">
                                      <a:solidFill>
                                        <a:srgbClr val="FFFFFF"/>
                                      </a:solidFill>
                                    </a14:hiddenFill>
                                  </a:ext>
                                </a:extLst>
                              </pic:spPr>
                            </pic:pic>
                            <wps:wsp>
                              <wps:cNvPr id="131" name="Text Box 26"/>
                              <wps:cNvSpPr txBox="1">
                                <a:spLocks noChangeArrowheads="1"/>
                              </wps:cNvSpPr>
                              <wps:spPr bwMode="auto">
                                <a:xfrm>
                                  <a:off x="1665459" y="629206"/>
                                  <a:ext cx="743061" cy="160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BCC54BC" w14:textId="77777777" w:rsidR="00A34AD9" w:rsidRPr="00732B5E" w:rsidRDefault="00A34AD9" w:rsidP="00F273C0">
                                    <w:pPr>
                                      <w:pStyle w:val="NormalCentred"/>
                                      <w:rPr>
                                        <w:b/>
                                        <w:bCs/>
                                      </w:rPr>
                                    </w:pPr>
                                    <w:r w:rsidRPr="00732B5E">
                                      <w:rPr>
                                        <w:b/>
                                        <w:bCs/>
                                        <w:lang w:val="nl"/>
                                      </w:rPr>
                                      <w:t>Zuiger</w:t>
                                    </w:r>
                                  </w:p>
                                </w:txbxContent>
                              </wps:txbx>
                              <wps:bodyPr rot="0" vert="horz" wrap="square" lIns="0" tIns="0" rIns="0" bIns="0" anchor="t" anchorCtr="0" upright="1">
                                <a:spAutoFit/>
                              </wps:bodyPr>
                            </wps:wsp>
                            <wps:wsp>
                              <wps:cNvPr id="132" name="Text Box 29"/>
                              <wps:cNvSpPr txBox="1">
                                <a:spLocks noChangeArrowheads="1"/>
                              </wps:cNvSpPr>
                              <wps:spPr bwMode="auto">
                                <a:xfrm>
                                  <a:off x="1739510" y="1151250"/>
                                  <a:ext cx="62967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8DF176F" w14:textId="77777777" w:rsidR="00A34AD9" w:rsidRPr="00732B5E" w:rsidRDefault="00A34AD9" w:rsidP="00F273C0">
                                    <w:pPr>
                                      <w:pStyle w:val="NormalCentred"/>
                                      <w:rPr>
                                        <w:b/>
                                        <w:bCs/>
                                      </w:rPr>
                                    </w:pPr>
                                    <w:r w:rsidRPr="00732B5E">
                                      <w:rPr>
                                        <w:b/>
                                        <w:bCs/>
                                        <w:lang w:val="nl"/>
                                      </w:rPr>
                                      <w:t>Vingergreep</w:t>
                                    </w:r>
                                  </w:p>
                                </w:txbxContent>
                              </wps:txbx>
                              <wps:bodyPr rot="0" vert="horz" wrap="square" lIns="0" tIns="0" rIns="0" bIns="0" anchor="t" anchorCtr="0" upright="1">
                                <a:spAutoFit/>
                              </wps:bodyPr>
                            </wps:wsp>
                            <wps:wsp>
                              <wps:cNvPr id="133" name="Text Box 30"/>
                              <wps:cNvSpPr txBox="1">
                                <a:spLocks noChangeArrowheads="1"/>
                              </wps:cNvSpPr>
                              <wps:spPr bwMode="auto">
                                <a:xfrm>
                                  <a:off x="1714564" y="2079618"/>
                                  <a:ext cx="742252" cy="160655"/>
                                </a:xfrm>
                                <a:prstGeom prst="rect">
                                  <a:avLst/>
                                </a:prstGeom>
                                <a:solidFill>
                                  <a:schemeClr val="bg1"/>
                                </a:solidFill>
                                <a:ln>
                                  <a:noFill/>
                                </a:ln>
                              </wps:spPr>
                              <wps:txbx>
                                <w:txbxContent>
                                  <w:p w14:paraId="449B0E60" w14:textId="77777777" w:rsidR="00A34AD9" w:rsidRPr="00732B5E" w:rsidRDefault="00A34AD9" w:rsidP="00F273C0">
                                    <w:pPr>
                                      <w:pStyle w:val="NormalCentred"/>
                                      <w:rPr>
                                        <w:b/>
                                        <w:bCs/>
                                      </w:rPr>
                                    </w:pPr>
                                    <w:r w:rsidRPr="00732B5E">
                                      <w:rPr>
                                        <w:b/>
                                        <w:bCs/>
                                        <w:lang w:val="nl"/>
                                      </w:rPr>
                                      <w:t>Naaldhuls</w:t>
                                    </w:r>
                                    <w:r w:rsidRPr="00732B5E" w:rsidDel="00174F1A">
                                      <w:rPr>
                                        <w:b/>
                                        <w:bCs/>
                                        <w:lang w:val="nl"/>
                                      </w:rPr>
                                      <w:t xml:space="preserve"> </w:t>
                                    </w:r>
                                  </w:p>
                                </w:txbxContent>
                              </wps:txbx>
                              <wps:bodyPr rot="0" vert="horz" wrap="square" lIns="0" tIns="0" rIns="0" bIns="0" anchor="t" anchorCtr="0" upright="1">
                                <a:spAutoFit/>
                              </wps:bodyPr>
                            </wps:wsp>
                            <wps:wsp>
                              <wps:cNvPr id="134" name="Text Box 34"/>
                              <wps:cNvSpPr txBox="1">
                                <a:spLocks noChangeArrowheads="1"/>
                              </wps:cNvSpPr>
                              <wps:spPr bwMode="auto">
                                <a:xfrm>
                                  <a:off x="1724281" y="2411662"/>
                                  <a:ext cx="629599" cy="160701"/>
                                </a:xfrm>
                                <a:prstGeom prst="rect">
                                  <a:avLst/>
                                </a:prstGeom>
                                <a:solidFill>
                                  <a:schemeClr val="bg1"/>
                                </a:solidFill>
                                <a:ln>
                                  <a:noFill/>
                                </a:ln>
                              </wps:spPr>
                              <wps:txbx>
                                <w:txbxContent>
                                  <w:p w14:paraId="49425A0E" w14:textId="77777777" w:rsidR="00A34AD9" w:rsidRPr="00732B5E" w:rsidRDefault="00A34AD9" w:rsidP="00F273C0">
                                    <w:pPr>
                                      <w:pStyle w:val="NormalCentred"/>
                                      <w:rPr>
                                        <w:b/>
                                        <w:bCs/>
                                      </w:rPr>
                                    </w:pPr>
                                    <w:r w:rsidRPr="00732B5E">
                                      <w:rPr>
                                        <w:b/>
                                        <w:bCs/>
                                        <w:lang w:val="nl"/>
                                      </w:rPr>
                                      <w:t>Naald</w:t>
                                    </w:r>
                                  </w:p>
                                </w:txbxContent>
                              </wps:txbx>
                              <wps:bodyPr rot="0" vert="horz" wrap="square" lIns="0" tIns="0" rIns="0" bIns="0" anchor="t" anchorCtr="0" upright="1">
                                <a:spAutoFit/>
                              </wps:bodyPr>
                            </wps:wsp>
                            <wps:wsp>
                              <wps:cNvPr id="135" name="Text Box 35"/>
                              <wps:cNvSpPr txBox="1">
                                <a:spLocks noChangeArrowheads="1"/>
                              </wps:cNvSpPr>
                              <wps:spPr bwMode="auto">
                                <a:xfrm>
                                  <a:off x="1762370" y="2960987"/>
                                  <a:ext cx="629920" cy="160655"/>
                                </a:xfrm>
                                <a:prstGeom prst="rect">
                                  <a:avLst/>
                                </a:prstGeom>
                                <a:solidFill>
                                  <a:schemeClr val="bg1"/>
                                </a:solidFill>
                                <a:ln>
                                  <a:noFill/>
                                </a:ln>
                              </wps:spPr>
                              <wps:txbx>
                                <w:txbxContent>
                                  <w:p w14:paraId="50AFF746" w14:textId="77777777" w:rsidR="00A34AD9" w:rsidRPr="00732B5E" w:rsidRDefault="00A34AD9" w:rsidP="00F273C0">
                                    <w:pPr>
                                      <w:pStyle w:val="NormalCentred"/>
                                      <w:rPr>
                                        <w:b/>
                                        <w:bCs/>
                                      </w:rPr>
                                    </w:pPr>
                                    <w:r w:rsidRPr="00732B5E">
                                      <w:rPr>
                                        <w:b/>
                                        <w:bCs/>
                                        <w:lang w:val="nl"/>
                                      </w:rPr>
                                      <w:t>Naalddop</w:t>
                                    </w:r>
                                  </w:p>
                                </w:txbxContent>
                              </wps:txbx>
                              <wps:bodyPr rot="0" vert="horz" wrap="square" lIns="0" tIns="0" rIns="0" bIns="0" anchor="t" anchorCtr="0" upright="1">
                                <a:spAutoFit/>
                              </wps:bodyPr>
                            </wps:wsp>
                            <wps:wsp>
                              <wps:cNvPr id="136" name="Text Box 36"/>
                              <wps:cNvSpPr txBox="1">
                                <a:spLocks noChangeArrowheads="1"/>
                              </wps:cNvSpPr>
                              <wps:spPr bwMode="auto">
                                <a:xfrm>
                                  <a:off x="22860" y="1762116"/>
                                  <a:ext cx="895350" cy="160655"/>
                                </a:xfrm>
                                <a:prstGeom prst="rect">
                                  <a:avLst/>
                                </a:prstGeom>
                                <a:solidFill>
                                  <a:schemeClr val="bg1"/>
                                </a:solidFill>
                                <a:ln>
                                  <a:noFill/>
                                </a:ln>
                              </wps:spPr>
                              <wps:txbx>
                                <w:txbxContent>
                                  <w:p w14:paraId="799A6939" w14:textId="77777777" w:rsidR="00A34AD9" w:rsidRPr="00732B5E" w:rsidRDefault="00A34AD9" w:rsidP="00F273C0">
                                    <w:pPr>
                                      <w:pStyle w:val="NormalCentred"/>
                                      <w:rPr>
                                        <w:b/>
                                        <w:bCs/>
                                      </w:rPr>
                                    </w:pPr>
                                    <w:r w:rsidRPr="00732B5E">
                                      <w:rPr>
                                        <w:b/>
                                        <w:bCs/>
                                        <w:lang w:val="nl"/>
                                      </w:rPr>
                                      <w:t>Geneesmiddel</w:t>
                                    </w:r>
                                  </w:p>
                                </w:txbxContent>
                              </wps:txbx>
                              <wps:bodyPr rot="0" vert="horz" wrap="square" lIns="0" tIns="0" rIns="0" bIns="0" anchor="t" anchorCtr="0" upright="1">
                                <a:spAutoFit/>
                              </wps:bodyPr>
                            </wps:wsp>
                            <wps:wsp>
                              <wps:cNvPr id="137" name="Text Box 37"/>
                              <wps:cNvSpPr txBox="1">
                                <a:spLocks noChangeArrowheads="1"/>
                              </wps:cNvSpPr>
                              <wps:spPr bwMode="auto">
                                <a:xfrm>
                                  <a:off x="775898" y="3297530"/>
                                  <a:ext cx="895349"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269102F" w14:textId="77777777" w:rsidR="00A34AD9" w:rsidRPr="00E6038F" w:rsidRDefault="00A34AD9" w:rsidP="00F273C0">
                                    <w:pPr>
                                      <w:pStyle w:val="HeadingStrongCentred"/>
                                    </w:pPr>
                                    <w:r w:rsidRPr="00E6038F">
                                      <w:rPr>
                                        <w:lang w:val="nl"/>
                                      </w:rPr>
                                      <w:t>Vóór gebruik</w:t>
                                    </w:r>
                                  </w:p>
                                </w:txbxContent>
                              </wps:txbx>
                              <wps:bodyPr rot="0" vert="horz" wrap="square" lIns="0" tIns="0" rIns="0" bIns="0" anchor="t" anchorCtr="0" upright="1">
                                <a:spAutoFit/>
                              </wps:bodyPr>
                            </wps:wsp>
                            <wps:wsp>
                              <wps:cNvPr id="138" name="Text Box 38"/>
                              <wps:cNvSpPr txBox="1">
                                <a:spLocks noChangeArrowheads="1"/>
                              </wps:cNvSpPr>
                              <wps:spPr bwMode="auto">
                                <a:xfrm>
                                  <a:off x="2571090" y="3297530"/>
                                  <a:ext cx="895290" cy="160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D9A43C8" w14:textId="77777777" w:rsidR="00A34AD9" w:rsidRPr="00E6038F" w:rsidRDefault="00A34AD9" w:rsidP="00F273C0">
                                    <w:pPr>
                                      <w:pStyle w:val="HeadingStrongCentred"/>
                                    </w:pPr>
                                    <w:r w:rsidRPr="00E6038F">
                                      <w:rPr>
                                        <w:lang w:val="nl"/>
                                      </w:rPr>
                                      <w:t>Na gebruik</w:t>
                                    </w:r>
                                  </w:p>
                                </w:txbxContent>
                              </wps:txbx>
                              <wps:bodyPr rot="0" vert="horz" wrap="square" lIns="0" tIns="0" rIns="0" bIns="0" anchor="t" anchorCtr="0" upright="1">
                                <a:spAutoFit/>
                              </wps:bodyPr>
                            </wps:wsp>
                            <wps:wsp>
                              <wps:cNvPr id="139" name="Text Box 56"/>
                              <wps:cNvSpPr txBox="1">
                                <a:spLocks noChangeArrowheads="1"/>
                              </wps:cNvSpPr>
                              <wps:spPr bwMode="auto">
                                <a:xfrm>
                                  <a:off x="3253903" y="1762116"/>
                                  <a:ext cx="629717" cy="160601"/>
                                </a:xfrm>
                                <a:prstGeom prst="rect">
                                  <a:avLst/>
                                </a:prstGeom>
                                <a:solidFill>
                                  <a:schemeClr val="bg1"/>
                                </a:solidFill>
                                <a:ln>
                                  <a:noFill/>
                                </a:ln>
                              </wps:spPr>
                              <wps:txbx>
                                <w:txbxContent>
                                  <w:p w14:paraId="14D14EE8" w14:textId="77777777" w:rsidR="00A34AD9" w:rsidRPr="00732B5E" w:rsidRDefault="00A34AD9" w:rsidP="00F273C0">
                                    <w:pPr>
                                      <w:pStyle w:val="NormalCentred"/>
                                      <w:rPr>
                                        <w:b/>
                                        <w:bCs/>
                                      </w:rPr>
                                    </w:pPr>
                                    <w:r w:rsidRPr="00732B5E">
                                      <w:rPr>
                                        <w:b/>
                                        <w:bCs/>
                                        <w:lang w:val="nl"/>
                                      </w:rPr>
                                      <w:t>Naald</w:t>
                                    </w:r>
                                  </w:p>
                                </w:txbxContent>
                              </wps:txbx>
                              <wps:bodyPr rot="0" vert="horz" wrap="square" lIns="0" tIns="0" rIns="0" bIns="0" anchor="t" anchorCtr="0" upright="1">
                                <a:spAutoFit/>
                              </wps:bodyPr>
                            </wps:wsp>
                            <wps:wsp>
                              <wps:cNvPr id="140" name="Text Box 57"/>
                              <wps:cNvSpPr txBox="1">
                                <a:spLocks noChangeArrowheads="1"/>
                              </wps:cNvSpPr>
                              <wps:spPr bwMode="auto">
                                <a:xfrm>
                                  <a:off x="1603891" y="1551254"/>
                                  <a:ext cx="990669" cy="160701"/>
                                </a:xfrm>
                                <a:prstGeom prst="rect">
                                  <a:avLst/>
                                </a:prstGeom>
                                <a:solidFill>
                                  <a:schemeClr val="bg1"/>
                                </a:solidFill>
                                <a:ln>
                                  <a:noFill/>
                                </a:ln>
                              </wps:spPr>
                              <wps:txbx>
                                <w:txbxContent>
                                  <w:p w14:paraId="16B3CC06" w14:textId="77777777" w:rsidR="00A34AD9" w:rsidRPr="00732B5E" w:rsidRDefault="00A34AD9" w:rsidP="00F273C0">
                                    <w:pPr>
                                      <w:pStyle w:val="NormalCentred"/>
                                      <w:rPr>
                                        <w:b/>
                                        <w:bCs/>
                                      </w:rPr>
                                    </w:pPr>
                                    <w:r w:rsidRPr="00732B5E">
                                      <w:rPr>
                                        <w:b/>
                                        <w:bCs/>
                                        <w:lang w:val="nl"/>
                                      </w:rPr>
                                      <w:t>Kijkvenster</w:t>
                                    </w:r>
                                  </w:p>
                                </w:txbxContent>
                              </wps:txbx>
                              <wps:bodyPr rot="0" vert="horz" wrap="square" lIns="0" tIns="0" rIns="0" bIns="0" anchor="t" anchorCtr="0" upright="1">
                                <a:spAutoFit/>
                              </wps:bodyPr>
                            </wps:wsp>
                          </wpc:wpc>
                        </a:graphicData>
                      </a:graphic>
                    </wp:inline>
                  </w:drawing>
                </mc:Choice>
                <mc:Fallback>
                  <w:pict>
                    <v:group w14:anchorId="0785B611" id="_x0000_s1151" editas="canvas" style="width:330pt;height:302.05pt;mso-position-horizontal-relative:char;mso-position-vertical-relative:line" coordsize="41910,383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">
                      <v:shape id="_x0000_s1152" type="#_x0000_t75" style="position:absolute;width:41910;height:38360;visibility:visible;mso-wrap-style:square" filled="t">
                        <v:fill o:detectmouseclick="t"/>
                        <v:path o:connecttype="none"/>
                      </v:shape>
                      <v:shape id="Picture 55" o:spid="_x0000_s1153" type="#_x0000_t75" style="position:absolute;width:40909;height:38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" stroked="t" strokecolor="black [3213]">
                        <v:imagedata r:id="rId96" o:title=""/>
                      </v:shape>
                      <v:shape id="Text Box 26" o:spid="_x0000_s1154" type="#_x0000_t202" style="position:absolute;left:16654;top:6292;width:7431;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" filled="f" stroked="f" strokeweight=".5pt">
                        <v:textbox style="mso-fit-shape-to-text:t" inset="0,0,0,0">
                          <w:txbxContent>
                            <w:p w14:paraId="5BCC54BC" w14:textId="77777777" w:rsidR="00A34AD9" w:rsidRPr="00732B5E" w:rsidRDefault="00A34AD9" w:rsidP="00F273C0">
                              <w:pPr>
                                <w:pStyle w:val="NormalCentred"/>
                                <w:rPr>
                                  <w:b/>
                                  <w:bCs/>
                                </w:rPr>
                              </w:pPr>
                              <w:r w:rsidRPr="00732B5E">
                                <w:rPr>
                                  <w:b/>
                                  <w:bCs/>
                                  <w:lang w:val="nl"/>
                                </w:rPr>
                                <w:t>Zuiger</w:t>
                              </w:r>
                            </w:p>
                          </w:txbxContent>
                        </v:textbox>
                      </v:shape>
                      <v:shape id="Text Box 29" o:spid="_x0000_s1155" type="#_x0000_t202" style="position:absolute;left:17395;top:11512;width:6296;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" filled="f" stroked="f" strokeweight=".5pt">
                        <v:textbox style="mso-fit-shape-to-text:t" inset="0,0,0,0">
                          <w:txbxContent>
                            <w:p w14:paraId="28DF176F" w14:textId="77777777" w:rsidR="00A34AD9" w:rsidRPr="00732B5E" w:rsidRDefault="00A34AD9" w:rsidP="00F273C0">
                              <w:pPr>
                                <w:pStyle w:val="NormalCentred"/>
                                <w:rPr>
                                  <w:b/>
                                  <w:bCs/>
                                </w:rPr>
                              </w:pPr>
                              <w:r w:rsidRPr="00732B5E">
                                <w:rPr>
                                  <w:b/>
                                  <w:bCs/>
                                  <w:lang w:val="nl"/>
                                </w:rPr>
                                <w:t>Vingergreep</w:t>
                              </w:r>
                            </w:p>
                          </w:txbxContent>
                        </v:textbox>
                      </v:shape>
                      <v:shape id="Text Box 30" o:spid="_x0000_s1156" type="#_x0000_t202" style="position:absolute;left:17145;top:20796;width:7423;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" fillcolor="white [3212]" stroked="f">
                        <v:textbox style="mso-fit-shape-to-text:t" inset="0,0,0,0">
                          <w:txbxContent>
                            <w:p w14:paraId="449B0E60" w14:textId="77777777" w:rsidR="00A34AD9" w:rsidRPr="00732B5E" w:rsidRDefault="00A34AD9" w:rsidP="00F273C0">
                              <w:pPr>
                                <w:pStyle w:val="NormalCentred"/>
                                <w:rPr>
                                  <w:b/>
                                  <w:bCs/>
                                </w:rPr>
                              </w:pPr>
                              <w:r w:rsidRPr="00732B5E">
                                <w:rPr>
                                  <w:b/>
                                  <w:bCs/>
                                  <w:lang w:val="nl"/>
                                </w:rPr>
                                <w:t>Naaldhuls</w:t>
                              </w:r>
                              <w:r w:rsidRPr="00732B5E" w:rsidDel="00174F1A">
                                <w:rPr>
                                  <w:b/>
                                  <w:bCs/>
                                  <w:lang w:val="nl"/>
                                </w:rPr>
                                <w:t xml:space="preserve"> </w:t>
                              </w:r>
                            </w:p>
                          </w:txbxContent>
                        </v:textbox>
                      </v:shape>
                      <v:shape id="Text Box 34" o:spid="_x0000_s1157" type="#_x0000_t202" style="position:absolute;left:17242;top:24116;width:6296;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" fillcolor="white [3212]" stroked="f">
                        <v:textbox style="mso-fit-shape-to-text:t" inset="0,0,0,0">
                          <w:txbxContent>
                            <w:p w14:paraId="49425A0E" w14:textId="77777777" w:rsidR="00A34AD9" w:rsidRPr="00732B5E" w:rsidRDefault="00A34AD9" w:rsidP="00F273C0">
                              <w:pPr>
                                <w:pStyle w:val="NormalCentred"/>
                                <w:rPr>
                                  <w:b/>
                                  <w:bCs/>
                                </w:rPr>
                              </w:pPr>
                              <w:r w:rsidRPr="00732B5E">
                                <w:rPr>
                                  <w:b/>
                                  <w:bCs/>
                                  <w:lang w:val="nl"/>
                                </w:rPr>
                                <w:t>Naald</w:t>
                              </w:r>
                            </w:p>
                          </w:txbxContent>
                        </v:textbox>
                      </v:shape>
                      <v:shape id="Text Box 35" o:spid="_x0000_s1158" type="#_x0000_t202" style="position:absolute;left:17623;top:29609;width:6299;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" fillcolor="white [3212]" stroked="f">
                        <v:textbox style="mso-fit-shape-to-text:t" inset="0,0,0,0">
                          <w:txbxContent>
                            <w:p w14:paraId="50AFF746" w14:textId="77777777" w:rsidR="00A34AD9" w:rsidRPr="00732B5E" w:rsidRDefault="00A34AD9" w:rsidP="00F273C0">
                              <w:pPr>
                                <w:pStyle w:val="NormalCentred"/>
                                <w:rPr>
                                  <w:b/>
                                  <w:bCs/>
                                </w:rPr>
                              </w:pPr>
                              <w:r w:rsidRPr="00732B5E">
                                <w:rPr>
                                  <w:b/>
                                  <w:bCs/>
                                  <w:lang w:val="nl"/>
                                </w:rPr>
                                <w:t>Naalddop</w:t>
                              </w:r>
                            </w:p>
                          </w:txbxContent>
                        </v:textbox>
                      </v:shape>
                      <v:shape id="Text Box 36" o:spid="_x0000_s1159" type="#_x0000_t202" style="position:absolute;left:228;top:17621;width:8954;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" fillcolor="white [3212]" stroked="f">
                        <v:textbox style="mso-fit-shape-to-text:t" inset="0,0,0,0">
                          <w:txbxContent>
                            <w:p w14:paraId="799A6939" w14:textId="77777777" w:rsidR="00A34AD9" w:rsidRPr="00732B5E" w:rsidRDefault="00A34AD9" w:rsidP="00F273C0">
                              <w:pPr>
                                <w:pStyle w:val="NormalCentred"/>
                                <w:rPr>
                                  <w:b/>
                                  <w:bCs/>
                                </w:rPr>
                              </w:pPr>
                              <w:r w:rsidRPr="00732B5E">
                                <w:rPr>
                                  <w:b/>
                                  <w:bCs/>
                                  <w:lang w:val="nl"/>
                                </w:rPr>
                                <w:t>Geneesmiddel</w:t>
                              </w:r>
                            </w:p>
                          </w:txbxContent>
                        </v:textbox>
                      </v:shape>
                      <v:shape id="Text Box 37" o:spid="_x0000_s1160" type="#_x0000_t202" style="position:absolute;left:7758;top:32975;width:8954;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" filled="f" stroked="f" strokeweight=".5pt">
                        <v:textbox style="mso-fit-shape-to-text:t" inset="0,0,0,0">
                          <w:txbxContent>
                            <w:p w14:paraId="7269102F" w14:textId="77777777" w:rsidR="00A34AD9" w:rsidRPr="00E6038F" w:rsidRDefault="00A34AD9" w:rsidP="00F273C0">
                              <w:pPr>
                                <w:pStyle w:val="HeadingStrongCentred"/>
                              </w:pPr>
                              <w:r w:rsidRPr="00E6038F">
                                <w:rPr>
                                  <w:lang w:val="nl"/>
                                </w:rPr>
                                <w:t>Vóór gebruik</w:t>
                              </w:r>
                            </w:p>
                          </w:txbxContent>
                        </v:textbox>
                      </v:shape>
                      <v:shape id="Text Box 38" o:spid="_x0000_s1161" type="#_x0000_t202" style="position:absolute;left:25710;top:32975;width:8953;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" filled="f" stroked="f" strokeweight=".5pt">
                        <v:textbox style="mso-fit-shape-to-text:t" inset="0,0,0,0">
                          <w:txbxContent>
                            <w:p w14:paraId="3D9A43C8" w14:textId="77777777" w:rsidR="00A34AD9" w:rsidRPr="00E6038F" w:rsidRDefault="00A34AD9" w:rsidP="00F273C0">
                              <w:pPr>
                                <w:pStyle w:val="HeadingStrongCentred"/>
                              </w:pPr>
                              <w:r w:rsidRPr="00E6038F">
                                <w:rPr>
                                  <w:lang w:val="nl"/>
                                </w:rPr>
                                <w:t xml:space="preserve">Na </w:t>
                              </w:r>
                              <w:r w:rsidRPr="00E6038F">
                                <w:rPr>
                                  <w:lang w:val="nl"/>
                                </w:rPr>
                                <w:t>gebruik</w:t>
                              </w:r>
                            </w:p>
                          </w:txbxContent>
                        </v:textbox>
                      </v:shape>
                      <v:shape id="Text Box 56" o:spid="_x0000_s1162" type="#_x0000_t202" style="position:absolute;left:32539;top:17621;width:6297;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" fillcolor="white [3212]" stroked="f">
                        <v:textbox style="mso-fit-shape-to-text:t" inset="0,0,0,0">
                          <w:txbxContent>
                            <w:p w14:paraId="14D14EE8" w14:textId="77777777" w:rsidR="00A34AD9" w:rsidRPr="00732B5E" w:rsidRDefault="00A34AD9" w:rsidP="00F273C0">
                              <w:pPr>
                                <w:pStyle w:val="NormalCentred"/>
                                <w:rPr>
                                  <w:b/>
                                  <w:bCs/>
                                </w:rPr>
                              </w:pPr>
                              <w:r w:rsidRPr="00732B5E">
                                <w:rPr>
                                  <w:b/>
                                  <w:bCs/>
                                  <w:lang w:val="nl"/>
                                </w:rPr>
                                <w:t>Naald</w:t>
                              </w:r>
                            </w:p>
                          </w:txbxContent>
                        </v:textbox>
                      </v:shape>
                      <v:shape id="Text Box 57" o:spid="_x0000_s1163" type="#_x0000_t202" style="position:absolute;left:16038;top:15512;width:9907;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" fillcolor="white [3212]" stroked="f">
                        <v:textbox style="mso-fit-shape-to-text:t" inset="0,0,0,0">
                          <w:txbxContent>
                            <w:p w14:paraId="16B3CC06" w14:textId="77777777" w:rsidR="00A34AD9" w:rsidRPr="00732B5E" w:rsidRDefault="00A34AD9" w:rsidP="00F273C0">
                              <w:pPr>
                                <w:pStyle w:val="NormalCentred"/>
                                <w:rPr>
                                  <w:b/>
                                  <w:bCs/>
                                </w:rPr>
                              </w:pPr>
                              <w:r w:rsidRPr="00732B5E">
                                <w:rPr>
                                  <w:b/>
                                  <w:bCs/>
                                  <w:lang w:val="nl"/>
                                </w:rPr>
                                <w:t>Kijkvenster</w:t>
                              </w:r>
                            </w:p>
                          </w:txbxContent>
                        </v:textbox>
                      </v:shape>
                      <w10:anchorlock/>
                    </v:group>
                  </w:pict>
                </mc:Fallback>
              </mc:AlternateContent>
            </w:r>
          </w:p>
        </w:tc>
      </w:tr>
      <w:tr w:rsidR="00D232F2" w:rsidRPr="00B24465" w14:paraId="16EFABD4" w14:textId="77777777" w:rsidTr="006F6737">
        <w:trPr>
          <w:cantSplit/>
          <w:jc w:val="center"/>
        </w:trPr>
        <w:tc>
          <w:tcPr>
            <w:tcW w:w="5021" w:type="dxa"/>
          </w:tcPr>
          <w:p w14:paraId="0F0F6779" w14:textId="01B30549" w:rsidR="00F273C0" w:rsidRPr="00B24465" w:rsidRDefault="00E6038F" w:rsidP="006F6737">
            <w:pPr>
              <w:pStyle w:val="Figure"/>
              <w:rPr>
                <w:highlight w:val="lightGray"/>
                <w:lang w:val="nl-NL"/>
              </w:rPr>
            </w:pPr>
            <w:r w:rsidRPr="00B24465">
              <w:rPr>
                <w:highlight w:val="lightGray"/>
                <w:lang w:val="nl-NL"/>
              </w:rPr>
              <w:t xml:space="preserve"> </w:t>
            </w:r>
            <w:r w:rsidR="00F273C0" w:rsidRPr="00B24465">
              <w:rPr>
                <w:highlight w:val="lightGray"/>
                <w:lang w:val="nl-NL"/>
              </w:rPr>
              <w:t>Figuur A</w:t>
            </w:r>
          </w:p>
        </w:tc>
      </w:tr>
    </w:tbl>
    <w:p w14:paraId="1592E2AB" w14:textId="77777777" w:rsidR="00F273C0" w:rsidRPr="00B24465" w:rsidRDefault="00F273C0" w:rsidP="00F273C0">
      <w:pPr>
        <w:rPr>
          <w:highlight w:val="lightGray"/>
          <w:lang w:val="nl-NL"/>
        </w:rPr>
      </w:pPr>
    </w:p>
    <w:p w14:paraId="3F0E8460" w14:textId="77777777" w:rsidR="00F273C0" w:rsidRPr="00B24465" w:rsidRDefault="00F273C0" w:rsidP="00F273C0">
      <w:pPr>
        <w:pStyle w:val="HeadingStrong"/>
        <w:rPr>
          <w:highlight w:val="lightGray"/>
          <w:lang w:val="nl-NL"/>
        </w:rPr>
      </w:pPr>
      <w:r w:rsidRPr="00B24465">
        <w:rPr>
          <w:highlight w:val="lightGray"/>
          <w:lang w:val="nl-NL"/>
        </w:rPr>
        <w:t>Gebruik de voorgevulde spuit niet als:</w:t>
      </w:r>
    </w:p>
    <w:p w14:paraId="2AF930F1" w14:textId="77777777" w:rsidR="00F273C0" w:rsidRPr="00B24465" w:rsidRDefault="00F273C0" w:rsidP="00F273C0">
      <w:pPr>
        <w:pStyle w:val="Bullet"/>
        <w:rPr>
          <w:highlight w:val="lightGray"/>
          <w:lang w:val="nl-NL"/>
        </w:rPr>
      </w:pPr>
      <w:r w:rsidRPr="00B24465">
        <w:rPr>
          <w:highlight w:val="lightGray"/>
          <w:lang w:val="nl-NL"/>
        </w:rPr>
        <w:t>deze gebarsten of beschadigd is.</w:t>
      </w:r>
    </w:p>
    <w:p w14:paraId="34D74DC4" w14:textId="77777777" w:rsidR="00F273C0" w:rsidRPr="00B24465" w:rsidRDefault="00F273C0" w:rsidP="00F273C0">
      <w:pPr>
        <w:pStyle w:val="Bullet"/>
        <w:rPr>
          <w:highlight w:val="lightGray"/>
          <w:lang w:val="nl-NL"/>
        </w:rPr>
      </w:pPr>
      <w:r w:rsidRPr="00B24465">
        <w:rPr>
          <w:highlight w:val="lightGray"/>
          <w:lang w:val="nl-NL"/>
        </w:rPr>
        <w:t>de uiterste houdbaarheidsdatum verstreken is.</w:t>
      </w:r>
    </w:p>
    <w:p w14:paraId="5A17878A" w14:textId="5649722C" w:rsidR="00B53DD6" w:rsidRPr="00B24465" w:rsidRDefault="00B53DD6" w:rsidP="00F273C0">
      <w:pPr>
        <w:pStyle w:val="Bullet"/>
        <w:rPr>
          <w:highlight w:val="lightGray"/>
          <w:lang w:val="nl-NL"/>
        </w:rPr>
      </w:pPr>
      <w:r w:rsidRPr="00B24465">
        <w:rPr>
          <w:highlight w:val="lightGray"/>
          <w:lang w:val="nl-NL"/>
        </w:rPr>
        <w:t>hij op een hard oppervlak is gevallen.</w:t>
      </w:r>
    </w:p>
    <w:p w14:paraId="42CF253B" w14:textId="77777777" w:rsidR="00F273C0" w:rsidRPr="00B24465" w:rsidRDefault="00F273C0" w:rsidP="00F273C0">
      <w:pPr>
        <w:rPr>
          <w:highlight w:val="lightGray"/>
          <w:lang w:val="nl-NL"/>
        </w:rPr>
      </w:pPr>
    </w:p>
    <w:p w14:paraId="1FD417C9" w14:textId="77777777" w:rsidR="00F273C0" w:rsidRPr="00B24465" w:rsidRDefault="00F273C0" w:rsidP="00AD5CB6">
      <w:pPr>
        <w:widowControl w:val="0"/>
        <w:rPr>
          <w:b/>
          <w:lang w:val="nl-NL"/>
        </w:rPr>
      </w:pPr>
      <w:r w:rsidRPr="00B24465">
        <w:rPr>
          <w:b/>
          <w:highlight w:val="lightGray"/>
          <w:lang w:val="nl-NL"/>
        </w:rPr>
        <w:t>Verwijder de naalddop pas vlak voor de injectie. Houd Yuflyma buiten het zicht en bereik van kinderen.</w:t>
      </w:r>
    </w:p>
    <w:p w14:paraId="6E08248A" w14:textId="77777777" w:rsidR="00581834" w:rsidRPr="00B24465" w:rsidRDefault="00581834" w:rsidP="00AD5CB6">
      <w:pPr>
        <w:widowControl w:val="0"/>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691"/>
        <w:gridCol w:w="89"/>
        <w:gridCol w:w="352"/>
        <w:gridCol w:w="140"/>
        <w:gridCol w:w="99"/>
        <w:gridCol w:w="78"/>
        <w:gridCol w:w="60"/>
        <w:gridCol w:w="4544"/>
      </w:tblGrid>
      <w:tr w:rsidR="0008360A" w:rsidRPr="00B24465" w14:paraId="4B0A5E04" w14:textId="77777777" w:rsidTr="006F6737">
        <w:trPr>
          <w:cantSplit/>
        </w:trPr>
        <w:tc>
          <w:tcPr>
            <w:tcW w:w="9053" w:type="dxa"/>
            <w:gridSpan w:val="8"/>
            <w:tcBorders>
              <w:bottom w:val="single" w:sz="8" w:space="0" w:color="auto"/>
            </w:tcBorders>
          </w:tcPr>
          <w:p w14:paraId="12693B25" w14:textId="77777777" w:rsidR="00F273C0" w:rsidRPr="00B24465" w:rsidRDefault="00F273C0" w:rsidP="00AD5CB6">
            <w:pPr>
              <w:pStyle w:val="NormalHanging"/>
              <w:widowControl w:val="0"/>
              <w:rPr>
                <w:b/>
                <w:highlight w:val="lightGray"/>
                <w:lang w:val="nl-NL"/>
              </w:rPr>
            </w:pPr>
            <w:r w:rsidRPr="00B24465">
              <w:rPr>
                <w:b/>
                <w:highlight w:val="lightGray"/>
                <w:lang w:val="nl-NL"/>
              </w:rPr>
              <w:t>1.</w:t>
            </w:r>
            <w:r w:rsidRPr="00B24465">
              <w:rPr>
                <w:b/>
                <w:highlight w:val="lightGray"/>
                <w:lang w:val="nl-NL"/>
              </w:rPr>
              <w:tab/>
              <w:t>Verzamel de benodigdheden voor de injectie</w:t>
            </w:r>
          </w:p>
          <w:p w14:paraId="6A0EBA94" w14:textId="77777777" w:rsidR="00F273C0" w:rsidRPr="00B24465" w:rsidRDefault="00F273C0" w:rsidP="00AD5CB6">
            <w:pPr>
              <w:pStyle w:val="NormalKeep"/>
              <w:keepNext w:val="0"/>
              <w:widowControl w:val="0"/>
              <w:rPr>
                <w:highlight w:val="lightGray"/>
                <w:lang w:val="nl-NL"/>
              </w:rPr>
            </w:pPr>
          </w:p>
          <w:p w14:paraId="5218AC30" w14:textId="77777777" w:rsidR="00F273C0" w:rsidRPr="00B24465" w:rsidRDefault="00F273C0" w:rsidP="00AD5CB6">
            <w:pPr>
              <w:pStyle w:val="NormalHanging"/>
              <w:widowControl w:val="0"/>
              <w:rPr>
                <w:highlight w:val="lightGray"/>
                <w:lang w:val="nl-NL"/>
              </w:rPr>
            </w:pPr>
            <w:r w:rsidRPr="00B24465">
              <w:rPr>
                <w:b/>
                <w:highlight w:val="lightGray"/>
                <w:lang w:val="nl-NL"/>
              </w:rPr>
              <w:t>a.</w:t>
            </w:r>
            <w:r w:rsidRPr="00B24465">
              <w:rPr>
                <w:highlight w:val="lightGray"/>
                <w:lang w:val="nl-NL"/>
              </w:rPr>
              <w:tab/>
              <w:t>Zorg voor een schoon, vlak oppervlak zoals een tafel of een aanrechtblad in een goedverlichte ruimte.</w:t>
            </w:r>
          </w:p>
          <w:p w14:paraId="179280E9" w14:textId="77777777" w:rsidR="00F273C0" w:rsidRPr="00B24465" w:rsidRDefault="00F273C0" w:rsidP="00AD5CB6">
            <w:pPr>
              <w:pStyle w:val="NormalHanging"/>
              <w:widowControl w:val="0"/>
              <w:rPr>
                <w:highlight w:val="lightGray"/>
                <w:lang w:val="nl-NL"/>
              </w:rPr>
            </w:pPr>
            <w:r w:rsidRPr="00B24465">
              <w:rPr>
                <w:b/>
                <w:highlight w:val="lightGray"/>
                <w:lang w:val="nl-NL"/>
              </w:rPr>
              <w:t>b.</w:t>
            </w:r>
            <w:r w:rsidRPr="00B24465">
              <w:rPr>
                <w:highlight w:val="lightGray"/>
                <w:lang w:val="nl-NL"/>
              </w:rPr>
              <w:tab/>
              <w:t>Haal 1 voorgevulde spuit uit de verpakking in uw koelkast.</w:t>
            </w:r>
          </w:p>
          <w:p w14:paraId="6A682B75" w14:textId="77777777" w:rsidR="00F273C0" w:rsidRPr="00B24465" w:rsidRDefault="00F273C0" w:rsidP="00AD5CB6">
            <w:pPr>
              <w:pStyle w:val="Bullet2"/>
              <w:widowControl w:val="0"/>
              <w:rPr>
                <w:highlight w:val="lightGray"/>
                <w:lang w:val="nl-NL"/>
              </w:rPr>
            </w:pPr>
            <w:r w:rsidRPr="00B24465">
              <w:rPr>
                <w:highlight w:val="lightGray"/>
                <w:lang w:val="nl-NL"/>
              </w:rPr>
              <w:t xml:space="preserve">Houd de voorgevulde spuit in het midden vast wanneer u deze uit de verpakking haalt. Raak de zuiger </w:t>
            </w:r>
            <w:r w:rsidRPr="00F56F66">
              <w:rPr>
                <w:b/>
                <w:bCs/>
                <w:highlight w:val="lightGray"/>
                <w:lang w:val="nl-NL"/>
              </w:rPr>
              <w:t>niet</w:t>
            </w:r>
            <w:r w:rsidRPr="00B24465">
              <w:rPr>
                <w:highlight w:val="lightGray"/>
                <w:lang w:val="nl-NL"/>
              </w:rPr>
              <w:t xml:space="preserve"> aan.</w:t>
            </w:r>
          </w:p>
          <w:p w14:paraId="395805EA" w14:textId="77777777" w:rsidR="00F273C0" w:rsidRPr="00B24465" w:rsidRDefault="00F273C0" w:rsidP="00AD5CB6">
            <w:pPr>
              <w:widowControl w:val="0"/>
              <w:rPr>
                <w:highlight w:val="lightGray"/>
                <w:lang w:val="nl-NL"/>
              </w:rPr>
            </w:pPr>
            <w:r w:rsidRPr="00B24465">
              <w:rPr>
                <w:b/>
                <w:highlight w:val="lightGray"/>
                <w:lang w:val="nl-NL"/>
              </w:rPr>
              <w:t>c.</w:t>
            </w:r>
            <w:r w:rsidRPr="00B24465">
              <w:rPr>
                <w:highlight w:val="lightGray"/>
                <w:lang w:val="nl-NL"/>
              </w:rPr>
              <w:tab/>
              <w:t>Zorg dat u de volgende benodigdheden bij de hand heeft:</w:t>
            </w:r>
          </w:p>
          <w:p w14:paraId="00E7B6C2" w14:textId="77777777" w:rsidR="00F273C0" w:rsidRPr="00B24465" w:rsidRDefault="00F273C0" w:rsidP="00AD5CB6">
            <w:pPr>
              <w:pStyle w:val="Bullet-2"/>
              <w:widowControl w:val="0"/>
              <w:rPr>
                <w:highlight w:val="lightGray"/>
                <w:lang w:val="nl-NL"/>
              </w:rPr>
            </w:pPr>
            <w:r w:rsidRPr="00B24465">
              <w:rPr>
                <w:highlight w:val="lightGray"/>
                <w:lang w:val="nl-NL"/>
              </w:rPr>
              <w:t>Voorgevulde spuit</w:t>
            </w:r>
          </w:p>
          <w:p w14:paraId="545ACE4C" w14:textId="77777777" w:rsidR="00F273C0" w:rsidRPr="00B24465" w:rsidRDefault="00F273C0" w:rsidP="00AD5CB6">
            <w:pPr>
              <w:pStyle w:val="Bullet-2"/>
              <w:widowControl w:val="0"/>
              <w:rPr>
                <w:highlight w:val="lightGray"/>
                <w:lang w:val="nl-NL"/>
              </w:rPr>
            </w:pPr>
            <w:r w:rsidRPr="00B24465">
              <w:rPr>
                <w:highlight w:val="lightGray"/>
                <w:lang w:val="nl-NL"/>
              </w:rPr>
              <w:t>Alcoholdoekje</w:t>
            </w:r>
          </w:p>
          <w:p w14:paraId="3AA91EB1" w14:textId="77777777" w:rsidR="00F273C0" w:rsidRPr="00B24465" w:rsidRDefault="00F273C0" w:rsidP="00AD5CB6">
            <w:pPr>
              <w:pStyle w:val="a5"/>
              <w:widowControl w:val="0"/>
              <w:rPr>
                <w:b/>
                <w:highlight w:val="lightGray"/>
                <w:lang w:val="nl-NL"/>
              </w:rPr>
            </w:pPr>
            <w:r w:rsidRPr="00B24465">
              <w:rPr>
                <w:b/>
                <w:highlight w:val="lightGray"/>
                <w:lang w:val="nl-NL"/>
              </w:rPr>
              <w:t>Niet in de verpakking meegeleverd:</w:t>
            </w:r>
          </w:p>
          <w:p w14:paraId="050B2C85" w14:textId="77777777" w:rsidR="00F273C0" w:rsidRPr="00B24465" w:rsidRDefault="00F273C0" w:rsidP="00AD5CB6">
            <w:pPr>
              <w:pStyle w:val="Bullet-2"/>
              <w:widowControl w:val="0"/>
              <w:rPr>
                <w:highlight w:val="lightGray"/>
                <w:lang w:val="nl-NL"/>
              </w:rPr>
            </w:pPr>
            <w:r w:rsidRPr="00B24465">
              <w:rPr>
                <w:highlight w:val="lightGray"/>
                <w:lang w:val="nl-NL"/>
              </w:rPr>
              <w:t>Watten of gaas</w:t>
            </w:r>
          </w:p>
          <w:p w14:paraId="18B790FB" w14:textId="77777777" w:rsidR="00F273C0" w:rsidRPr="00B24465" w:rsidRDefault="00F273C0" w:rsidP="00AD5CB6">
            <w:pPr>
              <w:pStyle w:val="Bullet-2"/>
              <w:widowControl w:val="0"/>
              <w:rPr>
                <w:highlight w:val="lightGray"/>
                <w:lang w:val="nl-NL"/>
              </w:rPr>
            </w:pPr>
            <w:r w:rsidRPr="00B24465">
              <w:rPr>
                <w:highlight w:val="lightGray"/>
                <w:lang w:val="nl-NL"/>
              </w:rPr>
              <w:t>Pleister</w:t>
            </w:r>
          </w:p>
          <w:p w14:paraId="5541BC88" w14:textId="77777777" w:rsidR="00F273C0" w:rsidRPr="00B24465" w:rsidRDefault="00F273C0" w:rsidP="00AD5CB6">
            <w:pPr>
              <w:pStyle w:val="Bullet-2"/>
              <w:widowControl w:val="0"/>
              <w:rPr>
                <w:highlight w:val="lightGray"/>
                <w:lang w:val="nl-NL"/>
              </w:rPr>
            </w:pPr>
            <w:r w:rsidRPr="00B24465">
              <w:rPr>
                <w:highlight w:val="lightGray"/>
                <w:lang w:val="nl-NL"/>
              </w:rPr>
              <w:t>Afvalcontainer voor scherpe voorwerpen</w:t>
            </w:r>
          </w:p>
          <w:p w14:paraId="55EA94F5" w14:textId="77777777" w:rsidR="00F273C0" w:rsidRPr="00B24465" w:rsidRDefault="00F273C0" w:rsidP="00AD5CB6">
            <w:pPr>
              <w:widowControl w:val="0"/>
              <w:rPr>
                <w:highlight w:val="lightGray"/>
                <w:lang w:val="nl-NL"/>
              </w:rPr>
            </w:pPr>
          </w:p>
        </w:tc>
      </w:tr>
      <w:tr w:rsidR="0008360A" w:rsidRPr="00B24465" w14:paraId="3413F979" w14:textId="77777777" w:rsidTr="00AD5CB6">
        <w:trPr>
          <w:cantSplit/>
        </w:trPr>
        <w:tc>
          <w:tcPr>
            <w:tcW w:w="4459" w:type="dxa"/>
            <w:gridSpan w:val="6"/>
            <w:tcBorders>
              <w:bottom w:val="single" w:sz="8" w:space="0" w:color="auto"/>
              <w:right w:val="nil"/>
            </w:tcBorders>
          </w:tcPr>
          <w:p w14:paraId="6828F254" w14:textId="788AF517" w:rsidR="00F273C0" w:rsidRPr="00B24465" w:rsidRDefault="00F273C0" w:rsidP="00AD5CB6">
            <w:pPr>
              <w:widowControl w:val="0"/>
              <w:rPr>
                <w:highlight w:val="lightGray"/>
                <w:lang w:val="nl-NL"/>
              </w:rPr>
            </w:pPr>
            <w:r w:rsidRPr="00B24465">
              <w:rPr>
                <w:noProof/>
                <w:highlight w:val="lightGray"/>
                <w:lang w:val="en-US" w:eastAsia="ko-KR"/>
              </w:rPr>
              <mc:AlternateContent>
                <mc:Choice Requires="wpc">
                  <w:drawing>
                    <wp:inline distT="0" distB="0" distL="0" distR="0" wp14:anchorId="1DF04F7F" wp14:editId="222079BD">
                      <wp:extent cx="2362200" cy="2865120"/>
                      <wp:effectExtent l="0" t="0" r="0" b="0"/>
                      <wp:docPr id="189" name="Canvas 60"/>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141" name="Picture 79"/>
                                <pic:cNvPicPr>
                                  <a:picLocks noChangeAspect="1" noChangeArrowheads="1"/>
                                </pic:cNvPicPr>
                              </pic:nvPicPr>
                              <pic:blipFill>
                                <a:blip r:embed="rId97"/>
                                <a:srcRect/>
                                <a:stretch/>
                              </pic:blipFill>
                              <pic:spPr bwMode="auto">
                                <a:xfrm>
                                  <a:off x="1544" y="0"/>
                                  <a:ext cx="2321011" cy="2829611"/>
                                </a:xfrm>
                                <a:prstGeom prst="rect">
                                  <a:avLst/>
                                </a:prstGeom>
                                <a:noFill/>
                                <a:extLst>
                                  <a:ext uri="{909E8E84-426E-40DD-AFC4-6F175D3DCCD1}">
                                    <a14:hiddenFill xmlns:a14="http://schemas.microsoft.com/office/drawing/2010/main">
                                      <a:solidFill>
                                        <a:srgbClr val="FFFFFF"/>
                                      </a:solidFill>
                                    </a14:hiddenFill>
                                  </a:ext>
                                </a:extLst>
                              </pic:spPr>
                            </pic:pic>
                            <wps:wsp>
                              <wps:cNvPr id="142" name="Text Box 15"/>
                              <wps:cNvSpPr txBox="1">
                                <a:spLocks noChangeArrowheads="1"/>
                              </wps:cNvSpPr>
                              <wps:spPr bwMode="auto">
                                <a:xfrm>
                                  <a:off x="1196340" y="1649096"/>
                                  <a:ext cx="95123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A8AC912" w14:textId="77777777" w:rsidR="00A34AD9" w:rsidRPr="00157A1E" w:rsidRDefault="00A34AD9" w:rsidP="00F273C0">
                                    <w:pPr>
                                      <w:pStyle w:val="Call-Out"/>
                                      <w:rPr>
                                        <w:sz w:val="16"/>
                                      </w:rPr>
                                    </w:pPr>
                                    <w:r w:rsidRPr="00157A1E">
                                      <w:rPr>
                                        <w:b/>
                                        <w:sz w:val="16"/>
                                        <w:lang w:val="nl"/>
                                      </w:rPr>
                                      <w:t>EXP:</w:t>
                                    </w:r>
                                    <w:r w:rsidRPr="00157A1E">
                                      <w:rPr>
                                        <w:sz w:val="16"/>
                                        <w:lang w:val="nl"/>
                                      </w:rPr>
                                      <w:t xml:space="preserve"> MAAND JAAR</w:t>
                                    </w:r>
                                  </w:p>
                                </w:txbxContent>
                              </wps:txbx>
                              <wps:bodyPr rot="0" vert="horz" wrap="square" lIns="0" tIns="0" rIns="0" bIns="0" anchor="t" anchorCtr="0" upright="1">
                                <a:spAutoFit/>
                              </wps:bodyPr>
                            </wps:wsp>
                          </wpc:wpc>
                        </a:graphicData>
                      </a:graphic>
                    </wp:inline>
                  </w:drawing>
                </mc:Choice>
                <mc:Fallback>
                  <w:pict>
                    <v:group w14:anchorId="1DF04F7F" id="_x0000_s1164" editas="canvas" style="width:186pt;height:225.6pt;mso-position-horizontal-relative:char;mso-position-vertical-relative:line" coordsize="23622,286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">
                      <v:shape id="_x0000_s1165" type="#_x0000_t75" style="position:absolute;width:23622;height:28651;visibility:visible;mso-wrap-style:square" filled="t">
                        <v:fill o:detectmouseclick="t"/>
                        <v:path o:connecttype="none"/>
                      </v:shape>
                      <v:shape id="Picture 79" o:spid="_x0000_s1166" type="#_x0000_t75" style="position:absolute;left:15;width:23210;height:28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">
                        <v:imagedata r:id="rId98" o:title=""/>
                      </v:shape>
                      <v:shape id="Text Box 15" o:spid="_x0000_s1167" type="#_x0000_t202" style="position:absolute;left:11963;top:16490;width:9512;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" filled="f" stroked="f" strokeweight=".5pt">
                        <v:textbox style="mso-fit-shape-to-text:t" inset="0,0,0,0">
                          <w:txbxContent>
                            <w:p w14:paraId="3A8AC912" w14:textId="77777777" w:rsidR="00A34AD9" w:rsidRPr="00157A1E" w:rsidRDefault="00A34AD9" w:rsidP="00F273C0">
                              <w:pPr>
                                <w:pStyle w:val="Call-Out"/>
                                <w:rPr>
                                  <w:sz w:val="16"/>
                                </w:rPr>
                              </w:pPr>
                              <w:r w:rsidRPr="00157A1E">
                                <w:rPr>
                                  <w:b/>
                                  <w:sz w:val="16"/>
                                  <w:lang w:val="nl"/>
                                </w:rPr>
                                <w:t>EXP:</w:t>
                              </w:r>
                              <w:r w:rsidRPr="00157A1E">
                                <w:rPr>
                                  <w:sz w:val="16"/>
                                  <w:lang w:val="nl"/>
                                </w:rPr>
                                <w:t xml:space="preserve"> </w:t>
                              </w:r>
                              <w:r w:rsidRPr="00157A1E">
                                <w:rPr>
                                  <w:sz w:val="16"/>
                                  <w:lang w:val="nl"/>
                                </w:rPr>
                                <w:t>MAAND JAAR</w:t>
                              </w:r>
                            </w:p>
                          </w:txbxContent>
                        </v:textbox>
                      </v:shape>
                      <w10:anchorlock/>
                    </v:group>
                  </w:pict>
                </mc:Fallback>
              </mc:AlternateContent>
            </w:r>
          </w:p>
          <w:p w14:paraId="05E56CF1" w14:textId="7DA3A54C" w:rsidR="00F273C0" w:rsidRPr="00B24465" w:rsidRDefault="00F273C0" w:rsidP="00AD5CB6">
            <w:pPr>
              <w:pStyle w:val="Figure"/>
              <w:keepLines w:val="0"/>
              <w:widowControl w:val="0"/>
              <w:rPr>
                <w:highlight w:val="lightGray"/>
                <w:lang w:val="nl-NL"/>
              </w:rPr>
            </w:pPr>
            <w:r w:rsidRPr="00B24465">
              <w:rPr>
                <w:highlight w:val="lightGray"/>
                <w:lang w:val="nl-NL"/>
              </w:rPr>
              <w:t>Figuur B</w:t>
            </w:r>
          </w:p>
        </w:tc>
        <w:tc>
          <w:tcPr>
            <w:tcW w:w="4594" w:type="dxa"/>
            <w:gridSpan w:val="2"/>
            <w:tcBorders>
              <w:left w:val="nil"/>
              <w:bottom w:val="single" w:sz="8" w:space="0" w:color="auto"/>
            </w:tcBorders>
          </w:tcPr>
          <w:p w14:paraId="4D9106A8" w14:textId="77777777" w:rsidR="00F273C0" w:rsidRPr="00B24465" w:rsidRDefault="00F273C0" w:rsidP="00AD5CB6">
            <w:pPr>
              <w:pStyle w:val="NormalHanging"/>
              <w:widowControl w:val="0"/>
              <w:rPr>
                <w:b/>
                <w:highlight w:val="lightGray"/>
                <w:lang w:val="nl-NL"/>
              </w:rPr>
            </w:pPr>
            <w:r w:rsidRPr="00B24465">
              <w:rPr>
                <w:b/>
                <w:highlight w:val="lightGray"/>
                <w:lang w:val="nl-NL"/>
              </w:rPr>
              <w:t>2.</w:t>
            </w:r>
            <w:r w:rsidRPr="00B24465">
              <w:rPr>
                <w:b/>
                <w:highlight w:val="lightGray"/>
                <w:lang w:val="nl-NL"/>
              </w:rPr>
              <w:tab/>
              <w:t>Inspecteer de voorgevulde spuit</w:t>
            </w:r>
          </w:p>
          <w:p w14:paraId="4FB94235" w14:textId="77777777" w:rsidR="00F273C0" w:rsidRPr="00B24465" w:rsidRDefault="00F273C0" w:rsidP="00AD5CB6">
            <w:pPr>
              <w:widowControl w:val="0"/>
              <w:rPr>
                <w:highlight w:val="lightGray"/>
                <w:lang w:val="nl-NL"/>
              </w:rPr>
            </w:pPr>
          </w:p>
          <w:p w14:paraId="112DC9AB" w14:textId="77777777" w:rsidR="00F273C0" w:rsidRPr="00B24465" w:rsidRDefault="00F273C0" w:rsidP="00AD5CB6">
            <w:pPr>
              <w:pStyle w:val="NormalHanging"/>
              <w:widowControl w:val="0"/>
              <w:rPr>
                <w:highlight w:val="lightGray"/>
                <w:lang w:val="nl-NL"/>
              </w:rPr>
            </w:pPr>
            <w:r w:rsidRPr="00B24465">
              <w:rPr>
                <w:b/>
                <w:highlight w:val="lightGray"/>
                <w:lang w:val="nl-NL"/>
              </w:rPr>
              <w:t>a.</w:t>
            </w:r>
            <w:r w:rsidRPr="00B24465">
              <w:rPr>
                <w:highlight w:val="lightGray"/>
                <w:lang w:val="nl-NL"/>
              </w:rPr>
              <w:tab/>
              <w:t>Controleer of u het juiste geneesmiddel (Yuflyma) en de juiste dosis heeft.</w:t>
            </w:r>
          </w:p>
          <w:p w14:paraId="249E5381" w14:textId="77777777" w:rsidR="00F273C0" w:rsidRPr="00B24465" w:rsidRDefault="00F273C0" w:rsidP="00AD5CB6">
            <w:pPr>
              <w:pStyle w:val="NormalHanging"/>
              <w:widowControl w:val="0"/>
              <w:rPr>
                <w:highlight w:val="lightGray"/>
                <w:lang w:val="nl-NL"/>
              </w:rPr>
            </w:pPr>
            <w:r w:rsidRPr="00B24465">
              <w:rPr>
                <w:b/>
                <w:highlight w:val="lightGray"/>
                <w:lang w:val="nl-NL"/>
              </w:rPr>
              <w:t>b.</w:t>
            </w:r>
            <w:r w:rsidRPr="00B24465">
              <w:rPr>
                <w:highlight w:val="lightGray"/>
                <w:lang w:val="nl-NL"/>
              </w:rPr>
              <w:tab/>
              <w:t>Bekijk de voorgevulde spuit en controleer of deze niet gebarsten of beschadigd is.</w:t>
            </w:r>
          </w:p>
          <w:p w14:paraId="68F6400C" w14:textId="77777777" w:rsidR="00F273C0" w:rsidRPr="00B24465" w:rsidRDefault="00F273C0" w:rsidP="00AD5CB6">
            <w:pPr>
              <w:pStyle w:val="NormalHanging"/>
              <w:widowControl w:val="0"/>
              <w:rPr>
                <w:highlight w:val="lightGray"/>
                <w:lang w:val="nl-NL"/>
              </w:rPr>
            </w:pPr>
            <w:r w:rsidRPr="00B24465">
              <w:rPr>
                <w:b/>
                <w:highlight w:val="lightGray"/>
                <w:lang w:val="nl-NL"/>
              </w:rPr>
              <w:t>c.</w:t>
            </w:r>
            <w:r w:rsidRPr="00B24465">
              <w:rPr>
                <w:highlight w:val="lightGray"/>
                <w:lang w:val="nl-NL"/>
              </w:rPr>
              <w:tab/>
              <w:t>Controleer de uiterste gebruiksdatum op het etiket van de voorgevulde spuit.</w:t>
            </w:r>
          </w:p>
          <w:p w14:paraId="4A03F170" w14:textId="77777777" w:rsidR="00F273C0" w:rsidRPr="00B24465" w:rsidRDefault="00F273C0" w:rsidP="00AD5CB6">
            <w:pPr>
              <w:widowControl w:val="0"/>
              <w:rPr>
                <w:highlight w:val="lightGray"/>
                <w:lang w:val="nl-NL"/>
              </w:rPr>
            </w:pPr>
          </w:p>
          <w:p w14:paraId="145230CE" w14:textId="77777777" w:rsidR="00F273C0" w:rsidRPr="00B24465" w:rsidRDefault="00F273C0" w:rsidP="00AD5CB6">
            <w:pPr>
              <w:widowControl w:val="0"/>
              <w:rPr>
                <w:highlight w:val="lightGray"/>
                <w:lang w:val="nl-NL"/>
              </w:rPr>
            </w:pPr>
            <w:r w:rsidRPr="00B24465">
              <w:rPr>
                <w:highlight w:val="lightGray"/>
                <w:lang w:val="nl-NL"/>
              </w:rPr>
              <w:t xml:space="preserve">Gebruik de voorgevulde spuit </w:t>
            </w:r>
            <w:r w:rsidRPr="00B24465">
              <w:rPr>
                <w:b/>
                <w:highlight w:val="lightGray"/>
                <w:lang w:val="nl-NL"/>
              </w:rPr>
              <w:t>niet</w:t>
            </w:r>
            <w:r w:rsidRPr="00B24465">
              <w:rPr>
                <w:highlight w:val="lightGray"/>
                <w:lang w:val="nl-NL"/>
              </w:rPr>
              <w:t xml:space="preserve"> als:</w:t>
            </w:r>
          </w:p>
          <w:p w14:paraId="3026FD84" w14:textId="77777777" w:rsidR="00F273C0" w:rsidRPr="00B24465" w:rsidRDefault="00F273C0" w:rsidP="00AD5CB6">
            <w:pPr>
              <w:pStyle w:val="Bullet"/>
              <w:widowControl w:val="0"/>
              <w:rPr>
                <w:highlight w:val="lightGray"/>
                <w:lang w:val="nl-NL"/>
              </w:rPr>
            </w:pPr>
            <w:r w:rsidRPr="00B24465">
              <w:rPr>
                <w:highlight w:val="lightGray"/>
                <w:lang w:val="nl-NL"/>
              </w:rPr>
              <w:t>deze gebarsten of beschadigd is.</w:t>
            </w:r>
          </w:p>
          <w:p w14:paraId="62D89102" w14:textId="77777777" w:rsidR="00F273C0" w:rsidRPr="00B24465" w:rsidRDefault="00F273C0" w:rsidP="00AD5CB6">
            <w:pPr>
              <w:pStyle w:val="Bullet"/>
              <w:widowControl w:val="0"/>
              <w:rPr>
                <w:highlight w:val="lightGray"/>
                <w:lang w:val="nl-NL"/>
              </w:rPr>
            </w:pPr>
            <w:r w:rsidRPr="00B24465">
              <w:rPr>
                <w:highlight w:val="lightGray"/>
                <w:lang w:val="nl-NL"/>
              </w:rPr>
              <w:t>de uiterste houdbaarheidsdatum verstreken is.</w:t>
            </w:r>
          </w:p>
          <w:p w14:paraId="1071DF24" w14:textId="1595D401" w:rsidR="00B53DD6" w:rsidRPr="00B24465" w:rsidRDefault="00B53DD6" w:rsidP="00AD5CB6">
            <w:pPr>
              <w:pStyle w:val="Bullet"/>
              <w:widowControl w:val="0"/>
              <w:rPr>
                <w:highlight w:val="lightGray"/>
                <w:lang w:val="nl-NL"/>
              </w:rPr>
            </w:pPr>
            <w:r w:rsidRPr="00B24465">
              <w:rPr>
                <w:highlight w:val="lightGray"/>
                <w:lang w:val="nl-NL"/>
              </w:rPr>
              <w:t>hij op een hard oppervlak is gevallen.</w:t>
            </w:r>
          </w:p>
          <w:p w14:paraId="293FF4B0" w14:textId="77777777" w:rsidR="00F273C0" w:rsidRPr="00B24465" w:rsidRDefault="00F273C0" w:rsidP="00AD5CB6">
            <w:pPr>
              <w:pStyle w:val="NormalHanging"/>
              <w:widowControl w:val="0"/>
              <w:rPr>
                <w:rStyle w:val="a9"/>
                <w:highlight w:val="lightGray"/>
                <w:lang w:val="nl-NL"/>
              </w:rPr>
            </w:pPr>
          </w:p>
        </w:tc>
      </w:tr>
      <w:tr w:rsidR="0008360A" w:rsidRPr="00B24465" w14:paraId="01F95CFD" w14:textId="77777777" w:rsidTr="00AD5CB6">
        <w:trPr>
          <w:cantSplit/>
        </w:trPr>
        <w:tc>
          <w:tcPr>
            <w:tcW w:w="4280" w:type="dxa"/>
            <w:gridSpan w:val="4"/>
            <w:tcBorders>
              <w:right w:val="nil"/>
            </w:tcBorders>
          </w:tcPr>
          <w:p w14:paraId="6BE58A64" w14:textId="2F426910" w:rsidR="00F273C0" w:rsidRPr="00B24465" w:rsidRDefault="00F273C0" w:rsidP="00AD5CB6">
            <w:pPr>
              <w:pStyle w:val="Figure"/>
              <w:keepLines w:val="0"/>
              <w:widowControl w:val="0"/>
              <w:jc w:val="left"/>
              <w:rPr>
                <w:highlight w:val="lightGray"/>
                <w:lang w:val="nl-NL"/>
              </w:rPr>
            </w:pPr>
            <w:r w:rsidRPr="00B24465">
              <w:rPr>
                <w:noProof/>
                <w:highlight w:val="lightGray"/>
                <w:lang w:val="en-US" w:eastAsia="ko-KR"/>
              </w:rPr>
              <w:drawing>
                <wp:inline distT="0" distB="0" distL="0" distR="0" wp14:anchorId="095FC3D9" wp14:editId="0E9B6036">
                  <wp:extent cx="2142344" cy="2667000"/>
                  <wp:effectExtent l="19050" t="19050" r="10795" b="19050"/>
                  <wp:docPr id="190" name="그림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그림 92"/>
                          <pic:cNvPicPr>
                            <a:picLocks noChangeAspect="1" noChangeArrowheads="1"/>
                          </pic:cNvPicPr>
                        </pic:nvPicPr>
                        <pic:blipFill>
                          <a:blip r:embed="rId99"/>
                          <a:stretch>
                            <a:fillRect/>
                          </a:stretch>
                        </pic:blipFill>
                        <pic:spPr bwMode="auto">
                          <a:xfrm>
                            <a:off x="0" y="0"/>
                            <a:ext cx="2142344" cy="2667000"/>
                          </a:xfrm>
                          <a:prstGeom prst="rect">
                            <a:avLst/>
                          </a:prstGeom>
                          <a:noFill/>
                          <a:ln>
                            <a:solidFill>
                              <a:schemeClr val="tx1"/>
                            </a:solidFill>
                          </a:ln>
                        </pic:spPr>
                      </pic:pic>
                    </a:graphicData>
                  </a:graphic>
                </wp:inline>
              </w:drawing>
            </w:r>
          </w:p>
          <w:p w14:paraId="5FFB1F0E" w14:textId="49E47367" w:rsidR="00F273C0" w:rsidRPr="00B24465" w:rsidRDefault="00F273C0" w:rsidP="00AD5CB6">
            <w:pPr>
              <w:pStyle w:val="Figure"/>
              <w:keepLines w:val="0"/>
              <w:widowControl w:val="0"/>
              <w:rPr>
                <w:highlight w:val="lightGray"/>
                <w:lang w:val="nl-NL"/>
              </w:rPr>
            </w:pPr>
            <w:r w:rsidRPr="00B24465">
              <w:rPr>
                <w:highlight w:val="lightGray"/>
                <w:lang w:val="nl-NL"/>
              </w:rPr>
              <w:t>Figuur C</w:t>
            </w:r>
          </w:p>
        </w:tc>
        <w:tc>
          <w:tcPr>
            <w:tcW w:w="4773" w:type="dxa"/>
            <w:gridSpan w:val="4"/>
            <w:tcBorders>
              <w:left w:val="nil"/>
            </w:tcBorders>
          </w:tcPr>
          <w:p w14:paraId="3FE33853" w14:textId="77777777" w:rsidR="00F273C0" w:rsidRPr="00B24465" w:rsidRDefault="00F273C0" w:rsidP="00AD5CB6">
            <w:pPr>
              <w:pStyle w:val="NormalHanging"/>
              <w:widowControl w:val="0"/>
              <w:rPr>
                <w:b/>
                <w:highlight w:val="lightGray"/>
                <w:lang w:val="nl-NL"/>
              </w:rPr>
            </w:pPr>
            <w:r w:rsidRPr="00B24465">
              <w:rPr>
                <w:b/>
                <w:highlight w:val="lightGray"/>
                <w:lang w:val="nl-NL"/>
              </w:rPr>
              <w:t>3.</w:t>
            </w:r>
            <w:r w:rsidRPr="00B24465">
              <w:rPr>
                <w:b/>
                <w:highlight w:val="lightGray"/>
                <w:lang w:val="nl-NL"/>
              </w:rPr>
              <w:tab/>
              <w:t>Inspecteer het geneesmiddel</w:t>
            </w:r>
          </w:p>
          <w:p w14:paraId="0AF492A2" w14:textId="77777777" w:rsidR="00F273C0" w:rsidRPr="00B24465" w:rsidRDefault="00F273C0" w:rsidP="00AD5CB6">
            <w:pPr>
              <w:widowControl w:val="0"/>
              <w:rPr>
                <w:highlight w:val="lightGray"/>
                <w:lang w:val="nl-NL"/>
              </w:rPr>
            </w:pPr>
          </w:p>
          <w:p w14:paraId="63AA1975" w14:textId="77777777" w:rsidR="00F273C0" w:rsidRPr="00B24465" w:rsidRDefault="00F273C0" w:rsidP="00AD5CB6">
            <w:pPr>
              <w:pStyle w:val="NormalHanging"/>
              <w:widowControl w:val="0"/>
              <w:rPr>
                <w:highlight w:val="lightGray"/>
                <w:lang w:val="nl-NL"/>
              </w:rPr>
            </w:pPr>
            <w:r w:rsidRPr="00B24465">
              <w:rPr>
                <w:b/>
                <w:highlight w:val="lightGray"/>
                <w:lang w:val="nl-NL"/>
              </w:rPr>
              <w:t>a.</w:t>
            </w:r>
            <w:r w:rsidRPr="00B24465">
              <w:rPr>
                <w:highlight w:val="lightGray"/>
                <w:lang w:val="nl-NL"/>
              </w:rPr>
              <w:tab/>
              <w:t>Bekijk het geneesmiddel en controleer of de vloeistof helder en kleurloos tot lichtbruin is en of er geen deeltjes zichtbaar zijn.</w:t>
            </w:r>
          </w:p>
          <w:p w14:paraId="0F9F77B9" w14:textId="77777777" w:rsidR="00F273C0" w:rsidRPr="00B24465" w:rsidRDefault="00F273C0" w:rsidP="00AD5CB6">
            <w:pPr>
              <w:widowControl w:val="0"/>
              <w:rPr>
                <w:highlight w:val="lightGray"/>
                <w:lang w:val="nl-NL"/>
              </w:rPr>
            </w:pPr>
          </w:p>
          <w:p w14:paraId="73C09BFE" w14:textId="77777777" w:rsidR="00F273C0" w:rsidRPr="00B24465" w:rsidRDefault="00F273C0" w:rsidP="00AD5CB6">
            <w:pPr>
              <w:pStyle w:val="Bullet"/>
              <w:widowControl w:val="0"/>
              <w:rPr>
                <w:highlight w:val="lightGray"/>
                <w:lang w:val="nl-NL"/>
              </w:rPr>
            </w:pPr>
            <w:r w:rsidRPr="00B24465">
              <w:rPr>
                <w:highlight w:val="lightGray"/>
                <w:lang w:val="nl-NL"/>
              </w:rPr>
              <w:t>Gebruik</w:t>
            </w:r>
            <w:r w:rsidRPr="00B24465">
              <w:rPr>
                <w:b/>
                <w:highlight w:val="lightGray"/>
                <w:lang w:val="nl-NL"/>
              </w:rPr>
              <w:t xml:space="preserve"> </w:t>
            </w:r>
            <w:r w:rsidRPr="00B24465">
              <w:rPr>
                <w:highlight w:val="lightGray"/>
                <w:lang w:val="nl-NL"/>
              </w:rPr>
              <w:t xml:space="preserve">de voorgevulde spuit </w:t>
            </w:r>
            <w:r w:rsidRPr="00B24465">
              <w:rPr>
                <w:b/>
                <w:highlight w:val="lightGray"/>
                <w:lang w:val="nl-NL"/>
              </w:rPr>
              <w:t>niet</w:t>
            </w:r>
            <w:r w:rsidRPr="00B24465">
              <w:rPr>
                <w:highlight w:val="lightGray"/>
                <w:lang w:val="nl-NL"/>
              </w:rPr>
              <w:t xml:space="preserve"> als de vloeistof verkleurd is (geel of donkerbruin), troebel is of deeltjes bevat.</w:t>
            </w:r>
          </w:p>
          <w:p w14:paraId="3F2D4A6C" w14:textId="77777777" w:rsidR="00F273C0" w:rsidRPr="00B24465" w:rsidRDefault="00F273C0" w:rsidP="00AD5CB6">
            <w:pPr>
              <w:widowControl w:val="0"/>
              <w:rPr>
                <w:highlight w:val="lightGray"/>
                <w:lang w:val="nl-NL"/>
              </w:rPr>
            </w:pPr>
          </w:p>
          <w:p w14:paraId="478CE17C" w14:textId="77777777" w:rsidR="00F273C0" w:rsidRPr="00B24465" w:rsidRDefault="00F273C0" w:rsidP="00AD5CB6">
            <w:pPr>
              <w:pStyle w:val="Bullet"/>
              <w:widowControl w:val="0"/>
              <w:rPr>
                <w:highlight w:val="lightGray"/>
                <w:lang w:val="nl-NL"/>
              </w:rPr>
            </w:pPr>
            <w:r w:rsidRPr="00B24465">
              <w:rPr>
                <w:highlight w:val="lightGray"/>
                <w:lang w:val="nl-NL"/>
              </w:rPr>
              <w:t>Er kunnen belletjes in de vloeistof aanwezig zijn. Dit is normaal.</w:t>
            </w:r>
          </w:p>
          <w:p w14:paraId="02B31A22" w14:textId="77777777" w:rsidR="00F273C0" w:rsidRPr="00B24465" w:rsidRDefault="00F273C0" w:rsidP="00AD5CB6">
            <w:pPr>
              <w:pStyle w:val="NormalHanging"/>
              <w:widowControl w:val="0"/>
              <w:rPr>
                <w:rStyle w:val="a9"/>
                <w:highlight w:val="lightGray"/>
                <w:lang w:val="nl-NL"/>
              </w:rPr>
            </w:pPr>
          </w:p>
        </w:tc>
      </w:tr>
      <w:tr w:rsidR="0008360A" w:rsidRPr="00B24465" w14:paraId="2A7A0977" w14:textId="77777777" w:rsidTr="00AD5CB6">
        <w:trPr>
          <w:cantSplit/>
        </w:trPr>
        <w:tc>
          <w:tcPr>
            <w:tcW w:w="4138" w:type="dxa"/>
            <w:gridSpan w:val="3"/>
            <w:tcBorders>
              <w:right w:val="nil"/>
            </w:tcBorders>
          </w:tcPr>
          <w:p w14:paraId="52159105" w14:textId="52C11470" w:rsidR="00F273C0" w:rsidRPr="00B24465" w:rsidRDefault="00F273C0" w:rsidP="00AD5CB6">
            <w:pPr>
              <w:widowControl w:val="0"/>
              <w:rPr>
                <w:highlight w:val="lightGray"/>
                <w:lang w:val="nl-NL"/>
              </w:rPr>
            </w:pPr>
            <w:r w:rsidRPr="00B24465">
              <w:rPr>
                <w:noProof/>
                <w:highlight w:val="lightGray"/>
                <w:lang w:val="en-US" w:eastAsia="ko-KR"/>
              </w:rPr>
              <mc:AlternateContent>
                <mc:Choice Requires="wpc">
                  <w:drawing>
                    <wp:inline distT="0" distB="0" distL="0" distR="0" wp14:anchorId="3CC95DB3" wp14:editId="4D037456">
                      <wp:extent cx="2167890" cy="2609850"/>
                      <wp:effectExtent l="19050" t="19050" r="3810" b="19050"/>
                      <wp:docPr id="191" name="Canvas 63"/>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143" name="Picture 82"/>
                                <pic:cNvPicPr>
                                  <a:picLocks noChangeAspect="1" noChangeArrowheads="1"/>
                                </pic:cNvPicPr>
                              </pic:nvPicPr>
                              <pic:blipFill>
                                <a:blip r:embed="rId100"/>
                                <a:srcRect/>
                                <a:stretch/>
                              </pic:blipFill>
                              <pic:spPr bwMode="auto">
                                <a:xfrm>
                                  <a:off x="1099" y="0"/>
                                  <a:ext cx="2130591" cy="2609850"/>
                                </a:xfrm>
                                <a:prstGeom prst="rect">
                                  <a:avLst/>
                                </a:prstGeom>
                                <a:noFill/>
                                <a:ln>
                                  <a:solidFill>
                                    <a:schemeClr val="tx1"/>
                                  </a:solidFill>
                                </a:ln>
                                <a:extLst>
                                  <a:ext uri="{909E8E84-426E-40DD-AFC4-6F175D3DCCD1}">
                                    <a14:hiddenFill xmlns:a14="http://schemas.microsoft.com/office/drawing/2010/main">
                                      <a:solidFill>
                                        <a:srgbClr val="FFFFFF"/>
                                      </a:solidFill>
                                    </a14:hiddenFill>
                                  </a:ext>
                                </a:extLst>
                              </pic:spPr>
                            </pic:pic>
                            <wps:wsp>
                              <wps:cNvPr id="144" name="Text Box 16"/>
                              <wps:cNvSpPr txBox="1">
                                <a:spLocks noChangeArrowheads="1"/>
                              </wps:cNvSpPr>
                              <wps:spPr bwMode="auto">
                                <a:xfrm>
                                  <a:off x="1149348" y="442508"/>
                                  <a:ext cx="878236" cy="321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3FCDB5E" w14:textId="77777777" w:rsidR="00A34AD9" w:rsidRPr="00244A56" w:rsidRDefault="00A34AD9" w:rsidP="00F273C0">
                                    <w:pPr>
                                      <w:jc w:val="center"/>
                                      <w:rPr>
                                        <w:b/>
                                      </w:rPr>
                                    </w:pPr>
                                    <w:r>
                                      <w:rPr>
                                        <w:b/>
                                        <w:lang w:val="nl"/>
                                      </w:rPr>
                                      <w:t>15 – 30</w:t>
                                    </w:r>
                                    <w:r>
                                      <w:rPr>
                                        <w:b/>
                                        <w:lang w:val="nl"/>
                                      </w:rPr>
                                      <w:br/>
                                      <w:t>minuten</w:t>
                                    </w:r>
                                  </w:p>
                                </w:txbxContent>
                              </wps:txbx>
                              <wps:bodyPr rot="0" vert="horz" wrap="square" lIns="0" tIns="0" rIns="0" bIns="0" anchor="t" anchorCtr="0" upright="1">
                                <a:spAutoFit/>
                              </wps:bodyPr>
                            </wps:wsp>
                          </wpc:wpc>
                        </a:graphicData>
                      </a:graphic>
                    </wp:inline>
                  </w:drawing>
                </mc:Choice>
                <mc:Fallback>
                  <w:pict>
                    <v:group w14:anchorId="3CC95DB3" id="_x0000_s1168" editas="canvas" style="width:170.7pt;height:205.5pt;mso-position-horizontal-relative:char;mso-position-vertical-relative:line" coordsize="21678,260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">
                      <v:shape id="_x0000_s1169" type="#_x0000_t75" style="position:absolute;width:21678;height:26098;visibility:visible;mso-wrap-style:square" filled="t">
                        <v:fill o:detectmouseclick="t"/>
                        <v:path o:connecttype="none"/>
                      </v:shape>
                      <v:shape id="Picture 82" o:spid="_x0000_s1170" type="#_x0000_t75" style="position:absolute;left:10;width:21306;height:26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" stroked="t" strokecolor="black [3213]">
                        <v:imagedata r:id="rId101" o:title=""/>
                      </v:shape>
                      <v:shape id="Text Box 16" o:spid="_x0000_s1171" type="#_x0000_t202" style="position:absolute;left:11493;top:4425;width:8782;height:3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" filled="f" stroked="f" strokeweight=".5pt">
                        <v:textbox style="mso-fit-shape-to-text:t" inset="0,0,0,0">
                          <w:txbxContent>
                            <w:p w14:paraId="23FCDB5E" w14:textId="77777777" w:rsidR="00A34AD9" w:rsidRPr="00244A56" w:rsidRDefault="00A34AD9" w:rsidP="00F273C0">
                              <w:pPr>
                                <w:jc w:val="center"/>
                                <w:rPr>
                                  <w:b/>
                                </w:rPr>
                              </w:pPr>
                              <w:r>
                                <w:rPr>
                                  <w:b/>
                                  <w:lang w:val="nl"/>
                                </w:rPr>
                                <w:t xml:space="preserve">15 – </w:t>
                              </w:r>
                              <w:r>
                                <w:rPr>
                                  <w:b/>
                                  <w:lang w:val="nl"/>
                                </w:rPr>
                                <w:t>30</w:t>
                              </w:r>
                              <w:r>
                                <w:rPr>
                                  <w:b/>
                                  <w:lang w:val="nl"/>
                                </w:rPr>
                                <w:br/>
                                <w:t>minuten</w:t>
                              </w:r>
                            </w:p>
                          </w:txbxContent>
                        </v:textbox>
                      </v:shape>
                      <w10:anchorlock/>
                    </v:group>
                  </w:pict>
                </mc:Fallback>
              </mc:AlternateContent>
            </w:r>
          </w:p>
          <w:p w14:paraId="206945FC" w14:textId="361436FB" w:rsidR="00F273C0" w:rsidRPr="00B24465" w:rsidRDefault="00E6038F" w:rsidP="00AD5CB6">
            <w:pPr>
              <w:pStyle w:val="Figure"/>
              <w:keepLines w:val="0"/>
              <w:widowControl w:val="0"/>
              <w:rPr>
                <w:highlight w:val="lightGray"/>
                <w:lang w:val="nl-NL"/>
              </w:rPr>
            </w:pPr>
            <w:r w:rsidRPr="00B24465">
              <w:rPr>
                <w:highlight w:val="lightGray"/>
                <w:lang w:val="nl-NL"/>
              </w:rPr>
              <w:t xml:space="preserve"> </w:t>
            </w:r>
            <w:r w:rsidR="00F273C0" w:rsidRPr="00B24465">
              <w:rPr>
                <w:highlight w:val="lightGray"/>
                <w:lang w:val="nl-NL"/>
              </w:rPr>
              <w:t>Figuur D</w:t>
            </w:r>
          </w:p>
        </w:tc>
        <w:tc>
          <w:tcPr>
            <w:tcW w:w="4915" w:type="dxa"/>
            <w:gridSpan w:val="5"/>
            <w:tcBorders>
              <w:left w:val="nil"/>
            </w:tcBorders>
          </w:tcPr>
          <w:p w14:paraId="01AE8DDF" w14:textId="77777777" w:rsidR="00F273C0" w:rsidRPr="00B24465" w:rsidRDefault="00F273C0" w:rsidP="00AD5CB6">
            <w:pPr>
              <w:pStyle w:val="HeadingStrong"/>
              <w:keepNext w:val="0"/>
              <w:keepLines w:val="0"/>
              <w:widowControl w:val="0"/>
              <w:rPr>
                <w:highlight w:val="lightGray"/>
                <w:lang w:val="nl-NL"/>
              </w:rPr>
            </w:pPr>
            <w:r w:rsidRPr="00B24465">
              <w:rPr>
                <w:highlight w:val="lightGray"/>
                <w:lang w:val="nl-NL"/>
              </w:rPr>
              <w:t>4.</w:t>
            </w:r>
            <w:r w:rsidRPr="00B24465">
              <w:rPr>
                <w:highlight w:val="lightGray"/>
                <w:lang w:val="nl-NL"/>
              </w:rPr>
              <w:tab/>
              <w:t>Wacht 15 tot 30 minuten</w:t>
            </w:r>
          </w:p>
          <w:p w14:paraId="208555C4" w14:textId="77777777" w:rsidR="00F273C0" w:rsidRPr="00B24465" w:rsidRDefault="00F273C0" w:rsidP="00AD5CB6">
            <w:pPr>
              <w:widowControl w:val="0"/>
              <w:rPr>
                <w:highlight w:val="lightGray"/>
                <w:lang w:val="nl-NL"/>
              </w:rPr>
            </w:pPr>
          </w:p>
          <w:p w14:paraId="36380B0F" w14:textId="77777777" w:rsidR="00F273C0" w:rsidRPr="00B24465" w:rsidRDefault="00F273C0" w:rsidP="00AD5CB6">
            <w:pPr>
              <w:pStyle w:val="NormalHanging"/>
              <w:widowControl w:val="0"/>
              <w:rPr>
                <w:highlight w:val="lightGray"/>
                <w:lang w:val="nl-NL"/>
              </w:rPr>
            </w:pPr>
            <w:r w:rsidRPr="00B24465">
              <w:rPr>
                <w:b/>
                <w:highlight w:val="lightGray"/>
                <w:lang w:val="nl-NL"/>
              </w:rPr>
              <w:t>a.</w:t>
            </w:r>
            <w:r w:rsidRPr="00B24465">
              <w:rPr>
                <w:highlight w:val="lightGray"/>
                <w:lang w:val="nl-NL"/>
              </w:rPr>
              <w:tab/>
              <w:t>Laat de voorgevulde spuit 15 tot 30 minuten op kamertemperatuur komen.</w:t>
            </w:r>
          </w:p>
          <w:p w14:paraId="1F0D1A8A" w14:textId="77777777" w:rsidR="00F273C0" w:rsidRPr="00B24465" w:rsidRDefault="00F273C0" w:rsidP="00AD5CB6">
            <w:pPr>
              <w:widowControl w:val="0"/>
              <w:rPr>
                <w:highlight w:val="lightGray"/>
                <w:lang w:val="nl-NL"/>
              </w:rPr>
            </w:pPr>
          </w:p>
          <w:p w14:paraId="54BFDCAD" w14:textId="77777777" w:rsidR="00F273C0" w:rsidRPr="00B24465" w:rsidRDefault="00F273C0" w:rsidP="00AD5CB6">
            <w:pPr>
              <w:pStyle w:val="Bullet"/>
              <w:widowControl w:val="0"/>
              <w:rPr>
                <w:highlight w:val="lightGray"/>
                <w:lang w:val="nl-NL"/>
              </w:rPr>
            </w:pPr>
            <w:r w:rsidRPr="00B24465">
              <w:rPr>
                <w:b/>
                <w:highlight w:val="lightGray"/>
                <w:lang w:val="nl-NL"/>
              </w:rPr>
              <w:t>Verwarm</w:t>
            </w:r>
            <w:r w:rsidRPr="00B24465">
              <w:rPr>
                <w:highlight w:val="lightGray"/>
                <w:lang w:val="nl-NL"/>
              </w:rPr>
              <w:t xml:space="preserve"> de voorgevulde spuit </w:t>
            </w:r>
            <w:r w:rsidRPr="00B24465">
              <w:rPr>
                <w:b/>
                <w:highlight w:val="lightGray"/>
                <w:lang w:val="nl-NL"/>
              </w:rPr>
              <w:t>niet</w:t>
            </w:r>
            <w:r w:rsidRPr="00B24465">
              <w:rPr>
                <w:highlight w:val="lightGray"/>
                <w:lang w:val="nl-NL"/>
              </w:rPr>
              <w:t xml:space="preserve"> met een warmtebron zoals heet water of een magnetron.</w:t>
            </w:r>
          </w:p>
          <w:p w14:paraId="5F81A9B2" w14:textId="77777777" w:rsidR="00F273C0" w:rsidRPr="00B24465" w:rsidRDefault="00F273C0" w:rsidP="00AD5CB6">
            <w:pPr>
              <w:pStyle w:val="NormalHanging"/>
              <w:widowControl w:val="0"/>
              <w:rPr>
                <w:rStyle w:val="a9"/>
                <w:highlight w:val="lightGray"/>
                <w:lang w:val="nl-NL"/>
              </w:rPr>
            </w:pPr>
          </w:p>
        </w:tc>
      </w:tr>
      <w:tr w:rsidR="0008360A" w:rsidRPr="001C5919" w14:paraId="7A4363D8" w14:textId="77777777" w:rsidTr="00AD5CB6">
        <w:trPr>
          <w:cantSplit/>
        </w:trPr>
        <w:tc>
          <w:tcPr>
            <w:tcW w:w="3691" w:type="dxa"/>
            <w:tcBorders>
              <w:right w:val="nil"/>
            </w:tcBorders>
          </w:tcPr>
          <w:p w14:paraId="23E4262F" w14:textId="66BFBEA4" w:rsidR="00F273C0" w:rsidRPr="00B24465" w:rsidRDefault="00F273C0" w:rsidP="00AD5CB6">
            <w:pPr>
              <w:widowControl w:val="0"/>
              <w:rPr>
                <w:highlight w:val="lightGray"/>
                <w:lang w:val="nl-NL"/>
              </w:rPr>
            </w:pPr>
            <w:r w:rsidRPr="00B24465">
              <w:rPr>
                <w:noProof/>
                <w:highlight w:val="lightGray"/>
                <w:lang w:val="en-US" w:eastAsia="ko-KR"/>
              </w:rPr>
              <mc:AlternateContent>
                <mc:Choice Requires="wpc">
                  <w:drawing>
                    <wp:inline distT="0" distB="0" distL="0" distR="0" wp14:anchorId="226F9C7F" wp14:editId="53787687">
                      <wp:extent cx="2087592" cy="3467819"/>
                      <wp:effectExtent l="0" t="0" r="8255" b="0"/>
                      <wp:docPr id="192" name="Canvas 64"/>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145" name="Picture 49" descr="A picture containing vector graphics&#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73788" cy="3338422"/>
                                </a:xfrm>
                                <a:prstGeom prst="rect">
                                  <a:avLst/>
                                </a:prstGeom>
                                <a:noFill/>
                                <a:extLst>
                                  <a:ext uri="{909E8E84-426E-40DD-AFC4-6F175D3DCCD1}">
                                    <a14:hiddenFill xmlns:a14="http://schemas.microsoft.com/office/drawing/2010/main">
                                      <a:solidFill>
                                        <a:srgbClr val="FFFFFF"/>
                                      </a:solidFill>
                                    </a14:hiddenFill>
                                  </a:ext>
                                </a:extLst>
                              </pic:spPr>
                            </pic:pic>
                            <wps:wsp>
                              <wps:cNvPr id="146" name="Text Box 16"/>
                              <wps:cNvSpPr txBox="1">
                                <a:spLocks noChangeArrowheads="1"/>
                              </wps:cNvSpPr>
                              <wps:spPr bwMode="auto">
                                <a:xfrm>
                                  <a:off x="625835" y="2501890"/>
                                  <a:ext cx="1259224" cy="146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5341E09" w14:textId="77777777" w:rsidR="00A34AD9" w:rsidRPr="008D12C1" w:rsidRDefault="00A34AD9" w:rsidP="00F273C0">
                                    <w:pPr>
                                      <w:rPr>
                                        <w:b/>
                                        <w:sz w:val="20"/>
                                        <w:szCs w:val="20"/>
                                      </w:rPr>
                                    </w:pPr>
                                    <w:r w:rsidRPr="008D12C1">
                                      <w:rPr>
                                        <w:b/>
                                        <w:sz w:val="20"/>
                                        <w:szCs w:val="20"/>
                                        <w:lang w:val="nl"/>
                                      </w:rPr>
                                      <w:t>ALLEEN zorgverlener</w:t>
                                    </w:r>
                                  </w:p>
                                </w:txbxContent>
                              </wps:txbx>
                              <wps:bodyPr rot="0" vert="horz" wrap="square" lIns="0" tIns="0" rIns="0" bIns="0" anchor="t" anchorCtr="0" upright="1">
                                <a:spAutoFit/>
                              </wps:bodyPr>
                            </wps:wsp>
                            <wps:wsp>
                              <wps:cNvPr id="147" name="Text Box 16"/>
                              <wps:cNvSpPr txBox="1">
                                <a:spLocks noChangeArrowheads="1"/>
                              </wps:cNvSpPr>
                              <wps:spPr bwMode="auto">
                                <a:xfrm>
                                  <a:off x="625854" y="2806903"/>
                                  <a:ext cx="1259224" cy="292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AAF71EF" w14:textId="77777777" w:rsidR="00A34AD9" w:rsidRPr="008D12C1" w:rsidRDefault="00A34AD9" w:rsidP="00F273C0">
                                    <w:pPr>
                                      <w:rPr>
                                        <w:b/>
                                        <w:sz w:val="20"/>
                                        <w:szCs w:val="20"/>
                                      </w:rPr>
                                    </w:pPr>
                                    <w:r w:rsidRPr="008D12C1">
                                      <w:rPr>
                                        <w:b/>
                                        <w:sz w:val="20"/>
                                        <w:szCs w:val="20"/>
                                        <w:lang w:val="nl"/>
                                      </w:rPr>
                                      <w:t>Zelfinjectie en zorgverlener</w:t>
                                    </w:r>
                                  </w:p>
                                </w:txbxContent>
                              </wps:txbx>
                              <wps:bodyPr rot="0" vert="horz" wrap="square" lIns="0" tIns="0" rIns="0" bIns="0" anchor="t" anchorCtr="0" upright="1">
                                <a:spAutoFit/>
                              </wps:bodyPr>
                            </wps:wsp>
                          </wpc:wpc>
                        </a:graphicData>
                      </a:graphic>
                    </wp:inline>
                  </w:drawing>
                </mc:Choice>
                <mc:Fallback>
                  <w:pict>
                    <v:group w14:anchorId="226F9C7F" id="_x0000_s1172" editas="canvas" style="width:164.4pt;height:273.05pt;mso-position-horizontal-relative:char;mso-position-vertical-relative:line" coordsize="20872,34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">
                      <v:shape id="_x0000_s1173" type="#_x0000_t75" style="position:absolute;width:20872;height:34677;visibility:visible;mso-wrap-style:square" filled="t">
                        <v:fill o:detectmouseclick="t"/>
                        <v:path o:connecttype="none"/>
                      </v:shape>
                      <v:shape id="Picture 49" o:spid="_x0000_s1174" type="#_x0000_t75" alt="A picture containing vector graphics&#10;&#10;Description automatically generated" style="position:absolute;width:19737;height:33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">
                        <v:imagedata r:id="rId36" o:title="A picture containing vector graphics&#10;&#10;Description automatically generated"/>
                      </v:shape>
                      <v:shape id="Text Box 16" o:spid="_x0000_s1175" type="#_x0000_t202" style="position:absolute;left:6258;top:25018;width:12592;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" filled="f" stroked="f" strokeweight=".5pt">
                        <v:textbox style="mso-fit-shape-to-text:t" inset="0,0,0,0">
                          <w:txbxContent>
                            <w:p w14:paraId="45341E09" w14:textId="77777777" w:rsidR="00A34AD9" w:rsidRPr="008D12C1" w:rsidRDefault="00A34AD9" w:rsidP="00F273C0">
                              <w:pPr>
                                <w:rPr>
                                  <w:b/>
                                  <w:sz w:val="20"/>
                                  <w:szCs w:val="20"/>
                                </w:rPr>
                              </w:pPr>
                              <w:r w:rsidRPr="008D12C1">
                                <w:rPr>
                                  <w:b/>
                                  <w:sz w:val="20"/>
                                  <w:szCs w:val="20"/>
                                  <w:lang w:val="nl"/>
                                </w:rPr>
                                <w:t xml:space="preserve">ALLEEN </w:t>
                              </w:r>
                              <w:r w:rsidRPr="008D12C1">
                                <w:rPr>
                                  <w:b/>
                                  <w:sz w:val="20"/>
                                  <w:szCs w:val="20"/>
                                  <w:lang w:val="nl"/>
                                </w:rPr>
                                <w:t>zorgverlener</w:t>
                              </w:r>
                            </w:p>
                          </w:txbxContent>
                        </v:textbox>
                      </v:shape>
                      <v:shape id="Text Box 16" o:spid="_x0000_s1176" type="#_x0000_t202" style="position:absolute;left:6258;top:28069;width:12592;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" filled="f" stroked="f" strokeweight=".5pt">
                        <v:textbox style="mso-fit-shape-to-text:t" inset="0,0,0,0">
                          <w:txbxContent>
                            <w:p w14:paraId="3AAF71EF" w14:textId="77777777" w:rsidR="00A34AD9" w:rsidRPr="008D12C1" w:rsidRDefault="00A34AD9" w:rsidP="00F273C0">
                              <w:pPr>
                                <w:rPr>
                                  <w:b/>
                                  <w:sz w:val="20"/>
                                  <w:szCs w:val="20"/>
                                </w:rPr>
                              </w:pPr>
                              <w:r w:rsidRPr="008D12C1">
                                <w:rPr>
                                  <w:b/>
                                  <w:sz w:val="20"/>
                                  <w:szCs w:val="20"/>
                                  <w:lang w:val="nl"/>
                                </w:rPr>
                                <w:t xml:space="preserve">Zelfinjectie </w:t>
                              </w:r>
                              <w:r w:rsidRPr="008D12C1">
                                <w:rPr>
                                  <w:b/>
                                  <w:sz w:val="20"/>
                                  <w:szCs w:val="20"/>
                                  <w:lang w:val="nl"/>
                                </w:rPr>
                                <w:t>en zorgverlener</w:t>
                              </w:r>
                            </w:p>
                          </w:txbxContent>
                        </v:textbox>
                      </v:shape>
                      <w10:anchorlock/>
                    </v:group>
                  </w:pict>
                </mc:Fallback>
              </mc:AlternateContent>
            </w:r>
          </w:p>
          <w:p w14:paraId="0299A0B6" w14:textId="55CAECB9" w:rsidR="00F273C0" w:rsidRPr="00B24465" w:rsidRDefault="00F273C0" w:rsidP="00AD5CB6">
            <w:pPr>
              <w:pStyle w:val="Figure"/>
              <w:keepLines w:val="0"/>
              <w:widowControl w:val="0"/>
              <w:rPr>
                <w:highlight w:val="lightGray"/>
                <w:lang w:val="nl-NL"/>
              </w:rPr>
            </w:pPr>
            <w:r w:rsidRPr="00B24465">
              <w:rPr>
                <w:highlight w:val="lightGray"/>
                <w:lang w:val="nl-NL"/>
              </w:rPr>
              <w:t>Figuur E</w:t>
            </w:r>
          </w:p>
        </w:tc>
        <w:tc>
          <w:tcPr>
            <w:tcW w:w="5362" w:type="dxa"/>
            <w:gridSpan w:val="7"/>
            <w:tcBorders>
              <w:left w:val="nil"/>
            </w:tcBorders>
          </w:tcPr>
          <w:p w14:paraId="5AB70C1B" w14:textId="77777777" w:rsidR="00F273C0" w:rsidRPr="00B24465" w:rsidRDefault="00F273C0" w:rsidP="00AD5CB6">
            <w:pPr>
              <w:pStyle w:val="NormalHanging"/>
              <w:widowControl w:val="0"/>
              <w:rPr>
                <w:b/>
                <w:highlight w:val="lightGray"/>
                <w:lang w:val="nl-NL"/>
              </w:rPr>
            </w:pPr>
            <w:r w:rsidRPr="00B24465">
              <w:rPr>
                <w:b/>
                <w:highlight w:val="lightGray"/>
                <w:lang w:val="nl-NL"/>
              </w:rPr>
              <w:t>5.</w:t>
            </w:r>
            <w:r w:rsidRPr="00B24465">
              <w:rPr>
                <w:b/>
                <w:highlight w:val="lightGray"/>
                <w:lang w:val="nl-NL"/>
              </w:rPr>
              <w:tab/>
              <w:t>Kies een geschikte injectieplaats</w:t>
            </w:r>
          </w:p>
          <w:p w14:paraId="3B58452C" w14:textId="77777777" w:rsidR="00F273C0" w:rsidRPr="00B24465" w:rsidRDefault="00F273C0" w:rsidP="00AD5CB6">
            <w:pPr>
              <w:widowControl w:val="0"/>
              <w:rPr>
                <w:highlight w:val="lightGray"/>
                <w:lang w:val="nl-NL"/>
              </w:rPr>
            </w:pPr>
          </w:p>
          <w:p w14:paraId="44627FE7" w14:textId="77777777" w:rsidR="00F273C0" w:rsidRPr="00B24465" w:rsidRDefault="00F273C0" w:rsidP="00AD5CB6">
            <w:pPr>
              <w:pStyle w:val="NormalHanging"/>
              <w:widowControl w:val="0"/>
              <w:rPr>
                <w:highlight w:val="lightGray"/>
                <w:lang w:val="nl-NL"/>
              </w:rPr>
            </w:pPr>
            <w:r w:rsidRPr="00B24465">
              <w:rPr>
                <w:b/>
                <w:highlight w:val="lightGray"/>
                <w:lang w:val="nl-NL"/>
              </w:rPr>
              <w:t>a.</w:t>
            </w:r>
            <w:r w:rsidRPr="00B24465">
              <w:rPr>
                <w:highlight w:val="lightGray"/>
                <w:lang w:val="nl-NL"/>
              </w:rPr>
              <w:tab/>
              <w:t>U kunt op de volgende plaatsen injecteren:</w:t>
            </w:r>
          </w:p>
          <w:p w14:paraId="11D18F5F" w14:textId="77777777" w:rsidR="00F273C0" w:rsidRPr="00B24465" w:rsidRDefault="00F273C0" w:rsidP="00AD5CB6">
            <w:pPr>
              <w:pStyle w:val="Bullet-2"/>
              <w:widowControl w:val="0"/>
              <w:rPr>
                <w:highlight w:val="lightGray"/>
                <w:lang w:val="nl-NL"/>
              </w:rPr>
            </w:pPr>
            <w:r w:rsidRPr="00B24465">
              <w:rPr>
                <w:highlight w:val="lightGray"/>
                <w:lang w:val="nl-NL"/>
              </w:rPr>
              <w:t>de voorkant van uw bovenbenen</w:t>
            </w:r>
          </w:p>
          <w:p w14:paraId="2F75E9CF" w14:textId="5945C959" w:rsidR="00F273C0" w:rsidRPr="00B24465" w:rsidRDefault="00F273C0" w:rsidP="00AD5CB6">
            <w:pPr>
              <w:pStyle w:val="Bullet-2"/>
              <w:widowControl w:val="0"/>
              <w:rPr>
                <w:highlight w:val="lightGray"/>
                <w:lang w:val="nl-NL"/>
              </w:rPr>
            </w:pPr>
            <w:r w:rsidRPr="00B24465">
              <w:rPr>
                <w:highlight w:val="lightGray"/>
                <w:lang w:val="nl-NL"/>
              </w:rPr>
              <w:t>uw buik op ten minste 5 cm afstand van de navel</w:t>
            </w:r>
          </w:p>
          <w:p w14:paraId="599769D0" w14:textId="77777777" w:rsidR="00F273C0" w:rsidRPr="00B24465" w:rsidRDefault="00F273C0" w:rsidP="00AD5CB6">
            <w:pPr>
              <w:pStyle w:val="Bullet-2"/>
              <w:widowControl w:val="0"/>
              <w:rPr>
                <w:highlight w:val="lightGray"/>
                <w:lang w:val="nl-NL"/>
              </w:rPr>
            </w:pPr>
            <w:r w:rsidRPr="00B24465">
              <w:rPr>
                <w:highlight w:val="lightGray"/>
                <w:lang w:val="nl-NL"/>
              </w:rPr>
              <w:t>de buitenkant van de bovenarm (ALLEEN als u een zorgverlener bent).</w:t>
            </w:r>
          </w:p>
          <w:p w14:paraId="20C33292" w14:textId="77777777" w:rsidR="00F273C0" w:rsidRPr="00B24465" w:rsidRDefault="00F273C0" w:rsidP="00AD5CB6">
            <w:pPr>
              <w:widowControl w:val="0"/>
              <w:rPr>
                <w:highlight w:val="lightGray"/>
                <w:lang w:val="nl-NL"/>
              </w:rPr>
            </w:pPr>
          </w:p>
          <w:p w14:paraId="7B77D4FD" w14:textId="77777777" w:rsidR="00F273C0" w:rsidRPr="00B24465" w:rsidRDefault="00F273C0" w:rsidP="00AD5CB6">
            <w:pPr>
              <w:pStyle w:val="Bullet"/>
              <w:widowControl w:val="0"/>
              <w:rPr>
                <w:highlight w:val="lightGray"/>
                <w:lang w:val="nl-NL"/>
              </w:rPr>
            </w:pPr>
            <w:r w:rsidRPr="00B24465">
              <w:rPr>
                <w:highlight w:val="lightGray"/>
                <w:lang w:val="nl-NL"/>
              </w:rPr>
              <w:t xml:space="preserve">Injecteer </w:t>
            </w:r>
            <w:r w:rsidRPr="00B24465">
              <w:rPr>
                <w:b/>
                <w:highlight w:val="lightGray"/>
                <w:lang w:val="nl-NL"/>
              </w:rPr>
              <w:t>niet</w:t>
            </w:r>
            <w:r w:rsidRPr="00B24465">
              <w:rPr>
                <w:highlight w:val="lightGray"/>
                <w:lang w:val="nl-NL"/>
              </w:rPr>
              <w:t xml:space="preserve"> in de huid binnen 5 cm afstand van de navel, of in huid die rood, hard, gevoelig of pijnlijk is, beschadigd is, blauwe plekken vertoont of littekens bevat.</w:t>
            </w:r>
          </w:p>
          <w:p w14:paraId="3F32F8D4" w14:textId="77777777" w:rsidR="00F273C0" w:rsidRPr="00B24465" w:rsidRDefault="00F273C0" w:rsidP="00AD5CB6">
            <w:pPr>
              <w:pStyle w:val="Bullet"/>
              <w:widowControl w:val="0"/>
              <w:rPr>
                <w:highlight w:val="lightGray"/>
                <w:lang w:val="nl-NL"/>
              </w:rPr>
            </w:pPr>
            <w:r w:rsidRPr="00B24465">
              <w:rPr>
                <w:highlight w:val="lightGray"/>
                <w:lang w:val="nl-NL"/>
              </w:rPr>
              <w:t xml:space="preserve">Als u psoriasis heeft, injecteer dan </w:t>
            </w:r>
            <w:r w:rsidRPr="00B24465">
              <w:rPr>
                <w:b/>
                <w:highlight w:val="lightGray"/>
                <w:lang w:val="nl-NL"/>
              </w:rPr>
              <w:t>niet</w:t>
            </w:r>
            <w:r w:rsidRPr="00B24465">
              <w:rPr>
                <w:highlight w:val="lightGray"/>
                <w:lang w:val="nl-NL"/>
              </w:rPr>
              <w:t xml:space="preserve"> rechtstreeks in verhoogde, dikke, rode of schilferige huidplekjes of beschadigingen van de huid.</w:t>
            </w:r>
          </w:p>
          <w:p w14:paraId="2180ADDE" w14:textId="77777777" w:rsidR="00F273C0" w:rsidRPr="00B24465" w:rsidRDefault="00F273C0" w:rsidP="00AD5CB6">
            <w:pPr>
              <w:pStyle w:val="Bullet"/>
              <w:widowControl w:val="0"/>
              <w:rPr>
                <w:highlight w:val="lightGray"/>
                <w:lang w:val="nl-NL"/>
              </w:rPr>
            </w:pPr>
            <w:r w:rsidRPr="00B24465">
              <w:rPr>
                <w:highlight w:val="lightGray"/>
                <w:lang w:val="nl-NL"/>
              </w:rPr>
              <w:t xml:space="preserve">Injecteer </w:t>
            </w:r>
            <w:r w:rsidRPr="00B24465">
              <w:rPr>
                <w:b/>
                <w:highlight w:val="lightGray"/>
                <w:lang w:val="nl-NL"/>
              </w:rPr>
              <w:t>niet</w:t>
            </w:r>
            <w:r w:rsidRPr="00B24465">
              <w:rPr>
                <w:highlight w:val="lightGray"/>
                <w:lang w:val="nl-NL"/>
              </w:rPr>
              <w:t xml:space="preserve"> door kleding heen.</w:t>
            </w:r>
          </w:p>
          <w:p w14:paraId="609AD0BF" w14:textId="77777777" w:rsidR="00F273C0" w:rsidRPr="00B24465" w:rsidRDefault="00F273C0" w:rsidP="00AD5CB6">
            <w:pPr>
              <w:widowControl w:val="0"/>
              <w:rPr>
                <w:highlight w:val="lightGray"/>
                <w:lang w:val="nl-NL"/>
              </w:rPr>
            </w:pPr>
          </w:p>
          <w:p w14:paraId="2E472AF2" w14:textId="77777777" w:rsidR="00F273C0" w:rsidRPr="00B24465" w:rsidRDefault="00F273C0" w:rsidP="00AD5CB6">
            <w:pPr>
              <w:pStyle w:val="NormalHanging"/>
              <w:widowControl w:val="0"/>
              <w:rPr>
                <w:highlight w:val="lightGray"/>
                <w:lang w:val="nl-NL"/>
              </w:rPr>
            </w:pPr>
            <w:r w:rsidRPr="00B24465">
              <w:rPr>
                <w:b/>
                <w:highlight w:val="lightGray"/>
                <w:lang w:val="nl-NL"/>
              </w:rPr>
              <w:t>b.</w:t>
            </w:r>
            <w:r w:rsidRPr="00B24465">
              <w:rPr>
                <w:highlight w:val="lightGray"/>
                <w:lang w:val="nl-NL"/>
              </w:rPr>
              <w:tab/>
              <w:t>Dien de injectie steeds toe op een andere plaats. Elke nieuwe injectieplaats dient op ten minste 3 cm afstand te zijn van de eerder gebruikte injectieplaats.</w:t>
            </w:r>
          </w:p>
          <w:p w14:paraId="7B474D8B" w14:textId="77777777" w:rsidR="00F273C0" w:rsidRPr="00B24465" w:rsidRDefault="00F273C0" w:rsidP="00AD5CB6">
            <w:pPr>
              <w:pStyle w:val="NormalHanging"/>
              <w:widowControl w:val="0"/>
              <w:rPr>
                <w:rStyle w:val="a9"/>
                <w:highlight w:val="lightGray"/>
                <w:lang w:val="nl-NL"/>
              </w:rPr>
            </w:pPr>
          </w:p>
        </w:tc>
      </w:tr>
      <w:tr w:rsidR="0008360A" w:rsidRPr="00B24465" w14:paraId="7517CEBC" w14:textId="77777777" w:rsidTr="00AD5CB6">
        <w:trPr>
          <w:cantSplit/>
        </w:trPr>
        <w:tc>
          <w:tcPr>
            <w:tcW w:w="4520" w:type="dxa"/>
            <w:gridSpan w:val="7"/>
            <w:tcBorders>
              <w:right w:val="nil"/>
            </w:tcBorders>
          </w:tcPr>
          <w:p w14:paraId="5BB8B50D" w14:textId="47B70FE2" w:rsidR="00F273C0" w:rsidRPr="00B24465" w:rsidRDefault="00F273C0" w:rsidP="006F6737">
            <w:pPr>
              <w:rPr>
                <w:highlight w:val="lightGray"/>
                <w:lang w:val="nl-NL"/>
              </w:rPr>
            </w:pPr>
            <w:r w:rsidRPr="00B24465">
              <w:rPr>
                <w:noProof/>
                <w:highlight w:val="lightGray"/>
                <w:lang w:val="en-US" w:eastAsia="ko-KR"/>
              </w:rPr>
              <w:drawing>
                <wp:inline distT="0" distB="0" distL="0" distR="0" wp14:anchorId="00DE70D4" wp14:editId="42FDA96B">
                  <wp:extent cx="1996020" cy="2432649"/>
                  <wp:effectExtent l="0" t="0" r="4445" b="6350"/>
                  <wp:docPr id="193" name="그림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98215" cy="2435325"/>
                          </a:xfrm>
                          <a:prstGeom prst="rect">
                            <a:avLst/>
                          </a:prstGeom>
                          <a:noFill/>
                          <a:ln>
                            <a:noFill/>
                          </a:ln>
                        </pic:spPr>
                      </pic:pic>
                    </a:graphicData>
                  </a:graphic>
                </wp:inline>
              </w:drawing>
            </w:r>
          </w:p>
          <w:p w14:paraId="5806A10B" w14:textId="0FD6E452" w:rsidR="00F273C0" w:rsidRPr="00B24465" w:rsidRDefault="00E6038F" w:rsidP="006F6737">
            <w:pPr>
              <w:pStyle w:val="Figure"/>
              <w:rPr>
                <w:highlight w:val="lightGray"/>
                <w:lang w:val="nl-NL"/>
              </w:rPr>
            </w:pPr>
            <w:r w:rsidRPr="00B24465">
              <w:rPr>
                <w:highlight w:val="lightGray"/>
                <w:lang w:val="nl-NL"/>
              </w:rPr>
              <w:t xml:space="preserve"> </w:t>
            </w:r>
            <w:r w:rsidR="00F273C0" w:rsidRPr="00B24465">
              <w:rPr>
                <w:highlight w:val="lightGray"/>
                <w:lang w:val="nl-NL"/>
              </w:rPr>
              <w:t>Figuur F</w:t>
            </w:r>
          </w:p>
        </w:tc>
        <w:tc>
          <w:tcPr>
            <w:tcW w:w="4533" w:type="dxa"/>
            <w:tcBorders>
              <w:left w:val="nil"/>
            </w:tcBorders>
          </w:tcPr>
          <w:p w14:paraId="115CFD5D" w14:textId="77777777" w:rsidR="00F273C0" w:rsidRPr="00B24465" w:rsidRDefault="00F273C0" w:rsidP="006F6737">
            <w:pPr>
              <w:pStyle w:val="NormalHanging"/>
              <w:rPr>
                <w:b/>
                <w:highlight w:val="lightGray"/>
                <w:lang w:val="nl-NL"/>
              </w:rPr>
            </w:pPr>
            <w:r w:rsidRPr="00B24465">
              <w:rPr>
                <w:b/>
                <w:highlight w:val="lightGray"/>
                <w:lang w:val="nl-NL"/>
              </w:rPr>
              <w:t>6.</w:t>
            </w:r>
            <w:r w:rsidRPr="00B24465">
              <w:rPr>
                <w:b/>
                <w:highlight w:val="lightGray"/>
                <w:lang w:val="nl-NL"/>
              </w:rPr>
              <w:tab/>
              <w:t>Was uw handen</w:t>
            </w:r>
          </w:p>
          <w:p w14:paraId="37708E82" w14:textId="77777777" w:rsidR="00F273C0" w:rsidRPr="00B24465" w:rsidRDefault="00F273C0" w:rsidP="006F6737">
            <w:pPr>
              <w:rPr>
                <w:highlight w:val="lightGray"/>
                <w:lang w:val="nl-NL"/>
              </w:rPr>
            </w:pPr>
          </w:p>
          <w:p w14:paraId="7417F421" w14:textId="77777777" w:rsidR="00F273C0" w:rsidRPr="00B24465" w:rsidRDefault="00F273C0" w:rsidP="006F6737">
            <w:pPr>
              <w:pStyle w:val="NormalHanging"/>
              <w:rPr>
                <w:highlight w:val="lightGray"/>
                <w:lang w:val="nl-NL"/>
              </w:rPr>
            </w:pPr>
            <w:r w:rsidRPr="00B24465">
              <w:rPr>
                <w:b/>
                <w:highlight w:val="lightGray"/>
                <w:lang w:val="nl-NL"/>
              </w:rPr>
              <w:t>a.</w:t>
            </w:r>
            <w:r w:rsidRPr="00B24465">
              <w:rPr>
                <w:highlight w:val="lightGray"/>
                <w:lang w:val="nl-NL"/>
              </w:rPr>
              <w:tab/>
              <w:t>Was uw handen met zeep en water en droog ze grondig af.</w:t>
            </w:r>
          </w:p>
          <w:p w14:paraId="55FD8D33" w14:textId="77777777" w:rsidR="00F273C0" w:rsidRPr="00B24465" w:rsidRDefault="00F273C0" w:rsidP="006F6737">
            <w:pPr>
              <w:pStyle w:val="NormalHanging"/>
              <w:rPr>
                <w:rStyle w:val="a9"/>
                <w:highlight w:val="lightGray"/>
                <w:lang w:val="nl-NL"/>
              </w:rPr>
            </w:pPr>
          </w:p>
        </w:tc>
      </w:tr>
      <w:tr w:rsidR="0008360A" w:rsidRPr="001C5919" w14:paraId="513BE8AD" w14:textId="77777777" w:rsidTr="00AD5CB6">
        <w:trPr>
          <w:cantSplit/>
        </w:trPr>
        <w:tc>
          <w:tcPr>
            <w:tcW w:w="4247" w:type="dxa"/>
            <w:gridSpan w:val="4"/>
            <w:tcBorders>
              <w:right w:val="nil"/>
            </w:tcBorders>
          </w:tcPr>
          <w:p w14:paraId="6461E356" w14:textId="2FDEA662" w:rsidR="00F273C0" w:rsidRPr="00B24465" w:rsidRDefault="00F273C0" w:rsidP="006F6737">
            <w:pPr>
              <w:rPr>
                <w:lang w:val="nl-NL"/>
              </w:rPr>
            </w:pPr>
            <w:r w:rsidRPr="00B24465">
              <w:rPr>
                <w:noProof/>
                <w:lang w:val="en-US" w:eastAsia="ko-KR"/>
              </w:rPr>
              <w:drawing>
                <wp:inline distT="0" distB="0" distL="0" distR="0" wp14:anchorId="0D2DA746" wp14:editId="32A471A5">
                  <wp:extent cx="1998453" cy="2398144"/>
                  <wp:effectExtent l="0" t="0" r="1905" b="2540"/>
                  <wp:docPr id="194" name="그림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02483" cy="2402980"/>
                          </a:xfrm>
                          <a:prstGeom prst="rect">
                            <a:avLst/>
                          </a:prstGeom>
                          <a:noFill/>
                          <a:ln>
                            <a:noFill/>
                          </a:ln>
                        </pic:spPr>
                      </pic:pic>
                    </a:graphicData>
                  </a:graphic>
                </wp:inline>
              </w:drawing>
            </w:r>
          </w:p>
          <w:p w14:paraId="1A5B4445" w14:textId="71BD1F18" w:rsidR="00F273C0" w:rsidRPr="00B24465" w:rsidRDefault="00F273C0" w:rsidP="006F6737">
            <w:pPr>
              <w:pStyle w:val="Figure"/>
              <w:rPr>
                <w:lang w:val="nl-NL"/>
              </w:rPr>
            </w:pPr>
            <w:r w:rsidRPr="00B24465">
              <w:rPr>
                <w:highlight w:val="lightGray"/>
                <w:lang w:val="nl-NL"/>
              </w:rPr>
              <w:t>Figuur G</w:t>
            </w:r>
          </w:p>
        </w:tc>
        <w:tc>
          <w:tcPr>
            <w:tcW w:w="4806" w:type="dxa"/>
            <w:gridSpan w:val="4"/>
            <w:tcBorders>
              <w:left w:val="nil"/>
            </w:tcBorders>
          </w:tcPr>
          <w:p w14:paraId="3A56BF5E" w14:textId="77777777" w:rsidR="00F273C0" w:rsidRPr="00B24465" w:rsidRDefault="00F273C0" w:rsidP="006F6737">
            <w:pPr>
              <w:pStyle w:val="NormalHanging"/>
              <w:rPr>
                <w:b/>
                <w:highlight w:val="lightGray"/>
                <w:lang w:val="nl-NL"/>
              </w:rPr>
            </w:pPr>
            <w:r w:rsidRPr="00B24465">
              <w:rPr>
                <w:b/>
                <w:highlight w:val="lightGray"/>
                <w:lang w:val="nl-NL"/>
              </w:rPr>
              <w:t>7.</w:t>
            </w:r>
            <w:r w:rsidRPr="00B24465">
              <w:rPr>
                <w:b/>
                <w:highlight w:val="lightGray"/>
                <w:lang w:val="nl-NL"/>
              </w:rPr>
              <w:tab/>
              <w:t>Reinig de injectieplaats</w:t>
            </w:r>
          </w:p>
          <w:p w14:paraId="2CF84ABF" w14:textId="77777777" w:rsidR="00F273C0" w:rsidRPr="00B24465" w:rsidRDefault="00F273C0" w:rsidP="006F6737">
            <w:pPr>
              <w:rPr>
                <w:highlight w:val="lightGray"/>
                <w:lang w:val="nl-NL"/>
              </w:rPr>
            </w:pPr>
          </w:p>
          <w:p w14:paraId="4C5853CF" w14:textId="77777777" w:rsidR="00F273C0" w:rsidRPr="00B24465" w:rsidRDefault="00F273C0" w:rsidP="006F6737">
            <w:pPr>
              <w:pStyle w:val="NormalHanging"/>
              <w:rPr>
                <w:highlight w:val="lightGray"/>
                <w:lang w:val="nl-NL"/>
              </w:rPr>
            </w:pPr>
            <w:r w:rsidRPr="00B24465">
              <w:rPr>
                <w:b/>
                <w:highlight w:val="lightGray"/>
                <w:lang w:val="nl-NL"/>
              </w:rPr>
              <w:t>a.</w:t>
            </w:r>
            <w:r w:rsidRPr="00B24465">
              <w:rPr>
                <w:highlight w:val="lightGray"/>
                <w:lang w:val="nl-NL"/>
              </w:rPr>
              <w:tab/>
              <w:t>Reinig de injectieplaats met een alcoholdoekje in een draaiende beweging.</w:t>
            </w:r>
          </w:p>
          <w:p w14:paraId="7393FE8B" w14:textId="77777777" w:rsidR="00F273C0" w:rsidRPr="00B24465" w:rsidRDefault="00F273C0" w:rsidP="006F6737">
            <w:pPr>
              <w:rPr>
                <w:highlight w:val="lightGray"/>
                <w:lang w:val="nl-NL"/>
              </w:rPr>
            </w:pPr>
            <w:r w:rsidRPr="00B24465">
              <w:rPr>
                <w:b/>
                <w:highlight w:val="lightGray"/>
                <w:lang w:val="nl-NL"/>
              </w:rPr>
              <w:t>b.</w:t>
            </w:r>
            <w:r w:rsidRPr="00B24465">
              <w:rPr>
                <w:highlight w:val="lightGray"/>
                <w:lang w:val="nl-NL"/>
              </w:rPr>
              <w:tab/>
              <w:t>Laat de huid drogen voordat u injecteert.</w:t>
            </w:r>
          </w:p>
          <w:p w14:paraId="0F990C3E" w14:textId="77777777" w:rsidR="00F273C0" w:rsidRPr="00B24465" w:rsidRDefault="00F273C0" w:rsidP="006F6737">
            <w:pPr>
              <w:rPr>
                <w:highlight w:val="lightGray"/>
                <w:lang w:val="nl-NL"/>
              </w:rPr>
            </w:pPr>
          </w:p>
          <w:p w14:paraId="7D774FCE" w14:textId="77777777" w:rsidR="00F273C0" w:rsidRPr="00B24465" w:rsidRDefault="00F273C0" w:rsidP="006F6737">
            <w:pPr>
              <w:pStyle w:val="Bullet"/>
              <w:rPr>
                <w:highlight w:val="lightGray"/>
                <w:lang w:val="nl-NL"/>
              </w:rPr>
            </w:pPr>
            <w:r w:rsidRPr="00B24465">
              <w:rPr>
                <w:highlight w:val="lightGray"/>
                <w:lang w:val="nl-NL"/>
              </w:rPr>
              <w:t xml:space="preserve">Blaas </w:t>
            </w:r>
            <w:r w:rsidRPr="00B24465">
              <w:rPr>
                <w:b/>
                <w:highlight w:val="lightGray"/>
                <w:lang w:val="nl-NL"/>
              </w:rPr>
              <w:t>niet</w:t>
            </w:r>
            <w:r w:rsidRPr="00B24465">
              <w:rPr>
                <w:highlight w:val="lightGray"/>
                <w:lang w:val="nl-NL"/>
              </w:rPr>
              <w:t xml:space="preserve"> op de injectieplaats en raak deze niet meer aan</w:t>
            </w:r>
            <w:r w:rsidRPr="00B24465">
              <w:rPr>
                <w:b/>
                <w:highlight w:val="lightGray"/>
                <w:lang w:val="nl-NL"/>
              </w:rPr>
              <w:t xml:space="preserve"> </w:t>
            </w:r>
            <w:r w:rsidRPr="00B24465">
              <w:rPr>
                <w:highlight w:val="lightGray"/>
                <w:lang w:val="nl-NL"/>
              </w:rPr>
              <w:t>totdat u de injectie geeft.</w:t>
            </w:r>
          </w:p>
          <w:p w14:paraId="653D9542" w14:textId="77777777" w:rsidR="00F273C0" w:rsidRPr="00B24465" w:rsidRDefault="00F273C0" w:rsidP="006F6737">
            <w:pPr>
              <w:pStyle w:val="NormalHanging"/>
              <w:rPr>
                <w:rStyle w:val="a9"/>
                <w:highlight w:val="lightGray"/>
                <w:lang w:val="nl-NL"/>
              </w:rPr>
            </w:pPr>
          </w:p>
        </w:tc>
      </w:tr>
      <w:tr w:rsidR="0008360A" w:rsidRPr="00B24465" w14:paraId="732D9492" w14:textId="77777777" w:rsidTr="00AD5CB6">
        <w:trPr>
          <w:cantSplit/>
        </w:trPr>
        <w:tc>
          <w:tcPr>
            <w:tcW w:w="4097" w:type="dxa"/>
            <w:gridSpan w:val="3"/>
            <w:tcBorders>
              <w:right w:val="nil"/>
            </w:tcBorders>
          </w:tcPr>
          <w:p w14:paraId="754D21C3" w14:textId="47EF3B5B" w:rsidR="00F273C0" w:rsidRPr="00B24465" w:rsidRDefault="00F273C0" w:rsidP="006F6737">
            <w:pPr>
              <w:rPr>
                <w:lang w:val="nl-NL"/>
              </w:rPr>
            </w:pPr>
            <w:r w:rsidRPr="00B24465">
              <w:rPr>
                <w:noProof/>
                <w:lang w:val="en-US" w:eastAsia="ko-KR"/>
              </w:rPr>
              <w:drawing>
                <wp:inline distT="0" distB="0" distL="0" distR="0" wp14:anchorId="0CED01C8" wp14:editId="04F3BD52">
                  <wp:extent cx="2133600" cy="2539025"/>
                  <wp:effectExtent l="19050" t="19050" r="19050" b="13970"/>
                  <wp:docPr id="195" name="그림 4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그림 4023"/>
                          <pic:cNvPicPr>
                            <a:picLocks noChangeAspect="1" noChangeArrowheads="1"/>
                          </pic:cNvPicPr>
                        </pic:nvPicPr>
                        <pic:blipFill>
                          <a:blip r:embed="rId102"/>
                          <a:stretch>
                            <a:fillRect/>
                          </a:stretch>
                        </pic:blipFill>
                        <pic:spPr bwMode="auto">
                          <a:xfrm>
                            <a:off x="0" y="0"/>
                            <a:ext cx="2133600" cy="2539025"/>
                          </a:xfrm>
                          <a:prstGeom prst="rect">
                            <a:avLst/>
                          </a:prstGeom>
                          <a:noFill/>
                          <a:ln>
                            <a:solidFill>
                              <a:schemeClr val="tx1"/>
                            </a:solidFill>
                          </a:ln>
                        </pic:spPr>
                      </pic:pic>
                    </a:graphicData>
                  </a:graphic>
                </wp:inline>
              </w:drawing>
            </w:r>
          </w:p>
          <w:p w14:paraId="2B15324C" w14:textId="59F1B96F" w:rsidR="00F273C0" w:rsidRPr="00B24465" w:rsidRDefault="00F273C0" w:rsidP="006F6737">
            <w:pPr>
              <w:pStyle w:val="Figure"/>
              <w:rPr>
                <w:lang w:val="nl-NL"/>
              </w:rPr>
            </w:pPr>
            <w:r w:rsidRPr="00B24465">
              <w:rPr>
                <w:highlight w:val="lightGray"/>
                <w:lang w:val="nl-NL"/>
              </w:rPr>
              <w:t>Figuur H</w:t>
            </w:r>
          </w:p>
        </w:tc>
        <w:tc>
          <w:tcPr>
            <w:tcW w:w="4956" w:type="dxa"/>
            <w:gridSpan w:val="5"/>
            <w:tcBorders>
              <w:left w:val="nil"/>
            </w:tcBorders>
          </w:tcPr>
          <w:p w14:paraId="67375C35" w14:textId="77777777" w:rsidR="00F273C0" w:rsidRPr="00B24465" w:rsidRDefault="00F273C0" w:rsidP="006F6737">
            <w:pPr>
              <w:pStyle w:val="NormalHanging"/>
              <w:rPr>
                <w:b/>
                <w:highlight w:val="lightGray"/>
                <w:lang w:val="nl-NL"/>
              </w:rPr>
            </w:pPr>
            <w:r w:rsidRPr="00B24465">
              <w:rPr>
                <w:b/>
                <w:highlight w:val="lightGray"/>
                <w:lang w:val="nl-NL"/>
              </w:rPr>
              <w:t>8.</w:t>
            </w:r>
            <w:r w:rsidRPr="00B24465">
              <w:rPr>
                <w:b/>
                <w:highlight w:val="lightGray"/>
                <w:lang w:val="nl-NL"/>
              </w:rPr>
              <w:tab/>
              <w:t>Verwijder de dop</w:t>
            </w:r>
          </w:p>
          <w:p w14:paraId="51D94BD9" w14:textId="77777777" w:rsidR="00F273C0" w:rsidRPr="00B24465" w:rsidRDefault="00F273C0" w:rsidP="006F6737">
            <w:pPr>
              <w:rPr>
                <w:highlight w:val="lightGray"/>
                <w:lang w:val="nl-NL"/>
              </w:rPr>
            </w:pPr>
          </w:p>
          <w:p w14:paraId="183FA192" w14:textId="77777777" w:rsidR="00F273C0" w:rsidRPr="00B24465" w:rsidRDefault="00F273C0" w:rsidP="006F6737">
            <w:pPr>
              <w:pStyle w:val="NormalHanging"/>
              <w:rPr>
                <w:highlight w:val="lightGray"/>
                <w:lang w:val="nl-NL"/>
              </w:rPr>
            </w:pPr>
            <w:r w:rsidRPr="00B24465">
              <w:rPr>
                <w:b/>
                <w:highlight w:val="lightGray"/>
                <w:lang w:val="nl-NL"/>
              </w:rPr>
              <w:t>a.</w:t>
            </w:r>
            <w:r w:rsidRPr="00B24465">
              <w:rPr>
                <w:highlight w:val="lightGray"/>
                <w:lang w:val="nl-NL"/>
              </w:rPr>
              <w:tab/>
              <w:t>Verwijder de dop door de voorgevulde spuit met één hand vast te houden. Trek voorzichtig de dop rechtstandig los met de andere hand.</w:t>
            </w:r>
          </w:p>
          <w:p w14:paraId="5C261A6E" w14:textId="77777777" w:rsidR="00F273C0" w:rsidRPr="00B24465" w:rsidRDefault="00F273C0" w:rsidP="006F6737">
            <w:pPr>
              <w:rPr>
                <w:highlight w:val="lightGray"/>
                <w:lang w:val="nl-NL"/>
              </w:rPr>
            </w:pPr>
          </w:p>
          <w:p w14:paraId="3CD0D73C" w14:textId="77777777" w:rsidR="00F273C0" w:rsidRPr="00B24465" w:rsidRDefault="00F273C0" w:rsidP="006F6737">
            <w:pPr>
              <w:pStyle w:val="Bullet"/>
              <w:rPr>
                <w:highlight w:val="lightGray"/>
                <w:lang w:val="nl-NL"/>
              </w:rPr>
            </w:pPr>
            <w:r w:rsidRPr="00B24465">
              <w:rPr>
                <w:highlight w:val="lightGray"/>
                <w:lang w:val="nl-NL"/>
              </w:rPr>
              <w:t xml:space="preserve">Verwijder de dop </w:t>
            </w:r>
            <w:r w:rsidRPr="00B24465">
              <w:rPr>
                <w:b/>
                <w:highlight w:val="lightGray"/>
                <w:lang w:val="nl-NL"/>
              </w:rPr>
              <w:t>niet</w:t>
            </w:r>
            <w:r w:rsidRPr="00B24465">
              <w:rPr>
                <w:highlight w:val="lightGray"/>
                <w:lang w:val="nl-NL"/>
              </w:rPr>
              <w:t xml:space="preserve"> totdat u klaar bent om te injecteren.</w:t>
            </w:r>
          </w:p>
          <w:p w14:paraId="32DDFA81" w14:textId="77777777" w:rsidR="00F273C0" w:rsidRPr="00B24465" w:rsidRDefault="00F273C0" w:rsidP="006F6737">
            <w:pPr>
              <w:rPr>
                <w:highlight w:val="lightGray"/>
                <w:lang w:val="nl-NL"/>
              </w:rPr>
            </w:pPr>
          </w:p>
          <w:p w14:paraId="08DFFB50" w14:textId="77777777" w:rsidR="00F273C0" w:rsidRPr="00B24465" w:rsidRDefault="00F273C0" w:rsidP="006F6737">
            <w:pPr>
              <w:pStyle w:val="Bullet"/>
              <w:rPr>
                <w:highlight w:val="lightGray"/>
                <w:lang w:val="nl-NL"/>
              </w:rPr>
            </w:pPr>
            <w:r w:rsidRPr="00B24465">
              <w:rPr>
                <w:highlight w:val="lightGray"/>
                <w:lang w:val="nl-NL"/>
              </w:rPr>
              <w:t xml:space="preserve">Raak de naald </w:t>
            </w:r>
            <w:r w:rsidRPr="00B24465">
              <w:rPr>
                <w:b/>
                <w:highlight w:val="lightGray"/>
                <w:lang w:val="nl-NL"/>
              </w:rPr>
              <w:t>niet</w:t>
            </w:r>
            <w:r w:rsidRPr="00B24465">
              <w:rPr>
                <w:highlight w:val="lightGray"/>
                <w:lang w:val="nl-NL"/>
              </w:rPr>
              <w:t xml:space="preserve"> aan. Als u dit doet, kunt u letsel oplopen door een naaldprik.</w:t>
            </w:r>
          </w:p>
          <w:p w14:paraId="13B8D461" w14:textId="77777777" w:rsidR="00F273C0" w:rsidRPr="00B24465" w:rsidRDefault="00F273C0" w:rsidP="006F6737">
            <w:pPr>
              <w:rPr>
                <w:highlight w:val="lightGray"/>
                <w:lang w:val="nl-NL"/>
              </w:rPr>
            </w:pPr>
          </w:p>
          <w:p w14:paraId="34B83613" w14:textId="434B0F60" w:rsidR="00F273C0" w:rsidRDefault="00F273C0" w:rsidP="006F6737">
            <w:pPr>
              <w:pStyle w:val="Bullet"/>
              <w:rPr>
                <w:highlight w:val="lightGray"/>
                <w:lang w:val="nl-NL"/>
              </w:rPr>
            </w:pPr>
            <w:r w:rsidRPr="00B24465">
              <w:rPr>
                <w:highlight w:val="lightGray"/>
                <w:lang w:val="nl-NL"/>
              </w:rPr>
              <w:t xml:space="preserve">Plaats de dop </w:t>
            </w:r>
            <w:r w:rsidRPr="00B24465">
              <w:rPr>
                <w:b/>
                <w:highlight w:val="lightGray"/>
                <w:lang w:val="nl-NL"/>
              </w:rPr>
              <w:t>niet</w:t>
            </w:r>
            <w:r w:rsidRPr="00B24465">
              <w:rPr>
                <w:highlight w:val="lightGray"/>
                <w:lang w:val="nl-NL"/>
              </w:rPr>
              <w:t xml:space="preserve"> terug op de voorgevulde spuit. Gooi de dop direct weg in de afvoercontainer voor scherpe voorwerpen.</w:t>
            </w:r>
          </w:p>
          <w:p w14:paraId="07B64D1B" w14:textId="77777777" w:rsidR="006F7BEF" w:rsidRDefault="006F7BEF" w:rsidP="00900897">
            <w:pPr>
              <w:pStyle w:val="aff2"/>
              <w:rPr>
                <w:highlight w:val="lightGray"/>
                <w:lang w:val="nl-NL"/>
              </w:rPr>
            </w:pPr>
          </w:p>
          <w:p w14:paraId="31999CE9" w14:textId="6C0FBB5A" w:rsidR="006F7BEF" w:rsidRPr="00B24465" w:rsidRDefault="006F7BEF" w:rsidP="006F6737">
            <w:pPr>
              <w:pStyle w:val="Bullet"/>
              <w:rPr>
                <w:highlight w:val="lightGray"/>
                <w:lang w:val="nl-NL"/>
              </w:rPr>
            </w:pPr>
            <w:r w:rsidRPr="006F7BEF">
              <w:rPr>
                <w:highlight w:val="lightGray"/>
                <w:lang w:val="nl-NL"/>
              </w:rPr>
              <w:t>Het is normaal dat er een paar kleine druppeltjes vloeistof uit de naald komen</w:t>
            </w:r>
            <w:r>
              <w:rPr>
                <w:highlight w:val="lightGray"/>
                <w:lang w:val="nl-NL"/>
              </w:rPr>
              <w:t>.</w:t>
            </w:r>
          </w:p>
          <w:p w14:paraId="19FF5085" w14:textId="77777777" w:rsidR="00F273C0" w:rsidRPr="00B24465" w:rsidRDefault="00F273C0" w:rsidP="006F6737">
            <w:pPr>
              <w:pStyle w:val="NormalHanging"/>
              <w:rPr>
                <w:rStyle w:val="a9"/>
                <w:highlight w:val="lightGray"/>
                <w:lang w:val="nl-NL"/>
              </w:rPr>
            </w:pPr>
          </w:p>
        </w:tc>
      </w:tr>
      <w:tr w:rsidR="0008360A" w:rsidRPr="001C5919" w14:paraId="211CE38A" w14:textId="77777777" w:rsidTr="00AD5CB6">
        <w:trPr>
          <w:cantSplit/>
        </w:trPr>
        <w:tc>
          <w:tcPr>
            <w:tcW w:w="4380" w:type="dxa"/>
            <w:gridSpan w:val="5"/>
            <w:tcBorders>
              <w:right w:val="nil"/>
            </w:tcBorders>
          </w:tcPr>
          <w:p w14:paraId="66D5FA61" w14:textId="2222791C" w:rsidR="00F273C0" w:rsidRPr="00B24465" w:rsidRDefault="00F273C0" w:rsidP="006F6737">
            <w:pPr>
              <w:rPr>
                <w:highlight w:val="lightGray"/>
                <w:lang w:val="nl-NL"/>
              </w:rPr>
            </w:pPr>
            <w:r w:rsidRPr="00B24465">
              <w:rPr>
                <w:noProof/>
                <w:highlight w:val="lightGray"/>
                <w:lang w:val="en-US" w:eastAsia="ko-KR"/>
              </w:rPr>
              <mc:AlternateContent>
                <mc:Choice Requires="wpc">
                  <w:drawing>
                    <wp:inline distT="0" distB="0" distL="0" distR="0" wp14:anchorId="2C99FE49" wp14:editId="3A4FD9EB">
                      <wp:extent cx="2340610" cy="3846195"/>
                      <wp:effectExtent l="0" t="0" r="2540" b="1905"/>
                      <wp:docPr id="196" name="Canvas 68"/>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148" name="Picture 86"/>
                                <pic:cNvPicPr>
                                  <a:picLocks noChangeAspect="1" noChangeArrowheads="1"/>
                                </pic:cNvPicPr>
                              </pic:nvPicPr>
                              <pic:blipFill>
                                <a:blip r:embed="rId103"/>
                                <a:srcRect/>
                                <a:stretch/>
                              </pic:blipFill>
                              <pic:spPr bwMode="auto">
                                <a:xfrm>
                                  <a:off x="6808" y="0"/>
                                  <a:ext cx="2291394" cy="3810689"/>
                                </a:xfrm>
                                <a:prstGeom prst="rect">
                                  <a:avLst/>
                                </a:prstGeom>
                                <a:noFill/>
                                <a:extLst>
                                  <a:ext uri="{909E8E84-426E-40DD-AFC4-6F175D3DCCD1}">
                                    <a14:hiddenFill xmlns:a14="http://schemas.microsoft.com/office/drawing/2010/main">
                                      <a:solidFill>
                                        <a:srgbClr val="FFFFFF"/>
                                      </a:solidFill>
                                    </a14:hiddenFill>
                                  </a:ext>
                                </a:extLst>
                              </pic:spPr>
                            </pic:pic>
                            <wps:wsp>
                              <wps:cNvPr id="149" name="Text Box 16"/>
                              <wps:cNvSpPr txBox="1">
                                <a:spLocks noChangeArrowheads="1"/>
                              </wps:cNvSpPr>
                              <wps:spPr bwMode="auto">
                                <a:xfrm>
                                  <a:off x="251401" y="1800225"/>
                                  <a:ext cx="1836408" cy="1606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D3FD1D0" w14:textId="77777777" w:rsidR="00A34AD9" w:rsidRPr="00244A56" w:rsidRDefault="00A34AD9" w:rsidP="00F273C0">
                                    <w:pPr>
                                      <w:pStyle w:val="NormalCentred"/>
                                      <w:rPr>
                                        <w:b/>
                                        <w:color w:val="FFFFFF"/>
                                      </w:rPr>
                                    </w:pPr>
                                    <w:r>
                                      <w:rPr>
                                        <w:b/>
                                        <w:color w:val="FFFFFF"/>
                                        <w:lang w:val="nl"/>
                                      </w:rPr>
                                      <w:t>OF</w:t>
                                    </w:r>
                                  </w:p>
                                </w:txbxContent>
                              </wps:txbx>
                              <wps:bodyPr rot="0" vert="horz" wrap="square" lIns="0" tIns="0" rIns="0" bIns="0" anchor="t" anchorCtr="0" upright="1">
                                <a:spAutoFit/>
                              </wps:bodyPr>
                            </wps:wsp>
                          </wpc:wpc>
                        </a:graphicData>
                      </a:graphic>
                    </wp:inline>
                  </w:drawing>
                </mc:Choice>
                <mc:Fallback>
                  <w:pict>
                    <v:group w14:anchorId="2C99FE49" id="_x0000_s1177" editas="canvas" style="width:184.3pt;height:302.85pt;mso-position-horizontal-relative:char;mso-position-vertical-relative:line" coordsize="23406,384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">
                      <v:shape id="_x0000_s1178" type="#_x0000_t75" style="position:absolute;width:23406;height:38461;visibility:visible;mso-wrap-style:square" filled="t">
                        <v:fill o:detectmouseclick="t"/>
                        <v:path o:connecttype="none"/>
                      </v:shape>
                      <v:shape id="Picture 86" o:spid="_x0000_s1179" type="#_x0000_t75" style="position:absolute;left:68;width:22914;height:38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">
                        <v:imagedata r:id="rId104" o:title=""/>
                      </v:shape>
                      <v:shape id="Text Box 16" o:spid="_x0000_s1180" type="#_x0000_t202" style="position:absolute;left:2514;top:18002;width:18364;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" filled="f" stroked="f" strokeweight=".5pt">
                        <v:textbox style="mso-fit-shape-to-text:t" inset="0,0,0,0">
                          <w:txbxContent>
                            <w:p w14:paraId="1D3FD1D0" w14:textId="77777777" w:rsidR="00A34AD9" w:rsidRPr="00244A56" w:rsidRDefault="00A34AD9" w:rsidP="00F273C0">
                              <w:pPr>
                                <w:pStyle w:val="NormalCentred"/>
                                <w:rPr>
                                  <w:b/>
                                  <w:color w:val="FFFFFF"/>
                                </w:rPr>
                              </w:pPr>
                              <w:r>
                                <w:rPr>
                                  <w:b/>
                                  <w:color w:val="FFFFFF"/>
                                  <w:lang w:val="nl"/>
                                </w:rPr>
                                <w:t>OF</w:t>
                              </w:r>
                            </w:p>
                          </w:txbxContent>
                        </v:textbox>
                      </v:shape>
                      <w10:anchorlock/>
                    </v:group>
                  </w:pict>
                </mc:Fallback>
              </mc:AlternateContent>
            </w:r>
          </w:p>
          <w:p w14:paraId="39F34EDA" w14:textId="11AE0288" w:rsidR="00F273C0" w:rsidRPr="00B24465" w:rsidRDefault="00F273C0" w:rsidP="006F6737">
            <w:pPr>
              <w:pStyle w:val="Figure"/>
              <w:rPr>
                <w:highlight w:val="lightGray"/>
                <w:lang w:val="nl-NL"/>
              </w:rPr>
            </w:pPr>
            <w:r w:rsidRPr="00B24465">
              <w:rPr>
                <w:highlight w:val="lightGray"/>
                <w:lang w:val="nl-NL"/>
              </w:rPr>
              <w:t>Figuur I</w:t>
            </w:r>
          </w:p>
        </w:tc>
        <w:tc>
          <w:tcPr>
            <w:tcW w:w="4673" w:type="dxa"/>
            <w:gridSpan w:val="3"/>
            <w:tcBorders>
              <w:left w:val="nil"/>
            </w:tcBorders>
          </w:tcPr>
          <w:p w14:paraId="4624E573" w14:textId="77777777" w:rsidR="00F273C0" w:rsidRPr="00B24465" w:rsidRDefault="00F273C0" w:rsidP="006F6737">
            <w:pPr>
              <w:pStyle w:val="NormalHanging"/>
              <w:rPr>
                <w:b/>
                <w:highlight w:val="lightGray"/>
                <w:lang w:val="nl-NL"/>
              </w:rPr>
            </w:pPr>
            <w:r w:rsidRPr="00B24465">
              <w:rPr>
                <w:b/>
                <w:highlight w:val="lightGray"/>
                <w:lang w:val="nl-NL"/>
              </w:rPr>
              <w:t>9.</w:t>
            </w:r>
            <w:r w:rsidRPr="00B24465">
              <w:rPr>
                <w:b/>
                <w:highlight w:val="lightGray"/>
                <w:lang w:val="nl-NL"/>
              </w:rPr>
              <w:tab/>
              <w:t>Steek de voorgevulde spuit in de injectieplaats</w:t>
            </w:r>
          </w:p>
          <w:p w14:paraId="108347F8" w14:textId="77777777" w:rsidR="00F273C0" w:rsidRPr="00B24465" w:rsidRDefault="00F273C0" w:rsidP="006F6737">
            <w:pPr>
              <w:rPr>
                <w:highlight w:val="lightGray"/>
                <w:lang w:val="nl-NL"/>
              </w:rPr>
            </w:pPr>
          </w:p>
          <w:p w14:paraId="176CAABF" w14:textId="77777777" w:rsidR="00F273C0" w:rsidRPr="00B24465" w:rsidRDefault="00F273C0" w:rsidP="006F6737">
            <w:pPr>
              <w:pStyle w:val="NormalHanging"/>
              <w:rPr>
                <w:highlight w:val="lightGray"/>
                <w:lang w:val="nl-NL"/>
              </w:rPr>
            </w:pPr>
            <w:r w:rsidRPr="00B24465">
              <w:rPr>
                <w:b/>
                <w:highlight w:val="lightGray"/>
                <w:lang w:val="nl-NL"/>
              </w:rPr>
              <w:t>a.</w:t>
            </w:r>
            <w:r w:rsidRPr="00B24465">
              <w:rPr>
                <w:highlight w:val="lightGray"/>
                <w:lang w:val="nl-NL"/>
              </w:rPr>
              <w:tab/>
              <w:t>Knijp zachtjes met één hand in de huid op de injectieplaats zodat deze omhoog komt.</w:t>
            </w:r>
          </w:p>
          <w:p w14:paraId="3EDF16F6" w14:textId="77777777" w:rsidR="00F273C0" w:rsidRPr="00B24465" w:rsidRDefault="00F273C0" w:rsidP="006F6737">
            <w:pPr>
              <w:rPr>
                <w:highlight w:val="lightGray"/>
                <w:lang w:val="nl-NL"/>
              </w:rPr>
            </w:pPr>
          </w:p>
          <w:p w14:paraId="0F80B057" w14:textId="77777777" w:rsidR="00F273C0" w:rsidRPr="00B24465" w:rsidRDefault="00F273C0" w:rsidP="006F6737">
            <w:pPr>
              <w:pStyle w:val="NormalHanging"/>
              <w:rPr>
                <w:highlight w:val="lightGray"/>
                <w:lang w:val="nl-NL"/>
              </w:rPr>
            </w:pPr>
            <w:r w:rsidRPr="00B24465">
              <w:rPr>
                <w:b/>
                <w:highlight w:val="lightGray"/>
                <w:lang w:val="nl-NL"/>
              </w:rPr>
              <w:t>b.</w:t>
            </w:r>
            <w:r w:rsidRPr="00B24465">
              <w:rPr>
                <w:highlight w:val="lightGray"/>
                <w:lang w:val="nl-NL"/>
              </w:rPr>
              <w:tab/>
              <w:t>Houd de voorgevulde spuit in het midden vast en breng de naald volledig in de huidplooi onder een hoek van 45 graden met een snelle, korte beweging.</w:t>
            </w:r>
          </w:p>
          <w:p w14:paraId="56F9AC55" w14:textId="77777777" w:rsidR="00F273C0" w:rsidRPr="00B24465" w:rsidRDefault="00F273C0" w:rsidP="006F6737">
            <w:pPr>
              <w:pStyle w:val="NormalHanging"/>
              <w:rPr>
                <w:rStyle w:val="a9"/>
                <w:highlight w:val="lightGray"/>
                <w:lang w:val="nl-NL"/>
              </w:rPr>
            </w:pPr>
          </w:p>
        </w:tc>
      </w:tr>
      <w:tr w:rsidR="0008360A" w:rsidRPr="00B24465" w14:paraId="303BD3C6" w14:textId="77777777" w:rsidTr="00AD5CB6">
        <w:trPr>
          <w:cantSplit/>
        </w:trPr>
        <w:tc>
          <w:tcPr>
            <w:tcW w:w="3780" w:type="dxa"/>
            <w:gridSpan w:val="2"/>
            <w:tcBorders>
              <w:right w:val="nil"/>
            </w:tcBorders>
          </w:tcPr>
          <w:p w14:paraId="3190D075" w14:textId="37A276DF" w:rsidR="00F273C0" w:rsidRPr="00B24465" w:rsidRDefault="00F273C0" w:rsidP="006F6737">
            <w:pPr>
              <w:rPr>
                <w:highlight w:val="lightGray"/>
                <w:lang w:val="nl-NL"/>
              </w:rPr>
            </w:pPr>
            <w:r w:rsidRPr="00B24465">
              <w:rPr>
                <w:noProof/>
                <w:highlight w:val="lightGray"/>
                <w:lang w:val="en-US" w:eastAsia="ko-KR"/>
              </w:rPr>
              <w:drawing>
                <wp:inline distT="0" distB="0" distL="0" distR="0" wp14:anchorId="303B0157" wp14:editId="27A13308">
                  <wp:extent cx="2261803" cy="2743200"/>
                  <wp:effectExtent l="19050" t="19050" r="24765" b="19050"/>
                  <wp:docPr id="197" name="그림 4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그림 4025"/>
                          <pic:cNvPicPr>
                            <a:picLocks noChangeAspect="1" noChangeArrowheads="1"/>
                          </pic:cNvPicPr>
                        </pic:nvPicPr>
                        <pic:blipFill>
                          <a:blip r:embed="rId105"/>
                          <a:stretch>
                            <a:fillRect/>
                          </a:stretch>
                        </pic:blipFill>
                        <pic:spPr bwMode="auto">
                          <a:xfrm>
                            <a:off x="0" y="0"/>
                            <a:ext cx="2270777" cy="2754084"/>
                          </a:xfrm>
                          <a:prstGeom prst="rect">
                            <a:avLst/>
                          </a:prstGeom>
                          <a:noFill/>
                          <a:ln>
                            <a:solidFill>
                              <a:schemeClr val="tx1"/>
                            </a:solidFill>
                          </a:ln>
                        </pic:spPr>
                      </pic:pic>
                    </a:graphicData>
                  </a:graphic>
                </wp:inline>
              </w:drawing>
            </w:r>
          </w:p>
          <w:p w14:paraId="1B99E2FC" w14:textId="0DACD5E0" w:rsidR="00F273C0" w:rsidRPr="00B24465" w:rsidRDefault="00E6038F" w:rsidP="006F6737">
            <w:pPr>
              <w:pStyle w:val="Figure"/>
              <w:rPr>
                <w:highlight w:val="lightGray"/>
                <w:lang w:val="nl-NL"/>
              </w:rPr>
            </w:pPr>
            <w:r w:rsidRPr="00B24465">
              <w:rPr>
                <w:highlight w:val="lightGray"/>
                <w:lang w:val="nl-NL"/>
              </w:rPr>
              <w:t xml:space="preserve"> </w:t>
            </w:r>
            <w:r w:rsidR="00F273C0" w:rsidRPr="00B24465">
              <w:rPr>
                <w:highlight w:val="lightGray"/>
                <w:lang w:val="nl-NL"/>
              </w:rPr>
              <w:t>Figuur J</w:t>
            </w:r>
          </w:p>
        </w:tc>
        <w:tc>
          <w:tcPr>
            <w:tcW w:w="5273" w:type="dxa"/>
            <w:gridSpan w:val="6"/>
            <w:tcBorders>
              <w:left w:val="nil"/>
            </w:tcBorders>
          </w:tcPr>
          <w:p w14:paraId="79A5A626" w14:textId="77777777" w:rsidR="00F273C0" w:rsidRPr="00B24465" w:rsidRDefault="00F273C0" w:rsidP="006F6737">
            <w:pPr>
              <w:pStyle w:val="NormalHanging"/>
              <w:rPr>
                <w:b/>
                <w:highlight w:val="lightGray"/>
                <w:lang w:val="nl-NL"/>
              </w:rPr>
            </w:pPr>
            <w:r w:rsidRPr="00B24465">
              <w:rPr>
                <w:b/>
                <w:highlight w:val="lightGray"/>
                <w:lang w:val="nl-NL"/>
              </w:rPr>
              <w:t>10.</w:t>
            </w:r>
            <w:r w:rsidRPr="00B24465">
              <w:rPr>
                <w:b/>
                <w:highlight w:val="lightGray"/>
                <w:lang w:val="nl-NL"/>
              </w:rPr>
              <w:tab/>
              <w:t>Geef de injectie</w:t>
            </w:r>
          </w:p>
          <w:p w14:paraId="62E40061" w14:textId="77777777" w:rsidR="00F273C0" w:rsidRPr="00B24465" w:rsidRDefault="00F273C0" w:rsidP="006F6737">
            <w:pPr>
              <w:rPr>
                <w:highlight w:val="lightGray"/>
                <w:lang w:val="nl-NL"/>
              </w:rPr>
            </w:pPr>
          </w:p>
          <w:p w14:paraId="5FEF7DC0" w14:textId="77777777" w:rsidR="00F273C0" w:rsidRPr="00B24465" w:rsidRDefault="00F273C0" w:rsidP="006F6737">
            <w:pPr>
              <w:pStyle w:val="NormalHanging"/>
              <w:rPr>
                <w:highlight w:val="lightGray"/>
                <w:lang w:val="nl-NL"/>
              </w:rPr>
            </w:pPr>
            <w:r w:rsidRPr="00B24465">
              <w:rPr>
                <w:b/>
                <w:highlight w:val="lightGray"/>
                <w:lang w:val="nl-NL"/>
              </w:rPr>
              <w:t>a.</w:t>
            </w:r>
            <w:r w:rsidRPr="00B24465">
              <w:rPr>
                <w:highlight w:val="lightGray"/>
                <w:lang w:val="nl-NL"/>
              </w:rPr>
              <w:tab/>
              <w:t>Als de naald in de huid zit, laat u de huidplooi los.</w:t>
            </w:r>
          </w:p>
          <w:p w14:paraId="01B819E7" w14:textId="77777777" w:rsidR="00F273C0" w:rsidRPr="00B24465" w:rsidRDefault="00F273C0" w:rsidP="006F6737">
            <w:pPr>
              <w:pStyle w:val="NormalHanging"/>
              <w:rPr>
                <w:highlight w:val="lightGray"/>
                <w:lang w:val="nl-NL"/>
              </w:rPr>
            </w:pPr>
            <w:r w:rsidRPr="00B24465">
              <w:rPr>
                <w:b/>
                <w:highlight w:val="lightGray"/>
                <w:lang w:val="nl-NL"/>
              </w:rPr>
              <w:t>b.</w:t>
            </w:r>
            <w:r w:rsidRPr="00B24465">
              <w:rPr>
                <w:highlight w:val="lightGray"/>
                <w:lang w:val="nl-NL"/>
              </w:rPr>
              <w:tab/>
              <w:t>Duw de zuiger langzaam helemaal naar beneden totdat alle vloeistof is geïnjecteerd en de spuit leeg is.</w:t>
            </w:r>
          </w:p>
          <w:p w14:paraId="0EC65CA8" w14:textId="77777777" w:rsidR="00F273C0" w:rsidRPr="00B24465" w:rsidRDefault="00F273C0" w:rsidP="006F6737">
            <w:pPr>
              <w:rPr>
                <w:highlight w:val="lightGray"/>
                <w:lang w:val="nl-NL"/>
              </w:rPr>
            </w:pPr>
          </w:p>
          <w:p w14:paraId="6ADD532D" w14:textId="77777777" w:rsidR="00F273C0" w:rsidRPr="00B24465" w:rsidRDefault="00F273C0" w:rsidP="006F6737">
            <w:pPr>
              <w:pStyle w:val="Bullet"/>
              <w:rPr>
                <w:highlight w:val="lightGray"/>
                <w:lang w:val="nl-NL"/>
              </w:rPr>
            </w:pPr>
            <w:r w:rsidRPr="00B24465">
              <w:rPr>
                <w:highlight w:val="lightGray"/>
                <w:lang w:val="nl-NL"/>
              </w:rPr>
              <w:t xml:space="preserve">Verander de positie van de voorgevulde spuit </w:t>
            </w:r>
            <w:r w:rsidRPr="00B24465">
              <w:rPr>
                <w:b/>
                <w:highlight w:val="lightGray"/>
                <w:lang w:val="nl-NL"/>
              </w:rPr>
              <w:t>niet</w:t>
            </w:r>
            <w:r w:rsidRPr="00B24465">
              <w:rPr>
                <w:highlight w:val="lightGray"/>
                <w:lang w:val="nl-NL"/>
              </w:rPr>
              <w:t xml:space="preserve"> meer nadat de injectie is gestart.</w:t>
            </w:r>
          </w:p>
          <w:p w14:paraId="47CCD464" w14:textId="77777777" w:rsidR="00F273C0" w:rsidRPr="00B24465" w:rsidRDefault="00F273C0" w:rsidP="006F6737">
            <w:pPr>
              <w:pStyle w:val="NormalHanging"/>
              <w:rPr>
                <w:rStyle w:val="a9"/>
                <w:highlight w:val="lightGray"/>
                <w:lang w:val="nl-NL"/>
              </w:rPr>
            </w:pPr>
          </w:p>
        </w:tc>
      </w:tr>
      <w:tr w:rsidR="0008360A" w:rsidRPr="00B24465" w14:paraId="7A8EE96C" w14:textId="77777777" w:rsidTr="00AD5CB6">
        <w:trPr>
          <w:cantSplit/>
        </w:trPr>
        <w:tc>
          <w:tcPr>
            <w:tcW w:w="3780" w:type="dxa"/>
            <w:gridSpan w:val="2"/>
            <w:tcBorders>
              <w:right w:val="nil"/>
            </w:tcBorders>
          </w:tcPr>
          <w:p w14:paraId="5B69E85C" w14:textId="253E9DAA" w:rsidR="00F273C0" w:rsidRPr="00B24465" w:rsidRDefault="00F273C0" w:rsidP="006F6737">
            <w:pPr>
              <w:rPr>
                <w:lang w:val="nl-NL"/>
              </w:rPr>
            </w:pPr>
            <w:r w:rsidRPr="00B24465">
              <w:rPr>
                <w:noProof/>
                <w:lang w:val="en-US" w:eastAsia="ko-KR"/>
              </w:rPr>
              <w:drawing>
                <wp:inline distT="0" distB="0" distL="0" distR="0" wp14:anchorId="75348A85" wp14:editId="2AD0BD76">
                  <wp:extent cx="2240350" cy="2587924"/>
                  <wp:effectExtent l="19050" t="19050" r="26670" b="22225"/>
                  <wp:docPr id="198" name="그림 4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그림 4026"/>
                          <pic:cNvPicPr>
                            <a:picLocks noChangeAspect="1" noChangeArrowheads="1"/>
                          </pic:cNvPicPr>
                        </pic:nvPicPr>
                        <pic:blipFill>
                          <a:blip r:embed="rId106"/>
                          <a:stretch>
                            <a:fillRect/>
                          </a:stretch>
                        </pic:blipFill>
                        <pic:spPr bwMode="auto">
                          <a:xfrm>
                            <a:off x="0" y="0"/>
                            <a:ext cx="2247595" cy="2596293"/>
                          </a:xfrm>
                          <a:prstGeom prst="rect">
                            <a:avLst/>
                          </a:prstGeom>
                          <a:noFill/>
                          <a:ln w="3175">
                            <a:solidFill>
                              <a:schemeClr val="tx1"/>
                            </a:solidFill>
                          </a:ln>
                        </pic:spPr>
                      </pic:pic>
                    </a:graphicData>
                  </a:graphic>
                </wp:inline>
              </w:drawing>
            </w:r>
          </w:p>
          <w:p w14:paraId="0903F4B5" w14:textId="5E206D5E" w:rsidR="00F273C0" w:rsidRPr="00B24465" w:rsidRDefault="00E6038F" w:rsidP="006F6737">
            <w:pPr>
              <w:pStyle w:val="Figure"/>
              <w:rPr>
                <w:lang w:val="nl-NL"/>
              </w:rPr>
            </w:pPr>
            <w:r w:rsidRPr="00B24465">
              <w:rPr>
                <w:lang w:val="nl-NL"/>
              </w:rPr>
              <w:t xml:space="preserve"> </w:t>
            </w:r>
            <w:r w:rsidR="00F273C0" w:rsidRPr="00B24465">
              <w:rPr>
                <w:highlight w:val="lightGray"/>
                <w:lang w:val="nl-NL"/>
              </w:rPr>
              <w:t>Figuur K</w:t>
            </w:r>
          </w:p>
        </w:tc>
        <w:tc>
          <w:tcPr>
            <w:tcW w:w="5273" w:type="dxa"/>
            <w:gridSpan w:val="6"/>
            <w:tcBorders>
              <w:left w:val="nil"/>
            </w:tcBorders>
          </w:tcPr>
          <w:p w14:paraId="77CF6AB7" w14:textId="654A3C4A" w:rsidR="00F273C0" w:rsidRPr="00B24465" w:rsidRDefault="00F273C0" w:rsidP="006F6737">
            <w:pPr>
              <w:pStyle w:val="NormalHanging"/>
              <w:rPr>
                <w:b/>
                <w:highlight w:val="lightGray"/>
                <w:lang w:val="nl-NL"/>
              </w:rPr>
            </w:pPr>
            <w:r w:rsidRPr="00B24465">
              <w:rPr>
                <w:b/>
                <w:highlight w:val="lightGray"/>
                <w:lang w:val="nl-NL"/>
              </w:rPr>
              <w:t>11.</w:t>
            </w:r>
            <w:r w:rsidRPr="00B24465">
              <w:rPr>
                <w:b/>
                <w:highlight w:val="lightGray"/>
                <w:lang w:val="nl-NL"/>
              </w:rPr>
              <w:tab/>
              <w:t xml:space="preserve">Verwijder de voorgevulde spuit van de injectieplaats en </w:t>
            </w:r>
            <w:r w:rsidR="001D5C5E" w:rsidRPr="00B24465">
              <w:rPr>
                <w:b/>
                <w:lang w:val="nl-NL"/>
              </w:rPr>
              <w:t>verzorg</w:t>
            </w:r>
            <w:r w:rsidRPr="00B24465">
              <w:rPr>
                <w:b/>
                <w:highlight w:val="lightGray"/>
                <w:lang w:val="nl-NL"/>
              </w:rPr>
              <w:t xml:space="preserve"> de injectieplaats</w:t>
            </w:r>
          </w:p>
          <w:p w14:paraId="6B3DD9B3" w14:textId="77777777" w:rsidR="00F273C0" w:rsidRPr="00B24465" w:rsidRDefault="00F273C0" w:rsidP="006F6737">
            <w:pPr>
              <w:rPr>
                <w:highlight w:val="lightGray"/>
                <w:lang w:val="nl-NL"/>
              </w:rPr>
            </w:pPr>
          </w:p>
          <w:p w14:paraId="3ED5A588" w14:textId="77777777" w:rsidR="00F273C0" w:rsidRPr="00B24465" w:rsidRDefault="00F273C0" w:rsidP="006F6737">
            <w:pPr>
              <w:pStyle w:val="NormalHanging"/>
              <w:rPr>
                <w:highlight w:val="lightGray"/>
                <w:lang w:val="nl-NL"/>
              </w:rPr>
            </w:pPr>
            <w:r w:rsidRPr="00B24465">
              <w:rPr>
                <w:b/>
                <w:highlight w:val="lightGray"/>
                <w:lang w:val="nl-NL"/>
              </w:rPr>
              <w:t>a.</w:t>
            </w:r>
            <w:r w:rsidRPr="00B24465">
              <w:rPr>
                <w:highlight w:val="lightGray"/>
                <w:lang w:val="nl-NL"/>
              </w:rPr>
              <w:tab/>
              <w:t>Als de voorgevulde spuit leeg is, haalt u uw duim langzaam van de zuiger totdat de naald volledig is bedekt door de naaldhuls.</w:t>
            </w:r>
          </w:p>
          <w:p w14:paraId="253C35D7" w14:textId="77777777" w:rsidR="00F273C0" w:rsidRPr="00B24465" w:rsidRDefault="00F273C0" w:rsidP="006F6737">
            <w:pPr>
              <w:pStyle w:val="NormalHanging"/>
              <w:rPr>
                <w:highlight w:val="lightGray"/>
                <w:lang w:val="nl-NL"/>
              </w:rPr>
            </w:pPr>
            <w:r w:rsidRPr="00B24465">
              <w:rPr>
                <w:b/>
                <w:highlight w:val="lightGray"/>
                <w:lang w:val="nl-NL"/>
              </w:rPr>
              <w:t>b.</w:t>
            </w:r>
            <w:r w:rsidRPr="00B24465">
              <w:rPr>
                <w:highlight w:val="lightGray"/>
                <w:lang w:val="nl-NL"/>
              </w:rPr>
              <w:tab/>
              <w:t>Behandel de injectieplaats door voorzichtig te drukken (niet wrijven) met een watje of gaasje en plak er zo nodig een pleister op. Er kan een kleine bloeding optreden.</w:t>
            </w:r>
          </w:p>
          <w:p w14:paraId="11EA2E02" w14:textId="77777777" w:rsidR="00F273C0" w:rsidRPr="00B24465" w:rsidRDefault="00F273C0" w:rsidP="006F6737">
            <w:pPr>
              <w:rPr>
                <w:highlight w:val="lightGray"/>
                <w:lang w:val="nl-NL"/>
              </w:rPr>
            </w:pPr>
          </w:p>
          <w:p w14:paraId="5FF3BF58" w14:textId="77777777" w:rsidR="00F273C0" w:rsidRPr="00B24465" w:rsidRDefault="00F273C0" w:rsidP="006F6737">
            <w:pPr>
              <w:pStyle w:val="Bullet"/>
              <w:rPr>
                <w:highlight w:val="lightGray"/>
                <w:lang w:val="nl-NL"/>
              </w:rPr>
            </w:pPr>
            <w:r w:rsidRPr="00B24465">
              <w:rPr>
                <w:highlight w:val="lightGray"/>
                <w:lang w:val="nl-NL"/>
              </w:rPr>
              <w:t xml:space="preserve">Gebruik de voorgevulde spuit </w:t>
            </w:r>
            <w:r w:rsidRPr="00B24465">
              <w:rPr>
                <w:b/>
                <w:highlight w:val="lightGray"/>
                <w:lang w:val="nl-NL"/>
              </w:rPr>
              <w:t>niet</w:t>
            </w:r>
            <w:r w:rsidRPr="00B24465">
              <w:rPr>
                <w:highlight w:val="lightGray"/>
                <w:lang w:val="nl-NL"/>
              </w:rPr>
              <w:t xml:space="preserve"> opnieuw.</w:t>
            </w:r>
          </w:p>
          <w:p w14:paraId="25006AC9" w14:textId="77777777" w:rsidR="00F273C0" w:rsidRPr="00B24465" w:rsidRDefault="00F273C0" w:rsidP="006F6737">
            <w:pPr>
              <w:pStyle w:val="Bullet"/>
              <w:rPr>
                <w:highlight w:val="lightGray"/>
                <w:lang w:val="nl-NL"/>
              </w:rPr>
            </w:pPr>
            <w:r w:rsidRPr="00B24465">
              <w:rPr>
                <w:highlight w:val="lightGray"/>
                <w:lang w:val="nl-NL"/>
              </w:rPr>
              <w:t xml:space="preserve">Wrijf </w:t>
            </w:r>
            <w:r w:rsidRPr="00B24465">
              <w:rPr>
                <w:b/>
                <w:highlight w:val="lightGray"/>
                <w:lang w:val="nl-NL"/>
              </w:rPr>
              <w:t>niet</w:t>
            </w:r>
            <w:r w:rsidRPr="00B24465">
              <w:rPr>
                <w:highlight w:val="lightGray"/>
                <w:lang w:val="nl-NL"/>
              </w:rPr>
              <w:t xml:space="preserve"> over de injectieplaats.</w:t>
            </w:r>
          </w:p>
          <w:p w14:paraId="1C0D765E" w14:textId="77777777" w:rsidR="00F273C0" w:rsidRPr="00B24465" w:rsidRDefault="00F273C0" w:rsidP="006F6737">
            <w:pPr>
              <w:pStyle w:val="NormalHanging"/>
              <w:rPr>
                <w:rStyle w:val="a9"/>
                <w:highlight w:val="lightGray"/>
                <w:lang w:val="nl-NL"/>
              </w:rPr>
            </w:pPr>
          </w:p>
        </w:tc>
      </w:tr>
      <w:tr w:rsidR="0008360A" w:rsidRPr="00B24465" w14:paraId="47BFA011" w14:textId="77777777" w:rsidTr="00AD5CB6">
        <w:trPr>
          <w:cantSplit/>
        </w:trPr>
        <w:tc>
          <w:tcPr>
            <w:tcW w:w="3780" w:type="dxa"/>
            <w:gridSpan w:val="2"/>
            <w:tcBorders>
              <w:right w:val="nil"/>
            </w:tcBorders>
          </w:tcPr>
          <w:p w14:paraId="6DC19E2A" w14:textId="0D244AFD" w:rsidR="00F273C0" w:rsidRPr="00B24465" w:rsidRDefault="00F273C0" w:rsidP="006F6737">
            <w:pPr>
              <w:rPr>
                <w:lang w:val="nl-NL"/>
              </w:rPr>
            </w:pPr>
            <w:r w:rsidRPr="00B24465">
              <w:rPr>
                <w:noProof/>
                <w:lang w:val="en-US" w:eastAsia="ko-KR"/>
              </w:rPr>
              <w:drawing>
                <wp:inline distT="0" distB="0" distL="0" distR="0" wp14:anchorId="1C3AB659" wp14:editId="744B3F68">
                  <wp:extent cx="2235551" cy="2760453"/>
                  <wp:effectExtent l="19050" t="19050" r="12700" b="20955"/>
                  <wp:docPr id="199" name="그림 4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그림 4027"/>
                          <pic:cNvPicPr>
                            <a:picLocks noChangeAspect="1" noChangeArrowheads="1"/>
                          </pic:cNvPicPr>
                        </pic:nvPicPr>
                        <pic:blipFill>
                          <a:blip r:embed="rId107"/>
                          <a:stretch>
                            <a:fillRect/>
                          </a:stretch>
                        </pic:blipFill>
                        <pic:spPr bwMode="auto">
                          <a:xfrm>
                            <a:off x="0" y="0"/>
                            <a:ext cx="2241139" cy="2767353"/>
                          </a:xfrm>
                          <a:prstGeom prst="rect">
                            <a:avLst/>
                          </a:prstGeom>
                          <a:noFill/>
                          <a:ln>
                            <a:solidFill>
                              <a:schemeClr val="tx1"/>
                            </a:solidFill>
                          </a:ln>
                        </pic:spPr>
                      </pic:pic>
                    </a:graphicData>
                  </a:graphic>
                </wp:inline>
              </w:drawing>
            </w:r>
          </w:p>
          <w:p w14:paraId="37DDB5BB" w14:textId="3CA26F20" w:rsidR="00F273C0" w:rsidRPr="00B24465" w:rsidRDefault="00F273C0" w:rsidP="006F6737">
            <w:pPr>
              <w:pStyle w:val="Figure"/>
              <w:rPr>
                <w:lang w:val="nl-NL"/>
              </w:rPr>
            </w:pPr>
            <w:r w:rsidRPr="00B24465">
              <w:rPr>
                <w:highlight w:val="lightGray"/>
                <w:lang w:val="nl-NL"/>
              </w:rPr>
              <w:t>Figuur L</w:t>
            </w:r>
          </w:p>
        </w:tc>
        <w:tc>
          <w:tcPr>
            <w:tcW w:w="5273" w:type="dxa"/>
            <w:gridSpan w:val="6"/>
            <w:tcBorders>
              <w:left w:val="nil"/>
            </w:tcBorders>
          </w:tcPr>
          <w:p w14:paraId="4F91A62B" w14:textId="77777777" w:rsidR="00F273C0" w:rsidRPr="00B24465" w:rsidRDefault="00F273C0" w:rsidP="006F6737">
            <w:pPr>
              <w:pStyle w:val="NormalHanging"/>
              <w:rPr>
                <w:b/>
                <w:highlight w:val="lightGray"/>
                <w:lang w:val="nl-NL"/>
              </w:rPr>
            </w:pPr>
            <w:r w:rsidRPr="00B24465">
              <w:rPr>
                <w:b/>
                <w:highlight w:val="lightGray"/>
                <w:lang w:val="nl-NL"/>
              </w:rPr>
              <w:t>12.</w:t>
            </w:r>
            <w:r w:rsidRPr="00B24465">
              <w:rPr>
                <w:b/>
                <w:highlight w:val="lightGray"/>
                <w:lang w:val="nl-NL"/>
              </w:rPr>
              <w:tab/>
              <w:t>Gooi de voorgevulde spuit weg</w:t>
            </w:r>
          </w:p>
          <w:p w14:paraId="21A0944B" w14:textId="77777777" w:rsidR="00F273C0" w:rsidRPr="00B24465" w:rsidRDefault="00F273C0" w:rsidP="006F6737">
            <w:pPr>
              <w:pStyle w:val="NormalHanging"/>
              <w:rPr>
                <w:highlight w:val="lightGray"/>
                <w:lang w:val="nl-NL"/>
              </w:rPr>
            </w:pPr>
          </w:p>
          <w:p w14:paraId="2865BE77" w14:textId="77777777" w:rsidR="00F273C0" w:rsidRPr="00B24465" w:rsidRDefault="00F273C0" w:rsidP="006F6737">
            <w:pPr>
              <w:pStyle w:val="NormalHanging"/>
              <w:rPr>
                <w:highlight w:val="lightGray"/>
                <w:lang w:val="nl-NL"/>
              </w:rPr>
            </w:pPr>
            <w:r w:rsidRPr="00B24465">
              <w:rPr>
                <w:b/>
                <w:highlight w:val="lightGray"/>
                <w:lang w:val="nl-NL"/>
              </w:rPr>
              <w:t>a.</w:t>
            </w:r>
            <w:r w:rsidRPr="00B24465">
              <w:rPr>
                <w:highlight w:val="lightGray"/>
                <w:lang w:val="nl-NL"/>
              </w:rPr>
              <w:tab/>
              <w:t>Gooi de gebruikte, voorgevulde spuit weg in een speciale afvoercontainer voor scherpe voorwerpen volgens de instructie van uw arts, verpleegkundige of apotheker.</w:t>
            </w:r>
          </w:p>
          <w:p w14:paraId="62489E11" w14:textId="77777777" w:rsidR="00F273C0" w:rsidRPr="00B24465" w:rsidRDefault="00F273C0" w:rsidP="006F6737">
            <w:pPr>
              <w:pStyle w:val="NormalHanging"/>
              <w:rPr>
                <w:highlight w:val="lightGray"/>
                <w:lang w:val="nl-NL"/>
              </w:rPr>
            </w:pPr>
            <w:r w:rsidRPr="00B24465">
              <w:rPr>
                <w:b/>
                <w:highlight w:val="lightGray"/>
                <w:lang w:val="nl-NL"/>
              </w:rPr>
              <w:t>b.</w:t>
            </w:r>
            <w:r w:rsidRPr="00B24465">
              <w:rPr>
                <w:highlight w:val="lightGray"/>
                <w:lang w:val="nl-NL"/>
              </w:rPr>
              <w:tab/>
              <w:t>Het alcoholdoekje en de verpakking mogen bij het huishoudelijk afval.</w:t>
            </w:r>
          </w:p>
          <w:p w14:paraId="16E4CCEB" w14:textId="77777777" w:rsidR="00F273C0" w:rsidRPr="00B24465" w:rsidRDefault="00F273C0" w:rsidP="006F6737">
            <w:pPr>
              <w:pStyle w:val="Bullet"/>
              <w:rPr>
                <w:highlight w:val="lightGray"/>
                <w:lang w:val="nl-NL"/>
              </w:rPr>
            </w:pPr>
            <w:r w:rsidRPr="00B24465">
              <w:rPr>
                <w:highlight w:val="lightGray"/>
                <w:lang w:val="nl-NL"/>
              </w:rPr>
              <w:t>Houd de voorgevulde spuit en de speciale afvoercontainer voor scherpe voorwerpen altijd buiten het zicht en bereik van kinderen.</w:t>
            </w:r>
          </w:p>
          <w:p w14:paraId="62960592" w14:textId="77777777" w:rsidR="00F273C0" w:rsidRPr="00B24465" w:rsidRDefault="00F273C0" w:rsidP="006F6737">
            <w:pPr>
              <w:pStyle w:val="NormalHanging"/>
              <w:rPr>
                <w:rStyle w:val="a9"/>
                <w:highlight w:val="lightGray"/>
                <w:lang w:val="nl-NL"/>
              </w:rPr>
            </w:pPr>
          </w:p>
        </w:tc>
      </w:tr>
    </w:tbl>
    <w:p w14:paraId="06E81A1E" w14:textId="77777777" w:rsidR="00F273C0" w:rsidRPr="00B24465" w:rsidRDefault="00F273C0" w:rsidP="00F273C0">
      <w:pPr>
        <w:rPr>
          <w:lang w:val="nl-NL"/>
        </w:rPr>
      </w:pPr>
    </w:p>
    <w:p w14:paraId="0EA0C614" w14:textId="07407134" w:rsidR="00E6038F" w:rsidRPr="00B24465" w:rsidRDefault="00F273C0" w:rsidP="0000365C">
      <w:pPr>
        <w:suppressAutoHyphens w:val="0"/>
        <w:rPr>
          <w:lang w:val="nl-NL"/>
        </w:rPr>
      </w:pPr>
      <w:r w:rsidRPr="00B24465">
        <w:rPr>
          <w:lang w:val="nl-NL"/>
        </w:rPr>
        <w:br w:type="page"/>
      </w:r>
    </w:p>
    <w:p w14:paraId="48DB9CD8" w14:textId="77777777" w:rsidR="00E6038F" w:rsidRPr="00B24465" w:rsidRDefault="00E6038F" w:rsidP="00E6038F">
      <w:pPr>
        <w:jc w:val="center"/>
        <w:rPr>
          <w:lang w:val="nl-NL"/>
        </w:rPr>
      </w:pPr>
      <w:r w:rsidRPr="00B24465">
        <w:rPr>
          <w:b/>
          <w:lang w:val="nl-NL"/>
        </w:rPr>
        <w:t>Bijsluiter: informatie voor de patiënt</w:t>
      </w:r>
    </w:p>
    <w:p w14:paraId="2C1CF16C" w14:textId="77777777" w:rsidR="00E6038F" w:rsidRPr="00B24465" w:rsidRDefault="00E6038F" w:rsidP="00E6038F">
      <w:pPr>
        <w:pStyle w:val="NormalKeep"/>
        <w:rPr>
          <w:lang w:val="nl-NL"/>
        </w:rPr>
      </w:pPr>
    </w:p>
    <w:p w14:paraId="6D6685BD" w14:textId="36C2B1BD" w:rsidR="00E6038F" w:rsidRPr="00B24465" w:rsidRDefault="00E6038F" w:rsidP="00E6038F">
      <w:pPr>
        <w:pStyle w:val="HeadingStrongCentred"/>
        <w:rPr>
          <w:lang w:val="nl-NL"/>
        </w:rPr>
      </w:pPr>
      <w:r w:rsidRPr="00B24465">
        <w:rPr>
          <w:lang w:val="nl-NL"/>
        </w:rPr>
        <w:t xml:space="preserve">Yuflyma 80 mg oplossing voor injectie in </w:t>
      </w:r>
      <w:r w:rsidR="0008360A" w:rsidRPr="00B24465">
        <w:rPr>
          <w:lang w:val="nl-NL"/>
        </w:rPr>
        <w:t xml:space="preserve">een </w:t>
      </w:r>
      <w:r w:rsidRPr="00B24465">
        <w:rPr>
          <w:lang w:val="nl-NL"/>
        </w:rPr>
        <w:t xml:space="preserve">voorgevulde </w:t>
      </w:r>
      <w:r w:rsidR="0008360A" w:rsidRPr="00B24465">
        <w:rPr>
          <w:lang w:val="nl-NL"/>
        </w:rPr>
        <w:t>pen</w:t>
      </w:r>
    </w:p>
    <w:p w14:paraId="112584C5" w14:textId="77777777" w:rsidR="00E6038F" w:rsidRPr="00B24465" w:rsidRDefault="00E6038F" w:rsidP="00E6038F">
      <w:pPr>
        <w:pStyle w:val="NormalCentred"/>
        <w:rPr>
          <w:lang w:val="nl-NL"/>
        </w:rPr>
      </w:pPr>
      <w:r w:rsidRPr="00B24465">
        <w:rPr>
          <w:lang w:val="nl-NL"/>
        </w:rPr>
        <w:t>adalimumab</w:t>
      </w:r>
    </w:p>
    <w:p w14:paraId="67633CA0" w14:textId="77777777" w:rsidR="00E6038F" w:rsidRPr="00B24465" w:rsidRDefault="00E6038F" w:rsidP="00E6038F">
      <w:pPr>
        <w:rPr>
          <w:lang w:val="nl-NL"/>
        </w:rPr>
      </w:pPr>
    </w:p>
    <w:p w14:paraId="6519B5C4" w14:textId="66297646" w:rsidR="00E6038F" w:rsidRPr="00B24465" w:rsidRDefault="00E6038F" w:rsidP="00E6038F">
      <w:pPr>
        <w:rPr>
          <w:lang w:val="nl-NL"/>
        </w:rPr>
      </w:pPr>
      <w:r w:rsidRPr="00B24465">
        <w:rPr>
          <w:noProof/>
          <w:lang w:val="en-US" w:eastAsia="ko-KR"/>
        </w:rPr>
        <w:drawing>
          <wp:inline distT="0" distB="0" distL="0" distR="0" wp14:anchorId="0227BF20" wp14:editId="49DBDBA8">
            <wp:extent cx="228600" cy="152400"/>
            <wp:effectExtent l="0" t="0" r="0" b="0"/>
            <wp:docPr id="214" name="그림 214"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 cy="152400"/>
                    </a:xfrm>
                    <a:prstGeom prst="rect">
                      <a:avLst/>
                    </a:prstGeom>
                    <a:noFill/>
                    <a:ln>
                      <a:noFill/>
                    </a:ln>
                  </pic:spPr>
                </pic:pic>
              </a:graphicData>
            </a:graphic>
          </wp:inline>
        </w:drawing>
      </w:r>
      <w:r w:rsidRPr="00B24465">
        <w:rPr>
          <w:lang w:val="nl-NL" w:eastAsia="en-US"/>
        </w:rPr>
        <w:t xml:space="preserve"> Dit geneesmiddel is onderworpen aan </w:t>
      </w:r>
      <w:r w:rsidR="007E7C91" w:rsidRPr="00B24465">
        <w:rPr>
          <w:lang w:val="nl-NL" w:eastAsia="en-US"/>
        </w:rPr>
        <w:t>aanvullende</w:t>
      </w:r>
      <w:r w:rsidRPr="00B24465">
        <w:rPr>
          <w:lang w:val="nl-NL" w:eastAsia="en-US"/>
        </w:rPr>
        <w:t xml:space="preserve"> monitoring</w:t>
      </w:r>
      <w:r w:rsidRPr="00B24465">
        <w:rPr>
          <w:lang w:val="nl-NL"/>
        </w:rPr>
        <w:t xml:space="preserve">. Daardoor kan snel nieuwe veiligheidsinformatie worden vastgesteld. U kunt hieraan bijdragen door melding te maken van alle bijwerkingen die u eventueel zou ervaren. </w:t>
      </w:r>
      <w:r w:rsidRPr="00B24465">
        <w:rPr>
          <w:lang w:val="nl-NL" w:eastAsia="en-US"/>
        </w:rPr>
        <w:t>Aan het einde van rubriek 4 leest u hoe u dat kunt doen</w:t>
      </w:r>
      <w:r w:rsidRPr="00B24465">
        <w:rPr>
          <w:lang w:val="nl-NL"/>
        </w:rPr>
        <w:t>.</w:t>
      </w:r>
    </w:p>
    <w:p w14:paraId="265F12C5" w14:textId="77777777" w:rsidR="00E6038F" w:rsidRPr="00B24465" w:rsidRDefault="00E6038F" w:rsidP="00E6038F">
      <w:pPr>
        <w:rPr>
          <w:lang w:val="nl-NL"/>
        </w:rPr>
      </w:pPr>
    </w:p>
    <w:p w14:paraId="285FDEFE" w14:textId="77777777" w:rsidR="00E6038F" w:rsidRPr="00B24465" w:rsidRDefault="00E6038F" w:rsidP="00E6038F">
      <w:pPr>
        <w:pStyle w:val="HeadingStrong"/>
        <w:rPr>
          <w:lang w:val="nl-NL"/>
        </w:rPr>
      </w:pPr>
      <w:r w:rsidRPr="00B24465">
        <w:rPr>
          <w:lang w:val="nl-NL"/>
        </w:rPr>
        <w:t>Lees goed de hele bijsluiter voordat u dit geneesmiddel gaat gebruiken, want er staat belangrijke informatie in voor u.</w:t>
      </w:r>
    </w:p>
    <w:p w14:paraId="00FA7E6F" w14:textId="77777777" w:rsidR="00E6038F" w:rsidRPr="00B24465" w:rsidRDefault="00E6038F" w:rsidP="00E6038F">
      <w:pPr>
        <w:pStyle w:val="Bullet"/>
        <w:keepNext/>
        <w:rPr>
          <w:lang w:val="nl-NL"/>
        </w:rPr>
      </w:pPr>
      <w:r w:rsidRPr="00B24465">
        <w:rPr>
          <w:lang w:val="nl-NL"/>
        </w:rPr>
        <w:t>Bewaar deze bijsluiter. Misschien heeft u hem later weer nodig.</w:t>
      </w:r>
    </w:p>
    <w:p w14:paraId="24D118BB" w14:textId="77777777" w:rsidR="00E6038F" w:rsidRPr="00B24465" w:rsidRDefault="00E6038F" w:rsidP="00E6038F">
      <w:pPr>
        <w:pStyle w:val="Bullet"/>
        <w:rPr>
          <w:lang w:val="nl-NL"/>
        </w:rPr>
      </w:pPr>
      <w:r w:rsidRPr="00B24465">
        <w:rPr>
          <w:lang w:val="nl-NL"/>
        </w:rPr>
        <w:t xml:space="preserve">Uw arts zal u ook een </w:t>
      </w:r>
      <w:r w:rsidRPr="00B24465">
        <w:rPr>
          <w:b/>
          <w:lang w:val="nl-NL"/>
        </w:rPr>
        <w:t>patiëntenkaart</w:t>
      </w:r>
      <w:r w:rsidRPr="00B24465">
        <w:rPr>
          <w:lang w:val="nl-NL"/>
        </w:rPr>
        <w:t xml:space="preserve"> geven; deze bevat belangrijke veiligheidsinformatie waar u zich bewust van moet zijn voordat u Yuflyma gaat gebruiken en tijdens de behandeling met Yuflyma. Houd deze </w:t>
      </w:r>
      <w:r w:rsidRPr="00B24465">
        <w:rPr>
          <w:b/>
          <w:lang w:val="nl-NL"/>
        </w:rPr>
        <w:t>patiëntenkaart</w:t>
      </w:r>
      <w:r w:rsidRPr="00B24465">
        <w:rPr>
          <w:lang w:val="nl-NL"/>
        </w:rPr>
        <w:t xml:space="preserve"> bij u tijdens de behandeling en gedurende 4 maanden na uw laatste injectie met Yuflyma.</w:t>
      </w:r>
    </w:p>
    <w:p w14:paraId="04AE7E74" w14:textId="77777777" w:rsidR="00E6038F" w:rsidRPr="00B24465" w:rsidRDefault="00E6038F" w:rsidP="00E6038F">
      <w:pPr>
        <w:pStyle w:val="Bullet"/>
        <w:rPr>
          <w:lang w:val="nl-NL"/>
        </w:rPr>
      </w:pPr>
      <w:r w:rsidRPr="00B24465">
        <w:rPr>
          <w:lang w:val="nl-NL" w:eastAsia="en-US"/>
        </w:rPr>
        <w:t>Heeft u nog vragen? Neem dan contact op met uw</w:t>
      </w:r>
      <w:r w:rsidRPr="00B24465">
        <w:rPr>
          <w:lang w:val="nl-NL"/>
        </w:rPr>
        <w:t xml:space="preserve"> arts of apotheker.</w:t>
      </w:r>
    </w:p>
    <w:p w14:paraId="6C725270" w14:textId="6BF7BE5E" w:rsidR="00E6038F" w:rsidRPr="00255708" w:rsidRDefault="00E6038F" w:rsidP="00F56F66">
      <w:pPr>
        <w:pStyle w:val="Bullet"/>
        <w:rPr>
          <w:lang w:val="nl-NL"/>
        </w:rPr>
      </w:pPr>
      <w:r w:rsidRPr="00B24465">
        <w:rPr>
          <w:lang w:val="nl-NL" w:eastAsia="en-US"/>
        </w:rPr>
        <w:t>Geef dit geneesmiddel niet door aan anderen, want het is alleen aan u voorgeschreven. Het kan</w:t>
      </w:r>
      <w:r w:rsidR="00255708">
        <w:rPr>
          <w:lang w:val="nl-NL" w:eastAsia="en-US"/>
        </w:rPr>
        <w:t xml:space="preserve"> </w:t>
      </w:r>
      <w:r w:rsidRPr="00255708">
        <w:rPr>
          <w:lang w:val="nl-NL" w:eastAsia="en-US"/>
        </w:rPr>
        <w:t>schadelijk zijn voor anderen, ook al hebben zij dezelfde klachten als u</w:t>
      </w:r>
      <w:r w:rsidRPr="00255708">
        <w:rPr>
          <w:lang w:val="nl-NL"/>
        </w:rPr>
        <w:t>.</w:t>
      </w:r>
    </w:p>
    <w:p w14:paraId="78D17C25" w14:textId="77777777" w:rsidR="00E6038F" w:rsidRPr="00B24465" w:rsidRDefault="00E6038F" w:rsidP="00E6038F">
      <w:pPr>
        <w:pStyle w:val="Bullet"/>
        <w:rPr>
          <w:lang w:val="nl-NL" w:eastAsia="en-US"/>
        </w:rPr>
      </w:pPr>
      <w:r w:rsidRPr="00B24465">
        <w:rPr>
          <w:lang w:val="nl-NL" w:eastAsia="en-US"/>
        </w:rPr>
        <w:t>Krijgt u last van een van de bijwerkingen die in rubriek 4 staan? Of krijgt u een bijwerking die niet in deze bijsluiter staat? Neem dan contact op met uw</w:t>
      </w:r>
      <w:r w:rsidRPr="00B24465" w:rsidDel="006A3C60">
        <w:rPr>
          <w:lang w:val="nl-NL"/>
        </w:rPr>
        <w:t xml:space="preserve"> </w:t>
      </w:r>
      <w:r w:rsidRPr="00B24465">
        <w:rPr>
          <w:lang w:val="nl-NL"/>
        </w:rPr>
        <w:t>arts of apotheker.</w:t>
      </w:r>
    </w:p>
    <w:p w14:paraId="17949DCA" w14:textId="77777777" w:rsidR="00E6038F" w:rsidRPr="00B24465" w:rsidRDefault="00E6038F" w:rsidP="00E6038F">
      <w:pPr>
        <w:rPr>
          <w:lang w:val="nl-NL"/>
        </w:rPr>
      </w:pPr>
    </w:p>
    <w:p w14:paraId="3B761C16" w14:textId="77777777" w:rsidR="00E6038F" w:rsidRPr="00B24465" w:rsidRDefault="00E6038F" w:rsidP="00E6038F">
      <w:pPr>
        <w:pStyle w:val="HeadingStrong"/>
        <w:rPr>
          <w:lang w:val="nl-NL"/>
        </w:rPr>
      </w:pPr>
      <w:r w:rsidRPr="00B24465">
        <w:rPr>
          <w:lang w:val="nl-NL"/>
        </w:rPr>
        <w:t>Inhoud van deze bijsluiter</w:t>
      </w:r>
    </w:p>
    <w:p w14:paraId="3D203955" w14:textId="77777777" w:rsidR="00E6038F" w:rsidRPr="00B24465" w:rsidRDefault="00E6038F" w:rsidP="00E6038F">
      <w:pPr>
        <w:pStyle w:val="NormalHanging"/>
        <w:keepNext/>
        <w:rPr>
          <w:lang w:val="nl-NL"/>
        </w:rPr>
      </w:pPr>
      <w:r w:rsidRPr="00B24465">
        <w:rPr>
          <w:lang w:val="nl-NL"/>
        </w:rPr>
        <w:t>1.</w:t>
      </w:r>
      <w:r w:rsidRPr="00B24465">
        <w:rPr>
          <w:lang w:val="nl-NL"/>
        </w:rPr>
        <w:tab/>
        <w:t>Wat is Yuflyma en waarvoor wordt dit middel gebruikt?</w:t>
      </w:r>
      <w:r w:rsidRPr="00B24465" w:rsidDel="0010526C">
        <w:rPr>
          <w:lang w:val="nl-NL"/>
        </w:rPr>
        <w:t xml:space="preserve"> </w:t>
      </w:r>
    </w:p>
    <w:p w14:paraId="18443458" w14:textId="77777777" w:rsidR="00E6038F" w:rsidRPr="00B24465" w:rsidRDefault="00E6038F" w:rsidP="00E6038F">
      <w:pPr>
        <w:pStyle w:val="NormalHanging"/>
        <w:keepNext/>
        <w:rPr>
          <w:lang w:val="nl-NL"/>
        </w:rPr>
      </w:pPr>
      <w:r w:rsidRPr="00B24465">
        <w:rPr>
          <w:lang w:val="nl-NL"/>
        </w:rPr>
        <w:t>2.</w:t>
      </w:r>
      <w:r w:rsidRPr="00B24465">
        <w:rPr>
          <w:lang w:val="nl-NL"/>
        </w:rPr>
        <w:tab/>
        <w:t>Wanneer mag u dit middel niet gebruiken of moet u er extra voorzichtig mee zijn?</w:t>
      </w:r>
    </w:p>
    <w:p w14:paraId="0B98CBDE" w14:textId="77777777" w:rsidR="00E6038F" w:rsidRPr="00B24465" w:rsidRDefault="00E6038F" w:rsidP="00E6038F">
      <w:pPr>
        <w:pStyle w:val="NormalHanging"/>
        <w:keepNext/>
        <w:rPr>
          <w:lang w:val="nl-NL"/>
        </w:rPr>
      </w:pPr>
      <w:r w:rsidRPr="00B24465">
        <w:rPr>
          <w:lang w:val="nl-NL"/>
        </w:rPr>
        <w:t>3.</w:t>
      </w:r>
      <w:r w:rsidRPr="00B24465">
        <w:rPr>
          <w:lang w:val="nl-NL"/>
        </w:rPr>
        <w:tab/>
        <w:t>Hoe gebruikt u dit middel?</w:t>
      </w:r>
    </w:p>
    <w:p w14:paraId="7FD1CA74" w14:textId="77777777" w:rsidR="00E6038F" w:rsidRPr="00B24465" w:rsidRDefault="00E6038F" w:rsidP="00E6038F">
      <w:pPr>
        <w:pStyle w:val="NormalHanging"/>
        <w:keepNext/>
        <w:rPr>
          <w:lang w:val="nl-NL"/>
        </w:rPr>
      </w:pPr>
      <w:r w:rsidRPr="00B24465">
        <w:rPr>
          <w:lang w:val="nl-NL"/>
        </w:rPr>
        <w:t>4.</w:t>
      </w:r>
      <w:r w:rsidRPr="00B24465">
        <w:rPr>
          <w:lang w:val="nl-NL"/>
        </w:rPr>
        <w:tab/>
        <w:t>Mogelijke bijwerkingen</w:t>
      </w:r>
    </w:p>
    <w:p w14:paraId="2E50B6EF" w14:textId="77777777" w:rsidR="00E6038F" w:rsidRPr="00B24465" w:rsidRDefault="00E6038F" w:rsidP="00E6038F">
      <w:pPr>
        <w:pStyle w:val="NormalHanging"/>
        <w:keepNext/>
        <w:rPr>
          <w:lang w:val="nl-NL"/>
        </w:rPr>
      </w:pPr>
      <w:r w:rsidRPr="00B24465">
        <w:rPr>
          <w:lang w:val="nl-NL"/>
        </w:rPr>
        <w:t>5.</w:t>
      </w:r>
      <w:r w:rsidRPr="00B24465">
        <w:rPr>
          <w:lang w:val="nl-NL"/>
        </w:rPr>
        <w:tab/>
        <w:t>Hoe bewaart u dit middel?</w:t>
      </w:r>
    </w:p>
    <w:p w14:paraId="6986ACCA" w14:textId="77777777" w:rsidR="00E6038F" w:rsidRPr="00B24465" w:rsidRDefault="00E6038F" w:rsidP="00E6038F">
      <w:pPr>
        <w:pStyle w:val="NormalHanging"/>
        <w:keepNext/>
        <w:rPr>
          <w:lang w:val="nl-NL"/>
        </w:rPr>
      </w:pPr>
      <w:r w:rsidRPr="00B24465">
        <w:rPr>
          <w:lang w:val="nl-NL"/>
        </w:rPr>
        <w:t>6.</w:t>
      </w:r>
      <w:r w:rsidRPr="00B24465">
        <w:rPr>
          <w:lang w:val="nl-NL"/>
        </w:rPr>
        <w:tab/>
        <w:t>Inhoud van de verpakking en overige informatie</w:t>
      </w:r>
    </w:p>
    <w:p w14:paraId="6E9FA389" w14:textId="77777777" w:rsidR="00E6038F" w:rsidRPr="00B24465" w:rsidRDefault="00E6038F" w:rsidP="00E6038F">
      <w:pPr>
        <w:pStyle w:val="NormalHanging"/>
        <w:keepNext/>
        <w:rPr>
          <w:lang w:val="nl-NL"/>
        </w:rPr>
      </w:pPr>
      <w:r w:rsidRPr="00B24465">
        <w:rPr>
          <w:lang w:val="nl-NL"/>
        </w:rPr>
        <w:t>7.</w:t>
      </w:r>
      <w:r w:rsidRPr="00B24465">
        <w:rPr>
          <w:lang w:val="nl-NL"/>
        </w:rPr>
        <w:tab/>
        <w:t>Gebruiksaanwijzing</w:t>
      </w:r>
    </w:p>
    <w:p w14:paraId="7D51BD05" w14:textId="26002847" w:rsidR="00E6038F" w:rsidRPr="00B24465" w:rsidRDefault="00E6038F" w:rsidP="00E6038F">
      <w:pPr>
        <w:rPr>
          <w:lang w:val="nl-NL"/>
        </w:rPr>
      </w:pPr>
    </w:p>
    <w:p w14:paraId="6F15FF43" w14:textId="77777777" w:rsidR="00AD5CB6" w:rsidRPr="00B24465" w:rsidRDefault="00AD5CB6" w:rsidP="00E6038F">
      <w:pPr>
        <w:rPr>
          <w:lang w:val="nl-NL"/>
        </w:rPr>
      </w:pPr>
    </w:p>
    <w:p w14:paraId="43CD6B91" w14:textId="77777777" w:rsidR="00E6038F" w:rsidRPr="00B24465" w:rsidRDefault="00E6038F" w:rsidP="00E6038F">
      <w:pPr>
        <w:rPr>
          <w:lang w:val="nl-NL"/>
        </w:rPr>
      </w:pPr>
      <w:r w:rsidRPr="00B24465">
        <w:rPr>
          <w:b/>
          <w:lang w:val="nl-NL"/>
        </w:rPr>
        <w:t>1.</w:t>
      </w:r>
      <w:r w:rsidRPr="00B24465">
        <w:rPr>
          <w:b/>
          <w:lang w:val="nl-NL"/>
        </w:rPr>
        <w:tab/>
        <w:t>Wat is Yuflyma en waarvoor wordt dit middel gebruikt?</w:t>
      </w:r>
      <w:r w:rsidRPr="00B24465" w:rsidDel="0010526C">
        <w:rPr>
          <w:b/>
          <w:lang w:val="nl-NL"/>
        </w:rPr>
        <w:t xml:space="preserve"> </w:t>
      </w:r>
    </w:p>
    <w:p w14:paraId="3AA4722B" w14:textId="77777777" w:rsidR="00E6038F" w:rsidRPr="00B24465" w:rsidRDefault="00E6038F" w:rsidP="00E6038F">
      <w:pPr>
        <w:pStyle w:val="NormalKeep"/>
        <w:rPr>
          <w:lang w:val="nl-NL"/>
        </w:rPr>
      </w:pPr>
    </w:p>
    <w:p w14:paraId="51BCA2F4" w14:textId="7E7E57AC" w:rsidR="00E6038F" w:rsidRPr="00B24465" w:rsidRDefault="00E6038F" w:rsidP="00E6038F">
      <w:pPr>
        <w:rPr>
          <w:lang w:val="nl-NL"/>
        </w:rPr>
      </w:pPr>
      <w:r w:rsidRPr="00B24465">
        <w:rPr>
          <w:lang w:val="nl-NL"/>
        </w:rPr>
        <w:t xml:space="preserve">Yuflyma bevat </w:t>
      </w:r>
      <w:r w:rsidR="00237572" w:rsidRPr="00B24465">
        <w:rPr>
          <w:lang w:val="nl-NL"/>
        </w:rPr>
        <w:t xml:space="preserve">de werkzame stof </w:t>
      </w:r>
      <w:r w:rsidRPr="00B24465">
        <w:rPr>
          <w:lang w:val="nl-NL"/>
        </w:rPr>
        <w:t xml:space="preserve">adalimumab, een </w:t>
      </w:r>
      <w:r w:rsidR="00237572" w:rsidRPr="00B24465">
        <w:rPr>
          <w:lang w:val="nl-NL"/>
        </w:rPr>
        <w:t>geneesmiddel</w:t>
      </w:r>
      <w:r w:rsidRPr="00B24465">
        <w:rPr>
          <w:lang w:val="nl-NL"/>
        </w:rPr>
        <w:t xml:space="preserve"> dat effect heeft op het immuunsysteem (de afweer) van het lichaam.</w:t>
      </w:r>
    </w:p>
    <w:p w14:paraId="4CC4417B" w14:textId="77777777" w:rsidR="00E6038F" w:rsidRPr="00B24465" w:rsidRDefault="00E6038F" w:rsidP="00E6038F">
      <w:pPr>
        <w:rPr>
          <w:lang w:val="nl-NL"/>
        </w:rPr>
      </w:pPr>
    </w:p>
    <w:p w14:paraId="2010F988" w14:textId="77777777" w:rsidR="00E6038F" w:rsidRPr="00B24465" w:rsidRDefault="00E6038F" w:rsidP="00E6038F">
      <w:pPr>
        <w:pStyle w:val="NormalKeep"/>
        <w:rPr>
          <w:lang w:val="nl-NL"/>
        </w:rPr>
      </w:pPr>
      <w:r w:rsidRPr="00B24465">
        <w:rPr>
          <w:lang w:val="nl-NL"/>
        </w:rPr>
        <w:t xml:space="preserve">Yuflyma is bedoeld voor behandeling van de volgende </w:t>
      </w:r>
      <w:r w:rsidRPr="00B24465">
        <w:rPr>
          <w:rFonts w:eastAsia="Times New Roman"/>
          <w:lang w:val="nl-NL"/>
        </w:rPr>
        <w:t>on</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k</w:t>
      </w:r>
      <w:r w:rsidRPr="00B24465">
        <w:rPr>
          <w:rFonts w:eastAsia="Times New Roman"/>
          <w:spacing w:val="1"/>
          <w:lang w:val="nl-NL"/>
        </w:rPr>
        <w:t>i</w:t>
      </w:r>
      <w:r w:rsidRPr="00B24465">
        <w:rPr>
          <w:rFonts w:eastAsia="Times New Roman"/>
          <w:lang w:val="nl-NL"/>
        </w:rPr>
        <w:t>n</w:t>
      </w:r>
      <w:r w:rsidRPr="00B24465">
        <w:rPr>
          <w:rFonts w:eastAsia="Times New Roman"/>
          <w:spacing w:val="-2"/>
          <w:lang w:val="nl-NL"/>
        </w:rPr>
        <w:t>g</w:t>
      </w:r>
      <w:r w:rsidRPr="00B24465">
        <w:rPr>
          <w:rFonts w:eastAsia="Times New Roman"/>
          <w:lang w:val="nl-NL"/>
        </w:rPr>
        <w:t>s</w:t>
      </w:r>
      <w:r w:rsidRPr="00B24465">
        <w:rPr>
          <w:rFonts w:eastAsia="Times New Roman"/>
          <w:spacing w:val="-2"/>
          <w:lang w:val="nl-NL"/>
        </w:rPr>
        <w:t>z</w:t>
      </w:r>
      <w:r w:rsidRPr="00B24465">
        <w:rPr>
          <w:rFonts w:eastAsia="Times New Roman"/>
          <w:spacing w:val="1"/>
          <w:lang w:val="nl-NL"/>
        </w:rPr>
        <w:t>i</w:t>
      </w:r>
      <w:r w:rsidRPr="00B24465">
        <w:rPr>
          <w:rFonts w:eastAsia="Times New Roman"/>
          <w:lang w:val="nl-NL"/>
        </w:rPr>
        <w:t>e</w:t>
      </w:r>
      <w:r w:rsidRPr="00B24465">
        <w:rPr>
          <w:rFonts w:eastAsia="Times New Roman"/>
          <w:spacing w:val="-2"/>
          <w:lang w:val="nl-NL"/>
        </w:rPr>
        <w:t>k</w:t>
      </w:r>
      <w:r w:rsidRPr="00B24465">
        <w:rPr>
          <w:rFonts w:eastAsia="Times New Roman"/>
          <w:spacing w:val="-1"/>
          <w:lang w:val="nl-NL"/>
        </w:rPr>
        <w:t>t</w:t>
      </w:r>
      <w:r w:rsidRPr="00B24465">
        <w:rPr>
          <w:rFonts w:eastAsia="Times New Roman"/>
          <w:lang w:val="nl-NL"/>
        </w:rPr>
        <w:t>es</w:t>
      </w:r>
      <w:r w:rsidRPr="00B24465">
        <w:rPr>
          <w:lang w:val="nl-NL"/>
        </w:rPr>
        <w:t>:</w:t>
      </w:r>
    </w:p>
    <w:p w14:paraId="464194D2" w14:textId="77777777" w:rsidR="00E6038F" w:rsidRPr="00B24465" w:rsidRDefault="00E6038F" w:rsidP="00E6038F">
      <w:pPr>
        <w:pStyle w:val="Bullet"/>
        <w:keepNext/>
        <w:rPr>
          <w:lang w:val="nl-NL"/>
        </w:rPr>
      </w:pPr>
      <w:r w:rsidRPr="00B24465">
        <w:rPr>
          <w:lang w:val="nl-NL"/>
        </w:rPr>
        <w:t>Reumatoïde artritis</w:t>
      </w:r>
    </w:p>
    <w:p w14:paraId="5CF721E4" w14:textId="4FF652DA" w:rsidR="00E6038F" w:rsidRPr="00B24465" w:rsidRDefault="00E6038F" w:rsidP="00E6038F">
      <w:pPr>
        <w:pStyle w:val="Bullet"/>
        <w:rPr>
          <w:lang w:val="nl-NL"/>
        </w:rPr>
      </w:pPr>
      <w:r w:rsidRPr="00B24465">
        <w:rPr>
          <w:lang w:val="nl-NL"/>
        </w:rPr>
        <w:t>Plaquepsoriasis</w:t>
      </w:r>
    </w:p>
    <w:p w14:paraId="0FDC0D5C" w14:textId="77777777" w:rsidR="00E6038F" w:rsidRPr="00B24465" w:rsidRDefault="00E6038F" w:rsidP="00E6038F">
      <w:pPr>
        <w:pStyle w:val="Bullet"/>
        <w:rPr>
          <w:lang w:val="nl-NL"/>
        </w:rPr>
      </w:pPr>
      <w:r w:rsidRPr="00B24465">
        <w:rPr>
          <w:lang w:val="nl-NL"/>
        </w:rPr>
        <w:t>Hidradenitis suppurativa</w:t>
      </w:r>
    </w:p>
    <w:p w14:paraId="07F93A9F" w14:textId="77777777" w:rsidR="00E6038F" w:rsidRPr="00B24465" w:rsidRDefault="00E6038F" w:rsidP="00E6038F">
      <w:pPr>
        <w:pStyle w:val="Bullet"/>
        <w:rPr>
          <w:lang w:val="nl-NL"/>
        </w:rPr>
      </w:pPr>
      <w:r w:rsidRPr="00B24465">
        <w:rPr>
          <w:lang w:val="nl-NL"/>
        </w:rPr>
        <w:t>Ziekte van Crohn</w:t>
      </w:r>
    </w:p>
    <w:p w14:paraId="7F4AA213" w14:textId="77777777" w:rsidR="00E6038F" w:rsidRPr="00B24465" w:rsidRDefault="00E6038F" w:rsidP="00E6038F">
      <w:pPr>
        <w:pStyle w:val="Bullet"/>
        <w:keepNext/>
        <w:rPr>
          <w:lang w:val="nl-NL"/>
        </w:rPr>
      </w:pPr>
      <w:r w:rsidRPr="00B24465">
        <w:rPr>
          <w:lang w:val="nl-NL"/>
        </w:rPr>
        <w:t>Colitis ulcerosa</w:t>
      </w:r>
    </w:p>
    <w:p w14:paraId="6D38BB92" w14:textId="77777777" w:rsidR="00E6038F" w:rsidRPr="00B24465" w:rsidRDefault="00E6038F" w:rsidP="00E6038F">
      <w:pPr>
        <w:pStyle w:val="Bullet"/>
        <w:rPr>
          <w:lang w:val="nl-NL"/>
        </w:rPr>
      </w:pPr>
      <w:r w:rsidRPr="00B24465">
        <w:rPr>
          <w:lang w:val="nl-NL"/>
        </w:rPr>
        <w:t>Niet-infectieuze uveïtis</w:t>
      </w:r>
    </w:p>
    <w:p w14:paraId="3480B5DE" w14:textId="77777777" w:rsidR="00E6038F" w:rsidRPr="00B24465" w:rsidRDefault="00E6038F" w:rsidP="00E6038F">
      <w:pPr>
        <w:rPr>
          <w:lang w:val="nl-NL"/>
        </w:rPr>
      </w:pPr>
    </w:p>
    <w:p w14:paraId="48CDD9CB" w14:textId="4BC4A913" w:rsidR="00E6038F" w:rsidRPr="00B24465" w:rsidRDefault="00E6038F" w:rsidP="00E6038F">
      <w:pPr>
        <w:rPr>
          <w:lang w:val="nl-NL"/>
        </w:rPr>
      </w:pPr>
      <w:r w:rsidRPr="00B24465">
        <w:rPr>
          <w:lang w:val="nl-NL"/>
        </w:rPr>
        <w:t>De werkzame stof in Yuflyma, adalimumab, is een humaan mono</w:t>
      </w:r>
      <w:r w:rsidR="004F13C8" w:rsidRPr="00B24465">
        <w:rPr>
          <w:lang w:val="nl-NL"/>
        </w:rPr>
        <w:t>k</w:t>
      </w:r>
      <w:r w:rsidRPr="00B24465">
        <w:rPr>
          <w:lang w:val="nl-NL"/>
        </w:rPr>
        <w:t>lonaal antilichaam. Mono</w:t>
      </w:r>
      <w:r w:rsidR="004F13C8" w:rsidRPr="00B24465">
        <w:rPr>
          <w:lang w:val="nl-NL"/>
        </w:rPr>
        <w:t>k</w:t>
      </w:r>
      <w:r w:rsidRPr="00B24465">
        <w:rPr>
          <w:lang w:val="nl-NL"/>
        </w:rPr>
        <w:t>lonale antilichamen zijn eiwitten die zich hechten aan een specifiek doel in het lichaam.</w:t>
      </w:r>
    </w:p>
    <w:p w14:paraId="1C2919EA" w14:textId="77777777" w:rsidR="00E6038F" w:rsidRPr="00B24465" w:rsidRDefault="00E6038F" w:rsidP="00E6038F">
      <w:pPr>
        <w:rPr>
          <w:lang w:val="nl-NL"/>
        </w:rPr>
      </w:pPr>
    </w:p>
    <w:p w14:paraId="6FD3DF53" w14:textId="5BA9A696" w:rsidR="00E6038F" w:rsidRPr="00B24465" w:rsidRDefault="00E6038F" w:rsidP="00E6038F">
      <w:pPr>
        <w:rPr>
          <w:lang w:val="nl-NL"/>
        </w:rPr>
      </w:pPr>
      <w:r w:rsidRPr="00B24465">
        <w:rPr>
          <w:lang w:val="nl-NL"/>
        </w:rPr>
        <w:t xml:space="preserve">Het doel van adalimumab is een eiwit dat tumornecrosefactor (TNFα) wordt genoemd, dat betrokken is bij het immuunsysteem (de afweer van uw lichaam) en in toegenomen hoeveelheid aanwezig is in de </w:t>
      </w:r>
      <w:r w:rsidRPr="00B24465">
        <w:rPr>
          <w:rFonts w:eastAsia="Times New Roman"/>
          <w:lang w:val="nl-NL"/>
        </w:rPr>
        <w:t>on</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k</w:t>
      </w:r>
      <w:r w:rsidRPr="00B24465">
        <w:rPr>
          <w:rFonts w:eastAsia="Times New Roman"/>
          <w:spacing w:val="1"/>
          <w:lang w:val="nl-NL"/>
        </w:rPr>
        <w:t>i</w:t>
      </w:r>
      <w:r w:rsidRPr="00B24465">
        <w:rPr>
          <w:rFonts w:eastAsia="Times New Roman"/>
          <w:lang w:val="nl-NL"/>
        </w:rPr>
        <w:t>n</w:t>
      </w:r>
      <w:r w:rsidRPr="00B24465">
        <w:rPr>
          <w:rFonts w:eastAsia="Times New Roman"/>
          <w:spacing w:val="-2"/>
          <w:lang w:val="nl-NL"/>
        </w:rPr>
        <w:t>g</w:t>
      </w:r>
      <w:r w:rsidRPr="00B24465">
        <w:rPr>
          <w:rFonts w:eastAsia="Times New Roman"/>
          <w:lang w:val="nl-NL"/>
        </w:rPr>
        <w:t>s</w:t>
      </w:r>
      <w:r w:rsidRPr="00B24465">
        <w:rPr>
          <w:rFonts w:eastAsia="Times New Roman"/>
          <w:spacing w:val="-2"/>
          <w:lang w:val="nl-NL"/>
        </w:rPr>
        <w:t>z</w:t>
      </w:r>
      <w:r w:rsidRPr="00B24465">
        <w:rPr>
          <w:rFonts w:eastAsia="Times New Roman"/>
          <w:spacing w:val="1"/>
          <w:lang w:val="nl-NL"/>
        </w:rPr>
        <w:t>i</w:t>
      </w:r>
      <w:r w:rsidRPr="00B24465">
        <w:rPr>
          <w:rFonts w:eastAsia="Times New Roman"/>
          <w:lang w:val="nl-NL"/>
        </w:rPr>
        <w:t>e</w:t>
      </w:r>
      <w:r w:rsidRPr="00B24465">
        <w:rPr>
          <w:rFonts w:eastAsia="Times New Roman"/>
          <w:spacing w:val="-2"/>
          <w:lang w:val="nl-NL"/>
        </w:rPr>
        <w:t>k</w:t>
      </w:r>
      <w:r w:rsidRPr="00B24465">
        <w:rPr>
          <w:rFonts w:eastAsia="Times New Roman"/>
          <w:spacing w:val="-1"/>
          <w:lang w:val="nl-NL"/>
        </w:rPr>
        <w:t>t</w:t>
      </w:r>
      <w:r w:rsidRPr="00B24465">
        <w:rPr>
          <w:rFonts w:eastAsia="Times New Roman"/>
          <w:lang w:val="nl-NL"/>
        </w:rPr>
        <w:t>es</w:t>
      </w:r>
      <w:r w:rsidRPr="00B24465" w:rsidDel="00812684">
        <w:rPr>
          <w:lang w:val="nl-NL"/>
        </w:rPr>
        <w:t xml:space="preserve"> </w:t>
      </w:r>
      <w:r w:rsidRPr="00B24465">
        <w:rPr>
          <w:lang w:val="nl-NL"/>
        </w:rPr>
        <w:t>hierboven. Door te hechten aan TNFα</w:t>
      </w:r>
      <w:r w:rsidR="00237572">
        <w:rPr>
          <w:lang w:val="nl-NL"/>
        </w:rPr>
        <w:t>,</w:t>
      </w:r>
      <w:r w:rsidRPr="00B24465">
        <w:rPr>
          <w:lang w:val="nl-NL"/>
        </w:rPr>
        <w:t xml:space="preserve"> vermindert Yuflyma het ontstekingsproces in deze aandoeningen.</w:t>
      </w:r>
    </w:p>
    <w:p w14:paraId="2E2B71A2" w14:textId="77777777" w:rsidR="00E6038F" w:rsidRPr="00B24465" w:rsidRDefault="00E6038F" w:rsidP="00E6038F">
      <w:pPr>
        <w:rPr>
          <w:lang w:val="nl-NL"/>
        </w:rPr>
      </w:pPr>
    </w:p>
    <w:p w14:paraId="53B31EB4" w14:textId="77777777" w:rsidR="00E6038F" w:rsidRPr="00B24465" w:rsidRDefault="00E6038F" w:rsidP="00E6038F">
      <w:pPr>
        <w:pStyle w:val="HeadingStrong"/>
        <w:rPr>
          <w:lang w:val="nl-NL"/>
        </w:rPr>
      </w:pPr>
      <w:r w:rsidRPr="00B24465">
        <w:rPr>
          <w:lang w:val="nl-NL"/>
        </w:rPr>
        <w:t>Reumatoïde artritis</w:t>
      </w:r>
    </w:p>
    <w:p w14:paraId="19ADCAD7" w14:textId="77777777" w:rsidR="00E6038F" w:rsidRPr="00B24465" w:rsidRDefault="00E6038F" w:rsidP="00E6038F">
      <w:pPr>
        <w:pStyle w:val="NormalKeep"/>
        <w:rPr>
          <w:lang w:val="nl-NL"/>
        </w:rPr>
      </w:pPr>
    </w:p>
    <w:p w14:paraId="3B4B5FB7" w14:textId="77777777" w:rsidR="00E6038F" w:rsidRPr="00B24465" w:rsidRDefault="00E6038F" w:rsidP="00E6038F">
      <w:pPr>
        <w:rPr>
          <w:lang w:val="nl-NL"/>
        </w:rPr>
      </w:pPr>
      <w:r w:rsidRPr="00B24465">
        <w:rPr>
          <w:lang w:val="nl-NL"/>
        </w:rPr>
        <w:t xml:space="preserve">Reumatoïde artritis is een </w:t>
      </w:r>
      <w:r w:rsidRPr="00B24465">
        <w:rPr>
          <w:rFonts w:eastAsia="Times New Roman"/>
          <w:lang w:val="nl-NL"/>
        </w:rPr>
        <w:t>o</w:t>
      </w:r>
      <w:r w:rsidRPr="00B24465">
        <w:rPr>
          <w:rFonts w:eastAsia="Times New Roman"/>
          <w:spacing w:val="-2"/>
          <w:lang w:val="nl-NL"/>
        </w:rPr>
        <w:t>n</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k</w:t>
      </w:r>
      <w:r w:rsidRPr="00B24465">
        <w:rPr>
          <w:rFonts w:eastAsia="Times New Roman"/>
          <w:spacing w:val="1"/>
          <w:lang w:val="nl-NL"/>
        </w:rPr>
        <w:t>i</w:t>
      </w:r>
      <w:r w:rsidRPr="00B24465">
        <w:rPr>
          <w:rFonts w:eastAsia="Times New Roman"/>
          <w:lang w:val="nl-NL"/>
        </w:rPr>
        <w:t>n</w:t>
      </w:r>
      <w:r w:rsidRPr="00B24465">
        <w:rPr>
          <w:rFonts w:eastAsia="Times New Roman"/>
          <w:spacing w:val="-2"/>
          <w:lang w:val="nl-NL"/>
        </w:rPr>
        <w:t>g</w:t>
      </w:r>
      <w:r w:rsidRPr="00B24465">
        <w:rPr>
          <w:rFonts w:eastAsia="Times New Roman"/>
          <w:lang w:val="nl-NL"/>
        </w:rPr>
        <w:t>s</w:t>
      </w:r>
      <w:r w:rsidRPr="00B24465">
        <w:rPr>
          <w:rFonts w:eastAsia="Times New Roman"/>
          <w:spacing w:val="-2"/>
          <w:lang w:val="nl-NL"/>
        </w:rPr>
        <w:t>z</w:t>
      </w:r>
      <w:r w:rsidRPr="00B24465">
        <w:rPr>
          <w:rFonts w:eastAsia="Times New Roman"/>
          <w:spacing w:val="1"/>
          <w:lang w:val="nl-NL"/>
        </w:rPr>
        <w:t>i</w:t>
      </w:r>
      <w:r w:rsidRPr="00B24465">
        <w:rPr>
          <w:rFonts w:eastAsia="Times New Roman"/>
          <w:lang w:val="nl-NL"/>
        </w:rPr>
        <w:t>e</w:t>
      </w:r>
      <w:r w:rsidRPr="00B24465">
        <w:rPr>
          <w:rFonts w:eastAsia="Times New Roman"/>
          <w:spacing w:val="-2"/>
          <w:lang w:val="nl-NL"/>
        </w:rPr>
        <w:t>k</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 xml:space="preserve"> </w:t>
      </w:r>
      <w:r w:rsidRPr="00B24465">
        <w:rPr>
          <w:lang w:val="nl-NL"/>
        </w:rPr>
        <w:t>van de gewrichten.</w:t>
      </w:r>
    </w:p>
    <w:p w14:paraId="55A3BF81" w14:textId="77777777" w:rsidR="00E6038F" w:rsidRPr="00B24465" w:rsidRDefault="00E6038F" w:rsidP="00E6038F">
      <w:pPr>
        <w:rPr>
          <w:lang w:val="nl-NL"/>
        </w:rPr>
      </w:pPr>
    </w:p>
    <w:p w14:paraId="05F69168" w14:textId="37D5484B" w:rsidR="00E6038F" w:rsidRPr="00B24465" w:rsidRDefault="00E6038F" w:rsidP="00E6038F">
      <w:pPr>
        <w:rPr>
          <w:lang w:val="nl-NL"/>
        </w:rPr>
      </w:pPr>
      <w:r w:rsidRPr="00B24465">
        <w:rPr>
          <w:lang w:val="nl-NL"/>
        </w:rPr>
        <w:t xml:space="preserve">Yuflyma wordt gebruikt om </w:t>
      </w:r>
      <w:r w:rsidR="00237572" w:rsidRPr="00B24465">
        <w:rPr>
          <w:lang w:val="nl-NL"/>
        </w:rPr>
        <w:t>matig ernstige</w:t>
      </w:r>
      <w:r w:rsidRPr="00B24465">
        <w:rPr>
          <w:lang w:val="nl-NL"/>
        </w:rPr>
        <w:t xml:space="preserve"> tot ernstige reumatoïde artritis bij volwassenen te behandelen. Het is mogelijk dat u eerst andere ziektemodificerende geneesmiddelen krijgt, zoals methotrexaat. Als u niet goed genoeg reageert op deze </w:t>
      </w:r>
      <w:r w:rsidR="00237572" w:rsidRPr="00B24465">
        <w:rPr>
          <w:lang w:val="nl-NL"/>
        </w:rPr>
        <w:t>geneesmiddelen</w:t>
      </w:r>
      <w:r w:rsidRPr="00B24465">
        <w:rPr>
          <w:lang w:val="nl-NL"/>
        </w:rPr>
        <w:t>medicijnen, zult u Yuflyma krijgen.</w:t>
      </w:r>
    </w:p>
    <w:p w14:paraId="5F34F894" w14:textId="77777777" w:rsidR="00E6038F" w:rsidRPr="00B24465" w:rsidRDefault="00E6038F" w:rsidP="00E6038F">
      <w:pPr>
        <w:rPr>
          <w:lang w:val="nl-NL"/>
        </w:rPr>
      </w:pPr>
    </w:p>
    <w:p w14:paraId="0E312FA5" w14:textId="77777777" w:rsidR="00E6038F" w:rsidRPr="00B24465" w:rsidRDefault="00E6038F" w:rsidP="00E6038F">
      <w:pPr>
        <w:rPr>
          <w:lang w:val="nl-NL"/>
        </w:rPr>
      </w:pPr>
      <w:r w:rsidRPr="00B24465">
        <w:rPr>
          <w:lang w:val="nl-NL"/>
        </w:rPr>
        <w:t>Yuflyma kan ook worden gebruikt om ernstige, actieve en progressieve reumatoïde artritis te behandelen zonder eerdere methotrexaatbehandeling.</w:t>
      </w:r>
    </w:p>
    <w:p w14:paraId="0FFD734F" w14:textId="77777777" w:rsidR="00E6038F" w:rsidRPr="00B24465" w:rsidRDefault="00E6038F" w:rsidP="00E6038F">
      <w:pPr>
        <w:rPr>
          <w:lang w:val="nl-NL"/>
        </w:rPr>
      </w:pPr>
    </w:p>
    <w:p w14:paraId="093D512E" w14:textId="77777777" w:rsidR="00E6038F" w:rsidRPr="00B24465" w:rsidRDefault="00E6038F" w:rsidP="00E6038F">
      <w:pPr>
        <w:rPr>
          <w:lang w:val="nl-NL"/>
        </w:rPr>
      </w:pPr>
      <w:r w:rsidRPr="00B24465">
        <w:rPr>
          <w:lang w:val="nl-NL"/>
        </w:rPr>
        <w:t xml:space="preserve">Yuflyma kan de schade aan de gewrichten door de </w:t>
      </w:r>
      <w:r w:rsidRPr="00B24465">
        <w:rPr>
          <w:rFonts w:eastAsia="Times New Roman"/>
          <w:lang w:val="nl-NL"/>
        </w:rPr>
        <w:t>o</w:t>
      </w:r>
      <w:r w:rsidRPr="00B24465">
        <w:rPr>
          <w:rFonts w:eastAsia="Times New Roman"/>
          <w:spacing w:val="-2"/>
          <w:lang w:val="nl-NL"/>
        </w:rPr>
        <w:t>n</w:t>
      </w:r>
      <w:r w:rsidRPr="00B24465">
        <w:rPr>
          <w:rFonts w:eastAsia="Times New Roman"/>
          <w:spacing w:val="1"/>
          <w:lang w:val="nl-NL"/>
        </w:rPr>
        <w:t>t</w:t>
      </w:r>
      <w:r w:rsidRPr="00B24465">
        <w:rPr>
          <w:rFonts w:eastAsia="Times New Roman"/>
          <w:spacing w:val="-2"/>
          <w:lang w:val="nl-NL"/>
        </w:rPr>
        <w:t>s</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k</w:t>
      </w:r>
      <w:r w:rsidRPr="00B24465">
        <w:rPr>
          <w:rFonts w:eastAsia="Times New Roman"/>
          <w:spacing w:val="1"/>
          <w:lang w:val="nl-NL"/>
        </w:rPr>
        <w:t>i</w:t>
      </w:r>
      <w:r w:rsidRPr="00B24465">
        <w:rPr>
          <w:rFonts w:eastAsia="Times New Roman"/>
          <w:lang w:val="nl-NL"/>
        </w:rPr>
        <w:t>n</w:t>
      </w:r>
      <w:r w:rsidRPr="00B24465">
        <w:rPr>
          <w:rFonts w:eastAsia="Times New Roman"/>
          <w:spacing w:val="-2"/>
          <w:lang w:val="nl-NL"/>
        </w:rPr>
        <w:t>g</w:t>
      </w:r>
      <w:r w:rsidRPr="00B24465">
        <w:rPr>
          <w:rFonts w:eastAsia="Times New Roman"/>
          <w:lang w:val="nl-NL"/>
        </w:rPr>
        <w:t>s</w:t>
      </w:r>
      <w:r w:rsidRPr="00B24465">
        <w:rPr>
          <w:rFonts w:eastAsia="Times New Roman"/>
          <w:spacing w:val="-2"/>
          <w:lang w:val="nl-NL"/>
        </w:rPr>
        <w:t>z</w:t>
      </w:r>
      <w:r w:rsidRPr="00B24465">
        <w:rPr>
          <w:rFonts w:eastAsia="Times New Roman"/>
          <w:spacing w:val="1"/>
          <w:lang w:val="nl-NL"/>
        </w:rPr>
        <w:t>i</w:t>
      </w:r>
      <w:r w:rsidRPr="00B24465">
        <w:rPr>
          <w:rFonts w:eastAsia="Times New Roman"/>
          <w:lang w:val="nl-NL"/>
        </w:rPr>
        <w:t>e</w:t>
      </w:r>
      <w:r w:rsidRPr="00B24465">
        <w:rPr>
          <w:rFonts w:eastAsia="Times New Roman"/>
          <w:spacing w:val="-2"/>
          <w:lang w:val="nl-NL"/>
        </w:rPr>
        <w:t>k</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 xml:space="preserve"> </w:t>
      </w:r>
      <w:r w:rsidRPr="00B24465">
        <w:rPr>
          <w:lang w:val="nl-NL"/>
        </w:rPr>
        <w:t xml:space="preserve">vertragen en </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v</w:t>
      </w:r>
      <w:r w:rsidRPr="00B24465">
        <w:rPr>
          <w:rFonts w:eastAsia="Times New Roman"/>
          <w:lang w:val="nl-NL"/>
        </w:rPr>
        <w:t xml:space="preserve">oor </w:t>
      </w:r>
      <w:r w:rsidRPr="00B24465">
        <w:rPr>
          <w:rFonts w:eastAsia="Times New Roman"/>
          <w:spacing w:val="-2"/>
          <w:lang w:val="nl-NL"/>
        </w:rPr>
        <w:t>z</w:t>
      </w:r>
      <w:r w:rsidRPr="00B24465">
        <w:rPr>
          <w:rFonts w:eastAsia="Times New Roman"/>
          <w:lang w:val="nl-NL"/>
        </w:rPr>
        <w:t>o</w:t>
      </w:r>
      <w:r w:rsidRPr="00B24465">
        <w:rPr>
          <w:rFonts w:eastAsia="Times New Roman"/>
          <w:spacing w:val="1"/>
          <w:lang w:val="nl-NL"/>
        </w:rPr>
        <w:t>r</w:t>
      </w:r>
      <w:r w:rsidRPr="00B24465">
        <w:rPr>
          <w:rFonts w:eastAsia="Times New Roman"/>
          <w:spacing w:val="-2"/>
          <w:lang w:val="nl-NL"/>
        </w:rPr>
        <w:t>g</w:t>
      </w:r>
      <w:r w:rsidRPr="00B24465">
        <w:rPr>
          <w:rFonts w:eastAsia="Times New Roman"/>
          <w:lang w:val="nl-NL"/>
        </w:rPr>
        <w:t>en dat</w:t>
      </w:r>
      <w:r w:rsidRPr="00B24465">
        <w:rPr>
          <w:rFonts w:eastAsia="Times New Roman"/>
          <w:spacing w:val="1"/>
          <w:lang w:val="nl-NL"/>
        </w:rPr>
        <w:t xml:space="preserve"> </w:t>
      </w:r>
      <w:r w:rsidRPr="00B24465">
        <w:rPr>
          <w:rFonts w:eastAsia="Times New Roman"/>
          <w:lang w:val="nl-NL"/>
        </w:rPr>
        <w:t>de</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w</w:t>
      </w:r>
      <w:r w:rsidRPr="00B24465">
        <w:rPr>
          <w:rFonts w:eastAsia="Times New Roman"/>
          <w:spacing w:val="-2"/>
          <w:lang w:val="nl-NL"/>
        </w:rPr>
        <w:t>r</w:t>
      </w:r>
      <w:r w:rsidRPr="00B24465">
        <w:rPr>
          <w:rFonts w:eastAsia="Times New Roman"/>
          <w:spacing w:val="1"/>
          <w:lang w:val="nl-NL"/>
        </w:rPr>
        <w:t>i</w:t>
      </w:r>
      <w:r w:rsidRPr="00B24465">
        <w:rPr>
          <w:rFonts w:eastAsia="Times New Roman"/>
          <w:lang w:val="nl-NL"/>
        </w:rPr>
        <w:t>c</w:t>
      </w:r>
      <w:r w:rsidRPr="00B24465">
        <w:rPr>
          <w:rFonts w:eastAsia="Times New Roman"/>
          <w:spacing w:val="-2"/>
          <w:lang w:val="nl-NL"/>
        </w:rPr>
        <w:t>h</w:t>
      </w:r>
      <w:r w:rsidRPr="00B24465">
        <w:rPr>
          <w:rFonts w:eastAsia="Times New Roman"/>
          <w:spacing w:val="1"/>
          <w:lang w:val="nl-NL"/>
        </w:rPr>
        <w:t>t</w:t>
      </w:r>
      <w:r w:rsidRPr="00B24465">
        <w:rPr>
          <w:rFonts w:eastAsia="Times New Roman"/>
          <w:lang w:val="nl-NL"/>
        </w:rPr>
        <w:t xml:space="preserve">en </w:t>
      </w:r>
      <w:r w:rsidRPr="00B24465">
        <w:rPr>
          <w:rFonts w:eastAsia="Times New Roman"/>
          <w:spacing w:val="-2"/>
          <w:lang w:val="nl-NL"/>
        </w:rPr>
        <w:t>vr</w:t>
      </w:r>
      <w:r w:rsidRPr="00B24465">
        <w:rPr>
          <w:rFonts w:eastAsia="Times New Roman"/>
          <w:spacing w:val="-1"/>
          <w:lang w:val="nl-NL"/>
        </w:rPr>
        <w:t>i</w:t>
      </w:r>
      <w:r w:rsidRPr="00B24465">
        <w:rPr>
          <w:rFonts w:eastAsia="Times New Roman"/>
          <w:spacing w:val="3"/>
          <w:lang w:val="nl-NL"/>
        </w:rPr>
        <w:t>j</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w:t>
      </w:r>
      <w:r w:rsidRPr="00B24465">
        <w:rPr>
          <w:rFonts w:eastAsia="Times New Roman"/>
          <w:spacing w:val="-2"/>
          <w:lang w:val="nl-NL"/>
        </w:rPr>
        <w:t>k</w:t>
      </w:r>
      <w:r w:rsidRPr="00B24465">
        <w:rPr>
          <w:rFonts w:eastAsia="Times New Roman"/>
          <w:lang w:val="nl-NL"/>
        </w:rPr>
        <w:t xml:space="preserve">unnen </w:t>
      </w:r>
      <w:r w:rsidRPr="00B24465">
        <w:rPr>
          <w:rFonts w:eastAsia="Times New Roman"/>
          <w:spacing w:val="-2"/>
          <w:lang w:val="nl-NL"/>
        </w:rPr>
        <w:t>b</w:t>
      </w:r>
      <w:r w:rsidRPr="00B24465">
        <w:rPr>
          <w:rFonts w:eastAsia="Times New Roman"/>
          <w:lang w:val="nl-NL"/>
        </w:rPr>
        <w:t>e</w:t>
      </w:r>
      <w:r w:rsidRPr="00B24465">
        <w:rPr>
          <w:rFonts w:eastAsia="Times New Roman"/>
          <w:spacing w:val="-1"/>
          <w:lang w:val="nl-NL"/>
        </w:rPr>
        <w:t>w</w:t>
      </w:r>
      <w:r w:rsidRPr="00B24465">
        <w:rPr>
          <w:rFonts w:eastAsia="Times New Roman"/>
          <w:lang w:val="nl-NL"/>
        </w:rPr>
        <w:t>e</w:t>
      </w:r>
      <w:r w:rsidRPr="00B24465">
        <w:rPr>
          <w:rFonts w:eastAsia="Times New Roman"/>
          <w:spacing w:val="-2"/>
          <w:lang w:val="nl-NL"/>
        </w:rPr>
        <w:t>g</w:t>
      </w:r>
      <w:r w:rsidRPr="00B24465">
        <w:rPr>
          <w:rFonts w:eastAsia="Times New Roman"/>
          <w:lang w:val="nl-NL"/>
        </w:rPr>
        <w:t>en</w:t>
      </w:r>
      <w:r w:rsidRPr="00B24465">
        <w:rPr>
          <w:lang w:val="nl-NL"/>
        </w:rPr>
        <w:t>.</w:t>
      </w:r>
    </w:p>
    <w:p w14:paraId="105FFD06" w14:textId="77777777" w:rsidR="00E6038F" w:rsidRPr="00B24465" w:rsidRDefault="00E6038F" w:rsidP="00E6038F">
      <w:pPr>
        <w:rPr>
          <w:lang w:val="nl-NL"/>
        </w:rPr>
      </w:pPr>
    </w:p>
    <w:p w14:paraId="4D7A8235" w14:textId="77777777" w:rsidR="00E6038F" w:rsidRPr="00B24465" w:rsidRDefault="00E6038F" w:rsidP="00E6038F">
      <w:pPr>
        <w:rPr>
          <w:lang w:val="nl-NL"/>
        </w:rPr>
      </w:pPr>
      <w:r w:rsidRPr="00B24465">
        <w:rPr>
          <w:lang w:val="nl-NL"/>
        </w:rPr>
        <w:t>Uw arts beslist of Yuflyma moet worden gebruikt in combinatie met methotrexaat of los.</w:t>
      </w:r>
    </w:p>
    <w:p w14:paraId="6FE1F97A" w14:textId="77777777" w:rsidR="00E6038F" w:rsidRPr="00B24465" w:rsidRDefault="00E6038F" w:rsidP="00E6038F">
      <w:pPr>
        <w:rPr>
          <w:lang w:val="nl-NL"/>
        </w:rPr>
      </w:pPr>
    </w:p>
    <w:p w14:paraId="4B2CAF70" w14:textId="0C432996" w:rsidR="00E6038F" w:rsidRPr="00B24465" w:rsidRDefault="00E6038F" w:rsidP="00E6038F">
      <w:pPr>
        <w:pStyle w:val="HeadingStrong"/>
        <w:rPr>
          <w:lang w:val="nl-NL"/>
        </w:rPr>
      </w:pPr>
      <w:r w:rsidRPr="00B24465">
        <w:rPr>
          <w:lang w:val="nl-NL"/>
        </w:rPr>
        <w:t>Plaquepsoriasis</w:t>
      </w:r>
    </w:p>
    <w:p w14:paraId="0C5327BE" w14:textId="77777777" w:rsidR="00E6038F" w:rsidRPr="00B24465" w:rsidRDefault="00E6038F" w:rsidP="00E6038F">
      <w:pPr>
        <w:pStyle w:val="NormalKeep"/>
        <w:rPr>
          <w:lang w:val="nl-NL"/>
        </w:rPr>
      </w:pPr>
    </w:p>
    <w:p w14:paraId="6D286582" w14:textId="079F05C9" w:rsidR="00E6038F" w:rsidRPr="00B24465" w:rsidRDefault="00E6038F" w:rsidP="00E6038F">
      <w:pPr>
        <w:rPr>
          <w:lang w:val="nl-NL"/>
        </w:rPr>
      </w:pPr>
      <w:r w:rsidRPr="00B24465">
        <w:rPr>
          <w:lang w:val="nl-NL"/>
        </w:rPr>
        <w:t>Plaquepsoriasis is een huidaandoening die rode, schilferige, korstige plekken op de huid veroorzaakt die zijn bedekt met zilverige schubben. Plaque psoriasis kan ook van invloed zijn op de nagels, waardoor ze verbrokkelen, dikker worden en loslaten van het nagelbed, wat pijnlijk kan zijn.</w:t>
      </w:r>
    </w:p>
    <w:p w14:paraId="41CB22FD" w14:textId="77777777" w:rsidR="00E6038F" w:rsidRPr="00B24465" w:rsidRDefault="00E6038F" w:rsidP="00E6038F">
      <w:pPr>
        <w:rPr>
          <w:lang w:val="nl-NL"/>
        </w:rPr>
      </w:pPr>
    </w:p>
    <w:p w14:paraId="039466E4" w14:textId="7AAD9C86" w:rsidR="00E6038F" w:rsidRPr="00B24465" w:rsidRDefault="00E6038F" w:rsidP="00A456F9">
      <w:pPr>
        <w:pStyle w:val="NormalKeep"/>
        <w:rPr>
          <w:lang w:val="nl-NL"/>
        </w:rPr>
      </w:pPr>
      <w:r w:rsidRPr="00B24465">
        <w:rPr>
          <w:lang w:val="nl-NL"/>
        </w:rPr>
        <w:t>Yuflyma wordt gebruikt om</w:t>
      </w:r>
      <w:r w:rsidR="00A456F9" w:rsidRPr="00B24465">
        <w:rPr>
          <w:lang w:val="nl-NL"/>
        </w:rPr>
        <w:t xml:space="preserve"> </w:t>
      </w:r>
      <w:r w:rsidR="00237572" w:rsidRPr="00B24465">
        <w:rPr>
          <w:lang w:val="nl-NL"/>
        </w:rPr>
        <w:t>matig ernstige</w:t>
      </w:r>
      <w:r w:rsidRPr="00B24465">
        <w:rPr>
          <w:lang w:val="nl-NL"/>
        </w:rPr>
        <w:t xml:space="preserve"> tot ernstige chronische plaque psoriasis bij volwassenen</w:t>
      </w:r>
      <w:r w:rsidR="00A456F9" w:rsidRPr="00B24465">
        <w:rPr>
          <w:lang w:val="nl-NL"/>
        </w:rPr>
        <w:t>.</w:t>
      </w:r>
    </w:p>
    <w:p w14:paraId="6F3BFA17" w14:textId="77777777" w:rsidR="00E6038F" w:rsidRPr="00B24465" w:rsidRDefault="00E6038F" w:rsidP="00E6038F">
      <w:pPr>
        <w:pStyle w:val="Bullet"/>
        <w:keepNext/>
        <w:numPr>
          <w:ilvl w:val="0"/>
          <w:numId w:val="0"/>
        </w:numPr>
        <w:ind w:left="567"/>
        <w:rPr>
          <w:lang w:val="nl-NL"/>
        </w:rPr>
      </w:pPr>
    </w:p>
    <w:p w14:paraId="6AF62636" w14:textId="77777777" w:rsidR="00E6038F" w:rsidRPr="00B24465" w:rsidRDefault="00E6038F" w:rsidP="00E6038F">
      <w:pPr>
        <w:pStyle w:val="HeadingStrong"/>
        <w:rPr>
          <w:lang w:val="nl-NL"/>
        </w:rPr>
      </w:pPr>
      <w:r w:rsidRPr="00B24465">
        <w:rPr>
          <w:lang w:val="nl-NL"/>
        </w:rPr>
        <w:t>Hidradenitis suppurativa</w:t>
      </w:r>
    </w:p>
    <w:p w14:paraId="0024C827" w14:textId="77777777" w:rsidR="00E6038F" w:rsidRPr="00B24465" w:rsidRDefault="00E6038F" w:rsidP="00E6038F">
      <w:pPr>
        <w:pStyle w:val="NormalKeep"/>
        <w:rPr>
          <w:lang w:val="nl-NL"/>
        </w:rPr>
      </w:pPr>
    </w:p>
    <w:p w14:paraId="1E1F2E40" w14:textId="6643622B" w:rsidR="00E6038F" w:rsidRPr="00B24465" w:rsidRDefault="00E6038F" w:rsidP="00E6038F">
      <w:pPr>
        <w:rPr>
          <w:lang w:val="nl-NL"/>
        </w:rPr>
      </w:pPr>
      <w:r w:rsidRPr="00B24465">
        <w:rPr>
          <w:lang w:val="nl-NL"/>
        </w:rPr>
        <w:t>Hidradenitis suppurativa (soms acne inversa genoemd) is een chronische en vaak pijnlijke huidaandoening</w:t>
      </w:r>
      <w:r w:rsidR="00237572">
        <w:rPr>
          <w:lang w:val="nl-NL"/>
        </w:rPr>
        <w:t xml:space="preserve"> </w:t>
      </w:r>
      <w:r w:rsidR="00237572" w:rsidRPr="00B24465">
        <w:rPr>
          <w:lang w:val="nl-NL"/>
        </w:rPr>
        <w:t>met ontstekingen</w:t>
      </w:r>
      <w:r w:rsidRPr="00B24465">
        <w:rPr>
          <w:lang w:val="nl-NL"/>
        </w:rPr>
        <w:t>. Klachten kunnen zijn zachte nodules (bobbels) en abcessen (</w:t>
      </w:r>
      <w:r w:rsidR="00237572" w:rsidRPr="00B24465">
        <w:rPr>
          <w:lang w:val="nl-NL"/>
        </w:rPr>
        <w:t>puisten</w:t>
      </w:r>
      <w:r w:rsidRPr="00B24465">
        <w:rPr>
          <w:lang w:val="nl-NL"/>
        </w:rPr>
        <w:t xml:space="preserve">) waar pus uit kan komen. Het beïnvloedt meestal specifieke delen van de huid, zoals onder de borsten, de oksels, </w:t>
      </w:r>
      <w:r w:rsidR="00255708">
        <w:rPr>
          <w:lang w:val="nl-NL"/>
        </w:rPr>
        <w:t>de</w:t>
      </w:r>
      <w:r w:rsidR="00237572">
        <w:rPr>
          <w:lang w:val="nl-NL"/>
        </w:rPr>
        <w:t xml:space="preserve"> </w:t>
      </w:r>
      <w:r w:rsidRPr="00B24465">
        <w:rPr>
          <w:lang w:val="nl-NL"/>
        </w:rPr>
        <w:t xml:space="preserve">binnenkant van de dijen, </w:t>
      </w:r>
      <w:r w:rsidR="00237572" w:rsidRPr="00B24465">
        <w:rPr>
          <w:lang w:val="nl-NL"/>
        </w:rPr>
        <w:t xml:space="preserve">de liezen </w:t>
      </w:r>
      <w:r w:rsidRPr="00B24465">
        <w:rPr>
          <w:lang w:val="nl-NL"/>
        </w:rPr>
        <w:t>en de billen. Op de aangedane delen kunnen tevens littekens optreden.</w:t>
      </w:r>
    </w:p>
    <w:p w14:paraId="2D3E1BED" w14:textId="77777777" w:rsidR="00E6038F" w:rsidRPr="00B24465" w:rsidRDefault="00E6038F" w:rsidP="00E6038F">
      <w:pPr>
        <w:rPr>
          <w:lang w:val="nl-NL"/>
        </w:rPr>
      </w:pPr>
    </w:p>
    <w:p w14:paraId="42C230AF" w14:textId="77777777" w:rsidR="00E6038F" w:rsidRPr="00B24465" w:rsidRDefault="00E6038F" w:rsidP="00E6038F">
      <w:pPr>
        <w:pStyle w:val="NormalKeep"/>
        <w:rPr>
          <w:lang w:val="nl-NL"/>
        </w:rPr>
      </w:pPr>
      <w:r w:rsidRPr="00B24465">
        <w:rPr>
          <w:lang w:val="nl-NL"/>
        </w:rPr>
        <w:t>Yuflyma wordt gebruikt om</w:t>
      </w:r>
    </w:p>
    <w:p w14:paraId="2ED27E65" w14:textId="4219EED4" w:rsidR="00E6038F" w:rsidRPr="00B24465" w:rsidRDefault="00342265" w:rsidP="00E6038F">
      <w:pPr>
        <w:pStyle w:val="Bullet"/>
        <w:keepNext/>
        <w:rPr>
          <w:lang w:val="nl-NL"/>
        </w:rPr>
      </w:pPr>
      <w:r w:rsidRPr="00B24465">
        <w:rPr>
          <w:lang w:val="nl-NL"/>
        </w:rPr>
        <w:t>matig ernstige</w:t>
      </w:r>
      <w:r w:rsidR="00E6038F" w:rsidRPr="00B24465">
        <w:rPr>
          <w:lang w:val="nl-NL"/>
        </w:rPr>
        <w:t xml:space="preserve"> tot ernstige hidradenitis suppurativa bij volwassenen en</w:t>
      </w:r>
    </w:p>
    <w:p w14:paraId="5C47B3D8" w14:textId="77EC015F" w:rsidR="00E6038F" w:rsidRPr="00B24465" w:rsidRDefault="00342265" w:rsidP="00E6038F">
      <w:pPr>
        <w:pStyle w:val="Bullet"/>
        <w:rPr>
          <w:lang w:val="nl-NL"/>
        </w:rPr>
      </w:pPr>
      <w:r w:rsidRPr="00B24465">
        <w:rPr>
          <w:lang w:val="nl-NL"/>
        </w:rPr>
        <w:t>matig ernstige</w:t>
      </w:r>
      <w:r w:rsidR="00E6038F" w:rsidRPr="00B24465">
        <w:rPr>
          <w:lang w:val="nl-NL"/>
        </w:rPr>
        <w:t xml:space="preserve"> tot ernstige hidradenitis suppurativa bij jongeren van 12 tot 17 jaar te behandelen.</w:t>
      </w:r>
    </w:p>
    <w:p w14:paraId="45CB466D" w14:textId="77777777" w:rsidR="00E6038F" w:rsidRPr="00B24465" w:rsidRDefault="00E6038F" w:rsidP="00E6038F">
      <w:pPr>
        <w:rPr>
          <w:lang w:val="nl-NL"/>
        </w:rPr>
      </w:pPr>
    </w:p>
    <w:p w14:paraId="22599F16" w14:textId="36878A56" w:rsidR="00E6038F" w:rsidRPr="00B24465" w:rsidRDefault="00E6038F" w:rsidP="00E6038F">
      <w:pPr>
        <w:rPr>
          <w:lang w:val="nl-NL"/>
        </w:rPr>
      </w:pPr>
      <w:r w:rsidRPr="00B24465">
        <w:rPr>
          <w:lang w:val="nl-NL"/>
        </w:rPr>
        <w:t>Yuflyma kan helpen het aantal nodules en abcessen veroorzaakt door de ziekte te verminderen en de pijn die meestal bij de ziekte hoort</w:t>
      </w:r>
      <w:r w:rsidR="00255708" w:rsidRPr="00B24465">
        <w:rPr>
          <w:lang w:val="nl-NL"/>
        </w:rPr>
        <w:t>, te verminderen</w:t>
      </w:r>
      <w:r w:rsidRPr="00B24465">
        <w:rPr>
          <w:lang w:val="nl-NL"/>
        </w:rPr>
        <w:t xml:space="preserve">. U </w:t>
      </w:r>
      <w:r w:rsidR="00255708" w:rsidRPr="00B24465">
        <w:rPr>
          <w:lang w:val="nl-NL"/>
        </w:rPr>
        <w:t xml:space="preserve">krijgt </w:t>
      </w:r>
      <w:r w:rsidRPr="00B24465">
        <w:rPr>
          <w:lang w:val="nl-NL"/>
        </w:rPr>
        <w:t xml:space="preserve">mogelijk eerst andere </w:t>
      </w:r>
      <w:r w:rsidR="00BB06CA" w:rsidRPr="00B24465">
        <w:rPr>
          <w:lang w:val="nl-NL"/>
        </w:rPr>
        <w:t>geneesmiddelen</w:t>
      </w:r>
      <w:r w:rsidRPr="00B24465">
        <w:rPr>
          <w:lang w:val="nl-NL"/>
        </w:rPr>
        <w:t xml:space="preserve">. Als u niet goed genoeg reageert op deze </w:t>
      </w:r>
      <w:r w:rsidR="00BB06CA" w:rsidRPr="00B24465">
        <w:rPr>
          <w:lang w:val="nl-NL"/>
        </w:rPr>
        <w:t>geneesmiddelen</w:t>
      </w:r>
      <w:r w:rsidRPr="00B24465">
        <w:rPr>
          <w:lang w:val="nl-NL"/>
        </w:rPr>
        <w:t xml:space="preserve">, zult u Yuflyma </w:t>
      </w:r>
      <w:r w:rsidR="004340B0" w:rsidRPr="00B24465">
        <w:rPr>
          <w:lang w:val="nl-NL"/>
        </w:rPr>
        <w:t>krijgen</w:t>
      </w:r>
      <w:r w:rsidRPr="00B24465">
        <w:rPr>
          <w:lang w:val="nl-NL"/>
        </w:rPr>
        <w:t>.</w:t>
      </w:r>
    </w:p>
    <w:p w14:paraId="6338E083" w14:textId="77777777" w:rsidR="00E6038F" w:rsidRPr="00B24465" w:rsidRDefault="00E6038F" w:rsidP="00E6038F">
      <w:pPr>
        <w:rPr>
          <w:lang w:val="nl-NL"/>
        </w:rPr>
      </w:pPr>
    </w:p>
    <w:p w14:paraId="1809F369" w14:textId="77777777" w:rsidR="00E6038F" w:rsidRPr="00B24465" w:rsidRDefault="00E6038F" w:rsidP="00E6038F">
      <w:pPr>
        <w:pStyle w:val="HeadingStrong"/>
        <w:rPr>
          <w:lang w:val="nl-NL"/>
        </w:rPr>
      </w:pPr>
      <w:r w:rsidRPr="00B24465">
        <w:rPr>
          <w:lang w:val="nl-NL"/>
        </w:rPr>
        <w:t>Ziekte van Crohn</w:t>
      </w:r>
    </w:p>
    <w:p w14:paraId="50CBB33F" w14:textId="77777777" w:rsidR="00E6038F" w:rsidRPr="00B24465" w:rsidRDefault="00E6038F" w:rsidP="00E6038F">
      <w:pPr>
        <w:pStyle w:val="NormalKeep"/>
        <w:rPr>
          <w:lang w:val="nl-NL"/>
        </w:rPr>
      </w:pPr>
    </w:p>
    <w:p w14:paraId="31A86941" w14:textId="08D2C47C" w:rsidR="00E6038F" w:rsidRPr="00B24465" w:rsidRDefault="00E6038F" w:rsidP="00E6038F">
      <w:pPr>
        <w:pStyle w:val="NormalKeep"/>
        <w:rPr>
          <w:lang w:val="nl-NL"/>
        </w:rPr>
      </w:pPr>
      <w:r w:rsidRPr="00B24465">
        <w:rPr>
          <w:lang w:val="nl-NL"/>
        </w:rPr>
        <w:t xml:space="preserve">De ziekte van Crohn is een ontstekingsziekte van het </w:t>
      </w:r>
      <w:r w:rsidR="00255708" w:rsidRPr="00B24465">
        <w:rPr>
          <w:lang w:val="nl-NL"/>
        </w:rPr>
        <w:t>spijsverteringskanaal</w:t>
      </w:r>
      <w:r w:rsidRPr="00B24465">
        <w:rPr>
          <w:lang w:val="nl-NL"/>
        </w:rPr>
        <w:t>. Yuflyma wordt gebruikt om</w:t>
      </w:r>
    </w:p>
    <w:p w14:paraId="24DAB5A3" w14:textId="18C88837" w:rsidR="00E6038F" w:rsidRPr="00B24465" w:rsidRDefault="00237572" w:rsidP="00E6038F">
      <w:pPr>
        <w:pStyle w:val="Bullet"/>
        <w:keepNext/>
        <w:rPr>
          <w:lang w:val="nl-NL"/>
        </w:rPr>
      </w:pPr>
      <w:r w:rsidRPr="00B24465">
        <w:rPr>
          <w:lang w:val="nl-NL"/>
        </w:rPr>
        <w:t>matig ernstige</w:t>
      </w:r>
      <w:r w:rsidR="00E6038F" w:rsidRPr="00B24465">
        <w:rPr>
          <w:lang w:val="nl-NL"/>
        </w:rPr>
        <w:t xml:space="preserve"> tot ernstige ziekte van Crohn bij volwassenen en</w:t>
      </w:r>
    </w:p>
    <w:p w14:paraId="7576EB94" w14:textId="601E5E2D" w:rsidR="00E6038F" w:rsidRPr="00B24465" w:rsidRDefault="00237572" w:rsidP="00E6038F">
      <w:pPr>
        <w:pStyle w:val="Bullet"/>
        <w:rPr>
          <w:lang w:val="nl-NL"/>
        </w:rPr>
      </w:pPr>
      <w:r w:rsidRPr="00B24465">
        <w:rPr>
          <w:lang w:val="nl-NL"/>
        </w:rPr>
        <w:t>matig ernstige</w:t>
      </w:r>
      <w:r w:rsidR="00E6038F" w:rsidRPr="00B24465">
        <w:rPr>
          <w:lang w:val="nl-NL"/>
        </w:rPr>
        <w:t xml:space="preserve"> tot ernstige ziekte van Crohn bij kinderen en jongeren van 6 tot 17 jaar te behandelen.</w:t>
      </w:r>
    </w:p>
    <w:p w14:paraId="6E3883E6" w14:textId="77777777" w:rsidR="00E6038F" w:rsidRPr="00B24465" w:rsidRDefault="00E6038F" w:rsidP="00E6038F">
      <w:pPr>
        <w:rPr>
          <w:lang w:val="nl-NL"/>
        </w:rPr>
      </w:pPr>
    </w:p>
    <w:p w14:paraId="09290791" w14:textId="51CE6A77" w:rsidR="00E6038F" w:rsidRPr="00B24465" w:rsidRDefault="00E6038F" w:rsidP="00E6038F">
      <w:pPr>
        <w:rPr>
          <w:lang w:val="nl-NL"/>
        </w:rPr>
      </w:pPr>
      <w:r w:rsidRPr="00B24465">
        <w:rPr>
          <w:lang w:val="nl-NL"/>
        </w:rPr>
        <w:t xml:space="preserve">U </w:t>
      </w:r>
      <w:r w:rsidR="00237572" w:rsidRPr="00B24465">
        <w:rPr>
          <w:lang w:val="nl-NL"/>
        </w:rPr>
        <w:t>krijgt</w:t>
      </w:r>
      <w:r w:rsidRPr="00B24465">
        <w:rPr>
          <w:lang w:val="nl-NL"/>
        </w:rPr>
        <w:t xml:space="preserve"> mogelijk eerst andere </w:t>
      </w:r>
      <w:r w:rsidR="00BB06CA" w:rsidRPr="00B24465">
        <w:rPr>
          <w:lang w:val="nl-NL"/>
        </w:rPr>
        <w:t>geneesmiddelen</w:t>
      </w:r>
      <w:r w:rsidRPr="00B24465">
        <w:rPr>
          <w:lang w:val="nl-NL"/>
        </w:rPr>
        <w:t xml:space="preserve">. Als u niet goed genoeg reageert op deze </w:t>
      </w:r>
      <w:r w:rsidR="00BB06CA" w:rsidRPr="00B24465">
        <w:rPr>
          <w:lang w:val="nl-NL"/>
        </w:rPr>
        <w:t>geneesmiddelen</w:t>
      </w:r>
      <w:r w:rsidRPr="00B24465">
        <w:rPr>
          <w:lang w:val="nl-NL"/>
        </w:rPr>
        <w:t xml:space="preserve">, zult u Yuflyma </w:t>
      </w:r>
      <w:r w:rsidR="004340B0" w:rsidRPr="00B24465">
        <w:rPr>
          <w:lang w:val="nl-NL"/>
        </w:rPr>
        <w:t>krijgen</w:t>
      </w:r>
      <w:r w:rsidRPr="00B24465">
        <w:rPr>
          <w:lang w:val="nl-NL"/>
        </w:rPr>
        <w:t>.</w:t>
      </w:r>
    </w:p>
    <w:p w14:paraId="061406A4" w14:textId="77777777" w:rsidR="00E6038F" w:rsidRPr="00B24465" w:rsidRDefault="00E6038F" w:rsidP="00E6038F">
      <w:pPr>
        <w:rPr>
          <w:lang w:val="nl-NL"/>
        </w:rPr>
      </w:pPr>
    </w:p>
    <w:p w14:paraId="494F8790" w14:textId="77777777" w:rsidR="00E6038F" w:rsidRPr="00B24465" w:rsidRDefault="00E6038F" w:rsidP="00E6038F">
      <w:pPr>
        <w:pStyle w:val="HeadingStrong"/>
        <w:rPr>
          <w:lang w:val="nl-NL"/>
        </w:rPr>
      </w:pPr>
      <w:r w:rsidRPr="00B24465">
        <w:rPr>
          <w:lang w:val="nl-NL"/>
        </w:rPr>
        <w:t>Colitis ulcerosa</w:t>
      </w:r>
    </w:p>
    <w:p w14:paraId="0B106BD1" w14:textId="77777777" w:rsidR="00E6038F" w:rsidRPr="00B24465" w:rsidRDefault="00E6038F" w:rsidP="00E6038F">
      <w:pPr>
        <w:pStyle w:val="NormalKeep"/>
        <w:rPr>
          <w:lang w:val="nl-NL"/>
        </w:rPr>
      </w:pPr>
    </w:p>
    <w:p w14:paraId="1004F5DD" w14:textId="77777777" w:rsidR="00E6038F" w:rsidRPr="00B24465" w:rsidRDefault="00E6038F" w:rsidP="00E6038F">
      <w:pPr>
        <w:rPr>
          <w:lang w:val="nl-NL"/>
        </w:rPr>
      </w:pPr>
      <w:r w:rsidRPr="00B24465">
        <w:rPr>
          <w:lang w:val="nl-NL"/>
        </w:rPr>
        <w:t>Colitis ulcerosa is een ontstekingsziekte van de dikke darm.</w:t>
      </w:r>
    </w:p>
    <w:p w14:paraId="2958D6F5" w14:textId="77777777" w:rsidR="00E6038F" w:rsidRPr="00B24465" w:rsidRDefault="00E6038F" w:rsidP="00E6038F">
      <w:pPr>
        <w:rPr>
          <w:lang w:val="nl-NL"/>
        </w:rPr>
      </w:pPr>
    </w:p>
    <w:p w14:paraId="503B4D45" w14:textId="77777777" w:rsidR="00E6038F" w:rsidRPr="00B24465" w:rsidRDefault="00E6038F" w:rsidP="00E6038F">
      <w:pPr>
        <w:numPr>
          <w:ilvl w:val="12"/>
          <w:numId w:val="0"/>
        </w:numPr>
        <w:ind w:right="-2"/>
        <w:rPr>
          <w:lang w:val="nl-NL"/>
        </w:rPr>
      </w:pPr>
      <w:r w:rsidRPr="00B24465">
        <w:rPr>
          <w:lang w:val="nl-NL"/>
        </w:rPr>
        <w:t xml:space="preserve">Yuflyma wordt gebruikt voor het behandelen van </w:t>
      </w:r>
    </w:p>
    <w:p w14:paraId="4434CDFC" w14:textId="76D72993" w:rsidR="00C61050" w:rsidRPr="00B24465" w:rsidRDefault="00E6038F" w:rsidP="00C61050">
      <w:pPr>
        <w:pStyle w:val="Bullet"/>
        <w:keepNext/>
        <w:rPr>
          <w:lang w:val="nl-NL"/>
        </w:rPr>
      </w:pPr>
      <w:r w:rsidRPr="00B24465">
        <w:rPr>
          <w:lang w:val="nl-NL"/>
        </w:rPr>
        <w:t xml:space="preserve">matig </w:t>
      </w:r>
      <w:r w:rsidR="00237572" w:rsidRPr="00B24465">
        <w:rPr>
          <w:lang w:val="nl-NL"/>
        </w:rPr>
        <w:t>ernstige</w:t>
      </w:r>
      <w:r w:rsidR="00237572">
        <w:rPr>
          <w:lang w:val="nl-NL"/>
        </w:rPr>
        <w:t xml:space="preserve"> </w:t>
      </w:r>
      <w:r w:rsidRPr="00B24465">
        <w:rPr>
          <w:lang w:val="nl-NL"/>
        </w:rPr>
        <w:t xml:space="preserve">tot ernstige colitis ulcerosa bij volwassenen </w:t>
      </w:r>
      <w:r w:rsidR="00C61050" w:rsidRPr="00B24465">
        <w:rPr>
          <w:lang w:val="nl-NL"/>
        </w:rPr>
        <w:t>en</w:t>
      </w:r>
    </w:p>
    <w:p w14:paraId="0E1028DC" w14:textId="3762DE25" w:rsidR="00E6038F" w:rsidRPr="00B24465" w:rsidRDefault="00C61050" w:rsidP="00C61050">
      <w:pPr>
        <w:pStyle w:val="Bullet"/>
        <w:keepNext/>
        <w:rPr>
          <w:lang w:val="nl-NL"/>
        </w:rPr>
      </w:pPr>
      <w:r w:rsidRPr="00B24465">
        <w:rPr>
          <w:lang w:val="nl-NL"/>
        </w:rPr>
        <w:t xml:space="preserve">matig </w:t>
      </w:r>
      <w:r w:rsidR="00237572" w:rsidRPr="00B24465">
        <w:rPr>
          <w:lang w:val="nl-NL"/>
        </w:rPr>
        <w:t>ernstige</w:t>
      </w:r>
      <w:r w:rsidR="00237572">
        <w:rPr>
          <w:lang w:val="nl-NL"/>
        </w:rPr>
        <w:t xml:space="preserve"> </w:t>
      </w:r>
      <w:r w:rsidRPr="00B24465">
        <w:rPr>
          <w:lang w:val="nl-NL"/>
        </w:rPr>
        <w:t>tot ernstige colitis ulcerosa bij kinderen en jongeren van 6 tot 17 jaar.</w:t>
      </w:r>
    </w:p>
    <w:p w14:paraId="1CFC3CC4" w14:textId="77777777" w:rsidR="00E6038F" w:rsidRPr="00B24465" w:rsidRDefault="00E6038F" w:rsidP="00E6038F">
      <w:pPr>
        <w:pStyle w:val="Bullet"/>
        <w:keepNext/>
        <w:numPr>
          <w:ilvl w:val="0"/>
          <w:numId w:val="0"/>
        </w:numPr>
        <w:ind w:left="567"/>
        <w:rPr>
          <w:lang w:val="nl-NL"/>
        </w:rPr>
      </w:pPr>
    </w:p>
    <w:p w14:paraId="13B3F190" w14:textId="46C3AC6B" w:rsidR="00E6038F" w:rsidRPr="00B24465" w:rsidRDefault="00E6038F" w:rsidP="00E6038F">
      <w:pPr>
        <w:rPr>
          <w:lang w:val="nl-NL"/>
        </w:rPr>
      </w:pPr>
      <w:r w:rsidRPr="00B24465">
        <w:rPr>
          <w:lang w:val="nl-NL"/>
        </w:rPr>
        <w:t xml:space="preserve">Het is mogelijk dat u eerst andere geneesmiddelen krijgt. Als u niet goed genoeg reageert op deze </w:t>
      </w:r>
      <w:r w:rsidR="00BB06CA" w:rsidRPr="00B24465">
        <w:rPr>
          <w:lang w:val="nl-NL"/>
        </w:rPr>
        <w:t>geneesmiddelen</w:t>
      </w:r>
      <w:r w:rsidRPr="00B24465">
        <w:rPr>
          <w:lang w:val="nl-NL"/>
        </w:rPr>
        <w:t xml:space="preserve">, zult u Yuflyma </w:t>
      </w:r>
      <w:r w:rsidR="004340B0" w:rsidRPr="00B24465">
        <w:rPr>
          <w:lang w:val="nl-NL"/>
        </w:rPr>
        <w:t>krijgen</w:t>
      </w:r>
      <w:r w:rsidRPr="00B24465">
        <w:rPr>
          <w:lang w:val="nl-NL"/>
        </w:rPr>
        <w:t>.</w:t>
      </w:r>
    </w:p>
    <w:p w14:paraId="7946EA4A" w14:textId="77777777" w:rsidR="00E6038F" w:rsidRPr="00B24465" w:rsidRDefault="00E6038F" w:rsidP="00E6038F">
      <w:pPr>
        <w:rPr>
          <w:lang w:val="nl-NL"/>
        </w:rPr>
      </w:pPr>
    </w:p>
    <w:p w14:paraId="309715F0" w14:textId="77777777" w:rsidR="00E6038F" w:rsidRPr="00B24465" w:rsidRDefault="00E6038F" w:rsidP="00E6038F">
      <w:pPr>
        <w:pStyle w:val="HeadingStrong"/>
        <w:rPr>
          <w:lang w:val="nl-NL"/>
        </w:rPr>
      </w:pPr>
      <w:r w:rsidRPr="00B24465">
        <w:rPr>
          <w:lang w:val="nl-NL"/>
        </w:rPr>
        <w:t>Niet-infectieuze uveïtis</w:t>
      </w:r>
    </w:p>
    <w:p w14:paraId="2F31782C" w14:textId="77777777" w:rsidR="00E6038F" w:rsidRPr="00B24465" w:rsidRDefault="00E6038F" w:rsidP="00E6038F">
      <w:pPr>
        <w:pStyle w:val="NormalKeep"/>
        <w:rPr>
          <w:lang w:val="nl-NL"/>
        </w:rPr>
      </w:pPr>
    </w:p>
    <w:p w14:paraId="17DBFD9D" w14:textId="5BBA4F46" w:rsidR="00E6038F" w:rsidRPr="00B24465" w:rsidRDefault="00E6038F" w:rsidP="00E6038F">
      <w:pPr>
        <w:pStyle w:val="NormalKeep"/>
        <w:rPr>
          <w:lang w:val="nl-NL"/>
        </w:rPr>
      </w:pPr>
      <w:r w:rsidRPr="00B24465">
        <w:rPr>
          <w:lang w:val="nl-NL"/>
        </w:rPr>
        <w:t xml:space="preserve">Niet-infectieuze uveïtis is een ontstekingsziekte die van invloed is op bepaalde delen van het oog. Yuflyma wordt gebruikt </w:t>
      </w:r>
      <w:r w:rsidR="00237572" w:rsidRPr="00B24465">
        <w:rPr>
          <w:lang w:val="nl-NL"/>
        </w:rPr>
        <w:t>voor de behandeling van</w:t>
      </w:r>
    </w:p>
    <w:p w14:paraId="6D9D2A67" w14:textId="2B68BB63" w:rsidR="00E6038F" w:rsidRPr="00B24465" w:rsidRDefault="00E6038F" w:rsidP="00E6038F">
      <w:pPr>
        <w:pStyle w:val="Bullet"/>
        <w:keepNext/>
        <w:rPr>
          <w:lang w:val="nl-NL"/>
        </w:rPr>
      </w:pPr>
      <w:r w:rsidRPr="00B24465">
        <w:rPr>
          <w:lang w:val="nl-NL"/>
        </w:rPr>
        <w:t xml:space="preserve">volwassenen met </w:t>
      </w:r>
      <w:r w:rsidR="007E7C91" w:rsidRPr="00B24465">
        <w:rPr>
          <w:lang w:val="nl-NL"/>
        </w:rPr>
        <w:t>n</w:t>
      </w:r>
      <w:r w:rsidRPr="00B24465">
        <w:rPr>
          <w:lang w:val="nl-NL"/>
        </w:rPr>
        <w:t xml:space="preserve">iet-infectieuze uveïtis met ontsteking </w:t>
      </w:r>
      <w:r w:rsidR="001A6CAD">
        <w:rPr>
          <w:lang w:val="nl-NL"/>
        </w:rPr>
        <w:t>van</w:t>
      </w:r>
      <w:r w:rsidR="001A6CAD" w:rsidRPr="00B24465">
        <w:rPr>
          <w:lang w:val="nl-NL"/>
        </w:rPr>
        <w:t xml:space="preserve"> </w:t>
      </w:r>
      <w:r w:rsidRPr="00B24465">
        <w:rPr>
          <w:lang w:val="nl-NL"/>
        </w:rPr>
        <w:t>de achterkant van het oog</w:t>
      </w:r>
    </w:p>
    <w:p w14:paraId="41709E5D" w14:textId="6BE98D6B" w:rsidR="00E6038F" w:rsidRPr="00B24465" w:rsidRDefault="00E6038F" w:rsidP="00E6038F">
      <w:pPr>
        <w:pStyle w:val="Bullet"/>
        <w:rPr>
          <w:lang w:val="nl-NL"/>
        </w:rPr>
      </w:pPr>
      <w:r w:rsidRPr="00B24465">
        <w:rPr>
          <w:lang w:val="nl-NL"/>
        </w:rPr>
        <w:t xml:space="preserve">kinderen met chronische </w:t>
      </w:r>
      <w:r w:rsidR="007E7C91" w:rsidRPr="00B24465">
        <w:rPr>
          <w:lang w:val="nl-NL"/>
        </w:rPr>
        <w:t>n</w:t>
      </w:r>
      <w:r w:rsidRPr="00B24465">
        <w:rPr>
          <w:lang w:val="nl-NL"/>
        </w:rPr>
        <w:t>iet-infectieuze uveïtis vanaf 2 jaar oud met ontsteking die de voorkant van het oog</w:t>
      </w:r>
    </w:p>
    <w:p w14:paraId="187833D3" w14:textId="77777777" w:rsidR="00E6038F" w:rsidRPr="00B24465" w:rsidRDefault="00E6038F" w:rsidP="00E6038F">
      <w:pPr>
        <w:rPr>
          <w:lang w:val="nl-NL"/>
        </w:rPr>
      </w:pPr>
    </w:p>
    <w:p w14:paraId="5668D78E" w14:textId="77777777" w:rsidR="00E6038F" w:rsidRPr="00B24465" w:rsidRDefault="00E6038F" w:rsidP="00E6038F">
      <w:pPr>
        <w:rPr>
          <w:lang w:val="nl-NL"/>
        </w:rPr>
      </w:pPr>
      <w:r w:rsidRPr="00B24465">
        <w:rPr>
          <w:lang w:val="nl-NL"/>
        </w:rPr>
        <w:t>Deze ontsteking kan leiden tot verminderd zicht en/of de aanwezigheid van floaters in het oog (zwarte stipjes of kringellijntjes die zich door het zichtveld verplaatsen). Yuflyma werkt door deze ontsteking te verminderen.</w:t>
      </w:r>
    </w:p>
    <w:p w14:paraId="0F223B61" w14:textId="77777777" w:rsidR="00E6038F" w:rsidRPr="00B24465" w:rsidRDefault="00E6038F" w:rsidP="00E6038F">
      <w:pPr>
        <w:rPr>
          <w:lang w:val="nl-NL"/>
        </w:rPr>
      </w:pPr>
    </w:p>
    <w:p w14:paraId="2F4CB515" w14:textId="24805CED" w:rsidR="00E6038F" w:rsidRPr="00B24465" w:rsidRDefault="00E6038F" w:rsidP="00E6038F">
      <w:pPr>
        <w:rPr>
          <w:lang w:val="nl-NL"/>
        </w:rPr>
      </w:pPr>
      <w:r w:rsidRPr="00B24465">
        <w:rPr>
          <w:lang w:val="nl-NL"/>
        </w:rPr>
        <w:t xml:space="preserve">U </w:t>
      </w:r>
      <w:r w:rsidR="00237572" w:rsidRPr="00B24465">
        <w:rPr>
          <w:lang w:val="nl-NL"/>
        </w:rPr>
        <w:t>krijgt</w:t>
      </w:r>
      <w:r w:rsidRPr="00B24465">
        <w:rPr>
          <w:lang w:val="nl-NL"/>
        </w:rPr>
        <w:t xml:space="preserve"> mogelijk eerst andere </w:t>
      </w:r>
      <w:r w:rsidR="00BB06CA" w:rsidRPr="00B24465">
        <w:rPr>
          <w:lang w:val="nl-NL"/>
        </w:rPr>
        <w:t>geneesmiddelen</w:t>
      </w:r>
      <w:r w:rsidRPr="00B24465">
        <w:rPr>
          <w:lang w:val="nl-NL"/>
        </w:rPr>
        <w:t xml:space="preserve">. Als u niet goed genoeg reageert op deze </w:t>
      </w:r>
      <w:r w:rsidR="00BB06CA" w:rsidRPr="00B24465">
        <w:rPr>
          <w:lang w:val="nl-NL"/>
        </w:rPr>
        <w:t>geneesmiddelen</w:t>
      </w:r>
      <w:r w:rsidRPr="00B24465">
        <w:rPr>
          <w:lang w:val="nl-NL"/>
        </w:rPr>
        <w:t xml:space="preserve">, zult u Yuflyma </w:t>
      </w:r>
      <w:r w:rsidR="004340B0" w:rsidRPr="00B24465">
        <w:rPr>
          <w:lang w:val="nl-NL"/>
        </w:rPr>
        <w:t>krijgen</w:t>
      </w:r>
      <w:r w:rsidRPr="00B24465">
        <w:rPr>
          <w:lang w:val="nl-NL"/>
        </w:rPr>
        <w:t>.</w:t>
      </w:r>
    </w:p>
    <w:p w14:paraId="2CCBACFD" w14:textId="77777777" w:rsidR="00E6038F" w:rsidRPr="00B24465" w:rsidRDefault="00E6038F" w:rsidP="00E6038F">
      <w:pPr>
        <w:rPr>
          <w:lang w:val="nl-NL"/>
        </w:rPr>
      </w:pPr>
    </w:p>
    <w:p w14:paraId="1CB82EE5" w14:textId="77777777" w:rsidR="00E6038F" w:rsidRPr="00B24465" w:rsidRDefault="00E6038F" w:rsidP="00E6038F">
      <w:pPr>
        <w:rPr>
          <w:lang w:val="nl-NL"/>
        </w:rPr>
      </w:pPr>
    </w:p>
    <w:p w14:paraId="60EBB785" w14:textId="77777777" w:rsidR="00E6038F" w:rsidRPr="00B24465" w:rsidRDefault="00E6038F" w:rsidP="00E6038F">
      <w:pPr>
        <w:rPr>
          <w:lang w:val="nl-NL"/>
        </w:rPr>
      </w:pPr>
      <w:r w:rsidRPr="00B24465">
        <w:rPr>
          <w:b/>
          <w:lang w:val="nl-NL"/>
        </w:rPr>
        <w:t>2.</w:t>
      </w:r>
      <w:r w:rsidRPr="00B24465">
        <w:rPr>
          <w:b/>
          <w:lang w:val="nl-NL"/>
        </w:rPr>
        <w:tab/>
        <w:t>Wanneer mag u dit middel niet gebruiken of moet u er extra voorzichtig mee zijn?</w:t>
      </w:r>
    </w:p>
    <w:p w14:paraId="4DEC4939" w14:textId="77777777" w:rsidR="00E6038F" w:rsidRPr="00B24465" w:rsidRDefault="00E6038F" w:rsidP="00E6038F">
      <w:pPr>
        <w:pStyle w:val="NormalKeep"/>
        <w:rPr>
          <w:lang w:val="nl-NL"/>
        </w:rPr>
      </w:pPr>
    </w:p>
    <w:p w14:paraId="7CC1FCB9" w14:textId="77777777" w:rsidR="00E6038F" w:rsidRPr="00B24465" w:rsidRDefault="00E6038F" w:rsidP="00E6038F">
      <w:pPr>
        <w:pStyle w:val="HeadingStrong"/>
        <w:rPr>
          <w:lang w:val="nl-NL"/>
        </w:rPr>
      </w:pPr>
      <w:r w:rsidRPr="00B24465">
        <w:rPr>
          <w:lang w:val="nl-NL" w:eastAsia="en-US"/>
        </w:rPr>
        <w:t>Wanneer mag u dit middel niet gebruiken?</w:t>
      </w:r>
    </w:p>
    <w:p w14:paraId="3909506D" w14:textId="77777777" w:rsidR="00E6038F" w:rsidRPr="00B24465" w:rsidRDefault="00E6038F" w:rsidP="00E6038F">
      <w:pPr>
        <w:pStyle w:val="NormalKeep"/>
        <w:rPr>
          <w:lang w:val="nl-NL"/>
        </w:rPr>
      </w:pPr>
    </w:p>
    <w:p w14:paraId="355F2BF5" w14:textId="77777777" w:rsidR="00E6038F" w:rsidRPr="00B24465" w:rsidRDefault="00E6038F" w:rsidP="00E6038F">
      <w:pPr>
        <w:numPr>
          <w:ilvl w:val="0"/>
          <w:numId w:val="25"/>
        </w:numPr>
        <w:suppressAutoHyphens w:val="0"/>
        <w:autoSpaceDE w:val="0"/>
        <w:autoSpaceDN w:val="0"/>
        <w:adjustRightInd w:val="0"/>
        <w:ind w:left="540" w:hanging="540"/>
        <w:rPr>
          <w:lang w:val="nl-NL" w:eastAsia="en-US"/>
        </w:rPr>
      </w:pPr>
      <w:r w:rsidRPr="00B24465">
        <w:rPr>
          <w:lang w:val="nl-NL"/>
        </w:rPr>
        <w:t xml:space="preserve">U bent allergisch voor adalimumab of een van de </w:t>
      </w:r>
      <w:r w:rsidRPr="00B24465">
        <w:rPr>
          <w:lang w:val="nl-NL" w:eastAsia="en-US"/>
        </w:rPr>
        <w:t>stoffen in dit geneesmiddel. Deze stoffen kunt u vinden in rubriek 6.</w:t>
      </w:r>
    </w:p>
    <w:p w14:paraId="1F261EFD" w14:textId="77777777" w:rsidR="00E6038F" w:rsidRPr="00B24465" w:rsidRDefault="00E6038F" w:rsidP="00E6038F">
      <w:pPr>
        <w:ind w:left="540" w:hanging="540"/>
        <w:rPr>
          <w:lang w:val="nl-NL"/>
        </w:rPr>
      </w:pPr>
    </w:p>
    <w:p w14:paraId="147F803E" w14:textId="38A9499E" w:rsidR="00E6038F" w:rsidRPr="00B24465" w:rsidRDefault="00E6038F" w:rsidP="00E6038F">
      <w:pPr>
        <w:numPr>
          <w:ilvl w:val="0"/>
          <w:numId w:val="25"/>
        </w:numPr>
        <w:tabs>
          <w:tab w:val="left" w:pos="540"/>
        </w:tabs>
        <w:spacing w:before="80"/>
        <w:ind w:left="540" w:right="276" w:hanging="540"/>
        <w:rPr>
          <w:rFonts w:eastAsia="Times New Roman"/>
          <w:lang w:val="nl-NL" w:eastAsia="en-US"/>
        </w:rPr>
      </w:pPr>
      <w:r w:rsidRPr="00B24465">
        <w:rPr>
          <w:rFonts w:eastAsia="Times New Roman"/>
          <w:lang w:val="nl-NL"/>
        </w:rPr>
        <w:t>U</w:t>
      </w:r>
      <w:r w:rsidRPr="00B24465">
        <w:rPr>
          <w:rFonts w:eastAsia="Times New Roman"/>
          <w:spacing w:val="-1"/>
          <w:lang w:val="nl-NL"/>
        </w:rPr>
        <w:t xml:space="preserve"> </w:t>
      </w:r>
      <w:r w:rsidRPr="00B24465">
        <w:rPr>
          <w:rFonts w:eastAsia="Times New Roman"/>
          <w:lang w:val="nl-NL"/>
        </w:rPr>
        <w:t>heeft</w:t>
      </w:r>
      <w:r w:rsidRPr="00B24465">
        <w:rPr>
          <w:rFonts w:eastAsia="Times New Roman"/>
          <w:spacing w:val="1"/>
          <w:lang w:val="nl-NL"/>
        </w:rPr>
        <w:t xml:space="preserve"> </w:t>
      </w:r>
      <w:r w:rsidRPr="00B24465">
        <w:rPr>
          <w:rFonts w:eastAsia="Times New Roman"/>
          <w:spacing w:val="-2"/>
          <w:lang w:val="nl-NL"/>
        </w:rPr>
        <w:t>e</w:t>
      </w:r>
      <w:r w:rsidRPr="00B24465">
        <w:rPr>
          <w:rFonts w:eastAsia="Times New Roman"/>
          <w:lang w:val="nl-NL"/>
        </w:rPr>
        <w:t xml:space="preserve">en </w:t>
      </w:r>
      <w:r w:rsidRPr="00B24465">
        <w:rPr>
          <w:rFonts w:eastAsia="Times New Roman"/>
          <w:spacing w:val="-2"/>
          <w:lang w:val="nl-NL"/>
        </w:rPr>
        <w:t>e</w:t>
      </w:r>
      <w:r w:rsidRPr="00B24465">
        <w:rPr>
          <w:rFonts w:eastAsia="Times New Roman"/>
          <w:spacing w:val="1"/>
          <w:lang w:val="nl-NL"/>
        </w:rPr>
        <w:t>r</w:t>
      </w:r>
      <w:r w:rsidRPr="00B24465">
        <w:rPr>
          <w:rFonts w:eastAsia="Times New Roman"/>
          <w:lang w:val="nl-NL"/>
        </w:rPr>
        <w:t>n</w:t>
      </w:r>
      <w:r w:rsidRPr="00B24465">
        <w:rPr>
          <w:rFonts w:eastAsia="Times New Roman"/>
          <w:spacing w:val="-2"/>
          <w:lang w:val="nl-NL"/>
        </w:rPr>
        <w:t>s</w:t>
      </w:r>
      <w:r w:rsidRPr="00B24465">
        <w:rPr>
          <w:rFonts w:eastAsia="Times New Roman"/>
          <w:spacing w:val="1"/>
          <w:lang w:val="nl-NL"/>
        </w:rPr>
        <w:t>ti</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1"/>
          <w:lang w:val="nl-NL"/>
        </w:rPr>
        <w:t>i</w:t>
      </w:r>
      <w:r w:rsidRPr="00B24465">
        <w:rPr>
          <w:rFonts w:eastAsia="Times New Roman"/>
          <w:lang w:val="nl-NL"/>
        </w:rPr>
        <w:t>n</w:t>
      </w:r>
      <w:r w:rsidRPr="00B24465">
        <w:rPr>
          <w:rFonts w:eastAsia="Times New Roman"/>
          <w:spacing w:val="1"/>
          <w:lang w:val="nl-NL"/>
        </w:rPr>
        <w:t>f</w:t>
      </w:r>
      <w:r w:rsidRPr="00B24465">
        <w:rPr>
          <w:rFonts w:eastAsia="Times New Roman"/>
          <w:spacing w:val="-2"/>
          <w:lang w:val="nl-NL"/>
        </w:rPr>
        <w:t>e</w:t>
      </w:r>
      <w:r w:rsidRPr="00B24465">
        <w:rPr>
          <w:rFonts w:eastAsia="Times New Roman"/>
          <w:lang w:val="nl-NL"/>
        </w:rPr>
        <w:t>c</w:t>
      </w:r>
      <w:r w:rsidRPr="00B24465">
        <w:rPr>
          <w:rFonts w:eastAsia="Times New Roman"/>
          <w:spacing w:val="-1"/>
          <w:lang w:val="nl-NL"/>
        </w:rPr>
        <w:t>t</w:t>
      </w:r>
      <w:r w:rsidRPr="00B24465">
        <w:rPr>
          <w:rFonts w:eastAsia="Times New Roman"/>
          <w:spacing w:val="1"/>
          <w:lang w:val="nl-NL"/>
        </w:rPr>
        <w:t>i</w:t>
      </w:r>
      <w:r w:rsidRPr="00B24465">
        <w:rPr>
          <w:rFonts w:eastAsia="Times New Roman"/>
          <w:spacing w:val="-2"/>
          <w:lang w:val="nl-NL"/>
        </w:rPr>
        <w:t>e</w:t>
      </w:r>
      <w:r w:rsidRPr="00B24465">
        <w:rPr>
          <w:rFonts w:eastAsia="Times New Roman"/>
          <w:lang w:val="nl-NL"/>
        </w:rPr>
        <w:t xml:space="preserve">, </w:t>
      </w:r>
      <w:r w:rsidRPr="00B24465">
        <w:rPr>
          <w:rFonts w:eastAsia="Times New Roman"/>
          <w:spacing w:val="-2"/>
          <w:lang w:val="nl-NL"/>
        </w:rPr>
        <w:t>z</w:t>
      </w:r>
      <w:r w:rsidRPr="00B24465">
        <w:rPr>
          <w:rFonts w:eastAsia="Times New Roman"/>
          <w:lang w:val="nl-NL"/>
        </w:rPr>
        <w:t>oa</w:t>
      </w:r>
      <w:r w:rsidRPr="00B24465">
        <w:rPr>
          <w:rFonts w:eastAsia="Times New Roman"/>
          <w:spacing w:val="1"/>
          <w:lang w:val="nl-NL"/>
        </w:rPr>
        <w:t>l</w:t>
      </w:r>
      <w:r w:rsidRPr="00B24465">
        <w:rPr>
          <w:rFonts w:eastAsia="Times New Roman"/>
          <w:lang w:val="nl-NL"/>
        </w:rPr>
        <w:t>s</w:t>
      </w:r>
      <w:r w:rsidRPr="00B24465">
        <w:rPr>
          <w:rFonts w:eastAsia="Times New Roman"/>
          <w:spacing w:val="1"/>
          <w:lang w:val="nl-NL"/>
        </w:rPr>
        <w:t xml:space="preserve"> </w:t>
      </w:r>
      <w:r w:rsidRPr="00B24465">
        <w:rPr>
          <w:rFonts w:eastAsia="Times New Roman"/>
          <w:spacing w:val="-2"/>
          <w:lang w:val="nl-NL"/>
        </w:rPr>
        <w:t>a</w:t>
      </w:r>
      <w:r w:rsidRPr="00B24465">
        <w:rPr>
          <w:rFonts w:eastAsia="Times New Roman"/>
          <w:lang w:val="nl-NL"/>
        </w:rPr>
        <w:t>c</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e</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 xml:space="preserve"> t</w:t>
      </w:r>
      <w:r w:rsidRPr="00B24465">
        <w:rPr>
          <w:rFonts w:eastAsia="Times New Roman"/>
          <w:lang w:val="nl-NL"/>
        </w:rPr>
        <w:t>u</w:t>
      </w:r>
      <w:r w:rsidRPr="00B24465">
        <w:rPr>
          <w:rFonts w:eastAsia="Times New Roman"/>
          <w:spacing w:val="-2"/>
          <w:lang w:val="nl-NL"/>
        </w:rPr>
        <w:t>b</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c</w:t>
      </w:r>
      <w:r w:rsidRPr="00B24465">
        <w:rPr>
          <w:rFonts w:eastAsia="Times New Roman"/>
          <w:lang w:val="nl-NL"/>
        </w:rPr>
        <w:t>u</w:t>
      </w:r>
      <w:r w:rsidRPr="00B24465">
        <w:rPr>
          <w:rFonts w:eastAsia="Times New Roman"/>
          <w:spacing w:val="1"/>
          <w:lang w:val="nl-NL"/>
        </w:rPr>
        <w:t>l</w:t>
      </w:r>
      <w:r w:rsidRPr="00B24465">
        <w:rPr>
          <w:rFonts w:eastAsia="Times New Roman"/>
          <w:spacing w:val="-2"/>
          <w:lang w:val="nl-NL"/>
        </w:rPr>
        <w:t>o</w:t>
      </w:r>
      <w:r w:rsidRPr="00B24465">
        <w:rPr>
          <w:rFonts w:eastAsia="Times New Roman"/>
          <w:lang w:val="nl-NL"/>
        </w:rPr>
        <w:t>se</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spacing w:val="1"/>
          <w:lang w:val="nl-NL"/>
        </w:rPr>
        <w:t>i</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ook</w:t>
      </w:r>
      <w:r w:rsidRPr="00B24465">
        <w:rPr>
          <w:rFonts w:eastAsia="Times New Roman"/>
          <w:spacing w:val="-2"/>
          <w:lang w:val="nl-NL"/>
        </w:rPr>
        <w:t xml:space="preserve"> </w:t>
      </w:r>
      <w:r w:rsidRPr="00B24465">
        <w:rPr>
          <w:rFonts w:eastAsia="Times New Roman"/>
          <w:lang w:val="nl-NL"/>
        </w:rPr>
        <w:t>“Wan</w:t>
      </w:r>
      <w:r w:rsidRPr="00B24465">
        <w:rPr>
          <w:rFonts w:eastAsia="Times New Roman"/>
          <w:spacing w:val="-2"/>
          <w:lang w:val="nl-NL"/>
        </w:rPr>
        <w:t>n</w:t>
      </w:r>
      <w:r w:rsidRPr="00B24465">
        <w:rPr>
          <w:rFonts w:eastAsia="Times New Roman"/>
          <w:lang w:val="nl-NL"/>
        </w:rPr>
        <w:t>eer</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lang w:val="nl-NL"/>
        </w:rPr>
        <w:t>oet</w:t>
      </w:r>
      <w:r w:rsidRPr="00B24465">
        <w:rPr>
          <w:rFonts w:eastAsia="Times New Roman"/>
          <w:spacing w:val="1"/>
          <w:lang w:val="nl-NL"/>
        </w:rPr>
        <w:t xml:space="preserve"> </w:t>
      </w:r>
      <w:r w:rsidRPr="00B24465">
        <w:rPr>
          <w:rFonts w:eastAsia="Times New Roman"/>
          <w:lang w:val="nl-NL"/>
        </w:rPr>
        <w:t>u</w:t>
      </w:r>
      <w:r w:rsidRPr="00B24465">
        <w:rPr>
          <w:rFonts w:eastAsia="Times New Roman"/>
          <w:spacing w:val="-2"/>
          <w:lang w:val="nl-NL"/>
        </w:rPr>
        <w:t xml:space="preserve"> e</w:t>
      </w:r>
      <w:r w:rsidRPr="00B24465">
        <w:rPr>
          <w:rFonts w:eastAsia="Times New Roman"/>
          <w:lang w:val="nl-NL"/>
        </w:rPr>
        <w:t>x</w:t>
      </w:r>
      <w:r w:rsidRPr="00B24465">
        <w:rPr>
          <w:rFonts w:eastAsia="Times New Roman"/>
          <w:spacing w:val="1"/>
          <w:lang w:val="nl-NL"/>
        </w:rPr>
        <w:t>tr</w:t>
      </w:r>
      <w:r w:rsidRPr="00B24465">
        <w:rPr>
          <w:rFonts w:eastAsia="Times New Roman"/>
          <w:lang w:val="nl-NL"/>
        </w:rPr>
        <w:t xml:space="preserve">a </w:t>
      </w:r>
      <w:r w:rsidRPr="00B24465">
        <w:rPr>
          <w:rFonts w:eastAsia="Times New Roman"/>
          <w:spacing w:val="-2"/>
          <w:lang w:val="nl-NL"/>
        </w:rPr>
        <w:t>v</w:t>
      </w:r>
      <w:r w:rsidRPr="00B24465">
        <w:rPr>
          <w:rFonts w:eastAsia="Times New Roman"/>
          <w:lang w:val="nl-NL"/>
        </w:rPr>
        <w:t>oo</w:t>
      </w:r>
      <w:r w:rsidRPr="00B24465">
        <w:rPr>
          <w:rFonts w:eastAsia="Times New Roman"/>
          <w:spacing w:val="1"/>
          <w:lang w:val="nl-NL"/>
        </w:rPr>
        <w:t>r</w:t>
      </w:r>
      <w:r w:rsidRPr="00B24465">
        <w:rPr>
          <w:rFonts w:eastAsia="Times New Roman"/>
          <w:spacing w:val="-2"/>
          <w:lang w:val="nl-NL"/>
        </w:rPr>
        <w:t>z</w:t>
      </w:r>
      <w:r w:rsidRPr="00B24465">
        <w:rPr>
          <w:rFonts w:eastAsia="Times New Roman"/>
          <w:spacing w:val="1"/>
          <w:lang w:val="nl-NL"/>
        </w:rPr>
        <w:t>i</w:t>
      </w:r>
      <w:r w:rsidRPr="00B24465">
        <w:rPr>
          <w:rFonts w:eastAsia="Times New Roman"/>
          <w:lang w:val="nl-NL"/>
        </w:rPr>
        <w:t>ch</w:t>
      </w:r>
      <w:r w:rsidRPr="00B24465">
        <w:rPr>
          <w:rFonts w:eastAsia="Times New Roman"/>
          <w:spacing w:val="1"/>
          <w:lang w:val="nl-NL"/>
        </w:rPr>
        <w:t>ti</w:t>
      </w:r>
      <w:r w:rsidRPr="00B24465">
        <w:rPr>
          <w:rFonts w:eastAsia="Times New Roman"/>
          <w:lang w:val="nl-NL"/>
        </w:rPr>
        <w:t>g</w:t>
      </w:r>
      <w:r w:rsidRPr="00B24465">
        <w:rPr>
          <w:rFonts w:eastAsia="Times New Roman"/>
          <w:spacing w:val="-2"/>
          <w:lang w:val="nl-NL"/>
        </w:rPr>
        <w:t xml:space="preserve"> z</w:t>
      </w:r>
      <w:r w:rsidRPr="00B24465">
        <w:rPr>
          <w:rFonts w:eastAsia="Times New Roman"/>
          <w:spacing w:val="-1"/>
          <w:lang w:val="nl-NL"/>
        </w:rPr>
        <w:t>i</w:t>
      </w:r>
      <w:r w:rsidRPr="00B24465">
        <w:rPr>
          <w:rFonts w:eastAsia="Times New Roman"/>
          <w:spacing w:val="3"/>
          <w:lang w:val="nl-NL"/>
        </w:rPr>
        <w:t>j</w:t>
      </w:r>
      <w:r w:rsidRPr="00B24465">
        <w:rPr>
          <w:rFonts w:eastAsia="Times New Roman"/>
          <w:lang w:val="nl-NL"/>
        </w:rPr>
        <w:t xml:space="preserve">n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w:t>
      </w:r>
      <w:r w:rsidRPr="00B24465">
        <w:rPr>
          <w:rFonts w:eastAsia="Times New Roman"/>
          <w:spacing w:val="-2"/>
          <w:lang w:val="nl-NL"/>
        </w:rPr>
        <w:t>d</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spacing w:val="1"/>
          <w:lang w:val="nl-NL"/>
        </w:rPr>
        <w:t>i</w:t>
      </w:r>
      <w:r w:rsidRPr="00B24465">
        <w:rPr>
          <w:rFonts w:eastAsia="Times New Roman"/>
          <w:spacing w:val="-2"/>
          <w:lang w:val="nl-NL"/>
        </w:rPr>
        <w:t>d</w:t>
      </w:r>
      <w:r w:rsidRPr="00B24465">
        <w:rPr>
          <w:rFonts w:eastAsia="Times New Roman"/>
          <w:lang w:val="nl-NL"/>
        </w:rPr>
        <w:t>de</w:t>
      </w:r>
      <w:r w:rsidRPr="00B24465">
        <w:rPr>
          <w:rFonts w:eastAsia="Times New Roman"/>
          <w:spacing w:val="1"/>
          <w:lang w:val="nl-NL"/>
        </w:rPr>
        <w:t>l</w:t>
      </w:r>
      <w:r w:rsidRPr="00B24465">
        <w:rPr>
          <w:rFonts w:eastAsia="Times New Roman"/>
          <w:spacing w:val="-2"/>
          <w:lang w:val="nl-NL"/>
        </w:rPr>
        <w:t>?</w:t>
      </w:r>
      <w:r w:rsidRPr="00B24465">
        <w:rPr>
          <w:rFonts w:eastAsia="Times New Roman"/>
          <w:lang w:val="nl-NL"/>
        </w:rPr>
        <w:t>”</w:t>
      </w:r>
      <w:r w:rsidRPr="00B24465">
        <w:rPr>
          <w:rFonts w:eastAsia="Times New Roman"/>
          <w:spacing w:val="1"/>
          <w:lang w:val="nl-NL"/>
        </w:rPr>
        <w:t>)</w:t>
      </w:r>
      <w:r w:rsidRPr="00B24465">
        <w:rPr>
          <w:rFonts w:eastAsia="Times New Roman"/>
          <w:lang w:val="nl-NL"/>
        </w:rPr>
        <w:t xml:space="preserve">. </w:t>
      </w:r>
      <w:r w:rsidRPr="00B24465">
        <w:rPr>
          <w:rFonts w:eastAsia="Times New Roman"/>
          <w:spacing w:val="-1"/>
          <w:lang w:val="nl-NL"/>
        </w:rPr>
        <w:t>H</w:t>
      </w:r>
      <w:r w:rsidRPr="00B24465">
        <w:rPr>
          <w:rFonts w:eastAsia="Times New Roman"/>
          <w:spacing w:val="-2"/>
          <w:lang w:val="nl-NL"/>
        </w:rPr>
        <w:t>e</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1"/>
          <w:lang w:val="nl-NL"/>
        </w:rPr>
        <w:t>i</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b</w:t>
      </w:r>
      <w:r w:rsidRPr="00B24465">
        <w:rPr>
          <w:rFonts w:eastAsia="Times New Roman"/>
          <w:spacing w:val="-2"/>
          <w:lang w:val="nl-NL"/>
        </w:rPr>
        <w:t>e</w:t>
      </w:r>
      <w:r w:rsidRPr="00B24465">
        <w:rPr>
          <w:rFonts w:eastAsia="Times New Roman"/>
          <w:spacing w:val="1"/>
          <w:lang w:val="nl-NL"/>
        </w:rPr>
        <w:t>l</w:t>
      </w:r>
      <w:r w:rsidRPr="00B24465">
        <w:rPr>
          <w:rFonts w:eastAsia="Times New Roman"/>
          <w:lang w:val="nl-NL"/>
        </w:rPr>
        <w:t>an</w:t>
      </w:r>
      <w:r w:rsidRPr="00B24465">
        <w:rPr>
          <w:rFonts w:eastAsia="Times New Roman"/>
          <w:spacing w:val="-2"/>
          <w:lang w:val="nl-NL"/>
        </w:rPr>
        <w:t>gr</w:t>
      </w:r>
      <w:r w:rsidRPr="00B24465">
        <w:rPr>
          <w:rFonts w:eastAsia="Times New Roman"/>
          <w:spacing w:val="-1"/>
          <w:lang w:val="nl-NL"/>
        </w:rPr>
        <w:t>i</w:t>
      </w:r>
      <w:r w:rsidRPr="00B24465">
        <w:rPr>
          <w:rFonts w:eastAsia="Times New Roman"/>
          <w:spacing w:val="3"/>
          <w:lang w:val="nl-NL"/>
        </w:rPr>
        <w:t>j</w:t>
      </w:r>
      <w:r w:rsidRPr="00B24465">
        <w:rPr>
          <w:rFonts w:eastAsia="Times New Roman"/>
          <w:lang w:val="nl-NL"/>
        </w:rPr>
        <w:t>k</w:t>
      </w:r>
      <w:r w:rsidRPr="00B24465">
        <w:rPr>
          <w:rFonts w:eastAsia="Times New Roman"/>
          <w:spacing w:val="-2"/>
          <w:lang w:val="nl-NL"/>
        </w:rPr>
        <w:t xml:space="preserve"> </w:t>
      </w:r>
      <w:r w:rsidRPr="00B24465">
        <w:rPr>
          <w:rFonts w:eastAsia="Times New Roman"/>
          <w:lang w:val="nl-NL"/>
        </w:rPr>
        <w:t>dat</w:t>
      </w:r>
      <w:r w:rsidRPr="00B24465">
        <w:rPr>
          <w:rFonts w:eastAsia="Times New Roman"/>
          <w:spacing w:val="-1"/>
          <w:lang w:val="nl-NL"/>
        </w:rPr>
        <w:t xml:space="preserve"> </w:t>
      </w:r>
      <w:r w:rsidRPr="00B24465">
        <w:rPr>
          <w:rFonts w:eastAsia="Times New Roman"/>
          <w:lang w:val="nl-NL"/>
        </w:rPr>
        <w:t xml:space="preserve">u </w:t>
      </w:r>
      <w:r w:rsidR="007E7C91" w:rsidRPr="00B24465">
        <w:rPr>
          <w:rFonts w:eastAsia="Times New Roman"/>
          <w:lang w:val="nl-NL"/>
        </w:rPr>
        <w:t xml:space="preserve">het </w:t>
      </w:r>
      <w:r w:rsidRPr="00B24465">
        <w:rPr>
          <w:rFonts w:eastAsia="Times New Roman"/>
          <w:lang w:val="nl-NL"/>
        </w:rPr>
        <w:t>uw</w:t>
      </w:r>
      <w:r w:rsidRPr="00B24465">
        <w:rPr>
          <w:rFonts w:eastAsia="Times New Roman"/>
          <w:spacing w:val="-1"/>
          <w:lang w:val="nl-NL"/>
        </w:rPr>
        <w:t xml:space="preserve"> </w:t>
      </w:r>
      <w:r w:rsidRPr="00B24465">
        <w:rPr>
          <w:rFonts w:eastAsia="Times New Roman"/>
          <w:lang w:val="nl-NL"/>
        </w:rPr>
        <w:t>a</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 xml:space="preserve"> </w:t>
      </w:r>
      <w:r w:rsidR="007E7C91" w:rsidRPr="00B24465">
        <w:rPr>
          <w:rFonts w:eastAsia="Times New Roman"/>
          <w:spacing w:val="1"/>
          <w:lang w:val="nl-NL"/>
        </w:rPr>
        <w:t xml:space="preserve">vertelt als u </w:t>
      </w:r>
      <w:r w:rsidR="006820BA" w:rsidRPr="00B24465">
        <w:rPr>
          <w:rFonts w:eastAsia="Times New Roman"/>
          <w:lang w:val="nl-NL"/>
        </w:rPr>
        <w:t>verschijnselen</w:t>
      </w:r>
      <w:r w:rsidRPr="00B24465">
        <w:rPr>
          <w:rFonts w:eastAsia="Times New Roman"/>
          <w:lang w:val="nl-NL"/>
        </w:rPr>
        <w:t xml:space="preserve"> </w:t>
      </w:r>
      <w:r w:rsidRPr="00B24465">
        <w:rPr>
          <w:rFonts w:eastAsia="Times New Roman"/>
          <w:spacing w:val="-2"/>
          <w:lang w:val="nl-NL"/>
        </w:rPr>
        <w:t>v</w:t>
      </w:r>
      <w:r w:rsidRPr="00B24465">
        <w:rPr>
          <w:rFonts w:eastAsia="Times New Roman"/>
          <w:lang w:val="nl-NL"/>
        </w:rPr>
        <w:t>an</w:t>
      </w:r>
      <w:r w:rsidRPr="00B24465">
        <w:rPr>
          <w:rFonts w:eastAsia="Times New Roman"/>
          <w:spacing w:val="3"/>
          <w:lang w:val="nl-NL"/>
        </w:rPr>
        <w:t xml:space="preserve"> </w:t>
      </w:r>
      <w:r w:rsidRPr="00B24465">
        <w:rPr>
          <w:rFonts w:eastAsia="Times New Roman"/>
          <w:lang w:val="nl-NL"/>
        </w:rPr>
        <w:t xml:space="preserve">een </w:t>
      </w:r>
      <w:r w:rsidRPr="00B24465">
        <w:rPr>
          <w:rFonts w:eastAsia="Times New Roman"/>
          <w:spacing w:val="-1"/>
          <w:lang w:val="nl-NL"/>
        </w:rPr>
        <w:t>i</w:t>
      </w:r>
      <w:r w:rsidRPr="00B24465">
        <w:rPr>
          <w:rFonts w:eastAsia="Times New Roman"/>
          <w:lang w:val="nl-NL"/>
        </w:rPr>
        <w:t>n</w:t>
      </w:r>
      <w:r w:rsidRPr="00B24465">
        <w:rPr>
          <w:rFonts w:eastAsia="Times New Roman"/>
          <w:spacing w:val="1"/>
          <w:lang w:val="nl-NL"/>
        </w:rPr>
        <w:t>f</w:t>
      </w:r>
      <w:r w:rsidRPr="00B24465">
        <w:rPr>
          <w:rFonts w:eastAsia="Times New Roman"/>
          <w:spacing w:val="-2"/>
          <w:lang w:val="nl-NL"/>
        </w:rPr>
        <w:t>e</w:t>
      </w:r>
      <w:r w:rsidRPr="00B24465">
        <w:rPr>
          <w:rFonts w:eastAsia="Times New Roman"/>
          <w:lang w:val="nl-NL"/>
        </w:rPr>
        <w:t>c</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 xml:space="preserve">e </w:t>
      </w:r>
      <w:r w:rsidR="007E7C91" w:rsidRPr="00B24465">
        <w:rPr>
          <w:rFonts w:eastAsia="Times New Roman"/>
          <w:lang w:val="nl-NL"/>
        </w:rPr>
        <w:t>heeft</w:t>
      </w:r>
      <w:r w:rsidRPr="00B24465">
        <w:rPr>
          <w:rFonts w:eastAsia="Times New Roman"/>
          <w:lang w:val="nl-NL"/>
        </w:rPr>
        <w:t xml:space="preserve">, </w:t>
      </w:r>
      <w:r w:rsidRPr="00B24465">
        <w:rPr>
          <w:rFonts w:eastAsia="Times New Roman"/>
          <w:spacing w:val="-2"/>
          <w:lang w:val="nl-NL"/>
        </w:rPr>
        <w:t>z</w:t>
      </w:r>
      <w:r w:rsidRPr="00B24465">
        <w:rPr>
          <w:rFonts w:eastAsia="Times New Roman"/>
          <w:lang w:val="nl-NL"/>
        </w:rPr>
        <w:t>oa</w:t>
      </w:r>
      <w:r w:rsidRPr="00B24465">
        <w:rPr>
          <w:rFonts w:eastAsia="Times New Roman"/>
          <w:spacing w:val="-1"/>
          <w:lang w:val="nl-NL"/>
        </w:rPr>
        <w:t>l</w:t>
      </w:r>
      <w:r w:rsidRPr="00B24465">
        <w:rPr>
          <w:rFonts w:eastAsia="Times New Roman"/>
          <w:lang w:val="nl-NL"/>
        </w:rPr>
        <w:t>s</w:t>
      </w:r>
      <w:r w:rsidRPr="00B24465">
        <w:rPr>
          <w:rFonts w:eastAsia="Times New Roman"/>
          <w:spacing w:val="1"/>
          <w:lang w:val="nl-NL"/>
        </w:rPr>
        <w:t xml:space="preserve"> </w:t>
      </w:r>
      <w:r w:rsidRPr="00B24465">
        <w:rPr>
          <w:rFonts w:eastAsia="Times New Roman"/>
          <w:spacing w:val="-2"/>
          <w:lang w:val="nl-NL"/>
        </w:rPr>
        <w:t>k</w:t>
      </w:r>
      <w:r w:rsidRPr="00B24465">
        <w:rPr>
          <w:rFonts w:eastAsia="Times New Roman"/>
          <w:lang w:val="nl-NL"/>
        </w:rPr>
        <w:t>oo</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 xml:space="preserve">s, </w:t>
      </w:r>
      <w:r w:rsidRPr="00B24465">
        <w:rPr>
          <w:rFonts w:eastAsia="Times New Roman"/>
          <w:spacing w:val="-1"/>
          <w:lang w:val="nl-NL"/>
        </w:rPr>
        <w:t>w</w:t>
      </w:r>
      <w:r w:rsidRPr="00B24465">
        <w:rPr>
          <w:rFonts w:eastAsia="Times New Roman"/>
          <w:lang w:val="nl-NL"/>
        </w:rPr>
        <w:t>on</w:t>
      </w:r>
      <w:r w:rsidRPr="00B24465">
        <w:rPr>
          <w:rFonts w:eastAsia="Times New Roman"/>
          <w:spacing w:val="-2"/>
          <w:lang w:val="nl-NL"/>
        </w:rPr>
        <w:t>d</w:t>
      </w:r>
      <w:r w:rsidRPr="00B24465">
        <w:rPr>
          <w:rFonts w:eastAsia="Times New Roman"/>
          <w:spacing w:val="-1"/>
          <w:lang w:val="nl-NL"/>
        </w:rPr>
        <w:t>j</w:t>
      </w:r>
      <w:r w:rsidRPr="00B24465">
        <w:rPr>
          <w:rFonts w:eastAsia="Times New Roman"/>
          <w:lang w:val="nl-NL"/>
        </w:rPr>
        <w:t xml:space="preserve">es, </w:t>
      </w:r>
      <w:r w:rsidRPr="00B24465">
        <w:rPr>
          <w:rFonts w:eastAsia="Times New Roman"/>
          <w:spacing w:val="-4"/>
          <w:lang w:val="nl-NL"/>
        </w:rPr>
        <w:t>m</w:t>
      </w:r>
      <w:r w:rsidRPr="00B24465">
        <w:rPr>
          <w:rFonts w:eastAsia="Times New Roman"/>
          <w:lang w:val="nl-NL"/>
        </w:rPr>
        <w:t>oehe</w:t>
      </w:r>
      <w:r w:rsidRPr="00B24465">
        <w:rPr>
          <w:rFonts w:eastAsia="Times New Roman"/>
          <w:spacing w:val="1"/>
          <w:lang w:val="nl-NL"/>
        </w:rPr>
        <w:t>i</w:t>
      </w:r>
      <w:r w:rsidRPr="00B24465">
        <w:rPr>
          <w:rFonts w:eastAsia="Times New Roman"/>
          <w:lang w:val="nl-NL"/>
        </w:rPr>
        <w:t xml:space="preserve">d, </w:t>
      </w:r>
      <w:r w:rsidRPr="00B24465">
        <w:rPr>
          <w:rFonts w:eastAsia="Times New Roman"/>
          <w:spacing w:val="-2"/>
          <w:lang w:val="nl-NL"/>
        </w:rPr>
        <w:t>g</w:t>
      </w:r>
      <w:r w:rsidRPr="00B24465">
        <w:rPr>
          <w:rFonts w:eastAsia="Times New Roman"/>
          <w:lang w:val="nl-NL"/>
        </w:rPr>
        <w:t>eb</w:t>
      </w:r>
      <w:r w:rsidRPr="00B24465">
        <w:rPr>
          <w:rFonts w:eastAsia="Times New Roman"/>
          <w:spacing w:val="-1"/>
          <w:lang w:val="nl-NL"/>
        </w:rPr>
        <w:t>i</w:t>
      </w:r>
      <w:r w:rsidRPr="00B24465">
        <w:rPr>
          <w:rFonts w:eastAsia="Times New Roman"/>
          <w:spacing w:val="1"/>
          <w:lang w:val="nl-NL"/>
        </w:rPr>
        <w:t>t</w:t>
      </w:r>
      <w:r w:rsidRPr="00B24465">
        <w:rPr>
          <w:rFonts w:eastAsia="Times New Roman"/>
          <w:lang w:val="nl-NL"/>
        </w:rPr>
        <w:t>s</w:t>
      </w:r>
      <w:r w:rsidRPr="00B24465">
        <w:rPr>
          <w:rFonts w:eastAsia="Times New Roman"/>
          <w:spacing w:val="-2"/>
          <w:lang w:val="nl-NL"/>
        </w:rPr>
        <w:t>p</w:t>
      </w:r>
      <w:r w:rsidRPr="00B24465">
        <w:rPr>
          <w:rFonts w:eastAsia="Times New Roman"/>
          <w:spacing w:val="1"/>
          <w:lang w:val="nl-NL"/>
        </w:rPr>
        <w:t>r</w:t>
      </w:r>
      <w:r w:rsidRPr="00B24465">
        <w:rPr>
          <w:rFonts w:eastAsia="Times New Roman"/>
          <w:lang w:val="nl-NL"/>
        </w:rPr>
        <w:t>o</w:t>
      </w:r>
      <w:r w:rsidRPr="00B24465">
        <w:rPr>
          <w:rFonts w:eastAsia="Times New Roman"/>
          <w:spacing w:val="-2"/>
          <w:lang w:val="nl-NL"/>
        </w:rPr>
        <w:t>b</w:t>
      </w:r>
      <w:r w:rsidRPr="00B24465">
        <w:rPr>
          <w:rFonts w:eastAsia="Times New Roman"/>
          <w:spacing w:val="1"/>
          <w:lang w:val="nl-NL"/>
        </w:rPr>
        <w:t>l</w:t>
      </w:r>
      <w:r w:rsidRPr="00B24465">
        <w:rPr>
          <w:rFonts w:eastAsia="Times New Roman"/>
          <w:lang w:val="nl-NL"/>
        </w:rPr>
        <w:t>e</w:t>
      </w:r>
      <w:r w:rsidRPr="00B24465">
        <w:rPr>
          <w:rFonts w:eastAsia="Times New Roman"/>
          <w:spacing w:val="-4"/>
          <w:lang w:val="nl-NL"/>
        </w:rPr>
        <w:t>m</w:t>
      </w:r>
      <w:r w:rsidRPr="00B24465">
        <w:rPr>
          <w:rFonts w:eastAsia="Times New Roman"/>
          <w:lang w:val="nl-NL"/>
        </w:rPr>
        <w:t>en.</w:t>
      </w:r>
    </w:p>
    <w:p w14:paraId="7A678411" w14:textId="77777777" w:rsidR="00E6038F" w:rsidRPr="00B24465" w:rsidRDefault="00E6038F" w:rsidP="00E6038F">
      <w:pPr>
        <w:ind w:left="540" w:hanging="540"/>
        <w:rPr>
          <w:lang w:val="nl-NL"/>
        </w:rPr>
      </w:pPr>
    </w:p>
    <w:p w14:paraId="70426D32" w14:textId="77777777" w:rsidR="00E6038F" w:rsidRPr="00B24465" w:rsidRDefault="00E6038F" w:rsidP="00E6038F">
      <w:pPr>
        <w:pStyle w:val="Bullet"/>
        <w:ind w:left="540" w:hanging="540"/>
        <w:rPr>
          <w:lang w:val="nl-NL" w:eastAsia="en-US"/>
        </w:rPr>
      </w:pPr>
      <w:r w:rsidRPr="00B24465">
        <w:rPr>
          <w:lang w:val="nl-NL"/>
        </w:rPr>
        <w:t>U</w:t>
      </w:r>
      <w:r w:rsidRPr="00B24465">
        <w:rPr>
          <w:spacing w:val="-1"/>
          <w:lang w:val="nl-NL"/>
        </w:rPr>
        <w:t xml:space="preserve"> </w:t>
      </w:r>
      <w:r w:rsidRPr="00B24465">
        <w:rPr>
          <w:spacing w:val="1"/>
          <w:lang w:val="nl-NL"/>
        </w:rPr>
        <w:t>l</w:t>
      </w:r>
      <w:r w:rsidRPr="00B24465">
        <w:rPr>
          <w:spacing w:val="-1"/>
          <w:lang w:val="nl-NL"/>
        </w:rPr>
        <w:t>i</w:t>
      </w:r>
      <w:r w:rsidRPr="00B24465">
        <w:rPr>
          <w:spacing w:val="1"/>
          <w:lang w:val="nl-NL"/>
        </w:rPr>
        <w:t>j</w:t>
      </w:r>
      <w:r w:rsidRPr="00B24465">
        <w:rPr>
          <w:lang w:val="nl-NL"/>
        </w:rPr>
        <w:t>dt</w:t>
      </w:r>
      <w:r w:rsidRPr="00B24465">
        <w:rPr>
          <w:spacing w:val="-1"/>
          <w:lang w:val="nl-NL"/>
        </w:rPr>
        <w:t xml:space="preserve"> </w:t>
      </w:r>
      <w:r w:rsidRPr="00B24465">
        <w:rPr>
          <w:lang w:val="nl-NL"/>
        </w:rPr>
        <w:t xml:space="preserve">aan </w:t>
      </w:r>
      <w:r w:rsidRPr="00B24465">
        <w:rPr>
          <w:spacing w:val="-4"/>
          <w:lang w:val="nl-NL"/>
        </w:rPr>
        <w:t>m</w:t>
      </w:r>
      <w:r w:rsidRPr="00B24465">
        <w:rPr>
          <w:lang w:val="nl-NL"/>
        </w:rPr>
        <w:t>a</w:t>
      </w:r>
      <w:r w:rsidRPr="00B24465">
        <w:rPr>
          <w:spacing w:val="1"/>
          <w:lang w:val="nl-NL"/>
        </w:rPr>
        <w:t>ti</w:t>
      </w:r>
      <w:r w:rsidRPr="00B24465">
        <w:rPr>
          <w:lang w:val="nl-NL"/>
        </w:rPr>
        <w:t>g</w:t>
      </w:r>
      <w:r w:rsidRPr="00B24465">
        <w:rPr>
          <w:spacing w:val="-2"/>
          <w:lang w:val="nl-NL"/>
        </w:rPr>
        <w:t xml:space="preserve"> </w:t>
      </w:r>
      <w:r w:rsidRPr="00B24465">
        <w:rPr>
          <w:spacing w:val="1"/>
          <w:lang w:val="nl-NL"/>
        </w:rPr>
        <w:t>t</w:t>
      </w:r>
      <w:r w:rsidRPr="00B24465">
        <w:rPr>
          <w:spacing w:val="-2"/>
          <w:lang w:val="nl-NL"/>
        </w:rPr>
        <w:t>o</w:t>
      </w:r>
      <w:r w:rsidRPr="00B24465">
        <w:rPr>
          <w:lang w:val="nl-NL"/>
        </w:rPr>
        <w:t>t</w:t>
      </w:r>
      <w:r w:rsidRPr="00B24465">
        <w:rPr>
          <w:spacing w:val="1"/>
          <w:lang w:val="nl-NL"/>
        </w:rPr>
        <w:t xml:space="preserve"> </w:t>
      </w:r>
      <w:r w:rsidRPr="00B24465">
        <w:rPr>
          <w:spacing w:val="-2"/>
          <w:lang w:val="nl-NL"/>
        </w:rPr>
        <w:t>e</w:t>
      </w:r>
      <w:r w:rsidRPr="00B24465">
        <w:rPr>
          <w:spacing w:val="1"/>
          <w:lang w:val="nl-NL"/>
        </w:rPr>
        <w:t>r</w:t>
      </w:r>
      <w:r w:rsidRPr="00B24465">
        <w:rPr>
          <w:lang w:val="nl-NL"/>
        </w:rPr>
        <w:t>n</w:t>
      </w:r>
      <w:r w:rsidRPr="00B24465">
        <w:rPr>
          <w:spacing w:val="-2"/>
          <w:lang w:val="nl-NL"/>
        </w:rPr>
        <w:t>s</w:t>
      </w:r>
      <w:r w:rsidRPr="00B24465">
        <w:rPr>
          <w:spacing w:val="1"/>
          <w:lang w:val="nl-NL"/>
        </w:rPr>
        <w:t>ti</w:t>
      </w:r>
      <w:r w:rsidRPr="00B24465">
        <w:rPr>
          <w:lang w:val="nl-NL"/>
        </w:rPr>
        <w:t>g</w:t>
      </w:r>
      <w:r w:rsidRPr="00B24465">
        <w:rPr>
          <w:spacing w:val="-2"/>
          <w:lang w:val="nl-NL"/>
        </w:rPr>
        <w:t xml:space="preserve"> </w:t>
      </w:r>
      <w:r w:rsidRPr="00B24465">
        <w:rPr>
          <w:lang w:val="nl-NL"/>
        </w:rPr>
        <w:t>ha</w:t>
      </w:r>
      <w:r w:rsidRPr="00B24465">
        <w:rPr>
          <w:spacing w:val="-2"/>
          <w:lang w:val="nl-NL"/>
        </w:rPr>
        <w:t>r</w:t>
      </w:r>
      <w:r w:rsidRPr="00B24465">
        <w:rPr>
          <w:spacing w:val="1"/>
          <w:lang w:val="nl-NL"/>
        </w:rPr>
        <w:t>tf</w:t>
      </w:r>
      <w:r w:rsidRPr="00B24465">
        <w:rPr>
          <w:spacing w:val="-2"/>
          <w:lang w:val="nl-NL"/>
        </w:rPr>
        <w:t>a</w:t>
      </w:r>
      <w:r w:rsidRPr="00B24465">
        <w:rPr>
          <w:spacing w:val="1"/>
          <w:lang w:val="nl-NL"/>
        </w:rPr>
        <w:t>l</w:t>
      </w:r>
      <w:r w:rsidRPr="00B24465">
        <w:rPr>
          <w:lang w:val="nl-NL"/>
        </w:rPr>
        <w:t>en.</w:t>
      </w:r>
      <w:r w:rsidRPr="00B24465">
        <w:rPr>
          <w:spacing w:val="-2"/>
          <w:lang w:val="nl-NL"/>
        </w:rPr>
        <w:t xml:space="preserve"> </w:t>
      </w:r>
      <w:r w:rsidRPr="00B24465">
        <w:rPr>
          <w:spacing w:val="-1"/>
          <w:lang w:val="nl-NL"/>
        </w:rPr>
        <w:t>H</w:t>
      </w:r>
      <w:r w:rsidRPr="00B24465">
        <w:rPr>
          <w:lang w:val="nl-NL"/>
        </w:rPr>
        <w:t>et</w:t>
      </w:r>
      <w:r w:rsidRPr="00B24465">
        <w:rPr>
          <w:spacing w:val="-1"/>
          <w:lang w:val="nl-NL"/>
        </w:rPr>
        <w:t xml:space="preserve"> </w:t>
      </w:r>
      <w:r w:rsidRPr="00B24465">
        <w:rPr>
          <w:spacing w:val="1"/>
          <w:lang w:val="nl-NL"/>
        </w:rPr>
        <w:t>i</w:t>
      </w:r>
      <w:r w:rsidRPr="00B24465">
        <w:rPr>
          <w:lang w:val="nl-NL"/>
        </w:rPr>
        <w:t>s</w:t>
      </w:r>
      <w:r w:rsidRPr="00B24465">
        <w:rPr>
          <w:spacing w:val="1"/>
          <w:lang w:val="nl-NL"/>
        </w:rPr>
        <w:t xml:space="preserve"> </w:t>
      </w:r>
      <w:r w:rsidRPr="00B24465">
        <w:rPr>
          <w:spacing w:val="-2"/>
          <w:lang w:val="nl-NL"/>
        </w:rPr>
        <w:t>b</w:t>
      </w:r>
      <w:r w:rsidRPr="00B24465">
        <w:rPr>
          <w:lang w:val="nl-NL"/>
        </w:rPr>
        <w:t>e</w:t>
      </w:r>
      <w:r w:rsidRPr="00B24465">
        <w:rPr>
          <w:spacing w:val="1"/>
          <w:lang w:val="nl-NL"/>
        </w:rPr>
        <w:t>l</w:t>
      </w:r>
      <w:r w:rsidRPr="00B24465">
        <w:rPr>
          <w:spacing w:val="-2"/>
          <w:lang w:val="nl-NL"/>
        </w:rPr>
        <w:t>a</w:t>
      </w:r>
      <w:r w:rsidRPr="00B24465">
        <w:rPr>
          <w:lang w:val="nl-NL"/>
        </w:rPr>
        <w:t>n</w:t>
      </w:r>
      <w:r w:rsidRPr="00B24465">
        <w:rPr>
          <w:spacing w:val="-2"/>
          <w:lang w:val="nl-NL"/>
        </w:rPr>
        <w:t>g</w:t>
      </w:r>
      <w:r w:rsidRPr="00B24465">
        <w:rPr>
          <w:spacing w:val="1"/>
          <w:lang w:val="nl-NL"/>
        </w:rPr>
        <w:t>r</w:t>
      </w:r>
      <w:r w:rsidRPr="00B24465">
        <w:rPr>
          <w:spacing w:val="-1"/>
          <w:lang w:val="nl-NL"/>
        </w:rPr>
        <w:t>i</w:t>
      </w:r>
      <w:r w:rsidRPr="00B24465">
        <w:rPr>
          <w:spacing w:val="3"/>
          <w:lang w:val="nl-NL"/>
        </w:rPr>
        <w:t>j</w:t>
      </w:r>
      <w:r w:rsidRPr="00B24465">
        <w:rPr>
          <w:lang w:val="nl-NL"/>
        </w:rPr>
        <w:t>k</w:t>
      </w:r>
      <w:r w:rsidRPr="00B24465">
        <w:rPr>
          <w:spacing w:val="-2"/>
          <w:lang w:val="nl-NL"/>
        </w:rPr>
        <w:t xml:space="preserve"> </w:t>
      </w:r>
      <w:r w:rsidRPr="00B24465">
        <w:rPr>
          <w:lang w:val="nl-NL"/>
        </w:rPr>
        <w:t>dat</w:t>
      </w:r>
      <w:r w:rsidRPr="00B24465">
        <w:rPr>
          <w:spacing w:val="1"/>
          <w:lang w:val="nl-NL"/>
        </w:rPr>
        <w:t xml:space="preserve"> </w:t>
      </w:r>
      <w:r w:rsidRPr="00B24465">
        <w:rPr>
          <w:lang w:val="nl-NL"/>
        </w:rPr>
        <w:t>u</w:t>
      </w:r>
      <w:r w:rsidRPr="00B24465">
        <w:rPr>
          <w:spacing w:val="-2"/>
          <w:lang w:val="nl-NL"/>
        </w:rPr>
        <w:t xml:space="preserve"> </w:t>
      </w:r>
      <w:r w:rsidRPr="00B24465">
        <w:rPr>
          <w:lang w:val="nl-NL"/>
        </w:rPr>
        <w:t>uw</w:t>
      </w:r>
      <w:r w:rsidRPr="00B24465">
        <w:rPr>
          <w:spacing w:val="-1"/>
          <w:lang w:val="nl-NL"/>
        </w:rPr>
        <w:t xml:space="preserve"> </w:t>
      </w:r>
      <w:r w:rsidRPr="00B24465">
        <w:rPr>
          <w:lang w:val="nl-NL"/>
        </w:rPr>
        <w:t>a</w:t>
      </w:r>
      <w:r w:rsidRPr="00B24465">
        <w:rPr>
          <w:spacing w:val="-2"/>
          <w:lang w:val="nl-NL"/>
        </w:rPr>
        <w:t>r</w:t>
      </w:r>
      <w:r w:rsidRPr="00B24465">
        <w:rPr>
          <w:spacing w:val="1"/>
          <w:lang w:val="nl-NL"/>
        </w:rPr>
        <w:t>t</w:t>
      </w:r>
      <w:r w:rsidRPr="00B24465">
        <w:rPr>
          <w:lang w:val="nl-NL"/>
        </w:rPr>
        <w:t>s</w:t>
      </w:r>
      <w:r w:rsidRPr="00B24465">
        <w:rPr>
          <w:spacing w:val="1"/>
          <w:lang w:val="nl-NL"/>
        </w:rPr>
        <w:t xml:space="preserve"> </w:t>
      </w:r>
      <w:r w:rsidRPr="00B24465">
        <w:rPr>
          <w:lang w:val="nl-NL"/>
        </w:rPr>
        <w:t>op</w:t>
      </w:r>
      <w:r w:rsidRPr="00B24465">
        <w:rPr>
          <w:spacing w:val="-2"/>
          <w:lang w:val="nl-NL"/>
        </w:rPr>
        <w:t xml:space="preserve"> </w:t>
      </w:r>
      <w:r w:rsidRPr="00B24465">
        <w:rPr>
          <w:lang w:val="nl-NL"/>
        </w:rPr>
        <w:t>de</w:t>
      </w:r>
      <w:r w:rsidRPr="00B24465">
        <w:rPr>
          <w:spacing w:val="1"/>
          <w:lang w:val="nl-NL"/>
        </w:rPr>
        <w:t xml:space="preserve"> </w:t>
      </w:r>
      <w:r w:rsidRPr="00B24465">
        <w:rPr>
          <w:lang w:val="nl-NL"/>
        </w:rPr>
        <w:t>h</w:t>
      </w:r>
      <w:r w:rsidRPr="00B24465">
        <w:rPr>
          <w:spacing w:val="-2"/>
          <w:lang w:val="nl-NL"/>
        </w:rPr>
        <w:t>o</w:t>
      </w:r>
      <w:r w:rsidRPr="00B24465">
        <w:rPr>
          <w:lang w:val="nl-NL"/>
        </w:rPr>
        <w:t>o</w:t>
      </w:r>
      <w:r w:rsidRPr="00B24465">
        <w:rPr>
          <w:spacing w:val="-2"/>
          <w:lang w:val="nl-NL"/>
        </w:rPr>
        <w:t>g</w:t>
      </w:r>
      <w:r w:rsidRPr="00B24465">
        <w:rPr>
          <w:spacing w:val="1"/>
          <w:lang w:val="nl-NL"/>
        </w:rPr>
        <w:t>t</w:t>
      </w:r>
      <w:r w:rsidRPr="00B24465">
        <w:rPr>
          <w:lang w:val="nl-NL"/>
        </w:rPr>
        <w:t>e</w:t>
      </w:r>
      <w:r w:rsidRPr="00B24465">
        <w:rPr>
          <w:spacing w:val="-2"/>
          <w:lang w:val="nl-NL"/>
        </w:rPr>
        <w:t xml:space="preserve"> </w:t>
      </w:r>
      <w:r w:rsidRPr="00B24465">
        <w:rPr>
          <w:lang w:val="nl-NL"/>
        </w:rPr>
        <w:t>b</w:t>
      </w:r>
      <w:r w:rsidRPr="00B24465">
        <w:rPr>
          <w:spacing w:val="1"/>
          <w:lang w:val="nl-NL"/>
        </w:rPr>
        <w:t>r</w:t>
      </w:r>
      <w:r w:rsidRPr="00B24465">
        <w:rPr>
          <w:lang w:val="nl-NL"/>
        </w:rPr>
        <w:t>en</w:t>
      </w:r>
      <w:r w:rsidRPr="00B24465">
        <w:rPr>
          <w:spacing w:val="-2"/>
          <w:lang w:val="nl-NL"/>
        </w:rPr>
        <w:t>g</w:t>
      </w:r>
      <w:r w:rsidRPr="00B24465">
        <w:rPr>
          <w:lang w:val="nl-NL"/>
        </w:rPr>
        <w:t>t</w:t>
      </w:r>
      <w:r w:rsidRPr="00B24465">
        <w:rPr>
          <w:spacing w:val="1"/>
          <w:lang w:val="nl-NL"/>
        </w:rPr>
        <w:t xml:space="preserve"> </w:t>
      </w:r>
      <w:r w:rsidRPr="00B24465">
        <w:rPr>
          <w:spacing w:val="-2"/>
          <w:lang w:val="nl-NL"/>
        </w:rPr>
        <w:t>a</w:t>
      </w:r>
      <w:r w:rsidRPr="00B24465">
        <w:rPr>
          <w:spacing w:val="1"/>
          <w:lang w:val="nl-NL"/>
        </w:rPr>
        <w:t>l</w:t>
      </w:r>
      <w:r w:rsidRPr="00B24465">
        <w:rPr>
          <w:lang w:val="nl-NL"/>
        </w:rPr>
        <w:t>s</w:t>
      </w:r>
      <w:r w:rsidRPr="00B24465">
        <w:rPr>
          <w:spacing w:val="1"/>
          <w:lang w:val="nl-NL"/>
        </w:rPr>
        <w:t xml:space="preserve"> </w:t>
      </w:r>
      <w:r w:rsidRPr="00B24465">
        <w:rPr>
          <w:lang w:val="nl-NL"/>
        </w:rPr>
        <w:t xml:space="preserve">u een </w:t>
      </w:r>
      <w:r w:rsidRPr="00B24465">
        <w:rPr>
          <w:spacing w:val="-2"/>
          <w:lang w:val="nl-NL"/>
        </w:rPr>
        <w:t>e</w:t>
      </w:r>
      <w:r w:rsidRPr="00B24465">
        <w:rPr>
          <w:spacing w:val="1"/>
          <w:lang w:val="nl-NL"/>
        </w:rPr>
        <w:t>r</w:t>
      </w:r>
      <w:r w:rsidRPr="00B24465">
        <w:rPr>
          <w:lang w:val="nl-NL"/>
        </w:rPr>
        <w:t>n</w:t>
      </w:r>
      <w:r w:rsidRPr="00B24465">
        <w:rPr>
          <w:spacing w:val="-2"/>
          <w:lang w:val="nl-NL"/>
        </w:rPr>
        <w:t>s</w:t>
      </w:r>
      <w:r w:rsidRPr="00B24465">
        <w:rPr>
          <w:spacing w:val="1"/>
          <w:lang w:val="nl-NL"/>
        </w:rPr>
        <w:t>ti</w:t>
      </w:r>
      <w:r w:rsidRPr="00B24465">
        <w:rPr>
          <w:spacing w:val="-2"/>
          <w:lang w:val="nl-NL"/>
        </w:rPr>
        <w:t>g</w:t>
      </w:r>
      <w:r w:rsidRPr="00B24465">
        <w:rPr>
          <w:lang w:val="nl-NL"/>
        </w:rPr>
        <w:t>e</w:t>
      </w:r>
      <w:r w:rsidRPr="00B24465">
        <w:rPr>
          <w:spacing w:val="1"/>
          <w:lang w:val="nl-NL"/>
        </w:rPr>
        <w:t xml:space="preserve"> </w:t>
      </w:r>
      <w:r w:rsidRPr="00B24465">
        <w:rPr>
          <w:lang w:val="nl-NL"/>
        </w:rPr>
        <w:t>h</w:t>
      </w:r>
      <w:r w:rsidRPr="00B24465">
        <w:rPr>
          <w:spacing w:val="-2"/>
          <w:lang w:val="nl-NL"/>
        </w:rPr>
        <w:t>a</w:t>
      </w:r>
      <w:r w:rsidRPr="00B24465">
        <w:rPr>
          <w:spacing w:val="1"/>
          <w:lang w:val="nl-NL"/>
        </w:rPr>
        <w:t>r</w:t>
      </w:r>
      <w:r w:rsidRPr="00B24465">
        <w:rPr>
          <w:spacing w:val="-1"/>
          <w:lang w:val="nl-NL"/>
        </w:rPr>
        <w:t>t</w:t>
      </w:r>
      <w:r w:rsidRPr="00B24465">
        <w:rPr>
          <w:lang w:val="nl-NL"/>
        </w:rPr>
        <w:t>aand</w:t>
      </w:r>
      <w:r w:rsidRPr="00B24465">
        <w:rPr>
          <w:spacing w:val="-2"/>
          <w:lang w:val="nl-NL"/>
        </w:rPr>
        <w:t>o</w:t>
      </w:r>
      <w:r w:rsidRPr="00B24465">
        <w:rPr>
          <w:lang w:val="nl-NL"/>
        </w:rPr>
        <w:t>en</w:t>
      </w:r>
      <w:r w:rsidRPr="00B24465">
        <w:rPr>
          <w:spacing w:val="-1"/>
          <w:lang w:val="nl-NL"/>
        </w:rPr>
        <w:t>i</w:t>
      </w:r>
      <w:r w:rsidRPr="00B24465">
        <w:rPr>
          <w:spacing w:val="-2"/>
          <w:lang w:val="nl-NL"/>
        </w:rPr>
        <w:t>n</w:t>
      </w:r>
      <w:r w:rsidRPr="00B24465">
        <w:rPr>
          <w:lang w:val="nl-NL"/>
        </w:rPr>
        <w:t>g</w:t>
      </w:r>
      <w:r w:rsidRPr="00B24465">
        <w:rPr>
          <w:spacing w:val="-2"/>
          <w:lang w:val="nl-NL"/>
        </w:rPr>
        <w:t xml:space="preserve"> </w:t>
      </w:r>
      <w:r w:rsidRPr="00B24465">
        <w:rPr>
          <w:lang w:val="nl-NL"/>
        </w:rPr>
        <w:t>heeft</w:t>
      </w:r>
      <w:r w:rsidRPr="00B24465">
        <w:rPr>
          <w:spacing w:val="1"/>
          <w:lang w:val="nl-NL"/>
        </w:rPr>
        <w:t xml:space="preserve"> </w:t>
      </w:r>
      <w:r w:rsidRPr="00B24465">
        <w:rPr>
          <w:lang w:val="nl-NL"/>
        </w:rPr>
        <w:t>of</w:t>
      </w:r>
      <w:r w:rsidRPr="00B24465">
        <w:rPr>
          <w:spacing w:val="1"/>
          <w:lang w:val="nl-NL"/>
        </w:rPr>
        <w:t xml:space="preserve"> </w:t>
      </w:r>
      <w:r w:rsidRPr="00B24465">
        <w:rPr>
          <w:spacing w:val="-2"/>
          <w:lang w:val="nl-NL"/>
        </w:rPr>
        <w:t>heeft</w:t>
      </w:r>
      <w:r w:rsidRPr="00B24465">
        <w:rPr>
          <w:spacing w:val="1"/>
          <w:lang w:val="nl-NL"/>
        </w:rPr>
        <w:t xml:space="preserve"> </w:t>
      </w:r>
      <w:r w:rsidRPr="00B24465">
        <w:rPr>
          <w:spacing w:val="-2"/>
          <w:lang w:val="nl-NL"/>
        </w:rPr>
        <w:t>g</w:t>
      </w:r>
      <w:r w:rsidRPr="00B24465">
        <w:rPr>
          <w:lang w:val="nl-NL"/>
        </w:rPr>
        <w:t>eh</w:t>
      </w:r>
      <w:r w:rsidRPr="00B24465">
        <w:rPr>
          <w:spacing w:val="-2"/>
          <w:lang w:val="nl-NL"/>
        </w:rPr>
        <w:t>a</w:t>
      </w:r>
      <w:r w:rsidRPr="00B24465">
        <w:rPr>
          <w:lang w:val="nl-NL"/>
        </w:rPr>
        <w:t xml:space="preserve">d </w:t>
      </w:r>
      <w:r w:rsidRPr="00B24465">
        <w:rPr>
          <w:spacing w:val="1"/>
          <w:lang w:val="nl-NL"/>
        </w:rPr>
        <w:t>(</w:t>
      </w:r>
      <w:r w:rsidRPr="00B24465">
        <w:rPr>
          <w:spacing w:val="-2"/>
          <w:lang w:val="nl-NL"/>
        </w:rPr>
        <w:t>z</w:t>
      </w:r>
      <w:r w:rsidRPr="00B24465">
        <w:rPr>
          <w:spacing w:val="1"/>
          <w:lang w:val="nl-NL"/>
        </w:rPr>
        <w:t>i</w:t>
      </w:r>
      <w:r w:rsidRPr="00B24465">
        <w:rPr>
          <w:lang w:val="nl-NL"/>
        </w:rPr>
        <w:t>e</w:t>
      </w:r>
      <w:r w:rsidRPr="00B24465">
        <w:rPr>
          <w:spacing w:val="-2"/>
          <w:lang w:val="nl-NL"/>
        </w:rPr>
        <w:t xml:space="preserve"> </w:t>
      </w:r>
      <w:r w:rsidRPr="00B24465">
        <w:rPr>
          <w:lang w:val="nl-NL"/>
        </w:rPr>
        <w:t>o</w:t>
      </w:r>
      <w:r w:rsidRPr="00B24465">
        <w:rPr>
          <w:spacing w:val="-2"/>
          <w:lang w:val="nl-NL"/>
        </w:rPr>
        <w:t>o</w:t>
      </w:r>
      <w:r w:rsidRPr="00B24465">
        <w:rPr>
          <w:lang w:val="nl-NL"/>
        </w:rPr>
        <w:t>k</w:t>
      </w:r>
      <w:r w:rsidRPr="00B24465">
        <w:rPr>
          <w:spacing w:val="-2"/>
          <w:lang w:val="nl-NL"/>
        </w:rPr>
        <w:t xml:space="preserve"> </w:t>
      </w:r>
      <w:r w:rsidRPr="00B24465">
        <w:rPr>
          <w:lang w:val="nl-NL"/>
        </w:rPr>
        <w:t>“Wanne</w:t>
      </w:r>
      <w:r w:rsidRPr="00B24465">
        <w:rPr>
          <w:spacing w:val="-2"/>
          <w:lang w:val="nl-NL"/>
        </w:rPr>
        <w:t>e</w:t>
      </w:r>
      <w:r w:rsidRPr="00B24465">
        <w:rPr>
          <w:lang w:val="nl-NL"/>
        </w:rPr>
        <w:t>r</w:t>
      </w:r>
      <w:r w:rsidRPr="00B24465">
        <w:rPr>
          <w:spacing w:val="1"/>
          <w:lang w:val="nl-NL"/>
        </w:rPr>
        <w:t xml:space="preserve"> </w:t>
      </w:r>
      <w:r w:rsidRPr="00B24465">
        <w:rPr>
          <w:spacing w:val="-4"/>
          <w:lang w:val="nl-NL"/>
        </w:rPr>
        <w:t>m</w:t>
      </w:r>
      <w:r w:rsidRPr="00B24465">
        <w:rPr>
          <w:lang w:val="nl-NL"/>
        </w:rPr>
        <w:t>oet</w:t>
      </w:r>
      <w:r w:rsidRPr="00B24465">
        <w:rPr>
          <w:spacing w:val="1"/>
          <w:lang w:val="nl-NL"/>
        </w:rPr>
        <w:t xml:space="preserve"> </w:t>
      </w:r>
      <w:r w:rsidRPr="00B24465">
        <w:rPr>
          <w:lang w:val="nl-NL"/>
        </w:rPr>
        <w:t>u e</w:t>
      </w:r>
      <w:r w:rsidRPr="00B24465">
        <w:rPr>
          <w:spacing w:val="-2"/>
          <w:lang w:val="nl-NL"/>
        </w:rPr>
        <w:t>x</w:t>
      </w:r>
      <w:r w:rsidRPr="00B24465">
        <w:rPr>
          <w:spacing w:val="1"/>
          <w:lang w:val="nl-NL"/>
        </w:rPr>
        <w:t>t</w:t>
      </w:r>
      <w:r w:rsidRPr="00B24465">
        <w:rPr>
          <w:spacing w:val="-2"/>
          <w:lang w:val="nl-NL"/>
        </w:rPr>
        <w:t>r</w:t>
      </w:r>
      <w:r w:rsidRPr="00B24465">
        <w:rPr>
          <w:lang w:val="nl-NL"/>
        </w:rPr>
        <w:t>a</w:t>
      </w:r>
      <w:r w:rsidRPr="00B24465">
        <w:rPr>
          <w:spacing w:val="1"/>
          <w:lang w:val="nl-NL"/>
        </w:rPr>
        <w:t xml:space="preserve"> </w:t>
      </w:r>
      <w:r w:rsidRPr="00B24465">
        <w:rPr>
          <w:spacing w:val="-2"/>
          <w:lang w:val="nl-NL"/>
        </w:rPr>
        <w:t>v</w:t>
      </w:r>
      <w:r w:rsidRPr="00B24465">
        <w:rPr>
          <w:lang w:val="nl-NL"/>
        </w:rPr>
        <w:t>oo</w:t>
      </w:r>
      <w:r w:rsidRPr="00B24465">
        <w:rPr>
          <w:spacing w:val="1"/>
          <w:lang w:val="nl-NL"/>
        </w:rPr>
        <w:t>r</w:t>
      </w:r>
      <w:r w:rsidRPr="00B24465">
        <w:rPr>
          <w:spacing w:val="-2"/>
          <w:lang w:val="nl-NL"/>
        </w:rPr>
        <w:t>z</w:t>
      </w:r>
      <w:r w:rsidRPr="00B24465">
        <w:rPr>
          <w:spacing w:val="1"/>
          <w:lang w:val="nl-NL"/>
        </w:rPr>
        <w:t>i</w:t>
      </w:r>
      <w:r w:rsidRPr="00B24465">
        <w:rPr>
          <w:lang w:val="nl-NL"/>
        </w:rPr>
        <w:t>c</w:t>
      </w:r>
      <w:r w:rsidRPr="00B24465">
        <w:rPr>
          <w:spacing w:val="-2"/>
          <w:lang w:val="nl-NL"/>
        </w:rPr>
        <w:t>h</w:t>
      </w:r>
      <w:r w:rsidRPr="00B24465">
        <w:rPr>
          <w:spacing w:val="1"/>
          <w:lang w:val="nl-NL"/>
        </w:rPr>
        <w:t>ti</w:t>
      </w:r>
      <w:r w:rsidRPr="00B24465">
        <w:rPr>
          <w:lang w:val="nl-NL"/>
        </w:rPr>
        <w:t>g</w:t>
      </w:r>
      <w:r w:rsidRPr="00B24465">
        <w:rPr>
          <w:spacing w:val="-2"/>
          <w:lang w:val="nl-NL"/>
        </w:rPr>
        <w:t xml:space="preserve"> z</w:t>
      </w:r>
      <w:r w:rsidRPr="00B24465">
        <w:rPr>
          <w:spacing w:val="-1"/>
          <w:lang w:val="nl-NL"/>
        </w:rPr>
        <w:t>i</w:t>
      </w:r>
      <w:r w:rsidRPr="00B24465">
        <w:rPr>
          <w:spacing w:val="3"/>
          <w:lang w:val="nl-NL"/>
        </w:rPr>
        <w:t>j</w:t>
      </w:r>
      <w:r w:rsidRPr="00B24465">
        <w:rPr>
          <w:lang w:val="nl-NL"/>
        </w:rPr>
        <w:t xml:space="preserve">n </w:t>
      </w:r>
      <w:r w:rsidRPr="00B24465">
        <w:rPr>
          <w:spacing w:val="-4"/>
          <w:lang w:val="nl-NL"/>
        </w:rPr>
        <w:t>m</w:t>
      </w:r>
      <w:r w:rsidRPr="00B24465">
        <w:rPr>
          <w:lang w:val="nl-NL"/>
        </w:rPr>
        <w:t>et</w:t>
      </w:r>
      <w:r w:rsidRPr="00B24465">
        <w:rPr>
          <w:spacing w:val="1"/>
          <w:lang w:val="nl-NL"/>
        </w:rPr>
        <w:t xml:space="preserve"> </w:t>
      </w:r>
      <w:r w:rsidRPr="00B24465">
        <w:rPr>
          <w:lang w:val="nl-NL"/>
        </w:rPr>
        <w:t>d</w:t>
      </w:r>
      <w:r w:rsidRPr="00B24465">
        <w:rPr>
          <w:spacing w:val="1"/>
          <w:lang w:val="nl-NL"/>
        </w:rPr>
        <w:t>i</w:t>
      </w:r>
      <w:r w:rsidRPr="00B24465">
        <w:rPr>
          <w:lang w:val="nl-NL"/>
        </w:rPr>
        <w:t>t</w:t>
      </w:r>
      <w:r w:rsidRPr="00B24465">
        <w:rPr>
          <w:spacing w:val="1"/>
          <w:lang w:val="nl-NL"/>
        </w:rPr>
        <w:t xml:space="preserve"> </w:t>
      </w:r>
      <w:r w:rsidRPr="00B24465">
        <w:rPr>
          <w:spacing w:val="-4"/>
          <w:lang w:val="nl-NL"/>
        </w:rPr>
        <w:t>m</w:t>
      </w:r>
      <w:r w:rsidRPr="00B24465">
        <w:rPr>
          <w:spacing w:val="1"/>
          <w:lang w:val="nl-NL"/>
        </w:rPr>
        <w:t>i</w:t>
      </w:r>
      <w:r w:rsidRPr="00B24465">
        <w:rPr>
          <w:lang w:val="nl-NL"/>
        </w:rPr>
        <w:t>dde</w:t>
      </w:r>
      <w:r w:rsidRPr="00B24465">
        <w:rPr>
          <w:spacing w:val="-1"/>
          <w:lang w:val="nl-NL"/>
        </w:rPr>
        <w:t>l</w:t>
      </w:r>
      <w:r w:rsidRPr="00B24465">
        <w:rPr>
          <w:lang w:val="nl-NL"/>
        </w:rPr>
        <w:t>?”</w:t>
      </w:r>
      <w:r w:rsidRPr="00B24465">
        <w:rPr>
          <w:spacing w:val="1"/>
          <w:lang w:val="nl-NL"/>
        </w:rPr>
        <w:t>)</w:t>
      </w:r>
      <w:r w:rsidRPr="00B24465">
        <w:rPr>
          <w:lang w:val="nl-NL"/>
        </w:rPr>
        <w:t>.</w:t>
      </w:r>
    </w:p>
    <w:p w14:paraId="3F63FC18" w14:textId="77777777" w:rsidR="00E6038F" w:rsidRPr="00B24465" w:rsidRDefault="00E6038F" w:rsidP="00E6038F">
      <w:pPr>
        <w:rPr>
          <w:lang w:val="nl-NL"/>
        </w:rPr>
      </w:pPr>
    </w:p>
    <w:p w14:paraId="79CAF1F7" w14:textId="77777777" w:rsidR="00E6038F" w:rsidRPr="00B24465" w:rsidRDefault="00E6038F" w:rsidP="00E6038F">
      <w:pPr>
        <w:pStyle w:val="HeadingStrong"/>
        <w:rPr>
          <w:lang w:val="nl-NL"/>
        </w:rPr>
      </w:pPr>
      <w:r w:rsidRPr="00B24465">
        <w:rPr>
          <w:lang w:val="nl-NL"/>
        </w:rPr>
        <w:t>Wanneer moet u extra voorzichtig zijn met dit middel?</w:t>
      </w:r>
    </w:p>
    <w:p w14:paraId="79B19B58" w14:textId="77777777" w:rsidR="00E6038F" w:rsidRPr="00B24465" w:rsidRDefault="00E6038F" w:rsidP="00E6038F">
      <w:pPr>
        <w:pStyle w:val="NormalKeep"/>
        <w:rPr>
          <w:lang w:val="nl-NL"/>
        </w:rPr>
      </w:pPr>
    </w:p>
    <w:p w14:paraId="2DA180AC" w14:textId="77777777" w:rsidR="00E6038F" w:rsidRPr="00B24465" w:rsidRDefault="00E6038F" w:rsidP="00E6038F">
      <w:pPr>
        <w:ind w:right="-20"/>
        <w:rPr>
          <w:rFonts w:eastAsia="Times New Roman"/>
          <w:lang w:val="nl-NL" w:eastAsia="en-US"/>
        </w:rPr>
      </w:pPr>
      <w:r w:rsidRPr="00B24465">
        <w:rPr>
          <w:rFonts w:eastAsia="Times New Roman"/>
          <w:spacing w:val="-1"/>
          <w:lang w:val="nl-NL"/>
        </w:rPr>
        <w:t>N</w:t>
      </w:r>
      <w:r w:rsidRPr="00B24465">
        <w:rPr>
          <w:rFonts w:eastAsia="Times New Roman"/>
          <w:lang w:val="nl-NL"/>
        </w:rPr>
        <w:t>eem</w:t>
      </w:r>
      <w:r w:rsidRPr="00B24465">
        <w:rPr>
          <w:rFonts w:eastAsia="Times New Roman"/>
          <w:spacing w:val="-4"/>
          <w:lang w:val="nl-NL"/>
        </w:rPr>
        <w:t xml:space="preserve"> </w:t>
      </w:r>
      <w:r w:rsidRPr="00B24465">
        <w:rPr>
          <w:rFonts w:eastAsia="Times New Roman"/>
          <w:lang w:val="nl-NL"/>
        </w:rPr>
        <w:t>con</w:t>
      </w:r>
      <w:r w:rsidRPr="00B24465">
        <w:rPr>
          <w:rFonts w:eastAsia="Times New Roman"/>
          <w:spacing w:val="1"/>
          <w:lang w:val="nl-NL"/>
        </w:rPr>
        <w:t>t</w:t>
      </w:r>
      <w:r w:rsidRPr="00B24465">
        <w:rPr>
          <w:rFonts w:eastAsia="Times New Roman"/>
          <w:lang w:val="nl-NL"/>
        </w:rPr>
        <w:t>a</w:t>
      </w:r>
      <w:r w:rsidRPr="00B24465">
        <w:rPr>
          <w:rFonts w:eastAsia="Times New Roman"/>
          <w:spacing w:val="-2"/>
          <w:lang w:val="nl-NL"/>
        </w:rPr>
        <w:t>c</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 xml:space="preserve">op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w:t>
      </w:r>
      <w:r w:rsidRPr="00B24465">
        <w:rPr>
          <w:rFonts w:eastAsia="Times New Roman"/>
          <w:lang w:val="nl-NL"/>
        </w:rPr>
        <w:t>uw</w:t>
      </w:r>
      <w:r w:rsidRPr="00B24465">
        <w:rPr>
          <w:rFonts w:eastAsia="Times New Roman"/>
          <w:spacing w:val="-1"/>
          <w:lang w:val="nl-NL"/>
        </w:rPr>
        <w:t xml:space="preserve"> </w:t>
      </w:r>
      <w:r w:rsidRPr="00B24465">
        <w:rPr>
          <w:rFonts w:eastAsia="Times New Roman"/>
          <w:lang w:val="nl-NL"/>
        </w:rPr>
        <w:t>a</w:t>
      </w:r>
      <w:r w:rsidRPr="00B24465">
        <w:rPr>
          <w:rFonts w:eastAsia="Times New Roman"/>
          <w:spacing w:val="-2"/>
          <w:lang w:val="nl-NL"/>
        </w:rPr>
        <w:t>r</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 xml:space="preserve"> </w:t>
      </w:r>
      <w:r w:rsidRPr="00B24465">
        <w:rPr>
          <w:rFonts w:eastAsia="Times New Roman"/>
          <w:spacing w:val="-2"/>
          <w:lang w:val="nl-NL"/>
        </w:rPr>
        <w:t>o</w:t>
      </w:r>
      <w:r w:rsidRPr="00B24465">
        <w:rPr>
          <w:rFonts w:eastAsia="Times New Roman"/>
          <w:lang w:val="nl-NL"/>
        </w:rPr>
        <w:t>f</w:t>
      </w:r>
      <w:r w:rsidRPr="00B24465">
        <w:rPr>
          <w:rFonts w:eastAsia="Times New Roman"/>
          <w:spacing w:val="1"/>
          <w:lang w:val="nl-NL"/>
        </w:rPr>
        <w:t xml:space="preserve"> </w:t>
      </w:r>
      <w:r w:rsidRPr="00B24465">
        <w:rPr>
          <w:rFonts w:eastAsia="Times New Roman"/>
          <w:lang w:val="nl-NL"/>
        </w:rPr>
        <w:t>ap</w:t>
      </w:r>
      <w:r w:rsidRPr="00B24465">
        <w:rPr>
          <w:rFonts w:eastAsia="Times New Roman"/>
          <w:spacing w:val="-2"/>
          <w:lang w:val="nl-NL"/>
        </w:rPr>
        <w:t>o</w:t>
      </w:r>
      <w:r w:rsidRPr="00B24465">
        <w:rPr>
          <w:rFonts w:eastAsia="Times New Roman"/>
          <w:spacing w:val="1"/>
          <w:lang w:val="nl-NL"/>
        </w:rPr>
        <w:t>t</w:t>
      </w:r>
      <w:r w:rsidRPr="00B24465">
        <w:rPr>
          <w:rFonts w:eastAsia="Times New Roman"/>
          <w:lang w:val="nl-NL"/>
        </w:rPr>
        <w:t>he</w:t>
      </w:r>
      <w:r w:rsidRPr="00B24465">
        <w:rPr>
          <w:rFonts w:eastAsia="Times New Roman"/>
          <w:spacing w:val="-2"/>
          <w:lang w:val="nl-NL"/>
        </w:rPr>
        <w:t>k</w:t>
      </w:r>
      <w:r w:rsidRPr="00B24465">
        <w:rPr>
          <w:rFonts w:eastAsia="Times New Roman"/>
          <w:lang w:val="nl-NL"/>
        </w:rPr>
        <w:t>er</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oo</w:t>
      </w:r>
      <w:r w:rsidRPr="00B24465">
        <w:rPr>
          <w:rFonts w:eastAsia="Times New Roman"/>
          <w:spacing w:val="1"/>
          <w:lang w:val="nl-NL"/>
        </w:rPr>
        <w:t>r</w:t>
      </w:r>
      <w:r w:rsidRPr="00B24465">
        <w:rPr>
          <w:rFonts w:eastAsia="Times New Roman"/>
          <w:spacing w:val="-2"/>
          <w:lang w:val="nl-NL"/>
        </w:rPr>
        <w:t>d</w:t>
      </w:r>
      <w:r w:rsidRPr="00B24465">
        <w:rPr>
          <w:rFonts w:eastAsia="Times New Roman"/>
          <w:lang w:val="nl-NL"/>
        </w:rPr>
        <w:t>at</w:t>
      </w:r>
      <w:r w:rsidRPr="00B24465">
        <w:rPr>
          <w:rFonts w:eastAsia="Times New Roman"/>
          <w:spacing w:val="-1"/>
          <w:lang w:val="nl-NL"/>
        </w:rPr>
        <w:t xml:space="preserve"> </w:t>
      </w:r>
      <w:r w:rsidRPr="00B24465">
        <w:rPr>
          <w:rFonts w:eastAsia="Times New Roman"/>
          <w:lang w:val="nl-NL"/>
        </w:rPr>
        <w:t>u d</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ddel</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eb</w:t>
      </w:r>
      <w:r w:rsidRPr="00B24465">
        <w:rPr>
          <w:rFonts w:eastAsia="Times New Roman"/>
          <w:spacing w:val="1"/>
          <w:lang w:val="nl-NL"/>
        </w:rPr>
        <w:t>r</w:t>
      </w:r>
      <w:r w:rsidRPr="00B24465">
        <w:rPr>
          <w:rFonts w:eastAsia="Times New Roman"/>
          <w:spacing w:val="-2"/>
          <w:lang w:val="nl-NL"/>
        </w:rPr>
        <w:t>u</w:t>
      </w:r>
      <w:r w:rsidRPr="00B24465">
        <w:rPr>
          <w:rFonts w:eastAsia="Times New Roman"/>
          <w:spacing w:val="1"/>
          <w:lang w:val="nl-NL"/>
        </w:rPr>
        <w:t>i</w:t>
      </w:r>
      <w:r w:rsidRPr="00B24465">
        <w:rPr>
          <w:rFonts w:eastAsia="Times New Roman"/>
          <w:spacing w:val="-2"/>
          <w:lang w:val="nl-NL"/>
        </w:rPr>
        <w:t>k</w:t>
      </w:r>
      <w:r w:rsidRPr="00B24465">
        <w:rPr>
          <w:rFonts w:eastAsia="Times New Roman"/>
          <w:spacing w:val="1"/>
          <w:lang w:val="nl-NL"/>
        </w:rPr>
        <w:t>t</w:t>
      </w:r>
      <w:r w:rsidRPr="00B24465">
        <w:rPr>
          <w:rFonts w:eastAsia="Times New Roman"/>
          <w:lang w:val="nl-NL"/>
        </w:rPr>
        <w:t>.</w:t>
      </w:r>
    </w:p>
    <w:p w14:paraId="27D20A25" w14:textId="77777777" w:rsidR="00E6038F" w:rsidRPr="00B24465" w:rsidRDefault="00E6038F" w:rsidP="00E6038F">
      <w:pPr>
        <w:rPr>
          <w:lang w:val="nl-NL"/>
        </w:rPr>
      </w:pPr>
    </w:p>
    <w:p w14:paraId="3FDC081B" w14:textId="77777777" w:rsidR="00E6038F" w:rsidRPr="00B24465" w:rsidRDefault="00E6038F" w:rsidP="00E6038F">
      <w:pPr>
        <w:pStyle w:val="HeadingUnderlined"/>
        <w:rPr>
          <w:lang w:val="nl-NL"/>
        </w:rPr>
      </w:pPr>
      <w:r w:rsidRPr="00B24465">
        <w:rPr>
          <w:lang w:val="nl-NL"/>
        </w:rPr>
        <w:t>Allergische reacties</w:t>
      </w:r>
    </w:p>
    <w:p w14:paraId="772FC567" w14:textId="77777777" w:rsidR="00E6038F" w:rsidRPr="00B24465" w:rsidRDefault="00E6038F" w:rsidP="00E6038F">
      <w:pPr>
        <w:pStyle w:val="NormalKeep"/>
        <w:rPr>
          <w:lang w:val="nl-NL"/>
        </w:rPr>
      </w:pPr>
    </w:p>
    <w:p w14:paraId="7EB4F933" w14:textId="1AFBDC3B" w:rsidR="00E6038F" w:rsidRPr="00B24465" w:rsidRDefault="00E6038F" w:rsidP="00E6038F">
      <w:pPr>
        <w:pStyle w:val="Bullet"/>
        <w:rPr>
          <w:lang w:val="nl-NL" w:eastAsia="en-US"/>
        </w:rPr>
      </w:pPr>
      <w:r w:rsidRPr="00B24465">
        <w:rPr>
          <w:spacing w:val="-1"/>
          <w:lang w:val="nl-NL"/>
        </w:rPr>
        <w:t>A</w:t>
      </w:r>
      <w:r w:rsidRPr="00B24465">
        <w:rPr>
          <w:spacing w:val="1"/>
          <w:lang w:val="nl-NL"/>
        </w:rPr>
        <w:t>l</w:t>
      </w:r>
      <w:r w:rsidRPr="00B24465">
        <w:rPr>
          <w:lang w:val="nl-NL"/>
        </w:rPr>
        <w:t>s</w:t>
      </w:r>
      <w:r w:rsidRPr="00B24465">
        <w:rPr>
          <w:spacing w:val="1"/>
          <w:lang w:val="nl-NL"/>
        </w:rPr>
        <w:t xml:space="preserve"> </w:t>
      </w:r>
      <w:r w:rsidRPr="00B24465">
        <w:rPr>
          <w:lang w:val="nl-NL"/>
        </w:rPr>
        <w:t xml:space="preserve">u </w:t>
      </w:r>
      <w:r w:rsidRPr="00B24465">
        <w:rPr>
          <w:spacing w:val="-2"/>
          <w:lang w:val="nl-NL"/>
        </w:rPr>
        <w:t>a</w:t>
      </w:r>
      <w:r w:rsidRPr="00B24465">
        <w:rPr>
          <w:spacing w:val="1"/>
          <w:lang w:val="nl-NL"/>
        </w:rPr>
        <w:t>l</w:t>
      </w:r>
      <w:r w:rsidRPr="00B24465">
        <w:rPr>
          <w:spacing w:val="-1"/>
          <w:lang w:val="nl-NL"/>
        </w:rPr>
        <w:t>l</w:t>
      </w:r>
      <w:r w:rsidRPr="00B24465">
        <w:rPr>
          <w:lang w:val="nl-NL"/>
        </w:rPr>
        <w:t>e</w:t>
      </w:r>
      <w:r w:rsidRPr="00B24465">
        <w:rPr>
          <w:spacing w:val="1"/>
          <w:lang w:val="nl-NL"/>
        </w:rPr>
        <w:t>r</w:t>
      </w:r>
      <w:r w:rsidRPr="00B24465">
        <w:rPr>
          <w:spacing w:val="-2"/>
          <w:lang w:val="nl-NL"/>
        </w:rPr>
        <w:t>g</w:t>
      </w:r>
      <w:r w:rsidRPr="00B24465">
        <w:rPr>
          <w:spacing w:val="1"/>
          <w:lang w:val="nl-NL"/>
        </w:rPr>
        <w:t>i</w:t>
      </w:r>
      <w:r w:rsidRPr="00B24465">
        <w:rPr>
          <w:lang w:val="nl-NL"/>
        </w:rPr>
        <w:t>s</w:t>
      </w:r>
      <w:r w:rsidRPr="00B24465">
        <w:rPr>
          <w:spacing w:val="-2"/>
          <w:lang w:val="nl-NL"/>
        </w:rPr>
        <w:t>c</w:t>
      </w:r>
      <w:r w:rsidRPr="00B24465">
        <w:rPr>
          <w:lang w:val="nl-NL"/>
        </w:rPr>
        <w:t>he</w:t>
      </w:r>
      <w:r w:rsidRPr="00B24465">
        <w:rPr>
          <w:spacing w:val="1"/>
          <w:lang w:val="nl-NL"/>
        </w:rPr>
        <w:t xml:space="preserve"> </w:t>
      </w:r>
      <w:r w:rsidRPr="00B24465">
        <w:rPr>
          <w:spacing w:val="-2"/>
          <w:lang w:val="nl-NL"/>
        </w:rPr>
        <w:t>r</w:t>
      </w:r>
      <w:r w:rsidRPr="00B24465">
        <w:rPr>
          <w:lang w:val="nl-NL"/>
        </w:rPr>
        <w:t>ea</w:t>
      </w:r>
      <w:r w:rsidRPr="00B24465">
        <w:rPr>
          <w:spacing w:val="-2"/>
          <w:lang w:val="nl-NL"/>
        </w:rPr>
        <w:t>c</w:t>
      </w:r>
      <w:r w:rsidRPr="00B24465">
        <w:rPr>
          <w:spacing w:val="1"/>
          <w:lang w:val="nl-NL"/>
        </w:rPr>
        <w:t>t</w:t>
      </w:r>
      <w:r w:rsidRPr="00B24465">
        <w:rPr>
          <w:spacing w:val="-1"/>
          <w:lang w:val="nl-NL"/>
        </w:rPr>
        <w:t>i</w:t>
      </w:r>
      <w:r w:rsidRPr="00B24465">
        <w:rPr>
          <w:lang w:val="nl-NL"/>
        </w:rPr>
        <w:t>es</w:t>
      </w:r>
      <w:r w:rsidRPr="00B24465">
        <w:rPr>
          <w:spacing w:val="1"/>
          <w:lang w:val="nl-NL"/>
        </w:rPr>
        <w:t xml:space="preserve"> </w:t>
      </w:r>
      <w:r w:rsidRPr="00B24465">
        <w:rPr>
          <w:spacing w:val="-4"/>
          <w:lang w:val="nl-NL"/>
        </w:rPr>
        <w:t>m</w:t>
      </w:r>
      <w:r w:rsidRPr="00B24465">
        <w:rPr>
          <w:lang w:val="nl-NL"/>
        </w:rPr>
        <w:t>et</w:t>
      </w:r>
      <w:r w:rsidRPr="00B24465">
        <w:rPr>
          <w:spacing w:val="1"/>
          <w:lang w:val="nl-NL"/>
        </w:rPr>
        <w:t xml:space="preserve"> </w:t>
      </w:r>
      <w:r w:rsidR="006820BA" w:rsidRPr="00B24465">
        <w:rPr>
          <w:lang w:val="nl-NL"/>
        </w:rPr>
        <w:t>verschijnselen</w:t>
      </w:r>
      <w:r w:rsidRPr="00B24465">
        <w:rPr>
          <w:lang w:val="nl-NL"/>
        </w:rPr>
        <w:t xml:space="preserve"> a</w:t>
      </w:r>
      <w:r w:rsidRPr="00B24465">
        <w:rPr>
          <w:spacing w:val="1"/>
          <w:lang w:val="nl-NL"/>
        </w:rPr>
        <w:t>l</w:t>
      </w:r>
      <w:r w:rsidRPr="00B24465">
        <w:rPr>
          <w:lang w:val="nl-NL"/>
        </w:rPr>
        <w:t>s</w:t>
      </w:r>
      <w:r w:rsidRPr="00B24465">
        <w:rPr>
          <w:spacing w:val="1"/>
          <w:lang w:val="nl-NL"/>
        </w:rPr>
        <w:t xml:space="preserve"> </w:t>
      </w:r>
      <w:r w:rsidRPr="00B24465">
        <w:rPr>
          <w:lang w:val="nl-NL"/>
        </w:rPr>
        <w:t>ben</w:t>
      </w:r>
      <w:r w:rsidRPr="00B24465">
        <w:rPr>
          <w:spacing w:val="-2"/>
          <w:lang w:val="nl-NL"/>
        </w:rPr>
        <w:t>a</w:t>
      </w:r>
      <w:r w:rsidRPr="00B24465">
        <w:rPr>
          <w:lang w:val="nl-NL"/>
        </w:rPr>
        <w:t>u</w:t>
      </w:r>
      <w:r w:rsidRPr="00B24465">
        <w:rPr>
          <w:spacing w:val="-1"/>
          <w:lang w:val="nl-NL"/>
        </w:rPr>
        <w:t>w</w:t>
      </w:r>
      <w:r w:rsidRPr="00B24465">
        <w:rPr>
          <w:spacing w:val="-2"/>
          <w:lang w:val="nl-NL"/>
        </w:rPr>
        <w:t>d</w:t>
      </w:r>
      <w:r w:rsidRPr="00B24465">
        <w:rPr>
          <w:lang w:val="nl-NL"/>
        </w:rPr>
        <w:t>he</w:t>
      </w:r>
      <w:r w:rsidRPr="00B24465">
        <w:rPr>
          <w:spacing w:val="1"/>
          <w:lang w:val="nl-NL"/>
        </w:rPr>
        <w:t>i</w:t>
      </w:r>
      <w:r w:rsidRPr="00B24465">
        <w:rPr>
          <w:lang w:val="nl-NL"/>
        </w:rPr>
        <w:t xml:space="preserve">d, </w:t>
      </w:r>
      <w:r w:rsidRPr="00B24465">
        <w:rPr>
          <w:spacing w:val="-2"/>
          <w:lang w:val="nl-NL"/>
        </w:rPr>
        <w:t>p</w:t>
      </w:r>
      <w:r w:rsidRPr="00B24465">
        <w:rPr>
          <w:spacing w:val="1"/>
          <w:lang w:val="nl-NL"/>
        </w:rPr>
        <w:t>i</w:t>
      </w:r>
      <w:r w:rsidRPr="00B24465">
        <w:rPr>
          <w:lang w:val="nl-NL"/>
        </w:rPr>
        <w:t>e</w:t>
      </w:r>
      <w:r w:rsidRPr="00B24465">
        <w:rPr>
          <w:spacing w:val="-2"/>
          <w:lang w:val="nl-NL"/>
        </w:rPr>
        <w:t>p</w:t>
      </w:r>
      <w:r w:rsidRPr="00B24465">
        <w:rPr>
          <w:lang w:val="nl-NL"/>
        </w:rPr>
        <w:t>ende</w:t>
      </w:r>
      <w:r w:rsidRPr="00B24465">
        <w:rPr>
          <w:spacing w:val="-2"/>
          <w:lang w:val="nl-NL"/>
        </w:rPr>
        <w:t xml:space="preserve"> </w:t>
      </w:r>
      <w:r w:rsidRPr="00B24465">
        <w:rPr>
          <w:lang w:val="nl-NL"/>
        </w:rPr>
        <w:t>ade</w:t>
      </w:r>
      <w:r w:rsidRPr="00B24465">
        <w:rPr>
          <w:spacing w:val="-4"/>
          <w:lang w:val="nl-NL"/>
        </w:rPr>
        <w:t>m</w:t>
      </w:r>
      <w:r w:rsidRPr="00B24465">
        <w:rPr>
          <w:lang w:val="nl-NL"/>
        </w:rPr>
        <w:t>ha</w:t>
      </w:r>
      <w:r w:rsidRPr="00B24465">
        <w:rPr>
          <w:spacing w:val="-1"/>
          <w:lang w:val="nl-NL"/>
        </w:rPr>
        <w:t>l</w:t>
      </w:r>
      <w:r w:rsidRPr="00B24465">
        <w:rPr>
          <w:spacing w:val="1"/>
          <w:lang w:val="nl-NL"/>
        </w:rPr>
        <w:t>i</w:t>
      </w:r>
      <w:r w:rsidRPr="00B24465">
        <w:rPr>
          <w:lang w:val="nl-NL"/>
        </w:rPr>
        <w:t>n</w:t>
      </w:r>
      <w:r w:rsidRPr="00B24465">
        <w:rPr>
          <w:spacing w:val="-2"/>
          <w:lang w:val="nl-NL"/>
        </w:rPr>
        <w:t>g</w:t>
      </w:r>
      <w:r w:rsidRPr="00B24465">
        <w:rPr>
          <w:lang w:val="nl-NL"/>
        </w:rPr>
        <w:t>, du</w:t>
      </w:r>
      <w:r w:rsidRPr="00B24465">
        <w:rPr>
          <w:spacing w:val="1"/>
          <w:lang w:val="nl-NL"/>
        </w:rPr>
        <w:t>i</w:t>
      </w:r>
      <w:r w:rsidRPr="00B24465">
        <w:rPr>
          <w:spacing w:val="-2"/>
          <w:lang w:val="nl-NL"/>
        </w:rPr>
        <w:t>z</w:t>
      </w:r>
      <w:r w:rsidRPr="00B24465">
        <w:rPr>
          <w:lang w:val="nl-NL"/>
        </w:rPr>
        <w:t>e</w:t>
      </w:r>
      <w:r w:rsidRPr="00B24465">
        <w:rPr>
          <w:spacing w:val="-1"/>
          <w:lang w:val="nl-NL"/>
        </w:rPr>
        <w:t>l</w:t>
      </w:r>
      <w:r w:rsidRPr="00B24465">
        <w:rPr>
          <w:spacing w:val="1"/>
          <w:lang w:val="nl-NL"/>
        </w:rPr>
        <w:t>i</w:t>
      </w:r>
      <w:r w:rsidRPr="00B24465">
        <w:rPr>
          <w:spacing w:val="-2"/>
          <w:lang w:val="nl-NL"/>
        </w:rPr>
        <w:t>g</w:t>
      </w:r>
      <w:r w:rsidRPr="00B24465">
        <w:rPr>
          <w:lang w:val="nl-NL"/>
        </w:rPr>
        <w:t>he</w:t>
      </w:r>
      <w:r w:rsidRPr="00B24465">
        <w:rPr>
          <w:spacing w:val="1"/>
          <w:lang w:val="nl-NL"/>
        </w:rPr>
        <w:t>i</w:t>
      </w:r>
      <w:r w:rsidRPr="00B24465">
        <w:rPr>
          <w:lang w:val="nl-NL"/>
        </w:rPr>
        <w:t xml:space="preserve">d, </w:t>
      </w:r>
      <w:r w:rsidRPr="00B24465">
        <w:rPr>
          <w:spacing w:val="-2"/>
          <w:lang w:val="nl-NL"/>
        </w:rPr>
        <w:t>z</w:t>
      </w:r>
      <w:r w:rsidRPr="00B24465">
        <w:rPr>
          <w:spacing w:val="-1"/>
          <w:lang w:val="nl-NL"/>
        </w:rPr>
        <w:t>w</w:t>
      </w:r>
      <w:r w:rsidRPr="00B24465">
        <w:rPr>
          <w:lang w:val="nl-NL"/>
        </w:rPr>
        <w:t>e</w:t>
      </w:r>
      <w:r w:rsidRPr="00B24465">
        <w:rPr>
          <w:spacing w:val="1"/>
          <w:lang w:val="nl-NL"/>
        </w:rPr>
        <w:t>lli</w:t>
      </w:r>
      <w:r w:rsidRPr="00B24465">
        <w:rPr>
          <w:lang w:val="nl-NL"/>
        </w:rPr>
        <w:t>ng</w:t>
      </w:r>
      <w:r w:rsidRPr="00B24465">
        <w:rPr>
          <w:spacing w:val="-2"/>
          <w:lang w:val="nl-NL"/>
        </w:rPr>
        <w:t xml:space="preserve"> </w:t>
      </w:r>
      <w:r w:rsidRPr="00B24465">
        <w:rPr>
          <w:lang w:val="nl-NL"/>
        </w:rPr>
        <w:t>of</w:t>
      </w:r>
      <w:r w:rsidRPr="00B24465">
        <w:rPr>
          <w:spacing w:val="1"/>
          <w:lang w:val="nl-NL"/>
        </w:rPr>
        <w:t xml:space="preserve"> </w:t>
      </w:r>
      <w:r w:rsidRPr="00B24465">
        <w:rPr>
          <w:spacing w:val="-2"/>
          <w:lang w:val="nl-NL"/>
        </w:rPr>
        <w:t>u</w:t>
      </w:r>
      <w:r w:rsidRPr="00B24465">
        <w:rPr>
          <w:spacing w:val="1"/>
          <w:lang w:val="nl-NL"/>
        </w:rPr>
        <w:t>i</w:t>
      </w:r>
      <w:r w:rsidRPr="00B24465">
        <w:rPr>
          <w:spacing w:val="-1"/>
          <w:lang w:val="nl-NL"/>
        </w:rPr>
        <w:t>t</w:t>
      </w:r>
      <w:r w:rsidRPr="00B24465">
        <w:rPr>
          <w:lang w:val="nl-NL"/>
        </w:rPr>
        <w:t>s</w:t>
      </w:r>
      <w:r w:rsidRPr="00B24465">
        <w:rPr>
          <w:spacing w:val="-1"/>
          <w:lang w:val="nl-NL"/>
        </w:rPr>
        <w:t>l</w:t>
      </w:r>
      <w:r w:rsidRPr="00B24465">
        <w:rPr>
          <w:lang w:val="nl-NL"/>
        </w:rPr>
        <w:t>ag</w:t>
      </w:r>
      <w:r w:rsidRPr="00B24465">
        <w:rPr>
          <w:spacing w:val="-2"/>
          <w:lang w:val="nl-NL"/>
        </w:rPr>
        <w:t xml:space="preserve"> k</w:t>
      </w:r>
      <w:r w:rsidRPr="00B24465">
        <w:rPr>
          <w:spacing w:val="1"/>
          <w:lang w:val="nl-NL"/>
        </w:rPr>
        <w:t>ri</w:t>
      </w:r>
      <w:r w:rsidRPr="00B24465">
        <w:rPr>
          <w:spacing w:val="3"/>
          <w:lang w:val="nl-NL"/>
        </w:rPr>
        <w:t>j</w:t>
      </w:r>
      <w:r w:rsidRPr="00B24465">
        <w:rPr>
          <w:spacing w:val="-2"/>
          <w:lang w:val="nl-NL"/>
        </w:rPr>
        <w:t>g</w:t>
      </w:r>
      <w:r w:rsidRPr="00B24465">
        <w:rPr>
          <w:spacing w:val="1"/>
          <w:lang w:val="nl-NL"/>
        </w:rPr>
        <w:t>t</w:t>
      </w:r>
      <w:r w:rsidRPr="00B24465">
        <w:rPr>
          <w:lang w:val="nl-NL"/>
        </w:rPr>
        <w:t>,</w:t>
      </w:r>
      <w:r w:rsidRPr="00B24465">
        <w:rPr>
          <w:spacing w:val="-2"/>
          <w:lang w:val="nl-NL"/>
        </w:rPr>
        <w:t xml:space="preserve"> </w:t>
      </w:r>
      <w:r w:rsidRPr="00B24465">
        <w:rPr>
          <w:spacing w:val="1"/>
          <w:lang w:val="nl-NL"/>
        </w:rPr>
        <w:t>i</w:t>
      </w:r>
      <w:r w:rsidRPr="00B24465">
        <w:rPr>
          <w:spacing w:val="-2"/>
          <w:lang w:val="nl-NL"/>
        </w:rPr>
        <w:t>n</w:t>
      </w:r>
      <w:r w:rsidRPr="00B24465">
        <w:rPr>
          <w:spacing w:val="1"/>
          <w:lang w:val="nl-NL"/>
        </w:rPr>
        <w:t>j</w:t>
      </w:r>
      <w:r w:rsidRPr="00B24465">
        <w:rPr>
          <w:lang w:val="nl-NL"/>
        </w:rPr>
        <w:t>e</w:t>
      </w:r>
      <w:r w:rsidRPr="00B24465">
        <w:rPr>
          <w:spacing w:val="-2"/>
          <w:lang w:val="nl-NL"/>
        </w:rPr>
        <w:t>c</w:t>
      </w:r>
      <w:r w:rsidRPr="00B24465">
        <w:rPr>
          <w:spacing w:val="1"/>
          <w:lang w:val="nl-NL"/>
        </w:rPr>
        <w:t>t</w:t>
      </w:r>
      <w:r w:rsidRPr="00B24465">
        <w:rPr>
          <w:lang w:val="nl-NL"/>
        </w:rPr>
        <w:t>e</w:t>
      </w:r>
      <w:r w:rsidRPr="00B24465">
        <w:rPr>
          <w:spacing w:val="-2"/>
          <w:lang w:val="nl-NL"/>
        </w:rPr>
        <w:t>e</w:t>
      </w:r>
      <w:r w:rsidRPr="00B24465">
        <w:rPr>
          <w:lang w:val="nl-NL"/>
        </w:rPr>
        <w:t>r</w:t>
      </w:r>
      <w:r w:rsidRPr="00B24465">
        <w:rPr>
          <w:spacing w:val="1"/>
          <w:lang w:val="nl-NL"/>
        </w:rPr>
        <w:t xml:space="preserve"> </w:t>
      </w:r>
      <w:r w:rsidRPr="00B24465">
        <w:rPr>
          <w:lang w:val="nl-NL"/>
        </w:rPr>
        <w:t>dan</w:t>
      </w:r>
      <w:r w:rsidRPr="00B24465">
        <w:rPr>
          <w:spacing w:val="-2"/>
          <w:lang w:val="nl-NL"/>
        </w:rPr>
        <w:t xml:space="preserve"> g</w:t>
      </w:r>
      <w:r w:rsidRPr="00B24465">
        <w:rPr>
          <w:lang w:val="nl-NL"/>
        </w:rPr>
        <w:t xml:space="preserve">een Yuflyma </w:t>
      </w:r>
      <w:r w:rsidRPr="00B24465">
        <w:rPr>
          <w:spacing w:val="-1"/>
          <w:lang w:val="nl-NL"/>
        </w:rPr>
        <w:t>m</w:t>
      </w:r>
      <w:r w:rsidRPr="00B24465">
        <w:rPr>
          <w:lang w:val="nl-NL"/>
        </w:rPr>
        <w:t>ee</w:t>
      </w:r>
      <w:r w:rsidRPr="00B24465">
        <w:rPr>
          <w:spacing w:val="1"/>
          <w:lang w:val="nl-NL"/>
        </w:rPr>
        <w:t>r</w:t>
      </w:r>
      <w:r w:rsidRPr="00B24465">
        <w:rPr>
          <w:lang w:val="nl-NL"/>
        </w:rPr>
        <w:t xml:space="preserve">, </w:t>
      </w:r>
      <w:r w:rsidRPr="00B24465">
        <w:rPr>
          <w:spacing w:val="-4"/>
          <w:lang w:val="nl-NL"/>
        </w:rPr>
        <w:t>m</w:t>
      </w:r>
      <w:r w:rsidRPr="00B24465">
        <w:rPr>
          <w:lang w:val="nl-NL"/>
        </w:rPr>
        <w:t>aar</w:t>
      </w:r>
      <w:r w:rsidRPr="00B24465">
        <w:rPr>
          <w:spacing w:val="1"/>
          <w:lang w:val="nl-NL"/>
        </w:rPr>
        <w:t xml:space="preserve"> </w:t>
      </w:r>
      <w:r w:rsidRPr="00B24465">
        <w:rPr>
          <w:spacing w:val="-2"/>
          <w:lang w:val="nl-NL"/>
        </w:rPr>
        <w:t>n</w:t>
      </w:r>
      <w:r w:rsidRPr="00B24465">
        <w:rPr>
          <w:lang w:val="nl-NL"/>
        </w:rPr>
        <w:t>eem</w:t>
      </w:r>
      <w:r w:rsidRPr="00B24465">
        <w:rPr>
          <w:spacing w:val="-3"/>
          <w:lang w:val="nl-NL"/>
        </w:rPr>
        <w:t xml:space="preserve"> </w:t>
      </w:r>
      <w:r w:rsidRPr="00B24465">
        <w:rPr>
          <w:lang w:val="nl-NL"/>
        </w:rPr>
        <w:t>d</w:t>
      </w:r>
      <w:r w:rsidRPr="00B24465">
        <w:rPr>
          <w:spacing w:val="1"/>
          <w:lang w:val="nl-NL"/>
        </w:rPr>
        <w:t>ir</w:t>
      </w:r>
      <w:r w:rsidRPr="00B24465">
        <w:rPr>
          <w:lang w:val="nl-NL"/>
        </w:rPr>
        <w:t>e</w:t>
      </w:r>
      <w:r w:rsidRPr="00B24465">
        <w:rPr>
          <w:spacing w:val="-2"/>
          <w:lang w:val="nl-NL"/>
        </w:rPr>
        <w:t>c</w:t>
      </w:r>
      <w:r w:rsidRPr="00B24465">
        <w:rPr>
          <w:lang w:val="nl-NL"/>
        </w:rPr>
        <w:t>t</w:t>
      </w:r>
      <w:r w:rsidRPr="00B24465">
        <w:rPr>
          <w:spacing w:val="1"/>
          <w:lang w:val="nl-NL"/>
        </w:rPr>
        <w:t xml:space="preserve"> </w:t>
      </w:r>
      <w:r w:rsidRPr="00B24465">
        <w:rPr>
          <w:spacing w:val="-2"/>
          <w:lang w:val="nl-NL"/>
        </w:rPr>
        <w:t>c</w:t>
      </w:r>
      <w:r w:rsidRPr="00B24465">
        <w:rPr>
          <w:lang w:val="nl-NL"/>
        </w:rPr>
        <w:t>on</w:t>
      </w:r>
      <w:r w:rsidRPr="00B24465">
        <w:rPr>
          <w:spacing w:val="-1"/>
          <w:lang w:val="nl-NL"/>
        </w:rPr>
        <w:t>t</w:t>
      </w:r>
      <w:r w:rsidRPr="00B24465">
        <w:rPr>
          <w:spacing w:val="-2"/>
          <w:lang w:val="nl-NL"/>
        </w:rPr>
        <w:t>a</w:t>
      </w:r>
      <w:r w:rsidRPr="00B24465">
        <w:rPr>
          <w:lang w:val="nl-NL"/>
        </w:rPr>
        <w:t>ct</w:t>
      </w:r>
      <w:r w:rsidRPr="00B24465">
        <w:rPr>
          <w:spacing w:val="1"/>
          <w:lang w:val="nl-NL"/>
        </w:rPr>
        <w:t xml:space="preserve"> </w:t>
      </w:r>
      <w:r w:rsidRPr="00B24465">
        <w:rPr>
          <w:lang w:val="nl-NL"/>
        </w:rPr>
        <w:t xml:space="preserve">op </w:t>
      </w:r>
      <w:r w:rsidRPr="00B24465">
        <w:rPr>
          <w:spacing w:val="-4"/>
          <w:lang w:val="nl-NL"/>
        </w:rPr>
        <w:t>m</w:t>
      </w:r>
      <w:r w:rsidRPr="00B24465">
        <w:rPr>
          <w:lang w:val="nl-NL"/>
        </w:rPr>
        <w:t>et</w:t>
      </w:r>
      <w:r w:rsidRPr="00B24465">
        <w:rPr>
          <w:spacing w:val="1"/>
          <w:lang w:val="nl-NL"/>
        </w:rPr>
        <w:t xml:space="preserve"> </w:t>
      </w:r>
      <w:r w:rsidRPr="00B24465">
        <w:rPr>
          <w:lang w:val="nl-NL"/>
        </w:rPr>
        <w:t>uw a</w:t>
      </w:r>
      <w:r w:rsidRPr="00B24465">
        <w:rPr>
          <w:spacing w:val="1"/>
          <w:lang w:val="nl-NL"/>
        </w:rPr>
        <w:t>r</w:t>
      </w:r>
      <w:r w:rsidRPr="00B24465">
        <w:rPr>
          <w:spacing w:val="-1"/>
          <w:lang w:val="nl-NL"/>
        </w:rPr>
        <w:t>t</w:t>
      </w:r>
      <w:r w:rsidRPr="00B24465">
        <w:rPr>
          <w:lang w:val="nl-NL"/>
        </w:rPr>
        <w:t>s</w:t>
      </w:r>
      <w:r w:rsidRPr="00B24465">
        <w:rPr>
          <w:spacing w:val="1"/>
          <w:lang w:val="nl-NL"/>
        </w:rPr>
        <w:t xml:space="preserve"> </w:t>
      </w:r>
      <w:r w:rsidRPr="00B24465">
        <w:rPr>
          <w:lang w:val="nl-NL"/>
        </w:rPr>
        <w:t>a</w:t>
      </w:r>
      <w:r w:rsidRPr="00B24465">
        <w:rPr>
          <w:spacing w:val="-2"/>
          <w:lang w:val="nl-NL"/>
        </w:rPr>
        <w:t>a</w:t>
      </w:r>
      <w:r w:rsidRPr="00B24465">
        <w:rPr>
          <w:lang w:val="nl-NL"/>
        </w:rPr>
        <w:t>n</w:t>
      </w:r>
      <w:r w:rsidRPr="00B24465">
        <w:rPr>
          <w:spacing w:val="-2"/>
          <w:lang w:val="nl-NL"/>
        </w:rPr>
        <w:t>g</w:t>
      </w:r>
      <w:r w:rsidRPr="00B24465">
        <w:rPr>
          <w:lang w:val="nl-NL"/>
        </w:rPr>
        <w:t>e</w:t>
      </w:r>
      <w:r w:rsidRPr="00B24465">
        <w:rPr>
          <w:spacing w:val="-2"/>
          <w:lang w:val="nl-NL"/>
        </w:rPr>
        <w:t>z</w:t>
      </w:r>
      <w:r w:rsidRPr="00B24465">
        <w:rPr>
          <w:spacing w:val="1"/>
          <w:lang w:val="nl-NL"/>
        </w:rPr>
        <w:t>i</w:t>
      </w:r>
      <w:r w:rsidRPr="00B24465">
        <w:rPr>
          <w:lang w:val="nl-NL"/>
        </w:rPr>
        <w:t xml:space="preserve">en, </w:t>
      </w:r>
      <w:r w:rsidRPr="00B24465">
        <w:rPr>
          <w:spacing w:val="1"/>
          <w:lang w:val="nl-NL"/>
        </w:rPr>
        <w:t>i</w:t>
      </w:r>
      <w:r w:rsidRPr="00B24465">
        <w:rPr>
          <w:lang w:val="nl-NL"/>
        </w:rPr>
        <w:t xml:space="preserve">n </w:t>
      </w:r>
      <w:r w:rsidRPr="00B24465">
        <w:rPr>
          <w:spacing w:val="-2"/>
          <w:lang w:val="nl-NL"/>
        </w:rPr>
        <w:t>z</w:t>
      </w:r>
      <w:r w:rsidRPr="00B24465">
        <w:rPr>
          <w:lang w:val="nl-NL"/>
        </w:rPr>
        <w:t>e</w:t>
      </w:r>
      <w:r w:rsidRPr="00B24465">
        <w:rPr>
          <w:spacing w:val="-1"/>
          <w:lang w:val="nl-NL"/>
        </w:rPr>
        <w:t>l</w:t>
      </w:r>
      <w:r w:rsidRPr="00B24465">
        <w:rPr>
          <w:lang w:val="nl-NL"/>
        </w:rPr>
        <w:t>d</w:t>
      </w:r>
      <w:r w:rsidRPr="00B24465">
        <w:rPr>
          <w:spacing w:val="-2"/>
          <w:lang w:val="nl-NL"/>
        </w:rPr>
        <w:t>z</w:t>
      </w:r>
      <w:r w:rsidRPr="00B24465">
        <w:rPr>
          <w:lang w:val="nl-NL"/>
        </w:rPr>
        <w:t>a</w:t>
      </w:r>
      <w:r w:rsidRPr="00B24465">
        <w:rPr>
          <w:spacing w:val="-4"/>
          <w:lang w:val="nl-NL"/>
        </w:rPr>
        <w:t>m</w:t>
      </w:r>
      <w:r w:rsidRPr="00B24465">
        <w:rPr>
          <w:lang w:val="nl-NL"/>
        </w:rPr>
        <w:t>e</w:t>
      </w:r>
      <w:r w:rsidRPr="00B24465">
        <w:rPr>
          <w:spacing w:val="3"/>
          <w:lang w:val="nl-NL"/>
        </w:rPr>
        <w:t xml:space="preserve"> </w:t>
      </w:r>
      <w:r w:rsidRPr="00B24465">
        <w:rPr>
          <w:spacing w:val="-2"/>
          <w:lang w:val="nl-NL"/>
        </w:rPr>
        <w:t>g</w:t>
      </w:r>
      <w:r w:rsidRPr="00B24465">
        <w:rPr>
          <w:lang w:val="nl-NL"/>
        </w:rPr>
        <w:t>e</w:t>
      </w:r>
      <w:r w:rsidRPr="00B24465">
        <w:rPr>
          <w:spacing w:val="-2"/>
          <w:lang w:val="nl-NL"/>
        </w:rPr>
        <w:t>v</w:t>
      </w:r>
      <w:r w:rsidRPr="00B24465">
        <w:rPr>
          <w:lang w:val="nl-NL"/>
        </w:rPr>
        <w:t>a</w:t>
      </w:r>
      <w:r w:rsidRPr="00B24465">
        <w:rPr>
          <w:spacing w:val="1"/>
          <w:lang w:val="nl-NL"/>
        </w:rPr>
        <w:t>ll</w:t>
      </w:r>
      <w:r w:rsidRPr="00B24465">
        <w:rPr>
          <w:lang w:val="nl-NL"/>
        </w:rPr>
        <w:t>en, de</w:t>
      </w:r>
      <w:r w:rsidRPr="00B24465">
        <w:rPr>
          <w:spacing w:val="-2"/>
          <w:lang w:val="nl-NL"/>
        </w:rPr>
        <w:t>z</w:t>
      </w:r>
      <w:r w:rsidRPr="00B24465">
        <w:rPr>
          <w:lang w:val="nl-NL"/>
        </w:rPr>
        <w:t>e</w:t>
      </w:r>
      <w:r w:rsidRPr="00B24465">
        <w:rPr>
          <w:spacing w:val="1"/>
          <w:lang w:val="nl-NL"/>
        </w:rPr>
        <w:t xml:space="preserve"> </w:t>
      </w:r>
      <w:r w:rsidRPr="00B24465">
        <w:rPr>
          <w:spacing w:val="-2"/>
          <w:lang w:val="nl-NL"/>
        </w:rPr>
        <w:t>r</w:t>
      </w:r>
      <w:r w:rsidRPr="00B24465">
        <w:rPr>
          <w:lang w:val="nl-NL"/>
        </w:rPr>
        <w:t>ea</w:t>
      </w:r>
      <w:r w:rsidRPr="00B24465">
        <w:rPr>
          <w:spacing w:val="-2"/>
          <w:lang w:val="nl-NL"/>
        </w:rPr>
        <w:t>c</w:t>
      </w:r>
      <w:r w:rsidRPr="00B24465">
        <w:rPr>
          <w:spacing w:val="1"/>
          <w:lang w:val="nl-NL"/>
        </w:rPr>
        <w:t>t</w:t>
      </w:r>
      <w:r w:rsidRPr="00B24465">
        <w:rPr>
          <w:spacing w:val="-1"/>
          <w:lang w:val="nl-NL"/>
        </w:rPr>
        <w:t>i</w:t>
      </w:r>
      <w:r w:rsidRPr="00B24465">
        <w:rPr>
          <w:lang w:val="nl-NL"/>
        </w:rPr>
        <w:t>es</w:t>
      </w:r>
      <w:r w:rsidRPr="00B24465">
        <w:rPr>
          <w:spacing w:val="-2"/>
          <w:lang w:val="nl-NL"/>
        </w:rPr>
        <w:t xml:space="preserve"> </w:t>
      </w:r>
      <w:r w:rsidRPr="00B24465">
        <w:rPr>
          <w:spacing w:val="1"/>
          <w:lang w:val="nl-NL"/>
        </w:rPr>
        <w:t>l</w:t>
      </w:r>
      <w:r w:rsidRPr="00B24465">
        <w:rPr>
          <w:lang w:val="nl-NL"/>
        </w:rPr>
        <w:t>e</w:t>
      </w:r>
      <w:r w:rsidRPr="00B24465">
        <w:rPr>
          <w:spacing w:val="-2"/>
          <w:lang w:val="nl-NL"/>
        </w:rPr>
        <w:t>v</w:t>
      </w:r>
      <w:r w:rsidRPr="00B24465">
        <w:rPr>
          <w:lang w:val="nl-NL"/>
        </w:rPr>
        <w:t>ensbe</w:t>
      </w:r>
      <w:r w:rsidRPr="00B24465">
        <w:rPr>
          <w:spacing w:val="-2"/>
          <w:lang w:val="nl-NL"/>
        </w:rPr>
        <w:t>d</w:t>
      </w:r>
      <w:r w:rsidRPr="00B24465">
        <w:rPr>
          <w:spacing w:val="1"/>
          <w:lang w:val="nl-NL"/>
        </w:rPr>
        <w:t>r</w:t>
      </w:r>
      <w:r w:rsidRPr="00B24465">
        <w:rPr>
          <w:spacing w:val="-2"/>
          <w:lang w:val="nl-NL"/>
        </w:rPr>
        <w:t>e</w:t>
      </w:r>
      <w:r w:rsidRPr="00B24465">
        <w:rPr>
          <w:spacing w:val="1"/>
          <w:lang w:val="nl-NL"/>
        </w:rPr>
        <w:t>i</w:t>
      </w:r>
      <w:r w:rsidRPr="00B24465">
        <w:rPr>
          <w:spacing w:val="-2"/>
          <w:lang w:val="nl-NL"/>
        </w:rPr>
        <w:t>g</w:t>
      </w:r>
      <w:r w:rsidRPr="00B24465">
        <w:rPr>
          <w:lang w:val="nl-NL"/>
        </w:rPr>
        <w:t xml:space="preserve">end </w:t>
      </w:r>
      <w:r w:rsidRPr="00B24465">
        <w:rPr>
          <w:spacing w:val="-2"/>
          <w:lang w:val="nl-NL"/>
        </w:rPr>
        <w:t>k</w:t>
      </w:r>
      <w:r w:rsidRPr="00B24465">
        <w:rPr>
          <w:lang w:val="nl-NL"/>
        </w:rPr>
        <w:t xml:space="preserve">unnen </w:t>
      </w:r>
      <w:r w:rsidRPr="00B24465">
        <w:rPr>
          <w:spacing w:val="-2"/>
          <w:lang w:val="nl-NL"/>
        </w:rPr>
        <w:t>z</w:t>
      </w:r>
      <w:r w:rsidRPr="00B24465">
        <w:rPr>
          <w:spacing w:val="-1"/>
          <w:lang w:val="nl-NL"/>
        </w:rPr>
        <w:t>i</w:t>
      </w:r>
      <w:r w:rsidRPr="00B24465">
        <w:rPr>
          <w:spacing w:val="3"/>
          <w:lang w:val="nl-NL"/>
        </w:rPr>
        <w:t>j</w:t>
      </w:r>
      <w:r w:rsidRPr="00B24465">
        <w:rPr>
          <w:lang w:val="nl-NL"/>
        </w:rPr>
        <w:t>n.</w:t>
      </w:r>
    </w:p>
    <w:p w14:paraId="7FC9123C" w14:textId="77777777" w:rsidR="00E6038F" w:rsidRPr="00B24465" w:rsidRDefault="00E6038F" w:rsidP="00E6038F">
      <w:pPr>
        <w:rPr>
          <w:lang w:val="nl-NL"/>
        </w:rPr>
      </w:pPr>
    </w:p>
    <w:p w14:paraId="5FCD799D" w14:textId="77777777" w:rsidR="00E6038F" w:rsidRPr="00B24465" w:rsidRDefault="00E6038F" w:rsidP="00E6038F">
      <w:pPr>
        <w:pStyle w:val="HeadingUnderlined"/>
        <w:rPr>
          <w:lang w:val="nl-NL"/>
        </w:rPr>
      </w:pPr>
      <w:r w:rsidRPr="00B24465">
        <w:rPr>
          <w:lang w:val="nl-NL"/>
        </w:rPr>
        <w:t>Infecties</w:t>
      </w:r>
    </w:p>
    <w:p w14:paraId="68BF5293" w14:textId="77777777" w:rsidR="00E6038F" w:rsidRPr="00B24465" w:rsidRDefault="00E6038F" w:rsidP="00E6038F">
      <w:pPr>
        <w:pStyle w:val="NormalKeep"/>
        <w:rPr>
          <w:lang w:val="nl-NL"/>
        </w:rPr>
      </w:pPr>
    </w:p>
    <w:p w14:paraId="0ECFC9BE" w14:textId="0B9FFE45" w:rsidR="00E6038F" w:rsidRPr="00B24465" w:rsidRDefault="00E6038F" w:rsidP="00E6038F">
      <w:pPr>
        <w:pStyle w:val="aff2"/>
        <w:numPr>
          <w:ilvl w:val="0"/>
          <w:numId w:val="36"/>
        </w:numPr>
        <w:rPr>
          <w:lang w:val="nl-NL"/>
        </w:rPr>
      </w:pPr>
      <w:r w:rsidRPr="00B24465">
        <w:rPr>
          <w:spacing w:val="-1"/>
          <w:lang w:val="nl-NL"/>
        </w:rPr>
        <w:t>A</w:t>
      </w:r>
      <w:r w:rsidRPr="00B24465">
        <w:rPr>
          <w:spacing w:val="1"/>
          <w:lang w:val="nl-NL"/>
        </w:rPr>
        <w:t>l</w:t>
      </w:r>
      <w:r w:rsidRPr="00B24465">
        <w:rPr>
          <w:lang w:val="nl-NL"/>
        </w:rPr>
        <w:t>s</w:t>
      </w:r>
      <w:r w:rsidRPr="00B24465">
        <w:rPr>
          <w:spacing w:val="1"/>
          <w:lang w:val="nl-NL"/>
        </w:rPr>
        <w:t xml:space="preserve"> </w:t>
      </w:r>
      <w:r w:rsidRPr="00B24465">
        <w:rPr>
          <w:lang w:val="nl-NL"/>
        </w:rPr>
        <w:t xml:space="preserve">u </w:t>
      </w:r>
      <w:r w:rsidRPr="00B24465">
        <w:rPr>
          <w:spacing w:val="-2"/>
          <w:lang w:val="nl-NL"/>
        </w:rPr>
        <w:t>e</w:t>
      </w:r>
      <w:r w:rsidRPr="00B24465">
        <w:rPr>
          <w:lang w:val="nl-NL"/>
        </w:rPr>
        <w:t xml:space="preserve">en </w:t>
      </w:r>
      <w:r w:rsidRPr="00B24465">
        <w:rPr>
          <w:spacing w:val="-1"/>
          <w:lang w:val="nl-NL"/>
        </w:rPr>
        <w:t>i</w:t>
      </w:r>
      <w:r w:rsidRPr="00B24465">
        <w:rPr>
          <w:lang w:val="nl-NL"/>
        </w:rPr>
        <w:t>n</w:t>
      </w:r>
      <w:r w:rsidRPr="00B24465">
        <w:rPr>
          <w:spacing w:val="1"/>
          <w:lang w:val="nl-NL"/>
        </w:rPr>
        <w:t>f</w:t>
      </w:r>
      <w:r w:rsidRPr="00B24465">
        <w:rPr>
          <w:spacing w:val="-2"/>
          <w:lang w:val="nl-NL"/>
        </w:rPr>
        <w:t>e</w:t>
      </w:r>
      <w:r w:rsidRPr="00B24465">
        <w:rPr>
          <w:lang w:val="nl-NL"/>
        </w:rPr>
        <w:t>c</w:t>
      </w:r>
      <w:r w:rsidRPr="00B24465">
        <w:rPr>
          <w:spacing w:val="-1"/>
          <w:lang w:val="nl-NL"/>
        </w:rPr>
        <w:t>t</w:t>
      </w:r>
      <w:r w:rsidRPr="00B24465">
        <w:rPr>
          <w:spacing w:val="1"/>
          <w:lang w:val="nl-NL"/>
        </w:rPr>
        <w:t>i</w:t>
      </w:r>
      <w:r w:rsidRPr="00B24465">
        <w:rPr>
          <w:lang w:val="nl-NL"/>
        </w:rPr>
        <w:t>e</w:t>
      </w:r>
      <w:r w:rsidRPr="00B24465">
        <w:rPr>
          <w:spacing w:val="1"/>
          <w:lang w:val="nl-NL"/>
        </w:rPr>
        <w:t xml:space="preserve"> </w:t>
      </w:r>
      <w:r w:rsidRPr="00B24465">
        <w:rPr>
          <w:spacing w:val="-2"/>
          <w:lang w:val="nl-NL"/>
        </w:rPr>
        <w:t>h</w:t>
      </w:r>
      <w:r w:rsidRPr="00B24465">
        <w:rPr>
          <w:lang w:val="nl-NL"/>
        </w:rPr>
        <w:t>ee</w:t>
      </w:r>
      <w:r w:rsidRPr="00B24465">
        <w:rPr>
          <w:spacing w:val="-1"/>
          <w:lang w:val="nl-NL"/>
        </w:rPr>
        <w:t>f</w:t>
      </w:r>
      <w:r w:rsidRPr="00B24465">
        <w:rPr>
          <w:spacing w:val="1"/>
          <w:lang w:val="nl-NL"/>
        </w:rPr>
        <w:t>t</w:t>
      </w:r>
      <w:r w:rsidRPr="00B24465">
        <w:rPr>
          <w:lang w:val="nl-NL"/>
        </w:rPr>
        <w:t xml:space="preserve">, </w:t>
      </w:r>
      <w:r w:rsidRPr="00B24465">
        <w:rPr>
          <w:spacing w:val="-2"/>
          <w:lang w:val="nl-NL"/>
        </w:rPr>
        <w:t>z</w:t>
      </w:r>
      <w:r w:rsidRPr="00B24465">
        <w:rPr>
          <w:lang w:val="nl-NL"/>
        </w:rPr>
        <w:t>o</w:t>
      </w:r>
      <w:r w:rsidRPr="00B24465">
        <w:rPr>
          <w:spacing w:val="-2"/>
          <w:lang w:val="nl-NL"/>
        </w:rPr>
        <w:t>a</w:t>
      </w:r>
      <w:r w:rsidRPr="00B24465">
        <w:rPr>
          <w:spacing w:val="1"/>
          <w:lang w:val="nl-NL"/>
        </w:rPr>
        <w:t>l</w:t>
      </w:r>
      <w:r w:rsidRPr="00B24465">
        <w:rPr>
          <w:lang w:val="nl-NL"/>
        </w:rPr>
        <w:t>s</w:t>
      </w:r>
      <w:r w:rsidRPr="00B24465">
        <w:rPr>
          <w:spacing w:val="1"/>
          <w:lang w:val="nl-NL"/>
        </w:rPr>
        <w:t xml:space="preserve"> </w:t>
      </w:r>
      <w:r w:rsidRPr="00B24465">
        <w:rPr>
          <w:spacing w:val="-2"/>
          <w:lang w:val="nl-NL"/>
        </w:rPr>
        <w:t>e</w:t>
      </w:r>
      <w:r w:rsidRPr="00B24465">
        <w:rPr>
          <w:lang w:val="nl-NL"/>
        </w:rPr>
        <w:t xml:space="preserve">en </w:t>
      </w:r>
      <w:r w:rsidRPr="00B24465">
        <w:rPr>
          <w:spacing w:val="-1"/>
          <w:lang w:val="nl-NL"/>
        </w:rPr>
        <w:t>l</w:t>
      </w:r>
      <w:r w:rsidRPr="00B24465">
        <w:rPr>
          <w:lang w:val="nl-NL"/>
        </w:rPr>
        <w:t>an</w:t>
      </w:r>
      <w:r w:rsidRPr="00B24465">
        <w:rPr>
          <w:spacing w:val="-2"/>
          <w:lang w:val="nl-NL"/>
        </w:rPr>
        <w:t>g</w:t>
      </w:r>
      <w:r w:rsidRPr="00B24465">
        <w:rPr>
          <w:lang w:val="nl-NL"/>
        </w:rPr>
        <w:t>du</w:t>
      </w:r>
      <w:r w:rsidRPr="00B24465">
        <w:rPr>
          <w:spacing w:val="1"/>
          <w:lang w:val="nl-NL"/>
        </w:rPr>
        <w:t>ri</w:t>
      </w:r>
      <w:r w:rsidRPr="00B24465">
        <w:rPr>
          <w:spacing w:val="-2"/>
          <w:lang w:val="nl-NL"/>
        </w:rPr>
        <w:t>g</w:t>
      </w:r>
      <w:r w:rsidRPr="00B24465">
        <w:rPr>
          <w:lang w:val="nl-NL"/>
        </w:rPr>
        <w:t>e</w:t>
      </w:r>
      <w:r w:rsidRPr="00B24465">
        <w:rPr>
          <w:spacing w:val="1"/>
          <w:lang w:val="nl-NL"/>
        </w:rPr>
        <w:t xml:space="preserve"> </w:t>
      </w:r>
      <w:r w:rsidR="00237572" w:rsidRPr="00B24465">
        <w:rPr>
          <w:spacing w:val="1"/>
          <w:lang w:val="nl-NL"/>
        </w:rPr>
        <w:t xml:space="preserve">infectie </w:t>
      </w:r>
      <w:r w:rsidR="00237572" w:rsidRPr="00B24465">
        <w:rPr>
          <w:lang w:val="nl-NL"/>
        </w:rPr>
        <w:t>of</w:t>
      </w:r>
      <w:r w:rsidR="00237572" w:rsidRPr="00B24465">
        <w:rPr>
          <w:spacing w:val="-1"/>
          <w:lang w:val="nl-NL"/>
        </w:rPr>
        <w:t xml:space="preserve"> </w:t>
      </w:r>
      <w:r w:rsidR="00237572" w:rsidRPr="00B24465">
        <w:rPr>
          <w:spacing w:val="1"/>
          <w:lang w:val="nl-NL"/>
        </w:rPr>
        <w:t xml:space="preserve">een </w:t>
      </w:r>
      <w:r w:rsidR="00237572" w:rsidRPr="00B24465">
        <w:rPr>
          <w:spacing w:val="-1"/>
          <w:lang w:val="nl-NL"/>
        </w:rPr>
        <w:t>i</w:t>
      </w:r>
      <w:r w:rsidR="00237572" w:rsidRPr="00B24465">
        <w:rPr>
          <w:lang w:val="nl-NL"/>
        </w:rPr>
        <w:t>n</w:t>
      </w:r>
      <w:r w:rsidR="00237572" w:rsidRPr="00B24465">
        <w:rPr>
          <w:spacing w:val="1"/>
          <w:lang w:val="nl-NL"/>
        </w:rPr>
        <w:t>f</w:t>
      </w:r>
      <w:r w:rsidR="00237572" w:rsidRPr="00B24465">
        <w:rPr>
          <w:lang w:val="nl-NL"/>
        </w:rPr>
        <w:t>e</w:t>
      </w:r>
      <w:r w:rsidR="00237572" w:rsidRPr="00B24465">
        <w:rPr>
          <w:spacing w:val="-2"/>
          <w:lang w:val="nl-NL"/>
        </w:rPr>
        <w:t>c</w:t>
      </w:r>
      <w:r w:rsidR="00237572" w:rsidRPr="00B24465">
        <w:rPr>
          <w:spacing w:val="1"/>
          <w:lang w:val="nl-NL"/>
        </w:rPr>
        <w:t>t</w:t>
      </w:r>
      <w:r w:rsidR="00237572" w:rsidRPr="00B24465">
        <w:rPr>
          <w:spacing w:val="-1"/>
          <w:lang w:val="nl-NL"/>
        </w:rPr>
        <w:t>i</w:t>
      </w:r>
      <w:r w:rsidR="00237572" w:rsidRPr="00B24465">
        <w:rPr>
          <w:lang w:val="nl-NL"/>
        </w:rPr>
        <w:t>e</w:t>
      </w:r>
      <w:r w:rsidR="00237572" w:rsidRPr="00B24465">
        <w:rPr>
          <w:spacing w:val="1"/>
          <w:lang w:val="nl-NL"/>
        </w:rPr>
        <w:t xml:space="preserve"> in één deel van het lichaam </w:t>
      </w:r>
      <w:r w:rsidRPr="00B24465">
        <w:rPr>
          <w:spacing w:val="1"/>
          <w:lang w:val="nl-NL"/>
        </w:rPr>
        <w:t>(</w:t>
      </w:r>
      <w:r w:rsidRPr="00B24465">
        <w:rPr>
          <w:spacing w:val="-2"/>
          <w:lang w:val="nl-NL"/>
        </w:rPr>
        <w:t>b</w:t>
      </w:r>
      <w:r w:rsidRPr="00B24465">
        <w:rPr>
          <w:spacing w:val="-1"/>
          <w:lang w:val="nl-NL"/>
        </w:rPr>
        <w:t>i</w:t>
      </w:r>
      <w:r w:rsidRPr="00B24465">
        <w:rPr>
          <w:spacing w:val="3"/>
          <w:lang w:val="nl-NL"/>
        </w:rPr>
        <w:t>j</w:t>
      </w:r>
      <w:r w:rsidRPr="00B24465">
        <w:rPr>
          <w:spacing w:val="-2"/>
          <w:lang w:val="nl-NL"/>
        </w:rPr>
        <w:t>v</w:t>
      </w:r>
      <w:r w:rsidRPr="00B24465">
        <w:rPr>
          <w:lang w:val="nl-NL"/>
        </w:rPr>
        <w:t>oo</w:t>
      </w:r>
      <w:r w:rsidRPr="00B24465">
        <w:rPr>
          <w:spacing w:val="-2"/>
          <w:lang w:val="nl-NL"/>
        </w:rPr>
        <w:t>r</w:t>
      </w:r>
      <w:r w:rsidRPr="00B24465">
        <w:rPr>
          <w:lang w:val="nl-NL"/>
        </w:rPr>
        <w:t>be</w:t>
      </w:r>
      <w:r w:rsidRPr="00B24465">
        <w:rPr>
          <w:spacing w:val="-2"/>
          <w:lang w:val="nl-NL"/>
        </w:rPr>
        <w:t>e</w:t>
      </w:r>
      <w:r w:rsidRPr="00B24465">
        <w:rPr>
          <w:spacing w:val="1"/>
          <w:lang w:val="nl-NL"/>
        </w:rPr>
        <w:t>l</w:t>
      </w:r>
      <w:r w:rsidRPr="00B24465">
        <w:rPr>
          <w:lang w:val="nl-NL"/>
        </w:rPr>
        <w:t xml:space="preserve">d </w:t>
      </w:r>
      <w:r w:rsidRPr="00B24465">
        <w:rPr>
          <w:spacing w:val="-2"/>
          <w:lang w:val="nl-NL"/>
        </w:rPr>
        <w:t>e</w:t>
      </w:r>
      <w:r w:rsidRPr="00B24465">
        <w:rPr>
          <w:lang w:val="nl-NL"/>
        </w:rPr>
        <w:t xml:space="preserve">en </w:t>
      </w:r>
      <w:r w:rsidRPr="00B24465">
        <w:rPr>
          <w:spacing w:val="-2"/>
          <w:lang w:val="nl-NL"/>
        </w:rPr>
        <w:t>o</w:t>
      </w:r>
      <w:r w:rsidRPr="00B24465">
        <w:rPr>
          <w:lang w:val="nl-NL"/>
        </w:rPr>
        <w:t>pen b</w:t>
      </w:r>
      <w:r w:rsidRPr="00B24465">
        <w:rPr>
          <w:spacing w:val="-2"/>
          <w:lang w:val="nl-NL"/>
        </w:rPr>
        <w:t>e</w:t>
      </w:r>
      <w:r w:rsidRPr="00B24465">
        <w:rPr>
          <w:lang w:val="nl-NL"/>
        </w:rPr>
        <w:t>en</w:t>
      </w:r>
      <w:r w:rsidRPr="00B24465">
        <w:rPr>
          <w:spacing w:val="1"/>
          <w:lang w:val="nl-NL"/>
        </w:rPr>
        <w:t>)</w:t>
      </w:r>
      <w:r w:rsidRPr="00B24465">
        <w:rPr>
          <w:lang w:val="nl-NL"/>
        </w:rPr>
        <w:t>, neem</w:t>
      </w:r>
      <w:r w:rsidRPr="00B24465">
        <w:rPr>
          <w:spacing w:val="-4"/>
          <w:lang w:val="nl-NL"/>
        </w:rPr>
        <w:t xml:space="preserve"> </w:t>
      </w:r>
      <w:r w:rsidRPr="00B24465">
        <w:rPr>
          <w:lang w:val="nl-NL"/>
        </w:rPr>
        <w:t>dan a</w:t>
      </w:r>
      <w:r w:rsidRPr="00B24465">
        <w:rPr>
          <w:spacing w:val="-1"/>
          <w:lang w:val="nl-NL"/>
        </w:rPr>
        <w:t>l</w:t>
      </w:r>
      <w:r w:rsidRPr="00B24465">
        <w:rPr>
          <w:spacing w:val="1"/>
          <w:lang w:val="nl-NL"/>
        </w:rPr>
        <w:t>t</w:t>
      </w:r>
      <w:r w:rsidRPr="00B24465">
        <w:rPr>
          <w:spacing w:val="-1"/>
          <w:lang w:val="nl-NL"/>
        </w:rPr>
        <w:t>i</w:t>
      </w:r>
      <w:r w:rsidRPr="00B24465">
        <w:rPr>
          <w:spacing w:val="1"/>
          <w:lang w:val="nl-NL"/>
        </w:rPr>
        <w:t>j</w:t>
      </w:r>
      <w:r w:rsidRPr="00B24465">
        <w:rPr>
          <w:lang w:val="nl-NL"/>
        </w:rPr>
        <w:t>d c</w:t>
      </w:r>
      <w:r w:rsidRPr="00B24465">
        <w:rPr>
          <w:spacing w:val="-2"/>
          <w:lang w:val="nl-NL"/>
        </w:rPr>
        <w:t>o</w:t>
      </w:r>
      <w:r w:rsidRPr="00B24465">
        <w:rPr>
          <w:lang w:val="nl-NL"/>
        </w:rPr>
        <w:t>n</w:t>
      </w:r>
      <w:r w:rsidRPr="00B24465">
        <w:rPr>
          <w:spacing w:val="1"/>
          <w:lang w:val="nl-NL"/>
        </w:rPr>
        <w:t>t</w:t>
      </w:r>
      <w:r w:rsidRPr="00B24465">
        <w:rPr>
          <w:spacing w:val="-2"/>
          <w:lang w:val="nl-NL"/>
        </w:rPr>
        <w:t>a</w:t>
      </w:r>
      <w:r w:rsidRPr="00B24465">
        <w:rPr>
          <w:lang w:val="nl-NL"/>
        </w:rPr>
        <w:t>ct</w:t>
      </w:r>
      <w:r w:rsidRPr="00B24465">
        <w:rPr>
          <w:spacing w:val="-1"/>
          <w:lang w:val="nl-NL"/>
        </w:rPr>
        <w:t xml:space="preserve"> </w:t>
      </w:r>
      <w:r w:rsidRPr="00B24465">
        <w:rPr>
          <w:lang w:val="nl-NL"/>
        </w:rPr>
        <w:t>op</w:t>
      </w:r>
      <w:r w:rsidRPr="00B24465">
        <w:rPr>
          <w:spacing w:val="-2"/>
          <w:lang w:val="nl-NL"/>
        </w:rPr>
        <w:t xml:space="preserve"> </w:t>
      </w:r>
      <w:r w:rsidRPr="00B24465">
        <w:rPr>
          <w:spacing w:val="-4"/>
          <w:lang w:val="nl-NL"/>
        </w:rPr>
        <w:t>m</w:t>
      </w:r>
      <w:r w:rsidRPr="00B24465">
        <w:rPr>
          <w:lang w:val="nl-NL"/>
        </w:rPr>
        <w:t>et</w:t>
      </w:r>
      <w:r w:rsidRPr="00B24465">
        <w:rPr>
          <w:spacing w:val="1"/>
          <w:lang w:val="nl-NL"/>
        </w:rPr>
        <w:t xml:space="preserve"> </w:t>
      </w:r>
      <w:r w:rsidRPr="00B24465">
        <w:rPr>
          <w:lang w:val="nl-NL"/>
        </w:rPr>
        <w:t>uw</w:t>
      </w:r>
      <w:r w:rsidRPr="00B24465">
        <w:rPr>
          <w:spacing w:val="-1"/>
          <w:lang w:val="nl-NL"/>
        </w:rPr>
        <w:t xml:space="preserve"> </w:t>
      </w:r>
      <w:r w:rsidRPr="00B24465">
        <w:rPr>
          <w:lang w:val="nl-NL"/>
        </w:rPr>
        <w:t>a</w:t>
      </w:r>
      <w:r w:rsidRPr="00B24465">
        <w:rPr>
          <w:spacing w:val="1"/>
          <w:lang w:val="nl-NL"/>
        </w:rPr>
        <w:t>rt</w:t>
      </w:r>
      <w:r w:rsidRPr="00B24465">
        <w:rPr>
          <w:lang w:val="nl-NL"/>
        </w:rPr>
        <w:t>s</w:t>
      </w:r>
      <w:r w:rsidRPr="00B24465">
        <w:rPr>
          <w:spacing w:val="1"/>
          <w:lang w:val="nl-NL"/>
        </w:rPr>
        <w:t xml:space="preserve"> </w:t>
      </w:r>
      <w:r w:rsidRPr="00B24465">
        <w:rPr>
          <w:spacing w:val="-2"/>
          <w:lang w:val="nl-NL"/>
        </w:rPr>
        <w:t>v</w:t>
      </w:r>
      <w:r w:rsidRPr="00B24465">
        <w:rPr>
          <w:lang w:val="nl-NL"/>
        </w:rPr>
        <w:t>oor</w:t>
      </w:r>
      <w:r w:rsidRPr="00B24465">
        <w:rPr>
          <w:spacing w:val="-1"/>
          <w:lang w:val="nl-NL"/>
        </w:rPr>
        <w:t xml:space="preserve"> </w:t>
      </w:r>
      <w:r w:rsidRPr="00B24465">
        <w:rPr>
          <w:lang w:val="nl-NL"/>
        </w:rPr>
        <w:t xml:space="preserve">u </w:t>
      </w:r>
      <w:r w:rsidRPr="00B24465">
        <w:rPr>
          <w:spacing w:val="-2"/>
          <w:lang w:val="nl-NL"/>
        </w:rPr>
        <w:t>s</w:t>
      </w:r>
      <w:r w:rsidRPr="00B24465">
        <w:rPr>
          <w:spacing w:val="1"/>
          <w:lang w:val="nl-NL"/>
        </w:rPr>
        <w:t>t</w:t>
      </w:r>
      <w:r w:rsidRPr="00B24465">
        <w:rPr>
          <w:lang w:val="nl-NL"/>
        </w:rPr>
        <w:t>a</w:t>
      </w:r>
      <w:r w:rsidRPr="00B24465">
        <w:rPr>
          <w:spacing w:val="-2"/>
          <w:lang w:val="nl-NL"/>
        </w:rPr>
        <w:t>r</w:t>
      </w:r>
      <w:r w:rsidRPr="00B24465">
        <w:rPr>
          <w:lang w:val="nl-NL"/>
        </w:rPr>
        <w:t>t</w:t>
      </w:r>
      <w:r w:rsidRPr="00B24465">
        <w:rPr>
          <w:spacing w:val="1"/>
          <w:lang w:val="nl-NL"/>
        </w:rPr>
        <w:t xml:space="preserve"> </w:t>
      </w:r>
      <w:r w:rsidRPr="00B24465">
        <w:rPr>
          <w:spacing w:val="-4"/>
          <w:lang w:val="nl-NL"/>
        </w:rPr>
        <w:t>m</w:t>
      </w:r>
      <w:r w:rsidRPr="00B24465">
        <w:rPr>
          <w:lang w:val="nl-NL"/>
        </w:rPr>
        <w:t>et</w:t>
      </w:r>
      <w:r w:rsidRPr="00B24465">
        <w:rPr>
          <w:spacing w:val="1"/>
          <w:lang w:val="nl-NL"/>
        </w:rPr>
        <w:t xml:space="preserve"> </w:t>
      </w:r>
      <w:r w:rsidRPr="00B24465">
        <w:rPr>
          <w:lang w:val="nl-NL"/>
        </w:rPr>
        <w:t>h</w:t>
      </w:r>
      <w:r w:rsidRPr="00B24465">
        <w:rPr>
          <w:spacing w:val="-2"/>
          <w:lang w:val="nl-NL"/>
        </w:rPr>
        <w:t>e</w:t>
      </w:r>
      <w:r w:rsidRPr="00B24465">
        <w:rPr>
          <w:lang w:val="nl-NL"/>
        </w:rPr>
        <w:t>t</w:t>
      </w:r>
      <w:r w:rsidRPr="00B24465">
        <w:rPr>
          <w:spacing w:val="1"/>
          <w:lang w:val="nl-NL"/>
        </w:rPr>
        <w:t xml:space="preserve"> </w:t>
      </w:r>
      <w:r w:rsidRPr="00B24465">
        <w:rPr>
          <w:spacing w:val="-2"/>
          <w:lang w:val="nl-NL"/>
        </w:rPr>
        <w:t>g</w:t>
      </w:r>
      <w:r w:rsidRPr="00B24465">
        <w:rPr>
          <w:lang w:val="nl-NL"/>
        </w:rPr>
        <w:t>eb</w:t>
      </w:r>
      <w:r w:rsidRPr="00B24465">
        <w:rPr>
          <w:spacing w:val="1"/>
          <w:lang w:val="nl-NL"/>
        </w:rPr>
        <w:t>r</w:t>
      </w:r>
      <w:r w:rsidRPr="00B24465">
        <w:rPr>
          <w:lang w:val="nl-NL"/>
        </w:rPr>
        <w:t>u</w:t>
      </w:r>
      <w:r w:rsidRPr="00B24465">
        <w:rPr>
          <w:spacing w:val="1"/>
          <w:lang w:val="nl-NL"/>
        </w:rPr>
        <w:t>i</w:t>
      </w:r>
      <w:r w:rsidRPr="00B24465">
        <w:rPr>
          <w:lang w:val="nl-NL"/>
        </w:rPr>
        <w:t>k</w:t>
      </w:r>
      <w:r w:rsidRPr="00B24465">
        <w:rPr>
          <w:spacing w:val="-2"/>
          <w:lang w:val="nl-NL"/>
        </w:rPr>
        <w:t xml:space="preserve"> v</w:t>
      </w:r>
      <w:r w:rsidRPr="00B24465">
        <w:rPr>
          <w:lang w:val="nl-NL"/>
        </w:rPr>
        <w:t>an Yuflyma.</w:t>
      </w:r>
      <w:r w:rsidRPr="00B24465">
        <w:rPr>
          <w:spacing w:val="-2"/>
          <w:lang w:val="nl-NL"/>
        </w:rPr>
        <w:t xml:space="preserve"> </w:t>
      </w:r>
      <w:r w:rsidRPr="00B24465">
        <w:rPr>
          <w:spacing w:val="-1"/>
          <w:lang w:val="nl-NL"/>
        </w:rPr>
        <w:t>N</w:t>
      </w:r>
      <w:r w:rsidRPr="00B24465">
        <w:rPr>
          <w:lang w:val="nl-NL"/>
        </w:rPr>
        <w:t>eem</w:t>
      </w:r>
      <w:r w:rsidRPr="00B24465">
        <w:rPr>
          <w:spacing w:val="-4"/>
          <w:lang w:val="nl-NL"/>
        </w:rPr>
        <w:t xml:space="preserve"> </w:t>
      </w:r>
      <w:r w:rsidRPr="00B24465">
        <w:rPr>
          <w:lang w:val="nl-NL"/>
        </w:rPr>
        <w:t>b</w:t>
      </w:r>
      <w:r w:rsidRPr="00B24465">
        <w:rPr>
          <w:spacing w:val="1"/>
          <w:lang w:val="nl-NL"/>
        </w:rPr>
        <w:t>i</w:t>
      </w:r>
      <w:r w:rsidRPr="00B24465">
        <w:rPr>
          <w:lang w:val="nl-NL"/>
        </w:rPr>
        <w:t xml:space="preserve">j </w:t>
      </w:r>
      <w:r w:rsidRPr="00B24465">
        <w:rPr>
          <w:spacing w:val="1"/>
          <w:lang w:val="nl-NL"/>
        </w:rPr>
        <w:t>t</w:t>
      </w:r>
      <w:r w:rsidRPr="00B24465">
        <w:rPr>
          <w:spacing w:val="-1"/>
          <w:lang w:val="nl-NL"/>
        </w:rPr>
        <w:t>wi</w:t>
      </w:r>
      <w:r w:rsidRPr="00B24465">
        <w:rPr>
          <w:spacing w:val="1"/>
          <w:lang w:val="nl-NL"/>
        </w:rPr>
        <w:t>jf</w:t>
      </w:r>
      <w:r w:rsidRPr="00B24465">
        <w:rPr>
          <w:spacing w:val="-2"/>
          <w:lang w:val="nl-NL"/>
        </w:rPr>
        <w:t>e</w:t>
      </w:r>
      <w:r w:rsidRPr="00B24465">
        <w:rPr>
          <w:lang w:val="nl-NL"/>
        </w:rPr>
        <w:t>l</w:t>
      </w:r>
      <w:r w:rsidRPr="00B24465">
        <w:rPr>
          <w:spacing w:val="1"/>
          <w:lang w:val="nl-NL"/>
        </w:rPr>
        <w:t xml:space="preserve"> </w:t>
      </w:r>
      <w:r w:rsidRPr="00B24465">
        <w:rPr>
          <w:lang w:val="nl-NL"/>
        </w:rPr>
        <w:t>co</w:t>
      </w:r>
      <w:r w:rsidRPr="00B24465">
        <w:rPr>
          <w:spacing w:val="-2"/>
          <w:lang w:val="nl-NL"/>
        </w:rPr>
        <w:t>n</w:t>
      </w:r>
      <w:r w:rsidRPr="00B24465">
        <w:rPr>
          <w:spacing w:val="1"/>
          <w:lang w:val="nl-NL"/>
        </w:rPr>
        <w:t>t</w:t>
      </w:r>
      <w:r w:rsidRPr="00B24465">
        <w:rPr>
          <w:spacing w:val="-2"/>
          <w:lang w:val="nl-NL"/>
        </w:rPr>
        <w:t>a</w:t>
      </w:r>
      <w:r w:rsidRPr="00B24465">
        <w:rPr>
          <w:lang w:val="nl-NL"/>
        </w:rPr>
        <w:t>ct</w:t>
      </w:r>
      <w:r w:rsidRPr="00B24465">
        <w:rPr>
          <w:spacing w:val="1"/>
          <w:lang w:val="nl-NL"/>
        </w:rPr>
        <w:t xml:space="preserve"> </w:t>
      </w:r>
      <w:r w:rsidRPr="00B24465">
        <w:rPr>
          <w:spacing w:val="-2"/>
          <w:lang w:val="nl-NL"/>
        </w:rPr>
        <w:t>o</w:t>
      </w:r>
      <w:r w:rsidRPr="00B24465">
        <w:rPr>
          <w:lang w:val="nl-NL"/>
        </w:rPr>
        <w:t xml:space="preserve">p </w:t>
      </w:r>
      <w:r w:rsidRPr="00B24465">
        <w:rPr>
          <w:spacing w:val="-4"/>
          <w:lang w:val="nl-NL"/>
        </w:rPr>
        <w:t>m</w:t>
      </w:r>
      <w:r w:rsidRPr="00B24465">
        <w:rPr>
          <w:lang w:val="nl-NL"/>
        </w:rPr>
        <w:t>et</w:t>
      </w:r>
      <w:r w:rsidRPr="00B24465">
        <w:rPr>
          <w:spacing w:val="1"/>
          <w:lang w:val="nl-NL"/>
        </w:rPr>
        <w:t xml:space="preserve"> </w:t>
      </w:r>
      <w:r w:rsidRPr="00B24465">
        <w:rPr>
          <w:lang w:val="nl-NL"/>
        </w:rPr>
        <w:t>uw</w:t>
      </w:r>
      <w:r w:rsidRPr="00B24465">
        <w:rPr>
          <w:spacing w:val="-1"/>
          <w:lang w:val="nl-NL"/>
        </w:rPr>
        <w:t xml:space="preserve"> </w:t>
      </w:r>
      <w:r w:rsidRPr="00B24465">
        <w:rPr>
          <w:spacing w:val="-2"/>
          <w:lang w:val="nl-NL"/>
        </w:rPr>
        <w:t>a</w:t>
      </w:r>
      <w:r w:rsidRPr="00B24465">
        <w:rPr>
          <w:spacing w:val="1"/>
          <w:lang w:val="nl-NL"/>
        </w:rPr>
        <w:t>rts</w:t>
      </w:r>
      <w:r w:rsidRPr="00B24465">
        <w:rPr>
          <w:lang w:val="nl-NL"/>
        </w:rPr>
        <w:t>.</w:t>
      </w:r>
    </w:p>
    <w:p w14:paraId="547B268F" w14:textId="77777777" w:rsidR="00E6038F" w:rsidRPr="00B24465" w:rsidRDefault="00E6038F" w:rsidP="00E6038F">
      <w:pPr>
        <w:pStyle w:val="Bullet"/>
        <w:keepNext/>
        <w:rPr>
          <w:lang w:val="nl-NL"/>
        </w:rPr>
      </w:pPr>
      <w:r w:rsidRPr="00B24465">
        <w:rPr>
          <w:rFonts w:eastAsia="Times New Roman"/>
          <w:spacing w:val="-1"/>
          <w:lang w:val="nl-NL"/>
        </w:rPr>
        <w:t>D</w:t>
      </w:r>
      <w:r w:rsidRPr="00B24465">
        <w:rPr>
          <w:rFonts w:eastAsia="Times New Roman"/>
          <w:lang w:val="nl-NL"/>
        </w:rPr>
        <w:t>oor</w:t>
      </w:r>
      <w:r w:rsidRPr="00B24465">
        <w:rPr>
          <w:rFonts w:eastAsia="Times New Roman"/>
          <w:spacing w:val="1"/>
          <w:lang w:val="nl-NL"/>
        </w:rPr>
        <w:t xml:space="preserve"> </w:t>
      </w:r>
      <w:r w:rsidRPr="00B24465">
        <w:rPr>
          <w:rFonts w:eastAsia="Times New Roman"/>
          <w:lang w:val="nl-NL"/>
        </w:rPr>
        <w:t>h</w:t>
      </w:r>
      <w:r w:rsidRPr="00B24465">
        <w:rPr>
          <w:rFonts w:eastAsia="Times New Roman"/>
          <w:spacing w:val="-2"/>
          <w:lang w:val="nl-NL"/>
        </w:rPr>
        <w:t>e</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eb</w:t>
      </w:r>
      <w:r w:rsidRPr="00B24465">
        <w:rPr>
          <w:rFonts w:eastAsia="Times New Roman"/>
          <w:spacing w:val="1"/>
          <w:lang w:val="nl-NL"/>
        </w:rPr>
        <w:t>r</w:t>
      </w:r>
      <w:r w:rsidRPr="00B24465">
        <w:rPr>
          <w:rFonts w:eastAsia="Times New Roman"/>
          <w:spacing w:val="-2"/>
          <w:lang w:val="nl-NL"/>
        </w:rPr>
        <w:t>u</w:t>
      </w:r>
      <w:r w:rsidRPr="00B24465">
        <w:rPr>
          <w:rFonts w:eastAsia="Times New Roman"/>
          <w:spacing w:val="1"/>
          <w:lang w:val="nl-NL"/>
        </w:rPr>
        <w:t>i</w:t>
      </w:r>
      <w:r w:rsidRPr="00B24465">
        <w:rPr>
          <w:rFonts w:eastAsia="Times New Roman"/>
          <w:lang w:val="nl-NL"/>
        </w:rPr>
        <w:t>k</w:t>
      </w:r>
      <w:r w:rsidRPr="00B24465">
        <w:rPr>
          <w:rFonts w:eastAsia="Times New Roman"/>
          <w:spacing w:val="-2"/>
          <w:lang w:val="nl-NL"/>
        </w:rPr>
        <w:t xml:space="preserve"> v</w:t>
      </w:r>
      <w:r w:rsidRPr="00B24465">
        <w:rPr>
          <w:rFonts w:eastAsia="Times New Roman"/>
          <w:lang w:val="nl-NL"/>
        </w:rPr>
        <w:t xml:space="preserve">an </w:t>
      </w:r>
      <w:r w:rsidRPr="00B24465">
        <w:rPr>
          <w:lang w:val="nl-NL"/>
        </w:rPr>
        <w:t>Yuflyma</w:t>
      </w:r>
      <w:r w:rsidRPr="00B24465">
        <w:rPr>
          <w:rFonts w:eastAsia="Times New Roman"/>
          <w:spacing w:val="-2"/>
          <w:lang w:val="nl-NL"/>
        </w:rPr>
        <w:t xml:space="preserve"> k</w:t>
      </w:r>
      <w:r w:rsidRPr="00B24465">
        <w:rPr>
          <w:rFonts w:eastAsia="Times New Roman"/>
          <w:lang w:val="nl-NL"/>
        </w:rPr>
        <w:t>unt</w:t>
      </w:r>
      <w:r w:rsidRPr="00B24465">
        <w:rPr>
          <w:rFonts w:eastAsia="Times New Roman"/>
          <w:spacing w:val="1"/>
          <w:lang w:val="nl-NL"/>
        </w:rPr>
        <w:t xml:space="preserve"> </w:t>
      </w:r>
      <w:r w:rsidRPr="00B24465">
        <w:rPr>
          <w:rFonts w:eastAsia="Times New Roman"/>
          <w:lang w:val="nl-NL"/>
        </w:rPr>
        <w:t xml:space="preserve">u </w:t>
      </w:r>
      <w:r w:rsidRPr="00B24465">
        <w:rPr>
          <w:rFonts w:eastAsia="Times New Roman"/>
          <w:spacing w:val="-4"/>
          <w:lang w:val="nl-NL"/>
        </w:rPr>
        <w:t>m</w:t>
      </w:r>
      <w:r w:rsidRPr="00B24465">
        <w:rPr>
          <w:rFonts w:eastAsia="Times New Roman"/>
          <w:lang w:val="nl-NL"/>
        </w:rPr>
        <w:t>a</w:t>
      </w:r>
      <w:r w:rsidRPr="00B24465">
        <w:rPr>
          <w:rFonts w:eastAsia="Times New Roman"/>
          <w:spacing w:val="-2"/>
          <w:lang w:val="nl-NL"/>
        </w:rPr>
        <w:t>kk</w:t>
      </w:r>
      <w:r w:rsidRPr="00B24465">
        <w:rPr>
          <w:rFonts w:eastAsia="Times New Roman"/>
          <w:lang w:val="nl-NL"/>
        </w:rPr>
        <w:t>e</w:t>
      </w:r>
      <w:r w:rsidRPr="00B24465">
        <w:rPr>
          <w:rFonts w:eastAsia="Times New Roman"/>
          <w:spacing w:val="1"/>
          <w:lang w:val="nl-NL"/>
        </w:rPr>
        <w:t>li</w:t>
      </w:r>
      <w:r w:rsidRPr="00B24465">
        <w:rPr>
          <w:rFonts w:eastAsia="Times New Roman"/>
          <w:spacing w:val="3"/>
          <w:lang w:val="nl-NL"/>
        </w:rPr>
        <w:t>j</w:t>
      </w:r>
      <w:r w:rsidRPr="00B24465">
        <w:rPr>
          <w:rFonts w:eastAsia="Times New Roman"/>
          <w:spacing w:val="-2"/>
          <w:lang w:val="nl-NL"/>
        </w:rPr>
        <w:t>k</w:t>
      </w:r>
      <w:r w:rsidRPr="00B24465">
        <w:rPr>
          <w:rFonts w:eastAsia="Times New Roman"/>
          <w:lang w:val="nl-NL"/>
        </w:rPr>
        <w:t>er</w:t>
      </w:r>
      <w:r w:rsidRPr="00B24465">
        <w:rPr>
          <w:rFonts w:eastAsia="Times New Roman"/>
          <w:spacing w:val="-1"/>
          <w:lang w:val="nl-NL"/>
        </w:rPr>
        <w:t xml:space="preserve"> </w:t>
      </w:r>
      <w:r w:rsidRPr="00B24465">
        <w:rPr>
          <w:rFonts w:eastAsia="Times New Roman"/>
          <w:spacing w:val="1"/>
          <w:lang w:val="nl-NL"/>
        </w:rPr>
        <w:t>i</w:t>
      </w:r>
      <w:r w:rsidRPr="00B24465">
        <w:rPr>
          <w:rFonts w:eastAsia="Times New Roman"/>
          <w:spacing w:val="-2"/>
          <w:lang w:val="nl-NL"/>
        </w:rPr>
        <w:t>n</w:t>
      </w:r>
      <w:r w:rsidRPr="00B24465">
        <w:rPr>
          <w:rFonts w:eastAsia="Times New Roman"/>
          <w:spacing w:val="1"/>
          <w:lang w:val="nl-NL"/>
        </w:rPr>
        <w:t>f</w:t>
      </w:r>
      <w:r w:rsidRPr="00B24465">
        <w:rPr>
          <w:rFonts w:eastAsia="Times New Roman"/>
          <w:lang w:val="nl-NL"/>
        </w:rPr>
        <w:t>e</w:t>
      </w:r>
      <w:r w:rsidRPr="00B24465">
        <w:rPr>
          <w:rFonts w:eastAsia="Times New Roman"/>
          <w:spacing w:val="-2"/>
          <w:lang w:val="nl-NL"/>
        </w:rPr>
        <w:t>c</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es</w:t>
      </w:r>
      <w:r w:rsidRPr="00B24465">
        <w:rPr>
          <w:rFonts w:eastAsia="Times New Roman"/>
          <w:spacing w:val="1"/>
          <w:lang w:val="nl-NL"/>
        </w:rPr>
        <w:t xml:space="preserve"> </w:t>
      </w:r>
      <w:r w:rsidRPr="00B24465">
        <w:rPr>
          <w:rFonts w:eastAsia="Times New Roman"/>
          <w:spacing w:val="-2"/>
          <w:lang w:val="nl-NL"/>
        </w:rPr>
        <w:t>o</w:t>
      </w:r>
      <w:r w:rsidRPr="00B24465">
        <w:rPr>
          <w:rFonts w:eastAsia="Times New Roman"/>
          <w:lang w:val="nl-NL"/>
        </w:rPr>
        <w:t>p</w:t>
      </w:r>
      <w:r w:rsidRPr="00B24465">
        <w:rPr>
          <w:rFonts w:eastAsia="Times New Roman"/>
          <w:spacing w:val="1"/>
          <w:lang w:val="nl-NL"/>
        </w:rPr>
        <w:t>l</w:t>
      </w:r>
      <w:r w:rsidRPr="00B24465">
        <w:rPr>
          <w:rFonts w:eastAsia="Times New Roman"/>
          <w:lang w:val="nl-NL"/>
        </w:rPr>
        <w:t>o</w:t>
      </w:r>
      <w:r w:rsidRPr="00B24465">
        <w:rPr>
          <w:rFonts w:eastAsia="Times New Roman"/>
          <w:spacing w:val="-2"/>
          <w:lang w:val="nl-NL"/>
        </w:rPr>
        <w:t>p</w:t>
      </w:r>
      <w:r w:rsidRPr="00B24465">
        <w:rPr>
          <w:rFonts w:eastAsia="Times New Roman"/>
          <w:lang w:val="nl-NL"/>
        </w:rPr>
        <w:t xml:space="preserve">en. </w:t>
      </w:r>
      <w:r w:rsidRPr="00B24465">
        <w:rPr>
          <w:rFonts w:eastAsia="Times New Roman"/>
          <w:spacing w:val="-1"/>
          <w:lang w:val="nl-NL"/>
        </w:rPr>
        <w:t>Di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r</w:t>
      </w:r>
      <w:r w:rsidRPr="00B24465">
        <w:rPr>
          <w:rFonts w:eastAsia="Times New Roman"/>
          <w:spacing w:val="1"/>
          <w:lang w:val="nl-NL"/>
        </w:rPr>
        <w:t>i</w:t>
      </w:r>
      <w:r w:rsidRPr="00B24465">
        <w:rPr>
          <w:rFonts w:eastAsia="Times New Roman"/>
          <w:spacing w:val="-2"/>
          <w:lang w:val="nl-NL"/>
        </w:rPr>
        <w:t>s</w:t>
      </w:r>
      <w:r w:rsidRPr="00B24465">
        <w:rPr>
          <w:rFonts w:eastAsia="Times New Roman"/>
          <w:spacing w:val="1"/>
          <w:lang w:val="nl-NL"/>
        </w:rPr>
        <w:t>i</w:t>
      </w:r>
      <w:r w:rsidRPr="00B24465">
        <w:rPr>
          <w:rFonts w:eastAsia="Times New Roman"/>
          <w:lang w:val="nl-NL"/>
        </w:rPr>
        <w:t xml:space="preserve">co </w:t>
      </w:r>
      <w:r w:rsidRPr="00B24465">
        <w:rPr>
          <w:rFonts w:eastAsia="Times New Roman"/>
          <w:spacing w:val="-2"/>
          <w:lang w:val="nl-NL"/>
        </w:rPr>
        <w:t>k</w:t>
      </w:r>
      <w:r w:rsidRPr="00B24465">
        <w:rPr>
          <w:rFonts w:eastAsia="Times New Roman"/>
          <w:lang w:val="nl-NL"/>
        </w:rPr>
        <w:t>an</w:t>
      </w:r>
      <w:r w:rsidRPr="00B24465">
        <w:rPr>
          <w:rFonts w:eastAsia="Times New Roman"/>
          <w:spacing w:val="-2"/>
          <w:lang w:val="nl-NL"/>
        </w:rPr>
        <w:t xml:space="preserve"> g</w:t>
      </w:r>
      <w:r w:rsidRPr="00B24465">
        <w:rPr>
          <w:rFonts w:eastAsia="Times New Roman"/>
          <w:spacing w:val="1"/>
          <w:lang w:val="nl-NL"/>
        </w:rPr>
        <w:t>r</w:t>
      </w:r>
      <w:r w:rsidRPr="00B24465">
        <w:rPr>
          <w:rFonts w:eastAsia="Times New Roman"/>
          <w:lang w:val="nl-NL"/>
        </w:rPr>
        <w:t>o</w:t>
      </w:r>
      <w:r w:rsidRPr="00B24465">
        <w:rPr>
          <w:rFonts w:eastAsia="Times New Roman"/>
          <w:spacing w:val="1"/>
          <w:lang w:val="nl-NL"/>
        </w:rPr>
        <w:t>t</w:t>
      </w:r>
      <w:r w:rsidRPr="00B24465">
        <w:rPr>
          <w:rFonts w:eastAsia="Times New Roman"/>
          <w:lang w:val="nl-NL"/>
        </w:rPr>
        <w:t>er</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spacing w:val="-1"/>
          <w:lang w:val="nl-NL"/>
        </w:rPr>
        <w:t>i</w:t>
      </w:r>
      <w:r w:rsidRPr="00B24465">
        <w:rPr>
          <w:rFonts w:eastAsia="Times New Roman"/>
          <w:spacing w:val="1"/>
          <w:lang w:val="nl-NL"/>
        </w:rPr>
        <w:t>j</w:t>
      </w:r>
      <w:r w:rsidRPr="00B24465">
        <w:rPr>
          <w:rFonts w:eastAsia="Times New Roman"/>
          <w:lang w:val="nl-NL"/>
        </w:rPr>
        <w:t xml:space="preserve">n </w:t>
      </w:r>
      <w:r w:rsidRPr="00B24465">
        <w:rPr>
          <w:rFonts w:eastAsia="Times New Roman"/>
          <w:spacing w:val="-1"/>
          <w:lang w:val="nl-NL"/>
        </w:rPr>
        <w:t>w</w:t>
      </w:r>
      <w:r w:rsidRPr="00B24465">
        <w:rPr>
          <w:rFonts w:eastAsia="Times New Roman"/>
          <w:lang w:val="nl-NL"/>
        </w:rPr>
        <w:t>anne</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w:t>
      </w:r>
      <w:r w:rsidRPr="00B24465">
        <w:rPr>
          <w:rFonts w:eastAsia="Times New Roman"/>
          <w:lang w:val="nl-NL"/>
        </w:rPr>
        <w:t>uw</w:t>
      </w:r>
      <w:r w:rsidRPr="00B24465">
        <w:rPr>
          <w:rFonts w:eastAsia="Times New Roman"/>
          <w:spacing w:val="-1"/>
          <w:lang w:val="nl-NL"/>
        </w:rPr>
        <w:t xml:space="preserve"> </w:t>
      </w:r>
      <w:r w:rsidRPr="00B24465">
        <w:rPr>
          <w:rFonts w:eastAsia="Times New Roman"/>
          <w:spacing w:val="1"/>
          <w:lang w:val="nl-NL"/>
        </w:rPr>
        <w:t>l</w:t>
      </w:r>
      <w:r w:rsidRPr="00B24465">
        <w:rPr>
          <w:rFonts w:eastAsia="Times New Roman"/>
          <w:spacing w:val="-2"/>
          <w:lang w:val="nl-NL"/>
        </w:rPr>
        <w:t>o</w:t>
      </w:r>
      <w:r w:rsidRPr="00B24465">
        <w:rPr>
          <w:rFonts w:eastAsia="Times New Roman"/>
          <w:lang w:val="nl-NL"/>
        </w:rPr>
        <w:t>n</w:t>
      </w:r>
      <w:r w:rsidRPr="00B24465">
        <w:rPr>
          <w:rFonts w:eastAsia="Times New Roman"/>
          <w:spacing w:val="-2"/>
          <w:lang w:val="nl-NL"/>
        </w:rPr>
        <w:t>g</w:t>
      </w:r>
      <w:r w:rsidRPr="00B24465">
        <w:rPr>
          <w:rFonts w:eastAsia="Times New Roman"/>
          <w:spacing w:val="1"/>
          <w:lang w:val="nl-NL"/>
        </w:rPr>
        <w:t>f</w:t>
      </w:r>
      <w:r w:rsidRPr="00B24465">
        <w:rPr>
          <w:rFonts w:eastAsia="Times New Roman"/>
          <w:lang w:val="nl-NL"/>
        </w:rPr>
        <w:t>unc</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ve</w:t>
      </w:r>
      <w:r w:rsidRPr="00B24465">
        <w:rPr>
          <w:rFonts w:eastAsia="Times New Roman"/>
          <w:spacing w:val="1"/>
          <w:lang w:val="nl-NL"/>
        </w:rPr>
        <w:t>r</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nde</w:t>
      </w:r>
      <w:r w:rsidRPr="00B24465">
        <w:rPr>
          <w:rFonts w:eastAsia="Times New Roman"/>
          <w:spacing w:val="1"/>
          <w:lang w:val="nl-NL"/>
        </w:rPr>
        <w:t>r</w:t>
      </w:r>
      <w:r w:rsidRPr="00B24465">
        <w:rPr>
          <w:rFonts w:eastAsia="Times New Roman"/>
          <w:lang w:val="nl-NL"/>
        </w:rPr>
        <w:t>d</w:t>
      </w:r>
      <w:r w:rsidRPr="00B24465">
        <w:rPr>
          <w:rFonts w:eastAsia="Times New Roman"/>
          <w:spacing w:val="-2"/>
          <w:lang w:val="nl-NL"/>
        </w:rPr>
        <w:t xml:space="preserve"> </w:t>
      </w:r>
      <w:r w:rsidRPr="00B24465">
        <w:rPr>
          <w:rFonts w:eastAsia="Times New Roman"/>
          <w:spacing w:val="1"/>
          <w:lang w:val="nl-NL"/>
        </w:rPr>
        <w:t>i</w:t>
      </w:r>
      <w:r w:rsidRPr="00B24465">
        <w:rPr>
          <w:rFonts w:eastAsia="Times New Roman"/>
          <w:lang w:val="nl-NL"/>
        </w:rPr>
        <w:t xml:space="preserve">s. </w:t>
      </w:r>
      <w:r w:rsidRPr="00B24465">
        <w:rPr>
          <w:rFonts w:eastAsia="Times New Roman"/>
          <w:spacing w:val="-1"/>
          <w:lang w:val="nl-NL"/>
        </w:rPr>
        <w:t>D</w:t>
      </w:r>
      <w:r w:rsidRPr="00B24465">
        <w:rPr>
          <w:rFonts w:eastAsia="Times New Roman"/>
          <w:lang w:val="nl-NL"/>
        </w:rPr>
        <w:t>e</w:t>
      </w:r>
      <w:r w:rsidRPr="00B24465">
        <w:rPr>
          <w:rFonts w:eastAsia="Times New Roman"/>
          <w:spacing w:val="-2"/>
          <w:lang w:val="nl-NL"/>
        </w:rPr>
        <w:t>z</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1"/>
          <w:lang w:val="nl-NL"/>
        </w:rPr>
        <w:t>i</w:t>
      </w:r>
      <w:r w:rsidRPr="00B24465">
        <w:rPr>
          <w:rFonts w:eastAsia="Times New Roman"/>
          <w:lang w:val="nl-NL"/>
        </w:rPr>
        <w:t>n</w:t>
      </w:r>
      <w:r w:rsidRPr="00B24465">
        <w:rPr>
          <w:rFonts w:eastAsia="Times New Roman"/>
          <w:spacing w:val="1"/>
          <w:lang w:val="nl-NL"/>
        </w:rPr>
        <w:t>f</w:t>
      </w:r>
      <w:r w:rsidRPr="00B24465">
        <w:rPr>
          <w:rFonts w:eastAsia="Times New Roman"/>
          <w:spacing w:val="-2"/>
          <w:lang w:val="nl-NL"/>
        </w:rPr>
        <w:t>e</w:t>
      </w:r>
      <w:r w:rsidRPr="00B24465">
        <w:rPr>
          <w:rFonts w:eastAsia="Times New Roman"/>
          <w:lang w:val="nl-NL"/>
        </w:rPr>
        <w:t>c</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es</w:t>
      </w:r>
      <w:r w:rsidRPr="00B24465">
        <w:rPr>
          <w:rFonts w:eastAsia="Times New Roman"/>
          <w:spacing w:val="-2"/>
          <w:lang w:val="nl-NL"/>
        </w:rPr>
        <w:t xml:space="preserve"> k</w:t>
      </w:r>
      <w:r w:rsidRPr="00B24465">
        <w:rPr>
          <w:rFonts w:eastAsia="Times New Roman"/>
          <w:lang w:val="nl-NL"/>
        </w:rPr>
        <w:t>unnen e</w:t>
      </w:r>
      <w:r w:rsidRPr="00B24465">
        <w:rPr>
          <w:rFonts w:eastAsia="Times New Roman"/>
          <w:spacing w:val="1"/>
          <w:lang w:val="nl-NL"/>
        </w:rPr>
        <w:t>r</w:t>
      </w:r>
      <w:r w:rsidRPr="00B24465">
        <w:rPr>
          <w:rFonts w:eastAsia="Times New Roman"/>
          <w:lang w:val="nl-NL"/>
        </w:rPr>
        <w:t>n</w:t>
      </w:r>
      <w:r w:rsidRPr="00B24465">
        <w:rPr>
          <w:rFonts w:eastAsia="Times New Roman"/>
          <w:spacing w:val="-2"/>
          <w:lang w:val="nl-NL"/>
        </w:rPr>
        <w:t>s</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g</w:t>
      </w:r>
      <w:r w:rsidRPr="00B24465">
        <w:rPr>
          <w:rFonts w:eastAsia="Times New Roman"/>
          <w:spacing w:val="-2"/>
          <w:lang w:val="nl-NL"/>
        </w:rPr>
        <w:t xml:space="preserve"> z</w:t>
      </w:r>
      <w:r w:rsidRPr="00B24465">
        <w:rPr>
          <w:rFonts w:eastAsia="Times New Roman"/>
          <w:spacing w:val="1"/>
          <w:lang w:val="nl-NL"/>
        </w:rPr>
        <w:t>i</w:t>
      </w:r>
      <w:r w:rsidRPr="00B24465">
        <w:rPr>
          <w:rFonts w:eastAsia="Times New Roman"/>
          <w:spacing w:val="3"/>
          <w:lang w:val="nl-NL"/>
        </w:rPr>
        <w:t>j</w:t>
      </w:r>
      <w:r w:rsidRPr="00B24465">
        <w:rPr>
          <w:rFonts w:eastAsia="Times New Roman"/>
          <w:lang w:val="nl-NL"/>
        </w:rPr>
        <w:t>n.</w:t>
      </w:r>
      <w:r w:rsidRPr="00B24465">
        <w:rPr>
          <w:rFonts w:eastAsia="Times New Roman"/>
          <w:spacing w:val="-2"/>
          <w:lang w:val="nl-NL"/>
        </w:rPr>
        <w:t xml:space="preserve"> </w:t>
      </w:r>
      <w:r w:rsidRPr="00B24465">
        <w:rPr>
          <w:rFonts w:eastAsia="Times New Roman"/>
          <w:spacing w:val="1"/>
          <w:lang w:val="nl-NL"/>
        </w:rPr>
        <w:t>V</w:t>
      </w:r>
      <w:r w:rsidRPr="00B24465">
        <w:rPr>
          <w:rFonts w:eastAsia="Times New Roman"/>
          <w:spacing w:val="-2"/>
          <w:lang w:val="nl-NL"/>
        </w:rPr>
        <w:t>o</w:t>
      </w:r>
      <w:r w:rsidRPr="00B24465">
        <w:rPr>
          <w:rFonts w:eastAsia="Times New Roman"/>
          <w:lang w:val="nl-NL"/>
        </w:rPr>
        <w:t>o</w:t>
      </w:r>
      <w:r w:rsidRPr="00B24465">
        <w:rPr>
          <w:rFonts w:eastAsia="Times New Roman"/>
          <w:spacing w:val="1"/>
          <w:lang w:val="nl-NL"/>
        </w:rPr>
        <w:t>r</w:t>
      </w:r>
      <w:r w:rsidRPr="00B24465">
        <w:rPr>
          <w:rFonts w:eastAsia="Times New Roman"/>
          <w:spacing w:val="-2"/>
          <w:lang w:val="nl-NL"/>
        </w:rPr>
        <w:t>be</w:t>
      </w:r>
      <w:r w:rsidRPr="00B24465">
        <w:rPr>
          <w:rFonts w:eastAsia="Times New Roman"/>
          <w:lang w:val="nl-NL"/>
        </w:rPr>
        <w:t>e</w:t>
      </w:r>
      <w:r w:rsidRPr="00B24465">
        <w:rPr>
          <w:rFonts w:eastAsia="Times New Roman"/>
          <w:spacing w:val="1"/>
          <w:lang w:val="nl-NL"/>
        </w:rPr>
        <w:t>l</w:t>
      </w:r>
      <w:r w:rsidRPr="00B24465">
        <w:rPr>
          <w:rFonts w:eastAsia="Times New Roman"/>
          <w:lang w:val="nl-NL"/>
        </w:rPr>
        <w:t>den</w:t>
      </w:r>
      <w:r w:rsidRPr="00B24465">
        <w:rPr>
          <w:rFonts w:eastAsia="Times New Roman"/>
          <w:spacing w:val="-2"/>
          <w:lang w:val="nl-NL"/>
        </w:rPr>
        <w:t xml:space="preserve"> v</w:t>
      </w:r>
      <w:r w:rsidRPr="00B24465">
        <w:rPr>
          <w:rFonts w:eastAsia="Times New Roman"/>
          <w:lang w:val="nl-NL"/>
        </w:rPr>
        <w:t>an de</w:t>
      </w:r>
      <w:r w:rsidRPr="00B24465">
        <w:rPr>
          <w:rFonts w:eastAsia="Times New Roman"/>
          <w:spacing w:val="1"/>
          <w:lang w:val="nl-NL"/>
        </w:rPr>
        <w:t>r</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l</w:t>
      </w:r>
      <w:r w:rsidRPr="00B24465">
        <w:rPr>
          <w:rFonts w:eastAsia="Times New Roman"/>
          <w:spacing w:val="-1"/>
          <w:lang w:val="nl-NL"/>
        </w:rPr>
        <w:t>i</w:t>
      </w:r>
      <w:r w:rsidRPr="00B24465">
        <w:rPr>
          <w:rFonts w:eastAsia="Times New Roman"/>
          <w:spacing w:val="3"/>
          <w:lang w:val="nl-NL"/>
        </w:rPr>
        <w:t>j</w:t>
      </w:r>
      <w:r w:rsidRPr="00B24465">
        <w:rPr>
          <w:rFonts w:eastAsia="Times New Roman"/>
          <w:spacing w:val="-2"/>
          <w:lang w:val="nl-NL"/>
        </w:rPr>
        <w:t>k</w:t>
      </w:r>
      <w:r w:rsidRPr="00B24465">
        <w:rPr>
          <w:rFonts w:eastAsia="Times New Roman"/>
          <w:lang w:val="nl-NL"/>
        </w:rPr>
        <w:t>e</w:t>
      </w:r>
      <w:r w:rsidRPr="00B24465">
        <w:rPr>
          <w:rFonts w:eastAsia="Times New Roman"/>
          <w:spacing w:val="-2"/>
          <w:lang w:val="nl-NL"/>
        </w:rPr>
        <w:t xml:space="preserve"> </w:t>
      </w:r>
      <w:r w:rsidRPr="00B24465">
        <w:rPr>
          <w:rFonts w:eastAsia="Times New Roman"/>
          <w:spacing w:val="1"/>
          <w:lang w:val="nl-NL"/>
        </w:rPr>
        <w:t>i</w:t>
      </w:r>
      <w:r w:rsidRPr="00B24465">
        <w:rPr>
          <w:rFonts w:eastAsia="Times New Roman"/>
          <w:spacing w:val="-2"/>
          <w:lang w:val="nl-NL"/>
        </w:rPr>
        <w:t>n</w:t>
      </w:r>
      <w:r w:rsidRPr="00B24465">
        <w:rPr>
          <w:rFonts w:eastAsia="Times New Roman"/>
          <w:spacing w:val="1"/>
          <w:lang w:val="nl-NL"/>
        </w:rPr>
        <w:t>f</w:t>
      </w:r>
      <w:r w:rsidRPr="00B24465">
        <w:rPr>
          <w:rFonts w:eastAsia="Times New Roman"/>
          <w:lang w:val="nl-NL"/>
        </w:rPr>
        <w:t>e</w:t>
      </w:r>
      <w:r w:rsidRPr="00B24465">
        <w:rPr>
          <w:rFonts w:eastAsia="Times New Roman"/>
          <w:spacing w:val="-2"/>
          <w:lang w:val="nl-NL"/>
        </w:rPr>
        <w:t>c</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es</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spacing w:val="-1"/>
          <w:lang w:val="nl-NL"/>
        </w:rPr>
        <w:t>i</w:t>
      </w:r>
      <w:r w:rsidRPr="00B24465">
        <w:rPr>
          <w:rFonts w:eastAsia="Times New Roman"/>
          <w:spacing w:val="1"/>
          <w:lang w:val="nl-NL"/>
        </w:rPr>
        <w:t>j</w:t>
      </w:r>
      <w:r w:rsidRPr="00B24465">
        <w:rPr>
          <w:rFonts w:eastAsia="Times New Roman"/>
          <w:lang w:val="nl-NL"/>
        </w:rPr>
        <w:t>n</w:t>
      </w:r>
      <w:r w:rsidRPr="00B24465">
        <w:rPr>
          <w:lang w:val="nl-NL"/>
        </w:rPr>
        <w:t>:</w:t>
      </w:r>
    </w:p>
    <w:p w14:paraId="1383200E" w14:textId="77777777" w:rsidR="00E6038F" w:rsidRPr="00B24465" w:rsidRDefault="00E6038F" w:rsidP="00E6038F">
      <w:pPr>
        <w:pStyle w:val="Bullet2"/>
        <w:keepNext/>
        <w:rPr>
          <w:lang w:val="nl-NL"/>
        </w:rPr>
      </w:pPr>
      <w:r w:rsidRPr="00B24465">
        <w:rPr>
          <w:lang w:val="nl-NL"/>
        </w:rPr>
        <w:t>tuberculose</w:t>
      </w:r>
    </w:p>
    <w:p w14:paraId="28718657" w14:textId="77777777" w:rsidR="00E6038F" w:rsidRPr="00B24465" w:rsidRDefault="00E6038F" w:rsidP="00E6038F">
      <w:pPr>
        <w:pStyle w:val="Bullet2"/>
        <w:keepNext/>
        <w:rPr>
          <w:lang w:val="nl-NL"/>
        </w:rPr>
      </w:pPr>
      <w:r w:rsidRPr="00B24465">
        <w:rPr>
          <w:lang w:val="nl-NL"/>
        </w:rPr>
        <w:t xml:space="preserve">infecties </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o</w:t>
      </w:r>
      <w:r w:rsidRPr="00B24465">
        <w:rPr>
          <w:rFonts w:eastAsia="Times New Roman"/>
          <w:lang w:val="nl-NL"/>
        </w:rPr>
        <w:t>o</w:t>
      </w:r>
      <w:r w:rsidRPr="00B24465">
        <w:rPr>
          <w:rFonts w:eastAsia="Times New Roman"/>
          <w:spacing w:val="1"/>
          <w:lang w:val="nl-NL"/>
        </w:rPr>
        <w:t>r</w:t>
      </w:r>
      <w:r w:rsidRPr="00B24465">
        <w:rPr>
          <w:rFonts w:eastAsia="Times New Roman"/>
          <w:spacing w:val="-2"/>
          <w:lang w:val="nl-NL"/>
        </w:rPr>
        <w:t>za</w:t>
      </w:r>
      <w:r w:rsidRPr="00B24465">
        <w:rPr>
          <w:rFonts w:eastAsia="Times New Roman"/>
          <w:lang w:val="nl-NL"/>
        </w:rPr>
        <w:t>a</w:t>
      </w:r>
      <w:r w:rsidRPr="00B24465">
        <w:rPr>
          <w:rFonts w:eastAsia="Times New Roman"/>
          <w:spacing w:val="-2"/>
          <w:lang w:val="nl-NL"/>
        </w:rPr>
        <w:t>k</w:t>
      </w:r>
      <w:r w:rsidRPr="00B24465">
        <w:rPr>
          <w:rFonts w:eastAsia="Times New Roman"/>
          <w:lang w:val="nl-NL"/>
        </w:rPr>
        <w:t>t</w:t>
      </w:r>
      <w:r w:rsidRPr="00B24465">
        <w:rPr>
          <w:rFonts w:eastAsia="Times New Roman"/>
          <w:spacing w:val="1"/>
          <w:lang w:val="nl-NL"/>
        </w:rPr>
        <w:t xml:space="preserve"> </w:t>
      </w:r>
      <w:r w:rsidRPr="00B24465">
        <w:rPr>
          <w:lang w:val="nl-NL"/>
        </w:rPr>
        <w:t>door virussen, schimmels, parasieten of bacteriën</w:t>
      </w:r>
    </w:p>
    <w:p w14:paraId="263B7580" w14:textId="77777777" w:rsidR="00E6038F" w:rsidRPr="00B24465" w:rsidRDefault="00E6038F" w:rsidP="00E6038F">
      <w:pPr>
        <w:pStyle w:val="Bullet2"/>
        <w:rPr>
          <w:lang w:val="nl-NL"/>
        </w:rPr>
      </w:pPr>
      <w:r w:rsidRPr="00B24465">
        <w:rPr>
          <w:lang w:val="nl-NL"/>
        </w:rPr>
        <w:t xml:space="preserve">ernstige </w:t>
      </w:r>
      <w:r w:rsidRPr="00B24465">
        <w:rPr>
          <w:rFonts w:eastAsia="Times New Roman"/>
          <w:spacing w:val="-2"/>
          <w:lang w:val="nl-NL"/>
        </w:rPr>
        <w:t>b</w:t>
      </w:r>
      <w:r w:rsidRPr="00B24465">
        <w:rPr>
          <w:rFonts w:eastAsia="Times New Roman"/>
          <w:spacing w:val="1"/>
          <w:lang w:val="nl-NL"/>
        </w:rPr>
        <w:t>l</w:t>
      </w:r>
      <w:r w:rsidRPr="00B24465">
        <w:rPr>
          <w:rFonts w:eastAsia="Times New Roman"/>
          <w:lang w:val="nl-NL"/>
        </w:rPr>
        <w:t>oed</w:t>
      </w:r>
      <w:r w:rsidRPr="00B24465">
        <w:rPr>
          <w:rFonts w:eastAsia="Times New Roman"/>
          <w:spacing w:val="-2"/>
          <w:lang w:val="nl-NL"/>
        </w:rPr>
        <w:t>ve</w:t>
      </w:r>
      <w:r w:rsidRPr="00B24465">
        <w:rPr>
          <w:rFonts w:eastAsia="Times New Roman"/>
          <w:spacing w:val="1"/>
          <w:lang w:val="nl-NL"/>
        </w:rPr>
        <w:t>r</w:t>
      </w:r>
      <w:r w:rsidRPr="00B24465">
        <w:rPr>
          <w:rFonts w:eastAsia="Times New Roman"/>
          <w:spacing w:val="-2"/>
          <w:lang w:val="nl-NL"/>
        </w:rPr>
        <w:t>g</w:t>
      </w:r>
      <w:r w:rsidRPr="00B24465">
        <w:rPr>
          <w:rFonts w:eastAsia="Times New Roman"/>
          <w:spacing w:val="1"/>
          <w:lang w:val="nl-NL"/>
        </w:rPr>
        <w:t>if</w:t>
      </w:r>
      <w:r w:rsidRPr="00B24465">
        <w:rPr>
          <w:rFonts w:eastAsia="Times New Roman"/>
          <w:spacing w:val="-1"/>
          <w:lang w:val="nl-NL"/>
        </w:rPr>
        <w:t>t</w:t>
      </w:r>
      <w:r w:rsidRPr="00B24465">
        <w:rPr>
          <w:rFonts w:eastAsia="Times New Roman"/>
          <w:spacing w:val="1"/>
          <w:lang w:val="nl-NL"/>
        </w:rPr>
        <w:t>i</w:t>
      </w:r>
      <w:r w:rsidRPr="00B24465">
        <w:rPr>
          <w:rFonts w:eastAsia="Times New Roman"/>
          <w:spacing w:val="-2"/>
          <w:lang w:val="nl-NL"/>
        </w:rPr>
        <w:t>g</w:t>
      </w:r>
      <w:r w:rsidRPr="00B24465">
        <w:rPr>
          <w:rFonts w:eastAsia="Times New Roman"/>
          <w:spacing w:val="1"/>
          <w:lang w:val="nl-NL"/>
        </w:rPr>
        <w:t>i</w:t>
      </w:r>
      <w:r w:rsidRPr="00B24465">
        <w:rPr>
          <w:rFonts w:eastAsia="Times New Roman"/>
          <w:lang w:val="nl-NL"/>
        </w:rPr>
        <w:t>ng</w:t>
      </w:r>
      <w:r w:rsidRPr="00B24465">
        <w:rPr>
          <w:rFonts w:eastAsia="Times New Roman"/>
          <w:spacing w:val="-2"/>
          <w:lang w:val="nl-NL"/>
        </w:rPr>
        <w:t xml:space="preserve"> </w:t>
      </w:r>
      <w:r w:rsidRPr="00B24465">
        <w:rPr>
          <w:lang w:val="nl-NL"/>
        </w:rPr>
        <w:t>(sepsis)</w:t>
      </w:r>
    </w:p>
    <w:p w14:paraId="52176453" w14:textId="77777777" w:rsidR="00E6038F" w:rsidRPr="00B24465" w:rsidRDefault="00E6038F" w:rsidP="00E6038F">
      <w:pPr>
        <w:rPr>
          <w:lang w:val="nl-NL"/>
        </w:rPr>
      </w:pPr>
    </w:p>
    <w:p w14:paraId="6670A02A" w14:textId="4B3C8824" w:rsidR="00E6038F" w:rsidRPr="00B24465" w:rsidRDefault="00E6038F" w:rsidP="00E6038F">
      <w:pPr>
        <w:pStyle w:val="Bullet"/>
        <w:numPr>
          <w:ilvl w:val="0"/>
          <w:numId w:val="0"/>
        </w:numPr>
        <w:ind w:left="567"/>
        <w:rPr>
          <w:lang w:val="nl-NL"/>
        </w:rPr>
      </w:pPr>
      <w:r w:rsidRPr="00B24465">
        <w:rPr>
          <w:lang w:val="nl-NL"/>
        </w:rPr>
        <w:t xml:space="preserve">In zeldzame gevallen kunnen deze infecties levensbedreigend zijn. Het is daarom belangrijk om het uw arts te vertellen wanneer u </w:t>
      </w:r>
      <w:r w:rsidR="006820BA" w:rsidRPr="00B24465">
        <w:rPr>
          <w:lang w:val="nl-NL"/>
        </w:rPr>
        <w:t>verschijnselen</w:t>
      </w:r>
      <w:r w:rsidRPr="00B24465">
        <w:rPr>
          <w:lang w:val="nl-NL"/>
        </w:rPr>
        <w:t xml:space="preserve"> ervaart zoals koorts, </w:t>
      </w:r>
      <w:r w:rsidRPr="00B24465">
        <w:rPr>
          <w:rFonts w:eastAsia="Times New Roman"/>
          <w:spacing w:val="-1"/>
          <w:lang w:val="nl-NL"/>
        </w:rPr>
        <w:t>w</w:t>
      </w:r>
      <w:r w:rsidRPr="00B24465">
        <w:rPr>
          <w:rFonts w:eastAsia="Times New Roman"/>
          <w:lang w:val="nl-NL"/>
        </w:rPr>
        <w:t>on</w:t>
      </w:r>
      <w:r w:rsidRPr="00B24465">
        <w:rPr>
          <w:rFonts w:eastAsia="Times New Roman"/>
          <w:spacing w:val="-2"/>
          <w:lang w:val="nl-NL"/>
        </w:rPr>
        <w:t>d</w:t>
      </w:r>
      <w:r w:rsidRPr="00B24465">
        <w:rPr>
          <w:rFonts w:eastAsia="Times New Roman"/>
          <w:spacing w:val="3"/>
          <w:lang w:val="nl-NL"/>
        </w:rPr>
        <w:t>j</w:t>
      </w:r>
      <w:r w:rsidRPr="00B24465">
        <w:rPr>
          <w:rFonts w:eastAsia="Times New Roman"/>
          <w:lang w:val="nl-NL"/>
        </w:rPr>
        <w:t>e</w:t>
      </w:r>
      <w:r w:rsidRPr="00B24465">
        <w:rPr>
          <w:rFonts w:eastAsia="Times New Roman"/>
          <w:spacing w:val="-2"/>
          <w:lang w:val="nl-NL"/>
        </w:rPr>
        <w:t>s</w:t>
      </w:r>
      <w:r w:rsidRPr="00B24465">
        <w:rPr>
          <w:rFonts w:eastAsia="Times New Roman"/>
          <w:lang w:val="nl-NL"/>
        </w:rPr>
        <w:t xml:space="preserve">, </w:t>
      </w:r>
      <w:r w:rsidRPr="00B24465">
        <w:rPr>
          <w:rFonts w:eastAsia="Times New Roman"/>
          <w:spacing w:val="-4"/>
          <w:lang w:val="nl-NL"/>
        </w:rPr>
        <w:t>m</w:t>
      </w:r>
      <w:r w:rsidRPr="00B24465">
        <w:rPr>
          <w:rFonts w:eastAsia="Times New Roman"/>
          <w:lang w:val="nl-NL"/>
        </w:rPr>
        <w:t>oehe</w:t>
      </w:r>
      <w:r w:rsidRPr="00B24465">
        <w:rPr>
          <w:rFonts w:eastAsia="Times New Roman"/>
          <w:spacing w:val="1"/>
          <w:lang w:val="nl-NL"/>
        </w:rPr>
        <w:t>i</w:t>
      </w:r>
      <w:r w:rsidRPr="00B24465">
        <w:rPr>
          <w:rFonts w:eastAsia="Times New Roman"/>
          <w:lang w:val="nl-NL"/>
        </w:rPr>
        <w:t>d</w:t>
      </w:r>
      <w:r w:rsidRPr="00B24465">
        <w:rPr>
          <w:lang w:val="nl-NL"/>
        </w:rPr>
        <w:t xml:space="preserve"> of gebitsproblemen. Uw arts kan u zeggen dat u tijdelijk moet stoppen met het gebruik van Yuflyma.</w:t>
      </w:r>
    </w:p>
    <w:p w14:paraId="09BD4733" w14:textId="77777777" w:rsidR="00E6038F" w:rsidRPr="00B24465" w:rsidRDefault="00E6038F" w:rsidP="00E6038F">
      <w:pPr>
        <w:rPr>
          <w:lang w:val="nl-NL"/>
        </w:rPr>
      </w:pPr>
    </w:p>
    <w:p w14:paraId="3D611E22" w14:textId="77777777" w:rsidR="00E6038F" w:rsidRPr="00B24465" w:rsidRDefault="00E6038F" w:rsidP="00E6038F">
      <w:pPr>
        <w:pStyle w:val="Bullet"/>
        <w:rPr>
          <w:lang w:val="nl-NL"/>
        </w:rPr>
      </w:pPr>
      <w:r w:rsidRPr="00B24465">
        <w:rPr>
          <w:lang w:val="nl-NL"/>
        </w:rPr>
        <w:t xml:space="preserve">Vertel het uw arts wanneer u woont in of reist naar gebieden waar schimmelinfecties (bijvoorbeeld histoplasmose, </w:t>
      </w:r>
      <w:r w:rsidRPr="00B24465">
        <w:rPr>
          <w:rFonts w:eastAsia="Times New Roman"/>
          <w:lang w:val="nl-NL"/>
        </w:rPr>
        <w:t>coc</w:t>
      </w:r>
      <w:r w:rsidRPr="00B24465">
        <w:rPr>
          <w:rFonts w:eastAsia="Times New Roman"/>
          <w:spacing w:val="-2"/>
          <w:lang w:val="nl-NL"/>
        </w:rPr>
        <w:t>c</w:t>
      </w:r>
      <w:r w:rsidRPr="00B24465">
        <w:rPr>
          <w:rFonts w:eastAsia="Times New Roman"/>
          <w:spacing w:val="1"/>
          <w:lang w:val="nl-NL"/>
        </w:rPr>
        <w:t>i</w:t>
      </w:r>
      <w:r w:rsidRPr="00B24465">
        <w:rPr>
          <w:rFonts w:eastAsia="Times New Roman"/>
          <w:lang w:val="nl-NL"/>
        </w:rPr>
        <w:t>d</w:t>
      </w:r>
      <w:r w:rsidRPr="00B24465">
        <w:rPr>
          <w:rFonts w:eastAsia="Times New Roman"/>
          <w:spacing w:val="1"/>
          <w:lang w:val="nl-NL"/>
        </w:rPr>
        <w:t>i</w:t>
      </w:r>
      <w:r w:rsidRPr="00B24465">
        <w:rPr>
          <w:rFonts w:eastAsia="Times New Roman"/>
          <w:spacing w:val="-2"/>
          <w:lang w:val="nl-NL"/>
        </w:rPr>
        <w:t>o</w:t>
      </w:r>
      <w:r w:rsidRPr="00B24465">
        <w:rPr>
          <w:rFonts w:eastAsia="Times New Roman"/>
          <w:spacing w:val="1"/>
          <w:lang w:val="nl-NL"/>
        </w:rPr>
        <w:t>ï</w:t>
      </w:r>
      <w:r w:rsidRPr="00B24465">
        <w:rPr>
          <w:rFonts w:eastAsia="Times New Roman"/>
          <w:lang w:val="nl-NL"/>
        </w:rPr>
        <w:t>do</w:t>
      </w:r>
      <w:r w:rsidRPr="00B24465">
        <w:rPr>
          <w:rFonts w:eastAsia="Times New Roman"/>
          <w:spacing w:val="-4"/>
          <w:lang w:val="nl-NL"/>
        </w:rPr>
        <w:t>m</w:t>
      </w:r>
      <w:r w:rsidRPr="00B24465">
        <w:rPr>
          <w:rFonts w:eastAsia="Times New Roman"/>
          <w:spacing w:val="-2"/>
          <w:lang w:val="nl-NL"/>
        </w:rPr>
        <w:t>y</w:t>
      </w:r>
      <w:r w:rsidRPr="00B24465">
        <w:rPr>
          <w:rFonts w:eastAsia="Times New Roman"/>
          <w:lang w:val="nl-NL"/>
        </w:rPr>
        <w:t>cose</w:t>
      </w:r>
      <w:r w:rsidRPr="00B24465">
        <w:rPr>
          <w:rFonts w:eastAsia="Times New Roman"/>
          <w:spacing w:val="1"/>
          <w:lang w:val="nl-NL"/>
        </w:rPr>
        <w:t xml:space="preserve"> </w:t>
      </w:r>
      <w:r w:rsidRPr="00B24465">
        <w:rPr>
          <w:lang w:val="nl-NL"/>
        </w:rPr>
        <w:t>of blastomycose) vaak voorkomen.</w:t>
      </w:r>
    </w:p>
    <w:p w14:paraId="51CDD771" w14:textId="77777777" w:rsidR="00E6038F" w:rsidRPr="00B24465" w:rsidRDefault="00E6038F" w:rsidP="00E6038F">
      <w:pPr>
        <w:rPr>
          <w:lang w:val="nl-NL"/>
        </w:rPr>
      </w:pPr>
    </w:p>
    <w:p w14:paraId="60CEE2C4" w14:textId="77777777" w:rsidR="00E6038F" w:rsidRPr="00B24465" w:rsidRDefault="00E6038F" w:rsidP="00E6038F">
      <w:pPr>
        <w:pStyle w:val="Bullet"/>
        <w:rPr>
          <w:lang w:val="nl-NL"/>
        </w:rPr>
      </w:pPr>
      <w:r w:rsidRPr="00B24465">
        <w:rPr>
          <w:lang w:val="nl-NL"/>
        </w:rPr>
        <w:t xml:space="preserve">Vertel het uw arts wanneer u infecties heeft gehad die steeds </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r</w:t>
      </w:r>
      <w:r w:rsidRPr="00B24465">
        <w:rPr>
          <w:rFonts w:eastAsia="Times New Roman"/>
          <w:lang w:val="nl-NL"/>
        </w:rPr>
        <w:t>u</w:t>
      </w:r>
      <w:r w:rsidRPr="00B24465">
        <w:rPr>
          <w:rFonts w:eastAsia="Times New Roman"/>
          <w:spacing w:val="-2"/>
          <w:lang w:val="nl-NL"/>
        </w:rPr>
        <w:t>gk</w:t>
      </w:r>
      <w:r w:rsidRPr="00B24465">
        <w:rPr>
          <w:rFonts w:eastAsia="Times New Roman"/>
          <w:lang w:val="nl-NL"/>
        </w:rPr>
        <w:t>o</w:t>
      </w:r>
      <w:r w:rsidRPr="00B24465">
        <w:rPr>
          <w:rFonts w:eastAsia="Times New Roman"/>
          <w:spacing w:val="-4"/>
          <w:lang w:val="nl-NL"/>
        </w:rPr>
        <w:t>m</w:t>
      </w:r>
      <w:r w:rsidRPr="00B24465">
        <w:rPr>
          <w:rFonts w:eastAsia="Times New Roman"/>
          <w:lang w:val="nl-NL"/>
        </w:rPr>
        <w:t>en</w:t>
      </w:r>
      <w:r w:rsidRPr="00B24465" w:rsidDel="001D01FA">
        <w:rPr>
          <w:lang w:val="nl-NL"/>
        </w:rPr>
        <w:t xml:space="preserve"> </w:t>
      </w:r>
      <w:r w:rsidRPr="00B24465">
        <w:rPr>
          <w:lang w:val="nl-NL"/>
        </w:rPr>
        <w:t>of andere aandoeningen die het risico op infecties vergroten.</w:t>
      </w:r>
    </w:p>
    <w:p w14:paraId="7BDE5570" w14:textId="77777777" w:rsidR="00E6038F" w:rsidRPr="00B24465" w:rsidRDefault="00E6038F" w:rsidP="00E6038F">
      <w:pPr>
        <w:rPr>
          <w:lang w:val="nl-NL"/>
        </w:rPr>
      </w:pPr>
    </w:p>
    <w:p w14:paraId="1B809A88" w14:textId="13EA5929" w:rsidR="00E6038F" w:rsidRPr="00B24465" w:rsidRDefault="00E6038F" w:rsidP="00E6038F">
      <w:pPr>
        <w:pStyle w:val="Bullet"/>
        <w:rPr>
          <w:lang w:val="nl-NL"/>
        </w:rPr>
      </w:pPr>
      <w:r w:rsidRPr="00B24465">
        <w:rPr>
          <w:rFonts w:eastAsia="Times New Roman"/>
          <w:spacing w:val="-1"/>
          <w:lang w:val="nl-NL"/>
        </w:rPr>
        <w:t>A</w:t>
      </w:r>
      <w:r w:rsidRPr="00B24465">
        <w:rPr>
          <w:rFonts w:eastAsia="Times New Roman"/>
          <w:spacing w:val="1"/>
          <w:lang w:val="nl-NL"/>
        </w:rPr>
        <w:t>l</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u ou</w:t>
      </w:r>
      <w:r w:rsidRPr="00B24465">
        <w:rPr>
          <w:rFonts w:eastAsia="Times New Roman"/>
          <w:spacing w:val="-2"/>
          <w:lang w:val="nl-NL"/>
        </w:rPr>
        <w:t>d</w:t>
      </w:r>
      <w:r w:rsidRPr="00B24465">
        <w:rPr>
          <w:rFonts w:eastAsia="Times New Roman"/>
          <w:lang w:val="nl-NL"/>
        </w:rPr>
        <w:t>er</w:t>
      </w:r>
      <w:r w:rsidRPr="00B24465">
        <w:rPr>
          <w:rFonts w:eastAsia="Times New Roman"/>
          <w:spacing w:val="1"/>
          <w:lang w:val="nl-NL"/>
        </w:rPr>
        <w:t xml:space="preserve"> </w:t>
      </w:r>
      <w:r w:rsidRPr="00B24465">
        <w:rPr>
          <w:rFonts w:eastAsia="Times New Roman"/>
          <w:spacing w:val="-2"/>
          <w:lang w:val="nl-NL"/>
        </w:rPr>
        <w:t>d</w:t>
      </w:r>
      <w:r w:rsidRPr="00B24465">
        <w:rPr>
          <w:rFonts w:eastAsia="Times New Roman"/>
          <w:lang w:val="nl-NL"/>
        </w:rPr>
        <w:t>an 65</w:t>
      </w:r>
      <w:r w:rsidRPr="00B24465">
        <w:rPr>
          <w:rFonts w:eastAsia="Times New Roman"/>
          <w:spacing w:val="-2"/>
          <w:lang w:val="nl-NL"/>
        </w:rPr>
        <w:t xml:space="preserve"> </w:t>
      </w:r>
      <w:r w:rsidRPr="00B24465">
        <w:rPr>
          <w:rFonts w:eastAsia="Times New Roman"/>
          <w:spacing w:val="1"/>
          <w:lang w:val="nl-NL"/>
        </w:rPr>
        <w:t>j</w:t>
      </w:r>
      <w:r w:rsidRPr="00B24465">
        <w:rPr>
          <w:rFonts w:eastAsia="Times New Roman"/>
          <w:spacing w:val="-2"/>
          <w:lang w:val="nl-NL"/>
        </w:rPr>
        <w:t>a</w:t>
      </w:r>
      <w:r w:rsidRPr="00B24465">
        <w:rPr>
          <w:rFonts w:eastAsia="Times New Roman"/>
          <w:lang w:val="nl-NL"/>
        </w:rPr>
        <w:t>ar</w:t>
      </w:r>
      <w:r w:rsidRPr="00B24465">
        <w:rPr>
          <w:rFonts w:eastAsia="Times New Roman"/>
          <w:spacing w:val="1"/>
          <w:lang w:val="nl-NL"/>
        </w:rPr>
        <w:t xml:space="preserve"> </w:t>
      </w:r>
      <w:r w:rsidRPr="00B24465">
        <w:rPr>
          <w:rFonts w:eastAsia="Times New Roman"/>
          <w:spacing w:val="-2"/>
          <w:lang w:val="nl-NL"/>
        </w:rPr>
        <w:t>b</w:t>
      </w:r>
      <w:r w:rsidRPr="00B24465">
        <w:rPr>
          <w:rFonts w:eastAsia="Times New Roman"/>
          <w:lang w:val="nl-NL"/>
        </w:rPr>
        <w:t>e</w:t>
      </w:r>
      <w:r w:rsidRPr="00B24465">
        <w:rPr>
          <w:rFonts w:eastAsia="Times New Roman"/>
          <w:spacing w:val="-2"/>
          <w:lang w:val="nl-NL"/>
        </w:rPr>
        <w:t>n</w:t>
      </w:r>
      <w:r w:rsidRPr="00B24465">
        <w:rPr>
          <w:rFonts w:eastAsia="Times New Roman"/>
          <w:spacing w:val="1"/>
          <w:lang w:val="nl-NL"/>
        </w:rPr>
        <w:t>t</w:t>
      </w:r>
      <w:r w:rsidRPr="00B24465">
        <w:rPr>
          <w:rFonts w:eastAsia="Times New Roman"/>
          <w:lang w:val="nl-NL"/>
        </w:rPr>
        <w:t xml:space="preserve">, </w:t>
      </w:r>
      <w:r w:rsidRPr="00B24465">
        <w:rPr>
          <w:rFonts w:eastAsia="Times New Roman"/>
          <w:spacing w:val="-2"/>
          <w:lang w:val="nl-NL"/>
        </w:rPr>
        <w:t>k</w:t>
      </w:r>
      <w:r w:rsidRPr="00B24465">
        <w:rPr>
          <w:rFonts w:eastAsia="Times New Roman"/>
          <w:lang w:val="nl-NL"/>
        </w:rPr>
        <w:t>unt</w:t>
      </w:r>
      <w:r w:rsidRPr="00B24465">
        <w:rPr>
          <w:rFonts w:eastAsia="Times New Roman"/>
          <w:spacing w:val="1"/>
          <w:lang w:val="nl-NL"/>
        </w:rPr>
        <w:t xml:space="preserve"> </w:t>
      </w:r>
      <w:r w:rsidRPr="00B24465">
        <w:rPr>
          <w:rFonts w:eastAsia="Times New Roman"/>
          <w:lang w:val="nl-NL"/>
        </w:rPr>
        <w:t xml:space="preserve">u </w:t>
      </w:r>
      <w:r w:rsidRPr="00B24465">
        <w:rPr>
          <w:rFonts w:eastAsia="Times New Roman"/>
          <w:spacing w:val="-2"/>
          <w:lang w:val="nl-NL"/>
        </w:rPr>
        <w:t>v</w:t>
      </w:r>
      <w:r w:rsidRPr="00B24465">
        <w:rPr>
          <w:rFonts w:eastAsia="Times New Roman"/>
          <w:lang w:val="nl-NL"/>
        </w:rPr>
        <w:t>a</w:t>
      </w:r>
      <w:r w:rsidRPr="00B24465">
        <w:rPr>
          <w:rFonts w:eastAsia="Times New Roman"/>
          <w:spacing w:val="1"/>
          <w:lang w:val="nl-NL"/>
        </w:rPr>
        <w:t>t</w:t>
      </w:r>
      <w:r w:rsidRPr="00B24465">
        <w:rPr>
          <w:rFonts w:eastAsia="Times New Roman"/>
          <w:spacing w:val="-2"/>
          <w:lang w:val="nl-NL"/>
        </w:rPr>
        <w:t>b</w:t>
      </w:r>
      <w:r w:rsidRPr="00B24465">
        <w:rPr>
          <w:rFonts w:eastAsia="Times New Roman"/>
          <w:lang w:val="nl-NL"/>
        </w:rPr>
        <w:t>aa</w:t>
      </w:r>
      <w:r w:rsidRPr="00B24465">
        <w:rPr>
          <w:rFonts w:eastAsia="Times New Roman"/>
          <w:spacing w:val="1"/>
          <w:lang w:val="nl-NL"/>
        </w:rPr>
        <w:t>r</w:t>
      </w:r>
      <w:r w:rsidRPr="00B24465">
        <w:rPr>
          <w:rFonts w:eastAsia="Times New Roman"/>
          <w:spacing w:val="-2"/>
          <w:lang w:val="nl-NL"/>
        </w:rPr>
        <w:t>d</w:t>
      </w:r>
      <w:r w:rsidRPr="00B24465">
        <w:rPr>
          <w:rFonts w:eastAsia="Times New Roman"/>
          <w:lang w:val="nl-NL"/>
        </w:rPr>
        <w:t>er</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spacing w:val="-1"/>
          <w:lang w:val="nl-NL"/>
        </w:rPr>
        <w:t>i</w:t>
      </w:r>
      <w:r w:rsidRPr="00B24465">
        <w:rPr>
          <w:rFonts w:eastAsia="Times New Roman"/>
          <w:spacing w:val="1"/>
          <w:lang w:val="nl-NL"/>
        </w:rPr>
        <w:t>j</w:t>
      </w:r>
      <w:r w:rsidRPr="00B24465">
        <w:rPr>
          <w:rFonts w:eastAsia="Times New Roman"/>
          <w:lang w:val="nl-NL"/>
        </w:rPr>
        <w:t xml:space="preserve">n </w:t>
      </w:r>
      <w:r w:rsidRPr="00B24465">
        <w:rPr>
          <w:rFonts w:eastAsia="Times New Roman"/>
          <w:spacing w:val="-2"/>
          <w:lang w:val="nl-NL"/>
        </w:rPr>
        <w:t>v</w:t>
      </w:r>
      <w:r w:rsidRPr="00B24465">
        <w:rPr>
          <w:rFonts w:eastAsia="Times New Roman"/>
          <w:lang w:val="nl-NL"/>
        </w:rPr>
        <w:t>oor</w:t>
      </w:r>
      <w:r w:rsidRPr="00B24465">
        <w:rPr>
          <w:rFonts w:eastAsia="Times New Roman"/>
          <w:spacing w:val="1"/>
          <w:lang w:val="nl-NL"/>
        </w:rPr>
        <w:t xml:space="preserve"> i</w:t>
      </w:r>
      <w:r w:rsidRPr="00B24465">
        <w:rPr>
          <w:rFonts w:eastAsia="Times New Roman"/>
          <w:spacing w:val="-2"/>
          <w:lang w:val="nl-NL"/>
        </w:rPr>
        <w:t>n</w:t>
      </w:r>
      <w:r w:rsidRPr="00B24465">
        <w:rPr>
          <w:rFonts w:eastAsia="Times New Roman"/>
          <w:spacing w:val="1"/>
          <w:lang w:val="nl-NL"/>
        </w:rPr>
        <w:t>f</w:t>
      </w:r>
      <w:r w:rsidRPr="00B24465">
        <w:rPr>
          <w:rFonts w:eastAsia="Times New Roman"/>
          <w:spacing w:val="-2"/>
          <w:lang w:val="nl-NL"/>
        </w:rPr>
        <w:t>e</w:t>
      </w:r>
      <w:r w:rsidRPr="00B24465">
        <w:rPr>
          <w:rFonts w:eastAsia="Times New Roman"/>
          <w:lang w:val="nl-NL"/>
        </w:rPr>
        <w:t>c</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es</w:t>
      </w:r>
      <w:r w:rsidRPr="00B24465">
        <w:rPr>
          <w:rFonts w:eastAsia="Times New Roman"/>
          <w:spacing w:val="-2"/>
          <w:lang w:val="nl-NL"/>
        </w:rPr>
        <w:t xml:space="preserve"> </w:t>
      </w:r>
      <w:r w:rsidRPr="00B24465">
        <w:rPr>
          <w:rFonts w:eastAsia="Times New Roman"/>
          <w:spacing w:val="1"/>
          <w:lang w:val="nl-NL"/>
        </w:rPr>
        <w:t>t</w:t>
      </w:r>
      <w:r w:rsidRPr="00B24465">
        <w:rPr>
          <w:rFonts w:eastAsia="Times New Roman"/>
          <w:spacing w:val="-2"/>
          <w:lang w:val="nl-NL"/>
        </w:rPr>
        <w:t>e</w:t>
      </w:r>
      <w:r w:rsidRPr="00B24465">
        <w:rPr>
          <w:rFonts w:eastAsia="Times New Roman"/>
          <w:spacing w:val="1"/>
          <w:lang w:val="nl-NL"/>
        </w:rPr>
        <w:t>r</w:t>
      </w:r>
      <w:r w:rsidRPr="00B24465">
        <w:rPr>
          <w:rFonts w:eastAsia="Times New Roman"/>
          <w:spacing w:val="-1"/>
          <w:lang w:val="nl-NL"/>
        </w:rPr>
        <w:t>wi</w:t>
      </w:r>
      <w:r w:rsidRPr="00B24465">
        <w:rPr>
          <w:rFonts w:eastAsia="Times New Roman"/>
          <w:spacing w:val="1"/>
          <w:lang w:val="nl-NL"/>
        </w:rPr>
        <w:t>j</w:t>
      </w:r>
      <w:r w:rsidRPr="00B24465">
        <w:rPr>
          <w:rFonts w:eastAsia="Times New Roman"/>
          <w:lang w:val="nl-NL"/>
        </w:rPr>
        <w:t>l</w:t>
      </w:r>
      <w:r w:rsidRPr="00B24465">
        <w:rPr>
          <w:rFonts w:eastAsia="Times New Roman"/>
          <w:spacing w:val="1"/>
          <w:lang w:val="nl-NL"/>
        </w:rPr>
        <w:t xml:space="preserve"> </w:t>
      </w:r>
      <w:r w:rsidRPr="00B24465">
        <w:rPr>
          <w:rFonts w:eastAsia="Times New Roman"/>
          <w:lang w:val="nl-NL"/>
        </w:rPr>
        <w:t xml:space="preserve">u </w:t>
      </w:r>
      <w:r w:rsidRPr="00B24465">
        <w:rPr>
          <w:lang w:val="nl-NL"/>
        </w:rPr>
        <w:t>Yuflyma</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eb</w:t>
      </w:r>
      <w:r w:rsidRPr="00B24465">
        <w:rPr>
          <w:rFonts w:eastAsia="Times New Roman"/>
          <w:spacing w:val="1"/>
          <w:lang w:val="nl-NL"/>
        </w:rPr>
        <w:t>r</w:t>
      </w:r>
      <w:r w:rsidRPr="00B24465">
        <w:rPr>
          <w:rFonts w:eastAsia="Times New Roman"/>
          <w:lang w:val="nl-NL"/>
        </w:rPr>
        <w:t>u</w:t>
      </w:r>
      <w:r w:rsidRPr="00B24465">
        <w:rPr>
          <w:rFonts w:eastAsia="Times New Roman"/>
          <w:spacing w:val="1"/>
          <w:lang w:val="nl-NL"/>
        </w:rPr>
        <w:t>i</w:t>
      </w:r>
      <w:r w:rsidRPr="00B24465">
        <w:rPr>
          <w:rFonts w:eastAsia="Times New Roman"/>
          <w:spacing w:val="-2"/>
          <w:lang w:val="nl-NL"/>
        </w:rPr>
        <w:t>k</w:t>
      </w:r>
      <w:r w:rsidRPr="00B24465">
        <w:rPr>
          <w:rFonts w:eastAsia="Times New Roman"/>
          <w:spacing w:val="1"/>
          <w:lang w:val="nl-NL"/>
        </w:rPr>
        <w:t>t</w:t>
      </w:r>
      <w:r w:rsidRPr="00B24465">
        <w:rPr>
          <w:lang w:val="nl-NL"/>
        </w:rPr>
        <w:t xml:space="preserve">. U en uw arts moeten extra letten op </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s</w:t>
      </w:r>
      <w:r w:rsidRPr="00B24465">
        <w:rPr>
          <w:rFonts w:eastAsia="Times New Roman"/>
          <w:lang w:val="nl-NL"/>
        </w:rPr>
        <w:t>ch</w:t>
      </w:r>
      <w:r w:rsidRPr="00B24465">
        <w:rPr>
          <w:rFonts w:eastAsia="Times New Roman"/>
          <w:spacing w:val="-1"/>
          <w:lang w:val="nl-NL"/>
        </w:rPr>
        <w:t>i</w:t>
      </w:r>
      <w:r w:rsidRPr="00B24465">
        <w:rPr>
          <w:rFonts w:eastAsia="Times New Roman"/>
          <w:spacing w:val="1"/>
          <w:lang w:val="nl-NL"/>
        </w:rPr>
        <w:t>j</w:t>
      </w:r>
      <w:r w:rsidRPr="00B24465">
        <w:rPr>
          <w:rFonts w:eastAsia="Times New Roman"/>
          <w:lang w:val="nl-NL"/>
        </w:rPr>
        <w:t>n</w:t>
      </w:r>
      <w:r w:rsidRPr="00B24465">
        <w:rPr>
          <w:rFonts w:eastAsia="Times New Roman"/>
          <w:spacing w:val="-2"/>
          <w:lang w:val="nl-NL"/>
        </w:rPr>
        <w:t>s</w:t>
      </w:r>
      <w:r w:rsidRPr="00B24465">
        <w:rPr>
          <w:rFonts w:eastAsia="Times New Roman"/>
          <w:lang w:val="nl-NL"/>
        </w:rPr>
        <w:t>e</w:t>
      </w:r>
      <w:r w:rsidRPr="00B24465">
        <w:rPr>
          <w:rFonts w:eastAsia="Times New Roman"/>
          <w:spacing w:val="1"/>
          <w:lang w:val="nl-NL"/>
        </w:rPr>
        <w:t>l</w:t>
      </w:r>
      <w:r w:rsidRPr="00B24465">
        <w:rPr>
          <w:rFonts w:eastAsia="Times New Roman"/>
          <w:spacing w:val="-2"/>
          <w:lang w:val="nl-NL"/>
        </w:rPr>
        <w:t>e</w:t>
      </w:r>
      <w:r w:rsidRPr="00B24465">
        <w:rPr>
          <w:rFonts w:eastAsia="Times New Roman"/>
          <w:lang w:val="nl-NL"/>
        </w:rPr>
        <w:t xml:space="preserve">n </w:t>
      </w:r>
      <w:r w:rsidRPr="00B24465">
        <w:rPr>
          <w:rFonts w:eastAsia="Times New Roman"/>
          <w:spacing w:val="-2"/>
          <w:lang w:val="nl-NL"/>
        </w:rPr>
        <w:t>v</w:t>
      </w:r>
      <w:r w:rsidRPr="00B24465">
        <w:rPr>
          <w:rFonts w:eastAsia="Times New Roman"/>
          <w:lang w:val="nl-NL"/>
        </w:rPr>
        <w:t>an e</w:t>
      </w:r>
      <w:r w:rsidRPr="00B24465">
        <w:rPr>
          <w:rFonts w:eastAsia="Times New Roman"/>
          <w:spacing w:val="-2"/>
          <w:lang w:val="nl-NL"/>
        </w:rPr>
        <w:t>e</w:t>
      </w:r>
      <w:r w:rsidRPr="00B24465">
        <w:rPr>
          <w:rFonts w:eastAsia="Times New Roman"/>
          <w:lang w:val="nl-NL"/>
        </w:rPr>
        <w:t xml:space="preserve">n </w:t>
      </w:r>
      <w:r w:rsidRPr="00B24465">
        <w:rPr>
          <w:rFonts w:eastAsia="Times New Roman"/>
          <w:spacing w:val="1"/>
          <w:lang w:val="nl-NL"/>
        </w:rPr>
        <w:t>i</w:t>
      </w:r>
      <w:r w:rsidRPr="00B24465">
        <w:rPr>
          <w:rFonts w:eastAsia="Times New Roman"/>
          <w:lang w:val="nl-NL"/>
        </w:rPr>
        <w:t>n</w:t>
      </w:r>
      <w:r w:rsidRPr="00B24465">
        <w:rPr>
          <w:rFonts w:eastAsia="Times New Roman"/>
          <w:spacing w:val="-2"/>
          <w:lang w:val="nl-NL"/>
        </w:rPr>
        <w:t>f</w:t>
      </w:r>
      <w:r w:rsidRPr="00B24465">
        <w:rPr>
          <w:rFonts w:eastAsia="Times New Roman"/>
          <w:lang w:val="nl-NL"/>
        </w:rPr>
        <w:t>e</w:t>
      </w:r>
      <w:r w:rsidRPr="00B24465">
        <w:rPr>
          <w:rFonts w:eastAsia="Times New Roman"/>
          <w:spacing w:val="-2"/>
          <w:lang w:val="nl-NL"/>
        </w:rPr>
        <w:t>c</w:t>
      </w:r>
      <w:r w:rsidRPr="00B24465">
        <w:rPr>
          <w:rFonts w:eastAsia="Times New Roman"/>
          <w:spacing w:val="1"/>
          <w:lang w:val="nl-NL"/>
        </w:rPr>
        <w:t>ti</w:t>
      </w:r>
      <w:r w:rsidRPr="00B24465">
        <w:rPr>
          <w:rFonts w:eastAsia="Times New Roman"/>
          <w:lang w:val="nl-NL"/>
        </w:rPr>
        <w:t>e</w:t>
      </w:r>
      <w:r w:rsidRPr="00B24465">
        <w:rPr>
          <w:rFonts w:eastAsia="Times New Roman"/>
          <w:spacing w:val="-2"/>
          <w:lang w:val="nl-NL"/>
        </w:rPr>
        <w:t xml:space="preserve"> </w:t>
      </w:r>
      <w:r w:rsidRPr="00B24465">
        <w:rPr>
          <w:rFonts w:eastAsia="Times New Roman"/>
          <w:spacing w:val="1"/>
          <w:lang w:val="nl-NL"/>
        </w:rPr>
        <w:t>t</w:t>
      </w:r>
      <w:r w:rsidRPr="00B24465">
        <w:rPr>
          <w:rFonts w:eastAsia="Times New Roman"/>
          <w:spacing w:val="-2"/>
          <w:lang w:val="nl-NL"/>
        </w:rPr>
        <w:t>e</w:t>
      </w:r>
      <w:r w:rsidRPr="00B24465">
        <w:rPr>
          <w:rFonts w:eastAsia="Times New Roman"/>
          <w:spacing w:val="1"/>
          <w:lang w:val="nl-NL"/>
        </w:rPr>
        <w:t>r</w:t>
      </w:r>
      <w:r w:rsidRPr="00B24465">
        <w:rPr>
          <w:rFonts w:eastAsia="Times New Roman"/>
          <w:spacing w:val="-1"/>
          <w:lang w:val="nl-NL"/>
        </w:rPr>
        <w:t>wi</w:t>
      </w:r>
      <w:r w:rsidRPr="00B24465">
        <w:rPr>
          <w:rFonts w:eastAsia="Times New Roman"/>
          <w:spacing w:val="1"/>
          <w:lang w:val="nl-NL"/>
        </w:rPr>
        <w:t>j</w:t>
      </w:r>
      <w:r w:rsidRPr="00B24465">
        <w:rPr>
          <w:rFonts w:eastAsia="Times New Roman"/>
          <w:lang w:val="nl-NL"/>
        </w:rPr>
        <w:t>l</w:t>
      </w:r>
      <w:r w:rsidRPr="00B24465">
        <w:rPr>
          <w:rFonts w:eastAsia="Times New Roman"/>
          <w:spacing w:val="1"/>
          <w:lang w:val="nl-NL"/>
        </w:rPr>
        <w:t xml:space="preserve"> </w:t>
      </w:r>
      <w:r w:rsidRPr="00B24465">
        <w:rPr>
          <w:rFonts w:eastAsia="Times New Roman"/>
          <w:lang w:val="nl-NL"/>
        </w:rPr>
        <w:t>u</w:t>
      </w:r>
      <w:r w:rsidRPr="00B24465">
        <w:rPr>
          <w:rFonts w:eastAsia="Times New Roman"/>
          <w:spacing w:val="-2"/>
          <w:lang w:val="nl-NL"/>
        </w:rPr>
        <w:t xml:space="preserve">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w:t>
      </w:r>
      <w:r w:rsidRPr="00B24465">
        <w:rPr>
          <w:lang w:val="nl-NL"/>
        </w:rPr>
        <w:t xml:space="preserve">Yuflyma </w:t>
      </w:r>
      <w:r w:rsidRPr="00B24465">
        <w:rPr>
          <w:rFonts w:eastAsia="Times New Roman"/>
          <w:lang w:val="nl-NL"/>
        </w:rPr>
        <w:t>behan</w:t>
      </w:r>
      <w:r w:rsidRPr="00B24465">
        <w:rPr>
          <w:rFonts w:eastAsia="Times New Roman"/>
          <w:spacing w:val="-2"/>
          <w:lang w:val="nl-NL"/>
        </w:rPr>
        <w:t>d</w:t>
      </w:r>
      <w:r w:rsidRPr="00B24465">
        <w:rPr>
          <w:rFonts w:eastAsia="Times New Roman"/>
          <w:lang w:val="nl-NL"/>
        </w:rPr>
        <w:t>e</w:t>
      </w:r>
      <w:r w:rsidRPr="00B24465">
        <w:rPr>
          <w:rFonts w:eastAsia="Times New Roman"/>
          <w:spacing w:val="1"/>
          <w:lang w:val="nl-NL"/>
        </w:rPr>
        <w:t>l</w:t>
      </w:r>
      <w:r w:rsidRPr="00B24465">
        <w:rPr>
          <w:rFonts w:eastAsia="Times New Roman"/>
          <w:lang w:val="nl-NL"/>
        </w:rPr>
        <w:t xml:space="preserve">d </w:t>
      </w:r>
      <w:r w:rsidRPr="00B24465">
        <w:rPr>
          <w:rFonts w:eastAsia="Times New Roman"/>
          <w:spacing w:val="-1"/>
          <w:lang w:val="nl-NL"/>
        </w:rPr>
        <w:t>w</w:t>
      </w:r>
      <w:r w:rsidRPr="00B24465">
        <w:rPr>
          <w:rFonts w:eastAsia="Times New Roman"/>
          <w:spacing w:val="-2"/>
          <w:lang w:val="nl-NL"/>
        </w:rPr>
        <w:t>o</w:t>
      </w:r>
      <w:r w:rsidRPr="00B24465">
        <w:rPr>
          <w:rFonts w:eastAsia="Times New Roman"/>
          <w:spacing w:val="1"/>
          <w:lang w:val="nl-NL"/>
        </w:rPr>
        <w:t>r</w:t>
      </w:r>
      <w:r w:rsidRPr="00B24465">
        <w:rPr>
          <w:rFonts w:eastAsia="Times New Roman"/>
          <w:lang w:val="nl-NL"/>
        </w:rPr>
        <w:t>d</w:t>
      </w:r>
      <w:r w:rsidRPr="00B24465">
        <w:rPr>
          <w:rFonts w:eastAsia="Times New Roman"/>
          <w:spacing w:val="-1"/>
          <w:lang w:val="nl-NL"/>
        </w:rPr>
        <w:t>t</w:t>
      </w:r>
      <w:r w:rsidRPr="00B24465">
        <w:rPr>
          <w:lang w:val="nl-NL"/>
        </w:rPr>
        <w:t>. Het is belangrijk dat u het uw arts vertelt wanneer u</w:t>
      </w:r>
      <w:r w:rsidR="00237572" w:rsidRPr="00237572">
        <w:rPr>
          <w:lang w:val="nl-NL"/>
        </w:rPr>
        <w:t xml:space="preserve"> </w:t>
      </w:r>
      <w:r w:rsidR="00237572" w:rsidRPr="00B24465">
        <w:rPr>
          <w:lang w:val="nl-NL"/>
        </w:rPr>
        <w:t>verschijnselen</w:t>
      </w:r>
      <w:r w:rsidR="00237572">
        <w:rPr>
          <w:lang w:val="nl-NL"/>
        </w:rPr>
        <w:t xml:space="preserve"> </w:t>
      </w:r>
      <w:r w:rsidRPr="00B24465">
        <w:rPr>
          <w:lang w:val="nl-NL"/>
        </w:rPr>
        <w:t>van infectie krijgt</w:t>
      </w:r>
      <w:r w:rsidR="00237572">
        <w:rPr>
          <w:lang w:val="nl-NL"/>
        </w:rPr>
        <w:t>,</w:t>
      </w:r>
      <w:r w:rsidRPr="00B24465">
        <w:rPr>
          <w:lang w:val="nl-NL"/>
        </w:rPr>
        <w:t xml:space="preserve"> zoals koorts, </w:t>
      </w:r>
      <w:r w:rsidRPr="00B24465">
        <w:rPr>
          <w:rFonts w:eastAsia="Times New Roman"/>
          <w:spacing w:val="-1"/>
          <w:lang w:val="nl-NL"/>
        </w:rPr>
        <w:t>w</w:t>
      </w:r>
      <w:r w:rsidRPr="00B24465">
        <w:rPr>
          <w:rFonts w:eastAsia="Times New Roman"/>
          <w:lang w:val="nl-NL"/>
        </w:rPr>
        <w:t>on</w:t>
      </w:r>
      <w:r w:rsidRPr="00B24465">
        <w:rPr>
          <w:rFonts w:eastAsia="Times New Roman"/>
          <w:spacing w:val="-2"/>
          <w:lang w:val="nl-NL"/>
        </w:rPr>
        <w:t>d</w:t>
      </w:r>
      <w:r w:rsidRPr="00B24465">
        <w:rPr>
          <w:rFonts w:eastAsia="Times New Roman"/>
          <w:spacing w:val="1"/>
          <w:lang w:val="nl-NL"/>
        </w:rPr>
        <w:t>j</w:t>
      </w:r>
      <w:r w:rsidRPr="00B24465">
        <w:rPr>
          <w:rFonts w:eastAsia="Times New Roman"/>
          <w:spacing w:val="-2"/>
          <w:lang w:val="nl-NL"/>
        </w:rPr>
        <w:t>es</w:t>
      </w:r>
      <w:r w:rsidRPr="00B24465">
        <w:rPr>
          <w:rFonts w:eastAsia="Times New Roman"/>
          <w:lang w:val="nl-NL"/>
        </w:rPr>
        <w:t xml:space="preserve">, </w:t>
      </w:r>
      <w:r w:rsidRPr="00B24465">
        <w:rPr>
          <w:rFonts w:eastAsia="Times New Roman"/>
          <w:spacing w:val="-4"/>
          <w:lang w:val="nl-NL"/>
        </w:rPr>
        <w:t>m</w:t>
      </w:r>
      <w:r w:rsidRPr="00B24465">
        <w:rPr>
          <w:rFonts w:eastAsia="Times New Roman"/>
          <w:lang w:val="nl-NL"/>
        </w:rPr>
        <w:t>oehe</w:t>
      </w:r>
      <w:r w:rsidRPr="00B24465">
        <w:rPr>
          <w:rFonts w:eastAsia="Times New Roman"/>
          <w:spacing w:val="1"/>
          <w:lang w:val="nl-NL"/>
        </w:rPr>
        <w:t>i</w:t>
      </w:r>
      <w:r w:rsidRPr="00B24465">
        <w:rPr>
          <w:rFonts w:eastAsia="Times New Roman"/>
          <w:lang w:val="nl-NL"/>
        </w:rPr>
        <w:t xml:space="preserve">d </w:t>
      </w:r>
      <w:r w:rsidRPr="00B24465">
        <w:rPr>
          <w:lang w:val="nl-NL"/>
        </w:rPr>
        <w:t>of gebitsproblemen.</w:t>
      </w:r>
    </w:p>
    <w:p w14:paraId="2FB51C2A" w14:textId="77777777" w:rsidR="00E6038F" w:rsidRPr="00B24465" w:rsidRDefault="00E6038F" w:rsidP="00E6038F">
      <w:pPr>
        <w:rPr>
          <w:lang w:val="nl-NL"/>
        </w:rPr>
      </w:pPr>
    </w:p>
    <w:p w14:paraId="5206390B" w14:textId="77777777" w:rsidR="00E6038F" w:rsidRPr="00B24465" w:rsidRDefault="00E6038F" w:rsidP="00E6038F">
      <w:pPr>
        <w:pStyle w:val="HeadingUnderlined"/>
        <w:rPr>
          <w:lang w:val="nl-NL"/>
        </w:rPr>
      </w:pPr>
      <w:r w:rsidRPr="00B24465">
        <w:rPr>
          <w:lang w:val="nl-NL"/>
        </w:rPr>
        <w:t>Tuberculose</w:t>
      </w:r>
    </w:p>
    <w:p w14:paraId="53C74744" w14:textId="77777777" w:rsidR="00E6038F" w:rsidRPr="00B24465" w:rsidRDefault="00E6038F" w:rsidP="00E6038F">
      <w:pPr>
        <w:pStyle w:val="NormalKeep"/>
        <w:rPr>
          <w:lang w:val="nl-NL"/>
        </w:rPr>
      </w:pPr>
    </w:p>
    <w:p w14:paraId="1F05E79A" w14:textId="77777777" w:rsidR="00E6038F" w:rsidRPr="00B24465" w:rsidRDefault="00E6038F" w:rsidP="00E6038F">
      <w:pPr>
        <w:pStyle w:val="Bullet"/>
        <w:keepNext/>
        <w:rPr>
          <w:lang w:val="nl-NL"/>
        </w:rPr>
      </w:pPr>
      <w:r w:rsidRPr="00B24465">
        <w:rPr>
          <w:lang w:val="nl-NL"/>
        </w:rPr>
        <w:t>Het is zeer belangrijk dat u het uw arts vertelt wanneer u ooit tuberculose heeft gehad of wanneer u in nauw contact bent geweest met iemand die tuberculose heeft gehad. Bij actieve tuberculose mag u Yuflyma niet gebruiken.</w:t>
      </w:r>
    </w:p>
    <w:p w14:paraId="4092C800" w14:textId="643211AA" w:rsidR="00E6038F" w:rsidRPr="00B24465" w:rsidRDefault="00E6038F" w:rsidP="00E6038F">
      <w:pPr>
        <w:pStyle w:val="Bullet2"/>
        <w:keepNext/>
        <w:rPr>
          <w:lang w:val="nl-NL"/>
        </w:rPr>
      </w:pPr>
      <w:r w:rsidRPr="00B24465">
        <w:rPr>
          <w:lang w:val="nl-NL"/>
        </w:rPr>
        <w:t xml:space="preserve">Omdat er gevallen van tuberculose zijn gemeld bij patiënten die met Yuflyma worden behandeld, zal uw arts u op </w:t>
      </w:r>
      <w:r w:rsidR="00FF01B3" w:rsidRPr="00B24465">
        <w:rPr>
          <w:lang w:val="nl-NL"/>
        </w:rPr>
        <w:t>klachten</w:t>
      </w:r>
      <w:r w:rsidRPr="00B24465">
        <w:rPr>
          <w:lang w:val="nl-NL"/>
        </w:rPr>
        <w:t xml:space="preserve"> en </w:t>
      </w:r>
      <w:r w:rsidR="006820BA" w:rsidRPr="00B24465">
        <w:rPr>
          <w:lang w:val="nl-NL"/>
        </w:rPr>
        <w:t>verschijnselen</w:t>
      </w:r>
      <w:r w:rsidRPr="00B24465">
        <w:rPr>
          <w:lang w:val="nl-NL"/>
        </w:rPr>
        <w:t xml:space="preserve"> van tuberculose controleren voordat u met Yuflyma start. Dit omvat een uitgebreide medische beoordeling inclusief uw medische geschiedenis en de juiste controletests (bijvoorbeeld een röntgenfoto van de borst en een tuberculinetest). De uitvoering en resultaten van deze tests moeten worden geregistreerd op uw </w:t>
      </w:r>
      <w:r w:rsidRPr="00B24465">
        <w:rPr>
          <w:b/>
          <w:lang w:val="nl-NL"/>
        </w:rPr>
        <w:t>patiëntenkaart</w:t>
      </w:r>
      <w:r w:rsidRPr="00B24465">
        <w:rPr>
          <w:lang w:val="nl-NL"/>
        </w:rPr>
        <w:t>.</w:t>
      </w:r>
    </w:p>
    <w:p w14:paraId="5A0F85A9" w14:textId="77777777" w:rsidR="00E6038F" w:rsidRPr="00B24465" w:rsidRDefault="00E6038F" w:rsidP="00E6038F">
      <w:pPr>
        <w:pStyle w:val="Bullet2"/>
        <w:rPr>
          <w:lang w:val="nl-NL"/>
        </w:rPr>
      </w:pPr>
      <w:r w:rsidRPr="00B24465">
        <w:rPr>
          <w:lang w:val="nl-NL"/>
        </w:rPr>
        <w:t>Tuberculose kan zich ontwikkelen tijdens de behandeling met Yuflyma, zelfs wanneer u behandeld bent om tuberculose te voorkomen.</w:t>
      </w:r>
    </w:p>
    <w:p w14:paraId="2087802F" w14:textId="6FDCA4DC" w:rsidR="00E6038F" w:rsidRPr="00B24465" w:rsidRDefault="00E6038F" w:rsidP="00E6038F">
      <w:pPr>
        <w:pStyle w:val="Bullet2"/>
        <w:rPr>
          <w:lang w:val="nl-NL"/>
        </w:rPr>
      </w:pPr>
      <w:r w:rsidRPr="00B24465">
        <w:rPr>
          <w:lang w:val="nl-NL"/>
        </w:rPr>
        <w:t xml:space="preserve">Als zich </w:t>
      </w:r>
      <w:r w:rsidR="006820BA" w:rsidRPr="00B24465">
        <w:rPr>
          <w:lang w:val="nl-NL"/>
        </w:rPr>
        <w:t>verschijnselen</w:t>
      </w:r>
      <w:r w:rsidRPr="00B24465">
        <w:rPr>
          <w:lang w:val="nl-NL"/>
        </w:rPr>
        <w:t xml:space="preserve"> van tuberculose (bijvoorbeeld een hoest die niet verdwijnt, gewichtsverlies, </w:t>
      </w:r>
      <w:r w:rsidRPr="00B24465">
        <w:rPr>
          <w:rFonts w:eastAsia="Times New Roman"/>
          <w:spacing w:val="-1"/>
          <w:lang w:val="nl-NL"/>
        </w:rPr>
        <w:t>l</w:t>
      </w:r>
      <w:r w:rsidRPr="00B24465">
        <w:rPr>
          <w:rFonts w:eastAsia="Times New Roman"/>
          <w:lang w:val="nl-NL"/>
        </w:rPr>
        <w:t>us</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l</w:t>
      </w:r>
      <w:r w:rsidRPr="00B24465">
        <w:rPr>
          <w:rFonts w:eastAsia="Times New Roman"/>
          <w:spacing w:val="-2"/>
          <w:lang w:val="nl-NL"/>
        </w:rPr>
        <w:t>o</w:t>
      </w:r>
      <w:r w:rsidRPr="00B24465">
        <w:rPr>
          <w:rFonts w:eastAsia="Times New Roman"/>
          <w:lang w:val="nl-NL"/>
        </w:rPr>
        <w:t>os</w:t>
      </w:r>
      <w:r w:rsidRPr="00B24465">
        <w:rPr>
          <w:rFonts w:eastAsia="Times New Roman"/>
          <w:spacing w:val="-2"/>
          <w:lang w:val="nl-NL"/>
        </w:rPr>
        <w:t>h</w:t>
      </w:r>
      <w:r w:rsidRPr="00B24465">
        <w:rPr>
          <w:rFonts w:eastAsia="Times New Roman"/>
          <w:lang w:val="nl-NL"/>
        </w:rPr>
        <w:t>e</w:t>
      </w:r>
      <w:r w:rsidRPr="00B24465">
        <w:rPr>
          <w:rFonts w:eastAsia="Times New Roman"/>
          <w:spacing w:val="1"/>
          <w:lang w:val="nl-NL"/>
        </w:rPr>
        <w:t>i</w:t>
      </w:r>
      <w:r w:rsidRPr="00B24465">
        <w:rPr>
          <w:rFonts w:eastAsia="Times New Roman"/>
          <w:lang w:val="nl-NL"/>
        </w:rPr>
        <w:t>d</w:t>
      </w:r>
      <w:r w:rsidRPr="00B24465">
        <w:rPr>
          <w:lang w:val="nl-NL"/>
        </w:rPr>
        <w:t xml:space="preserve">, lichte koorts) of </w:t>
      </w:r>
      <w:r w:rsidR="00FF01B3" w:rsidRPr="00B24465">
        <w:rPr>
          <w:lang w:val="nl-NL"/>
        </w:rPr>
        <w:t xml:space="preserve">een </w:t>
      </w:r>
      <w:r w:rsidRPr="00B24465">
        <w:rPr>
          <w:lang w:val="nl-NL"/>
        </w:rPr>
        <w:t>andere infectie voordoen tijdens of na de behandeling moet u dit direct aan uw arts melden.</w:t>
      </w:r>
    </w:p>
    <w:p w14:paraId="094D521C" w14:textId="77777777" w:rsidR="00E6038F" w:rsidRPr="00B24465" w:rsidRDefault="00E6038F" w:rsidP="00E6038F">
      <w:pPr>
        <w:rPr>
          <w:highlight w:val="cyan"/>
          <w:lang w:val="nl-NL"/>
        </w:rPr>
      </w:pPr>
    </w:p>
    <w:p w14:paraId="7653B723" w14:textId="77777777" w:rsidR="00E6038F" w:rsidRPr="00B24465" w:rsidRDefault="00E6038F" w:rsidP="00E6038F">
      <w:pPr>
        <w:pStyle w:val="HeadingUnderlined"/>
        <w:rPr>
          <w:lang w:val="nl-NL"/>
        </w:rPr>
      </w:pPr>
      <w:r w:rsidRPr="00B24465">
        <w:rPr>
          <w:lang w:val="nl-NL"/>
        </w:rPr>
        <w:t>Hepatitis B</w:t>
      </w:r>
    </w:p>
    <w:p w14:paraId="04A5B80C" w14:textId="77777777" w:rsidR="00E6038F" w:rsidRPr="00B24465" w:rsidRDefault="00E6038F" w:rsidP="00E6038F">
      <w:pPr>
        <w:pStyle w:val="NormalKeep"/>
        <w:rPr>
          <w:lang w:val="nl-NL"/>
        </w:rPr>
      </w:pPr>
    </w:p>
    <w:p w14:paraId="6492616D" w14:textId="77777777" w:rsidR="00E6038F" w:rsidRPr="00B24465" w:rsidRDefault="00E6038F" w:rsidP="00E6038F">
      <w:pPr>
        <w:pStyle w:val="Bullet"/>
        <w:keepNext/>
        <w:rPr>
          <w:lang w:val="nl-NL"/>
        </w:rPr>
      </w:pPr>
      <w:r w:rsidRPr="00B24465">
        <w:rPr>
          <w:lang w:val="nl-NL"/>
        </w:rPr>
        <w:t xml:space="preserve">Vertel het uw arts </w:t>
      </w:r>
      <w:r w:rsidRPr="00B24465">
        <w:rPr>
          <w:rFonts w:eastAsia="Times New Roman"/>
          <w:lang w:val="nl-NL"/>
        </w:rPr>
        <w:t>a</w:t>
      </w:r>
      <w:r w:rsidRPr="00B24465">
        <w:rPr>
          <w:rFonts w:eastAsia="Times New Roman"/>
          <w:spacing w:val="-1"/>
          <w:lang w:val="nl-NL"/>
        </w:rPr>
        <w:t>l</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u d</w:t>
      </w:r>
      <w:r w:rsidRPr="00B24465">
        <w:rPr>
          <w:rFonts w:eastAsia="Times New Roman"/>
          <w:spacing w:val="-2"/>
          <w:lang w:val="nl-NL"/>
        </w:rPr>
        <w:t>rag</w:t>
      </w:r>
      <w:r w:rsidRPr="00B24465">
        <w:rPr>
          <w:rFonts w:eastAsia="Times New Roman"/>
          <w:lang w:val="nl-NL"/>
        </w:rPr>
        <w:t>er</w:t>
      </w:r>
      <w:r w:rsidRPr="00B24465">
        <w:rPr>
          <w:rFonts w:eastAsia="Times New Roman"/>
          <w:spacing w:val="1"/>
          <w:lang w:val="nl-NL"/>
        </w:rPr>
        <w:t xml:space="preserve"> </w:t>
      </w:r>
      <w:r w:rsidRPr="00B24465">
        <w:rPr>
          <w:rFonts w:eastAsia="Times New Roman"/>
          <w:lang w:val="nl-NL"/>
        </w:rPr>
        <w:t>bent</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an h</w:t>
      </w:r>
      <w:r w:rsidRPr="00B24465">
        <w:rPr>
          <w:rFonts w:eastAsia="Times New Roman"/>
          <w:spacing w:val="-2"/>
          <w:lang w:val="nl-NL"/>
        </w:rPr>
        <w:t>e</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h</w:t>
      </w:r>
      <w:r w:rsidRPr="00B24465">
        <w:rPr>
          <w:rFonts w:eastAsia="Times New Roman"/>
          <w:lang w:val="nl-NL"/>
        </w:rPr>
        <w:t>ep</w:t>
      </w:r>
      <w:r w:rsidRPr="00B24465">
        <w:rPr>
          <w:rFonts w:eastAsia="Times New Roman"/>
          <w:spacing w:val="-2"/>
          <w:lang w:val="nl-NL"/>
        </w:rPr>
        <w:t>a</w:t>
      </w:r>
      <w:r w:rsidRPr="00B24465">
        <w:rPr>
          <w:rFonts w:eastAsia="Times New Roman"/>
          <w:spacing w:val="1"/>
          <w:lang w:val="nl-NL"/>
        </w:rPr>
        <w:t>t</w:t>
      </w:r>
      <w:r w:rsidRPr="00B24465">
        <w:rPr>
          <w:rFonts w:eastAsia="Times New Roman"/>
          <w:spacing w:val="-1"/>
          <w:lang w:val="nl-NL"/>
        </w:rPr>
        <w:t>i</w:t>
      </w:r>
      <w:r w:rsidRPr="00B24465">
        <w:rPr>
          <w:rFonts w:eastAsia="Times New Roman"/>
          <w:spacing w:val="1"/>
          <w:lang w:val="nl-NL"/>
        </w:rPr>
        <w:t>ti</w:t>
      </w:r>
      <w:r w:rsidRPr="00B24465">
        <w:rPr>
          <w:rFonts w:eastAsia="Times New Roman"/>
          <w:lang w:val="nl-NL"/>
        </w:rPr>
        <w:t>s</w:t>
      </w:r>
      <w:r w:rsidRPr="00B24465">
        <w:rPr>
          <w:rFonts w:eastAsia="Times New Roman"/>
          <w:spacing w:val="-2"/>
          <w:lang w:val="nl-NL"/>
        </w:rPr>
        <w:t xml:space="preserve"> </w:t>
      </w:r>
      <w:r w:rsidRPr="00B24465">
        <w:rPr>
          <w:rFonts w:eastAsia="Times New Roman"/>
          <w:spacing w:val="-1"/>
          <w:lang w:val="nl-NL"/>
        </w:rPr>
        <w:t>B</w:t>
      </w:r>
      <w:r w:rsidRPr="00B24465">
        <w:rPr>
          <w:rFonts w:eastAsia="Times New Roman"/>
          <w:spacing w:val="-2"/>
          <w:lang w:val="nl-NL"/>
        </w:rPr>
        <w:t>-v</w:t>
      </w:r>
      <w:r w:rsidRPr="00B24465">
        <w:rPr>
          <w:rFonts w:eastAsia="Times New Roman"/>
          <w:spacing w:val="1"/>
          <w:lang w:val="nl-NL"/>
        </w:rPr>
        <w:t>ir</w:t>
      </w:r>
      <w:r w:rsidRPr="00B24465">
        <w:rPr>
          <w:rFonts w:eastAsia="Times New Roman"/>
          <w:lang w:val="nl-NL"/>
        </w:rPr>
        <w:t>us</w:t>
      </w:r>
      <w:r w:rsidRPr="00B24465">
        <w:rPr>
          <w:rFonts w:eastAsia="Times New Roman"/>
          <w:spacing w:val="1"/>
          <w:lang w:val="nl-NL"/>
        </w:rPr>
        <w:t xml:space="preserve"> (</w:t>
      </w:r>
      <w:r w:rsidRPr="00B24465">
        <w:rPr>
          <w:rFonts w:eastAsia="Times New Roman"/>
          <w:spacing w:val="-1"/>
          <w:lang w:val="nl-NL"/>
        </w:rPr>
        <w:t>HBV</w:t>
      </w:r>
      <w:r w:rsidRPr="00B24465">
        <w:rPr>
          <w:rFonts w:eastAsia="Times New Roman"/>
          <w:spacing w:val="1"/>
          <w:lang w:val="nl-NL"/>
        </w:rPr>
        <w:t>)</w:t>
      </w:r>
      <w:r w:rsidRPr="00B24465">
        <w:rPr>
          <w:rFonts w:eastAsia="Times New Roman"/>
          <w:lang w:val="nl-NL"/>
        </w:rPr>
        <w:t xml:space="preserve">, </w:t>
      </w:r>
      <w:r w:rsidRPr="00B24465">
        <w:rPr>
          <w:rFonts w:eastAsia="Times New Roman"/>
          <w:spacing w:val="-2"/>
          <w:lang w:val="nl-NL"/>
        </w:rPr>
        <w:t>a</w:t>
      </w:r>
      <w:r w:rsidRPr="00B24465">
        <w:rPr>
          <w:rFonts w:eastAsia="Times New Roman"/>
          <w:spacing w:val="1"/>
          <w:lang w:val="nl-NL"/>
        </w:rPr>
        <w:t>l</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u</w:t>
      </w:r>
      <w:r w:rsidRPr="00B24465">
        <w:rPr>
          <w:rFonts w:eastAsia="Times New Roman"/>
          <w:spacing w:val="-2"/>
          <w:lang w:val="nl-NL"/>
        </w:rPr>
        <w:t xml:space="preserve"> </w:t>
      </w:r>
      <w:r w:rsidRPr="00B24465">
        <w:rPr>
          <w:rFonts w:eastAsia="Times New Roman"/>
          <w:lang w:val="nl-NL"/>
        </w:rPr>
        <w:t xml:space="preserve">een </w:t>
      </w:r>
      <w:r w:rsidRPr="00B24465">
        <w:rPr>
          <w:rFonts w:eastAsia="Times New Roman"/>
          <w:spacing w:val="-2"/>
          <w:lang w:val="nl-NL"/>
        </w:rPr>
        <w:t>a</w:t>
      </w:r>
      <w:r w:rsidRPr="00B24465">
        <w:rPr>
          <w:rFonts w:eastAsia="Times New Roman"/>
          <w:lang w:val="nl-NL"/>
        </w:rPr>
        <w:t>c</w:t>
      </w:r>
      <w:r w:rsidRPr="00B24465">
        <w:rPr>
          <w:rFonts w:eastAsia="Times New Roman"/>
          <w:spacing w:val="-1"/>
          <w:lang w:val="nl-NL"/>
        </w:rPr>
        <w:t>ti</w:t>
      </w:r>
      <w:r w:rsidRPr="00B24465">
        <w:rPr>
          <w:rFonts w:eastAsia="Times New Roman"/>
          <w:lang w:val="nl-NL"/>
        </w:rPr>
        <w:t>e</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1"/>
          <w:lang w:val="nl-NL"/>
        </w:rPr>
        <w:t>HB</w:t>
      </w:r>
      <w:r w:rsidRPr="00B24465">
        <w:rPr>
          <w:rFonts w:eastAsia="Times New Roman"/>
          <w:lang w:val="nl-NL"/>
        </w:rPr>
        <w:t>V-</w:t>
      </w:r>
      <w:r w:rsidRPr="00B24465">
        <w:rPr>
          <w:rFonts w:eastAsia="Times New Roman"/>
          <w:spacing w:val="1"/>
          <w:lang w:val="nl-NL"/>
        </w:rPr>
        <w:t>i</w:t>
      </w:r>
      <w:r w:rsidRPr="00B24465">
        <w:rPr>
          <w:rFonts w:eastAsia="Times New Roman"/>
          <w:lang w:val="nl-NL"/>
        </w:rPr>
        <w:t>n</w:t>
      </w:r>
      <w:r w:rsidRPr="00B24465">
        <w:rPr>
          <w:rFonts w:eastAsia="Times New Roman"/>
          <w:spacing w:val="1"/>
          <w:lang w:val="nl-NL"/>
        </w:rPr>
        <w:t>f</w:t>
      </w:r>
      <w:r w:rsidRPr="00B24465">
        <w:rPr>
          <w:rFonts w:eastAsia="Times New Roman"/>
          <w:spacing w:val="-2"/>
          <w:lang w:val="nl-NL"/>
        </w:rPr>
        <w:t>e</w:t>
      </w:r>
      <w:r w:rsidRPr="00B24465">
        <w:rPr>
          <w:rFonts w:eastAsia="Times New Roman"/>
          <w:lang w:val="nl-NL"/>
        </w:rPr>
        <w:t>c</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h</w:t>
      </w:r>
      <w:r w:rsidRPr="00B24465">
        <w:rPr>
          <w:rFonts w:eastAsia="Times New Roman"/>
          <w:lang w:val="nl-NL"/>
        </w:rPr>
        <w:t>ee</w:t>
      </w:r>
      <w:r w:rsidRPr="00B24465">
        <w:rPr>
          <w:rFonts w:eastAsia="Times New Roman"/>
          <w:spacing w:val="-1"/>
          <w:lang w:val="nl-NL"/>
        </w:rPr>
        <w:t>f</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o</w:t>
      </w:r>
      <w:r w:rsidRPr="00B24465">
        <w:rPr>
          <w:rFonts w:eastAsia="Times New Roman"/>
          <w:lang w:val="nl-NL"/>
        </w:rPr>
        <w:t>f</w:t>
      </w:r>
      <w:r w:rsidRPr="00B24465">
        <w:rPr>
          <w:rFonts w:eastAsia="Times New Roman"/>
          <w:spacing w:val="1"/>
          <w:lang w:val="nl-NL"/>
        </w:rPr>
        <w:t xml:space="preserve"> </w:t>
      </w:r>
      <w:r w:rsidRPr="00B24465">
        <w:rPr>
          <w:rFonts w:eastAsia="Times New Roman"/>
          <w:spacing w:val="-2"/>
          <w:lang w:val="nl-NL"/>
        </w:rPr>
        <w:t>a</w:t>
      </w:r>
      <w:r w:rsidRPr="00B24465">
        <w:rPr>
          <w:rFonts w:eastAsia="Times New Roman"/>
          <w:spacing w:val="1"/>
          <w:lang w:val="nl-NL"/>
        </w:rPr>
        <w:t>l</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 xml:space="preserve">u </w:t>
      </w:r>
      <w:r w:rsidRPr="00B24465">
        <w:rPr>
          <w:rFonts w:eastAsia="Times New Roman"/>
          <w:spacing w:val="-2"/>
          <w:lang w:val="nl-NL"/>
        </w:rPr>
        <w:t>d</w:t>
      </w:r>
      <w:r w:rsidRPr="00B24465">
        <w:rPr>
          <w:rFonts w:eastAsia="Times New Roman"/>
          <w:lang w:val="nl-NL"/>
        </w:rPr>
        <w:t>en</w:t>
      </w:r>
      <w:r w:rsidRPr="00B24465">
        <w:rPr>
          <w:rFonts w:eastAsia="Times New Roman"/>
          <w:spacing w:val="-2"/>
          <w:lang w:val="nl-NL"/>
        </w:rPr>
        <w:t>k</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dat</w:t>
      </w:r>
      <w:r w:rsidRPr="00B24465">
        <w:rPr>
          <w:rFonts w:eastAsia="Times New Roman"/>
          <w:spacing w:val="1"/>
          <w:lang w:val="nl-NL"/>
        </w:rPr>
        <w:t xml:space="preserve"> </w:t>
      </w:r>
      <w:r w:rsidRPr="00B24465">
        <w:rPr>
          <w:rFonts w:eastAsia="Times New Roman"/>
          <w:lang w:val="nl-NL"/>
        </w:rPr>
        <w:t>u</w:t>
      </w:r>
      <w:r w:rsidRPr="00B24465">
        <w:rPr>
          <w:rFonts w:eastAsia="Times New Roman"/>
          <w:spacing w:val="-2"/>
          <w:lang w:val="nl-NL"/>
        </w:rPr>
        <w:t xml:space="preserve"> </w:t>
      </w:r>
      <w:r w:rsidRPr="00B24465">
        <w:rPr>
          <w:rFonts w:eastAsia="Times New Roman"/>
          <w:spacing w:val="1"/>
          <w:lang w:val="nl-NL"/>
        </w:rPr>
        <w:t>r</w:t>
      </w:r>
      <w:r w:rsidRPr="00B24465">
        <w:rPr>
          <w:rFonts w:eastAsia="Times New Roman"/>
          <w:spacing w:val="-1"/>
          <w:lang w:val="nl-NL"/>
        </w:rPr>
        <w:t>i</w:t>
      </w:r>
      <w:r w:rsidRPr="00B24465">
        <w:rPr>
          <w:rFonts w:eastAsia="Times New Roman"/>
          <w:lang w:val="nl-NL"/>
        </w:rPr>
        <w:t>s</w:t>
      </w:r>
      <w:r w:rsidRPr="00B24465">
        <w:rPr>
          <w:rFonts w:eastAsia="Times New Roman"/>
          <w:spacing w:val="1"/>
          <w:lang w:val="nl-NL"/>
        </w:rPr>
        <w:t>i</w:t>
      </w:r>
      <w:r w:rsidRPr="00B24465">
        <w:rPr>
          <w:rFonts w:eastAsia="Times New Roman"/>
          <w:spacing w:val="-2"/>
          <w:lang w:val="nl-NL"/>
        </w:rPr>
        <w:t>c</w:t>
      </w:r>
      <w:r w:rsidRPr="00B24465">
        <w:rPr>
          <w:rFonts w:eastAsia="Times New Roman"/>
          <w:lang w:val="nl-NL"/>
        </w:rPr>
        <w:t xml:space="preserve">o </w:t>
      </w:r>
      <w:r w:rsidRPr="00B24465">
        <w:rPr>
          <w:rFonts w:eastAsia="Times New Roman"/>
          <w:spacing w:val="1"/>
          <w:lang w:val="nl-NL"/>
        </w:rPr>
        <w:t>l</w:t>
      </w:r>
      <w:r w:rsidRPr="00B24465">
        <w:rPr>
          <w:rFonts w:eastAsia="Times New Roman"/>
          <w:spacing w:val="-2"/>
          <w:lang w:val="nl-NL"/>
        </w:rPr>
        <w:t>o</w:t>
      </w:r>
      <w:r w:rsidRPr="00B24465">
        <w:rPr>
          <w:rFonts w:eastAsia="Times New Roman"/>
          <w:lang w:val="nl-NL"/>
        </w:rPr>
        <w:t>opt</w:t>
      </w:r>
      <w:r w:rsidRPr="00B24465">
        <w:rPr>
          <w:rFonts w:eastAsia="Times New Roman"/>
          <w:spacing w:val="-1"/>
          <w:lang w:val="nl-NL"/>
        </w:rPr>
        <w:t xml:space="preserve"> </w:t>
      </w:r>
      <w:r w:rsidRPr="00B24465">
        <w:rPr>
          <w:rFonts w:eastAsia="Times New Roman"/>
          <w:lang w:val="nl-NL"/>
        </w:rPr>
        <w:t xml:space="preserve">op </w:t>
      </w:r>
      <w:r w:rsidRPr="00B24465">
        <w:rPr>
          <w:rFonts w:eastAsia="Times New Roman"/>
          <w:spacing w:val="-1"/>
          <w:lang w:val="nl-NL"/>
        </w:rPr>
        <w:t>HB</w:t>
      </w:r>
      <w:r w:rsidRPr="00B24465">
        <w:rPr>
          <w:rFonts w:eastAsia="Times New Roman"/>
          <w:spacing w:val="1"/>
          <w:lang w:val="nl-NL"/>
        </w:rPr>
        <w:t>V</w:t>
      </w:r>
      <w:r w:rsidRPr="00B24465">
        <w:rPr>
          <w:lang w:val="nl-NL"/>
        </w:rPr>
        <w:t>.</w:t>
      </w:r>
    </w:p>
    <w:p w14:paraId="5EB06DDC" w14:textId="77777777" w:rsidR="00E6038F" w:rsidRPr="00B24465" w:rsidRDefault="00E6038F" w:rsidP="00E6038F">
      <w:pPr>
        <w:pStyle w:val="Bullet2"/>
        <w:rPr>
          <w:lang w:val="nl-NL"/>
        </w:rPr>
      </w:pPr>
      <w:r w:rsidRPr="00B24465">
        <w:rPr>
          <w:lang w:val="nl-NL"/>
        </w:rPr>
        <w:t>Uw arts moet u testen op HBV. Bij mensen die HBV dragen, kan Yuflyma het virus opnieuw activeren.</w:t>
      </w:r>
    </w:p>
    <w:p w14:paraId="317373E7" w14:textId="206B474C" w:rsidR="00E6038F" w:rsidRPr="00B24465" w:rsidRDefault="00E6038F" w:rsidP="00E6038F">
      <w:pPr>
        <w:pStyle w:val="Bullet2"/>
        <w:rPr>
          <w:lang w:val="nl-NL"/>
        </w:rPr>
      </w:pPr>
      <w:r w:rsidRPr="00B24465">
        <w:rPr>
          <w:lang w:val="nl-NL"/>
        </w:rPr>
        <w:t xml:space="preserve">In enkele zeldzame gevallen, vooral wanneer u andere </w:t>
      </w:r>
      <w:r w:rsidR="00BB06CA" w:rsidRPr="00B24465">
        <w:rPr>
          <w:lang w:val="nl-NL"/>
        </w:rPr>
        <w:t>geneesmiddelen</w:t>
      </w:r>
      <w:r w:rsidRPr="00B24465">
        <w:rPr>
          <w:lang w:val="nl-NL"/>
        </w:rPr>
        <w:t xml:space="preserve"> gebruikt die het immuunsysteem onderdrukken, kan heractivering van HBV levensbedreigend zijn.</w:t>
      </w:r>
    </w:p>
    <w:p w14:paraId="35323CBC" w14:textId="77777777" w:rsidR="00E6038F" w:rsidRPr="00B24465" w:rsidRDefault="00E6038F" w:rsidP="00E6038F">
      <w:pPr>
        <w:rPr>
          <w:lang w:val="nl-NL"/>
        </w:rPr>
      </w:pPr>
    </w:p>
    <w:p w14:paraId="6350CDA3" w14:textId="77777777" w:rsidR="00E6038F" w:rsidRPr="00B24465" w:rsidRDefault="00E6038F" w:rsidP="00E6038F">
      <w:pPr>
        <w:pStyle w:val="HeadingUnderlined"/>
        <w:rPr>
          <w:lang w:val="nl-NL"/>
        </w:rPr>
      </w:pPr>
      <w:r w:rsidRPr="00B24465">
        <w:rPr>
          <w:lang w:val="nl-NL"/>
        </w:rPr>
        <w:t>Chirurgie of gebitsbehandeling</w:t>
      </w:r>
    </w:p>
    <w:p w14:paraId="2DEDE226" w14:textId="77777777" w:rsidR="00E6038F" w:rsidRPr="00B24465" w:rsidRDefault="00E6038F" w:rsidP="00E6038F">
      <w:pPr>
        <w:pStyle w:val="NormalKeep"/>
        <w:rPr>
          <w:lang w:val="nl-NL"/>
        </w:rPr>
      </w:pPr>
    </w:p>
    <w:p w14:paraId="1A098FEB" w14:textId="4E9AFA70" w:rsidR="00E6038F" w:rsidRPr="00B24465" w:rsidRDefault="00E6038F" w:rsidP="00E6038F">
      <w:pPr>
        <w:pStyle w:val="Bullet"/>
        <w:rPr>
          <w:lang w:val="nl-NL"/>
        </w:rPr>
      </w:pPr>
      <w:r w:rsidRPr="00B24465">
        <w:rPr>
          <w:lang w:val="nl-NL"/>
        </w:rPr>
        <w:t>Als u binnenkort chirurgie of een gebitsbehandeling</w:t>
      </w:r>
      <w:r w:rsidR="00237572">
        <w:rPr>
          <w:lang w:val="nl-NL"/>
        </w:rPr>
        <w:t xml:space="preserve"> </w:t>
      </w:r>
      <w:r w:rsidR="00237572" w:rsidRPr="00B24465">
        <w:rPr>
          <w:lang w:val="nl-NL"/>
        </w:rPr>
        <w:t>ondergaat</w:t>
      </w:r>
      <w:r w:rsidRPr="00B24465">
        <w:rPr>
          <w:lang w:val="nl-NL"/>
        </w:rPr>
        <w:t>, informeert u de arts dat u Yuflyma gebruikt. Uw arts kan adviseren tijdelijk te stoppen met Yuflyma.</w:t>
      </w:r>
    </w:p>
    <w:p w14:paraId="7BE2E21D" w14:textId="77777777" w:rsidR="00E6038F" w:rsidRPr="00B24465" w:rsidRDefault="00E6038F" w:rsidP="00E6038F">
      <w:pPr>
        <w:rPr>
          <w:lang w:val="nl-NL"/>
        </w:rPr>
      </w:pPr>
    </w:p>
    <w:p w14:paraId="4A097822" w14:textId="77777777" w:rsidR="00E6038F" w:rsidRPr="00B24465" w:rsidRDefault="00E6038F" w:rsidP="00E6038F">
      <w:pPr>
        <w:pStyle w:val="HeadingUnderlined"/>
        <w:rPr>
          <w:lang w:val="nl-NL"/>
        </w:rPr>
      </w:pPr>
      <w:r w:rsidRPr="00B24465">
        <w:rPr>
          <w:lang w:val="nl-NL"/>
        </w:rPr>
        <w:t>Demyeliniserende ziekte</w:t>
      </w:r>
    </w:p>
    <w:p w14:paraId="68528518" w14:textId="77777777" w:rsidR="00E6038F" w:rsidRPr="00B24465" w:rsidRDefault="00E6038F" w:rsidP="00E6038F">
      <w:pPr>
        <w:pStyle w:val="NormalKeep"/>
        <w:rPr>
          <w:lang w:val="nl-NL"/>
        </w:rPr>
      </w:pPr>
    </w:p>
    <w:p w14:paraId="40C8D444" w14:textId="2A866DA2" w:rsidR="00E6038F" w:rsidRPr="00B24465" w:rsidRDefault="00E6038F" w:rsidP="00E6038F">
      <w:pPr>
        <w:pStyle w:val="Bullet"/>
        <w:rPr>
          <w:lang w:val="nl-NL"/>
        </w:rPr>
      </w:pPr>
      <w:r w:rsidRPr="00B24465">
        <w:rPr>
          <w:lang w:val="nl-NL"/>
        </w:rPr>
        <w:t>Als u een demyeliniserende ziekte heeft of ontwikkelt (een ziekte die van invloed is op de isolerende laag rond de zenuwen, zoals multipel</w:t>
      </w:r>
      <w:r w:rsidR="00FF01B3" w:rsidRPr="00B24465">
        <w:rPr>
          <w:lang w:val="nl-NL"/>
        </w:rPr>
        <w:t>e</w:t>
      </w:r>
      <w:r w:rsidRPr="00B24465">
        <w:rPr>
          <w:lang w:val="nl-NL"/>
        </w:rPr>
        <w:t xml:space="preserve"> sclerose), zal uw arts beslissen of u Yuflyma mag (blijven) </w:t>
      </w:r>
      <w:r w:rsidR="004340B0">
        <w:rPr>
          <w:lang w:val="nl-NL"/>
        </w:rPr>
        <w:t>krijgen</w:t>
      </w:r>
      <w:r w:rsidRPr="00B24465">
        <w:rPr>
          <w:lang w:val="nl-NL"/>
        </w:rPr>
        <w:t xml:space="preserve">. </w:t>
      </w:r>
      <w:r w:rsidRPr="00B24465">
        <w:rPr>
          <w:rFonts w:eastAsia="Times New Roman"/>
          <w:spacing w:val="-1"/>
          <w:lang w:val="nl-NL"/>
        </w:rPr>
        <w:t>N</w:t>
      </w:r>
      <w:r w:rsidRPr="00B24465">
        <w:rPr>
          <w:rFonts w:eastAsia="Times New Roman"/>
          <w:spacing w:val="-2"/>
          <w:lang w:val="nl-NL"/>
        </w:rPr>
        <w:t>e</w:t>
      </w:r>
      <w:r w:rsidRPr="00B24465">
        <w:rPr>
          <w:rFonts w:eastAsia="Times New Roman"/>
          <w:lang w:val="nl-NL"/>
        </w:rPr>
        <w:t>em</w:t>
      </w:r>
      <w:r w:rsidRPr="00B24465">
        <w:rPr>
          <w:rFonts w:eastAsia="Times New Roman"/>
          <w:spacing w:val="-4"/>
          <w:lang w:val="nl-NL"/>
        </w:rPr>
        <w:t xml:space="preserve"> </w:t>
      </w:r>
      <w:r w:rsidRPr="00B24465">
        <w:rPr>
          <w:rFonts w:eastAsia="Times New Roman"/>
          <w:lang w:val="nl-NL"/>
        </w:rPr>
        <w:t>o</w:t>
      </w:r>
      <w:r w:rsidRPr="00B24465">
        <w:rPr>
          <w:rFonts w:eastAsia="Times New Roman"/>
          <w:spacing w:val="2"/>
          <w:lang w:val="nl-NL"/>
        </w:rPr>
        <w:t>n</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w:t>
      </w:r>
      <w:r w:rsidRPr="00B24465">
        <w:rPr>
          <w:rFonts w:eastAsia="Times New Roman"/>
          <w:spacing w:val="-1"/>
          <w:lang w:val="nl-NL"/>
        </w:rPr>
        <w:t>l</w:t>
      </w:r>
      <w:r w:rsidRPr="00B24465">
        <w:rPr>
          <w:rFonts w:eastAsia="Times New Roman"/>
          <w:spacing w:val="1"/>
          <w:lang w:val="nl-NL"/>
        </w:rPr>
        <w:t>l</w:t>
      </w:r>
      <w:r w:rsidRPr="00B24465">
        <w:rPr>
          <w:rFonts w:eastAsia="Times New Roman"/>
          <w:spacing w:val="-1"/>
          <w:lang w:val="nl-NL"/>
        </w:rPr>
        <w:t>ij</w:t>
      </w:r>
      <w:r w:rsidRPr="00B24465">
        <w:rPr>
          <w:rFonts w:eastAsia="Times New Roman"/>
          <w:lang w:val="nl-NL"/>
        </w:rPr>
        <w:t>k</w:t>
      </w:r>
      <w:r w:rsidRPr="00B24465">
        <w:rPr>
          <w:rFonts w:eastAsia="Times New Roman"/>
          <w:spacing w:val="-2"/>
          <w:lang w:val="nl-NL"/>
        </w:rPr>
        <w:t xml:space="preserve"> </w:t>
      </w:r>
      <w:r w:rsidRPr="00B24465">
        <w:rPr>
          <w:rFonts w:eastAsia="Times New Roman"/>
          <w:lang w:val="nl-NL"/>
        </w:rPr>
        <w:t>con</w:t>
      </w:r>
      <w:r w:rsidRPr="00B24465">
        <w:rPr>
          <w:rFonts w:eastAsia="Times New Roman"/>
          <w:spacing w:val="1"/>
          <w:lang w:val="nl-NL"/>
        </w:rPr>
        <w:t>t</w:t>
      </w:r>
      <w:r w:rsidRPr="00B24465">
        <w:rPr>
          <w:rFonts w:eastAsia="Times New Roman"/>
          <w:lang w:val="nl-NL"/>
        </w:rPr>
        <w:t>a</w:t>
      </w:r>
      <w:r w:rsidRPr="00B24465">
        <w:rPr>
          <w:rFonts w:eastAsia="Times New Roman"/>
          <w:spacing w:val="-2"/>
          <w:lang w:val="nl-NL"/>
        </w:rPr>
        <w:t>c</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 xml:space="preserve">op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w:t>
      </w:r>
      <w:r w:rsidRPr="00B24465">
        <w:rPr>
          <w:rFonts w:eastAsia="Times New Roman"/>
          <w:lang w:val="nl-NL"/>
        </w:rPr>
        <w:t>uw</w:t>
      </w:r>
      <w:r w:rsidRPr="00B24465">
        <w:rPr>
          <w:rFonts w:eastAsia="Times New Roman"/>
          <w:spacing w:val="-1"/>
          <w:lang w:val="nl-NL"/>
        </w:rPr>
        <w:t xml:space="preserve"> </w:t>
      </w:r>
      <w:r w:rsidRPr="00B24465">
        <w:rPr>
          <w:rFonts w:eastAsia="Times New Roman"/>
          <w:lang w:val="nl-NL"/>
        </w:rPr>
        <w:t>a</w:t>
      </w:r>
      <w:r w:rsidRPr="00B24465">
        <w:rPr>
          <w:rFonts w:eastAsia="Times New Roman"/>
          <w:spacing w:val="1"/>
          <w:lang w:val="nl-NL"/>
        </w:rPr>
        <w:t>rt</w:t>
      </w:r>
      <w:r w:rsidRPr="00B24465">
        <w:rPr>
          <w:rFonts w:eastAsia="Times New Roman"/>
          <w:lang w:val="nl-NL"/>
        </w:rPr>
        <w:t>s</w:t>
      </w:r>
      <w:r w:rsidRPr="00B24465">
        <w:rPr>
          <w:rFonts w:eastAsia="Times New Roman"/>
          <w:spacing w:val="-2"/>
          <w:lang w:val="nl-NL"/>
        </w:rPr>
        <w:t xml:space="preserve"> </w:t>
      </w:r>
      <w:r w:rsidRPr="00B24465">
        <w:rPr>
          <w:rFonts w:eastAsia="Times New Roman"/>
          <w:lang w:val="nl-NL"/>
        </w:rPr>
        <w:t>a</w:t>
      </w:r>
      <w:r w:rsidRPr="00B24465">
        <w:rPr>
          <w:rFonts w:eastAsia="Times New Roman"/>
          <w:spacing w:val="-1"/>
          <w:lang w:val="nl-NL"/>
        </w:rPr>
        <w:t>l</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 xml:space="preserve">u </w:t>
      </w:r>
      <w:r w:rsidR="006820BA" w:rsidRPr="00B24465">
        <w:rPr>
          <w:rFonts w:eastAsia="Times New Roman"/>
          <w:lang w:val="nl-NL"/>
        </w:rPr>
        <w:t>verschijnselen</w:t>
      </w:r>
      <w:r w:rsidRPr="00B24465">
        <w:rPr>
          <w:rFonts w:eastAsia="Times New Roman"/>
          <w:lang w:val="nl-NL"/>
        </w:rPr>
        <w:t xml:space="preserve"> </w:t>
      </w:r>
      <w:r w:rsidRPr="00B24465">
        <w:rPr>
          <w:rFonts w:eastAsia="Times New Roman"/>
          <w:spacing w:val="-2"/>
          <w:lang w:val="nl-NL"/>
        </w:rPr>
        <w:t>k</w:t>
      </w:r>
      <w:r w:rsidRPr="00B24465">
        <w:rPr>
          <w:rFonts w:eastAsia="Times New Roman"/>
          <w:spacing w:val="1"/>
          <w:lang w:val="nl-NL"/>
        </w:rPr>
        <w:t>r</w:t>
      </w:r>
      <w:r w:rsidRPr="00B24465">
        <w:rPr>
          <w:rFonts w:eastAsia="Times New Roman"/>
          <w:spacing w:val="-1"/>
          <w:lang w:val="nl-NL"/>
        </w:rPr>
        <w:t>i</w:t>
      </w:r>
      <w:r w:rsidRPr="00B24465">
        <w:rPr>
          <w:rFonts w:eastAsia="Times New Roman"/>
          <w:spacing w:val="3"/>
          <w:lang w:val="nl-NL"/>
        </w:rPr>
        <w:t>j</w:t>
      </w:r>
      <w:r w:rsidRPr="00B24465">
        <w:rPr>
          <w:rFonts w:eastAsia="Times New Roman"/>
          <w:spacing w:val="-2"/>
          <w:lang w:val="nl-NL"/>
        </w:rPr>
        <w:t>g</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lang w:val="nl-NL"/>
        </w:rPr>
        <w:t>oa</w:t>
      </w:r>
      <w:r w:rsidRPr="00B24465">
        <w:rPr>
          <w:rFonts w:eastAsia="Times New Roman"/>
          <w:spacing w:val="-1"/>
          <w:lang w:val="nl-NL"/>
        </w:rPr>
        <w:t>l</w:t>
      </w:r>
      <w:r w:rsidRPr="00B24465">
        <w:rPr>
          <w:rFonts w:eastAsia="Times New Roman"/>
          <w:lang w:val="nl-NL"/>
        </w:rPr>
        <w:t>s</w:t>
      </w:r>
      <w:r w:rsidRPr="00B24465">
        <w:rPr>
          <w:rFonts w:eastAsia="Times New Roman"/>
          <w:spacing w:val="1"/>
          <w:lang w:val="nl-NL"/>
        </w:rPr>
        <w:t xml:space="preserve"> </w:t>
      </w:r>
      <w:r w:rsidRPr="00B24465">
        <w:rPr>
          <w:lang w:val="nl-NL"/>
        </w:rPr>
        <w:t xml:space="preserve">veranderingen in uw zicht, zwakte in uw armen of benen of </w:t>
      </w:r>
      <w:r w:rsidRPr="00B24465">
        <w:rPr>
          <w:rFonts w:eastAsia="Times New Roman"/>
          <w:spacing w:val="-2"/>
          <w:lang w:val="nl-NL"/>
        </w:rPr>
        <w:t>g</w:t>
      </w:r>
      <w:r w:rsidRPr="00B24465">
        <w:rPr>
          <w:rFonts w:eastAsia="Times New Roman"/>
          <w:lang w:val="nl-NL"/>
        </w:rPr>
        <w:t>e</w:t>
      </w:r>
      <w:r w:rsidRPr="00B24465">
        <w:rPr>
          <w:rFonts w:eastAsia="Times New Roman"/>
          <w:spacing w:val="-2"/>
          <w:lang w:val="nl-NL"/>
        </w:rPr>
        <w:t>v</w:t>
      </w:r>
      <w:r w:rsidRPr="00B24465">
        <w:rPr>
          <w:rFonts w:eastAsia="Times New Roman"/>
          <w:lang w:val="nl-NL"/>
        </w:rPr>
        <w:t>oe</w:t>
      </w:r>
      <w:r w:rsidRPr="00B24465">
        <w:rPr>
          <w:rFonts w:eastAsia="Times New Roman"/>
          <w:spacing w:val="1"/>
          <w:lang w:val="nl-NL"/>
        </w:rPr>
        <w:t>ll</w:t>
      </w:r>
      <w:r w:rsidRPr="00B24465">
        <w:rPr>
          <w:rFonts w:eastAsia="Times New Roman"/>
          <w:lang w:val="nl-NL"/>
        </w:rPr>
        <w:t>oo</w:t>
      </w:r>
      <w:r w:rsidRPr="00B24465">
        <w:rPr>
          <w:rFonts w:eastAsia="Times New Roman"/>
          <w:spacing w:val="-2"/>
          <w:lang w:val="nl-NL"/>
        </w:rPr>
        <w:t>s</w:t>
      </w:r>
      <w:r w:rsidRPr="00B24465">
        <w:rPr>
          <w:rFonts w:eastAsia="Times New Roman"/>
          <w:lang w:val="nl-NL"/>
        </w:rPr>
        <w:t>he</w:t>
      </w:r>
      <w:r w:rsidRPr="00B24465">
        <w:rPr>
          <w:rFonts w:eastAsia="Times New Roman"/>
          <w:spacing w:val="-1"/>
          <w:lang w:val="nl-NL"/>
        </w:rPr>
        <w:t>i</w:t>
      </w:r>
      <w:r w:rsidRPr="00B24465">
        <w:rPr>
          <w:rFonts w:eastAsia="Times New Roman"/>
          <w:lang w:val="nl-NL"/>
        </w:rPr>
        <w:t>d</w:t>
      </w:r>
      <w:r w:rsidRPr="00B24465">
        <w:rPr>
          <w:rFonts w:eastAsia="Times New Roman"/>
          <w:spacing w:val="-2"/>
          <w:lang w:val="nl-NL"/>
        </w:rPr>
        <w:t xml:space="preserve"> </w:t>
      </w:r>
      <w:r w:rsidR="00FF01B3" w:rsidRPr="00B24465">
        <w:rPr>
          <w:rFonts w:eastAsia="Times New Roman"/>
          <w:spacing w:val="-2"/>
          <w:lang w:val="nl-NL"/>
        </w:rPr>
        <w:t>of tintelingen in</w:t>
      </w:r>
      <w:r w:rsidRPr="00B24465">
        <w:rPr>
          <w:lang w:val="nl-NL"/>
        </w:rPr>
        <w:t xml:space="preserve"> delen van uw lichaam.</w:t>
      </w:r>
    </w:p>
    <w:p w14:paraId="738419C7" w14:textId="77777777" w:rsidR="00E6038F" w:rsidRPr="00B24465" w:rsidRDefault="00E6038F" w:rsidP="00E6038F">
      <w:pPr>
        <w:rPr>
          <w:lang w:val="nl-NL"/>
        </w:rPr>
      </w:pPr>
    </w:p>
    <w:p w14:paraId="2DDDE8C5" w14:textId="77777777" w:rsidR="00E6038F" w:rsidRPr="00B24465" w:rsidRDefault="00E6038F" w:rsidP="00E6038F">
      <w:pPr>
        <w:pStyle w:val="HeadingUnderlined"/>
        <w:rPr>
          <w:lang w:val="nl-NL"/>
        </w:rPr>
      </w:pPr>
      <w:r w:rsidRPr="00B24465">
        <w:rPr>
          <w:lang w:val="nl-NL"/>
        </w:rPr>
        <w:t>Vaccinaties</w:t>
      </w:r>
    </w:p>
    <w:p w14:paraId="3537A29C" w14:textId="77777777" w:rsidR="00E6038F" w:rsidRPr="00B24465" w:rsidRDefault="00E6038F" w:rsidP="00E6038F">
      <w:pPr>
        <w:pStyle w:val="NormalKeep"/>
        <w:rPr>
          <w:lang w:val="nl-NL"/>
        </w:rPr>
      </w:pPr>
    </w:p>
    <w:p w14:paraId="32661ABB" w14:textId="77777777" w:rsidR="00E6038F" w:rsidRPr="00B24465" w:rsidRDefault="00E6038F" w:rsidP="00E6038F">
      <w:pPr>
        <w:pStyle w:val="Bullet"/>
        <w:keepNext/>
        <w:rPr>
          <w:lang w:val="nl-NL"/>
        </w:rPr>
      </w:pPr>
      <w:r w:rsidRPr="00B24465">
        <w:rPr>
          <w:lang w:val="nl-NL"/>
        </w:rPr>
        <w:t>Bepaalde vaccins kunnen infecties veroorzaken en mogen niet worden gegeven terwijl u Yuflyma krijgt.</w:t>
      </w:r>
    </w:p>
    <w:p w14:paraId="121C4C88" w14:textId="77777777" w:rsidR="00E6038F" w:rsidRPr="00B24465" w:rsidRDefault="00E6038F" w:rsidP="00E6038F">
      <w:pPr>
        <w:pStyle w:val="NormalKeep"/>
        <w:rPr>
          <w:lang w:val="nl-NL"/>
        </w:rPr>
      </w:pPr>
    </w:p>
    <w:p w14:paraId="62B0B3A7" w14:textId="77777777" w:rsidR="00E6038F" w:rsidRPr="00B24465" w:rsidRDefault="00E6038F" w:rsidP="00E6038F">
      <w:pPr>
        <w:pStyle w:val="Bullet2"/>
        <w:keepNext/>
        <w:rPr>
          <w:lang w:val="nl-NL"/>
        </w:rPr>
      </w:pPr>
      <w:r w:rsidRPr="00B24465">
        <w:rPr>
          <w:lang w:val="nl-NL"/>
        </w:rPr>
        <w:t>Bespreek het met uw arts voordat u vaccins krijgt.</w:t>
      </w:r>
    </w:p>
    <w:p w14:paraId="2FE8FAFD" w14:textId="0228BC9E" w:rsidR="00E6038F" w:rsidRPr="00B24465" w:rsidRDefault="00E6038F" w:rsidP="00E6038F">
      <w:pPr>
        <w:pStyle w:val="Bullet2"/>
        <w:rPr>
          <w:lang w:val="nl-NL"/>
        </w:rPr>
      </w:pPr>
      <w:r w:rsidRPr="00B24465">
        <w:rPr>
          <w:lang w:val="nl-NL"/>
        </w:rPr>
        <w:t xml:space="preserve">Het wordt aanbevolen dat kinderen, indien mogelijk, alle geplande </w:t>
      </w:r>
      <w:r w:rsidR="004340B0" w:rsidRPr="00B24465">
        <w:rPr>
          <w:lang w:val="nl-NL"/>
        </w:rPr>
        <w:t>vaccinaties</w:t>
      </w:r>
      <w:r w:rsidRPr="00B24465">
        <w:rPr>
          <w:lang w:val="nl-NL"/>
        </w:rPr>
        <w:t xml:space="preserve"> krijgen voor hun leeftijd voordat ze de behandeling met Yuflyma starten.</w:t>
      </w:r>
    </w:p>
    <w:p w14:paraId="17F19647" w14:textId="65AF2795" w:rsidR="00E6038F" w:rsidRPr="00B24465" w:rsidRDefault="00E6038F" w:rsidP="00E6038F">
      <w:pPr>
        <w:pStyle w:val="Bullet2"/>
        <w:rPr>
          <w:lang w:val="nl-NL"/>
        </w:rPr>
      </w:pPr>
      <w:r w:rsidRPr="00B24465">
        <w:rPr>
          <w:lang w:val="nl-NL"/>
        </w:rPr>
        <w:t xml:space="preserve">Als u Yuflyma heeft </w:t>
      </w:r>
      <w:r w:rsidR="004340B0" w:rsidRPr="00B24465">
        <w:rPr>
          <w:lang w:val="nl-NL"/>
        </w:rPr>
        <w:t>gekregen</w:t>
      </w:r>
      <w:r w:rsidRPr="00B24465">
        <w:rPr>
          <w:lang w:val="nl-NL"/>
        </w:rPr>
        <w:t xml:space="preserve"> tijdens de zwangerschap, kan uw baby groter risico lopen op het krijgen van een dergelijke infectie tot ongeveer vijf maanden na de laatste Yuflyma-dosis die u tijdens de zwangerschap heeft </w:t>
      </w:r>
      <w:r w:rsidR="004340B0" w:rsidRPr="00B24465">
        <w:rPr>
          <w:lang w:val="nl-NL"/>
        </w:rPr>
        <w:t>gekregen</w:t>
      </w:r>
      <w:r w:rsidRPr="00B24465">
        <w:rPr>
          <w:lang w:val="nl-NL"/>
        </w:rPr>
        <w:t>. Het is belangrijk dat u de artsen en andere zorgmedewerkers van uw baby vertelt over uw gebruik van Yuflyma tijdens de zwangerschap, zodat zij kunnen beslissen wanneer uw baby een vaccin kan krijgen.</w:t>
      </w:r>
    </w:p>
    <w:p w14:paraId="2A1ED785" w14:textId="77777777" w:rsidR="00E6038F" w:rsidRPr="00B24465" w:rsidRDefault="00E6038F" w:rsidP="00E6038F">
      <w:pPr>
        <w:rPr>
          <w:highlight w:val="cyan"/>
          <w:lang w:val="nl-NL"/>
        </w:rPr>
      </w:pPr>
    </w:p>
    <w:p w14:paraId="7C3EC5DB" w14:textId="77777777" w:rsidR="00E6038F" w:rsidRPr="00B24465" w:rsidRDefault="00E6038F" w:rsidP="00E6038F">
      <w:pPr>
        <w:pStyle w:val="HeadingUnderlined"/>
        <w:rPr>
          <w:lang w:val="nl-NL"/>
        </w:rPr>
      </w:pPr>
      <w:r w:rsidRPr="00B24465">
        <w:rPr>
          <w:lang w:val="nl-NL"/>
        </w:rPr>
        <w:t>Hartfalen</w:t>
      </w:r>
    </w:p>
    <w:p w14:paraId="0F3959C6" w14:textId="77777777" w:rsidR="00E6038F" w:rsidRPr="00B24465" w:rsidRDefault="00E6038F" w:rsidP="00E6038F">
      <w:pPr>
        <w:pStyle w:val="NormalKeep"/>
        <w:rPr>
          <w:lang w:val="nl-NL"/>
        </w:rPr>
      </w:pPr>
    </w:p>
    <w:p w14:paraId="2635B41C" w14:textId="0B8E730C" w:rsidR="00E6038F" w:rsidRPr="00B24465" w:rsidRDefault="00E6038F" w:rsidP="00E6038F">
      <w:pPr>
        <w:pStyle w:val="Bullet"/>
        <w:rPr>
          <w:lang w:val="nl-NL"/>
        </w:rPr>
      </w:pPr>
      <w:r w:rsidRPr="00B24465">
        <w:rPr>
          <w:lang w:val="nl-NL"/>
        </w:rPr>
        <w:t xml:space="preserve">Wanneer u </w:t>
      </w:r>
      <w:r w:rsidR="004340B0">
        <w:rPr>
          <w:lang w:val="nl-NL"/>
        </w:rPr>
        <w:t>licht</w:t>
      </w:r>
      <w:r w:rsidR="004340B0" w:rsidRPr="00B24465">
        <w:rPr>
          <w:lang w:val="nl-NL"/>
        </w:rPr>
        <w:t xml:space="preserve"> </w:t>
      </w:r>
      <w:r w:rsidRPr="00B24465">
        <w:rPr>
          <w:lang w:val="nl-NL"/>
        </w:rPr>
        <w:t xml:space="preserve">hartfalen heeft en wordt behandeld met Yuflyma, moet de status van uw hartfalen nauwlettend worden gevolgd door uw arts. Het is belangrijk dat u het uw arts vertelt wanneer u een ernstige hartaandoening heeft of heeft gehad. </w:t>
      </w:r>
      <w:r w:rsidRPr="00B24465">
        <w:rPr>
          <w:rFonts w:eastAsia="Times New Roman"/>
          <w:spacing w:val="-1"/>
          <w:lang w:val="nl-NL"/>
        </w:rPr>
        <w:t>A</w:t>
      </w:r>
      <w:r w:rsidRPr="00B24465">
        <w:rPr>
          <w:rFonts w:eastAsia="Times New Roman"/>
          <w:spacing w:val="1"/>
          <w:lang w:val="nl-NL"/>
        </w:rPr>
        <w:t>l</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 xml:space="preserve">u </w:t>
      </w:r>
      <w:r w:rsidRPr="00B24465">
        <w:rPr>
          <w:rFonts w:eastAsia="Times New Roman"/>
          <w:spacing w:val="-2"/>
          <w:lang w:val="nl-NL"/>
        </w:rPr>
        <w:t>n</w:t>
      </w:r>
      <w:r w:rsidRPr="00B24465">
        <w:rPr>
          <w:rFonts w:eastAsia="Times New Roman"/>
          <w:spacing w:val="1"/>
          <w:lang w:val="nl-NL"/>
        </w:rPr>
        <w:t>i</w:t>
      </w:r>
      <w:r w:rsidRPr="00B24465">
        <w:rPr>
          <w:rFonts w:eastAsia="Times New Roman"/>
          <w:lang w:val="nl-NL"/>
        </w:rPr>
        <w:t>eu</w:t>
      </w:r>
      <w:r w:rsidRPr="00B24465">
        <w:rPr>
          <w:rFonts w:eastAsia="Times New Roman"/>
          <w:spacing w:val="-3"/>
          <w:lang w:val="nl-NL"/>
        </w:rPr>
        <w:t>w</w:t>
      </w:r>
      <w:r w:rsidRPr="00B24465">
        <w:rPr>
          <w:rFonts w:eastAsia="Times New Roman"/>
          <w:lang w:val="nl-NL"/>
        </w:rPr>
        <w:t>e</w:t>
      </w:r>
      <w:r w:rsidRPr="00B24465">
        <w:rPr>
          <w:rFonts w:eastAsia="Times New Roman"/>
          <w:spacing w:val="1"/>
          <w:lang w:val="nl-NL"/>
        </w:rPr>
        <w:t xml:space="preserve"> </w:t>
      </w:r>
      <w:r w:rsidR="006820BA" w:rsidRPr="00B24465">
        <w:rPr>
          <w:rFonts w:eastAsia="Times New Roman"/>
          <w:lang w:val="nl-NL"/>
        </w:rPr>
        <w:t>verschijnselen</w:t>
      </w:r>
      <w:r w:rsidRPr="00B24465">
        <w:rPr>
          <w:rFonts w:eastAsia="Times New Roman"/>
          <w:lang w:val="nl-NL"/>
        </w:rPr>
        <w:t xml:space="preserve"> </w:t>
      </w:r>
      <w:r w:rsidRPr="00B24465">
        <w:rPr>
          <w:rFonts w:eastAsia="Times New Roman"/>
          <w:spacing w:val="-2"/>
          <w:lang w:val="nl-NL"/>
        </w:rPr>
        <w:t>v</w:t>
      </w:r>
      <w:r w:rsidRPr="00B24465">
        <w:rPr>
          <w:rFonts w:eastAsia="Times New Roman"/>
          <w:lang w:val="nl-NL"/>
        </w:rPr>
        <w:t>an ha</w:t>
      </w:r>
      <w:r w:rsidRPr="00B24465">
        <w:rPr>
          <w:rFonts w:eastAsia="Times New Roman"/>
          <w:spacing w:val="1"/>
          <w:lang w:val="nl-NL"/>
        </w:rPr>
        <w:t>r</w:t>
      </w:r>
      <w:r w:rsidRPr="00B24465">
        <w:rPr>
          <w:rFonts w:eastAsia="Times New Roman"/>
          <w:spacing w:val="-1"/>
          <w:lang w:val="nl-NL"/>
        </w:rPr>
        <w:t>t</w:t>
      </w:r>
      <w:r w:rsidRPr="00B24465">
        <w:rPr>
          <w:rFonts w:eastAsia="Times New Roman"/>
          <w:spacing w:val="1"/>
          <w:lang w:val="nl-NL"/>
        </w:rPr>
        <w:t>f</w:t>
      </w:r>
      <w:r w:rsidRPr="00B24465">
        <w:rPr>
          <w:rFonts w:eastAsia="Times New Roman"/>
          <w:spacing w:val="-2"/>
          <w:lang w:val="nl-NL"/>
        </w:rPr>
        <w:t>a</w:t>
      </w:r>
      <w:r w:rsidRPr="00B24465">
        <w:rPr>
          <w:rFonts w:eastAsia="Times New Roman"/>
          <w:spacing w:val="1"/>
          <w:lang w:val="nl-NL"/>
        </w:rPr>
        <w:t>l</w:t>
      </w:r>
      <w:r w:rsidRPr="00B24465">
        <w:rPr>
          <w:rFonts w:eastAsia="Times New Roman"/>
          <w:lang w:val="nl-NL"/>
        </w:rPr>
        <w:t>en</w:t>
      </w:r>
      <w:r w:rsidRPr="00B24465">
        <w:rPr>
          <w:rFonts w:eastAsia="Times New Roman"/>
          <w:spacing w:val="-2"/>
          <w:lang w:val="nl-NL"/>
        </w:rPr>
        <w:t xml:space="preserve"> </w:t>
      </w:r>
      <w:r w:rsidRPr="00B24465">
        <w:rPr>
          <w:rFonts w:eastAsia="Times New Roman"/>
          <w:lang w:val="nl-NL"/>
        </w:rPr>
        <w:t>on</w:t>
      </w:r>
      <w:r w:rsidRPr="00B24465">
        <w:rPr>
          <w:rFonts w:eastAsia="Times New Roman"/>
          <w:spacing w:val="1"/>
          <w:lang w:val="nl-NL"/>
        </w:rPr>
        <w:t>t</w:t>
      </w:r>
      <w:r w:rsidRPr="00B24465">
        <w:rPr>
          <w:rFonts w:eastAsia="Times New Roman"/>
          <w:spacing w:val="-3"/>
          <w:lang w:val="nl-NL"/>
        </w:rPr>
        <w:t>w</w:t>
      </w:r>
      <w:r w:rsidRPr="00B24465">
        <w:rPr>
          <w:rFonts w:eastAsia="Times New Roman"/>
          <w:spacing w:val="1"/>
          <w:lang w:val="nl-NL"/>
        </w:rPr>
        <w:t>i</w:t>
      </w:r>
      <w:r w:rsidRPr="00B24465">
        <w:rPr>
          <w:rFonts w:eastAsia="Times New Roman"/>
          <w:spacing w:val="-2"/>
          <w:lang w:val="nl-NL"/>
        </w:rPr>
        <w:t>kk</w:t>
      </w:r>
      <w:r w:rsidRPr="00B24465">
        <w:rPr>
          <w:rFonts w:eastAsia="Times New Roman"/>
          <w:lang w:val="nl-NL"/>
        </w:rPr>
        <w:t>e</w:t>
      </w:r>
      <w:r w:rsidRPr="00B24465">
        <w:rPr>
          <w:rFonts w:eastAsia="Times New Roman"/>
          <w:spacing w:val="1"/>
          <w:lang w:val="nl-NL"/>
        </w:rPr>
        <w:t>l</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of</w:t>
      </w:r>
      <w:r w:rsidRPr="00B24465">
        <w:rPr>
          <w:rFonts w:eastAsia="Times New Roman"/>
          <w:spacing w:val="1"/>
          <w:lang w:val="nl-NL"/>
        </w:rPr>
        <w:t xml:space="preserve"> </w:t>
      </w:r>
      <w:r w:rsidRPr="00B24465">
        <w:rPr>
          <w:rFonts w:eastAsia="Times New Roman"/>
          <w:spacing w:val="-2"/>
          <w:lang w:val="nl-NL"/>
        </w:rPr>
        <w:t>a</w:t>
      </w:r>
      <w:r w:rsidRPr="00B24465">
        <w:rPr>
          <w:rFonts w:eastAsia="Times New Roman"/>
          <w:spacing w:val="1"/>
          <w:lang w:val="nl-NL"/>
        </w:rPr>
        <w:t>l</w:t>
      </w:r>
      <w:r w:rsidRPr="00B24465">
        <w:rPr>
          <w:rFonts w:eastAsia="Times New Roman"/>
          <w:lang w:val="nl-NL"/>
        </w:rPr>
        <w:t>s</w:t>
      </w:r>
      <w:r w:rsidRPr="00B24465">
        <w:rPr>
          <w:rFonts w:eastAsia="Times New Roman"/>
          <w:spacing w:val="-2"/>
          <w:lang w:val="nl-NL"/>
        </w:rPr>
        <w:t xml:space="preserve"> </w:t>
      </w:r>
      <w:r w:rsidRPr="00B24465">
        <w:rPr>
          <w:rFonts w:eastAsia="Times New Roman"/>
          <w:lang w:val="nl-NL"/>
        </w:rPr>
        <w:t>bes</w:t>
      </w:r>
      <w:r w:rsidRPr="00B24465">
        <w:rPr>
          <w:rFonts w:eastAsia="Times New Roman"/>
          <w:spacing w:val="-1"/>
          <w:lang w:val="nl-NL"/>
        </w:rPr>
        <w:t>t</w:t>
      </w:r>
      <w:r w:rsidRPr="00B24465">
        <w:rPr>
          <w:rFonts w:eastAsia="Times New Roman"/>
          <w:lang w:val="nl-NL"/>
        </w:rPr>
        <w:t>aan</w:t>
      </w:r>
      <w:r w:rsidRPr="00B24465">
        <w:rPr>
          <w:rFonts w:eastAsia="Times New Roman"/>
          <w:spacing w:val="-2"/>
          <w:lang w:val="nl-NL"/>
        </w:rPr>
        <w:t>d</w:t>
      </w:r>
      <w:r w:rsidRPr="00B24465">
        <w:rPr>
          <w:rFonts w:eastAsia="Times New Roman"/>
          <w:lang w:val="nl-NL"/>
        </w:rPr>
        <w:t>e</w:t>
      </w:r>
      <w:r w:rsidRPr="00B24465">
        <w:rPr>
          <w:rFonts w:eastAsia="Times New Roman"/>
          <w:spacing w:val="1"/>
          <w:lang w:val="nl-NL"/>
        </w:rPr>
        <w:t xml:space="preserve"> </w:t>
      </w:r>
      <w:r w:rsidR="006820BA" w:rsidRPr="00B24465">
        <w:rPr>
          <w:rFonts w:eastAsia="Times New Roman"/>
          <w:lang w:val="nl-NL"/>
        </w:rPr>
        <w:t>verschijnselen</w:t>
      </w:r>
      <w:r w:rsidRPr="00B24465">
        <w:rPr>
          <w:rFonts w:eastAsia="Times New Roman"/>
          <w:lang w:val="nl-NL"/>
        </w:rPr>
        <w:t xml:space="preserve"> </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r</w:t>
      </w:r>
      <w:r w:rsidRPr="00B24465">
        <w:rPr>
          <w:rFonts w:eastAsia="Times New Roman"/>
          <w:lang w:val="nl-NL"/>
        </w:rPr>
        <w:t>en</w:t>
      </w:r>
      <w:r w:rsidRPr="00B24465">
        <w:rPr>
          <w:lang w:val="nl-NL"/>
        </w:rPr>
        <w:t xml:space="preserve"> (bijv. kortademigheid of opzwellen van uw voeten), moet u direct contact opnemen met uw arts. Uw arts zal beslissen of u Yuflyma mag gebruiken.</w:t>
      </w:r>
    </w:p>
    <w:p w14:paraId="754B4BF8" w14:textId="77777777" w:rsidR="00E6038F" w:rsidRPr="00B24465" w:rsidRDefault="00E6038F" w:rsidP="00E6038F">
      <w:pPr>
        <w:rPr>
          <w:lang w:val="nl-NL"/>
        </w:rPr>
      </w:pPr>
    </w:p>
    <w:p w14:paraId="64AE52F7" w14:textId="77777777" w:rsidR="00E6038F" w:rsidRPr="00B24465" w:rsidRDefault="00E6038F" w:rsidP="00E6038F">
      <w:pPr>
        <w:pStyle w:val="HeadingUnderlined"/>
        <w:rPr>
          <w:lang w:val="nl-NL"/>
        </w:rPr>
      </w:pPr>
      <w:r w:rsidRPr="00B24465">
        <w:rPr>
          <w:lang w:val="nl-NL"/>
        </w:rPr>
        <w:t>Koorts, blauwe plekken, bloedingen of bleekheid</w:t>
      </w:r>
    </w:p>
    <w:p w14:paraId="0EB1C0E6" w14:textId="77777777" w:rsidR="00E6038F" w:rsidRPr="00B24465" w:rsidRDefault="00E6038F" w:rsidP="00E6038F">
      <w:pPr>
        <w:pStyle w:val="NormalKeep"/>
        <w:rPr>
          <w:lang w:val="nl-NL"/>
        </w:rPr>
      </w:pPr>
    </w:p>
    <w:p w14:paraId="5441F1FF" w14:textId="77777777" w:rsidR="00E6038F" w:rsidRPr="00B24465" w:rsidRDefault="00E6038F" w:rsidP="00E6038F">
      <w:pPr>
        <w:pStyle w:val="Bullet"/>
        <w:rPr>
          <w:lang w:val="nl-NL"/>
        </w:rPr>
      </w:pPr>
      <w:r w:rsidRPr="00B24465">
        <w:rPr>
          <w:rFonts w:eastAsia="Times New Roman"/>
          <w:spacing w:val="-1"/>
          <w:lang w:val="nl-NL"/>
        </w:rPr>
        <w:t>Bi</w:t>
      </w:r>
      <w:r w:rsidRPr="00B24465">
        <w:rPr>
          <w:rFonts w:eastAsia="Times New Roman"/>
          <w:lang w:val="nl-NL"/>
        </w:rPr>
        <w:t>j</w:t>
      </w:r>
      <w:r w:rsidRPr="00B24465">
        <w:rPr>
          <w:rFonts w:eastAsia="Times New Roman"/>
          <w:spacing w:val="4"/>
          <w:lang w:val="nl-NL"/>
        </w:rPr>
        <w:t xml:space="preserve"> </w:t>
      </w:r>
      <w:r w:rsidRPr="00B24465">
        <w:rPr>
          <w:rFonts w:eastAsia="Times New Roman"/>
          <w:lang w:val="nl-NL"/>
        </w:rPr>
        <w:t>so</w:t>
      </w:r>
      <w:r w:rsidRPr="00B24465">
        <w:rPr>
          <w:rFonts w:eastAsia="Times New Roman"/>
          <w:spacing w:val="-4"/>
          <w:lang w:val="nl-NL"/>
        </w:rPr>
        <w:t>mm</w:t>
      </w:r>
      <w:r w:rsidRPr="00B24465">
        <w:rPr>
          <w:rFonts w:eastAsia="Times New Roman"/>
          <w:spacing w:val="1"/>
          <w:lang w:val="nl-NL"/>
        </w:rPr>
        <w:t>i</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pa</w:t>
      </w:r>
      <w:r w:rsidRPr="00B24465">
        <w:rPr>
          <w:rFonts w:eastAsia="Times New Roman"/>
          <w:spacing w:val="1"/>
          <w:lang w:val="nl-NL"/>
        </w:rPr>
        <w:t>ti</w:t>
      </w:r>
      <w:r w:rsidRPr="00B24465">
        <w:rPr>
          <w:rFonts w:eastAsia="Times New Roman"/>
          <w:lang w:val="nl-NL"/>
        </w:rPr>
        <w:t>ën</w:t>
      </w:r>
      <w:r w:rsidRPr="00B24465">
        <w:rPr>
          <w:rFonts w:eastAsia="Times New Roman"/>
          <w:spacing w:val="-1"/>
          <w:lang w:val="nl-NL"/>
        </w:rPr>
        <w:t>t</w:t>
      </w:r>
      <w:r w:rsidRPr="00B24465">
        <w:rPr>
          <w:rFonts w:eastAsia="Times New Roman"/>
          <w:lang w:val="nl-NL"/>
        </w:rPr>
        <w:t xml:space="preserve">en </w:t>
      </w:r>
      <w:r w:rsidRPr="00B24465">
        <w:rPr>
          <w:rFonts w:eastAsia="Times New Roman"/>
          <w:spacing w:val="-2"/>
          <w:lang w:val="nl-NL"/>
        </w:rPr>
        <w:t>k</w:t>
      </w:r>
      <w:r w:rsidRPr="00B24465">
        <w:rPr>
          <w:rFonts w:eastAsia="Times New Roman"/>
          <w:lang w:val="nl-NL"/>
        </w:rPr>
        <w:t>an</w:t>
      </w:r>
      <w:r w:rsidRPr="00B24465">
        <w:rPr>
          <w:rFonts w:eastAsia="Times New Roman"/>
          <w:spacing w:val="-2"/>
          <w:lang w:val="nl-NL"/>
        </w:rPr>
        <w:t xml:space="preserve"> </w:t>
      </w:r>
      <w:r w:rsidRPr="00B24465">
        <w:rPr>
          <w:rFonts w:eastAsia="Times New Roman"/>
          <w:lang w:val="nl-NL"/>
        </w:rPr>
        <w:t>het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ebe</w:t>
      </w:r>
      <w:r w:rsidRPr="00B24465">
        <w:rPr>
          <w:rFonts w:eastAsia="Times New Roman"/>
          <w:spacing w:val="-2"/>
          <w:lang w:val="nl-NL"/>
        </w:rPr>
        <w:t>u</w:t>
      </w:r>
      <w:r w:rsidRPr="00B24465">
        <w:rPr>
          <w:rFonts w:eastAsia="Times New Roman"/>
          <w:spacing w:val="1"/>
          <w:lang w:val="nl-NL"/>
        </w:rPr>
        <w:t>r</w:t>
      </w:r>
      <w:r w:rsidRPr="00B24465">
        <w:rPr>
          <w:rFonts w:eastAsia="Times New Roman"/>
          <w:lang w:val="nl-NL"/>
        </w:rPr>
        <w:t xml:space="preserve">en </w:t>
      </w:r>
      <w:r w:rsidRPr="00B24465">
        <w:rPr>
          <w:rFonts w:eastAsia="Times New Roman"/>
          <w:spacing w:val="-2"/>
          <w:lang w:val="nl-NL"/>
        </w:rPr>
        <w:t>d</w:t>
      </w:r>
      <w:r w:rsidRPr="00B24465">
        <w:rPr>
          <w:rFonts w:eastAsia="Times New Roman"/>
          <w:lang w:val="nl-NL"/>
        </w:rPr>
        <w:t>at</w:t>
      </w:r>
      <w:r w:rsidRPr="00B24465">
        <w:rPr>
          <w:rFonts w:eastAsia="Times New Roman"/>
          <w:spacing w:val="1"/>
          <w:lang w:val="nl-NL"/>
        </w:rPr>
        <w:t xml:space="preserve"> </w:t>
      </w:r>
      <w:r w:rsidRPr="00B24465">
        <w:rPr>
          <w:rFonts w:eastAsia="Times New Roman"/>
          <w:spacing w:val="-2"/>
          <w:lang w:val="nl-NL"/>
        </w:rPr>
        <w:t>h</w:t>
      </w:r>
      <w:r w:rsidRPr="00B24465">
        <w:rPr>
          <w:rFonts w:eastAsia="Times New Roman"/>
          <w:lang w:val="nl-NL"/>
        </w:rPr>
        <w:t>et</w:t>
      </w:r>
      <w:r w:rsidRPr="00B24465">
        <w:rPr>
          <w:rFonts w:eastAsia="Times New Roman"/>
          <w:spacing w:val="-1"/>
          <w:lang w:val="nl-NL"/>
        </w:rPr>
        <w:t xml:space="preserve"> </w:t>
      </w:r>
      <w:r w:rsidRPr="00B24465">
        <w:rPr>
          <w:rFonts w:eastAsia="Times New Roman"/>
          <w:spacing w:val="1"/>
          <w:lang w:val="nl-NL"/>
        </w:rPr>
        <w:t>l</w:t>
      </w:r>
      <w:r w:rsidRPr="00B24465">
        <w:rPr>
          <w:rFonts w:eastAsia="Times New Roman"/>
          <w:spacing w:val="-1"/>
          <w:lang w:val="nl-NL"/>
        </w:rPr>
        <w:t>i</w:t>
      </w:r>
      <w:r w:rsidRPr="00B24465">
        <w:rPr>
          <w:rFonts w:eastAsia="Times New Roman"/>
          <w:lang w:val="nl-NL"/>
        </w:rPr>
        <w:t>ch</w:t>
      </w:r>
      <w:r w:rsidRPr="00B24465">
        <w:rPr>
          <w:rFonts w:eastAsia="Times New Roman"/>
          <w:spacing w:val="-2"/>
          <w:lang w:val="nl-NL"/>
        </w:rPr>
        <w:t>aa</w:t>
      </w:r>
      <w:r w:rsidRPr="00B24465">
        <w:rPr>
          <w:rFonts w:eastAsia="Times New Roman"/>
          <w:lang w:val="nl-NL"/>
        </w:rPr>
        <w:t>m</w:t>
      </w:r>
      <w:r w:rsidRPr="00B24465">
        <w:rPr>
          <w:rFonts w:eastAsia="Times New Roman"/>
          <w:spacing w:val="-4"/>
          <w:lang w:val="nl-NL"/>
        </w:rPr>
        <w:t xml:space="preserve"> </w:t>
      </w:r>
      <w:r w:rsidRPr="00B24465">
        <w:rPr>
          <w:rFonts w:eastAsia="Times New Roman"/>
          <w:lang w:val="nl-NL"/>
        </w:rPr>
        <w:t>o</w:t>
      </w:r>
      <w:r w:rsidRPr="00B24465">
        <w:rPr>
          <w:rFonts w:eastAsia="Times New Roman"/>
          <w:spacing w:val="2"/>
          <w:lang w:val="nl-NL"/>
        </w:rPr>
        <w:t>n</w:t>
      </w:r>
      <w:r w:rsidRPr="00B24465">
        <w:rPr>
          <w:rFonts w:eastAsia="Times New Roman"/>
          <w:spacing w:val="-2"/>
          <w:lang w:val="nl-NL"/>
        </w:rPr>
        <w:t>v</w:t>
      </w:r>
      <w:r w:rsidRPr="00B24465">
        <w:rPr>
          <w:rFonts w:eastAsia="Times New Roman"/>
          <w:lang w:val="nl-NL"/>
        </w:rPr>
        <w:t>o</w:t>
      </w:r>
      <w:r w:rsidRPr="00B24465">
        <w:rPr>
          <w:rFonts w:eastAsia="Times New Roman"/>
          <w:spacing w:val="1"/>
          <w:lang w:val="nl-NL"/>
        </w:rPr>
        <w:t>l</w:t>
      </w:r>
      <w:r w:rsidRPr="00B24465">
        <w:rPr>
          <w:rFonts w:eastAsia="Times New Roman"/>
          <w:lang w:val="nl-NL"/>
        </w:rPr>
        <w:t>doende</w:t>
      </w:r>
      <w:r w:rsidRPr="00B24465">
        <w:rPr>
          <w:rFonts w:eastAsia="Times New Roman"/>
          <w:spacing w:val="1"/>
          <w:lang w:val="nl-NL"/>
        </w:rPr>
        <w:t xml:space="preserve"> </w:t>
      </w:r>
      <w:r w:rsidRPr="00B24465">
        <w:rPr>
          <w:rFonts w:eastAsia="Times New Roman"/>
          <w:spacing w:val="-2"/>
          <w:lang w:val="nl-NL"/>
        </w:rPr>
        <w:t>b</w:t>
      </w:r>
      <w:r w:rsidRPr="00B24465">
        <w:rPr>
          <w:rFonts w:eastAsia="Times New Roman"/>
          <w:spacing w:val="1"/>
          <w:lang w:val="nl-NL"/>
        </w:rPr>
        <w:t>l</w:t>
      </w:r>
      <w:r w:rsidRPr="00B24465">
        <w:rPr>
          <w:rFonts w:eastAsia="Times New Roman"/>
          <w:lang w:val="nl-NL"/>
        </w:rPr>
        <w:t>o</w:t>
      </w:r>
      <w:r w:rsidRPr="00B24465">
        <w:rPr>
          <w:rFonts w:eastAsia="Times New Roman"/>
          <w:spacing w:val="-2"/>
          <w:lang w:val="nl-NL"/>
        </w:rPr>
        <w:t>e</w:t>
      </w:r>
      <w:r w:rsidRPr="00B24465">
        <w:rPr>
          <w:rFonts w:eastAsia="Times New Roman"/>
          <w:lang w:val="nl-NL"/>
        </w:rPr>
        <w:t>dc</w:t>
      </w:r>
      <w:r w:rsidRPr="00B24465">
        <w:rPr>
          <w:rFonts w:eastAsia="Times New Roman"/>
          <w:spacing w:val="-2"/>
          <w:lang w:val="nl-NL"/>
        </w:rPr>
        <w:t>e</w:t>
      </w:r>
      <w:r w:rsidRPr="00B24465">
        <w:rPr>
          <w:rFonts w:eastAsia="Times New Roman"/>
          <w:spacing w:val="1"/>
          <w:lang w:val="nl-NL"/>
        </w:rPr>
        <w:t>l</w:t>
      </w:r>
      <w:r w:rsidRPr="00B24465">
        <w:rPr>
          <w:rFonts w:eastAsia="Times New Roman"/>
          <w:spacing w:val="-1"/>
          <w:lang w:val="nl-NL"/>
        </w:rPr>
        <w:t>l</w:t>
      </w:r>
      <w:r w:rsidRPr="00B24465">
        <w:rPr>
          <w:rFonts w:eastAsia="Times New Roman"/>
          <w:lang w:val="nl-NL"/>
        </w:rPr>
        <w:t>en</w:t>
      </w:r>
      <w:r w:rsidRPr="00B24465">
        <w:rPr>
          <w:rFonts w:eastAsia="Times New Roman"/>
          <w:spacing w:val="-2"/>
          <w:lang w:val="nl-NL"/>
        </w:rPr>
        <w:t xml:space="preserve"> </w:t>
      </w:r>
      <w:r w:rsidRPr="00B24465">
        <w:rPr>
          <w:rFonts w:eastAsia="Times New Roman"/>
          <w:lang w:val="nl-NL"/>
        </w:rPr>
        <w:t>aan</w:t>
      </w:r>
      <w:r w:rsidRPr="00B24465">
        <w:rPr>
          <w:rFonts w:eastAsia="Times New Roman"/>
          <w:spacing w:val="-4"/>
          <w:lang w:val="nl-NL"/>
        </w:rPr>
        <w:t>m</w:t>
      </w:r>
      <w:r w:rsidRPr="00B24465">
        <w:rPr>
          <w:rFonts w:eastAsia="Times New Roman"/>
          <w:lang w:val="nl-NL"/>
        </w:rPr>
        <w:t>aa</w:t>
      </w:r>
      <w:r w:rsidRPr="00B24465">
        <w:rPr>
          <w:rFonts w:eastAsia="Times New Roman"/>
          <w:spacing w:val="-2"/>
          <w:lang w:val="nl-NL"/>
        </w:rPr>
        <w:t>k</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d</w:t>
      </w:r>
      <w:r w:rsidRPr="00B24465">
        <w:rPr>
          <w:rFonts w:eastAsia="Times New Roman"/>
          <w:spacing w:val="1"/>
          <w:lang w:val="nl-NL"/>
        </w:rPr>
        <w:t>i</w:t>
      </w:r>
      <w:r w:rsidRPr="00B24465">
        <w:rPr>
          <w:rFonts w:eastAsia="Times New Roman"/>
          <w:lang w:val="nl-NL"/>
        </w:rPr>
        <w:t>e het</w:t>
      </w:r>
      <w:r w:rsidRPr="00B24465">
        <w:rPr>
          <w:rFonts w:eastAsia="Times New Roman"/>
          <w:spacing w:val="-1"/>
          <w:lang w:val="nl-NL"/>
        </w:rPr>
        <w:t xml:space="preserve"> </w:t>
      </w:r>
      <w:r w:rsidRPr="00B24465">
        <w:rPr>
          <w:rFonts w:eastAsia="Times New Roman"/>
          <w:spacing w:val="1"/>
          <w:lang w:val="nl-NL"/>
        </w:rPr>
        <w:t>li</w:t>
      </w:r>
      <w:r w:rsidRPr="00B24465">
        <w:rPr>
          <w:rFonts w:eastAsia="Times New Roman"/>
          <w:spacing w:val="-2"/>
          <w:lang w:val="nl-NL"/>
        </w:rPr>
        <w:t>c</w:t>
      </w:r>
      <w:r w:rsidRPr="00B24465">
        <w:rPr>
          <w:rFonts w:eastAsia="Times New Roman"/>
          <w:lang w:val="nl-NL"/>
        </w:rPr>
        <w:t>haam</w:t>
      </w:r>
      <w:r w:rsidRPr="00B24465">
        <w:rPr>
          <w:rFonts w:eastAsia="Times New Roman"/>
          <w:spacing w:val="-3"/>
          <w:lang w:val="nl-NL"/>
        </w:rPr>
        <w:t xml:space="preserve"> </w:t>
      </w:r>
      <w:r w:rsidRPr="00B24465">
        <w:rPr>
          <w:rFonts w:eastAsia="Times New Roman"/>
          <w:lang w:val="nl-NL"/>
        </w:rPr>
        <w:t>he</w:t>
      </w:r>
      <w:r w:rsidRPr="00B24465">
        <w:rPr>
          <w:rFonts w:eastAsia="Times New Roman"/>
          <w:spacing w:val="1"/>
          <w:lang w:val="nl-NL"/>
        </w:rPr>
        <w:t>l</w:t>
      </w:r>
      <w:r w:rsidRPr="00B24465">
        <w:rPr>
          <w:rFonts w:eastAsia="Times New Roman"/>
          <w:lang w:val="nl-NL"/>
        </w:rPr>
        <w:t>p</w:t>
      </w:r>
      <w:r w:rsidRPr="00B24465">
        <w:rPr>
          <w:rFonts w:eastAsia="Times New Roman"/>
          <w:spacing w:val="-2"/>
          <w:lang w:val="nl-NL"/>
        </w:rPr>
        <w:t>e</w:t>
      </w:r>
      <w:r w:rsidRPr="00B24465">
        <w:rPr>
          <w:rFonts w:eastAsia="Times New Roman"/>
          <w:lang w:val="nl-NL"/>
        </w:rPr>
        <w:t>n om</w:t>
      </w:r>
      <w:r w:rsidRPr="00B24465">
        <w:rPr>
          <w:rFonts w:eastAsia="Times New Roman"/>
          <w:spacing w:val="-4"/>
          <w:lang w:val="nl-NL"/>
        </w:rPr>
        <w:t xml:space="preserve"> </w:t>
      </w:r>
      <w:r w:rsidRPr="00B24465">
        <w:rPr>
          <w:rFonts w:eastAsia="Times New Roman"/>
          <w:spacing w:val="1"/>
          <w:lang w:val="nl-NL"/>
        </w:rPr>
        <w:t>i</w:t>
      </w:r>
      <w:r w:rsidRPr="00B24465">
        <w:rPr>
          <w:rFonts w:eastAsia="Times New Roman"/>
          <w:lang w:val="nl-NL"/>
        </w:rPr>
        <w:t>n</w:t>
      </w:r>
      <w:r w:rsidRPr="00B24465">
        <w:rPr>
          <w:rFonts w:eastAsia="Times New Roman"/>
          <w:spacing w:val="1"/>
          <w:lang w:val="nl-NL"/>
        </w:rPr>
        <w:t>f</w:t>
      </w:r>
      <w:r w:rsidRPr="00B24465">
        <w:rPr>
          <w:rFonts w:eastAsia="Times New Roman"/>
          <w:spacing w:val="-2"/>
          <w:lang w:val="nl-NL"/>
        </w:rPr>
        <w:t>e</w:t>
      </w:r>
      <w:r w:rsidRPr="00B24465">
        <w:rPr>
          <w:rFonts w:eastAsia="Times New Roman"/>
          <w:lang w:val="nl-NL"/>
        </w:rPr>
        <w:t>c</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es</w:t>
      </w:r>
      <w:r w:rsidRPr="00B24465">
        <w:rPr>
          <w:rFonts w:eastAsia="Times New Roman"/>
          <w:spacing w:val="-2"/>
          <w:lang w:val="nl-NL"/>
        </w:rPr>
        <w:t xml:space="preserve"> </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b</w:t>
      </w:r>
      <w:r w:rsidRPr="00B24465">
        <w:rPr>
          <w:rFonts w:eastAsia="Times New Roman"/>
          <w:spacing w:val="-2"/>
          <w:lang w:val="nl-NL"/>
        </w:rPr>
        <w:t>e</w:t>
      </w:r>
      <w:r w:rsidRPr="00B24465">
        <w:rPr>
          <w:rFonts w:eastAsia="Times New Roman"/>
          <w:lang w:val="nl-NL"/>
        </w:rPr>
        <w:t>s</w:t>
      </w:r>
      <w:r w:rsidRPr="00B24465">
        <w:rPr>
          <w:rFonts w:eastAsia="Times New Roman"/>
          <w:spacing w:val="-1"/>
          <w:lang w:val="nl-NL"/>
        </w:rPr>
        <w:t>t</w:t>
      </w:r>
      <w:r w:rsidRPr="00B24465">
        <w:rPr>
          <w:rFonts w:eastAsia="Times New Roman"/>
          <w:spacing w:val="1"/>
          <w:lang w:val="nl-NL"/>
        </w:rPr>
        <w:t>r</w:t>
      </w:r>
      <w:r w:rsidRPr="00B24465">
        <w:rPr>
          <w:rFonts w:eastAsia="Times New Roman"/>
          <w:spacing w:val="-1"/>
          <w:lang w:val="nl-NL"/>
        </w:rPr>
        <w:t>i</w:t>
      </w:r>
      <w:r w:rsidRPr="00B24465">
        <w:rPr>
          <w:rFonts w:eastAsia="Times New Roman"/>
          <w:spacing w:val="1"/>
          <w:lang w:val="nl-NL"/>
        </w:rPr>
        <w:t>j</w:t>
      </w:r>
      <w:r w:rsidRPr="00B24465">
        <w:rPr>
          <w:rFonts w:eastAsia="Times New Roman"/>
          <w:lang w:val="nl-NL"/>
        </w:rPr>
        <w:t>d</w:t>
      </w:r>
      <w:r w:rsidRPr="00B24465">
        <w:rPr>
          <w:rFonts w:eastAsia="Times New Roman"/>
          <w:spacing w:val="-2"/>
          <w:lang w:val="nl-NL"/>
        </w:rPr>
        <w:t>e</w:t>
      </w:r>
      <w:r w:rsidRPr="00B24465">
        <w:rPr>
          <w:rFonts w:eastAsia="Times New Roman"/>
          <w:lang w:val="nl-NL"/>
        </w:rPr>
        <w:t>n of</w:t>
      </w:r>
      <w:r w:rsidRPr="00B24465">
        <w:rPr>
          <w:rFonts w:eastAsia="Times New Roman"/>
          <w:spacing w:val="1"/>
          <w:lang w:val="nl-NL"/>
        </w:rPr>
        <w:t xml:space="preserve"> </w:t>
      </w:r>
      <w:r w:rsidRPr="00B24465">
        <w:rPr>
          <w:rFonts w:eastAsia="Times New Roman"/>
          <w:spacing w:val="-2"/>
          <w:lang w:val="nl-NL"/>
        </w:rPr>
        <w:t>h</w:t>
      </w:r>
      <w:r w:rsidRPr="00B24465">
        <w:rPr>
          <w:rFonts w:eastAsia="Times New Roman"/>
          <w:lang w:val="nl-NL"/>
        </w:rPr>
        <w:t>e</w:t>
      </w:r>
      <w:r w:rsidRPr="00B24465">
        <w:rPr>
          <w:rFonts w:eastAsia="Times New Roman"/>
          <w:spacing w:val="1"/>
          <w:lang w:val="nl-NL"/>
        </w:rPr>
        <w:t>l</w:t>
      </w:r>
      <w:r w:rsidRPr="00B24465">
        <w:rPr>
          <w:rFonts w:eastAsia="Times New Roman"/>
          <w:spacing w:val="-2"/>
          <w:lang w:val="nl-NL"/>
        </w:rPr>
        <w:t>p</w:t>
      </w:r>
      <w:r w:rsidRPr="00B24465">
        <w:rPr>
          <w:rFonts w:eastAsia="Times New Roman"/>
          <w:lang w:val="nl-NL"/>
        </w:rPr>
        <w:t>en</w:t>
      </w:r>
      <w:r w:rsidRPr="00B24465">
        <w:rPr>
          <w:rFonts w:eastAsia="Times New Roman"/>
          <w:spacing w:val="-2"/>
          <w:lang w:val="nl-NL"/>
        </w:rPr>
        <w:t xml:space="preserve"> </w:t>
      </w:r>
      <w:r w:rsidRPr="00B24465">
        <w:rPr>
          <w:rFonts w:eastAsia="Times New Roman"/>
          <w:lang w:val="nl-NL"/>
        </w:rPr>
        <w:t>om</w:t>
      </w:r>
      <w:r w:rsidRPr="00B24465">
        <w:rPr>
          <w:rFonts w:eastAsia="Times New Roman"/>
          <w:spacing w:val="-4"/>
          <w:lang w:val="nl-NL"/>
        </w:rPr>
        <w:t xml:space="preserve"> </w:t>
      </w:r>
      <w:r w:rsidRPr="00B24465">
        <w:rPr>
          <w:rFonts w:eastAsia="Times New Roman"/>
          <w:lang w:val="nl-NL"/>
        </w:rPr>
        <w:t>een b</w:t>
      </w:r>
      <w:r w:rsidRPr="00B24465">
        <w:rPr>
          <w:rFonts w:eastAsia="Times New Roman"/>
          <w:spacing w:val="1"/>
          <w:lang w:val="nl-NL"/>
        </w:rPr>
        <w:t>l</w:t>
      </w:r>
      <w:r w:rsidRPr="00B24465">
        <w:rPr>
          <w:rFonts w:eastAsia="Times New Roman"/>
          <w:lang w:val="nl-NL"/>
        </w:rPr>
        <w:t>oe</w:t>
      </w:r>
      <w:r w:rsidRPr="00B24465">
        <w:rPr>
          <w:rFonts w:eastAsia="Times New Roman"/>
          <w:spacing w:val="-2"/>
          <w:lang w:val="nl-NL"/>
        </w:rPr>
        <w:t>d</w:t>
      </w:r>
      <w:r w:rsidRPr="00B24465">
        <w:rPr>
          <w:rFonts w:eastAsia="Times New Roman"/>
          <w:spacing w:val="1"/>
          <w:lang w:val="nl-NL"/>
        </w:rPr>
        <w:t>i</w:t>
      </w:r>
      <w:r w:rsidRPr="00B24465">
        <w:rPr>
          <w:rFonts w:eastAsia="Times New Roman"/>
          <w:lang w:val="nl-NL"/>
        </w:rPr>
        <w:t>ng</w:t>
      </w:r>
      <w:r w:rsidRPr="00B24465">
        <w:rPr>
          <w:rFonts w:eastAsia="Times New Roman"/>
          <w:spacing w:val="-2"/>
          <w:lang w:val="nl-NL"/>
        </w:rPr>
        <w:t xml:space="preserve"> </w:t>
      </w:r>
      <w:r w:rsidRPr="00B24465">
        <w:rPr>
          <w:rFonts w:eastAsia="Times New Roman"/>
          <w:lang w:val="nl-NL"/>
        </w:rPr>
        <w:t>snel</w:t>
      </w:r>
      <w:r w:rsidRPr="00B24465">
        <w:rPr>
          <w:rFonts w:eastAsia="Times New Roman"/>
          <w:spacing w:val="-1"/>
          <w:lang w:val="nl-NL"/>
        </w:rPr>
        <w:t xml:space="preserve"> </w:t>
      </w:r>
      <w:r w:rsidRPr="00B24465">
        <w:rPr>
          <w:rFonts w:eastAsia="Times New Roman"/>
          <w:spacing w:val="1"/>
          <w:lang w:val="nl-NL"/>
        </w:rPr>
        <w:t>t</w:t>
      </w:r>
      <w:r w:rsidRPr="00B24465">
        <w:rPr>
          <w:rFonts w:eastAsia="Times New Roman"/>
          <w:spacing w:val="-2"/>
          <w:lang w:val="nl-NL"/>
        </w:rPr>
        <w:t>o</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s</w:t>
      </w:r>
      <w:r w:rsidRPr="00B24465">
        <w:rPr>
          <w:rFonts w:eastAsia="Times New Roman"/>
          <w:spacing w:val="-1"/>
          <w:lang w:val="nl-NL"/>
        </w:rPr>
        <w:t>t</w:t>
      </w:r>
      <w:r w:rsidRPr="00B24465">
        <w:rPr>
          <w:rFonts w:eastAsia="Times New Roman"/>
          <w:lang w:val="nl-NL"/>
        </w:rPr>
        <w:t xml:space="preserve">aan </w:t>
      </w:r>
      <w:r w:rsidRPr="00B24465">
        <w:rPr>
          <w:rFonts w:eastAsia="Times New Roman"/>
          <w:spacing w:val="-1"/>
          <w:lang w:val="nl-NL"/>
        </w:rPr>
        <w:t>t</w:t>
      </w:r>
      <w:r w:rsidRPr="00B24465">
        <w:rPr>
          <w:rFonts w:eastAsia="Times New Roman"/>
          <w:lang w:val="nl-NL"/>
        </w:rPr>
        <w:t>e b</w:t>
      </w:r>
      <w:r w:rsidRPr="00B24465">
        <w:rPr>
          <w:rFonts w:eastAsia="Times New Roman"/>
          <w:spacing w:val="1"/>
          <w:lang w:val="nl-NL"/>
        </w:rPr>
        <w:t>r</w:t>
      </w:r>
      <w:r w:rsidRPr="00B24465">
        <w:rPr>
          <w:rFonts w:eastAsia="Times New Roman"/>
          <w:lang w:val="nl-NL"/>
        </w:rPr>
        <w:t>en</w:t>
      </w:r>
      <w:r w:rsidRPr="00B24465">
        <w:rPr>
          <w:rFonts w:eastAsia="Times New Roman"/>
          <w:spacing w:val="-2"/>
          <w:lang w:val="nl-NL"/>
        </w:rPr>
        <w:t>g</w:t>
      </w:r>
      <w:r w:rsidRPr="00B24465">
        <w:rPr>
          <w:rFonts w:eastAsia="Times New Roman"/>
          <w:lang w:val="nl-NL"/>
        </w:rPr>
        <w:t xml:space="preserve">en. </w:t>
      </w:r>
      <w:r w:rsidRPr="00B24465">
        <w:rPr>
          <w:rFonts w:eastAsia="Times New Roman"/>
          <w:spacing w:val="-1"/>
          <w:lang w:val="nl-NL"/>
        </w:rPr>
        <w:t>Al</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 xml:space="preserve">u </w:t>
      </w:r>
      <w:r w:rsidRPr="00B24465">
        <w:rPr>
          <w:rFonts w:eastAsia="Times New Roman"/>
          <w:spacing w:val="-4"/>
          <w:lang w:val="nl-NL"/>
        </w:rPr>
        <w:t>m</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k</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dat</w:t>
      </w:r>
      <w:r w:rsidRPr="00B24465">
        <w:rPr>
          <w:rFonts w:eastAsia="Times New Roman"/>
          <w:spacing w:val="1"/>
          <w:lang w:val="nl-NL"/>
        </w:rPr>
        <w:t xml:space="preserve"> </w:t>
      </w:r>
      <w:r w:rsidRPr="00B24465">
        <w:rPr>
          <w:rFonts w:eastAsia="Times New Roman"/>
          <w:lang w:val="nl-NL"/>
        </w:rPr>
        <w:t>u</w:t>
      </w:r>
      <w:r w:rsidRPr="00B24465">
        <w:rPr>
          <w:rFonts w:eastAsia="Times New Roman"/>
          <w:spacing w:val="-2"/>
          <w:lang w:val="nl-NL"/>
        </w:rPr>
        <w:t xml:space="preserve"> k</w:t>
      </w:r>
      <w:r w:rsidRPr="00B24465">
        <w:rPr>
          <w:rFonts w:eastAsia="Times New Roman"/>
          <w:lang w:val="nl-NL"/>
        </w:rPr>
        <w:t>oo</w:t>
      </w:r>
      <w:r w:rsidRPr="00B24465">
        <w:rPr>
          <w:rFonts w:eastAsia="Times New Roman"/>
          <w:spacing w:val="1"/>
          <w:lang w:val="nl-NL"/>
        </w:rPr>
        <w:t>rt</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h</w:t>
      </w:r>
      <w:r w:rsidRPr="00B24465">
        <w:rPr>
          <w:rFonts w:eastAsia="Times New Roman"/>
          <w:spacing w:val="-2"/>
          <w:lang w:val="nl-NL"/>
        </w:rPr>
        <w:t>e</w:t>
      </w:r>
      <w:r w:rsidRPr="00B24465">
        <w:rPr>
          <w:rFonts w:eastAsia="Times New Roman"/>
          <w:lang w:val="nl-NL"/>
        </w:rPr>
        <w:t>e</w:t>
      </w:r>
      <w:r w:rsidRPr="00B24465">
        <w:rPr>
          <w:rFonts w:eastAsia="Times New Roman"/>
          <w:spacing w:val="-2"/>
          <w:lang w:val="nl-NL"/>
        </w:rPr>
        <w:t>f</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d</w:t>
      </w:r>
      <w:r w:rsidRPr="00B24465">
        <w:rPr>
          <w:rFonts w:eastAsia="Times New Roman"/>
          <w:spacing w:val="-1"/>
          <w:lang w:val="nl-NL"/>
        </w:rPr>
        <w:t>i</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n</w:t>
      </w:r>
      <w:r w:rsidRPr="00B24465">
        <w:rPr>
          <w:rFonts w:eastAsia="Times New Roman"/>
          <w:spacing w:val="1"/>
          <w:lang w:val="nl-NL"/>
        </w:rPr>
        <w:t>i</w:t>
      </w:r>
      <w:r w:rsidRPr="00B24465">
        <w:rPr>
          <w:rFonts w:eastAsia="Times New Roman"/>
          <w:lang w:val="nl-NL"/>
        </w:rPr>
        <w:t>et</w:t>
      </w:r>
      <w:r w:rsidRPr="00B24465">
        <w:rPr>
          <w:rFonts w:eastAsia="Times New Roman"/>
          <w:spacing w:val="-1"/>
          <w:lang w:val="nl-NL"/>
        </w:rPr>
        <w:t xml:space="preserve"> </w:t>
      </w:r>
      <w:r w:rsidRPr="00B24465">
        <w:rPr>
          <w:rFonts w:eastAsia="Times New Roman"/>
          <w:lang w:val="nl-NL"/>
        </w:rPr>
        <w:t>o</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g</w:t>
      </w:r>
      <w:r w:rsidRPr="00B24465">
        <w:rPr>
          <w:rFonts w:eastAsia="Times New Roman"/>
          <w:lang w:val="nl-NL"/>
        </w:rPr>
        <w:t>aa</w:t>
      </w:r>
      <w:r w:rsidRPr="00B24465">
        <w:rPr>
          <w:rFonts w:eastAsia="Times New Roman"/>
          <w:spacing w:val="1"/>
          <w:lang w:val="nl-NL"/>
        </w:rPr>
        <w:t>t</w:t>
      </w:r>
      <w:r w:rsidRPr="00B24465">
        <w:rPr>
          <w:rFonts w:eastAsia="Times New Roman"/>
          <w:lang w:val="nl-NL"/>
        </w:rPr>
        <w:t>, u</w:t>
      </w:r>
      <w:r w:rsidRPr="00B24465">
        <w:rPr>
          <w:rFonts w:eastAsia="Times New Roman"/>
          <w:spacing w:val="-2"/>
          <w:lang w:val="nl-NL"/>
        </w:rPr>
        <w:t xml:space="preserve"> </w:t>
      </w:r>
      <w:r w:rsidRPr="00B24465">
        <w:rPr>
          <w:rFonts w:eastAsia="Times New Roman"/>
          <w:lang w:val="nl-NL"/>
        </w:rPr>
        <w:t>sn</w:t>
      </w:r>
      <w:r w:rsidRPr="00B24465">
        <w:rPr>
          <w:rFonts w:eastAsia="Times New Roman"/>
          <w:spacing w:val="-2"/>
          <w:lang w:val="nl-NL"/>
        </w:rPr>
        <w:t>e</w:t>
      </w:r>
      <w:r w:rsidRPr="00B24465">
        <w:rPr>
          <w:rFonts w:eastAsia="Times New Roman"/>
          <w:lang w:val="nl-NL"/>
        </w:rPr>
        <w:t>l</w:t>
      </w:r>
      <w:r w:rsidRPr="00B24465">
        <w:rPr>
          <w:rFonts w:eastAsia="Times New Roman"/>
          <w:spacing w:val="1"/>
          <w:lang w:val="nl-NL"/>
        </w:rPr>
        <w:t xml:space="preserve"> </w:t>
      </w:r>
      <w:r w:rsidRPr="00B24465">
        <w:rPr>
          <w:rFonts w:eastAsia="Times New Roman"/>
          <w:lang w:val="nl-NL"/>
        </w:rPr>
        <w:t>b</w:t>
      </w:r>
      <w:r w:rsidRPr="00B24465">
        <w:rPr>
          <w:rFonts w:eastAsia="Times New Roman"/>
          <w:spacing w:val="-1"/>
          <w:lang w:val="nl-NL"/>
        </w:rPr>
        <w:t>l</w:t>
      </w:r>
      <w:r w:rsidRPr="00B24465">
        <w:rPr>
          <w:rFonts w:eastAsia="Times New Roman"/>
          <w:lang w:val="nl-NL"/>
        </w:rPr>
        <w:t>au</w:t>
      </w:r>
      <w:r w:rsidRPr="00B24465">
        <w:rPr>
          <w:rFonts w:eastAsia="Times New Roman"/>
          <w:spacing w:val="-1"/>
          <w:lang w:val="nl-NL"/>
        </w:rPr>
        <w:t>w</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p</w:t>
      </w:r>
      <w:r w:rsidRPr="00B24465">
        <w:rPr>
          <w:rFonts w:eastAsia="Times New Roman"/>
          <w:spacing w:val="1"/>
          <w:lang w:val="nl-NL"/>
        </w:rPr>
        <w:t>l</w:t>
      </w:r>
      <w:r w:rsidRPr="00B24465">
        <w:rPr>
          <w:rFonts w:eastAsia="Times New Roman"/>
          <w:lang w:val="nl-NL"/>
        </w:rPr>
        <w:t>e</w:t>
      </w:r>
      <w:r w:rsidRPr="00B24465">
        <w:rPr>
          <w:rFonts w:eastAsia="Times New Roman"/>
          <w:spacing w:val="-2"/>
          <w:lang w:val="nl-NL"/>
        </w:rPr>
        <w:t>kk</w:t>
      </w:r>
      <w:r w:rsidRPr="00B24465">
        <w:rPr>
          <w:rFonts w:eastAsia="Times New Roman"/>
          <w:lang w:val="nl-NL"/>
        </w:rPr>
        <w:t>en k</w:t>
      </w:r>
      <w:r w:rsidRPr="00B24465">
        <w:rPr>
          <w:rFonts w:eastAsia="Times New Roman"/>
          <w:spacing w:val="1"/>
          <w:lang w:val="nl-NL"/>
        </w:rPr>
        <w:t>r</w:t>
      </w:r>
      <w:r w:rsidRPr="00B24465">
        <w:rPr>
          <w:rFonts w:eastAsia="Times New Roman"/>
          <w:spacing w:val="-1"/>
          <w:lang w:val="nl-NL"/>
        </w:rPr>
        <w:t>i</w:t>
      </w:r>
      <w:r w:rsidRPr="00B24465">
        <w:rPr>
          <w:rFonts w:eastAsia="Times New Roman"/>
          <w:spacing w:val="3"/>
          <w:lang w:val="nl-NL"/>
        </w:rPr>
        <w:t>j</w:t>
      </w:r>
      <w:r w:rsidRPr="00B24465">
        <w:rPr>
          <w:rFonts w:eastAsia="Times New Roman"/>
          <w:spacing w:val="-2"/>
          <w:lang w:val="nl-NL"/>
        </w:rPr>
        <w:t>g</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o</w:t>
      </w:r>
      <w:r w:rsidRPr="00B24465">
        <w:rPr>
          <w:rFonts w:eastAsia="Times New Roman"/>
          <w:lang w:val="nl-NL"/>
        </w:rPr>
        <w:t>f</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lang w:val="nl-NL"/>
        </w:rPr>
        <w:t xml:space="preserve">eer </w:t>
      </w:r>
      <w:r w:rsidRPr="00B24465">
        <w:rPr>
          <w:rFonts w:eastAsia="Times New Roman"/>
          <w:spacing w:val="-2"/>
          <w:lang w:val="nl-NL"/>
        </w:rPr>
        <w:t>g</w:t>
      </w:r>
      <w:r w:rsidRPr="00B24465">
        <w:rPr>
          <w:rFonts w:eastAsia="Times New Roman"/>
          <w:spacing w:val="3"/>
          <w:lang w:val="nl-NL"/>
        </w:rPr>
        <w:t>e</w:t>
      </w:r>
      <w:r w:rsidRPr="00B24465">
        <w:rPr>
          <w:rFonts w:eastAsia="Times New Roman"/>
          <w:spacing w:val="-4"/>
          <w:lang w:val="nl-NL"/>
        </w:rPr>
        <w:t>m</w:t>
      </w:r>
      <w:r w:rsidRPr="00B24465">
        <w:rPr>
          <w:rFonts w:eastAsia="Times New Roman"/>
          <w:lang w:val="nl-NL"/>
        </w:rPr>
        <w:t>ak</w:t>
      </w:r>
      <w:r w:rsidRPr="00B24465">
        <w:rPr>
          <w:rFonts w:eastAsia="Times New Roman"/>
          <w:spacing w:val="-2"/>
          <w:lang w:val="nl-NL"/>
        </w:rPr>
        <w:t>k</w:t>
      </w:r>
      <w:r w:rsidRPr="00B24465">
        <w:rPr>
          <w:rFonts w:eastAsia="Times New Roman"/>
          <w:lang w:val="nl-NL"/>
        </w:rPr>
        <w:t>e</w:t>
      </w:r>
      <w:r w:rsidRPr="00B24465">
        <w:rPr>
          <w:rFonts w:eastAsia="Times New Roman"/>
          <w:spacing w:val="1"/>
          <w:lang w:val="nl-NL"/>
        </w:rPr>
        <w:t>l</w:t>
      </w:r>
      <w:r w:rsidRPr="00B24465">
        <w:rPr>
          <w:rFonts w:eastAsia="Times New Roman"/>
          <w:spacing w:val="-1"/>
          <w:lang w:val="nl-NL"/>
        </w:rPr>
        <w:t>i</w:t>
      </w:r>
      <w:r w:rsidRPr="00B24465">
        <w:rPr>
          <w:rFonts w:eastAsia="Times New Roman"/>
          <w:spacing w:val="3"/>
          <w:lang w:val="nl-NL"/>
        </w:rPr>
        <w:t>j</w:t>
      </w:r>
      <w:r w:rsidRPr="00B24465">
        <w:rPr>
          <w:rFonts w:eastAsia="Times New Roman"/>
          <w:lang w:val="nl-NL"/>
        </w:rPr>
        <w:t>k</w:t>
      </w:r>
      <w:r w:rsidRPr="00B24465">
        <w:rPr>
          <w:rFonts w:eastAsia="Times New Roman"/>
          <w:spacing w:val="-2"/>
          <w:lang w:val="nl-NL"/>
        </w:rPr>
        <w:t xml:space="preserve"> </w:t>
      </w:r>
      <w:r w:rsidRPr="00B24465">
        <w:rPr>
          <w:rFonts w:eastAsia="Times New Roman"/>
          <w:lang w:val="nl-NL"/>
        </w:rPr>
        <w:t>b</w:t>
      </w:r>
      <w:r w:rsidRPr="00B24465">
        <w:rPr>
          <w:rFonts w:eastAsia="Times New Roman"/>
          <w:spacing w:val="1"/>
          <w:lang w:val="nl-NL"/>
        </w:rPr>
        <w:t>l</w:t>
      </w:r>
      <w:r w:rsidRPr="00B24465">
        <w:rPr>
          <w:rFonts w:eastAsia="Times New Roman"/>
          <w:lang w:val="nl-NL"/>
        </w:rPr>
        <w:t>oe</w:t>
      </w:r>
      <w:r w:rsidRPr="00B24465">
        <w:rPr>
          <w:rFonts w:eastAsia="Times New Roman"/>
          <w:spacing w:val="-2"/>
          <w:lang w:val="nl-NL"/>
        </w:rPr>
        <w:t>d</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en</w:t>
      </w:r>
      <w:r w:rsidRPr="00B24465">
        <w:rPr>
          <w:rFonts w:eastAsia="Times New Roman"/>
          <w:spacing w:val="-2"/>
          <w:lang w:val="nl-NL"/>
        </w:rPr>
        <w:t xml:space="preserve"> </w:t>
      </w:r>
      <w:r w:rsidRPr="00B24465">
        <w:rPr>
          <w:rFonts w:eastAsia="Times New Roman"/>
          <w:lang w:val="nl-NL"/>
        </w:rPr>
        <w:t>e</w:t>
      </w:r>
      <w:r w:rsidRPr="00B24465">
        <w:rPr>
          <w:rFonts w:eastAsia="Times New Roman"/>
          <w:spacing w:val="1"/>
          <w:lang w:val="nl-NL"/>
        </w:rPr>
        <w:t>r</w:t>
      </w:r>
      <w:r w:rsidRPr="00B24465">
        <w:rPr>
          <w:rFonts w:eastAsia="Times New Roman"/>
          <w:lang w:val="nl-NL"/>
        </w:rPr>
        <w:t>g</w:t>
      </w:r>
      <w:r w:rsidRPr="00B24465">
        <w:rPr>
          <w:rFonts w:eastAsia="Times New Roman"/>
          <w:spacing w:val="-2"/>
          <w:lang w:val="nl-NL"/>
        </w:rPr>
        <w:t xml:space="preserve"> b</w:t>
      </w:r>
      <w:r w:rsidRPr="00B24465">
        <w:rPr>
          <w:rFonts w:eastAsia="Times New Roman"/>
          <w:spacing w:val="1"/>
          <w:lang w:val="nl-NL"/>
        </w:rPr>
        <w:t>l</w:t>
      </w:r>
      <w:r w:rsidRPr="00B24465">
        <w:rPr>
          <w:rFonts w:eastAsia="Times New Roman"/>
          <w:lang w:val="nl-NL"/>
        </w:rPr>
        <w:t>eek</w:t>
      </w:r>
      <w:r w:rsidRPr="00B24465">
        <w:rPr>
          <w:rFonts w:eastAsia="Times New Roman"/>
          <w:spacing w:val="-2"/>
          <w:lang w:val="nl-NL"/>
        </w:rPr>
        <w:t xml:space="preserve"> z</w:t>
      </w:r>
      <w:r w:rsidRPr="00B24465">
        <w:rPr>
          <w:rFonts w:eastAsia="Times New Roman"/>
          <w:spacing w:val="1"/>
          <w:lang w:val="nl-NL"/>
        </w:rPr>
        <w:t>i</w:t>
      </w:r>
      <w:r w:rsidRPr="00B24465">
        <w:rPr>
          <w:rFonts w:eastAsia="Times New Roman"/>
          <w:lang w:val="nl-NL"/>
        </w:rPr>
        <w:t>e</w:t>
      </w:r>
      <w:r w:rsidRPr="00B24465">
        <w:rPr>
          <w:rFonts w:eastAsia="Times New Roman"/>
          <w:spacing w:val="1"/>
          <w:lang w:val="nl-NL"/>
        </w:rPr>
        <w:t>t</w:t>
      </w:r>
      <w:r w:rsidRPr="00B24465">
        <w:rPr>
          <w:rFonts w:eastAsia="Times New Roman"/>
          <w:lang w:val="nl-NL"/>
        </w:rPr>
        <w:t xml:space="preserve">, </w:t>
      </w:r>
      <w:r w:rsidRPr="00B24465">
        <w:rPr>
          <w:rFonts w:eastAsia="Times New Roman"/>
          <w:spacing w:val="-2"/>
          <w:lang w:val="nl-NL"/>
        </w:rPr>
        <w:t>n</w:t>
      </w:r>
      <w:r w:rsidRPr="00B24465">
        <w:rPr>
          <w:rFonts w:eastAsia="Times New Roman"/>
          <w:lang w:val="nl-NL"/>
        </w:rPr>
        <w:t>eem</w:t>
      </w:r>
      <w:r w:rsidRPr="00B24465">
        <w:rPr>
          <w:rFonts w:eastAsia="Times New Roman"/>
          <w:spacing w:val="-4"/>
          <w:lang w:val="nl-NL"/>
        </w:rPr>
        <w:t xml:space="preserve"> </w:t>
      </w:r>
      <w:r w:rsidRPr="00B24465">
        <w:rPr>
          <w:rFonts w:eastAsia="Times New Roman"/>
          <w:lang w:val="nl-NL"/>
        </w:rPr>
        <w:t>dan on</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w:t>
      </w:r>
      <w:r w:rsidRPr="00B24465">
        <w:rPr>
          <w:rFonts w:eastAsia="Times New Roman"/>
          <w:spacing w:val="1"/>
          <w:lang w:val="nl-NL"/>
        </w:rPr>
        <w:t>l</w:t>
      </w:r>
      <w:r w:rsidRPr="00B24465">
        <w:rPr>
          <w:rFonts w:eastAsia="Times New Roman"/>
          <w:spacing w:val="-1"/>
          <w:lang w:val="nl-NL"/>
        </w:rPr>
        <w:t>li</w:t>
      </w:r>
      <w:r w:rsidRPr="00B24465">
        <w:rPr>
          <w:rFonts w:eastAsia="Times New Roman"/>
          <w:spacing w:val="3"/>
          <w:lang w:val="nl-NL"/>
        </w:rPr>
        <w:t>j</w:t>
      </w:r>
      <w:r w:rsidRPr="00B24465">
        <w:rPr>
          <w:rFonts w:eastAsia="Times New Roman"/>
          <w:lang w:val="nl-NL"/>
        </w:rPr>
        <w:t>k</w:t>
      </w:r>
      <w:r w:rsidRPr="00B24465">
        <w:rPr>
          <w:rFonts w:eastAsia="Times New Roman"/>
          <w:spacing w:val="-2"/>
          <w:lang w:val="nl-NL"/>
        </w:rPr>
        <w:t xml:space="preserve"> </w:t>
      </w:r>
      <w:r w:rsidRPr="00B24465">
        <w:rPr>
          <w:rFonts w:eastAsia="Times New Roman"/>
          <w:lang w:val="nl-NL"/>
        </w:rPr>
        <w:t>co</w:t>
      </w:r>
      <w:r w:rsidRPr="00B24465">
        <w:rPr>
          <w:rFonts w:eastAsia="Times New Roman"/>
          <w:spacing w:val="-2"/>
          <w:lang w:val="nl-NL"/>
        </w:rPr>
        <w:t>n</w:t>
      </w:r>
      <w:r w:rsidRPr="00B24465">
        <w:rPr>
          <w:rFonts w:eastAsia="Times New Roman"/>
          <w:spacing w:val="1"/>
          <w:lang w:val="nl-NL"/>
        </w:rPr>
        <w:t>t</w:t>
      </w:r>
      <w:r w:rsidRPr="00B24465">
        <w:rPr>
          <w:rFonts w:eastAsia="Times New Roman"/>
          <w:lang w:val="nl-NL"/>
        </w:rPr>
        <w:t>a</w:t>
      </w:r>
      <w:r w:rsidRPr="00B24465">
        <w:rPr>
          <w:rFonts w:eastAsia="Times New Roman"/>
          <w:spacing w:val="-2"/>
          <w:lang w:val="nl-NL"/>
        </w:rPr>
        <w:t>c</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 xml:space="preserve">op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w:t>
      </w:r>
      <w:r w:rsidRPr="00B24465">
        <w:rPr>
          <w:rFonts w:eastAsia="Times New Roman"/>
          <w:lang w:val="nl-NL"/>
        </w:rPr>
        <w:t>uw</w:t>
      </w:r>
      <w:r w:rsidRPr="00B24465">
        <w:rPr>
          <w:rFonts w:eastAsia="Times New Roman"/>
          <w:spacing w:val="-1"/>
          <w:lang w:val="nl-NL"/>
        </w:rPr>
        <w:t xml:space="preserve"> </w:t>
      </w:r>
      <w:r w:rsidRPr="00B24465">
        <w:rPr>
          <w:rFonts w:eastAsia="Times New Roman"/>
          <w:spacing w:val="-2"/>
          <w:lang w:val="nl-NL"/>
        </w:rPr>
        <w:t>a</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 xml:space="preserve">s. </w:t>
      </w:r>
      <w:r w:rsidRPr="00B24465">
        <w:rPr>
          <w:rFonts w:eastAsia="Times New Roman"/>
          <w:spacing w:val="-1"/>
          <w:lang w:val="nl-NL"/>
        </w:rPr>
        <w:t>U</w:t>
      </w:r>
      <w:r w:rsidRPr="00B24465">
        <w:rPr>
          <w:rFonts w:eastAsia="Times New Roman"/>
          <w:lang w:val="nl-NL"/>
        </w:rPr>
        <w:t>w</w:t>
      </w:r>
      <w:r w:rsidRPr="00B24465">
        <w:rPr>
          <w:rFonts w:eastAsia="Times New Roman"/>
          <w:spacing w:val="-1"/>
          <w:lang w:val="nl-NL"/>
        </w:rPr>
        <w:t xml:space="preserve"> </w:t>
      </w:r>
      <w:r w:rsidRPr="00B24465">
        <w:rPr>
          <w:rFonts w:eastAsia="Times New Roman"/>
          <w:lang w:val="nl-NL"/>
        </w:rPr>
        <w:t>a</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 xml:space="preserve">s </w:t>
      </w:r>
      <w:r w:rsidRPr="00B24465">
        <w:rPr>
          <w:rFonts w:eastAsia="Times New Roman"/>
          <w:spacing w:val="-2"/>
          <w:lang w:val="nl-NL"/>
        </w:rPr>
        <w:t>k</w:t>
      </w:r>
      <w:r w:rsidRPr="00B24465">
        <w:rPr>
          <w:rFonts w:eastAsia="Times New Roman"/>
          <w:lang w:val="nl-NL"/>
        </w:rPr>
        <w:t>an bes</w:t>
      </w:r>
      <w:r w:rsidRPr="00B24465">
        <w:rPr>
          <w:rFonts w:eastAsia="Times New Roman"/>
          <w:spacing w:val="1"/>
          <w:lang w:val="nl-NL"/>
        </w:rPr>
        <w:t>l</w:t>
      </w:r>
      <w:r w:rsidRPr="00B24465">
        <w:rPr>
          <w:rFonts w:eastAsia="Times New Roman"/>
          <w:spacing w:val="-2"/>
          <w:lang w:val="nl-NL"/>
        </w:rPr>
        <w:t>u</w:t>
      </w:r>
      <w:r w:rsidRPr="00B24465">
        <w:rPr>
          <w:rFonts w:eastAsia="Times New Roman"/>
          <w:spacing w:val="1"/>
          <w:lang w:val="nl-NL"/>
        </w:rPr>
        <w:t>i</w:t>
      </w:r>
      <w:r w:rsidRPr="00B24465">
        <w:rPr>
          <w:rFonts w:eastAsia="Times New Roman"/>
          <w:spacing w:val="-1"/>
          <w:lang w:val="nl-NL"/>
        </w:rPr>
        <w:t>t</w:t>
      </w:r>
      <w:r w:rsidRPr="00B24465">
        <w:rPr>
          <w:rFonts w:eastAsia="Times New Roman"/>
          <w:lang w:val="nl-NL"/>
        </w:rPr>
        <w:t>en de</w:t>
      </w:r>
      <w:r w:rsidRPr="00B24465">
        <w:rPr>
          <w:rFonts w:eastAsia="Times New Roman"/>
          <w:spacing w:val="-2"/>
          <w:lang w:val="nl-NL"/>
        </w:rPr>
        <w:t xml:space="preserve"> </w:t>
      </w:r>
      <w:r w:rsidRPr="00B24465">
        <w:rPr>
          <w:rFonts w:eastAsia="Times New Roman"/>
          <w:spacing w:val="1"/>
          <w:lang w:val="nl-NL"/>
        </w:rPr>
        <w:t>t</w:t>
      </w:r>
      <w:r w:rsidRPr="00B24465">
        <w:rPr>
          <w:rFonts w:eastAsia="Times New Roman"/>
          <w:lang w:val="nl-NL"/>
        </w:rPr>
        <w:t>h</w:t>
      </w:r>
      <w:r w:rsidRPr="00B24465">
        <w:rPr>
          <w:rFonts w:eastAsia="Times New Roman"/>
          <w:spacing w:val="-2"/>
          <w:lang w:val="nl-NL"/>
        </w:rPr>
        <w:t>e</w:t>
      </w:r>
      <w:r w:rsidRPr="00B24465">
        <w:rPr>
          <w:rFonts w:eastAsia="Times New Roman"/>
          <w:spacing w:val="1"/>
          <w:lang w:val="nl-NL"/>
        </w:rPr>
        <w:t>r</w:t>
      </w:r>
      <w:r w:rsidRPr="00B24465">
        <w:rPr>
          <w:rFonts w:eastAsia="Times New Roman"/>
          <w:lang w:val="nl-NL"/>
        </w:rPr>
        <w:t>a</w:t>
      </w:r>
      <w:r w:rsidRPr="00B24465">
        <w:rPr>
          <w:rFonts w:eastAsia="Times New Roman"/>
          <w:spacing w:val="-2"/>
          <w:lang w:val="nl-NL"/>
        </w:rPr>
        <w:t>p</w:t>
      </w:r>
      <w:r w:rsidRPr="00B24465">
        <w:rPr>
          <w:rFonts w:eastAsia="Times New Roman"/>
          <w:spacing w:val="1"/>
          <w:lang w:val="nl-NL"/>
        </w:rPr>
        <w:t>i</w:t>
      </w:r>
      <w:r w:rsidRPr="00B24465">
        <w:rPr>
          <w:rFonts w:eastAsia="Times New Roman"/>
          <w:lang w:val="nl-NL"/>
        </w:rPr>
        <w:t>e</w:t>
      </w:r>
      <w:r w:rsidRPr="00B24465">
        <w:rPr>
          <w:rFonts w:eastAsia="Times New Roman"/>
          <w:spacing w:val="-2"/>
          <w:lang w:val="nl-NL"/>
        </w:rPr>
        <w:t xml:space="preserve"> </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 xml:space="preserve"> </w:t>
      </w:r>
      <w:r w:rsidRPr="00B24465">
        <w:rPr>
          <w:rFonts w:eastAsia="Times New Roman"/>
          <w:lang w:val="nl-NL"/>
        </w:rPr>
        <w:t>s</w:t>
      </w:r>
      <w:r w:rsidRPr="00B24465">
        <w:rPr>
          <w:rFonts w:eastAsia="Times New Roman"/>
          <w:spacing w:val="1"/>
          <w:lang w:val="nl-NL"/>
        </w:rPr>
        <w:t>t</w:t>
      </w:r>
      <w:r w:rsidRPr="00B24465">
        <w:rPr>
          <w:rFonts w:eastAsia="Times New Roman"/>
          <w:lang w:val="nl-NL"/>
        </w:rPr>
        <w:t>op</w:t>
      </w:r>
      <w:r w:rsidRPr="00B24465">
        <w:rPr>
          <w:rFonts w:eastAsia="Times New Roman"/>
          <w:spacing w:val="-2"/>
          <w:lang w:val="nl-NL"/>
        </w:rPr>
        <w:t>p</w:t>
      </w:r>
      <w:r w:rsidRPr="00B24465">
        <w:rPr>
          <w:rFonts w:eastAsia="Times New Roman"/>
          <w:lang w:val="nl-NL"/>
        </w:rPr>
        <w:t>en.</w:t>
      </w:r>
    </w:p>
    <w:p w14:paraId="00EDB78E" w14:textId="77777777" w:rsidR="00E6038F" w:rsidRPr="00B24465" w:rsidRDefault="00E6038F" w:rsidP="00E6038F">
      <w:pPr>
        <w:rPr>
          <w:lang w:val="nl-NL"/>
        </w:rPr>
      </w:pPr>
    </w:p>
    <w:p w14:paraId="3AA775FD" w14:textId="77777777" w:rsidR="00E6038F" w:rsidRPr="00B24465" w:rsidRDefault="00E6038F" w:rsidP="00E6038F">
      <w:pPr>
        <w:pStyle w:val="HeadingUnderlined"/>
        <w:rPr>
          <w:lang w:val="nl-NL"/>
        </w:rPr>
      </w:pPr>
      <w:r w:rsidRPr="00B24465">
        <w:rPr>
          <w:lang w:val="nl-NL"/>
        </w:rPr>
        <w:t>Kanker</w:t>
      </w:r>
    </w:p>
    <w:p w14:paraId="4566359D" w14:textId="77777777" w:rsidR="00E6038F" w:rsidRPr="00B24465" w:rsidRDefault="00E6038F" w:rsidP="00E6038F">
      <w:pPr>
        <w:pStyle w:val="NormalKeep"/>
        <w:rPr>
          <w:lang w:val="nl-NL"/>
        </w:rPr>
      </w:pPr>
    </w:p>
    <w:p w14:paraId="7D23B102" w14:textId="77777777" w:rsidR="00E6038F" w:rsidRPr="00B24465" w:rsidRDefault="00E6038F" w:rsidP="00E6038F">
      <w:pPr>
        <w:pStyle w:val="Bullet"/>
        <w:keepNext/>
        <w:rPr>
          <w:lang w:val="nl-NL"/>
        </w:rPr>
      </w:pPr>
      <w:r w:rsidRPr="00B24465">
        <w:rPr>
          <w:lang w:val="nl-NL"/>
        </w:rPr>
        <w:t>Er zijn zeer zeldzame gevallen gemeld van bepaalde vormen van kanker bij kinderen en volwassen patiënten die Yuflyma of andere TNF-blokkers gebruiken.</w:t>
      </w:r>
    </w:p>
    <w:p w14:paraId="5D4A85EC" w14:textId="77777777" w:rsidR="00E6038F" w:rsidRPr="00B24465" w:rsidRDefault="00E6038F" w:rsidP="00E6038F">
      <w:pPr>
        <w:pStyle w:val="NormalKeep"/>
        <w:rPr>
          <w:lang w:val="nl-NL"/>
        </w:rPr>
      </w:pPr>
    </w:p>
    <w:p w14:paraId="0F0093AB" w14:textId="2107718C" w:rsidR="00E6038F" w:rsidRPr="00B24465" w:rsidRDefault="00E6038F" w:rsidP="00E6038F">
      <w:pPr>
        <w:pStyle w:val="Bullet2"/>
        <w:rPr>
          <w:lang w:val="nl-NL"/>
        </w:rPr>
      </w:pPr>
      <w:r w:rsidRPr="00B24465">
        <w:rPr>
          <w:lang w:val="nl-NL"/>
        </w:rPr>
        <w:t xml:space="preserve">Personen met ernstigere reumatoïde artritis die </w:t>
      </w:r>
      <w:r w:rsidRPr="00B24465">
        <w:rPr>
          <w:rFonts w:eastAsia="Times New Roman"/>
          <w:lang w:val="nl-NL"/>
        </w:rPr>
        <w:t>de</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spacing w:val="1"/>
          <w:lang w:val="nl-NL"/>
        </w:rPr>
        <w:t>i</w:t>
      </w:r>
      <w:r w:rsidRPr="00B24465">
        <w:rPr>
          <w:rFonts w:eastAsia="Times New Roman"/>
          <w:lang w:val="nl-NL"/>
        </w:rPr>
        <w:t>e</w:t>
      </w:r>
      <w:r w:rsidRPr="00B24465">
        <w:rPr>
          <w:rFonts w:eastAsia="Times New Roman"/>
          <w:spacing w:val="-2"/>
          <w:lang w:val="nl-NL"/>
        </w:rPr>
        <w:t>k</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 xml:space="preserve"> </w:t>
      </w:r>
      <w:r w:rsidRPr="00B24465">
        <w:rPr>
          <w:rFonts w:eastAsia="Times New Roman"/>
          <w:lang w:val="nl-NL"/>
        </w:rPr>
        <w:t>al</w:t>
      </w:r>
      <w:r w:rsidRPr="00B24465">
        <w:rPr>
          <w:rFonts w:eastAsia="Times New Roman"/>
          <w:spacing w:val="-1"/>
          <w:lang w:val="nl-NL"/>
        </w:rPr>
        <w:t xml:space="preserve"> </w:t>
      </w:r>
      <w:r w:rsidRPr="00B24465">
        <w:rPr>
          <w:rFonts w:eastAsia="Times New Roman"/>
          <w:spacing w:val="1"/>
          <w:lang w:val="nl-NL"/>
        </w:rPr>
        <w:t>l</w:t>
      </w:r>
      <w:r w:rsidRPr="00B24465">
        <w:rPr>
          <w:rFonts w:eastAsia="Times New Roman"/>
          <w:lang w:val="nl-NL"/>
        </w:rPr>
        <w:t>an</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r</w:t>
      </w:r>
      <w:r w:rsidRPr="00B24465">
        <w:rPr>
          <w:rFonts w:eastAsia="Times New Roman"/>
          <w:lang w:val="nl-NL"/>
        </w:rPr>
        <w:t>e</w:t>
      </w:r>
      <w:r w:rsidRPr="00B24465">
        <w:rPr>
          <w:rFonts w:eastAsia="Times New Roman"/>
          <w:spacing w:val="-2"/>
          <w:lang w:val="nl-NL"/>
        </w:rPr>
        <w:t xml:space="preserve"> </w:t>
      </w:r>
      <w:r w:rsidRPr="00B24465">
        <w:rPr>
          <w:rFonts w:eastAsia="Times New Roman"/>
          <w:spacing w:val="-1"/>
          <w:lang w:val="nl-NL"/>
        </w:rPr>
        <w:t>ti</w:t>
      </w:r>
      <w:r w:rsidRPr="00B24465">
        <w:rPr>
          <w:rFonts w:eastAsia="Times New Roman"/>
          <w:spacing w:val="1"/>
          <w:lang w:val="nl-NL"/>
        </w:rPr>
        <w:t>j</w:t>
      </w:r>
      <w:r w:rsidRPr="00B24465">
        <w:rPr>
          <w:rFonts w:eastAsia="Times New Roman"/>
          <w:lang w:val="nl-NL"/>
        </w:rPr>
        <w:t>d hebb</w:t>
      </w:r>
      <w:r w:rsidRPr="00B24465">
        <w:rPr>
          <w:rFonts w:eastAsia="Times New Roman"/>
          <w:spacing w:val="-2"/>
          <w:lang w:val="nl-NL"/>
        </w:rPr>
        <w:t>e</w:t>
      </w:r>
      <w:r w:rsidRPr="00B24465">
        <w:rPr>
          <w:rFonts w:eastAsia="Times New Roman"/>
          <w:lang w:val="nl-NL"/>
        </w:rPr>
        <w:t>n</w:t>
      </w:r>
      <w:r w:rsidR="002550C5">
        <w:rPr>
          <w:rFonts w:eastAsia="Times New Roman"/>
          <w:lang w:val="nl-NL"/>
        </w:rPr>
        <w:t>,</w:t>
      </w:r>
      <w:r w:rsidRPr="00B24465">
        <w:rPr>
          <w:rFonts w:eastAsia="Times New Roman"/>
          <w:lang w:val="nl-NL"/>
        </w:rPr>
        <w:t xml:space="preserve"> </w:t>
      </w:r>
      <w:r w:rsidRPr="00B24465">
        <w:rPr>
          <w:lang w:val="nl-NL"/>
        </w:rPr>
        <w:t xml:space="preserve">kunnen meer risico lopen dan gemiddeld op lymfoom (een kanker die het lymfesysteem </w:t>
      </w:r>
      <w:r w:rsidR="00237572" w:rsidRPr="00B24465">
        <w:rPr>
          <w:lang w:val="nl-NL"/>
        </w:rPr>
        <w:t>aantast</w:t>
      </w:r>
      <w:r w:rsidRPr="00B24465">
        <w:rPr>
          <w:lang w:val="nl-NL"/>
        </w:rPr>
        <w:t xml:space="preserve">) en leukemie (een bepaalde soort kanker die het bloed en beenmerg </w:t>
      </w:r>
      <w:r w:rsidR="00237572" w:rsidRPr="00B24465">
        <w:rPr>
          <w:lang w:val="nl-NL"/>
        </w:rPr>
        <w:t>aantast</w:t>
      </w:r>
      <w:r w:rsidRPr="00B24465">
        <w:rPr>
          <w:lang w:val="nl-NL"/>
        </w:rPr>
        <w:t>).</w:t>
      </w:r>
    </w:p>
    <w:p w14:paraId="242DADF0" w14:textId="4A2F3EE8" w:rsidR="00E6038F" w:rsidRPr="00B24465" w:rsidRDefault="00E6038F" w:rsidP="00E6038F">
      <w:pPr>
        <w:pStyle w:val="Bullet2"/>
        <w:rPr>
          <w:lang w:val="nl-NL"/>
        </w:rPr>
      </w:pPr>
      <w:r w:rsidRPr="00B24465">
        <w:rPr>
          <w:lang w:val="nl-NL"/>
        </w:rPr>
        <w:t>Als u Yuflyma gebruikt</w:t>
      </w:r>
      <w:r w:rsidR="002550C5">
        <w:rPr>
          <w:lang w:val="nl-NL"/>
        </w:rPr>
        <w:t>,</w:t>
      </w:r>
      <w:r w:rsidRPr="00B24465">
        <w:rPr>
          <w:lang w:val="nl-NL"/>
        </w:rPr>
        <w:t xml:space="preserve"> kan het risico toenemen dat u lymfoom, leukemie of andere kankers krijgt. In zeldzame gevallen kan een ongebruikelijk en ernstig type lymfoom ontstaan bij patiënten die Yuflyma gebruiken. Sommige van die patiënten werden ook behandeld met azathioprine of 6-mercaptopurine.</w:t>
      </w:r>
    </w:p>
    <w:p w14:paraId="0776871D" w14:textId="77777777" w:rsidR="00E6038F" w:rsidRPr="00B24465" w:rsidRDefault="00E6038F" w:rsidP="00E6038F">
      <w:pPr>
        <w:pStyle w:val="Bullet2"/>
        <w:rPr>
          <w:lang w:val="nl-NL"/>
        </w:rPr>
      </w:pPr>
      <w:r w:rsidRPr="00B24465">
        <w:rPr>
          <w:lang w:val="nl-NL"/>
        </w:rPr>
        <w:t>Vertel het uw arts wanneer u azathioprine of 6-mercaptopurine gebruikt in combinatie met Yuflyma.</w:t>
      </w:r>
    </w:p>
    <w:p w14:paraId="692A1C7A" w14:textId="77777777" w:rsidR="00E6038F" w:rsidRPr="00B24465" w:rsidRDefault="00E6038F" w:rsidP="00E6038F">
      <w:pPr>
        <w:pStyle w:val="Bullet2"/>
        <w:rPr>
          <w:lang w:val="nl-NL"/>
        </w:rPr>
      </w:pPr>
      <w:r w:rsidRPr="00B24465">
        <w:rPr>
          <w:lang w:val="nl-NL"/>
        </w:rPr>
        <w:t>Gevallen van niet-melanoom huidkanker zijn waargenomen bij patiënten die Yuflyma gebruiken.</w:t>
      </w:r>
    </w:p>
    <w:p w14:paraId="0F937653" w14:textId="6353CFEE" w:rsidR="00E6038F" w:rsidRPr="00B24465" w:rsidRDefault="00E6038F" w:rsidP="00E6038F">
      <w:pPr>
        <w:pStyle w:val="Bullet2"/>
        <w:rPr>
          <w:lang w:val="nl-NL"/>
        </w:rPr>
      </w:pPr>
      <w:r w:rsidRPr="00B24465">
        <w:rPr>
          <w:lang w:val="nl-NL"/>
        </w:rPr>
        <w:t xml:space="preserve">Als er nieuwe </w:t>
      </w:r>
      <w:r w:rsidR="002550C5" w:rsidRPr="00B24465">
        <w:rPr>
          <w:lang w:val="nl-NL"/>
        </w:rPr>
        <w:t>huidafwijkingen</w:t>
      </w:r>
      <w:r w:rsidRPr="00B24465">
        <w:rPr>
          <w:lang w:val="nl-NL"/>
        </w:rPr>
        <w:t xml:space="preserve"> optreden tijdens of na de </w:t>
      </w:r>
      <w:r w:rsidRPr="00B24465">
        <w:rPr>
          <w:rFonts w:eastAsia="Times New Roman"/>
          <w:lang w:val="nl-NL"/>
        </w:rPr>
        <w:t>b</w:t>
      </w:r>
      <w:r w:rsidRPr="00B24465">
        <w:rPr>
          <w:rFonts w:eastAsia="Times New Roman"/>
          <w:spacing w:val="-2"/>
          <w:lang w:val="nl-NL"/>
        </w:rPr>
        <w:t>e</w:t>
      </w:r>
      <w:r w:rsidRPr="00B24465">
        <w:rPr>
          <w:rFonts w:eastAsia="Times New Roman"/>
          <w:lang w:val="nl-NL"/>
        </w:rPr>
        <w:t>hand</w:t>
      </w:r>
      <w:r w:rsidRPr="00B24465">
        <w:rPr>
          <w:rFonts w:eastAsia="Times New Roman"/>
          <w:spacing w:val="-2"/>
          <w:lang w:val="nl-NL"/>
        </w:rPr>
        <w:t>e</w:t>
      </w:r>
      <w:r w:rsidRPr="00B24465">
        <w:rPr>
          <w:rFonts w:eastAsia="Times New Roman"/>
          <w:spacing w:val="-1"/>
          <w:lang w:val="nl-NL"/>
        </w:rPr>
        <w:t>l</w:t>
      </w:r>
      <w:r w:rsidRPr="00B24465">
        <w:rPr>
          <w:rFonts w:eastAsia="Times New Roman"/>
          <w:spacing w:val="1"/>
          <w:lang w:val="nl-NL"/>
        </w:rPr>
        <w:t>i</w:t>
      </w:r>
      <w:r w:rsidRPr="00B24465">
        <w:rPr>
          <w:rFonts w:eastAsia="Times New Roman"/>
          <w:lang w:val="nl-NL"/>
        </w:rPr>
        <w:t>ng</w:t>
      </w:r>
      <w:r w:rsidRPr="00B24465">
        <w:rPr>
          <w:rFonts w:eastAsia="Times New Roman"/>
          <w:spacing w:val="-2"/>
          <w:lang w:val="nl-NL"/>
        </w:rPr>
        <w:t xml:space="preserve"> </w:t>
      </w:r>
      <w:r w:rsidRPr="00B24465">
        <w:rPr>
          <w:lang w:val="nl-NL"/>
        </w:rPr>
        <w:t xml:space="preserve">of wanneer bestaande </w:t>
      </w:r>
      <w:r w:rsidR="002550C5" w:rsidRPr="00B24465">
        <w:rPr>
          <w:lang w:val="nl-NL"/>
        </w:rPr>
        <w:t>huidafwijkingen</w:t>
      </w:r>
      <w:r w:rsidRPr="00B24465">
        <w:rPr>
          <w:lang w:val="nl-NL"/>
        </w:rPr>
        <w:t xml:space="preserve"> veranderen van uiterlijk, vertel </w:t>
      </w:r>
      <w:r w:rsidR="002550C5" w:rsidRPr="00B24465">
        <w:rPr>
          <w:lang w:val="nl-NL"/>
        </w:rPr>
        <w:t>dat dan</w:t>
      </w:r>
      <w:r w:rsidRPr="00B24465">
        <w:rPr>
          <w:lang w:val="nl-NL"/>
        </w:rPr>
        <w:t xml:space="preserve"> uw arts.</w:t>
      </w:r>
    </w:p>
    <w:p w14:paraId="272F0740" w14:textId="77777777" w:rsidR="00E6038F" w:rsidRPr="00B24465" w:rsidRDefault="00E6038F" w:rsidP="00E6038F">
      <w:pPr>
        <w:rPr>
          <w:lang w:val="nl-NL"/>
        </w:rPr>
      </w:pPr>
    </w:p>
    <w:p w14:paraId="5235E576" w14:textId="77777777" w:rsidR="00E6038F" w:rsidRPr="00B24465" w:rsidRDefault="00E6038F" w:rsidP="00E6038F">
      <w:pPr>
        <w:pStyle w:val="Bullet"/>
        <w:rPr>
          <w:lang w:val="nl-NL"/>
        </w:rPr>
      </w:pPr>
      <w:r w:rsidRPr="00B24465">
        <w:rPr>
          <w:lang w:val="nl-NL"/>
        </w:rPr>
        <w:t xml:space="preserve">Er zijn gevallen geweest van kanker, anders dan lymfomen, bij patiënten met een bepaald type longaandoening die chronische obstructieve longziekte (COPD) heet en die werd behandeld met een andere TNF-blokker. Als u lijdt aan COPD of </w:t>
      </w:r>
      <w:r w:rsidRPr="00B24465">
        <w:rPr>
          <w:rFonts w:eastAsia="Times New Roman"/>
          <w:lang w:val="nl-NL"/>
        </w:rPr>
        <w:t>a</w:t>
      </w:r>
      <w:r w:rsidRPr="00B24465">
        <w:rPr>
          <w:rFonts w:eastAsia="Times New Roman"/>
          <w:spacing w:val="-1"/>
          <w:lang w:val="nl-NL"/>
        </w:rPr>
        <w:t>l</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 xml:space="preserve">u </w:t>
      </w:r>
      <w:r w:rsidRPr="00B24465">
        <w:rPr>
          <w:rFonts w:eastAsia="Times New Roman"/>
          <w:spacing w:val="-2"/>
          <w:lang w:val="nl-NL"/>
        </w:rPr>
        <w:t>ve</w:t>
      </w:r>
      <w:r w:rsidRPr="00B24465">
        <w:rPr>
          <w:rFonts w:eastAsia="Times New Roman"/>
          <w:lang w:val="nl-NL"/>
        </w:rPr>
        <w:t>el</w:t>
      </w:r>
      <w:r w:rsidRPr="00B24465">
        <w:rPr>
          <w:rFonts w:eastAsia="Times New Roman"/>
          <w:spacing w:val="1"/>
          <w:lang w:val="nl-NL"/>
        </w:rPr>
        <w:t xml:space="preserve"> </w:t>
      </w:r>
      <w:r w:rsidRPr="00B24465">
        <w:rPr>
          <w:rFonts w:eastAsia="Times New Roman"/>
          <w:spacing w:val="-2"/>
          <w:lang w:val="nl-NL"/>
        </w:rPr>
        <w:t>r</w:t>
      </w:r>
      <w:r w:rsidRPr="00B24465">
        <w:rPr>
          <w:rFonts w:eastAsia="Times New Roman"/>
          <w:lang w:val="nl-NL"/>
        </w:rPr>
        <w:t>oo</w:t>
      </w:r>
      <w:r w:rsidRPr="00B24465">
        <w:rPr>
          <w:rFonts w:eastAsia="Times New Roman"/>
          <w:spacing w:val="-2"/>
          <w:lang w:val="nl-NL"/>
        </w:rPr>
        <w:t>k</w:t>
      </w:r>
      <w:r w:rsidRPr="00B24465">
        <w:rPr>
          <w:rFonts w:eastAsia="Times New Roman"/>
          <w:spacing w:val="1"/>
          <w:lang w:val="nl-NL"/>
        </w:rPr>
        <w:t>t</w:t>
      </w:r>
      <w:r w:rsidRPr="00B24465">
        <w:rPr>
          <w:lang w:val="nl-NL"/>
        </w:rPr>
        <w:t>, moet u met uw arts bespreken of behandeling met een TNF-blokker geschikt is voor u.</w:t>
      </w:r>
    </w:p>
    <w:p w14:paraId="78B0B715" w14:textId="77777777" w:rsidR="00E6038F" w:rsidRPr="00B24465" w:rsidRDefault="00E6038F" w:rsidP="00E6038F">
      <w:pPr>
        <w:rPr>
          <w:lang w:val="nl-NL"/>
        </w:rPr>
      </w:pPr>
    </w:p>
    <w:p w14:paraId="2E6C8AF4" w14:textId="77777777" w:rsidR="00E6038F" w:rsidRPr="00B24465" w:rsidRDefault="00E6038F" w:rsidP="00E6038F">
      <w:pPr>
        <w:pStyle w:val="HeadingUnderlined"/>
        <w:rPr>
          <w:lang w:val="nl-NL"/>
        </w:rPr>
      </w:pPr>
      <w:r w:rsidRPr="00B24465">
        <w:rPr>
          <w:lang w:val="nl-NL"/>
        </w:rPr>
        <w:t>Auto-immuunziekte</w:t>
      </w:r>
    </w:p>
    <w:p w14:paraId="151B82E4" w14:textId="77777777" w:rsidR="00E6038F" w:rsidRPr="00B24465" w:rsidRDefault="00E6038F" w:rsidP="00E6038F">
      <w:pPr>
        <w:pStyle w:val="NormalKeep"/>
        <w:rPr>
          <w:lang w:val="nl-NL"/>
        </w:rPr>
      </w:pPr>
    </w:p>
    <w:p w14:paraId="5B792CE8" w14:textId="664DA2E9" w:rsidR="00E6038F" w:rsidRPr="00B24465" w:rsidRDefault="00E6038F" w:rsidP="00E6038F">
      <w:pPr>
        <w:pStyle w:val="Bullet"/>
        <w:rPr>
          <w:lang w:val="nl-NL"/>
        </w:rPr>
      </w:pPr>
      <w:r w:rsidRPr="00B24465">
        <w:rPr>
          <w:lang w:val="nl-NL"/>
        </w:rPr>
        <w:t xml:space="preserve">In zeldzame gevallen kan behandeling met Yuflyma resulteren in een lupusachtig syndroom. Neem contact op met uw arts wanneer zich </w:t>
      </w:r>
      <w:r w:rsidR="006820BA" w:rsidRPr="00B24465">
        <w:rPr>
          <w:lang w:val="nl-NL"/>
        </w:rPr>
        <w:t>verschijnselen</w:t>
      </w:r>
      <w:r w:rsidRPr="00B24465">
        <w:rPr>
          <w:lang w:val="nl-NL"/>
        </w:rPr>
        <w:t xml:space="preserve"> voordoen als een aanhoudende onverklaarbare uitslag, koorts, gewrichtspijn of vermoeidheid.</w:t>
      </w:r>
    </w:p>
    <w:p w14:paraId="52BCB671" w14:textId="77777777" w:rsidR="00E6038F" w:rsidRPr="00B24465" w:rsidRDefault="00E6038F" w:rsidP="00E6038F">
      <w:pPr>
        <w:rPr>
          <w:lang w:val="nl-NL"/>
        </w:rPr>
      </w:pPr>
    </w:p>
    <w:p w14:paraId="2CAFF80D" w14:textId="5174C12B" w:rsidR="00E6038F" w:rsidRPr="00F56F66" w:rsidRDefault="00E6038F" w:rsidP="00E6038F">
      <w:pPr>
        <w:pStyle w:val="HeadingUnderlined"/>
        <w:rPr>
          <w:b/>
          <w:bCs/>
          <w:lang w:val="nl-NL"/>
        </w:rPr>
      </w:pPr>
      <w:r w:rsidRPr="00F56F66">
        <w:rPr>
          <w:b/>
          <w:bCs/>
          <w:lang w:val="nl-NL"/>
        </w:rPr>
        <w:t>Kinderen en jongeren</w:t>
      </w:r>
      <w:r w:rsidR="00FF01B3" w:rsidRPr="00F56F66">
        <w:rPr>
          <w:b/>
          <w:bCs/>
          <w:lang w:val="nl-NL"/>
        </w:rPr>
        <w:t xml:space="preserve"> tot 18 jaar</w:t>
      </w:r>
    </w:p>
    <w:p w14:paraId="75CBCCE2" w14:textId="77777777" w:rsidR="00E6038F" w:rsidRPr="00B24465" w:rsidRDefault="00E6038F" w:rsidP="00E6038F">
      <w:pPr>
        <w:pStyle w:val="NormalKeep"/>
        <w:rPr>
          <w:lang w:val="nl-NL"/>
        </w:rPr>
      </w:pPr>
    </w:p>
    <w:p w14:paraId="267FE2DA" w14:textId="77777777" w:rsidR="00E6038F" w:rsidRPr="00B24465" w:rsidRDefault="00E6038F" w:rsidP="00E6038F">
      <w:pPr>
        <w:pStyle w:val="Bullet"/>
        <w:rPr>
          <w:lang w:val="nl-NL"/>
        </w:rPr>
      </w:pPr>
      <w:r w:rsidRPr="00B24465">
        <w:rPr>
          <w:lang w:val="nl-NL"/>
        </w:rPr>
        <w:t>Vaccinaties: indien mogelijk moeten kinderen bij zijn met hun vaccinaties voordat ze Yuflyma gebruiken.</w:t>
      </w:r>
    </w:p>
    <w:p w14:paraId="132E9CA4" w14:textId="77777777" w:rsidR="00E6038F" w:rsidRPr="00B24465" w:rsidRDefault="00E6038F" w:rsidP="00E6038F">
      <w:pPr>
        <w:rPr>
          <w:lang w:val="nl-NL"/>
        </w:rPr>
      </w:pPr>
    </w:p>
    <w:p w14:paraId="7E3BF214" w14:textId="77777777" w:rsidR="00E6038F" w:rsidRPr="00B24465" w:rsidRDefault="00E6038F" w:rsidP="00E6038F">
      <w:pPr>
        <w:pStyle w:val="HeadingStrong"/>
        <w:rPr>
          <w:lang w:val="nl-NL"/>
        </w:rPr>
      </w:pPr>
      <w:r w:rsidRPr="00B24465">
        <w:rPr>
          <w:bCs w:val="0"/>
          <w:lang w:val="nl-NL" w:eastAsia="en-US"/>
        </w:rPr>
        <w:t>Gebruikt u nog andere geneesmiddelen?</w:t>
      </w:r>
    </w:p>
    <w:p w14:paraId="5CC2D370" w14:textId="77777777" w:rsidR="00E6038F" w:rsidRPr="00B24465" w:rsidRDefault="00E6038F" w:rsidP="00E6038F">
      <w:pPr>
        <w:pStyle w:val="NormalKeep"/>
        <w:rPr>
          <w:lang w:val="nl-NL"/>
        </w:rPr>
      </w:pPr>
    </w:p>
    <w:p w14:paraId="3936585D" w14:textId="7E01EA5B" w:rsidR="00E6038F" w:rsidRPr="00B24465" w:rsidRDefault="00E6038F" w:rsidP="00E6038F">
      <w:pPr>
        <w:pStyle w:val="NormalKeep"/>
        <w:rPr>
          <w:lang w:val="nl-NL"/>
        </w:rPr>
      </w:pPr>
      <w:r w:rsidRPr="00B24465">
        <w:rPr>
          <w:lang w:val="nl-NL"/>
        </w:rPr>
        <w:t>Gebruikt u naast Yuflyma nog andere geneesmiddelen</w:t>
      </w:r>
      <w:r w:rsidRPr="00B24465">
        <w:rPr>
          <w:rFonts w:eastAsia="Times New Roman"/>
          <w:lang w:val="nl-NL"/>
        </w:rPr>
        <w:t xml:space="preserve">, </w:t>
      </w:r>
      <w:r w:rsidRPr="00B24465">
        <w:rPr>
          <w:rFonts w:eastAsia="Times New Roman"/>
          <w:spacing w:val="-2"/>
          <w:lang w:val="nl-NL"/>
        </w:rPr>
        <w:t>h</w:t>
      </w:r>
      <w:r w:rsidRPr="00B24465">
        <w:rPr>
          <w:rFonts w:eastAsia="Times New Roman"/>
          <w:lang w:val="nl-NL"/>
        </w:rPr>
        <w:t>ee</w:t>
      </w:r>
      <w:r w:rsidRPr="00B24465">
        <w:rPr>
          <w:rFonts w:eastAsia="Times New Roman"/>
          <w:spacing w:val="-1"/>
          <w:lang w:val="nl-NL"/>
        </w:rPr>
        <w:t>f</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u d</w:t>
      </w:r>
      <w:r w:rsidRPr="00B24465">
        <w:rPr>
          <w:rFonts w:eastAsia="Times New Roman"/>
          <w:spacing w:val="-2"/>
          <w:lang w:val="nl-NL"/>
        </w:rPr>
        <w:t>a</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k</w:t>
      </w:r>
      <w:r w:rsidRPr="00B24465">
        <w:rPr>
          <w:rFonts w:eastAsia="Times New Roman"/>
          <w:lang w:val="nl-NL"/>
        </w:rPr>
        <w:t>o</w:t>
      </w:r>
      <w:r w:rsidRPr="00B24465">
        <w:rPr>
          <w:rFonts w:eastAsia="Times New Roman"/>
          <w:spacing w:val="1"/>
          <w:lang w:val="nl-NL"/>
        </w:rPr>
        <w:t>r</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l</w:t>
      </w:r>
      <w:r w:rsidRPr="00B24465">
        <w:rPr>
          <w:rFonts w:eastAsia="Times New Roman"/>
          <w:lang w:val="nl-NL"/>
        </w:rPr>
        <w:t xml:space="preserve">eden </w:t>
      </w:r>
      <w:r w:rsidRPr="00B24465">
        <w:rPr>
          <w:rFonts w:eastAsia="Times New Roman"/>
          <w:spacing w:val="-2"/>
          <w:lang w:val="nl-NL"/>
        </w:rPr>
        <w:t>g</w:t>
      </w:r>
      <w:r w:rsidRPr="00B24465">
        <w:rPr>
          <w:rFonts w:eastAsia="Times New Roman"/>
          <w:lang w:val="nl-NL"/>
        </w:rPr>
        <w:t>ed</w:t>
      </w:r>
      <w:r w:rsidRPr="00B24465">
        <w:rPr>
          <w:rFonts w:eastAsia="Times New Roman"/>
          <w:spacing w:val="-2"/>
          <w:lang w:val="nl-NL"/>
        </w:rPr>
        <w:t>a</w:t>
      </w:r>
      <w:r w:rsidRPr="00B24465">
        <w:rPr>
          <w:rFonts w:eastAsia="Times New Roman"/>
          <w:lang w:val="nl-NL"/>
        </w:rPr>
        <w:t>an of</w:t>
      </w:r>
      <w:r w:rsidRPr="00B24465">
        <w:rPr>
          <w:rFonts w:eastAsia="Times New Roman"/>
          <w:spacing w:val="1"/>
          <w:lang w:val="nl-NL"/>
        </w:rPr>
        <w:t xml:space="preserve"> </w:t>
      </w:r>
      <w:r w:rsidRPr="00B24465">
        <w:rPr>
          <w:rFonts w:eastAsia="Times New Roman"/>
          <w:spacing w:val="-2"/>
          <w:lang w:val="nl-NL"/>
        </w:rPr>
        <w:t>b</w:t>
      </w:r>
      <w:r w:rsidRPr="00B24465">
        <w:rPr>
          <w:rFonts w:eastAsia="Times New Roman"/>
          <w:lang w:val="nl-NL"/>
        </w:rPr>
        <w:t>e</w:t>
      </w:r>
      <w:r w:rsidRPr="00B24465">
        <w:rPr>
          <w:rFonts w:eastAsia="Times New Roman"/>
          <w:spacing w:val="-2"/>
          <w:lang w:val="nl-NL"/>
        </w:rPr>
        <w:t>s</w:t>
      </w:r>
      <w:r w:rsidRPr="00B24465">
        <w:rPr>
          <w:rFonts w:eastAsia="Times New Roman"/>
          <w:spacing w:val="1"/>
          <w:lang w:val="nl-NL"/>
        </w:rPr>
        <w:t>t</w:t>
      </w:r>
      <w:r w:rsidRPr="00B24465">
        <w:rPr>
          <w:rFonts w:eastAsia="Times New Roman"/>
          <w:lang w:val="nl-NL"/>
        </w:rPr>
        <w:t>a</w:t>
      </w:r>
      <w:r w:rsidRPr="00B24465">
        <w:rPr>
          <w:rFonts w:eastAsia="Times New Roman"/>
          <w:spacing w:val="-2"/>
          <w:lang w:val="nl-NL"/>
        </w:rPr>
        <w:t>a</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 xml:space="preserve">de </w:t>
      </w:r>
      <w:r w:rsidRPr="00B24465">
        <w:rPr>
          <w:rFonts w:eastAsia="Times New Roman"/>
          <w:spacing w:val="-4"/>
          <w:lang w:val="nl-NL"/>
        </w:rPr>
        <w:t>m</w:t>
      </w:r>
      <w:r w:rsidRPr="00B24465">
        <w:rPr>
          <w:rFonts w:eastAsia="Times New Roman"/>
          <w:spacing w:val="2"/>
          <w:lang w:val="nl-NL"/>
        </w:rPr>
        <w:t>o</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l</w:t>
      </w:r>
      <w:r w:rsidRPr="00B24465">
        <w:rPr>
          <w:rFonts w:eastAsia="Times New Roman"/>
          <w:spacing w:val="-1"/>
          <w:lang w:val="nl-NL"/>
        </w:rPr>
        <w:t>i</w:t>
      </w:r>
      <w:r w:rsidRPr="00B24465">
        <w:rPr>
          <w:rFonts w:eastAsia="Times New Roman"/>
          <w:spacing w:val="3"/>
          <w:lang w:val="nl-NL"/>
        </w:rPr>
        <w:t>j</w:t>
      </w:r>
      <w:r w:rsidRPr="00B24465">
        <w:rPr>
          <w:rFonts w:eastAsia="Times New Roman"/>
          <w:spacing w:val="-2"/>
          <w:lang w:val="nl-NL"/>
        </w:rPr>
        <w:t>k</w:t>
      </w:r>
      <w:r w:rsidRPr="00B24465">
        <w:rPr>
          <w:rFonts w:eastAsia="Times New Roman"/>
          <w:lang w:val="nl-NL"/>
        </w:rPr>
        <w:t>he</w:t>
      </w:r>
      <w:r w:rsidRPr="00B24465">
        <w:rPr>
          <w:rFonts w:eastAsia="Times New Roman"/>
          <w:spacing w:val="1"/>
          <w:lang w:val="nl-NL"/>
        </w:rPr>
        <w:t>i</w:t>
      </w:r>
      <w:r w:rsidRPr="00B24465">
        <w:rPr>
          <w:rFonts w:eastAsia="Times New Roman"/>
          <w:lang w:val="nl-NL"/>
        </w:rPr>
        <w:t xml:space="preserve">d </w:t>
      </w:r>
      <w:r w:rsidRPr="00B24465">
        <w:rPr>
          <w:rFonts w:eastAsia="Times New Roman"/>
          <w:spacing w:val="-2"/>
          <w:lang w:val="nl-NL"/>
        </w:rPr>
        <w:t>d</w:t>
      </w:r>
      <w:r w:rsidRPr="00B24465">
        <w:rPr>
          <w:rFonts w:eastAsia="Times New Roman"/>
          <w:lang w:val="nl-NL"/>
        </w:rPr>
        <w:t>at</w:t>
      </w:r>
      <w:r w:rsidRPr="00B24465">
        <w:rPr>
          <w:rFonts w:eastAsia="Times New Roman"/>
          <w:spacing w:val="-1"/>
          <w:lang w:val="nl-NL"/>
        </w:rPr>
        <w:t xml:space="preserve"> </w:t>
      </w:r>
      <w:r w:rsidRPr="00B24465">
        <w:rPr>
          <w:rFonts w:eastAsia="Times New Roman"/>
          <w:lang w:val="nl-NL"/>
        </w:rPr>
        <w:t>u b</w:t>
      </w:r>
      <w:r w:rsidRPr="00B24465">
        <w:rPr>
          <w:rFonts w:eastAsia="Times New Roman"/>
          <w:spacing w:val="-1"/>
          <w:lang w:val="nl-NL"/>
        </w:rPr>
        <w:t>i</w:t>
      </w:r>
      <w:r w:rsidRPr="00B24465">
        <w:rPr>
          <w:rFonts w:eastAsia="Times New Roman"/>
          <w:lang w:val="nl-NL"/>
        </w:rPr>
        <w:t>nnen</w:t>
      </w:r>
      <w:r w:rsidRPr="00B24465">
        <w:rPr>
          <w:rFonts w:eastAsia="Times New Roman"/>
          <w:spacing w:val="-2"/>
          <w:lang w:val="nl-NL"/>
        </w:rPr>
        <w:t>k</w:t>
      </w:r>
      <w:r w:rsidRPr="00B24465">
        <w:rPr>
          <w:rFonts w:eastAsia="Times New Roman"/>
          <w:lang w:val="nl-NL"/>
        </w:rPr>
        <w:t>o</w:t>
      </w:r>
      <w:r w:rsidRPr="00B24465">
        <w:rPr>
          <w:rFonts w:eastAsia="Times New Roman"/>
          <w:spacing w:val="1"/>
          <w:lang w:val="nl-NL"/>
        </w:rPr>
        <w:t>r</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and</w:t>
      </w:r>
      <w:r w:rsidRPr="00B24465">
        <w:rPr>
          <w:rFonts w:eastAsia="Times New Roman"/>
          <w:spacing w:val="-2"/>
          <w:lang w:val="nl-NL"/>
        </w:rPr>
        <w:t>e</w:t>
      </w:r>
      <w:r w:rsidRPr="00B24465">
        <w:rPr>
          <w:rFonts w:eastAsia="Times New Roman"/>
          <w:spacing w:val="1"/>
          <w:lang w:val="nl-NL"/>
        </w:rPr>
        <w:t>r</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ene</w:t>
      </w:r>
      <w:r w:rsidRPr="00B24465">
        <w:rPr>
          <w:rFonts w:eastAsia="Times New Roman"/>
          <w:spacing w:val="-2"/>
          <w:lang w:val="nl-NL"/>
        </w:rPr>
        <w:t>e</w:t>
      </w:r>
      <w:r w:rsidRPr="00B24465">
        <w:rPr>
          <w:rFonts w:eastAsia="Times New Roman"/>
          <w:lang w:val="nl-NL"/>
        </w:rPr>
        <w:t>s</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w:t>
      </w:r>
      <w:r w:rsidRPr="00B24465">
        <w:rPr>
          <w:rFonts w:eastAsia="Times New Roman"/>
          <w:spacing w:val="1"/>
          <w:lang w:val="nl-NL"/>
        </w:rPr>
        <w:t>l</w:t>
      </w:r>
      <w:r w:rsidRPr="00B24465">
        <w:rPr>
          <w:rFonts w:eastAsia="Times New Roman"/>
          <w:spacing w:val="-2"/>
          <w:lang w:val="nl-NL"/>
        </w:rPr>
        <w:t>e</w:t>
      </w:r>
      <w:r w:rsidRPr="00B24465">
        <w:rPr>
          <w:rFonts w:eastAsia="Times New Roman"/>
          <w:lang w:val="nl-NL"/>
        </w:rPr>
        <w:t>n</w:t>
      </w:r>
      <w:r w:rsidRPr="00B24465">
        <w:rPr>
          <w:rFonts w:eastAsia="Times New Roman"/>
          <w:spacing w:val="-2"/>
          <w:lang w:val="nl-NL"/>
        </w:rPr>
        <w:t xml:space="preserve"> g</w:t>
      </w:r>
      <w:r w:rsidRPr="00B24465">
        <w:rPr>
          <w:rFonts w:eastAsia="Times New Roman"/>
          <w:lang w:val="nl-NL"/>
        </w:rPr>
        <w:t>aat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eb</w:t>
      </w:r>
      <w:r w:rsidRPr="00B24465">
        <w:rPr>
          <w:rFonts w:eastAsia="Times New Roman"/>
          <w:spacing w:val="1"/>
          <w:lang w:val="nl-NL"/>
        </w:rPr>
        <w:t>r</w:t>
      </w:r>
      <w:r w:rsidRPr="00B24465">
        <w:rPr>
          <w:rFonts w:eastAsia="Times New Roman"/>
          <w:lang w:val="nl-NL"/>
        </w:rPr>
        <w:t>u</w:t>
      </w:r>
      <w:r w:rsidRPr="00B24465">
        <w:rPr>
          <w:rFonts w:eastAsia="Times New Roman"/>
          <w:spacing w:val="1"/>
          <w:lang w:val="nl-NL"/>
        </w:rPr>
        <w:t>i</w:t>
      </w:r>
      <w:r w:rsidRPr="00B24465">
        <w:rPr>
          <w:rFonts w:eastAsia="Times New Roman"/>
          <w:spacing w:val="-2"/>
          <w:lang w:val="nl-NL"/>
        </w:rPr>
        <w:t>k</w:t>
      </w:r>
      <w:r w:rsidRPr="00B24465">
        <w:rPr>
          <w:rFonts w:eastAsia="Times New Roman"/>
          <w:lang w:val="nl-NL"/>
        </w:rPr>
        <w:t>en?</w:t>
      </w:r>
      <w:r w:rsidRPr="00B24465">
        <w:rPr>
          <w:rFonts w:eastAsia="Times New Roman"/>
          <w:spacing w:val="-2"/>
          <w:lang w:val="nl-NL"/>
        </w:rPr>
        <w:t xml:space="preserve"> </w:t>
      </w:r>
      <w:r w:rsidRPr="00B24465">
        <w:rPr>
          <w:rFonts w:eastAsia="Times New Roman"/>
          <w:spacing w:val="1"/>
          <w:lang w:val="nl-NL"/>
        </w:rPr>
        <w:t>V</w:t>
      </w:r>
      <w:r w:rsidRPr="00B24465">
        <w:rPr>
          <w:rFonts w:eastAsia="Times New Roman"/>
          <w:spacing w:val="-2"/>
          <w:lang w:val="nl-NL"/>
        </w:rPr>
        <w:t>e</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el</w:t>
      </w:r>
      <w:r w:rsidRPr="00B24465">
        <w:rPr>
          <w:rFonts w:eastAsia="Times New Roman"/>
          <w:spacing w:val="1"/>
          <w:lang w:val="nl-NL"/>
        </w:rPr>
        <w:t xml:space="preserve"> </w:t>
      </w:r>
      <w:r w:rsidRPr="00B24465">
        <w:rPr>
          <w:rFonts w:eastAsia="Times New Roman"/>
          <w:spacing w:val="-2"/>
          <w:lang w:val="nl-NL"/>
        </w:rPr>
        <w:t>d</w:t>
      </w:r>
      <w:r w:rsidRPr="00B24465">
        <w:rPr>
          <w:rFonts w:eastAsia="Times New Roman"/>
          <w:lang w:val="nl-NL"/>
        </w:rPr>
        <w:t>at</w:t>
      </w:r>
      <w:r w:rsidRPr="00B24465">
        <w:rPr>
          <w:rFonts w:eastAsia="Times New Roman"/>
          <w:spacing w:val="-1"/>
          <w:lang w:val="nl-NL"/>
        </w:rPr>
        <w:t xml:space="preserve"> </w:t>
      </w:r>
      <w:r w:rsidRPr="00B24465">
        <w:rPr>
          <w:rFonts w:eastAsia="Times New Roman"/>
          <w:lang w:val="nl-NL"/>
        </w:rPr>
        <w:t>dan uw</w:t>
      </w:r>
      <w:r w:rsidRPr="00B24465">
        <w:rPr>
          <w:rFonts w:eastAsia="Times New Roman"/>
          <w:spacing w:val="-1"/>
          <w:lang w:val="nl-NL"/>
        </w:rPr>
        <w:t xml:space="preserve"> </w:t>
      </w:r>
      <w:r w:rsidRPr="00B24465">
        <w:rPr>
          <w:rFonts w:eastAsia="Times New Roman"/>
          <w:spacing w:val="-2"/>
          <w:lang w:val="nl-NL"/>
        </w:rPr>
        <w:t>a</w:t>
      </w:r>
      <w:r w:rsidRPr="00B24465">
        <w:rPr>
          <w:rFonts w:eastAsia="Times New Roman"/>
          <w:spacing w:val="1"/>
          <w:lang w:val="nl-NL"/>
        </w:rPr>
        <w:t>rt</w:t>
      </w:r>
      <w:r w:rsidRPr="00B24465">
        <w:rPr>
          <w:rFonts w:eastAsia="Times New Roman"/>
          <w:lang w:val="nl-NL"/>
        </w:rPr>
        <w:t>s</w:t>
      </w:r>
      <w:r w:rsidRPr="00B24465">
        <w:rPr>
          <w:rFonts w:eastAsia="Times New Roman"/>
          <w:spacing w:val="-2"/>
          <w:lang w:val="nl-NL"/>
        </w:rPr>
        <w:t xml:space="preserve"> </w:t>
      </w:r>
      <w:r w:rsidRPr="00B24465">
        <w:rPr>
          <w:rFonts w:eastAsia="Times New Roman"/>
          <w:lang w:val="nl-NL"/>
        </w:rPr>
        <w:t>of apo</w:t>
      </w:r>
      <w:r w:rsidRPr="00B24465">
        <w:rPr>
          <w:rFonts w:eastAsia="Times New Roman"/>
          <w:spacing w:val="1"/>
          <w:lang w:val="nl-NL"/>
        </w:rPr>
        <w:t>t</w:t>
      </w:r>
      <w:r w:rsidRPr="00B24465">
        <w:rPr>
          <w:rFonts w:eastAsia="Times New Roman"/>
          <w:spacing w:val="-2"/>
          <w:lang w:val="nl-NL"/>
        </w:rPr>
        <w:t>h</w:t>
      </w:r>
      <w:r w:rsidRPr="00B24465">
        <w:rPr>
          <w:rFonts w:eastAsia="Times New Roman"/>
          <w:lang w:val="nl-NL"/>
        </w:rPr>
        <w:t>e</w:t>
      </w:r>
      <w:r w:rsidRPr="00B24465">
        <w:rPr>
          <w:rFonts w:eastAsia="Times New Roman"/>
          <w:spacing w:val="-2"/>
          <w:lang w:val="nl-NL"/>
        </w:rPr>
        <w:t>k</w:t>
      </w:r>
      <w:r w:rsidRPr="00B24465">
        <w:rPr>
          <w:rFonts w:eastAsia="Times New Roman"/>
          <w:lang w:val="nl-NL"/>
        </w:rPr>
        <w:t>e</w:t>
      </w:r>
      <w:r w:rsidRPr="00B24465">
        <w:rPr>
          <w:rFonts w:eastAsia="Times New Roman"/>
          <w:spacing w:val="1"/>
          <w:lang w:val="nl-NL"/>
        </w:rPr>
        <w:t>r</w:t>
      </w:r>
      <w:r w:rsidRPr="00B24465">
        <w:rPr>
          <w:rFonts w:eastAsia="Times New Roman"/>
          <w:lang w:val="nl-NL"/>
        </w:rPr>
        <w:t>.</w:t>
      </w:r>
      <w:r w:rsidRPr="00B24465">
        <w:rPr>
          <w:lang w:val="nl-NL"/>
        </w:rPr>
        <w:t xml:space="preserve"> U mag Yuflyma niet gebruiken in combinatie met </w:t>
      </w:r>
      <w:r w:rsidR="00BB06CA" w:rsidRPr="00B24465">
        <w:rPr>
          <w:lang w:val="nl-NL"/>
        </w:rPr>
        <w:t>geneesmiddelen</w:t>
      </w:r>
      <w:r w:rsidRPr="00B24465">
        <w:rPr>
          <w:lang w:val="nl-NL"/>
        </w:rPr>
        <w:t xml:space="preserve"> die de volgende </w:t>
      </w:r>
      <w:r w:rsidR="001A6CAD" w:rsidRPr="00B24465">
        <w:rPr>
          <w:lang w:val="nl-NL"/>
        </w:rPr>
        <w:t xml:space="preserve">werkzame stoffen </w:t>
      </w:r>
      <w:r w:rsidRPr="00B24465">
        <w:rPr>
          <w:lang w:val="nl-NL"/>
        </w:rPr>
        <w:t>bevatten vanwege een verhoogd risico op ernstige infectie:</w:t>
      </w:r>
    </w:p>
    <w:p w14:paraId="74E8B81B" w14:textId="77777777" w:rsidR="00E6038F" w:rsidRPr="00B24465" w:rsidRDefault="00E6038F" w:rsidP="00E6038F">
      <w:pPr>
        <w:pStyle w:val="NormalKeep"/>
        <w:rPr>
          <w:lang w:val="nl-NL"/>
        </w:rPr>
      </w:pPr>
    </w:p>
    <w:p w14:paraId="1EEBD939" w14:textId="77777777" w:rsidR="00E6038F" w:rsidRPr="00B24465" w:rsidRDefault="00E6038F" w:rsidP="00E6038F">
      <w:pPr>
        <w:pStyle w:val="Bullet"/>
        <w:keepNext/>
        <w:rPr>
          <w:lang w:val="nl-NL"/>
        </w:rPr>
      </w:pPr>
      <w:r w:rsidRPr="00B24465">
        <w:rPr>
          <w:lang w:val="nl-NL"/>
        </w:rPr>
        <w:t>anakinra</w:t>
      </w:r>
    </w:p>
    <w:p w14:paraId="58F92B75" w14:textId="77777777" w:rsidR="00E6038F" w:rsidRPr="00B24465" w:rsidRDefault="00E6038F" w:rsidP="00E6038F">
      <w:pPr>
        <w:pStyle w:val="Bullet"/>
        <w:rPr>
          <w:lang w:val="nl-NL"/>
        </w:rPr>
      </w:pPr>
      <w:r w:rsidRPr="00B24465">
        <w:rPr>
          <w:lang w:val="nl-NL"/>
        </w:rPr>
        <w:t>abatacept.</w:t>
      </w:r>
    </w:p>
    <w:p w14:paraId="6A0519D8" w14:textId="77777777" w:rsidR="00E6038F" w:rsidRPr="00B24465" w:rsidRDefault="00E6038F" w:rsidP="00E6038F">
      <w:pPr>
        <w:rPr>
          <w:lang w:val="nl-NL"/>
        </w:rPr>
      </w:pPr>
    </w:p>
    <w:p w14:paraId="60BD5459" w14:textId="77777777" w:rsidR="00E6038F" w:rsidRPr="00B24465" w:rsidRDefault="00E6038F" w:rsidP="00E6038F">
      <w:pPr>
        <w:pStyle w:val="NormalKeep"/>
        <w:rPr>
          <w:lang w:val="nl-NL"/>
        </w:rPr>
      </w:pPr>
      <w:r w:rsidRPr="00B24465">
        <w:rPr>
          <w:lang w:val="nl-NL"/>
        </w:rPr>
        <w:t>Yuflyma kan gelijktijdig gebruikt worden met:</w:t>
      </w:r>
    </w:p>
    <w:p w14:paraId="5A59D537" w14:textId="77777777" w:rsidR="00E6038F" w:rsidRPr="00B24465" w:rsidRDefault="00E6038F" w:rsidP="00E6038F">
      <w:pPr>
        <w:pStyle w:val="Bullet"/>
        <w:keepNext/>
        <w:rPr>
          <w:lang w:val="nl-NL"/>
        </w:rPr>
      </w:pPr>
      <w:r w:rsidRPr="00B24465">
        <w:rPr>
          <w:lang w:val="nl-NL"/>
        </w:rPr>
        <w:t>methotrexaat</w:t>
      </w:r>
    </w:p>
    <w:p w14:paraId="435574A0" w14:textId="77777777" w:rsidR="00E6038F" w:rsidRPr="00B24465" w:rsidRDefault="00E6038F" w:rsidP="00E6038F">
      <w:pPr>
        <w:pStyle w:val="Bullet"/>
        <w:rPr>
          <w:lang w:val="nl-NL"/>
        </w:rPr>
      </w:pPr>
      <w:r w:rsidRPr="00B24465">
        <w:rPr>
          <w:lang w:val="nl-NL"/>
        </w:rPr>
        <w:t>bepaalde ziektemodificerende antireumatische middelen (zoals sulfasalazine, hydroxychloroquine, leflunomide en injecteerbare goudpreparaten)</w:t>
      </w:r>
    </w:p>
    <w:p w14:paraId="4067E934" w14:textId="2A889CF2" w:rsidR="00E6038F" w:rsidRPr="00B24465" w:rsidRDefault="00E6038F" w:rsidP="00E6038F">
      <w:pPr>
        <w:pStyle w:val="Bullet"/>
        <w:rPr>
          <w:lang w:val="nl-NL"/>
        </w:rPr>
      </w:pPr>
      <w:r w:rsidRPr="00B24465">
        <w:rPr>
          <w:lang w:val="nl-NL"/>
        </w:rPr>
        <w:t xml:space="preserve">steroïden of pijnmedicatie inclusief niet-steroïdale anti-inflammatoire </w:t>
      </w:r>
      <w:r w:rsidR="00BB06CA" w:rsidRPr="00B24465">
        <w:rPr>
          <w:lang w:val="nl-NL"/>
        </w:rPr>
        <w:t>geneesmiddelen</w:t>
      </w:r>
      <w:r w:rsidRPr="00B24465">
        <w:rPr>
          <w:lang w:val="nl-NL"/>
        </w:rPr>
        <w:t xml:space="preserve"> (NSAID’s).</w:t>
      </w:r>
    </w:p>
    <w:p w14:paraId="6D6A49E1" w14:textId="77777777" w:rsidR="00E6038F" w:rsidRPr="00B24465" w:rsidRDefault="00E6038F" w:rsidP="00E6038F">
      <w:pPr>
        <w:rPr>
          <w:lang w:val="nl-NL"/>
        </w:rPr>
      </w:pPr>
    </w:p>
    <w:p w14:paraId="21A11C59" w14:textId="77777777" w:rsidR="00E6038F" w:rsidRPr="00B24465" w:rsidRDefault="00E6038F" w:rsidP="00E6038F">
      <w:pPr>
        <w:rPr>
          <w:lang w:val="nl-NL"/>
        </w:rPr>
      </w:pPr>
      <w:r w:rsidRPr="00B24465">
        <w:rPr>
          <w:lang w:val="nl-NL"/>
        </w:rPr>
        <w:t>Neem bij vragen contact op met uw arts.</w:t>
      </w:r>
    </w:p>
    <w:p w14:paraId="3CC9537B" w14:textId="77777777" w:rsidR="00E6038F" w:rsidRPr="00B24465" w:rsidRDefault="00E6038F" w:rsidP="00E6038F">
      <w:pPr>
        <w:rPr>
          <w:lang w:val="nl-NL"/>
        </w:rPr>
      </w:pPr>
    </w:p>
    <w:p w14:paraId="129464A9" w14:textId="77777777" w:rsidR="00E6038F" w:rsidRPr="00B24465" w:rsidRDefault="00E6038F" w:rsidP="00E6038F">
      <w:pPr>
        <w:pStyle w:val="HeadingStrong"/>
        <w:rPr>
          <w:lang w:val="nl-NL"/>
        </w:rPr>
      </w:pPr>
      <w:r w:rsidRPr="00B24465">
        <w:rPr>
          <w:lang w:val="nl-NL"/>
        </w:rPr>
        <w:t>Zwangerschap en borstvoeding</w:t>
      </w:r>
    </w:p>
    <w:p w14:paraId="61E66C1A" w14:textId="77777777" w:rsidR="00E6038F" w:rsidRPr="00B24465" w:rsidRDefault="00E6038F" w:rsidP="00E6038F">
      <w:pPr>
        <w:pStyle w:val="NormalKeep"/>
        <w:rPr>
          <w:lang w:val="nl-NL"/>
        </w:rPr>
      </w:pPr>
    </w:p>
    <w:p w14:paraId="5FCE10F0" w14:textId="4B6FA740" w:rsidR="00E6038F" w:rsidRPr="00B24465" w:rsidRDefault="00E6038F" w:rsidP="00E6038F">
      <w:pPr>
        <w:pStyle w:val="Bullet"/>
        <w:rPr>
          <w:lang w:val="nl-NL"/>
        </w:rPr>
      </w:pPr>
      <w:r w:rsidRPr="00B24465">
        <w:rPr>
          <w:lang w:val="nl-NL"/>
        </w:rPr>
        <w:t xml:space="preserve">U moet het gebruik van een goed voorbehoedsmiddel overwegen om zwangerschap te voorkomen en </w:t>
      </w:r>
      <w:r w:rsidR="00FF01B3" w:rsidRPr="00B24465">
        <w:rPr>
          <w:lang w:val="nl-NL"/>
        </w:rPr>
        <w:t>dit</w:t>
      </w:r>
      <w:r w:rsidRPr="00B24465">
        <w:rPr>
          <w:lang w:val="nl-NL"/>
        </w:rPr>
        <w:t xml:space="preserve"> blijven gebruiken tot ten minste 5 maanden na de laatste Yuflyma-behandeling.</w:t>
      </w:r>
    </w:p>
    <w:p w14:paraId="7F6CABD0" w14:textId="77777777" w:rsidR="00E6038F" w:rsidRPr="00B24465" w:rsidRDefault="00E6038F" w:rsidP="00E6038F">
      <w:pPr>
        <w:pStyle w:val="Bullet"/>
        <w:rPr>
          <w:lang w:val="nl-NL"/>
        </w:rPr>
      </w:pPr>
      <w:r w:rsidRPr="00B24465">
        <w:rPr>
          <w:rFonts w:eastAsia="Times New Roman"/>
          <w:spacing w:val="-1"/>
          <w:lang w:val="nl-NL"/>
        </w:rPr>
        <w:t>B</w:t>
      </w:r>
      <w:r w:rsidRPr="00B24465">
        <w:rPr>
          <w:rFonts w:eastAsia="Times New Roman"/>
          <w:lang w:val="nl-NL"/>
        </w:rPr>
        <w:t>ent</w:t>
      </w:r>
      <w:r w:rsidRPr="00B24465">
        <w:rPr>
          <w:rFonts w:eastAsia="Times New Roman"/>
          <w:spacing w:val="1"/>
          <w:lang w:val="nl-NL"/>
        </w:rPr>
        <w:t xml:space="preserve"> </w:t>
      </w:r>
      <w:r w:rsidRPr="00B24465">
        <w:rPr>
          <w:rFonts w:eastAsia="Times New Roman"/>
          <w:lang w:val="nl-NL"/>
        </w:rPr>
        <w:t xml:space="preserve">u </w:t>
      </w:r>
      <w:r w:rsidRPr="00B24465">
        <w:rPr>
          <w:rFonts w:eastAsia="Times New Roman"/>
          <w:spacing w:val="-2"/>
          <w:lang w:val="nl-NL"/>
        </w:rPr>
        <w:t>z</w:t>
      </w:r>
      <w:r w:rsidRPr="00B24465">
        <w:rPr>
          <w:rFonts w:eastAsia="Times New Roman"/>
          <w:spacing w:val="-1"/>
          <w:lang w:val="nl-NL"/>
        </w:rPr>
        <w:t>w</w:t>
      </w:r>
      <w:r w:rsidRPr="00B24465">
        <w:rPr>
          <w:rFonts w:eastAsia="Times New Roman"/>
          <w:lang w:val="nl-NL"/>
        </w:rPr>
        <w:t>an</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r</w:t>
      </w:r>
      <w:r w:rsidRPr="00B24465">
        <w:rPr>
          <w:rFonts w:eastAsia="Times New Roman"/>
          <w:lang w:val="nl-NL"/>
        </w:rPr>
        <w:t>, d</w:t>
      </w:r>
      <w:r w:rsidRPr="00B24465">
        <w:rPr>
          <w:rFonts w:eastAsia="Times New Roman"/>
          <w:spacing w:val="-2"/>
          <w:lang w:val="nl-NL"/>
        </w:rPr>
        <w:t>e</w:t>
      </w:r>
      <w:r w:rsidRPr="00B24465">
        <w:rPr>
          <w:rFonts w:eastAsia="Times New Roman"/>
          <w:lang w:val="nl-NL"/>
        </w:rPr>
        <w:t>n</w:t>
      </w:r>
      <w:r w:rsidRPr="00B24465">
        <w:rPr>
          <w:rFonts w:eastAsia="Times New Roman"/>
          <w:spacing w:val="-2"/>
          <w:lang w:val="nl-NL"/>
        </w:rPr>
        <w:t>k</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 xml:space="preserve">u </w:t>
      </w:r>
      <w:r w:rsidRPr="00B24465">
        <w:rPr>
          <w:rFonts w:eastAsia="Times New Roman"/>
          <w:spacing w:val="-2"/>
          <w:lang w:val="nl-NL"/>
        </w:rPr>
        <w:t>z</w:t>
      </w:r>
      <w:r w:rsidRPr="00B24465">
        <w:rPr>
          <w:rFonts w:eastAsia="Times New Roman"/>
          <w:spacing w:val="-1"/>
          <w:lang w:val="nl-NL"/>
        </w:rPr>
        <w:t>w</w:t>
      </w:r>
      <w:r w:rsidRPr="00B24465">
        <w:rPr>
          <w:rFonts w:eastAsia="Times New Roman"/>
          <w:lang w:val="nl-NL"/>
        </w:rPr>
        <w:t>an</w:t>
      </w:r>
      <w:r w:rsidRPr="00B24465">
        <w:rPr>
          <w:rFonts w:eastAsia="Times New Roman"/>
          <w:spacing w:val="-2"/>
          <w:lang w:val="nl-NL"/>
        </w:rPr>
        <w:t>g</w:t>
      </w:r>
      <w:r w:rsidRPr="00B24465">
        <w:rPr>
          <w:rFonts w:eastAsia="Times New Roman"/>
          <w:lang w:val="nl-NL"/>
        </w:rPr>
        <w:t>er</w:t>
      </w:r>
      <w:r w:rsidRPr="00B24465">
        <w:rPr>
          <w:rFonts w:eastAsia="Times New Roman"/>
          <w:spacing w:val="1"/>
          <w:lang w:val="nl-NL"/>
        </w:rPr>
        <w:t xml:space="preserve"> t</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spacing w:val="-1"/>
          <w:lang w:val="nl-NL"/>
        </w:rPr>
        <w:t>i</w:t>
      </w:r>
      <w:r w:rsidRPr="00B24465">
        <w:rPr>
          <w:rFonts w:eastAsia="Times New Roman"/>
          <w:spacing w:val="1"/>
          <w:lang w:val="nl-NL"/>
        </w:rPr>
        <w:t>j</w:t>
      </w:r>
      <w:r w:rsidRPr="00B24465">
        <w:rPr>
          <w:rFonts w:eastAsia="Times New Roman"/>
          <w:lang w:val="nl-NL"/>
        </w:rPr>
        <w:t xml:space="preserve">n </w:t>
      </w:r>
      <w:r w:rsidRPr="00B24465">
        <w:rPr>
          <w:rFonts w:eastAsia="Times New Roman"/>
          <w:spacing w:val="-2"/>
          <w:lang w:val="nl-NL"/>
        </w:rPr>
        <w:t>o</w:t>
      </w:r>
      <w:r w:rsidRPr="00B24465">
        <w:rPr>
          <w:rFonts w:eastAsia="Times New Roman"/>
          <w:lang w:val="nl-NL"/>
        </w:rPr>
        <w:t>f</w:t>
      </w:r>
      <w:r w:rsidRPr="00B24465">
        <w:rPr>
          <w:rFonts w:eastAsia="Times New Roman"/>
          <w:spacing w:val="1"/>
          <w:lang w:val="nl-NL"/>
        </w:rPr>
        <w:t xml:space="preserve"> </w:t>
      </w:r>
      <w:r w:rsidRPr="00B24465">
        <w:rPr>
          <w:rFonts w:eastAsia="Times New Roman"/>
          <w:spacing w:val="-1"/>
          <w:lang w:val="nl-NL"/>
        </w:rPr>
        <w:t>wi</w:t>
      </w:r>
      <w:r w:rsidRPr="00B24465">
        <w:rPr>
          <w:rFonts w:eastAsia="Times New Roman"/>
          <w:spacing w:val="1"/>
          <w:lang w:val="nl-NL"/>
        </w:rPr>
        <w:t>l</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 xml:space="preserve">u </w:t>
      </w:r>
      <w:r w:rsidRPr="00B24465">
        <w:rPr>
          <w:rFonts w:eastAsia="Times New Roman"/>
          <w:spacing w:val="-2"/>
          <w:lang w:val="nl-NL"/>
        </w:rPr>
        <w:t>z</w:t>
      </w:r>
      <w:r w:rsidRPr="00B24465">
        <w:rPr>
          <w:rFonts w:eastAsia="Times New Roman"/>
          <w:spacing w:val="-1"/>
          <w:lang w:val="nl-NL"/>
        </w:rPr>
        <w:t>w</w:t>
      </w:r>
      <w:r w:rsidRPr="00B24465">
        <w:rPr>
          <w:rFonts w:eastAsia="Times New Roman"/>
          <w:lang w:val="nl-NL"/>
        </w:rPr>
        <w:t>a</w:t>
      </w:r>
      <w:r w:rsidRPr="00B24465">
        <w:rPr>
          <w:rFonts w:eastAsia="Times New Roman"/>
          <w:spacing w:val="-2"/>
          <w:lang w:val="nl-NL"/>
        </w:rPr>
        <w:t>ng</w:t>
      </w:r>
      <w:r w:rsidRPr="00B24465">
        <w:rPr>
          <w:rFonts w:eastAsia="Times New Roman"/>
          <w:lang w:val="nl-NL"/>
        </w:rPr>
        <w:t>er</w:t>
      </w:r>
      <w:r w:rsidRPr="00B24465">
        <w:rPr>
          <w:rFonts w:eastAsia="Times New Roman"/>
          <w:spacing w:val="1"/>
          <w:lang w:val="nl-NL"/>
        </w:rPr>
        <w:t xml:space="preserve"> </w:t>
      </w:r>
      <w:r w:rsidRPr="00B24465">
        <w:rPr>
          <w:rFonts w:eastAsia="Times New Roman"/>
          <w:spacing w:val="-1"/>
          <w:lang w:val="nl-NL"/>
        </w:rPr>
        <w:t>w</w:t>
      </w:r>
      <w:r w:rsidRPr="00B24465">
        <w:rPr>
          <w:rFonts w:eastAsia="Times New Roman"/>
          <w:lang w:val="nl-NL"/>
        </w:rPr>
        <w:t>o</w:t>
      </w:r>
      <w:r w:rsidRPr="00B24465">
        <w:rPr>
          <w:rFonts w:eastAsia="Times New Roman"/>
          <w:spacing w:val="1"/>
          <w:lang w:val="nl-NL"/>
        </w:rPr>
        <w:t>r</w:t>
      </w:r>
      <w:r w:rsidRPr="00B24465">
        <w:rPr>
          <w:rFonts w:eastAsia="Times New Roman"/>
          <w:lang w:val="nl-NL"/>
        </w:rPr>
        <w:t>den?</w:t>
      </w:r>
      <w:r w:rsidRPr="00B24465">
        <w:rPr>
          <w:rFonts w:eastAsia="Times New Roman"/>
          <w:spacing w:val="1"/>
          <w:lang w:val="nl-NL"/>
        </w:rPr>
        <w:t xml:space="preserve"> </w:t>
      </w:r>
      <w:r w:rsidRPr="00B24465">
        <w:rPr>
          <w:rFonts w:eastAsia="Times New Roman"/>
          <w:spacing w:val="-3"/>
          <w:lang w:val="nl-NL"/>
        </w:rPr>
        <w:t>N</w:t>
      </w:r>
      <w:r w:rsidRPr="00B24465">
        <w:rPr>
          <w:rFonts w:eastAsia="Times New Roman"/>
          <w:lang w:val="nl-NL"/>
        </w:rPr>
        <w:t>eem</w:t>
      </w:r>
      <w:r w:rsidRPr="00B24465">
        <w:rPr>
          <w:rFonts w:eastAsia="Times New Roman"/>
          <w:spacing w:val="-4"/>
          <w:lang w:val="nl-NL"/>
        </w:rPr>
        <w:t xml:space="preserve"> </w:t>
      </w:r>
      <w:r w:rsidRPr="00B24465">
        <w:rPr>
          <w:rFonts w:eastAsia="Times New Roman"/>
          <w:lang w:val="nl-NL"/>
        </w:rPr>
        <w:t>dan co</w:t>
      </w:r>
      <w:r w:rsidRPr="00B24465">
        <w:rPr>
          <w:rFonts w:eastAsia="Times New Roman"/>
          <w:spacing w:val="-2"/>
          <w:lang w:val="nl-NL"/>
        </w:rPr>
        <w:t>n</w:t>
      </w:r>
      <w:r w:rsidRPr="00B24465">
        <w:rPr>
          <w:rFonts w:eastAsia="Times New Roman"/>
          <w:spacing w:val="1"/>
          <w:lang w:val="nl-NL"/>
        </w:rPr>
        <w:t>t</w:t>
      </w:r>
      <w:r w:rsidRPr="00B24465">
        <w:rPr>
          <w:rFonts w:eastAsia="Times New Roman"/>
          <w:lang w:val="nl-NL"/>
        </w:rPr>
        <w:t>a</w:t>
      </w:r>
      <w:r w:rsidRPr="00B24465">
        <w:rPr>
          <w:rFonts w:eastAsia="Times New Roman"/>
          <w:spacing w:val="-2"/>
          <w:lang w:val="nl-NL"/>
        </w:rPr>
        <w:t>c</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 xml:space="preserve">op </w:t>
      </w:r>
      <w:r w:rsidRPr="00B24465">
        <w:rPr>
          <w:rFonts w:eastAsia="Times New Roman"/>
          <w:spacing w:val="-4"/>
          <w:lang w:val="nl-NL"/>
        </w:rPr>
        <w:t>m</w:t>
      </w:r>
      <w:r w:rsidRPr="00B24465">
        <w:rPr>
          <w:rFonts w:eastAsia="Times New Roman"/>
          <w:lang w:val="nl-NL"/>
        </w:rPr>
        <w:t>et uw</w:t>
      </w:r>
      <w:r w:rsidRPr="00B24465">
        <w:rPr>
          <w:rFonts w:eastAsia="Times New Roman"/>
          <w:spacing w:val="-1"/>
          <w:lang w:val="nl-NL"/>
        </w:rPr>
        <w:t xml:space="preserve"> </w:t>
      </w:r>
      <w:r w:rsidRPr="00B24465">
        <w:rPr>
          <w:rFonts w:eastAsia="Times New Roman"/>
          <w:lang w:val="nl-NL"/>
        </w:rPr>
        <w:t>a</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oo</w:t>
      </w:r>
      <w:r w:rsidRPr="00B24465">
        <w:rPr>
          <w:rFonts w:eastAsia="Times New Roman"/>
          <w:spacing w:val="1"/>
          <w:lang w:val="nl-NL"/>
        </w:rPr>
        <w:t>r</w:t>
      </w:r>
      <w:r w:rsidRPr="00B24465">
        <w:rPr>
          <w:rFonts w:eastAsia="Times New Roman"/>
          <w:lang w:val="nl-NL"/>
        </w:rPr>
        <w:t>d</w:t>
      </w:r>
      <w:r w:rsidRPr="00B24465">
        <w:rPr>
          <w:rFonts w:eastAsia="Times New Roman"/>
          <w:spacing w:val="-2"/>
          <w:lang w:val="nl-NL"/>
        </w:rPr>
        <w:t>a</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 xml:space="preserve">u </w:t>
      </w:r>
      <w:r w:rsidRPr="00B24465">
        <w:rPr>
          <w:rFonts w:eastAsia="Times New Roman"/>
          <w:spacing w:val="-2"/>
          <w:lang w:val="nl-NL"/>
        </w:rPr>
        <w:t>d</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en</w:t>
      </w:r>
      <w:r w:rsidRPr="00B24465">
        <w:rPr>
          <w:rFonts w:eastAsia="Times New Roman"/>
          <w:spacing w:val="-2"/>
          <w:lang w:val="nl-NL"/>
        </w:rPr>
        <w:t>ee</w:t>
      </w:r>
      <w:r w:rsidRPr="00B24465">
        <w:rPr>
          <w:rFonts w:eastAsia="Times New Roman"/>
          <w:lang w:val="nl-NL"/>
        </w:rPr>
        <w:t>s</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ddel</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eb</w:t>
      </w:r>
      <w:r w:rsidRPr="00B24465">
        <w:rPr>
          <w:rFonts w:eastAsia="Times New Roman"/>
          <w:spacing w:val="1"/>
          <w:lang w:val="nl-NL"/>
        </w:rPr>
        <w:t>r</w:t>
      </w:r>
      <w:r w:rsidRPr="00B24465">
        <w:rPr>
          <w:rFonts w:eastAsia="Times New Roman"/>
          <w:spacing w:val="-2"/>
          <w:lang w:val="nl-NL"/>
        </w:rPr>
        <w:t>u</w:t>
      </w:r>
      <w:r w:rsidRPr="00B24465">
        <w:rPr>
          <w:rFonts w:eastAsia="Times New Roman"/>
          <w:spacing w:val="1"/>
          <w:lang w:val="nl-NL"/>
        </w:rPr>
        <w:t>i</w:t>
      </w:r>
      <w:r w:rsidRPr="00B24465">
        <w:rPr>
          <w:rFonts w:eastAsia="Times New Roman"/>
          <w:spacing w:val="-2"/>
          <w:lang w:val="nl-NL"/>
        </w:rPr>
        <w:t>k</w:t>
      </w:r>
      <w:r w:rsidRPr="00B24465">
        <w:rPr>
          <w:rFonts w:eastAsia="Times New Roman"/>
          <w:spacing w:val="1"/>
          <w:lang w:val="nl-NL"/>
        </w:rPr>
        <w:t>t</w:t>
      </w:r>
      <w:r w:rsidRPr="00B24465">
        <w:rPr>
          <w:rFonts w:eastAsia="Times New Roman"/>
          <w:lang w:val="nl-NL"/>
        </w:rPr>
        <w:t>.</w:t>
      </w:r>
    </w:p>
    <w:p w14:paraId="07084898" w14:textId="77777777" w:rsidR="00E6038F" w:rsidRPr="00B24465" w:rsidRDefault="00E6038F" w:rsidP="00E6038F">
      <w:pPr>
        <w:pStyle w:val="Bullet"/>
        <w:rPr>
          <w:lang w:val="nl-NL"/>
        </w:rPr>
      </w:pPr>
      <w:r w:rsidRPr="00B24465">
        <w:rPr>
          <w:lang w:val="nl-NL"/>
        </w:rPr>
        <w:t>Yuflyma mag enkel worden gebruikt tijdens de zwangerschap als dat strikt noodzakelijk is.</w:t>
      </w:r>
    </w:p>
    <w:p w14:paraId="18D1B5AE" w14:textId="55F9BB5E" w:rsidR="00E6038F" w:rsidRPr="001A6CAD" w:rsidRDefault="00E6038F" w:rsidP="00F56F66">
      <w:pPr>
        <w:pStyle w:val="Bullet"/>
        <w:rPr>
          <w:lang w:val="nl-NL"/>
        </w:rPr>
      </w:pPr>
      <w:r w:rsidRPr="00B24465">
        <w:rPr>
          <w:lang w:val="nl-NL"/>
        </w:rPr>
        <w:t xml:space="preserve">Volgens </w:t>
      </w:r>
      <w:r w:rsidRPr="00B24465">
        <w:rPr>
          <w:rFonts w:eastAsia="Times New Roman"/>
          <w:lang w:val="nl-NL"/>
        </w:rPr>
        <w:t>een</w:t>
      </w:r>
      <w:r w:rsidRPr="00B24465">
        <w:rPr>
          <w:rFonts w:eastAsia="Times New Roman"/>
          <w:spacing w:val="-2"/>
          <w:lang w:val="nl-NL"/>
        </w:rPr>
        <w:t xml:space="preserve"> </w:t>
      </w:r>
      <w:r w:rsidRPr="00B24465">
        <w:rPr>
          <w:rFonts w:eastAsia="Times New Roman"/>
          <w:lang w:val="nl-NL"/>
        </w:rPr>
        <w:t>s</w:t>
      </w:r>
      <w:r w:rsidRPr="00B24465">
        <w:rPr>
          <w:rFonts w:eastAsia="Times New Roman"/>
          <w:spacing w:val="1"/>
          <w:lang w:val="nl-NL"/>
        </w:rPr>
        <w:t>t</w:t>
      </w:r>
      <w:r w:rsidRPr="00B24465">
        <w:rPr>
          <w:rFonts w:eastAsia="Times New Roman"/>
          <w:spacing w:val="-2"/>
          <w:lang w:val="nl-NL"/>
        </w:rPr>
        <w:t>u</w:t>
      </w:r>
      <w:r w:rsidRPr="00B24465">
        <w:rPr>
          <w:rFonts w:eastAsia="Times New Roman"/>
          <w:lang w:val="nl-NL"/>
        </w:rPr>
        <w:t>d</w:t>
      </w:r>
      <w:r w:rsidRPr="00B24465">
        <w:rPr>
          <w:rFonts w:eastAsia="Times New Roman"/>
          <w:spacing w:val="1"/>
          <w:lang w:val="nl-NL"/>
        </w:rPr>
        <w:t>i</w:t>
      </w:r>
      <w:r w:rsidRPr="00B24465">
        <w:rPr>
          <w:rFonts w:eastAsia="Times New Roman"/>
          <w:lang w:val="nl-NL"/>
        </w:rPr>
        <w:t>e</w:t>
      </w:r>
      <w:r w:rsidRPr="00B24465">
        <w:rPr>
          <w:rFonts w:eastAsia="Times New Roman"/>
          <w:spacing w:val="-2"/>
          <w:lang w:val="nl-NL"/>
        </w:rPr>
        <w:t xml:space="preserve"> </w:t>
      </w:r>
      <w:r w:rsidRPr="00B24465">
        <w:rPr>
          <w:rFonts w:eastAsia="Times New Roman"/>
          <w:lang w:val="nl-NL"/>
        </w:rPr>
        <w:t>b</w:t>
      </w:r>
      <w:r w:rsidRPr="00B24465">
        <w:rPr>
          <w:rFonts w:eastAsia="Times New Roman"/>
          <w:spacing w:val="-1"/>
          <w:lang w:val="nl-NL"/>
        </w:rPr>
        <w:t>i</w:t>
      </w:r>
      <w:r w:rsidRPr="00B24465">
        <w:rPr>
          <w:rFonts w:eastAsia="Times New Roman"/>
          <w:lang w:val="nl-NL"/>
        </w:rPr>
        <w:t>j</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spacing w:val="-1"/>
          <w:lang w:val="nl-NL"/>
        </w:rPr>
        <w:t>w</w:t>
      </w:r>
      <w:r w:rsidRPr="00B24465">
        <w:rPr>
          <w:rFonts w:eastAsia="Times New Roman"/>
          <w:lang w:val="nl-NL"/>
        </w:rPr>
        <w:t>an</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r</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spacing w:val="1"/>
          <w:lang w:val="nl-NL"/>
        </w:rPr>
        <w:t>r</w:t>
      </w:r>
      <w:r w:rsidRPr="00B24465">
        <w:rPr>
          <w:rFonts w:eastAsia="Times New Roman"/>
          <w:lang w:val="nl-NL"/>
        </w:rPr>
        <w:t>ou</w:t>
      </w:r>
      <w:r w:rsidRPr="00B24465">
        <w:rPr>
          <w:rFonts w:eastAsia="Times New Roman"/>
          <w:spacing w:val="-1"/>
          <w:lang w:val="nl-NL"/>
        </w:rPr>
        <w:t>w</w:t>
      </w:r>
      <w:r w:rsidRPr="00B24465">
        <w:rPr>
          <w:rFonts w:eastAsia="Times New Roman"/>
          <w:lang w:val="nl-NL"/>
        </w:rPr>
        <w:t xml:space="preserve">en </w:t>
      </w:r>
      <w:r w:rsidRPr="00B24465">
        <w:rPr>
          <w:rFonts w:eastAsia="Times New Roman"/>
          <w:spacing w:val="-1"/>
          <w:lang w:val="nl-NL"/>
        </w:rPr>
        <w:t>w</w:t>
      </w:r>
      <w:r w:rsidRPr="00B24465">
        <w:rPr>
          <w:rFonts w:eastAsia="Times New Roman"/>
          <w:lang w:val="nl-NL"/>
        </w:rPr>
        <w:t>as</w:t>
      </w:r>
      <w:r w:rsidRPr="00B24465">
        <w:rPr>
          <w:rFonts w:eastAsia="Times New Roman"/>
          <w:spacing w:val="-2"/>
          <w:lang w:val="nl-NL"/>
        </w:rPr>
        <w:t xml:space="preserve"> </w:t>
      </w:r>
      <w:r w:rsidRPr="00B24465">
        <w:rPr>
          <w:rFonts w:eastAsia="Times New Roman"/>
          <w:lang w:val="nl-NL"/>
        </w:rPr>
        <w:t>er</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een</w:t>
      </w:r>
      <w:r w:rsidRPr="00B24465">
        <w:rPr>
          <w:rFonts w:eastAsia="Times New Roman"/>
          <w:spacing w:val="-2"/>
          <w:lang w:val="nl-NL"/>
        </w:rPr>
        <w:t xml:space="preserve"> </w:t>
      </w:r>
      <w:r w:rsidRPr="00B24465">
        <w:rPr>
          <w:rFonts w:eastAsia="Times New Roman"/>
          <w:lang w:val="nl-NL"/>
        </w:rPr>
        <w:t>ho</w:t>
      </w:r>
      <w:r w:rsidRPr="00B24465">
        <w:rPr>
          <w:rFonts w:eastAsia="Times New Roman"/>
          <w:spacing w:val="-2"/>
          <w:lang w:val="nl-NL"/>
        </w:rPr>
        <w:t>g</w:t>
      </w:r>
      <w:r w:rsidRPr="00B24465">
        <w:rPr>
          <w:rFonts w:eastAsia="Times New Roman"/>
          <w:lang w:val="nl-NL"/>
        </w:rPr>
        <w:t>er</w:t>
      </w:r>
      <w:r w:rsidRPr="00B24465">
        <w:rPr>
          <w:rFonts w:eastAsia="Times New Roman"/>
          <w:spacing w:val="1"/>
          <w:lang w:val="nl-NL"/>
        </w:rPr>
        <w:t xml:space="preserve"> r</w:t>
      </w:r>
      <w:r w:rsidRPr="00B24465">
        <w:rPr>
          <w:rFonts w:eastAsia="Times New Roman"/>
          <w:spacing w:val="-1"/>
          <w:lang w:val="nl-NL"/>
        </w:rPr>
        <w:t>i</w:t>
      </w:r>
      <w:r w:rsidRPr="00B24465">
        <w:rPr>
          <w:rFonts w:eastAsia="Times New Roman"/>
          <w:lang w:val="nl-NL"/>
        </w:rPr>
        <w:t>s</w:t>
      </w:r>
      <w:r w:rsidRPr="00B24465">
        <w:rPr>
          <w:rFonts w:eastAsia="Times New Roman"/>
          <w:spacing w:val="-1"/>
          <w:lang w:val="nl-NL"/>
        </w:rPr>
        <w:t>i</w:t>
      </w:r>
      <w:r w:rsidRPr="00B24465">
        <w:rPr>
          <w:rFonts w:eastAsia="Times New Roman"/>
          <w:lang w:val="nl-NL"/>
        </w:rPr>
        <w:t xml:space="preserve">co op </w:t>
      </w:r>
      <w:r w:rsidRPr="00B24465">
        <w:rPr>
          <w:rFonts w:eastAsia="Times New Roman"/>
          <w:spacing w:val="-2"/>
          <w:lang w:val="nl-NL"/>
        </w:rPr>
        <w:t>g</w:t>
      </w:r>
      <w:r w:rsidRPr="00B24465">
        <w:rPr>
          <w:rFonts w:eastAsia="Times New Roman"/>
          <w:lang w:val="nl-NL"/>
        </w:rPr>
        <w:t>ebo</w:t>
      </w:r>
      <w:r w:rsidRPr="00B24465">
        <w:rPr>
          <w:rFonts w:eastAsia="Times New Roman"/>
          <w:spacing w:val="-2"/>
          <w:lang w:val="nl-NL"/>
        </w:rPr>
        <w:t>o</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ea</w:t>
      </w:r>
      <w:r w:rsidRPr="00B24465">
        <w:rPr>
          <w:rFonts w:eastAsia="Times New Roman"/>
          <w:spacing w:val="-1"/>
          <w:lang w:val="nl-NL"/>
        </w:rPr>
        <w:t>fwi</w:t>
      </w:r>
      <w:r w:rsidRPr="00B24465">
        <w:rPr>
          <w:rFonts w:eastAsia="Times New Roman"/>
          <w:spacing w:val="3"/>
          <w:lang w:val="nl-NL"/>
        </w:rPr>
        <w:t>j</w:t>
      </w:r>
      <w:r w:rsidRPr="00B24465">
        <w:rPr>
          <w:rFonts w:eastAsia="Times New Roman"/>
          <w:spacing w:val="-2"/>
          <w:lang w:val="nl-NL"/>
        </w:rPr>
        <w:t>k</w:t>
      </w:r>
      <w:r w:rsidRPr="00B24465">
        <w:rPr>
          <w:rFonts w:eastAsia="Times New Roman"/>
          <w:spacing w:val="1"/>
          <w:lang w:val="nl-NL"/>
        </w:rPr>
        <w:t>i</w:t>
      </w:r>
      <w:r w:rsidRPr="00B24465">
        <w:rPr>
          <w:rFonts w:eastAsia="Times New Roman"/>
          <w:lang w:val="nl-NL"/>
        </w:rPr>
        <w:t>n</w:t>
      </w:r>
      <w:r w:rsidRPr="00B24465">
        <w:rPr>
          <w:rFonts w:eastAsia="Times New Roman"/>
          <w:spacing w:val="-2"/>
          <w:lang w:val="nl-NL"/>
        </w:rPr>
        <w:t>g</w:t>
      </w:r>
      <w:r w:rsidRPr="00B24465">
        <w:rPr>
          <w:rFonts w:eastAsia="Times New Roman"/>
          <w:lang w:val="nl-NL"/>
        </w:rPr>
        <w:t>en b</w:t>
      </w:r>
      <w:r w:rsidRPr="00B24465">
        <w:rPr>
          <w:rFonts w:eastAsia="Times New Roman"/>
          <w:spacing w:val="-1"/>
          <w:lang w:val="nl-NL"/>
        </w:rPr>
        <w:t>i</w:t>
      </w:r>
      <w:r w:rsidRPr="00B24465">
        <w:rPr>
          <w:rFonts w:eastAsia="Times New Roman"/>
          <w:lang w:val="nl-NL"/>
        </w:rPr>
        <w:t xml:space="preserve">j </w:t>
      </w:r>
      <w:r w:rsidRPr="00B24465">
        <w:rPr>
          <w:rFonts w:eastAsia="Times New Roman"/>
          <w:spacing w:val="-4"/>
          <w:lang w:val="nl-NL"/>
        </w:rPr>
        <w:t>m</w:t>
      </w:r>
      <w:r w:rsidRPr="00B24465">
        <w:rPr>
          <w:rFonts w:eastAsia="Times New Roman"/>
          <w:lang w:val="nl-NL"/>
        </w:rPr>
        <w:t>oede</w:t>
      </w:r>
      <w:r w:rsidRPr="00B24465">
        <w:rPr>
          <w:rFonts w:eastAsia="Times New Roman"/>
          <w:spacing w:val="1"/>
          <w:lang w:val="nl-NL"/>
        </w:rPr>
        <w:t>r</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d</w:t>
      </w:r>
      <w:r w:rsidRPr="00B24465">
        <w:rPr>
          <w:rFonts w:eastAsia="Times New Roman"/>
          <w:spacing w:val="-1"/>
          <w:lang w:val="nl-NL"/>
        </w:rPr>
        <w:t>i</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1"/>
          <w:lang w:val="nl-NL"/>
        </w:rPr>
        <w:t>ti</w:t>
      </w:r>
      <w:r w:rsidRPr="00B24465">
        <w:rPr>
          <w:rFonts w:eastAsia="Times New Roman"/>
          <w:spacing w:val="3"/>
          <w:lang w:val="nl-NL"/>
        </w:rPr>
        <w:t>j</w:t>
      </w:r>
      <w:r w:rsidRPr="00B24465">
        <w:rPr>
          <w:rFonts w:eastAsia="Times New Roman"/>
          <w:spacing w:val="-2"/>
          <w:lang w:val="nl-NL"/>
        </w:rPr>
        <w:t>d</w:t>
      </w:r>
      <w:r w:rsidRPr="00B24465">
        <w:rPr>
          <w:rFonts w:eastAsia="Times New Roman"/>
          <w:lang w:val="nl-NL"/>
        </w:rPr>
        <w:t>ens</w:t>
      </w:r>
      <w:r w:rsidRPr="00B24465">
        <w:rPr>
          <w:rFonts w:eastAsia="Times New Roman"/>
          <w:spacing w:val="1"/>
          <w:lang w:val="nl-NL"/>
        </w:rPr>
        <w:t xml:space="preserve"> </w:t>
      </w:r>
      <w:r w:rsidRPr="00B24465">
        <w:rPr>
          <w:rFonts w:eastAsia="Times New Roman"/>
          <w:spacing w:val="-2"/>
          <w:lang w:val="nl-NL"/>
        </w:rPr>
        <w:t>d</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spacing w:val="-1"/>
          <w:lang w:val="nl-NL"/>
        </w:rPr>
        <w:t>w</w:t>
      </w:r>
      <w:r w:rsidRPr="00B24465">
        <w:rPr>
          <w:rFonts w:eastAsia="Times New Roman"/>
          <w:lang w:val="nl-NL"/>
        </w:rPr>
        <w:t>an</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r</w:t>
      </w:r>
      <w:r w:rsidRPr="00B24465">
        <w:rPr>
          <w:rFonts w:eastAsia="Times New Roman"/>
          <w:lang w:val="nl-NL"/>
        </w:rPr>
        <w:t xml:space="preserve">schap </w:t>
      </w:r>
      <w:r w:rsidRPr="00B24465">
        <w:rPr>
          <w:lang w:val="nl-NL"/>
        </w:rPr>
        <w:t>Yuflyma</w:t>
      </w:r>
      <w:r w:rsidRPr="00B24465">
        <w:rPr>
          <w:rFonts w:eastAsia="Times New Roman"/>
          <w:lang w:val="nl-NL"/>
        </w:rPr>
        <w:t xml:space="preserve"> had</w:t>
      </w:r>
      <w:r w:rsidRPr="00B24465">
        <w:rPr>
          <w:rFonts w:eastAsia="Times New Roman"/>
          <w:spacing w:val="-2"/>
          <w:lang w:val="nl-NL"/>
        </w:rPr>
        <w:t>d</w:t>
      </w:r>
      <w:r w:rsidRPr="00B24465">
        <w:rPr>
          <w:rFonts w:eastAsia="Times New Roman"/>
          <w:lang w:val="nl-NL"/>
        </w:rPr>
        <w:t>en</w:t>
      </w:r>
      <w:r w:rsidRPr="00B24465">
        <w:rPr>
          <w:rFonts w:eastAsia="Times New Roman"/>
          <w:spacing w:val="-2"/>
          <w:lang w:val="nl-NL"/>
        </w:rPr>
        <w:t xml:space="preserve"> g</w:t>
      </w:r>
      <w:r w:rsidRPr="00B24465">
        <w:rPr>
          <w:rFonts w:eastAsia="Times New Roman"/>
          <w:lang w:val="nl-NL"/>
        </w:rPr>
        <w:t>eb</w:t>
      </w:r>
      <w:r w:rsidRPr="00B24465">
        <w:rPr>
          <w:rFonts w:eastAsia="Times New Roman"/>
          <w:spacing w:val="1"/>
          <w:lang w:val="nl-NL"/>
        </w:rPr>
        <w:t>r</w:t>
      </w:r>
      <w:r w:rsidRPr="00B24465">
        <w:rPr>
          <w:rFonts w:eastAsia="Times New Roman"/>
          <w:lang w:val="nl-NL"/>
        </w:rPr>
        <w:t>u</w:t>
      </w:r>
      <w:r w:rsidRPr="00B24465">
        <w:rPr>
          <w:rFonts w:eastAsia="Times New Roman"/>
          <w:spacing w:val="1"/>
          <w:lang w:val="nl-NL"/>
        </w:rPr>
        <w:t>i</w:t>
      </w:r>
      <w:r w:rsidRPr="00B24465">
        <w:rPr>
          <w:rFonts w:eastAsia="Times New Roman"/>
          <w:spacing w:val="-2"/>
          <w:lang w:val="nl-NL"/>
        </w:rPr>
        <w:t>k</w:t>
      </w:r>
      <w:r w:rsidRPr="00B24465">
        <w:rPr>
          <w:rFonts w:eastAsia="Times New Roman"/>
          <w:lang w:val="nl-NL"/>
        </w:rPr>
        <w:t>t</w:t>
      </w:r>
      <w:r w:rsidRPr="00B24465">
        <w:rPr>
          <w:rFonts w:eastAsia="Times New Roman"/>
          <w:spacing w:val="1"/>
          <w:lang w:val="nl-NL"/>
        </w:rPr>
        <w:t xml:space="preserve"> i</w:t>
      </w:r>
      <w:r w:rsidRPr="00B24465">
        <w:rPr>
          <w:rFonts w:eastAsia="Times New Roman"/>
          <w:lang w:val="nl-NL"/>
        </w:rPr>
        <w:t xml:space="preserve">n </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spacing w:val="-3"/>
          <w:lang w:val="nl-NL"/>
        </w:rPr>
        <w:t>g</w:t>
      </w:r>
      <w:r w:rsidRPr="00B24465">
        <w:rPr>
          <w:rFonts w:eastAsia="Times New Roman"/>
          <w:lang w:val="nl-NL"/>
        </w:rPr>
        <w:t>e</w:t>
      </w:r>
      <w:r w:rsidRPr="00B24465">
        <w:rPr>
          <w:rFonts w:eastAsia="Times New Roman"/>
          <w:spacing w:val="-1"/>
          <w:lang w:val="nl-NL"/>
        </w:rPr>
        <w:t>li</w:t>
      </w:r>
      <w:r w:rsidRPr="00B24465">
        <w:rPr>
          <w:rFonts w:eastAsia="Times New Roman"/>
          <w:spacing w:val="3"/>
          <w:lang w:val="nl-NL"/>
        </w:rPr>
        <w:t>j</w:t>
      </w:r>
      <w:r w:rsidRPr="00B24465">
        <w:rPr>
          <w:rFonts w:eastAsia="Times New Roman"/>
          <w:spacing w:val="-2"/>
          <w:lang w:val="nl-NL"/>
        </w:rPr>
        <w:t>k</w:t>
      </w:r>
      <w:r w:rsidRPr="00B24465">
        <w:rPr>
          <w:rFonts w:eastAsia="Times New Roman"/>
          <w:spacing w:val="1"/>
          <w:lang w:val="nl-NL"/>
        </w:rPr>
        <w:t>i</w:t>
      </w:r>
      <w:r w:rsidRPr="00B24465">
        <w:rPr>
          <w:rFonts w:eastAsia="Times New Roman"/>
          <w:lang w:val="nl-NL"/>
        </w:rPr>
        <w:t>ng</w:t>
      </w:r>
      <w:r w:rsidRPr="00B24465">
        <w:rPr>
          <w:rFonts w:eastAsia="Times New Roman"/>
          <w:spacing w:val="-2"/>
          <w:lang w:val="nl-NL"/>
        </w:rPr>
        <w:t xml:space="preserve"> </w:t>
      </w:r>
      <w:r w:rsidRPr="00B24465">
        <w:rPr>
          <w:rFonts w:eastAsia="Times New Roman"/>
          <w:spacing w:val="-4"/>
          <w:lang w:val="nl-NL"/>
        </w:rPr>
        <w:t>m</w:t>
      </w:r>
      <w:r w:rsidRPr="00B24465">
        <w:rPr>
          <w:rFonts w:eastAsia="Times New Roman"/>
          <w:spacing w:val="3"/>
          <w:lang w:val="nl-NL"/>
        </w:rPr>
        <w:t>e</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lang w:val="nl-NL"/>
        </w:rPr>
        <w:t>oede</w:t>
      </w:r>
      <w:r w:rsidRPr="00B24465">
        <w:rPr>
          <w:rFonts w:eastAsia="Times New Roman"/>
          <w:spacing w:val="1"/>
          <w:lang w:val="nl-NL"/>
        </w:rPr>
        <w:t>r</w:t>
      </w:r>
      <w:r w:rsidRPr="00B24465">
        <w:rPr>
          <w:rFonts w:eastAsia="Times New Roman"/>
          <w:lang w:val="nl-NL"/>
        </w:rPr>
        <w:t>s</w:t>
      </w:r>
      <w:r w:rsidR="001A6CAD">
        <w:rPr>
          <w:rFonts w:eastAsia="Times New Roman"/>
          <w:lang w:val="nl-NL"/>
        </w:rPr>
        <w:t xml:space="preserve"> </w:t>
      </w:r>
      <w:r w:rsidRPr="001A6CAD">
        <w:rPr>
          <w:rFonts w:eastAsia="Times New Roman"/>
          <w:spacing w:val="-4"/>
          <w:lang w:val="nl-NL"/>
        </w:rPr>
        <w:t>m</w:t>
      </w:r>
      <w:r w:rsidRPr="001A6CAD">
        <w:rPr>
          <w:rFonts w:eastAsia="Times New Roman"/>
          <w:lang w:val="nl-NL"/>
        </w:rPr>
        <w:t>et</w:t>
      </w:r>
      <w:r w:rsidRPr="001A6CAD">
        <w:rPr>
          <w:rFonts w:eastAsia="Times New Roman"/>
          <w:spacing w:val="1"/>
          <w:lang w:val="nl-NL"/>
        </w:rPr>
        <w:t xml:space="preserve"> </w:t>
      </w:r>
      <w:r w:rsidRPr="001A6CAD">
        <w:rPr>
          <w:rFonts w:eastAsia="Times New Roman"/>
          <w:lang w:val="nl-NL"/>
        </w:rPr>
        <w:t>de</w:t>
      </w:r>
      <w:r w:rsidRPr="001A6CAD">
        <w:rPr>
          <w:rFonts w:eastAsia="Times New Roman"/>
          <w:spacing w:val="-2"/>
          <w:lang w:val="nl-NL"/>
        </w:rPr>
        <w:t>z</w:t>
      </w:r>
      <w:r w:rsidRPr="001A6CAD">
        <w:rPr>
          <w:rFonts w:eastAsia="Times New Roman"/>
          <w:lang w:val="nl-NL"/>
        </w:rPr>
        <w:t>e</w:t>
      </w:r>
      <w:r w:rsidRPr="001A6CAD">
        <w:rPr>
          <w:rFonts w:eastAsia="Times New Roman"/>
          <w:spacing w:val="1"/>
          <w:lang w:val="nl-NL"/>
        </w:rPr>
        <w:t>lf</w:t>
      </w:r>
      <w:r w:rsidRPr="001A6CAD">
        <w:rPr>
          <w:rFonts w:eastAsia="Times New Roman"/>
          <w:lang w:val="nl-NL"/>
        </w:rPr>
        <w:t>de</w:t>
      </w:r>
      <w:r w:rsidRPr="001A6CAD">
        <w:rPr>
          <w:rFonts w:eastAsia="Times New Roman"/>
          <w:spacing w:val="1"/>
          <w:lang w:val="nl-NL"/>
        </w:rPr>
        <w:t xml:space="preserve"> </w:t>
      </w:r>
      <w:r w:rsidRPr="001A6CAD">
        <w:rPr>
          <w:rFonts w:eastAsia="Times New Roman"/>
          <w:spacing w:val="-2"/>
          <w:lang w:val="nl-NL"/>
        </w:rPr>
        <w:t>z</w:t>
      </w:r>
      <w:r w:rsidRPr="001A6CAD">
        <w:rPr>
          <w:rFonts w:eastAsia="Times New Roman"/>
          <w:spacing w:val="1"/>
          <w:lang w:val="nl-NL"/>
        </w:rPr>
        <w:t>i</w:t>
      </w:r>
      <w:r w:rsidRPr="001A6CAD">
        <w:rPr>
          <w:rFonts w:eastAsia="Times New Roman"/>
          <w:lang w:val="nl-NL"/>
        </w:rPr>
        <w:t>e</w:t>
      </w:r>
      <w:r w:rsidRPr="001A6CAD">
        <w:rPr>
          <w:rFonts w:eastAsia="Times New Roman"/>
          <w:spacing w:val="-2"/>
          <w:lang w:val="nl-NL"/>
        </w:rPr>
        <w:t>k</w:t>
      </w:r>
      <w:r w:rsidRPr="001A6CAD">
        <w:rPr>
          <w:rFonts w:eastAsia="Times New Roman"/>
          <w:spacing w:val="1"/>
          <w:lang w:val="nl-NL"/>
        </w:rPr>
        <w:t>t</w:t>
      </w:r>
      <w:r w:rsidRPr="001A6CAD">
        <w:rPr>
          <w:rFonts w:eastAsia="Times New Roman"/>
          <w:lang w:val="nl-NL"/>
        </w:rPr>
        <w:t>e</w:t>
      </w:r>
      <w:r w:rsidRPr="001A6CAD">
        <w:rPr>
          <w:rFonts w:eastAsia="Times New Roman"/>
          <w:spacing w:val="-2"/>
          <w:lang w:val="nl-NL"/>
        </w:rPr>
        <w:t xml:space="preserve"> </w:t>
      </w:r>
      <w:r w:rsidRPr="001A6CAD">
        <w:rPr>
          <w:rFonts w:eastAsia="Times New Roman"/>
          <w:lang w:val="nl-NL"/>
        </w:rPr>
        <w:t>d</w:t>
      </w:r>
      <w:r w:rsidRPr="001A6CAD">
        <w:rPr>
          <w:rFonts w:eastAsia="Times New Roman"/>
          <w:spacing w:val="-1"/>
          <w:lang w:val="nl-NL"/>
        </w:rPr>
        <w:t>i</w:t>
      </w:r>
      <w:r w:rsidRPr="001A6CAD">
        <w:rPr>
          <w:rFonts w:eastAsia="Times New Roman"/>
          <w:lang w:val="nl-NL"/>
        </w:rPr>
        <w:t>e</w:t>
      </w:r>
      <w:r w:rsidRPr="001A6CAD">
        <w:rPr>
          <w:rFonts w:eastAsia="Times New Roman"/>
          <w:spacing w:val="1"/>
          <w:lang w:val="nl-NL"/>
        </w:rPr>
        <w:t xml:space="preserve"> </w:t>
      </w:r>
      <w:r w:rsidRPr="001A6CAD">
        <w:rPr>
          <w:rFonts w:eastAsia="Times New Roman"/>
          <w:spacing w:val="-2"/>
          <w:lang w:val="nl-NL"/>
        </w:rPr>
        <w:t>g</w:t>
      </w:r>
      <w:r w:rsidRPr="001A6CAD">
        <w:rPr>
          <w:rFonts w:eastAsia="Times New Roman"/>
          <w:lang w:val="nl-NL"/>
        </w:rPr>
        <w:t xml:space="preserve">een </w:t>
      </w:r>
      <w:r w:rsidRPr="001A6CAD">
        <w:rPr>
          <w:lang w:val="nl-NL"/>
        </w:rPr>
        <w:t>Yuflyma</w:t>
      </w:r>
      <w:r w:rsidRPr="001A6CAD">
        <w:rPr>
          <w:rFonts w:eastAsia="Times New Roman"/>
          <w:lang w:val="nl-NL"/>
        </w:rPr>
        <w:t xml:space="preserve"> hadd</w:t>
      </w:r>
      <w:r w:rsidRPr="001A6CAD">
        <w:rPr>
          <w:rFonts w:eastAsia="Times New Roman"/>
          <w:spacing w:val="-2"/>
          <w:lang w:val="nl-NL"/>
        </w:rPr>
        <w:t>e</w:t>
      </w:r>
      <w:r w:rsidRPr="001A6CAD">
        <w:rPr>
          <w:rFonts w:eastAsia="Times New Roman"/>
          <w:lang w:val="nl-NL"/>
        </w:rPr>
        <w:t xml:space="preserve">n </w:t>
      </w:r>
      <w:r w:rsidRPr="001A6CAD">
        <w:rPr>
          <w:rFonts w:eastAsia="Times New Roman"/>
          <w:spacing w:val="-2"/>
          <w:lang w:val="nl-NL"/>
        </w:rPr>
        <w:t>g</w:t>
      </w:r>
      <w:r w:rsidRPr="001A6CAD">
        <w:rPr>
          <w:rFonts w:eastAsia="Times New Roman"/>
          <w:lang w:val="nl-NL"/>
        </w:rPr>
        <w:t>eb</w:t>
      </w:r>
      <w:r w:rsidRPr="001A6CAD">
        <w:rPr>
          <w:rFonts w:eastAsia="Times New Roman"/>
          <w:spacing w:val="1"/>
          <w:lang w:val="nl-NL"/>
        </w:rPr>
        <w:t>r</w:t>
      </w:r>
      <w:r w:rsidRPr="001A6CAD">
        <w:rPr>
          <w:rFonts w:eastAsia="Times New Roman"/>
          <w:lang w:val="nl-NL"/>
        </w:rPr>
        <w:t>u</w:t>
      </w:r>
      <w:r w:rsidRPr="001A6CAD">
        <w:rPr>
          <w:rFonts w:eastAsia="Times New Roman"/>
          <w:spacing w:val="1"/>
          <w:lang w:val="nl-NL"/>
        </w:rPr>
        <w:t>i</w:t>
      </w:r>
      <w:r w:rsidRPr="001A6CAD">
        <w:rPr>
          <w:rFonts w:eastAsia="Times New Roman"/>
          <w:spacing w:val="-2"/>
          <w:lang w:val="nl-NL"/>
        </w:rPr>
        <w:t>k</w:t>
      </w:r>
      <w:r w:rsidRPr="001A6CAD">
        <w:rPr>
          <w:rFonts w:eastAsia="Times New Roman"/>
          <w:spacing w:val="1"/>
          <w:lang w:val="nl-NL"/>
        </w:rPr>
        <w:t>t</w:t>
      </w:r>
      <w:r w:rsidRPr="001A6CAD">
        <w:rPr>
          <w:lang w:val="nl-NL"/>
        </w:rPr>
        <w:t>.</w:t>
      </w:r>
    </w:p>
    <w:p w14:paraId="40338F54" w14:textId="77777777" w:rsidR="00E6038F" w:rsidRPr="00B24465" w:rsidRDefault="00E6038F" w:rsidP="00E6038F">
      <w:pPr>
        <w:pStyle w:val="Bullet"/>
        <w:rPr>
          <w:lang w:val="nl-NL"/>
        </w:rPr>
      </w:pPr>
      <w:r w:rsidRPr="00B24465">
        <w:rPr>
          <w:lang w:val="nl-NL"/>
        </w:rPr>
        <w:t>Yuflyma kan worden gebruikt tijdens de borstvoeding.</w:t>
      </w:r>
    </w:p>
    <w:p w14:paraId="150E6F6C" w14:textId="77777777" w:rsidR="00E6038F" w:rsidRPr="00B24465" w:rsidRDefault="00E6038F" w:rsidP="00E6038F">
      <w:pPr>
        <w:pStyle w:val="Bullet"/>
        <w:rPr>
          <w:lang w:val="nl-NL"/>
        </w:rPr>
      </w:pPr>
      <w:r w:rsidRPr="00B24465">
        <w:rPr>
          <w:rFonts w:eastAsia="Times New Roman"/>
          <w:lang w:val="nl-NL"/>
        </w:rPr>
        <w:t>Wann</w:t>
      </w:r>
      <w:r w:rsidRPr="00B24465">
        <w:rPr>
          <w:rFonts w:eastAsia="Times New Roman"/>
          <w:spacing w:val="-2"/>
          <w:lang w:val="nl-NL"/>
        </w:rPr>
        <w:t>e</w:t>
      </w:r>
      <w:r w:rsidRPr="00B24465">
        <w:rPr>
          <w:rFonts w:eastAsia="Times New Roman"/>
          <w:lang w:val="nl-NL"/>
        </w:rPr>
        <w:t>er</w:t>
      </w:r>
      <w:r w:rsidRPr="00B24465">
        <w:rPr>
          <w:rFonts w:eastAsia="Times New Roman"/>
          <w:spacing w:val="1"/>
          <w:lang w:val="nl-NL"/>
        </w:rPr>
        <w:t xml:space="preserve"> </w:t>
      </w:r>
      <w:r w:rsidRPr="00B24465">
        <w:rPr>
          <w:rFonts w:eastAsia="Times New Roman"/>
          <w:lang w:val="nl-NL"/>
        </w:rPr>
        <w:t>u</w:t>
      </w:r>
      <w:r w:rsidRPr="00B24465">
        <w:rPr>
          <w:rFonts w:eastAsia="Times New Roman"/>
          <w:spacing w:val="-2"/>
          <w:lang w:val="nl-NL"/>
        </w:rPr>
        <w:t xml:space="preserve"> </w:t>
      </w:r>
      <w:r w:rsidRPr="00B24465">
        <w:rPr>
          <w:rFonts w:eastAsia="Times New Roman"/>
          <w:spacing w:val="-1"/>
          <w:lang w:val="nl-NL"/>
        </w:rPr>
        <w:t>ti</w:t>
      </w:r>
      <w:r w:rsidRPr="00B24465">
        <w:rPr>
          <w:rFonts w:eastAsia="Times New Roman"/>
          <w:spacing w:val="3"/>
          <w:lang w:val="nl-NL"/>
        </w:rPr>
        <w:t>j</w:t>
      </w:r>
      <w:r w:rsidRPr="00B24465">
        <w:rPr>
          <w:rFonts w:eastAsia="Times New Roman"/>
          <w:spacing w:val="-2"/>
          <w:lang w:val="nl-NL"/>
        </w:rPr>
        <w:t>d</w:t>
      </w:r>
      <w:r w:rsidRPr="00B24465">
        <w:rPr>
          <w:rFonts w:eastAsia="Times New Roman"/>
          <w:lang w:val="nl-NL"/>
        </w:rPr>
        <w:t>ens</w:t>
      </w:r>
      <w:r w:rsidRPr="00B24465">
        <w:rPr>
          <w:rFonts w:eastAsia="Times New Roman"/>
          <w:spacing w:val="1"/>
          <w:lang w:val="nl-NL"/>
        </w:rPr>
        <w:t xml:space="preserve"> </w:t>
      </w:r>
      <w:r w:rsidRPr="00B24465">
        <w:rPr>
          <w:rFonts w:eastAsia="Times New Roman"/>
          <w:lang w:val="nl-NL"/>
        </w:rPr>
        <w:t>uw</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spacing w:val="-1"/>
          <w:lang w:val="nl-NL"/>
        </w:rPr>
        <w:t>w</w:t>
      </w:r>
      <w:r w:rsidRPr="00B24465">
        <w:rPr>
          <w:rFonts w:eastAsia="Times New Roman"/>
          <w:lang w:val="nl-NL"/>
        </w:rPr>
        <w:t>a</w:t>
      </w:r>
      <w:r w:rsidRPr="00B24465">
        <w:rPr>
          <w:rFonts w:eastAsia="Times New Roman"/>
          <w:spacing w:val="-2"/>
          <w:lang w:val="nl-NL"/>
        </w:rPr>
        <w:t>ng</w:t>
      </w:r>
      <w:r w:rsidRPr="00B24465">
        <w:rPr>
          <w:rFonts w:eastAsia="Times New Roman"/>
          <w:lang w:val="nl-NL"/>
        </w:rPr>
        <w:t>e</w:t>
      </w:r>
      <w:r w:rsidRPr="00B24465">
        <w:rPr>
          <w:rFonts w:eastAsia="Times New Roman"/>
          <w:spacing w:val="1"/>
          <w:lang w:val="nl-NL"/>
        </w:rPr>
        <w:t>r</w:t>
      </w:r>
      <w:r w:rsidRPr="00B24465">
        <w:rPr>
          <w:rFonts w:eastAsia="Times New Roman"/>
          <w:lang w:val="nl-NL"/>
        </w:rPr>
        <w:t xml:space="preserve">schap </w:t>
      </w:r>
      <w:r w:rsidRPr="00B24465">
        <w:rPr>
          <w:lang w:val="nl-NL"/>
        </w:rPr>
        <w:t>Yuflyma</w:t>
      </w:r>
      <w:r w:rsidRPr="00B24465">
        <w:rPr>
          <w:rFonts w:eastAsia="Times New Roman"/>
          <w:lang w:val="nl-NL"/>
        </w:rPr>
        <w:t xml:space="preserve"> </w:t>
      </w:r>
      <w:r w:rsidRPr="00B24465">
        <w:rPr>
          <w:rFonts w:eastAsia="Times New Roman"/>
          <w:spacing w:val="-2"/>
          <w:lang w:val="nl-NL"/>
        </w:rPr>
        <w:t>g</w:t>
      </w:r>
      <w:r w:rsidRPr="00B24465">
        <w:rPr>
          <w:rFonts w:eastAsia="Times New Roman"/>
          <w:lang w:val="nl-NL"/>
        </w:rPr>
        <w:t>eb</w:t>
      </w:r>
      <w:r w:rsidRPr="00B24465">
        <w:rPr>
          <w:rFonts w:eastAsia="Times New Roman"/>
          <w:spacing w:val="-2"/>
          <w:lang w:val="nl-NL"/>
        </w:rPr>
        <w:t>r</w:t>
      </w:r>
      <w:r w:rsidRPr="00B24465">
        <w:rPr>
          <w:rFonts w:eastAsia="Times New Roman"/>
          <w:lang w:val="nl-NL"/>
        </w:rPr>
        <w:t>u</w:t>
      </w:r>
      <w:r w:rsidRPr="00B24465">
        <w:rPr>
          <w:rFonts w:eastAsia="Times New Roman"/>
          <w:spacing w:val="1"/>
          <w:lang w:val="nl-NL"/>
        </w:rPr>
        <w:t>i</w:t>
      </w:r>
      <w:r w:rsidRPr="00B24465">
        <w:rPr>
          <w:rFonts w:eastAsia="Times New Roman"/>
          <w:spacing w:val="-2"/>
          <w:lang w:val="nl-NL"/>
        </w:rPr>
        <w:t>k</w:t>
      </w:r>
      <w:r w:rsidRPr="00B24465">
        <w:rPr>
          <w:rFonts w:eastAsia="Times New Roman"/>
          <w:spacing w:val="1"/>
          <w:lang w:val="nl-NL"/>
        </w:rPr>
        <w:t>t</w:t>
      </w:r>
      <w:r w:rsidRPr="00B24465">
        <w:rPr>
          <w:lang w:val="nl-NL"/>
        </w:rPr>
        <w:t>, kan uw baby een groter risico lopen op infectie.</w:t>
      </w:r>
    </w:p>
    <w:p w14:paraId="65D536E8" w14:textId="77777777" w:rsidR="00E6038F" w:rsidRPr="00B24465" w:rsidRDefault="00E6038F" w:rsidP="00E6038F">
      <w:pPr>
        <w:pStyle w:val="Bullet"/>
        <w:rPr>
          <w:lang w:val="nl-NL"/>
        </w:rPr>
      </w:pPr>
      <w:r w:rsidRPr="00B24465">
        <w:rPr>
          <w:lang w:val="nl-NL"/>
        </w:rPr>
        <w:t xml:space="preserve">Het is belangrijk dat u de artsen en andere zorgverleners van uw baby vertelt over uw gebruik van Yuflyma tijdens de zwangerschap voordat </w:t>
      </w:r>
      <w:r w:rsidRPr="00B24465">
        <w:rPr>
          <w:rFonts w:eastAsia="Times New Roman"/>
          <w:lang w:val="nl-NL"/>
        </w:rPr>
        <w:t>uw</w:t>
      </w:r>
      <w:r w:rsidRPr="00B24465">
        <w:rPr>
          <w:rFonts w:eastAsia="Times New Roman"/>
          <w:spacing w:val="-1"/>
          <w:lang w:val="nl-NL"/>
        </w:rPr>
        <w:t xml:space="preserve"> </w:t>
      </w:r>
      <w:r w:rsidRPr="00B24465">
        <w:rPr>
          <w:rFonts w:eastAsia="Times New Roman"/>
          <w:spacing w:val="-2"/>
          <w:lang w:val="nl-NL"/>
        </w:rPr>
        <w:t>b</w:t>
      </w:r>
      <w:r w:rsidRPr="00B24465">
        <w:rPr>
          <w:rFonts w:eastAsia="Times New Roman"/>
          <w:lang w:val="nl-NL"/>
        </w:rPr>
        <w:t>aby</w:t>
      </w:r>
      <w:r w:rsidRPr="00B24465">
        <w:rPr>
          <w:rFonts w:eastAsia="Times New Roman"/>
          <w:spacing w:val="-2"/>
          <w:lang w:val="nl-NL"/>
        </w:rPr>
        <w:t xml:space="preserve"> </w:t>
      </w:r>
      <w:r w:rsidRPr="00B24465">
        <w:rPr>
          <w:rFonts w:eastAsia="Times New Roman"/>
          <w:lang w:val="nl-NL"/>
        </w:rPr>
        <w:t xml:space="preserve">een </w:t>
      </w:r>
      <w:r w:rsidRPr="00B24465">
        <w:rPr>
          <w:rFonts w:eastAsia="Times New Roman"/>
          <w:spacing w:val="-2"/>
          <w:lang w:val="nl-NL"/>
        </w:rPr>
        <w:t>v</w:t>
      </w:r>
      <w:r w:rsidRPr="00B24465">
        <w:rPr>
          <w:rFonts w:eastAsia="Times New Roman"/>
          <w:lang w:val="nl-NL"/>
        </w:rPr>
        <w:t>acc</w:t>
      </w:r>
      <w:r w:rsidRPr="00B24465">
        <w:rPr>
          <w:rFonts w:eastAsia="Times New Roman"/>
          <w:spacing w:val="-1"/>
          <w:lang w:val="nl-NL"/>
        </w:rPr>
        <w:t>i</w:t>
      </w:r>
      <w:r w:rsidRPr="00B24465">
        <w:rPr>
          <w:rFonts w:eastAsia="Times New Roman"/>
          <w:lang w:val="nl-NL"/>
        </w:rPr>
        <w:t xml:space="preserve">n </w:t>
      </w:r>
      <w:r w:rsidRPr="00B24465">
        <w:rPr>
          <w:rFonts w:eastAsia="Times New Roman"/>
          <w:spacing w:val="-2"/>
          <w:lang w:val="nl-NL"/>
        </w:rPr>
        <w:t>k</w:t>
      </w:r>
      <w:r w:rsidRPr="00B24465">
        <w:rPr>
          <w:rFonts w:eastAsia="Times New Roman"/>
          <w:spacing w:val="1"/>
          <w:lang w:val="nl-NL"/>
        </w:rPr>
        <w:t>r</w:t>
      </w:r>
      <w:r w:rsidRPr="00B24465">
        <w:rPr>
          <w:rFonts w:eastAsia="Times New Roman"/>
          <w:spacing w:val="-1"/>
          <w:lang w:val="nl-NL"/>
        </w:rPr>
        <w:t>i</w:t>
      </w:r>
      <w:r w:rsidRPr="00B24465">
        <w:rPr>
          <w:rFonts w:eastAsia="Times New Roman"/>
          <w:spacing w:val="3"/>
          <w:lang w:val="nl-NL"/>
        </w:rPr>
        <w:t>j</w:t>
      </w:r>
      <w:r w:rsidRPr="00B24465">
        <w:rPr>
          <w:rFonts w:eastAsia="Times New Roman"/>
          <w:spacing w:val="-2"/>
          <w:lang w:val="nl-NL"/>
        </w:rPr>
        <w:t>g</w:t>
      </w:r>
      <w:r w:rsidRPr="00B24465">
        <w:rPr>
          <w:rFonts w:eastAsia="Times New Roman"/>
          <w:lang w:val="nl-NL"/>
        </w:rPr>
        <w:t xml:space="preserve">t </w:t>
      </w:r>
      <w:r w:rsidRPr="00B24465">
        <w:rPr>
          <w:rFonts w:eastAsia="Times New Roman"/>
          <w:spacing w:val="1"/>
          <w:lang w:val="nl-NL"/>
        </w:rPr>
        <w:t>t</w:t>
      </w:r>
      <w:r w:rsidRPr="00B24465">
        <w:rPr>
          <w:rFonts w:eastAsia="Times New Roman"/>
          <w:lang w:val="nl-NL"/>
        </w:rPr>
        <w:t>oe</w:t>
      </w:r>
      <w:r w:rsidRPr="00B24465">
        <w:rPr>
          <w:rFonts w:eastAsia="Times New Roman"/>
          <w:spacing w:val="-2"/>
          <w:lang w:val="nl-NL"/>
        </w:rPr>
        <w:t>g</w:t>
      </w:r>
      <w:r w:rsidRPr="00B24465">
        <w:rPr>
          <w:rFonts w:eastAsia="Times New Roman"/>
          <w:lang w:val="nl-NL"/>
        </w:rPr>
        <w:t>ed</w:t>
      </w:r>
      <w:r w:rsidRPr="00B24465">
        <w:rPr>
          <w:rFonts w:eastAsia="Times New Roman"/>
          <w:spacing w:val="1"/>
          <w:lang w:val="nl-NL"/>
        </w:rPr>
        <w:t>i</w:t>
      </w:r>
      <w:r w:rsidRPr="00B24465">
        <w:rPr>
          <w:rFonts w:eastAsia="Times New Roman"/>
          <w:spacing w:val="-2"/>
          <w:lang w:val="nl-NL"/>
        </w:rPr>
        <w:t>e</w:t>
      </w:r>
      <w:r w:rsidRPr="00B24465">
        <w:rPr>
          <w:rFonts w:eastAsia="Times New Roman"/>
          <w:lang w:val="nl-NL"/>
        </w:rPr>
        <w:t>nd</w:t>
      </w:r>
      <w:r w:rsidRPr="00B24465">
        <w:rPr>
          <w:lang w:val="nl-NL"/>
        </w:rPr>
        <w:t xml:space="preserve">. Voor meer informatie over </w:t>
      </w:r>
      <w:r w:rsidRPr="00B24465">
        <w:rPr>
          <w:rFonts w:eastAsia="Times New Roman"/>
          <w:spacing w:val="-2"/>
          <w:lang w:val="nl-NL"/>
        </w:rPr>
        <w:t>v</w:t>
      </w:r>
      <w:r w:rsidRPr="00B24465">
        <w:rPr>
          <w:rFonts w:eastAsia="Times New Roman"/>
          <w:lang w:val="nl-NL"/>
        </w:rPr>
        <w:t>ac</w:t>
      </w:r>
      <w:r w:rsidRPr="00B24465">
        <w:rPr>
          <w:rFonts w:eastAsia="Times New Roman"/>
          <w:spacing w:val="-2"/>
          <w:lang w:val="nl-NL"/>
        </w:rPr>
        <w:t>c</w:t>
      </w:r>
      <w:r w:rsidRPr="00B24465">
        <w:rPr>
          <w:rFonts w:eastAsia="Times New Roman"/>
          <w:spacing w:val="1"/>
          <w:lang w:val="nl-NL"/>
        </w:rPr>
        <w:t>i</w:t>
      </w:r>
      <w:r w:rsidRPr="00B24465">
        <w:rPr>
          <w:rFonts w:eastAsia="Times New Roman"/>
          <w:lang w:val="nl-NL"/>
        </w:rPr>
        <w:t>n</w:t>
      </w:r>
      <w:r w:rsidRPr="00B24465">
        <w:rPr>
          <w:rFonts w:eastAsia="Times New Roman"/>
          <w:spacing w:val="-2"/>
          <w:lang w:val="nl-NL"/>
        </w:rPr>
        <w:t>a</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 xml:space="preserve">es, </w:t>
      </w:r>
      <w:r w:rsidRPr="00B24465">
        <w:rPr>
          <w:rFonts w:eastAsia="Times New Roman"/>
          <w:spacing w:val="-2"/>
          <w:lang w:val="nl-NL"/>
        </w:rPr>
        <w:t>z</w:t>
      </w:r>
      <w:r w:rsidRPr="00B24465">
        <w:rPr>
          <w:rFonts w:eastAsia="Times New Roman"/>
          <w:spacing w:val="1"/>
          <w:lang w:val="nl-NL"/>
        </w:rPr>
        <w:t>i</w:t>
      </w:r>
      <w:r w:rsidRPr="00B24465">
        <w:rPr>
          <w:rFonts w:eastAsia="Times New Roman"/>
          <w:lang w:val="nl-NL"/>
        </w:rPr>
        <w:t>e</w:t>
      </w:r>
      <w:r w:rsidRPr="00B24465">
        <w:rPr>
          <w:rFonts w:eastAsia="Times New Roman"/>
          <w:spacing w:val="-2"/>
          <w:lang w:val="nl-NL"/>
        </w:rPr>
        <w:t xml:space="preserve"> </w:t>
      </w:r>
      <w:r w:rsidRPr="00B24465">
        <w:rPr>
          <w:rFonts w:eastAsia="Times New Roman"/>
          <w:lang w:val="nl-NL"/>
        </w:rPr>
        <w:t>de</w:t>
      </w:r>
      <w:r w:rsidRPr="00B24465">
        <w:rPr>
          <w:rFonts w:eastAsia="Times New Roman"/>
          <w:spacing w:val="1"/>
          <w:lang w:val="nl-NL"/>
        </w:rPr>
        <w:t xml:space="preserve"> r</w:t>
      </w:r>
      <w:r w:rsidRPr="00B24465">
        <w:rPr>
          <w:rFonts w:eastAsia="Times New Roman"/>
          <w:lang w:val="nl-NL"/>
        </w:rPr>
        <w:t>u</w:t>
      </w:r>
      <w:r w:rsidRPr="00B24465">
        <w:rPr>
          <w:rFonts w:eastAsia="Times New Roman"/>
          <w:spacing w:val="-2"/>
          <w:lang w:val="nl-NL"/>
        </w:rPr>
        <w:t>b</w:t>
      </w:r>
      <w:r w:rsidRPr="00B24465">
        <w:rPr>
          <w:rFonts w:eastAsia="Times New Roman"/>
          <w:spacing w:val="1"/>
          <w:lang w:val="nl-NL"/>
        </w:rPr>
        <w:t>r</w:t>
      </w:r>
      <w:r w:rsidRPr="00B24465">
        <w:rPr>
          <w:rFonts w:eastAsia="Times New Roman"/>
          <w:spacing w:val="-1"/>
          <w:lang w:val="nl-NL"/>
        </w:rPr>
        <w:t>i</w:t>
      </w:r>
      <w:r w:rsidRPr="00B24465">
        <w:rPr>
          <w:rFonts w:eastAsia="Times New Roman"/>
          <w:lang w:val="nl-NL"/>
        </w:rPr>
        <w:t>ek</w:t>
      </w:r>
      <w:r w:rsidRPr="00B24465">
        <w:rPr>
          <w:rFonts w:eastAsia="Times New Roman"/>
          <w:spacing w:val="-2"/>
          <w:lang w:val="nl-NL"/>
        </w:rPr>
        <w:t xml:space="preserve"> </w:t>
      </w:r>
      <w:r w:rsidRPr="00B24465">
        <w:rPr>
          <w:lang w:val="nl-NL"/>
        </w:rPr>
        <w:t>‘</w:t>
      </w:r>
      <w:r w:rsidRPr="00B24465">
        <w:rPr>
          <w:rFonts w:eastAsia="Times New Roman"/>
          <w:lang w:val="nl-NL"/>
        </w:rPr>
        <w:t>Wan</w:t>
      </w:r>
      <w:r w:rsidRPr="00B24465">
        <w:rPr>
          <w:rFonts w:eastAsia="Times New Roman"/>
          <w:spacing w:val="-2"/>
          <w:lang w:val="nl-NL"/>
        </w:rPr>
        <w:t>n</w:t>
      </w:r>
      <w:r w:rsidRPr="00B24465">
        <w:rPr>
          <w:rFonts w:eastAsia="Times New Roman"/>
          <w:lang w:val="nl-NL"/>
        </w:rPr>
        <w:t>e</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lang w:val="nl-NL"/>
        </w:rPr>
        <w:t>oet</w:t>
      </w:r>
      <w:r w:rsidRPr="00B24465">
        <w:rPr>
          <w:rFonts w:eastAsia="Times New Roman"/>
          <w:spacing w:val="1"/>
          <w:lang w:val="nl-NL"/>
        </w:rPr>
        <w:t xml:space="preserve"> </w:t>
      </w:r>
      <w:r w:rsidRPr="00B24465">
        <w:rPr>
          <w:rFonts w:eastAsia="Times New Roman"/>
          <w:lang w:val="nl-NL"/>
        </w:rPr>
        <w:t>u ex</w:t>
      </w:r>
      <w:r w:rsidRPr="00B24465">
        <w:rPr>
          <w:rFonts w:eastAsia="Times New Roman"/>
          <w:spacing w:val="1"/>
          <w:lang w:val="nl-NL"/>
        </w:rPr>
        <w:t>t</w:t>
      </w:r>
      <w:r w:rsidRPr="00B24465">
        <w:rPr>
          <w:rFonts w:eastAsia="Times New Roman"/>
          <w:spacing w:val="-2"/>
          <w:lang w:val="nl-NL"/>
        </w:rPr>
        <w:t>r</w:t>
      </w:r>
      <w:r w:rsidRPr="00B24465">
        <w:rPr>
          <w:rFonts w:eastAsia="Times New Roman"/>
          <w:lang w:val="nl-NL"/>
        </w:rPr>
        <w:t>a</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oo</w:t>
      </w:r>
      <w:r w:rsidRPr="00B24465">
        <w:rPr>
          <w:rFonts w:eastAsia="Times New Roman"/>
          <w:spacing w:val="1"/>
          <w:lang w:val="nl-NL"/>
        </w:rPr>
        <w:t>r</w:t>
      </w:r>
      <w:r w:rsidRPr="00B24465">
        <w:rPr>
          <w:rFonts w:eastAsia="Times New Roman"/>
          <w:spacing w:val="-2"/>
          <w:lang w:val="nl-NL"/>
        </w:rPr>
        <w:t>z</w:t>
      </w:r>
      <w:r w:rsidRPr="00B24465">
        <w:rPr>
          <w:rFonts w:eastAsia="Times New Roman"/>
          <w:spacing w:val="1"/>
          <w:lang w:val="nl-NL"/>
        </w:rPr>
        <w:t>i</w:t>
      </w:r>
      <w:r w:rsidRPr="00B24465">
        <w:rPr>
          <w:rFonts w:eastAsia="Times New Roman"/>
          <w:lang w:val="nl-NL"/>
        </w:rPr>
        <w:t>c</w:t>
      </w:r>
      <w:r w:rsidRPr="00B24465">
        <w:rPr>
          <w:rFonts w:eastAsia="Times New Roman"/>
          <w:spacing w:val="-2"/>
          <w:lang w:val="nl-NL"/>
        </w:rPr>
        <w:t>h</w:t>
      </w:r>
      <w:r w:rsidRPr="00B24465">
        <w:rPr>
          <w:rFonts w:eastAsia="Times New Roman"/>
          <w:spacing w:val="1"/>
          <w:lang w:val="nl-NL"/>
        </w:rPr>
        <w:t>ti</w:t>
      </w:r>
      <w:r w:rsidRPr="00B24465">
        <w:rPr>
          <w:rFonts w:eastAsia="Times New Roman"/>
          <w:lang w:val="nl-NL"/>
        </w:rPr>
        <w:t>g</w:t>
      </w:r>
      <w:r w:rsidRPr="00B24465">
        <w:rPr>
          <w:rFonts w:eastAsia="Times New Roman"/>
          <w:spacing w:val="-2"/>
          <w:lang w:val="nl-NL"/>
        </w:rPr>
        <w:t xml:space="preserve"> z</w:t>
      </w:r>
      <w:r w:rsidRPr="00B24465">
        <w:rPr>
          <w:rFonts w:eastAsia="Times New Roman"/>
          <w:spacing w:val="-1"/>
          <w:lang w:val="nl-NL"/>
        </w:rPr>
        <w:t>i</w:t>
      </w:r>
      <w:r w:rsidRPr="00B24465">
        <w:rPr>
          <w:rFonts w:eastAsia="Times New Roman"/>
          <w:spacing w:val="3"/>
          <w:lang w:val="nl-NL"/>
        </w:rPr>
        <w:t>j</w:t>
      </w:r>
      <w:r w:rsidRPr="00B24465">
        <w:rPr>
          <w:rFonts w:eastAsia="Times New Roman"/>
          <w:lang w:val="nl-NL"/>
        </w:rPr>
        <w:t xml:space="preserve">n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w:t>
      </w:r>
      <w:r w:rsidRPr="00B24465">
        <w:rPr>
          <w:rFonts w:eastAsia="Times New Roman"/>
          <w:spacing w:val="-2"/>
          <w:lang w:val="nl-NL"/>
        </w:rPr>
        <w:t>d</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w:t>
      </w:r>
      <w:r w:rsidRPr="00B24465">
        <w:rPr>
          <w:rFonts w:eastAsia="Times New Roman"/>
          <w:spacing w:val="-2"/>
          <w:lang w:val="nl-NL"/>
        </w:rPr>
        <w:t>e</w:t>
      </w:r>
      <w:r w:rsidRPr="00B24465">
        <w:rPr>
          <w:rFonts w:eastAsia="Times New Roman"/>
          <w:spacing w:val="1"/>
          <w:lang w:val="nl-NL"/>
        </w:rPr>
        <w:t>l</w:t>
      </w:r>
      <w:r w:rsidRPr="00B24465">
        <w:rPr>
          <w:rFonts w:eastAsia="Times New Roman"/>
          <w:lang w:val="nl-NL"/>
        </w:rPr>
        <w:t>?</w:t>
      </w:r>
      <w:r w:rsidRPr="00B24465">
        <w:rPr>
          <w:lang w:val="nl-NL"/>
        </w:rPr>
        <w:t>’.</w:t>
      </w:r>
    </w:p>
    <w:p w14:paraId="3FA856B8" w14:textId="77777777" w:rsidR="00E6038F" w:rsidRPr="00B24465" w:rsidRDefault="00E6038F" w:rsidP="00E6038F">
      <w:pPr>
        <w:rPr>
          <w:lang w:val="nl-NL"/>
        </w:rPr>
      </w:pPr>
    </w:p>
    <w:p w14:paraId="3813B506" w14:textId="77777777" w:rsidR="00E6038F" w:rsidRPr="00B24465" w:rsidRDefault="00E6038F" w:rsidP="00E6038F">
      <w:pPr>
        <w:pStyle w:val="HeadingStrong"/>
        <w:rPr>
          <w:lang w:val="nl-NL"/>
        </w:rPr>
      </w:pPr>
      <w:r w:rsidRPr="00B24465">
        <w:rPr>
          <w:lang w:val="nl-NL"/>
        </w:rPr>
        <w:t>Rijvaardigheid en het gebruik van machines</w:t>
      </w:r>
    </w:p>
    <w:p w14:paraId="67147B66" w14:textId="77777777" w:rsidR="00E6038F" w:rsidRPr="00B24465" w:rsidRDefault="00E6038F" w:rsidP="00E6038F">
      <w:pPr>
        <w:pStyle w:val="NormalKeep"/>
        <w:rPr>
          <w:lang w:val="nl-NL"/>
        </w:rPr>
      </w:pPr>
    </w:p>
    <w:p w14:paraId="17CED831" w14:textId="77777777" w:rsidR="00E6038F" w:rsidRPr="00B24465" w:rsidRDefault="00E6038F" w:rsidP="00E6038F">
      <w:pPr>
        <w:rPr>
          <w:lang w:val="nl-NL"/>
        </w:rPr>
      </w:pPr>
      <w:r w:rsidRPr="00B24465">
        <w:rPr>
          <w:lang w:val="nl-NL"/>
        </w:rPr>
        <w:t>Yuflyma kan een kleine invloed hebben op uw vermogen om een auto te besturen, te fietsen of machines te gebruiken. Het voelt mogelijk of de ruimte draait en ook visuele verstoringen zijn mogelijk na gebruik van Yuflyma.</w:t>
      </w:r>
    </w:p>
    <w:p w14:paraId="754884FF" w14:textId="77777777" w:rsidR="00E6038F" w:rsidRPr="00B24465" w:rsidRDefault="00E6038F" w:rsidP="00E6038F">
      <w:pPr>
        <w:rPr>
          <w:lang w:val="nl-NL"/>
        </w:rPr>
      </w:pPr>
    </w:p>
    <w:p w14:paraId="7A23297D" w14:textId="6A18BCC4" w:rsidR="00E6038F" w:rsidRPr="00B24465" w:rsidRDefault="00AE61E2" w:rsidP="00E6038F">
      <w:pPr>
        <w:pStyle w:val="HeadingStrong"/>
        <w:rPr>
          <w:lang w:val="nl-NL"/>
        </w:rPr>
      </w:pPr>
      <w:r>
        <w:rPr>
          <w:rFonts w:eastAsia="맑은 고딕" w:hint="eastAsia"/>
          <w:lang w:val="nl-NL" w:eastAsia="ko-KR"/>
        </w:rPr>
        <w:t>Yuflyma</w:t>
      </w:r>
      <w:r w:rsidRPr="00B24465">
        <w:rPr>
          <w:lang w:val="nl-NL"/>
        </w:rPr>
        <w:t xml:space="preserve"> </w:t>
      </w:r>
      <w:r w:rsidR="00E6038F" w:rsidRPr="00B24465">
        <w:rPr>
          <w:lang w:val="nl-NL"/>
        </w:rPr>
        <w:t>bevat natrium</w:t>
      </w:r>
    </w:p>
    <w:p w14:paraId="31FB8E2E" w14:textId="77777777" w:rsidR="00E6038F" w:rsidRPr="00B24465" w:rsidRDefault="00E6038F" w:rsidP="00E6038F">
      <w:pPr>
        <w:pStyle w:val="NormalKeep"/>
        <w:rPr>
          <w:lang w:val="nl-NL"/>
        </w:rPr>
      </w:pPr>
    </w:p>
    <w:p w14:paraId="1A8A5899" w14:textId="092BED72" w:rsidR="00E6038F" w:rsidRPr="00B24465" w:rsidRDefault="00E6038F" w:rsidP="00E6038F">
      <w:pPr>
        <w:rPr>
          <w:lang w:val="nl-NL"/>
        </w:rPr>
      </w:pPr>
      <w:r w:rsidRPr="00B24465">
        <w:rPr>
          <w:lang w:val="nl-NL"/>
        </w:rPr>
        <w:t xml:space="preserve">Dit </w:t>
      </w:r>
      <w:r w:rsidR="00FA1AF7" w:rsidRPr="00B24465">
        <w:rPr>
          <w:lang w:val="nl-NL"/>
        </w:rPr>
        <w:t>middel</w:t>
      </w:r>
      <w:r w:rsidRPr="00B24465">
        <w:rPr>
          <w:lang w:val="nl-NL"/>
        </w:rPr>
        <w:t xml:space="preserve"> bevat minder dan 1 mmol natrium (23 mg) per dosis van 0,8 ml, </w:t>
      </w:r>
      <w:r w:rsidR="00FA1AF7" w:rsidRPr="00B24465">
        <w:rPr>
          <w:lang w:val="nl-NL"/>
        </w:rPr>
        <w:t>dat wil zeggen dat het in wezen 'natriumvrij' is</w:t>
      </w:r>
      <w:r w:rsidRPr="00B24465">
        <w:rPr>
          <w:lang w:val="nl-NL"/>
        </w:rPr>
        <w:t>.</w:t>
      </w:r>
    </w:p>
    <w:p w14:paraId="65EA5EAD" w14:textId="1389A550" w:rsidR="00E6038F" w:rsidRPr="00B24465" w:rsidRDefault="00E6038F" w:rsidP="00E6038F">
      <w:pPr>
        <w:rPr>
          <w:lang w:val="nl-NL"/>
        </w:rPr>
      </w:pPr>
    </w:p>
    <w:p w14:paraId="2297AEE1" w14:textId="77777777" w:rsidR="00AD5CB6" w:rsidRPr="00B24465" w:rsidRDefault="00AD5CB6" w:rsidP="00E6038F">
      <w:pPr>
        <w:rPr>
          <w:lang w:val="nl-NL"/>
        </w:rPr>
      </w:pPr>
    </w:p>
    <w:p w14:paraId="6B3EF54D" w14:textId="77777777" w:rsidR="00E6038F" w:rsidRPr="00B24465" w:rsidRDefault="00E6038F" w:rsidP="00E6038F">
      <w:pPr>
        <w:rPr>
          <w:lang w:val="nl-NL"/>
        </w:rPr>
      </w:pPr>
      <w:r w:rsidRPr="00B24465">
        <w:rPr>
          <w:b/>
          <w:lang w:val="nl-NL"/>
        </w:rPr>
        <w:t>3.</w:t>
      </w:r>
      <w:r w:rsidRPr="00B24465">
        <w:rPr>
          <w:b/>
          <w:lang w:val="nl-NL"/>
        </w:rPr>
        <w:tab/>
        <w:t>Hoe gebruikt u dit middel?</w:t>
      </w:r>
    </w:p>
    <w:p w14:paraId="69557EBC" w14:textId="77777777" w:rsidR="00E6038F" w:rsidRPr="00B24465" w:rsidRDefault="00E6038F" w:rsidP="00E6038F">
      <w:pPr>
        <w:pStyle w:val="NormalKeep"/>
        <w:rPr>
          <w:lang w:val="nl-NL"/>
        </w:rPr>
      </w:pPr>
    </w:p>
    <w:p w14:paraId="0FEBE491" w14:textId="77777777" w:rsidR="00E6038F" w:rsidRPr="00B24465" w:rsidRDefault="00E6038F" w:rsidP="00E6038F">
      <w:pPr>
        <w:rPr>
          <w:lang w:val="nl-NL"/>
        </w:rPr>
      </w:pPr>
      <w:r w:rsidRPr="00B24465">
        <w:rPr>
          <w:rFonts w:eastAsia="Times New Roman"/>
          <w:spacing w:val="-1"/>
          <w:lang w:val="nl-NL"/>
        </w:rPr>
        <w:t>G</w:t>
      </w:r>
      <w:r w:rsidRPr="00B24465">
        <w:rPr>
          <w:rFonts w:eastAsia="Times New Roman"/>
          <w:lang w:val="nl-NL"/>
        </w:rPr>
        <w:t>eb</w:t>
      </w:r>
      <w:r w:rsidRPr="00B24465">
        <w:rPr>
          <w:rFonts w:eastAsia="Times New Roman"/>
          <w:spacing w:val="1"/>
          <w:lang w:val="nl-NL"/>
        </w:rPr>
        <w:t>r</w:t>
      </w:r>
      <w:r w:rsidRPr="00B24465">
        <w:rPr>
          <w:rFonts w:eastAsia="Times New Roman"/>
          <w:lang w:val="nl-NL"/>
        </w:rPr>
        <w:t>u</w:t>
      </w:r>
      <w:r w:rsidRPr="00B24465">
        <w:rPr>
          <w:rFonts w:eastAsia="Times New Roman"/>
          <w:spacing w:val="1"/>
          <w:lang w:val="nl-NL"/>
        </w:rPr>
        <w:t>i</w:t>
      </w:r>
      <w:r w:rsidRPr="00B24465">
        <w:rPr>
          <w:rFonts w:eastAsia="Times New Roman"/>
          <w:lang w:val="nl-NL"/>
        </w:rPr>
        <w:t>k</w:t>
      </w:r>
      <w:r w:rsidRPr="00B24465">
        <w:rPr>
          <w:rFonts w:eastAsia="Times New Roman"/>
          <w:spacing w:val="-2"/>
          <w:lang w:val="nl-NL"/>
        </w:rPr>
        <w:t xml:space="preserve"> </w:t>
      </w:r>
      <w:r w:rsidRPr="00B24465">
        <w:rPr>
          <w:rFonts w:eastAsia="Times New Roman"/>
          <w:lang w:val="nl-NL"/>
        </w:rPr>
        <w:t>d</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ene</w:t>
      </w:r>
      <w:r w:rsidRPr="00B24465">
        <w:rPr>
          <w:rFonts w:eastAsia="Times New Roman"/>
          <w:spacing w:val="-2"/>
          <w:lang w:val="nl-NL"/>
        </w:rPr>
        <w:t>e</w:t>
      </w:r>
      <w:r w:rsidRPr="00B24465">
        <w:rPr>
          <w:rFonts w:eastAsia="Times New Roman"/>
          <w:lang w:val="nl-NL"/>
        </w:rPr>
        <w:t>s</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ddel</w:t>
      </w:r>
      <w:r w:rsidRPr="00B24465">
        <w:rPr>
          <w:rFonts w:eastAsia="Times New Roman"/>
          <w:spacing w:val="1"/>
          <w:lang w:val="nl-NL"/>
        </w:rPr>
        <w:t xml:space="preserve"> </w:t>
      </w:r>
      <w:r w:rsidRPr="00B24465">
        <w:rPr>
          <w:rFonts w:eastAsia="Times New Roman"/>
          <w:spacing w:val="-2"/>
          <w:lang w:val="nl-NL"/>
        </w:rPr>
        <w:t>a</w:t>
      </w:r>
      <w:r w:rsidRPr="00B24465">
        <w:rPr>
          <w:rFonts w:eastAsia="Times New Roman"/>
          <w:spacing w:val="1"/>
          <w:lang w:val="nl-NL"/>
        </w:rPr>
        <w:t>l</w:t>
      </w:r>
      <w:r w:rsidRPr="00B24465">
        <w:rPr>
          <w:rFonts w:eastAsia="Times New Roman"/>
          <w:spacing w:val="-1"/>
          <w:lang w:val="nl-NL"/>
        </w:rPr>
        <w:t>ti</w:t>
      </w:r>
      <w:r w:rsidRPr="00B24465">
        <w:rPr>
          <w:rFonts w:eastAsia="Times New Roman"/>
          <w:spacing w:val="4"/>
          <w:lang w:val="nl-NL"/>
        </w:rPr>
        <w:t>j</w:t>
      </w:r>
      <w:r w:rsidRPr="00B24465">
        <w:rPr>
          <w:rFonts w:eastAsia="Times New Roman"/>
          <w:lang w:val="nl-NL"/>
        </w:rPr>
        <w:t>d</w:t>
      </w:r>
      <w:r w:rsidRPr="00B24465">
        <w:rPr>
          <w:rFonts w:eastAsia="Times New Roman"/>
          <w:spacing w:val="-2"/>
          <w:lang w:val="nl-NL"/>
        </w:rPr>
        <w:t xml:space="preserve"> </w:t>
      </w:r>
      <w:r w:rsidRPr="00B24465">
        <w:rPr>
          <w:rFonts w:eastAsia="Times New Roman"/>
          <w:lang w:val="nl-NL"/>
        </w:rPr>
        <w:t>p</w:t>
      </w:r>
      <w:r w:rsidRPr="00B24465">
        <w:rPr>
          <w:rFonts w:eastAsia="Times New Roman"/>
          <w:spacing w:val="1"/>
          <w:lang w:val="nl-NL"/>
        </w:rPr>
        <w:t>r</w:t>
      </w:r>
      <w:r w:rsidRPr="00B24465">
        <w:rPr>
          <w:rFonts w:eastAsia="Times New Roman"/>
          <w:spacing w:val="-2"/>
          <w:lang w:val="nl-NL"/>
        </w:rPr>
        <w:t>e</w:t>
      </w:r>
      <w:r w:rsidRPr="00B24465">
        <w:rPr>
          <w:rFonts w:eastAsia="Times New Roman"/>
          <w:lang w:val="nl-NL"/>
        </w:rPr>
        <w:t>c</w:t>
      </w:r>
      <w:r w:rsidRPr="00B24465">
        <w:rPr>
          <w:rFonts w:eastAsia="Times New Roman"/>
          <w:spacing w:val="1"/>
          <w:lang w:val="nl-NL"/>
        </w:rPr>
        <w:t>i</w:t>
      </w:r>
      <w:r w:rsidRPr="00B24465">
        <w:rPr>
          <w:rFonts w:eastAsia="Times New Roman"/>
          <w:spacing w:val="-2"/>
          <w:lang w:val="nl-NL"/>
        </w:rPr>
        <w:t>e</w:t>
      </w:r>
      <w:r w:rsidRPr="00B24465">
        <w:rPr>
          <w:rFonts w:eastAsia="Times New Roman"/>
          <w:lang w:val="nl-NL"/>
        </w:rPr>
        <w:t>s</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lang w:val="nl-NL"/>
        </w:rPr>
        <w:t>oa</w:t>
      </w:r>
      <w:r w:rsidRPr="00B24465">
        <w:rPr>
          <w:rFonts w:eastAsia="Times New Roman"/>
          <w:spacing w:val="-1"/>
          <w:lang w:val="nl-NL"/>
        </w:rPr>
        <w:t>l</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uw</w:t>
      </w:r>
      <w:r w:rsidRPr="00B24465">
        <w:rPr>
          <w:rFonts w:eastAsia="Times New Roman"/>
          <w:spacing w:val="-1"/>
          <w:lang w:val="nl-NL"/>
        </w:rPr>
        <w:t xml:space="preserve"> </w:t>
      </w:r>
      <w:r w:rsidRPr="00B24465">
        <w:rPr>
          <w:rFonts w:eastAsia="Times New Roman"/>
          <w:lang w:val="nl-NL"/>
        </w:rPr>
        <w:t>a</w:t>
      </w:r>
      <w:r w:rsidRPr="00B24465">
        <w:rPr>
          <w:rFonts w:eastAsia="Times New Roman"/>
          <w:spacing w:val="-2"/>
          <w:lang w:val="nl-NL"/>
        </w:rPr>
        <w:t>r</w:t>
      </w:r>
      <w:r w:rsidRPr="00B24465">
        <w:rPr>
          <w:rFonts w:eastAsia="Times New Roman"/>
          <w:spacing w:val="1"/>
          <w:lang w:val="nl-NL"/>
        </w:rPr>
        <w:t>t</w:t>
      </w:r>
      <w:r w:rsidRPr="00B24465">
        <w:rPr>
          <w:rFonts w:eastAsia="Times New Roman"/>
          <w:lang w:val="nl-NL"/>
        </w:rPr>
        <w:t>s</w:t>
      </w:r>
      <w:r w:rsidRPr="00B24465">
        <w:rPr>
          <w:rFonts w:eastAsia="Times New Roman"/>
          <w:spacing w:val="-2"/>
          <w:lang w:val="nl-NL"/>
        </w:rPr>
        <w:t xml:space="preserve"> o</w:t>
      </w:r>
      <w:r w:rsidRPr="00B24465">
        <w:rPr>
          <w:rFonts w:eastAsia="Times New Roman"/>
          <w:lang w:val="nl-NL"/>
        </w:rPr>
        <w:t>f</w:t>
      </w:r>
      <w:r w:rsidRPr="00B24465">
        <w:rPr>
          <w:rFonts w:eastAsia="Times New Roman"/>
          <w:spacing w:val="1"/>
          <w:lang w:val="nl-NL"/>
        </w:rPr>
        <w:t xml:space="preserve"> </w:t>
      </w:r>
      <w:r w:rsidRPr="00B24465">
        <w:rPr>
          <w:rFonts w:eastAsia="Times New Roman"/>
          <w:lang w:val="nl-NL"/>
        </w:rPr>
        <w:t>ap</w:t>
      </w:r>
      <w:r w:rsidRPr="00B24465">
        <w:rPr>
          <w:rFonts w:eastAsia="Times New Roman"/>
          <w:spacing w:val="-2"/>
          <w:lang w:val="nl-NL"/>
        </w:rPr>
        <w:t>o</w:t>
      </w:r>
      <w:r w:rsidRPr="00B24465">
        <w:rPr>
          <w:rFonts w:eastAsia="Times New Roman"/>
          <w:spacing w:val="1"/>
          <w:lang w:val="nl-NL"/>
        </w:rPr>
        <w:t>t</w:t>
      </w:r>
      <w:r w:rsidRPr="00B24465">
        <w:rPr>
          <w:rFonts w:eastAsia="Times New Roman"/>
          <w:lang w:val="nl-NL"/>
        </w:rPr>
        <w:t>he</w:t>
      </w:r>
      <w:r w:rsidRPr="00B24465">
        <w:rPr>
          <w:rFonts w:eastAsia="Times New Roman"/>
          <w:spacing w:val="-2"/>
          <w:lang w:val="nl-NL"/>
        </w:rPr>
        <w:t>k</w:t>
      </w:r>
      <w:r w:rsidRPr="00B24465">
        <w:rPr>
          <w:rFonts w:eastAsia="Times New Roman"/>
          <w:lang w:val="nl-NL"/>
        </w:rPr>
        <w:t>er</w:t>
      </w:r>
      <w:r w:rsidRPr="00B24465">
        <w:rPr>
          <w:rFonts w:eastAsia="Times New Roman"/>
          <w:spacing w:val="1"/>
          <w:lang w:val="nl-NL"/>
        </w:rPr>
        <w:t xml:space="preserve"> </w:t>
      </w:r>
      <w:r w:rsidRPr="00B24465">
        <w:rPr>
          <w:rFonts w:eastAsia="Times New Roman"/>
          <w:lang w:val="nl-NL"/>
        </w:rPr>
        <w:t>u</w:t>
      </w:r>
      <w:r w:rsidRPr="00B24465">
        <w:rPr>
          <w:rFonts w:eastAsia="Times New Roman"/>
          <w:spacing w:val="-2"/>
          <w:lang w:val="nl-NL"/>
        </w:rPr>
        <w:t xml:space="preserve"> </w:t>
      </w:r>
      <w:r w:rsidRPr="00B24465">
        <w:rPr>
          <w:rFonts w:eastAsia="Times New Roman"/>
          <w:lang w:val="nl-NL"/>
        </w:rPr>
        <w:t>dat</w:t>
      </w:r>
      <w:r w:rsidRPr="00B24465">
        <w:rPr>
          <w:rFonts w:eastAsia="Times New Roman"/>
          <w:spacing w:val="-1"/>
          <w:lang w:val="nl-NL"/>
        </w:rPr>
        <w:t xml:space="preserve"> </w:t>
      </w:r>
      <w:r w:rsidRPr="00B24465">
        <w:rPr>
          <w:rFonts w:eastAsia="Times New Roman"/>
          <w:lang w:val="nl-NL"/>
        </w:rPr>
        <w:t>he</w:t>
      </w:r>
      <w:r w:rsidRPr="00B24465">
        <w:rPr>
          <w:rFonts w:eastAsia="Times New Roman"/>
          <w:spacing w:val="-2"/>
          <w:lang w:val="nl-NL"/>
        </w:rPr>
        <w:t>e</w:t>
      </w:r>
      <w:r w:rsidRPr="00B24465">
        <w:rPr>
          <w:rFonts w:eastAsia="Times New Roman"/>
          <w:spacing w:val="1"/>
          <w:lang w:val="nl-NL"/>
        </w:rPr>
        <w:t>f</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rt</w:t>
      </w:r>
      <w:r w:rsidRPr="00B24465">
        <w:rPr>
          <w:rFonts w:eastAsia="Times New Roman"/>
          <w:lang w:val="nl-NL"/>
        </w:rPr>
        <w:t>e</w:t>
      </w:r>
      <w:r w:rsidRPr="00B24465">
        <w:rPr>
          <w:rFonts w:eastAsia="Times New Roman"/>
          <w:spacing w:val="1"/>
          <w:lang w:val="nl-NL"/>
        </w:rPr>
        <w:t>l</w:t>
      </w:r>
      <w:r w:rsidRPr="00B24465">
        <w:rPr>
          <w:rFonts w:eastAsia="Times New Roman"/>
          <w:lang w:val="nl-NL"/>
        </w:rPr>
        <w:t>d.</w:t>
      </w:r>
      <w:r w:rsidRPr="00B24465">
        <w:rPr>
          <w:rFonts w:eastAsia="Times New Roman"/>
          <w:spacing w:val="-2"/>
          <w:lang w:val="nl-NL"/>
        </w:rPr>
        <w:t xml:space="preserve"> </w:t>
      </w:r>
      <w:r w:rsidRPr="00B24465">
        <w:rPr>
          <w:rFonts w:eastAsia="Times New Roman"/>
          <w:spacing w:val="2"/>
          <w:lang w:val="nl-NL"/>
        </w:rPr>
        <w:t>T</w:t>
      </w:r>
      <w:r w:rsidRPr="00B24465">
        <w:rPr>
          <w:rFonts w:eastAsia="Times New Roman"/>
          <w:spacing w:val="-1"/>
          <w:lang w:val="nl-NL"/>
        </w:rPr>
        <w:t>wi</w:t>
      </w:r>
      <w:r w:rsidRPr="00B24465">
        <w:rPr>
          <w:rFonts w:eastAsia="Times New Roman"/>
          <w:spacing w:val="1"/>
          <w:lang w:val="nl-NL"/>
        </w:rPr>
        <w:t>j</w:t>
      </w:r>
      <w:r w:rsidRPr="00B24465">
        <w:rPr>
          <w:rFonts w:eastAsia="Times New Roman"/>
          <w:spacing w:val="-2"/>
          <w:lang w:val="nl-NL"/>
        </w:rPr>
        <w:t>f</w:t>
      </w:r>
      <w:r w:rsidRPr="00B24465">
        <w:rPr>
          <w:rFonts w:eastAsia="Times New Roman"/>
          <w:lang w:val="nl-NL"/>
        </w:rPr>
        <w:t>e</w:t>
      </w:r>
      <w:r w:rsidRPr="00B24465">
        <w:rPr>
          <w:rFonts w:eastAsia="Times New Roman"/>
          <w:spacing w:val="-1"/>
          <w:lang w:val="nl-NL"/>
        </w:rPr>
        <w:t>l</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u o</w:t>
      </w:r>
      <w:r w:rsidRPr="00B24465">
        <w:rPr>
          <w:rFonts w:eastAsia="Times New Roman"/>
          <w:spacing w:val="-2"/>
          <w:lang w:val="nl-NL"/>
        </w:rPr>
        <w:t>v</w:t>
      </w:r>
      <w:r w:rsidRPr="00B24465">
        <w:rPr>
          <w:rFonts w:eastAsia="Times New Roman"/>
          <w:lang w:val="nl-NL"/>
        </w:rPr>
        <w:t>er het</w:t>
      </w:r>
      <w:r w:rsidRPr="00B24465">
        <w:rPr>
          <w:rFonts w:eastAsia="Times New Roman"/>
          <w:spacing w:val="-1"/>
          <w:lang w:val="nl-NL"/>
        </w:rPr>
        <w:t xml:space="preserve"> </w:t>
      </w:r>
      <w:r w:rsidRPr="00B24465">
        <w:rPr>
          <w:rFonts w:eastAsia="Times New Roman"/>
          <w:spacing w:val="1"/>
          <w:lang w:val="nl-NL"/>
        </w:rPr>
        <w:t>j</w:t>
      </w:r>
      <w:r w:rsidRPr="00B24465">
        <w:rPr>
          <w:rFonts w:eastAsia="Times New Roman"/>
          <w:lang w:val="nl-NL"/>
        </w:rPr>
        <w:t>u</w:t>
      </w:r>
      <w:r w:rsidRPr="00B24465">
        <w:rPr>
          <w:rFonts w:eastAsia="Times New Roman"/>
          <w:spacing w:val="-1"/>
          <w:lang w:val="nl-NL"/>
        </w:rPr>
        <w:t>i</w:t>
      </w:r>
      <w:r w:rsidRPr="00B24465">
        <w:rPr>
          <w:rFonts w:eastAsia="Times New Roman"/>
          <w:lang w:val="nl-NL"/>
        </w:rPr>
        <w:t>s</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 xml:space="preserve"> g</w:t>
      </w:r>
      <w:r w:rsidRPr="00B24465">
        <w:rPr>
          <w:rFonts w:eastAsia="Times New Roman"/>
          <w:lang w:val="nl-NL"/>
        </w:rPr>
        <w:t>eb</w:t>
      </w:r>
      <w:r w:rsidRPr="00B24465">
        <w:rPr>
          <w:rFonts w:eastAsia="Times New Roman"/>
          <w:spacing w:val="1"/>
          <w:lang w:val="nl-NL"/>
        </w:rPr>
        <w:t>r</w:t>
      </w:r>
      <w:r w:rsidRPr="00B24465">
        <w:rPr>
          <w:rFonts w:eastAsia="Times New Roman"/>
          <w:lang w:val="nl-NL"/>
        </w:rPr>
        <w:t>u</w:t>
      </w:r>
      <w:r w:rsidRPr="00B24465">
        <w:rPr>
          <w:rFonts w:eastAsia="Times New Roman"/>
          <w:spacing w:val="1"/>
          <w:lang w:val="nl-NL"/>
        </w:rPr>
        <w:t>i</w:t>
      </w:r>
      <w:r w:rsidRPr="00B24465">
        <w:rPr>
          <w:rFonts w:eastAsia="Times New Roman"/>
          <w:spacing w:val="-2"/>
          <w:lang w:val="nl-NL"/>
        </w:rPr>
        <w:t>k</w:t>
      </w:r>
      <w:r w:rsidRPr="00B24465">
        <w:rPr>
          <w:rFonts w:eastAsia="Times New Roman"/>
          <w:lang w:val="nl-NL"/>
        </w:rPr>
        <w:t>?</w:t>
      </w:r>
      <w:r w:rsidRPr="00B24465">
        <w:rPr>
          <w:rFonts w:eastAsia="Times New Roman"/>
          <w:spacing w:val="1"/>
          <w:lang w:val="nl-NL"/>
        </w:rPr>
        <w:t xml:space="preserve"> </w:t>
      </w:r>
      <w:r w:rsidRPr="00B24465">
        <w:rPr>
          <w:rFonts w:eastAsia="Times New Roman"/>
          <w:spacing w:val="-1"/>
          <w:lang w:val="nl-NL"/>
        </w:rPr>
        <w:t>N</w:t>
      </w:r>
      <w:r w:rsidRPr="00B24465">
        <w:rPr>
          <w:rFonts w:eastAsia="Times New Roman"/>
          <w:lang w:val="nl-NL"/>
        </w:rPr>
        <w:t>eem</w:t>
      </w:r>
      <w:r w:rsidRPr="00B24465">
        <w:rPr>
          <w:rFonts w:eastAsia="Times New Roman"/>
          <w:spacing w:val="-3"/>
          <w:lang w:val="nl-NL"/>
        </w:rPr>
        <w:t xml:space="preserve"> </w:t>
      </w:r>
      <w:r w:rsidRPr="00B24465">
        <w:rPr>
          <w:rFonts w:eastAsia="Times New Roman"/>
          <w:lang w:val="nl-NL"/>
        </w:rPr>
        <w:t>dan co</w:t>
      </w:r>
      <w:r w:rsidRPr="00B24465">
        <w:rPr>
          <w:rFonts w:eastAsia="Times New Roman"/>
          <w:spacing w:val="-2"/>
          <w:lang w:val="nl-NL"/>
        </w:rPr>
        <w:t>n</w:t>
      </w:r>
      <w:r w:rsidRPr="00B24465">
        <w:rPr>
          <w:rFonts w:eastAsia="Times New Roman"/>
          <w:spacing w:val="1"/>
          <w:lang w:val="nl-NL"/>
        </w:rPr>
        <w:t>t</w:t>
      </w:r>
      <w:r w:rsidRPr="00B24465">
        <w:rPr>
          <w:rFonts w:eastAsia="Times New Roman"/>
          <w:lang w:val="nl-NL"/>
        </w:rPr>
        <w:t>a</w:t>
      </w:r>
      <w:r w:rsidRPr="00B24465">
        <w:rPr>
          <w:rFonts w:eastAsia="Times New Roman"/>
          <w:spacing w:val="-2"/>
          <w:lang w:val="nl-NL"/>
        </w:rPr>
        <w:t>c</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 xml:space="preserve">op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w:t>
      </w:r>
      <w:r w:rsidRPr="00B24465">
        <w:rPr>
          <w:rFonts w:eastAsia="Times New Roman"/>
          <w:lang w:val="nl-NL"/>
        </w:rPr>
        <w:t>uw</w:t>
      </w:r>
      <w:r w:rsidRPr="00B24465">
        <w:rPr>
          <w:rFonts w:eastAsia="Times New Roman"/>
          <w:spacing w:val="-1"/>
          <w:lang w:val="nl-NL"/>
        </w:rPr>
        <w:t xml:space="preserve"> </w:t>
      </w:r>
      <w:r w:rsidRPr="00B24465">
        <w:rPr>
          <w:rFonts w:eastAsia="Times New Roman"/>
          <w:spacing w:val="-2"/>
          <w:lang w:val="nl-NL"/>
        </w:rPr>
        <w:t>a</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 xml:space="preserve"> </w:t>
      </w:r>
      <w:r w:rsidRPr="00B24465">
        <w:rPr>
          <w:rFonts w:eastAsia="Times New Roman"/>
          <w:spacing w:val="-2"/>
          <w:lang w:val="nl-NL"/>
        </w:rPr>
        <w:t>o</w:t>
      </w:r>
      <w:r w:rsidRPr="00B24465">
        <w:rPr>
          <w:rFonts w:eastAsia="Times New Roman"/>
          <w:lang w:val="nl-NL"/>
        </w:rPr>
        <w:t>f</w:t>
      </w:r>
      <w:r w:rsidRPr="00B24465">
        <w:rPr>
          <w:rFonts w:eastAsia="Times New Roman"/>
          <w:spacing w:val="1"/>
          <w:lang w:val="nl-NL"/>
        </w:rPr>
        <w:t xml:space="preserve"> </w:t>
      </w:r>
      <w:r w:rsidRPr="00B24465">
        <w:rPr>
          <w:rFonts w:eastAsia="Times New Roman"/>
          <w:lang w:val="nl-NL"/>
        </w:rPr>
        <w:t>ap</w:t>
      </w:r>
      <w:r w:rsidRPr="00B24465">
        <w:rPr>
          <w:rFonts w:eastAsia="Times New Roman"/>
          <w:spacing w:val="-2"/>
          <w:lang w:val="nl-NL"/>
        </w:rPr>
        <w:t>o</w:t>
      </w:r>
      <w:r w:rsidRPr="00B24465">
        <w:rPr>
          <w:rFonts w:eastAsia="Times New Roman"/>
          <w:spacing w:val="1"/>
          <w:lang w:val="nl-NL"/>
        </w:rPr>
        <w:t>t</w:t>
      </w:r>
      <w:r w:rsidRPr="00B24465">
        <w:rPr>
          <w:rFonts w:eastAsia="Times New Roman"/>
          <w:lang w:val="nl-NL"/>
        </w:rPr>
        <w:t>he</w:t>
      </w:r>
      <w:r w:rsidRPr="00B24465">
        <w:rPr>
          <w:rFonts w:eastAsia="Times New Roman"/>
          <w:spacing w:val="-2"/>
          <w:lang w:val="nl-NL"/>
        </w:rPr>
        <w:t>k</w:t>
      </w:r>
      <w:r w:rsidRPr="00B24465">
        <w:rPr>
          <w:rFonts w:eastAsia="Times New Roman"/>
          <w:lang w:val="nl-NL"/>
        </w:rPr>
        <w:t>e</w:t>
      </w:r>
      <w:r w:rsidRPr="00B24465">
        <w:rPr>
          <w:rFonts w:eastAsia="Times New Roman"/>
          <w:spacing w:val="1"/>
          <w:lang w:val="nl-NL"/>
        </w:rPr>
        <w:t>r</w:t>
      </w:r>
      <w:r w:rsidRPr="00B24465">
        <w:rPr>
          <w:rFonts w:eastAsia="Times New Roman"/>
          <w:lang w:val="nl-NL"/>
        </w:rPr>
        <w:t>.</w:t>
      </w:r>
    </w:p>
    <w:p w14:paraId="0F5EEF7B" w14:textId="77777777" w:rsidR="00271B79" w:rsidRPr="00B24465" w:rsidRDefault="00271B79" w:rsidP="00271B79">
      <w:pPr>
        <w:rPr>
          <w:lang w:val="nl-NL"/>
        </w:rPr>
      </w:pPr>
    </w:p>
    <w:p w14:paraId="4815FB87" w14:textId="6F9CF438" w:rsidR="00271B79" w:rsidRPr="00B24465" w:rsidRDefault="00271B79" w:rsidP="00271B79">
      <w:pPr>
        <w:rPr>
          <w:lang w:val="nl-NL"/>
        </w:rPr>
      </w:pPr>
      <w:r w:rsidRPr="00B24465">
        <w:rPr>
          <w:lang w:val="nl-NL"/>
        </w:rPr>
        <w:t xml:space="preserve">De aanbevolen dosering </w:t>
      </w:r>
      <w:r w:rsidR="008D388E" w:rsidRPr="00B24465">
        <w:rPr>
          <w:lang w:val="nl-NL"/>
        </w:rPr>
        <w:t>Yuflyma</w:t>
      </w:r>
      <w:r w:rsidRPr="00B24465">
        <w:rPr>
          <w:lang w:val="nl-NL"/>
        </w:rPr>
        <w:t xml:space="preserve"> voor alle goedgekeurde indicaties staan beschreven in de onderstaande tabel. Uw arts kan een andere sterkte van </w:t>
      </w:r>
      <w:r w:rsidR="008D388E" w:rsidRPr="00B24465">
        <w:rPr>
          <w:lang w:val="nl-NL"/>
        </w:rPr>
        <w:t>Yuflyma</w:t>
      </w:r>
      <w:r w:rsidRPr="00B24465">
        <w:rPr>
          <w:lang w:val="nl-NL"/>
        </w:rPr>
        <w:t xml:space="preserve"> voorschrijven als u een andere dosis nodig heeft.</w:t>
      </w:r>
    </w:p>
    <w:p w14:paraId="754AB262" w14:textId="77777777" w:rsidR="00E6038F" w:rsidRPr="00B24465" w:rsidRDefault="00E6038F" w:rsidP="00E6038F">
      <w:pPr>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D232F2" w:rsidRPr="00B24465" w14:paraId="01C748ED" w14:textId="77777777" w:rsidTr="006F6737">
        <w:trPr>
          <w:cantSplit/>
          <w:tblHeader/>
        </w:trPr>
        <w:tc>
          <w:tcPr>
            <w:tcW w:w="9053" w:type="dxa"/>
            <w:gridSpan w:val="3"/>
          </w:tcPr>
          <w:p w14:paraId="4DAA4E90" w14:textId="77777777" w:rsidR="00E6038F" w:rsidRPr="00B24465" w:rsidRDefault="00E6038F" w:rsidP="006F6737">
            <w:pPr>
              <w:pStyle w:val="HeadingStrong"/>
              <w:rPr>
                <w:lang w:val="nl-NL"/>
              </w:rPr>
            </w:pPr>
            <w:r w:rsidRPr="00B24465">
              <w:rPr>
                <w:lang w:val="nl-NL"/>
              </w:rPr>
              <w:t>Reumatoïde artritis</w:t>
            </w:r>
          </w:p>
        </w:tc>
      </w:tr>
      <w:tr w:rsidR="00D232F2" w:rsidRPr="00B24465" w14:paraId="390F6EAC" w14:textId="77777777" w:rsidTr="006F6737">
        <w:trPr>
          <w:cantSplit/>
          <w:tblHeader/>
        </w:trPr>
        <w:tc>
          <w:tcPr>
            <w:tcW w:w="3018" w:type="dxa"/>
          </w:tcPr>
          <w:p w14:paraId="7E54F9E2" w14:textId="77777777" w:rsidR="00E6038F" w:rsidRPr="00B24465" w:rsidRDefault="00E6038F" w:rsidP="006F6737">
            <w:pPr>
              <w:pStyle w:val="HeadingStrong"/>
              <w:rPr>
                <w:lang w:val="nl-NL"/>
              </w:rPr>
            </w:pPr>
            <w:r w:rsidRPr="00B24465">
              <w:rPr>
                <w:lang w:val="nl-NL"/>
              </w:rPr>
              <w:t>Leeftijd of lichaamsgewicht</w:t>
            </w:r>
          </w:p>
        </w:tc>
        <w:tc>
          <w:tcPr>
            <w:tcW w:w="3017" w:type="dxa"/>
          </w:tcPr>
          <w:p w14:paraId="1D03581A" w14:textId="77777777" w:rsidR="00E6038F" w:rsidRPr="00B24465" w:rsidRDefault="00E6038F" w:rsidP="006F6737">
            <w:pPr>
              <w:pStyle w:val="HeadingStrong"/>
              <w:rPr>
                <w:lang w:val="nl-NL"/>
              </w:rPr>
            </w:pPr>
            <w:r w:rsidRPr="00B24465">
              <w:rPr>
                <w:lang w:val="nl-NL"/>
              </w:rPr>
              <w:t>Hoeveel en hoe vaak te gebruiken?</w:t>
            </w:r>
          </w:p>
        </w:tc>
        <w:tc>
          <w:tcPr>
            <w:tcW w:w="3018" w:type="dxa"/>
          </w:tcPr>
          <w:p w14:paraId="2457A0CF" w14:textId="77777777" w:rsidR="00E6038F" w:rsidRPr="00B24465" w:rsidRDefault="00E6038F" w:rsidP="006F6737">
            <w:pPr>
              <w:pStyle w:val="HeadingStrong"/>
              <w:rPr>
                <w:lang w:val="nl-NL"/>
              </w:rPr>
            </w:pPr>
            <w:r w:rsidRPr="00B24465">
              <w:rPr>
                <w:lang w:val="nl-NL"/>
              </w:rPr>
              <w:t>Opmerkingen</w:t>
            </w:r>
          </w:p>
        </w:tc>
      </w:tr>
      <w:tr w:rsidR="00D232F2" w:rsidRPr="00B24465" w14:paraId="64EAD926" w14:textId="77777777" w:rsidTr="006F6737">
        <w:trPr>
          <w:cantSplit/>
        </w:trPr>
        <w:tc>
          <w:tcPr>
            <w:tcW w:w="3018" w:type="dxa"/>
          </w:tcPr>
          <w:p w14:paraId="12F742FF" w14:textId="77777777" w:rsidR="00E6038F" w:rsidRPr="00B24465" w:rsidRDefault="00E6038F" w:rsidP="006F6737">
            <w:pPr>
              <w:rPr>
                <w:lang w:val="nl-NL"/>
              </w:rPr>
            </w:pPr>
            <w:r w:rsidRPr="00B24465">
              <w:rPr>
                <w:lang w:val="nl-NL"/>
              </w:rPr>
              <w:t>Volwassenen</w:t>
            </w:r>
          </w:p>
        </w:tc>
        <w:tc>
          <w:tcPr>
            <w:tcW w:w="3017" w:type="dxa"/>
          </w:tcPr>
          <w:p w14:paraId="32D1DB32" w14:textId="77777777" w:rsidR="00E6038F" w:rsidRPr="00B24465" w:rsidRDefault="00E6038F" w:rsidP="006F6737">
            <w:pPr>
              <w:rPr>
                <w:lang w:val="nl-NL"/>
              </w:rPr>
            </w:pPr>
            <w:r w:rsidRPr="00B24465">
              <w:rPr>
                <w:lang w:val="nl-NL"/>
              </w:rPr>
              <w:t>40 mg eenmaal per twee weken</w:t>
            </w:r>
          </w:p>
        </w:tc>
        <w:tc>
          <w:tcPr>
            <w:tcW w:w="3018" w:type="dxa"/>
          </w:tcPr>
          <w:p w14:paraId="37D2ED99" w14:textId="77777777" w:rsidR="00E6038F" w:rsidRPr="00B24465" w:rsidRDefault="00E6038F" w:rsidP="006F6737">
            <w:pPr>
              <w:rPr>
                <w:lang w:val="nl-NL"/>
              </w:rPr>
            </w:pPr>
            <w:r w:rsidRPr="00B24465">
              <w:rPr>
                <w:lang w:val="nl-NL"/>
              </w:rPr>
              <w:t>Bij reumatoïde artritis wordt methotrexaat voortgezet tijdens gebruik van Yuflyma. Als uw arts beslist dat methotrexaat niet gepast is, kan Yuflyma los worden gebruikt.</w:t>
            </w:r>
          </w:p>
          <w:p w14:paraId="31F1D7A8" w14:textId="77777777" w:rsidR="00E6038F" w:rsidRPr="00B24465" w:rsidRDefault="00E6038F" w:rsidP="006F6737">
            <w:pPr>
              <w:rPr>
                <w:lang w:val="nl-NL"/>
              </w:rPr>
            </w:pPr>
          </w:p>
          <w:p w14:paraId="25EB100A" w14:textId="77777777" w:rsidR="00E6038F" w:rsidRPr="00B24465" w:rsidRDefault="00E6038F" w:rsidP="006F6737">
            <w:pPr>
              <w:rPr>
                <w:lang w:val="nl-NL"/>
              </w:rPr>
            </w:pPr>
            <w:r w:rsidRPr="00B24465">
              <w:rPr>
                <w:lang w:val="nl-NL"/>
              </w:rPr>
              <w:t xml:space="preserve">Als u reumatoïde artritis heeft en u geen methotrexaat krijgt tijdens uw behandeling met Yuflyma, </w:t>
            </w:r>
            <w:r w:rsidRPr="00B24465">
              <w:rPr>
                <w:rFonts w:eastAsia="Times New Roman"/>
                <w:spacing w:val="-2"/>
                <w:lang w:val="nl-NL"/>
              </w:rPr>
              <w:t>k</w:t>
            </w:r>
            <w:r w:rsidRPr="00B24465">
              <w:rPr>
                <w:rFonts w:eastAsia="Times New Roman"/>
                <w:lang w:val="nl-NL"/>
              </w:rPr>
              <w:t>an uw</w:t>
            </w:r>
            <w:r w:rsidRPr="00B24465">
              <w:rPr>
                <w:rFonts w:eastAsia="Times New Roman"/>
                <w:spacing w:val="-1"/>
                <w:lang w:val="nl-NL"/>
              </w:rPr>
              <w:t xml:space="preserve"> </w:t>
            </w:r>
            <w:r w:rsidRPr="00B24465">
              <w:rPr>
                <w:rFonts w:eastAsia="Times New Roman"/>
                <w:lang w:val="nl-NL"/>
              </w:rPr>
              <w:t>a</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be</w:t>
            </w:r>
            <w:r w:rsidRPr="00B24465">
              <w:rPr>
                <w:rFonts w:eastAsia="Times New Roman"/>
                <w:spacing w:val="-2"/>
                <w:lang w:val="nl-NL"/>
              </w:rPr>
              <w:t>s</w:t>
            </w:r>
            <w:r w:rsidRPr="00B24465">
              <w:rPr>
                <w:rFonts w:eastAsia="Times New Roman"/>
                <w:spacing w:val="1"/>
                <w:lang w:val="nl-NL"/>
              </w:rPr>
              <w:t>l</w:t>
            </w:r>
            <w:r w:rsidRPr="00B24465">
              <w:rPr>
                <w:rFonts w:eastAsia="Times New Roman"/>
                <w:spacing w:val="-1"/>
                <w:lang w:val="nl-NL"/>
              </w:rPr>
              <w:t>i</w:t>
            </w:r>
            <w:r w:rsidRPr="00B24465">
              <w:rPr>
                <w:rFonts w:eastAsia="Times New Roman"/>
                <w:lang w:val="nl-NL"/>
              </w:rPr>
              <w:t>s</w:t>
            </w:r>
            <w:r w:rsidRPr="00B24465">
              <w:rPr>
                <w:rFonts w:eastAsia="Times New Roman"/>
                <w:spacing w:val="-2"/>
                <w:lang w:val="nl-NL"/>
              </w:rPr>
              <w:t>s</w:t>
            </w:r>
            <w:r w:rsidRPr="00B24465">
              <w:rPr>
                <w:rFonts w:eastAsia="Times New Roman"/>
                <w:lang w:val="nl-NL"/>
              </w:rPr>
              <w:t>en om</w:t>
            </w:r>
            <w:r w:rsidRPr="00B24465">
              <w:rPr>
                <w:rFonts w:eastAsia="Times New Roman"/>
                <w:spacing w:val="-4"/>
                <w:lang w:val="nl-NL"/>
              </w:rPr>
              <w:t xml:space="preserve"> </w:t>
            </w:r>
            <w:r w:rsidRPr="00B24465">
              <w:rPr>
                <w:rFonts w:eastAsia="Times New Roman"/>
                <w:lang w:val="nl-NL"/>
              </w:rPr>
              <w:t>ee</w:t>
            </w:r>
            <w:r w:rsidRPr="00B24465">
              <w:rPr>
                <w:rFonts w:eastAsia="Times New Roman"/>
                <w:spacing w:val="2"/>
                <w:lang w:val="nl-NL"/>
              </w:rPr>
              <w:t>n</w:t>
            </w:r>
            <w:r w:rsidRPr="00B24465">
              <w:rPr>
                <w:rFonts w:eastAsia="Times New Roman"/>
                <w:spacing w:val="-4"/>
                <w:lang w:val="nl-NL"/>
              </w:rPr>
              <w:t>m</w:t>
            </w:r>
            <w:r w:rsidRPr="00B24465">
              <w:rPr>
                <w:rFonts w:eastAsia="Times New Roman"/>
                <w:lang w:val="nl-NL"/>
              </w:rPr>
              <w:t>aal</w:t>
            </w:r>
            <w:r w:rsidRPr="00B24465">
              <w:rPr>
                <w:rFonts w:eastAsia="Times New Roman"/>
                <w:spacing w:val="1"/>
                <w:lang w:val="nl-NL"/>
              </w:rPr>
              <w:t xml:space="preserve"> </w:t>
            </w:r>
            <w:r w:rsidRPr="00B24465">
              <w:rPr>
                <w:rFonts w:eastAsia="Times New Roman"/>
                <w:lang w:val="nl-NL"/>
              </w:rPr>
              <w:t>p</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w:t>
            </w:r>
            <w:r w:rsidRPr="00B24465">
              <w:rPr>
                <w:rFonts w:eastAsia="Times New Roman"/>
                <w:spacing w:val="-1"/>
                <w:lang w:val="nl-NL"/>
              </w:rPr>
              <w:t>w</w:t>
            </w:r>
            <w:r w:rsidRPr="00B24465">
              <w:rPr>
                <w:rFonts w:eastAsia="Times New Roman"/>
                <w:lang w:val="nl-NL"/>
              </w:rPr>
              <w:t>eek</w:t>
            </w:r>
            <w:r w:rsidRPr="00B24465">
              <w:rPr>
                <w:rFonts w:eastAsia="Times New Roman"/>
                <w:spacing w:val="-2"/>
                <w:lang w:val="nl-NL"/>
              </w:rPr>
              <w:t xml:space="preserve"> </w:t>
            </w:r>
            <w:r w:rsidRPr="00B24465">
              <w:rPr>
                <w:rFonts w:eastAsia="Times New Roman"/>
                <w:lang w:val="nl-NL"/>
              </w:rPr>
              <w:t xml:space="preserve">40 </w:t>
            </w:r>
            <w:r w:rsidRPr="00B24465">
              <w:rPr>
                <w:rFonts w:eastAsia="Times New Roman"/>
                <w:spacing w:val="-1"/>
                <w:lang w:val="nl-NL"/>
              </w:rPr>
              <w:t>m</w:t>
            </w:r>
            <w:r w:rsidRPr="00B24465">
              <w:rPr>
                <w:rFonts w:eastAsia="Times New Roman"/>
                <w:lang w:val="nl-NL"/>
              </w:rPr>
              <w:t xml:space="preserve">g </w:t>
            </w:r>
            <w:r w:rsidRPr="00B24465">
              <w:rPr>
                <w:lang w:val="nl-NL"/>
              </w:rPr>
              <w:t xml:space="preserve">Yuflyma </w:t>
            </w:r>
            <w:r w:rsidRPr="00B24465">
              <w:rPr>
                <w:rFonts w:eastAsia="Times New Roman"/>
                <w:spacing w:val="-2"/>
                <w:lang w:val="nl-NL"/>
              </w:rPr>
              <w:t>v</w:t>
            </w:r>
            <w:r w:rsidRPr="00B24465">
              <w:rPr>
                <w:rFonts w:eastAsia="Times New Roman"/>
                <w:lang w:val="nl-NL"/>
              </w:rPr>
              <w:t>oor</w:t>
            </w:r>
            <w:r w:rsidRPr="00B24465">
              <w:rPr>
                <w:rFonts w:eastAsia="Times New Roman"/>
                <w:spacing w:val="1"/>
                <w:lang w:val="nl-NL"/>
              </w:rPr>
              <w:t xml:space="preserve"> t</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s</w:t>
            </w:r>
            <w:r w:rsidRPr="00B24465">
              <w:rPr>
                <w:rFonts w:eastAsia="Times New Roman"/>
                <w:lang w:val="nl-NL"/>
              </w:rPr>
              <w:t>ch</w:t>
            </w:r>
            <w:r w:rsidRPr="00B24465">
              <w:rPr>
                <w:rFonts w:eastAsia="Times New Roman"/>
                <w:spacing w:val="-2"/>
                <w:lang w:val="nl-NL"/>
              </w:rPr>
              <w:t>r</w:t>
            </w:r>
            <w:r w:rsidRPr="00B24465">
              <w:rPr>
                <w:rFonts w:eastAsia="Times New Roman"/>
                <w:spacing w:val="-1"/>
                <w:lang w:val="nl-NL"/>
              </w:rPr>
              <w:t>i</w:t>
            </w:r>
            <w:r w:rsidRPr="00B24465">
              <w:rPr>
                <w:rFonts w:eastAsia="Times New Roman"/>
                <w:spacing w:val="3"/>
                <w:lang w:val="nl-NL"/>
              </w:rPr>
              <w:t>j</w:t>
            </w:r>
            <w:r w:rsidRPr="00B24465">
              <w:rPr>
                <w:rFonts w:eastAsia="Times New Roman"/>
                <w:spacing w:val="-2"/>
                <w:lang w:val="nl-NL"/>
              </w:rPr>
              <w:t>v</w:t>
            </w:r>
            <w:r w:rsidRPr="00B24465">
              <w:rPr>
                <w:rFonts w:eastAsia="Times New Roman"/>
                <w:lang w:val="nl-NL"/>
              </w:rPr>
              <w:t xml:space="preserve">en </w:t>
            </w:r>
            <w:r w:rsidRPr="00B24465">
              <w:rPr>
                <w:rFonts w:eastAsia="Times New Roman"/>
                <w:spacing w:val="-2"/>
                <w:lang w:val="nl-NL"/>
              </w:rPr>
              <w:t>o</w:t>
            </w:r>
            <w:r w:rsidRPr="00B24465">
              <w:rPr>
                <w:rFonts w:eastAsia="Times New Roman"/>
                <w:lang w:val="nl-NL"/>
              </w:rPr>
              <w:t>f</w:t>
            </w:r>
            <w:r w:rsidRPr="00B24465">
              <w:rPr>
                <w:rFonts w:eastAsia="Times New Roman"/>
                <w:spacing w:val="-1"/>
                <w:lang w:val="nl-NL"/>
              </w:rPr>
              <w:t xml:space="preserve"> </w:t>
            </w:r>
            <w:r w:rsidRPr="00B24465">
              <w:rPr>
                <w:rFonts w:eastAsia="Times New Roman"/>
                <w:lang w:val="nl-NL"/>
              </w:rPr>
              <w:t xml:space="preserve">80 </w:t>
            </w:r>
            <w:r w:rsidRPr="00B24465">
              <w:rPr>
                <w:rFonts w:eastAsia="Times New Roman"/>
                <w:spacing w:val="-1"/>
                <w:lang w:val="nl-NL"/>
              </w:rPr>
              <w:t>m</w:t>
            </w:r>
            <w:r w:rsidRPr="00B24465">
              <w:rPr>
                <w:rFonts w:eastAsia="Times New Roman"/>
                <w:lang w:val="nl-NL"/>
              </w:rPr>
              <w:t>g</w:t>
            </w:r>
            <w:r w:rsidRPr="00B24465">
              <w:rPr>
                <w:rFonts w:eastAsia="Times New Roman"/>
                <w:spacing w:val="-2"/>
                <w:lang w:val="nl-NL"/>
              </w:rPr>
              <w:t xml:space="preserve"> </w:t>
            </w:r>
            <w:r w:rsidRPr="00B24465">
              <w:rPr>
                <w:rFonts w:eastAsia="Times New Roman"/>
                <w:lang w:val="nl-NL"/>
              </w:rPr>
              <w:t>ee</w:t>
            </w:r>
            <w:r w:rsidRPr="00B24465">
              <w:rPr>
                <w:rFonts w:eastAsia="Times New Roman"/>
                <w:spacing w:val="2"/>
                <w:lang w:val="nl-NL"/>
              </w:rPr>
              <w:t>n</w:t>
            </w:r>
            <w:r w:rsidRPr="00B24465">
              <w:rPr>
                <w:rFonts w:eastAsia="Times New Roman"/>
                <w:spacing w:val="-4"/>
                <w:lang w:val="nl-NL"/>
              </w:rPr>
              <w:t>m</w:t>
            </w:r>
            <w:r w:rsidRPr="00B24465">
              <w:rPr>
                <w:rFonts w:eastAsia="Times New Roman"/>
                <w:lang w:val="nl-NL"/>
              </w:rPr>
              <w:t>aal</w:t>
            </w:r>
            <w:r w:rsidRPr="00B24465">
              <w:rPr>
                <w:rFonts w:eastAsia="Times New Roman"/>
                <w:spacing w:val="1"/>
                <w:lang w:val="nl-NL"/>
              </w:rPr>
              <w:t xml:space="preserve"> </w:t>
            </w:r>
            <w:r w:rsidRPr="00B24465">
              <w:rPr>
                <w:rFonts w:eastAsia="Times New Roman"/>
                <w:lang w:val="nl-NL"/>
              </w:rPr>
              <w:t>p</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t</w:t>
            </w:r>
            <w:r w:rsidRPr="00B24465">
              <w:rPr>
                <w:rFonts w:eastAsia="Times New Roman"/>
                <w:spacing w:val="-1"/>
                <w:lang w:val="nl-NL"/>
              </w:rPr>
              <w:t>w</w:t>
            </w:r>
            <w:r w:rsidRPr="00B24465">
              <w:rPr>
                <w:rFonts w:eastAsia="Times New Roman"/>
                <w:spacing w:val="-2"/>
                <w:lang w:val="nl-NL"/>
              </w:rPr>
              <w:t>e</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1"/>
                <w:lang w:val="nl-NL"/>
              </w:rPr>
              <w:t>w</w:t>
            </w:r>
            <w:r w:rsidRPr="00B24465">
              <w:rPr>
                <w:rFonts w:eastAsia="Times New Roman"/>
                <w:lang w:val="nl-NL"/>
              </w:rPr>
              <w:t>e</w:t>
            </w:r>
            <w:r w:rsidRPr="00B24465">
              <w:rPr>
                <w:rFonts w:eastAsia="Times New Roman"/>
                <w:spacing w:val="-2"/>
                <w:lang w:val="nl-NL"/>
              </w:rPr>
              <w:t>k</w:t>
            </w:r>
            <w:r w:rsidRPr="00B24465">
              <w:rPr>
                <w:rFonts w:eastAsia="Times New Roman"/>
                <w:lang w:val="nl-NL"/>
              </w:rPr>
              <w:t>e</w:t>
            </w:r>
            <w:r w:rsidRPr="00B24465">
              <w:rPr>
                <w:rFonts w:eastAsia="Times New Roman"/>
                <w:spacing w:val="-1"/>
                <w:lang w:val="nl-NL"/>
              </w:rPr>
              <w:t>n</w:t>
            </w:r>
            <w:r w:rsidRPr="00B24465">
              <w:rPr>
                <w:rFonts w:eastAsia="Times New Roman"/>
                <w:lang w:val="nl-NL"/>
              </w:rPr>
              <w:t>.</w:t>
            </w:r>
          </w:p>
        </w:tc>
      </w:tr>
    </w:tbl>
    <w:p w14:paraId="4E5E55FC" w14:textId="77777777" w:rsidR="00E6038F" w:rsidRPr="00B24465" w:rsidRDefault="00E6038F" w:rsidP="00E6038F">
      <w:pPr>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7"/>
        <w:gridCol w:w="3018"/>
        <w:gridCol w:w="3018"/>
      </w:tblGrid>
      <w:tr w:rsidR="00D232F2" w:rsidRPr="00B24465" w14:paraId="468A3E6C" w14:textId="77777777" w:rsidTr="006F6737">
        <w:trPr>
          <w:cantSplit/>
          <w:tblHeader/>
        </w:trPr>
        <w:tc>
          <w:tcPr>
            <w:tcW w:w="9053" w:type="dxa"/>
            <w:gridSpan w:val="3"/>
          </w:tcPr>
          <w:p w14:paraId="14158CB3" w14:textId="77777777" w:rsidR="00E6038F" w:rsidRPr="00B24465" w:rsidRDefault="00E6038F" w:rsidP="006F6737">
            <w:pPr>
              <w:pStyle w:val="HeadingStrong"/>
              <w:rPr>
                <w:lang w:val="nl-NL"/>
              </w:rPr>
            </w:pPr>
            <w:r w:rsidRPr="00B24465">
              <w:rPr>
                <w:lang w:val="nl-NL"/>
              </w:rPr>
              <w:t>Plaque psoriasis</w:t>
            </w:r>
          </w:p>
        </w:tc>
      </w:tr>
      <w:tr w:rsidR="00D232F2" w:rsidRPr="00B24465" w14:paraId="56C7B687" w14:textId="77777777" w:rsidTr="006F6737">
        <w:trPr>
          <w:cantSplit/>
          <w:tblHeader/>
        </w:trPr>
        <w:tc>
          <w:tcPr>
            <w:tcW w:w="3017" w:type="dxa"/>
          </w:tcPr>
          <w:p w14:paraId="7A69E0B8" w14:textId="77777777" w:rsidR="00E6038F" w:rsidRPr="00B24465" w:rsidRDefault="00E6038F" w:rsidP="006F6737">
            <w:pPr>
              <w:pStyle w:val="HeadingStrong"/>
              <w:rPr>
                <w:lang w:val="nl-NL"/>
              </w:rPr>
            </w:pPr>
            <w:r w:rsidRPr="00B24465">
              <w:rPr>
                <w:lang w:val="nl-NL"/>
              </w:rPr>
              <w:t>Leeftijd of lichaamsgewicht</w:t>
            </w:r>
          </w:p>
        </w:tc>
        <w:tc>
          <w:tcPr>
            <w:tcW w:w="3018" w:type="dxa"/>
          </w:tcPr>
          <w:p w14:paraId="4ADEE243" w14:textId="77777777" w:rsidR="00E6038F" w:rsidRPr="00B24465" w:rsidRDefault="00E6038F" w:rsidP="006F6737">
            <w:pPr>
              <w:pStyle w:val="HeadingStrong"/>
              <w:rPr>
                <w:lang w:val="nl-NL"/>
              </w:rPr>
            </w:pPr>
            <w:r w:rsidRPr="00B24465">
              <w:rPr>
                <w:lang w:val="nl-NL"/>
              </w:rPr>
              <w:t>Hoeveel en hoe vaak te gebruiken?</w:t>
            </w:r>
          </w:p>
        </w:tc>
        <w:tc>
          <w:tcPr>
            <w:tcW w:w="3018" w:type="dxa"/>
          </w:tcPr>
          <w:p w14:paraId="639B0213" w14:textId="77777777" w:rsidR="00E6038F" w:rsidRPr="00B24465" w:rsidRDefault="00E6038F" w:rsidP="006F6737">
            <w:pPr>
              <w:pStyle w:val="HeadingStrong"/>
              <w:rPr>
                <w:lang w:val="nl-NL"/>
              </w:rPr>
            </w:pPr>
            <w:r w:rsidRPr="00B24465">
              <w:rPr>
                <w:lang w:val="nl-NL"/>
              </w:rPr>
              <w:t>Opmerkingen</w:t>
            </w:r>
          </w:p>
        </w:tc>
      </w:tr>
      <w:tr w:rsidR="00D232F2" w:rsidRPr="00B24465" w14:paraId="62EE3F90" w14:textId="77777777" w:rsidTr="006F6737">
        <w:trPr>
          <w:cantSplit/>
        </w:trPr>
        <w:tc>
          <w:tcPr>
            <w:tcW w:w="3017" w:type="dxa"/>
          </w:tcPr>
          <w:p w14:paraId="68CD974E" w14:textId="77777777" w:rsidR="00E6038F" w:rsidRPr="00B24465" w:rsidRDefault="00E6038F" w:rsidP="006F6737">
            <w:pPr>
              <w:pStyle w:val="NormalKeep"/>
              <w:rPr>
                <w:lang w:val="nl-NL"/>
              </w:rPr>
            </w:pPr>
            <w:r w:rsidRPr="00B24465">
              <w:rPr>
                <w:lang w:val="nl-NL"/>
              </w:rPr>
              <w:t>Volwassenen</w:t>
            </w:r>
          </w:p>
        </w:tc>
        <w:tc>
          <w:tcPr>
            <w:tcW w:w="3018" w:type="dxa"/>
          </w:tcPr>
          <w:p w14:paraId="32326D0B" w14:textId="091214B7" w:rsidR="00E6038F" w:rsidRPr="00B24465" w:rsidRDefault="001A6CAD" w:rsidP="006F6737">
            <w:pPr>
              <w:rPr>
                <w:lang w:val="nl-NL"/>
              </w:rPr>
            </w:pPr>
            <w:r w:rsidRPr="00B24465">
              <w:rPr>
                <w:lang w:val="nl-NL"/>
              </w:rPr>
              <w:t>Startdosis</w:t>
            </w:r>
            <w:r w:rsidR="00E6038F" w:rsidRPr="00B24465">
              <w:rPr>
                <w:lang w:val="nl-NL"/>
              </w:rPr>
              <w:t xml:space="preserve"> van 80 mg (één injectie van 80 mg), gevolgd door 40 mg eenmaal per twee weken, beginnend een week na de eerste dosis.</w:t>
            </w:r>
          </w:p>
        </w:tc>
        <w:tc>
          <w:tcPr>
            <w:tcW w:w="3018" w:type="dxa"/>
          </w:tcPr>
          <w:p w14:paraId="538E1370" w14:textId="77777777" w:rsidR="00E6038F" w:rsidRPr="00B24465" w:rsidRDefault="00E6038F" w:rsidP="006F6737">
            <w:pPr>
              <w:spacing w:before="1" w:line="254" w:lineRule="exact"/>
              <w:ind w:left="100" w:right="174"/>
              <w:rPr>
                <w:lang w:val="nl-NL"/>
              </w:rPr>
            </w:pPr>
            <w:r w:rsidRPr="00B24465">
              <w:rPr>
                <w:rFonts w:eastAsia="Times New Roman"/>
                <w:spacing w:val="-1"/>
                <w:lang w:val="nl-NL"/>
              </w:rPr>
              <w:t>A</w:t>
            </w:r>
            <w:r w:rsidRPr="00B24465">
              <w:rPr>
                <w:rFonts w:eastAsia="Times New Roman"/>
                <w:spacing w:val="1"/>
                <w:lang w:val="nl-NL"/>
              </w:rPr>
              <w:t>l</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u on</w:t>
            </w:r>
            <w:r w:rsidRPr="00B24465">
              <w:rPr>
                <w:rFonts w:eastAsia="Times New Roman"/>
                <w:spacing w:val="-2"/>
                <w:lang w:val="nl-NL"/>
              </w:rPr>
              <w:t>v</w:t>
            </w:r>
            <w:r w:rsidRPr="00B24465">
              <w:rPr>
                <w:rFonts w:eastAsia="Times New Roman"/>
                <w:lang w:val="nl-NL"/>
              </w:rPr>
              <w:t>o</w:t>
            </w:r>
            <w:r w:rsidRPr="00B24465">
              <w:rPr>
                <w:rFonts w:eastAsia="Times New Roman"/>
                <w:spacing w:val="1"/>
                <w:lang w:val="nl-NL"/>
              </w:rPr>
              <w:t>l</w:t>
            </w:r>
            <w:r w:rsidRPr="00B24465">
              <w:rPr>
                <w:rFonts w:eastAsia="Times New Roman"/>
                <w:lang w:val="nl-NL"/>
              </w:rPr>
              <w:t>d</w:t>
            </w:r>
            <w:r w:rsidRPr="00B24465">
              <w:rPr>
                <w:rFonts w:eastAsia="Times New Roman"/>
                <w:spacing w:val="-2"/>
                <w:lang w:val="nl-NL"/>
              </w:rPr>
              <w:t>o</w:t>
            </w:r>
            <w:r w:rsidRPr="00B24465">
              <w:rPr>
                <w:rFonts w:eastAsia="Times New Roman"/>
                <w:lang w:val="nl-NL"/>
              </w:rPr>
              <w:t>ende</w:t>
            </w:r>
            <w:r w:rsidRPr="00B24465">
              <w:rPr>
                <w:rFonts w:eastAsia="Times New Roman"/>
                <w:spacing w:val="-2"/>
                <w:lang w:val="nl-NL"/>
              </w:rPr>
              <w:t xml:space="preserve"> </w:t>
            </w:r>
            <w:r w:rsidRPr="00B24465">
              <w:rPr>
                <w:rFonts w:eastAsia="Times New Roman"/>
                <w:lang w:val="nl-NL"/>
              </w:rPr>
              <w:t>he</w:t>
            </w:r>
            <w:r w:rsidRPr="00B24465">
              <w:rPr>
                <w:rFonts w:eastAsia="Times New Roman"/>
                <w:spacing w:val="-2"/>
                <w:lang w:val="nl-NL"/>
              </w:rPr>
              <w:t>e</w:t>
            </w:r>
            <w:r w:rsidRPr="00B24465">
              <w:rPr>
                <w:rFonts w:eastAsia="Times New Roman"/>
                <w:spacing w:val="1"/>
                <w:lang w:val="nl-NL"/>
              </w:rPr>
              <w:t>f</w:t>
            </w:r>
            <w:r w:rsidRPr="00B24465">
              <w:rPr>
                <w:rFonts w:eastAsia="Times New Roman"/>
                <w:lang w:val="nl-NL"/>
              </w:rPr>
              <w:t xml:space="preserve">t </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r</w:t>
            </w:r>
            <w:r w:rsidRPr="00B24465">
              <w:rPr>
                <w:rFonts w:eastAsia="Times New Roman"/>
                <w:lang w:val="nl-NL"/>
              </w:rPr>
              <w:t>ea</w:t>
            </w:r>
            <w:r w:rsidRPr="00B24465">
              <w:rPr>
                <w:rFonts w:eastAsia="Times New Roman"/>
                <w:spacing w:val="-2"/>
                <w:lang w:val="nl-NL"/>
              </w:rPr>
              <w:t>g</w:t>
            </w:r>
            <w:r w:rsidRPr="00B24465">
              <w:rPr>
                <w:rFonts w:eastAsia="Times New Roman"/>
                <w:lang w:val="nl-NL"/>
              </w:rPr>
              <w:t>ee</w:t>
            </w:r>
            <w:r w:rsidRPr="00B24465">
              <w:rPr>
                <w:rFonts w:eastAsia="Times New Roman"/>
                <w:spacing w:val="1"/>
                <w:lang w:val="nl-NL"/>
              </w:rPr>
              <w:t>r</w:t>
            </w:r>
            <w:r w:rsidRPr="00B24465">
              <w:rPr>
                <w:rFonts w:eastAsia="Times New Roman"/>
                <w:lang w:val="nl-NL"/>
              </w:rPr>
              <w:t xml:space="preserve">d, </w:t>
            </w:r>
            <w:r w:rsidRPr="00B24465">
              <w:rPr>
                <w:rFonts w:eastAsia="Times New Roman"/>
                <w:spacing w:val="-2"/>
                <w:lang w:val="nl-NL"/>
              </w:rPr>
              <w:t>k</w:t>
            </w:r>
            <w:r w:rsidRPr="00B24465">
              <w:rPr>
                <w:rFonts w:eastAsia="Times New Roman"/>
                <w:lang w:val="nl-NL"/>
              </w:rPr>
              <w:t>an uw</w:t>
            </w:r>
            <w:r w:rsidRPr="00B24465">
              <w:rPr>
                <w:rFonts w:eastAsia="Times New Roman"/>
                <w:spacing w:val="-1"/>
                <w:lang w:val="nl-NL"/>
              </w:rPr>
              <w:t xml:space="preserve"> </w:t>
            </w:r>
            <w:r w:rsidRPr="00B24465">
              <w:rPr>
                <w:rFonts w:eastAsia="Times New Roman"/>
                <w:spacing w:val="-2"/>
                <w:lang w:val="nl-NL"/>
              </w:rPr>
              <w:t>a</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de dose</w:t>
            </w:r>
            <w:r w:rsidRPr="00B24465">
              <w:rPr>
                <w:rFonts w:eastAsia="Times New Roman"/>
                <w:spacing w:val="-2"/>
                <w:lang w:val="nl-NL"/>
              </w:rPr>
              <w:t>r</w:t>
            </w:r>
            <w:r w:rsidRPr="00B24465">
              <w:rPr>
                <w:rFonts w:eastAsia="Times New Roman"/>
                <w:spacing w:val="1"/>
                <w:lang w:val="nl-NL"/>
              </w:rPr>
              <w:t>i</w:t>
            </w:r>
            <w:r w:rsidRPr="00B24465">
              <w:rPr>
                <w:rFonts w:eastAsia="Times New Roman"/>
                <w:lang w:val="nl-NL"/>
              </w:rPr>
              <w:t>ng</w:t>
            </w:r>
            <w:r w:rsidRPr="00B24465">
              <w:rPr>
                <w:rFonts w:eastAsia="Times New Roman"/>
                <w:spacing w:val="-2"/>
                <w:lang w:val="nl-NL"/>
              </w:rPr>
              <w:t xml:space="preserve"> v</w:t>
            </w:r>
            <w:r w:rsidRPr="00B24465">
              <w:rPr>
                <w:rFonts w:eastAsia="Times New Roman"/>
                <w:lang w:val="nl-NL"/>
              </w:rPr>
              <w:t>e</w:t>
            </w:r>
            <w:r w:rsidRPr="00B24465">
              <w:rPr>
                <w:rFonts w:eastAsia="Times New Roman"/>
                <w:spacing w:val="1"/>
                <w:lang w:val="nl-NL"/>
              </w:rPr>
              <w:t>r</w:t>
            </w:r>
            <w:r w:rsidRPr="00B24465">
              <w:rPr>
                <w:rFonts w:eastAsia="Times New Roman"/>
                <w:lang w:val="nl-NL"/>
              </w:rPr>
              <w:t>ho</w:t>
            </w:r>
            <w:r w:rsidRPr="00B24465">
              <w:rPr>
                <w:rFonts w:eastAsia="Times New Roman"/>
                <w:spacing w:val="-2"/>
                <w:lang w:val="nl-NL"/>
              </w:rPr>
              <w:t>g</w:t>
            </w:r>
            <w:r w:rsidRPr="00B24465">
              <w:rPr>
                <w:rFonts w:eastAsia="Times New Roman"/>
                <w:lang w:val="nl-NL"/>
              </w:rPr>
              <w:t>en na</w:t>
            </w:r>
            <w:r w:rsidRPr="00B24465">
              <w:rPr>
                <w:rFonts w:eastAsia="Times New Roman"/>
                <w:spacing w:val="-2"/>
                <w:lang w:val="nl-NL"/>
              </w:rPr>
              <w:t>a</w:t>
            </w:r>
            <w:r w:rsidRPr="00B24465">
              <w:rPr>
                <w:rFonts w:eastAsia="Times New Roman"/>
                <w:lang w:val="nl-NL"/>
              </w:rPr>
              <w:t>r</w:t>
            </w:r>
            <w:r w:rsidRPr="00B24465">
              <w:rPr>
                <w:rFonts w:eastAsia="Times New Roman"/>
                <w:spacing w:val="1"/>
                <w:lang w:val="nl-NL"/>
              </w:rPr>
              <w:t xml:space="preserve"> </w:t>
            </w:r>
            <w:r w:rsidRPr="00B24465">
              <w:rPr>
                <w:rFonts w:eastAsia="Times New Roman"/>
                <w:lang w:val="nl-NL"/>
              </w:rPr>
              <w:t>40 </w:t>
            </w:r>
            <w:r w:rsidRPr="00B24465">
              <w:rPr>
                <w:rFonts w:eastAsia="Times New Roman"/>
                <w:spacing w:val="-1"/>
                <w:lang w:val="nl-NL"/>
              </w:rPr>
              <w:t>m</w:t>
            </w:r>
            <w:r w:rsidRPr="00B24465">
              <w:rPr>
                <w:rFonts w:eastAsia="Times New Roman"/>
                <w:lang w:val="nl-NL"/>
              </w:rPr>
              <w:t>g een</w:t>
            </w:r>
            <w:r w:rsidRPr="00B24465">
              <w:rPr>
                <w:rFonts w:eastAsia="Times New Roman"/>
                <w:spacing w:val="-4"/>
                <w:lang w:val="nl-NL"/>
              </w:rPr>
              <w:t>m</w:t>
            </w:r>
            <w:r w:rsidRPr="00B24465">
              <w:rPr>
                <w:rFonts w:eastAsia="Times New Roman"/>
                <w:lang w:val="nl-NL"/>
              </w:rPr>
              <w:t>aal</w:t>
            </w:r>
            <w:r w:rsidRPr="00B24465">
              <w:rPr>
                <w:rFonts w:eastAsia="Times New Roman"/>
                <w:spacing w:val="1"/>
                <w:lang w:val="nl-NL"/>
              </w:rPr>
              <w:t xml:space="preserve"> </w:t>
            </w:r>
            <w:r w:rsidRPr="00B24465">
              <w:rPr>
                <w:rFonts w:eastAsia="Times New Roman"/>
                <w:lang w:val="nl-NL"/>
              </w:rPr>
              <w:t>p</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w:t>
            </w:r>
            <w:r w:rsidRPr="00B24465">
              <w:rPr>
                <w:rFonts w:eastAsia="Times New Roman"/>
                <w:spacing w:val="-1"/>
                <w:lang w:val="nl-NL"/>
              </w:rPr>
              <w:t>w</w:t>
            </w:r>
            <w:r w:rsidRPr="00B24465">
              <w:rPr>
                <w:rFonts w:eastAsia="Times New Roman"/>
                <w:lang w:val="nl-NL"/>
              </w:rPr>
              <w:t>eek</w:t>
            </w:r>
            <w:r w:rsidRPr="00B24465">
              <w:rPr>
                <w:rFonts w:eastAsia="Times New Roman"/>
                <w:spacing w:val="-3"/>
                <w:lang w:val="nl-NL"/>
              </w:rPr>
              <w:t xml:space="preserve"> </w:t>
            </w:r>
            <w:r w:rsidRPr="00B24465">
              <w:rPr>
                <w:rFonts w:eastAsia="Times New Roman"/>
                <w:lang w:val="nl-NL"/>
              </w:rPr>
              <w:t>of</w:t>
            </w:r>
            <w:r w:rsidRPr="00B24465">
              <w:rPr>
                <w:rFonts w:eastAsia="Times New Roman"/>
                <w:spacing w:val="1"/>
                <w:lang w:val="nl-NL"/>
              </w:rPr>
              <w:t xml:space="preserve"> </w:t>
            </w:r>
            <w:r w:rsidRPr="00B24465">
              <w:rPr>
                <w:rFonts w:eastAsia="Times New Roman"/>
                <w:lang w:val="nl-NL"/>
              </w:rPr>
              <w:t>80</w:t>
            </w:r>
            <w:r w:rsidRPr="00B24465">
              <w:rPr>
                <w:rFonts w:eastAsia="Times New Roman"/>
                <w:spacing w:val="-2"/>
                <w:lang w:val="nl-NL"/>
              </w:rPr>
              <w:t> </w:t>
            </w:r>
            <w:r w:rsidRPr="00B24465">
              <w:rPr>
                <w:rFonts w:eastAsia="Times New Roman"/>
                <w:spacing w:val="-1"/>
                <w:lang w:val="nl-NL"/>
              </w:rPr>
              <w:t>m</w:t>
            </w:r>
            <w:r w:rsidRPr="00B24465">
              <w:rPr>
                <w:rFonts w:eastAsia="Times New Roman"/>
                <w:lang w:val="nl-NL"/>
              </w:rPr>
              <w:t>g een</w:t>
            </w:r>
            <w:r w:rsidRPr="00B24465">
              <w:rPr>
                <w:rFonts w:eastAsia="Times New Roman"/>
                <w:spacing w:val="-4"/>
                <w:lang w:val="nl-NL"/>
              </w:rPr>
              <w:t>m</w:t>
            </w:r>
            <w:r w:rsidRPr="00B24465">
              <w:rPr>
                <w:rFonts w:eastAsia="Times New Roman"/>
                <w:lang w:val="nl-NL"/>
              </w:rPr>
              <w:t>aal</w:t>
            </w:r>
            <w:r w:rsidRPr="00B24465">
              <w:rPr>
                <w:rFonts w:eastAsia="Times New Roman"/>
                <w:spacing w:val="1"/>
                <w:lang w:val="nl-NL"/>
              </w:rPr>
              <w:t xml:space="preserve"> </w:t>
            </w:r>
            <w:r w:rsidRPr="00B24465">
              <w:rPr>
                <w:rFonts w:eastAsia="Times New Roman"/>
                <w:lang w:val="nl-NL"/>
              </w:rPr>
              <w:t>p</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t</w:t>
            </w:r>
            <w:r w:rsidRPr="00B24465">
              <w:rPr>
                <w:rFonts w:eastAsia="Times New Roman"/>
                <w:spacing w:val="-1"/>
                <w:lang w:val="nl-NL"/>
              </w:rPr>
              <w:t>w</w:t>
            </w:r>
            <w:r w:rsidRPr="00B24465">
              <w:rPr>
                <w:rFonts w:eastAsia="Times New Roman"/>
                <w:spacing w:val="-2"/>
                <w:lang w:val="nl-NL"/>
              </w:rPr>
              <w:t>e</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1"/>
                <w:lang w:val="nl-NL"/>
              </w:rPr>
              <w:t>w</w:t>
            </w:r>
            <w:r w:rsidRPr="00B24465">
              <w:rPr>
                <w:rFonts w:eastAsia="Times New Roman"/>
                <w:lang w:val="nl-NL"/>
              </w:rPr>
              <w:t>e</w:t>
            </w:r>
            <w:r w:rsidRPr="00B24465">
              <w:rPr>
                <w:rFonts w:eastAsia="Times New Roman"/>
                <w:spacing w:val="-2"/>
                <w:lang w:val="nl-NL"/>
              </w:rPr>
              <w:t>k</w:t>
            </w:r>
            <w:r w:rsidRPr="00B24465">
              <w:rPr>
                <w:rFonts w:eastAsia="Times New Roman"/>
                <w:lang w:val="nl-NL"/>
              </w:rPr>
              <w:t>e</w:t>
            </w:r>
            <w:r w:rsidRPr="00B24465">
              <w:rPr>
                <w:rFonts w:eastAsia="Times New Roman"/>
                <w:spacing w:val="-1"/>
                <w:lang w:val="nl-NL"/>
              </w:rPr>
              <w:t>n</w:t>
            </w:r>
            <w:r w:rsidRPr="00B24465">
              <w:rPr>
                <w:rFonts w:eastAsia="Times New Roman"/>
                <w:lang w:val="nl-NL"/>
              </w:rPr>
              <w:t>.</w:t>
            </w:r>
          </w:p>
        </w:tc>
      </w:tr>
    </w:tbl>
    <w:p w14:paraId="0A9842C6" w14:textId="77777777" w:rsidR="00E6038F" w:rsidRPr="00B24465" w:rsidRDefault="00E6038F" w:rsidP="00E6038F">
      <w:pPr>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D232F2" w:rsidRPr="00B24465" w14:paraId="4CC9154B" w14:textId="77777777" w:rsidTr="006F6737">
        <w:trPr>
          <w:cantSplit/>
          <w:tblHeader/>
        </w:trPr>
        <w:tc>
          <w:tcPr>
            <w:tcW w:w="9053" w:type="dxa"/>
            <w:gridSpan w:val="3"/>
          </w:tcPr>
          <w:p w14:paraId="0E46592F" w14:textId="77777777" w:rsidR="00E6038F" w:rsidRPr="00B24465" w:rsidRDefault="00E6038F" w:rsidP="006F6737">
            <w:pPr>
              <w:pStyle w:val="HeadingStrong"/>
              <w:rPr>
                <w:lang w:val="nl-NL"/>
              </w:rPr>
            </w:pPr>
            <w:r w:rsidRPr="00B24465">
              <w:rPr>
                <w:lang w:val="nl-NL"/>
              </w:rPr>
              <w:t>Hidradenitis suppurativa</w:t>
            </w:r>
          </w:p>
        </w:tc>
      </w:tr>
      <w:tr w:rsidR="00D232F2" w:rsidRPr="00B24465" w14:paraId="4C02F0B7" w14:textId="77777777" w:rsidTr="006F6737">
        <w:trPr>
          <w:cantSplit/>
          <w:tblHeader/>
        </w:trPr>
        <w:tc>
          <w:tcPr>
            <w:tcW w:w="3018" w:type="dxa"/>
          </w:tcPr>
          <w:p w14:paraId="6CD749DB" w14:textId="77777777" w:rsidR="00E6038F" w:rsidRPr="00B24465" w:rsidRDefault="00E6038F" w:rsidP="006F6737">
            <w:pPr>
              <w:pStyle w:val="HeadingStrong"/>
              <w:rPr>
                <w:lang w:val="nl-NL"/>
              </w:rPr>
            </w:pPr>
            <w:r w:rsidRPr="00B24465">
              <w:rPr>
                <w:lang w:val="nl-NL"/>
              </w:rPr>
              <w:t>Leeftijd of lichaamsgewicht</w:t>
            </w:r>
          </w:p>
        </w:tc>
        <w:tc>
          <w:tcPr>
            <w:tcW w:w="3017" w:type="dxa"/>
          </w:tcPr>
          <w:p w14:paraId="1A394A07" w14:textId="77777777" w:rsidR="00E6038F" w:rsidRPr="00B24465" w:rsidRDefault="00E6038F" w:rsidP="006F6737">
            <w:pPr>
              <w:pStyle w:val="HeadingStrong"/>
              <w:rPr>
                <w:lang w:val="nl-NL"/>
              </w:rPr>
            </w:pPr>
            <w:r w:rsidRPr="00B24465">
              <w:rPr>
                <w:lang w:val="nl-NL"/>
              </w:rPr>
              <w:t>Hoeveel en hoe vaak te gebruiken?</w:t>
            </w:r>
          </w:p>
        </w:tc>
        <w:tc>
          <w:tcPr>
            <w:tcW w:w="3018" w:type="dxa"/>
          </w:tcPr>
          <w:p w14:paraId="22D99E93" w14:textId="77777777" w:rsidR="00E6038F" w:rsidRPr="00B24465" w:rsidRDefault="00E6038F" w:rsidP="006F6737">
            <w:pPr>
              <w:pStyle w:val="HeadingStrong"/>
              <w:rPr>
                <w:lang w:val="nl-NL"/>
              </w:rPr>
            </w:pPr>
            <w:r w:rsidRPr="00B24465">
              <w:rPr>
                <w:lang w:val="nl-NL"/>
              </w:rPr>
              <w:t>Opmerkingen</w:t>
            </w:r>
          </w:p>
        </w:tc>
      </w:tr>
      <w:tr w:rsidR="00D232F2" w:rsidRPr="00B24465" w14:paraId="5C5183A9" w14:textId="77777777" w:rsidTr="006F6737">
        <w:trPr>
          <w:cantSplit/>
        </w:trPr>
        <w:tc>
          <w:tcPr>
            <w:tcW w:w="3018" w:type="dxa"/>
          </w:tcPr>
          <w:p w14:paraId="09666CD5" w14:textId="77777777" w:rsidR="00E6038F" w:rsidRPr="00B24465" w:rsidRDefault="00E6038F" w:rsidP="006F6737">
            <w:pPr>
              <w:pStyle w:val="NormalKeep"/>
              <w:rPr>
                <w:lang w:val="nl-NL"/>
              </w:rPr>
            </w:pPr>
            <w:r w:rsidRPr="00B24465">
              <w:rPr>
                <w:lang w:val="nl-NL"/>
              </w:rPr>
              <w:t>Volwassenen</w:t>
            </w:r>
          </w:p>
        </w:tc>
        <w:tc>
          <w:tcPr>
            <w:tcW w:w="3017" w:type="dxa"/>
          </w:tcPr>
          <w:p w14:paraId="3969E45F" w14:textId="15B15CC4" w:rsidR="00E6038F" w:rsidRPr="00B24465" w:rsidRDefault="001A6CAD" w:rsidP="006F6737">
            <w:pPr>
              <w:rPr>
                <w:lang w:val="nl-NL"/>
              </w:rPr>
            </w:pPr>
            <w:r w:rsidRPr="00B24465">
              <w:rPr>
                <w:lang w:val="nl-NL"/>
              </w:rPr>
              <w:t>Startdosis</w:t>
            </w:r>
            <w:r w:rsidRPr="00B24465" w:rsidDel="001A6CAD">
              <w:rPr>
                <w:lang w:val="nl-NL"/>
              </w:rPr>
              <w:t xml:space="preserve"> </w:t>
            </w:r>
            <w:r w:rsidR="00E6038F" w:rsidRPr="00B24465">
              <w:rPr>
                <w:lang w:val="nl-NL"/>
              </w:rPr>
              <w:t>van 160 mg (twee injecties van 80 mg op één dag of als één injectie van 80 mg per dag voor twee opeenvolgende dagen), gevolgd door een dosis van 80 mg (één injectie van 80 mg op één dag) twee weken later. Na nog eens twee weken gaat u verder met een dosis van 40 mg eenmaal per week of 80 mg eenmaal per twee weken, zoals voorgeschreven door uw arts.</w:t>
            </w:r>
          </w:p>
        </w:tc>
        <w:tc>
          <w:tcPr>
            <w:tcW w:w="3018" w:type="dxa"/>
          </w:tcPr>
          <w:p w14:paraId="2E6AE4CF" w14:textId="77777777" w:rsidR="00E6038F" w:rsidRPr="00B24465" w:rsidRDefault="00E6038F" w:rsidP="006F6737">
            <w:pPr>
              <w:rPr>
                <w:lang w:val="nl-NL"/>
              </w:rPr>
            </w:pPr>
            <w:r w:rsidRPr="00B24465">
              <w:rPr>
                <w:lang w:val="nl-NL"/>
              </w:rPr>
              <w:t>Het wordt aanbevolen om dagelijks een antiseptisch middel te gebruiken op de aangedane gebieden.</w:t>
            </w:r>
          </w:p>
        </w:tc>
      </w:tr>
      <w:tr w:rsidR="00D232F2" w:rsidRPr="00B24465" w14:paraId="22B7DC59" w14:textId="77777777" w:rsidTr="006F6737">
        <w:trPr>
          <w:cantSplit/>
        </w:trPr>
        <w:tc>
          <w:tcPr>
            <w:tcW w:w="3018" w:type="dxa"/>
          </w:tcPr>
          <w:p w14:paraId="719663A0" w14:textId="77777777" w:rsidR="00E6038F" w:rsidRPr="00B24465" w:rsidRDefault="00E6038F" w:rsidP="006F6737">
            <w:pPr>
              <w:rPr>
                <w:lang w:val="nl-NL"/>
              </w:rPr>
            </w:pPr>
            <w:r w:rsidRPr="00B24465">
              <w:rPr>
                <w:lang w:val="nl-NL"/>
              </w:rPr>
              <w:t>Jongeren van 12 tot 17 jaar die 30 kg of meer wegen</w:t>
            </w:r>
          </w:p>
        </w:tc>
        <w:tc>
          <w:tcPr>
            <w:tcW w:w="3017" w:type="dxa"/>
          </w:tcPr>
          <w:p w14:paraId="3178F05B" w14:textId="50408C17" w:rsidR="00E6038F" w:rsidRPr="00B24465" w:rsidRDefault="001A6CAD" w:rsidP="006F6737">
            <w:pPr>
              <w:rPr>
                <w:lang w:val="nl-NL"/>
              </w:rPr>
            </w:pPr>
            <w:r w:rsidRPr="00B24465">
              <w:rPr>
                <w:lang w:val="nl-NL"/>
              </w:rPr>
              <w:t>Startdosis</w:t>
            </w:r>
            <w:r w:rsidRPr="00B24465" w:rsidDel="001A6CAD">
              <w:rPr>
                <w:lang w:val="nl-NL"/>
              </w:rPr>
              <w:t xml:space="preserve"> </w:t>
            </w:r>
            <w:r w:rsidR="00E6038F" w:rsidRPr="00B24465">
              <w:rPr>
                <w:lang w:val="nl-NL"/>
              </w:rPr>
              <w:t>van 80 mg (één injectie van 80 mg op één dag), gevolgd door 40 mg eenmaal per twee weken, beginnend een week later.</w:t>
            </w:r>
          </w:p>
        </w:tc>
        <w:tc>
          <w:tcPr>
            <w:tcW w:w="3018" w:type="dxa"/>
          </w:tcPr>
          <w:p w14:paraId="07A99706" w14:textId="77777777" w:rsidR="00E6038F" w:rsidRPr="00B24465" w:rsidRDefault="00E6038F" w:rsidP="006F6737">
            <w:pPr>
              <w:spacing w:line="246" w:lineRule="exact"/>
              <w:ind w:right="-20"/>
              <w:rPr>
                <w:rFonts w:eastAsia="Times New Roman"/>
                <w:lang w:val="nl-NL" w:eastAsia="en-US"/>
              </w:rPr>
            </w:pPr>
            <w:r w:rsidRPr="00B24465">
              <w:rPr>
                <w:rFonts w:eastAsia="Times New Roman"/>
                <w:spacing w:val="-1"/>
                <w:lang w:val="nl-NL"/>
              </w:rPr>
              <w:t>A</w:t>
            </w:r>
            <w:r w:rsidRPr="00B24465">
              <w:rPr>
                <w:rFonts w:eastAsia="Times New Roman"/>
                <w:spacing w:val="1"/>
                <w:lang w:val="nl-NL"/>
              </w:rPr>
              <w:t>l</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u on</w:t>
            </w:r>
            <w:r w:rsidRPr="00B24465">
              <w:rPr>
                <w:rFonts w:eastAsia="Times New Roman"/>
                <w:spacing w:val="-2"/>
                <w:lang w:val="nl-NL"/>
              </w:rPr>
              <w:t>v</w:t>
            </w:r>
            <w:r w:rsidRPr="00B24465">
              <w:rPr>
                <w:rFonts w:eastAsia="Times New Roman"/>
                <w:lang w:val="nl-NL"/>
              </w:rPr>
              <w:t>o</w:t>
            </w:r>
            <w:r w:rsidRPr="00B24465">
              <w:rPr>
                <w:rFonts w:eastAsia="Times New Roman"/>
                <w:spacing w:val="1"/>
                <w:lang w:val="nl-NL"/>
              </w:rPr>
              <w:t>l</w:t>
            </w:r>
            <w:r w:rsidRPr="00B24465">
              <w:rPr>
                <w:rFonts w:eastAsia="Times New Roman"/>
                <w:lang w:val="nl-NL"/>
              </w:rPr>
              <w:t>d</w:t>
            </w:r>
            <w:r w:rsidRPr="00B24465">
              <w:rPr>
                <w:rFonts w:eastAsia="Times New Roman"/>
                <w:spacing w:val="-2"/>
                <w:lang w:val="nl-NL"/>
              </w:rPr>
              <w:t>o</w:t>
            </w:r>
            <w:r w:rsidRPr="00B24465">
              <w:rPr>
                <w:rFonts w:eastAsia="Times New Roman"/>
                <w:lang w:val="nl-NL"/>
              </w:rPr>
              <w:t>ende</w:t>
            </w:r>
            <w:r w:rsidRPr="00B24465">
              <w:rPr>
                <w:rFonts w:eastAsia="Times New Roman"/>
                <w:spacing w:val="-2"/>
                <w:lang w:val="nl-NL"/>
              </w:rPr>
              <w:t xml:space="preserve"> </w:t>
            </w:r>
            <w:r w:rsidRPr="00B24465">
              <w:rPr>
                <w:rFonts w:eastAsia="Times New Roman"/>
                <w:lang w:val="nl-NL"/>
              </w:rPr>
              <w:t>he</w:t>
            </w:r>
            <w:r w:rsidRPr="00B24465">
              <w:rPr>
                <w:rFonts w:eastAsia="Times New Roman"/>
                <w:spacing w:val="-2"/>
                <w:lang w:val="nl-NL"/>
              </w:rPr>
              <w:t>e</w:t>
            </w:r>
            <w:r w:rsidRPr="00B24465">
              <w:rPr>
                <w:rFonts w:eastAsia="Times New Roman"/>
                <w:spacing w:val="1"/>
                <w:lang w:val="nl-NL"/>
              </w:rPr>
              <w:t>f</w:t>
            </w:r>
            <w:r w:rsidRPr="00B24465">
              <w:rPr>
                <w:rFonts w:eastAsia="Times New Roman"/>
                <w:lang w:val="nl-NL"/>
              </w:rPr>
              <w:t>t</w:t>
            </w:r>
          </w:p>
          <w:p w14:paraId="10136AFE" w14:textId="77777777" w:rsidR="00E6038F" w:rsidRPr="00B24465" w:rsidRDefault="00E6038F" w:rsidP="006F6737">
            <w:pPr>
              <w:rPr>
                <w:lang w:val="nl-NL"/>
              </w:rPr>
            </w:pP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r</w:t>
            </w:r>
            <w:r w:rsidRPr="00B24465">
              <w:rPr>
                <w:rFonts w:eastAsia="Times New Roman"/>
                <w:lang w:val="nl-NL"/>
              </w:rPr>
              <w:t>ea</w:t>
            </w:r>
            <w:r w:rsidRPr="00B24465">
              <w:rPr>
                <w:rFonts w:eastAsia="Times New Roman"/>
                <w:spacing w:val="-2"/>
                <w:lang w:val="nl-NL"/>
              </w:rPr>
              <w:t>g</w:t>
            </w:r>
            <w:r w:rsidRPr="00B24465">
              <w:rPr>
                <w:rFonts w:eastAsia="Times New Roman"/>
                <w:lang w:val="nl-NL"/>
              </w:rPr>
              <w:t>ee</w:t>
            </w:r>
            <w:r w:rsidRPr="00B24465">
              <w:rPr>
                <w:rFonts w:eastAsia="Times New Roman"/>
                <w:spacing w:val="1"/>
                <w:lang w:val="nl-NL"/>
              </w:rPr>
              <w:t>r</w:t>
            </w:r>
            <w:r w:rsidRPr="00B24465">
              <w:rPr>
                <w:rFonts w:eastAsia="Times New Roman"/>
                <w:lang w:val="nl-NL"/>
              </w:rPr>
              <w:t>d op</w:t>
            </w:r>
            <w:r w:rsidRPr="00B24465">
              <w:rPr>
                <w:lang w:val="nl-NL"/>
              </w:rPr>
              <w:t xml:space="preserve"> Yuflyma 40 mg eenmaal per twee weken, kan uw arts de dosis verhogen naar 40 mg </w:t>
            </w:r>
            <w:r w:rsidRPr="00B24465">
              <w:rPr>
                <w:rFonts w:eastAsia="Times New Roman"/>
                <w:lang w:val="nl-NL"/>
              </w:rPr>
              <w:t>ee</w:t>
            </w:r>
            <w:r w:rsidRPr="00B24465">
              <w:rPr>
                <w:rFonts w:eastAsia="Times New Roman"/>
                <w:spacing w:val="2"/>
                <w:lang w:val="nl-NL"/>
              </w:rPr>
              <w:t>n</w:t>
            </w:r>
            <w:r w:rsidRPr="00B24465">
              <w:rPr>
                <w:rFonts w:eastAsia="Times New Roman"/>
                <w:spacing w:val="-4"/>
                <w:lang w:val="nl-NL"/>
              </w:rPr>
              <w:t>m</w:t>
            </w:r>
            <w:r w:rsidRPr="00B24465">
              <w:rPr>
                <w:rFonts w:eastAsia="Times New Roman"/>
                <w:lang w:val="nl-NL"/>
              </w:rPr>
              <w:t>aal</w:t>
            </w:r>
            <w:r w:rsidRPr="00B24465">
              <w:rPr>
                <w:rFonts w:eastAsia="Times New Roman"/>
                <w:spacing w:val="1"/>
                <w:lang w:val="nl-NL"/>
              </w:rPr>
              <w:t xml:space="preserve"> </w:t>
            </w:r>
            <w:r w:rsidRPr="00B24465">
              <w:rPr>
                <w:rFonts w:eastAsia="Times New Roman"/>
                <w:lang w:val="nl-NL"/>
              </w:rPr>
              <w:t>per</w:t>
            </w:r>
            <w:r w:rsidRPr="00B24465">
              <w:rPr>
                <w:rFonts w:eastAsia="Times New Roman"/>
                <w:spacing w:val="1"/>
                <w:lang w:val="nl-NL"/>
              </w:rPr>
              <w:t xml:space="preserve"> </w:t>
            </w:r>
            <w:r w:rsidRPr="00B24465">
              <w:rPr>
                <w:rFonts w:eastAsia="Times New Roman"/>
                <w:spacing w:val="-3"/>
                <w:lang w:val="nl-NL"/>
              </w:rPr>
              <w:t>w</w:t>
            </w:r>
            <w:r w:rsidRPr="00B24465">
              <w:rPr>
                <w:rFonts w:eastAsia="Times New Roman"/>
                <w:spacing w:val="-2"/>
                <w:lang w:val="nl-NL"/>
              </w:rPr>
              <w:t>e</w:t>
            </w:r>
            <w:r w:rsidRPr="00B24465">
              <w:rPr>
                <w:rFonts w:eastAsia="Times New Roman"/>
                <w:lang w:val="nl-NL"/>
              </w:rPr>
              <w:t xml:space="preserve">ek </w:t>
            </w:r>
            <w:r w:rsidRPr="00B24465">
              <w:rPr>
                <w:lang w:val="nl-NL"/>
              </w:rPr>
              <w:t>of 80 mg eenmaal per twee weken.</w:t>
            </w:r>
          </w:p>
          <w:p w14:paraId="53FC5363" w14:textId="77777777" w:rsidR="00E6038F" w:rsidRPr="00B24465" w:rsidRDefault="00E6038F" w:rsidP="006F6737">
            <w:pPr>
              <w:rPr>
                <w:lang w:val="nl-NL"/>
              </w:rPr>
            </w:pPr>
          </w:p>
          <w:p w14:paraId="1217D0E3" w14:textId="77777777" w:rsidR="00E6038F" w:rsidRPr="00B24465" w:rsidRDefault="00E6038F" w:rsidP="006F6737">
            <w:pPr>
              <w:rPr>
                <w:lang w:val="nl-NL"/>
              </w:rPr>
            </w:pPr>
            <w:r w:rsidRPr="00B24465">
              <w:rPr>
                <w:lang w:val="nl-NL"/>
              </w:rPr>
              <w:t>Het wordt aanbevolen dat u de aangedane gebieden dagelijks desinfecteert.</w:t>
            </w:r>
          </w:p>
        </w:tc>
      </w:tr>
    </w:tbl>
    <w:p w14:paraId="66199D40" w14:textId="77777777" w:rsidR="00E6038F" w:rsidRPr="00B24465" w:rsidRDefault="00E6038F" w:rsidP="00E6038F">
      <w:pPr>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8"/>
        <w:gridCol w:w="3017"/>
      </w:tblGrid>
      <w:tr w:rsidR="00D232F2" w:rsidRPr="00B24465" w14:paraId="1AAB23F8" w14:textId="77777777" w:rsidTr="006F6737">
        <w:trPr>
          <w:cantSplit/>
          <w:tblHeader/>
        </w:trPr>
        <w:tc>
          <w:tcPr>
            <w:tcW w:w="9053" w:type="dxa"/>
            <w:gridSpan w:val="3"/>
          </w:tcPr>
          <w:p w14:paraId="7FB29D9A" w14:textId="77777777" w:rsidR="00E6038F" w:rsidRPr="00B24465" w:rsidRDefault="00E6038F" w:rsidP="006F6737">
            <w:pPr>
              <w:pStyle w:val="HeadingStrong"/>
              <w:rPr>
                <w:lang w:val="nl-NL"/>
              </w:rPr>
            </w:pPr>
            <w:r w:rsidRPr="00B24465">
              <w:rPr>
                <w:lang w:val="nl-NL"/>
              </w:rPr>
              <w:t>Ziekte van Crohn</w:t>
            </w:r>
          </w:p>
        </w:tc>
      </w:tr>
      <w:tr w:rsidR="00D232F2" w:rsidRPr="00B24465" w14:paraId="4B633274" w14:textId="77777777" w:rsidTr="006F6737">
        <w:trPr>
          <w:cantSplit/>
          <w:tblHeader/>
        </w:trPr>
        <w:tc>
          <w:tcPr>
            <w:tcW w:w="3018" w:type="dxa"/>
          </w:tcPr>
          <w:p w14:paraId="15A2741C" w14:textId="77777777" w:rsidR="00E6038F" w:rsidRPr="00B24465" w:rsidRDefault="00E6038F" w:rsidP="006F6737">
            <w:pPr>
              <w:pStyle w:val="HeadingStrong"/>
              <w:rPr>
                <w:lang w:val="nl-NL"/>
              </w:rPr>
            </w:pPr>
            <w:r w:rsidRPr="00B24465">
              <w:rPr>
                <w:lang w:val="nl-NL"/>
              </w:rPr>
              <w:t>Leeftijd of lichaamsgewicht</w:t>
            </w:r>
          </w:p>
        </w:tc>
        <w:tc>
          <w:tcPr>
            <w:tcW w:w="3018" w:type="dxa"/>
          </w:tcPr>
          <w:p w14:paraId="144D162A" w14:textId="77777777" w:rsidR="00E6038F" w:rsidRPr="00B24465" w:rsidRDefault="00E6038F" w:rsidP="006F6737">
            <w:pPr>
              <w:pStyle w:val="HeadingStrong"/>
              <w:rPr>
                <w:lang w:val="nl-NL"/>
              </w:rPr>
            </w:pPr>
            <w:r w:rsidRPr="00B24465">
              <w:rPr>
                <w:lang w:val="nl-NL"/>
              </w:rPr>
              <w:t>Hoeveel en hoe vaak te gebruiken?</w:t>
            </w:r>
          </w:p>
        </w:tc>
        <w:tc>
          <w:tcPr>
            <w:tcW w:w="3017" w:type="dxa"/>
          </w:tcPr>
          <w:p w14:paraId="6C581861" w14:textId="77777777" w:rsidR="00E6038F" w:rsidRPr="00B24465" w:rsidRDefault="00E6038F" w:rsidP="006F6737">
            <w:pPr>
              <w:pStyle w:val="HeadingStrong"/>
              <w:rPr>
                <w:lang w:val="nl-NL"/>
              </w:rPr>
            </w:pPr>
            <w:r w:rsidRPr="00B24465">
              <w:rPr>
                <w:lang w:val="nl-NL"/>
              </w:rPr>
              <w:t>Opmerkingen</w:t>
            </w:r>
          </w:p>
        </w:tc>
      </w:tr>
      <w:tr w:rsidR="00D232F2" w:rsidRPr="00B24465" w14:paraId="64C36C7E" w14:textId="77777777" w:rsidTr="006F6737">
        <w:trPr>
          <w:cantSplit/>
        </w:trPr>
        <w:tc>
          <w:tcPr>
            <w:tcW w:w="3018" w:type="dxa"/>
          </w:tcPr>
          <w:p w14:paraId="0C436A37" w14:textId="77777777" w:rsidR="00E6038F" w:rsidRPr="00B24465" w:rsidRDefault="00E6038F" w:rsidP="006F6737">
            <w:pPr>
              <w:rPr>
                <w:lang w:val="nl-NL"/>
              </w:rPr>
            </w:pPr>
            <w:r w:rsidRPr="00B24465">
              <w:rPr>
                <w:lang w:val="nl-NL"/>
              </w:rPr>
              <w:t>Kinderen, jongeren en volwassenen vanaf 6 jaar die 40 kg of meer wegen</w:t>
            </w:r>
          </w:p>
        </w:tc>
        <w:tc>
          <w:tcPr>
            <w:tcW w:w="3018" w:type="dxa"/>
          </w:tcPr>
          <w:p w14:paraId="114E85F7" w14:textId="574B33BB" w:rsidR="00E6038F" w:rsidRPr="00B24465" w:rsidRDefault="001A6CAD" w:rsidP="006F6737">
            <w:pPr>
              <w:rPr>
                <w:lang w:val="nl-NL"/>
              </w:rPr>
            </w:pPr>
            <w:r w:rsidRPr="00B24465">
              <w:rPr>
                <w:lang w:val="nl-NL"/>
              </w:rPr>
              <w:t>Startdosis</w:t>
            </w:r>
            <w:r w:rsidR="00E6038F" w:rsidRPr="00B24465">
              <w:rPr>
                <w:lang w:val="nl-NL"/>
              </w:rPr>
              <w:t xml:space="preserve"> van 80 mg (één injectie van 80 mg op één dag), gevolgd door 40 mg twee weken later.</w:t>
            </w:r>
          </w:p>
          <w:p w14:paraId="0C76213C" w14:textId="77777777" w:rsidR="00E6038F" w:rsidRPr="00B24465" w:rsidRDefault="00E6038F" w:rsidP="006F6737">
            <w:pPr>
              <w:rPr>
                <w:lang w:val="nl-NL"/>
              </w:rPr>
            </w:pPr>
          </w:p>
          <w:p w14:paraId="2AE5BFBC" w14:textId="2A2DB94C" w:rsidR="00E6038F" w:rsidRPr="00B24465" w:rsidRDefault="00E6038F" w:rsidP="006F6737">
            <w:pPr>
              <w:rPr>
                <w:lang w:val="nl-NL"/>
              </w:rPr>
            </w:pPr>
            <w:r w:rsidRPr="00B24465">
              <w:rPr>
                <w:lang w:val="nl-NL"/>
              </w:rPr>
              <w:t>Als een snellere respons nodig is, kan de arts een</w:t>
            </w:r>
            <w:r w:rsidR="001A6CAD">
              <w:rPr>
                <w:lang w:val="nl-NL"/>
              </w:rPr>
              <w:t>s</w:t>
            </w:r>
            <w:r w:rsidR="001A6CAD" w:rsidRPr="00B24465">
              <w:rPr>
                <w:lang w:val="nl-NL"/>
              </w:rPr>
              <w:t>tartdosis</w:t>
            </w:r>
            <w:r w:rsidRPr="00B24465">
              <w:rPr>
                <w:lang w:val="nl-NL"/>
              </w:rPr>
              <w:t xml:space="preserve"> voorschrijven van 160 mg (</w:t>
            </w:r>
            <w:r w:rsidR="00337CAF" w:rsidRPr="00B24465">
              <w:rPr>
                <w:lang w:val="nl-NL"/>
              </w:rPr>
              <w:t>t</w:t>
            </w:r>
            <w:r w:rsidRPr="00B24465">
              <w:rPr>
                <w:lang w:val="nl-NL"/>
              </w:rPr>
              <w:t>wee injecties van 80 mg op één dag of als één injectie van 80 mg per dag voor twee opeenvolgende dagen), gevolgd door 80 mg (één injectie van 80 mg op één dag) twee weken later.</w:t>
            </w:r>
          </w:p>
          <w:p w14:paraId="4AF946F8" w14:textId="77777777" w:rsidR="00E6038F" w:rsidRPr="00B24465" w:rsidRDefault="00E6038F" w:rsidP="006F6737">
            <w:pPr>
              <w:rPr>
                <w:lang w:val="nl-NL"/>
              </w:rPr>
            </w:pPr>
          </w:p>
          <w:p w14:paraId="5824705C" w14:textId="372A53E1" w:rsidR="00E6038F" w:rsidRPr="00B24465" w:rsidRDefault="001A6CAD" w:rsidP="006F6737">
            <w:pPr>
              <w:rPr>
                <w:lang w:val="nl-NL"/>
              </w:rPr>
            </w:pPr>
            <w:r w:rsidRPr="00B24465">
              <w:rPr>
                <w:lang w:val="nl-NL"/>
              </w:rPr>
              <w:t>Vervolgens</w:t>
            </w:r>
            <w:r w:rsidR="00E6038F" w:rsidRPr="00B24465">
              <w:rPr>
                <w:lang w:val="nl-NL"/>
              </w:rPr>
              <w:t>is de gebruikelijke dosering 40 mg eenmaal per twee weken.</w:t>
            </w:r>
          </w:p>
        </w:tc>
        <w:tc>
          <w:tcPr>
            <w:tcW w:w="3017" w:type="dxa"/>
          </w:tcPr>
          <w:p w14:paraId="08F75237" w14:textId="77777777" w:rsidR="00E6038F" w:rsidRPr="00B24465" w:rsidRDefault="00E6038F" w:rsidP="006F6737">
            <w:pPr>
              <w:rPr>
                <w:lang w:val="nl-NL"/>
              </w:rPr>
            </w:pPr>
            <w:r w:rsidRPr="00B24465">
              <w:rPr>
                <w:lang w:val="nl-NL"/>
              </w:rPr>
              <w:t>Uw arts kan de dosis verhogen naar 40 mg eenmaal per week of 80 mg eenmaal per twee weken.</w:t>
            </w:r>
          </w:p>
        </w:tc>
      </w:tr>
      <w:tr w:rsidR="008D388E" w:rsidRPr="00B24465" w14:paraId="79D4F765" w14:textId="77777777" w:rsidTr="006F6737">
        <w:trPr>
          <w:cantSplit/>
        </w:trPr>
        <w:tc>
          <w:tcPr>
            <w:tcW w:w="3018" w:type="dxa"/>
          </w:tcPr>
          <w:p w14:paraId="7BDA0635" w14:textId="0D4C0CF5" w:rsidR="008D388E" w:rsidRPr="00B24465" w:rsidRDefault="008D388E" w:rsidP="008D388E">
            <w:pPr>
              <w:rPr>
                <w:lang w:val="nl-NL"/>
              </w:rPr>
            </w:pPr>
            <w:r w:rsidRPr="00B24465">
              <w:rPr>
                <w:lang w:val="nl-NL"/>
              </w:rPr>
              <w:t>Kinderen en jongeren vanaf 6 tot en met 17 jaar die minder dan 40 kg wegen</w:t>
            </w:r>
          </w:p>
        </w:tc>
        <w:tc>
          <w:tcPr>
            <w:tcW w:w="3018" w:type="dxa"/>
          </w:tcPr>
          <w:p w14:paraId="3999BC37" w14:textId="77777777" w:rsidR="008D388E" w:rsidRPr="00B24465" w:rsidRDefault="008D388E" w:rsidP="008D388E">
            <w:pPr>
              <w:rPr>
                <w:lang w:val="nl-NL"/>
              </w:rPr>
            </w:pPr>
            <w:r w:rsidRPr="00B24465">
              <w:rPr>
                <w:lang w:val="nl-NL"/>
              </w:rPr>
              <w:t>Startdosis van 40 mg, gevolgd door 20 mg twee weken later.</w:t>
            </w:r>
          </w:p>
          <w:p w14:paraId="59D66012" w14:textId="77777777" w:rsidR="008D388E" w:rsidRPr="00B24465" w:rsidRDefault="008D388E" w:rsidP="008D388E">
            <w:pPr>
              <w:rPr>
                <w:lang w:val="nl-NL"/>
              </w:rPr>
            </w:pPr>
          </w:p>
          <w:p w14:paraId="1030876E" w14:textId="6DE0AC36" w:rsidR="008D388E" w:rsidRPr="00B24465" w:rsidRDefault="008D388E" w:rsidP="008D388E">
            <w:pPr>
              <w:rPr>
                <w:lang w:val="nl-NL"/>
              </w:rPr>
            </w:pPr>
            <w:r w:rsidRPr="00B24465">
              <w:rPr>
                <w:lang w:val="nl-NL"/>
              </w:rPr>
              <w:t xml:space="preserve">Als een snellere respons nodig is, kan </w:t>
            </w:r>
            <w:r w:rsidR="001A6CAD">
              <w:rPr>
                <w:lang w:val="nl-NL"/>
              </w:rPr>
              <w:t>de</w:t>
            </w:r>
            <w:r w:rsidRPr="00B24465">
              <w:rPr>
                <w:lang w:val="nl-NL"/>
              </w:rPr>
              <w:t xml:space="preserve"> arts een startdosis van 80 mg voorschrijven (één injectie van 80 mg), gevolgd door 40 mg twee weken later.</w:t>
            </w:r>
          </w:p>
          <w:p w14:paraId="30C8483A" w14:textId="77777777" w:rsidR="008D388E" w:rsidRPr="00B24465" w:rsidRDefault="008D388E" w:rsidP="008D388E">
            <w:pPr>
              <w:rPr>
                <w:lang w:val="nl-NL"/>
              </w:rPr>
            </w:pPr>
          </w:p>
          <w:p w14:paraId="762D181C" w14:textId="0E879491" w:rsidR="008D388E" w:rsidRPr="00B24465" w:rsidRDefault="008D388E" w:rsidP="008D388E">
            <w:pPr>
              <w:rPr>
                <w:lang w:val="nl-NL"/>
              </w:rPr>
            </w:pPr>
            <w:r w:rsidRPr="00B24465">
              <w:rPr>
                <w:lang w:val="nl-NL"/>
              </w:rPr>
              <w:t>Vervolgens is de gebruikelijke dosering 20 mg eenmaal per twee weken.</w:t>
            </w:r>
          </w:p>
        </w:tc>
        <w:tc>
          <w:tcPr>
            <w:tcW w:w="3017" w:type="dxa"/>
          </w:tcPr>
          <w:p w14:paraId="3B02E9ED" w14:textId="5F3B8CC6" w:rsidR="008D388E" w:rsidRPr="00B24465" w:rsidRDefault="008D388E" w:rsidP="008D388E">
            <w:pPr>
              <w:rPr>
                <w:lang w:val="nl-NL"/>
              </w:rPr>
            </w:pPr>
            <w:r w:rsidRPr="00B24465">
              <w:rPr>
                <w:lang w:val="nl-NL"/>
              </w:rPr>
              <w:t>Uw arts kan de dosering verhogen naar 20 mg eenmaal per week.</w:t>
            </w:r>
          </w:p>
        </w:tc>
      </w:tr>
    </w:tbl>
    <w:p w14:paraId="5EA09902" w14:textId="77777777" w:rsidR="00E6038F" w:rsidRPr="00B24465" w:rsidRDefault="00E6038F" w:rsidP="00E6038F">
      <w:pPr>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8"/>
        <w:gridCol w:w="3017"/>
      </w:tblGrid>
      <w:tr w:rsidR="00D232F2" w:rsidRPr="00B24465" w14:paraId="199916BE" w14:textId="77777777" w:rsidTr="006F6737">
        <w:trPr>
          <w:cantSplit/>
          <w:tblHeader/>
        </w:trPr>
        <w:tc>
          <w:tcPr>
            <w:tcW w:w="9053" w:type="dxa"/>
            <w:gridSpan w:val="3"/>
          </w:tcPr>
          <w:p w14:paraId="521AD112" w14:textId="77777777" w:rsidR="00E6038F" w:rsidRPr="00B24465" w:rsidRDefault="00E6038F" w:rsidP="006F6737">
            <w:pPr>
              <w:pStyle w:val="HeadingStrong"/>
              <w:rPr>
                <w:lang w:val="nl-NL"/>
              </w:rPr>
            </w:pPr>
            <w:r w:rsidRPr="00B24465">
              <w:rPr>
                <w:lang w:val="nl-NL"/>
              </w:rPr>
              <w:t>Colitis ulcerosa</w:t>
            </w:r>
          </w:p>
        </w:tc>
      </w:tr>
      <w:tr w:rsidR="00D232F2" w:rsidRPr="00B24465" w14:paraId="360A5428" w14:textId="77777777" w:rsidTr="006F6737">
        <w:trPr>
          <w:cantSplit/>
          <w:tblHeader/>
        </w:trPr>
        <w:tc>
          <w:tcPr>
            <w:tcW w:w="3018" w:type="dxa"/>
          </w:tcPr>
          <w:p w14:paraId="706B9557" w14:textId="77777777" w:rsidR="00E6038F" w:rsidRPr="00B24465" w:rsidRDefault="00E6038F" w:rsidP="006F6737">
            <w:pPr>
              <w:pStyle w:val="HeadingStrong"/>
              <w:rPr>
                <w:lang w:val="nl-NL"/>
              </w:rPr>
            </w:pPr>
            <w:r w:rsidRPr="00B24465">
              <w:rPr>
                <w:lang w:val="nl-NL"/>
              </w:rPr>
              <w:t>Leeftijd of lichaamsgewicht</w:t>
            </w:r>
          </w:p>
        </w:tc>
        <w:tc>
          <w:tcPr>
            <w:tcW w:w="3018" w:type="dxa"/>
          </w:tcPr>
          <w:p w14:paraId="6A4D17A0" w14:textId="77777777" w:rsidR="00E6038F" w:rsidRPr="00B24465" w:rsidRDefault="00E6038F" w:rsidP="006F6737">
            <w:pPr>
              <w:pStyle w:val="HeadingStrong"/>
              <w:rPr>
                <w:lang w:val="nl-NL"/>
              </w:rPr>
            </w:pPr>
            <w:r w:rsidRPr="00B24465">
              <w:rPr>
                <w:lang w:val="nl-NL"/>
              </w:rPr>
              <w:t>Hoeveel en hoe vaak te gebruiken?</w:t>
            </w:r>
          </w:p>
        </w:tc>
        <w:tc>
          <w:tcPr>
            <w:tcW w:w="3017" w:type="dxa"/>
          </w:tcPr>
          <w:p w14:paraId="2A903A0E" w14:textId="77777777" w:rsidR="00E6038F" w:rsidRPr="00B24465" w:rsidRDefault="00E6038F" w:rsidP="006F6737">
            <w:pPr>
              <w:pStyle w:val="HeadingStrong"/>
              <w:rPr>
                <w:lang w:val="nl-NL"/>
              </w:rPr>
            </w:pPr>
            <w:r w:rsidRPr="00B24465">
              <w:rPr>
                <w:lang w:val="nl-NL"/>
              </w:rPr>
              <w:t>Opmerkingen</w:t>
            </w:r>
          </w:p>
        </w:tc>
      </w:tr>
      <w:tr w:rsidR="00D232F2" w:rsidRPr="00B24465" w14:paraId="48437893" w14:textId="77777777" w:rsidTr="006F6737">
        <w:trPr>
          <w:cantSplit/>
        </w:trPr>
        <w:tc>
          <w:tcPr>
            <w:tcW w:w="3018" w:type="dxa"/>
          </w:tcPr>
          <w:p w14:paraId="51B3FFA0" w14:textId="77777777" w:rsidR="00E6038F" w:rsidRPr="00B24465" w:rsidRDefault="00E6038F" w:rsidP="006F6737">
            <w:pPr>
              <w:rPr>
                <w:lang w:val="nl-NL"/>
              </w:rPr>
            </w:pPr>
            <w:r w:rsidRPr="00B24465">
              <w:rPr>
                <w:lang w:val="nl-NL"/>
              </w:rPr>
              <w:t>Volwassenen</w:t>
            </w:r>
          </w:p>
        </w:tc>
        <w:tc>
          <w:tcPr>
            <w:tcW w:w="3018" w:type="dxa"/>
          </w:tcPr>
          <w:p w14:paraId="01627C83" w14:textId="0A947D32" w:rsidR="00E6038F" w:rsidRPr="00B24465" w:rsidRDefault="00BA6998" w:rsidP="006F6737">
            <w:pPr>
              <w:rPr>
                <w:lang w:val="nl-NL"/>
              </w:rPr>
            </w:pPr>
            <w:r w:rsidRPr="00B24465">
              <w:rPr>
                <w:lang w:val="nl-NL"/>
              </w:rPr>
              <w:t>Startdosis</w:t>
            </w:r>
            <w:r w:rsidRPr="00B24465" w:rsidDel="00BA6998">
              <w:rPr>
                <w:lang w:val="nl-NL"/>
              </w:rPr>
              <w:t xml:space="preserve"> </w:t>
            </w:r>
            <w:r w:rsidR="00E6038F" w:rsidRPr="00B24465">
              <w:rPr>
                <w:lang w:val="nl-NL"/>
              </w:rPr>
              <w:t>van 160 mg (</w:t>
            </w:r>
            <w:r w:rsidR="00337CAF" w:rsidRPr="00B24465">
              <w:rPr>
                <w:lang w:val="nl-NL"/>
              </w:rPr>
              <w:t>t</w:t>
            </w:r>
            <w:r w:rsidR="00E6038F" w:rsidRPr="00B24465">
              <w:rPr>
                <w:lang w:val="nl-NL"/>
              </w:rPr>
              <w:t>wee injecties van 80 mg op één dag of als één injectie van 80 mg per dag voor twee opeenvolgende dagen), gevolgd door een dosis van 80 mg (één injectie van 80 mg op één dag) twee weken later.</w:t>
            </w:r>
          </w:p>
          <w:p w14:paraId="3A4F69D5" w14:textId="77777777" w:rsidR="00E6038F" w:rsidRPr="00B24465" w:rsidRDefault="00E6038F" w:rsidP="006F6737">
            <w:pPr>
              <w:rPr>
                <w:lang w:val="nl-NL"/>
              </w:rPr>
            </w:pPr>
          </w:p>
          <w:p w14:paraId="139BEBB8" w14:textId="7D93A4E7" w:rsidR="00E6038F" w:rsidRPr="00B24465" w:rsidRDefault="00BA6998" w:rsidP="006F6737">
            <w:pPr>
              <w:rPr>
                <w:lang w:val="nl-NL"/>
              </w:rPr>
            </w:pPr>
            <w:r w:rsidRPr="00B24465">
              <w:rPr>
                <w:lang w:val="nl-NL"/>
              </w:rPr>
              <w:t>Vervolgens</w:t>
            </w:r>
            <w:r w:rsidR="00E6038F" w:rsidRPr="00B24465">
              <w:rPr>
                <w:lang w:val="nl-NL"/>
              </w:rPr>
              <w:t xml:space="preserve"> is de gebruikelijke dosering 40 mg eenmaal per twee weken.</w:t>
            </w:r>
          </w:p>
        </w:tc>
        <w:tc>
          <w:tcPr>
            <w:tcW w:w="3017" w:type="dxa"/>
          </w:tcPr>
          <w:p w14:paraId="5FAEC0E4" w14:textId="242A2589" w:rsidR="00E6038F" w:rsidRPr="00B24465" w:rsidRDefault="00E6038F" w:rsidP="006F6737">
            <w:pPr>
              <w:rPr>
                <w:lang w:val="nl-NL"/>
              </w:rPr>
            </w:pPr>
            <w:r w:rsidRPr="00B24465">
              <w:rPr>
                <w:lang w:val="nl-NL"/>
              </w:rPr>
              <w:t>Uw arts kan de dos</w:t>
            </w:r>
            <w:r w:rsidR="00BA6998" w:rsidRPr="00B24465">
              <w:rPr>
                <w:lang w:val="nl-NL"/>
              </w:rPr>
              <w:t>ering</w:t>
            </w:r>
            <w:r w:rsidRPr="00B24465">
              <w:rPr>
                <w:lang w:val="nl-NL"/>
              </w:rPr>
              <w:t xml:space="preserve"> verhogen naar 40 mg eenmaal per week of 80 mg eenmaal per twee weken.</w:t>
            </w:r>
          </w:p>
        </w:tc>
      </w:tr>
      <w:tr w:rsidR="00D232F2" w:rsidRPr="00B24465" w14:paraId="204269CB" w14:textId="77777777" w:rsidTr="006F6737">
        <w:trPr>
          <w:cantSplit/>
        </w:trPr>
        <w:tc>
          <w:tcPr>
            <w:tcW w:w="3018" w:type="dxa"/>
          </w:tcPr>
          <w:p w14:paraId="5D681C05" w14:textId="77777777" w:rsidR="00E6038F" w:rsidRPr="00B24465" w:rsidRDefault="00E6038F" w:rsidP="006F6737">
            <w:pPr>
              <w:rPr>
                <w:lang w:val="nl-NL"/>
              </w:rPr>
            </w:pPr>
            <w:r w:rsidRPr="00B24465">
              <w:rPr>
                <w:lang w:val="nl-NL"/>
              </w:rPr>
              <w:t>Kinderen en jongeren vanaf 6 jaar die minder dan 40 kg wegen</w:t>
            </w:r>
          </w:p>
        </w:tc>
        <w:tc>
          <w:tcPr>
            <w:tcW w:w="3018" w:type="dxa"/>
          </w:tcPr>
          <w:p w14:paraId="7E07D0D1" w14:textId="7FEEB6BB" w:rsidR="00E6038F" w:rsidRPr="00B24465" w:rsidRDefault="00BA6998" w:rsidP="006F6737">
            <w:pPr>
              <w:numPr>
                <w:ilvl w:val="12"/>
                <w:numId w:val="0"/>
              </w:numPr>
              <w:rPr>
                <w:lang w:val="nl-NL"/>
              </w:rPr>
            </w:pPr>
            <w:r w:rsidRPr="00B24465">
              <w:rPr>
                <w:lang w:val="nl-NL"/>
              </w:rPr>
              <w:t>Startdosis</w:t>
            </w:r>
            <w:r w:rsidR="00E6038F" w:rsidRPr="00B24465">
              <w:rPr>
                <w:lang w:val="nl-NL"/>
              </w:rPr>
              <w:t xml:space="preserve"> van 80 mg (één injectie van 80 mg op één dag), gevolgd door 40 mg (één injectie met 40 mg) twee weken later.</w:t>
            </w:r>
          </w:p>
          <w:p w14:paraId="0CE2DC70" w14:textId="77777777" w:rsidR="00E6038F" w:rsidRPr="00B24465" w:rsidRDefault="00E6038F" w:rsidP="006F6737">
            <w:pPr>
              <w:numPr>
                <w:ilvl w:val="12"/>
                <w:numId w:val="0"/>
              </w:numPr>
              <w:rPr>
                <w:lang w:val="nl-NL"/>
              </w:rPr>
            </w:pPr>
          </w:p>
          <w:p w14:paraId="762F6790" w14:textId="03E52C75" w:rsidR="00E6038F" w:rsidRPr="00B24465" w:rsidRDefault="00BA6998" w:rsidP="006F6737">
            <w:pPr>
              <w:rPr>
                <w:lang w:val="nl-NL"/>
              </w:rPr>
            </w:pPr>
            <w:r w:rsidRPr="00B24465">
              <w:rPr>
                <w:lang w:val="nl-NL"/>
              </w:rPr>
              <w:t>Vervolgens</w:t>
            </w:r>
            <w:r w:rsidR="00E6038F" w:rsidRPr="00B24465">
              <w:rPr>
                <w:lang w:val="nl-NL"/>
              </w:rPr>
              <w:t xml:space="preserve"> is de gebruikelijke dosering 40 mg eenmaal per twee weken.</w:t>
            </w:r>
          </w:p>
        </w:tc>
        <w:tc>
          <w:tcPr>
            <w:tcW w:w="3017" w:type="dxa"/>
          </w:tcPr>
          <w:p w14:paraId="13A4E5F8" w14:textId="543B041B" w:rsidR="00E6038F" w:rsidRPr="00B24465" w:rsidRDefault="00E6038F" w:rsidP="00FA1AF7">
            <w:pPr>
              <w:rPr>
                <w:lang w:val="nl-NL"/>
              </w:rPr>
            </w:pPr>
            <w:r w:rsidRPr="00B24465">
              <w:rPr>
                <w:lang w:val="nl-NL"/>
              </w:rPr>
              <w:t>U dient door te gaan met het toedienen van Yuflyma in uw gebruikelijke dosering, zelfs als u 18 jaar bent geworden.</w:t>
            </w:r>
          </w:p>
        </w:tc>
      </w:tr>
      <w:tr w:rsidR="00D232F2" w:rsidRPr="00B24465" w14:paraId="01B7A82A" w14:textId="77777777" w:rsidTr="006F6737">
        <w:trPr>
          <w:cantSplit/>
        </w:trPr>
        <w:tc>
          <w:tcPr>
            <w:tcW w:w="3018" w:type="dxa"/>
          </w:tcPr>
          <w:p w14:paraId="66BC528A" w14:textId="77777777" w:rsidR="00E6038F" w:rsidRPr="00B24465" w:rsidRDefault="00E6038F" w:rsidP="006F6737">
            <w:pPr>
              <w:rPr>
                <w:lang w:val="nl-NL"/>
              </w:rPr>
            </w:pPr>
            <w:r w:rsidRPr="00B24465">
              <w:rPr>
                <w:lang w:val="nl-NL"/>
              </w:rPr>
              <w:t>Kinderen en jongeren vanaf 6 jaar die meer dan 40 kg wegen</w:t>
            </w:r>
          </w:p>
        </w:tc>
        <w:tc>
          <w:tcPr>
            <w:tcW w:w="3018" w:type="dxa"/>
          </w:tcPr>
          <w:p w14:paraId="61B757D1" w14:textId="09E7362F" w:rsidR="00E6038F" w:rsidRPr="00B24465" w:rsidRDefault="00BA6998" w:rsidP="006F6737">
            <w:pPr>
              <w:numPr>
                <w:ilvl w:val="12"/>
                <w:numId w:val="0"/>
              </w:numPr>
              <w:rPr>
                <w:lang w:val="nl-NL"/>
              </w:rPr>
            </w:pPr>
            <w:r w:rsidRPr="00B24465">
              <w:rPr>
                <w:lang w:val="nl-NL"/>
              </w:rPr>
              <w:t>Startdosis</w:t>
            </w:r>
            <w:r>
              <w:rPr>
                <w:lang w:val="nl-NL"/>
              </w:rPr>
              <w:t xml:space="preserve"> </w:t>
            </w:r>
            <w:r w:rsidR="00E6038F" w:rsidRPr="00B24465">
              <w:rPr>
                <w:lang w:val="nl-NL"/>
              </w:rPr>
              <w:t>van 160 mg (twee injecties van 80 mg op één dag of als één injectie van 80 mg per dag voor twee opeenvolgende dagen), gevolgd door 80 mg (één injectie van 80 mg op één dag) twee weken later.</w:t>
            </w:r>
          </w:p>
          <w:p w14:paraId="51B0C50A" w14:textId="77777777" w:rsidR="00E6038F" w:rsidRPr="00B24465" w:rsidRDefault="00E6038F" w:rsidP="006F6737">
            <w:pPr>
              <w:numPr>
                <w:ilvl w:val="12"/>
                <w:numId w:val="0"/>
              </w:numPr>
              <w:rPr>
                <w:lang w:val="nl-NL"/>
              </w:rPr>
            </w:pPr>
          </w:p>
          <w:p w14:paraId="058401DA" w14:textId="06166CF7" w:rsidR="00E6038F" w:rsidRPr="00B24465" w:rsidRDefault="00BA6998" w:rsidP="006F6737">
            <w:pPr>
              <w:rPr>
                <w:lang w:val="nl-NL"/>
              </w:rPr>
            </w:pPr>
            <w:r w:rsidRPr="00B24465">
              <w:rPr>
                <w:lang w:val="nl-NL"/>
              </w:rPr>
              <w:t>Vervolgens</w:t>
            </w:r>
            <w:r w:rsidR="00E6038F" w:rsidRPr="00B24465">
              <w:rPr>
                <w:lang w:val="nl-NL"/>
              </w:rPr>
              <w:t xml:space="preserve"> is de gebruikelijke dosering 80 mg eenmaal per twee weken.</w:t>
            </w:r>
          </w:p>
        </w:tc>
        <w:tc>
          <w:tcPr>
            <w:tcW w:w="3017" w:type="dxa"/>
          </w:tcPr>
          <w:p w14:paraId="3447CD48" w14:textId="771951DA" w:rsidR="00E6038F" w:rsidRPr="00B24465" w:rsidRDefault="00E6038F" w:rsidP="00FA1AF7">
            <w:pPr>
              <w:rPr>
                <w:lang w:val="nl-NL"/>
              </w:rPr>
            </w:pPr>
            <w:r w:rsidRPr="00B24465">
              <w:rPr>
                <w:lang w:val="nl-NL"/>
              </w:rPr>
              <w:t>U dient door te gaan met het toedienen van Yuflyma in uw gebruikelijke dosering, zelfs als u 18 jaar bent geworden.</w:t>
            </w:r>
          </w:p>
        </w:tc>
      </w:tr>
    </w:tbl>
    <w:p w14:paraId="73AC1739" w14:textId="77777777" w:rsidR="00E6038F" w:rsidRPr="00B24465" w:rsidRDefault="00E6038F" w:rsidP="00E6038F">
      <w:pPr>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D232F2" w:rsidRPr="00B24465" w14:paraId="0C250687" w14:textId="77777777" w:rsidTr="006F6737">
        <w:trPr>
          <w:cantSplit/>
        </w:trPr>
        <w:tc>
          <w:tcPr>
            <w:tcW w:w="9053" w:type="dxa"/>
            <w:gridSpan w:val="3"/>
          </w:tcPr>
          <w:p w14:paraId="2C03E59C" w14:textId="77777777" w:rsidR="00E6038F" w:rsidRPr="00B24465" w:rsidRDefault="00E6038F" w:rsidP="006F6737">
            <w:pPr>
              <w:pStyle w:val="HeadingStrong"/>
              <w:rPr>
                <w:lang w:val="nl-NL"/>
              </w:rPr>
            </w:pPr>
            <w:r w:rsidRPr="00B24465">
              <w:rPr>
                <w:lang w:val="nl-NL"/>
              </w:rPr>
              <w:t>Niet-infectieuze uveïtis</w:t>
            </w:r>
          </w:p>
        </w:tc>
      </w:tr>
      <w:tr w:rsidR="00D232F2" w:rsidRPr="00B24465" w14:paraId="24E11C5B" w14:textId="77777777" w:rsidTr="006F6737">
        <w:trPr>
          <w:cantSplit/>
        </w:trPr>
        <w:tc>
          <w:tcPr>
            <w:tcW w:w="3018" w:type="dxa"/>
          </w:tcPr>
          <w:p w14:paraId="22614E20" w14:textId="77777777" w:rsidR="00E6038F" w:rsidRPr="00B24465" w:rsidRDefault="00E6038F" w:rsidP="006F6737">
            <w:pPr>
              <w:pStyle w:val="HeadingStrong"/>
              <w:rPr>
                <w:lang w:val="nl-NL"/>
              </w:rPr>
            </w:pPr>
            <w:r w:rsidRPr="00B24465">
              <w:rPr>
                <w:lang w:val="nl-NL"/>
              </w:rPr>
              <w:t>Leeftijd of lichaamsgewicht</w:t>
            </w:r>
          </w:p>
        </w:tc>
        <w:tc>
          <w:tcPr>
            <w:tcW w:w="3017" w:type="dxa"/>
          </w:tcPr>
          <w:p w14:paraId="09FEEA3C" w14:textId="77777777" w:rsidR="00E6038F" w:rsidRPr="00B24465" w:rsidRDefault="00E6038F" w:rsidP="006F6737">
            <w:pPr>
              <w:pStyle w:val="HeadingStrong"/>
              <w:rPr>
                <w:lang w:val="nl-NL"/>
              </w:rPr>
            </w:pPr>
            <w:r w:rsidRPr="00B24465">
              <w:rPr>
                <w:lang w:val="nl-NL"/>
              </w:rPr>
              <w:t>Hoeveel en hoe vaak te gebruiken?</w:t>
            </w:r>
          </w:p>
        </w:tc>
        <w:tc>
          <w:tcPr>
            <w:tcW w:w="3018" w:type="dxa"/>
          </w:tcPr>
          <w:p w14:paraId="136CB3A6" w14:textId="77777777" w:rsidR="00E6038F" w:rsidRPr="00B24465" w:rsidRDefault="00E6038F" w:rsidP="006F6737">
            <w:pPr>
              <w:pStyle w:val="HeadingStrong"/>
              <w:rPr>
                <w:lang w:val="nl-NL"/>
              </w:rPr>
            </w:pPr>
            <w:r w:rsidRPr="00B24465">
              <w:rPr>
                <w:lang w:val="nl-NL"/>
              </w:rPr>
              <w:t>Opmerkingen</w:t>
            </w:r>
          </w:p>
        </w:tc>
      </w:tr>
      <w:tr w:rsidR="00D232F2" w:rsidRPr="00B24465" w14:paraId="16009258" w14:textId="77777777" w:rsidTr="006F6737">
        <w:trPr>
          <w:cantSplit/>
        </w:trPr>
        <w:tc>
          <w:tcPr>
            <w:tcW w:w="3018" w:type="dxa"/>
          </w:tcPr>
          <w:p w14:paraId="1D220E4A" w14:textId="77777777" w:rsidR="00E6038F" w:rsidRPr="00B24465" w:rsidRDefault="00E6038F" w:rsidP="006F6737">
            <w:pPr>
              <w:pStyle w:val="NormalKeep"/>
              <w:rPr>
                <w:lang w:val="nl-NL"/>
              </w:rPr>
            </w:pPr>
            <w:r w:rsidRPr="00B24465">
              <w:rPr>
                <w:lang w:val="nl-NL"/>
              </w:rPr>
              <w:t>Volwassenen</w:t>
            </w:r>
          </w:p>
        </w:tc>
        <w:tc>
          <w:tcPr>
            <w:tcW w:w="3017" w:type="dxa"/>
          </w:tcPr>
          <w:p w14:paraId="3E8AFCFB" w14:textId="255EE293" w:rsidR="00E6038F" w:rsidRPr="00B24465" w:rsidRDefault="00BA6998" w:rsidP="006F6737">
            <w:pPr>
              <w:rPr>
                <w:lang w:val="nl-NL"/>
              </w:rPr>
            </w:pPr>
            <w:r w:rsidRPr="00B24465">
              <w:rPr>
                <w:lang w:val="nl-NL"/>
              </w:rPr>
              <w:t>Startdosis</w:t>
            </w:r>
            <w:r w:rsidR="00E6038F" w:rsidRPr="00B24465">
              <w:rPr>
                <w:lang w:val="nl-NL"/>
              </w:rPr>
              <w:t>van 80 mg (één injectie van 80 mg op één dag), gevolgd door 40 mg eenmaal per twee weken, beginnend een week na de eerste dosis.</w:t>
            </w:r>
          </w:p>
        </w:tc>
        <w:tc>
          <w:tcPr>
            <w:tcW w:w="3018" w:type="dxa"/>
          </w:tcPr>
          <w:p w14:paraId="751809B0" w14:textId="4426E6A3" w:rsidR="00E6038F" w:rsidRPr="00B24465" w:rsidRDefault="00E6038F" w:rsidP="006F6737">
            <w:pPr>
              <w:rPr>
                <w:lang w:val="nl-NL"/>
              </w:rPr>
            </w:pPr>
            <w:r w:rsidRPr="00B24465">
              <w:rPr>
                <w:lang w:val="nl-NL"/>
              </w:rPr>
              <w:t xml:space="preserve">Corticosteroïden of andere </w:t>
            </w:r>
            <w:r w:rsidR="00BB06CA" w:rsidRPr="00B24465">
              <w:rPr>
                <w:lang w:val="nl-NL"/>
              </w:rPr>
              <w:t>geneesmiddelen</w:t>
            </w:r>
            <w:r w:rsidRPr="00B24465">
              <w:rPr>
                <w:lang w:val="nl-NL"/>
              </w:rPr>
              <w:t xml:space="preserve"> die het immuunsysteem beïnvloeden kunnen worden voortgezet tijdens gebruik van Yuflyma. Yuflyma kan ook los gegeven worden.</w:t>
            </w:r>
          </w:p>
        </w:tc>
      </w:tr>
      <w:tr w:rsidR="008D388E" w:rsidRPr="00B24465" w14:paraId="0F81730E" w14:textId="77777777" w:rsidTr="006F6737">
        <w:trPr>
          <w:cantSplit/>
        </w:trPr>
        <w:tc>
          <w:tcPr>
            <w:tcW w:w="3018" w:type="dxa"/>
          </w:tcPr>
          <w:p w14:paraId="5C682674" w14:textId="0107DCE5" w:rsidR="008D388E" w:rsidRPr="00B24465" w:rsidRDefault="008D388E" w:rsidP="008D388E">
            <w:pPr>
              <w:pStyle w:val="NormalKeep"/>
              <w:rPr>
                <w:lang w:val="nl-NL"/>
              </w:rPr>
            </w:pPr>
            <w:r w:rsidRPr="00B24465">
              <w:rPr>
                <w:lang w:val="nl-NL"/>
              </w:rPr>
              <w:t>Kinderen en jongeren vanaf 2 jaar die minder dan 30 kg wegen</w:t>
            </w:r>
          </w:p>
        </w:tc>
        <w:tc>
          <w:tcPr>
            <w:tcW w:w="3017" w:type="dxa"/>
          </w:tcPr>
          <w:p w14:paraId="22981C6A" w14:textId="25B1FBAF" w:rsidR="008D388E" w:rsidRPr="00B24465" w:rsidRDefault="008D388E" w:rsidP="008D388E">
            <w:pPr>
              <w:rPr>
                <w:lang w:val="nl-NL"/>
              </w:rPr>
            </w:pPr>
            <w:r w:rsidRPr="00B24465">
              <w:rPr>
                <w:lang w:val="nl-NL"/>
              </w:rPr>
              <w:t>20 mg eenmaal per twee weken</w:t>
            </w:r>
          </w:p>
        </w:tc>
        <w:tc>
          <w:tcPr>
            <w:tcW w:w="3018" w:type="dxa"/>
          </w:tcPr>
          <w:p w14:paraId="4086D40B" w14:textId="2CF0B6AD" w:rsidR="008D388E" w:rsidRPr="00B24465" w:rsidRDefault="008D388E" w:rsidP="008D388E">
            <w:pPr>
              <w:rPr>
                <w:lang w:val="nl-NL"/>
              </w:rPr>
            </w:pPr>
            <w:r w:rsidRPr="00B24465">
              <w:rPr>
                <w:lang w:val="nl-NL"/>
              </w:rPr>
              <w:t>Uw arts kan een startdosis van 40 mg voorschrijven om toe te dienen één week voor aanvang van de gebruikelijke dosis van 20 mg eenmaal per twee weken. Het wordt aanbevolen Yuflyma te gebruiken in combinatie met methotrexaat.</w:t>
            </w:r>
          </w:p>
        </w:tc>
      </w:tr>
      <w:tr w:rsidR="00D232F2" w:rsidRPr="00B24465" w14:paraId="58A0260E" w14:textId="77777777" w:rsidTr="006F6737">
        <w:trPr>
          <w:cantSplit/>
        </w:trPr>
        <w:tc>
          <w:tcPr>
            <w:tcW w:w="3018" w:type="dxa"/>
          </w:tcPr>
          <w:p w14:paraId="35DF2AEE" w14:textId="77777777" w:rsidR="00E6038F" w:rsidRPr="00B24465" w:rsidRDefault="00E6038F" w:rsidP="006F6737">
            <w:pPr>
              <w:rPr>
                <w:lang w:val="nl-NL"/>
              </w:rPr>
            </w:pPr>
            <w:r w:rsidRPr="00B24465">
              <w:rPr>
                <w:lang w:val="nl-NL"/>
              </w:rPr>
              <w:t>Kinderen en jongeren vanaf 2 jaar die 30 kg of meer wegen</w:t>
            </w:r>
          </w:p>
        </w:tc>
        <w:tc>
          <w:tcPr>
            <w:tcW w:w="3017" w:type="dxa"/>
          </w:tcPr>
          <w:p w14:paraId="4D7EBCA2" w14:textId="77777777" w:rsidR="00E6038F" w:rsidRPr="00B24465" w:rsidRDefault="00E6038F" w:rsidP="006F6737">
            <w:pPr>
              <w:rPr>
                <w:lang w:val="nl-NL"/>
              </w:rPr>
            </w:pPr>
            <w:r w:rsidRPr="00B24465">
              <w:rPr>
                <w:lang w:val="nl-NL"/>
              </w:rPr>
              <w:t>40 mg eenmaal per twee weken</w:t>
            </w:r>
          </w:p>
        </w:tc>
        <w:tc>
          <w:tcPr>
            <w:tcW w:w="3018" w:type="dxa"/>
          </w:tcPr>
          <w:p w14:paraId="12177A55" w14:textId="10586C0E" w:rsidR="00E6038F" w:rsidRPr="00B24465" w:rsidRDefault="00E6038F" w:rsidP="006F6737">
            <w:pPr>
              <w:rPr>
                <w:lang w:val="nl-NL"/>
              </w:rPr>
            </w:pPr>
            <w:r w:rsidRPr="00B24465">
              <w:rPr>
                <w:lang w:val="nl-NL"/>
              </w:rPr>
              <w:t xml:space="preserve">Uw arts kan een </w:t>
            </w:r>
            <w:r w:rsidR="00784EAA" w:rsidRPr="00B24465">
              <w:rPr>
                <w:lang w:val="nl-NL"/>
              </w:rPr>
              <w:t>startdosis</w:t>
            </w:r>
            <w:r w:rsidRPr="00B24465">
              <w:rPr>
                <w:lang w:val="nl-NL"/>
              </w:rPr>
              <w:t xml:space="preserve"> van 80 mg voorschrijven om toe te dienen </w:t>
            </w:r>
            <w:r w:rsidR="00784EAA" w:rsidRPr="00B24465">
              <w:rPr>
                <w:lang w:val="nl-NL"/>
              </w:rPr>
              <w:t>éé</w:t>
            </w:r>
            <w:r w:rsidRPr="00B24465">
              <w:rPr>
                <w:lang w:val="nl-NL"/>
              </w:rPr>
              <w:t xml:space="preserve">n week voor </w:t>
            </w:r>
            <w:r w:rsidR="00784EAA" w:rsidRPr="00B24465">
              <w:rPr>
                <w:lang w:val="nl-NL"/>
              </w:rPr>
              <w:t xml:space="preserve">aanvang </w:t>
            </w:r>
            <w:r w:rsidRPr="00B24465">
              <w:rPr>
                <w:lang w:val="nl-NL"/>
              </w:rPr>
              <w:t>van de gebruikelijke dosis van 40 mg eenmaal per twee weken. Het wordt aanbevolen Yuflyma te gebruiken in combinatie met methotrexaat.</w:t>
            </w:r>
          </w:p>
        </w:tc>
      </w:tr>
    </w:tbl>
    <w:p w14:paraId="4895D8F2" w14:textId="77777777" w:rsidR="00E6038F" w:rsidRPr="00B24465" w:rsidRDefault="00E6038F" w:rsidP="00E6038F">
      <w:pPr>
        <w:rPr>
          <w:lang w:val="nl-NL"/>
        </w:rPr>
      </w:pPr>
    </w:p>
    <w:p w14:paraId="37B0A7F6" w14:textId="77777777" w:rsidR="00E6038F" w:rsidRPr="00B24465" w:rsidRDefault="00E6038F" w:rsidP="00E6038F">
      <w:pPr>
        <w:spacing w:before="70"/>
        <w:ind w:right="-20"/>
        <w:rPr>
          <w:rFonts w:eastAsia="Times New Roman"/>
          <w:lang w:val="nl-NL"/>
        </w:rPr>
      </w:pPr>
      <w:r w:rsidRPr="00B24465">
        <w:rPr>
          <w:rFonts w:eastAsia="Times New Roman"/>
          <w:b/>
          <w:bCs/>
          <w:spacing w:val="1"/>
          <w:lang w:val="nl-NL"/>
        </w:rPr>
        <w:t>H</w:t>
      </w:r>
      <w:r w:rsidRPr="00B24465">
        <w:rPr>
          <w:rFonts w:eastAsia="Times New Roman"/>
          <w:b/>
          <w:bCs/>
          <w:lang w:val="nl-NL"/>
        </w:rPr>
        <w:t>oe</w:t>
      </w:r>
      <w:r w:rsidRPr="00B24465">
        <w:rPr>
          <w:rFonts w:eastAsia="Times New Roman"/>
          <w:b/>
          <w:bCs/>
          <w:spacing w:val="-2"/>
          <w:lang w:val="nl-NL"/>
        </w:rPr>
        <w:t xml:space="preserve"> </w:t>
      </w:r>
      <w:r w:rsidRPr="00B24465">
        <w:rPr>
          <w:rFonts w:eastAsia="Times New Roman"/>
          <w:b/>
          <w:bCs/>
          <w:lang w:val="nl-NL"/>
        </w:rPr>
        <w:t>en</w:t>
      </w:r>
      <w:r w:rsidRPr="00B24465">
        <w:rPr>
          <w:rFonts w:eastAsia="Times New Roman"/>
          <w:b/>
          <w:bCs/>
          <w:spacing w:val="-3"/>
          <w:lang w:val="nl-NL"/>
        </w:rPr>
        <w:t xml:space="preserve"> </w:t>
      </w:r>
      <w:r w:rsidRPr="00B24465">
        <w:rPr>
          <w:rFonts w:eastAsia="Times New Roman"/>
          <w:b/>
          <w:bCs/>
          <w:spacing w:val="1"/>
          <w:lang w:val="nl-NL"/>
        </w:rPr>
        <w:t>w</w:t>
      </w:r>
      <w:r w:rsidRPr="00B24465">
        <w:rPr>
          <w:rFonts w:eastAsia="Times New Roman"/>
          <w:b/>
          <w:bCs/>
          <w:lang w:val="nl-NL"/>
        </w:rPr>
        <w:t>aar</w:t>
      </w:r>
      <w:r w:rsidRPr="00B24465">
        <w:rPr>
          <w:rFonts w:eastAsia="Times New Roman"/>
          <w:b/>
          <w:bCs/>
          <w:spacing w:val="1"/>
          <w:lang w:val="nl-NL"/>
        </w:rPr>
        <w:t xml:space="preserve"> </w:t>
      </w:r>
      <w:r w:rsidRPr="00B24465">
        <w:rPr>
          <w:rFonts w:eastAsia="Times New Roman"/>
          <w:b/>
          <w:bCs/>
          <w:spacing w:val="-3"/>
          <w:lang w:val="nl-NL"/>
        </w:rPr>
        <w:t>d</w:t>
      </w:r>
      <w:r w:rsidRPr="00B24465">
        <w:rPr>
          <w:rFonts w:eastAsia="Times New Roman"/>
          <w:b/>
          <w:bCs/>
          <w:spacing w:val="1"/>
          <w:lang w:val="nl-NL"/>
        </w:rPr>
        <w:t>i</w:t>
      </w:r>
      <w:r w:rsidRPr="00B24465">
        <w:rPr>
          <w:rFonts w:eastAsia="Times New Roman"/>
          <w:b/>
          <w:bCs/>
          <w:lang w:val="nl-NL"/>
        </w:rPr>
        <w:t>e</w:t>
      </w:r>
      <w:r w:rsidRPr="00B24465">
        <w:rPr>
          <w:rFonts w:eastAsia="Times New Roman"/>
          <w:b/>
          <w:bCs/>
          <w:spacing w:val="-3"/>
          <w:lang w:val="nl-NL"/>
        </w:rPr>
        <w:t>n</w:t>
      </w:r>
      <w:r w:rsidRPr="00B24465">
        <w:rPr>
          <w:rFonts w:eastAsia="Times New Roman"/>
          <w:b/>
          <w:bCs/>
          <w:lang w:val="nl-NL"/>
        </w:rPr>
        <w:t>t</w:t>
      </w:r>
      <w:r w:rsidRPr="00B24465">
        <w:rPr>
          <w:rFonts w:eastAsia="Times New Roman"/>
          <w:b/>
          <w:bCs/>
          <w:spacing w:val="1"/>
          <w:lang w:val="nl-NL"/>
        </w:rPr>
        <w:t xml:space="preserve"> </w:t>
      </w:r>
      <w:r w:rsidRPr="00B24465">
        <w:rPr>
          <w:rFonts w:eastAsia="Times New Roman"/>
          <w:b/>
          <w:bCs/>
          <w:lang w:val="nl-NL"/>
        </w:rPr>
        <w:t xml:space="preserve">u </w:t>
      </w:r>
      <w:r w:rsidRPr="00B24465">
        <w:rPr>
          <w:rFonts w:eastAsia="Times New Roman"/>
          <w:b/>
          <w:bCs/>
          <w:spacing w:val="1"/>
          <w:lang w:val="nl-NL"/>
        </w:rPr>
        <w:t>Yuflyma</w:t>
      </w:r>
      <w:r w:rsidRPr="00B24465">
        <w:rPr>
          <w:rFonts w:eastAsia="Times New Roman"/>
          <w:b/>
          <w:bCs/>
          <w:spacing w:val="-2"/>
          <w:lang w:val="nl-NL"/>
        </w:rPr>
        <w:t xml:space="preserve"> </w:t>
      </w:r>
      <w:r w:rsidRPr="00B24465">
        <w:rPr>
          <w:rFonts w:eastAsia="Times New Roman"/>
          <w:b/>
          <w:bCs/>
          <w:spacing w:val="1"/>
          <w:lang w:val="nl-NL"/>
        </w:rPr>
        <w:t>t</w:t>
      </w:r>
      <w:r w:rsidRPr="00B24465">
        <w:rPr>
          <w:rFonts w:eastAsia="Times New Roman"/>
          <w:b/>
          <w:bCs/>
          <w:lang w:val="nl-NL"/>
        </w:rPr>
        <w:t>oe?</w:t>
      </w:r>
    </w:p>
    <w:p w14:paraId="0F285F5D" w14:textId="77777777" w:rsidR="00E6038F" w:rsidRPr="00B24465" w:rsidRDefault="00E6038F" w:rsidP="00E6038F">
      <w:pPr>
        <w:pStyle w:val="NormalKeep"/>
        <w:rPr>
          <w:lang w:val="nl-NL"/>
        </w:rPr>
      </w:pPr>
    </w:p>
    <w:p w14:paraId="1ADF21D8" w14:textId="77777777" w:rsidR="00E6038F" w:rsidRPr="00B24465" w:rsidRDefault="00E6038F" w:rsidP="00E6038F">
      <w:pPr>
        <w:rPr>
          <w:lang w:val="nl-NL"/>
        </w:rPr>
      </w:pPr>
      <w:r w:rsidRPr="00B24465">
        <w:rPr>
          <w:lang w:val="nl-NL"/>
        </w:rPr>
        <w:t>Yuflyma wordt toegediend via injectie onder de huid (door subcutane injectie).</w:t>
      </w:r>
    </w:p>
    <w:p w14:paraId="7D2211A3" w14:textId="77777777" w:rsidR="00E6038F" w:rsidRPr="00B24465" w:rsidRDefault="00E6038F" w:rsidP="00E6038F">
      <w:pPr>
        <w:rPr>
          <w:lang w:val="nl-NL"/>
        </w:rPr>
      </w:pPr>
    </w:p>
    <w:p w14:paraId="1F0BA6EF" w14:textId="77777777" w:rsidR="00E6038F" w:rsidRPr="00B24465" w:rsidRDefault="00E6038F" w:rsidP="00E6038F">
      <w:pPr>
        <w:rPr>
          <w:b/>
          <w:lang w:val="nl-NL"/>
        </w:rPr>
      </w:pPr>
      <w:r w:rsidRPr="00B24465">
        <w:rPr>
          <w:b/>
          <w:lang w:val="nl-NL"/>
        </w:rPr>
        <w:t xml:space="preserve">Gedetailleerde instructies over hoe u Yuflyma </w:t>
      </w:r>
      <w:r w:rsidRPr="00B24465">
        <w:rPr>
          <w:rFonts w:eastAsia="Times New Roman"/>
          <w:b/>
          <w:bCs/>
          <w:spacing w:val="1"/>
          <w:lang w:val="nl-NL"/>
        </w:rPr>
        <w:t>m</w:t>
      </w:r>
      <w:r w:rsidRPr="00B24465">
        <w:rPr>
          <w:rFonts w:eastAsia="Times New Roman"/>
          <w:b/>
          <w:bCs/>
          <w:lang w:val="nl-NL"/>
        </w:rPr>
        <w:t>o</w:t>
      </w:r>
      <w:r w:rsidRPr="00B24465">
        <w:rPr>
          <w:rFonts w:eastAsia="Times New Roman"/>
          <w:b/>
          <w:bCs/>
          <w:spacing w:val="-2"/>
          <w:lang w:val="nl-NL"/>
        </w:rPr>
        <w:t>e</w:t>
      </w:r>
      <w:r w:rsidRPr="00B24465">
        <w:rPr>
          <w:rFonts w:eastAsia="Times New Roman"/>
          <w:b/>
          <w:bCs/>
          <w:lang w:val="nl-NL"/>
        </w:rPr>
        <w:t>t</w:t>
      </w:r>
      <w:r w:rsidRPr="00B24465">
        <w:rPr>
          <w:rFonts w:eastAsia="Times New Roman"/>
          <w:b/>
          <w:bCs/>
          <w:spacing w:val="1"/>
          <w:lang w:val="nl-NL"/>
        </w:rPr>
        <w:t xml:space="preserve"> </w:t>
      </w:r>
      <w:r w:rsidRPr="00B24465">
        <w:rPr>
          <w:rFonts w:eastAsia="Times New Roman"/>
          <w:b/>
          <w:bCs/>
          <w:spacing w:val="-1"/>
          <w:lang w:val="nl-NL"/>
        </w:rPr>
        <w:t>i</w:t>
      </w:r>
      <w:r w:rsidRPr="00B24465">
        <w:rPr>
          <w:rFonts w:eastAsia="Times New Roman"/>
          <w:b/>
          <w:bCs/>
          <w:lang w:val="nl-NL"/>
        </w:rPr>
        <w:t>n</w:t>
      </w:r>
      <w:r w:rsidRPr="00B24465">
        <w:rPr>
          <w:rFonts w:eastAsia="Times New Roman"/>
          <w:b/>
          <w:bCs/>
          <w:spacing w:val="1"/>
          <w:lang w:val="nl-NL"/>
        </w:rPr>
        <w:t>j</w:t>
      </w:r>
      <w:r w:rsidRPr="00B24465">
        <w:rPr>
          <w:rFonts w:eastAsia="Times New Roman"/>
          <w:b/>
          <w:bCs/>
          <w:lang w:val="nl-NL"/>
        </w:rPr>
        <w:t>e</w:t>
      </w:r>
      <w:r w:rsidRPr="00B24465">
        <w:rPr>
          <w:rFonts w:eastAsia="Times New Roman"/>
          <w:b/>
          <w:bCs/>
          <w:spacing w:val="-2"/>
          <w:lang w:val="nl-NL"/>
        </w:rPr>
        <w:t>c</w:t>
      </w:r>
      <w:r w:rsidRPr="00B24465">
        <w:rPr>
          <w:rFonts w:eastAsia="Times New Roman"/>
          <w:b/>
          <w:bCs/>
          <w:spacing w:val="1"/>
          <w:lang w:val="nl-NL"/>
        </w:rPr>
        <w:t>t</w:t>
      </w:r>
      <w:r w:rsidRPr="00B24465">
        <w:rPr>
          <w:rFonts w:eastAsia="Times New Roman"/>
          <w:b/>
          <w:bCs/>
          <w:lang w:val="nl-NL"/>
        </w:rPr>
        <w:t>e</w:t>
      </w:r>
      <w:r w:rsidRPr="00B24465">
        <w:rPr>
          <w:rFonts w:eastAsia="Times New Roman"/>
          <w:b/>
          <w:bCs/>
          <w:spacing w:val="-2"/>
          <w:lang w:val="nl-NL"/>
        </w:rPr>
        <w:t>r</w:t>
      </w:r>
      <w:r w:rsidRPr="00B24465">
        <w:rPr>
          <w:rFonts w:eastAsia="Times New Roman"/>
          <w:b/>
          <w:bCs/>
          <w:lang w:val="nl-NL"/>
        </w:rPr>
        <w:t>en v</w:t>
      </w:r>
      <w:r w:rsidRPr="00B24465">
        <w:rPr>
          <w:rFonts w:eastAsia="Times New Roman"/>
          <w:b/>
          <w:bCs/>
          <w:spacing w:val="1"/>
          <w:lang w:val="nl-NL"/>
        </w:rPr>
        <w:t>i</w:t>
      </w:r>
      <w:r w:rsidRPr="00B24465">
        <w:rPr>
          <w:rFonts w:eastAsia="Times New Roman"/>
          <w:b/>
          <w:bCs/>
          <w:lang w:val="nl-NL"/>
        </w:rPr>
        <w:t>n</w:t>
      </w:r>
      <w:r w:rsidRPr="00B24465">
        <w:rPr>
          <w:rFonts w:eastAsia="Times New Roman"/>
          <w:b/>
          <w:bCs/>
          <w:spacing w:val="-3"/>
          <w:lang w:val="nl-NL"/>
        </w:rPr>
        <w:t>d</w:t>
      </w:r>
      <w:r w:rsidRPr="00B24465">
        <w:rPr>
          <w:rFonts w:eastAsia="Times New Roman"/>
          <w:b/>
          <w:bCs/>
          <w:lang w:val="nl-NL"/>
        </w:rPr>
        <w:t>t</w:t>
      </w:r>
      <w:r w:rsidRPr="00B24465">
        <w:rPr>
          <w:rFonts w:eastAsia="Times New Roman"/>
          <w:b/>
          <w:bCs/>
          <w:spacing w:val="1"/>
          <w:lang w:val="nl-NL"/>
        </w:rPr>
        <w:t xml:space="preserve"> </w:t>
      </w:r>
      <w:r w:rsidRPr="00B24465">
        <w:rPr>
          <w:rFonts w:eastAsia="Times New Roman"/>
          <w:b/>
          <w:bCs/>
          <w:lang w:val="nl-NL"/>
        </w:rPr>
        <w:t>u</w:t>
      </w:r>
      <w:r w:rsidRPr="00B24465">
        <w:rPr>
          <w:rFonts w:eastAsia="Times New Roman"/>
          <w:b/>
          <w:bCs/>
          <w:spacing w:val="-3"/>
          <w:lang w:val="nl-NL"/>
        </w:rPr>
        <w:t xml:space="preserve"> </w:t>
      </w:r>
      <w:r w:rsidRPr="00B24465">
        <w:rPr>
          <w:rFonts w:eastAsia="Times New Roman"/>
          <w:b/>
          <w:bCs/>
          <w:spacing w:val="1"/>
          <w:lang w:val="nl-NL"/>
        </w:rPr>
        <w:t>i</w:t>
      </w:r>
      <w:r w:rsidRPr="00B24465">
        <w:rPr>
          <w:rFonts w:eastAsia="Times New Roman"/>
          <w:b/>
          <w:bCs/>
          <w:lang w:val="nl-NL"/>
        </w:rPr>
        <w:t>n rub</w:t>
      </w:r>
      <w:r w:rsidRPr="00B24465">
        <w:rPr>
          <w:rFonts w:eastAsia="Times New Roman"/>
          <w:b/>
          <w:bCs/>
          <w:spacing w:val="-2"/>
          <w:lang w:val="nl-NL"/>
        </w:rPr>
        <w:t>r</w:t>
      </w:r>
      <w:r w:rsidRPr="00B24465">
        <w:rPr>
          <w:rFonts w:eastAsia="Times New Roman"/>
          <w:b/>
          <w:bCs/>
          <w:spacing w:val="-1"/>
          <w:lang w:val="nl-NL"/>
        </w:rPr>
        <w:t>i</w:t>
      </w:r>
      <w:r w:rsidRPr="00B24465">
        <w:rPr>
          <w:rFonts w:eastAsia="Times New Roman"/>
          <w:b/>
          <w:bCs/>
          <w:lang w:val="nl-NL"/>
        </w:rPr>
        <w:t xml:space="preserve">ek </w:t>
      </w:r>
      <w:r w:rsidRPr="00B24465">
        <w:rPr>
          <w:b/>
          <w:lang w:val="nl-NL"/>
        </w:rPr>
        <w:t>7 “Gebruiksaanwijzing”.</w:t>
      </w:r>
    </w:p>
    <w:p w14:paraId="1D0FD719" w14:textId="77777777" w:rsidR="00E6038F" w:rsidRPr="00B24465" w:rsidRDefault="00E6038F" w:rsidP="00E6038F">
      <w:pPr>
        <w:rPr>
          <w:lang w:val="nl-NL"/>
        </w:rPr>
      </w:pPr>
    </w:p>
    <w:p w14:paraId="03BB9D5F" w14:textId="77777777" w:rsidR="00E6038F" w:rsidRPr="00B24465" w:rsidRDefault="00E6038F" w:rsidP="00E6038F">
      <w:pPr>
        <w:ind w:right="-20"/>
        <w:rPr>
          <w:rFonts w:eastAsia="Times New Roman"/>
          <w:lang w:val="nl-NL"/>
        </w:rPr>
      </w:pPr>
      <w:r w:rsidRPr="00B24465">
        <w:rPr>
          <w:rFonts w:eastAsia="Times New Roman"/>
          <w:b/>
          <w:bCs/>
          <w:spacing w:val="1"/>
          <w:lang w:val="nl-NL"/>
        </w:rPr>
        <w:t>H</w:t>
      </w:r>
      <w:r w:rsidRPr="00B24465">
        <w:rPr>
          <w:rFonts w:eastAsia="Times New Roman"/>
          <w:b/>
          <w:bCs/>
          <w:lang w:val="nl-NL"/>
        </w:rPr>
        <w:t>e</w:t>
      </w:r>
      <w:r w:rsidRPr="00B24465">
        <w:rPr>
          <w:rFonts w:eastAsia="Times New Roman"/>
          <w:b/>
          <w:bCs/>
          <w:spacing w:val="-2"/>
          <w:lang w:val="nl-NL"/>
        </w:rPr>
        <w:t>e</w:t>
      </w:r>
      <w:r w:rsidRPr="00B24465">
        <w:rPr>
          <w:rFonts w:eastAsia="Times New Roman"/>
          <w:b/>
          <w:bCs/>
          <w:spacing w:val="1"/>
          <w:lang w:val="nl-NL"/>
        </w:rPr>
        <w:t>f</w:t>
      </w:r>
      <w:r w:rsidRPr="00B24465">
        <w:rPr>
          <w:rFonts w:eastAsia="Times New Roman"/>
          <w:b/>
          <w:bCs/>
          <w:lang w:val="nl-NL"/>
        </w:rPr>
        <w:t>t</w:t>
      </w:r>
      <w:r w:rsidRPr="00B24465">
        <w:rPr>
          <w:rFonts w:eastAsia="Times New Roman"/>
          <w:b/>
          <w:bCs/>
          <w:spacing w:val="1"/>
          <w:lang w:val="nl-NL"/>
        </w:rPr>
        <w:t xml:space="preserve"> </w:t>
      </w:r>
      <w:r w:rsidRPr="00B24465">
        <w:rPr>
          <w:rFonts w:eastAsia="Times New Roman"/>
          <w:b/>
          <w:bCs/>
          <w:lang w:val="nl-NL"/>
        </w:rPr>
        <w:t>u</w:t>
      </w:r>
      <w:r w:rsidRPr="00B24465">
        <w:rPr>
          <w:rFonts w:eastAsia="Times New Roman"/>
          <w:b/>
          <w:bCs/>
          <w:spacing w:val="-3"/>
          <w:lang w:val="nl-NL"/>
        </w:rPr>
        <w:t xml:space="preserve"> </w:t>
      </w:r>
      <w:r w:rsidRPr="00B24465">
        <w:rPr>
          <w:rFonts w:eastAsia="Times New Roman"/>
          <w:b/>
          <w:bCs/>
          <w:spacing w:val="1"/>
          <w:lang w:val="nl-NL"/>
        </w:rPr>
        <w:t>t</w:t>
      </w:r>
      <w:r w:rsidRPr="00B24465">
        <w:rPr>
          <w:rFonts w:eastAsia="Times New Roman"/>
          <w:b/>
          <w:bCs/>
          <w:lang w:val="nl-NL"/>
        </w:rPr>
        <w:t>e</w:t>
      </w:r>
      <w:r w:rsidRPr="00B24465">
        <w:rPr>
          <w:rFonts w:eastAsia="Times New Roman"/>
          <w:b/>
          <w:bCs/>
          <w:spacing w:val="1"/>
          <w:lang w:val="nl-NL"/>
        </w:rPr>
        <w:t xml:space="preserve"> </w:t>
      </w:r>
      <w:r w:rsidRPr="00B24465">
        <w:rPr>
          <w:rFonts w:eastAsia="Times New Roman"/>
          <w:b/>
          <w:bCs/>
          <w:spacing w:val="-2"/>
          <w:lang w:val="nl-NL"/>
        </w:rPr>
        <w:t>v</w:t>
      </w:r>
      <w:r w:rsidRPr="00B24465">
        <w:rPr>
          <w:rFonts w:eastAsia="Times New Roman"/>
          <w:b/>
          <w:bCs/>
          <w:lang w:val="nl-NL"/>
        </w:rPr>
        <w:t>e</w:t>
      </w:r>
      <w:r w:rsidRPr="00B24465">
        <w:rPr>
          <w:rFonts w:eastAsia="Times New Roman"/>
          <w:b/>
          <w:bCs/>
          <w:spacing w:val="-2"/>
          <w:lang w:val="nl-NL"/>
        </w:rPr>
        <w:t>e</w:t>
      </w:r>
      <w:r w:rsidRPr="00B24465">
        <w:rPr>
          <w:rFonts w:eastAsia="Times New Roman"/>
          <w:b/>
          <w:bCs/>
          <w:lang w:val="nl-NL"/>
        </w:rPr>
        <w:t>l</w:t>
      </w:r>
      <w:r w:rsidRPr="00B24465">
        <w:rPr>
          <w:rFonts w:eastAsia="Times New Roman"/>
          <w:b/>
          <w:bCs/>
          <w:spacing w:val="1"/>
          <w:lang w:val="nl-NL"/>
        </w:rPr>
        <w:t xml:space="preserve"> </w:t>
      </w:r>
      <w:r w:rsidRPr="00B24465">
        <w:rPr>
          <w:rFonts w:eastAsia="Times New Roman"/>
          <w:b/>
          <w:bCs/>
          <w:lang w:val="nl-NL"/>
        </w:rPr>
        <w:t xml:space="preserve">van </w:t>
      </w:r>
      <w:r w:rsidRPr="00B24465">
        <w:rPr>
          <w:rFonts w:eastAsia="Times New Roman"/>
          <w:b/>
          <w:bCs/>
          <w:spacing w:val="-3"/>
          <w:lang w:val="nl-NL"/>
        </w:rPr>
        <w:t>d</w:t>
      </w:r>
      <w:r w:rsidRPr="00B24465">
        <w:rPr>
          <w:rFonts w:eastAsia="Times New Roman"/>
          <w:b/>
          <w:bCs/>
          <w:spacing w:val="1"/>
          <w:lang w:val="nl-NL"/>
        </w:rPr>
        <w:t>i</w:t>
      </w:r>
      <w:r w:rsidRPr="00B24465">
        <w:rPr>
          <w:rFonts w:eastAsia="Times New Roman"/>
          <w:b/>
          <w:bCs/>
          <w:lang w:val="nl-NL"/>
        </w:rPr>
        <w:t>t</w:t>
      </w:r>
      <w:r w:rsidRPr="00B24465">
        <w:rPr>
          <w:rFonts w:eastAsia="Times New Roman"/>
          <w:b/>
          <w:bCs/>
          <w:spacing w:val="-1"/>
          <w:lang w:val="nl-NL"/>
        </w:rPr>
        <w:t xml:space="preserve"> </w:t>
      </w:r>
      <w:r w:rsidRPr="00B24465">
        <w:rPr>
          <w:rFonts w:eastAsia="Times New Roman"/>
          <w:b/>
          <w:bCs/>
          <w:spacing w:val="1"/>
          <w:lang w:val="nl-NL"/>
        </w:rPr>
        <w:t>m</w:t>
      </w:r>
      <w:r w:rsidRPr="00B24465">
        <w:rPr>
          <w:rFonts w:eastAsia="Times New Roman"/>
          <w:b/>
          <w:bCs/>
          <w:spacing w:val="-1"/>
          <w:lang w:val="nl-NL"/>
        </w:rPr>
        <w:t>i</w:t>
      </w:r>
      <w:r w:rsidRPr="00B24465">
        <w:rPr>
          <w:rFonts w:eastAsia="Times New Roman"/>
          <w:b/>
          <w:bCs/>
          <w:lang w:val="nl-NL"/>
        </w:rPr>
        <w:t>ddel</w:t>
      </w:r>
      <w:r w:rsidRPr="00B24465">
        <w:rPr>
          <w:rFonts w:eastAsia="Times New Roman"/>
          <w:b/>
          <w:bCs/>
          <w:spacing w:val="1"/>
          <w:lang w:val="nl-NL"/>
        </w:rPr>
        <w:t xml:space="preserve"> </w:t>
      </w:r>
      <w:r w:rsidRPr="00B24465">
        <w:rPr>
          <w:rFonts w:eastAsia="Times New Roman"/>
          <w:b/>
          <w:bCs/>
          <w:lang w:val="nl-NL"/>
        </w:rPr>
        <w:t>ge</w:t>
      </w:r>
      <w:r w:rsidRPr="00B24465">
        <w:rPr>
          <w:rFonts w:eastAsia="Times New Roman"/>
          <w:b/>
          <w:bCs/>
          <w:spacing w:val="-3"/>
          <w:lang w:val="nl-NL"/>
        </w:rPr>
        <w:t>b</w:t>
      </w:r>
      <w:r w:rsidRPr="00B24465">
        <w:rPr>
          <w:rFonts w:eastAsia="Times New Roman"/>
          <w:b/>
          <w:bCs/>
          <w:lang w:val="nl-NL"/>
        </w:rPr>
        <w:t>ru</w:t>
      </w:r>
      <w:r w:rsidRPr="00B24465">
        <w:rPr>
          <w:rFonts w:eastAsia="Times New Roman"/>
          <w:b/>
          <w:bCs/>
          <w:spacing w:val="1"/>
          <w:lang w:val="nl-NL"/>
        </w:rPr>
        <w:t>i</w:t>
      </w:r>
      <w:r w:rsidRPr="00B24465">
        <w:rPr>
          <w:rFonts w:eastAsia="Times New Roman"/>
          <w:b/>
          <w:bCs/>
          <w:spacing w:val="-3"/>
          <w:lang w:val="nl-NL"/>
        </w:rPr>
        <w:t>k</w:t>
      </w:r>
      <w:r w:rsidRPr="00B24465">
        <w:rPr>
          <w:rFonts w:eastAsia="Times New Roman"/>
          <w:b/>
          <w:bCs/>
          <w:spacing w:val="1"/>
          <w:lang w:val="nl-NL"/>
        </w:rPr>
        <w:t>t</w:t>
      </w:r>
      <w:r w:rsidRPr="00B24465">
        <w:rPr>
          <w:rFonts w:eastAsia="Times New Roman"/>
          <w:b/>
          <w:bCs/>
          <w:lang w:val="nl-NL"/>
        </w:rPr>
        <w:t>?</w:t>
      </w:r>
    </w:p>
    <w:p w14:paraId="4F90FD55" w14:textId="77777777" w:rsidR="00E6038F" w:rsidRPr="00B24465" w:rsidRDefault="00E6038F" w:rsidP="00E6038F">
      <w:pPr>
        <w:pStyle w:val="HeadingStrong"/>
        <w:rPr>
          <w:lang w:val="nl-NL"/>
        </w:rPr>
      </w:pPr>
    </w:p>
    <w:p w14:paraId="08538C16" w14:textId="77777777" w:rsidR="00E6038F" w:rsidRPr="00B24465" w:rsidRDefault="00E6038F" w:rsidP="00E6038F">
      <w:pPr>
        <w:ind w:right="503"/>
        <w:rPr>
          <w:rFonts w:eastAsia="Times New Roman"/>
          <w:lang w:val="nl-NL"/>
        </w:rPr>
      </w:pPr>
      <w:r w:rsidRPr="00B24465">
        <w:rPr>
          <w:rFonts w:eastAsia="Times New Roman"/>
          <w:lang w:val="nl-NL"/>
        </w:rPr>
        <w:t>Wann</w:t>
      </w:r>
      <w:r w:rsidRPr="00B24465">
        <w:rPr>
          <w:rFonts w:eastAsia="Times New Roman"/>
          <w:spacing w:val="-2"/>
          <w:lang w:val="nl-NL"/>
        </w:rPr>
        <w:t>e</w:t>
      </w:r>
      <w:r w:rsidRPr="00B24465">
        <w:rPr>
          <w:rFonts w:eastAsia="Times New Roman"/>
          <w:lang w:val="nl-NL"/>
        </w:rPr>
        <w:t>er</w:t>
      </w:r>
      <w:r w:rsidRPr="00B24465">
        <w:rPr>
          <w:rFonts w:eastAsia="Times New Roman"/>
          <w:spacing w:val="1"/>
          <w:lang w:val="nl-NL"/>
        </w:rPr>
        <w:t xml:space="preserve"> </w:t>
      </w:r>
      <w:r w:rsidRPr="00B24465">
        <w:rPr>
          <w:rFonts w:eastAsia="Times New Roman"/>
          <w:lang w:val="nl-NL"/>
        </w:rPr>
        <w:t>u</w:t>
      </w:r>
      <w:r w:rsidRPr="00B24465">
        <w:rPr>
          <w:rFonts w:eastAsia="Times New Roman"/>
          <w:spacing w:val="-2"/>
          <w:lang w:val="nl-NL"/>
        </w:rPr>
        <w:t xml:space="preserve"> </w:t>
      </w:r>
      <w:r w:rsidRPr="00B24465">
        <w:rPr>
          <w:lang w:val="nl-NL"/>
        </w:rPr>
        <w:t xml:space="preserve">Yuflyma </w:t>
      </w:r>
      <w:r w:rsidRPr="00B24465">
        <w:rPr>
          <w:rFonts w:eastAsia="Times New Roman"/>
          <w:lang w:val="nl-NL"/>
        </w:rPr>
        <w:t>p</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w:t>
      </w:r>
      <w:r w:rsidRPr="00B24465">
        <w:rPr>
          <w:rFonts w:eastAsia="Times New Roman"/>
          <w:lang w:val="nl-NL"/>
        </w:rPr>
        <w:t>on</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l</w:t>
      </w:r>
      <w:r w:rsidRPr="00B24465">
        <w:rPr>
          <w:rFonts w:eastAsia="Times New Roman"/>
          <w:lang w:val="nl-NL"/>
        </w:rPr>
        <w:t>uk</w:t>
      </w:r>
      <w:r w:rsidRPr="00B24465">
        <w:rPr>
          <w:rFonts w:eastAsia="Times New Roman"/>
          <w:spacing w:val="-2"/>
          <w:lang w:val="nl-NL"/>
        </w:rPr>
        <w:t xml:space="preserve"> v</w:t>
      </w:r>
      <w:r w:rsidRPr="00B24465">
        <w:rPr>
          <w:rFonts w:eastAsia="Times New Roman"/>
          <w:lang w:val="nl-NL"/>
        </w:rPr>
        <w:t>a</w:t>
      </w:r>
      <w:r w:rsidRPr="00B24465">
        <w:rPr>
          <w:rFonts w:eastAsia="Times New Roman"/>
          <w:spacing w:val="-2"/>
          <w:lang w:val="nl-NL"/>
        </w:rPr>
        <w:t>k</w:t>
      </w:r>
      <w:r w:rsidRPr="00B24465">
        <w:rPr>
          <w:rFonts w:eastAsia="Times New Roman"/>
          <w:lang w:val="nl-NL"/>
        </w:rPr>
        <w:t>er</w:t>
      </w:r>
      <w:r w:rsidRPr="00B24465">
        <w:rPr>
          <w:rFonts w:eastAsia="Times New Roman"/>
          <w:spacing w:val="1"/>
          <w:lang w:val="nl-NL"/>
        </w:rPr>
        <w:t xml:space="preserve"> </w:t>
      </w:r>
      <w:r w:rsidRPr="00B24465">
        <w:rPr>
          <w:rFonts w:eastAsia="Times New Roman"/>
          <w:lang w:val="nl-NL"/>
        </w:rPr>
        <w:t>hee</w:t>
      </w:r>
      <w:r w:rsidRPr="00B24465">
        <w:rPr>
          <w:rFonts w:eastAsia="Times New Roman"/>
          <w:spacing w:val="-1"/>
          <w:lang w:val="nl-NL"/>
        </w:rPr>
        <w:t>f</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ï</w:t>
      </w:r>
      <w:r w:rsidRPr="00B24465">
        <w:rPr>
          <w:rFonts w:eastAsia="Times New Roman"/>
          <w:spacing w:val="-2"/>
          <w:lang w:val="nl-NL"/>
        </w:rPr>
        <w:t>n</w:t>
      </w:r>
      <w:r w:rsidRPr="00B24465">
        <w:rPr>
          <w:rFonts w:eastAsia="Times New Roman"/>
          <w:spacing w:val="1"/>
          <w:lang w:val="nl-NL"/>
        </w:rPr>
        <w:t>j</w:t>
      </w:r>
      <w:r w:rsidRPr="00B24465">
        <w:rPr>
          <w:rFonts w:eastAsia="Times New Roman"/>
          <w:lang w:val="nl-NL"/>
        </w:rPr>
        <w:t>ec</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er</w:t>
      </w:r>
      <w:r w:rsidRPr="00B24465">
        <w:rPr>
          <w:rFonts w:eastAsia="Times New Roman"/>
          <w:lang w:val="nl-NL"/>
        </w:rPr>
        <w:t>d dan uw</w:t>
      </w:r>
      <w:r w:rsidRPr="00B24465">
        <w:rPr>
          <w:rFonts w:eastAsia="Times New Roman"/>
          <w:spacing w:val="-1"/>
          <w:lang w:val="nl-NL"/>
        </w:rPr>
        <w:t xml:space="preserve"> </w:t>
      </w:r>
      <w:r w:rsidRPr="00B24465">
        <w:rPr>
          <w:rFonts w:eastAsia="Times New Roman"/>
          <w:spacing w:val="-2"/>
          <w:lang w:val="nl-NL"/>
        </w:rPr>
        <w:t>a</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of</w:t>
      </w:r>
      <w:r w:rsidRPr="00B24465">
        <w:rPr>
          <w:rFonts w:eastAsia="Times New Roman"/>
          <w:spacing w:val="-1"/>
          <w:lang w:val="nl-NL"/>
        </w:rPr>
        <w:t xml:space="preserve"> </w:t>
      </w:r>
      <w:r w:rsidRPr="00B24465">
        <w:rPr>
          <w:rFonts w:eastAsia="Times New Roman"/>
          <w:lang w:val="nl-NL"/>
        </w:rPr>
        <w:t>ap</w:t>
      </w:r>
      <w:r w:rsidRPr="00B24465">
        <w:rPr>
          <w:rFonts w:eastAsia="Times New Roman"/>
          <w:spacing w:val="-2"/>
          <w:lang w:val="nl-NL"/>
        </w:rPr>
        <w:t>o</w:t>
      </w:r>
      <w:r w:rsidRPr="00B24465">
        <w:rPr>
          <w:rFonts w:eastAsia="Times New Roman"/>
          <w:spacing w:val="1"/>
          <w:lang w:val="nl-NL"/>
        </w:rPr>
        <w:t>t</w:t>
      </w:r>
      <w:r w:rsidRPr="00B24465">
        <w:rPr>
          <w:rFonts w:eastAsia="Times New Roman"/>
          <w:lang w:val="nl-NL"/>
        </w:rPr>
        <w:t>he</w:t>
      </w:r>
      <w:r w:rsidRPr="00B24465">
        <w:rPr>
          <w:rFonts w:eastAsia="Times New Roman"/>
          <w:spacing w:val="-2"/>
          <w:lang w:val="nl-NL"/>
        </w:rPr>
        <w:t>k</w:t>
      </w:r>
      <w:r w:rsidRPr="00B24465">
        <w:rPr>
          <w:rFonts w:eastAsia="Times New Roman"/>
          <w:lang w:val="nl-NL"/>
        </w:rPr>
        <w:t>er</w:t>
      </w:r>
      <w:r w:rsidRPr="00B24465">
        <w:rPr>
          <w:rFonts w:eastAsia="Times New Roman"/>
          <w:spacing w:val="-1"/>
          <w:lang w:val="nl-NL"/>
        </w:rPr>
        <w:t xml:space="preserve"> </w:t>
      </w:r>
      <w:r w:rsidRPr="00B24465">
        <w:rPr>
          <w:rFonts w:eastAsia="Times New Roman"/>
          <w:lang w:val="nl-NL"/>
        </w:rPr>
        <w:t>u he</w:t>
      </w:r>
      <w:r w:rsidRPr="00B24465">
        <w:rPr>
          <w:rFonts w:eastAsia="Times New Roman"/>
          <w:spacing w:val="-2"/>
          <w:lang w:val="nl-NL"/>
        </w:rPr>
        <w:t>e</w:t>
      </w:r>
      <w:r w:rsidRPr="00B24465">
        <w:rPr>
          <w:rFonts w:eastAsia="Times New Roman"/>
          <w:spacing w:val="1"/>
          <w:lang w:val="nl-NL"/>
        </w:rPr>
        <w:t>f</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l</w:t>
      </w:r>
      <w:r w:rsidRPr="00B24465">
        <w:rPr>
          <w:rFonts w:eastAsia="Times New Roman"/>
          <w:lang w:val="nl-NL"/>
        </w:rPr>
        <w:t>d, neem</w:t>
      </w:r>
      <w:r w:rsidRPr="00B24465">
        <w:rPr>
          <w:rFonts w:eastAsia="Times New Roman"/>
          <w:spacing w:val="-3"/>
          <w:lang w:val="nl-NL"/>
        </w:rPr>
        <w:t xml:space="preserve"> </w:t>
      </w:r>
      <w:r w:rsidRPr="00B24465">
        <w:rPr>
          <w:rFonts w:eastAsia="Times New Roman"/>
          <w:lang w:val="nl-NL"/>
        </w:rPr>
        <w:t xml:space="preserve">dan </w:t>
      </w:r>
      <w:r w:rsidRPr="00B24465">
        <w:rPr>
          <w:rFonts w:eastAsia="Times New Roman"/>
          <w:spacing w:val="-4"/>
          <w:lang w:val="nl-NL"/>
        </w:rPr>
        <w:t>m</w:t>
      </w:r>
      <w:r w:rsidRPr="00B24465">
        <w:rPr>
          <w:rFonts w:eastAsia="Times New Roman"/>
          <w:lang w:val="nl-NL"/>
        </w:rPr>
        <w:t>e</w:t>
      </w:r>
      <w:r w:rsidRPr="00B24465">
        <w:rPr>
          <w:rFonts w:eastAsia="Times New Roman"/>
          <w:spacing w:val="1"/>
          <w:lang w:val="nl-NL"/>
        </w:rPr>
        <w:t>t</w:t>
      </w:r>
      <w:r w:rsidRPr="00B24465">
        <w:rPr>
          <w:rFonts w:eastAsia="Times New Roman"/>
          <w:lang w:val="nl-NL"/>
        </w:rPr>
        <w:t>een co</w:t>
      </w:r>
      <w:r w:rsidRPr="00B24465">
        <w:rPr>
          <w:rFonts w:eastAsia="Times New Roman"/>
          <w:spacing w:val="-2"/>
          <w:lang w:val="nl-NL"/>
        </w:rPr>
        <w:t>n</w:t>
      </w:r>
      <w:r w:rsidRPr="00B24465">
        <w:rPr>
          <w:rFonts w:eastAsia="Times New Roman"/>
          <w:spacing w:val="1"/>
          <w:lang w:val="nl-NL"/>
        </w:rPr>
        <w:t>t</w:t>
      </w:r>
      <w:r w:rsidRPr="00B24465">
        <w:rPr>
          <w:rFonts w:eastAsia="Times New Roman"/>
          <w:lang w:val="nl-NL"/>
        </w:rPr>
        <w:t>a</w:t>
      </w:r>
      <w:r w:rsidRPr="00B24465">
        <w:rPr>
          <w:rFonts w:eastAsia="Times New Roman"/>
          <w:spacing w:val="-2"/>
          <w:lang w:val="nl-NL"/>
        </w:rPr>
        <w:t>c</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o</w:t>
      </w:r>
      <w:r w:rsidRPr="00B24465">
        <w:rPr>
          <w:rFonts w:eastAsia="Times New Roman"/>
          <w:lang w:val="nl-NL"/>
        </w:rPr>
        <w:t xml:space="preserve">p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w:t>
      </w:r>
      <w:r w:rsidRPr="00B24465">
        <w:rPr>
          <w:rFonts w:eastAsia="Times New Roman"/>
          <w:lang w:val="nl-NL"/>
        </w:rPr>
        <w:t>uw</w:t>
      </w:r>
      <w:r w:rsidRPr="00B24465">
        <w:rPr>
          <w:rFonts w:eastAsia="Times New Roman"/>
          <w:spacing w:val="-1"/>
          <w:lang w:val="nl-NL"/>
        </w:rPr>
        <w:t xml:space="preserve"> </w:t>
      </w:r>
      <w:r w:rsidRPr="00B24465">
        <w:rPr>
          <w:rFonts w:eastAsia="Times New Roman"/>
          <w:lang w:val="nl-NL"/>
        </w:rPr>
        <w:t>a</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of</w:t>
      </w:r>
      <w:r w:rsidRPr="00B24465">
        <w:rPr>
          <w:rFonts w:eastAsia="Times New Roman"/>
          <w:spacing w:val="-1"/>
          <w:lang w:val="nl-NL"/>
        </w:rPr>
        <w:t xml:space="preserve"> </w:t>
      </w:r>
      <w:r w:rsidRPr="00B24465">
        <w:rPr>
          <w:rFonts w:eastAsia="Times New Roman"/>
          <w:lang w:val="nl-NL"/>
        </w:rPr>
        <w:t>ap</w:t>
      </w:r>
      <w:r w:rsidRPr="00B24465">
        <w:rPr>
          <w:rFonts w:eastAsia="Times New Roman"/>
          <w:spacing w:val="-2"/>
          <w:lang w:val="nl-NL"/>
        </w:rPr>
        <w:t>o</w:t>
      </w:r>
      <w:r w:rsidRPr="00B24465">
        <w:rPr>
          <w:rFonts w:eastAsia="Times New Roman"/>
          <w:spacing w:val="1"/>
          <w:lang w:val="nl-NL"/>
        </w:rPr>
        <w:t>t</w:t>
      </w:r>
      <w:r w:rsidRPr="00B24465">
        <w:rPr>
          <w:rFonts w:eastAsia="Times New Roman"/>
          <w:lang w:val="nl-NL"/>
        </w:rPr>
        <w:t>he</w:t>
      </w:r>
      <w:r w:rsidRPr="00B24465">
        <w:rPr>
          <w:rFonts w:eastAsia="Times New Roman"/>
          <w:spacing w:val="-2"/>
          <w:lang w:val="nl-NL"/>
        </w:rPr>
        <w:t>k</w:t>
      </w:r>
      <w:r w:rsidRPr="00B24465">
        <w:rPr>
          <w:rFonts w:eastAsia="Times New Roman"/>
          <w:lang w:val="nl-NL"/>
        </w:rPr>
        <w:t>er</w:t>
      </w:r>
      <w:r w:rsidRPr="00B24465">
        <w:rPr>
          <w:rFonts w:eastAsia="Times New Roman"/>
          <w:spacing w:val="-1"/>
          <w:lang w:val="nl-NL"/>
        </w:rPr>
        <w:t xml:space="preserve"> </w:t>
      </w:r>
      <w:r w:rsidRPr="00B24465">
        <w:rPr>
          <w:rFonts w:eastAsia="Times New Roman"/>
          <w:lang w:val="nl-NL"/>
        </w:rPr>
        <w:t xml:space="preserve">en </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rt</w:t>
      </w:r>
      <w:r w:rsidRPr="00B24465">
        <w:rPr>
          <w:rFonts w:eastAsia="Times New Roman"/>
          <w:spacing w:val="-2"/>
          <w:lang w:val="nl-NL"/>
        </w:rPr>
        <w:t>e</w:t>
      </w:r>
      <w:r w:rsidRPr="00B24465">
        <w:rPr>
          <w:rFonts w:eastAsia="Times New Roman"/>
          <w:lang w:val="nl-NL"/>
        </w:rPr>
        <w:t>l</w:t>
      </w:r>
      <w:r w:rsidRPr="00B24465">
        <w:rPr>
          <w:rFonts w:eastAsia="Times New Roman"/>
          <w:spacing w:val="1"/>
          <w:lang w:val="nl-NL"/>
        </w:rPr>
        <w:t xml:space="preserve"> </w:t>
      </w:r>
      <w:r w:rsidRPr="00B24465">
        <w:rPr>
          <w:rFonts w:eastAsia="Times New Roman"/>
          <w:lang w:val="nl-NL"/>
        </w:rPr>
        <w:t>hem</w:t>
      </w:r>
      <w:r w:rsidRPr="00B24465">
        <w:rPr>
          <w:rFonts w:eastAsia="Times New Roman"/>
          <w:spacing w:val="-4"/>
          <w:lang w:val="nl-NL"/>
        </w:rPr>
        <w:t xml:space="preserve"> </w:t>
      </w:r>
      <w:r w:rsidRPr="00B24465">
        <w:rPr>
          <w:rFonts w:eastAsia="Times New Roman"/>
          <w:lang w:val="nl-NL"/>
        </w:rPr>
        <w:t>of</w:t>
      </w:r>
      <w:r w:rsidRPr="00B24465">
        <w:rPr>
          <w:rFonts w:eastAsia="Times New Roman"/>
          <w:spacing w:val="1"/>
          <w:lang w:val="nl-NL"/>
        </w:rPr>
        <w:t xml:space="preserve"> </w:t>
      </w:r>
      <w:r w:rsidRPr="00B24465">
        <w:rPr>
          <w:rFonts w:eastAsia="Times New Roman"/>
          <w:lang w:val="nl-NL"/>
        </w:rPr>
        <w:t>h</w:t>
      </w:r>
      <w:r w:rsidRPr="00B24465">
        <w:rPr>
          <w:rFonts w:eastAsia="Times New Roman"/>
          <w:spacing w:val="-2"/>
          <w:lang w:val="nl-NL"/>
        </w:rPr>
        <w:t>a</w:t>
      </w:r>
      <w:r w:rsidRPr="00B24465">
        <w:rPr>
          <w:rFonts w:eastAsia="Times New Roman"/>
          <w:lang w:val="nl-NL"/>
        </w:rPr>
        <w:t>ar</w:t>
      </w:r>
      <w:r w:rsidRPr="00B24465">
        <w:rPr>
          <w:rFonts w:eastAsia="Times New Roman"/>
          <w:spacing w:val="1"/>
          <w:lang w:val="nl-NL"/>
        </w:rPr>
        <w:t xml:space="preserve"> </w:t>
      </w:r>
      <w:r w:rsidRPr="00B24465">
        <w:rPr>
          <w:rFonts w:eastAsia="Times New Roman"/>
          <w:spacing w:val="-2"/>
          <w:lang w:val="nl-NL"/>
        </w:rPr>
        <w:t>d</w:t>
      </w:r>
      <w:r w:rsidRPr="00B24465">
        <w:rPr>
          <w:rFonts w:eastAsia="Times New Roman"/>
          <w:lang w:val="nl-NL"/>
        </w:rPr>
        <w:t>at</w:t>
      </w:r>
      <w:r w:rsidRPr="00B24465">
        <w:rPr>
          <w:rFonts w:eastAsia="Times New Roman"/>
          <w:spacing w:val="-1"/>
          <w:lang w:val="nl-NL"/>
        </w:rPr>
        <w:t xml:space="preserve"> </w:t>
      </w:r>
      <w:r w:rsidRPr="00B24465">
        <w:rPr>
          <w:rFonts w:eastAsia="Times New Roman"/>
          <w:lang w:val="nl-NL"/>
        </w:rPr>
        <w:t>u</w:t>
      </w:r>
      <w:r w:rsidRPr="00B24465">
        <w:rPr>
          <w:rFonts w:eastAsia="Times New Roman"/>
          <w:spacing w:val="-2"/>
          <w:lang w:val="nl-NL"/>
        </w:rPr>
        <w:t xml:space="preserve"> </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eel</w:t>
      </w:r>
      <w:r w:rsidRPr="00B24465">
        <w:rPr>
          <w:rFonts w:eastAsia="Times New Roman"/>
          <w:spacing w:val="1"/>
          <w:lang w:val="nl-NL"/>
        </w:rPr>
        <w:t xml:space="preserve"> </w:t>
      </w:r>
      <w:r w:rsidRPr="00B24465">
        <w:rPr>
          <w:rFonts w:eastAsia="Times New Roman"/>
          <w:spacing w:val="-2"/>
          <w:lang w:val="nl-NL"/>
        </w:rPr>
        <w:t>heeft</w:t>
      </w:r>
      <w:r w:rsidRPr="00B24465">
        <w:rPr>
          <w:rFonts w:eastAsia="Times New Roman"/>
          <w:lang w:val="nl-NL"/>
        </w:rPr>
        <w:t xml:space="preserve"> </w:t>
      </w:r>
      <w:r w:rsidRPr="00B24465">
        <w:rPr>
          <w:rFonts w:eastAsia="Times New Roman"/>
          <w:spacing w:val="-2"/>
          <w:lang w:val="nl-NL"/>
        </w:rPr>
        <w:t>g</w:t>
      </w:r>
      <w:r w:rsidRPr="00B24465">
        <w:rPr>
          <w:rFonts w:eastAsia="Times New Roman"/>
          <w:lang w:val="nl-NL"/>
        </w:rPr>
        <w:t>eb</w:t>
      </w:r>
      <w:r w:rsidRPr="00B24465">
        <w:rPr>
          <w:rFonts w:eastAsia="Times New Roman"/>
          <w:spacing w:val="1"/>
          <w:lang w:val="nl-NL"/>
        </w:rPr>
        <w:t>r</w:t>
      </w:r>
      <w:r w:rsidRPr="00B24465">
        <w:rPr>
          <w:rFonts w:eastAsia="Times New Roman"/>
          <w:lang w:val="nl-NL"/>
        </w:rPr>
        <w:t>u</w:t>
      </w:r>
      <w:r w:rsidRPr="00B24465">
        <w:rPr>
          <w:rFonts w:eastAsia="Times New Roman"/>
          <w:spacing w:val="1"/>
          <w:lang w:val="nl-NL"/>
        </w:rPr>
        <w:t>i</w:t>
      </w:r>
      <w:r w:rsidRPr="00B24465">
        <w:rPr>
          <w:rFonts w:eastAsia="Times New Roman"/>
          <w:spacing w:val="-2"/>
          <w:lang w:val="nl-NL"/>
        </w:rPr>
        <w:t>k</w:t>
      </w:r>
      <w:r w:rsidRPr="00B24465">
        <w:rPr>
          <w:rFonts w:eastAsia="Times New Roman"/>
          <w:spacing w:val="1"/>
          <w:lang w:val="nl-NL"/>
        </w:rPr>
        <w:t>t</w:t>
      </w:r>
      <w:r w:rsidRPr="00B24465">
        <w:rPr>
          <w:rFonts w:eastAsia="Times New Roman"/>
          <w:lang w:val="nl-NL"/>
        </w:rPr>
        <w:t xml:space="preserve">. </w:t>
      </w:r>
      <w:r w:rsidRPr="00B24465">
        <w:rPr>
          <w:rFonts w:eastAsia="Times New Roman"/>
          <w:spacing w:val="-1"/>
          <w:lang w:val="nl-NL"/>
        </w:rPr>
        <w:t>H</w:t>
      </w:r>
      <w:r w:rsidRPr="00B24465">
        <w:rPr>
          <w:rFonts w:eastAsia="Times New Roman"/>
          <w:lang w:val="nl-NL"/>
        </w:rPr>
        <w:t xml:space="preserve">oud </w:t>
      </w:r>
      <w:r w:rsidRPr="00B24465">
        <w:rPr>
          <w:rFonts w:eastAsia="Times New Roman"/>
          <w:spacing w:val="-2"/>
          <w:lang w:val="nl-NL"/>
        </w:rPr>
        <w:t>a</w:t>
      </w:r>
      <w:r w:rsidRPr="00B24465">
        <w:rPr>
          <w:rFonts w:eastAsia="Times New Roman"/>
          <w:spacing w:val="1"/>
          <w:lang w:val="nl-NL"/>
        </w:rPr>
        <w:t>l</w:t>
      </w:r>
      <w:r w:rsidRPr="00B24465">
        <w:rPr>
          <w:rFonts w:eastAsia="Times New Roman"/>
          <w:spacing w:val="-1"/>
          <w:lang w:val="nl-NL"/>
        </w:rPr>
        <w:t>ti</w:t>
      </w:r>
      <w:r w:rsidRPr="00B24465">
        <w:rPr>
          <w:rFonts w:eastAsia="Times New Roman"/>
          <w:spacing w:val="1"/>
          <w:lang w:val="nl-NL"/>
        </w:rPr>
        <w:t>j</w:t>
      </w:r>
      <w:r w:rsidRPr="00B24465">
        <w:rPr>
          <w:rFonts w:eastAsia="Times New Roman"/>
          <w:lang w:val="nl-NL"/>
        </w:rPr>
        <w:t>d de</w:t>
      </w:r>
      <w:r w:rsidRPr="00B24465">
        <w:rPr>
          <w:rFonts w:eastAsia="Times New Roman"/>
          <w:spacing w:val="1"/>
          <w:lang w:val="nl-NL"/>
        </w:rPr>
        <w:t xml:space="preserve"> </w:t>
      </w:r>
      <w:r w:rsidRPr="00B24465">
        <w:rPr>
          <w:rFonts w:eastAsia="Times New Roman"/>
          <w:spacing w:val="-2"/>
          <w:lang w:val="nl-NL"/>
        </w:rPr>
        <w:t>b</w:t>
      </w:r>
      <w:r w:rsidRPr="00B24465">
        <w:rPr>
          <w:rFonts w:eastAsia="Times New Roman"/>
          <w:lang w:val="nl-NL"/>
        </w:rPr>
        <w:t>u</w:t>
      </w:r>
      <w:r w:rsidRPr="00B24465">
        <w:rPr>
          <w:rFonts w:eastAsia="Times New Roman"/>
          <w:spacing w:val="-1"/>
          <w:lang w:val="nl-NL"/>
        </w:rPr>
        <w:t>i</w:t>
      </w:r>
      <w:r w:rsidRPr="00B24465">
        <w:rPr>
          <w:rFonts w:eastAsia="Times New Roman"/>
          <w:spacing w:val="1"/>
          <w:lang w:val="nl-NL"/>
        </w:rPr>
        <w:t>t</w:t>
      </w:r>
      <w:r w:rsidRPr="00B24465">
        <w:rPr>
          <w:rFonts w:eastAsia="Times New Roman"/>
          <w:lang w:val="nl-NL"/>
        </w:rPr>
        <w:t>en</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lang w:val="nl-NL"/>
        </w:rPr>
        <w:t>pa</w:t>
      </w:r>
      <w:r w:rsidRPr="00B24465">
        <w:rPr>
          <w:rFonts w:eastAsia="Times New Roman"/>
          <w:spacing w:val="-2"/>
          <w:lang w:val="nl-NL"/>
        </w:rPr>
        <w:t>kk</w:t>
      </w:r>
      <w:r w:rsidRPr="00B24465">
        <w:rPr>
          <w:rFonts w:eastAsia="Times New Roman"/>
          <w:spacing w:val="1"/>
          <w:lang w:val="nl-NL"/>
        </w:rPr>
        <w:t>i</w:t>
      </w:r>
      <w:r w:rsidRPr="00B24465">
        <w:rPr>
          <w:rFonts w:eastAsia="Times New Roman"/>
          <w:lang w:val="nl-NL"/>
        </w:rPr>
        <w:t>ng</w:t>
      </w:r>
      <w:r w:rsidRPr="00B24465">
        <w:rPr>
          <w:rFonts w:eastAsia="Times New Roman"/>
          <w:spacing w:val="-2"/>
          <w:lang w:val="nl-NL"/>
        </w:rPr>
        <w:t xml:space="preserve"> v</w:t>
      </w:r>
      <w:r w:rsidRPr="00B24465">
        <w:rPr>
          <w:rFonts w:eastAsia="Times New Roman"/>
          <w:lang w:val="nl-NL"/>
        </w:rPr>
        <w:t>an het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enees</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ddel</w:t>
      </w:r>
      <w:r w:rsidRPr="00B24465">
        <w:rPr>
          <w:rFonts w:eastAsia="Times New Roman"/>
          <w:spacing w:val="1"/>
          <w:lang w:val="nl-NL"/>
        </w:rPr>
        <w:t xml:space="preserve"> </w:t>
      </w:r>
      <w:r w:rsidRPr="00B24465">
        <w:rPr>
          <w:rFonts w:eastAsia="Times New Roman"/>
          <w:spacing w:val="-2"/>
          <w:lang w:val="nl-NL"/>
        </w:rPr>
        <w:t>b</w:t>
      </w:r>
      <w:r w:rsidRPr="00B24465">
        <w:rPr>
          <w:rFonts w:eastAsia="Times New Roman"/>
          <w:spacing w:val="-1"/>
          <w:lang w:val="nl-NL"/>
        </w:rPr>
        <w:t>i</w:t>
      </w:r>
      <w:r w:rsidRPr="00B24465">
        <w:rPr>
          <w:rFonts w:eastAsia="Times New Roman"/>
          <w:lang w:val="nl-NL"/>
        </w:rPr>
        <w:t>j</w:t>
      </w:r>
      <w:r w:rsidRPr="00B24465">
        <w:rPr>
          <w:rFonts w:eastAsia="Times New Roman"/>
          <w:spacing w:val="1"/>
          <w:lang w:val="nl-NL"/>
        </w:rPr>
        <w:t xml:space="preserve"> </w:t>
      </w:r>
      <w:r w:rsidRPr="00B24465">
        <w:rPr>
          <w:rFonts w:eastAsia="Times New Roman"/>
          <w:lang w:val="nl-NL"/>
        </w:rPr>
        <w:t>de</w:t>
      </w:r>
      <w:r w:rsidRPr="00B24465">
        <w:rPr>
          <w:rFonts w:eastAsia="Times New Roman"/>
          <w:spacing w:val="1"/>
          <w:lang w:val="nl-NL"/>
        </w:rPr>
        <w:t xml:space="preserve"> </w:t>
      </w:r>
      <w:r w:rsidRPr="00B24465">
        <w:rPr>
          <w:rFonts w:eastAsia="Times New Roman"/>
          <w:lang w:val="nl-NL"/>
        </w:rPr>
        <w:t>h</w:t>
      </w:r>
      <w:r w:rsidRPr="00B24465">
        <w:rPr>
          <w:rFonts w:eastAsia="Times New Roman"/>
          <w:spacing w:val="-2"/>
          <w:lang w:val="nl-NL"/>
        </w:rPr>
        <w:t>a</w:t>
      </w:r>
      <w:r w:rsidRPr="00B24465">
        <w:rPr>
          <w:rFonts w:eastAsia="Times New Roman"/>
          <w:lang w:val="nl-NL"/>
        </w:rPr>
        <w:t>nd, ook</w:t>
      </w:r>
      <w:r w:rsidRPr="00B24465">
        <w:rPr>
          <w:rFonts w:eastAsia="Times New Roman"/>
          <w:spacing w:val="-2"/>
          <w:lang w:val="nl-NL"/>
        </w:rPr>
        <w:t xml:space="preserve"> a</w:t>
      </w:r>
      <w:r w:rsidRPr="00B24465">
        <w:rPr>
          <w:rFonts w:eastAsia="Times New Roman"/>
          <w:lang w:val="nl-NL"/>
        </w:rPr>
        <w:t>l</w:t>
      </w:r>
      <w:r w:rsidRPr="00B24465">
        <w:rPr>
          <w:rFonts w:eastAsia="Times New Roman"/>
          <w:spacing w:val="1"/>
          <w:lang w:val="nl-NL"/>
        </w:rPr>
        <w:t xml:space="preserve"> i</w:t>
      </w:r>
      <w:r w:rsidRPr="00B24465">
        <w:rPr>
          <w:rFonts w:eastAsia="Times New Roman"/>
          <w:lang w:val="nl-NL"/>
        </w:rPr>
        <w:t>s</w:t>
      </w:r>
      <w:r w:rsidRPr="00B24465">
        <w:rPr>
          <w:rFonts w:eastAsia="Times New Roman"/>
          <w:spacing w:val="-2"/>
          <w:lang w:val="nl-NL"/>
        </w:rPr>
        <w:t xml:space="preserve"> </w:t>
      </w:r>
      <w:r w:rsidRPr="00B24465">
        <w:rPr>
          <w:rFonts w:eastAsia="Times New Roman"/>
          <w:lang w:val="nl-NL"/>
        </w:rPr>
        <w:t>de</w:t>
      </w:r>
      <w:r w:rsidRPr="00B24465">
        <w:rPr>
          <w:rFonts w:eastAsia="Times New Roman"/>
          <w:spacing w:val="-2"/>
          <w:lang w:val="nl-NL"/>
        </w:rPr>
        <w:t>z</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1"/>
          <w:lang w:val="nl-NL"/>
        </w:rPr>
        <w:t>l</w:t>
      </w:r>
      <w:r w:rsidRPr="00B24465">
        <w:rPr>
          <w:rFonts w:eastAsia="Times New Roman"/>
          <w:lang w:val="nl-NL"/>
        </w:rPr>
        <w:t>ee</w:t>
      </w:r>
      <w:r w:rsidRPr="00B24465">
        <w:rPr>
          <w:rFonts w:eastAsia="Times New Roman"/>
          <w:spacing w:val="-2"/>
          <w:lang w:val="nl-NL"/>
        </w:rPr>
        <w:t>g</w:t>
      </w:r>
      <w:r w:rsidRPr="00B24465">
        <w:rPr>
          <w:rFonts w:eastAsia="Times New Roman"/>
          <w:lang w:val="nl-NL"/>
        </w:rPr>
        <w:t>.</w:t>
      </w:r>
    </w:p>
    <w:p w14:paraId="0831D22E" w14:textId="77777777" w:rsidR="00E6038F" w:rsidRPr="00B24465" w:rsidRDefault="00E6038F" w:rsidP="00E6038F">
      <w:pPr>
        <w:rPr>
          <w:lang w:val="nl-NL"/>
        </w:rPr>
      </w:pPr>
    </w:p>
    <w:p w14:paraId="7A58EC4C" w14:textId="77777777" w:rsidR="00E6038F" w:rsidRPr="00B24465" w:rsidRDefault="00E6038F" w:rsidP="00E6038F">
      <w:pPr>
        <w:ind w:right="-20"/>
        <w:rPr>
          <w:rFonts w:eastAsia="Times New Roman"/>
          <w:lang w:val="nl-NL"/>
        </w:rPr>
      </w:pPr>
      <w:r w:rsidRPr="00B24465">
        <w:rPr>
          <w:rFonts w:eastAsia="Times New Roman"/>
          <w:b/>
          <w:bCs/>
          <w:spacing w:val="2"/>
          <w:lang w:val="nl-NL"/>
        </w:rPr>
        <w:t>B</w:t>
      </w:r>
      <w:r w:rsidRPr="00B24465">
        <w:rPr>
          <w:rFonts w:eastAsia="Times New Roman"/>
          <w:b/>
          <w:bCs/>
          <w:lang w:val="nl-NL"/>
        </w:rPr>
        <w:t>e</w:t>
      </w:r>
      <w:r w:rsidRPr="00B24465">
        <w:rPr>
          <w:rFonts w:eastAsia="Times New Roman"/>
          <w:b/>
          <w:bCs/>
          <w:spacing w:val="-3"/>
          <w:lang w:val="nl-NL"/>
        </w:rPr>
        <w:t>n</w:t>
      </w:r>
      <w:r w:rsidRPr="00B24465">
        <w:rPr>
          <w:rFonts w:eastAsia="Times New Roman"/>
          <w:b/>
          <w:bCs/>
          <w:lang w:val="nl-NL"/>
        </w:rPr>
        <w:t>t</w:t>
      </w:r>
      <w:r w:rsidRPr="00B24465">
        <w:rPr>
          <w:rFonts w:eastAsia="Times New Roman"/>
          <w:b/>
          <w:bCs/>
          <w:spacing w:val="1"/>
          <w:lang w:val="nl-NL"/>
        </w:rPr>
        <w:t xml:space="preserve"> </w:t>
      </w:r>
      <w:r w:rsidRPr="00B24465">
        <w:rPr>
          <w:rFonts w:eastAsia="Times New Roman"/>
          <w:b/>
          <w:bCs/>
          <w:lang w:val="nl-NL"/>
        </w:rPr>
        <w:t>u v</w:t>
      </w:r>
      <w:r w:rsidRPr="00B24465">
        <w:rPr>
          <w:rFonts w:eastAsia="Times New Roman"/>
          <w:b/>
          <w:bCs/>
          <w:spacing w:val="-2"/>
          <w:lang w:val="nl-NL"/>
        </w:rPr>
        <w:t>e</w:t>
      </w:r>
      <w:r w:rsidRPr="00B24465">
        <w:rPr>
          <w:rFonts w:eastAsia="Times New Roman"/>
          <w:b/>
          <w:bCs/>
          <w:lang w:val="nl-NL"/>
        </w:rPr>
        <w:t>rg</w:t>
      </w:r>
      <w:r w:rsidRPr="00B24465">
        <w:rPr>
          <w:rFonts w:eastAsia="Times New Roman"/>
          <w:b/>
          <w:bCs/>
          <w:spacing w:val="-2"/>
          <w:lang w:val="nl-NL"/>
        </w:rPr>
        <w:t>e</w:t>
      </w:r>
      <w:r w:rsidRPr="00B24465">
        <w:rPr>
          <w:rFonts w:eastAsia="Times New Roman"/>
          <w:b/>
          <w:bCs/>
          <w:spacing w:val="1"/>
          <w:lang w:val="nl-NL"/>
        </w:rPr>
        <w:t>t</w:t>
      </w:r>
      <w:r w:rsidRPr="00B24465">
        <w:rPr>
          <w:rFonts w:eastAsia="Times New Roman"/>
          <w:b/>
          <w:bCs/>
          <w:lang w:val="nl-NL"/>
        </w:rPr>
        <w:t xml:space="preserve">en </w:t>
      </w:r>
      <w:r w:rsidRPr="00B24465">
        <w:rPr>
          <w:rFonts w:eastAsia="Times New Roman"/>
          <w:b/>
          <w:bCs/>
          <w:spacing w:val="-3"/>
          <w:lang w:val="nl-NL"/>
        </w:rPr>
        <w:t>d</w:t>
      </w:r>
      <w:r w:rsidRPr="00B24465">
        <w:rPr>
          <w:rFonts w:eastAsia="Times New Roman"/>
          <w:b/>
          <w:bCs/>
          <w:spacing w:val="1"/>
          <w:lang w:val="nl-NL"/>
        </w:rPr>
        <w:t>i</w:t>
      </w:r>
      <w:r w:rsidRPr="00B24465">
        <w:rPr>
          <w:rFonts w:eastAsia="Times New Roman"/>
          <w:b/>
          <w:bCs/>
          <w:lang w:val="nl-NL"/>
        </w:rPr>
        <w:t>t</w:t>
      </w:r>
      <w:r w:rsidRPr="00B24465">
        <w:rPr>
          <w:rFonts w:eastAsia="Times New Roman"/>
          <w:b/>
          <w:bCs/>
          <w:spacing w:val="-1"/>
          <w:lang w:val="nl-NL"/>
        </w:rPr>
        <w:t xml:space="preserve"> </w:t>
      </w:r>
      <w:r w:rsidRPr="00B24465">
        <w:rPr>
          <w:rFonts w:eastAsia="Times New Roman"/>
          <w:b/>
          <w:bCs/>
          <w:spacing w:val="1"/>
          <w:lang w:val="nl-NL"/>
        </w:rPr>
        <w:t>mi</w:t>
      </w:r>
      <w:r w:rsidRPr="00B24465">
        <w:rPr>
          <w:rFonts w:eastAsia="Times New Roman"/>
          <w:b/>
          <w:bCs/>
          <w:lang w:val="nl-NL"/>
        </w:rPr>
        <w:t>d</w:t>
      </w:r>
      <w:r w:rsidRPr="00B24465">
        <w:rPr>
          <w:rFonts w:eastAsia="Times New Roman"/>
          <w:b/>
          <w:bCs/>
          <w:spacing w:val="-3"/>
          <w:lang w:val="nl-NL"/>
        </w:rPr>
        <w:t>d</w:t>
      </w:r>
      <w:r w:rsidRPr="00B24465">
        <w:rPr>
          <w:rFonts w:eastAsia="Times New Roman"/>
          <w:b/>
          <w:bCs/>
          <w:spacing w:val="-2"/>
          <w:lang w:val="nl-NL"/>
        </w:rPr>
        <w:t>e</w:t>
      </w:r>
      <w:r w:rsidRPr="00B24465">
        <w:rPr>
          <w:rFonts w:eastAsia="Times New Roman"/>
          <w:b/>
          <w:bCs/>
          <w:lang w:val="nl-NL"/>
        </w:rPr>
        <w:t>l</w:t>
      </w:r>
      <w:r w:rsidRPr="00B24465">
        <w:rPr>
          <w:rFonts w:eastAsia="Times New Roman"/>
          <w:b/>
          <w:bCs/>
          <w:spacing w:val="1"/>
          <w:lang w:val="nl-NL"/>
        </w:rPr>
        <w:t xml:space="preserve"> t</w:t>
      </w:r>
      <w:r w:rsidRPr="00B24465">
        <w:rPr>
          <w:rFonts w:eastAsia="Times New Roman"/>
          <w:b/>
          <w:bCs/>
          <w:lang w:val="nl-NL"/>
        </w:rPr>
        <w:t>e</w:t>
      </w:r>
      <w:r w:rsidRPr="00B24465">
        <w:rPr>
          <w:rFonts w:eastAsia="Times New Roman"/>
          <w:b/>
          <w:bCs/>
          <w:spacing w:val="-2"/>
          <w:lang w:val="nl-NL"/>
        </w:rPr>
        <w:t xml:space="preserve"> </w:t>
      </w:r>
      <w:r w:rsidRPr="00B24465">
        <w:rPr>
          <w:rFonts w:eastAsia="Times New Roman"/>
          <w:b/>
          <w:bCs/>
          <w:lang w:val="nl-NL"/>
        </w:rPr>
        <w:t>gebr</w:t>
      </w:r>
      <w:r w:rsidRPr="00B24465">
        <w:rPr>
          <w:rFonts w:eastAsia="Times New Roman"/>
          <w:b/>
          <w:bCs/>
          <w:spacing w:val="-3"/>
          <w:lang w:val="nl-NL"/>
        </w:rPr>
        <w:t>u</w:t>
      </w:r>
      <w:r w:rsidRPr="00B24465">
        <w:rPr>
          <w:rFonts w:eastAsia="Times New Roman"/>
          <w:b/>
          <w:bCs/>
          <w:spacing w:val="1"/>
          <w:lang w:val="nl-NL"/>
        </w:rPr>
        <w:t>i</w:t>
      </w:r>
      <w:r w:rsidRPr="00B24465">
        <w:rPr>
          <w:rFonts w:eastAsia="Times New Roman"/>
          <w:b/>
          <w:bCs/>
          <w:lang w:val="nl-NL"/>
        </w:rPr>
        <w:t>ken?</w:t>
      </w:r>
    </w:p>
    <w:p w14:paraId="406E2BA7" w14:textId="77777777" w:rsidR="00E6038F" w:rsidRPr="00B24465" w:rsidRDefault="00E6038F" w:rsidP="00E6038F">
      <w:pPr>
        <w:pStyle w:val="NormalKeep"/>
        <w:rPr>
          <w:lang w:val="nl-NL"/>
        </w:rPr>
      </w:pPr>
    </w:p>
    <w:p w14:paraId="5D8D6BE0" w14:textId="77777777" w:rsidR="00E6038F" w:rsidRPr="00B24465" w:rsidRDefault="00E6038F" w:rsidP="00E6038F">
      <w:pPr>
        <w:ind w:right="49"/>
        <w:rPr>
          <w:rFonts w:eastAsia="Times New Roman"/>
          <w:lang w:val="nl-NL"/>
        </w:rPr>
      </w:pPr>
      <w:r w:rsidRPr="00B24465">
        <w:rPr>
          <w:rFonts w:eastAsia="Times New Roman"/>
          <w:lang w:val="nl-NL"/>
        </w:rPr>
        <w:t>Wann</w:t>
      </w:r>
      <w:r w:rsidRPr="00B24465">
        <w:rPr>
          <w:rFonts w:eastAsia="Times New Roman"/>
          <w:spacing w:val="-2"/>
          <w:lang w:val="nl-NL"/>
        </w:rPr>
        <w:t>e</w:t>
      </w:r>
      <w:r w:rsidRPr="00B24465">
        <w:rPr>
          <w:rFonts w:eastAsia="Times New Roman"/>
          <w:lang w:val="nl-NL"/>
        </w:rPr>
        <w:t>er</w:t>
      </w:r>
      <w:r w:rsidRPr="00B24465">
        <w:rPr>
          <w:rFonts w:eastAsia="Times New Roman"/>
          <w:spacing w:val="1"/>
          <w:lang w:val="nl-NL"/>
        </w:rPr>
        <w:t xml:space="preserve"> </w:t>
      </w:r>
      <w:r w:rsidRPr="00B24465">
        <w:rPr>
          <w:rFonts w:eastAsia="Times New Roman"/>
          <w:lang w:val="nl-NL"/>
        </w:rPr>
        <w:t>u</w:t>
      </w:r>
      <w:r w:rsidRPr="00B24465">
        <w:rPr>
          <w:rFonts w:eastAsia="Times New Roman"/>
          <w:spacing w:val="-2"/>
          <w:lang w:val="nl-NL"/>
        </w:rPr>
        <w:t xml:space="preserve"> </w:t>
      </w:r>
      <w:r w:rsidRPr="00B24465">
        <w:rPr>
          <w:rFonts w:eastAsia="Times New Roman"/>
          <w:lang w:val="nl-NL"/>
        </w:rPr>
        <w:t>u</w:t>
      </w:r>
      <w:r w:rsidRPr="00B24465">
        <w:rPr>
          <w:rFonts w:eastAsia="Times New Roman"/>
          <w:spacing w:val="-2"/>
          <w:lang w:val="nl-NL"/>
        </w:rPr>
        <w:t>z</w:t>
      </w:r>
      <w:r w:rsidRPr="00B24465">
        <w:rPr>
          <w:rFonts w:eastAsia="Times New Roman"/>
          <w:lang w:val="nl-NL"/>
        </w:rPr>
        <w:t>e</w:t>
      </w:r>
      <w:r w:rsidRPr="00B24465">
        <w:rPr>
          <w:rFonts w:eastAsia="Times New Roman"/>
          <w:spacing w:val="1"/>
          <w:lang w:val="nl-NL"/>
        </w:rPr>
        <w:t>l</w:t>
      </w:r>
      <w:r w:rsidRPr="00B24465">
        <w:rPr>
          <w:rFonts w:eastAsia="Times New Roman"/>
          <w:lang w:val="nl-NL"/>
        </w:rPr>
        <w:t>f</w:t>
      </w:r>
      <w:r w:rsidRPr="00B24465">
        <w:rPr>
          <w:rFonts w:eastAsia="Times New Roman"/>
          <w:spacing w:val="-1"/>
          <w:lang w:val="nl-NL"/>
        </w:rPr>
        <w:t xml:space="preserve"> </w:t>
      </w:r>
      <w:r w:rsidRPr="00B24465">
        <w:rPr>
          <w:rFonts w:eastAsia="Times New Roman"/>
          <w:lang w:val="nl-NL"/>
        </w:rPr>
        <w:t>be</w:t>
      </w:r>
      <w:r w:rsidRPr="00B24465">
        <w:rPr>
          <w:rFonts w:eastAsia="Times New Roman"/>
          <w:spacing w:val="-2"/>
          <w:lang w:val="nl-NL"/>
        </w:rPr>
        <w:t>n</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t</w:t>
      </w:r>
      <w:r w:rsidRPr="00B24465">
        <w:rPr>
          <w:rFonts w:eastAsia="Times New Roman"/>
          <w:lang w:val="nl-NL"/>
        </w:rPr>
        <w:t>en</w:t>
      </w:r>
      <w:r w:rsidRPr="00B24465">
        <w:rPr>
          <w:rFonts w:eastAsia="Times New Roman"/>
          <w:spacing w:val="-2"/>
          <w:lang w:val="nl-NL"/>
        </w:rPr>
        <w:t xml:space="preserve"> </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 xml:space="preserve"> </w:t>
      </w:r>
      <w:r w:rsidRPr="00B24465">
        <w:rPr>
          <w:rFonts w:eastAsia="Times New Roman"/>
          <w:spacing w:val="1"/>
          <w:lang w:val="nl-NL"/>
        </w:rPr>
        <w:t>i</w:t>
      </w:r>
      <w:r w:rsidRPr="00B24465">
        <w:rPr>
          <w:rFonts w:eastAsia="Times New Roman"/>
          <w:spacing w:val="-2"/>
          <w:lang w:val="nl-NL"/>
        </w:rPr>
        <w:t>n</w:t>
      </w:r>
      <w:r w:rsidRPr="00B24465">
        <w:rPr>
          <w:rFonts w:eastAsia="Times New Roman"/>
          <w:spacing w:val="1"/>
          <w:lang w:val="nl-NL"/>
        </w:rPr>
        <w:t>j</w:t>
      </w:r>
      <w:r w:rsidRPr="00B24465">
        <w:rPr>
          <w:rFonts w:eastAsia="Times New Roman"/>
          <w:lang w:val="nl-NL"/>
        </w:rPr>
        <w:t>ec</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e</w:t>
      </w:r>
      <w:r w:rsidRPr="00B24465">
        <w:rPr>
          <w:rFonts w:eastAsia="Times New Roman"/>
          <w:lang w:val="nl-NL"/>
        </w:rPr>
        <w:t xml:space="preserve">n, </w:t>
      </w:r>
      <w:r w:rsidRPr="00B24465">
        <w:rPr>
          <w:rFonts w:eastAsia="Times New Roman"/>
          <w:spacing w:val="-2"/>
          <w:lang w:val="nl-NL"/>
        </w:rPr>
        <w:t>z</w:t>
      </w:r>
      <w:r w:rsidRPr="00B24465">
        <w:rPr>
          <w:rFonts w:eastAsia="Times New Roman"/>
          <w:lang w:val="nl-NL"/>
        </w:rPr>
        <w:t>u</w:t>
      </w:r>
      <w:r w:rsidRPr="00B24465">
        <w:rPr>
          <w:rFonts w:eastAsia="Times New Roman"/>
          <w:spacing w:val="1"/>
          <w:lang w:val="nl-NL"/>
        </w:rPr>
        <w:t>l</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u de</w:t>
      </w:r>
      <w:r w:rsidRPr="00B24465">
        <w:rPr>
          <w:rFonts w:eastAsia="Times New Roman"/>
          <w:spacing w:val="-2"/>
          <w:lang w:val="nl-NL"/>
        </w:rPr>
        <w:t xml:space="preserve"> e</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s</w:t>
      </w:r>
      <w:r w:rsidRPr="00B24465">
        <w:rPr>
          <w:rFonts w:eastAsia="Times New Roman"/>
          <w:spacing w:val="1"/>
          <w:lang w:val="nl-NL"/>
        </w:rPr>
        <w:t>t</w:t>
      </w:r>
      <w:r w:rsidRPr="00B24465">
        <w:rPr>
          <w:rFonts w:eastAsia="Times New Roman"/>
          <w:spacing w:val="-2"/>
          <w:lang w:val="nl-NL"/>
        </w:rPr>
        <w:t>v</w:t>
      </w:r>
      <w:r w:rsidRPr="00B24465">
        <w:rPr>
          <w:rFonts w:eastAsia="Times New Roman"/>
          <w:lang w:val="nl-NL"/>
        </w:rPr>
        <w:t>o</w:t>
      </w:r>
      <w:r w:rsidRPr="00B24465">
        <w:rPr>
          <w:rFonts w:eastAsia="Times New Roman"/>
          <w:spacing w:val="1"/>
          <w:lang w:val="nl-NL"/>
        </w:rPr>
        <w:t>l</w:t>
      </w:r>
      <w:r w:rsidRPr="00B24465">
        <w:rPr>
          <w:rFonts w:eastAsia="Times New Roman"/>
          <w:spacing w:val="-2"/>
          <w:lang w:val="nl-NL"/>
        </w:rPr>
        <w:t>g</w:t>
      </w:r>
      <w:r w:rsidRPr="00B24465">
        <w:rPr>
          <w:rFonts w:eastAsia="Times New Roman"/>
          <w:lang w:val="nl-NL"/>
        </w:rPr>
        <w:t>ende</w:t>
      </w:r>
      <w:r w:rsidRPr="00B24465">
        <w:rPr>
          <w:rFonts w:eastAsia="Times New Roman"/>
          <w:spacing w:val="1"/>
          <w:lang w:val="nl-NL"/>
        </w:rPr>
        <w:t xml:space="preserve"> i</w:t>
      </w:r>
      <w:r w:rsidRPr="00B24465">
        <w:rPr>
          <w:rFonts w:eastAsia="Times New Roman"/>
          <w:spacing w:val="-2"/>
          <w:lang w:val="nl-NL"/>
        </w:rPr>
        <w:t>n</w:t>
      </w:r>
      <w:r w:rsidRPr="00B24465">
        <w:rPr>
          <w:rFonts w:eastAsia="Times New Roman"/>
          <w:spacing w:val="1"/>
          <w:lang w:val="nl-NL"/>
        </w:rPr>
        <w:t>j</w:t>
      </w:r>
      <w:r w:rsidRPr="00B24465">
        <w:rPr>
          <w:rFonts w:eastAsia="Times New Roman"/>
          <w:spacing w:val="-2"/>
          <w:lang w:val="nl-NL"/>
        </w:rPr>
        <w:t>e</w:t>
      </w:r>
      <w:r w:rsidRPr="00B24465">
        <w:rPr>
          <w:rFonts w:eastAsia="Times New Roman"/>
          <w:lang w:val="nl-NL"/>
        </w:rPr>
        <w:t>c</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e</w:t>
      </w:r>
      <w:r w:rsidRPr="00B24465">
        <w:rPr>
          <w:rFonts w:eastAsia="Times New Roman"/>
          <w:spacing w:val="1"/>
          <w:lang w:val="nl-NL"/>
        </w:rPr>
        <w:t xml:space="preserve"> </w:t>
      </w:r>
      <w:r w:rsidRPr="00B24465">
        <w:rPr>
          <w:lang w:val="nl-NL"/>
        </w:rPr>
        <w:t xml:space="preserve">Yuflyma </w:t>
      </w:r>
      <w:r w:rsidRPr="00B24465">
        <w:rPr>
          <w:rFonts w:eastAsia="Times New Roman"/>
          <w:spacing w:val="-4"/>
          <w:lang w:val="nl-NL"/>
        </w:rPr>
        <w:t>m</w:t>
      </w:r>
      <w:r w:rsidRPr="00B24465">
        <w:rPr>
          <w:rFonts w:eastAsia="Times New Roman"/>
          <w:lang w:val="nl-NL"/>
        </w:rPr>
        <w:t>oe</w:t>
      </w:r>
      <w:r w:rsidRPr="00B24465">
        <w:rPr>
          <w:rFonts w:eastAsia="Times New Roman"/>
          <w:spacing w:val="1"/>
          <w:lang w:val="nl-NL"/>
        </w:rPr>
        <w:t>t</w:t>
      </w:r>
      <w:r w:rsidRPr="00B24465">
        <w:rPr>
          <w:rFonts w:eastAsia="Times New Roman"/>
          <w:lang w:val="nl-NL"/>
        </w:rPr>
        <w:t>en ne</w:t>
      </w:r>
      <w:r w:rsidRPr="00B24465">
        <w:rPr>
          <w:rFonts w:eastAsia="Times New Roman"/>
          <w:spacing w:val="-4"/>
          <w:lang w:val="nl-NL"/>
        </w:rPr>
        <w:t>m</w:t>
      </w:r>
      <w:r w:rsidRPr="00B24465">
        <w:rPr>
          <w:rFonts w:eastAsia="Times New Roman"/>
          <w:lang w:val="nl-NL"/>
        </w:rPr>
        <w:t xml:space="preserve">en </w:t>
      </w:r>
      <w:r w:rsidRPr="00B24465">
        <w:rPr>
          <w:rFonts w:eastAsia="Times New Roman"/>
          <w:spacing w:val="-2"/>
          <w:lang w:val="nl-NL"/>
        </w:rPr>
        <w:t>z</w:t>
      </w:r>
      <w:r w:rsidRPr="00B24465">
        <w:rPr>
          <w:rFonts w:eastAsia="Times New Roman"/>
          <w:lang w:val="nl-NL"/>
        </w:rPr>
        <w:t>od</w:t>
      </w:r>
      <w:r w:rsidRPr="00B24465">
        <w:rPr>
          <w:rFonts w:eastAsia="Times New Roman"/>
          <w:spacing w:val="1"/>
          <w:lang w:val="nl-NL"/>
        </w:rPr>
        <w:t>r</w:t>
      </w:r>
      <w:r w:rsidRPr="00B24465">
        <w:rPr>
          <w:rFonts w:eastAsia="Times New Roman"/>
          <w:lang w:val="nl-NL"/>
        </w:rPr>
        <w:t>a</w:t>
      </w:r>
      <w:r w:rsidRPr="00B24465">
        <w:rPr>
          <w:rFonts w:eastAsia="Times New Roman"/>
          <w:spacing w:val="1"/>
          <w:lang w:val="nl-NL"/>
        </w:rPr>
        <w:t xml:space="preserve"> </w:t>
      </w:r>
      <w:r w:rsidRPr="00B24465">
        <w:rPr>
          <w:rFonts w:eastAsia="Times New Roman"/>
          <w:lang w:val="nl-NL"/>
        </w:rPr>
        <w:t>u h</w:t>
      </w:r>
      <w:r w:rsidRPr="00B24465">
        <w:rPr>
          <w:rFonts w:eastAsia="Times New Roman"/>
          <w:spacing w:val="-2"/>
          <w:lang w:val="nl-NL"/>
        </w:rPr>
        <w:t>e</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spacing w:val="1"/>
          <w:lang w:val="nl-NL"/>
        </w:rPr>
        <w:t>i</w:t>
      </w:r>
      <w:r w:rsidRPr="00B24465">
        <w:rPr>
          <w:rFonts w:eastAsia="Times New Roman"/>
          <w:lang w:val="nl-NL"/>
        </w:rPr>
        <w:t xml:space="preserve">ch </w:t>
      </w:r>
      <w:r w:rsidRPr="00B24465">
        <w:rPr>
          <w:rFonts w:eastAsia="Times New Roman"/>
          <w:spacing w:val="-1"/>
          <w:lang w:val="nl-NL"/>
        </w:rPr>
        <w:t>w</w:t>
      </w:r>
      <w:r w:rsidRPr="00B24465">
        <w:rPr>
          <w:rFonts w:eastAsia="Times New Roman"/>
          <w:spacing w:val="-2"/>
          <w:lang w:val="nl-NL"/>
        </w:rPr>
        <w:t>e</w:t>
      </w:r>
      <w:r w:rsidRPr="00B24465">
        <w:rPr>
          <w:rFonts w:eastAsia="Times New Roman"/>
          <w:lang w:val="nl-NL"/>
        </w:rPr>
        <w:t>er</w:t>
      </w:r>
      <w:r w:rsidRPr="00B24465">
        <w:rPr>
          <w:rFonts w:eastAsia="Times New Roman"/>
          <w:spacing w:val="1"/>
          <w:lang w:val="nl-NL"/>
        </w:rPr>
        <w:t xml:space="preserve"> </w:t>
      </w:r>
      <w:r w:rsidRPr="00B24465">
        <w:rPr>
          <w:rFonts w:eastAsia="Times New Roman"/>
          <w:spacing w:val="-2"/>
          <w:lang w:val="nl-NL"/>
        </w:rPr>
        <w:t>h</w:t>
      </w:r>
      <w:r w:rsidRPr="00B24465">
        <w:rPr>
          <w:rFonts w:eastAsia="Times New Roman"/>
          <w:lang w:val="nl-NL"/>
        </w:rPr>
        <w:t>e</w:t>
      </w:r>
      <w:r w:rsidRPr="00B24465">
        <w:rPr>
          <w:rFonts w:eastAsia="Times New Roman"/>
          <w:spacing w:val="-2"/>
          <w:lang w:val="nl-NL"/>
        </w:rPr>
        <w:t>r</w:t>
      </w:r>
      <w:r w:rsidRPr="00B24465">
        <w:rPr>
          <w:rFonts w:eastAsia="Times New Roman"/>
          <w:spacing w:val="1"/>
          <w:lang w:val="nl-NL"/>
        </w:rPr>
        <w:t>i</w:t>
      </w:r>
      <w:r w:rsidRPr="00B24465">
        <w:rPr>
          <w:rFonts w:eastAsia="Times New Roman"/>
          <w:spacing w:val="-2"/>
          <w:lang w:val="nl-NL"/>
        </w:rPr>
        <w:t>n</w:t>
      </w:r>
      <w:r w:rsidRPr="00B24465">
        <w:rPr>
          <w:rFonts w:eastAsia="Times New Roman"/>
          <w:lang w:val="nl-NL"/>
        </w:rPr>
        <w:t>ne</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 xml:space="preserve">. </w:t>
      </w:r>
      <w:r w:rsidRPr="00B24465">
        <w:rPr>
          <w:rFonts w:eastAsia="Times New Roman"/>
          <w:spacing w:val="-1"/>
          <w:lang w:val="nl-NL"/>
        </w:rPr>
        <w:t>D</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o</w:t>
      </w:r>
      <w:r w:rsidRPr="00B24465">
        <w:rPr>
          <w:rFonts w:eastAsia="Times New Roman"/>
          <w:spacing w:val="1"/>
          <w:lang w:val="nl-NL"/>
        </w:rPr>
        <w:t>l</w:t>
      </w:r>
      <w:r w:rsidRPr="00B24465">
        <w:rPr>
          <w:rFonts w:eastAsia="Times New Roman"/>
          <w:spacing w:val="-2"/>
          <w:lang w:val="nl-NL"/>
        </w:rPr>
        <w:t>g</w:t>
      </w:r>
      <w:r w:rsidRPr="00B24465">
        <w:rPr>
          <w:rFonts w:eastAsia="Times New Roman"/>
          <w:lang w:val="nl-NL"/>
        </w:rPr>
        <w:t>ende</w:t>
      </w:r>
      <w:r w:rsidRPr="00B24465">
        <w:rPr>
          <w:rFonts w:eastAsia="Times New Roman"/>
          <w:spacing w:val="1"/>
          <w:lang w:val="nl-NL"/>
        </w:rPr>
        <w:t xml:space="preserve"> </w:t>
      </w:r>
      <w:r w:rsidRPr="00B24465">
        <w:rPr>
          <w:rFonts w:eastAsia="Times New Roman"/>
          <w:spacing w:val="-1"/>
          <w:lang w:val="nl-NL"/>
        </w:rPr>
        <w:t>i</w:t>
      </w:r>
      <w:r w:rsidRPr="00B24465">
        <w:rPr>
          <w:rFonts w:eastAsia="Times New Roman"/>
          <w:spacing w:val="-2"/>
          <w:lang w:val="nl-NL"/>
        </w:rPr>
        <w:t>n</w:t>
      </w:r>
      <w:r w:rsidRPr="00B24465">
        <w:rPr>
          <w:rFonts w:eastAsia="Times New Roman"/>
          <w:spacing w:val="3"/>
          <w:lang w:val="nl-NL"/>
        </w:rPr>
        <w:t>j</w:t>
      </w:r>
      <w:r w:rsidRPr="00B24465">
        <w:rPr>
          <w:rFonts w:eastAsia="Times New Roman"/>
          <w:spacing w:val="-2"/>
          <w:lang w:val="nl-NL"/>
        </w:rPr>
        <w:t>e</w:t>
      </w:r>
      <w:r w:rsidRPr="00B24465">
        <w:rPr>
          <w:rFonts w:eastAsia="Times New Roman"/>
          <w:lang w:val="nl-NL"/>
        </w:rPr>
        <w:t>c</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lang w:val="nl-NL"/>
        </w:rPr>
        <w:t>u</w:t>
      </w:r>
      <w:r w:rsidRPr="00B24465">
        <w:rPr>
          <w:rFonts w:eastAsia="Times New Roman"/>
          <w:spacing w:val="1"/>
          <w:lang w:val="nl-NL"/>
        </w:rPr>
        <w:t>l</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u</w:t>
      </w:r>
      <w:r w:rsidRPr="00B24465">
        <w:rPr>
          <w:rFonts w:eastAsia="Times New Roman"/>
          <w:spacing w:val="-2"/>
          <w:lang w:val="nl-NL"/>
        </w:rPr>
        <w:t xml:space="preserve"> </w:t>
      </w:r>
      <w:r w:rsidRPr="00B24465">
        <w:rPr>
          <w:rFonts w:eastAsia="Times New Roman"/>
          <w:spacing w:val="-4"/>
          <w:lang w:val="nl-NL"/>
        </w:rPr>
        <w:t>m</w:t>
      </w:r>
      <w:r w:rsidRPr="00B24465">
        <w:rPr>
          <w:rFonts w:eastAsia="Times New Roman"/>
          <w:lang w:val="nl-NL"/>
        </w:rPr>
        <w:t>oe</w:t>
      </w:r>
      <w:r w:rsidRPr="00B24465">
        <w:rPr>
          <w:rFonts w:eastAsia="Times New Roman"/>
          <w:spacing w:val="1"/>
          <w:lang w:val="nl-NL"/>
        </w:rPr>
        <w:t>t</w:t>
      </w:r>
      <w:r w:rsidRPr="00B24465">
        <w:rPr>
          <w:rFonts w:eastAsia="Times New Roman"/>
          <w:lang w:val="nl-NL"/>
        </w:rPr>
        <w:t>en ne</w:t>
      </w:r>
      <w:r w:rsidRPr="00B24465">
        <w:rPr>
          <w:rFonts w:eastAsia="Times New Roman"/>
          <w:spacing w:val="-4"/>
          <w:lang w:val="nl-NL"/>
        </w:rPr>
        <w:t>m</w:t>
      </w:r>
      <w:r w:rsidRPr="00B24465">
        <w:rPr>
          <w:rFonts w:eastAsia="Times New Roman"/>
          <w:lang w:val="nl-NL"/>
        </w:rPr>
        <w:t>en op de</w:t>
      </w:r>
      <w:r w:rsidRPr="00B24465">
        <w:rPr>
          <w:rFonts w:eastAsia="Times New Roman"/>
          <w:spacing w:val="-2"/>
          <w:lang w:val="nl-NL"/>
        </w:rPr>
        <w:t xml:space="preserve"> d</w:t>
      </w:r>
      <w:r w:rsidRPr="00B24465">
        <w:rPr>
          <w:rFonts w:eastAsia="Times New Roman"/>
          <w:lang w:val="nl-NL"/>
        </w:rPr>
        <w:t>ag</w:t>
      </w:r>
      <w:r w:rsidRPr="00B24465">
        <w:rPr>
          <w:rFonts w:eastAsia="Times New Roman"/>
          <w:spacing w:val="-2"/>
          <w:lang w:val="nl-NL"/>
        </w:rPr>
        <w:t xml:space="preserve"> </w:t>
      </w:r>
      <w:r w:rsidRPr="00B24465">
        <w:rPr>
          <w:rFonts w:eastAsia="Times New Roman"/>
          <w:lang w:val="nl-NL"/>
        </w:rPr>
        <w:t>dat</w:t>
      </w:r>
      <w:r w:rsidRPr="00B24465">
        <w:rPr>
          <w:rFonts w:eastAsia="Times New Roman"/>
          <w:spacing w:val="1"/>
          <w:lang w:val="nl-NL"/>
        </w:rPr>
        <w:t xml:space="preserve"> </w:t>
      </w:r>
      <w:r w:rsidRPr="00B24465">
        <w:rPr>
          <w:rFonts w:eastAsia="Times New Roman"/>
          <w:lang w:val="nl-NL"/>
        </w:rPr>
        <w:t xml:space="preserve">u </w:t>
      </w:r>
      <w:r w:rsidRPr="00B24465">
        <w:rPr>
          <w:rFonts w:eastAsia="Times New Roman"/>
          <w:spacing w:val="-2"/>
          <w:lang w:val="nl-NL"/>
        </w:rPr>
        <w:t>v</w:t>
      </w:r>
      <w:r w:rsidRPr="00B24465">
        <w:rPr>
          <w:rFonts w:eastAsia="Times New Roman"/>
          <w:lang w:val="nl-NL"/>
        </w:rPr>
        <w:t>o</w:t>
      </w:r>
      <w:r w:rsidRPr="00B24465">
        <w:rPr>
          <w:rFonts w:eastAsia="Times New Roman"/>
          <w:spacing w:val="1"/>
          <w:lang w:val="nl-NL"/>
        </w:rPr>
        <w:t>l</w:t>
      </w:r>
      <w:r w:rsidRPr="00B24465">
        <w:rPr>
          <w:rFonts w:eastAsia="Times New Roman"/>
          <w:spacing w:val="-2"/>
          <w:lang w:val="nl-NL"/>
        </w:rPr>
        <w:t>g</w:t>
      </w:r>
      <w:r w:rsidRPr="00B24465">
        <w:rPr>
          <w:rFonts w:eastAsia="Times New Roman"/>
          <w:lang w:val="nl-NL"/>
        </w:rPr>
        <w:t>ens</w:t>
      </w:r>
      <w:r w:rsidRPr="00B24465">
        <w:rPr>
          <w:rFonts w:eastAsia="Times New Roman"/>
          <w:spacing w:val="1"/>
          <w:lang w:val="nl-NL"/>
        </w:rPr>
        <w:t xml:space="preserve"> </w:t>
      </w:r>
      <w:r w:rsidRPr="00B24465">
        <w:rPr>
          <w:rFonts w:eastAsia="Times New Roman"/>
          <w:lang w:val="nl-NL"/>
        </w:rPr>
        <w:t>uw o</w:t>
      </w:r>
      <w:r w:rsidRPr="00B24465">
        <w:rPr>
          <w:rFonts w:eastAsia="Times New Roman"/>
          <w:spacing w:val="1"/>
          <w:lang w:val="nl-NL"/>
        </w:rPr>
        <w:t>ri</w:t>
      </w:r>
      <w:r w:rsidRPr="00B24465">
        <w:rPr>
          <w:rFonts w:eastAsia="Times New Roman"/>
          <w:spacing w:val="-2"/>
          <w:lang w:val="nl-NL"/>
        </w:rPr>
        <w:t>g</w:t>
      </w:r>
      <w:r w:rsidRPr="00B24465">
        <w:rPr>
          <w:rFonts w:eastAsia="Times New Roman"/>
          <w:spacing w:val="1"/>
          <w:lang w:val="nl-NL"/>
        </w:rPr>
        <w:t>i</w:t>
      </w:r>
      <w:r w:rsidRPr="00B24465">
        <w:rPr>
          <w:rFonts w:eastAsia="Times New Roman"/>
          <w:lang w:val="nl-NL"/>
        </w:rPr>
        <w:t>n</w:t>
      </w:r>
      <w:r w:rsidRPr="00B24465">
        <w:rPr>
          <w:rFonts w:eastAsia="Times New Roman"/>
          <w:spacing w:val="-2"/>
          <w:lang w:val="nl-NL"/>
        </w:rPr>
        <w:t>e</w:t>
      </w:r>
      <w:r w:rsidRPr="00B24465">
        <w:rPr>
          <w:rFonts w:eastAsia="Times New Roman"/>
          <w:spacing w:val="1"/>
          <w:lang w:val="nl-NL"/>
        </w:rPr>
        <w:t>l</w:t>
      </w:r>
      <w:r w:rsidRPr="00B24465">
        <w:rPr>
          <w:rFonts w:eastAsia="Times New Roman"/>
          <w:lang w:val="nl-NL"/>
        </w:rPr>
        <w:t>e</w:t>
      </w:r>
      <w:r w:rsidRPr="00B24465">
        <w:rPr>
          <w:rFonts w:eastAsia="Times New Roman"/>
          <w:spacing w:val="-2"/>
          <w:lang w:val="nl-NL"/>
        </w:rPr>
        <w:t xml:space="preserve"> </w:t>
      </w:r>
      <w:r w:rsidRPr="00B24465">
        <w:rPr>
          <w:rFonts w:eastAsia="Times New Roman"/>
          <w:lang w:val="nl-NL"/>
        </w:rPr>
        <w:t>sche</w:t>
      </w:r>
      <w:r w:rsidRPr="00B24465">
        <w:rPr>
          <w:rFonts w:eastAsia="Times New Roman"/>
          <w:spacing w:val="-4"/>
          <w:lang w:val="nl-NL"/>
        </w:rPr>
        <w:t>m</w:t>
      </w:r>
      <w:r w:rsidRPr="00B24465">
        <w:rPr>
          <w:rFonts w:eastAsia="Times New Roman"/>
          <w:lang w:val="nl-NL"/>
        </w:rPr>
        <w:t>a</w:t>
      </w:r>
      <w:r w:rsidRPr="00B24465">
        <w:rPr>
          <w:rFonts w:eastAsia="Times New Roman"/>
          <w:spacing w:val="1"/>
          <w:lang w:val="nl-NL"/>
        </w:rPr>
        <w:t xml:space="preserve"> </w:t>
      </w:r>
      <w:r w:rsidRPr="00B24465">
        <w:rPr>
          <w:rFonts w:eastAsia="Times New Roman"/>
          <w:lang w:val="nl-NL"/>
        </w:rPr>
        <w:t>ook</w:t>
      </w:r>
      <w:r w:rsidRPr="00B24465">
        <w:rPr>
          <w:rFonts w:eastAsia="Times New Roman"/>
          <w:spacing w:val="-2"/>
          <w:lang w:val="nl-NL"/>
        </w:rPr>
        <w:t xml:space="preserve"> </w:t>
      </w:r>
      <w:r w:rsidRPr="00B24465">
        <w:rPr>
          <w:rFonts w:eastAsia="Times New Roman"/>
          <w:lang w:val="nl-NL"/>
        </w:rPr>
        <w:t>uw</w:t>
      </w:r>
      <w:r w:rsidRPr="00B24465">
        <w:rPr>
          <w:rFonts w:eastAsia="Times New Roman"/>
          <w:spacing w:val="-1"/>
          <w:lang w:val="nl-NL"/>
        </w:rPr>
        <w:t xml:space="preserve"> </w:t>
      </w:r>
      <w:r w:rsidRPr="00B24465">
        <w:rPr>
          <w:rFonts w:eastAsia="Times New Roman"/>
          <w:lang w:val="nl-NL"/>
        </w:rPr>
        <w:t>vo</w:t>
      </w:r>
      <w:r w:rsidRPr="00B24465">
        <w:rPr>
          <w:rFonts w:eastAsia="Times New Roman"/>
          <w:spacing w:val="1"/>
          <w:lang w:val="nl-NL"/>
        </w:rPr>
        <w:t>l</w:t>
      </w:r>
      <w:r w:rsidRPr="00B24465">
        <w:rPr>
          <w:rFonts w:eastAsia="Times New Roman"/>
          <w:spacing w:val="-2"/>
          <w:lang w:val="nl-NL"/>
        </w:rPr>
        <w:t>g</w:t>
      </w:r>
      <w:r w:rsidRPr="00B24465">
        <w:rPr>
          <w:rFonts w:eastAsia="Times New Roman"/>
          <w:lang w:val="nl-NL"/>
        </w:rPr>
        <w:t>ende</w:t>
      </w:r>
      <w:r w:rsidRPr="00B24465">
        <w:rPr>
          <w:rFonts w:eastAsia="Times New Roman"/>
          <w:spacing w:val="1"/>
          <w:lang w:val="nl-NL"/>
        </w:rPr>
        <w:t xml:space="preserve"> </w:t>
      </w:r>
      <w:r w:rsidRPr="00B24465">
        <w:rPr>
          <w:rFonts w:eastAsia="Times New Roman"/>
          <w:spacing w:val="-1"/>
          <w:lang w:val="nl-NL"/>
        </w:rPr>
        <w:t>i</w:t>
      </w:r>
      <w:r w:rsidRPr="00B24465">
        <w:rPr>
          <w:rFonts w:eastAsia="Times New Roman"/>
          <w:spacing w:val="-2"/>
          <w:lang w:val="nl-NL"/>
        </w:rPr>
        <w:t>n</w:t>
      </w:r>
      <w:r w:rsidRPr="00B24465">
        <w:rPr>
          <w:rFonts w:eastAsia="Times New Roman"/>
          <w:spacing w:val="3"/>
          <w:lang w:val="nl-NL"/>
        </w:rPr>
        <w:t>j</w:t>
      </w:r>
      <w:r w:rsidRPr="00B24465">
        <w:rPr>
          <w:rFonts w:eastAsia="Times New Roman"/>
          <w:spacing w:val="-2"/>
          <w:lang w:val="nl-NL"/>
        </w:rPr>
        <w:t>e</w:t>
      </w:r>
      <w:r w:rsidRPr="00B24465">
        <w:rPr>
          <w:rFonts w:eastAsia="Times New Roman"/>
          <w:lang w:val="nl-NL"/>
        </w:rPr>
        <w:t>c</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h</w:t>
      </w:r>
      <w:r w:rsidRPr="00B24465">
        <w:rPr>
          <w:rFonts w:eastAsia="Times New Roman"/>
          <w:lang w:val="nl-NL"/>
        </w:rPr>
        <w:t xml:space="preserve">ad </w:t>
      </w:r>
      <w:r w:rsidRPr="00B24465">
        <w:rPr>
          <w:rFonts w:eastAsia="Times New Roman"/>
          <w:spacing w:val="-4"/>
          <w:lang w:val="nl-NL"/>
        </w:rPr>
        <w:t>m</w:t>
      </w:r>
      <w:r w:rsidRPr="00B24465">
        <w:rPr>
          <w:rFonts w:eastAsia="Times New Roman"/>
          <w:lang w:val="nl-NL"/>
        </w:rPr>
        <w:t>oe</w:t>
      </w:r>
      <w:r w:rsidRPr="00B24465">
        <w:rPr>
          <w:rFonts w:eastAsia="Times New Roman"/>
          <w:spacing w:val="1"/>
          <w:lang w:val="nl-NL"/>
        </w:rPr>
        <w:t>t</w:t>
      </w:r>
      <w:r w:rsidRPr="00B24465">
        <w:rPr>
          <w:rFonts w:eastAsia="Times New Roman"/>
          <w:spacing w:val="-2"/>
          <w:lang w:val="nl-NL"/>
        </w:rPr>
        <w:t>e</w:t>
      </w:r>
      <w:r w:rsidRPr="00B24465">
        <w:rPr>
          <w:rFonts w:eastAsia="Times New Roman"/>
          <w:lang w:val="nl-NL"/>
        </w:rPr>
        <w:t>n ne</w:t>
      </w:r>
      <w:r w:rsidRPr="00B24465">
        <w:rPr>
          <w:rFonts w:eastAsia="Times New Roman"/>
          <w:spacing w:val="-4"/>
          <w:lang w:val="nl-NL"/>
        </w:rPr>
        <w:t>m</w:t>
      </w:r>
      <w:r w:rsidRPr="00B24465">
        <w:rPr>
          <w:rFonts w:eastAsia="Times New Roman"/>
          <w:lang w:val="nl-NL"/>
        </w:rPr>
        <w:t>en.</w:t>
      </w:r>
    </w:p>
    <w:p w14:paraId="157051C9" w14:textId="77777777" w:rsidR="00E6038F" w:rsidRPr="00B24465" w:rsidRDefault="00E6038F" w:rsidP="00E6038F">
      <w:pPr>
        <w:rPr>
          <w:lang w:val="nl-NL"/>
        </w:rPr>
      </w:pPr>
    </w:p>
    <w:p w14:paraId="10FE4498" w14:textId="77777777" w:rsidR="00E6038F" w:rsidRPr="00B24465" w:rsidRDefault="00E6038F" w:rsidP="00E6038F">
      <w:pPr>
        <w:ind w:right="-20"/>
        <w:rPr>
          <w:rFonts w:eastAsia="Times New Roman"/>
          <w:lang w:val="nl-NL"/>
        </w:rPr>
      </w:pPr>
      <w:r w:rsidRPr="00B24465">
        <w:rPr>
          <w:rFonts w:eastAsia="Times New Roman"/>
          <w:b/>
          <w:bCs/>
          <w:spacing w:val="-1"/>
          <w:lang w:val="nl-NL"/>
        </w:rPr>
        <w:t>A</w:t>
      </w:r>
      <w:r w:rsidRPr="00B24465">
        <w:rPr>
          <w:rFonts w:eastAsia="Times New Roman"/>
          <w:b/>
          <w:bCs/>
          <w:spacing w:val="1"/>
          <w:lang w:val="nl-NL"/>
        </w:rPr>
        <w:t>l</w:t>
      </w:r>
      <w:r w:rsidRPr="00B24465">
        <w:rPr>
          <w:rFonts w:eastAsia="Times New Roman"/>
          <w:b/>
          <w:bCs/>
          <w:lang w:val="nl-NL"/>
        </w:rPr>
        <w:t>s</w:t>
      </w:r>
      <w:r w:rsidRPr="00B24465">
        <w:rPr>
          <w:rFonts w:eastAsia="Times New Roman"/>
          <w:b/>
          <w:bCs/>
          <w:spacing w:val="1"/>
          <w:lang w:val="nl-NL"/>
        </w:rPr>
        <w:t xml:space="preserve"> </w:t>
      </w:r>
      <w:r w:rsidRPr="00B24465">
        <w:rPr>
          <w:rFonts w:eastAsia="Times New Roman"/>
          <w:b/>
          <w:bCs/>
          <w:lang w:val="nl-NL"/>
        </w:rPr>
        <w:t xml:space="preserve">u </w:t>
      </w:r>
      <w:r w:rsidRPr="00B24465">
        <w:rPr>
          <w:rFonts w:eastAsia="Times New Roman"/>
          <w:b/>
          <w:bCs/>
          <w:spacing w:val="-2"/>
          <w:lang w:val="nl-NL"/>
        </w:rPr>
        <w:t>s</w:t>
      </w:r>
      <w:r w:rsidRPr="00B24465">
        <w:rPr>
          <w:rFonts w:eastAsia="Times New Roman"/>
          <w:b/>
          <w:bCs/>
          <w:spacing w:val="1"/>
          <w:lang w:val="nl-NL"/>
        </w:rPr>
        <w:t>t</w:t>
      </w:r>
      <w:r w:rsidRPr="00B24465">
        <w:rPr>
          <w:rFonts w:eastAsia="Times New Roman"/>
          <w:b/>
          <w:bCs/>
          <w:lang w:val="nl-NL"/>
        </w:rPr>
        <w:t>opt</w:t>
      </w:r>
      <w:r w:rsidRPr="00B24465">
        <w:rPr>
          <w:rFonts w:eastAsia="Times New Roman"/>
          <w:b/>
          <w:bCs/>
          <w:spacing w:val="-1"/>
          <w:lang w:val="nl-NL"/>
        </w:rPr>
        <w:t xml:space="preserve"> </w:t>
      </w:r>
      <w:r w:rsidRPr="00B24465">
        <w:rPr>
          <w:rFonts w:eastAsia="Times New Roman"/>
          <w:b/>
          <w:bCs/>
          <w:spacing w:val="1"/>
          <w:lang w:val="nl-NL"/>
        </w:rPr>
        <w:t>m</w:t>
      </w:r>
      <w:r w:rsidRPr="00B24465">
        <w:rPr>
          <w:rFonts w:eastAsia="Times New Roman"/>
          <w:b/>
          <w:bCs/>
          <w:spacing w:val="-2"/>
          <w:lang w:val="nl-NL"/>
        </w:rPr>
        <w:t>e</w:t>
      </w:r>
      <w:r w:rsidRPr="00B24465">
        <w:rPr>
          <w:rFonts w:eastAsia="Times New Roman"/>
          <w:b/>
          <w:bCs/>
          <w:lang w:val="nl-NL"/>
        </w:rPr>
        <w:t>t</w:t>
      </w:r>
      <w:r w:rsidRPr="00B24465">
        <w:rPr>
          <w:rFonts w:eastAsia="Times New Roman"/>
          <w:b/>
          <w:bCs/>
          <w:spacing w:val="1"/>
          <w:lang w:val="nl-NL"/>
        </w:rPr>
        <w:t xml:space="preserve"> </w:t>
      </w:r>
      <w:r w:rsidRPr="00B24465">
        <w:rPr>
          <w:rFonts w:eastAsia="Times New Roman"/>
          <w:b/>
          <w:bCs/>
          <w:lang w:val="nl-NL"/>
        </w:rPr>
        <w:t>h</w:t>
      </w:r>
      <w:r w:rsidRPr="00B24465">
        <w:rPr>
          <w:rFonts w:eastAsia="Times New Roman"/>
          <w:b/>
          <w:bCs/>
          <w:spacing w:val="-2"/>
          <w:lang w:val="nl-NL"/>
        </w:rPr>
        <w:t>e</w:t>
      </w:r>
      <w:r w:rsidRPr="00B24465">
        <w:rPr>
          <w:rFonts w:eastAsia="Times New Roman"/>
          <w:b/>
          <w:bCs/>
          <w:lang w:val="nl-NL"/>
        </w:rPr>
        <w:t>t</w:t>
      </w:r>
      <w:r w:rsidRPr="00B24465">
        <w:rPr>
          <w:rFonts w:eastAsia="Times New Roman"/>
          <w:b/>
          <w:bCs/>
          <w:spacing w:val="1"/>
          <w:lang w:val="nl-NL"/>
        </w:rPr>
        <w:t xml:space="preserve"> </w:t>
      </w:r>
      <w:r w:rsidRPr="00B24465">
        <w:rPr>
          <w:rFonts w:eastAsia="Times New Roman"/>
          <w:b/>
          <w:bCs/>
          <w:lang w:val="nl-NL"/>
        </w:rPr>
        <w:t>ge</w:t>
      </w:r>
      <w:r w:rsidRPr="00B24465">
        <w:rPr>
          <w:rFonts w:eastAsia="Times New Roman"/>
          <w:b/>
          <w:bCs/>
          <w:spacing w:val="-3"/>
          <w:lang w:val="nl-NL"/>
        </w:rPr>
        <w:t>b</w:t>
      </w:r>
      <w:r w:rsidRPr="00B24465">
        <w:rPr>
          <w:rFonts w:eastAsia="Times New Roman"/>
          <w:b/>
          <w:bCs/>
          <w:lang w:val="nl-NL"/>
        </w:rPr>
        <w:t>ru</w:t>
      </w:r>
      <w:r w:rsidRPr="00B24465">
        <w:rPr>
          <w:rFonts w:eastAsia="Times New Roman"/>
          <w:b/>
          <w:bCs/>
          <w:spacing w:val="-1"/>
          <w:lang w:val="nl-NL"/>
        </w:rPr>
        <w:t>i</w:t>
      </w:r>
      <w:r w:rsidRPr="00B24465">
        <w:rPr>
          <w:rFonts w:eastAsia="Times New Roman"/>
          <w:b/>
          <w:bCs/>
          <w:lang w:val="nl-NL"/>
        </w:rPr>
        <w:t>k van d</w:t>
      </w:r>
      <w:r w:rsidRPr="00B24465">
        <w:rPr>
          <w:rFonts w:eastAsia="Times New Roman"/>
          <w:b/>
          <w:bCs/>
          <w:spacing w:val="-1"/>
          <w:lang w:val="nl-NL"/>
        </w:rPr>
        <w:t>i</w:t>
      </w:r>
      <w:r w:rsidRPr="00B24465">
        <w:rPr>
          <w:rFonts w:eastAsia="Times New Roman"/>
          <w:b/>
          <w:bCs/>
          <w:lang w:val="nl-NL"/>
        </w:rPr>
        <w:t>t</w:t>
      </w:r>
      <w:r w:rsidRPr="00B24465">
        <w:rPr>
          <w:rFonts w:eastAsia="Times New Roman"/>
          <w:b/>
          <w:bCs/>
          <w:spacing w:val="1"/>
          <w:lang w:val="nl-NL"/>
        </w:rPr>
        <w:t xml:space="preserve"> </w:t>
      </w:r>
      <w:r w:rsidRPr="00B24465">
        <w:rPr>
          <w:rFonts w:eastAsia="Times New Roman"/>
          <w:b/>
          <w:bCs/>
          <w:spacing w:val="-2"/>
          <w:lang w:val="nl-NL"/>
        </w:rPr>
        <w:t>m</w:t>
      </w:r>
      <w:r w:rsidRPr="00B24465">
        <w:rPr>
          <w:rFonts w:eastAsia="Times New Roman"/>
          <w:b/>
          <w:bCs/>
          <w:spacing w:val="1"/>
          <w:lang w:val="nl-NL"/>
        </w:rPr>
        <w:t>i</w:t>
      </w:r>
      <w:r w:rsidRPr="00B24465">
        <w:rPr>
          <w:rFonts w:eastAsia="Times New Roman"/>
          <w:b/>
          <w:bCs/>
          <w:lang w:val="nl-NL"/>
        </w:rPr>
        <w:t>dd</w:t>
      </w:r>
      <w:r w:rsidRPr="00B24465">
        <w:rPr>
          <w:rFonts w:eastAsia="Times New Roman"/>
          <w:b/>
          <w:bCs/>
          <w:spacing w:val="-2"/>
          <w:lang w:val="nl-NL"/>
        </w:rPr>
        <w:t>e</w:t>
      </w:r>
      <w:r w:rsidRPr="00B24465">
        <w:rPr>
          <w:rFonts w:eastAsia="Times New Roman"/>
          <w:b/>
          <w:bCs/>
          <w:lang w:val="nl-NL"/>
        </w:rPr>
        <w:t>l</w:t>
      </w:r>
    </w:p>
    <w:p w14:paraId="059A3405" w14:textId="77777777" w:rsidR="00E6038F" w:rsidRPr="00B24465" w:rsidRDefault="00E6038F" w:rsidP="00E6038F">
      <w:pPr>
        <w:pStyle w:val="NormalKeep"/>
        <w:rPr>
          <w:lang w:val="nl-NL"/>
        </w:rPr>
      </w:pPr>
    </w:p>
    <w:p w14:paraId="07CA4B28" w14:textId="6D1D07E8" w:rsidR="00E6038F" w:rsidRPr="00B24465" w:rsidRDefault="00E6038F" w:rsidP="00E6038F">
      <w:pPr>
        <w:spacing w:line="245" w:lineRule="auto"/>
        <w:ind w:right="382"/>
        <w:rPr>
          <w:rFonts w:eastAsia="Times New Roman"/>
          <w:lang w:val="nl-NL"/>
        </w:rPr>
      </w:pPr>
      <w:r w:rsidRPr="00B24465">
        <w:rPr>
          <w:rFonts w:eastAsia="Times New Roman"/>
          <w:spacing w:val="-1"/>
          <w:lang w:val="nl-NL"/>
        </w:rPr>
        <w:t>D</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be</w:t>
      </w:r>
      <w:r w:rsidRPr="00B24465">
        <w:rPr>
          <w:rFonts w:eastAsia="Times New Roman"/>
          <w:spacing w:val="-2"/>
          <w:lang w:val="nl-NL"/>
        </w:rPr>
        <w:t>s</w:t>
      </w:r>
      <w:r w:rsidRPr="00B24465">
        <w:rPr>
          <w:rFonts w:eastAsia="Times New Roman"/>
          <w:spacing w:val="1"/>
          <w:lang w:val="nl-NL"/>
        </w:rPr>
        <w:t>li</w:t>
      </w:r>
      <w:r w:rsidRPr="00B24465">
        <w:rPr>
          <w:rFonts w:eastAsia="Times New Roman"/>
          <w:spacing w:val="-2"/>
          <w:lang w:val="nl-NL"/>
        </w:rPr>
        <w:t>s</w:t>
      </w:r>
      <w:r w:rsidRPr="00B24465">
        <w:rPr>
          <w:rFonts w:eastAsia="Times New Roman"/>
          <w:lang w:val="nl-NL"/>
        </w:rPr>
        <w:t>s</w:t>
      </w:r>
      <w:r w:rsidRPr="00B24465">
        <w:rPr>
          <w:rFonts w:eastAsia="Times New Roman"/>
          <w:spacing w:val="1"/>
          <w:lang w:val="nl-NL"/>
        </w:rPr>
        <w:t>i</w:t>
      </w:r>
      <w:r w:rsidRPr="00B24465">
        <w:rPr>
          <w:rFonts w:eastAsia="Times New Roman"/>
          <w:lang w:val="nl-NL"/>
        </w:rPr>
        <w:t>ng</w:t>
      </w:r>
      <w:r w:rsidRPr="00B24465">
        <w:rPr>
          <w:rFonts w:eastAsia="Times New Roman"/>
          <w:spacing w:val="-2"/>
          <w:lang w:val="nl-NL"/>
        </w:rPr>
        <w:t xml:space="preserve"> </w:t>
      </w:r>
      <w:r w:rsidRPr="00B24465">
        <w:rPr>
          <w:rFonts w:eastAsia="Times New Roman"/>
          <w:lang w:val="nl-NL"/>
        </w:rPr>
        <w:t>om</w:t>
      </w:r>
      <w:r w:rsidRPr="00B24465">
        <w:rPr>
          <w:rFonts w:eastAsia="Times New Roman"/>
          <w:spacing w:val="-4"/>
          <w:lang w:val="nl-NL"/>
        </w:rPr>
        <w:t xml:space="preserve"> </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s</w:t>
      </w:r>
      <w:r w:rsidRPr="00B24465">
        <w:rPr>
          <w:rFonts w:eastAsia="Times New Roman"/>
          <w:spacing w:val="-1"/>
          <w:lang w:val="nl-NL"/>
        </w:rPr>
        <w:t>t</w:t>
      </w:r>
      <w:r w:rsidRPr="00B24465">
        <w:rPr>
          <w:rFonts w:eastAsia="Times New Roman"/>
          <w:lang w:val="nl-NL"/>
        </w:rPr>
        <w:t>opp</w:t>
      </w:r>
      <w:r w:rsidRPr="00B24465">
        <w:rPr>
          <w:rFonts w:eastAsia="Times New Roman"/>
          <w:spacing w:val="-2"/>
          <w:lang w:val="nl-NL"/>
        </w:rPr>
        <w:t>e</w:t>
      </w:r>
      <w:r w:rsidRPr="00B24465">
        <w:rPr>
          <w:rFonts w:eastAsia="Times New Roman"/>
          <w:lang w:val="nl-NL"/>
        </w:rPr>
        <w:t xml:space="preserve">n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w:t>
      </w:r>
      <w:r w:rsidRPr="00B24465">
        <w:rPr>
          <w:rFonts w:eastAsia="Times New Roman"/>
          <w:lang w:val="nl-NL"/>
        </w:rPr>
        <w:t>het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eb</w:t>
      </w:r>
      <w:r w:rsidRPr="00B24465">
        <w:rPr>
          <w:rFonts w:eastAsia="Times New Roman"/>
          <w:spacing w:val="1"/>
          <w:lang w:val="nl-NL"/>
        </w:rPr>
        <w:t>r</w:t>
      </w:r>
      <w:r w:rsidRPr="00B24465">
        <w:rPr>
          <w:rFonts w:eastAsia="Times New Roman"/>
          <w:spacing w:val="-2"/>
          <w:lang w:val="nl-NL"/>
        </w:rPr>
        <w:t>u</w:t>
      </w:r>
      <w:r w:rsidRPr="00B24465">
        <w:rPr>
          <w:rFonts w:eastAsia="Times New Roman"/>
          <w:spacing w:val="1"/>
          <w:lang w:val="nl-NL"/>
        </w:rPr>
        <w:t>i</w:t>
      </w:r>
      <w:r w:rsidRPr="00B24465">
        <w:rPr>
          <w:rFonts w:eastAsia="Times New Roman"/>
          <w:lang w:val="nl-NL"/>
        </w:rPr>
        <w:t>k</w:t>
      </w:r>
      <w:r w:rsidRPr="00B24465">
        <w:rPr>
          <w:rFonts w:eastAsia="Times New Roman"/>
          <w:spacing w:val="-2"/>
          <w:lang w:val="nl-NL"/>
        </w:rPr>
        <w:t xml:space="preserve"> v</w:t>
      </w:r>
      <w:r w:rsidRPr="00B24465">
        <w:rPr>
          <w:rFonts w:eastAsia="Times New Roman"/>
          <w:lang w:val="nl-NL"/>
        </w:rPr>
        <w:t xml:space="preserve">an </w:t>
      </w:r>
      <w:r w:rsidRPr="00B24465">
        <w:rPr>
          <w:lang w:val="nl-NL"/>
        </w:rPr>
        <w:t xml:space="preserve">Yuflyma </w:t>
      </w:r>
      <w:r w:rsidRPr="00B24465">
        <w:rPr>
          <w:rFonts w:eastAsia="Times New Roman"/>
          <w:spacing w:val="-4"/>
          <w:lang w:val="nl-NL"/>
        </w:rPr>
        <w:t>m</w:t>
      </w:r>
      <w:r w:rsidRPr="00B24465">
        <w:rPr>
          <w:rFonts w:eastAsia="Times New Roman"/>
          <w:lang w:val="nl-NL"/>
        </w:rPr>
        <w:t>oet</w:t>
      </w:r>
      <w:r w:rsidRPr="00B24465">
        <w:rPr>
          <w:rFonts w:eastAsia="Times New Roman"/>
          <w:spacing w:val="1"/>
          <w:lang w:val="nl-NL"/>
        </w:rPr>
        <w:t xml:space="preserve"> </w:t>
      </w:r>
      <w:r w:rsidRPr="00B24465">
        <w:rPr>
          <w:rFonts w:eastAsia="Times New Roman"/>
          <w:spacing w:val="-1"/>
          <w:lang w:val="nl-NL"/>
        </w:rPr>
        <w:t>w</w:t>
      </w:r>
      <w:r w:rsidRPr="00B24465">
        <w:rPr>
          <w:rFonts w:eastAsia="Times New Roman"/>
          <w:spacing w:val="-2"/>
          <w:lang w:val="nl-NL"/>
        </w:rPr>
        <w:t>o</w:t>
      </w:r>
      <w:r w:rsidRPr="00B24465">
        <w:rPr>
          <w:rFonts w:eastAsia="Times New Roman"/>
          <w:spacing w:val="1"/>
          <w:lang w:val="nl-NL"/>
        </w:rPr>
        <w:t>r</w:t>
      </w:r>
      <w:r w:rsidRPr="00B24465">
        <w:rPr>
          <w:rFonts w:eastAsia="Times New Roman"/>
          <w:lang w:val="nl-NL"/>
        </w:rPr>
        <w:t xml:space="preserve">den </w:t>
      </w:r>
      <w:r w:rsidRPr="00B24465">
        <w:rPr>
          <w:rFonts w:eastAsia="Times New Roman"/>
          <w:spacing w:val="-2"/>
          <w:lang w:val="nl-NL"/>
        </w:rPr>
        <w:t>b</w:t>
      </w:r>
      <w:r w:rsidRPr="00B24465">
        <w:rPr>
          <w:rFonts w:eastAsia="Times New Roman"/>
          <w:lang w:val="nl-NL"/>
        </w:rPr>
        <w:t>es</w:t>
      </w:r>
      <w:r w:rsidRPr="00B24465">
        <w:rPr>
          <w:rFonts w:eastAsia="Times New Roman"/>
          <w:spacing w:val="-2"/>
          <w:lang w:val="nl-NL"/>
        </w:rPr>
        <w:t>p</w:t>
      </w:r>
      <w:r w:rsidRPr="00B24465">
        <w:rPr>
          <w:rFonts w:eastAsia="Times New Roman"/>
          <w:spacing w:val="1"/>
          <w:lang w:val="nl-NL"/>
        </w:rPr>
        <w:t>r</w:t>
      </w:r>
      <w:r w:rsidRPr="00B24465">
        <w:rPr>
          <w:rFonts w:eastAsia="Times New Roman"/>
          <w:lang w:val="nl-NL"/>
        </w:rPr>
        <w:t>o</w:t>
      </w:r>
      <w:r w:rsidRPr="00B24465">
        <w:rPr>
          <w:rFonts w:eastAsia="Times New Roman"/>
          <w:spacing w:val="-2"/>
          <w:lang w:val="nl-NL"/>
        </w:rPr>
        <w:t>k</w:t>
      </w:r>
      <w:r w:rsidRPr="00B24465">
        <w:rPr>
          <w:rFonts w:eastAsia="Times New Roman"/>
          <w:lang w:val="nl-NL"/>
        </w:rPr>
        <w:t>en</w:t>
      </w:r>
      <w:r w:rsidRPr="00B24465">
        <w:rPr>
          <w:rFonts w:eastAsia="Times New Roman"/>
          <w:spacing w:val="-2"/>
          <w:lang w:val="nl-NL"/>
        </w:rPr>
        <w:t xml:space="preserve">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w:t>
      </w:r>
      <w:r w:rsidRPr="00B24465">
        <w:rPr>
          <w:rFonts w:eastAsia="Times New Roman"/>
          <w:lang w:val="nl-NL"/>
        </w:rPr>
        <w:t>uw</w:t>
      </w:r>
      <w:r w:rsidRPr="00B24465">
        <w:rPr>
          <w:rFonts w:eastAsia="Times New Roman"/>
          <w:spacing w:val="-1"/>
          <w:lang w:val="nl-NL"/>
        </w:rPr>
        <w:t xml:space="preserve"> </w:t>
      </w:r>
      <w:r w:rsidRPr="00B24465">
        <w:rPr>
          <w:rFonts w:eastAsia="Times New Roman"/>
          <w:lang w:val="nl-NL"/>
        </w:rPr>
        <w:t>a</w:t>
      </w:r>
      <w:r w:rsidRPr="00B24465">
        <w:rPr>
          <w:rFonts w:eastAsia="Times New Roman"/>
          <w:spacing w:val="1"/>
          <w:lang w:val="nl-NL"/>
        </w:rPr>
        <w:t>rt</w:t>
      </w:r>
      <w:r w:rsidRPr="00B24465">
        <w:rPr>
          <w:rFonts w:eastAsia="Times New Roman"/>
          <w:lang w:val="nl-NL"/>
        </w:rPr>
        <w:t xml:space="preserve">s. </w:t>
      </w:r>
      <w:r w:rsidRPr="00B24465">
        <w:rPr>
          <w:rFonts w:eastAsia="Times New Roman"/>
          <w:spacing w:val="-1"/>
          <w:lang w:val="nl-NL"/>
        </w:rPr>
        <w:t>U</w:t>
      </w:r>
      <w:r w:rsidRPr="00B24465">
        <w:rPr>
          <w:rFonts w:eastAsia="Times New Roman"/>
          <w:lang w:val="nl-NL"/>
        </w:rPr>
        <w:t xml:space="preserve">w </w:t>
      </w:r>
      <w:r w:rsidR="00EC1186" w:rsidRPr="00B24465">
        <w:rPr>
          <w:rFonts w:eastAsia="Times New Roman"/>
          <w:lang w:val="nl-NL"/>
        </w:rPr>
        <w:t>verschijnselen</w:t>
      </w:r>
      <w:r w:rsidRPr="00B24465">
        <w:rPr>
          <w:rFonts w:eastAsia="Times New Roman"/>
          <w:spacing w:val="3"/>
          <w:lang w:val="nl-NL"/>
        </w:rPr>
        <w:t xml:space="preserve"> </w:t>
      </w:r>
      <w:r w:rsidRPr="00B24465">
        <w:rPr>
          <w:rFonts w:eastAsia="Times New Roman"/>
          <w:spacing w:val="-2"/>
          <w:lang w:val="nl-NL"/>
        </w:rPr>
        <w:t>k</w:t>
      </w:r>
      <w:r w:rsidRPr="00B24465">
        <w:rPr>
          <w:rFonts w:eastAsia="Times New Roman"/>
          <w:lang w:val="nl-NL"/>
        </w:rPr>
        <w:t xml:space="preserve">unnen </w:t>
      </w:r>
      <w:r w:rsidRPr="00B24465">
        <w:rPr>
          <w:rFonts w:eastAsia="Times New Roman"/>
          <w:spacing w:val="1"/>
          <w:lang w:val="nl-NL"/>
        </w:rPr>
        <w:t>t</w:t>
      </w:r>
      <w:r w:rsidRPr="00B24465">
        <w:rPr>
          <w:rFonts w:eastAsia="Times New Roman"/>
          <w:spacing w:val="-2"/>
          <w:lang w:val="nl-NL"/>
        </w:rPr>
        <w:t>e</w:t>
      </w:r>
      <w:r w:rsidRPr="00B24465">
        <w:rPr>
          <w:rFonts w:eastAsia="Times New Roman"/>
          <w:spacing w:val="1"/>
          <w:lang w:val="nl-NL"/>
        </w:rPr>
        <w:t>r</w:t>
      </w:r>
      <w:r w:rsidRPr="00B24465">
        <w:rPr>
          <w:rFonts w:eastAsia="Times New Roman"/>
          <w:lang w:val="nl-NL"/>
        </w:rPr>
        <w:t>u</w:t>
      </w:r>
      <w:r w:rsidRPr="00B24465">
        <w:rPr>
          <w:rFonts w:eastAsia="Times New Roman"/>
          <w:spacing w:val="-2"/>
          <w:lang w:val="nl-NL"/>
        </w:rPr>
        <w:t>gk</w:t>
      </w:r>
      <w:r w:rsidRPr="00B24465">
        <w:rPr>
          <w:rFonts w:eastAsia="Times New Roman"/>
          <w:lang w:val="nl-NL"/>
        </w:rPr>
        <w:t>e</w:t>
      </w:r>
      <w:r w:rsidRPr="00B24465">
        <w:rPr>
          <w:rFonts w:eastAsia="Times New Roman"/>
          <w:spacing w:val="1"/>
          <w:lang w:val="nl-NL"/>
        </w:rPr>
        <w:t>r</w:t>
      </w:r>
      <w:r w:rsidRPr="00B24465">
        <w:rPr>
          <w:rFonts w:eastAsia="Times New Roman"/>
          <w:lang w:val="nl-NL"/>
        </w:rPr>
        <w:t xml:space="preserve">en </w:t>
      </w:r>
      <w:r w:rsidRPr="00B24465">
        <w:rPr>
          <w:rFonts w:eastAsia="Times New Roman"/>
          <w:spacing w:val="-1"/>
          <w:lang w:val="nl-NL"/>
        </w:rPr>
        <w:t>w</w:t>
      </w:r>
      <w:r w:rsidRPr="00B24465">
        <w:rPr>
          <w:rFonts w:eastAsia="Times New Roman"/>
          <w:lang w:val="nl-NL"/>
        </w:rPr>
        <w:t>an</w:t>
      </w:r>
      <w:r w:rsidRPr="00B24465">
        <w:rPr>
          <w:rFonts w:eastAsia="Times New Roman"/>
          <w:spacing w:val="-2"/>
          <w:lang w:val="nl-NL"/>
        </w:rPr>
        <w:t>n</w:t>
      </w:r>
      <w:r w:rsidRPr="00B24465">
        <w:rPr>
          <w:rFonts w:eastAsia="Times New Roman"/>
          <w:lang w:val="nl-NL"/>
        </w:rPr>
        <w:t>e</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es</w:t>
      </w:r>
      <w:r w:rsidRPr="00B24465">
        <w:rPr>
          <w:rFonts w:eastAsia="Times New Roman"/>
          <w:spacing w:val="1"/>
          <w:lang w:val="nl-NL"/>
        </w:rPr>
        <w:t>t</w:t>
      </w:r>
      <w:r w:rsidRPr="00B24465">
        <w:rPr>
          <w:rFonts w:eastAsia="Times New Roman"/>
          <w:lang w:val="nl-NL"/>
        </w:rPr>
        <w:t>o</w:t>
      </w:r>
      <w:r w:rsidRPr="00B24465">
        <w:rPr>
          <w:rFonts w:eastAsia="Times New Roman"/>
          <w:spacing w:val="-2"/>
          <w:lang w:val="nl-NL"/>
        </w:rPr>
        <w:t>p</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1"/>
          <w:lang w:val="nl-NL"/>
        </w:rPr>
        <w:t>w</w:t>
      </w:r>
      <w:r w:rsidRPr="00B24465">
        <w:rPr>
          <w:rFonts w:eastAsia="Times New Roman"/>
          <w:lang w:val="nl-NL"/>
        </w:rPr>
        <w:t>o</w:t>
      </w:r>
      <w:r w:rsidRPr="00B24465">
        <w:rPr>
          <w:rFonts w:eastAsia="Times New Roman"/>
          <w:spacing w:val="1"/>
          <w:lang w:val="nl-NL"/>
        </w:rPr>
        <w:t>r</w:t>
      </w:r>
      <w:r w:rsidRPr="00B24465">
        <w:rPr>
          <w:rFonts w:eastAsia="Times New Roman"/>
          <w:spacing w:val="-2"/>
          <w:lang w:val="nl-NL"/>
        </w:rPr>
        <w:t>d</w:t>
      </w:r>
      <w:r w:rsidRPr="00B24465">
        <w:rPr>
          <w:rFonts w:eastAsia="Times New Roman"/>
          <w:spacing w:val="1"/>
          <w:lang w:val="nl-NL"/>
        </w:rPr>
        <w:t>t</w:t>
      </w:r>
      <w:r w:rsidRPr="00B24465">
        <w:rPr>
          <w:rFonts w:eastAsia="Times New Roman"/>
          <w:lang w:val="nl-NL"/>
        </w:rPr>
        <w:t>.</w:t>
      </w:r>
    </w:p>
    <w:p w14:paraId="76B1FEDE" w14:textId="77777777" w:rsidR="00E6038F" w:rsidRPr="00B24465" w:rsidRDefault="00E6038F" w:rsidP="00E6038F">
      <w:pPr>
        <w:spacing w:before="9" w:line="240" w:lineRule="exact"/>
        <w:rPr>
          <w:lang w:val="nl-NL"/>
        </w:rPr>
      </w:pPr>
    </w:p>
    <w:p w14:paraId="258B737A" w14:textId="77777777" w:rsidR="00E6038F" w:rsidRPr="00B24465" w:rsidRDefault="00E6038F" w:rsidP="00E6038F">
      <w:pPr>
        <w:spacing w:line="252" w:lineRule="exact"/>
        <w:ind w:right="214"/>
        <w:rPr>
          <w:rFonts w:eastAsia="Times New Roman"/>
          <w:lang w:val="nl-NL"/>
        </w:rPr>
      </w:pPr>
      <w:r w:rsidRPr="00B24465">
        <w:rPr>
          <w:rFonts w:eastAsia="Times New Roman"/>
          <w:spacing w:val="-1"/>
          <w:lang w:val="nl-NL"/>
        </w:rPr>
        <w:t>H</w:t>
      </w:r>
      <w:r w:rsidRPr="00B24465">
        <w:rPr>
          <w:rFonts w:eastAsia="Times New Roman"/>
          <w:lang w:val="nl-NL"/>
        </w:rPr>
        <w:t>ee</w:t>
      </w:r>
      <w:r w:rsidRPr="00B24465">
        <w:rPr>
          <w:rFonts w:eastAsia="Times New Roman"/>
          <w:spacing w:val="1"/>
          <w:lang w:val="nl-NL"/>
        </w:rPr>
        <w:t>f</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u nog</w:t>
      </w:r>
      <w:r w:rsidRPr="00B24465">
        <w:rPr>
          <w:rFonts w:eastAsia="Times New Roman"/>
          <w:spacing w:val="-2"/>
          <w:lang w:val="nl-NL"/>
        </w:rPr>
        <w:t xml:space="preserve"> </w:t>
      </w:r>
      <w:r w:rsidRPr="00B24465">
        <w:rPr>
          <w:rFonts w:eastAsia="Times New Roman"/>
          <w:lang w:val="nl-NL"/>
        </w:rPr>
        <w:t>and</w:t>
      </w:r>
      <w:r w:rsidRPr="00B24465">
        <w:rPr>
          <w:rFonts w:eastAsia="Times New Roman"/>
          <w:spacing w:val="-2"/>
          <w:lang w:val="nl-NL"/>
        </w:rPr>
        <w:t>e</w:t>
      </w:r>
      <w:r w:rsidRPr="00B24465">
        <w:rPr>
          <w:rFonts w:eastAsia="Times New Roman"/>
          <w:spacing w:val="1"/>
          <w:lang w:val="nl-NL"/>
        </w:rPr>
        <w:t>r</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spacing w:val="1"/>
          <w:lang w:val="nl-NL"/>
        </w:rPr>
        <w:t>r</w:t>
      </w:r>
      <w:r w:rsidRPr="00B24465">
        <w:rPr>
          <w:rFonts w:eastAsia="Times New Roman"/>
          <w:lang w:val="nl-NL"/>
        </w:rPr>
        <w:t>a</w:t>
      </w:r>
      <w:r w:rsidRPr="00B24465">
        <w:rPr>
          <w:rFonts w:eastAsia="Times New Roman"/>
          <w:spacing w:val="-2"/>
          <w:lang w:val="nl-NL"/>
        </w:rPr>
        <w:t>g</w:t>
      </w:r>
      <w:r w:rsidRPr="00B24465">
        <w:rPr>
          <w:rFonts w:eastAsia="Times New Roman"/>
          <w:lang w:val="nl-NL"/>
        </w:rPr>
        <w:t>en</w:t>
      </w:r>
      <w:r w:rsidRPr="00B24465">
        <w:rPr>
          <w:rFonts w:eastAsia="Times New Roman"/>
          <w:spacing w:val="-2"/>
          <w:lang w:val="nl-NL"/>
        </w:rPr>
        <w:t xml:space="preserve"> </w:t>
      </w:r>
      <w:r w:rsidRPr="00B24465">
        <w:rPr>
          <w:rFonts w:eastAsia="Times New Roman"/>
          <w:lang w:val="nl-NL"/>
        </w:rPr>
        <w:t>o</w:t>
      </w:r>
      <w:r w:rsidRPr="00B24465">
        <w:rPr>
          <w:rFonts w:eastAsia="Times New Roman"/>
          <w:spacing w:val="-2"/>
          <w:lang w:val="nl-NL"/>
        </w:rPr>
        <w:t>v</w:t>
      </w:r>
      <w:r w:rsidRPr="00B24465">
        <w:rPr>
          <w:rFonts w:eastAsia="Times New Roman"/>
          <w:lang w:val="nl-NL"/>
        </w:rPr>
        <w:t>er</w:t>
      </w:r>
      <w:r w:rsidRPr="00B24465">
        <w:rPr>
          <w:rFonts w:eastAsia="Times New Roman"/>
          <w:spacing w:val="1"/>
          <w:lang w:val="nl-NL"/>
        </w:rPr>
        <w:t xml:space="preserve"> </w:t>
      </w:r>
      <w:r w:rsidRPr="00B24465">
        <w:rPr>
          <w:rFonts w:eastAsia="Times New Roman"/>
          <w:lang w:val="nl-NL"/>
        </w:rPr>
        <w:t>het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eb</w:t>
      </w:r>
      <w:r w:rsidRPr="00B24465">
        <w:rPr>
          <w:rFonts w:eastAsia="Times New Roman"/>
          <w:spacing w:val="-2"/>
          <w:lang w:val="nl-NL"/>
        </w:rPr>
        <w:t>r</w:t>
      </w:r>
      <w:r w:rsidRPr="00B24465">
        <w:rPr>
          <w:rFonts w:eastAsia="Times New Roman"/>
          <w:lang w:val="nl-NL"/>
        </w:rPr>
        <w:t>u</w:t>
      </w:r>
      <w:r w:rsidRPr="00B24465">
        <w:rPr>
          <w:rFonts w:eastAsia="Times New Roman"/>
          <w:spacing w:val="1"/>
          <w:lang w:val="nl-NL"/>
        </w:rPr>
        <w:t>i</w:t>
      </w:r>
      <w:r w:rsidRPr="00B24465">
        <w:rPr>
          <w:rFonts w:eastAsia="Times New Roman"/>
          <w:lang w:val="nl-NL"/>
        </w:rPr>
        <w:t>k</w:t>
      </w:r>
      <w:r w:rsidRPr="00B24465">
        <w:rPr>
          <w:rFonts w:eastAsia="Times New Roman"/>
          <w:spacing w:val="-2"/>
          <w:lang w:val="nl-NL"/>
        </w:rPr>
        <w:t xml:space="preserve"> v</w:t>
      </w:r>
      <w:r w:rsidRPr="00B24465">
        <w:rPr>
          <w:rFonts w:eastAsia="Times New Roman"/>
          <w:lang w:val="nl-NL"/>
        </w:rPr>
        <w:t>an d</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ge</w:t>
      </w:r>
      <w:r w:rsidRPr="00B24465">
        <w:rPr>
          <w:rFonts w:eastAsia="Times New Roman"/>
          <w:lang w:val="nl-NL"/>
        </w:rPr>
        <w:t>nees</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w:t>
      </w:r>
      <w:r w:rsidRPr="00B24465">
        <w:rPr>
          <w:rFonts w:eastAsia="Times New Roman"/>
          <w:spacing w:val="-1"/>
          <w:lang w:val="nl-NL"/>
        </w:rPr>
        <w:t>l</w:t>
      </w:r>
      <w:r w:rsidRPr="00B24465">
        <w:rPr>
          <w:rFonts w:eastAsia="Times New Roman"/>
          <w:lang w:val="nl-NL"/>
        </w:rPr>
        <w:t>?</w:t>
      </w:r>
      <w:r w:rsidRPr="00B24465">
        <w:rPr>
          <w:rFonts w:eastAsia="Times New Roman"/>
          <w:spacing w:val="1"/>
          <w:lang w:val="nl-NL"/>
        </w:rPr>
        <w:t xml:space="preserve"> </w:t>
      </w:r>
      <w:r w:rsidRPr="00B24465">
        <w:rPr>
          <w:rFonts w:eastAsia="Times New Roman"/>
          <w:spacing w:val="-1"/>
          <w:lang w:val="nl-NL"/>
        </w:rPr>
        <w:t>N</w:t>
      </w:r>
      <w:r w:rsidRPr="00B24465">
        <w:rPr>
          <w:rFonts w:eastAsia="Times New Roman"/>
          <w:lang w:val="nl-NL"/>
        </w:rPr>
        <w:t>eem</w:t>
      </w:r>
      <w:r w:rsidRPr="00B24465">
        <w:rPr>
          <w:rFonts w:eastAsia="Times New Roman"/>
          <w:spacing w:val="-4"/>
          <w:lang w:val="nl-NL"/>
        </w:rPr>
        <w:t xml:space="preserve"> </w:t>
      </w:r>
      <w:r w:rsidRPr="00B24465">
        <w:rPr>
          <w:rFonts w:eastAsia="Times New Roman"/>
          <w:lang w:val="nl-NL"/>
        </w:rPr>
        <w:t>dan co</w:t>
      </w:r>
      <w:r w:rsidRPr="00B24465">
        <w:rPr>
          <w:rFonts w:eastAsia="Times New Roman"/>
          <w:spacing w:val="-2"/>
          <w:lang w:val="nl-NL"/>
        </w:rPr>
        <w:t>n</w:t>
      </w:r>
      <w:r w:rsidRPr="00B24465">
        <w:rPr>
          <w:rFonts w:eastAsia="Times New Roman"/>
          <w:spacing w:val="1"/>
          <w:lang w:val="nl-NL"/>
        </w:rPr>
        <w:t>t</w:t>
      </w:r>
      <w:r w:rsidRPr="00B24465">
        <w:rPr>
          <w:rFonts w:eastAsia="Times New Roman"/>
          <w:lang w:val="nl-NL"/>
        </w:rPr>
        <w:t>a</w:t>
      </w:r>
      <w:r w:rsidRPr="00B24465">
        <w:rPr>
          <w:rFonts w:eastAsia="Times New Roman"/>
          <w:spacing w:val="-2"/>
          <w:lang w:val="nl-NL"/>
        </w:rPr>
        <w:t>c</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 xml:space="preserve">op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w:t>
      </w:r>
      <w:r w:rsidRPr="00B24465">
        <w:rPr>
          <w:rFonts w:eastAsia="Times New Roman"/>
          <w:lang w:val="nl-NL"/>
        </w:rPr>
        <w:t>uw</w:t>
      </w:r>
      <w:r w:rsidRPr="00B24465">
        <w:rPr>
          <w:rFonts w:eastAsia="Times New Roman"/>
          <w:spacing w:val="-1"/>
          <w:lang w:val="nl-NL"/>
        </w:rPr>
        <w:t xml:space="preserve"> </w:t>
      </w:r>
      <w:r w:rsidRPr="00B24465">
        <w:rPr>
          <w:rFonts w:eastAsia="Times New Roman"/>
          <w:spacing w:val="-2"/>
          <w:lang w:val="nl-NL"/>
        </w:rPr>
        <w:t>a</w:t>
      </w:r>
      <w:r w:rsidRPr="00B24465">
        <w:rPr>
          <w:rFonts w:eastAsia="Times New Roman"/>
          <w:spacing w:val="1"/>
          <w:lang w:val="nl-NL"/>
        </w:rPr>
        <w:t>rt</w:t>
      </w:r>
      <w:r w:rsidRPr="00B24465">
        <w:rPr>
          <w:rFonts w:eastAsia="Times New Roman"/>
          <w:lang w:val="nl-NL"/>
        </w:rPr>
        <w:t>s of</w:t>
      </w:r>
      <w:r w:rsidRPr="00B24465">
        <w:rPr>
          <w:rFonts w:eastAsia="Times New Roman"/>
          <w:spacing w:val="1"/>
          <w:lang w:val="nl-NL"/>
        </w:rPr>
        <w:t xml:space="preserve"> </w:t>
      </w:r>
      <w:r w:rsidRPr="00B24465">
        <w:rPr>
          <w:rFonts w:eastAsia="Times New Roman"/>
          <w:lang w:val="nl-NL"/>
        </w:rPr>
        <w:t>ap</w:t>
      </w:r>
      <w:r w:rsidRPr="00B24465">
        <w:rPr>
          <w:rFonts w:eastAsia="Times New Roman"/>
          <w:spacing w:val="-2"/>
          <w:lang w:val="nl-NL"/>
        </w:rPr>
        <w:t>o</w:t>
      </w:r>
      <w:r w:rsidRPr="00B24465">
        <w:rPr>
          <w:rFonts w:eastAsia="Times New Roman"/>
          <w:spacing w:val="1"/>
          <w:lang w:val="nl-NL"/>
        </w:rPr>
        <w:t>t</w:t>
      </w:r>
      <w:r w:rsidRPr="00B24465">
        <w:rPr>
          <w:rFonts w:eastAsia="Times New Roman"/>
          <w:lang w:val="nl-NL"/>
        </w:rPr>
        <w:t>he</w:t>
      </w:r>
      <w:r w:rsidRPr="00B24465">
        <w:rPr>
          <w:rFonts w:eastAsia="Times New Roman"/>
          <w:spacing w:val="-2"/>
          <w:lang w:val="nl-NL"/>
        </w:rPr>
        <w:t>k</w:t>
      </w:r>
      <w:r w:rsidRPr="00B24465">
        <w:rPr>
          <w:rFonts w:eastAsia="Times New Roman"/>
          <w:lang w:val="nl-NL"/>
        </w:rPr>
        <w:t>e</w:t>
      </w:r>
      <w:r w:rsidRPr="00B24465">
        <w:rPr>
          <w:rFonts w:eastAsia="Times New Roman"/>
          <w:spacing w:val="1"/>
          <w:lang w:val="nl-NL"/>
        </w:rPr>
        <w:t>r</w:t>
      </w:r>
      <w:r w:rsidRPr="00B24465">
        <w:rPr>
          <w:rFonts w:eastAsia="Times New Roman"/>
          <w:lang w:val="nl-NL"/>
        </w:rPr>
        <w:t>.</w:t>
      </w:r>
    </w:p>
    <w:p w14:paraId="71D9C74A" w14:textId="77777777" w:rsidR="00E6038F" w:rsidRPr="00B24465" w:rsidRDefault="00E6038F" w:rsidP="00E6038F">
      <w:pPr>
        <w:rPr>
          <w:lang w:val="nl-NL"/>
        </w:rPr>
      </w:pPr>
    </w:p>
    <w:p w14:paraId="4ABF5605" w14:textId="77777777" w:rsidR="00E6038F" w:rsidRPr="00B24465" w:rsidRDefault="00E6038F" w:rsidP="00E6038F">
      <w:pPr>
        <w:rPr>
          <w:lang w:val="nl-NL"/>
        </w:rPr>
      </w:pPr>
    </w:p>
    <w:p w14:paraId="2953ECA3" w14:textId="77777777" w:rsidR="00E6038F" w:rsidRPr="00B24465" w:rsidRDefault="00E6038F" w:rsidP="00E6038F">
      <w:pPr>
        <w:rPr>
          <w:lang w:val="nl-NL"/>
        </w:rPr>
      </w:pPr>
      <w:r w:rsidRPr="00B24465">
        <w:rPr>
          <w:b/>
          <w:lang w:val="nl-NL"/>
        </w:rPr>
        <w:t>4.</w:t>
      </w:r>
      <w:r w:rsidRPr="00B24465">
        <w:rPr>
          <w:b/>
          <w:lang w:val="nl-NL"/>
        </w:rPr>
        <w:tab/>
        <w:t>Mogelijke bijwerkingen</w:t>
      </w:r>
    </w:p>
    <w:p w14:paraId="13A9F57F" w14:textId="77777777" w:rsidR="00E6038F" w:rsidRPr="00B24465" w:rsidRDefault="00E6038F" w:rsidP="00E6038F">
      <w:pPr>
        <w:pStyle w:val="NormalKeep"/>
        <w:rPr>
          <w:lang w:val="nl-NL"/>
        </w:rPr>
      </w:pPr>
    </w:p>
    <w:p w14:paraId="7A3BB92A" w14:textId="1D612B37" w:rsidR="00E6038F" w:rsidRPr="00B24465" w:rsidRDefault="00E6038F" w:rsidP="00E6038F">
      <w:pPr>
        <w:rPr>
          <w:lang w:val="nl-NL"/>
        </w:rPr>
      </w:pPr>
      <w:r w:rsidRPr="00B24465">
        <w:rPr>
          <w:lang w:val="nl-NL"/>
        </w:rPr>
        <w:t xml:space="preserve">Zoals elk geneesmiddel kan ook dit geneesmiddel bijwerkingen hebben, al krijgt niet iedereen daarmee te maken. De meeste bijwerkingen zijn </w:t>
      </w:r>
      <w:r w:rsidR="00784EAA" w:rsidRPr="00B24465">
        <w:rPr>
          <w:rFonts w:eastAsia="Times New Roman"/>
          <w:spacing w:val="-4"/>
          <w:lang w:val="nl-NL"/>
        </w:rPr>
        <w:t>licht</w:t>
      </w:r>
      <w:r w:rsidRPr="00B24465">
        <w:rPr>
          <w:rFonts w:eastAsia="Times New Roman"/>
          <w:spacing w:val="-2"/>
          <w:lang w:val="nl-NL"/>
        </w:rPr>
        <w:t xml:space="preserve"> </w:t>
      </w:r>
      <w:r w:rsidRPr="00B24465">
        <w:rPr>
          <w:rFonts w:eastAsia="Times New Roman"/>
          <w:spacing w:val="-1"/>
          <w:lang w:val="nl-NL"/>
        </w:rPr>
        <w:t>t</w:t>
      </w:r>
      <w:r w:rsidRPr="00B24465">
        <w:rPr>
          <w:rFonts w:eastAsia="Times New Roman"/>
          <w:lang w:val="nl-NL"/>
        </w:rPr>
        <w:t>ot</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lang w:val="nl-NL"/>
        </w:rPr>
        <w:t>a</w:t>
      </w:r>
      <w:r w:rsidRPr="00B24465">
        <w:rPr>
          <w:rFonts w:eastAsia="Times New Roman"/>
          <w:spacing w:val="1"/>
          <w:lang w:val="nl-NL"/>
        </w:rPr>
        <w:t>ti</w:t>
      </w:r>
      <w:r w:rsidRPr="00B24465">
        <w:rPr>
          <w:rFonts w:eastAsia="Times New Roman"/>
          <w:spacing w:val="-2"/>
          <w:lang w:val="nl-NL"/>
        </w:rPr>
        <w:t>g</w:t>
      </w:r>
      <w:r w:rsidR="00784EAA">
        <w:rPr>
          <w:rFonts w:eastAsia="Times New Roman"/>
          <w:spacing w:val="-2"/>
          <w:lang w:val="nl-NL"/>
        </w:rPr>
        <w:t xml:space="preserve"> </w:t>
      </w:r>
      <w:r w:rsidR="00784EAA" w:rsidRPr="00B24465">
        <w:rPr>
          <w:rFonts w:eastAsia="Times New Roman"/>
          <w:spacing w:val="-2"/>
          <w:lang w:val="nl-NL"/>
        </w:rPr>
        <w:t>ernstig</w:t>
      </w:r>
      <w:r w:rsidRPr="00B24465">
        <w:rPr>
          <w:lang w:val="nl-NL"/>
        </w:rPr>
        <w:t xml:space="preserve">. </w:t>
      </w:r>
      <w:r w:rsidRPr="00B24465">
        <w:rPr>
          <w:rFonts w:eastAsia="Times New Roman"/>
          <w:lang w:val="nl-NL"/>
        </w:rPr>
        <w:t>So</w:t>
      </w:r>
      <w:r w:rsidRPr="00B24465">
        <w:rPr>
          <w:rFonts w:eastAsia="Times New Roman"/>
          <w:spacing w:val="-1"/>
          <w:lang w:val="nl-NL"/>
        </w:rPr>
        <w:t>m</w:t>
      </w:r>
      <w:r w:rsidRPr="00B24465">
        <w:rPr>
          <w:rFonts w:eastAsia="Times New Roman"/>
          <w:spacing w:val="-4"/>
          <w:lang w:val="nl-NL"/>
        </w:rPr>
        <w:t>m</w:t>
      </w:r>
      <w:r w:rsidRPr="00B24465">
        <w:rPr>
          <w:rFonts w:eastAsia="Times New Roman"/>
          <w:spacing w:val="3"/>
          <w:lang w:val="nl-NL"/>
        </w:rPr>
        <w:t>i</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b</w:t>
      </w:r>
      <w:r w:rsidRPr="00B24465">
        <w:rPr>
          <w:rFonts w:eastAsia="Times New Roman"/>
          <w:spacing w:val="-1"/>
          <w:lang w:val="nl-NL"/>
        </w:rPr>
        <w:t>i</w:t>
      </w:r>
      <w:r w:rsidRPr="00B24465">
        <w:rPr>
          <w:rFonts w:eastAsia="Times New Roman"/>
          <w:spacing w:val="3"/>
          <w:lang w:val="nl-NL"/>
        </w:rPr>
        <w:t>j</w:t>
      </w:r>
      <w:r w:rsidRPr="00B24465">
        <w:rPr>
          <w:rFonts w:eastAsia="Times New Roman"/>
          <w:spacing w:val="-1"/>
          <w:lang w:val="nl-NL"/>
        </w:rPr>
        <w:t>w</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k</w:t>
      </w:r>
      <w:r w:rsidRPr="00B24465">
        <w:rPr>
          <w:rFonts w:eastAsia="Times New Roman"/>
          <w:spacing w:val="1"/>
          <w:lang w:val="nl-NL"/>
        </w:rPr>
        <w:t>i</w:t>
      </w:r>
      <w:r w:rsidRPr="00B24465">
        <w:rPr>
          <w:rFonts w:eastAsia="Times New Roman"/>
          <w:lang w:val="nl-NL"/>
        </w:rPr>
        <w:t>n</w:t>
      </w:r>
      <w:r w:rsidRPr="00B24465">
        <w:rPr>
          <w:rFonts w:eastAsia="Times New Roman"/>
          <w:spacing w:val="-2"/>
          <w:lang w:val="nl-NL"/>
        </w:rPr>
        <w:t>g</w:t>
      </w:r>
      <w:r w:rsidRPr="00B24465">
        <w:rPr>
          <w:rFonts w:eastAsia="Times New Roman"/>
          <w:lang w:val="nl-NL"/>
        </w:rPr>
        <w:t xml:space="preserve">en </w:t>
      </w:r>
      <w:r w:rsidRPr="00B24465">
        <w:rPr>
          <w:rFonts w:eastAsia="Times New Roman"/>
          <w:spacing w:val="-2"/>
          <w:lang w:val="nl-NL"/>
        </w:rPr>
        <w:t>k</w:t>
      </w:r>
      <w:r w:rsidRPr="00B24465">
        <w:rPr>
          <w:rFonts w:eastAsia="Times New Roman"/>
          <w:lang w:val="nl-NL"/>
        </w:rPr>
        <w:t>unnen ech</w:t>
      </w:r>
      <w:r w:rsidRPr="00B24465">
        <w:rPr>
          <w:rFonts w:eastAsia="Times New Roman"/>
          <w:spacing w:val="-1"/>
          <w:lang w:val="nl-NL"/>
        </w:rPr>
        <w:t>t</w:t>
      </w:r>
      <w:r w:rsidRPr="00B24465">
        <w:rPr>
          <w:rFonts w:eastAsia="Times New Roman"/>
          <w:lang w:val="nl-NL"/>
        </w:rPr>
        <w:t>er</w:t>
      </w:r>
      <w:r w:rsidRPr="00B24465">
        <w:rPr>
          <w:rFonts w:eastAsia="Times New Roman"/>
          <w:spacing w:val="1"/>
          <w:lang w:val="nl-NL"/>
        </w:rPr>
        <w:t xml:space="preserve"> </w:t>
      </w:r>
      <w:r w:rsidRPr="00B24465">
        <w:rPr>
          <w:rFonts w:eastAsia="Times New Roman"/>
          <w:spacing w:val="-2"/>
          <w:lang w:val="nl-NL"/>
        </w:rPr>
        <w:t>e</w:t>
      </w:r>
      <w:r w:rsidRPr="00B24465">
        <w:rPr>
          <w:rFonts w:eastAsia="Times New Roman"/>
          <w:spacing w:val="1"/>
          <w:lang w:val="nl-NL"/>
        </w:rPr>
        <w:t>r</w:t>
      </w:r>
      <w:r w:rsidRPr="00B24465">
        <w:rPr>
          <w:rFonts w:eastAsia="Times New Roman"/>
          <w:lang w:val="nl-NL"/>
        </w:rPr>
        <w:t>n</w:t>
      </w:r>
      <w:r w:rsidRPr="00B24465">
        <w:rPr>
          <w:rFonts w:eastAsia="Times New Roman"/>
          <w:spacing w:val="-2"/>
          <w:lang w:val="nl-NL"/>
        </w:rPr>
        <w:t>s</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g</w:t>
      </w:r>
      <w:r w:rsidRPr="00B24465">
        <w:rPr>
          <w:rFonts w:eastAsia="Times New Roman"/>
          <w:spacing w:val="-2"/>
          <w:lang w:val="nl-NL"/>
        </w:rPr>
        <w:t xml:space="preserve"> z</w:t>
      </w:r>
      <w:r w:rsidRPr="00B24465">
        <w:rPr>
          <w:rFonts w:eastAsia="Times New Roman"/>
          <w:spacing w:val="1"/>
          <w:lang w:val="nl-NL"/>
        </w:rPr>
        <w:t>i</w:t>
      </w:r>
      <w:r w:rsidRPr="00B24465">
        <w:rPr>
          <w:rFonts w:eastAsia="Times New Roman"/>
          <w:spacing w:val="3"/>
          <w:lang w:val="nl-NL"/>
        </w:rPr>
        <w:t>j</w:t>
      </w:r>
      <w:r w:rsidRPr="00B24465">
        <w:rPr>
          <w:rFonts w:eastAsia="Times New Roman"/>
          <w:lang w:val="nl-NL"/>
        </w:rPr>
        <w:t>n</w:t>
      </w:r>
      <w:r w:rsidRPr="00B24465">
        <w:rPr>
          <w:rFonts w:eastAsia="Times New Roman"/>
          <w:spacing w:val="-2"/>
          <w:lang w:val="nl-NL"/>
        </w:rPr>
        <w:t xml:space="preserve"> </w:t>
      </w:r>
      <w:r w:rsidRPr="00B24465">
        <w:rPr>
          <w:rFonts w:eastAsia="Times New Roman"/>
          <w:lang w:val="nl-NL"/>
        </w:rPr>
        <w:t>en b</w:t>
      </w:r>
      <w:r w:rsidRPr="00B24465">
        <w:rPr>
          <w:rFonts w:eastAsia="Times New Roman"/>
          <w:spacing w:val="-2"/>
          <w:lang w:val="nl-NL"/>
        </w:rPr>
        <w:t>e</w:t>
      </w:r>
      <w:r w:rsidRPr="00B24465">
        <w:rPr>
          <w:rFonts w:eastAsia="Times New Roman"/>
          <w:lang w:val="nl-NL"/>
        </w:rPr>
        <w:t>ha</w:t>
      </w:r>
      <w:r w:rsidRPr="00B24465">
        <w:rPr>
          <w:rFonts w:eastAsia="Times New Roman"/>
          <w:spacing w:val="-2"/>
          <w:lang w:val="nl-NL"/>
        </w:rPr>
        <w:t>n</w:t>
      </w:r>
      <w:r w:rsidRPr="00B24465">
        <w:rPr>
          <w:rFonts w:eastAsia="Times New Roman"/>
          <w:lang w:val="nl-NL"/>
        </w:rPr>
        <w:t>de</w:t>
      </w:r>
      <w:r w:rsidRPr="00B24465">
        <w:rPr>
          <w:rFonts w:eastAsia="Times New Roman"/>
          <w:spacing w:val="-1"/>
          <w:lang w:val="nl-NL"/>
        </w:rPr>
        <w:t>l</w:t>
      </w:r>
      <w:r w:rsidRPr="00B24465">
        <w:rPr>
          <w:rFonts w:eastAsia="Times New Roman"/>
          <w:spacing w:val="1"/>
          <w:lang w:val="nl-NL"/>
        </w:rPr>
        <w:t>i</w:t>
      </w:r>
      <w:r w:rsidRPr="00B24465">
        <w:rPr>
          <w:rFonts w:eastAsia="Times New Roman"/>
          <w:lang w:val="nl-NL"/>
        </w:rPr>
        <w:t>ng</w:t>
      </w:r>
      <w:r w:rsidRPr="00B24465">
        <w:rPr>
          <w:rFonts w:eastAsia="Times New Roman"/>
          <w:spacing w:val="-2"/>
          <w:lang w:val="nl-NL"/>
        </w:rPr>
        <w:t xml:space="preserve"> v</w:t>
      </w:r>
      <w:r w:rsidRPr="00B24465">
        <w:rPr>
          <w:rFonts w:eastAsia="Times New Roman"/>
          <w:lang w:val="nl-NL"/>
        </w:rPr>
        <w:t>e</w:t>
      </w:r>
      <w:r w:rsidRPr="00B24465">
        <w:rPr>
          <w:rFonts w:eastAsia="Times New Roman"/>
          <w:spacing w:val="1"/>
          <w:lang w:val="nl-NL"/>
        </w:rPr>
        <w:t>r</w:t>
      </w:r>
      <w:r w:rsidRPr="00B24465">
        <w:rPr>
          <w:rFonts w:eastAsia="Times New Roman"/>
          <w:lang w:val="nl-NL"/>
        </w:rPr>
        <w:t>e</w:t>
      </w:r>
      <w:r w:rsidRPr="00B24465">
        <w:rPr>
          <w:rFonts w:eastAsia="Times New Roman"/>
          <w:spacing w:val="1"/>
          <w:lang w:val="nl-NL"/>
        </w:rPr>
        <w:t>i</w:t>
      </w:r>
      <w:r w:rsidRPr="00B24465">
        <w:rPr>
          <w:rFonts w:eastAsia="Times New Roman"/>
          <w:lang w:val="nl-NL"/>
        </w:rPr>
        <w:t>s</w:t>
      </w:r>
      <w:r w:rsidRPr="00B24465">
        <w:rPr>
          <w:rFonts w:eastAsia="Times New Roman"/>
          <w:spacing w:val="-2"/>
          <w:lang w:val="nl-NL"/>
        </w:rPr>
        <w:t>e</w:t>
      </w:r>
      <w:r w:rsidRPr="00B24465">
        <w:rPr>
          <w:rFonts w:eastAsia="Times New Roman"/>
          <w:lang w:val="nl-NL"/>
        </w:rPr>
        <w:t>n</w:t>
      </w:r>
      <w:r w:rsidRPr="00B24465">
        <w:rPr>
          <w:lang w:val="nl-NL"/>
        </w:rPr>
        <w:t xml:space="preserve">. </w:t>
      </w:r>
      <w:r w:rsidRPr="00B24465">
        <w:rPr>
          <w:rFonts w:eastAsia="Times New Roman"/>
          <w:spacing w:val="-1"/>
          <w:lang w:val="nl-NL"/>
        </w:rPr>
        <w:t>Bi</w:t>
      </w:r>
      <w:r w:rsidRPr="00B24465">
        <w:rPr>
          <w:rFonts w:eastAsia="Times New Roman"/>
          <w:spacing w:val="3"/>
          <w:lang w:val="nl-NL"/>
        </w:rPr>
        <w:t>j</w:t>
      </w:r>
      <w:r w:rsidRPr="00B24465">
        <w:rPr>
          <w:rFonts w:eastAsia="Times New Roman"/>
          <w:spacing w:val="-3"/>
          <w:lang w:val="nl-NL"/>
        </w:rPr>
        <w:t>w</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k</w:t>
      </w:r>
      <w:r w:rsidRPr="00B24465">
        <w:rPr>
          <w:rFonts w:eastAsia="Times New Roman"/>
          <w:spacing w:val="1"/>
          <w:lang w:val="nl-NL"/>
        </w:rPr>
        <w:t>i</w:t>
      </w:r>
      <w:r w:rsidRPr="00B24465">
        <w:rPr>
          <w:rFonts w:eastAsia="Times New Roman"/>
          <w:lang w:val="nl-NL"/>
        </w:rPr>
        <w:t>n</w:t>
      </w:r>
      <w:r w:rsidRPr="00B24465">
        <w:rPr>
          <w:rFonts w:eastAsia="Times New Roman"/>
          <w:spacing w:val="-2"/>
          <w:lang w:val="nl-NL"/>
        </w:rPr>
        <w:t>g</w:t>
      </w:r>
      <w:r w:rsidRPr="00B24465">
        <w:rPr>
          <w:rFonts w:eastAsia="Times New Roman"/>
          <w:lang w:val="nl-NL"/>
        </w:rPr>
        <w:t xml:space="preserve">en </w:t>
      </w:r>
      <w:r w:rsidRPr="00B24465">
        <w:rPr>
          <w:rFonts w:eastAsia="Times New Roman"/>
          <w:spacing w:val="-2"/>
          <w:lang w:val="nl-NL"/>
        </w:rPr>
        <w:t>k</w:t>
      </w:r>
      <w:r w:rsidRPr="00B24465">
        <w:rPr>
          <w:rFonts w:eastAsia="Times New Roman"/>
          <w:lang w:val="nl-NL"/>
        </w:rPr>
        <w:t>unnen o</w:t>
      </w:r>
      <w:r w:rsidRPr="00B24465">
        <w:rPr>
          <w:rFonts w:eastAsia="Times New Roman"/>
          <w:spacing w:val="-2"/>
          <w:lang w:val="nl-NL"/>
        </w:rPr>
        <w:t>p</w:t>
      </w:r>
      <w:r w:rsidRPr="00B24465">
        <w:rPr>
          <w:rFonts w:eastAsia="Times New Roman"/>
          <w:spacing w:val="1"/>
          <w:lang w:val="nl-NL"/>
        </w:rPr>
        <w:t>tr</w:t>
      </w:r>
      <w:r w:rsidRPr="00B24465">
        <w:rPr>
          <w:rFonts w:eastAsia="Times New Roman"/>
          <w:spacing w:val="-2"/>
          <w:lang w:val="nl-NL"/>
        </w:rPr>
        <w:t>e</w:t>
      </w:r>
      <w:r w:rsidRPr="00B24465">
        <w:rPr>
          <w:rFonts w:eastAsia="Times New Roman"/>
          <w:lang w:val="nl-NL"/>
        </w:rPr>
        <w:t>den</w:t>
      </w:r>
      <w:r w:rsidRPr="00B24465">
        <w:rPr>
          <w:rFonts w:eastAsia="Times New Roman"/>
          <w:spacing w:val="-2"/>
          <w:lang w:val="nl-NL"/>
        </w:rPr>
        <w:t xml:space="preserve"> </w:t>
      </w:r>
      <w:r w:rsidRPr="00B24465">
        <w:rPr>
          <w:rFonts w:eastAsia="Times New Roman"/>
          <w:spacing w:val="1"/>
          <w:lang w:val="nl-NL"/>
        </w:rPr>
        <w:t>t</w:t>
      </w:r>
      <w:r w:rsidRPr="00B24465">
        <w:rPr>
          <w:rFonts w:eastAsia="Times New Roman"/>
          <w:lang w:val="nl-NL"/>
        </w:rPr>
        <w:t>ot</w:t>
      </w:r>
      <w:r w:rsidRPr="00B24465">
        <w:rPr>
          <w:rFonts w:eastAsia="Times New Roman"/>
          <w:spacing w:val="-1"/>
          <w:lang w:val="nl-NL"/>
        </w:rPr>
        <w:t xml:space="preserve"> </w:t>
      </w:r>
      <w:r w:rsidRPr="00B24465">
        <w:rPr>
          <w:rFonts w:eastAsia="Times New Roman"/>
          <w:spacing w:val="1"/>
          <w:lang w:val="nl-NL"/>
        </w:rPr>
        <w:t>t</w:t>
      </w:r>
      <w:r w:rsidRPr="00B24465">
        <w:rPr>
          <w:rFonts w:eastAsia="Times New Roman"/>
          <w:lang w:val="nl-NL"/>
        </w:rPr>
        <w:t>en</w:t>
      </w:r>
      <w:r w:rsidRPr="00B24465">
        <w:rPr>
          <w:rFonts w:eastAsia="Times New Roman"/>
          <w:spacing w:val="-5"/>
          <w:lang w:val="nl-NL"/>
        </w:rPr>
        <w:t xml:space="preserve"> </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ns</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 xml:space="preserve">4 </w:t>
      </w:r>
      <w:r w:rsidRPr="00B24465">
        <w:rPr>
          <w:rFonts w:eastAsia="Times New Roman"/>
          <w:spacing w:val="-4"/>
          <w:lang w:val="nl-NL"/>
        </w:rPr>
        <w:t>m</w:t>
      </w:r>
      <w:r w:rsidRPr="00B24465">
        <w:rPr>
          <w:rFonts w:eastAsia="Times New Roman"/>
          <w:lang w:val="nl-NL"/>
        </w:rPr>
        <w:t>aanden na</w:t>
      </w:r>
      <w:r w:rsidRPr="00B24465">
        <w:rPr>
          <w:rFonts w:eastAsia="Times New Roman"/>
          <w:spacing w:val="1"/>
          <w:lang w:val="nl-NL"/>
        </w:rPr>
        <w:t xml:space="preserve"> </w:t>
      </w:r>
      <w:r w:rsidRPr="00B24465">
        <w:rPr>
          <w:rFonts w:eastAsia="Times New Roman"/>
          <w:lang w:val="nl-NL"/>
        </w:rPr>
        <w:t>de</w:t>
      </w:r>
      <w:r w:rsidRPr="00B24465">
        <w:rPr>
          <w:rFonts w:eastAsia="Times New Roman"/>
          <w:spacing w:val="-2"/>
          <w:lang w:val="nl-NL"/>
        </w:rPr>
        <w:t xml:space="preserve"> </w:t>
      </w:r>
      <w:r w:rsidRPr="00B24465">
        <w:rPr>
          <w:rFonts w:eastAsia="Times New Roman"/>
          <w:spacing w:val="1"/>
          <w:lang w:val="nl-NL"/>
        </w:rPr>
        <w:t>l</w:t>
      </w:r>
      <w:r w:rsidRPr="00B24465">
        <w:rPr>
          <w:rFonts w:eastAsia="Times New Roman"/>
          <w:lang w:val="nl-NL"/>
        </w:rPr>
        <w:t>a</w:t>
      </w:r>
      <w:r w:rsidRPr="00B24465">
        <w:rPr>
          <w:rFonts w:eastAsia="Times New Roman"/>
          <w:spacing w:val="-2"/>
          <w:lang w:val="nl-NL"/>
        </w:rPr>
        <w:t>a</w:t>
      </w:r>
      <w:r w:rsidRPr="00B24465">
        <w:rPr>
          <w:rFonts w:eastAsia="Times New Roman"/>
          <w:spacing w:val="1"/>
          <w:lang w:val="nl-NL"/>
        </w:rPr>
        <w:t>t</w:t>
      </w:r>
      <w:r w:rsidRPr="00B24465">
        <w:rPr>
          <w:rFonts w:eastAsia="Times New Roman"/>
          <w:spacing w:val="-2"/>
          <w:lang w:val="nl-NL"/>
        </w:rPr>
        <w:t>s</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 xml:space="preserve"> </w:t>
      </w:r>
      <w:r w:rsidRPr="00B24465">
        <w:rPr>
          <w:lang w:val="nl-NL"/>
        </w:rPr>
        <w:t xml:space="preserve">Yuflyma </w:t>
      </w:r>
      <w:r w:rsidRPr="00B24465">
        <w:rPr>
          <w:rFonts w:eastAsia="Times New Roman"/>
          <w:spacing w:val="1"/>
          <w:lang w:val="nl-NL"/>
        </w:rPr>
        <w:t>i</w:t>
      </w:r>
      <w:r w:rsidRPr="00B24465">
        <w:rPr>
          <w:rFonts w:eastAsia="Times New Roman"/>
          <w:spacing w:val="-2"/>
          <w:lang w:val="nl-NL"/>
        </w:rPr>
        <w:t>n</w:t>
      </w:r>
      <w:r w:rsidRPr="00B24465">
        <w:rPr>
          <w:rFonts w:eastAsia="Times New Roman"/>
          <w:spacing w:val="1"/>
          <w:lang w:val="nl-NL"/>
        </w:rPr>
        <w:t>j</w:t>
      </w:r>
      <w:r w:rsidRPr="00B24465">
        <w:rPr>
          <w:rFonts w:eastAsia="Times New Roman"/>
          <w:lang w:val="nl-NL"/>
        </w:rPr>
        <w:t>ec</w:t>
      </w:r>
      <w:r w:rsidRPr="00B24465">
        <w:rPr>
          <w:rFonts w:eastAsia="Times New Roman"/>
          <w:spacing w:val="-1"/>
          <w:lang w:val="nl-NL"/>
        </w:rPr>
        <w:t>ti</w:t>
      </w:r>
      <w:r w:rsidRPr="00B24465">
        <w:rPr>
          <w:rFonts w:eastAsia="Times New Roman"/>
          <w:lang w:val="nl-NL"/>
        </w:rPr>
        <w:t>e</w:t>
      </w:r>
      <w:r w:rsidRPr="00B24465">
        <w:rPr>
          <w:lang w:val="nl-NL"/>
        </w:rPr>
        <w:t>.</w:t>
      </w:r>
    </w:p>
    <w:p w14:paraId="603B6AA8" w14:textId="77777777" w:rsidR="00E6038F" w:rsidRPr="00B24465" w:rsidRDefault="00E6038F" w:rsidP="00E6038F">
      <w:pPr>
        <w:rPr>
          <w:lang w:val="nl-NL"/>
        </w:rPr>
      </w:pPr>
    </w:p>
    <w:p w14:paraId="6277862C" w14:textId="77777777" w:rsidR="00E6038F" w:rsidRPr="00B24465" w:rsidRDefault="00E6038F" w:rsidP="00E6038F">
      <w:pPr>
        <w:pStyle w:val="HeadingStrong"/>
        <w:rPr>
          <w:lang w:val="nl-NL"/>
        </w:rPr>
      </w:pPr>
      <w:r w:rsidRPr="00B24465">
        <w:rPr>
          <w:lang w:val="nl-NL"/>
        </w:rPr>
        <w:t>Informeer uw arts meteen wanneer u één van de volgende verschijnselen vertoont</w:t>
      </w:r>
    </w:p>
    <w:p w14:paraId="1E632957" w14:textId="77777777" w:rsidR="00E6038F" w:rsidRPr="00B24465" w:rsidRDefault="00E6038F" w:rsidP="00E6038F">
      <w:pPr>
        <w:pStyle w:val="NormalKeep"/>
        <w:rPr>
          <w:lang w:val="nl-NL"/>
        </w:rPr>
      </w:pPr>
    </w:p>
    <w:p w14:paraId="5D35C2E6" w14:textId="33C39494" w:rsidR="00E6038F" w:rsidRPr="00B24465" w:rsidRDefault="00E6038F" w:rsidP="00E6038F">
      <w:pPr>
        <w:pStyle w:val="Bullet"/>
        <w:keepNext/>
        <w:rPr>
          <w:lang w:val="nl-NL"/>
        </w:rPr>
      </w:pPr>
      <w:r w:rsidRPr="00B24465">
        <w:rPr>
          <w:lang w:val="nl-NL"/>
        </w:rPr>
        <w:t xml:space="preserve">ernstige uitslag, netelroos of andere </w:t>
      </w:r>
      <w:r w:rsidR="00784EAA" w:rsidRPr="00B24465">
        <w:rPr>
          <w:lang w:val="nl-NL"/>
        </w:rPr>
        <w:t>verschijnselen</w:t>
      </w:r>
      <w:r w:rsidRPr="00B24465">
        <w:rPr>
          <w:lang w:val="nl-NL"/>
        </w:rPr>
        <w:t xml:space="preserve"> van een allergische reactie</w:t>
      </w:r>
    </w:p>
    <w:p w14:paraId="7282D8A7" w14:textId="77777777" w:rsidR="00E6038F" w:rsidRPr="00B24465" w:rsidRDefault="00E6038F" w:rsidP="00E6038F">
      <w:pPr>
        <w:pStyle w:val="Bullet"/>
        <w:rPr>
          <w:lang w:val="nl-NL"/>
        </w:rPr>
      </w:pPr>
      <w:r w:rsidRPr="00B24465">
        <w:rPr>
          <w:lang w:val="nl-NL"/>
        </w:rPr>
        <w:t>opgezwollen gezicht, handen of voeten</w:t>
      </w:r>
    </w:p>
    <w:p w14:paraId="20BE7C7A" w14:textId="77777777" w:rsidR="00E6038F" w:rsidRPr="00B24465" w:rsidRDefault="00E6038F" w:rsidP="00E6038F">
      <w:pPr>
        <w:pStyle w:val="Bullet"/>
        <w:keepNext/>
        <w:rPr>
          <w:lang w:val="nl-NL"/>
        </w:rPr>
      </w:pPr>
      <w:r w:rsidRPr="00B24465">
        <w:rPr>
          <w:lang w:val="nl-NL"/>
        </w:rPr>
        <w:t>ademhalingsproblemen en problemen bij het slikken</w:t>
      </w:r>
      <w:r w:rsidRPr="00B24465" w:rsidDel="00735BDC">
        <w:rPr>
          <w:lang w:val="nl-NL"/>
        </w:rPr>
        <w:t xml:space="preserve"> </w:t>
      </w:r>
    </w:p>
    <w:p w14:paraId="46BA06E6" w14:textId="0DC53B08" w:rsidR="00E6038F" w:rsidRPr="00B24465" w:rsidRDefault="00E6038F" w:rsidP="00E6038F">
      <w:pPr>
        <w:pStyle w:val="Bullet"/>
        <w:rPr>
          <w:lang w:val="nl-NL"/>
        </w:rPr>
      </w:pPr>
      <w:r w:rsidRPr="00B24465">
        <w:rPr>
          <w:lang w:val="nl-NL"/>
        </w:rPr>
        <w:t xml:space="preserve">kortademigheid bij </w:t>
      </w:r>
      <w:r w:rsidRPr="00B24465">
        <w:rPr>
          <w:rFonts w:eastAsia="Times New Roman"/>
          <w:spacing w:val="1"/>
          <w:lang w:val="nl-NL"/>
        </w:rPr>
        <w:t>li</w:t>
      </w:r>
      <w:r w:rsidRPr="00B24465">
        <w:rPr>
          <w:rFonts w:eastAsia="Times New Roman"/>
          <w:spacing w:val="-2"/>
          <w:lang w:val="nl-NL"/>
        </w:rPr>
        <w:t>c</w:t>
      </w:r>
      <w:r w:rsidRPr="00B24465">
        <w:rPr>
          <w:rFonts w:eastAsia="Times New Roman"/>
          <w:lang w:val="nl-NL"/>
        </w:rPr>
        <w:t>ha</w:t>
      </w:r>
      <w:r w:rsidRPr="00B24465">
        <w:rPr>
          <w:rFonts w:eastAsia="Times New Roman"/>
          <w:spacing w:val="-4"/>
          <w:lang w:val="nl-NL"/>
        </w:rPr>
        <w:t>m</w:t>
      </w:r>
      <w:r w:rsidRPr="00B24465">
        <w:rPr>
          <w:rFonts w:eastAsia="Times New Roman"/>
          <w:lang w:val="nl-NL"/>
        </w:rPr>
        <w:t>e</w:t>
      </w:r>
      <w:r w:rsidRPr="00B24465">
        <w:rPr>
          <w:rFonts w:eastAsia="Times New Roman"/>
          <w:spacing w:val="1"/>
          <w:lang w:val="nl-NL"/>
        </w:rPr>
        <w:t>l</w:t>
      </w:r>
      <w:r w:rsidRPr="00B24465">
        <w:rPr>
          <w:rFonts w:eastAsia="Times New Roman"/>
          <w:spacing w:val="-1"/>
          <w:lang w:val="nl-NL"/>
        </w:rPr>
        <w:t>i</w:t>
      </w:r>
      <w:r w:rsidRPr="00B24465">
        <w:rPr>
          <w:rFonts w:eastAsia="Times New Roman"/>
          <w:spacing w:val="3"/>
          <w:lang w:val="nl-NL"/>
        </w:rPr>
        <w:t>j</w:t>
      </w:r>
      <w:r w:rsidRPr="00B24465">
        <w:rPr>
          <w:rFonts w:eastAsia="Times New Roman"/>
          <w:spacing w:val="-2"/>
          <w:lang w:val="nl-NL"/>
        </w:rPr>
        <w:t>k</w:t>
      </w:r>
      <w:r w:rsidRPr="00B24465">
        <w:rPr>
          <w:rFonts w:eastAsia="Times New Roman"/>
          <w:lang w:val="nl-NL"/>
        </w:rPr>
        <w:t>e</w:t>
      </w:r>
      <w:r w:rsidRPr="00B24465">
        <w:rPr>
          <w:rFonts w:eastAsia="Times New Roman"/>
          <w:spacing w:val="-2"/>
          <w:lang w:val="nl-NL"/>
        </w:rPr>
        <w:t xml:space="preserve"> </w:t>
      </w:r>
      <w:r w:rsidRPr="00B24465">
        <w:rPr>
          <w:rFonts w:eastAsia="Times New Roman"/>
          <w:spacing w:val="1"/>
          <w:lang w:val="nl-NL"/>
        </w:rPr>
        <w:t>i</w:t>
      </w:r>
      <w:r w:rsidRPr="00B24465">
        <w:rPr>
          <w:rFonts w:eastAsia="Times New Roman"/>
          <w:lang w:val="nl-NL"/>
        </w:rPr>
        <w:t>ns</w:t>
      </w:r>
      <w:r w:rsidRPr="00B24465">
        <w:rPr>
          <w:rFonts w:eastAsia="Times New Roman"/>
          <w:spacing w:val="-2"/>
          <w:lang w:val="nl-NL"/>
        </w:rPr>
        <w:t>p</w:t>
      </w:r>
      <w:r w:rsidRPr="00B24465">
        <w:rPr>
          <w:rFonts w:eastAsia="Times New Roman"/>
          <w:lang w:val="nl-NL"/>
        </w:rPr>
        <w:t>ann</w:t>
      </w:r>
      <w:r w:rsidRPr="00B24465">
        <w:rPr>
          <w:rFonts w:eastAsia="Times New Roman"/>
          <w:spacing w:val="-1"/>
          <w:lang w:val="nl-NL"/>
        </w:rPr>
        <w:t>i</w:t>
      </w:r>
      <w:r w:rsidRPr="00B24465">
        <w:rPr>
          <w:rFonts w:eastAsia="Times New Roman"/>
          <w:lang w:val="nl-NL"/>
        </w:rPr>
        <w:t>ng</w:t>
      </w:r>
      <w:r w:rsidRPr="00B24465">
        <w:rPr>
          <w:rFonts w:eastAsia="Times New Roman"/>
          <w:spacing w:val="-2"/>
          <w:lang w:val="nl-NL"/>
        </w:rPr>
        <w:t xml:space="preserve"> </w:t>
      </w:r>
      <w:r w:rsidRPr="00B24465">
        <w:rPr>
          <w:lang w:val="nl-NL"/>
        </w:rPr>
        <w:t>of na het gaan liggen, of het opzwellen van de voeten</w:t>
      </w:r>
      <w:r w:rsidRPr="00B24465" w:rsidDel="00735BDC">
        <w:rPr>
          <w:lang w:val="nl-NL"/>
        </w:rPr>
        <w:t xml:space="preserve"> </w:t>
      </w:r>
    </w:p>
    <w:p w14:paraId="69A77055" w14:textId="77777777" w:rsidR="00E6038F" w:rsidRPr="00B24465" w:rsidRDefault="00E6038F" w:rsidP="00E6038F">
      <w:pPr>
        <w:rPr>
          <w:lang w:val="nl-NL"/>
        </w:rPr>
      </w:pPr>
    </w:p>
    <w:p w14:paraId="578D515B" w14:textId="77777777" w:rsidR="00E6038F" w:rsidRPr="00B24465" w:rsidRDefault="00E6038F" w:rsidP="00E6038F">
      <w:pPr>
        <w:pStyle w:val="HeadingStrong"/>
        <w:rPr>
          <w:lang w:val="nl-NL"/>
        </w:rPr>
      </w:pPr>
      <w:r w:rsidRPr="00B24465">
        <w:rPr>
          <w:lang w:val="nl-NL"/>
        </w:rPr>
        <w:t>Informeer uw arts zo snel mogelijk wanneer u één van de volgende verschijnselen vertoont</w:t>
      </w:r>
      <w:r w:rsidRPr="00B24465" w:rsidDel="00735BDC">
        <w:rPr>
          <w:lang w:val="nl-NL"/>
        </w:rPr>
        <w:t xml:space="preserve"> </w:t>
      </w:r>
    </w:p>
    <w:p w14:paraId="63770026" w14:textId="77777777" w:rsidR="00E6038F" w:rsidRPr="00B24465" w:rsidRDefault="00E6038F" w:rsidP="00E6038F">
      <w:pPr>
        <w:pStyle w:val="NormalKeep"/>
        <w:rPr>
          <w:lang w:val="nl-NL"/>
        </w:rPr>
      </w:pPr>
    </w:p>
    <w:p w14:paraId="674DA7D1" w14:textId="7127C30F" w:rsidR="00E6038F" w:rsidRPr="00B24465" w:rsidRDefault="00784EAA" w:rsidP="00E6038F">
      <w:pPr>
        <w:pStyle w:val="Bullet"/>
        <w:keepNext/>
        <w:rPr>
          <w:lang w:val="nl-NL"/>
        </w:rPr>
      </w:pPr>
      <w:r w:rsidRPr="00B24465">
        <w:rPr>
          <w:lang w:val="nl-NL"/>
        </w:rPr>
        <w:t>verschijnselen</w:t>
      </w:r>
      <w:r w:rsidR="00E6038F" w:rsidRPr="00B24465">
        <w:rPr>
          <w:lang w:val="nl-NL"/>
        </w:rPr>
        <w:t xml:space="preserve"> van infectie zoals koorts, zich ziek voelen, wondjes, gebitsproblemen of brandend gevoel bij urineren</w:t>
      </w:r>
      <w:r w:rsidR="00E6038F" w:rsidRPr="00B24465" w:rsidDel="00735BDC">
        <w:rPr>
          <w:rFonts w:eastAsia="Times New Roman"/>
          <w:spacing w:val="1"/>
          <w:lang w:val="nl-NL"/>
        </w:rPr>
        <w:t xml:space="preserve"> </w:t>
      </w:r>
    </w:p>
    <w:p w14:paraId="292BD9FD" w14:textId="77777777" w:rsidR="00E6038F" w:rsidRPr="00B24465" w:rsidRDefault="00E6038F" w:rsidP="00E6038F">
      <w:pPr>
        <w:pStyle w:val="Bullet"/>
        <w:rPr>
          <w:lang w:val="nl-NL"/>
        </w:rPr>
      </w:pPr>
      <w:r w:rsidRPr="00B24465">
        <w:rPr>
          <w:lang w:val="nl-NL"/>
        </w:rPr>
        <w:t>verzwakt of moe voelen</w:t>
      </w:r>
      <w:r w:rsidRPr="00B24465" w:rsidDel="00735BDC">
        <w:rPr>
          <w:lang w:val="nl-NL"/>
        </w:rPr>
        <w:t xml:space="preserve"> </w:t>
      </w:r>
    </w:p>
    <w:p w14:paraId="12568951" w14:textId="77777777" w:rsidR="00E6038F" w:rsidRPr="00B24465" w:rsidRDefault="00E6038F" w:rsidP="00E6038F">
      <w:pPr>
        <w:pStyle w:val="Bullet"/>
        <w:rPr>
          <w:lang w:val="nl-NL"/>
        </w:rPr>
      </w:pPr>
      <w:r w:rsidRPr="00B24465">
        <w:rPr>
          <w:lang w:val="nl-NL"/>
        </w:rPr>
        <w:t>hoesten</w:t>
      </w:r>
    </w:p>
    <w:p w14:paraId="1CDEAA11" w14:textId="77777777" w:rsidR="00E6038F" w:rsidRPr="00B24465" w:rsidRDefault="00E6038F" w:rsidP="00E6038F">
      <w:pPr>
        <w:pStyle w:val="Bullet"/>
        <w:rPr>
          <w:lang w:val="nl-NL"/>
        </w:rPr>
      </w:pPr>
      <w:r w:rsidRPr="00B24465">
        <w:rPr>
          <w:lang w:val="nl-NL"/>
        </w:rPr>
        <w:t>tintelingen</w:t>
      </w:r>
      <w:r w:rsidRPr="00B24465" w:rsidDel="00735BDC">
        <w:rPr>
          <w:lang w:val="nl-NL"/>
        </w:rPr>
        <w:t xml:space="preserve"> </w:t>
      </w:r>
    </w:p>
    <w:p w14:paraId="252F0626" w14:textId="77777777" w:rsidR="00E6038F" w:rsidRPr="00B24465" w:rsidRDefault="00E6038F" w:rsidP="00E6038F">
      <w:pPr>
        <w:pStyle w:val="Bullet"/>
        <w:rPr>
          <w:lang w:val="nl-NL"/>
        </w:rPr>
      </w:pPr>
      <w:r w:rsidRPr="00B24465">
        <w:rPr>
          <w:rFonts w:eastAsia="Times New Roman"/>
          <w:spacing w:val="-2"/>
          <w:lang w:val="nl-NL"/>
        </w:rPr>
        <w:t>g</w:t>
      </w:r>
      <w:r w:rsidRPr="00B24465">
        <w:rPr>
          <w:rFonts w:eastAsia="Times New Roman"/>
          <w:lang w:val="nl-NL"/>
        </w:rPr>
        <w:t>e</w:t>
      </w:r>
      <w:r w:rsidRPr="00B24465">
        <w:rPr>
          <w:rFonts w:eastAsia="Times New Roman"/>
          <w:spacing w:val="-2"/>
          <w:lang w:val="nl-NL"/>
        </w:rPr>
        <w:t>v</w:t>
      </w:r>
      <w:r w:rsidRPr="00B24465">
        <w:rPr>
          <w:rFonts w:eastAsia="Times New Roman"/>
          <w:lang w:val="nl-NL"/>
        </w:rPr>
        <w:t>oe</w:t>
      </w:r>
      <w:r w:rsidRPr="00B24465">
        <w:rPr>
          <w:rFonts w:eastAsia="Times New Roman"/>
          <w:spacing w:val="1"/>
          <w:lang w:val="nl-NL"/>
        </w:rPr>
        <w:t>ll</w:t>
      </w:r>
      <w:r w:rsidRPr="00B24465">
        <w:rPr>
          <w:rFonts w:eastAsia="Times New Roman"/>
          <w:lang w:val="nl-NL"/>
        </w:rPr>
        <w:t>oosh</w:t>
      </w:r>
      <w:r w:rsidRPr="00B24465">
        <w:rPr>
          <w:rFonts w:eastAsia="Times New Roman"/>
          <w:spacing w:val="-2"/>
          <w:lang w:val="nl-NL"/>
        </w:rPr>
        <w:t>e</w:t>
      </w:r>
      <w:r w:rsidRPr="00B24465">
        <w:rPr>
          <w:rFonts w:eastAsia="Times New Roman"/>
          <w:spacing w:val="1"/>
          <w:lang w:val="nl-NL"/>
        </w:rPr>
        <w:t>i</w:t>
      </w:r>
      <w:r w:rsidRPr="00B24465">
        <w:rPr>
          <w:rFonts w:eastAsia="Times New Roman"/>
          <w:spacing w:val="-2"/>
          <w:lang w:val="nl-NL"/>
        </w:rPr>
        <w:t>d</w:t>
      </w:r>
      <w:r w:rsidRPr="00B24465" w:rsidDel="00296ED0">
        <w:rPr>
          <w:lang w:val="nl-NL"/>
        </w:rPr>
        <w:t xml:space="preserve"> </w:t>
      </w:r>
    </w:p>
    <w:p w14:paraId="180BAD95" w14:textId="77777777" w:rsidR="00E6038F" w:rsidRPr="00B24465" w:rsidRDefault="00E6038F" w:rsidP="00E6038F">
      <w:pPr>
        <w:pStyle w:val="Bullet"/>
        <w:rPr>
          <w:lang w:val="nl-NL"/>
        </w:rPr>
      </w:pPr>
      <w:r w:rsidRPr="00B24465">
        <w:rPr>
          <w:lang w:val="nl-NL"/>
        </w:rPr>
        <w:t>dubbelzien</w:t>
      </w:r>
    </w:p>
    <w:p w14:paraId="130EF570" w14:textId="77777777" w:rsidR="00E6038F" w:rsidRPr="00B24465" w:rsidRDefault="00E6038F" w:rsidP="00E6038F">
      <w:pPr>
        <w:pStyle w:val="Bullet"/>
        <w:rPr>
          <w:lang w:val="nl-NL"/>
        </w:rPr>
      </w:pPr>
      <w:r w:rsidRPr="00B24465">
        <w:rPr>
          <w:lang w:val="nl-NL"/>
        </w:rPr>
        <w:t>verzwakte</w:t>
      </w:r>
      <w:r w:rsidRPr="00B24465" w:rsidDel="00735BDC">
        <w:rPr>
          <w:lang w:val="nl-NL"/>
        </w:rPr>
        <w:t xml:space="preserve"> </w:t>
      </w:r>
      <w:r w:rsidRPr="00B24465">
        <w:rPr>
          <w:lang w:val="nl-NL"/>
        </w:rPr>
        <w:t>armen of benen</w:t>
      </w:r>
    </w:p>
    <w:p w14:paraId="3FEA8807" w14:textId="77777777" w:rsidR="00E6038F" w:rsidRPr="00B24465" w:rsidRDefault="00E6038F" w:rsidP="00E6038F">
      <w:pPr>
        <w:pStyle w:val="Bullet"/>
        <w:rPr>
          <w:lang w:val="nl-NL"/>
        </w:rPr>
      </w:pPr>
      <w:r w:rsidRPr="00B24465">
        <w:rPr>
          <w:lang w:val="nl-NL"/>
        </w:rPr>
        <w:t>een bult of open</w:t>
      </w:r>
      <w:r w:rsidRPr="00B24465" w:rsidDel="00735BDC">
        <w:rPr>
          <w:lang w:val="nl-NL"/>
        </w:rPr>
        <w:t xml:space="preserve"> </w:t>
      </w:r>
      <w:r w:rsidRPr="00B24465">
        <w:rPr>
          <w:lang w:val="nl-NL"/>
        </w:rPr>
        <w:t>zweer die niet geneest</w:t>
      </w:r>
    </w:p>
    <w:p w14:paraId="2371532E" w14:textId="71E154D2" w:rsidR="00E6038F" w:rsidRPr="00B24465" w:rsidRDefault="00FF01B3" w:rsidP="00E6038F">
      <w:pPr>
        <w:pStyle w:val="Bullet"/>
        <w:rPr>
          <w:lang w:val="nl-NL"/>
        </w:rPr>
      </w:pPr>
      <w:r w:rsidRPr="00B24465">
        <w:rPr>
          <w:lang w:val="nl-NL"/>
        </w:rPr>
        <w:t>klachten</w:t>
      </w:r>
      <w:r w:rsidR="00E6038F" w:rsidRPr="00B24465">
        <w:rPr>
          <w:lang w:val="nl-NL"/>
        </w:rPr>
        <w:t xml:space="preserve"> en </w:t>
      </w:r>
      <w:r w:rsidR="006820BA" w:rsidRPr="00B24465">
        <w:rPr>
          <w:lang w:val="nl-NL"/>
        </w:rPr>
        <w:t>verschijnselen</w:t>
      </w:r>
      <w:r w:rsidR="00E6038F" w:rsidRPr="00B24465">
        <w:rPr>
          <w:lang w:val="nl-NL"/>
        </w:rPr>
        <w:t xml:space="preserve"> die zouden kunnen wijzen op een afwijkend bloedbeeld zoals aanhoudende koorts, blauwe plekken, bloedingen en bleekheid</w:t>
      </w:r>
      <w:r w:rsidR="00E6038F" w:rsidRPr="00B24465" w:rsidDel="00735BDC">
        <w:rPr>
          <w:lang w:val="nl-NL"/>
        </w:rPr>
        <w:t xml:space="preserve"> </w:t>
      </w:r>
    </w:p>
    <w:p w14:paraId="4D90CEFF" w14:textId="77777777" w:rsidR="00E6038F" w:rsidRPr="00B24465" w:rsidRDefault="00E6038F" w:rsidP="00E6038F">
      <w:pPr>
        <w:rPr>
          <w:lang w:val="nl-NL"/>
        </w:rPr>
      </w:pPr>
    </w:p>
    <w:p w14:paraId="4761EAD2" w14:textId="03F80BAE" w:rsidR="00E6038F" w:rsidRPr="00B24465" w:rsidRDefault="00E6038F" w:rsidP="00E6038F">
      <w:pPr>
        <w:pStyle w:val="NormalKeep"/>
        <w:rPr>
          <w:lang w:val="nl-NL"/>
        </w:rPr>
      </w:pPr>
      <w:r w:rsidRPr="00B24465">
        <w:rPr>
          <w:lang w:val="nl-NL"/>
        </w:rPr>
        <w:t xml:space="preserve">De hierboven beschreven </w:t>
      </w:r>
      <w:r w:rsidR="006820BA" w:rsidRPr="00B24465">
        <w:rPr>
          <w:lang w:val="nl-NL"/>
        </w:rPr>
        <w:t>verschijnselen</w:t>
      </w:r>
      <w:r w:rsidRPr="00B24465">
        <w:rPr>
          <w:lang w:val="nl-NL"/>
        </w:rPr>
        <w:t xml:space="preserve"> kunnen aanwijzingen zijn voor de hieronder aangegeven bijwerkingen die </w:t>
      </w:r>
      <w:r w:rsidR="00FF01B3" w:rsidRPr="00B24465">
        <w:rPr>
          <w:lang w:val="nl-NL"/>
        </w:rPr>
        <w:t>waargenomen</w:t>
      </w:r>
      <w:r w:rsidRPr="00B24465">
        <w:rPr>
          <w:lang w:val="nl-NL"/>
        </w:rPr>
        <w:t xml:space="preserve"> zijn na behandeling met Yuflyma.</w:t>
      </w:r>
    </w:p>
    <w:p w14:paraId="127A607F" w14:textId="77777777" w:rsidR="00E6038F" w:rsidRPr="00B24465" w:rsidRDefault="00E6038F" w:rsidP="00E6038F">
      <w:pPr>
        <w:pStyle w:val="NormalKeep"/>
        <w:rPr>
          <w:lang w:val="nl-NL"/>
        </w:rPr>
      </w:pPr>
    </w:p>
    <w:p w14:paraId="7BD49251" w14:textId="5DE4D006" w:rsidR="00E6038F" w:rsidRPr="00B24465" w:rsidRDefault="00E6038F" w:rsidP="00E6038F">
      <w:pPr>
        <w:pStyle w:val="NormalKeep"/>
        <w:rPr>
          <w:lang w:val="nl-NL"/>
        </w:rPr>
      </w:pPr>
      <w:r w:rsidRPr="00B24465">
        <w:rPr>
          <w:rFonts w:eastAsia="Times New Roman"/>
          <w:b/>
          <w:bCs/>
          <w:spacing w:val="-3"/>
          <w:lang w:val="nl-NL"/>
        </w:rPr>
        <w:t>Z</w:t>
      </w:r>
      <w:r w:rsidRPr="00B24465">
        <w:rPr>
          <w:rFonts w:eastAsia="Times New Roman"/>
          <w:b/>
          <w:bCs/>
          <w:lang w:val="nl-NL"/>
        </w:rPr>
        <w:t>eer</w:t>
      </w:r>
      <w:r w:rsidRPr="00B24465">
        <w:rPr>
          <w:rFonts w:eastAsia="Times New Roman"/>
          <w:b/>
          <w:bCs/>
          <w:spacing w:val="1"/>
          <w:lang w:val="nl-NL"/>
        </w:rPr>
        <w:t xml:space="preserve"> </w:t>
      </w:r>
      <w:r w:rsidRPr="00B24465">
        <w:rPr>
          <w:rFonts w:eastAsia="Times New Roman"/>
          <w:b/>
          <w:bCs/>
          <w:lang w:val="nl-NL"/>
        </w:rPr>
        <w:t xml:space="preserve">vaak </w:t>
      </w:r>
      <w:r w:rsidRPr="00B24465">
        <w:rPr>
          <w:rFonts w:eastAsia="Times New Roman"/>
          <w:spacing w:val="1"/>
          <w:lang w:val="nl-NL"/>
        </w:rPr>
        <w:t>(</w:t>
      </w:r>
      <w:r w:rsidR="00FF01B3" w:rsidRPr="00B24465">
        <w:rPr>
          <w:lang w:val="nl-NL"/>
        </w:rPr>
        <w:t>komen voor bij meer dan 1 op de 10 gebruikers</w:t>
      </w:r>
      <w:r w:rsidRPr="00B24465">
        <w:rPr>
          <w:rFonts w:eastAsia="Times New Roman"/>
          <w:lang w:val="nl-NL"/>
        </w:rPr>
        <w:t>)</w:t>
      </w:r>
    </w:p>
    <w:p w14:paraId="24FE37BF" w14:textId="77777777" w:rsidR="00E6038F" w:rsidRPr="00B24465" w:rsidRDefault="00E6038F" w:rsidP="00E6038F">
      <w:pPr>
        <w:pStyle w:val="NormalKeep"/>
        <w:rPr>
          <w:lang w:val="nl-NL"/>
        </w:rPr>
      </w:pPr>
    </w:p>
    <w:p w14:paraId="47AD59DA" w14:textId="77777777" w:rsidR="00E6038F" w:rsidRPr="00B24465" w:rsidRDefault="00E6038F" w:rsidP="00E6038F">
      <w:pPr>
        <w:pStyle w:val="Bullet"/>
        <w:keepNext/>
        <w:rPr>
          <w:lang w:val="nl-NL"/>
        </w:rPr>
      </w:pPr>
      <w:r w:rsidRPr="00B24465">
        <w:rPr>
          <w:lang w:val="nl-NL"/>
        </w:rPr>
        <w:t>reacties op de injectieplaats (</w:t>
      </w:r>
      <w:r w:rsidRPr="00B24465">
        <w:rPr>
          <w:rFonts w:eastAsia="Times New Roman"/>
          <w:spacing w:val="-1"/>
          <w:lang w:val="nl-NL"/>
        </w:rPr>
        <w:t>w</w:t>
      </w:r>
      <w:r w:rsidRPr="00B24465">
        <w:rPr>
          <w:rFonts w:eastAsia="Times New Roman"/>
          <w:lang w:val="nl-NL"/>
        </w:rPr>
        <w:t>aa</w:t>
      </w:r>
      <w:r w:rsidRPr="00B24465">
        <w:rPr>
          <w:rFonts w:eastAsia="Times New Roman"/>
          <w:spacing w:val="-2"/>
          <w:lang w:val="nl-NL"/>
        </w:rPr>
        <w:t>r</w:t>
      </w:r>
      <w:r w:rsidRPr="00B24465">
        <w:rPr>
          <w:rFonts w:eastAsia="Times New Roman"/>
          <w:lang w:val="nl-NL"/>
        </w:rPr>
        <w:t>ond</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w:t>
      </w:r>
      <w:r w:rsidRPr="00B24465">
        <w:rPr>
          <w:lang w:val="nl-NL"/>
        </w:rPr>
        <w:t>pijn, zwelling, roodheid of jeuk)</w:t>
      </w:r>
    </w:p>
    <w:p w14:paraId="605CD443" w14:textId="77777777" w:rsidR="00E6038F" w:rsidRPr="00B24465" w:rsidRDefault="00E6038F" w:rsidP="00E6038F">
      <w:pPr>
        <w:pStyle w:val="Bullet"/>
        <w:rPr>
          <w:lang w:val="nl-NL"/>
        </w:rPr>
      </w:pPr>
      <w:r w:rsidRPr="00B24465">
        <w:rPr>
          <w:lang w:val="nl-NL"/>
        </w:rPr>
        <w:t>infecties van de ademhalingswegen (waaronder verkoudheid, loopneus, ontsteking van de neusbijholten, longontsteking)</w:t>
      </w:r>
      <w:r w:rsidRPr="00B24465" w:rsidDel="00735BDC">
        <w:rPr>
          <w:lang w:val="nl-NL"/>
        </w:rPr>
        <w:t xml:space="preserve"> </w:t>
      </w:r>
    </w:p>
    <w:p w14:paraId="644806E6" w14:textId="77777777" w:rsidR="00E6038F" w:rsidRPr="00B24465" w:rsidRDefault="00E6038F" w:rsidP="00E6038F">
      <w:pPr>
        <w:pStyle w:val="Bullet"/>
        <w:rPr>
          <w:lang w:val="nl-NL"/>
        </w:rPr>
      </w:pPr>
      <w:r w:rsidRPr="00B24465">
        <w:rPr>
          <w:lang w:val="nl-NL"/>
        </w:rPr>
        <w:t>hoofdpijn</w:t>
      </w:r>
    </w:p>
    <w:p w14:paraId="3A3D895C" w14:textId="77777777" w:rsidR="00E6038F" w:rsidRPr="00B24465" w:rsidRDefault="00E6038F" w:rsidP="00E6038F">
      <w:pPr>
        <w:pStyle w:val="Bullet"/>
        <w:rPr>
          <w:lang w:val="nl-NL"/>
        </w:rPr>
      </w:pPr>
      <w:r w:rsidRPr="00B24465">
        <w:rPr>
          <w:lang w:val="nl-NL"/>
        </w:rPr>
        <w:t>buikpijn</w:t>
      </w:r>
    </w:p>
    <w:p w14:paraId="65CB6629" w14:textId="77777777" w:rsidR="00E6038F" w:rsidRPr="00B24465" w:rsidRDefault="00E6038F" w:rsidP="00E6038F">
      <w:pPr>
        <w:pStyle w:val="Bullet"/>
        <w:rPr>
          <w:lang w:val="nl-NL"/>
        </w:rPr>
      </w:pPr>
      <w:r w:rsidRPr="00B24465">
        <w:rPr>
          <w:lang w:val="nl-NL"/>
        </w:rPr>
        <w:t>misselijkheid en braken</w:t>
      </w:r>
    </w:p>
    <w:p w14:paraId="471B27A2" w14:textId="77777777" w:rsidR="00E6038F" w:rsidRPr="00B24465" w:rsidRDefault="00E6038F" w:rsidP="00E6038F">
      <w:pPr>
        <w:pStyle w:val="Bullet"/>
        <w:rPr>
          <w:lang w:val="nl-NL"/>
        </w:rPr>
      </w:pPr>
      <w:r w:rsidRPr="00B24465">
        <w:rPr>
          <w:lang w:val="nl-NL"/>
        </w:rPr>
        <w:t>huiduitslag</w:t>
      </w:r>
      <w:r w:rsidRPr="00B24465" w:rsidDel="00735BDC">
        <w:rPr>
          <w:lang w:val="nl-NL"/>
        </w:rPr>
        <w:t xml:space="preserve"> </w:t>
      </w:r>
    </w:p>
    <w:p w14:paraId="77CC4B8A" w14:textId="77777777" w:rsidR="00E6038F" w:rsidRPr="00B24465" w:rsidRDefault="00E6038F" w:rsidP="00E6038F">
      <w:pPr>
        <w:pStyle w:val="Bullet"/>
        <w:rPr>
          <w:lang w:val="nl-NL"/>
        </w:rPr>
      </w:pPr>
      <w:r w:rsidRPr="00B24465">
        <w:rPr>
          <w:lang w:val="nl-NL"/>
        </w:rPr>
        <w:t>pijn in de spieren, gewrichtsbanden, pezen en botten</w:t>
      </w:r>
      <w:r w:rsidRPr="00B24465" w:rsidDel="00735BDC">
        <w:rPr>
          <w:lang w:val="nl-NL"/>
        </w:rPr>
        <w:t xml:space="preserve"> </w:t>
      </w:r>
    </w:p>
    <w:p w14:paraId="737AD73A" w14:textId="77777777" w:rsidR="00E6038F" w:rsidRPr="00B24465" w:rsidRDefault="00E6038F" w:rsidP="00E6038F">
      <w:pPr>
        <w:rPr>
          <w:lang w:val="nl-NL"/>
        </w:rPr>
      </w:pPr>
    </w:p>
    <w:p w14:paraId="4A9FD411" w14:textId="2E0D70C4" w:rsidR="00E6038F" w:rsidRPr="00B24465" w:rsidRDefault="00E6038F" w:rsidP="00E6038F">
      <w:pPr>
        <w:ind w:right="-20"/>
        <w:rPr>
          <w:rFonts w:eastAsia="Times New Roman"/>
          <w:lang w:val="nl-NL" w:eastAsia="en-US"/>
        </w:rPr>
      </w:pPr>
      <w:r w:rsidRPr="00B24465">
        <w:rPr>
          <w:rFonts w:eastAsia="Times New Roman"/>
          <w:b/>
          <w:bCs/>
          <w:spacing w:val="-1"/>
          <w:lang w:val="nl-NL"/>
        </w:rPr>
        <w:t>V</w:t>
      </w:r>
      <w:r w:rsidRPr="00B24465">
        <w:rPr>
          <w:rFonts w:eastAsia="Times New Roman"/>
          <w:b/>
          <w:bCs/>
          <w:lang w:val="nl-NL"/>
        </w:rPr>
        <w:t xml:space="preserve">aak </w:t>
      </w:r>
      <w:r w:rsidRPr="00B24465">
        <w:rPr>
          <w:rFonts w:eastAsia="Times New Roman"/>
          <w:spacing w:val="1"/>
          <w:lang w:val="nl-NL"/>
        </w:rPr>
        <w:t>(</w:t>
      </w:r>
      <w:r w:rsidR="00FF01B3" w:rsidRPr="00B24465">
        <w:rPr>
          <w:lang w:val="nl-NL"/>
        </w:rPr>
        <w:t>komen voor bij minder dan 1 op de 10 gebruikers</w:t>
      </w:r>
      <w:r w:rsidRPr="00B24465">
        <w:rPr>
          <w:rFonts w:eastAsia="Times New Roman"/>
          <w:lang w:val="nl-NL"/>
        </w:rPr>
        <w:t>)</w:t>
      </w:r>
    </w:p>
    <w:p w14:paraId="70975DB9" w14:textId="77777777" w:rsidR="00E6038F" w:rsidRPr="00B24465" w:rsidRDefault="00E6038F" w:rsidP="00E6038F">
      <w:pPr>
        <w:pStyle w:val="NormalKeep"/>
        <w:rPr>
          <w:lang w:val="nl-NL"/>
        </w:rPr>
      </w:pPr>
    </w:p>
    <w:p w14:paraId="79F38255" w14:textId="54ABC8F9" w:rsidR="00E6038F" w:rsidRPr="00B24465" w:rsidRDefault="00E6038F" w:rsidP="00E6038F">
      <w:pPr>
        <w:pStyle w:val="Bullet"/>
        <w:keepNext/>
        <w:rPr>
          <w:lang w:val="nl-NL"/>
        </w:rPr>
      </w:pPr>
      <w:r w:rsidRPr="00B24465">
        <w:rPr>
          <w:rFonts w:eastAsia="Times New Roman"/>
          <w:lang w:val="nl-NL"/>
        </w:rPr>
        <w:t>e</w:t>
      </w:r>
      <w:r w:rsidRPr="00B24465">
        <w:rPr>
          <w:rFonts w:eastAsia="Times New Roman"/>
          <w:spacing w:val="1"/>
          <w:lang w:val="nl-NL"/>
        </w:rPr>
        <w:t>r</w:t>
      </w:r>
      <w:r w:rsidRPr="00B24465">
        <w:rPr>
          <w:rFonts w:eastAsia="Times New Roman"/>
          <w:lang w:val="nl-NL"/>
        </w:rPr>
        <w:t>n</w:t>
      </w:r>
      <w:r w:rsidRPr="00B24465">
        <w:rPr>
          <w:rFonts w:eastAsia="Times New Roman"/>
          <w:spacing w:val="-2"/>
          <w:lang w:val="nl-NL"/>
        </w:rPr>
        <w:t>s</w:t>
      </w:r>
      <w:r w:rsidRPr="00B24465">
        <w:rPr>
          <w:rFonts w:eastAsia="Times New Roman"/>
          <w:spacing w:val="1"/>
          <w:lang w:val="nl-NL"/>
        </w:rPr>
        <w:t>ti</w:t>
      </w:r>
      <w:r w:rsidRPr="00B24465">
        <w:rPr>
          <w:rFonts w:eastAsia="Times New Roman"/>
          <w:spacing w:val="-2"/>
          <w:lang w:val="nl-NL"/>
        </w:rPr>
        <w:t>g</w:t>
      </w:r>
      <w:r w:rsidRPr="00B24465">
        <w:rPr>
          <w:rFonts w:eastAsia="Times New Roman"/>
          <w:lang w:val="nl-NL"/>
        </w:rPr>
        <w:t xml:space="preserve">e </w:t>
      </w:r>
      <w:r w:rsidRPr="00B24465">
        <w:rPr>
          <w:lang w:val="nl-NL"/>
        </w:rPr>
        <w:t>infecties (waaronder bloedvergiftiging en influenza)</w:t>
      </w:r>
    </w:p>
    <w:p w14:paraId="0DDBE819" w14:textId="5D49D405" w:rsidR="00E6038F" w:rsidRPr="00B24465" w:rsidRDefault="00E6038F" w:rsidP="00E6038F">
      <w:pPr>
        <w:pStyle w:val="Bullet"/>
        <w:rPr>
          <w:lang w:val="nl-NL"/>
        </w:rPr>
      </w:pPr>
      <w:r w:rsidRPr="00B24465">
        <w:rPr>
          <w:lang w:val="nl-NL"/>
        </w:rPr>
        <w:t>darminfecties (waaronder gastro-enteritis)</w:t>
      </w:r>
      <w:r w:rsidRPr="00B24465" w:rsidDel="00735BDC">
        <w:rPr>
          <w:lang w:val="nl-NL"/>
        </w:rPr>
        <w:t xml:space="preserve"> </w:t>
      </w:r>
    </w:p>
    <w:p w14:paraId="4863CC3E" w14:textId="77777777" w:rsidR="00E6038F" w:rsidRPr="00B24465" w:rsidRDefault="00E6038F" w:rsidP="00E6038F">
      <w:pPr>
        <w:pStyle w:val="Bullet"/>
        <w:rPr>
          <w:lang w:val="nl-NL"/>
        </w:rPr>
      </w:pPr>
      <w:r w:rsidRPr="00B24465">
        <w:rPr>
          <w:lang w:val="nl-NL"/>
        </w:rPr>
        <w:t>huidinfecties (waaronder cellulitis en gordelroos)</w:t>
      </w:r>
      <w:r w:rsidRPr="00B24465" w:rsidDel="00735BDC">
        <w:rPr>
          <w:lang w:val="nl-NL"/>
        </w:rPr>
        <w:t xml:space="preserve"> </w:t>
      </w:r>
    </w:p>
    <w:p w14:paraId="379F331A" w14:textId="77777777" w:rsidR="00E6038F" w:rsidRPr="00B24465" w:rsidRDefault="00E6038F" w:rsidP="00E6038F">
      <w:pPr>
        <w:pStyle w:val="Bullet"/>
        <w:rPr>
          <w:lang w:val="nl-NL"/>
        </w:rPr>
      </w:pPr>
      <w:r w:rsidRPr="00B24465">
        <w:rPr>
          <w:lang w:val="nl-NL"/>
        </w:rPr>
        <w:t>oorontstekingen</w:t>
      </w:r>
    </w:p>
    <w:p w14:paraId="71783858" w14:textId="77777777" w:rsidR="00E6038F" w:rsidRPr="00B24465" w:rsidRDefault="00E6038F" w:rsidP="00E6038F">
      <w:pPr>
        <w:pStyle w:val="Bullet"/>
        <w:rPr>
          <w:lang w:val="nl-NL"/>
        </w:rPr>
      </w:pPr>
      <w:r w:rsidRPr="00B24465">
        <w:rPr>
          <w:lang w:val="nl-NL"/>
        </w:rPr>
        <w:t>mondinfecties (</w:t>
      </w:r>
      <w:r w:rsidRPr="00B24465">
        <w:rPr>
          <w:rFonts w:eastAsia="Times New Roman"/>
          <w:spacing w:val="-1"/>
          <w:lang w:val="nl-NL"/>
        </w:rPr>
        <w:t>w</w:t>
      </w:r>
      <w:r w:rsidRPr="00B24465">
        <w:rPr>
          <w:rFonts w:eastAsia="Times New Roman"/>
          <w:lang w:val="nl-NL"/>
        </w:rPr>
        <w:t>aa</w:t>
      </w:r>
      <w:r w:rsidRPr="00B24465">
        <w:rPr>
          <w:rFonts w:eastAsia="Times New Roman"/>
          <w:spacing w:val="-2"/>
          <w:lang w:val="nl-NL"/>
        </w:rPr>
        <w:t>r</w:t>
      </w:r>
      <w:r w:rsidRPr="00B24465">
        <w:rPr>
          <w:rFonts w:eastAsia="Times New Roman"/>
          <w:lang w:val="nl-NL"/>
        </w:rPr>
        <w:t>ond</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w:t>
      </w:r>
      <w:r w:rsidRPr="00B24465">
        <w:rPr>
          <w:lang w:val="nl-NL"/>
        </w:rPr>
        <w:t xml:space="preserve">gebitsinfecties en </w:t>
      </w:r>
      <w:r w:rsidRPr="00B24465">
        <w:rPr>
          <w:rFonts w:eastAsia="Times New Roman"/>
          <w:spacing w:val="-2"/>
          <w:lang w:val="nl-NL"/>
        </w:rPr>
        <w:t>k</w:t>
      </w:r>
      <w:r w:rsidRPr="00B24465">
        <w:rPr>
          <w:rFonts w:eastAsia="Times New Roman"/>
          <w:lang w:val="nl-NL"/>
        </w:rPr>
        <w:t>oo</w:t>
      </w:r>
      <w:r w:rsidRPr="00B24465">
        <w:rPr>
          <w:rFonts w:eastAsia="Times New Roman"/>
          <w:spacing w:val="-2"/>
          <w:lang w:val="nl-NL"/>
        </w:rPr>
        <w:t>r</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l</w:t>
      </w:r>
      <w:r w:rsidRPr="00B24465">
        <w:rPr>
          <w:rFonts w:eastAsia="Times New Roman"/>
          <w:spacing w:val="1"/>
          <w:lang w:val="nl-NL"/>
        </w:rPr>
        <w:t>i</w:t>
      </w:r>
      <w:r w:rsidRPr="00B24465">
        <w:rPr>
          <w:rFonts w:eastAsia="Times New Roman"/>
          <w:spacing w:val="-2"/>
          <w:lang w:val="nl-NL"/>
        </w:rPr>
        <w:t>p</w:t>
      </w:r>
      <w:r w:rsidRPr="00B24465">
        <w:rPr>
          <w:lang w:val="nl-NL"/>
        </w:rPr>
        <w:t>)</w:t>
      </w:r>
    </w:p>
    <w:p w14:paraId="2C16883F" w14:textId="77777777" w:rsidR="00E6038F" w:rsidRPr="00B24465" w:rsidRDefault="00E6038F" w:rsidP="00E6038F">
      <w:pPr>
        <w:pStyle w:val="Bullet"/>
        <w:rPr>
          <w:lang w:val="nl-NL"/>
        </w:rPr>
      </w:pPr>
      <w:r w:rsidRPr="00B24465">
        <w:rPr>
          <w:lang w:val="nl-NL"/>
        </w:rPr>
        <w:t>genitale infecties</w:t>
      </w:r>
      <w:r w:rsidRPr="00B24465" w:rsidDel="00735BDC">
        <w:rPr>
          <w:lang w:val="nl-NL"/>
        </w:rPr>
        <w:t xml:space="preserve"> </w:t>
      </w:r>
    </w:p>
    <w:p w14:paraId="7775B186" w14:textId="77777777" w:rsidR="00E6038F" w:rsidRPr="00B24465" w:rsidRDefault="00E6038F" w:rsidP="00E6038F">
      <w:pPr>
        <w:pStyle w:val="Bullet"/>
        <w:rPr>
          <w:lang w:val="nl-NL"/>
        </w:rPr>
      </w:pPr>
      <w:r w:rsidRPr="00B24465">
        <w:rPr>
          <w:lang w:val="nl-NL"/>
        </w:rPr>
        <w:t>urineweginfectie</w:t>
      </w:r>
      <w:r w:rsidRPr="00B24465" w:rsidDel="00735BDC">
        <w:rPr>
          <w:lang w:val="nl-NL"/>
        </w:rPr>
        <w:t xml:space="preserve"> </w:t>
      </w:r>
    </w:p>
    <w:p w14:paraId="79285D4F" w14:textId="77777777" w:rsidR="00E6038F" w:rsidRPr="00B24465" w:rsidRDefault="00E6038F" w:rsidP="00E6038F">
      <w:pPr>
        <w:pStyle w:val="Bullet"/>
        <w:rPr>
          <w:lang w:val="nl-NL"/>
        </w:rPr>
      </w:pPr>
      <w:r w:rsidRPr="00B24465">
        <w:rPr>
          <w:lang w:val="nl-NL"/>
        </w:rPr>
        <w:t>schimmelinfecties</w:t>
      </w:r>
    </w:p>
    <w:p w14:paraId="1C9094D1" w14:textId="77777777" w:rsidR="00E6038F" w:rsidRPr="00B24465" w:rsidRDefault="00E6038F" w:rsidP="00E6038F">
      <w:pPr>
        <w:pStyle w:val="Bullet"/>
        <w:rPr>
          <w:lang w:val="nl-NL"/>
        </w:rPr>
      </w:pPr>
      <w:r w:rsidRPr="00B24465">
        <w:rPr>
          <w:lang w:val="nl-NL"/>
        </w:rPr>
        <w:t>gewrichtsinfecties</w:t>
      </w:r>
    </w:p>
    <w:p w14:paraId="71A9C5CD" w14:textId="77777777" w:rsidR="00E6038F" w:rsidRPr="00B24465" w:rsidRDefault="00E6038F" w:rsidP="00E6038F">
      <w:pPr>
        <w:pStyle w:val="Bullet"/>
        <w:rPr>
          <w:lang w:val="nl-NL"/>
        </w:rPr>
      </w:pPr>
      <w:r w:rsidRPr="00B24465">
        <w:rPr>
          <w:lang w:val="nl-NL"/>
        </w:rPr>
        <w:t>goedaardige gezwellen</w:t>
      </w:r>
      <w:r w:rsidRPr="00B24465" w:rsidDel="00735BDC">
        <w:rPr>
          <w:lang w:val="nl-NL"/>
        </w:rPr>
        <w:t xml:space="preserve"> </w:t>
      </w:r>
    </w:p>
    <w:p w14:paraId="19164C4D" w14:textId="77777777" w:rsidR="00E6038F" w:rsidRPr="00B24465" w:rsidRDefault="00E6038F" w:rsidP="00E6038F">
      <w:pPr>
        <w:pStyle w:val="Bullet"/>
        <w:rPr>
          <w:lang w:val="nl-NL"/>
        </w:rPr>
      </w:pPr>
      <w:r w:rsidRPr="00B24465">
        <w:rPr>
          <w:lang w:val="nl-NL"/>
        </w:rPr>
        <w:t>huidkanker</w:t>
      </w:r>
    </w:p>
    <w:p w14:paraId="0779DF26" w14:textId="77777777" w:rsidR="00E6038F" w:rsidRPr="00B24465" w:rsidRDefault="00E6038F" w:rsidP="00E6038F">
      <w:pPr>
        <w:pStyle w:val="Bullet"/>
        <w:rPr>
          <w:lang w:val="nl-NL"/>
        </w:rPr>
      </w:pPr>
      <w:r w:rsidRPr="00B24465">
        <w:rPr>
          <w:lang w:val="nl-NL"/>
        </w:rPr>
        <w:t>allergische reacties (</w:t>
      </w:r>
      <w:r w:rsidRPr="00B24465">
        <w:rPr>
          <w:rFonts w:eastAsia="Times New Roman"/>
          <w:spacing w:val="-1"/>
          <w:lang w:val="nl-NL"/>
        </w:rPr>
        <w:t>w</w:t>
      </w:r>
      <w:r w:rsidRPr="00B24465">
        <w:rPr>
          <w:rFonts w:eastAsia="Times New Roman"/>
          <w:lang w:val="nl-NL"/>
        </w:rPr>
        <w:t>aa</w:t>
      </w:r>
      <w:r w:rsidRPr="00B24465">
        <w:rPr>
          <w:rFonts w:eastAsia="Times New Roman"/>
          <w:spacing w:val="-2"/>
          <w:lang w:val="nl-NL"/>
        </w:rPr>
        <w:t>r</w:t>
      </w:r>
      <w:r w:rsidRPr="00B24465">
        <w:rPr>
          <w:rFonts w:eastAsia="Times New Roman"/>
          <w:lang w:val="nl-NL"/>
        </w:rPr>
        <w:t>ond</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w:t>
      </w:r>
      <w:r w:rsidRPr="00B24465">
        <w:rPr>
          <w:lang w:val="nl-NL"/>
        </w:rPr>
        <w:t>hooikoorts)</w:t>
      </w:r>
    </w:p>
    <w:p w14:paraId="6972589E" w14:textId="77777777" w:rsidR="00E6038F" w:rsidRPr="00B24465" w:rsidRDefault="00E6038F" w:rsidP="00E6038F">
      <w:pPr>
        <w:pStyle w:val="Bullet"/>
        <w:rPr>
          <w:lang w:val="nl-NL"/>
        </w:rPr>
      </w:pPr>
      <w:r w:rsidRPr="00B24465">
        <w:rPr>
          <w:rFonts w:eastAsia="Times New Roman"/>
          <w:lang w:val="nl-NL"/>
        </w:rPr>
        <w:t>u</w:t>
      </w:r>
      <w:r w:rsidRPr="00B24465">
        <w:rPr>
          <w:rFonts w:eastAsia="Times New Roman"/>
          <w:spacing w:val="1"/>
          <w:lang w:val="nl-NL"/>
        </w:rPr>
        <w:t>it</w:t>
      </w:r>
      <w:r w:rsidRPr="00B24465">
        <w:rPr>
          <w:rFonts w:eastAsia="Times New Roman"/>
          <w:spacing w:val="-2"/>
          <w:lang w:val="nl-NL"/>
        </w:rPr>
        <w:t>d</w:t>
      </w:r>
      <w:r w:rsidRPr="00B24465">
        <w:rPr>
          <w:rFonts w:eastAsia="Times New Roman"/>
          <w:spacing w:val="1"/>
          <w:lang w:val="nl-NL"/>
        </w:rPr>
        <w:t>r</w:t>
      </w:r>
      <w:r w:rsidRPr="00B24465">
        <w:rPr>
          <w:rFonts w:eastAsia="Times New Roman"/>
          <w:lang w:val="nl-NL"/>
        </w:rPr>
        <w:t>o</w:t>
      </w:r>
      <w:r w:rsidRPr="00B24465">
        <w:rPr>
          <w:rFonts w:eastAsia="Times New Roman"/>
          <w:spacing w:val="-2"/>
          <w:lang w:val="nl-NL"/>
        </w:rPr>
        <w:t>g</w:t>
      </w:r>
      <w:r w:rsidRPr="00B24465">
        <w:rPr>
          <w:rFonts w:eastAsia="Times New Roman"/>
          <w:spacing w:val="1"/>
          <w:lang w:val="nl-NL"/>
        </w:rPr>
        <w:t>i</w:t>
      </w:r>
      <w:r w:rsidRPr="00B24465">
        <w:rPr>
          <w:rFonts w:eastAsia="Times New Roman"/>
          <w:lang w:val="nl-NL"/>
        </w:rPr>
        <w:t>ng</w:t>
      </w:r>
    </w:p>
    <w:p w14:paraId="62BE9EDB" w14:textId="77777777" w:rsidR="00E6038F" w:rsidRPr="00B24465" w:rsidRDefault="00E6038F" w:rsidP="00E6038F">
      <w:pPr>
        <w:pStyle w:val="Bullet"/>
        <w:rPr>
          <w:lang w:val="nl-NL"/>
        </w:rPr>
      </w:pPr>
      <w:r w:rsidRPr="00B24465">
        <w:rPr>
          <w:lang w:val="nl-NL"/>
        </w:rPr>
        <w:t>stemmingswisselingen (waaronder depressie)</w:t>
      </w:r>
    </w:p>
    <w:p w14:paraId="45E12242" w14:textId="77777777" w:rsidR="00E6038F" w:rsidRPr="00B24465" w:rsidRDefault="00E6038F" w:rsidP="00E6038F">
      <w:pPr>
        <w:pStyle w:val="Bullet"/>
        <w:rPr>
          <w:lang w:val="nl-NL"/>
        </w:rPr>
      </w:pPr>
      <w:r w:rsidRPr="00B24465">
        <w:rPr>
          <w:lang w:val="nl-NL"/>
        </w:rPr>
        <w:t>angst</w:t>
      </w:r>
    </w:p>
    <w:p w14:paraId="68EC0AA0" w14:textId="77777777" w:rsidR="00E6038F" w:rsidRPr="00B24465" w:rsidRDefault="00E6038F" w:rsidP="00E6038F">
      <w:pPr>
        <w:pStyle w:val="Bullet"/>
        <w:rPr>
          <w:lang w:val="nl-NL"/>
        </w:rPr>
      </w:pPr>
      <w:r w:rsidRPr="00B24465">
        <w:rPr>
          <w:lang w:val="nl-NL"/>
        </w:rPr>
        <w:t>moeite hebben met slapen</w:t>
      </w:r>
    </w:p>
    <w:p w14:paraId="4260955C" w14:textId="1D7319BA" w:rsidR="00E6038F" w:rsidRPr="00B24465" w:rsidRDefault="00E6038F" w:rsidP="00E6038F">
      <w:pPr>
        <w:pStyle w:val="Bullet"/>
        <w:rPr>
          <w:lang w:val="nl-NL"/>
        </w:rPr>
      </w:pPr>
      <w:r w:rsidRPr="00B24465">
        <w:rPr>
          <w:lang w:val="nl-NL"/>
        </w:rPr>
        <w:t xml:space="preserve">gevoelsstoornissen zoals tintelingen, prikkelingen of </w:t>
      </w:r>
      <w:r w:rsidR="00784EAA">
        <w:rPr>
          <w:lang w:val="nl-NL"/>
        </w:rPr>
        <w:t xml:space="preserve">een </w:t>
      </w:r>
      <w:r w:rsidR="00784EAA" w:rsidRPr="00B24465">
        <w:rPr>
          <w:lang w:val="nl-NL"/>
        </w:rPr>
        <w:t>verdoofd</w:t>
      </w:r>
      <w:r w:rsidR="00784EAA">
        <w:rPr>
          <w:lang w:val="nl-NL"/>
        </w:rPr>
        <w:t xml:space="preserve"> gevoel</w:t>
      </w:r>
      <w:r w:rsidR="00784EAA" w:rsidRPr="00B24465" w:rsidDel="00784EAA">
        <w:rPr>
          <w:lang w:val="nl-NL"/>
        </w:rPr>
        <w:t xml:space="preserve"> </w:t>
      </w:r>
    </w:p>
    <w:p w14:paraId="0E4EC038" w14:textId="77777777" w:rsidR="00E6038F" w:rsidRPr="00B24465" w:rsidRDefault="00E6038F" w:rsidP="00E6038F">
      <w:pPr>
        <w:pStyle w:val="Bullet"/>
        <w:rPr>
          <w:lang w:val="nl-NL"/>
        </w:rPr>
      </w:pPr>
      <w:r w:rsidRPr="00B24465">
        <w:rPr>
          <w:lang w:val="nl-NL"/>
        </w:rPr>
        <w:t>migraine</w:t>
      </w:r>
    </w:p>
    <w:p w14:paraId="7E30D6FE" w14:textId="77777777" w:rsidR="00E6038F" w:rsidRPr="00B24465" w:rsidRDefault="00E6038F" w:rsidP="00E6038F">
      <w:pPr>
        <w:pStyle w:val="Bullet"/>
        <w:rPr>
          <w:lang w:val="nl-NL"/>
        </w:rPr>
      </w:pPr>
      <w:r w:rsidRPr="00B24465">
        <w:rPr>
          <w:lang w:val="nl-NL"/>
        </w:rPr>
        <w:t>zenuwwortelcompressie (waaronder lage rugpijn en pijn in de benen)</w:t>
      </w:r>
    </w:p>
    <w:p w14:paraId="32B4C662" w14:textId="77777777" w:rsidR="00E6038F" w:rsidRPr="00B24465" w:rsidRDefault="00E6038F" w:rsidP="00E6038F">
      <w:pPr>
        <w:pStyle w:val="Bullet"/>
        <w:rPr>
          <w:lang w:val="nl-NL"/>
        </w:rPr>
      </w:pPr>
      <w:r w:rsidRPr="00B24465">
        <w:rPr>
          <w:lang w:val="nl-NL"/>
        </w:rPr>
        <w:t>gezichtsstoornissen</w:t>
      </w:r>
    </w:p>
    <w:p w14:paraId="5C2B7E08" w14:textId="77777777" w:rsidR="00E6038F" w:rsidRPr="00B24465" w:rsidRDefault="00E6038F" w:rsidP="00E6038F">
      <w:pPr>
        <w:pStyle w:val="Bullet"/>
        <w:rPr>
          <w:lang w:val="nl-NL"/>
        </w:rPr>
      </w:pPr>
      <w:r w:rsidRPr="00B24465">
        <w:rPr>
          <w:lang w:val="nl-NL"/>
        </w:rPr>
        <w:t>oogontsteking</w:t>
      </w:r>
    </w:p>
    <w:p w14:paraId="0B8EF058" w14:textId="77777777" w:rsidR="00E6038F" w:rsidRPr="00B24465" w:rsidRDefault="00E6038F" w:rsidP="00E6038F">
      <w:pPr>
        <w:pStyle w:val="Bullet"/>
        <w:rPr>
          <w:lang w:val="nl-NL"/>
        </w:rPr>
      </w:pPr>
      <w:r w:rsidRPr="00B24465">
        <w:rPr>
          <w:lang w:val="nl-NL"/>
        </w:rPr>
        <w:t>ontsteking van het ooglid en zwelling van het oog</w:t>
      </w:r>
    </w:p>
    <w:p w14:paraId="05A727FB" w14:textId="77777777" w:rsidR="00E6038F" w:rsidRPr="00B24465" w:rsidRDefault="00E6038F" w:rsidP="00E6038F">
      <w:pPr>
        <w:pStyle w:val="Bullet"/>
        <w:rPr>
          <w:lang w:val="nl-NL"/>
        </w:rPr>
      </w:pPr>
      <w:r w:rsidRPr="00B24465">
        <w:rPr>
          <w:lang w:val="nl-NL"/>
        </w:rPr>
        <w:t>draaiduizeligheid met stoornis in het evenwicht (vertigo)</w:t>
      </w:r>
    </w:p>
    <w:p w14:paraId="78B56AA6" w14:textId="77777777" w:rsidR="00E6038F" w:rsidRPr="00B24465" w:rsidRDefault="00E6038F" w:rsidP="00E6038F">
      <w:pPr>
        <w:pStyle w:val="Bullet"/>
        <w:rPr>
          <w:lang w:val="nl-NL"/>
        </w:rPr>
      </w:pPr>
      <w:r w:rsidRPr="00B24465">
        <w:rPr>
          <w:lang w:val="nl-NL"/>
        </w:rPr>
        <w:t>gevoel van snelle hartslag</w:t>
      </w:r>
    </w:p>
    <w:p w14:paraId="62C9516C" w14:textId="77777777" w:rsidR="00E6038F" w:rsidRPr="00B24465" w:rsidRDefault="00E6038F" w:rsidP="00E6038F">
      <w:pPr>
        <w:pStyle w:val="Bullet"/>
        <w:rPr>
          <w:lang w:val="nl-NL"/>
        </w:rPr>
      </w:pPr>
      <w:r w:rsidRPr="00B24465">
        <w:rPr>
          <w:lang w:val="nl-NL"/>
        </w:rPr>
        <w:t>hoge bloeddruk</w:t>
      </w:r>
    </w:p>
    <w:p w14:paraId="60458475" w14:textId="77777777" w:rsidR="00E6038F" w:rsidRPr="00B24465" w:rsidRDefault="00E6038F" w:rsidP="00E6038F">
      <w:pPr>
        <w:pStyle w:val="Bullet"/>
        <w:rPr>
          <w:lang w:val="nl-NL"/>
        </w:rPr>
      </w:pPr>
      <w:r w:rsidRPr="00B24465">
        <w:rPr>
          <w:lang w:val="nl-NL"/>
        </w:rPr>
        <w:t>blozen</w:t>
      </w:r>
    </w:p>
    <w:p w14:paraId="65F76FBE" w14:textId="77777777" w:rsidR="00E6038F" w:rsidRPr="00B24465" w:rsidRDefault="00E6038F" w:rsidP="00E6038F">
      <w:pPr>
        <w:pStyle w:val="Bullet"/>
        <w:rPr>
          <w:lang w:val="nl-NL"/>
        </w:rPr>
      </w:pPr>
      <w:r w:rsidRPr="00B24465">
        <w:rPr>
          <w:lang w:val="nl-NL"/>
        </w:rPr>
        <w:t>hematoom (bloeduitstorting)</w:t>
      </w:r>
    </w:p>
    <w:p w14:paraId="6086B3CC" w14:textId="77777777" w:rsidR="00E6038F" w:rsidRPr="00B24465" w:rsidRDefault="00E6038F" w:rsidP="00E6038F">
      <w:pPr>
        <w:pStyle w:val="Bullet"/>
        <w:rPr>
          <w:lang w:val="nl-NL"/>
        </w:rPr>
      </w:pPr>
      <w:r w:rsidRPr="00B24465">
        <w:rPr>
          <w:lang w:val="nl-NL"/>
        </w:rPr>
        <w:t>hoesten</w:t>
      </w:r>
    </w:p>
    <w:p w14:paraId="2AAC88E7" w14:textId="77777777" w:rsidR="00E6038F" w:rsidRPr="00B24465" w:rsidRDefault="00E6038F" w:rsidP="00E6038F">
      <w:pPr>
        <w:pStyle w:val="Bullet"/>
        <w:rPr>
          <w:lang w:val="nl-NL"/>
        </w:rPr>
      </w:pPr>
      <w:r w:rsidRPr="00B24465">
        <w:rPr>
          <w:lang w:val="nl-NL"/>
        </w:rPr>
        <w:t>astma</w:t>
      </w:r>
    </w:p>
    <w:p w14:paraId="380CE00F" w14:textId="77777777" w:rsidR="00E6038F" w:rsidRPr="00B24465" w:rsidRDefault="00E6038F" w:rsidP="00E6038F">
      <w:pPr>
        <w:pStyle w:val="Bullet"/>
        <w:rPr>
          <w:lang w:val="nl-NL"/>
        </w:rPr>
      </w:pPr>
      <w:r w:rsidRPr="00B24465">
        <w:rPr>
          <w:lang w:val="nl-NL"/>
        </w:rPr>
        <w:t>kortademigheid</w:t>
      </w:r>
    </w:p>
    <w:p w14:paraId="60FC66A1" w14:textId="77777777" w:rsidR="00E6038F" w:rsidRPr="00B24465" w:rsidRDefault="00E6038F" w:rsidP="00E6038F">
      <w:pPr>
        <w:pStyle w:val="Bullet"/>
        <w:rPr>
          <w:lang w:val="nl-NL"/>
        </w:rPr>
      </w:pPr>
      <w:r w:rsidRPr="00B24465">
        <w:rPr>
          <w:lang w:val="nl-NL"/>
        </w:rPr>
        <w:t>maag-darmbloeding</w:t>
      </w:r>
    </w:p>
    <w:p w14:paraId="4DFA1DC2" w14:textId="77777777" w:rsidR="00E6038F" w:rsidRPr="00B24465" w:rsidRDefault="00E6038F" w:rsidP="00E6038F">
      <w:pPr>
        <w:pStyle w:val="Bullet"/>
        <w:rPr>
          <w:lang w:val="nl-NL"/>
        </w:rPr>
      </w:pPr>
      <w:r w:rsidRPr="00B24465">
        <w:rPr>
          <w:lang w:val="nl-NL"/>
        </w:rPr>
        <w:t>dyspepsie (spijsverteringsmoeilijkheden, opgeblazen gevoel, brandend maagzuur)</w:t>
      </w:r>
    </w:p>
    <w:p w14:paraId="0F546B34" w14:textId="77777777" w:rsidR="00E6038F" w:rsidRPr="00B24465" w:rsidRDefault="00E6038F" w:rsidP="00E6038F">
      <w:pPr>
        <w:pStyle w:val="Bullet"/>
        <w:rPr>
          <w:lang w:val="nl-NL"/>
        </w:rPr>
      </w:pPr>
      <w:r w:rsidRPr="00B24465">
        <w:rPr>
          <w:lang w:val="nl-NL"/>
        </w:rPr>
        <w:t>oprispingen</w:t>
      </w:r>
    </w:p>
    <w:p w14:paraId="34A1678F" w14:textId="77777777" w:rsidR="00E6038F" w:rsidRPr="00B24465" w:rsidRDefault="00E6038F" w:rsidP="00E6038F">
      <w:pPr>
        <w:pStyle w:val="Bullet"/>
        <w:rPr>
          <w:lang w:val="nl-NL"/>
        </w:rPr>
      </w:pPr>
      <w:r w:rsidRPr="00B24465">
        <w:rPr>
          <w:lang w:val="nl-NL"/>
        </w:rPr>
        <w:t>siccasyndroom (waaronder droge ogen en droge mond)</w:t>
      </w:r>
    </w:p>
    <w:p w14:paraId="2F0E9F3C" w14:textId="77777777" w:rsidR="00E6038F" w:rsidRPr="00B24465" w:rsidRDefault="00E6038F" w:rsidP="00E6038F">
      <w:pPr>
        <w:pStyle w:val="Bullet"/>
        <w:rPr>
          <w:lang w:val="nl-NL"/>
        </w:rPr>
      </w:pPr>
      <w:r w:rsidRPr="00B24465">
        <w:rPr>
          <w:lang w:val="nl-NL"/>
        </w:rPr>
        <w:t>jeuk</w:t>
      </w:r>
    </w:p>
    <w:p w14:paraId="5EFF82CF" w14:textId="77777777" w:rsidR="00E6038F" w:rsidRPr="00B24465" w:rsidRDefault="00E6038F" w:rsidP="00E6038F">
      <w:pPr>
        <w:pStyle w:val="Bullet"/>
        <w:rPr>
          <w:lang w:val="nl-NL"/>
        </w:rPr>
      </w:pPr>
      <w:r w:rsidRPr="00B24465">
        <w:rPr>
          <w:lang w:val="nl-NL"/>
        </w:rPr>
        <w:t>jeukende huiduitslag</w:t>
      </w:r>
    </w:p>
    <w:p w14:paraId="0B4A1A04" w14:textId="77777777" w:rsidR="00E6038F" w:rsidRPr="00B24465" w:rsidRDefault="00E6038F" w:rsidP="00E6038F">
      <w:pPr>
        <w:pStyle w:val="Bullet"/>
        <w:rPr>
          <w:lang w:val="nl-NL"/>
        </w:rPr>
      </w:pPr>
      <w:r w:rsidRPr="00B24465">
        <w:rPr>
          <w:lang w:val="nl-NL"/>
        </w:rPr>
        <w:t>blauwe plekken</w:t>
      </w:r>
    </w:p>
    <w:p w14:paraId="34D4C4A0" w14:textId="77777777" w:rsidR="00E6038F" w:rsidRPr="00B24465" w:rsidRDefault="00E6038F" w:rsidP="00E6038F">
      <w:pPr>
        <w:pStyle w:val="Bullet"/>
        <w:rPr>
          <w:lang w:val="nl-NL"/>
        </w:rPr>
      </w:pPr>
      <w:r w:rsidRPr="00B24465">
        <w:rPr>
          <w:lang w:val="nl-NL"/>
        </w:rPr>
        <w:t>ontsteking van de huid (zoals eczeem)</w:t>
      </w:r>
    </w:p>
    <w:p w14:paraId="6187F84D" w14:textId="77777777" w:rsidR="00E6038F" w:rsidRPr="00B24465" w:rsidRDefault="00E6038F" w:rsidP="00E6038F">
      <w:pPr>
        <w:pStyle w:val="Bullet"/>
        <w:rPr>
          <w:lang w:val="nl-NL"/>
        </w:rPr>
      </w:pPr>
      <w:r w:rsidRPr="00B24465">
        <w:rPr>
          <w:lang w:val="nl-NL"/>
        </w:rPr>
        <w:t>breken van vingernagels en teennagels</w:t>
      </w:r>
    </w:p>
    <w:p w14:paraId="384D9B6F" w14:textId="77777777" w:rsidR="00E6038F" w:rsidRPr="00B24465" w:rsidRDefault="00E6038F" w:rsidP="00E6038F">
      <w:pPr>
        <w:pStyle w:val="Bullet"/>
        <w:rPr>
          <w:lang w:val="nl-NL"/>
        </w:rPr>
      </w:pPr>
      <w:r w:rsidRPr="00B24465">
        <w:rPr>
          <w:lang w:val="nl-NL"/>
        </w:rPr>
        <w:t>overmatig zweten</w:t>
      </w:r>
    </w:p>
    <w:p w14:paraId="1450B5A9" w14:textId="77777777" w:rsidR="00E6038F" w:rsidRPr="00B24465" w:rsidRDefault="00E6038F" w:rsidP="00E6038F">
      <w:pPr>
        <w:pStyle w:val="Bullet"/>
        <w:rPr>
          <w:lang w:val="nl-NL"/>
        </w:rPr>
      </w:pPr>
      <w:r w:rsidRPr="00B24465">
        <w:rPr>
          <w:lang w:val="nl-NL"/>
        </w:rPr>
        <w:t>haaruitval</w:t>
      </w:r>
    </w:p>
    <w:p w14:paraId="7755E10B" w14:textId="77777777" w:rsidR="00E6038F" w:rsidRPr="00B24465" w:rsidRDefault="00E6038F" w:rsidP="00E6038F">
      <w:pPr>
        <w:pStyle w:val="Bullet"/>
        <w:rPr>
          <w:lang w:val="nl-NL"/>
        </w:rPr>
      </w:pPr>
      <w:r w:rsidRPr="00B24465">
        <w:rPr>
          <w:lang w:val="nl-NL"/>
        </w:rPr>
        <w:t>opnieuw voorkomen of verslechteren van psoriasis</w:t>
      </w:r>
    </w:p>
    <w:p w14:paraId="34A75C3B" w14:textId="77777777" w:rsidR="00E6038F" w:rsidRPr="00B24465" w:rsidRDefault="00E6038F" w:rsidP="00E6038F">
      <w:pPr>
        <w:pStyle w:val="Bullet"/>
        <w:rPr>
          <w:lang w:val="nl-NL"/>
        </w:rPr>
      </w:pPr>
      <w:r w:rsidRPr="00B24465">
        <w:rPr>
          <w:lang w:val="nl-NL"/>
        </w:rPr>
        <w:t>spierspasmen</w:t>
      </w:r>
    </w:p>
    <w:p w14:paraId="138A1961" w14:textId="77777777" w:rsidR="00E6038F" w:rsidRPr="00B24465" w:rsidRDefault="00E6038F" w:rsidP="00E6038F">
      <w:pPr>
        <w:pStyle w:val="Bullet"/>
        <w:rPr>
          <w:lang w:val="nl-NL"/>
        </w:rPr>
      </w:pPr>
      <w:r w:rsidRPr="00B24465">
        <w:rPr>
          <w:lang w:val="nl-NL"/>
        </w:rPr>
        <w:t>bloed in de urine</w:t>
      </w:r>
    </w:p>
    <w:p w14:paraId="33FC5ED4" w14:textId="77777777" w:rsidR="00E6038F" w:rsidRPr="00B24465" w:rsidRDefault="00E6038F" w:rsidP="00E6038F">
      <w:pPr>
        <w:pStyle w:val="Bullet"/>
        <w:rPr>
          <w:lang w:val="nl-NL"/>
        </w:rPr>
      </w:pPr>
      <w:r w:rsidRPr="00B24465">
        <w:rPr>
          <w:lang w:val="nl-NL"/>
        </w:rPr>
        <w:t>nierfunctiestoornissen</w:t>
      </w:r>
    </w:p>
    <w:p w14:paraId="73CEB484" w14:textId="77777777" w:rsidR="00E6038F" w:rsidRPr="00B24465" w:rsidRDefault="00E6038F" w:rsidP="00E6038F">
      <w:pPr>
        <w:pStyle w:val="Bullet"/>
        <w:rPr>
          <w:lang w:val="nl-NL"/>
        </w:rPr>
      </w:pPr>
      <w:r w:rsidRPr="00B24465">
        <w:rPr>
          <w:lang w:val="nl-NL"/>
        </w:rPr>
        <w:t>pijn op de borst</w:t>
      </w:r>
    </w:p>
    <w:p w14:paraId="5BF0336C" w14:textId="77777777" w:rsidR="00E6038F" w:rsidRPr="00B24465" w:rsidRDefault="00E6038F" w:rsidP="00E6038F">
      <w:pPr>
        <w:pStyle w:val="Bullet"/>
        <w:rPr>
          <w:lang w:val="nl-NL"/>
        </w:rPr>
      </w:pPr>
      <w:r w:rsidRPr="00B24465">
        <w:rPr>
          <w:lang w:val="nl-NL"/>
        </w:rPr>
        <w:t>zwelling (oedeem)</w:t>
      </w:r>
    </w:p>
    <w:p w14:paraId="28F19FA9" w14:textId="77777777" w:rsidR="00E6038F" w:rsidRPr="00B24465" w:rsidRDefault="00E6038F" w:rsidP="00E6038F">
      <w:pPr>
        <w:pStyle w:val="Bullet"/>
        <w:rPr>
          <w:lang w:val="nl-NL"/>
        </w:rPr>
      </w:pPr>
      <w:r w:rsidRPr="00B24465">
        <w:rPr>
          <w:lang w:val="nl-NL"/>
        </w:rPr>
        <w:t>koorts</w:t>
      </w:r>
    </w:p>
    <w:p w14:paraId="5886DFAC" w14:textId="77777777" w:rsidR="00E6038F" w:rsidRPr="00B24465" w:rsidRDefault="00E6038F" w:rsidP="00E6038F">
      <w:pPr>
        <w:pStyle w:val="Bullet"/>
        <w:rPr>
          <w:lang w:val="nl-NL"/>
        </w:rPr>
      </w:pPr>
      <w:r w:rsidRPr="00B24465">
        <w:rPr>
          <w:lang w:val="nl-NL"/>
        </w:rPr>
        <w:t>vermindering van het aantal bloedplaatjes wat het risico op bloedingen of blauwe plekken</w:t>
      </w:r>
    </w:p>
    <w:p w14:paraId="493FBC0D" w14:textId="77777777" w:rsidR="00E6038F" w:rsidRPr="00B24465" w:rsidRDefault="00E6038F" w:rsidP="00E6038F">
      <w:pPr>
        <w:pStyle w:val="Bullet"/>
        <w:rPr>
          <w:lang w:val="nl-NL"/>
        </w:rPr>
      </w:pPr>
      <w:r w:rsidRPr="00B24465">
        <w:rPr>
          <w:lang w:val="nl-NL"/>
        </w:rPr>
        <w:t>vergroot</w:t>
      </w:r>
    </w:p>
    <w:p w14:paraId="2D1E0E26" w14:textId="77777777" w:rsidR="00E6038F" w:rsidRPr="00B24465" w:rsidRDefault="00E6038F" w:rsidP="00E6038F">
      <w:pPr>
        <w:pStyle w:val="Bullet"/>
        <w:rPr>
          <w:lang w:val="nl-NL"/>
        </w:rPr>
      </w:pPr>
      <w:r w:rsidRPr="00B24465">
        <w:rPr>
          <w:lang w:val="nl-NL"/>
        </w:rPr>
        <w:t>vertraagd herstel</w:t>
      </w:r>
    </w:p>
    <w:p w14:paraId="75118FF5" w14:textId="77777777" w:rsidR="00E6038F" w:rsidRPr="00B24465" w:rsidRDefault="00E6038F" w:rsidP="00E6038F">
      <w:pPr>
        <w:rPr>
          <w:lang w:val="nl-NL"/>
        </w:rPr>
      </w:pPr>
    </w:p>
    <w:p w14:paraId="3DCCA722" w14:textId="74579C4E" w:rsidR="00E6038F" w:rsidRPr="00B24465" w:rsidRDefault="00E6038F" w:rsidP="00E6038F">
      <w:pPr>
        <w:pStyle w:val="NormalKeep"/>
        <w:rPr>
          <w:lang w:val="nl-NL"/>
        </w:rPr>
      </w:pPr>
      <w:r w:rsidRPr="00B24465">
        <w:rPr>
          <w:b/>
          <w:lang w:val="nl-NL"/>
        </w:rPr>
        <w:t xml:space="preserve">Soms </w:t>
      </w:r>
      <w:r w:rsidRPr="00B24465">
        <w:rPr>
          <w:lang w:val="nl-NL"/>
        </w:rPr>
        <w:t>(</w:t>
      </w:r>
      <w:r w:rsidR="00FF01B3" w:rsidRPr="00B24465">
        <w:rPr>
          <w:lang w:val="nl-NL"/>
        </w:rPr>
        <w:t>komen voor bij minder dan 1 op de 100 gebruikers</w:t>
      </w:r>
      <w:r w:rsidRPr="00B24465">
        <w:rPr>
          <w:lang w:val="nl-NL"/>
        </w:rPr>
        <w:t>)</w:t>
      </w:r>
    </w:p>
    <w:p w14:paraId="6F34AA60" w14:textId="77777777" w:rsidR="00E6038F" w:rsidRPr="00B24465" w:rsidRDefault="00E6038F" w:rsidP="00E6038F">
      <w:pPr>
        <w:pStyle w:val="NormalKeep"/>
        <w:rPr>
          <w:lang w:val="nl-NL"/>
        </w:rPr>
      </w:pPr>
    </w:p>
    <w:p w14:paraId="52791BB6" w14:textId="77777777" w:rsidR="00E6038F" w:rsidRPr="00B24465" w:rsidRDefault="00E6038F" w:rsidP="00E6038F">
      <w:pPr>
        <w:pStyle w:val="Bullet"/>
        <w:rPr>
          <w:lang w:val="nl-NL"/>
        </w:rPr>
      </w:pPr>
      <w:r w:rsidRPr="00B24465">
        <w:rPr>
          <w:lang w:val="nl-NL"/>
        </w:rPr>
        <w:t>opportunistische infecties (</w:t>
      </w:r>
      <w:r w:rsidRPr="00B24465">
        <w:rPr>
          <w:rFonts w:eastAsia="Times New Roman"/>
          <w:spacing w:val="-1"/>
          <w:lang w:val="nl-NL"/>
        </w:rPr>
        <w:t>w</w:t>
      </w:r>
      <w:r w:rsidRPr="00B24465">
        <w:rPr>
          <w:rFonts w:eastAsia="Times New Roman"/>
          <w:lang w:val="nl-NL"/>
        </w:rPr>
        <w:t>aa</w:t>
      </w:r>
      <w:r w:rsidRPr="00B24465">
        <w:rPr>
          <w:rFonts w:eastAsia="Times New Roman"/>
          <w:spacing w:val="-2"/>
          <w:lang w:val="nl-NL"/>
        </w:rPr>
        <w:t>r</w:t>
      </w:r>
      <w:r w:rsidRPr="00B24465">
        <w:rPr>
          <w:rFonts w:eastAsia="Times New Roman"/>
          <w:lang w:val="nl-NL"/>
        </w:rPr>
        <w:t>ond</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w:t>
      </w:r>
      <w:r w:rsidRPr="00B24465">
        <w:rPr>
          <w:lang w:val="nl-NL"/>
        </w:rPr>
        <w:t>tuberculose en andere infecties die zich voordoen bij een lagere weerstand tegen ziektes)</w:t>
      </w:r>
    </w:p>
    <w:p w14:paraId="0B28F242" w14:textId="77777777" w:rsidR="00E6038F" w:rsidRPr="00B24465" w:rsidRDefault="00E6038F" w:rsidP="00E6038F">
      <w:pPr>
        <w:pStyle w:val="Bullet"/>
        <w:rPr>
          <w:lang w:val="nl-NL"/>
        </w:rPr>
      </w:pPr>
      <w:r w:rsidRPr="00B24465">
        <w:rPr>
          <w:rFonts w:eastAsia="Times New Roman"/>
          <w:lang w:val="nl-NL"/>
        </w:rPr>
        <w:t>in</w:t>
      </w:r>
      <w:r w:rsidRPr="00B24465">
        <w:rPr>
          <w:rFonts w:eastAsia="Times New Roman"/>
          <w:spacing w:val="1"/>
          <w:lang w:val="nl-NL"/>
        </w:rPr>
        <w:t>f</w:t>
      </w:r>
      <w:r w:rsidRPr="00B24465">
        <w:rPr>
          <w:rFonts w:eastAsia="Times New Roman"/>
          <w:spacing w:val="-2"/>
          <w:lang w:val="nl-NL"/>
        </w:rPr>
        <w:t>e</w:t>
      </w:r>
      <w:r w:rsidRPr="00B24465">
        <w:rPr>
          <w:rFonts w:eastAsia="Times New Roman"/>
          <w:lang w:val="nl-NL"/>
        </w:rPr>
        <w:t>c</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es</w:t>
      </w:r>
      <w:r w:rsidRPr="00B24465">
        <w:rPr>
          <w:rFonts w:eastAsia="Times New Roman"/>
          <w:spacing w:val="-2"/>
          <w:lang w:val="nl-NL"/>
        </w:rPr>
        <w:t xml:space="preserve"> v</w:t>
      </w:r>
      <w:r w:rsidRPr="00B24465">
        <w:rPr>
          <w:rFonts w:eastAsia="Times New Roman"/>
          <w:lang w:val="nl-NL"/>
        </w:rPr>
        <w:t>an het</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lang w:val="nl-NL"/>
        </w:rPr>
        <w:t>enu</w:t>
      </w:r>
      <w:r w:rsidRPr="00B24465">
        <w:rPr>
          <w:rFonts w:eastAsia="Times New Roman"/>
          <w:spacing w:val="-1"/>
          <w:lang w:val="nl-NL"/>
        </w:rPr>
        <w:t>w</w:t>
      </w:r>
      <w:r w:rsidRPr="00B24465">
        <w:rPr>
          <w:rFonts w:eastAsia="Times New Roman"/>
          <w:spacing w:val="-2"/>
          <w:lang w:val="nl-NL"/>
        </w:rPr>
        <w:t>s</w:t>
      </w:r>
      <w:r w:rsidRPr="00B24465">
        <w:rPr>
          <w:rFonts w:eastAsia="Times New Roman"/>
          <w:spacing w:val="1"/>
          <w:lang w:val="nl-NL"/>
        </w:rPr>
        <w:t>t</w:t>
      </w:r>
      <w:r w:rsidRPr="00B24465">
        <w:rPr>
          <w:rFonts w:eastAsia="Times New Roman"/>
          <w:spacing w:val="-2"/>
          <w:lang w:val="nl-NL"/>
        </w:rPr>
        <w:t>e</w:t>
      </w:r>
      <w:r w:rsidRPr="00B24465">
        <w:rPr>
          <w:rFonts w:eastAsia="Times New Roman"/>
          <w:spacing w:val="-1"/>
          <w:lang w:val="nl-NL"/>
        </w:rPr>
        <w:t>l</w:t>
      </w:r>
      <w:r w:rsidRPr="00B24465">
        <w:rPr>
          <w:rFonts w:eastAsia="Times New Roman"/>
          <w:lang w:val="nl-NL"/>
        </w:rPr>
        <w:t>sel</w:t>
      </w:r>
      <w:r w:rsidRPr="00B24465" w:rsidDel="008E38D9">
        <w:rPr>
          <w:lang w:val="nl-NL"/>
        </w:rPr>
        <w:t xml:space="preserve"> </w:t>
      </w:r>
      <w:r w:rsidRPr="00B24465">
        <w:rPr>
          <w:lang w:val="nl-NL"/>
        </w:rPr>
        <w:t>(waaronder virale meningitis),</w:t>
      </w:r>
    </w:p>
    <w:p w14:paraId="3CE278FC" w14:textId="77777777" w:rsidR="00E6038F" w:rsidRPr="00B24465" w:rsidRDefault="00E6038F" w:rsidP="00E6038F">
      <w:pPr>
        <w:pStyle w:val="Bullet"/>
        <w:rPr>
          <w:lang w:val="nl-NL"/>
        </w:rPr>
      </w:pPr>
      <w:r w:rsidRPr="00B24465">
        <w:rPr>
          <w:lang w:val="nl-NL"/>
        </w:rPr>
        <w:t>ooginfecties</w:t>
      </w:r>
    </w:p>
    <w:p w14:paraId="57483F6D" w14:textId="77777777" w:rsidR="00E6038F" w:rsidRPr="00B24465" w:rsidRDefault="00E6038F" w:rsidP="00E6038F">
      <w:pPr>
        <w:pStyle w:val="Bullet"/>
        <w:rPr>
          <w:lang w:val="nl-NL"/>
        </w:rPr>
      </w:pPr>
      <w:r w:rsidRPr="00B24465">
        <w:rPr>
          <w:lang w:val="nl-NL"/>
        </w:rPr>
        <w:t>bacteriële infecties,</w:t>
      </w:r>
    </w:p>
    <w:p w14:paraId="09B61750" w14:textId="77777777" w:rsidR="00E6038F" w:rsidRPr="00B24465" w:rsidRDefault="00E6038F" w:rsidP="00E6038F">
      <w:pPr>
        <w:pStyle w:val="Bullet"/>
        <w:rPr>
          <w:lang w:val="nl-NL"/>
        </w:rPr>
      </w:pPr>
      <w:r w:rsidRPr="00B24465">
        <w:rPr>
          <w:lang w:val="nl-NL"/>
        </w:rPr>
        <w:t>diverticulitis (ontsteking en infectie van de dikke darm)</w:t>
      </w:r>
    </w:p>
    <w:p w14:paraId="29A8FBF4" w14:textId="77777777" w:rsidR="00E6038F" w:rsidRPr="00B24465" w:rsidRDefault="00E6038F" w:rsidP="00E6038F">
      <w:pPr>
        <w:pStyle w:val="Bullet"/>
        <w:rPr>
          <w:lang w:val="nl-NL"/>
        </w:rPr>
      </w:pPr>
      <w:r w:rsidRPr="00B24465">
        <w:rPr>
          <w:lang w:val="nl-NL"/>
        </w:rPr>
        <w:t>kanker</w:t>
      </w:r>
    </w:p>
    <w:p w14:paraId="52D699B4" w14:textId="77777777" w:rsidR="00E6038F" w:rsidRPr="00B24465" w:rsidRDefault="00E6038F" w:rsidP="00E6038F">
      <w:pPr>
        <w:pStyle w:val="Bullet"/>
        <w:rPr>
          <w:lang w:val="nl-NL"/>
        </w:rPr>
      </w:pPr>
      <w:r w:rsidRPr="00B24465">
        <w:rPr>
          <w:lang w:val="nl-NL"/>
        </w:rPr>
        <w:t>kanker van het lymfesysteem</w:t>
      </w:r>
    </w:p>
    <w:p w14:paraId="0DD374F9" w14:textId="77777777" w:rsidR="00E6038F" w:rsidRPr="00B24465" w:rsidRDefault="00E6038F" w:rsidP="00E6038F">
      <w:pPr>
        <w:pStyle w:val="Bullet"/>
        <w:rPr>
          <w:lang w:val="nl-NL"/>
        </w:rPr>
      </w:pPr>
      <w:r w:rsidRPr="00B24465">
        <w:rPr>
          <w:lang w:val="nl-NL"/>
        </w:rPr>
        <w:t>melanoom</w:t>
      </w:r>
    </w:p>
    <w:p w14:paraId="043B1B20" w14:textId="63AEB109" w:rsidR="00E6038F" w:rsidRPr="00B24465" w:rsidRDefault="00E6038F" w:rsidP="00E6038F">
      <w:pPr>
        <w:pStyle w:val="Bullet"/>
        <w:rPr>
          <w:lang w:val="nl-NL"/>
        </w:rPr>
      </w:pPr>
      <w:r w:rsidRPr="00B24465">
        <w:rPr>
          <w:rFonts w:eastAsia="Times New Roman"/>
          <w:lang w:val="nl-NL"/>
        </w:rPr>
        <w:t>aando</w:t>
      </w:r>
      <w:r w:rsidRPr="00B24465">
        <w:rPr>
          <w:rFonts w:eastAsia="Times New Roman"/>
          <w:spacing w:val="-2"/>
          <w:lang w:val="nl-NL"/>
        </w:rPr>
        <w:t>e</w:t>
      </w:r>
      <w:r w:rsidRPr="00B24465">
        <w:rPr>
          <w:rFonts w:eastAsia="Times New Roman"/>
          <w:lang w:val="nl-NL"/>
        </w:rPr>
        <w:t>n</w:t>
      </w:r>
      <w:r w:rsidRPr="00B24465">
        <w:rPr>
          <w:rFonts w:eastAsia="Times New Roman"/>
          <w:spacing w:val="1"/>
          <w:lang w:val="nl-NL"/>
        </w:rPr>
        <w:t>i</w:t>
      </w:r>
      <w:r w:rsidRPr="00B24465">
        <w:rPr>
          <w:rFonts w:eastAsia="Times New Roman"/>
          <w:lang w:val="nl-NL"/>
        </w:rPr>
        <w:t>n</w:t>
      </w:r>
      <w:r w:rsidRPr="00B24465">
        <w:rPr>
          <w:rFonts w:eastAsia="Times New Roman"/>
          <w:spacing w:val="-2"/>
          <w:lang w:val="nl-NL"/>
        </w:rPr>
        <w:t>g</w:t>
      </w:r>
      <w:r w:rsidRPr="00B24465">
        <w:rPr>
          <w:rFonts w:eastAsia="Times New Roman"/>
          <w:lang w:val="nl-NL"/>
        </w:rPr>
        <w:t xml:space="preserve">en </w:t>
      </w:r>
      <w:r w:rsidRPr="00B24465">
        <w:rPr>
          <w:rFonts w:eastAsia="Times New Roman"/>
          <w:spacing w:val="-2"/>
          <w:lang w:val="nl-NL"/>
        </w:rPr>
        <w:t>a</w:t>
      </w:r>
      <w:r w:rsidRPr="00B24465">
        <w:rPr>
          <w:rFonts w:eastAsia="Times New Roman"/>
          <w:lang w:val="nl-NL"/>
        </w:rPr>
        <w:t>an h</w:t>
      </w:r>
      <w:r w:rsidRPr="00B24465">
        <w:rPr>
          <w:rFonts w:eastAsia="Times New Roman"/>
          <w:spacing w:val="-2"/>
          <w:lang w:val="nl-NL"/>
        </w:rPr>
        <w:t>e</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a</w:t>
      </w:r>
      <w:r w:rsidRPr="00B24465">
        <w:rPr>
          <w:rFonts w:eastAsia="Times New Roman"/>
          <w:spacing w:val="1"/>
          <w:lang w:val="nl-NL"/>
        </w:rPr>
        <w:t>f</w:t>
      </w:r>
      <w:r w:rsidRPr="00B24465">
        <w:rPr>
          <w:rFonts w:eastAsia="Times New Roman"/>
          <w:spacing w:val="-1"/>
          <w:lang w:val="nl-NL"/>
        </w:rPr>
        <w:t>w</w:t>
      </w:r>
      <w:r w:rsidRPr="00B24465">
        <w:rPr>
          <w:rFonts w:eastAsia="Times New Roman"/>
          <w:spacing w:val="-2"/>
          <w:lang w:val="nl-NL"/>
        </w:rPr>
        <w:t>e</w:t>
      </w:r>
      <w:r w:rsidRPr="00B24465">
        <w:rPr>
          <w:rFonts w:eastAsia="Times New Roman"/>
          <w:lang w:val="nl-NL"/>
        </w:rPr>
        <w:t>e</w:t>
      </w:r>
      <w:r w:rsidRPr="00B24465">
        <w:rPr>
          <w:rFonts w:eastAsia="Times New Roman"/>
          <w:spacing w:val="1"/>
          <w:lang w:val="nl-NL"/>
        </w:rPr>
        <w:t>r</w:t>
      </w:r>
      <w:r w:rsidRPr="00B24465">
        <w:rPr>
          <w:rFonts w:eastAsia="Times New Roman"/>
          <w:lang w:val="nl-NL"/>
        </w:rPr>
        <w:t>s</w:t>
      </w:r>
      <w:r w:rsidRPr="00B24465">
        <w:rPr>
          <w:rFonts w:eastAsia="Times New Roman"/>
          <w:spacing w:val="-2"/>
          <w:lang w:val="nl-NL"/>
        </w:rPr>
        <w:t>y</w:t>
      </w:r>
      <w:r w:rsidRPr="00B24465">
        <w:rPr>
          <w:rFonts w:eastAsia="Times New Roman"/>
          <w:lang w:val="nl-NL"/>
        </w:rPr>
        <w:t>s</w:t>
      </w:r>
      <w:r w:rsidRPr="00B24465">
        <w:rPr>
          <w:rFonts w:eastAsia="Times New Roman"/>
          <w:spacing w:val="1"/>
          <w:lang w:val="nl-NL"/>
        </w:rPr>
        <w:t>t</w:t>
      </w:r>
      <w:r w:rsidRPr="00B24465">
        <w:rPr>
          <w:rFonts w:eastAsia="Times New Roman"/>
          <w:spacing w:val="-2"/>
          <w:lang w:val="nl-NL"/>
        </w:rPr>
        <w:t>e</w:t>
      </w:r>
      <w:r w:rsidRPr="00B24465">
        <w:rPr>
          <w:rFonts w:eastAsia="Times New Roman"/>
          <w:lang w:val="nl-NL"/>
        </w:rPr>
        <w:t>em</w:t>
      </w:r>
      <w:r w:rsidRPr="00B24465">
        <w:rPr>
          <w:rFonts w:eastAsia="Times New Roman"/>
          <w:spacing w:val="-4"/>
          <w:lang w:val="nl-NL"/>
        </w:rPr>
        <w:t xml:space="preserve"> </w:t>
      </w:r>
      <w:r w:rsidRPr="00B24465">
        <w:rPr>
          <w:lang w:val="nl-NL"/>
        </w:rPr>
        <w:t xml:space="preserve">die de longen, huid en </w:t>
      </w:r>
      <w:r w:rsidR="00784EAA" w:rsidRPr="00B24465">
        <w:rPr>
          <w:lang w:val="nl-NL"/>
        </w:rPr>
        <w:t>lymfeklieren</w:t>
      </w:r>
      <w:r w:rsidRPr="00B24465">
        <w:rPr>
          <w:lang w:val="nl-NL"/>
        </w:rPr>
        <w:t xml:space="preserve"> kunnen beïnvloeden (</w:t>
      </w:r>
      <w:r w:rsidRPr="00B24465">
        <w:rPr>
          <w:rFonts w:eastAsia="Times New Roman"/>
          <w:spacing w:val="-4"/>
          <w:lang w:val="nl-NL"/>
        </w:rPr>
        <w:t>m</w:t>
      </w:r>
      <w:r w:rsidRPr="00B24465">
        <w:rPr>
          <w:rFonts w:eastAsia="Times New Roman"/>
          <w:lang w:val="nl-NL"/>
        </w:rPr>
        <w:t>ees</w:t>
      </w:r>
      <w:r w:rsidRPr="00B24465">
        <w:rPr>
          <w:rFonts w:eastAsia="Times New Roman"/>
          <w:spacing w:val="1"/>
          <w:lang w:val="nl-NL"/>
        </w:rPr>
        <w:t>t</w:t>
      </w:r>
      <w:r w:rsidRPr="00B24465">
        <w:rPr>
          <w:rFonts w:eastAsia="Times New Roman"/>
          <w:lang w:val="nl-NL"/>
        </w:rPr>
        <w:t>al</w:t>
      </w:r>
      <w:r w:rsidRPr="00B24465">
        <w:rPr>
          <w:rFonts w:eastAsia="Times New Roman"/>
          <w:spacing w:val="-1"/>
          <w:lang w:val="nl-NL"/>
        </w:rPr>
        <w:t xml:space="preserve"> </w:t>
      </w:r>
      <w:r w:rsidRPr="00B24465">
        <w:rPr>
          <w:rFonts w:eastAsia="Times New Roman"/>
          <w:lang w:val="nl-NL"/>
        </w:rPr>
        <w:t>u</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spacing w:val="1"/>
          <w:lang w:val="nl-NL"/>
        </w:rPr>
        <w:t>i</w:t>
      </w:r>
      <w:r w:rsidRPr="00B24465">
        <w:rPr>
          <w:rFonts w:eastAsia="Times New Roman"/>
          <w:lang w:val="nl-NL"/>
        </w:rPr>
        <w:t xml:space="preserve">ch </w:t>
      </w:r>
      <w:r w:rsidRPr="00B24465">
        <w:rPr>
          <w:rFonts w:eastAsia="Times New Roman"/>
          <w:spacing w:val="-2"/>
          <w:lang w:val="nl-NL"/>
        </w:rPr>
        <w:t>d</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a</w:t>
      </w:r>
      <w:r w:rsidRPr="00B24465">
        <w:rPr>
          <w:rFonts w:eastAsia="Times New Roman"/>
          <w:spacing w:val="-1"/>
          <w:lang w:val="nl-NL"/>
        </w:rPr>
        <w:t>l</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e</w:t>
      </w:r>
      <w:r w:rsidRPr="00B24465">
        <w:rPr>
          <w:rFonts w:eastAsia="Times New Roman"/>
          <w:spacing w:val="-2"/>
          <w:lang w:val="nl-NL"/>
        </w:rPr>
        <w:t>e</w:t>
      </w:r>
      <w:r w:rsidRPr="00B24465">
        <w:rPr>
          <w:rFonts w:eastAsia="Times New Roman"/>
          <w:lang w:val="nl-NL"/>
        </w:rPr>
        <w:t>n</w:t>
      </w:r>
      <w:r w:rsidRPr="00B24465">
        <w:rPr>
          <w:rFonts w:eastAsia="Times New Roman"/>
          <w:spacing w:val="-2"/>
          <w:lang w:val="nl-NL"/>
        </w:rPr>
        <w:t xml:space="preserve"> </w:t>
      </w:r>
      <w:r w:rsidRPr="00B24465">
        <w:rPr>
          <w:rFonts w:eastAsia="Times New Roman"/>
          <w:lang w:val="nl-NL"/>
        </w:rPr>
        <w:t>on</w:t>
      </w:r>
      <w:r w:rsidRPr="00B24465">
        <w:rPr>
          <w:rFonts w:eastAsia="Times New Roman"/>
          <w:spacing w:val="1"/>
          <w:lang w:val="nl-NL"/>
        </w:rPr>
        <w:t>t</w:t>
      </w:r>
      <w:r w:rsidRPr="00B24465">
        <w:rPr>
          <w:rFonts w:eastAsia="Times New Roman"/>
          <w:spacing w:val="-2"/>
          <w:lang w:val="nl-NL"/>
        </w:rPr>
        <w:t>s</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k</w:t>
      </w:r>
      <w:r w:rsidRPr="00B24465">
        <w:rPr>
          <w:rFonts w:eastAsia="Times New Roman"/>
          <w:spacing w:val="1"/>
          <w:lang w:val="nl-NL"/>
        </w:rPr>
        <w:t>i</w:t>
      </w:r>
      <w:r w:rsidRPr="00B24465">
        <w:rPr>
          <w:rFonts w:eastAsia="Times New Roman"/>
          <w:lang w:val="nl-NL"/>
        </w:rPr>
        <w:t>n</w:t>
      </w:r>
      <w:r w:rsidRPr="00B24465">
        <w:rPr>
          <w:rFonts w:eastAsia="Times New Roman"/>
          <w:spacing w:val="-2"/>
          <w:lang w:val="nl-NL"/>
        </w:rPr>
        <w:t>g</w:t>
      </w:r>
      <w:r w:rsidRPr="00B24465">
        <w:rPr>
          <w:rFonts w:eastAsia="Times New Roman"/>
          <w:lang w:val="nl-NL"/>
        </w:rPr>
        <w:t>s</w:t>
      </w:r>
      <w:r w:rsidRPr="00B24465">
        <w:rPr>
          <w:rFonts w:eastAsia="Times New Roman"/>
          <w:spacing w:val="-2"/>
          <w:lang w:val="nl-NL"/>
        </w:rPr>
        <w:t>z</w:t>
      </w:r>
      <w:r w:rsidRPr="00B24465">
        <w:rPr>
          <w:rFonts w:eastAsia="Times New Roman"/>
          <w:spacing w:val="1"/>
          <w:lang w:val="nl-NL"/>
        </w:rPr>
        <w:t>i</w:t>
      </w:r>
      <w:r w:rsidRPr="00B24465">
        <w:rPr>
          <w:rFonts w:eastAsia="Times New Roman"/>
          <w:lang w:val="nl-NL"/>
        </w:rPr>
        <w:t>e</w:t>
      </w:r>
      <w:r w:rsidRPr="00B24465">
        <w:rPr>
          <w:rFonts w:eastAsia="Times New Roman"/>
          <w:spacing w:val="-2"/>
          <w:lang w:val="nl-NL"/>
        </w:rPr>
        <w:t>k</w:t>
      </w:r>
      <w:r w:rsidRPr="00B24465">
        <w:rPr>
          <w:rFonts w:eastAsia="Times New Roman"/>
          <w:spacing w:val="1"/>
          <w:lang w:val="nl-NL"/>
        </w:rPr>
        <w:t>t</w:t>
      </w:r>
      <w:r w:rsidRPr="00B24465">
        <w:rPr>
          <w:rFonts w:eastAsia="Times New Roman"/>
          <w:lang w:val="nl-NL"/>
        </w:rPr>
        <w:t>e, ook</w:t>
      </w:r>
      <w:r w:rsidRPr="00B24465">
        <w:rPr>
          <w:rFonts w:eastAsia="Times New Roman"/>
          <w:spacing w:val="-2"/>
          <w:lang w:val="nl-NL"/>
        </w:rPr>
        <w:t xml:space="preserve"> </w:t>
      </w:r>
      <w:r w:rsidRPr="00B24465">
        <w:rPr>
          <w:rFonts w:eastAsia="Times New Roman"/>
          <w:spacing w:val="-1"/>
          <w:lang w:val="nl-NL"/>
        </w:rPr>
        <w:t>w</w:t>
      </w:r>
      <w:r w:rsidRPr="00B24465">
        <w:rPr>
          <w:rFonts w:eastAsia="Times New Roman"/>
          <w:lang w:val="nl-NL"/>
        </w:rPr>
        <w:t>el</w:t>
      </w:r>
      <w:r w:rsidRPr="00B24465">
        <w:rPr>
          <w:rFonts w:eastAsia="Times New Roman"/>
          <w:spacing w:val="-1"/>
          <w:lang w:val="nl-NL"/>
        </w:rPr>
        <w:t xml:space="preserve"> </w:t>
      </w:r>
      <w:r w:rsidRPr="00B24465">
        <w:rPr>
          <w:rFonts w:eastAsia="Times New Roman"/>
          <w:lang w:val="nl-NL"/>
        </w:rPr>
        <w:t>sa</w:t>
      </w:r>
      <w:r w:rsidRPr="00B24465">
        <w:rPr>
          <w:rFonts w:eastAsia="Times New Roman"/>
          <w:spacing w:val="1"/>
          <w:lang w:val="nl-NL"/>
        </w:rPr>
        <w:t>r</w:t>
      </w:r>
      <w:r w:rsidRPr="00B24465">
        <w:rPr>
          <w:rFonts w:eastAsia="Times New Roman"/>
          <w:spacing w:val="-2"/>
          <w:lang w:val="nl-NL"/>
        </w:rPr>
        <w:t>c</w:t>
      </w:r>
      <w:r w:rsidRPr="00B24465">
        <w:rPr>
          <w:rFonts w:eastAsia="Times New Roman"/>
          <w:lang w:val="nl-NL"/>
        </w:rPr>
        <w:t>o</w:t>
      </w:r>
      <w:r w:rsidRPr="00B24465">
        <w:rPr>
          <w:rFonts w:eastAsia="Times New Roman"/>
          <w:spacing w:val="1"/>
          <w:lang w:val="nl-NL"/>
        </w:rPr>
        <w:t>ï</w:t>
      </w:r>
      <w:r w:rsidRPr="00B24465">
        <w:rPr>
          <w:rFonts w:eastAsia="Times New Roman"/>
          <w:lang w:val="nl-NL"/>
        </w:rPr>
        <w:t>d</w:t>
      </w:r>
      <w:r w:rsidRPr="00B24465">
        <w:rPr>
          <w:rFonts w:eastAsia="Times New Roman"/>
          <w:spacing w:val="-2"/>
          <w:lang w:val="nl-NL"/>
        </w:rPr>
        <w:t>o</w:t>
      </w:r>
      <w:r w:rsidRPr="00B24465">
        <w:rPr>
          <w:rFonts w:eastAsia="Times New Roman"/>
          <w:lang w:val="nl-NL"/>
        </w:rPr>
        <w:t>se</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enoe</w:t>
      </w:r>
      <w:r w:rsidRPr="00B24465">
        <w:rPr>
          <w:rFonts w:eastAsia="Times New Roman"/>
          <w:spacing w:val="-4"/>
          <w:lang w:val="nl-NL"/>
        </w:rPr>
        <w:t>m</w:t>
      </w:r>
      <w:r w:rsidRPr="00B24465">
        <w:rPr>
          <w:rFonts w:eastAsia="Times New Roman"/>
          <w:lang w:val="nl-NL"/>
        </w:rPr>
        <w:t>d</w:t>
      </w:r>
      <w:r w:rsidRPr="00B24465">
        <w:rPr>
          <w:lang w:val="nl-NL"/>
        </w:rPr>
        <w:t>)</w:t>
      </w:r>
    </w:p>
    <w:p w14:paraId="6A8C439C" w14:textId="77777777" w:rsidR="00E6038F" w:rsidRPr="00B24465" w:rsidRDefault="00E6038F" w:rsidP="00E6038F">
      <w:pPr>
        <w:pStyle w:val="Bullet"/>
        <w:rPr>
          <w:lang w:val="nl-NL"/>
        </w:rPr>
      </w:pPr>
      <w:r w:rsidRPr="00B24465">
        <w:rPr>
          <w:lang w:val="nl-NL"/>
        </w:rPr>
        <w:t>vasculitis (ontsteking van bloedvaten)</w:t>
      </w:r>
    </w:p>
    <w:p w14:paraId="220A9F3A" w14:textId="77777777" w:rsidR="00E6038F" w:rsidRPr="00B24465" w:rsidRDefault="00E6038F" w:rsidP="00E6038F">
      <w:pPr>
        <w:pStyle w:val="Bullet"/>
        <w:rPr>
          <w:lang w:val="nl-NL"/>
        </w:rPr>
      </w:pPr>
      <w:r w:rsidRPr="00B24465">
        <w:rPr>
          <w:lang w:val="nl-NL"/>
        </w:rPr>
        <w:t>trillen of beven</w:t>
      </w:r>
    </w:p>
    <w:p w14:paraId="0C8B2899" w14:textId="77777777" w:rsidR="00E6038F" w:rsidRPr="00B24465" w:rsidRDefault="00E6038F" w:rsidP="00E6038F">
      <w:pPr>
        <w:pStyle w:val="Bullet"/>
        <w:rPr>
          <w:lang w:val="nl-NL"/>
        </w:rPr>
      </w:pPr>
      <w:r w:rsidRPr="00B24465">
        <w:rPr>
          <w:lang w:val="nl-NL"/>
        </w:rPr>
        <w:t>neuropathie (zenuwaandoening)</w:t>
      </w:r>
    </w:p>
    <w:p w14:paraId="51A135B8" w14:textId="77777777" w:rsidR="00E6038F" w:rsidRPr="00B24465" w:rsidRDefault="00E6038F" w:rsidP="00E6038F">
      <w:pPr>
        <w:pStyle w:val="Bullet"/>
        <w:rPr>
          <w:lang w:val="nl-NL"/>
        </w:rPr>
      </w:pPr>
      <w:r w:rsidRPr="00B24465">
        <w:rPr>
          <w:lang w:val="nl-NL"/>
        </w:rPr>
        <w:t>beroerte</w:t>
      </w:r>
    </w:p>
    <w:p w14:paraId="3096C044" w14:textId="77777777" w:rsidR="00E6038F" w:rsidRPr="00B24465" w:rsidRDefault="00E6038F" w:rsidP="00E6038F">
      <w:pPr>
        <w:pStyle w:val="Bullet"/>
        <w:rPr>
          <w:lang w:val="nl-NL"/>
        </w:rPr>
      </w:pPr>
      <w:r w:rsidRPr="00B24465">
        <w:rPr>
          <w:lang w:val="nl-NL"/>
        </w:rPr>
        <w:t>gehoorverlies, oorsuizen</w:t>
      </w:r>
    </w:p>
    <w:p w14:paraId="225AC42D" w14:textId="77777777" w:rsidR="00E6038F" w:rsidRPr="00B24465" w:rsidRDefault="00E6038F" w:rsidP="00E6038F">
      <w:pPr>
        <w:pStyle w:val="Bullet"/>
        <w:rPr>
          <w:lang w:val="nl-NL"/>
        </w:rPr>
      </w:pPr>
      <w:r w:rsidRPr="00B24465">
        <w:rPr>
          <w:lang w:val="nl-NL"/>
        </w:rPr>
        <w:t>gevoel van onregelmatige hartslag zoals het overslaan van een hartslag</w:t>
      </w:r>
    </w:p>
    <w:p w14:paraId="0F24B32A" w14:textId="77777777" w:rsidR="00E6038F" w:rsidRPr="00B24465" w:rsidRDefault="00E6038F" w:rsidP="00E6038F">
      <w:pPr>
        <w:pStyle w:val="Bullet"/>
        <w:rPr>
          <w:lang w:val="nl-NL"/>
        </w:rPr>
      </w:pPr>
      <w:r w:rsidRPr="00B24465">
        <w:rPr>
          <w:lang w:val="nl-NL"/>
        </w:rPr>
        <w:t>hartproblemen die kortademigheid of gezwollen enkels kunnen veroorzaken</w:t>
      </w:r>
    </w:p>
    <w:p w14:paraId="0DFA0A4F" w14:textId="77777777" w:rsidR="00E6038F" w:rsidRPr="00B24465" w:rsidRDefault="00E6038F" w:rsidP="00E6038F">
      <w:pPr>
        <w:pStyle w:val="Bullet"/>
        <w:rPr>
          <w:lang w:val="nl-NL"/>
        </w:rPr>
      </w:pPr>
      <w:r w:rsidRPr="00B24465">
        <w:rPr>
          <w:lang w:val="nl-NL"/>
        </w:rPr>
        <w:t>hartaanval</w:t>
      </w:r>
    </w:p>
    <w:p w14:paraId="4C6A2714" w14:textId="77777777" w:rsidR="00E6038F" w:rsidRPr="00B24465" w:rsidRDefault="00E6038F" w:rsidP="00E6038F">
      <w:pPr>
        <w:pStyle w:val="Bullet"/>
        <w:rPr>
          <w:lang w:val="nl-NL"/>
        </w:rPr>
      </w:pPr>
      <w:r w:rsidRPr="00B24465">
        <w:rPr>
          <w:lang w:val="nl-NL"/>
        </w:rPr>
        <w:t>een uitstulping in de wand van een belangrijke slagader, ontsteking en dichtslibben van een ader, blokkade van een bloedvat</w:t>
      </w:r>
    </w:p>
    <w:p w14:paraId="1F6A14D1" w14:textId="77777777" w:rsidR="00E6038F" w:rsidRPr="00B24465" w:rsidRDefault="00E6038F" w:rsidP="00E6038F">
      <w:pPr>
        <w:pStyle w:val="Bullet"/>
        <w:rPr>
          <w:lang w:val="nl-NL"/>
        </w:rPr>
      </w:pPr>
      <w:r w:rsidRPr="00B24465">
        <w:rPr>
          <w:lang w:val="nl-NL"/>
        </w:rPr>
        <w:t>longziekten die kortademigheid veroorzaken (waaronder ontsteking)</w:t>
      </w:r>
    </w:p>
    <w:p w14:paraId="43AD54A4" w14:textId="77777777" w:rsidR="00E6038F" w:rsidRPr="00B24465" w:rsidRDefault="00E6038F" w:rsidP="00E6038F">
      <w:pPr>
        <w:pStyle w:val="Bullet"/>
        <w:rPr>
          <w:lang w:val="nl-NL"/>
        </w:rPr>
      </w:pPr>
      <w:r w:rsidRPr="00B24465">
        <w:rPr>
          <w:lang w:val="nl-NL"/>
        </w:rPr>
        <w:t>longembolie (afsluiting van een longslagader)</w:t>
      </w:r>
    </w:p>
    <w:p w14:paraId="6B94F2B0" w14:textId="77777777" w:rsidR="00E6038F" w:rsidRPr="00B24465" w:rsidRDefault="00E6038F" w:rsidP="00E6038F">
      <w:pPr>
        <w:pStyle w:val="Bullet"/>
        <w:rPr>
          <w:lang w:val="nl-NL"/>
        </w:rPr>
      </w:pPr>
      <w:r w:rsidRPr="00B24465">
        <w:rPr>
          <w:lang w:val="nl-NL"/>
        </w:rPr>
        <w:t>pleurale effusie (abnormale vochtophoping tussen de borstvliezen)</w:t>
      </w:r>
    </w:p>
    <w:p w14:paraId="4C2F4558" w14:textId="77777777" w:rsidR="00E6038F" w:rsidRPr="00B24465" w:rsidRDefault="00E6038F" w:rsidP="00E6038F">
      <w:pPr>
        <w:pStyle w:val="Bullet"/>
        <w:rPr>
          <w:lang w:val="nl-NL"/>
        </w:rPr>
      </w:pPr>
      <w:r w:rsidRPr="00B24465">
        <w:rPr>
          <w:lang w:val="nl-NL"/>
        </w:rPr>
        <w:t>ontsteking van de alvleesklier wat een hevige pijn in de buik en rug veroorzaakt</w:t>
      </w:r>
    </w:p>
    <w:p w14:paraId="4C84211A" w14:textId="77777777" w:rsidR="00E6038F" w:rsidRPr="00B24465" w:rsidRDefault="00E6038F" w:rsidP="00E6038F">
      <w:pPr>
        <w:pStyle w:val="Bullet"/>
        <w:rPr>
          <w:lang w:val="nl-NL"/>
        </w:rPr>
      </w:pPr>
      <w:r w:rsidRPr="00B24465">
        <w:rPr>
          <w:lang w:val="nl-NL"/>
        </w:rPr>
        <w:t>moeilijkheden met slikken</w:t>
      </w:r>
    </w:p>
    <w:p w14:paraId="03F6BE03" w14:textId="77777777" w:rsidR="00E6038F" w:rsidRPr="00B24465" w:rsidRDefault="00E6038F" w:rsidP="00E6038F">
      <w:pPr>
        <w:pStyle w:val="Bullet"/>
        <w:rPr>
          <w:lang w:val="nl-NL"/>
        </w:rPr>
      </w:pPr>
      <w:r w:rsidRPr="00B24465">
        <w:rPr>
          <w:lang w:val="nl-NL"/>
        </w:rPr>
        <w:t>zwelling van het gezicht</w:t>
      </w:r>
    </w:p>
    <w:p w14:paraId="2BE42B38" w14:textId="77777777" w:rsidR="00E6038F" w:rsidRPr="00B24465" w:rsidRDefault="00E6038F" w:rsidP="00E6038F">
      <w:pPr>
        <w:pStyle w:val="Bullet"/>
        <w:rPr>
          <w:lang w:val="nl-NL"/>
        </w:rPr>
      </w:pPr>
      <w:r w:rsidRPr="00B24465">
        <w:rPr>
          <w:lang w:val="nl-NL"/>
        </w:rPr>
        <w:t>galblaasontsteking, galstenen</w:t>
      </w:r>
    </w:p>
    <w:p w14:paraId="6B5ACAAC" w14:textId="77777777" w:rsidR="00E6038F" w:rsidRPr="00B24465" w:rsidRDefault="00E6038F" w:rsidP="00E6038F">
      <w:pPr>
        <w:pStyle w:val="Bullet"/>
        <w:rPr>
          <w:lang w:val="nl-NL"/>
        </w:rPr>
      </w:pPr>
      <w:r w:rsidRPr="00B24465">
        <w:rPr>
          <w:lang w:val="nl-NL"/>
        </w:rPr>
        <w:t>leververvetting</w:t>
      </w:r>
    </w:p>
    <w:p w14:paraId="151E25B1" w14:textId="77777777" w:rsidR="00E6038F" w:rsidRPr="00B24465" w:rsidRDefault="00E6038F" w:rsidP="00E6038F">
      <w:pPr>
        <w:pStyle w:val="Bullet"/>
        <w:rPr>
          <w:lang w:val="nl-NL"/>
        </w:rPr>
      </w:pPr>
      <w:r w:rsidRPr="00B24465">
        <w:rPr>
          <w:lang w:val="nl-NL"/>
        </w:rPr>
        <w:t>nachtzweten</w:t>
      </w:r>
    </w:p>
    <w:p w14:paraId="4098BEDC" w14:textId="77777777" w:rsidR="00E6038F" w:rsidRPr="00B24465" w:rsidRDefault="00E6038F" w:rsidP="00E6038F">
      <w:pPr>
        <w:pStyle w:val="Bullet"/>
        <w:rPr>
          <w:lang w:val="nl-NL"/>
        </w:rPr>
      </w:pPr>
      <w:r w:rsidRPr="00B24465">
        <w:rPr>
          <w:lang w:val="nl-NL"/>
        </w:rPr>
        <w:t>litteken</w:t>
      </w:r>
    </w:p>
    <w:p w14:paraId="3EDEC34E" w14:textId="77777777" w:rsidR="00E6038F" w:rsidRPr="00B24465" w:rsidRDefault="00E6038F" w:rsidP="00E6038F">
      <w:pPr>
        <w:pStyle w:val="Bullet"/>
        <w:rPr>
          <w:lang w:val="nl-NL"/>
        </w:rPr>
      </w:pPr>
      <w:r w:rsidRPr="00B24465">
        <w:rPr>
          <w:lang w:val="nl-NL"/>
        </w:rPr>
        <w:t>abnormale afbraak van spieren</w:t>
      </w:r>
    </w:p>
    <w:p w14:paraId="02F768D2" w14:textId="77777777" w:rsidR="00E6038F" w:rsidRPr="00B24465" w:rsidRDefault="00E6038F" w:rsidP="00E6038F">
      <w:pPr>
        <w:pStyle w:val="Bullet"/>
        <w:rPr>
          <w:lang w:val="nl-NL"/>
        </w:rPr>
      </w:pPr>
      <w:r w:rsidRPr="00B24465">
        <w:rPr>
          <w:lang w:val="nl-NL"/>
        </w:rPr>
        <w:t>systemische lupus erythematodes (met ontstekingen van huid, hart, longen, gewrichten en</w:t>
      </w:r>
      <w:r w:rsidRPr="00B24465">
        <w:rPr>
          <w:rFonts w:eastAsia="맑은 고딕"/>
          <w:lang w:val="nl-NL" w:eastAsia="ko-KR"/>
        </w:rPr>
        <w:t xml:space="preserve"> </w:t>
      </w:r>
      <w:r w:rsidRPr="00B24465">
        <w:rPr>
          <w:lang w:val="nl-NL"/>
        </w:rPr>
        <w:t>andere orgaansystemen)</w:t>
      </w:r>
    </w:p>
    <w:p w14:paraId="687CFFD3" w14:textId="77777777" w:rsidR="00E6038F" w:rsidRPr="00B24465" w:rsidRDefault="00E6038F" w:rsidP="00E6038F">
      <w:pPr>
        <w:pStyle w:val="Bullet"/>
        <w:rPr>
          <w:lang w:val="nl-NL"/>
        </w:rPr>
      </w:pPr>
      <w:r w:rsidRPr="00B24465">
        <w:rPr>
          <w:lang w:val="nl-NL"/>
        </w:rPr>
        <w:t>onderbrekingen van de slaap</w:t>
      </w:r>
    </w:p>
    <w:p w14:paraId="1E6F430F" w14:textId="77777777" w:rsidR="00E6038F" w:rsidRPr="00B24465" w:rsidRDefault="00E6038F" w:rsidP="00E6038F">
      <w:pPr>
        <w:pStyle w:val="Bullet"/>
        <w:rPr>
          <w:lang w:val="nl-NL"/>
        </w:rPr>
      </w:pPr>
      <w:r w:rsidRPr="00B24465">
        <w:rPr>
          <w:lang w:val="nl-NL"/>
        </w:rPr>
        <w:t>impotentie</w:t>
      </w:r>
    </w:p>
    <w:p w14:paraId="2D6C552A" w14:textId="77777777" w:rsidR="00E6038F" w:rsidRPr="00B24465" w:rsidRDefault="00E6038F" w:rsidP="00E6038F">
      <w:pPr>
        <w:pStyle w:val="Bullet"/>
        <w:rPr>
          <w:lang w:val="nl-NL"/>
        </w:rPr>
      </w:pPr>
      <w:r w:rsidRPr="00B24465">
        <w:rPr>
          <w:lang w:val="nl-NL"/>
        </w:rPr>
        <w:t>ontstekingen</w:t>
      </w:r>
    </w:p>
    <w:p w14:paraId="300C075F" w14:textId="77777777" w:rsidR="00E6038F" w:rsidRPr="00B24465" w:rsidRDefault="00E6038F" w:rsidP="00E6038F">
      <w:pPr>
        <w:rPr>
          <w:lang w:val="nl-NL"/>
        </w:rPr>
      </w:pPr>
    </w:p>
    <w:p w14:paraId="58839C8E" w14:textId="2C902621" w:rsidR="00E6038F" w:rsidRPr="00B24465" w:rsidRDefault="00E6038F" w:rsidP="00E6038F">
      <w:pPr>
        <w:pStyle w:val="NormalKeep"/>
        <w:rPr>
          <w:lang w:val="nl-NL"/>
        </w:rPr>
      </w:pPr>
      <w:r w:rsidRPr="00B24465">
        <w:rPr>
          <w:b/>
          <w:lang w:val="nl-NL"/>
        </w:rPr>
        <w:t>Zelden</w:t>
      </w:r>
      <w:r w:rsidRPr="00B24465">
        <w:rPr>
          <w:lang w:val="nl-NL"/>
        </w:rPr>
        <w:t xml:space="preserve"> (</w:t>
      </w:r>
      <w:r w:rsidR="00FF01B3" w:rsidRPr="00B24465">
        <w:rPr>
          <w:lang w:val="nl-NL"/>
        </w:rPr>
        <w:t>komen voor bij minder dan 1 op de 1</w:t>
      </w:r>
      <w:r w:rsidR="00784EAA">
        <w:rPr>
          <w:lang w:val="nl-NL"/>
        </w:rPr>
        <w:t>.</w:t>
      </w:r>
      <w:r w:rsidR="00FF01B3" w:rsidRPr="00B24465">
        <w:rPr>
          <w:lang w:val="nl-NL"/>
        </w:rPr>
        <w:t>000 gebruikers</w:t>
      </w:r>
      <w:r w:rsidRPr="00B24465">
        <w:rPr>
          <w:lang w:val="nl-NL"/>
        </w:rPr>
        <w:t>)</w:t>
      </w:r>
    </w:p>
    <w:p w14:paraId="4C19D3A5" w14:textId="77777777" w:rsidR="00E6038F" w:rsidRPr="00B24465" w:rsidRDefault="00E6038F" w:rsidP="00E6038F">
      <w:pPr>
        <w:pStyle w:val="NormalKeep"/>
        <w:rPr>
          <w:lang w:val="nl-NL"/>
        </w:rPr>
      </w:pPr>
    </w:p>
    <w:p w14:paraId="15D9358A" w14:textId="77777777" w:rsidR="00E6038F" w:rsidRPr="00B24465" w:rsidRDefault="00E6038F" w:rsidP="00E6038F">
      <w:pPr>
        <w:pStyle w:val="Bullet"/>
        <w:rPr>
          <w:lang w:val="nl-NL"/>
        </w:rPr>
      </w:pPr>
      <w:r w:rsidRPr="00B24465">
        <w:rPr>
          <w:lang w:val="nl-NL"/>
        </w:rPr>
        <w:t>leukemie (kanker die het bloed en beenmerg aantast)</w:t>
      </w:r>
    </w:p>
    <w:p w14:paraId="48E7A561" w14:textId="77777777" w:rsidR="00E6038F" w:rsidRPr="00B24465" w:rsidRDefault="00E6038F" w:rsidP="00E6038F">
      <w:pPr>
        <w:pStyle w:val="Bullet"/>
        <w:rPr>
          <w:lang w:val="nl-NL"/>
        </w:rPr>
      </w:pPr>
      <w:r w:rsidRPr="00B24465">
        <w:rPr>
          <w:lang w:val="nl-NL"/>
        </w:rPr>
        <w:t>ernstige allergische reactie met shock</w:t>
      </w:r>
    </w:p>
    <w:p w14:paraId="79C0678E" w14:textId="77777777" w:rsidR="00E6038F" w:rsidRPr="00B24465" w:rsidRDefault="00E6038F" w:rsidP="00E6038F">
      <w:pPr>
        <w:pStyle w:val="Bullet"/>
        <w:rPr>
          <w:lang w:val="nl-NL"/>
        </w:rPr>
      </w:pPr>
      <w:r w:rsidRPr="00B24465">
        <w:rPr>
          <w:lang w:val="nl-NL"/>
        </w:rPr>
        <w:t>multipele sclerose</w:t>
      </w:r>
    </w:p>
    <w:p w14:paraId="6551B350" w14:textId="77777777" w:rsidR="00E6038F" w:rsidRPr="00B24465" w:rsidRDefault="00E6038F" w:rsidP="00F56F66">
      <w:pPr>
        <w:pStyle w:val="Bullet"/>
        <w:rPr>
          <w:lang w:val="nl-NL"/>
        </w:rPr>
      </w:pPr>
      <w:r w:rsidRPr="00B24465">
        <w:rPr>
          <w:lang w:val="nl-NL"/>
        </w:rPr>
        <w:t>zenuwstoornissen (zoals oogzenuwontsteking en Guillain-Barré-syndroom dat spierzwakte, abnormaal gevoel, tintelingen in de armen en het bovenlichaam kan veroorzaken</w:t>
      </w:r>
    </w:p>
    <w:p w14:paraId="0A58E04E" w14:textId="77777777" w:rsidR="00E6038F" w:rsidRPr="00B24465" w:rsidRDefault="00E6038F" w:rsidP="00E6038F">
      <w:pPr>
        <w:pStyle w:val="Bullet"/>
        <w:rPr>
          <w:lang w:val="nl-NL"/>
        </w:rPr>
      </w:pPr>
      <w:r w:rsidRPr="00B24465">
        <w:rPr>
          <w:lang w:val="nl-NL"/>
        </w:rPr>
        <w:t>hartstilstand</w:t>
      </w:r>
    </w:p>
    <w:p w14:paraId="0EA1B474" w14:textId="77777777" w:rsidR="00E6038F" w:rsidRPr="00B24465" w:rsidRDefault="00E6038F" w:rsidP="00E6038F">
      <w:pPr>
        <w:pStyle w:val="Bullet"/>
        <w:rPr>
          <w:lang w:val="nl-NL"/>
        </w:rPr>
      </w:pPr>
      <w:r w:rsidRPr="00B24465">
        <w:rPr>
          <w:lang w:val="nl-NL"/>
        </w:rPr>
        <w:t>longfibrose (vorming van littekenweefsel in de long)</w:t>
      </w:r>
    </w:p>
    <w:p w14:paraId="6C948EBE" w14:textId="77777777" w:rsidR="00E6038F" w:rsidRPr="00B24465" w:rsidRDefault="00E6038F" w:rsidP="00E6038F">
      <w:pPr>
        <w:pStyle w:val="Bullet"/>
        <w:rPr>
          <w:lang w:val="nl-NL"/>
        </w:rPr>
      </w:pPr>
      <w:r w:rsidRPr="00B24465">
        <w:rPr>
          <w:lang w:val="nl-NL"/>
        </w:rPr>
        <w:t>darmperforatie (gat in de darm)</w:t>
      </w:r>
    </w:p>
    <w:p w14:paraId="1A350F9A" w14:textId="77777777" w:rsidR="00E6038F" w:rsidRPr="00B24465" w:rsidRDefault="00E6038F" w:rsidP="00E6038F">
      <w:pPr>
        <w:pStyle w:val="Bullet"/>
        <w:rPr>
          <w:lang w:val="nl-NL"/>
        </w:rPr>
      </w:pPr>
      <w:r w:rsidRPr="00B24465">
        <w:rPr>
          <w:lang w:val="nl-NL"/>
        </w:rPr>
        <w:t>hepatitis</w:t>
      </w:r>
    </w:p>
    <w:p w14:paraId="00A4551A" w14:textId="77777777" w:rsidR="00E6038F" w:rsidRPr="00B24465" w:rsidRDefault="00E6038F" w:rsidP="00E6038F">
      <w:pPr>
        <w:pStyle w:val="Bullet"/>
        <w:rPr>
          <w:lang w:val="nl-NL"/>
        </w:rPr>
      </w:pPr>
      <w:r w:rsidRPr="00B24465">
        <w:rPr>
          <w:lang w:val="nl-NL"/>
        </w:rPr>
        <w:t>reactivatie van hepatitis B</w:t>
      </w:r>
    </w:p>
    <w:p w14:paraId="3B6164DE" w14:textId="77777777" w:rsidR="00E6038F" w:rsidRPr="00B24465" w:rsidRDefault="00E6038F" w:rsidP="00E6038F">
      <w:pPr>
        <w:pStyle w:val="Bullet"/>
        <w:rPr>
          <w:lang w:val="nl-NL"/>
        </w:rPr>
      </w:pPr>
      <w:r w:rsidRPr="00B24465">
        <w:rPr>
          <w:lang w:val="nl-NL"/>
        </w:rPr>
        <w:t>auto-immuun hepatitis (ontsteking van de lever die wordt veroorzaakt door het eigen immuunsysteem van het lichaam)</w:t>
      </w:r>
    </w:p>
    <w:p w14:paraId="226768C0" w14:textId="77777777" w:rsidR="00E6038F" w:rsidRPr="00B24465" w:rsidRDefault="00E6038F" w:rsidP="00E6038F">
      <w:pPr>
        <w:pStyle w:val="Bullet"/>
        <w:rPr>
          <w:lang w:val="nl-NL"/>
        </w:rPr>
      </w:pPr>
      <w:r w:rsidRPr="00B24465">
        <w:rPr>
          <w:lang w:val="nl-NL"/>
        </w:rPr>
        <w:t>cutane vasculitis (ontsteking van bloedvaten in de huid)</w:t>
      </w:r>
    </w:p>
    <w:p w14:paraId="742A535B" w14:textId="2528EC3C" w:rsidR="00E6038F" w:rsidRPr="00B24465" w:rsidRDefault="00E6038F" w:rsidP="00E6038F">
      <w:pPr>
        <w:pStyle w:val="Bullet"/>
        <w:rPr>
          <w:lang w:val="nl-NL"/>
        </w:rPr>
      </w:pPr>
      <w:r w:rsidRPr="00B24465">
        <w:rPr>
          <w:lang w:val="nl-NL"/>
        </w:rPr>
        <w:t xml:space="preserve">Stevens-Johnson-syndroom (vroege </w:t>
      </w:r>
      <w:r w:rsidR="006820BA" w:rsidRPr="00B24465">
        <w:rPr>
          <w:lang w:val="nl-NL"/>
        </w:rPr>
        <w:t>verschijnselen</w:t>
      </w:r>
      <w:r w:rsidRPr="00B24465">
        <w:rPr>
          <w:lang w:val="nl-NL"/>
        </w:rPr>
        <w:t xml:space="preserve"> zijn onder andere algeheel ongemak, koorts, hoofdpijn en huiduitslag)</w:t>
      </w:r>
    </w:p>
    <w:p w14:paraId="16CCC073" w14:textId="77777777" w:rsidR="00E6038F" w:rsidRPr="00B24465" w:rsidRDefault="00E6038F" w:rsidP="00E6038F">
      <w:pPr>
        <w:pStyle w:val="Bullet"/>
        <w:rPr>
          <w:lang w:val="nl-NL"/>
        </w:rPr>
      </w:pPr>
      <w:r w:rsidRPr="00B24465">
        <w:rPr>
          <w:lang w:val="nl-NL"/>
        </w:rPr>
        <w:t>zwelling van het gezicht gecombineerd met allergische reacties</w:t>
      </w:r>
    </w:p>
    <w:p w14:paraId="47FFAEF4" w14:textId="77777777" w:rsidR="00E6038F" w:rsidRPr="00B24465" w:rsidRDefault="00E6038F" w:rsidP="00E6038F">
      <w:pPr>
        <w:pStyle w:val="Bullet"/>
        <w:rPr>
          <w:lang w:val="nl-NL"/>
        </w:rPr>
      </w:pPr>
      <w:r w:rsidRPr="00B24465">
        <w:rPr>
          <w:lang w:val="nl-NL"/>
        </w:rPr>
        <w:t>erythema multiforme (ontstoken huiduitslag)</w:t>
      </w:r>
    </w:p>
    <w:p w14:paraId="36E7A2CE" w14:textId="77777777" w:rsidR="00E6038F" w:rsidRPr="00B24465" w:rsidRDefault="00E6038F" w:rsidP="00E6038F">
      <w:pPr>
        <w:pStyle w:val="Bullet"/>
        <w:rPr>
          <w:lang w:val="nl-NL"/>
        </w:rPr>
      </w:pPr>
      <w:r w:rsidRPr="00B24465">
        <w:rPr>
          <w:lang w:val="nl-NL"/>
        </w:rPr>
        <w:t>lupus-achtig syndroom</w:t>
      </w:r>
    </w:p>
    <w:p w14:paraId="6F5D7C58" w14:textId="77777777" w:rsidR="00E6038F" w:rsidRPr="00B24465" w:rsidRDefault="00E6038F" w:rsidP="00E6038F">
      <w:pPr>
        <w:pStyle w:val="Bullet"/>
        <w:rPr>
          <w:lang w:val="nl-NL"/>
        </w:rPr>
      </w:pPr>
      <w:r w:rsidRPr="00B24465">
        <w:rPr>
          <w:lang w:val="nl-NL"/>
        </w:rPr>
        <w:t>angio-oedeem (plaatselijke zwelling van de huid)</w:t>
      </w:r>
    </w:p>
    <w:p w14:paraId="70782F0E" w14:textId="77777777" w:rsidR="00E6038F" w:rsidRPr="00B24465" w:rsidRDefault="00E6038F" w:rsidP="00E6038F">
      <w:pPr>
        <w:pStyle w:val="Bullet"/>
        <w:rPr>
          <w:lang w:val="nl-NL"/>
        </w:rPr>
      </w:pPr>
      <w:r w:rsidRPr="00B24465">
        <w:rPr>
          <w:lang w:val="nl-NL"/>
        </w:rPr>
        <w:t>lichenoïde huidreactie (jeukende, rood-paarse huiduitslag)</w:t>
      </w:r>
    </w:p>
    <w:p w14:paraId="4DB22C4A" w14:textId="77777777" w:rsidR="00E6038F" w:rsidRPr="00B24465" w:rsidRDefault="00E6038F" w:rsidP="00E6038F">
      <w:pPr>
        <w:rPr>
          <w:lang w:val="nl-NL"/>
        </w:rPr>
      </w:pPr>
    </w:p>
    <w:p w14:paraId="4759E4A1" w14:textId="77777777" w:rsidR="00E6038F" w:rsidRPr="00B24465" w:rsidRDefault="00E6038F" w:rsidP="00E6038F">
      <w:pPr>
        <w:pStyle w:val="NormalKeep"/>
        <w:rPr>
          <w:lang w:val="nl-NL"/>
        </w:rPr>
      </w:pPr>
      <w:r w:rsidRPr="00B24465">
        <w:rPr>
          <w:b/>
          <w:lang w:val="nl-NL"/>
        </w:rPr>
        <w:t>Niet bekend</w:t>
      </w:r>
      <w:r w:rsidRPr="00B24465">
        <w:rPr>
          <w:lang w:val="nl-NL"/>
        </w:rPr>
        <w:t xml:space="preserve"> (frequentie kan met de beschikbare gegevens niet worden bepaald)</w:t>
      </w:r>
    </w:p>
    <w:p w14:paraId="5EA4D4D8" w14:textId="77777777" w:rsidR="00E6038F" w:rsidRPr="00B24465" w:rsidRDefault="00E6038F" w:rsidP="00E6038F">
      <w:pPr>
        <w:pStyle w:val="NormalKeep"/>
        <w:rPr>
          <w:lang w:val="nl-NL"/>
        </w:rPr>
      </w:pPr>
    </w:p>
    <w:p w14:paraId="748652EF" w14:textId="59FCFD2D" w:rsidR="00E6038F" w:rsidRPr="00B24465" w:rsidRDefault="00784EAA" w:rsidP="00E6038F">
      <w:pPr>
        <w:pStyle w:val="Bullet"/>
        <w:keepNext/>
        <w:rPr>
          <w:lang w:val="nl-NL"/>
        </w:rPr>
      </w:pPr>
      <w:r w:rsidRPr="00B24465">
        <w:rPr>
          <w:lang w:val="nl-NL"/>
        </w:rPr>
        <w:t>hepatosplenisch</w:t>
      </w:r>
      <w:r w:rsidR="00E6038F" w:rsidRPr="00B24465">
        <w:rPr>
          <w:lang w:val="nl-NL"/>
        </w:rPr>
        <w:t xml:space="preserve"> T-cellymfoom (een zeldzame bloedkanker die vaak dodelijk is)</w:t>
      </w:r>
    </w:p>
    <w:p w14:paraId="60288D50" w14:textId="77777777" w:rsidR="00E6038F" w:rsidRPr="00B24465" w:rsidRDefault="00E6038F" w:rsidP="00E6038F">
      <w:pPr>
        <w:pStyle w:val="Bullet"/>
        <w:rPr>
          <w:lang w:val="nl-NL"/>
        </w:rPr>
      </w:pPr>
      <w:r w:rsidRPr="00B24465">
        <w:rPr>
          <w:lang w:val="nl-NL"/>
        </w:rPr>
        <w:t>Merkelcelcarcinoom (een type huidkanker)</w:t>
      </w:r>
    </w:p>
    <w:p w14:paraId="0EC224E3" w14:textId="77777777" w:rsidR="00E6038F" w:rsidRPr="00B24465" w:rsidRDefault="00E6038F" w:rsidP="00E6038F">
      <w:pPr>
        <w:pStyle w:val="Bullet"/>
        <w:rPr>
          <w:lang w:val="nl-NL" w:eastAsia="en-US"/>
        </w:rPr>
      </w:pPr>
      <w:r w:rsidRPr="00B24465">
        <w:rPr>
          <w:spacing w:val="1"/>
          <w:lang w:val="nl-NL"/>
        </w:rPr>
        <w:t>K</w:t>
      </w:r>
      <w:r w:rsidRPr="00B24465">
        <w:rPr>
          <w:lang w:val="nl-NL"/>
        </w:rPr>
        <w:t>ap</w:t>
      </w:r>
      <w:r w:rsidRPr="00B24465">
        <w:rPr>
          <w:spacing w:val="-2"/>
          <w:lang w:val="nl-NL"/>
        </w:rPr>
        <w:t>o</w:t>
      </w:r>
      <w:r w:rsidRPr="00B24465">
        <w:rPr>
          <w:lang w:val="nl-NL"/>
        </w:rPr>
        <w:t>s</w:t>
      </w:r>
      <w:r w:rsidRPr="00B24465">
        <w:rPr>
          <w:spacing w:val="1"/>
          <w:lang w:val="nl-NL"/>
        </w:rPr>
        <w:t>i</w:t>
      </w:r>
      <w:r w:rsidRPr="00B24465">
        <w:rPr>
          <w:spacing w:val="-4"/>
          <w:lang w:val="nl-NL"/>
        </w:rPr>
        <w:t>-</w:t>
      </w:r>
      <w:r w:rsidRPr="00B24465">
        <w:rPr>
          <w:lang w:val="nl-NL"/>
        </w:rPr>
        <w:t>sa</w:t>
      </w:r>
      <w:r w:rsidRPr="00B24465">
        <w:rPr>
          <w:spacing w:val="1"/>
          <w:lang w:val="nl-NL"/>
        </w:rPr>
        <w:t>r</w:t>
      </w:r>
      <w:r w:rsidRPr="00B24465">
        <w:rPr>
          <w:lang w:val="nl-NL"/>
        </w:rPr>
        <w:t>c</w:t>
      </w:r>
      <w:r w:rsidRPr="00B24465">
        <w:rPr>
          <w:spacing w:val="-2"/>
          <w:lang w:val="nl-NL"/>
        </w:rPr>
        <w:t>o</w:t>
      </w:r>
      <w:r w:rsidRPr="00B24465">
        <w:rPr>
          <w:lang w:val="nl-NL"/>
        </w:rPr>
        <w:t>o</w:t>
      </w:r>
      <w:r w:rsidRPr="00B24465">
        <w:rPr>
          <w:spacing w:val="-4"/>
          <w:lang w:val="nl-NL"/>
        </w:rPr>
        <w:t>m</w:t>
      </w:r>
      <w:r w:rsidRPr="00B24465">
        <w:rPr>
          <w:lang w:val="nl-NL"/>
        </w:rPr>
        <w:t xml:space="preserve">, een </w:t>
      </w:r>
      <w:r w:rsidRPr="00B24465">
        <w:rPr>
          <w:spacing w:val="-2"/>
          <w:lang w:val="nl-NL"/>
        </w:rPr>
        <w:t>z</w:t>
      </w:r>
      <w:r w:rsidRPr="00B24465">
        <w:rPr>
          <w:lang w:val="nl-NL"/>
        </w:rPr>
        <w:t>e</w:t>
      </w:r>
      <w:r w:rsidRPr="00B24465">
        <w:rPr>
          <w:spacing w:val="1"/>
          <w:lang w:val="nl-NL"/>
        </w:rPr>
        <w:t>l</w:t>
      </w:r>
      <w:r w:rsidRPr="00B24465">
        <w:rPr>
          <w:lang w:val="nl-NL"/>
        </w:rPr>
        <w:t>d</w:t>
      </w:r>
      <w:r w:rsidRPr="00B24465">
        <w:rPr>
          <w:spacing w:val="-2"/>
          <w:lang w:val="nl-NL"/>
        </w:rPr>
        <w:t>z</w:t>
      </w:r>
      <w:r w:rsidRPr="00B24465">
        <w:rPr>
          <w:lang w:val="nl-NL"/>
        </w:rPr>
        <w:t>a</w:t>
      </w:r>
      <w:r w:rsidRPr="00B24465">
        <w:rPr>
          <w:spacing w:val="-4"/>
          <w:lang w:val="nl-NL"/>
        </w:rPr>
        <w:t>m</w:t>
      </w:r>
      <w:r w:rsidRPr="00B24465">
        <w:rPr>
          <w:lang w:val="nl-NL"/>
        </w:rPr>
        <w:t>e</w:t>
      </w:r>
      <w:r w:rsidRPr="00B24465">
        <w:rPr>
          <w:spacing w:val="1"/>
          <w:lang w:val="nl-NL"/>
        </w:rPr>
        <w:t xml:space="preserve"> </w:t>
      </w:r>
      <w:r w:rsidRPr="00B24465">
        <w:rPr>
          <w:spacing w:val="-2"/>
          <w:lang w:val="nl-NL"/>
        </w:rPr>
        <w:t>v</w:t>
      </w:r>
      <w:r w:rsidRPr="00B24465">
        <w:rPr>
          <w:lang w:val="nl-NL"/>
        </w:rPr>
        <w:t>o</w:t>
      </w:r>
      <w:r w:rsidRPr="00B24465">
        <w:rPr>
          <w:spacing w:val="3"/>
          <w:lang w:val="nl-NL"/>
        </w:rPr>
        <w:t>r</w:t>
      </w:r>
      <w:r w:rsidRPr="00B24465">
        <w:rPr>
          <w:lang w:val="nl-NL"/>
        </w:rPr>
        <w:t>m</w:t>
      </w:r>
      <w:r w:rsidRPr="00B24465">
        <w:rPr>
          <w:spacing w:val="-1"/>
          <w:lang w:val="nl-NL"/>
        </w:rPr>
        <w:t xml:space="preserve"> </w:t>
      </w:r>
      <w:r w:rsidRPr="00B24465">
        <w:rPr>
          <w:spacing w:val="-2"/>
          <w:lang w:val="nl-NL"/>
        </w:rPr>
        <w:t>v</w:t>
      </w:r>
      <w:r w:rsidRPr="00B24465">
        <w:rPr>
          <w:lang w:val="nl-NL"/>
        </w:rPr>
        <w:t xml:space="preserve">an </w:t>
      </w:r>
      <w:r w:rsidRPr="00B24465">
        <w:rPr>
          <w:spacing w:val="-2"/>
          <w:lang w:val="nl-NL"/>
        </w:rPr>
        <w:t>k</w:t>
      </w:r>
      <w:r w:rsidRPr="00B24465">
        <w:rPr>
          <w:lang w:val="nl-NL"/>
        </w:rPr>
        <w:t>a</w:t>
      </w:r>
      <w:r w:rsidRPr="00B24465">
        <w:rPr>
          <w:spacing w:val="2"/>
          <w:lang w:val="nl-NL"/>
        </w:rPr>
        <w:t>n</w:t>
      </w:r>
      <w:r w:rsidRPr="00B24465">
        <w:rPr>
          <w:spacing w:val="-2"/>
          <w:lang w:val="nl-NL"/>
        </w:rPr>
        <w:t>k</w:t>
      </w:r>
      <w:r w:rsidRPr="00B24465">
        <w:rPr>
          <w:lang w:val="nl-NL"/>
        </w:rPr>
        <w:t>er</w:t>
      </w:r>
      <w:r w:rsidRPr="00B24465">
        <w:rPr>
          <w:spacing w:val="1"/>
          <w:lang w:val="nl-NL"/>
        </w:rPr>
        <w:t xml:space="preserve"> </w:t>
      </w:r>
      <w:r w:rsidRPr="00B24465">
        <w:rPr>
          <w:lang w:val="nl-NL"/>
        </w:rPr>
        <w:t>d</w:t>
      </w:r>
      <w:r w:rsidRPr="00B24465">
        <w:rPr>
          <w:spacing w:val="1"/>
          <w:lang w:val="nl-NL"/>
        </w:rPr>
        <w:t>i</w:t>
      </w:r>
      <w:r w:rsidRPr="00B24465">
        <w:rPr>
          <w:lang w:val="nl-NL"/>
        </w:rPr>
        <w:t>e</w:t>
      </w:r>
      <w:r w:rsidRPr="00B24465">
        <w:rPr>
          <w:spacing w:val="1"/>
          <w:lang w:val="nl-NL"/>
        </w:rPr>
        <w:t xml:space="preserve"> </w:t>
      </w:r>
      <w:r w:rsidRPr="00B24465">
        <w:rPr>
          <w:spacing w:val="-5"/>
          <w:lang w:val="nl-NL"/>
        </w:rPr>
        <w:t>v</w:t>
      </w:r>
      <w:r w:rsidRPr="00B24465">
        <w:rPr>
          <w:lang w:val="nl-NL"/>
        </w:rPr>
        <w:t>e</w:t>
      </w:r>
      <w:r w:rsidRPr="00B24465">
        <w:rPr>
          <w:spacing w:val="1"/>
          <w:lang w:val="nl-NL"/>
        </w:rPr>
        <w:t>r</w:t>
      </w:r>
      <w:r w:rsidRPr="00B24465">
        <w:rPr>
          <w:lang w:val="nl-NL"/>
        </w:rPr>
        <w:t>ba</w:t>
      </w:r>
      <w:r w:rsidRPr="00B24465">
        <w:rPr>
          <w:spacing w:val="-2"/>
          <w:lang w:val="nl-NL"/>
        </w:rPr>
        <w:t>n</w:t>
      </w:r>
      <w:r w:rsidRPr="00B24465">
        <w:rPr>
          <w:lang w:val="nl-NL"/>
        </w:rPr>
        <w:t>d hou</w:t>
      </w:r>
      <w:r w:rsidRPr="00B24465">
        <w:rPr>
          <w:spacing w:val="-2"/>
          <w:lang w:val="nl-NL"/>
        </w:rPr>
        <w:t>d</w:t>
      </w:r>
      <w:r w:rsidRPr="00B24465">
        <w:rPr>
          <w:lang w:val="nl-NL"/>
        </w:rPr>
        <w:t>t</w:t>
      </w:r>
      <w:r w:rsidRPr="00B24465">
        <w:rPr>
          <w:spacing w:val="1"/>
          <w:lang w:val="nl-NL"/>
        </w:rPr>
        <w:t xml:space="preserve"> </w:t>
      </w:r>
      <w:r w:rsidRPr="00B24465">
        <w:rPr>
          <w:spacing w:val="-4"/>
          <w:lang w:val="nl-NL"/>
        </w:rPr>
        <w:t>m</w:t>
      </w:r>
      <w:r w:rsidRPr="00B24465">
        <w:rPr>
          <w:lang w:val="nl-NL"/>
        </w:rPr>
        <w:t>et</w:t>
      </w:r>
      <w:r w:rsidRPr="00B24465">
        <w:rPr>
          <w:spacing w:val="1"/>
          <w:lang w:val="nl-NL"/>
        </w:rPr>
        <w:t xml:space="preserve"> i</w:t>
      </w:r>
      <w:r w:rsidRPr="00B24465">
        <w:rPr>
          <w:spacing w:val="-2"/>
          <w:lang w:val="nl-NL"/>
        </w:rPr>
        <w:t>n</w:t>
      </w:r>
      <w:r w:rsidRPr="00B24465">
        <w:rPr>
          <w:spacing w:val="1"/>
          <w:lang w:val="nl-NL"/>
        </w:rPr>
        <w:t>f</w:t>
      </w:r>
      <w:r w:rsidRPr="00B24465">
        <w:rPr>
          <w:lang w:val="nl-NL"/>
        </w:rPr>
        <w:t>e</w:t>
      </w:r>
      <w:r w:rsidRPr="00B24465">
        <w:rPr>
          <w:spacing w:val="-2"/>
          <w:lang w:val="nl-NL"/>
        </w:rPr>
        <w:t>c</w:t>
      </w:r>
      <w:r w:rsidRPr="00B24465">
        <w:rPr>
          <w:spacing w:val="1"/>
          <w:lang w:val="nl-NL"/>
        </w:rPr>
        <w:t>t</w:t>
      </w:r>
      <w:r w:rsidRPr="00B24465">
        <w:rPr>
          <w:spacing w:val="-1"/>
          <w:lang w:val="nl-NL"/>
        </w:rPr>
        <w:t>i</w:t>
      </w:r>
      <w:r w:rsidRPr="00B24465">
        <w:rPr>
          <w:lang w:val="nl-NL"/>
        </w:rPr>
        <w:t>e</w:t>
      </w:r>
      <w:r w:rsidRPr="00B24465">
        <w:rPr>
          <w:spacing w:val="-2"/>
          <w:lang w:val="nl-NL"/>
        </w:rPr>
        <w:t xml:space="preserve"> </w:t>
      </w:r>
      <w:r w:rsidRPr="00B24465">
        <w:rPr>
          <w:spacing w:val="-4"/>
          <w:lang w:val="nl-NL"/>
        </w:rPr>
        <w:t>m</w:t>
      </w:r>
      <w:r w:rsidRPr="00B24465">
        <w:rPr>
          <w:lang w:val="nl-NL"/>
        </w:rPr>
        <w:t>et</w:t>
      </w:r>
      <w:r w:rsidRPr="00B24465">
        <w:rPr>
          <w:spacing w:val="1"/>
          <w:lang w:val="nl-NL"/>
        </w:rPr>
        <w:t xml:space="preserve"> </w:t>
      </w:r>
      <w:r w:rsidRPr="00B24465">
        <w:rPr>
          <w:lang w:val="nl-NL"/>
        </w:rPr>
        <w:t>hu</w:t>
      </w:r>
      <w:r w:rsidRPr="00B24465">
        <w:rPr>
          <w:spacing w:val="-4"/>
          <w:lang w:val="nl-NL"/>
        </w:rPr>
        <w:t>m</w:t>
      </w:r>
      <w:r w:rsidRPr="00B24465">
        <w:rPr>
          <w:lang w:val="nl-NL"/>
        </w:rPr>
        <w:t>aan he</w:t>
      </w:r>
      <w:r w:rsidRPr="00B24465">
        <w:rPr>
          <w:spacing w:val="1"/>
          <w:lang w:val="nl-NL"/>
        </w:rPr>
        <w:t>r</w:t>
      </w:r>
      <w:r w:rsidRPr="00B24465">
        <w:rPr>
          <w:lang w:val="nl-NL"/>
        </w:rPr>
        <w:t>p</w:t>
      </w:r>
      <w:r w:rsidRPr="00B24465">
        <w:rPr>
          <w:spacing w:val="-2"/>
          <w:lang w:val="nl-NL"/>
        </w:rPr>
        <w:t>e</w:t>
      </w:r>
      <w:r w:rsidRPr="00B24465">
        <w:rPr>
          <w:lang w:val="nl-NL"/>
        </w:rPr>
        <w:t>s</w:t>
      </w:r>
      <w:r w:rsidRPr="00B24465">
        <w:rPr>
          <w:spacing w:val="-2"/>
          <w:lang w:val="nl-NL"/>
        </w:rPr>
        <w:t>v</w:t>
      </w:r>
      <w:r w:rsidRPr="00B24465">
        <w:rPr>
          <w:spacing w:val="1"/>
          <w:lang w:val="nl-NL"/>
        </w:rPr>
        <w:t>ir</w:t>
      </w:r>
      <w:r w:rsidRPr="00B24465">
        <w:rPr>
          <w:lang w:val="nl-NL"/>
        </w:rPr>
        <w:t>us</w:t>
      </w:r>
      <w:r w:rsidRPr="00B24465">
        <w:rPr>
          <w:spacing w:val="-2"/>
          <w:lang w:val="nl-NL"/>
        </w:rPr>
        <w:t xml:space="preserve"> </w:t>
      </w:r>
      <w:r w:rsidRPr="00B24465">
        <w:rPr>
          <w:lang w:val="nl-NL"/>
        </w:rPr>
        <w:t>8.</w:t>
      </w:r>
      <w:r w:rsidRPr="00B24465">
        <w:rPr>
          <w:spacing w:val="-2"/>
          <w:lang w:val="nl-NL"/>
        </w:rPr>
        <w:t xml:space="preserve"> </w:t>
      </w:r>
      <w:r w:rsidRPr="00B24465">
        <w:rPr>
          <w:spacing w:val="1"/>
          <w:lang w:val="nl-NL"/>
        </w:rPr>
        <w:t>K</w:t>
      </w:r>
      <w:r w:rsidRPr="00B24465">
        <w:rPr>
          <w:lang w:val="nl-NL"/>
        </w:rPr>
        <w:t>ap</w:t>
      </w:r>
      <w:r w:rsidRPr="00B24465">
        <w:rPr>
          <w:spacing w:val="-2"/>
          <w:lang w:val="nl-NL"/>
        </w:rPr>
        <w:t>o</w:t>
      </w:r>
      <w:r w:rsidRPr="00B24465">
        <w:rPr>
          <w:lang w:val="nl-NL"/>
        </w:rPr>
        <w:t>s</w:t>
      </w:r>
      <w:r w:rsidRPr="00B24465">
        <w:rPr>
          <w:spacing w:val="1"/>
          <w:lang w:val="nl-NL"/>
        </w:rPr>
        <w:t>i</w:t>
      </w:r>
      <w:r w:rsidRPr="00B24465">
        <w:rPr>
          <w:spacing w:val="-4"/>
          <w:lang w:val="nl-NL"/>
        </w:rPr>
        <w:t>-</w:t>
      </w:r>
      <w:r w:rsidRPr="00B24465">
        <w:rPr>
          <w:lang w:val="nl-NL"/>
        </w:rPr>
        <w:t>sa</w:t>
      </w:r>
      <w:r w:rsidRPr="00B24465">
        <w:rPr>
          <w:spacing w:val="1"/>
          <w:lang w:val="nl-NL"/>
        </w:rPr>
        <w:t>r</w:t>
      </w:r>
      <w:r w:rsidRPr="00B24465">
        <w:rPr>
          <w:lang w:val="nl-NL"/>
        </w:rPr>
        <w:t>c</w:t>
      </w:r>
      <w:r w:rsidRPr="00B24465">
        <w:rPr>
          <w:spacing w:val="-2"/>
          <w:lang w:val="nl-NL"/>
        </w:rPr>
        <w:t>o</w:t>
      </w:r>
      <w:r w:rsidRPr="00B24465">
        <w:rPr>
          <w:lang w:val="nl-NL"/>
        </w:rPr>
        <w:t>om</w:t>
      </w:r>
      <w:r w:rsidRPr="00B24465">
        <w:rPr>
          <w:spacing w:val="-4"/>
          <w:lang w:val="nl-NL"/>
        </w:rPr>
        <w:t xml:space="preserve"> </w:t>
      </w:r>
      <w:r w:rsidRPr="00B24465">
        <w:rPr>
          <w:spacing w:val="1"/>
          <w:lang w:val="nl-NL"/>
        </w:rPr>
        <w:t>i</w:t>
      </w:r>
      <w:r w:rsidRPr="00B24465">
        <w:rPr>
          <w:lang w:val="nl-NL"/>
        </w:rPr>
        <w:t>s</w:t>
      </w:r>
      <w:r w:rsidRPr="00B24465">
        <w:rPr>
          <w:spacing w:val="1"/>
          <w:lang w:val="nl-NL"/>
        </w:rPr>
        <w:t xml:space="preserve"> </w:t>
      </w:r>
      <w:r w:rsidRPr="00B24465">
        <w:rPr>
          <w:spacing w:val="-4"/>
          <w:lang w:val="nl-NL"/>
        </w:rPr>
        <w:t>m</w:t>
      </w:r>
      <w:r w:rsidRPr="00B24465">
        <w:rPr>
          <w:lang w:val="nl-NL"/>
        </w:rPr>
        <w:t>ees</w:t>
      </w:r>
      <w:r w:rsidRPr="00B24465">
        <w:rPr>
          <w:spacing w:val="1"/>
          <w:lang w:val="nl-NL"/>
        </w:rPr>
        <w:t>t</w:t>
      </w:r>
      <w:r w:rsidRPr="00B24465">
        <w:rPr>
          <w:lang w:val="nl-NL"/>
        </w:rPr>
        <w:t>al</w:t>
      </w:r>
      <w:r w:rsidRPr="00B24465">
        <w:rPr>
          <w:spacing w:val="1"/>
          <w:lang w:val="nl-NL"/>
        </w:rPr>
        <w:t xml:space="preserve"> </w:t>
      </w:r>
      <w:r w:rsidRPr="00B24465">
        <w:rPr>
          <w:spacing w:val="-2"/>
          <w:lang w:val="nl-NL"/>
        </w:rPr>
        <w:t>z</w:t>
      </w:r>
      <w:r w:rsidRPr="00B24465">
        <w:rPr>
          <w:spacing w:val="1"/>
          <w:lang w:val="nl-NL"/>
        </w:rPr>
        <w:t>i</w:t>
      </w:r>
      <w:r w:rsidRPr="00B24465">
        <w:rPr>
          <w:lang w:val="nl-NL"/>
        </w:rPr>
        <w:t>c</w:t>
      </w:r>
      <w:r w:rsidRPr="00B24465">
        <w:rPr>
          <w:spacing w:val="-2"/>
          <w:lang w:val="nl-NL"/>
        </w:rPr>
        <w:t>h</w:t>
      </w:r>
      <w:r w:rsidRPr="00B24465">
        <w:rPr>
          <w:spacing w:val="1"/>
          <w:lang w:val="nl-NL"/>
        </w:rPr>
        <w:t>t</w:t>
      </w:r>
      <w:r w:rsidRPr="00B24465">
        <w:rPr>
          <w:lang w:val="nl-NL"/>
        </w:rPr>
        <w:t>b</w:t>
      </w:r>
      <w:r w:rsidRPr="00B24465">
        <w:rPr>
          <w:spacing w:val="-2"/>
          <w:lang w:val="nl-NL"/>
        </w:rPr>
        <w:t>a</w:t>
      </w:r>
      <w:r w:rsidRPr="00B24465">
        <w:rPr>
          <w:lang w:val="nl-NL"/>
        </w:rPr>
        <w:t>ar</w:t>
      </w:r>
      <w:r w:rsidRPr="00B24465">
        <w:rPr>
          <w:spacing w:val="-1"/>
          <w:lang w:val="nl-NL"/>
        </w:rPr>
        <w:t xml:space="preserve"> </w:t>
      </w:r>
      <w:r w:rsidRPr="00B24465">
        <w:rPr>
          <w:spacing w:val="1"/>
          <w:lang w:val="nl-NL"/>
        </w:rPr>
        <w:t>i</w:t>
      </w:r>
      <w:r w:rsidRPr="00B24465">
        <w:rPr>
          <w:lang w:val="nl-NL"/>
        </w:rPr>
        <w:t>n</w:t>
      </w:r>
      <w:r w:rsidRPr="00B24465">
        <w:rPr>
          <w:spacing w:val="-2"/>
          <w:lang w:val="nl-NL"/>
        </w:rPr>
        <w:t xml:space="preserve"> </w:t>
      </w:r>
      <w:r w:rsidRPr="00B24465">
        <w:rPr>
          <w:lang w:val="nl-NL"/>
        </w:rPr>
        <w:t>de</w:t>
      </w:r>
      <w:r w:rsidRPr="00B24465">
        <w:rPr>
          <w:spacing w:val="1"/>
          <w:lang w:val="nl-NL"/>
        </w:rPr>
        <w:t xml:space="preserve"> </w:t>
      </w:r>
      <w:r w:rsidRPr="00B24465">
        <w:rPr>
          <w:spacing w:val="-2"/>
          <w:lang w:val="nl-NL"/>
        </w:rPr>
        <w:t>v</w:t>
      </w:r>
      <w:r w:rsidRPr="00B24465">
        <w:rPr>
          <w:lang w:val="nl-NL"/>
        </w:rPr>
        <w:t>o</w:t>
      </w:r>
      <w:r w:rsidRPr="00B24465">
        <w:rPr>
          <w:spacing w:val="1"/>
          <w:lang w:val="nl-NL"/>
        </w:rPr>
        <w:t>r</w:t>
      </w:r>
      <w:r w:rsidRPr="00B24465">
        <w:rPr>
          <w:lang w:val="nl-NL"/>
        </w:rPr>
        <w:t>m</w:t>
      </w:r>
      <w:r w:rsidRPr="00B24465">
        <w:rPr>
          <w:spacing w:val="-1"/>
          <w:lang w:val="nl-NL"/>
        </w:rPr>
        <w:t xml:space="preserve"> </w:t>
      </w:r>
      <w:r w:rsidRPr="00B24465">
        <w:rPr>
          <w:spacing w:val="-2"/>
          <w:lang w:val="nl-NL"/>
        </w:rPr>
        <w:t>v</w:t>
      </w:r>
      <w:r w:rsidRPr="00B24465">
        <w:rPr>
          <w:lang w:val="nl-NL"/>
        </w:rPr>
        <w:t>an paa</w:t>
      </w:r>
      <w:r w:rsidRPr="00B24465">
        <w:rPr>
          <w:spacing w:val="1"/>
          <w:lang w:val="nl-NL"/>
        </w:rPr>
        <w:t>r</w:t>
      </w:r>
      <w:r w:rsidRPr="00B24465">
        <w:rPr>
          <w:spacing w:val="-2"/>
          <w:lang w:val="nl-NL"/>
        </w:rPr>
        <w:t>s</w:t>
      </w:r>
      <w:r w:rsidRPr="00B24465">
        <w:rPr>
          <w:lang w:val="nl-NL"/>
        </w:rPr>
        <w:t>e</w:t>
      </w:r>
      <w:r w:rsidRPr="00B24465">
        <w:rPr>
          <w:spacing w:val="1"/>
          <w:lang w:val="nl-NL"/>
        </w:rPr>
        <w:t xml:space="preserve"> </w:t>
      </w:r>
      <w:r w:rsidRPr="00B24465">
        <w:rPr>
          <w:lang w:val="nl-NL"/>
        </w:rPr>
        <w:t>h</w:t>
      </w:r>
      <w:r w:rsidRPr="00B24465">
        <w:rPr>
          <w:spacing w:val="-2"/>
          <w:lang w:val="nl-NL"/>
        </w:rPr>
        <w:t>u</w:t>
      </w:r>
      <w:r w:rsidRPr="00B24465">
        <w:rPr>
          <w:spacing w:val="1"/>
          <w:lang w:val="nl-NL"/>
        </w:rPr>
        <w:t>i</w:t>
      </w:r>
      <w:r w:rsidRPr="00B24465">
        <w:rPr>
          <w:lang w:val="nl-NL"/>
        </w:rPr>
        <w:t>ds</w:t>
      </w:r>
      <w:r w:rsidRPr="00B24465">
        <w:rPr>
          <w:spacing w:val="-2"/>
          <w:lang w:val="nl-NL"/>
        </w:rPr>
        <w:t>ch</w:t>
      </w:r>
      <w:r w:rsidRPr="00B24465">
        <w:rPr>
          <w:lang w:val="nl-NL"/>
        </w:rPr>
        <w:t>ade</w:t>
      </w:r>
    </w:p>
    <w:p w14:paraId="490DBE61" w14:textId="77777777" w:rsidR="00E6038F" w:rsidRPr="00B24465" w:rsidRDefault="00E6038F" w:rsidP="00E6038F">
      <w:pPr>
        <w:pStyle w:val="Bullet"/>
        <w:rPr>
          <w:lang w:val="nl-NL"/>
        </w:rPr>
      </w:pPr>
      <w:r w:rsidRPr="00B24465">
        <w:rPr>
          <w:lang w:val="nl-NL"/>
        </w:rPr>
        <w:t>leverfalen</w:t>
      </w:r>
    </w:p>
    <w:p w14:paraId="2F4D65A2" w14:textId="77777777" w:rsidR="00E6038F" w:rsidRPr="00B24465" w:rsidRDefault="00E6038F" w:rsidP="00E6038F">
      <w:pPr>
        <w:pStyle w:val="Bullet"/>
        <w:rPr>
          <w:lang w:val="nl-NL"/>
        </w:rPr>
      </w:pPr>
      <w:r w:rsidRPr="00B24465">
        <w:rPr>
          <w:lang w:val="nl-NL"/>
        </w:rPr>
        <w:t xml:space="preserve">verergeren van een </w:t>
      </w:r>
      <w:r w:rsidRPr="00B24465">
        <w:rPr>
          <w:rFonts w:eastAsia="Times New Roman"/>
          <w:lang w:val="nl-NL"/>
        </w:rPr>
        <w:t>aand</w:t>
      </w:r>
      <w:r w:rsidRPr="00B24465">
        <w:rPr>
          <w:rFonts w:eastAsia="Times New Roman"/>
          <w:spacing w:val="-2"/>
          <w:lang w:val="nl-NL"/>
        </w:rPr>
        <w:t>oe</w:t>
      </w:r>
      <w:r w:rsidRPr="00B24465">
        <w:rPr>
          <w:rFonts w:eastAsia="Times New Roman"/>
          <w:lang w:val="nl-NL"/>
        </w:rPr>
        <w:t>n</w:t>
      </w:r>
      <w:r w:rsidRPr="00B24465">
        <w:rPr>
          <w:rFonts w:eastAsia="Times New Roman"/>
          <w:spacing w:val="1"/>
          <w:lang w:val="nl-NL"/>
        </w:rPr>
        <w:t>i</w:t>
      </w:r>
      <w:r w:rsidRPr="00B24465">
        <w:rPr>
          <w:rFonts w:eastAsia="Times New Roman"/>
          <w:lang w:val="nl-NL"/>
        </w:rPr>
        <w:t>ng</w:t>
      </w:r>
      <w:r w:rsidRPr="00B24465">
        <w:rPr>
          <w:rFonts w:eastAsia="Times New Roman"/>
          <w:spacing w:val="-2"/>
          <w:lang w:val="nl-NL"/>
        </w:rPr>
        <w:t xml:space="preserve"> </w:t>
      </w:r>
      <w:r w:rsidRPr="00B24465">
        <w:rPr>
          <w:lang w:val="nl-NL"/>
        </w:rPr>
        <w:t>die dermatomyositis wordt genoemd (waargenomen als huiduitslag met spierzwakte)</w:t>
      </w:r>
    </w:p>
    <w:p w14:paraId="4740BBE3" w14:textId="2DFB7837" w:rsidR="00E6038F" w:rsidRPr="00B24465" w:rsidRDefault="007E1330" w:rsidP="00E6038F">
      <w:pPr>
        <w:pStyle w:val="Bullet"/>
        <w:rPr>
          <w:lang w:val="nl-NL"/>
        </w:rPr>
      </w:pPr>
      <w:r w:rsidRPr="00B24465">
        <w:rPr>
          <w:lang w:val="nl-NL"/>
        </w:rPr>
        <w:t>g</w:t>
      </w:r>
      <w:r w:rsidR="00E6038F" w:rsidRPr="00B24465">
        <w:rPr>
          <w:lang w:val="nl-NL"/>
        </w:rPr>
        <w:t>ewichtstoename (bij de meeste patiënten was sprake van een kleine gewichtstoename)</w:t>
      </w:r>
    </w:p>
    <w:p w14:paraId="1974CA9C" w14:textId="77777777" w:rsidR="00E6038F" w:rsidRPr="00B24465" w:rsidRDefault="00E6038F" w:rsidP="00E6038F">
      <w:pPr>
        <w:rPr>
          <w:lang w:val="nl-NL"/>
        </w:rPr>
      </w:pPr>
    </w:p>
    <w:p w14:paraId="308D7FAA" w14:textId="59AE9BEE" w:rsidR="00E6038F" w:rsidRPr="00B24465" w:rsidRDefault="00E6038F" w:rsidP="00E6038F">
      <w:pPr>
        <w:spacing w:before="84" w:line="252" w:lineRule="exact"/>
        <w:ind w:right="414"/>
        <w:rPr>
          <w:lang w:val="nl-NL"/>
        </w:rPr>
      </w:pPr>
      <w:r w:rsidRPr="00B24465">
        <w:rPr>
          <w:rFonts w:eastAsia="Times New Roman"/>
          <w:lang w:val="nl-NL"/>
        </w:rPr>
        <w:t>So</w:t>
      </w:r>
      <w:r w:rsidRPr="00B24465">
        <w:rPr>
          <w:rFonts w:eastAsia="Times New Roman"/>
          <w:spacing w:val="-1"/>
          <w:lang w:val="nl-NL"/>
        </w:rPr>
        <w:t>m</w:t>
      </w:r>
      <w:r w:rsidRPr="00B24465">
        <w:rPr>
          <w:rFonts w:eastAsia="Times New Roman"/>
          <w:spacing w:val="-4"/>
          <w:lang w:val="nl-NL"/>
        </w:rPr>
        <w:t>m</w:t>
      </w:r>
      <w:r w:rsidRPr="00B24465">
        <w:rPr>
          <w:rFonts w:eastAsia="Times New Roman"/>
          <w:spacing w:val="3"/>
          <w:lang w:val="nl-NL"/>
        </w:rPr>
        <w:t>i</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b</w:t>
      </w:r>
      <w:r w:rsidRPr="00B24465">
        <w:rPr>
          <w:rFonts w:eastAsia="Times New Roman"/>
          <w:spacing w:val="-1"/>
          <w:lang w:val="nl-NL"/>
        </w:rPr>
        <w:t>i</w:t>
      </w:r>
      <w:r w:rsidRPr="00B24465">
        <w:rPr>
          <w:rFonts w:eastAsia="Times New Roman"/>
          <w:spacing w:val="3"/>
          <w:lang w:val="nl-NL"/>
        </w:rPr>
        <w:t>j</w:t>
      </w:r>
      <w:r w:rsidRPr="00B24465">
        <w:rPr>
          <w:rFonts w:eastAsia="Times New Roman"/>
          <w:spacing w:val="-1"/>
          <w:lang w:val="nl-NL"/>
        </w:rPr>
        <w:t>w</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k</w:t>
      </w:r>
      <w:r w:rsidRPr="00B24465">
        <w:rPr>
          <w:rFonts w:eastAsia="Times New Roman"/>
          <w:spacing w:val="1"/>
          <w:lang w:val="nl-NL"/>
        </w:rPr>
        <w:t>i</w:t>
      </w:r>
      <w:r w:rsidRPr="00B24465">
        <w:rPr>
          <w:rFonts w:eastAsia="Times New Roman"/>
          <w:lang w:val="nl-NL"/>
        </w:rPr>
        <w:t>n</w:t>
      </w:r>
      <w:r w:rsidRPr="00B24465">
        <w:rPr>
          <w:rFonts w:eastAsia="Times New Roman"/>
          <w:spacing w:val="-2"/>
          <w:lang w:val="nl-NL"/>
        </w:rPr>
        <w:t>g</w:t>
      </w:r>
      <w:r w:rsidRPr="00B24465">
        <w:rPr>
          <w:rFonts w:eastAsia="Times New Roman"/>
          <w:lang w:val="nl-NL"/>
        </w:rPr>
        <w:t xml:space="preserve">en </w:t>
      </w:r>
      <w:r w:rsidRPr="00B24465">
        <w:rPr>
          <w:rFonts w:eastAsia="Times New Roman"/>
          <w:spacing w:val="-2"/>
          <w:lang w:val="nl-NL"/>
        </w:rPr>
        <w:t>d</w:t>
      </w:r>
      <w:r w:rsidRPr="00B24465">
        <w:rPr>
          <w:rFonts w:eastAsia="Times New Roman"/>
          <w:spacing w:val="1"/>
          <w:lang w:val="nl-NL"/>
        </w:rPr>
        <w:t>i</w:t>
      </w:r>
      <w:r w:rsidRPr="00B24465">
        <w:rPr>
          <w:rFonts w:eastAsia="Times New Roman"/>
          <w:lang w:val="nl-NL"/>
        </w:rPr>
        <w:t>e</w:t>
      </w:r>
      <w:r w:rsidRPr="00B24465">
        <w:rPr>
          <w:rFonts w:eastAsia="Times New Roman"/>
          <w:spacing w:val="-2"/>
          <w:lang w:val="nl-NL"/>
        </w:rPr>
        <w:t xml:space="preserve"> </w:t>
      </w:r>
      <w:r w:rsidRPr="00B24465">
        <w:rPr>
          <w:rFonts w:eastAsia="Times New Roman"/>
          <w:spacing w:val="-1"/>
          <w:lang w:val="nl-NL"/>
        </w:rPr>
        <w:t>w</w:t>
      </w:r>
      <w:r w:rsidRPr="00B24465">
        <w:rPr>
          <w:rFonts w:eastAsia="Times New Roman"/>
          <w:lang w:val="nl-NL"/>
        </w:rPr>
        <w:t>aa</w:t>
      </w:r>
      <w:r w:rsidRPr="00B24465">
        <w:rPr>
          <w:rFonts w:eastAsia="Times New Roman"/>
          <w:spacing w:val="1"/>
          <w:lang w:val="nl-NL"/>
        </w:rPr>
        <w:t>r</w:t>
      </w:r>
      <w:r w:rsidRPr="00B24465">
        <w:rPr>
          <w:rFonts w:eastAsia="Times New Roman"/>
          <w:spacing w:val="-2"/>
          <w:lang w:val="nl-NL"/>
        </w:rPr>
        <w:t>g</w:t>
      </w:r>
      <w:r w:rsidRPr="00B24465">
        <w:rPr>
          <w:rFonts w:eastAsia="Times New Roman"/>
          <w:lang w:val="nl-NL"/>
        </w:rPr>
        <w:t>eno</w:t>
      </w:r>
      <w:r w:rsidRPr="00B24465">
        <w:rPr>
          <w:rFonts w:eastAsia="Times New Roman"/>
          <w:spacing w:val="-4"/>
          <w:lang w:val="nl-NL"/>
        </w:rPr>
        <w:t>m</w:t>
      </w:r>
      <w:r w:rsidRPr="00B24465">
        <w:rPr>
          <w:rFonts w:eastAsia="Times New Roman"/>
          <w:lang w:val="nl-NL"/>
        </w:rPr>
        <w:t xml:space="preserve">en </w:t>
      </w:r>
      <w:r w:rsidRPr="00B24465">
        <w:rPr>
          <w:rFonts w:eastAsia="Times New Roman"/>
          <w:spacing w:val="-1"/>
          <w:lang w:val="nl-NL"/>
        </w:rPr>
        <w:t>w</w:t>
      </w:r>
      <w:r w:rsidRPr="00B24465">
        <w:rPr>
          <w:rFonts w:eastAsia="Times New Roman"/>
          <w:lang w:val="nl-NL"/>
        </w:rPr>
        <w:t>e</w:t>
      </w:r>
      <w:r w:rsidRPr="00B24465">
        <w:rPr>
          <w:rFonts w:eastAsia="Times New Roman"/>
          <w:spacing w:val="1"/>
          <w:lang w:val="nl-NL"/>
        </w:rPr>
        <w:t>r</w:t>
      </w:r>
      <w:r w:rsidRPr="00B24465">
        <w:rPr>
          <w:rFonts w:eastAsia="Times New Roman"/>
          <w:lang w:val="nl-NL"/>
        </w:rPr>
        <w:t xml:space="preserve">den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Yuflyma</w:t>
      </w:r>
      <w:r w:rsidRPr="00B24465">
        <w:rPr>
          <w:rFonts w:eastAsia="Times New Roman"/>
          <w:spacing w:val="1"/>
          <w:lang w:val="nl-NL"/>
        </w:rPr>
        <w:t xml:space="preserve"> </w:t>
      </w:r>
      <w:r w:rsidRPr="00B24465">
        <w:rPr>
          <w:rFonts w:eastAsia="Times New Roman"/>
          <w:lang w:val="nl-NL"/>
        </w:rPr>
        <w:t xml:space="preserve">hebben </w:t>
      </w:r>
      <w:r w:rsidRPr="00B24465">
        <w:rPr>
          <w:rFonts w:eastAsia="Times New Roman"/>
          <w:spacing w:val="-2"/>
          <w:lang w:val="nl-NL"/>
        </w:rPr>
        <w:t>g</w:t>
      </w:r>
      <w:r w:rsidRPr="00B24465">
        <w:rPr>
          <w:rFonts w:eastAsia="Times New Roman"/>
          <w:lang w:val="nl-NL"/>
        </w:rPr>
        <w:t>een</w:t>
      </w:r>
      <w:r w:rsidRPr="00B24465">
        <w:rPr>
          <w:rFonts w:eastAsia="Times New Roman"/>
          <w:spacing w:val="-2"/>
          <w:lang w:val="nl-NL"/>
        </w:rPr>
        <w:t xml:space="preserve"> </w:t>
      </w:r>
      <w:r w:rsidR="006820BA" w:rsidRPr="00B24465">
        <w:rPr>
          <w:rFonts w:eastAsia="Times New Roman"/>
          <w:lang w:val="nl-NL"/>
        </w:rPr>
        <w:t>verschijnselen</w:t>
      </w:r>
      <w:r w:rsidRPr="00B24465">
        <w:rPr>
          <w:rFonts w:eastAsia="Times New Roman"/>
          <w:lang w:val="nl-NL"/>
        </w:rPr>
        <w:t xml:space="preserve"> en </w:t>
      </w:r>
      <w:r w:rsidRPr="00B24465">
        <w:rPr>
          <w:rFonts w:eastAsia="Times New Roman"/>
          <w:spacing w:val="-2"/>
          <w:lang w:val="nl-NL"/>
        </w:rPr>
        <w:t>k</w:t>
      </w:r>
      <w:r w:rsidRPr="00B24465">
        <w:rPr>
          <w:rFonts w:eastAsia="Times New Roman"/>
          <w:lang w:val="nl-NL"/>
        </w:rPr>
        <w:t>unnen a</w:t>
      </w:r>
      <w:r w:rsidRPr="00B24465">
        <w:rPr>
          <w:rFonts w:eastAsia="Times New Roman"/>
          <w:spacing w:val="1"/>
          <w:lang w:val="nl-NL"/>
        </w:rPr>
        <w:t>l</w:t>
      </w:r>
      <w:r w:rsidRPr="00B24465">
        <w:rPr>
          <w:rFonts w:eastAsia="Times New Roman"/>
          <w:spacing w:val="-1"/>
          <w:lang w:val="nl-NL"/>
        </w:rPr>
        <w:t>l</w:t>
      </w:r>
      <w:r w:rsidRPr="00B24465">
        <w:rPr>
          <w:rFonts w:eastAsia="Times New Roman"/>
          <w:lang w:val="nl-NL"/>
        </w:rPr>
        <w:t xml:space="preserve">een </w:t>
      </w:r>
      <w:r w:rsidRPr="00B24465">
        <w:rPr>
          <w:rFonts w:eastAsia="Times New Roman"/>
          <w:spacing w:val="-1"/>
          <w:lang w:val="nl-NL"/>
        </w:rPr>
        <w:t>w</w:t>
      </w:r>
      <w:r w:rsidRPr="00B24465">
        <w:rPr>
          <w:rFonts w:eastAsia="Times New Roman"/>
          <w:spacing w:val="-2"/>
          <w:lang w:val="nl-NL"/>
        </w:rPr>
        <w:t>a</w:t>
      </w:r>
      <w:r w:rsidRPr="00B24465">
        <w:rPr>
          <w:rFonts w:eastAsia="Times New Roman"/>
          <w:lang w:val="nl-NL"/>
        </w:rPr>
        <w:t>a</w:t>
      </w:r>
      <w:r w:rsidRPr="00B24465">
        <w:rPr>
          <w:rFonts w:eastAsia="Times New Roman"/>
          <w:spacing w:val="1"/>
          <w:lang w:val="nl-NL"/>
        </w:rPr>
        <w:t>r</w:t>
      </w:r>
      <w:r w:rsidRPr="00B24465">
        <w:rPr>
          <w:rFonts w:eastAsia="Times New Roman"/>
          <w:spacing w:val="-2"/>
          <w:lang w:val="nl-NL"/>
        </w:rPr>
        <w:t>g</w:t>
      </w:r>
      <w:r w:rsidRPr="00B24465">
        <w:rPr>
          <w:rFonts w:eastAsia="Times New Roman"/>
          <w:lang w:val="nl-NL"/>
        </w:rPr>
        <w:t>eno</w:t>
      </w:r>
      <w:r w:rsidRPr="00B24465">
        <w:rPr>
          <w:rFonts w:eastAsia="Times New Roman"/>
          <w:spacing w:val="-4"/>
          <w:lang w:val="nl-NL"/>
        </w:rPr>
        <w:t>m</w:t>
      </w:r>
      <w:r w:rsidRPr="00B24465">
        <w:rPr>
          <w:rFonts w:eastAsia="Times New Roman"/>
          <w:lang w:val="nl-NL"/>
        </w:rPr>
        <w:t xml:space="preserve">en </w:t>
      </w:r>
      <w:r w:rsidRPr="00B24465">
        <w:rPr>
          <w:rFonts w:eastAsia="Times New Roman"/>
          <w:spacing w:val="-1"/>
          <w:lang w:val="nl-NL"/>
        </w:rPr>
        <w:t>w</w:t>
      </w:r>
      <w:r w:rsidRPr="00B24465">
        <w:rPr>
          <w:rFonts w:eastAsia="Times New Roman"/>
          <w:lang w:val="nl-NL"/>
        </w:rPr>
        <w:t>o</w:t>
      </w:r>
      <w:r w:rsidRPr="00B24465">
        <w:rPr>
          <w:rFonts w:eastAsia="Times New Roman"/>
          <w:spacing w:val="1"/>
          <w:lang w:val="nl-NL"/>
        </w:rPr>
        <w:t>r</w:t>
      </w:r>
      <w:r w:rsidRPr="00B24465">
        <w:rPr>
          <w:rFonts w:eastAsia="Times New Roman"/>
          <w:lang w:val="nl-NL"/>
        </w:rPr>
        <w:t>d</w:t>
      </w:r>
      <w:r w:rsidRPr="00B24465">
        <w:rPr>
          <w:rFonts w:eastAsia="Times New Roman"/>
          <w:spacing w:val="-2"/>
          <w:lang w:val="nl-NL"/>
        </w:rPr>
        <w:t>e</w:t>
      </w:r>
      <w:r w:rsidRPr="00B24465">
        <w:rPr>
          <w:rFonts w:eastAsia="Times New Roman"/>
          <w:lang w:val="nl-NL"/>
        </w:rPr>
        <w:t>n door</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w:t>
      </w:r>
      <w:r w:rsidRPr="00B24465">
        <w:rPr>
          <w:rFonts w:eastAsia="Times New Roman"/>
          <w:spacing w:val="-2"/>
          <w:lang w:val="nl-NL"/>
        </w:rPr>
        <w:t>e</w:t>
      </w:r>
      <w:r w:rsidRPr="00B24465">
        <w:rPr>
          <w:rFonts w:eastAsia="Times New Roman"/>
          <w:lang w:val="nl-NL"/>
        </w:rPr>
        <w:t>l</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an b</w:t>
      </w:r>
      <w:r w:rsidRPr="00B24465">
        <w:rPr>
          <w:rFonts w:eastAsia="Times New Roman"/>
          <w:spacing w:val="1"/>
          <w:lang w:val="nl-NL"/>
        </w:rPr>
        <w:t>l</w:t>
      </w:r>
      <w:r w:rsidRPr="00B24465">
        <w:rPr>
          <w:rFonts w:eastAsia="Times New Roman"/>
          <w:spacing w:val="-2"/>
          <w:lang w:val="nl-NL"/>
        </w:rPr>
        <w:t>o</w:t>
      </w:r>
      <w:r w:rsidRPr="00B24465">
        <w:rPr>
          <w:rFonts w:eastAsia="Times New Roman"/>
          <w:lang w:val="nl-NL"/>
        </w:rPr>
        <w:t>edo</w:t>
      </w:r>
      <w:r w:rsidRPr="00B24465">
        <w:rPr>
          <w:rFonts w:eastAsia="Times New Roman"/>
          <w:spacing w:val="-2"/>
          <w:lang w:val="nl-NL"/>
        </w:rPr>
        <w:t>n</w:t>
      </w:r>
      <w:r w:rsidRPr="00B24465">
        <w:rPr>
          <w:rFonts w:eastAsia="Times New Roman"/>
          <w:lang w:val="nl-NL"/>
        </w:rPr>
        <w:t>de</w:t>
      </w:r>
      <w:r w:rsidRPr="00B24465">
        <w:rPr>
          <w:rFonts w:eastAsia="Times New Roman"/>
          <w:spacing w:val="1"/>
          <w:lang w:val="nl-NL"/>
        </w:rPr>
        <w:t>r</w:t>
      </w:r>
      <w:r w:rsidRPr="00B24465">
        <w:rPr>
          <w:rFonts w:eastAsia="Times New Roman"/>
          <w:spacing w:val="-2"/>
          <w:lang w:val="nl-NL"/>
        </w:rPr>
        <w:t>z</w:t>
      </w:r>
      <w:r w:rsidRPr="00B24465">
        <w:rPr>
          <w:rFonts w:eastAsia="Times New Roman"/>
          <w:lang w:val="nl-NL"/>
        </w:rPr>
        <w:t>oe</w:t>
      </w:r>
      <w:r w:rsidRPr="00B24465">
        <w:rPr>
          <w:rFonts w:eastAsia="Times New Roman"/>
          <w:spacing w:val="-2"/>
          <w:lang w:val="nl-NL"/>
        </w:rPr>
        <w:t>k</w:t>
      </w:r>
      <w:r w:rsidRPr="00B24465">
        <w:rPr>
          <w:rFonts w:eastAsia="Times New Roman"/>
          <w:lang w:val="nl-NL"/>
        </w:rPr>
        <w:t xml:space="preserve">. </w:t>
      </w:r>
      <w:r w:rsidRPr="00B24465">
        <w:rPr>
          <w:rFonts w:eastAsia="Times New Roman"/>
          <w:spacing w:val="-1"/>
          <w:lang w:val="nl-NL"/>
        </w:rPr>
        <w:t>H</w:t>
      </w:r>
      <w:r w:rsidRPr="00B24465">
        <w:rPr>
          <w:rFonts w:eastAsia="Times New Roman"/>
          <w:spacing w:val="1"/>
          <w:lang w:val="nl-NL"/>
        </w:rPr>
        <w:t>i</w:t>
      </w:r>
      <w:r w:rsidRPr="00B24465">
        <w:rPr>
          <w:rFonts w:eastAsia="Times New Roman"/>
          <w:lang w:val="nl-NL"/>
        </w:rPr>
        <w:t>e</w:t>
      </w:r>
      <w:r w:rsidRPr="00B24465">
        <w:rPr>
          <w:rFonts w:eastAsia="Times New Roman"/>
          <w:spacing w:val="1"/>
          <w:lang w:val="nl-NL"/>
        </w:rPr>
        <w:t>r</w:t>
      </w:r>
      <w:r w:rsidRPr="00B24465">
        <w:rPr>
          <w:rFonts w:eastAsia="Times New Roman"/>
          <w:lang w:val="nl-NL"/>
        </w:rPr>
        <w:t>o</w:t>
      </w:r>
      <w:r w:rsidRPr="00B24465">
        <w:rPr>
          <w:rFonts w:eastAsia="Times New Roman"/>
          <w:spacing w:val="-2"/>
          <w:lang w:val="nl-NL"/>
        </w:rPr>
        <w:t>n</w:t>
      </w:r>
      <w:r w:rsidRPr="00B24465">
        <w:rPr>
          <w:rFonts w:eastAsia="Times New Roman"/>
          <w:lang w:val="nl-NL"/>
        </w:rPr>
        <w:t>der</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a</w:t>
      </w:r>
      <w:r w:rsidRPr="00B24465">
        <w:rPr>
          <w:rFonts w:eastAsia="Times New Roman"/>
          <w:spacing w:val="-1"/>
          <w:lang w:val="nl-NL"/>
        </w:rPr>
        <w:t>l</w:t>
      </w:r>
      <w:r w:rsidRPr="00B24465">
        <w:rPr>
          <w:rFonts w:eastAsia="Times New Roman"/>
          <w:spacing w:val="1"/>
          <w:lang w:val="nl-NL"/>
        </w:rPr>
        <w:t>l</w:t>
      </w:r>
      <w:r w:rsidRPr="00B24465">
        <w:rPr>
          <w:rFonts w:eastAsia="Times New Roman"/>
          <w:lang w:val="nl-NL"/>
        </w:rPr>
        <w:t>e</w:t>
      </w:r>
      <w:r w:rsidRPr="00B24465">
        <w:rPr>
          <w:rFonts w:eastAsia="Times New Roman"/>
          <w:spacing w:val="-2"/>
          <w:lang w:val="nl-NL"/>
        </w:rPr>
        <w:t>n</w:t>
      </w:r>
      <w:r w:rsidRPr="00B24465">
        <w:rPr>
          <w:rFonts w:eastAsia="Times New Roman"/>
          <w:lang w:val="nl-NL"/>
        </w:rPr>
        <w:t>:</w:t>
      </w:r>
      <w:r w:rsidRPr="00B24465" w:rsidDel="00FF5B30">
        <w:rPr>
          <w:lang w:val="nl-NL"/>
        </w:rPr>
        <w:t xml:space="preserve"> </w:t>
      </w:r>
    </w:p>
    <w:p w14:paraId="3F67710D" w14:textId="77777777" w:rsidR="00E6038F" w:rsidRPr="00B24465" w:rsidRDefault="00E6038F" w:rsidP="00E6038F">
      <w:pPr>
        <w:rPr>
          <w:lang w:val="nl-NL"/>
        </w:rPr>
      </w:pPr>
    </w:p>
    <w:p w14:paraId="7E68E6D2" w14:textId="1AA0DD45" w:rsidR="00E6038F" w:rsidRPr="00B24465" w:rsidRDefault="00E6038F" w:rsidP="00E6038F">
      <w:pPr>
        <w:pStyle w:val="NormalKeep"/>
        <w:rPr>
          <w:lang w:val="nl-NL"/>
        </w:rPr>
      </w:pPr>
      <w:r w:rsidRPr="00B24465">
        <w:rPr>
          <w:rFonts w:eastAsia="Times New Roman"/>
          <w:b/>
          <w:bCs/>
          <w:spacing w:val="-3"/>
          <w:lang w:val="nl-NL"/>
        </w:rPr>
        <w:t>Z</w:t>
      </w:r>
      <w:r w:rsidRPr="00B24465">
        <w:rPr>
          <w:rFonts w:eastAsia="Times New Roman"/>
          <w:b/>
          <w:bCs/>
          <w:lang w:val="nl-NL"/>
        </w:rPr>
        <w:t>eer</w:t>
      </w:r>
      <w:r w:rsidRPr="00B24465">
        <w:rPr>
          <w:rFonts w:eastAsia="Times New Roman"/>
          <w:b/>
          <w:bCs/>
          <w:spacing w:val="1"/>
          <w:lang w:val="nl-NL"/>
        </w:rPr>
        <w:t xml:space="preserve"> </w:t>
      </w:r>
      <w:r w:rsidRPr="00B24465">
        <w:rPr>
          <w:rFonts w:eastAsia="Times New Roman"/>
          <w:b/>
          <w:bCs/>
          <w:lang w:val="nl-NL"/>
        </w:rPr>
        <w:t xml:space="preserve">vaak </w:t>
      </w:r>
      <w:r w:rsidRPr="00B24465">
        <w:rPr>
          <w:rFonts w:eastAsia="Times New Roman"/>
          <w:spacing w:val="1"/>
          <w:lang w:val="nl-NL"/>
        </w:rPr>
        <w:t>(</w:t>
      </w:r>
      <w:r w:rsidR="007E1330" w:rsidRPr="00B24465">
        <w:rPr>
          <w:lang w:val="nl-NL"/>
        </w:rPr>
        <w:t>komen voor bij meer dan 1 op de 10 gebruikers</w:t>
      </w:r>
      <w:r w:rsidRPr="00B24465">
        <w:rPr>
          <w:rFonts w:eastAsia="Times New Roman"/>
          <w:lang w:val="nl-NL"/>
        </w:rPr>
        <w:t>)</w:t>
      </w:r>
    </w:p>
    <w:p w14:paraId="196C0419" w14:textId="77777777" w:rsidR="00E6038F" w:rsidRPr="00B24465" w:rsidRDefault="00E6038F" w:rsidP="00E6038F">
      <w:pPr>
        <w:pStyle w:val="NormalKeep"/>
        <w:rPr>
          <w:lang w:val="nl-NL"/>
        </w:rPr>
      </w:pPr>
    </w:p>
    <w:p w14:paraId="5FE5E5A8" w14:textId="77777777" w:rsidR="00E6038F" w:rsidRPr="00B24465" w:rsidRDefault="00E6038F" w:rsidP="00E6038F">
      <w:pPr>
        <w:pStyle w:val="Bullet"/>
        <w:rPr>
          <w:lang w:val="nl-NL" w:eastAsia="en-US"/>
        </w:rPr>
      </w:pPr>
      <w:r w:rsidRPr="00B24465">
        <w:rPr>
          <w:spacing w:val="-2"/>
          <w:lang w:val="nl-NL"/>
        </w:rPr>
        <w:t>v</w:t>
      </w:r>
      <w:r w:rsidRPr="00B24465">
        <w:rPr>
          <w:lang w:val="nl-NL"/>
        </w:rPr>
        <w:t>e</w:t>
      </w:r>
      <w:r w:rsidRPr="00B24465">
        <w:rPr>
          <w:spacing w:val="1"/>
          <w:lang w:val="nl-NL"/>
        </w:rPr>
        <w:t>rl</w:t>
      </w:r>
      <w:r w:rsidRPr="00B24465">
        <w:rPr>
          <w:lang w:val="nl-NL"/>
        </w:rPr>
        <w:t>aa</w:t>
      </w:r>
      <w:r w:rsidRPr="00B24465">
        <w:rPr>
          <w:spacing w:val="-2"/>
          <w:lang w:val="nl-NL"/>
        </w:rPr>
        <w:t>g</w:t>
      </w:r>
      <w:r w:rsidRPr="00B24465">
        <w:rPr>
          <w:lang w:val="nl-NL"/>
        </w:rPr>
        <w:t>d aa</w:t>
      </w:r>
      <w:r w:rsidRPr="00B24465">
        <w:rPr>
          <w:spacing w:val="-2"/>
          <w:lang w:val="nl-NL"/>
        </w:rPr>
        <w:t>n</w:t>
      </w:r>
      <w:r w:rsidRPr="00B24465">
        <w:rPr>
          <w:spacing w:val="1"/>
          <w:lang w:val="nl-NL"/>
        </w:rPr>
        <w:t>t</w:t>
      </w:r>
      <w:r w:rsidRPr="00B24465">
        <w:rPr>
          <w:spacing w:val="-2"/>
          <w:lang w:val="nl-NL"/>
        </w:rPr>
        <w:t>a</w:t>
      </w:r>
      <w:r w:rsidRPr="00B24465">
        <w:rPr>
          <w:lang w:val="nl-NL"/>
        </w:rPr>
        <w:t>l</w:t>
      </w:r>
      <w:r w:rsidRPr="00B24465">
        <w:rPr>
          <w:spacing w:val="1"/>
          <w:lang w:val="nl-NL"/>
        </w:rPr>
        <w:t xml:space="preserve"> </w:t>
      </w:r>
      <w:r w:rsidRPr="00B24465">
        <w:rPr>
          <w:spacing w:val="-1"/>
          <w:lang w:val="nl-NL"/>
        </w:rPr>
        <w:t>wi</w:t>
      </w:r>
      <w:r w:rsidRPr="00B24465">
        <w:rPr>
          <w:spacing w:val="1"/>
          <w:lang w:val="nl-NL"/>
        </w:rPr>
        <w:t>tt</w:t>
      </w:r>
      <w:r w:rsidRPr="00B24465">
        <w:rPr>
          <w:lang w:val="nl-NL"/>
        </w:rPr>
        <w:t>e</w:t>
      </w:r>
      <w:r w:rsidRPr="00B24465">
        <w:rPr>
          <w:spacing w:val="-2"/>
          <w:lang w:val="nl-NL"/>
        </w:rPr>
        <w:t xml:space="preserve"> </w:t>
      </w:r>
      <w:r w:rsidRPr="00B24465">
        <w:rPr>
          <w:lang w:val="nl-NL"/>
        </w:rPr>
        <w:t>b</w:t>
      </w:r>
      <w:r w:rsidRPr="00B24465">
        <w:rPr>
          <w:spacing w:val="1"/>
          <w:lang w:val="nl-NL"/>
        </w:rPr>
        <w:t>l</w:t>
      </w:r>
      <w:r w:rsidRPr="00B24465">
        <w:rPr>
          <w:spacing w:val="-2"/>
          <w:lang w:val="nl-NL"/>
        </w:rPr>
        <w:t>o</w:t>
      </w:r>
      <w:r w:rsidRPr="00B24465">
        <w:rPr>
          <w:lang w:val="nl-NL"/>
        </w:rPr>
        <w:t>e</w:t>
      </w:r>
      <w:r w:rsidRPr="00B24465">
        <w:rPr>
          <w:spacing w:val="-2"/>
          <w:lang w:val="nl-NL"/>
        </w:rPr>
        <w:t>d</w:t>
      </w:r>
      <w:r w:rsidRPr="00B24465">
        <w:rPr>
          <w:lang w:val="nl-NL"/>
        </w:rPr>
        <w:t>ce</w:t>
      </w:r>
      <w:r w:rsidRPr="00B24465">
        <w:rPr>
          <w:spacing w:val="-1"/>
          <w:lang w:val="nl-NL"/>
        </w:rPr>
        <w:t>l</w:t>
      </w:r>
      <w:r w:rsidRPr="00B24465">
        <w:rPr>
          <w:spacing w:val="1"/>
          <w:lang w:val="nl-NL"/>
        </w:rPr>
        <w:t>l</w:t>
      </w:r>
      <w:r w:rsidRPr="00B24465">
        <w:rPr>
          <w:lang w:val="nl-NL"/>
        </w:rPr>
        <w:t>en</w:t>
      </w:r>
    </w:p>
    <w:p w14:paraId="11A84F2D" w14:textId="77777777" w:rsidR="00E6038F" w:rsidRPr="00B24465" w:rsidRDefault="00E6038F" w:rsidP="00E6038F">
      <w:pPr>
        <w:pStyle w:val="Bullet"/>
        <w:rPr>
          <w:lang w:val="nl-NL"/>
        </w:rPr>
      </w:pPr>
      <w:r w:rsidRPr="00B24465">
        <w:rPr>
          <w:spacing w:val="-2"/>
          <w:lang w:val="nl-NL"/>
        </w:rPr>
        <w:t>v</w:t>
      </w:r>
      <w:r w:rsidRPr="00B24465">
        <w:rPr>
          <w:lang w:val="nl-NL"/>
        </w:rPr>
        <w:t>e</w:t>
      </w:r>
      <w:r w:rsidRPr="00B24465">
        <w:rPr>
          <w:spacing w:val="1"/>
          <w:lang w:val="nl-NL"/>
        </w:rPr>
        <w:t>rl</w:t>
      </w:r>
      <w:r w:rsidRPr="00B24465">
        <w:rPr>
          <w:lang w:val="nl-NL"/>
        </w:rPr>
        <w:t>aa</w:t>
      </w:r>
      <w:r w:rsidRPr="00B24465">
        <w:rPr>
          <w:spacing w:val="-2"/>
          <w:lang w:val="nl-NL"/>
        </w:rPr>
        <w:t>g</w:t>
      </w:r>
      <w:r w:rsidRPr="00B24465">
        <w:rPr>
          <w:lang w:val="nl-NL"/>
        </w:rPr>
        <w:t>d aa</w:t>
      </w:r>
      <w:r w:rsidRPr="00B24465">
        <w:rPr>
          <w:spacing w:val="-2"/>
          <w:lang w:val="nl-NL"/>
        </w:rPr>
        <w:t>n</w:t>
      </w:r>
      <w:r w:rsidRPr="00B24465">
        <w:rPr>
          <w:spacing w:val="1"/>
          <w:lang w:val="nl-NL"/>
        </w:rPr>
        <w:t>t</w:t>
      </w:r>
      <w:r w:rsidRPr="00B24465">
        <w:rPr>
          <w:spacing w:val="-2"/>
          <w:lang w:val="nl-NL"/>
        </w:rPr>
        <w:t>a</w:t>
      </w:r>
      <w:r w:rsidRPr="00B24465">
        <w:rPr>
          <w:lang w:val="nl-NL"/>
        </w:rPr>
        <w:t>l</w:t>
      </w:r>
      <w:r w:rsidRPr="00B24465">
        <w:rPr>
          <w:spacing w:val="1"/>
          <w:lang w:val="nl-NL"/>
        </w:rPr>
        <w:t xml:space="preserve"> r</w:t>
      </w:r>
      <w:r w:rsidRPr="00B24465">
        <w:rPr>
          <w:spacing w:val="-2"/>
          <w:lang w:val="nl-NL"/>
        </w:rPr>
        <w:t>o</w:t>
      </w:r>
      <w:r w:rsidRPr="00B24465">
        <w:rPr>
          <w:lang w:val="nl-NL"/>
        </w:rPr>
        <w:t>de</w:t>
      </w:r>
      <w:r w:rsidRPr="00B24465">
        <w:rPr>
          <w:spacing w:val="1"/>
          <w:lang w:val="nl-NL"/>
        </w:rPr>
        <w:t xml:space="preserve"> </w:t>
      </w:r>
      <w:r w:rsidRPr="00B24465">
        <w:rPr>
          <w:spacing w:val="-2"/>
          <w:lang w:val="nl-NL"/>
        </w:rPr>
        <w:t>b</w:t>
      </w:r>
      <w:r w:rsidRPr="00B24465">
        <w:rPr>
          <w:spacing w:val="1"/>
          <w:lang w:val="nl-NL"/>
        </w:rPr>
        <w:t>l</w:t>
      </w:r>
      <w:r w:rsidRPr="00B24465">
        <w:rPr>
          <w:lang w:val="nl-NL"/>
        </w:rPr>
        <w:t>oe</w:t>
      </w:r>
      <w:r w:rsidRPr="00B24465">
        <w:rPr>
          <w:spacing w:val="-2"/>
          <w:lang w:val="nl-NL"/>
        </w:rPr>
        <w:t>dc</w:t>
      </w:r>
      <w:r w:rsidRPr="00B24465">
        <w:rPr>
          <w:lang w:val="nl-NL"/>
        </w:rPr>
        <w:t>e</w:t>
      </w:r>
      <w:r w:rsidRPr="00B24465">
        <w:rPr>
          <w:spacing w:val="1"/>
          <w:lang w:val="nl-NL"/>
        </w:rPr>
        <w:t>l</w:t>
      </w:r>
      <w:r w:rsidRPr="00B24465">
        <w:rPr>
          <w:spacing w:val="-1"/>
          <w:lang w:val="nl-NL"/>
        </w:rPr>
        <w:t>l</w:t>
      </w:r>
      <w:r w:rsidRPr="00B24465">
        <w:rPr>
          <w:lang w:val="nl-NL"/>
        </w:rPr>
        <w:t>en</w:t>
      </w:r>
    </w:p>
    <w:p w14:paraId="00F22F78" w14:textId="77777777" w:rsidR="00E6038F" w:rsidRPr="00B24465" w:rsidRDefault="00E6038F" w:rsidP="00E6038F">
      <w:pPr>
        <w:pStyle w:val="Bullet"/>
        <w:rPr>
          <w:lang w:val="nl-NL"/>
        </w:rPr>
      </w:pPr>
      <w:r w:rsidRPr="00B24465">
        <w:rPr>
          <w:spacing w:val="-2"/>
          <w:lang w:val="nl-NL"/>
        </w:rPr>
        <w:t>v</w:t>
      </w:r>
      <w:r w:rsidRPr="00B24465">
        <w:rPr>
          <w:lang w:val="nl-NL"/>
        </w:rPr>
        <w:t>e</w:t>
      </w:r>
      <w:r w:rsidRPr="00B24465">
        <w:rPr>
          <w:spacing w:val="1"/>
          <w:lang w:val="nl-NL"/>
        </w:rPr>
        <w:t>r</w:t>
      </w:r>
      <w:r w:rsidRPr="00B24465">
        <w:rPr>
          <w:lang w:val="nl-NL"/>
        </w:rPr>
        <w:t>hoo</w:t>
      </w:r>
      <w:r w:rsidRPr="00B24465">
        <w:rPr>
          <w:spacing w:val="-2"/>
          <w:lang w:val="nl-NL"/>
        </w:rPr>
        <w:t>g</w:t>
      </w:r>
      <w:r w:rsidRPr="00B24465">
        <w:rPr>
          <w:lang w:val="nl-NL"/>
        </w:rPr>
        <w:t>de</w:t>
      </w:r>
      <w:r w:rsidRPr="00B24465">
        <w:rPr>
          <w:spacing w:val="1"/>
          <w:lang w:val="nl-NL"/>
        </w:rPr>
        <w:t xml:space="preserve"> </w:t>
      </w:r>
      <w:r w:rsidRPr="00B24465">
        <w:rPr>
          <w:lang w:val="nl-NL"/>
        </w:rPr>
        <w:t>conc</w:t>
      </w:r>
      <w:r w:rsidRPr="00B24465">
        <w:rPr>
          <w:spacing w:val="-2"/>
          <w:lang w:val="nl-NL"/>
        </w:rPr>
        <w:t>e</w:t>
      </w:r>
      <w:r w:rsidRPr="00B24465">
        <w:rPr>
          <w:lang w:val="nl-NL"/>
        </w:rPr>
        <w:t>n</w:t>
      </w:r>
      <w:r w:rsidRPr="00B24465">
        <w:rPr>
          <w:spacing w:val="-1"/>
          <w:lang w:val="nl-NL"/>
        </w:rPr>
        <w:t>t</w:t>
      </w:r>
      <w:r w:rsidRPr="00B24465">
        <w:rPr>
          <w:spacing w:val="1"/>
          <w:lang w:val="nl-NL"/>
        </w:rPr>
        <w:t>r</w:t>
      </w:r>
      <w:r w:rsidRPr="00B24465">
        <w:rPr>
          <w:lang w:val="nl-NL"/>
        </w:rPr>
        <w:t>a</w:t>
      </w:r>
      <w:r w:rsidRPr="00B24465">
        <w:rPr>
          <w:spacing w:val="-1"/>
          <w:lang w:val="nl-NL"/>
        </w:rPr>
        <w:t>t</w:t>
      </w:r>
      <w:r w:rsidRPr="00B24465">
        <w:rPr>
          <w:spacing w:val="1"/>
          <w:lang w:val="nl-NL"/>
        </w:rPr>
        <w:t>i</w:t>
      </w:r>
      <w:r w:rsidRPr="00B24465">
        <w:rPr>
          <w:lang w:val="nl-NL"/>
        </w:rPr>
        <w:t>e</w:t>
      </w:r>
      <w:r w:rsidRPr="00B24465">
        <w:rPr>
          <w:spacing w:val="1"/>
          <w:lang w:val="nl-NL"/>
        </w:rPr>
        <w:t xml:space="preserve"> </w:t>
      </w:r>
      <w:r w:rsidRPr="00B24465">
        <w:rPr>
          <w:spacing w:val="-2"/>
          <w:lang w:val="nl-NL"/>
        </w:rPr>
        <w:t>v</w:t>
      </w:r>
      <w:r w:rsidRPr="00B24465">
        <w:rPr>
          <w:lang w:val="nl-NL"/>
        </w:rPr>
        <w:t>e</w:t>
      </w:r>
      <w:r w:rsidRPr="00B24465">
        <w:rPr>
          <w:spacing w:val="-1"/>
          <w:lang w:val="nl-NL"/>
        </w:rPr>
        <w:t>tt</w:t>
      </w:r>
      <w:r w:rsidRPr="00B24465">
        <w:rPr>
          <w:lang w:val="nl-NL"/>
        </w:rPr>
        <w:t xml:space="preserve">en </w:t>
      </w:r>
      <w:r w:rsidRPr="00B24465">
        <w:rPr>
          <w:spacing w:val="1"/>
          <w:lang w:val="nl-NL"/>
        </w:rPr>
        <w:t>i</w:t>
      </w:r>
      <w:r w:rsidRPr="00B24465">
        <w:rPr>
          <w:lang w:val="nl-NL"/>
        </w:rPr>
        <w:t xml:space="preserve">n </w:t>
      </w:r>
      <w:r w:rsidRPr="00B24465">
        <w:rPr>
          <w:spacing w:val="-2"/>
          <w:lang w:val="nl-NL"/>
        </w:rPr>
        <w:t>h</w:t>
      </w:r>
      <w:r w:rsidRPr="00B24465">
        <w:rPr>
          <w:lang w:val="nl-NL"/>
        </w:rPr>
        <w:t>et</w:t>
      </w:r>
      <w:r w:rsidRPr="00B24465">
        <w:rPr>
          <w:spacing w:val="-1"/>
          <w:lang w:val="nl-NL"/>
        </w:rPr>
        <w:t xml:space="preserve"> </w:t>
      </w:r>
      <w:r w:rsidRPr="00B24465">
        <w:rPr>
          <w:lang w:val="nl-NL"/>
        </w:rPr>
        <w:t>b</w:t>
      </w:r>
      <w:r w:rsidRPr="00B24465">
        <w:rPr>
          <w:spacing w:val="1"/>
          <w:lang w:val="nl-NL"/>
        </w:rPr>
        <w:t>l</w:t>
      </w:r>
      <w:r w:rsidRPr="00B24465">
        <w:rPr>
          <w:spacing w:val="-2"/>
          <w:lang w:val="nl-NL"/>
        </w:rPr>
        <w:t>o</w:t>
      </w:r>
      <w:r w:rsidRPr="00B24465">
        <w:rPr>
          <w:lang w:val="nl-NL"/>
        </w:rPr>
        <w:t>ed</w:t>
      </w:r>
    </w:p>
    <w:p w14:paraId="6613B1F5" w14:textId="77777777" w:rsidR="00E6038F" w:rsidRPr="00B24465" w:rsidRDefault="00E6038F" w:rsidP="00E6038F">
      <w:pPr>
        <w:pStyle w:val="Bullet"/>
        <w:rPr>
          <w:lang w:val="nl-NL"/>
        </w:rPr>
      </w:pPr>
      <w:r w:rsidRPr="00B24465">
        <w:rPr>
          <w:lang w:val="nl-NL"/>
        </w:rPr>
        <w:t>verhoogde leverenzymen</w:t>
      </w:r>
    </w:p>
    <w:p w14:paraId="1C9EFA05" w14:textId="77777777" w:rsidR="00E6038F" w:rsidRPr="00B24465" w:rsidRDefault="00E6038F" w:rsidP="00E6038F">
      <w:pPr>
        <w:rPr>
          <w:lang w:val="nl-NL"/>
        </w:rPr>
      </w:pPr>
    </w:p>
    <w:p w14:paraId="19EA53FB" w14:textId="28555172" w:rsidR="00E6038F" w:rsidRPr="00B24465" w:rsidRDefault="00E6038F" w:rsidP="00E6038F">
      <w:pPr>
        <w:ind w:right="-20"/>
        <w:rPr>
          <w:rFonts w:eastAsia="Times New Roman"/>
          <w:lang w:val="nl-NL" w:eastAsia="en-US"/>
        </w:rPr>
      </w:pPr>
      <w:r w:rsidRPr="00B24465">
        <w:rPr>
          <w:b/>
          <w:lang w:val="nl-NL"/>
        </w:rPr>
        <w:t xml:space="preserve">Vaak </w:t>
      </w:r>
      <w:r w:rsidRPr="00B24465">
        <w:rPr>
          <w:rFonts w:eastAsia="Times New Roman"/>
          <w:spacing w:val="1"/>
          <w:lang w:val="nl-NL"/>
        </w:rPr>
        <w:t>(</w:t>
      </w:r>
      <w:r w:rsidR="007E1330" w:rsidRPr="00B24465">
        <w:rPr>
          <w:lang w:val="nl-NL"/>
        </w:rPr>
        <w:t>komen voor bij minder dan 1 op de 10 gebruikers</w:t>
      </w:r>
      <w:r w:rsidRPr="00B24465">
        <w:rPr>
          <w:rFonts w:eastAsia="Times New Roman"/>
          <w:lang w:val="nl-NL"/>
        </w:rPr>
        <w:t>)</w:t>
      </w:r>
    </w:p>
    <w:p w14:paraId="4DA48692" w14:textId="77777777" w:rsidR="00E6038F" w:rsidRPr="00B24465" w:rsidRDefault="00E6038F" w:rsidP="00E6038F">
      <w:pPr>
        <w:pStyle w:val="NormalKeep"/>
        <w:rPr>
          <w:lang w:val="nl-NL"/>
        </w:rPr>
      </w:pPr>
    </w:p>
    <w:p w14:paraId="3BCB6655" w14:textId="77777777" w:rsidR="00E6038F" w:rsidRPr="00B24465" w:rsidRDefault="00E6038F" w:rsidP="00E6038F">
      <w:pPr>
        <w:pStyle w:val="Bullet"/>
        <w:rPr>
          <w:lang w:val="nl-NL" w:eastAsia="en-US"/>
        </w:rPr>
      </w:pPr>
      <w:r w:rsidRPr="00B24465">
        <w:rPr>
          <w:spacing w:val="-2"/>
          <w:lang w:val="nl-NL"/>
        </w:rPr>
        <w:t>v</w:t>
      </w:r>
      <w:r w:rsidRPr="00B24465">
        <w:rPr>
          <w:lang w:val="nl-NL"/>
        </w:rPr>
        <w:t>e</w:t>
      </w:r>
      <w:r w:rsidRPr="00B24465">
        <w:rPr>
          <w:spacing w:val="1"/>
          <w:lang w:val="nl-NL"/>
        </w:rPr>
        <w:t>r</w:t>
      </w:r>
      <w:r w:rsidRPr="00B24465">
        <w:rPr>
          <w:lang w:val="nl-NL"/>
        </w:rPr>
        <w:t>hoo</w:t>
      </w:r>
      <w:r w:rsidRPr="00B24465">
        <w:rPr>
          <w:spacing w:val="-2"/>
          <w:lang w:val="nl-NL"/>
        </w:rPr>
        <w:t>g</w:t>
      </w:r>
      <w:r w:rsidRPr="00B24465">
        <w:rPr>
          <w:lang w:val="nl-NL"/>
        </w:rPr>
        <w:t>d aan</w:t>
      </w:r>
      <w:r w:rsidRPr="00B24465">
        <w:rPr>
          <w:spacing w:val="1"/>
          <w:lang w:val="nl-NL"/>
        </w:rPr>
        <w:t>t</w:t>
      </w:r>
      <w:r w:rsidRPr="00B24465">
        <w:rPr>
          <w:spacing w:val="-2"/>
          <w:lang w:val="nl-NL"/>
        </w:rPr>
        <w:t>a</w:t>
      </w:r>
      <w:r w:rsidRPr="00B24465">
        <w:rPr>
          <w:lang w:val="nl-NL"/>
        </w:rPr>
        <w:t>l</w:t>
      </w:r>
      <w:r w:rsidRPr="00B24465">
        <w:rPr>
          <w:spacing w:val="1"/>
          <w:lang w:val="nl-NL"/>
        </w:rPr>
        <w:t xml:space="preserve"> </w:t>
      </w:r>
      <w:r w:rsidRPr="00B24465">
        <w:rPr>
          <w:spacing w:val="-1"/>
          <w:lang w:val="nl-NL"/>
        </w:rPr>
        <w:t>wi</w:t>
      </w:r>
      <w:r w:rsidRPr="00B24465">
        <w:rPr>
          <w:spacing w:val="1"/>
          <w:lang w:val="nl-NL"/>
        </w:rPr>
        <w:t>t</w:t>
      </w:r>
      <w:r w:rsidRPr="00B24465">
        <w:rPr>
          <w:spacing w:val="-1"/>
          <w:lang w:val="nl-NL"/>
        </w:rPr>
        <w:t>t</w:t>
      </w:r>
      <w:r w:rsidRPr="00B24465">
        <w:rPr>
          <w:lang w:val="nl-NL"/>
        </w:rPr>
        <w:t>e</w:t>
      </w:r>
      <w:r w:rsidRPr="00B24465">
        <w:rPr>
          <w:spacing w:val="1"/>
          <w:lang w:val="nl-NL"/>
        </w:rPr>
        <w:t xml:space="preserve"> </w:t>
      </w:r>
      <w:r w:rsidRPr="00B24465">
        <w:rPr>
          <w:spacing w:val="-2"/>
          <w:lang w:val="nl-NL"/>
        </w:rPr>
        <w:t>b</w:t>
      </w:r>
      <w:r w:rsidRPr="00B24465">
        <w:rPr>
          <w:spacing w:val="1"/>
          <w:lang w:val="nl-NL"/>
        </w:rPr>
        <w:t>l</w:t>
      </w:r>
      <w:r w:rsidRPr="00B24465">
        <w:rPr>
          <w:lang w:val="nl-NL"/>
        </w:rPr>
        <w:t>oe</w:t>
      </w:r>
      <w:r w:rsidRPr="00B24465">
        <w:rPr>
          <w:spacing w:val="-2"/>
          <w:lang w:val="nl-NL"/>
        </w:rPr>
        <w:t>d</w:t>
      </w:r>
      <w:r w:rsidRPr="00B24465">
        <w:rPr>
          <w:lang w:val="nl-NL"/>
        </w:rPr>
        <w:t>ce</w:t>
      </w:r>
      <w:r w:rsidRPr="00B24465">
        <w:rPr>
          <w:spacing w:val="-1"/>
          <w:lang w:val="nl-NL"/>
        </w:rPr>
        <w:t>l</w:t>
      </w:r>
      <w:r w:rsidRPr="00B24465">
        <w:rPr>
          <w:spacing w:val="1"/>
          <w:lang w:val="nl-NL"/>
        </w:rPr>
        <w:t>l</w:t>
      </w:r>
      <w:r w:rsidRPr="00B24465">
        <w:rPr>
          <w:lang w:val="nl-NL"/>
        </w:rPr>
        <w:t>en</w:t>
      </w:r>
    </w:p>
    <w:p w14:paraId="052195D0" w14:textId="77777777" w:rsidR="00E6038F" w:rsidRPr="00B24465" w:rsidRDefault="00E6038F" w:rsidP="00E6038F">
      <w:pPr>
        <w:pStyle w:val="Bullet"/>
        <w:rPr>
          <w:lang w:val="nl-NL"/>
        </w:rPr>
      </w:pPr>
      <w:r w:rsidRPr="00B24465">
        <w:rPr>
          <w:spacing w:val="-2"/>
          <w:lang w:val="nl-NL"/>
        </w:rPr>
        <w:t>v</w:t>
      </w:r>
      <w:r w:rsidRPr="00B24465">
        <w:rPr>
          <w:lang w:val="nl-NL"/>
        </w:rPr>
        <w:t>e</w:t>
      </w:r>
      <w:r w:rsidRPr="00B24465">
        <w:rPr>
          <w:spacing w:val="1"/>
          <w:lang w:val="nl-NL"/>
        </w:rPr>
        <w:t>rl</w:t>
      </w:r>
      <w:r w:rsidRPr="00B24465">
        <w:rPr>
          <w:lang w:val="nl-NL"/>
        </w:rPr>
        <w:t>aa</w:t>
      </w:r>
      <w:r w:rsidRPr="00B24465">
        <w:rPr>
          <w:spacing w:val="-2"/>
          <w:lang w:val="nl-NL"/>
        </w:rPr>
        <w:t>g</w:t>
      </w:r>
      <w:r w:rsidRPr="00B24465">
        <w:rPr>
          <w:lang w:val="nl-NL"/>
        </w:rPr>
        <w:t>d aa</w:t>
      </w:r>
      <w:r w:rsidRPr="00B24465">
        <w:rPr>
          <w:spacing w:val="-2"/>
          <w:lang w:val="nl-NL"/>
        </w:rPr>
        <w:t>n</w:t>
      </w:r>
      <w:r w:rsidRPr="00B24465">
        <w:rPr>
          <w:spacing w:val="1"/>
          <w:lang w:val="nl-NL"/>
        </w:rPr>
        <w:t>t</w:t>
      </w:r>
      <w:r w:rsidRPr="00B24465">
        <w:rPr>
          <w:spacing w:val="-2"/>
          <w:lang w:val="nl-NL"/>
        </w:rPr>
        <w:t>a</w:t>
      </w:r>
      <w:r w:rsidRPr="00B24465">
        <w:rPr>
          <w:lang w:val="nl-NL"/>
        </w:rPr>
        <w:t>l</w:t>
      </w:r>
      <w:r w:rsidRPr="00B24465">
        <w:rPr>
          <w:spacing w:val="1"/>
          <w:lang w:val="nl-NL"/>
        </w:rPr>
        <w:t xml:space="preserve"> </w:t>
      </w:r>
      <w:r w:rsidRPr="00B24465">
        <w:rPr>
          <w:lang w:val="nl-NL"/>
        </w:rPr>
        <w:t>b</w:t>
      </w:r>
      <w:r w:rsidRPr="00B24465">
        <w:rPr>
          <w:spacing w:val="-1"/>
          <w:lang w:val="nl-NL"/>
        </w:rPr>
        <w:t>l</w:t>
      </w:r>
      <w:r w:rsidRPr="00B24465">
        <w:rPr>
          <w:lang w:val="nl-NL"/>
        </w:rPr>
        <w:t>oed</w:t>
      </w:r>
      <w:r w:rsidRPr="00B24465">
        <w:rPr>
          <w:spacing w:val="-2"/>
          <w:lang w:val="nl-NL"/>
        </w:rPr>
        <w:t>p</w:t>
      </w:r>
      <w:r w:rsidRPr="00B24465">
        <w:rPr>
          <w:spacing w:val="1"/>
          <w:lang w:val="nl-NL"/>
        </w:rPr>
        <w:t>l</w:t>
      </w:r>
      <w:r w:rsidRPr="00B24465">
        <w:rPr>
          <w:lang w:val="nl-NL"/>
        </w:rPr>
        <w:t>a</w:t>
      </w:r>
      <w:r w:rsidRPr="00B24465">
        <w:rPr>
          <w:spacing w:val="-2"/>
          <w:lang w:val="nl-NL"/>
        </w:rPr>
        <w:t>a</w:t>
      </w:r>
      <w:r w:rsidRPr="00B24465">
        <w:rPr>
          <w:spacing w:val="-1"/>
          <w:lang w:val="nl-NL"/>
        </w:rPr>
        <w:t>t</w:t>
      </w:r>
      <w:r w:rsidRPr="00B24465">
        <w:rPr>
          <w:spacing w:val="1"/>
          <w:lang w:val="nl-NL"/>
        </w:rPr>
        <w:t>j</w:t>
      </w:r>
      <w:r w:rsidRPr="00B24465">
        <w:rPr>
          <w:lang w:val="nl-NL"/>
        </w:rPr>
        <w:t>es</w:t>
      </w:r>
    </w:p>
    <w:p w14:paraId="747CF240" w14:textId="77777777" w:rsidR="00E6038F" w:rsidRPr="00B24465" w:rsidRDefault="00E6038F" w:rsidP="00E6038F">
      <w:pPr>
        <w:pStyle w:val="Bullet"/>
        <w:rPr>
          <w:lang w:val="nl-NL"/>
        </w:rPr>
      </w:pPr>
      <w:r w:rsidRPr="00B24465">
        <w:rPr>
          <w:spacing w:val="1"/>
          <w:lang w:val="nl-NL"/>
        </w:rPr>
        <w:t>t</w:t>
      </w:r>
      <w:r w:rsidRPr="00B24465">
        <w:rPr>
          <w:lang w:val="nl-NL"/>
        </w:rPr>
        <w:t>oe</w:t>
      </w:r>
      <w:r w:rsidRPr="00B24465">
        <w:rPr>
          <w:spacing w:val="-2"/>
          <w:lang w:val="nl-NL"/>
        </w:rPr>
        <w:t>g</w:t>
      </w:r>
      <w:r w:rsidRPr="00B24465">
        <w:rPr>
          <w:lang w:val="nl-NL"/>
        </w:rPr>
        <w:t>eno</w:t>
      </w:r>
      <w:r w:rsidRPr="00B24465">
        <w:rPr>
          <w:spacing w:val="-4"/>
          <w:lang w:val="nl-NL"/>
        </w:rPr>
        <w:t>m</w:t>
      </w:r>
      <w:r w:rsidRPr="00B24465">
        <w:rPr>
          <w:lang w:val="nl-NL"/>
        </w:rPr>
        <w:t>en hoe</w:t>
      </w:r>
      <w:r w:rsidRPr="00B24465">
        <w:rPr>
          <w:spacing w:val="-2"/>
          <w:lang w:val="nl-NL"/>
        </w:rPr>
        <w:t>v</w:t>
      </w:r>
      <w:r w:rsidRPr="00B24465">
        <w:rPr>
          <w:lang w:val="nl-NL"/>
        </w:rPr>
        <w:t>ee</w:t>
      </w:r>
      <w:r w:rsidRPr="00B24465">
        <w:rPr>
          <w:spacing w:val="1"/>
          <w:lang w:val="nl-NL"/>
        </w:rPr>
        <w:t>l</w:t>
      </w:r>
      <w:r w:rsidRPr="00B24465">
        <w:rPr>
          <w:lang w:val="nl-NL"/>
        </w:rPr>
        <w:t>h</w:t>
      </w:r>
      <w:r w:rsidRPr="00B24465">
        <w:rPr>
          <w:spacing w:val="-2"/>
          <w:lang w:val="nl-NL"/>
        </w:rPr>
        <w:t>e</w:t>
      </w:r>
      <w:r w:rsidRPr="00B24465">
        <w:rPr>
          <w:spacing w:val="1"/>
          <w:lang w:val="nl-NL"/>
        </w:rPr>
        <w:t>i</w:t>
      </w:r>
      <w:r w:rsidRPr="00B24465">
        <w:rPr>
          <w:lang w:val="nl-NL"/>
        </w:rPr>
        <w:t xml:space="preserve">d </w:t>
      </w:r>
      <w:r w:rsidRPr="00B24465">
        <w:rPr>
          <w:spacing w:val="-2"/>
          <w:lang w:val="nl-NL"/>
        </w:rPr>
        <w:t>ur</w:t>
      </w:r>
      <w:r w:rsidRPr="00B24465">
        <w:rPr>
          <w:spacing w:val="1"/>
          <w:lang w:val="nl-NL"/>
        </w:rPr>
        <w:t>i</w:t>
      </w:r>
      <w:r w:rsidRPr="00B24465">
        <w:rPr>
          <w:lang w:val="nl-NL"/>
        </w:rPr>
        <w:t>ne</w:t>
      </w:r>
      <w:r w:rsidRPr="00B24465">
        <w:rPr>
          <w:spacing w:val="-2"/>
          <w:lang w:val="nl-NL"/>
        </w:rPr>
        <w:t>z</w:t>
      </w:r>
      <w:r w:rsidRPr="00B24465">
        <w:rPr>
          <w:lang w:val="nl-NL"/>
        </w:rPr>
        <w:t>uur</w:t>
      </w:r>
      <w:r w:rsidRPr="00B24465">
        <w:rPr>
          <w:spacing w:val="-1"/>
          <w:lang w:val="nl-NL"/>
        </w:rPr>
        <w:t xml:space="preserve"> </w:t>
      </w:r>
      <w:r w:rsidRPr="00B24465">
        <w:rPr>
          <w:spacing w:val="1"/>
          <w:lang w:val="nl-NL"/>
        </w:rPr>
        <w:t>i</w:t>
      </w:r>
      <w:r w:rsidRPr="00B24465">
        <w:rPr>
          <w:lang w:val="nl-NL"/>
        </w:rPr>
        <w:t>n h</w:t>
      </w:r>
      <w:r w:rsidRPr="00B24465">
        <w:rPr>
          <w:spacing w:val="-2"/>
          <w:lang w:val="nl-NL"/>
        </w:rPr>
        <w:t>e</w:t>
      </w:r>
      <w:r w:rsidRPr="00B24465">
        <w:rPr>
          <w:lang w:val="nl-NL"/>
        </w:rPr>
        <w:t>t</w:t>
      </w:r>
      <w:r w:rsidRPr="00B24465">
        <w:rPr>
          <w:spacing w:val="1"/>
          <w:lang w:val="nl-NL"/>
        </w:rPr>
        <w:t xml:space="preserve"> </w:t>
      </w:r>
      <w:r w:rsidRPr="00B24465">
        <w:rPr>
          <w:spacing w:val="-2"/>
          <w:lang w:val="nl-NL"/>
        </w:rPr>
        <w:t>b</w:t>
      </w:r>
      <w:r w:rsidRPr="00B24465">
        <w:rPr>
          <w:spacing w:val="1"/>
          <w:lang w:val="nl-NL"/>
        </w:rPr>
        <w:t>l</w:t>
      </w:r>
      <w:r w:rsidRPr="00B24465">
        <w:rPr>
          <w:lang w:val="nl-NL"/>
        </w:rPr>
        <w:t>oed</w:t>
      </w:r>
    </w:p>
    <w:p w14:paraId="78666919" w14:textId="77777777" w:rsidR="00E6038F" w:rsidRPr="00B24465" w:rsidRDefault="00E6038F" w:rsidP="00E6038F">
      <w:pPr>
        <w:pStyle w:val="Bullet"/>
        <w:rPr>
          <w:lang w:val="nl-NL"/>
        </w:rPr>
      </w:pPr>
      <w:r w:rsidRPr="00B24465">
        <w:rPr>
          <w:lang w:val="nl-NL"/>
        </w:rPr>
        <w:t>abnormale bloedwaarden voor natrium</w:t>
      </w:r>
    </w:p>
    <w:p w14:paraId="0BDADAFF" w14:textId="77777777" w:rsidR="00E6038F" w:rsidRPr="00B24465" w:rsidRDefault="00E6038F" w:rsidP="00E6038F">
      <w:pPr>
        <w:pStyle w:val="Bullet"/>
        <w:rPr>
          <w:lang w:val="nl-NL"/>
        </w:rPr>
      </w:pPr>
      <w:r w:rsidRPr="00B24465">
        <w:rPr>
          <w:lang w:val="nl-NL"/>
        </w:rPr>
        <w:t>lage bloedwaarden voor calcium</w:t>
      </w:r>
    </w:p>
    <w:p w14:paraId="6610264D" w14:textId="77777777" w:rsidR="00E6038F" w:rsidRPr="00B24465" w:rsidRDefault="00E6038F" w:rsidP="00E6038F">
      <w:pPr>
        <w:pStyle w:val="Bullet"/>
        <w:rPr>
          <w:lang w:val="nl-NL"/>
        </w:rPr>
      </w:pPr>
      <w:r w:rsidRPr="00B24465">
        <w:rPr>
          <w:lang w:val="nl-NL"/>
        </w:rPr>
        <w:t>lage bloedwaarden voor fosfaat</w:t>
      </w:r>
    </w:p>
    <w:p w14:paraId="149A449F" w14:textId="77777777" w:rsidR="00E6038F" w:rsidRPr="00B24465" w:rsidRDefault="00E6038F" w:rsidP="00E6038F">
      <w:pPr>
        <w:pStyle w:val="Bullet"/>
        <w:rPr>
          <w:lang w:val="nl-NL"/>
        </w:rPr>
      </w:pPr>
      <w:r w:rsidRPr="00B24465">
        <w:rPr>
          <w:lang w:val="nl-NL"/>
        </w:rPr>
        <w:t>hoge bloedsuiker</w:t>
      </w:r>
    </w:p>
    <w:p w14:paraId="7D4749C5" w14:textId="77777777" w:rsidR="00E6038F" w:rsidRPr="00B24465" w:rsidRDefault="00E6038F" w:rsidP="00E6038F">
      <w:pPr>
        <w:pStyle w:val="Bullet"/>
        <w:rPr>
          <w:lang w:val="nl-NL"/>
        </w:rPr>
      </w:pPr>
      <w:r w:rsidRPr="00B24465">
        <w:rPr>
          <w:lang w:val="nl-NL"/>
        </w:rPr>
        <w:t>hoge bloedwaarden voor lactaatdehydrogenase</w:t>
      </w:r>
    </w:p>
    <w:p w14:paraId="32E60BBE" w14:textId="77777777" w:rsidR="00E6038F" w:rsidRPr="00B24465" w:rsidRDefault="00E6038F" w:rsidP="00E6038F">
      <w:pPr>
        <w:pStyle w:val="Bullet"/>
        <w:keepNext/>
        <w:rPr>
          <w:lang w:val="nl-NL"/>
        </w:rPr>
      </w:pPr>
      <w:r w:rsidRPr="00B24465">
        <w:rPr>
          <w:lang w:val="nl-NL"/>
        </w:rPr>
        <w:t>autoantilichamen aanwezig in het bloed</w:t>
      </w:r>
    </w:p>
    <w:p w14:paraId="3E5D578F" w14:textId="0A6D48C7" w:rsidR="00E6038F" w:rsidRPr="00B24465" w:rsidRDefault="00784EAA" w:rsidP="00E6038F">
      <w:pPr>
        <w:pStyle w:val="Bullet"/>
        <w:rPr>
          <w:lang w:val="nl-NL"/>
        </w:rPr>
      </w:pPr>
      <w:r w:rsidRPr="00B24465">
        <w:rPr>
          <w:lang w:val="nl-NL"/>
        </w:rPr>
        <w:t>lage bloedwaarden voor</w:t>
      </w:r>
      <w:r w:rsidR="00E6038F" w:rsidRPr="00B24465">
        <w:rPr>
          <w:lang w:val="nl-NL"/>
        </w:rPr>
        <w:t xml:space="preserve"> kaliumniveau</w:t>
      </w:r>
    </w:p>
    <w:p w14:paraId="1DF4D321" w14:textId="77777777" w:rsidR="00E6038F" w:rsidRPr="00B24465" w:rsidRDefault="00E6038F" w:rsidP="00E6038F">
      <w:pPr>
        <w:rPr>
          <w:lang w:val="nl-NL"/>
        </w:rPr>
      </w:pPr>
    </w:p>
    <w:p w14:paraId="54546C15" w14:textId="6C2250C9" w:rsidR="00E6038F" w:rsidRPr="00B24465" w:rsidRDefault="00E6038F" w:rsidP="00E6038F">
      <w:pPr>
        <w:pStyle w:val="NormalKeep"/>
        <w:rPr>
          <w:lang w:val="nl-NL"/>
        </w:rPr>
      </w:pPr>
      <w:r w:rsidRPr="00B24465">
        <w:rPr>
          <w:b/>
          <w:lang w:val="nl-NL"/>
        </w:rPr>
        <w:t xml:space="preserve">Soms </w:t>
      </w:r>
      <w:r w:rsidRPr="00B24465">
        <w:rPr>
          <w:lang w:val="nl-NL"/>
        </w:rPr>
        <w:t>(</w:t>
      </w:r>
      <w:r w:rsidR="007E1330" w:rsidRPr="00B24465">
        <w:rPr>
          <w:lang w:val="nl-NL"/>
        </w:rPr>
        <w:t>komen voor bij minder dan 1 op de 100 gebruikers</w:t>
      </w:r>
      <w:r w:rsidRPr="00B24465">
        <w:rPr>
          <w:lang w:val="nl-NL"/>
        </w:rPr>
        <w:t>)</w:t>
      </w:r>
    </w:p>
    <w:p w14:paraId="45C34C54" w14:textId="77777777" w:rsidR="00E6038F" w:rsidRPr="00B24465" w:rsidRDefault="00E6038F" w:rsidP="00E6038F">
      <w:pPr>
        <w:pStyle w:val="NormalKeep"/>
        <w:rPr>
          <w:lang w:val="nl-NL"/>
        </w:rPr>
      </w:pPr>
    </w:p>
    <w:p w14:paraId="7053FF2A" w14:textId="77777777" w:rsidR="00E6038F" w:rsidRPr="00B24465" w:rsidRDefault="00E6038F" w:rsidP="00E6038F">
      <w:pPr>
        <w:pStyle w:val="Bullet"/>
        <w:rPr>
          <w:lang w:val="nl-NL"/>
        </w:rPr>
      </w:pPr>
      <w:r w:rsidRPr="00B24465">
        <w:rPr>
          <w:lang w:val="nl-NL"/>
        </w:rPr>
        <w:t>verhoogde bilirubinemeting (leverbloedtest)</w:t>
      </w:r>
    </w:p>
    <w:p w14:paraId="6170E77D" w14:textId="77777777" w:rsidR="00E6038F" w:rsidRPr="00B24465" w:rsidRDefault="00E6038F" w:rsidP="00E6038F">
      <w:pPr>
        <w:rPr>
          <w:lang w:val="nl-NL"/>
        </w:rPr>
      </w:pPr>
    </w:p>
    <w:p w14:paraId="436DA2B7" w14:textId="238E0A2D" w:rsidR="00E6038F" w:rsidRPr="00B24465" w:rsidRDefault="00E6038F" w:rsidP="00E6038F">
      <w:pPr>
        <w:pStyle w:val="NormalKeep"/>
        <w:rPr>
          <w:lang w:val="nl-NL"/>
        </w:rPr>
      </w:pPr>
      <w:r w:rsidRPr="00B24465">
        <w:rPr>
          <w:b/>
          <w:lang w:val="nl-NL"/>
        </w:rPr>
        <w:t>Zelden</w:t>
      </w:r>
      <w:r w:rsidRPr="00B24465">
        <w:rPr>
          <w:lang w:val="nl-NL"/>
        </w:rPr>
        <w:t xml:space="preserve"> (</w:t>
      </w:r>
      <w:r w:rsidR="007E1330" w:rsidRPr="00B24465">
        <w:rPr>
          <w:lang w:val="nl-NL"/>
        </w:rPr>
        <w:t>komen voor bij minder dan 1 op de 1</w:t>
      </w:r>
      <w:r w:rsidR="00DD4F26">
        <w:rPr>
          <w:lang w:val="nl-NL"/>
        </w:rPr>
        <w:t>.</w:t>
      </w:r>
      <w:r w:rsidR="007E1330" w:rsidRPr="00B24465">
        <w:rPr>
          <w:lang w:val="nl-NL"/>
        </w:rPr>
        <w:t>000 gebruikers</w:t>
      </w:r>
      <w:r w:rsidRPr="00B24465">
        <w:rPr>
          <w:lang w:val="nl-NL"/>
        </w:rPr>
        <w:t>)</w:t>
      </w:r>
      <w:r w:rsidRPr="00B24465" w:rsidDel="00A01F52">
        <w:rPr>
          <w:lang w:val="nl-NL"/>
        </w:rPr>
        <w:t xml:space="preserve"> </w:t>
      </w:r>
    </w:p>
    <w:p w14:paraId="60082D6E" w14:textId="77777777" w:rsidR="00E6038F" w:rsidRPr="00B24465" w:rsidRDefault="00E6038F" w:rsidP="00E6038F">
      <w:pPr>
        <w:pStyle w:val="NormalKeep"/>
        <w:rPr>
          <w:lang w:val="nl-NL"/>
        </w:rPr>
      </w:pPr>
    </w:p>
    <w:p w14:paraId="34C3C4D4" w14:textId="77777777" w:rsidR="00E6038F" w:rsidRPr="00B24465" w:rsidRDefault="00E6038F" w:rsidP="00E6038F">
      <w:pPr>
        <w:pStyle w:val="Bullet"/>
        <w:rPr>
          <w:lang w:val="nl-NL"/>
        </w:rPr>
      </w:pP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rl</w:t>
      </w:r>
      <w:r w:rsidRPr="00B24465">
        <w:rPr>
          <w:rFonts w:eastAsia="Times New Roman"/>
          <w:lang w:val="nl-NL"/>
        </w:rPr>
        <w:t>aa</w:t>
      </w:r>
      <w:r w:rsidRPr="00B24465">
        <w:rPr>
          <w:rFonts w:eastAsia="Times New Roman"/>
          <w:spacing w:val="-2"/>
          <w:lang w:val="nl-NL"/>
        </w:rPr>
        <w:t>g</w:t>
      </w:r>
      <w:r w:rsidRPr="00B24465">
        <w:rPr>
          <w:rFonts w:eastAsia="Times New Roman"/>
          <w:lang w:val="nl-NL"/>
        </w:rPr>
        <w:t>d aa</w:t>
      </w:r>
      <w:r w:rsidRPr="00B24465">
        <w:rPr>
          <w:rFonts w:eastAsia="Times New Roman"/>
          <w:spacing w:val="-2"/>
          <w:lang w:val="nl-NL"/>
        </w:rPr>
        <w:t>n</w:t>
      </w:r>
      <w:r w:rsidRPr="00B24465">
        <w:rPr>
          <w:rFonts w:eastAsia="Times New Roman"/>
          <w:spacing w:val="1"/>
          <w:lang w:val="nl-NL"/>
        </w:rPr>
        <w:t>t</w:t>
      </w:r>
      <w:r w:rsidRPr="00B24465">
        <w:rPr>
          <w:rFonts w:eastAsia="Times New Roman"/>
          <w:spacing w:val="-2"/>
          <w:lang w:val="nl-NL"/>
        </w:rPr>
        <w:t>a</w:t>
      </w:r>
      <w:r w:rsidRPr="00B24465">
        <w:rPr>
          <w:rFonts w:eastAsia="Times New Roman"/>
          <w:lang w:val="nl-NL"/>
        </w:rPr>
        <w:t>l</w:t>
      </w:r>
      <w:r w:rsidRPr="00B24465">
        <w:rPr>
          <w:rFonts w:eastAsia="Times New Roman"/>
          <w:spacing w:val="1"/>
          <w:lang w:val="nl-NL"/>
        </w:rPr>
        <w:t xml:space="preserve"> </w:t>
      </w:r>
      <w:r w:rsidRPr="00B24465">
        <w:rPr>
          <w:rFonts w:eastAsia="Times New Roman"/>
          <w:spacing w:val="-1"/>
          <w:lang w:val="nl-NL"/>
        </w:rPr>
        <w:t>wi</w:t>
      </w:r>
      <w:r w:rsidRPr="00B24465">
        <w:rPr>
          <w:rFonts w:eastAsia="Times New Roman"/>
          <w:spacing w:val="1"/>
          <w:lang w:val="nl-NL"/>
        </w:rPr>
        <w:t>tt</w:t>
      </w:r>
      <w:r w:rsidRPr="00B24465">
        <w:rPr>
          <w:rFonts w:eastAsia="Times New Roman"/>
          <w:lang w:val="nl-NL"/>
        </w:rPr>
        <w:t>e</w:t>
      </w:r>
      <w:r w:rsidRPr="00B24465">
        <w:rPr>
          <w:rFonts w:eastAsia="Times New Roman"/>
          <w:spacing w:val="-2"/>
          <w:lang w:val="nl-NL"/>
        </w:rPr>
        <w:t xml:space="preserve"> </w:t>
      </w:r>
      <w:r w:rsidRPr="00B24465">
        <w:rPr>
          <w:rFonts w:eastAsia="Times New Roman"/>
          <w:lang w:val="nl-NL"/>
        </w:rPr>
        <w:t>b</w:t>
      </w:r>
      <w:r w:rsidRPr="00B24465">
        <w:rPr>
          <w:rFonts w:eastAsia="Times New Roman"/>
          <w:spacing w:val="1"/>
          <w:lang w:val="nl-NL"/>
        </w:rPr>
        <w:t>l</w:t>
      </w:r>
      <w:r w:rsidRPr="00B24465">
        <w:rPr>
          <w:rFonts w:eastAsia="Times New Roman"/>
          <w:spacing w:val="-2"/>
          <w:lang w:val="nl-NL"/>
        </w:rPr>
        <w:t>o</w:t>
      </w:r>
      <w:r w:rsidRPr="00B24465">
        <w:rPr>
          <w:rFonts w:eastAsia="Times New Roman"/>
          <w:lang w:val="nl-NL"/>
        </w:rPr>
        <w:t>e</w:t>
      </w:r>
      <w:r w:rsidRPr="00B24465">
        <w:rPr>
          <w:rFonts w:eastAsia="Times New Roman"/>
          <w:spacing w:val="-2"/>
          <w:lang w:val="nl-NL"/>
        </w:rPr>
        <w:t>d</w:t>
      </w:r>
      <w:r w:rsidRPr="00B24465">
        <w:rPr>
          <w:rFonts w:eastAsia="Times New Roman"/>
          <w:lang w:val="nl-NL"/>
        </w:rPr>
        <w:t>ce</w:t>
      </w:r>
      <w:r w:rsidRPr="00B24465">
        <w:rPr>
          <w:rFonts w:eastAsia="Times New Roman"/>
          <w:spacing w:val="-1"/>
          <w:lang w:val="nl-NL"/>
        </w:rPr>
        <w:t>l</w:t>
      </w:r>
      <w:r w:rsidRPr="00B24465">
        <w:rPr>
          <w:rFonts w:eastAsia="Times New Roman"/>
          <w:spacing w:val="1"/>
          <w:lang w:val="nl-NL"/>
        </w:rPr>
        <w:t>l</w:t>
      </w:r>
      <w:r w:rsidRPr="00B24465">
        <w:rPr>
          <w:rFonts w:eastAsia="Times New Roman"/>
          <w:lang w:val="nl-NL"/>
        </w:rPr>
        <w:t>en,</w:t>
      </w:r>
      <w:r w:rsidRPr="00B24465">
        <w:rPr>
          <w:rFonts w:eastAsia="Times New Roman"/>
          <w:spacing w:val="-2"/>
          <w:lang w:val="nl-NL"/>
        </w:rPr>
        <w:t xml:space="preserve"> </w:t>
      </w:r>
      <w:r w:rsidRPr="00B24465">
        <w:rPr>
          <w:rFonts w:eastAsia="Times New Roman"/>
          <w:spacing w:val="1"/>
          <w:lang w:val="nl-NL"/>
        </w:rPr>
        <w:t>r</w:t>
      </w:r>
      <w:r w:rsidRPr="00B24465">
        <w:rPr>
          <w:rFonts w:eastAsia="Times New Roman"/>
          <w:lang w:val="nl-NL"/>
        </w:rPr>
        <w:t>ode</w:t>
      </w:r>
      <w:r w:rsidRPr="00B24465">
        <w:rPr>
          <w:rFonts w:eastAsia="Times New Roman"/>
          <w:spacing w:val="-2"/>
          <w:lang w:val="nl-NL"/>
        </w:rPr>
        <w:t xml:space="preserve"> </w:t>
      </w:r>
      <w:r w:rsidRPr="00B24465">
        <w:rPr>
          <w:rFonts w:eastAsia="Times New Roman"/>
          <w:lang w:val="nl-NL"/>
        </w:rPr>
        <w:t>b</w:t>
      </w:r>
      <w:r w:rsidRPr="00B24465">
        <w:rPr>
          <w:rFonts w:eastAsia="Times New Roman"/>
          <w:spacing w:val="1"/>
          <w:lang w:val="nl-NL"/>
        </w:rPr>
        <w:t>l</w:t>
      </w:r>
      <w:r w:rsidRPr="00B24465">
        <w:rPr>
          <w:rFonts w:eastAsia="Times New Roman"/>
          <w:spacing w:val="-2"/>
          <w:lang w:val="nl-NL"/>
        </w:rPr>
        <w:t>o</w:t>
      </w:r>
      <w:r w:rsidRPr="00B24465">
        <w:rPr>
          <w:rFonts w:eastAsia="Times New Roman"/>
          <w:lang w:val="nl-NL"/>
        </w:rPr>
        <w:t>edc</w:t>
      </w:r>
      <w:r w:rsidRPr="00B24465">
        <w:rPr>
          <w:rFonts w:eastAsia="Times New Roman"/>
          <w:spacing w:val="-2"/>
          <w:lang w:val="nl-NL"/>
        </w:rPr>
        <w:t>e</w:t>
      </w:r>
      <w:r w:rsidRPr="00B24465">
        <w:rPr>
          <w:rFonts w:eastAsia="Times New Roman"/>
          <w:spacing w:val="-1"/>
          <w:lang w:val="nl-NL"/>
        </w:rPr>
        <w:t>l</w:t>
      </w:r>
      <w:r w:rsidRPr="00B24465">
        <w:rPr>
          <w:rFonts w:eastAsia="Times New Roman"/>
          <w:spacing w:val="1"/>
          <w:lang w:val="nl-NL"/>
        </w:rPr>
        <w:t>l</w:t>
      </w:r>
      <w:r w:rsidRPr="00B24465">
        <w:rPr>
          <w:rFonts w:eastAsia="Times New Roman"/>
          <w:lang w:val="nl-NL"/>
        </w:rPr>
        <w:t xml:space="preserve">en </w:t>
      </w:r>
      <w:r w:rsidRPr="00B24465">
        <w:rPr>
          <w:rFonts w:eastAsia="Times New Roman"/>
          <w:spacing w:val="-2"/>
          <w:lang w:val="nl-NL"/>
        </w:rPr>
        <w:t>e</w:t>
      </w:r>
      <w:r w:rsidRPr="00B24465">
        <w:rPr>
          <w:rFonts w:eastAsia="Times New Roman"/>
          <w:lang w:val="nl-NL"/>
        </w:rPr>
        <w:t>n</w:t>
      </w:r>
      <w:r w:rsidRPr="00B24465">
        <w:rPr>
          <w:rFonts w:eastAsia="Times New Roman"/>
          <w:spacing w:val="-2"/>
          <w:lang w:val="nl-NL"/>
        </w:rPr>
        <w:t xml:space="preserve"> </w:t>
      </w:r>
      <w:r w:rsidRPr="00B24465">
        <w:rPr>
          <w:rFonts w:eastAsia="Times New Roman"/>
          <w:lang w:val="nl-NL"/>
        </w:rPr>
        <w:t>b</w:t>
      </w:r>
      <w:r w:rsidRPr="00B24465">
        <w:rPr>
          <w:rFonts w:eastAsia="Times New Roman"/>
          <w:spacing w:val="1"/>
          <w:lang w:val="nl-NL"/>
        </w:rPr>
        <w:t>l</w:t>
      </w:r>
      <w:r w:rsidRPr="00B24465">
        <w:rPr>
          <w:rFonts w:eastAsia="Times New Roman"/>
          <w:lang w:val="nl-NL"/>
        </w:rPr>
        <w:t>oed</w:t>
      </w:r>
      <w:r w:rsidRPr="00B24465">
        <w:rPr>
          <w:rFonts w:eastAsia="Times New Roman"/>
          <w:spacing w:val="-2"/>
          <w:lang w:val="nl-NL"/>
        </w:rPr>
        <w:t>p</w:t>
      </w:r>
      <w:r w:rsidRPr="00B24465">
        <w:rPr>
          <w:rFonts w:eastAsia="Times New Roman"/>
          <w:spacing w:val="1"/>
          <w:lang w:val="nl-NL"/>
        </w:rPr>
        <w:t>l</w:t>
      </w:r>
      <w:r w:rsidRPr="00B24465">
        <w:rPr>
          <w:rFonts w:eastAsia="Times New Roman"/>
          <w:spacing w:val="-2"/>
          <w:lang w:val="nl-NL"/>
        </w:rPr>
        <w:t>a</w:t>
      </w:r>
      <w:r w:rsidRPr="00B24465">
        <w:rPr>
          <w:rFonts w:eastAsia="Times New Roman"/>
          <w:lang w:val="nl-NL"/>
        </w:rPr>
        <w:t>a</w:t>
      </w:r>
      <w:r w:rsidRPr="00B24465">
        <w:rPr>
          <w:rFonts w:eastAsia="Times New Roman"/>
          <w:spacing w:val="-1"/>
          <w:lang w:val="nl-NL"/>
        </w:rPr>
        <w:t>t</w:t>
      </w:r>
      <w:r w:rsidRPr="00B24465">
        <w:rPr>
          <w:rFonts w:eastAsia="Times New Roman"/>
          <w:spacing w:val="1"/>
          <w:lang w:val="nl-NL"/>
        </w:rPr>
        <w:t>j</w:t>
      </w:r>
      <w:r w:rsidRPr="00B24465">
        <w:rPr>
          <w:rFonts w:eastAsia="Times New Roman"/>
          <w:lang w:val="nl-NL"/>
        </w:rPr>
        <w:t>es.</w:t>
      </w:r>
      <w:r w:rsidRPr="00B24465">
        <w:rPr>
          <w:lang w:val="nl-NL"/>
        </w:rPr>
        <w:t xml:space="preserve"> </w:t>
      </w:r>
    </w:p>
    <w:p w14:paraId="5562DA1F" w14:textId="77777777" w:rsidR="00E6038F" w:rsidRPr="00B24465" w:rsidRDefault="00E6038F" w:rsidP="00E6038F">
      <w:pPr>
        <w:rPr>
          <w:lang w:val="nl-NL"/>
        </w:rPr>
      </w:pPr>
    </w:p>
    <w:p w14:paraId="4C56C0AF" w14:textId="77777777" w:rsidR="00E6038F" w:rsidRPr="00B24465" w:rsidRDefault="00E6038F" w:rsidP="00E6038F">
      <w:pPr>
        <w:pStyle w:val="HeadingStrong"/>
        <w:rPr>
          <w:lang w:val="nl-NL"/>
        </w:rPr>
      </w:pPr>
      <w:r w:rsidRPr="00B24465">
        <w:rPr>
          <w:lang w:val="nl-NL"/>
        </w:rPr>
        <w:t>Het melden van bijwerkingen</w:t>
      </w:r>
    </w:p>
    <w:p w14:paraId="372AE938" w14:textId="77777777" w:rsidR="00E6038F" w:rsidRPr="00B24465" w:rsidRDefault="00E6038F" w:rsidP="00E6038F">
      <w:pPr>
        <w:pStyle w:val="NormalKeep"/>
        <w:rPr>
          <w:lang w:val="nl-NL"/>
        </w:rPr>
      </w:pPr>
    </w:p>
    <w:p w14:paraId="0441D58D" w14:textId="77777777" w:rsidR="00E6038F" w:rsidRPr="00B24465" w:rsidRDefault="00E6038F" w:rsidP="00E6038F">
      <w:pPr>
        <w:rPr>
          <w:lang w:val="nl-NL"/>
        </w:rPr>
      </w:pPr>
      <w:r w:rsidRPr="00B24465">
        <w:rPr>
          <w:rFonts w:eastAsia="Times New Roman"/>
          <w:spacing w:val="1"/>
          <w:lang w:val="nl-NL"/>
        </w:rPr>
        <w:t>K</w:t>
      </w:r>
      <w:r w:rsidRPr="00B24465">
        <w:rPr>
          <w:rFonts w:eastAsia="Times New Roman"/>
          <w:spacing w:val="-2"/>
          <w:lang w:val="nl-NL"/>
        </w:rPr>
        <w:t>r</w:t>
      </w:r>
      <w:r w:rsidRPr="00B24465">
        <w:rPr>
          <w:rFonts w:eastAsia="Times New Roman"/>
          <w:spacing w:val="-1"/>
          <w:lang w:val="nl-NL"/>
        </w:rPr>
        <w:t>i</w:t>
      </w:r>
      <w:r w:rsidRPr="00B24465">
        <w:rPr>
          <w:rFonts w:eastAsia="Times New Roman"/>
          <w:spacing w:val="3"/>
          <w:lang w:val="nl-NL"/>
        </w:rPr>
        <w:t>j</w:t>
      </w:r>
      <w:r w:rsidRPr="00B24465">
        <w:rPr>
          <w:rFonts w:eastAsia="Times New Roman"/>
          <w:spacing w:val="-2"/>
          <w:lang w:val="nl-NL"/>
        </w:rPr>
        <w:t>g</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u</w:t>
      </w:r>
      <w:r w:rsidRPr="00B24465">
        <w:rPr>
          <w:rFonts w:eastAsia="Times New Roman"/>
          <w:spacing w:val="-2"/>
          <w:lang w:val="nl-NL"/>
        </w:rPr>
        <w:t xml:space="preserve"> </w:t>
      </w:r>
      <w:r w:rsidRPr="00B24465">
        <w:rPr>
          <w:rFonts w:eastAsia="Times New Roman"/>
          <w:spacing w:val="1"/>
          <w:lang w:val="nl-NL"/>
        </w:rPr>
        <w:t>l</w:t>
      </w:r>
      <w:r w:rsidRPr="00B24465">
        <w:rPr>
          <w:rFonts w:eastAsia="Times New Roman"/>
          <w:spacing w:val="-2"/>
          <w:lang w:val="nl-NL"/>
        </w:rPr>
        <w:t>a</w:t>
      </w:r>
      <w:r w:rsidRPr="00B24465">
        <w:rPr>
          <w:rFonts w:eastAsia="Times New Roman"/>
          <w:lang w:val="nl-NL"/>
        </w:rPr>
        <w:t>st</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 xml:space="preserve">an </w:t>
      </w:r>
      <w:r w:rsidRPr="00B24465">
        <w:rPr>
          <w:rFonts w:eastAsia="Times New Roman"/>
          <w:spacing w:val="-2"/>
          <w:lang w:val="nl-NL"/>
        </w:rPr>
        <w:t>b</w:t>
      </w:r>
      <w:r w:rsidRPr="00B24465">
        <w:rPr>
          <w:rFonts w:eastAsia="Times New Roman"/>
          <w:spacing w:val="-1"/>
          <w:lang w:val="nl-NL"/>
        </w:rPr>
        <w:t>i</w:t>
      </w:r>
      <w:r w:rsidRPr="00B24465">
        <w:rPr>
          <w:rFonts w:eastAsia="Times New Roman"/>
          <w:spacing w:val="3"/>
          <w:lang w:val="nl-NL"/>
        </w:rPr>
        <w:t>j</w:t>
      </w:r>
      <w:r w:rsidRPr="00B24465">
        <w:rPr>
          <w:rFonts w:eastAsia="Times New Roman"/>
          <w:spacing w:val="-1"/>
          <w:lang w:val="nl-NL"/>
        </w:rPr>
        <w:t>w</w:t>
      </w:r>
      <w:r w:rsidRPr="00B24465">
        <w:rPr>
          <w:rFonts w:eastAsia="Times New Roman"/>
          <w:spacing w:val="-2"/>
          <w:lang w:val="nl-NL"/>
        </w:rPr>
        <w:t>e</w:t>
      </w:r>
      <w:r w:rsidRPr="00B24465">
        <w:rPr>
          <w:rFonts w:eastAsia="Times New Roman"/>
          <w:spacing w:val="1"/>
          <w:lang w:val="nl-NL"/>
        </w:rPr>
        <w:t>r</w:t>
      </w:r>
      <w:r w:rsidRPr="00B24465">
        <w:rPr>
          <w:rFonts w:eastAsia="Times New Roman"/>
          <w:spacing w:val="-2"/>
          <w:lang w:val="nl-NL"/>
        </w:rPr>
        <w:t>k</w:t>
      </w:r>
      <w:r w:rsidRPr="00B24465">
        <w:rPr>
          <w:rFonts w:eastAsia="Times New Roman"/>
          <w:spacing w:val="1"/>
          <w:lang w:val="nl-NL"/>
        </w:rPr>
        <w:t>i</w:t>
      </w:r>
      <w:r w:rsidRPr="00B24465">
        <w:rPr>
          <w:rFonts w:eastAsia="Times New Roman"/>
          <w:lang w:val="nl-NL"/>
        </w:rPr>
        <w:t>n</w:t>
      </w:r>
      <w:r w:rsidRPr="00B24465">
        <w:rPr>
          <w:rFonts w:eastAsia="Times New Roman"/>
          <w:spacing w:val="-2"/>
          <w:lang w:val="nl-NL"/>
        </w:rPr>
        <w:t>g</w:t>
      </w:r>
      <w:r w:rsidRPr="00B24465">
        <w:rPr>
          <w:rFonts w:eastAsia="Times New Roman"/>
          <w:lang w:val="nl-NL"/>
        </w:rPr>
        <w:t>en, neem</w:t>
      </w:r>
      <w:r w:rsidRPr="00B24465">
        <w:rPr>
          <w:rFonts w:eastAsia="Times New Roman"/>
          <w:spacing w:val="-4"/>
          <w:lang w:val="nl-NL"/>
        </w:rPr>
        <w:t xml:space="preserve"> </w:t>
      </w:r>
      <w:r w:rsidRPr="00B24465">
        <w:rPr>
          <w:rFonts w:eastAsia="Times New Roman"/>
          <w:lang w:val="nl-NL"/>
        </w:rPr>
        <w:t>dan c</w:t>
      </w:r>
      <w:r w:rsidRPr="00B24465">
        <w:rPr>
          <w:rFonts w:eastAsia="Times New Roman"/>
          <w:spacing w:val="-2"/>
          <w:lang w:val="nl-NL"/>
        </w:rPr>
        <w:t>o</w:t>
      </w:r>
      <w:r w:rsidRPr="00B24465">
        <w:rPr>
          <w:rFonts w:eastAsia="Times New Roman"/>
          <w:lang w:val="nl-NL"/>
        </w:rPr>
        <w:t>n</w:t>
      </w:r>
      <w:r w:rsidRPr="00B24465">
        <w:rPr>
          <w:rFonts w:eastAsia="Times New Roman"/>
          <w:spacing w:val="1"/>
          <w:lang w:val="nl-NL"/>
        </w:rPr>
        <w:t>t</w:t>
      </w:r>
      <w:r w:rsidRPr="00B24465">
        <w:rPr>
          <w:rFonts w:eastAsia="Times New Roman"/>
          <w:spacing w:val="-2"/>
          <w:lang w:val="nl-NL"/>
        </w:rPr>
        <w:t>a</w:t>
      </w:r>
      <w:r w:rsidRPr="00B24465">
        <w:rPr>
          <w:rFonts w:eastAsia="Times New Roman"/>
          <w:lang w:val="nl-NL"/>
        </w:rPr>
        <w:t>ct</w:t>
      </w:r>
      <w:r w:rsidRPr="00B24465">
        <w:rPr>
          <w:rFonts w:eastAsia="Times New Roman"/>
          <w:spacing w:val="1"/>
          <w:lang w:val="nl-NL"/>
        </w:rPr>
        <w:t xml:space="preserve"> </w:t>
      </w:r>
      <w:r w:rsidRPr="00B24465">
        <w:rPr>
          <w:rFonts w:eastAsia="Times New Roman"/>
          <w:spacing w:val="-2"/>
          <w:lang w:val="nl-NL"/>
        </w:rPr>
        <w:t>o</w:t>
      </w:r>
      <w:r w:rsidRPr="00B24465">
        <w:rPr>
          <w:rFonts w:eastAsia="Times New Roman"/>
          <w:lang w:val="nl-NL"/>
        </w:rPr>
        <w:t xml:space="preserve">p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w:t>
      </w:r>
      <w:r w:rsidRPr="00B24465">
        <w:rPr>
          <w:rFonts w:eastAsia="Times New Roman"/>
          <w:lang w:val="nl-NL"/>
        </w:rPr>
        <w:t>uw</w:t>
      </w:r>
      <w:r w:rsidRPr="00B24465">
        <w:rPr>
          <w:rFonts w:eastAsia="Times New Roman"/>
          <w:spacing w:val="-1"/>
          <w:lang w:val="nl-NL"/>
        </w:rPr>
        <w:t xml:space="preserve"> </w:t>
      </w:r>
      <w:r w:rsidRPr="00B24465">
        <w:rPr>
          <w:rFonts w:eastAsia="Times New Roman"/>
          <w:lang w:val="nl-NL"/>
        </w:rPr>
        <w:t>a</w:t>
      </w:r>
      <w:r w:rsidRPr="00B24465">
        <w:rPr>
          <w:rFonts w:eastAsia="Times New Roman"/>
          <w:spacing w:val="-2"/>
          <w:lang w:val="nl-NL"/>
        </w:rPr>
        <w:t>r</w:t>
      </w:r>
      <w:r w:rsidRPr="00B24465">
        <w:rPr>
          <w:rFonts w:eastAsia="Times New Roman"/>
          <w:spacing w:val="1"/>
          <w:lang w:val="nl-NL"/>
        </w:rPr>
        <w:t>t</w:t>
      </w:r>
      <w:r w:rsidRPr="00B24465">
        <w:rPr>
          <w:rFonts w:eastAsia="Times New Roman"/>
          <w:lang w:val="nl-NL"/>
        </w:rPr>
        <w:t>s</w:t>
      </w:r>
      <w:r w:rsidRPr="00B24465">
        <w:rPr>
          <w:rFonts w:eastAsia="Times New Roman"/>
          <w:spacing w:val="-2"/>
          <w:lang w:val="nl-NL"/>
        </w:rPr>
        <w:t xml:space="preserve"> </w:t>
      </w:r>
      <w:r w:rsidRPr="00B24465">
        <w:rPr>
          <w:rFonts w:eastAsia="Times New Roman"/>
          <w:lang w:val="nl-NL"/>
        </w:rPr>
        <w:t>of</w:t>
      </w:r>
      <w:r w:rsidRPr="00B24465">
        <w:rPr>
          <w:rFonts w:eastAsia="Times New Roman"/>
          <w:spacing w:val="1"/>
          <w:lang w:val="nl-NL"/>
        </w:rPr>
        <w:t xml:space="preserve"> </w:t>
      </w:r>
      <w:r w:rsidRPr="00B24465">
        <w:rPr>
          <w:rFonts w:eastAsia="Times New Roman"/>
          <w:spacing w:val="-2"/>
          <w:lang w:val="nl-NL"/>
        </w:rPr>
        <w:t>a</w:t>
      </w:r>
      <w:r w:rsidRPr="00B24465">
        <w:rPr>
          <w:rFonts w:eastAsia="Times New Roman"/>
          <w:lang w:val="nl-NL"/>
        </w:rPr>
        <w:t>po</w:t>
      </w:r>
      <w:r w:rsidRPr="00B24465">
        <w:rPr>
          <w:rFonts w:eastAsia="Times New Roman"/>
          <w:spacing w:val="1"/>
          <w:lang w:val="nl-NL"/>
        </w:rPr>
        <w:t>t</w:t>
      </w:r>
      <w:r w:rsidRPr="00B24465">
        <w:rPr>
          <w:rFonts w:eastAsia="Times New Roman"/>
          <w:spacing w:val="-2"/>
          <w:lang w:val="nl-NL"/>
        </w:rPr>
        <w:t>h</w:t>
      </w:r>
      <w:r w:rsidRPr="00B24465">
        <w:rPr>
          <w:rFonts w:eastAsia="Times New Roman"/>
          <w:lang w:val="nl-NL"/>
        </w:rPr>
        <w:t>e</w:t>
      </w:r>
      <w:r w:rsidRPr="00B24465">
        <w:rPr>
          <w:rFonts w:eastAsia="Times New Roman"/>
          <w:spacing w:val="-2"/>
          <w:lang w:val="nl-NL"/>
        </w:rPr>
        <w:t>k</w:t>
      </w:r>
      <w:r w:rsidRPr="00B24465">
        <w:rPr>
          <w:rFonts w:eastAsia="Times New Roman"/>
          <w:lang w:val="nl-NL"/>
        </w:rPr>
        <w:t>e</w:t>
      </w:r>
      <w:r w:rsidRPr="00B24465">
        <w:rPr>
          <w:rFonts w:eastAsia="Times New Roman"/>
          <w:spacing w:val="1"/>
          <w:lang w:val="nl-NL"/>
        </w:rPr>
        <w:t>r</w:t>
      </w:r>
      <w:r w:rsidRPr="00B24465">
        <w:rPr>
          <w:lang w:val="nl-NL"/>
        </w:rPr>
        <w:t xml:space="preserve">. Dit geldt ook voor mogelijke bijwerkingen die niet in deze bijsluiter staan. U kunt bijwerkingen ook </w:t>
      </w:r>
      <w:r w:rsidRPr="00B24465">
        <w:rPr>
          <w:rFonts w:eastAsia="Times New Roman"/>
          <w:spacing w:val="-2"/>
          <w:lang w:val="nl-NL"/>
        </w:rPr>
        <w:t>r</w:t>
      </w:r>
      <w:r w:rsidRPr="00B24465">
        <w:rPr>
          <w:rFonts w:eastAsia="Times New Roman"/>
          <w:lang w:val="nl-NL"/>
        </w:rPr>
        <w:t>ech</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t</w:t>
      </w:r>
      <w:r w:rsidRPr="00B24465">
        <w:rPr>
          <w:rFonts w:eastAsia="Times New Roman"/>
          <w:spacing w:val="1"/>
          <w:lang w:val="nl-NL"/>
        </w:rPr>
        <w:t>r</w:t>
      </w:r>
      <w:r w:rsidRPr="00B24465">
        <w:rPr>
          <w:rFonts w:eastAsia="Times New Roman"/>
          <w:lang w:val="nl-NL"/>
        </w:rPr>
        <w:t>ee</w:t>
      </w:r>
      <w:r w:rsidRPr="00B24465">
        <w:rPr>
          <w:rFonts w:eastAsia="Times New Roman"/>
          <w:spacing w:val="-2"/>
          <w:lang w:val="nl-NL"/>
        </w:rPr>
        <w:t>k</w:t>
      </w:r>
      <w:r w:rsidRPr="00B24465">
        <w:rPr>
          <w:rFonts w:eastAsia="Times New Roman"/>
          <w:lang w:val="nl-NL"/>
        </w:rPr>
        <w:t>s</w:t>
      </w:r>
      <w:r w:rsidRPr="00B24465">
        <w:rPr>
          <w:rFonts w:eastAsia="Times New Roman"/>
          <w:spacing w:val="1"/>
          <w:lang w:val="nl-NL"/>
        </w:rPr>
        <w:t xml:space="preserve"> </w:t>
      </w:r>
      <w:r w:rsidRPr="00B24465">
        <w:rPr>
          <w:lang w:val="nl-NL"/>
        </w:rPr>
        <w:t xml:space="preserve">melden via </w:t>
      </w:r>
      <w:r w:rsidRPr="00B24465">
        <w:rPr>
          <w:shd w:val="pct15" w:color="auto" w:fill="FFFFFF"/>
          <w:lang w:val="nl-NL"/>
        </w:rPr>
        <w:t xml:space="preserve">het nationale meldsysteem zoals vermeld </w:t>
      </w:r>
      <w:r w:rsidRPr="00B24465">
        <w:rPr>
          <w:shd w:val="clear" w:color="auto" w:fill="D9D9D9" w:themeFill="background1" w:themeFillShade="D9"/>
          <w:lang w:val="nl-NL"/>
        </w:rPr>
        <w:t xml:space="preserve">in </w:t>
      </w:r>
      <w:hyperlink r:id="rId108" w:history="1">
        <w:r w:rsidRPr="00B24465">
          <w:rPr>
            <w:rStyle w:val="ab"/>
            <w:shd w:val="clear" w:color="auto" w:fill="D9D9D9" w:themeFill="background1" w:themeFillShade="D9"/>
            <w:lang w:val="nl-NL"/>
          </w:rPr>
          <w:t>aanhangsel V</w:t>
        </w:r>
      </w:hyperlink>
      <w:r w:rsidRPr="00B24465">
        <w:rPr>
          <w:shd w:val="clear" w:color="auto" w:fill="FFFFFF"/>
          <w:lang w:val="nl-NL"/>
        </w:rPr>
        <w:t>.</w:t>
      </w:r>
      <w:r w:rsidRPr="00B24465">
        <w:rPr>
          <w:lang w:val="nl-NL"/>
        </w:rPr>
        <w:t xml:space="preserve"> Door bijwerkingen te melden, kunt u ons helpen meer informatie te verkrijgen over de veiligheid van dit geneesmiddel.</w:t>
      </w:r>
    </w:p>
    <w:p w14:paraId="6CAA2B48" w14:textId="77777777" w:rsidR="00E6038F" w:rsidRPr="00B24465" w:rsidRDefault="00E6038F" w:rsidP="00E6038F">
      <w:pPr>
        <w:rPr>
          <w:lang w:val="nl-NL"/>
        </w:rPr>
      </w:pPr>
    </w:p>
    <w:p w14:paraId="574B57AD" w14:textId="77777777" w:rsidR="00E6038F" w:rsidRPr="00B24465" w:rsidRDefault="00E6038F" w:rsidP="00E6038F">
      <w:pPr>
        <w:rPr>
          <w:lang w:val="nl-NL"/>
        </w:rPr>
      </w:pPr>
    </w:p>
    <w:p w14:paraId="006F5EB2" w14:textId="77777777" w:rsidR="00E6038F" w:rsidRPr="00B24465" w:rsidRDefault="00E6038F" w:rsidP="00E6038F">
      <w:pPr>
        <w:rPr>
          <w:lang w:val="nl-NL"/>
        </w:rPr>
      </w:pPr>
      <w:r w:rsidRPr="00B24465">
        <w:rPr>
          <w:b/>
          <w:lang w:val="nl-NL"/>
        </w:rPr>
        <w:t>5.</w:t>
      </w:r>
      <w:r w:rsidRPr="00B24465">
        <w:rPr>
          <w:b/>
          <w:lang w:val="nl-NL"/>
        </w:rPr>
        <w:tab/>
        <w:t>Hoe bewaart u dit middel?</w:t>
      </w:r>
    </w:p>
    <w:p w14:paraId="4B9073C8" w14:textId="77777777" w:rsidR="00E6038F" w:rsidRPr="00B24465" w:rsidRDefault="00E6038F" w:rsidP="00E6038F">
      <w:pPr>
        <w:pStyle w:val="NormalKeep"/>
        <w:rPr>
          <w:lang w:val="nl-NL"/>
        </w:rPr>
      </w:pPr>
    </w:p>
    <w:p w14:paraId="7FB6A46F" w14:textId="77777777" w:rsidR="00E6038F" w:rsidRPr="00B24465" w:rsidRDefault="00E6038F" w:rsidP="00E6038F">
      <w:pPr>
        <w:rPr>
          <w:lang w:val="nl-NL"/>
        </w:rPr>
      </w:pPr>
      <w:r w:rsidRPr="00B24465">
        <w:rPr>
          <w:lang w:val="nl-NL"/>
        </w:rPr>
        <w:t>Buiten het zicht en bereik van kinderen houden.</w:t>
      </w:r>
    </w:p>
    <w:p w14:paraId="1CCF2765" w14:textId="77777777" w:rsidR="00E6038F" w:rsidRPr="00B24465" w:rsidRDefault="00E6038F" w:rsidP="00E6038F">
      <w:pPr>
        <w:rPr>
          <w:lang w:val="nl-NL"/>
        </w:rPr>
      </w:pPr>
    </w:p>
    <w:p w14:paraId="522704EA" w14:textId="77777777" w:rsidR="00E6038F" w:rsidRPr="00B24465" w:rsidRDefault="00E6038F" w:rsidP="00E6038F">
      <w:pPr>
        <w:rPr>
          <w:lang w:val="nl-NL"/>
        </w:rPr>
      </w:pPr>
      <w:r w:rsidRPr="00B24465">
        <w:rPr>
          <w:rFonts w:eastAsia="Times New Roman"/>
          <w:spacing w:val="-1"/>
          <w:lang w:val="nl-NL"/>
        </w:rPr>
        <w:t>G</w:t>
      </w:r>
      <w:r w:rsidRPr="00B24465">
        <w:rPr>
          <w:rFonts w:eastAsia="Times New Roman"/>
          <w:lang w:val="nl-NL"/>
        </w:rPr>
        <w:t>eb</w:t>
      </w:r>
      <w:r w:rsidRPr="00B24465">
        <w:rPr>
          <w:rFonts w:eastAsia="Times New Roman"/>
          <w:spacing w:val="1"/>
          <w:lang w:val="nl-NL"/>
        </w:rPr>
        <w:t>r</w:t>
      </w:r>
      <w:r w:rsidRPr="00B24465">
        <w:rPr>
          <w:rFonts w:eastAsia="Times New Roman"/>
          <w:lang w:val="nl-NL"/>
        </w:rPr>
        <w:t>u</w:t>
      </w:r>
      <w:r w:rsidRPr="00B24465">
        <w:rPr>
          <w:rFonts w:eastAsia="Times New Roman"/>
          <w:spacing w:val="1"/>
          <w:lang w:val="nl-NL"/>
        </w:rPr>
        <w:t>i</w:t>
      </w:r>
      <w:r w:rsidRPr="00B24465">
        <w:rPr>
          <w:rFonts w:eastAsia="Times New Roman"/>
          <w:lang w:val="nl-NL"/>
        </w:rPr>
        <w:t>k</w:t>
      </w:r>
      <w:r w:rsidRPr="00B24465">
        <w:rPr>
          <w:rFonts w:eastAsia="Times New Roman"/>
          <w:spacing w:val="-2"/>
          <w:lang w:val="nl-NL"/>
        </w:rPr>
        <w:t xml:space="preserve"> </w:t>
      </w:r>
      <w:r w:rsidRPr="00B24465">
        <w:rPr>
          <w:rFonts w:eastAsia="Times New Roman"/>
          <w:lang w:val="nl-NL"/>
        </w:rPr>
        <w:t>d</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ene</w:t>
      </w:r>
      <w:r w:rsidRPr="00B24465">
        <w:rPr>
          <w:rFonts w:eastAsia="Times New Roman"/>
          <w:spacing w:val="-2"/>
          <w:lang w:val="nl-NL"/>
        </w:rPr>
        <w:t>e</w:t>
      </w:r>
      <w:r w:rsidRPr="00B24465">
        <w:rPr>
          <w:rFonts w:eastAsia="Times New Roman"/>
          <w:lang w:val="nl-NL"/>
        </w:rPr>
        <w:t>s</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ddel</w:t>
      </w:r>
      <w:r w:rsidRPr="00B24465">
        <w:rPr>
          <w:rFonts w:eastAsia="Times New Roman"/>
          <w:spacing w:val="1"/>
          <w:lang w:val="nl-NL"/>
        </w:rPr>
        <w:t xml:space="preserve"> </w:t>
      </w:r>
      <w:r w:rsidRPr="00B24465">
        <w:rPr>
          <w:rFonts w:eastAsia="Times New Roman"/>
          <w:spacing w:val="-2"/>
          <w:lang w:val="nl-NL"/>
        </w:rPr>
        <w:t>n</w:t>
      </w:r>
      <w:r w:rsidRPr="00B24465">
        <w:rPr>
          <w:rFonts w:eastAsia="Times New Roman"/>
          <w:spacing w:val="1"/>
          <w:lang w:val="nl-NL"/>
        </w:rPr>
        <w:t>i</w:t>
      </w:r>
      <w:r w:rsidRPr="00B24465">
        <w:rPr>
          <w:rFonts w:eastAsia="Times New Roman"/>
          <w:lang w:val="nl-NL"/>
        </w:rPr>
        <w:t>et</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lang w:val="nl-NL"/>
        </w:rPr>
        <w:t>eer</w:t>
      </w:r>
      <w:r w:rsidRPr="00B24465">
        <w:rPr>
          <w:rFonts w:eastAsia="Times New Roman"/>
          <w:spacing w:val="1"/>
          <w:lang w:val="nl-NL"/>
        </w:rPr>
        <w:t xml:space="preserve"> </w:t>
      </w:r>
      <w:r w:rsidRPr="00B24465">
        <w:rPr>
          <w:rFonts w:eastAsia="Times New Roman"/>
          <w:spacing w:val="-2"/>
          <w:lang w:val="nl-NL"/>
        </w:rPr>
        <w:t>n</w:t>
      </w:r>
      <w:r w:rsidRPr="00B24465">
        <w:rPr>
          <w:rFonts w:eastAsia="Times New Roman"/>
          <w:lang w:val="nl-NL"/>
        </w:rPr>
        <w:t>a</w:t>
      </w:r>
      <w:r w:rsidRPr="00B24465">
        <w:rPr>
          <w:rFonts w:eastAsia="Times New Roman"/>
          <w:spacing w:val="1"/>
          <w:lang w:val="nl-NL"/>
        </w:rPr>
        <w:t xml:space="preserve"> </w:t>
      </w:r>
      <w:r w:rsidRPr="00B24465">
        <w:rPr>
          <w:rFonts w:eastAsia="Times New Roman"/>
          <w:lang w:val="nl-NL"/>
        </w:rPr>
        <w:t>de</w:t>
      </w:r>
      <w:r w:rsidRPr="00B24465">
        <w:rPr>
          <w:rFonts w:eastAsia="Times New Roman"/>
          <w:spacing w:val="-2"/>
          <w:lang w:val="nl-NL"/>
        </w:rPr>
        <w:t xml:space="preserve"> </w:t>
      </w:r>
      <w:r w:rsidRPr="00B24465">
        <w:rPr>
          <w:rFonts w:eastAsia="Times New Roman"/>
          <w:lang w:val="nl-NL"/>
        </w:rPr>
        <w:t>u</w:t>
      </w:r>
      <w:r w:rsidRPr="00B24465">
        <w:rPr>
          <w:rFonts w:eastAsia="Times New Roman"/>
          <w:spacing w:val="-1"/>
          <w:lang w:val="nl-NL"/>
        </w:rPr>
        <w:t>i</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r</w:t>
      </w:r>
      <w:r w:rsidRPr="00B24465">
        <w:rPr>
          <w:rFonts w:eastAsia="Times New Roman"/>
          <w:lang w:val="nl-NL"/>
        </w:rPr>
        <w:t>s</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hou</w:t>
      </w:r>
      <w:r w:rsidRPr="00B24465">
        <w:rPr>
          <w:rFonts w:eastAsia="Times New Roman"/>
          <w:spacing w:val="-2"/>
          <w:lang w:val="nl-NL"/>
        </w:rPr>
        <w:t>d</w:t>
      </w:r>
      <w:r w:rsidRPr="00B24465">
        <w:rPr>
          <w:rFonts w:eastAsia="Times New Roman"/>
          <w:lang w:val="nl-NL"/>
        </w:rPr>
        <w:t>baa</w:t>
      </w:r>
      <w:r w:rsidRPr="00B24465">
        <w:rPr>
          <w:rFonts w:eastAsia="Times New Roman"/>
          <w:spacing w:val="1"/>
          <w:lang w:val="nl-NL"/>
        </w:rPr>
        <w:t>r</w:t>
      </w:r>
      <w:r w:rsidRPr="00B24465">
        <w:rPr>
          <w:rFonts w:eastAsia="Times New Roman"/>
          <w:spacing w:val="-2"/>
          <w:lang w:val="nl-NL"/>
        </w:rPr>
        <w:t>h</w:t>
      </w:r>
      <w:r w:rsidRPr="00B24465">
        <w:rPr>
          <w:rFonts w:eastAsia="Times New Roman"/>
          <w:lang w:val="nl-NL"/>
        </w:rPr>
        <w:t>e</w:t>
      </w:r>
      <w:r w:rsidRPr="00B24465">
        <w:rPr>
          <w:rFonts w:eastAsia="Times New Roman"/>
          <w:spacing w:val="1"/>
          <w:lang w:val="nl-NL"/>
        </w:rPr>
        <w:t>i</w:t>
      </w:r>
      <w:r w:rsidRPr="00B24465">
        <w:rPr>
          <w:rFonts w:eastAsia="Times New Roman"/>
          <w:spacing w:val="-2"/>
          <w:lang w:val="nl-NL"/>
        </w:rPr>
        <w:t>d</w:t>
      </w:r>
      <w:r w:rsidRPr="00B24465">
        <w:rPr>
          <w:rFonts w:eastAsia="Times New Roman"/>
          <w:lang w:val="nl-NL"/>
        </w:rPr>
        <w:t>sd</w:t>
      </w:r>
      <w:r w:rsidRPr="00B24465">
        <w:rPr>
          <w:rFonts w:eastAsia="Times New Roman"/>
          <w:spacing w:val="-2"/>
          <w:lang w:val="nl-NL"/>
        </w:rPr>
        <w:t>a</w:t>
      </w:r>
      <w:r w:rsidRPr="00B24465">
        <w:rPr>
          <w:rFonts w:eastAsia="Times New Roman"/>
          <w:spacing w:val="1"/>
          <w:lang w:val="nl-NL"/>
        </w:rPr>
        <w:t>t</w:t>
      </w:r>
      <w:r w:rsidRPr="00B24465">
        <w:rPr>
          <w:rFonts w:eastAsia="Times New Roman"/>
          <w:lang w:val="nl-NL"/>
        </w:rPr>
        <w:t>u</w:t>
      </w:r>
      <w:r w:rsidRPr="00B24465">
        <w:rPr>
          <w:rFonts w:eastAsia="Times New Roman"/>
          <w:spacing w:val="-4"/>
          <w:lang w:val="nl-NL"/>
        </w:rPr>
        <w:t>m</w:t>
      </w:r>
      <w:r w:rsidRPr="00B24465">
        <w:rPr>
          <w:rFonts w:eastAsia="Times New Roman"/>
          <w:lang w:val="nl-NL"/>
        </w:rPr>
        <w:t xml:space="preserve">. </w:t>
      </w:r>
      <w:r w:rsidRPr="00B24465">
        <w:rPr>
          <w:rFonts w:eastAsia="Times New Roman"/>
          <w:spacing w:val="-1"/>
          <w:lang w:val="nl-NL"/>
        </w:rPr>
        <w:t>D</w:t>
      </w:r>
      <w:r w:rsidRPr="00B24465">
        <w:rPr>
          <w:rFonts w:eastAsia="Times New Roman"/>
          <w:spacing w:val="1"/>
          <w:lang w:val="nl-NL"/>
        </w:rPr>
        <w:t>i</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spacing w:val="1"/>
          <w:lang w:val="nl-NL"/>
        </w:rPr>
        <w:t>i</w:t>
      </w:r>
      <w:r w:rsidRPr="00B24465">
        <w:rPr>
          <w:rFonts w:eastAsia="Times New Roman"/>
          <w:lang w:val="nl-NL"/>
        </w:rPr>
        <w:t>ndt</w:t>
      </w:r>
      <w:r w:rsidRPr="00B24465">
        <w:rPr>
          <w:rFonts w:eastAsia="Times New Roman"/>
          <w:spacing w:val="-1"/>
          <w:lang w:val="nl-NL"/>
        </w:rPr>
        <w:t xml:space="preserve"> </w:t>
      </w:r>
      <w:r w:rsidRPr="00B24465">
        <w:rPr>
          <w:rFonts w:eastAsia="Times New Roman"/>
          <w:lang w:val="nl-NL"/>
        </w:rPr>
        <w:t>u op h</w:t>
      </w:r>
      <w:r w:rsidRPr="00B24465">
        <w:rPr>
          <w:rFonts w:eastAsia="Times New Roman"/>
          <w:spacing w:val="-2"/>
          <w:lang w:val="nl-NL"/>
        </w:rPr>
        <w:t>e</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e</w:t>
      </w:r>
      <w:r w:rsidRPr="00B24465">
        <w:rPr>
          <w:rFonts w:eastAsia="Times New Roman"/>
          <w:spacing w:val="1"/>
          <w:lang w:val="nl-NL"/>
        </w:rPr>
        <w:t>ti</w:t>
      </w:r>
      <w:r w:rsidRPr="00B24465">
        <w:rPr>
          <w:rFonts w:eastAsia="Times New Roman"/>
          <w:spacing w:val="-2"/>
          <w:lang w:val="nl-NL"/>
        </w:rPr>
        <w:t>k</w:t>
      </w:r>
      <w:r w:rsidRPr="00B24465">
        <w:rPr>
          <w:rFonts w:eastAsia="Times New Roman"/>
          <w:lang w:val="nl-NL"/>
        </w:rPr>
        <w:t>e</w:t>
      </w:r>
      <w:r w:rsidRPr="00B24465">
        <w:rPr>
          <w:rFonts w:eastAsia="Times New Roman"/>
          <w:spacing w:val="-1"/>
          <w:lang w:val="nl-NL"/>
        </w:rPr>
        <w:t>t</w:t>
      </w:r>
      <w:r w:rsidRPr="00B24465">
        <w:rPr>
          <w:rFonts w:eastAsia="Times New Roman"/>
          <w:spacing w:val="1"/>
          <w:lang w:val="nl-NL"/>
        </w:rPr>
        <w:t>/</w:t>
      </w:r>
      <w:r w:rsidRPr="00B24465">
        <w:rPr>
          <w:rFonts w:eastAsia="Times New Roman"/>
          <w:lang w:val="nl-NL"/>
        </w:rPr>
        <w:t>de</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lang w:val="nl-NL"/>
        </w:rPr>
        <w:t>pa</w:t>
      </w:r>
      <w:r w:rsidRPr="00B24465">
        <w:rPr>
          <w:rFonts w:eastAsia="Times New Roman"/>
          <w:spacing w:val="-2"/>
          <w:lang w:val="nl-NL"/>
        </w:rPr>
        <w:t>kk</w:t>
      </w:r>
      <w:r w:rsidRPr="00B24465">
        <w:rPr>
          <w:rFonts w:eastAsia="Times New Roman"/>
          <w:spacing w:val="1"/>
          <w:lang w:val="nl-NL"/>
        </w:rPr>
        <w:t>i</w:t>
      </w:r>
      <w:r w:rsidRPr="00B24465">
        <w:rPr>
          <w:rFonts w:eastAsia="Times New Roman"/>
          <w:lang w:val="nl-NL"/>
        </w:rPr>
        <w:t>ng</w:t>
      </w:r>
      <w:r w:rsidRPr="00B24465">
        <w:rPr>
          <w:rFonts w:eastAsia="Times New Roman"/>
          <w:spacing w:val="-2"/>
          <w:lang w:val="nl-NL"/>
        </w:rPr>
        <w:t xml:space="preserve"> </w:t>
      </w:r>
      <w:r w:rsidRPr="00B24465">
        <w:rPr>
          <w:rFonts w:eastAsia="Times New Roman"/>
          <w:lang w:val="nl-NL"/>
        </w:rPr>
        <w:t>na</w:t>
      </w:r>
      <w:r w:rsidRPr="00B24465">
        <w:rPr>
          <w:rFonts w:eastAsia="Times New Roman"/>
          <w:spacing w:val="1"/>
          <w:lang w:val="nl-NL"/>
        </w:rPr>
        <w:t xml:space="preserve"> </w:t>
      </w:r>
      <w:r w:rsidRPr="00B24465">
        <w:rPr>
          <w:rFonts w:eastAsia="Times New Roman"/>
          <w:lang w:val="nl-NL"/>
        </w:rPr>
        <w:t>E</w:t>
      </w:r>
      <w:r w:rsidRPr="00B24465">
        <w:rPr>
          <w:rFonts w:eastAsia="Times New Roman"/>
          <w:spacing w:val="1"/>
          <w:lang w:val="nl-NL"/>
        </w:rPr>
        <w:t>X</w:t>
      </w:r>
      <w:r w:rsidRPr="00B24465">
        <w:rPr>
          <w:rFonts w:eastAsia="Times New Roman"/>
          <w:lang w:val="nl-NL"/>
        </w:rPr>
        <w:t>P.</w:t>
      </w:r>
    </w:p>
    <w:p w14:paraId="3DF459D4" w14:textId="77777777" w:rsidR="00E6038F" w:rsidRPr="00B24465" w:rsidRDefault="00E6038F" w:rsidP="00E6038F">
      <w:pPr>
        <w:rPr>
          <w:lang w:val="nl-NL"/>
        </w:rPr>
      </w:pPr>
    </w:p>
    <w:p w14:paraId="6226E52B" w14:textId="4C54AFB6" w:rsidR="00E6038F" w:rsidRPr="00B24465" w:rsidRDefault="00E6038F" w:rsidP="00E6038F">
      <w:pPr>
        <w:rPr>
          <w:lang w:val="nl-NL"/>
        </w:rPr>
      </w:pPr>
      <w:r w:rsidRPr="00B24465">
        <w:rPr>
          <w:lang w:val="nl-NL"/>
        </w:rPr>
        <w:t>Bewa</w:t>
      </w:r>
      <w:r w:rsidR="007E1330" w:rsidRPr="00B24465">
        <w:rPr>
          <w:lang w:val="nl-NL"/>
        </w:rPr>
        <w:t>ren</w:t>
      </w:r>
      <w:r w:rsidRPr="00B24465">
        <w:rPr>
          <w:lang w:val="nl-NL"/>
        </w:rPr>
        <w:t xml:space="preserve"> in de koelkast (2 °C – 8 °C). </w:t>
      </w:r>
      <w:r w:rsidRPr="00B24465">
        <w:rPr>
          <w:rFonts w:eastAsia="Times New Roman"/>
          <w:spacing w:val="-1"/>
          <w:lang w:val="nl-NL"/>
        </w:rPr>
        <w:t>N</w:t>
      </w:r>
      <w:r w:rsidRPr="00B24465">
        <w:rPr>
          <w:rFonts w:eastAsia="Times New Roman"/>
          <w:spacing w:val="1"/>
          <w:lang w:val="nl-NL"/>
        </w:rPr>
        <w:t>i</w:t>
      </w:r>
      <w:r w:rsidRPr="00B24465">
        <w:rPr>
          <w:rFonts w:eastAsia="Times New Roman"/>
          <w:lang w:val="nl-NL"/>
        </w:rPr>
        <w:t>et</w:t>
      </w:r>
      <w:r w:rsidRPr="00B24465">
        <w:rPr>
          <w:rFonts w:eastAsia="Times New Roman"/>
          <w:spacing w:val="-1"/>
          <w:lang w:val="nl-NL"/>
        </w:rPr>
        <w:t xml:space="preserve"> </w:t>
      </w:r>
      <w:r w:rsidRPr="00B24465">
        <w:rPr>
          <w:rFonts w:eastAsia="Times New Roman"/>
          <w:spacing w:val="1"/>
          <w:lang w:val="nl-NL"/>
        </w:rPr>
        <w:t>i</w:t>
      </w:r>
      <w:r w:rsidRPr="00B24465">
        <w:rPr>
          <w:rFonts w:eastAsia="Times New Roman"/>
          <w:lang w:val="nl-NL"/>
        </w:rPr>
        <w:t xml:space="preserve">n </w:t>
      </w:r>
      <w:r w:rsidRPr="00B24465">
        <w:rPr>
          <w:rFonts w:eastAsia="Times New Roman"/>
          <w:spacing w:val="-2"/>
          <w:lang w:val="nl-NL"/>
        </w:rPr>
        <w:t>d</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spacing w:val="1"/>
          <w:lang w:val="nl-NL"/>
        </w:rPr>
        <w:t>ri</w:t>
      </w:r>
      <w:r w:rsidRPr="00B24465">
        <w:rPr>
          <w:rFonts w:eastAsia="Times New Roman"/>
          <w:lang w:val="nl-NL"/>
        </w:rPr>
        <w:t>e</w:t>
      </w:r>
      <w:r w:rsidRPr="00B24465">
        <w:rPr>
          <w:rFonts w:eastAsia="Times New Roman"/>
          <w:spacing w:val="-2"/>
          <w:lang w:val="nl-NL"/>
        </w:rPr>
        <w:t>z</w:t>
      </w:r>
      <w:r w:rsidRPr="00B24465">
        <w:rPr>
          <w:rFonts w:eastAsia="Times New Roman"/>
          <w:lang w:val="nl-NL"/>
        </w:rPr>
        <w:t>er</w:t>
      </w:r>
      <w:r w:rsidRPr="00B24465">
        <w:rPr>
          <w:rFonts w:eastAsia="Times New Roman"/>
          <w:spacing w:val="-1"/>
          <w:lang w:val="nl-NL"/>
        </w:rPr>
        <w:t xml:space="preserve"> </w:t>
      </w:r>
      <w:r w:rsidRPr="00B24465">
        <w:rPr>
          <w:rFonts w:eastAsia="Times New Roman"/>
          <w:lang w:val="nl-NL"/>
        </w:rPr>
        <w:t>be</w:t>
      </w:r>
      <w:r w:rsidRPr="00B24465">
        <w:rPr>
          <w:rFonts w:eastAsia="Times New Roman"/>
          <w:spacing w:val="-1"/>
          <w:lang w:val="nl-NL"/>
        </w:rPr>
        <w:t>w</w:t>
      </w:r>
      <w:r w:rsidRPr="00B24465">
        <w:rPr>
          <w:rFonts w:eastAsia="Times New Roman"/>
          <w:lang w:val="nl-NL"/>
        </w:rPr>
        <w:t>a</w:t>
      </w:r>
      <w:r w:rsidRPr="00B24465">
        <w:rPr>
          <w:rFonts w:eastAsia="Times New Roman"/>
          <w:spacing w:val="1"/>
          <w:lang w:val="nl-NL"/>
        </w:rPr>
        <w:t>r</w:t>
      </w:r>
      <w:r w:rsidRPr="00B24465">
        <w:rPr>
          <w:rFonts w:eastAsia="Times New Roman"/>
          <w:spacing w:val="-2"/>
          <w:lang w:val="nl-NL"/>
        </w:rPr>
        <w:t>e</w:t>
      </w:r>
      <w:r w:rsidRPr="00B24465">
        <w:rPr>
          <w:rFonts w:eastAsia="Times New Roman"/>
          <w:lang w:val="nl-NL"/>
        </w:rPr>
        <w:t>n.</w:t>
      </w:r>
    </w:p>
    <w:p w14:paraId="09328395" w14:textId="77777777" w:rsidR="00E6038F" w:rsidRPr="00B24465" w:rsidRDefault="00E6038F" w:rsidP="00E6038F">
      <w:pPr>
        <w:rPr>
          <w:lang w:val="nl-NL"/>
        </w:rPr>
      </w:pPr>
    </w:p>
    <w:p w14:paraId="71EEA040" w14:textId="4F656EA6" w:rsidR="00E6038F" w:rsidRPr="00B24465" w:rsidRDefault="00E6038F" w:rsidP="00E6038F">
      <w:pPr>
        <w:rPr>
          <w:lang w:val="nl-NL"/>
        </w:rPr>
      </w:pPr>
      <w:r w:rsidRPr="00B24465">
        <w:rPr>
          <w:rFonts w:eastAsia="Times New Roman"/>
          <w:spacing w:val="-1"/>
          <w:lang w:val="nl-NL"/>
        </w:rPr>
        <w:t>D</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oo</w:t>
      </w:r>
      <w:r w:rsidRPr="00B24465">
        <w:rPr>
          <w:rFonts w:eastAsia="Times New Roman"/>
          <w:spacing w:val="1"/>
          <w:lang w:val="nl-NL"/>
        </w:rPr>
        <w:t>r</w:t>
      </w:r>
      <w:r w:rsidRPr="00B24465">
        <w:rPr>
          <w:rFonts w:eastAsia="Times New Roman"/>
          <w:spacing w:val="-2"/>
          <w:lang w:val="nl-NL"/>
        </w:rPr>
        <w:t>g</w:t>
      </w:r>
      <w:r w:rsidRPr="00B24465">
        <w:rPr>
          <w:rFonts w:eastAsia="Times New Roman"/>
          <w:lang w:val="nl-NL"/>
        </w:rPr>
        <w:t>e</w:t>
      </w:r>
      <w:r w:rsidRPr="00B24465">
        <w:rPr>
          <w:rFonts w:eastAsia="Times New Roman"/>
          <w:spacing w:val="-2"/>
          <w:lang w:val="nl-NL"/>
        </w:rPr>
        <w:t>v</w:t>
      </w:r>
      <w:r w:rsidRPr="00B24465">
        <w:rPr>
          <w:rFonts w:eastAsia="Times New Roman"/>
          <w:lang w:val="nl-NL"/>
        </w:rPr>
        <w:t>u</w:t>
      </w:r>
      <w:r w:rsidRPr="00B24465">
        <w:rPr>
          <w:rFonts w:eastAsia="Times New Roman"/>
          <w:spacing w:val="1"/>
          <w:lang w:val="nl-NL"/>
        </w:rPr>
        <w:t>l</w:t>
      </w:r>
      <w:r w:rsidRPr="00B24465">
        <w:rPr>
          <w:rFonts w:eastAsia="Times New Roman"/>
          <w:lang w:val="nl-NL"/>
        </w:rPr>
        <w:t>de</w:t>
      </w:r>
      <w:r w:rsidRPr="00B24465">
        <w:rPr>
          <w:rFonts w:eastAsia="Times New Roman"/>
          <w:spacing w:val="1"/>
          <w:lang w:val="nl-NL"/>
        </w:rPr>
        <w:t xml:space="preserve"> </w:t>
      </w:r>
      <w:r w:rsidR="00D232F2" w:rsidRPr="00B24465">
        <w:rPr>
          <w:rFonts w:eastAsia="Times New Roman"/>
          <w:lang w:val="nl-NL"/>
        </w:rPr>
        <w:t>pen</w:t>
      </w:r>
      <w:r w:rsidRPr="00B24465">
        <w:rPr>
          <w:lang w:val="nl-NL"/>
        </w:rPr>
        <w:t xml:space="preserve"> </w:t>
      </w:r>
      <w:r w:rsidRPr="00B24465">
        <w:rPr>
          <w:rFonts w:eastAsia="Times New Roman"/>
          <w:spacing w:val="-1"/>
          <w:lang w:val="nl-NL"/>
        </w:rPr>
        <w:t>i</w:t>
      </w:r>
      <w:r w:rsidRPr="00B24465">
        <w:rPr>
          <w:rFonts w:eastAsia="Times New Roman"/>
          <w:lang w:val="nl-NL"/>
        </w:rPr>
        <w:t>n de</w:t>
      </w:r>
      <w:r w:rsidRPr="00B24465">
        <w:rPr>
          <w:rFonts w:eastAsia="Times New Roman"/>
          <w:spacing w:val="-2"/>
          <w:lang w:val="nl-NL"/>
        </w:rPr>
        <w:t xml:space="preserve"> </w:t>
      </w:r>
      <w:r w:rsidRPr="00B24465">
        <w:rPr>
          <w:rFonts w:eastAsia="Times New Roman"/>
          <w:lang w:val="nl-NL"/>
        </w:rPr>
        <w:t>bu</w:t>
      </w:r>
      <w:r w:rsidRPr="00B24465">
        <w:rPr>
          <w:rFonts w:eastAsia="Times New Roman"/>
          <w:spacing w:val="1"/>
          <w:lang w:val="nl-NL"/>
        </w:rPr>
        <w:t>i</w:t>
      </w:r>
      <w:r w:rsidRPr="00B24465">
        <w:rPr>
          <w:rFonts w:eastAsia="Times New Roman"/>
          <w:spacing w:val="-1"/>
          <w:lang w:val="nl-NL"/>
        </w:rPr>
        <w:t>t</w:t>
      </w:r>
      <w:r w:rsidRPr="00B24465">
        <w:rPr>
          <w:rFonts w:eastAsia="Times New Roman"/>
          <w:lang w:val="nl-NL"/>
        </w:rPr>
        <w:t>en</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lang w:val="nl-NL"/>
        </w:rPr>
        <w:t>pa</w:t>
      </w:r>
      <w:r w:rsidRPr="00B24465">
        <w:rPr>
          <w:rFonts w:eastAsia="Times New Roman"/>
          <w:spacing w:val="-2"/>
          <w:lang w:val="nl-NL"/>
        </w:rPr>
        <w:t>kk</w:t>
      </w:r>
      <w:r w:rsidRPr="00B24465">
        <w:rPr>
          <w:rFonts w:eastAsia="Times New Roman"/>
          <w:spacing w:val="1"/>
          <w:lang w:val="nl-NL"/>
        </w:rPr>
        <w:t>i</w:t>
      </w:r>
      <w:r w:rsidRPr="00B24465">
        <w:rPr>
          <w:rFonts w:eastAsia="Times New Roman"/>
          <w:lang w:val="nl-NL"/>
        </w:rPr>
        <w:t>ng</w:t>
      </w:r>
      <w:r w:rsidRPr="00B24465">
        <w:rPr>
          <w:rFonts w:eastAsia="Times New Roman"/>
          <w:spacing w:val="-2"/>
          <w:lang w:val="nl-NL"/>
        </w:rPr>
        <w:t xml:space="preserve"> </w:t>
      </w:r>
      <w:r w:rsidRPr="00B24465">
        <w:rPr>
          <w:rFonts w:eastAsia="Times New Roman"/>
          <w:lang w:val="nl-NL"/>
        </w:rPr>
        <w:t>be</w:t>
      </w:r>
      <w:r w:rsidRPr="00B24465">
        <w:rPr>
          <w:rFonts w:eastAsia="Times New Roman"/>
          <w:spacing w:val="-1"/>
          <w:lang w:val="nl-NL"/>
        </w:rPr>
        <w:t>w</w:t>
      </w:r>
      <w:r w:rsidRPr="00B24465">
        <w:rPr>
          <w:rFonts w:eastAsia="Times New Roman"/>
          <w:lang w:val="nl-NL"/>
        </w:rPr>
        <w:t>a</w:t>
      </w:r>
      <w:r w:rsidRPr="00B24465">
        <w:rPr>
          <w:rFonts w:eastAsia="Times New Roman"/>
          <w:spacing w:val="1"/>
          <w:lang w:val="nl-NL"/>
        </w:rPr>
        <w:t>r</w:t>
      </w:r>
      <w:r w:rsidRPr="00B24465">
        <w:rPr>
          <w:rFonts w:eastAsia="Times New Roman"/>
          <w:lang w:val="nl-NL"/>
        </w:rPr>
        <w:t>en</w:t>
      </w:r>
      <w:r w:rsidRPr="00B24465">
        <w:rPr>
          <w:rFonts w:eastAsia="Times New Roman"/>
          <w:spacing w:val="-2"/>
          <w:lang w:val="nl-NL"/>
        </w:rPr>
        <w:t xml:space="preserve"> </w:t>
      </w:r>
      <w:r w:rsidRPr="00B24465">
        <w:rPr>
          <w:rFonts w:eastAsia="Times New Roman"/>
          <w:spacing w:val="-1"/>
          <w:lang w:val="nl-NL"/>
        </w:rPr>
        <w:t>t</w:t>
      </w:r>
      <w:r w:rsidRPr="00B24465">
        <w:rPr>
          <w:rFonts w:eastAsia="Times New Roman"/>
          <w:lang w:val="nl-NL"/>
        </w:rPr>
        <w:t>er</w:t>
      </w:r>
      <w:r w:rsidRPr="00B24465">
        <w:rPr>
          <w:rFonts w:eastAsia="Times New Roman"/>
          <w:spacing w:val="1"/>
          <w:lang w:val="nl-NL"/>
        </w:rPr>
        <w:t xml:space="preserve"> </w:t>
      </w:r>
      <w:r w:rsidRPr="00B24465">
        <w:rPr>
          <w:rFonts w:eastAsia="Times New Roman"/>
          <w:lang w:val="nl-NL"/>
        </w:rPr>
        <w:t>b</w:t>
      </w:r>
      <w:r w:rsidRPr="00B24465">
        <w:rPr>
          <w:rFonts w:eastAsia="Times New Roman"/>
          <w:spacing w:val="-2"/>
          <w:lang w:val="nl-NL"/>
        </w:rPr>
        <w:t>e</w:t>
      </w:r>
      <w:r w:rsidRPr="00B24465">
        <w:rPr>
          <w:rFonts w:eastAsia="Times New Roman"/>
          <w:lang w:val="nl-NL"/>
        </w:rPr>
        <w:t>sch</w:t>
      </w:r>
      <w:r w:rsidRPr="00B24465">
        <w:rPr>
          <w:rFonts w:eastAsia="Times New Roman"/>
          <w:spacing w:val="-2"/>
          <w:lang w:val="nl-NL"/>
        </w:rPr>
        <w:t>e</w:t>
      </w:r>
      <w:r w:rsidRPr="00B24465">
        <w:rPr>
          <w:rFonts w:eastAsia="Times New Roman"/>
          <w:spacing w:val="1"/>
          <w:lang w:val="nl-NL"/>
        </w:rPr>
        <w:t>r</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ng</w:t>
      </w:r>
      <w:r w:rsidRPr="00B24465">
        <w:rPr>
          <w:rFonts w:eastAsia="Times New Roman"/>
          <w:spacing w:val="-2"/>
          <w:lang w:val="nl-NL"/>
        </w:rPr>
        <w:t xml:space="preserve"> </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g</w:t>
      </w:r>
      <w:r w:rsidRPr="00B24465">
        <w:rPr>
          <w:rFonts w:eastAsia="Times New Roman"/>
          <w:lang w:val="nl-NL"/>
        </w:rPr>
        <w:t xml:space="preserve">en </w:t>
      </w:r>
      <w:r w:rsidRPr="00B24465">
        <w:rPr>
          <w:rFonts w:eastAsia="Times New Roman"/>
          <w:spacing w:val="1"/>
          <w:lang w:val="nl-NL"/>
        </w:rPr>
        <w:t>li</w:t>
      </w:r>
      <w:r w:rsidRPr="00B24465">
        <w:rPr>
          <w:rFonts w:eastAsia="Times New Roman"/>
          <w:spacing w:val="-2"/>
          <w:lang w:val="nl-NL"/>
        </w:rPr>
        <w:t>c</w:t>
      </w:r>
      <w:r w:rsidRPr="00B24465">
        <w:rPr>
          <w:rFonts w:eastAsia="Times New Roman"/>
          <w:lang w:val="nl-NL"/>
        </w:rPr>
        <w:t>h</w:t>
      </w:r>
      <w:r w:rsidRPr="00B24465">
        <w:rPr>
          <w:rFonts w:eastAsia="Times New Roman"/>
          <w:spacing w:val="1"/>
          <w:lang w:val="nl-NL"/>
        </w:rPr>
        <w:t>t</w:t>
      </w:r>
      <w:r w:rsidRPr="00B24465">
        <w:rPr>
          <w:rFonts w:eastAsia="Times New Roman"/>
          <w:lang w:val="nl-NL"/>
        </w:rPr>
        <w:t xml:space="preserve">. </w:t>
      </w:r>
    </w:p>
    <w:p w14:paraId="6A86AF22" w14:textId="77777777" w:rsidR="00E6038F" w:rsidRPr="00B24465" w:rsidRDefault="00E6038F" w:rsidP="00E6038F">
      <w:pPr>
        <w:rPr>
          <w:lang w:val="nl-NL"/>
        </w:rPr>
      </w:pPr>
    </w:p>
    <w:p w14:paraId="4BF99D2B" w14:textId="77777777" w:rsidR="00E6038F" w:rsidRPr="00B24465" w:rsidRDefault="00E6038F" w:rsidP="00E6038F">
      <w:pPr>
        <w:rPr>
          <w:lang w:val="nl-NL"/>
        </w:rPr>
      </w:pPr>
      <w:r w:rsidRPr="00B24465">
        <w:rPr>
          <w:lang w:val="nl-NL"/>
        </w:rPr>
        <w:t>Alternatieve bewaring:</w:t>
      </w:r>
    </w:p>
    <w:p w14:paraId="420F5117" w14:textId="77777777" w:rsidR="00E6038F" w:rsidRPr="00B24465" w:rsidRDefault="00E6038F" w:rsidP="00E6038F">
      <w:pPr>
        <w:rPr>
          <w:lang w:val="nl-NL"/>
        </w:rPr>
      </w:pPr>
    </w:p>
    <w:p w14:paraId="60A6AA5B" w14:textId="3AA250A0" w:rsidR="00E6038F" w:rsidRPr="00B24465" w:rsidRDefault="00E6038F" w:rsidP="00E6038F">
      <w:pPr>
        <w:rPr>
          <w:lang w:val="nl-NL"/>
        </w:rPr>
      </w:pPr>
      <w:r w:rsidRPr="00B24465">
        <w:rPr>
          <w:lang w:val="nl-NL"/>
        </w:rPr>
        <w:t xml:space="preserve">Wanneer nodig (bijvoorbeeld als u op reis bent) mag een enkele voorgevulde </w:t>
      </w:r>
      <w:r w:rsidR="00D232F2" w:rsidRPr="00B24465">
        <w:rPr>
          <w:lang w:val="nl-NL"/>
        </w:rPr>
        <w:t>pen</w:t>
      </w:r>
      <w:r w:rsidRPr="00B24465">
        <w:rPr>
          <w:lang w:val="nl-NL"/>
        </w:rPr>
        <w:t xml:space="preserve"> met Yuflyma bewaard worden bij kamertemperatuur (tot 25 °C) gedurende maximaal </w:t>
      </w:r>
      <w:r w:rsidR="002B6315" w:rsidRPr="00B24465">
        <w:rPr>
          <w:lang w:val="nl-NL"/>
        </w:rPr>
        <w:t xml:space="preserve">31 </w:t>
      </w:r>
      <w:r w:rsidRPr="00B24465">
        <w:rPr>
          <w:lang w:val="nl-NL"/>
        </w:rPr>
        <w:t xml:space="preserve">dagen - </w:t>
      </w:r>
      <w:r w:rsidRPr="00B24465">
        <w:rPr>
          <w:rFonts w:eastAsia="Times New Roman"/>
          <w:spacing w:val="-2"/>
          <w:lang w:val="nl-NL"/>
        </w:rPr>
        <w:t>z</w:t>
      </w:r>
      <w:r w:rsidRPr="00B24465">
        <w:rPr>
          <w:rFonts w:eastAsia="Times New Roman"/>
          <w:lang w:val="nl-NL"/>
        </w:rPr>
        <w:t>o</w:t>
      </w:r>
      <w:r w:rsidRPr="00B24465">
        <w:rPr>
          <w:rFonts w:eastAsia="Times New Roman"/>
          <w:spacing w:val="1"/>
          <w:lang w:val="nl-NL"/>
        </w:rPr>
        <w:t>r</w:t>
      </w:r>
      <w:r w:rsidRPr="00B24465">
        <w:rPr>
          <w:rFonts w:eastAsia="Times New Roman"/>
          <w:lang w:val="nl-NL"/>
        </w:rPr>
        <w:t>g</w:t>
      </w:r>
      <w:r w:rsidRPr="00B24465">
        <w:rPr>
          <w:rFonts w:eastAsia="Times New Roman"/>
          <w:spacing w:val="-2"/>
          <w:lang w:val="nl-NL"/>
        </w:rPr>
        <w:t xml:space="preserve"> </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v</w:t>
      </w:r>
      <w:r w:rsidRPr="00B24465">
        <w:rPr>
          <w:rFonts w:eastAsia="Times New Roman"/>
          <w:lang w:val="nl-NL"/>
        </w:rPr>
        <w:t>oor</w:t>
      </w:r>
      <w:r w:rsidRPr="00B24465">
        <w:rPr>
          <w:rFonts w:eastAsia="Times New Roman"/>
          <w:spacing w:val="1"/>
          <w:lang w:val="nl-NL"/>
        </w:rPr>
        <w:t xml:space="preserve"> </w:t>
      </w:r>
      <w:r w:rsidRPr="00B24465">
        <w:rPr>
          <w:rFonts w:eastAsia="Times New Roman"/>
          <w:lang w:val="nl-NL"/>
        </w:rPr>
        <w:t>dat</w:t>
      </w:r>
      <w:r w:rsidRPr="00B24465">
        <w:rPr>
          <w:rFonts w:eastAsia="Times New Roman"/>
          <w:spacing w:val="-1"/>
          <w:lang w:val="nl-NL"/>
        </w:rPr>
        <w:t xml:space="preserve"> </w:t>
      </w:r>
      <w:r w:rsidRPr="00B24465">
        <w:rPr>
          <w:rFonts w:eastAsia="Times New Roman"/>
          <w:lang w:val="nl-NL"/>
        </w:rPr>
        <w:t xml:space="preserve">de </w:t>
      </w:r>
      <w:r w:rsidR="00D232F2" w:rsidRPr="00B24465">
        <w:rPr>
          <w:rFonts w:eastAsia="Times New Roman"/>
          <w:lang w:val="nl-NL"/>
        </w:rPr>
        <w:t>pen</w:t>
      </w:r>
      <w:r w:rsidRPr="00B24465">
        <w:rPr>
          <w:rFonts w:eastAsia="Times New Roman"/>
          <w:spacing w:val="1"/>
          <w:lang w:val="nl-NL"/>
        </w:rPr>
        <w:t xml:space="preserve"> </w:t>
      </w:r>
      <w:r w:rsidRPr="00B24465">
        <w:rPr>
          <w:rFonts w:eastAsia="Times New Roman"/>
          <w:lang w:val="nl-NL"/>
        </w:rPr>
        <w:t>b</w:t>
      </w:r>
      <w:r w:rsidRPr="00B24465">
        <w:rPr>
          <w:rFonts w:eastAsia="Times New Roman"/>
          <w:spacing w:val="-2"/>
          <w:lang w:val="nl-NL"/>
        </w:rPr>
        <w:t>e</w:t>
      </w:r>
      <w:r w:rsidRPr="00B24465">
        <w:rPr>
          <w:rFonts w:eastAsia="Times New Roman"/>
          <w:lang w:val="nl-NL"/>
        </w:rPr>
        <w:t>sch</w:t>
      </w:r>
      <w:r w:rsidRPr="00B24465">
        <w:rPr>
          <w:rFonts w:eastAsia="Times New Roman"/>
          <w:spacing w:val="-2"/>
          <w:lang w:val="nl-NL"/>
        </w:rPr>
        <w:t>e</w:t>
      </w:r>
      <w:r w:rsidRPr="00B24465">
        <w:rPr>
          <w:rFonts w:eastAsia="Times New Roman"/>
          <w:spacing w:val="1"/>
          <w:lang w:val="nl-NL"/>
        </w:rPr>
        <w:t>r</w:t>
      </w:r>
      <w:r w:rsidRPr="00B24465">
        <w:rPr>
          <w:rFonts w:eastAsia="Times New Roman"/>
          <w:spacing w:val="-4"/>
          <w:lang w:val="nl-NL"/>
        </w:rPr>
        <w:t>m</w:t>
      </w:r>
      <w:r w:rsidRPr="00B24465">
        <w:rPr>
          <w:rFonts w:eastAsia="Times New Roman"/>
          <w:lang w:val="nl-NL"/>
        </w:rPr>
        <w:t xml:space="preserve">d </w:t>
      </w:r>
      <w:r w:rsidRPr="00B24465">
        <w:rPr>
          <w:rFonts w:eastAsia="Times New Roman"/>
          <w:spacing w:val="-1"/>
          <w:lang w:val="nl-NL"/>
        </w:rPr>
        <w:t>w</w:t>
      </w:r>
      <w:r w:rsidRPr="00B24465">
        <w:rPr>
          <w:rFonts w:eastAsia="Times New Roman"/>
          <w:lang w:val="nl-NL"/>
        </w:rPr>
        <w:t>o</w:t>
      </w:r>
      <w:r w:rsidRPr="00B24465">
        <w:rPr>
          <w:rFonts w:eastAsia="Times New Roman"/>
          <w:spacing w:val="1"/>
          <w:lang w:val="nl-NL"/>
        </w:rPr>
        <w:t>r</w:t>
      </w:r>
      <w:r w:rsidRPr="00B24465">
        <w:rPr>
          <w:rFonts w:eastAsia="Times New Roman"/>
          <w:lang w:val="nl-NL"/>
        </w:rPr>
        <w:t>dt</w:t>
      </w:r>
      <w:r w:rsidRPr="00B24465">
        <w:rPr>
          <w:rFonts w:eastAsia="Times New Roman"/>
          <w:spacing w:val="-1"/>
          <w:lang w:val="nl-NL"/>
        </w:rPr>
        <w:t xml:space="preserve"> </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g</w:t>
      </w:r>
      <w:r w:rsidRPr="00B24465">
        <w:rPr>
          <w:rFonts w:eastAsia="Times New Roman"/>
          <w:lang w:val="nl-NL"/>
        </w:rPr>
        <w:t xml:space="preserve">en </w:t>
      </w:r>
      <w:r w:rsidRPr="00B24465">
        <w:rPr>
          <w:rFonts w:eastAsia="Times New Roman"/>
          <w:spacing w:val="1"/>
          <w:lang w:val="nl-NL"/>
        </w:rPr>
        <w:t>l</w:t>
      </w:r>
      <w:r w:rsidRPr="00B24465">
        <w:rPr>
          <w:rFonts w:eastAsia="Times New Roman"/>
          <w:spacing w:val="-1"/>
          <w:lang w:val="nl-NL"/>
        </w:rPr>
        <w:t>i</w:t>
      </w:r>
      <w:r w:rsidRPr="00B24465">
        <w:rPr>
          <w:rFonts w:eastAsia="Times New Roman"/>
          <w:lang w:val="nl-NL"/>
        </w:rPr>
        <w:t>ch</w:t>
      </w:r>
      <w:r w:rsidRPr="00B24465">
        <w:rPr>
          <w:rFonts w:eastAsia="Times New Roman"/>
          <w:spacing w:val="1"/>
          <w:lang w:val="nl-NL"/>
        </w:rPr>
        <w:t>t</w:t>
      </w:r>
      <w:r w:rsidRPr="00B24465">
        <w:rPr>
          <w:lang w:val="nl-NL"/>
        </w:rPr>
        <w:t xml:space="preserve">. </w:t>
      </w:r>
      <w:r w:rsidRPr="00B24465">
        <w:rPr>
          <w:rFonts w:eastAsia="Times New Roman"/>
          <w:spacing w:val="-3"/>
          <w:lang w:val="nl-NL"/>
        </w:rPr>
        <w:t>E</w:t>
      </w:r>
      <w:r w:rsidRPr="00B24465">
        <w:rPr>
          <w:rFonts w:eastAsia="Times New Roman"/>
          <w:lang w:val="nl-NL"/>
        </w:rPr>
        <w:t>en</w:t>
      </w:r>
      <w:r w:rsidRPr="00B24465">
        <w:rPr>
          <w:rFonts w:eastAsia="Times New Roman"/>
          <w:spacing w:val="-4"/>
          <w:lang w:val="nl-NL"/>
        </w:rPr>
        <w:t>m</w:t>
      </w:r>
      <w:r w:rsidRPr="00B24465">
        <w:rPr>
          <w:rFonts w:eastAsia="Times New Roman"/>
          <w:lang w:val="nl-NL"/>
        </w:rPr>
        <w:t>aal</w:t>
      </w:r>
      <w:r w:rsidRPr="00B24465">
        <w:rPr>
          <w:rFonts w:eastAsia="Times New Roman"/>
          <w:spacing w:val="1"/>
          <w:lang w:val="nl-NL"/>
        </w:rPr>
        <w:t xml:space="preserve"> </w:t>
      </w:r>
      <w:r w:rsidRPr="00B24465">
        <w:rPr>
          <w:rFonts w:eastAsia="Times New Roman"/>
          <w:spacing w:val="-2"/>
          <w:lang w:val="nl-NL"/>
        </w:rPr>
        <w:t>u</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d</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k</w:t>
      </w:r>
      <w:r w:rsidRPr="00B24465">
        <w:rPr>
          <w:rFonts w:eastAsia="Times New Roman"/>
          <w:lang w:val="nl-NL"/>
        </w:rPr>
        <w:t>oe</w:t>
      </w:r>
      <w:r w:rsidRPr="00B24465">
        <w:rPr>
          <w:rFonts w:eastAsia="Times New Roman"/>
          <w:spacing w:val="-1"/>
          <w:lang w:val="nl-NL"/>
        </w:rPr>
        <w:t>l</w:t>
      </w:r>
      <w:r w:rsidRPr="00B24465">
        <w:rPr>
          <w:rFonts w:eastAsia="Times New Roman"/>
          <w:spacing w:val="-2"/>
          <w:lang w:val="nl-NL"/>
        </w:rPr>
        <w:t>k</w:t>
      </w:r>
      <w:r w:rsidRPr="00B24465">
        <w:rPr>
          <w:rFonts w:eastAsia="Times New Roman"/>
          <w:lang w:val="nl-NL"/>
        </w:rPr>
        <w:t>ast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ehaa</w:t>
      </w:r>
      <w:r w:rsidRPr="00B24465">
        <w:rPr>
          <w:rFonts w:eastAsia="Times New Roman"/>
          <w:spacing w:val="1"/>
          <w:lang w:val="nl-NL"/>
        </w:rPr>
        <w:t>l</w:t>
      </w:r>
      <w:r w:rsidRPr="00B24465">
        <w:rPr>
          <w:rFonts w:eastAsia="Times New Roman"/>
          <w:lang w:val="nl-NL"/>
        </w:rPr>
        <w:t xml:space="preserve">d </w:t>
      </w:r>
      <w:r w:rsidRPr="00B24465">
        <w:rPr>
          <w:rFonts w:eastAsia="Times New Roman"/>
          <w:spacing w:val="-2"/>
          <w:lang w:val="nl-NL"/>
        </w:rPr>
        <w:t>v</w:t>
      </w:r>
      <w:r w:rsidRPr="00B24465">
        <w:rPr>
          <w:rFonts w:eastAsia="Times New Roman"/>
          <w:lang w:val="nl-NL"/>
        </w:rPr>
        <w:t>oor</w:t>
      </w:r>
      <w:r w:rsidRPr="00B24465">
        <w:rPr>
          <w:rFonts w:eastAsia="Times New Roman"/>
          <w:spacing w:val="-1"/>
          <w:lang w:val="nl-NL"/>
        </w:rPr>
        <w:t xml:space="preserve"> </w:t>
      </w:r>
      <w:r w:rsidRPr="00B24465">
        <w:rPr>
          <w:rFonts w:eastAsia="Times New Roman"/>
          <w:lang w:val="nl-NL"/>
        </w:rPr>
        <w:t>be</w:t>
      </w:r>
      <w:r w:rsidRPr="00B24465">
        <w:rPr>
          <w:rFonts w:eastAsia="Times New Roman"/>
          <w:spacing w:val="-1"/>
          <w:lang w:val="nl-NL"/>
        </w:rPr>
        <w:t>w</w:t>
      </w:r>
      <w:r w:rsidRPr="00B24465">
        <w:rPr>
          <w:rFonts w:eastAsia="Times New Roman"/>
          <w:spacing w:val="-2"/>
          <w:lang w:val="nl-NL"/>
        </w:rPr>
        <w:t>a</w:t>
      </w:r>
      <w:r w:rsidRPr="00B24465">
        <w:rPr>
          <w:rFonts w:eastAsia="Times New Roman"/>
          <w:spacing w:val="1"/>
          <w:lang w:val="nl-NL"/>
        </w:rPr>
        <w:t>ri</w:t>
      </w:r>
      <w:r w:rsidRPr="00B24465">
        <w:rPr>
          <w:rFonts w:eastAsia="Times New Roman"/>
          <w:lang w:val="nl-NL"/>
        </w:rPr>
        <w:t>ng</w:t>
      </w:r>
      <w:r w:rsidRPr="00B24465">
        <w:rPr>
          <w:rFonts w:eastAsia="Times New Roman"/>
          <w:spacing w:val="-2"/>
          <w:lang w:val="nl-NL"/>
        </w:rPr>
        <w:t xml:space="preserve"> </w:t>
      </w:r>
      <w:r w:rsidRPr="00B24465">
        <w:rPr>
          <w:rFonts w:eastAsia="Times New Roman"/>
          <w:lang w:val="nl-NL"/>
        </w:rPr>
        <w:t>b</w:t>
      </w:r>
      <w:r w:rsidRPr="00B24465">
        <w:rPr>
          <w:rFonts w:eastAsia="Times New Roman"/>
          <w:spacing w:val="-1"/>
          <w:lang w:val="nl-NL"/>
        </w:rPr>
        <w:t>i</w:t>
      </w:r>
      <w:r w:rsidRPr="00B24465">
        <w:rPr>
          <w:rFonts w:eastAsia="Times New Roman"/>
          <w:lang w:val="nl-NL"/>
        </w:rPr>
        <w:t xml:space="preserve">j </w:t>
      </w:r>
      <w:r w:rsidRPr="00B24465">
        <w:rPr>
          <w:rFonts w:eastAsia="Times New Roman"/>
          <w:spacing w:val="-2"/>
          <w:lang w:val="nl-NL"/>
        </w:rPr>
        <w:t>k</w:t>
      </w:r>
      <w:r w:rsidRPr="00B24465">
        <w:rPr>
          <w:rFonts w:eastAsia="Times New Roman"/>
          <w:spacing w:val="3"/>
          <w:lang w:val="nl-NL"/>
        </w:rPr>
        <w:t>a</w:t>
      </w:r>
      <w:r w:rsidRPr="00B24465">
        <w:rPr>
          <w:rFonts w:eastAsia="Times New Roman"/>
          <w:spacing w:val="-4"/>
          <w:lang w:val="nl-NL"/>
        </w:rPr>
        <w:t>m</w:t>
      </w:r>
      <w:r w:rsidRPr="00B24465">
        <w:rPr>
          <w:rFonts w:eastAsia="Times New Roman"/>
          <w:lang w:val="nl-NL"/>
        </w:rPr>
        <w:t>e</w:t>
      </w:r>
      <w:r w:rsidRPr="00B24465">
        <w:rPr>
          <w:rFonts w:eastAsia="Times New Roman"/>
          <w:spacing w:val="1"/>
          <w:lang w:val="nl-NL"/>
        </w:rPr>
        <w:t>rt</w:t>
      </w:r>
      <w:r w:rsidRPr="00B24465">
        <w:rPr>
          <w:rFonts w:eastAsia="Times New Roman"/>
          <w:lang w:val="nl-NL"/>
        </w:rPr>
        <w:t>e</w:t>
      </w:r>
      <w:r w:rsidRPr="00B24465">
        <w:rPr>
          <w:rFonts w:eastAsia="Times New Roman"/>
          <w:spacing w:val="-4"/>
          <w:lang w:val="nl-NL"/>
        </w:rPr>
        <w:t>m</w:t>
      </w:r>
      <w:r w:rsidRPr="00B24465">
        <w:rPr>
          <w:rFonts w:eastAsia="Times New Roman"/>
          <w:lang w:val="nl-NL"/>
        </w:rPr>
        <w:t>pe</w:t>
      </w:r>
      <w:r w:rsidRPr="00B24465">
        <w:rPr>
          <w:rFonts w:eastAsia="Times New Roman"/>
          <w:spacing w:val="1"/>
          <w:lang w:val="nl-NL"/>
        </w:rPr>
        <w:t>r</w:t>
      </w:r>
      <w:r w:rsidRPr="00B24465">
        <w:rPr>
          <w:rFonts w:eastAsia="Times New Roman"/>
          <w:lang w:val="nl-NL"/>
        </w:rPr>
        <w:t>a</w:t>
      </w:r>
      <w:r w:rsidRPr="00B24465">
        <w:rPr>
          <w:rFonts w:eastAsia="Times New Roman"/>
          <w:spacing w:val="1"/>
          <w:lang w:val="nl-NL"/>
        </w:rPr>
        <w:t>t</w:t>
      </w:r>
      <w:r w:rsidRPr="00B24465">
        <w:rPr>
          <w:rFonts w:eastAsia="Times New Roman"/>
          <w:spacing w:val="-2"/>
          <w:lang w:val="nl-NL"/>
        </w:rPr>
        <w:t>u</w:t>
      </w:r>
      <w:r w:rsidRPr="00B24465">
        <w:rPr>
          <w:rFonts w:eastAsia="Times New Roman"/>
          <w:lang w:val="nl-NL"/>
        </w:rPr>
        <w:t>u</w:t>
      </w:r>
      <w:r w:rsidRPr="00B24465">
        <w:rPr>
          <w:rFonts w:eastAsia="Times New Roman"/>
          <w:spacing w:val="1"/>
          <w:lang w:val="nl-NL"/>
        </w:rPr>
        <w:t>r</w:t>
      </w:r>
      <w:r w:rsidRPr="00B24465">
        <w:rPr>
          <w:rFonts w:eastAsia="Times New Roman"/>
          <w:lang w:val="nl-NL"/>
        </w:rPr>
        <w:t>,</w:t>
      </w:r>
      <w:r w:rsidRPr="00B24465">
        <w:rPr>
          <w:rFonts w:eastAsia="Times New Roman"/>
          <w:spacing w:val="-3"/>
          <w:lang w:val="nl-NL"/>
        </w:rPr>
        <w:t xml:space="preserve"> </w:t>
      </w:r>
      <w:r w:rsidRPr="00B24465">
        <w:rPr>
          <w:rFonts w:eastAsia="Times New Roman"/>
          <w:b/>
          <w:bCs/>
          <w:spacing w:val="1"/>
          <w:lang w:val="nl-NL"/>
        </w:rPr>
        <w:t>m</w:t>
      </w:r>
      <w:r w:rsidRPr="00B24465">
        <w:rPr>
          <w:rFonts w:eastAsia="Times New Roman"/>
          <w:b/>
          <w:bCs/>
          <w:lang w:val="nl-NL"/>
        </w:rPr>
        <w:t>o</w:t>
      </w:r>
      <w:r w:rsidRPr="00B24465">
        <w:rPr>
          <w:rFonts w:eastAsia="Times New Roman"/>
          <w:b/>
          <w:bCs/>
          <w:spacing w:val="-2"/>
          <w:lang w:val="nl-NL"/>
        </w:rPr>
        <w:t>e</w:t>
      </w:r>
      <w:r w:rsidRPr="00B24465">
        <w:rPr>
          <w:rFonts w:eastAsia="Times New Roman"/>
          <w:b/>
          <w:bCs/>
          <w:lang w:val="nl-NL"/>
        </w:rPr>
        <w:t>t</w:t>
      </w:r>
      <w:r w:rsidRPr="00B24465">
        <w:rPr>
          <w:rFonts w:eastAsia="Times New Roman"/>
          <w:b/>
          <w:bCs/>
          <w:spacing w:val="1"/>
          <w:lang w:val="nl-NL"/>
        </w:rPr>
        <w:t xml:space="preserve"> </w:t>
      </w:r>
      <w:r w:rsidRPr="00B24465">
        <w:rPr>
          <w:rFonts w:eastAsia="Times New Roman"/>
          <w:b/>
          <w:bCs/>
          <w:spacing w:val="-3"/>
          <w:lang w:val="nl-NL"/>
        </w:rPr>
        <w:t>d</w:t>
      </w:r>
      <w:r w:rsidRPr="00B24465">
        <w:rPr>
          <w:rFonts w:eastAsia="Times New Roman"/>
          <w:b/>
          <w:bCs/>
          <w:lang w:val="nl-NL"/>
        </w:rPr>
        <w:t>e</w:t>
      </w:r>
      <w:r w:rsidRPr="00B24465">
        <w:rPr>
          <w:rFonts w:eastAsia="Times New Roman"/>
          <w:b/>
          <w:bCs/>
          <w:spacing w:val="1"/>
          <w:lang w:val="nl-NL"/>
        </w:rPr>
        <w:t xml:space="preserve"> </w:t>
      </w:r>
      <w:r w:rsidR="00D232F2" w:rsidRPr="00B24465">
        <w:rPr>
          <w:rFonts w:eastAsia="Times New Roman"/>
          <w:b/>
          <w:bCs/>
          <w:lang w:val="nl-NL"/>
        </w:rPr>
        <w:t>pen</w:t>
      </w:r>
      <w:r w:rsidRPr="00B24465">
        <w:rPr>
          <w:rFonts w:eastAsia="Times New Roman"/>
          <w:b/>
          <w:bCs/>
          <w:spacing w:val="1"/>
          <w:lang w:val="nl-NL"/>
        </w:rPr>
        <w:t xml:space="preserve"> </w:t>
      </w:r>
      <w:r w:rsidRPr="00B24465">
        <w:rPr>
          <w:rFonts w:eastAsia="Times New Roman"/>
          <w:b/>
          <w:bCs/>
          <w:lang w:val="nl-NL"/>
        </w:rPr>
        <w:t>b</w:t>
      </w:r>
      <w:r w:rsidRPr="00B24465">
        <w:rPr>
          <w:rFonts w:eastAsia="Times New Roman"/>
          <w:b/>
          <w:bCs/>
          <w:spacing w:val="1"/>
          <w:lang w:val="nl-NL"/>
        </w:rPr>
        <w:t>i</w:t>
      </w:r>
      <w:r w:rsidRPr="00B24465">
        <w:rPr>
          <w:rFonts w:eastAsia="Times New Roman"/>
          <w:b/>
          <w:bCs/>
          <w:lang w:val="nl-NL"/>
        </w:rPr>
        <w:t>n</w:t>
      </w:r>
      <w:r w:rsidRPr="00B24465">
        <w:rPr>
          <w:rFonts w:eastAsia="Times New Roman"/>
          <w:b/>
          <w:bCs/>
          <w:spacing w:val="-3"/>
          <w:lang w:val="nl-NL"/>
        </w:rPr>
        <w:t>n</w:t>
      </w:r>
      <w:r w:rsidRPr="00B24465">
        <w:rPr>
          <w:rFonts w:eastAsia="Times New Roman"/>
          <w:b/>
          <w:bCs/>
          <w:lang w:val="nl-NL"/>
        </w:rPr>
        <w:t>en</w:t>
      </w:r>
      <w:r w:rsidRPr="00B24465">
        <w:rPr>
          <w:b/>
          <w:lang w:val="nl-NL"/>
        </w:rPr>
        <w:t xml:space="preserve"> </w:t>
      </w:r>
      <w:r w:rsidR="002B6315" w:rsidRPr="00B24465">
        <w:rPr>
          <w:b/>
          <w:lang w:val="nl-NL"/>
        </w:rPr>
        <w:t xml:space="preserve">31 </w:t>
      </w:r>
      <w:r w:rsidRPr="00B24465">
        <w:rPr>
          <w:b/>
          <w:lang w:val="nl-NL"/>
        </w:rPr>
        <w:t xml:space="preserve">dagen gebruikt worden of </w:t>
      </w:r>
      <w:r w:rsidRPr="00B24465">
        <w:rPr>
          <w:rFonts w:eastAsia="Times New Roman"/>
          <w:b/>
          <w:bCs/>
          <w:spacing w:val="1"/>
          <w:lang w:val="nl-NL"/>
        </w:rPr>
        <w:t>w</w:t>
      </w:r>
      <w:r w:rsidRPr="00B24465">
        <w:rPr>
          <w:rFonts w:eastAsia="Times New Roman"/>
          <w:b/>
          <w:bCs/>
          <w:lang w:val="nl-NL"/>
        </w:rPr>
        <w:t>or</w:t>
      </w:r>
      <w:r w:rsidRPr="00B24465">
        <w:rPr>
          <w:rFonts w:eastAsia="Times New Roman"/>
          <w:b/>
          <w:bCs/>
          <w:spacing w:val="-3"/>
          <w:lang w:val="nl-NL"/>
        </w:rPr>
        <w:t>d</w:t>
      </w:r>
      <w:r w:rsidRPr="00B24465">
        <w:rPr>
          <w:rFonts w:eastAsia="Times New Roman"/>
          <w:b/>
          <w:bCs/>
          <w:spacing w:val="-2"/>
          <w:lang w:val="nl-NL"/>
        </w:rPr>
        <w:t>e</w:t>
      </w:r>
      <w:r w:rsidRPr="00B24465">
        <w:rPr>
          <w:rFonts w:eastAsia="Times New Roman"/>
          <w:b/>
          <w:bCs/>
          <w:lang w:val="nl-NL"/>
        </w:rPr>
        <w:t xml:space="preserve">n </w:t>
      </w:r>
      <w:r w:rsidRPr="00B24465">
        <w:rPr>
          <w:rFonts w:eastAsia="Times New Roman"/>
          <w:b/>
          <w:bCs/>
          <w:spacing w:val="-2"/>
          <w:lang w:val="nl-NL"/>
        </w:rPr>
        <w:t>a</w:t>
      </w:r>
      <w:r w:rsidRPr="00B24465">
        <w:rPr>
          <w:rFonts w:eastAsia="Times New Roman"/>
          <w:b/>
          <w:bCs/>
          <w:spacing w:val="3"/>
          <w:lang w:val="nl-NL"/>
        </w:rPr>
        <w:t>f</w:t>
      </w:r>
      <w:r w:rsidRPr="00B24465">
        <w:rPr>
          <w:rFonts w:eastAsia="Times New Roman"/>
          <w:b/>
          <w:bCs/>
          <w:lang w:val="nl-NL"/>
        </w:rPr>
        <w:t>ge</w:t>
      </w:r>
      <w:r w:rsidRPr="00B24465">
        <w:rPr>
          <w:rFonts w:eastAsia="Times New Roman"/>
          <w:b/>
          <w:bCs/>
          <w:spacing w:val="-2"/>
          <w:lang w:val="nl-NL"/>
        </w:rPr>
        <w:t>v</w:t>
      </w:r>
      <w:r w:rsidRPr="00B24465">
        <w:rPr>
          <w:rFonts w:eastAsia="Times New Roman"/>
          <w:b/>
          <w:bCs/>
          <w:lang w:val="nl-NL"/>
        </w:rPr>
        <w:t>oer</w:t>
      </w:r>
      <w:r w:rsidRPr="00B24465">
        <w:rPr>
          <w:rFonts w:eastAsia="Times New Roman"/>
          <w:b/>
          <w:bCs/>
          <w:spacing w:val="-1"/>
          <w:lang w:val="nl-NL"/>
        </w:rPr>
        <w:t>d</w:t>
      </w:r>
      <w:r w:rsidRPr="00B24465">
        <w:rPr>
          <w:b/>
          <w:lang w:val="nl-NL"/>
        </w:rPr>
        <w:t>,</w:t>
      </w:r>
      <w:r w:rsidRPr="00B24465">
        <w:rPr>
          <w:lang w:val="nl-NL"/>
        </w:rPr>
        <w:t xml:space="preserve"> </w:t>
      </w:r>
      <w:r w:rsidRPr="00B24465">
        <w:rPr>
          <w:rFonts w:eastAsia="Times New Roman"/>
          <w:spacing w:val="-2"/>
          <w:lang w:val="nl-NL"/>
        </w:rPr>
        <w:t>o</w:t>
      </w:r>
      <w:r w:rsidRPr="00B24465">
        <w:rPr>
          <w:rFonts w:eastAsia="Times New Roman"/>
          <w:lang w:val="nl-NL"/>
        </w:rPr>
        <w:t>ok</w:t>
      </w:r>
      <w:r w:rsidRPr="00B24465">
        <w:rPr>
          <w:rFonts w:eastAsia="Times New Roman"/>
          <w:spacing w:val="-2"/>
          <w:lang w:val="nl-NL"/>
        </w:rPr>
        <w:t xml:space="preserve"> </w:t>
      </w:r>
      <w:r w:rsidRPr="00B24465">
        <w:rPr>
          <w:rFonts w:eastAsia="Times New Roman"/>
          <w:lang w:val="nl-NL"/>
        </w:rPr>
        <w:t>a</w:t>
      </w:r>
      <w:r w:rsidRPr="00B24465">
        <w:rPr>
          <w:rFonts w:eastAsia="Times New Roman"/>
          <w:spacing w:val="1"/>
          <w:lang w:val="nl-NL"/>
        </w:rPr>
        <w:t>l</w:t>
      </w:r>
      <w:r w:rsidRPr="00B24465">
        <w:rPr>
          <w:rFonts w:eastAsia="Times New Roman"/>
          <w:lang w:val="nl-NL"/>
        </w:rPr>
        <w:t>s de</w:t>
      </w:r>
      <w:r w:rsidRPr="00B24465">
        <w:rPr>
          <w:rFonts w:eastAsia="Times New Roman"/>
          <w:spacing w:val="-2"/>
          <w:lang w:val="nl-NL"/>
        </w:rPr>
        <w:t>z</w:t>
      </w:r>
      <w:r w:rsidRPr="00B24465">
        <w:rPr>
          <w:rFonts w:eastAsia="Times New Roman"/>
          <w:lang w:val="nl-NL"/>
        </w:rPr>
        <w:t>e</w:t>
      </w:r>
      <w:r w:rsidRPr="00B24465">
        <w:rPr>
          <w:rFonts w:eastAsia="Times New Roman"/>
          <w:spacing w:val="1"/>
          <w:lang w:val="nl-NL"/>
        </w:rPr>
        <w:t xml:space="preserve"> i</w:t>
      </w:r>
      <w:r w:rsidRPr="00B24465">
        <w:rPr>
          <w:rFonts w:eastAsia="Times New Roman"/>
          <w:lang w:val="nl-NL"/>
        </w:rPr>
        <w:t>n de</w:t>
      </w:r>
      <w:r w:rsidRPr="00B24465">
        <w:rPr>
          <w:rFonts w:eastAsia="Times New Roman"/>
          <w:spacing w:val="-2"/>
          <w:lang w:val="nl-NL"/>
        </w:rPr>
        <w:t xml:space="preserve"> k</w:t>
      </w:r>
      <w:r w:rsidRPr="00B24465">
        <w:rPr>
          <w:rFonts w:eastAsia="Times New Roman"/>
          <w:lang w:val="nl-NL"/>
        </w:rPr>
        <w:t>oe</w:t>
      </w:r>
      <w:r w:rsidRPr="00B24465">
        <w:rPr>
          <w:rFonts w:eastAsia="Times New Roman"/>
          <w:spacing w:val="1"/>
          <w:lang w:val="nl-NL"/>
        </w:rPr>
        <w:t>l</w:t>
      </w:r>
      <w:r w:rsidRPr="00B24465">
        <w:rPr>
          <w:rFonts w:eastAsia="Times New Roman"/>
          <w:spacing w:val="-2"/>
          <w:lang w:val="nl-NL"/>
        </w:rPr>
        <w:t>k</w:t>
      </w:r>
      <w:r w:rsidRPr="00B24465">
        <w:rPr>
          <w:rFonts w:eastAsia="Times New Roman"/>
          <w:lang w:val="nl-NL"/>
        </w:rPr>
        <w:t>ast</w:t>
      </w:r>
      <w:r w:rsidRPr="00B24465">
        <w:rPr>
          <w:rFonts w:eastAsia="Times New Roman"/>
          <w:spacing w:val="1"/>
          <w:lang w:val="nl-NL"/>
        </w:rPr>
        <w:t xml:space="preserve"> </w:t>
      </w:r>
      <w:r w:rsidRPr="00B24465">
        <w:rPr>
          <w:rFonts w:eastAsia="Times New Roman"/>
          <w:spacing w:val="-1"/>
          <w:lang w:val="nl-NL"/>
        </w:rPr>
        <w:t>w</w:t>
      </w:r>
      <w:r w:rsidRPr="00B24465">
        <w:rPr>
          <w:rFonts w:eastAsia="Times New Roman"/>
          <w:spacing w:val="-2"/>
          <w:lang w:val="nl-NL"/>
        </w:rPr>
        <w:t>o</w:t>
      </w:r>
      <w:r w:rsidRPr="00B24465">
        <w:rPr>
          <w:rFonts w:eastAsia="Times New Roman"/>
          <w:spacing w:val="1"/>
          <w:lang w:val="nl-NL"/>
        </w:rPr>
        <w:t>r</w:t>
      </w:r>
      <w:r w:rsidRPr="00B24465">
        <w:rPr>
          <w:rFonts w:eastAsia="Times New Roman"/>
          <w:lang w:val="nl-NL"/>
        </w:rPr>
        <w:t>dt</w:t>
      </w:r>
      <w:r w:rsidRPr="00B24465">
        <w:rPr>
          <w:rFonts w:eastAsia="Times New Roman"/>
          <w:spacing w:val="-1"/>
          <w:lang w:val="nl-NL"/>
        </w:rPr>
        <w:t xml:space="preserve"> t</w:t>
      </w:r>
      <w:r w:rsidRPr="00B24465">
        <w:rPr>
          <w:rFonts w:eastAsia="Times New Roman"/>
          <w:lang w:val="nl-NL"/>
        </w:rPr>
        <w:t>e</w:t>
      </w:r>
      <w:r w:rsidRPr="00B24465">
        <w:rPr>
          <w:rFonts w:eastAsia="Times New Roman"/>
          <w:spacing w:val="1"/>
          <w:lang w:val="nl-NL"/>
        </w:rPr>
        <w:t>r</w:t>
      </w:r>
      <w:r w:rsidRPr="00B24465">
        <w:rPr>
          <w:rFonts w:eastAsia="Times New Roman"/>
          <w:lang w:val="nl-NL"/>
        </w:rPr>
        <w:t>u</w:t>
      </w:r>
      <w:r w:rsidRPr="00B24465">
        <w:rPr>
          <w:rFonts w:eastAsia="Times New Roman"/>
          <w:spacing w:val="-2"/>
          <w:lang w:val="nl-NL"/>
        </w:rPr>
        <w:t>gg</w:t>
      </w:r>
      <w:r w:rsidRPr="00B24465">
        <w:rPr>
          <w:rFonts w:eastAsia="Times New Roman"/>
          <w:lang w:val="nl-NL"/>
        </w:rPr>
        <w:t>e</w:t>
      </w:r>
      <w:r w:rsidRPr="00B24465">
        <w:rPr>
          <w:rFonts w:eastAsia="Times New Roman"/>
          <w:spacing w:val="1"/>
          <w:lang w:val="nl-NL"/>
        </w:rPr>
        <w:t>l</w:t>
      </w:r>
      <w:r w:rsidRPr="00B24465">
        <w:rPr>
          <w:rFonts w:eastAsia="Times New Roman"/>
          <w:lang w:val="nl-NL"/>
        </w:rPr>
        <w:t>e</w:t>
      </w:r>
      <w:r w:rsidRPr="00B24465">
        <w:rPr>
          <w:rFonts w:eastAsia="Times New Roman"/>
          <w:spacing w:val="-2"/>
          <w:lang w:val="nl-NL"/>
        </w:rPr>
        <w:t>g</w:t>
      </w:r>
      <w:r w:rsidRPr="00B24465">
        <w:rPr>
          <w:rFonts w:eastAsia="Times New Roman"/>
          <w:lang w:val="nl-NL"/>
        </w:rPr>
        <w:t>d.</w:t>
      </w:r>
    </w:p>
    <w:p w14:paraId="74E25E71" w14:textId="77777777" w:rsidR="00E6038F" w:rsidRPr="00B24465" w:rsidRDefault="00E6038F" w:rsidP="00E6038F">
      <w:pPr>
        <w:rPr>
          <w:lang w:val="nl-NL"/>
        </w:rPr>
      </w:pPr>
    </w:p>
    <w:p w14:paraId="2B4DF8C8" w14:textId="50377E2A" w:rsidR="00E6038F" w:rsidRPr="00B24465" w:rsidRDefault="00E6038F" w:rsidP="00E6038F">
      <w:pPr>
        <w:spacing w:line="252" w:lineRule="exact"/>
        <w:ind w:right="421"/>
        <w:rPr>
          <w:rFonts w:eastAsia="Times New Roman"/>
          <w:lang w:val="nl-NL"/>
        </w:rPr>
      </w:pPr>
      <w:r w:rsidRPr="00B24465">
        <w:rPr>
          <w:rFonts w:eastAsia="Times New Roman"/>
          <w:lang w:val="nl-NL"/>
        </w:rPr>
        <w:t>Sch</w:t>
      </w:r>
      <w:r w:rsidRPr="00B24465">
        <w:rPr>
          <w:rFonts w:eastAsia="Times New Roman"/>
          <w:spacing w:val="1"/>
          <w:lang w:val="nl-NL"/>
        </w:rPr>
        <w:t>r</w:t>
      </w:r>
      <w:r w:rsidRPr="00B24465">
        <w:rPr>
          <w:rFonts w:eastAsia="Times New Roman"/>
          <w:spacing w:val="-1"/>
          <w:lang w:val="nl-NL"/>
        </w:rPr>
        <w:t>i</w:t>
      </w:r>
      <w:r w:rsidRPr="00B24465">
        <w:rPr>
          <w:rFonts w:eastAsia="Times New Roman"/>
          <w:spacing w:val="1"/>
          <w:lang w:val="nl-NL"/>
        </w:rPr>
        <w:t>j</w:t>
      </w:r>
      <w:r w:rsidRPr="00B24465">
        <w:rPr>
          <w:rFonts w:eastAsia="Times New Roman"/>
          <w:lang w:val="nl-NL"/>
        </w:rPr>
        <w:t>f</w:t>
      </w:r>
      <w:r w:rsidRPr="00B24465">
        <w:rPr>
          <w:rFonts w:eastAsia="Times New Roman"/>
          <w:spacing w:val="-1"/>
          <w:lang w:val="nl-NL"/>
        </w:rPr>
        <w:t xml:space="preserve"> </w:t>
      </w:r>
      <w:r w:rsidRPr="00B24465">
        <w:rPr>
          <w:rFonts w:eastAsia="Times New Roman"/>
          <w:lang w:val="nl-NL"/>
        </w:rPr>
        <w:t>de</w:t>
      </w:r>
      <w:r w:rsidRPr="00B24465">
        <w:rPr>
          <w:rFonts w:eastAsia="Times New Roman"/>
          <w:spacing w:val="1"/>
          <w:lang w:val="nl-NL"/>
        </w:rPr>
        <w:t xml:space="preserve"> </w:t>
      </w:r>
      <w:r w:rsidRPr="00B24465">
        <w:rPr>
          <w:rFonts w:eastAsia="Times New Roman"/>
          <w:spacing w:val="-2"/>
          <w:lang w:val="nl-NL"/>
        </w:rPr>
        <w:t>d</w:t>
      </w:r>
      <w:r w:rsidRPr="00B24465">
        <w:rPr>
          <w:rFonts w:eastAsia="Times New Roman"/>
          <w:lang w:val="nl-NL"/>
        </w:rPr>
        <w:t>a</w:t>
      </w:r>
      <w:r w:rsidRPr="00B24465">
        <w:rPr>
          <w:rFonts w:eastAsia="Times New Roman"/>
          <w:spacing w:val="1"/>
          <w:lang w:val="nl-NL"/>
        </w:rPr>
        <w:t>t</w:t>
      </w:r>
      <w:r w:rsidRPr="00B24465">
        <w:rPr>
          <w:rFonts w:eastAsia="Times New Roman"/>
          <w:lang w:val="nl-NL"/>
        </w:rPr>
        <w:t>um</w:t>
      </w:r>
      <w:r w:rsidRPr="00B24465">
        <w:rPr>
          <w:rFonts w:eastAsia="Times New Roman"/>
          <w:spacing w:val="-4"/>
          <w:lang w:val="nl-NL"/>
        </w:rPr>
        <w:t xml:space="preserve"> </w:t>
      </w:r>
      <w:r w:rsidRPr="00B24465">
        <w:rPr>
          <w:rFonts w:eastAsia="Times New Roman"/>
          <w:spacing w:val="-1"/>
          <w:lang w:val="nl-NL"/>
        </w:rPr>
        <w:t>w</w:t>
      </w:r>
      <w:r w:rsidRPr="00B24465">
        <w:rPr>
          <w:rFonts w:eastAsia="Times New Roman"/>
          <w:lang w:val="nl-NL"/>
        </w:rPr>
        <w:t>aa</w:t>
      </w:r>
      <w:r w:rsidRPr="00B24465">
        <w:rPr>
          <w:rFonts w:eastAsia="Times New Roman"/>
          <w:spacing w:val="1"/>
          <w:lang w:val="nl-NL"/>
        </w:rPr>
        <w:t>r</w:t>
      </w:r>
      <w:r w:rsidRPr="00B24465">
        <w:rPr>
          <w:rFonts w:eastAsia="Times New Roman"/>
          <w:lang w:val="nl-NL"/>
        </w:rPr>
        <w:t>op</w:t>
      </w:r>
      <w:r w:rsidRPr="00B24465">
        <w:rPr>
          <w:rFonts w:eastAsia="Times New Roman"/>
          <w:spacing w:val="-2"/>
          <w:lang w:val="nl-NL"/>
        </w:rPr>
        <w:t xml:space="preserve"> </w:t>
      </w:r>
      <w:r w:rsidRPr="00B24465">
        <w:rPr>
          <w:rFonts w:eastAsia="Times New Roman"/>
          <w:lang w:val="nl-NL"/>
        </w:rPr>
        <w:t>de</w:t>
      </w:r>
      <w:r w:rsidRPr="00B24465">
        <w:rPr>
          <w:rFonts w:eastAsia="Times New Roman"/>
          <w:spacing w:val="-2"/>
          <w:lang w:val="nl-NL"/>
        </w:rPr>
        <w:t xml:space="preserve"> </w:t>
      </w:r>
      <w:r w:rsidR="00D232F2" w:rsidRPr="00B24465">
        <w:rPr>
          <w:rFonts w:eastAsia="Times New Roman"/>
          <w:lang w:val="nl-NL"/>
        </w:rPr>
        <w:t>pen</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oor</w:t>
      </w:r>
      <w:r w:rsidRPr="00B24465">
        <w:rPr>
          <w:rFonts w:eastAsia="Times New Roman"/>
          <w:spacing w:val="1"/>
          <w:lang w:val="nl-NL"/>
        </w:rPr>
        <w:t xml:space="preserve"> </w:t>
      </w:r>
      <w:r w:rsidRPr="00B24465">
        <w:rPr>
          <w:rFonts w:eastAsia="Times New Roman"/>
          <w:lang w:val="nl-NL"/>
        </w:rPr>
        <w:t>de</w:t>
      </w:r>
      <w:r w:rsidRPr="00B24465">
        <w:rPr>
          <w:rFonts w:eastAsia="Times New Roman"/>
          <w:spacing w:val="-2"/>
          <w:lang w:val="nl-NL"/>
        </w:rPr>
        <w:t xml:space="preserve"> </w:t>
      </w:r>
      <w:r w:rsidRPr="00B24465">
        <w:rPr>
          <w:rFonts w:eastAsia="Times New Roman"/>
          <w:lang w:val="nl-NL"/>
        </w:rPr>
        <w:t>e</w:t>
      </w:r>
      <w:r w:rsidRPr="00B24465">
        <w:rPr>
          <w:rFonts w:eastAsia="Times New Roman"/>
          <w:spacing w:val="-2"/>
          <w:lang w:val="nl-NL"/>
        </w:rPr>
        <w:t>e</w:t>
      </w:r>
      <w:r w:rsidRPr="00B24465">
        <w:rPr>
          <w:rFonts w:eastAsia="Times New Roman"/>
          <w:spacing w:val="1"/>
          <w:lang w:val="nl-NL"/>
        </w:rPr>
        <w:t>r</w:t>
      </w:r>
      <w:r w:rsidRPr="00B24465">
        <w:rPr>
          <w:rFonts w:eastAsia="Times New Roman"/>
          <w:lang w:val="nl-NL"/>
        </w:rPr>
        <w:t>s</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k</w:t>
      </w:r>
      <w:r w:rsidRPr="00B24465">
        <w:rPr>
          <w:rFonts w:eastAsia="Times New Roman"/>
          <w:lang w:val="nl-NL"/>
        </w:rPr>
        <w:t>eer</w:t>
      </w:r>
      <w:r w:rsidRPr="00B24465">
        <w:rPr>
          <w:rFonts w:eastAsia="Times New Roman"/>
          <w:spacing w:val="1"/>
          <w:lang w:val="nl-NL"/>
        </w:rPr>
        <w:t xml:space="preserve"> </w:t>
      </w:r>
      <w:r w:rsidRPr="00B24465">
        <w:rPr>
          <w:rFonts w:eastAsia="Times New Roman"/>
          <w:spacing w:val="-2"/>
          <w:lang w:val="nl-NL"/>
        </w:rPr>
        <w:t>u</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de</w:t>
      </w:r>
      <w:r w:rsidRPr="00B24465">
        <w:rPr>
          <w:rFonts w:eastAsia="Times New Roman"/>
          <w:spacing w:val="1"/>
          <w:lang w:val="nl-NL"/>
        </w:rPr>
        <w:t xml:space="preserve"> </w:t>
      </w:r>
      <w:r w:rsidRPr="00B24465">
        <w:rPr>
          <w:rFonts w:eastAsia="Times New Roman"/>
          <w:spacing w:val="-2"/>
          <w:lang w:val="nl-NL"/>
        </w:rPr>
        <w:t>k</w:t>
      </w:r>
      <w:r w:rsidRPr="00B24465">
        <w:rPr>
          <w:rFonts w:eastAsia="Times New Roman"/>
          <w:lang w:val="nl-NL"/>
        </w:rPr>
        <w:t>oe</w:t>
      </w:r>
      <w:r w:rsidRPr="00B24465">
        <w:rPr>
          <w:rFonts w:eastAsia="Times New Roman"/>
          <w:spacing w:val="1"/>
          <w:lang w:val="nl-NL"/>
        </w:rPr>
        <w:t>l</w:t>
      </w:r>
      <w:r w:rsidRPr="00B24465">
        <w:rPr>
          <w:rFonts w:eastAsia="Times New Roman"/>
          <w:spacing w:val="-2"/>
          <w:lang w:val="nl-NL"/>
        </w:rPr>
        <w:t>k</w:t>
      </w:r>
      <w:r w:rsidRPr="00B24465">
        <w:rPr>
          <w:rFonts w:eastAsia="Times New Roman"/>
          <w:lang w:val="nl-NL"/>
        </w:rPr>
        <w:t>a</w:t>
      </w:r>
      <w:r w:rsidRPr="00B24465">
        <w:rPr>
          <w:rFonts w:eastAsia="Times New Roman"/>
          <w:spacing w:val="-2"/>
          <w:lang w:val="nl-NL"/>
        </w:rPr>
        <w:t>s</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1"/>
          <w:lang w:val="nl-NL"/>
        </w:rPr>
        <w:t>w</w:t>
      </w:r>
      <w:r w:rsidRPr="00B24465">
        <w:rPr>
          <w:rFonts w:eastAsia="Times New Roman"/>
          <w:lang w:val="nl-NL"/>
        </w:rPr>
        <w:t>o</w:t>
      </w:r>
      <w:r w:rsidRPr="00B24465">
        <w:rPr>
          <w:rFonts w:eastAsia="Times New Roman"/>
          <w:spacing w:val="1"/>
          <w:lang w:val="nl-NL"/>
        </w:rPr>
        <w:t>r</w:t>
      </w:r>
      <w:r w:rsidRPr="00B24465">
        <w:rPr>
          <w:rFonts w:eastAsia="Times New Roman"/>
          <w:spacing w:val="-2"/>
          <w:lang w:val="nl-NL"/>
        </w:rPr>
        <w:t>d</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eha</w:t>
      </w:r>
      <w:r w:rsidRPr="00B24465">
        <w:rPr>
          <w:rFonts w:eastAsia="Times New Roman"/>
          <w:spacing w:val="-2"/>
          <w:lang w:val="nl-NL"/>
        </w:rPr>
        <w:t>a</w:t>
      </w:r>
      <w:r w:rsidRPr="00B24465">
        <w:rPr>
          <w:rFonts w:eastAsia="Times New Roman"/>
          <w:spacing w:val="1"/>
          <w:lang w:val="nl-NL"/>
        </w:rPr>
        <w:t>l</w:t>
      </w:r>
      <w:r w:rsidRPr="00B24465">
        <w:rPr>
          <w:rFonts w:eastAsia="Times New Roman"/>
          <w:lang w:val="nl-NL"/>
        </w:rPr>
        <w:t>d</w:t>
      </w:r>
      <w:r w:rsidRPr="00B24465">
        <w:rPr>
          <w:rFonts w:eastAsia="Times New Roman"/>
          <w:spacing w:val="-2"/>
          <w:lang w:val="nl-NL"/>
        </w:rPr>
        <w:t xml:space="preserve"> </w:t>
      </w:r>
      <w:r w:rsidRPr="00B24465">
        <w:rPr>
          <w:rFonts w:eastAsia="Times New Roman"/>
          <w:lang w:val="nl-NL"/>
        </w:rPr>
        <w:t xml:space="preserve">op en </w:t>
      </w:r>
      <w:r w:rsidRPr="00B24465">
        <w:rPr>
          <w:rFonts w:eastAsia="Times New Roman"/>
          <w:spacing w:val="-2"/>
          <w:lang w:val="nl-NL"/>
        </w:rPr>
        <w:t>d</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d</w:t>
      </w:r>
      <w:r w:rsidRPr="00B24465">
        <w:rPr>
          <w:rFonts w:eastAsia="Times New Roman"/>
          <w:spacing w:val="-2"/>
          <w:lang w:val="nl-NL"/>
        </w:rPr>
        <w:t>a</w:t>
      </w:r>
      <w:r w:rsidRPr="00B24465">
        <w:rPr>
          <w:rFonts w:eastAsia="Times New Roman"/>
          <w:spacing w:val="1"/>
          <w:lang w:val="nl-NL"/>
        </w:rPr>
        <w:t>t</w:t>
      </w:r>
      <w:r w:rsidRPr="00B24465">
        <w:rPr>
          <w:rFonts w:eastAsia="Times New Roman"/>
          <w:lang w:val="nl-NL"/>
        </w:rPr>
        <w:t xml:space="preserve">um </w:t>
      </w:r>
      <w:r w:rsidRPr="00B24465">
        <w:rPr>
          <w:rFonts w:eastAsia="Times New Roman"/>
          <w:spacing w:val="-1"/>
          <w:lang w:val="nl-NL"/>
        </w:rPr>
        <w:t>w</w:t>
      </w:r>
      <w:r w:rsidRPr="00B24465">
        <w:rPr>
          <w:rFonts w:eastAsia="Times New Roman"/>
          <w:lang w:val="nl-NL"/>
        </w:rPr>
        <w:t>aa</w:t>
      </w:r>
      <w:r w:rsidRPr="00B24465">
        <w:rPr>
          <w:rFonts w:eastAsia="Times New Roman"/>
          <w:spacing w:val="1"/>
          <w:lang w:val="nl-NL"/>
        </w:rPr>
        <w:t>r</w:t>
      </w:r>
      <w:r w:rsidRPr="00B24465">
        <w:rPr>
          <w:rFonts w:eastAsia="Times New Roman"/>
          <w:lang w:val="nl-NL"/>
        </w:rPr>
        <w:t>na</w:t>
      </w:r>
      <w:r w:rsidRPr="00B24465">
        <w:rPr>
          <w:rFonts w:eastAsia="Times New Roman"/>
          <w:spacing w:val="-2"/>
          <w:lang w:val="nl-NL"/>
        </w:rPr>
        <w:t xml:space="preserve"> </w:t>
      </w:r>
      <w:r w:rsidRPr="00B24465">
        <w:rPr>
          <w:rFonts w:eastAsia="Times New Roman"/>
          <w:lang w:val="nl-NL"/>
        </w:rPr>
        <w:t>de</w:t>
      </w:r>
      <w:r w:rsidRPr="00B24465">
        <w:rPr>
          <w:rFonts w:eastAsia="Times New Roman"/>
          <w:spacing w:val="1"/>
          <w:lang w:val="nl-NL"/>
        </w:rPr>
        <w:t xml:space="preserve"> </w:t>
      </w:r>
      <w:r w:rsidR="00D232F2" w:rsidRPr="00B24465">
        <w:rPr>
          <w:rFonts w:eastAsia="Times New Roman"/>
          <w:lang w:val="nl-NL"/>
        </w:rPr>
        <w:t>pen</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lang w:val="nl-NL"/>
        </w:rPr>
        <w:t>oet</w:t>
      </w:r>
      <w:r w:rsidRPr="00B24465">
        <w:rPr>
          <w:rFonts w:eastAsia="Times New Roman"/>
          <w:spacing w:val="1"/>
          <w:lang w:val="nl-NL"/>
        </w:rPr>
        <w:t xml:space="preserve"> </w:t>
      </w:r>
      <w:r w:rsidRPr="00B24465">
        <w:rPr>
          <w:rFonts w:eastAsia="Times New Roman"/>
          <w:spacing w:val="-1"/>
          <w:lang w:val="nl-NL"/>
        </w:rPr>
        <w:t>w</w:t>
      </w:r>
      <w:r w:rsidRPr="00B24465">
        <w:rPr>
          <w:rFonts w:eastAsia="Times New Roman"/>
          <w:lang w:val="nl-NL"/>
        </w:rPr>
        <w:t>o</w:t>
      </w:r>
      <w:r w:rsidRPr="00B24465">
        <w:rPr>
          <w:rFonts w:eastAsia="Times New Roman"/>
          <w:spacing w:val="1"/>
          <w:lang w:val="nl-NL"/>
        </w:rPr>
        <w:t>r</w:t>
      </w:r>
      <w:r w:rsidRPr="00B24465">
        <w:rPr>
          <w:rFonts w:eastAsia="Times New Roman"/>
          <w:spacing w:val="-2"/>
          <w:lang w:val="nl-NL"/>
        </w:rPr>
        <w:t>d</w:t>
      </w:r>
      <w:r w:rsidRPr="00B24465">
        <w:rPr>
          <w:rFonts w:eastAsia="Times New Roman"/>
          <w:lang w:val="nl-NL"/>
        </w:rPr>
        <w:t>en a</w:t>
      </w:r>
      <w:r w:rsidRPr="00B24465">
        <w:rPr>
          <w:rFonts w:eastAsia="Times New Roman"/>
          <w:spacing w:val="1"/>
          <w:lang w:val="nl-NL"/>
        </w:rPr>
        <w:t>f</w:t>
      </w:r>
      <w:r w:rsidRPr="00B24465">
        <w:rPr>
          <w:rFonts w:eastAsia="Times New Roman"/>
          <w:spacing w:val="-2"/>
          <w:lang w:val="nl-NL"/>
        </w:rPr>
        <w:t>g</w:t>
      </w:r>
      <w:r w:rsidRPr="00B24465">
        <w:rPr>
          <w:rFonts w:eastAsia="Times New Roman"/>
          <w:lang w:val="nl-NL"/>
        </w:rPr>
        <w:t>e</w:t>
      </w:r>
      <w:r w:rsidRPr="00B24465">
        <w:rPr>
          <w:rFonts w:eastAsia="Times New Roman"/>
          <w:spacing w:val="-2"/>
          <w:lang w:val="nl-NL"/>
        </w:rPr>
        <w:t>v</w:t>
      </w:r>
      <w:r w:rsidRPr="00B24465">
        <w:rPr>
          <w:rFonts w:eastAsia="Times New Roman"/>
          <w:lang w:val="nl-NL"/>
        </w:rPr>
        <w:t>oe</w:t>
      </w:r>
      <w:r w:rsidRPr="00B24465">
        <w:rPr>
          <w:rFonts w:eastAsia="Times New Roman"/>
          <w:spacing w:val="1"/>
          <w:lang w:val="nl-NL"/>
        </w:rPr>
        <w:t>r</w:t>
      </w:r>
      <w:r w:rsidRPr="00B24465">
        <w:rPr>
          <w:rFonts w:eastAsia="Times New Roman"/>
          <w:lang w:val="nl-NL"/>
        </w:rPr>
        <w:t>d.</w:t>
      </w:r>
    </w:p>
    <w:p w14:paraId="694DE180" w14:textId="77777777" w:rsidR="00E6038F" w:rsidRPr="00B24465" w:rsidRDefault="00E6038F" w:rsidP="00E6038F">
      <w:pPr>
        <w:rPr>
          <w:lang w:val="nl-NL"/>
        </w:rPr>
      </w:pPr>
    </w:p>
    <w:p w14:paraId="6BD0EB53" w14:textId="3CADE02E" w:rsidR="00E6038F" w:rsidRPr="00B24465" w:rsidRDefault="00E6038F" w:rsidP="00E6038F">
      <w:pPr>
        <w:ind w:right="72"/>
        <w:rPr>
          <w:rFonts w:eastAsia="Times New Roman"/>
          <w:lang w:val="nl-NL"/>
        </w:rPr>
      </w:pPr>
      <w:r w:rsidRPr="00B24465">
        <w:rPr>
          <w:rFonts w:eastAsia="Times New Roman"/>
          <w:lang w:val="nl-NL"/>
        </w:rPr>
        <w:t>Spoel</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en</w:t>
      </w:r>
      <w:r w:rsidRPr="00B24465">
        <w:rPr>
          <w:rFonts w:eastAsia="Times New Roman"/>
          <w:spacing w:val="-2"/>
          <w:lang w:val="nl-NL"/>
        </w:rPr>
        <w:t>e</w:t>
      </w:r>
      <w:r w:rsidRPr="00B24465">
        <w:rPr>
          <w:rFonts w:eastAsia="Times New Roman"/>
          <w:lang w:val="nl-NL"/>
        </w:rPr>
        <w:t>es</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w:t>
      </w:r>
      <w:r w:rsidRPr="00B24465">
        <w:rPr>
          <w:rFonts w:eastAsia="Times New Roman"/>
          <w:spacing w:val="-1"/>
          <w:lang w:val="nl-NL"/>
        </w:rPr>
        <w:t>l</w:t>
      </w:r>
      <w:r w:rsidRPr="00B24465">
        <w:rPr>
          <w:rFonts w:eastAsia="Times New Roman"/>
          <w:lang w:val="nl-NL"/>
        </w:rPr>
        <w:t>en n</w:t>
      </w:r>
      <w:r w:rsidRPr="00B24465">
        <w:rPr>
          <w:rFonts w:eastAsia="Times New Roman"/>
          <w:spacing w:val="-1"/>
          <w:lang w:val="nl-NL"/>
        </w:rPr>
        <w:t>i</w:t>
      </w:r>
      <w:r w:rsidRPr="00B24465">
        <w:rPr>
          <w:rFonts w:eastAsia="Times New Roman"/>
          <w:lang w:val="nl-NL"/>
        </w:rPr>
        <w:t>et</w:t>
      </w:r>
      <w:r w:rsidRPr="00B24465">
        <w:rPr>
          <w:rFonts w:eastAsia="Times New Roman"/>
          <w:spacing w:val="-1"/>
          <w:lang w:val="nl-NL"/>
        </w:rPr>
        <w:t xml:space="preserve"> </w:t>
      </w:r>
      <w:r w:rsidRPr="00B24465">
        <w:rPr>
          <w:rFonts w:eastAsia="Times New Roman"/>
          <w:lang w:val="nl-NL"/>
        </w:rPr>
        <w:t>door</w:t>
      </w:r>
      <w:r w:rsidRPr="00B24465">
        <w:rPr>
          <w:rFonts w:eastAsia="Times New Roman"/>
          <w:spacing w:val="1"/>
          <w:lang w:val="nl-NL"/>
        </w:rPr>
        <w:t xml:space="preserve"> </w:t>
      </w:r>
      <w:r w:rsidRPr="00B24465">
        <w:rPr>
          <w:rFonts w:eastAsia="Times New Roman"/>
          <w:spacing w:val="-2"/>
          <w:lang w:val="nl-NL"/>
        </w:rPr>
        <w:t>d</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oo</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t</w:t>
      </w:r>
      <w:r w:rsidRPr="00B24465">
        <w:rPr>
          <w:rFonts w:eastAsia="Times New Roman"/>
          <w:lang w:val="nl-NL"/>
        </w:rPr>
        <w:t>een</w:t>
      </w:r>
      <w:r w:rsidRPr="00B24465">
        <w:rPr>
          <w:rFonts w:eastAsia="Times New Roman"/>
          <w:spacing w:val="-2"/>
          <w:lang w:val="nl-NL"/>
        </w:rPr>
        <w:t xml:space="preserve"> </w:t>
      </w:r>
      <w:r w:rsidRPr="00B24465">
        <w:rPr>
          <w:rFonts w:eastAsia="Times New Roman"/>
          <w:lang w:val="nl-NL"/>
        </w:rPr>
        <w:t>of</w:t>
      </w:r>
      <w:r w:rsidRPr="00B24465">
        <w:rPr>
          <w:rFonts w:eastAsia="Times New Roman"/>
          <w:spacing w:val="1"/>
          <w:lang w:val="nl-NL"/>
        </w:rPr>
        <w:t xml:space="preserve"> </w:t>
      </w:r>
      <w:r w:rsidRPr="00B24465">
        <w:rPr>
          <w:rFonts w:eastAsia="Times New Roman"/>
          <w:spacing w:val="-2"/>
          <w:lang w:val="nl-NL"/>
        </w:rPr>
        <w:t>d</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W</w:t>
      </w:r>
      <w:r w:rsidRPr="00B24465">
        <w:rPr>
          <w:rFonts w:eastAsia="Times New Roman"/>
          <w:lang w:val="nl-NL"/>
        </w:rPr>
        <w:t>C</w:t>
      </w:r>
      <w:r w:rsidRPr="00B24465">
        <w:rPr>
          <w:rFonts w:eastAsia="Times New Roman"/>
          <w:spacing w:val="-1"/>
          <w:lang w:val="nl-NL"/>
        </w:rPr>
        <w:t xml:space="preserve"> </w:t>
      </w:r>
      <w:r w:rsidRPr="00B24465">
        <w:rPr>
          <w:rFonts w:eastAsia="Times New Roman"/>
          <w:lang w:val="nl-NL"/>
        </w:rPr>
        <w:t xml:space="preserve">en </w:t>
      </w:r>
      <w:r w:rsidRPr="00B24465">
        <w:rPr>
          <w:rFonts w:eastAsia="Times New Roman"/>
          <w:spacing w:val="-2"/>
          <w:lang w:val="nl-NL"/>
        </w:rPr>
        <w:t>g</w:t>
      </w:r>
      <w:r w:rsidRPr="00B24465">
        <w:rPr>
          <w:rFonts w:eastAsia="Times New Roman"/>
          <w:lang w:val="nl-NL"/>
        </w:rPr>
        <w:t>ooi</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n</w:t>
      </w:r>
      <w:r w:rsidRPr="00B24465">
        <w:rPr>
          <w:rFonts w:eastAsia="Times New Roman"/>
          <w:spacing w:val="1"/>
          <w:lang w:val="nl-NL"/>
        </w:rPr>
        <w:t>i</w:t>
      </w:r>
      <w:r w:rsidRPr="00B24465">
        <w:rPr>
          <w:rFonts w:eastAsia="Times New Roman"/>
          <w:spacing w:val="-2"/>
          <w:lang w:val="nl-NL"/>
        </w:rPr>
        <w:t>e</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1"/>
          <w:lang w:val="nl-NL"/>
        </w:rPr>
        <w:t>i</w:t>
      </w:r>
      <w:r w:rsidRPr="00B24465">
        <w:rPr>
          <w:rFonts w:eastAsia="Times New Roman"/>
          <w:lang w:val="nl-NL"/>
        </w:rPr>
        <w:t>n de</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u</w:t>
      </w:r>
      <w:r w:rsidRPr="00B24465">
        <w:rPr>
          <w:rFonts w:eastAsia="Times New Roman"/>
          <w:spacing w:val="-1"/>
          <w:lang w:val="nl-NL"/>
        </w:rPr>
        <w:t>il</w:t>
      </w:r>
      <w:r w:rsidRPr="00B24465">
        <w:rPr>
          <w:rFonts w:eastAsia="Times New Roman"/>
          <w:lang w:val="nl-NL"/>
        </w:rPr>
        <w:t>n</w:t>
      </w:r>
      <w:r w:rsidRPr="00B24465">
        <w:rPr>
          <w:rFonts w:eastAsia="Times New Roman"/>
          <w:spacing w:val="1"/>
          <w:lang w:val="nl-NL"/>
        </w:rPr>
        <w:t>i</w:t>
      </w:r>
      <w:r w:rsidRPr="00B24465">
        <w:rPr>
          <w:rFonts w:eastAsia="Times New Roman"/>
          <w:lang w:val="nl-NL"/>
        </w:rPr>
        <w:t>sba</w:t>
      </w:r>
      <w:r w:rsidRPr="00B24465">
        <w:rPr>
          <w:rFonts w:eastAsia="Times New Roman"/>
          <w:spacing w:val="-2"/>
          <w:lang w:val="nl-NL"/>
        </w:rPr>
        <w:t>k</w:t>
      </w:r>
      <w:r w:rsidRPr="00B24465">
        <w:rPr>
          <w:rFonts w:eastAsia="Times New Roman"/>
          <w:lang w:val="nl-NL"/>
        </w:rPr>
        <w:t>.</w:t>
      </w:r>
      <w:r w:rsidRPr="00B24465">
        <w:rPr>
          <w:rFonts w:eastAsia="Times New Roman"/>
          <w:spacing w:val="-2"/>
          <w:lang w:val="nl-NL"/>
        </w:rPr>
        <w:t xml:space="preserve"> </w:t>
      </w:r>
      <w:r w:rsidRPr="00B24465">
        <w:rPr>
          <w:rFonts w:eastAsia="Times New Roman"/>
          <w:spacing w:val="1"/>
          <w:lang w:val="nl-NL"/>
        </w:rPr>
        <w:t>Vr</w:t>
      </w:r>
      <w:r w:rsidRPr="00B24465">
        <w:rPr>
          <w:rFonts w:eastAsia="Times New Roman"/>
          <w:spacing w:val="-2"/>
          <w:lang w:val="nl-NL"/>
        </w:rPr>
        <w:t>a</w:t>
      </w:r>
      <w:r w:rsidRPr="00B24465">
        <w:rPr>
          <w:rFonts w:eastAsia="Times New Roman"/>
          <w:lang w:val="nl-NL"/>
        </w:rPr>
        <w:t>ag</w:t>
      </w:r>
      <w:r w:rsidRPr="00B24465">
        <w:rPr>
          <w:rFonts w:eastAsia="Times New Roman"/>
          <w:spacing w:val="-2"/>
          <w:lang w:val="nl-NL"/>
        </w:rPr>
        <w:t xml:space="preserve"> </w:t>
      </w:r>
      <w:r w:rsidRPr="00B24465">
        <w:rPr>
          <w:rFonts w:eastAsia="Times New Roman"/>
          <w:lang w:val="nl-NL"/>
        </w:rPr>
        <w:t>uw</w:t>
      </w:r>
      <w:r w:rsidRPr="00B24465">
        <w:rPr>
          <w:rFonts w:eastAsia="Times New Roman"/>
          <w:spacing w:val="-1"/>
          <w:lang w:val="nl-NL"/>
        </w:rPr>
        <w:t xml:space="preserve"> </w:t>
      </w:r>
      <w:r w:rsidRPr="00B24465">
        <w:rPr>
          <w:rFonts w:eastAsia="Times New Roman"/>
          <w:lang w:val="nl-NL"/>
        </w:rPr>
        <w:t>a</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s of</w:t>
      </w:r>
      <w:r w:rsidRPr="00B24465">
        <w:rPr>
          <w:rFonts w:eastAsia="Times New Roman"/>
          <w:spacing w:val="1"/>
          <w:lang w:val="nl-NL"/>
        </w:rPr>
        <w:t xml:space="preserve"> </w:t>
      </w:r>
      <w:r w:rsidRPr="00B24465">
        <w:rPr>
          <w:rFonts w:eastAsia="Times New Roman"/>
          <w:lang w:val="nl-NL"/>
        </w:rPr>
        <w:t>ap</w:t>
      </w:r>
      <w:r w:rsidRPr="00B24465">
        <w:rPr>
          <w:rFonts w:eastAsia="Times New Roman"/>
          <w:spacing w:val="-2"/>
          <w:lang w:val="nl-NL"/>
        </w:rPr>
        <w:t>o</w:t>
      </w:r>
      <w:r w:rsidRPr="00B24465">
        <w:rPr>
          <w:rFonts w:eastAsia="Times New Roman"/>
          <w:spacing w:val="1"/>
          <w:lang w:val="nl-NL"/>
        </w:rPr>
        <w:t>t</w:t>
      </w:r>
      <w:r w:rsidRPr="00B24465">
        <w:rPr>
          <w:rFonts w:eastAsia="Times New Roman"/>
          <w:lang w:val="nl-NL"/>
        </w:rPr>
        <w:t>he</w:t>
      </w:r>
      <w:r w:rsidRPr="00B24465">
        <w:rPr>
          <w:rFonts w:eastAsia="Times New Roman"/>
          <w:spacing w:val="-2"/>
          <w:lang w:val="nl-NL"/>
        </w:rPr>
        <w:t>k</w:t>
      </w:r>
      <w:r w:rsidRPr="00B24465">
        <w:rPr>
          <w:rFonts w:eastAsia="Times New Roman"/>
          <w:lang w:val="nl-NL"/>
        </w:rPr>
        <w:t>er</w:t>
      </w:r>
      <w:r w:rsidRPr="00B24465">
        <w:rPr>
          <w:rFonts w:eastAsia="Times New Roman"/>
          <w:spacing w:val="1"/>
          <w:lang w:val="nl-NL"/>
        </w:rPr>
        <w:t xml:space="preserve"> </w:t>
      </w:r>
      <w:r w:rsidRPr="00B24465">
        <w:rPr>
          <w:rFonts w:eastAsia="Times New Roman"/>
          <w:spacing w:val="-1"/>
          <w:lang w:val="nl-NL"/>
        </w:rPr>
        <w:t>w</w:t>
      </w:r>
      <w:r w:rsidRPr="00B24465">
        <w:rPr>
          <w:rFonts w:eastAsia="Times New Roman"/>
          <w:spacing w:val="-2"/>
          <w:lang w:val="nl-NL"/>
        </w:rPr>
        <w:t>a</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 xml:space="preserve">u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w:t>
      </w:r>
      <w:r w:rsidRPr="00B24465">
        <w:rPr>
          <w:rFonts w:eastAsia="Times New Roman"/>
          <w:spacing w:val="-2"/>
          <w:lang w:val="nl-NL"/>
        </w:rPr>
        <w:t>n</w:t>
      </w:r>
      <w:r w:rsidRPr="00B24465">
        <w:rPr>
          <w:rFonts w:eastAsia="Times New Roman"/>
          <w:lang w:val="nl-NL"/>
        </w:rPr>
        <w:t>ees</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w:t>
      </w:r>
      <w:r w:rsidRPr="00B24465">
        <w:rPr>
          <w:rFonts w:eastAsia="Times New Roman"/>
          <w:spacing w:val="-1"/>
          <w:lang w:val="nl-NL"/>
        </w:rPr>
        <w:t>l</w:t>
      </w:r>
      <w:r w:rsidRPr="00B24465">
        <w:rPr>
          <w:rFonts w:eastAsia="Times New Roman"/>
          <w:lang w:val="nl-NL"/>
        </w:rPr>
        <w:t xml:space="preserve">en </w:t>
      </w:r>
      <w:r w:rsidRPr="00B24465">
        <w:rPr>
          <w:rFonts w:eastAsia="Times New Roman"/>
          <w:spacing w:val="-4"/>
          <w:lang w:val="nl-NL"/>
        </w:rPr>
        <w:t>m</w:t>
      </w:r>
      <w:r w:rsidRPr="00B24465">
        <w:rPr>
          <w:rFonts w:eastAsia="Times New Roman"/>
          <w:lang w:val="nl-NL"/>
        </w:rPr>
        <w:t>oet</w:t>
      </w:r>
      <w:r w:rsidRPr="00B24465">
        <w:rPr>
          <w:rFonts w:eastAsia="Times New Roman"/>
          <w:spacing w:val="1"/>
          <w:lang w:val="nl-NL"/>
        </w:rPr>
        <w:t xml:space="preserve"> </w:t>
      </w:r>
      <w:r w:rsidRPr="00B24465">
        <w:rPr>
          <w:rFonts w:eastAsia="Times New Roman"/>
          <w:lang w:val="nl-NL"/>
        </w:rPr>
        <w:t>doen</w:t>
      </w:r>
      <w:r w:rsidRPr="00B24465">
        <w:rPr>
          <w:rFonts w:eastAsia="Times New Roman"/>
          <w:spacing w:val="-2"/>
          <w:lang w:val="nl-NL"/>
        </w:rPr>
        <w:t xml:space="preserve"> </w:t>
      </w:r>
      <w:r w:rsidRPr="00B24465">
        <w:rPr>
          <w:rFonts w:eastAsia="Times New Roman"/>
          <w:lang w:val="nl-NL"/>
        </w:rPr>
        <w:t>d</w:t>
      </w:r>
      <w:r w:rsidRPr="00B24465">
        <w:rPr>
          <w:rFonts w:eastAsia="Times New Roman"/>
          <w:spacing w:val="-1"/>
          <w:lang w:val="nl-NL"/>
        </w:rPr>
        <w:t>i</w:t>
      </w:r>
      <w:r w:rsidRPr="00B24465">
        <w:rPr>
          <w:rFonts w:eastAsia="Times New Roman"/>
          <w:lang w:val="nl-NL"/>
        </w:rPr>
        <w:t>e</w:t>
      </w:r>
      <w:r w:rsidRPr="00B24465">
        <w:rPr>
          <w:rFonts w:eastAsia="Times New Roman"/>
          <w:spacing w:val="-2"/>
          <w:lang w:val="nl-NL"/>
        </w:rPr>
        <w:t xml:space="preserve"> </w:t>
      </w:r>
      <w:r w:rsidRPr="00B24465">
        <w:rPr>
          <w:rFonts w:eastAsia="Times New Roman"/>
          <w:lang w:val="nl-NL"/>
        </w:rPr>
        <w:t>u n</w:t>
      </w:r>
      <w:r w:rsidRPr="00B24465">
        <w:rPr>
          <w:rFonts w:eastAsia="Times New Roman"/>
          <w:spacing w:val="1"/>
          <w:lang w:val="nl-NL"/>
        </w:rPr>
        <w:t>i</w:t>
      </w:r>
      <w:r w:rsidRPr="00B24465">
        <w:rPr>
          <w:rFonts w:eastAsia="Times New Roman"/>
          <w:spacing w:val="-2"/>
          <w:lang w:val="nl-NL"/>
        </w:rPr>
        <w:t>e</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lang w:val="nl-NL"/>
        </w:rPr>
        <w:t>eer</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eb</w:t>
      </w:r>
      <w:r w:rsidRPr="00B24465">
        <w:rPr>
          <w:rFonts w:eastAsia="Times New Roman"/>
          <w:spacing w:val="1"/>
          <w:lang w:val="nl-NL"/>
        </w:rPr>
        <w:t>r</w:t>
      </w:r>
      <w:r w:rsidRPr="00B24465">
        <w:rPr>
          <w:rFonts w:eastAsia="Times New Roman"/>
          <w:spacing w:val="-2"/>
          <w:lang w:val="nl-NL"/>
        </w:rPr>
        <w:t>u</w:t>
      </w:r>
      <w:r w:rsidRPr="00B24465">
        <w:rPr>
          <w:rFonts w:eastAsia="Times New Roman"/>
          <w:spacing w:val="1"/>
          <w:lang w:val="nl-NL"/>
        </w:rPr>
        <w:t>i</w:t>
      </w:r>
      <w:r w:rsidRPr="00B24465">
        <w:rPr>
          <w:rFonts w:eastAsia="Times New Roman"/>
          <w:spacing w:val="-2"/>
          <w:lang w:val="nl-NL"/>
        </w:rPr>
        <w:t>k</w:t>
      </w:r>
      <w:r w:rsidRPr="00B24465">
        <w:rPr>
          <w:rFonts w:eastAsia="Times New Roman"/>
          <w:spacing w:val="1"/>
          <w:lang w:val="nl-NL"/>
        </w:rPr>
        <w:t>t</w:t>
      </w:r>
      <w:r w:rsidRPr="00B24465">
        <w:rPr>
          <w:rFonts w:eastAsia="Times New Roman"/>
          <w:lang w:val="nl-NL"/>
        </w:rPr>
        <w:t xml:space="preserve">. </w:t>
      </w:r>
      <w:r w:rsidRPr="00B24465">
        <w:rPr>
          <w:rFonts w:eastAsia="Times New Roman"/>
          <w:spacing w:val="-1"/>
          <w:lang w:val="nl-NL"/>
        </w:rPr>
        <w:t>A</w:t>
      </w:r>
      <w:r w:rsidRPr="00B24465">
        <w:rPr>
          <w:rFonts w:eastAsia="Times New Roman"/>
          <w:spacing w:val="1"/>
          <w:lang w:val="nl-NL"/>
        </w:rPr>
        <w:t>l</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u</w:t>
      </w:r>
      <w:r w:rsidRPr="00B24465">
        <w:rPr>
          <w:rFonts w:eastAsia="Times New Roman"/>
          <w:spacing w:val="-2"/>
          <w:lang w:val="nl-NL"/>
        </w:rPr>
        <w:t xml:space="preserve"> g</w:t>
      </w:r>
      <w:r w:rsidRPr="00B24465">
        <w:rPr>
          <w:rFonts w:eastAsia="Times New Roman"/>
          <w:lang w:val="nl-NL"/>
        </w:rPr>
        <w:t>enees</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w:t>
      </w:r>
      <w:r w:rsidRPr="00B24465">
        <w:rPr>
          <w:rFonts w:eastAsia="Times New Roman"/>
          <w:spacing w:val="1"/>
          <w:lang w:val="nl-NL"/>
        </w:rPr>
        <w:t>l</w:t>
      </w:r>
      <w:r w:rsidRPr="00B24465">
        <w:rPr>
          <w:rFonts w:eastAsia="Times New Roman"/>
          <w:lang w:val="nl-NL"/>
        </w:rPr>
        <w:t>en</w:t>
      </w:r>
      <w:r w:rsidRPr="00B24465">
        <w:rPr>
          <w:rFonts w:eastAsia="Times New Roman"/>
          <w:spacing w:val="-2"/>
          <w:lang w:val="nl-NL"/>
        </w:rPr>
        <w:t xml:space="preserve"> </w:t>
      </w:r>
      <w:r w:rsidRPr="00B24465">
        <w:rPr>
          <w:rFonts w:eastAsia="Times New Roman"/>
          <w:lang w:val="nl-NL"/>
        </w:rPr>
        <w:t>op de</w:t>
      </w:r>
      <w:r w:rsidRPr="00B24465">
        <w:rPr>
          <w:rFonts w:eastAsia="Times New Roman"/>
          <w:spacing w:val="-2"/>
          <w:lang w:val="nl-NL"/>
        </w:rPr>
        <w:t xml:space="preserve"> </w:t>
      </w:r>
      <w:r w:rsidRPr="00B24465">
        <w:rPr>
          <w:rFonts w:eastAsia="Times New Roman"/>
          <w:spacing w:val="3"/>
          <w:lang w:val="nl-NL"/>
        </w:rPr>
        <w:t>j</w:t>
      </w:r>
      <w:r w:rsidRPr="00B24465">
        <w:rPr>
          <w:rFonts w:eastAsia="Times New Roman"/>
          <w:spacing w:val="-2"/>
          <w:lang w:val="nl-NL"/>
        </w:rPr>
        <w:t>u</w:t>
      </w:r>
      <w:r w:rsidRPr="00B24465">
        <w:rPr>
          <w:rFonts w:eastAsia="Times New Roman"/>
          <w:spacing w:val="1"/>
          <w:lang w:val="nl-NL"/>
        </w:rPr>
        <w:t>i</w:t>
      </w:r>
      <w:r w:rsidRPr="00B24465">
        <w:rPr>
          <w:rFonts w:eastAsia="Times New Roman"/>
          <w:spacing w:val="-2"/>
          <w:lang w:val="nl-NL"/>
        </w:rPr>
        <w:t>s</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lang w:val="nl-NL"/>
        </w:rPr>
        <w:t>an</w:t>
      </w:r>
      <w:r w:rsidRPr="00B24465">
        <w:rPr>
          <w:rFonts w:eastAsia="Times New Roman"/>
          <w:spacing w:val="1"/>
          <w:lang w:val="nl-NL"/>
        </w:rPr>
        <w:t>i</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w:t>
      </w:r>
      <w:r w:rsidRPr="00B24465">
        <w:rPr>
          <w:rFonts w:eastAsia="Times New Roman"/>
          <w:lang w:val="nl-NL"/>
        </w:rPr>
        <w:t>a</w:t>
      </w:r>
      <w:r w:rsidRPr="00B24465">
        <w:rPr>
          <w:rFonts w:eastAsia="Times New Roman"/>
          <w:spacing w:val="1"/>
          <w:lang w:val="nl-NL"/>
        </w:rPr>
        <w:t>f</w:t>
      </w:r>
      <w:r w:rsidRPr="00B24465">
        <w:rPr>
          <w:rFonts w:eastAsia="Times New Roman"/>
          <w:spacing w:val="-2"/>
          <w:lang w:val="nl-NL"/>
        </w:rPr>
        <w:t>v</w:t>
      </w:r>
      <w:r w:rsidRPr="00B24465">
        <w:rPr>
          <w:rFonts w:eastAsia="Times New Roman"/>
          <w:lang w:val="nl-NL"/>
        </w:rPr>
        <w:t>oe</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 xml:space="preserve">, </w:t>
      </w:r>
      <w:r w:rsidRPr="00B24465">
        <w:rPr>
          <w:rFonts w:eastAsia="Times New Roman"/>
          <w:spacing w:val="-3"/>
          <w:lang w:val="nl-NL"/>
        </w:rPr>
        <w:t>w</w:t>
      </w:r>
      <w:r w:rsidRPr="00B24465">
        <w:rPr>
          <w:rFonts w:eastAsia="Times New Roman"/>
          <w:lang w:val="nl-NL"/>
        </w:rPr>
        <w:t>o</w:t>
      </w:r>
      <w:r w:rsidRPr="00B24465">
        <w:rPr>
          <w:rFonts w:eastAsia="Times New Roman"/>
          <w:spacing w:val="1"/>
          <w:lang w:val="nl-NL"/>
        </w:rPr>
        <w:t>r</w:t>
      </w:r>
      <w:r w:rsidRPr="00B24465">
        <w:rPr>
          <w:rFonts w:eastAsia="Times New Roman"/>
          <w:lang w:val="nl-NL"/>
        </w:rPr>
        <w:t xml:space="preserve">den </w:t>
      </w:r>
      <w:r w:rsidRPr="00B24465">
        <w:rPr>
          <w:rFonts w:eastAsia="Times New Roman"/>
          <w:spacing w:val="-2"/>
          <w:lang w:val="nl-NL"/>
        </w:rPr>
        <w:t>z</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 xml:space="preserve">op </w:t>
      </w:r>
      <w:r w:rsidRPr="00B24465">
        <w:rPr>
          <w:rFonts w:eastAsia="Times New Roman"/>
          <w:spacing w:val="-2"/>
          <w:lang w:val="nl-NL"/>
        </w:rPr>
        <w:t>e</w:t>
      </w:r>
      <w:r w:rsidRPr="00B24465">
        <w:rPr>
          <w:rFonts w:eastAsia="Times New Roman"/>
          <w:lang w:val="nl-NL"/>
        </w:rPr>
        <w:t xml:space="preserve">en </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lang w:val="nl-NL"/>
        </w:rPr>
        <w:t>a</w:t>
      </w:r>
      <w:r w:rsidRPr="00B24465">
        <w:rPr>
          <w:rFonts w:eastAsia="Times New Roman"/>
          <w:spacing w:val="-2"/>
          <w:lang w:val="nl-NL"/>
        </w:rPr>
        <w:t>n</w:t>
      </w:r>
      <w:r w:rsidRPr="00B24465">
        <w:rPr>
          <w:rFonts w:eastAsia="Times New Roman"/>
          <w:spacing w:val="-1"/>
          <w:lang w:val="nl-NL"/>
        </w:rPr>
        <w:t>tw</w:t>
      </w:r>
      <w:r w:rsidRPr="00B24465">
        <w:rPr>
          <w:rFonts w:eastAsia="Times New Roman"/>
          <w:lang w:val="nl-NL"/>
        </w:rPr>
        <w:t>oo</w:t>
      </w:r>
      <w:r w:rsidRPr="00B24465">
        <w:rPr>
          <w:rFonts w:eastAsia="Times New Roman"/>
          <w:spacing w:val="1"/>
          <w:lang w:val="nl-NL"/>
        </w:rPr>
        <w:t>r</w:t>
      </w:r>
      <w:r w:rsidRPr="00B24465">
        <w:rPr>
          <w:rFonts w:eastAsia="Times New Roman"/>
          <w:lang w:val="nl-NL"/>
        </w:rPr>
        <w:t>de</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lang w:val="nl-NL"/>
        </w:rPr>
        <w:t>an</w:t>
      </w:r>
      <w:r w:rsidRPr="00B24465">
        <w:rPr>
          <w:rFonts w:eastAsia="Times New Roman"/>
          <w:spacing w:val="1"/>
          <w:lang w:val="nl-NL"/>
        </w:rPr>
        <w:t>i</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lang w:val="nl-NL"/>
        </w:rPr>
        <w:t>n</w:t>
      </w:r>
      <w:r w:rsidRPr="00B24465">
        <w:rPr>
          <w:rFonts w:eastAsia="Times New Roman"/>
          <w:spacing w:val="-1"/>
          <w:lang w:val="nl-NL"/>
        </w:rPr>
        <w:t>i</w:t>
      </w:r>
      <w:r w:rsidRPr="00B24465">
        <w:rPr>
          <w:rFonts w:eastAsia="Times New Roman"/>
          <w:lang w:val="nl-NL"/>
        </w:rPr>
        <w:t>e</w:t>
      </w:r>
      <w:r w:rsidRPr="00B24465">
        <w:rPr>
          <w:rFonts w:eastAsia="Times New Roman"/>
          <w:spacing w:val="-1"/>
          <w:lang w:val="nl-NL"/>
        </w:rPr>
        <w:t>t</w:t>
      </w:r>
      <w:r w:rsidRPr="00B24465">
        <w:rPr>
          <w:rFonts w:eastAsia="Times New Roman"/>
          <w:spacing w:val="1"/>
          <w:lang w:val="nl-NL"/>
        </w:rPr>
        <w:t>i</w:t>
      </w:r>
      <w:r w:rsidRPr="00B24465">
        <w:rPr>
          <w:rFonts w:eastAsia="Times New Roman"/>
          <w:spacing w:val="-2"/>
          <w:lang w:val="nl-NL"/>
        </w:rPr>
        <w:t>g</w:t>
      </w:r>
      <w:r w:rsidRPr="00B24465">
        <w:rPr>
          <w:rFonts w:eastAsia="Times New Roman"/>
          <w:lang w:val="nl-NL"/>
        </w:rPr>
        <w:t xml:space="preserve">d en </w:t>
      </w:r>
      <w:r w:rsidRPr="00B24465">
        <w:rPr>
          <w:rFonts w:eastAsia="Times New Roman"/>
          <w:spacing w:val="-2"/>
          <w:lang w:val="nl-NL"/>
        </w:rPr>
        <w:t>k</w:t>
      </w:r>
      <w:r w:rsidRPr="00B24465">
        <w:rPr>
          <w:rFonts w:eastAsia="Times New Roman"/>
          <w:spacing w:val="2"/>
          <w:lang w:val="nl-NL"/>
        </w:rPr>
        <w:t>o</w:t>
      </w:r>
      <w:r w:rsidRPr="00B24465">
        <w:rPr>
          <w:rFonts w:eastAsia="Times New Roman"/>
          <w:spacing w:val="-4"/>
          <w:lang w:val="nl-NL"/>
        </w:rPr>
        <w:t>m</w:t>
      </w:r>
      <w:r w:rsidRPr="00B24465">
        <w:rPr>
          <w:rFonts w:eastAsia="Times New Roman"/>
          <w:lang w:val="nl-NL"/>
        </w:rPr>
        <w:t xml:space="preserve">en </w:t>
      </w:r>
      <w:r w:rsidRPr="00B24465">
        <w:rPr>
          <w:rFonts w:eastAsia="Times New Roman"/>
          <w:spacing w:val="-2"/>
          <w:lang w:val="nl-NL"/>
        </w:rPr>
        <w:t>z</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n</w:t>
      </w:r>
      <w:r w:rsidRPr="00B24465">
        <w:rPr>
          <w:rFonts w:eastAsia="Times New Roman"/>
          <w:spacing w:val="1"/>
          <w:lang w:val="nl-NL"/>
        </w:rPr>
        <w:t>i</w:t>
      </w:r>
      <w:r w:rsidRPr="00B24465">
        <w:rPr>
          <w:rFonts w:eastAsia="Times New Roman"/>
          <w:lang w:val="nl-NL"/>
        </w:rPr>
        <w:t>et</w:t>
      </w:r>
      <w:r w:rsidRPr="00B24465">
        <w:rPr>
          <w:rFonts w:eastAsia="Times New Roman"/>
          <w:spacing w:val="-1"/>
          <w:lang w:val="nl-NL"/>
        </w:rPr>
        <w:t xml:space="preserve"> </w:t>
      </w:r>
      <w:r w:rsidRPr="00B24465">
        <w:rPr>
          <w:rFonts w:eastAsia="Times New Roman"/>
          <w:spacing w:val="1"/>
          <w:lang w:val="nl-NL"/>
        </w:rPr>
        <w:t xml:space="preserve">in </w:t>
      </w:r>
      <w:r w:rsidRPr="00B24465">
        <w:rPr>
          <w:rFonts w:eastAsia="Times New Roman"/>
          <w:lang w:val="nl-NL"/>
        </w:rPr>
        <w:t>het</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spacing w:val="1"/>
          <w:lang w:val="nl-NL"/>
        </w:rPr>
        <w:t>il</w:t>
      </w:r>
      <w:r w:rsidRPr="00B24465">
        <w:rPr>
          <w:rFonts w:eastAsia="Times New Roman"/>
          <w:spacing w:val="-1"/>
          <w:lang w:val="nl-NL"/>
        </w:rPr>
        <w:t>i</w:t>
      </w:r>
      <w:r w:rsidRPr="00B24465">
        <w:rPr>
          <w:rFonts w:eastAsia="Times New Roman"/>
          <w:lang w:val="nl-NL"/>
        </w:rPr>
        <w:t xml:space="preserve">eu </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r</w:t>
      </w:r>
      <w:r w:rsidRPr="00B24465">
        <w:rPr>
          <w:rFonts w:eastAsia="Times New Roman"/>
          <w:lang w:val="nl-NL"/>
        </w:rPr>
        <w:t>ec</w:t>
      </w:r>
      <w:r w:rsidRPr="00B24465">
        <w:rPr>
          <w:rFonts w:eastAsia="Times New Roman"/>
          <w:spacing w:val="-2"/>
          <w:lang w:val="nl-NL"/>
        </w:rPr>
        <w:t>h</w:t>
      </w:r>
      <w:r w:rsidRPr="00B24465">
        <w:rPr>
          <w:rFonts w:eastAsia="Times New Roman"/>
          <w:spacing w:val="1"/>
          <w:lang w:val="nl-NL"/>
        </w:rPr>
        <w:t>t</w:t>
      </w:r>
      <w:r w:rsidRPr="00B24465">
        <w:rPr>
          <w:rFonts w:eastAsia="Times New Roman"/>
          <w:lang w:val="nl-NL"/>
        </w:rPr>
        <w:t>.</w:t>
      </w:r>
    </w:p>
    <w:p w14:paraId="48E0CAB5" w14:textId="77777777" w:rsidR="00E6038F" w:rsidRPr="00B24465" w:rsidRDefault="00E6038F" w:rsidP="00E6038F">
      <w:pPr>
        <w:rPr>
          <w:lang w:val="nl-NL"/>
        </w:rPr>
      </w:pPr>
    </w:p>
    <w:p w14:paraId="72CD6FD2" w14:textId="77777777" w:rsidR="00E6038F" w:rsidRPr="00B24465" w:rsidRDefault="00E6038F" w:rsidP="00E6038F">
      <w:pPr>
        <w:jc w:val="center"/>
        <w:rPr>
          <w:lang w:val="nl-NL"/>
        </w:rPr>
      </w:pPr>
    </w:p>
    <w:p w14:paraId="4E47C4F9" w14:textId="77777777" w:rsidR="00E6038F" w:rsidRPr="00B24465" w:rsidRDefault="00E6038F" w:rsidP="00E6038F">
      <w:pPr>
        <w:rPr>
          <w:lang w:val="nl-NL"/>
        </w:rPr>
      </w:pPr>
      <w:r w:rsidRPr="00B24465">
        <w:rPr>
          <w:b/>
          <w:lang w:val="nl-NL"/>
        </w:rPr>
        <w:t>6.</w:t>
      </w:r>
      <w:r w:rsidRPr="00B24465">
        <w:rPr>
          <w:b/>
          <w:lang w:val="nl-NL"/>
        </w:rPr>
        <w:tab/>
        <w:t>Inhoud van de verpakking en overige informatie</w:t>
      </w:r>
    </w:p>
    <w:p w14:paraId="325C5DB3" w14:textId="77777777" w:rsidR="00E6038F" w:rsidRPr="00B24465" w:rsidRDefault="00E6038F" w:rsidP="00E6038F">
      <w:pPr>
        <w:pStyle w:val="NormalKeep"/>
        <w:rPr>
          <w:lang w:val="nl-NL"/>
        </w:rPr>
      </w:pPr>
    </w:p>
    <w:p w14:paraId="1C835C51" w14:textId="77777777" w:rsidR="00E6038F" w:rsidRPr="00B24465" w:rsidRDefault="00E6038F" w:rsidP="00E6038F">
      <w:pPr>
        <w:pStyle w:val="HeadingStrong"/>
        <w:rPr>
          <w:lang w:val="nl-NL"/>
        </w:rPr>
      </w:pPr>
      <w:r w:rsidRPr="00B24465">
        <w:rPr>
          <w:bCs w:val="0"/>
          <w:lang w:val="nl-NL" w:eastAsia="en-US"/>
        </w:rPr>
        <w:t>Welke stoffen zitten er in dit middel?</w:t>
      </w:r>
    </w:p>
    <w:p w14:paraId="7679636B" w14:textId="77777777" w:rsidR="00E6038F" w:rsidRPr="00B24465" w:rsidRDefault="00E6038F" w:rsidP="00E6038F">
      <w:pPr>
        <w:pStyle w:val="NormalKeep"/>
        <w:rPr>
          <w:lang w:val="nl-NL"/>
        </w:rPr>
      </w:pPr>
    </w:p>
    <w:p w14:paraId="29E7F177" w14:textId="77777777" w:rsidR="00E6038F" w:rsidRPr="00B24465" w:rsidRDefault="00E6038F" w:rsidP="00E6038F">
      <w:pPr>
        <w:pStyle w:val="NormalKeep"/>
        <w:rPr>
          <w:lang w:val="nl-NL"/>
        </w:rPr>
      </w:pPr>
      <w:r w:rsidRPr="00B24465">
        <w:rPr>
          <w:rFonts w:eastAsia="Times New Roman"/>
          <w:spacing w:val="-1"/>
          <w:lang w:val="nl-NL"/>
        </w:rPr>
        <w:t>D</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1"/>
          <w:lang w:val="nl-NL"/>
        </w:rPr>
        <w:t>w</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kz</w:t>
      </w:r>
      <w:r w:rsidRPr="00B24465">
        <w:rPr>
          <w:rFonts w:eastAsia="Times New Roman"/>
          <w:spacing w:val="3"/>
          <w:lang w:val="nl-NL"/>
        </w:rPr>
        <w:t>a</w:t>
      </w:r>
      <w:r w:rsidRPr="00B24465">
        <w:rPr>
          <w:rFonts w:eastAsia="Times New Roman"/>
          <w:spacing w:val="-4"/>
          <w:lang w:val="nl-NL"/>
        </w:rPr>
        <w:t>m</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s</w:t>
      </w:r>
      <w:r w:rsidRPr="00B24465">
        <w:rPr>
          <w:rFonts w:eastAsia="Times New Roman"/>
          <w:spacing w:val="1"/>
          <w:lang w:val="nl-NL"/>
        </w:rPr>
        <w:t>t</w:t>
      </w:r>
      <w:r w:rsidRPr="00B24465">
        <w:rPr>
          <w:rFonts w:eastAsia="Times New Roman"/>
          <w:lang w:val="nl-NL"/>
        </w:rPr>
        <w:t>of</w:t>
      </w:r>
      <w:r w:rsidRPr="00B24465">
        <w:rPr>
          <w:rFonts w:eastAsia="Times New Roman"/>
          <w:spacing w:val="-1"/>
          <w:lang w:val="nl-NL"/>
        </w:rPr>
        <w:t xml:space="preserve"> </w:t>
      </w:r>
      <w:r w:rsidRPr="00B24465">
        <w:rPr>
          <w:rFonts w:eastAsia="Times New Roman"/>
          <w:spacing w:val="1"/>
          <w:lang w:val="nl-NL"/>
        </w:rPr>
        <w:t>i</w:t>
      </w:r>
      <w:r w:rsidRPr="00B24465">
        <w:rPr>
          <w:rFonts w:eastAsia="Times New Roman"/>
          <w:lang w:val="nl-NL"/>
        </w:rPr>
        <w:t xml:space="preserve">n </w:t>
      </w:r>
      <w:r w:rsidRPr="00B24465">
        <w:rPr>
          <w:rFonts w:eastAsia="Times New Roman"/>
          <w:spacing w:val="-2"/>
          <w:lang w:val="nl-NL"/>
        </w:rPr>
        <w:t>d</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ddel</w:t>
      </w:r>
      <w:r w:rsidRPr="00B24465">
        <w:rPr>
          <w:rFonts w:eastAsia="Times New Roman"/>
          <w:spacing w:val="-1"/>
          <w:lang w:val="nl-NL"/>
        </w:rPr>
        <w:t xml:space="preserve"> </w:t>
      </w:r>
      <w:r w:rsidRPr="00B24465">
        <w:rPr>
          <w:rFonts w:eastAsia="Times New Roman"/>
          <w:spacing w:val="1"/>
          <w:lang w:val="nl-NL"/>
        </w:rPr>
        <w:t>i</w:t>
      </w:r>
      <w:r w:rsidRPr="00B24465">
        <w:rPr>
          <w:rFonts w:eastAsia="Times New Roman"/>
          <w:lang w:val="nl-NL"/>
        </w:rPr>
        <w:t>s</w:t>
      </w:r>
      <w:r w:rsidRPr="00B24465">
        <w:rPr>
          <w:rFonts w:eastAsia="Times New Roman"/>
          <w:spacing w:val="1"/>
          <w:lang w:val="nl-NL"/>
        </w:rPr>
        <w:t xml:space="preserve"> </w:t>
      </w:r>
      <w:r w:rsidRPr="00B24465">
        <w:rPr>
          <w:lang w:val="nl-NL"/>
        </w:rPr>
        <w:t>adalimumab.</w:t>
      </w:r>
    </w:p>
    <w:p w14:paraId="422723CB" w14:textId="768479CB" w:rsidR="00E6038F" w:rsidRPr="00B24465" w:rsidRDefault="00E6038F" w:rsidP="00E6038F">
      <w:pPr>
        <w:rPr>
          <w:lang w:val="nl-NL"/>
        </w:rPr>
      </w:pPr>
      <w:r w:rsidRPr="00B24465">
        <w:rPr>
          <w:rFonts w:eastAsia="Times New Roman"/>
          <w:spacing w:val="-1"/>
          <w:lang w:val="nl-NL"/>
        </w:rPr>
        <w:t>D</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and</w:t>
      </w:r>
      <w:r w:rsidRPr="00B24465">
        <w:rPr>
          <w:rFonts w:eastAsia="Times New Roman"/>
          <w:spacing w:val="-2"/>
          <w:lang w:val="nl-NL"/>
        </w:rPr>
        <w:t>e</w:t>
      </w:r>
      <w:r w:rsidRPr="00B24465">
        <w:rPr>
          <w:rFonts w:eastAsia="Times New Roman"/>
          <w:spacing w:val="1"/>
          <w:lang w:val="nl-NL"/>
        </w:rPr>
        <w:t>r</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s</w:t>
      </w:r>
      <w:r w:rsidRPr="00B24465">
        <w:rPr>
          <w:rFonts w:eastAsia="Times New Roman"/>
          <w:spacing w:val="1"/>
          <w:lang w:val="nl-NL"/>
        </w:rPr>
        <w:t>t</w:t>
      </w:r>
      <w:r w:rsidRPr="00B24465">
        <w:rPr>
          <w:rFonts w:eastAsia="Times New Roman"/>
          <w:lang w:val="nl-NL"/>
        </w:rPr>
        <w:t>o</w:t>
      </w:r>
      <w:r w:rsidRPr="00B24465">
        <w:rPr>
          <w:rFonts w:eastAsia="Times New Roman"/>
          <w:spacing w:val="-2"/>
          <w:lang w:val="nl-NL"/>
        </w:rPr>
        <w:t>f</w:t>
      </w:r>
      <w:r w:rsidRPr="00B24465">
        <w:rPr>
          <w:rFonts w:eastAsia="Times New Roman"/>
          <w:spacing w:val="1"/>
          <w:lang w:val="nl-NL"/>
        </w:rPr>
        <w:t>f</w:t>
      </w:r>
      <w:r w:rsidRPr="00B24465">
        <w:rPr>
          <w:rFonts w:eastAsia="Times New Roman"/>
          <w:lang w:val="nl-NL"/>
        </w:rPr>
        <w:t>en</w:t>
      </w:r>
      <w:r w:rsidRPr="00B24465">
        <w:rPr>
          <w:rFonts w:eastAsia="Times New Roman"/>
          <w:spacing w:val="-2"/>
          <w:lang w:val="nl-NL"/>
        </w:rPr>
        <w:t xml:space="preserve"> </w:t>
      </w:r>
      <w:r w:rsidRPr="00B24465">
        <w:rPr>
          <w:rFonts w:eastAsia="Times New Roman"/>
          <w:spacing w:val="1"/>
          <w:lang w:val="nl-NL"/>
        </w:rPr>
        <w:t>i</w:t>
      </w:r>
      <w:r w:rsidRPr="00B24465">
        <w:rPr>
          <w:rFonts w:eastAsia="Times New Roman"/>
          <w:lang w:val="nl-NL"/>
        </w:rPr>
        <w:t xml:space="preserve">n </w:t>
      </w:r>
      <w:r w:rsidRPr="00B24465">
        <w:rPr>
          <w:rFonts w:eastAsia="Times New Roman"/>
          <w:spacing w:val="-2"/>
          <w:lang w:val="nl-NL"/>
        </w:rPr>
        <w:t>d</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ddel</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spacing w:val="-1"/>
          <w:lang w:val="nl-NL"/>
        </w:rPr>
        <w:t>i</w:t>
      </w:r>
      <w:r w:rsidRPr="00B24465">
        <w:rPr>
          <w:rFonts w:eastAsia="Times New Roman"/>
          <w:spacing w:val="1"/>
          <w:lang w:val="nl-NL"/>
        </w:rPr>
        <w:t>j</w:t>
      </w:r>
      <w:r w:rsidRPr="00B24465">
        <w:rPr>
          <w:rFonts w:eastAsia="Times New Roman"/>
          <w:lang w:val="nl-NL"/>
        </w:rPr>
        <w:t xml:space="preserve">n </w:t>
      </w:r>
      <w:r w:rsidRPr="00B24465">
        <w:rPr>
          <w:lang w:val="nl-NL"/>
        </w:rPr>
        <w:t xml:space="preserve">azijnzuur, </w:t>
      </w:r>
      <w:r w:rsidR="00961CE5" w:rsidRPr="00B24465">
        <w:rPr>
          <w:lang w:val="nl-NL"/>
        </w:rPr>
        <w:t>natrium</w:t>
      </w:r>
      <w:r w:rsidR="00205068" w:rsidRPr="00B24465">
        <w:rPr>
          <w:lang w:val="nl-NL"/>
        </w:rPr>
        <w:t>a</w:t>
      </w:r>
      <w:r w:rsidRPr="00B24465">
        <w:rPr>
          <w:lang w:val="nl-NL"/>
        </w:rPr>
        <w:t>cetaattrihydraat, glycine, polysorbaat 80 en water voor injecties.</w:t>
      </w:r>
    </w:p>
    <w:p w14:paraId="7294FA1C" w14:textId="77777777" w:rsidR="00E6038F" w:rsidRPr="00B24465" w:rsidRDefault="00E6038F" w:rsidP="00E6038F">
      <w:pPr>
        <w:rPr>
          <w:lang w:val="nl-NL"/>
        </w:rPr>
      </w:pPr>
    </w:p>
    <w:p w14:paraId="584BFC6E" w14:textId="5172EBBF" w:rsidR="00E6038F" w:rsidRPr="00B24465" w:rsidRDefault="00E6038F" w:rsidP="00E6038F">
      <w:pPr>
        <w:pStyle w:val="HeadingStrong"/>
        <w:rPr>
          <w:lang w:val="nl-NL"/>
        </w:rPr>
      </w:pPr>
      <w:r w:rsidRPr="00B24465">
        <w:rPr>
          <w:lang w:val="nl-NL"/>
        </w:rPr>
        <w:t xml:space="preserve">Hoe ziet de voorgevulde </w:t>
      </w:r>
      <w:r w:rsidR="00732B5E" w:rsidRPr="00B24465">
        <w:rPr>
          <w:lang w:val="nl-NL"/>
        </w:rPr>
        <w:t>pen</w:t>
      </w:r>
      <w:r w:rsidRPr="00B24465">
        <w:rPr>
          <w:lang w:val="nl-NL"/>
        </w:rPr>
        <w:t xml:space="preserve"> met Yuflyma eruit en hoeveel zit er in een verpakking?</w:t>
      </w:r>
    </w:p>
    <w:p w14:paraId="761FF654" w14:textId="77777777" w:rsidR="00E6038F" w:rsidRPr="00B24465" w:rsidRDefault="00E6038F" w:rsidP="00E6038F">
      <w:pPr>
        <w:pStyle w:val="NormalKeep"/>
        <w:rPr>
          <w:lang w:val="nl-NL"/>
        </w:rPr>
      </w:pPr>
    </w:p>
    <w:p w14:paraId="5F9EE32C" w14:textId="77777777" w:rsidR="00732B5E" w:rsidRPr="00B24465" w:rsidRDefault="00732B5E" w:rsidP="00732B5E">
      <w:pPr>
        <w:rPr>
          <w:lang w:val="nl-NL"/>
        </w:rPr>
      </w:pPr>
      <w:r w:rsidRPr="00B24465">
        <w:rPr>
          <w:lang w:val="nl-NL"/>
        </w:rPr>
        <w:t>Yuflyma 80 mg oplossing voor injectie in een voorgevulde pen wordt geleverd als een steriele oplossing van 80 mg adalimumab opgelost in 0,8 ml oplossing.</w:t>
      </w:r>
    </w:p>
    <w:p w14:paraId="1EE185E0" w14:textId="77777777" w:rsidR="00E6038F" w:rsidRPr="00B24465" w:rsidRDefault="00E6038F" w:rsidP="00E6038F">
      <w:pPr>
        <w:rPr>
          <w:lang w:val="nl-NL"/>
        </w:rPr>
      </w:pPr>
    </w:p>
    <w:p w14:paraId="2909CA3C" w14:textId="0E78B92A" w:rsidR="00732B5E" w:rsidRPr="00B24465" w:rsidRDefault="00732B5E" w:rsidP="00732B5E">
      <w:pPr>
        <w:rPr>
          <w:lang w:val="nl-NL"/>
        </w:rPr>
      </w:pPr>
      <w:r w:rsidRPr="00B24465">
        <w:rPr>
          <w:lang w:val="nl-NL"/>
        </w:rPr>
        <w:t xml:space="preserve">De Yuflyma voorgevulde pen is een naaldgebaseerd injectiesysteem voor eenmalig gebruik met geautomatiseerde functies. </w:t>
      </w:r>
      <w:r w:rsidR="00243E42" w:rsidRPr="00B24465">
        <w:rPr>
          <w:lang w:val="nl-NL"/>
        </w:rPr>
        <w:t>A</w:t>
      </w:r>
      <w:r w:rsidRPr="00B24465">
        <w:rPr>
          <w:lang w:val="nl-NL"/>
        </w:rPr>
        <w:t xml:space="preserve">an elke </w:t>
      </w:r>
      <w:r w:rsidR="00243E42" w:rsidRPr="00B24465">
        <w:rPr>
          <w:lang w:val="nl-NL"/>
        </w:rPr>
        <w:t xml:space="preserve">zijde </w:t>
      </w:r>
      <w:r w:rsidRPr="00B24465">
        <w:rPr>
          <w:lang w:val="nl-NL"/>
        </w:rPr>
        <w:t xml:space="preserve">van de pen </w:t>
      </w:r>
      <w:r w:rsidR="00243E42" w:rsidRPr="00B24465">
        <w:rPr>
          <w:lang w:val="nl-NL"/>
        </w:rPr>
        <w:t xml:space="preserve">is een venster zichtbaar, </w:t>
      </w:r>
      <w:r w:rsidRPr="00B24465">
        <w:rPr>
          <w:lang w:val="nl-NL"/>
        </w:rPr>
        <w:t>waardoor u de Yuflyma-oplossing in de pen kunt zien.</w:t>
      </w:r>
    </w:p>
    <w:p w14:paraId="77A02C25" w14:textId="77777777" w:rsidR="00732B5E" w:rsidRPr="00B24465" w:rsidRDefault="00732B5E" w:rsidP="00732B5E">
      <w:pPr>
        <w:rPr>
          <w:lang w:val="nl-NL"/>
        </w:rPr>
      </w:pPr>
    </w:p>
    <w:p w14:paraId="56CA8B2A" w14:textId="77777777" w:rsidR="00732B5E" w:rsidRPr="00B24465" w:rsidRDefault="00732B5E" w:rsidP="00732B5E">
      <w:pPr>
        <w:rPr>
          <w:lang w:val="nl-NL"/>
        </w:rPr>
      </w:pPr>
      <w:r w:rsidRPr="00B24465">
        <w:rPr>
          <w:lang w:val="nl-NL"/>
        </w:rPr>
        <w:t>De Yuflyma voorgevulde pen is verkrijgbaar in verpakkingen met:</w:t>
      </w:r>
    </w:p>
    <w:p w14:paraId="3349B0B0" w14:textId="77777777" w:rsidR="00732B5E" w:rsidRPr="00B24465" w:rsidRDefault="00732B5E" w:rsidP="00732B5E">
      <w:pPr>
        <w:rPr>
          <w:lang w:val="nl-NL"/>
        </w:rPr>
      </w:pPr>
      <w:r w:rsidRPr="00B24465">
        <w:rPr>
          <w:lang w:val="nl-NL"/>
        </w:rPr>
        <w:t>• 1 voorgevulde pen voor gebruik door de patiënt met 2 alcoholdoekjes (1 reserve)</w:t>
      </w:r>
    </w:p>
    <w:p w14:paraId="2D0C0F07" w14:textId="77777777" w:rsidR="00732B5E" w:rsidRPr="00B24465" w:rsidRDefault="00732B5E" w:rsidP="00732B5E">
      <w:pPr>
        <w:rPr>
          <w:lang w:val="nl-NL"/>
        </w:rPr>
      </w:pPr>
      <w:r w:rsidRPr="00B24465">
        <w:rPr>
          <w:lang w:val="nl-NL"/>
        </w:rPr>
        <w:t>• 3 voorgevulde pennen voor gebruik door de patiënt met 4 alcoholdoekjes (1 reserve)</w:t>
      </w:r>
    </w:p>
    <w:p w14:paraId="42A95722" w14:textId="77777777" w:rsidR="00732B5E" w:rsidRPr="00B24465" w:rsidRDefault="00732B5E" w:rsidP="00732B5E">
      <w:pPr>
        <w:rPr>
          <w:lang w:val="nl-NL"/>
        </w:rPr>
      </w:pPr>
    </w:p>
    <w:p w14:paraId="75809A26" w14:textId="004A7136" w:rsidR="00732B5E" w:rsidRPr="00B24465" w:rsidRDefault="00D232F2" w:rsidP="00732B5E">
      <w:pPr>
        <w:rPr>
          <w:rFonts w:eastAsia="Times New Roman"/>
          <w:spacing w:val="1"/>
          <w:lang w:val="nl-NL"/>
        </w:rPr>
      </w:pPr>
      <w:r w:rsidRPr="00B24465">
        <w:rPr>
          <w:rFonts w:eastAsia="Times New Roman"/>
          <w:spacing w:val="1"/>
          <w:lang w:val="nl-NL"/>
        </w:rPr>
        <w:t>Niet</w:t>
      </w:r>
      <w:r w:rsidR="00732B5E" w:rsidRPr="00B24465">
        <w:rPr>
          <w:rFonts w:eastAsia="Times New Roman"/>
          <w:spacing w:val="1"/>
          <w:lang w:val="nl-NL"/>
        </w:rPr>
        <w:t xml:space="preserve"> alle </w:t>
      </w:r>
      <w:r w:rsidRPr="00B24465">
        <w:rPr>
          <w:rFonts w:eastAsia="Times New Roman"/>
          <w:spacing w:val="1"/>
          <w:lang w:val="nl-NL"/>
        </w:rPr>
        <w:t xml:space="preserve">genoemde </w:t>
      </w:r>
      <w:r w:rsidR="00732B5E" w:rsidRPr="00B24465">
        <w:rPr>
          <w:rFonts w:eastAsia="Times New Roman"/>
          <w:spacing w:val="1"/>
          <w:lang w:val="nl-NL"/>
        </w:rPr>
        <w:t>verpakkingsgrootten</w:t>
      </w:r>
      <w:r w:rsidRPr="00B24465">
        <w:rPr>
          <w:rFonts w:eastAsia="Times New Roman"/>
          <w:spacing w:val="1"/>
          <w:lang w:val="nl-NL"/>
        </w:rPr>
        <w:t xml:space="preserve"> worden</w:t>
      </w:r>
      <w:r w:rsidR="00732B5E" w:rsidRPr="00B24465">
        <w:rPr>
          <w:rFonts w:eastAsia="Times New Roman"/>
          <w:spacing w:val="1"/>
          <w:lang w:val="nl-NL"/>
        </w:rPr>
        <w:t xml:space="preserve"> in de handel gebracht.</w:t>
      </w:r>
    </w:p>
    <w:p w14:paraId="041D4F97" w14:textId="77777777" w:rsidR="00E6038F" w:rsidRPr="00B24465" w:rsidRDefault="00E6038F" w:rsidP="00E6038F">
      <w:pPr>
        <w:rPr>
          <w:lang w:val="nl-NL"/>
        </w:rPr>
      </w:pPr>
    </w:p>
    <w:p w14:paraId="73830B26" w14:textId="77777777" w:rsidR="00E6038F" w:rsidRPr="00B24465" w:rsidRDefault="00E6038F" w:rsidP="00E6038F">
      <w:pPr>
        <w:rPr>
          <w:lang w:val="nl-NL"/>
        </w:rPr>
      </w:pPr>
      <w:r w:rsidRPr="00B24465">
        <w:rPr>
          <w:lang w:val="nl-NL"/>
        </w:rPr>
        <w:t xml:space="preserve">Yuflyma kan </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k</w:t>
      </w:r>
      <w:r w:rsidRPr="00B24465">
        <w:rPr>
          <w:rFonts w:eastAsia="Times New Roman"/>
          <w:spacing w:val="1"/>
          <w:lang w:val="nl-NL"/>
        </w:rPr>
        <w:t>ri</w:t>
      </w:r>
      <w:r w:rsidRPr="00B24465">
        <w:rPr>
          <w:rFonts w:eastAsia="Times New Roman"/>
          <w:spacing w:val="3"/>
          <w:lang w:val="nl-NL"/>
        </w:rPr>
        <w:t>j</w:t>
      </w:r>
      <w:r w:rsidRPr="00B24465">
        <w:rPr>
          <w:rFonts w:eastAsia="Times New Roman"/>
          <w:spacing w:val="-2"/>
          <w:lang w:val="nl-NL"/>
        </w:rPr>
        <w:t>g</w:t>
      </w:r>
      <w:r w:rsidRPr="00B24465">
        <w:rPr>
          <w:rFonts w:eastAsia="Times New Roman"/>
          <w:lang w:val="nl-NL"/>
        </w:rPr>
        <w:t>ba</w:t>
      </w:r>
      <w:r w:rsidRPr="00B24465">
        <w:rPr>
          <w:rFonts w:eastAsia="Times New Roman"/>
          <w:spacing w:val="-2"/>
          <w:lang w:val="nl-NL"/>
        </w:rPr>
        <w:t>a</w:t>
      </w:r>
      <w:r w:rsidRPr="00B24465">
        <w:rPr>
          <w:rFonts w:eastAsia="Times New Roman"/>
          <w:lang w:val="nl-NL"/>
        </w:rPr>
        <w:t>r</w:t>
      </w:r>
      <w:r w:rsidRPr="00B24465">
        <w:rPr>
          <w:rFonts w:eastAsia="Times New Roman"/>
          <w:spacing w:val="1"/>
          <w:lang w:val="nl-NL"/>
        </w:rPr>
        <w:t xml:space="preserve"> </w:t>
      </w:r>
      <w:r w:rsidRPr="00B24465">
        <w:rPr>
          <w:lang w:val="nl-NL"/>
        </w:rPr>
        <w:t>zijn als voorgevulde spuit en/of voorgevulde pen.</w:t>
      </w:r>
    </w:p>
    <w:p w14:paraId="054FB2F6" w14:textId="77777777" w:rsidR="00E6038F" w:rsidRPr="00B24465" w:rsidRDefault="00E6038F" w:rsidP="00E6038F">
      <w:pPr>
        <w:rPr>
          <w:lang w:val="nl-NL"/>
        </w:rPr>
      </w:pPr>
    </w:p>
    <w:p w14:paraId="5D91281C" w14:textId="77777777" w:rsidR="00E6038F" w:rsidRPr="00B24465" w:rsidRDefault="00E6038F" w:rsidP="00E6038F">
      <w:pPr>
        <w:ind w:right="-20"/>
        <w:rPr>
          <w:rFonts w:eastAsia="Times New Roman"/>
          <w:lang w:val="nl-NL"/>
        </w:rPr>
      </w:pPr>
      <w:r w:rsidRPr="00B24465">
        <w:rPr>
          <w:rFonts w:eastAsia="Times New Roman"/>
          <w:b/>
          <w:bCs/>
          <w:spacing w:val="1"/>
          <w:lang w:val="nl-NL"/>
        </w:rPr>
        <w:t>H</w:t>
      </w:r>
      <w:r w:rsidRPr="00B24465">
        <w:rPr>
          <w:rFonts w:eastAsia="Times New Roman"/>
          <w:b/>
          <w:bCs/>
          <w:lang w:val="nl-NL"/>
        </w:rPr>
        <w:t>oud</w:t>
      </w:r>
      <w:r w:rsidRPr="00B24465">
        <w:rPr>
          <w:rFonts w:eastAsia="Times New Roman"/>
          <w:b/>
          <w:bCs/>
          <w:spacing w:val="-2"/>
          <w:lang w:val="nl-NL"/>
        </w:rPr>
        <w:t>e</w:t>
      </w:r>
      <w:r w:rsidRPr="00B24465">
        <w:rPr>
          <w:rFonts w:eastAsia="Times New Roman"/>
          <w:b/>
          <w:bCs/>
          <w:lang w:val="nl-NL"/>
        </w:rPr>
        <w:t>r</w:t>
      </w:r>
      <w:r w:rsidRPr="00B24465">
        <w:rPr>
          <w:rFonts w:eastAsia="Times New Roman"/>
          <w:b/>
          <w:bCs/>
          <w:spacing w:val="1"/>
          <w:lang w:val="nl-NL"/>
        </w:rPr>
        <w:t xml:space="preserve"> </w:t>
      </w:r>
      <w:r w:rsidRPr="00B24465">
        <w:rPr>
          <w:rFonts w:eastAsia="Times New Roman"/>
          <w:b/>
          <w:bCs/>
          <w:lang w:val="nl-NL"/>
        </w:rPr>
        <w:t>van de</w:t>
      </w:r>
      <w:r w:rsidRPr="00B24465">
        <w:rPr>
          <w:rFonts w:eastAsia="Times New Roman"/>
          <w:b/>
          <w:bCs/>
          <w:spacing w:val="-2"/>
          <w:lang w:val="nl-NL"/>
        </w:rPr>
        <w:t xml:space="preserve"> </w:t>
      </w:r>
      <w:r w:rsidRPr="00B24465">
        <w:rPr>
          <w:rFonts w:eastAsia="Times New Roman"/>
          <w:b/>
          <w:bCs/>
          <w:lang w:val="nl-NL"/>
        </w:rPr>
        <w:t>vergun</w:t>
      </w:r>
      <w:r w:rsidRPr="00B24465">
        <w:rPr>
          <w:rFonts w:eastAsia="Times New Roman"/>
          <w:b/>
          <w:bCs/>
          <w:spacing w:val="-3"/>
          <w:lang w:val="nl-NL"/>
        </w:rPr>
        <w:t>n</w:t>
      </w:r>
      <w:r w:rsidRPr="00B24465">
        <w:rPr>
          <w:rFonts w:eastAsia="Times New Roman"/>
          <w:b/>
          <w:bCs/>
          <w:spacing w:val="1"/>
          <w:lang w:val="nl-NL"/>
        </w:rPr>
        <w:t>i</w:t>
      </w:r>
      <w:r w:rsidRPr="00B24465">
        <w:rPr>
          <w:rFonts w:eastAsia="Times New Roman"/>
          <w:b/>
          <w:bCs/>
          <w:spacing w:val="-3"/>
          <w:lang w:val="nl-NL"/>
        </w:rPr>
        <w:t>n</w:t>
      </w:r>
      <w:r w:rsidRPr="00B24465">
        <w:rPr>
          <w:rFonts w:eastAsia="Times New Roman"/>
          <w:b/>
          <w:bCs/>
          <w:lang w:val="nl-NL"/>
        </w:rPr>
        <w:t>g voor</w:t>
      </w:r>
      <w:r w:rsidRPr="00B24465">
        <w:rPr>
          <w:rFonts w:eastAsia="Times New Roman"/>
          <w:b/>
          <w:bCs/>
          <w:spacing w:val="1"/>
          <w:lang w:val="nl-NL"/>
        </w:rPr>
        <w:t xml:space="preserve"> </w:t>
      </w:r>
      <w:r w:rsidRPr="00B24465">
        <w:rPr>
          <w:rFonts w:eastAsia="Times New Roman"/>
          <w:b/>
          <w:bCs/>
          <w:lang w:val="nl-NL"/>
        </w:rPr>
        <w:t>h</w:t>
      </w:r>
      <w:r w:rsidRPr="00B24465">
        <w:rPr>
          <w:rFonts w:eastAsia="Times New Roman"/>
          <w:b/>
          <w:bCs/>
          <w:spacing w:val="-2"/>
          <w:lang w:val="nl-NL"/>
        </w:rPr>
        <w:t>e</w:t>
      </w:r>
      <w:r w:rsidRPr="00B24465">
        <w:rPr>
          <w:rFonts w:eastAsia="Times New Roman"/>
          <w:b/>
          <w:bCs/>
          <w:lang w:val="nl-NL"/>
        </w:rPr>
        <w:t>t</w:t>
      </w:r>
      <w:r w:rsidRPr="00B24465">
        <w:rPr>
          <w:rFonts w:eastAsia="Times New Roman"/>
          <w:b/>
          <w:bCs/>
          <w:spacing w:val="-1"/>
          <w:lang w:val="nl-NL"/>
        </w:rPr>
        <w:t xml:space="preserve"> </w:t>
      </w:r>
      <w:r w:rsidRPr="00B24465">
        <w:rPr>
          <w:rFonts w:eastAsia="Times New Roman"/>
          <w:b/>
          <w:bCs/>
          <w:spacing w:val="1"/>
          <w:lang w:val="nl-NL"/>
        </w:rPr>
        <w:t>i</w:t>
      </w:r>
      <w:r w:rsidRPr="00B24465">
        <w:rPr>
          <w:rFonts w:eastAsia="Times New Roman"/>
          <w:b/>
          <w:bCs/>
          <w:lang w:val="nl-NL"/>
        </w:rPr>
        <w:t>n de</w:t>
      </w:r>
      <w:r w:rsidRPr="00B24465">
        <w:rPr>
          <w:rFonts w:eastAsia="Times New Roman"/>
          <w:b/>
          <w:bCs/>
          <w:spacing w:val="1"/>
          <w:lang w:val="nl-NL"/>
        </w:rPr>
        <w:t xml:space="preserve"> </w:t>
      </w:r>
      <w:r w:rsidRPr="00B24465">
        <w:rPr>
          <w:rFonts w:eastAsia="Times New Roman"/>
          <w:b/>
          <w:bCs/>
          <w:lang w:val="nl-NL"/>
        </w:rPr>
        <w:t>han</w:t>
      </w:r>
      <w:r w:rsidRPr="00B24465">
        <w:rPr>
          <w:rFonts w:eastAsia="Times New Roman"/>
          <w:b/>
          <w:bCs/>
          <w:spacing w:val="-3"/>
          <w:lang w:val="nl-NL"/>
        </w:rPr>
        <w:t>d</w:t>
      </w:r>
      <w:r w:rsidRPr="00B24465">
        <w:rPr>
          <w:rFonts w:eastAsia="Times New Roman"/>
          <w:b/>
          <w:bCs/>
          <w:lang w:val="nl-NL"/>
        </w:rPr>
        <w:t>el</w:t>
      </w:r>
      <w:r w:rsidRPr="00B24465">
        <w:rPr>
          <w:rFonts w:eastAsia="Times New Roman"/>
          <w:b/>
          <w:bCs/>
          <w:spacing w:val="1"/>
          <w:lang w:val="nl-NL"/>
        </w:rPr>
        <w:t xml:space="preserve"> </w:t>
      </w:r>
      <w:r w:rsidRPr="00B24465">
        <w:rPr>
          <w:rFonts w:eastAsia="Times New Roman"/>
          <w:b/>
          <w:bCs/>
          <w:lang w:val="nl-NL"/>
        </w:rPr>
        <w:t>b</w:t>
      </w:r>
      <w:r w:rsidRPr="00B24465">
        <w:rPr>
          <w:rFonts w:eastAsia="Times New Roman"/>
          <w:b/>
          <w:bCs/>
          <w:spacing w:val="-2"/>
          <w:lang w:val="nl-NL"/>
        </w:rPr>
        <w:t>r</w:t>
      </w:r>
      <w:r w:rsidRPr="00B24465">
        <w:rPr>
          <w:rFonts w:eastAsia="Times New Roman"/>
          <w:b/>
          <w:bCs/>
          <w:lang w:val="nl-NL"/>
        </w:rPr>
        <w:t>engen</w:t>
      </w:r>
    </w:p>
    <w:p w14:paraId="24BCA279" w14:textId="77777777" w:rsidR="00E6038F" w:rsidRPr="00B24465" w:rsidRDefault="00E6038F" w:rsidP="00E6038F">
      <w:pPr>
        <w:pStyle w:val="NormalKeep"/>
        <w:rPr>
          <w:lang w:val="nl-NL"/>
        </w:rPr>
      </w:pPr>
    </w:p>
    <w:p w14:paraId="73B1CFCD" w14:textId="77777777" w:rsidR="00E6038F" w:rsidRPr="00B24465" w:rsidRDefault="00E6038F" w:rsidP="00E6038F">
      <w:pPr>
        <w:pStyle w:val="NormalKeep"/>
        <w:rPr>
          <w:lang w:val="nl-NL"/>
        </w:rPr>
      </w:pPr>
      <w:r w:rsidRPr="00B24465">
        <w:rPr>
          <w:lang w:val="nl-NL"/>
        </w:rPr>
        <w:t>Celltrion Healthcare Hungary Kft.</w:t>
      </w:r>
    </w:p>
    <w:p w14:paraId="077DCF22" w14:textId="77777777" w:rsidR="00E6038F" w:rsidRPr="00B24465" w:rsidRDefault="00E6038F" w:rsidP="00E6038F">
      <w:pPr>
        <w:pStyle w:val="NormalKeep"/>
        <w:rPr>
          <w:lang w:val="nl-NL"/>
        </w:rPr>
      </w:pPr>
      <w:r w:rsidRPr="00B24465">
        <w:rPr>
          <w:lang w:val="nl-NL"/>
        </w:rPr>
        <w:t>1062 Budapest</w:t>
      </w:r>
    </w:p>
    <w:p w14:paraId="007FEEF2" w14:textId="77777777" w:rsidR="00E6038F" w:rsidRPr="00B24465" w:rsidRDefault="00E6038F" w:rsidP="00E6038F">
      <w:pPr>
        <w:pStyle w:val="NormalKeep"/>
        <w:rPr>
          <w:lang w:val="nl-NL"/>
        </w:rPr>
      </w:pPr>
      <w:r w:rsidRPr="00B24465">
        <w:rPr>
          <w:lang w:val="nl-NL"/>
        </w:rPr>
        <w:t>Váci út 1–3. WestEnd kantoorgebouw B torony</w:t>
      </w:r>
    </w:p>
    <w:p w14:paraId="46FE781B" w14:textId="77777777" w:rsidR="00E6038F" w:rsidRPr="00B24465" w:rsidRDefault="00E6038F" w:rsidP="00E6038F">
      <w:pPr>
        <w:rPr>
          <w:lang w:val="nl-NL"/>
        </w:rPr>
      </w:pPr>
      <w:r w:rsidRPr="00B24465">
        <w:rPr>
          <w:lang w:val="nl-NL"/>
        </w:rPr>
        <w:t>Hongarije</w:t>
      </w:r>
    </w:p>
    <w:p w14:paraId="2B527482" w14:textId="77777777" w:rsidR="00E6038F" w:rsidRPr="00B24465" w:rsidRDefault="00E6038F" w:rsidP="00E6038F">
      <w:pPr>
        <w:rPr>
          <w:lang w:val="nl-NL"/>
        </w:rPr>
      </w:pPr>
    </w:p>
    <w:p w14:paraId="154C7639" w14:textId="77777777" w:rsidR="00E6038F" w:rsidRPr="00B24465" w:rsidRDefault="00E6038F" w:rsidP="00E6038F">
      <w:pPr>
        <w:pStyle w:val="HeadingStrong"/>
        <w:rPr>
          <w:lang w:val="nl-NL"/>
        </w:rPr>
      </w:pPr>
      <w:r w:rsidRPr="00B24465">
        <w:rPr>
          <w:rFonts w:eastAsia="Times New Roman"/>
          <w:spacing w:val="2"/>
          <w:lang w:val="nl-NL"/>
        </w:rPr>
        <w:t>F</w:t>
      </w:r>
      <w:r w:rsidRPr="00B24465">
        <w:rPr>
          <w:rFonts w:eastAsia="Times New Roman"/>
          <w:lang w:val="nl-NL"/>
        </w:rPr>
        <w:t>ab</w:t>
      </w:r>
      <w:r w:rsidRPr="00B24465">
        <w:rPr>
          <w:rFonts w:eastAsia="Times New Roman"/>
          <w:spacing w:val="-2"/>
          <w:lang w:val="nl-NL"/>
        </w:rPr>
        <w:t>r</w:t>
      </w:r>
      <w:r w:rsidRPr="00B24465">
        <w:rPr>
          <w:rFonts w:eastAsia="Times New Roman"/>
          <w:spacing w:val="1"/>
          <w:lang w:val="nl-NL"/>
        </w:rPr>
        <w:t>i</w:t>
      </w:r>
      <w:r w:rsidRPr="00B24465">
        <w:rPr>
          <w:rFonts w:eastAsia="Times New Roman"/>
          <w:lang w:val="nl-NL"/>
        </w:rPr>
        <w:t>ka</w:t>
      </w:r>
      <w:r w:rsidRPr="00B24465">
        <w:rPr>
          <w:rFonts w:eastAsia="Times New Roman"/>
          <w:spacing w:val="-3"/>
          <w:lang w:val="nl-NL"/>
        </w:rPr>
        <w:t>n</w:t>
      </w:r>
      <w:r w:rsidRPr="00B24465">
        <w:rPr>
          <w:rFonts w:eastAsia="Times New Roman"/>
          <w:lang w:val="nl-NL"/>
        </w:rPr>
        <w:t>t</w:t>
      </w:r>
    </w:p>
    <w:p w14:paraId="316017C3" w14:textId="77777777" w:rsidR="00E6038F" w:rsidRPr="00B24465" w:rsidRDefault="00E6038F" w:rsidP="00E6038F">
      <w:pPr>
        <w:pStyle w:val="NormalKeep"/>
        <w:rPr>
          <w:lang w:val="nl-NL"/>
        </w:rPr>
      </w:pPr>
    </w:p>
    <w:p w14:paraId="4E7C7060" w14:textId="1AF5052B" w:rsidR="00E6038F" w:rsidRPr="001C5919" w:rsidDel="001C5919" w:rsidRDefault="00E6038F" w:rsidP="00E6038F">
      <w:pPr>
        <w:pStyle w:val="NormalKeep"/>
        <w:rPr>
          <w:del w:id="137" w:author="만든 이"/>
          <w:lang w:val="nl-NL"/>
        </w:rPr>
      </w:pPr>
      <w:del w:id="138" w:author="만든 이">
        <w:r w:rsidRPr="001C5919" w:rsidDel="001C5919">
          <w:rPr>
            <w:lang w:val="nl-NL"/>
          </w:rPr>
          <w:delText>Millmount Healthcare Ltd.</w:delText>
        </w:r>
      </w:del>
    </w:p>
    <w:p w14:paraId="16EFF93B" w14:textId="1723FA40" w:rsidR="00E6038F" w:rsidRPr="001C5919" w:rsidDel="001C5919" w:rsidRDefault="00E6038F" w:rsidP="00E6038F">
      <w:pPr>
        <w:pStyle w:val="NormalKeep"/>
        <w:rPr>
          <w:del w:id="139" w:author="만든 이"/>
          <w:lang w:val="nl-NL"/>
        </w:rPr>
      </w:pPr>
      <w:del w:id="140" w:author="만든 이">
        <w:r w:rsidRPr="001C5919" w:rsidDel="001C5919">
          <w:rPr>
            <w:lang w:val="nl-NL"/>
          </w:rPr>
          <w:delText>Blok 7</w:delText>
        </w:r>
      </w:del>
    </w:p>
    <w:p w14:paraId="0F39048F" w14:textId="0436C46A" w:rsidR="00E6038F" w:rsidRPr="001C5919" w:rsidDel="001C5919" w:rsidRDefault="00E6038F" w:rsidP="00E6038F">
      <w:pPr>
        <w:pStyle w:val="NormalKeep"/>
        <w:rPr>
          <w:del w:id="141" w:author="만든 이"/>
          <w:lang w:val="nl-NL"/>
        </w:rPr>
      </w:pPr>
      <w:del w:id="142" w:author="만든 이">
        <w:r w:rsidRPr="001C5919" w:rsidDel="001C5919">
          <w:rPr>
            <w:lang w:val="nl-NL"/>
          </w:rPr>
          <w:delText>City North bedrijfscampus</w:delText>
        </w:r>
      </w:del>
    </w:p>
    <w:p w14:paraId="1970974D" w14:textId="2E7D422A" w:rsidR="00E6038F" w:rsidRPr="001C5919" w:rsidDel="001C5919" w:rsidRDefault="00E6038F" w:rsidP="00E6038F">
      <w:pPr>
        <w:pStyle w:val="NormalKeep"/>
        <w:rPr>
          <w:del w:id="143" w:author="만든 이"/>
          <w:lang w:val="nl-NL"/>
        </w:rPr>
      </w:pPr>
      <w:del w:id="144" w:author="만든 이">
        <w:r w:rsidRPr="001C5919" w:rsidDel="001C5919">
          <w:rPr>
            <w:lang w:val="nl-NL"/>
          </w:rPr>
          <w:delText>Stamullen, Co. Meath K32 YD60</w:delText>
        </w:r>
      </w:del>
    </w:p>
    <w:p w14:paraId="0F69250A" w14:textId="00A1533E" w:rsidR="00E6038F" w:rsidRPr="001C5919" w:rsidDel="001C5919" w:rsidRDefault="00E6038F" w:rsidP="00E6038F">
      <w:pPr>
        <w:rPr>
          <w:del w:id="145" w:author="만든 이"/>
          <w:lang w:val="nl-NL"/>
        </w:rPr>
      </w:pPr>
      <w:del w:id="146" w:author="만든 이">
        <w:r w:rsidRPr="001C5919" w:rsidDel="001C5919">
          <w:rPr>
            <w:lang w:val="nl-NL"/>
          </w:rPr>
          <w:delText>Ierland</w:delText>
        </w:r>
      </w:del>
    </w:p>
    <w:p w14:paraId="4FBEAFB9" w14:textId="48031411" w:rsidR="00E6038F" w:rsidRPr="001C5919" w:rsidDel="001C5919" w:rsidRDefault="00E6038F" w:rsidP="00E6038F">
      <w:pPr>
        <w:rPr>
          <w:del w:id="147" w:author="만든 이"/>
          <w:lang w:val="nl-NL"/>
        </w:rPr>
      </w:pPr>
    </w:p>
    <w:p w14:paraId="455689F0" w14:textId="77777777" w:rsidR="001C5919" w:rsidRPr="001C5919" w:rsidRDefault="001C5919" w:rsidP="001C5919">
      <w:pPr>
        <w:rPr>
          <w:moveTo w:id="148" w:author="만든 이" w16du:dateUtc="2025-09-09T06:08:00Z"/>
          <w:lang w:val="nl-NL"/>
        </w:rPr>
      </w:pPr>
      <w:moveToRangeStart w:id="149" w:author="만든 이" w:name="move208322903"/>
      <w:moveTo w:id="150" w:author="만든 이" w16du:dateUtc="2025-09-09T06:08:00Z">
        <w:r w:rsidRPr="001C5919">
          <w:rPr>
            <w:lang w:val="nl-NL"/>
          </w:rPr>
          <w:t>Nuvisan France SARL</w:t>
        </w:r>
      </w:moveTo>
    </w:p>
    <w:p w14:paraId="23F6A098" w14:textId="77777777" w:rsidR="001C5919" w:rsidRPr="001C5919" w:rsidRDefault="001C5919" w:rsidP="001C5919">
      <w:pPr>
        <w:rPr>
          <w:moveTo w:id="151" w:author="만든 이" w16du:dateUtc="2025-09-09T06:08:00Z"/>
          <w:rFonts w:eastAsia="맑은 고딕"/>
          <w:lang w:val="nl-NL" w:eastAsia="ko-KR"/>
        </w:rPr>
      </w:pPr>
      <w:moveTo w:id="152" w:author="만든 이" w16du:dateUtc="2025-09-09T06:08:00Z">
        <w:r w:rsidRPr="001C5919">
          <w:rPr>
            <w:lang w:val="nl-NL"/>
          </w:rPr>
          <w:t>2400, Route des Colles</w:t>
        </w:r>
      </w:moveTo>
    </w:p>
    <w:p w14:paraId="477BA9FB" w14:textId="77777777" w:rsidR="001C5919" w:rsidRPr="001C5919" w:rsidRDefault="001C5919" w:rsidP="001C5919">
      <w:pPr>
        <w:rPr>
          <w:moveTo w:id="153" w:author="만든 이" w16du:dateUtc="2025-09-09T06:08:00Z"/>
          <w:rFonts w:eastAsia="맑은 고딕"/>
          <w:lang w:val="nl-NL" w:eastAsia="ko-KR"/>
        </w:rPr>
      </w:pPr>
      <w:moveTo w:id="154" w:author="만든 이" w16du:dateUtc="2025-09-09T06:08:00Z">
        <w:r w:rsidRPr="001C5919">
          <w:rPr>
            <w:lang w:val="nl-NL"/>
          </w:rPr>
          <w:t>06410, Biot</w:t>
        </w:r>
      </w:moveTo>
    </w:p>
    <w:p w14:paraId="6E34D5F3" w14:textId="77777777" w:rsidR="001C5919" w:rsidRPr="001C5919" w:rsidRDefault="001C5919" w:rsidP="001C5919">
      <w:pPr>
        <w:rPr>
          <w:moveTo w:id="155" w:author="만든 이" w16du:dateUtc="2025-09-09T06:08:00Z"/>
          <w:lang w:val="nl-NL"/>
        </w:rPr>
      </w:pPr>
      <w:moveTo w:id="156" w:author="만든 이" w16du:dateUtc="2025-09-09T06:08:00Z">
        <w:r w:rsidRPr="001C5919">
          <w:rPr>
            <w:lang w:val="nl-NL"/>
          </w:rPr>
          <w:t>Frankrijk</w:t>
        </w:r>
      </w:moveTo>
    </w:p>
    <w:p w14:paraId="7C00CE53" w14:textId="77777777" w:rsidR="001C5919" w:rsidRPr="001C5919" w:rsidRDefault="001C5919" w:rsidP="001C5919">
      <w:pPr>
        <w:rPr>
          <w:moveTo w:id="157" w:author="만든 이" w16du:dateUtc="2025-09-09T06:08:00Z"/>
          <w:lang w:val="nl-NL"/>
        </w:rPr>
      </w:pPr>
    </w:p>
    <w:moveToRangeEnd w:id="149"/>
    <w:p w14:paraId="616823CC" w14:textId="77777777" w:rsidR="00E6038F" w:rsidRPr="00B24465" w:rsidRDefault="00E6038F" w:rsidP="00E6038F">
      <w:pPr>
        <w:rPr>
          <w:shd w:val="pct15" w:color="auto" w:fill="FFFFFF"/>
          <w:lang w:val="nl-NL"/>
        </w:rPr>
      </w:pPr>
      <w:r w:rsidRPr="00B24465">
        <w:rPr>
          <w:shd w:val="pct15" w:color="auto" w:fill="FFFFFF"/>
          <w:lang w:val="nl-NL"/>
        </w:rPr>
        <w:t>Nuvisan GmbH</w:t>
      </w:r>
    </w:p>
    <w:p w14:paraId="73322FE8" w14:textId="3D4992AB" w:rsidR="00E6038F" w:rsidRPr="00717ED5" w:rsidRDefault="00E6038F" w:rsidP="00E6038F">
      <w:pPr>
        <w:rPr>
          <w:rFonts w:eastAsia="맑은 고딕"/>
          <w:shd w:val="pct15" w:color="auto" w:fill="FFFFFF"/>
          <w:lang w:val="nl-NL" w:eastAsia="ko-KR"/>
        </w:rPr>
      </w:pPr>
      <w:r w:rsidRPr="00B24465">
        <w:rPr>
          <w:shd w:val="pct15" w:color="auto" w:fill="FFFFFF"/>
          <w:lang w:val="nl-NL"/>
        </w:rPr>
        <w:t>Wegenerstraße 13</w:t>
      </w:r>
    </w:p>
    <w:p w14:paraId="6764DF93" w14:textId="28611BF0" w:rsidR="00E6038F" w:rsidRPr="00717ED5" w:rsidRDefault="00E6038F" w:rsidP="00E6038F">
      <w:pPr>
        <w:rPr>
          <w:rFonts w:eastAsia="맑은 고딕"/>
          <w:shd w:val="pct15" w:color="auto" w:fill="FFFFFF"/>
          <w:lang w:val="nl-NL" w:eastAsia="ko-KR"/>
        </w:rPr>
      </w:pPr>
      <w:r w:rsidRPr="00B24465">
        <w:rPr>
          <w:shd w:val="pct15" w:color="auto" w:fill="FFFFFF"/>
          <w:lang w:val="nl-NL"/>
        </w:rPr>
        <w:t>89231 Neu</w:t>
      </w:r>
      <w:r w:rsidR="00717ED5">
        <w:rPr>
          <w:rFonts w:eastAsia="맑은 고딕" w:hint="eastAsia"/>
          <w:shd w:val="pct15" w:color="auto" w:fill="FFFFFF"/>
          <w:lang w:val="nl-NL" w:eastAsia="ko-KR"/>
        </w:rPr>
        <w:t>-</w:t>
      </w:r>
      <w:r w:rsidRPr="00B24465">
        <w:rPr>
          <w:shd w:val="pct15" w:color="auto" w:fill="FFFFFF"/>
          <w:lang w:val="nl-NL"/>
        </w:rPr>
        <w:t>Ulm</w:t>
      </w:r>
    </w:p>
    <w:p w14:paraId="23E1F3D4" w14:textId="77777777" w:rsidR="00E6038F" w:rsidRPr="00B24465" w:rsidRDefault="00E6038F" w:rsidP="00E6038F">
      <w:pPr>
        <w:rPr>
          <w:shd w:val="pct15" w:color="auto" w:fill="FFFFFF"/>
          <w:lang w:val="nl-NL"/>
        </w:rPr>
      </w:pPr>
      <w:r w:rsidRPr="00B24465">
        <w:rPr>
          <w:shd w:val="pct15" w:color="auto" w:fill="FFFFFF"/>
          <w:lang w:val="nl-NL"/>
        </w:rPr>
        <w:t>Duitsland</w:t>
      </w:r>
    </w:p>
    <w:p w14:paraId="2E53D54C" w14:textId="77777777" w:rsidR="00E6038F" w:rsidRPr="00B24465" w:rsidRDefault="00E6038F" w:rsidP="00E6038F">
      <w:pPr>
        <w:rPr>
          <w:shd w:val="pct15" w:color="auto" w:fill="FFFFFF"/>
          <w:lang w:val="nl-NL"/>
        </w:rPr>
      </w:pPr>
    </w:p>
    <w:p w14:paraId="612A90CF" w14:textId="4FB45A87" w:rsidR="00E6038F" w:rsidRPr="00B24465" w:rsidDel="001C5919" w:rsidRDefault="00E6038F" w:rsidP="00360F7E">
      <w:pPr>
        <w:keepNext/>
        <w:keepLines/>
        <w:rPr>
          <w:moveFrom w:id="158" w:author="만든 이" w16du:dateUtc="2025-09-09T06:08:00Z"/>
          <w:shd w:val="pct15" w:color="auto" w:fill="FFFFFF"/>
          <w:lang w:val="nl-NL"/>
        </w:rPr>
      </w:pPr>
      <w:moveFromRangeStart w:id="159" w:author="만든 이" w:name="move208322903"/>
      <w:moveFrom w:id="160" w:author="만든 이" w16du:dateUtc="2025-09-09T06:08:00Z">
        <w:r w:rsidRPr="00B24465" w:rsidDel="001C5919">
          <w:rPr>
            <w:shd w:val="pct15" w:color="auto" w:fill="FFFFFF"/>
            <w:lang w:val="nl-NL"/>
          </w:rPr>
          <w:t>Nuvisan France SARL</w:t>
        </w:r>
      </w:moveFrom>
    </w:p>
    <w:p w14:paraId="39024AFD" w14:textId="430BFD2F" w:rsidR="00E6038F" w:rsidRPr="00717ED5" w:rsidDel="001C5919" w:rsidRDefault="00E6038F" w:rsidP="00360F7E">
      <w:pPr>
        <w:keepNext/>
        <w:keepLines/>
        <w:rPr>
          <w:moveFrom w:id="161" w:author="만든 이" w16du:dateUtc="2025-09-09T06:08:00Z"/>
          <w:rFonts w:eastAsia="맑은 고딕"/>
          <w:shd w:val="pct15" w:color="auto" w:fill="FFFFFF"/>
          <w:lang w:val="nl-NL" w:eastAsia="ko-KR"/>
        </w:rPr>
      </w:pPr>
      <w:moveFrom w:id="162" w:author="만든 이" w16du:dateUtc="2025-09-09T06:08:00Z">
        <w:r w:rsidRPr="00B24465" w:rsidDel="001C5919">
          <w:rPr>
            <w:shd w:val="pct15" w:color="auto" w:fill="FFFFFF"/>
            <w:lang w:val="nl-NL"/>
          </w:rPr>
          <w:t>2400, Route des Colles</w:t>
        </w:r>
      </w:moveFrom>
    </w:p>
    <w:p w14:paraId="28039411" w14:textId="25FBA11D" w:rsidR="00E6038F" w:rsidRPr="00717ED5" w:rsidDel="001C5919" w:rsidRDefault="00E6038F" w:rsidP="00360F7E">
      <w:pPr>
        <w:keepNext/>
        <w:keepLines/>
        <w:rPr>
          <w:moveFrom w:id="163" w:author="만든 이" w16du:dateUtc="2025-09-09T06:08:00Z"/>
          <w:rFonts w:eastAsia="맑은 고딕"/>
          <w:shd w:val="pct15" w:color="auto" w:fill="FFFFFF"/>
          <w:lang w:val="nl-NL" w:eastAsia="ko-KR"/>
        </w:rPr>
      </w:pPr>
      <w:moveFrom w:id="164" w:author="만든 이" w16du:dateUtc="2025-09-09T06:08:00Z">
        <w:r w:rsidRPr="00B24465" w:rsidDel="001C5919">
          <w:rPr>
            <w:shd w:val="pct15" w:color="auto" w:fill="FFFFFF"/>
            <w:lang w:val="nl-NL"/>
          </w:rPr>
          <w:t>06410, Biot</w:t>
        </w:r>
      </w:moveFrom>
    </w:p>
    <w:p w14:paraId="2C5426F2" w14:textId="3254E8A8" w:rsidR="00E6038F" w:rsidRPr="00B24465" w:rsidDel="001C5919" w:rsidRDefault="00E6038F" w:rsidP="00360F7E">
      <w:pPr>
        <w:keepNext/>
        <w:keepLines/>
        <w:rPr>
          <w:moveFrom w:id="165" w:author="만든 이" w16du:dateUtc="2025-09-09T06:08:00Z"/>
          <w:shd w:val="pct15" w:color="auto" w:fill="FFFFFF"/>
          <w:lang w:val="nl-NL"/>
        </w:rPr>
      </w:pPr>
      <w:moveFrom w:id="166" w:author="만든 이" w16du:dateUtc="2025-09-09T06:08:00Z">
        <w:r w:rsidRPr="00B24465" w:rsidDel="001C5919">
          <w:rPr>
            <w:shd w:val="pct15" w:color="auto" w:fill="FFFFFF"/>
            <w:lang w:val="nl-NL"/>
          </w:rPr>
          <w:t>Frankrijk</w:t>
        </w:r>
      </w:moveFrom>
    </w:p>
    <w:p w14:paraId="71786E8D" w14:textId="7E6E3B3C" w:rsidR="008A048A" w:rsidRPr="00B24465" w:rsidDel="001C5919" w:rsidRDefault="008A048A" w:rsidP="00360F7E">
      <w:pPr>
        <w:keepNext/>
        <w:keepLines/>
        <w:rPr>
          <w:moveFrom w:id="167" w:author="만든 이" w16du:dateUtc="2025-09-09T06:08:00Z"/>
          <w:shd w:val="pct15" w:color="auto" w:fill="FFFFFF"/>
          <w:lang w:val="nl-NL"/>
        </w:rPr>
      </w:pPr>
    </w:p>
    <w:moveFromRangeEnd w:id="159"/>
    <w:p w14:paraId="34361BEC" w14:textId="77777777" w:rsidR="008A048A" w:rsidRPr="00B24465" w:rsidRDefault="008A048A" w:rsidP="00360F7E">
      <w:pPr>
        <w:keepNext/>
        <w:keepLines/>
        <w:rPr>
          <w:shd w:val="pct15" w:color="auto" w:fill="FFFFFF"/>
          <w:lang w:val="nl-NL"/>
        </w:rPr>
      </w:pPr>
      <w:r w:rsidRPr="00B24465">
        <w:rPr>
          <w:shd w:val="pct15" w:color="auto" w:fill="FFFFFF"/>
          <w:lang w:val="nl-NL"/>
        </w:rPr>
        <w:t>Midas Pharma GmbH</w:t>
      </w:r>
    </w:p>
    <w:p w14:paraId="1AD9FA96" w14:textId="06B7F5EC" w:rsidR="008A048A" w:rsidRPr="00717ED5" w:rsidRDefault="008A048A" w:rsidP="00360F7E">
      <w:pPr>
        <w:keepNext/>
        <w:keepLines/>
        <w:rPr>
          <w:rFonts w:eastAsia="맑은 고딕"/>
          <w:shd w:val="pct15" w:color="auto" w:fill="FFFFFF"/>
          <w:lang w:val="nl-NL" w:eastAsia="ko-KR"/>
        </w:rPr>
      </w:pPr>
      <w:r w:rsidRPr="00B24465">
        <w:rPr>
          <w:shd w:val="pct15" w:color="auto" w:fill="FFFFFF"/>
          <w:lang w:val="nl-NL"/>
        </w:rPr>
        <w:t>Rheinstr. 49</w:t>
      </w:r>
    </w:p>
    <w:p w14:paraId="376F1BC4" w14:textId="5A620386" w:rsidR="008A048A" w:rsidRPr="00717ED5" w:rsidRDefault="008A048A" w:rsidP="008A048A">
      <w:pPr>
        <w:rPr>
          <w:rFonts w:eastAsia="맑은 고딕"/>
          <w:shd w:val="pct15" w:color="auto" w:fill="FFFFFF"/>
          <w:lang w:val="nl-NL" w:eastAsia="ko-KR"/>
        </w:rPr>
      </w:pPr>
      <w:r w:rsidRPr="00B24465">
        <w:rPr>
          <w:shd w:val="pct15" w:color="auto" w:fill="FFFFFF"/>
          <w:lang w:val="nl-NL"/>
        </w:rPr>
        <w:t>55218 Ingelheim</w:t>
      </w:r>
    </w:p>
    <w:p w14:paraId="3C890EC9" w14:textId="77777777" w:rsidR="008A048A" w:rsidRPr="00B24465" w:rsidRDefault="008A048A" w:rsidP="008A048A">
      <w:pPr>
        <w:rPr>
          <w:shd w:val="pct15" w:color="auto" w:fill="FFFFFF"/>
          <w:lang w:val="nl-NL"/>
        </w:rPr>
      </w:pPr>
      <w:r w:rsidRPr="00B24465">
        <w:rPr>
          <w:shd w:val="pct15" w:color="auto" w:fill="FFFFFF"/>
          <w:lang w:val="nl-NL"/>
        </w:rPr>
        <w:t>Duitsland</w:t>
      </w:r>
    </w:p>
    <w:p w14:paraId="71091407" w14:textId="77777777" w:rsidR="008A048A" w:rsidRPr="00B24465" w:rsidRDefault="008A048A" w:rsidP="008A048A">
      <w:pPr>
        <w:rPr>
          <w:shd w:val="pct15" w:color="auto" w:fill="FFFFFF"/>
          <w:lang w:val="nl-NL"/>
        </w:rPr>
      </w:pPr>
    </w:p>
    <w:p w14:paraId="045236AD" w14:textId="2635A93A" w:rsidR="008A048A" w:rsidRPr="00717ED5" w:rsidRDefault="008A048A" w:rsidP="008A048A">
      <w:pPr>
        <w:rPr>
          <w:rFonts w:eastAsia="맑은 고딕"/>
          <w:shd w:val="pct15" w:color="auto" w:fill="FFFFFF"/>
          <w:lang w:val="nl-NL" w:eastAsia="ko-KR"/>
        </w:rPr>
      </w:pPr>
      <w:r w:rsidRPr="00B24465">
        <w:rPr>
          <w:shd w:val="pct15" w:color="auto" w:fill="FFFFFF"/>
          <w:lang w:val="nl-NL"/>
        </w:rPr>
        <w:t>KYMOS S.L.</w:t>
      </w:r>
    </w:p>
    <w:p w14:paraId="61082E23" w14:textId="73A9E172" w:rsidR="008A048A" w:rsidRPr="00717ED5" w:rsidRDefault="008A048A" w:rsidP="008A048A">
      <w:pPr>
        <w:rPr>
          <w:rFonts w:eastAsia="맑은 고딕"/>
          <w:shd w:val="pct15" w:color="auto" w:fill="FFFFFF"/>
          <w:lang w:val="nl-NL" w:eastAsia="ko-KR"/>
        </w:rPr>
      </w:pPr>
      <w:r w:rsidRPr="00B24465">
        <w:rPr>
          <w:shd w:val="pct15" w:color="auto" w:fill="FFFFFF"/>
          <w:lang w:val="nl-NL"/>
        </w:rPr>
        <w:t>Ronda Can Fatjó, 7B.</w:t>
      </w:r>
    </w:p>
    <w:p w14:paraId="11DEE3C3" w14:textId="05221AFF" w:rsidR="008A048A" w:rsidRPr="00717ED5" w:rsidRDefault="008A048A" w:rsidP="008A048A">
      <w:pPr>
        <w:rPr>
          <w:rFonts w:eastAsia="맑은 고딕"/>
          <w:shd w:val="pct15" w:color="auto" w:fill="FFFFFF"/>
          <w:lang w:val="nl-NL" w:eastAsia="ko-KR"/>
        </w:rPr>
      </w:pPr>
      <w:r w:rsidRPr="00B24465">
        <w:rPr>
          <w:shd w:val="pct15" w:color="auto" w:fill="FFFFFF"/>
          <w:lang w:val="nl-NL"/>
        </w:rPr>
        <w:t>08290 Cerdanyola del Vallès</w:t>
      </w:r>
    </w:p>
    <w:p w14:paraId="2ED46AA9" w14:textId="263BF699" w:rsidR="008A048A" w:rsidRPr="00717ED5" w:rsidRDefault="008A048A" w:rsidP="008A048A">
      <w:pPr>
        <w:rPr>
          <w:rFonts w:eastAsia="맑은 고딕"/>
          <w:shd w:val="pct15" w:color="auto" w:fill="FFFFFF"/>
          <w:lang w:val="nl-NL" w:eastAsia="ko-KR"/>
        </w:rPr>
      </w:pPr>
      <w:r w:rsidRPr="00B24465">
        <w:rPr>
          <w:shd w:val="pct15" w:color="auto" w:fill="FFFFFF"/>
          <w:lang w:val="nl-NL"/>
        </w:rPr>
        <w:t>Barcelona</w:t>
      </w:r>
    </w:p>
    <w:p w14:paraId="260C9F6D" w14:textId="77777777" w:rsidR="008A048A" w:rsidRPr="00B24465" w:rsidRDefault="008A048A" w:rsidP="008A048A">
      <w:pPr>
        <w:rPr>
          <w:shd w:val="pct15" w:color="auto" w:fill="FFFFFF"/>
          <w:lang w:val="nl-NL"/>
        </w:rPr>
      </w:pPr>
      <w:r w:rsidRPr="00B24465">
        <w:rPr>
          <w:shd w:val="pct15" w:color="auto" w:fill="FFFFFF"/>
          <w:lang w:val="nl-NL"/>
        </w:rPr>
        <w:t>Spanje</w:t>
      </w:r>
    </w:p>
    <w:p w14:paraId="3366D26E" w14:textId="77777777" w:rsidR="00E6038F" w:rsidRPr="00B24465" w:rsidRDefault="00E6038F" w:rsidP="00E6038F">
      <w:pPr>
        <w:rPr>
          <w:lang w:val="nl-NL"/>
        </w:rPr>
      </w:pPr>
    </w:p>
    <w:p w14:paraId="0AA38880" w14:textId="77777777" w:rsidR="00E6038F" w:rsidRPr="00B24465" w:rsidRDefault="00E6038F" w:rsidP="00E6038F">
      <w:pPr>
        <w:spacing w:line="241" w:lineRule="auto"/>
        <w:ind w:right="145"/>
        <w:rPr>
          <w:rFonts w:eastAsia="Times New Roman"/>
          <w:lang w:val="nl-NL"/>
        </w:rPr>
      </w:pPr>
      <w:r w:rsidRPr="00B24465">
        <w:rPr>
          <w:rFonts w:eastAsia="Times New Roman"/>
          <w:spacing w:val="-1"/>
          <w:lang w:val="nl-NL"/>
        </w:rPr>
        <w:t>N</w:t>
      </w:r>
      <w:r w:rsidRPr="00B24465">
        <w:rPr>
          <w:rFonts w:eastAsia="Times New Roman"/>
          <w:lang w:val="nl-NL"/>
        </w:rPr>
        <w:t>eem</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oor</w:t>
      </w:r>
      <w:r w:rsidRPr="00B24465">
        <w:rPr>
          <w:rFonts w:eastAsia="Times New Roman"/>
          <w:spacing w:val="1"/>
          <w:lang w:val="nl-NL"/>
        </w:rPr>
        <w:t xml:space="preserve"> </w:t>
      </w:r>
      <w:r w:rsidRPr="00B24465">
        <w:rPr>
          <w:rFonts w:eastAsia="Times New Roman"/>
          <w:lang w:val="nl-NL"/>
        </w:rPr>
        <w:t>a</w:t>
      </w:r>
      <w:r w:rsidRPr="00B24465">
        <w:rPr>
          <w:rFonts w:eastAsia="Times New Roman"/>
          <w:spacing w:val="-1"/>
          <w:lang w:val="nl-NL"/>
        </w:rPr>
        <w:t>l</w:t>
      </w:r>
      <w:r w:rsidRPr="00B24465">
        <w:rPr>
          <w:rFonts w:eastAsia="Times New Roman"/>
          <w:spacing w:val="1"/>
          <w:lang w:val="nl-NL"/>
        </w:rPr>
        <w:t>l</w:t>
      </w:r>
      <w:r w:rsidRPr="00B24465">
        <w:rPr>
          <w:rFonts w:eastAsia="Times New Roman"/>
          <w:lang w:val="nl-NL"/>
        </w:rPr>
        <w:t>e</w:t>
      </w:r>
      <w:r w:rsidRPr="00B24465">
        <w:rPr>
          <w:rFonts w:eastAsia="Times New Roman"/>
          <w:spacing w:val="-2"/>
          <w:lang w:val="nl-NL"/>
        </w:rPr>
        <w:t xml:space="preserve"> </w:t>
      </w:r>
      <w:r w:rsidRPr="00B24465">
        <w:rPr>
          <w:rFonts w:eastAsia="Times New Roman"/>
          <w:spacing w:val="1"/>
          <w:lang w:val="nl-NL"/>
        </w:rPr>
        <w:t>i</w:t>
      </w:r>
      <w:r w:rsidRPr="00B24465">
        <w:rPr>
          <w:rFonts w:eastAsia="Times New Roman"/>
          <w:lang w:val="nl-NL"/>
        </w:rPr>
        <w:t>n</w:t>
      </w:r>
      <w:r w:rsidRPr="00B24465">
        <w:rPr>
          <w:rFonts w:eastAsia="Times New Roman"/>
          <w:spacing w:val="1"/>
          <w:lang w:val="nl-NL"/>
        </w:rPr>
        <w:t>f</w:t>
      </w:r>
      <w:r w:rsidRPr="00B24465">
        <w:rPr>
          <w:rFonts w:eastAsia="Times New Roman"/>
          <w:spacing w:val="-2"/>
          <w:lang w:val="nl-NL"/>
        </w:rPr>
        <w:t>o</w:t>
      </w:r>
      <w:r w:rsidRPr="00B24465">
        <w:rPr>
          <w:rFonts w:eastAsia="Times New Roman"/>
          <w:spacing w:val="1"/>
          <w:lang w:val="nl-NL"/>
        </w:rPr>
        <w:t>r</w:t>
      </w:r>
      <w:r w:rsidRPr="00B24465">
        <w:rPr>
          <w:rFonts w:eastAsia="Times New Roman"/>
          <w:spacing w:val="-4"/>
          <w:lang w:val="nl-NL"/>
        </w:rPr>
        <w:t>m</w:t>
      </w:r>
      <w:r w:rsidRPr="00B24465">
        <w:rPr>
          <w:rFonts w:eastAsia="Times New Roman"/>
          <w:lang w:val="nl-NL"/>
        </w:rPr>
        <w:t>a</w:t>
      </w:r>
      <w:r w:rsidRPr="00B24465">
        <w:rPr>
          <w:rFonts w:eastAsia="Times New Roman"/>
          <w:spacing w:val="1"/>
          <w:lang w:val="nl-NL"/>
        </w:rPr>
        <w:t>ti</w:t>
      </w:r>
      <w:r w:rsidRPr="00B24465">
        <w:rPr>
          <w:rFonts w:eastAsia="Times New Roman"/>
          <w:lang w:val="nl-NL"/>
        </w:rPr>
        <w:t>e</w:t>
      </w:r>
      <w:r w:rsidRPr="00B24465">
        <w:rPr>
          <w:rFonts w:eastAsia="Times New Roman"/>
          <w:spacing w:val="-2"/>
          <w:lang w:val="nl-NL"/>
        </w:rPr>
        <w:t xml:space="preserve"> </w:t>
      </w:r>
      <w:r w:rsidRPr="00B24465">
        <w:rPr>
          <w:rFonts w:eastAsia="Times New Roman"/>
          <w:lang w:val="nl-NL"/>
        </w:rPr>
        <w:t>o</w:t>
      </w:r>
      <w:r w:rsidRPr="00B24465">
        <w:rPr>
          <w:rFonts w:eastAsia="Times New Roman"/>
          <w:spacing w:val="-2"/>
          <w:lang w:val="nl-NL"/>
        </w:rPr>
        <w:t>v</w:t>
      </w:r>
      <w:r w:rsidRPr="00B24465">
        <w:rPr>
          <w:rFonts w:eastAsia="Times New Roman"/>
          <w:lang w:val="nl-NL"/>
        </w:rPr>
        <w:t>er</w:t>
      </w:r>
      <w:r w:rsidRPr="00B24465">
        <w:rPr>
          <w:rFonts w:eastAsia="Times New Roman"/>
          <w:spacing w:val="1"/>
          <w:lang w:val="nl-NL"/>
        </w:rPr>
        <w:t xml:space="preserve"> </w:t>
      </w:r>
      <w:r w:rsidRPr="00B24465">
        <w:rPr>
          <w:rFonts w:eastAsia="Times New Roman"/>
          <w:lang w:val="nl-NL"/>
        </w:rPr>
        <w:t>d</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en</w:t>
      </w:r>
      <w:r w:rsidRPr="00B24465">
        <w:rPr>
          <w:rFonts w:eastAsia="Times New Roman"/>
          <w:spacing w:val="-2"/>
          <w:lang w:val="nl-NL"/>
        </w:rPr>
        <w:t>e</w:t>
      </w:r>
      <w:r w:rsidRPr="00B24465">
        <w:rPr>
          <w:rFonts w:eastAsia="Times New Roman"/>
          <w:lang w:val="nl-NL"/>
        </w:rPr>
        <w:t>es</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ddel</w:t>
      </w:r>
      <w:r w:rsidRPr="00B24465">
        <w:rPr>
          <w:rFonts w:eastAsia="Times New Roman"/>
          <w:spacing w:val="-1"/>
          <w:lang w:val="nl-NL"/>
        </w:rPr>
        <w:t xml:space="preserve"> </w:t>
      </w:r>
      <w:r w:rsidRPr="00B24465">
        <w:rPr>
          <w:rFonts w:eastAsia="Times New Roman"/>
          <w:lang w:val="nl-NL"/>
        </w:rPr>
        <w:t>co</w:t>
      </w:r>
      <w:r w:rsidRPr="00B24465">
        <w:rPr>
          <w:rFonts w:eastAsia="Times New Roman"/>
          <w:spacing w:val="-2"/>
          <w:lang w:val="nl-NL"/>
        </w:rPr>
        <w:t>n</w:t>
      </w:r>
      <w:r w:rsidRPr="00B24465">
        <w:rPr>
          <w:rFonts w:eastAsia="Times New Roman"/>
          <w:spacing w:val="-1"/>
          <w:lang w:val="nl-NL"/>
        </w:rPr>
        <w:t>t</w:t>
      </w:r>
      <w:r w:rsidRPr="00B24465">
        <w:rPr>
          <w:rFonts w:eastAsia="Times New Roman"/>
          <w:lang w:val="nl-NL"/>
        </w:rPr>
        <w:t>act</w:t>
      </w:r>
      <w:r w:rsidRPr="00B24465">
        <w:rPr>
          <w:rFonts w:eastAsia="Times New Roman"/>
          <w:spacing w:val="1"/>
          <w:lang w:val="nl-NL"/>
        </w:rPr>
        <w:t xml:space="preserve"> </w:t>
      </w:r>
      <w:r w:rsidRPr="00B24465">
        <w:rPr>
          <w:rFonts w:eastAsia="Times New Roman"/>
          <w:spacing w:val="-2"/>
          <w:lang w:val="nl-NL"/>
        </w:rPr>
        <w:t>o</w:t>
      </w:r>
      <w:r w:rsidRPr="00B24465">
        <w:rPr>
          <w:rFonts w:eastAsia="Times New Roman"/>
          <w:lang w:val="nl-NL"/>
        </w:rPr>
        <w:t xml:space="preserve">p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w:t>
      </w:r>
      <w:r w:rsidRPr="00B24465">
        <w:rPr>
          <w:rFonts w:eastAsia="Times New Roman"/>
          <w:lang w:val="nl-NL"/>
        </w:rPr>
        <w:t>de</w:t>
      </w:r>
      <w:r w:rsidRPr="00B24465">
        <w:rPr>
          <w:rFonts w:eastAsia="Times New Roman"/>
          <w:spacing w:val="1"/>
          <w:lang w:val="nl-NL"/>
        </w:rPr>
        <w:t xml:space="preserve"> </w:t>
      </w:r>
      <w:r w:rsidRPr="00B24465">
        <w:rPr>
          <w:rFonts w:eastAsia="Times New Roman"/>
          <w:spacing w:val="-1"/>
          <w:lang w:val="nl-NL"/>
        </w:rPr>
        <w:t>l</w:t>
      </w:r>
      <w:r w:rsidRPr="00B24465">
        <w:rPr>
          <w:rFonts w:eastAsia="Times New Roman"/>
          <w:lang w:val="nl-NL"/>
        </w:rPr>
        <w:t>o</w:t>
      </w:r>
      <w:r w:rsidRPr="00B24465">
        <w:rPr>
          <w:rFonts w:eastAsia="Times New Roman"/>
          <w:spacing w:val="-2"/>
          <w:lang w:val="nl-NL"/>
        </w:rPr>
        <w:t>k</w:t>
      </w:r>
      <w:r w:rsidRPr="00B24465">
        <w:rPr>
          <w:rFonts w:eastAsia="Times New Roman"/>
          <w:lang w:val="nl-NL"/>
        </w:rPr>
        <w:t>a</w:t>
      </w:r>
      <w:r w:rsidRPr="00B24465">
        <w:rPr>
          <w:rFonts w:eastAsia="Times New Roman"/>
          <w:spacing w:val="1"/>
          <w:lang w:val="nl-NL"/>
        </w:rPr>
        <w:t>l</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g</w:t>
      </w:r>
      <w:r w:rsidRPr="00B24465">
        <w:rPr>
          <w:rFonts w:eastAsia="Times New Roman"/>
          <w:lang w:val="nl-NL"/>
        </w:rPr>
        <w:t>en</w:t>
      </w:r>
      <w:r w:rsidRPr="00B24465">
        <w:rPr>
          <w:rFonts w:eastAsia="Times New Roman"/>
          <w:spacing w:val="-1"/>
          <w:lang w:val="nl-NL"/>
        </w:rPr>
        <w:t>w</w:t>
      </w:r>
      <w:r w:rsidRPr="00B24465">
        <w:rPr>
          <w:rFonts w:eastAsia="Times New Roman"/>
          <w:lang w:val="nl-NL"/>
        </w:rPr>
        <w:t>oo</w:t>
      </w:r>
      <w:r w:rsidRPr="00B24465">
        <w:rPr>
          <w:rFonts w:eastAsia="Times New Roman"/>
          <w:spacing w:val="1"/>
          <w:lang w:val="nl-NL"/>
        </w:rPr>
        <w:t>r</w:t>
      </w:r>
      <w:r w:rsidRPr="00B24465">
        <w:rPr>
          <w:rFonts w:eastAsia="Times New Roman"/>
          <w:spacing w:val="-2"/>
          <w:lang w:val="nl-NL"/>
        </w:rPr>
        <w:t>d</w:t>
      </w:r>
      <w:r w:rsidRPr="00B24465">
        <w:rPr>
          <w:rFonts w:eastAsia="Times New Roman"/>
          <w:spacing w:val="1"/>
          <w:lang w:val="nl-NL"/>
        </w:rPr>
        <w:t>i</w:t>
      </w:r>
      <w:r w:rsidRPr="00B24465">
        <w:rPr>
          <w:rFonts w:eastAsia="Times New Roman"/>
          <w:spacing w:val="-2"/>
          <w:lang w:val="nl-NL"/>
        </w:rPr>
        <w:t>g</w:t>
      </w:r>
      <w:r w:rsidRPr="00B24465">
        <w:rPr>
          <w:rFonts w:eastAsia="Times New Roman"/>
          <w:lang w:val="nl-NL"/>
        </w:rPr>
        <w:t>er</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an de houder</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an de</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g</w:t>
      </w:r>
      <w:r w:rsidRPr="00B24465">
        <w:rPr>
          <w:rFonts w:eastAsia="Times New Roman"/>
          <w:lang w:val="nl-NL"/>
        </w:rPr>
        <w:t>unn</w:t>
      </w:r>
      <w:r w:rsidRPr="00B24465">
        <w:rPr>
          <w:rFonts w:eastAsia="Times New Roman"/>
          <w:spacing w:val="1"/>
          <w:lang w:val="nl-NL"/>
        </w:rPr>
        <w:t>i</w:t>
      </w:r>
      <w:r w:rsidRPr="00B24465">
        <w:rPr>
          <w:rFonts w:eastAsia="Times New Roman"/>
          <w:lang w:val="nl-NL"/>
        </w:rPr>
        <w:t>ng</w:t>
      </w:r>
      <w:r w:rsidRPr="00B24465">
        <w:rPr>
          <w:rFonts w:eastAsia="Times New Roman"/>
          <w:spacing w:val="-2"/>
          <w:lang w:val="nl-NL"/>
        </w:rPr>
        <w:t xml:space="preserve"> v</w:t>
      </w:r>
      <w:r w:rsidRPr="00B24465">
        <w:rPr>
          <w:rFonts w:eastAsia="Times New Roman"/>
          <w:lang w:val="nl-NL"/>
        </w:rPr>
        <w:t>oor</w:t>
      </w:r>
      <w:r w:rsidRPr="00B24465">
        <w:rPr>
          <w:rFonts w:eastAsia="Times New Roman"/>
          <w:spacing w:val="1"/>
          <w:lang w:val="nl-NL"/>
        </w:rPr>
        <w:t xml:space="preserve"> </w:t>
      </w:r>
      <w:r w:rsidRPr="00B24465">
        <w:rPr>
          <w:rFonts w:eastAsia="Times New Roman"/>
          <w:lang w:val="nl-NL"/>
        </w:rPr>
        <w:t>het</w:t>
      </w:r>
      <w:r w:rsidRPr="00B24465">
        <w:rPr>
          <w:rFonts w:eastAsia="Times New Roman"/>
          <w:spacing w:val="-1"/>
          <w:lang w:val="nl-NL"/>
        </w:rPr>
        <w:t xml:space="preserve"> </w:t>
      </w:r>
      <w:r w:rsidRPr="00B24465">
        <w:rPr>
          <w:rFonts w:eastAsia="Times New Roman"/>
          <w:spacing w:val="1"/>
          <w:lang w:val="nl-NL"/>
        </w:rPr>
        <w:t>i</w:t>
      </w:r>
      <w:r w:rsidRPr="00B24465">
        <w:rPr>
          <w:rFonts w:eastAsia="Times New Roman"/>
          <w:lang w:val="nl-NL"/>
        </w:rPr>
        <w:t>n de</w:t>
      </w:r>
      <w:r w:rsidRPr="00B24465">
        <w:rPr>
          <w:rFonts w:eastAsia="Times New Roman"/>
          <w:spacing w:val="-2"/>
          <w:lang w:val="nl-NL"/>
        </w:rPr>
        <w:t xml:space="preserve"> </w:t>
      </w:r>
      <w:r w:rsidRPr="00B24465">
        <w:rPr>
          <w:rFonts w:eastAsia="Times New Roman"/>
          <w:lang w:val="nl-NL"/>
        </w:rPr>
        <w:t>han</w:t>
      </w:r>
      <w:r w:rsidRPr="00B24465">
        <w:rPr>
          <w:rFonts w:eastAsia="Times New Roman"/>
          <w:spacing w:val="-2"/>
          <w:lang w:val="nl-NL"/>
        </w:rPr>
        <w:t>d</w:t>
      </w:r>
      <w:r w:rsidRPr="00B24465">
        <w:rPr>
          <w:rFonts w:eastAsia="Times New Roman"/>
          <w:lang w:val="nl-NL"/>
        </w:rPr>
        <w:t>el</w:t>
      </w:r>
      <w:r w:rsidRPr="00B24465">
        <w:rPr>
          <w:rFonts w:eastAsia="Times New Roman"/>
          <w:spacing w:val="1"/>
          <w:lang w:val="nl-NL"/>
        </w:rPr>
        <w:t xml:space="preserve"> </w:t>
      </w:r>
      <w:r w:rsidRPr="00B24465">
        <w:rPr>
          <w:rFonts w:eastAsia="Times New Roman"/>
          <w:spacing w:val="-2"/>
          <w:lang w:val="nl-NL"/>
        </w:rPr>
        <w:t>b</w:t>
      </w:r>
      <w:r w:rsidRPr="00B24465">
        <w:rPr>
          <w:rFonts w:eastAsia="Times New Roman"/>
          <w:spacing w:val="1"/>
          <w:lang w:val="nl-NL"/>
        </w:rPr>
        <w:t>r</w:t>
      </w:r>
      <w:r w:rsidRPr="00B24465">
        <w:rPr>
          <w:rFonts w:eastAsia="Times New Roman"/>
          <w:lang w:val="nl-NL"/>
        </w:rPr>
        <w:t>en</w:t>
      </w:r>
      <w:r w:rsidRPr="00B24465">
        <w:rPr>
          <w:rFonts w:eastAsia="Times New Roman"/>
          <w:spacing w:val="-2"/>
          <w:lang w:val="nl-NL"/>
        </w:rPr>
        <w:t>g</w:t>
      </w:r>
      <w:r w:rsidRPr="00B24465">
        <w:rPr>
          <w:rFonts w:eastAsia="Times New Roman"/>
          <w:lang w:val="nl-NL"/>
        </w:rPr>
        <w:t>en:</w:t>
      </w:r>
    </w:p>
    <w:p w14:paraId="3EB8555E" w14:textId="77777777" w:rsidR="00E6038F" w:rsidRPr="00B24465" w:rsidRDefault="00E6038F" w:rsidP="00E6038F">
      <w:pPr>
        <w:pStyle w:val="NormalKeep"/>
        <w:rPr>
          <w:lang w:val="nl-NL"/>
        </w:rPr>
      </w:pPr>
    </w:p>
    <w:tbl>
      <w:tblPr>
        <w:tblW w:w="0" w:type="auto"/>
        <w:tblCellMar>
          <w:left w:w="0" w:type="dxa"/>
          <w:right w:w="0" w:type="dxa"/>
        </w:tblCellMar>
        <w:tblLook w:val="04A0" w:firstRow="1" w:lastRow="0" w:firstColumn="1" w:lastColumn="0" w:noHBand="0" w:noVBand="1"/>
      </w:tblPr>
      <w:tblGrid>
        <w:gridCol w:w="4531"/>
        <w:gridCol w:w="4532"/>
      </w:tblGrid>
      <w:tr w:rsidR="00E6038F" w:rsidRPr="00B24465" w14:paraId="536EC2EC" w14:textId="77777777" w:rsidTr="006F6737">
        <w:trPr>
          <w:cantSplit/>
        </w:trPr>
        <w:tc>
          <w:tcPr>
            <w:tcW w:w="4531" w:type="dxa"/>
          </w:tcPr>
          <w:p w14:paraId="40AFB9D6" w14:textId="77777777" w:rsidR="00E6038F" w:rsidRPr="00B24465" w:rsidRDefault="00E6038F" w:rsidP="006F6737">
            <w:pPr>
              <w:rPr>
                <w:b/>
                <w:lang w:val="nl-NL"/>
              </w:rPr>
            </w:pPr>
            <w:r w:rsidRPr="00B24465">
              <w:rPr>
                <w:b/>
                <w:lang w:val="nl-NL"/>
              </w:rPr>
              <w:t>België/Belgique/Belgien</w:t>
            </w:r>
          </w:p>
          <w:p w14:paraId="3079138C" w14:textId="77777777" w:rsidR="00E6038F" w:rsidRPr="00B24465" w:rsidRDefault="00E6038F" w:rsidP="006F6737">
            <w:pPr>
              <w:rPr>
                <w:lang w:val="nl-NL"/>
              </w:rPr>
            </w:pPr>
            <w:r w:rsidRPr="00B24465">
              <w:rPr>
                <w:lang w:val="nl-NL"/>
              </w:rPr>
              <w:t>Celltrion Healthcare Belgium BVBA</w:t>
            </w:r>
          </w:p>
          <w:p w14:paraId="2FEF9C4E" w14:textId="77777777" w:rsidR="00E6038F" w:rsidRPr="00B24465" w:rsidRDefault="00E6038F" w:rsidP="006F6737">
            <w:pPr>
              <w:rPr>
                <w:lang w:val="nl-NL"/>
              </w:rPr>
            </w:pPr>
            <w:r w:rsidRPr="00B24465">
              <w:rPr>
                <w:lang w:val="nl-NL"/>
              </w:rPr>
              <w:t>Tél/Tel: + 32 1528 7418</w:t>
            </w:r>
          </w:p>
          <w:p w14:paraId="164C29E4" w14:textId="77777777" w:rsidR="00E6038F" w:rsidRPr="00B24465" w:rsidRDefault="00E6038F" w:rsidP="006F6737">
            <w:pPr>
              <w:rPr>
                <w:lang w:val="nl-NL"/>
              </w:rPr>
            </w:pPr>
          </w:p>
        </w:tc>
        <w:tc>
          <w:tcPr>
            <w:tcW w:w="4532" w:type="dxa"/>
          </w:tcPr>
          <w:p w14:paraId="02EFC33C" w14:textId="77777777" w:rsidR="00E6038F" w:rsidRPr="00B24465" w:rsidRDefault="00E6038F" w:rsidP="006F6737">
            <w:pPr>
              <w:rPr>
                <w:b/>
                <w:lang w:val="nl-NL"/>
              </w:rPr>
            </w:pPr>
            <w:r w:rsidRPr="00B24465">
              <w:rPr>
                <w:b/>
                <w:lang w:val="nl-NL"/>
              </w:rPr>
              <w:t>Lietuva</w:t>
            </w:r>
          </w:p>
          <w:p w14:paraId="43217923" w14:textId="77777777" w:rsidR="00E6038F" w:rsidRPr="00B24465" w:rsidRDefault="00E6038F" w:rsidP="006F6737">
            <w:pPr>
              <w:tabs>
                <w:tab w:val="left" w:pos="-720"/>
              </w:tabs>
              <w:rPr>
                <w:rFonts w:eastAsia="맑은 고딕"/>
                <w:lang w:val="nl-NL" w:eastAsia="fr-FR"/>
              </w:rPr>
            </w:pPr>
            <w:r w:rsidRPr="00B24465">
              <w:rPr>
                <w:rFonts w:eastAsia="맑은 고딕"/>
                <w:lang w:val="nl-NL" w:eastAsia="fr-FR"/>
              </w:rPr>
              <w:t>Celltrion Healthcare Hungary Kft.</w:t>
            </w:r>
          </w:p>
          <w:p w14:paraId="7631113A" w14:textId="77777777" w:rsidR="00E6038F" w:rsidRPr="00B24465" w:rsidRDefault="00E6038F" w:rsidP="006F6737">
            <w:pPr>
              <w:rPr>
                <w:lang w:val="nl-NL"/>
              </w:rPr>
            </w:pPr>
            <w:r w:rsidRPr="00B24465">
              <w:rPr>
                <w:lang w:val="nl-NL"/>
              </w:rPr>
              <w:t xml:space="preserve">Tel.: </w:t>
            </w:r>
            <w:r w:rsidRPr="00B24465">
              <w:rPr>
                <w:rFonts w:eastAsia="맑은 고딕"/>
                <w:lang w:val="nl-NL" w:eastAsia="fr-FR"/>
              </w:rPr>
              <w:t>+36 1 231 0493</w:t>
            </w:r>
          </w:p>
        </w:tc>
      </w:tr>
      <w:tr w:rsidR="00E6038F" w:rsidRPr="00B24465" w14:paraId="0C515417" w14:textId="77777777" w:rsidTr="006F6737">
        <w:trPr>
          <w:cantSplit/>
        </w:trPr>
        <w:tc>
          <w:tcPr>
            <w:tcW w:w="4531" w:type="dxa"/>
          </w:tcPr>
          <w:p w14:paraId="5B38C474" w14:textId="77777777" w:rsidR="00E6038F" w:rsidRPr="00B24465" w:rsidRDefault="00E6038F" w:rsidP="006F6737">
            <w:pPr>
              <w:rPr>
                <w:b/>
                <w:lang w:val="nl-NL"/>
              </w:rPr>
            </w:pPr>
            <w:r w:rsidRPr="00B24465">
              <w:rPr>
                <w:b/>
                <w:lang w:val="nl-NL"/>
              </w:rPr>
              <w:t>България</w:t>
            </w:r>
          </w:p>
          <w:p w14:paraId="2BD5857C" w14:textId="77777777" w:rsidR="00E6038F" w:rsidRPr="00B24465" w:rsidRDefault="00E6038F" w:rsidP="006F6737">
            <w:pPr>
              <w:tabs>
                <w:tab w:val="left" w:pos="-720"/>
              </w:tabs>
              <w:rPr>
                <w:rFonts w:eastAsia="맑은 고딕"/>
                <w:lang w:val="nl-NL" w:eastAsia="fr-FR"/>
              </w:rPr>
            </w:pPr>
            <w:r w:rsidRPr="00B24465">
              <w:rPr>
                <w:rFonts w:eastAsia="맑은 고딕"/>
                <w:lang w:val="nl-NL" w:eastAsia="fr-FR"/>
              </w:rPr>
              <w:t>Celltrion Healthcare Hungary Kft.</w:t>
            </w:r>
          </w:p>
          <w:p w14:paraId="396EBCBD" w14:textId="77777777" w:rsidR="00E6038F" w:rsidRPr="00B24465" w:rsidRDefault="00E6038F" w:rsidP="006F6737">
            <w:pPr>
              <w:rPr>
                <w:lang w:val="nl-NL"/>
              </w:rPr>
            </w:pPr>
            <w:r w:rsidRPr="00B24465">
              <w:rPr>
                <w:rFonts w:eastAsia="맑은 고딕"/>
                <w:lang w:val="nl-NL" w:eastAsia="fr-FR"/>
              </w:rPr>
              <w:t>Teл.: +36 1 231 0493</w:t>
            </w:r>
          </w:p>
        </w:tc>
        <w:tc>
          <w:tcPr>
            <w:tcW w:w="4532" w:type="dxa"/>
          </w:tcPr>
          <w:p w14:paraId="684B7E91" w14:textId="77777777" w:rsidR="00E6038F" w:rsidRPr="00B24465" w:rsidRDefault="00E6038F" w:rsidP="006F6737">
            <w:pPr>
              <w:rPr>
                <w:b/>
                <w:lang w:val="nl-NL"/>
              </w:rPr>
            </w:pPr>
            <w:r w:rsidRPr="00B24465">
              <w:rPr>
                <w:b/>
                <w:lang w:val="nl-NL"/>
              </w:rPr>
              <w:t>Luxembourg/Luxemburg</w:t>
            </w:r>
          </w:p>
          <w:p w14:paraId="33436DB3" w14:textId="77777777" w:rsidR="00E6038F" w:rsidRPr="00B24465" w:rsidRDefault="00E6038F" w:rsidP="006F6737">
            <w:pPr>
              <w:rPr>
                <w:lang w:val="nl-NL"/>
              </w:rPr>
            </w:pPr>
            <w:r w:rsidRPr="00B24465">
              <w:rPr>
                <w:lang w:val="nl-NL"/>
              </w:rPr>
              <w:t>Celltrion Healthcare Belgium BVBA</w:t>
            </w:r>
          </w:p>
          <w:p w14:paraId="3CD42A85" w14:textId="77777777" w:rsidR="00E6038F" w:rsidRPr="00B24465" w:rsidRDefault="00E6038F" w:rsidP="006F6737">
            <w:pPr>
              <w:rPr>
                <w:lang w:val="nl-NL"/>
              </w:rPr>
            </w:pPr>
            <w:r w:rsidRPr="00B24465">
              <w:rPr>
                <w:lang w:val="nl-NL"/>
              </w:rPr>
              <w:t>Tél/Tel: + 32 1528 7418</w:t>
            </w:r>
          </w:p>
          <w:p w14:paraId="326FF686" w14:textId="77777777" w:rsidR="00E6038F" w:rsidRPr="00B24465" w:rsidRDefault="00E6038F" w:rsidP="006F6737">
            <w:pPr>
              <w:rPr>
                <w:lang w:val="nl-NL"/>
              </w:rPr>
            </w:pPr>
          </w:p>
        </w:tc>
      </w:tr>
      <w:tr w:rsidR="00E6038F" w:rsidRPr="00B24465" w14:paraId="179FC5A7" w14:textId="77777777" w:rsidTr="006F6737">
        <w:trPr>
          <w:cantSplit/>
        </w:trPr>
        <w:tc>
          <w:tcPr>
            <w:tcW w:w="4531" w:type="dxa"/>
          </w:tcPr>
          <w:p w14:paraId="2713AEEE" w14:textId="77777777" w:rsidR="00E6038F" w:rsidRPr="00B24465" w:rsidRDefault="00E6038F" w:rsidP="006F6737">
            <w:pPr>
              <w:rPr>
                <w:b/>
                <w:lang w:val="nl-NL"/>
              </w:rPr>
            </w:pPr>
            <w:r w:rsidRPr="00B24465">
              <w:rPr>
                <w:b/>
                <w:lang w:val="nl-NL"/>
              </w:rPr>
              <w:t>Česká republika</w:t>
            </w:r>
          </w:p>
          <w:p w14:paraId="392A9942" w14:textId="77777777" w:rsidR="00E6038F" w:rsidRPr="00B24465" w:rsidRDefault="00E6038F" w:rsidP="006F6737">
            <w:pPr>
              <w:tabs>
                <w:tab w:val="left" w:pos="-720"/>
              </w:tabs>
              <w:rPr>
                <w:rFonts w:eastAsia="맑은 고딕"/>
                <w:lang w:val="nl-NL" w:eastAsia="fr-FR"/>
              </w:rPr>
            </w:pPr>
            <w:r w:rsidRPr="00B24465">
              <w:rPr>
                <w:rFonts w:eastAsia="맑은 고딕"/>
                <w:lang w:val="nl-NL" w:eastAsia="fr-FR"/>
              </w:rPr>
              <w:t>Celltrion Healthcare Hungary Kft.</w:t>
            </w:r>
          </w:p>
          <w:p w14:paraId="324646AE" w14:textId="77777777" w:rsidR="00E6038F" w:rsidRPr="00B24465" w:rsidRDefault="00E6038F" w:rsidP="006F6737">
            <w:pPr>
              <w:rPr>
                <w:lang w:val="nl-NL"/>
              </w:rPr>
            </w:pPr>
            <w:r w:rsidRPr="00B24465">
              <w:rPr>
                <w:lang w:val="nl-NL"/>
              </w:rPr>
              <w:t xml:space="preserve">Tel: </w:t>
            </w:r>
            <w:r w:rsidRPr="00B24465">
              <w:rPr>
                <w:rFonts w:eastAsia="맑은 고딕"/>
                <w:lang w:val="nl-NL" w:eastAsia="fr-FR"/>
              </w:rPr>
              <w:t>+36 1 231 0493</w:t>
            </w:r>
          </w:p>
        </w:tc>
        <w:tc>
          <w:tcPr>
            <w:tcW w:w="4532" w:type="dxa"/>
          </w:tcPr>
          <w:p w14:paraId="4D12428C" w14:textId="77777777" w:rsidR="00E6038F" w:rsidRPr="00B24465" w:rsidRDefault="00E6038F" w:rsidP="006F6737">
            <w:pPr>
              <w:rPr>
                <w:b/>
                <w:lang w:val="nl-NL"/>
              </w:rPr>
            </w:pPr>
            <w:r w:rsidRPr="00B24465">
              <w:rPr>
                <w:b/>
                <w:lang w:val="nl-NL"/>
              </w:rPr>
              <w:t>Magyarország</w:t>
            </w:r>
          </w:p>
          <w:p w14:paraId="508FDDAF" w14:textId="77777777" w:rsidR="00E6038F" w:rsidRPr="00B24465" w:rsidRDefault="00E6038F" w:rsidP="006F6737">
            <w:pPr>
              <w:tabs>
                <w:tab w:val="left" w:pos="-720"/>
              </w:tabs>
              <w:rPr>
                <w:rFonts w:eastAsia="맑은 고딕"/>
                <w:lang w:val="nl-NL" w:eastAsia="fr-FR"/>
              </w:rPr>
            </w:pPr>
            <w:r w:rsidRPr="00B24465">
              <w:rPr>
                <w:rFonts w:eastAsia="맑은 고딕"/>
                <w:lang w:val="nl-NL" w:eastAsia="fr-FR"/>
              </w:rPr>
              <w:t>Celltrion Healthcare Hungary Kft.</w:t>
            </w:r>
          </w:p>
          <w:p w14:paraId="3A3860D6" w14:textId="77777777" w:rsidR="00E6038F" w:rsidRPr="00B24465" w:rsidRDefault="00E6038F" w:rsidP="006F6737">
            <w:pPr>
              <w:rPr>
                <w:lang w:val="nl-NL"/>
              </w:rPr>
            </w:pPr>
            <w:r w:rsidRPr="00B24465">
              <w:rPr>
                <w:lang w:val="nl-NL"/>
              </w:rPr>
              <w:t xml:space="preserve">Tel.: </w:t>
            </w:r>
            <w:r w:rsidRPr="00B24465">
              <w:rPr>
                <w:rFonts w:eastAsia="맑은 고딕"/>
                <w:lang w:val="nl-NL" w:eastAsia="fr-FR"/>
              </w:rPr>
              <w:t>+36 1 231 0493</w:t>
            </w:r>
          </w:p>
          <w:p w14:paraId="1FE7B88D" w14:textId="77777777" w:rsidR="00E6038F" w:rsidRPr="00B24465" w:rsidRDefault="00E6038F" w:rsidP="006F6737">
            <w:pPr>
              <w:rPr>
                <w:lang w:val="nl-NL"/>
              </w:rPr>
            </w:pPr>
          </w:p>
        </w:tc>
      </w:tr>
      <w:tr w:rsidR="00155FB7" w:rsidRPr="00B24465" w14:paraId="7C7F76C6" w14:textId="77777777" w:rsidTr="006F6737">
        <w:trPr>
          <w:cantSplit/>
        </w:trPr>
        <w:tc>
          <w:tcPr>
            <w:tcW w:w="4531" w:type="dxa"/>
          </w:tcPr>
          <w:p w14:paraId="39F8C0B9" w14:textId="77777777" w:rsidR="00155FB7" w:rsidRPr="009D125F" w:rsidRDefault="00155FB7" w:rsidP="00155FB7">
            <w:pPr>
              <w:tabs>
                <w:tab w:val="left" w:pos="-720"/>
              </w:tabs>
              <w:rPr>
                <w:b/>
                <w:bCs/>
                <w:i/>
                <w:iCs/>
                <w:noProof/>
                <w:lang w:eastAsia="fr-FR"/>
              </w:rPr>
            </w:pPr>
            <w:r w:rsidRPr="009D125F">
              <w:rPr>
                <w:b/>
                <w:noProof/>
              </w:rPr>
              <w:t>Danmark</w:t>
            </w:r>
          </w:p>
          <w:p w14:paraId="17065D77" w14:textId="1AD0AF6F" w:rsidR="00155FB7" w:rsidRPr="009D125F" w:rsidRDefault="00155FB7" w:rsidP="00155FB7">
            <w:pPr>
              <w:tabs>
                <w:tab w:val="left" w:pos="-720"/>
              </w:tabs>
              <w:rPr>
                <w:rFonts w:eastAsia="맑은 고딕"/>
                <w:noProof/>
                <w:lang w:eastAsia="fr-FR"/>
              </w:rPr>
            </w:pPr>
            <w:r w:rsidRPr="009D125F">
              <w:rPr>
                <w:rFonts w:eastAsia="맑은 고딕"/>
                <w:noProof/>
                <w:lang w:eastAsia="fr-FR"/>
              </w:rPr>
              <w:t xml:space="preserve">Celltrion Healthcare </w:t>
            </w:r>
            <w:r w:rsidRPr="004351C3">
              <w:rPr>
                <w:rFonts w:eastAsia="맑은 고딕"/>
                <w:noProof/>
                <w:lang w:eastAsia="fr-FR"/>
              </w:rPr>
              <w:t>Denmark ApS</w:t>
            </w:r>
          </w:p>
          <w:p w14:paraId="634A2F95" w14:textId="77777777" w:rsidR="00DB3C14" w:rsidRDefault="00DB3C14" w:rsidP="00DB3C14">
            <w:pPr>
              <w:tabs>
                <w:tab w:val="left" w:pos="-720"/>
              </w:tabs>
              <w:rPr>
                <w:rFonts w:eastAsia="맑은 고딕"/>
                <w:noProof/>
                <w:lang w:eastAsia="fr-FR"/>
              </w:rPr>
            </w:pPr>
            <w:r w:rsidRPr="009D125F">
              <w:rPr>
                <w:rFonts w:eastAsia="맑은 고딕"/>
                <w:noProof/>
                <w:lang w:eastAsia="fr-FR"/>
              </w:rPr>
              <w:t>Tlf: +</w:t>
            </w:r>
            <w:r>
              <w:rPr>
                <w:rFonts w:eastAsia="맑은 고딕" w:hint="eastAsia"/>
                <w:noProof/>
                <w:lang w:eastAsia="ko-KR"/>
              </w:rPr>
              <w:t>45 35352989</w:t>
            </w:r>
          </w:p>
          <w:p w14:paraId="6F97104A" w14:textId="77777777" w:rsidR="00155FB7" w:rsidRPr="004351C3" w:rsidRDefault="00155FB7" w:rsidP="00155FB7">
            <w:pPr>
              <w:tabs>
                <w:tab w:val="left" w:pos="-720"/>
              </w:tabs>
              <w:rPr>
                <w:rStyle w:val="ab"/>
                <w:lang w:eastAsia="ko-KR"/>
              </w:rPr>
            </w:pPr>
            <w:r w:rsidRPr="004351C3">
              <w:rPr>
                <w:rStyle w:val="ab"/>
                <w:rFonts w:eastAsia="맑은 고딕"/>
                <w:noProof/>
                <w:lang w:eastAsia="ko-KR"/>
              </w:rPr>
              <w:t>Contact_dk@celltrionhc.com</w:t>
            </w:r>
          </w:p>
          <w:p w14:paraId="7F4477B5" w14:textId="77777777" w:rsidR="00155FB7" w:rsidRPr="00B24465" w:rsidRDefault="00155FB7" w:rsidP="000D1AB0">
            <w:pPr>
              <w:tabs>
                <w:tab w:val="left" w:pos="-720"/>
              </w:tabs>
              <w:rPr>
                <w:lang w:val="nl-NL"/>
              </w:rPr>
            </w:pPr>
          </w:p>
        </w:tc>
        <w:tc>
          <w:tcPr>
            <w:tcW w:w="4532" w:type="dxa"/>
          </w:tcPr>
          <w:p w14:paraId="5D8C1671" w14:textId="77777777" w:rsidR="00155FB7" w:rsidRPr="009D125F" w:rsidRDefault="00155FB7" w:rsidP="00155FB7">
            <w:pPr>
              <w:rPr>
                <w:noProof/>
                <w:lang w:eastAsia="fr-FR"/>
              </w:rPr>
            </w:pPr>
            <w:r w:rsidRPr="009D125F">
              <w:rPr>
                <w:rFonts w:eastAsia="맑은 고딕"/>
                <w:b/>
                <w:noProof/>
                <w:lang w:eastAsia="fr-FR"/>
              </w:rPr>
              <w:t>Malta</w:t>
            </w:r>
          </w:p>
          <w:p w14:paraId="6245D739" w14:textId="77777777" w:rsidR="00155FB7" w:rsidRPr="009D125F" w:rsidRDefault="00155FB7" w:rsidP="00155FB7">
            <w:pPr>
              <w:tabs>
                <w:tab w:val="left" w:pos="-720"/>
              </w:tabs>
              <w:rPr>
                <w:rFonts w:eastAsia="맑은 고딕"/>
                <w:noProof/>
                <w:lang w:eastAsia="fr-FR"/>
              </w:rPr>
            </w:pPr>
            <w:r w:rsidRPr="009D125F">
              <w:rPr>
                <w:rFonts w:eastAsia="맑은 고딕"/>
                <w:noProof/>
                <w:lang w:eastAsia="fr-FR"/>
              </w:rPr>
              <w:t>Mint Health Ltd.</w:t>
            </w:r>
          </w:p>
          <w:p w14:paraId="2C5E8E4F" w14:textId="77777777" w:rsidR="00155FB7" w:rsidRPr="009D125F" w:rsidRDefault="00155FB7" w:rsidP="00155FB7">
            <w:pPr>
              <w:rPr>
                <w:rFonts w:eastAsia="맑은 고딕"/>
                <w:noProof/>
                <w:lang w:eastAsia="ko-KR"/>
              </w:rPr>
            </w:pPr>
            <w:r w:rsidRPr="009D125F">
              <w:rPr>
                <w:rFonts w:eastAsia="맑은 고딕"/>
                <w:noProof/>
                <w:lang w:eastAsia="fr-FR"/>
              </w:rPr>
              <w:t>Tel: +356 2093 9800</w:t>
            </w:r>
          </w:p>
          <w:p w14:paraId="5985C911" w14:textId="77777777" w:rsidR="00155FB7" w:rsidRPr="00B24465" w:rsidRDefault="00155FB7" w:rsidP="00155FB7">
            <w:pPr>
              <w:rPr>
                <w:lang w:val="nl-NL"/>
              </w:rPr>
            </w:pPr>
          </w:p>
        </w:tc>
      </w:tr>
      <w:tr w:rsidR="00155FB7" w:rsidRPr="00B24465" w14:paraId="28E80931" w14:textId="77777777" w:rsidTr="006F6737">
        <w:trPr>
          <w:cantSplit/>
        </w:trPr>
        <w:tc>
          <w:tcPr>
            <w:tcW w:w="4531" w:type="dxa"/>
          </w:tcPr>
          <w:p w14:paraId="4286360E" w14:textId="77777777" w:rsidR="00155FB7" w:rsidRPr="009D125F" w:rsidRDefault="00155FB7" w:rsidP="00155FB7">
            <w:pPr>
              <w:rPr>
                <w:b/>
                <w:noProof/>
                <w:lang w:eastAsia="fr-FR"/>
              </w:rPr>
            </w:pPr>
            <w:r w:rsidRPr="009D125F">
              <w:rPr>
                <w:rFonts w:eastAsia="맑은 고딕"/>
                <w:b/>
                <w:noProof/>
                <w:lang w:eastAsia="fr-FR"/>
              </w:rPr>
              <w:t>Deutschland</w:t>
            </w:r>
          </w:p>
          <w:p w14:paraId="31D48A42" w14:textId="77777777" w:rsidR="00155FB7" w:rsidRPr="009D125F" w:rsidRDefault="00155FB7" w:rsidP="00155FB7">
            <w:pPr>
              <w:rPr>
                <w:noProof/>
                <w:lang w:eastAsia="ko-KR"/>
              </w:rPr>
            </w:pPr>
            <w:r w:rsidRPr="009D125F">
              <w:rPr>
                <w:noProof/>
                <w:lang w:eastAsia="ko-KR"/>
              </w:rPr>
              <w:t xml:space="preserve">Celltrion Healthcare Deutschland </w:t>
            </w:r>
            <w:r w:rsidRPr="004351C3">
              <w:rPr>
                <w:rFonts w:eastAsia="바탕"/>
                <w:noProof/>
                <w:lang w:eastAsia="ko-KR"/>
              </w:rPr>
              <w:t>GmbH</w:t>
            </w:r>
          </w:p>
          <w:p w14:paraId="41C8D148" w14:textId="12C82A9E" w:rsidR="00155FB7" w:rsidRPr="009D125F" w:rsidRDefault="00155FB7" w:rsidP="00155FB7">
            <w:pPr>
              <w:tabs>
                <w:tab w:val="left" w:pos="-720"/>
              </w:tabs>
              <w:rPr>
                <w:noProof/>
                <w:lang w:eastAsia="ko-KR"/>
              </w:rPr>
            </w:pPr>
            <w:r w:rsidRPr="009D125F">
              <w:rPr>
                <w:noProof/>
                <w:lang w:eastAsia="ko-KR"/>
              </w:rPr>
              <w:t>T</w:t>
            </w:r>
            <w:r w:rsidR="002A7C54">
              <w:rPr>
                <w:rFonts w:eastAsia="맑은 고딕" w:hint="eastAsia"/>
                <w:noProof/>
                <w:lang w:eastAsia="ko-KR"/>
              </w:rPr>
              <w:t>e</w:t>
            </w:r>
            <w:r w:rsidRPr="009D125F">
              <w:rPr>
                <w:noProof/>
                <w:lang w:eastAsia="ko-KR"/>
              </w:rPr>
              <w:t>l.: +49 (0)30 346494150</w:t>
            </w:r>
          </w:p>
          <w:p w14:paraId="50117FB0" w14:textId="77777777" w:rsidR="00155FB7" w:rsidRPr="009D125F" w:rsidRDefault="00155FB7" w:rsidP="00155FB7">
            <w:pPr>
              <w:tabs>
                <w:tab w:val="left" w:pos="-720"/>
              </w:tabs>
              <w:rPr>
                <w:rFonts w:eastAsia="맑은 고딕"/>
                <w:noProof/>
                <w:lang w:eastAsia="ko-KR"/>
              </w:rPr>
            </w:pPr>
            <w:hyperlink r:id="rId109" w:history="1">
              <w:r w:rsidRPr="009D125F">
                <w:rPr>
                  <w:rStyle w:val="ab"/>
                  <w:rFonts w:eastAsia="맑은 고딕"/>
                  <w:noProof/>
                  <w:lang w:eastAsia="ko-KR"/>
                </w:rPr>
                <w:t>infoDE@celltrionhc.com</w:t>
              </w:r>
            </w:hyperlink>
          </w:p>
          <w:p w14:paraId="49D3C7C9" w14:textId="77777777" w:rsidR="00155FB7" w:rsidRPr="00B24465" w:rsidRDefault="00155FB7" w:rsidP="00155FB7">
            <w:pPr>
              <w:rPr>
                <w:lang w:val="nl-NL"/>
              </w:rPr>
            </w:pPr>
          </w:p>
        </w:tc>
        <w:tc>
          <w:tcPr>
            <w:tcW w:w="4532" w:type="dxa"/>
          </w:tcPr>
          <w:p w14:paraId="53631B58" w14:textId="77777777" w:rsidR="00155FB7" w:rsidRPr="009D125F" w:rsidRDefault="00155FB7" w:rsidP="00155FB7">
            <w:pPr>
              <w:rPr>
                <w:noProof/>
                <w:lang w:eastAsia="fr-FR"/>
              </w:rPr>
            </w:pPr>
            <w:r w:rsidRPr="009D125F">
              <w:rPr>
                <w:rFonts w:eastAsia="맑은 고딕"/>
                <w:b/>
                <w:noProof/>
                <w:lang w:eastAsia="fr-FR"/>
              </w:rPr>
              <w:t>Nederland</w:t>
            </w:r>
          </w:p>
          <w:p w14:paraId="1C1CE9BE" w14:textId="77777777" w:rsidR="00155FB7" w:rsidRPr="009D125F" w:rsidRDefault="00155FB7" w:rsidP="00155FB7">
            <w:pPr>
              <w:rPr>
                <w:rFonts w:eastAsia="맑은 고딕"/>
                <w:noProof/>
                <w:lang w:eastAsia="fr-FR"/>
              </w:rPr>
            </w:pPr>
            <w:r w:rsidRPr="009D125F">
              <w:rPr>
                <w:rFonts w:eastAsia="맑은 고딕"/>
                <w:noProof/>
                <w:lang w:eastAsia="fr-FR"/>
              </w:rPr>
              <w:t>Celltrion Healthcare Netherlands B.V.</w:t>
            </w:r>
          </w:p>
          <w:p w14:paraId="1C3FF1A5" w14:textId="77777777" w:rsidR="00155FB7" w:rsidRPr="009D125F" w:rsidRDefault="00155FB7" w:rsidP="00155FB7">
            <w:pPr>
              <w:rPr>
                <w:rFonts w:eastAsia="맑은 고딕"/>
                <w:noProof/>
                <w:lang w:eastAsia="fr-FR"/>
              </w:rPr>
            </w:pPr>
            <w:r w:rsidRPr="009D125F">
              <w:rPr>
                <w:rFonts w:eastAsia="맑은 고딕"/>
                <w:noProof/>
                <w:lang w:eastAsia="fr-FR"/>
              </w:rPr>
              <w:t>Tel: + 31 20 888 7300</w:t>
            </w:r>
          </w:p>
          <w:p w14:paraId="58EA205A" w14:textId="77777777" w:rsidR="00155FB7" w:rsidRPr="00B24465" w:rsidRDefault="00155FB7" w:rsidP="00155FB7">
            <w:pPr>
              <w:rPr>
                <w:lang w:val="nl-NL"/>
              </w:rPr>
            </w:pPr>
          </w:p>
        </w:tc>
      </w:tr>
      <w:tr w:rsidR="00155FB7" w:rsidRPr="00B24465" w14:paraId="422FEFF3" w14:textId="77777777" w:rsidTr="006F6737">
        <w:trPr>
          <w:cantSplit/>
        </w:trPr>
        <w:tc>
          <w:tcPr>
            <w:tcW w:w="4531" w:type="dxa"/>
          </w:tcPr>
          <w:p w14:paraId="5C2615B1" w14:textId="77777777" w:rsidR="00155FB7" w:rsidRPr="009D125F" w:rsidRDefault="00155FB7" w:rsidP="00155FB7">
            <w:pPr>
              <w:tabs>
                <w:tab w:val="left" w:pos="-720"/>
                <w:tab w:val="left" w:pos="4536"/>
              </w:tabs>
              <w:rPr>
                <w:b/>
                <w:noProof/>
                <w:lang w:eastAsia="fr-FR"/>
              </w:rPr>
            </w:pPr>
            <w:r w:rsidRPr="009D125F">
              <w:rPr>
                <w:rFonts w:eastAsia="맑은 고딕"/>
                <w:b/>
                <w:noProof/>
                <w:lang w:eastAsia="fr-FR"/>
              </w:rPr>
              <w:t>Eesti</w:t>
            </w:r>
          </w:p>
          <w:p w14:paraId="3C1AFD78" w14:textId="77777777" w:rsidR="00155FB7" w:rsidRPr="009D125F" w:rsidRDefault="00155FB7" w:rsidP="00155FB7">
            <w:pPr>
              <w:rPr>
                <w:rFonts w:eastAsia="맑은 고딕"/>
                <w:noProof/>
                <w:lang w:eastAsia="fr-FR"/>
              </w:rPr>
            </w:pPr>
            <w:r w:rsidRPr="009D125F">
              <w:rPr>
                <w:rFonts w:eastAsia="맑은 고딕"/>
                <w:noProof/>
                <w:lang w:eastAsia="fr-FR"/>
              </w:rPr>
              <w:t>Celltrion Healthcare Hungary Kft.</w:t>
            </w:r>
          </w:p>
          <w:p w14:paraId="727ABA16" w14:textId="77777777" w:rsidR="00155FB7" w:rsidRPr="009D125F" w:rsidRDefault="00155FB7" w:rsidP="00155FB7">
            <w:pPr>
              <w:tabs>
                <w:tab w:val="left" w:pos="-720"/>
              </w:tabs>
              <w:rPr>
                <w:rFonts w:eastAsia="맑은 고딕"/>
                <w:noProof/>
                <w:lang w:val="fi-FI" w:eastAsia="fr-FR"/>
              </w:rPr>
            </w:pPr>
            <w:r w:rsidRPr="009D125F">
              <w:rPr>
                <w:rFonts w:eastAsia="맑은 고딕"/>
                <w:noProof/>
                <w:lang w:eastAsia="fr-FR"/>
              </w:rPr>
              <w:t xml:space="preserve">Tel: </w:t>
            </w:r>
            <w:r w:rsidRPr="009D125F">
              <w:rPr>
                <w:rFonts w:eastAsia="맑은 고딕"/>
                <w:noProof/>
                <w:lang w:val="fi-FI" w:eastAsia="fr-FR"/>
              </w:rPr>
              <w:t>+36 1 231 0493</w:t>
            </w:r>
          </w:p>
          <w:p w14:paraId="39F72E6D" w14:textId="77777777" w:rsidR="00155FB7" w:rsidRPr="00B24465" w:rsidRDefault="00155FB7" w:rsidP="00155FB7">
            <w:pPr>
              <w:rPr>
                <w:lang w:val="nl-NL"/>
              </w:rPr>
            </w:pPr>
          </w:p>
        </w:tc>
        <w:tc>
          <w:tcPr>
            <w:tcW w:w="4532" w:type="dxa"/>
          </w:tcPr>
          <w:p w14:paraId="6941C17F" w14:textId="77777777" w:rsidR="00155FB7" w:rsidRPr="009D125F" w:rsidRDefault="00155FB7" w:rsidP="00155FB7">
            <w:pPr>
              <w:tabs>
                <w:tab w:val="left" w:pos="-720"/>
              </w:tabs>
              <w:rPr>
                <w:noProof/>
                <w:lang w:eastAsia="fr-FR"/>
              </w:rPr>
            </w:pPr>
            <w:r w:rsidRPr="009D125F">
              <w:rPr>
                <w:rFonts w:eastAsia="맑은 고딕"/>
                <w:b/>
                <w:noProof/>
                <w:lang w:eastAsia="fr-FR"/>
              </w:rPr>
              <w:t>Norge</w:t>
            </w:r>
          </w:p>
          <w:p w14:paraId="1AA9075F" w14:textId="3A2D0904" w:rsidR="00155FB7" w:rsidRPr="009D125F" w:rsidRDefault="00155FB7" w:rsidP="00155FB7">
            <w:pPr>
              <w:rPr>
                <w:rFonts w:eastAsia="맑은 고딕"/>
                <w:noProof/>
                <w:lang w:eastAsia="fr-FR"/>
              </w:rPr>
            </w:pPr>
            <w:r w:rsidRPr="009D125F">
              <w:rPr>
                <w:rFonts w:eastAsia="맑은 고딕"/>
                <w:noProof/>
                <w:lang w:eastAsia="fr-FR"/>
              </w:rPr>
              <w:t xml:space="preserve">Celltrion Healthcare </w:t>
            </w:r>
            <w:r w:rsidRPr="004351C3">
              <w:rPr>
                <w:rFonts w:eastAsia="맑은 고딕"/>
                <w:noProof/>
                <w:lang w:eastAsia="ko-KR"/>
              </w:rPr>
              <w:t>Norway AS</w:t>
            </w:r>
          </w:p>
          <w:p w14:paraId="341E9D32" w14:textId="772BEDA1" w:rsidR="00155FB7" w:rsidRPr="004351C3" w:rsidRDefault="00155FB7" w:rsidP="00155FB7">
            <w:pPr>
              <w:tabs>
                <w:tab w:val="left" w:pos="-720"/>
              </w:tabs>
              <w:rPr>
                <w:rStyle w:val="ab"/>
                <w:lang w:eastAsia="ko-KR"/>
              </w:rPr>
            </w:pPr>
            <w:hyperlink r:id="rId110" w:history="1">
              <w:r w:rsidRPr="004351C3">
                <w:rPr>
                  <w:rStyle w:val="ab"/>
                  <w:rFonts w:eastAsia="맑은 고딕"/>
                  <w:noProof/>
                  <w:lang w:eastAsia="ko-KR"/>
                </w:rPr>
                <w:t>Contact_no@celltrionhc.com</w:t>
              </w:r>
            </w:hyperlink>
          </w:p>
          <w:p w14:paraId="5EECEC3E" w14:textId="77777777" w:rsidR="00155FB7" w:rsidRPr="00B24465" w:rsidRDefault="00155FB7" w:rsidP="00155FB7">
            <w:pPr>
              <w:rPr>
                <w:lang w:val="nl-NL"/>
              </w:rPr>
            </w:pPr>
          </w:p>
        </w:tc>
      </w:tr>
      <w:tr w:rsidR="00E6038F" w:rsidRPr="00B24465" w14:paraId="2DD913D0" w14:textId="77777777" w:rsidTr="006F6737">
        <w:trPr>
          <w:cantSplit/>
        </w:trPr>
        <w:tc>
          <w:tcPr>
            <w:tcW w:w="4531" w:type="dxa"/>
          </w:tcPr>
          <w:p w14:paraId="44151D8F" w14:textId="77777777" w:rsidR="00E6038F" w:rsidRPr="00B24465" w:rsidRDefault="00E6038F" w:rsidP="006F6737">
            <w:pPr>
              <w:rPr>
                <w:b/>
                <w:lang w:val="nl-NL"/>
              </w:rPr>
            </w:pPr>
            <w:r w:rsidRPr="00B24465">
              <w:rPr>
                <w:b/>
                <w:lang w:val="nl-NL"/>
              </w:rPr>
              <w:t>España</w:t>
            </w:r>
          </w:p>
          <w:p w14:paraId="791BE072" w14:textId="77777777" w:rsidR="00E6038F" w:rsidRPr="00B24465" w:rsidRDefault="00E6038F" w:rsidP="006F6737">
            <w:pPr>
              <w:rPr>
                <w:lang w:val="nl-NL"/>
              </w:rPr>
            </w:pPr>
            <w:r w:rsidRPr="00B24465">
              <w:rPr>
                <w:lang w:val="nl-NL"/>
              </w:rPr>
              <w:t>Kern Pharma, S.L.</w:t>
            </w:r>
          </w:p>
          <w:p w14:paraId="3D7E6C07" w14:textId="77777777" w:rsidR="00E6038F" w:rsidRPr="00B24465" w:rsidRDefault="00E6038F" w:rsidP="006F6737">
            <w:pPr>
              <w:rPr>
                <w:lang w:val="nl-NL"/>
              </w:rPr>
            </w:pPr>
            <w:r w:rsidRPr="00B24465">
              <w:rPr>
                <w:lang w:val="nl-NL"/>
              </w:rPr>
              <w:t>Tel: +34 93 700 2525</w:t>
            </w:r>
          </w:p>
          <w:p w14:paraId="360310B3" w14:textId="77777777" w:rsidR="00E6038F" w:rsidRPr="00B24465" w:rsidRDefault="00E6038F" w:rsidP="006F6737">
            <w:pPr>
              <w:rPr>
                <w:lang w:val="nl-NL"/>
              </w:rPr>
            </w:pPr>
          </w:p>
        </w:tc>
        <w:tc>
          <w:tcPr>
            <w:tcW w:w="4532" w:type="dxa"/>
          </w:tcPr>
          <w:p w14:paraId="2EA479CC" w14:textId="77777777" w:rsidR="00E6038F" w:rsidRPr="00B24465" w:rsidRDefault="00E6038F" w:rsidP="006F6737">
            <w:pPr>
              <w:rPr>
                <w:b/>
                <w:lang w:val="nl-NL"/>
              </w:rPr>
            </w:pPr>
            <w:r w:rsidRPr="00B24465">
              <w:rPr>
                <w:b/>
                <w:lang w:val="nl-NL"/>
              </w:rPr>
              <w:t>Österreich</w:t>
            </w:r>
          </w:p>
          <w:p w14:paraId="76E1479F" w14:textId="77777777" w:rsidR="00E6038F" w:rsidRPr="00B24465" w:rsidRDefault="00E6038F" w:rsidP="006F6737">
            <w:pPr>
              <w:rPr>
                <w:lang w:val="nl-NL"/>
              </w:rPr>
            </w:pPr>
            <w:r w:rsidRPr="00B24465">
              <w:rPr>
                <w:lang w:val="nl-NL"/>
              </w:rPr>
              <w:t>Astro-Pharma GmbH</w:t>
            </w:r>
          </w:p>
          <w:p w14:paraId="3B8587A9" w14:textId="77777777" w:rsidR="00E6038F" w:rsidRPr="00B24465" w:rsidRDefault="00E6038F" w:rsidP="006F6737">
            <w:pPr>
              <w:rPr>
                <w:lang w:val="nl-NL"/>
              </w:rPr>
            </w:pPr>
            <w:r w:rsidRPr="00B24465">
              <w:rPr>
                <w:lang w:val="nl-NL"/>
              </w:rPr>
              <w:t>Tel: +43 1 97 99 860</w:t>
            </w:r>
          </w:p>
          <w:p w14:paraId="0CB243A0" w14:textId="77777777" w:rsidR="00E6038F" w:rsidRPr="00B24465" w:rsidRDefault="00E6038F" w:rsidP="006F6737">
            <w:pPr>
              <w:rPr>
                <w:lang w:val="nl-NL"/>
              </w:rPr>
            </w:pPr>
          </w:p>
        </w:tc>
      </w:tr>
      <w:tr w:rsidR="00E6038F" w:rsidRPr="00B24465" w14:paraId="53CA7D62" w14:textId="77777777" w:rsidTr="006F6737">
        <w:trPr>
          <w:cantSplit/>
        </w:trPr>
        <w:tc>
          <w:tcPr>
            <w:tcW w:w="4531" w:type="dxa"/>
          </w:tcPr>
          <w:p w14:paraId="7BD9DF5C" w14:textId="77777777" w:rsidR="00E6038F" w:rsidRPr="00B24465" w:rsidRDefault="00E6038F" w:rsidP="006F6737">
            <w:pPr>
              <w:rPr>
                <w:b/>
                <w:lang w:val="nl-NL"/>
              </w:rPr>
            </w:pPr>
            <w:r w:rsidRPr="00B24465">
              <w:rPr>
                <w:b/>
                <w:lang w:val="nl-NL"/>
              </w:rPr>
              <w:t>Ελλάδα</w:t>
            </w:r>
          </w:p>
          <w:p w14:paraId="705AD397" w14:textId="77777777" w:rsidR="00E6038F" w:rsidRPr="00B24465" w:rsidRDefault="00E6038F" w:rsidP="006F6737">
            <w:pPr>
              <w:rPr>
                <w:lang w:val="nl-NL"/>
              </w:rPr>
            </w:pPr>
            <w:r w:rsidRPr="00B24465">
              <w:rPr>
                <w:lang w:val="nl-NL"/>
              </w:rPr>
              <w:t>ΒΙΑΝΕΞ Α.Ε.</w:t>
            </w:r>
          </w:p>
          <w:p w14:paraId="67743BC4" w14:textId="1E8141E8" w:rsidR="00E6038F" w:rsidRPr="00B24465" w:rsidRDefault="00E6038F" w:rsidP="006F6737">
            <w:pPr>
              <w:rPr>
                <w:lang w:val="nl-NL"/>
              </w:rPr>
            </w:pPr>
            <w:r w:rsidRPr="00B24465">
              <w:rPr>
                <w:lang w:val="nl-NL"/>
              </w:rPr>
              <w:t>Τηλ: +30 210 8009111</w:t>
            </w:r>
          </w:p>
          <w:p w14:paraId="7125CE67" w14:textId="77777777" w:rsidR="00E6038F" w:rsidRPr="00B24465" w:rsidRDefault="00E6038F" w:rsidP="006F6737">
            <w:pPr>
              <w:rPr>
                <w:lang w:val="nl-NL"/>
              </w:rPr>
            </w:pPr>
          </w:p>
        </w:tc>
        <w:tc>
          <w:tcPr>
            <w:tcW w:w="4532" w:type="dxa"/>
          </w:tcPr>
          <w:p w14:paraId="526C3D74" w14:textId="77777777" w:rsidR="00E6038F" w:rsidRPr="00B24465" w:rsidRDefault="00E6038F" w:rsidP="006F6737">
            <w:pPr>
              <w:rPr>
                <w:b/>
                <w:lang w:val="nl-NL"/>
              </w:rPr>
            </w:pPr>
            <w:r w:rsidRPr="00B24465">
              <w:rPr>
                <w:b/>
                <w:lang w:val="nl-NL"/>
              </w:rPr>
              <w:t>Polska</w:t>
            </w:r>
          </w:p>
          <w:p w14:paraId="1D7E64AF" w14:textId="77777777" w:rsidR="00E6038F" w:rsidRPr="00B24465" w:rsidRDefault="00E6038F" w:rsidP="006F6737">
            <w:pPr>
              <w:tabs>
                <w:tab w:val="left" w:pos="-720"/>
              </w:tabs>
              <w:rPr>
                <w:rFonts w:eastAsia="맑은 고딕"/>
                <w:lang w:val="nl-NL" w:eastAsia="fr-FR"/>
              </w:rPr>
            </w:pPr>
            <w:r w:rsidRPr="00B24465">
              <w:rPr>
                <w:rFonts w:eastAsia="맑은 고딕"/>
                <w:lang w:val="nl-NL" w:eastAsia="fr-FR"/>
              </w:rPr>
              <w:t>Celltrion Healthcare Hungary Kft.</w:t>
            </w:r>
          </w:p>
          <w:p w14:paraId="14E94360" w14:textId="77777777" w:rsidR="00E6038F" w:rsidRPr="00B24465" w:rsidRDefault="00E6038F" w:rsidP="006F6737">
            <w:pPr>
              <w:rPr>
                <w:lang w:val="nl-NL"/>
              </w:rPr>
            </w:pPr>
            <w:r w:rsidRPr="00B24465">
              <w:rPr>
                <w:lang w:val="nl-NL"/>
              </w:rPr>
              <w:t xml:space="preserve">Tel.: </w:t>
            </w:r>
            <w:r w:rsidRPr="00B24465">
              <w:rPr>
                <w:rFonts w:eastAsia="맑은 고딕"/>
                <w:lang w:val="nl-NL" w:eastAsia="fr-FR"/>
              </w:rPr>
              <w:t>+36 1 231 0493</w:t>
            </w:r>
          </w:p>
        </w:tc>
      </w:tr>
      <w:tr w:rsidR="00B93A71" w:rsidRPr="001C5919" w14:paraId="02FE175D" w14:textId="77777777" w:rsidTr="006F6737">
        <w:trPr>
          <w:cantSplit/>
        </w:trPr>
        <w:tc>
          <w:tcPr>
            <w:tcW w:w="4531" w:type="dxa"/>
          </w:tcPr>
          <w:p w14:paraId="1A390BB2" w14:textId="77777777" w:rsidR="00B93A71" w:rsidRPr="00B24465" w:rsidRDefault="00B93A71" w:rsidP="00B93A71">
            <w:pPr>
              <w:rPr>
                <w:b/>
                <w:lang w:val="nl-NL"/>
              </w:rPr>
            </w:pPr>
            <w:r w:rsidRPr="00B24465">
              <w:rPr>
                <w:b/>
                <w:lang w:val="nl-NL"/>
              </w:rPr>
              <w:t>France</w:t>
            </w:r>
          </w:p>
          <w:p w14:paraId="19825F24" w14:textId="0453F6EA" w:rsidR="00B93A71" w:rsidRPr="00B24465" w:rsidRDefault="00B93A71" w:rsidP="00B93A71">
            <w:pPr>
              <w:rPr>
                <w:lang w:val="nl-NL"/>
              </w:rPr>
            </w:pPr>
            <w:r w:rsidRPr="00B24465">
              <w:rPr>
                <w:lang w:val="nl-NL"/>
              </w:rPr>
              <w:t>Celltrion Healthcare France SAS</w:t>
            </w:r>
          </w:p>
          <w:p w14:paraId="3988B9C0" w14:textId="77777777" w:rsidR="00B93A71" w:rsidRPr="00B24465" w:rsidRDefault="00B93A71" w:rsidP="00B93A71">
            <w:pPr>
              <w:rPr>
                <w:lang w:val="nl-NL"/>
              </w:rPr>
            </w:pPr>
            <w:r w:rsidRPr="00B24465">
              <w:rPr>
                <w:lang w:val="nl-NL"/>
              </w:rPr>
              <w:t>Tél.: +33 (0)1 71 25 27 00</w:t>
            </w:r>
          </w:p>
          <w:p w14:paraId="4D4AD424" w14:textId="77777777" w:rsidR="00B93A71" w:rsidRPr="00B24465" w:rsidRDefault="00B93A71" w:rsidP="00B93A71">
            <w:pPr>
              <w:rPr>
                <w:lang w:val="nl-NL"/>
              </w:rPr>
            </w:pPr>
          </w:p>
        </w:tc>
        <w:tc>
          <w:tcPr>
            <w:tcW w:w="4532" w:type="dxa"/>
          </w:tcPr>
          <w:p w14:paraId="2D535377" w14:textId="77777777" w:rsidR="00B93A71" w:rsidRPr="002F72A3" w:rsidRDefault="00B93A71" w:rsidP="00B93A71">
            <w:pPr>
              <w:autoSpaceDE w:val="0"/>
              <w:autoSpaceDN w:val="0"/>
              <w:adjustRightInd w:val="0"/>
              <w:rPr>
                <w:noProof/>
                <w:lang w:val="pt-PT" w:eastAsia="fr-FR"/>
              </w:rPr>
            </w:pPr>
            <w:r w:rsidRPr="002F72A3">
              <w:rPr>
                <w:rFonts w:eastAsia="맑은 고딕"/>
                <w:b/>
                <w:noProof/>
                <w:lang w:val="pt-PT" w:eastAsia="fr-FR"/>
              </w:rPr>
              <w:t>Portugal</w:t>
            </w:r>
          </w:p>
          <w:p w14:paraId="70B5D864" w14:textId="6FBEE136" w:rsidR="00B93A71" w:rsidRDefault="00B93A71" w:rsidP="00B93A71">
            <w:pPr>
              <w:autoSpaceDE w:val="0"/>
              <w:autoSpaceDN w:val="0"/>
              <w:adjustRightInd w:val="0"/>
              <w:rPr>
                <w:rFonts w:eastAsia="맑은 고딕"/>
                <w:noProof/>
                <w:lang w:val="pt-PT" w:eastAsia="fr-FR"/>
              </w:rPr>
            </w:pPr>
            <w:r w:rsidRPr="00FE23F1">
              <w:rPr>
                <w:rFonts w:eastAsia="맑은 고딕"/>
                <w:noProof/>
                <w:lang w:val="pt-PT" w:eastAsia="fr-FR"/>
              </w:rPr>
              <w:t>CELLTRION PORTUGAL, UNIPESSOAL LDA</w:t>
            </w:r>
          </w:p>
          <w:p w14:paraId="0B3B5E35" w14:textId="08D2C84F" w:rsidR="00B93A71" w:rsidRPr="00360F7E" w:rsidRDefault="00B93A71" w:rsidP="00B93A71">
            <w:pPr>
              <w:rPr>
                <w:rFonts w:eastAsia="맑은 고딕"/>
                <w:noProof/>
                <w:lang w:val="fr-CA" w:eastAsia="fr-FR"/>
              </w:rPr>
            </w:pPr>
            <w:r w:rsidRPr="00360F7E">
              <w:rPr>
                <w:rFonts w:eastAsia="맑은 고딕"/>
                <w:noProof/>
                <w:lang w:val="fr-CA" w:eastAsia="fr-FR"/>
              </w:rPr>
              <w:t>Tel: +351 21 936 8542</w:t>
            </w:r>
          </w:p>
          <w:p w14:paraId="348F92C3" w14:textId="77777777" w:rsidR="00B93A71" w:rsidRPr="00B24465" w:rsidRDefault="00B93A71" w:rsidP="00B93A71">
            <w:pPr>
              <w:rPr>
                <w:lang w:val="nl-NL"/>
              </w:rPr>
            </w:pPr>
          </w:p>
        </w:tc>
      </w:tr>
      <w:tr w:rsidR="00B93A71" w:rsidRPr="00B24465" w14:paraId="4C060D82" w14:textId="77777777" w:rsidTr="006F6737">
        <w:trPr>
          <w:cantSplit/>
        </w:trPr>
        <w:tc>
          <w:tcPr>
            <w:tcW w:w="4531" w:type="dxa"/>
          </w:tcPr>
          <w:p w14:paraId="68D2FA10" w14:textId="77777777" w:rsidR="00B93A71" w:rsidRPr="00B24465" w:rsidRDefault="00B93A71" w:rsidP="00B93A71">
            <w:pPr>
              <w:rPr>
                <w:b/>
                <w:lang w:val="nl-NL"/>
              </w:rPr>
            </w:pPr>
            <w:r w:rsidRPr="00B24465">
              <w:rPr>
                <w:b/>
                <w:lang w:val="nl-NL"/>
              </w:rPr>
              <w:t>Hrvatska</w:t>
            </w:r>
          </w:p>
          <w:p w14:paraId="00D02943" w14:textId="77777777" w:rsidR="00B93A71" w:rsidRPr="00B24465" w:rsidRDefault="00B93A71" w:rsidP="00B93A71">
            <w:pPr>
              <w:rPr>
                <w:lang w:val="nl-NL"/>
              </w:rPr>
            </w:pPr>
            <w:r w:rsidRPr="00B24465">
              <w:rPr>
                <w:lang w:val="nl-NL"/>
              </w:rPr>
              <w:t>Oktal Pharma d.o.o.</w:t>
            </w:r>
          </w:p>
          <w:p w14:paraId="4CCB939B" w14:textId="77777777" w:rsidR="00B93A71" w:rsidRPr="00B24465" w:rsidRDefault="00B93A71" w:rsidP="00B93A71">
            <w:pPr>
              <w:rPr>
                <w:lang w:val="nl-NL"/>
              </w:rPr>
            </w:pPr>
            <w:r w:rsidRPr="00B24465">
              <w:rPr>
                <w:lang w:val="nl-NL"/>
              </w:rPr>
              <w:t>Tel: +385 1 6595 777</w:t>
            </w:r>
          </w:p>
          <w:p w14:paraId="38EA77DA" w14:textId="77777777" w:rsidR="00B93A71" w:rsidRPr="00B24465" w:rsidRDefault="00B93A71" w:rsidP="00B93A71">
            <w:pPr>
              <w:rPr>
                <w:lang w:val="nl-NL"/>
              </w:rPr>
            </w:pPr>
          </w:p>
        </w:tc>
        <w:tc>
          <w:tcPr>
            <w:tcW w:w="4532" w:type="dxa"/>
          </w:tcPr>
          <w:p w14:paraId="1604C3A2" w14:textId="77777777" w:rsidR="00B93A71" w:rsidRPr="00B24465" w:rsidRDefault="00B93A71" w:rsidP="00B93A71">
            <w:pPr>
              <w:rPr>
                <w:b/>
                <w:lang w:val="nl-NL"/>
              </w:rPr>
            </w:pPr>
            <w:r w:rsidRPr="00B24465">
              <w:rPr>
                <w:b/>
                <w:lang w:val="nl-NL"/>
              </w:rPr>
              <w:t>România</w:t>
            </w:r>
          </w:p>
          <w:p w14:paraId="4FD1E4BC" w14:textId="77777777" w:rsidR="00B93A71" w:rsidRPr="00B24465" w:rsidRDefault="00B93A71" w:rsidP="00B93A71">
            <w:pPr>
              <w:tabs>
                <w:tab w:val="left" w:pos="-720"/>
              </w:tabs>
              <w:rPr>
                <w:rFonts w:eastAsia="맑은 고딕"/>
                <w:lang w:val="nl-NL" w:eastAsia="fr-FR"/>
              </w:rPr>
            </w:pPr>
            <w:r w:rsidRPr="00B24465">
              <w:rPr>
                <w:rFonts w:eastAsia="맑은 고딕"/>
                <w:lang w:val="nl-NL" w:eastAsia="fr-FR"/>
              </w:rPr>
              <w:t>Celltrion Healthcare Hungary Kft.</w:t>
            </w:r>
          </w:p>
          <w:p w14:paraId="4240D3B1" w14:textId="77777777" w:rsidR="00B93A71" w:rsidRPr="00B24465" w:rsidRDefault="00B93A71" w:rsidP="00B93A71">
            <w:pPr>
              <w:rPr>
                <w:lang w:val="nl-NL"/>
              </w:rPr>
            </w:pPr>
            <w:r w:rsidRPr="00B24465">
              <w:rPr>
                <w:lang w:val="nl-NL"/>
              </w:rPr>
              <w:t xml:space="preserve">Tel: </w:t>
            </w:r>
            <w:r w:rsidRPr="00B24465">
              <w:rPr>
                <w:rFonts w:eastAsia="맑은 고딕"/>
                <w:lang w:val="nl-NL" w:eastAsia="fr-FR"/>
              </w:rPr>
              <w:t>+36 1 231 0493</w:t>
            </w:r>
          </w:p>
        </w:tc>
      </w:tr>
      <w:tr w:rsidR="00B93A71" w:rsidRPr="00B24465" w14:paraId="76D415A9" w14:textId="77777777" w:rsidTr="006F6737">
        <w:trPr>
          <w:cantSplit/>
        </w:trPr>
        <w:tc>
          <w:tcPr>
            <w:tcW w:w="4531" w:type="dxa"/>
          </w:tcPr>
          <w:p w14:paraId="1F4116C2" w14:textId="77777777" w:rsidR="00B93A71" w:rsidRPr="00B24465" w:rsidRDefault="00B93A71" w:rsidP="00B93A71">
            <w:pPr>
              <w:rPr>
                <w:b/>
                <w:lang w:val="nl-NL"/>
              </w:rPr>
            </w:pPr>
            <w:r w:rsidRPr="00B24465">
              <w:rPr>
                <w:b/>
                <w:lang w:val="nl-NL"/>
              </w:rPr>
              <w:t>Ireland</w:t>
            </w:r>
          </w:p>
          <w:p w14:paraId="1F12E4D9" w14:textId="77777777" w:rsidR="00B93A71" w:rsidRPr="00B24465" w:rsidRDefault="00B93A71" w:rsidP="00B93A71">
            <w:pPr>
              <w:rPr>
                <w:lang w:val="nl-NL"/>
              </w:rPr>
            </w:pPr>
            <w:r w:rsidRPr="00B24465">
              <w:rPr>
                <w:lang w:val="nl-NL"/>
              </w:rPr>
              <w:t>Celltrion Healthcare Ireland Limited</w:t>
            </w:r>
          </w:p>
          <w:p w14:paraId="32E2208A" w14:textId="77777777" w:rsidR="00B93A71" w:rsidRPr="00B24465" w:rsidRDefault="00B93A71" w:rsidP="00B93A71">
            <w:pPr>
              <w:rPr>
                <w:lang w:val="nl-NL"/>
              </w:rPr>
            </w:pPr>
            <w:r w:rsidRPr="00B24465">
              <w:rPr>
                <w:lang w:val="nl-NL"/>
              </w:rPr>
              <w:t>Tel: +353 1 223 4026</w:t>
            </w:r>
          </w:p>
          <w:p w14:paraId="28072174" w14:textId="77777777" w:rsidR="00B93A71" w:rsidRPr="00B24465" w:rsidRDefault="00B93A71" w:rsidP="00B93A71">
            <w:pPr>
              <w:rPr>
                <w:lang w:val="nl-NL"/>
              </w:rPr>
            </w:pPr>
          </w:p>
        </w:tc>
        <w:tc>
          <w:tcPr>
            <w:tcW w:w="4532" w:type="dxa"/>
          </w:tcPr>
          <w:p w14:paraId="349B3862" w14:textId="77777777" w:rsidR="00B93A71" w:rsidRPr="00B24465" w:rsidRDefault="00B93A71" w:rsidP="00B93A71">
            <w:pPr>
              <w:rPr>
                <w:b/>
                <w:lang w:val="nl-NL"/>
              </w:rPr>
            </w:pPr>
            <w:r w:rsidRPr="00B24465">
              <w:rPr>
                <w:b/>
                <w:lang w:val="nl-NL"/>
              </w:rPr>
              <w:t>Slovenija</w:t>
            </w:r>
          </w:p>
          <w:p w14:paraId="41CEC7E4" w14:textId="77777777" w:rsidR="00B93A71" w:rsidRPr="00B24465" w:rsidRDefault="00B93A71" w:rsidP="00B93A71">
            <w:pPr>
              <w:rPr>
                <w:lang w:val="nl-NL"/>
              </w:rPr>
            </w:pPr>
            <w:r w:rsidRPr="00B24465">
              <w:rPr>
                <w:lang w:val="nl-NL"/>
              </w:rPr>
              <w:t>OPH Oktal Pharma d.o.o.</w:t>
            </w:r>
          </w:p>
          <w:p w14:paraId="34D749D3" w14:textId="77777777" w:rsidR="00B93A71" w:rsidRPr="00B24465" w:rsidRDefault="00B93A71" w:rsidP="00B93A71">
            <w:pPr>
              <w:rPr>
                <w:lang w:val="nl-NL"/>
              </w:rPr>
            </w:pPr>
            <w:r w:rsidRPr="00B24465">
              <w:rPr>
                <w:lang w:val="nl-NL"/>
              </w:rPr>
              <w:t>Tel.: +386 1 519 29 22</w:t>
            </w:r>
          </w:p>
          <w:p w14:paraId="4237EEE1" w14:textId="77777777" w:rsidR="00B93A71" w:rsidRPr="00B24465" w:rsidRDefault="00B93A71" w:rsidP="00B93A71">
            <w:pPr>
              <w:rPr>
                <w:lang w:val="nl-NL"/>
              </w:rPr>
            </w:pPr>
          </w:p>
        </w:tc>
      </w:tr>
      <w:tr w:rsidR="00B93A71" w:rsidRPr="00B24465" w14:paraId="789EB644" w14:textId="77777777" w:rsidTr="006F6737">
        <w:trPr>
          <w:cantSplit/>
        </w:trPr>
        <w:tc>
          <w:tcPr>
            <w:tcW w:w="4531" w:type="dxa"/>
          </w:tcPr>
          <w:p w14:paraId="414FF220" w14:textId="77777777" w:rsidR="00B93A71" w:rsidRPr="00B24465" w:rsidRDefault="00B93A71" w:rsidP="00B93A71">
            <w:pPr>
              <w:rPr>
                <w:b/>
                <w:lang w:val="nl-NL"/>
              </w:rPr>
            </w:pPr>
            <w:r w:rsidRPr="00B24465">
              <w:rPr>
                <w:b/>
                <w:lang w:val="nl-NL"/>
              </w:rPr>
              <w:t>Ísland</w:t>
            </w:r>
          </w:p>
          <w:p w14:paraId="330887AC" w14:textId="77777777" w:rsidR="00B93A71" w:rsidRPr="00B24465" w:rsidRDefault="00B93A71" w:rsidP="00B93A71">
            <w:pPr>
              <w:rPr>
                <w:lang w:val="nl-NL"/>
              </w:rPr>
            </w:pPr>
            <w:r w:rsidRPr="00B24465">
              <w:rPr>
                <w:lang w:val="nl-NL"/>
              </w:rPr>
              <w:t>Celltrion Healthcare Hungary Kft.</w:t>
            </w:r>
          </w:p>
          <w:p w14:paraId="6949A75A" w14:textId="77777777" w:rsidR="00B93A71" w:rsidRPr="00B24465" w:rsidRDefault="00B93A71" w:rsidP="00B93A71">
            <w:pPr>
              <w:rPr>
                <w:lang w:val="nl-NL"/>
              </w:rPr>
            </w:pPr>
            <w:r w:rsidRPr="00B24465">
              <w:rPr>
                <w:lang w:val="nl-NL"/>
              </w:rPr>
              <w:t>Sími: +36 1 231 0493</w:t>
            </w:r>
          </w:p>
          <w:p w14:paraId="49A607AE" w14:textId="77777777" w:rsidR="00B93A71" w:rsidRPr="00B24465" w:rsidRDefault="00B93A71" w:rsidP="00B93A71">
            <w:pPr>
              <w:rPr>
                <w:lang w:val="nl-NL"/>
              </w:rPr>
            </w:pPr>
          </w:p>
        </w:tc>
        <w:tc>
          <w:tcPr>
            <w:tcW w:w="4532" w:type="dxa"/>
          </w:tcPr>
          <w:p w14:paraId="01816BD7" w14:textId="77777777" w:rsidR="00B93A71" w:rsidRPr="00B24465" w:rsidRDefault="00B93A71" w:rsidP="00B93A71">
            <w:pPr>
              <w:rPr>
                <w:b/>
                <w:lang w:val="nl-NL"/>
              </w:rPr>
            </w:pPr>
            <w:r w:rsidRPr="00B24465">
              <w:rPr>
                <w:b/>
                <w:lang w:val="nl-NL"/>
              </w:rPr>
              <w:t>Slovenská republika</w:t>
            </w:r>
          </w:p>
          <w:p w14:paraId="5D12D179" w14:textId="77777777" w:rsidR="00B93A71" w:rsidRPr="00B24465" w:rsidRDefault="00B93A71" w:rsidP="00B93A71">
            <w:pPr>
              <w:tabs>
                <w:tab w:val="left" w:pos="-720"/>
              </w:tabs>
              <w:rPr>
                <w:rFonts w:eastAsia="맑은 고딕"/>
                <w:lang w:val="nl-NL" w:eastAsia="fr-FR"/>
              </w:rPr>
            </w:pPr>
            <w:r w:rsidRPr="00B24465">
              <w:rPr>
                <w:rFonts w:eastAsia="맑은 고딕"/>
                <w:lang w:val="nl-NL" w:eastAsia="fr-FR"/>
              </w:rPr>
              <w:t>Celltrion Healthcare Hungary Kft.</w:t>
            </w:r>
          </w:p>
          <w:p w14:paraId="35FAFBE8" w14:textId="77777777" w:rsidR="00B93A71" w:rsidRPr="00B24465" w:rsidRDefault="00B93A71" w:rsidP="00B93A71">
            <w:pPr>
              <w:rPr>
                <w:lang w:val="nl-NL"/>
              </w:rPr>
            </w:pPr>
            <w:r w:rsidRPr="00B24465">
              <w:rPr>
                <w:lang w:val="nl-NL"/>
              </w:rPr>
              <w:t xml:space="preserve">Tel: </w:t>
            </w:r>
            <w:r w:rsidRPr="00B24465">
              <w:rPr>
                <w:rFonts w:eastAsia="맑은 고딕"/>
                <w:lang w:val="nl-NL" w:eastAsia="fr-FR"/>
              </w:rPr>
              <w:t>+36 1 231 0493</w:t>
            </w:r>
          </w:p>
        </w:tc>
      </w:tr>
      <w:tr w:rsidR="00B93A71" w:rsidRPr="00B24465" w14:paraId="794DB4E3" w14:textId="77777777" w:rsidTr="006F6737">
        <w:trPr>
          <w:cantSplit/>
        </w:trPr>
        <w:tc>
          <w:tcPr>
            <w:tcW w:w="4531" w:type="dxa"/>
          </w:tcPr>
          <w:p w14:paraId="7BC33760" w14:textId="77777777" w:rsidR="00B93A71" w:rsidRPr="00B24465" w:rsidRDefault="00B93A71" w:rsidP="00B93A71">
            <w:pPr>
              <w:rPr>
                <w:b/>
                <w:lang w:val="nl-NL"/>
              </w:rPr>
            </w:pPr>
            <w:r w:rsidRPr="00B24465">
              <w:rPr>
                <w:b/>
                <w:lang w:val="nl-NL"/>
              </w:rPr>
              <w:t>Italia</w:t>
            </w:r>
          </w:p>
          <w:p w14:paraId="0B3054A4" w14:textId="000A55FD" w:rsidR="00B93A71" w:rsidRPr="00B24465" w:rsidRDefault="00B93A71" w:rsidP="00B93A71">
            <w:pPr>
              <w:rPr>
                <w:lang w:val="nl-NL"/>
              </w:rPr>
            </w:pPr>
            <w:r w:rsidRPr="00B24465">
              <w:rPr>
                <w:lang w:val="nl-NL"/>
              </w:rPr>
              <w:t>Celltrion Healthcare Italy S.r.l.</w:t>
            </w:r>
          </w:p>
          <w:p w14:paraId="582BC74E" w14:textId="56EA39FA" w:rsidR="00B93A71" w:rsidRPr="00B24465" w:rsidRDefault="00B93A71" w:rsidP="00B93A71">
            <w:pPr>
              <w:rPr>
                <w:lang w:val="nl-NL"/>
              </w:rPr>
            </w:pPr>
            <w:r w:rsidRPr="00B24465">
              <w:rPr>
                <w:lang w:val="nl-NL"/>
              </w:rPr>
              <w:t>Tel: +39 02</w:t>
            </w:r>
            <w:r>
              <w:rPr>
                <w:lang w:val="nl-NL"/>
              </w:rPr>
              <w:t xml:space="preserve"> </w:t>
            </w:r>
            <w:r w:rsidRPr="00B24465">
              <w:rPr>
                <w:lang w:val="nl-NL"/>
              </w:rPr>
              <w:t>47927040</w:t>
            </w:r>
          </w:p>
          <w:p w14:paraId="2289F03A" w14:textId="77777777" w:rsidR="00B93A71" w:rsidRPr="00B24465" w:rsidRDefault="00B93A71" w:rsidP="00B93A71">
            <w:pPr>
              <w:rPr>
                <w:lang w:val="nl-NL"/>
              </w:rPr>
            </w:pPr>
          </w:p>
        </w:tc>
        <w:tc>
          <w:tcPr>
            <w:tcW w:w="4532" w:type="dxa"/>
          </w:tcPr>
          <w:p w14:paraId="20D1A256" w14:textId="77777777" w:rsidR="00B93A71" w:rsidRPr="00B24465" w:rsidRDefault="00B93A71" w:rsidP="00B93A71">
            <w:pPr>
              <w:rPr>
                <w:b/>
                <w:lang w:val="nl-NL"/>
              </w:rPr>
            </w:pPr>
            <w:r w:rsidRPr="00B24465">
              <w:rPr>
                <w:b/>
                <w:lang w:val="nl-NL"/>
              </w:rPr>
              <w:t>Suomi/Finland</w:t>
            </w:r>
          </w:p>
          <w:p w14:paraId="68234813" w14:textId="77777777" w:rsidR="00B93A71" w:rsidRPr="005E5757" w:rsidRDefault="00B93A71" w:rsidP="00B93A71">
            <w:pPr>
              <w:rPr>
                <w:lang w:val="nl-NL"/>
              </w:rPr>
            </w:pPr>
            <w:r w:rsidRPr="005E5757">
              <w:rPr>
                <w:lang w:val="nl-NL"/>
              </w:rPr>
              <w:t xml:space="preserve">Celltrion Healthcare Finland Oy. </w:t>
            </w:r>
          </w:p>
          <w:p w14:paraId="149027A6" w14:textId="7C126058" w:rsidR="00B93A71" w:rsidRPr="006F7BEF" w:rsidRDefault="00B93A71" w:rsidP="00B93A71">
            <w:pPr>
              <w:rPr>
                <w:lang w:val="nl-NL"/>
              </w:rPr>
            </w:pPr>
            <w:r w:rsidRPr="005E5757">
              <w:rPr>
                <w:lang w:val="nl-NL"/>
              </w:rPr>
              <w:t>Puh/Tel: +358 29 170 7755</w:t>
            </w:r>
          </w:p>
        </w:tc>
      </w:tr>
      <w:tr w:rsidR="00B93A71" w:rsidRPr="00B24465" w14:paraId="7BBD276C" w14:textId="77777777" w:rsidTr="006F6737">
        <w:trPr>
          <w:cantSplit/>
        </w:trPr>
        <w:tc>
          <w:tcPr>
            <w:tcW w:w="4531" w:type="dxa"/>
          </w:tcPr>
          <w:p w14:paraId="35216166" w14:textId="77777777" w:rsidR="00B93A71" w:rsidRPr="00B24465" w:rsidRDefault="00B93A71" w:rsidP="00B93A71">
            <w:pPr>
              <w:rPr>
                <w:b/>
                <w:lang w:val="nl-NL"/>
              </w:rPr>
            </w:pPr>
            <w:r w:rsidRPr="00B24465">
              <w:rPr>
                <w:b/>
                <w:lang w:val="nl-NL"/>
              </w:rPr>
              <w:t>Κύπρος</w:t>
            </w:r>
          </w:p>
          <w:p w14:paraId="5CA2667C" w14:textId="77777777" w:rsidR="00B93A71" w:rsidRPr="00B24465" w:rsidRDefault="00B93A71" w:rsidP="00B93A71">
            <w:pPr>
              <w:rPr>
                <w:lang w:val="nl-NL"/>
              </w:rPr>
            </w:pPr>
            <w:r w:rsidRPr="00B24465">
              <w:rPr>
                <w:lang w:val="nl-NL"/>
              </w:rPr>
              <w:t>C.A. Papaellinas Ltd</w:t>
            </w:r>
          </w:p>
          <w:p w14:paraId="5D429A7B" w14:textId="77777777" w:rsidR="00B93A71" w:rsidRPr="00B24465" w:rsidRDefault="00B93A71" w:rsidP="00B93A71">
            <w:pPr>
              <w:rPr>
                <w:lang w:val="nl-NL"/>
              </w:rPr>
            </w:pPr>
            <w:r w:rsidRPr="00B24465">
              <w:rPr>
                <w:lang w:val="nl-NL"/>
              </w:rPr>
              <w:t>Τηλ: +357 22741741</w:t>
            </w:r>
          </w:p>
          <w:p w14:paraId="5F2D4F0D" w14:textId="77777777" w:rsidR="00B93A71" w:rsidRPr="00B24465" w:rsidRDefault="00B93A71" w:rsidP="00B93A71">
            <w:pPr>
              <w:rPr>
                <w:lang w:val="nl-NL"/>
              </w:rPr>
            </w:pPr>
          </w:p>
        </w:tc>
        <w:tc>
          <w:tcPr>
            <w:tcW w:w="4532" w:type="dxa"/>
          </w:tcPr>
          <w:p w14:paraId="58F32AE5" w14:textId="77777777" w:rsidR="00B93A71" w:rsidRPr="00D86615" w:rsidRDefault="00B93A71" w:rsidP="00B93A71">
            <w:pPr>
              <w:tabs>
                <w:tab w:val="left" w:pos="-720"/>
              </w:tabs>
              <w:rPr>
                <w:b/>
                <w:noProof/>
                <w:lang w:eastAsia="fr-FR"/>
              </w:rPr>
            </w:pPr>
            <w:r w:rsidRPr="00D86615">
              <w:rPr>
                <w:b/>
                <w:noProof/>
              </w:rPr>
              <w:t>Sverige</w:t>
            </w:r>
          </w:p>
          <w:p w14:paraId="3080468F" w14:textId="5D3B9C04" w:rsidR="00B93A71" w:rsidRDefault="00B93A71" w:rsidP="00B93A71">
            <w:pPr>
              <w:tabs>
                <w:tab w:val="left" w:pos="-720"/>
              </w:tabs>
              <w:rPr>
                <w:rFonts w:eastAsia="맑은 고딕"/>
                <w:noProof/>
                <w:lang w:eastAsia="ko-KR"/>
              </w:rPr>
            </w:pPr>
            <w:r>
              <w:rPr>
                <w:rFonts w:eastAsia="맑은 고딕" w:hint="eastAsia"/>
                <w:noProof/>
                <w:lang w:eastAsia="ko-KR"/>
              </w:rPr>
              <w:t>Celltrion Sweden AB</w:t>
            </w:r>
          </w:p>
          <w:p w14:paraId="441FB0B1" w14:textId="77777777" w:rsidR="00B93A71" w:rsidRPr="001B10F7" w:rsidRDefault="00B93A71" w:rsidP="00B93A71">
            <w:pPr>
              <w:tabs>
                <w:tab w:val="left" w:pos="-720"/>
              </w:tabs>
              <w:rPr>
                <w:rFonts w:eastAsia="맑은 고딕"/>
                <w:bCs/>
                <w:noProof/>
                <w:u w:val="single"/>
                <w:lang w:eastAsia="ko-KR"/>
              </w:rPr>
            </w:pPr>
            <w:hyperlink r:id="rId111" w:history="1">
              <w:r w:rsidRPr="001B10F7">
                <w:rPr>
                  <w:rStyle w:val="ab"/>
                  <w:rFonts w:eastAsia="맑은 고딕"/>
                  <w:noProof/>
                  <w:lang w:eastAsia="ko-KR"/>
                </w:rPr>
                <w:t>contact_se@celltrionhc.com</w:t>
              </w:r>
            </w:hyperlink>
          </w:p>
          <w:p w14:paraId="42B38334" w14:textId="77777777" w:rsidR="00B93A71" w:rsidRPr="00B93A71" w:rsidRDefault="00B93A71" w:rsidP="00B93A71"/>
        </w:tc>
      </w:tr>
      <w:tr w:rsidR="00B93A71" w:rsidRPr="00B24465" w14:paraId="043399FA" w14:textId="77777777" w:rsidTr="006F6737">
        <w:trPr>
          <w:cantSplit/>
        </w:trPr>
        <w:tc>
          <w:tcPr>
            <w:tcW w:w="4531" w:type="dxa"/>
          </w:tcPr>
          <w:p w14:paraId="229E49A8" w14:textId="77777777" w:rsidR="00B93A71" w:rsidRPr="00B24465" w:rsidRDefault="00B93A71" w:rsidP="00B93A71">
            <w:pPr>
              <w:rPr>
                <w:b/>
                <w:lang w:val="nl-NL"/>
              </w:rPr>
            </w:pPr>
            <w:r w:rsidRPr="00B24465">
              <w:rPr>
                <w:b/>
                <w:lang w:val="nl-NL"/>
              </w:rPr>
              <w:t>Latvija</w:t>
            </w:r>
          </w:p>
          <w:p w14:paraId="2D7C6968" w14:textId="77777777" w:rsidR="00B93A71" w:rsidRPr="00B24465" w:rsidRDefault="00B93A71" w:rsidP="00B93A71">
            <w:pPr>
              <w:tabs>
                <w:tab w:val="left" w:pos="-720"/>
              </w:tabs>
              <w:rPr>
                <w:rFonts w:eastAsia="맑은 고딕"/>
                <w:lang w:val="nl-NL" w:eastAsia="fr-FR"/>
              </w:rPr>
            </w:pPr>
            <w:r w:rsidRPr="00B24465">
              <w:rPr>
                <w:rFonts w:eastAsia="맑은 고딕"/>
                <w:lang w:val="nl-NL" w:eastAsia="fr-FR"/>
              </w:rPr>
              <w:t>Celltrion Healthcare Hungary Kft.</w:t>
            </w:r>
          </w:p>
          <w:p w14:paraId="18E4772D" w14:textId="77777777" w:rsidR="00B93A71" w:rsidRPr="00B24465" w:rsidRDefault="00B93A71" w:rsidP="00B93A71">
            <w:pPr>
              <w:rPr>
                <w:lang w:val="nl-NL"/>
              </w:rPr>
            </w:pPr>
            <w:r w:rsidRPr="00B24465">
              <w:rPr>
                <w:lang w:val="nl-NL"/>
              </w:rPr>
              <w:t xml:space="preserve">Tālr.: </w:t>
            </w:r>
            <w:r w:rsidRPr="00B24465">
              <w:rPr>
                <w:rFonts w:eastAsia="맑은 고딕"/>
                <w:lang w:val="nl-NL" w:eastAsia="fr-FR"/>
              </w:rPr>
              <w:t>+36 1 231 0493</w:t>
            </w:r>
          </w:p>
        </w:tc>
        <w:tc>
          <w:tcPr>
            <w:tcW w:w="4532" w:type="dxa"/>
          </w:tcPr>
          <w:p w14:paraId="0932FD7F" w14:textId="77777777" w:rsidR="00B93A71" w:rsidRPr="00B24465" w:rsidRDefault="00B93A71" w:rsidP="00B93A71">
            <w:pPr>
              <w:tabs>
                <w:tab w:val="left" w:pos="-720"/>
              </w:tabs>
              <w:rPr>
                <w:lang w:val="nl-NL"/>
              </w:rPr>
            </w:pPr>
          </w:p>
        </w:tc>
      </w:tr>
    </w:tbl>
    <w:p w14:paraId="4AA6BF12" w14:textId="77777777" w:rsidR="00E6038F" w:rsidRPr="00B24465" w:rsidRDefault="00E6038F" w:rsidP="00E6038F">
      <w:pPr>
        <w:rPr>
          <w:lang w:val="nl-NL"/>
        </w:rPr>
      </w:pPr>
    </w:p>
    <w:p w14:paraId="79FCF8AA" w14:textId="77777777" w:rsidR="00E6038F" w:rsidRPr="00B24465" w:rsidRDefault="00E6038F" w:rsidP="00E6038F">
      <w:pPr>
        <w:rPr>
          <w:b/>
          <w:lang w:val="nl-NL"/>
        </w:rPr>
      </w:pPr>
      <w:r w:rsidRPr="00B24465">
        <w:rPr>
          <w:b/>
          <w:lang w:val="nl-NL"/>
        </w:rPr>
        <w:t xml:space="preserve">Deze bijsluiter is voor het laatst </w:t>
      </w:r>
      <w:r w:rsidRPr="00B24465">
        <w:rPr>
          <w:rFonts w:eastAsia="Times New Roman"/>
          <w:b/>
          <w:bCs/>
          <w:spacing w:val="-2"/>
          <w:lang w:val="nl-NL"/>
        </w:rPr>
        <w:t>g</w:t>
      </w:r>
      <w:r w:rsidRPr="00B24465">
        <w:rPr>
          <w:rFonts w:eastAsia="Times New Roman"/>
          <w:b/>
          <w:bCs/>
          <w:lang w:val="nl-NL"/>
        </w:rPr>
        <w:t>oedge</w:t>
      </w:r>
      <w:r w:rsidRPr="00B24465">
        <w:rPr>
          <w:rFonts w:eastAsia="Times New Roman"/>
          <w:b/>
          <w:bCs/>
          <w:spacing w:val="-3"/>
          <w:lang w:val="nl-NL"/>
        </w:rPr>
        <w:t>k</w:t>
      </w:r>
      <w:r w:rsidRPr="00B24465">
        <w:rPr>
          <w:rFonts w:eastAsia="Times New Roman"/>
          <w:b/>
          <w:bCs/>
          <w:lang w:val="nl-NL"/>
        </w:rPr>
        <w:t>eurd</w:t>
      </w:r>
      <w:r w:rsidRPr="00B24465">
        <w:rPr>
          <w:rFonts w:eastAsia="Times New Roman"/>
          <w:b/>
          <w:bCs/>
          <w:spacing w:val="-3"/>
          <w:lang w:val="nl-NL"/>
        </w:rPr>
        <w:t xml:space="preserve"> </w:t>
      </w:r>
      <w:r w:rsidRPr="00B24465">
        <w:rPr>
          <w:b/>
          <w:lang w:val="nl-NL"/>
        </w:rPr>
        <w:t>in.</w:t>
      </w:r>
    </w:p>
    <w:p w14:paraId="78DC9DDF" w14:textId="77777777" w:rsidR="00E6038F" w:rsidRPr="00B24465" w:rsidRDefault="00E6038F" w:rsidP="00E6038F">
      <w:pPr>
        <w:rPr>
          <w:lang w:val="nl-NL"/>
        </w:rPr>
      </w:pPr>
    </w:p>
    <w:p w14:paraId="42A167A0" w14:textId="77777777" w:rsidR="00E6038F" w:rsidRPr="00B24465" w:rsidRDefault="00E6038F" w:rsidP="00E6038F">
      <w:pPr>
        <w:pStyle w:val="HeadingStrong"/>
        <w:rPr>
          <w:lang w:val="nl-NL"/>
        </w:rPr>
      </w:pPr>
      <w:r w:rsidRPr="00B24465">
        <w:rPr>
          <w:lang w:val="nl-NL"/>
        </w:rPr>
        <w:t>Andere informatiebronnen</w:t>
      </w:r>
    </w:p>
    <w:p w14:paraId="45114974" w14:textId="77777777" w:rsidR="00E6038F" w:rsidRPr="00B24465" w:rsidRDefault="00E6038F" w:rsidP="00E6038F">
      <w:pPr>
        <w:pStyle w:val="NormalKeep"/>
        <w:rPr>
          <w:lang w:val="nl-NL"/>
        </w:rPr>
      </w:pPr>
    </w:p>
    <w:p w14:paraId="433BC94C" w14:textId="77777777" w:rsidR="00E6038F" w:rsidRPr="00B24465" w:rsidRDefault="00E6038F" w:rsidP="00E6038F">
      <w:pPr>
        <w:ind w:right="-20"/>
        <w:rPr>
          <w:rFonts w:eastAsia="Times New Roman"/>
          <w:lang w:val="nl-NL"/>
        </w:rPr>
      </w:pPr>
      <w:r w:rsidRPr="00B24465">
        <w:rPr>
          <w:rFonts w:eastAsia="Times New Roman"/>
          <w:lang w:val="nl-NL"/>
        </w:rPr>
        <w:t>Me</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i</w:t>
      </w:r>
      <w:r w:rsidRPr="00B24465">
        <w:rPr>
          <w:rFonts w:eastAsia="Times New Roman"/>
          <w:spacing w:val="-2"/>
          <w:lang w:val="nl-NL"/>
        </w:rPr>
        <w:t>n</w:t>
      </w:r>
      <w:r w:rsidRPr="00B24465">
        <w:rPr>
          <w:rFonts w:eastAsia="Times New Roman"/>
          <w:spacing w:val="1"/>
          <w:lang w:val="nl-NL"/>
        </w:rPr>
        <w:t>f</w:t>
      </w:r>
      <w:r w:rsidRPr="00B24465">
        <w:rPr>
          <w:rFonts w:eastAsia="Times New Roman"/>
          <w:lang w:val="nl-NL"/>
        </w:rPr>
        <w:t>o</w:t>
      </w:r>
      <w:r w:rsidRPr="00B24465">
        <w:rPr>
          <w:rFonts w:eastAsia="Times New Roman"/>
          <w:spacing w:val="1"/>
          <w:lang w:val="nl-NL"/>
        </w:rPr>
        <w:t>r</w:t>
      </w:r>
      <w:r w:rsidRPr="00B24465">
        <w:rPr>
          <w:rFonts w:eastAsia="Times New Roman"/>
          <w:spacing w:val="-4"/>
          <w:lang w:val="nl-NL"/>
        </w:rPr>
        <w:t>m</w:t>
      </w:r>
      <w:r w:rsidRPr="00B24465">
        <w:rPr>
          <w:rFonts w:eastAsia="Times New Roman"/>
          <w:lang w:val="nl-NL"/>
        </w:rPr>
        <w:t>a</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o</w:t>
      </w:r>
      <w:r w:rsidRPr="00B24465">
        <w:rPr>
          <w:rFonts w:eastAsia="Times New Roman"/>
          <w:spacing w:val="-2"/>
          <w:lang w:val="nl-NL"/>
        </w:rPr>
        <w:t>v</w:t>
      </w:r>
      <w:r w:rsidRPr="00B24465">
        <w:rPr>
          <w:rFonts w:eastAsia="Times New Roman"/>
          <w:lang w:val="nl-NL"/>
        </w:rPr>
        <w:t>er</w:t>
      </w:r>
      <w:r w:rsidRPr="00B24465">
        <w:rPr>
          <w:rFonts w:eastAsia="Times New Roman"/>
          <w:spacing w:val="1"/>
          <w:lang w:val="nl-NL"/>
        </w:rPr>
        <w:t xml:space="preserve"> </w:t>
      </w:r>
      <w:r w:rsidRPr="00B24465">
        <w:rPr>
          <w:rFonts w:eastAsia="Times New Roman"/>
          <w:spacing w:val="-2"/>
          <w:lang w:val="nl-NL"/>
        </w:rPr>
        <w:t>d</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ge</w:t>
      </w:r>
      <w:r w:rsidRPr="00B24465">
        <w:rPr>
          <w:rFonts w:eastAsia="Times New Roman"/>
          <w:lang w:val="nl-NL"/>
        </w:rPr>
        <w:t>nees</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ddel</w:t>
      </w:r>
      <w:r w:rsidRPr="00B24465">
        <w:rPr>
          <w:rFonts w:eastAsia="Times New Roman"/>
          <w:spacing w:val="-1"/>
          <w:lang w:val="nl-NL"/>
        </w:rPr>
        <w:t xml:space="preserve"> </w:t>
      </w:r>
      <w:r w:rsidRPr="00B24465">
        <w:rPr>
          <w:rFonts w:eastAsia="Times New Roman"/>
          <w:spacing w:val="1"/>
          <w:lang w:val="nl-NL"/>
        </w:rPr>
        <w:t>i</w:t>
      </w:r>
      <w:r w:rsidRPr="00B24465">
        <w:rPr>
          <w:rFonts w:eastAsia="Times New Roman"/>
          <w:lang w:val="nl-NL"/>
        </w:rPr>
        <w:t>s</w:t>
      </w:r>
      <w:r w:rsidRPr="00B24465">
        <w:rPr>
          <w:rFonts w:eastAsia="Times New Roman"/>
          <w:spacing w:val="-2"/>
          <w:lang w:val="nl-NL"/>
        </w:rPr>
        <w:t xml:space="preserve"> </w:t>
      </w:r>
      <w:r w:rsidRPr="00B24465">
        <w:rPr>
          <w:rFonts w:eastAsia="Times New Roman"/>
          <w:lang w:val="nl-NL"/>
        </w:rPr>
        <w:t>be</w:t>
      </w:r>
      <w:r w:rsidRPr="00B24465">
        <w:rPr>
          <w:rFonts w:eastAsia="Times New Roman"/>
          <w:spacing w:val="-2"/>
          <w:lang w:val="nl-NL"/>
        </w:rPr>
        <w:t>s</w:t>
      </w:r>
      <w:r w:rsidRPr="00B24465">
        <w:rPr>
          <w:rFonts w:eastAsia="Times New Roman"/>
          <w:lang w:val="nl-NL"/>
        </w:rPr>
        <w:t>ch</w:t>
      </w:r>
      <w:r w:rsidRPr="00B24465">
        <w:rPr>
          <w:rFonts w:eastAsia="Times New Roman"/>
          <w:spacing w:val="1"/>
          <w:lang w:val="nl-NL"/>
        </w:rPr>
        <w:t>i</w:t>
      </w:r>
      <w:r w:rsidRPr="00B24465">
        <w:rPr>
          <w:rFonts w:eastAsia="Times New Roman"/>
          <w:spacing w:val="-2"/>
          <w:lang w:val="nl-NL"/>
        </w:rPr>
        <w:t>k</w:t>
      </w:r>
      <w:r w:rsidRPr="00B24465">
        <w:rPr>
          <w:rFonts w:eastAsia="Times New Roman"/>
          <w:lang w:val="nl-NL"/>
        </w:rPr>
        <w:t>ba</w:t>
      </w:r>
      <w:r w:rsidRPr="00B24465">
        <w:rPr>
          <w:rFonts w:eastAsia="Times New Roman"/>
          <w:spacing w:val="-2"/>
          <w:lang w:val="nl-NL"/>
        </w:rPr>
        <w:t>a</w:t>
      </w:r>
      <w:r w:rsidRPr="00B24465">
        <w:rPr>
          <w:rFonts w:eastAsia="Times New Roman"/>
          <w:lang w:val="nl-NL"/>
        </w:rPr>
        <w:t>r</w:t>
      </w:r>
      <w:r w:rsidRPr="00B24465">
        <w:rPr>
          <w:rFonts w:eastAsia="Times New Roman"/>
          <w:spacing w:val="-1"/>
          <w:lang w:val="nl-NL"/>
        </w:rPr>
        <w:t xml:space="preserve"> </w:t>
      </w:r>
      <w:r w:rsidRPr="00B24465">
        <w:rPr>
          <w:rFonts w:eastAsia="Times New Roman"/>
          <w:lang w:val="nl-NL"/>
        </w:rPr>
        <w:t>op de</w:t>
      </w:r>
      <w:r w:rsidRPr="00B24465">
        <w:rPr>
          <w:rFonts w:eastAsia="Times New Roman"/>
          <w:spacing w:val="1"/>
          <w:lang w:val="nl-NL"/>
        </w:rPr>
        <w:t xml:space="preserve"> </w:t>
      </w:r>
      <w:r w:rsidRPr="00B24465">
        <w:rPr>
          <w:rFonts w:eastAsia="Times New Roman"/>
          <w:spacing w:val="-1"/>
          <w:lang w:val="nl-NL"/>
        </w:rPr>
        <w:t>w</w:t>
      </w:r>
      <w:r w:rsidRPr="00B24465">
        <w:rPr>
          <w:rFonts w:eastAsia="Times New Roman"/>
          <w:lang w:val="nl-NL"/>
        </w:rPr>
        <w:t>e</w:t>
      </w:r>
      <w:r w:rsidRPr="00B24465">
        <w:rPr>
          <w:rFonts w:eastAsia="Times New Roman"/>
          <w:spacing w:val="-2"/>
          <w:lang w:val="nl-NL"/>
        </w:rPr>
        <w:t>b</w:t>
      </w:r>
      <w:r w:rsidRPr="00B24465">
        <w:rPr>
          <w:rFonts w:eastAsia="Times New Roman"/>
          <w:lang w:val="nl-NL"/>
        </w:rPr>
        <w:t>s</w:t>
      </w:r>
      <w:r w:rsidRPr="00B24465">
        <w:rPr>
          <w:rFonts w:eastAsia="Times New Roman"/>
          <w:spacing w:val="-1"/>
          <w:lang w:val="nl-NL"/>
        </w:rPr>
        <w:t>i</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an h</w:t>
      </w:r>
      <w:r w:rsidRPr="00B24465">
        <w:rPr>
          <w:rFonts w:eastAsia="Times New Roman"/>
          <w:spacing w:val="-2"/>
          <w:lang w:val="nl-NL"/>
        </w:rPr>
        <w:t>e</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Eu</w:t>
      </w:r>
      <w:r w:rsidRPr="00B24465">
        <w:rPr>
          <w:rFonts w:eastAsia="Times New Roman"/>
          <w:spacing w:val="-2"/>
          <w:lang w:val="nl-NL"/>
        </w:rPr>
        <w:t>ro</w:t>
      </w:r>
      <w:r w:rsidRPr="00B24465">
        <w:rPr>
          <w:rFonts w:eastAsia="Times New Roman"/>
          <w:lang w:val="nl-NL"/>
        </w:rPr>
        <w:t xml:space="preserve">pees </w:t>
      </w:r>
      <w:r w:rsidRPr="00B24465">
        <w:rPr>
          <w:rFonts w:eastAsia="Times New Roman"/>
          <w:spacing w:val="-1"/>
          <w:position w:val="-1"/>
          <w:lang w:val="nl-NL"/>
        </w:rPr>
        <w:t>G</w:t>
      </w:r>
      <w:r w:rsidRPr="00B24465">
        <w:rPr>
          <w:rFonts w:eastAsia="Times New Roman"/>
          <w:position w:val="-1"/>
          <w:lang w:val="nl-NL"/>
        </w:rPr>
        <w:t>enees</w:t>
      </w:r>
      <w:r w:rsidRPr="00B24465">
        <w:rPr>
          <w:rFonts w:eastAsia="Times New Roman"/>
          <w:spacing w:val="-4"/>
          <w:position w:val="-1"/>
          <w:lang w:val="nl-NL"/>
        </w:rPr>
        <w:t>m</w:t>
      </w:r>
      <w:r w:rsidRPr="00B24465">
        <w:rPr>
          <w:rFonts w:eastAsia="Times New Roman"/>
          <w:spacing w:val="1"/>
          <w:position w:val="-1"/>
          <w:lang w:val="nl-NL"/>
        </w:rPr>
        <w:t>i</w:t>
      </w:r>
      <w:r w:rsidRPr="00B24465">
        <w:rPr>
          <w:rFonts w:eastAsia="Times New Roman"/>
          <w:position w:val="-1"/>
          <w:lang w:val="nl-NL"/>
        </w:rPr>
        <w:t>dd</w:t>
      </w:r>
      <w:r w:rsidRPr="00B24465">
        <w:rPr>
          <w:rFonts w:eastAsia="Times New Roman"/>
          <w:spacing w:val="-2"/>
          <w:position w:val="-1"/>
          <w:lang w:val="nl-NL"/>
        </w:rPr>
        <w:t>e</w:t>
      </w:r>
      <w:r w:rsidRPr="00B24465">
        <w:rPr>
          <w:rFonts w:eastAsia="Times New Roman"/>
          <w:spacing w:val="1"/>
          <w:position w:val="-1"/>
          <w:lang w:val="nl-NL"/>
        </w:rPr>
        <w:t>l</w:t>
      </w:r>
      <w:r w:rsidRPr="00B24465">
        <w:rPr>
          <w:rFonts w:eastAsia="Times New Roman"/>
          <w:position w:val="-1"/>
          <w:lang w:val="nl-NL"/>
        </w:rPr>
        <w:t>enb</w:t>
      </w:r>
      <w:r w:rsidRPr="00B24465">
        <w:rPr>
          <w:rFonts w:eastAsia="Times New Roman"/>
          <w:spacing w:val="-2"/>
          <w:position w:val="-1"/>
          <w:lang w:val="nl-NL"/>
        </w:rPr>
        <w:t>u</w:t>
      </w:r>
      <w:r w:rsidRPr="00B24465">
        <w:rPr>
          <w:rFonts w:eastAsia="Times New Roman"/>
          <w:spacing w:val="1"/>
          <w:position w:val="-1"/>
          <w:lang w:val="nl-NL"/>
        </w:rPr>
        <w:t>r</w:t>
      </w:r>
      <w:r w:rsidRPr="00B24465">
        <w:rPr>
          <w:rFonts w:eastAsia="Times New Roman"/>
          <w:position w:val="-1"/>
          <w:lang w:val="nl-NL"/>
        </w:rPr>
        <w:t>e</w:t>
      </w:r>
      <w:r w:rsidRPr="00B24465">
        <w:rPr>
          <w:rFonts w:eastAsia="Times New Roman"/>
          <w:spacing w:val="-2"/>
          <w:position w:val="-1"/>
          <w:lang w:val="nl-NL"/>
        </w:rPr>
        <w:t>a</w:t>
      </w:r>
      <w:r w:rsidRPr="00B24465">
        <w:rPr>
          <w:rFonts w:eastAsia="Times New Roman"/>
          <w:position w:val="-1"/>
          <w:lang w:val="nl-NL"/>
        </w:rPr>
        <w:t xml:space="preserve">u: </w:t>
      </w:r>
      <w:hyperlink r:id="rId112">
        <w:r w:rsidRPr="00B24465">
          <w:rPr>
            <w:rFonts w:eastAsia="Times New Roman"/>
            <w:color w:val="0000FF"/>
            <w:spacing w:val="-2"/>
            <w:position w:val="-1"/>
            <w:u w:val="single" w:color="0000FF"/>
            <w:lang w:val="nl-NL"/>
          </w:rPr>
          <w:t>h</w:t>
        </w:r>
        <w:r w:rsidRPr="00B24465">
          <w:rPr>
            <w:rFonts w:eastAsia="Times New Roman"/>
            <w:color w:val="0000FF"/>
            <w:spacing w:val="1"/>
            <w:position w:val="-1"/>
            <w:u w:val="single" w:color="0000FF"/>
            <w:lang w:val="nl-NL"/>
          </w:rPr>
          <w:t>t</w:t>
        </w:r>
        <w:r w:rsidRPr="00B24465">
          <w:rPr>
            <w:rFonts w:eastAsia="Times New Roman"/>
            <w:color w:val="0000FF"/>
            <w:spacing w:val="-1"/>
            <w:position w:val="-1"/>
            <w:u w:val="single" w:color="0000FF"/>
            <w:lang w:val="nl-NL"/>
          </w:rPr>
          <w:t>t</w:t>
        </w:r>
        <w:r w:rsidRPr="00B24465">
          <w:rPr>
            <w:rFonts w:eastAsia="Times New Roman"/>
            <w:color w:val="0000FF"/>
            <w:position w:val="-1"/>
            <w:u w:val="single" w:color="0000FF"/>
            <w:lang w:val="nl-NL"/>
          </w:rPr>
          <w:t>p</w:t>
        </w:r>
        <w:r w:rsidRPr="00B24465">
          <w:rPr>
            <w:rFonts w:eastAsia="Times New Roman"/>
            <w:color w:val="0000FF"/>
            <w:spacing w:val="1"/>
            <w:position w:val="-1"/>
            <w:u w:val="single" w:color="0000FF"/>
            <w:lang w:val="nl-NL"/>
          </w:rPr>
          <w:t>:</w:t>
        </w:r>
        <w:r w:rsidRPr="00B24465">
          <w:rPr>
            <w:rFonts w:eastAsia="Times New Roman"/>
            <w:color w:val="0000FF"/>
            <w:spacing w:val="-1"/>
            <w:position w:val="-1"/>
            <w:u w:val="single" w:color="0000FF"/>
            <w:lang w:val="nl-NL"/>
          </w:rPr>
          <w:t>/</w:t>
        </w:r>
        <w:r w:rsidRPr="00B24465">
          <w:rPr>
            <w:rFonts w:eastAsia="Times New Roman"/>
            <w:color w:val="0000FF"/>
            <w:spacing w:val="1"/>
            <w:position w:val="-1"/>
            <w:u w:val="single" w:color="0000FF"/>
            <w:lang w:val="nl-NL"/>
          </w:rPr>
          <w:t>/</w:t>
        </w:r>
        <w:r w:rsidRPr="00B24465">
          <w:rPr>
            <w:rFonts w:eastAsia="Times New Roman"/>
            <w:color w:val="0000FF"/>
            <w:spacing w:val="-1"/>
            <w:position w:val="-1"/>
            <w:u w:val="single" w:color="0000FF"/>
            <w:lang w:val="nl-NL"/>
          </w:rPr>
          <w:t>www</w:t>
        </w:r>
        <w:r w:rsidRPr="00B24465">
          <w:rPr>
            <w:rFonts w:eastAsia="Times New Roman"/>
            <w:color w:val="0000FF"/>
            <w:position w:val="-1"/>
            <w:u w:val="single" w:color="0000FF"/>
            <w:lang w:val="nl-NL"/>
          </w:rPr>
          <w:t>.e</w:t>
        </w:r>
        <w:r w:rsidRPr="00B24465">
          <w:rPr>
            <w:rFonts w:eastAsia="Times New Roman"/>
            <w:color w:val="0000FF"/>
            <w:spacing w:val="-4"/>
            <w:position w:val="-1"/>
            <w:u w:val="single" w:color="0000FF"/>
            <w:lang w:val="nl-NL"/>
          </w:rPr>
          <w:t>m</w:t>
        </w:r>
        <w:r w:rsidRPr="00B24465">
          <w:rPr>
            <w:rFonts w:eastAsia="Times New Roman"/>
            <w:color w:val="0000FF"/>
            <w:position w:val="-1"/>
            <w:u w:val="single" w:color="0000FF"/>
            <w:lang w:val="nl-NL"/>
          </w:rPr>
          <w:t>a.eu</w:t>
        </w:r>
        <w:r w:rsidRPr="00B24465">
          <w:rPr>
            <w:rFonts w:eastAsia="Times New Roman"/>
            <w:color w:val="0000FF"/>
            <w:spacing w:val="1"/>
            <w:position w:val="-1"/>
            <w:u w:val="single" w:color="0000FF"/>
            <w:lang w:val="nl-NL"/>
          </w:rPr>
          <w:t>r</w:t>
        </w:r>
        <w:r w:rsidRPr="00B24465">
          <w:rPr>
            <w:rFonts w:eastAsia="Times New Roman"/>
            <w:color w:val="0000FF"/>
            <w:position w:val="-1"/>
            <w:u w:val="single" w:color="0000FF"/>
            <w:lang w:val="nl-NL"/>
          </w:rPr>
          <w:t>opa</w:t>
        </w:r>
        <w:r w:rsidRPr="00B24465">
          <w:rPr>
            <w:rFonts w:eastAsia="Times New Roman"/>
            <w:color w:val="0000FF"/>
            <w:spacing w:val="-2"/>
            <w:position w:val="-1"/>
            <w:u w:val="single" w:color="0000FF"/>
            <w:lang w:val="nl-NL"/>
          </w:rPr>
          <w:t>.</w:t>
        </w:r>
        <w:r w:rsidRPr="00B24465">
          <w:rPr>
            <w:rFonts w:eastAsia="Times New Roman"/>
            <w:color w:val="0000FF"/>
            <w:position w:val="-1"/>
            <w:u w:val="single" w:color="0000FF"/>
            <w:lang w:val="nl-NL"/>
          </w:rPr>
          <w:t>eu</w:t>
        </w:r>
      </w:hyperlink>
      <w:r w:rsidRPr="00B24465">
        <w:rPr>
          <w:rFonts w:eastAsia="Times New Roman"/>
          <w:color w:val="000000"/>
          <w:position w:val="-1"/>
          <w:lang w:val="nl-NL"/>
        </w:rPr>
        <w:t>.</w:t>
      </w:r>
    </w:p>
    <w:p w14:paraId="1613DF03" w14:textId="1D03390E" w:rsidR="00E6038F" w:rsidRPr="00B24465" w:rsidRDefault="00E6038F" w:rsidP="00E6038F">
      <w:pPr>
        <w:rPr>
          <w:lang w:val="nl-NL"/>
        </w:rPr>
      </w:pPr>
    </w:p>
    <w:p w14:paraId="1FB08B9B" w14:textId="77777777" w:rsidR="00AD5CB6" w:rsidRPr="00B24465" w:rsidRDefault="00AD5CB6" w:rsidP="00E6038F">
      <w:pPr>
        <w:rPr>
          <w:lang w:val="nl-NL"/>
        </w:rPr>
      </w:pPr>
    </w:p>
    <w:p w14:paraId="135F3AA7" w14:textId="77777777" w:rsidR="00E6038F" w:rsidRPr="00B24465" w:rsidRDefault="00E6038F" w:rsidP="00E6038F">
      <w:pPr>
        <w:rPr>
          <w:lang w:val="nl-NL"/>
        </w:rPr>
      </w:pPr>
      <w:r w:rsidRPr="00B24465">
        <w:rPr>
          <w:b/>
          <w:lang w:val="nl-NL"/>
        </w:rPr>
        <w:t>7.</w:t>
      </w:r>
      <w:r w:rsidRPr="00B24465">
        <w:rPr>
          <w:b/>
          <w:lang w:val="nl-NL"/>
        </w:rPr>
        <w:tab/>
        <w:t>Gebruiksaanwijzing</w:t>
      </w:r>
    </w:p>
    <w:p w14:paraId="4759D3DC" w14:textId="77777777" w:rsidR="00E6038F" w:rsidRPr="00B24465" w:rsidRDefault="00E6038F" w:rsidP="00E6038F">
      <w:pPr>
        <w:pStyle w:val="NormalKeep"/>
        <w:rPr>
          <w:lang w:val="nl-NL"/>
        </w:rPr>
      </w:pPr>
    </w:p>
    <w:p w14:paraId="5C218BCB" w14:textId="42E5DF49" w:rsidR="00E6038F" w:rsidRPr="00B24465" w:rsidRDefault="00E6038F" w:rsidP="00E6038F">
      <w:pPr>
        <w:pStyle w:val="Bullet"/>
        <w:rPr>
          <w:lang w:val="nl-NL"/>
        </w:rPr>
      </w:pPr>
      <w:r w:rsidRPr="00B24465">
        <w:rPr>
          <w:lang w:val="nl-NL"/>
        </w:rPr>
        <w:t xml:space="preserve">In de volgende instructies wordt uitgelegd hoe u uzelf een onderhuidse (subcutane) injectie met Yuflyma kunt geven met de voorgevulde </w:t>
      </w:r>
      <w:r w:rsidR="007C1B16" w:rsidRPr="00B24465">
        <w:rPr>
          <w:lang w:val="nl-NL"/>
        </w:rPr>
        <w:t>pen</w:t>
      </w:r>
      <w:r w:rsidRPr="00B24465">
        <w:rPr>
          <w:lang w:val="nl-NL"/>
        </w:rPr>
        <w:t>. Lees de instructies nauwkeurig door en volg ze stap voor stap op.</w:t>
      </w:r>
    </w:p>
    <w:p w14:paraId="0DFCC1AB" w14:textId="77777777" w:rsidR="00E6038F" w:rsidRPr="00B24465" w:rsidRDefault="00E6038F" w:rsidP="00E6038F">
      <w:pPr>
        <w:rPr>
          <w:lang w:val="nl-NL"/>
        </w:rPr>
      </w:pPr>
    </w:p>
    <w:p w14:paraId="349E6535" w14:textId="77777777" w:rsidR="00E6038F" w:rsidRPr="00B24465" w:rsidRDefault="00E6038F" w:rsidP="00E6038F">
      <w:pPr>
        <w:pStyle w:val="Bullet"/>
        <w:rPr>
          <w:lang w:val="nl-NL"/>
        </w:rPr>
      </w:pPr>
      <w:r w:rsidRPr="00B24465">
        <w:rPr>
          <w:lang w:val="nl-NL"/>
        </w:rPr>
        <w:t>U wordt door uw arts, verpleegkundige of apotheker geïnstrueerd over de techniek om uzelf te injecteren.</w:t>
      </w:r>
    </w:p>
    <w:p w14:paraId="3B9D82E9" w14:textId="77777777" w:rsidR="00E6038F" w:rsidRPr="00B24465" w:rsidRDefault="00E6038F" w:rsidP="00E6038F">
      <w:pPr>
        <w:rPr>
          <w:lang w:val="nl-NL"/>
        </w:rPr>
      </w:pPr>
    </w:p>
    <w:p w14:paraId="24B40AA0" w14:textId="77777777" w:rsidR="00E6038F" w:rsidRPr="00B24465" w:rsidRDefault="00E6038F" w:rsidP="00E6038F">
      <w:pPr>
        <w:pStyle w:val="Bullet"/>
        <w:rPr>
          <w:lang w:val="nl-NL"/>
        </w:rPr>
      </w:pPr>
      <w:r w:rsidRPr="00B24465">
        <w:rPr>
          <w:b/>
          <w:lang w:val="nl-NL"/>
        </w:rPr>
        <w:t>Probeer niet</w:t>
      </w:r>
      <w:r w:rsidRPr="00B24465">
        <w:rPr>
          <w:lang w:val="nl-NL"/>
        </w:rPr>
        <w:t xml:space="preserve"> uzelf te injecteren voordat u zeker weet hoe u de injectie moet voorbereiden en geven.</w:t>
      </w:r>
    </w:p>
    <w:p w14:paraId="2A0857C5" w14:textId="77777777" w:rsidR="00E6038F" w:rsidRPr="00B24465" w:rsidRDefault="00E6038F" w:rsidP="00E6038F">
      <w:pPr>
        <w:rPr>
          <w:lang w:val="nl-NL"/>
        </w:rPr>
      </w:pPr>
    </w:p>
    <w:p w14:paraId="1D1BEA86" w14:textId="77777777" w:rsidR="00E6038F" w:rsidRPr="00B24465" w:rsidRDefault="00E6038F" w:rsidP="00E6038F">
      <w:pPr>
        <w:pStyle w:val="Bullet"/>
        <w:rPr>
          <w:lang w:val="nl-NL"/>
        </w:rPr>
      </w:pPr>
      <w:r w:rsidRPr="00B24465">
        <w:rPr>
          <w:lang w:val="nl-NL"/>
        </w:rPr>
        <w:t>Na een goede training kan de injectie door uzelf of door een andere persoon worden toegediend, bijvoorbeeld door een familielid of een vriend(in).</w:t>
      </w:r>
    </w:p>
    <w:p w14:paraId="5300D4DF" w14:textId="77777777" w:rsidR="00E6038F" w:rsidRPr="00B24465" w:rsidRDefault="00E6038F" w:rsidP="00E6038F">
      <w:pPr>
        <w:rPr>
          <w:lang w:val="nl-NL"/>
        </w:rPr>
      </w:pPr>
    </w:p>
    <w:p w14:paraId="61F33FB5" w14:textId="07B3D5FB" w:rsidR="00E6038F" w:rsidRPr="00B24465" w:rsidRDefault="00E6038F" w:rsidP="00E6038F">
      <w:pPr>
        <w:pStyle w:val="Bullet"/>
        <w:rPr>
          <w:lang w:val="nl-NL"/>
        </w:rPr>
      </w:pPr>
      <w:r w:rsidRPr="00B24465">
        <w:rPr>
          <w:lang w:val="nl-NL"/>
        </w:rPr>
        <w:t xml:space="preserve">Dien slechts één injectie toe met elke voorgevulde </w:t>
      </w:r>
      <w:r w:rsidR="007C1B16" w:rsidRPr="00B24465">
        <w:rPr>
          <w:lang w:val="nl-NL"/>
        </w:rPr>
        <w:t>pen</w:t>
      </w:r>
      <w:r w:rsidRPr="00B24465">
        <w:rPr>
          <w:lang w:val="nl-NL"/>
        </w:rPr>
        <w:t>.</w:t>
      </w:r>
    </w:p>
    <w:p w14:paraId="4BDFF4A5" w14:textId="77777777" w:rsidR="00E6038F" w:rsidRPr="00B24465" w:rsidRDefault="00E6038F" w:rsidP="00E6038F">
      <w:pPr>
        <w:rPr>
          <w:lang w:val="nl-NL"/>
        </w:rPr>
      </w:pPr>
    </w:p>
    <w:p w14:paraId="69B93B60" w14:textId="77777777" w:rsidR="00E6038F" w:rsidRPr="00B24465" w:rsidRDefault="00E6038F" w:rsidP="00E6038F">
      <w:pPr>
        <w:suppressAutoHyphens w:val="0"/>
        <w:rPr>
          <w:lang w:val="nl-NL"/>
        </w:rPr>
      </w:pPr>
      <w:r w:rsidRPr="00B24465">
        <w:rPr>
          <w:lang w:val="nl-NL"/>
        </w:rPr>
        <w:br w:type="page"/>
      </w:r>
    </w:p>
    <w:p w14:paraId="17606915" w14:textId="77777777" w:rsidR="00F273C0" w:rsidRPr="00B24465" w:rsidRDefault="00F273C0" w:rsidP="00F273C0">
      <w:pPr>
        <w:pStyle w:val="HeadingStrong"/>
        <w:rPr>
          <w:lang w:val="nl-NL"/>
        </w:rPr>
      </w:pPr>
      <w:r w:rsidRPr="00B24465">
        <w:rPr>
          <w:lang w:val="nl-NL"/>
        </w:rPr>
        <w:t>Voorgevulde pen met Yuflyma</w:t>
      </w:r>
    </w:p>
    <w:p w14:paraId="68AC1508" w14:textId="77777777" w:rsidR="00F273C0" w:rsidRPr="00B24465" w:rsidRDefault="00F273C0" w:rsidP="00F273C0">
      <w:pPr>
        <w:pStyle w:val="NormalKeep"/>
        <w:rPr>
          <w:lang w:val="nl-NL"/>
        </w:rPr>
      </w:pPr>
    </w:p>
    <w:tbl>
      <w:tblPr>
        <w:tblW w:w="0" w:type="auto"/>
        <w:jc w:val="center"/>
        <w:tblCellMar>
          <w:left w:w="0" w:type="dxa"/>
          <w:right w:w="0" w:type="dxa"/>
        </w:tblCellMar>
        <w:tblLook w:val="04A0" w:firstRow="1" w:lastRow="0" w:firstColumn="1" w:lastColumn="0" w:noHBand="0" w:noVBand="1"/>
      </w:tblPr>
      <w:tblGrid>
        <w:gridCol w:w="6132"/>
      </w:tblGrid>
      <w:tr w:rsidR="00F273C0" w:rsidRPr="00B24465" w14:paraId="6CC8919D" w14:textId="77777777" w:rsidTr="004D5136">
        <w:trPr>
          <w:cantSplit/>
          <w:trHeight w:val="4598"/>
          <w:jc w:val="center"/>
        </w:trPr>
        <w:tc>
          <w:tcPr>
            <w:tcW w:w="5021" w:type="dxa"/>
          </w:tcPr>
          <w:p w14:paraId="2CAFBBE9" w14:textId="77777777" w:rsidR="00F273C0" w:rsidRPr="00B24465" w:rsidRDefault="00F273C0" w:rsidP="006F6737">
            <w:pPr>
              <w:spacing w:before="240"/>
              <w:rPr>
                <w:lang w:val="nl-NL"/>
              </w:rPr>
            </w:pPr>
            <w:r w:rsidRPr="00B24465">
              <w:rPr>
                <w:noProof/>
                <w:lang w:val="en-US" w:eastAsia="ko-KR"/>
              </w:rPr>
              <mc:AlternateContent>
                <mc:Choice Requires="wpc">
                  <w:drawing>
                    <wp:inline distT="0" distB="0" distL="0" distR="0" wp14:anchorId="3559B766" wp14:editId="6624970D">
                      <wp:extent cx="3893820" cy="3599815"/>
                      <wp:effectExtent l="0" t="0" r="0" b="635"/>
                      <wp:docPr id="201" name="Canvas 3943"/>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150" name="Picture 121"/>
                                <pic:cNvPicPr>
                                  <a:picLocks noChangeAspect="1" noChangeArrowheads="1"/>
                                </pic:cNvPicPr>
                              </pic:nvPicPr>
                              <pic:blipFill>
                                <a:blip r:embed="rId113"/>
                                <a:srcRect/>
                                <a:stretch/>
                              </pic:blipFill>
                              <pic:spPr bwMode="auto">
                                <a:xfrm>
                                  <a:off x="27854" y="0"/>
                                  <a:ext cx="3820246" cy="3564255"/>
                                </a:xfrm>
                                <a:prstGeom prst="rect">
                                  <a:avLst/>
                                </a:prstGeom>
                                <a:noFill/>
                                <a:ln>
                                  <a:noFill/>
                                </a:ln>
                                <a:extLst>
                                  <a:ext uri="{909E8E84-426E-40DD-AFC4-6F175D3DCCD1}">
                                    <a14:hiddenFill xmlns:a14="http://schemas.microsoft.com/office/drawing/2010/main">
                                      <a:solidFill>
                                        <a:srgbClr val="FFFFFF"/>
                                      </a:solidFill>
                                    </a14:hiddenFill>
                                  </a:ext>
                                </a:extLst>
                              </pic:spPr>
                            </pic:pic>
                            <wps:wsp>
                              <wps:cNvPr id="151" name="Text Box 78"/>
                              <wps:cNvSpPr txBox="1">
                                <a:spLocks noChangeArrowheads="1"/>
                              </wps:cNvSpPr>
                              <wps:spPr bwMode="auto">
                                <a:xfrm>
                                  <a:off x="2989543" y="1384899"/>
                                  <a:ext cx="628712" cy="160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30FCFD3" w14:textId="77777777" w:rsidR="00A34AD9" w:rsidRPr="00244A56" w:rsidRDefault="00A34AD9" w:rsidP="00F273C0">
                                    <w:r>
                                      <w:rPr>
                                        <w:lang w:val="nl"/>
                                      </w:rPr>
                                      <w:t>Zuiger</w:t>
                                    </w:r>
                                  </w:p>
                                </w:txbxContent>
                              </wps:txbx>
                              <wps:bodyPr rot="0" vert="horz" wrap="square" lIns="0" tIns="0" rIns="0" bIns="0" anchor="t" anchorCtr="0" upright="1">
                                <a:spAutoFit/>
                              </wps:bodyPr>
                            </wps:wsp>
                            <wps:wsp>
                              <wps:cNvPr id="152" name="Text Box 87"/>
                              <wps:cNvSpPr txBox="1">
                                <a:spLocks noChangeArrowheads="1"/>
                              </wps:cNvSpPr>
                              <wps:spPr bwMode="auto">
                                <a:xfrm>
                                  <a:off x="1541068" y="1367760"/>
                                  <a:ext cx="617910" cy="160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FAE7608" w14:textId="77777777" w:rsidR="00A34AD9" w:rsidRPr="00244A56" w:rsidRDefault="00A34AD9" w:rsidP="00F273C0">
                                    <w:pPr>
                                      <w:pStyle w:val="NormalCentred"/>
                                    </w:pPr>
                                    <w:r>
                                      <w:rPr>
                                        <w:lang w:val="nl"/>
                                      </w:rPr>
                                      <w:t>Venster</w:t>
                                    </w:r>
                                  </w:p>
                                </w:txbxContent>
                              </wps:txbx>
                              <wps:bodyPr rot="0" vert="horz" wrap="square" lIns="0" tIns="0" rIns="0" bIns="0" anchor="t" anchorCtr="0" upright="1">
                                <a:spAutoFit/>
                              </wps:bodyPr>
                            </wps:wsp>
                            <wps:wsp>
                              <wps:cNvPr id="153" name="Text Box 88"/>
                              <wps:cNvSpPr txBox="1">
                                <a:spLocks noChangeArrowheads="1"/>
                              </wps:cNvSpPr>
                              <wps:spPr bwMode="auto">
                                <a:xfrm>
                                  <a:off x="2910205" y="689433"/>
                                  <a:ext cx="911225" cy="146050"/>
                                </a:xfrm>
                                <a:prstGeom prst="rect">
                                  <a:avLst/>
                                </a:prstGeom>
                                <a:solidFill>
                                  <a:schemeClr val="bg1"/>
                                </a:solidFill>
                                <a:ln>
                                  <a:noFill/>
                                </a:ln>
                              </wps:spPr>
                              <wps:txbx>
                                <w:txbxContent>
                                  <w:p w14:paraId="2822413B" w14:textId="77777777" w:rsidR="00A34AD9" w:rsidRPr="008D12C1" w:rsidRDefault="00A34AD9" w:rsidP="00F273C0">
                                    <w:pPr>
                                      <w:rPr>
                                        <w:sz w:val="20"/>
                                        <w:szCs w:val="20"/>
                                      </w:rPr>
                                    </w:pPr>
                                    <w:r>
                                      <w:rPr>
                                        <w:sz w:val="20"/>
                                        <w:szCs w:val="20"/>
                                        <w:lang w:val="nl"/>
                                      </w:rPr>
                                      <w:t>N</w:t>
                                    </w:r>
                                    <w:r w:rsidRPr="00174F1A">
                                      <w:rPr>
                                        <w:sz w:val="20"/>
                                        <w:szCs w:val="20"/>
                                        <w:lang w:val="nl"/>
                                      </w:rPr>
                                      <w:t>aaldbeschermer</w:t>
                                    </w:r>
                                    <w:r w:rsidRPr="00174F1A" w:rsidDel="00174F1A">
                                      <w:rPr>
                                        <w:sz w:val="20"/>
                                        <w:szCs w:val="20"/>
                                        <w:lang w:val="nl"/>
                                      </w:rPr>
                                      <w:t xml:space="preserve"> </w:t>
                                    </w:r>
                                  </w:p>
                                </w:txbxContent>
                              </wps:txbx>
                              <wps:bodyPr rot="0" vert="horz" wrap="square" lIns="0" tIns="0" rIns="0" bIns="0" anchor="t" anchorCtr="0" upright="1">
                                <a:spAutoFit/>
                              </wps:bodyPr>
                            </wps:wsp>
                            <wps:wsp>
                              <wps:cNvPr id="154" name="Text Box 89"/>
                              <wps:cNvSpPr txBox="1">
                                <a:spLocks noChangeArrowheads="1"/>
                              </wps:cNvSpPr>
                              <wps:spPr bwMode="auto">
                                <a:xfrm>
                                  <a:off x="1584960" y="689442"/>
                                  <a:ext cx="501650" cy="146050"/>
                                </a:xfrm>
                                <a:prstGeom prst="rect">
                                  <a:avLst/>
                                </a:prstGeom>
                                <a:solidFill>
                                  <a:schemeClr val="bg1"/>
                                </a:solidFill>
                                <a:ln>
                                  <a:noFill/>
                                </a:ln>
                              </wps:spPr>
                              <wps:txbx>
                                <w:txbxContent>
                                  <w:p w14:paraId="725230F1" w14:textId="77777777" w:rsidR="00A34AD9" w:rsidRPr="00244A56" w:rsidRDefault="00A34AD9" w:rsidP="00F273C0">
                                    <w:pPr>
                                      <w:pStyle w:val="NormalCentred"/>
                                    </w:pPr>
                                    <w:r w:rsidRPr="008D12C1">
                                      <w:rPr>
                                        <w:sz w:val="20"/>
                                        <w:szCs w:val="20"/>
                                        <w:lang w:val="nl"/>
                                      </w:rPr>
                                      <w:t>Naalddop</w:t>
                                    </w:r>
                                  </w:p>
                                </w:txbxContent>
                              </wps:txbx>
                              <wps:bodyPr rot="0" vert="horz" wrap="square" lIns="0" tIns="0" rIns="0" bIns="0" anchor="t" anchorCtr="0" upright="1">
                                <a:spAutoFit/>
                              </wps:bodyPr>
                            </wps:wsp>
                            <wps:wsp>
                              <wps:cNvPr id="155" name="Text Box 90"/>
                              <wps:cNvSpPr txBox="1">
                                <a:spLocks noChangeArrowheads="1"/>
                              </wps:cNvSpPr>
                              <wps:spPr bwMode="auto">
                                <a:xfrm>
                                  <a:off x="0" y="1416274"/>
                                  <a:ext cx="85344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2DA3E62" w14:textId="77777777" w:rsidR="00A34AD9" w:rsidRPr="008D12C1" w:rsidRDefault="00A34AD9" w:rsidP="00F273C0">
                                    <w:pPr>
                                      <w:pStyle w:val="NormalCentred"/>
                                      <w:rPr>
                                        <w:sz w:val="20"/>
                                        <w:szCs w:val="20"/>
                                      </w:rPr>
                                    </w:pPr>
                                    <w:r w:rsidRPr="008D12C1">
                                      <w:rPr>
                                        <w:sz w:val="20"/>
                                        <w:szCs w:val="20"/>
                                        <w:lang w:val="nl"/>
                                      </w:rPr>
                                      <w:t>Geneesmiddel</w:t>
                                    </w:r>
                                  </w:p>
                                </w:txbxContent>
                              </wps:txbx>
                              <wps:bodyPr rot="0" vert="horz" wrap="square" lIns="0" tIns="0" rIns="0" bIns="0" anchor="t" anchorCtr="0" upright="1">
                                <a:spAutoFit/>
                              </wps:bodyPr>
                            </wps:wsp>
                            <wps:wsp>
                              <wps:cNvPr id="156" name="Text Box 91"/>
                              <wps:cNvSpPr txBox="1">
                                <a:spLocks noChangeArrowheads="1"/>
                              </wps:cNvSpPr>
                              <wps:spPr bwMode="auto">
                                <a:xfrm>
                                  <a:off x="791197" y="3320247"/>
                                  <a:ext cx="757535" cy="200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47F0E50" w14:textId="77777777" w:rsidR="00A34AD9" w:rsidRPr="004D5136" w:rsidRDefault="00A34AD9" w:rsidP="00F273C0">
                                    <w:pPr>
                                      <w:pStyle w:val="HeadingStrongCentred"/>
                                      <w:rPr>
                                        <w:b w:val="0"/>
                                        <w:bCs w:val="0"/>
                                      </w:rPr>
                                    </w:pPr>
                                    <w:r w:rsidRPr="004D5136">
                                      <w:rPr>
                                        <w:b w:val="0"/>
                                        <w:bCs w:val="0"/>
                                        <w:lang w:val="nl"/>
                                      </w:rPr>
                                      <w:t>Vóór gebruik</w:t>
                                    </w:r>
                                  </w:p>
                                </w:txbxContent>
                              </wps:txbx>
                              <wps:bodyPr rot="0" vert="horz" wrap="square" lIns="0" tIns="0" rIns="0" bIns="0" anchor="t" anchorCtr="0" upright="1">
                                <a:noAutofit/>
                              </wps:bodyPr>
                            </wps:wsp>
                            <wps:wsp>
                              <wps:cNvPr id="157" name="Text Box 93"/>
                              <wps:cNvSpPr txBox="1">
                                <a:spLocks noChangeArrowheads="1"/>
                              </wps:cNvSpPr>
                              <wps:spPr bwMode="auto">
                                <a:xfrm>
                                  <a:off x="2310722" y="3309670"/>
                                  <a:ext cx="756935" cy="160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5C10148" w14:textId="77777777" w:rsidR="00A34AD9" w:rsidRPr="004D5136" w:rsidRDefault="00A34AD9" w:rsidP="00F273C0">
                                    <w:pPr>
                                      <w:pStyle w:val="HeadingStrongCentred"/>
                                      <w:rPr>
                                        <w:b w:val="0"/>
                                        <w:bCs w:val="0"/>
                                      </w:rPr>
                                    </w:pPr>
                                    <w:r w:rsidRPr="004D5136">
                                      <w:rPr>
                                        <w:b w:val="0"/>
                                        <w:bCs w:val="0"/>
                                        <w:lang w:val="nl"/>
                                      </w:rPr>
                                      <w:t>Na gebruik</w:t>
                                    </w:r>
                                  </w:p>
                                </w:txbxContent>
                              </wps:txbx>
                              <wps:bodyPr rot="0" vert="horz" wrap="square" lIns="0" tIns="0" rIns="0" bIns="0" anchor="t" anchorCtr="0" upright="1">
                                <a:spAutoFit/>
                              </wps:bodyPr>
                            </wps:wsp>
                            <wps:wsp>
                              <wps:cNvPr id="158" name="Text Box 122"/>
                              <wps:cNvSpPr txBox="1">
                                <a:spLocks noChangeArrowheads="1"/>
                              </wps:cNvSpPr>
                              <wps:spPr bwMode="auto">
                                <a:xfrm>
                                  <a:off x="1556308" y="2299994"/>
                                  <a:ext cx="617910" cy="160602"/>
                                </a:xfrm>
                                <a:prstGeom prst="rect">
                                  <a:avLst/>
                                </a:prstGeom>
                                <a:solidFill>
                                  <a:schemeClr val="bg1"/>
                                </a:solidFill>
                                <a:ln>
                                  <a:noFill/>
                                </a:ln>
                              </wps:spPr>
                              <wps:txbx>
                                <w:txbxContent>
                                  <w:p w14:paraId="2F37B966" w14:textId="77777777" w:rsidR="00A34AD9" w:rsidRPr="00244A56" w:rsidRDefault="00A34AD9" w:rsidP="00F273C0">
                                    <w:pPr>
                                      <w:pStyle w:val="NormalCentred"/>
                                    </w:pPr>
                                    <w:r>
                                      <w:rPr>
                                        <w:lang w:val="nl"/>
                                      </w:rPr>
                                      <w:t>Spuit</w:t>
                                    </w:r>
                                  </w:p>
                                </w:txbxContent>
                              </wps:txbx>
                              <wps:bodyPr rot="0" vert="horz" wrap="square" lIns="0" tIns="0" rIns="0" bIns="0" anchor="t" anchorCtr="0" upright="1">
                                <a:spAutoFit/>
                              </wps:bodyPr>
                            </wps:wsp>
                          </wpc:wpc>
                        </a:graphicData>
                      </a:graphic>
                    </wp:inline>
                  </w:drawing>
                </mc:Choice>
                <mc:Fallback>
                  <w:pict>
                    <v:group w14:anchorId="3559B766" id="_x0000_s1181" editas="canvas" style="width:306.6pt;height:283.45pt;mso-position-horizontal-relative:char;mso-position-vertical-relative:line" coordsize="38938,359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">
                      <v:shape id="_x0000_s1182" type="#_x0000_t75" style="position:absolute;width:38938;height:35998;visibility:visible;mso-wrap-style:square" filled="t">
                        <v:fill o:detectmouseclick="t"/>
                        <v:path o:connecttype="none"/>
                      </v:shape>
                      <v:shape id="Picture 121" o:spid="_x0000_s1183" type="#_x0000_t75" style="position:absolute;left:278;width:38203;height:356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">
                        <v:imagedata r:id="rId114" o:title=""/>
                      </v:shape>
                      <v:shape id="Text Box 78" o:spid="_x0000_s1184" type="#_x0000_t202" style="position:absolute;left:29895;top:13848;width:6287;height:1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" filled="f" stroked="f" strokeweight=".5pt">
                        <v:textbox style="mso-fit-shape-to-text:t" inset="0,0,0,0">
                          <w:txbxContent>
                            <w:p w14:paraId="030FCFD3" w14:textId="77777777" w:rsidR="00A34AD9" w:rsidRPr="00244A56" w:rsidRDefault="00A34AD9" w:rsidP="00F273C0">
                              <w:r>
                                <w:rPr>
                                  <w:lang w:val="nl"/>
                                </w:rPr>
                                <w:t>Zuiger</w:t>
                              </w:r>
                            </w:p>
                          </w:txbxContent>
                        </v:textbox>
                      </v:shape>
                      <v:shape id="Text Box 87" o:spid="_x0000_s1185" type="#_x0000_t202" style="position:absolute;left:15410;top:13677;width:6179;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" filled="f" stroked="f" strokeweight=".5pt">
                        <v:textbox style="mso-fit-shape-to-text:t" inset="0,0,0,0">
                          <w:txbxContent>
                            <w:p w14:paraId="0FAE7608" w14:textId="77777777" w:rsidR="00A34AD9" w:rsidRPr="00244A56" w:rsidRDefault="00A34AD9" w:rsidP="00F273C0">
                              <w:pPr>
                                <w:pStyle w:val="NormalCentred"/>
                              </w:pPr>
                              <w:r>
                                <w:rPr>
                                  <w:lang w:val="nl"/>
                                </w:rPr>
                                <w:t>Venster</w:t>
                              </w:r>
                            </w:p>
                          </w:txbxContent>
                        </v:textbox>
                      </v:shape>
                      <v:shape id="Text Box 88" o:spid="_x0000_s1186" type="#_x0000_t202" style="position:absolute;left:29102;top:6894;width:9112;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" fillcolor="white [3212]" stroked="f">
                        <v:textbox style="mso-fit-shape-to-text:t" inset="0,0,0,0">
                          <w:txbxContent>
                            <w:p w14:paraId="2822413B" w14:textId="77777777" w:rsidR="00A34AD9" w:rsidRPr="008D12C1" w:rsidRDefault="00A34AD9" w:rsidP="00F273C0">
                              <w:pPr>
                                <w:rPr>
                                  <w:sz w:val="20"/>
                                  <w:szCs w:val="20"/>
                                </w:rPr>
                              </w:pPr>
                              <w:r>
                                <w:rPr>
                                  <w:sz w:val="20"/>
                                  <w:szCs w:val="20"/>
                                  <w:lang w:val="nl"/>
                                </w:rPr>
                                <w:t>N</w:t>
                              </w:r>
                              <w:r w:rsidRPr="00174F1A">
                                <w:rPr>
                                  <w:sz w:val="20"/>
                                  <w:szCs w:val="20"/>
                                  <w:lang w:val="nl"/>
                                </w:rPr>
                                <w:t>aaldbeschermer</w:t>
                              </w:r>
                              <w:r w:rsidRPr="00174F1A" w:rsidDel="00174F1A">
                                <w:rPr>
                                  <w:sz w:val="20"/>
                                  <w:szCs w:val="20"/>
                                  <w:lang w:val="nl"/>
                                </w:rPr>
                                <w:t xml:space="preserve"> </w:t>
                              </w:r>
                            </w:p>
                          </w:txbxContent>
                        </v:textbox>
                      </v:shape>
                      <v:shape id="Text Box 89" o:spid="_x0000_s1187" type="#_x0000_t202" style="position:absolute;left:15849;top:6894;width:5017;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" fillcolor="white [3212]" stroked="f">
                        <v:textbox style="mso-fit-shape-to-text:t" inset="0,0,0,0">
                          <w:txbxContent>
                            <w:p w14:paraId="725230F1" w14:textId="77777777" w:rsidR="00A34AD9" w:rsidRPr="00244A56" w:rsidRDefault="00A34AD9" w:rsidP="00F273C0">
                              <w:pPr>
                                <w:pStyle w:val="NormalCentred"/>
                              </w:pPr>
                              <w:r w:rsidRPr="008D12C1">
                                <w:rPr>
                                  <w:sz w:val="20"/>
                                  <w:szCs w:val="20"/>
                                  <w:lang w:val="nl"/>
                                </w:rPr>
                                <w:t>Naalddop</w:t>
                              </w:r>
                            </w:p>
                          </w:txbxContent>
                        </v:textbox>
                      </v:shape>
                      <v:shape id="Text Box 90" o:spid="_x0000_s1188" type="#_x0000_t202" style="position:absolute;top:14162;width:8534;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" filled="f" stroked="f" strokeweight=".5pt">
                        <v:textbox style="mso-fit-shape-to-text:t" inset="0,0,0,0">
                          <w:txbxContent>
                            <w:p w14:paraId="02DA3E62" w14:textId="77777777" w:rsidR="00A34AD9" w:rsidRPr="008D12C1" w:rsidRDefault="00A34AD9" w:rsidP="00F273C0">
                              <w:pPr>
                                <w:pStyle w:val="NormalCentred"/>
                                <w:rPr>
                                  <w:sz w:val="20"/>
                                  <w:szCs w:val="20"/>
                                </w:rPr>
                              </w:pPr>
                              <w:r w:rsidRPr="008D12C1">
                                <w:rPr>
                                  <w:sz w:val="20"/>
                                  <w:szCs w:val="20"/>
                                  <w:lang w:val="nl"/>
                                </w:rPr>
                                <w:t>Geneesmiddel</w:t>
                              </w:r>
                            </w:p>
                          </w:txbxContent>
                        </v:textbox>
                      </v:shape>
                      <v:shape id="Text Box 91" o:spid="_x0000_s1189" type="#_x0000_t202" style="position:absolute;left:7911;top:33202;width:7576;height:2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" filled="f" stroked="f" strokeweight=".5pt">
                        <v:textbox inset="0,0,0,0">
                          <w:txbxContent>
                            <w:p w14:paraId="247F0E50" w14:textId="77777777" w:rsidR="00A34AD9" w:rsidRPr="004D5136" w:rsidRDefault="00A34AD9" w:rsidP="00F273C0">
                              <w:pPr>
                                <w:pStyle w:val="HeadingStrongCentred"/>
                                <w:rPr>
                                  <w:b w:val="0"/>
                                  <w:bCs w:val="0"/>
                                </w:rPr>
                              </w:pPr>
                              <w:r w:rsidRPr="004D5136">
                                <w:rPr>
                                  <w:b w:val="0"/>
                                  <w:bCs w:val="0"/>
                                  <w:lang w:val="nl"/>
                                </w:rPr>
                                <w:t>Vóór gebruik</w:t>
                              </w:r>
                            </w:p>
                          </w:txbxContent>
                        </v:textbox>
                      </v:shape>
                      <v:shape id="Text Box 93" o:spid="_x0000_s1190" type="#_x0000_t202" style="position:absolute;left:23107;top:33096;width:7569;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" filled="f" stroked="f" strokeweight=".5pt">
                        <v:textbox style="mso-fit-shape-to-text:t" inset="0,0,0,0">
                          <w:txbxContent>
                            <w:p w14:paraId="05C10148" w14:textId="77777777" w:rsidR="00A34AD9" w:rsidRPr="004D5136" w:rsidRDefault="00A34AD9" w:rsidP="00F273C0">
                              <w:pPr>
                                <w:pStyle w:val="HeadingStrongCentred"/>
                                <w:rPr>
                                  <w:b w:val="0"/>
                                  <w:bCs w:val="0"/>
                                </w:rPr>
                              </w:pPr>
                              <w:r w:rsidRPr="004D5136">
                                <w:rPr>
                                  <w:b w:val="0"/>
                                  <w:bCs w:val="0"/>
                                  <w:lang w:val="nl"/>
                                </w:rPr>
                                <w:t xml:space="preserve">Na </w:t>
                              </w:r>
                              <w:r w:rsidRPr="004D5136">
                                <w:rPr>
                                  <w:b w:val="0"/>
                                  <w:bCs w:val="0"/>
                                  <w:lang w:val="nl"/>
                                </w:rPr>
                                <w:t>gebruik</w:t>
                              </w:r>
                            </w:p>
                          </w:txbxContent>
                        </v:textbox>
                      </v:shape>
                      <v:shape id="Text Box 122" o:spid="_x0000_s1191" type="#_x0000_t202" style="position:absolute;left:15563;top:22999;width:6179;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" fillcolor="white [3212]" stroked="f">
                        <v:textbox style="mso-fit-shape-to-text:t" inset="0,0,0,0">
                          <w:txbxContent>
                            <w:p w14:paraId="2F37B966" w14:textId="77777777" w:rsidR="00A34AD9" w:rsidRPr="00244A56" w:rsidRDefault="00A34AD9" w:rsidP="00F273C0">
                              <w:pPr>
                                <w:pStyle w:val="NormalCentred"/>
                              </w:pPr>
                              <w:r>
                                <w:rPr>
                                  <w:lang w:val="nl"/>
                                </w:rPr>
                                <w:t>Spuit</w:t>
                              </w:r>
                            </w:p>
                          </w:txbxContent>
                        </v:textbox>
                      </v:shape>
                      <w10:anchorlock/>
                    </v:group>
                  </w:pict>
                </mc:Fallback>
              </mc:AlternateContent>
            </w:r>
          </w:p>
        </w:tc>
      </w:tr>
      <w:tr w:rsidR="00F273C0" w:rsidRPr="00B24465" w14:paraId="0D1D0ECF" w14:textId="77777777" w:rsidTr="004D5136">
        <w:trPr>
          <w:cantSplit/>
          <w:jc w:val="center"/>
        </w:trPr>
        <w:tc>
          <w:tcPr>
            <w:tcW w:w="5021" w:type="dxa"/>
          </w:tcPr>
          <w:p w14:paraId="6587282C" w14:textId="7FC20BAF" w:rsidR="00F273C0" w:rsidRPr="00B24465" w:rsidRDefault="00DA283B" w:rsidP="006F6737">
            <w:pPr>
              <w:pStyle w:val="Figure"/>
              <w:rPr>
                <w:lang w:val="nl-NL"/>
              </w:rPr>
            </w:pPr>
            <w:r w:rsidRPr="00B24465">
              <w:rPr>
                <w:lang w:val="nl-NL"/>
              </w:rPr>
              <w:t xml:space="preserve">                                                                                       </w:t>
            </w:r>
            <w:r w:rsidR="00F273C0" w:rsidRPr="00B24465">
              <w:rPr>
                <w:lang w:val="nl-NL"/>
              </w:rPr>
              <w:t>Figuur A</w:t>
            </w:r>
          </w:p>
        </w:tc>
      </w:tr>
    </w:tbl>
    <w:p w14:paraId="2ECDC11D" w14:textId="77777777" w:rsidR="00F273C0" w:rsidRPr="00B24465" w:rsidRDefault="00F273C0" w:rsidP="00F273C0">
      <w:pPr>
        <w:rPr>
          <w:lang w:val="nl-NL"/>
        </w:rPr>
      </w:pPr>
    </w:p>
    <w:p w14:paraId="26764BEE" w14:textId="77777777" w:rsidR="00F273C0" w:rsidRPr="00B24465" w:rsidRDefault="00F273C0" w:rsidP="00F273C0">
      <w:pPr>
        <w:pStyle w:val="HeadingStrong"/>
        <w:rPr>
          <w:lang w:val="nl-NL"/>
        </w:rPr>
      </w:pPr>
      <w:r w:rsidRPr="00B24465">
        <w:rPr>
          <w:lang w:val="nl-NL"/>
        </w:rPr>
        <w:t>Gebruik de voorgevulde pen niet als:</w:t>
      </w:r>
    </w:p>
    <w:p w14:paraId="234BAD7F" w14:textId="77777777" w:rsidR="00F273C0" w:rsidRPr="00B24465" w:rsidRDefault="00F273C0" w:rsidP="00F273C0">
      <w:pPr>
        <w:pStyle w:val="NormalKeep"/>
        <w:rPr>
          <w:lang w:val="nl-NL"/>
        </w:rPr>
      </w:pPr>
    </w:p>
    <w:p w14:paraId="294BB848" w14:textId="77777777" w:rsidR="00F273C0" w:rsidRPr="00B24465" w:rsidRDefault="00F273C0" w:rsidP="00F273C0">
      <w:pPr>
        <w:pStyle w:val="Bullet"/>
        <w:keepNext/>
        <w:rPr>
          <w:lang w:val="nl-NL"/>
        </w:rPr>
      </w:pPr>
      <w:r w:rsidRPr="00B24465">
        <w:rPr>
          <w:lang w:val="nl-NL"/>
        </w:rPr>
        <w:t>de pen gebarsten of beschadigd is;</w:t>
      </w:r>
    </w:p>
    <w:p w14:paraId="58E95F26" w14:textId="77777777" w:rsidR="00F273C0" w:rsidRPr="00B24465" w:rsidRDefault="00F273C0" w:rsidP="00F273C0">
      <w:pPr>
        <w:pStyle w:val="Bullet"/>
        <w:rPr>
          <w:lang w:val="nl-NL"/>
        </w:rPr>
      </w:pPr>
      <w:r w:rsidRPr="00B24465">
        <w:rPr>
          <w:lang w:val="nl-NL"/>
        </w:rPr>
        <w:t>de uiterste houdbaarheidsdatum verstreken is.</w:t>
      </w:r>
    </w:p>
    <w:p w14:paraId="24401816" w14:textId="7AA77AC9" w:rsidR="00B53DD6" w:rsidRPr="00B24465" w:rsidRDefault="00B53DD6" w:rsidP="00F273C0">
      <w:pPr>
        <w:pStyle w:val="Bullet"/>
        <w:rPr>
          <w:lang w:val="nl-NL"/>
        </w:rPr>
      </w:pPr>
      <w:r w:rsidRPr="00B24465">
        <w:rPr>
          <w:lang w:val="nl-NL"/>
        </w:rPr>
        <w:t>hij op een hard oppervlak is gevallen.</w:t>
      </w:r>
    </w:p>
    <w:p w14:paraId="0BF4091A" w14:textId="77777777" w:rsidR="00F273C0" w:rsidRPr="00B24465" w:rsidRDefault="00F273C0" w:rsidP="00F273C0">
      <w:pPr>
        <w:rPr>
          <w:lang w:val="nl-NL"/>
        </w:rPr>
      </w:pPr>
    </w:p>
    <w:p w14:paraId="2C0DEB2F" w14:textId="77777777" w:rsidR="00F273C0" w:rsidRPr="00B24465" w:rsidRDefault="00F273C0" w:rsidP="00F273C0">
      <w:pPr>
        <w:pStyle w:val="HeadingStrong"/>
        <w:rPr>
          <w:lang w:val="nl-NL"/>
        </w:rPr>
      </w:pPr>
      <w:r w:rsidRPr="00B24465">
        <w:rPr>
          <w:lang w:val="nl-NL"/>
        </w:rPr>
        <w:t>Verwijder de dop niet totdat u klaar bent om te injecteren. Bewaar Yuflyma buiten bereik van kinderen.</w:t>
      </w:r>
    </w:p>
    <w:p w14:paraId="2D044184" w14:textId="77777777" w:rsidR="00F273C0" w:rsidRPr="00B24465" w:rsidRDefault="00F273C0" w:rsidP="00AD5CB6">
      <w:pPr>
        <w:widowControl w:val="0"/>
        <w:rPr>
          <w:lang w:val="nl-NL"/>
        </w:rPr>
      </w:pPr>
    </w:p>
    <w:tbl>
      <w:tblPr>
        <w:tblW w:w="906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4" w:type="dxa"/>
          <w:left w:w="72" w:type="dxa"/>
          <w:bottom w:w="14" w:type="dxa"/>
          <w:right w:w="72" w:type="dxa"/>
        </w:tblCellMar>
        <w:tblLook w:val="04A0" w:firstRow="1" w:lastRow="0" w:firstColumn="1" w:lastColumn="0" w:noHBand="0" w:noVBand="1"/>
      </w:tblPr>
      <w:tblGrid>
        <w:gridCol w:w="3818"/>
        <w:gridCol w:w="277"/>
        <w:gridCol w:w="142"/>
        <w:gridCol w:w="142"/>
        <w:gridCol w:w="142"/>
        <w:gridCol w:w="141"/>
        <w:gridCol w:w="4400"/>
      </w:tblGrid>
      <w:tr w:rsidR="00F273C0" w:rsidRPr="00B24465" w14:paraId="4FD519F6" w14:textId="77777777" w:rsidTr="004B0B1D">
        <w:trPr>
          <w:cantSplit/>
        </w:trPr>
        <w:tc>
          <w:tcPr>
            <w:tcW w:w="9062" w:type="dxa"/>
            <w:gridSpan w:val="7"/>
            <w:tcBorders>
              <w:bottom w:val="single" w:sz="8" w:space="0" w:color="auto"/>
            </w:tcBorders>
          </w:tcPr>
          <w:p w14:paraId="17523DD2" w14:textId="77777777" w:rsidR="00F273C0" w:rsidRPr="00B24465" w:rsidRDefault="00F273C0" w:rsidP="00AD5CB6">
            <w:pPr>
              <w:pStyle w:val="NormalHanging"/>
              <w:widowControl w:val="0"/>
              <w:rPr>
                <w:b/>
                <w:lang w:val="nl-NL"/>
              </w:rPr>
            </w:pPr>
            <w:r w:rsidRPr="00B24465">
              <w:rPr>
                <w:b/>
                <w:lang w:val="nl-NL"/>
              </w:rPr>
              <w:t>1.</w:t>
            </w:r>
            <w:r w:rsidRPr="00B24465">
              <w:rPr>
                <w:b/>
                <w:lang w:val="nl-NL"/>
              </w:rPr>
              <w:tab/>
              <w:t>Verzamel de benodigdheden voor de injectie</w:t>
            </w:r>
          </w:p>
          <w:p w14:paraId="491A6519" w14:textId="77777777" w:rsidR="00F273C0" w:rsidRPr="00B24465" w:rsidRDefault="00F273C0" w:rsidP="00AD5CB6">
            <w:pPr>
              <w:widowControl w:val="0"/>
              <w:rPr>
                <w:lang w:val="nl-NL"/>
              </w:rPr>
            </w:pPr>
          </w:p>
          <w:p w14:paraId="14A558AF" w14:textId="77777777" w:rsidR="00F273C0" w:rsidRPr="00B24465" w:rsidRDefault="00F273C0" w:rsidP="00AD5CB6">
            <w:pPr>
              <w:pStyle w:val="NormalHanging"/>
              <w:widowControl w:val="0"/>
              <w:rPr>
                <w:lang w:val="nl-NL"/>
              </w:rPr>
            </w:pPr>
            <w:r w:rsidRPr="00B24465">
              <w:rPr>
                <w:b/>
                <w:lang w:val="nl-NL"/>
              </w:rPr>
              <w:t>a.</w:t>
            </w:r>
            <w:r w:rsidRPr="00B24465">
              <w:rPr>
                <w:lang w:val="nl-NL"/>
              </w:rPr>
              <w:tab/>
              <w:t>Zorg voor een schoon, vlak oppervlak zoals een tafel of een aanrechtblad in een goedverlichte ruimte.</w:t>
            </w:r>
          </w:p>
          <w:p w14:paraId="2647FAEE" w14:textId="77777777" w:rsidR="00F273C0" w:rsidRPr="00B24465" w:rsidRDefault="00F273C0" w:rsidP="00AD5CB6">
            <w:pPr>
              <w:pStyle w:val="NormalHanging"/>
              <w:widowControl w:val="0"/>
              <w:rPr>
                <w:lang w:val="nl-NL"/>
              </w:rPr>
            </w:pPr>
            <w:r w:rsidRPr="00B24465">
              <w:rPr>
                <w:b/>
                <w:lang w:val="nl-NL"/>
              </w:rPr>
              <w:t>b.</w:t>
            </w:r>
            <w:r w:rsidRPr="00B24465">
              <w:rPr>
                <w:lang w:val="nl-NL"/>
              </w:rPr>
              <w:tab/>
              <w:t>Haal 1 voorgevulde pen uit de verpakking in de koelkast.</w:t>
            </w:r>
          </w:p>
          <w:p w14:paraId="32724FA2" w14:textId="77777777" w:rsidR="00F273C0" w:rsidRPr="00B24465" w:rsidRDefault="00F273C0" w:rsidP="00AD5CB6">
            <w:pPr>
              <w:pStyle w:val="NormalHanging"/>
              <w:widowControl w:val="0"/>
              <w:rPr>
                <w:lang w:val="nl-NL"/>
              </w:rPr>
            </w:pPr>
            <w:r w:rsidRPr="00B24465">
              <w:rPr>
                <w:b/>
                <w:lang w:val="nl-NL"/>
              </w:rPr>
              <w:t>c.</w:t>
            </w:r>
            <w:r w:rsidRPr="00B24465">
              <w:rPr>
                <w:lang w:val="nl-NL"/>
              </w:rPr>
              <w:tab/>
              <w:t>Zorg dat u de volgende benodigdheden bij de hand heeft:</w:t>
            </w:r>
          </w:p>
          <w:p w14:paraId="6665C527" w14:textId="77777777" w:rsidR="00F273C0" w:rsidRPr="00B24465" w:rsidRDefault="00F273C0" w:rsidP="00AD5CB6">
            <w:pPr>
              <w:pStyle w:val="Bullet-2"/>
              <w:widowControl w:val="0"/>
              <w:rPr>
                <w:lang w:val="nl-NL"/>
              </w:rPr>
            </w:pPr>
            <w:r w:rsidRPr="00B24465">
              <w:rPr>
                <w:lang w:val="nl-NL"/>
              </w:rPr>
              <w:t>Voorgevulde pen</w:t>
            </w:r>
          </w:p>
          <w:p w14:paraId="6949580F" w14:textId="77777777" w:rsidR="00F273C0" w:rsidRPr="00B24465" w:rsidRDefault="00F273C0" w:rsidP="00AD5CB6">
            <w:pPr>
              <w:pStyle w:val="Bullet-2"/>
              <w:widowControl w:val="0"/>
              <w:rPr>
                <w:lang w:val="nl-NL"/>
              </w:rPr>
            </w:pPr>
            <w:r w:rsidRPr="00B24465">
              <w:rPr>
                <w:lang w:val="nl-NL"/>
              </w:rPr>
              <w:t>1 alcoholdoekje</w:t>
            </w:r>
          </w:p>
          <w:p w14:paraId="3DC4310F" w14:textId="77777777" w:rsidR="00F273C0" w:rsidRPr="00B24465" w:rsidRDefault="00F273C0" w:rsidP="00AD5CB6">
            <w:pPr>
              <w:widowControl w:val="0"/>
              <w:rPr>
                <w:lang w:val="nl-NL"/>
              </w:rPr>
            </w:pPr>
          </w:p>
          <w:p w14:paraId="2A9ADEB9" w14:textId="77777777" w:rsidR="00F273C0" w:rsidRPr="00B24465" w:rsidRDefault="00F273C0" w:rsidP="00AD5CB6">
            <w:pPr>
              <w:pStyle w:val="a5"/>
              <w:widowControl w:val="0"/>
              <w:rPr>
                <w:b/>
                <w:lang w:val="nl-NL"/>
              </w:rPr>
            </w:pPr>
            <w:r w:rsidRPr="00B24465">
              <w:rPr>
                <w:b/>
                <w:lang w:val="nl-NL"/>
              </w:rPr>
              <w:t>Niet in de verpakking meegeleverd:</w:t>
            </w:r>
          </w:p>
          <w:p w14:paraId="125F239F" w14:textId="77777777" w:rsidR="00F273C0" w:rsidRPr="00B24465" w:rsidRDefault="00F273C0" w:rsidP="00AD5CB6">
            <w:pPr>
              <w:pStyle w:val="Bullet-2"/>
              <w:widowControl w:val="0"/>
              <w:rPr>
                <w:lang w:val="nl-NL"/>
              </w:rPr>
            </w:pPr>
            <w:r w:rsidRPr="00B24465">
              <w:rPr>
                <w:lang w:val="nl-NL"/>
              </w:rPr>
              <w:t>Watten of gaas</w:t>
            </w:r>
          </w:p>
          <w:p w14:paraId="66E63804" w14:textId="77777777" w:rsidR="00F273C0" w:rsidRPr="00B24465" w:rsidRDefault="00F273C0" w:rsidP="00AD5CB6">
            <w:pPr>
              <w:pStyle w:val="Bullet-2"/>
              <w:widowControl w:val="0"/>
              <w:rPr>
                <w:lang w:val="nl-NL"/>
              </w:rPr>
            </w:pPr>
            <w:r w:rsidRPr="00B24465">
              <w:rPr>
                <w:lang w:val="nl-NL"/>
              </w:rPr>
              <w:t>Pleister</w:t>
            </w:r>
          </w:p>
          <w:p w14:paraId="28FFE691" w14:textId="77777777" w:rsidR="00F273C0" w:rsidRPr="00B24465" w:rsidRDefault="00F273C0" w:rsidP="00AD5CB6">
            <w:pPr>
              <w:pStyle w:val="Bullet-2"/>
              <w:widowControl w:val="0"/>
              <w:rPr>
                <w:lang w:val="nl-NL"/>
              </w:rPr>
            </w:pPr>
            <w:r w:rsidRPr="00B24465">
              <w:rPr>
                <w:lang w:val="nl-NL"/>
              </w:rPr>
              <w:t>Afvalcontainer voor scherpe voorwerpen</w:t>
            </w:r>
          </w:p>
          <w:p w14:paraId="7C3D1ED7" w14:textId="77777777" w:rsidR="00F273C0" w:rsidRPr="00B24465" w:rsidRDefault="00F273C0" w:rsidP="00AD5CB6">
            <w:pPr>
              <w:widowControl w:val="0"/>
              <w:rPr>
                <w:lang w:val="nl-NL"/>
              </w:rPr>
            </w:pPr>
          </w:p>
        </w:tc>
      </w:tr>
      <w:tr w:rsidR="00F273C0" w:rsidRPr="00B24465" w14:paraId="25B77506" w14:textId="77777777" w:rsidTr="004B0B1D">
        <w:trPr>
          <w:cantSplit/>
        </w:trPr>
        <w:tc>
          <w:tcPr>
            <w:tcW w:w="4095" w:type="dxa"/>
            <w:gridSpan w:val="2"/>
            <w:tcBorders>
              <w:bottom w:val="single" w:sz="8" w:space="0" w:color="auto"/>
              <w:right w:val="nil"/>
            </w:tcBorders>
          </w:tcPr>
          <w:p w14:paraId="3D51D5F3" w14:textId="77777777" w:rsidR="00F273C0" w:rsidRPr="00B24465" w:rsidRDefault="00F273C0" w:rsidP="00AD5CB6">
            <w:pPr>
              <w:widowControl w:val="0"/>
              <w:rPr>
                <w:lang w:val="nl-NL"/>
              </w:rPr>
            </w:pPr>
            <w:r w:rsidRPr="00B24465">
              <w:rPr>
                <w:noProof/>
                <w:lang w:val="en-US" w:eastAsia="ko-KR"/>
              </w:rPr>
              <mc:AlternateContent>
                <mc:Choice Requires="wpc">
                  <w:drawing>
                    <wp:inline distT="0" distB="0" distL="0" distR="0" wp14:anchorId="4A94A523" wp14:editId="5E11BCF4">
                      <wp:extent cx="2171700" cy="2532380"/>
                      <wp:effectExtent l="0" t="0" r="0" b="20320"/>
                      <wp:docPr id="202" name="Canvas 3944"/>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159" name="Picture 125"/>
                                <pic:cNvPicPr>
                                  <a:picLocks noChangeAspect="1" noChangeArrowheads="1"/>
                                </pic:cNvPicPr>
                              </pic:nvPicPr>
                              <pic:blipFill>
                                <a:blip r:embed="rId115"/>
                                <a:srcRect/>
                                <a:stretch/>
                              </pic:blipFill>
                              <pic:spPr bwMode="auto">
                                <a:xfrm>
                                  <a:off x="50973" y="35912"/>
                                  <a:ext cx="1999078" cy="2496468"/>
                                </a:xfrm>
                                <a:prstGeom prst="rect">
                                  <a:avLst/>
                                </a:prstGeom>
                                <a:noFill/>
                                <a:ln w="6350">
                                  <a:solidFill>
                                    <a:schemeClr val="tx1"/>
                                  </a:solidFill>
                                </a:ln>
                                <a:extLst>
                                  <a:ext uri="{909E8E84-426E-40DD-AFC4-6F175D3DCCD1}">
                                    <a14:hiddenFill xmlns:a14="http://schemas.microsoft.com/office/drawing/2010/main">
                                      <a:solidFill>
                                        <a:srgbClr val="FFFFFF"/>
                                      </a:solidFill>
                                    </a14:hiddenFill>
                                  </a:ext>
                                </a:extLst>
                              </pic:spPr>
                            </pic:pic>
                            <wps:wsp>
                              <wps:cNvPr id="160" name="Text Box 15"/>
                              <wps:cNvSpPr txBox="1">
                                <a:spLocks noChangeArrowheads="1"/>
                              </wps:cNvSpPr>
                              <wps:spPr bwMode="auto">
                                <a:xfrm>
                                  <a:off x="883920" y="1493520"/>
                                  <a:ext cx="102108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B000972" w14:textId="77777777" w:rsidR="00A34AD9" w:rsidRPr="00157A1E" w:rsidRDefault="00A34AD9" w:rsidP="00F273C0">
                                    <w:pPr>
                                      <w:pStyle w:val="Call-Out"/>
                                      <w:rPr>
                                        <w:sz w:val="16"/>
                                      </w:rPr>
                                    </w:pPr>
                                    <w:r w:rsidRPr="00157A1E">
                                      <w:rPr>
                                        <w:b/>
                                        <w:sz w:val="16"/>
                                        <w:lang w:val="nl"/>
                                      </w:rPr>
                                      <w:t>EXP:</w:t>
                                    </w:r>
                                    <w:r w:rsidRPr="00157A1E">
                                      <w:rPr>
                                        <w:sz w:val="16"/>
                                        <w:lang w:val="nl"/>
                                      </w:rPr>
                                      <w:t xml:space="preserve"> MAAND JAAR</w:t>
                                    </w:r>
                                  </w:p>
                                </w:txbxContent>
                              </wps:txbx>
                              <wps:bodyPr rot="0" vert="horz" wrap="square" lIns="0" tIns="0" rIns="0" bIns="0" anchor="t" anchorCtr="0" upright="1">
                                <a:spAutoFit/>
                              </wps:bodyPr>
                            </wps:wsp>
                          </wpc:wpc>
                        </a:graphicData>
                      </a:graphic>
                    </wp:inline>
                  </w:drawing>
                </mc:Choice>
                <mc:Fallback>
                  <w:pict>
                    <v:group w14:anchorId="4A94A523" id="_x0000_s1192" editas="canvas" style="width:171pt;height:199.4pt;mso-position-horizontal-relative:char;mso-position-vertical-relative:line" coordsize="21717,253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">
                      <v:shape id="_x0000_s1193" type="#_x0000_t75" style="position:absolute;width:21717;height:25323;visibility:visible;mso-wrap-style:square" filled="t">
                        <v:fill o:detectmouseclick="t"/>
                        <v:path o:connecttype="none"/>
                      </v:shape>
                      <v:shape id="Picture 125" o:spid="_x0000_s1194" type="#_x0000_t75" style="position:absolute;left:509;top:359;width:19991;height:24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" stroked="t" strokecolor="black [3213]" strokeweight=".5pt">
                        <v:imagedata r:id="rId116" o:title=""/>
                      </v:shape>
                      <v:shape id="Text Box 15" o:spid="_x0000_s1195" type="#_x0000_t202" style="position:absolute;left:8839;top:14935;width:10211;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" filled="f" stroked="f" strokeweight=".5pt">
                        <v:textbox style="mso-fit-shape-to-text:t" inset="0,0,0,0">
                          <w:txbxContent>
                            <w:p w14:paraId="5B000972" w14:textId="77777777" w:rsidR="00A34AD9" w:rsidRPr="00157A1E" w:rsidRDefault="00A34AD9" w:rsidP="00F273C0">
                              <w:pPr>
                                <w:pStyle w:val="Call-Out"/>
                                <w:rPr>
                                  <w:sz w:val="16"/>
                                </w:rPr>
                              </w:pPr>
                              <w:r w:rsidRPr="00157A1E">
                                <w:rPr>
                                  <w:b/>
                                  <w:sz w:val="16"/>
                                  <w:lang w:val="nl"/>
                                </w:rPr>
                                <w:t>EXP:</w:t>
                              </w:r>
                              <w:r w:rsidRPr="00157A1E">
                                <w:rPr>
                                  <w:sz w:val="16"/>
                                  <w:lang w:val="nl"/>
                                </w:rPr>
                                <w:t xml:space="preserve"> MAAND JAAR</w:t>
                              </w:r>
                            </w:p>
                          </w:txbxContent>
                        </v:textbox>
                      </v:shape>
                      <w10:anchorlock/>
                    </v:group>
                  </w:pict>
                </mc:Fallback>
              </mc:AlternateContent>
            </w:r>
          </w:p>
          <w:p w14:paraId="07898E1E" w14:textId="6B8A71BE" w:rsidR="00F273C0" w:rsidRPr="00B24465" w:rsidRDefault="00DA283B" w:rsidP="00AD5CB6">
            <w:pPr>
              <w:pStyle w:val="Figure"/>
              <w:keepLines w:val="0"/>
              <w:widowControl w:val="0"/>
              <w:rPr>
                <w:lang w:val="nl-NL"/>
              </w:rPr>
            </w:pPr>
            <w:r w:rsidRPr="00B24465">
              <w:rPr>
                <w:lang w:val="nl-NL"/>
              </w:rPr>
              <w:t xml:space="preserve">      </w:t>
            </w:r>
            <w:r w:rsidR="00F273C0" w:rsidRPr="00B24465">
              <w:rPr>
                <w:lang w:val="nl-NL"/>
              </w:rPr>
              <w:t>Figuur B</w:t>
            </w:r>
          </w:p>
        </w:tc>
        <w:tc>
          <w:tcPr>
            <w:tcW w:w="4967" w:type="dxa"/>
            <w:gridSpan w:val="5"/>
            <w:tcBorders>
              <w:left w:val="nil"/>
              <w:bottom w:val="single" w:sz="8" w:space="0" w:color="auto"/>
            </w:tcBorders>
          </w:tcPr>
          <w:p w14:paraId="431DC946" w14:textId="77777777" w:rsidR="00F273C0" w:rsidRPr="00B24465" w:rsidRDefault="00F273C0" w:rsidP="00AD5CB6">
            <w:pPr>
              <w:pStyle w:val="NormalHanging"/>
              <w:widowControl w:val="0"/>
              <w:rPr>
                <w:b/>
                <w:lang w:val="nl-NL"/>
              </w:rPr>
            </w:pPr>
            <w:r w:rsidRPr="00B24465">
              <w:rPr>
                <w:b/>
                <w:lang w:val="nl-NL"/>
              </w:rPr>
              <w:t>2.</w:t>
            </w:r>
            <w:r w:rsidRPr="00B24465">
              <w:rPr>
                <w:b/>
                <w:lang w:val="nl-NL"/>
              </w:rPr>
              <w:tab/>
              <w:t>Inspecteer de voorgevulde pen</w:t>
            </w:r>
          </w:p>
          <w:p w14:paraId="68BF5AFE" w14:textId="77777777" w:rsidR="00F273C0" w:rsidRPr="00B24465" w:rsidRDefault="00F273C0" w:rsidP="00AD5CB6">
            <w:pPr>
              <w:widowControl w:val="0"/>
              <w:rPr>
                <w:lang w:val="nl-NL"/>
              </w:rPr>
            </w:pPr>
          </w:p>
          <w:p w14:paraId="1012B6F1" w14:textId="77777777" w:rsidR="00F273C0" w:rsidRPr="00B24465" w:rsidRDefault="00F273C0" w:rsidP="00AD5CB6">
            <w:pPr>
              <w:pStyle w:val="NormalHanging"/>
              <w:widowControl w:val="0"/>
              <w:rPr>
                <w:lang w:val="nl-NL"/>
              </w:rPr>
            </w:pPr>
            <w:r w:rsidRPr="00B24465">
              <w:rPr>
                <w:b/>
                <w:lang w:val="nl-NL"/>
              </w:rPr>
              <w:t>a.</w:t>
            </w:r>
            <w:r w:rsidRPr="00B24465">
              <w:rPr>
                <w:lang w:val="nl-NL"/>
              </w:rPr>
              <w:tab/>
              <w:t>Controleer of u het juiste geneesmiddel (Yuflyma) en de juiste dosis heeft.</w:t>
            </w:r>
          </w:p>
          <w:p w14:paraId="3900E7E9" w14:textId="77777777" w:rsidR="00F273C0" w:rsidRPr="00B24465" w:rsidRDefault="00F273C0" w:rsidP="00AD5CB6">
            <w:pPr>
              <w:pStyle w:val="NormalHanging"/>
              <w:widowControl w:val="0"/>
              <w:rPr>
                <w:lang w:val="nl-NL"/>
              </w:rPr>
            </w:pPr>
            <w:r w:rsidRPr="00B24465">
              <w:rPr>
                <w:b/>
                <w:lang w:val="nl-NL"/>
              </w:rPr>
              <w:t>b.</w:t>
            </w:r>
            <w:r w:rsidRPr="00B24465">
              <w:rPr>
                <w:lang w:val="nl-NL"/>
              </w:rPr>
              <w:tab/>
              <w:t>Controleer of de voorgevulde pen niet gebarsten of beschadigd is.</w:t>
            </w:r>
          </w:p>
          <w:p w14:paraId="72CD9D7F" w14:textId="77777777" w:rsidR="00F273C0" w:rsidRPr="00B24465" w:rsidRDefault="00F273C0" w:rsidP="00AD5CB6">
            <w:pPr>
              <w:pStyle w:val="NormalHanging"/>
              <w:widowControl w:val="0"/>
              <w:rPr>
                <w:lang w:val="nl-NL"/>
              </w:rPr>
            </w:pPr>
            <w:r w:rsidRPr="00B24465">
              <w:rPr>
                <w:b/>
                <w:lang w:val="nl-NL"/>
              </w:rPr>
              <w:t>c.</w:t>
            </w:r>
            <w:r w:rsidRPr="00B24465">
              <w:rPr>
                <w:lang w:val="nl-NL"/>
              </w:rPr>
              <w:tab/>
              <w:t>Controleer de vervaldatum op het etiket van de voorgevulde pen.</w:t>
            </w:r>
          </w:p>
          <w:p w14:paraId="552018C2" w14:textId="77777777" w:rsidR="00F273C0" w:rsidRPr="00B24465" w:rsidRDefault="00F273C0" w:rsidP="00AD5CB6">
            <w:pPr>
              <w:widowControl w:val="0"/>
              <w:rPr>
                <w:lang w:val="nl-NL"/>
              </w:rPr>
            </w:pPr>
          </w:p>
          <w:p w14:paraId="4B629BA0" w14:textId="77777777" w:rsidR="00F273C0" w:rsidRPr="00B24465" w:rsidRDefault="00F273C0" w:rsidP="00AD5CB6">
            <w:pPr>
              <w:widowControl w:val="0"/>
              <w:rPr>
                <w:lang w:val="nl-NL"/>
              </w:rPr>
            </w:pPr>
            <w:r w:rsidRPr="00B24465">
              <w:rPr>
                <w:lang w:val="nl-NL"/>
              </w:rPr>
              <w:t xml:space="preserve">Gebruik de voorgevulde pen </w:t>
            </w:r>
            <w:r w:rsidRPr="00B24465">
              <w:rPr>
                <w:b/>
                <w:lang w:val="nl-NL"/>
              </w:rPr>
              <w:t>niet</w:t>
            </w:r>
            <w:r w:rsidRPr="00B24465">
              <w:rPr>
                <w:lang w:val="nl-NL"/>
              </w:rPr>
              <w:t xml:space="preserve"> als:</w:t>
            </w:r>
          </w:p>
          <w:p w14:paraId="20F9181A" w14:textId="77777777" w:rsidR="00F273C0" w:rsidRPr="00B24465" w:rsidRDefault="00F273C0" w:rsidP="00AD5CB6">
            <w:pPr>
              <w:pStyle w:val="Bullet"/>
              <w:widowControl w:val="0"/>
              <w:rPr>
                <w:lang w:val="nl-NL"/>
              </w:rPr>
            </w:pPr>
            <w:r w:rsidRPr="00B24465">
              <w:rPr>
                <w:lang w:val="nl-NL"/>
              </w:rPr>
              <w:t>deze gebarsten of beschadigd is.</w:t>
            </w:r>
          </w:p>
          <w:p w14:paraId="0F1E6228" w14:textId="77777777" w:rsidR="00F273C0" w:rsidRPr="00B24465" w:rsidRDefault="00F273C0" w:rsidP="00AD5CB6">
            <w:pPr>
              <w:pStyle w:val="Bullet"/>
              <w:widowControl w:val="0"/>
              <w:rPr>
                <w:lang w:val="nl-NL"/>
              </w:rPr>
            </w:pPr>
            <w:r w:rsidRPr="00B24465">
              <w:rPr>
                <w:lang w:val="nl-NL"/>
              </w:rPr>
              <w:t>de uiterste houdbaarheidsdatum verstreken is.</w:t>
            </w:r>
          </w:p>
          <w:p w14:paraId="6D0888CD" w14:textId="108F2C18" w:rsidR="00B53DD6" w:rsidRPr="00B24465" w:rsidRDefault="00B53DD6" w:rsidP="00AD5CB6">
            <w:pPr>
              <w:pStyle w:val="Bullet"/>
              <w:widowControl w:val="0"/>
              <w:rPr>
                <w:lang w:val="nl-NL"/>
              </w:rPr>
            </w:pPr>
            <w:r w:rsidRPr="00B24465">
              <w:rPr>
                <w:lang w:val="nl-NL"/>
              </w:rPr>
              <w:t>hij op een hard oppervlak is gevallen.</w:t>
            </w:r>
          </w:p>
          <w:p w14:paraId="1BA861AA" w14:textId="77777777" w:rsidR="00F273C0" w:rsidRPr="00B24465" w:rsidRDefault="00F273C0" w:rsidP="00AD5CB6">
            <w:pPr>
              <w:widowControl w:val="0"/>
              <w:rPr>
                <w:lang w:val="nl-NL"/>
              </w:rPr>
            </w:pPr>
          </w:p>
        </w:tc>
      </w:tr>
      <w:tr w:rsidR="00F273C0" w:rsidRPr="00B24465" w14:paraId="4F92A263" w14:textId="77777777" w:rsidTr="004B0B1D">
        <w:trPr>
          <w:cantSplit/>
        </w:trPr>
        <w:tc>
          <w:tcPr>
            <w:tcW w:w="4237" w:type="dxa"/>
            <w:gridSpan w:val="3"/>
            <w:tcBorders>
              <w:right w:val="nil"/>
            </w:tcBorders>
          </w:tcPr>
          <w:p w14:paraId="0A113ED9" w14:textId="4C5C5E1C" w:rsidR="00F273C0" w:rsidRPr="00B24465" w:rsidRDefault="00F273C0" w:rsidP="00044DF1">
            <w:pPr>
              <w:pStyle w:val="Figure"/>
              <w:keepLines w:val="0"/>
              <w:widowControl w:val="0"/>
              <w:tabs>
                <w:tab w:val="center" w:pos="2046"/>
              </w:tabs>
              <w:jc w:val="left"/>
              <w:rPr>
                <w:lang w:val="nl-NL"/>
              </w:rPr>
            </w:pPr>
            <w:r w:rsidRPr="00B24465">
              <w:rPr>
                <w:noProof/>
                <w:lang w:val="en-US" w:eastAsia="ko-KR"/>
              </w:rPr>
              <w:drawing>
                <wp:inline distT="0" distB="0" distL="0" distR="0" wp14:anchorId="0A1B839F" wp14:editId="5974902C">
                  <wp:extent cx="2028124" cy="2514600"/>
                  <wp:effectExtent l="19050" t="19050" r="10795" b="19050"/>
                  <wp:docPr id="203" name="그림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그림 203"/>
                          <pic:cNvPicPr>
                            <a:picLocks noChangeAspect="1" noChangeArrowheads="1"/>
                          </pic:cNvPicPr>
                        </pic:nvPicPr>
                        <pic:blipFill>
                          <a:blip r:embed="rId117"/>
                          <a:stretch>
                            <a:fillRect/>
                          </a:stretch>
                        </pic:blipFill>
                        <pic:spPr bwMode="auto">
                          <a:xfrm>
                            <a:off x="0" y="0"/>
                            <a:ext cx="2028124" cy="2514600"/>
                          </a:xfrm>
                          <a:prstGeom prst="rect">
                            <a:avLst/>
                          </a:prstGeom>
                          <a:noFill/>
                          <a:ln>
                            <a:solidFill>
                              <a:schemeClr val="tx1"/>
                            </a:solidFill>
                          </a:ln>
                        </pic:spPr>
                      </pic:pic>
                    </a:graphicData>
                  </a:graphic>
                </wp:inline>
              </w:drawing>
            </w:r>
          </w:p>
          <w:p w14:paraId="52A4D23D" w14:textId="393A72E5" w:rsidR="00F273C0" w:rsidRPr="00B24465" w:rsidRDefault="00DA283B" w:rsidP="00AD5CB6">
            <w:pPr>
              <w:pStyle w:val="Figure"/>
              <w:keepLines w:val="0"/>
              <w:widowControl w:val="0"/>
              <w:rPr>
                <w:lang w:val="nl-NL"/>
              </w:rPr>
            </w:pPr>
            <w:r w:rsidRPr="00B24465">
              <w:rPr>
                <w:lang w:val="nl-NL"/>
              </w:rPr>
              <w:t xml:space="preserve">   </w:t>
            </w:r>
            <w:r w:rsidR="00F273C0" w:rsidRPr="00B24465">
              <w:rPr>
                <w:lang w:val="nl-NL"/>
              </w:rPr>
              <w:t>Figuur C</w:t>
            </w:r>
          </w:p>
        </w:tc>
        <w:tc>
          <w:tcPr>
            <w:tcW w:w="4825" w:type="dxa"/>
            <w:gridSpan w:val="4"/>
            <w:tcBorders>
              <w:left w:val="nil"/>
            </w:tcBorders>
          </w:tcPr>
          <w:p w14:paraId="18224BF9" w14:textId="77777777" w:rsidR="00F273C0" w:rsidRPr="00B24465" w:rsidRDefault="00F273C0" w:rsidP="00AD5CB6">
            <w:pPr>
              <w:pStyle w:val="NormalHanging"/>
              <w:widowControl w:val="0"/>
              <w:rPr>
                <w:b/>
                <w:lang w:val="nl-NL"/>
              </w:rPr>
            </w:pPr>
            <w:r w:rsidRPr="00B24465">
              <w:rPr>
                <w:b/>
                <w:lang w:val="nl-NL"/>
              </w:rPr>
              <w:t>3.</w:t>
            </w:r>
            <w:r w:rsidRPr="00B24465">
              <w:rPr>
                <w:b/>
                <w:lang w:val="nl-NL"/>
              </w:rPr>
              <w:tab/>
              <w:t>Inspecteer het geneesmiddel.</w:t>
            </w:r>
          </w:p>
          <w:p w14:paraId="76C952D1" w14:textId="77777777" w:rsidR="00F273C0" w:rsidRPr="00B24465" w:rsidRDefault="00F273C0" w:rsidP="00AD5CB6">
            <w:pPr>
              <w:widowControl w:val="0"/>
              <w:rPr>
                <w:lang w:val="nl-NL"/>
              </w:rPr>
            </w:pPr>
          </w:p>
          <w:p w14:paraId="247B0115" w14:textId="77777777" w:rsidR="00F273C0" w:rsidRPr="00B24465" w:rsidRDefault="00F273C0" w:rsidP="00AD5CB6">
            <w:pPr>
              <w:pStyle w:val="NormalHanging"/>
              <w:widowControl w:val="0"/>
              <w:rPr>
                <w:lang w:val="nl-NL"/>
              </w:rPr>
            </w:pPr>
            <w:r w:rsidRPr="00B24465">
              <w:rPr>
                <w:b/>
                <w:lang w:val="nl-NL"/>
              </w:rPr>
              <w:t>a.</w:t>
            </w:r>
            <w:r w:rsidRPr="00B24465">
              <w:rPr>
                <w:lang w:val="nl-NL"/>
              </w:rPr>
              <w:tab/>
              <w:t>Kijk door het venster en controleer of de vloeistof helder is, kleurloos tot lichtbruin van kleur en of er geen deeltjes in zitten.</w:t>
            </w:r>
          </w:p>
          <w:p w14:paraId="1DE53E80" w14:textId="77777777" w:rsidR="00F273C0" w:rsidRPr="00B24465" w:rsidRDefault="00F273C0" w:rsidP="00AD5CB6">
            <w:pPr>
              <w:widowControl w:val="0"/>
              <w:rPr>
                <w:lang w:val="nl-NL"/>
              </w:rPr>
            </w:pPr>
          </w:p>
          <w:p w14:paraId="7E9B6CFE" w14:textId="1924B39C" w:rsidR="00F273C0" w:rsidRPr="00B24465" w:rsidRDefault="00F273C0" w:rsidP="00AD5CB6">
            <w:pPr>
              <w:widowControl w:val="0"/>
              <w:rPr>
                <w:lang w:val="nl-NL"/>
              </w:rPr>
            </w:pPr>
            <w:r w:rsidRPr="00B24465">
              <w:rPr>
                <w:lang w:val="nl-NL"/>
              </w:rPr>
              <w:t xml:space="preserve">Gebruik de voorgevulde </w:t>
            </w:r>
            <w:r w:rsidR="000B58C5" w:rsidRPr="00B24465">
              <w:rPr>
                <w:lang w:val="nl-NL"/>
              </w:rPr>
              <w:t>pen</w:t>
            </w:r>
            <w:r w:rsidRPr="00B24465">
              <w:rPr>
                <w:lang w:val="nl-NL"/>
              </w:rPr>
              <w:t xml:space="preserve"> </w:t>
            </w:r>
            <w:r w:rsidRPr="00B24465">
              <w:rPr>
                <w:b/>
                <w:lang w:val="nl-NL"/>
              </w:rPr>
              <w:t>niet</w:t>
            </w:r>
            <w:r w:rsidRPr="00B24465">
              <w:rPr>
                <w:lang w:val="nl-NL"/>
              </w:rPr>
              <w:t xml:space="preserve"> als de vloeistof</w:t>
            </w:r>
          </w:p>
          <w:p w14:paraId="2BB14AD4" w14:textId="77777777" w:rsidR="00F273C0" w:rsidRPr="00B24465" w:rsidRDefault="00F273C0" w:rsidP="00AD5CB6">
            <w:pPr>
              <w:pStyle w:val="Bullet"/>
              <w:widowControl w:val="0"/>
              <w:rPr>
                <w:lang w:val="nl-NL"/>
              </w:rPr>
            </w:pPr>
            <w:r w:rsidRPr="00B24465">
              <w:rPr>
                <w:lang w:val="nl-NL"/>
              </w:rPr>
              <w:t>verkleurd (geel of donkerbruin) is, troebel is of deeltjes bevat.</w:t>
            </w:r>
          </w:p>
          <w:p w14:paraId="4B9078E9" w14:textId="77777777" w:rsidR="00F273C0" w:rsidRPr="00B24465" w:rsidRDefault="00F273C0" w:rsidP="00AD5CB6">
            <w:pPr>
              <w:widowControl w:val="0"/>
              <w:rPr>
                <w:lang w:val="nl-NL"/>
              </w:rPr>
            </w:pPr>
          </w:p>
          <w:p w14:paraId="007B70F1" w14:textId="77777777" w:rsidR="00F273C0" w:rsidRPr="00B24465" w:rsidRDefault="00F273C0" w:rsidP="00AD5CB6">
            <w:pPr>
              <w:pStyle w:val="Bullet"/>
              <w:widowControl w:val="0"/>
              <w:rPr>
                <w:lang w:val="nl-NL"/>
              </w:rPr>
            </w:pPr>
            <w:r w:rsidRPr="00B24465">
              <w:rPr>
                <w:lang w:val="nl-NL"/>
              </w:rPr>
              <w:t>Er kunnen belletjes in de vloeistof aanwezig zijn. Dit is normaal.</w:t>
            </w:r>
          </w:p>
          <w:p w14:paraId="1AA88F6A" w14:textId="77777777" w:rsidR="00F273C0" w:rsidRPr="00B24465" w:rsidRDefault="00F273C0" w:rsidP="00AD5CB6">
            <w:pPr>
              <w:widowControl w:val="0"/>
              <w:rPr>
                <w:lang w:val="nl-NL"/>
              </w:rPr>
            </w:pPr>
          </w:p>
        </w:tc>
      </w:tr>
      <w:tr w:rsidR="00F273C0" w:rsidRPr="00B24465" w14:paraId="019139C1" w14:textId="77777777" w:rsidTr="004B0B1D">
        <w:trPr>
          <w:cantSplit/>
        </w:trPr>
        <w:tc>
          <w:tcPr>
            <w:tcW w:w="4237" w:type="dxa"/>
            <w:gridSpan w:val="3"/>
            <w:tcBorders>
              <w:right w:val="nil"/>
            </w:tcBorders>
          </w:tcPr>
          <w:p w14:paraId="476C7CE1" w14:textId="77777777" w:rsidR="00F273C0" w:rsidRPr="00B24465" w:rsidRDefault="00F273C0" w:rsidP="006F6737">
            <w:pPr>
              <w:rPr>
                <w:lang w:val="nl-NL"/>
              </w:rPr>
            </w:pPr>
            <w:r w:rsidRPr="00B24465">
              <w:rPr>
                <w:noProof/>
                <w:lang w:val="en-US" w:eastAsia="ko-KR"/>
              </w:rPr>
              <mc:AlternateContent>
                <mc:Choice Requires="wpc">
                  <w:drawing>
                    <wp:inline distT="0" distB="0" distL="0" distR="0" wp14:anchorId="5EE6E524" wp14:editId="21A43CA5">
                      <wp:extent cx="2188210" cy="2665095"/>
                      <wp:effectExtent l="0" t="19050" r="2540" b="1905"/>
                      <wp:docPr id="204" name="Canvas 3946"/>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161" name="Picture 129"/>
                                <pic:cNvPicPr>
                                  <a:picLocks noChangeAspect="1" noChangeArrowheads="1"/>
                                </pic:cNvPicPr>
                              </pic:nvPicPr>
                              <pic:blipFill>
                                <a:blip r:embed="rId118"/>
                                <a:srcRect/>
                                <a:stretch/>
                              </pic:blipFill>
                              <pic:spPr bwMode="auto">
                                <a:xfrm>
                                  <a:off x="14844" y="0"/>
                                  <a:ext cx="2122922" cy="2629586"/>
                                </a:xfrm>
                                <a:prstGeom prst="rect">
                                  <a:avLst/>
                                </a:prstGeom>
                                <a:noFill/>
                                <a:ln w="9525">
                                  <a:solidFill>
                                    <a:schemeClr val="tx1"/>
                                  </a:solidFill>
                                </a:ln>
                                <a:extLst>
                                  <a:ext uri="{909E8E84-426E-40DD-AFC4-6F175D3DCCD1}">
                                    <a14:hiddenFill xmlns:a14="http://schemas.microsoft.com/office/drawing/2010/main">
                                      <a:solidFill>
                                        <a:srgbClr val="FFFFFF"/>
                                      </a:solidFill>
                                    </a14:hiddenFill>
                                  </a:ext>
                                </a:extLst>
                              </pic:spPr>
                            </pic:pic>
                            <wps:wsp>
                              <wps:cNvPr id="162" name="Text Box 16"/>
                              <wps:cNvSpPr txBox="1">
                                <a:spLocks noChangeArrowheads="1"/>
                              </wps:cNvSpPr>
                              <wps:spPr bwMode="auto">
                                <a:xfrm>
                                  <a:off x="1149305" y="442515"/>
                                  <a:ext cx="878205"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83346BE" w14:textId="77777777" w:rsidR="00A34AD9" w:rsidRPr="008E7F45" w:rsidRDefault="00A34AD9" w:rsidP="00F273C0">
                                    <w:pPr>
                                      <w:jc w:val="center"/>
                                      <w:rPr>
                                        <w:b/>
                                        <w:sz w:val="24"/>
                                      </w:rPr>
                                    </w:pPr>
                                    <w:r w:rsidRPr="008E7F45">
                                      <w:rPr>
                                        <w:b/>
                                        <w:sz w:val="24"/>
                                        <w:lang w:val="nl"/>
                                      </w:rPr>
                                      <w:t xml:space="preserve">15 </w:t>
                                    </w:r>
                                    <w:r>
                                      <w:rPr>
                                        <w:b/>
                                        <w:sz w:val="24"/>
                                        <w:lang w:val="nl"/>
                                      </w:rPr>
                                      <w:t>–</w:t>
                                    </w:r>
                                    <w:r w:rsidRPr="008E7F45">
                                      <w:rPr>
                                        <w:b/>
                                        <w:sz w:val="24"/>
                                        <w:lang w:val="nl"/>
                                      </w:rPr>
                                      <w:t xml:space="preserve"> 30 minuten</w:t>
                                    </w:r>
                                  </w:p>
                                </w:txbxContent>
                              </wps:txbx>
                              <wps:bodyPr rot="0" vert="horz" wrap="square" lIns="0" tIns="0" rIns="0" bIns="0" anchor="t" anchorCtr="0" upright="1">
                                <a:spAutoFit/>
                              </wps:bodyPr>
                            </wps:wsp>
                          </wpc:wpc>
                        </a:graphicData>
                      </a:graphic>
                    </wp:inline>
                  </w:drawing>
                </mc:Choice>
                <mc:Fallback>
                  <w:pict>
                    <v:group w14:anchorId="5EE6E524" id="_x0000_s1196" editas="canvas" style="width:172.3pt;height:209.85pt;mso-position-horizontal-relative:char;mso-position-vertical-relative:line" coordsize="21882,266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">
                      <v:shape id="_x0000_s1197" type="#_x0000_t75" style="position:absolute;width:21882;height:26650;visibility:visible;mso-wrap-style:square" filled="t">
                        <v:fill o:detectmouseclick="t"/>
                        <v:path o:connecttype="none"/>
                      </v:shape>
                      <v:shape id="Picture 129" o:spid="_x0000_s1198" type="#_x0000_t75" style="position:absolute;left:148;width:21229;height:26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" stroked="t" strokecolor="black [3213]">
                        <v:imagedata r:id="rId119" o:title=""/>
                      </v:shape>
                      <v:shape id="Text Box 16" o:spid="_x0000_s1199" type="#_x0000_t202" style="position:absolute;left:11493;top:4425;width:8782;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" filled="f" stroked="f" strokeweight=".5pt">
                        <v:textbox style="mso-fit-shape-to-text:t" inset="0,0,0,0">
                          <w:txbxContent>
                            <w:p w14:paraId="183346BE" w14:textId="77777777" w:rsidR="00A34AD9" w:rsidRPr="008E7F45" w:rsidRDefault="00A34AD9" w:rsidP="00F273C0">
                              <w:pPr>
                                <w:jc w:val="center"/>
                                <w:rPr>
                                  <w:b/>
                                  <w:sz w:val="24"/>
                                </w:rPr>
                              </w:pPr>
                              <w:r w:rsidRPr="008E7F45">
                                <w:rPr>
                                  <w:b/>
                                  <w:sz w:val="24"/>
                                  <w:lang w:val="nl"/>
                                </w:rPr>
                                <w:t xml:space="preserve">15 </w:t>
                              </w:r>
                              <w:r>
                                <w:rPr>
                                  <w:b/>
                                  <w:sz w:val="24"/>
                                  <w:lang w:val="nl"/>
                                </w:rPr>
                                <w:t>–</w:t>
                              </w:r>
                              <w:r w:rsidRPr="008E7F45">
                                <w:rPr>
                                  <w:b/>
                                  <w:sz w:val="24"/>
                                  <w:lang w:val="nl"/>
                                </w:rPr>
                                <w:t xml:space="preserve"> 30 minuten</w:t>
                              </w:r>
                            </w:p>
                          </w:txbxContent>
                        </v:textbox>
                      </v:shape>
                      <w10:anchorlock/>
                    </v:group>
                  </w:pict>
                </mc:Fallback>
              </mc:AlternateContent>
            </w:r>
          </w:p>
          <w:p w14:paraId="27FF9BDB" w14:textId="12569230" w:rsidR="00F273C0" w:rsidRPr="00B24465" w:rsidRDefault="00F273C0" w:rsidP="00732B5E">
            <w:pPr>
              <w:pStyle w:val="Figure"/>
              <w:ind w:firstLineChars="550" w:firstLine="1215"/>
              <w:jc w:val="left"/>
              <w:rPr>
                <w:lang w:val="nl-NL"/>
              </w:rPr>
            </w:pPr>
            <w:r w:rsidRPr="00B24465">
              <w:rPr>
                <w:lang w:val="nl-NL"/>
              </w:rPr>
              <w:t>Figuur D</w:t>
            </w:r>
          </w:p>
        </w:tc>
        <w:tc>
          <w:tcPr>
            <w:tcW w:w="4825" w:type="dxa"/>
            <w:gridSpan w:val="4"/>
            <w:tcBorders>
              <w:left w:val="nil"/>
            </w:tcBorders>
          </w:tcPr>
          <w:p w14:paraId="140AEB6A" w14:textId="77777777" w:rsidR="00F273C0" w:rsidRPr="00B24465" w:rsidRDefault="00F273C0" w:rsidP="006F6737">
            <w:pPr>
              <w:pStyle w:val="NormalHanging"/>
              <w:rPr>
                <w:b/>
                <w:lang w:val="nl-NL"/>
              </w:rPr>
            </w:pPr>
            <w:r w:rsidRPr="00B24465">
              <w:rPr>
                <w:b/>
                <w:lang w:val="nl-NL"/>
              </w:rPr>
              <w:t>4.</w:t>
            </w:r>
            <w:r w:rsidRPr="00B24465">
              <w:rPr>
                <w:b/>
                <w:lang w:val="nl-NL"/>
              </w:rPr>
              <w:tab/>
              <w:t>Wacht 15 tot 30 minuten</w:t>
            </w:r>
          </w:p>
          <w:p w14:paraId="01F60699" w14:textId="77777777" w:rsidR="00F273C0" w:rsidRPr="00B24465" w:rsidRDefault="00F273C0" w:rsidP="006F6737">
            <w:pPr>
              <w:rPr>
                <w:lang w:val="nl-NL"/>
              </w:rPr>
            </w:pPr>
          </w:p>
          <w:p w14:paraId="5667BAD3" w14:textId="77777777" w:rsidR="00F273C0" w:rsidRPr="00B24465" w:rsidRDefault="00F273C0" w:rsidP="006F6737">
            <w:pPr>
              <w:ind w:left="580" w:hanging="580"/>
              <w:rPr>
                <w:lang w:val="nl-NL"/>
              </w:rPr>
            </w:pPr>
            <w:r w:rsidRPr="00B24465">
              <w:rPr>
                <w:b/>
                <w:lang w:val="nl-NL"/>
              </w:rPr>
              <w:t>a.</w:t>
            </w:r>
            <w:r w:rsidRPr="00B24465">
              <w:rPr>
                <w:lang w:val="nl-NL"/>
              </w:rPr>
              <w:tab/>
              <w:t>Laat de voorgevulde pen gedurende 15 tot 30 minuten in kamertemperatuur liggen zodat deze kan opwarmen.</w:t>
            </w:r>
          </w:p>
          <w:p w14:paraId="6477270A" w14:textId="77777777" w:rsidR="00F273C0" w:rsidRPr="00B24465" w:rsidRDefault="00F273C0" w:rsidP="006F6737">
            <w:pPr>
              <w:rPr>
                <w:lang w:val="nl-NL"/>
              </w:rPr>
            </w:pPr>
          </w:p>
          <w:p w14:paraId="4A219B2D" w14:textId="77777777" w:rsidR="00F273C0" w:rsidRPr="00B24465" w:rsidRDefault="00F273C0" w:rsidP="006F6737">
            <w:pPr>
              <w:pStyle w:val="Bullet"/>
              <w:rPr>
                <w:lang w:val="nl-NL"/>
              </w:rPr>
            </w:pPr>
            <w:r w:rsidRPr="00B24465">
              <w:rPr>
                <w:lang w:val="nl-NL"/>
              </w:rPr>
              <w:t xml:space="preserve">Warm de voorgevulde pen </w:t>
            </w:r>
            <w:r w:rsidRPr="00B24465">
              <w:rPr>
                <w:b/>
                <w:lang w:val="nl-NL"/>
              </w:rPr>
              <w:t>niet</w:t>
            </w:r>
            <w:r w:rsidRPr="00B24465">
              <w:rPr>
                <w:lang w:val="nl-NL"/>
              </w:rPr>
              <w:t xml:space="preserve"> op met behulp van hittebronnen zoals heet water of een magnetron.</w:t>
            </w:r>
          </w:p>
          <w:p w14:paraId="064AE072" w14:textId="77777777" w:rsidR="00F273C0" w:rsidRPr="00B24465" w:rsidRDefault="00F273C0" w:rsidP="006F6737">
            <w:pPr>
              <w:rPr>
                <w:lang w:val="nl-NL"/>
              </w:rPr>
            </w:pPr>
          </w:p>
        </w:tc>
      </w:tr>
      <w:tr w:rsidR="00F273C0" w:rsidRPr="001C5919" w14:paraId="682A743C" w14:textId="77777777" w:rsidTr="004B0B1D">
        <w:trPr>
          <w:cantSplit/>
        </w:trPr>
        <w:tc>
          <w:tcPr>
            <w:tcW w:w="3818" w:type="dxa"/>
            <w:tcBorders>
              <w:right w:val="nil"/>
            </w:tcBorders>
          </w:tcPr>
          <w:p w14:paraId="3B614767" w14:textId="77777777" w:rsidR="00F273C0" w:rsidRPr="00B24465" w:rsidRDefault="00F273C0" w:rsidP="006F6737">
            <w:pPr>
              <w:rPr>
                <w:lang w:val="nl-NL"/>
              </w:rPr>
            </w:pPr>
            <w:r w:rsidRPr="00B24465">
              <w:rPr>
                <w:noProof/>
                <w:lang w:val="en-US" w:eastAsia="ko-KR"/>
              </w:rPr>
              <mc:AlternateContent>
                <mc:Choice Requires="wpc">
                  <w:drawing>
                    <wp:inline distT="0" distB="0" distL="0" distR="0" wp14:anchorId="7F86EC30" wp14:editId="233DC97E">
                      <wp:extent cx="2303252" cy="3450566"/>
                      <wp:effectExtent l="0" t="0" r="1905" b="0"/>
                      <wp:docPr id="205" name="Canvas 3947"/>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163" name="Picture 3938" descr="A picture containing vector graphics&#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47977" cy="3449955"/>
                                </a:xfrm>
                                <a:prstGeom prst="rect">
                                  <a:avLst/>
                                </a:prstGeom>
                                <a:noFill/>
                                <a:extLst>
                                  <a:ext uri="{909E8E84-426E-40DD-AFC4-6F175D3DCCD1}">
                                    <a14:hiddenFill xmlns:a14="http://schemas.microsoft.com/office/drawing/2010/main">
                                      <a:solidFill>
                                        <a:srgbClr val="FFFFFF"/>
                                      </a:solidFill>
                                    </a14:hiddenFill>
                                  </a:ext>
                                </a:extLst>
                              </pic:spPr>
                            </pic:pic>
                            <wps:wsp>
                              <wps:cNvPr id="164" name="Text Box 16"/>
                              <wps:cNvSpPr txBox="1">
                                <a:spLocks noChangeArrowheads="1"/>
                              </wps:cNvSpPr>
                              <wps:spPr bwMode="auto">
                                <a:xfrm>
                                  <a:off x="660352" y="2562275"/>
                                  <a:ext cx="1259224" cy="146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DD16C8A" w14:textId="77777777" w:rsidR="00A34AD9" w:rsidRPr="008D12C1" w:rsidRDefault="00A34AD9" w:rsidP="00F273C0">
                                    <w:pPr>
                                      <w:rPr>
                                        <w:b/>
                                        <w:sz w:val="20"/>
                                        <w:szCs w:val="20"/>
                                      </w:rPr>
                                    </w:pPr>
                                    <w:r w:rsidRPr="008D12C1">
                                      <w:rPr>
                                        <w:b/>
                                        <w:sz w:val="20"/>
                                        <w:szCs w:val="20"/>
                                        <w:lang w:val="nl"/>
                                      </w:rPr>
                                      <w:t>ALLEEN zorgverlener</w:t>
                                    </w:r>
                                  </w:p>
                                </w:txbxContent>
                              </wps:txbx>
                              <wps:bodyPr rot="0" vert="horz" wrap="square" lIns="0" tIns="0" rIns="0" bIns="0" anchor="t" anchorCtr="0" upright="1">
                                <a:spAutoFit/>
                              </wps:bodyPr>
                            </wps:wsp>
                            <wps:wsp>
                              <wps:cNvPr id="165" name="Text Box 16"/>
                              <wps:cNvSpPr txBox="1">
                                <a:spLocks noChangeArrowheads="1"/>
                              </wps:cNvSpPr>
                              <wps:spPr bwMode="auto">
                                <a:xfrm>
                                  <a:off x="660359" y="2876292"/>
                                  <a:ext cx="1259224" cy="292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904821C" w14:textId="77777777" w:rsidR="00A34AD9" w:rsidRPr="008D12C1" w:rsidRDefault="00A34AD9" w:rsidP="00F273C0">
                                    <w:pPr>
                                      <w:rPr>
                                        <w:b/>
                                        <w:sz w:val="20"/>
                                        <w:szCs w:val="20"/>
                                      </w:rPr>
                                    </w:pPr>
                                    <w:r w:rsidRPr="008D12C1">
                                      <w:rPr>
                                        <w:b/>
                                        <w:sz w:val="20"/>
                                        <w:szCs w:val="20"/>
                                        <w:lang w:val="nl"/>
                                      </w:rPr>
                                      <w:t>Zelfinjectie en zorgverlener</w:t>
                                    </w:r>
                                  </w:p>
                                </w:txbxContent>
                              </wps:txbx>
                              <wps:bodyPr rot="0" vert="horz" wrap="square" lIns="0" tIns="0" rIns="0" bIns="0" anchor="t" anchorCtr="0" upright="1">
                                <a:spAutoFit/>
                              </wps:bodyPr>
                            </wps:wsp>
                          </wpc:wpc>
                        </a:graphicData>
                      </a:graphic>
                    </wp:inline>
                  </w:drawing>
                </mc:Choice>
                <mc:Fallback>
                  <w:pict>
                    <v:group w14:anchorId="7F86EC30" id="_x0000_s1200" editas="canvas" style="width:181.35pt;height:271.7pt;mso-position-horizontal-relative:char;mso-position-vertical-relative:line" coordsize="23031,34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">
                      <v:shape id="_x0000_s1201" type="#_x0000_t75" style="position:absolute;width:23031;height:34499;visibility:visible;mso-wrap-style:square" filled="t">
                        <v:fill o:detectmouseclick="t"/>
                        <v:path o:connecttype="none"/>
                      </v:shape>
                      <v:shape id="Picture 3938" o:spid="_x0000_s1202" type="#_x0000_t75" alt="A picture containing vector graphics&#10;&#10;Description automatically generated" style="position:absolute;width:21479;height:34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">
                        <v:imagedata r:id="rId36" o:title="A picture containing vector graphics&#10;&#10;Description automatically generated"/>
                      </v:shape>
                      <v:shape id="Text Box 16" o:spid="_x0000_s1203" type="#_x0000_t202" style="position:absolute;left:6603;top:25622;width:12592;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" filled="f" stroked="f" strokeweight=".5pt">
                        <v:textbox style="mso-fit-shape-to-text:t" inset="0,0,0,0">
                          <w:txbxContent>
                            <w:p w14:paraId="2DD16C8A" w14:textId="77777777" w:rsidR="00A34AD9" w:rsidRPr="008D12C1" w:rsidRDefault="00A34AD9" w:rsidP="00F273C0">
                              <w:pPr>
                                <w:rPr>
                                  <w:b/>
                                  <w:sz w:val="20"/>
                                  <w:szCs w:val="20"/>
                                </w:rPr>
                              </w:pPr>
                              <w:r w:rsidRPr="008D12C1">
                                <w:rPr>
                                  <w:b/>
                                  <w:sz w:val="20"/>
                                  <w:szCs w:val="20"/>
                                  <w:lang w:val="nl"/>
                                </w:rPr>
                                <w:t xml:space="preserve">ALLEEN </w:t>
                              </w:r>
                              <w:r w:rsidRPr="008D12C1">
                                <w:rPr>
                                  <w:b/>
                                  <w:sz w:val="20"/>
                                  <w:szCs w:val="20"/>
                                  <w:lang w:val="nl"/>
                                </w:rPr>
                                <w:t>zorgverlener</w:t>
                              </w:r>
                            </w:p>
                          </w:txbxContent>
                        </v:textbox>
                      </v:shape>
                      <v:shape id="Text Box 16" o:spid="_x0000_s1204" type="#_x0000_t202" style="position:absolute;left:6603;top:28762;width:12592;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" filled="f" stroked="f" strokeweight=".5pt">
                        <v:textbox style="mso-fit-shape-to-text:t" inset="0,0,0,0">
                          <w:txbxContent>
                            <w:p w14:paraId="1904821C" w14:textId="77777777" w:rsidR="00A34AD9" w:rsidRPr="008D12C1" w:rsidRDefault="00A34AD9" w:rsidP="00F273C0">
                              <w:pPr>
                                <w:rPr>
                                  <w:b/>
                                  <w:sz w:val="20"/>
                                  <w:szCs w:val="20"/>
                                </w:rPr>
                              </w:pPr>
                              <w:r w:rsidRPr="008D12C1">
                                <w:rPr>
                                  <w:b/>
                                  <w:sz w:val="20"/>
                                  <w:szCs w:val="20"/>
                                  <w:lang w:val="nl"/>
                                </w:rPr>
                                <w:t xml:space="preserve">Zelfinjectie </w:t>
                              </w:r>
                              <w:r w:rsidRPr="008D12C1">
                                <w:rPr>
                                  <w:b/>
                                  <w:sz w:val="20"/>
                                  <w:szCs w:val="20"/>
                                  <w:lang w:val="nl"/>
                                </w:rPr>
                                <w:t>en zorgverlener</w:t>
                              </w:r>
                            </w:p>
                          </w:txbxContent>
                        </v:textbox>
                      </v:shape>
                      <w10:anchorlock/>
                    </v:group>
                  </w:pict>
                </mc:Fallback>
              </mc:AlternateContent>
            </w:r>
          </w:p>
          <w:p w14:paraId="1DFD0D4B" w14:textId="1E32EA7F" w:rsidR="00F273C0" w:rsidRPr="00B24465" w:rsidRDefault="00DA283B" w:rsidP="006F6737">
            <w:pPr>
              <w:pStyle w:val="Figure"/>
              <w:rPr>
                <w:lang w:val="nl-NL"/>
              </w:rPr>
            </w:pPr>
            <w:r w:rsidRPr="00B24465">
              <w:rPr>
                <w:lang w:val="nl-NL"/>
              </w:rPr>
              <w:t xml:space="preserve">     </w:t>
            </w:r>
            <w:r w:rsidR="00F273C0" w:rsidRPr="00B24465">
              <w:rPr>
                <w:lang w:val="nl-NL"/>
              </w:rPr>
              <w:t>Figuur E</w:t>
            </w:r>
          </w:p>
        </w:tc>
        <w:tc>
          <w:tcPr>
            <w:tcW w:w="5244" w:type="dxa"/>
            <w:gridSpan w:val="6"/>
            <w:tcBorders>
              <w:left w:val="nil"/>
            </w:tcBorders>
          </w:tcPr>
          <w:p w14:paraId="0FF3B125" w14:textId="77777777" w:rsidR="00F273C0" w:rsidRPr="00B24465" w:rsidRDefault="00F273C0" w:rsidP="006F6737">
            <w:pPr>
              <w:pStyle w:val="NormalHanging"/>
              <w:rPr>
                <w:b/>
                <w:lang w:val="nl-NL"/>
              </w:rPr>
            </w:pPr>
            <w:r w:rsidRPr="00B24465">
              <w:rPr>
                <w:b/>
                <w:lang w:val="nl-NL"/>
              </w:rPr>
              <w:t>5.</w:t>
            </w:r>
            <w:r w:rsidRPr="00B24465">
              <w:rPr>
                <w:b/>
                <w:lang w:val="nl-NL"/>
              </w:rPr>
              <w:tab/>
              <w:t>Kies een geschikte injectieplaats</w:t>
            </w:r>
          </w:p>
          <w:p w14:paraId="12DF8314" w14:textId="77777777" w:rsidR="00F273C0" w:rsidRPr="00B24465" w:rsidRDefault="00F273C0" w:rsidP="006F6737">
            <w:pPr>
              <w:rPr>
                <w:lang w:val="nl-NL"/>
              </w:rPr>
            </w:pPr>
          </w:p>
          <w:p w14:paraId="23B4574E" w14:textId="77777777" w:rsidR="00F273C0" w:rsidRPr="00B24465" w:rsidRDefault="00F273C0" w:rsidP="006F6737">
            <w:pPr>
              <w:rPr>
                <w:lang w:val="nl-NL"/>
              </w:rPr>
            </w:pPr>
            <w:r w:rsidRPr="00B24465">
              <w:rPr>
                <w:b/>
                <w:lang w:val="nl-NL"/>
              </w:rPr>
              <w:t>a.</w:t>
            </w:r>
            <w:r w:rsidRPr="00B24465">
              <w:rPr>
                <w:lang w:val="nl-NL"/>
              </w:rPr>
              <w:tab/>
              <w:t>U kunt op de volgende plaatsen injecteren:</w:t>
            </w:r>
          </w:p>
          <w:p w14:paraId="58861849" w14:textId="77777777" w:rsidR="00F273C0" w:rsidRPr="00B24465" w:rsidRDefault="00F273C0" w:rsidP="006F6737">
            <w:pPr>
              <w:pStyle w:val="Bullet-2"/>
              <w:rPr>
                <w:lang w:val="nl-NL"/>
              </w:rPr>
            </w:pPr>
            <w:r w:rsidRPr="00B24465">
              <w:rPr>
                <w:lang w:val="nl-NL"/>
              </w:rPr>
              <w:t>de voorkant van uw bovenbenen</w:t>
            </w:r>
          </w:p>
          <w:p w14:paraId="2B5E9744" w14:textId="4AB95B96" w:rsidR="00F273C0" w:rsidRPr="00B24465" w:rsidRDefault="00F273C0" w:rsidP="006F6737">
            <w:pPr>
              <w:pStyle w:val="Bullet-2"/>
              <w:rPr>
                <w:lang w:val="nl-NL"/>
              </w:rPr>
            </w:pPr>
            <w:r w:rsidRPr="00B24465">
              <w:rPr>
                <w:lang w:val="nl-NL"/>
              </w:rPr>
              <w:t>uw buik op ten minste 5 cm afstand van de navel</w:t>
            </w:r>
          </w:p>
          <w:p w14:paraId="66DDD102" w14:textId="77777777" w:rsidR="00F273C0" w:rsidRPr="00B24465" w:rsidRDefault="00F273C0" w:rsidP="006F6737">
            <w:pPr>
              <w:pStyle w:val="Bullet-2"/>
              <w:rPr>
                <w:lang w:val="nl-NL"/>
              </w:rPr>
            </w:pPr>
            <w:r w:rsidRPr="00B24465">
              <w:rPr>
                <w:lang w:val="nl-NL"/>
              </w:rPr>
              <w:t>de buitenkant van de bovenarm (ALLEEN als u een zorgverlener bent).</w:t>
            </w:r>
          </w:p>
          <w:p w14:paraId="66A83A9A" w14:textId="77777777" w:rsidR="00F273C0" w:rsidRPr="00B24465" w:rsidRDefault="00F273C0" w:rsidP="006F6737">
            <w:pPr>
              <w:rPr>
                <w:lang w:val="nl-NL"/>
              </w:rPr>
            </w:pPr>
          </w:p>
          <w:p w14:paraId="5EDD0FF8" w14:textId="77777777" w:rsidR="00F273C0" w:rsidRPr="00B24465" w:rsidRDefault="00F273C0" w:rsidP="006F6737">
            <w:pPr>
              <w:pStyle w:val="Bullet"/>
              <w:rPr>
                <w:lang w:val="nl-NL"/>
              </w:rPr>
            </w:pPr>
            <w:r w:rsidRPr="00B24465">
              <w:rPr>
                <w:lang w:val="nl-NL"/>
              </w:rPr>
              <w:t xml:space="preserve">Injecteer </w:t>
            </w:r>
            <w:r w:rsidRPr="00B24465">
              <w:rPr>
                <w:b/>
                <w:lang w:val="nl-NL"/>
              </w:rPr>
              <w:t>niet</w:t>
            </w:r>
            <w:r w:rsidRPr="00B24465">
              <w:rPr>
                <w:lang w:val="nl-NL"/>
              </w:rPr>
              <w:t xml:space="preserve"> in de huid binnen 5 cm afstand van de navel, of in huid die rood, hard, gevoelig of pijnlijk is, beschadigd is, blauwe plekken vertoont of littekens bevat.</w:t>
            </w:r>
          </w:p>
          <w:p w14:paraId="61BA77C1" w14:textId="77777777" w:rsidR="00F273C0" w:rsidRPr="00B24465" w:rsidRDefault="00F273C0" w:rsidP="006F6737">
            <w:pPr>
              <w:pStyle w:val="Bullet"/>
              <w:rPr>
                <w:lang w:val="nl-NL"/>
              </w:rPr>
            </w:pPr>
            <w:r w:rsidRPr="00B24465">
              <w:rPr>
                <w:lang w:val="nl-NL"/>
              </w:rPr>
              <w:t>Als u psoriasis heeft, injecteer dan niet rechtstreeks in verhoogde, dikke, rode of schilferige huidplekjes of beschadigingen van de huid.</w:t>
            </w:r>
          </w:p>
          <w:p w14:paraId="49911F13" w14:textId="77777777" w:rsidR="00F273C0" w:rsidRPr="00B24465" w:rsidRDefault="00F273C0" w:rsidP="006F6737">
            <w:pPr>
              <w:pStyle w:val="Bullet"/>
              <w:rPr>
                <w:lang w:val="nl-NL"/>
              </w:rPr>
            </w:pPr>
            <w:r w:rsidRPr="00B24465">
              <w:rPr>
                <w:lang w:val="nl-NL"/>
              </w:rPr>
              <w:t xml:space="preserve">Injecteer </w:t>
            </w:r>
            <w:r w:rsidRPr="00B24465">
              <w:rPr>
                <w:b/>
                <w:lang w:val="nl-NL"/>
              </w:rPr>
              <w:t>niet</w:t>
            </w:r>
            <w:r w:rsidRPr="00B24465">
              <w:rPr>
                <w:lang w:val="nl-NL"/>
              </w:rPr>
              <w:t xml:space="preserve"> door kleding heen.</w:t>
            </w:r>
          </w:p>
          <w:p w14:paraId="5F61EE52" w14:textId="77777777" w:rsidR="00F273C0" w:rsidRPr="00B24465" w:rsidRDefault="00F273C0" w:rsidP="006F6737">
            <w:pPr>
              <w:rPr>
                <w:lang w:val="nl-NL"/>
              </w:rPr>
            </w:pPr>
          </w:p>
          <w:p w14:paraId="75B2D1E0" w14:textId="11FC36FB" w:rsidR="00F273C0" w:rsidRPr="00B24465" w:rsidRDefault="00F273C0" w:rsidP="004B0B1D">
            <w:pPr>
              <w:pStyle w:val="NormalHanging"/>
              <w:rPr>
                <w:lang w:val="nl-NL"/>
              </w:rPr>
            </w:pPr>
            <w:r w:rsidRPr="00B24465">
              <w:rPr>
                <w:b/>
                <w:lang w:val="nl-NL"/>
              </w:rPr>
              <w:t>b.</w:t>
            </w:r>
            <w:r w:rsidRPr="00B24465">
              <w:rPr>
                <w:lang w:val="nl-NL"/>
              </w:rPr>
              <w:tab/>
              <w:t>Dien de injectie steeds toe op een andere plaats. Elke nieuwe injectieplaats dient op ten minste 3 cm afstand te zijn van de eerder gebruikte injectieplaats.</w:t>
            </w:r>
          </w:p>
        </w:tc>
      </w:tr>
      <w:tr w:rsidR="00F273C0" w:rsidRPr="00B24465" w14:paraId="61AA9818" w14:textId="77777777" w:rsidTr="004B0B1D">
        <w:trPr>
          <w:cantSplit/>
        </w:trPr>
        <w:tc>
          <w:tcPr>
            <w:tcW w:w="4662" w:type="dxa"/>
            <w:gridSpan w:val="6"/>
            <w:tcBorders>
              <w:right w:val="nil"/>
            </w:tcBorders>
          </w:tcPr>
          <w:p w14:paraId="3FBA175C" w14:textId="77777777" w:rsidR="00F273C0" w:rsidRPr="00B24465" w:rsidRDefault="00F273C0" w:rsidP="006F6737">
            <w:pPr>
              <w:rPr>
                <w:lang w:val="nl-NL"/>
              </w:rPr>
            </w:pPr>
            <w:r w:rsidRPr="00B24465">
              <w:rPr>
                <w:noProof/>
                <w:lang w:val="en-US" w:eastAsia="ko-KR"/>
              </w:rPr>
              <w:drawing>
                <wp:inline distT="0" distB="0" distL="0" distR="0" wp14:anchorId="4350EE4A" wp14:editId="099413A2">
                  <wp:extent cx="2078966" cy="2533740"/>
                  <wp:effectExtent l="0" t="0" r="0" b="0"/>
                  <wp:docPr id="206" name="그림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86854" cy="2543354"/>
                          </a:xfrm>
                          <a:prstGeom prst="rect">
                            <a:avLst/>
                          </a:prstGeom>
                          <a:noFill/>
                          <a:ln>
                            <a:noFill/>
                          </a:ln>
                        </pic:spPr>
                      </pic:pic>
                    </a:graphicData>
                  </a:graphic>
                </wp:inline>
              </w:drawing>
            </w:r>
          </w:p>
          <w:p w14:paraId="611EFE09" w14:textId="225AC050" w:rsidR="00F273C0" w:rsidRPr="00B24465" w:rsidRDefault="00DA283B" w:rsidP="00732B5E">
            <w:pPr>
              <w:pStyle w:val="Figure"/>
              <w:ind w:firstLineChars="600" w:firstLine="1325"/>
              <w:jc w:val="left"/>
              <w:rPr>
                <w:lang w:val="nl-NL"/>
              </w:rPr>
            </w:pPr>
            <w:r w:rsidRPr="00B24465">
              <w:rPr>
                <w:lang w:val="nl-NL"/>
              </w:rPr>
              <w:t xml:space="preserve"> </w:t>
            </w:r>
            <w:r w:rsidR="00F273C0" w:rsidRPr="00B24465">
              <w:rPr>
                <w:lang w:val="nl-NL"/>
              </w:rPr>
              <w:t>Figuur F</w:t>
            </w:r>
          </w:p>
        </w:tc>
        <w:tc>
          <w:tcPr>
            <w:tcW w:w="4400" w:type="dxa"/>
            <w:tcBorders>
              <w:left w:val="nil"/>
            </w:tcBorders>
          </w:tcPr>
          <w:p w14:paraId="7D048265" w14:textId="77777777" w:rsidR="00F273C0" w:rsidRPr="00B24465" w:rsidRDefault="00F273C0" w:rsidP="006F6737">
            <w:pPr>
              <w:pStyle w:val="NormalHanging"/>
              <w:rPr>
                <w:b/>
                <w:lang w:val="nl-NL"/>
              </w:rPr>
            </w:pPr>
            <w:r w:rsidRPr="00B24465">
              <w:rPr>
                <w:b/>
                <w:lang w:val="nl-NL"/>
              </w:rPr>
              <w:t>6.</w:t>
            </w:r>
            <w:r w:rsidRPr="00B24465">
              <w:rPr>
                <w:b/>
                <w:lang w:val="nl-NL"/>
              </w:rPr>
              <w:tab/>
              <w:t>Was uw handen</w:t>
            </w:r>
          </w:p>
          <w:p w14:paraId="310B68CF" w14:textId="77777777" w:rsidR="00F273C0" w:rsidRPr="00B24465" w:rsidRDefault="00F273C0" w:rsidP="006F6737">
            <w:pPr>
              <w:rPr>
                <w:lang w:val="nl-NL"/>
              </w:rPr>
            </w:pPr>
          </w:p>
          <w:p w14:paraId="1DC09A74" w14:textId="77777777" w:rsidR="00F273C0" w:rsidRPr="00B24465" w:rsidRDefault="00F273C0" w:rsidP="006F6737">
            <w:pPr>
              <w:ind w:left="579" w:hanging="579"/>
              <w:rPr>
                <w:lang w:val="nl-NL"/>
              </w:rPr>
            </w:pPr>
            <w:r w:rsidRPr="00B24465">
              <w:rPr>
                <w:b/>
                <w:lang w:val="nl-NL"/>
              </w:rPr>
              <w:t>a.</w:t>
            </w:r>
            <w:r w:rsidRPr="00B24465">
              <w:rPr>
                <w:lang w:val="nl-NL"/>
              </w:rPr>
              <w:tab/>
              <w:t>Was uw handen met zeep en water en droog ze grondig af.</w:t>
            </w:r>
          </w:p>
          <w:p w14:paraId="00F21209" w14:textId="77777777" w:rsidR="00F273C0" w:rsidRPr="00B24465" w:rsidRDefault="00F273C0" w:rsidP="006F6737">
            <w:pPr>
              <w:rPr>
                <w:lang w:val="nl-NL"/>
              </w:rPr>
            </w:pPr>
          </w:p>
        </w:tc>
      </w:tr>
      <w:tr w:rsidR="00F273C0" w:rsidRPr="001C5919" w14:paraId="28363652" w14:textId="77777777" w:rsidTr="004B0B1D">
        <w:trPr>
          <w:cantSplit/>
        </w:trPr>
        <w:tc>
          <w:tcPr>
            <w:tcW w:w="4379" w:type="dxa"/>
            <w:gridSpan w:val="4"/>
            <w:tcBorders>
              <w:right w:val="nil"/>
            </w:tcBorders>
          </w:tcPr>
          <w:p w14:paraId="6899ACBB" w14:textId="77777777" w:rsidR="00F273C0" w:rsidRPr="00B24465" w:rsidRDefault="00F273C0" w:rsidP="006F6737">
            <w:pPr>
              <w:rPr>
                <w:lang w:val="nl-NL"/>
              </w:rPr>
            </w:pPr>
            <w:r w:rsidRPr="00B24465">
              <w:rPr>
                <w:noProof/>
                <w:lang w:val="en-US" w:eastAsia="ko-KR"/>
              </w:rPr>
              <w:drawing>
                <wp:inline distT="0" distB="0" distL="0" distR="0" wp14:anchorId="2BE122B6" wp14:editId="7B4F5E63">
                  <wp:extent cx="2120659" cy="2544792"/>
                  <wp:effectExtent l="0" t="0" r="0" b="8255"/>
                  <wp:docPr id="207"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23938" cy="2548726"/>
                          </a:xfrm>
                          <a:prstGeom prst="rect">
                            <a:avLst/>
                          </a:prstGeom>
                          <a:noFill/>
                          <a:ln>
                            <a:noFill/>
                          </a:ln>
                        </pic:spPr>
                      </pic:pic>
                    </a:graphicData>
                  </a:graphic>
                </wp:inline>
              </w:drawing>
            </w:r>
          </w:p>
          <w:p w14:paraId="6A846955" w14:textId="0E907D0E" w:rsidR="00F273C0" w:rsidRPr="00B24465" w:rsidRDefault="00DA283B" w:rsidP="006F6737">
            <w:pPr>
              <w:pStyle w:val="Figure"/>
              <w:rPr>
                <w:lang w:val="nl-NL"/>
              </w:rPr>
            </w:pPr>
            <w:r w:rsidRPr="00B24465">
              <w:rPr>
                <w:lang w:val="nl-NL"/>
              </w:rPr>
              <w:t xml:space="preserve">        </w:t>
            </w:r>
            <w:r w:rsidR="00F273C0" w:rsidRPr="00B24465">
              <w:rPr>
                <w:lang w:val="nl-NL"/>
              </w:rPr>
              <w:t>Figuur G</w:t>
            </w:r>
          </w:p>
        </w:tc>
        <w:tc>
          <w:tcPr>
            <w:tcW w:w="4683" w:type="dxa"/>
            <w:gridSpan w:val="3"/>
            <w:tcBorders>
              <w:left w:val="nil"/>
            </w:tcBorders>
          </w:tcPr>
          <w:p w14:paraId="74C9D531" w14:textId="77777777" w:rsidR="00F273C0" w:rsidRPr="00B24465" w:rsidRDefault="00F273C0" w:rsidP="006F6737">
            <w:pPr>
              <w:pStyle w:val="NormalHanging"/>
              <w:rPr>
                <w:b/>
                <w:lang w:val="nl-NL"/>
              </w:rPr>
            </w:pPr>
            <w:r w:rsidRPr="00B24465">
              <w:rPr>
                <w:b/>
                <w:lang w:val="nl-NL"/>
              </w:rPr>
              <w:t>7.</w:t>
            </w:r>
            <w:r w:rsidRPr="00B24465">
              <w:rPr>
                <w:b/>
                <w:lang w:val="nl-NL"/>
              </w:rPr>
              <w:tab/>
              <w:t>Reinig de injectieplaats</w:t>
            </w:r>
          </w:p>
          <w:p w14:paraId="7E04A78B" w14:textId="77777777" w:rsidR="00F273C0" w:rsidRPr="00B24465" w:rsidRDefault="00F273C0" w:rsidP="006F6737">
            <w:pPr>
              <w:rPr>
                <w:lang w:val="nl-NL"/>
              </w:rPr>
            </w:pPr>
          </w:p>
          <w:p w14:paraId="139C6B52" w14:textId="77777777" w:rsidR="00F273C0" w:rsidRPr="00B24465" w:rsidRDefault="00F273C0" w:rsidP="006F6737">
            <w:pPr>
              <w:pStyle w:val="NormalHanging"/>
              <w:rPr>
                <w:lang w:val="nl-NL"/>
              </w:rPr>
            </w:pPr>
            <w:r w:rsidRPr="00B24465">
              <w:rPr>
                <w:b/>
                <w:lang w:val="nl-NL"/>
              </w:rPr>
              <w:t>a.</w:t>
            </w:r>
            <w:r w:rsidRPr="00B24465">
              <w:rPr>
                <w:lang w:val="nl-NL"/>
              </w:rPr>
              <w:tab/>
              <w:t>Reinig de injectieplaats met een alcoholdoekje in een draaiende beweging</w:t>
            </w:r>
          </w:p>
          <w:p w14:paraId="72CDEAF3" w14:textId="77777777" w:rsidR="00F273C0" w:rsidRPr="00B24465" w:rsidRDefault="00F273C0" w:rsidP="006F6737">
            <w:pPr>
              <w:pStyle w:val="NormalHanging"/>
              <w:rPr>
                <w:lang w:val="nl-NL"/>
              </w:rPr>
            </w:pPr>
            <w:r w:rsidRPr="00B24465">
              <w:rPr>
                <w:b/>
                <w:lang w:val="nl-NL"/>
              </w:rPr>
              <w:t>b.</w:t>
            </w:r>
            <w:r w:rsidRPr="00B24465">
              <w:rPr>
                <w:lang w:val="nl-NL"/>
              </w:rPr>
              <w:tab/>
              <w:t>Laat de huid drogen voordat u injecteert.</w:t>
            </w:r>
          </w:p>
          <w:p w14:paraId="60BB5507" w14:textId="77777777" w:rsidR="00F273C0" w:rsidRPr="00B24465" w:rsidRDefault="00F273C0" w:rsidP="006F6737">
            <w:pPr>
              <w:rPr>
                <w:lang w:val="nl-NL"/>
              </w:rPr>
            </w:pPr>
          </w:p>
          <w:p w14:paraId="0DB9C4FD" w14:textId="77777777" w:rsidR="00F273C0" w:rsidRPr="00B24465" w:rsidRDefault="00F273C0" w:rsidP="006F6737">
            <w:pPr>
              <w:pStyle w:val="Bullet"/>
              <w:rPr>
                <w:lang w:val="nl-NL"/>
              </w:rPr>
            </w:pPr>
            <w:r w:rsidRPr="00B24465">
              <w:rPr>
                <w:lang w:val="nl-NL"/>
              </w:rPr>
              <w:t xml:space="preserve">Blaas </w:t>
            </w:r>
            <w:r w:rsidRPr="00B24465">
              <w:rPr>
                <w:b/>
                <w:lang w:val="nl-NL"/>
              </w:rPr>
              <w:t>niet</w:t>
            </w:r>
            <w:r w:rsidRPr="00B24465">
              <w:rPr>
                <w:lang w:val="nl-NL"/>
              </w:rPr>
              <w:t xml:space="preserve"> op de injectieplaats en raak deze niet meer aan</w:t>
            </w:r>
            <w:r w:rsidRPr="00B24465">
              <w:rPr>
                <w:b/>
                <w:lang w:val="nl-NL"/>
              </w:rPr>
              <w:t xml:space="preserve"> </w:t>
            </w:r>
            <w:r w:rsidRPr="00B24465">
              <w:rPr>
                <w:lang w:val="nl-NL"/>
              </w:rPr>
              <w:t>totdat u de injectie geeft.</w:t>
            </w:r>
          </w:p>
          <w:p w14:paraId="2AC6D06A" w14:textId="77777777" w:rsidR="00F273C0" w:rsidRPr="00B24465" w:rsidRDefault="00F273C0" w:rsidP="006F6737">
            <w:pPr>
              <w:rPr>
                <w:lang w:val="nl-NL"/>
              </w:rPr>
            </w:pPr>
          </w:p>
        </w:tc>
      </w:tr>
      <w:tr w:rsidR="00F273C0" w:rsidRPr="00B24465" w14:paraId="6984F387" w14:textId="77777777" w:rsidTr="004B0B1D">
        <w:trPr>
          <w:cantSplit/>
        </w:trPr>
        <w:tc>
          <w:tcPr>
            <w:tcW w:w="4521" w:type="dxa"/>
            <w:gridSpan w:val="5"/>
            <w:tcBorders>
              <w:right w:val="nil"/>
            </w:tcBorders>
          </w:tcPr>
          <w:p w14:paraId="42CEAA07" w14:textId="77777777" w:rsidR="00F273C0" w:rsidRPr="00B24465" w:rsidRDefault="00F273C0" w:rsidP="006F6737">
            <w:pPr>
              <w:rPr>
                <w:lang w:val="nl-NL"/>
              </w:rPr>
            </w:pPr>
            <w:r w:rsidRPr="00B24465">
              <w:rPr>
                <w:noProof/>
                <w:lang w:val="en-US" w:eastAsia="ko-KR"/>
              </w:rPr>
              <mc:AlternateContent>
                <mc:Choice Requires="wpc">
                  <w:drawing>
                    <wp:inline distT="0" distB="0" distL="0" distR="0" wp14:anchorId="705CF5CD" wp14:editId="5F090DB0">
                      <wp:extent cx="2352675" cy="2874645"/>
                      <wp:effectExtent l="19050" t="19050" r="9525" b="1905"/>
                      <wp:docPr id="208" name="Canvas 3962"/>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166" name="Picture 133"/>
                                <pic:cNvPicPr>
                                  <a:picLocks noChangeAspect="1" noChangeArrowheads="1"/>
                                </pic:cNvPicPr>
                              </pic:nvPicPr>
                              <pic:blipFill>
                                <a:blip r:embed="rId120"/>
                                <a:srcRect/>
                                <a:stretch/>
                              </pic:blipFill>
                              <pic:spPr bwMode="auto">
                                <a:xfrm>
                                  <a:off x="7196" y="0"/>
                                  <a:ext cx="2300182" cy="2839037"/>
                                </a:xfrm>
                                <a:prstGeom prst="rect">
                                  <a:avLst/>
                                </a:prstGeom>
                                <a:noFill/>
                                <a:ln w="9525">
                                  <a:solidFill>
                                    <a:schemeClr val="tx1"/>
                                  </a:solidFill>
                                </a:ln>
                                <a:extLst>
                                  <a:ext uri="{909E8E84-426E-40DD-AFC4-6F175D3DCCD1}">
                                    <a14:hiddenFill xmlns:a14="http://schemas.microsoft.com/office/drawing/2010/main">
                                      <a:solidFill>
                                        <a:srgbClr val="FFFFFF"/>
                                      </a:solidFill>
                                    </a14:hiddenFill>
                                  </a:ext>
                                </a:extLst>
                              </pic:spPr>
                            </pic:pic>
                            <wps:wsp>
                              <wps:cNvPr id="167" name="Text Box 16"/>
                              <wps:cNvSpPr txBox="1">
                                <a:spLocks noChangeArrowheads="1"/>
                              </wps:cNvSpPr>
                              <wps:spPr bwMode="auto">
                                <a:xfrm>
                                  <a:off x="1189338" y="1054738"/>
                                  <a:ext cx="112522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CB907B6" w14:textId="77777777" w:rsidR="00A34AD9" w:rsidRPr="00244A56" w:rsidRDefault="00A34AD9" w:rsidP="00F273C0">
                                    <w:pPr>
                                      <w:rPr>
                                        <w:b/>
                                      </w:rPr>
                                    </w:pPr>
                                    <w:r w:rsidRPr="00174F1A">
                                      <w:rPr>
                                        <w:b/>
                                        <w:lang w:val="nl"/>
                                      </w:rPr>
                                      <w:t xml:space="preserve">Naaldbeschermer </w:t>
                                    </w:r>
                                  </w:p>
                                </w:txbxContent>
                              </wps:txbx>
                              <wps:bodyPr rot="0" vert="horz" wrap="square" lIns="0" tIns="0" rIns="0" bIns="0" anchor="t" anchorCtr="0" upright="1">
                                <a:spAutoFit/>
                              </wps:bodyPr>
                            </wps:wsp>
                          </wpc:wpc>
                        </a:graphicData>
                      </a:graphic>
                    </wp:inline>
                  </w:drawing>
                </mc:Choice>
                <mc:Fallback>
                  <w:pict>
                    <v:group w14:anchorId="705CF5CD" id="_x0000_s1205" editas="canvas" style="width:185.25pt;height:226.35pt;mso-position-horizontal-relative:char;mso-position-vertical-relative:line" coordsize="23526,28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">
                      <v:shape id="_x0000_s1206" type="#_x0000_t75" style="position:absolute;width:23526;height:28746;visibility:visible;mso-wrap-style:square" filled="t">
                        <v:fill o:detectmouseclick="t"/>
                        <v:path o:connecttype="none"/>
                      </v:shape>
                      <v:shape id="Picture 133" o:spid="_x0000_s1207" type="#_x0000_t75" style="position:absolute;left:71;width:23002;height:283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" stroked="t" strokecolor="black [3213]">
                        <v:imagedata r:id="rId121" o:title=""/>
                      </v:shape>
                      <v:shape id="Text Box 16" o:spid="_x0000_s1208" type="#_x0000_t202" style="position:absolute;left:11893;top:10547;width:11252;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" filled="f" stroked="f" strokeweight=".5pt">
                        <v:textbox style="mso-fit-shape-to-text:t" inset="0,0,0,0">
                          <w:txbxContent>
                            <w:p w14:paraId="6CB907B6" w14:textId="77777777" w:rsidR="00A34AD9" w:rsidRPr="00244A56" w:rsidRDefault="00A34AD9" w:rsidP="00F273C0">
                              <w:pPr>
                                <w:rPr>
                                  <w:b/>
                                </w:rPr>
                              </w:pPr>
                              <w:r w:rsidRPr="00174F1A">
                                <w:rPr>
                                  <w:b/>
                                  <w:lang w:val="nl"/>
                                </w:rPr>
                                <w:t xml:space="preserve">Naaldbeschermer </w:t>
                              </w:r>
                            </w:p>
                          </w:txbxContent>
                        </v:textbox>
                      </v:shape>
                      <w10:anchorlock/>
                    </v:group>
                  </w:pict>
                </mc:Fallback>
              </mc:AlternateContent>
            </w:r>
          </w:p>
          <w:p w14:paraId="0D5D97E7" w14:textId="581A3A35" w:rsidR="00F273C0" w:rsidRPr="00B24465" w:rsidRDefault="00DA283B" w:rsidP="006F6737">
            <w:pPr>
              <w:pStyle w:val="Figure"/>
              <w:rPr>
                <w:lang w:val="nl-NL"/>
              </w:rPr>
            </w:pPr>
            <w:r w:rsidRPr="00B24465">
              <w:rPr>
                <w:lang w:val="nl-NL"/>
              </w:rPr>
              <w:t xml:space="preserve">            </w:t>
            </w:r>
            <w:r w:rsidR="00F273C0" w:rsidRPr="00B24465">
              <w:rPr>
                <w:lang w:val="nl-NL"/>
              </w:rPr>
              <w:t>Figuur H</w:t>
            </w:r>
          </w:p>
        </w:tc>
        <w:tc>
          <w:tcPr>
            <w:tcW w:w="4541" w:type="dxa"/>
            <w:gridSpan w:val="2"/>
            <w:tcBorders>
              <w:left w:val="nil"/>
            </w:tcBorders>
          </w:tcPr>
          <w:p w14:paraId="5A9925B9" w14:textId="77777777" w:rsidR="00F273C0" w:rsidRPr="00B24465" w:rsidRDefault="00F273C0" w:rsidP="006F6737">
            <w:pPr>
              <w:pStyle w:val="NormalHanging"/>
              <w:rPr>
                <w:b/>
                <w:lang w:val="nl-NL"/>
              </w:rPr>
            </w:pPr>
            <w:r w:rsidRPr="00B24465">
              <w:rPr>
                <w:b/>
                <w:lang w:val="nl-NL"/>
              </w:rPr>
              <w:t>8.</w:t>
            </w:r>
            <w:r w:rsidRPr="00B24465">
              <w:rPr>
                <w:b/>
                <w:lang w:val="nl-NL"/>
              </w:rPr>
              <w:tab/>
              <w:t>Verwijder de dop</w:t>
            </w:r>
          </w:p>
          <w:p w14:paraId="40491BE0" w14:textId="77777777" w:rsidR="00F273C0" w:rsidRPr="00B24465" w:rsidRDefault="00F273C0" w:rsidP="006F6737">
            <w:pPr>
              <w:rPr>
                <w:lang w:val="nl-NL"/>
              </w:rPr>
            </w:pPr>
          </w:p>
          <w:p w14:paraId="4FBF28E8" w14:textId="77777777" w:rsidR="00F273C0" w:rsidRPr="00B24465" w:rsidRDefault="00F273C0" w:rsidP="006F6737">
            <w:pPr>
              <w:pStyle w:val="NormalHanging"/>
              <w:rPr>
                <w:lang w:val="nl-NL"/>
              </w:rPr>
            </w:pPr>
            <w:r w:rsidRPr="00B24465">
              <w:rPr>
                <w:b/>
                <w:lang w:val="nl-NL"/>
              </w:rPr>
              <w:t>a.</w:t>
            </w:r>
            <w:r w:rsidRPr="00B24465">
              <w:rPr>
                <w:lang w:val="nl-NL"/>
              </w:rPr>
              <w:tab/>
              <w:t>Houd de voorgevulde pen met één hand vast bij de body van de injector met de dop aan de bovenkant. Trek voorzichtig de dop rechtstandig los met de andere hand.</w:t>
            </w:r>
          </w:p>
          <w:p w14:paraId="73911F86" w14:textId="77777777" w:rsidR="00F273C0" w:rsidRPr="00B24465" w:rsidRDefault="00F273C0" w:rsidP="006F6737">
            <w:pPr>
              <w:rPr>
                <w:lang w:val="nl-NL"/>
              </w:rPr>
            </w:pPr>
          </w:p>
          <w:p w14:paraId="21735051" w14:textId="77777777" w:rsidR="00F273C0" w:rsidRPr="00B24465" w:rsidRDefault="00F273C0" w:rsidP="006F6737">
            <w:pPr>
              <w:pStyle w:val="Bullet"/>
              <w:rPr>
                <w:lang w:val="nl-NL"/>
              </w:rPr>
            </w:pPr>
            <w:r w:rsidRPr="00B24465">
              <w:rPr>
                <w:lang w:val="nl-NL"/>
              </w:rPr>
              <w:t xml:space="preserve">Verwijder de dop </w:t>
            </w:r>
            <w:r w:rsidRPr="00B24465">
              <w:rPr>
                <w:b/>
                <w:lang w:val="nl-NL"/>
              </w:rPr>
              <w:t>niet</w:t>
            </w:r>
            <w:r w:rsidRPr="00B24465">
              <w:rPr>
                <w:lang w:val="nl-NL"/>
              </w:rPr>
              <w:t xml:space="preserve"> totdat u klaar bent om te injecteren.</w:t>
            </w:r>
          </w:p>
          <w:p w14:paraId="5FDCF7FC" w14:textId="77777777" w:rsidR="00F273C0" w:rsidRPr="00B24465" w:rsidRDefault="00F273C0" w:rsidP="006F6737">
            <w:pPr>
              <w:rPr>
                <w:lang w:val="nl-NL"/>
              </w:rPr>
            </w:pPr>
          </w:p>
          <w:p w14:paraId="3B22601B" w14:textId="77777777" w:rsidR="00F273C0" w:rsidRPr="00B24465" w:rsidRDefault="00F273C0" w:rsidP="006F6737">
            <w:pPr>
              <w:pStyle w:val="Bullet"/>
              <w:rPr>
                <w:lang w:val="nl-NL"/>
              </w:rPr>
            </w:pPr>
            <w:r w:rsidRPr="00B24465">
              <w:rPr>
                <w:lang w:val="nl-NL"/>
              </w:rPr>
              <w:t>Raak de naald</w:t>
            </w:r>
            <w:r w:rsidRPr="00B24465">
              <w:rPr>
                <w:b/>
                <w:lang w:val="nl-NL"/>
              </w:rPr>
              <w:t xml:space="preserve"> </w:t>
            </w:r>
            <w:r w:rsidRPr="00B24465">
              <w:rPr>
                <w:lang w:val="nl-NL"/>
              </w:rPr>
              <w:t xml:space="preserve">of de naaldbeschermer </w:t>
            </w:r>
            <w:r w:rsidRPr="00B24465">
              <w:rPr>
                <w:b/>
                <w:lang w:val="nl-NL"/>
              </w:rPr>
              <w:t>niet</w:t>
            </w:r>
            <w:r w:rsidRPr="00B24465">
              <w:rPr>
                <w:lang w:val="nl-NL"/>
              </w:rPr>
              <w:t xml:space="preserve"> aan. Als u dit doet, kunt u letsel oplopen door een naaldprik.</w:t>
            </w:r>
          </w:p>
          <w:p w14:paraId="30CDB251" w14:textId="77777777" w:rsidR="00F273C0" w:rsidRPr="00B24465" w:rsidRDefault="00F273C0" w:rsidP="006F6737">
            <w:pPr>
              <w:rPr>
                <w:lang w:val="nl-NL"/>
              </w:rPr>
            </w:pPr>
          </w:p>
          <w:p w14:paraId="5E3EA457" w14:textId="08CC680E" w:rsidR="00F273C0" w:rsidRDefault="00F273C0" w:rsidP="006F6737">
            <w:pPr>
              <w:pStyle w:val="Bullet"/>
              <w:rPr>
                <w:lang w:val="nl-NL"/>
              </w:rPr>
            </w:pPr>
            <w:r w:rsidRPr="00B24465">
              <w:rPr>
                <w:lang w:val="nl-NL"/>
              </w:rPr>
              <w:t xml:space="preserve">Plaats de dop </w:t>
            </w:r>
            <w:r w:rsidRPr="00B24465">
              <w:rPr>
                <w:b/>
                <w:lang w:val="nl-NL"/>
              </w:rPr>
              <w:t>niet</w:t>
            </w:r>
            <w:r w:rsidRPr="00B24465">
              <w:rPr>
                <w:lang w:val="nl-NL"/>
              </w:rPr>
              <w:t xml:space="preserve"> terug op de voorgevulde pen. Gooi de dop direct weg in de afvoercontainer voor scherpe voorwerpen.</w:t>
            </w:r>
          </w:p>
          <w:p w14:paraId="292F674B" w14:textId="77777777" w:rsidR="006F7BEF" w:rsidRDefault="006F7BEF" w:rsidP="00900897">
            <w:pPr>
              <w:pStyle w:val="aff2"/>
              <w:rPr>
                <w:lang w:val="nl-NL"/>
              </w:rPr>
            </w:pPr>
          </w:p>
          <w:p w14:paraId="24C088E0" w14:textId="7287DA28" w:rsidR="006F7BEF" w:rsidRPr="00B24465" w:rsidRDefault="006F7BEF" w:rsidP="006F6737">
            <w:pPr>
              <w:pStyle w:val="Bullet"/>
              <w:rPr>
                <w:lang w:val="nl-NL"/>
              </w:rPr>
            </w:pPr>
            <w:r w:rsidRPr="00C80672">
              <w:rPr>
                <w:lang w:val="nl-NL"/>
              </w:rPr>
              <w:t>Het is normaal dat er een paar kleine druppeltjes vloeistof uit de naald komen</w:t>
            </w:r>
            <w:r>
              <w:rPr>
                <w:lang w:val="nl-NL"/>
              </w:rPr>
              <w:t>.</w:t>
            </w:r>
          </w:p>
          <w:p w14:paraId="2433926C" w14:textId="77777777" w:rsidR="00F273C0" w:rsidRPr="00B24465" w:rsidRDefault="00F273C0" w:rsidP="006F6737">
            <w:pPr>
              <w:rPr>
                <w:lang w:val="nl-NL"/>
              </w:rPr>
            </w:pPr>
          </w:p>
        </w:tc>
      </w:tr>
      <w:tr w:rsidR="00F273C0" w:rsidRPr="001C5919" w14:paraId="70A8EDF3" w14:textId="77777777" w:rsidTr="004B0B1D">
        <w:trPr>
          <w:cantSplit/>
        </w:trPr>
        <w:tc>
          <w:tcPr>
            <w:tcW w:w="4379" w:type="dxa"/>
            <w:gridSpan w:val="4"/>
            <w:tcBorders>
              <w:right w:val="nil"/>
            </w:tcBorders>
          </w:tcPr>
          <w:p w14:paraId="2C7F6806" w14:textId="77777777" w:rsidR="00F273C0" w:rsidRPr="00B24465" w:rsidRDefault="00F273C0" w:rsidP="006F6737">
            <w:pPr>
              <w:rPr>
                <w:lang w:val="nl-NL"/>
              </w:rPr>
            </w:pPr>
            <w:r w:rsidRPr="00B24465">
              <w:rPr>
                <w:noProof/>
                <w:lang w:val="en-US" w:eastAsia="ko-KR"/>
              </w:rPr>
              <mc:AlternateContent>
                <mc:Choice Requires="wpc">
                  <w:drawing>
                    <wp:inline distT="0" distB="0" distL="0" distR="0" wp14:anchorId="19F70D76" wp14:editId="669A6726">
                      <wp:extent cx="2396490" cy="3846195"/>
                      <wp:effectExtent l="19050" t="19050" r="3810" b="1905"/>
                      <wp:docPr id="209" name="Canvas 3951"/>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168" name="Picture 136"/>
                                <pic:cNvPicPr>
                                  <a:picLocks noChangeAspect="1" noChangeArrowheads="1"/>
                                </pic:cNvPicPr>
                              </pic:nvPicPr>
                              <pic:blipFill>
                                <a:blip r:embed="rId122"/>
                                <a:srcRect/>
                                <a:stretch/>
                              </pic:blipFill>
                              <pic:spPr bwMode="auto">
                                <a:xfrm>
                                  <a:off x="5986" y="0"/>
                                  <a:ext cx="2344784" cy="3810689"/>
                                </a:xfrm>
                                <a:prstGeom prst="rect">
                                  <a:avLst/>
                                </a:prstGeom>
                                <a:noFill/>
                                <a:ln w="9525">
                                  <a:solidFill>
                                    <a:schemeClr val="tx1"/>
                                  </a:solidFill>
                                </a:ln>
                                <a:extLst>
                                  <a:ext uri="{909E8E84-426E-40DD-AFC4-6F175D3DCCD1}">
                                    <a14:hiddenFill xmlns:a14="http://schemas.microsoft.com/office/drawing/2010/main">
                                      <a:solidFill>
                                        <a:srgbClr val="FFFFFF"/>
                                      </a:solidFill>
                                    </a14:hiddenFill>
                                  </a:ext>
                                </a:extLst>
                              </pic:spPr>
                            </pic:pic>
                            <wps:wsp>
                              <wps:cNvPr id="169" name="Text Box 16"/>
                              <wps:cNvSpPr txBox="1">
                                <a:spLocks noChangeArrowheads="1"/>
                              </wps:cNvSpPr>
                              <wps:spPr bwMode="auto">
                                <a:xfrm>
                                  <a:off x="203802" y="1828730"/>
                                  <a:ext cx="1836420" cy="160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00F30E3" w14:textId="77777777" w:rsidR="00A34AD9" w:rsidRPr="00244A56" w:rsidRDefault="00A34AD9" w:rsidP="00F273C0">
                                    <w:pPr>
                                      <w:pStyle w:val="NormalCentred"/>
                                      <w:rPr>
                                        <w:b/>
                                        <w:color w:val="FFFFFF"/>
                                      </w:rPr>
                                    </w:pPr>
                                    <w:r>
                                      <w:rPr>
                                        <w:b/>
                                        <w:color w:val="FFFFFF"/>
                                        <w:lang w:val="nl"/>
                                      </w:rPr>
                                      <w:t>OF</w:t>
                                    </w:r>
                                  </w:p>
                                </w:txbxContent>
                              </wps:txbx>
                              <wps:bodyPr rot="0" vert="horz" wrap="square" lIns="0" tIns="0" rIns="0" bIns="0" anchor="t" anchorCtr="0" upright="1">
                                <a:spAutoFit/>
                              </wps:bodyPr>
                            </wps:wsp>
                          </wpc:wpc>
                        </a:graphicData>
                      </a:graphic>
                    </wp:inline>
                  </w:drawing>
                </mc:Choice>
                <mc:Fallback>
                  <w:pict>
                    <v:group w14:anchorId="19F70D76" id="_x0000_s1209" editas="canvas" style="width:188.7pt;height:302.85pt;mso-position-horizontal-relative:char;mso-position-vertical-relative:line" coordsize="23964,384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">
                      <v:shape id="_x0000_s1210" type="#_x0000_t75" style="position:absolute;width:23964;height:38461;visibility:visible;mso-wrap-style:square" filled="t">
                        <v:fill o:detectmouseclick="t"/>
                        <v:path o:connecttype="none"/>
                      </v:shape>
                      <v:shape id="Picture 136" o:spid="_x0000_s1211" type="#_x0000_t75" style="position:absolute;left:59;width:23448;height:38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" stroked="t" strokecolor="black [3213]">
                        <v:imagedata r:id="rId123" o:title=""/>
                      </v:shape>
                      <v:shape id="Text Box 16" o:spid="_x0000_s1212" type="#_x0000_t202" style="position:absolute;left:2038;top:18287;width:18364;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" filled="f" stroked="f" strokeweight=".5pt">
                        <v:textbox style="mso-fit-shape-to-text:t" inset="0,0,0,0">
                          <w:txbxContent>
                            <w:p w14:paraId="200F30E3" w14:textId="77777777" w:rsidR="00A34AD9" w:rsidRPr="00244A56" w:rsidRDefault="00A34AD9" w:rsidP="00F273C0">
                              <w:pPr>
                                <w:pStyle w:val="NormalCentred"/>
                                <w:rPr>
                                  <w:b/>
                                  <w:color w:val="FFFFFF"/>
                                </w:rPr>
                              </w:pPr>
                              <w:r>
                                <w:rPr>
                                  <w:b/>
                                  <w:color w:val="FFFFFF"/>
                                  <w:lang w:val="nl"/>
                                </w:rPr>
                                <w:t>OF</w:t>
                              </w:r>
                            </w:p>
                          </w:txbxContent>
                        </v:textbox>
                      </v:shape>
                      <w10:anchorlock/>
                    </v:group>
                  </w:pict>
                </mc:Fallback>
              </mc:AlternateContent>
            </w:r>
          </w:p>
          <w:p w14:paraId="2EC669D3" w14:textId="57719028" w:rsidR="00F273C0" w:rsidRPr="00B24465" w:rsidRDefault="00DA283B" w:rsidP="006F6737">
            <w:pPr>
              <w:pStyle w:val="Figure"/>
              <w:rPr>
                <w:lang w:val="nl-NL"/>
              </w:rPr>
            </w:pPr>
            <w:r w:rsidRPr="00B24465">
              <w:rPr>
                <w:lang w:val="nl-NL"/>
              </w:rPr>
              <w:t xml:space="preserve">     </w:t>
            </w:r>
            <w:r w:rsidR="00F273C0" w:rsidRPr="00B24465">
              <w:rPr>
                <w:lang w:val="nl-NL"/>
              </w:rPr>
              <w:t>Figuur I</w:t>
            </w:r>
          </w:p>
        </w:tc>
        <w:tc>
          <w:tcPr>
            <w:tcW w:w="4683" w:type="dxa"/>
            <w:gridSpan w:val="3"/>
            <w:tcBorders>
              <w:left w:val="nil"/>
            </w:tcBorders>
          </w:tcPr>
          <w:p w14:paraId="0CD68D9C" w14:textId="77777777" w:rsidR="00F273C0" w:rsidRPr="00B24465" w:rsidRDefault="00F273C0" w:rsidP="006F6737">
            <w:pPr>
              <w:pStyle w:val="NormalHanging"/>
              <w:rPr>
                <w:b/>
                <w:lang w:val="nl-NL"/>
              </w:rPr>
            </w:pPr>
            <w:r w:rsidRPr="00B24465">
              <w:rPr>
                <w:b/>
                <w:lang w:val="nl-NL"/>
              </w:rPr>
              <w:t>9.</w:t>
            </w:r>
            <w:r w:rsidRPr="00B24465">
              <w:rPr>
                <w:b/>
                <w:lang w:val="nl-NL"/>
              </w:rPr>
              <w:tab/>
              <w:t>Plaats de voorgevulde pen op de injectieplaats.</w:t>
            </w:r>
          </w:p>
          <w:p w14:paraId="1E0357DD" w14:textId="77777777" w:rsidR="00F273C0" w:rsidRPr="00B24465" w:rsidRDefault="00F273C0" w:rsidP="006F6737">
            <w:pPr>
              <w:rPr>
                <w:lang w:val="nl-NL"/>
              </w:rPr>
            </w:pPr>
          </w:p>
          <w:p w14:paraId="014E89FD" w14:textId="77777777" w:rsidR="00F273C0" w:rsidRPr="00B24465" w:rsidRDefault="00F273C0" w:rsidP="006F6737">
            <w:pPr>
              <w:pStyle w:val="NormalHanging"/>
              <w:rPr>
                <w:lang w:val="nl-NL"/>
              </w:rPr>
            </w:pPr>
            <w:r w:rsidRPr="00B24465">
              <w:rPr>
                <w:b/>
                <w:lang w:val="nl-NL"/>
              </w:rPr>
              <w:t>a.</w:t>
            </w:r>
            <w:r w:rsidRPr="00B24465">
              <w:rPr>
                <w:lang w:val="nl-NL"/>
              </w:rPr>
              <w:tab/>
              <w:t>Houd de voorgevulde pen zo vast dat u het venster kunt zien.</w:t>
            </w:r>
          </w:p>
          <w:p w14:paraId="3D105413" w14:textId="77777777" w:rsidR="00F273C0" w:rsidRPr="00B24465" w:rsidRDefault="00F273C0" w:rsidP="006F6737">
            <w:pPr>
              <w:pStyle w:val="NormalHanging"/>
              <w:rPr>
                <w:lang w:val="nl-NL"/>
              </w:rPr>
            </w:pPr>
            <w:r w:rsidRPr="00B24465">
              <w:rPr>
                <w:b/>
                <w:lang w:val="nl-NL"/>
              </w:rPr>
              <w:t>b.</w:t>
            </w:r>
            <w:r w:rsidRPr="00B24465">
              <w:rPr>
                <w:lang w:val="nl-NL"/>
              </w:rPr>
              <w:tab/>
              <w:t>Plaats de voorgevulde pen, zonder in de huid te knijpen of deze uit te rekken, in een hoek van 90 graden op de injectieplaats.</w:t>
            </w:r>
          </w:p>
          <w:p w14:paraId="36763A57" w14:textId="77777777" w:rsidR="00F273C0" w:rsidRPr="00B24465" w:rsidRDefault="00F273C0" w:rsidP="006F6737">
            <w:pPr>
              <w:rPr>
                <w:lang w:val="nl-NL"/>
              </w:rPr>
            </w:pPr>
          </w:p>
        </w:tc>
      </w:tr>
      <w:tr w:rsidR="00F273C0" w:rsidRPr="001C5919" w14:paraId="27AFE9DF" w14:textId="77777777" w:rsidTr="004B0B1D">
        <w:trPr>
          <w:cantSplit/>
        </w:trPr>
        <w:tc>
          <w:tcPr>
            <w:tcW w:w="4237" w:type="dxa"/>
            <w:gridSpan w:val="3"/>
            <w:tcBorders>
              <w:right w:val="nil"/>
            </w:tcBorders>
          </w:tcPr>
          <w:p w14:paraId="1BBD7505" w14:textId="77777777" w:rsidR="00F273C0" w:rsidRPr="00B24465" w:rsidRDefault="00F273C0" w:rsidP="006F6737">
            <w:pPr>
              <w:rPr>
                <w:lang w:val="nl-NL"/>
              </w:rPr>
            </w:pPr>
            <w:r w:rsidRPr="00B24465">
              <w:rPr>
                <w:noProof/>
                <w:lang w:val="en-US" w:eastAsia="ko-KR"/>
              </w:rPr>
              <mc:AlternateContent>
                <mc:Choice Requires="wps">
                  <w:drawing>
                    <wp:anchor distT="0" distB="0" distL="114300" distR="114300" simplePos="0" relativeHeight="251658245" behindDoc="0" locked="0" layoutInCell="1" allowOverlap="1" wp14:anchorId="7604C550" wp14:editId="30128E57">
                      <wp:simplePos x="0" y="0"/>
                      <wp:positionH relativeFrom="column">
                        <wp:posOffset>37465</wp:posOffset>
                      </wp:positionH>
                      <wp:positionV relativeFrom="paragraph">
                        <wp:posOffset>4185920</wp:posOffset>
                      </wp:positionV>
                      <wp:extent cx="1932305" cy="532130"/>
                      <wp:effectExtent l="0" t="4445" r="1905" b="0"/>
                      <wp:wrapNone/>
                      <wp:docPr id="170"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2305" cy="53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10CD5" w14:textId="77777777" w:rsidR="00A34AD9" w:rsidRPr="00F62043" w:rsidRDefault="00A34AD9" w:rsidP="00F273C0">
                                  <w:pPr>
                                    <w:jc w:val="center"/>
                                    <w:rPr>
                                      <w:rFonts w:ascii="Arial" w:hAnsi="Arial" w:cs="Arial"/>
                                      <w:b/>
                                      <w:color w:val="FFFFFF"/>
                                      <w:sz w:val="24"/>
                                      <w:szCs w:val="24"/>
                                      <w:lang w:val="de-CH"/>
                                    </w:rPr>
                                  </w:pPr>
                                  <w:r w:rsidRPr="00F62043">
                                    <w:rPr>
                                      <w:rFonts w:ascii="Arial" w:hAnsi="Arial" w:cs="Arial"/>
                                      <w:b/>
                                      <w:color w:val="FFFFFF"/>
                                      <w:sz w:val="24"/>
                                      <w:szCs w:val="24"/>
                                      <w:lang w:val="de-CH"/>
                                    </w:rPr>
                                    <w:t>*Tel dan langzaam tot vijf.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4C550" id="_x0000_s1213" type="#_x0000_t202" style="position:absolute;margin-left:2.95pt;margin-top:329.6pt;width:152.15pt;height:41.9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" filled="f" stroked="f">
                      <v:textbox>
                        <w:txbxContent>
                          <w:p w14:paraId="20A10CD5" w14:textId="77777777" w:rsidR="00A34AD9" w:rsidRPr="00F62043" w:rsidRDefault="00A34AD9" w:rsidP="00F273C0">
                            <w:pPr>
                              <w:jc w:val="center"/>
                              <w:rPr>
                                <w:rFonts w:ascii="Arial" w:hAnsi="Arial" w:cs="Arial"/>
                                <w:b/>
                                <w:color w:val="FFFFFF"/>
                                <w:sz w:val="24"/>
                                <w:szCs w:val="24"/>
                                <w:lang w:val="de-CH"/>
                              </w:rPr>
                            </w:pPr>
                            <w:r w:rsidRPr="00F62043">
                              <w:rPr>
                                <w:rFonts w:ascii="Arial" w:hAnsi="Arial" w:cs="Arial"/>
                                <w:b/>
                                <w:color w:val="FFFFFF"/>
                                <w:sz w:val="24"/>
                                <w:szCs w:val="24"/>
                                <w:lang w:val="de-CH"/>
                              </w:rPr>
                              <w:t>*Tel dan langzaam tot vijf.</w:t>
                            </w:r>
                          </w:p>
                        </w:txbxContent>
                      </v:textbox>
                    </v:shape>
                  </w:pict>
                </mc:Fallback>
              </mc:AlternateContent>
            </w:r>
            <w:r w:rsidRPr="00B24465">
              <w:rPr>
                <w:noProof/>
                <w:lang w:val="en-US" w:eastAsia="ko-KR"/>
              </w:rPr>
              <mc:AlternateContent>
                <mc:Choice Requires="wps">
                  <w:drawing>
                    <wp:anchor distT="0" distB="0" distL="114300" distR="114300" simplePos="0" relativeHeight="251658244" behindDoc="0" locked="0" layoutInCell="1" allowOverlap="1" wp14:anchorId="52EB783F" wp14:editId="2E70DE28">
                      <wp:simplePos x="0" y="0"/>
                      <wp:positionH relativeFrom="column">
                        <wp:posOffset>220980</wp:posOffset>
                      </wp:positionH>
                      <wp:positionV relativeFrom="paragraph">
                        <wp:posOffset>2865120</wp:posOffset>
                      </wp:positionV>
                      <wp:extent cx="556260" cy="397510"/>
                      <wp:effectExtent l="1905" t="0" r="3810" b="4445"/>
                      <wp:wrapNone/>
                      <wp:docPr id="171"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 cy="397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C6597C" w14:textId="77777777" w:rsidR="00A34AD9" w:rsidRPr="008E7F45" w:rsidRDefault="00A34AD9" w:rsidP="00F273C0">
                                  <w:pPr>
                                    <w:jc w:val="center"/>
                                    <w:rPr>
                                      <w:rFonts w:ascii="Arial" w:hAnsi="Arial" w:cs="Arial"/>
                                      <w:b/>
                                      <w:color w:val="FFFFFF"/>
                                      <w:sz w:val="20"/>
                                      <w:szCs w:val="18"/>
                                    </w:rPr>
                                  </w:pPr>
                                  <w:r w:rsidRPr="008E7F45">
                                    <w:rPr>
                                      <w:rFonts w:ascii="Arial" w:hAnsi="Arial" w:cs="Arial"/>
                                      <w:b/>
                                      <w:color w:val="FFFFFF"/>
                                      <w:sz w:val="20"/>
                                      <w:szCs w:val="18"/>
                                    </w:rPr>
                                    <w:t>2</w:t>
                                  </w:r>
                                  <w:r w:rsidRPr="008E7F45">
                                    <w:rPr>
                                      <w:rFonts w:ascii="Arial" w:hAnsi="Arial" w:cs="Arial"/>
                                      <w:b/>
                                      <w:color w:val="FFFFFF"/>
                                      <w:sz w:val="20"/>
                                      <w:szCs w:val="18"/>
                                      <w:vertAlign w:val="superscript"/>
                                    </w:rPr>
                                    <w:t>de</w:t>
                                  </w:r>
                                  <w:r w:rsidRPr="008E7F45">
                                    <w:rPr>
                                      <w:rFonts w:ascii="Arial" w:hAnsi="Arial" w:cs="Arial"/>
                                      <w:b/>
                                      <w:color w:val="FFFFFF"/>
                                      <w:sz w:val="20"/>
                                      <w:szCs w:val="18"/>
                                    </w:rPr>
                                    <w:t xml:space="preserve"> klik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B783F" id="_x0000_s1214" type="#_x0000_t202" style="position:absolute;margin-left:17.4pt;margin-top:225.6pt;width:43.8pt;height:31.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" filled="f" stroked="f">
                      <v:textbox>
                        <w:txbxContent>
                          <w:p w14:paraId="13C6597C" w14:textId="77777777" w:rsidR="00A34AD9" w:rsidRPr="008E7F45" w:rsidRDefault="00A34AD9" w:rsidP="00F273C0">
                            <w:pPr>
                              <w:jc w:val="center"/>
                              <w:rPr>
                                <w:rFonts w:ascii="Arial" w:hAnsi="Arial" w:cs="Arial"/>
                                <w:b/>
                                <w:color w:val="FFFFFF"/>
                                <w:sz w:val="20"/>
                                <w:szCs w:val="18"/>
                              </w:rPr>
                            </w:pPr>
                            <w:r w:rsidRPr="008E7F45">
                              <w:rPr>
                                <w:rFonts w:ascii="Arial" w:hAnsi="Arial" w:cs="Arial"/>
                                <w:b/>
                                <w:color w:val="FFFFFF"/>
                                <w:sz w:val="20"/>
                                <w:szCs w:val="18"/>
                              </w:rPr>
                              <w:t>2</w:t>
                            </w:r>
                            <w:r w:rsidRPr="008E7F45">
                              <w:rPr>
                                <w:rFonts w:ascii="Arial" w:hAnsi="Arial" w:cs="Arial"/>
                                <w:b/>
                                <w:color w:val="FFFFFF"/>
                                <w:sz w:val="20"/>
                                <w:szCs w:val="18"/>
                                <w:vertAlign w:val="superscript"/>
                              </w:rPr>
                              <w:t>de</w:t>
                            </w:r>
                            <w:r w:rsidRPr="008E7F45">
                              <w:rPr>
                                <w:rFonts w:ascii="Arial" w:hAnsi="Arial" w:cs="Arial"/>
                                <w:b/>
                                <w:color w:val="FFFFFF"/>
                                <w:sz w:val="20"/>
                                <w:szCs w:val="18"/>
                              </w:rPr>
                              <w:t xml:space="preserve"> </w:t>
                            </w:r>
                            <w:proofErr w:type="spellStart"/>
                            <w:r w:rsidRPr="008E7F45">
                              <w:rPr>
                                <w:rFonts w:ascii="Arial" w:hAnsi="Arial" w:cs="Arial"/>
                                <w:b/>
                                <w:color w:val="FFFFFF"/>
                                <w:sz w:val="20"/>
                                <w:szCs w:val="18"/>
                              </w:rPr>
                              <w:t>klik</w:t>
                            </w:r>
                            <w:proofErr w:type="spellEnd"/>
                          </w:p>
                        </w:txbxContent>
                      </v:textbox>
                    </v:shape>
                  </w:pict>
                </mc:Fallback>
              </mc:AlternateContent>
            </w:r>
            <w:r w:rsidRPr="00B24465">
              <w:rPr>
                <w:noProof/>
                <w:lang w:val="en-US" w:eastAsia="ko-KR"/>
              </w:rPr>
              <mc:AlternateContent>
                <mc:Choice Requires="wps">
                  <w:drawing>
                    <wp:anchor distT="0" distB="0" distL="114300" distR="114300" simplePos="0" relativeHeight="251658243" behindDoc="0" locked="0" layoutInCell="1" allowOverlap="1" wp14:anchorId="3B077322" wp14:editId="27D8A796">
                      <wp:simplePos x="0" y="0"/>
                      <wp:positionH relativeFrom="column">
                        <wp:posOffset>220980</wp:posOffset>
                      </wp:positionH>
                      <wp:positionV relativeFrom="paragraph">
                        <wp:posOffset>845820</wp:posOffset>
                      </wp:positionV>
                      <wp:extent cx="556260" cy="397510"/>
                      <wp:effectExtent l="1905" t="0" r="3810" b="4445"/>
                      <wp:wrapNone/>
                      <wp:docPr id="172"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 cy="397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1A3B6" w14:textId="77777777" w:rsidR="00A34AD9" w:rsidRPr="008E7F45" w:rsidRDefault="00A34AD9" w:rsidP="00F273C0">
                                  <w:pPr>
                                    <w:jc w:val="center"/>
                                    <w:rPr>
                                      <w:rFonts w:ascii="Arial" w:hAnsi="Arial" w:cs="Arial"/>
                                      <w:b/>
                                      <w:color w:val="FFFFFF"/>
                                      <w:sz w:val="20"/>
                                      <w:szCs w:val="18"/>
                                    </w:rPr>
                                  </w:pPr>
                                  <w:r w:rsidRPr="008E7F45">
                                    <w:rPr>
                                      <w:rFonts w:ascii="Arial" w:hAnsi="Arial" w:cs="Arial"/>
                                      <w:b/>
                                      <w:color w:val="FFFFFF"/>
                                      <w:sz w:val="20"/>
                                      <w:szCs w:val="18"/>
                                    </w:rPr>
                                    <w:t>1</w:t>
                                  </w:r>
                                  <w:r w:rsidRPr="008E7F45">
                                    <w:rPr>
                                      <w:rFonts w:ascii="Arial" w:hAnsi="Arial" w:cs="Arial"/>
                                      <w:b/>
                                      <w:color w:val="FFFFFF"/>
                                      <w:sz w:val="20"/>
                                      <w:szCs w:val="18"/>
                                      <w:vertAlign w:val="superscript"/>
                                    </w:rPr>
                                    <w:t>ste</w:t>
                                  </w:r>
                                  <w:r w:rsidRPr="008E7F45">
                                    <w:rPr>
                                      <w:rFonts w:ascii="Arial" w:hAnsi="Arial" w:cs="Arial"/>
                                      <w:b/>
                                      <w:color w:val="FFFFFF"/>
                                      <w:sz w:val="20"/>
                                      <w:szCs w:val="18"/>
                                    </w:rPr>
                                    <w:t xml:space="preserve"> klik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077322" id="_x0000_s1215" type="#_x0000_t202" style="position:absolute;margin-left:17.4pt;margin-top:66.6pt;width:43.8pt;height:31.3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epk5AEAAKgDAAAOAAAAZHJzL2Uyb0RvYy54bWysU8GO0zAQvSPxD5bvNE1puzRqulp2tQhp&#10;WZAWPsBx7MQi8Zix26R8PWOn2y1wQ1wsz4zz5r03k+312HfsoNAbsCXPZ3POlJVQG9uU/NvX+zfv&#10;OP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" filled="f" stroked="f">
                      <v:textbox>
                        <w:txbxContent>
                          <w:p w14:paraId="78A1A3B6" w14:textId="77777777" w:rsidR="00A34AD9" w:rsidRPr="008E7F45" w:rsidRDefault="00A34AD9" w:rsidP="00F273C0">
                            <w:pPr>
                              <w:jc w:val="center"/>
                              <w:rPr>
                                <w:rFonts w:ascii="Arial" w:hAnsi="Arial" w:cs="Arial"/>
                                <w:b/>
                                <w:color w:val="FFFFFF"/>
                                <w:sz w:val="20"/>
                                <w:szCs w:val="18"/>
                              </w:rPr>
                            </w:pPr>
                            <w:r w:rsidRPr="008E7F45">
                              <w:rPr>
                                <w:rFonts w:ascii="Arial" w:hAnsi="Arial" w:cs="Arial"/>
                                <w:b/>
                                <w:color w:val="FFFFFF"/>
                                <w:sz w:val="20"/>
                                <w:szCs w:val="18"/>
                              </w:rPr>
                              <w:t>1</w:t>
                            </w:r>
                            <w:r w:rsidRPr="008E7F45">
                              <w:rPr>
                                <w:rFonts w:ascii="Arial" w:hAnsi="Arial" w:cs="Arial"/>
                                <w:b/>
                                <w:color w:val="FFFFFF"/>
                                <w:sz w:val="20"/>
                                <w:szCs w:val="18"/>
                                <w:vertAlign w:val="superscript"/>
                              </w:rPr>
                              <w:t>ste</w:t>
                            </w:r>
                            <w:r w:rsidRPr="008E7F45">
                              <w:rPr>
                                <w:rFonts w:ascii="Arial" w:hAnsi="Arial" w:cs="Arial"/>
                                <w:b/>
                                <w:color w:val="FFFFFF"/>
                                <w:sz w:val="20"/>
                                <w:szCs w:val="18"/>
                              </w:rPr>
                              <w:t xml:space="preserve"> </w:t>
                            </w:r>
                            <w:proofErr w:type="spellStart"/>
                            <w:r w:rsidRPr="008E7F45">
                              <w:rPr>
                                <w:rFonts w:ascii="Arial" w:hAnsi="Arial" w:cs="Arial"/>
                                <w:b/>
                                <w:color w:val="FFFFFF"/>
                                <w:sz w:val="20"/>
                                <w:szCs w:val="18"/>
                              </w:rPr>
                              <w:t>klik</w:t>
                            </w:r>
                            <w:proofErr w:type="spellEnd"/>
                          </w:p>
                        </w:txbxContent>
                      </v:textbox>
                    </v:shape>
                  </w:pict>
                </mc:Fallback>
              </mc:AlternateContent>
            </w:r>
            <w:r w:rsidRPr="00B24465">
              <w:rPr>
                <w:noProof/>
                <w:lang w:val="en-US" w:eastAsia="ko-KR"/>
              </w:rPr>
              <w:drawing>
                <wp:inline distT="0" distB="0" distL="0" distR="0" wp14:anchorId="3DA1DCDD" wp14:editId="162A9734">
                  <wp:extent cx="2057400" cy="4712109"/>
                  <wp:effectExtent l="0" t="0" r="0" b="0"/>
                  <wp:docPr id="210"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Picture 141"/>
                          <pic:cNvPicPr>
                            <a:picLocks noChangeAspect="1" noChangeArrowheads="1"/>
                          </pic:cNvPicPr>
                        </pic:nvPicPr>
                        <pic:blipFill>
                          <a:blip r:embed="rId124"/>
                          <a:stretch>
                            <a:fillRect/>
                          </a:stretch>
                        </pic:blipFill>
                        <pic:spPr bwMode="auto">
                          <a:xfrm>
                            <a:off x="0" y="0"/>
                            <a:ext cx="2057400" cy="4712109"/>
                          </a:xfrm>
                          <a:prstGeom prst="rect">
                            <a:avLst/>
                          </a:prstGeom>
                          <a:noFill/>
                          <a:ln>
                            <a:noFill/>
                          </a:ln>
                        </pic:spPr>
                      </pic:pic>
                    </a:graphicData>
                  </a:graphic>
                </wp:inline>
              </w:drawing>
            </w:r>
          </w:p>
          <w:p w14:paraId="4E3F1077" w14:textId="3AB433FC" w:rsidR="00F273C0" w:rsidRPr="00B24465" w:rsidRDefault="00DA283B" w:rsidP="006F6737">
            <w:pPr>
              <w:pStyle w:val="Figure"/>
              <w:rPr>
                <w:lang w:val="nl-NL"/>
              </w:rPr>
            </w:pPr>
            <w:r w:rsidRPr="00B24465">
              <w:rPr>
                <w:lang w:val="nl-NL"/>
              </w:rPr>
              <w:t xml:space="preserve">     </w:t>
            </w:r>
            <w:r w:rsidR="00F273C0" w:rsidRPr="00B24465">
              <w:rPr>
                <w:lang w:val="nl-NL"/>
              </w:rPr>
              <w:t>Figuur J</w:t>
            </w:r>
          </w:p>
        </w:tc>
        <w:tc>
          <w:tcPr>
            <w:tcW w:w="4825" w:type="dxa"/>
            <w:gridSpan w:val="4"/>
            <w:tcBorders>
              <w:left w:val="nil"/>
            </w:tcBorders>
          </w:tcPr>
          <w:p w14:paraId="6467824A" w14:textId="77777777" w:rsidR="00F273C0" w:rsidRPr="00B24465" w:rsidRDefault="00F273C0" w:rsidP="006F6737">
            <w:pPr>
              <w:pStyle w:val="NormalHanging"/>
              <w:rPr>
                <w:b/>
                <w:lang w:val="nl-NL"/>
              </w:rPr>
            </w:pPr>
            <w:r w:rsidRPr="00B24465">
              <w:rPr>
                <w:b/>
                <w:lang w:val="nl-NL"/>
              </w:rPr>
              <w:t>10.</w:t>
            </w:r>
            <w:r w:rsidRPr="00B24465">
              <w:rPr>
                <w:b/>
                <w:lang w:val="nl-NL"/>
              </w:rPr>
              <w:tab/>
              <w:t>Geef de injectie</w:t>
            </w:r>
          </w:p>
          <w:p w14:paraId="71FE41A6" w14:textId="77777777" w:rsidR="00F273C0" w:rsidRPr="00B24465" w:rsidRDefault="00F273C0" w:rsidP="006F6737">
            <w:pPr>
              <w:rPr>
                <w:lang w:val="nl-NL"/>
              </w:rPr>
            </w:pPr>
          </w:p>
          <w:p w14:paraId="4229654E" w14:textId="77777777" w:rsidR="00F273C0" w:rsidRPr="00B24465" w:rsidRDefault="00F273C0" w:rsidP="006F6737">
            <w:pPr>
              <w:pStyle w:val="NormalHanging"/>
              <w:rPr>
                <w:lang w:val="nl-NL"/>
              </w:rPr>
            </w:pPr>
            <w:r w:rsidRPr="00B24465">
              <w:rPr>
                <w:b/>
                <w:lang w:val="nl-NL"/>
              </w:rPr>
              <w:t>a.</w:t>
            </w:r>
            <w:r w:rsidRPr="00B24465">
              <w:rPr>
                <w:lang w:val="nl-NL"/>
              </w:rPr>
              <w:tab/>
              <w:t xml:space="preserve">Druk de voorgevulde pen </w:t>
            </w:r>
            <w:r w:rsidRPr="00B24465">
              <w:rPr>
                <w:b/>
                <w:lang w:val="nl-NL"/>
              </w:rPr>
              <w:t>stevig</w:t>
            </w:r>
            <w:r w:rsidRPr="00B24465">
              <w:rPr>
                <w:lang w:val="nl-NL"/>
              </w:rPr>
              <w:t xml:space="preserve"> tegen de huid. Wanneer de injectie begint, hoort u een eerste luid 'klik'-geluid en de blauwe zuiger begint het venster te vullen.</w:t>
            </w:r>
          </w:p>
          <w:p w14:paraId="49203FAC" w14:textId="77777777" w:rsidR="00F273C0" w:rsidRPr="00B24465" w:rsidRDefault="00F273C0" w:rsidP="006F6737">
            <w:pPr>
              <w:rPr>
                <w:lang w:val="nl-NL"/>
              </w:rPr>
            </w:pPr>
          </w:p>
          <w:p w14:paraId="75377742" w14:textId="77777777" w:rsidR="00F273C0" w:rsidRPr="00B24465" w:rsidRDefault="00F273C0" w:rsidP="006F6737">
            <w:pPr>
              <w:pStyle w:val="NormalHanging"/>
              <w:rPr>
                <w:lang w:val="nl-NL"/>
              </w:rPr>
            </w:pPr>
            <w:r w:rsidRPr="00B24465">
              <w:rPr>
                <w:b/>
                <w:lang w:val="nl-NL"/>
              </w:rPr>
              <w:t>b.</w:t>
            </w:r>
            <w:r w:rsidRPr="00B24465">
              <w:rPr>
                <w:lang w:val="nl-NL"/>
              </w:rPr>
              <w:tab/>
              <w:t>Blijf de voorgevulde pen stevig tegen de huid aan drukken en wacht op het tweede luide 'klik'-geluid.</w:t>
            </w:r>
          </w:p>
          <w:p w14:paraId="6BE70DA5" w14:textId="77777777" w:rsidR="00F273C0" w:rsidRPr="00B24465" w:rsidRDefault="00F273C0" w:rsidP="006F6737">
            <w:pPr>
              <w:rPr>
                <w:lang w:val="nl-NL"/>
              </w:rPr>
            </w:pPr>
          </w:p>
          <w:p w14:paraId="1A0357B9" w14:textId="77777777" w:rsidR="00F273C0" w:rsidRPr="00B24465" w:rsidRDefault="00F273C0" w:rsidP="006F6737">
            <w:pPr>
              <w:pStyle w:val="NormalHanging"/>
              <w:rPr>
                <w:lang w:val="nl-NL"/>
              </w:rPr>
            </w:pPr>
            <w:r w:rsidRPr="00B24465">
              <w:rPr>
                <w:b/>
                <w:lang w:val="nl-NL"/>
              </w:rPr>
              <w:t>c.</w:t>
            </w:r>
            <w:r w:rsidRPr="00B24465">
              <w:rPr>
                <w:lang w:val="nl-NL"/>
              </w:rPr>
              <w:tab/>
              <w:t>Blijf de voorgevulde pen, nadat u de tweede luide 'klik' heeft gehoord, stevig tegen de huid drukken en tel langzaam tot vijf om er zeker van te zijn dat u de gehele dosis injecteert.</w:t>
            </w:r>
          </w:p>
          <w:p w14:paraId="0D491386" w14:textId="77777777" w:rsidR="00F273C0" w:rsidRPr="00B24465" w:rsidRDefault="00F273C0" w:rsidP="006F6737">
            <w:pPr>
              <w:rPr>
                <w:lang w:val="nl-NL"/>
              </w:rPr>
            </w:pPr>
          </w:p>
          <w:p w14:paraId="477EC1D0" w14:textId="77777777" w:rsidR="00F273C0" w:rsidRPr="00B24465" w:rsidRDefault="00F273C0" w:rsidP="006F6737">
            <w:pPr>
              <w:pStyle w:val="Bullet"/>
              <w:rPr>
                <w:lang w:val="nl-NL"/>
              </w:rPr>
            </w:pPr>
            <w:r w:rsidRPr="00B24465">
              <w:rPr>
                <w:lang w:val="nl-NL"/>
              </w:rPr>
              <w:t xml:space="preserve">Wijzig de positie van de voorgevulde pen </w:t>
            </w:r>
            <w:r w:rsidRPr="00B24465">
              <w:rPr>
                <w:b/>
                <w:lang w:val="nl-NL"/>
              </w:rPr>
              <w:t>niet</w:t>
            </w:r>
            <w:r w:rsidRPr="00B24465">
              <w:rPr>
                <w:lang w:val="nl-NL"/>
              </w:rPr>
              <w:t xml:space="preserve"> nadat de injectie is gestart.</w:t>
            </w:r>
          </w:p>
          <w:p w14:paraId="64DE2300" w14:textId="77777777" w:rsidR="00F273C0" w:rsidRPr="00B24465" w:rsidRDefault="00F273C0" w:rsidP="006F6737">
            <w:pPr>
              <w:rPr>
                <w:lang w:val="nl-NL"/>
              </w:rPr>
            </w:pPr>
          </w:p>
          <w:p w14:paraId="38F19A0E" w14:textId="77777777" w:rsidR="00F273C0" w:rsidRPr="00B24465" w:rsidRDefault="00F273C0" w:rsidP="006F6737">
            <w:pPr>
              <w:rPr>
                <w:lang w:val="nl-NL"/>
              </w:rPr>
            </w:pPr>
          </w:p>
        </w:tc>
      </w:tr>
      <w:tr w:rsidR="00F273C0" w:rsidRPr="00B24465" w14:paraId="06C7F676" w14:textId="77777777" w:rsidTr="004B0B1D">
        <w:trPr>
          <w:cantSplit/>
        </w:trPr>
        <w:tc>
          <w:tcPr>
            <w:tcW w:w="4237" w:type="dxa"/>
            <w:gridSpan w:val="3"/>
            <w:tcBorders>
              <w:right w:val="nil"/>
            </w:tcBorders>
          </w:tcPr>
          <w:p w14:paraId="22ABE13C" w14:textId="77777777" w:rsidR="00F273C0" w:rsidRPr="00B24465" w:rsidRDefault="00F273C0" w:rsidP="006F6737">
            <w:pPr>
              <w:rPr>
                <w:lang w:val="nl-NL"/>
              </w:rPr>
            </w:pPr>
            <w:r w:rsidRPr="00B24465">
              <w:rPr>
                <w:noProof/>
                <w:lang w:val="en-US" w:eastAsia="ko-KR"/>
              </w:rPr>
              <w:drawing>
                <wp:inline distT="0" distB="0" distL="0" distR="0" wp14:anchorId="566C81E8" wp14:editId="4599CD18">
                  <wp:extent cx="1965960" cy="2021205"/>
                  <wp:effectExtent l="0" t="0" r="0" b="0"/>
                  <wp:docPr id="211" name="그림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그림 172"/>
                          <pic:cNvPicPr>
                            <a:picLocks noChangeAspect="1" noChangeArrowheads="1"/>
                          </pic:cNvPicPr>
                        </pic:nvPicPr>
                        <pic:blipFill>
                          <a:blip r:embed="rId125"/>
                          <a:stretch>
                            <a:fillRect/>
                          </a:stretch>
                        </pic:blipFill>
                        <pic:spPr bwMode="auto">
                          <a:xfrm>
                            <a:off x="0" y="0"/>
                            <a:ext cx="1966377" cy="2021634"/>
                          </a:xfrm>
                          <a:prstGeom prst="rect">
                            <a:avLst/>
                          </a:prstGeom>
                          <a:noFill/>
                          <a:ln w="9525" cmpd="sng">
                            <a:noFill/>
                            <a:miter lim="800000"/>
                            <a:headEnd/>
                            <a:tailEnd/>
                          </a:ln>
                          <a:effectLst/>
                        </pic:spPr>
                      </pic:pic>
                    </a:graphicData>
                  </a:graphic>
                </wp:inline>
              </w:drawing>
            </w:r>
          </w:p>
          <w:p w14:paraId="36EC90BE" w14:textId="2E3B2D9A" w:rsidR="00F273C0" w:rsidRPr="00B24465" w:rsidRDefault="00F273C0" w:rsidP="006F6737">
            <w:pPr>
              <w:pStyle w:val="Figure"/>
              <w:rPr>
                <w:lang w:val="nl-NL"/>
              </w:rPr>
            </w:pPr>
            <w:r w:rsidRPr="00B24465">
              <w:rPr>
                <w:lang w:val="nl-NL"/>
              </w:rPr>
              <w:t>Figuur K</w:t>
            </w:r>
          </w:p>
          <w:p w14:paraId="2C79899D" w14:textId="77777777" w:rsidR="00F273C0" w:rsidRPr="00B24465" w:rsidRDefault="00F273C0" w:rsidP="006F6737">
            <w:pPr>
              <w:rPr>
                <w:lang w:val="nl-NL"/>
              </w:rPr>
            </w:pPr>
            <w:r w:rsidRPr="00B24465">
              <w:rPr>
                <w:noProof/>
                <w:lang w:val="en-US" w:eastAsia="ko-KR"/>
              </w:rPr>
              <mc:AlternateContent>
                <mc:Choice Requires="wpc">
                  <w:drawing>
                    <wp:inline distT="0" distB="0" distL="0" distR="0" wp14:anchorId="436DF85B" wp14:editId="3B6EDE19">
                      <wp:extent cx="1940560" cy="1607820"/>
                      <wp:effectExtent l="19050" t="0" r="2540" b="0"/>
                      <wp:docPr id="212" name="Canvas 100"/>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173" name="Picture 149"/>
                                <pic:cNvPicPr>
                                  <a:picLocks noChangeAspect="1" noChangeArrowheads="1"/>
                                </pic:cNvPicPr>
                              </pic:nvPicPr>
                              <pic:blipFill>
                                <a:blip r:embed="rId126"/>
                                <a:srcRect/>
                                <a:stretch/>
                              </pic:blipFill>
                              <pic:spPr bwMode="auto">
                                <a:xfrm>
                                  <a:off x="0" y="24293"/>
                                  <a:ext cx="1905059" cy="1523717"/>
                                </a:xfrm>
                                <a:prstGeom prst="rect">
                                  <a:avLst/>
                                </a:prstGeom>
                                <a:noFill/>
                                <a:ln w="9525">
                                  <a:solidFill>
                                    <a:schemeClr val="tx1"/>
                                  </a:solidFill>
                                </a:ln>
                                <a:extLst>
                                  <a:ext uri="{909E8E84-426E-40DD-AFC4-6F175D3DCCD1}">
                                    <a14:hiddenFill xmlns:a14="http://schemas.microsoft.com/office/drawing/2010/main">
                                      <a:solidFill>
                                        <a:srgbClr val="FFFFFF"/>
                                      </a:solidFill>
                                    </a14:hiddenFill>
                                  </a:ext>
                                </a:extLst>
                              </pic:spPr>
                            </pic:pic>
                            <wps:wsp>
                              <wps:cNvPr id="174" name="Text Box 16"/>
                              <wps:cNvSpPr txBox="1">
                                <a:spLocks noChangeArrowheads="1"/>
                              </wps:cNvSpPr>
                              <wps:spPr bwMode="auto">
                                <a:xfrm>
                                  <a:off x="1035050" y="914400"/>
                                  <a:ext cx="83185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876318B" w14:textId="77777777" w:rsidR="00A34AD9" w:rsidRPr="00E509DA" w:rsidRDefault="00A34AD9" w:rsidP="00F273C0">
                                    <w:pPr>
                                      <w:rPr>
                                        <w:b/>
                                        <w:sz w:val="20"/>
                                      </w:rPr>
                                    </w:pPr>
                                    <w:r w:rsidRPr="00E509DA">
                                      <w:rPr>
                                        <w:b/>
                                        <w:sz w:val="20"/>
                                        <w:szCs w:val="20"/>
                                        <w:lang w:val="nl"/>
                                      </w:rPr>
                                      <w:t>Naaldbeschermer</w:t>
                                    </w:r>
                                  </w:p>
                                </w:txbxContent>
                              </wps:txbx>
                              <wps:bodyPr rot="0" vert="horz" wrap="square" lIns="0" tIns="0" rIns="0" bIns="0" anchor="t" anchorCtr="0" upright="1">
                                <a:spAutoFit/>
                              </wps:bodyPr>
                            </wps:wsp>
                          </wpc:wpc>
                        </a:graphicData>
                      </a:graphic>
                    </wp:inline>
                  </w:drawing>
                </mc:Choice>
                <mc:Fallback>
                  <w:pict>
                    <v:group w14:anchorId="436DF85B" id="_x0000_s1216" editas="canvas" style="width:152.8pt;height:126.6pt;mso-position-horizontal-relative:char;mso-position-vertical-relative:line" coordsize="19405,160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">
                      <v:shape id="_x0000_s1217" type="#_x0000_t75" style="position:absolute;width:19405;height:16078;visibility:visible;mso-wrap-style:square" filled="t">
                        <v:fill o:detectmouseclick="t"/>
                        <v:path o:connecttype="none"/>
                      </v:shape>
                      <v:shape id="Picture 149" o:spid="_x0000_s1218" type="#_x0000_t75" style="position:absolute;top:242;width:19050;height:15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" stroked="t" strokecolor="black [3213]">
                        <v:imagedata r:id="rId127" o:title=""/>
                      </v:shape>
                      <v:shape id="Text Box 16" o:spid="_x0000_s1219" type="#_x0000_t202" style="position:absolute;left:10350;top:9144;width:8319;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" filled="f" stroked="f" strokeweight=".5pt">
                        <v:textbox style="mso-fit-shape-to-text:t" inset="0,0,0,0">
                          <w:txbxContent>
                            <w:p w14:paraId="1876318B" w14:textId="77777777" w:rsidR="00A34AD9" w:rsidRPr="00E509DA" w:rsidRDefault="00A34AD9" w:rsidP="00F273C0">
                              <w:pPr>
                                <w:rPr>
                                  <w:b/>
                                  <w:sz w:val="20"/>
                                </w:rPr>
                              </w:pPr>
                              <w:r w:rsidRPr="00E509DA">
                                <w:rPr>
                                  <w:b/>
                                  <w:sz w:val="20"/>
                                  <w:szCs w:val="20"/>
                                  <w:lang w:val="nl"/>
                                </w:rPr>
                                <w:t>Naaldbeschermer</w:t>
                              </w:r>
                            </w:p>
                          </w:txbxContent>
                        </v:textbox>
                      </v:shape>
                      <w10:anchorlock/>
                    </v:group>
                  </w:pict>
                </mc:Fallback>
              </mc:AlternateContent>
            </w:r>
          </w:p>
          <w:p w14:paraId="4DA1158A" w14:textId="2F514BBB" w:rsidR="00F273C0" w:rsidRPr="00B24465" w:rsidRDefault="00F273C0" w:rsidP="00732B5E">
            <w:pPr>
              <w:pStyle w:val="Figure"/>
              <w:ind w:firstLineChars="600" w:firstLine="1325"/>
              <w:jc w:val="left"/>
              <w:rPr>
                <w:lang w:val="nl-NL"/>
              </w:rPr>
            </w:pPr>
            <w:r w:rsidRPr="00B24465">
              <w:rPr>
                <w:lang w:val="nl-NL"/>
              </w:rPr>
              <w:t>Figuur L</w:t>
            </w:r>
          </w:p>
        </w:tc>
        <w:tc>
          <w:tcPr>
            <w:tcW w:w="4825" w:type="dxa"/>
            <w:gridSpan w:val="4"/>
            <w:tcBorders>
              <w:left w:val="nil"/>
            </w:tcBorders>
          </w:tcPr>
          <w:p w14:paraId="37C4303E" w14:textId="77777777" w:rsidR="00F273C0" w:rsidRPr="00B24465" w:rsidRDefault="00F273C0" w:rsidP="006F6737">
            <w:pPr>
              <w:pStyle w:val="NormalHanging"/>
              <w:rPr>
                <w:b/>
                <w:lang w:val="nl-NL"/>
              </w:rPr>
            </w:pPr>
            <w:r w:rsidRPr="00B24465">
              <w:rPr>
                <w:b/>
                <w:lang w:val="nl-NL"/>
              </w:rPr>
              <w:t>11.</w:t>
            </w:r>
            <w:r w:rsidRPr="00B24465">
              <w:rPr>
                <w:b/>
                <w:lang w:val="nl-NL"/>
              </w:rPr>
              <w:tab/>
              <w:t>Verwijder de voorgevulde pen van de injectieplaats en verzorg de injectieplaats</w:t>
            </w:r>
          </w:p>
          <w:p w14:paraId="7C7B7D95" w14:textId="77777777" w:rsidR="00F273C0" w:rsidRPr="00B24465" w:rsidRDefault="00F273C0" w:rsidP="006F6737">
            <w:pPr>
              <w:rPr>
                <w:lang w:val="nl-NL"/>
              </w:rPr>
            </w:pPr>
          </w:p>
          <w:p w14:paraId="288DACC6" w14:textId="77777777" w:rsidR="00F273C0" w:rsidRPr="00B24465" w:rsidRDefault="00F273C0" w:rsidP="006F6737">
            <w:pPr>
              <w:pStyle w:val="NormalHanging"/>
              <w:rPr>
                <w:lang w:val="nl-NL"/>
              </w:rPr>
            </w:pPr>
            <w:r w:rsidRPr="00B24465">
              <w:rPr>
                <w:b/>
                <w:lang w:val="nl-NL"/>
              </w:rPr>
              <w:t>a.</w:t>
            </w:r>
            <w:r w:rsidRPr="00B24465">
              <w:rPr>
                <w:lang w:val="nl-NL"/>
              </w:rPr>
              <w:tab/>
              <w:t>Kijk naar de voorgevulde pen en controleer of de blauwe zuiger met de grijze punt het venster volledig vult.</w:t>
            </w:r>
          </w:p>
          <w:p w14:paraId="5E29F448" w14:textId="77777777" w:rsidR="00F273C0" w:rsidRPr="00B24465" w:rsidRDefault="00F273C0" w:rsidP="006F6737">
            <w:pPr>
              <w:pStyle w:val="NormalHanging"/>
              <w:rPr>
                <w:lang w:val="nl-NL"/>
              </w:rPr>
            </w:pPr>
            <w:r w:rsidRPr="00B24465">
              <w:rPr>
                <w:b/>
                <w:lang w:val="nl-NL"/>
              </w:rPr>
              <w:t>b.</w:t>
            </w:r>
            <w:r w:rsidRPr="00B24465">
              <w:rPr>
                <w:lang w:val="nl-NL"/>
              </w:rPr>
              <w:tab/>
              <w:t>Trek de voorgevulde pen weg van de huid.</w:t>
            </w:r>
          </w:p>
          <w:p w14:paraId="0A8D4B85" w14:textId="77777777" w:rsidR="00F273C0" w:rsidRPr="00B24465" w:rsidRDefault="00F273C0" w:rsidP="006F6737">
            <w:pPr>
              <w:rPr>
                <w:lang w:val="nl-NL"/>
              </w:rPr>
            </w:pPr>
          </w:p>
          <w:p w14:paraId="6996ED3A" w14:textId="77777777" w:rsidR="00F273C0" w:rsidRPr="00B24465" w:rsidRDefault="00F273C0" w:rsidP="006F6737">
            <w:pPr>
              <w:pStyle w:val="Bullet"/>
              <w:rPr>
                <w:lang w:val="nl-NL"/>
              </w:rPr>
            </w:pPr>
            <w:r w:rsidRPr="00B24465">
              <w:rPr>
                <w:lang w:val="nl-NL"/>
              </w:rPr>
              <w:t xml:space="preserve">Nadat de voorgevulde pen van de injectieplaats is weggehaald, wordt de naald automatisch bedekt. Plaats de dop </w:t>
            </w:r>
            <w:r w:rsidRPr="00B24465">
              <w:rPr>
                <w:b/>
                <w:lang w:val="nl-NL"/>
              </w:rPr>
              <w:t>niet</w:t>
            </w:r>
            <w:r w:rsidRPr="00B24465">
              <w:rPr>
                <w:lang w:val="nl-NL"/>
              </w:rPr>
              <w:t xml:space="preserve"> terug op de pen.</w:t>
            </w:r>
          </w:p>
          <w:p w14:paraId="5E17C7F3" w14:textId="77777777" w:rsidR="00F273C0" w:rsidRPr="00B24465" w:rsidRDefault="00F273C0" w:rsidP="006F6737">
            <w:pPr>
              <w:rPr>
                <w:lang w:val="nl-NL"/>
              </w:rPr>
            </w:pPr>
          </w:p>
          <w:p w14:paraId="515E951C" w14:textId="77777777" w:rsidR="00F273C0" w:rsidRPr="00B24465" w:rsidRDefault="00F273C0" w:rsidP="006F6737">
            <w:pPr>
              <w:pStyle w:val="Bullet"/>
              <w:rPr>
                <w:lang w:val="nl-NL"/>
              </w:rPr>
            </w:pPr>
            <w:r w:rsidRPr="00B24465">
              <w:rPr>
                <w:lang w:val="nl-NL"/>
              </w:rPr>
              <w:t>Als het venster niet helemaal blauw is geworden of als het geneesmiddel nog wordt geïnjecteerd, betekent dit dat u geen volledige dosis heeft ontvangen. Neem onmiddellijk contact op met uw zorgverlener.</w:t>
            </w:r>
          </w:p>
          <w:p w14:paraId="348B393A" w14:textId="77777777" w:rsidR="00F273C0" w:rsidRPr="00B24465" w:rsidRDefault="00F273C0" w:rsidP="006F6737">
            <w:pPr>
              <w:rPr>
                <w:lang w:val="nl-NL"/>
              </w:rPr>
            </w:pPr>
          </w:p>
          <w:p w14:paraId="5C1F28AE" w14:textId="77777777" w:rsidR="00F273C0" w:rsidRPr="00B24465" w:rsidRDefault="00F273C0" w:rsidP="006F6737">
            <w:pPr>
              <w:pStyle w:val="NormalHanging"/>
              <w:rPr>
                <w:lang w:val="nl-NL"/>
              </w:rPr>
            </w:pPr>
            <w:r w:rsidRPr="00B24465">
              <w:rPr>
                <w:b/>
                <w:lang w:val="nl-NL"/>
              </w:rPr>
              <w:t>c.</w:t>
            </w:r>
            <w:r w:rsidRPr="00B24465">
              <w:rPr>
                <w:lang w:val="nl-NL"/>
              </w:rPr>
              <w:tab/>
              <w:t>Behandel de injectieplaats door erop te drukken, niet te wrijven, met een katoenen watje of gaasje en plak indien nodig een pleister. Er kan een kleine bloeding optreden.</w:t>
            </w:r>
          </w:p>
          <w:p w14:paraId="32688769" w14:textId="77777777" w:rsidR="00F273C0" w:rsidRPr="00B24465" w:rsidRDefault="00F273C0" w:rsidP="006F6737">
            <w:pPr>
              <w:rPr>
                <w:lang w:val="nl-NL"/>
              </w:rPr>
            </w:pPr>
          </w:p>
          <w:p w14:paraId="6F1F85B5" w14:textId="77777777" w:rsidR="00F273C0" w:rsidRPr="00B24465" w:rsidRDefault="00F273C0" w:rsidP="006F6737">
            <w:pPr>
              <w:pStyle w:val="Bullet"/>
              <w:rPr>
                <w:lang w:val="nl-NL"/>
              </w:rPr>
            </w:pPr>
            <w:r w:rsidRPr="00B24465">
              <w:rPr>
                <w:lang w:val="nl-NL"/>
              </w:rPr>
              <w:t xml:space="preserve">Gebruik de voorgevulde pen </w:t>
            </w:r>
            <w:r w:rsidRPr="00B24465">
              <w:rPr>
                <w:b/>
                <w:lang w:val="nl-NL"/>
              </w:rPr>
              <w:t>niet</w:t>
            </w:r>
            <w:r w:rsidRPr="00B24465">
              <w:rPr>
                <w:lang w:val="nl-NL"/>
              </w:rPr>
              <w:t xml:space="preserve"> opnieuw.</w:t>
            </w:r>
          </w:p>
          <w:p w14:paraId="2759644C" w14:textId="77777777" w:rsidR="00F273C0" w:rsidRPr="00B24465" w:rsidRDefault="00F273C0" w:rsidP="006F6737">
            <w:pPr>
              <w:pStyle w:val="Bullet"/>
              <w:rPr>
                <w:lang w:val="nl-NL"/>
              </w:rPr>
            </w:pPr>
            <w:r w:rsidRPr="00B24465">
              <w:rPr>
                <w:lang w:val="nl-NL"/>
              </w:rPr>
              <w:t xml:space="preserve">Wrijf </w:t>
            </w:r>
            <w:r w:rsidRPr="00B24465">
              <w:rPr>
                <w:b/>
                <w:lang w:val="nl-NL"/>
              </w:rPr>
              <w:t>niet</w:t>
            </w:r>
            <w:r w:rsidRPr="00B24465">
              <w:rPr>
                <w:lang w:val="nl-NL"/>
              </w:rPr>
              <w:t xml:space="preserve"> over de injectieplaats.</w:t>
            </w:r>
          </w:p>
          <w:p w14:paraId="2B696EAF" w14:textId="77777777" w:rsidR="00F273C0" w:rsidRPr="00B24465" w:rsidRDefault="00F273C0" w:rsidP="006F6737">
            <w:pPr>
              <w:rPr>
                <w:lang w:val="nl-NL"/>
              </w:rPr>
            </w:pPr>
          </w:p>
        </w:tc>
      </w:tr>
      <w:tr w:rsidR="00F273C0" w:rsidRPr="00B24465" w14:paraId="1E4B7D54" w14:textId="77777777" w:rsidTr="004B0B1D">
        <w:trPr>
          <w:cantSplit/>
        </w:trPr>
        <w:tc>
          <w:tcPr>
            <w:tcW w:w="4521" w:type="dxa"/>
            <w:gridSpan w:val="5"/>
            <w:tcBorders>
              <w:right w:val="nil"/>
            </w:tcBorders>
          </w:tcPr>
          <w:p w14:paraId="4046B9E6" w14:textId="77777777" w:rsidR="00F273C0" w:rsidRPr="00B24465" w:rsidRDefault="00F273C0" w:rsidP="006F6737">
            <w:pPr>
              <w:rPr>
                <w:lang w:val="nl-NL"/>
              </w:rPr>
            </w:pPr>
            <w:r w:rsidRPr="00B24465">
              <w:rPr>
                <w:noProof/>
                <w:lang w:val="en-US" w:eastAsia="ko-KR"/>
              </w:rPr>
              <w:drawing>
                <wp:inline distT="0" distB="0" distL="0" distR="0" wp14:anchorId="09F9C080" wp14:editId="141AA7A2">
                  <wp:extent cx="2070340" cy="2559947"/>
                  <wp:effectExtent l="19050" t="19050" r="25400" b="12065"/>
                  <wp:docPr id="213"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그림 4"/>
                          <pic:cNvPicPr>
                            <a:picLocks noChangeAspect="1" noChangeArrowheads="1"/>
                          </pic:cNvPicPr>
                        </pic:nvPicPr>
                        <pic:blipFill>
                          <a:blip r:embed="rId128"/>
                          <a:stretch>
                            <a:fillRect/>
                          </a:stretch>
                        </pic:blipFill>
                        <pic:spPr bwMode="auto">
                          <a:xfrm>
                            <a:off x="0" y="0"/>
                            <a:ext cx="2078939" cy="2570580"/>
                          </a:xfrm>
                          <a:prstGeom prst="rect">
                            <a:avLst/>
                          </a:prstGeom>
                          <a:noFill/>
                          <a:ln w="9525" cmpd="sng">
                            <a:solidFill>
                              <a:srgbClr val="000000"/>
                            </a:solidFill>
                            <a:miter lim="800000"/>
                            <a:headEnd/>
                            <a:tailEnd/>
                          </a:ln>
                          <a:effectLst/>
                        </pic:spPr>
                      </pic:pic>
                    </a:graphicData>
                  </a:graphic>
                </wp:inline>
              </w:drawing>
            </w:r>
          </w:p>
          <w:p w14:paraId="74568CC2" w14:textId="2905D27A" w:rsidR="00F273C0" w:rsidRPr="00B24465" w:rsidRDefault="00DA283B" w:rsidP="006F6737">
            <w:pPr>
              <w:pStyle w:val="Figure"/>
              <w:rPr>
                <w:lang w:val="nl-NL"/>
              </w:rPr>
            </w:pPr>
            <w:r w:rsidRPr="00B24465">
              <w:rPr>
                <w:lang w:val="nl-NL"/>
              </w:rPr>
              <w:t xml:space="preserve">       </w:t>
            </w:r>
            <w:r w:rsidR="00F273C0" w:rsidRPr="00B24465">
              <w:rPr>
                <w:lang w:val="nl-NL"/>
              </w:rPr>
              <w:t>Figuur M</w:t>
            </w:r>
          </w:p>
        </w:tc>
        <w:tc>
          <w:tcPr>
            <w:tcW w:w="4541" w:type="dxa"/>
            <w:gridSpan w:val="2"/>
            <w:tcBorders>
              <w:left w:val="nil"/>
            </w:tcBorders>
          </w:tcPr>
          <w:p w14:paraId="3762F75F" w14:textId="77777777" w:rsidR="00F273C0" w:rsidRPr="00B24465" w:rsidRDefault="00F273C0" w:rsidP="006F6737">
            <w:pPr>
              <w:pStyle w:val="NormalHanging"/>
              <w:rPr>
                <w:b/>
                <w:lang w:val="nl-NL"/>
              </w:rPr>
            </w:pPr>
            <w:r w:rsidRPr="00B24465">
              <w:rPr>
                <w:b/>
                <w:lang w:val="nl-NL"/>
              </w:rPr>
              <w:t>12.</w:t>
            </w:r>
            <w:r w:rsidRPr="00B24465">
              <w:rPr>
                <w:b/>
                <w:lang w:val="nl-NL"/>
              </w:rPr>
              <w:tab/>
              <w:t>Gooi de voorgevulde pen weg</w:t>
            </w:r>
          </w:p>
          <w:p w14:paraId="6AB8CBF4" w14:textId="77777777" w:rsidR="00F273C0" w:rsidRPr="00B24465" w:rsidRDefault="00F273C0" w:rsidP="006F6737">
            <w:pPr>
              <w:rPr>
                <w:lang w:val="nl-NL"/>
              </w:rPr>
            </w:pPr>
          </w:p>
          <w:p w14:paraId="4E7544AE" w14:textId="77777777" w:rsidR="00F273C0" w:rsidRPr="00B24465" w:rsidRDefault="00F273C0" w:rsidP="006F6737">
            <w:pPr>
              <w:pStyle w:val="NormalHanging"/>
              <w:rPr>
                <w:lang w:val="nl-NL"/>
              </w:rPr>
            </w:pPr>
            <w:r w:rsidRPr="00B24465">
              <w:rPr>
                <w:b/>
                <w:lang w:val="nl-NL"/>
              </w:rPr>
              <w:t>a.</w:t>
            </w:r>
            <w:r w:rsidRPr="00B24465">
              <w:rPr>
                <w:lang w:val="nl-NL"/>
              </w:rPr>
              <w:tab/>
              <w:t>Gooi de gebruikte voorgevulde pen weg in de speciaal daarvoor bestemde container, zoals uw arts, verpleegkundige of apotheker u heeft geïnstrueerd.</w:t>
            </w:r>
          </w:p>
          <w:p w14:paraId="03D8966A" w14:textId="77777777" w:rsidR="00F273C0" w:rsidRPr="00B24465" w:rsidRDefault="00F273C0" w:rsidP="006F6737">
            <w:pPr>
              <w:rPr>
                <w:lang w:val="nl-NL"/>
              </w:rPr>
            </w:pPr>
          </w:p>
          <w:p w14:paraId="270F13C3" w14:textId="77777777" w:rsidR="00F273C0" w:rsidRPr="00B24465" w:rsidRDefault="00F273C0" w:rsidP="006F6737">
            <w:pPr>
              <w:rPr>
                <w:lang w:val="nl-NL"/>
              </w:rPr>
            </w:pPr>
            <w:r w:rsidRPr="00B24465">
              <w:rPr>
                <w:b/>
                <w:lang w:val="nl-NL"/>
              </w:rPr>
              <w:t>b.</w:t>
            </w:r>
            <w:r w:rsidRPr="00B24465">
              <w:rPr>
                <w:lang w:val="nl-NL"/>
              </w:rPr>
              <w:tab/>
              <w:t>Het alcoholdoekje en de verpakking mogen bij het huishoudelijk afval.</w:t>
            </w:r>
          </w:p>
          <w:p w14:paraId="0875DC9C" w14:textId="77777777" w:rsidR="00F273C0" w:rsidRPr="00B24465" w:rsidRDefault="00F273C0" w:rsidP="006F6737">
            <w:pPr>
              <w:rPr>
                <w:lang w:val="nl-NL"/>
              </w:rPr>
            </w:pPr>
          </w:p>
          <w:p w14:paraId="2C9D0C10" w14:textId="77777777" w:rsidR="00F273C0" w:rsidRPr="00B24465" w:rsidRDefault="00F273C0" w:rsidP="006F6737">
            <w:pPr>
              <w:pStyle w:val="Bullet"/>
              <w:rPr>
                <w:lang w:val="nl-NL"/>
              </w:rPr>
            </w:pPr>
            <w:r w:rsidRPr="00B24465">
              <w:rPr>
                <w:lang w:val="nl-NL"/>
              </w:rPr>
              <w:t>Bewaar de voorgevulde pen en de speciale container voor scherpe voorwerpen buiten het zicht en bereik van kinderen.</w:t>
            </w:r>
          </w:p>
          <w:p w14:paraId="1FE48EEA" w14:textId="77777777" w:rsidR="00F273C0" w:rsidRPr="00B24465" w:rsidRDefault="00F273C0" w:rsidP="006F6737">
            <w:pPr>
              <w:rPr>
                <w:lang w:val="nl-NL"/>
              </w:rPr>
            </w:pPr>
          </w:p>
        </w:tc>
      </w:tr>
    </w:tbl>
    <w:p w14:paraId="5113BC95" w14:textId="77777777" w:rsidR="00F273C0" w:rsidRPr="00B24465" w:rsidRDefault="00F273C0" w:rsidP="00F273C0">
      <w:pPr>
        <w:rPr>
          <w:lang w:val="nl-NL"/>
        </w:rPr>
      </w:pPr>
    </w:p>
    <w:bookmarkEnd w:id="2"/>
    <w:p w14:paraId="6A37BD81" w14:textId="27C9BDA2" w:rsidR="00F92CC9" w:rsidRPr="00B24465" w:rsidRDefault="00F92CC9">
      <w:pPr>
        <w:suppressAutoHyphens w:val="0"/>
        <w:rPr>
          <w:lang w:val="nl-NL"/>
        </w:rPr>
      </w:pPr>
      <w:r w:rsidRPr="00B24465">
        <w:rPr>
          <w:lang w:val="nl-NL"/>
        </w:rPr>
        <w:br w:type="page"/>
      </w:r>
    </w:p>
    <w:p w14:paraId="6B998D02" w14:textId="77777777" w:rsidR="00F92CC9" w:rsidRPr="00B24465" w:rsidRDefault="00F92CC9" w:rsidP="00F92CC9">
      <w:pPr>
        <w:jc w:val="center"/>
        <w:rPr>
          <w:lang w:val="nl-NL"/>
        </w:rPr>
      </w:pPr>
      <w:r w:rsidRPr="00B24465">
        <w:rPr>
          <w:b/>
          <w:lang w:val="nl-NL"/>
        </w:rPr>
        <w:t>Bijsluiter: informatie voor de patiënt</w:t>
      </w:r>
    </w:p>
    <w:p w14:paraId="7CC37C09" w14:textId="77777777" w:rsidR="00F92CC9" w:rsidRPr="00B24465" w:rsidRDefault="00F92CC9" w:rsidP="00F92CC9">
      <w:pPr>
        <w:pStyle w:val="NormalKeep"/>
        <w:rPr>
          <w:lang w:val="nl-NL"/>
        </w:rPr>
      </w:pPr>
    </w:p>
    <w:p w14:paraId="727A5E47" w14:textId="3E847B5C" w:rsidR="00F92CC9" w:rsidRPr="00B24465" w:rsidRDefault="00F92CC9" w:rsidP="00F92CC9">
      <w:pPr>
        <w:pStyle w:val="HeadingStrongCentred"/>
        <w:rPr>
          <w:lang w:val="nl-NL"/>
        </w:rPr>
      </w:pPr>
      <w:r w:rsidRPr="00B24465">
        <w:rPr>
          <w:lang w:val="nl-NL"/>
        </w:rPr>
        <w:t xml:space="preserve">Yuflyma </w:t>
      </w:r>
      <w:r w:rsidR="00AE1017" w:rsidRPr="00B24465">
        <w:rPr>
          <w:lang w:val="nl-NL"/>
        </w:rPr>
        <w:t>20</w:t>
      </w:r>
      <w:r w:rsidRPr="00B24465">
        <w:rPr>
          <w:lang w:val="nl-NL"/>
        </w:rPr>
        <w:t> mg oplossing voor injectie in een voorgevulde spuit</w:t>
      </w:r>
    </w:p>
    <w:p w14:paraId="5B7FB11E" w14:textId="77777777" w:rsidR="00F92CC9" w:rsidRPr="00B24465" w:rsidRDefault="00F92CC9" w:rsidP="00F92CC9">
      <w:pPr>
        <w:pStyle w:val="NormalCentred"/>
        <w:rPr>
          <w:lang w:val="nl-NL"/>
        </w:rPr>
      </w:pPr>
      <w:r w:rsidRPr="00B24465">
        <w:rPr>
          <w:lang w:val="nl-NL"/>
        </w:rPr>
        <w:t>adalimumab</w:t>
      </w:r>
    </w:p>
    <w:p w14:paraId="4CBAB852" w14:textId="77777777" w:rsidR="00F92CC9" w:rsidRPr="00B24465" w:rsidRDefault="00F92CC9" w:rsidP="00F92CC9">
      <w:pPr>
        <w:rPr>
          <w:lang w:val="nl-NL"/>
        </w:rPr>
      </w:pPr>
    </w:p>
    <w:p w14:paraId="323DF543" w14:textId="77777777" w:rsidR="00F92CC9" w:rsidRPr="00B24465" w:rsidRDefault="00F92CC9" w:rsidP="00F92CC9">
      <w:pPr>
        <w:rPr>
          <w:lang w:val="nl-NL"/>
        </w:rPr>
      </w:pPr>
      <w:r w:rsidRPr="00B24465">
        <w:rPr>
          <w:noProof/>
          <w:lang w:val="en-US" w:eastAsia="ko-KR"/>
        </w:rPr>
        <w:drawing>
          <wp:inline distT="0" distB="0" distL="0" distR="0" wp14:anchorId="315D43E8" wp14:editId="6202D9FF">
            <wp:extent cx="228600" cy="152400"/>
            <wp:effectExtent l="0" t="0" r="0" b="0"/>
            <wp:docPr id="282" name="그림 28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 cy="152400"/>
                    </a:xfrm>
                    <a:prstGeom prst="rect">
                      <a:avLst/>
                    </a:prstGeom>
                    <a:noFill/>
                    <a:ln>
                      <a:noFill/>
                    </a:ln>
                  </pic:spPr>
                </pic:pic>
              </a:graphicData>
            </a:graphic>
          </wp:inline>
        </w:drawing>
      </w:r>
      <w:r w:rsidRPr="00B24465">
        <w:rPr>
          <w:lang w:val="nl-NL" w:eastAsia="en-US"/>
        </w:rPr>
        <w:t>Dit geneesmiddel is onderworpen aan aanvullende monitoring</w:t>
      </w:r>
      <w:r w:rsidRPr="00B24465">
        <w:rPr>
          <w:lang w:val="nl-NL"/>
        </w:rPr>
        <w:t xml:space="preserve">. Daardoor kan snel nieuwe veiligheidsinformatie worden vastgesteld. U kunt hieraan bijdragen door melding te maken van alle bijwerkingen die u eventueel zou ervaren. </w:t>
      </w:r>
      <w:r w:rsidRPr="00B24465">
        <w:rPr>
          <w:lang w:val="nl-NL" w:eastAsia="en-US"/>
        </w:rPr>
        <w:t>Aan het einde van rubriek 4 leest u hoe u dat kunt doen</w:t>
      </w:r>
      <w:r w:rsidRPr="00B24465">
        <w:rPr>
          <w:lang w:val="nl-NL"/>
        </w:rPr>
        <w:t>.</w:t>
      </w:r>
    </w:p>
    <w:p w14:paraId="0DF6CC28" w14:textId="77777777" w:rsidR="00F92CC9" w:rsidRPr="00B24465" w:rsidRDefault="00F92CC9" w:rsidP="00F92CC9">
      <w:pPr>
        <w:rPr>
          <w:lang w:val="nl-NL"/>
        </w:rPr>
      </w:pPr>
    </w:p>
    <w:p w14:paraId="5002D294" w14:textId="33C93DC9" w:rsidR="00F92CC9" w:rsidRPr="00B24465" w:rsidRDefault="00AE1017" w:rsidP="00F92CC9">
      <w:pPr>
        <w:pStyle w:val="HeadingStrong"/>
        <w:rPr>
          <w:lang w:val="nl-NL"/>
        </w:rPr>
      </w:pPr>
      <w:r w:rsidRPr="00B24465">
        <w:rPr>
          <w:lang w:val="nl-NL"/>
        </w:rPr>
        <w:t>Lees goed de hele bijsluiter voordat uw kind start met het gebruik van dit geneesmiddel, want er staat belangrijke informatie in</w:t>
      </w:r>
      <w:r w:rsidR="00F92CC9" w:rsidRPr="00B24465">
        <w:rPr>
          <w:lang w:val="nl-NL"/>
        </w:rPr>
        <w:t>.</w:t>
      </w:r>
    </w:p>
    <w:p w14:paraId="17554C83" w14:textId="77777777" w:rsidR="00F92CC9" w:rsidRPr="00B24465" w:rsidRDefault="00F92CC9" w:rsidP="00F92CC9">
      <w:pPr>
        <w:pStyle w:val="Bullet"/>
        <w:keepNext/>
        <w:rPr>
          <w:lang w:val="nl-NL"/>
        </w:rPr>
      </w:pPr>
      <w:r w:rsidRPr="00B24465">
        <w:rPr>
          <w:lang w:val="nl-NL"/>
        </w:rPr>
        <w:t>Bewaar deze bijsluiter. Misschien heeft u hem later weer nodig.</w:t>
      </w:r>
    </w:p>
    <w:p w14:paraId="3E6501C6" w14:textId="2BDA1FE7" w:rsidR="00F92CC9" w:rsidRPr="00B24465" w:rsidRDefault="00AE1017" w:rsidP="00F92CC9">
      <w:pPr>
        <w:pStyle w:val="Bullet"/>
        <w:rPr>
          <w:lang w:val="nl-NL"/>
        </w:rPr>
      </w:pPr>
      <w:r w:rsidRPr="00B24465">
        <w:rPr>
          <w:lang w:val="nl-NL"/>
        </w:rPr>
        <w:t xml:space="preserve">Uw arts zal u ook een </w:t>
      </w:r>
      <w:r w:rsidR="00D161BE" w:rsidRPr="00B24465">
        <w:rPr>
          <w:lang w:val="nl-NL"/>
        </w:rPr>
        <w:t>Yuflyma</w:t>
      </w:r>
      <w:r w:rsidRPr="00B24465">
        <w:rPr>
          <w:lang w:val="nl-NL"/>
        </w:rPr>
        <w:t xml:space="preserve"> </w:t>
      </w:r>
      <w:r w:rsidRPr="00B24465">
        <w:rPr>
          <w:b/>
          <w:lang w:val="nl-NL"/>
        </w:rPr>
        <w:t>patiëntenkaart</w:t>
      </w:r>
      <w:r w:rsidRPr="00B24465">
        <w:rPr>
          <w:lang w:val="nl-NL"/>
        </w:rPr>
        <w:t xml:space="preserve"> geven, deze bevat belangrijke veiligheidsinformatie waar u zich bewust van moet zijn voordat uw kind </w:t>
      </w:r>
      <w:r w:rsidR="00D161BE" w:rsidRPr="00B24465">
        <w:rPr>
          <w:lang w:val="nl-NL"/>
        </w:rPr>
        <w:t>Yuflyma</w:t>
      </w:r>
      <w:r w:rsidRPr="00B24465">
        <w:rPr>
          <w:lang w:val="nl-NL"/>
        </w:rPr>
        <w:t xml:space="preserve"> gaat gebruiken en tijdens de therapie met </w:t>
      </w:r>
      <w:r w:rsidR="00D161BE" w:rsidRPr="00B24465">
        <w:rPr>
          <w:lang w:val="nl-NL"/>
        </w:rPr>
        <w:t>Yuflyma</w:t>
      </w:r>
      <w:r w:rsidRPr="00B24465">
        <w:rPr>
          <w:lang w:val="nl-NL"/>
        </w:rPr>
        <w:t xml:space="preserve">. Houd deze </w:t>
      </w:r>
      <w:r w:rsidRPr="00B24465">
        <w:rPr>
          <w:b/>
          <w:lang w:val="nl-NL"/>
        </w:rPr>
        <w:t>patiëntenkaart</w:t>
      </w:r>
      <w:r w:rsidRPr="00B24465">
        <w:rPr>
          <w:lang w:val="nl-NL"/>
        </w:rPr>
        <w:t xml:space="preserve"> bij u of uw kind</w:t>
      </w:r>
      <w:r w:rsidR="00F92CC9" w:rsidRPr="00B24465">
        <w:rPr>
          <w:lang w:val="nl-NL"/>
        </w:rPr>
        <w:t>.</w:t>
      </w:r>
    </w:p>
    <w:p w14:paraId="4401EE02" w14:textId="77777777" w:rsidR="00F92CC9" w:rsidRPr="00B24465" w:rsidRDefault="00F92CC9" w:rsidP="00F92CC9">
      <w:pPr>
        <w:pStyle w:val="Bullet"/>
        <w:rPr>
          <w:lang w:val="nl-NL"/>
        </w:rPr>
      </w:pPr>
      <w:r w:rsidRPr="00B24465">
        <w:rPr>
          <w:lang w:val="nl-NL" w:eastAsia="en-US"/>
        </w:rPr>
        <w:t>Heeft u nog vragen? Neem dan contact op met uw</w:t>
      </w:r>
      <w:r w:rsidRPr="00B24465">
        <w:rPr>
          <w:lang w:val="nl-NL"/>
        </w:rPr>
        <w:t xml:space="preserve"> arts of apotheker.</w:t>
      </w:r>
    </w:p>
    <w:p w14:paraId="46F81626" w14:textId="22BB1C37" w:rsidR="00F92CC9" w:rsidRPr="00B24465" w:rsidRDefault="00AE1017" w:rsidP="00F56F66">
      <w:pPr>
        <w:pStyle w:val="Bullet"/>
        <w:rPr>
          <w:lang w:val="nl-NL"/>
        </w:rPr>
      </w:pPr>
      <w:r w:rsidRPr="00B24465">
        <w:rPr>
          <w:lang w:val="nl-NL"/>
        </w:rPr>
        <w:t>Geef dit geneesmiddel niet door aan anderen, want het is alleen aan uw kind voorgeschreven. Het kan schadelijk zijn voor anderen, ook al hebben zij dezelfde klachten als uw kind</w:t>
      </w:r>
      <w:r w:rsidR="00F92CC9" w:rsidRPr="00B24465">
        <w:rPr>
          <w:lang w:val="nl-NL"/>
        </w:rPr>
        <w:t>.</w:t>
      </w:r>
    </w:p>
    <w:p w14:paraId="36768FDD" w14:textId="3E507E36" w:rsidR="00F92CC9" w:rsidRPr="00B24465" w:rsidRDefault="00AE1017" w:rsidP="00F92CC9">
      <w:pPr>
        <w:pStyle w:val="Bullet"/>
        <w:rPr>
          <w:lang w:val="nl-NL" w:eastAsia="en-US"/>
        </w:rPr>
      </w:pPr>
      <w:r w:rsidRPr="00B24465">
        <w:rPr>
          <w:lang w:val="nl-NL"/>
        </w:rPr>
        <w:t>Krijgt uw kind last van een van de bijwerkingen die in rubriek 4 staan? Of krijgt u een bijwerking die niet in deze bijsluiter staat? Neem dan contact op met de arts of apotheker van uw kind</w:t>
      </w:r>
      <w:r w:rsidR="00F92CC9" w:rsidRPr="00B24465">
        <w:rPr>
          <w:lang w:val="nl-NL"/>
        </w:rPr>
        <w:t>.</w:t>
      </w:r>
    </w:p>
    <w:p w14:paraId="7D79E5E0" w14:textId="77777777" w:rsidR="00F92CC9" w:rsidRPr="00B24465" w:rsidRDefault="00F92CC9" w:rsidP="00F92CC9">
      <w:pPr>
        <w:rPr>
          <w:lang w:val="nl-NL"/>
        </w:rPr>
      </w:pPr>
    </w:p>
    <w:p w14:paraId="4874C559" w14:textId="77777777" w:rsidR="00F92CC9" w:rsidRPr="00B24465" w:rsidRDefault="00F92CC9" w:rsidP="00F92CC9">
      <w:pPr>
        <w:pStyle w:val="HeadingStrong"/>
        <w:rPr>
          <w:lang w:val="nl-NL"/>
        </w:rPr>
      </w:pPr>
      <w:r w:rsidRPr="00B24465">
        <w:rPr>
          <w:lang w:val="nl-NL"/>
        </w:rPr>
        <w:t>Inhoud van deze bijsluiter</w:t>
      </w:r>
    </w:p>
    <w:p w14:paraId="42C3D4A7" w14:textId="77777777" w:rsidR="00F92CC9" w:rsidRPr="00B24465" w:rsidRDefault="00F92CC9" w:rsidP="00F92CC9">
      <w:pPr>
        <w:pStyle w:val="NormalHanging"/>
        <w:keepNext/>
        <w:rPr>
          <w:lang w:val="nl-NL"/>
        </w:rPr>
      </w:pPr>
      <w:r w:rsidRPr="00B24465">
        <w:rPr>
          <w:lang w:val="nl-NL"/>
        </w:rPr>
        <w:t>1.</w:t>
      </w:r>
      <w:r w:rsidRPr="00B24465">
        <w:rPr>
          <w:lang w:val="nl-NL"/>
        </w:rPr>
        <w:tab/>
        <w:t>Wat is Yuflyma en waarvoor wordt dit middel gebruikt?</w:t>
      </w:r>
      <w:r w:rsidRPr="00B24465" w:rsidDel="0010526C">
        <w:rPr>
          <w:lang w:val="nl-NL"/>
        </w:rPr>
        <w:t xml:space="preserve"> </w:t>
      </w:r>
    </w:p>
    <w:p w14:paraId="6DC1E507" w14:textId="47336DC8" w:rsidR="00F92CC9" w:rsidRPr="00B24465" w:rsidRDefault="00F92CC9" w:rsidP="00F92CC9">
      <w:pPr>
        <w:pStyle w:val="NormalHanging"/>
        <w:keepNext/>
        <w:rPr>
          <w:lang w:val="nl-NL"/>
        </w:rPr>
      </w:pPr>
      <w:r w:rsidRPr="00B24465">
        <w:rPr>
          <w:lang w:val="nl-NL"/>
        </w:rPr>
        <w:t>2.</w:t>
      </w:r>
      <w:r w:rsidRPr="00B24465">
        <w:rPr>
          <w:lang w:val="nl-NL"/>
        </w:rPr>
        <w:tab/>
      </w:r>
      <w:r w:rsidR="00AE1017" w:rsidRPr="00B24465">
        <w:rPr>
          <w:lang w:val="nl-NL"/>
        </w:rPr>
        <w:t>Wanneer mag uw kind dit middel niet gebruiken of moet uw kind er extra voorzichtig mee zijn?</w:t>
      </w:r>
    </w:p>
    <w:p w14:paraId="427C3FFE" w14:textId="77777777" w:rsidR="00F92CC9" w:rsidRPr="00B24465" w:rsidRDefault="00F92CC9" w:rsidP="00F92CC9">
      <w:pPr>
        <w:pStyle w:val="NormalHanging"/>
        <w:keepNext/>
        <w:rPr>
          <w:lang w:val="nl-NL"/>
        </w:rPr>
      </w:pPr>
      <w:r w:rsidRPr="00B24465">
        <w:rPr>
          <w:lang w:val="nl-NL"/>
        </w:rPr>
        <w:t>3.</w:t>
      </w:r>
      <w:r w:rsidRPr="00B24465">
        <w:rPr>
          <w:lang w:val="nl-NL"/>
        </w:rPr>
        <w:tab/>
        <w:t>Hoe gebruikt u dit middel?</w:t>
      </w:r>
    </w:p>
    <w:p w14:paraId="33AFD641" w14:textId="77777777" w:rsidR="00F92CC9" w:rsidRPr="00B24465" w:rsidRDefault="00F92CC9" w:rsidP="00F92CC9">
      <w:pPr>
        <w:pStyle w:val="NormalHanging"/>
        <w:keepNext/>
        <w:rPr>
          <w:lang w:val="nl-NL"/>
        </w:rPr>
      </w:pPr>
      <w:r w:rsidRPr="00B24465">
        <w:rPr>
          <w:lang w:val="nl-NL"/>
        </w:rPr>
        <w:t>4.</w:t>
      </w:r>
      <w:r w:rsidRPr="00B24465">
        <w:rPr>
          <w:lang w:val="nl-NL"/>
        </w:rPr>
        <w:tab/>
        <w:t>Mogelijke bijwerkingen</w:t>
      </w:r>
    </w:p>
    <w:p w14:paraId="7BBB536D" w14:textId="77777777" w:rsidR="00F92CC9" w:rsidRPr="00B24465" w:rsidRDefault="00F92CC9" w:rsidP="00F92CC9">
      <w:pPr>
        <w:pStyle w:val="NormalHanging"/>
        <w:keepNext/>
        <w:rPr>
          <w:lang w:val="nl-NL"/>
        </w:rPr>
      </w:pPr>
      <w:r w:rsidRPr="00B24465">
        <w:rPr>
          <w:lang w:val="nl-NL"/>
        </w:rPr>
        <w:t>5.</w:t>
      </w:r>
      <w:r w:rsidRPr="00B24465">
        <w:rPr>
          <w:lang w:val="nl-NL"/>
        </w:rPr>
        <w:tab/>
        <w:t>Hoe bewaart u dit middel?</w:t>
      </w:r>
    </w:p>
    <w:p w14:paraId="5C7C784E" w14:textId="77777777" w:rsidR="00F92CC9" w:rsidRPr="00B24465" w:rsidRDefault="00F92CC9" w:rsidP="00F92CC9">
      <w:pPr>
        <w:pStyle w:val="NormalHanging"/>
        <w:keepNext/>
        <w:rPr>
          <w:lang w:val="nl-NL"/>
        </w:rPr>
      </w:pPr>
      <w:r w:rsidRPr="00B24465">
        <w:rPr>
          <w:lang w:val="nl-NL"/>
        </w:rPr>
        <w:t>6.</w:t>
      </w:r>
      <w:r w:rsidRPr="00B24465">
        <w:rPr>
          <w:lang w:val="nl-NL"/>
        </w:rPr>
        <w:tab/>
        <w:t>Inhoud van de verpakking en overige informatie</w:t>
      </w:r>
    </w:p>
    <w:p w14:paraId="2E201DFB" w14:textId="77777777" w:rsidR="00F92CC9" w:rsidRPr="00B24465" w:rsidRDefault="00F92CC9" w:rsidP="00F92CC9">
      <w:pPr>
        <w:pStyle w:val="NormalHanging"/>
        <w:keepNext/>
        <w:rPr>
          <w:lang w:val="nl-NL"/>
        </w:rPr>
      </w:pPr>
      <w:r w:rsidRPr="00B24465">
        <w:rPr>
          <w:lang w:val="nl-NL"/>
        </w:rPr>
        <w:t>7.</w:t>
      </w:r>
      <w:r w:rsidRPr="00B24465">
        <w:rPr>
          <w:lang w:val="nl-NL"/>
        </w:rPr>
        <w:tab/>
        <w:t>Gebruiksaanwijzing</w:t>
      </w:r>
    </w:p>
    <w:p w14:paraId="212AF144" w14:textId="77777777" w:rsidR="00F92CC9" w:rsidRPr="00B24465" w:rsidRDefault="00F92CC9" w:rsidP="00F92CC9">
      <w:pPr>
        <w:rPr>
          <w:lang w:val="nl-NL"/>
        </w:rPr>
      </w:pPr>
    </w:p>
    <w:p w14:paraId="07767155" w14:textId="77777777" w:rsidR="00F92CC9" w:rsidRPr="00B24465" w:rsidRDefault="00F92CC9" w:rsidP="00F92CC9">
      <w:pPr>
        <w:rPr>
          <w:lang w:val="nl-NL"/>
        </w:rPr>
      </w:pPr>
    </w:p>
    <w:p w14:paraId="65E6831F" w14:textId="77777777" w:rsidR="00F92CC9" w:rsidRPr="00B24465" w:rsidRDefault="00F92CC9" w:rsidP="00F92CC9">
      <w:pPr>
        <w:rPr>
          <w:lang w:val="nl-NL"/>
        </w:rPr>
      </w:pPr>
      <w:r w:rsidRPr="00B24465">
        <w:rPr>
          <w:b/>
          <w:lang w:val="nl-NL"/>
        </w:rPr>
        <w:t>1.</w:t>
      </w:r>
      <w:r w:rsidRPr="00B24465">
        <w:rPr>
          <w:b/>
          <w:lang w:val="nl-NL"/>
        </w:rPr>
        <w:tab/>
        <w:t>Wat is Yuflyma en waarvoor wordt dit middel gebruikt?</w:t>
      </w:r>
      <w:r w:rsidRPr="00B24465" w:rsidDel="0010526C">
        <w:rPr>
          <w:b/>
          <w:lang w:val="nl-NL"/>
        </w:rPr>
        <w:t xml:space="preserve"> </w:t>
      </w:r>
    </w:p>
    <w:p w14:paraId="574133C5" w14:textId="77777777" w:rsidR="00F92CC9" w:rsidRPr="00B24465" w:rsidRDefault="00F92CC9" w:rsidP="00F92CC9">
      <w:pPr>
        <w:pStyle w:val="NormalKeep"/>
        <w:rPr>
          <w:lang w:val="nl-NL"/>
        </w:rPr>
      </w:pPr>
    </w:p>
    <w:p w14:paraId="7B6C01E7" w14:textId="38E5D69D" w:rsidR="00F92CC9" w:rsidRPr="00B24465" w:rsidRDefault="00F92CC9" w:rsidP="00F92CC9">
      <w:pPr>
        <w:rPr>
          <w:lang w:val="nl-NL"/>
        </w:rPr>
      </w:pPr>
      <w:r w:rsidRPr="00B24465">
        <w:rPr>
          <w:lang w:val="nl-NL"/>
        </w:rPr>
        <w:t xml:space="preserve">Yuflyma bevat </w:t>
      </w:r>
      <w:r w:rsidR="00662713" w:rsidRPr="00B24465">
        <w:rPr>
          <w:lang w:val="nl-NL"/>
        </w:rPr>
        <w:t xml:space="preserve">de werkzame stof </w:t>
      </w:r>
      <w:r w:rsidR="00AE1017" w:rsidRPr="00B24465">
        <w:rPr>
          <w:lang w:val="nl-NL"/>
        </w:rPr>
        <w:t>adalimumab</w:t>
      </w:r>
      <w:r w:rsidRPr="00B24465">
        <w:rPr>
          <w:lang w:val="nl-NL"/>
        </w:rPr>
        <w:t>.</w:t>
      </w:r>
    </w:p>
    <w:p w14:paraId="7991E5FD" w14:textId="77777777" w:rsidR="00F92CC9" w:rsidRPr="00B24465" w:rsidRDefault="00F92CC9" w:rsidP="00F92CC9">
      <w:pPr>
        <w:rPr>
          <w:lang w:val="nl-NL"/>
        </w:rPr>
      </w:pPr>
    </w:p>
    <w:p w14:paraId="6D310A7A" w14:textId="77777777" w:rsidR="00F92CC9" w:rsidRPr="00B24465" w:rsidRDefault="00F92CC9" w:rsidP="00F92CC9">
      <w:pPr>
        <w:pStyle w:val="NormalKeep"/>
        <w:rPr>
          <w:lang w:val="nl-NL"/>
        </w:rPr>
      </w:pPr>
      <w:r w:rsidRPr="00B24465">
        <w:rPr>
          <w:lang w:val="nl-NL"/>
        </w:rPr>
        <w:t xml:space="preserve">Yuflyma is bedoeld voor behandeling van de volgende </w:t>
      </w:r>
      <w:r w:rsidRPr="00B24465">
        <w:rPr>
          <w:rFonts w:eastAsia="Times New Roman"/>
          <w:lang w:val="nl-NL"/>
        </w:rPr>
        <w:t>on</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k</w:t>
      </w:r>
      <w:r w:rsidRPr="00B24465">
        <w:rPr>
          <w:rFonts w:eastAsia="Times New Roman"/>
          <w:spacing w:val="1"/>
          <w:lang w:val="nl-NL"/>
        </w:rPr>
        <w:t>i</w:t>
      </w:r>
      <w:r w:rsidRPr="00B24465">
        <w:rPr>
          <w:rFonts w:eastAsia="Times New Roman"/>
          <w:lang w:val="nl-NL"/>
        </w:rPr>
        <w:t>n</w:t>
      </w:r>
      <w:r w:rsidRPr="00B24465">
        <w:rPr>
          <w:rFonts w:eastAsia="Times New Roman"/>
          <w:spacing w:val="-2"/>
          <w:lang w:val="nl-NL"/>
        </w:rPr>
        <w:t>g</w:t>
      </w:r>
      <w:r w:rsidRPr="00B24465">
        <w:rPr>
          <w:rFonts w:eastAsia="Times New Roman"/>
          <w:lang w:val="nl-NL"/>
        </w:rPr>
        <w:t>s</w:t>
      </w:r>
      <w:r w:rsidRPr="00B24465">
        <w:rPr>
          <w:rFonts w:eastAsia="Times New Roman"/>
          <w:spacing w:val="-2"/>
          <w:lang w:val="nl-NL"/>
        </w:rPr>
        <w:t>z</w:t>
      </w:r>
      <w:r w:rsidRPr="00B24465">
        <w:rPr>
          <w:rFonts w:eastAsia="Times New Roman"/>
          <w:spacing w:val="1"/>
          <w:lang w:val="nl-NL"/>
        </w:rPr>
        <w:t>i</w:t>
      </w:r>
      <w:r w:rsidRPr="00B24465">
        <w:rPr>
          <w:rFonts w:eastAsia="Times New Roman"/>
          <w:lang w:val="nl-NL"/>
        </w:rPr>
        <w:t>e</w:t>
      </w:r>
      <w:r w:rsidRPr="00B24465">
        <w:rPr>
          <w:rFonts w:eastAsia="Times New Roman"/>
          <w:spacing w:val="-2"/>
          <w:lang w:val="nl-NL"/>
        </w:rPr>
        <w:t>k</w:t>
      </w:r>
      <w:r w:rsidRPr="00B24465">
        <w:rPr>
          <w:rFonts w:eastAsia="Times New Roman"/>
          <w:spacing w:val="-1"/>
          <w:lang w:val="nl-NL"/>
        </w:rPr>
        <w:t>t</w:t>
      </w:r>
      <w:r w:rsidRPr="00B24465">
        <w:rPr>
          <w:rFonts w:eastAsia="Times New Roman"/>
          <w:lang w:val="nl-NL"/>
        </w:rPr>
        <w:t>es</w:t>
      </w:r>
      <w:r w:rsidRPr="00B24465">
        <w:rPr>
          <w:lang w:val="nl-NL"/>
        </w:rPr>
        <w:t>:</w:t>
      </w:r>
    </w:p>
    <w:p w14:paraId="7CFD4BDC" w14:textId="77777777" w:rsidR="00F92CC9" w:rsidRPr="00B24465" w:rsidRDefault="00F92CC9" w:rsidP="00F92CC9">
      <w:pPr>
        <w:pStyle w:val="Bullet"/>
        <w:rPr>
          <w:lang w:val="nl-NL"/>
        </w:rPr>
      </w:pPr>
      <w:r w:rsidRPr="00B24465">
        <w:rPr>
          <w:lang w:val="nl-NL"/>
        </w:rPr>
        <w:t>Polyarticulaire juveniele idiopathische artritis</w:t>
      </w:r>
    </w:p>
    <w:p w14:paraId="1C5427EB" w14:textId="77777777" w:rsidR="00F92CC9" w:rsidRPr="00B24465" w:rsidRDefault="00F92CC9" w:rsidP="00F92CC9">
      <w:pPr>
        <w:pStyle w:val="Bullet"/>
        <w:rPr>
          <w:lang w:val="nl-NL"/>
        </w:rPr>
      </w:pPr>
      <w:r w:rsidRPr="00B24465">
        <w:rPr>
          <w:lang w:val="nl-NL"/>
        </w:rPr>
        <w:t>Enthesitis-gerelateerde artritis</w:t>
      </w:r>
    </w:p>
    <w:p w14:paraId="55B867EA" w14:textId="0A1BD5C6" w:rsidR="00F92CC9" w:rsidRPr="00B24465" w:rsidRDefault="00AE1017" w:rsidP="00F92CC9">
      <w:pPr>
        <w:pStyle w:val="Bullet"/>
        <w:rPr>
          <w:lang w:val="nl-NL"/>
        </w:rPr>
      </w:pPr>
      <w:r w:rsidRPr="00B24465">
        <w:rPr>
          <w:lang w:val="nl-NL"/>
        </w:rPr>
        <w:t>Juveniele plaque psoriasis</w:t>
      </w:r>
    </w:p>
    <w:p w14:paraId="6702167A" w14:textId="25D662ED" w:rsidR="00F92CC9" w:rsidRPr="00B24465" w:rsidRDefault="00AE1017" w:rsidP="00F92CC9">
      <w:pPr>
        <w:pStyle w:val="Bullet"/>
        <w:rPr>
          <w:lang w:val="nl-NL"/>
        </w:rPr>
      </w:pPr>
      <w:r w:rsidRPr="00B24465">
        <w:rPr>
          <w:lang w:val="nl-NL"/>
        </w:rPr>
        <w:t>Juveniele ziekte van Crohn</w:t>
      </w:r>
    </w:p>
    <w:p w14:paraId="6E0F7FDC" w14:textId="4747F7AC" w:rsidR="00F92CC9" w:rsidRPr="00B24465" w:rsidRDefault="00AE1017" w:rsidP="00F92CC9">
      <w:pPr>
        <w:pStyle w:val="Bullet"/>
        <w:rPr>
          <w:lang w:val="nl-NL"/>
        </w:rPr>
      </w:pPr>
      <w:r w:rsidRPr="00B24465">
        <w:rPr>
          <w:lang w:val="nl-NL"/>
        </w:rPr>
        <w:t>Juveniele uveïtis</w:t>
      </w:r>
    </w:p>
    <w:p w14:paraId="63A909D0" w14:textId="77777777" w:rsidR="00F92CC9" w:rsidRPr="00B24465" w:rsidRDefault="00F92CC9" w:rsidP="00F92CC9">
      <w:pPr>
        <w:rPr>
          <w:lang w:val="nl-NL"/>
        </w:rPr>
      </w:pPr>
    </w:p>
    <w:p w14:paraId="66EA6A2B" w14:textId="77777777" w:rsidR="00F92CC9" w:rsidRPr="00B24465" w:rsidRDefault="00F92CC9" w:rsidP="00F92CC9">
      <w:pPr>
        <w:rPr>
          <w:lang w:val="nl-NL"/>
        </w:rPr>
      </w:pPr>
      <w:r w:rsidRPr="00B24465">
        <w:rPr>
          <w:lang w:val="nl-NL"/>
        </w:rPr>
        <w:t>De werkzame stof in Yuflyma, adalimumab, is een humaan monoklonaal antilichaam. Monoklonale antilichamen zijn eiwitten die zich hechten aan een specifiek doel in het lichaam.</w:t>
      </w:r>
    </w:p>
    <w:p w14:paraId="49F7EC41" w14:textId="77777777" w:rsidR="00F92CC9" w:rsidRPr="00B24465" w:rsidRDefault="00F92CC9" w:rsidP="00F92CC9">
      <w:pPr>
        <w:rPr>
          <w:lang w:val="nl-NL"/>
        </w:rPr>
      </w:pPr>
    </w:p>
    <w:p w14:paraId="472F6463" w14:textId="77777777" w:rsidR="00F92CC9" w:rsidRPr="00B24465" w:rsidRDefault="00F92CC9" w:rsidP="00F92CC9">
      <w:pPr>
        <w:rPr>
          <w:lang w:val="nl-NL"/>
        </w:rPr>
      </w:pPr>
      <w:r w:rsidRPr="00B24465">
        <w:rPr>
          <w:lang w:val="nl-NL"/>
        </w:rPr>
        <w:t xml:space="preserve">Het doel van adalimumab is een eiwit dat tumornecrosefactor (TNFα) wordt genoemd, dat betrokken is bij het immuunsysteem (de afweer van uw lichaam) en in toegenomen hoeveelheid aanwezig is in de </w:t>
      </w:r>
      <w:r w:rsidRPr="00B24465">
        <w:rPr>
          <w:rFonts w:eastAsia="Times New Roman"/>
          <w:lang w:val="nl-NL"/>
        </w:rPr>
        <w:t>on</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k</w:t>
      </w:r>
      <w:r w:rsidRPr="00B24465">
        <w:rPr>
          <w:rFonts w:eastAsia="Times New Roman"/>
          <w:spacing w:val="1"/>
          <w:lang w:val="nl-NL"/>
        </w:rPr>
        <w:t>i</w:t>
      </w:r>
      <w:r w:rsidRPr="00B24465">
        <w:rPr>
          <w:rFonts w:eastAsia="Times New Roman"/>
          <w:lang w:val="nl-NL"/>
        </w:rPr>
        <w:t>n</w:t>
      </w:r>
      <w:r w:rsidRPr="00B24465">
        <w:rPr>
          <w:rFonts w:eastAsia="Times New Roman"/>
          <w:spacing w:val="-2"/>
          <w:lang w:val="nl-NL"/>
        </w:rPr>
        <w:t>g</w:t>
      </w:r>
      <w:r w:rsidRPr="00B24465">
        <w:rPr>
          <w:rFonts w:eastAsia="Times New Roman"/>
          <w:lang w:val="nl-NL"/>
        </w:rPr>
        <w:t>s</w:t>
      </w:r>
      <w:r w:rsidRPr="00B24465">
        <w:rPr>
          <w:rFonts w:eastAsia="Times New Roman"/>
          <w:spacing w:val="-2"/>
          <w:lang w:val="nl-NL"/>
        </w:rPr>
        <w:t>z</w:t>
      </w:r>
      <w:r w:rsidRPr="00B24465">
        <w:rPr>
          <w:rFonts w:eastAsia="Times New Roman"/>
          <w:spacing w:val="1"/>
          <w:lang w:val="nl-NL"/>
        </w:rPr>
        <w:t>i</w:t>
      </w:r>
      <w:r w:rsidRPr="00B24465">
        <w:rPr>
          <w:rFonts w:eastAsia="Times New Roman"/>
          <w:lang w:val="nl-NL"/>
        </w:rPr>
        <w:t>e</w:t>
      </w:r>
      <w:r w:rsidRPr="00B24465">
        <w:rPr>
          <w:rFonts w:eastAsia="Times New Roman"/>
          <w:spacing w:val="-2"/>
          <w:lang w:val="nl-NL"/>
        </w:rPr>
        <w:t>k</w:t>
      </w:r>
      <w:r w:rsidRPr="00B24465">
        <w:rPr>
          <w:rFonts w:eastAsia="Times New Roman"/>
          <w:spacing w:val="-1"/>
          <w:lang w:val="nl-NL"/>
        </w:rPr>
        <w:t>t</w:t>
      </w:r>
      <w:r w:rsidRPr="00B24465">
        <w:rPr>
          <w:rFonts w:eastAsia="Times New Roman"/>
          <w:lang w:val="nl-NL"/>
        </w:rPr>
        <w:t>es</w:t>
      </w:r>
      <w:r w:rsidRPr="00B24465" w:rsidDel="00812684">
        <w:rPr>
          <w:lang w:val="nl-NL"/>
        </w:rPr>
        <w:t xml:space="preserve"> </w:t>
      </w:r>
      <w:r w:rsidRPr="00B24465">
        <w:rPr>
          <w:lang w:val="nl-NL"/>
        </w:rPr>
        <w:t>hierboven. Door te hechten aan TNFα vermindert Yuflyma het ontstekingsproces in deze aandoeningen.</w:t>
      </w:r>
    </w:p>
    <w:p w14:paraId="002AFD97" w14:textId="77777777" w:rsidR="00F92CC9" w:rsidRPr="00B24465" w:rsidRDefault="00F92CC9" w:rsidP="00F92CC9">
      <w:pPr>
        <w:rPr>
          <w:lang w:val="nl-NL"/>
        </w:rPr>
      </w:pPr>
    </w:p>
    <w:p w14:paraId="5122367E" w14:textId="646712F5" w:rsidR="00F92CC9" w:rsidRPr="00B24465" w:rsidRDefault="00F92CC9" w:rsidP="00F92CC9">
      <w:pPr>
        <w:pStyle w:val="NormalKeep"/>
        <w:rPr>
          <w:b/>
          <w:bCs/>
          <w:lang w:val="nl-NL"/>
        </w:rPr>
      </w:pPr>
      <w:r w:rsidRPr="00B24465">
        <w:rPr>
          <w:b/>
          <w:bCs/>
          <w:lang w:val="nl-NL"/>
        </w:rPr>
        <w:t xml:space="preserve">Polyarticulaire </w:t>
      </w:r>
      <w:r w:rsidR="00662713" w:rsidRPr="00B24465">
        <w:rPr>
          <w:b/>
          <w:bCs/>
          <w:lang w:val="nl-NL"/>
        </w:rPr>
        <w:t xml:space="preserve">juveniele </w:t>
      </w:r>
      <w:r w:rsidRPr="00B24465">
        <w:rPr>
          <w:b/>
          <w:bCs/>
          <w:lang w:val="nl-NL"/>
        </w:rPr>
        <w:t>idiopathische artritis</w:t>
      </w:r>
    </w:p>
    <w:p w14:paraId="2891556B" w14:textId="77777777" w:rsidR="00F92CC9" w:rsidRPr="00B24465" w:rsidRDefault="00F92CC9" w:rsidP="00F92CC9">
      <w:pPr>
        <w:pStyle w:val="NormalKeep"/>
        <w:rPr>
          <w:b/>
          <w:bCs/>
          <w:lang w:val="nl-NL"/>
        </w:rPr>
      </w:pPr>
      <w:r w:rsidRPr="00B24465">
        <w:rPr>
          <w:lang w:val="nl-NL"/>
        </w:rPr>
        <w:t xml:space="preserve"> </w:t>
      </w:r>
    </w:p>
    <w:p w14:paraId="6A86B4F2" w14:textId="0A35D3B9" w:rsidR="00F92CC9" w:rsidRPr="00B24465" w:rsidRDefault="00AE1017" w:rsidP="00F92CC9">
      <w:pPr>
        <w:rPr>
          <w:lang w:val="nl-NL"/>
        </w:rPr>
      </w:pPr>
      <w:r w:rsidRPr="00B24465">
        <w:rPr>
          <w:lang w:val="nl-NL"/>
        </w:rPr>
        <w:t>Polyarticulaire juveniele idiopathische artritis is een ontstekingsziekte van de gewrichten die meestal voor het eerst tot uiting komt in de jeugd</w:t>
      </w:r>
      <w:r w:rsidR="00F92CC9" w:rsidRPr="00B24465">
        <w:rPr>
          <w:lang w:val="nl-NL"/>
        </w:rPr>
        <w:t>.</w:t>
      </w:r>
    </w:p>
    <w:p w14:paraId="4CD8A844" w14:textId="77777777" w:rsidR="00F92CC9" w:rsidRPr="00B24465" w:rsidRDefault="00F92CC9" w:rsidP="00F92CC9">
      <w:pPr>
        <w:rPr>
          <w:lang w:val="nl-NL"/>
        </w:rPr>
      </w:pPr>
    </w:p>
    <w:p w14:paraId="2EBC1850" w14:textId="614F3D9C" w:rsidR="00F92CC9" w:rsidRPr="00B24465" w:rsidRDefault="00D161BE" w:rsidP="00F92CC9">
      <w:pPr>
        <w:rPr>
          <w:lang w:val="nl-NL"/>
        </w:rPr>
      </w:pPr>
      <w:r w:rsidRPr="00B24465">
        <w:rPr>
          <w:lang w:val="nl-NL"/>
        </w:rPr>
        <w:t>Yuflyma</w:t>
      </w:r>
      <w:r w:rsidR="00AE1017" w:rsidRPr="00B24465">
        <w:rPr>
          <w:lang w:val="nl-NL"/>
        </w:rPr>
        <w:t xml:space="preserve"> wordt gebruikt voor het behandelen van polyarticulaire juveniele idiopathische artritis bij patiënten vanaf 2 jaar. Het is mogelijk dat uw kind eerst andere </w:t>
      </w:r>
      <w:r w:rsidR="00BA72F6" w:rsidRPr="00B24465">
        <w:rPr>
          <w:lang w:val="nl-NL"/>
        </w:rPr>
        <w:t xml:space="preserve">ziektemodificerende </w:t>
      </w:r>
      <w:r w:rsidR="00AE1017" w:rsidRPr="00B24465">
        <w:rPr>
          <w:lang w:val="nl-NL"/>
        </w:rPr>
        <w:t xml:space="preserve">geneesmiddelen krijgt, zoals methotrexaat. Als deze geneesmiddelen niet goed genoeg werken, zal uw kind </w:t>
      </w:r>
      <w:r w:rsidRPr="00B24465">
        <w:rPr>
          <w:lang w:val="nl-NL"/>
        </w:rPr>
        <w:t>Yuflyma</w:t>
      </w:r>
      <w:r w:rsidR="00AE1017" w:rsidRPr="00B24465">
        <w:rPr>
          <w:lang w:val="nl-NL"/>
        </w:rPr>
        <w:t xml:space="preserve"> krijgen om de polyarticulaire juveniele idiopathische artritis te behandelen.</w:t>
      </w:r>
    </w:p>
    <w:p w14:paraId="00FD8637" w14:textId="77777777" w:rsidR="00F92CC9" w:rsidRPr="00B24465" w:rsidRDefault="00F92CC9" w:rsidP="00F92CC9">
      <w:pPr>
        <w:rPr>
          <w:lang w:val="nl-NL"/>
        </w:rPr>
      </w:pPr>
    </w:p>
    <w:p w14:paraId="19129498" w14:textId="77777777" w:rsidR="00F92CC9" w:rsidRPr="00B24465" w:rsidRDefault="00F92CC9" w:rsidP="00F92CC9">
      <w:pPr>
        <w:rPr>
          <w:lang w:val="nl-NL"/>
        </w:rPr>
      </w:pPr>
      <w:r w:rsidRPr="00B24465">
        <w:rPr>
          <w:lang w:val="nl-NL"/>
        </w:rPr>
        <w:t>Uw arts beslist of Yuflyma moet worden gebruikt in combinatie met methotrexaat of los.</w:t>
      </w:r>
    </w:p>
    <w:p w14:paraId="78DB4FED" w14:textId="77777777" w:rsidR="00F92CC9" w:rsidRPr="00B24465" w:rsidRDefault="00F92CC9" w:rsidP="00F92CC9">
      <w:pPr>
        <w:rPr>
          <w:lang w:val="nl-NL"/>
        </w:rPr>
      </w:pPr>
    </w:p>
    <w:p w14:paraId="10963218" w14:textId="77777777" w:rsidR="00F92CC9" w:rsidRPr="00B24465" w:rsidRDefault="00F92CC9" w:rsidP="00F92CC9">
      <w:pPr>
        <w:pStyle w:val="HeadingStrong"/>
        <w:rPr>
          <w:lang w:val="nl-NL"/>
        </w:rPr>
      </w:pPr>
      <w:r w:rsidRPr="00B24465">
        <w:rPr>
          <w:lang w:val="nl-NL"/>
        </w:rPr>
        <w:t>Enthesitis-gerelateerde artritis</w:t>
      </w:r>
    </w:p>
    <w:p w14:paraId="6D0C8FAB" w14:textId="77777777" w:rsidR="00F92CC9" w:rsidRPr="00B24465" w:rsidRDefault="00F92CC9" w:rsidP="00F92CC9">
      <w:pPr>
        <w:pStyle w:val="NormalKeep"/>
        <w:rPr>
          <w:lang w:val="nl-NL"/>
        </w:rPr>
      </w:pPr>
    </w:p>
    <w:p w14:paraId="15F081DE" w14:textId="77777777" w:rsidR="00F92CC9" w:rsidRPr="00B24465" w:rsidRDefault="00F92CC9" w:rsidP="00F92CC9">
      <w:pPr>
        <w:rPr>
          <w:lang w:val="nl-NL"/>
        </w:rPr>
      </w:pPr>
      <w:r w:rsidRPr="00B24465">
        <w:rPr>
          <w:lang w:val="nl-NL"/>
        </w:rPr>
        <w:t xml:space="preserve">Enthesitis-gerelateerde artritis is een </w:t>
      </w:r>
      <w:r w:rsidRPr="00B24465">
        <w:rPr>
          <w:rFonts w:eastAsia="Times New Roman"/>
          <w:lang w:val="nl-NL"/>
        </w:rPr>
        <w:t>o</w:t>
      </w:r>
      <w:r w:rsidRPr="00B24465">
        <w:rPr>
          <w:rFonts w:eastAsia="Times New Roman"/>
          <w:spacing w:val="-2"/>
          <w:lang w:val="nl-NL"/>
        </w:rPr>
        <w:t>n</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k</w:t>
      </w:r>
      <w:r w:rsidRPr="00B24465">
        <w:rPr>
          <w:rFonts w:eastAsia="Times New Roman"/>
          <w:spacing w:val="1"/>
          <w:lang w:val="nl-NL"/>
        </w:rPr>
        <w:t>i</w:t>
      </w:r>
      <w:r w:rsidRPr="00B24465">
        <w:rPr>
          <w:rFonts w:eastAsia="Times New Roman"/>
          <w:lang w:val="nl-NL"/>
        </w:rPr>
        <w:t>n</w:t>
      </w:r>
      <w:r w:rsidRPr="00B24465">
        <w:rPr>
          <w:rFonts w:eastAsia="Times New Roman"/>
          <w:spacing w:val="-2"/>
          <w:lang w:val="nl-NL"/>
        </w:rPr>
        <w:t>g</w:t>
      </w:r>
      <w:r w:rsidRPr="00B24465">
        <w:rPr>
          <w:rFonts w:eastAsia="Times New Roman"/>
          <w:lang w:val="nl-NL"/>
        </w:rPr>
        <w:t>s</w:t>
      </w:r>
      <w:r w:rsidRPr="00B24465">
        <w:rPr>
          <w:rFonts w:eastAsia="Times New Roman"/>
          <w:spacing w:val="-2"/>
          <w:lang w:val="nl-NL"/>
        </w:rPr>
        <w:t>z</w:t>
      </w:r>
      <w:r w:rsidRPr="00B24465">
        <w:rPr>
          <w:rFonts w:eastAsia="Times New Roman"/>
          <w:spacing w:val="1"/>
          <w:lang w:val="nl-NL"/>
        </w:rPr>
        <w:t>i</w:t>
      </w:r>
      <w:r w:rsidRPr="00B24465">
        <w:rPr>
          <w:rFonts w:eastAsia="Times New Roman"/>
          <w:lang w:val="nl-NL"/>
        </w:rPr>
        <w:t>e</w:t>
      </w:r>
      <w:r w:rsidRPr="00B24465">
        <w:rPr>
          <w:rFonts w:eastAsia="Times New Roman"/>
          <w:spacing w:val="-2"/>
          <w:lang w:val="nl-NL"/>
        </w:rPr>
        <w:t>k</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 xml:space="preserve"> </w:t>
      </w:r>
      <w:r w:rsidRPr="00B24465">
        <w:rPr>
          <w:lang w:val="nl-NL"/>
        </w:rPr>
        <w:t>van de gewrichten en de plaatsen waar de pezen verbonden zijn met het bot.</w:t>
      </w:r>
    </w:p>
    <w:p w14:paraId="46B2E71B" w14:textId="77777777" w:rsidR="00F92CC9" w:rsidRPr="00B24465" w:rsidRDefault="00F92CC9" w:rsidP="00F92CC9">
      <w:pPr>
        <w:rPr>
          <w:lang w:val="nl-NL"/>
        </w:rPr>
      </w:pPr>
    </w:p>
    <w:p w14:paraId="6479C8C2" w14:textId="440ADFE7" w:rsidR="00F92CC9" w:rsidRPr="00B24465" w:rsidRDefault="00D161BE" w:rsidP="00F92CC9">
      <w:pPr>
        <w:rPr>
          <w:lang w:val="nl-NL"/>
        </w:rPr>
      </w:pPr>
      <w:r w:rsidRPr="00B24465">
        <w:rPr>
          <w:lang w:val="nl-NL"/>
        </w:rPr>
        <w:t>Yuflyma</w:t>
      </w:r>
      <w:r w:rsidR="00AE1017" w:rsidRPr="00B24465">
        <w:rPr>
          <w:lang w:val="nl-NL"/>
        </w:rPr>
        <w:t xml:space="preserve"> wordt gebruikt voor het behandelen van enthesitis</w:t>
      </w:r>
      <w:r w:rsidR="00BA72F6" w:rsidRPr="00B24465">
        <w:rPr>
          <w:lang w:val="nl-NL"/>
        </w:rPr>
        <w:t>-</w:t>
      </w:r>
      <w:r w:rsidR="00AE1017" w:rsidRPr="00B24465">
        <w:rPr>
          <w:lang w:val="nl-NL"/>
        </w:rPr>
        <w:t xml:space="preserve">gerelateerde artritis bij patiënten vanaf 6 jaar. Het is mogelijk dat uw kind eerst andere </w:t>
      </w:r>
      <w:r w:rsidR="00BA72F6" w:rsidRPr="00B24465">
        <w:rPr>
          <w:lang w:val="nl-NL"/>
        </w:rPr>
        <w:t xml:space="preserve">ziektemodificerende </w:t>
      </w:r>
      <w:r w:rsidR="00AE1017" w:rsidRPr="00B24465">
        <w:rPr>
          <w:lang w:val="nl-NL"/>
        </w:rPr>
        <w:t xml:space="preserve">geneesmiddelen krijgt, zoals methotrexaat. Als deze geneesmiddelen niet goed genoeg werken, zal uw kind </w:t>
      </w:r>
      <w:r w:rsidRPr="00B24465">
        <w:rPr>
          <w:lang w:val="nl-NL"/>
        </w:rPr>
        <w:t>Yuflyma</w:t>
      </w:r>
      <w:r w:rsidR="00AE1017" w:rsidRPr="00B24465">
        <w:rPr>
          <w:lang w:val="nl-NL"/>
        </w:rPr>
        <w:t xml:space="preserve"> krijgen om de enthesitis</w:t>
      </w:r>
      <w:r w:rsidR="00D8785B" w:rsidRPr="00B24465">
        <w:rPr>
          <w:lang w:val="nl-NL"/>
        </w:rPr>
        <w:t>-</w:t>
      </w:r>
      <w:r w:rsidR="00AE1017" w:rsidRPr="00B24465">
        <w:rPr>
          <w:lang w:val="nl-NL"/>
        </w:rPr>
        <w:t>gerelateerde artritis te behandelen.</w:t>
      </w:r>
    </w:p>
    <w:p w14:paraId="4C9872DD" w14:textId="77777777" w:rsidR="00AE1017" w:rsidRPr="00B24465" w:rsidRDefault="00AE1017" w:rsidP="00F92CC9">
      <w:pPr>
        <w:rPr>
          <w:lang w:val="nl-NL"/>
        </w:rPr>
      </w:pPr>
    </w:p>
    <w:p w14:paraId="01CB7F81" w14:textId="0656721B" w:rsidR="00F92CC9" w:rsidRPr="00B24465" w:rsidRDefault="00AE1017" w:rsidP="00F92CC9">
      <w:pPr>
        <w:pStyle w:val="HeadingStrong"/>
        <w:rPr>
          <w:lang w:val="nl-NL"/>
        </w:rPr>
      </w:pPr>
      <w:r w:rsidRPr="00B24465">
        <w:rPr>
          <w:lang w:val="nl-NL"/>
        </w:rPr>
        <w:t>Juveniele plaque psoriasis</w:t>
      </w:r>
    </w:p>
    <w:p w14:paraId="76E73214" w14:textId="77777777" w:rsidR="00F92CC9" w:rsidRPr="00B24465" w:rsidRDefault="00F92CC9" w:rsidP="00F92CC9">
      <w:pPr>
        <w:pStyle w:val="NormalKeep"/>
        <w:rPr>
          <w:lang w:val="nl-NL"/>
        </w:rPr>
      </w:pPr>
    </w:p>
    <w:p w14:paraId="1E792EA5" w14:textId="703C7C41" w:rsidR="00F92CC9" w:rsidRPr="00B24465" w:rsidRDefault="00F92CC9" w:rsidP="00F92CC9">
      <w:pPr>
        <w:rPr>
          <w:lang w:val="nl-NL"/>
        </w:rPr>
      </w:pPr>
      <w:r w:rsidRPr="00B24465">
        <w:rPr>
          <w:lang w:val="nl-NL"/>
        </w:rPr>
        <w:t>Plaque psoriasis is een huidaandoening die rode, schilferige, korstige plekken op de huid veroorzaakt die zijn bedekt met zilverige schubben. Plaque psoriasis kan ook van invloed zijn op de nagels, waardoor ze verbrokkelen, dikker worden en loslaten van het nagelbed, wat pijnlijk kan zijn.</w:t>
      </w:r>
      <w:r w:rsidR="00AE1017" w:rsidRPr="00B24465">
        <w:rPr>
          <w:lang w:val="nl-NL"/>
        </w:rPr>
        <w:t xml:space="preserve"> Psoriasis wordt verondersteld te worden veroorzaakt door een probleem met het immuunsysteem </w:t>
      </w:r>
      <w:r w:rsidR="00E602BF" w:rsidRPr="00B24465">
        <w:rPr>
          <w:lang w:val="nl-NL"/>
        </w:rPr>
        <w:t>d</w:t>
      </w:r>
      <w:r w:rsidR="00AE1017" w:rsidRPr="00B24465">
        <w:rPr>
          <w:lang w:val="nl-NL"/>
        </w:rPr>
        <w:t>at leidt tot een verhoogde productie van huidcellen.</w:t>
      </w:r>
    </w:p>
    <w:p w14:paraId="29FF206C" w14:textId="77777777" w:rsidR="00F92CC9" w:rsidRPr="00B24465" w:rsidRDefault="00F92CC9" w:rsidP="00F92CC9">
      <w:pPr>
        <w:rPr>
          <w:lang w:val="nl-NL"/>
        </w:rPr>
      </w:pPr>
    </w:p>
    <w:p w14:paraId="2D18FC95" w14:textId="0F39F743" w:rsidR="00F92CC9" w:rsidRPr="00B24465" w:rsidRDefault="00F92CC9" w:rsidP="00D161BE">
      <w:pPr>
        <w:pStyle w:val="NormalKeep"/>
        <w:rPr>
          <w:lang w:val="nl-NL"/>
        </w:rPr>
      </w:pPr>
      <w:r w:rsidRPr="00B24465">
        <w:rPr>
          <w:lang w:val="nl-NL"/>
        </w:rPr>
        <w:t>Yuflyma wordt gebruikt om</w:t>
      </w:r>
      <w:r w:rsidR="00AE1017" w:rsidRPr="00B24465">
        <w:rPr>
          <w:lang w:val="nl-NL"/>
        </w:rPr>
        <w:t xml:space="preserve"> </w:t>
      </w:r>
      <w:r w:rsidRPr="00B24465">
        <w:rPr>
          <w:lang w:val="nl-NL"/>
        </w:rPr>
        <w:t>ernstige chronische plaque psoriasis bij kinderen en jongeren van 4 tot 17 jaar te behandelen voor wie lokale therapie en fototherapie niet erg geholpen hebben of niet geschikt waren.</w:t>
      </w:r>
    </w:p>
    <w:p w14:paraId="329E9F4B" w14:textId="77777777" w:rsidR="00F92CC9" w:rsidRPr="00B24465" w:rsidRDefault="00F92CC9" w:rsidP="00F92CC9">
      <w:pPr>
        <w:rPr>
          <w:lang w:val="nl-NL"/>
        </w:rPr>
      </w:pPr>
    </w:p>
    <w:p w14:paraId="40D0D689" w14:textId="266FC129" w:rsidR="00F92CC9" w:rsidRPr="00B24465" w:rsidRDefault="00AE1017" w:rsidP="00F92CC9">
      <w:pPr>
        <w:pStyle w:val="HeadingStrong"/>
        <w:rPr>
          <w:lang w:val="nl-NL"/>
        </w:rPr>
      </w:pPr>
      <w:r w:rsidRPr="00B24465">
        <w:rPr>
          <w:lang w:val="nl-NL"/>
        </w:rPr>
        <w:t>Juveniele ziekte van Crohn</w:t>
      </w:r>
    </w:p>
    <w:p w14:paraId="26C326CE" w14:textId="77777777" w:rsidR="00F92CC9" w:rsidRPr="00B24465" w:rsidRDefault="00F92CC9" w:rsidP="00F92CC9">
      <w:pPr>
        <w:pStyle w:val="NormalKeep"/>
        <w:rPr>
          <w:lang w:val="nl-NL"/>
        </w:rPr>
      </w:pPr>
    </w:p>
    <w:p w14:paraId="371A99B4" w14:textId="77777777" w:rsidR="00AE1017" w:rsidRPr="00B24465" w:rsidRDefault="00F92CC9" w:rsidP="00F92CC9">
      <w:pPr>
        <w:pStyle w:val="NormalKeep"/>
        <w:rPr>
          <w:lang w:val="nl-NL"/>
        </w:rPr>
      </w:pPr>
      <w:r w:rsidRPr="00B24465">
        <w:rPr>
          <w:lang w:val="nl-NL"/>
        </w:rPr>
        <w:t>De ziekte van Crohn is een ontstekingsziekte van het verteringsstel</w:t>
      </w:r>
      <w:r w:rsidR="00AE1017" w:rsidRPr="00B24465">
        <w:rPr>
          <w:lang w:val="nl-NL"/>
        </w:rPr>
        <w:t>sel.</w:t>
      </w:r>
    </w:p>
    <w:p w14:paraId="22E0CD1D" w14:textId="647EC053" w:rsidR="00F92CC9" w:rsidRPr="00B24465" w:rsidRDefault="00F92CC9" w:rsidP="00D161BE">
      <w:pPr>
        <w:pStyle w:val="NormalKeep"/>
        <w:rPr>
          <w:lang w:val="nl-NL"/>
        </w:rPr>
      </w:pPr>
      <w:r w:rsidRPr="00B24465">
        <w:rPr>
          <w:lang w:val="nl-NL"/>
        </w:rPr>
        <w:t>Yuflyma wordt gebruikt om</w:t>
      </w:r>
      <w:r w:rsidR="00AE1017" w:rsidRPr="00B24465">
        <w:rPr>
          <w:lang w:val="nl-NL"/>
        </w:rPr>
        <w:t xml:space="preserve"> </w:t>
      </w:r>
      <w:r w:rsidRPr="00B24465">
        <w:rPr>
          <w:lang w:val="nl-NL"/>
        </w:rPr>
        <w:t>gemiddelde tot ernstige ziekte van Crohn bij kinderen en jongeren van 6 tot 17 jaar te behandelen.</w:t>
      </w:r>
    </w:p>
    <w:p w14:paraId="2529A47C" w14:textId="77777777" w:rsidR="00F92CC9" w:rsidRPr="00B24465" w:rsidRDefault="00F92CC9" w:rsidP="00F92CC9">
      <w:pPr>
        <w:rPr>
          <w:lang w:val="nl-NL"/>
        </w:rPr>
      </w:pPr>
    </w:p>
    <w:p w14:paraId="4997DF72" w14:textId="1A306F29" w:rsidR="00F92CC9" w:rsidRPr="00B24465" w:rsidRDefault="00AE1017" w:rsidP="00F92CC9">
      <w:pPr>
        <w:rPr>
          <w:lang w:val="nl-NL"/>
        </w:rPr>
      </w:pPr>
      <w:r w:rsidRPr="00B24465">
        <w:rPr>
          <w:lang w:val="nl-NL"/>
        </w:rPr>
        <w:t xml:space="preserve">Het is mogelijk dat uw kind eerst andere geneesmiddelen krijgt. Als deze geneesmiddelen niet goed genoeg werken, zal uw kind </w:t>
      </w:r>
      <w:r w:rsidR="00D161BE" w:rsidRPr="00B24465">
        <w:rPr>
          <w:lang w:val="nl-NL"/>
        </w:rPr>
        <w:t>Yuflyma</w:t>
      </w:r>
      <w:r w:rsidRPr="00B24465">
        <w:rPr>
          <w:lang w:val="nl-NL"/>
        </w:rPr>
        <w:t xml:space="preserve"> krijgen om de </w:t>
      </w:r>
      <w:r w:rsidR="00E602BF" w:rsidRPr="00B24465">
        <w:rPr>
          <w:lang w:val="nl-NL"/>
        </w:rPr>
        <w:t xml:space="preserve">klachten en </w:t>
      </w:r>
      <w:r w:rsidRPr="00B24465">
        <w:rPr>
          <w:lang w:val="nl-NL"/>
        </w:rPr>
        <w:t>verschijnselen van de ziekte te verminderen</w:t>
      </w:r>
      <w:r w:rsidR="00F92CC9" w:rsidRPr="00B24465">
        <w:rPr>
          <w:lang w:val="nl-NL"/>
        </w:rPr>
        <w:t>.</w:t>
      </w:r>
    </w:p>
    <w:p w14:paraId="6263ED4E" w14:textId="77777777" w:rsidR="00F92CC9" w:rsidRPr="00B24465" w:rsidRDefault="00F92CC9" w:rsidP="00F92CC9">
      <w:pPr>
        <w:rPr>
          <w:lang w:val="nl-NL"/>
        </w:rPr>
      </w:pPr>
    </w:p>
    <w:p w14:paraId="5F086C5B" w14:textId="14F54CD3" w:rsidR="00F92CC9" w:rsidRPr="00B24465" w:rsidRDefault="00AE1017" w:rsidP="00F92CC9">
      <w:pPr>
        <w:pStyle w:val="HeadingStrong"/>
        <w:rPr>
          <w:lang w:val="nl-NL"/>
        </w:rPr>
      </w:pPr>
      <w:r w:rsidRPr="00B24465">
        <w:rPr>
          <w:lang w:val="nl-NL"/>
        </w:rPr>
        <w:t>Juveniele uveïtis</w:t>
      </w:r>
    </w:p>
    <w:p w14:paraId="6131B6B9" w14:textId="77777777" w:rsidR="00F92CC9" w:rsidRPr="00B24465" w:rsidRDefault="00F92CC9" w:rsidP="00F92CC9">
      <w:pPr>
        <w:pStyle w:val="NormalKeep"/>
        <w:rPr>
          <w:lang w:val="nl-NL"/>
        </w:rPr>
      </w:pPr>
    </w:p>
    <w:p w14:paraId="71FD06F8" w14:textId="77777777" w:rsidR="0081561D" w:rsidRPr="00B24465" w:rsidRDefault="00F92CC9" w:rsidP="00F92CC9">
      <w:pPr>
        <w:pStyle w:val="NormalKeep"/>
        <w:rPr>
          <w:lang w:val="nl-NL"/>
        </w:rPr>
      </w:pPr>
      <w:r w:rsidRPr="00B24465">
        <w:rPr>
          <w:lang w:val="nl-NL"/>
        </w:rPr>
        <w:t>Niet-infectieuze uveïtis is een ontstekingsziekte die van invloed is op bepaalde delen van het oog.</w:t>
      </w:r>
    </w:p>
    <w:p w14:paraId="1ABD6B2E" w14:textId="77777777" w:rsidR="0081561D" w:rsidRPr="00B24465" w:rsidRDefault="0081561D" w:rsidP="00F92CC9">
      <w:pPr>
        <w:pStyle w:val="NormalKeep"/>
        <w:rPr>
          <w:lang w:val="nl-NL"/>
        </w:rPr>
      </w:pPr>
    </w:p>
    <w:p w14:paraId="62867236" w14:textId="4F25352F" w:rsidR="00F92CC9" w:rsidRPr="00B24465" w:rsidRDefault="00F92CC9" w:rsidP="00D161BE">
      <w:pPr>
        <w:pStyle w:val="NormalKeep"/>
        <w:rPr>
          <w:lang w:val="nl-NL"/>
        </w:rPr>
      </w:pPr>
      <w:r w:rsidRPr="00B24465">
        <w:rPr>
          <w:lang w:val="nl-NL"/>
        </w:rPr>
        <w:t xml:space="preserve">Yuflyma wordt gebruikt </w:t>
      </w:r>
      <w:r w:rsidR="00E602BF" w:rsidRPr="00B24465">
        <w:rPr>
          <w:lang w:val="nl-NL"/>
        </w:rPr>
        <w:t>voor de behandeling van</w:t>
      </w:r>
      <w:r w:rsidR="0081561D" w:rsidRPr="00B24465">
        <w:rPr>
          <w:lang w:val="nl-NL"/>
        </w:rPr>
        <w:t xml:space="preserve"> </w:t>
      </w:r>
      <w:r w:rsidRPr="00B24465">
        <w:rPr>
          <w:lang w:val="nl-NL"/>
        </w:rPr>
        <w:t>kinderen met chronische niet-infectieuze uveïtis vanaf 2 jaar oud met ontsteking die de voorkant van het oog beïnvloedt.</w:t>
      </w:r>
    </w:p>
    <w:p w14:paraId="5AD866C5" w14:textId="77777777" w:rsidR="00F92CC9" w:rsidRPr="00B24465" w:rsidRDefault="00F92CC9" w:rsidP="00F92CC9">
      <w:pPr>
        <w:rPr>
          <w:lang w:val="nl-NL"/>
        </w:rPr>
      </w:pPr>
    </w:p>
    <w:p w14:paraId="3AEB75A6" w14:textId="77777777" w:rsidR="00F92CC9" w:rsidRPr="00B24465" w:rsidRDefault="00F92CC9" w:rsidP="00F92CC9">
      <w:pPr>
        <w:rPr>
          <w:lang w:val="nl-NL"/>
        </w:rPr>
      </w:pPr>
      <w:r w:rsidRPr="00B24465">
        <w:rPr>
          <w:lang w:val="nl-NL"/>
        </w:rPr>
        <w:t>Deze ontsteking kan leiden tot verminderd zicht en/of de aanwezigheid van floaters in het oog (zwarte stipjes of kringellijntjes die zich door het zichtveld verplaatsen). Yuflyma werkt door deze ontsteking te verminderen.</w:t>
      </w:r>
    </w:p>
    <w:p w14:paraId="760D3239" w14:textId="77777777" w:rsidR="00F92CC9" w:rsidRPr="00B24465" w:rsidRDefault="00F92CC9" w:rsidP="00F92CC9">
      <w:pPr>
        <w:rPr>
          <w:lang w:val="nl-NL"/>
        </w:rPr>
      </w:pPr>
    </w:p>
    <w:p w14:paraId="61C21502" w14:textId="61763C3D" w:rsidR="00F92CC9" w:rsidRPr="00B24465" w:rsidRDefault="0081561D" w:rsidP="00F92CC9">
      <w:pPr>
        <w:rPr>
          <w:lang w:val="nl-NL"/>
        </w:rPr>
      </w:pPr>
      <w:r w:rsidRPr="00B24465">
        <w:rPr>
          <w:lang w:val="nl-NL"/>
        </w:rPr>
        <w:t xml:space="preserve">Het is mogelijk dat uw kind eerst andere geneesmiddelen krijgt. Als deze geneesmiddelen niet goed genoeg werken, zal uw kind </w:t>
      </w:r>
      <w:r w:rsidR="00D161BE" w:rsidRPr="00B24465">
        <w:rPr>
          <w:lang w:val="nl-NL"/>
        </w:rPr>
        <w:t>Yuflyma</w:t>
      </w:r>
      <w:r w:rsidRPr="00B24465">
        <w:rPr>
          <w:lang w:val="nl-NL"/>
        </w:rPr>
        <w:t xml:space="preserve"> krijgen om de </w:t>
      </w:r>
      <w:r w:rsidR="00177886" w:rsidRPr="00B24465">
        <w:rPr>
          <w:lang w:val="nl-NL"/>
        </w:rPr>
        <w:t xml:space="preserve">klachten en </w:t>
      </w:r>
      <w:r w:rsidRPr="00B24465">
        <w:rPr>
          <w:lang w:val="nl-NL"/>
        </w:rPr>
        <w:t>verschijnselen van de ziekte te verminderen.</w:t>
      </w:r>
    </w:p>
    <w:p w14:paraId="4AB4092A" w14:textId="77777777" w:rsidR="0081561D" w:rsidRPr="00B24465" w:rsidRDefault="0081561D" w:rsidP="00F92CC9">
      <w:pPr>
        <w:rPr>
          <w:rFonts w:eastAsia="맑은 고딕"/>
          <w:lang w:val="nl-NL" w:eastAsia="ko-KR"/>
        </w:rPr>
      </w:pPr>
    </w:p>
    <w:p w14:paraId="6DACE323" w14:textId="77777777" w:rsidR="00F92CC9" w:rsidRPr="00B24465" w:rsidRDefault="00F92CC9" w:rsidP="00F92CC9">
      <w:pPr>
        <w:rPr>
          <w:rFonts w:eastAsia="맑은 고딕"/>
          <w:lang w:val="nl-NL" w:eastAsia="ko-KR"/>
        </w:rPr>
      </w:pPr>
    </w:p>
    <w:p w14:paraId="1C92A7C2" w14:textId="6E05EF96" w:rsidR="00F92CC9" w:rsidRPr="00B24465" w:rsidRDefault="00F92CC9" w:rsidP="00F92CC9">
      <w:pPr>
        <w:rPr>
          <w:b/>
          <w:lang w:val="nl-NL"/>
        </w:rPr>
      </w:pPr>
      <w:r w:rsidRPr="00B24465">
        <w:rPr>
          <w:b/>
          <w:lang w:val="nl-NL"/>
        </w:rPr>
        <w:t>2.</w:t>
      </w:r>
      <w:r w:rsidRPr="00B24465">
        <w:rPr>
          <w:b/>
          <w:lang w:val="nl-NL"/>
        </w:rPr>
        <w:tab/>
      </w:r>
      <w:r w:rsidR="0081561D" w:rsidRPr="00B24465">
        <w:rPr>
          <w:b/>
          <w:lang w:val="nl-NL"/>
        </w:rPr>
        <w:t>Wanneer mag uw kind dit middel niet gebruiken of moet uw kind er extra voorzichtig mee zijn?</w:t>
      </w:r>
    </w:p>
    <w:p w14:paraId="413A82A3" w14:textId="77777777" w:rsidR="00F92CC9" w:rsidRPr="00B24465" w:rsidRDefault="00F92CC9" w:rsidP="00F92CC9">
      <w:pPr>
        <w:pStyle w:val="NormalKeep"/>
        <w:rPr>
          <w:lang w:val="nl-NL"/>
        </w:rPr>
      </w:pPr>
    </w:p>
    <w:p w14:paraId="7CB273CA" w14:textId="77777777" w:rsidR="00F92CC9" w:rsidRPr="00B24465" w:rsidRDefault="00F92CC9" w:rsidP="00F92CC9">
      <w:pPr>
        <w:pStyle w:val="HeadingStrong"/>
        <w:rPr>
          <w:lang w:val="nl-NL"/>
        </w:rPr>
      </w:pPr>
      <w:r w:rsidRPr="00B24465">
        <w:rPr>
          <w:lang w:val="nl-NL" w:eastAsia="en-US"/>
        </w:rPr>
        <w:t>Wanneer mag u dit middel niet gebruiken?</w:t>
      </w:r>
    </w:p>
    <w:p w14:paraId="6510FEA6" w14:textId="77777777" w:rsidR="00F92CC9" w:rsidRPr="00B24465" w:rsidRDefault="00F92CC9" w:rsidP="00F92CC9">
      <w:pPr>
        <w:pStyle w:val="NormalKeep"/>
        <w:rPr>
          <w:lang w:val="nl-NL"/>
        </w:rPr>
      </w:pPr>
    </w:p>
    <w:p w14:paraId="5806004B" w14:textId="19CE2599" w:rsidR="00F92CC9" w:rsidRPr="00B24465" w:rsidRDefault="0081561D" w:rsidP="00F92CC9">
      <w:pPr>
        <w:numPr>
          <w:ilvl w:val="0"/>
          <w:numId w:val="25"/>
        </w:numPr>
        <w:suppressAutoHyphens w:val="0"/>
        <w:autoSpaceDE w:val="0"/>
        <w:autoSpaceDN w:val="0"/>
        <w:adjustRightInd w:val="0"/>
        <w:ind w:left="540" w:hanging="540"/>
        <w:rPr>
          <w:lang w:val="nl-NL" w:eastAsia="en-US"/>
        </w:rPr>
      </w:pPr>
      <w:r w:rsidRPr="00B24465">
        <w:rPr>
          <w:lang w:val="nl-NL"/>
        </w:rPr>
        <w:t xml:space="preserve">Uw kind is allergisch voor een van de stoffen in dit geneesmiddel. Deze stoffen kunt u vinden </w:t>
      </w:r>
      <w:r w:rsidR="00DF3C82" w:rsidRPr="00B24465">
        <w:rPr>
          <w:lang w:val="nl-NL"/>
        </w:rPr>
        <w:t xml:space="preserve">in </w:t>
      </w:r>
      <w:r w:rsidRPr="00B24465">
        <w:rPr>
          <w:lang w:val="nl-NL"/>
        </w:rPr>
        <w:t>rubriek 6</w:t>
      </w:r>
      <w:r w:rsidR="00F92CC9" w:rsidRPr="00B24465">
        <w:rPr>
          <w:lang w:val="nl-NL" w:eastAsia="en-US"/>
        </w:rPr>
        <w:t>.</w:t>
      </w:r>
    </w:p>
    <w:p w14:paraId="79461CDA" w14:textId="77777777" w:rsidR="00F92CC9" w:rsidRPr="00B24465" w:rsidRDefault="00F92CC9" w:rsidP="00F92CC9">
      <w:pPr>
        <w:ind w:left="540" w:hanging="540"/>
        <w:rPr>
          <w:lang w:val="nl-NL"/>
        </w:rPr>
      </w:pPr>
    </w:p>
    <w:p w14:paraId="11CDCEB6" w14:textId="51AAC8C2" w:rsidR="00F92CC9" w:rsidRPr="00B24465" w:rsidRDefault="0081561D" w:rsidP="00F92CC9">
      <w:pPr>
        <w:numPr>
          <w:ilvl w:val="0"/>
          <w:numId w:val="25"/>
        </w:numPr>
        <w:tabs>
          <w:tab w:val="left" w:pos="540"/>
        </w:tabs>
        <w:spacing w:before="80"/>
        <w:ind w:left="540" w:right="276" w:hanging="540"/>
        <w:rPr>
          <w:rFonts w:eastAsia="Times New Roman"/>
          <w:lang w:val="nl-NL" w:eastAsia="en-US"/>
        </w:rPr>
      </w:pPr>
      <w:r w:rsidRPr="00B24465">
        <w:rPr>
          <w:lang w:val="nl-NL"/>
        </w:rPr>
        <w:t xml:space="preserve">Uw kind heeft actieve tuberculose of andere ernstige infecties (zie ook “ Wanneer moet uw kind extra voorzichtig zijn met dit middel?”). Het is belangrijk dat u het uw arts vertelt als uw kind </w:t>
      </w:r>
      <w:r w:rsidR="00C0156E" w:rsidRPr="00B24465">
        <w:rPr>
          <w:lang w:val="nl-NL"/>
        </w:rPr>
        <w:t xml:space="preserve">verschijnselen </w:t>
      </w:r>
      <w:r w:rsidRPr="00B24465">
        <w:rPr>
          <w:lang w:val="nl-NL"/>
        </w:rPr>
        <w:t>van een infectie vertoont, zoals koorts, wondjes, moeheid, gebitsproblemen</w:t>
      </w:r>
      <w:r w:rsidR="00F92CC9" w:rsidRPr="00B24465">
        <w:rPr>
          <w:rFonts w:eastAsia="Times New Roman"/>
          <w:lang w:val="nl-NL"/>
        </w:rPr>
        <w:t>.</w:t>
      </w:r>
    </w:p>
    <w:p w14:paraId="1F7FC4CE" w14:textId="77777777" w:rsidR="00F92CC9" w:rsidRPr="00B24465" w:rsidRDefault="00F92CC9" w:rsidP="00F92CC9">
      <w:pPr>
        <w:ind w:left="540" w:hanging="540"/>
        <w:rPr>
          <w:lang w:val="nl-NL"/>
        </w:rPr>
      </w:pPr>
    </w:p>
    <w:p w14:paraId="03ADDE84" w14:textId="233D55C9" w:rsidR="00F92CC9" w:rsidRPr="00B24465" w:rsidRDefault="0081561D" w:rsidP="00F92CC9">
      <w:pPr>
        <w:pStyle w:val="Bullet"/>
        <w:ind w:left="540" w:hanging="540"/>
        <w:rPr>
          <w:lang w:val="nl-NL" w:eastAsia="en-US"/>
        </w:rPr>
      </w:pPr>
      <w:r w:rsidRPr="00B24465">
        <w:rPr>
          <w:lang w:val="nl-NL"/>
        </w:rPr>
        <w:t>Uw kind lijdt aan matig tot ernstig hartfalen. Het is belangrijk dat u uw arts op de hoogte brengt als uw kind een ernstige hartaandoening heeft of heeft gehad (zie ook “Wanneer moet uw kind extra voorzichtig zijn met dit middel?”)</w:t>
      </w:r>
      <w:r w:rsidR="00F92CC9" w:rsidRPr="00B24465">
        <w:rPr>
          <w:lang w:val="nl-NL"/>
        </w:rPr>
        <w:t>.</w:t>
      </w:r>
    </w:p>
    <w:p w14:paraId="403E32F6" w14:textId="77777777" w:rsidR="00F92CC9" w:rsidRPr="00B24465" w:rsidRDefault="00F92CC9" w:rsidP="00F92CC9">
      <w:pPr>
        <w:rPr>
          <w:lang w:val="nl-NL"/>
        </w:rPr>
      </w:pPr>
    </w:p>
    <w:p w14:paraId="2D35EC5F" w14:textId="77777777" w:rsidR="00F92CC9" w:rsidRPr="00B24465" w:rsidRDefault="00F92CC9" w:rsidP="00F92CC9">
      <w:pPr>
        <w:pStyle w:val="HeadingStrong"/>
        <w:rPr>
          <w:lang w:val="nl-NL"/>
        </w:rPr>
      </w:pPr>
      <w:r w:rsidRPr="00B24465">
        <w:rPr>
          <w:lang w:val="nl-NL"/>
        </w:rPr>
        <w:t>Wanneer moet u extra voorzichtig zijn met dit middel?</w:t>
      </w:r>
    </w:p>
    <w:p w14:paraId="08B9CCA9" w14:textId="77777777" w:rsidR="00F92CC9" w:rsidRPr="00B24465" w:rsidRDefault="00F92CC9" w:rsidP="00F92CC9">
      <w:pPr>
        <w:pStyle w:val="NormalKeep"/>
        <w:rPr>
          <w:lang w:val="nl-NL"/>
        </w:rPr>
      </w:pPr>
    </w:p>
    <w:p w14:paraId="5AED2232" w14:textId="77777777" w:rsidR="00F92CC9" w:rsidRPr="00B24465" w:rsidRDefault="00F92CC9" w:rsidP="00F92CC9">
      <w:pPr>
        <w:ind w:right="-20"/>
        <w:rPr>
          <w:rFonts w:eastAsia="Times New Roman"/>
          <w:lang w:val="nl-NL" w:eastAsia="en-US"/>
        </w:rPr>
      </w:pPr>
      <w:r w:rsidRPr="00B24465">
        <w:rPr>
          <w:rFonts w:eastAsia="Times New Roman"/>
          <w:spacing w:val="-1"/>
          <w:lang w:val="nl-NL"/>
        </w:rPr>
        <w:t>N</w:t>
      </w:r>
      <w:r w:rsidRPr="00B24465">
        <w:rPr>
          <w:rFonts w:eastAsia="Times New Roman"/>
          <w:lang w:val="nl-NL"/>
        </w:rPr>
        <w:t>eem</w:t>
      </w:r>
      <w:r w:rsidRPr="00B24465">
        <w:rPr>
          <w:rFonts w:eastAsia="Times New Roman"/>
          <w:spacing w:val="-4"/>
          <w:lang w:val="nl-NL"/>
        </w:rPr>
        <w:t xml:space="preserve"> </w:t>
      </w:r>
      <w:r w:rsidRPr="00B24465">
        <w:rPr>
          <w:rFonts w:eastAsia="Times New Roman"/>
          <w:lang w:val="nl-NL"/>
        </w:rPr>
        <w:t>con</w:t>
      </w:r>
      <w:r w:rsidRPr="00B24465">
        <w:rPr>
          <w:rFonts w:eastAsia="Times New Roman"/>
          <w:spacing w:val="1"/>
          <w:lang w:val="nl-NL"/>
        </w:rPr>
        <w:t>t</w:t>
      </w:r>
      <w:r w:rsidRPr="00B24465">
        <w:rPr>
          <w:rFonts w:eastAsia="Times New Roman"/>
          <w:lang w:val="nl-NL"/>
        </w:rPr>
        <w:t>a</w:t>
      </w:r>
      <w:r w:rsidRPr="00B24465">
        <w:rPr>
          <w:rFonts w:eastAsia="Times New Roman"/>
          <w:spacing w:val="-2"/>
          <w:lang w:val="nl-NL"/>
        </w:rPr>
        <w:t>c</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 xml:space="preserve">op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w:t>
      </w:r>
      <w:r w:rsidRPr="00B24465">
        <w:rPr>
          <w:rFonts w:eastAsia="Times New Roman"/>
          <w:lang w:val="nl-NL"/>
        </w:rPr>
        <w:t>uw</w:t>
      </w:r>
      <w:r w:rsidRPr="00B24465">
        <w:rPr>
          <w:rFonts w:eastAsia="Times New Roman"/>
          <w:spacing w:val="-1"/>
          <w:lang w:val="nl-NL"/>
        </w:rPr>
        <w:t xml:space="preserve"> </w:t>
      </w:r>
      <w:r w:rsidRPr="00B24465">
        <w:rPr>
          <w:rFonts w:eastAsia="Times New Roman"/>
          <w:lang w:val="nl-NL"/>
        </w:rPr>
        <w:t>a</w:t>
      </w:r>
      <w:r w:rsidRPr="00B24465">
        <w:rPr>
          <w:rFonts w:eastAsia="Times New Roman"/>
          <w:spacing w:val="-2"/>
          <w:lang w:val="nl-NL"/>
        </w:rPr>
        <w:t>r</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 xml:space="preserve"> </w:t>
      </w:r>
      <w:r w:rsidRPr="00B24465">
        <w:rPr>
          <w:rFonts w:eastAsia="Times New Roman"/>
          <w:spacing w:val="-2"/>
          <w:lang w:val="nl-NL"/>
        </w:rPr>
        <w:t>o</w:t>
      </w:r>
      <w:r w:rsidRPr="00B24465">
        <w:rPr>
          <w:rFonts w:eastAsia="Times New Roman"/>
          <w:lang w:val="nl-NL"/>
        </w:rPr>
        <w:t>f</w:t>
      </w:r>
      <w:r w:rsidRPr="00B24465">
        <w:rPr>
          <w:rFonts w:eastAsia="Times New Roman"/>
          <w:spacing w:val="1"/>
          <w:lang w:val="nl-NL"/>
        </w:rPr>
        <w:t xml:space="preserve"> </w:t>
      </w:r>
      <w:r w:rsidRPr="00B24465">
        <w:rPr>
          <w:rFonts w:eastAsia="Times New Roman"/>
          <w:lang w:val="nl-NL"/>
        </w:rPr>
        <w:t>ap</w:t>
      </w:r>
      <w:r w:rsidRPr="00B24465">
        <w:rPr>
          <w:rFonts w:eastAsia="Times New Roman"/>
          <w:spacing w:val="-2"/>
          <w:lang w:val="nl-NL"/>
        </w:rPr>
        <w:t>o</w:t>
      </w:r>
      <w:r w:rsidRPr="00B24465">
        <w:rPr>
          <w:rFonts w:eastAsia="Times New Roman"/>
          <w:spacing w:val="1"/>
          <w:lang w:val="nl-NL"/>
        </w:rPr>
        <w:t>t</w:t>
      </w:r>
      <w:r w:rsidRPr="00B24465">
        <w:rPr>
          <w:rFonts w:eastAsia="Times New Roman"/>
          <w:lang w:val="nl-NL"/>
        </w:rPr>
        <w:t>he</w:t>
      </w:r>
      <w:r w:rsidRPr="00B24465">
        <w:rPr>
          <w:rFonts w:eastAsia="Times New Roman"/>
          <w:spacing w:val="-2"/>
          <w:lang w:val="nl-NL"/>
        </w:rPr>
        <w:t>k</w:t>
      </w:r>
      <w:r w:rsidRPr="00B24465">
        <w:rPr>
          <w:rFonts w:eastAsia="Times New Roman"/>
          <w:lang w:val="nl-NL"/>
        </w:rPr>
        <w:t>er</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oo</w:t>
      </w:r>
      <w:r w:rsidRPr="00B24465">
        <w:rPr>
          <w:rFonts w:eastAsia="Times New Roman"/>
          <w:spacing w:val="1"/>
          <w:lang w:val="nl-NL"/>
        </w:rPr>
        <w:t>r</w:t>
      </w:r>
      <w:r w:rsidRPr="00B24465">
        <w:rPr>
          <w:rFonts w:eastAsia="Times New Roman"/>
          <w:spacing w:val="-2"/>
          <w:lang w:val="nl-NL"/>
        </w:rPr>
        <w:t>d</w:t>
      </w:r>
      <w:r w:rsidRPr="00B24465">
        <w:rPr>
          <w:rFonts w:eastAsia="Times New Roman"/>
          <w:lang w:val="nl-NL"/>
        </w:rPr>
        <w:t>at</w:t>
      </w:r>
      <w:r w:rsidRPr="00B24465">
        <w:rPr>
          <w:rFonts w:eastAsia="Times New Roman"/>
          <w:spacing w:val="-1"/>
          <w:lang w:val="nl-NL"/>
        </w:rPr>
        <w:t xml:space="preserve"> </w:t>
      </w:r>
      <w:r w:rsidRPr="00B24465">
        <w:rPr>
          <w:rFonts w:eastAsia="Times New Roman"/>
          <w:lang w:val="nl-NL"/>
        </w:rPr>
        <w:t>u d</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ddel</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eb</w:t>
      </w:r>
      <w:r w:rsidRPr="00B24465">
        <w:rPr>
          <w:rFonts w:eastAsia="Times New Roman"/>
          <w:spacing w:val="1"/>
          <w:lang w:val="nl-NL"/>
        </w:rPr>
        <w:t>r</w:t>
      </w:r>
      <w:r w:rsidRPr="00B24465">
        <w:rPr>
          <w:rFonts w:eastAsia="Times New Roman"/>
          <w:spacing w:val="-2"/>
          <w:lang w:val="nl-NL"/>
        </w:rPr>
        <w:t>u</w:t>
      </w:r>
      <w:r w:rsidRPr="00B24465">
        <w:rPr>
          <w:rFonts w:eastAsia="Times New Roman"/>
          <w:spacing w:val="1"/>
          <w:lang w:val="nl-NL"/>
        </w:rPr>
        <w:t>i</w:t>
      </w:r>
      <w:r w:rsidRPr="00B24465">
        <w:rPr>
          <w:rFonts w:eastAsia="Times New Roman"/>
          <w:spacing w:val="-2"/>
          <w:lang w:val="nl-NL"/>
        </w:rPr>
        <w:t>k</w:t>
      </w:r>
      <w:r w:rsidRPr="00B24465">
        <w:rPr>
          <w:rFonts w:eastAsia="Times New Roman"/>
          <w:spacing w:val="1"/>
          <w:lang w:val="nl-NL"/>
        </w:rPr>
        <w:t>t</w:t>
      </w:r>
      <w:r w:rsidRPr="00B24465">
        <w:rPr>
          <w:rFonts w:eastAsia="Times New Roman"/>
          <w:lang w:val="nl-NL"/>
        </w:rPr>
        <w:t>.</w:t>
      </w:r>
    </w:p>
    <w:p w14:paraId="5645B7D9" w14:textId="77777777" w:rsidR="00F92CC9" w:rsidRPr="00B24465" w:rsidRDefault="00F92CC9" w:rsidP="00F92CC9">
      <w:pPr>
        <w:rPr>
          <w:lang w:val="nl-NL"/>
        </w:rPr>
      </w:pPr>
    </w:p>
    <w:p w14:paraId="4BAAD7F3" w14:textId="77777777" w:rsidR="00F92CC9" w:rsidRPr="00B24465" w:rsidRDefault="00F92CC9" w:rsidP="00F92CC9">
      <w:pPr>
        <w:pStyle w:val="HeadingUnderlined"/>
        <w:rPr>
          <w:lang w:val="nl-NL"/>
        </w:rPr>
      </w:pPr>
      <w:r w:rsidRPr="00B24465">
        <w:rPr>
          <w:lang w:val="nl-NL"/>
        </w:rPr>
        <w:t>Allergische reacties</w:t>
      </w:r>
    </w:p>
    <w:p w14:paraId="742B5021" w14:textId="77777777" w:rsidR="00F92CC9" w:rsidRPr="00B24465" w:rsidRDefault="00F92CC9" w:rsidP="00F92CC9">
      <w:pPr>
        <w:pStyle w:val="NormalKeep"/>
        <w:rPr>
          <w:lang w:val="nl-NL"/>
        </w:rPr>
      </w:pPr>
    </w:p>
    <w:p w14:paraId="3CADED70" w14:textId="1FE48A21" w:rsidR="00F92CC9" w:rsidRPr="00B24465" w:rsidRDefault="0081561D" w:rsidP="00F92CC9">
      <w:pPr>
        <w:pStyle w:val="Bullet"/>
        <w:rPr>
          <w:lang w:val="nl-NL" w:eastAsia="en-US"/>
        </w:rPr>
      </w:pPr>
      <w:r w:rsidRPr="00B24465">
        <w:rPr>
          <w:lang w:val="nl-NL"/>
        </w:rPr>
        <w:t xml:space="preserve">Als uw kind allergische reacties krijgt met </w:t>
      </w:r>
      <w:r w:rsidR="00C0156E" w:rsidRPr="00B24465">
        <w:rPr>
          <w:lang w:val="nl-NL"/>
        </w:rPr>
        <w:t xml:space="preserve">verschijnselen </w:t>
      </w:r>
      <w:r w:rsidRPr="00B24465">
        <w:rPr>
          <w:lang w:val="nl-NL"/>
        </w:rPr>
        <w:t xml:space="preserve">als benauwdheid, piepende ademhaling, duizeligheid, zwelling of uitslag, injecteer dan geen </w:t>
      </w:r>
      <w:r w:rsidR="00D161BE" w:rsidRPr="00B24465">
        <w:rPr>
          <w:lang w:val="nl-NL"/>
        </w:rPr>
        <w:t>Yuflyma</w:t>
      </w:r>
      <w:r w:rsidRPr="00B24465">
        <w:rPr>
          <w:lang w:val="nl-NL"/>
        </w:rPr>
        <w:t xml:space="preserve"> meer, maar neem direct contact op met uw arts aangezien, in zeldzame gevallen, deze reacties levensbedreigend kunnen zijn.</w:t>
      </w:r>
    </w:p>
    <w:p w14:paraId="777AA771" w14:textId="77777777" w:rsidR="00F92CC9" w:rsidRPr="00B24465" w:rsidRDefault="00F92CC9" w:rsidP="00F92CC9">
      <w:pPr>
        <w:rPr>
          <w:lang w:val="nl-NL"/>
        </w:rPr>
      </w:pPr>
    </w:p>
    <w:p w14:paraId="37769E60" w14:textId="77777777" w:rsidR="00F92CC9" w:rsidRPr="00B24465" w:rsidRDefault="00F92CC9" w:rsidP="00F92CC9">
      <w:pPr>
        <w:pStyle w:val="HeadingUnderlined"/>
        <w:rPr>
          <w:lang w:val="nl-NL"/>
        </w:rPr>
      </w:pPr>
      <w:r w:rsidRPr="00B24465">
        <w:rPr>
          <w:lang w:val="nl-NL"/>
        </w:rPr>
        <w:t>Infecties</w:t>
      </w:r>
    </w:p>
    <w:p w14:paraId="5CA69A52" w14:textId="77777777" w:rsidR="00F92CC9" w:rsidRPr="00B24465" w:rsidRDefault="00F92CC9" w:rsidP="00F92CC9">
      <w:pPr>
        <w:pStyle w:val="NormalKeep"/>
        <w:rPr>
          <w:lang w:val="nl-NL"/>
        </w:rPr>
      </w:pPr>
    </w:p>
    <w:p w14:paraId="209478AE" w14:textId="49D38C57" w:rsidR="0081561D" w:rsidRPr="00662713" w:rsidRDefault="0081561D" w:rsidP="00F56F66">
      <w:pPr>
        <w:pStyle w:val="Bullet"/>
        <w:keepNext/>
        <w:rPr>
          <w:lang w:val="nl-NL"/>
        </w:rPr>
      </w:pPr>
      <w:r w:rsidRPr="00B24465">
        <w:rPr>
          <w:lang w:val="nl-NL"/>
        </w:rPr>
        <w:t xml:space="preserve">Als uw kind een infectie heeft, zoals een langdurige </w:t>
      </w:r>
      <w:r w:rsidR="00662713" w:rsidRPr="00B24465">
        <w:rPr>
          <w:lang w:val="nl-NL"/>
        </w:rPr>
        <w:t xml:space="preserve">infectie </w:t>
      </w:r>
      <w:r w:rsidRPr="00B24465">
        <w:rPr>
          <w:lang w:val="nl-NL"/>
        </w:rPr>
        <w:t xml:space="preserve">of </w:t>
      </w:r>
      <w:r w:rsidR="00662713">
        <w:rPr>
          <w:lang w:val="nl-NL"/>
        </w:rPr>
        <w:t xml:space="preserve">een </w:t>
      </w:r>
      <w:r w:rsidRPr="00B24465">
        <w:rPr>
          <w:lang w:val="nl-NL"/>
        </w:rPr>
        <w:t xml:space="preserve">infectie </w:t>
      </w:r>
      <w:r w:rsidR="00662713" w:rsidRPr="00B24465">
        <w:rPr>
          <w:spacing w:val="1"/>
          <w:lang w:val="nl-NL"/>
        </w:rPr>
        <w:t>in één deel van het lichaam</w:t>
      </w:r>
      <w:r w:rsidR="00662713" w:rsidRPr="00B24465">
        <w:rPr>
          <w:lang w:val="nl-NL"/>
        </w:rPr>
        <w:t xml:space="preserve"> </w:t>
      </w:r>
      <w:r w:rsidRPr="00B24465">
        <w:rPr>
          <w:lang w:val="nl-NL"/>
        </w:rPr>
        <w:t xml:space="preserve">(bijvoorbeeld een open been), neem dan altijd contact op met uw arts voor de start met het gebruik van </w:t>
      </w:r>
      <w:r w:rsidR="00D161BE" w:rsidRPr="00B24465">
        <w:rPr>
          <w:lang w:val="nl-NL"/>
        </w:rPr>
        <w:t>Yuflyma</w:t>
      </w:r>
      <w:r w:rsidRPr="00B24465">
        <w:rPr>
          <w:lang w:val="nl-NL"/>
        </w:rPr>
        <w:t>. Neem bij twijfel contact op met uw arts</w:t>
      </w:r>
      <w:r w:rsidR="00F92CC9" w:rsidRPr="00B24465">
        <w:rPr>
          <w:lang w:val="nl-NL"/>
        </w:rPr>
        <w:t>.</w:t>
      </w:r>
    </w:p>
    <w:p w14:paraId="558615CD" w14:textId="6538A076" w:rsidR="00F92CC9" w:rsidRPr="00B24465" w:rsidRDefault="0081561D" w:rsidP="00F92CC9">
      <w:pPr>
        <w:pStyle w:val="Bullet"/>
        <w:keepNext/>
        <w:rPr>
          <w:lang w:val="nl-NL"/>
        </w:rPr>
      </w:pPr>
      <w:r w:rsidRPr="00B24465">
        <w:rPr>
          <w:lang w:val="nl-NL"/>
        </w:rPr>
        <w:t xml:space="preserve">Door het gebruik van </w:t>
      </w:r>
      <w:r w:rsidR="00D161BE" w:rsidRPr="00B24465">
        <w:rPr>
          <w:lang w:val="nl-NL"/>
        </w:rPr>
        <w:t>Yuflyma</w:t>
      </w:r>
      <w:r w:rsidRPr="00B24465">
        <w:rPr>
          <w:lang w:val="nl-NL"/>
        </w:rPr>
        <w:t xml:space="preserve"> kan uw kind makkelijker infecties oplopen. Dit risico kan groter zijn wanneer hij/zij problemen met de longen heeft. Deze infecties kunnen ernstig zijn, onder andere</w:t>
      </w:r>
      <w:r w:rsidR="00F92CC9" w:rsidRPr="00B24465">
        <w:rPr>
          <w:lang w:val="nl-NL"/>
        </w:rPr>
        <w:t>:</w:t>
      </w:r>
    </w:p>
    <w:p w14:paraId="13FF4A8B" w14:textId="77777777" w:rsidR="00F92CC9" w:rsidRPr="00B24465" w:rsidRDefault="00F92CC9" w:rsidP="00F92CC9">
      <w:pPr>
        <w:pStyle w:val="Bullet2"/>
        <w:keepNext/>
        <w:rPr>
          <w:lang w:val="nl-NL"/>
        </w:rPr>
      </w:pPr>
      <w:r w:rsidRPr="00B24465">
        <w:rPr>
          <w:lang w:val="nl-NL"/>
        </w:rPr>
        <w:t>tuberculose</w:t>
      </w:r>
    </w:p>
    <w:p w14:paraId="43DB6DA5" w14:textId="77777777" w:rsidR="00F92CC9" w:rsidRPr="00B24465" w:rsidRDefault="00F92CC9" w:rsidP="00F92CC9">
      <w:pPr>
        <w:pStyle w:val="Bullet2"/>
        <w:keepNext/>
        <w:rPr>
          <w:lang w:val="nl-NL"/>
        </w:rPr>
      </w:pPr>
      <w:r w:rsidRPr="00B24465">
        <w:rPr>
          <w:lang w:val="nl-NL"/>
        </w:rPr>
        <w:t xml:space="preserve">infecties </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o</w:t>
      </w:r>
      <w:r w:rsidRPr="00B24465">
        <w:rPr>
          <w:rFonts w:eastAsia="Times New Roman"/>
          <w:lang w:val="nl-NL"/>
        </w:rPr>
        <w:t>o</w:t>
      </w:r>
      <w:r w:rsidRPr="00B24465">
        <w:rPr>
          <w:rFonts w:eastAsia="Times New Roman"/>
          <w:spacing w:val="1"/>
          <w:lang w:val="nl-NL"/>
        </w:rPr>
        <w:t>r</w:t>
      </w:r>
      <w:r w:rsidRPr="00B24465">
        <w:rPr>
          <w:rFonts w:eastAsia="Times New Roman"/>
          <w:spacing w:val="-2"/>
          <w:lang w:val="nl-NL"/>
        </w:rPr>
        <w:t>za</w:t>
      </w:r>
      <w:r w:rsidRPr="00B24465">
        <w:rPr>
          <w:rFonts w:eastAsia="Times New Roman"/>
          <w:lang w:val="nl-NL"/>
        </w:rPr>
        <w:t>a</w:t>
      </w:r>
      <w:r w:rsidRPr="00B24465">
        <w:rPr>
          <w:rFonts w:eastAsia="Times New Roman"/>
          <w:spacing w:val="-2"/>
          <w:lang w:val="nl-NL"/>
        </w:rPr>
        <w:t>k</w:t>
      </w:r>
      <w:r w:rsidRPr="00B24465">
        <w:rPr>
          <w:rFonts w:eastAsia="Times New Roman"/>
          <w:lang w:val="nl-NL"/>
        </w:rPr>
        <w:t>t</w:t>
      </w:r>
      <w:r w:rsidRPr="00B24465">
        <w:rPr>
          <w:rFonts w:eastAsia="Times New Roman"/>
          <w:spacing w:val="1"/>
          <w:lang w:val="nl-NL"/>
        </w:rPr>
        <w:t xml:space="preserve"> </w:t>
      </w:r>
      <w:r w:rsidRPr="00B24465">
        <w:rPr>
          <w:lang w:val="nl-NL"/>
        </w:rPr>
        <w:t>door virussen, schimmels, parasieten of bacteriën</w:t>
      </w:r>
    </w:p>
    <w:p w14:paraId="540A20CA" w14:textId="77777777" w:rsidR="00F92CC9" w:rsidRPr="00B24465" w:rsidRDefault="00F92CC9" w:rsidP="00F92CC9">
      <w:pPr>
        <w:pStyle w:val="Bullet2"/>
        <w:rPr>
          <w:lang w:val="nl-NL"/>
        </w:rPr>
      </w:pPr>
      <w:r w:rsidRPr="00B24465">
        <w:rPr>
          <w:lang w:val="nl-NL"/>
        </w:rPr>
        <w:t xml:space="preserve">ernstige </w:t>
      </w:r>
      <w:r w:rsidRPr="00B24465">
        <w:rPr>
          <w:rFonts w:eastAsia="Times New Roman"/>
          <w:spacing w:val="-2"/>
          <w:lang w:val="nl-NL"/>
        </w:rPr>
        <w:t>b</w:t>
      </w:r>
      <w:r w:rsidRPr="00B24465">
        <w:rPr>
          <w:rFonts w:eastAsia="Times New Roman"/>
          <w:spacing w:val="1"/>
          <w:lang w:val="nl-NL"/>
        </w:rPr>
        <w:t>l</w:t>
      </w:r>
      <w:r w:rsidRPr="00B24465">
        <w:rPr>
          <w:rFonts w:eastAsia="Times New Roman"/>
          <w:lang w:val="nl-NL"/>
        </w:rPr>
        <w:t>oed</w:t>
      </w:r>
      <w:r w:rsidRPr="00B24465">
        <w:rPr>
          <w:rFonts w:eastAsia="Times New Roman"/>
          <w:spacing w:val="-2"/>
          <w:lang w:val="nl-NL"/>
        </w:rPr>
        <w:t>ve</w:t>
      </w:r>
      <w:r w:rsidRPr="00B24465">
        <w:rPr>
          <w:rFonts w:eastAsia="Times New Roman"/>
          <w:spacing w:val="1"/>
          <w:lang w:val="nl-NL"/>
        </w:rPr>
        <w:t>r</w:t>
      </w:r>
      <w:r w:rsidRPr="00B24465">
        <w:rPr>
          <w:rFonts w:eastAsia="Times New Roman"/>
          <w:spacing w:val="-2"/>
          <w:lang w:val="nl-NL"/>
        </w:rPr>
        <w:t>g</w:t>
      </w:r>
      <w:r w:rsidRPr="00B24465">
        <w:rPr>
          <w:rFonts w:eastAsia="Times New Roman"/>
          <w:spacing w:val="1"/>
          <w:lang w:val="nl-NL"/>
        </w:rPr>
        <w:t>if</w:t>
      </w:r>
      <w:r w:rsidRPr="00B24465">
        <w:rPr>
          <w:rFonts w:eastAsia="Times New Roman"/>
          <w:spacing w:val="-1"/>
          <w:lang w:val="nl-NL"/>
        </w:rPr>
        <w:t>t</w:t>
      </w:r>
      <w:r w:rsidRPr="00B24465">
        <w:rPr>
          <w:rFonts w:eastAsia="Times New Roman"/>
          <w:spacing w:val="1"/>
          <w:lang w:val="nl-NL"/>
        </w:rPr>
        <w:t>i</w:t>
      </w:r>
      <w:r w:rsidRPr="00B24465">
        <w:rPr>
          <w:rFonts w:eastAsia="Times New Roman"/>
          <w:spacing w:val="-2"/>
          <w:lang w:val="nl-NL"/>
        </w:rPr>
        <w:t>g</w:t>
      </w:r>
      <w:r w:rsidRPr="00B24465">
        <w:rPr>
          <w:rFonts w:eastAsia="Times New Roman"/>
          <w:spacing w:val="1"/>
          <w:lang w:val="nl-NL"/>
        </w:rPr>
        <w:t>i</w:t>
      </w:r>
      <w:r w:rsidRPr="00B24465">
        <w:rPr>
          <w:rFonts w:eastAsia="Times New Roman"/>
          <w:lang w:val="nl-NL"/>
        </w:rPr>
        <w:t>ng</w:t>
      </w:r>
      <w:r w:rsidRPr="00B24465">
        <w:rPr>
          <w:rFonts w:eastAsia="Times New Roman"/>
          <w:spacing w:val="-2"/>
          <w:lang w:val="nl-NL"/>
        </w:rPr>
        <w:t xml:space="preserve"> </w:t>
      </w:r>
      <w:r w:rsidRPr="00B24465">
        <w:rPr>
          <w:lang w:val="nl-NL"/>
        </w:rPr>
        <w:t>(sepsis)</w:t>
      </w:r>
    </w:p>
    <w:p w14:paraId="2398DB06" w14:textId="77777777" w:rsidR="00F92CC9" w:rsidRPr="00B24465" w:rsidRDefault="00F92CC9" w:rsidP="00F92CC9">
      <w:pPr>
        <w:rPr>
          <w:lang w:val="nl-NL"/>
        </w:rPr>
      </w:pPr>
    </w:p>
    <w:p w14:paraId="3A172F66" w14:textId="42A17982" w:rsidR="00F92CC9" w:rsidRPr="00B24465" w:rsidRDefault="0081561D" w:rsidP="00F92CC9">
      <w:pPr>
        <w:pStyle w:val="Bullet"/>
        <w:numPr>
          <w:ilvl w:val="0"/>
          <w:numId w:val="0"/>
        </w:numPr>
        <w:ind w:left="567"/>
        <w:rPr>
          <w:lang w:val="nl-NL"/>
        </w:rPr>
      </w:pPr>
      <w:r w:rsidRPr="00B24465">
        <w:rPr>
          <w:lang w:val="nl-NL"/>
        </w:rPr>
        <w:t>In zeldzame gevallen kunnen deze infecties levens</w:t>
      </w:r>
      <w:r w:rsidR="00C0156E" w:rsidRPr="00B24465">
        <w:rPr>
          <w:lang w:val="nl-NL"/>
        </w:rPr>
        <w:t>bedreigend</w:t>
      </w:r>
      <w:r w:rsidRPr="00B24465">
        <w:rPr>
          <w:lang w:val="nl-NL"/>
        </w:rPr>
        <w:t xml:space="preserve"> zijn. Het is daarom belangrijk om </w:t>
      </w:r>
      <w:r w:rsidR="00705834" w:rsidRPr="00B24465">
        <w:rPr>
          <w:lang w:val="nl-NL"/>
        </w:rPr>
        <w:t xml:space="preserve">het de </w:t>
      </w:r>
      <w:r w:rsidRPr="00B24465">
        <w:rPr>
          <w:lang w:val="nl-NL"/>
        </w:rPr>
        <w:t xml:space="preserve">arts </w:t>
      </w:r>
      <w:r w:rsidR="00705834" w:rsidRPr="00B24465">
        <w:rPr>
          <w:lang w:val="nl-NL"/>
        </w:rPr>
        <w:t xml:space="preserve">te vertellen wanneer uw kind verschijnselen krijgt </w:t>
      </w:r>
      <w:r w:rsidRPr="00B24465">
        <w:rPr>
          <w:lang w:val="nl-NL"/>
        </w:rPr>
        <w:t xml:space="preserve">als koorts, wondjes, moeheid en gebitsproblemen. Mogelijk zal </w:t>
      </w:r>
      <w:r w:rsidR="00705834" w:rsidRPr="00B24465">
        <w:rPr>
          <w:lang w:val="nl-NL"/>
        </w:rPr>
        <w:t xml:space="preserve">de </w:t>
      </w:r>
      <w:r w:rsidRPr="00B24465">
        <w:rPr>
          <w:lang w:val="nl-NL"/>
        </w:rPr>
        <w:t xml:space="preserve">arts tijdelijke stopzetting van de behandeling met </w:t>
      </w:r>
      <w:r w:rsidR="00D161BE" w:rsidRPr="00B24465">
        <w:rPr>
          <w:lang w:val="nl-NL"/>
        </w:rPr>
        <w:t>Yuflyma</w:t>
      </w:r>
      <w:r w:rsidRPr="00B24465">
        <w:rPr>
          <w:lang w:val="nl-NL"/>
        </w:rPr>
        <w:t xml:space="preserve"> aanbevelen</w:t>
      </w:r>
      <w:r w:rsidR="00F92CC9" w:rsidRPr="00B24465">
        <w:rPr>
          <w:lang w:val="nl-NL"/>
        </w:rPr>
        <w:t>.</w:t>
      </w:r>
    </w:p>
    <w:p w14:paraId="26823B11" w14:textId="77777777" w:rsidR="00F92CC9" w:rsidRPr="00B24465" w:rsidRDefault="00F92CC9" w:rsidP="00F92CC9">
      <w:pPr>
        <w:rPr>
          <w:lang w:val="nl-NL"/>
        </w:rPr>
      </w:pPr>
    </w:p>
    <w:p w14:paraId="6D20BAF0" w14:textId="6653CE34" w:rsidR="00F92CC9" w:rsidRPr="00B24465" w:rsidRDefault="0081561D" w:rsidP="00F92CC9">
      <w:pPr>
        <w:pStyle w:val="Bullet"/>
        <w:rPr>
          <w:lang w:val="nl-NL"/>
        </w:rPr>
      </w:pPr>
      <w:r w:rsidRPr="00B24465">
        <w:rPr>
          <w:lang w:val="nl-NL"/>
        </w:rPr>
        <w:t>Informeer uw arts als uw kind verblijft of reist in gebieden waar schimmelinfecties (zoals histoplasmose, coccidioïdomycose of blastomycose) vaak voorkomen</w:t>
      </w:r>
      <w:r w:rsidR="00F92CC9" w:rsidRPr="00B24465">
        <w:rPr>
          <w:lang w:val="nl-NL"/>
        </w:rPr>
        <w:t>.</w:t>
      </w:r>
    </w:p>
    <w:p w14:paraId="1BB07922" w14:textId="77777777" w:rsidR="00F92CC9" w:rsidRPr="00B24465" w:rsidRDefault="00F92CC9" w:rsidP="00F92CC9">
      <w:pPr>
        <w:rPr>
          <w:lang w:val="nl-NL"/>
        </w:rPr>
      </w:pPr>
    </w:p>
    <w:p w14:paraId="5C23CF36" w14:textId="47BF4EDC" w:rsidR="00F92CC9" w:rsidRPr="00B24465" w:rsidRDefault="0081561D" w:rsidP="00F92CC9">
      <w:pPr>
        <w:pStyle w:val="Bullet"/>
        <w:rPr>
          <w:lang w:val="nl-NL"/>
        </w:rPr>
      </w:pPr>
      <w:r w:rsidRPr="00B24465">
        <w:rPr>
          <w:lang w:val="nl-NL"/>
        </w:rPr>
        <w:t>Informeer uw arts als uw kind infecties heeft gehad die steeds terugkomen, of andere aandoeningen die het risico op infecties verhogen.</w:t>
      </w:r>
    </w:p>
    <w:p w14:paraId="64D13DDB" w14:textId="77777777" w:rsidR="00F92CC9" w:rsidRPr="00B24465" w:rsidRDefault="00F92CC9" w:rsidP="00F92CC9">
      <w:pPr>
        <w:rPr>
          <w:lang w:val="nl-NL"/>
        </w:rPr>
      </w:pPr>
    </w:p>
    <w:p w14:paraId="4A3EE255" w14:textId="11413793" w:rsidR="00F92CC9" w:rsidRPr="00B24465" w:rsidRDefault="0081561D" w:rsidP="00F92CC9">
      <w:pPr>
        <w:pStyle w:val="Bullet"/>
        <w:rPr>
          <w:lang w:val="nl-NL"/>
        </w:rPr>
      </w:pPr>
      <w:r w:rsidRPr="00B24465">
        <w:rPr>
          <w:lang w:val="nl-NL"/>
        </w:rPr>
        <w:t xml:space="preserve">Uw kind en zijn/haar </w:t>
      </w:r>
      <w:r w:rsidR="00705834" w:rsidRPr="00B24465">
        <w:rPr>
          <w:lang w:val="nl-NL"/>
        </w:rPr>
        <w:t xml:space="preserve">arts </w:t>
      </w:r>
      <w:r w:rsidRPr="00B24465">
        <w:rPr>
          <w:lang w:val="nl-NL"/>
        </w:rPr>
        <w:t xml:space="preserve">moeten extra letten op verschijnselen van een infectie terwijl uw kind met </w:t>
      </w:r>
      <w:r w:rsidR="00D161BE" w:rsidRPr="00B24465">
        <w:rPr>
          <w:lang w:val="nl-NL"/>
        </w:rPr>
        <w:t>Yuflyma</w:t>
      </w:r>
      <w:r w:rsidRPr="00B24465">
        <w:rPr>
          <w:lang w:val="nl-NL"/>
        </w:rPr>
        <w:t xml:space="preserve"> behandeld wordt. Het is belangrijk om uw arts in te lichten als uw kind verschijnselen van een infectie krijgt zoals koorts, wondjes, moeheid of gebitsproblemen.</w:t>
      </w:r>
    </w:p>
    <w:p w14:paraId="697DC6AB" w14:textId="77777777" w:rsidR="00F92CC9" w:rsidRPr="00B24465" w:rsidRDefault="00F92CC9" w:rsidP="00F92CC9">
      <w:pPr>
        <w:rPr>
          <w:lang w:val="nl-NL"/>
        </w:rPr>
      </w:pPr>
    </w:p>
    <w:p w14:paraId="193B8EA0" w14:textId="77777777" w:rsidR="00F92CC9" w:rsidRPr="00B24465" w:rsidRDefault="00F92CC9" w:rsidP="00F92CC9">
      <w:pPr>
        <w:pStyle w:val="HeadingUnderlined"/>
        <w:rPr>
          <w:lang w:val="nl-NL"/>
        </w:rPr>
      </w:pPr>
      <w:r w:rsidRPr="00B24465">
        <w:rPr>
          <w:lang w:val="nl-NL"/>
        </w:rPr>
        <w:t>Tuberculose</w:t>
      </w:r>
    </w:p>
    <w:p w14:paraId="25B13A9B" w14:textId="3694FA3E" w:rsidR="00F92CC9" w:rsidRPr="00B24465" w:rsidRDefault="00F92CC9" w:rsidP="00D161BE">
      <w:pPr>
        <w:pStyle w:val="Bullet"/>
        <w:keepNext/>
        <w:numPr>
          <w:ilvl w:val="0"/>
          <w:numId w:val="0"/>
        </w:numPr>
        <w:rPr>
          <w:lang w:val="nl-NL"/>
        </w:rPr>
      </w:pPr>
    </w:p>
    <w:p w14:paraId="1B221C09" w14:textId="65B41DCA" w:rsidR="00F92CC9" w:rsidRPr="00B24465" w:rsidRDefault="0081561D" w:rsidP="00E31CDB">
      <w:pPr>
        <w:numPr>
          <w:ilvl w:val="0"/>
          <w:numId w:val="25"/>
        </w:numPr>
        <w:suppressAutoHyphens w:val="0"/>
        <w:autoSpaceDE w:val="0"/>
        <w:autoSpaceDN w:val="0"/>
        <w:adjustRightInd w:val="0"/>
        <w:ind w:left="540" w:hanging="540"/>
        <w:rPr>
          <w:lang w:val="nl-NL"/>
        </w:rPr>
      </w:pPr>
      <w:r w:rsidRPr="00B24465">
        <w:rPr>
          <w:lang w:val="nl-NL"/>
        </w:rPr>
        <w:t xml:space="preserve">Aangezien er gevallen van tuberculose zijn gemeld bij behandeling met </w:t>
      </w:r>
      <w:r w:rsidR="00D161BE" w:rsidRPr="00B24465">
        <w:rPr>
          <w:lang w:val="nl-NL"/>
        </w:rPr>
        <w:t>Yuflyma</w:t>
      </w:r>
      <w:r w:rsidRPr="00B24465">
        <w:rPr>
          <w:lang w:val="nl-NL"/>
        </w:rPr>
        <w:t xml:space="preserve">, zal uw arts uw kind onderzoeken op </w:t>
      </w:r>
      <w:r w:rsidR="00705834" w:rsidRPr="00B24465">
        <w:rPr>
          <w:lang w:val="nl-NL"/>
        </w:rPr>
        <w:t xml:space="preserve">verschijnselen </w:t>
      </w:r>
      <w:r w:rsidRPr="00B24465">
        <w:rPr>
          <w:lang w:val="nl-NL"/>
        </w:rPr>
        <w:t xml:space="preserve">van tuberculose voordat gestart wordt met de </w:t>
      </w:r>
      <w:r w:rsidR="00D161BE" w:rsidRPr="00B24465">
        <w:rPr>
          <w:lang w:val="nl-NL"/>
        </w:rPr>
        <w:t>Yuflyma</w:t>
      </w:r>
      <w:r w:rsidR="00705834" w:rsidRPr="00B24465">
        <w:rPr>
          <w:lang w:val="nl-NL"/>
        </w:rPr>
        <w:t>-</w:t>
      </w:r>
      <w:r w:rsidRPr="00B24465">
        <w:rPr>
          <w:lang w:val="nl-NL"/>
        </w:rPr>
        <w:t xml:space="preserve">behandeling. Dit zal een grondige medische evaluatie omvatten, waarbij de medische geschiedenis van uw kind zal worden doorgenomen en gepaste screeningtests zullen worden uitgevoerd (bijvoorbeeld een röntgenfoto van zijn/haar borst (thorax) en een tuberculinetest). De wijze waarop deze tests zijn uitgevoerd en de resultaten moeten op de </w:t>
      </w:r>
      <w:r w:rsidR="00D161BE" w:rsidRPr="00B24465">
        <w:rPr>
          <w:lang w:val="nl-NL"/>
        </w:rPr>
        <w:t>Yuflyma</w:t>
      </w:r>
      <w:r w:rsidR="00705834" w:rsidRPr="00B24465">
        <w:rPr>
          <w:lang w:val="nl-NL"/>
        </w:rPr>
        <w:t>-</w:t>
      </w:r>
      <w:r w:rsidRPr="00B24465">
        <w:rPr>
          <w:lang w:val="nl-NL"/>
        </w:rPr>
        <w:t>patiëntenkaart van uw kind worden aangegeven</w:t>
      </w:r>
      <w:r w:rsidR="00F92CC9" w:rsidRPr="00B24465">
        <w:rPr>
          <w:lang w:val="nl-NL"/>
        </w:rPr>
        <w:t>.</w:t>
      </w:r>
    </w:p>
    <w:p w14:paraId="7B883791" w14:textId="77777777" w:rsidR="0081561D" w:rsidRPr="00B24465" w:rsidRDefault="0081561D" w:rsidP="00D161BE">
      <w:pPr>
        <w:pStyle w:val="Bullet"/>
        <w:keepNext/>
        <w:numPr>
          <w:ilvl w:val="0"/>
          <w:numId w:val="0"/>
        </w:numPr>
        <w:ind w:left="567" w:hanging="567"/>
        <w:rPr>
          <w:lang w:val="nl-NL"/>
        </w:rPr>
      </w:pPr>
    </w:p>
    <w:p w14:paraId="3B2F510A" w14:textId="49E7BAE1" w:rsidR="00B46E7C" w:rsidRPr="00B24465" w:rsidRDefault="00B46E7C" w:rsidP="00E31CDB">
      <w:pPr>
        <w:pStyle w:val="Bullet"/>
        <w:rPr>
          <w:lang w:val="nl-NL"/>
        </w:rPr>
      </w:pPr>
      <w:r w:rsidRPr="00B24465">
        <w:rPr>
          <w:lang w:val="nl-NL"/>
        </w:rPr>
        <w:t xml:space="preserve">Het is heel belangrijk dat u </w:t>
      </w:r>
      <w:r w:rsidR="00705834" w:rsidRPr="00B24465">
        <w:rPr>
          <w:lang w:val="nl-NL"/>
        </w:rPr>
        <w:t xml:space="preserve">het </w:t>
      </w:r>
      <w:r w:rsidRPr="00B24465">
        <w:rPr>
          <w:lang w:val="nl-NL"/>
        </w:rPr>
        <w:t xml:space="preserve">uw arts vertelt </w:t>
      </w:r>
      <w:r w:rsidR="00705834" w:rsidRPr="00B24465">
        <w:rPr>
          <w:lang w:val="nl-NL"/>
        </w:rPr>
        <w:t xml:space="preserve">als </w:t>
      </w:r>
      <w:r w:rsidRPr="00B24465">
        <w:rPr>
          <w:lang w:val="nl-NL"/>
        </w:rPr>
        <w:t>uw kind ooit tuberculose heeft gehad, of wanneer hij/zij in nauw contact is gekomen met iemand die tuberculose had. Als uw kind actieve tuberculose heeft, gebruik Yuflyma dan niet.</w:t>
      </w:r>
    </w:p>
    <w:p w14:paraId="069A42F0" w14:textId="663F2430" w:rsidR="00F92CC9" w:rsidRPr="00B24465" w:rsidRDefault="0081561D" w:rsidP="00F92CC9">
      <w:pPr>
        <w:pStyle w:val="Bullet2"/>
        <w:rPr>
          <w:lang w:val="nl-NL"/>
        </w:rPr>
      </w:pPr>
      <w:r w:rsidRPr="00B24465">
        <w:rPr>
          <w:lang w:val="nl-NL"/>
        </w:rPr>
        <w:t xml:space="preserve">Het kan zijn dat tuberculose zich ontwikkelt tijdens de behandeling met </w:t>
      </w:r>
      <w:r w:rsidR="00D161BE" w:rsidRPr="00B24465">
        <w:rPr>
          <w:lang w:val="nl-NL"/>
        </w:rPr>
        <w:t>Yuflyma</w:t>
      </w:r>
      <w:r w:rsidRPr="00B24465">
        <w:rPr>
          <w:lang w:val="nl-NL"/>
        </w:rPr>
        <w:t>, zelfs wanneer uw kind preventief is behandeld tegen tuberculose</w:t>
      </w:r>
      <w:r w:rsidR="00F92CC9" w:rsidRPr="00B24465">
        <w:rPr>
          <w:lang w:val="nl-NL"/>
        </w:rPr>
        <w:t>.</w:t>
      </w:r>
    </w:p>
    <w:p w14:paraId="6706B778" w14:textId="77777777" w:rsidR="00F92CC9" w:rsidRPr="00B24465" w:rsidRDefault="00F92CC9" w:rsidP="00F92CC9">
      <w:pPr>
        <w:pStyle w:val="Bullet2"/>
        <w:rPr>
          <w:lang w:val="nl-NL"/>
        </w:rPr>
      </w:pPr>
      <w:r w:rsidRPr="00B24465">
        <w:rPr>
          <w:lang w:val="nl-NL"/>
        </w:rPr>
        <w:t xml:space="preserve">Als zich verschijnselen van tuberculose (bijvoorbeeld een hoest die niet verdwijnt, gewichtsverlies, </w:t>
      </w:r>
      <w:r w:rsidRPr="00B24465">
        <w:rPr>
          <w:rFonts w:eastAsia="Times New Roman"/>
          <w:spacing w:val="-1"/>
          <w:lang w:val="nl-NL"/>
        </w:rPr>
        <w:t>l</w:t>
      </w:r>
      <w:r w:rsidRPr="00B24465">
        <w:rPr>
          <w:rFonts w:eastAsia="Times New Roman"/>
          <w:lang w:val="nl-NL"/>
        </w:rPr>
        <w:t>us</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l</w:t>
      </w:r>
      <w:r w:rsidRPr="00B24465">
        <w:rPr>
          <w:rFonts w:eastAsia="Times New Roman"/>
          <w:spacing w:val="-2"/>
          <w:lang w:val="nl-NL"/>
        </w:rPr>
        <w:t>o</w:t>
      </w:r>
      <w:r w:rsidRPr="00B24465">
        <w:rPr>
          <w:rFonts w:eastAsia="Times New Roman"/>
          <w:lang w:val="nl-NL"/>
        </w:rPr>
        <w:t>os</w:t>
      </w:r>
      <w:r w:rsidRPr="00B24465">
        <w:rPr>
          <w:rFonts w:eastAsia="Times New Roman"/>
          <w:spacing w:val="-2"/>
          <w:lang w:val="nl-NL"/>
        </w:rPr>
        <w:t>h</w:t>
      </w:r>
      <w:r w:rsidRPr="00B24465">
        <w:rPr>
          <w:rFonts w:eastAsia="Times New Roman"/>
          <w:lang w:val="nl-NL"/>
        </w:rPr>
        <w:t>e</w:t>
      </w:r>
      <w:r w:rsidRPr="00B24465">
        <w:rPr>
          <w:rFonts w:eastAsia="Times New Roman"/>
          <w:spacing w:val="1"/>
          <w:lang w:val="nl-NL"/>
        </w:rPr>
        <w:t>i</w:t>
      </w:r>
      <w:r w:rsidRPr="00B24465">
        <w:rPr>
          <w:rFonts w:eastAsia="Times New Roman"/>
          <w:lang w:val="nl-NL"/>
        </w:rPr>
        <w:t>d</w:t>
      </w:r>
      <w:r w:rsidRPr="00B24465">
        <w:rPr>
          <w:lang w:val="nl-NL"/>
        </w:rPr>
        <w:t>, lichte koorts) of een andere infectie voordoen tijdens of na de behandeling moet u dit direct aan uw arts melden.</w:t>
      </w:r>
    </w:p>
    <w:p w14:paraId="07B95EF9" w14:textId="77777777" w:rsidR="00F92CC9" w:rsidRPr="00B24465" w:rsidRDefault="00F92CC9" w:rsidP="00F92CC9">
      <w:pPr>
        <w:rPr>
          <w:highlight w:val="cyan"/>
          <w:lang w:val="nl-NL"/>
        </w:rPr>
      </w:pPr>
    </w:p>
    <w:p w14:paraId="6D7D2AE8" w14:textId="77777777" w:rsidR="00F92CC9" w:rsidRPr="00B24465" w:rsidRDefault="00F92CC9" w:rsidP="00F92CC9">
      <w:pPr>
        <w:pStyle w:val="HeadingUnderlined"/>
        <w:rPr>
          <w:lang w:val="nl-NL"/>
        </w:rPr>
      </w:pPr>
      <w:r w:rsidRPr="00B24465">
        <w:rPr>
          <w:lang w:val="nl-NL"/>
        </w:rPr>
        <w:t>Hepatitis B</w:t>
      </w:r>
    </w:p>
    <w:p w14:paraId="75E3E5D0" w14:textId="77777777" w:rsidR="00F92CC9" w:rsidRPr="00B24465" w:rsidRDefault="00F92CC9" w:rsidP="00F92CC9">
      <w:pPr>
        <w:pStyle w:val="NormalKeep"/>
        <w:rPr>
          <w:lang w:val="nl-NL"/>
        </w:rPr>
      </w:pPr>
    </w:p>
    <w:p w14:paraId="42F44D2E" w14:textId="543C1D62" w:rsidR="00F92CC9" w:rsidRPr="00B24465" w:rsidRDefault="0081561D" w:rsidP="00E31CDB">
      <w:pPr>
        <w:numPr>
          <w:ilvl w:val="0"/>
          <w:numId w:val="25"/>
        </w:numPr>
        <w:suppressAutoHyphens w:val="0"/>
        <w:autoSpaceDE w:val="0"/>
        <w:autoSpaceDN w:val="0"/>
        <w:adjustRightInd w:val="0"/>
        <w:ind w:left="540" w:hanging="540"/>
        <w:rPr>
          <w:lang w:val="nl-NL"/>
        </w:rPr>
      </w:pPr>
      <w:r w:rsidRPr="00B24465">
        <w:rPr>
          <w:lang w:val="nl-NL"/>
        </w:rPr>
        <w:t>Informeer uw arts als uw kind drager is van het hepatitis B-virus (HBV), als hij/zij een actieve HBV-infectie heeft of als u denkt dat hij/zij risico loopt op besmetting met HBV</w:t>
      </w:r>
      <w:r w:rsidR="00F92CC9" w:rsidRPr="00B24465">
        <w:rPr>
          <w:lang w:val="nl-NL"/>
        </w:rPr>
        <w:t>.</w:t>
      </w:r>
    </w:p>
    <w:p w14:paraId="3141B7DA" w14:textId="77777777" w:rsidR="00F92CC9" w:rsidRPr="00B24465" w:rsidRDefault="00F92CC9" w:rsidP="00F92CC9">
      <w:pPr>
        <w:pStyle w:val="Bullet2"/>
        <w:rPr>
          <w:lang w:val="nl-NL"/>
        </w:rPr>
      </w:pPr>
      <w:r w:rsidRPr="00B24465">
        <w:rPr>
          <w:lang w:val="nl-NL"/>
        </w:rPr>
        <w:t>Uw arts moet u testen op HBV. Bij mensen die HBV dragen, kan Yuflyma het virus opnieuw activeren.</w:t>
      </w:r>
    </w:p>
    <w:p w14:paraId="4136ED61" w14:textId="1E3744AB" w:rsidR="00F92CC9" w:rsidRPr="00B24465" w:rsidRDefault="0081561D" w:rsidP="00F92CC9">
      <w:pPr>
        <w:pStyle w:val="Bullet2"/>
        <w:rPr>
          <w:lang w:val="nl-NL"/>
        </w:rPr>
      </w:pPr>
      <w:r w:rsidRPr="00B24465">
        <w:rPr>
          <w:lang w:val="nl-NL"/>
        </w:rPr>
        <w:t>In sommige zeldzame gevallen, vooral als uw kind andere geneesmiddelen gebruikt die het immuunsysteem onderdrukken, kan reactivering van HBV levensbedreigend zijn</w:t>
      </w:r>
      <w:r w:rsidR="00F92CC9" w:rsidRPr="00B24465">
        <w:rPr>
          <w:lang w:val="nl-NL"/>
        </w:rPr>
        <w:t>.</w:t>
      </w:r>
    </w:p>
    <w:p w14:paraId="733D6B24" w14:textId="77777777" w:rsidR="00F92CC9" w:rsidRPr="00B24465" w:rsidRDefault="00F92CC9" w:rsidP="00F92CC9">
      <w:pPr>
        <w:rPr>
          <w:lang w:val="nl-NL"/>
        </w:rPr>
      </w:pPr>
    </w:p>
    <w:p w14:paraId="16443A2B" w14:textId="77777777" w:rsidR="00F92CC9" w:rsidRPr="00B24465" w:rsidRDefault="00F92CC9" w:rsidP="00F92CC9">
      <w:pPr>
        <w:pStyle w:val="HeadingUnderlined"/>
        <w:rPr>
          <w:lang w:val="nl-NL"/>
        </w:rPr>
      </w:pPr>
      <w:r w:rsidRPr="00B24465">
        <w:rPr>
          <w:lang w:val="nl-NL"/>
        </w:rPr>
        <w:t>Chirurgie of gebitsbehandeling</w:t>
      </w:r>
    </w:p>
    <w:p w14:paraId="52784149" w14:textId="77777777" w:rsidR="00F92CC9" w:rsidRPr="00B24465" w:rsidRDefault="00F92CC9" w:rsidP="00F92CC9">
      <w:pPr>
        <w:pStyle w:val="NormalKeep"/>
        <w:rPr>
          <w:lang w:val="nl-NL"/>
        </w:rPr>
      </w:pPr>
    </w:p>
    <w:p w14:paraId="6A6D7A2A" w14:textId="2ECF19F2" w:rsidR="00F92CC9" w:rsidRPr="00B24465" w:rsidRDefault="0081561D" w:rsidP="00E31CDB">
      <w:pPr>
        <w:numPr>
          <w:ilvl w:val="0"/>
          <w:numId w:val="25"/>
        </w:numPr>
        <w:suppressAutoHyphens w:val="0"/>
        <w:autoSpaceDE w:val="0"/>
        <w:autoSpaceDN w:val="0"/>
        <w:adjustRightInd w:val="0"/>
        <w:ind w:left="540" w:hanging="540"/>
        <w:rPr>
          <w:lang w:val="nl-NL"/>
        </w:rPr>
      </w:pPr>
      <w:r w:rsidRPr="00B24465">
        <w:rPr>
          <w:lang w:val="nl-NL"/>
        </w:rPr>
        <w:t xml:space="preserve">Als uw kind chirurgische of tandheelkundige ingrepen moet ondergaan, geef dan bij uw arts aan dat hij/zij </w:t>
      </w:r>
      <w:r w:rsidR="00D161BE" w:rsidRPr="00B24465">
        <w:rPr>
          <w:lang w:val="nl-NL"/>
        </w:rPr>
        <w:t>Yuflyma</w:t>
      </w:r>
      <w:r w:rsidRPr="00B24465">
        <w:rPr>
          <w:lang w:val="nl-NL"/>
        </w:rPr>
        <w:t xml:space="preserve"> gebruikt. Mogelijk zal uw arts tijdelijke stopzetting van de behandeling aanbevelen</w:t>
      </w:r>
      <w:r w:rsidR="00F92CC9" w:rsidRPr="00B24465">
        <w:rPr>
          <w:lang w:val="nl-NL"/>
        </w:rPr>
        <w:t>.</w:t>
      </w:r>
    </w:p>
    <w:p w14:paraId="04F485A3" w14:textId="77777777" w:rsidR="00F92CC9" w:rsidRPr="00B24465" w:rsidRDefault="00F92CC9" w:rsidP="00F92CC9">
      <w:pPr>
        <w:rPr>
          <w:lang w:val="nl-NL"/>
        </w:rPr>
      </w:pPr>
    </w:p>
    <w:p w14:paraId="33B772AA" w14:textId="77777777" w:rsidR="00F92CC9" w:rsidRPr="00B24465" w:rsidRDefault="00F92CC9" w:rsidP="00F92CC9">
      <w:pPr>
        <w:pStyle w:val="HeadingUnderlined"/>
        <w:rPr>
          <w:lang w:val="nl-NL"/>
        </w:rPr>
      </w:pPr>
      <w:r w:rsidRPr="00B24465">
        <w:rPr>
          <w:lang w:val="nl-NL"/>
        </w:rPr>
        <w:t>Demyeliniserende ziekte</w:t>
      </w:r>
    </w:p>
    <w:p w14:paraId="1FB6C34B" w14:textId="77777777" w:rsidR="00F92CC9" w:rsidRPr="00B24465" w:rsidRDefault="00F92CC9" w:rsidP="00F92CC9">
      <w:pPr>
        <w:pStyle w:val="NormalKeep"/>
        <w:rPr>
          <w:lang w:val="nl-NL"/>
        </w:rPr>
      </w:pPr>
    </w:p>
    <w:p w14:paraId="416EDE6D" w14:textId="59F9242D" w:rsidR="00F92CC9" w:rsidRPr="00B24465" w:rsidRDefault="0081561D" w:rsidP="00E31CDB">
      <w:pPr>
        <w:numPr>
          <w:ilvl w:val="0"/>
          <w:numId w:val="25"/>
        </w:numPr>
        <w:suppressAutoHyphens w:val="0"/>
        <w:autoSpaceDE w:val="0"/>
        <w:autoSpaceDN w:val="0"/>
        <w:adjustRightInd w:val="0"/>
        <w:ind w:left="540" w:hanging="540"/>
        <w:rPr>
          <w:lang w:val="nl-NL"/>
        </w:rPr>
      </w:pPr>
      <w:r w:rsidRPr="00B24465">
        <w:rPr>
          <w:lang w:val="nl-NL"/>
        </w:rPr>
        <w:t xml:space="preserve">Als uw kind een demyeliniserende aandoening heeft of ontwikkelt (een ziekte die de isolerende lagen rondom de zenuwen aantast, zoals multipele sclerose) zal uw arts beslissen of uw kind </w:t>
      </w:r>
      <w:r w:rsidR="00D161BE" w:rsidRPr="00B24465">
        <w:rPr>
          <w:lang w:val="nl-NL"/>
        </w:rPr>
        <w:t>Yuflyma</w:t>
      </w:r>
      <w:r w:rsidRPr="00B24465">
        <w:rPr>
          <w:lang w:val="nl-NL"/>
        </w:rPr>
        <w:t xml:space="preserve"> kan (blijven) gebruiken. Neem onmiddellijk contact op met uw arts als uw kind </w:t>
      </w:r>
      <w:r w:rsidR="00705834" w:rsidRPr="00B24465">
        <w:rPr>
          <w:lang w:val="nl-NL"/>
        </w:rPr>
        <w:t xml:space="preserve">verschijnselen </w:t>
      </w:r>
      <w:r w:rsidRPr="00B24465">
        <w:rPr>
          <w:lang w:val="nl-NL"/>
        </w:rPr>
        <w:t xml:space="preserve">krijgt als veranderingen in </w:t>
      </w:r>
      <w:r w:rsidR="00705834" w:rsidRPr="00B24465">
        <w:rPr>
          <w:lang w:val="nl-NL"/>
        </w:rPr>
        <w:t xml:space="preserve">het </w:t>
      </w:r>
      <w:r w:rsidRPr="00B24465">
        <w:rPr>
          <w:lang w:val="nl-NL"/>
        </w:rPr>
        <w:t>gezichtsvermogen, zwakte in de armen of benen of gevoelloosheid of tinteling in een deel van het lichaam</w:t>
      </w:r>
      <w:r w:rsidR="00F92CC9" w:rsidRPr="00B24465">
        <w:rPr>
          <w:lang w:val="nl-NL"/>
        </w:rPr>
        <w:t>.</w:t>
      </w:r>
    </w:p>
    <w:p w14:paraId="5557CEB1" w14:textId="77777777" w:rsidR="00F92CC9" w:rsidRPr="00B24465" w:rsidRDefault="00F92CC9" w:rsidP="00F92CC9">
      <w:pPr>
        <w:rPr>
          <w:lang w:val="nl-NL"/>
        </w:rPr>
      </w:pPr>
    </w:p>
    <w:p w14:paraId="24A14700" w14:textId="77777777" w:rsidR="00F92CC9" w:rsidRPr="00B24465" w:rsidRDefault="00F92CC9" w:rsidP="00F92CC9">
      <w:pPr>
        <w:pStyle w:val="HeadingUnderlined"/>
        <w:rPr>
          <w:lang w:val="nl-NL"/>
        </w:rPr>
      </w:pPr>
      <w:r w:rsidRPr="00B24465">
        <w:rPr>
          <w:lang w:val="nl-NL"/>
        </w:rPr>
        <w:t>Vaccinaties</w:t>
      </w:r>
    </w:p>
    <w:p w14:paraId="5A2D97A6" w14:textId="77777777" w:rsidR="00F92CC9" w:rsidRPr="00B24465" w:rsidRDefault="00F92CC9" w:rsidP="00F92CC9">
      <w:pPr>
        <w:pStyle w:val="NormalKeep"/>
        <w:rPr>
          <w:lang w:val="nl-NL"/>
        </w:rPr>
      </w:pPr>
    </w:p>
    <w:p w14:paraId="221FB48A" w14:textId="77777777" w:rsidR="00F92CC9" w:rsidRPr="00B24465" w:rsidRDefault="00F92CC9" w:rsidP="00E31CDB">
      <w:pPr>
        <w:numPr>
          <w:ilvl w:val="0"/>
          <w:numId w:val="25"/>
        </w:numPr>
        <w:suppressAutoHyphens w:val="0"/>
        <w:autoSpaceDE w:val="0"/>
        <w:autoSpaceDN w:val="0"/>
        <w:adjustRightInd w:val="0"/>
        <w:ind w:left="540" w:hanging="540"/>
        <w:rPr>
          <w:lang w:val="nl-NL"/>
        </w:rPr>
      </w:pPr>
      <w:r w:rsidRPr="00B24465">
        <w:rPr>
          <w:lang w:val="nl-NL"/>
        </w:rPr>
        <w:t>Bepaalde vaccins kunnen infecties veroorzaken en mogen niet worden gegeven terwijl u Yuflyma krijgt.</w:t>
      </w:r>
    </w:p>
    <w:p w14:paraId="355DE7ED" w14:textId="77777777" w:rsidR="00F92CC9" w:rsidRPr="00B24465" w:rsidRDefault="00F92CC9" w:rsidP="00F92CC9">
      <w:pPr>
        <w:pStyle w:val="NormalKeep"/>
        <w:rPr>
          <w:lang w:val="nl-NL"/>
        </w:rPr>
      </w:pPr>
    </w:p>
    <w:p w14:paraId="6E97481C" w14:textId="328DD9BD" w:rsidR="00F92CC9" w:rsidRPr="00B24465" w:rsidRDefault="0081561D" w:rsidP="00F92CC9">
      <w:pPr>
        <w:pStyle w:val="Bullet2"/>
        <w:keepNext/>
        <w:rPr>
          <w:lang w:val="nl-NL"/>
        </w:rPr>
      </w:pPr>
      <w:r w:rsidRPr="00B24465">
        <w:rPr>
          <w:lang w:val="nl-NL"/>
        </w:rPr>
        <w:t>Vraag uw arts om advies voordat uw kind een vaccinatie krijgt</w:t>
      </w:r>
      <w:r w:rsidR="00F92CC9" w:rsidRPr="00B24465">
        <w:rPr>
          <w:lang w:val="nl-NL"/>
        </w:rPr>
        <w:t>.</w:t>
      </w:r>
    </w:p>
    <w:p w14:paraId="3CB65248" w14:textId="77777777" w:rsidR="00F92CC9" w:rsidRPr="00B24465" w:rsidRDefault="00F92CC9" w:rsidP="00F92CC9">
      <w:pPr>
        <w:pStyle w:val="Bullet2"/>
        <w:rPr>
          <w:lang w:val="nl-NL"/>
        </w:rPr>
      </w:pPr>
      <w:r w:rsidRPr="00B24465">
        <w:rPr>
          <w:lang w:val="nl-NL"/>
        </w:rPr>
        <w:t>Het wordt aanbevolen dat kinderen, indien mogelijk, alle geplande vaccins krijgen voor hun leeftijd voordat ze de behandeling met Yuflyma starten.</w:t>
      </w:r>
    </w:p>
    <w:p w14:paraId="397F7497" w14:textId="0F191116" w:rsidR="00F92CC9" w:rsidRPr="00B24465" w:rsidRDefault="0081561D" w:rsidP="00F92CC9">
      <w:pPr>
        <w:pStyle w:val="Bullet2"/>
        <w:rPr>
          <w:lang w:val="nl-NL"/>
        </w:rPr>
      </w:pPr>
      <w:r w:rsidRPr="00B24465">
        <w:rPr>
          <w:lang w:val="nl-NL"/>
        </w:rPr>
        <w:t xml:space="preserve">Wanneer uw kind met </w:t>
      </w:r>
      <w:r w:rsidR="00D161BE" w:rsidRPr="00B24465">
        <w:rPr>
          <w:lang w:val="nl-NL"/>
        </w:rPr>
        <w:t>Yuflyma</w:t>
      </w:r>
      <w:r w:rsidRPr="00B24465">
        <w:rPr>
          <w:lang w:val="nl-NL"/>
        </w:rPr>
        <w:t xml:space="preserve"> werd behandeld tijdens haar zwangerschap, kan haar baby tot ongeveer vijf maanden na de laatste dosis die ze tijdens haar zwangerschap toegediend heeft gekregen een verhoogd risico hebben om een dergelijke infectie te krijgen. Het is belangrijk dat u de artsen van de baby en ander medisch personeel op de hoogte stelt wanneer uw kind tijdens haar zwangerschap </w:t>
      </w:r>
      <w:r w:rsidR="00D161BE" w:rsidRPr="00B24465">
        <w:rPr>
          <w:lang w:val="nl-NL"/>
        </w:rPr>
        <w:t>Yuflyma</w:t>
      </w:r>
      <w:r w:rsidRPr="00B24465">
        <w:rPr>
          <w:lang w:val="nl-NL"/>
        </w:rPr>
        <w:t xml:space="preserve"> heeft gebruikt, zodat zij kunnen beslissen wanneer haar baby een vaccin zou moeten krijgen</w:t>
      </w:r>
      <w:r w:rsidR="00F92CC9" w:rsidRPr="00B24465">
        <w:rPr>
          <w:lang w:val="nl-NL"/>
        </w:rPr>
        <w:t>.</w:t>
      </w:r>
    </w:p>
    <w:p w14:paraId="69A895ED" w14:textId="77777777" w:rsidR="00F92CC9" w:rsidRPr="00B24465" w:rsidRDefault="00F92CC9" w:rsidP="00F92CC9">
      <w:pPr>
        <w:rPr>
          <w:highlight w:val="cyan"/>
          <w:lang w:val="nl-NL"/>
        </w:rPr>
      </w:pPr>
    </w:p>
    <w:p w14:paraId="038C9379" w14:textId="77777777" w:rsidR="00F92CC9" w:rsidRPr="00B24465" w:rsidRDefault="00F92CC9" w:rsidP="00F92CC9">
      <w:pPr>
        <w:pStyle w:val="HeadingUnderlined"/>
        <w:rPr>
          <w:lang w:val="nl-NL"/>
        </w:rPr>
      </w:pPr>
      <w:r w:rsidRPr="00B24465">
        <w:rPr>
          <w:lang w:val="nl-NL"/>
        </w:rPr>
        <w:t>Hartfalen</w:t>
      </w:r>
    </w:p>
    <w:p w14:paraId="43022B6D" w14:textId="77777777" w:rsidR="00F92CC9" w:rsidRPr="00B24465" w:rsidRDefault="00F92CC9" w:rsidP="00F92CC9">
      <w:pPr>
        <w:pStyle w:val="NormalKeep"/>
        <w:rPr>
          <w:lang w:val="nl-NL"/>
        </w:rPr>
      </w:pPr>
    </w:p>
    <w:p w14:paraId="4548BD5A" w14:textId="4B550F34" w:rsidR="00F92CC9" w:rsidRPr="00B24465" w:rsidRDefault="0081561D" w:rsidP="00E31CDB">
      <w:pPr>
        <w:numPr>
          <w:ilvl w:val="0"/>
          <w:numId w:val="25"/>
        </w:numPr>
        <w:suppressAutoHyphens w:val="0"/>
        <w:autoSpaceDE w:val="0"/>
        <w:autoSpaceDN w:val="0"/>
        <w:adjustRightInd w:val="0"/>
        <w:ind w:left="540" w:hanging="540"/>
        <w:rPr>
          <w:lang w:val="nl-NL"/>
        </w:rPr>
      </w:pPr>
      <w:r w:rsidRPr="00B24465">
        <w:rPr>
          <w:lang w:val="nl-NL"/>
        </w:rPr>
        <w:t xml:space="preserve">Als uw kind lijdt aan licht hartfalen en wordt behandeld met </w:t>
      </w:r>
      <w:r w:rsidR="00D161BE" w:rsidRPr="00B24465">
        <w:rPr>
          <w:lang w:val="nl-NL"/>
        </w:rPr>
        <w:t>Yuflyma</w:t>
      </w:r>
      <w:r w:rsidRPr="00B24465">
        <w:rPr>
          <w:lang w:val="nl-NL"/>
        </w:rPr>
        <w:t xml:space="preserve"> dan moet het verloop van zijn/haar hartfalen goed gecontroleerd worden door uw arts. Het is belangrijk dat u uw arts op de hoogte brengt als uw kind een ernstige hartaandoening heeft of heeft gehad. Als hij/zij nieuwe </w:t>
      </w:r>
      <w:r w:rsidR="006E7457" w:rsidRPr="00B24465">
        <w:rPr>
          <w:lang w:val="nl-NL"/>
        </w:rPr>
        <w:t xml:space="preserve">verschijnselen </w:t>
      </w:r>
      <w:r w:rsidRPr="00B24465">
        <w:rPr>
          <w:lang w:val="nl-NL"/>
        </w:rPr>
        <w:t xml:space="preserve">van hartfalen ontwikkelt of als bestaande </w:t>
      </w:r>
      <w:r w:rsidR="006E7457" w:rsidRPr="00B24465">
        <w:rPr>
          <w:lang w:val="nl-NL"/>
        </w:rPr>
        <w:t xml:space="preserve">verschijnselen </w:t>
      </w:r>
      <w:r w:rsidRPr="00B24465">
        <w:rPr>
          <w:lang w:val="nl-NL"/>
        </w:rPr>
        <w:t xml:space="preserve">verergeren (zoals kortademigheid of gezwollen voeten) moet u onmiddellijk contact opnemen met uw arts. Uw arts beslist dan of uw kind </w:t>
      </w:r>
      <w:r w:rsidR="00D161BE" w:rsidRPr="00B24465">
        <w:rPr>
          <w:lang w:val="nl-NL"/>
        </w:rPr>
        <w:t>Yuflyma</w:t>
      </w:r>
      <w:r w:rsidRPr="00B24465">
        <w:rPr>
          <w:lang w:val="nl-NL"/>
        </w:rPr>
        <w:t xml:space="preserve"> moet gebruiken</w:t>
      </w:r>
      <w:r w:rsidR="00F92CC9" w:rsidRPr="00B24465">
        <w:rPr>
          <w:lang w:val="nl-NL"/>
        </w:rPr>
        <w:t>.</w:t>
      </w:r>
    </w:p>
    <w:p w14:paraId="12950DD9" w14:textId="77777777" w:rsidR="00F92CC9" w:rsidRPr="00B24465" w:rsidRDefault="00F92CC9" w:rsidP="00F92CC9">
      <w:pPr>
        <w:rPr>
          <w:lang w:val="nl-NL"/>
        </w:rPr>
      </w:pPr>
    </w:p>
    <w:p w14:paraId="7B4103BD" w14:textId="77777777" w:rsidR="00F92CC9" w:rsidRPr="00B24465" w:rsidRDefault="00F92CC9" w:rsidP="00F92CC9">
      <w:pPr>
        <w:pStyle w:val="HeadingUnderlined"/>
        <w:rPr>
          <w:lang w:val="nl-NL"/>
        </w:rPr>
      </w:pPr>
      <w:r w:rsidRPr="00B24465">
        <w:rPr>
          <w:lang w:val="nl-NL"/>
        </w:rPr>
        <w:t>Koorts, blauwe plekken, bloedingen of bleekheid</w:t>
      </w:r>
    </w:p>
    <w:p w14:paraId="08395590" w14:textId="77777777" w:rsidR="00F92CC9" w:rsidRPr="00B24465" w:rsidRDefault="00F92CC9" w:rsidP="00F92CC9">
      <w:pPr>
        <w:pStyle w:val="NormalKeep"/>
        <w:rPr>
          <w:lang w:val="nl-NL"/>
        </w:rPr>
      </w:pPr>
    </w:p>
    <w:p w14:paraId="1A941802" w14:textId="7DEC99E8" w:rsidR="00F92CC9" w:rsidRPr="00B24465" w:rsidRDefault="0081561D" w:rsidP="00E31CDB">
      <w:pPr>
        <w:numPr>
          <w:ilvl w:val="0"/>
          <w:numId w:val="25"/>
        </w:numPr>
        <w:suppressAutoHyphens w:val="0"/>
        <w:autoSpaceDE w:val="0"/>
        <w:autoSpaceDN w:val="0"/>
        <w:adjustRightInd w:val="0"/>
        <w:ind w:left="540" w:hanging="540"/>
        <w:rPr>
          <w:lang w:val="nl-NL"/>
        </w:rPr>
      </w:pPr>
      <w:r w:rsidRPr="00B24465">
        <w:rPr>
          <w:lang w:val="nl-NL"/>
        </w:rPr>
        <w:t>Bij sommige patiënten kan het gebeuren dat het lichaam onvoldoende bloedcellen aanmaakt die het lichaam helpen om infecties te bestrijden of helpen om een bloeding snel tot staan te brengen. Uw arts kan besluiten de therapie te stoppen. Als u merkt dat uw kind koorts heeft die niet overgaat, uw kind snel blauwe plekken krijgt of zeer gemakkelijk bloedt en erg bleek ziet, neem dan onmiddellijk contact op met uw arts</w:t>
      </w:r>
      <w:r w:rsidR="00F92CC9" w:rsidRPr="00B24465">
        <w:rPr>
          <w:lang w:val="nl-NL"/>
        </w:rPr>
        <w:t>.</w:t>
      </w:r>
    </w:p>
    <w:p w14:paraId="3E69BC06" w14:textId="77777777" w:rsidR="00F92CC9" w:rsidRPr="00B24465" w:rsidRDefault="00F92CC9" w:rsidP="00F92CC9">
      <w:pPr>
        <w:rPr>
          <w:lang w:val="nl-NL"/>
        </w:rPr>
      </w:pPr>
    </w:p>
    <w:p w14:paraId="795F0DF7" w14:textId="77777777" w:rsidR="00F92CC9" w:rsidRPr="00B24465" w:rsidRDefault="00F92CC9" w:rsidP="00F92CC9">
      <w:pPr>
        <w:pStyle w:val="HeadingUnderlined"/>
        <w:rPr>
          <w:lang w:val="nl-NL"/>
        </w:rPr>
      </w:pPr>
      <w:r w:rsidRPr="00B24465">
        <w:rPr>
          <w:lang w:val="nl-NL"/>
        </w:rPr>
        <w:t>Kanker</w:t>
      </w:r>
    </w:p>
    <w:p w14:paraId="4EA7AA20" w14:textId="77777777" w:rsidR="00F92CC9" w:rsidRPr="00B24465" w:rsidRDefault="00F92CC9" w:rsidP="00F92CC9">
      <w:pPr>
        <w:pStyle w:val="NormalKeep"/>
        <w:rPr>
          <w:lang w:val="nl-NL"/>
        </w:rPr>
      </w:pPr>
    </w:p>
    <w:p w14:paraId="11366EF6" w14:textId="77777777" w:rsidR="00F92CC9" w:rsidRPr="00B24465" w:rsidRDefault="00F92CC9" w:rsidP="00E31CDB">
      <w:pPr>
        <w:numPr>
          <w:ilvl w:val="0"/>
          <w:numId w:val="25"/>
        </w:numPr>
        <w:suppressAutoHyphens w:val="0"/>
        <w:autoSpaceDE w:val="0"/>
        <w:autoSpaceDN w:val="0"/>
        <w:adjustRightInd w:val="0"/>
        <w:ind w:left="540" w:hanging="540"/>
        <w:rPr>
          <w:lang w:val="nl-NL"/>
        </w:rPr>
      </w:pPr>
      <w:r w:rsidRPr="00B24465">
        <w:rPr>
          <w:lang w:val="nl-NL"/>
        </w:rPr>
        <w:t>Er zijn zeer zeldzame gevallen gemeld van bepaalde vormen van kanker bij kinderen en volwassen patiënten die Yuflyma of andere TNF-blokkers gebruiken.</w:t>
      </w:r>
    </w:p>
    <w:p w14:paraId="704B84F8" w14:textId="77777777" w:rsidR="00F92CC9" w:rsidRPr="00B24465" w:rsidRDefault="00F92CC9" w:rsidP="00F92CC9">
      <w:pPr>
        <w:pStyle w:val="NormalKeep"/>
        <w:rPr>
          <w:lang w:val="nl-NL"/>
        </w:rPr>
      </w:pPr>
    </w:p>
    <w:p w14:paraId="1C390160" w14:textId="2391A17B" w:rsidR="00F92CC9" w:rsidRPr="00B24465" w:rsidRDefault="00F92CC9" w:rsidP="00F92CC9">
      <w:pPr>
        <w:pStyle w:val="Bullet2"/>
        <w:rPr>
          <w:lang w:val="nl-NL"/>
        </w:rPr>
      </w:pPr>
      <w:r w:rsidRPr="00B24465">
        <w:rPr>
          <w:lang w:val="nl-NL"/>
        </w:rPr>
        <w:t xml:space="preserve">Personen met ernstigere reumatoïde artritis die </w:t>
      </w:r>
      <w:r w:rsidRPr="00B24465">
        <w:rPr>
          <w:rFonts w:eastAsia="Times New Roman"/>
          <w:lang w:val="nl-NL"/>
        </w:rPr>
        <w:t>de</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spacing w:val="1"/>
          <w:lang w:val="nl-NL"/>
        </w:rPr>
        <w:t>i</w:t>
      </w:r>
      <w:r w:rsidRPr="00B24465">
        <w:rPr>
          <w:rFonts w:eastAsia="Times New Roman"/>
          <w:lang w:val="nl-NL"/>
        </w:rPr>
        <w:t>e</w:t>
      </w:r>
      <w:r w:rsidRPr="00B24465">
        <w:rPr>
          <w:rFonts w:eastAsia="Times New Roman"/>
          <w:spacing w:val="-2"/>
          <w:lang w:val="nl-NL"/>
        </w:rPr>
        <w:t>k</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 xml:space="preserve"> </w:t>
      </w:r>
      <w:r w:rsidRPr="00B24465">
        <w:rPr>
          <w:rFonts w:eastAsia="Times New Roman"/>
          <w:lang w:val="nl-NL"/>
        </w:rPr>
        <w:t>al</w:t>
      </w:r>
      <w:r w:rsidRPr="00B24465">
        <w:rPr>
          <w:rFonts w:eastAsia="Times New Roman"/>
          <w:spacing w:val="-1"/>
          <w:lang w:val="nl-NL"/>
        </w:rPr>
        <w:t xml:space="preserve"> </w:t>
      </w:r>
      <w:r w:rsidRPr="00B24465">
        <w:rPr>
          <w:rFonts w:eastAsia="Times New Roman"/>
          <w:spacing w:val="1"/>
          <w:lang w:val="nl-NL"/>
        </w:rPr>
        <w:t>l</w:t>
      </w:r>
      <w:r w:rsidRPr="00B24465">
        <w:rPr>
          <w:rFonts w:eastAsia="Times New Roman"/>
          <w:lang w:val="nl-NL"/>
        </w:rPr>
        <w:t>an</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r</w:t>
      </w:r>
      <w:r w:rsidRPr="00B24465">
        <w:rPr>
          <w:rFonts w:eastAsia="Times New Roman"/>
          <w:lang w:val="nl-NL"/>
        </w:rPr>
        <w:t>e</w:t>
      </w:r>
      <w:r w:rsidRPr="00B24465">
        <w:rPr>
          <w:rFonts w:eastAsia="Times New Roman"/>
          <w:spacing w:val="-2"/>
          <w:lang w:val="nl-NL"/>
        </w:rPr>
        <w:t xml:space="preserve"> </w:t>
      </w:r>
      <w:r w:rsidRPr="00B24465">
        <w:rPr>
          <w:rFonts w:eastAsia="Times New Roman"/>
          <w:spacing w:val="-1"/>
          <w:lang w:val="nl-NL"/>
        </w:rPr>
        <w:t>ti</w:t>
      </w:r>
      <w:r w:rsidRPr="00B24465">
        <w:rPr>
          <w:rFonts w:eastAsia="Times New Roman"/>
          <w:spacing w:val="1"/>
          <w:lang w:val="nl-NL"/>
        </w:rPr>
        <w:t>j</w:t>
      </w:r>
      <w:r w:rsidRPr="00B24465">
        <w:rPr>
          <w:rFonts w:eastAsia="Times New Roman"/>
          <w:lang w:val="nl-NL"/>
        </w:rPr>
        <w:t>d hebb</w:t>
      </w:r>
      <w:r w:rsidRPr="00B24465">
        <w:rPr>
          <w:rFonts w:eastAsia="Times New Roman"/>
          <w:spacing w:val="-2"/>
          <w:lang w:val="nl-NL"/>
        </w:rPr>
        <w:t>e</w:t>
      </w:r>
      <w:r w:rsidRPr="00B24465">
        <w:rPr>
          <w:rFonts w:eastAsia="Times New Roman"/>
          <w:lang w:val="nl-NL"/>
        </w:rPr>
        <w:t>n</w:t>
      </w:r>
      <w:r w:rsidR="00576280">
        <w:rPr>
          <w:rFonts w:eastAsia="Times New Roman"/>
          <w:lang w:val="nl-NL"/>
        </w:rPr>
        <w:t>,</w:t>
      </w:r>
      <w:r w:rsidRPr="00B24465">
        <w:rPr>
          <w:rFonts w:eastAsia="Times New Roman"/>
          <w:lang w:val="nl-NL"/>
        </w:rPr>
        <w:t xml:space="preserve"> </w:t>
      </w:r>
      <w:r w:rsidRPr="00B24465">
        <w:rPr>
          <w:lang w:val="nl-NL"/>
        </w:rPr>
        <w:t xml:space="preserve">kunnen meer risico lopen dan gemiddeld op lymfoom (een kanker die het lymfesysteem </w:t>
      </w:r>
      <w:r w:rsidR="00576280" w:rsidRPr="00576280">
        <w:rPr>
          <w:lang w:val="nl-NL"/>
        </w:rPr>
        <w:t>aantast</w:t>
      </w:r>
      <w:r w:rsidRPr="00B24465">
        <w:rPr>
          <w:lang w:val="nl-NL"/>
        </w:rPr>
        <w:t xml:space="preserve">) en leukemie (een bepaalde soort kanker die het bloed en beenmerg </w:t>
      </w:r>
      <w:r w:rsidR="00576280" w:rsidRPr="00576280">
        <w:rPr>
          <w:lang w:val="nl-NL"/>
        </w:rPr>
        <w:t>aantast</w:t>
      </w:r>
      <w:r w:rsidRPr="00B24465">
        <w:rPr>
          <w:lang w:val="nl-NL"/>
        </w:rPr>
        <w:t>).</w:t>
      </w:r>
    </w:p>
    <w:p w14:paraId="51F68D46" w14:textId="4360FB40" w:rsidR="00F92CC9" w:rsidRPr="00B24465" w:rsidRDefault="0081561D" w:rsidP="00F92CC9">
      <w:pPr>
        <w:pStyle w:val="Bullet2"/>
        <w:rPr>
          <w:lang w:val="nl-NL"/>
        </w:rPr>
      </w:pPr>
      <w:r w:rsidRPr="00B24465">
        <w:rPr>
          <w:lang w:val="nl-NL"/>
        </w:rPr>
        <w:t xml:space="preserve">Als uw kind </w:t>
      </w:r>
      <w:r w:rsidR="00D161BE" w:rsidRPr="00B24465">
        <w:rPr>
          <w:lang w:val="nl-NL"/>
        </w:rPr>
        <w:t>Yuflyma</w:t>
      </w:r>
      <w:r w:rsidRPr="00B24465">
        <w:rPr>
          <w:lang w:val="nl-NL"/>
        </w:rPr>
        <w:t xml:space="preserve"> gebruikt, kan het risico op het krijgen van een lymfoom, leukemie of een andere vorm van kanker toenemen. In zeldzame gevallen is een ongebruikelijk en ernstig type lymfoom waargenomen bij patiënten die </w:t>
      </w:r>
      <w:r w:rsidR="00D161BE" w:rsidRPr="00B24465">
        <w:rPr>
          <w:lang w:val="nl-NL"/>
        </w:rPr>
        <w:t>Yuflyma</w:t>
      </w:r>
      <w:r w:rsidRPr="00B24465">
        <w:rPr>
          <w:lang w:val="nl-NL"/>
        </w:rPr>
        <w:t xml:space="preserve"> gebruikten. Sommige van deze patiënten werden ook behandeld met azathioprine of 6-mercaptopurine</w:t>
      </w:r>
      <w:r w:rsidR="00F92CC9" w:rsidRPr="00B24465">
        <w:rPr>
          <w:lang w:val="nl-NL"/>
        </w:rPr>
        <w:t>.</w:t>
      </w:r>
    </w:p>
    <w:p w14:paraId="7A96A89E" w14:textId="0DD5D3FF" w:rsidR="00F92CC9" w:rsidRPr="00B24465" w:rsidRDefault="0081561D" w:rsidP="00F92CC9">
      <w:pPr>
        <w:pStyle w:val="Bullet2"/>
        <w:rPr>
          <w:lang w:val="nl-NL"/>
        </w:rPr>
      </w:pPr>
      <w:r w:rsidRPr="00B24465">
        <w:rPr>
          <w:lang w:val="nl-NL"/>
        </w:rPr>
        <w:t xml:space="preserve">Informeer uw arts wanneer uw kind azathioprine of 6-mercaptopurine met </w:t>
      </w:r>
      <w:r w:rsidR="00D161BE" w:rsidRPr="00B24465">
        <w:rPr>
          <w:lang w:val="nl-NL"/>
        </w:rPr>
        <w:t>Yuflyma</w:t>
      </w:r>
      <w:r w:rsidRPr="00B24465">
        <w:rPr>
          <w:lang w:val="nl-NL"/>
        </w:rPr>
        <w:t xml:space="preserve"> gebruikt</w:t>
      </w:r>
      <w:r w:rsidR="00F92CC9" w:rsidRPr="00B24465">
        <w:rPr>
          <w:lang w:val="nl-NL"/>
        </w:rPr>
        <w:t>.</w:t>
      </w:r>
    </w:p>
    <w:p w14:paraId="00CFAEB6" w14:textId="77777777" w:rsidR="00F92CC9" w:rsidRPr="00B24465" w:rsidRDefault="00F92CC9" w:rsidP="00F92CC9">
      <w:pPr>
        <w:pStyle w:val="Bullet2"/>
        <w:rPr>
          <w:lang w:val="nl-NL"/>
        </w:rPr>
      </w:pPr>
      <w:r w:rsidRPr="00B24465">
        <w:rPr>
          <w:lang w:val="nl-NL"/>
        </w:rPr>
        <w:t>Gevallen van niet-melanoom huidkanker zijn waargenomen bij patiënten die Yuflyma gebruiken.</w:t>
      </w:r>
    </w:p>
    <w:p w14:paraId="3097A6B8" w14:textId="471A32E3" w:rsidR="00F92CC9" w:rsidRPr="00576280" w:rsidRDefault="00F92CC9" w:rsidP="00F56F66">
      <w:pPr>
        <w:pStyle w:val="Bullet2"/>
        <w:rPr>
          <w:lang w:val="nl-NL"/>
        </w:rPr>
      </w:pPr>
      <w:r w:rsidRPr="00B24465">
        <w:rPr>
          <w:lang w:val="nl-NL"/>
        </w:rPr>
        <w:t xml:space="preserve">Als er nieuwe </w:t>
      </w:r>
      <w:r w:rsidR="00576280" w:rsidRPr="00B24465">
        <w:rPr>
          <w:lang w:val="nl-NL"/>
        </w:rPr>
        <w:t>huidafwijkingen</w:t>
      </w:r>
      <w:r w:rsidRPr="00B24465">
        <w:rPr>
          <w:lang w:val="nl-NL"/>
        </w:rPr>
        <w:t xml:space="preserve"> optreden tijdens of na de </w:t>
      </w:r>
      <w:r w:rsidRPr="00B24465">
        <w:rPr>
          <w:rFonts w:eastAsia="Times New Roman"/>
          <w:lang w:val="nl-NL"/>
        </w:rPr>
        <w:t>b</w:t>
      </w:r>
      <w:r w:rsidRPr="00B24465">
        <w:rPr>
          <w:rFonts w:eastAsia="Times New Roman"/>
          <w:spacing w:val="-2"/>
          <w:lang w:val="nl-NL"/>
        </w:rPr>
        <w:t>e</w:t>
      </w:r>
      <w:r w:rsidRPr="00B24465">
        <w:rPr>
          <w:rFonts w:eastAsia="Times New Roman"/>
          <w:lang w:val="nl-NL"/>
        </w:rPr>
        <w:t>hand</w:t>
      </w:r>
      <w:r w:rsidRPr="00B24465">
        <w:rPr>
          <w:rFonts w:eastAsia="Times New Roman"/>
          <w:spacing w:val="-2"/>
          <w:lang w:val="nl-NL"/>
        </w:rPr>
        <w:t>e</w:t>
      </w:r>
      <w:r w:rsidRPr="00B24465">
        <w:rPr>
          <w:rFonts w:eastAsia="Times New Roman"/>
          <w:spacing w:val="-1"/>
          <w:lang w:val="nl-NL"/>
        </w:rPr>
        <w:t>l</w:t>
      </w:r>
      <w:r w:rsidRPr="00B24465">
        <w:rPr>
          <w:rFonts w:eastAsia="Times New Roman"/>
          <w:spacing w:val="1"/>
          <w:lang w:val="nl-NL"/>
        </w:rPr>
        <w:t>i</w:t>
      </w:r>
      <w:r w:rsidRPr="00B24465">
        <w:rPr>
          <w:rFonts w:eastAsia="Times New Roman"/>
          <w:lang w:val="nl-NL"/>
        </w:rPr>
        <w:t>ng</w:t>
      </w:r>
      <w:r w:rsidRPr="00B24465">
        <w:rPr>
          <w:rFonts w:eastAsia="Times New Roman"/>
          <w:spacing w:val="-2"/>
          <w:lang w:val="nl-NL"/>
        </w:rPr>
        <w:t xml:space="preserve"> </w:t>
      </w:r>
      <w:r w:rsidRPr="00B24465">
        <w:rPr>
          <w:lang w:val="nl-NL"/>
        </w:rPr>
        <w:t xml:space="preserve">of wanneer bestaande </w:t>
      </w:r>
      <w:r w:rsidR="00576280" w:rsidRPr="00B24465">
        <w:rPr>
          <w:lang w:val="nl-NL"/>
        </w:rPr>
        <w:t>huidafwijkingen</w:t>
      </w:r>
      <w:r w:rsidRPr="00B24465">
        <w:rPr>
          <w:lang w:val="nl-NL"/>
        </w:rPr>
        <w:t xml:space="preserve"> veranderen van uiterlijk, vertel </w:t>
      </w:r>
      <w:r w:rsidR="00576280" w:rsidRPr="00B24465">
        <w:rPr>
          <w:lang w:val="nl-NL"/>
        </w:rPr>
        <w:t>dat dan</w:t>
      </w:r>
      <w:r w:rsidRPr="00B24465">
        <w:rPr>
          <w:lang w:val="nl-NL"/>
        </w:rPr>
        <w:t xml:space="preserve"> uw arts.</w:t>
      </w:r>
    </w:p>
    <w:p w14:paraId="44E3BA4F" w14:textId="683B8255" w:rsidR="00F92CC9" w:rsidRPr="00B24465" w:rsidRDefault="0081561D" w:rsidP="00F92CC9">
      <w:pPr>
        <w:pStyle w:val="Bullet"/>
        <w:rPr>
          <w:lang w:val="nl-NL"/>
        </w:rPr>
      </w:pPr>
      <w:r w:rsidRPr="00B24465">
        <w:rPr>
          <w:lang w:val="nl-NL"/>
        </w:rPr>
        <w:t>Er zijn gevallen van kanker, anders dan lymfoom, geweest bij patiënten met een specifiek soort longziekte, Chronic Obstructive Pulmonary Disease (COPD) die behandeld worden met een andere TNF-blokker. Als uw kind lijdt aan COPD, of als uw kind veel rookt, dan moet u met uw arts bespreken of behandeling met een TNF-blokker voor uw kind geschikt is</w:t>
      </w:r>
      <w:r w:rsidR="00F92CC9" w:rsidRPr="00B24465">
        <w:rPr>
          <w:lang w:val="nl-NL"/>
        </w:rPr>
        <w:t>.</w:t>
      </w:r>
    </w:p>
    <w:p w14:paraId="6F6F3DE4" w14:textId="77777777" w:rsidR="00F92CC9" w:rsidRPr="00B24465" w:rsidRDefault="00F92CC9" w:rsidP="00F92CC9">
      <w:pPr>
        <w:rPr>
          <w:lang w:val="nl-NL"/>
        </w:rPr>
      </w:pPr>
    </w:p>
    <w:p w14:paraId="19A641D3" w14:textId="77777777" w:rsidR="00F92CC9" w:rsidRPr="00B24465" w:rsidRDefault="00F92CC9" w:rsidP="00F92CC9">
      <w:pPr>
        <w:pStyle w:val="HeadingUnderlined"/>
        <w:rPr>
          <w:lang w:val="nl-NL"/>
        </w:rPr>
      </w:pPr>
      <w:r w:rsidRPr="00B24465">
        <w:rPr>
          <w:lang w:val="nl-NL"/>
        </w:rPr>
        <w:t>Auto-immuunziekte</w:t>
      </w:r>
    </w:p>
    <w:p w14:paraId="1A380802" w14:textId="77777777" w:rsidR="00F92CC9" w:rsidRPr="00B24465" w:rsidRDefault="00F92CC9" w:rsidP="00F92CC9">
      <w:pPr>
        <w:pStyle w:val="NormalKeep"/>
        <w:rPr>
          <w:lang w:val="nl-NL"/>
        </w:rPr>
      </w:pPr>
    </w:p>
    <w:p w14:paraId="7297EBB9" w14:textId="77777777" w:rsidR="00F92CC9" w:rsidRPr="00B24465" w:rsidRDefault="00F92CC9" w:rsidP="00E31CDB">
      <w:pPr>
        <w:numPr>
          <w:ilvl w:val="0"/>
          <w:numId w:val="25"/>
        </w:numPr>
        <w:suppressAutoHyphens w:val="0"/>
        <w:autoSpaceDE w:val="0"/>
        <w:autoSpaceDN w:val="0"/>
        <w:adjustRightInd w:val="0"/>
        <w:ind w:left="540" w:hanging="540"/>
        <w:rPr>
          <w:lang w:val="nl-NL"/>
        </w:rPr>
      </w:pPr>
      <w:r w:rsidRPr="00B24465">
        <w:rPr>
          <w:lang w:val="nl-NL"/>
        </w:rPr>
        <w:t>In zeldzame gevallen kan behandeling met Yuflyma resulteren in een lupusachtig syndroom. Neem contact op met uw arts wanneer zich verschijnselen voordoen als een aanhoudende onverklaarbare uitslag, koorts, gewrichtspijn of vermoeidheid.</w:t>
      </w:r>
    </w:p>
    <w:p w14:paraId="493AFE7C" w14:textId="77777777" w:rsidR="00F92CC9" w:rsidRPr="00B24465" w:rsidRDefault="00F92CC9" w:rsidP="00F92CC9">
      <w:pPr>
        <w:rPr>
          <w:lang w:val="nl-NL"/>
        </w:rPr>
      </w:pPr>
    </w:p>
    <w:p w14:paraId="7BC71419" w14:textId="77777777" w:rsidR="00F92CC9" w:rsidRPr="00B24465" w:rsidRDefault="00F92CC9" w:rsidP="00F92CC9">
      <w:pPr>
        <w:pStyle w:val="HeadingStrong"/>
        <w:rPr>
          <w:lang w:val="nl-NL"/>
        </w:rPr>
      </w:pPr>
      <w:r w:rsidRPr="00B24465">
        <w:rPr>
          <w:bCs w:val="0"/>
          <w:lang w:val="nl-NL" w:eastAsia="en-US"/>
        </w:rPr>
        <w:t>Gebruikt u nog andere geneesmiddelen?</w:t>
      </w:r>
    </w:p>
    <w:p w14:paraId="1F5B07B5" w14:textId="77777777" w:rsidR="00F92CC9" w:rsidRPr="00B24465" w:rsidRDefault="00F92CC9" w:rsidP="00F92CC9">
      <w:pPr>
        <w:pStyle w:val="NormalKeep"/>
        <w:rPr>
          <w:lang w:val="nl-NL"/>
        </w:rPr>
      </w:pPr>
    </w:p>
    <w:p w14:paraId="4DC7A265" w14:textId="531EF7D2" w:rsidR="009A2D6D" w:rsidRPr="00B24465" w:rsidRDefault="009A2D6D" w:rsidP="00F92CC9">
      <w:pPr>
        <w:pStyle w:val="NormalKeep"/>
        <w:rPr>
          <w:lang w:val="nl-NL"/>
        </w:rPr>
      </w:pPr>
      <w:r w:rsidRPr="00B24465">
        <w:rPr>
          <w:lang w:val="nl-NL"/>
        </w:rPr>
        <w:t xml:space="preserve">Gebruikt uw kind naast </w:t>
      </w:r>
      <w:r w:rsidR="00D161BE" w:rsidRPr="00B24465">
        <w:rPr>
          <w:lang w:val="nl-NL"/>
        </w:rPr>
        <w:t>Yuflyma</w:t>
      </w:r>
      <w:r w:rsidRPr="00B24465">
        <w:rPr>
          <w:lang w:val="nl-NL"/>
        </w:rPr>
        <w:t xml:space="preserve"> nog andere geneesmiddelen</w:t>
      </w:r>
      <w:r w:rsidR="00B00755" w:rsidRPr="00B24465">
        <w:rPr>
          <w:lang w:val="nl-NL"/>
        </w:rPr>
        <w:t>,</w:t>
      </w:r>
      <w:r w:rsidRPr="00B24465">
        <w:rPr>
          <w:lang w:val="nl-NL"/>
        </w:rPr>
        <w:t xml:space="preserve"> heeft uw kind dat kort geleden gedaan of bestaat de mogelijkheid dat uw kind binnenkort andere geneesmiddelen gaat gebruiken? Vertel dat dan aan de arts of apotheker van uw kind</w:t>
      </w:r>
      <w:r w:rsidR="00F92CC9" w:rsidRPr="00B24465">
        <w:rPr>
          <w:rFonts w:eastAsia="Times New Roman"/>
          <w:lang w:val="nl-NL"/>
        </w:rPr>
        <w:t>.</w:t>
      </w:r>
    </w:p>
    <w:p w14:paraId="7C5AFD5C" w14:textId="77777777" w:rsidR="009A2D6D" w:rsidRPr="00B24465" w:rsidRDefault="009A2D6D" w:rsidP="00F92CC9">
      <w:pPr>
        <w:pStyle w:val="NormalKeep"/>
        <w:rPr>
          <w:lang w:val="nl-NL"/>
        </w:rPr>
      </w:pPr>
    </w:p>
    <w:p w14:paraId="706E2D7A" w14:textId="41921C62" w:rsidR="00F92CC9" w:rsidRPr="00B24465" w:rsidRDefault="009A2D6D" w:rsidP="00F92CC9">
      <w:pPr>
        <w:pStyle w:val="NormalKeep"/>
        <w:rPr>
          <w:lang w:val="nl-NL"/>
        </w:rPr>
      </w:pPr>
      <w:r w:rsidRPr="00B24465">
        <w:rPr>
          <w:lang w:val="nl-NL"/>
        </w:rPr>
        <w:t xml:space="preserve">Uw kind mag </w:t>
      </w:r>
      <w:r w:rsidR="00D161BE" w:rsidRPr="00B24465">
        <w:rPr>
          <w:lang w:val="nl-NL"/>
        </w:rPr>
        <w:t>Yuflyma</w:t>
      </w:r>
      <w:r w:rsidRPr="00B24465">
        <w:rPr>
          <w:lang w:val="nl-NL"/>
        </w:rPr>
        <w:t xml:space="preserve"> niet samen met geneesmiddelen gebruiken die onderstaande werkzame stoffen bevatten in verband met een verhoogd risico op ernstige infectie:</w:t>
      </w:r>
    </w:p>
    <w:p w14:paraId="4DD3A3C6" w14:textId="77777777" w:rsidR="00F92CC9" w:rsidRPr="00B24465" w:rsidRDefault="00F92CC9" w:rsidP="00F92CC9">
      <w:pPr>
        <w:pStyle w:val="Bullet"/>
        <w:keepNext/>
        <w:rPr>
          <w:lang w:val="nl-NL"/>
        </w:rPr>
      </w:pPr>
      <w:r w:rsidRPr="00B24465">
        <w:rPr>
          <w:lang w:val="nl-NL"/>
        </w:rPr>
        <w:t>anakinra</w:t>
      </w:r>
    </w:p>
    <w:p w14:paraId="4B3EB679" w14:textId="77777777" w:rsidR="00F92CC9" w:rsidRPr="00B24465" w:rsidRDefault="00F92CC9" w:rsidP="00F92CC9">
      <w:pPr>
        <w:pStyle w:val="Bullet"/>
        <w:rPr>
          <w:lang w:val="nl-NL"/>
        </w:rPr>
      </w:pPr>
      <w:r w:rsidRPr="00B24465">
        <w:rPr>
          <w:lang w:val="nl-NL"/>
        </w:rPr>
        <w:t>abatacept.</w:t>
      </w:r>
    </w:p>
    <w:p w14:paraId="3FEB2E1A" w14:textId="77777777" w:rsidR="00F92CC9" w:rsidRPr="00B24465" w:rsidRDefault="00F92CC9" w:rsidP="00F92CC9">
      <w:pPr>
        <w:rPr>
          <w:lang w:val="nl-NL"/>
        </w:rPr>
      </w:pPr>
    </w:p>
    <w:p w14:paraId="3C5475BC" w14:textId="77777777" w:rsidR="00F92CC9" w:rsidRPr="00B24465" w:rsidRDefault="00F92CC9" w:rsidP="00F92CC9">
      <w:pPr>
        <w:pStyle w:val="NormalKeep"/>
        <w:rPr>
          <w:lang w:val="nl-NL"/>
        </w:rPr>
      </w:pPr>
      <w:r w:rsidRPr="00B24465">
        <w:rPr>
          <w:lang w:val="nl-NL"/>
        </w:rPr>
        <w:t>Yuflyma kan gelijktijdig gebruikt worden met:</w:t>
      </w:r>
    </w:p>
    <w:p w14:paraId="0F35826B" w14:textId="77777777" w:rsidR="00F92CC9" w:rsidRPr="00B24465" w:rsidRDefault="00F92CC9" w:rsidP="00F92CC9">
      <w:pPr>
        <w:pStyle w:val="Bullet"/>
        <w:keepNext/>
        <w:rPr>
          <w:lang w:val="nl-NL"/>
        </w:rPr>
      </w:pPr>
      <w:r w:rsidRPr="00B24465">
        <w:rPr>
          <w:lang w:val="nl-NL"/>
        </w:rPr>
        <w:t>methotrexaat</w:t>
      </w:r>
    </w:p>
    <w:p w14:paraId="12D9038A" w14:textId="77777777" w:rsidR="00F92CC9" w:rsidRPr="00B24465" w:rsidRDefault="00F92CC9" w:rsidP="00F92CC9">
      <w:pPr>
        <w:pStyle w:val="Bullet"/>
        <w:rPr>
          <w:lang w:val="nl-NL"/>
        </w:rPr>
      </w:pPr>
      <w:r w:rsidRPr="00B24465">
        <w:rPr>
          <w:lang w:val="nl-NL"/>
        </w:rPr>
        <w:t>bepaalde ziektemodificerende antireumatische middelen (zoals sulfasalazine, hydroxychloroquine, leflunomide en injecteerbare goudpreparaten)</w:t>
      </w:r>
    </w:p>
    <w:p w14:paraId="2A696F3F" w14:textId="66160675" w:rsidR="00F92CC9" w:rsidRPr="00B24465" w:rsidRDefault="00F92CC9" w:rsidP="00F92CC9">
      <w:pPr>
        <w:pStyle w:val="Bullet"/>
        <w:rPr>
          <w:lang w:val="nl-NL"/>
        </w:rPr>
      </w:pPr>
      <w:r w:rsidRPr="00B24465">
        <w:rPr>
          <w:lang w:val="nl-NL"/>
        </w:rPr>
        <w:t xml:space="preserve">steroïden of pijnmedicatie inclusief niet-steroïdale anti-inflammatoire </w:t>
      </w:r>
      <w:r w:rsidR="00BB06CA" w:rsidRPr="00B24465">
        <w:rPr>
          <w:lang w:val="nl-NL"/>
        </w:rPr>
        <w:t>geneesmiddelen</w:t>
      </w:r>
      <w:r w:rsidRPr="00B24465">
        <w:rPr>
          <w:lang w:val="nl-NL"/>
        </w:rPr>
        <w:t xml:space="preserve"> (NSAID’s).</w:t>
      </w:r>
    </w:p>
    <w:p w14:paraId="29DD7A83" w14:textId="77777777" w:rsidR="00F92CC9" w:rsidRPr="00B24465" w:rsidRDefault="00F92CC9" w:rsidP="00F92CC9">
      <w:pPr>
        <w:rPr>
          <w:lang w:val="nl-NL"/>
        </w:rPr>
      </w:pPr>
    </w:p>
    <w:p w14:paraId="30B1B707" w14:textId="77777777" w:rsidR="00F92CC9" w:rsidRPr="00B24465" w:rsidRDefault="00F92CC9" w:rsidP="00F92CC9">
      <w:pPr>
        <w:rPr>
          <w:lang w:val="nl-NL"/>
        </w:rPr>
      </w:pPr>
      <w:r w:rsidRPr="00B24465">
        <w:rPr>
          <w:lang w:val="nl-NL"/>
        </w:rPr>
        <w:t>Neem bij vragen contact op met uw arts.</w:t>
      </w:r>
    </w:p>
    <w:p w14:paraId="2CC74D4D" w14:textId="77777777" w:rsidR="00F92CC9" w:rsidRPr="00B24465" w:rsidRDefault="00F92CC9" w:rsidP="00F92CC9">
      <w:pPr>
        <w:rPr>
          <w:lang w:val="nl-NL"/>
        </w:rPr>
      </w:pPr>
    </w:p>
    <w:p w14:paraId="74ED60EE" w14:textId="77777777" w:rsidR="00F92CC9" w:rsidRPr="00B24465" w:rsidRDefault="00F92CC9" w:rsidP="00F92CC9">
      <w:pPr>
        <w:pStyle w:val="HeadingStrong"/>
        <w:rPr>
          <w:lang w:val="nl-NL"/>
        </w:rPr>
      </w:pPr>
      <w:r w:rsidRPr="00B24465">
        <w:rPr>
          <w:lang w:val="nl-NL"/>
        </w:rPr>
        <w:t>Zwangerschap en borstvoeding</w:t>
      </w:r>
    </w:p>
    <w:p w14:paraId="51AC821F" w14:textId="77777777" w:rsidR="00F92CC9" w:rsidRPr="00B24465" w:rsidRDefault="00F92CC9" w:rsidP="00F92CC9">
      <w:pPr>
        <w:pStyle w:val="NormalKeep"/>
        <w:rPr>
          <w:lang w:val="nl-NL"/>
        </w:rPr>
      </w:pPr>
    </w:p>
    <w:p w14:paraId="6208BC3F" w14:textId="481DB884" w:rsidR="00F92CC9" w:rsidRPr="00B24465" w:rsidRDefault="0024660E" w:rsidP="00F92CC9">
      <w:pPr>
        <w:pStyle w:val="Bullet"/>
        <w:rPr>
          <w:lang w:val="nl-NL"/>
        </w:rPr>
      </w:pPr>
      <w:r w:rsidRPr="00B24465">
        <w:rPr>
          <w:lang w:val="nl-NL"/>
        </w:rPr>
        <w:t xml:space="preserve">Uw kind dient het gebruik van een goed voorbehoedsmiddel te overwegen om zwangerschap te voorkomen en het gebruik ervan voort te zetten tot minimaal 5 maanden na de laatste </w:t>
      </w:r>
      <w:r w:rsidR="00D161BE" w:rsidRPr="00B24465">
        <w:rPr>
          <w:lang w:val="nl-NL"/>
        </w:rPr>
        <w:t>Yuflyma</w:t>
      </w:r>
      <w:r w:rsidRPr="00B24465">
        <w:rPr>
          <w:lang w:val="nl-NL"/>
        </w:rPr>
        <w:t>-behandeling</w:t>
      </w:r>
      <w:r w:rsidR="00F92CC9" w:rsidRPr="00B24465">
        <w:rPr>
          <w:lang w:val="nl-NL"/>
        </w:rPr>
        <w:t>.</w:t>
      </w:r>
    </w:p>
    <w:p w14:paraId="042AA6B0" w14:textId="48D951F5" w:rsidR="00F92CC9" w:rsidRPr="00B24465" w:rsidRDefault="006B14E7" w:rsidP="00F92CC9">
      <w:pPr>
        <w:pStyle w:val="Bullet"/>
        <w:rPr>
          <w:lang w:val="nl-NL"/>
        </w:rPr>
      </w:pPr>
      <w:r w:rsidRPr="00B24465">
        <w:rPr>
          <w:lang w:val="nl-NL"/>
        </w:rPr>
        <w:t xml:space="preserve">Is </w:t>
      </w:r>
      <w:r w:rsidR="0024660E" w:rsidRPr="00B24465">
        <w:rPr>
          <w:lang w:val="nl-NL"/>
        </w:rPr>
        <w:t xml:space="preserve">uw kind zwanger, denkt ze zwanger </w:t>
      </w:r>
      <w:r w:rsidRPr="00B24465">
        <w:rPr>
          <w:lang w:val="nl-NL"/>
        </w:rPr>
        <w:t xml:space="preserve">te zijn </w:t>
      </w:r>
      <w:r w:rsidR="0024660E" w:rsidRPr="00B24465">
        <w:rPr>
          <w:lang w:val="nl-NL"/>
        </w:rPr>
        <w:t xml:space="preserve">of </w:t>
      </w:r>
      <w:r w:rsidRPr="00B24465">
        <w:rPr>
          <w:lang w:val="nl-NL"/>
        </w:rPr>
        <w:t xml:space="preserve">wil ze </w:t>
      </w:r>
      <w:r w:rsidR="0024660E" w:rsidRPr="00B24465">
        <w:rPr>
          <w:lang w:val="nl-NL"/>
        </w:rPr>
        <w:t>zwanger worden</w:t>
      </w:r>
      <w:r w:rsidRPr="00B24465">
        <w:rPr>
          <w:lang w:val="nl-NL"/>
        </w:rPr>
        <w:t>?</w:t>
      </w:r>
      <w:r w:rsidR="0024660E" w:rsidRPr="00B24465">
        <w:rPr>
          <w:lang w:val="nl-NL"/>
        </w:rPr>
        <w:t xml:space="preserve"> </w:t>
      </w:r>
      <w:r w:rsidRPr="00B24465">
        <w:rPr>
          <w:lang w:val="nl-NL"/>
        </w:rPr>
        <w:t>N</w:t>
      </w:r>
      <w:r w:rsidR="0024660E" w:rsidRPr="00B24465">
        <w:rPr>
          <w:lang w:val="nl-NL"/>
        </w:rPr>
        <w:t>eem dan contact op met haar arts voordat ze dit geneesmiddel gebruikt</w:t>
      </w:r>
      <w:r w:rsidR="00F92CC9" w:rsidRPr="00B24465">
        <w:rPr>
          <w:rFonts w:eastAsia="Times New Roman"/>
          <w:lang w:val="nl-NL"/>
        </w:rPr>
        <w:t>.</w:t>
      </w:r>
    </w:p>
    <w:p w14:paraId="734973B1" w14:textId="77777777" w:rsidR="00F92CC9" w:rsidRPr="00B24465" w:rsidRDefault="00F92CC9" w:rsidP="00F92CC9">
      <w:pPr>
        <w:pStyle w:val="Bullet"/>
        <w:rPr>
          <w:lang w:val="nl-NL"/>
        </w:rPr>
      </w:pPr>
      <w:r w:rsidRPr="00B24465">
        <w:rPr>
          <w:lang w:val="nl-NL"/>
        </w:rPr>
        <w:t>Yuflyma mag enkel worden gebruikt tijdens de zwangerschap als dat strikt noodzakelijk is.</w:t>
      </w:r>
    </w:p>
    <w:p w14:paraId="63E8519F" w14:textId="77777777" w:rsidR="00F92CC9" w:rsidRPr="00B24465" w:rsidRDefault="00F92CC9" w:rsidP="00F92CC9">
      <w:pPr>
        <w:pStyle w:val="Bullet"/>
        <w:rPr>
          <w:rFonts w:eastAsia="Times New Roman"/>
          <w:lang w:val="nl-NL" w:eastAsia="en-US"/>
        </w:rPr>
      </w:pPr>
      <w:r w:rsidRPr="00B24465">
        <w:rPr>
          <w:lang w:val="nl-NL"/>
        </w:rPr>
        <w:t xml:space="preserve">Volgens </w:t>
      </w:r>
      <w:r w:rsidRPr="00B24465">
        <w:rPr>
          <w:rFonts w:eastAsia="Times New Roman"/>
          <w:lang w:val="nl-NL"/>
        </w:rPr>
        <w:t>een</w:t>
      </w:r>
      <w:r w:rsidRPr="00B24465">
        <w:rPr>
          <w:rFonts w:eastAsia="Times New Roman"/>
          <w:spacing w:val="-2"/>
          <w:lang w:val="nl-NL"/>
        </w:rPr>
        <w:t xml:space="preserve"> </w:t>
      </w:r>
      <w:r w:rsidRPr="00B24465">
        <w:rPr>
          <w:rFonts w:eastAsia="Times New Roman"/>
          <w:lang w:val="nl-NL"/>
        </w:rPr>
        <w:t>s</w:t>
      </w:r>
      <w:r w:rsidRPr="00B24465">
        <w:rPr>
          <w:rFonts w:eastAsia="Times New Roman"/>
          <w:spacing w:val="1"/>
          <w:lang w:val="nl-NL"/>
        </w:rPr>
        <w:t>t</w:t>
      </w:r>
      <w:r w:rsidRPr="00B24465">
        <w:rPr>
          <w:rFonts w:eastAsia="Times New Roman"/>
          <w:spacing w:val="-2"/>
          <w:lang w:val="nl-NL"/>
        </w:rPr>
        <w:t>u</w:t>
      </w:r>
      <w:r w:rsidRPr="00B24465">
        <w:rPr>
          <w:rFonts w:eastAsia="Times New Roman"/>
          <w:lang w:val="nl-NL"/>
        </w:rPr>
        <w:t>d</w:t>
      </w:r>
      <w:r w:rsidRPr="00B24465">
        <w:rPr>
          <w:rFonts w:eastAsia="Times New Roman"/>
          <w:spacing w:val="1"/>
          <w:lang w:val="nl-NL"/>
        </w:rPr>
        <w:t>i</w:t>
      </w:r>
      <w:r w:rsidRPr="00B24465">
        <w:rPr>
          <w:rFonts w:eastAsia="Times New Roman"/>
          <w:lang w:val="nl-NL"/>
        </w:rPr>
        <w:t>e</w:t>
      </w:r>
      <w:r w:rsidRPr="00B24465">
        <w:rPr>
          <w:rFonts w:eastAsia="Times New Roman"/>
          <w:spacing w:val="-2"/>
          <w:lang w:val="nl-NL"/>
        </w:rPr>
        <w:t xml:space="preserve"> </w:t>
      </w:r>
      <w:r w:rsidRPr="00B24465">
        <w:rPr>
          <w:rFonts w:eastAsia="Times New Roman"/>
          <w:lang w:val="nl-NL"/>
        </w:rPr>
        <w:t>b</w:t>
      </w:r>
      <w:r w:rsidRPr="00B24465">
        <w:rPr>
          <w:rFonts w:eastAsia="Times New Roman"/>
          <w:spacing w:val="-1"/>
          <w:lang w:val="nl-NL"/>
        </w:rPr>
        <w:t>i</w:t>
      </w:r>
      <w:r w:rsidRPr="00B24465">
        <w:rPr>
          <w:rFonts w:eastAsia="Times New Roman"/>
          <w:lang w:val="nl-NL"/>
        </w:rPr>
        <w:t>j</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spacing w:val="-1"/>
          <w:lang w:val="nl-NL"/>
        </w:rPr>
        <w:t>w</w:t>
      </w:r>
      <w:r w:rsidRPr="00B24465">
        <w:rPr>
          <w:rFonts w:eastAsia="Times New Roman"/>
          <w:lang w:val="nl-NL"/>
        </w:rPr>
        <w:t>an</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r</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spacing w:val="1"/>
          <w:lang w:val="nl-NL"/>
        </w:rPr>
        <w:t>r</w:t>
      </w:r>
      <w:r w:rsidRPr="00B24465">
        <w:rPr>
          <w:rFonts w:eastAsia="Times New Roman"/>
          <w:lang w:val="nl-NL"/>
        </w:rPr>
        <w:t>ou</w:t>
      </w:r>
      <w:r w:rsidRPr="00B24465">
        <w:rPr>
          <w:rFonts w:eastAsia="Times New Roman"/>
          <w:spacing w:val="-1"/>
          <w:lang w:val="nl-NL"/>
        </w:rPr>
        <w:t>w</w:t>
      </w:r>
      <w:r w:rsidRPr="00B24465">
        <w:rPr>
          <w:rFonts w:eastAsia="Times New Roman"/>
          <w:lang w:val="nl-NL"/>
        </w:rPr>
        <w:t xml:space="preserve">en </w:t>
      </w:r>
      <w:r w:rsidRPr="00B24465">
        <w:rPr>
          <w:rFonts w:eastAsia="Times New Roman"/>
          <w:spacing w:val="-1"/>
          <w:lang w:val="nl-NL"/>
        </w:rPr>
        <w:t>w</w:t>
      </w:r>
      <w:r w:rsidRPr="00B24465">
        <w:rPr>
          <w:rFonts w:eastAsia="Times New Roman"/>
          <w:lang w:val="nl-NL"/>
        </w:rPr>
        <w:t>as</w:t>
      </w:r>
      <w:r w:rsidRPr="00B24465">
        <w:rPr>
          <w:rFonts w:eastAsia="Times New Roman"/>
          <w:spacing w:val="-2"/>
          <w:lang w:val="nl-NL"/>
        </w:rPr>
        <w:t xml:space="preserve"> </w:t>
      </w:r>
      <w:r w:rsidRPr="00B24465">
        <w:rPr>
          <w:rFonts w:eastAsia="Times New Roman"/>
          <w:lang w:val="nl-NL"/>
        </w:rPr>
        <w:t>er</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een</w:t>
      </w:r>
      <w:r w:rsidRPr="00B24465">
        <w:rPr>
          <w:rFonts w:eastAsia="Times New Roman"/>
          <w:spacing w:val="-2"/>
          <w:lang w:val="nl-NL"/>
        </w:rPr>
        <w:t xml:space="preserve"> </w:t>
      </w:r>
      <w:r w:rsidRPr="00B24465">
        <w:rPr>
          <w:rFonts w:eastAsia="Times New Roman"/>
          <w:lang w:val="nl-NL"/>
        </w:rPr>
        <w:t>ho</w:t>
      </w:r>
      <w:r w:rsidRPr="00B24465">
        <w:rPr>
          <w:rFonts w:eastAsia="Times New Roman"/>
          <w:spacing w:val="-2"/>
          <w:lang w:val="nl-NL"/>
        </w:rPr>
        <w:t>g</w:t>
      </w:r>
      <w:r w:rsidRPr="00B24465">
        <w:rPr>
          <w:rFonts w:eastAsia="Times New Roman"/>
          <w:lang w:val="nl-NL"/>
        </w:rPr>
        <w:t>er</w:t>
      </w:r>
      <w:r w:rsidRPr="00B24465">
        <w:rPr>
          <w:rFonts w:eastAsia="Times New Roman"/>
          <w:spacing w:val="1"/>
          <w:lang w:val="nl-NL"/>
        </w:rPr>
        <w:t xml:space="preserve"> r</w:t>
      </w:r>
      <w:r w:rsidRPr="00B24465">
        <w:rPr>
          <w:rFonts w:eastAsia="Times New Roman"/>
          <w:spacing w:val="-1"/>
          <w:lang w:val="nl-NL"/>
        </w:rPr>
        <w:t>i</w:t>
      </w:r>
      <w:r w:rsidRPr="00B24465">
        <w:rPr>
          <w:rFonts w:eastAsia="Times New Roman"/>
          <w:lang w:val="nl-NL"/>
        </w:rPr>
        <w:t>s</w:t>
      </w:r>
      <w:r w:rsidRPr="00B24465">
        <w:rPr>
          <w:rFonts w:eastAsia="Times New Roman"/>
          <w:spacing w:val="-1"/>
          <w:lang w:val="nl-NL"/>
        </w:rPr>
        <w:t>i</w:t>
      </w:r>
      <w:r w:rsidRPr="00B24465">
        <w:rPr>
          <w:rFonts w:eastAsia="Times New Roman"/>
          <w:lang w:val="nl-NL"/>
        </w:rPr>
        <w:t xml:space="preserve">co op </w:t>
      </w:r>
      <w:r w:rsidRPr="00B24465">
        <w:rPr>
          <w:rFonts w:eastAsia="Times New Roman"/>
          <w:spacing w:val="-2"/>
          <w:lang w:val="nl-NL"/>
        </w:rPr>
        <w:t>g</w:t>
      </w:r>
      <w:r w:rsidRPr="00B24465">
        <w:rPr>
          <w:rFonts w:eastAsia="Times New Roman"/>
          <w:lang w:val="nl-NL"/>
        </w:rPr>
        <w:t>ebo</w:t>
      </w:r>
      <w:r w:rsidRPr="00B24465">
        <w:rPr>
          <w:rFonts w:eastAsia="Times New Roman"/>
          <w:spacing w:val="-2"/>
          <w:lang w:val="nl-NL"/>
        </w:rPr>
        <w:t>o</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ea</w:t>
      </w:r>
      <w:r w:rsidRPr="00B24465">
        <w:rPr>
          <w:rFonts w:eastAsia="Times New Roman"/>
          <w:spacing w:val="-1"/>
          <w:lang w:val="nl-NL"/>
        </w:rPr>
        <w:t>fwi</w:t>
      </w:r>
      <w:r w:rsidRPr="00B24465">
        <w:rPr>
          <w:rFonts w:eastAsia="Times New Roman"/>
          <w:spacing w:val="3"/>
          <w:lang w:val="nl-NL"/>
        </w:rPr>
        <w:t>j</w:t>
      </w:r>
      <w:r w:rsidRPr="00B24465">
        <w:rPr>
          <w:rFonts w:eastAsia="Times New Roman"/>
          <w:spacing w:val="-2"/>
          <w:lang w:val="nl-NL"/>
        </w:rPr>
        <w:t>k</w:t>
      </w:r>
      <w:r w:rsidRPr="00B24465">
        <w:rPr>
          <w:rFonts w:eastAsia="Times New Roman"/>
          <w:spacing w:val="1"/>
          <w:lang w:val="nl-NL"/>
        </w:rPr>
        <w:t>i</w:t>
      </w:r>
      <w:r w:rsidRPr="00B24465">
        <w:rPr>
          <w:rFonts w:eastAsia="Times New Roman"/>
          <w:lang w:val="nl-NL"/>
        </w:rPr>
        <w:t>n</w:t>
      </w:r>
      <w:r w:rsidRPr="00B24465">
        <w:rPr>
          <w:rFonts w:eastAsia="Times New Roman"/>
          <w:spacing w:val="-2"/>
          <w:lang w:val="nl-NL"/>
        </w:rPr>
        <w:t>g</w:t>
      </w:r>
      <w:r w:rsidRPr="00B24465">
        <w:rPr>
          <w:rFonts w:eastAsia="Times New Roman"/>
          <w:lang w:val="nl-NL"/>
        </w:rPr>
        <w:t>en b</w:t>
      </w:r>
      <w:r w:rsidRPr="00B24465">
        <w:rPr>
          <w:rFonts w:eastAsia="Times New Roman"/>
          <w:spacing w:val="-1"/>
          <w:lang w:val="nl-NL"/>
        </w:rPr>
        <w:t>i</w:t>
      </w:r>
      <w:r w:rsidRPr="00B24465">
        <w:rPr>
          <w:rFonts w:eastAsia="Times New Roman"/>
          <w:lang w:val="nl-NL"/>
        </w:rPr>
        <w:t xml:space="preserve">j </w:t>
      </w:r>
      <w:r w:rsidRPr="00B24465">
        <w:rPr>
          <w:rFonts w:eastAsia="Times New Roman"/>
          <w:spacing w:val="-4"/>
          <w:lang w:val="nl-NL"/>
        </w:rPr>
        <w:t>m</w:t>
      </w:r>
      <w:r w:rsidRPr="00B24465">
        <w:rPr>
          <w:rFonts w:eastAsia="Times New Roman"/>
          <w:lang w:val="nl-NL"/>
        </w:rPr>
        <w:t>oede</w:t>
      </w:r>
      <w:r w:rsidRPr="00B24465">
        <w:rPr>
          <w:rFonts w:eastAsia="Times New Roman"/>
          <w:spacing w:val="1"/>
          <w:lang w:val="nl-NL"/>
        </w:rPr>
        <w:t>r</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d</w:t>
      </w:r>
      <w:r w:rsidRPr="00B24465">
        <w:rPr>
          <w:rFonts w:eastAsia="Times New Roman"/>
          <w:spacing w:val="-1"/>
          <w:lang w:val="nl-NL"/>
        </w:rPr>
        <w:t>i</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1"/>
          <w:lang w:val="nl-NL"/>
        </w:rPr>
        <w:t>ti</w:t>
      </w:r>
      <w:r w:rsidRPr="00B24465">
        <w:rPr>
          <w:rFonts w:eastAsia="Times New Roman"/>
          <w:spacing w:val="3"/>
          <w:lang w:val="nl-NL"/>
        </w:rPr>
        <w:t>j</w:t>
      </w:r>
      <w:r w:rsidRPr="00B24465">
        <w:rPr>
          <w:rFonts w:eastAsia="Times New Roman"/>
          <w:spacing w:val="-2"/>
          <w:lang w:val="nl-NL"/>
        </w:rPr>
        <w:t>d</w:t>
      </w:r>
      <w:r w:rsidRPr="00B24465">
        <w:rPr>
          <w:rFonts w:eastAsia="Times New Roman"/>
          <w:lang w:val="nl-NL"/>
        </w:rPr>
        <w:t>ens</w:t>
      </w:r>
      <w:r w:rsidRPr="00B24465">
        <w:rPr>
          <w:rFonts w:eastAsia="Times New Roman"/>
          <w:spacing w:val="1"/>
          <w:lang w:val="nl-NL"/>
        </w:rPr>
        <w:t xml:space="preserve"> </w:t>
      </w:r>
      <w:r w:rsidRPr="00B24465">
        <w:rPr>
          <w:rFonts w:eastAsia="Times New Roman"/>
          <w:spacing w:val="-2"/>
          <w:lang w:val="nl-NL"/>
        </w:rPr>
        <w:t>d</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spacing w:val="-1"/>
          <w:lang w:val="nl-NL"/>
        </w:rPr>
        <w:t>w</w:t>
      </w:r>
      <w:r w:rsidRPr="00B24465">
        <w:rPr>
          <w:rFonts w:eastAsia="Times New Roman"/>
          <w:lang w:val="nl-NL"/>
        </w:rPr>
        <w:t>an</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r</w:t>
      </w:r>
      <w:r w:rsidRPr="00B24465">
        <w:rPr>
          <w:rFonts w:eastAsia="Times New Roman"/>
          <w:lang w:val="nl-NL"/>
        </w:rPr>
        <w:t xml:space="preserve">schap </w:t>
      </w:r>
      <w:r w:rsidRPr="00B24465">
        <w:rPr>
          <w:lang w:val="nl-NL"/>
        </w:rPr>
        <w:t>Yuflyma</w:t>
      </w:r>
      <w:r w:rsidRPr="00B24465">
        <w:rPr>
          <w:rFonts w:eastAsia="Times New Roman"/>
          <w:lang w:val="nl-NL"/>
        </w:rPr>
        <w:t xml:space="preserve"> had</w:t>
      </w:r>
      <w:r w:rsidRPr="00B24465">
        <w:rPr>
          <w:rFonts w:eastAsia="Times New Roman"/>
          <w:spacing w:val="-2"/>
          <w:lang w:val="nl-NL"/>
        </w:rPr>
        <w:t>d</w:t>
      </w:r>
      <w:r w:rsidRPr="00B24465">
        <w:rPr>
          <w:rFonts w:eastAsia="Times New Roman"/>
          <w:lang w:val="nl-NL"/>
        </w:rPr>
        <w:t>en</w:t>
      </w:r>
      <w:r w:rsidRPr="00B24465">
        <w:rPr>
          <w:rFonts w:eastAsia="Times New Roman"/>
          <w:spacing w:val="-2"/>
          <w:lang w:val="nl-NL"/>
        </w:rPr>
        <w:t xml:space="preserve"> g</w:t>
      </w:r>
      <w:r w:rsidRPr="00B24465">
        <w:rPr>
          <w:rFonts w:eastAsia="Times New Roman"/>
          <w:lang w:val="nl-NL"/>
        </w:rPr>
        <w:t>eb</w:t>
      </w:r>
      <w:r w:rsidRPr="00B24465">
        <w:rPr>
          <w:rFonts w:eastAsia="Times New Roman"/>
          <w:spacing w:val="1"/>
          <w:lang w:val="nl-NL"/>
        </w:rPr>
        <w:t>r</w:t>
      </w:r>
      <w:r w:rsidRPr="00B24465">
        <w:rPr>
          <w:rFonts w:eastAsia="Times New Roman"/>
          <w:lang w:val="nl-NL"/>
        </w:rPr>
        <w:t>u</w:t>
      </w:r>
      <w:r w:rsidRPr="00B24465">
        <w:rPr>
          <w:rFonts w:eastAsia="Times New Roman"/>
          <w:spacing w:val="1"/>
          <w:lang w:val="nl-NL"/>
        </w:rPr>
        <w:t>i</w:t>
      </w:r>
      <w:r w:rsidRPr="00B24465">
        <w:rPr>
          <w:rFonts w:eastAsia="Times New Roman"/>
          <w:spacing w:val="-2"/>
          <w:lang w:val="nl-NL"/>
        </w:rPr>
        <w:t>k</w:t>
      </w:r>
      <w:r w:rsidRPr="00B24465">
        <w:rPr>
          <w:rFonts w:eastAsia="Times New Roman"/>
          <w:lang w:val="nl-NL"/>
        </w:rPr>
        <w:t>t</w:t>
      </w:r>
      <w:r w:rsidRPr="00B24465">
        <w:rPr>
          <w:rFonts w:eastAsia="Times New Roman"/>
          <w:spacing w:val="1"/>
          <w:lang w:val="nl-NL"/>
        </w:rPr>
        <w:t xml:space="preserve"> i</w:t>
      </w:r>
      <w:r w:rsidRPr="00B24465">
        <w:rPr>
          <w:rFonts w:eastAsia="Times New Roman"/>
          <w:lang w:val="nl-NL"/>
        </w:rPr>
        <w:t xml:space="preserve">n </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spacing w:val="-3"/>
          <w:lang w:val="nl-NL"/>
        </w:rPr>
        <w:t>g</w:t>
      </w:r>
      <w:r w:rsidRPr="00B24465">
        <w:rPr>
          <w:rFonts w:eastAsia="Times New Roman"/>
          <w:lang w:val="nl-NL"/>
        </w:rPr>
        <w:t>e</w:t>
      </w:r>
      <w:r w:rsidRPr="00B24465">
        <w:rPr>
          <w:rFonts w:eastAsia="Times New Roman"/>
          <w:spacing w:val="-1"/>
          <w:lang w:val="nl-NL"/>
        </w:rPr>
        <w:t>li</w:t>
      </w:r>
      <w:r w:rsidRPr="00B24465">
        <w:rPr>
          <w:rFonts w:eastAsia="Times New Roman"/>
          <w:spacing w:val="3"/>
          <w:lang w:val="nl-NL"/>
        </w:rPr>
        <w:t>j</w:t>
      </w:r>
      <w:r w:rsidRPr="00B24465">
        <w:rPr>
          <w:rFonts w:eastAsia="Times New Roman"/>
          <w:spacing w:val="-2"/>
          <w:lang w:val="nl-NL"/>
        </w:rPr>
        <w:t>k</w:t>
      </w:r>
      <w:r w:rsidRPr="00B24465">
        <w:rPr>
          <w:rFonts w:eastAsia="Times New Roman"/>
          <w:spacing w:val="1"/>
          <w:lang w:val="nl-NL"/>
        </w:rPr>
        <w:t>i</w:t>
      </w:r>
      <w:r w:rsidRPr="00B24465">
        <w:rPr>
          <w:rFonts w:eastAsia="Times New Roman"/>
          <w:lang w:val="nl-NL"/>
        </w:rPr>
        <w:t>ng</w:t>
      </w:r>
      <w:r w:rsidRPr="00B24465">
        <w:rPr>
          <w:rFonts w:eastAsia="Times New Roman"/>
          <w:spacing w:val="-2"/>
          <w:lang w:val="nl-NL"/>
        </w:rPr>
        <w:t xml:space="preserve"> </w:t>
      </w:r>
      <w:r w:rsidRPr="00B24465">
        <w:rPr>
          <w:rFonts w:eastAsia="Times New Roman"/>
          <w:spacing w:val="-4"/>
          <w:lang w:val="nl-NL"/>
        </w:rPr>
        <w:t>m</w:t>
      </w:r>
      <w:r w:rsidRPr="00B24465">
        <w:rPr>
          <w:rFonts w:eastAsia="Times New Roman"/>
          <w:spacing w:val="3"/>
          <w:lang w:val="nl-NL"/>
        </w:rPr>
        <w:t>e</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lang w:val="nl-NL"/>
        </w:rPr>
        <w:t>oede</w:t>
      </w:r>
      <w:r w:rsidRPr="00B24465">
        <w:rPr>
          <w:rFonts w:eastAsia="Times New Roman"/>
          <w:spacing w:val="1"/>
          <w:lang w:val="nl-NL"/>
        </w:rPr>
        <w:t>r</w:t>
      </w:r>
      <w:r w:rsidRPr="00B24465">
        <w:rPr>
          <w:rFonts w:eastAsia="Times New Roman"/>
          <w:lang w:val="nl-NL"/>
        </w:rPr>
        <w:t>s</w:t>
      </w:r>
    </w:p>
    <w:p w14:paraId="62903892" w14:textId="77777777" w:rsidR="00F92CC9" w:rsidRPr="00B24465" w:rsidRDefault="00F92CC9" w:rsidP="00F92CC9">
      <w:pPr>
        <w:pStyle w:val="Bullet"/>
        <w:numPr>
          <w:ilvl w:val="0"/>
          <w:numId w:val="0"/>
        </w:numPr>
        <w:ind w:left="567"/>
        <w:rPr>
          <w:lang w:val="nl-NL"/>
        </w:rPr>
      </w:pP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w:t>
      </w:r>
      <w:r w:rsidRPr="00B24465">
        <w:rPr>
          <w:rFonts w:eastAsia="Times New Roman"/>
          <w:lang w:val="nl-NL"/>
        </w:rPr>
        <w:t>de</w:t>
      </w:r>
      <w:r w:rsidRPr="00B24465">
        <w:rPr>
          <w:rFonts w:eastAsia="Times New Roman"/>
          <w:spacing w:val="-2"/>
          <w:lang w:val="nl-NL"/>
        </w:rPr>
        <w:t>z</w:t>
      </w:r>
      <w:r w:rsidRPr="00B24465">
        <w:rPr>
          <w:rFonts w:eastAsia="Times New Roman"/>
          <w:lang w:val="nl-NL"/>
        </w:rPr>
        <w:t>e</w:t>
      </w:r>
      <w:r w:rsidRPr="00B24465">
        <w:rPr>
          <w:rFonts w:eastAsia="Times New Roman"/>
          <w:spacing w:val="1"/>
          <w:lang w:val="nl-NL"/>
        </w:rPr>
        <w:t>lf</w:t>
      </w:r>
      <w:r w:rsidRPr="00B24465">
        <w:rPr>
          <w:rFonts w:eastAsia="Times New Roman"/>
          <w:lang w:val="nl-NL"/>
        </w:rPr>
        <w:t>de</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spacing w:val="1"/>
          <w:lang w:val="nl-NL"/>
        </w:rPr>
        <w:t>i</w:t>
      </w:r>
      <w:r w:rsidRPr="00B24465">
        <w:rPr>
          <w:rFonts w:eastAsia="Times New Roman"/>
          <w:lang w:val="nl-NL"/>
        </w:rPr>
        <w:t>e</w:t>
      </w:r>
      <w:r w:rsidRPr="00B24465">
        <w:rPr>
          <w:rFonts w:eastAsia="Times New Roman"/>
          <w:spacing w:val="-2"/>
          <w:lang w:val="nl-NL"/>
        </w:rPr>
        <w:t>k</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 xml:space="preserve"> </w:t>
      </w:r>
      <w:r w:rsidRPr="00B24465">
        <w:rPr>
          <w:rFonts w:eastAsia="Times New Roman"/>
          <w:lang w:val="nl-NL"/>
        </w:rPr>
        <w:t>d</w:t>
      </w:r>
      <w:r w:rsidRPr="00B24465">
        <w:rPr>
          <w:rFonts w:eastAsia="Times New Roman"/>
          <w:spacing w:val="-1"/>
          <w:lang w:val="nl-NL"/>
        </w:rPr>
        <w:t>i</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 xml:space="preserve">een </w:t>
      </w:r>
      <w:r w:rsidRPr="00B24465">
        <w:rPr>
          <w:lang w:val="nl-NL"/>
        </w:rPr>
        <w:t>Yuflyma</w:t>
      </w:r>
      <w:r w:rsidRPr="00B24465">
        <w:rPr>
          <w:rFonts w:eastAsia="Times New Roman"/>
          <w:lang w:val="nl-NL"/>
        </w:rPr>
        <w:t xml:space="preserve"> hadd</w:t>
      </w:r>
      <w:r w:rsidRPr="00B24465">
        <w:rPr>
          <w:rFonts w:eastAsia="Times New Roman"/>
          <w:spacing w:val="-2"/>
          <w:lang w:val="nl-NL"/>
        </w:rPr>
        <w:t>e</w:t>
      </w:r>
      <w:r w:rsidRPr="00B24465">
        <w:rPr>
          <w:rFonts w:eastAsia="Times New Roman"/>
          <w:lang w:val="nl-NL"/>
        </w:rPr>
        <w:t xml:space="preserve">n </w:t>
      </w:r>
      <w:r w:rsidRPr="00B24465">
        <w:rPr>
          <w:rFonts w:eastAsia="Times New Roman"/>
          <w:spacing w:val="-2"/>
          <w:lang w:val="nl-NL"/>
        </w:rPr>
        <w:t>g</w:t>
      </w:r>
      <w:r w:rsidRPr="00B24465">
        <w:rPr>
          <w:rFonts w:eastAsia="Times New Roman"/>
          <w:lang w:val="nl-NL"/>
        </w:rPr>
        <w:t>eb</w:t>
      </w:r>
      <w:r w:rsidRPr="00B24465">
        <w:rPr>
          <w:rFonts w:eastAsia="Times New Roman"/>
          <w:spacing w:val="1"/>
          <w:lang w:val="nl-NL"/>
        </w:rPr>
        <w:t>r</w:t>
      </w:r>
      <w:r w:rsidRPr="00B24465">
        <w:rPr>
          <w:rFonts w:eastAsia="Times New Roman"/>
          <w:lang w:val="nl-NL"/>
        </w:rPr>
        <w:t>u</w:t>
      </w:r>
      <w:r w:rsidRPr="00B24465">
        <w:rPr>
          <w:rFonts w:eastAsia="Times New Roman"/>
          <w:spacing w:val="1"/>
          <w:lang w:val="nl-NL"/>
        </w:rPr>
        <w:t>i</w:t>
      </w:r>
      <w:r w:rsidRPr="00B24465">
        <w:rPr>
          <w:rFonts w:eastAsia="Times New Roman"/>
          <w:spacing w:val="-2"/>
          <w:lang w:val="nl-NL"/>
        </w:rPr>
        <w:t>k</w:t>
      </w:r>
      <w:r w:rsidRPr="00B24465">
        <w:rPr>
          <w:rFonts w:eastAsia="Times New Roman"/>
          <w:spacing w:val="1"/>
          <w:lang w:val="nl-NL"/>
        </w:rPr>
        <w:t>t</w:t>
      </w:r>
      <w:r w:rsidRPr="00B24465">
        <w:rPr>
          <w:lang w:val="nl-NL"/>
        </w:rPr>
        <w:t>.</w:t>
      </w:r>
    </w:p>
    <w:p w14:paraId="51D723E3" w14:textId="77777777" w:rsidR="00F92CC9" w:rsidRPr="00B24465" w:rsidRDefault="00F92CC9" w:rsidP="00F92CC9">
      <w:pPr>
        <w:pStyle w:val="Bullet"/>
        <w:rPr>
          <w:lang w:val="nl-NL"/>
        </w:rPr>
      </w:pPr>
      <w:r w:rsidRPr="00B24465">
        <w:rPr>
          <w:lang w:val="nl-NL"/>
        </w:rPr>
        <w:t>Yuflyma kan worden gebruikt tijdens de borstvoeding.</w:t>
      </w:r>
    </w:p>
    <w:p w14:paraId="4588960E" w14:textId="25361CA3" w:rsidR="00F92CC9" w:rsidRPr="00B24465" w:rsidRDefault="0024660E" w:rsidP="00F92CC9">
      <w:pPr>
        <w:pStyle w:val="Bullet"/>
        <w:rPr>
          <w:lang w:val="nl-NL"/>
        </w:rPr>
      </w:pPr>
      <w:r w:rsidRPr="00B24465">
        <w:rPr>
          <w:lang w:val="nl-NL"/>
        </w:rPr>
        <w:t xml:space="preserve">Wanneer uw kind tijdens haar zwangerschap </w:t>
      </w:r>
      <w:r w:rsidR="00D161BE" w:rsidRPr="00B24465">
        <w:rPr>
          <w:lang w:val="nl-NL"/>
        </w:rPr>
        <w:t>Yuflyma</w:t>
      </w:r>
      <w:r w:rsidRPr="00B24465">
        <w:rPr>
          <w:lang w:val="nl-NL"/>
        </w:rPr>
        <w:t xml:space="preserve"> heeft gebruikt, kan haar baby een verhoogd risico hebben om een infectie te krijgen</w:t>
      </w:r>
      <w:r w:rsidR="00F92CC9" w:rsidRPr="00B24465">
        <w:rPr>
          <w:lang w:val="nl-NL"/>
        </w:rPr>
        <w:t>.</w:t>
      </w:r>
    </w:p>
    <w:p w14:paraId="23F161B7" w14:textId="0B46748D" w:rsidR="00F92CC9" w:rsidRPr="00B24465" w:rsidRDefault="0024660E" w:rsidP="00F92CC9">
      <w:pPr>
        <w:pStyle w:val="Bullet"/>
        <w:rPr>
          <w:lang w:val="nl-NL"/>
        </w:rPr>
      </w:pPr>
      <w:r w:rsidRPr="00B24465">
        <w:rPr>
          <w:lang w:val="nl-NL"/>
        </w:rPr>
        <w:t xml:space="preserve">Het is belangrijk dat u de artsen van haar baby en ander medisch personeel op de hoogte stelt van het gebruik van </w:t>
      </w:r>
      <w:r w:rsidR="00D161BE" w:rsidRPr="00B24465">
        <w:rPr>
          <w:lang w:val="nl-NL"/>
        </w:rPr>
        <w:t>Yuflyma</w:t>
      </w:r>
      <w:r w:rsidRPr="00B24465">
        <w:rPr>
          <w:lang w:val="nl-NL"/>
        </w:rPr>
        <w:t xml:space="preserve"> tijdens haar zwangerschap voordat de baby een vaccin krijgt toegediend. Voor meer informatie over vaccinaties, zie de rubriek “Wanneer moet uw kind extra voorzichtig zijn met dit middel?”</w:t>
      </w:r>
      <w:r w:rsidR="00F92CC9" w:rsidRPr="00B24465">
        <w:rPr>
          <w:lang w:val="nl-NL"/>
        </w:rPr>
        <w:t>.</w:t>
      </w:r>
    </w:p>
    <w:p w14:paraId="7E3E8005" w14:textId="77777777" w:rsidR="00F92CC9" w:rsidRPr="00B24465" w:rsidRDefault="00F92CC9" w:rsidP="00F92CC9">
      <w:pPr>
        <w:rPr>
          <w:lang w:val="nl-NL"/>
        </w:rPr>
      </w:pPr>
    </w:p>
    <w:p w14:paraId="3EC23827" w14:textId="77777777" w:rsidR="00F92CC9" w:rsidRPr="00B24465" w:rsidRDefault="00F92CC9" w:rsidP="00F92CC9">
      <w:pPr>
        <w:pStyle w:val="HeadingStrong"/>
        <w:rPr>
          <w:lang w:val="nl-NL"/>
        </w:rPr>
      </w:pPr>
      <w:r w:rsidRPr="00B24465">
        <w:rPr>
          <w:lang w:val="nl-NL"/>
        </w:rPr>
        <w:t>Rijvaardigheid en het gebruik van machines</w:t>
      </w:r>
    </w:p>
    <w:p w14:paraId="3BF0FF38" w14:textId="77777777" w:rsidR="00F92CC9" w:rsidRPr="00B24465" w:rsidRDefault="00F92CC9" w:rsidP="00F92CC9">
      <w:pPr>
        <w:pStyle w:val="NormalKeep"/>
        <w:rPr>
          <w:lang w:val="nl-NL"/>
        </w:rPr>
      </w:pPr>
    </w:p>
    <w:p w14:paraId="277BD306" w14:textId="4A257322" w:rsidR="00F92CC9" w:rsidRPr="00B24465" w:rsidRDefault="00D161BE" w:rsidP="00F92CC9">
      <w:pPr>
        <w:rPr>
          <w:lang w:val="nl-NL"/>
        </w:rPr>
      </w:pPr>
      <w:r w:rsidRPr="00B24465">
        <w:rPr>
          <w:lang w:val="nl-NL"/>
        </w:rPr>
        <w:t>Yuflyma</w:t>
      </w:r>
      <w:r w:rsidR="0024660E" w:rsidRPr="00B24465">
        <w:rPr>
          <w:lang w:val="nl-NL"/>
        </w:rPr>
        <w:t xml:space="preserve"> kan een gering effect hebben op de rijvaardigheid van uw kind en het vermogen om te fietsen of machines te bedienen. Het gevoel dat de kamer draait en stoornissen met het gezichtsvermogen kunnen optreden nadat </w:t>
      </w:r>
      <w:r w:rsidRPr="00B24465">
        <w:rPr>
          <w:lang w:val="nl-NL"/>
        </w:rPr>
        <w:t>Yuflyma</w:t>
      </w:r>
      <w:r w:rsidR="0024660E" w:rsidRPr="00B24465">
        <w:rPr>
          <w:lang w:val="nl-NL"/>
        </w:rPr>
        <w:t xml:space="preserve"> is gebruikt</w:t>
      </w:r>
      <w:r w:rsidR="00F92CC9" w:rsidRPr="00B24465">
        <w:rPr>
          <w:lang w:val="nl-NL"/>
        </w:rPr>
        <w:t>.</w:t>
      </w:r>
    </w:p>
    <w:p w14:paraId="545B5230" w14:textId="77777777" w:rsidR="00F92CC9" w:rsidRPr="00B24465" w:rsidRDefault="00F92CC9" w:rsidP="00F92CC9">
      <w:pPr>
        <w:rPr>
          <w:lang w:val="nl-NL"/>
        </w:rPr>
      </w:pPr>
    </w:p>
    <w:p w14:paraId="4E6CE071" w14:textId="6C3FB0E4" w:rsidR="00F92CC9" w:rsidRPr="00B24465" w:rsidRDefault="001E41CA" w:rsidP="00F92CC9">
      <w:pPr>
        <w:pStyle w:val="HeadingStrong"/>
        <w:rPr>
          <w:lang w:val="nl-NL"/>
        </w:rPr>
      </w:pPr>
      <w:r>
        <w:rPr>
          <w:rFonts w:eastAsia="맑은 고딕" w:hint="eastAsia"/>
          <w:lang w:val="nl-NL" w:eastAsia="ko-KR"/>
        </w:rPr>
        <w:t>Yuflyma</w:t>
      </w:r>
      <w:r w:rsidRPr="00B24465">
        <w:rPr>
          <w:lang w:val="nl-NL"/>
        </w:rPr>
        <w:t xml:space="preserve"> </w:t>
      </w:r>
      <w:r w:rsidR="00F92CC9" w:rsidRPr="00B24465">
        <w:rPr>
          <w:lang w:val="nl-NL"/>
        </w:rPr>
        <w:t>bevat natrium</w:t>
      </w:r>
    </w:p>
    <w:p w14:paraId="41EB2332" w14:textId="77777777" w:rsidR="00F92CC9" w:rsidRPr="00B24465" w:rsidRDefault="00F92CC9" w:rsidP="00F92CC9">
      <w:pPr>
        <w:pStyle w:val="NormalKeep"/>
        <w:rPr>
          <w:lang w:val="nl-NL"/>
        </w:rPr>
      </w:pPr>
    </w:p>
    <w:p w14:paraId="74B20E53" w14:textId="39DCB37F" w:rsidR="00F92CC9" w:rsidRPr="00B24465" w:rsidRDefault="00F92CC9" w:rsidP="00F92CC9">
      <w:pPr>
        <w:rPr>
          <w:lang w:val="nl-NL"/>
        </w:rPr>
      </w:pPr>
      <w:r w:rsidRPr="00B24465">
        <w:rPr>
          <w:lang w:val="nl-NL"/>
        </w:rPr>
        <w:t>Dit middel bevat minder dan 1 mmol n</w:t>
      </w:r>
      <w:r w:rsidR="0024660E" w:rsidRPr="00B24465">
        <w:rPr>
          <w:lang w:val="nl-NL"/>
        </w:rPr>
        <w:t>atrium (23 mg) per dosis van 0,2</w:t>
      </w:r>
      <w:r w:rsidRPr="00B24465">
        <w:rPr>
          <w:lang w:val="nl-NL"/>
        </w:rPr>
        <w:t xml:space="preserve"> ml, dat wil zeggen dat het in wezen ‘natriumvrij’ is.</w:t>
      </w:r>
    </w:p>
    <w:p w14:paraId="6DDC8C32" w14:textId="77777777" w:rsidR="00F92CC9" w:rsidRPr="00B24465" w:rsidRDefault="00F92CC9" w:rsidP="00F92CC9">
      <w:pPr>
        <w:rPr>
          <w:lang w:val="nl-NL"/>
        </w:rPr>
      </w:pPr>
    </w:p>
    <w:p w14:paraId="40FB58B8" w14:textId="77777777" w:rsidR="00F92CC9" w:rsidRPr="00B24465" w:rsidRDefault="00F92CC9" w:rsidP="00F92CC9">
      <w:pPr>
        <w:rPr>
          <w:lang w:val="nl-NL"/>
        </w:rPr>
      </w:pPr>
    </w:p>
    <w:p w14:paraId="05875CBF" w14:textId="77777777" w:rsidR="00F92CC9" w:rsidRPr="00B24465" w:rsidRDefault="00F92CC9" w:rsidP="00F92CC9">
      <w:pPr>
        <w:rPr>
          <w:lang w:val="nl-NL"/>
        </w:rPr>
      </w:pPr>
      <w:r w:rsidRPr="00B24465">
        <w:rPr>
          <w:b/>
          <w:lang w:val="nl-NL"/>
        </w:rPr>
        <w:t>3.</w:t>
      </w:r>
      <w:r w:rsidRPr="00B24465">
        <w:rPr>
          <w:b/>
          <w:lang w:val="nl-NL"/>
        </w:rPr>
        <w:tab/>
        <w:t>Hoe gebruikt u dit middel?</w:t>
      </w:r>
    </w:p>
    <w:p w14:paraId="34FDACF5" w14:textId="77777777" w:rsidR="00F92CC9" w:rsidRPr="00B24465" w:rsidRDefault="00F92CC9" w:rsidP="00F92CC9">
      <w:pPr>
        <w:pStyle w:val="NormalKeep"/>
        <w:rPr>
          <w:lang w:val="nl-NL"/>
        </w:rPr>
      </w:pPr>
    </w:p>
    <w:p w14:paraId="02E0F4DF" w14:textId="77777777" w:rsidR="00F92CC9" w:rsidRPr="00B24465" w:rsidRDefault="00F92CC9" w:rsidP="00F92CC9">
      <w:pPr>
        <w:rPr>
          <w:lang w:val="nl-NL"/>
        </w:rPr>
      </w:pPr>
      <w:r w:rsidRPr="00B24465">
        <w:rPr>
          <w:rFonts w:eastAsia="Times New Roman"/>
          <w:spacing w:val="-1"/>
          <w:lang w:val="nl-NL"/>
        </w:rPr>
        <w:t>G</w:t>
      </w:r>
      <w:r w:rsidRPr="00B24465">
        <w:rPr>
          <w:rFonts w:eastAsia="Times New Roman"/>
          <w:lang w:val="nl-NL"/>
        </w:rPr>
        <w:t>eb</w:t>
      </w:r>
      <w:r w:rsidRPr="00B24465">
        <w:rPr>
          <w:rFonts w:eastAsia="Times New Roman"/>
          <w:spacing w:val="1"/>
          <w:lang w:val="nl-NL"/>
        </w:rPr>
        <w:t>r</w:t>
      </w:r>
      <w:r w:rsidRPr="00B24465">
        <w:rPr>
          <w:rFonts w:eastAsia="Times New Roman"/>
          <w:lang w:val="nl-NL"/>
        </w:rPr>
        <w:t>u</w:t>
      </w:r>
      <w:r w:rsidRPr="00B24465">
        <w:rPr>
          <w:rFonts w:eastAsia="Times New Roman"/>
          <w:spacing w:val="1"/>
          <w:lang w:val="nl-NL"/>
        </w:rPr>
        <w:t>i</w:t>
      </w:r>
      <w:r w:rsidRPr="00B24465">
        <w:rPr>
          <w:rFonts w:eastAsia="Times New Roman"/>
          <w:lang w:val="nl-NL"/>
        </w:rPr>
        <w:t>k</w:t>
      </w:r>
      <w:r w:rsidRPr="00B24465">
        <w:rPr>
          <w:rFonts w:eastAsia="Times New Roman"/>
          <w:spacing w:val="-2"/>
          <w:lang w:val="nl-NL"/>
        </w:rPr>
        <w:t xml:space="preserve"> </w:t>
      </w:r>
      <w:r w:rsidRPr="00B24465">
        <w:rPr>
          <w:rFonts w:eastAsia="Times New Roman"/>
          <w:lang w:val="nl-NL"/>
        </w:rPr>
        <w:t>d</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ene</w:t>
      </w:r>
      <w:r w:rsidRPr="00B24465">
        <w:rPr>
          <w:rFonts w:eastAsia="Times New Roman"/>
          <w:spacing w:val="-2"/>
          <w:lang w:val="nl-NL"/>
        </w:rPr>
        <w:t>e</w:t>
      </w:r>
      <w:r w:rsidRPr="00B24465">
        <w:rPr>
          <w:rFonts w:eastAsia="Times New Roman"/>
          <w:lang w:val="nl-NL"/>
        </w:rPr>
        <w:t>s</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ddel</w:t>
      </w:r>
      <w:r w:rsidRPr="00B24465">
        <w:rPr>
          <w:rFonts w:eastAsia="Times New Roman"/>
          <w:spacing w:val="1"/>
          <w:lang w:val="nl-NL"/>
        </w:rPr>
        <w:t xml:space="preserve"> </w:t>
      </w:r>
      <w:r w:rsidRPr="00B24465">
        <w:rPr>
          <w:rFonts w:eastAsia="Times New Roman"/>
          <w:spacing w:val="-2"/>
          <w:lang w:val="nl-NL"/>
        </w:rPr>
        <w:t>a</w:t>
      </w:r>
      <w:r w:rsidRPr="00B24465">
        <w:rPr>
          <w:rFonts w:eastAsia="Times New Roman"/>
          <w:spacing w:val="1"/>
          <w:lang w:val="nl-NL"/>
        </w:rPr>
        <w:t>l</w:t>
      </w:r>
      <w:r w:rsidRPr="00B24465">
        <w:rPr>
          <w:rFonts w:eastAsia="Times New Roman"/>
          <w:spacing w:val="-1"/>
          <w:lang w:val="nl-NL"/>
        </w:rPr>
        <w:t>ti</w:t>
      </w:r>
      <w:r w:rsidRPr="00B24465">
        <w:rPr>
          <w:rFonts w:eastAsia="Times New Roman"/>
          <w:spacing w:val="4"/>
          <w:lang w:val="nl-NL"/>
        </w:rPr>
        <w:t>j</w:t>
      </w:r>
      <w:r w:rsidRPr="00B24465">
        <w:rPr>
          <w:rFonts w:eastAsia="Times New Roman"/>
          <w:lang w:val="nl-NL"/>
        </w:rPr>
        <w:t>d</w:t>
      </w:r>
      <w:r w:rsidRPr="00B24465">
        <w:rPr>
          <w:rFonts w:eastAsia="Times New Roman"/>
          <w:spacing w:val="-2"/>
          <w:lang w:val="nl-NL"/>
        </w:rPr>
        <w:t xml:space="preserve"> </w:t>
      </w:r>
      <w:r w:rsidRPr="00B24465">
        <w:rPr>
          <w:rFonts w:eastAsia="Times New Roman"/>
          <w:lang w:val="nl-NL"/>
        </w:rPr>
        <w:t>p</w:t>
      </w:r>
      <w:r w:rsidRPr="00B24465">
        <w:rPr>
          <w:rFonts w:eastAsia="Times New Roman"/>
          <w:spacing w:val="1"/>
          <w:lang w:val="nl-NL"/>
        </w:rPr>
        <w:t>r</w:t>
      </w:r>
      <w:r w:rsidRPr="00B24465">
        <w:rPr>
          <w:rFonts w:eastAsia="Times New Roman"/>
          <w:spacing w:val="-2"/>
          <w:lang w:val="nl-NL"/>
        </w:rPr>
        <w:t>e</w:t>
      </w:r>
      <w:r w:rsidRPr="00B24465">
        <w:rPr>
          <w:rFonts w:eastAsia="Times New Roman"/>
          <w:lang w:val="nl-NL"/>
        </w:rPr>
        <w:t>c</w:t>
      </w:r>
      <w:r w:rsidRPr="00B24465">
        <w:rPr>
          <w:rFonts w:eastAsia="Times New Roman"/>
          <w:spacing w:val="1"/>
          <w:lang w:val="nl-NL"/>
        </w:rPr>
        <w:t>i</w:t>
      </w:r>
      <w:r w:rsidRPr="00B24465">
        <w:rPr>
          <w:rFonts w:eastAsia="Times New Roman"/>
          <w:spacing w:val="-2"/>
          <w:lang w:val="nl-NL"/>
        </w:rPr>
        <w:t>e</w:t>
      </w:r>
      <w:r w:rsidRPr="00B24465">
        <w:rPr>
          <w:rFonts w:eastAsia="Times New Roman"/>
          <w:lang w:val="nl-NL"/>
        </w:rPr>
        <w:t>s</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lang w:val="nl-NL"/>
        </w:rPr>
        <w:t>oa</w:t>
      </w:r>
      <w:r w:rsidRPr="00B24465">
        <w:rPr>
          <w:rFonts w:eastAsia="Times New Roman"/>
          <w:spacing w:val="-1"/>
          <w:lang w:val="nl-NL"/>
        </w:rPr>
        <w:t>l</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uw</w:t>
      </w:r>
      <w:r w:rsidRPr="00B24465">
        <w:rPr>
          <w:rFonts w:eastAsia="Times New Roman"/>
          <w:spacing w:val="-1"/>
          <w:lang w:val="nl-NL"/>
        </w:rPr>
        <w:t xml:space="preserve"> </w:t>
      </w:r>
      <w:r w:rsidRPr="00B24465">
        <w:rPr>
          <w:rFonts w:eastAsia="Times New Roman"/>
          <w:lang w:val="nl-NL"/>
        </w:rPr>
        <w:t>a</w:t>
      </w:r>
      <w:r w:rsidRPr="00B24465">
        <w:rPr>
          <w:rFonts w:eastAsia="Times New Roman"/>
          <w:spacing w:val="-2"/>
          <w:lang w:val="nl-NL"/>
        </w:rPr>
        <w:t>r</w:t>
      </w:r>
      <w:r w:rsidRPr="00B24465">
        <w:rPr>
          <w:rFonts w:eastAsia="Times New Roman"/>
          <w:spacing w:val="1"/>
          <w:lang w:val="nl-NL"/>
        </w:rPr>
        <w:t>t</w:t>
      </w:r>
      <w:r w:rsidRPr="00B24465">
        <w:rPr>
          <w:rFonts w:eastAsia="Times New Roman"/>
          <w:lang w:val="nl-NL"/>
        </w:rPr>
        <w:t>s</w:t>
      </w:r>
      <w:r w:rsidRPr="00B24465">
        <w:rPr>
          <w:rFonts w:eastAsia="Times New Roman"/>
          <w:spacing w:val="-2"/>
          <w:lang w:val="nl-NL"/>
        </w:rPr>
        <w:t xml:space="preserve"> o</w:t>
      </w:r>
      <w:r w:rsidRPr="00B24465">
        <w:rPr>
          <w:rFonts w:eastAsia="Times New Roman"/>
          <w:lang w:val="nl-NL"/>
        </w:rPr>
        <w:t>f</w:t>
      </w:r>
      <w:r w:rsidRPr="00B24465">
        <w:rPr>
          <w:rFonts w:eastAsia="Times New Roman"/>
          <w:spacing w:val="1"/>
          <w:lang w:val="nl-NL"/>
        </w:rPr>
        <w:t xml:space="preserve"> </w:t>
      </w:r>
      <w:r w:rsidRPr="00B24465">
        <w:rPr>
          <w:rFonts w:eastAsia="Times New Roman"/>
          <w:lang w:val="nl-NL"/>
        </w:rPr>
        <w:t>ap</w:t>
      </w:r>
      <w:r w:rsidRPr="00B24465">
        <w:rPr>
          <w:rFonts w:eastAsia="Times New Roman"/>
          <w:spacing w:val="-2"/>
          <w:lang w:val="nl-NL"/>
        </w:rPr>
        <w:t>o</w:t>
      </w:r>
      <w:r w:rsidRPr="00B24465">
        <w:rPr>
          <w:rFonts w:eastAsia="Times New Roman"/>
          <w:spacing w:val="1"/>
          <w:lang w:val="nl-NL"/>
        </w:rPr>
        <w:t>t</w:t>
      </w:r>
      <w:r w:rsidRPr="00B24465">
        <w:rPr>
          <w:rFonts w:eastAsia="Times New Roman"/>
          <w:lang w:val="nl-NL"/>
        </w:rPr>
        <w:t>he</w:t>
      </w:r>
      <w:r w:rsidRPr="00B24465">
        <w:rPr>
          <w:rFonts w:eastAsia="Times New Roman"/>
          <w:spacing w:val="-2"/>
          <w:lang w:val="nl-NL"/>
        </w:rPr>
        <w:t>k</w:t>
      </w:r>
      <w:r w:rsidRPr="00B24465">
        <w:rPr>
          <w:rFonts w:eastAsia="Times New Roman"/>
          <w:lang w:val="nl-NL"/>
        </w:rPr>
        <w:t>er</w:t>
      </w:r>
      <w:r w:rsidRPr="00B24465">
        <w:rPr>
          <w:rFonts w:eastAsia="Times New Roman"/>
          <w:spacing w:val="1"/>
          <w:lang w:val="nl-NL"/>
        </w:rPr>
        <w:t xml:space="preserve"> </w:t>
      </w:r>
      <w:r w:rsidRPr="00B24465">
        <w:rPr>
          <w:rFonts w:eastAsia="Times New Roman"/>
          <w:lang w:val="nl-NL"/>
        </w:rPr>
        <w:t>u</w:t>
      </w:r>
      <w:r w:rsidRPr="00B24465">
        <w:rPr>
          <w:rFonts w:eastAsia="Times New Roman"/>
          <w:spacing w:val="-2"/>
          <w:lang w:val="nl-NL"/>
        </w:rPr>
        <w:t xml:space="preserve"> </w:t>
      </w:r>
      <w:r w:rsidRPr="00B24465">
        <w:rPr>
          <w:rFonts w:eastAsia="Times New Roman"/>
          <w:lang w:val="nl-NL"/>
        </w:rPr>
        <w:t>dat</w:t>
      </w:r>
      <w:r w:rsidRPr="00B24465">
        <w:rPr>
          <w:rFonts w:eastAsia="Times New Roman"/>
          <w:spacing w:val="-1"/>
          <w:lang w:val="nl-NL"/>
        </w:rPr>
        <w:t xml:space="preserve"> </w:t>
      </w:r>
      <w:r w:rsidRPr="00B24465">
        <w:rPr>
          <w:rFonts w:eastAsia="Times New Roman"/>
          <w:lang w:val="nl-NL"/>
        </w:rPr>
        <w:t>he</w:t>
      </w:r>
      <w:r w:rsidRPr="00B24465">
        <w:rPr>
          <w:rFonts w:eastAsia="Times New Roman"/>
          <w:spacing w:val="-2"/>
          <w:lang w:val="nl-NL"/>
        </w:rPr>
        <w:t>e</w:t>
      </w:r>
      <w:r w:rsidRPr="00B24465">
        <w:rPr>
          <w:rFonts w:eastAsia="Times New Roman"/>
          <w:spacing w:val="1"/>
          <w:lang w:val="nl-NL"/>
        </w:rPr>
        <w:t>f</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rt</w:t>
      </w:r>
      <w:r w:rsidRPr="00B24465">
        <w:rPr>
          <w:rFonts w:eastAsia="Times New Roman"/>
          <w:lang w:val="nl-NL"/>
        </w:rPr>
        <w:t>e</w:t>
      </w:r>
      <w:r w:rsidRPr="00B24465">
        <w:rPr>
          <w:rFonts w:eastAsia="Times New Roman"/>
          <w:spacing w:val="1"/>
          <w:lang w:val="nl-NL"/>
        </w:rPr>
        <w:t>l</w:t>
      </w:r>
      <w:r w:rsidRPr="00B24465">
        <w:rPr>
          <w:rFonts w:eastAsia="Times New Roman"/>
          <w:lang w:val="nl-NL"/>
        </w:rPr>
        <w:t>d.</w:t>
      </w:r>
      <w:r w:rsidRPr="00B24465">
        <w:rPr>
          <w:rFonts w:eastAsia="Times New Roman"/>
          <w:spacing w:val="-2"/>
          <w:lang w:val="nl-NL"/>
        </w:rPr>
        <w:t xml:space="preserve"> </w:t>
      </w:r>
      <w:r w:rsidRPr="00B24465">
        <w:rPr>
          <w:rFonts w:eastAsia="Times New Roman"/>
          <w:spacing w:val="2"/>
          <w:lang w:val="nl-NL"/>
        </w:rPr>
        <w:t>T</w:t>
      </w:r>
      <w:r w:rsidRPr="00B24465">
        <w:rPr>
          <w:rFonts w:eastAsia="Times New Roman"/>
          <w:spacing w:val="-1"/>
          <w:lang w:val="nl-NL"/>
        </w:rPr>
        <w:t>wi</w:t>
      </w:r>
      <w:r w:rsidRPr="00B24465">
        <w:rPr>
          <w:rFonts w:eastAsia="Times New Roman"/>
          <w:spacing w:val="1"/>
          <w:lang w:val="nl-NL"/>
        </w:rPr>
        <w:t>j</w:t>
      </w:r>
      <w:r w:rsidRPr="00B24465">
        <w:rPr>
          <w:rFonts w:eastAsia="Times New Roman"/>
          <w:spacing w:val="-2"/>
          <w:lang w:val="nl-NL"/>
        </w:rPr>
        <w:t>f</w:t>
      </w:r>
      <w:r w:rsidRPr="00B24465">
        <w:rPr>
          <w:rFonts w:eastAsia="Times New Roman"/>
          <w:lang w:val="nl-NL"/>
        </w:rPr>
        <w:t>e</w:t>
      </w:r>
      <w:r w:rsidRPr="00B24465">
        <w:rPr>
          <w:rFonts w:eastAsia="Times New Roman"/>
          <w:spacing w:val="-1"/>
          <w:lang w:val="nl-NL"/>
        </w:rPr>
        <w:t>l</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u o</w:t>
      </w:r>
      <w:r w:rsidRPr="00B24465">
        <w:rPr>
          <w:rFonts w:eastAsia="Times New Roman"/>
          <w:spacing w:val="-2"/>
          <w:lang w:val="nl-NL"/>
        </w:rPr>
        <w:t>v</w:t>
      </w:r>
      <w:r w:rsidRPr="00B24465">
        <w:rPr>
          <w:rFonts w:eastAsia="Times New Roman"/>
          <w:lang w:val="nl-NL"/>
        </w:rPr>
        <w:t>er het</w:t>
      </w:r>
      <w:r w:rsidRPr="00B24465">
        <w:rPr>
          <w:rFonts w:eastAsia="Times New Roman"/>
          <w:spacing w:val="-1"/>
          <w:lang w:val="nl-NL"/>
        </w:rPr>
        <w:t xml:space="preserve"> </w:t>
      </w:r>
      <w:r w:rsidRPr="00B24465">
        <w:rPr>
          <w:rFonts w:eastAsia="Times New Roman"/>
          <w:spacing w:val="1"/>
          <w:lang w:val="nl-NL"/>
        </w:rPr>
        <w:t>j</w:t>
      </w:r>
      <w:r w:rsidRPr="00B24465">
        <w:rPr>
          <w:rFonts w:eastAsia="Times New Roman"/>
          <w:lang w:val="nl-NL"/>
        </w:rPr>
        <w:t>u</w:t>
      </w:r>
      <w:r w:rsidRPr="00B24465">
        <w:rPr>
          <w:rFonts w:eastAsia="Times New Roman"/>
          <w:spacing w:val="-1"/>
          <w:lang w:val="nl-NL"/>
        </w:rPr>
        <w:t>i</w:t>
      </w:r>
      <w:r w:rsidRPr="00B24465">
        <w:rPr>
          <w:rFonts w:eastAsia="Times New Roman"/>
          <w:lang w:val="nl-NL"/>
        </w:rPr>
        <w:t>s</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 xml:space="preserve"> g</w:t>
      </w:r>
      <w:r w:rsidRPr="00B24465">
        <w:rPr>
          <w:rFonts w:eastAsia="Times New Roman"/>
          <w:lang w:val="nl-NL"/>
        </w:rPr>
        <w:t>eb</w:t>
      </w:r>
      <w:r w:rsidRPr="00B24465">
        <w:rPr>
          <w:rFonts w:eastAsia="Times New Roman"/>
          <w:spacing w:val="1"/>
          <w:lang w:val="nl-NL"/>
        </w:rPr>
        <w:t>r</w:t>
      </w:r>
      <w:r w:rsidRPr="00B24465">
        <w:rPr>
          <w:rFonts w:eastAsia="Times New Roman"/>
          <w:lang w:val="nl-NL"/>
        </w:rPr>
        <w:t>u</w:t>
      </w:r>
      <w:r w:rsidRPr="00B24465">
        <w:rPr>
          <w:rFonts w:eastAsia="Times New Roman"/>
          <w:spacing w:val="1"/>
          <w:lang w:val="nl-NL"/>
        </w:rPr>
        <w:t>i</w:t>
      </w:r>
      <w:r w:rsidRPr="00B24465">
        <w:rPr>
          <w:rFonts w:eastAsia="Times New Roman"/>
          <w:spacing w:val="-2"/>
          <w:lang w:val="nl-NL"/>
        </w:rPr>
        <w:t>k</w:t>
      </w:r>
      <w:r w:rsidRPr="00B24465">
        <w:rPr>
          <w:rFonts w:eastAsia="Times New Roman"/>
          <w:lang w:val="nl-NL"/>
        </w:rPr>
        <w:t>?</w:t>
      </w:r>
      <w:r w:rsidRPr="00B24465">
        <w:rPr>
          <w:rFonts w:eastAsia="Times New Roman"/>
          <w:spacing w:val="1"/>
          <w:lang w:val="nl-NL"/>
        </w:rPr>
        <w:t xml:space="preserve"> </w:t>
      </w:r>
      <w:r w:rsidRPr="00B24465">
        <w:rPr>
          <w:rFonts w:eastAsia="Times New Roman"/>
          <w:spacing w:val="-1"/>
          <w:lang w:val="nl-NL"/>
        </w:rPr>
        <w:t>N</w:t>
      </w:r>
      <w:r w:rsidRPr="00B24465">
        <w:rPr>
          <w:rFonts w:eastAsia="Times New Roman"/>
          <w:lang w:val="nl-NL"/>
        </w:rPr>
        <w:t>eem</w:t>
      </w:r>
      <w:r w:rsidRPr="00B24465">
        <w:rPr>
          <w:rFonts w:eastAsia="Times New Roman"/>
          <w:spacing w:val="-3"/>
          <w:lang w:val="nl-NL"/>
        </w:rPr>
        <w:t xml:space="preserve"> </w:t>
      </w:r>
      <w:r w:rsidRPr="00B24465">
        <w:rPr>
          <w:rFonts w:eastAsia="Times New Roman"/>
          <w:lang w:val="nl-NL"/>
        </w:rPr>
        <w:t>dan co</w:t>
      </w:r>
      <w:r w:rsidRPr="00B24465">
        <w:rPr>
          <w:rFonts w:eastAsia="Times New Roman"/>
          <w:spacing w:val="-2"/>
          <w:lang w:val="nl-NL"/>
        </w:rPr>
        <w:t>n</w:t>
      </w:r>
      <w:r w:rsidRPr="00B24465">
        <w:rPr>
          <w:rFonts w:eastAsia="Times New Roman"/>
          <w:spacing w:val="1"/>
          <w:lang w:val="nl-NL"/>
        </w:rPr>
        <w:t>t</w:t>
      </w:r>
      <w:r w:rsidRPr="00B24465">
        <w:rPr>
          <w:rFonts w:eastAsia="Times New Roman"/>
          <w:lang w:val="nl-NL"/>
        </w:rPr>
        <w:t>a</w:t>
      </w:r>
      <w:r w:rsidRPr="00B24465">
        <w:rPr>
          <w:rFonts w:eastAsia="Times New Roman"/>
          <w:spacing w:val="-2"/>
          <w:lang w:val="nl-NL"/>
        </w:rPr>
        <w:t>c</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 xml:space="preserve">op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w:t>
      </w:r>
      <w:r w:rsidRPr="00B24465">
        <w:rPr>
          <w:rFonts w:eastAsia="Times New Roman"/>
          <w:lang w:val="nl-NL"/>
        </w:rPr>
        <w:t>uw</w:t>
      </w:r>
      <w:r w:rsidRPr="00B24465">
        <w:rPr>
          <w:rFonts w:eastAsia="Times New Roman"/>
          <w:spacing w:val="-1"/>
          <w:lang w:val="nl-NL"/>
        </w:rPr>
        <w:t xml:space="preserve"> </w:t>
      </w:r>
      <w:r w:rsidRPr="00B24465">
        <w:rPr>
          <w:rFonts w:eastAsia="Times New Roman"/>
          <w:spacing w:val="-2"/>
          <w:lang w:val="nl-NL"/>
        </w:rPr>
        <w:t>a</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 xml:space="preserve"> </w:t>
      </w:r>
      <w:r w:rsidRPr="00B24465">
        <w:rPr>
          <w:rFonts w:eastAsia="Times New Roman"/>
          <w:spacing w:val="-2"/>
          <w:lang w:val="nl-NL"/>
        </w:rPr>
        <w:t>o</w:t>
      </w:r>
      <w:r w:rsidRPr="00B24465">
        <w:rPr>
          <w:rFonts w:eastAsia="Times New Roman"/>
          <w:lang w:val="nl-NL"/>
        </w:rPr>
        <w:t>f</w:t>
      </w:r>
      <w:r w:rsidRPr="00B24465">
        <w:rPr>
          <w:rFonts w:eastAsia="Times New Roman"/>
          <w:spacing w:val="1"/>
          <w:lang w:val="nl-NL"/>
        </w:rPr>
        <w:t xml:space="preserve"> </w:t>
      </w:r>
      <w:r w:rsidRPr="00B24465">
        <w:rPr>
          <w:rFonts w:eastAsia="Times New Roman"/>
          <w:lang w:val="nl-NL"/>
        </w:rPr>
        <w:t>ap</w:t>
      </w:r>
      <w:r w:rsidRPr="00B24465">
        <w:rPr>
          <w:rFonts w:eastAsia="Times New Roman"/>
          <w:spacing w:val="-2"/>
          <w:lang w:val="nl-NL"/>
        </w:rPr>
        <w:t>o</w:t>
      </w:r>
      <w:r w:rsidRPr="00B24465">
        <w:rPr>
          <w:rFonts w:eastAsia="Times New Roman"/>
          <w:spacing w:val="1"/>
          <w:lang w:val="nl-NL"/>
        </w:rPr>
        <w:t>t</w:t>
      </w:r>
      <w:r w:rsidRPr="00B24465">
        <w:rPr>
          <w:rFonts w:eastAsia="Times New Roman"/>
          <w:lang w:val="nl-NL"/>
        </w:rPr>
        <w:t>he</w:t>
      </w:r>
      <w:r w:rsidRPr="00B24465">
        <w:rPr>
          <w:rFonts w:eastAsia="Times New Roman"/>
          <w:spacing w:val="-2"/>
          <w:lang w:val="nl-NL"/>
        </w:rPr>
        <w:t>k</w:t>
      </w:r>
      <w:r w:rsidRPr="00B24465">
        <w:rPr>
          <w:rFonts w:eastAsia="Times New Roman"/>
          <w:lang w:val="nl-NL"/>
        </w:rPr>
        <w:t>e</w:t>
      </w:r>
      <w:r w:rsidRPr="00B24465">
        <w:rPr>
          <w:rFonts w:eastAsia="Times New Roman"/>
          <w:spacing w:val="1"/>
          <w:lang w:val="nl-NL"/>
        </w:rPr>
        <w:t>r</w:t>
      </w:r>
      <w:r w:rsidRPr="00B24465">
        <w:rPr>
          <w:rFonts w:eastAsia="Times New Roman"/>
          <w:lang w:val="nl-NL"/>
        </w:rPr>
        <w:t>.</w:t>
      </w:r>
    </w:p>
    <w:p w14:paraId="0B1EB587" w14:textId="77777777" w:rsidR="00F92CC9" w:rsidRPr="00B24465" w:rsidRDefault="00F92CC9" w:rsidP="00F92CC9">
      <w:pPr>
        <w:rPr>
          <w:lang w:val="nl-NL"/>
        </w:rPr>
      </w:pPr>
    </w:p>
    <w:p w14:paraId="3426BD75" w14:textId="696F3F7A" w:rsidR="00F92CC9" w:rsidRPr="00B24465" w:rsidRDefault="0024660E" w:rsidP="00F92CC9">
      <w:pPr>
        <w:rPr>
          <w:lang w:val="nl-NL"/>
        </w:rPr>
      </w:pPr>
      <w:r w:rsidRPr="00B24465">
        <w:rPr>
          <w:lang w:val="nl-NL"/>
        </w:rPr>
        <w:t xml:space="preserve">De aanbevolen dosering van </w:t>
      </w:r>
      <w:r w:rsidR="004C0BC7">
        <w:rPr>
          <w:lang w:val="nl-NL"/>
        </w:rPr>
        <w:t>Yuflyma</w:t>
      </w:r>
      <w:r w:rsidR="0032494B" w:rsidRPr="00B24465">
        <w:rPr>
          <w:lang w:val="nl-NL"/>
        </w:rPr>
        <w:t xml:space="preserve"> </w:t>
      </w:r>
      <w:r w:rsidRPr="00B24465">
        <w:rPr>
          <w:lang w:val="nl-NL"/>
        </w:rPr>
        <w:t xml:space="preserve">voor alle goedgekeurde indicaties staan beschreven in de onderstaande tabel. Uw arts kan een andere sterkte van </w:t>
      </w:r>
      <w:r w:rsidR="00D161BE" w:rsidRPr="00B24465">
        <w:rPr>
          <w:lang w:val="nl-NL"/>
        </w:rPr>
        <w:t>Yuflyma</w:t>
      </w:r>
      <w:r w:rsidRPr="00B24465">
        <w:rPr>
          <w:lang w:val="nl-NL"/>
        </w:rPr>
        <w:t xml:space="preserve"> voorschrijven als uw kind een andere dosis nodig heeft</w:t>
      </w:r>
      <w:r w:rsidR="00F92CC9" w:rsidRPr="00B24465">
        <w:rPr>
          <w:lang w:val="nl-NL"/>
        </w:rPr>
        <w:t>.</w:t>
      </w:r>
    </w:p>
    <w:p w14:paraId="58495BDA" w14:textId="77777777" w:rsidR="00F92CC9" w:rsidRPr="00B24465" w:rsidRDefault="00F92CC9" w:rsidP="00F92CC9">
      <w:pPr>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F92CC9" w:rsidRPr="00B24465" w14:paraId="1CF459BC" w14:textId="77777777" w:rsidTr="00A34AD9">
        <w:trPr>
          <w:cantSplit/>
          <w:tblHeader/>
        </w:trPr>
        <w:tc>
          <w:tcPr>
            <w:tcW w:w="9053" w:type="dxa"/>
            <w:gridSpan w:val="3"/>
          </w:tcPr>
          <w:p w14:paraId="1155A053" w14:textId="77777777" w:rsidR="00F92CC9" w:rsidRPr="00B24465" w:rsidRDefault="00F92CC9" w:rsidP="00A34AD9">
            <w:pPr>
              <w:pStyle w:val="HeadingStrong"/>
              <w:rPr>
                <w:lang w:val="nl-NL"/>
              </w:rPr>
            </w:pPr>
            <w:r w:rsidRPr="00B24465">
              <w:rPr>
                <w:lang w:val="nl-NL"/>
              </w:rPr>
              <w:t>Polyarticulaire juveniele idiopathische artritis</w:t>
            </w:r>
          </w:p>
        </w:tc>
      </w:tr>
      <w:tr w:rsidR="00F92CC9" w:rsidRPr="00B24465" w14:paraId="0AED79FF" w14:textId="77777777" w:rsidTr="00A34AD9">
        <w:trPr>
          <w:cantSplit/>
          <w:tblHeader/>
        </w:trPr>
        <w:tc>
          <w:tcPr>
            <w:tcW w:w="3018" w:type="dxa"/>
          </w:tcPr>
          <w:p w14:paraId="65234302" w14:textId="77777777" w:rsidR="00F92CC9" w:rsidRPr="00B24465" w:rsidRDefault="00F92CC9" w:rsidP="00A34AD9">
            <w:pPr>
              <w:pStyle w:val="HeadingStrong"/>
              <w:rPr>
                <w:lang w:val="nl-NL"/>
              </w:rPr>
            </w:pPr>
            <w:r w:rsidRPr="00B24465">
              <w:rPr>
                <w:lang w:val="nl-NL"/>
              </w:rPr>
              <w:t>Leeftijd of lichaamsgewicht</w:t>
            </w:r>
          </w:p>
        </w:tc>
        <w:tc>
          <w:tcPr>
            <w:tcW w:w="3017" w:type="dxa"/>
          </w:tcPr>
          <w:p w14:paraId="14CE8908" w14:textId="77777777" w:rsidR="00F92CC9" w:rsidRPr="00B24465" w:rsidRDefault="00F92CC9" w:rsidP="00A34AD9">
            <w:pPr>
              <w:pStyle w:val="HeadingStrong"/>
              <w:rPr>
                <w:lang w:val="nl-NL"/>
              </w:rPr>
            </w:pPr>
            <w:r w:rsidRPr="00B24465">
              <w:rPr>
                <w:lang w:val="nl-NL"/>
              </w:rPr>
              <w:t>Hoeveel en hoe vaak te gebruiken?</w:t>
            </w:r>
          </w:p>
        </w:tc>
        <w:tc>
          <w:tcPr>
            <w:tcW w:w="3018" w:type="dxa"/>
          </w:tcPr>
          <w:p w14:paraId="526BC18F" w14:textId="77777777" w:rsidR="00F92CC9" w:rsidRPr="00B24465" w:rsidRDefault="00F92CC9" w:rsidP="00A34AD9">
            <w:pPr>
              <w:pStyle w:val="HeadingStrong"/>
              <w:rPr>
                <w:lang w:val="nl-NL"/>
              </w:rPr>
            </w:pPr>
            <w:r w:rsidRPr="00B24465">
              <w:rPr>
                <w:lang w:val="nl-NL"/>
              </w:rPr>
              <w:t>Opmerkingen</w:t>
            </w:r>
          </w:p>
        </w:tc>
      </w:tr>
      <w:tr w:rsidR="00F92CC9" w:rsidRPr="00B24465" w14:paraId="51BEF309" w14:textId="77777777" w:rsidTr="00A34AD9">
        <w:trPr>
          <w:cantSplit/>
        </w:trPr>
        <w:tc>
          <w:tcPr>
            <w:tcW w:w="3018" w:type="dxa"/>
          </w:tcPr>
          <w:p w14:paraId="536DE674" w14:textId="77777777" w:rsidR="00F92CC9" w:rsidRPr="00B24465" w:rsidRDefault="00F92CC9" w:rsidP="00A34AD9">
            <w:pPr>
              <w:rPr>
                <w:lang w:val="nl-NL"/>
              </w:rPr>
            </w:pPr>
            <w:r w:rsidRPr="00B24465">
              <w:rPr>
                <w:lang w:val="nl-NL"/>
              </w:rPr>
              <w:t>Kinderen, jongeren en volwassenen vanaf 2 jaar die 30 kg of meer wegen</w:t>
            </w:r>
          </w:p>
        </w:tc>
        <w:tc>
          <w:tcPr>
            <w:tcW w:w="3017" w:type="dxa"/>
          </w:tcPr>
          <w:p w14:paraId="3A2EE089" w14:textId="77777777" w:rsidR="00F92CC9" w:rsidRPr="00B24465" w:rsidRDefault="00F92CC9" w:rsidP="00A34AD9">
            <w:pPr>
              <w:rPr>
                <w:lang w:val="nl-NL"/>
              </w:rPr>
            </w:pPr>
            <w:r w:rsidRPr="00B24465">
              <w:rPr>
                <w:lang w:val="nl-NL"/>
              </w:rPr>
              <w:t>40 mg eenmaal per twee weken</w:t>
            </w:r>
          </w:p>
        </w:tc>
        <w:tc>
          <w:tcPr>
            <w:tcW w:w="3018" w:type="dxa"/>
          </w:tcPr>
          <w:p w14:paraId="3368ACEE" w14:textId="77777777" w:rsidR="00F92CC9" w:rsidRPr="00B24465" w:rsidRDefault="00F92CC9" w:rsidP="00A34AD9">
            <w:pPr>
              <w:rPr>
                <w:lang w:val="nl-NL"/>
              </w:rPr>
            </w:pPr>
            <w:r w:rsidRPr="00B24465">
              <w:rPr>
                <w:lang w:val="nl-NL"/>
              </w:rPr>
              <w:t>Niet van toepassing</w:t>
            </w:r>
          </w:p>
        </w:tc>
      </w:tr>
      <w:tr w:rsidR="0024660E" w:rsidRPr="00B24465" w14:paraId="37D9C3F3" w14:textId="77777777" w:rsidTr="00A34AD9">
        <w:trPr>
          <w:cantSplit/>
        </w:trPr>
        <w:tc>
          <w:tcPr>
            <w:tcW w:w="3018" w:type="dxa"/>
          </w:tcPr>
          <w:p w14:paraId="7B28DD7F" w14:textId="7DD13634" w:rsidR="0024660E" w:rsidRPr="00B24465" w:rsidRDefault="0024660E" w:rsidP="0024660E">
            <w:pPr>
              <w:rPr>
                <w:lang w:val="nl-NL"/>
              </w:rPr>
            </w:pPr>
            <w:r w:rsidRPr="00B24465">
              <w:rPr>
                <w:lang w:val="nl-NL"/>
              </w:rPr>
              <w:t>Kinderen en jongeren vanaf 2 jaar die 10 kg tot minder dan 30 kg wegen</w:t>
            </w:r>
          </w:p>
        </w:tc>
        <w:tc>
          <w:tcPr>
            <w:tcW w:w="3017" w:type="dxa"/>
          </w:tcPr>
          <w:p w14:paraId="69C63EE8" w14:textId="3AA4D054" w:rsidR="0024660E" w:rsidRPr="00B24465" w:rsidRDefault="0024660E" w:rsidP="0024660E">
            <w:pPr>
              <w:rPr>
                <w:lang w:val="nl-NL"/>
              </w:rPr>
            </w:pPr>
            <w:r w:rsidRPr="00B24465">
              <w:rPr>
                <w:lang w:val="nl-NL"/>
              </w:rPr>
              <w:t>20 mg eenmaal per twee weken</w:t>
            </w:r>
          </w:p>
        </w:tc>
        <w:tc>
          <w:tcPr>
            <w:tcW w:w="3018" w:type="dxa"/>
          </w:tcPr>
          <w:p w14:paraId="7568282A" w14:textId="40573BDA" w:rsidR="0024660E" w:rsidRPr="00B24465" w:rsidRDefault="0024660E" w:rsidP="0024660E">
            <w:pPr>
              <w:rPr>
                <w:lang w:val="nl-NL"/>
              </w:rPr>
            </w:pPr>
            <w:r w:rsidRPr="00B24465">
              <w:rPr>
                <w:lang w:val="nl-NL"/>
              </w:rPr>
              <w:t>Niet van toepassing</w:t>
            </w:r>
          </w:p>
        </w:tc>
      </w:tr>
    </w:tbl>
    <w:p w14:paraId="257E928A" w14:textId="77777777" w:rsidR="00F92CC9" w:rsidRPr="00B24465" w:rsidRDefault="00F92CC9" w:rsidP="00F92CC9">
      <w:pPr>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F92CC9" w:rsidRPr="00B24465" w14:paraId="3AD7F137" w14:textId="77777777" w:rsidTr="00A34AD9">
        <w:trPr>
          <w:cantSplit/>
          <w:tblHeader/>
        </w:trPr>
        <w:tc>
          <w:tcPr>
            <w:tcW w:w="9053" w:type="dxa"/>
            <w:gridSpan w:val="3"/>
          </w:tcPr>
          <w:p w14:paraId="03C86BB0" w14:textId="77777777" w:rsidR="00F92CC9" w:rsidRPr="00B24465" w:rsidRDefault="00F92CC9" w:rsidP="00A34AD9">
            <w:pPr>
              <w:pStyle w:val="HeadingStrong"/>
              <w:rPr>
                <w:lang w:val="nl-NL"/>
              </w:rPr>
            </w:pPr>
            <w:r w:rsidRPr="00B24465">
              <w:rPr>
                <w:lang w:val="nl-NL"/>
              </w:rPr>
              <w:t>Enthesitis-gerelateerde artritis</w:t>
            </w:r>
          </w:p>
        </w:tc>
      </w:tr>
      <w:tr w:rsidR="00F92CC9" w:rsidRPr="00B24465" w14:paraId="155C6757" w14:textId="77777777" w:rsidTr="00A34AD9">
        <w:trPr>
          <w:cantSplit/>
          <w:tblHeader/>
        </w:trPr>
        <w:tc>
          <w:tcPr>
            <w:tcW w:w="3018" w:type="dxa"/>
          </w:tcPr>
          <w:p w14:paraId="094DA041" w14:textId="77777777" w:rsidR="00F92CC9" w:rsidRPr="00B24465" w:rsidRDefault="00F92CC9" w:rsidP="00A34AD9">
            <w:pPr>
              <w:pStyle w:val="HeadingStrong"/>
              <w:rPr>
                <w:lang w:val="nl-NL"/>
              </w:rPr>
            </w:pPr>
            <w:r w:rsidRPr="00B24465">
              <w:rPr>
                <w:lang w:val="nl-NL"/>
              </w:rPr>
              <w:t>Leeftijd of lichaamsgewicht</w:t>
            </w:r>
          </w:p>
        </w:tc>
        <w:tc>
          <w:tcPr>
            <w:tcW w:w="3017" w:type="dxa"/>
          </w:tcPr>
          <w:p w14:paraId="020985DB" w14:textId="77777777" w:rsidR="00F92CC9" w:rsidRPr="00B24465" w:rsidRDefault="00F92CC9" w:rsidP="00A34AD9">
            <w:pPr>
              <w:pStyle w:val="HeadingStrong"/>
              <w:rPr>
                <w:lang w:val="nl-NL"/>
              </w:rPr>
            </w:pPr>
            <w:r w:rsidRPr="00B24465">
              <w:rPr>
                <w:lang w:val="nl-NL"/>
              </w:rPr>
              <w:t>Hoeveel en hoe vaak te gebruiken?</w:t>
            </w:r>
          </w:p>
        </w:tc>
        <w:tc>
          <w:tcPr>
            <w:tcW w:w="3018" w:type="dxa"/>
          </w:tcPr>
          <w:p w14:paraId="4260C46D" w14:textId="77777777" w:rsidR="00F92CC9" w:rsidRPr="00B24465" w:rsidRDefault="00F92CC9" w:rsidP="00A34AD9">
            <w:pPr>
              <w:pStyle w:val="HeadingStrong"/>
              <w:rPr>
                <w:lang w:val="nl-NL"/>
              </w:rPr>
            </w:pPr>
            <w:r w:rsidRPr="00B24465">
              <w:rPr>
                <w:lang w:val="nl-NL"/>
              </w:rPr>
              <w:t>Opmerkingen</w:t>
            </w:r>
          </w:p>
        </w:tc>
      </w:tr>
      <w:tr w:rsidR="00F92CC9" w:rsidRPr="00B24465" w14:paraId="2FF37A93" w14:textId="77777777" w:rsidTr="00A34AD9">
        <w:trPr>
          <w:cantSplit/>
        </w:trPr>
        <w:tc>
          <w:tcPr>
            <w:tcW w:w="3018" w:type="dxa"/>
          </w:tcPr>
          <w:p w14:paraId="14F521A4" w14:textId="77777777" w:rsidR="00F92CC9" w:rsidRPr="00B24465" w:rsidRDefault="00F92CC9" w:rsidP="00A34AD9">
            <w:pPr>
              <w:rPr>
                <w:lang w:val="nl-NL"/>
              </w:rPr>
            </w:pPr>
            <w:r w:rsidRPr="00B24465">
              <w:rPr>
                <w:lang w:val="nl-NL"/>
              </w:rPr>
              <w:t>Kinderen, jongeren en volwassenen vanaf 6 jaar die 30 kg of meer wegen</w:t>
            </w:r>
          </w:p>
        </w:tc>
        <w:tc>
          <w:tcPr>
            <w:tcW w:w="3017" w:type="dxa"/>
          </w:tcPr>
          <w:p w14:paraId="1B184A6D" w14:textId="77777777" w:rsidR="00F92CC9" w:rsidRPr="00B24465" w:rsidRDefault="00F92CC9" w:rsidP="00A34AD9">
            <w:pPr>
              <w:rPr>
                <w:lang w:val="nl-NL"/>
              </w:rPr>
            </w:pPr>
            <w:r w:rsidRPr="00B24465">
              <w:rPr>
                <w:lang w:val="nl-NL"/>
              </w:rPr>
              <w:t>40 mg eenmaal per twee weken</w:t>
            </w:r>
          </w:p>
        </w:tc>
        <w:tc>
          <w:tcPr>
            <w:tcW w:w="3018" w:type="dxa"/>
          </w:tcPr>
          <w:p w14:paraId="0DEBF3C5" w14:textId="77777777" w:rsidR="00F92CC9" w:rsidRPr="00B24465" w:rsidRDefault="00F92CC9" w:rsidP="00A34AD9">
            <w:pPr>
              <w:rPr>
                <w:lang w:val="nl-NL"/>
              </w:rPr>
            </w:pPr>
            <w:r w:rsidRPr="00B24465">
              <w:rPr>
                <w:lang w:val="nl-NL"/>
              </w:rPr>
              <w:t>Niet van toepassing</w:t>
            </w:r>
          </w:p>
        </w:tc>
      </w:tr>
      <w:tr w:rsidR="0024660E" w:rsidRPr="00B24465" w14:paraId="789910E8" w14:textId="77777777" w:rsidTr="00A34AD9">
        <w:trPr>
          <w:cantSplit/>
        </w:trPr>
        <w:tc>
          <w:tcPr>
            <w:tcW w:w="3018" w:type="dxa"/>
          </w:tcPr>
          <w:p w14:paraId="2163D52E" w14:textId="0E850E51" w:rsidR="0024660E" w:rsidRPr="00B24465" w:rsidRDefault="0024660E" w:rsidP="0024660E">
            <w:pPr>
              <w:rPr>
                <w:lang w:val="nl-NL"/>
              </w:rPr>
            </w:pPr>
            <w:r w:rsidRPr="00B24465">
              <w:rPr>
                <w:lang w:val="nl-NL"/>
              </w:rPr>
              <w:t>Kinderen en jongeren vanaf 6 jaar die 15 kg tot minder dan 30 kg wegen</w:t>
            </w:r>
          </w:p>
        </w:tc>
        <w:tc>
          <w:tcPr>
            <w:tcW w:w="3017" w:type="dxa"/>
          </w:tcPr>
          <w:p w14:paraId="0DF6033B" w14:textId="7E76F32A" w:rsidR="0024660E" w:rsidRPr="00B24465" w:rsidRDefault="0024660E" w:rsidP="0024660E">
            <w:pPr>
              <w:rPr>
                <w:lang w:val="nl-NL"/>
              </w:rPr>
            </w:pPr>
            <w:r w:rsidRPr="00B24465">
              <w:rPr>
                <w:lang w:val="nl-NL"/>
              </w:rPr>
              <w:t>20 mg eenmaal per twee weken</w:t>
            </w:r>
          </w:p>
        </w:tc>
        <w:tc>
          <w:tcPr>
            <w:tcW w:w="3018" w:type="dxa"/>
          </w:tcPr>
          <w:p w14:paraId="31E6A6C8" w14:textId="60FE8732" w:rsidR="0024660E" w:rsidRPr="00B24465" w:rsidRDefault="0024660E" w:rsidP="0024660E">
            <w:pPr>
              <w:rPr>
                <w:lang w:val="nl-NL"/>
              </w:rPr>
            </w:pPr>
            <w:r w:rsidRPr="00B24465">
              <w:rPr>
                <w:lang w:val="nl-NL"/>
              </w:rPr>
              <w:t>Niet van toepassing</w:t>
            </w:r>
          </w:p>
        </w:tc>
      </w:tr>
    </w:tbl>
    <w:p w14:paraId="2AB2211C" w14:textId="77777777" w:rsidR="00F92CC9" w:rsidRPr="00B24465" w:rsidRDefault="00F92CC9" w:rsidP="00F92CC9">
      <w:pPr>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7"/>
        <w:gridCol w:w="3018"/>
        <w:gridCol w:w="3018"/>
      </w:tblGrid>
      <w:tr w:rsidR="00F92CC9" w:rsidRPr="00B24465" w14:paraId="1E457504" w14:textId="77777777" w:rsidTr="00A34AD9">
        <w:trPr>
          <w:cantSplit/>
          <w:tblHeader/>
        </w:trPr>
        <w:tc>
          <w:tcPr>
            <w:tcW w:w="9053" w:type="dxa"/>
            <w:gridSpan w:val="3"/>
          </w:tcPr>
          <w:p w14:paraId="0EAD027F" w14:textId="3AF5B174" w:rsidR="00F92CC9" w:rsidRPr="00B24465" w:rsidRDefault="0024660E" w:rsidP="00A34AD9">
            <w:pPr>
              <w:pStyle w:val="HeadingStrong"/>
              <w:rPr>
                <w:lang w:val="nl-NL"/>
              </w:rPr>
            </w:pPr>
            <w:r w:rsidRPr="00B24465">
              <w:rPr>
                <w:lang w:val="nl-NL"/>
              </w:rPr>
              <w:t>Juveniele plaque psoriasis</w:t>
            </w:r>
          </w:p>
        </w:tc>
      </w:tr>
      <w:tr w:rsidR="00F92CC9" w:rsidRPr="00B24465" w14:paraId="4E74C3EC" w14:textId="77777777" w:rsidTr="00A34AD9">
        <w:trPr>
          <w:cantSplit/>
          <w:tblHeader/>
        </w:trPr>
        <w:tc>
          <w:tcPr>
            <w:tcW w:w="3017" w:type="dxa"/>
          </w:tcPr>
          <w:p w14:paraId="69A6DABD" w14:textId="77777777" w:rsidR="00F92CC9" w:rsidRPr="00B24465" w:rsidRDefault="00F92CC9" w:rsidP="00A34AD9">
            <w:pPr>
              <w:pStyle w:val="HeadingStrong"/>
              <w:rPr>
                <w:lang w:val="nl-NL"/>
              </w:rPr>
            </w:pPr>
            <w:r w:rsidRPr="00B24465">
              <w:rPr>
                <w:lang w:val="nl-NL"/>
              </w:rPr>
              <w:t>Leeftijd of lichaamsgewicht</w:t>
            </w:r>
          </w:p>
        </w:tc>
        <w:tc>
          <w:tcPr>
            <w:tcW w:w="3018" w:type="dxa"/>
          </w:tcPr>
          <w:p w14:paraId="41227F05" w14:textId="77777777" w:rsidR="00F92CC9" w:rsidRPr="00B24465" w:rsidRDefault="00F92CC9" w:rsidP="00A34AD9">
            <w:pPr>
              <w:pStyle w:val="HeadingStrong"/>
              <w:rPr>
                <w:lang w:val="nl-NL"/>
              </w:rPr>
            </w:pPr>
            <w:r w:rsidRPr="00B24465">
              <w:rPr>
                <w:lang w:val="nl-NL"/>
              </w:rPr>
              <w:t>Hoeveel en hoe vaak te gebruiken?</w:t>
            </w:r>
          </w:p>
        </w:tc>
        <w:tc>
          <w:tcPr>
            <w:tcW w:w="3018" w:type="dxa"/>
          </w:tcPr>
          <w:p w14:paraId="636FAE0B" w14:textId="77777777" w:rsidR="00F92CC9" w:rsidRPr="00B24465" w:rsidRDefault="00F92CC9" w:rsidP="00A34AD9">
            <w:pPr>
              <w:pStyle w:val="HeadingStrong"/>
              <w:rPr>
                <w:lang w:val="nl-NL"/>
              </w:rPr>
            </w:pPr>
            <w:r w:rsidRPr="00B24465">
              <w:rPr>
                <w:lang w:val="nl-NL"/>
              </w:rPr>
              <w:t>Opmerkingen</w:t>
            </w:r>
          </w:p>
        </w:tc>
      </w:tr>
      <w:tr w:rsidR="0024660E" w:rsidRPr="00B24465" w14:paraId="36A6E5BA" w14:textId="77777777" w:rsidTr="00A34AD9">
        <w:trPr>
          <w:cantSplit/>
        </w:trPr>
        <w:tc>
          <w:tcPr>
            <w:tcW w:w="3017" w:type="dxa"/>
          </w:tcPr>
          <w:p w14:paraId="708D0C19" w14:textId="1D27C9E2" w:rsidR="0024660E" w:rsidRPr="00B24465" w:rsidRDefault="0024660E" w:rsidP="00A34AD9">
            <w:pPr>
              <w:pStyle w:val="NormalKeep"/>
              <w:rPr>
                <w:lang w:val="nl-NL"/>
              </w:rPr>
            </w:pPr>
            <w:r w:rsidRPr="00B24465">
              <w:rPr>
                <w:lang w:val="nl-NL"/>
              </w:rPr>
              <w:t>Kinderen en jongeren van 4 tot 17 jaar die 30 kg of meer wegen</w:t>
            </w:r>
          </w:p>
        </w:tc>
        <w:tc>
          <w:tcPr>
            <w:tcW w:w="3018" w:type="dxa"/>
          </w:tcPr>
          <w:p w14:paraId="506074F8" w14:textId="6BE30ED3" w:rsidR="0024660E" w:rsidRPr="00B24465" w:rsidRDefault="001874A9" w:rsidP="00A34AD9">
            <w:pPr>
              <w:rPr>
                <w:lang w:val="nl-NL"/>
              </w:rPr>
            </w:pPr>
            <w:r w:rsidRPr="00B24465">
              <w:rPr>
                <w:lang w:val="nl-NL"/>
              </w:rPr>
              <w:t>Startdosis</w:t>
            </w:r>
            <w:r w:rsidRPr="00B24465" w:rsidDel="001874A9">
              <w:rPr>
                <w:lang w:val="nl-NL"/>
              </w:rPr>
              <w:t xml:space="preserve"> </w:t>
            </w:r>
            <w:r w:rsidR="0024660E" w:rsidRPr="00B24465">
              <w:rPr>
                <w:lang w:val="nl-NL"/>
              </w:rPr>
              <w:t>van 40 mg, gevolgd door 40 mg een week later.</w:t>
            </w:r>
          </w:p>
          <w:p w14:paraId="1F741CB2" w14:textId="77777777" w:rsidR="0024660E" w:rsidRPr="00B24465" w:rsidRDefault="0024660E" w:rsidP="00A34AD9">
            <w:pPr>
              <w:rPr>
                <w:lang w:val="nl-NL"/>
              </w:rPr>
            </w:pPr>
          </w:p>
          <w:p w14:paraId="6E161357" w14:textId="00BC96E3" w:rsidR="0024660E" w:rsidRPr="00B24465" w:rsidRDefault="001874A9" w:rsidP="00A34AD9">
            <w:pPr>
              <w:rPr>
                <w:lang w:val="nl-NL"/>
              </w:rPr>
            </w:pPr>
            <w:r w:rsidRPr="00B24465">
              <w:rPr>
                <w:lang w:val="nl-NL"/>
              </w:rPr>
              <w:t>Vervolgens</w:t>
            </w:r>
            <w:r w:rsidR="0024660E" w:rsidRPr="00B24465">
              <w:rPr>
                <w:lang w:val="nl-NL"/>
              </w:rPr>
              <w:t xml:space="preserve"> is de gebruikelijke dosering 40 mg eenmaal per twee weken.</w:t>
            </w:r>
          </w:p>
        </w:tc>
        <w:tc>
          <w:tcPr>
            <w:tcW w:w="3018" w:type="dxa"/>
          </w:tcPr>
          <w:p w14:paraId="5FF0DEF9" w14:textId="62AF4EC2" w:rsidR="0024660E" w:rsidRPr="00B24465" w:rsidRDefault="0024660E" w:rsidP="00A34AD9">
            <w:pPr>
              <w:spacing w:before="1" w:line="254" w:lineRule="exact"/>
              <w:ind w:left="100" w:right="174"/>
              <w:rPr>
                <w:lang w:val="nl-NL"/>
              </w:rPr>
            </w:pPr>
            <w:r w:rsidRPr="00B24465">
              <w:rPr>
                <w:lang w:val="nl-NL"/>
              </w:rPr>
              <w:t>Niet van toepassing</w:t>
            </w:r>
          </w:p>
        </w:tc>
      </w:tr>
      <w:tr w:rsidR="0024660E" w:rsidRPr="00B24465" w14:paraId="30929FA0" w14:textId="77777777" w:rsidTr="00A34AD9">
        <w:trPr>
          <w:cantSplit/>
        </w:trPr>
        <w:tc>
          <w:tcPr>
            <w:tcW w:w="3017" w:type="dxa"/>
          </w:tcPr>
          <w:p w14:paraId="3BC7E04B" w14:textId="569F5B4C" w:rsidR="0024660E" w:rsidRPr="00B24465" w:rsidRDefault="0024660E" w:rsidP="0024660E">
            <w:pPr>
              <w:rPr>
                <w:lang w:val="nl-NL"/>
              </w:rPr>
            </w:pPr>
            <w:r w:rsidRPr="00B24465">
              <w:rPr>
                <w:lang w:val="nl-NL"/>
              </w:rPr>
              <w:t>Kinderen en jongeren van 4 tot en met 17 jaar die 15 kg tot minder dan 30 kg wegen</w:t>
            </w:r>
          </w:p>
        </w:tc>
        <w:tc>
          <w:tcPr>
            <w:tcW w:w="3018" w:type="dxa"/>
          </w:tcPr>
          <w:p w14:paraId="23141CC6" w14:textId="5DF53B09" w:rsidR="0024660E" w:rsidRPr="00B24465" w:rsidRDefault="001874A9" w:rsidP="0024660E">
            <w:pPr>
              <w:rPr>
                <w:lang w:val="nl-NL"/>
              </w:rPr>
            </w:pPr>
            <w:r w:rsidRPr="00B24465">
              <w:rPr>
                <w:lang w:val="nl-NL"/>
              </w:rPr>
              <w:t>Startdosis</w:t>
            </w:r>
            <w:r w:rsidR="0024660E" w:rsidRPr="00B24465">
              <w:rPr>
                <w:lang w:val="nl-NL"/>
              </w:rPr>
              <w:t xml:space="preserve"> van 20 mg, gevolgd door 20 mg een week later.</w:t>
            </w:r>
          </w:p>
          <w:p w14:paraId="55A097EB" w14:textId="77777777" w:rsidR="0024660E" w:rsidRPr="00B24465" w:rsidRDefault="0024660E" w:rsidP="0024660E">
            <w:pPr>
              <w:rPr>
                <w:lang w:val="nl-NL"/>
              </w:rPr>
            </w:pPr>
          </w:p>
          <w:p w14:paraId="13838C6E" w14:textId="23E6A76F" w:rsidR="0024660E" w:rsidRPr="00B24465" w:rsidRDefault="001874A9" w:rsidP="00D161BE">
            <w:pPr>
              <w:rPr>
                <w:lang w:val="nl-NL"/>
              </w:rPr>
            </w:pPr>
            <w:r w:rsidRPr="00B24465">
              <w:rPr>
                <w:lang w:val="nl-NL"/>
              </w:rPr>
              <w:t>Vervolgens</w:t>
            </w:r>
            <w:r w:rsidR="0024660E" w:rsidRPr="00B24465">
              <w:rPr>
                <w:lang w:val="nl-NL"/>
              </w:rPr>
              <w:t xml:space="preserve"> is de gebruikelijke dosering 20 mg eenmaal per twee weken.</w:t>
            </w:r>
          </w:p>
        </w:tc>
        <w:tc>
          <w:tcPr>
            <w:tcW w:w="3018" w:type="dxa"/>
          </w:tcPr>
          <w:p w14:paraId="38AF1A59" w14:textId="1254DD46" w:rsidR="0024660E" w:rsidRPr="00B24465" w:rsidRDefault="0024660E" w:rsidP="0024660E">
            <w:pPr>
              <w:rPr>
                <w:lang w:val="nl-NL"/>
              </w:rPr>
            </w:pPr>
            <w:r w:rsidRPr="00B24465">
              <w:rPr>
                <w:lang w:val="nl-NL"/>
              </w:rPr>
              <w:t>Niet van toepassing</w:t>
            </w:r>
          </w:p>
        </w:tc>
      </w:tr>
    </w:tbl>
    <w:p w14:paraId="14D27328" w14:textId="77777777" w:rsidR="00F92CC9" w:rsidRPr="00B24465" w:rsidRDefault="00F92CC9" w:rsidP="00F92CC9">
      <w:pPr>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8"/>
        <w:gridCol w:w="3017"/>
      </w:tblGrid>
      <w:tr w:rsidR="00F92CC9" w:rsidRPr="00B24465" w14:paraId="3F01F565" w14:textId="77777777" w:rsidTr="00A34AD9">
        <w:trPr>
          <w:cantSplit/>
          <w:tblHeader/>
        </w:trPr>
        <w:tc>
          <w:tcPr>
            <w:tcW w:w="9053" w:type="dxa"/>
            <w:gridSpan w:val="3"/>
          </w:tcPr>
          <w:p w14:paraId="68988A63" w14:textId="3DE791ED" w:rsidR="00F92CC9" w:rsidRPr="00B24465" w:rsidRDefault="0024660E" w:rsidP="00D161BE">
            <w:pPr>
              <w:pStyle w:val="HeadingStrong"/>
              <w:rPr>
                <w:lang w:val="nl-NL"/>
              </w:rPr>
            </w:pPr>
            <w:r w:rsidRPr="00B24465">
              <w:rPr>
                <w:lang w:val="nl-NL"/>
              </w:rPr>
              <w:t>Juveniele ziekte van Crohn</w:t>
            </w:r>
          </w:p>
        </w:tc>
      </w:tr>
      <w:tr w:rsidR="00F92CC9" w:rsidRPr="00B24465" w14:paraId="096A1627" w14:textId="77777777" w:rsidTr="00A34AD9">
        <w:trPr>
          <w:cantSplit/>
          <w:tblHeader/>
        </w:trPr>
        <w:tc>
          <w:tcPr>
            <w:tcW w:w="3018" w:type="dxa"/>
          </w:tcPr>
          <w:p w14:paraId="49300014" w14:textId="77777777" w:rsidR="00F92CC9" w:rsidRPr="00B24465" w:rsidRDefault="00F92CC9" w:rsidP="00A34AD9">
            <w:pPr>
              <w:pStyle w:val="HeadingStrong"/>
              <w:rPr>
                <w:lang w:val="nl-NL"/>
              </w:rPr>
            </w:pPr>
            <w:r w:rsidRPr="00B24465">
              <w:rPr>
                <w:lang w:val="nl-NL"/>
              </w:rPr>
              <w:t>Leeftijd of lichaamsgewicht</w:t>
            </w:r>
          </w:p>
        </w:tc>
        <w:tc>
          <w:tcPr>
            <w:tcW w:w="3018" w:type="dxa"/>
          </w:tcPr>
          <w:p w14:paraId="517FD7AE" w14:textId="77777777" w:rsidR="00F92CC9" w:rsidRPr="00B24465" w:rsidRDefault="00F92CC9" w:rsidP="00A34AD9">
            <w:pPr>
              <w:pStyle w:val="HeadingStrong"/>
              <w:rPr>
                <w:lang w:val="nl-NL"/>
              </w:rPr>
            </w:pPr>
            <w:r w:rsidRPr="00B24465">
              <w:rPr>
                <w:lang w:val="nl-NL"/>
              </w:rPr>
              <w:t>Hoeveel en hoe vaak te gebruiken?</w:t>
            </w:r>
          </w:p>
        </w:tc>
        <w:tc>
          <w:tcPr>
            <w:tcW w:w="3017" w:type="dxa"/>
          </w:tcPr>
          <w:p w14:paraId="308214F0" w14:textId="77777777" w:rsidR="00F92CC9" w:rsidRPr="00B24465" w:rsidRDefault="00F92CC9" w:rsidP="00A34AD9">
            <w:pPr>
              <w:pStyle w:val="HeadingStrong"/>
              <w:rPr>
                <w:lang w:val="nl-NL"/>
              </w:rPr>
            </w:pPr>
            <w:r w:rsidRPr="00B24465">
              <w:rPr>
                <w:lang w:val="nl-NL"/>
              </w:rPr>
              <w:t>Opmerkingen</w:t>
            </w:r>
          </w:p>
        </w:tc>
      </w:tr>
      <w:tr w:rsidR="00F92CC9" w:rsidRPr="00B24465" w14:paraId="71605CDE" w14:textId="77777777" w:rsidTr="00A34AD9">
        <w:trPr>
          <w:cantSplit/>
        </w:trPr>
        <w:tc>
          <w:tcPr>
            <w:tcW w:w="3018" w:type="dxa"/>
          </w:tcPr>
          <w:p w14:paraId="45E09D46" w14:textId="3984C9F2" w:rsidR="00F92CC9" w:rsidRPr="00B24465" w:rsidRDefault="0024660E" w:rsidP="00A34AD9">
            <w:pPr>
              <w:rPr>
                <w:lang w:val="nl-NL"/>
              </w:rPr>
            </w:pPr>
            <w:r w:rsidRPr="00B24465">
              <w:rPr>
                <w:lang w:val="nl-NL"/>
              </w:rPr>
              <w:t>Kinderen en jongeren van 6 tot en met 17 jaar die 40 kg of meer wegen</w:t>
            </w:r>
          </w:p>
        </w:tc>
        <w:tc>
          <w:tcPr>
            <w:tcW w:w="3018" w:type="dxa"/>
          </w:tcPr>
          <w:p w14:paraId="54FE6EBB" w14:textId="62B20020" w:rsidR="00F92CC9" w:rsidRPr="00B24465" w:rsidRDefault="001874A9" w:rsidP="00A34AD9">
            <w:pPr>
              <w:rPr>
                <w:lang w:val="nl-NL"/>
              </w:rPr>
            </w:pPr>
            <w:r w:rsidRPr="00B24465">
              <w:rPr>
                <w:lang w:val="nl-NL"/>
              </w:rPr>
              <w:t>Startdosis</w:t>
            </w:r>
            <w:r>
              <w:rPr>
                <w:lang w:val="nl-NL"/>
              </w:rPr>
              <w:t xml:space="preserve"> </w:t>
            </w:r>
            <w:r w:rsidR="00F92CC9" w:rsidRPr="00B24465">
              <w:rPr>
                <w:lang w:val="nl-NL"/>
              </w:rPr>
              <w:t>van 80 mg, gevolgd door 40 mg twee weken later.</w:t>
            </w:r>
          </w:p>
          <w:p w14:paraId="3FEACFC7" w14:textId="77777777" w:rsidR="00F92CC9" w:rsidRPr="00B24465" w:rsidRDefault="00F92CC9" w:rsidP="00A34AD9">
            <w:pPr>
              <w:rPr>
                <w:lang w:val="nl-NL"/>
              </w:rPr>
            </w:pPr>
          </w:p>
          <w:p w14:paraId="2E31E8F3" w14:textId="4090D646" w:rsidR="00F92CC9" w:rsidRPr="00B24465" w:rsidRDefault="0024660E" w:rsidP="00A34AD9">
            <w:pPr>
              <w:rPr>
                <w:lang w:val="nl-NL"/>
              </w:rPr>
            </w:pPr>
            <w:r w:rsidRPr="00B24465">
              <w:rPr>
                <w:lang w:val="nl-NL"/>
              </w:rPr>
              <w:t>Als een snellere respons nodig is, kan de arts van uw kind een startdosis van 160 mg voorschrijven, gevolgd door 80 mg twee weken later</w:t>
            </w:r>
            <w:r w:rsidR="00F92CC9" w:rsidRPr="00B24465">
              <w:rPr>
                <w:lang w:val="nl-NL"/>
              </w:rPr>
              <w:t>.</w:t>
            </w:r>
          </w:p>
          <w:p w14:paraId="4BC27C15" w14:textId="77777777" w:rsidR="00F92CC9" w:rsidRPr="00B24465" w:rsidRDefault="00F92CC9" w:rsidP="00A34AD9">
            <w:pPr>
              <w:rPr>
                <w:lang w:val="nl-NL"/>
              </w:rPr>
            </w:pPr>
          </w:p>
          <w:p w14:paraId="7F1F083E" w14:textId="61BBAB4F" w:rsidR="00F92CC9" w:rsidRPr="00B24465" w:rsidRDefault="001874A9" w:rsidP="00A34AD9">
            <w:pPr>
              <w:rPr>
                <w:lang w:val="nl-NL"/>
              </w:rPr>
            </w:pPr>
            <w:r w:rsidRPr="00B24465">
              <w:rPr>
                <w:lang w:val="nl-NL"/>
              </w:rPr>
              <w:t>Vervolgens</w:t>
            </w:r>
            <w:r w:rsidR="00F92CC9" w:rsidRPr="00B24465">
              <w:rPr>
                <w:lang w:val="nl-NL"/>
              </w:rPr>
              <w:t xml:space="preserve"> is de gebruikelijke dosering 40 mg eenmaal per twee weken.</w:t>
            </w:r>
          </w:p>
        </w:tc>
        <w:tc>
          <w:tcPr>
            <w:tcW w:w="3017" w:type="dxa"/>
          </w:tcPr>
          <w:p w14:paraId="648C31D3" w14:textId="7B489D42" w:rsidR="00F92CC9" w:rsidRPr="00B24465" w:rsidRDefault="0024660E" w:rsidP="00A34AD9">
            <w:pPr>
              <w:rPr>
                <w:lang w:val="nl-NL"/>
              </w:rPr>
            </w:pPr>
            <w:r w:rsidRPr="00B24465">
              <w:rPr>
                <w:lang w:val="nl-NL"/>
              </w:rPr>
              <w:t>De arts van uw kind kan de dosering verhogen naar 40 mg eenmaal per week of 80 mg eenmaal per twee weken.</w:t>
            </w:r>
          </w:p>
        </w:tc>
      </w:tr>
      <w:tr w:rsidR="0024660E" w:rsidRPr="00B24465" w14:paraId="788DF3DE" w14:textId="77777777" w:rsidTr="00A34AD9">
        <w:trPr>
          <w:cantSplit/>
        </w:trPr>
        <w:tc>
          <w:tcPr>
            <w:tcW w:w="3018" w:type="dxa"/>
          </w:tcPr>
          <w:p w14:paraId="7311545C" w14:textId="63F0ACB2" w:rsidR="0024660E" w:rsidRPr="00B24465" w:rsidRDefault="0024660E" w:rsidP="0024660E">
            <w:pPr>
              <w:rPr>
                <w:lang w:val="nl-NL"/>
              </w:rPr>
            </w:pPr>
            <w:r w:rsidRPr="00B24465">
              <w:rPr>
                <w:lang w:val="nl-NL"/>
              </w:rPr>
              <w:t>Kinderen en jongeren van 6 tot en met 17 jaar die minder dan 40 kg wegen</w:t>
            </w:r>
          </w:p>
        </w:tc>
        <w:tc>
          <w:tcPr>
            <w:tcW w:w="3018" w:type="dxa"/>
          </w:tcPr>
          <w:p w14:paraId="3752F184" w14:textId="77A7CDD0" w:rsidR="0024660E" w:rsidRPr="00B24465" w:rsidRDefault="001874A9" w:rsidP="0024660E">
            <w:pPr>
              <w:rPr>
                <w:lang w:val="nl-NL"/>
              </w:rPr>
            </w:pPr>
            <w:r w:rsidRPr="00B24465">
              <w:rPr>
                <w:lang w:val="nl-NL"/>
              </w:rPr>
              <w:t>Startdosis</w:t>
            </w:r>
            <w:r>
              <w:rPr>
                <w:lang w:val="nl-NL"/>
              </w:rPr>
              <w:t xml:space="preserve"> </w:t>
            </w:r>
            <w:r w:rsidR="0024660E" w:rsidRPr="00B24465">
              <w:rPr>
                <w:lang w:val="nl-NL"/>
              </w:rPr>
              <w:t>van 40 mg, gevolgd door 20 mg twee weken later.</w:t>
            </w:r>
          </w:p>
          <w:p w14:paraId="0408146C" w14:textId="77777777" w:rsidR="0024660E" w:rsidRPr="00B24465" w:rsidRDefault="0024660E" w:rsidP="0024660E">
            <w:pPr>
              <w:rPr>
                <w:lang w:val="nl-NL"/>
              </w:rPr>
            </w:pPr>
          </w:p>
          <w:p w14:paraId="4A708FBF" w14:textId="215C3028" w:rsidR="0024660E" w:rsidRPr="00B24465" w:rsidRDefault="0024660E" w:rsidP="0024660E">
            <w:pPr>
              <w:rPr>
                <w:lang w:val="nl-NL"/>
              </w:rPr>
            </w:pPr>
            <w:r w:rsidRPr="00B24465">
              <w:rPr>
                <w:lang w:val="nl-NL"/>
              </w:rPr>
              <w:t>Als een snellere respons nodig is, kan uw arts een startdosis van 80 mg voorschrijven, gevolgd door 40 mg twee weken later.</w:t>
            </w:r>
          </w:p>
          <w:p w14:paraId="68B04419" w14:textId="77777777" w:rsidR="0024660E" w:rsidRPr="00B24465" w:rsidRDefault="0024660E" w:rsidP="0024660E">
            <w:pPr>
              <w:rPr>
                <w:lang w:val="nl-NL"/>
              </w:rPr>
            </w:pPr>
          </w:p>
          <w:p w14:paraId="7ADE3A24" w14:textId="7B8F95C7" w:rsidR="0024660E" w:rsidRPr="00B24465" w:rsidRDefault="001874A9" w:rsidP="00D161BE">
            <w:pPr>
              <w:rPr>
                <w:lang w:val="nl-NL"/>
              </w:rPr>
            </w:pPr>
            <w:r w:rsidRPr="00B24465">
              <w:rPr>
                <w:lang w:val="nl-NL"/>
              </w:rPr>
              <w:t>Vervolgens</w:t>
            </w:r>
            <w:r w:rsidR="0024660E" w:rsidRPr="00B24465">
              <w:rPr>
                <w:lang w:val="nl-NL"/>
              </w:rPr>
              <w:t xml:space="preserve"> is de gebruikelijke dosering 20 mg eenmaal per twee weken.</w:t>
            </w:r>
          </w:p>
        </w:tc>
        <w:tc>
          <w:tcPr>
            <w:tcW w:w="3017" w:type="dxa"/>
          </w:tcPr>
          <w:p w14:paraId="3A69667F" w14:textId="71E63CDC" w:rsidR="0024660E" w:rsidRPr="00B24465" w:rsidRDefault="0024660E" w:rsidP="0024660E">
            <w:pPr>
              <w:rPr>
                <w:lang w:val="nl-NL"/>
              </w:rPr>
            </w:pPr>
            <w:r w:rsidRPr="00B24465">
              <w:rPr>
                <w:lang w:val="nl-NL"/>
              </w:rPr>
              <w:t>De arts van uw kind kan de doseringsfrequentie verhogen naar 20 mg eenmaal per week.</w:t>
            </w:r>
          </w:p>
        </w:tc>
      </w:tr>
    </w:tbl>
    <w:p w14:paraId="65CB7788" w14:textId="77777777" w:rsidR="00F92CC9" w:rsidRPr="00B24465" w:rsidRDefault="00F92CC9" w:rsidP="00F92CC9">
      <w:pPr>
        <w:rPr>
          <w:lang w:val="nl-N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F92CC9" w:rsidRPr="00B24465" w14:paraId="556E738D" w14:textId="77777777" w:rsidTr="00A34AD9">
        <w:trPr>
          <w:cantSplit/>
        </w:trPr>
        <w:tc>
          <w:tcPr>
            <w:tcW w:w="9053" w:type="dxa"/>
            <w:gridSpan w:val="3"/>
          </w:tcPr>
          <w:p w14:paraId="49B59052" w14:textId="10258586" w:rsidR="00F92CC9" w:rsidRPr="00B24465" w:rsidRDefault="0024660E" w:rsidP="00D161BE">
            <w:pPr>
              <w:pStyle w:val="HeadingStrong"/>
              <w:rPr>
                <w:lang w:val="nl-NL"/>
              </w:rPr>
            </w:pPr>
            <w:r w:rsidRPr="00B24465">
              <w:rPr>
                <w:lang w:val="nl-NL"/>
              </w:rPr>
              <w:t>Juveniele uveïtis</w:t>
            </w:r>
          </w:p>
        </w:tc>
      </w:tr>
      <w:tr w:rsidR="00F92CC9" w:rsidRPr="00B24465" w14:paraId="2605A4D9" w14:textId="77777777" w:rsidTr="00A34AD9">
        <w:trPr>
          <w:cantSplit/>
        </w:trPr>
        <w:tc>
          <w:tcPr>
            <w:tcW w:w="3018" w:type="dxa"/>
          </w:tcPr>
          <w:p w14:paraId="0953D94B" w14:textId="77777777" w:rsidR="00F92CC9" w:rsidRPr="00B24465" w:rsidRDefault="00F92CC9" w:rsidP="00A34AD9">
            <w:pPr>
              <w:pStyle w:val="HeadingStrong"/>
              <w:rPr>
                <w:lang w:val="nl-NL"/>
              </w:rPr>
            </w:pPr>
            <w:r w:rsidRPr="00B24465">
              <w:rPr>
                <w:lang w:val="nl-NL"/>
              </w:rPr>
              <w:t>Leeftijd of lichaamsgewicht</w:t>
            </w:r>
          </w:p>
        </w:tc>
        <w:tc>
          <w:tcPr>
            <w:tcW w:w="3017" w:type="dxa"/>
          </w:tcPr>
          <w:p w14:paraId="70C3C964" w14:textId="77777777" w:rsidR="00F92CC9" w:rsidRPr="00B24465" w:rsidRDefault="00F92CC9" w:rsidP="00A34AD9">
            <w:pPr>
              <w:pStyle w:val="HeadingStrong"/>
              <w:rPr>
                <w:lang w:val="nl-NL"/>
              </w:rPr>
            </w:pPr>
            <w:r w:rsidRPr="00B24465">
              <w:rPr>
                <w:lang w:val="nl-NL"/>
              </w:rPr>
              <w:t>Hoeveel en hoe vaak te gebruiken?</w:t>
            </w:r>
          </w:p>
        </w:tc>
        <w:tc>
          <w:tcPr>
            <w:tcW w:w="3018" w:type="dxa"/>
          </w:tcPr>
          <w:p w14:paraId="2211F58B" w14:textId="77777777" w:rsidR="00F92CC9" w:rsidRPr="00B24465" w:rsidRDefault="00F92CC9" w:rsidP="00A34AD9">
            <w:pPr>
              <w:pStyle w:val="HeadingStrong"/>
              <w:rPr>
                <w:lang w:val="nl-NL"/>
              </w:rPr>
            </w:pPr>
            <w:r w:rsidRPr="00B24465">
              <w:rPr>
                <w:lang w:val="nl-NL"/>
              </w:rPr>
              <w:t>Opmerkingen</w:t>
            </w:r>
          </w:p>
        </w:tc>
      </w:tr>
      <w:tr w:rsidR="0024660E" w:rsidRPr="00B24465" w14:paraId="7A4E463F" w14:textId="77777777" w:rsidTr="00A34AD9">
        <w:trPr>
          <w:cantSplit/>
        </w:trPr>
        <w:tc>
          <w:tcPr>
            <w:tcW w:w="3018" w:type="dxa"/>
          </w:tcPr>
          <w:p w14:paraId="4191DA05" w14:textId="424A9C61" w:rsidR="0024660E" w:rsidRPr="00B24465" w:rsidRDefault="0024660E" w:rsidP="0024660E">
            <w:pPr>
              <w:pStyle w:val="NormalKeep"/>
              <w:rPr>
                <w:lang w:val="nl-NL"/>
              </w:rPr>
            </w:pPr>
            <w:r w:rsidRPr="00B24465">
              <w:rPr>
                <w:lang w:val="nl-NL"/>
              </w:rPr>
              <w:t>Kinderen en jongeren vanaf 2 jaar die minder dan 30 kg wegen</w:t>
            </w:r>
          </w:p>
        </w:tc>
        <w:tc>
          <w:tcPr>
            <w:tcW w:w="3017" w:type="dxa"/>
          </w:tcPr>
          <w:p w14:paraId="1365CCB5" w14:textId="41A654CF" w:rsidR="0024660E" w:rsidRPr="00B24465" w:rsidRDefault="0024660E" w:rsidP="0024660E">
            <w:pPr>
              <w:rPr>
                <w:lang w:val="nl-NL"/>
              </w:rPr>
            </w:pPr>
            <w:r w:rsidRPr="00B24465">
              <w:rPr>
                <w:lang w:val="nl-NL"/>
              </w:rPr>
              <w:t>20 mg eenmaal per twee weken</w:t>
            </w:r>
          </w:p>
        </w:tc>
        <w:tc>
          <w:tcPr>
            <w:tcW w:w="3018" w:type="dxa"/>
          </w:tcPr>
          <w:p w14:paraId="436AFBE5" w14:textId="2B7FFB5D" w:rsidR="0024660E" w:rsidRPr="00B24465" w:rsidRDefault="0024660E" w:rsidP="00D161BE">
            <w:pPr>
              <w:rPr>
                <w:lang w:val="nl-NL"/>
              </w:rPr>
            </w:pPr>
            <w:r w:rsidRPr="00B24465">
              <w:rPr>
                <w:lang w:val="nl-NL"/>
              </w:rPr>
              <w:t>Uw arts kan een startdosering van 40 mg voorschrijven om toe te dienen een week voor de start van de gebruikelijke dosis van 20 mg eenmaal per twee weken. Het wordt aanbevolen Yuflyma te gebruiken in combinatie met methotrexaat.</w:t>
            </w:r>
          </w:p>
        </w:tc>
      </w:tr>
      <w:tr w:rsidR="0024660E" w:rsidRPr="00B24465" w14:paraId="0C33C199" w14:textId="77777777" w:rsidTr="00A34AD9">
        <w:trPr>
          <w:cantSplit/>
        </w:trPr>
        <w:tc>
          <w:tcPr>
            <w:tcW w:w="3018" w:type="dxa"/>
          </w:tcPr>
          <w:p w14:paraId="27E9D8B9" w14:textId="5BEE39DA" w:rsidR="0024660E" w:rsidRPr="00B24465" w:rsidRDefault="0024660E" w:rsidP="0024660E">
            <w:pPr>
              <w:rPr>
                <w:lang w:val="nl-NL"/>
              </w:rPr>
            </w:pPr>
            <w:r w:rsidRPr="00B24465">
              <w:rPr>
                <w:lang w:val="nl-NL"/>
              </w:rPr>
              <w:t>Kinderen en jongeren vanaf 2 jaar die 30 kg of meer wegen</w:t>
            </w:r>
          </w:p>
        </w:tc>
        <w:tc>
          <w:tcPr>
            <w:tcW w:w="3017" w:type="dxa"/>
          </w:tcPr>
          <w:p w14:paraId="512BF22B" w14:textId="77777777" w:rsidR="0024660E" w:rsidRPr="00B24465" w:rsidRDefault="0024660E" w:rsidP="0024660E">
            <w:pPr>
              <w:rPr>
                <w:lang w:val="nl-NL"/>
              </w:rPr>
            </w:pPr>
            <w:r w:rsidRPr="00B24465">
              <w:rPr>
                <w:lang w:val="nl-NL"/>
              </w:rPr>
              <w:t>40 mg eenmaal per twee weken</w:t>
            </w:r>
          </w:p>
        </w:tc>
        <w:tc>
          <w:tcPr>
            <w:tcW w:w="3018" w:type="dxa"/>
          </w:tcPr>
          <w:p w14:paraId="1DF647F8" w14:textId="77777777" w:rsidR="0024660E" w:rsidRPr="00B24465" w:rsidRDefault="0024660E" w:rsidP="0024660E">
            <w:pPr>
              <w:rPr>
                <w:lang w:val="nl-NL"/>
              </w:rPr>
            </w:pPr>
            <w:r w:rsidRPr="00B24465">
              <w:rPr>
                <w:lang w:val="nl-NL"/>
              </w:rPr>
              <w:t>Uw arts kan een startdosering van 80 mg voorschrijven om toe te dienen een week voor de start van de gebruikelijke dosis van 40 mg eenmaal per twee weken. Het wordt aanbevolen Yuflyma te gebruiken in combinatie met methotrexaat.</w:t>
            </w:r>
          </w:p>
        </w:tc>
      </w:tr>
    </w:tbl>
    <w:p w14:paraId="3896CF84" w14:textId="77777777" w:rsidR="00F92CC9" w:rsidRPr="00B24465" w:rsidRDefault="00F92CC9" w:rsidP="00F92CC9">
      <w:pPr>
        <w:rPr>
          <w:lang w:val="nl-NL"/>
        </w:rPr>
      </w:pPr>
    </w:p>
    <w:p w14:paraId="0CA3D8FE" w14:textId="77777777" w:rsidR="00F92CC9" w:rsidRPr="00B24465" w:rsidRDefault="00F92CC9" w:rsidP="00F92CC9">
      <w:pPr>
        <w:rPr>
          <w:lang w:val="nl-NL"/>
        </w:rPr>
      </w:pPr>
    </w:p>
    <w:p w14:paraId="04C83A2E" w14:textId="77777777" w:rsidR="00F92CC9" w:rsidRPr="00B24465" w:rsidRDefault="00F92CC9" w:rsidP="00F92CC9">
      <w:pPr>
        <w:spacing w:before="70"/>
        <w:ind w:right="-20"/>
        <w:rPr>
          <w:rFonts w:eastAsia="Times New Roman"/>
          <w:lang w:val="nl-NL"/>
        </w:rPr>
      </w:pPr>
      <w:r w:rsidRPr="00B24465">
        <w:rPr>
          <w:rFonts w:eastAsia="Times New Roman"/>
          <w:b/>
          <w:bCs/>
          <w:spacing w:val="1"/>
          <w:lang w:val="nl-NL"/>
        </w:rPr>
        <w:t>H</w:t>
      </w:r>
      <w:r w:rsidRPr="00B24465">
        <w:rPr>
          <w:rFonts w:eastAsia="Times New Roman"/>
          <w:b/>
          <w:bCs/>
          <w:lang w:val="nl-NL"/>
        </w:rPr>
        <w:t>oe</w:t>
      </w:r>
      <w:r w:rsidRPr="00B24465">
        <w:rPr>
          <w:rFonts w:eastAsia="Times New Roman"/>
          <w:b/>
          <w:bCs/>
          <w:spacing w:val="-2"/>
          <w:lang w:val="nl-NL"/>
        </w:rPr>
        <w:t xml:space="preserve"> </w:t>
      </w:r>
      <w:r w:rsidRPr="00B24465">
        <w:rPr>
          <w:rFonts w:eastAsia="Times New Roman"/>
          <w:b/>
          <w:bCs/>
          <w:lang w:val="nl-NL"/>
        </w:rPr>
        <w:t>en</w:t>
      </w:r>
      <w:r w:rsidRPr="00B24465">
        <w:rPr>
          <w:rFonts w:eastAsia="Times New Roman"/>
          <w:b/>
          <w:bCs/>
          <w:spacing w:val="-3"/>
          <w:lang w:val="nl-NL"/>
        </w:rPr>
        <w:t xml:space="preserve"> </w:t>
      </w:r>
      <w:r w:rsidRPr="00B24465">
        <w:rPr>
          <w:rFonts w:eastAsia="Times New Roman"/>
          <w:b/>
          <w:bCs/>
          <w:spacing w:val="1"/>
          <w:lang w:val="nl-NL"/>
        </w:rPr>
        <w:t>w</w:t>
      </w:r>
      <w:r w:rsidRPr="00B24465">
        <w:rPr>
          <w:rFonts w:eastAsia="Times New Roman"/>
          <w:b/>
          <w:bCs/>
          <w:lang w:val="nl-NL"/>
        </w:rPr>
        <w:t>aar</w:t>
      </w:r>
      <w:r w:rsidRPr="00B24465">
        <w:rPr>
          <w:rFonts w:eastAsia="Times New Roman"/>
          <w:b/>
          <w:bCs/>
          <w:spacing w:val="1"/>
          <w:lang w:val="nl-NL"/>
        </w:rPr>
        <w:t xml:space="preserve"> </w:t>
      </w:r>
      <w:r w:rsidRPr="00B24465">
        <w:rPr>
          <w:rFonts w:eastAsia="Times New Roman"/>
          <w:b/>
          <w:bCs/>
          <w:spacing w:val="-3"/>
          <w:lang w:val="nl-NL"/>
        </w:rPr>
        <w:t>d</w:t>
      </w:r>
      <w:r w:rsidRPr="00B24465">
        <w:rPr>
          <w:rFonts w:eastAsia="Times New Roman"/>
          <w:b/>
          <w:bCs/>
          <w:spacing w:val="1"/>
          <w:lang w:val="nl-NL"/>
        </w:rPr>
        <w:t>i</w:t>
      </w:r>
      <w:r w:rsidRPr="00B24465">
        <w:rPr>
          <w:rFonts w:eastAsia="Times New Roman"/>
          <w:b/>
          <w:bCs/>
          <w:lang w:val="nl-NL"/>
        </w:rPr>
        <w:t>e</w:t>
      </w:r>
      <w:r w:rsidRPr="00B24465">
        <w:rPr>
          <w:rFonts w:eastAsia="Times New Roman"/>
          <w:b/>
          <w:bCs/>
          <w:spacing w:val="-3"/>
          <w:lang w:val="nl-NL"/>
        </w:rPr>
        <w:t>n</w:t>
      </w:r>
      <w:r w:rsidRPr="00B24465">
        <w:rPr>
          <w:rFonts w:eastAsia="Times New Roman"/>
          <w:b/>
          <w:bCs/>
          <w:lang w:val="nl-NL"/>
        </w:rPr>
        <w:t>t</w:t>
      </w:r>
      <w:r w:rsidRPr="00B24465">
        <w:rPr>
          <w:rFonts w:eastAsia="Times New Roman"/>
          <w:b/>
          <w:bCs/>
          <w:spacing w:val="1"/>
          <w:lang w:val="nl-NL"/>
        </w:rPr>
        <w:t xml:space="preserve"> </w:t>
      </w:r>
      <w:r w:rsidRPr="00B24465">
        <w:rPr>
          <w:rFonts w:eastAsia="Times New Roman"/>
          <w:b/>
          <w:bCs/>
          <w:lang w:val="nl-NL"/>
        </w:rPr>
        <w:t xml:space="preserve">u </w:t>
      </w:r>
      <w:r w:rsidRPr="00B24465">
        <w:rPr>
          <w:rFonts w:eastAsia="Times New Roman"/>
          <w:b/>
          <w:bCs/>
          <w:spacing w:val="1"/>
          <w:lang w:val="nl-NL"/>
        </w:rPr>
        <w:t>Yuflyma</w:t>
      </w:r>
      <w:r w:rsidRPr="00B24465">
        <w:rPr>
          <w:rFonts w:eastAsia="Times New Roman"/>
          <w:b/>
          <w:bCs/>
          <w:spacing w:val="-2"/>
          <w:lang w:val="nl-NL"/>
        </w:rPr>
        <w:t xml:space="preserve"> </w:t>
      </w:r>
      <w:r w:rsidRPr="00B24465">
        <w:rPr>
          <w:rFonts w:eastAsia="Times New Roman"/>
          <w:b/>
          <w:bCs/>
          <w:spacing w:val="1"/>
          <w:lang w:val="nl-NL"/>
        </w:rPr>
        <w:t>t</w:t>
      </w:r>
      <w:r w:rsidRPr="00B24465">
        <w:rPr>
          <w:rFonts w:eastAsia="Times New Roman"/>
          <w:b/>
          <w:bCs/>
          <w:lang w:val="nl-NL"/>
        </w:rPr>
        <w:t>oe?</w:t>
      </w:r>
    </w:p>
    <w:p w14:paraId="106CA924" w14:textId="77777777" w:rsidR="00F92CC9" w:rsidRPr="00B24465" w:rsidRDefault="00F92CC9" w:rsidP="00F92CC9">
      <w:pPr>
        <w:pStyle w:val="NormalKeep"/>
        <w:rPr>
          <w:lang w:val="nl-NL"/>
        </w:rPr>
      </w:pPr>
    </w:p>
    <w:p w14:paraId="33A186EC" w14:textId="77777777" w:rsidR="00F92CC9" w:rsidRPr="00B24465" w:rsidRDefault="00F92CC9" w:rsidP="00F92CC9">
      <w:pPr>
        <w:rPr>
          <w:lang w:val="nl-NL"/>
        </w:rPr>
      </w:pPr>
      <w:r w:rsidRPr="00B24465">
        <w:rPr>
          <w:lang w:val="nl-NL"/>
        </w:rPr>
        <w:t>Yuflyma wordt toegediend via injectie onder de huid (door subcutane injectie).</w:t>
      </w:r>
    </w:p>
    <w:p w14:paraId="56C1D217" w14:textId="77777777" w:rsidR="00F92CC9" w:rsidRPr="00B24465" w:rsidRDefault="00F92CC9" w:rsidP="00F92CC9">
      <w:pPr>
        <w:rPr>
          <w:lang w:val="nl-NL"/>
        </w:rPr>
      </w:pPr>
    </w:p>
    <w:p w14:paraId="64A5ABB2" w14:textId="68006190" w:rsidR="00F92CC9" w:rsidRPr="00B24465" w:rsidRDefault="00F92CC9" w:rsidP="00F92CC9">
      <w:pPr>
        <w:rPr>
          <w:b/>
          <w:lang w:val="nl-NL"/>
        </w:rPr>
      </w:pPr>
      <w:r w:rsidRPr="00B24465">
        <w:rPr>
          <w:b/>
          <w:lang w:val="nl-NL"/>
        </w:rPr>
        <w:t xml:space="preserve">Gedetailleerde instructies over hoe u Yuflyma </w:t>
      </w:r>
      <w:r w:rsidRPr="00B24465">
        <w:rPr>
          <w:rFonts w:eastAsia="Times New Roman"/>
          <w:b/>
          <w:bCs/>
          <w:spacing w:val="1"/>
          <w:lang w:val="nl-NL"/>
        </w:rPr>
        <w:t>m</w:t>
      </w:r>
      <w:r w:rsidRPr="00B24465">
        <w:rPr>
          <w:rFonts w:eastAsia="Times New Roman"/>
          <w:b/>
          <w:bCs/>
          <w:lang w:val="nl-NL"/>
        </w:rPr>
        <w:t>o</w:t>
      </w:r>
      <w:r w:rsidRPr="00B24465">
        <w:rPr>
          <w:rFonts w:eastAsia="Times New Roman"/>
          <w:b/>
          <w:bCs/>
          <w:spacing w:val="-2"/>
          <w:lang w:val="nl-NL"/>
        </w:rPr>
        <w:t>e</w:t>
      </w:r>
      <w:r w:rsidRPr="00B24465">
        <w:rPr>
          <w:rFonts w:eastAsia="Times New Roman"/>
          <w:b/>
          <w:bCs/>
          <w:lang w:val="nl-NL"/>
        </w:rPr>
        <w:t>t</w:t>
      </w:r>
      <w:r w:rsidRPr="00B24465">
        <w:rPr>
          <w:rFonts w:eastAsia="Times New Roman"/>
          <w:b/>
          <w:bCs/>
          <w:spacing w:val="1"/>
          <w:lang w:val="nl-NL"/>
        </w:rPr>
        <w:t xml:space="preserve"> </w:t>
      </w:r>
      <w:r w:rsidRPr="00B24465">
        <w:rPr>
          <w:rFonts w:eastAsia="Times New Roman"/>
          <w:b/>
          <w:bCs/>
          <w:spacing w:val="-1"/>
          <w:lang w:val="nl-NL"/>
        </w:rPr>
        <w:t>i</w:t>
      </w:r>
      <w:r w:rsidRPr="00B24465">
        <w:rPr>
          <w:rFonts w:eastAsia="Times New Roman"/>
          <w:b/>
          <w:bCs/>
          <w:lang w:val="nl-NL"/>
        </w:rPr>
        <w:t>n</w:t>
      </w:r>
      <w:r w:rsidRPr="00B24465">
        <w:rPr>
          <w:rFonts w:eastAsia="Times New Roman"/>
          <w:b/>
          <w:bCs/>
          <w:spacing w:val="1"/>
          <w:lang w:val="nl-NL"/>
        </w:rPr>
        <w:t>j</w:t>
      </w:r>
      <w:r w:rsidRPr="00B24465">
        <w:rPr>
          <w:rFonts w:eastAsia="Times New Roman"/>
          <w:b/>
          <w:bCs/>
          <w:lang w:val="nl-NL"/>
        </w:rPr>
        <w:t>e</w:t>
      </w:r>
      <w:r w:rsidRPr="00B24465">
        <w:rPr>
          <w:rFonts w:eastAsia="Times New Roman"/>
          <w:b/>
          <w:bCs/>
          <w:spacing w:val="-2"/>
          <w:lang w:val="nl-NL"/>
        </w:rPr>
        <w:t>c</w:t>
      </w:r>
      <w:r w:rsidRPr="00B24465">
        <w:rPr>
          <w:rFonts w:eastAsia="Times New Roman"/>
          <w:b/>
          <w:bCs/>
          <w:spacing w:val="1"/>
          <w:lang w:val="nl-NL"/>
        </w:rPr>
        <w:t>t</w:t>
      </w:r>
      <w:r w:rsidRPr="00B24465">
        <w:rPr>
          <w:rFonts w:eastAsia="Times New Roman"/>
          <w:b/>
          <w:bCs/>
          <w:lang w:val="nl-NL"/>
        </w:rPr>
        <w:t>e</w:t>
      </w:r>
      <w:r w:rsidRPr="00B24465">
        <w:rPr>
          <w:rFonts w:eastAsia="Times New Roman"/>
          <w:b/>
          <w:bCs/>
          <w:spacing w:val="-2"/>
          <w:lang w:val="nl-NL"/>
        </w:rPr>
        <w:t>r</w:t>
      </w:r>
      <w:r w:rsidRPr="00B24465">
        <w:rPr>
          <w:rFonts w:eastAsia="Times New Roman"/>
          <w:b/>
          <w:bCs/>
          <w:lang w:val="nl-NL"/>
        </w:rPr>
        <w:t>en v</w:t>
      </w:r>
      <w:r w:rsidRPr="00B24465">
        <w:rPr>
          <w:rFonts w:eastAsia="Times New Roman"/>
          <w:b/>
          <w:bCs/>
          <w:spacing w:val="1"/>
          <w:lang w:val="nl-NL"/>
        </w:rPr>
        <w:t>i</w:t>
      </w:r>
      <w:r w:rsidRPr="00B24465">
        <w:rPr>
          <w:rFonts w:eastAsia="Times New Roman"/>
          <w:b/>
          <w:bCs/>
          <w:lang w:val="nl-NL"/>
        </w:rPr>
        <w:t>n</w:t>
      </w:r>
      <w:r w:rsidRPr="00B24465">
        <w:rPr>
          <w:rFonts w:eastAsia="Times New Roman"/>
          <w:b/>
          <w:bCs/>
          <w:spacing w:val="-3"/>
          <w:lang w:val="nl-NL"/>
        </w:rPr>
        <w:t>d</w:t>
      </w:r>
      <w:r w:rsidRPr="00B24465">
        <w:rPr>
          <w:rFonts w:eastAsia="Times New Roman"/>
          <w:b/>
          <w:bCs/>
          <w:lang w:val="nl-NL"/>
        </w:rPr>
        <w:t>t</w:t>
      </w:r>
      <w:r w:rsidRPr="00B24465">
        <w:rPr>
          <w:rFonts w:eastAsia="Times New Roman"/>
          <w:b/>
          <w:bCs/>
          <w:spacing w:val="1"/>
          <w:lang w:val="nl-NL"/>
        </w:rPr>
        <w:t xml:space="preserve"> </w:t>
      </w:r>
      <w:r w:rsidRPr="00B24465">
        <w:rPr>
          <w:rFonts w:eastAsia="Times New Roman"/>
          <w:b/>
          <w:bCs/>
          <w:lang w:val="nl-NL"/>
        </w:rPr>
        <w:t>u</w:t>
      </w:r>
      <w:r w:rsidRPr="00B24465">
        <w:rPr>
          <w:rFonts w:eastAsia="Times New Roman"/>
          <w:b/>
          <w:bCs/>
          <w:spacing w:val="-3"/>
          <w:lang w:val="nl-NL"/>
        </w:rPr>
        <w:t xml:space="preserve"> </w:t>
      </w:r>
      <w:r w:rsidRPr="00B24465">
        <w:rPr>
          <w:rFonts w:eastAsia="Times New Roman"/>
          <w:b/>
          <w:bCs/>
          <w:spacing w:val="1"/>
          <w:lang w:val="nl-NL"/>
        </w:rPr>
        <w:t>i</w:t>
      </w:r>
      <w:r w:rsidRPr="00B24465">
        <w:rPr>
          <w:rFonts w:eastAsia="Times New Roman"/>
          <w:b/>
          <w:bCs/>
          <w:lang w:val="nl-NL"/>
        </w:rPr>
        <w:t>n rub</w:t>
      </w:r>
      <w:r w:rsidRPr="00B24465">
        <w:rPr>
          <w:rFonts w:eastAsia="Times New Roman"/>
          <w:b/>
          <w:bCs/>
          <w:spacing w:val="-2"/>
          <w:lang w:val="nl-NL"/>
        </w:rPr>
        <w:t>r</w:t>
      </w:r>
      <w:r w:rsidRPr="00B24465">
        <w:rPr>
          <w:rFonts w:eastAsia="Times New Roman"/>
          <w:b/>
          <w:bCs/>
          <w:spacing w:val="-1"/>
          <w:lang w:val="nl-NL"/>
        </w:rPr>
        <w:t>i</w:t>
      </w:r>
      <w:r w:rsidRPr="00B24465">
        <w:rPr>
          <w:rFonts w:eastAsia="Times New Roman"/>
          <w:b/>
          <w:bCs/>
          <w:lang w:val="nl-NL"/>
        </w:rPr>
        <w:t xml:space="preserve">ek </w:t>
      </w:r>
      <w:r w:rsidRPr="00B24465">
        <w:rPr>
          <w:b/>
          <w:lang w:val="nl-NL"/>
        </w:rPr>
        <w:t>7</w:t>
      </w:r>
      <w:r w:rsidR="0024660E" w:rsidRPr="00B24465">
        <w:rPr>
          <w:b/>
          <w:lang w:val="nl-NL"/>
        </w:rPr>
        <w:t xml:space="preserve"> </w:t>
      </w:r>
      <w:r w:rsidRPr="00B24465">
        <w:rPr>
          <w:b/>
          <w:lang w:val="nl-NL"/>
        </w:rPr>
        <w:t>“Gebruiksaanwijzing”.</w:t>
      </w:r>
    </w:p>
    <w:p w14:paraId="42B8C8B8" w14:textId="77777777" w:rsidR="00F92CC9" w:rsidRPr="00B24465" w:rsidRDefault="00F92CC9" w:rsidP="00F92CC9">
      <w:pPr>
        <w:rPr>
          <w:lang w:val="nl-NL"/>
        </w:rPr>
      </w:pPr>
    </w:p>
    <w:p w14:paraId="45F91AC0" w14:textId="77777777" w:rsidR="00F92CC9" w:rsidRPr="00B24465" w:rsidRDefault="00F92CC9" w:rsidP="00F92CC9">
      <w:pPr>
        <w:ind w:right="-20"/>
        <w:rPr>
          <w:rFonts w:eastAsia="Times New Roman"/>
          <w:lang w:val="nl-NL"/>
        </w:rPr>
      </w:pPr>
      <w:r w:rsidRPr="00B24465">
        <w:rPr>
          <w:rFonts w:eastAsia="Times New Roman"/>
          <w:b/>
          <w:bCs/>
          <w:spacing w:val="1"/>
          <w:lang w:val="nl-NL"/>
        </w:rPr>
        <w:t>H</w:t>
      </w:r>
      <w:r w:rsidRPr="00B24465">
        <w:rPr>
          <w:rFonts w:eastAsia="Times New Roman"/>
          <w:b/>
          <w:bCs/>
          <w:lang w:val="nl-NL"/>
        </w:rPr>
        <w:t>e</w:t>
      </w:r>
      <w:r w:rsidRPr="00B24465">
        <w:rPr>
          <w:rFonts w:eastAsia="Times New Roman"/>
          <w:b/>
          <w:bCs/>
          <w:spacing w:val="-2"/>
          <w:lang w:val="nl-NL"/>
        </w:rPr>
        <w:t>e</w:t>
      </w:r>
      <w:r w:rsidRPr="00B24465">
        <w:rPr>
          <w:rFonts w:eastAsia="Times New Roman"/>
          <w:b/>
          <w:bCs/>
          <w:spacing w:val="1"/>
          <w:lang w:val="nl-NL"/>
        </w:rPr>
        <w:t>f</w:t>
      </w:r>
      <w:r w:rsidRPr="00B24465">
        <w:rPr>
          <w:rFonts w:eastAsia="Times New Roman"/>
          <w:b/>
          <w:bCs/>
          <w:lang w:val="nl-NL"/>
        </w:rPr>
        <w:t>t</w:t>
      </w:r>
      <w:r w:rsidRPr="00B24465">
        <w:rPr>
          <w:rFonts w:eastAsia="Times New Roman"/>
          <w:b/>
          <w:bCs/>
          <w:spacing w:val="1"/>
          <w:lang w:val="nl-NL"/>
        </w:rPr>
        <w:t xml:space="preserve"> </w:t>
      </w:r>
      <w:r w:rsidRPr="00B24465">
        <w:rPr>
          <w:rFonts w:eastAsia="Times New Roman"/>
          <w:b/>
          <w:bCs/>
          <w:lang w:val="nl-NL"/>
        </w:rPr>
        <w:t>u</w:t>
      </w:r>
      <w:r w:rsidRPr="00B24465">
        <w:rPr>
          <w:rFonts w:eastAsia="Times New Roman"/>
          <w:b/>
          <w:bCs/>
          <w:spacing w:val="-3"/>
          <w:lang w:val="nl-NL"/>
        </w:rPr>
        <w:t xml:space="preserve"> </w:t>
      </w:r>
      <w:r w:rsidRPr="00B24465">
        <w:rPr>
          <w:rFonts w:eastAsia="Times New Roman"/>
          <w:b/>
          <w:bCs/>
          <w:spacing w:val="1"/>
          <w:lang w:val="nl-NL"/>
        </w:rPr>
        <w:t>t</w:t>
      </w:r>
      <w:r w:rsidRPr="00B24465">
        <w:rPr>
          <w:rFonts w:eastAsia="Times New Roman"/>
          <w:b/>
          <w:bCs/>
          <w:lang w:val="nl-NL"/>
        </w:rPr>
        <w:t>e</w:t>
      </w:r>
      <w:r w:rsidRPr="00B24465">
        <w:rPr>
          <w:rFonts w:eastAsia="Times New Roman"/>
          <w:b/>
          <w:bCs/>
          <w:spacing w:val="1"/>
          <w:lang w:val="nl-NL"/>
        </w:rPr>
        <w:t xml:space="preserve"> </w:t>
      </w:r>
      <w:r w:rsidRPr="00B24465">
        <w:rPr>
          <w:rFonts w:eastAsia="Times New Roman"/>
          <w:b/>
          <w:bCs/>
          <w:spacing w:val="-2"/>
          <w:lang w:val="nl-NL"/>
        </w:rPr>
        <w:t>v</w:t>
      </w:r>
      <w:r w:rsidRPr="00B24465">
        <w:rPr>
          <w:rFonts w:eastAsia="Times New Roman"/>
          <w:b/>
          <w:bCs/>
          <w:lang w:val="nl-NL"/>
        </w:rPr>
        <w:t>e</w:t>
      </w:r>
      <w:r w:rsidRPr="00B24465">
        <w:rPr>
          <w:rFonts w:eastAsia="Times New Roman"/>
          <w:b/>
          <w:bCs/>
          <w:spacing w:val="-2"/>
          <w:lang w:val="nl-NL"/>
        </w:rPr>
        <w:t>e</w:t>
      </w:r>
      <w:r w:rsidRPr="00B24465">
        <w:rPr>
          <w:rFonts w:eastAsia="Times New Roman"/>
          <w:b/>
          <w:bCs/>
          <w:lang w:val="nl-NL"/>
        </w:rPr>
        <w:t>l</w:t>
      </w:r>
      <w:r w:rsidRPr="00B24465">
        <w:rPr>
          <w:rFonts w:eastAsia="Times New Roman"/>
          <w:b/>
          <w:bCs/>
          <w:spacing w:val="1"/>
          <w:lang w:val="nl-NL"/>
        </w:rPr>
        <w:t xml:space="preserve"> </w:t>
      </w:r>
      <w:r w:rsidRPr="00B24465">
        <w:rPr>
          <w:rFonts w:eastAsia="Times New Roman"/>
          <w:b/>
          <w:bCs/>
          <w:lang w:val="nl-NL"/>
        </w:rPr>
        <w:t xml:space="preserve">van </w:t>
      </w:r>
      <w:r w:rsidRPr="00B24465">
        <w:rPr>
          <w:rFonts w:eastAsia="Times New Roman"/>
          <w:b/>
          <w:bCs/>
          <w:spacing w:val="-3"/>
          <w:lang w:val="nl-NL"/>
        </w:rPr>
        <w:t>d</w:t>
      </w:r>
      <w:r w:rsidRPr="00B24465">
        <w:rPr>
          <w:rFonts w:eastAsia="Times New Roman"/>
          <w:b/>
          <w:bCs/>
          <w:spacing w:val="1"/>
          <w:lang w:val="nl-NL"/>
        </w:rPr>
        <w:t>i</w:t>
      </w:r>
      <w:r w:rsidRPr="00B24465">
        <w:rPr>
          <w:rFonts w:eastAsia="Times New Roman"/>
          <w:b/>
          <w:bCs/>
          <w:lang w:val="nl-NL"/>
        </w:rPr>
        <w:t>t</w:t>
      </w:r>
      <w:r w:rsidRPr="00B24465">
        <w:rPr>
          <w:rFonts w:eastAsia="Times New Roman"/>
          <w:b/>
          <w:bCs/>
          <w:spacing w:val="-1"/>
          <w:lang w:val="nl-NL"/>
        </w:rPr>
        <w:t xml:space="preserve"> </w:t>
      </w:r>
      <w:r w:rsidRPr="00B24465">
        <w:rPr>
          <w:rFonts w:eastAsia="Times New Roman"/>
          <w:b/>
          <w:bCs/>
          <w:spacing w:val="1"/>
          <w:lang w:val="nl-NL"/>
        </w:rPr>
        <w:t>m</w:t>
      </w:r>
      <w:r w:rsidRPr="00B24465">
        <w:rPr>
          <w:rFonts w:eastAsia="Times New Roman"/>
          <w:b/>
          <w:bCs/>
          <w:spacing w:val="-1"/>
          <w:lang w:val="nl-NL"/>
        </w:rPr>
        <w:t>i</w:t>
      </w:r>
      <w:r w:rsidRPr="00B24465">
        <w:rPr>
          <w:rFonts w:eastAsia="Times New Roman"/>
          <w:b/>
          <w:bCs/>
          <w:lang w:val="nl-NL"/>
        </w:rPr>
        <w:t>ddel</w:t>
      </w:r>
      <w:r w:rsidRPr="00B24465">
        <w:rPr>
          <w:rFonts w:eastAsia="Times New Roman"/>
          <w:b/>
          <w:bCs/>
          <w:spacing w:val="1"/>
          <w:lang w:val="nl-NL"/>
        </w:rPr>
        <w:t xml:space="preserve"> </w:t>
      </w:r>
      <w:r w:rsidRPr="00B24465">
        <w:rPr>
          <w:rFonts w:eastAsia="Times New Roman"/>
          <w:b/>
          <w:bCs/>
          <w:lang w:val="nl-NL"/>
        </w:rPr>
        <w:t>ge</w:t>
      </w:r>
      <w:r w:rsidRPr="00B24465">
        <w:rPr>
          <w:rFonts w:eastAsia="Times New Roman"/>
          <w:b/>
          <w:bCs/>
          <w:spacing w:val="-3"/>
          <w:lang w:val="nl-NL"/>
        </w:rPr>
        <w:t>b</w:t>
      </w:r>
      <w:r w:rsidRPr="00B24465">
        <w:rPr>
          <w:rFonts w:eastAsia="Times New Roman"/>
          <w:b/>
          <w:bCs/>
          <w:lang w:val="nl-NL"/>
        </w:rPr>
        <w:t>ru</w:t>
      </w:r>
      <w:r w:rsidRPr="00B24465">
        <w:rPr>
          <w:rFonts w:eastAsia="Times New Roman"/>
          <w:b/>
          <w:bCs/>
          <w:spacing w:val="1"/>
          <w:lang w:val="nl-NL"/>
        </w:rPr>
        <w:t>i</w:t>
      </w:r>
      <w:r w:rsidRPr="00B24465">
        <w:rPr>
          <w:rFonts w:eastAsia="Times New Roman"/>
          <w:b/>
          <w:bCs/>
          <w:spacing w:val="-3"/>
          <w:lang w:val="nl-NL"/>
        </w:rPr>
        <w:t>k</w:t>
      </w:r>
      <w:r w:rsidRPr="00B24465">
        <w:rPr>
          <w:rFonts w:eastAsia="Times New Roman"/>
          <w:b/>
          <w:bCs/>
          <w:spacing w:val="1"/>
          <w:lang w:val="nl-NL"/>
        </w:rPr>
        <w:t>t</w:t>
      </w:r>
      <w:r w:rsidRPr="00B24465">
        <w:rPr>
          <w:rFonts w:eastAsia="Times New Roman"/>
          <w:b/>
          <w:bCs/>
          <w:lang w:val="nl-NL"/>
        </w:rPr>
        <w:t>?</w:t>
      </w:r>
    </w:p>
    <w:p w14:paraId="008424C6" w14:textId="77777777" w:rsidR="00F92CC9" w:rsidRPr="00B24465" w:rsidRDefault="00F92CC9" w:rsidP="00F92CC9">
      <w:pPr>
        <w:pStyle w:val="HeadingStrong"/>
        <w:rPr>
          <w:lang w:val="nl-NL"/>
        </w:rPr>
      </w:pPr>
    </w:p>
    <w:p w14:paraId="68837E6B" w14:textId="79985C34" w:rsidR="00F92CC9" w:rsidRPr="00B24465" w:rsidRDefault="0024660E" w:rsidP="00F92CC9">
      <w:pPr>
        <w:ind w:right="503"/>
        <w:rPr>
          <w:rFonts w:eastAsia="Times New Roman"/>
          <w:lang w:val="nl-NL"/>
        </w:rPr>
      </w:pPr>
      <w:r w:rsidRPr="00B24465">
        <w:rPr>
          <w:lang w:val="nl-NL"/>
        </w:rPr>
        <w:t xml:space="preserve">Wanneer u </w:t>
      </w:r>
      <w:r w:rsidR="0032494B" w:rsidRPr="00B24465">
        <w:rPr>
          <w:lang w:val="nl-NL"/>
        </w:rPr>
        <w:t xml:space="preserve">Yuflyma </w:t>
      </w:r>
      <w:r w:rsidRPr="00B24465">
        <w:rPr>
          <w:lang w:val="nl-NL"/>
        </w:rPr>
        <w:t xml:space="preserve">per ongeluk vaker heeft geïnjecteerd dan uw arts </w:t>
      </w:r>
      <w:r w:rsidR="005632D1" w:rsidRPr="00B24465">
        <w:rPr>
          <w:lang w:val="nl-NL"/>
        </w:rPr>
        <w:t xml:space="preserve">of apotheker </w:t>
      </w:r>
      <w:r w:rsidRPr="00B24465">
        <w:rPr>
          <w:lang w:val="nl-NL"/>
        </w:rPr>
        <w:t xml:space="preserve">u heeft verteld, neem dan meteen contact op met uw arts </w:t>
      </w:r>
      <w:r w:rsidR="005632D1" w:rsidRPr="00B24465">
        <w:rPr>
          <w:lang w:val="nl-NL"/>
        </w:rPr>
        <w:t xml:space="preserve">of apotheker </w:t>
      </w:r>
      <w:r w:rsidRPr="00B24465">
        <w:rPr>
          <w:lang w:val="nl-NL"/>
        </w:rPr>
        <w:t>en vertel hem of haar dat uw kind te veel heeft gebruikt. Houd altijd de buitenverpakking van het geneesmiddel bij de hand, ook al is deze leeg</w:t>
      </w:r>
      <w:r w:rsidR="00F92CC9" w:rsidRPr="00B24465">
        <w:rPr>
          <w:rFonts w:eastAsia="Times New Roman"/>
          <w:lang w:val="nl-NL"/>
        </w:rPr>
        <w:t>.</w:t>
      </w:r>
    </w:p>
    <w:p w14:paraId="1795BB72" w14:textId="77777777" w:rsidR="00F92CC9" w:rsidRPr="00B24465" w:rsidRDefault="00F92CC9" w:rsidP="00F92CC9">
      <w:pPr>
        <w:rPr>
          <w:lang w:val="nl-NL"/>
        </w:rPr>
      </w:pPr>
    </w:p>
    <w:p w14:paraId="6644CAEB" w14:textId="77777777" w:rsidR="00F92CC9" w:rsidRPr="00B24465" w:rsidRDefault="00F92CC9" w:rsidP="00F92CC9">
      <w:pPr>
        <w:ind w:right="-20"/>
        <w:rPr>
          <w:rFonts w:eastAsia="Times New Roman"/>
          <w:lang w:val="nl-NL"/>
        </w:rPr>
      </w:pPr>
      <w:r w:rsidRPr="00B24465">
        <w:rPr>
          <w:rFonts w:eastAsia="Times New Roman"/>
          <w:b/>
          <w:bCs/>
          <w:spacing w:val="2"/>
          <w:lang w:val="nl-NL"/>
        </w:rPr>
        <w:t>B</w:t>
      </w:r>
      <w:r w:rsidRPr="00B24465">
        <w:rPr>
          <w:rFonts w:eastAsia="Times New Roman"/>
          <w:b/>
          <w:bCs/>
          <w:lang w:val="nl-NL"/>
        </w:rPr>
        <w:t>e</w:t>
      </w:r>
      <w:r w:rsidRPr="00B24465">
        <w:rPr>
          <w:rFonts w:eastAsia="Times New Roman"/>
          <w:b/>
          <w:bCs/>
          <w:spacing w:val="-3"/>
          <w:lang w:val="nl-NL"/>
        </w:rPr>
        <w:t>n</w:t>
      </w:r>
      <w:r w:rsidRPr="00B24465">
        <w:rPr>
          <w:rFonts w:eastAsia="Times New Roman"/>
          <w:b/>
          <w:bCs/>
          <w:lang w:val="nl-NL"/>
        </w:rPr>
        <w:t>t</w:t>
      </w:r>
      <w:r w:rsidRPr="00B24465">
        <w:rPr>
          <w:rFonts w:eastAsia="Times New Roman"/>
          <w:b/>
          <w:bCs/>
          <w:spacing w:val="1"/>
          <w:lang w:val="nl-NL"/>
        </w:rPr>
        <w:t xml:space="preserve"> </w:t>
      </w:r>
      <w:r w:rsidRPr="00B24465">
        <w:rPr>
          <w:rFonts w:eastAsia="Times New Roman"/>
          <w:b/>
          <w:bCs/>
          <w:lang w:val="nl-NL"/>
        </w:rPr>
        <w:t>u v</w:t>
      </w:r>
      <w:r w:rsidRPr="00B24465">
        <w:rPr>
          <w:rFonts w:eastAsia="Times New Roman"/>
          <w:b/>
          <w:bCs/>
          <w:spacing w:val="-2"/>
          <w:lang w:val="nl-NL"/>
        </w:rPr>
        <w:t>e</w:t>
      </w:r>
      <w:r w:rsidRPr="00B24465">
        <w:rPr>
          <w:rFonts w:eastAsia="Times New Roman"/>
          <w:b/>
          <w:bCs/>
          <w:lang w:val="nl-NL"/>
        </w:rPr>
        <w:t>rg</w:t>
      </w:r>
      <w:r w:rsidRPr="00B24465">
        <w:rPr>
          <w:rFonts w:eastAsia="Times New Roman"/>
          <w:b/>
          <w:bCs/>
          <w:spacing w:val="-2"/>
          <w:lang w:val="nl-NL"/>
        </w:rPr>
        <w:t>e</w:t>
      </w:r>
      <w:r w:rsidRPr="00B24465">
        <w:rPr>
          <w:rFonts w:eastAsia="Times New Roman"/>
          <w:b/>
          <w:bCs/>
          <w:spacing w:val="1"/>
          <w:lang w:val="nl-NL"/>
        </w:rPr>
        <w:t>t</w:t>
      </w:r>
      <w:r w:rsidRPr="00B24465">
        <w:rPr>
          <w:rFonts w:eastAsia="Times New Roman"/>
          <w:b/>
          <w:bCs/>
          <w:lang w:val="nl-NL"/>
        </w:rPr>
        <w:t xml:space="preserve">en </w:t>
      </w:r>
      <w:r w:rsidRPr="00B24465">
        <w:rPr>
          <w:rFonts w:eastAsia="Times New Roman"/>
          <w:b/>
          <w:bCs/>
          <w:spacing w:val="-3"/>
          <w:lang w:val="nl-NL"/>
        </w:rPr>
        <w:t>d</w:t>
      </w:r>
      <w:r w:rsidRPr="00B24465">
        <w:rPr>
          <w:rFonts w:eastAsia="Times New Roman"/>
          <w:b/>
          <w:bCs/>
          <w:spacing w:val="1"/>
          <w:lang w:val="nl-NL"/>
        </w:rPr>
        <w:t>i</w:t>
      </w:r>
      <w:r w:rsidRPr="00B24465">
        <w:rPr>
          <w:rFonts w:eastAsia="Times New Roman"/>
          <w:b/>
          <w:bCs/>
          <w:lang w:val="nl-NL"/>
        </w:rPr>
        <w:t>t</w:t>
      </w:r>
      <w:r w:rsidRPr="00B24465">
        <w:rPr>
          <w:rFonts w:eastAsia="Times New Roman"/>
          <w:b/>
          <w:bCs/>
          <w:spacing w:val="-1"/>
          <w:lang w:val="nl-NL"/>
        </w:rPr>
        <w:t xml:space="preserve"> </w:t>
      </w:r>
      <w:r w:rsidRPr="00B24465">
        <w:rPr>
          <w:rFonts w:eastAsia="Times New Roman"/>
          <w:b/>
          <w:bCs/>
          <w:spacing w:val="1"/>
          <w:lang w:val="nl-NL"/>
        </w:rPr>
        <w:t>mi</w:t>
      </w:r>
      <w:r w:rsidRPr="00B24465">
        <w:rPr>
          <w:rFonts w:eastAsia="Times New Roman"/>
          <w:b/>
          <w:bCs/>
          <w:lang w:val="nl-NL"/>
        </w:rPr>
        <w:t>d</w:t>
      </w:r>
      <w:r w:rsidRPr="00B24465">
        <w:rPr>
          <w:rFonts w:eastAsia="Times New Roman"/>
          <w:b/>
          <w:bCs/>
          <w:spacing w:val="-3"/>
          <w:lang w:val="nl-NL"/>
        </w:rPr>
        <w:t>d</w:t>
      </w:r>
      <w:r w:rsidRPr="00B24465">
        <w:rPr>
          <w:rFonts w:eastAsia="Times New Roman"/>
          <w:b/>
          <w:bCs/>
          <w:spacing w:val="-2"/>
          <w:lang w:val="nl-NL"/>
        </w:rPr>
        <w:t>e</w:t>
      </w:r>
      <w:r w:rsidRPr="00B24465">
        <w:rPr>
          <w:rFonts w:eastAsia="Times New Roman"/>
          <w:b/>
          <w:bCs/>
          <w:lang w:val="nl-NL"/>
        </w:rPr>
        <w:t>l</w:t>
      </w:r>
      <w:r w:rsidRPr="00B24465">
        <w:rPr>
          <w:rFonts w:eastAsia="Times New Roman"/>
          <w:b/>
          <w:bCs/>
          <w:spacing w:val="1"/>
          <w:lang w:val="nl-NL"/>
        </w:rPr>
        <w:t xml:space="preserve"> t</w:t>
      </w:r>
      <w:r w:rsidRPr="00B24465">
        <w:rPr>
          <w:rFonts w:eastAsia="Times New Roman"/>
          <w:b/>
          <w:bCs/>
          <w:lang w:val="nl-NL"/>
        </w:rPr>
        <w:t>e</w:t>
      </w:r>
      <w:r w:rsidRPr="00B24465">
        <w:rPr>
          <w:rFonts w:eastAsia="Times New Roman"/>
          <w:b/>
          <w:bCs/>
          <w:spacing w:val="-2"/>
          <w:lang w:val="nl-NL"/>
        </w:rPr>
        <w:t xml:space="preserve"> </w:t>
      </w:r>
      <w:r w:rsidRPr="00B24465">
        <w:rPr>
          <w:rFonts w:eastAsia="Times New Roman"/>
          <w:b/>
          <w:bCs/>
          <w:lang w:val="nl-NL"/>
        </w:rPr>
        <w:t>gebr</w:t>
      </w:r>
      <w:r w:rsidRPr="00B24465">
        <w:rPr>
          <w:rFonts w:eastAsia="Times New Roman"/>
          <w:b/>
          <w:bCs/>
          <w:spacing w:val="-3"/>
          <w:lang w:val="nl-NL"/>
        </w:rPr>
        <w:t>u</w:t>
      </w:r>
      <w:r w:rsidRPr="00B24465">
        <w:rPr>
          <w:rFonts w:eastAsia="Times New Roman"/>
          <w:b/>
          <w:bCs/>
          <w:spacing w:val="1"/>
          <w:lang w:val="nl-NL"/>
        </w:rPr>
        <w:t>i</w:t>
      </w:r>
      <w:r w:rsidRPr="00B24465">
        <w:rPr>
          <w:rFonts w:eastAsia="Times New Roman"/>
          <w:b/>
          <w:bCs/>
          <w:lang w:val="nl-NL"/>
        </w:rPr>
        <w:t>ken?</w:t>
      </w:r>
    </w:p>
    <w:p w14:paraId="782996A6" w14:textId="77777777" w:rsidR="00F92CC9" w:rsidRPr="00B24465" w:rsidRDefault="00F92CC9" w:rsidP="00F92CC9">
      <w:pPr>
        <w:pStyle w:val="NormalKeep"/>
        <w:rPr>
          <w:lang w:val="nl-NL"/>
        </w:rPr>
      </w:pPr>
    </w:p>
    <w:p w14:paraId="6E85531E" w14:textId="501DB537" w:rsidR="00F92CC9" w:rsidRPr="00B24465" w:rsidRDefault="0024660E" w:rsidP="00F92CC9">
      <w:pPr>
        <w:ind w:right="49"/>
        <w:rPr>
          <w:rFonts w:eastAsia="Times New Roman"/>
          <w:lang w:val="nl-NL"/>
        </w:rPr>
      </w:pPr>
      <w:r w:rsidRPr="00B24465">
        <w:rPr>
          <w:lang w:val="nl-NL"/>
        </w:rPr>
        <w:t xml:space="preserve">Wanneer u uw kind bent vergeten met </w:t>
      </w:r>
      <w:r w:rsidR="00D161BE" w:rsidRPr="00B24465">
        <w:rPr>
          <w:lang w:val="nl-NL"/>
        </w:rPr>
        <w:t>Yuflyma</w:t>
      </w:r>
      <w:r w:rsidRPr="00B24465">
        <w:rPr>
          <w:lang w:val="nl-NL"/>
        </w:rPr>
        <w:t xml:space="preserve"> te injecteren, zult u de </w:t>
      </w:r>
      <w:r w:rsidR="003C682F" w:rsidRPr="00B24465">
        <w:rPr>
          <w:lang w:val="nl-NL"/>
        </w:rPr>
        <w:t xml:space="preserve">eerstvolgende </w:t>
      </w:r>
      <w:r w:rsidRPr="00B24465">
        <w:rPr>
          <w:lang w:val="nl-NL"/>
        </w:rPr>
        <w:t xml:space="preserve">injectie </w:t>
      </w:r>
      <w:r w:rsidR="00D161BE" w:rsidRPr="00B24465">
        <w:rPr>
          <w:lang w:val="nl-NL"/>
        </w:rPr>
        <w:t>Yuflyma</w:t>
      </w:r>
      <w:r w:rsidRPr="00B24465">
        <w:rPr>
          <w:lang w:val="nl-NL"/>
        </w:rPr>
        <w:t xml:space="preserve"> moeten geven zodra u het zich weer herinnert. De volgende injectie zult u moeten geven op de dag dat uw kind volgens het originele schema ook de volgende injectie had moeten krijgen</w:t>
      </w:r>
      <w:r w:rsidR="00F92CC9" w:rsidRPr="00B24465">
        <w:rPr>
          <w:rFonts w:eastAsia="Times New Roman"/>
          <w:lang w:val="nl-NL"/>
        </w:rPr>
        <w:t>.</w:t>
      </w:r>
    </w:p>
    <w:p w14:paraId="0BD286A2" w14:textId="77777777" w:rsidR="00F92CC9" w:rsidRPr="00B24465" w:rsidRDefault="00F92CC9" w:rsidP="00F92CC9">
      <w:pPr>
        <w:rPr>
          <w:lang w:val="nl-NL"/>
        </w:rPr>
      </w:pPr>
    </w:p>
    <w:p w14:paraId="2683BB83" w14:textId="77777777" w:rsidR="00F92CC9" w:rsidRPr="00B24465" w:rsidRDefault="00F92CC9" w:rsidP="00F92CC9">
      <w:pPr>
        <w:ind w:right="-20"/>
        <w:rPr>
          <w:rFonts w:eastAsia="Times New Roman"/>
          <w:lang w:val="nl-NL"/>
        </w:rPr>
      </w:pPr>
      <w:r w:rsidRPr="00B24465">
        <w:rPr>
          <w:rFonts w:eastAsia="Times New Roman"/>
          <w:b/>
          <w:bCs/>
          <w:spacing w:val="-1"/>
          <w:lang w:val="nl-NL"/>
        </w:rPr>
        <w:t>A</w:t>
      </w:r>
      <w:r w:rsidRPr="00B24465">
        <w:rPr>
          <w:rFonts w:eastAsia="Times New Roman"/>
          <w:b/>
          <w:bCs/>
          <w:spacing w:val="1"/>
          <w:lang w:val="nl-NL"/>
        </w:rPr>
        <w:t>l</w:t>
      </w:r>
      <w:r w:rsidRPr="00B24465">
        <w:rPr>
          <w:rFonts w:eastAsia="Times New Roman"/>
          <w:b/>
          <w:bCs/>
          <w:lang w:val="nl-NL"/>
        </w:rPr>
        <w:t>s</w:t>
      </w:r>
      <w:r w:rsidRPr="00B24465">
        <w:rPr>
          <w:rFonts w:eastAsia="Times New Roman"/>
          <w:b/>
          <w:bCs/>
          <w:spacing w:val="1"/>
          <w:lang w:val="nl-NL"/>
        </w:rPr>
        <w:t xml:space="preserve"> </w:t>
      </w:r>
      <w:r w:rsidRPr="00B24465">
        <w:rPr>
          <w:rFonts w:eastAsia="Times New Roman"/>
          <w:b/>
          <w:bCs/>
          <w:lang w:val="nl-NL"/>
        </w:rPr>
        <w:t xml:space="preserve">u </w:t>
      </w:r>
      <w:r w:rsidRPr="00B24465">
        <w:rPr>
          <w:rFonts w:eastAsia="Times New Roman"/>
          <w:b/>
          <w:bCs/>
          <w:spacing w:val="-2"/>
          <w:lang w:val="nl-NL"/>
        </w:rPr>
        <w:t>s</w:t>
      </w:r>
      <w:r w:rsidRPr="00B24465">
        <w:rPr>
          <w:rFonts w:eastAsia="Times New Roman"/>
          <w:b/>
          <w:bCs/>
          <w:spacing w:val="1"/>
          <w:lang w:val="nl-NL"/>
        </w:rPr>
        <w:t>t</w:t>
      </w:r>
      <w:r w:rsidRPr="00B24465">
        <w:rPr>
          <w:rFonts w:eastAsia="Times New Roman"/>
          <w:b/>
          <w:bCs/>
          <w:lang w:val="nl-NL"/>
        </w:rPr>
        <w:t>opt</w:t>
      </w:r>
      <w:r w:rsidRPr="00B24465">
        <w:rPr>
          <w:rFonts w:eastAsia="Times New Roman"/>
          <w:b/>
          <w:bCs/>
          <w:spacing w:val="-1"/>
          <w:lang w:val="nl-NL"/>
        </w:rPr>
        <w:t xml:space="preserve"> </w:t>
      </w:r>
      <w:r w:rsidRPr="00B24465">
        <w:rPr>
          <w:rFonts w:eastAsia="Times New Roman"/>
          <w:b/>
          <w:bCs/>
          <w:spacing w:val="1"/>
          <w:lang w:val="nl-NL"/>
        </w:rPr>
        <w:t>m</w:t>
      </w:r>
      <w:r w:rsidRPr="00B24465">
        <w:rPr>
          <w:rFonts w:eastAsia="Times New Roman"/>
          <w:b/>
          <w:bCs/>
          <w:spacing w:val="-2"/>
          <w:lang w:val="nl-NL"/>
        </w:rPr>
        <w:t>e</w:t>
      </w:r>
      <w:r w:rsidRPr="00B24465">
        <w:rPr>
          <w:rFonts w:eastAsia="Times New Roman"/>
          <w:b/>
          <w:bCs/>
          <w:lang w:val="nl-NL"/>
        </w:rPr>
        <w:t>t</w:t>
      </w:r>
      <w:r w:rsidRPr="00B24465">
        <w:rPr>
          <w:rFonts w:eastAsia="Times New Roman"/>
          <w:b/>
          <w:bCs/>
          <w:spacing w:val="1"/>
          <w:lang w:val="nl-NL"/>
        </w:rPr>
        <w:t xml:space="preserve"> </w:t>
      </w:r>
      <w:r w:rsidRPr="00B24465">
        <w:rPr>
          <w:rFonts w:eastAsia="Times New Roman"/>
          <w:b/>
          <w:bCs/>
          <w:lang w:val="nl-NL"/>
        </w:rPr>
        <w:t>h</w:t>
      </w:r>
      <w:r w:rsidRPr="00B24465">
        <w:rPr>
          <w:rFonts w:eastAsia="Times New Roman"/>
          <w:b/>
          <w:bCs/>
          <w:spacing w:val="-2"/>
          <w:lang w:val="nl-NL"/>
        </w:rPr>
        <w:t>e</w:t>
      </w:r>
      <w:r w:rsidRPr="00B24465">
        <w:rPr>
          <w:rFonts w:eastAsia="Times New Roman"/>
          <w:b/>
          <w:bCs/>
          <w:lang w:val="nl-NL"/>
        </w:rPr>
        <w:t>t</w:t>
      </w:r>
      <w:r w:rsidRPr="00B24465">
        <w:rPr>
          <w:rFonts w:eastAsia="Times New Roman"/>
          <w:b/>
          <w:bCs/>
          <w:spacing w:val="1"/>
          <w:lang w:val="nl-NL"/>
        </w:rPr>
        <w:t xml:space="preserve"> </w:t>
      </w:r>
      <w:r w:rsidRPr="00B24465">
        <w:rPr>
          <w:rFonts w:eastAsia="Times New Roman"/>
          <w:b/>
          <w:bCs/>
          <w:lang w:val="nl-NL"/>
        </w:rPr>
        <w:t>ge</w:t>
      </w:r>
      <w:r w:rsidRPr="00B24465">
        <w:rPr>
          <w:rFonts w:eastAsia="Times New Roman"/>
          <w:b/>
          <w:bCs/>
          <w:spacing w:val="-3"/>
          <w:lang w:val="nl-NL"/>
        </w:rPr>
        <w:t>b</w:t>
      </w:r>
      <w:r w:rsidRPr="00B24465">
        <w:rPr>
          <w:rFonts w:eastAsia="Times New Roman"/>
          <w:b/>
          <w:bCs/>
          <w:lang w:val="nl-NL"/>
        </w:rPr>
        <w:t>ru</w:t>
      </w:r>
      <w:r w:rsidRPr="00B24465">
        <w:rPr>
          <w:rFonts w:eastAsia="Times New Roman"/>
          <w:b/>
          <w:bCs/>
          <w:spacing w:val="-1"/>
          <w:lang w:val="nl-NL"/>
        </w:rPr>
        <w:t>i</w:t>
      </w:r>
      <w:r w:rsidRPr="00B24465">
        <w:rPr>
          <w:rFonts w:eastAsia="Times New Roman"/>
          <w:b/>
          <w:bCs/>
          <w:lang w:val="nl-NL"/>
        </w:rPr>
        <w:t>k van d</w:t>
      </w:r>
      <w:r w:rsidRPr="00B24465">
        <w:rPr>
          <w:rFonts w:eastAsia="Times New Roman"/>
          <w:b/>
          <w:bCs/>
          <w:spacing w:val="-1"/>
          <w:lang w:val="nl-NL"/>
        </w:rPr>
        <w:t>i</w:t>
      </w:r>
      <w:r w:rsidRPr="00B24465">
        <w:rPr>
          <w:rFonts w:eastAsia="Times New Roman"/>
          <w:b/>
          <w:bCs/>
          <w:lang w:val="nl-NL"/>
        </w:rPr>
        <w:t>t</w:t>
      </w:r>
      <w:r w:rsidRPr="00B24465">
        <w:rPr>
          <w:rFonts w:eastAsia="Times New Roman"/>
          <w:b/>
          <w:bCs/>
          <w:spacing w:val="1"/>
          <w:lang w:val="nl-NL"/>
        </w:rPr>
        <w:t xml:space="preserve"> </w:t>
      </w:r>
      <w:r w:rsidRPr="00B24465">
        <w:rPr>
          <w:rFonts w:eastAsia="Times New Roman"/>
          <w:b/>
          <w:bCs/>
          <w:spacing w:val="-2"/>
          <w:lang w:val="nl-NL"/>
        </w:rPr>
        <w:t>m</w:t>
      </w:r>
      <w:r w:rsidRPr="00B24465">
        <w:rPr>
          <w:rFonts w:eastAsia="Times New Roman"/>
          <w:b/>
          <w:bCs/>
          <w:spacing w:val="1"/>
          <w:lang w:val="nl-NL"/>
        </w:rPr>
        <w:t>i</w:t>
      </w:r>
      <w:r w:rsidRPr="00B24465">
        <w:rPr>
          <w:rFonts w:eastAsia="Times New Roman"/>
          <w:b/>
          <w:bCs/>
          <w:lang w:val="nl-NL"/>
        </w:rPr>
        <w:t>dd</w:t>
      </w:r>
      <w:r w:rsidRPr="00B24465">
        <w:rPr>
          <w:rFonts w:eastAsia="Times New Roman"/>
          <w:b/>
          <w:bCs/>
          <w:spacing w:val="-2"/>
          <w:lang w:val="nl-NL"/>
        </w:rPr>
        <w:t>e</w:t>
      </w:r>
      <w:r w:rsidRPr="00B24465">
        <w:rPr>
          <w:rFonts w:eastAsia="Times New Roman"/>
          <w:b/>
          <w:bCs/>
          <w:lang w:val="nl-NL"/>
        </w:rPr>
        <w:t>l</w:t>
      </w:r>
    </w:p>
    <w:p w14:paraId="26BD4F15" w14:textId="77777777" w:rsidR="00F92CC9" w:rsidRPr="00B24465" w:rsidRDefault="00F92CC9" w:rsidP="00F92CC9">
      <w:pPr>
        <w:pStyle w:val="NormalKeep"/>
        <w:rPr>
          <w:lang w:val="nl-NL"/>
        </w:rPr>
      </w:pPr>
    </w:p>
    <w:p w14:paraId="478F9ED6" w14:textId="651626FB" w:rsidR="00F92CC9" w:rsidRPr="00B24465" w:rsidRDefault="0024660E" w:rsidP="00F92CC9">
      <w:pPr>
        <w:spacing w:line="245" w:lineRule="auto"/>
        <w:ind w:right="382"/>
        <w:rPr>
          <w:rFonts w:eastAsia="Times New Roman"/>
          <w:lang w:val="nl-NL"/>
        </w:rPr>
      </w:pPr>
      <w:r w:rsidRPr="00B24465">
        <w:rPr>
          <w:lang w:val="nl-NL"/>
        </w:rPr>
        <w:t xml:space="preserve">De beslissing om te stoppen met het gebruik van </w:t>
      </w:r>
      <w:r w:rsidR="00D161BE" w:rsidRPr="00B24465">
        <w:rPr>
          <w:lang w:val="nl-NL"/>
        </w:rPr>
        <w:t>Yuflyma</w:t>
      </w:r>
      <w:r w:rsidRPr="00B24465">
        <w:rPr>
          <w:lang w:val="nl-NL"/>
        </w:rPr>
        <w:t xml:space="preserve"> moet worden besproken met de arts van uw kind. De </w:t>
      </w:r>
      <w:r w:rsidR="006E7457" w:rsidRPr="00B24465">
        <w:rPr>
          <w:lang w:val="nl-NL"/>
        </w:rPr>
        <w:t xml:space="preserve">verschijnselen </w:t>
      </w:r>
      <w:r w:rsidRPr="00B24465">
        <w:rPr>
          <w:lang w:val="nl-NL"/>
        </w:rPr>
        <w:t>van uw kind kunnen terugkeren wanneer gestopt wordt</w:t>
      </w:r>
      <w:r w:rsidR="00F92CC9" w:rsidRPr="00B24465">
        <w:rPr>
          <w:rFonts w:eastAsia="Times New Roman"/>
          <w:lang w:val="nl-NL"/>
        </w:rPr>
        <w:t>.</w:t>
      </w:r>
    </w:p>
    <w:p w14:paraId="6BCD5926" w14:textId="77777777" w:rsidR="00F92CC9" w:rsidRPr="00B24465" w:rsidRDefault="00F92CC9" w:rsidP="00F92CC9">
      <w:pPr>
        <w:spacing w:before="9" w:line="240" w:lineRule="exact"/>
        <w:rPr>
          <w:lang w:val="nl-NL"/>
        </w:rPr>
      </w:pPr>
    </w:p>
    <w:p w14:paraId="3FE1E5BD" w14:textId="77777777" w:rsidR="00F92CC9" w:rsidRPr="00B24465" w:rsidRDefault="00F92CC9" w:rsidP="00F92CC9">
      <w:pPr>
        <w:spacing w:line="252" w:lineRule="exact"/>
        <w:ind w:right="214"/>
        <w:rPr>
          <w:rFonts w:eastAsia="Times New Roman"/>
          <w:lang w:val="nl-NL"/>
        </w:rPr>
      </w:pPr>
      <w:r w:rsidRPr="00B24465">
        <w:rPr>
          <w:rFonts w:eastAsia="Times New Roman"/>
          <w:spacing w:val="-1"/>
          <w:lang w:val="nl-NL"/>
        </w:rPr>
        <w:t>H</w:t>
      </w:r>
      <w:r w:rsidRPr="00B24465">
        <w:rPr>
          <w:rFonts w:eastAsia="Times New Roman"/>
          <w:lang w:val="nl-NL"/>
        </w:rPr>
        <w:t>ee</w:t>
      </w:r>
      <w:r w:rsidRPr="00B24465">
        <w:rPr>
          <w:rFonts w:eastAsia="Times New Roman"/>
          <w:spacing w:val="1"/>
          <w:lang w:val="nl-NL"/>
        </w:rPr>
        <w:t>f</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u nog</w:t>
      </w:r>
      <w:r w:rsidRPr="00B24465">
        <w:rPr>
          <w:rFonts w:eastAsia="Times New Roman"/>
          <w:spacing w:val="-2"/>
          <w:lang w:val="nl-NL"/>
        </w:rPr>
        <w:t xml:space="preserve"> </w:t>
      </w:r>
      <w:r w:rsidRPr="00B24465">
        <w:rPr>
          <w:rFonts w:eastAsia="Times New Roman"/>
          <w:lang w:val="nl-NL"/>
        </w:rPr>
        <w:t>and</w:t>
      </w:r>
      <w:r w:rsidRPr="00B24465">
        <w:rPr>
          <w:rFonts w:eastAsia="Times New Roman"/>
          <w:spacing w:val="-2"/>
          <w:lang w:val="nl-NL"/>
        </w:rPr>
        <w:t>e</w:t>
      </w:r>
      <w:r w:rsidRPr="00B24465">
        <w:rPr>
          <w:rFonts w:eastAsia="Times New Roman"/>
          <w:spacing w:val="1"/>
          <w:lang w:val="nl-NL"/>
        </w:rPr>
        <w:t>r</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spacing w:val="1"/>
          <w:lang w:val="nl-NL"/>
        </w:rPr>
        <w:t>r</w:t>
      </w:r>
      <w:r w:rsidRPr="00B24465">
        <w:rPr>
          <w:rFonts w:eastAsia="Times New Roman"/>
          <w:lang w:val="nl-NL"/>
        </w:rPr>
        <w:t>a</w:t>
      </w:r>
      <w:r w:rsidRPr="00B24465">
        <w:rPr>
          <w:rFonts w:eastAsia="Times New Roman"/>
          <w:spacing w:val="-2"/>
          <w:lang w:val="nl-NL"/>
        </w:rPr>
        <w:t>g</w:t>
      </w:r>
      <w:r w:rsidRPr="00B24465">
        <w:rPr>
          <w:rFonts w:eastAsia="Times New Roman"/>
          <w:lang w:val="nl-NL"/>
        </w:rPr>
        <w:t>en</w:t>
      </w:r>
      <w:r w:rsidRPr="00B24465">
        <w:rPr>
          <w:rFonts w:eastAsia="Times New Roman"/>
          <w:spacing w:val="-2"/>
          <w:lang w:val="nl-NL"/>
        </w:rPr>
        <w:t xml:space="preserve"> </w:t>
      </w:r>
      <w:r w:rsidRPr="00B24465">
        <w:rPr>
          <w:rFonts w:eastAsia="Times New Roman"/>
          <w:lang w:val="nl-NL"/>
        </w:rPr>
        <w:t>o</w:t>
      </w:r>
      <w:r w:rsidRPr="00B24465">
        <w:rPr>
          <w:rFonts w:eastAsia="Times New Roman"/>
          <w:spacing w:val="-2"/>
          <w:lang w:val="nl-NL"/>
        </w:rPr>
        <w:t>v</w:t>
      </w:r>
      <w:r w:rsidRPr="00B24465">
        <w:rPr>
          <w:rFonts w:eastAsia="Times New Roman"/>
          <w:lang w:val="nl-NL"/>
        </w:rPr>
        <w:t>er</w:t>
      </w:r>
      <w:r w:rsidRPr="00B24465">
        <w:rPr>
          <w:rFonts w:eastAsia="Times New Roman"/>
          <w:spacing w:val="1"/>
          <w:lang w:val="nl-NL"/>
        </w:rPr>
        <w:t xml:space="preserve"> </w:t>
      </w:r>
      <w:r w:rsidRPr="00B24465">
        <w:rPr>
          <w:rFonts w:eastAsia="Times New Roman"/>
          <w:lang w:val="nl-NL"/>
        </w:rPr>
        <w:t>het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eb</w:t>
      </w:r>
      <w:r w:rsidRPr="00B24465">
        <w:rPr>
          <w:rFonts w:eastAsia="Times New Roman"/>
          <w:spacing w:val="-2"/>
          <w:lang w:val="nl-NL"/>
        </w:rPr>
        <w:t>r</w:t>
      </w:r>
      <w:r w:rsidRPr="00B24465">
        <w:rPr>
          <w:rFonts w:eastAsia="Times New Roman"/>
          <w:lang w:val="nl-NL"/>
        </w:rPr>
        <w:t>u</w:t>
      </w:r>
      <w:r w:rsidRPr="00B24465">
        <w:rPr>
          <w:rFonts w:eastAsia="Times New Roman"/>
          <w:spacing w:val="1"/>
          <w:lang w:val="nl-NL"/>
        </w:rPr>
        <w:t>i</w:t>
      </w:r>
      <w:r w:rsidRPr="00B24465">
        <w:rPr>
          <w:rFonts w:eastAsia="Times New Roman"/>
          <w:lang w:val="nl-NL"/>
        </w:rPr>
        <w:t>k</w:t>
      </w:r>
      <w:r w:rsidRPr="00B24465">
        <w:rPr>
          <w:rFonts w:eastAsia="Times New Roman"/>
          <w:spacing w:val="-2"/>
          <w:lang w:val="nl-NL"/>
        </w:rPr>
        <w:t xml:space="preserve"> v</w:t>
      </w:r>
      <w:r w:rsidRPr="00B24465">
        <w:rPr>
          <w:rFonts w:eastAsia="Times New Roman"/>
          <w:lang w:val="nl-NL"/>
        </w:rPr>
        <w:t>an d</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ge</w:t>
      </w:r>
      <w:r w:rsidRPr="00B24465">
        <w:rPr>
          <w:rFonts w:eastAsia="Times New Roman"/>
          <w:lang w:val="nl-NL"/>
        </w:rPr>
        <w:t>nees</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w:t>
      </w:r>
      <w:r w:rsidRPr="00B24465">
        <w:rPr>
          <w:rFonts w:eastAsia="Times New Roman"/>
          <w:spacing w:val="-1"/>
          <w:lang w:val="nl-NL"/>
        </w:rPr>
        <w:t>l</w:t>
      </w:r>
      <w:r w:rsidRPr="00B24465">
        <w:rPr>
          <w:rFonts w:eastAsia="Times New Roman"/>
          <w:lang w:val="nl-NL"/>
        </w:rPr>
        <w:t>?</w:t>
      </w:r>
      <w:r w:rsidRPr="00B24465">
        <w:rPr>
          <w:rFonts w:eastAsia="Times New Roman"/>
          <w:spacing w:val="1"/>
          <w:lang w:val="nl-NL"/>
        </w:rPr>
        <w:t xml:space="preserve"> </w:t>
      </w:r>
      <w:r w:rsidRPr="00B24465">
        <w:rPr>
          <w:rFonts w:eastAsia="Times New Roman"/>
          <w:spacing w:val="-1"/>
          <w:lang w:val="nl-NL"/>
        </w:rPr>
        <w:t>N</w:t>
      </w:r>
      <w:r w:rsidRPr="00B24465">
        <w:rPr>
          <w:rFonts w:eastAsia="Times New Roman"/>
          <w:lang w:val="nl-NL"/>
        </w:rPr>
        <w:t>eem</w:t>
      </w:r>
      <w:r w:rsidRPr="00B24465">
        <w:rPr>
          <w:rFonts w:eastAsia="Times New Roman"/>
          <w:spacing w:val="-4"/>
          <w:lang w:val="nl-NL"/>
        </w:rPr>
        <w:t xml:space="preserve"> </w:t>
      </w:r>
      <w:r w:rsidRPr="00B24465">
        <w:rPr>
          <w:rFonts w:eastAsia="Times New Roman"/>
          <w:lang w:val="nl-NL"/>
        </w:rPr>
        <w:t>dan co</w:t>
      </w:r>
      <w:r w:rsidRPr="00B24465">
        <w:rPr>
          <w:rFonts w:eastAsia="Times New Roman"/>
          <w:spacing w:val="-2"/>
          <w:lang w:val="nl-NL"/>
        </w:rPr>
        <w:t>n</w:t>
      </w:r>
      <w:r w:rsidRPr="00B24465">
        <w:rPr>
          <w:rFonts w:eastAsia="Times New Roman"/>
          <w:spacing w:val="1"/>
          <w:lang w:val="nl-NL"/>
        </w:rPr>
        <w:t>t</w:t>
      </w:r>
      <w:r w:rsidRPr="00B24465">
        <w:rPr>
          <w:rFonts w:eastAsia="Times New Roman"/>
          <w:lang w:val="nl-NL"/>
        </w:rPr>
        <w:t>a</w:t>
      </w:r>
      <w:r w:rsidRPr="00B24465">
        <w:rPr>
          <w:rFonts w:eastAsia="Times New Roman"/>
          <w:spacing w:val="-2"/>
          <w:lang w:val="nl-NL"/>
        </w:rPr>
        <w:t>c</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 xml:space="preserve">op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w:t>
      </w:r>
      <w:r w:rsidRPr="00B24465">
        <w:rPr>
          <w:rFonts w:eastAsia="Times New Roman"/>
          <w:lang w:val="nl-NL"/>
        </w:rPr>
        <w:t>uw</w:t>
      </w:r>
      <w:r w:rsidRPr="00B24465">
        <w:rPr>
          <w:rFonts w:eastAsia="Times New Roman"/>
          <w:spacing w:val="-1"/>
          <w:lang w:val="nl-NL"/>
        </w:rPr>
        <w:t xml:space="preserve"> </w:t>
      </w:r>
      <w:r w:rsidRPr="00B24465">
        <w:rPr>
          <w:rFonts w:eastAsia="Times New Roman"/>
          <w:spacing w:val="-2"/>
          <w:lang w:val="nl-NL"/>
        </w:rPr>
        <w:t>a</w:t>
      </w:r>
      <w:r w:rsidRPr="00B24465">
        <w:rPr>
          <w:rFonts w:eastAsia="Times New Roman"/>
          <w:spacing w:val="1"/>
          <w:lang w:val="nl-NL"/>
        </w:rPr>
        <w:t>rt</w:t>
      </w:r>
      <w:r w:rsidRPr="00B24465">
        <w:rPr>
          <w:rFonts w:eastAsia="Times New Roman"/>
          <w:lang w:val="nl-NL"/>
        </w:rPr>
        <w:t>s of</w:t>
      </w:r>
      <w:r w:rsidRPr="00B24465">
        <w:rPr>
          <w:rFonts w:eastAsia="Times New Roman"/>
          <w:spacing w:val="1"/>
          <w:lang w:val="nl-NL"/>
        </w:rPr>
        <w:t xml:space="preserve"> </w:t>
      </w:r>
      <w:r w:rsidRPr="00B24465">
        <w:rPr>
          <w:rFonts w:eastAsia="Times New Roman"/>
          <w:lang w:val="nl-NL"/>
        </w:rPr>
        <w:t>ap</w:t>
      </w:r>
      <w:r w:rsidRPr="00B24465">
        <w:rPr>
          <w:rFonts w:eastAsia="Times New Roman"/>
          <w:spacing w:val="-2"/>
          <w:lang w:val="nl-NL"/>
        </w:rPr>
        <w:t>o</w:t>
      </w:r>
      <w:r w:rsidRPr="00B24465">
        <w:rPr>
          <w:rFonts w:eastAsia="Times New Roman"/>
          <w:spacing w:val="1"/>
          <w:lang w:val="nl-NL"/>
        </w:rPr>
        <w:t>t</w:t>
      </w:r>
      <w:r w:rsidRPr="00B24465">
        <w:rPr>
          <w:rFonts w:eastAsia="Times New Roman"/>
          <w:lang w:val="nl-NL"/>
        </w:rPr>
        <w:t>he</w:t>
      </w:r>
      <w:r w:rsidRPr="00B24465">
        <w:rPr>
          <w:rFonts w:eastAsia="Times New Roman"/>
          <w:spacing w:val="-2"/>
          <w:lang w:val="nl-NL"/>
        </w:rPr>
        <w:t>k</w:t>
      </w:r>
      <w:r w:rsidRPr="00B24465">
        <w:rPr>
          <w:rFonts w:eastAsia="Times New Roman"/>
          <w:lang w:val="nl-NL"/>
        </w:rPr>
        <w:t>e</w:t>
      </w:r>
      <w:r w:rsidRPr="00B24465">
        <w:rPr>
          <w:rFonts w:eastAsia="Times New Roman"/>
          <w:spacing w:val="1"/>
          <w:lang w:val="nl-NL"/>
        </w:rPr>
        <w:t>r</w:t>
      </w:r>
      <w:r w:rsidRPr="00B24465">
        <w:rPr>
          <w:rFonts w:eastAsia="Times New Roman"/>
          <w:lang w:val="nl-NL"/>
        </w:rPr>
        <w:t>.</w:t>
      </w:r>
    </w:p>
    <w:p w14:paraId="583762E5" w14:textId="77777777" w:rsidR="00F92CC9" w:rsidRPr="00B24465" w:rsidRDefault="00F92CC9" w:rsidP="00F92CC9">
      <w:pPr>
        <w:rPr>
          <w:lang w:val="nl-NL"/>
        </w:rPr>
      </w:pPr>
    </w:p>
    <w:p w14:paraId="5FD9BFDC" w14:textId="77777777" w:rsidR="00F92CC9" w:rsidRPr="00B24465" w:rsidRDefault="00F92CC9" w:rsidP="00F92CC9">
      <w:pPr>
        <w:rPr>
          <w:lang w:val="nl-NL"/>
        </w:rPr>
      </w:pPr>
    </w:p>
    <w:p w14:paraId="3FA23E80" w14:textId="77777777" w:rsidR="00F92CC9" w:rsidRPr="00B24465" w:rsidRDefault="00F92CC9" w:rsidP="00F92CC9">
      <w:pPr>
        <w:rPr>
          <w:lang w:val="nl-NL"/>
        </w:rPr>
      </w:pPr>
      <w:r w:rsidRPr="00B24465">
        <w:rPr>
          <w:b/>
          <w:lang w:val="nl-NL"/>
        </w:rPr>
        <w:t>4.</w:t>
      </w:r>
      <w:r w:rsidRPr="00B24465">
        <w:rPr>
          <w:b/>
          <w:lang w:val="nl-NL"/>
        </w:rPr>
        <w:tab/>
        <w:t>Mogelijke bijwerkingen</w:t>
      </w:r>
    </w:p>
    <w:p w14:paraId="4E449DB3" w14:textId="77777777" w:rsidR="00F92CC9" w:rsidRPr="00B24465" w:rsidRDefault="00F92CC9" w:rsidP="00F92CC9">
      <w:pPr>
        <w:pStyle w:val="NormalKeep"/>
        <w:rPr>
          <w:lang w:val="nl-NL"/>
        </w:rPr>
      </w:pPr>
    </w:p>
    <w:p w14:paraId="3962B6C4" w14:textId="78CC8861" w:rsidR="00F92CC9" w:rsidRPr="00B24465" w:rsidRDefault="00F92CC9" w:rsidP="00F92CC9">
      <w:pPr>
        <w:rPr>
          <w:lang w:val="nl-NL"/>
        </w:rPr>
      </w:pPr>
      <w:r w:rsidRPr="00B24465">
        <w:rPr>
          <w:lang w:val="nl-NL"/>
        </w:rPr>
        <w:t xml:space="preserve">Zoals elk geneesmiddel kan ook dit geneesmiddel bijwerkingen hebben, al krijgt niet iedereen daarmee te maken. De meeste bijwerkingen zijn </w:t>
      </w:r>
      <w:r w:rsidR="001874A9" w:rsidRPr="00B24465">
        <w:rPr>
          <w:rFonts w:eastAsia="Times New Roman"/>
          <w:spacing w:val="-4"/>
          <w:lang w:val="nl-NL"/>
        </w:rPr>
        <w:t>licht</w:t>
      </w:r>
      <w:r w:rsidRPr="00B24465">
        <w:rPr>
          <w:rFonts w:eastAsia="Times New Roman"/>
          <w:spacing w:val="-2"/>
          <w:lang w:val="nl-NL"/>
        </w:rPr>
        <w:t xml:space="preserve"> </w:t>
      </w:r>
      <w:r w:rsidRPr="00B24465">
        <w:rPr>
          <w:rFonts w:eastAsia="Times New Roman"/>
          <w:spacing w:val="-1"/>
          <w:lang w:val="nl-NL"/>
        </w:rPr>
        <w:t>t</w:t>
      </w:r>
      <w:r w:rsidRPr="00B24465">
        <w:rPr>
          <w:rFonts w:eastAsia="Times New Roman"/>
          <w:lang w:val="nl-NL"/>
        </w:rPr>
        <w:t>ot</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lang w:val="nl-NL"/>
        </w:rPr>
        <w:t>a</w:t>
      </w:r>
      <w:r w:rsidRPr="00B24465">
        <w:rPr>
          <w:rFonts w:eastAsia="Times New Roman"/>
          <w:spacing w:val="1"/>
          <w:lang w:val="nl-NL"/>
        </w:rPr>
        <w:t>ti</w:t>
      </w:r>
      <w:r w:rsidRPr="00B24465">
        <w:rPr>
          <w:rFonts w:eastAsia="Times New Roman"/>
          <w:spacing w:val="-2"/>
          <w:lang w:val="nl-NL"/>
        </w:rPr>
        <w:t>g</w:t>
      </w:r>
      <w:r w:rsidR="001874A9">
        <w:rPr>
          <w:rFonts w:eastAsia="Times New Roman"/>
          <w:lang w:val="nl-NL"/>
        </w:rPr>
        <w:t xml:space="preserve"> </w:t>
      </w:r>
      <w:r w:rsidR="001874A9" w:rsidRPr="00B24465">
        <w:rPr>
          <w:rFonts w:eastAsia="Times New Roman"/>
          <w:spacing w:val="-2"/>
          <w:lang w:val="nl-NL"/>
        </w:rPr>
        <w:t>ernstig</w:t>
      </w:r>
      <w:r w:rsidRPr="00B24465">
        <w:rPr>
          <w:lang w:val="nl-NL"/>
        </w:rPr>
        <w:t xml:space="preserve">. </w:t>
      </w:r>
      <w:r w:rsidRPr="00B24465">
        <w:rPr>
          <w:rFonts w:eastAsia="Times New Roman"/>
          <w:lang w:val="nl-NL"/>
        </w:rPr>
        <w:t>So</w:t>
      </w:r>
      <w:r w:rsidRPr="00B24465">
        <w:rPr>
          <w:rFonts w:eastAsia="Times New Roman"/>
          <w:spacing w:val="-1"/>
          <w:lang w:val="nl-NL"/>
        </w:rPr>
        <w:t>m</w:t>
      </w:r>
      <w:r w:rsidRPr="00B24465">
        <w:rPr>
          <w:rFonts w:eastAsia="Times New Roman"/>
          <w:spacing w:val="-4"/>
          <w:lang w:val="nl-NL"/>
        </w:rPr>
        <w:t>m</w:t>
      </w:r>
      <w:r w:rsidRPr="00B24465">
        <w:rPr>
          <w:rFonts w:eastAsia="Times New Roman"/>
          <w:spacing w:val="3"/>
          <w:lang w:val="nl-NL"/>
        </w:rPr>
        <w:t>i</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b</w:t>
      </w:r>
      <w:r w:rsidRPr="00B24465">
        <w:rPr>
          <w:rFonts w:eastAsia="Times New Roman"/>
          <w:spacing w:val="-1"/>
          <w:lang w:val="nl-NL"/>
        </w:rPr>
        <w:t>i</w:t>
      </w:r>
      <w:r w:rsidRPr="00B24465">
        <w:rPr>
          <w:rFonts w:eastAsia="Times New Roman"/>
          <w:spacing w:val="3"/>
          <w:lang w:val="nl-NL"/>
        </w:rPr>
        <w:t>j</w:t>
      </w:r>
      <w:r w:rsidRPr="00B24465">
        <w:rPr>
          <w:rFonts w:eastAsia="Times New Roman"/>
          <w:spacing w:val="-1"/>
          <w:lang w:val="nl-NL"/>
        </w:rPr>
        <w:t>w</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k</w:t>
      </w:r>
      <w:r w:rsidRPr="00B24465">
        <w:rPr>
          <w:rFonts w:eastAsia="Times New Roman"/>
          <w:spacing w:val="1"/>
          <w:lang w:val="nl-NL"/>
        </w:rPr>
        <w:t>i</w:t>
      </w:r>
      <w:r w:rsidRPr="00B24465">
        <w:rPr>
          <w:rFonts w:eastAsia="Times New Roman"/>
          <w:lang w:val="nl-NL"/>
        </w:rPr>
        <w:t>n</w:t>
      </w:r>
      <w:r w:rsidRPr="00B24465">
        <w:rPr>
          <w:rFonts w:eastAsia="Times New Roman"/>
          <w:spacing w:val="-2"/>
          <w:lang w:val="nl-NL"/>
        </w:rPr>
        <w:t>g</w:t>
      </w:r>
      <w:r w:rsidRPr="00B24465">
        <w:rPr>
          <w:rFonts w:eastAsia="Times New Roman"/>
          <w:lang w:val="nl-NL"/>
        </w:rPr>
        <w:t xml:space="preserve">en </w:t>
      </w:r>
      <w:r w:rsidRPr="00B24465">
        <w:rPr>
          <w:rFonts w:eastAsia="Times New Roman"/>
          <w:spacing w:val="-2"/>
          <w:lang w:val="nl-NL"/>
        </w:rPr>
        <w:t>k</w:t>
      </w:r>
      <w:r w:rsidRPr="00B24465">
        <w:rPr>
          <w:rFonts w:eastAsia="Times New Roman"/>
          <w:lang w:val="nl-NL"/>
        </w:rPr>
        <w:t>unnen ech</w:t>
      </w:r>
      <w:r w:rsidRPr="00B24465">
        <w:rPr>
          <w:rFonts w:eastAsia="Times New Roman"/>
          <w:spacing w:val="-1"/>
          <w:lang w:val="nl-NL"/>
        </w:rPr>
        <w:t>t</w:t>
      </w:r>
      <w:r w:rsidRPr="00B24465">
        <w:rPr>
          <w:rFonts w:eastAsia="Times New Roman"/>
          <w:lang w:val="nl-NL"/>
        </w:rPr>
        <w:t>er</w:t>
      </w:r>
      <w:r w:rsidRPr="00B24465">
        <w:rPr>
          <w:rFonts w:eastAsia="Times New Roman"/>
          <w:spacing w:val="1"/>
          <w:lang w:val="nl-NL"/>
        </w:rPr>
        <w:t xml:space="preserve"> </w:t>
      </w:r>
      <w:r w:rsidRPr="00B24465">
        <w:rPr>
          <w:rFonts w:eastAsia="Times New Roman"/>
          <w:spacing w:val="-2"/>
          <w:lang w:val="nl-NL"/>
        </w:rPr>
        <w:t>e</w:t>
      </w:r>
      <w:r w:rsidRPr="00B24465">
        <w:rPr>
          <w:rFonts w:eastAsia="Times New Roman"/>
          <w:spacing w:val="1"/>
          <w:lang w:val="nl-NL"/>
        </w:rPr>
        <w:t>r</w:t>
      </w:r>
      <w:r w:rsidRPr="00B24465">
        <w:rPr>
          <w:rFonts w:eastAsia="Times New Roman"/>
          <w:lang w:val="nl-NL"/>
        </w:rPr>
        <w:t>n</w:t>
      </w:r>
      <w:r w:rsidRPr="00B24465">
        <w:rPr>
          <w:rFonts w:eastAsia="Times New Roman"/>
          <w:spacing w:val="-2"/>
          <w:lang w:val="nl-NL"/>
        </w:rPr>
        <w:t>s</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g</w:t>
      </w:r>
      <w:r w:rsidRPr="00B24465">
        <w:rPr>
          <w:rFonts w:eastAsia="Times New Roman"/>
          <w:spacing w:val="-2"/>
          <w:lang w:val="nl-NL"/>
        </w:rPr>
        <w:t xml:space="preserve"> z</w:t>
      </w:r>
      <w:r w:rsidRPr="00B24465">
        <w:rPr>
          <w:rFonts w:eastAsia="Times New Roman"/>
          <w:spacing w:val="1"/>
          <w:lang w:val="nl-NL"/>
        </w:rPr>
        <w:t>i</w:t>
      </w:r>
      <w:r w:rsidRPr="00B24465">
        <w:rPr>
          <w:rFonts w:eastAsia="Times New Roman"/>
          <w:spacing w:val="3"/>
          <w:lang w:val="nl-NL"/>
        </w:rPr>
        <w:t>j</w:t>
      </w:r>
      <w:r w:rsidRPr="00B24465">
        <w:rPr>
          <w:rFonts w:eastAsia="Times New Roman"/>
          <w:lang w:val="nl-NL"/>
        </w:rPr>
        <w:t>n</w:t>
      </w:r>
      <w:r w:rsidRPr="00B24465">
        <w:rPr>
          <w:rFonts w:eastAsia="Times New Roman"/>
          <w:spacing w:val="-2"/>
          <w:lang w:val="nl-NL"/>
        </w:rPr>
        <w:t xml:space="preserve"> </w:t>
      </w:r>
      <w:r w:rsidRPr="00B24465">
        <w:rPr>
          <w:rFonts w:eastAsia="Times New Roman"/>
          <w:lang w:val="nl-NL"/>
        </w:rPr>
        <w:t>en b</w:t>
      </w:r>
      <w:r w:rsidRPr="00B24465">
        <w:rPr>
          <w:rFonts w:eastAsia="Times New Roman"/>
          <w:spacing w:val="-2"/>
          <w:lang w:val="nl-NL"/>
        </w:rPr>
        <w:t>e</w:t>
      </w:r>
      <w:r w:rsidRPr="00B24465">
        <w:rPr>
          <w:rFonts w:eastAsia="Times New Roman"/>
          <w:lang w:val="nl-NL"/>
        </w:rPr>
        <w:t>ha</w:t>
      </w:r>
      <w:r w:rsidRPr="00B24465">
        <w:rPr>
          <w:rFonts w:eastAsia="Times New Roman"/>
          <w:spacing w:val="-2"/>
          <w:lang w:val="nl-NL"/>
        </w:rPr>
        <w:t>n</w:t>
      </w:r>
      <w:r w:rsidRPr="00B24465">
        <w:rPr>
          <w:rFonts w:eastAsia="Times New Roman"/>
          <w:lang w:val="nl-NL"/>
        </w:rPr>
        <w:t>de</w:t>
      </w:r>
      <w:r w:rsidRPr="00B24465">
        <w:rPr>
          <w:rFonts w:eastAsia="Times New Roman"/>
          <w:spacing w:val="-1"/>
          <w:lang w:val="nl-NL"/>
        </w:rPr>
        <w:t>l</w:t>
      </w:r>
      <w:r w:rsidRPr="00B24465">
        <w:rPr>
          <w:rFonts w:eastAsia="Times New Roman"/>
          <w:spacing w:val="1"/>
          <w:lang w:val="nl-NL"/>
        </w:rPr>
        <w:t>i</w:t>
      </w:r>
      <w:r w:rsidRPr="00B24465">
        <w:rPr>
          <w:rFonts w:eastAsia="Times New Roman"/>
          <w:lang w:val="nl-NL"/>
        </w:rPr>
        <w:t>ng</w:t>
      </w:r>
      <w:r w:rsidRPr="00B24465">
        <w:rPr>
          <w:rFonts w:eastAsia="Times New Roman"/>
          <w:spacing w:val="-2"/>
          <w:lang w:val="nl-NL"/>
        </w:rPr>
        <w:t xml:space="preserve"> v</w:t>
      </w:r>
      <w:r w:rsidRPr="00B24465">
        <w:rPr>
          <w:rFonts w:eastAsia="Times New Roman"/>
          <w:lang w:val="nl-NL"/>
        </w:rPr>
        <w:t>e</w:t>
      </w:r>
      <w:r w:rsidRPr="00B24465">
        <w:rPr>
          <w:rFonts w:eastAsia="Times New Roman"/>
          <w:spacing w:val="1"/>
          <w:lang w:val="nl-NL"/>
        </w:rPr>
        <w:t>r</w:t>
      </w:r>
      <w:r w:rsidRPr="00B24465">
        <w:rPr>
          <w:rFonts w:eastAsia="Times New Roman"/>
          <w:lang w:val="nl-NL"/>
        </w:rPr>
        <w:t>e</w:t>
      </w:r>
      <w:r w:rsidRPr="00B24465">
        <w:rPr>
          <w:rFonts w:eastAsia="Times New Roman"/>
          <w:spacing w:val="1"/>
          <w:lang w:val="nl-NL"/>
        </w:rPr>
        <w:t>i</w:t>
      </w:r>
      <w:r w:rsidRPr="00B24465">
        <w:rPr>
          <w:rFonts w:eastAsia="Times New Roman"/>
          <w:lang w:val="nl-NL"/>
        </w:rPr>
        <w:t>s</w:t>
      </w:r>
      <w:r w:rsidRPr="00B24465">
        <w:rPr>
          <w:rFonts w:eastAsia="Times New Roman"/>
          <w:spacing w:val="-2"/>
          <w:lang w:val="nl-NL"/>
        </w:rPr>
        <w:t>e</w:t>
      </w:r>
      <w:r w:rsidRPr="00B24465">
        <w:rPr>
          <w:rFonts w:eastAsia="Times New Roman"/>
          <w:lang w:val="nl-NL"/>
        </w:rPr>
        <w:t>n</w:t>
      </w:r>
      <w:r w:rsidRPr="00B24465">
        <w:rPr>
          <w:lang w:val="nl-NL"/>
        </w:rPr>
        <w:t xml:space="preserve">. </w:t>
      </w:r>
      <w:r w:rsidRPr="00B24465">
        <w:rPr>
          <w:rFonts w:eastAsia="Times New Roman"/>
          <w:spacing w:val="-1"/>
          <w:lang w:val="nl-NL"/>
        </w:rPr>
        <w:t>Bi</w:t>
      </w:r>
      <w:r w:rsidRPr="00B24465">
        <w:rPr>
          <w:rFonts w:eastAsia="Times New Roman"/>
          <w:spacing w:val="3"/>
          <w:lang w:val="nl-NL"/>
        </w:rPr>
        <w:t>j</w:t>
      </w:r>
      <w:r w:rsidRPr="00B24465">
        <w:rPr>
          <w:rFonts w:eastAsia="Times New Roman"/>
          <w:spacing w:val="-3"/>
          <w:lang w:val="nl-NL"/>
        </w:rPr>
        <w:t>w</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k</w:t>
      </w:r>
      <w:r w:rsidRPr="00B24465">
        <w:rPr>
          <w:rFonts w:eastAsia="Times New Roman"/>
          <w:spacing w:val="1"/>
          <w:lang w:val="nl-NL"/>
        </w:rPr>
        <w:t>i</w:t>
      </w:r>
      <w:r w:rsidRPr="00B24465">
        <w:rPr>
          <w:rFonts w:eastAsia="Times New Roman"/>
          <w:lang w:val="nl-NL"/>
        </w:rPr>
        <w:t>n</w:t>
      </w:r>
      <w:r w:rsidRPr="00B24465">
        <w:rPr>
          <w:rFonts w:eastAsia="Times New Roman"/>
          <w:spacing w:val="-2"/>
          <w:lang w:val="nl-NL"/>
        </w:rPr>
        <w:t>g</w:t>
      </w:r>
      <w:r w:rsidRPr="00B24465">
        <w:rPr>
          <w:rFonts w:eastAsia="Times New Roman"/>
          <w:lang w:val="nl-NL"/>
        </w:rPr>
        <w:t xml:space="preserve">en </w:t>
      </w:r>
      <w:r w:rsidRPr="00B24465">
        <w:rPr>
          <w:rFonts w:eastAsia="Times New Roman"/>
          <w:spacing w:val="-2"/>
          <w:lang w:val="nl-NL"/>
        </w:rPr>
        <w:t>k</w:t>
      </w:r>
      <w:r w:rsidRPr="00B24465">
        <w:rPr>
          <w:rFonts w:eastAsia="Times New Roman"/>
          <w:lang w:val="nl-NL"/>
        </w:rPr>
        <w:t>unnen o</w:t>
      </w:r>
      <w:r w:rsidRPr="00B24465">
        <w:rPr>
          <w:rFonts w:eastAsia="Times New Roman"/>
          <w:spacing w:val="-2"/>
          <w:lang w:val="nl-NL"/>
        </w:rPr>
        <w:t>p</w:t>
      </w:r>
      <w:r w:rsidRPr="00B24465">
        <w:rPr>
          <w:rFonts w:eastAsia="Times New Roman"/>
          <w:spacing w:val="1"/>
          <w:lang w:val="nl-NL"/>
        </w:rPr>
        <w:t>tr</w:t>
      </w:r>
      <w:r w:rsidRPr="00B24465">
        <w:rPr>
          <w:rFonts w:eastAsia="Times New Roman"/>
          <w:spacing w:val="-2"/>
          <w:lang w:val="nl-NL"/>
        </w:rPr>
        <w:t>e</w:t>
      </w:r>
      <w:r w:rsidRPr="00B24465">
        <w:rPr>
          <w:rFonts w:eastAsia="Times New Roman"/>
          <w:lang w:val="nl-NL"/>
        </w:rPr>
        <w:t>den</w:t>
      </w:r>
      <w:r w:rsidRPr="00B24465">
        <w:rPr>
          <w:rFonts w:eastAsia="Times New Roman"/>
          <w:spacing w:val="-2"/>
          <w:lang w:val="nl-NL"/>
        </w:rPr>
        <w:t xml:space="preserve"> </w:t>
      </w:r>
      <w:r w:rsidRPr="00B24465">
        <w:rPr>
          <w:rFonts w:eastAsia="Times New Roman"/>
          <w:spacing w:val="1"/>
          <w:lang w:val="nl-NL"/>
        </w:rPr>
        <w:t>t</w:t>
      </w:r>
      <w:r w:rsidRPr="00B24465">
        <w:rPr>
          <w:rFonts w:eastAsia="Times New Roman"/>
          <w:lang w:val="nl-NL"/>
        </w:rPr>
        <w:t>ot</w:t>
      </w:r>
      <w:r w:rsidRPr="00B24465">
        <w:rPr>
          <w:rFonts w:eastAsia="Times New Roman"/>
          <w:spacing w:val="-1"/>
          <w:lang w:val="nl-NL"/>
        </w:rPr>
        <w:t xml:space="preserve"> </w:t>
      </w:r>
      <w:r w:rsidRPr="00B24465">
        <w:rPr>
          <w:rFonts w:eastAsia="Times New Roman"/>
          <w:spacing w:val="1"/>
          <w:lang w:val="nl-NL"/>
        </w:rPr>
        <w:t>t</w:t>
      </w:r>
      <w:r w:rsidRPr="00B24465">
        <w:rPr>
          <w:rFonts w:eastAsia="Times New Roman"/>
          <w:lang w:val="nl-NL"/>
        </w:rPr>
        <w:t>en</w:t>
      </w:r>
      <w:r w:rsidRPr="00B24465">
        <w:rPr>
          <w:rFonts w:eastAsia="Times New Roman"/>
          <w:spacing w:val="-5"/>
          <w:lang w:val="nl-NL"/>
        </w:rPr>
        <w:t xml:space="preserve"> </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ns</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 xml:space="preserve">4 </w:t>
      </w:r>
      <w:r w:rsidRPr="00B24465">
        <w:rPr>
          <w:rFonts w:eastAsia="Times New Roman"/>
          <w:spacing w:val="-4"/>
          <w:lang w:val="nl-NL"/>
        </w:rPr>
        <w:t>m</w:t>
      </w:r>
      <w:r w:rsidRPr="00B24465">
        <w:rPr>
          <w:rFonts w:eastAsia="Times New Roman"/>
          <w:lang w:val="nl-NL"/>
        </w:rPr>
        <w:t>aanden na</w:t>
      </w:r>
      <w:r w:rsidRPr="00B24465">
        <w:rPr>
          <w:rFonts w:eastAsia="Times New Roman"/>
          <w:spacing w:val="1"/>
          <w:lang w:val="nl-NL"/>
        </w:rPr>
        <w:t xml:space="preserve"> </w:t>
      </w:r>
      <w:r w:rsidRPr="00B24465">
        <w:rPr>
          <w:rFonts w:eastAsia="Times New Roman"/>
          <w:lang w:val="nl-NL"/>
        </w:rPr>
        <w:t>de</w:t>
      </w:r>
      <w:r w:rsidRPr="00B24465">
        <w:rPr>
          <w:rFonts w:eastAsia="Times New Roman"/>
          <w:spacing w:val="-2"/>
          <w:lang w:val="nl-NL"/>
        </w:rPr>
        <w:t xml:space="preserve"> </w:t>
      </w:r>
      <w:r w:rsidRPr="00B24465">
        <w:rPr>
          <w:rFonts w:eastAsia="Times New Roman"/>
          <w:spacing w:val="1"/>
          <w:lang w:val="nl-NL"/>
        </w:rPr>
        <w:t>l</w:t>
      </w:r>
      <w:r w:rsidRPr="00B24465">
        <w:rPr>
          <w:rFonts w:eastAsia="Times New Roman"/>
          <w:lang w:val="nl-NL"/>
        </w:rPr>
        <w:t>a</w:t>
      </w:r>
      <w:r w:rsidRPr="00B24465">
        <w:rPr>
          <w:rFonts w:eastAsia="Times New Roman"/>
          <w:spacing w:val="-2"/>
          <w:lang w:val="nl-NL"/>
        </w:rPr>
        <w:t>a</w:t>
      </w:r>
      <w:r w:rsidRPr="00B24465">
        <w:rPr>
          <w:rFonts w:eastAsia="Times New Roman"/>
          <w:spacing w:val="1"/>
          <w:lang w:val="nl-NL"/>
        </w:rPr>
        <w:t>t</w:t>
      </w:r>
      <w:r w:rsidRPr="00B24465">
        <w:rPr>
          <w:rFonts w:eastAsia="Times New Roman"/>
          <w:spacing w:val="-2"/>
          <w:lang w:val="nl-NL"/>
        </w:rPr>
        <w:t>s</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 xml:space="preserve"> </w:t>
      </w:r>
      <w:r w:rsidRPr="00B24465">
        <w:rPr>
          <w:lang w:val="nl-NL"/>
        </w:rPr>
        <w:t xml:space="preserve">Yuflyma </w:t>
      </w:r>
      <w:r w:rsidRPr="00B24465">
        <w:rPr>
          <w:rFonts w:eastAsia="Times New Roman"/>
          <w:spacing w:val="1"/>
          <w:lang w:val="nl-NL"/>
        </w:rPr>
        <w:t>i</w:t>
      </w:r>
      <w:r w:rsidRPr="00B24465">
        <w:rPr>
          <w:rFonts w:eastAsia="Times New Roman"/>
          <w:spacing w:val="-2"/>
          <w:lang w:val="nl-NL"/>
        </w:rPr>
        <w:t>n</w:t>
      </w:r>
      <w:r w:rsidRPr="00B24465">
        <w:rPr>
          <w:rFonts w:eastAsia="Times New Roman"/>
          <w:spacing w:val="1"/>
          <w:lang w:val="nl-NL"/>
        </w:rPr>
        <w:t>j</w:t>
      </w:r>
      <w:r w:rsidRPr="00B24465">
        <w:rPr>
          <w:rFonts w:eastAsia="Times New Roman"/>
          <w:lang w:val="nl-NL"/>
        </w:rPr>
        <w:t>ec</w:t>
      </w:r>
      <w:r w:rsidRPr="00B24465">
        <w:rPr>
          <w:rFonts w:eastAsia="Times New Roman"/>
          <w:spacing w:val="-1"/>
          <w:lang w:val="nl-NL"/>
        </w:rPr>
        <w:t>ti</w:t>
      </w:r>
      <w:r w:rsidRPr="00B24465">
        <w:rPr>
          <w:rFonts w:eastAsia="Times New Roman"/>
          <w:lang w:val="nl-NL"/>
        </w:rPr>
        <w:t>e</w:t>
      </w:r>
      <w:r w:rsidRPr="00B24465">
        <w:rPr>
          <w:lang w:val="nl-NL"/>
        </w:rPr>
        <w:t>.</w:t>
      </w:r>
    </w:p>
    <w:p w14:paraId="1B0A55C5" w14:textId="77777777" w:rsidR="00F92CC9" w:rsidRPr="00B24465" w:rsidRDefault="00F92CC9" w:rsidP="00F92CC9">
      <w:pPr>
        <w:rPr>
          <w:lang w:val="nl-NL"/>
        </w:rPr>
      </w:pPr>
    </w:p>
    <w:p w14:paraId="768934DD" w14:textId="77777777" w:rsidR="00F92CC9" w:rsidRPr="00B24465" w:rsidRDefault="00F92CC9" w:rsidP="00F92CC9">
      <w:pPr>
        <w:pStyle w:val="HeadingStrong"/>
        <w:rPr>
          <w:lang w:val="nl-NL"/>
        </w:rPr>
      </w:pPr>
      <w:r w:rsidRPr="00B24465">
        <w:rPr>
          <w:lang w:val="nl-NL"/>
        </w:rPr>
        <w:t>Informeer uw arts meteen wanneer u één van de volgende verschijnselen vertoont</w:t>
      </w:r>
    </w:p>
    <w:p w14:paraId="08BDFB5F" w14:textId="77777777" w:rsidR="00F92CC9" w:rsidRPr="00B24465" w:rsidRDefault="00F92CC9" w:rsidP="00F92CC9">
      <w:pPr>
        <w:pStyle w:val="NormalKeep"/>
        <w:rPr>
          <w:lang w:val="nl-NL"/>
        </w:rPr>
      </w:pPr>
    </w:p>
    <w:p w14:paraId="7B61335D" w14:textId="5998E00E" w:rsidR="00F92CC9" w:rsidRPr="00B24465" w:rsidRDefault="00F92CC9" w:rsidP="00F92CC9">
      <w:pPr>
        <w:pStyle w:val="Bullet"/>
        <w:keepNext/>
        <w:rPr>
          <w:lang w:val="nl-NL"/>
        </w:rPr>
      </w:pPr>
      <w:r w:rsidRPr="00B24465">
        <w:rPr>
          <w:lang w:val="nl-NL"/>
        </w:rPr>
        <w:t xml:space="preserve">ernstige uitslag, netelroos of andere </w:t>
      </w:r>
      <w:r w:rsidR="00937D27" w:rsidRPr="00B24465">
        <w:rPr>
          <w:lang w:val="nl-NL"/>
        </w:rPr>
        <w:t>verschijnselen</w:t>
      </w:r>
      <w:r w:rsidRPr="00B24465">
        <w:rPr>
          <w:lang w:val="nl-NL"/>
        </w:rPr>
        <w:t xml:space="preserve"> van een allergische reactie</w:t>
      </w:r>
    </w:p>
    <w:p w14:paraId="5AFC7E67" w14:textId="77777777" w:rsidR="00F92CC9" w:rsidRPr="00B24465" w:rsidRDefault="00F92CC9" w:rsidP="00F92CC9">
      <w:pPr>
        <w:pStyle w:val="Bullet"/>
        <w:rPr>
          <w:lang w:val="nl-NL"/>
        </w:rPr>
      </w:pPr>
      <w:r w:rsidRPr="00B24465">
        <w:rPr>
          <w:lang w:val="nl-NL"/>
        </w:rPr>
        <w:t>opgezwollen gezicht, handen of voeten</w:t>
      </w:r>
    </w:p>
    <w:p w14:paraId="238A2CEE" w14:textId="77777777" w:rsidR="00F92CC9" w:rsidRPr="00B24465" w:rsidRDefault="00F92CC9" w:rsidP="00F92CC9">
      <w:pPr>
        <w:pStyle w:val="Bullet"/>
        <w:keepNext/>
        <w:rPr>
          <w:lang w:val="nl-NL"/>
        </w:rPr>
      </w:pPr>
      <w:r w:rsidRPr="00B24465">
        <w:rPr>
          <w:lang w:val="nl-NL"/>
        </w:rPr>
        <w:t>ademhalingsproblemen en problemen bij het slikken</w:t>
      </w:r>
      <w:r w:rsidRPr="00B24465" w:rsidDel="00735BDC">
        <w:rPr>
          <w:lang w:val="nl-NL"/>
        </w:rPr>
        <w:t xml:space="preserve"> </w:t>
      </w:r>
    </w:p>
    <w:p w14:paraId="06EA7570" w14:textId="77777777" w:rsidR="00F92CC9" w:rsidRPr="00B24465" w:rsidRDefault="00F92CC9" w:rsidP="00F92CC9">
      <w:pPr>
        <w:pStyle w:val="Bullet"/>
        <w:rPr>
          <w:lang w:val="nl-NL"/>
        </w:rPr>
      </w:pPr>
      <w:r w:rsidRPr="00B24465">
        <w:rPr>
          <w:lang w:val="nl-NL"/>
        </w:rPr>
        <w:t xml:space="preserve">kortademigheid bij </w:t>
      </w:r>
      <w:r w:rsidRPr="00B24465">
        <w:rPr>
          <w:rFonts w:eastAsia="Times New Roman"/>
          <w:spacing w:val="1"/>
          <w:lang w:val="nl-NL"/>
        </w:rPr>
        <w:t>li</w:t>
      </w:r>
      <w:r w:rsidRPr="00B24465">
        <w:rPr>
          <w:rFonts w:eastAsia="Times New Roman"/>
          <w:spacing w:val="-2"/>
          <w:lang w:val="nl-NL"/>
        </w:rPr>
        <w:t>c</w:t>
      </w:r>
      <w:r w:rsidRPr="00B24465">
        <w:rPr>
          <w:rFonts w:eastAsia="Times New Roman"/>
          <w:lang w:val="nl-NL"/>
        </w:rPr>
        <w:t>ha</w:t>
      </w:r>
      <w:r w:rsidRPr="00B24465">
        <w:rPr>
          <w:rFonts w:eastAsia="Times New Roman"/>
          <w:spacing w:val="-4"/>
          <w:lang w:val="nl-NL"/>
        </w:rPr>
        <w:t>m</w:t>
      </w:r>
      <w:r w:rsidRPr="00B24465">
        <w:rPr>
          <w:rFonts w:eastAsia="Times New Roman"/>
          <w:lang w:val="nl-NL"/>
        </w:rPr>
        <w:t>e</w:t>
      </w:r>
      <w:r w:rsidRPr="00B24465">
        <w:rPr>
          <w:rFonts w:eastAsia="Times New Roman"/>
          <w:spacing w:val="1"/>
          <w:lang w:val="nl-NL"/>
        </w:rPr>
        <w:t>l</w:t>
      </w:r>
      <w:r w:rsidRPr="00B24465">
        <w:rPr>
          <w:rFonts w:eastAsia="Times New Roman"/>
          <w:spacing w:val="-1"/>
          <w:lang w:val="nl-NL"/>
        </w:rPr>
        <w:t>i</w:t>
      </w:r>
      <w:r w:rsidRPr="00B24465">
        <w:rPr>
          <w:rFonts w:eastAsia="Times New Roman"/>
          <w:spacing w:val="3"/>
          <w:lang w:val="nl-NL"/>
        </w:rPr>
        <w:t>j</w:t>
      </w:r>
      <w:r w:rsidRPr="00B24465">
        <w:rPr>
          <w:rFonts w:eastAsia="Times New Roman"/>
          <w:spacing w:val="-2"/>
          <w:lang w:val="nl-NL"/>
        </w:rPr>
        <w:t>k</w:t>
      </w:r>
      <w:r w:rsidRPr="00B24465">
        <w:rPr>
          <w:rFonts w:eastAsia="Times New Roman"/>
          <w:lang w:val="nl-NL"/>
        </w:rPr>
        <w:t>e</w:t>
      </w:r>
      <w:r w:rsidRPr="00B24465">
        <w:rPr>
          <w:rFonts w:eastAsia="Times New Roman"/>
          <w:spacing w:val="-2"/>
          <w:lang w:val="nl-NL"/>
        </w:rPr>
        <w:t xml:space="preserve"> </w:t>
      </w:r>
      <w:r w:rsidRPr="00B24465">
        <w:rPr>
          <w:rFonts w:eastAsia="Times New Roman"/>
          <w:spacing w:val="1"/>
          <w:lang w:val="nl-NL"/>
        </w:rPr>
        <w:t>i</w:t>
      </w:r>
      <w:r w:rsidRPr="00B24465">
        <w:rPr>
          <w:rFonts w:eastAsia="Times New Roman"/>
          <w:lang w:val="nl-NL"/>
        </w:rPr>
        <w:t>ns</w:t>
      </w:r>
      <w:r w:rsidRPr="00B24465">
        <w:rPr>
          <w:rFonts w:eastAsia="Times New Roman"/>
          <w:spacing w:val="-2"/>
          <w:lang w:val="nl-NL"/>
        </w:rPr>
        <w:t>p</w:t>
      </w:r>
      <w:r w:rsidRPr="00B24465">
        <w:rPr>
          <w:rFonts w:eastAsia="Times New Roman"/>
          <w:lang w:val="nl-NL"/>
        </w:rPr>
        <w:t>ann</w:t>
      </w:r>
      <w:r w:rsidRPr="00B24465">
        <w:rPr>
          <w:rFonts w:eastAsia="Times New Roman"/>
          <w:spacing w:val="-1"/>
          <w:lang w:val="nl-NL"/>
        </w:rPr>
        <w:t>i</w:t>
      </w:r>
      <w:r w:rsidRPr="00B24465">
        <w:rPr>
          <w:rFonts w:eastAsia="Times New Roman"/>
          <w:lang w:val="nl-NL"/>
        </w:rPr>
        <w:t>ng</w:t>
      </w:r>
      <w:r w:rsidRPr="00B24465">
        <w:rPr>
          <w:rFonts w:eastAsia="Times New Roman"/>
          <w:spacing w:val="-2"/>
          <w:lang w:val="nl-NL"/>
        </w:rPr>
        <w:t xml:space="preserve"> </w:t>
      </w:r>
      <w:r w:rsidRPr="00B24465">
        <w:rPr>
          <w:lang w:val="nl-NL"/>
        </w:rPr>
        <w:t>of na het gaan liggen, of het opzwellen van de voeten</w:t>
      </w:r>
      <w:r w:rsidRPr="00B24465" w:rsidDel="00735BDC">
        <w:rPr>
          <w:lang w:val="nl-NL"/>
        </w:rPr>
        <w:t xml:space="preserve"> </w:t>
      </w:r>
    </w:p>
    <w:p w14:paraId="6BA80E65" w14:textId="77777777" w:rsidR="00F92CC9" w:rsidRPr="00B24465" w:rsidRDefault="00F92CC9" w:rsidP="00F92CC9">
      <w:pPr>
        <w:rPr>
          <w:lang w:val="nl-NL"/>
        </w:rPr>
      </w:pPr>
    </w:p>
    <w:p w14:paraId="293D2830" w14:textId="77777777" w:rsidR="00F92CC9" w:rsidRPr="00B24465" w:rsidRDefault="00F92CC9" w:rsidP="00F92CC9">
      <w:pPr>
        <w:pStyle w:val="HeadingStrong"/>
        <w:rPr>
          <w:lang w:val="nl-NL"/>
        </w:rPr>
      </w:pPr>
      <w:r w:rsidRPr="00B24465">
        <w:rPr>
          <w:lang w:val="nl-NL"/>
        </w:rPr>
        <w:t>Informeer uw arts zo snel mogelijk wanneer u één van de volgende verschijnselen vertoont</w:t>
      </w:r>
      <w:r w:rsidRPr="00B24465" w:rsidDel="00735BDC">
        <w:rPr>
          <w:lang w:val="nl-NL"/>
        </w:rPr>
        <w:t xml:space="preserve"> </w:t>
      </w:r>
    </w:p>
    <w:p w14:paraId="2A3B77B4" w14:textId="77777777" w:rsidR="00F92CC9" w:rsidRPr="00B24465" w:rsidRDefault="00F92CC9" w:rsidP="00F92CC9">
      <w:pPr>
        <w:pStyle w:val="NormalKeep"/>
        <w:rPr>
          <w:lang w:val="nl-NL"/>
        </w:rPr>
      </w:pPr>
    </w:p>
    <w:p w14:paraId="466C0C0F" w14:textId="58D86BCD" w:rsidR="00F92CC9" w:rsidRPr="00B24465" w:rsidRDefault="00937D27" w:rsidP="00F92CC9">
      <w:pPr>
        <w:pStyle w:val="Bullet"/>
        <w:keepNext/>
        <w:rPr>
          <w:lang w:val="nl-NL"/>
        </w:rPr>
      </w:pPr>
      <w:r w:rsidRPr="00B24465">
        <w:rPr>
          <w:lang w:val="nl-NL"/>
        </w:rPr>
        <w:t>verschijnselen</w:t>
      </w:r>
      <w:r w:rsidR="00F92CC9" w:rsidRPr="00B24465">
        <w:rPr>
          <w:lang w:val="nl-NL"/>
        </w:rPr>
        <w:t xml:space="preserve"> van infectie zoals koorts, zich ziek voelen, wondjes, gebitsproblemen of brandend gevoel bij urineren</w:t>
      </w:r>
      <w:r w:rsidR="00F92CC9" w:rsidRPr="00B24465" w:rsidDel="00735BDC">
        <w:rPr>
          <w:rFonts w:eastAsia="Times New Roman"/>
          <w:spacing w:val="1"/>
          <w:lang w:val="nl-NL"/>
        </w:rPr>
        <w:t xml:space="preserve"> </w:t>
      </w:r>
    </w:p>
    <w:p w14:paraId="3A1762DB" w14:textId="77777777" w:rsidR="00F92CC9" w:rsidRPr="00B24465" w:rsidRDefault="00F92CC9" w:rsidP="00F92CC9">
      <w:pPr>
        <w:pStyle w:val="Bullet"/>
        <w:rPr>
          <w:lang w:val="nl-NL"/>
        </w:rPr>
      </w:pPr>
      <w:r w:rsidRPr="00B24465">
        <w:rPr>
          <w:lang w:val="nl-NL"/>
        </w:rPr>
        <w:t>verzwakt of moe voelen</w:t>
      </w:r>
      <w:r w:rsidRPr="00B24465" w:rsidDel="00735BDC">
        <w:rPr>
          <w:lang w:val="nl-NL"/>
        </w:rPr>
        <w:t xml:space="preserve"> </w:t>
      </w:r>
    </w:p>
    <w:p w14:paraId="2E38495F" w14:textId="77777777" w:rsidR="00F92CC9" w:rsidRPr="00B24465" w:rsidRDefault="00F92CC9" w:rsidP="00F92CC9">
      <w:pPr>
        <w:pStyle w:val="Bullet"/>
        <w:rPr>
          <w:lang w:val="nl-NL"/>
        </w:rPr>
      </w:pPr>
      <w:r w:rsidRPr="00B24465">
        <w:rPr>
          <w:lang w:val="nl-NL"/>
        </w:rPr>
        <w:t>hoesten</w:t>
      </w:r>
    </w:p>
    <w:p w14:paraId="406384DF" w14:textId="77777777" w:rsidR="00F92CC9" w:rsidRPr="00B24465" w:rsidRDefault="00F92CC9" w:rsidP="00F92CC9">
      <w:pPr>
        <w:pStyle w:val="Bullet"/>
        <w:rPr>
          <w:lang w:val="nl-NL"/>
        </w:rPr>
      </w:pPr>
      <w:r w:rsidRPr="00B24465">
        <w:rPr>
          <w:lang w:val="nl-NL"/>
        </w:rPr>
        <w:t>tintelingen</w:t>
      </w:r>
      <w:r w:rsidRPr="00B24465" w:rsidDel="00735BDC">
        <w:rPr>
          <w:lang w:val="nl-NL"/>
        </w:rPr>
        <w:t xml:space="preserve"> </w:t>
      </w:r>
    </w:p>
    <w:p w14:paraId="44ED442A" w14:textId="77777777" w:rsidR="00F92CC9" w:rsidRPr="00B24465" w:rsidRDefault="00F92CC9" w:rsidP="00F92CC9">
      <w:pPr>
        <w:pStyle w:val="Bullet"/>
        <w:rPr>
          <w:lang w:val="nl-NL"/>
        </w:rPr>
      </w:pPr>
      <w:r w:rsidRPr="00B24465">
        <w:rPr>
          <w:rFonts w:eastAsia="Times New Roman"/>
          <w:spacing w:val="-2"/>
          <w:lang w:val="nl-NL"/>
        </w:rPr>
        <w:t>g</w:t>
      </w:r>
      <w:r w:rsidRPr="00B24465">
        <w:rPr>
          <w:rFonts w:eastAsia="Times New Roman"/>
          <w:lang w:val="nl-NL"/>
        </w:rPr>
        <w:t>e</w:t>
      </w:r>
      <w:r w:rsidRPr="00B24465">
        <w:rPr>
          <w:rFonts w:eastAsia="Times New Roman"/>
          <w:spacing w:val="-2"/>
          <w:lang w:val="nl-NL"/>
        </w:rPr>
        <w:t>v</w:t>
      </w:r>
      <w:r w:rsidRPr="00B24465">
        <w:rPr>
          <w:rFonts w:eastAsia="Times New Roman"/>
          <w:lang w:val="nl-NL"/>
        </w:rPr>
        <w:t>oe</w:t>
      </w:r>
      <w:r w:rsidRPr="00B24465">
        <w:rPr>
          <w:rFonts w:eastAsia="Times New Roman"/>
          <w:spacing w:val="1"/>
          <w:lang w:val="nl-NL"/>
        </w:rPr>
        <w:t>ll</w:t>
      </w:r>
      <w:r w:rsidRPr="00B24465">
        <w:rPr>
          <w:rFonts w:eastAsia="Times New Roman"/>
          <w:lang w:val="nl-NL"/>
        </w:rPr>
        <w:t>oosh</w:t>
      </w:r>
      <w:r w:rsidRPr="00B24465">
        <w:rPr>
          <w:rFonts w:eastAsia="Times New Roman"/>
          <w:spacing w:val="-2"/>
          <w:lang w:val="nl-NL"/>
        </w:rPr>
        <w:t>e</w:t>
      </w:r>
      <w:r w:rsidRPr="00B24465">
        <w:rPr>
          <w:rFonts w:eastAsia="Times New Roman"/>
          <w:spacing w:val="1"/>
          <w:lang w:val="nl-NL"/>
        </w:rPr>
        <w:t>i</w:t>
      </w:r>
      <w:r w:rsidRPr="00B24465">
        <w:rPr>
          <w:rFonts w:eastAsia="Times New Roman"/>
          <w:spacing w:val="-2"/>
          <w:lang w:val="nl-NL"/>
        </w:rPr>
        <w:t>d</w:t>
      </w:r>
      <w:r w:rsidRPr="00B24465" w:rsidDel="00296ED0">
        <w:rPr>
          <w:lang w:val="nl-NL"/>
        </w:rPr>
        <w:t xml:space="preserve"> </w:t>
      </w:r>
    </w:p>
    <w:p w14:paraId="5D5CE156" w14:textId="77777777" w:rsidR="00F92CC9" w:rsidRPr="00B24465" w:rsidRDefault="00F92CC9" w:rsidP="00F92CC9">
      <w:pPr>
        <w:pStyle w:val="Bullet"/>
        <w:rPr>
          <w:lang w:val="nl-NL"/>
        </w:rPr>
      </w:pPr>
      <w:r w:rsidRPr="00B24465">
        <w:rPr>
          <w:lang w:val="nl-NL"/>
        </w:rPr>
        <w:t>dubbelzien</w:t>
      </w:r>
    </w:p>
    <w:p w14:paraId="4F3D9787" w14:textId="77777777" w:rsidR="00F92CC9" w:rsidRPr="00B24465" w:rsidRDefault="00F92CC9" w:rsidP="00F92CC9">
      <w:pPr>
        <w:pStyle w:val="Bullet"/>
        <w:rPr>
          <w:lang w:val="nl-NL"/>
        </w:rPr>
      </w:pPr>
      <w:r w:rsidRPr="00B24465">
        <w:rPr>
          <w:lang w:val="nl-NL"/>
        </w:rPr>
        <w:t>verzwakte</w:t>
      </w:r>
      <w:r w:rsidRPr="00B24465" w:rsidDel="00735BDC">
        <w:rPr>
          <w:lang w:val="nl-NL"/>
        </w:rPr>
        <w:t xml:space="preserve"> </w:t>
      </w:r>
      <w:r w:rsidRPr="00B24465">
        <w:rPr>
          <w:lang w:val="nl-NL"/>
        </w:rPr>
        <w:t>armen of benen</w:t>
      </w:r>
    </w:p>
    <w:p w14:paraId="08EAF67B" w14:textId="77777777" w:rsidR="00F92CC9" w:rsidRPr="00B24465" w:rsidRDefault="00F92CC9" w:rsidP="00F92CC9">
      <w:pPr>
        <w:pStyle w:val="Bullet"/>
        <w:rPr>
          <w:lang w:val="nl-NL"/>
        </w:rPr>
      </w:pPr>
      <w:r w:rsidRPr="00B24465">
        <w:rPr>
          <w:lang w:val="nl-NL"/>
        </w:rPr>
        <w:t>een bult of open</w:t>
      </w:r>
      <w:r w:rsidRPr="00B24465" w:rsidDel="00735BDC">
        <w:rPr>
          <w:lang w:val="nl-NL"/>
        </w:rPr>
        <w:t xml:space="preserve"> </w:t>
      </w:r>
      <w:r w:rsidRPr="00B24465">
        <w:rPr>
          <w:lang w:val="nl-NL"/>
        </w:rPr>
        <w:t>zweer die niet geneest</w:t>
      </w:r>
    </w:p>
    <w:p w14:paraId="38FE7765" w14:textId="77777777" w:rsidR="00F92CC9" w:rsidRPr="00B24465" w:rsidRDefault="00F92CC9" w:rsidP="00F92CC9">
      <w:pPr>
        <w:pStyle w:val="Bullet"/>
        <w:rPr>
          <w:lang w:val="nl-NL"/>
        </w:rPr>
      </w:pPr>
      <w:r w:rsidRPr="00B24465">
        <w:rPr>
          <w:lang w:val="nl-NL"/>
        </w:rPr>
        <w:t>klachten en verschijnselen die zouden kunnen wijzen op een afwijkend bloedbeeld zoals aanhoudende koorts, blauwe plekken, bloedingen en bleekheid</w:t>
      </w:r>
      <w:r w:rsidRPr="00B24465" w:rsidDel="00735BDC">
        <w:rPr>
          <w:lang w:val="nl-NL"/>
        </w:rPr>
        <w:t xml:space="preserve"> </w:t>
      </w:r>
    </w:p>
    <w:p w14:paraId="153725B3" w14:textId="77777777" w:rsidR="00F92CC9" w:rsidRPr="00B24465" w:rsidRDefault="00F92CC9" w:rsidP="00F92CC9">
      <w:pPr>
        <w:rPr>
          <w:lang w:val="nl-NL"/>
        </w:rPr>
      </w:pPr>
    </w:p>
    <w:p w14:paraId="7FAE0CDB" w14:textId="77777777" w:rsidR="00F92CC9" w:rsidRPr="00B24465" w:rsidRDefault="00F92CC9" w:rsidP="00F92CC9">
      <w:pPr>
        <w:pStyle w:val="NormalKeep"/>
        <w:rPr>
          <w:lang w:val="nl-NL"/>
        </w:rPr>
      </w:pPr>
      <w:r w:rsidRPr="00B24465">
        <w:rPr>
          <w:lang w:val="nl-NL"/>
        </w:rPr>
        <w:t>De hierboven beschreven verschijnselen kunnen aanwijzingen zijn voor de hieronder aangegeven bijwerkingen die waargenomen zijn na behandeling met Yuflyma.</w:t>
      </w:r>
    </w:p>
    <w:p w14:paraId="53301CAD" w14:textId="77777777" w:rsidR="00F92CC9" w:rsidRPr="00B24465" w:rsidRDefault="00F92CC9" w:rsidP="00F92CC9">
      <w:pPr>
        <w:pStyle w:val="NormalKeep"/>
        <w:rPr>
          <w:lang w:val="nl-NL"/>
        </w:rPr>
      </w:pPr>
    </w:p>
    <w:p w14:paraId="77C90112" w14:textId="77777777" w:rsidR="00F92CC9" w:rsidRPr="00B24465" w:rsidRDefault="00F92CC9" w:rsidP="00F92CC9">
      <w:pPr>
        <w:pStyle w:val="NormalKeep"/>
        <w:rPr>
          <w:lang w:val="nl-NL"/>
        </w:rPr>
      </w:pPr>
      <w:r w:rsidRPr="00B24465">
        <w:rPr>
          <w:rFonts w:eastAsia="Times New Roman"/>
          <w:b/>
          <w:bCs/>
          <w:spacing w:val="-3"/>
          <w:lang w:val="nl-NL"/>
        </w:rPr>
        <w:t>Z</w:t>
      </w:r>
      <w:r w:rsidRPr="00B24465">
        <w:rPr>
          <w:rFonts w:eastAsia="Times New Roman"/>
          <w:b/>
          <w:bCs/>
          <w:lang w:val="nl-NL"/>
        </w:rPr>
        <w:t>eer</w:t>
      </w:r>
      <w:r w:rsidRPr="00B24465">
        <w:rPr>
          <w:rFonts w:eastAsia="Times New Roman"/>
          <w:b/>
          <w:bCs/>
          <w:spacing w:val="1"/>
          <w:lang w:val="nl-NL"/>
        </w:rPr>
        <w:t xml:space="preserve"> </w:t>
      </w:r>
      <w:r w:rsidRPr="00B24465">
        <w:rPr>
          <w:rFonts w:eastAsia="Times New Roman"/>
          <w:b/>
          <w:bCs/>
          <w:lang w:val="nl-NL"/>
        </w:rPr>
        <w:t xml:space="preserve">vaak </w:t>
      </w:r>
      <w:r w:rsidRPr="00B24465">
        <w:rPr>
          <w:rFonts w:eastAsia="Times New Roman"/>
          <w:spacing w:val="1"/>
          <w:lang w:val="nl-NL"/>
        </w:rPr>
        <w:t>(</w:t>
      </w:r>
      <w:r w:rsidRPr="00B24465">
        <w:rPr>
          <w:lang w:val="nl-NL"/>
        </w:rPr>
        <w:t>komen voor bij meer dan 1 op de 10 gebruikers</w:t>
      </w:r>
      <w:r w:rsidRPr="00B24465">
        <w:rPr>
          <w:rFonts w:eastAsia="Times New Roman"/>
          <w:lang w:val="nl-NL"/>
        </w:rPr>
        <w:t>)</w:t>
      </w:r>
    </w:p>
    <w:p w14:paraId="753B02C7" w14:textId="77777777" w:rsidR="00F92CC9" w:rsidRPr="00B24465" w:rsidRDefault="00F92CC9" w:rsidP="00F92CC9">
      <w:pPr>
        <w:pStyle w:val="NormalKeep"/>
        <w:rPr>
          <w:lang w:val="nl-NL"/>
        </w:rPr>
      </w:pPr>
    </w:p>
    <w:p w14:paraId="73E67437" w14:textId="77777777" w:rsidR="00F92CC9" w:rsidRPr="00B24465" w:rsidRDefault="00F92CC9" w:rsidP="00F92CC9">
      <w:pPr>
        <w:pStyle w:val="Bullet"/>
        <w:keepNext/>
        <w:rPr>
          <w:lang w:val="nl-NL"/>
        </w:rPr>
      </w:pPr>
      <w:r w:rsidRPr="00B24465">
        <w:rPr>
          <w:lang w:val="nl-NL"/>
        </w:rPr>
        <w:t>reacties op de injectieplaats (</w:t>
      </w:r>
      <w:r w:rsidRPr="00B24465">
        <w:rPr>
          <w:rFonts w:eastAsia="Times New Roman"/>
          <w:spacing w:val="-1"/>
          <w:lang w:val="nl-NL"/>
        </w:rPr>
        <w:t>w</w:t>
      </w:r>
      <w:r w:rsidRPr="00B24465">
        <w:rPr>
          <w:rFonts w:eastAsia="Times New Roman"/>
          <w:lang w:val="nl-NL"/>
        </w:rPr>
        <w:t>aa</w:t>
      </w:r>
      <w:r w:rsidRPr="00B24465">
        <w:rPr>
          <w:rFonts w:eastAsia="Times New Roman"/>
          <w:spacing w:val="-2"/>
          <w:lang w:val="nl-NL"/>
        </w:rPr>
        <w:t>r</w:t>
      </w:r>
      <w:r w:rsidRPr="00B24465">
        <w:rPr>
          <w:rFonts w:eastAsia="Times New Roman"/>
          <w:lang w:val="nl-NL"/>
        </w:rPr>
        <w:t>ond</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w:t>
      </w:r>
      <w:r w:rsidRPr="00B24465">
        <w:rPr>
          <w:lang w:val="nl-NL"/>
        </w:rPr>
        <w:t>pijn, zwelling, roodheid of jeuk)</w:t>
      </w:r>
    </w:p>
    <w:p w14:paraId="6B055FC8" w14:textId="77777777" w:rsidR="00F92CC9" w:rsidRPr="00B24465" w:rsidRDefault="00F92CC9" w:rsidP="00F92CC9">
      <w:pPr>
        <w:pStyle w:val="Bullet"/>
        <w:rPr>
          <w:lang w:val="nl-NL"/>
        </w:rPr>
      </w:pPr>
      <w:r w:rsidRPr="00B24465">
        <w:rPr>
          <w:lang w:val="nl-NL"/>
        </w:rPr>
        <w:t>infecties van de ademhalingswegen (waaronder verkoudheid, loopneus, ontsteking van de neusbijholten, longontsteking)</w:t>
      </w:r>
      <w:r w:rsidRPr="00B24465" w:rsidDel="00735BDC">
        <w:rPr>
          <w:lang w:val="nl-NL"/>
        </w:rPr>
        <w:t xml:space="preserve"> </w:t>
      </w:r>
    </w:p>
    <w:p w14:paraId="48387AF6" w14:textId="77777777" w:rsidR="00F92CC9" w:rsidRPr="00B24465" w:rsidRDefault="00F92CC9" w:rsidP="00F92CC9">
      <w:pPr>
        <w:pStyle w:val="Bullet"/>
        <w:rPr>
          <w:lang w:val="nl-NL"/>
        </w:rPr>
      </w:pPr>
      <w:r w:rsidRPr="00B24465">
        <w:rPr>
          <w:lang w:val="nl-NL"/>
        </w:rPr>
        <w:t>hoofdpijn</w:t>
      </w:r>
    </w:p>
    <w:p w14:paraId="39D1FA39" w14:textId="77777777" w:rsidR="00F92CC9" w:rsidRPr="00B24465" w:rsidRDefault="00F92CC9" w:rsidP="00F92CC9">
      <w:pPr>
        <w:pStyle w:val="Bullet"/>
        <w:rPr>
          <w:lang w:val="nl-NL"/>
        </w:rPr>
      </w:pPr>
      <w:r w:rsidRPr="00B24465">
        <w:rPr>
          <w:lang w:val="nl-NL"/>
        </w:rPr>
        <w:t>buikpijn</w:t>
      </w:r>
    </w:p>
    <w:p w14:paraId="477921CA" w14:textId="77777777" w:rsidR="00F92CC9" w:rsidRPr="00B24465" w:rsidRDefault="00F92CC9" w:rsidP="00F92CC9">
      <w:pPr>
        <w:pStyle w:val="Bullet"/>
        <w:rPr>
          <w:lang w:val="nl-NL"/>
        </w:rPr>
      </w:pPr>
      <w:r w:rsidRPr="00B24465">
        <w:rPr>
          <w:lang w:val="nl-NL"/>
        </w:rPr>
        <w:t>misselijkheid en braken</w:t>
      </w:r>
    </w:p>
    <w:p w14:paraId="0D122E5C" w14:textId="77777777" w:rsidR="00F92CC9" w:rsidRPr="00B24465" w:rsidRDefault="00F92CC9" w:rsidP="00F92CC9">
      <w:pPr>
        <w:pStyle w:val="Bullet"/>
        <w:rPr>
          <w:lang w:val="nl-NL"/>
        </w:rPr>
      </w:pPr>
      <w:r w:rsidRPr="00B24465">
        <w:rPr>
          <w:lang w:val="nl-NL"/>
        </w:rPr>
        <w:t>huiduitslag</w:t>
      </w:r>
      <w:r w:rsidRPr="00B24465" w:rsidDel="00735BDC">
        <w:rPr>
          <w:lang w:val="nl-NL"/>
        </w:rPr>
        <w:t xml:space="preserve"> </w:t>
      </w:r>
    </w:p>
    <w:p w14:paraId="0D892916" w14:textId="77777777" w:rsidR="00F92CC9" w:rsidRPr="00B24465" w:rsidRDefault="00F92CC9" w:rsidP="00F92CC9">
      <w:pPr>
        <w:pStyle w:val="Bullet"/>
        <w:rPr>
          <w:lang w:val="nl-NL"/>
        </w:rPr>
      </w:pPr>
      <w:r w:rsidRPr="00B24465">
        <w:rPr>
          <w:lang w:val="nl-NL"/>
        </w:rPr>
        <w:t>pijn in de spieren, gewrichtsbanden, pezen en botten</w:t>
      </w:r>
      <w:r w:rsidRPr="00B24465" w:rsidDel="00735BDC">
        <w:rPr>
          <w:lang w:val="nl-NL"/>
        </w:rPr>
        <w:t xml:space="preserve"> </w:t>
      </w:r>
    </w:p>
    <w:p w14:paraId="61F9E42B" w14:textId="77777777" w:rsidR="00F92CC9" w:rsidRPr="00B24465" w:rsidRDefault="00F92CC9" w:rsidP="00F92CC9">
      <w:pPr>
        <w:rPr>
          <w:lang w:val="nl-NL"/>
        </w:rPr>
      </w:pPr>
    </w:p>
    <w:p w14:paraId="4AB321C8" w14:textId="77777777" w:rsidR="00F92CC9" w:rsidRPr="00B24465" w:rsidRDefault="00F92CC9" w:rsidP="00F92CC9">
      <w:pPr>
        <w:ind w:right="-20"/>
        <w:rPr>
          <w:rFonts w:eastAsia="Times New Roman"/>
          <w:lang w:val="nl-NL" w:eastAsia="en-US"/>
        </w:rPr>
      </w:pPr>
      <w:r w:rsidRPr="00B24465">
        <w:rPr>
          <w:rFonts w:eastAsia="Times New Roman"/>
          <w:b/>
          <w:bCs/>
          <w:spacing w:val="-1"/>
          <w:lang w:val="nl-NL"/>
        </w:rPr>
        <w:t>V</w:t>
      </w:r>
      <w:r w:rsidRPr="00B24465">
        <w:rPr>
          <w:rFonts w:eastAsia="Times New Roman"/>
          <w:b/>
          <w:bCs/>
          <w:lang w:val="nl-NL"/>
        </w:rPr>
        <w:t xml:space="preserve">aak </w:t>
      </w:r>
      <w:r w:rsidRPr="00B24465">
        <w:rPr>
          <w:rFonts w:eastAsia="Times New Roman"/>
          <w:spacing w:val="1"/>
          <w:lang w:val="nl-NL"/>
        </w:rPr>
        <w:t>(</w:t>
      </w:r>
      <w:r w:rsidRPr="00B24465">
        <w:rPr>
          <w:lang w:val="nl-NL"/>
        </w:rPr>
        <w:t>komen voor bij minder dan 1 op de 10 gebruikers</w:t>
      </w:r>
      <w:r w:rsidRPr="00B24465">
        <w:rPr>
          <w:rFonts w:eastAsia="Times New Roman"/>
          <w:lang w:val="nl-NL"/>
        </w:rPr>
        <w:t>)</w:t>
      </w:r>
    </w:p>
    <w:p w14:paraId="5523DF87" w14:textId="77777777" w:rsidR="00F92CC9" w:rsidRPr="00B24465" w:rsidRDefault="00F92CC9" w:rsidP="00F92CC9">
      <w:pPr>
        <w:pStyle w:val="NormalKeep"/>
        <w:rPr>
          <w:lang w:val="nl-NL"/>
        </w:rPr>
      </w:pPr>
    </w:p>
    <w:p w14:paraId="5C433122" w14:textId="77777777" w:rsidR="00F92CC9" w:rsidRPr="00B24465" w:rsidRDefault="00F92CC9" w:rsidP="00F92CC9">
      <w:pPr>
        <w:pStyle w:val="Bullet"/>
        <w:keepNext/>
        <w:rPr>
          <w:lang w:val="nl-NL"/>
        </w:rPr>
      </w:pPr>
      <w:r w:rsidRPr="00B24465">
        <w:rPr>
          <w:rFonts w:eastAsia="Times New Roman"/>
          <w:lang w:val="nl-NL"/>
        </w:rPr>
        <w:t>e</w:t>
      </w:r>
      <w:r w:rsidRPr="00B24465">
        <w:rPr>
          <w:rFonts w:eastAsia="Times New Roman"/>
          <w:spacing w:val="1"/>
          <w:lang w:val="nl-NL"/>
        </w:rPr>
        <w:t>r</w:t>
      </w:r>
      <w:r w:rsidRPr="00B24465">
        <w:rPr>
          <w:rFonts w:eastAsia="Times New Roman"/>
          <w:lang w:val="nl-NL"/>
        </w:rPr>
        <w:t>n</w:t>
      </w:r>
      <w:r w:rsidRPr="00B24465">
        <w:rPr>
          <w:rFonts w:eastAsia="Times New Roman"/>
          <w:spacing w:val="-2"/>
          <w:lang w:val="nl-NL"/>
        </w:rPr>
        <w:t>s</w:t>
      </w:r>
      <w:r w:rsidRPr="00B24465">
        <w:rPr>
          <w:rFonts w:eastAsia="Times New Roman"/>
          <w:spacing w:val="1"/>
          <w:lang w:val="nl-NL"/>
        </w:rPr>
        <w:t>ti</w:t>
      </w:r>
      <w:r w:rsidRPr="00B24465">
        <w:rPr>
          <w:rFonts w:eastAsia="Times New Roman"/>
          <w:spacing w:val="-2"/>
          <w:lang w:val="nl-NL"/>
        </w:rPr>
        <w:t>g</w:t>
      </w:r>
      <w:r w:rsidRPr="00B24465">
        <w:rPr>
          <w:rFonts w:eastAsia="Times New Roman"/>
          <w:lang w:val="nl-NL"/>
        </w:rPr>
        <w:t xml:space="preserve">e </w:t>
      </w:r>
      <w:r w:rsidRPr="00B24465">
        <w:rPr>
          <w:lang w:val="nl-NL"/>
        </w:rPr>
        <w:t>infecties (waaronder bloedvergiftiging en influenza)</w:t>
      </w:r>
    </w:p>
    <w:p w14:paraId="18C0BF31" w14:textId="77777777" w:rsidR="00F92CC9" w:rsidRPr="00B24465" w:rsidRDefault="00F92CC9" w:rsidP="00F92CC9">
      <w:pPr>
        <w:pStyle w:val="Bullet"/>
        <w:rPr>
          <w:lang w:val="nl-NL"/>
        </w:rPr>
      </w:pPr>
      <w:r w:rsidRPr="00B24465">
        <w:rPr>
          <w:lang w:val="nl-NL"/>
        </w:rPr>
        <w:t>darminfecties (waaronder gastro-enteritis)</w:t>
      </w:r>
      <w:r w:rsidRPr="00B24465" w:rsidDel="00735BDC">
        <w:rPr>
          <w:lang w:val="nl-NL"/>
        </w:rPr>
        <w:t xml:space="preserve"> </w:t>
      </w:r>
    </w:p>
    <w:p w14:paraId="35738C79" w14:textId="77777777" w:rsidR="00F92CC9" w:rsidRPr="00B24465" w:rsidRDefault="00F92CC9" w:rsidP="00F92CC9">
      <w:pPr>
        <w:pStyle w:val="Bullet"/>
        <w:rPr>
          <w:lang w:val="nl-NL"/>
        </w:rPr>
      </w:pPr>
      <w:r w:rsidRPr="00B24465">
        <w:rPr>
          <w:lang w:val="nl-NL"/>
        </w:rPr>
        <w:t>huidinfecties (waaronder cellulitis en gordelroos)</w:t>
      </w:r>
      <w:r w:rsidRPr="00B24465" w:rsidDel="00735BDC">
        <w:rPr>
          <w:lang w:val="nl-NL"/>
        </w:rPr>
        <w:t xml:space="preserve"> </w:t>
      </w:r>
    </w:p>
    <w:p w14:paraId="2CE0D759" w14:textId="77777777" w:rsidR="00F92CC9" w:rsidRPr="00B24465" w:rsidRDefault="00F92CC9" w:rsidP="00F92CC9">
      <w:pPr>
        <w:pStyle w:val="Bullet"/>
        <w:rPr>
          <w:lang w:val="nl-NL"/>
        </w:rPr>
      </w:pPr>
      <w:r w:rsidRPr="00B24465">
        <w:rPr>
          <w:lang w:val="nl-NL"/>
        </w:rPr>
        <w:t>oorontstekingen</w:t>
      </w:r>
    </w:p>
    <w:p w14:paraId="48B23F8F" w14:textId="77777777" w:rsidR="00F92CC9" w:rsidRPr="00B24465" w:rsidRDefault="00F92CC9" w:rsidP="00F92CC9">
      <w:pPr>
        <w:pStyle w:val="Bullet"/>
        <w:rPr>
          <w:lang w:val="nl-NL"/>
        </w:rPr>
      </w:pPr>
      <w:r w:rsidRPr="00B24465">
        <w:rPr>
          <w:lang w:val="nl-NL"/>
        </w:rPr>
        <w:t>mondinfecties (</w:t>
      </w:r>
      <w:r w:rsidRPr="00B24465">
        <w:rPr>
          <w:rFonts w:eastAsia="Times New Roman"/>
          <w:spacing w:val="-1"/>
          <w:lang w:val="nl-NL"/>
        </w:rPr>
        <w:t>w</w:t>
      </w:r>
      <w:r w:rsidRPr="00B24465">
        <w:rPr>
          <w:rFonts w:eastAsia="Times New Roman"/>
          <w:lang w:val="nl-NL"/>
        </w:rPr>
        <w:t>aa</w:t>
      </w:r>
      <w:r w:rsidRPr="00B24465">
        <w:rPr>
          <w:rFonts w:eastAsia="Times New Roman"/>
          <w:spacing w:val="-2"/>
          <w:lang w:val="nl-NL"/>
        </w:rPr>
        <w:t>r</w:t>
      </w:r>
      <w:r w:rsidRPr="00B24465">
        <w:rPr>
          <w:rFonts w:eastAsia="Times New Roman"/>
          <w:lang w:val="nl-NL"/>
        </w:rPr>
        <w:t>ond</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w:t>
      </w:r>
      <w:r w:rsidRPr="00B24465">
        <w:rPr>
          <w:lang w:val="nl-NL"/>
        </w:rPr>
        <w:t xml:space="preserve">gebitsinfecties en </w:t>
      </w:r>
      <w:r w:rsidRPr="00B24465">
        <w:rPr>
          <w:rFonts w:eastAsia="Times New Roman"/>
          <w:spacing w:val="-2"/>
          <w:lang w:val="nl-NL"/>
        </w:rPr>
        <w:t>k</w:t>
      </w:r>
      <w:r w:rsidRPr="00B24465">
        <w:rPr>
          <w:rFonts w:eastAsia="Times New Roman"/>
          <w:lang w:val="nl-NL"/>
        </w:rPr>
        <w:t>oo</w:t>
      </w:r>
      <w:r w:rsidRPr="00B24465">
        <w:rPr>
          <w:rFonts w:eastAsia="Times New Roman"/>
          <w:spacing w:val="-2"/>
          <w:lang w:val="nl-NL"/>
        </w:rPr>
        <w:t>r</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l</w:t>
      </w:r>
      <w:r w:rsidRPr="00B24465">
        <w:rPr>
          <w:rFonts w:eastAsia="Times New Roman"/>
          <w:spacing w:val="1"/>
          <w:lang w:val="nl-NL"/>
        </w:rPr>
        <w:t>i</w:t>
      </w:r>
      <w:r w:rsidRPr="00B24465">
        <w:rPr>
          <w:rFonts w:eastAsia="Times New Roman"/>
          <w:spacing w:val="-2"/>
          <w:lang w:val="nl-NL"/>
        </w:rPr>
        <w:t>p</w:t>
      </w:r>
      <w:r w:rsidRPr="00B24465">
        <w:rPr>
          <w:lang w:val="nl-NL"/>
        </w:rPr>
        <w:t>)</w:t>
      </w:r>
    </w:p>
    <w:p w14:paraId="793D1CB3" w14:textId="77777777" w:rsidR="00F92CC9" w:rsidRPr="00B24465" w:rsidRDefault="00F92CC9" w:rsidP="00F92CC9">
      <w:pPr>
        <w:pStyle w:val="Bullet"/>
        <w:rPr>
          <w:lang w:val="nl-NL"/>
        </w:rPr>
      </w:pPr>
      <w:r w:rsidRPr="00B24465">
        <w:rPr>
          <w:lang w:val="nl-NL"/>
        </w:rPr>
        <w:t>genitale infecties</w:t>
      </w:r>
      <w:r w:rsidRPr="00B24465" w:rsidDel="00735BDC">
        <w:rPr>
          <w:lang w:val="nl-NL"/>
        </w:rPr>
        <w:t xml:space="preserve"> </w:t>
      </w:r>
    </w:p>
    <w:p w14:paraId="3882F15E" w14:textId="77777777" w:rsidR="00F92CC9" w:rsidRPr="00B24465" w:rsidRDefault="00F92CC9" w:rsidP="00F92CC9">
      <w:pPr>
        <w:pStyle w:val="Bullet"/>
        <w:rPr>
          <w:lang w:val="nl-NL"/>
        </w:rPr>
      </w:pPr>
      <w:r w:rsidRPr="00B24465">
        <w:rPr>
          <w:lang w:val="nl-NL"/>
        </w:rPr>
        <w:t>urineweginfectie</w:t>
      </w:r>
      <w:r w:rsidRPr="00B24465" w:rsidDel="00735BDC">
        <w:rPr>
          <w:lang w:val="nl-NL"/>
        </w:rPr>
        <w:t xml:space="preserve"> </w:t>
      </w:r>
    </w:p>
    <w:p w14:paraId="1272842F" w14:textId="77777777" w:rsidR="00F92CC9" w:rsidRPr="00B24465" w:rsidRDefault="00F92CC9" w:rsidP="00F92CC9">
      <w:pPr>
        <w:pStyle w:val="Bullet"/>
        <w:rPr>
          <w:lang w:val="nl-NL"/>
        </w:rPr>
      </w:pPr>
      <w:r w:rsidRPr="00B24465">
        <w:rPr>
          <w:lang w:val="nl-NL"/>
        </w:rPr>
        <w:t>schimmelinfecties</w:t>
      </w:r>
    </w:p>
    <w:p w14:paraId="4E45BB2B" w14:textId="77777777" w:rsidR="00F92CC9" w:rsidRPr="00B24465" w:rsidRDefault="00F92CC9" w:rsidP="00F92CC9">
      <w:pPr>
        <w:pStyle w:val="Bullet"/>
        <w:rPr>
          <w:lang w:val="nl-NL"/>
        </w:rPr>
      </w:pPr>
      <w:r w:rsidRPr="00B24465">
        <w:rPr>
          <w:lang w:val="nl-NL"/>
        </w:rPr>
        <w:t>gewrichtsinfecties</w:t>
      </w:r>
    </w:p>
    <w:p w14:paraId="642A2E05" w14:textId="77777777" w:rsidR="00F92CC9" w:rsidRPr="00B24465" w:rsidRDefault="00F92CC9" w:rsidP="00F92CC9">
      <w:pPr>
        <w:pStyle w:val="Bullet"/>
        <w:rPr>
          <w:lang w:val="nl-NL"/>
        </w:rPr>
      </w:pPr>
      <w:r w:rsidRPr="00B24465">
        <w:rPr>
          <w:lang w:val="nl-NL"/>
        </w:rPr>
        <w:t>goedaardige gezwellen</w:t>
      </w:r>
      <w:r w:rsidRPr="00B24465" w:rsidDel="00735BDC">
        <w:rPr>
          <w:lang w:val="nl-NL"/>
        </w:rPr>
        <w:t xml:space="preserve"> </w:t>
      </w:r>
    </w:p>
    <w:p w14:paraId="41346802" w14:textId="77777777" w:rsidR="00F92CC9" w:rsidRPr="00B24465" w:rsidRDefault="00F92CC9" w:rsidP="00F92CC9">
      <w:pPr>
        <w:pStyle w:val="Bullet"/>
        <w:rPr>
          <w:lang w:val="nl-NL"/>
        </w:rPr>
      </w:pPr>
      <w:r w:rsidRPr="00B24465">
        <w:rPr>
          <w:lang w:val="nl-NL"/>
        </w:rPr>
        <w:t>huidkanker</w:t>
      </w:r>
    </w:p>
    <w:p w14:paraId="1286E7AD" w14:textId="77777777" w:rsidR="00F92CC9" w:rsidRPr="00B24465" w:rsidRDefault="00F92CC9" w:rsidP="00F92CC9">
      <w:pPr>
        <w:pStyle w:val="Bullet"/>
        <w:rPr>
          <w:lang w:val="nl-NL"/>
        </w:rPr>
      </w:pPr>
      <w:r w:rsidRPr="00B24465">
        <w:rPr>
          <w:lang w:val="nl-NL"/>
        </w:rPr>
        <w:t>allergische reacties (</w:t>
      </w:r>
      <w:r w:rsidRPr="00B24465">
        <w:rPr>
          <w:rFonts w:eastAsia="Times New Roman"/>
          <w:spacing w:val="-1"/>
          <w:lang w:val="nl-NL"/>
        </w:rPr>
        <w:t>w</w:t>
      </w:r>
      <w:r w:rsidRPr="00B24465">
        <w:rPr>
          <w:rFonts w:eastAsia="Times New Roman"/>
          <w:lang w:val="nl-NL"/>
        </w:rPr>
        <w:t>aa</w:t>
      </w:r>
      <w:r w:rsidRPr="00B24465">
        <w:rPr>
          <w:rFonts w:eastAsia="Times New Roman"/>
          <w:spacing w:val="-2"/>
          <w:lang w:val="nl-NL"/>
        </w:rPr>
        <w:t>r</w:t>
      </w:r>
      <w:r w:rsidRPr="00B24465">
        <w:rPr>
          <w:rFonts w:eastAsia="Times New Roman"/>
          <w:lang w:val="nl-NL"/>
        </w:rPr>
        <w:t>ond</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w:t>
      </w:r>
      <w:r w:rsidRPr="00B24465">
        <w:rPr>
          <w:lang w:val="nl-NL"/>
        </w:rPr>
        <w:t>hooikoorts)</w:t>
      </w:r>
    </w:p>
    <w:p w14:paraId="5C728E3F" w14:textId="77777777" w:rsidR="00F92CC9" w:rsidRPr="00B24465" w:rsidRDefault="00F92CC9" w:rsidP="00F92CC9">
      <w:pPr>
        <w:pStyle w:val="Bullet"/>
        <w:rPr>
          <w:lang w:val="nl-NL"/>
        </w:rPr>
      </w:pPr>
      <w:r w:rsidRPr="00B24465">
        <w:rPr>
          <w:rFonts w:eastAsia="Times New Roman"/>
          <w:lang w:val="nl-NL"/>
        </w:rPr>
        <w:t>u</w:t>
      </w:r>
      <w:r w:rsidRPr="00B24465">
        <w:rPr>
          <w:rFonts w:eastAsia="Times New Roman"/>
          <w:spacing w:val="1"/>
          <w:lang w:val="nl-NL"/>
        </w:rPr>
        <w:t>it</w:t>
      </w:r>
      <w:r w:rsidRPr="00B24465">
        <w:rPr>
          <w:rFonts w:eastAsia="Times New Roman"/>
          <w:spacing w:val="-2"/>
          <w:lang w:val="nl-NL"/>
        </w:rPr>
        <w:t>d</w:t>
      </w:r>
      <w:r w:rsidRPr="00B24465">
        <w:rPr>
          <w:rFonts w:eastAsia="Times New Roman"/>
          <w:spacing w:val="1"/>
          <w:lang w:val="nl-NL"/>
        </w:rPr>
        <w:t>r</w:t>
      </w:r>
      <w:r w:rsidRPr="00B24465">
        <w:rPr>
          <w:rFonts w:eastAsia="Times New Roman"/>
          <w:lang w:val="nl-NL"/>
        </w:rPr>
        <w:t>o</w:t>
      </w:r>
      <w:r w:rsidRPr="00B24465">
        <w:rPr>
          <w:rFonts w:eastAsia="Times New Roman"/>
          <w:spacing w:val="-2"/>
          <w:lang w:val="nl-NL"/>
        </w:rPr>
        <w:t>g</w:t>
      </w:r>
      <w:r w:rsidRPr="00B24465">
        <w:rPr>
          <w:rFonts w:eastAsia="Times New Roman"/>
          <w:spacing w:val="1"/>
          <w:lang w:val="nl-NL"/>
        </w:rPr>
        <w:t>i</w:t>
      </w:r>
      <w:r w:rsidRPr="00B24465">
        <w:rPr>
          <w:rFonts w:eastAsia="Times New Roman"/>
          <w:lang w:val="nl-NL"/>
        </w:rPr>
        <w:t>ng</w:t>
      </w:r>
    </w:p>
    <w:p w14:paraId="31C7DBC8" w14:textId="77777777" w:rsidR="00F92CC9" w:rsidRPr="00B24465" w:rsidRDefault="00F92CC9" w:rsidP="00F92CC9">
      <w:pPr>
        <w:pStyle w:val="Bullet"/>
        <w:rPr>
          <w:lang w:val="nl-NL"/>
        </w:rPr>
      </w:pPr>
      <w:r w:rsidRPr="00B24465">
        <w:rPr>
          <w:lang w:val="nl-NL"/>
        </w:rPr>
        <w:t>stemmingswisselingen (waaronder depressie)</w:t>
      </w:r>
    </w:p>
    <w:p w14:paraId="5B4759C7" w14:textId="77777777" w:rsidR="00F92CC9" w:rsidRPr="00B24465" w:rsidRDefault="00F92CC9" w:rsidP="00F92CC9">
      <w:pPr>
        <w:pStyle w:val="Bullet"/>
        <w:rPr>
          <w:lang w:val="nl-NL"/>
        </w:rPr>
      </w:pPr>
      <w:r w:rsidRPr="00B24465">
        <w:rPr>
          <w:lang w:val="nl-NL"/>
        </w:rPr>
        <w:t>angst</w:t>
      </w:r>
    </w:p>
    <w:p w14:paraId="5B4C0421" w14:textId="77777777" w:rsidR="00F92CC9" w:rsidRPr="00B24465" w:rsidRDefault="00F92CC9" w:rsidP="00F92CC9">
      <w:pPr>
        <w:pStyle w:val="Bullet"/>
        <w:rPr>
          <w:lang w:val="nl-NL"/>
        </w:rPr>
      </w:pPr>
      <w:r w:rsidRPr="00B24465">
        <w:rPr>
          <w:lang w:val="nl-NL"/>
        </w:rPr>
        <w:t>moeite hebben met slapen</w:t>
      </w:r>
    </w:p>
    <w:p w14:paraId="0E4741DB" w14:textId="01AC74D6" w:rsidR="00F92CC9" w:rsidRPr="00B24465" w:rsidRDefault="00F92CC9" w:rsidP="00F92CC9">
      <w:pPr>
        <w:pStyle w:val="Bullet"/>
        <w:rPr>
          <w:lang w:val="nl-NL"/>
        </w:rPr>
      </w:pPr>
      <w:r w:rsidRPr="00B24465">
        <w:rPr>
          <w:lang w:val="nl-NL"/>
        </w:rPr>
        <w:t xml:space="preserve">gevoelsstoornissen zoals tintelingen, prikkelingen </w:t>
      </w:r>
      <w:r w:rsidR="00937D27" w:rsidRPr="00B24465">
        <w:rPr>
          <w:lang w:val="nl-NL"/>
        </w:rPr>
        <w:t xml:space="preserve">of </w:t>
      </w:r>
      <w:r w:rsidR="00937D27">
        <w:rPr>
          <w:lang w:val="nl-NL"/>
        </w:rPr>
        <w:t xml:space="preserve">een </w:t>
      </w:r>
      <w:r w:rsidR="00937D27" w:rsidRPr="00B24465">
        <w:rPr>
          <w:lang w:val="nl-NL"/>
        </w:rPr>
        <w:t>verdoofd</w:t>
      </w:r>
      <w:r w:rsidR="00937D27">
        <w:rPr>
          <w:lang w:val="nl-NL"/>
        </w:rPr>
        <w:t xml:space="preserve"> gevoel</w:t>
      </w:r>
    </w:p>
    <w:p w14:paraId="5EB61632" w14:textId="77777777" w:rsidR="00F92CC9" w:rsidRPr="00B24465" w:rsidRDefault="00F92CC9" w:rsidP="00F92CC9">
      <w:pPr>
        <w:pStyle w:val="Bullet"/>
        <w:rPr>
          <w:lang w:val="nl-NL"/>
        </w:rPr>
      </w:pPr>
      <w:r w:rsidRPr="00B24465">
        <w:rPr>
          <w:lang w:val="nl-NL"/>
        </w:rPr>
        <w:t>migraine</w:t>
      </w:r>
    </w:p>
    <w:p w14:paraId="0A7E5961" w14:textId="77777777" w:rsidR="00F92CC9" w:rsidRPr="00B24465" w:rsidRDefault="00F92CC9" w:rsidP="00F92CC9">
      <w:pPr>
        <w:pStyle w:val="Bullet"/>
        <w:rPr>
          <w:lang w:val="nl-NL"/>
        </w:rPr>
      </w:pPr>
      <w:r w:rsidRPr="00B24465">
        <w:rPr>
          <w:lang w:val="nl-NL"/>
        </w:rPr>
        <w:t>zenuwwortelcompressie (waaronder lage rugpijn en pijn in de benen)</w:t>
      </w:r>
    </w:p>
    <w:p w14:paraId="2C379038" w14:textId="77777777" w:rsidR="00F92CC9" w:rsidRPr="00B24465" w:rsidRDefault="00F92CC9" w:rsidP="00F92CC9">
      <w:pPr>
        <w:pStyle w:val="Bullet"/>
        <w:rPr>
          <w:lang w:val="nl-NL"/>
        </w:rPr>
      </w:pPr>
      <w:r w:rsidRPr="00B24465">
        <w:rPr>
          <w:lang w:val="nl-NL"/>
        </w:rPr>
        <w:t>gezichtsstoornissen</w:t>
      </w:r>
    </w:p>
    <w:p w14:paraId="6AA46DBD" w14:textId="77777777" w:rsidR="00F92CC9" w:rsidRPr="00B24465" w:rsidRDefault="00F92CC9" w:rsidP="00F92CC9">
      <w:pPr>
        <w:pStyle w:val="Bullet"/>
        <w:rPr>
          <w:lang w:val="nl-NL"/>
        </w:rPr>
      </w:pPr>
      <w:r w:rsidRPr="00B24465">
        <w:rPr>
          <w:lang w:val="nl-NL"/>
        </w:rPr>
        <w:t>oogontsteking</w:t>
      </w:r>
    </w:p>
    <w:p w14:paraId="4112CABF" w14:textId="77777777" w:rsidR="00F92CC9" w:rsidRPr="00B24465" w:rsidRDefault="00F92CC9" w:rsidP="00F92CC9">
      <w:pPr>
        <w:pStyle w:val="Bullet"/>
        <w:rPr>
          <w:lang w:val="nl-NL"/>
        </w:rPr>
      </w:pPr>
      <w:r w:rsidRPr="00B24465">
        <w:rPr>
          <w:lang w:val="nl-NL"/>
        </w:rPr>
        <w:t>ontsteking van het ooglid en zwelling van het oog</w:t>
      </w:r>
    </w:p>
    <w:p w14:paraId="08F8C81F" w14:textId="77777777" w:rsidR="00F92CC9" w:rsidRPr="00B24465" w:rsidRDefault="00F92CC9" w:rsidP="00F92CC9">
      <w:pPr>
        <w:pStyle w:val="Bullet"/>
        <w:rPr>
          <w:lang w:val="nl-NL"/>
        </w:rPr>
      </w:pPr>
      <w:r w:rsidRPr="00B24465">
        <w:rPr>
          <w:lang w:val="nl-NL"/>
        </w:rPr>
        <w:t>draaiduizeligheid met stoornis in het evenwicht (vertigo)</w:t>
      </w:r>
    </w:p>
    <w:p w14:paraId="4B2212B8" w14:textId="77777777" w:rsidR="00F92CC9" w:rsidRPr="00B24465" w:rsidRDefault="00F92CC9" w:rsidP="00F92CC9">
      <w:pPr>
        <w:pStyle w:val="Bullet"/>
        <w:rPr>
          <w:lang w:val="nl-NL"/>
        </w:rPr>
      </w:pPr>
      <w:r w:rsidRPr="00B24465">
        <w:rPr>
          <w:lang w:val="nl-NL"/>
        </w:rPr>
        <w:t>gevoel van snelle hartslag</w:t>
      </w:r>
    </w:p>
    <w:p w14:paraId="7535054A" w14:textId="77777777" w:rsidR="00F92CC9" w:rsidRPr="00B24465" w:rsidRDefault="00F92CC9" w:rsidP="00F92CC9">
      <w:pPr>
        <w:pStyle w:val="Bullet"/>
        <w:rPr>
          <w:lang w:val="nl-NL"/>
        </w:rPr>
      </w:pPr>
      <w:r w:rsidRPr="00B24465">
        <w:rPr>
          <w:lang w:val="nl-NL"/>
        </w:rPr>
        <w:t>hoge bloeddruk</w:t>
      </w:r>
    </w:p>
    <w:p w14:paraId="0E18F008" w14:textId="77777777" w:rsidR="00F92CC9" w:rsidRPr="00B24465" w:rsidRDefault="00F92CC9" w:rsidP="00F92CC9">
      <w:pPr>
        <w:pStyle w:val="Bullet"/>
        <w:rPr>
          <w:lang w:val="nl-NL"/>
        </w:rPr>
      </w:pPr>
      <w:r w:rsidRPr="00B24465">
        <w:rPr>
          <w:lang w:val="nl-NL"/>
        </w:rPr>
        <w:t>blozen</w:t>
      </w:r>
    </w:p>
    <w:p w14:paraId="6DBD1807" w14:textId="77777777" w:rsidR="00F92CC9" w:rsidRPr="00B24465" w:rsidRDefault="00F92CC9" w:rsidP="00F92CC9">
      <w:pPr>
        <w:pStyle w:val="Bullet"/>
        <w:rPr>
          <w:lang w:val="nl-NL"/>
        </w:rPr>
      </w:pPr>
      <w:r w:rsidRPr="00B24465">
        <w:rPr>
          <w:lang w:val="nl-NL"/>
        </w:rPr>
        <w:t>hematoom (bloeduitstorting)</w:t>
      </w:r>
    </w:p>
    <w:p w14:paraId="0A4FBC6F" w14:textId="77777777" w:rsidR="00F92CC9" w:rsidRPr="00B24465" w:rsidRDefault="00F92CC9" w:rsidP="00F92CC9">
      <w:pPr>
        <w:pStyle w:val="Bullet"/>
        <w:rPr>
          <w:lang w:val="nl-NL"/>
        </w:rPr>
      </w:pPr>
      <w:r w:rsidRPr="00B24465">
        <w:rPr>
          <w:lang w:val="nl-NL"/>
        </w:rPr>
        <w:t>hoesten</w:t>
      </w:r>
    </w:p>
    <w:p w14:paraId="2FFC936A" w14:textId="77777777" w:rsidR="00F92CC9" w:rsidRPr="00B24465" w:rsidRDefault="00F92CC9" w:rsidP="00F92CC9">
      <w:pPr>
        <w:pStyle w:val="Bullet"/>
        <w:rPr>
          <w:lang w:val="nl-NL"/>
        </w:rPr>
      </w:pPr>
      <w:r w:rsidRPr="00B24465">
        <w:rPr>
          <w:lang w:val="nl-NL"/>
        </w:rPr>
        <w:t>astma</w:t>
      </w:r>
    </w:p>
    <w:p w14:paraId="07B01FFB" w14:textId="77777777" w:rsidR="00F92CC9" w:rsidRPr="00B24465" w:rsidRDefault="00F92CC9" w:rsidP="00F92CC9">
      <w:pPr>
        <w:pStyle w:val="Bullet"/>
        <w:rPr>
          <w:lang w:val="nl-NL"/>
        </w:rPr>
      </w:pPr>
      <w:r w:rsidRPr="00B24465">
        <w:rPr>
          <w:lang w:val="nl-NL"/>
        </w:rPr>
        <w:t>kortademigheid</w:t>
      </w:r>
    </w:p>
    <w:p w14:paraId="0AC784D4" w14:textId="77777777" w:rsidR="00F92CC9" w:rsidRPr="00B24465" w:rsidRDefault="00F92CC9" w:rsidP="00F92CC9">
      <w:pPr>
        <w:pStyle w:val="Bullet"/>
        <w:rPr>
          <w:lang w:val="nl-NL"/>
        </w:rPr>
      </w:pPr>
      <w:r w:rsidRPr="00B24465">
        <w:rPr>
          <w:lang w:val="nl-NL"/>
        </w:rPr>
        <w:t>maag-darmbloeding</w:t>
      </w:r>
    </w:p>
    <w:p w14:paraId="233F65AD" w14:textId="77777777" w:rsidR="00F92CC9" w:rsidRPr="00B24465" w:rsidRDefault="00F92CC9" w:rsidP="00F92CC9">
      <w:pPr>
        <w:pStyle w:val="Bullet"/>
        <w:rPr>
          <w:lang w:val="nl-NL"/>
        </w:rPr>
      </w:pPr>
      <w:r w:rsidRPr="00B24465">
        <w:rPr>
          <w:lang w:val="nl-NL"/>
        </w:rPr>
        <w:t>dyspepsie (spijsverteringsmoeilijkheden, opgeblazen gevoel, brandend maagzuur)</w:t>
      </w:r>
    </w:p>
    <w:p w14:paraId="522C5B37" w14:textId="77777777" w:rsidR="00F92CC9" w:rsidRPr="00B24465" w:rsidRDefault="00F92CC9" w:rsidP="00F92CC9">
      <w:pPr>
        <w:pStyle w:val="Bullet"/>
        <w:rPr>
          <w:lang w:val="nl-NL"/>
        </w:rPr>
      </w:pPr>
      <w:r w:rsidRPr="00B24465">
        <w:rPr>
          <w:lang w:val="nl-NL"/>
        </w:rPr>
        <w:t>oprispingen</w:t>
      </w:r>
    </w:p>
    <w:p w14:paraId="0AB41DC2" w14:textId="77777777" w:rsidR="00F92CC9" w:rsidRPr="00B24465" w:rsidRDefault="00F92CC9" w:rsidP="00F92CC9">
      <w:pPr>
        <w:pStyle w:val="Bullet"/>
        <w:rPr>
          <w:lang w:val="nl-NL"/>
        </w:rPr>
      </w:pPr>
      <w:r w:rsidRPr="00B24465">
        <w:rPr>
          <w:lang w:val="nl-NL"/>
        </w:rPr>
        <w:t>siccasyndroom (waaronder droge ogen en droge mond)</w:t>
      </w:r>
    </w:p>
    <w:p w14:paraId="3AE6479C" w14:textId="77777777" w:rsidR="00F92CC9" w:rsidRPr="00B24465" w:rsidRDefault="00F92CC9" w:rsidP="00F92CC9">
      <w:pPr>
        <w:pStyle w:val="Bullet"/>
        <w:rPr>
          <w:lang w:val="nl-NL"/>
        </w:rPr>
      </w:pPr>
      <w:r w:rsidRPr="00B24465">
        <w:rPr>
          <w:lang w:val="nl-NL"/>
        </w:rPr>
        <w:t>jeuk</w:t>
      </w:r>
    </w:p>
    <w:p w14:paraId="2F5604FD" w14:textId="77777777" w:rsidR="00F92CC9" w:rsidRPr="00B24465" w:rsidRDefault="00F92CC9" w:rsidP="00F92CC9">
      <w:pPr>
        <w:pStyle w:val="Bullet"/>
        <w:rPr>
          <w:lang w:val="nl-NL"/>
        </w:rPr>
      </w:pPr>
      <w:r w:rsidRPr="00B24465">
        <w:rPr>
          <w:lang w:val="nl-NL"/>
        </w:rPr>
        <w:t>jeukende huiduitslag</w:t>
      </w:r>
    </w:p>
    <w:p w14:paraId="120A252C" w14:textId="77777777" w:rsidR="00F92CC9" w:rsidRPr="00B24465" w:rsidRDefault="00F92CC9" w:rsidP="00F92CC9">
      <w:pPr>
        <w:pStyle w:val="Bullet"/>
        <w:rPr>
          <w:lang w:val="nl-NL"/>
        </w:rPr>
      </w:pPr>
      <w:r w:rsidRPr="00B24465">
        <w:rPr>
          <w:lang w:val="nl-NL"/>
        </w:rPr>
        <w:t>blauwe plekken</w:t>
      </w:r>
    </w:p>
    <w:p w14:paraId="2A40B27F" w14:textId="77777777" w:rsidR="00F92CC9" w:rsidRPr="00B24465" w:rsidRDefault="00F92CC9" w:rsidP="00F92CC9">
      <w:pPr>
        <w:pStyle w:val="Bullet"/>
        <w:rPr>
          <w:lang w:val="nl-NL"/>
        </w:rPr>
      </w:pPr>
      <w:r w:rsidRPr="00B24465">
        <w:rPr>
          <w:lang w:val="nl-NL"/>
        </w:rPr>
        <w:t>ontsteking van de huid (zoals eczeem)</w:t>
      </w:r>
    </w:p>
    <w:p w14:paraId="0F0C7DBE" w14:textId="77777777" w:rsidR="00F92CC9" w:rsidRPr="00B24465" w:rsidRDefault="00F92CC9" w:rsidP="00F92CC9">
      <w:pPr>
        <w:pStyle w:val="Bullet"/>
        <w:rPr>
          <w:lang w:val="nl-NL"/>
        </w:rPr>
      </w:pPr>
      <w:r w:rsidRPr="00B24465">
        <w:rPr>
          <w:lang w:val="nl-NL"/>
        </w:rPr>
        <w:t>breken van vingernagels en teennagels</w:t>
      </w:r>
    </w:p>
    <w:p w14:paraId="6D40A010" w14:textId="77777777" w:rsidR="00F92CC9" w:rsidRPr="00B24465" w:rsidRDefault="00F92CC9" w:rsidP="00F92CC9">
      <w:pPr>
        <w:pStyle w:val="Bullet"/>
        <w:rPr>
          <w:lang w:val="nl-NL"/>
        </w:rPr>
      </w:pPr>
      <w:r w:rsidRPr="00B24465">
        <w:rPr>
          <w:lang w:val="nl-NL"/>
        </w:rPr>
        <w:t>overmatig zweten</w:t>
      </w:r>
    </w:p>
    <w:p w14:paraId="63496EEF" w14:textId="77777777" w:rsidR="00F92CC9" w:rsidRPr="00B24465" w:rsidRDefault="00F92CC9" w:rsidP="00F92CC9">
      <w:pPr>
        <w:pStyle w:val="Bullet"/>
        <w:rPr>
          <w:lang w:val="nl-NL"/>
        </w:rPr>
      </w:pPr>
      <w:r w:rsidRPr="00B24465">
        <w:rPr>
          <w:lang w:val="nl-NL"/>
        </w:rPr>
        <w:t>haaruitval</w:t>
      </w:r>
    </w:p>
    <w:p w14:paraId="1331C109" w14:textId="77777777" w:rsidR="00F92CC9" w:rsidRPr="00B24465" w:rsidRDefault="00F92CC9" w:rsidP="00F92CC9">
      <w:pPr>
        <w:pStyle w:val="Bullet"/>
        <w:rPr>
          <w:lang w:val="nl-NL"/>
        </w:rPr>
      </w:pPr>
      <w:r w:rsidRPr="00B24465">
        <w:rPr>
          <w:lang w:val="nl-NL"/>
        </w:rPr>
        <w:t>opnieuw voorkomen of verslechteren van psoriasis</w:t>
      </w:r>
    </w:p>
    <w:p w14:paraId="76C7338F" w14:textId="77777777" w:rsidR="00F92CC9" w:rsidRPr="00B24465" w:rsidRDefault="00F92CC9" w:rsidP="00F92CC9">
      <w:pPr>
        <w:pStyle w:val="Bullet"/>
        <w:rPr>
          <w:lang w:val="nl-NL"/>
        </w:rPr>
      </w:pPr>
      <w:r w:rsidRPr="00B24465">
        <w:rPr>
          <w:lang w:val="nl-NL"/>
        </w:rPr>
        <w:t>spierspasmen</w:t>
      </w:r>
    </w:p>
    <w:p w14:paraId="5311E51E" w14:textId="77777777" w:rsidR="00F92CC9" w:rsidRPr="00B24465" w:rsidRDefault="00F92CC9" w:rsidP="00F92CC9">
      <w:pPr>
        <w:pStyle w:val="Bullet"/>
        <w:rPr>
          <w:lang w:val="nl-NL"/>
        </w:rPr>
      </w:pPr>
      <w:r w:rsidRPr="00B24465">
        <w:rPr>
          <w:lang w:val="nl-NL"/>
        </w:rPr>
        <w:t>bloed in de urine</w:t>
      </w:r>
    </w:p>
    <w:p w14:paraId="708F8696" w14:textId="77777777" w:rsidR="00F92CC9" w:rsidRPr="00B24465" w:rsidRDefault="00F92CC9" w:rsidP="00F92CC9">
      <w:pPr>
        <w:pStyle w:val="Bullet"/>
        <w:rPr>
          <w:lang w:val="nl-NL"/>
        </w:rPr>
      </w:pPr>
      <w:r w:rsidRPr="00B24465">
        <w:rPr>
          <w:lang w:val="nl-NL"/>
        </w:rPr>
        <w:t>nierfunctiestoornissen</w:t>
      </w:r>
    </w:p>
    <w:p w14:paraId="4D2B2EC3" w14:textId="77777777" w:rsidR="00F92CC9" w:rsidRPr="00B24465" w:rsidRDefault="00F92CC9" w:rsidP="00F92CC9">
      <w:pPr>
        <w:pStyle w:val="Bullet"/>
        <w:rPr>
          <w:lang w:val="nl-NL"/>
        </w:rPr>
      </w:pPr>
      <w:r w:rsidRPr="00B24465">
        <w:rPr>
          <w:lang w:val="nl-NL"/>
        </w:rPr>
        <w:t>pijn op de borst</w:t>
      </w:r>
    </w:p>
    <w:p w14:paraId="0CADDBDD" w14:textId="77777777" w:rsidR="00F92CC9" w:rsidRPr="00B24465" w:rsidRDefault="00F92CC9" w:rsidP="00F92CC9">
      <w:pPr>
        <w:pStyle w:val="Bullet"/>
        <w:rPr>
          <w:lang w:val="nl-NL"/>
        </w:rPr>
      </w:pPr>
      <w:r w:rsidRPr="00B24465">
        <w:rPr>
          <w:lang w:val="nl-NL"/>
        </w:rPr>
        <w:t>zwelling (oedeem)</w:t>
      </w:r>
    </w:p>
    <w:p w14:paraId="04D86BC7" w14:textId="77777777" w:rsidR="00F92CC9" w:rsidRPr="00B24465" w:rsidRDefault="00F92CC9" w:rsidP="00F92CC9">
      <w:pPr>
        <w:pStyle w:val="Bullet"/>
        <w:rPr>
          <w:lang w:val="nl-NL"/>
        </w:rPr>
      </w:pPr>
      <w:r w:rsidRPr="00B24465">
        <w:rPr>
          <w:lang w:val="nl-NL"/>
        </w:rPr>
        <w:t>koorts</w:t>
      </w:r>
    </w:p>
    <w:p w14:paraId="7DAB777F" w14:textId="77777777" w:rsidR="00F92CC9" w:rsidRPr="00B24465" w:rsidRDefault="00F92CC9" w:rsidP="00F92CC9">
      <w:pPr>
        <w:pStyle w:val="Bullet"/>
        <w:rPr>
          <w:lang w:val="nl-NL"/>
        </w:rPr>
      </w:pPr>
      <w:r w:rsidRPr="00B24465">
        <w:rPr>
          <w:lang w:val="nl-NL"/>
        </w:rPr>
        <w:t>vermindering van het aantal bloedplaatjes wat het risico op bloedingen of blauwe plekken</w:t>
      </w:r>
    </w:p>
    <w:p w14:paraId="36144AE8" w14:textId="77777777" w:rsidR="00F92CC9" w:rsidRPr="00B24465" w:rsidRDefault="00F92CC9" w:rsidP="00F92CC9">
      <w:pPr>
        <w:pStyle w:val="Bullet"/>
        <w:rPr>
          <w:lang w:val="nl-NL"/>
        </w:rPr>
      </w:pPr>
      <w:r w:rsidRPr="00B24465">
        <w:rPr>
          <w:lang w:val="nl-NL"/>
        </w:rPr>
        <w:t>vergroot</w:t>
      </w:r>
    </w:p>
    <w:p w14:paraId="438A8537" w14:textId="77777777" w:rsidR="00F92CC9" w:rsidRPr="00B24465" w:rsidRDefault="00F92CC9" w:rsidP="00F92CC9">
      <w:pPr>
        <w:pStyle w:val="Bullet"/>
        <w:rPr>
          <w:lang w:val="nl-NL"/>
        </w:rPr>
      </w:pPr>
      <w:r w:rsidRPr="00B24465">
        <w:rPr>
          <w:lang w:val="nl-NL"/>
        </w:rPr>
        <w:t>vertraagd herstel</w:t>
      </w:r>
    </w:p>
    <w:p w14:paraId="34256E24" w14:textId="77777777" w:rsidR="00F92CC9" w:rsidRPr="00B24465" w:rsidRDefault="00F92CC9" w:rsidP="00F92CC9">
      <w:pPr>
        <w:rPr>
          <w:lang w:val="nl-NL"/>
        </w:rPr>
      </w:pPr>
    </w:p>
    <w:p w14:paraId="1AFF28C8" w14:textId="77777777" w:rsidR="00F92CC9" w:rsidRPr="00B24465" w:rsidRDefault="00F92CC9" w:rsidP="00F92CC9">
      <w:pPr>
        <w:pStyle w:val="NormalKeep"/>
        <w:rPr>
          <w:lang w:val="nl-NL"/>
        </w:rPr>
      </w:pPr>
      <w:r w:rsidRPr="00B24465">
        <w:rPr>
          <w:b/>
          <w:lang w:val="nl-NL"/>
        </w:rPr>
        <w:t xml:space="preserve">Soms </w:t>
      </w:r>
      <w:r w:rsidRPr="00B24465">
        <w:rPr>
          <w:lang w:val="nl-NL"/>
        </w:rPr>
        <w:t>(komen voor bij minder dan 1 op de 100 gebruikers)</w:t>
      </w:r>
    </w:p>
    <w:p w14:paraId="49CC41FE" w14:textId="77777777" w:rsidR="00F92CC9" w:rsidRPr="00B24465" w:rsidRDefault="00F92CC9" w:rsidP="00F92CC9">
      <w:pPr>
        <w:pStyle w:val="NormalKeep"/>
        <w:rPr>
          <w:lang w:val="nl-NL"/>
        </w:rPr>
      </w:pPr>
    </w:p>
    <w:p w14:paraId="3C0C9619" w14:textId="77777777" w:rsidR="00F92CC9" w:rsidRPr="00B24465" w:rsidRDefault="00F92CC9" w:rsidP="00F92CC9">
      <w:pPr>
        <w:pStyle w:val="Bullet"/>
        <w:rPr>
          <w:lang w:val="nl-NL"/>
        </w:rPr>
      </w:pPr>
      <w:r w:rsidRPr="00B24465">
        <w:rPr>
          <w:lang w:val="nl-NL"/>
        </w:rPr>
        <w:t>opportunistische infecties (</w:t>
      </w:r>
      <w:r w:rsidRPr="00B24465">
        <w:rPr>
          <w:rFonts w:eastAsia="Times New Roman"/>
          <w:spacing w:val="-1"/>
          <w:lang w:val="nl-NL"/>
        </w:rPr>
        <w:t>w</w:t>
      </w:r>
      <w:r w:rsidRPr="00B24465">
        <w:rPr>
          <w:rFonts w:eastAsia="Times New Roman"/>
          <w:lang w:val="nl-NL"/>
        </w:rPr>
        <w:t>aa</w:t>
      </w:r>
      <w:r w:rsidRPr="00B24465">
        <w:rPr>
          <w:rFonts w:eastAsia="Times New Roman"/>
          <w:spacing w:val="-2"/>
          <w:lang w:val="nl-NL"/>
        </w:rPr>
        <w:t>r</w:t>
      </w:r>
      <w:r w:rsidRPr="00B24465">
        <w:rPr>
          <w:rFonts w:eastAsia="Times New Roman"/>
          <w:lang w:val="nl-NL"/>
        </w:rPr>
        <w:t>ond</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w:t>
      </w:r>
      <w:r w:rsidRPr="00B24465">
        <w:rPr>
          <w:lang w:val="nl-NL"/>
        </w:rPr>
        <w:t>tuberculose en andere infecties die zich voordoen bij een lagere weerstand tegen ziektes)</w:t>
      </w:r>
    </w:p>
    <w:p w14:paraId="49E71B57" w14:textId="77777777" w:rsidR="00F92CC9" w:rsidRPr="00B24465" w:rsidRDefault="00F92CC9" w:rsidP="00F92CC9">
      <w:pPr>
        <w:pStyle w:val="Bullet"/>
        <w:rPr>
          <w:lang w:val="nl-NL"/>
        </w:rPr>
      </w:pPr>
      <w:r w:rsidRPr="00B24465">
        <w:rPr>
          <w:rFonts w:eastAsia="Times New Roman"/>
          <w:lang w:val="nl-NL"/>
        </w:rPr>
        <w:t>in</w:t>
      </w:r>
      <w:r w:rsidRPr="00B24465">
        <w:rPr>
          <w:rFonts w:eastAsia="Times New Roman"/>
          <w:spacing w:val="1"/>
          <w:lang w:val="nl-NL"/>
        </w:rPr>
        <w:t>f</w:t>
      </w:r>
      <w:r w:rsidRPr="00B24465">
        <w:rPr>
          <w:rFonts w:eastAsia="Times New Roman"/>
          <w:spacing w:val="-2"/>
          <w:lang w:val="nl-NL"/>
        </w:rPr>
        <w:t>e</w:t>
      </w:r>
      <w:r w:rsidRPr="00B24465">
        <w:rPr>
          <w:rFonts w:eastAsia="Times New Roman"/>
          <w:lang w:val="nl-NL"/>
        </w:rPr>
        <w:t>c</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es</w:t>
      </w:r>
      <w:r w:rsidRPr="00B24465">
        <w:rPr>
          <w:rFonts w:eastAsia="Times New Roman"/>
          <w:spacing w:val="-2"/>
          <w:lang w:val="nl-NL"/>
        </w:rPr>
        <w:t xml:space="preserve"> v</w:t>
      </w:r>
      <w:r w:rsidRPr="00B24465">
        <w:rPr>
          <w:rFonts w:eastAsia="Times New Roman"/>
          <w:lang w:val="nl-NL"/>
        </w:rPr>
        <w:t>an het</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lang w:val="nl-NL"/>
        </w:rPr>
        <w:t>enu</w:t>
      </w:r>
      <w:r w:rsidRPr="00B24465">
        <w:rPr>
          <w:rFonts w:eastAsia="Times New Roman"/>
          <w:spacing w:val="-1"/>
          <w:lang w:val="nl-NL"/>
        </w:rPr>
        <w:t>w</w:t>
      </w:r>
      <w:r w:rsidRPr="00B24465">
        <w:rPr>
          <w:rFonts w:eastAsia="Times New Roman"/>
          <w:spacing w:val="-2"/>
          <w:lang w:val="nl-NL"/>
        </w:rPr>
        <w:t>s</w:t>
      </w:r>
      <w:r w:rsidRPr="00B24465">
        <w:rPr>
          <w:rFonts w:eastAsia="Times New Roman"/>
          <w:spacing w:val="1"/>
          <w:lang w:val="nl-NL"/>
        </w:rPr>
        <w:t>t</w:t>
      </w:r>
      <w:r w:rsidRPr="00B24465">
        <w:rPr>
          <w:rFonts w:eastAsia="Times New Roman"/>
          <w:spacing w:val="-2"/>
          <w:lang w:val="nl-NL"/>
        </w:rPr>
        <w:t>e</w:t>
      </w:r>
      <w:r w:rsidRPr="00B24465">
        <w:rPr>
          <w:rFonts w:eastAsia="Times New Roman"/>
          <w:spacing w:val="-1"/>
          <w:lang w:val="nl-NL"/>
        </w:rPr>
        <w:t>l</w:t>
      </w:r>
      <w:r w:rsidRPr="00B24465">
        <w:rPr>
          <w:rFonts w:eastAsia="Times New Roman"/>
          <w:lang w:val="nl-NL"/>
        </w:rPr>
        <w:t>sel</w:t>
      </w:r>
      <w:r w:rsidRPr="00B24465" w:rsidDel="008E38D9">
        <w:rPr>
          <w:lang w:val="nl-NL"/>
        </w:rPr>
        <w:t xml:space="preserve"> </w:t>
      </w:r>
      <w:r w:rsidRPr="00B24465">
        <w:rPr>
          <w:lang w:val="nl-NL"/>
        </w:rPr>
        <w:t>(waaronder virale meningitis),</w:t>
      </w:r>
    </w:p>
    <w:p w14:paraId="4210C5C7" w14:textId="77777777" w:rsidR="00F92CC9" w:rsidRPr="00B24465" w:rsidRDefault="00F92CC9" w:rsidP="00F92CC9">
      <w:pPr>
        <w:pStyle w:val="Bullet"/>
        <w:rPr>
          <w:lang w:val="nl-NL"/>
        </w:rPr>
      </w:pPr>
      <w:r w:rsidRPr="00B24465">
        <w:rPr>
          <w:lang w:val="nl-NL"/>
        </w:rPr>
        <w:t>ooginfecties</w:t>
      </w:r>
    </w:p>
    <w:p w14:paraId="18802FB9" w14:textId="77777777" w:rsidR="00F92CC9" w:rsidRPr="00B24465" w:rsidRDefault="00F92CC9" w:rsidP="00F92CC9">
      <w:pPr>
        <w:pStyle w:val="Bullet"/>
        <w:rPr>
          <w:lang w:val="nl-NL"/>
        </w:rPr>
      </w:pPr>
      <w:r w:rsidRPr="00B24465">
        <w:rPr>
          <w:lang w:val="nl-NL"/>
        </w:rPr>
        <w:t>bacteriële infecties,</w:t>
      </w:r>
    </w:p>
    <w:p w14:paraId="08B38A2D" w14:textId="77777777" w:rsidR="00F92CC9" w:rsidRPr="00B24465" w:rsidRDefault="00F92CC9" w:rsidP="00F92CC9">
      <w:pPr>
        <w:pStyle w:val="Bullet"/>
        <w:rPr>
          <w:lang w:val="nl-NL"/>
        </w:rPr>
      </w:pPr>
      <w:r w:rsidRPr="00B24465">
        <w:rPr>
          <w:lang w:val="nl-NL"/>
        </w:rPr>
        <w:t>diverticulitis (ontsteking en infectie van de dikke darm)</w:t>
      </w:r>
    </w:p>
    <w:p w14:paraId="6AC89C23" w14:textId="77777777" w:rsidR="00F92CC9" w:rsidRPr="00B24465" w:rsidRDefault="00F92CC9" w:rsidP="00F92CC9">
      <w:pPr>
        <w:pStyle w:val="Bullet"/>
        <w:rPr>
          <w:lang w:val="nl-NL"/>
        </w:rPr>
      </w:pPr>
      <w:r w:rsidRPr="00B24465">
        <w:rPr>
          <w:lang w:val="nl-NL"/>
        </w:rPr>
        <w:t>kanker</w:t>
      </w:r>
    </w:p>
    <w:p w14:paraId="2D1AE8F8" w14:textId="77777777" w:rsidR="00F92CC9" w:rsidRPr="00B24465" w:rsidRDefault="00F92CC9" w:rsidP="00F92CC9">
      <w:pPr>
        <w:pStyle w:val="Bullet"/>
        <w:rPr>
          <w:lang w:val="nl-NL"/>
        </w:rPr>
      </w:pPr>
      <w:r w:rsidRPr="00B24465">
        <w:rPr>
          <w:lang w:val="nl-NL"/>
        </w:rPr>
        <w:t>kanker van het lymfesysteem</w:t>
      </w:r>
    </w:p>
    <w:p w14:paraId="7C684E7A" w14:textId="77777777" w:rsidR="00F92CC9" w:rsidRPr="00B24465" w:rsidRDefault="00F92CC9" w:rsidP="00F92CC9">
      <w:pPr>
        <w:pStyle w:val="Bullet"/>
        <w:rPr>
          <w:lang w:val="nl-NL"/>
        </w:rPr>
      </w:pPr>
      <w:r w:rsidRPr="00B24465">
        <w:rPr>
          <w:lang w:val="nl-NL"/>
        </w:rPr>
        <w:t>melanoom</w:t>
      </w:r>
    </w:p>
    <w:p w14:paraId="48979D19" w14:textId="500AF5A8" w:rsidR="00F92CC9" w:rsidRPr="00B24465" w:rsidRDefault="00F92CC9" w:rsidP="00F92CC9">
      <w:pPr>
        <w:pStyle w:val="Bullet"/>
        <w:rPr>
          <w:lang w:val="nl-NL"/>
        </w:rPr>
      </w:pPr>
      <w:r w:rsidRPr="00B24465">
        <w:rPr>
          <w:rFonts w:eastAsia="Times New Roman"/>
          <w:lang w:val="nl-NL"/>
        </w:rPr>
        <w:t>aando</w:t>
      </w:r>
      <w:r w:rsidRPr="00B24465">
        <w:rPr>
          <w:rFonts w:eastAsia="Times New Roman"/>
          <w:spacing w:val="-2"/>
          <w:lang w:val="nl-NL"/>
        </w:rPr>
        <w:t>e</w:t>
      </w:r>
      <w:r w:rsidRPr="00B24465">
        <w:rPr>
          <w:rFonts w:eastAsia="Times New Roman"/>
          <w:lang w:val="nl-NL"/>
        </w:rPr>
        <w:t>n</w:t>
      </w:r>
      <w:r w:rsidRPr="00B24465">
        <w:rPr>
          <w:rFonts w:eastAsia="Times New Roman"/>
          <w:spacing w:val="1"/>
          <w:lang w:val="nl-NL"/>
        </w:rPr>
        <w:t>i</w:t>
      </w:r>
      <w:r w:rsidRPr="00B24465">
        <w:rPr>
          <w:rFonts w:eastAsia="Times New Roman"/>
          <w:lang w:val="nl-NL"/>
        </w:rPr>
        <w:t>n</w:t>
      </w:r>
      <w:r w:rsidRPr="00B24465">
        <w:rPr>
          <w:rFonts w:eastAsia="Times New Roman"/>
          <w:spacing w:val="-2"/>
          <w:lang w:val="nl-NL"/>
        </w:rPr>
        <w:t>g</w:t>
      </w:r>
      <w:r w:rsidRPr="00B24465">
        <w:rPr>
          <w:rFonts w:eastAsia="Times New Roman"/>
          <w:lang w:val="nl-NL"/>
        </w:rPr>
        <w:t xml:space="preserve">en </w:t>
      </w:r>
      <w:r w:rsidRPr="00B24465">
        <w:rPr>
          <w:rFonts w:eastAsia="Times New Roman"/>
          <w:spacing w:val="-2"/>
          <w:lang w:val="nl-NL"/>
        </w:rPr>
        <w:t>a</w:t>
      </w:r>
      <w:r w:rsidRPr="00B24465">
        <w:rPr>
          <w:rFonts w:eastAsia="Times New Roman"/>
          <w:lang w:val="nl-NL"/>
        </w:rPr>
        <w:t>an h</w:t>
      </w:r>
      <w:r w:rsidRPr="00B24465">
        <w:rPr>
          <w:rFonts w:eastAsia="Times New Roman"/>
          <w:spacing w:val="-2"/>
          <w:lang w:val="nl-NL"/>
        </w:rPr>
        <w:t>e</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a</w:t>
      </w:r>
      <w:r w:rsidRPr="00B24465">
        <w:rPr>
          <w:rFonts w:eastAsia="Times New Roman"/>
          <w:spacing w:val="1"/>
          <w:lang w:val="nl-NL"/>
        </w:rPr>
        <w:t>f</w:t>
      </w:r>
      <w:r w:rsidRPr="00B24465">
        <w:rPr>
          <w:rFonts w:eastAsia="Times New Roman"/>
          <w:spacing w:val="-1"/>
          <w:lang w:val="nl-NL"/>
        </w:rPr>
        <w:t>w</w:t>
      </w:r>
      <w:r w:rsidRPr="00B24465">
        <w:rPr>
          <w:rFonts w:eastAsia="Times New Roman"/>
          <w:spacing w:val="-2"/>
          <w:lang w:val="nl-NL"/>
        </w:rPr>
        <w:t>e</w:t>
      </w:r>
      <w:r w:rsidRPr="00B24465">
        <w:rPr>
          <w:rFonts w:eastAsia="Times New Roman"/>
          <w:lang w:val="nl-NL"/>
        </w:rPr>
        <w:t>e</w:t>
      </w:r>
      <w:r w:rsidRPr="00B24465">
        <w:rPr>
          <w:rFonts w:eastAsia="Times New Roman"/>
          <w:spacing w:val="1"/>
          <w:lang w:val="nl-NL"/>
        </w:rPr>
        <w:t>r</w:t>
      </w:r>
      <w:r w:rsidRPr="00B24465">
        <w:rPr>
          <w:rFonts w:eastAsia="Times New Roman"/>
          <w:lang w:val="nl-NL"/>
        </w:rPr>
        <w:t>s</w:t>
      </w:r>
      <w:r w:rsidRPr="00B24465">
        <w:rPr>
          <w:rFonts w:eastAsia="Times New Roman"/>
          <w:spacing w:val="-2"/>
          <w:lang w:val="nl-NL"/>
        </w:rPr>
        <w:t>y</w:t>
      </w:r>
      <w:r w:rsidRPr="00B24465">
        <w:rPr>
          <w:rFonts w:eastAsia="Times New Roman"/>
          <w:lang w:val="nl-NL"/>
        </w:rPr>
        <w:t>s</w:t>
      </w:r>
      <w:r w:rsidRPr="00B24465">
        <w:rPr>
          <w:rFonts w:eastAsia="Times New Roman"/>
          <w:spacing w:val="1"/>
          <w:lang w:val="nl-NL"/>
        </w:rPr>
        <w:t>t</w:t>
      </w:r>
      <w:r w:rsidRPr="00B24465">
        <w:rPr>
          <w:rFonts w:eastAsia="Times New Roman"/>
          <w:spacing w:val="-2"/>
          <w:lang w:val="nl-NL"/>
        </w:rPr>
        <w:t>e</w:t>
      </w:r>
      <w:r w:rsidRPr="00B24465">
        <w:rPr>
          <w:rFonts w:eastAsia="Times New Roman"/>
          <w:lang w:val="nl-NL"/>
        </w:rPr>
        <w:t>em</w:t>
      </w:r>
      <w:r w:rsidRPr="00B24465">
        <w:rPr>
          <w:rFonts w:eastAsia="Times New Roman"/>
          <w:spacing w:val="-4"/>
          <w:lang w:val="nl-NL"/>
        </w:rPr>
        <w:t xml:space="preserve"> </w:t>
      </w:r>
      <w:r w:rsidRPr="00B24465">
        <w:rPr>
          <w:lang w:val="nl-NL"/>
        </w:rPr>
        <w:t xml:space="preserve">die de longen, huid en </w:t>
      </w:r>
      <w:r w:rsidR="00937D27" w:rsidRPr="00B24465">
        <w:rPr>
          <w:lang w:val="nl-NL"/>
        </w:rPr>
        <w:t>lymfeklieren</w:t>
      </w:r>
      <w:r w:rsidRPr="00B24465">
        <w:rPr>
          <w:lang w:val="nl-NL"/>
        </w:rPr>
        <w:t xml:space="preserve"> kunnen beïnvloeden (</w:t>
      </w:r>
      <w:r w:rsidRPr="00B24465">
        <w:rPr>
          <w:rFonts w:eastAsia="Times New Roman"/>
          <w:spacing w:val="-4"/>
          <w:lang w:val="nl-NL"/>
        </w:rPr>
        <w:t>m</w:t>
      </w:r>
      <w:r w:rsidRPr="00B24465">
        <w:rPr>
          <w:rFonts w:eastAsia="Times New Roman"/>
          <w:lang w:val="nl-NL"/>
        </w:rPr>
        <w:t>ees</w:t>
      </w:r>
      <w:r w:rsidRPr="00B24465">
        <w:rPr>
          <w:rFonts w:eastAsia="Times New Roman"/>
          <w:spacing w:val="1"/>
          <w:lang w:val="nl-NL"/>
        </w:rPr>
        <w:t>t</w:t>
      </w:r>
      <w:r w:rsidRPr="00B24465">
        <w:rPr>
          <w:rFonts w:eastAsia="Times New Roman"/>
          <w:lang w:val="nl-NL"/>
        </w:rPr>
        <w:t>al</w:t>
      </w:r>
      <w:r w:rsidRPr="00B24465">
        <w:rPr>
          <w:rFonts w:eastAsia="Times New Roman"/>
          <w:spacing w:val="-1"/>
          <w:lang w:val="nl-NL"/>
        </w:rPr>
        <w:t xml:space="preserve"> </w:t>
      </w:r>
      <w:r w:rsidRPr="00B24465">
        <w:rPr>
          <w:rFonts w:eastAsia="Times New Roman"/>
          <w:lang w:val="nl-NL"/>
        </w:rPr>
        <w:t>u</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spacing w:val="1"/>
          <w:lang w:val="nl-NL"/>
        </w:rPr>
        <w:t>i</w:t>
      </w:r>
      <w:r w:rsidRPr="00B24465">
        <w:rPr>
          <w:rFonts w:eastAsia="Times New Roman"/>
          <w:lang w:val="nl-NL"/>
        </w:rPr>
        <w:t xml:space="preserve">ch </w:t>
      </w:r>
      <w:r w:rsidRPr="00B24465">
        <w:rPr>
          <w:rFonts w:eastAsia="Times New Roman"/>
          <w:spacing w:val="-2"/>
          <w:lang w:val="nl-NL"/>
        </w:rPr>
        <w:t>d</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a</w:t>
      </w:r>
      <w:r w:rsidRPr="00B24465">
        <w:rPr>
          <w:rFonts w:eastAsia="Times New Roman"/>
          <w:spacing w:val="-1"/>
          <w:lang w:val="nl-NL"/>
        </w:rPr>
        <w:t>l</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e</w:t>
      </w:r>
      <w:r w:rsidRPr="00B24465">
        <w:rPr>
          <w:rFonts w:eastAsia="Times New Roman"/>
          <w:spacing w:val="-2"/>
          <w:lang w:val="nl-NL"/>
        </w:rPr>
        <w:t>e</w:t>
      </w:r>
      <w:r w:rsidRPr="00B24465">
        <w:rPr>
          <w:rFonts w:eastAsia="Times New Roman"/>
          <w:lang w:val="nl-NL"/>
        </w:rPr>
        <w:t>n</w:t>
      </w:r>
      <w:r w:rsidRPr="00B24465">
        <w:rPr>
          <w:rFonts w:eastAsia="Times New Roman"/>
          <w:spacing w:val="-2"/>
          <w:lang w:val="nl-NL"/>
        </w:rPr>
        <w:t xml:space="preserve"> </w:t>
      </w:r>
      <w:r w:rsidRPr="00B24465">
        <w:rPr>
          <w:rFonts w:eastAsia="Times New Roman"/>
          <w:lang w:val="nl-NL"/>
        </w:rPr>
        <w:t>on</w:t>
      </w:r>
      <w:r w:rsidRPr="00B24465">
        <w:rPr>
          <w:rFonts w:eastAsia="Times New Roman"/>
          <w:spacing w:val="1"/>
          <w:lang w:val="nl-NL"/>
        </w:rPr>
        <w:t>t</w:t>
      </w:r>
      <w:r w:rsidRPr="00B24465">
        <w:rPr>
          <w:rFonts w:eastAsia="Times New Roman"/>
          <w:spacing w:val="-2"/>
          <w:lang w:val="nl-NL"/>
        </w:rPr>
        <w:t>s</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k</w:t>
      </w:r>
      <w:r w:rsidRPr="00B24465">
        <w:rPr>
          <w:rFonts w:eastAsia="Times New Roman"/>
          <w:spacing w:val="1"/>
          <w:lang w:val="nl-NL"/>
        </w:rPr>
        <w:t>i</w:t>
      </w:r>
      <w:r w:rsidRPr="00B24465">
        <w:rPr>
          <w:rFonts w:eastAsia="Times New Roman"/>
          <w:lang w:val="nl-NL"/>
        </w:rPr>
        <w:t>n</w:t>
      </w:r>
      <w:r w:rsidRPr="00B24465">
        <w:rPr>
          <w:rFonts w:eastAsia="Times New Roman"/>
          <w:spacing w:val="-2"/>
          <w:lang w:val="nl-NL"/>
        </w:rPr>
        <w:t>g</w:t>
      </w:r>
      <w:r w:rsidRPr="00B24465">
        <w:rPr>
          <w:rFonts w:eastAsia="Times New Roman"/>
          <w:lang w:val="nl-NL"/>
        </w:rPr>
        <w:t>s</w:t>
      </w:r>
      <w:r w:rsidRPr="00B24465">
        <w:rPr>
          <w:rFonts w:eastAsia="Times New Roman"/>
          <w:spacing w:val="-2"/>
          <w:lang w:val="nl-NL"/>
        </w:rPr>
        <w:t>z</w:t>
      </w:r>
      <w:r w:rsidRPr="00B24465">
        <w:rPr>
          <w:rFonts w:eastAsia="Times New Roman"/>
          <w:spacing w:val="1"/>
          <w:lang w:val="nl-NL"/>
        </w:rPr>
        <w:t>i</w:t>
      </w:r>
      <w:r w:rsidRPr="00B24465">
        <w:rPr>
          <w:rFonts w:eastAsia="Times New Roman"/>
          <w:lang w:val="nl-NL"/>
        </w:rPr>
        <w:t>e</w:t>
      </w:r>
      <w:r w:rsidRPr="00B24465">
        <w:rPr>
          <w:rFonts w:eastAsia="Times New Roman"/>
          <w:spacing w:val="-2"/>
          <w:lang w:val="nl-NL"/>
        </w:rPr>
        <w:t>k</w:t>
      </w:r>
      <w:r w:rsidRPr="00B24465">
        <w:rPr>
          <w:rFonts w:eastAsia="Times New Roman"/>
          <w:spacing w:val="1"/>
          <w:lang w:val="nl-NL"/>
        </w:rPr>
        <w:t>t</w:t>
      </w:r>
      <w:r w:rsidRPr="00B24465">
        <w:rPr>
          <w:rFonts w:eastAsia="Times New Roman"/>
          <w:lang w:val="nl-NL"/>
        </w:rPr>
        <w:t>e, ook</w:t>
      </w:r>
      <w:r w:rsidRPr="00B24465">
        <w:rPr>
          <w:rFonts w:eastAsia="Times New Roman"/>
          <w:spacing w:val="-2"/>
          <w:lang w:val="nl-NL"/>
        </w:rPr>
        <w:t xml:space="preserve"> </w:t>
      </w:r>
      <w:r w:rsidRPr="00B24465">
        <w:rPr>
          <w:rFonts w:eastAsia="Times New Roman"/>
          <w:spacing w:val="-1"/>
          <w:lang w:val="nl-NL"/>
        </w:rPr>
        <w:t>w</w:t>
      </w:r>
      <w:r w:rsidRPr="00B24465">
        <w:rPr>
          <w:rFonts w:eastAsia="Times New Roman"/>
          <w:lang w:val="nl-NL"/>
        </w:rPr>
        <w:t>el</w:t>
      </w:r>
      <w:r w:rsidRPr="00B24465">
        <w:rPr>
          <w:rFonts w:eastAsia="Times New Roman"/>
          <w:spacing w:val="-1"/>
          <w:lang w:val="nl-NL"/>
        </w:rPr>
        <w:t xml:space="preserve"> </w:t>
      </w:r>
      <w:r w:rsidRPr="00B24465">
        <w:rPr>
          <w:rFonts w:eastAsia="Times New Roman"/>
          <w:lang w:val="nl-NL"/>
        </w:rPr>
        <w:t>sa</w:t>
      </w:r>
      <w:r w:rsidRPr="00B24465">
        <w:rPr>
          <w:rFonts w:eastAsia="Times New Roman"/>
          <w:spacing w:val="1"/>
          <w:lang w:val="nl-NL"/>
        </w:rPr>
        <w:t>r</w:t>
      </w:r>
      <w:r w:rsidRPr="00B24465">
        <w:rPr>
          <w:rFonts w:eastAsia="Times New Roman"/>
          <w:spacing w:val="-2"/>
          <w:lang w:val="nl-NL"/>
        </w:rPr>
        <w:t>c</w:t>
      </w:r>
      <w:r w:rsidRPr="00B24465">
        <w:rPr>
          <w:rFonts w:eastAsia="Times New Roman"/>
          <w:lang w:val="nl-NL"/>
        </w:rPr>
        <w:t>o</w:t>
      </w:r>
      <w:r w:rsidRPr="00B24465">
        <w:rPr>
          <w:rFonts w:eastAsia="Times New Roman"/>
          <w:spacing w:val="1"/>
          <w:lang w:val="nl-NL"/>
        </w:rPr>
        <w:t>ï</w:t>
      </w:r>
      <w:r w:rsidRPr="00B24465">
        <w:rPr>
          <w:rFonts w:eastAsia="Times New Roman"/>
          <w:lang w:val="nl-NL"/>
        </w:rPr>
        <w:t>d</w:t>
      </w:r>
      <w:r w:rsidRPr="00B24465">
        <w:rPr>
          <w:rFonts w:eastAsia="Times New Roman"/>
          <w:spacing w:val="-2"/>
          <w:lang w:val="nl-NL"/>
        </w:rPr>
        <w:t>o</w:t>
      </w:r>
      <w:r w:rsidRPr="00B24465">
        <w:rPr>
          <w:rFonts w:eastAsia="Times New Roman"/>
          <w:lang w:val="nl-NL"/>
        </w:rPr>
        <w:t>se</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enoe</w:t>
      </w:r>
      <w:r w:rsidRPr="00B24465">
        <w:rPr>
          <w:rFonts w:eastAsia="Times New Roman"/>
          <w:spacing w:val="-4"/>
          <w:lang w:val="nl-NL"/>
        </w:rPr>
        <w:t>m</w:t>
      </w:r>
      <w:r w:rsidRPr="00B24465">
        <w:rPr>
          <w:rFonts w:eastAsia="Times New Roman"/>
          <w:lang w:val="nl-NL"/>
        </w:rPr>
        <w:t>d</w:t>
      </w:r>
      <w:r w:rsidRPr="00B24465">
        <w:rPr>
          <w:lang w:val="nl-NL"/>
        </w:rPr>
        <w:t>)</w:t>
      </w:r>
    </w:p>
    <w:p w14:paraId="7B72AECE" w14:textId="77777777" w:rsidR="00F92CC9" w:rsidRPr="00B24465" w:rsidRDefault="00F92CC9" w:rsidP="00F92CC9">
      <w:pPr>
        <w:pStyle w:val="Bullet"/>
        <w:rPr>
          <w:lang w:val="nl-NL"/>
        </w:rPr>
      </w:pPr>
      <w:r w:rsidRPr="00B24465">
        <w:rPr>
          <w:lang w:val="nl-NL"/>
        </w:rPr>
        <w:t>vasculitis (ontsteking van bloedvaten)</w:t>
      </w:r>
    </w:p>
    <w:p w14:paraId="79A91629" w14:textId="77777777" w:rsidR="00F92CC9" w:rsidRPr="00B24465" w:rsidRDefault="00F92CC9" w:rsidP="00F92CC9">
      <w:pPr>
        <w:pStyle w:val="Bullet"/>
        <w:rPr>
          <w:lang w:val="nl-NL"/>
        </w:rPr>
      </w:pPr>
      <w:r w:rsidRPr="00B24465">
        <w:rPr>
          <w:lang w:val="nl-NL"/>
        </w:rPr>
        <w:t>trillen of beven</w:t>
      </w:r>
    </w:p>
    <w:p w14:paraId="66C41083" w14:textId="77777777" w:rsidR="00F92CC9" w:rsidRPr="00B24465" w:rsidRDefault="00F92CC9" w:rsidP="00F92CC9">
      <w:pPr>
        <w:pStyle w:val="Bullet"/>
        <w:rPr>
          <w:lang w:val="nl-NL"/>
        </w:rPr>
      </w:pPr>
      <w:r w:rsidRPr="00B24465">
        <w:rPr>
          <w:lang w:val="nl-NL"/>
        </w:rPr>
        <w:t>neuropathie (zenuwaandoening)</w:t>
      </w:r>
    </w:p>
    <w:p w14:paraId="0ABA67E8" w14:textId="77777777" w:rsidR="00F92CC9" w:rsidRPr="00B24465" w:rsidRDefault="00F92CC9" w:rsidP="00F92CC9">
      <w:pPr>
        <w:pStyle w:val="Bullet"/>
        <w:rPr>
          <w:lang w:val="nl-NL"/>
        </w:rPr>
      </w:pPr>
      <w:r w:rsidRPr="00B24465">
        <w:rPr>
          <w:lang w:val="nl-NL"/>
        </w:rPr>
        <w:t>beroerte</w:t>
      </w:r>
    </w:p>
    <w:p w14:paraId="2C30DB7E" w14:textId="77777777" w:rsidR="00F92CC9" w:rsidRPr="00B24465" w:rsidRDefault="00F92CC9" w:rsidP="00F92CC9">
      <w:pPr>
        <w:pStyle w:val="Bullet"/>
        <w:rPr>
          <w:lang w:val="nl-NL"/>
        </w:rPr>
      </w:pPr>
      <w:r w:rsidRPr="00B24465">
        <w:rPr>
          <w:lang w:val="nl-NL"/>
        </w:rPr>
        <w:t>gehoorverlies, oorsuizen</w:t>
      </w:r>
    </w:p>
    <w:p w14:paraId="69612AB1" w14:textId="77777777" w:rsidR="00F92CC9" w:rsidRPr="00B24465" w:rsidRDefault="00F92CC9" w:rsidP="00F92CC9">
      <w:pPr>
        <w:pStyle w:val="Bullet"/>
        <w:rPr>
          <w:lang w:val="nl-NL"/>
        </w:rPr>
      </w:pPr>
      <w:r w:rsidRPr="00B24465">
        <w:rPr>
          <w:lang w:val="nl-NL"/>
        </w:rPr>
        <w:t>gevoel van onregelmatige hartslag zoals het overslaan van een hartslag</w:t>
      </w:r>
    </w:p>
    <w:p w14:paraId="4FAFB1CD" w14:textId="77777777" w:rsidR="00F92CC9" w:rsidRPr="00B24465" w:rsidRDefault="00F92CC9" w:rsidP="00F92CC9">
      <w:pPr>
        <w:pStyle w:val="Bullet"/>
        <w:rPr>
          <w:lang w:val="nl-NL"/>
        </w:rPr>
      </w:pPr>
      <w:r w:rsidRPr="00B24465">
        <w:rPr>
          <w:lang w:val="nl-NL"/>
        </w:rPr>
        <w:t>hartproblemen die kortademigheid of gezwollen enkels kunnen veroorzaken</w:t>
      </w:r>
    </w:p>
    <w:p w14:paraId="2244D5B9" w14:textId="77777777" w:rsidR="00F92CC9" w:rsidRPr="00B24465" w:rsidRDefault="00F92CC9" w:rsidP="00F92CC9">
      <w:pPr>
        <w:pStyle w:val="Bullet"/>
        <w:rPr>
          <w:lang w:val="nl-NL"/>
        </w:rPr>
      </w:pPr>
      <w:r w:rsidRPr="00B24465">
        <w:rPr>
          <w:lang w:val="nl-NL"/>
        </w:rPr>
        <w:t>hartaanval</w:t>
      </w:r>
    </w:p>
    <w:p w14:paraId="45C7E24A" w14:textId="77777777" w:rsidR="00F92CC9" w:rsidRPr="00B24465" w:rsidRDefault="00F92CC9" w:rsidP="00F92CC9">
      <w:pPr>
        <w:pStyle w:val="Bullet"/>
        <w:rPr>
          <w:lang w:val="nl-NL"/>
        </w:rPr>
      </w:pPr>
      <w:r w:rsidRPr="00B24465">
        <w:rPr>
          <w:lang w:val="nl-NL"/>
        </w:rPr>
        <w:t>een uitstulping in de wand van een belangrijke slagader, ontsteking en dichtslibben van een ader, blokkade van een bloedvat</w:t>
      </w:r>
    </w:p>
    <w:p w14:paraId="204100AF" w14:textId="77777777" w:rsidR="00F92CC9" w:rsidRPr="00B24465" w:rsidRDefault="00F92CC9" w:rsidP="00F92CC9">
      <w:pPr>
        <w:pStyle w:val="Bullet"/>
        <w:rPr>
          <w:lang w:val="nl-NL"/>
        </w:rPr>
      </w:pPr>
      <w:r w:rsidRPr="00B24465">
        <w:rPr>
          <w:lang w:val="nl-NL"/>
        </w:rPr>
        <w:t>longziekten die kortademigheid veroorzaken (waaronder ontsteking)</w:t>
      </w:r>
    </w:p>
    <w:p w14:paraId="78C3FE35" w14:textId="77777777" w:rsidR="00F92CC9" w:rsidRPr="00B24465" w:rsidRDefault="00F92CC9" w:rsidP="00F92CC9">
      <w:pPr>
        <w:pStyle w:val="Bullet"/>
        <w:rPr>
          <w:lang w:val="nl-NL"/>
        </w:rPr>
      </w:pPr>
      <w:r w:rsidRPr="00B24465">
        <w:rPr>
          <w:lang w:val="nl-NL"/>
        </w:rPr>
        <w:t>longembolie (afsluiting van een longslagader)</w:t>
      </w:r>
    </w:p>
    <w:p w14:paraId="11FC1FC8" w14:textId="77777777" w:rsidR="00F92CC9" w:rsidRPr="00B24465" w:rsidRDefault="00F92CC9" w:rsidP="00F92CC9">
      <w:pPr>
        <w:pStyle w:val="Bullet"/>
        <w:rPr>
          <w:lang w:val="nl-NL"/>
        </w:rPr>
      </w:pPr>
      <w:r w:rsidRPr="00B24465">
        <w:rPr>
          <w:lang w:val="nl-NL"/>
        </w:rPr>
        <w:t>pleurale effusie (abnormale vochtophoping tussen de borstvliezen)</w:t>
      </w:r>
    </w:p>
    <w:p w14:paraId="105BFE1F" w14:textId="77777777" w:rsidR="00F92CC9" w:rsidRPr="00B24465" w:rsidRDefault="00F92CC9" w:rsidP="00F92CC9">
      <w:pPr>
        <w:pStyle w:val="Bullet"/>
        <w:rPr>
          <w:lang w:val="nl-NL"/>
        </w:rPr>
      </w:pPr>
      <w:r w:rsidRPr="00B24465">
        <w:rPr>
          <w:lang w:val="nl-NL"/>
        </w:rPr>
        <w:t>ontsteking van de alvleesklier wat een hevige pijn in de buik en rug veroorzaakt</w:t>
      </w:r>
    </w:p>
    <w:p w14:paraId="3430A329" w14:textId="77777777" w:rsidR="00F92CC9" w:rsidRPr="00B24465" w:rsidRDefault="00F92CC9" w:rsidP="00F92CC9">
      <w:pPr>
        <w:pStyle w:val="Bullet"/>
        <w:rPr>
          <w:lang w:val="nl-NL"/>
        </w:rPr>
      </w:pPr>
      <w:r w:rsidRPr="00B24465">
        <w:rPr>
          <w:lang w:val="nl-NL"/>
        </w:rPr>
        <w:t>moeilijkheden met slikken</w:t>
      </w:r>
    </w:p>
    <w:p w14:paraId="48F022B4" w14:textId="77777777" w:rsidR="00F92CC9" w:rsidRPr="00B24465" w:rsidRDefault="00F92CC9" w:rsidP="00F92CC9">
      <w:pPr>
        <w:pStyle w:val="Bullet"/>
        <w:rPr>
          <w:lang w:val="nl-NL"/>
        </w:rPr>
      </w:pPr>
      <w:r w:rsidRPr="00B24465">
        <w:rPr>
          <w:lang w:val="nl-NL"/>
        </w:rPr>
        <w:t>zwelling van het gezicht</w:t>
      </w:r>
    </w:p>
    <w:p w14:paraId="3F701FD1" w14:textId="77777777" w:rsidR="00F92CC9" w:rsidRPr="00B24465" w:rsidRDefault="00F92CC9" w:rsidP="00F92CC9">
      <w:pPr>
        <w:pStyle w:val="Bullet"/>
        <w:rPr>
          <w:lang w:val="nl-NL"/>
        </w:rPr>
      </w:pPr>
      <w:r w:rsidRPr="00B24465">
        <w:rPr>
          <w:lang w:val="nl-NL"/>
        </w:rPr>
        <w:t>galblaasontsteking, galstenen</w:t>
      </w:r>
    </w:p>
    <w:p w14:paraId="4B817941" w14:textId="77777777" w:rsidR="00F92CC9" w:rsidRPr="00B24465" w:rsidRDefault="00F92CC9" w:rsidP="00F92CC9">
      <w:pPr>
        <w:pStyle w:val="Bullet"/>
        <w:rPr>
          <w:lang w:val="nl-NL"/>
        </w:rPr>
      </w:pPr>
      <w:r w:rsidRPr="00B24465">
        <w:rPr>
          <w:lang w:val="nl-NL"/>
        </w:rPr>
        <w:t>leververvetting</w:t>
      </w:r>
    </w:p>
    <w:p w14:paraId="411594C5" w14:textId="77777777" w:rsidR="00F92CC9" w:rsidRPr="00B24465" w:rsidRDefault="00F92CC9" w:rsidP="00F92CC9">
      <w:pPr>
        <w:pStyle w:val="Bullet"/>
        <w:rPr>
          <w:lang w:val="nl-NL"/>
        </w:rPr>
      </w:pPr>
      <w:r w:rsidRPr="00B24465">
        <w:rPr>
          <w:lang w:val="nl-NL"/>
        </w:rPr>
        <w:t>nachtzweten</w:t>
      </w:r>
    </w:p>
    <w:p w14:paraId="73F92174" w14:textId="77777777" w:rsidR="00F92CC9" w:rsidRPr="00B24465" w:rsidRDefault="00F92CC9" w:rsidP="00F92CC9">
      <w:pPr>
        <w:pStyle w:val="Bullet"/>
        <w:rPr>
          <w:lang w:val="nl-NL"/>
        </w:rPr>
      </w:pPr>
      <w:r w:rsidRPr="00B24465">
        <w:rPr>
          <w:lang w:val="nl-NL"/>
        </w:rPr>
        <w:t>litteken</w:t>
      </w:r>
    </w:p>
    <w:p w14:paraId="378561D1" w14:textId="77777777" w:rsidR="00F92CC9" w:rsidRPr="00B24465" w:rsidRDefault="00F92CC9" w:rsidP="00F92CC9">
      <w:pPr>
        <w:pStyle w:val="Bullet"/>
        <w:rPr>
          <w:lang w:val="nl-NL"/>
        </w:rPr>
      </w:pPr>
      <w:r w:rsidRPr="00B24465">
        <w:rPr>
          <w:lang w:val="nl-NL"/>
        </w:rPr>
        <w:t>abnormale afbraak van spieren</w:t>
      </w:r>
    </w:p>
    <w:p w14:paraId="13066060" w14:textId="77777777" w:rsidR="00F92CC9" w:rsidRPr="00B24465" w:rsidRDefault="00F92CC9" w:rsidP="00F92CC9">
      <w:pPr>
        <w:pStyle w:val="Bullet"/>
        <w:rPr>
          <w:lang w:val="nl-NL"/>
        </w:rPr>
      </w:pPr>
      <w:r w:rsidRPr="00B24465">
        <w:rPr>
          <w:lang w:val="nl-NL"/>
        </w:rPr>
        <w:t>systemische lupus erythematodes (met ontstekingen van huid, hart, longen, gewrichten en</w:t>
      </w:r>
      <w:r w:rsidRPr="00B24465">
        <w:rPr>
          <w:rFonts w:eastAsia="맑은 고딕"/>
          <w:lang w:val="nl-NL" w:eastAsia="ko-KR"/>
        </w:rPr>
        <w:t xml:space="preserve"> </w:t>
      </w:r>
      <w:r w:rsidRPr="00B24465">
        <w:rPr>
          <w:lang w:val="nl-NL"/>
        </w:rPr>
        <w:t>andere orgaansystemen)</w:t>
      </w:r>
    </w:p>
    <w:p w14:paraId="76AC075B" w14:textId="77777777" w:rsidR="00F92CC9" w:rsidRPr="00B24465" w:rsidRDefault="00F92CC9" w:rsidP="00F92CC9">
      <w:pPr>
        <w:pStyle w:val="Bullet"/>
        <w:rPr>
          <w:lang w:val="nl-NL"/>
        </w:rPr>
      </w:pPr>
      <w:r w:rsidRPr="00B24465">
        <w:rPr>
          <w:lang w:val="nl-NL"/>
        </w:rPr>
        <w:t>onderbrekingen van de slaap</w:t>
      </w:r>
    </w:p>
    <w:p w14:paraId="40A32F03" w14:textId="77777777" w:rsidR="00F92CC9" w:rsidRPr="00B24465" w:rsidRDefault="00F92CC9" w:rsidP="00F92CC9">
      <w:pPr>
        <w:pStyle w:val="Bullet"/>
        <w:rPr>
          <w:lang w:val="nl-NL"/>
        </w:rPr>
      </w:pPr>
      <w:r w:rsidRPr="00B24465">
        <w:rPr>
          <w:lang w:val="nl-NL"/>
        </w:rPr>
        <w:t>impotentie</w:t>
      </w:r>
    </w:p>
    <w:p w14:paraId="4F4F50CB" w14:textId="77777777" w:rsidR="00F92CC9" w:rsidRPr="00B24465" w:rsidRDefault="00F92CC9" w:rsidP="00F92CC9">
      <w:pPr>
        <w:pStyle w:val="Bullet"/>
        <w:rPr>
          <w:lang w:val="nl-NL"/>
        </w:rPr>
      </w:pPr>
      <w:r w:rsidRPr="00B24465">
        <w:rPr>
          <w:lang w:val="nl-NL"/>
        </w:rPr>
        <w:t>ontstekingen</w:t>
      </w:r>
    </w:p>
    <w:p w14:paraId="30DB5942" w14:textId="77777777" w:rsidR="00F92CC9" w:rsidRPr="00B24465" w:rsidRDefault="00F92CC9" w:rsidP="00F92CC9">
      <w:pPr>
        <w:rPr>
          <w:lang w:val="nl-NL"/>
        </w:rPr>
      </w:pPr>
    </w:p>
    <w:p w14:paraId="69FC06D3" w14:textId="56F4A4AC" w:rsidR="00F92CC9" w:rsidRPr="00B24465" w:rsidRDefault="00F92CC9" w:rsidP="00F92CC9">
      <w:pPr>
        <w:pStyle w:val="NormalKeep"/>
        <w:rPr>
          <w:lang w:val="nl-NL"/>
        </w:rPr>
      </w:pPr>
      <w:r w:rsidRPr="00B24465">
        <w:rPr>
          <w:b/>
          <w:lang w:val="nl-NL"/>
        </w:rPr>
        <w:t>Zelden</w:t>
      </w:r>
      <w:r w:rsidRPr="00B24465">
        <w:rPr>
          <w:lang w:val="nl-NL"/>
        </w:rPr>
        <w:t xml:space="preserve"> (komen voor bij minder dan 1 op de 1</w:t>
      </w:r>
      <w:r w:rsidR="00937D27">
        <w:rPr>
          <w:lang w:val="nl-NL"/>
        </w:rPr>
        <w:t>.</w:t>
      </w:r>
      <w:r w:rsidRPr="00B24465">
        <w:rPr>
          <w:lang w:val="nl-NL"/>
        </w:rPr>
        <w:t>000 gebruikers)</w:t>
      </w:r>
    </w:p>
    <w:p w14:paraId="049EC24B" w14:textId="77777777" w:rsidR="00F92CC9" w:rsidRPr="00B24465" w:rsidRDefault="00F92CC9" w:rsidP="00F92CC9">
      <w:pPr>
        <w:pStyle w:val="NormalKeep"/>
        <w:rPr>
          <w:lang w:val="nl-NL"/>
        </w:rPr>
      </w:pPr>
    </w:p>
    <w:p w14:paraId="59907177" w14:textId="77777777" w:rsidR="00F92CC9" w:rsidRPr="00B24465" w:rsidRDefault="00F92CC9" w:rsidP="00F92CC9">
      <w:pPr>
        <w:pStyle w:val="Bullet"/>
        <w:rPr>
          <w:lang w:val="nl-NL"/>
        </w:rPr>
      </w:pPr>
      <w:r w:rsidRPr="00B24465">
        <w:rPr>
          <w:lang w:val="nl-NL"/>
        </w:rPr>
        <w:t>leukemie (kanker die het bloed en beenmerg aantast)</w:t>
      </w:r>
    </w:p>
    <w:p w14:paraId="155DC13E" w14:textId="77777777" w:rsidR="00F92CC9" w:rsidRPr="00B24465" w:rsidRDefault="00F92CC9" w:rsidP="00F92CC9">
      <w:pPr>
        <w:pStyle w:val="Bullet"/>
        <w:rPr>
          <w:lang w:val="nl-NL"/>
        </w:rPr>
      </w:pPr>
      <w:r w:rsidRPr="00B24465">
        <w:rPr>
          <w:lang w:val="nl-NL"/>
        </w:rPr>
        <w:t>ernstige allergische reactie met shock</w:t>
      </w:r>
    </w:p>
    <w:p w14:paraId="48CB274A" w14:textId="77777777" w:rsidR="00F92CC9" w:rsidRPr="00B24465" w:rsidRDefault="00F92CC9" w:rsidP="00F92CC9">
      <w:pPr>
        <w:pStyle w:val="Bullet"/>
        <w:rPr>
          <w:lang w:val="nl-NL"/>
        </w:rPr>
      </w:pPr>
      <w:r w:rsidRPr="00B24465">
        <w:rPr>
          <w:lang w:val="nl-NL"/>
        </w:rPr>
        <w:t>multipele sclerose</w:t>
      </w:r>
    </w:p>
    <w:p w14:paraId="34AF0B77" w14:textId="77777777" w:rsidR="00F92CC9" w:rsidRPr="00B24465" w:rsidRDefault="00F92CC9" w:rsidP="00F56F66">
      <w:pPr>
        <w:pStyle w:val="Bullet"/>
        <w:rPr>
          <w:lang w:val="nl-NL"/>
        </w:rPr>
      </w:pPr>
      <w:r w:rsidRPr="00B24465">
        <w:rPr>
          <w:lang w:val="nl-NL"/>
        </w:rPr>
        <w:t>zenuwstoornissen (zoals oogzenuwontsteking en Guillain-Barré-syndroom dat spierzwakte, abnormaal gevoel, tintelingen in de armen en het bovenlichaam kan veroorzaken</w:t>
      </w:r>
    </w:p>
    <w:p w14:paraId="3A5795F1" w14:textId="77777777" w:rsidR="00F92CC9" w:rsidRPr="00B24465" w:rsidRDefault="00F92CC9" w:rsidP="00F92CC9">
      <w:pPr>
        <w:pStyle w:val="Bullet"/>
        <w:rPr>
          <w:lang w:val="nl-NL"/>
        </w:rPr>
      </w:pPr>
      <w:r w:rsidRPr="00B24465">
        <w:rPr>
          <w:lang w:val="nl-NL"/>
        </w:rPr>
        <w:t>hartstilstand</w:t>
      </w:r>
    </w:p>
    <w:p w14:paraId="4D2023DA" w14:textId="77777777" w:rsidR="00F92CC9" w:rsidRPr="00B24465" w:rsidRDefault="00F92CC9" w:rsidP="00F92CC9">
      <w:pPr>
        <w:pStyle w:val="Bullet"/>
        <w:rPr>
          <w:lang w:val="nl-NL"/>
        </w:rPr>
      </w:pPr>
      <w:r w:rsidRPr="00B24465">
        <w:rPr>
          <w:lang w:val="nl-NL"/>
        </w:rPr>
        <w:t>longfibrose (vorming van littekenweefsel in de long)</w:t>
      </w:r>
    </w:p>
    <w:p w14:paraId="650C5236" w14:textId="77777777" w:rsidR="00F92CC9" w:rsidRPr="00B24465" w:rsidRDefault="00F92CC9" w:rsidP="00F92CC9">
      <w:pPr>
        <w:pStyle w:val="Bullet"/>
        <w:rPr>
          <w:lang w:val="nl-NL"/>
        </w:rPr>
      </w:pPr>
      <w:r w:rsidRPr="00B24465">
        <w:rPr>
          <w:lang w:val="nl-NL"/>
        </w:rPr>
        <w:t>darmperforatie (gat in de darm)</w:t>
      </w:r>
    </w:p>
    <w:p w14:paraId="24BAD0AA" w14:textId="77777777" w:rsidR="00F92CC9" w:rsidRPr="00B24465" w:rsidRDefault="00F92CC9" w:rsidP="00F92CC9">
      <w:pPr>
        <w:pStyle w:val="Bullet"/>
        <w:rPr>
          <w:lang w:val="nl-NL"/>
        </w:rPr>
      </w:pPr>
      <w:r w:rsidRPr="00B24465">
        <w:rPr>
          <w:lang w:val="nl-NL"/>
        </w:rPr>
        <w:t>hepatitis</w:t>
      </w:r>
    </w:p>
    <w:p w14:paraId="2DE3C494" w14:textId="77777777" w:rsidR="00F92CC9" w:rsidRPr="00B24465" w:rsidRDefault="00F92CC9" w:rsidP="00F92CC9">
      <w:pPr>
        <w:pStyle w:val="Bullet"/>
        <w:rPr>
          <w:lang w:val="nl-NL"/>
        </w:rPr>
      </w:pPr>
      <w:r w:rsidRPr="00B24465">
        <w:rPr>
          <w:lang w:val="nl-NL"/>
        </w:rPr>
        <w:t>reactivatie van hepatitis B</w:t>
      </w:r>
    </w:p>
    <w:p w14:paraId="15F92BCC" w14:textId="77777777" w:rsidR="00F92CC9" w:rsidRPr="00B24465" w:rsidRDefault="00F92CC9" w:rsidP="00F92CC9">
      <w:pPr>
        <w:pStyle w:val="Bullet"/>
        <w:rPr>
          <w:lang w:val="nl-NL"/>
        </w:rPr>
      </w:pPr>
      <w:r w:rsidRPr="00B24465">
        <w:rPr>
          <w:lang w:val="nl-NL"/>
        </w:rPr>
        <w:t>auto-immuun hepatitis (ontsteking van de lever die wordt veroorzaakt door het eigen immuunsysteem van het lichaam)</w:t>
      </w:r>
    </w:p>
    <w:p w14:paraId="1311F645" w14:textId="77777777" w:rsidR="00F92CC9" w:rsidRPr="00B24465" w:rsidRDefault="00F92CC9" w:rsidP="00F92CC9">
      <w:pPr>
        <w:pStyle w:val="Bullet"/>
        <w:rPr>
          <w:lang w:val="nl-NL"/>
        </w:rPr>
      </w:pPr>
      <w:r w:rsidRPr="00B24465">
        <w:rPr>
          <w:lang w:val="nl-NL"/>
        </w:rPr>
        <w:t>cutane vasculitis (ontsteking van bloedvaten in de huid)</w:t>
      </w:r>
    </w:p>
    <w:p w14:paraId="332181A5" w14:textId="77777777" w:rsidR="00F92CC9" w:rsidRPr="00B24465" w:rsidRDefault="00F92CC9" w:rsidP="00F92CC9">
      <w:pPr>
        <w:pStyle w:val="Bullet"/>
        <w:rPr>
          <w:lang w:val="nl-NL"/>
        </w:rPr>
      </w:pPr>
      <w:r w:rsidRPr="00B24465">
        <w:rPr>
          <w:lang w:val="nl-NL"/>
        </w:rPr>
        <w:t>Stevens-Johnson-syndroom (vroege verschijnselen zijn onder andere algeheel ongemak, koorts, hoofdpijn en huiduitslag)</w:t>
      </w:r>
    </w:p>
    <w:p w14:paraId="277762D8" w14:textId="77777777" w:rsidR="00F92CC9" w:rsidRPr="00B24465" w:rsidRDefault="00F92CC9" w:rsidP="00F92CC9">
      <w:pPr>
        <w:pStyle w:val="Bullet"/>
        <w:rPr>
          <w:lang w:val="nl-NL"/>
        </w:rPr>
      </w:pPr>
      <w:r w:rsidRPr="00B24465">
        <w:rPr>
          <w:lang w:val="nl-NL"/>
        </w:rPr>
        <w:t>zwelling van het gezicht gecombineerd met allergische reacties</w:t>
      </w:r>
    </w:p>
    <w:p w14:paraId="2A17D262" w14:textId="77777777" w:rsidR="00F92CC9" w:rsidRPr="00B24465" w:rsidRDefault="00F92CC9" w:rsidP="00F92CC9">
      <w:pPr>
        <w:pStyle w:val="Bullet"/>
        <w:rPr>
          <w:lang w:val="nl-NL"/>
        </w:rPr>
      </w:pPr>
      <w:r w:rsidRPr="00B24465">
        <w:rPr>
          <w:lang w:val="nl-NL"/>
        </w:rPr>
        <w:t>erythema multiforme (ontstoken huiduitslag)</w:t>
      </w:r>
    </w:p>
    <w:p w14:paraId="6EEED23D" w14:textId="77777777" w:rsidR="00F92CC9" w:rsidRPr="00B24465" w:rsidRDefault="00F92CC9" w:rsidP="00F92CC9">
      <w:pPr>
        <w:pStyle w:val="Bullet"/>
        <w:rPr>
          <w:lang w:val="nl-NL"/>
        </w:rPr>
      </w:pPr>
      <w:r w:rsidRPr="00B24465">
        <w:rPr>
          <w:lang w:val="nl-NL"/>
        </w:rPr>
        <w:t>lupus-achtig syndroom</w:t>
      </w:r>
    </w:p>
    <w:p w14:paraId="5B0469CA" w14:textId="77777777" w:rsidR="00F92CC9" w:rsidRPr="00B24465" w:rsidRDefault="00F92CC9" w:rsidP="00F92CC9">
      <w:pPr>
        <w:pStyle w:val="Bullet"/>
        <w:rPr>
          <w:lang w:val="nl-NL"/>
        </w:rPr>
      </w:pPr>
      <w:r w:rsidRPr="00B24465">
        <w:rPr>
          <w:lang w:val="nl-NL"/>
        </w:rPr>
        <w:t>angio-oedeem (plaatselijke zwelling van de huid)</w:t>
      </w:r>
    </w:p>
    <w:p w14:paraId="535B5F7F" w14:textId="77777777" w:rsidR="00F92CC9" w:rsidRPr="00B24465" w:rsidRDefault="00F92CC9" w:rsidP="00F92CC9">
      <w:pPr>
        <w:pStyle w:val="Bullet"/>
        <w:rPr>
          <w:lang w:val="nl-NL"/>
        </w:rPr>
      </w:pPr>
      <w:r w:rsidRPr="00B24465">
        <w:rPr>
          <w:lang w:val="nl-NL"/>
        </w:rPr>
        <w:t>lichenoïde huidreactie (jeukende, rood-paarse huiduitslag)</w:t>
      </w:r>
    </w:p>
    <w:p w14:paraId="736B614D" w14:textId="77777777" w:rsidR="00F92CC9" w:rsidRPr="00B24465" w:rsidRDefault="00F92CC9" w:rsidP="00F92CC9">
      <w:pPr>
        <w:rPr>
          <w:lang w:val="nl-NL"/>
        </w:rPr>
      </w:pPr>
    </w:p>
    <w:p w14:paraId="7980C2D3" w14:textId="77777777" w:rsidR="00F92CC9" w:rsidRPr="00B24465" w:rsidRDefault="00F92CC9" w:rsidP="00F92CC9">
      <w:pPr>
        <w:pStyle w:val="NormalKeep"/>
        <w:rPr>
          <w:lang w:val="nl-NL"/>
        </w:rPr>
      </w:pPr>
      <w:r w:rsidRPr="00B24465">
        <w:rPr>
          <w:b/>
          <w:lang w:val="nl-NL"/>
        </w:rPr>
        <w:t>Niet bekend</w:t>
      </w:r>
      <w:r w:rsidRPr="00B24465">
        <w:rPr>
          <w:lang w:val="nl-NL"/>
        </w:rPr>
        <w:t xml:space="preserve"> (frequentie kan met de beschikbare gegevens niet worden bepaald)</w:t>
      </w:r>
    </w:p>
    <w:p w14:paraId="5BBF2298" w14:textId="77777777" w:rsidR="00F92CC9" w:rsidRPr="00B24465" w:rsidRDefault="00F92CC9" w:rsidP="00F92CC9">
      <w:pPr>
        <w:pStyle w:val="NormalKeep"/>
        <w:rPr>
          <w:lang w:val="nl-NL"/>
        </w:rPr>
      </w:pPr>
    </w:p>
    <w:p w14:paraId="4E9F0A7E" w14:textId="4F7F058D" w:rsidR="00F92CC9" w:rsidRPr="00B24465" w:rsidRDefault="00937D27" w:rsidP="00F92CC9">
      <w:pPr>
        <w:pStyle w:val="Bullet"/>
        <w:keepNext/>
        <w:rPr>
          <w:lang w:val="nl-NL"/>
        </w:rPr>
      </w:pPr>
      <w:r w:rsidRPr="00B24465">
        <w:rPr>
          <w:lang w:val="nl-NL"/>
        </w:rPr>
        <w:t>hepatosplenisch</w:t>
      </w:r>
      <w:r w:rsidR="00F92CC9" w:rsidRPr="00B24465">
        <w:rPr>
          <w:lang w:val="nl-NL"/>
        </w:rPr>
        <w:t xml:space="preserve"> T-cellymfoom (een zeldzame bloedkanker die vaak dodelijk is)</w:t>
      </w:r>
    </w:p>
    <w:p w14:paraId="4662657B" w14:textId="77777777" w:rsidR="00F92CC9" w:rsidRPr="00B24465" w:rsidRDefault="00F92CC9" w:rsidP="00F92CC9">
      <w:pPr>
        <w:pStyle w:val="Bullet"/>
        <w:rPr>
          <w:lang w:val="nl-NL"/>
        </w:rPr>
      </w:pPr>
      <w:r w:rsidRPr="00B24465">
        <w:rPr>
          <w:lang w:val="nl-NL"/>
        </w:rPr>
        <w:t>Merkelcelcarcinoom (een type huidkanker)</w:t>
      </w:r>
    </w:p>
    <w:p w14:paraId="47DBF421" w14:textId="77777777" w:rsidR="00F92CC9" w:rsidRPr="00B24465" w:rsidRDefault="00F92CC9" w:rsidP="00F92CC9">
      <w:pPr>
        <w:pStyle w:val="Bullet"/>
        <w:rPr>
          <w:lang w:val="nl-NL" w:eastAsia="en-US"/>
        </w:rPr>
      </w:pPr>
      <w:r w:rsidRPr="00B24465">
        <w:rPr>
          <w:spacing w:val="1"/>
          <w:lang w:val="nl-NL"/>
        </w:rPr>
        <w:t>K</w:t>
      </w:r>
      <w:r w:rsidRPr="00B24465">
        <w:rPr>
          <w:lang w:val="nl-NL"/>
        </w:rPr>
        <w:t>ap</w:t>
      </w:r>
      <w:r w:rsidRPr="00B24465">
        <w:rPr>
          <w:spacing w:val="-2"/>
          <w:lang w:val="nl-NL"/>
        </w:rPr>
        <w:t>o</w:t>
      </w:r>
      <w:r w:rsidRPr="00B24465">
        <w:rPr>
          <w:lang w:val="nl-NL"/>
        </w:rPr>
        <w:t>s</w:t>
      </w:r>
      <w:r w:rsidRPr="00B24465">
        <w:rPr>
          <w:spacing w:val="1"/>
          <w:lang w:val="nl-NL"/>
        </w:rPr>
        <w:t>i</w:t>
      </w:r>
      <w:r w:rsidRPr="00B24465">
        <w:rPr>
          <w:spacing w:val="-4"/>
          <w:lang w:val="nl-NL"/>
        </w:rPr>
        <w:t>-</w:t>
      </w:r>
      <w:r w:rsidRPr="00B24465">
        <w:rPr>
          <w:lang w:val="nl-NL"/>
        </w:rPr>
        <w:t>sa</w:t>
      </w:r>
      <w:r w:rsidRPr="00B24465">
        <w:rPr>
          <w:spacing w:val="1"/>
          <w:lang w:val="nl-NL"/>
        </w:rPr>
        <w:t>r</w:t>
      </w:r>
      <w:r w:rsidRPr="00B24465">
        <w:rPr>
          <w:lang w:val="nl-NL"/>
        </w:rPr>
        <w:t>c</w:t>
      </w:r>
      <w:r w:rsidRPr="00B24465">
        <w:rPr>
          <w:spacing w:val="-2"/>
          <w:lang w:val="nl-NL"/>
        </w:rPr>
        <w:t>o</w:t>
      </w:r>
      <w:r w:rsidRPr="00B24465">
        <w:rPr>
          <w:lang w:val="nl-NL"/>
        </w:rPr>
        <w:t>o</w:t>
      </w:r>
      <w:r w:rsidRPr="00B24465">
        <w:rPr>
          <w:spacing w:val="-4"/>
          <w:lang w:val="nl-NL"/>
        </w:rPr>
        <w:t>m</w:t>
      </w:r>
      <w:r w:rsidRPr="00B24465">
        <w:rPr>
          <w:lang w:val="nl-NL"/>
        </w:rPr>
        <w:t xml:space="preserve">, een </w:t>
      </w:r>
      <w:r w:rsidRPr="00B24465">
        <w:rPr>
          <w:spacing w:val="-2"/>
          <w:lang w:val="nl-NL"/>
        </w:rPr>
        <w:t>z</w:t>
      </w:r>
      <w:r w:rsidRPr="00B24465">
        <w:rPr>
          <w:lang w:val="nl-NL"/>
        </w:rPr>
        <w:t>e</w:t>
      </w:r>
      <w:r w:rsidRPr="00B24465">
        <w:rPr>
          <w:spacing w:val="1"/>
          <w:lang w:val="nl-NL"/>
        </w:rPr>
        <w:t>l</w:t>
      </w:r>
      <w:r w:rsidRPr="00B24465">
        <w:rPr>
          <w:lang w:val="nl-NL"/>
        </w:rPr>
        <w:t>d</w:t>
      </w:r>
      <w:r w:rsidRPr="00B24465">
        <w:rPr>
          <w:spacing w:val="-2"/>
          <w:lang w:val="nl-NL"/>
        </w:rPr>
        <w:t>z</w:t>
      </w:r>
      <w:r w:rsidRPr="00B24465">
        <w:rPr>
          <w:lang w:val="nl-NL"/>
        </w:rPr>
        <w:t>a</w:t>
      </w:r>
      <w:r w:rsidRPr="00B24465">
        <w:rPr>
          <w:spacing w:val="-4"/>
          <w:lang w:val="nl-NL"/>
        </w:rPr>
        <w:t>m</w:t>
      </w:r>
      <w:r w:rsidRPr="00B24465">
        <w:rPr>
          <w:lang w:val="nl-NL"/>
        </w:rPr>
        <w:t>e</w:t>
      </w:r>
      <w:r w:rsidRPr="00B24465">
        <w:rPr>
          <w:spacing w:val="1"/>
          <w:lang w:val="nl-NL"/>
        </w:rPr>
        <w:t xml:space="preserve"> </w:t>
      </w:r>
      <w:r w:rsidRPr="00B24465">
        <w:rPr>
          <w:spacing w:val="-2"/>
          <w:lang w:val="nl-NL"/>
        </w:rPr>
        <w:t>v</w:t>
      </w:r>
      <w:r w:rsidRPr="00B24465">
        <w:rPr>
          <w:lang w:val="nl-NL"/>
        </w:rPr>
        <w:t>o</w:t>
      </w:r>
      <w:r w:rsidRPr="00B24465">
        <w:rPr>
          <w:spacing w:val="3"/>
          <w:lang w:val="nl-NL"/>
        </w:rPr>
        <w:t>r</w:t>
      </w:r>
      <w:r w:rsidRPr="00B24465">
        <w:rPr>
          <w:lang w:val="nl-NL"/>
        </w:rPr>
        <w:t>m</w:t>
      </w:r>
      <w:r w:rsidRPr="00B24465">
        <w:rPr>
          <w:spacing w:val="-1"/>
          <w:lang w:val="nl-NL"/>
        </w:rPr>
        <w:t xml:space="preserve"> </w:t>
      </w:r>
      <w:r w:rsidRPr="00B24465">
        <w:rPr>
          <w:spacing w:val="-2"/>
          <w:lang w:val="nl-NL"/>
        </w:rPr>
        <w:t>v</w:t>
      </w:r>
      <w:r w:rsidRPr="00B24465">
        <w:rPr>
          <w:lang w:val="nl-NL"/>
        </w:rPr>
        <w:t xml:space="preserve">an </w:t>
      </w:r>
      <w:r w:rsidRPr="00B24465">
        <w:rPr>
          <w:spacing w:val="-2"/>
          <w:lang w:val="nl-NL"/>
        </w:rPr>
        <w:t>k</w:t>
      </w:r>
      <w:r w:rsidRPr="00B24465">
        <w:rPr>
          <w:lang w:val="nl-NL"/>
        </w:rPr>
        <w:t>a</w:t>
      </w:r>
      <w:r w:rsidRPr="00B24465">
        <w:rPr>
          <w:spacing w:val="2"/>
          <w:lang w:val="nl-NL"/>
        </w:rPr>
        <w:t>n</w:t>
      </w:r>
      <w:r w:rsidRPr="00B24465">
        <w:rPr>
          <w:spacing w:val="-2"/>
          <w:lang w:val="nl-NL"/>
        </w:rPr>
        <w:t>k</w:t>
      </w:r>
      <w:r w:rsidRPr="00B24465">
        <w:rPr>
          <w:lang w:val="nl-NL"/>
        </w:rPr>
        <w:t>er</w:t>
      </w:r>
      <w:r w:rsidRPr="00B24465">
        <w:rPr>
          <w:spacing w:val="1"/>
          <w:lang w:val="nl-NL"/>
        </w:rPr>
        <w:t xml:space="preserve"> </w:t>
      </w:r>
      <w:r w:rsidRPr="00B24465">
        <w:rPr>
          <w:lang w:val="nl-NL"/>
        </w:rPr>
        <w:t>d</w:t>
      </w:r>
      <w:r w:rsidRPr="00B24465">
        <w:rPr>
          <w:spacing w:val="1"/>
          <w:lang w:val="nl-NL"/>
        </w:rPr>
        <w:t>i</w:t>
      </w:r>
      <w:r w:rsidRPr="00B24465">
        <w:rPr>
          <w:lang w:val="nl-NL"/>
        </w:rPr>
        <w:t>e</w:t>
      </w:r>
      <w:r w:rsidRPr="00B24465">
        <w:rPr>
          <w:spacing w:val="1"/>
          <w:lang w:val="nl-NL"/>
        </w:rPr>
        <w:t xml:space="preserve"> </w:t>
      </w:r>
      <w:r w:rsidRPr="00B24465">
        <w:rPr>
          <w:spacing w:val="-5"/>
          <w:lang w:val="nl-NL"/>
        </w:rPr>
        <w:t>v</w:t>
      </w:r>
      <w:r w:rsidRPr="00B24465">
        <w:rPr>
          <w:lang w:val="nl-NL"/>
        </w:rPr>
        <w:t>e</w:t>
      </w:r>
      <w:r w:rsidRPr="00B24465">
        <w:rPr>
          <w:spacing w:val="1"/>
          <w:lang w:val="nl-NL"/>
        </w:rPr>
        <w:t>r</w:t>
      </w:r>
      <w:r w:rsidRPr="00B24465">
        <w:rPr>
          <w:lang w:val="nl-NL"/>
        </w:rPr>
        <w:t>ba</w:t>
      </w:r>
      <w:r w:rsidRPr="00B24465">
        <w:rPr>
          <w:spacing w:val="-2"/>
          <w:lang w:val="nl-NL"/>
        </w:rPr>
        <w:t>n</w:t>
      </w:r>
      <w:r w:rsidRPr="00B24465">
        <w:rPr>
          <w:lang w:val="nl-NL"/>
        </w:rPr>
        <w:t>d hou</w:t>
      </w:r>
      <w:r w:rsidRPr="00B24465">
        <w:rPr>
          <w:spacing w:val="-2"/>
          <w:lang w:val="nl-NL"/>
        </w:rPr>
        <w:t>d</w:t>
      </w:r>
      <w:r w:rsidRPr="00B24465">
        <w:rPr>
          <w:lang w:val="nl-NL"/>
        </w:rPr>
        <w:t>t</w:t>
      </w:r>
      <w:r w:rsidRPr="00B24465">
        <w:rPr>
          <w:spacing w:val="1"/>
          <w:lang w:val="nl-NL"/>
        </w:rPr>
        <w:t xml:space="preserve"> </w:t>
      </w:r>
      <w:r w:rsidRPr="00B24465">
        <w:rPr>
          <w:spacing w:val="-4"/>
          <w:lang w:val="nl-NL"/>
        </w:rPr>
        <w:t>m</w:t>
      </w:r>
      <w:r w:rsidRPr="00B24465">
        <w:rPr>
          <w:lang w:val="nl-NL"/>
        </w:rPr>
        <w:t>et</w:t>
      </w:r>
      <w:r w:rsidRPr="00B24465">
        <w:rPr>
          <w:spacing w:val="1"/>
          <w:lang w:val="nl-NL"/>
        </w:rPr>
        <w:t xml:space="preserve"> i</w:t>
      </w:r>
      <w:r w:rsidRPr="00B24465">
        <w:rPr>
          <w:spacing w:val="-2"/>
          <w:lang w:val="nl-NL"/>
        </w:rPr>
        <w:t>n</w:t>
      </w:r>
      <w:r w:rsidRPr="00B24465">
        <w:rPr>
          <w:spacing w:val="1"/>
          <w:lang w:val="nl-NL"/>
        </w:rPr>
        <w:t>f</w:t>
      </w:r>
      <w:r w:rsidRPr="00B24465">
        <w:rPr>
          <w:lang w:val="nl-NL"/>
        </w:rPr>
        <w:t>e</w:t>
      </w:r>
      <w:r w:rsidRPr="00B24465">
        <w:rPr>
          <w:spacing w:val="-2"/>
          <w:lang w:val="nl-NL"/>
        </w:rPr>
        <w:t>c</w:t>
      </w:r>
      <w:r w:rsidRPr="00B24465">
        <w:rPr>
          <w:spacing w:val="1"/>
          <w:lang w:val="nl-NL"/>
        </w:rPr>
        <w:t>t</w:t>
      </w:r>
      <w:r w:rsidRPr="00B24465">
        <w:rPr>
          <w:spacing w:val="-1"/>
          <w:lang w:val="nl-NL"/>
        </w:rPr>
        <w:t>i</w:t>
      </w:r>
      <w:r w:rsidRPr="00B24465">
        <w:rPr>
          <w:lang w:val="nl-NL"/>
        </w:rPr>
        <w:t>e</w:t>
      </w:r>
      <w:r w:rsidRPr="00B24465">
        <w:rPr>
          <w:spacing w:val="-2"/>
          <w:lang w:val="nl-NL"/>
        </w:rPr>
        <w:t xml:space="preserve"> </w:t>
      </w:r>
      <w:r w:rsidRPr="00B24465">
        <w:rPr>
          <w:spacing w:val="-4"/>
          <w:lang w:val="nl-NL"/>
        </w:rPr>
        <w:t>m</w:t>
      </w:r>
      <w:r w:rsidRPr="00B24465">
        <w:rPr>
          <w:lang w:val="nl-NL"/>
        </w:rPr>
        <w:t>et</w:t>
      </w:r>
      <w:r w:rsidRPr="00B24465">
        <w:rPr>
          <w:spacing w:val="1"/>
          <w:lang w:val="nl-NL"/>
        </w:rPr>
        <w:t xml:space="preserve"> </w:t>
      </w:r>
      <w:r w:rsidRPr="00B24465">
        <w:rPr>
          <w:lang w:val="nl-NL"/>
        </w:rPr>
        <w:t>hu</w:t>
      </w:r>
      <w:r w:rsidRPr="00B24465">
        <w:rPr>
          <w:spacing w:val="-4"/>
          <w:lang w:val="nl-NL"/>
        </w:rPr>
        <w:t>m</w:t>
      </w:r>
      <w:r w:rsidRPr="00B24465">
        <w:rPr>
          <w:lang w:val="nl-NL"/>
        </w:rPr>
        <w:t>aan he</w:t>
      </w:r>
      <w:r w:rsidRPr="00B24465">
        <w:rPr>
          <w:spacing w:val="1"/>
          <w:lang w:val="nl-NL"/>
        </w:rPr>
        <w:t>r</w:t>
      </w:r>
      <w:r w:rsidRPr="00B24465">
        <w:rPr>
          <w:lang w:val="nl-NL"/>
        </w:rPr>
        <w:t>p</w:t>
      </w:r>
      <w:r w:rsidRPr="00B24465">
        <w:rPr>
          <w:spacing w:val="-2"/>
          <w:lang w:val="nl-NL"/>
        </w:rPr>
        <w:t>e</w:t>
      </w:r>
      <w:r w:rsidRPr="00B24465">
        <w:rPr>
          <w:lang w:val="nl-NL"/>
        </w:rPr>
        <w:t>s</w:t>
      </w:r>
      <w:r w:rsidRPr="00B24465">
        <w:rPr>
          <w:spacing w:val="-2"/>
          <w:lang w:val="nl-NL"/>
        </w:rPr>
        <w:t>v</w:t>
      </w:r>
      <w:r w:rsidRPr="00B24465">
        <w:rPr>
          <w:spacing w:val="1"/>
          <w:lang w:val="nl-NL"/>
        </w:rPr>
        <w:t>ir</w:t>
      </w:r>
      <w:r w:rsidRPr="00B24465">
        <w:rPr>
          <w:lang w:val="nl-NL"/>
        </w:rPr>
        <w:t>us</w:t>
      </w:r>
      <w:r w:rsidRPr="00B24465">
        <w:rPr>
          <w:spacing w:val="-2"/>
          <w:lang w:val="nl-NL"/>
        </w:rPr>
        <w:t xml:space="preserve"> </w:t>
      </w:r>
      <w:r w:rsidRPr="00B24465">
        <w:rPr>
          <w:lang w:val="nl-NL"/>
        </w:rPr>
        <w:t>8.</w:t>
      </w:r>
      <w:r w:rsidRPr="00B24465">
        <w:rPr>
          <w:spacing w:val="-2"/>
          <w:lang w:val="nl-NL"/>
        </w:rPr>
        <w:t xml:space="preserve"> </w:t>
      </w:r>
      <w:r w:rsidRPr="00B24465">
        <w:rPr>
          <w:spacing w:val="1"/>
          <w:lang w:val="nl-NL"/>
        </w:rPr>
        <w:t>K</w:t>
      </w:r>
      <w:r w:rsidRPr="00B24465">
        <w:rPr>
          <w:lang w:val="nl-NL"/>
        </w:rPr>
        <w:t>ap</w:t>
      </w:r>
      <w:r w:rsidRPr="00B24465">
        <w:rPr>
          <w:spacing w:val="-2"/>
          <w:lang w:val="nl-NL"/>
        </w:rPr>
        <w:t>o</w:t>
      </w:r>
      <w:r w:rsidRPr="00B24465">
        <w:rPr>
          <w:lang w:val="nl-NL"/>
        </w:rPr>
        <w:t>s</w:t>
      </w:r>
      <w:r w:rsidRPr="00B24465">
        <w:rPr>
          <w:spacing w:val="1"/>
          <w:lang w:val="nl-NL"/>
        </w:rPr>
        <w:t>i</w:t>
      </w:r>
      <w:r w:rsidRPr="00B24465">
        <w:rPr>
          <w:spacing w:val="-4"/>
          <w:lang w:val="nl-NL"/>
        </w:rPr>
        <w:t>-</w:t>
      </w:r>
      <w:r w:rsidRPr="00B24465">
        <w:rPr>
          <w:lang w:val="nl-NL"/>
        </w:rPr>
        <w:t>sa</w:t>
      </w:r>
      <w:r w:rsidRPr="00B24465">
        <w:rPr>
          <w:spacing w:val="1"/>
          <w:lang w:val="nl-NL"/>
        </w:rPr>
        <w:t>r</w:t>
      </w:r>
      <w:r w:rsidRPr="00B24465">
        <w:rPr>
          <w:lang w:val="nl-NL"/>
        </w:rPr>
        <w:t>c</w:t>
      </w:r>
      <w:r w:rsidRPr="00B24465">
        <w:rPr>
          <w:spacing w:val="-2"/>
          <w:lang w:val="nl-NL"/>
        </w:rPr>
        <w:t>o</w:t>
      </w:r>
      <w:r w:rsidRPr="00B24465">
        <w:rPr>
          <w:lang w:val="nl-NL"/>
        </w:rPr>
        <w:t>om</w:t>
      </w:r>
      <w:r w:rsidRPr="00B24465">
        <w:rPr>
          <w:spacing w:val="-4"/>
          <w:lang w:val="nl-NL"/>
        </w:rPr>
        <w:t xml:space="preserve"> </w:t>
      </w:r>
      <w:r w:rsidRPr="00B24465">
        <w:rPr>
          <w:spacing w:val="1"/>
          <w:lang w:val="nl-NL"/>
        </w:rPr>
        <w:t>i</w:t>
      </w:r>
      <w:r w:rsidRPr="00B24465">
        <w:rPr>
          <w:lang w:val="nl-NL"/>
        </w:rPr>
        <w:t>s</w:t>
      </w:r>
      <w:r w:rsidRPr="00B24465">
        <w:rPr>
          <w:spacing w:val="1"/>
          <w:lang w:val="nl-NL"/>
        </w:rPr>
        <w:t xml:space="preserve"> </w:t>
      </w:r>
      <w:r w:rsidRPr="00B24465">
        <w:rPr>
          <w:spacing w:val="-4"/>
          <w:lang w:val="nl-NL"/>
        </w:rPr>
        <w:t>m</w:t>
      </w:r>
      <w:r w:rsidRPr="00B24465">
        <w:rPr>
          <w:lang w:val="nl-NL"/>
        </w:rPr>
        <w:t>ees</w:t>
      </w:r>
      <w:r w:rsidRPr="00B24465">
        <w:rPr>
          <w:spacing w:val="1"/>
          <w:lang w:val="nl-NL"/>
        </w:rPr>
        <w:t>t</w:t>
      </w:r>
      <w:r w:rsidRPr="00B24465">
        <w:rPr>
          <w:lang w:val="nl-NL"/>
        </w:rPr>
        <w:t>al</w:t>
      </w:r>
      <w:r w:rsidRPr="00B24465">
        <w:rPr>
          <w:spacing w:val="1"/>
          <w:lang w:val="nl-NL"/>
        </w:rPr>
        <w:t xml:space="preserve"> </w:t>
      </w:r>
      <w:r w:rsidRPr="00B24465">
        <w:rPr>
          <w:spacing w:val="-2"/>
          <w:lang w:val="nl-NL"/>
        </w:rPr>
        <w:t>z</w:t>
      </w:r>
      <w:r w:rsidRPr="00B24465">
        <w:rPr>
          <w:spacing w:val="1"/>
          <w:lang w:val="nl-NL"/>
        </w:rPr>
        <w:t>i</w:t>
      </w:r>
      <w:r w:rsidRPr="00B24465">
        <w:rPr>
          <w:lang w:val="nl-NL"/>
        </w:rPr>
        <w:t>c</w:t>
      </w:r>
      <w:r w:rsidRPr="00B24465">
        <w:rPr>
          <w:spacing w:val="-2"/>
          <w:lang w:val="nl-NL"/>
        </w:rPr>
        <w:t>h</w:t>
      </w:r>
      <w:r w:rsidRPr="00B24465">
        <w:rPr>
          <w:spacing w:val="1"/>
          <w:lang w:val="nl-NL"/>
        </w:rPr>
        <w:t>t</w:t>
      </w:r>
      <w:r w:rsidRPr="00B24465">
        <w:rPr>
          <w:lang w:val="nl-NL"/>
        </w:rPr>
        <w:t>b</w:t>
      </w:r>
      <w:r w:rsidRPr="00B24465">
        <w:rPr>
          <w:spacing w:val="-2"/>
          <w:lang w:val="nl-NL"/>
        </w:rPr>
        <w:t>a</w:t>
      </w:r>
      <w:r w:rsidRPr="00B24465">
        <w:rPr>
          <w:lang w:val="nl-NL"/>
        </w:rPr>
        <w:t>ar</w:t>
      </w:r>
      <w:r w:rsidRPr="00B24465">
        <w:rPr>
          <w:spacing w:val="-1"/>
          <w:lang w:val="nl-NL"/>
        </w:rPr>
        <w:t xml:space="preserve"> </w:t>
      </w:r>
      <w:r w:rsidRPr="00B24465">
        <w:rPr>
          <w:spacing w:val="1"/>
          <w:lang w:val="nl-NL"/>
        </w:rPr>
        <w:t>i</w:t>
      </w:r>
      <w:r w:rsidRPr="00B24465">
        <w:rPr>
          <w:lang w:val="nl-NL"/>
        </w:rPr>
        <w:t>n</w:t>
      </w:r>
      <w:r w:rsidRPr="00B24465">
        <w:rPr>
          <w:spacing w:val="-2"/>
          <w:lang w:val="nl-NL"/>
        </w:rPr>
        <w:t xml:space="preserve"> </w:t>
      </w:r>
      <w:r w:rsidRPr="00B24465">
        <w:rPr>
          <w:lang w:val="nl-NL"/>
        </w:rPr>
        <w:t>de</w:t>
      </w:r>
      <w:r w:rsidRPr="00B24465">
        <w:rPr>
          <w:spacing w:val="1"/>
          <w:lang w:val="nl-NL"/>
        </w:rPr>
        <w:t xml:space="preserve"> </w:t>
      </w:r>
      <w:r w:rsidRPr="00B24465">
        <w:rPr>
          <w:spacing w:val="-2"/>
          <w:lang w:val="nl-NL"/>
        </w:rPr>
        <w:t>v</w:t>
      </w:r>
      <w:r w:rsidRPr="00B24465">
        <w:rPr>
          <w:lang w:val="nl-NL"/>
        </w:rPr>
        <w:t>o</w:t>
      </w:r>
      <w:r w:rsidRPr="00B24465">
        <w:rPr>
          <w:spacing w:val="1"/>
          <w:lang w:val="nl-NL"/>
        </w:rPr>
        <w:t>r</w:t>
      </w:r>
      <w:r w:rsidRPr="00B24465">
        <w:rPr>
          <w:lang w:val="nl-NL"/>
        </w:rPr>
        <w:t>m</w:t>
      </w:r>
      <w:r w:rsidRPr="00B24465">
        <w:rPr>
          <w:spacing w:val="-1"/>
          <w:lang w:val="nl-NL"/>
        </w:rPr>
        <w:t xml:space="preserve"> </w:t>
      </w:r>
      <w:r w:rsidRPr="00B24465">
        <w:rPr>
          <w:spacing w:val="-2"/>
          <w:lang w:val="nl-NL"/>
        </w:rPr>
        <w:t>v</w:t>
      </w:r>
      <w:r w:rsidRPr="00B24465">
        <w:rPr>
          <w:lang w:val="nl-NL"/>
        </w:rPr>
        <w:t>an paa</w:t>
      </w:r>
      <w:r w:rsidRPr="00B24465">
        <w:rPr>
          <w:spacing w:val="1"/>
          <w:lang w:val="nl-NL"/>
        </w:rPr>
        <w:t>r</w:t>
      </w:r>
      <w:r w:rsidRPr="00B24465">
        <w:rPr>
          <w:spacing w:val="-2"/>
          <w:lang w:val="nl-NL"/>
        </w:rPr>
        <w:t>s</w:t>
      </w:r>
      <w:r w:rsidRPr="00B24465">
        <w:rPr>
          <w:lang w:val="nl-NL"/>
        </w:rPr>
        <w:t>e</w:t>
      </w:r>
      <w:r w:rsidRPr="00B24465">
        <w:rPr>
          <w:spacing w:val="1"/>
          <w:lang w:val="nl-NL"/>
        </w:rPr>
        <w:t xml:space="preserve"> </w:t>
      </w:r>
      <w:r w:rsidRPr="00B24465">
        <w:rPr>
          <w:lang w:val="nl-NL"/>
        </w:rPr>
        <w:t>h</w:t>
      </w:r>
      <w:r w:rsidRPr="00B24465">
        <w:rPr>
          <w:spacing w:val="-2"/>
          <w:lang w:val="nl-NL"/>
        </w:rPr>
        <w:t>u</w:t>
      </w:r>
      <w:r w:rsidRPr="00B24465">
        <w:rPr>
          <w:spacing w:val="1"/>
          <w:lang w:val="nl-NL"/>
        </w:rPr>
        <w:t>i</w:t>
      </w:r>
      <w:r w:rsidRPr="00B24465">
        <w:rPr>
          <w:lang w:val="nl-NL"/>
        </w:rPr>
        <w:t>ds</w:t>
      </w:r>
      <w:r w:rsidRPr="00B24465">
        <w:rPr>
          <w:spacing w:val="-2"/>
          <w:lang w:val="nl-NL"/>
        </w:rPr>
        <w:t>ch</w:t>
      </w:r>
      <w:r w:rsidRPr="00B24465">
        <w:rPr>
          <w:lang w:val="nl-NL"/>
        </w:rPr>
        <w:t>ade</w:t>
      </w:r>
    </w:p>
    <w:p w14:paraId="5C3164A9" w14:textId="77777777" w:rsidR="00F92CC9" w:rsidRPr="00B24465" w:rsidRDefault="00F92CC9" w:rsidP="00F92CC9">
      <w:pPr>
        <w:pStyle w:val="Bullet"/>
        <w:rPr>
          <w:lang w:val="nl-NL"/>
        </w:rPr>
      </w:pPr>
      <w:r w:rsidRPr="00B24465">
        <w:rPr>
          <w:lang w:val="nl-NL"/>
        </w:rPr>
        <w:t>leverfalen</w:t>
      </w:r>
    </w:p>
    <w:p w14:paraId="6DEF9CF4" w14:textId="77777777" w:rsidR="00F92CC9" w:rsidRPr="00B24465" w:rsidRDefault="00F92CC9" w:rsidP="00F92CC9">
      <w:pPr>
        <w:pStyle w:val="Bullet"/>
        <w:rPr>
          <w:lang w:val="nl-NL"/>
        </w:rPr>
      </w:pPr>
      <w:r w:rsidRPr="00B24465">
        <w:rPr>
          <w:lang w:val="nl-NL"/>
        </w:rPr>
        <w:t xml:space="preserve">verergeren van een </w:t>
      </w:r>
      <w:r w:rsidRPr="00B24465">
        <w:rPr>
          <w:rFonts w:eastAsia="Times New Roman"/>
          <w:lang w:val="nl-NL"/>
        </w:rPr>
        <w:t>aand</w:t>
      </w:r>
      <w:r w:rsidRPr="00B24465">
        <w:rPr>
          <w:rFonts w:eastAsia="Times New Roman"/>
          <w:spacing w:val="-2"/>
          <w:lang w:val="nl-NL"/>
        </w:rPr>
        <w:t>oe</w:t>
      </w:r>
      <w:r w:rsidRPr="00B24465">
        <w:rPr>
          <w:rFonts w:eastAsia="Times New Roman"/>
          <w:lang w:val="nl-NL"/>
        </w:rPr>
        <w:t>n</w:t>
      </w:r>
      <w:r w:rsidRPr="00B24465">
        <w:rPr>
          <w:rFonts w:eastAsia="Times New Roman"/>
          <w:spacing w:val="1"/>
          <w:lang w:val="nl-NL"/>
        </w:rPr>
        <w:t>i</w:t>
      </w:r>
      <w:r w:rsidRPr="00B24465">
        <w:rPr>
          <w:rFonts w:eastAsia="Times New Roman"/>
          <w:lang w:val="nl-NL"/>
        </w:rPr>
        <w:t>ng</w:t>
      </w:r>
      <w:r w:rsidRPr="00B24465">
        <w:rPr>
          <w:rFonts w:eastAsia="Times New Roman"/>
          <w:spacing w:val="-2"/>
          <w:lang w:val="nl-NL"/>
        </w:rPr>
        <w:t xml:space="preserve"> </w:t>
      </w:r>
      <w:r w:rsidRPr="00B24465">
        <w:rPr>
          <w:lang w:val="nl-NL"/>
        </w:rPr>
        <w:t>die dermatomyositis wordt genoemd (waargenomen als huiduitslag met spierzwakte)</w:t>
      </w:r>
    </w:p>
    <w:p w14:paraId="1C653C9F" w14:textId="77777777" w:rsidR="00F92CC9" w:rsidRPr="00B24465" w:rsidRDefault="00F92CC9" w:rsidP="00F92CC9">
      <w:pPr>
        <w:pStyle w:val="Bullet"/>
        <w:rPr>
          <w:lang w:val="nl-NL"/>
        </w:rPr>
      </w:pPr>
      <w:r w:rsidRPr="00B24465">
        <w:rPr>
          <w:lang w:val="nl-NL"/>
        </w:rPr>
        <w:t>gewichtstoename (bij de meeste patiënten was sprake van een kleine gewichtstoename)</w:t>
      </w:r>
    </w:p>
    <w:p w14:paraId="72D35C87" w14:textId="77777777" w:rsidR="00F92CC9" w:rsidRPr="00B24465" w:rsidRDefault="00F92CC9" w:rsidP="00F92CC9">
      <w:pPr>
        <w:rPr>
          <w:lang w:val="nl-NL"/>
        </w:rPr>
      </w:pPr>
    </w:p>
    <w:p w14:paraId="31918CCC" w14:textId="77777777" w:rsidR="00F92CC9" w:rsidRPr="00B24465" w:rsidRDefault="00F92CC9" w:rsidP="00F92CC9">
      <w:pPr>
        <w:spacing w:before="84" w:line="252" w:lineRule="exact"/>
        <w:ind w:right="414"/>
        <w:rPr>
          <w:lang w:val="nl-NL"/>
        </w:rPr>
      </w:pPr>
      <w:r w:rsidRPr="00B24465">
        <w:rPr>
          <w:rFonts w:eastAsia="Times New Roman"/>
          <w:lang w:val="nl-NL"/>
        </w:rPr>
        <w:t>So</w:t>
      </w:r>
      <w:r w:rsidRPr="00B24465">
        <w:rPr>
          <w:rFonts w:eastAsia="Times New Roman"/>
          <w:spacing w:val="-1"/>
          <w:lang w:val="nl-NL"/>
        </w:rPr>
        <w:t>m</w:t>
      </w:r>
      <w:r w:rsidRPr="00B24465">
        <w:rPr>
          <w:rFonts w:eastAsia="Times New Roman"/>
          <w:spacing w:val="-4"/>
          <w:lang w:val="nl-NL"/>
        </w:rPr>
        <w:t>m</w:t>
      </w:r>
      <w:r w:rsidRPr="00B24465">
        <w:rPr>
          <w:rFonts w:eastAsia="Times New Roman"/>
          <w:spacing w:val="3"/>
          <w:lang w:val="nl-NL"/>
        </w:rPr>
        <w:t>i</w:t>
      </w:r>
      <w:r w:rsidRPr="00B24465">
        <w:rPr>
          <w:rFonts w:eastAsia="Times New Roman"/>
          <w:spacing w:val="-2"/>
          <w:lang w:val="nl-NL"/>
        </w:rPr>
        <w:t>g</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b</w:t>
      </w:r>
      <w:r w:rsidRPr="00B24465">
        <w:rPr>
          <w:rFonts w:eastAsia="Times New Roman"/>
          <w:spacing w:val="-1"/>
          <w:lang w:val="nl-NL"/>
        </w:rPr>
        <w:t>i</w:t>
      </w:r>
      <w:r w:rsidRPr="00B24465">
        <w:rPr>
          <w:rFonts w:eastAsia="Times New Roman"/>
          <w:spacing w:val="3"/>
          <w:lang w:val="nl-NL"/>
        </w:rPr>
        <w:t>j</w:t>
      </w:r>
      <w:r w:rsidRPr="00B24465">
        <w:rPr>
          <w:rFonts w:eastAsia="Times New Roman"/>
          <w:spacing w:val="-1"/>
          <w:lang w:val="nl-NL"/>
        </w:rPr>
        <w:t>w</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k</w:t>
      </w:r>
      <w:r w:rsidRPr="00B24465">
        <w:rPr>
          <w:rFonts w:eastAsia="Times New Roman"/>
          <w:spacing w:val="1"/>
          <w:lang w:val="nl-NL"/>
        </w:rPr>
        <w:t>i</w:t>
      </w:r>
      <w:r w:rsidRPr="00B24465">
        <w:rPr>
          <w:rFonts w:eastAsia="Times New Roman"/>
          <w:lang w:val="nl-NL"/>
        </w:rPr>
        <w:t>n</w:t>
      </w:r>
      <w:r w:rsidRPr="00B24465">
        <w:rPr>
          <w:rFonts w:eastAsia="Times New Roman"/>
          <w:spacing w:val="-2"/>
          <w:lang w:val="nl-NL"/>
        </w:rPr>
        <w:t>g</w:t>
      </w:r>
      <w:r w:rsidRPr="00B24465">
        <w:rPr>
          <w:rFonts w:eastAsia="Times New Roman"/>
          <w:lang w:val="nl-NL"/>
        </w:rPr>
        <w:t xml:space="preserve">en </w:t>
      </w:r>
      <w:r w:rsidRPr="00B24465">
        <w:rPr>
          <w:rFonts w:eastAsia="Times New Roman"/>
          <w:spacing w:val="-2"/>
          <w:lang w:val="nl-NL"/>
        </w:rPr>
        <w:t>d</w:t>
      </w:r>
      <w:r w:rsidRPr="00B24465">
        <w:rPr>
          <w:rFonts w:eastAsia="Times New Roman"/>
          <w:spacing w:val="1"/>
          <w:lang w:val="nl-NL"/>
        </w:rPr>
        <w:t>i</w:t>
      </w:r>
      <w:r w:rsidRPr="00B24465">
        <w:rPr>
          <w:rFonts w:eastAsia="Times New Roman"/>
          <w:lang w:val="nl-NL"/>
        </w:rPr>
        <w:t>e</w:t>
      </w:r>
      <w:r w:rsidRPr="00B24465">
        <w:rPr>
          <w:rFonts w:eastAsia="Times New Roman"/>
          <w:spacing w:val="-2"/>
          <w:lang w:val="nl-NL"/>
        </w:rPr>
        <w:t xml:space="preserve"> </w:t>
      </w:r>
      <w:r w:rsidRPr="00B24465">
        <w:rPr>
          <w:rFonts w:eastAsia="Times New Roman"/>
          <w:spacing w:val="-1"/>
          <w:lang w:val="nl-NL"/>
        </w:rPr>
        <w:t>w</w:t>
      </w:r>
      <w:r w:rsidRPr="00B24465">
        <w:rPr>
          <w:rFonts w:eastAsia="Times New Roman"/>
          <w:lang w:val="nl-NL"/>
        </w:rPr>
        <w:t>aa</w:t>
      </w:r>
      <w:r w:rsidRPr="00B24465">
        <w:rPr>
          <w:rFonts w:eastAsia="Times New Roman"/>
          <w:spacing w:val="1"/>
          <w:lang w:val="nl-NL"/>
        </w:rPr>
        <w:t>r</w:t>
      </w:r>
      <w:r w:rsidRPr="00B24465">
        <w:rPr>
          <w:rFonts w:eastAsia="Times New Roman"/>
          <w:spacing w:val="-2"/>
          <w:lang w:val="nl-NL"/>
        </w:rPr>
        <w:t>g</w:t>
      </w:r>
      <w:r w:rsidRPr="00B24465">
        <w:rPr>
          <w:rFonts w:eastAsia="Times New Roman"/>
          <w:lang w:val="nl-NL"/>
        </w:rPr>
        <w:t>eno</w:t>
      </w:r>
      <w:r w:rsidRPr="00B24465">
        <w:rPr>
          <w:rFonts w:eastAsia="Times New Roman"/>
          <w:spacing w:val="-4"/>
          <w:lang w:val="nl-NL"/>
        </w:rPr>
        <w:t>m</w:t>
      </w:r>
      <w:r w:rsidRPr="00B24465">
        <w:rPr>
          <w:rFonts w:eastAsia="Times New Roman"/>
          <w:lang w:val="nl-NL"/>
        </w:rPr>
        <w:t xml:space="preserve">en </w:t>
      </w:r>
      <w:r w:rsidRPr="00B24465">
        <w:rPr>
          <w:rFonts w:eastAsia="Times New Roman"/>
          <w:spacing w:val="-1"/>
          <w:lang w:val="nl-NL"/>
        </w:rPr>
        <w:t>w</w:t>
      </w:r>
      <w:r w:rsidRPr="00B24465">
        <w:rPr>
          <w:rFonts w:eastAsia="Times New Roman"/>
          <w:lang w:val="nl-NL"/>
        </w:rPr>
        <w:t>e</w:t>
      </w:r>
      <w:r w:rsidRPr="00B24465">
        <w:rPr>
          <w:rFonts w:eastAsia="Times New Roman"/>
          <w:spacing w:val="1"/>
          <w:lang w:val="nl-NL"/>
        </w:rPr>
        <w:t>r</w:t>
      </w:r>
      <w:r w:rsidRPr="00B24465">
        <w:rPr>
          <w:rFonts w:eastAsia="Times New Roman"/>
          <w:lang w:val="nl-NL"/>
        </w:rPr>
        <w:t xml:space="preserve">den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Yuflyma</w:t>
      </w:r>
      <w:r w:rsidRPr="00B24465">
        <w:rPr>
          <w:rFonts w:eastAsia="Times New Roman"/>
          <w:spacing w:val="1"/>
          <w:lang w:val="nl-NL"/>
        </w:rPr>
        <w:t xml:space="preserve"> </w:t>
      </w:r>
      <w:r w:rsidRPr="00B24465">
        <w:rPr>
          <w:rFonts w:eastAsia="Times New Roman"/>
          <w:lang w:val="nl-NL"/>
        </w:rPr>
        <w:t xml:space="preserve">hebben </w:t>
      </w:r>
      <w:r w:rsidRPr="00B24465">
        <w:rPr>
          <w:rFonts w:eastAsia="Times New Roman"/>
          <w:spacing w:val="-2"/>
          <w:lang w:val="nl-NL"/>
        </w:rPr>
        <w:t>g</w:t>
      </w:r>
      <w:r w:rsidRPr="00B24465">
        <w:rPr>
          <w:rFonts w:eastAsia="Times New Roman"/>
          <w:lang w:val="nl-NL"/>
        </w:rPr>
        <w:t>een</w:t>
      </w:r>
      <w:r w:rsidRPr="00B24465">
        <w:rPr>
          <w:rFonts w:eastAsia="Times New Roman"/>
          <w:spacing w:val="-2"/>
          <w:lang w:val="nl-NL"/>
        </w:rPr>
        <w:t xml:space="preserve"> </w:t>
      </w:r>
      <w:r w:rsidRPr="00B24465">
        <w:rPr>
          <w:lang w:val="nl-NL"/>
        </w:rPr>
        <w:t>verschijnselen</w:t>
      </w:r>
      <w:r w:rsidRPr="00B24465">
        <w:rPr>
          <w:rFonts w:eastAsia="Times New Roman"/>
          <w:lang w:val="nl-NL"/>
        </w:rPr>
        <w:t xml:space="preserve"> en </w:t>
      </w:r>
      <w:r w:rsidRPr="00B24465">
        <w:rPr>
          <w:rFonts w:eastAsia="Times New Roman"/>
          <w:spacing w:val="-2"/>
          <w:lang w:val="nl-NL"/>
        </w:rPr>
        <w:t>k</w:t>
      </w:r>
      <w:r w:rsidRPr="00B24465">
        <w:rPr>
          <w:rFonts w:eastAsia="Times New Roman"/>
          <w:lang w:val="nl-NL"/>
        </w:rPr>
        <w:t>unnen a</w:t>
      </w:r>
      <w:r w:rsidRPr="00B24465">
        <w:rPr>
          <w:rFonts w:eastAsia="Times New Roman"/>
          <w:spacing w:val="1"/>
          <w:lang w:val="nl-NL"/>
        </w:rPr>
        <w:t>l</w:t>
      </w:r>
      <w:r w:rsidRPr="00B24465">
        <w:rPr>
          <w:rFonts w:eastAsia="Times New Roman"/>
          <w:spacing w:val="-1"/>
          <w:lang w:val="nl-NL"/>
        </w:rPr>
        <w:t>l</w:t>
      </w:r>
      <w:r w:rsidRPr="00B24465">
        <w:rPr>
          <w:rFonts w:eastAsia="Times New Roman"/>
          <w:lang w:val="nl-NL"/>
        </w:rPr>
        <w:t xml:space="preserve">een </w:t>
      </w:r>
      <w:r w:rsidRPr="00B24465">
        <w:rPr>
          <w:rFonts w:eastAsia="Times New Roman"/>
          <w:spacing w:val="-1"/>
          <w:lang w:val="nl-NL"/>
        </w:rPr>
        <w:t>w</w:t>
      </w:r>
      <w:r w:rsidRPr="00B24465">
        <w:rPr>
          <w:rFonts w:eastAsia="Times New Roman"/>
          <w:spacing w:val="-2"/>
          <w:lang w:val="nl-NL"/>
        </w:rPr>
        <w:t>a</w:t>
      </w:r>
      <w:r w:rsidRPr="00B24465">
        <w:rPr>
          <w:rFonts w:eastAsia="Times New Roman"/>
          <w:lang w:val="nl-NL"/>
        </w:rPr>
        <w:t>a</w:t>
      </w:r>
      <w:r w:rsidRPr="00B24465">
        <w:rPr>
          <w:rFonts w:eastAsia="Times New Roman"/>
          <w:spacing w:val="1"/>
          <w:lang w:val="nl-NL"/>
        </w:rPr>
        <w:t>r</w:t>
      </w:r>
      <w:r w:rsidRPr="00B24465">
        <w:rPr>
          <w:rFonts w:eastAsia="Times New Roman"/>
          <w:spacing w:val="-2"/>
          <w:lang w:val="nl-NL"/>
        </w:rPr>
        <w:t>g</w:t>
      </w:r>
      <w:r w:rsidRPr="00B24465">
        <w:rPr>
          <w:rFonts w:eastAsia="Times New Roman"/>
          <w:lang w:val="nl-NL"/>
        </w:rPr>
        <w:t>eno</w:t>
      </w:r>
      <w:r w:rsidRPr="00B24465">
        <w:rPr>
          <w:rFonts w:eastAsia="Times New Roman"/>
          <w:spacing w:val="-4"/>
          <w:lang w:val="nl-NL"/>
        </w:rPr>
        <w:t>m</w:t>
      </w:r>
      <w:r w:rsidRPr="00B24465">
        <w:rPr>
          <w:rFonts w:eastAsia="Times New Roman"/>
          <w:lang w:val="nl-NL"/>
        </w:rPr>
        <w:t xml:space="preserve">en </w:t>
      </w:r>
      <w:r w:rsidRPr="00B24465">
        <w:rPr>
          <w:rFonts w:eastAsia="Times New Roman"/>
          <w:spacing w:val="-1"/>
          <w:lang w:val="nl-NL"/>
        </w:rPr>
        <w:t>w</w:t>
      </w:r>
      <w:r w:rsidRPr="00B24465">
        <w:rPr>
          <w:rFonts w:eastAsia="Times New Roman"/>
          <w:lang w:val="nl-NL"/>
        </w:rPr>
        <w:t>o</w:t>
      </w:r>
      <w:r w:rsidRPr="00B24465">
        <w:rPr>
          <w:rFonts w:eastAsia="Times New Roman"/>
          <w:spacing w:val="1"/>
          <w:lang w:val="nl-NL"/>
        </w:rPr>
        <w:t>r</w:t>
      </w:r>
      <w:r w:rsidRPr="00B24465">
        <w:rPr>
          <w:rFonts w:eastAsia="Times New Roman"/>
          <w:lang w:val="nl-NL"/>
        </w:rPr>
        <w:t>d</w:t>
      </w:r>
      <w:r w:rsidRPr="00B24465">
        <w:rPr>
          <w:rFonts w:eastAsia="Times New Roman"/>
          <w:spacing w:val="-2"/>
          <w:lang w:val="nl-NL"/>
        </w:rPr>
        <w:t>e</w:t>
      </w:r>
      <w:r w:rsidRPr="00B24465">
        <w:rPr>
          <w:rFonts w:eastAsia="Times New Roman"/>
          <w:lang w:val="nl-NL"/>
        </w:rPr>
        <w:t>n door</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w:t>
      </w:r>
      <w:r w:rsidRPr="00B24465">
        <w:rPr>
          <w:rFonts w:eastAsia="Times New Roman"/>
          <w:spacing w:val="-2"/>
          <w:lang w:val="nl-NL"/>
        </w:rPr>
        <w:t>e</w:t>
      </w:r>
      <w:r w:rsidRPr="00B24465">
        <w:rPr>
          <w:rFonts w:eastAsia="Times New Roman"/>
          <w:lang w:val="nl-NL"/>
        </w:rPr>
        <w:t>l</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an b</w:t>
      </w:r>
      <w:r w:rsidRPr="00B24465">
        <w:rPr>
          <w:rFonts w:eastAsia="Times New Roman"/>
          <w:spacing w:val="1"/>
          <w:lang w:val="nl-NL"/>
        </w:rPr>
        <w:t>l</w:t>
      </w:r>
      <w:r w:rsidRPr="00B24465">
        <w:rPr>
          <w:rFonts w:eastAsia="Times New Roman"/>
          <w:spacing w:val="-2"/>
          <w:lang w:val="nl-NL"/>
        </w:rPr>
        <w:t>o</w:t>
      </w:r>
      <w:r w:rsidRPr="00B24465">
        <w:rPr>
          <w:rFonts w:eastAsia="Times New Roman"/>
          <w:lang w:val="nl-NL"/>
        </w:rPr>
        <w:t>edo</w:t>
      </w:r>
      <w:r w:rsidRPr="00B24465">
        <w:rPr>
          <w:rFonts w:eastAsia="Times New Roman"/>
          <w:spacing w:val="-2"/>
          <w:lang w:val="nl-NL"/>
        </w:rPr>
        <w:t>n</w:t>
      </w:r>
      <w:r w:rsidRPr="00B24465">
        <w:rPr>
          <w:rFonts w:eastAsia="Times New Roman"/>
          <w:lang w:val="nl-NL"/>
        </w:rPr>
        <w:t>de</w:t>
      </w:r>
      <w:r w:rsidRPr="00B24465">
        <w:rPr>
          <w:rFonts w:eastAsia="Times New Roman"/>
          <w:spacing w:val="1"/>
          <w:lang w:val="nl-NL"/>
        </w:rPr>
        <w:t>r</w:t>
      </w:r>
      <w:r w:rsidRPr="00B24465">
        <w:rPr>
          <w:rFonts w:eastAsia="Times New Roman"/>
          <w:spacing w:val="-2"/>
          <w:lang w:val="nl-NL"/>
        </w:rPr>
        <w:t>z</w:t>
      </w:r>
      <w:r w:rsidRPr="00B24465">
        <w:rPr>
          <w:rFonts w:eastAsia="Times New Roman"/>
          <w:lang w:val="nl-NL"/>
        </w:rPr>
        <w:t>oe</w:t>
      </w:r>
      <w:r w:rsidRPr="00B24465">
        <w:rPr>
          <w:rFonts w:eastAsia="Times New Roman"/>
          <w:spacing w:val="-2"/>
          <w:lang w:val="nl-NL"/>
        </w:rPr>
        <w:t>k</w:t>
      </w:r>
      <w:r w:rsidRPr="00B24465">
        <w:rPr>
          <w:rFonts w:eastAsia="Times New Roman"/>
          <w:lang w:val="nl-NL"/>
        </w:rPr>
        <w:t xml:space="preserve">. </w:t>
      </w:r>
      <w:r w:rsidRPr="00B24465">
        <w:rPr>
          <w:rFonts w:eastAsia="Times New Roman"/>
          <w:spacing w:val="-1"/>
          <w:lang w:val="nl-NL"/>
        </w:rPr>
        <w:t>H</w:t>
      </w:r>
      <w:r w:rsidRPr="00B24465">
        <w:rPr>
          <w:rFonts w:eastAsia="Times New Roman"/>
          <w:spacing w:val="1"/>
          <w:lang w:val="nl-NL"/>
        </w:rPr>
        <w:t>i</w:t>
      </w:r>
      <w:r w:rsidRPr="00B24465">
        <w:rPr>
          <w:rFonts w:eastAsia="Times New Roman"/>
          <w:lang w:val="nl-NL"/>
        </w:rPr>
        <w:t>e</w:t>
      </w:r>
      <w:r w:rsidRPr="00B24465">
        <w:rPr>
          <w:rFonts w:eastAsia="Times New Roman"/>
          <w:spacing w:val="1"/>
          <w:lang w:val="nl-NL"/>
        </w:rPr>
        <w:t>r</w:t>
      </w:r>
      <w:r w:rsidRPr="00B24465">
        <w:rPr>
          <w:rFonts w:eastAsia="Times New Roman"/>
          <w:lang w:val="nl-NL"/>
        </w:rPr>
        <w:t>o</w:t>
      </w:r>
      <w:r w:rsidRPr="00B24465">
        <w:rPr>
          <w:rFonts w:eastAsia="Times New Roman"/>
          <w:spacing w:val="-2"/>
          <w:lang w:val="nl-NL"/>
        </w:rPr>
        <w:t>n</w:t>
      </w:r>
      <w:r w:rsidRPr="00B24465">
        <w:rPr>
          <w:rFonts w:eastAsia="Times New Roman"/>
          <w:lang w:val="nl-NL"/>
        </w:rPr>
        <w:t>der</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a</w:t>
      </w:r>
      <w:r w:rsidRPr="00B24465">
        <w:rPr>
          <w:rFonts w:eastAsia="Times New Roman"/>
          <w:spacing w:val="-1"/>
          <w:lang w:val="nl-NL"/>
        </w:rPr>
        <w:t>l</w:t>
      </w:r>
      <w:r w:rsidRPr="00B24465">
        <w:rPr>
          <w:rFonts w:eastAsia="Times New Roman"/>
          <w:spacing w:val="1"/>
          <w:lang w:val="nl-NL"/>
        </w:rPr>
        <w:t>l</w:t>
      </w:r>
      <w:r w:rsidRPr="00B24465">
        <w:rPr>
          <w:rFonts w:eastAsia="Times New Roman"/>
          <w:lang w:val="nl-NL"/>
        </w:rPr>
        <w:t>e</w:t>
      </w:r>
      <w:r w:rsidRPr="00B24465">
        <w:rPr>
          <w:rFonts w:eastAsia="Times New Roman"/>
          <w:spacing w:val="-2"/>
          <w:lang w:val="nl-NL"/>
        </w:rPr>
        <w:t>n</w:t>
      </w:r>
      <w:r w:rsidRPr="00B24465">
        <w:rPr>
          <w:rFonts w:eastAsia="Times New Roman"/>
          <w:lang w:val="nl-NL"/>
        </w:rPr>
        <w:t>:</w:t>
      </w:r>
      <w:r w:rsidRPr="00B24465" w:rsidDel="00FF5B30">
        <w:rPr>
          <w:lang w:val="nl-NL"/>
        </w:rPr>
        <w:t xml:space="preserve"> </w:t>
      </w:r>
    </w:p>
    <w:p w14:paraId="37D33B5C" w14:textId="77777777" w:rsidR="00F92CC9" w:rsidRPr="00B24465" w:rsidRDefault="00F92CC9" w:rsidP="00F92CC9">
      <w:pPr>
        <w:rPr>
          <w:lang w:val="nl-NL"/>
        </w:rPr>
      </w:pPr>
    </w:p>
    <w:p w14:paraId="3D991CAD" w14:textId="77777777" w:rsidR="00F92CC9" w:rsidRPr="00B24465" w:rsidRDefault="00F92CC9" w:rsidP="00F92CC9">
      <w:pPr>
        <w:pStyle w:val="NormalKeep"/>
        <w:rPr>
          <w:lang w:val="nl-NL"/>
        </w:rPr>
      </w:pPr>
      <w:r w:rsidRPr="00B24465">
        <w:rPr>
          <w:rFonts w:eastAsia="Times New Roman"/>
          <w:b/>
          <w:bCs/>
          <w:spacing w:val="-3"/>
          <w:lang w:val="nl-NL"/>
        </w:rPr>
        <w:t>Z</w:t>
      </w:r>
      <w:r w:rsidRPr="00B24465">
        <w:rPr>
          <w:rFonts w:eastAsia="Times New Roman"/>
          <w:b/>
          <w:bCs/>
          <w:lang w:val="nl-NL"/>
        </w:rPr>
        <w:t>eer</w:t>
      </w:r>
      <w:r w:rsidRPr="00B24465">
        <w:rPr>
          <w:rFonts w:eastAsia="Times New Roman"/>
          <w:b/>
          <w:bCs/>
          <w:spacing w:val="1"/>
          <w:lang w:val="nl-NL"/>
        </w:rPr>
        <w:t xml:space="preserve"> </w:t>
      </w:r>
      <w:r w:rsidRPr="00B24465">
        <w:rPr>
          <w:rFonts w:eastAsia="Times New Roman"/>
          <w:b/>
          <w:bCs/>
          <w:lang w:val="nl-NL"/>
        </w:rPr>
        <w:t xml:space="preserve">vaak </w:t>
      </w:r>
      <w:r w:rsidRPr="00B24465">
        <w:rPr>
          <w:rFonts w:eastAsia="Times New Roman"/>
          <w:spacing w:val="1"/>
          <w:lang w:val="nl-NL"/>
        </w:rPr>
        <w:t>(</w:t>
      </w:r>
      <w:r w:rsidRPr="00B24465">
        <w:rPr>
          <w:lang w:val="nl-NL"/>
        </w:rPr>
        <w:t>komen voor bij meer dan 1 op de 10 gebruikers</w:t>
      </w:r>
      <w:r w:rsidRPr="00B24465">
        <w:rPr>
          <w:rFonts w:eastAsia="Times New Roman"/>
          <w:lang w:val="nl-NL"/>
        </w:rPr>
        <w:t>)</w:t>
      </w:r>
    </w:p>
    <w:p w14:paraId="35EDF409" w14:textId="77777777" w:rsidR="00F92CC9" w:rsidRPr="00B24465" w:rsidRDefault="00F92CC9" w:rsidP="00F92CC9">
      <w:pPr>
        <w:pStyle w:val="NormalKeep"/>
        <w:rPr>
          <w:lang w:val="nl-NL"/>
        </w:rPr>
      </w:pPr>
    </w:p>
    <w:p w14:paraId="04B7D949" w14:textId="77777777" w:rsidR="00F92CC9" w:rsidRPr="00B24465" w:rsidRDefault="00F92CC9" w:rsidP="00F92CC9">
      <w:pPr>
        <w:pStyle w:val="Bullet"/>
        <w:rPr>
          <w:lang w:val="nl-NL" w:eastAsia="en-US"/>
        </w:rPr>
      </w:pPr>
      <w:r w:rsidRPr="00B24465">
        <w:rPr>
          <w:spacing w:val="-2"/>
          <w:lang w:val="nl-NL"/>
        </w:rPr>
        <w:t>v</w:t>
      </w:r>
      <w:r w:rsidRPr="00B24465">
        <w:rPr>
          <w:lang w:val="nl-NL"/>
        </w:rPr>
        <w:t>e</w:t>
      </w:r>
      <w:r w:rsidRPr="00B24465">
        <w:rPr>
          <w:spacing w:val="1"/>
          <w:lang w:val="nl-NL"/>
        </w:rPr>
        <w:t>rl</w:t>
      </w:r>
      <w:r w:rsidRPr="00B24465">
        <w:rPr>
          <w:lang w:val="nl-NL"/>
        </w:rPr>
        <w:t>aa</w:t>
      </w:r>
      <w:r w:rsidRPr="00B24465">
        <w:rPr>
          <w:spacing w:val="-2"/>
          <w:lang w:val="nl-NL"/>
        </w:rPr>
        <w:t>g</w:t>
      </w:r>
      <w:r w:rsidRPr="00B24465">
        <w:rPr>
          <w:lang w:val="nl-NL"/>
        </w:rPr>
        <w:t>d aa</w:t>
      </w:r>
      <w:r w:rsidRPr="00B24465">
        <w:rPr>
          <w:spacing w:val="-2"/>
          <w:lang w:val="nl-NL"/>
        </w:rPr>
        <w:t>n</w:t>
      </w:r>
      <w:r w:rsidRPr="00B24465">
        <w:rPr>
          <w:spacing w:val="1"/>
          <w:lang w:val="nl-NL"/>
        </w:rPr>
        <w:t>t</w:t>
      </w:r>
      <w:r w:rsidRPr="00B24465">
        <w:rPr>
          <w:spacing w:val="-2"/>
          <w:lang w:val="nl-NL"/>
        </w:rPr>
        <w:t>a</w:t>
      </w:r>
      <w:r w:rsidRPr="00B24465">
        <w:rPr>
          <w:lang w:val="nl-NL"/>
        </w:rPr>
        <w:t>l</w:t>
      </w:r>
      <w:r w:rsidRPr="00B24465">
        <w:rPr>
          <w:spacing w:val="1"/>
          <w:lang w:val="nl-NL"/>
        </w:rPr>
        <w:t xml:space="preserve"> </w:t>
      </w:r>
      <w:r w:rsidRPr="00B24465">
        <w:rPr>
          <w:spacing w:val="-1"/>
          <w:lang w:val="nl-NL"/>
        </w:rPr>
        <w:t>wi</w:t>
      </w:r>
      <w:r w:rsidRPr="00B24465">
        <w:rPr>
          <w:spacing w:val="1"/>
          <w:lang w:val="nl-NL"/>
        </w:rPr>
        <w:t>tt</w:t>
      </w:r>
      <w:r w:rsidRPr="00B24465">
        <w:rPr>
          <w:lang w:val="nl-NL"/>
        </w:rPr>
        <w:t>e</w:t>
      </w:r>
      <w:r w:rsidRPr="00B24465">
        <w:rPr>
          <w:spacing w:val="-2"/>
          <w:lang w:val="nl-NL"/>
        </w:rPr>
        <w:t xml:space="preserve"> </w:t>
      </w:r>
      <w:r w:rsidRPr="00B24465">
        <w:rPr>
          <w:lang w:val="nl-NL"/>
        </w:rPr>
        <w:t>b</w:t>
      </w:r>
      <w:r w:rsidRPr="00B24465">
        <w:rPr>
          <w:spacing w:val="1"/>
          <w:lang w:val="nl-NL"/>
        </w:rPr>
        <w:t>l</w:t>
      </w:r>
      <w:r w:rsidRPr="00B24465">
        <w:rPr>
          <w:spacing w:val="-2"/>
          <w:lang w:val="nl-NL"/>
        </w:rPr>
        <w:t>o</w:t>
      </w:r>
      <w:r w:rsidRPr="00B24465">
        <w:rPr>
          <w:lang w:val="nl-NL"/>
        </w:rPr>
        <w:t>e</w:t>
      </w:r>
      <w:r w:rsidRPr="00B24465">
        <w:rPr>
          <w:spacing w:val="-2"/>
          <w:lang w:val="nl-NL"/>
        </w:rPr>
        <w:t>d</w:t>
      </w:r>
      <w:r w:rsidRPr="00B24465">
        <w:rPr>
          <w:lang w:val="nl-NL"/>
        </w:rPr>
        <w:t>ce</w:t>
      </w:r>
      <w:r w:rsidRPr="00B24465">
        <w:rPr>
          <w:spacing w:val="-1"/>
          <w:lang w:val="nl-NL"/>
        </w:rPr>
        <w:t>l</w:t>
      </w:r>
      <w:r w:rsidRPr="00B24465">
        <w:rPr>
          <w:spacing w:val="1"/>
          <w:lang w:val="nl-NL"/>
        </w:rPr>
        <w:t>l</w:t>
      </w:r>
      <w:r w:rsidRPr="00B24465">
        <w:rPr>
          <w:lang w:val="nl-NL"/>
        </w:rPr>
        <w:t>en</w:t>
      </w:r>
    </w:p>
    <w:p w14:paraId="1C177B19" w14:textId="77777777" w:rsidR="00F92CC9" w:rsidRPr="00B24465" w:rsidRDefault="00F92CC9" w:rsidP="00F92CC9">
      <w:pPr>
        <w:pStyle w:val="Bullet"/>
        <w:rPr>
          <w:lang w:val="nl-NL"/>
        </w:rPr>
      </w:pPr>
      <w:r w:rsidRPr="00B24465">
        <w:rPr>
          <w:spacing w:val="-2"/>
          <w:lang w:val="nl-NL"/>
        </w:rPr>
        <w:t>v</w:t>
      </w:r>
      <w:r w:rsidRPr="00B24465">
        <w:rPr>
          <w:lang w:val="nl-NL"/>
        </w:rPr>
        <w:t>e</w:t>
      </w:r>
      <w:r w:rsidRPr="00B24465">
        <w:rPr>
          <w:spacing w:val="1"/>
          <w:lang w:val="nl-NL"/>
        </w:rPr>
        <w:t>rl</w:t>
      </w:r>
      <w:r w:rsidRPr="00B24465">
        <w:rPr>
          <w:lang w:val="nl-NL"/>
        </w:rPr>
        <w:t>aa</w:t>
      </w:r>
      <w:r w:rsidRPr="00B24465">
        <w:rPr>
          <w:spacing w:val="-2"/>
          <w:lang w:val="nl-NL"/>
        </w:rPr>
        <w:t>g</w:t>
      </w:r>
      <w:r w:rsidRPr="00B24465">
        <w:rPr>
          <w:lang w:val="nl-NL"/>
        </w:rPr>
        <w:t>d aa</w:t>
      </w:r>
      <w:r w:rsidRPr="00B24465">
        <w:rPr>
          <w:spacing w:val="-2"/>
          <w:lang w:val="nl-NL"/>
        </w:rPr>
        <w:t>n</w:t>
      </w:r>
      <w:r w:rsidRPr="00B24465">
        <w:rPr>
          <w:spacing w:val="1"/>
          <w:lang w:val="nl-NL"/>
        </w:rPr>
        <w:t>t</w:t>
      </w:r>
      <w:r w:rsidRPr="00B24465">
        <w:rPr>
          <w:spacing w:val="-2"/>
          <w:lang w:val="nl-NL"/>
        </w:rPr>
        <w:t>a</w:t>
      </w:r>
      <w:r w:rsidRPr="00B24465">
        <w:rPr>
          <w:lang w:val="nl-NL"/>
        </w:rPr>
        <w:t>l</w:t>
      </w:r>
      <w:r w:rsidRPr="00B24465">
        <w:rPr>
          <w:spacing w:val="1"/>
          <w:lang w:val="nl-NL"/>
        </w:rPr>
        <w:t xml:space="preserve"> r</w:t>
      </w:r>
      <w:r w:rsidRPr="00B24465">
        <w:rPr>
          <w:spacing w:val="-2"/>
          <w:lang w:val="nl-NL"/>
        </w:rPr>
        <w:t>o</w:t>
      </w:r>
      <w:r w:rsidRPr="00B24465">
        <w:rPr>
          <w:lang w:val="nl-NL"/>
        </w:rPr>
        <w:t>de</w:t>
      </w:r>
      <w:r w:rsidRPr="00B24465">
        <w:rPr>
          <w:spacing w:val="1"/>
          <w:lang w:val="nl-NL"/>
        </w:rPr>
        <w:t xml:space="preserve"> </w:t>
      </w:r>
      <w:r w:rsidRPr="00B24465">
        <w:rPr>
          <w:spacing w:val="-2"/>
          <w:lang w:val="nl-NL"/>
        </w:rPr>
        <w:t>b</w:t>
      </w:r>
      <w:r w:rsidRPr="00B24465">
        <w:rPr>
          <w:spacing w:val="1"/>
          <w:lang w:val="nl-NL"/>
        </w:rPr>
        <w:t>l</w:t>
      </w:r>
      <w:r w:rsidRPr="00B24465">
        <w:rPr>
          <w:lang w:val="nl-NL"/>
        </w:rPr>
        <w:t>oe</w:t>
      </w:r>
      <w:r w:rsidRPr="00B24465">
        <w:rPr>
          <w:spacing w:val="-2"/>
          <w:lang w:val="nl-NL"/>
        </w:rPr>
        <w:t>dc</w:t>
      </w:r>
      <w:r w:rsidRPr="00B24465">
        <w:rPr>
          <w:lang w:val="nl-NL"/>
        </w:rPr>
        <w:t>e</w:t>
      </w:r>
      <w:r w:rsidRPr="00B24465">
        <w:rPr>
          <w:spacing w:val="1"/>
          <w:lang w:val="nl-NL"/>
        </w:rPr>
        <w:t>l</w:t>
      </w:r>
      <w:r w:rsidRPr="00B24465">
        <w:rPr>
          <w:spacing w:val="-1"/>
          <w:lang w:val="nl-NL"/>
        </w:rPr>
        <w:t>l</w:t>
      </w:r>
      <w:r w:rsidRPr="00B24465">
        <w:rPr>
          <w:lang w:val="nl-NL"/>
        </w:rPr>
        <w:t>en</w:t>
      </w:r>
    </w:p>
    <w:p w14:paraId="4BDA1CB0" w14:textId="77777777" w:rsidR="00F92CC9" w:rsidRPr="00B24465" w:rsidRDefault="00F92CC9" w:rsidP="00F92CC9">
      <w:pPr>
        <w:pStyle w:val="Bullet"/>
        <w:rPr>
          <w:lang w:val="nl-NL"/>
        </w:rPr>
      </w:pPr>
      <w:r w:rsidRPr="00B24465">
        <w:rPr>
          <w:spacing w:val="-2"/>
          <w:lang w:val="nl-NL"/>
        </w:rPr>
        <w:t>v</w:t>
      </w:r>
      <w:r w:rsidRPr="00B24465">
        <w:rPr>
          <w:lang w:val="nl-NL"/>
        </w:rPr>
        <w:t>e</w:t>
      </w:r>
      <w:r w:rsidRPr="00B24465">
        <w:rPr>
          <w:spacing w:val="1"/>
          <w:lang w:val="nl-NL"/>
        </w:rPr>
        <w:t>r</w:t>
      </w:r>
      <w:r w:rsidRPr="00B24465">
        <w:rPr>
          <w:lang w:val="nl-NL"/>
        </w:rPr>
        <w:t>hoo</w:t>
      </w:r>
      <w:r w:rsidRPr="00B24465">
        <w:rPr>
          <w:spacing w:val="-2"/>
          <w:lang w:val="nl-NL"/>
        </w:rPr>
        <w:t>g</w:t>
      </w:r>
      <w:r w:rsidRPr="00B24465">
        <w:rPr>
          <w:lang w:val="nl-NL"/>
        </w:rPr>
        <w:t>de</w:t>
      </w:r>
      <w:r w:rsidRPr="00B24465">
        <w:rPr>
          <w:spacing w:val="1"/>
          <w:lang w:val="nl-NL"/>
        </w:rPr>
        <w:t xml:space="preserve"> </w:t>
      </w:r>
      <w:r w:rsidRPr="00B24465">
        <w:rPr>
          <w:lang w:val="nl-NL"/>
        </w:rPr>
        <w:t>conc</w:t>
      </w:r>
      <w:r w:rsidRPr="00B24465">
        <w:rPr>
          <w:spacing w:val="-2"/>
          <w:lang w:val="nl-NL"/>
        </w:rPr>
        <w:t>e</w:t>
      </w:r>
      <w:r w:rsidRPr="00B24465">
        <w:rPr>
          <w:lang w:val="nl-NL"/>
        </w:rPr>
        <w:t>n</w:t>
      </w:r>
      <w:r w:rsidRPr="00B24465">
        <w:rPr>
          <w:spacing w:val="-1"/>
          <w:lang w:val="nl-NL"/>
        </w:rPr>
        <w:t>t</w:t>
      </w:r>
      <w:r w:rsidRPr="00B24465">
        <w:rPr>
          <w:spacing w:val="1"/>
          <w:lang w:val="nl-NL"/>
        </w:rPr>
        <w:t>r</w:t>
      </w:r>
      <w:r w:rsidRPr="00B24465">
        <w:rPr>
          <w:lang w:val="nl-NL"/>
        </w:rPr>
        <w:t>a</w:t>
      </w:r>
      <w:r w:rsidRPr="00B24465">
        <w:rPr>
          <w:spacing w:val="-1"/>
          <w:lang w:val="nl-NL"/>
        </w:rPr>
        <w:t>t</w:t>
      </w:r>
      <w:r w:rsidRPr="00B24465">
        <w:rPr>
          <w:spacing w:val="1"/>
          <w:lang w:val="nl-NL"/>
        </w:rPr>
        <w:t>i</w:t>
      </w:r>
      <w:r w:rsidRPr="00B24465">
        <w:rPr>
          <w:lang w:val="nl-NL"/>
        </w:rPr>
        <w:t>e</w:t>
      </w:r>
      <w:r w:rsidRPr="00B24465">
        <w:rPr>
          <w:spacing w:val="1"/>
          <w:lang w:val="nl-NL"/>
        </w:rPr>
        <w:t xml:space="preserve"> </w:t>
      </w:r>
      <w:r w:rsidRPr="00B24465">
        <w:rPr>
          <w:spacing w:val="-2"/>
          <w:lang w:val="nl-NL"/>
        </w:rPr>
        <w:t>v</w:t>
      </w:r>
      <w:r w:rsidRPr="00B24465">
        <w:rPr>
          <w:lang w:val="nl-NL"/>
        </w:rPr>
        <w:t>e</w:t>
      </w:r>
      <w:r w:rsidRPr="00B24465">
        <w:rPr>
          <w:spacing w:val="-1"/>
          <w:lang w:val="nl-NL"/>
        </w:rPr>
        <w:t>tt</w:t>
      </w:r>
      <w:r w:rsidRPr="00B24465">
        <w:rPr>
          <w:lang w:val="nl-NL"/>
        </w:rPr>
        <w:t xml:space="preserve">en </w:t>
      </w:r>
      <w:r w:rsidRPr="00B24465">
        <w:rPr>
          <w:spacing w:val="1"/>
          <w:lang w:val="nl-NL"/>
        </w:rPr>
        <w:t>i</w:t>
      </w:r>
      <w:r w:rsidRPr="00B24465">
        <w:rPr>
          <w:lang w:val="nl-NL"/>
        </w:rPr>
        <w:t xml:space="preserve">n </w:t>
      </w:r>
      <w:r w:rsidRPr="00B24465">
        <w:rPr>
          <w:spacing w:val="-2"/>
          <w:lang w:val="nl-NL"/>
        </w:rPr>
        <w:t>h</w:t>
      </w:r>
      <w:r w:rsidRPr="00B24465">
        <w:rPr>
          <w:lang w:val="nl-NL"/>
        </w:rPr>
        <w:t>et</w:t>
      </w:r>
      <w:r w:rsidRPr="00B24465">
        <w:rPr>
          <w:spacing w:val="-1"/>
          <w:lang w:val="nl-NL"/>
        </w:rPr>
        <w:t xml:space="preserve"> </w:t>
      </w:r>
      <w:r w:rsidRPr="00B24465">
        <w:rPr>
          <w:lang w:val="nl-NL"/>
        </w:rPr>
        <w:t>b</w:t>
      </w:r>
      <w:r w:rsidRPr="00B24465">
        <w:rPr>
          <w:spacing w:val="1"/>
          <w:lang w:val="nl-NL"/>
        </w:rPr>
        <w:t>l</w:t>
      </w:r>
      <w:r w:rsidRPr="00B24465">
        <w:rPr>
          <w:spacing w:val="-2"/>
          <w:lang w:val="nl-NL"/>
        </w:rPr>
        <w:t>o</w:t>
      </w:r>
      <w:r w:rsidRPr="00B24465">
        <w:rPr>
          <w:lang w:val="nl-NL"/>
        </w:rPr>
        <w:t>ed</w:t>
      </w:r>
    </w:p>
    <w:p w14:paraId="098B6508" w14:textId="77777777" w:rsidR="00F92CC9" w:rsidRPr="00B24465" w:rsidRDefault="00F92CC9" w:rsidP="00F92CC9">
      <w:pPr>
        <w:pStyle w:val="Bullet"/>
        <w:rPr>
          <w:lang w:val="nl-NL"/>
        </w:rPr>
      </w:pPr>
      <w:r w:rsidRPr="00B24465">
        <w:rPr>
          <w:lang w:val="nl-NL"/>
        </w:rPr>
        <w:t>verhoogde leverenzymen</w:t>
      </w:r>
    </w:p>
    <w:p w14:paraId="43AF9642" w14:textId="77777777" w:rsidR="00F92CC9" w:rsidRPr="00B24465" w:rsidRDefault="00F92CC9" w:rsidP="00F92CC9">
      <w:pPr>
        <w:rPr>
          <w:lang w:val="nl-NL"/>
        </w:rPr>
      </w:pPr>
    </w:p>
    <w:p w14:paraId="42243E37" w14:textId="77777777" w:rsidR="00F92CC9" w:rsidRPr="00B24465" w:rsidRDefault="00F92CC9" w:rsidP="00F92CC9">
      <w:pPr>
        <w:ind w:right="-20"/>
        <w:rPr>
          <w:rFonts w:eastAsia="Times New Roman"/>
          <w:lang w:val="nl-NL" w:eastAsia="en-US"/>
        </w:rPr>
      </w:pPr>
      <w:r w:rsidRPr="00B24465">
        <w:rPr>
          <w:b/>
          <w:lang w:val="nl-NL"/>
        </w:rPr>
        <w:t xml:space="preserve">Vaak </w:t>
      </w:r>
      <w:r w:rsidRPr="00B24465">
        <w:rPr>
          <w:rFonts w:eastAsia="Times New Roman"/>
          <w:spacing w:val="1"/>
          <w:lang w:val="nl-NL"/>
        </w:rPr>
        <w:t>(</w:t>
      </w:r>
      <w:r w:rsidRPr="00B24465">
        <w:rPr>
          <w:lang w:val="nl-NL"/>
        </w:rPr>
        <w:t>komen voor bij minder dan 1 op de 10 gebruikers</w:t>
      </w:r>
      <w:r w:rsidRPr="00B24465">
        <w:rPr>
          <w:rFonts w:eastAsia="Times New Roman"/>
          <w:lang w:val="nl-NL"/>
        </w:rPr>
        <w:t>)</w:t>
      </w:r>
    </w:p>
    <w:p w14:paraId="03738E77" w14:textId="77777777" w:rsidR="00F92CC9" w:rsidRPr="00B24465" w:rsidRDefault="00F92CC9" w:rsidP="00F92CC9">
      <w:pPr>
        <w:pStyle w:val="NormalKeep"/>
        <w:rPr>
          <w:lang w:val="nl-NL"/>
        </w:rPr>
      </w:pPr>
    </w:p>
    <w:p w14:paraId="032D0D7A" w14:textId="77777777" w:rsidR="00F92CC9" w:rsidRPr="00B24465" w:rsidRDefault="00F92CC9" w:rsidP="00F92CC9">
      <w:pPr>
        <w:pStyle w:val="Bullet"/>
        <w:rPr>
          <w:lang w:val="nl-NL" w:eastAsia="en-US"/>
        </w:rPr>
      </w:pPr>
      <w:r w:rsidRPr="00B24465">
        <w:rPr>
          <w:spacing w:val="-2"/>
          <w:lang w:val="nl-NL"/>
        </w:rPr>
        <w:t>v</w:t>
      </w:r>
      <w:r w:rsidRPr="00B24465">
        <w:rPr>
          <w:lang w:val="nl-NL"/>
        </w:rPr>
        <w:t>e</w:t>
      </w:r>
      <w:r w:rsidRPr="00B24465">
        <w:rPr>
          <w:spacing w:val="1"/>
          <w:lang w:val="nl-NL"/>
        </w:rPr>
        <w:t>r</w:t>
      </w:r>
      <w:r w:rsidRPr="00B24465">
        <w:rPr>
          <w:lang w:val="nl-NL"/>
        </w:rPr>
        <w:t>hoo</w:t>
      </w:r>
      <w:r w:rsidRPr="00B24465">
        <w:rPr>
          <w:spacing w:val="-2"/>
          <w:lang w:val="nl-NL"/>
        </w:rPr>
        <w:t>g</w:t>
      </w:r>
      <w:r w:rsidRPr="00B24465">
        <w:rPr>
          <w:lang w:val="nl-NL"/>
        </w:rPr>
        <w:t>d aan</w:t>
      </w:r>
      <w:r w:rsidRPr="00B24465">
        <w:rPr>
          <w:spacing w:val="1"/>
          <w:lang w:val="nl-NL"/>
        </w:rPr>
        <w:t>t</w:t>
      </w:r>
      <w:r w:rsidRPr="00B24465">
        <w:rPr>
          <w:spacing w:val="-2"/>
          <w:lang w:val="nl-NL"/>
        </w:rPr>
        <w:t>a</w:t>
      </w:r>
      <w:r w:rsidRPr="00B24465">
        <w:rPr>
          <w:lang w:val="nl-NL"/>
        </w:rPr>
        <w:t>l</w:t>
      </w:r>
      <w:r w:rsidRPr="00B24465">
        <w:rPr>
          <w:spacing w:val="1"/>
          <w:lang w:val="nl-NL"/>
        </w:rPr>
        <w:t xml:space="preserve"> </w:t>
      </w:r>
      <w:r w:rsidRPr="00B24465">
        <w:rPr>
          <w:spacing w:val="-1"/>
          <w:lang w:val="nl-NL"/>
        </w:rPr>
        <w:t>wi</w:t>
      </w:r>
      <w:r w:rsidRPr="00B24465">
        <w:rPr>
          <w:spacing w:val="1"/>
          <w:lang w:val="nl-NL"/>
        </w:rPr>
        <w:t>t</w:t>
      </w:r>
      <w:r w:rsidRPr="00B24465">
        <w:rPr>
          <w:spacing w:val="-1"/>
          <w:lang w:val="nl-NL"/>
        </w:rPr>
        <w:t>t</w:t>
      </w:r>
      <w:r w:rsidRPr="00B24465">
        <w:rPr>
          <w:lang w:val="nl-NL"/>
        </w:rPr>
        <w:t>e</w:t>
      </w:r>
      <w:r w:rsidRPr="00B24465">
        <w:rPr>
          <w:spacing w:val="1"/>
          <w:lang w:val="nl-NL"/>
        </w:rPr>
        <w:t xml:space="preserve"> </w:t>
      </w:r>
      <w:r w:rsidRPr="00B24465">
        <w:rPr>
          <w:spacing w:val="-2"/>
          <w:lang w:val="nl-NL"/>
        </w:rPr>
        <w:t>b</w:t>
      </w:r>
      <w:r w:rsidRPr="00B24465">
        <w:rPr>
          <w:spacing w:val="1"/>
          <w:lang w:val="nl-NL"/>
        </w:rPr>
        <w:t>l</w:t>
      </w:r>
      <w:r w:rsidRPr="00B24465">
        <w:rPr>
          <w:lang w:val="nl-NL"/>
        </w:rPr>
        <w:t>oe</w:t>
      </w:r>
      <w:r w:rsidRPr="00B24465">
        <w:rPr>
          <w:spacing w:val="-2"/>
          <w:lang w:val="nl-NL"/>
        </w:rPr>
        <w:t>d</w:t>
      </w:r>
      <w:r w:rsidRPr="00B24465">
        <w:rPr>
          <w:lang w:val="nl-NL"/>
        </w:rPr>
        <w:t>ce</w:t>
      </w:r>
      <w:r w:rsidRPr="00B24465">
        <w:rPr>
          <w:spacing w:val="-1"/>
          <w:lang w:val="nl-NL"/>
        </w:rPr>
        <w:t>l</w:t>
      </w:r>
      <w:r w:rsidRPr="00B24465">
        <w:rPr>
          <w:spacing w:val="1"/>
          <w:lang w:val="nl-NL"/>
        </w:rPr>
        <w:t>l</w:t>
      </w:r>
      <w:r w:rsidRPr="00B24465">
        <w:rPr>
          <w:lang w:val="nl-NL"/>
        </w:rPr>
        <w:t>en</w:t>
      </w:r>
    </w:p>
    <w:p w14:paraId="726AB52B" w14:textId="77777777" w:rsidR="00F92CC9" w:rsidRPr="00B24465" w:rsidRDefault="00F92CC9" w:rsidP="00F92CC9">
      <w:pPr>
        <w:pStyle w:val="Bullet"/>
        <w:rPr>
          <w:lang w:val="nl-NL"/>
        </w:rPr>
      </w:pPr>
      <w:r w:rsidRPr="00B24465">
        <w:rPr>
          <w:spacing w:val="-2"/>
          <w:lang w:val="nl-NL"/>
        </w:rPr>
        <w:t>v</w:t>
      </w:r>
      <w:r w:rsidRPr="00B24465">
        <w:rPr>
          <w:lang w:val="nl-NL"/>
        </w:rPr>
        <w:t>e</w:t>
      </w:r>
      <w:r w:rsidRPr="00B24465">
        <w:rPr>
          <w:spacing w:val="1"/>
          <w:lang w:val="nl-NL"/>
        </w:rPr>
        <w:t>rl</w:t>
      </w:r>
      <w:r w:rsidRPr="00B24465">
        <w:rPr>
          <w:lang w:val="nl-NL"/>
        </w:rPr>
        <w:t>aa</w:t>
      </w:r>
      <w:r w:rsidRPr="00B24465">
        <w:rPr>
          <w:spacing w:val="-2"/>
          <w:lang w:val="nl-NL"/>
        </w:rPr>
        <w:t>g</w:t>
      </w:r>
      <w:r w:rsidRPr="00B24465">
        <w:rPr>
          <w:lang w:val="nl-NL"/>
        </w:rPr>
        <w:t>d aa</w:t>
      </w:r>
      <w:r w:rsidRPr="00B24465">
        <w:rPr>
          <w:spacing w:val="-2"/>
          <w:lang w:val="nl-NL"/>
        </w:rPr>
        <w:t>n</w:t>
      </w:r>
      <w:r w:rsidRPr="00B24465">
        <w:rPr>
          <w:spacing w:val="1"/>
          <w:lang w:val="nl-NL"/>
        </w:rPr>
        <w:t>t</w:t>
      </w:r>
      <w:r w:rsidRPr="00B24465">
        <w:rPr>
          <w:spacing w:val="-2"/>
          <w:lang w:val="nl-NL"/>
        </w:rPr>
        <w:t>a</w:t>
      </w:r>
      <w:r w:rsidRPr="00B24465">
        <w:rPr>
          <w:lang w:val="nl-NL"/>
        </w:rPr>
        <w:t>l</w:t>
      </w:r>
      <w:r w:rsidRPr="00B24465">
        <w:rPr>
          <w:spacing w:val="1"/>
          <w:lang w:val="nl-NL"/>
        </w:rPr>
        <w:t xml:space="preserve"> </w:t>
      </w:r>
      <w:r w:rsidRPr="00B24465">
        <w:rPr>
          <w:lang w:val="nl-NL"/>
        </w:rPr>
        <w:t>b</w:t>
      </w:r>
      <w:r w:rsidRPr="00B24465">
        <w:rPr>
          <w:spacing w:val="-1"/>
          <w:lang w:val="nl-NL"/>
        </w:rPr>
        <w:t>l</w:t>
      </w:r>
      <w:r w:rsidRPr="00B24465">
        <w:rPr>
          <w:lang w:val="nl-NL"/>
        </w:rPr>
        <w:t>oed</w:t>
      </w:r>
      <w:r w:rsidRPr="00B24465">
        <w:rPr>
          <w:spacing w:val="-2"/>
          <w:lang w:val="nl-NL"/>
        </w:rPr>
        <w:t>p</w:t>
      </w:r>
      <w:r w:rsidRPr="00B24465">
        <w:rPr>
          <w:spacing w:val="1"/>
          <w:lang w:val="nl-NL"/>
        </w:rPr>
        <w:t>l</w:t>
      </w:r>
      <w:r w:rsidRPr="00B24465">
        <w:rPr>
          <w:lang w:val="nl-NL"/>
        </w:rPr>
        <w:t>a</w:t>
      </w:r>
      <w:r w:rsidRPr="00B24465">
        <w:rPr>
          <w:spacing w:val="-2"/>
          <w:lang w:val="nl-NL"/>
        </w:rPr>
        <w:t>a</w:t>
      </w:r>
      <w:r w:rsidRPr="00B24465">
        <w:rPr>
          <w:spacing w:val="-1"/>
          <w:lang w:val="nl-NL"/>
        </w:rPr>
        <w:t>t</w:t>
      </w:r>
      <w:r w:rsidRPr="00B24465">
        <w:rPr>
          <w:spacing w:val="1"/>
          <w:lang w:val="nl-NL"/>
        </w:rPr>
        <w:t>j</w:t>
      </w:r>
      <w:r w:rsidRPr="00B24465">
        <w:rPr>
          <w:lang w:val="nl-NL"/>
        </w:rPr>
        <w:t>es</w:t>
      </w:r>
    </w:p>
    <w:p w14:paraId="02B52724" w14:textId="77777777" w:rsidR="00F92CC9" w:rsidRPr="00B24465" w:rsidRDefault="00F92CC9" w:rsidP="00F92CC9">
      <w:pPr>
        <w:pStyle w:val="Bullet"/>
        <w:rPr>
          <w:lang w:val="nl-NL"/>
        </w:rPr>
      </w:pPr>
      <w:r w:rsidRPr="00B24465">
        <w:rPr>
          <w:spacing w:val="1"/>
          <w:lang w:val="nl-NL"/>
        </w:rPr>
        <w:t>t</w:t>
      </w:r>
      <w:r w:rsidRPr="00B24465">
        <w:rPr>
          <w:lang w:val="nl-NL"/>
        </w:rPr>
        <w:t>oe</w:t>
      </w:r>
      <w:r w:rsidRPr="00B24465">
        <w:rPr>
          <w:spacing w:val="-2"/>
          <w:lang w:val="nl-NL"/>
        </w:rPr>
        <w:t>g</w:t>
      </w:r>
      <w:r w:rsidRPr="00B24465">
        <w:rPr>
          <w:lang w:val="nl-NL"/>
        </w:rPr>
        <w:t>eno</w:t>
      </w:r>
      <w:r w:rsidRPr="00B24465">
        <w:rPr>
          <w:spacing w:val="-4"/>
          <w:lang w:val="nl-NL"/>
        </w:rPr>
        <w:t>m</w:t>
      </w:r>
      <w:r w:rsidRPr="00B24465">
        <w:rPr>
          <w:lang w:val="nl-NL"/>
        </w:rPr>
        <w:t>en hoe</w:t>
      </w:r>
      <w:r w:rsidRPr="00B24465">
        <w:rPr>
          <w:spacing w:val="-2"/>
          <w:lang w:val="nl-NL"/>
        </w:rPr>
        <w:t>v</w:t>
      </w:r>
      <w:r w:rsidRPr="00B24465">
        <w:rPr>
          <w:lang w:val="nl-NL"/>
        </w:rPr>
        <w:t>ee</w:t>
      </w:r>
      <w:r w:rsidRPr="00B24465">
        <w:rPr>
          <w:spacing w:val="1"/>
          <w:lang w:val="nl-NL"/>
        </w:rPr>
        <w:t>l</w:t>
      </w:r>
      <w:r w:rsidRPr="00B24465">
        <w:rPr>
          <w:lang w:val="nl-NL"/>
        </w:rPr>
        <w:t>h</w:t>
      </w:r>
      <w:r w:rsidRPr="00B24465">
        <w:rPr>
          <w:spacing w:val="-2"/>
          <w:lang w:val="nl-NL"/>
        </w:rPr>
        <w:t>e</w:t>
      </w:r>
      <w:r w:rsidRPr="00B24465">
        <w:rPr>
          <w:spacing w:val="1"/>
          <w:lang w:val="nl-NL"/>
        </w:rPr>
        <w:t>i</w:t>
      </w:r>
      <w:r w:rsidRPr="00B24465">
        <w:rPr>
          <w:lang w:val="nl-NL"/>
        </w:rPr>
        <w:t xml:space="preserve">d </w:t>
      </w:r>
      <w:r w:rsidRPr="00B24465">
        <w:rPr>
          <w:spacing w:val="-2"/>
          <w:lang w:val="nl-NL"/>
        </w:rPr>
        <w:t>ur</w:t>
      </w:r>
      <w:r w:rsidRPr="00B24465">
        <w:rPr>
          <w:spacing w:val="1"/>
          <w:lang w:val="nl-NL"/>
        </w:rPr>
        <w:t>i</w:t>
      </w:r>
      <w:r w:rsidRPr="00B24465">
        <w:rPr>
          <w:lang w:val="nl-NL"/>
        </w:rPr>
        <w:t>ne</w:t>
      </w:r>
      <w:r w:rsidRPr="00B24465">
        <w:rPr>
          <w:spacing w:val="-2"/>
          <w:lang w:val="nl-NL"/>
        </w:rPr>
        <w:t>z</w:t>
      </w:r>
      <w:r w:rsidRPr="00B24465">
        <w:rPr>
          <w:lang w:val="nl-NL"/>
        </w:rPr>
        <w:t>uur</w:t>
      </w:r>
      <w:r w:rsidRPr="00B24465">
        <w:rPr>
          <w:spacing w:val="-1"/>
          <w:lang w:val="nl-NL"/>
        </w:rPr>
        <w:t xml:space="preserve"> </w:t>
      </w:r>
      <w:r w:rsidRPr="00B24465">
        <w:rPr>
          <w:spacing w:val="1"/>
          <w:lang w:val="nl-NL"/>
        </w:rPr>
        <w:t>i</w:t>
      </w:r>
      <w:r w:rsidRPr="00B24465">
        <w:rPr>
          <w:lang w:val="nl-NL"/>
        </w:rPr>
        <w:t>n h</w:t>
      </w:r>
      <w:r w:rsidRPr="00B24465">
        <w:rPr>
          <w:spacing w:val="-2"/>
          <w:lang w:val="nl-NL"/>
        </w:rPr>
        <w:t>e</w:t>
      </w:r>
      <w:r w:rsidRPr="00B24465">
        <w:rPr>
          <w:lang w:val="nl-NL"/>
        </w:rPr>
        <w:t>t</w:t>
      </w:r>
      <w:r w:rsidRPr="00B24465">
        <w:rPr>
          <w:spacing w:val="1"/>
          <w:lang w:val="nl-NL"/>
        </w:rPr>
        <w:t xml:space="preserve"> </w:t>
      </w:r>
      <w:r w:rsidRPr="00B24465">
        <w:rPr>
          <w:spacing w:val="-2"/>
          <w:lang w:val="nl-NL"/>
        </w:rPr>
        <w:t>b</w:t>
      </w:r>
      <w:r w:rsidRPr="00B24465">
        <w:rPr>
          <w:spacing w:val="1"/>
          <w:lang w:val="nl-NL"/>
        </w:rPr>
        <w:t>l</w:t>
      </w:r>
      <w:r w:rsidRPr="00B24465">
        <w:rPr>
          <w:lang w:val="nl-NL"/>
        </w:rPr>
        <w:t>oed</w:t>
      </w:r>
    </w:p>
    <w:p w14:paraId="7AAB4580" w14:textId="77777777" w:rsidR="00F92CC9" w:rsidRPr="00B24465" w:rsidRDefault="00F92CC9" w:rsidP="00F92CC9">
      <w:pPr>
        <w:pStyle w:val="Bullet"/>
        <w:rPr>
          <w:lang w:val="nl-NL"/>
        </w:rPr>
      </w:pPr>
      <w:r w:rsidRPr="00B24465">
        <w:rPr>
          <w:lang w:val="nl-NL"/>
        </w:rPr>
        <w:t>abnormale bloedwaarden voor natrium</w:t>
      </w:r>
    </w:p>
    <w:p w14:paraId="17962CE7" w14:textId="77777777" w:rsidR="00F92CC9" w:rsidRPr="00B24465" w:rsidRDefault="00F92CC9" w:rsidP="00F92CC9">
      <w:pPr>
        <w:pStyle w:val="Bullet"/>
        <w:rPr>
          <w:lang w:val="nl-NL"/>
        </w:rPr>
      </w:pPr>
      <w:r w:rsidRPr="00B24465">
        <w:rPr>
          <w:lang w:val="nl-NL"/>
        </w:rPr>
        <w:t>lage bloedwaarden voor calcium</w:t>
      </w:r>
    </w:p>
    <w:p w14:paraId="77454599" w14:textId="77777777" w:rsidR="00F92CC9" w:rsidRPr="00B24465" w:rsidRDefault="00F92CC9" w:rsidP="00F92CC9">
      <w:pPr>
        <w:pStyle w:val="Bullet"/>
        <w:rPr>
          <w:lang w:val="nl-NL"/>
        </w:rPr>
      </w:pPr>
      <w:r w:rsidRPr="00B24465">
        <w:rPr>
          <w:lang w:val="nl-NL"/>
        </w:rPr>
        <w:t>lage bloedwaarden voor fosfaat</w:t>
      </w:r>
    </w:p>
    <w:p w14:paraId="378BFAD0" w14:textId="77777777" w:rsidR="00F92CC9" w:rsidRPr="00B24465" w:rsidRDefault="00F92CC9" w:rsidP="00F92CC9">
      <w:pPr>
        <w:pStyle w:val="Bullet"/>
        <w:rPr>
          <w:lang w:val="nl-NL"/>
        </w:rPr>
      </w:pPr>
      <w:r w:rsidRPr="00B24465">
        <w:rPr>
          <w:lang w:val="nl-NL"/>
        </w:rPr>
        <w:t>hoge bloedsuiker</w:t>
      </w:r>
    </w:p>
    <w:p w14:paraId="1021DDB3" w14:textId="77777777" w:rsidR="00F92CC9" w:rsidRPr="00B24465" w:rsidRDefault="00F92CC9" w:rsidP="00F92CC9">
      <w:pPr>
        <w:pStyle w:val="Bullet"/>
        <w:rPr>
          <w:lang w:val="nl-NL"/>
        </w:rPr>
      </w:pPr>
      <w:r w:rsidRPr="00B24465">
        <w:rPr>
          <w:lang w:val="nl-NL"/>
        </w:rPr>
        <w:t>hoge bloedwaarden voor lactaatdehydrogenase</w:t>
      </w:r>
    </w:p>
    <w:p w14:paraId="7E42D139" w14:textId="77777777" w:rsidR="00F92CC9" w:rsidRPr="00B24465" w:rsidRDefault="00F92CC9" w:rsidP="00F92CC9">
      <w:pPr>
        <w:pStyle w:val="Bullet"/>
        <w:keepNext/>
        <w:rPr>
          <w:lang w:val="nl-NL"/>
        </w:rPr>
      </w:pPr>
      <w:r w:rsidRPr="00B24465">
        <w:rPr>
          <w:lang w:val="nl-NL"/>
        </w:rPr>
        <w:t>autoantilichamen aanwezig in het bloed</w:t>
      </w:r>
    </w:p>
    <w:p w14:paraId="6461768F" w14:textId="6CAE03A6" w:rsidR="00F92CC9" w:rsidRPr="00B24465" w:rsidRDefault="00F92CC9" w:rsidP="00F92CC9">
      <w:pPr>
        <w:pStyle w:val="Bullet"/>
        <w:rPr>
          <w:lang w:val="nl-NL"/>
        </w:rPr>
      </w:pPr>
      <w:r w:rsidRPr="00B24465">
        <w:rPr>
          <w:lang w:val="nl-NL"/>
        </w:rPr>
        <w:t>la</w:t>
      </w:r>
      <w:r w:rsidR="00937D27">
        <w:rPr>
          <w:lang w:val="nl-NL"/>
        </w:rPr>
        <w:t>ge bloedwaarden voor</w:t>
      </w:r>
      <w:r w:rsidRPr="00B24465">
        <w:rPr>
          <w:lang w:val="nl-NL"/>
        </w:rPr>
        <w:t xml:space="preserve"> kaliumniveau</w:t>
      </w:r>
    </w:p>
    <w:p w14:paraId="0A0E39B9" w14:textId="77777777" w:rsidR="00F92CC9" w:rsidRPr="00B24465" w:rsidRDefault="00F92CC9" w:rsidP="00F92CC9">
      <w:pPr>
        <w:rPr>
          <w:lang w:val="nl-NL"/>
        </w:rPr>
      </w:pPr>
    </w:p>
    <w:p w14:paraId="5EC925A7" w14:textId="77777777" w:rsidR="00F92CC9" w:rsidRPr="00B24465" w:rsidRDefault="00F92CC9" w:rsidP="00F92CC9">
      <w:pPr>
        <w:pStyle w:val="NormalKeep"/>
        <w:rPr>
          <w:lang w:val="nl-NL"/>
        </w:rPr>
      </w:pPr>
      <w:r w:rsidRPr="00B24465">
        <w:rPr>
          <w:b/>
          <w:lang w:val="nl-NL"/>
        </w:rPr>
        <w:t xml:space="preserve">Soms </w:t>
      </w:r>
      <w:r w:rsidRPr="00B24465">
        <w:rPr>
          <w:lang w:val="nl-NL"/>
        </w:rPr>
        <w:t>(komen voor bij minder dan 1 op de 100 gebruikers)</w:t>
      </w:r>
    </w:p>
    <w:p w14:paraId="65B66164" w14:textId="77777777" w:rsidR="00F92CC9" w:rsidRPr="00B24465" w:rsidRDefault="00F92CC9" w:rsidP="00F92CC9">
      <w:pPr>
        <w:pStyle w:val="NormalKeep"/>
        <w:rPr>
          <w:lang w:val="nl-NL"/>
        </w:rPr>
      </w:pPr>
    </w:p>
    <w:p w14:paraId="20C31E7C" w14:textId="77777777" w:rsidR="00F92CC9" w:rsidRPr="00B24465" w:rsidRDefault="00F92CC9" w:rsidP="00F92CC9">
      <w:pPr>
        <w:pStyle w:val="Bullet"/>
        <w:rPr>
          <w:lang w:val="nl-NL"/>
        </w:rPr>
      </w:pPr>
      <w:r w:rsidRPr="00B24465">
        <w:rPr>
          <w:lang w:val="nl-NL"/>
        </w:rPr>
        <w:t>verhoogde bilirubinemeting (leverbloedtest)</w:t>
      </w:r>
    </w:p>
    <w:p w14:paraId="787536C3" w14:textId="77777777" w:rsidR="00F92CC9" w:rsidRPr="00B24465" w:rsidRDefault="00F92CC9" w:rsidP="00F92CC9">
      <w:pPr>
        <w:rPr>
          <w:lang w:val="nl-NL"/>
        </w:rPr>
      </w:pPr>
    </w:p>
    <w:p w14:paraId="43C2CE20" w14:textId="38B2CD93" w:rsidR="00F92CC9" w:rsidRPr="00B24465" w:rsidRDefault="00F92CC9" w:rsidP="00F92CC9">
      <w:pPr>
        <w:pStyle w:val="NormalKeep"/>
        <w:rPr>
          <w:lang w:val="nl-NL"/>
        </w:rPr>
      </w:pPr>
      <w:r w:rsidRPr="00B24465">
        <w:rPr>
          <w:b/>
          <w:lang w:val="nl-NL"/>
        </w:rPr>
        <w:t>Zelden</w:t>
      </w:r>
      <w:r w:rsidRPr="00B24465">
        <w:rPr>
          <w:lang w:val="nl-NL"/>
        </w:rPr>
        <w:t xml:space="preserve"> (komen voor bij minder dan 1 op de 1</w:t>
      </w:r>
      <w:r w:rsidR="00DD4F26">
        <w:rPr>
          <w:lang w:val="nl-NL"/>
        </w:rPr>
        <w:t>.</w:t>
      </w:r>
      <w:r w:rsidRPr="00B24465">
        <w:rPr>
          <w:lang w:val="nl-NL"/>
        </w:rPr>
        <w:t>000 gebruikers)</w:t>
      </w:r>
      <w:r w:rsidRPr="00B24465" w:rsidDel="00A01F52">
        <w:rPr>
          <w:lang w:val="nl-NL"/>
        </w:rPr>
        <w:t xml:space="preserve"> </w:t>
      </w:r>
    </w:p>
    <w:p w14:paraId="236A820F" w14:textId="77777777" w:rsidR="00F92CC9" w:rsidRPr="00B24465" w:rsidRDefault="00F92CC9" w:rsidP="00F92CC9">
      <w:pPr>
        <w:pStyle w:val="NormalKeep"/>
        <w:rPr>
          <w:lang w:val="nl-NL"/>
        </w:rPr>
      </w:pPr>
    </w:p>
    <w:p w14:paraId="480C4A85" w14:textId="77777777" w:rsidR="00F92CC9" w:rsidRPr="00B24465" w:rsidRDefault="00F92CC9" w:rsidP="00F92CC9">
      <w:pPr>
        <w:pStyle w:val="Bullet"/>
        <w:rPr>
          <w:lang w:val="nl-NL"/>
        </w:rPr>
      </w:pP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rl</w:t>
      </w:r>
      <w:r w:rsidRPr="00B24465">
        <w:rPr>
          <w:rFonts w:eastAsia="Times New Roman"/>
          <w:lang w:val="nl-NL"/>
        </w:rPr>
        <w:t>aa</w:t>
      </w:r>
      <w:r w:rsidRPr="00B24465">
        <w:rPr>
          <w:rFonts w:eastAsia="Times New Roman"/>
          <w:spacing w:val="-2"/>
          <w:lang w:val="nl-NL"/>
        </w:rPr>
        <w:t>g</w:t>
      </w:r>
      <w:r w:rsidRPr="00B24465">
        <w:rPr>
          <w:rFonts w:eastAsia="Times New Roman"/>
          <w:lang w:val="nl-NL"/>
        </w:rPr>
        <w:t>d aa</w:t>
      </w:r>
      <w:r w:rsidRPr="00B24465">
        <w:rPr>
          <w:rFonts w:eastAsia="Times New Roman"/>
          <w:spacing w:val="-2"/>
          <w:lang w:val="nl-NL"/>
        </w:rPr>
        <w:t>n</w:t>
      </w:r>
      <w:r w:rsidRPr="00B24465">
        <w:rPr>
          <w:rFonts w:eastAsia="Times New Roman"/>
          <w:spacing w:val="1"/>
          <w:lang w:val="nl-NL"/>
        </w:rPr>
        <w:t>t</w:t>
      </w:r>
      <w:r w:rsidRPr="00B24465">
        <w:rPr>
          <w:rFonts w:eastAsia="Times New Roman"/>
          <w:spacing w:val="-2"/>
          <w:lang w:val="nl-NL"/>
        </w:rPr>
        <w:t>a</w:t>
      </w:r>
      <w:r w:rsidRPr="00B24465">
        <w:rPr>
          <w:rFonts w:eastAsia="Times New Roman"/>
          <w:lang w:val="nl-NL"/>
        </w:rPr>
        <w:t>l</w:t>
      </w:r>
      <w:r w:rsidRPr="00B24465">
        <w:rPr>
          <w:rFonts w:eastAsia="Times New Roman"/>
          <w:spacing w:val="1"/>
          <w:lang w:val="nl-NL"/>
        </w:rPr>
        <w:t xml:space="preserve"> </w:t>
      </w:r>
      <w:r w:rsidRPr="00B24465">
        <w:rPr>
          <w:rFonts w:eastAsia="Times New Roman"/>
          <w:spacing w:val="-1"/>
          <w:lang w:val="nl-NL"/>
        </w:rPr>
        <w:t>wi</w:t>
      </w:r>
      <w:r w:rsidRPr="00B24465">
        <w:rPr>
          <w:rFonts w:eastAsia="Times New Roman"/>
          <w:spacing w:val="1"/>
          <w:lang w:val="nl-NL"/>
        </w:rPr>
        <w:t>tt</w:t>
      </w:r>
      <w:r w:rsidRPr="00B24465">
        <w:rPr>
          <w:rFonts w:eastAsia="Times New Roman"/>
          <w:lang w:val="nl-NL"/>
        </w:rPr>
        <w:t>e</w:t>
      </w:r>
      <w:r w:rsidRPr="00B24465">
        <w:rPr>
          <w:rFonts w:eastAsia="Times New Roman"/>
          <w:spacing w:val="-2"/>
          <w:lang w:val="nl-NL"/>
        </w:rPr>
        <w:t xml:space="preserve"> </w:t>
      </w:r>
      <w:r w:rsidRPr="00B24465">
        <w:rPr>
          <w:rFonts w:eastAsia="Times New Roman"/>
          <w:lang w:val="nl-NL"/>
        </w:rPr>
        <w:t>b</w:t>
      </w:r>
      <w:r w:rsidRPr="00B24465">
        <w:rPr>
          <w:rFonts w:eastAsia="Times New Roman"/>
          <w:spacing w:val="1"/>
          <w:lang w:val="nl-NL"/>
        </w:rPr>
        <w:t>l</w:t>
      </w:r>
      <w:r w:rsidRPr="00B24465">
        <w:rPr>
          <w:rFonts w:eastAsia="Times New Roman"/>
          <w:spacing w:val="-2"/>
          <w:lang w:val="nl-NL"/>
        </w:rPr>
        <w:t>o</w:t>
      </w:r>
      <w:r w:rsidRPr="00B24465">
        <w:rPr>
          <w:rFonts w:eastAsia="Times New Roman"/>
          <w:lang w:val="nl-NL"/>
        </w:rPr>
        <w:t>e</w:t>
      </w:r>
      <w:r w:rsidRPr="00B24465">
        <w:rPr>
          <w:rFonts w:eastAsia="Times New Roman"/>
          <w:spacing w:val="-2"/>
          <w:lang w:val="nl-NL"/>
        </w:rPr>
        <w:t>d</w:t>
      </w:r>
      <w:r w:rsidRPr="00B24465">
        <w:rPr>
          <w:rFonts w:eastAsia="Times New Roman"/>
          <w:lang w:val="nl-NL"/>
        </w:rPr>
        <w:t>ce</w:t>
      </w:r>
      <w:r w:rsidRPr="00B24465">
        <w:rPr>
          <w:rFonts w:eastAsia="Times New Roman"/>
          <w:spacing w:val="-1"/>
          <w:lang w:val="nl-NL"/>
        </w:rPr>
        <w:t>l</w:t>
      </w:r>
      <w:r w:rsidRPr="00B24465">
        <w:rPr>
          <w:rFonts w:eastAsia="Times New Roman"/>
          <w:spacing w:val="1"/>
          <w:lang w:val="nl-NL"/>
        </w:rPr>
        <w:t>l</w:t>
      </w:r>
      <w:r w:rsidRPr="00B24465">
        <w:rPr>
          <w:rFonts w:eastAsia="Times New Roman"/>
          <w:lang w:val="nl-NL"/>
        </w:rPr>
        <w:t>en,</w:t>
      </w:r>
      <w:r w:rsidRPr="00B24465">
        <w:rPr>
          <w:rFonts w:eastAsia="Times New Roman"/>
          <w:spacing w:val="-2"/>
          <w:lang w:val="nl-NL"/>
        </w:rPr>
        <w:t xml:space="preserve"> </w:t>
      </w:r>
      <w:r w:rsidRPr="00B24465">
        <w:rPr>
          <w:rFonts w:eastAsia="Times New Roman"/>
          <w:spacing w:val="1"/>
          <w:lang w:val="nl-NL"/>
        </w:rPr>
        <w:t>r</w:t>
      </w:r>
      <w:r w:rsidRPr="00B24465">
        <w:rPr>
          <w:rFonts w:eastAsia="Times New Roman"/>
          <w:lang w:val="nl-NL"/>
        </w:rPr>
        <w:t>ode</w:t>
      </w:r>
      <w:r w:rsidRPr="00B24465">
        <w:rPr>
          <w:rFonts w:eastAsia="Times New Roman"/>
          <w:spacing w:val="-2"/>
          <w:lang w:val="nl-NL"/>
        </w:rPr>
        <w:t xml:space="preserve"> </w:t>
      </w:r>
      <w:r w:rsidRPr="00B24465">
        <w:rPr>
          <w:rFonts w:eastAsia="Times New Roman"/>
          <w:lang w:val="nl-NL"/>
        </w:rPr>
        <w:t>b</w:t>
      </w:r>
      <w:r w:rsidRPr="00B24465">
        <w:rPr>
          <w:rFonts w:eastAsia="Times New Roman"/>
          <w:spacing w:val="1"/>
          <w:lang w:val="nl-NL"/>
        </w:rPr>
        <w:t>l</w:t>
      </w:r>
      <w:r w:rsidRPr="00B24465">
        <w:rPr>
          <w:rFonts w:eastAsia="Times New Roman"/>
          <w:spacing w:val="-2"/>
          <w:lang w:val="nl-NL"/>
        </w:rPr>
        <w:t>o</w:t>
      </w:r>
      <w:r w:rsidRPr="00B24465">
        <w:rPr>
          <w:rFonts w:eastAsia="Times New Roman"/>
          <w:lang w:val="nl-NL"/>
        </w:rPr>
        <w:t>edc</w:t>
      </w:r>
      <w:r w:rsidRPr="00B24465">
        <w:rPr>
          <w:rFonts w:eastAsia="Times New Roman"/>
          <w:spacing w:val="-2"/>
          <w:lang w:val="nl-NL"/>
        </w:rPr>
        <w:t>e</w:t>
      </w:r>
      <w:r w:rsidRPr="00B24465">
        <w:rPr>
          <w:rFonts w:eastAsia="Times New Roman"/>
          <w:spacing w:val="-1"/>
          <w:lang w:val="nl-NL"/>
        </w:rPr>
        <w:t>l</w:t>
      </w:r>
      <w:r w:rsidRPr="00B24465">
        <w:rPr>
          <w:rFonts w:eastAsia="Times New Roman"/>
          <w:spacing w:val="1"/>
          <w:lang w:val="nl-NL"/>
        </w:rPr>
        <w:t>l</w:t>
      </w:r>
      <w:r w:rsidRPr="00B24465">
        <w:rPr>
          <w:rFonts w:eastAsia="Times New Roman"/>
          <w:lang w:val="nl-NL"/>
        </w:rPr>
        <w:t xml:space="preserve">en </w:t>
      </w:r>
      <w:r w:rsidRPr="00B24465">
        <w:rPr>
          <w:rFonts w:eastAsia="Times New Roman"/>
          <w:spacing w:val="-2"/>
          <w:lang w:val="nl-NL"/>
        </w:rPr>
        <w:t>e</w:t>
      </w:r>
      <w:r w:rsidRPr="00B24465">
        <w:rPr>
          <w:rFonts w:eastAsia="Times New Roman"/>
          <w:lang w:val="nl-NL"/>
        </w:rPr>
        <w:t>n</w:t>
      </w:r>
      <w:r w:rsidRPr="00B24465">
        <w:rPr>
          <w:rFonts w:eastAsia="Times New Roman"/>
          <w:spacing w:val="-2"/>
          <w:lang w:val="nl-NL"/>
        </w:rPr>
        <w:t xml:space="preserve"> </w:t>
      </w:r>
      <w:r w:rsidRPr="00B24465">
        <w:rPr>
          <w:rFonts w:eastAsia="Times New Roman"/>
          <w:lang w:val="nl-NL"/>
        </w:rPr>
        <w:t>b</w:t>
      </w:r>
      <w:r w:rsidRPr="00B24465">
        <w:rPr>
          <w:rFonts w:eastAsia="Times New Roman"/>
          <w:spacing w:val="1"/>
          <w:lang w:val="nl-NL"/>
        </w:rPr>
        <w:t>l</w:t>
      </w:r>
      <w:r w:rsidRPr="00B24465">
        <w:rPr>
          <w:rFonts w:eastAsia="Times New Roman"/>
          <w:lang w:val="nl-NL"/>
        </w:rPr>
        <w:t>oed</w:t>
      </w:r>
      <w:r w:rsidRPr="00B24465">
        <w:rPr>
          <w:rFonts w:eastAsia="Times New Roman"/>
          <w:spacing w:val="-2"/>
          <w:lang w:val="nl-NL"/>
        </w:rPr>
        <w:t>p</w:t>
      </w:r>
      <w:r w:rsidRPr="00B24465">
        <w:rPr>
          <w:rFonts w:eastAsia="Times New Roman"/>
          <w:spacing w:val="1"/>
          <w:lang w:val="nl-NL"/>
        </w:rPr>
        <w:t>l</w:t>
      </w:r>
      <w:r w:rsidRPr="00B24465">
        <w:rPr>
          <w:rFonts w:eastAsia="Times New Roman"/>
          <w:spacing w:val="-2"/>
          <w:lang w:val="nl-NL"/>
        </w:rPr>
        <w:t>a</w:t>
      </w:r>
      <w:r w:rsidRPr="00B24465">
        <w:rPr>
          <w:rFonts w:eastAsia="Times New Roman"/>
          <w:lang w:val="nl-NL"/>
        </w:rPr>
        <w:t>a</w:t>
      </w:r>
      <w:r w:rsidRPr="00B24465">
        <w:rPr>
          <w:rFonts w:eastAsia="Times New Roman"/>
          <w:spacing w:val="-1"/>
          <w:lang w:val="nl-NL"/>
        </w:rPr>
        <w:t>t</w:t>
      </w:r>
      <w:r w:rsidRPr="00B24465">
        <w:rPr>
          <w:rFonts w:eastAsia="Times New Roman"/>
          <w:spacing w:val="1"/>
          <w:lang w:val="nl-NL"/>
        </w:rPr>
        <w:t>j</w:t>
      </w:r>
      <w:r w:rsidRPr="00B24465">
        <w:rPr>
          <w:rFonts w:eastAsia="Times New Roman"/>
          <w:lang w:val="nl-NL"/>
        </w:rPr>
        <w:t>es.</w:t>
      </w:r>
      <w:r w:rsidRPr="00B24465">
        <w:rPr>
          <w:lang w:val="nl-NL"/>
        </w:rPr>
        <w:t xml:space="preserve"> </w:t>
      </w:r>
    </w:p>
    <w:p w14:paraId="1A93BEB0" w14:textId="77777777" w:rsidR="00F92CC9" w:rsidRPr="00B24465" w:rsidRDefault="00F92CC9" w:rsidP="00F92CC9">
      <w:pPr>
        <w:rPr>
          <w:lang w:val="nl-NL"/>
        </w:rPr>
      </w:pPr>
    </w:p>
    <w:p w14:paraId="31072EC5" w14:textId="77777777" w:rsidR="00F92CC9" w:rsidRPr="00B24465" w:rsidRDefault="00F92CC9" w:rsidP="00F92CC9">
      <w:pPr>
        <w:pStyle w:val="HeadingStrong"/>
        <w:rPr>
          <w:lang w:val="nl-NL"/>
        </w:rPr>
      </w:pPr>
      <w:r w:rsidRPr="00B24465">
        <w:rPr>
          <w:lang w:val="nl-NL"/>
        </w:rPr>
        <w:t>Het melden van bijwerkingen</w:t>
      </w:r>
    </w:p>
    <w:p w14:paraId="7B9A0452" w14:textId="77777777" w:rsidR="00F92CC9" w:rsidRPr="00B24465" w:rsidRDefault="00F92CC9" w:rsidP="00F92CC9">
      <w:pPr>
        <w:pStyle w:val="NormalKeep"/>
        <w:rPr>
          <w:lang w:val="nl-NL"/>
        </w:rPr>
      </w:pPr>
    </w:p>
    <w:p w14:paraId="5EA4A5F0" w14:textId="649371E3" w:rsidR="00F92CC9" w:rsidRPr="00B24465" w:rsidRDefault="0024660E" w:rsidP="00F92CC9">
      <w:pPr>
        <w:rPr>
          <w:lang w:val="nl-NL"/>
        </w:rPr>
      </w:pPr>
      <w:r w:rsidRPr="00B24465">
        <w:rPr>
          <w:lang w:val="nl-NL"/>
        </w:rPr>
        <w:t>Krijgt uw kind last van bijwerkingen, neem dan contact op met uw arts of apotheker</w:t>
      </w:r>
      <w:r w:rsidR="00F92CC9" w:rsidRPr="00B24465">
        <w:rPr>
          <w:lang w:val="nl-NL"/>
        </w:rPr>
        <w:t xml:space="preserve">. Dit geldt ook voor mogelijke bijwerkingen die niet in deze bijsluiter staan. U kunt bijwerkingen ook </w:t>
      </w:r>
      <w:r w:rsidR="00F92CC9" w:rsidRPr="00B24465">
        <w:rPr>
          <w:rFonts w:eastAsia="Times New Roman"/>
          <w:spacing w:val="-2"/>
          <w:lang w:val="nl-NL"/>
        </w:rPr>
        <w:t>r</w:t>
      </w:r>
      <w:r w:rsidR="00F92CC9" w:rsidRPr="00B24465">
        <w:rPr>
          <w:rFonts w:eastAsia="Times New Roman"/>
          <w:lang w:val="nl-NL"/>
        </w:rPr>
        <w:t>ech</w:t>
      </w:r>
      <w:r w:rsidR="00F92CC9" w:rsidRPr="00B24465">
        <w:rPr>
          <w:rFonts w:eastAsia="Times New Roman"/>
          <w:spacing w:val="-1"/>
          <w:lang w:val="nl-NL"/>
        </w:rPr>
        <w:t>t</w:t>
      </w:r>
      <w:r w:rsidR="00F92CC9" w:rsidRPr="00B24465">
        <w:rPr>
          <w:rFonts w:eastAsia="Times New Roman"/>
          <w:lang w:val="nl-NL"/>
        </w:rPr>
        <w:t>s</w:t>
      </w:r>
      <w:r w:rsidR="00F92CC9" w:rsidRPr="00B24465">
        <w:rPr>
          <w:rFonts w:eastAsia="Times New Roman"/>
          <w:spacing w:val="-1"/>
          <w:lang w:val="nl-NL"/>
        </w:rPr>
        <w:t>t</w:t>
      </w:r>
      <w:r w:rsidR="00F92CC9" w:rsidRPr="00B24465">
        <w:rPr>
          <w:rFonts w:eastAsia="Times New Roman"/>
          <w:spacing w:val="1"/>
          <w:lang w:val="nl-NL"/>
        </w:rPr>
        <w:t>r</w:t>
      </w:r>
      <w:r w:rsidR="00F92CC9" w:rsidRPr="00B24465">
        <w:rPr>
          <w:rFonts w:eastAsia="Times New Roman"/>
          <w:lang w:val="nl-NL"/>
        </w:rPr>
        <w:t>ee</w:t>
      </w:r>
      <w:r w:rsidR="00F92CC9" w:rsidRPr="00B24465">
        <w:rPr>
          <w:rFonts w:eastAsia="Times New Roman"/>
          <w:spacing w:val="-2"/>
          <w:lang w:val="nl-NL"/>
        </w:rPr>
        <w:t>k</w:t>
      </w:r>
      <w:r w:rsidR="00F92CC9" w:rsidRPr="00B24465">
        <w:rPr>
          <w:rFonts w:eastAsia="Times New Roman"/>
          <w:lang w:val="nl-NL"/>
        </w:rPr>
        <w:t>s</w:t>
      </w:r>
      <w:r w:rsidR="00F92CC9" w:rsidRPr="00B24465">
        <w:rPr>
          <w:rFonts w:eastAsia="Times New Roman"/>
          <w:spacing w:val="1"/>
          <w:lang w:val="nl-NL"/>
        </w:rPr>
        <w:t xml:space="preserve"> </w:t>
      </w:r>
      <w:r w:rsidR="00F92CC9" w:rsidRPr="00B24465">
        <w:rPr>
          <w:lang w:val="nl-NL"/>
        </w:rPr>
        <w:t xml:space="preserve">melden via </w:t>
      </w:r>
      <w:r w:rsidR="00F92CC9" w:rsidRPr="00B24465">
        <w:rPr>
          <w:shd w:val="pct15" w:color="auto" w:fill="FFFFFF"/>
          <w:lang w:val="nl-NL"/>
        </w:rPr>
        <w:t xml:space="preserve">het nationale meldsysteem zoals vermeld </w:t>
      </w:r>
      <w:r w:rsidR="00F92CC9" w:rsidRPr="00B24465">
        <w:rPr>
          <w:shd w:val="clear" w:color="auto" w:fill="D9D9D9" w:themeFill="background1" w:themeFillShade="D9"/>
          <w:lang w:val="nl-NL"/>
        </w:rPr>
        <w:t xml:space="preserve">in </w:t>
      </w:r>
      <w:hyperlink r:id="rId129" w:history="1">
        <w:r w:rsidR="00F92CC9" w:rsidRPr="00B24465">
          <w:rPr>
            <w:rStyle w:val="ab"/>
            <w:shd w:val="clear" w:color="auto" w:fill="D9D9D9" w:themeFill="background1" w:themeFillShade="D9"/>
            <w:lang w:val="nl-NL"/>
          </w:rPr>
          <w:t>aanhangsel V</w:t>
        </w:r>
      </w:hyperlink>
      <w:r w:rsidR="00F92CC9" w:rsidRPr="00B24465">
        <w:rPr>
          <w:shd w:val="clear" w:color="auto" w:fill="FFFFFF"/>
          <w:lang w:val="nl-NL"/>
        </w:rPr>
        <w:t>.</w:t>
      </w:r>
      <w:r w:rsidR="00F92CC9" w:rsidRPr="00B24465">
        <w:rPr>
          <w:lang w:val="nl-NL"/>
        </w:rPr>
        <w:t xml:space="preserve"> Door bijwerkingen te melden, kunt u ons helpen meer informatie te verkrijgen over de veiligheid van dit geneesmiddel.</w:t>
      </w:r>
    </w:p>
    <w:p w14:paraId="6D7ED49B" w14:textId="77777777" w:rsidR="00F92CC9" w:rsidRPr="00B24465" w:rsidRDefault="00F92CC9" w:rsidP="00F92CC9">
      <w:pPr>
        <w:rPr>
          <w:lang w:val="nl-NL"/>
        </w:rPr>
      </w:pPr>
    </w:p>
    <w:p w14:paraId="35AF3825" w14:textId="77777777" w:rsidR="00F92CC9" w:rsidRPr="00B24465" w:rsidRDefault="00F92CC9" w:rsidP="00F92CC9">
      <w:pPr>
        <w:rPr>
          <w:lang w:val="nl-NL"/>
        </w:rPr>
      </w:pPr>
    </w:p>
    <w:p w14:paraId="1E09A468" w14:textId="77777777" w:rsidR="00F92CC9" w:rsidRPr="00B24465" w:rsidRDefault="00F92CC9" w:rsidP="00F92CC9">
      <w:pPr>
        <w:rPr>
          <w:lang w:val="nl-NL"/>
        </w:rPr>
      </w:pPr>
      <w:r w:rsidRPr="00B24465">
        <w:rPr>
          <w:b/>
          <w:lang w:val="nl-NL"/>
        </w:rPr>
        <w:t>5.</w:t>
      </w:r>
      <w:r w:rsidRPr="00B24465">
        <w:rPr>
          <w:b/>
          <w:lang w:val="nl-NL"/>
        </w:rPr>
        <w:tab/>
        <w:t>Hoe bewaart u dit middel?</w:t>
      </w:r>
    </w:p>
    <w:p w14:paraId="72F4EFC3" w14:textId="77777777" w:rsidR="00F92CC9" w:rsidRPr="00B24465" w:rsidRDefault="00F92CC9" w:rsidP="00F92CC9">
      <w:pPr>
        <w:pStyle w:val="NormalKeep"/>
        <w:rPr>
          <w:lang w:val="nl-NL"/>
        </w:rPr>
      </w:pPr>
    </w:p>
    <w:p w14:paraId="399EFEB5" w14:textId="77777777" w:rsidR="00F92CC9" w:rsidRPr="00B24465" w:rsidRDefault="00F92CC9" w:rsidP="00F92CC9">
      <w:pPr>
        <w:rPr>
          <w:lang w:val="nl-NL"/>
        </w:rPr>
      </w:pPr>
      <w:r w:rsidRPr="00B24465">
        <w:rPr>
          <w:lang w:val="nl-NL"/>
        </w:rPr>
        <w:t>Buiten het zicht en bereik van kinderen houden.</w:t>
      </w:r>
    </w:p>
    <w:p w14:paraId="239E2AC4" w14:textId="77777777" w:rsidR="00F92CC9" w:rsidRPr="00B24465" w:rsidRDefault="00F92CC9" w:rsidP="00F92CC9">
      <w:pPr>
        <w:rPr>
          <w:lang w:val="nl-NL"/>
        </w:rPr>
      </w:pPr>
    </w:p>
    <w:p w14:paraId="05DB5FD9" w14:textId="77777777" w:rsidR="00F92CC9" w:rsidRPr="00B24465" w:rsidRDefault="00F92CC9" w:rsidP="00F92CC9">
      <w:pPr>
        <w:rPr>
          <w:lang w:val="nl-NL"/>
        </w:rPr>
      </w:pPr>
      <w:r w:rsidRPr="00B24465">
        <w:rPr>
          <w:rFonts w:eastAsia="Times New Roman"/>
          <w:spacing w:val="-1"/>
          <w:lang w:val="nl-NL"/>
        </w:rPr>
        <w:t>G</w:t>
      </w:r>
      <w:r w:rsidRPr="00B24465">
        <w:rPr>
          <w:rFonts w:eastAsia="Times New Roman"/>
          <w:lang w:val="nl-NL"/>
        </w:rPr>
        <w:t>eb</w:t>
      </w:r>
      <w:r w:rsidRPr="00B24465">
        <w:rPr>
          <w:rFonts w:eastAsia="Times New Roman"/>
          <w:spacing w:val="1"/>
          <w:lang w:val="nl-NL"/>
        </w:rPr>
        <w:t>r</w:t>
      </w:r>
      <w:r w:rsidRPr="00B24465">
        <w:rPr>
          <w:rFonts w:eastAsia="Times New Roman"/>
          <w:lang w:val="nl-NL"/>
        </w:rPr>
        <w:t>u</w:t>
      </w:r>
      <w:r w:rsidRPr="00B24465">
        <w:rPr>
          <w:rFonts w:eastAsia="Times New Roman"/>
          <w:spacing w:val="1"/>
          <w:lang w:val="nl-NL"/>
        </w:rPr>
        <w:t>i</w:t>
      </w:r>
      <w:r w:rsidRPr="00B24465">
        <w:rPr>
          <w:rFonts w:eastAsia="Times New Roman"/>
          <w:lang w:val="nl-NL"/>
        </w:rPr>
        <w:t>k</w:t>
      </w:r>
      <w:r w:rsidRPr="00B24465">
        <w:rPr>
          <w:rFonts w:eastAsia="Times New Roman"/>
          <w:spacing w:val="-2"/>
          <w:lang w:val="nl-NL"/>
        </w:rPr>
        <w:t xml:space="preserve"> </w:t>
      </w:r>
      <w:r w:rsidRPr="00B24465">
        <w:rPr>
          <w:rFonts w:eastAsia="Times New Roman"/>
          <w:lang w:val="nl-NL"/>
        </w:rPr>
        <w:t>d</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ene</w:t>
      </w:r>
      <w:r w:rsidRPr="00B24465">
        <w:rPr>
          <w:rFonts w:eastAsia="Times New Roman"/>
          <w:spacing w:val="-2"/>
          <w:lang w:val="nl-NL"/>
        </w:rPr>
        <w:t>e</w:t>
      </w:r>
      <w:r w:rsidRPr="00B24465">
        <w:rPr>
          <w:rFonts w:eastAsia="Times New Roman"/>
          <w:lang w:val="nl-NL"/>
        </w:rPr>
        <w:t>s</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ddel</w:t>
      </w:r>
      <w:r w:rsidRPr="00B24465">
        <w:rPr>
          <w:rFonts w:eastAsia="Times New Roman"/>
          <w:spacing w:val="1"/>
          <w:lang w:val="nl-NL"/>
        </w:rPr>
        <w:t xml:space="preserve"> </w:t>
      </w:r>
      <w:r w:rsidRPr="00B24465">
        <w:rPr>
          <w:rFonts w:eastAsia="Times New Roman"/>
          <w:spacing w:val="-2"/>
          <w:lang w:val="nl-NL"/>
        </w:rPr>
        <w:t>n</w:t>
      </w:r>
      <w:r w:rsidRPr="00B24465">
        <w:rPr>
          <w:rFonts w:eastAsia="Times New Roman"/>
          <w:spacing w:val="1"/>
          <w:lang w:val="nl-NL"/>
        </w:rPr>
        <w:t>i</w:t>
      </w:r>
      <w:r w:rsidRPr="00B24465">
        <w:rPr>
          <w:rFonts w:eastAsia="Times New Roman"/>
          <w:lang w:val="nl-NL"/>
        </w:rPr>
        <w:t>et</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lang w:val="nl-NL"/>
        </w:rPr>
        <w:t>eer</w:t>
      </w:r>
      <w:r w:rsidRPr="00B24465">
        <w:rPr>
          <w:rFonts w:eastAsia="Times New Roman"/>
          <w:spacing w:val="1"/>
          <w:lang w:val="nl-NL"/>
        </w:rPr>
        <w:t xml:space="preserve"> </w:t>
      </w:r>
      <w:r w:rsidRPr="00B24465">
        <w:rPr>
          <w:rFonts w:eastAsia="Times New Roman"/>
          <w:spacing w:val="-2"/>
          <w:lang w:val="nl-NL"/>
        </w:rPr>
        <w:t>n</w:t>
      </w:r>
      <w:r w:rsidRPr="00B24465">
        <w:rPr>
          <w:rFonts w:eastAsia="Times New Roman"/>
          <w:lang w:val="nl-NL"/>
        </w:rPr>
        <w:t>a</w:t>
      </w:r>
      <w:r w:rsidRPr="00B24465">
        <w:rPr>
          <w:rFonts w:eastAsia="Times New Roman"/>
          <w:spacing w:val="1"/>
          <w:lang w:val="nl-NL"/>
        </w:rPr>
        <w:t xml:space="preserve"> </w:t>
      </w:r>
      <w:r w:rsidRPr="00B24465">
        <w:rPr>
          <w:rFonts w:eastAsia="Times New Roman"/>
          <w:lang w:val="nl-NL"/>
        </w:rPr>
        <w:t>de</w:t>
      </w:r>
      <w:r w:rsidRPr="00B24465">
        <w:rPr>
          <w:rFonts w:eastAsia="Times New Roman"/>
          <w:spacing w:val="-2"/>
          <w:lang w:val="nl-NL"/>
        </w:rPr>
        <w:t xml:space="preserve"> </w:t>
      </w:r>
      <w:r w:rsidRPr="00B24465">
        <w:rPr>
          <w:rFonts w:eastAsia="Times New Roman"/>
          <w:lang w:val="nl-NL"/>
        </w:rPr>
        <w:t>u</w:t>
      </w:r>
      <w:r w:rsidRPr="00B24465">
        <w:rPr>
          <w:rFonts w:eastAsia="Times New Roman"/>
          <w:spacing w:val="-1"/>
          <w:lang w:val="nl-NL"/>
        </w:rPr>
        <w:t>i</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r</w:t>
      </w:r>
      <w:r w:rsidRPr="00B24465">
        <w:rPr>
          <w:rFonts w:eastAsia="Times New Roman"/>
          <w:lang w:val="nl-NL"/>
        </w:rPr>
        <w:t>s</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hou</w:t>
      </w:r>
      <w:r w:rsidRPr="00B24465">
        <w:rPr>
          <w:rFonts w:eastAsia="Times New Roman"/>
          <w:spacing w:val="-2"/>
          <w:lang w:val="nl-NL"/>
        </w:rPr>
        <w:t>d</w:t>
      </w:r>
      <w:r w:rsidRPr="00B24465">
        <w:rPr>
          <w:rFonts w:eastAsia="Times New Roman"/>
          <w:lang w:val="nl-NL"/>
        </w:rPr>
        <w:t>baa</w:t>
      </w:r>
      <w:r w:rsidRPr="00B24465">
        <w:rPr>
          <w:rFonts w:eastAsia="Times New Roman"/>
          <w:spacing w:val="1"/>
          <w:lang w:val="nl-NL"/>
        </w:rPr>
        <w:t>r</w:t>
      </w:r>
      <w:r w:rsidRPr="00B24465">
        <w:rPr>
          <w:rFonts w:eastAsia="Times New Roman"/>
          <w:spacing w:val="-2"/>
          <w:lang w:val="nl-NL"/>
        </w:rPr>
        <w:t>h</w:t>
      </w:r>
      <w:r w:rsidRPr="00B24465">
        <w:rPr>
          <w:rFonts w:eastAsia="Times New Roman"/>
          <w:lang w:val="nl-NL"/>
        </w:rPr>
        <w:t>e</w:t>
      </w:r>
      <w:r w:rsidRPr="00B24465">
        <w:rPr>
          <w:rFonts w:eastAsia="Times New Roman"/>
          <w:spacing w:val="1"/>
          <w:lang w:val="nl-NL"/>
        </w:rPr>
        <w:t>i</w:t>
      </w:r>
      <w:r w:rsidRPr="00B24465">
        <w:rPr>
          <w:rFonts w:eastAsia="Times New Roman"/>
          <w:spacing w:val="-2"/>
          <w:lang w:val="nl-NL"/>
        </w:rPr>
        <w:t>d</w:t>
      </w:r>
      <w:r w:rsidRPr="00B24465">
        <w:rPr>
          <w:rFonts w:eastAsia="Times New Roman"/>
          <w:lang w:val="nl-NL"/>
        </w:rPr>
        <w:t>sd</w:t>
      </w:r>
      <w:r w:rsidRPr="00B24465">
        <w:rPr>
          <w:rFonts w:eastAsia="Times New Roman"/>
          <w:spacing w:val="-2"/>
          <w:lang w:val="nl-NL"/>
        </w:rPr>
        <w:t>a</w:t>
      </w:r>
      <w:r w:rsidRPr="00B24465">
        <w:rPr>
          <w:rFonts w:eastAsia="Times New Roman"/>
          <w:spacing w:val="1"/>
          <w:lang w:val="nl-NL"/>
        </w:rPr>
        <w:t>t</w:t>
      </w:r>
      <w:r w:rsidRPr="00B24465">
        <w:rPr>
          <w:rFonts w:eastAsia="Times New Roman"/>
          <w:lang w:val="nl-NL"/>
        </w:rPr>
        <w:t>u</w:t>
      </w:r>
      <w:r w:rsidRPr="00B24465">
        <w:rPr>
          <w:rFonts w:eastAsia="Times New Roman"/>
          <w:spacing w:val="-4"/>
          <w:lang w:val="nl-NL"/>
        </w:rPr>
        <w:t>m</w:t>
      </w:r>
      <w:r w:rsidRPr="00B24465">
        <w:rPr>
          <w:rFonts w:eastAsia="Times New Roman"/>
          <w:lang w:val="nl-NL"/>
        </w:rPr>
        <w:t xml:space="preserve">. </w:t>
      </w:r>
      <w:r w:rsidRPr="00B24465">
        <w:rPr>
          <w:rFonts w:eastAsia="Times New Roman"/>
          <w:spacing w:val="-1"/>
          <w:lang w:val="nl-NL"/>
        </w:rPr>
        <w:t>D</w:t>
      </w:r>
      <w:r w:rsidRPr="00B24465">
        <w:rPr>
          <w:rFonts w:eastAsia="Times New Roman"/>
          <w:spacing w:val="1"/>
          <w:lang w:val="nl-NL"/>
        </w:rPr>
        <w:t>i</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spacing w:val="1"/>
          <w:lang w:val="nl-NL"/>
        </w:rPr>
        <w:t>i</w:t>
      </w:r>
      <w:r w:rsidRPr="00B24465">
        <w:rPr>
          <w:rFonts w:eastAsia="Times New Roman"/>
          <w:lang w:val="nl-NL"/>
        </w:rPr>
        <w:t>ndt</w:t>
      </w:r>
      <w:r w:rsidRPr="00B24465">
        <w:rPr>
          <w:rFonts w:eastAsia="Times New Roman"/>
          <w:spacing w:val="-1"/>
          <w:lang w:val="nl-NL"/>
        </w:rPr>
        <w:t xml:space="preserve"> </w:t>
      </w:r>
      <w:r w:rsidRPr="00B24465">
        <w:rPr>
          <w:rFonts w:eastAsia="Times New Roman"/>
          <w:lang w:val="nl-NL"/>
        </w:rPr>
        <w:t>u op h</w:t>
      </w:r>
      <w:r w:rsidRPr="00B24465">
        <w:rPr>
          <w:rFonts w:eastAsia="Times New Roman"/>
          <w:spacing w:val="-2"/>
          <w:lang w:val="nl-NL"/>
        </w:rPr>
        <w:t>e</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e</w:t>
      </w:r>
      <w:r w:rsidRPr="00B24465">
        <w:rPr>
          <w:rFonts w:eastAsia="Times New Roman"/>
          <w:spacing w:val="1"/>
          <w:lang w:val="nl-NL"/>
        </w:rPr>
        <w:t>ti</w:t>
      </w:r>
      <w:r w:rsidRPr="00B24465">
        <w:rPr>
          <w:rFonts w:eastAsia="Times New Roman"/>
          <w:spacing w:val="-2"/>
          <w:lang w:val="nl-NL"/>
        </w:rPr>
        <w:t>k</w:t>
      </w:r>
      <w:r w:rsidRPr="00B24465">
        <w:rPr>
          <w:rFonts w:eastAsia="Times New Roman"/>
          <w:lang w:val="nl-NL"/>
        </w:rPr>
        <w:t>e</w:t>
      </w:r>
      <w:r w:rsidRPr="00B24465">
        <w:rPr>
          <w:rFonts w:eastAsia="Times New Roman"/>
          <w:spacing w:val="-1"/>
          <w:lang w:val="nl-NL"/>
        </w:rPr>
        <w:t>t</w:t>
      </w:r>
      <w:r w:rsidRPr="00B24465">
        <w:rPr>
          <w:rFonts w:eastAsia="Times New Roman"/>
          <w:spacing w:val="1"/>
          <w:lang w:val="nl-NL"/>
        </w:rPr>
        <w:t>/</w:t>
      </w:r>
      <w:r w:rsidRPr="00B24465">
        <w:rPr>
          <w:rFonts w:eastAsia="Times New Roman"/>
          <w:lang w:val="nl-NL"/>
        </w:rPr>
        <w:t>de</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lang w:val="nl-NL"/>
        </w:rPr>
        <w:t>pa</w:t>
      </w:r>
      <w:r w:rsidRPr="00B24465">
        <w:rPr>
          <w:rFonts w:eastAsia="Times New Roman"/>
          <w:spacing w:val="-2"/>
          <w:lang w:val="nl-NL"/>
        </w:rPr>
        <w:t>kk</w:t>
      </w:r>
      <w:r w:rsidRPr="00B24465">
        <w:rPr>
          <w:rFonts w:eastAsia="Times New Roman"/>
          <w:spacing w:val="1"/>
          <w:lang w:val="nl-NL"/>
        </w:rPr>
        <w:t>i</w:t>
      </w:r>
      <w:r w:rsidRPr="00B24465">
        <w:rPr>
          <w:rFonts w:eastAsia="Times New Roman"/>
          <w:lang w:val="nl-NL"/>
        </w:rPr>
        <w:t>ng</w:t>
      </w:r>
      <w:r w:rsidRPr="00B24465">
        <w:rPr>
          <w:rFonts w:eastAsia="Times New Roman"/>
          <w:spacing w:val="-2"/>
          <w:lang w:val="nl-NL"/>
        </w:rPr>
        <w:t xml:space="preserve"> </w:t>
      </w:r>
      <w:r w:rsidRPr="00B24465">
        <w:rPr>
          <w:rFonts w:eastAsia="Times New Roman"/>
          <w:lang w:val="nl-NL"/>
        </w:rPr>
        <w:t>na</w:t>
      </w:r>
      <w:r w:rsidRPr="00B24465">
        <w:rPr>
          <w:rFonts w:eastAsia="Times New Roman"/>
          <w:spacing w:val="1"/>
          <w:lang w:val="nl-NL"/>
        </w:rPr>
        <w:t xml:space="preserve"> </w:t>
      </w:r>
      <w:r w:rsidRPr="00B24465">
        <w:rPr>
          <w:rFonts w:eastAsia="Times New Roman"/>
          <w:lang w:val="nl-NL"/>
        </w:rPr>
        <w:t>E</w:t>
      </w:r>
      <w:r w:rsidRPr="00B24465">
        <w:rPr>
          <w:rFonts w:eastAsia="Times New Roman"/>
          <w:spacing w:val="1"/>
          <w:lang w:val="nl-NL"/>
        </w:rPr>
        <w:t>X</w:t>
      </w:r>
      <w:r w:rsidRPr="00B24465">
        <w:rPr>
          <w:rFonts w:eastAsia="Times New Roman"/>
          <w:lang w:val="nl-NL"/>
        </w:rPr>
        <w:t>P.</w:t>
      </w:r>
    </w:p>
    <w:p w14:paraId="4BF8B59D" w14:textId="77777777" w:rsidR="00F92CC9" w:rsidRPr="00B24465" w:rsidRDefault="00F92CC9" w:rsidP="00F92CC9">
      <w:pPr>
        <w:rPr>
          <w:lang w:val="nl-NL"/>
        </w:rPr>
      </w:pPr>
    </w:p>
    <w:p w14:paraId="1F5C2134" w14:textId="77777777" w:rsidR="00F92CC9" w:rsidRPr="00B24465" w:rsidRDefault="00F92CC9" w:rsidP="00F92CC9">
      <w:pPr>
        <w:rPr>
          <w:lang w:val="nl-NL"/>
        </w:rPr>
      </w:pPr>
      <w:r w:rsidRPr="00B24465">
        <w:rPr>
          <w:lang w:val="nl-NL"/>
        </w:rPr>
        <w:t xml:space="preserve">Bewaren in de koelkast (2 °C – 8 °C). </w:t>
      </w:r>
      <w:r w:rsidRPr="00B24465">
        <w:rPr>
          <w:rFonts w:eastAsia="Times New Roman"/>
          <w:spacing w:val="-1"/>
          <w:lang w:val="nl-NL"/>
        </w:rPr>
        <w:t>N</w:t>
      </w:r>
      <w:r w:rsidRPr="00B24465">
        <w:rPr>
          <w:rFonts w:eastAsia="Times New Roman"/>
          <w:spacing w:val="1"/>
          <w:lang w:val="nl-NL"/>
        </w:rPr>
        <w:t>i</w:t>
      </w:r>
      <w:r w:rsidRPr="00B24465">
        <w:rPr>
          <w:rFonts w:eastAsia="Times New Roman"/>
          <w:lang w:val="nl-NL"/>
        </w:rPr>
        <w:t>et</w:t>
      </w:r>
      <w:r w:rsidRPr="00B24465">
        <w:rPr>
          <w:rFonts w:eastAsia="Times New Roman"/>
          <w:spacing w:val="-1"/>
          <w:lang w:val="nl-NL"/>
        </w:rPr>
        <w:t xml:space="preserve"> </w:t>
      </w:r>
      <w:r w:rsidRPr="00B24465">
        <w:rPr>
          <w:rFonts w:eastAsia="Times New Roman"/>
          <w:spacing w:val="1"/>
          <w:lang w:val="nl-NL"/>
        </w:rPr>
        <w:t>i</w:t>
      </w:r>
      <w:r w:rsidRPr="00B24465">
        <w:rPr>
          <w:rFonts w:eastAsia="Times New Roman"/>
          <w:lang w:val="nl-NL"/>
        </w:rPr>
        <w:t xml:space="preserve">n </w:t>
      </w:r>
      <w:r w:rsidRPr="00B24465">
        <w:rPr>
          <w:rFonts w:eastAsia="Times New Roman"/>
          <w:spacing w:val="-2"/>
          <w:lang w:val="nl-NL"/>
        </w:rPr>
        <w:t>d</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spacing w:val="1"/>
          <w:lang w:val="nl-NL"/>
        </w:rPr>
        <w:t>ri</w:t>
      </w:r>
      <w:r w:rsidRPr="00B24465">
        <w:rPr>
          <w:rFonts w:eastAsia="Times New Roman"/>
          <w:lang w:val="nl-NL"/>
        </w:rPr>
        <w:t>e</w:t>
      </w:r>
      <w:r w:rsidRPr="00B24465">
        <w:rPr>
          <w:rFonts w:eastAsia="Times New Roman"/>
          <w:spacing w:val="-2"/>
          <w:lang w:val="nl-NL"/>
        </w:rPr>
        <w:t>z</w:t>
      </w:r>
      <w:r w:rsidRPr="00B24465">
        <w:rPr>
          <w:rFonts w:eastAsia="Times New Roman"/>
          <w:lang w:val="nl-NL"/>
        </w:rPr>
        <w:t>er</w:t>
      </w:r>
      <w:r w:rsidRPr="00B24465">
        <w:rPr>
          <w:rFonts w:eastAsia="Times New Roman"/>
          <w:spacing w:val="-1"/>
          <w:lang w:val="nl-NL"/>
        </w:rPr>
        <w:t xml:space="preserve"> </w:t>
      </w:r>
      <w:r w:rsidRPr="00B24465">
        <w:rPr>
          <w:rFonts w:eastAsia="Times New Roman"/>
          <w:lang w:val="nl-NL"/>
        </w:rPr>
        <w:t>be</w:t>
      </w:r>
      <w:r w:rsidRPr="00B24465">
        <w:rPr>
          <w:rFonts w:eastAsia="Times New Roman"/>
          <w:spacing w:val="-1"/>
          <w:lang w:val="nl-NL"/>
        </w:rPr>
        <w:t>w</w:t>
      </w:r>
      <w:r w:rsidRPr="00B24465">
        <w:rPr>
          <w:rFonts w:eastAsia="Times New Roman"/>
          <w:lang w:val="nl-NL"/>
        </w:rPr>
        <w:t>a</w:t>
      </w:r>
      <w:r w:rsidRPr="00B24465">
        <w:rPr>
          <w:rFonts w:eastAsia="Times New Roman"/>
          <w:spacing w:val="1"/>
          <w:lang w:val="nl-NL"/>
        </w:rPr>
        <w:t>r</w:t>
      </w:r>
      <w:r w:rsidRPr="00B24465">
        <w:rPr>
          <w:rFonts w:eastAsia="Times New Roman"/>
          <w:spacing w:val="-2"/>
          <w:lang w:val="nl-NL"/>
        </w:rPr>
        <w:t>e</w:t>
      </w:r>
      <w:r w:rsidRPr="00B24465">
        <w:rPr>
          <w:rFonts w:eastAsia="Times New Roman"/>
          <w:lang w:val="nl-NL"/>
        </w:rPr>
        <w:t>n.</w:t>
      </w:r>
    </w:p>
    <w:p w14:paraId="2C728136" w14:textId="77777777" w:rsidR="00F92CC9" w:rsidRPr="00B24465" w:rsidRDefault="00F92CC9" w:rsidP="00F92CC9">
      <w:pPr>
        <w:rPr>
          <w:lang w:val="nl-NL"/>
        </w:rPr>
      </w:pPr>
    </w:p>
    <w:p w14:paraId="3FD3CCBC" w14:textId="20DB4ECA" w:rsidR="00F92CC9" w:rsidRPr="00B24465" w:rsidRDefault="00F92CC9" w:rsidP="00F92CC9">
      <w:pPr>
        <w:rPr>
          <w:lang w:val="nl-NL"/>
        </w:rPr>
      </w:pPr>
      <w:r w:rsidRPr="00B24465">
        <w:rPr>
          <w:rFonts w:eastAsia="Times New Roman"/>
          <w:spacing w:val="-1"/>
          <w:lang w:val="nl-NL"/>
        </w:rPr>
        <w:t>D</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oo</w:t>
      </w:r>
      <w:r w:rsidRPr="00B24465">
        <w:rPr>
          <w:rFonts w:eastAsia="Times New Roman"/>
          <w:spacing w:val="1"/>
          <w:lang w:val="nl-NL"/>
        </w:rPr>
        <w:t>r</w:t>
      </w:r>
      <w:r w:rsidRPr="00B24465">
        <w:rPr>
          <w:rFonts w:eastAsia="Times New Roman"/>
          <w:spacing w:val="-2"/>
          <w:lang w:val="nl-NL"/>
        </w:rPr>
        <w:t>g</w:t>
      </w:r>
      <w:r w:rsidRPr="00B24465">
        <w:rPr>
          <w:rFonts w:eastAsia="Times New Roman"/>
          <w:lang w:val="nl-NL"/>
        </w:rPr>
        <w:t>e</w:t>
      </w:r>
      <w:r w:rsidRPr="00B24465">
        <w:rPr>
          <w:rFonts w:eastAsia="Times New Roman"/>
          <w:spacing w:val="-2"/>
          <w:lang w:val="nl-NL"/>
        </w:rPr>
        <w:t>v</w:t>
      </w:r>
      <w:r w:rsidRPr="00B24465">
        <w:rPr>
          <w:rFonts w:eastAsia="Times New Roman"/>
          <w:lang w:val="nl-NL"/>
        </w:rPr>
        <w:t>u</w:t>
      </w:r>
      <w:r w:rsidRPr="00B24465">
        <w:rPr>
          <w:rFonts w:eastAsia="Times New Roman"/>
          <w:spacing w:val="1"/>
          <w:lang w:val="nl-NL"/>
        </w:rPr>
        <w:t>l</w:t>
      </w:r>
      <w:r w:rsidRPr="00B24465">
        <w:rPr>
          <w:rFonts w:eastAsia="Times New Roman"/>
          <w:lang w:val="nl-NL"/>
        </w:rPr>
        <w:t>de</w:t>
      </w:r>
      <w:r w:rsidRPr="00B24465">
        <w:rPr>
          <w:rFonts w:eastAsia="Times New Roman"/>
          <w:spacing w:val="1"/>
          <w:lang w:val="nl-NL"/>
        </w:rPr>
        <w:t xml:space="preserve"> </w:t>
      </w:r>
      <w:r w:rsidRPr="00B24465">
        <w:rPr>
          <w:rFonts w:eastAsia="Times New Roman"/>
          <w:lang w:val="nl-NL"/>
        </w:rPr>
        <w:t>spu</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1"/>
          <w:lang w:val="nl-NL"/>
        </w:rPr>
        <w:t>i</w:t>
      </w:r>
      <w:r w:rsidRPr="00B24465">
        <w:rPr>
          <w:rFonts w:eastAsia="Times New Roman"/>
          <w:lang w:val="nl-NL"/>
        </w:rPr>
        <w:t>n de</w:t>
      </w:r>
      <w:r w:rsidRPr="00B24465">
        <w:rPr>
          <w:rFonts w:eastAsia="Times New Roman"/>
          <w:spacing w:val="-2"/>
          <w:lang w:val="nl-NL"/>
        </w:rPr>
        <w:t xml:space="preserve"> </w:t>
      </w:r>
      <w:r w:rsidRPr="00B24465">
        <w:rPr>
          <w:rFonts w:eastAsia="Times New Roman"/>
          <w:lang w:val="nl-NL"/>
        </w:rPr>
        <w:t>bu</w:t>
      </w:r>
      <w:r w:rsidRPr="00B24465">
        <w:rPr>
          <w:rFonts w:eastAsia="Times New Roman"/>
          <w:spacing w:val="1"/>
          <w:lang w:val="nl-NL"/>
        </w:rPr>
        <w:t>i</w:t>
      </w:r>
      <w:r w:rsidRPr="00B24465">
        <w:rPr>
          <w:rFonts w:eastAsia="Times New Roman"/>
          <w:spacing w:val="-1"/>
          <w:lang w:val="nl-NL"/>
        </w:rPr>
        <w:t>t</w:t>
      </w:r>
      <w:r w:rsidRPr="00B24465">
        <w:rPr>
          <w:rFonts w:eastAsia="Times New Roman"/>
          <w:lang w:val="nl-NL"/>
        </w:rPr>
        <w:t>en</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lang w:val="nl-NL"/>
        </w:rPr>
        <w:t>pa</w:t>
      </w:r>
      <w:r w:rsidRPr="00B24465">
        <w:rPr>
          <w:rFonts w:eastAsia="Times New Roman"/>
          <w:spacing w:val="-2"/>
          <w:lang w:val="nl-NL"/>
        </w:rPr>
        <w:t>kk</w:t>
      </w:r>
      <w:r w:rsidRPr="00B24465">
        <w:rPr>
          <w:rFonts w:eastAsia="Times New Roman"/>
          <w:spacing w:val="1"/>
          <w:lang w:val="nl-NL"/>
        </w:rPr>
        <w:t>i</w:t>
      </w:r>
      <w:r w:rsidRPr="00B24465">
        <w:rPr>
          <w:rFonts w:eastAsia="Times New Roman"/>
          <w:lang w:val="nl-NL"/>
        </w:rPr>
        <w:t>ng</w:t>
      </w:r>
      <w:r w:rsidRPr="00B24465">
        <w:rPr>
          <w:rFonts w:eastAsia="Times New Roman"/>
          <w:spacing w:val="-2"/>
          <w:lang w:val="nl-NL"/>
        </w:rPr>
        <w:t xml:space="preserve"> </w:t>
      </w:r>
      <w:r w:rsidRPr="00B24465">
        <w:rPr>
          <w:rFonts w:eastAsia="Times New Roman"/>
          <w:lang w:val="nl-NL"/>
        </w:rPr>
        <w:t>be</w:t>
      </w:r>
      <w:r w:rsidRPr="00B24465">
        <w:rPr>
          <w:rFonts w:eastAsia="Times New Roman"/>
          <w:spacing w:val="-1"/>
          <w:lang w:val="nl-NL"/>
        </w:rPr>
        <w:t>w</w:t>
      </w:r>
      <w:r w:rsidRPr="00B24465">
        <w:rPr>
          <w:rFonts w:eastAsia="Times New Roman"/>
          <w:lang w:val="nl-NL"/>
        </w:rPr>
        <w:t>a</w:t>
      </w:r>
      <w:r w:rsidRPr="00B24465">
        <w:rPr>
          <w:rFonts w:eastAsia="Times New Roman"/>
          <w:spacing w:val="1"/>
          <w:lang w:val="nl-NL"/>
        </w:rPr>
        <w:t>r</w:t>
      </w:r>
      <w:r w:rsidRPr="00B24465">
        <w:rPr>
          <w:rFonts w:eastAsia="Times New Roman"/>
          <w:lang w:val="nl-NL"/>
        </w:rPr>
        <w:t>en</w:t>
      </w:r>
      <w:r w:rsidRPr="00B24465">
        <w:rPr>
          <w:rFonts w:eastAsia="Times New Roman"/>
          <w:spacing w:val="-2"/>
          <w:lang w:val="nl-NL"/>
        </w:rPr>
        <w:t xml:space="preserve"> </w:t>
      </w:r>
      <w:r w:rsidRPr="00B24465">
        <w:rPr>
          <w:rFonts w:eastAsia="Times New Roman"/>
          <w:spacing w:val="-1"/>
          <w:lang w:val="nl-NL"/>
        </w:rPr>
        <w:t>t</w:t>
      </w:r>
      <w:r w:rsidRPr="00B24465">
        <w:rPr>
          <w:rFonts w:eastAsia="Times New Roman"/>
          <w:lang w:val="nl-NL"/>
        </w:rPr>
        <w:t>er</w:t>
      </w:r>
      <w:r w:rsidRPr="00B24465">
        <w:rPr>
          <w:rFonts w:eastAsia="Times New Roman"/>
          <w:spacing w:val="1"/>
          <w:lang w:val="nl-NL"/>
        </w:rPr>
        <w:t xml:space="preserve"> </w:t>
      </w:r>
      <w:r w:rsidRPr="00B24465">
        <w:rPr>
          <w:rFonts w:eastAsia="Times New Roman"/>
          <w:lang w:val="nl-NL"/>
        </w:rPr>
        <w:t>b</w:t>
      </w:r>
      <w:r w:rsidRPr="00B24465">
        <w:rPr>
          <w:rFonts w:eastAsia="Times New Roman"/>
          <w:spacing w:val="-2"/>
          <w:lang w:val="nl-NL"/>
        </w:rPr>
        <w:t>e</w:t>
      </w:r>
      <w:r w:rsidRPr="00B24465">
        <w:rPr>
          <w:rFonts w:eastAsia="Times New Roman"/>
          <w:lang w:val="nl-NL"/>
        </w:rPr>
        <w:t>sch</w:t>
      </w:r>
      <w:r w:rsidRPr="00B24465">
        <w:rPr>
          <w:rFonts w:eastAsia="Times New Roman"/>
          <w:spacing w:val="-2"/>
          <w:lang w:val="nl-NL"/>
        </w:rPr>
        <w:t>e</w:t>
      </w:r>
      <w:r w:rsidRPr="00B24465">
        <w:rPr>
          <w:rFonts w:eastAsia="Times New Roman"/>
          <w:spacing w:val="1"/>
          <w:lang w:val="nl-NL"/>
        </w:rPr>
        <w:t>r</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ng</w:t>
      </w:r>
      <w:r w:rsidRPr="00B24465">
        <w:rPr>
          <w:rFonts w:eastAsia="Times New Roman"/>
          <w:spacing w:val="-2"/>
          <w:lang w:val="nl-NL"/>
        </w:rPr>
        <w:t xml:space="preserve"> </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g</w:t>
      </w:r>
      <w:r w:rsidRPr="00B24465">
        <w:rPr>
          <w:rFonts w:eastAsia="Times New Roman"/>
          <w:lang w:val="nl-NL"/>
        </w:rPr>
        <w:t xml:space="preserve">en </w:t>
      </w:r>
      <w:r w:rsidRPr="00B24465">
        <w:rPr>
          <w:rFonts w:eastAsia="Times New Roman"/>
          <w:spacing w:val="1"/>
          <w:lang w:val="nl-NL"/>
        </w:rPr>
        <w:t>li</w:t>
      </w:r>
      <w:r w:rsidRPr="00B24465">
        <w:rPr>
          <w:rFonts w:eastAsia="Times New Roman"/>
          <w:spacing w:val="-2"/>
          <w:lang w:val="nl-NL"/>
        </w:rPr>
        <w:t>c</w:t>
      </w:r>
      <w:r w:rsidRPr="00B24465">
        <w:rPr>
          <w:rFonts w:eastAsia="Times New Roman"/>
          <w:lang w:val="nl-NL"/>
        </w:rPr>
        <w:t>h</w:t>
      </w:r>
      <w:r w:rsidRPr="00B24465">
        <w:rPr>
          <w:rFonts w:eastAsia="Times New Roman"/>
          <w:spacing w:val="1"/>
          <w:lang w:val="nl-NL"/>
        </w:rPr>
        <w:t>t</w:t>
      </w:r>
      <w:r w:rsidRPr="00B24465">
        <w:rPr>
          <w:rFonts w:eastAsia="Times New Roman"/>
          <w:lang w:val="nl-NL"/>
        </w:rPr>
        <w:t xml:space="preserve">. </w:t>
      </w:r>
    </w:p>
    <w:p w14:paraId="3B621327" w14:textId="77777777" w:rsidR="00F92CC9" w:rsidRPr="00B24465" w:rsidRDefault="00F92CC9" w:rsidP="00F92CC9">
      <w:pPr>
        <w:rPr>
          <w:lang w:val="nl-NL"/>
        </w:rPr>
      </w:pPr>
    </w:p>
    <w:p w14:paraId="3C858441" w14:textId="77777777" w:rsidR="00F92CC9" w:rsidRPr="00B24465" w:rsidRDefault="00F92CC9" w:rsidP="00F92CC9">
      <w:pPr>
        <w:rPr>
          <w:lang w:val="nl-NL"/>
        </w:rPr>
      </w:pPr>
      <w:r w:rsidRPr="00B24465">
        <w:rPr>
          <w:lang w:val="nl-NL"/>
        </w:rPr>
        <w:t>Alternatieve bewaring:</w:t>
      </w:r>
    </w:p>
    <w:p w14:paraId="692F7738" w14:textId="77777777" w:rsidR="00F92CC9" w:rsidRPr="00B24465" w:rsidRDefault="00F92CC9" w:rsidP="00F92CC9">
      <w:pPr>
        <w:rPr>
          <w:lang w:val="nl-NL"/>
        </w:rPr>
      </w:pPr>
    </w:p>
    <w:p w14:paraId="5CFD95BB" w14:textId="6948FBB6" w:rsidR="00F92CC9" w:rsidRPr="00B24465" w:rsidRDefault="00F92CC9" w:rsidP="00F92CC9">
      <w:pPr>
        <w:rPr>
          <w:lang w:val="nl-NL"/>
        </w:rPr>
      </w:pPr>
      <w:r w:rsidRPr="00B24465">
        <w:rPr>
          <w:lang w:val="nl-NL"/>
        </w:rPr>
        <w:t>Wanneer nodig (bijvoorbeeld als u op reis bent) mag een enkele voorgevulde spuit</w:t>
      </w:r>
      <w:r w:rsidR="0024660E" w:rsidRPr="00B24465">
        <w:rPr>
          <w:lang w:val="nl-NL"/>
        </w:rPr>
        <w:t xml:space="preserve"> </w:t>
      </w:r>
      <w:r w:rsidRPr="00B24465">
        <w:rPr>
          <w:lang w:val="nl-NL"/>
        </w:rPr>
        <w:t xml:space="preserve">met Yuflyma bewaard worden bij kamertemperatuur (tot 25 °C) gedurende maximaal 31 dagen - </w:t>
      </w:r>
      <w:r w:rsidRPr="00B24465">
        <w:rPr>
          <w:rFonts w:eastAsia="Times New Roman"/>
          <w:spacing w:val="-2"/>
          <w:lang w:val="nl-NL"/>
        </w:rPr>
        <w:t>z</w:t>
      </w:r>
      <w:r w:rsidRPr="00B24465">
        <w:rPr>
          <w:rFonts w:eastAsia="Times New Roman"/>
          <w:lang w:val="nl-NL"/>
        </w:rPr>
        <w:t>o</w:t>
      </w:r>
      <w:r w:rsidRPr="00B24465">
        <w:rPr>
          <w:rFonts w:eastAsia="Times New Roman"/>
          <w:spacing w:val="1"/>
          <w:lang w:val="nl-NL"/>
        </w:rPr>
        <w:t>r</w:t>
      </w:r>
      <w:r w:rsidRPr="00B24465">
        <w:rPr>
          <w:rFonts w:eastAsia="Times New Roman"/>
          <w:lang w:val="nl-NL"/>
        </w:rPr>
        <w:t>g</w:t>
      </w:r>
      <w:r w:rsidRPr="00B24465">
        <w:rPr>
          <w:rFonts w:eastAsia="Times New Roman"/>
          <w:spacing w:val="-2"/>
          <w:lang w:val="nl-NL"/>
        </w:rPr>
        <w:t xml:space="preserve"> </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v</w:t>
      </w:r>
      <w:r w:rsidRPr="00B24465">
        <w:rPr>
          <w:rFonts w:eastAsia="Times New Roman"/>
          <w:lang w:val="nl-NL"/>
        </w:rPr>
        <w:t>oor</w:t>
      </w:r>
      <w:r w:rsidRPr="00B24465">
        <w:rPr>
          <w:rFonts w:eastAsia="Times New Roman"/>
          <w:spacing w:val="1"/>
          <w:lang w:val="nl-NL"/>
        </w:rPr>
        <w:t xml:space="preserve"> </w:t>
      </w:r>
      <w:r w:rsidRPr="00B24465">
        <w:rPr>
          <w:rFonts w:eastAsia="Times New Roman"/>
          <w:lang w:val="nl-NL"/>
        </w:rPr>
        <w:t>dat</w:t>
      </w:r>
      <w:r w:rsidRPr="00B24465">
        <w:rPr>
          <w:rFonts w:eastAsia="Times New Roman"/>
          <w:spacing w:val="-1"/>
          <w:lang w:val="nl-NL"/>
        </w:rPr>
        <w:t xml:space="preserve"> </w:t>
      </w:r>
      <w:r w:rsidRPr="00B24465">
        <w:rPr>
          <w:rFonts w:eastAsia="Times New Roman"/>
          <w:lang w:val="nl-NL"/>
        </w:rPr>
        <w:t>de spu</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b</w:t>
      </w:r>
      <w:r w:rsidRPr="00B24465">
        <w:rPr>
          <w:rFonts w:eastAsia="Times New Roman"/>
          <w:spacing w:val="-2"/>
          <w:lang w:val="nl-NL"/>
        </w:rPr>
        <w:t>e</w:t>
      </w:r>
      <w:r w:rsidRPr="00B24465">
        <w:rPr>
          <w:rFonts w:eastAsia="Times New Roman"/>
          <w:lang w:val="nl-NL"/>
        </w:rPr>
        <w:t>sch</w:t>
      </w:r>
      <w:r w:rsidRPr="00B24465">
        <w:rPr>
          <w:rFonts w:eastAsia="Times New Roman"/>
          <w:spacing w:val="-2"/>
          <w:lang w:val="nl-NL"/>
        </w:rPr>
        <w:t>e</w:t>
      </w:r>
      <w:r w:rsidRPr="00B24465">
        <w:rPr>
          <w:rFonts w:eastAsia="Times New Roman"/>
          <w:spacing w:val="1"/>
          <w:lang w:val="nl-NL"/>
        </w:rPr>
        <w:t>r</w:t>
      </w:r>
      <w:r w:rsidRPr="00B24465">
        <w:rPr>
          <w:rFonts w:eastAsia="Times New Roman"/>
          <w:spacing w:val="-4"/>
          <w:lang w:val="nl-NL"/>
        </w:rPr>
        <w:t>m</w:t>
      </w:r>
      <w:r w:rsidRPr="00B24465">
        <w:rPr>
          <w:rFonts w:eastAsia="Times New Roman"/>
          <w:lang w:val="nl-NL"/>
        </w:rPr>
        <w:t xml:space="preserve">d </w:t>
      </w:r>
      <w:r w:rsidRPr="00B24465">
        <w:rPr>
          <w:rFonts w:eastAsia="Times New Roman"/>
          <w:spacing w:val="-1"/>
          <w:lang w:val="nl-NL"/>
        </w:rPr>
        <w:t>w</w:t>
      </w:r>
      <w:r w:rsidRPr="00B24465">
        <w:rPr>
          <w:rFonts w:eastAsia="Times New Roman"/>
          <w:lang w:val="nl-NL"/>
        </w:rPr>
        <w:t>o</w:t>
      </w:r>
      <w:r w:rsidRPr="00B24465">
        <w:rPr>
          <w:rFonts w:eastAsia="Times New Roman"/>
          <w:spacing w:val="1"/>
          <w:lang w:val="nl-NL"/>
        </w:rPr>
        <w:t>r</w:t>
      </w:r>
      <w:r w:rsidRPr="00B24465">
        <w:rPr>
          <w:rFonts w:eastAsia="Times New Roman"/>
          <w:lang w:val="nl-NL"/>
        </w:rPr>
        <w:t>dt</w:t>
      </w:r>
      <w:r w:rsidRPr="00B24465">
        <w:rPr>
          <w:rFonts w:eastAsia="Times New Roman"/>
          <w:spacing w:val="-1"/>
          <w:lang w:val="nl-NL"/>
        </w:rPr>
        <w:t xml:space="preserve"> </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g</w:t>
      </w:r>
      <w:r w:rsidRPr="00B24465">
        <w:rPr>
          <w:rFonts w:eastAsia="Times New Roman"/>
          <w:lang w:val="nl-NL"/>
        </w:rPr>
        <w:t xml:space="preserve">en </w:t>
      </w:r>
      <w:r w:rsidRPr="00B24465">
        <w:rPr>
          <w:rFonts w:eastAsia="Times New Roman"/>
          <w:spacing w:val="1"/>
          <w:lang w:val="nl-NL"/>
        </w:rPr>
        <w:t>l</w:t>
      </w:r>
      <w:r w:rsidRPr="00B24465">
        <w:rPr>
          <w:rFonts w:eastAsia="Times New Roman"/>
          <w:spacing w:val="-1"/>
          <w:lang w:val="nl-NL"/>
        </w:rPr>
        <w:t>i</w:t>
      </w:r>
      <w:r w:rsidRPr="00B24465">
        <w:rPr>
          <w:rFonts w:eastAsia="Times New Roman"/>
          <w:lang w:val="nl-NL"/>
        </w:rPr>
        <w:t>ch</w:t>
      </w:r>
      <w:r w:rsidRPr="00B24465">
        <w:rPr>
          <w:rFonts w:eastAsia="Times New Roman"/>
          <w:spacing w:val="1"/>
          <w:lang w:val="nl-NL"/>
        </w:rPr>
        <w:t>t</w:t>
      </w:r>
      <w:r w:rsidRPr="00B24465">
        <w:rPr>
          <w:lang w:val="nl-NL"/>
        </w:rPr>
        <w:t xml:space="preserve">. </w:t>
      </w:r>
      <w:r w:rsidRPr="00B24465">
        <w:rPr>
          <w:rFonts w:eastAsia="Times New Roman"/>
          <w:spacing w:val="-3"/>
          <w:lang w:val="nl-NL"/>
        </w:rPr>
        <w:t>E</w:t>
      </w:r>
      <w:r w:rsidRPr="00B24465">
        <w:rPr>
          <w:rFonts w:eastAsia="Times New Roman"/>
          <w:lang w:val="nl-NL"/>
        </w:rPr>
        <w:t>en</w:t>
      </w:r>
      <w:r w:rsidRPr="00B24465">
        <w:rPr>
          <w:rFonts w:eastAsia="Times New Roman"/>
          <w:spacing w:val="-4"/>
          <w:lang w:val="nl-NL"/>
        </w:rPr>
        <w:t>m</w:t>
      </w:r>
      <w:r w:rsidRPr="00B24465">
        <w:rPr>
          <w:rFonts w:eastAsia="Times New Roman"/>
          <w:lang w:val="nl-NL"/>
        </w:rPr>
        <w:t>aal</w:t>
      </w:r>
      <w:r w:rsidRPr="00B24465">
        <w:rPr>
          <w:rFonts w:eastAsia="Times New Roman"/>
          <w:spacing w:val="1"/>
          <w:lang w:val="nl-NL"/>
        </w:rPr>
        <w:t xml:space="preserve"> </w:t>
      </w:r>
      <w:r w:rsidRPr="00B24465">
        <w:rPr>
          <w:rFonts w:eastAsia="Times New Roman"/>
          <w:spacing w:val="-2"/>
          <w:lang w:val="nl-NL"/>
        </w:rPr>
        <w:t>u</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d</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k</w:t>
      </w:r>
      <w:r w:rsidRPr="00B24465">
        <w:rPr>
          <w:rFonts w:eastAsia="Times New Roman"/>
          <w:lang w:val="nl-NL"/>
        </w:rPr>
        <w:t>oe</w:t>
      </w:r>
      <w:r w:rsidRPr="00B24465">
        <w:rPr>
          <w:rFonts w:eastAsia="Times New Roman"/>
          <w:spacing w:val="-1"/>
          <w:lang w:val="nl-NL"/>
        </w:rPr>
        <w:t>l</w:t>
      </w:r>
      <w:r w:rsidRPr="00B24465">
        <w:rPr>
          <w:rFonts w:eastAsia="Times New Roman"/>
          <w:spacing w:val="-2"/>
          <w:lang w:val="nl-NL"/>
        </w:rPr>
        <w:t>k</w:t>
      </w:r>
      <w:r w:rsidRPr="00B24465">
        <w:rPr>
          <w:rFonts w:eastAsia="Times New Roman"/>
          <w:lang w:val="nl-NL"/>
        </w:rPr>
        <w:t>ast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ehaa</w:t>
      </w:r>
      <w:r w:rsidRPr="00B24465">
        <w:rPr>
          <w:rFonts w:eastAsia="Times New Roman"/>
          <w:spacing w:val="1"/>
          <w:lang w:val="nl-NL"/>
        </w:rPr>
        <w:t>l</w:t>
      </w:r>
      <w:r w:rsidRPr="00B24465">
        <w:rPr>
          <w:rFonts w:eastAsia="Times New Roman"/>
          <w:lang w:val="nl-NL"/>
        </w:rPr>
        <w:t xml:space="preserve">d </w:t>
      </w:r>
      <w:r w:rsidRPr="00B24465">
        <w:rPr>
          <w:rFonts w:eastAsia="Times New Roman"/>
          <w:spacing w:val="-2"/>
          <w:lang w:val="nl-NL"/>
        </w:rPr>
        <w:t>v</w:t>
      </w:r>
      <w:r w:rsidRPr="00B24465">
        <w:rPr>
          <w:rFonts w:eastAsia="Times New Roman"/>
          <w:lang w:val="nl-NL"/>
        </w:rPr>
        <w:t>oor</w:t>
      </w:r>
      <w:r w:rsidRPr="00B24465">
        <w:rPr>
          <w:rFonts w:eastAsia="Times New Roman"/>
          <w:spacing w:val="-1"/>
          <w:lang w:val="nl-NL"/>
        </w:rPr>
        <w:t xml:space="preserve"> </w:t>
      </w:r>
      <w:r w:rsidRPr="00B24465">
        <w:rPr>
          <w:rFonts w:eastAsia="Times New Roman"/>
          <w:lang w:val="nl-NL"/>
        </w:rPr>
        <w:t>be</w:t>
      </w:r>
      <w:r w:rsidRPr="00B24465">
        <w:rPr>
          <w:rFonts w:eastAsia="Times New Roman"/>
          <w:spacing w:val="-1"/>
          <w:lang w:val="nl-NL"/>
        </w:rPr>
        <w:t>w</w:t>
      </w:r>
      <w:r w:rsidRPr="00B24465">
        <w:rPr>
          <w:rFonts w:eastAsia="Times New Roman"/>
          <w:spacing w:val="-2"/>
          <w:lang w:val="nl-NL"/>
        </w:rPr>
        <w:t>a</w:t>
      </w:r>
      <w:r w:rsidRPr="00B24465">
        <w:rPr>
          <w:rFonts w:eastAsia="Times New Roman"/>
          <w:spacing w:val="1"/>
          <w:lang w:val="nl-NL"/>
        </w:rPr>
        <w:t>ri</w:t>
      </w:r>
      <w:r w:rsidRPr="00B24465">
        <w:rPr>
          <w:rFonts w:eastAsia="Times New Roman"/>
          <w:lang w:val="nl-NL"/>
        </w:rPr>
        <w:t>ng</w:t>
      </w:r>
      <w:r w:rsidRPr="00B24465">
        <w:rPr>
          <w:rFonts w:eastAsia="Times New Roman"/>
          <w:spacing w:val="-2"/>
          <w:lang w:val="nl-NL"/>
        </w:rPr>
        <w:t xml:space="preserve"> </w:t>
      </w:r>
      <w:r w:rsidRPr="00B24465">
        <w:rPr>
          <w:rFonts w:eastAsia="Times New Roman"/>
          <w:lang w:val="nl-NL"/>
        </w:rPr>
        <w:t>b</w:t>
      </w:r>
      <w:r w:rsidRPr="00B24465">
        <w:rPr>
          <w:rFonts w:eastAsia="Times New Roman"/>
          <w:spacing w:val="-1"/>
          <w:lang w:val="nl-NL"/>
        </w:rPr>
        <w:t>i</w:t>
      </w:r>
      <w:r w:rsidRPr="00B24465">
        <w:rPr>
          <w:rFonts w:eastAsia="Times New Roman"/>
          <w:lang w:val="nl-NL"/>
        </w:rPr>
        <w:t xml:space="preserve">j </w:t>
      </w:r>
      <w:r w:rsidRPr="00B24465">
        <w:rPr>
          <w:rFonts w:eastAsia="Times New Roman"/>
          <w:spacing w:val="-2"/>
          <w:lang w:val="nl-NL"/>
        </w:rPr>
        <w:t>k</w:t>
      </w:r>
      <w:r w:rsidRPr="00B24465">
        <w:rPr>
          <w:rFonts w:eastAsia="Times New Roman"/>
          <w:spacing w:val="3"/>
          <w:lang w:val="nl-NL"/>
        </w:rPr>
        <w:t>a</w:t>
      </w:r>
      <w:r w:rsidRPr="00B24465">
        <w:rPr>
          <w:rFonts w:eastAsia="Times New Roman"/>
          <w:spacing w:val="-4"/>
          <w:lang w:val="nl-NL"/>
        </w:rPr>
        <w:t>m</w:t>
      </w:r>
      <w:r w:rsidRPr="00B24465">
        <w:rPr>
          <w:rFonts w:eastAsia="Times New Roman"/>
          <w:lang w:val="nl-NL"/>
        </w:rPr>
        <w:t>e</w:t>
      </w:r>
      <w:r w:rsidRPr="00B24465">
        <w:rPr>
          <w:rFonts w:eastAsia="Times New Roman"/>
          <w:spacing w:val="1"/>
          <w:lang w:val="nl-NL"/>
        </w:rPr>
        <w:t>rt</w:t>
      </w:r>
      <w:r w:rsidRPr="00B24465">
        <w:rPr>
          <w:rFonts w:eastAsia="Times New Roman"/>
          <w:lang w:val="nl-NL"/>
        </w:rPr>
        <w:t>e</w:t>
      </w:r>
      <w:r w:rsidRPr="00B24465">
        <w:rPr>
          <w:rFonts w:eastAsia="Times New Roman"/>
          <w:spacing w:val="-4"/>
          <w:lang w:val="nl-NL"/>
        </w:rPr>
        <w:t>m</w:t>
      </w:r>
      <w:r w:rsidRPr="00B24465">
        <w:rPr>
          <w:rFonts w:eastAsia="Times New Roman"/>
          <w:lang w:val="nl-NL"/>
        </w:rPr>
        <w:t>pe</w:t>
      </w:r>
      <w:r w:rsidRPr="00B24465">
        <w:rPr>
          <w:rFonts w:eastAsia="Times New Roman"/>
          <w:spacing w:val="1"/>
          <w:lang w:val="nl-NL"/>
        </w:rPr>
        <w:t>r</w:t>
      </w:r>
      <w:r w:rsidRPr="00B24465">
        <w:rPr>
          <w:rFonts w:eastAsia="Times New Roman"/>
          <w:lang w:val="nl-NL"/>
        </w:rPr>
        <w:t>a</w:t>
      </w:r>
      <w:r w:rsidRPr="00B24465">
        <w:rPr>
          <w:rFonts w:eastAsia="Times New Roman"/>
          <w:spacing w:val="1"/>
          <w:lang w:val="nl-NL"/>
        </w:rPr>
        <w:t>t</w:t>
      </w:r>
      <w:r w:rsidRPr="00B24465">
        <w:rPr>
          <w:rFonts w:eastAsia="Times New Roman"/>
          <w:spacing w:val="-2"/>
          <w:lang w:val="nl-NL"/>
        </w:rPr>
        <w:t>u</w:t>
      </w:r>
      <w:r w:rsidRPr="00B24465">
        <w:rPr>
          <w:rFonts w:eastAsia="Times New Roman"/>
          <w:lang w:val="nl-NL"/>
        </w:rPr>
        <w:t>u</w:t>
      </w:r>
      <w:r w:rsidRPr="00B24465">
        <w:rPr>
          <w:rFonts w:eastAsia="Times New Roman"/>
          <w:spacing w:val="1"/>
          <w:lang w:val="nl-NL"/>
        </w:rPr>
        <w:t>r</w:t>
      </w:r>
      <w:r w:rsidRPr="00B24465">
        <w:rPr>
          <w:rFonts w:eastAsia="Times New Roman"/>
          <w:lang w:val="nl-NL"/>
        </w:rPr>
        <w:t>,</w:t>
      </w:r>
      <w:r w:rsidRPr="00B24465">
        <w:rPr>
          <w:rFonts w:eastAsia="Times New Roman"/>
          <w:spacing w:val="-3"/>
          <w:lang w:val="nl-NL"/>
        </w:rPr>
        <w:t xml:space="preserve"> </w:t>
      </w:r>
      <w:r w:rsidRPr="00B24465">
        <w:rPr>
          <w:rFonts w:eastAsia="Times New Roman"/>
          <w:b/>
          <w:bCs/>
          <w:spacing w:val="1"/>
          <w:lang w:val="nl-NL"/>
        </w:rPr>
        <w:t>m</w:t>
      </w:r>
      <w:r w:rsidRPr="00B24465">
        <w:rPr>
          <w:rFonts w:eastAsia="Times New Roman"/>
          <w:b/>
          <w:bCs/>
          <w:lang w:val="nl-NL"/>
        </w:rPr>
        <w:t>o</w:t>
      </w:r>
      <w:r w:rsidRPr="00B24465">
        <w:rPr>
          <w:rFonts w:eastAsia="Times New Roman"/>
          <w:b/>
          <w:bCs/>
          <w:spacing w:val="-2"/>
          <w:lang w:val="nl-NL"/>
        </w:rPr>
        <w:t>e</w:t>
      </w:r>
      <w:r w:rsidRPr="00B24465">
        <w:rPr>
          <w:rFonts w:eastAsia="Times New Roman"/>
          <w:b/>
          <w:bCs/>
          <w:lang w:val="nl-NL"/>
        </w:rPr>
        <w:t>t</w:t>
      </w:r>
      <w:r w:rsidRPr="00B24465">
        <w:rPr>
          <w:rFonts w:eastAsia="Times New Roman"/>
          <w:b/>
          <w:bCs/>
          <w:spacing w:val="1"/>
          <w:lang w:val="nl-NL"/>
        </w:rPr>
        <w:t xml:space="preserve"> </w:t>
      </w:r>
      <w:r w:rsidRPr="00B24465">
        <w:rPr>
          <w:rFonts w:eastAsia="Times New Roman"/>
          <w:b/>
          <w:bCs/>
          <w:spacing w:val="-3"/>
          <w:lang w:val="nl-NL"/>
        </w:rPr>
        <w:t>d</w:t>
      </w:r>
      <w:r w:rsidRPr="00B24465">
        <w:rPr>
          <w:rFonts w:eastAsia="Times New Roman"/>
          <w:b/>
          <w:bCs/>
          <w:lang w:val="nl-NL"/>
        </w:rPr>
        <w:t>e</w:t>
      </w:r>
      <w:r w:rsidRPr="00B24465">
        <w:rPr>
          <w:rFonts w:eastAsia="Times New Roman"/>
          <w:b/>
          <w:bCs/>
          <w:spacing w:val="1"/>
          <w:lang w:val="nl-NL"/>
        </w:rPr>
        <w:t xml:space="preserve"> </w:t>
      </w:r>
      <w:r w:rsidRPr="00B24465">
        <w:rPr>
          <w:rFonts w:eastAsia="Times New Roman"/>
          <w:b/>
          <w:bCs/>
          <w:lang w:val="nl-NL"/>
        </w:rPr>
        <w:t>spu</w:t>
      </w:r>
      <w:r w:rsidRPr="00B24465">
        <w:rPr>
          <w:rFonts w:eastAsia="Times New Roman"/>
          <w:b/>
          <w:bCs/>
          <w:spacing w:val="-1"/>
          <w:lang w:val="nl-NL"/>
        </w:rPr>
        <w:t>i</w:t>
      </w:r>
      <w:r w:rsidRPr="00B24465">
        <w:rPr>
          <w:rFonts w:eastAsia="Times New Roman"/>
          <w:b/>
          <w:bCs/>
          <w:lang w:val="nl-NL"/>
        </w:rPr>
        <w:t>t</w:t>
      </w:r>
      <w:r w:rsidRPr="00B24465">
        <w:rPr>
          <w:rFonts w:eastAsia="Times New Roman"/>
          <w:b/>
          <w:bCs/>
          <w:spacing w:val="1"/>
          <w:lang w:val="nl-NL"/>
        </w:rPr>
        <w:t xml:space="preserve"> </w:t>
      </w:r>
      <w:r w:rsidRPr="00B24465">
        <w:rPr>
          <w:rFonts w:eastAsia="Times New Roman"/>
          <w:b/>
          <w:bCs/>
          <w:lang w:val="nl-NL"/>
        </w:rPr>
        <w:t>b</w:t>
      </w:r>
      <w:r w:rsidRPr="00B24465">
        <w:rPr>
          <w:rFonts w:eastAsia="Times New Roman"/>
          <w:b/>
          <w:bCs/>
          <w:spacing w:val="1"/>
          <w:lang w:val="nl-NL"/>
        </w:rPr>
        <w:t>i</w:t>
      </w:r>
      <w:r w:rsidRPr="00B24465">
        <w:rPr>
          <w:rFonts w:eastAsia="Times New Roman"/>
          <w:b/>
          <w:bCs/>
          <w:lang w:val="nl-NL"/>
        </w:rPr>
        <w:t>n</w:t>
      </w:r>
      <w:r w:rsidRPr="00B24465">
        <w:rPr>
          <w:rFonts w:eastAsia="Times New Roman"/>
          <w:b/>
          <w:bCs/>
          <w:spacing w:val="-3"/>
          <w:lang w:val="nl-NL"/>
        </w:rPr>
        <w:t>n</w:t>
      </w:r>
      <w:r w:rsidRPr="00B24465">
        <w:rPr>
          <w:rFonts w:eastAsia="Times New Roman"/>
          <w:b/>
          <w:bCs/>
          <w:lang w:val="nl-NL"/>
        </w:rPr>
        <w:t>en</w:t>
      </w:r>
      <w:r w:rsidRPr="00B24465">
        <w:rPr>
          <w:b/>
          <w:lang w:val="nl-NL"/>
        </w:rPr>
        <w:t xml:space="preserve"> 31 dagen gebruikt worden of </w:t>
      </w:r>
      <w:r w:rsidRPr="00B24465">
        <w:rPr>
          <w:rFonts w:eastAsia="Times New Roman"/>
          <w:b/>
          <w:bCs/>
          <w:spacing w:val="1"/>
          <w:lang w:val="nl-NL"/>
        </w:rPr>
        <w:t>w</w:t>
      </w:r>
      <w:r w:rsidRPr="00B24465">
        <w:rPr>
          <w:rFonts w:eastAsia="Times New Roman"/>
          <w:b/>
          <w:bCs/>
          <w:lang w:val="nl-NL"/>
        </w:rPr>
        <w:t>or</w:t>
      </w:r>
      <w:r w:rsidRPr="00B24465">
        <w:rPr>
          <w:rFonts w:eastAsia="Times New Roman"/>
          <w:b/>
          <w:bCs/>
          <w:spacing w:val="-3"/>
          <w:lang w:val="nl-NL"/>
        </w:rPr>
        <w:t>d</w:t>
      </w:r>
      <w:r w:rsidRPr="00B24465">
        <w:rPr>
          <w:rFonts w:eastAsia="Times New Roman"/>
          <w:b/>
          <w:bCs/>
          <w:spacing w:val="-2"/>
          <w:lang w:val="nl-NL"/>
        </w:rPr>
        <w:t>e</w:t>
      </w:r>
      <w:r w:rsidRPr="00B24465">
        <w:rPr>
          <w:rFonts w:eastAsia="Times New Roman"/>
          <w:b/>
          <w:bCs/>
          <w:lang w:val="nl-NL"/>
        </w:rPr>
        <w:t xml:space="preserve">n </w:t>
      </w:r>
      <w:r w:rsidRPr="00B24465">
        <w:rPr>
          <w:rFonts w:eastAsia="Times New Roman"/>
          <w:b/>
          <w:bCs/>
          <w:spacing w:val="-2"/>
          <w:lang w:val="nl-NL"/>
        </w:rPr>
        <w:t>a</w:t>
      </w:r>
      <w:r w:rsidRPr="00B24465">
        <w:rPr>
          <w:rFonts w:eastAsia="Times New Roman"/>
          <w:b/>
          <w:bCs/>
          <w:spacing w:val="3"/>
          <w:lang w:val="nl-NL"/>
        </w:rPr>
        <w:t>f</w:t>
      </w:r>
      <w:r w:rsidRPr="00B24465">
        <w:rPr>
          <w:rFonts w:eastAsia="Times New Roman"/>
          <w:b/>
          <w:bCs/>
          <w:lang w:val="nl-NL"/>
        </w:rPr>
        <w:t>ge</w:t>
      </w:r>
      <w:r w:rsidRPr="00B24465">
        <w:rPr>
          <w:rFonts w:eastAsia="Times New Roman"/>
          <w:b/>
          <w:bCs/>
          <w:spacing w:val="-2"/>
          <w:lang w:val="nl-NL"/>
        </w:rPr>
        <w:t>v</w:t>
      </w:r>
      <w:r w:rsidRPr="00B24465">
        <w:rPr>
          <w:rFonts w:eastAsia="Times New Roman"/>
          <w:b/>
          <w:bCs/>
          <w:lang w:val="nl-NL"/>
        </w:rPr>
        <w:t>oer</w:t>
      </w:r>
      <w:r w:rsidRPr="00B24465">
        <w:rPr>
          <w:rFonts w:eastAsia="Times New Roman"/>
          <w:b/>
          <w:bCs/>
          <w:spacing w:val="-1"/>
          <w:lang w:val="nl-NL"/>
        </w:rPr>
        <w:t>d</w:t>
      </w:r>
      <w:r w:rsidRPr="00B24465">
        <w:rPr>
          <w:b/>
          <w:lang w:val="nl-NL"/>
        </w:rPr>
        <w:t>,</w:t>
      </w:r>
      <w:r w:rsidRPr="00B24465">
        <w:rPr>
          <w:lang w:val="nl-NL"/>
        </w:rPr>
        <w:t xml:space="preserve"> </w:t>
      </w:r>
      <w:r w:rsidRPr="00B24465">
        <w:rPr>
          <w:rFonts w:eastAsia="Times New Roman"/>
          <w:spacing w:val="-2"/>
          <w:lang w:val="nl-NL"/>
        </w:rPr>
        <w:t>o</w:t>
      </w:r>
      <w:r w:rsidRPr="00B24465">
        <w:rPr>
          <w:rFonts w:eastAsia="Times New Roman"/>
          <w:lang w:val="nl-NL"/>
        </w:rPr>
        <w:t>ok</w:t>
      </w:r>
      <w:r w:rsidRPr="00B24465">
        <w:rPr>
          <w:rFonts w:eastAsia="Times New Roman"/>
          <w:spacing w:val="-2"/>
          <w:lang w:val="nl-NL"/>
        </w:rPr>
        <w:t xml:space="preserve"> </w:t>
      </w:r>
      <w:r w:rsidRPr="00B24465">
        <w:rPr>
          <w:rFonts w:eastAsia="Times New Roman"/>
          <w:lang w:val="nl-NL"/>
        </w:rPr>
        <w:t>a</w:t>
      </w:r>
      <w:r w:rsidRPr="00B24465">
        <w:rPr>
          <w:rFonts w:eastAsia="Times New Roman"/>
          <w:spacing w:val="1"/>
          <w:lang w:val="nl-NL"/>
        </w:rPr>
        <w:t>l</w:t>
      </w:r>
      <w:r w:rsidRPr="00B24465">
        <w:rPr>
          <w:rFonts w:eastAsia="Times New Roman"/>
          <w:lang w:val="nl-NL"/>
        </w:rPr>
        <w:t>s de</w:t>
      </w:r>
      <w:r w:rsidRPr="00B24465">
        <w:rPr>
          <w:rFonts w:eastAsia="Times New Roman"/>
          <w:spacing w:val="-2"/>
          <w:lang w:val="nl-NL"/>
        </w:rPr>
        <w:t>z</w:t>
      </w:r>
      <w:r w:rsidRPr="00B24465">
        <w:rPr>
          <w:rFonts w:eastAsia="Times New Roman"/>
          <w:lang w:val="nl-NL"/>
        </w:rPr>
        <w:t>e</w:t>
      </w:r>
      <w:r w:rsidRPr="00B24465">
        <w:rPr>
          <w:rFonts w:eastAsia="Times New Roman"/>
          <w:spacing w:val="1"/>
          <w:lang w:val="nl-NL"/>
        </w:rPr>
        <w:t xml:space="preserve"> i</w:t>
      </w:r>
      <w:r w:rsidRPr="00B24465">
        <w:rPr>
          <w:rFonts w:eastAsia="Times New Roman"/>
          <w:lang w:val="nl-NL"/>
        </w:rPr>
        <w:t>n de</w:t>
      </w:r>
      <w:r w:rsidRPr="00B24465">
        <w:rPr>
          <w:rFonts w:eastAsia="Times New Roman"/>
          <w:spacing w:val="-2"/>
          <w:lang w:val="nl-NL"/>
        </w:rPr>
        <w:t xml:space="preserve"> k</w:t>
      </w:r>
      <w:r w:rsidRPr="00B24465">
        <w:rPr>
          <w:rFonts w:eastAsia="Times New Roman"/>
          <w:lang w:val="nl-NL"/>
        </w:rPr>
        <w:t>oe</w:t>
      </w:r>
      <w:r w:rsidRPr="00B24465">
        <w:rPr>
          <w:rFonts w:eastAsia="Times New Roman"/>
          <w:spacing w:val="1"/>
          <w:lang w:val="nl-NL"/>
        </w:rPr>
        <w:t>l</w:t>
      </w:r>
      <w:r w:rsidRPr="00B24465">
        <w:rPr>
          <w:rFonts w:eastAsia="Times New Roman"/>
          <w:spacing w:val="-2"/>
          <w:lang w:val="nl-NL"/>
        </w:rPr>
        <w:t>k</w:t>
      </w:r>
      <w:r w:rsidRPr="00B24465">
        <w:rPr>
          <w:rFonts w:eastAsia="Times New Roman"/>
          <w:lang w:val="nl-NL"/>
        </w:rPr>
        <w:t>ast</w:t>
      </w:r>
      <w:r w:rsidRPr="00B24465">
        <w:rPr>
          <w:rFonts w:eastAsia="Times New Roman"/>
          <w:spacing w:val="1"/>
          <w:lang w:val="nl-NL"/>
        </w:rPr>
        <w:t xml:space="preserve"> </w:t>
      </w:r>
      <w:r w:rsidRPr="00B24465">
        <w:rPr>
          <w:rFonts w:eastAsia="Times New Roman"/>
          <w:spacing w:val="-1"/>
          <w:lang w:val="nl-NL"/>
        </w:rPr>
        <w:t>w</w:t>
      </w:r>
      <w:r w:rsidRPr="00B24465">
        <w:rPr>
          <w:rFonts w:eastAsia="Times New Roman"/>
          <w:spacing w:val="-2"/>
          <w:lang w:val="nl-NL"/>
        </w:rPr>
        <w:t>o</w:t>
      </w:r>
      <w:r w:rsidRPr="00B24465">
        <w:rPr>
          <w:rFonts w:eastAsia="Times New Roman"/>
          <w:spacing w:val="1"/>
          <w:lang w:val="nl-NL"/>
        </w:rPr>
        <w:t>r</w:t>
      </w:r>
      <w:r w:rsidRPr="00B24465">
        <w:rPr>
          <w:rFonts w:eastAsia="Times New Roman"/>
          <w:lang w:val="nl-NL"/>
        </w:rPr>
        <w:t>dt</w:t>
      </w:r>
      <w:r w:rsidRPr="00B24465">
        <w:rPr>
          <w:rFonts w:eastAsia="Times New Roman"/>
          <w:spacing w:val="-1"/>
          <w:lang w:val="nl-NL"/>
        </w:rPr>
        <w:t xml:space="preserve"> t</w:t>
      </w:r>
      <w:r w:rsidRPr="00B24465">
        <w:rPr>
          <w:rFonts w:eastAsia="Times New Roman"/>
          <w:lang w:val="nl-NL"/>
        </w:rPr>
        <w:t>e</w:t>
      </w:r>
      <w:r w:rsidRPr="00B24465">
        <w:rPr>
          <w:rFonts w:eastAsia="Times New Roman"/>
          <w:spacing w:val="1"/>
          <w:lang w:val="nl-NL"/>
        </w:rPr>
        <w:t>r</w:t>
      </w:r>
      <w:r w:rsidRPr="00B24465">
        <w:rPr>
          <w:rFonts w:eastAsia="Times New Roman"/>
          <w:lang w:val="nl-NL"/>
        </w:rPr>
        <w:t>u</w:t>
      </w:r>
      <w:r w:rsidRPr="00B24465">
        <w:rPr>
          <w:rFonts w:eastAsia="Times New Roman"/>
          <w:spacing w:val="-2"/>
          <w:lang w:val="nl-NL"/>
        </w:rPr>
        <w:t>gg</w:t>
      </w:r>
      <w:r w:rsidRPr="00B24465">
        <w:rPr>
          <w:rFonts w:eastAsia="Times New Roman"/>
          <w:lang w:val="nl-NL"/>
        </w:rPr>
        <w:t>e</w:t>
      </w:r>
      <w:r w:rsidRPr="00B24465">
        <w:rPr>
          <w:rFonts w:eastAsia="Times New Roman"/>
          <w:spacing w:val="1"/>
          <w:lang w:val="nl-NL"/>
        </w:rPr>
        <w:t>l</w:t>
      </w:r>
      <w:r w:rsidRPr="00B24465">
        <w:rPr>
          <w:rFonts w:eastAsia="Times New Roman"/>
          <w:lang w:val="nl-NL"/>
        </w:rPr>
        <w:t>e</w:t>
      </w:r>
      <w:r w:rsidRPr="00B24465">
        <w:rPr>
          <w:rFonts w:eastAsia="Times New Roman"/>
          <w:spacing w:val="-2"/>
          <w:lang w:val="nl-NL"/>
        </w:rPr>
        <w:t>g</w:t>
      </w:r>
      <w:r w:rsidRPr="00B24465">
        <w:rPr>
          <w:rFonts w:eastAsia="Times New Roman"/>
          <w:lang w:val="nl-NL"/>
        </w:rPr>
        <w:t>d.</w:t>
      </w:r>
    </w:p>
    <w:p w14:paraId="0766007A" w14:textId="77777777" w:rsidR="00F92CC9" w:rsidRPr="00B24465" w:rsidRDefault="00F92CC9" w:rsidP="00F92CC9">
      <w:pPr>
        <w:rPr>
          <w:lang w:val="nl-NL"/>
        </w:rPr>
      </w:pPr>
    </w:p>
    <w:p w14:paraId="6F2CFE1E" w14:textId="77777777" w:rsidR="00F92CC9" w:rsidRPr="00B24465" w:rsidRDefault="00F92CC9" w:rsidP="00F92CC9">
      <w:pPr>
        <w:spacing w:line="252" w:lineRule="exact"/>
        <w:ind w:right="421"/>
        <w:rPr>
          <w:rFonts w:eastAsia="Times New Roman"/>
          <w:lang w:val="nl-NL"/>
        </w:rPr>
      </w:pPr>
      <w:r w:rsidRPr="00B24465">
        <w:rPr>
          <w:rFonts w:eastAsia="Times New Roman"/>
          <w:lang w:val="nl-NL"/>
        </w:rPr>
        <w:t>Sch</w:t>
      </w:r>
      <w:r w:rsidRPr="00B24465">
        <w:rPr>
          <w:rFonts w:eastAsia="Times New Roman"/>
          <w:spacing w:val="1"/>
          <w:lang w:val="nl-NL"/>
        </w:rPr>
        <w:t>r</w:t>
      </w:r>
      <w:r w:rsidRPr="00B24465">
        <w:rPr>
          <w:rFonts w:eastAsia="Times New Roman"/>
          <w:spacing w:val="-1"/>
          <w:lang w:val="nl-NL"/>
        </w:rPr>
        <w:t>i</w:t>
      </w:r>
      <w:r w:rsidRPr="00B24465">
        <w:rPr>
          <w:rFonts w:eastAsia="Times New Roman"/>
          <w:spacing w:val="1"/>
          <w:lang w:val="nl-NL"/>
        </w:rPr>
        <w:t>j</w:t>
      </w:r>
      <w:r w:rsidRPr="00B24465">
        <w:rPr>
          <w:rFonts w:eastAsia="Times New Roman"/>
          <w:lang w:val="nl-NL"/>
        </w:rPr>
        <w:t>f</w:t>
      </w:r>
      <w:r w:rsidRPr="00B24465">
        <w:rPr>
          <w:rFonts w:eastAsia="Times New Roman"/>
          <w:spacing w:val="-1"/>
          <w:lang w:val="nl-NL"/>
        </w:rPr>
        <w:t xml:space="preserve"> </w:t>
      </w:r>
      <w:r w:rsidRPr="00B24465">
        <w:rPr>
          <w:rFonts w:eastAsia="Times New Roman"/>
          <w:lang w:val="nl-NL"/>
        </w:rPr>
        <w:t>de</w:t>
      </w:r>
      <w:r w:rsidRPr="00B24465">
        <w:rPr>
          <w:rFonts w:eastAsia="Times New Roman"/>
          <w:spacing w:val="1"/>
          <w:lang w:val="nl-NL"/>
        </w:rPr>
        <w:t xml:space="preserve"> </w:t>
      </w:r>
      <w:r w:rsidRPr="00B24465">
        <w:rPr>
          <w:rFonts w:eastAsia="Times New Roman"/>
          <w:spacing w:val="-2"/>
          <w:lang w:val="nl-NL"/>
        </w:rPr>
        <w:t>d</w:t>
      </w:r>
      <w:r w:rsidRPr="00B24465">
        <w:rPr>
          <w:rFonts w:eastAsia="Times New Roman"/>
          <w:lang w:val="nl-NL"/>
        </w:rPr>
        <w:t>a</w:t>
      </w:r>
      <w:r w:rsidRPr="00B24465">
        <w:rPr>
          <w:rFonts w:eastAsia="Times New Roman"/>
          <w:spacing w:val="1"/>
          <w:lang w:val="nl-NL"/>
        </w:rPr>
        <w:t>t</w:t>
      </w:r>
      <w:r w:rsidRPr="00B24465">
        <w:rPr>
          <w:rFonts w:eastAsia="Times New Roman"/>
          <w:lang w:val="nl-NL"/>
        </w:rPr>
        <w:t>um</w:t>
      </w:r>
      <w:r w:rsidRPr="00B24465">
        <w:rPr>
          <w:rFonts w:eastAsia="Times New Roman"/>
          <w:spacing w:val="-4"/>
          <w:lang w:val="nl-NL"/>
        </w:rPr>
        <w:t xml:space="preserve"> </w:t>
      </w:r>
      <w:r w:rsidRPr="00B24465">
        <w:rPr>
          <w:rFonts w:eastAsia="Times New Roman"/>
          <w:spacing w:val="-1"/>
          <w:lang w:val="nl-NL"/>
        </w:rPr>
        <w:t>w</w:t>
      </w:r>
      <w:r w:rsidRPr="00B24465">
        <w:rPr>
          <w:rFonts w:eastAsia="Times New Roman"/>
          <w:lang w:val="nl-NL"/>
        </w:rPr>
        <w:t>aa</w:t>
      </w:r>
      <w:r w:rsidRPr="00B24465">
        <w:rPr>
          <w:rFonts w:eastAsia="Times New Roman"/>
          <w:spacing w:val="1"/>
          <w:lang w:val="nl-NL"/>
        </w:rPr>
        <w:t>r</w:t>
      </w:r>
      <w:r w:rsidRPr="00B24465">
        <w:rPr>
          <w:rFonts w:eastAsia="Times New Roman"/>
          <w:lang w:val="nl-NL"/>
        </w:rPr>
        <w:t>op</w:t>
      </w:r>
      <w:r w:rsidRPr="00B24465">
        <w:rPr>
          <w:rFonts w:eastAsia="Times New Roman"/>
          <w:spacing w:val="-2"/>
          <w:lang w:val="nl-NL"/>
        </w:rPr>
        <w:t xml:space="preserve"> </w:t>
      </w:r>
      <w:r w:rsidRPr="00B24465">
        <w:rPr>
          <w:rFonts w:eastAsia="Times New Roman"/>
          <w:lang w:val="nl-NL"/>
        </w:rPr>
        <w:t>de</w:t>
      </w:r>
      <w:r w:rsidRPr="00B24465">
        <w:rPr>
          <w:rFonts w:eastAsia="Times New Roman"/>
          <w:spacing w:val="-2"/>
          <w:lang w:val="nl-NL"/>
        </w:rPr>
        <w:t xml:space="preserve"> </w:t>
      </w:r>
      <w:r w:rsidRPr="00B24465">
        <w:rPr>
          <w:rFonts w:eastAsia="Times New Roman"/>
          <w:lang w:val="nl-NL"/>
        </w:rPr>
        <w:t>spu</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oor</w:t>
      </w:r>
      <w:r w:rsidRPr="00B24465">
        <w:rPr>
          <w:rFonts w:eastAsia="Times New Roman"/>
          <w:spacing w:val="1"/>
          <w:lang w:val="nl-NL"/>
        </w:rPr>
        <w:t xml:space="preserve"> </w:t>
      </w:r>
      <w:r w:rsidRPr="00B24465">
        <w:rPr>
          <w:rFonts w:eastAsia="Times New Roman"/>
          <w:lang w:val="nl-NL"/>
        </w:rPr>
        <w:t>de</w:t>
      </w:r>
      <w:r w:rsidRPr="00B24465">
        <w:rPr>
          <w:rFonts w:eastAsia="Times New Roman"/>
          <w:spacing w:val="-2"/>
          <w:lang w:val="nl-NL"/>
        </w:rPr>
        <w:t xml:space="preserve"> </w:t>
      </w:r>
      <w:r w:rsidRPr="00B24465">
        <w:rPr>
          <w:rFonts w:eastAsia="Times New Roman"/>
          <w:lang w:val="nl-NL"/>
        </w:rPr>
        <w:t>e</w:t>
      </w:r>
      <w:r w:rsidRPr="00B24465">
        <w:rPr>
          <w:rFonts w:eastAsia="Times New Roman"/>
          <w:spacing w:val="-2"/>
          <w:lang w:val="nl-NL"/>
        </w:rPr>
        <w:t>e</w:t>
      </w:r>
      <w:r w:rsidRPr="00B24465">
        <w:rPr>
          <w:rFonts w:eastAsia="Times New Roman"/>
          <w:spacing w:val="1"/>
          <w:lang w:val="nl-NL"/>
        </w:rPr>
        <w:t>r</w:t>
      </w:r>
      <w:r w:rsidRPr="00B24465">
        <w:rPr>
          <w:rFonts w:eastAsia="Times New Roman"/>
          <w:lang w:val="nl-NL"/>
        </w:rPr>
        <w:t>s</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k</w:t>
      </w:r>
      <w:r w:rsidRPr="00B24465">
        <w:rPr>
          <w:rFonts w:eastAsia="Times New Roman"/>
          <w:lang w:val="nl-NL"/>
        </w:rPr>
        <w:t>eer</w:t>
      </w:r>
      <w:r w:rsidRPr="00B24465">
        <w:rPr>
          <w:rFonts w:eastAsia="Times New Roman"/>
          <w:spacing w:val="1"/>
          <w:lang w:val="nl-NL"/>
        </w:rPr>
        <w:t xml:space="preserve"> </w:t>
      </w:r>
      <w:r w:rsidRPr="00B24465">
        <w:rPr>
          <w:rFonts w:eastAsia="Times New Roman"/>
          <w:spacing w:val="-2"/>
          <w:lang w:val="nl-NL"/>
        </w:rPr>
        <w:t>u</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de</w:t>
      </w:r>
      <w:r w:rsidRPr="00B24465">
        <w:rPr>
          <w:rFonts w:eastAsia="Times New Roman"/>
          <w:spacing w:val="1"/>
          <w:lang w:val="nl-NL"/>
        </w:rPr>
        <w:t xml:space="preserve"> </w:t>
      </w:r>
      <w:r w:rsidRPr="00B24465">
        <w:rPr>
          <w:rFonts w:eastAsia="Times New Roman"/>
          <w:spacing w:val="-2"/>
          <w:lang w:val="nl-NL"/>
        </w:rPr>
        <w:t>k</w:t>
      </w:r>
      <w:r w:rsidRPr="00B24465">
        <w:rPr>
          <w:rFonts w:eastAsia="Times New Roman"/>
          <w:lang w:val="nl-NL"/>
        </w:rPr>
        <w:t>oe</w:t>
      </w:r>
      <w:r w:rsidRPr="00B24465">
        <w:rPr>
          <w:rFonts w:eastAsia="Times New Roman"/>
          <w:spacing w:val="1"/>
          <w:lang w:val="nl-NL"/>
        </w:rPr>
        <w:t>l</w:t>
      </w:r>
      <w:r w:rsidRPr="00B24465">
        <w:rPr>
          <w:rFonts w:eastAsia="Times New Roman"/>
          <w:spacing w:val="-2"/>
          <w:lang w:val="nl-NL"/>
        </w:rPr>
        <w:t>k</w:t>
      </w:r>
      <w:r w:rsidRPr="00B24465">
        <w:rPr>
          <w:rFonts w:eastAsia="Times New Roman"/>
          <w:lang w:val="nl-NL"/>
        </w:rPr>
        <w:t>a</w:t>
      </w:r>
      <w:r w:rsidRPr="00B24465">
        <w:rPr>
          <w:rFonts w:eastAsia="Times New Roman"/>
          <w:spacing w:val="-2"/>
          <w:lang w:val="nl-NL"/>
        </w:rPr>
        <w:t>s</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1"/>
          <w:lang w:val="nl-NL"/>
        </w:rPr>
        <w:t>w</w:t>
      </w:r>
      <w:r w:rsidRPr="00B24465">
        <w:rPr>
          <w:rFonts w:eastAsia="Times New Roman"/>
          <w:lang w:val="nl-NL"/>
        </w:rPr>
        <w:t>o</w:t>
      </w:r>
      <w:r w:rsidRPr="00B24465">
        <w:rPr>
          <w:rFonts w:eastAsia="Times New Roman"/>
          <w:spacing w:val="1"/>
          <w:lang w:val="nl-NL"/>
        </w:rPr>
        <w:t>r</w:t>
      </w:r>
      <w:r w:rsidRPr="00B24465">
        <w:rPr>
          <w:rFonts w:eastAsia="Times New Roman"/>
          <w:spacing w:val="-2"/>
          <w:lang w:val="nl-NL"/>
        </w:rPr>
        <w:t>d</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eha</w:t>
      </w:r>
      <w:r w:rsidRPr="00B24465">
        <w:rPr>
          <w:rFonts w:eastAsia="Times New Roman"/>
          <w:spacing w:val="-2"/>
          <w:lang w:val="nl-NL"/>
        </w:rPr>
        <w:t>a</w:t>
      </w:r>
      <w:r w:rsidRPr="00B24465">
        <w:rPr>
          <w:rFonts w:eastAsia="Times New Roman"/>
          <w:spacing w:val="1"/>
          <w:lang w:val="nl-NL"/>
        </w:rPr>
        <w:t>l</w:t>
      </w:r>
      <w:r w:rsidRPr="00B24465">
        <w:rPr>
          <w:rFonts w:eastAsia="Times New Roman"/>
          <w:lang w:val="nl-NL"/>
        </w:rPr>
        <w:t>d</w:t>
      </w:r>
      <w:r w:rsidRPr="00B24465">
        <w:rPr>
          <w:rFonts w:eastAsia="Times New Roman"/>
          <w:spacing w:val="-2"/>
          <w:lang w:val="nl-NL"/>
        </w:rPr>
        <w:t xml:space="preserve"> </w:t>
      </w:r>
      <w:r w:rsidRPr="00B24465">
        <w:rPr>
          <w:rFonts w:eastAsia="Times New Roman"/>
          <w:lang w:val="nl-NL"/>
        </w:rPr>
        <w:t xml:space="preserve">op en </w:t>
      </w:r>
      <w:r w:rsidRPr="00B24465">
        <w:rPr>
          <w:rFonts w:eastAsia="Times New Roman"/>
          <w:spacing w:val="-2"/>
          <w:lang w:val="nl-NL"/>
        </w:rPr>
        <w:t>d</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d</w:t>
      </w:r>
      <w:r w:rsidRPr="00B24465">
        <w:rPr>
          <w:rFonts w:eastAsia="Times New Roman"/>
          <w:spacing w:val="-2"/>
          <w:lang w:val="nl-NL"/>
        </w:rPr>
        <w:t>a</w:t>
      </w:r>
      <w:r w:rsidRPr="00B24465">
        <w:rPr>
          <w:rFonts w:eastAsia="Times New Roman"/>
          <w:spacing w:val="1"/>
          <w:lang w:val="nl-NL"/>
        </w:rPr>
        <w:t>t</w:t>
      </w:r>
      <w:r w:rsidRPr="00B24465">
        <w:rPr>
          <w:rFonts w:eastAsia="Times New Roman"/>
          <w:lang w:val="nl-NL"/>
        </w:rPr>
        <w:t xml:space="preserve">um </w:t>
      </w:r>
      <w:r w:rsidRPr="00B24465">
        <w:rPr>
          <w:rFonts w:eastAsia="Times New Roman"/>
          <w:spacing w:val="-1"/>
          <w:lang w:val="nl-NL"/>
        </w:rPr>
        <w:t>w</w:t>
      </w:r>
      <w:r w:rsidRPr="00B24465">
        <w:rPr>
          <w:rFonts w:eastAsia="Times New Roman"/>
          <w:lang w:val="nl-NL"/>
        </w:rPr>
        <w:t>aa</w:t>
      </w:r>
      <w:r w:rsidRPr="00B24465">
        <w:rPr>
          <w:rFonts w:eastAsia="Times New Roman"/>
          <w:spacing w:val="1"/>
          <w:lang w:val="nl-NL"/>
        </w:rPr>
        <w:t>r</w:t>
      </w:r>
      <w:r w:rsidRPr="00B24465">
        <w:rPr>
          <w:rFonts w:eastAsia="Times New Roman"/>
          <w:lang w:val="nl-NL"/>
        </w:rPr>
        <w:t>na</w:t>
      </w:r>
      <w:r w:rsidRPr="00B24465">
        <w:rPr>
          <w:rFonts w:eastAsia="Times New Roman"/>
          <w:spacing w:val="-2"/>
          <w:lang w:val="nl-NL"/>
        </w:rPr>
        <w:t xml:space="preserve"> </w:t>
      </w:r>
      <w:r w:rsidRPr="00B24465">
        <w:rPr>
          <w:rFonts w:eastAsia="Times New Roman"/>
          <w:lang w:val="nl-NL"/>
        </w:rPr>
        <w:t>de</w:t>
      </w:r>
      <w:r w:rsidRPr="00B24465">
        <w:rPr>
          <w:rFonts w:eastAsia="Times New Roman"/>
          <w:spacing w:val="1"/>
          <w:lang w:val="nl-NL"/>
        </w:rPr>
        <w:t xml:space="preserve"> </w:t>
      </w:r>
      <w:r w:rsidRPr="00B24465">
        <w:rPr>
          <w:rFonts w:eastAsia="Times New Roman"/>
          <w:lang w:val="nl-NL"/>
        </w:rPr>
        <w:t>s</w:t>
      </w:r>
      <w:r w:rsidRPr="00B24465">
        <w:rPr>
          <w:rFonts w:eastAsia="Times New Roman"/>
          <w:spacing w:val="-2"/>
          <w:lang w:val="nl-NL"/>
        </w:rPr>
        <w:t>p</w:t>
      </w:r>
      <w:r w:rsidRPr="00B24465">
        <w:rPr>
          <w:rFonts w:eastAsia="Times New Roman"/>
          <w:lang w:val="nl-NL"/>
        </w:rPr>
        <w:t>u</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lang w:val="nl-NL"/>
        </w:rPr>
        <w:t>oet</w:t>
      </w:r>
      <w:r w:rsidRPr="00B24465">
        <w:rPr>
          <w:rFonts w:eastAsia="Times New Roman"/>
          <w:spacing w:val="1"/>
          <w:lang w:val="nl-NL"/>
        </w:rPr>
        <w:t xml:space="preserve"> </w:t>
      </w:r>
      <w:r w:rsidRPr="00B24465">
        <w:rPr>
          <w:rFonts w:eastAsia="Times New Roman"/>
          <w:spacing w:val="-1"/>
          <w:lang w:val="nl-NL"/>
        </w:rPr>
        <w:t>w</w:t>
      </w:r>
      <w:r w:rsidRPr="00B24465">
        <w:rPr>
          <w:rFonts w:eastAsia="Times New Roman"/>
          <w:lang w:val="nl-NL"/>
        </w:rPr>
        <w:t>o</w:t>
      </w:r>
      <w:r w:rsidRPr="00B24465">
        <w:rPr>
          <w:rFonts w:eastAsia="Times New Roman"/>
          <w:spacing w:val="1"/>
          <w:lang w:val="nl-NL"/>
        </w:rPr>
        <w:t>r</w:t>
      </w:r>
      <w:r w:rsidRPr="00B24465">
        <w:rPr>
          <w:rFonts w:eastAsia="Times New Roman"/>
          <w:spacing w:val="-2"/>
          <w:lang w:val="nl-NL"/>
        </w:rPr>
        <w:t>d</w:t>
      </w:r>
      <w:r w:rsidRPr="00B24465">
        <w:rPr>
          <w:rFonts w:eastAsia="Times New Roman"/>
          <w:lang w:val="nl-NL"/>
        </w:rPr>
        <w:t>en a</w:t>
      </w:r>
      <w:r w:rsidRPr="00B24465">
        <w:rPr>
          <w:rFonts w:eastAsia="Times New Roman"/>
          <w:spacing w:val="1"/>
          <w:lang w:val="nl-NL"/>
        </w:rPr>
        <w:t>f</w:t>
      </w:r>
      <w:r w:rsidRPr="00B24465">
        <w:rPr>
          <w:rFonts w:eastAsia="Times New Roman"/>
          <w:spacing w:val="-2"/>
          <w:lang w:val="nl-NL"/>
        </w:rPr>
        <w:t>g</w:t>
      </w:r>
      <w:r w:rsidRPr="00B24465">
        <w:rPr>
          <w:rFonts w:eastAsia="Times New Roman"/>
          <w:lang w:val="nl-NL"/>
        </w:rPr>
        <w:t>e</w:t>
      </w:r>
      <w:r w:rsidRPr="00B24465">
        <w:rPr>
          <w:rFonts w:eastAsia="Times New Roman"/>
          <w:spacing w:val="-2"/>
          <w:lang w:val="nl-NL"/>
        </w:rPr>
        <w:t>v</w:t>
      </w:r>
      <w:r w:rsidRPr="00B24465">
        <w:rPr>
          <w:rFonts w:eastAsia="Times New Roman"/>
          <w:lang w:val="nl-NL"/>
        </w:rPr>
        <w:t>oe</w:t>
      </w:r>
      <w:r w:rsidRPr="00B24465">
        <w:rPr>
          <w:rFonts w:eastAsia="Times New Roman"/>
          <w:spacing w:val="1"/>
          <w:lang w:val="nl-NL"/>
        </w:rPr>
        <w:t>r</w:t>
      </w:r>
      <w:r w:rsidRPr="00B24465">
        <w:rPr>
          <w:rFonts w:eastAsia="Times New Roman"/>
          <w:lang w:val="nl-NL"/>
        </w:rPr>
        <w:t>d.</w:t>
      </w:r>
    </w:p>
    <w:p w14:paraId="2C1DAEC6" w14:textId="77777777" w:rsidR="00F92CC9" w:rsidRPr="00B24465" w:rsidRDefault="00F92CC9" w:rsidP="00F92CC9">
      <w:pPr>
        <w:rPr>
          <w:lang w:val="nl-NL"/>
        </w:rPr>
      </w:pPr>
    </w:p>
    <w:p w14:paraId="09C6AEBC" w14:textId="77777777" w:rsidR="00F92CC9" w:rsidRPr="00B24465" w:rsidRDefault="00F92CC9" w:rsidP="00F92CC9">
      <w:pPr>
        <w:ind w:right="72"/>
        <w:rPr>
          <w:rFonts w:eastAsia="Times New Roman"/>
          <w:lang w:val="nl-NL"/>
        </w:rPr>
      </w:pPr>
      <w:r w:rsidRPr="00B24465">
        <w:rPr>
          <w:rFonts w:eastAsia="Times New Roman"/>
          <w:lang w:val="nl-NL"/>
        </w:rPr>
        <w:t>Spoel</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en</w:t>
      </w:r>
      <w:r w:rsidRPr="00B24465">
        <w:rPr>
          <w:rFonts w:eastAsia="Times New Roman"/>
          <w:spacing w:val="-2"/>
          <w:lang w:val="nl-NL"/>
        </w:rPr>
        <w:t>e</w:t>
      </w:r>
      <w:r w:rsidRPr="00B24465">
        <w:rPr>
          <w:rFonts w:eastAsia="Times New Roman"/>
          <w:lang w:val="nl-NL"/>
        </w:rPr>
        <w:t>es</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w:t>
      </w:r>
      <w:r w:rsidRPr="00B24465">
        <w:rPr>
          <w:rFonts w:eastAsia="Times New Roman"/>
          <w:spacing w:val="-1"/>
          <w:lang w:val="nl-NL"/>
        </w:rPr>
        <w:t>l</w:t>
      </w:r>
      <w:r w:rsidRPr="00B24465">
        <w:rPr>
          <w:rFonts w:eastAsia="Times New Roman"/>
          <w:lang w:val="nl-NL"/>
        </w:rPr>
        <w:t>en n</w:t>
      </w:r>
      <w:r w:rsidRPr="00B24465">
        <w:rPr>
          <w:rFonts w:eastAsia="Times New Roman"/>
          <w:spacing w:val="-1"/>
          <w:lang w:val="nl-NL"/>
        </w:rPr>
        <w:t>i</w:t>
      </w:r>
      <w:r w:rsidRPr="00B24465">
        <w:rPr>
          <w:rFonts w:eastAsia="Times New Roman"/>
          <w:lang w:val="nl-NL"/>
        </w:rPr>
        <w:t>et</w:t>
      </w:r>
      <w:r w:rsidRPr="00B24465">
        <w:rPr>
          <w:rFonts w:eastAsia="Times New Roman"/>
          <w:spacing w:val="-1"/>
          <w:lang w:val="nl-NL"/>
        </w:rPr>
        <w:t xml:space="preserve"> </w:t>
      </w:r>
      <w:r w:rsidRPr="00B24465">
        <w:rPr>
          <w:rFonts w:eastAsia="Times New Roman"/>
          <w:lang w:val="nl-NL"/>
        </w:rPr>
        <w:t>door</w:t>
      </w:r>
      <w:r w:rsidRPr="00B24465">
        <w:rPr>
          <w:rFonts w:eastAsia="Times New Roman"/>
          <w:spacing w:val="1"/>
          <w:lang w:val="nl-NL"/>
        </w:rPr>
        <w:t xml:space="preserve"> </w:t>
      </w:r>
      <w:r w:rsidRPr="00B24465">
        <w:rPr>
          <w:rFonts w:eastAsia="Times New Roman"/>
          <w:spacing w:val="-2"/>
          <w:lang w:val="nl-NL"/>
        </w:rPr>
        <w:t>d</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oo</w:t>
      </w:r>
      <w:r w:rsidRPr="00B24465">
        <w:rPr>
          <w:rFonts w:eastAsia="Times New Roman"/>
          <w:spacing w:val="1"/>
          <w:lang w:val="nl-NL"/>
        </w:rPr>
        <w:t>t</w:t>
      </w:r>
      <w:r w:rsidRPr="00B24465">
        <w:rPr>
          <w:rFonts w:eastAsia="Times New Roman"/>
          <w:lang w:val="nl-NL"/>
        </w:rPr>
        <w:t>s</w:t>
      </w:r>
      <w:r w:rsidRPr="00B24465">
        <w:rPr>
          <w:rFonts w:eastAsia="Times New Roman"/>
          <w:spacing w:val="-1"/>
          <w:lang w:val="nl-NL"/>
        </w:rPr>
        <w:t>t</w:t>
      </w:r>
      <w:r w:rsidRPr="00B24465">
        <w:rPr>
          <w:rFonts w:eastAsia="Times New Roman"/>
          <w:lang w:val="nl-NL"/>
        </w:rPr>
        <w:t>een</w:t>
      </w:r>
      <w:r w:rsidRPr="00B24465">
        <w:rPr>
          <w:rFonts w:eastAsia="Times New Roman"/>
          <w:spacing w:val="-2"/>
          <w:lang w:val="nl-NL"/>
        </w:rPr>
        <w:t xml:space="preserve"> </w:t>
      </w:r>
      <w:r w:rsidRPr="00B24465">
        <w:rPr>
          <w:rFonts w:eastAsia="Times New Roman"/>
          <w:lang w:val="nl-NL"/>
        </w:rPr>
        <w:t>of</w:t>
      </w:r>
      <w:r w:rsidRPr="00B24465">
        <w:rPr>
          <w:rFonts w:eastAsia="Times New Roman"/>
          <w:spacing w:val="1"/>
          <w:lang w:val="nl-NL"/>
        </w:rPr>
        <w:t xml:space="preserve"> </w:t>
      </w:r>
      <w:r w:rsidRPr="00B24465">
        <w:rPr>
          <w:rFonts w:eastAsia="Times New Roman"/>
          <w:spacing w:val="-2"/>
          <w:lang w:val="nl-NL"/>
        </w:rPr>
        <w:t>d</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W</w:t>
      </w:r>
      <w:r w:rsidRPr="00B24465">
        <w:rPr>
          <w:rFonts w:eastAsia="Times New Roman"/>
          <w:lang w:val="nl-NL"/>
        </w:rPr>
        <w:t>C</w:t>
      </w:r>
      <w:r w:rsidRPr="00B24465">
        <w:rPr>
          <w:rFonts w:eastAsia="Times New Roman"/>
          <w:spacing w:val="-1"/>
          <w:lang w:val="nl-NL"/>
        </w:rPr>
        <w:t xml:space="preserve"> </w:t>
      </w:r>
      <w:r w:rsidRPr="00B24465">
        <w:rPr>
          <w:rFonts w:eastAsia="Times New Roman"/>
          <w:lang w:val="nl-NL"/>
        </w:rPr>
        <w:t xml:space="preserve">en </w:t>
      </w:r>
      <w:r w:rsidRPr="00B24465">
        <w:rPr>
          <w:rFonts w:eastAsia="Times New Roman"/>
          <w:spacing w:val="-2"/>
          <w:lang w:val="nl-NL"/>
        </w:rPr>
        <w:t>g</w:t>
      </w:r>
      <w:r w:rsidRPr="00B24465">
        <w:rPr>
          <w:rFonts w:eastAsia="Times New Roman"/>
          <w:lang w:val="nl-NL"/>
        </w:rPr>
        <w:t>ooi</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n</w:t>
      </w:r>
      <w:r w:rsidRPr="00B24465">
        <w:rPr>
          <w:rFonts w:eastAsia="Times New Roman"/>
          <w:spacing w:val="1"/>
          <w:lang w:val="nl-NL"/>
        </w:rPr>
        <w:t>i</w:t>
      </w:r>
      <w:r w:rsidRPr="00B24465">
        <w:rPr>
          <w:rFonts w:eastAsia="Times New Roman"/>
          <w:spacing w:val="-2"/>
          <w:lang w:val="nl-NL"/>
        </w:rPr>
        <w:t>e</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1"/>
          <w:lang w:val="nl-NL"/>
        </w:rPr>
        <w:t>i</w:t>
      </w:r>
      <w:r w:rsidRPr="00B24465">
        <w:rPr>
          <w:rFonts w:eastAsia="Times New Roman"/>
          <w:lang w:val="nl-NL"/>
        </w:rPr>
        <w:t>n de</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u</w:t>
      </w:r>
      <w:r w:rsidRPr="00B24465">
        <w:rPr>
          <w:rFonts w:eastAsia="Times New Roman"/>
          <w:spacing w:val="-1"/>
          <w:lang w:val="nl-NL"/>
        </w:rPr>
        <w:t>il</w:t>
      </w:r>
      <w:r w:rsidRPr="00B24465">
        <w:rPr>
          <w:rFonts w:eastAsia="Times New Roman"/>
          <w:lang w:val="nl-NL"/>
        </w:rPr>
        <w:t>n</w:t>
      </w:r>
      <w:r w:rsidRPr="00B24465">
        <w:rPr>
          <w:rFonts w:eastAsia="Times New Roman"/>
          <w:spacing w:val="1"/>
          <w:lang w:val="nl-NL"/>
        </w:rPr>
        <w:t>i</w:t>
      </w:r>
      <w:r w:rsidRPr="00B24465">
        <w:rPr>
          <w:rFonts w:eastAsia="Times New Roman"/>
          <w:lang w:val="nl-NL"/>
        </w:rPr>
        <w:t>sba</w:t>
      </w:r>
      <w:r w:rsidRPr="00B24465">
        <w:rPr>
          <w:rFonts w:eastAsia="Times New Roman"/>
          <w:spacing w:val="-2"/>
          <w:lang w:val="nl-NL"/>
        </w:rPr>
        <w:t>k</w:t>
      </w:r>
      <w:r w:rsidRPr="00B24465">
        <w:rPr>
          <w:rFonts w:eastAsia="Times New Roman"/>
          <w:lang w:val="nl-NL"/>
        </w:rPr>
        <w:t>.</w:t>
      </w:r>
      <w:r w:rsidRPr="00B24465">
        <w:rPr>
          <w:rFonts w:eastAsia="Times New Roman"/>
          <w:spacing w:val="-2"/>
          <w:lang w:val="nl-NL"/>
        </w:rPr>
        <w:t xml:space="preserve"> </w:t>
      </w:r>
      <w:r w:rsidRPr="00B24465">
        <w:rPr>
          <w:rFonts w:eastAsia="Times New Roman"/>
          <w:spacing w:val="1"/>
          <w:lang w:val="nl-NL"/>
        </w:rPr>
        <w:t>Vr</w:t>
      </w:r>
      <w:r w:rsidRPr="00B24465">
        <w:rPr>
          <w:rFonts w:eastAsia="Times New Roman"/>
          <w:spacing w:val="-2"/>
          <w:lang w:val="nl-NL"/>
        </w:rPr>
        <w:t>a</w:t>
      </w:r>
      <w:r w:rsidRPr="00B24465">
        <w:rPr>
          <w:rFonts w:eastAsia="Times New Roman"/>
          <w:lang w:val="nl-NL"/>
        </w:rPr>
        <w:t>ag</w:t>
      </w:r>
      <w:r w:rsidRPr="00B24465">
        <w:rPr>
          <w:rFonts w:eastAsia="Times New Roman"/>
          <w:spacing w:val="-2"/>
          <w:lang w:val="nl-NL"/>
        </w:rPr>
        <w:t xml:space="preserve"> </w:t>
      </w:r>
      <w:r w:rsidRPr="00B24465">
        <w:rPr>
          <w:rFonts w:eastAsia="Times New Roman"/>
          <w:lang w:val="nl-NL"/>
        </w:rPr>
        <w:t>uw</w:t>
      </w:r>
      <w:r w:rsidRPr="00B24465">
        <w:rPr>
          <w:rFonts w:eastAsia="Times New Roman"/>
          <w:spacing w:val="-1"/>
          <w:lang w:val="nl-NL"/>
        </w:rPr>
        <w:t xml:space="preserve"> </w:t>
      </w:r>
      <w:r w:rsidRPr="00B24465">
        <w:rPr>
          <w:rFonts w:eastAsia="Times New Roman"/>
          <w:lang w:val="nl-NL"/>
        </w:rPr>
        <w:t>a</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s of</w:t>
      </w:r>
      <w:r w:rsidRPr="00B24465">
        <w:rPr>
          <w:rFonts w:eastAsia="Times New Roman"/>
          <w:spacing w:val="1"/>
          <w:lang w:val="nl-NL"/>
        </w:rPr>
        <w:t xml:space="preserve"> </w:t>
      </w:r>
      <w:r w:rsidRPr="00B24465">
        <w:rPr>
          <w:rFonts w:eastAsia="Times New Roman"/>
          <w:lang w:val="nl-NL"/>
        </w:rPr>
        <w:t>ap</w:t>
      </w:r>
      <w:r w:rsidRPr="00B24465">
        <w:rPr>
          <w:rFonts w:eastAsia="Times New Roman"/>
          <w:spacing w:val="-2"/>
          <w:lang w:val="nl-NL"/>
        </w:rPr>
        <w:t>o</w:t>
      </w:r>
      <w:r w:rsidRPr="00B24465">
        <w:rPr>
          <w:rFonts w:eastAsia="Times New Roman"/>
          <w:spacing w:val="1"/>
          <w:lang w:val="nl-NL"/>
        </w:rPr>
        <w:t>t</w:t>
      </w:r>
      <w:r w:rsidRPr="00B24465">
        <w:rPr>
          <w:rFonts w:eastAsia="Times New Roman"/>
          <w:lang w:val="nl-NL"/>
        </w:rPr>
        <w:t>he</w:t>
      </w:r>
      <w:r w:rsidRPr="00B24465">
        <w:rPr>
          <w:rFonts w:eastAsia="Times New Roman"/>
          <w:spacing w:val="-2"/>
          <w:lang w:val="nl-NL"/>
        </w:rPr>
        <w:t>k</w:t>
      </w:r>
      <w:r w:rsidRPr="00B24465">
        <w:rPr>
          <w:rFonts w:eastAsia="Times New Roman"/>
          <w:lang w:val="nl-NL"/>
        </w:rPr>
        <w:t>er</w:t>
      </w:r>
      <w:r w:rsidRPr="00B24465">
        <w:rPr>
          <w:rFonts w:eastAsia="Times New Roman"/>
          <w:spacing w:val="1"/>
          <w:lang w:val="nl-NL"/>
        </w:rPr>
        <w:t xml:space="preserve"> </w:t>
      </w:r>
      <w:r w:rsidRPr="00B24465">
        <w:rPr>
          <w:rFonts w:eastAsia="Times New Roman"/>
          <w:spacing w:val="-1"/>
          <w:lang w:val="nl-NL"/>
        </w:rPr>
        <w:t>w</w:t>
      </w:r>
      <w:r w:rsidRPr="00B24465">
        <w:rPr>
          <w:rFonts w:eastAsia="Times New Roman"/>
          <w:spacing w:val="-2"/>
          <w:lang w:val="nl-NL"/>
        </w:rPr>
        <w:t>a</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 xml:space="preserve">u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w:t>
      </w:r>
      <w:r w:rsidRPr="00B24465">
        <w:rPr>
          <w:rFonts w:eastAsia="Times New Roman"/>
          <w:spacing w:val="-2"/>
          <w:lang w:val="nl-NL"/>
        </w:rPr>
        <w:t>n</w:t>
      </w:r>
      <w:r w:rsidRPr="00B24465">
        <w:rPr>
          <w:rFonts w:eastAsia="Times New Roman"/>
          <w:lang w:val="nl-NL"/>
        </w:rPr>
        <w:t>ees</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w:t>
      </w:r>
      <w:r w:rsidRPr="00B24465">
        <w:rPr>
          <w:rFonts w:eastAsia="Times New Roman"/>
          <w:spacing w:val="-1"/>
          <w:lang w:val="nl-NL"/>
        </w:rPr>
        <w:t>l</w:t>
      </w:r>
      <w:r w:rsidRPr="00B24465">
        <w:rPr>
          <w:rFonts w:eastAsia="Times New Roman"/>
          <w:lang w:val="nl-NL"/>
        </w:rPr>
        <w:t xml:space="preserve">en </w:t>
      </w:r>
      <w:r w:rsidRPr="00B24465">
        <w:rPr>
          <w:rFonts w:eastAsia="Times New Roman"/>
          <w:spacing w:val="-4"/>
          <w:lang w:val="nl-NL"/>
        </w:rPr>
        <w:t>m</w:t>
      </w:r>
      <w:r w:rsidRPr="00B24465">
        <w:rPr>
          <w:rFonts w:eastAsia="Times New Roman"/>
          <w:lang w:val="nl-NL"/>
        </w:rPr>
        <w:t>oet</w:t>
      </w:r>
      <w:r w:rsidRPr="00B24465">
        <w:rPr>
          <w:rFonts w:eastAsia="Times New Roman"/>
          <w:spacing w:val="1"/>
          <w:lang w:val="nl-NL"/>
        </w:rPr>
        <w:t xml:space="preserve"> </w:t>
      </w:r>
      <w:r w:rsidRPr="00B24465">
        <w:rPr>
          <w:rFonts w:eastAsia="Times New Roman"/>
          <w:lang w:val="nl-NL"/>
        </w:rPr>
        <w:t>doen</w:t>
      </w:r>
      <w:r w:rsidRPr="00B24465">
        <w:rPr>
          <w:rFonts w:eastAsia="Times New Roman"/>
          <w:spacing w:val="-2"/>
          <w:lang w:val="nl-NL"/>
        </w:rPr>
        <w:t xml:space="preserve"> </w:t>
      </w:r>
      <w:r w:rsidRPr="00B24465">
        <w:rPr>
          <w:rFonts w:eastAsia="Times New Roman"/>
          <w:lang w:val="nl-NL"/>
        </w:rPr>
        <w:t>d</w:t>
      </w:r>
      <w:r w:rsidRPr="00B24465">
        <w:rPr>
          <w:rFonts w:eastAsia="Times New Roman"/>
          <w:spacing w:val="-1"/>
          <w:lang w:val="nl-NL"/>
        </w:rPr>
        <w:t>i</w:t>
      </w:r>
      <w:r w:rsidRPr="00B24465">
        <w:rPr>
          <w:rFonts w:eastAsia="Times New Roman"/>
          <w:lang w:val="nl-NL"/>
        </w:rPr>
        <w:t>e</w:t>
      </w:r>
      <w:r w:rsidRPr="00B24465">
        <w:rPr>
          <w:rFonts w:eastAsia="Times New Roman"/>
          <w:spacing w:val="-2"/>
          <w:lang w:val="nl-NL"/>
        </w:rPr>
        <w:t xml:space="preserve"> </w:t>
      </w:r>
      <w:r w:rsidRPr="00B24465">
        <w:rPr>
          <w:rFonts w:eastAsia="Times New Roman"/>
          <w:lang w:val="nl-NL"/>
        </w:rPr>
        <w:t>u n</w:t>
      </w:r>
      <w:r w:rsidRPr="00B24465">
        <w:rPr>
          <w:rFonts w:eastAsia="Times New Roman"/>
          <w:spacing w:val="1"/>
          <w:lang w:val="nl-NL"/>
        </w:rPr>
        <w:t>i</w:t>
      </w:r>
      <w:r w:rsidRPr="00B24465">
        <w:rPr>
          <w:rFonts w:eastAsia="Times New Roman"/>
          <w:spacing w:val="-2"/>
          <w:lang w:val="nl-NL"/>
        </w:rPr>
        <w:t>e</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lang w:val="nl-NL"/>
        </w:rPr>
        <w:t>eer</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eb</w:t>
      </w:r>
      <w:r w:rsidRPr="00B24465">
        <w:rPr>
          <w:rFonts w:eastAsia="Times New Roman"/>
          <w:spacing w:val="1"/>
          <w:lang w:val="nl-NL"/>
        </w:rPr>
        <w:t>r</w:t>
      </w:r>
      <w:r w:rsidRPr="00B24465">
        <w:rPr>
          <w:rFonts w:eastAsia="Times New Roman"/>
          <w:spacing w:val="-2"/>
          <w:lang w:val="nl-NL"/>
        </w:rPr>
        <w:t>u</w:t>
      </w:r>
      <w:r w:rsidRPr="00B24465">
        <w:rPr>
          <w:rFonts w:eastAsia="Times New Roman"/>
          <w:spacing w:val="1"/>
          <w:lang w:val="nl-NL"/>
        </w:rPr>
        <w:t>i</w:t>
      </w:r>
      <w:r w:rsidRPr="00B24465">
        <w:rPr>
          <w:rFonts w:eastAsia="Times New Roman"/>
          <w:spacing w:val="-2"/>
          <w:lang w:val="nl-NL"/>
        </w:rPr>
        <w:t>k</w:t>
      </w:r>
      <w:r w:rsidRPr="00B24465">
        <w:rPr>
          <w:rFonts w:eastAsia="Times New Roman"/>
          <w:spacing w:val="1"/>
          <w:lang w:val="nl-NL"/>
        </w:rPr>
        <w:t>t</w:t>
      </w:r>
      <w:r w:rsidRPr="00B24465">
        <w:rPr>
          <w:rFonts w:eastAsia="Times New Roman"/>
          <w:lang w:val="nl-NL"/>
        </w:rPr>
        <w:t xml:space="preserve">. </w:t>
      </w:r>
      <w:r w:rsidRPr="00B24465">
        <w:rPr>
          <w:rFonts w:eastAsia="Times New Roman"/>
          <w:spacing w:val="-1"/>
          <w:lang w:val="nl-NL"/>
        </w:rPr>
        <w:t>A</w:t>
      </w:r>
      <w:r w:rsidRPr="00B24465">
        <w:rPr>
          <w:rFonts w:eastAsia="Times New Roman"/>
          <w:spacing w:val="1"/>
          <w:lang w:val="nl-NL"/>
        </w:rPr>
        <w:t>l</w:t>
      </w:r>
      <w:r w:rsidRPr="00B24465">
        <w:rPr>
          <w:rFonts w:eastAsia="Times New Roman"/>
          <w:lang w:val="nl-NL"/>
        </w:rPr>
        <w:t>s</w:t>
      </w:r>
      <w:r w:rsidRPr="00B24465">
        <w:rPr>
          <w:rFonts w:eastAsia="Times New Roman"/>
          <w:spacing w:val="1"/>
          <w:lang w:val="nl-NL"/>
        </w:rPr>
        <w:t xml:space="preserve"> </w:t>
      </w:r>
      <w:r w:rsidRPr="00B24465">
        <w:rPr>
          <w:rFonts w:eastAsia="Times New Roman"/>
          <w:lang w:val="nl-NL"/>
        </w:rPr>
        <w:t>u</w:t>
      </w:r>
      <w:r w:rsidRPr="00B24465">
        <w:rPr>
          <w:rFonts w:eastAsia="Times New Roman"/>
          <w:spacing w:val="-2"/>
          <w:lang w:val="nl-NL"/>
        </w:rPr>
        <w:t xml:space="preserve"> g</w:t>
      </w:r>
      <w:r w:rsidRPr="00B24465">
        <w:rPr>
          <w:rFonts w:eastAsia="Times New Roman"/>
          <w:lang w:val="nl-NL"/>
        </w:rPr>
        <w:t>enees</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w:t>
      </w:r>
      <w:r w:rsidRPr="00B24465">
        <w:rPr>
          <w:rFonts w:eastAsia="Times New Roman"/>
          <w:spacing w:val="1"/>
          <w:lang w:val="nl-NL"/>
        </w:rPr>
        <w:t>l</w:t>
      </w:r>
      <w:r w:rsidRPr="00B24465">
        <w:rPr>
          <w:rFonts w:eastAsia="Times New Roman"/>
          <w:lang w:val="nl-NL"/>
        </w:rPr>
        <w:t>en</w:t>
      </w:r>
      <w:r w:rsidRPr="00B24465">
        <w:rPr>
          <w:rFonts w:eastAsia="Times New Roman"/>
          <w:spacing w:val="-2"/>
          <w:lang w:val="nl-NL"/>
        </w:rPr>
        <w:t xml:space="preserve"> </w:t>
      </w:r>
      <w:r w:rsidRPr="00B24465">
        <w:rPr>
          <w:rFonts w:eastAsia="Times New Roman"/>
          <w:lang w:val="nl-NL"/>
        </w:rPr>
        <w:t>op de</w:t>
      </w:r>
      <w:r w:rsidRPr="00B24465">
        <w:rPr>
          <w:rFonts w:eastAsia="Times New Roman"/>
          <w:spacing w:val="-2"/>
          <w:lang w:val="nl-NL"/>
        </w:rPr>
        <w:t xml:space="preserve"> </w:t>
      </w:r>
      <w:r w:rsidRPr="00B24465">
        <w:rPr>
          <w:rFonts w:eastAsia="Times New Roman"/>
          <w:spacing w:val="3"/>
          <w:lang w:val="nl-NL"/>
        </w:rPr>
        <w:t>j</w:t>
      </w:r>
      <w:r w:rsidRPr="00B24465">
        <w:rPr>
          <w:rFonts w:eastAsia="Times New Roman"/>
          <w:spacing w:val="-2"/>
          <w:lang w:val="nl-NL"/>
        </w:rPr>
        <w:t>u</w:t>
      </w:r>
      <w:r w:rsidRPr="00B24465">
        <w:rPr>
          <w:rFonts w:eastAsia="Times New Roman"/>
          <w:spacing w:val="1"/>
          <w:lang w:val="nl-NL"/>
        </w:rPr>
        <w:t>i</w:t>
      </w:r>
      <w:r w:rsidRPr="00B24465">
        <w:rPr>
          <w:rFonts w:eastAsia="Times New Roman"/>
          <w:spacing w:val="-2"/>
          <w:lang w:val="nl-NL"/>
        </w:rPr>
        <w:t>s</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lang w:val="nl-NL"/>
        </w:rPr>
        <w:t>an</w:t>
      </w:r>
      <w:r w:rsidRPr="00B24465">
        <w:rPr>
          <w:rFonts w:eastAsia="Times New Roman"/>
          <w:spacing w:val="1"/>
          <w:lang w:val="nl-NL"/>
        </w:rPr>
        <w:t>i</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w:t>
      </w:r>
      <w:r w:rsidRPr="00B24465">
        <w:rPr>
          <w:rFonts w:eastAsia="Times New Roman"/>
          <w:lang w:val="nl-NL"/>
        </w:rPr>
        <w:t>a</w:t>
      </w:r>
      <w:r w:rsidRPr="00B24465">
        <w:rPr>
          <w:rFonts w:eastAsia="Times New Roman"/>
          <w:spacing w:val="1"/>
          <w:lang w:val="nl-NL"/>
        </w:rPr>
        <w:t>f</w:t>
      </w:r>
      <w:r w:rsidRPr="00B24465">
        <w:rPr>
          <w:rFonts w:eastAsia="Times New Roman"/>
          <w:spacing w:val="-2"/>
          <w:lang w:val="nl-NL"/>
        </w:rPr>
        <w:t>v</w:t>
      </w:r>
      <w:r w:rsidRPr="00B24465">
        <w:rPr>
          <w:rFonts w:eastAsia="Times New Roman"/>
          <w:lang w:val="nl-NL"/>
        </w:rPr>
        <w:t>oe</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 xml:space="preserve">, </w:t>
      </w:r>
      <w:r w:rsidRPr="00B24465">
        <w:rPr>
          <w:rFonts w:eastAsia="Times New Roman"/>
          <w:spacing w:val="-3"/>
          <w:lang w:val="nl-NL"/>
        </w:rPr>
        <w:t>w</w:t>
      </w:r>
      <w:r w:rsidRPr="00B24465">
        <w:rPr>
          <w:rFonts w:eastAsia="Times New Roman"/>
          <w:lang w:val="nl-NL"/>
        </w:rPr>
        <w:t>o</w:t>
      </w:r>
      <w:r w:rsidRPr="00B24465">
        <w:rPr>
          <w:rFonts w:eastAsia="Times New Roman"/>
          <w:spacing w:val="1"/>
          <w:lang w:val="nl-NL"/>
        </w:rPr>
        <w:t>r</w:t>
      </w:r>
      <w:r w:rsidRPr="00B24465">
        <w:rPr>
          <w:rFonts w:eastAsia="Times New Roman"/>
          <w:lang w:val="nl-NL"/>
        </w:rPr>
        <w:t xml:space="preserve">den </w:t>
      </w:r>
      <w:r w:rsidRPr="00B24465">
        <w:rPr>
          <w:rFonts w:eastAsia="Times New Roman"/>
          <w:spacing w:val="-2"/>
          <w:lang w:val="nl-NL"/>
        </w:rPr>
        <w:t>z</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 xml:space="preserve">op </w:t>
      </w:r>
      <w:r w:rsidRPr="00B24465">
        <w:rPr>
          <w:rFonts w:eastAsia="Times New Roman"/>
          <w:spacing w:val="-2"/>
          <w:lang w:val="nl-NL"/>
        </w:rPr>
        <w:t>e</w:t>
      </w:r>
      <w:r w:rsidRPr="00B24465">
        <w:rPr>
          <w:rFonts w:eastAsia="Times New Roman"/>
          <w:lang w:val="nl-NL"/>
        </w:rPr>
        <w:t xml:space="preserve">en </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lang w:val="nl-NL"/>
        </w:rPr>
        <w:t>a</w:t>
      </w:r>
      <w:r w:rsidRPr="00B24465">
        <w:rPr>
          <w:rFonts w:eastAsia="Times New Roman"/>
          <w:spacing w:val="-2"/>
          <w:lang w:val="nl-NL"/>
        </w:rPr>
        <w:t>n</w:t>
      </w:r>
      <w:r w:rsidRPr="00B24465">
        <w:rPr>
          <w:rFonts w:eastAsia="Times New Roman"/>
          <w:spacing w:val="-1"/>
          <w:lang w:val="nl-NL"/>
        </w:rPr>
        <w:t>tw</w:t>
      </w:r>
      <w:r w:rsidRPr="00B24465">
        <w:rPr>
          <w:rFonts w:eastAsia="Times New Roman"/>
          <w:lang w:val="nl-NL"/>
        </w:rPr>
        <w:t>oo</w:t>
      </w:r>
      <w:r w:rsidRPr="00B24465">
        <w:rPr>
          <w:rFonts w:eastAsia="Times New Roman"/>
          <w:spacing w:val="1"/>
          <w:lang w:val="nl-NL"/>
        </w:rPr>
        <w:t>r</w:t>
      </w:r>
      <w:r w:rsidRPr="00B24465">
        <w:rPr>
          <w:rFonts w:eastAsia="Times New Roman"/>
          <w:lang w:val="nl-NL"/>
        </w:rPr>
        <w:t>de</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lang w:val="nl-NL"/>
        </w:rPr>
        <w:t>an</w:t>
      </w:r>
      <w:r w:rsidRPr="00B24465">
        <w:rPr>
          <w:rFonts w:eastAsia="Times New Roman"/>
          <w:spacing w:val="1"/>
          <w:lang w:val="nl-NL"/>
        </w:rPr>
        <w:t>i</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lang w:val="nl-NL"/>
        </w:rPr>
        <w:t>n</w:t>
      </w:r>
      <w:r w:rsidRPr="00B24465">
        <w:rPr>
          <w:rFonts w:eastAsia="Times New Roman"/>
          <w:spacing w:val="-1"/>
          <w:lang w:val="nl-NL"/>
        </w:rPr>
        <w:t>i</w:t>
      </w:r>
      <w:r w:rsidRPr="00B24465">
        <w:rPr>
          <w:rFonts w:eastAsia="Times New Roman"/>
          <w:lang w:val="nl-NL"/>
        </w:rPr>
        <w:t>e</w:t>
      </w:r>
      <w:r w:rsidRPr="00B24465">
        <w:rPr>
          <w:rFonts w:eastAsia="Times New Roman"/>
          <w:spacing w:val="-1"/>
          <w:lang w:val="nl-NL"/>
        </w:rPr>
        <w:t>t</w:t>
      </w:r>
      <w:r w:rsidRPr="00B24465">
        <w:rPr>
          <w:rFonts w:eastAsia="Times New Roman"/>
          <w:spacing w:val="1"/>
          <w:lang w:val="nl-NL"/>
        </w:rPr>
        <w:t>i</w:t>
      </w:r>
      <w:r w:rsidRPr="00B24465">
        <w:rPr>
          <w:rFonts w:eastAsia="Times New Roman"/>
          <w:spacing w:val="-2"/>
          <w:lang w:val="nl-NL"/>
        </w:rPr>
        <w:t>g</w:t>
      </w:r>
      <w:r w:rsidRPr="00B24465">
        <w:rPr>
          <w:rFonts w:eastAsia="Times New Roman"/>
          <w:lang w:val="nl-NL"/>
        </w:rPr>
        <w:t xml:space="preserve">d en </w:t>
      </w:r>
      <w:r w:rsidRPr="00B24465">
        <w:rPr>
          <w:rFonts w:eastAsia="Times New Roman"/>
          <w:spacing w:val="-2"/>
          <w:lang w:val="nl-NL"/>
        </w:rPr>
        <w:t>k</w:t>
      </w:r>
      <w:r w:rsidRPr="00B24465">
        <w:rPr>
          <w:rFonts w:eastAsia="Times New Roman"/>
          <w:spacing w:val="2"/>
          <w:lang w:val="nl-NL"/>
        </w:rPr>
        <w:t>o</w:t>
      </w:r>
      <w:r w:rsidRPr="00B24465">
        <w:rPr>
          <w:rFonts w:eastAsia="Times New Roman"/>
          <w:spacing w:val="-4"/>
          <w:lang w:val="nl-NL"/>
        </w:rPr>
        <w:t>m</w:t>
      </w:r>
      <w:r w:rsidRPr="00B24465">
        <w:rPr>
          <w:rFonts w:eastAsia="Times New Roman"/>
          <w:lang w:val="nl-NL"/>
        </w:rPr>
        <w:t xml:space="preserve">en </w:t>
      </w:r>
      <w:r w:rsidRPr="00B24465">
        <w:rPr>
          <w:rFonts w:eastAsia="Times New Roman"/>
          <w:spacing w:val="-2"/>
          <w:lang w:val="nl-NL"/>
        </w:rPr>
        <w:t>z</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n</w:t>
      </w:r>
      <w:r w:rsidRPr="00B24465">
        <w:rPr>
          <w:rFonts w:eastAsia="Times New Roman"/>
          <w:spacing w:val="1"/>
          <w:lang w:val="nl-NL"/>
        </w:rPr>
        <w:t>i</w:t>
      </w:r>
      <w:r w:rsidRPr="00B24465">
        <w:rPr>
          <w:rFonts w:eastAsia="Times New Roman"/>
          <w:lang w:val="nl-NL"/>
        </w:rPr>
        <w:t>et</w:t>
      </w:r>
      <w:r w:rsidRPr="00B24465">
        <w:rPr>
          <w:rFonts w:eastAsia="Times New Roman"/>
          <w:spacing w:val="-1"/>
          <w:lang w:val="nl-NL"/>
        </w:rPr>
        <w:t xml:space="preserve"> </w:t>
      </w:r>
      <w:r w:rsidRPr="00B24465">
        <w:rPr>
          <w:rFonts w:eastAsia="Times New Roman"/>
          <w:spacing w:val="1"/>
          <w:lang w:val="nl-NL"/>
        </w:rPr>
        <w:t xml:space="preserve">in </w:t>
      </w:r>
      <w:r w:rsidRPr="00B24465">
        <w:rPr>
          <w:rFonts w:eastAsia="Times New Roman"/>
          <w:lang w:val="nl-NL"/>
        </w:rPr>
        <w:t>het</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spacing w:val="1"/>
          <w:lang w:val="nl-NL"/>
        </w:rPr>
        <w:t>il</w:t>
      </w:r>
      <w:r w:rsidRPr="00B24465">
        <w:rPr>
          <w:rFonts w:eastAsia="Times New Roman"/>
          <w:spacing w:val="-1"/>
          <w:lang w:val="nl-NL"/>
        </w:rPr>
        <w:t>i</w:t>
      </w:r>
      <w:r w:rsidRPr="00B24465">
        <w:rPr>
          <w:rFonts w:eastAsia="Times New Roman"/>
          <w:lang w:val="nl-NL"/>
        </w:rPr>
        <w:t xml:space="preserve">eu </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r</w:t>
      </w:r>
      <w:r w:rsidRPr="00B24465">
        <w:rPr>
          <w:rFonts w:eastAsia="Times New Roman"/>
          <w:lang w:val="nl-NL"/>
        </w:rPr>
        <w:t>ec</w:t>
      </w:r>
      <w:r w:rsidRPr="00B24465">
        <w:rPr>
          <w:rFonts w:eastAsia="Times New Roman"/>
          <w:spacing w:val="-2"/>
          <w:lang w:val="nl-NL"/>
        </w:rPr>
        <w:t>h</w:t>
      </w:r>
      <w:r w:rsidRPr="00B24465">
        <w:rPr>
          <w:rFonts w:eastAsia="Times New Roman"/>
          <w:spacing w:val="1"/>
          <w:lang w:val="nl-NL"/>
        </w:rPr>
        <w:t>t</w:t>
      </w:r>
      <w:r w:rsidRPr="00B24465">
        <w:rPr>
          <w:rFonts w:eastAsia="Times New Roman"/>
          <w:lang w:val="nl-NL"/>
        </w:rPr>
        <w:t>.</w:t>
      </w:r>
    </w:p>
    <w:p w14:paraId="262A1CBE" w14:textId="77777777" w:rsidR="00F92CC9" w:rsidRPr="00B24465" w:rsidRDefault="00F92CC9" w:rsidP="00F92CC9">
      <w:pPr>
        <w:rPr>
          <w:lang w:val="nl-NL"/>
        </w:rPr>
      </w:pPr>
    </w:p>
    <w:p w14:paraId="389D7293" w14:textId="77777777" w:rsidR="00F92CC9" w:rsidRPr="00B24465" w:rsidRDefault="00F92CC9" w:rsidP="00F92CC9">
      <w:pPr>
        <w:rPr>
          <w:lang w:val="nl-NL"/>
        </w:rPr>
      </w:pPr>
    </w:p>
    <w:p w14:paraId="0B414B2C" w14:textId="77777777" w:rsidR="00F92CC9" w:rsidRPr="00B24465" w:rsidRDefault="00F92CC9" w:rsidP="00F92CC9">
      <w:pPr>
        <w:rPr>
          <w:lang w:val="nl-NL"/>
        </w:rPr>
      </w:pPr>
      <w:r w:rsidRPr="00B24465">
        <w:rPr>
          <w:b/>
          <w:lang w:val="nl-NL"/>
        </w:rPr>
        <w:t>6.</w:t>
      </w:r>
      <w:r w:rsidRPr="00B24465">
        <w:rPr>
          <w:b/>
          <w:lang w:val="nl-NL"/>
        </w:rPr>
        <w:tab/>
        <w:t>Inhoud van de verpakking en overige informatie</w:t>
      </w:r>
    </w:p>
    <w:p w14:paraId="62ED7B53" w14:textId="77777777" w:rsidR="00F92CC9" w:rsidRPr="00B24465" w:rsidRDefault="00F92CC9" w:rsidP="00F92CC9">
      <w:pPr>
        <w:pStyle w:val="NormalKeep"/>
        <w:rPr>
          <w:lang w:val="nl-NL"/>
        </w:rPr>
      </w:pPr>
    </w:p>
    <w:p w14:paraId="4BA0FCAA" w14:textId="77777777" w:rsidR="00F92CC9" w:rsidRPr="00B24465" w:rsidRDefault="00F92CC9" w:rsidP="00F92CC9">
      <w:pPr>
        <w:pStyle w:val="HeadingStrong"/>
        <w:rPr>
          <w:lang w:val="nl-NL"/>
        </w:rPr>
      </w:pPr>
      <w:r w:rsidRPr="00B24465">
        <w:rPr>
          <w:bCs w:val="0"/>
          <w:lang w:val="nl-NL" w:eastAsia="en-US"/>
        </w:rPr>
        <w:t>Welke stoffen zitten er in dit middel?</w:t>
      </w:r>
    </w:p>
    <w:p w14:paraId="7A09D39B" w14:textId="77777777" w:rsidR="00F92CC9" w:rsidRPr="00B24465" w:rsidRDefault="00F92CC9" w:rsidP="00F92CC9">
      <w:pPr>
        <w:pStyle w:val="NormalKeep"/>
        <w:rPr>
          <w:lang w:val="nl-NL"/>
        </w:rPr>
      </w:pPr>
    </w:p>
    <w:p w14:paraId="6607D6F2" w14:textId="77777777" w:rsidR="00F92CC9" w:rsidRPr="00B24465" w:rsidRDefault="00F92CC9" w:rsidP="00F92CC9">
      <w:pPr>
        <w:pStyle w:val="NormalKeep"/>
        <w:rPr>
          <w:lang w:val="nl-NL"/>
        </w:rPr>
      </w:pPr>
      <w:r w:rsidRPr="00B24465">
        <w:rPr>
          <w:rFonts w:eastAsia="Times New Roman"/>
          <w:spacing w:val="-1"/>
          <w:lang w:val="nl-NL"/>
        </w:rPr>
        <w:t>D</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1"/>
          <w:lang w:val="nl-NL"/>
        </w:rPr>
        <w:t>w</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kz</w:t>
      </w:r>
      <w:r w:rsidRPr="00B24465">
        <w:rPr>
          <w:rFonts w:eastAsia="Times New Roman"/>
          <w:spacing w:val="3"/>
          <w:lang w:val="nl-NL"/>
        </w:rPr>
        <w:t>a</w:t>
      </w:r>
      <w:r w:rsidRPr="00B24465">
        <w:rPr>
          <w:rFonts w:eastAsia="Times New Roman"/>
          <w:spacing w:val="-4"/>
          <w:lang w:val="nl-NL"/>
        </w:rPr>
        <w:t>m</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s</w:t>
      </w:r>
      <w:r w:rsidRPr="00B24465">
        <w:rPr>
          <w:rFonts w:eastAsia="Times New Roman"/>
          <w:spacing w:val="1"/>
          <w:lang w:val="nl-NL"/>
        </w:rPr>
        <w:t>t</w:t>
      </w:r>
      <w:r w:rsidRPr="00B24465">
        <w:rPr>
          <w:rFonts w:eastAsia="Times New Roman"/>
          <w:lang w:val="nl-NL"/>
        </w:rPr>
        <w:t>of</w:t>
      </w:r>
      <w:r w:rsidRPr="00B24465">
        <w:rPr>
          <w:rFonts w:eastAsia="Times New Roman"/>
          <w:spacing w:val="-1"/>
          <w:lang w:val="nl-NL"/>
        </w:rPr>
        <w:t xml:space="preserve"> </w:t>
      </w:r>
      <w:r w:rsidRPr="00B24465">
        <w:rPr>
          <w:rFonts w:eastAsia="Times New Roman"/>
          <w:spacing w:val="1"/>
          <w:lang w:val="nl-NL"/>
        </w:rPr>
        <w:t>i</w:t>
      </w:r>
      <w:r w:rsidRPr="00B24465">
        <w:rPr>
          <w:rFonts w:eastAsia="Times New Roman"/>
          <w:lang w:val="nl-NL"/>
        </w:rPr>
        <w:t xml:space="preserve">n </w:t>
      </w:r>
      <w:r w:rsidRPr="00B24465">
        <w:rPr>
          <w:rFonts w:eastAsia="Times New Roman"/>
          <w:spacing w:val="-2"/>
          <w:lang w:val="nl-NL"/>
        </w:rPr>
        <w:t>d</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ddel</w:t>
      </w:r>
      <w:r w:rsidRPr="00B24465">
        <w:rPr>
          <w:rFonts w:eastAsia="Times New Roman"/>
          <w:spacing w:val="-1"/>
          <w:lang w:val="nl-NL"/>
        </w:rPr>
        <w:t xml:space="preserve"> </w:t>
      </w:r>
      <w:r w:rsidRPr="00B24465">
        <w:rPr>
          <w:rFonts w:eastAsia="Times New Roman"/>
          <w:spacing w:val="1"/>
          <w:lang w:val="nl-NL"/>
        </w:rPr>
        <w:t>i</w:t>
      </w:r>
      <w:r w:rsidRPr="00B24465">
        <w:rPr>
          <w:rFonts w:eastAsia="Times New Roman"/>
          <w:lang w:val="nl-NL"/>
        </w:rPr>
        <w:t>s</w:t>
      </w:r>
      <w:r w:rsidRPr="00B24465">
        <w:rPr>
          <w:rFonts w:eastAsia="Times New Roman"/>
          <w:spacing w:val="1"/>
          <w:lang w:val="nl-NL"/>
        </w:rPr>
        <w:t xml:space="preserve"> </w:t>
      </w:r>
      <w:r w:rsidRPr="00B24465">
        <w:rPr>
          <w:lang w:val="nl-NL"/>
        </w:rPr>
        <w:t>adalimumab.</w:t>
      </w:r>
    </w:p>
    <w:p w14:paraId="55CDE2A5" w14:textId="77777777" w:rsidR="00F92CC9" w:rsidRPr="00B24465" w:rsidRDefault="00F92CC9" w:rsidP="00F92CC9">
      <w:pPr>
        <w:rPr>
          <w:lang w:val="nl-NL"/>
        </w:rPr>
      </w:pPr>
      <w:r w:rsidRPr="00B24465">
        <w:rPr>
          <w:rFonts w:eastAsia="Times New Roman"/>
          <w:spacing w:val="-1"/>
          <w:lang w:val="nl-NL"/>
        </w:rPr>
        <w:t>D</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and</w:t>
      </w:r>
      <w:r w:rsidRPr="00B24465">
        <w:rPr>
          <w:rFonts w:eastAsia="Times New Roman"/>
          <w:spacing w:val="-2"/>
          <w:lang w:val="nl-NL"/>
        </w:rPr>
        <w:t>e</w:t>
      </w:r>
      <w:r w:rsidRPr="00B24465">
        <w:rPr>
          <w:rFonts w:eastAsia="Times New Roman"/>
          <w:spacing w:val="1"/>
          <w:lang w:val="nl-NL"/>
        </w:rPr>
        <w:t>r</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s</w:t>
      </w:r>
      <w:r w:rsidRPr="00B24465">
        <w:rPr>
          <w:rFonts w:eastAsia="Times New Roman"/>
          <w:spacing w:val="1"/>
          <w:lang w:val="nl-NL"/>
        </w:rPr>
        <w:t>t</w:t>
      </w:r>
      <w:r w:rsidRPr="00B24465">
        <w:rPr>
          <w:rFonts w:eastAsia="Times New Roman"/>
          <w:lang w:val="nl-NL"/>
        </w:rPr>
        <w:t>o</w:t>
      </w:r>
      <w:r w:rsidRPr="00B24465">
        <w:rPr>
          <w:rFonts w:eastAsia="Times New Roman"/>
          <w:spacing w:val="-2"/>
          <w:lang w:val="nl-NL"/>
        </w:rPr>
        <w:t>f</w:t>
      </w:r>
      <w:r w:rsidRPr="00B24465">
        <w:rPr>
          <w:rFonts w:eastAsia="Times New Roman"/>
          <w:spacing w:val="1"/>
          <w:lang w:val="nl-NL"/>
        </w:rPr>
        <w:t>f</w:t>
      </w:r>
      <w:r w:rsidRPr="00B24465">
        <w:rPr>
          <w:rFonts w:eastAsia="Times New Roman"/>
          <w:lang w:val="nl-NL"/>
        </w:rPr>
        <w:t>en</w:t>
      </w:r>
      <w:r w:rsidRPr="00B24465">
        <w:rPr>
          <w:rFonts w:eastAsia="Times New Roman"/>
          <w:spacing w:val="-2"/>
          <w:lang w:val="nl-NL"/>
        </w:rPr>
        <w:t xml:space="preserve"> </w:t>
      </w:r>
      <w:r w:rsidRPr="00B24465">
        <w:rPr>
          <w:rFonts w:eastAsia="Times New Roman"/>
          <w:spacing w:val="1"/>
          <w:lang w:val="nl-NL"/>
        </w:rPr>
        <w:t>i</w:t>
      </w:r>
      <w:r w:rsidRPr="00B24465">
        <w:rPr>
          <w:rFonts w:eastAsia="Times New Roman"/>
          <w:lang w:val="nl-NL"/>
        </w:rPr>
        <w:t xml:space="preserve">n </w:t>
      </w:r>
      <w:r w:rsidRPr="00B24465">
        <w:rPr>
          <w:rFonts w:eastAsia="Times New Roman"/>
          <w:spacing w:val="-2"/>
          <w:lang w:val="nl-NL"/>
        </w:rPr>
        <w:t>d</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ddel</w:t>
      </w:r>
      <w:r w:rsidRPr="00B24465">
        <w:rPr>
          <w:rFonts w:eastAsia="Times New Roman"/>
          <w:spacing w:val="1"/>
          <w:lang w:val="nl-NL"/>
        </w:rPr>
        <w:t xml:space="preserve"> </w:t>
      </w:r>
      <w:r w:rsidRPr="00B24465">
        <w:rPr>
          <w:rFonts w:eastAsia="Times New Roman"/>
          <w:spacing w:val="-2"/>
          <w:lang w:val="nl-NL"/>
        </w:rPr>
        <w:t>z</w:t>
      </w:r>
      <w:r w:rsidRPr="00B24465">
        <w:rPr>
          <w:rFonts w:eastAsia="Times New Roman"/>
          <w:spacing w:val="-1"/>
          <w:lang w:val="nl-NL"/>
        </w:rPr>
        <w:t>i</w:t>
      </w:r>
      <w:r w:rsidRPr="00B24465">
        <w:rPr>
          <w:rFonts w:eastAsia="Times New Roman"/>
          <w:spacing w:val="1"/>
          <w:lang w:val="nl-NL"/>
        </w:rPr>
        <w:t>j</w:t>
      </w:r>
      <w:r w:rsidRPr="00B24465">
        <w:rPr>
          <w:rFonts w:eastAsia="Times New Roman"/>
          <w:lang w:val="nl-NL"/>
        </w:rPr>
        <w:t xml:space="preserve">n </w:t>
      </w:r>
      <w:r w:rsidRPr="00B24465">
        <w:rPr>
          <w:lang w:val="nl-NL"/>
        </w:rPr>
        <w:t>azijnzuur, natriumacetaattrihydraat, glycine, polysorbaat 80 en water voor injecties.</w:t>
      </w:r>
    </w:p>
    <w:p w14:paraId="567CC0E3" w14:textId="77777777" w:rsidR="00F92CC9" w:rsidRPr="00B24465" w:rsidRDefault="00F92CC9" w:rsidP="00F92CC9">
      <w:pPr>
        <w:rPr>
          <w:lang w:val="nl-NL"/>
        </w:rPr>
      </w:pPr>
    </w:p>
    <w:p w14:paraId="0B00A25B" w14:textId="4B4E37A2" w:rsidR="00F92CC9" w:rsidRPr="00B24465" w:rsidRDefault="00F92CC9" w:rsidP="00F92CC9">
      <w:pPr>
        <w:pStyle w:val="HeadingStrong"/>
        <w:rPr>
          <w:lang w:val="nl-NL"/>
        </w:rPr>
      </w:pPr>
      <w:r w:rsidRPr="00B24465">
        <w:rPr>
          <w:lang w:val="nl-NL"/>
        </w:rPr>
        <w:t>Hoe ziet de voorgevulde spuit met Yuflyma eruit en hoeveel zit er in een verpakking?</w:t>
      </w:r>
    </w:p>
    <w:p w14:paraId="32612106" w14:textId="77777777" w:rsidR="00F92CC9" w:rsidRPr="00B24465" w:rsidRDefault="00F92CC9" w:rsidP="00F92CC9">
      <w:pPr>
        <w:pStyle w:val="NormalKeep"/>
        <w:rPr>
          <w:lang w:val="nl-NL"/>
        </w:rPr>
      </w:pPr>
    </w:p>
    <w:p w14:paraId="533CC436" w14:textId="62A30FC9" w:rsidR="00F92CC9" w:rsidRPr="00B24465" w:rsidRDefault="00F92CC9" w:rsidP="00F92CC9">
      <w:pPr>
        <w:rPr>
          <w:lang w:val="nl-NL"/>
        </w:rPr>
      </w:pPr>
      <w:r w:rsidRPr="00B24465">
        <w:rPr>
          <w:lang w:val="nl-NL"/>
        </w:rPr>
        <w:t xml:space="preserve">Yuflyma </w:t>
      </w:r>
      <w:r w:rsidR="0024660E" w:rsidRPr="00B24465">
        <w:rPr>
          <w:lang w:val="nl-NL"/>
        </w:rPr>
        <w:t>20</w:t>
      </w:r>
      <w:r w:rsidRPr="00B24465">
        <w:rPr>
          <w:lang w:val="nl-NL"/>
        </w:rPr>
        <w:t xml:space="preserve"> mg oplossing voor injectie in een voorgevulde spuit wordt geleverd als een steriele oplossing van </w:t>
      </w:r>
      <w:r w:rsidR="0024660E" w:rsidRPr="00B24465">
        <w:rPr>
          <w:lang w:val="nl-NL"/>
        </w:rPr>
        <w:t>20 mg adalimumab opgelost in 0,2</w:t>
      </w:r>
      <w:r w:rsidRPr="00B24465">
        <w:rPr>
          <w:lang w:val="nl-NL"/>
        </w:rPr>
        <w:t xml:space="preserve"> ml oplossing.</w:t>
      </w:r>
    </w:p>
    <w:p w14:paraId="5D402E12" w14:textId="77777777" w:rsidR="00F92CC9" w:rsidRPr="00B24465" w:rsidRDefault="00F92CC9" w:rsidP="00F92CC9">
      <w:pPr>
        <w:rPr>
          <w:lang w:val="nl-NL"/>
        </w:rPr>
      </w:pPr>
    </w:p>
    <w:p w14:paraId="659F9DC2" w14:textId="77777777" w:rsidR="0024660E" w:rsidRPr="00E340D4" w:rsidRDefault="00F92CC9" w:rsidP="00F92CC9">
      <w:pPr>
        <w:rPr>
          <w:rFonts w:eastAsia="맑은 고딕"/>
          <w:lang w:val="nl-NL" w:eastAsia="ko-KR"/>
        </w:rPr>
      </w:pPr>
      <w:r w:rsidRPr="00B24465">
        <w:rPr>
          <w:lang w:val="nl-NL"/>
        </w:rPr>
        <w:t>De Yuflyma voorgevulde spuit is een glazen injectiespuit me</w:t>
      </w:r>
      <w:r w:rsidR="0024660E" w:rsidRPr="00B24465">
        <w:rPr>
          <w:lang w:val="nl-NL"/>
        </w:rPr>
        <w:t>t een oplossing van adalimumab.</w:t>
      </w:r>
    </w:p>
    <w:p w14:paraId="35364CC3" w14:textId="61A606A4" w:rsidR="00720ECD" w:rsidRDefault="00720ECD" w:rsidP="00D161BE">
      <w:pPr>
        <w:rPr>
          <w:rFonts w:eastAsia="맑은 고딕"/>
          <w:lang w:val="nl-NL" w:eastAsia="ko-KR"/>
        </w:rPr>
      </w:pPr>
      <w:r w:rsidRPr="00B24465">
        <w:rPr>
          <w:lang w:val="nl-NL"/>
        </w:rPr>
        <w:t>De verpakking met 1 voorgevulde spuit wordt geleverd met 2 alcoholdoekjes (1 reserve).</w:t>
      </w:r>
    </w:p>
    <w:p w14:paraId="4847978A" w14:textId="2904B8E7" w:rsidR="00F92CC9" w:rsidRPr="00B24465" w:rsidRDefault="00D161BE" w:rsidP="00D161BE">
      <w:pPr>
        <w:rPr>
          <w:lang w:val="nl-NL"/>
        </w:rPr>
      </w:pPr>
      <w:r w:rsidRPr="00B24465">
        <w:rPr>
          <w:lang w:val="nl-NL"/>
        </w:rPr>
        <w:t xml:space="preserve">De verpakking met 2 voorgevulde spuiten </w:t>
      </w:r>
      <w:r w:rsidR="003C682F" w:rsidRPr="00B24465">
        <w:rPr>
          <w:lang w:val="nl-NL"/>
        </w:rPr>
        <w:t xml:space="preserve">wordt geleverd </w:t>
      </w:r>
      <w:r w:rsidRPr="00B24465">
        <w:rPr>
          <w:lang w:val="nl-NL"/>
        </w:rPr>
        <w:t>met 2 alcoholdoekjes.</w:t>
      </w:r>
    </w:p>
    <w:p w14:paraId="27752948" w14:textId="77777777" w:rsidR="0024660E" w:rsidRDefault="0024660E" w:rsidP="00D161BE">
      <w:pPr>
        <w:rPr>
          <w:rFonts w:eastAsia="맑은 고딕"/>
          <w:lang w:val="nl-NL" w:eastAsia="ko-KR"/>
        </w:rPr>
      </w:pPr>
    </w:p>
    <w:p w14:paraId="7BF098AB" w14:textId="77777777" w:rsidR="004F7857" w:rsidRPr="00B24465" w:rsidRDefault="004F7857" w:rsidP="004F7857">
      <w:pPr>
        <w:rPr>
          <w:lang w:val="nl-NL"/>
        </w:rPr>
      </w:pPr>
      <w:r w:rsidRPr="00B24465">
        <w:rPr>
          <w:lang w:val="nl-NL"/>
        </w:rPr>
        <w:t>Niet alle genoemde verpakkingsgrootten worden in de handel gebracht.</w:t>
      </w:r>
    </w:p>
    <w:p w14:paraId="3675852E" w14:textId="77777777" w:rsidR="004F7857" w:rsidRPr="004F7857" w:rsidRDefault="004F7857" w:rsidP="00D161BE">
      <w:pPr>
        <w:rPr>
          <w:rFonts w:eastAsia="맑은 고딕"/>
          <w:lang w:val="nl-NL" w:eastAsia="ko-KR"/>
        </w:rPr>
      </w:pPr>
    </w:p>
    <w:p w14:paraId="7D8D6A03" w14:textId="77777777" w:rsidR="00F92CC9" w:rsidRPr="00B24465" w:rsidRDefault="00F92CC9" w:rsidP="00F92CC9">
      <w:pPr>
        <w:ind w:right="-20"/>
        <w:rPr>
          <w:rFonts w:eastAsia="Times New Roman"/>
          <w:lang w:val="nl-NL"/>
        </w:rPr>
      </w:pPr>
      <w:r w:rsidRPr="00B24465">
        <w:rPr>
          <w:rFonts w:eastAsia="Times New Roman"/>
          <w:b/>
          <w:bCs/>
          <w:spacing w:val="1"/>
          <w:lang w:val="nl-NL"/>
        </w:rPr>
        <w:t>H</w:t>
      </w:r>
      <w:r w:rsidRPr="00B24465">
        <w:rPr>
          <w:rFonts w:eastAsia="Times New Roman"/>
          <w:b/>
          <w:bCs/>
          <w:lang w:val="nl-NL"/>
        </w:rPr>
        <w:t>oud</w:t>
      </w:r>
      <w:r w:rsidRPr="00B24465">
        <w:rPr>
          <w:rFonts w:eastAsia="Times New Roman"/>
          <w:b/>
          <w:bCs/>
          <w:spacing w:val="-2"/>
          <w:lang w:val="nl-NL"/>
        </w:rPr>
        <w:t>e</w:t>
      </w:r>
      <w:r w:rsidRPr="00B24465">
        <w:rPr>
          <w:rFonts w:eastAsia="Times New Roman"/>
          <w:b/>
          <w:bCs/>
          <w:lang w:val="nl-NL"/>
        </w:rPr>
        <w:t>r</w:t>
      </w:r>
      <w:r w:rsidRPr="00B24465">
        <w:rPr>
          <w:rFonts w:eastAsia="Times New Roman"/>
          <w:b/>
          <w:bCs/>
          <w:spacing w:val="1"/>
          <w:lang w:val="nl-NL"/>
        </w:rPr>
        <w:t xml:space="preserve"> </w:t>
      </w:r>
      <w:r w:rsidRPr="00B24465">
        <w:rPr>
          <w:rFonts w:eastAsia="Times New Roman"/>
          <w:b/>
          <w:bCs/>
          <w:lang w:val="nl-NL"/>
        </w:rPr>
        <w:t>van de</w:t>
      </w:r>
      <w:r w:rsidRPr="00B24465">
        <w:rPr>
          <w:rFonts w:eastAsia="Times New Roman"/>
          <w:b/>
          <w:bCs/>
          <w:spacing w:val="-2"/>
          <w:lang w:val="nl-NL"/>
        </w:rPr>
        <w:t xml:space="preserve"> </w:t>
      </w:r>
      <w:r w:rsidRPr="00B24465">
        <w:rPr>
          <w:rFonts w:eastAsia="Times New Roman"/>
          <w:b/>
          <w:bCs/>
          <w:lang w:val="nl-NL"/>
        </w:rPr>
        <w:t>vergun</w:t>
      </w:r>
      <w:r w:rsidRPr="00B24465">
        <w:rPr>
          <w:rFonts w:eastAsia="Times New Roman"/>
          <w:b/>
          <w:bCs/>
          <w:spacing w:val="-3"/>
          <w:lang w:val="nl-NL"/>
        </w:rPr>
        <w:t>n</w:t>
      </w:r>
      <w:r w:rsidRPr="00B24465">
        <w:rPr>
          <w:rFonts w:eastAsia="Times New Roman"/>
          <w:b/>
          <w:bCs/>
          <w:spacing w:val="1"/>
          <w:lang w:val="nl-NL"/>
        </w:rPr>
        <w:t>i</w:t>
      </w:r>
      <w:r w:rsidRPr="00B24465">
        <w:rPr>
          <w:rFonts w:eastAsia="Times New Roman"/>
          <w:b/>
          <w:bCs/>
          <w:spacing w:val="-3"/>
          <w:lang w:val="nl-NL"/>
        </w:rPr>
        <w:t>n</w:t>
      </w:r>
      <w:r w:rsidRPr="00B24465">
        <w:rPr>
          <w:rFonts w:eastAsia="Times New Roman"/>
          <w:b/>
          <w:bCs/>
          <w:lang w:val="nl-NL"/>
        </w:rPr>
        <w:t>g voor</w:t>
      </w:r>
      <w:r w:rsidRPr="00B24465">
        <w:rPr>
          <w:rFonts w:eastAsia="Times New Roman"/>
          <w:b/>
          <w:bCs/>
          <w:spacing w:val="1"/>
          <w:lang w:val="nl-NL"/>
        </w:rPr>
        <w:t xml:space="preserve"> </w:t>
      </w:r>
      <w:r w:rsidRPr="00B24465">
        <w:rPr>
          <w:rFonts w:eastAsia="Times New Roman"/>
          <w:b/>
          <w:bCs/>
          <w:lang w:val="nl-NL"/>
        </w:rPr>
        <w:t>h</w:t>
      </w:r>
      <w:r w:rsidRPr="00B24465">
        <w:rPr>
          <w:rFonts w:eastAsia="Times New Roman"/>
          <w:b/>
          <w:bCs/>
          <w:spacing w:val="-2"/>
          <w:lang w:val="nl-NL"/>
        </w:rPr>
        <w:t>e</w:t>
      </w:r>
      <w:r w:rsidRPr="00B24465">
        <w:rPr>
          <w:rFonts w:eastAsia="Times New Roman"/>
          <w:b/>
          <w:bCs/>
          <w:lang w:val="nl-NL"/>
        </w:rPr>
        <w:t>t</w:t>
      </w:r>
      <w:r w:rsidRPr="00B24465">
        <w:rPr>
          <w:rFonts w:eastAsia="Times New Roman"/>
          <w:b/>
          <w:bCs/>
          <w:spacing w:val="-1"/>
          <w:lang w:val="nl-NL"/>
        </w:rPr>
        <w:t xml:space="preserve"> </w:t>
      </w:r>
      <w:r w:rsidRPr="00B24465">
        <w:rPr>
          <w:rFonts w:eastAsia="Times New Roman"/>
          <w:b/>
          <w:bCs/>
          <w:spacing w:val="1"/>
          <w:lang w:val="nl-NL"/>
        </w:rPr>
        <w:t>i</w:t>
      </w:r>
      <w:r w:rsidRPr="00B24465">
        <w:rPr>
          <w:rFonts w:eastAsia="Times New Roman"/>
          <w:b/>
          <w:bCs/>
          <w:lang w:val="nl-NL"/>
        </w:rPr>
        <w:t>n de</w:t>
      </w:r>
      <w:r w:rsidRPr="00B24465">
        <w:rPr>
          <w:rFonts w:eastAsia="Times New Roman"/>
          <w:b/>
          <w:bCs/>
          <w:spacing w:val="1"/>
          <w:lang w:val="nl-NL"/>
        </w:rPr>
        <w:t xml:space="preserve"> </w:t>
      </w:r>
      <w:r w:rsidRPr="00B24465">
        <w:rPr>
          <w:rFonts w:eastAsia="Times New Roman"/>
          <w:b/>
          <w:bCs/>
          <w:lang w:val="nl-NL"/>
        </w:rPr>
        <w:t>han</w:t>
      </w:r>
      <w:r w:rsidRPr="00B24465">
        <w:rPr>
          <w:rFonts w:eastAsia="Times New Roman"/>
          <w:b/>
          <w:bCs/>
          <w:spacing w:val="-3"/>
          <w:lang w:val="nl-NL"/>
        </w:rPr>
        <w:t>d</w:t>
      </w:r>
      <w:r w:rsidRPr="00B24465">
        <w:rPr>
          <w:rFonts w:eastAsia="Times New Roman"/>
          <w:b/>
          <w:bCs/>
          <w:lang w:val="nl-NL"/>
        </w:rPr>
        <w:t>el</w:t>
      </w:r>
      <w:r w:rsidRPr="00B24465">
        <w:rPr>
          <w:rFonts w:eastAsia="Times New Roman"/>
          <w:b/>
          <w:bCs/>
          <w:spacing w:val="1"/>
          <w:lang w:val="nl-NL"/>
        </w:rPr>
        <w:t xml:space="preserve"> </w:t>
      </w:r>
      <w:r w:rsidRPr="00B24465">
        <w:rPr>
          <w:rFonts w:eastAsia="Times New Roman"/>
          <w:b/>
          <w:bCs/>
          <w:lang w:val="nl-NL"/>
        </w:rPr>
        <w:t>b</w:t>
      </w:r>
      <w:r w:rsidRPr="00B24465">
        <w:rPr>
          <w:rFonts w:eastAsia="Times New Roman"/>
          <w:b/>
          <w:bCs/>
          <w:spacing w:val="-2"/>
          <w:lang w:val="nl-NL"/>
        </w:rPr>
        <w:t>r</w:t>
      </w:r>
      <w:r w:rsidRPr="00B24465">
        <w:rPr>
          <w:rFonts w:eastAsia="Times New Roman"/>
          <w:b/>
          <w:bCs/>
          <w:lang w:val="nl-NL"/>
        </w:rPr>
        <w:t>engen</w:t>
      </w:r>
    </w:p>
    <w:p w14:paraId="3528EFF9" w14:textId="77777777" w:rsidR="00F92CC9" w:rsidRPr="00B24465" w:rsidRDefault="00F92CC9" w:rsidP="00F92CC9">
      <w:pPr>
        <w:pStyle w:val="NormalKeep"/>
        <w:rPr>
          <w:lang w:val="nl-NL"/>
        </w:rPr>
      </w:pPr>
    </w:p>
    <w:p w14:paraId="7E8AF919" w14:textId="77777777" w:rsidR="00F92CC9" w:rsidRPr="00B24465" w:rsidRDefault="00F92CC9" w:rsidP="00F92CC9">
      <w:pPr>
        <w:pStyle w:val="NormalKeep"/>
        <w:rPr>
          <w:lang w:val="nl-NL"/>
        </w:rPr>
      </w:pPr>
      <w:r w:rsidRPr="00B24465">
        <w:rPr>
          <w:lang w:val="nl-NL"/>
        </w:rPr>
        <w:t>Celltrion Healthcare Hungary Kft.</w:t>
      </w:r>
    </w:p>
    <w:p w14:paraId="34832586" w14:textId="77777777" w:rsidR="00F92CC9" w:rsidRPr="00B24465" w:rsidRDefault="00F92CC9" w:rsidP="00F92CC9">
      <w:pPr>
        <w:pStyle w:val="NormalKeep"/>
        <w:rPr>
          <w:lang w:val="nl-NL"/>
        </w:rPr>
      </w:pPr>
      <w:r w:rsidRPr="00B24465">
        <w:rPr>
          <w:lang w:val="nl-NL"/>
        </w:rPr>
        <w:t>1062 Budapest</w:t>
      </w:r>
    </w:p>
    <w:p w14:paraId="26435FD2" w14:textId="77777777" w:rsidR="00F92CC9" w:rsidRPr="00B24465" w:rsidRDefault="00F92CC9" w:rsidP="00F92CC9">
      <w:pPr>
        <w:pStyle w:val="NormalKeep"/>
        <w:rPr>
          <w:lang w:val="nl-NL"/>
        </w:rPr>
      </w:pPr>
      <w:r w:rsidRPr="00B24465">
        <w:rPr>
          <w:lang w:val="nl-NL"/>
        </w:rPr>
        <w:t>Váci út 1–3. WestEnd kantoorgebouw B torony</w:t>
      </w:r>
    </w:p>
    <w:p w14:paraId="01BFC27A" w14:textId="77777777" w:rsidR="00F92CC9" w:rsidRPr="00B24465" w:rsidRDefault="00F92CC9" w:rsidP="00F92CC9">
      <w:pPr>
        <w:rPr>
          <w:lang w:val="nl-NL"/>
        </w:rPr>
      </w:pPr>
      <w:r w:rsidRPr="00B24465">
        <w:rPr>
          <w:lang w:val="nl-NL"/>
        </w:rPr>
        <w:t>Hongarije</w:t>
      </w:r>
    </w:p>
    <w:p w14:paraId="349464DD" w14:textId="77777777" w:rsidR="00F92CC9" w:rsidRPr="00B24465" w:rsidRDefault="00F92CC9" w:rsidP="00F92CC9">
      <w:pPr>
        <w:rPr>
          <w:lang w:val="nl-NL"/>
        </w:rPr>
      </w:pPr>
    </w:p>
    <w:p w14:paraId="3BEE4203" w14:textId="77777777" w:rsidR="00F92CC9" w:rsidRPr="00B24465" w:rsidRDefault="00F92CC9" w:rsidP="00F92CC9">
      <w:pPr>
        <w:pStyle w:val="HeadingStrong"/>
        <w:rPr>
          <w:lang w:val="nl-NL"/>
        </w:rPr>
      </w:pPr>
      <w:r w:rsidRPr="00B24465">
        <w:rPr>
          <w:rFonts w:eastAsia="Times New Roman"/>
          <w:spacing w:val="2"/>
          <w:lang w:val="nl-NL"/>
        </w:rPr>
        <w:t>F</w:t>
      </w:r>
      <w:r w:rsidRPr="00B24465">
        <w:rPr>
          <w:rFonts w:eastAsia="Times New Roman"/>
          <w:lang w:val="nl-NL"/>
        </w:rPr>
        <w:t>ab</w:t>
      </w:r>
      <w:r w:rsidRPr="00B24465">
        <w:rPr>
          <w:rFonts w:eastAsia="Times New Roman"/>
          <w:spacing w:val="-2"/>
          <w:lang w:val="nl-NL"/>
        </w:rPr>
        <w:t>r</w:t>
      </w:r>
      <w:r w:rsidRPr="00B24465">
        <w:rPr>
          <w:rFonts w:eastAsia="Times New Roman"/>
          <w:spacing w:val="1"/>
          <w:lang w:val="nl-NL"/>
        </w:rPr>
        <w:t>i</w:t>
      </w:r>
      <w:r w:rsidRPr="00B24465">
        <w:rPr>
          <w:rFonts w:eastAsia="Times New Roman"/>
          <w:lang w:val="nl-NL"/>
        </w:rPr>
        <w:t>ka</w:t>
      </w:r>
      <w:r w:rsidRPr="00B24465">
        <w:rPr>
          <w:rFonts w:eastAsia="Times New Roman"/>
          <w:spacing w:val="-3"/>
          <w:lang w:val="nl-NL"/>
        </w:rPr>
        <w:t>n</w:t>
      </w:r>
      <w:r w:rsidRPr="00B24465">
        <w:rPr>
          <w:rFonts w:eastAsia="Times New Roman"/>
          <w:lang w:val="nl-NL"/>
        </w:rPr>
        <w:t>t</w:t>
      </w:r>
    </w:p>
    <w:p w14:paraId="3E6741C2" w14:textId="77777777" w:rsidR="00F92CC9" w:rsidRPr="00B24465" w:rsidRDefault="00F92CC9" w:rsidP="00F92CC9">
      <w:pPr>
        <w:pStyle w:val="NormalKeep"/>
        <w:rPr>
          <w:lang w:val="nl-NL"/>
        </w:rPr>
      </w:pPr>
    </w:p>
    <w:p w14:paraId="1A52930F" w14:textId="68D71118" w:rsidR="00F92CC9" w:rsidRPr="001C5919" w:rsidDel="001C5919" w:rsidRDefault="00F92CC9" w:rsidP="00F92CC9">
      <w:pPr>
        <w:pStyle w:val="NormalKeep"/>
        <w:rPr>
          <w:del w:id="168" w:author="만든 이"/>
          <w:lang w:val="nl-NL"/>
        </w:rPr>
      </w:pPr>
      <w:del w:id="169" w:author="만든 이">
        <w:r w:rsidRPr="001C5919" w:rsidDel="001C5919">
          <w:rPr>
            <w:lang w:val="nl-NL"/>
          </w:rPr>
          <w:delText>Millmount Healthcare Ltd.</w:delText>
        </w:r>
      </w:del>
    </w:p>
    <w:p w14:paraId="6CE06948" w14:textId="2D92A785" w:rsidR="00F92CC9" w:rsidRPr="001C5919" w:rsidDel="001C5919" w:rsidRDefault="00F92CC9" w:rsidP="00F92CC9">
      <w:pPr>
        <w:pStyle w:val="NormalKeep"/>
        <w:rPr>
          <w:del w:id="170" w:author="만든 이"/>
          <w:lang w:val="nl-NL"/>
        </w:rPr>
      </w:pPr>
      <w:del w:id="171" w:author="만든 이">
        <w:r w:rsidRPr="001C5919" w:rsidDel="001C5919">
          <w:rPr>
            <w:lang w:val="nl-NL"/>
          </w:rPr>
          <w:delText>Blok 7</w:delText>
        </w:r>
      </w:del>
    </w:p>
    <w:p w14:paraId="7833F041" w14:textId="79833E0E" w:rsidR="00F92CC9" w:rsidRPr="001C5919" w:rsidDel="001C5919" w:rsidRDefault="00F92CC9" w:rsidP="00F92CC9">
      <w:pPr>
        <w:pStyle w:val="NormalKeep"/>
        <w:rPr>
          <w:del w:id="172" w:author="만든 이"/>
          <w:lang w:val="nl-NL"/>
        </w:rPr>
      </w:pPr>
      <w:del w:id="173" w:author="만든 이">
        <w:r w:rsidRPr="001C5919" w:rsidDel="001C5919">
          <w:rPr>
            <w:lang w:val="nl-NL"/>
          </w:rPr>
          <w:delText>City North bedrijfscampus</w:delText>
        </w:r>
      </w:del>
    </w:p>
    <w:p w14:paraId="7B94EC9D" w14:textId="3A4A0095" w:rsidR="00F92CC9" w:rsidRPr="001C5919" w:rsidDel="001C5919" w:rsidRDefault="00F92CC9" w:rsidP="00F92CC9">
      <w:pPr>
        <w:pStyle w:val="NormalKeep"/>
        <w:rPr>
          <w:del w:id="174" w:author="만든 이"/>
          <w:lang w:val="nl-NL"/>
        </w:rPr>
      </w:pPr>
      <w:del w:id="175" w:author="만든 이">
        <w:r w:rsidRPr="001C5919" w:rsidDel="001C5919">
          <w:rPr>
            <w:lang w:val="nl-NL"/>
          </w:rPr>
          <w:delText>Stamullen, Co. Meath K32 YD60</w:delText>
        </w:r>
      </w:del>
    </w:p>
    <w:p w14:paraId="1B463EBF" w14:textId="134BD117" w:rsidR="00F92CC9" w:rsidRPr="001C5919" w:rsidDel="001C5919" w:rsidRDefault="00F92CC9" w:rsidP="00F92CC9">
      <w:pPr>
        <w:rPr>
          <w:del w:id="176" w:author="만든 이"/>
          <w:lang w:val="nl-NL"/>
        </w:rPr>
      </w:pPr>
      <w:del w:id="177" w:author="만든 이">
        <w:r w:rsidRPr="001C5919" w:rsidDel="001C5919">
          <w:rPr>
            <w:lang w:val="nl-NL"/>
          </w:rPr>
          <w:delText>Ierland</w:delText>
        </w:r>
      </w:del>
    </w:p>
    <w:p w14:paraId="70E1D4AA" w14:textId="5EA12689" w:rsidR="00F92CC9" w:rsidRPr="001C5919" w:rsidDel="001C5919" w:rsidRDefault="00F92CC9" w:rsidP="00F92CC9">
      <w:pPr>
        <w:rPr>
          <w:del w:id="178" w:author="만든 이"/>
          <w:lang w:val="nl-NL"/>
        </w:rPr>
      </w:pPr>
    </w:p>
    <w:p w14:paraId="5290CB3F" w14:textId="77777777" w:rsidR="001C5919" w:rsidRPr="001C5919" w:rsidRDefault="001C5919" w:rsidP="001C5919">
      <w:pPr>
        <w:rPr>
          <w:moveTo w:id="179" w:author="만든 이" w16du:dateUtc="2025-09-09T06:08:00Z"/>
          <w:lang w:val="nl-NL"/>
        </w:rPr>
      </w:pPr>
      <w:moveToRangeStart w:id="180" w:author="만든 이" w:name="move208322906"/>
      <w:moveTo w:id="181" w:author="만든 이" w16du:dateUtc="2025-09-09T06:08:00Z">
        <w:r w:rsidRPr="001C5919">
          <w:rPr>
            <w:lang w:val="nl-NL"/>
          </w:rPr>
          <w:t>Nuvisan France SARL</w:t>
        </w:r>
      </w:moveTo>
    </w:p>
    <w:p w14:paraId="17D21292" w14:textId="77777777" w:rsidR="001C5919" w:rsidRPr="001C5919" w:rsidRDefault="001C5919" w:rsidP="001C5919">
      <w:pPr>
        <w:rPr>
          <w:moveTo w:id="182" w:author="만든 이" w16du:dateUtc="2025-09-09T06:08:00Z"/>
          <w:rFonts w:eastAsia="맑은 고딕"/>
          <w:lang w:val="nl-NL" w:eastAsia="ko-KR"/>
        </w:rPr>
      </w:pPr>
      <w:moveTo w:id="183" w:author="만든 이" w16du:dateUtc="2025-09-09T06:08:00Z">
        <w:r w:rsidRPr="001C5919">
          <w:rPr>
            <w:lang w:val="nl-NL"/>
          </w:rPr>
          <w:t>2400, Route des Colles</w:t>
        </w:r>
      </w:moveTo>
    </w:p>
    <w:p w14:paraId="711F26FB" w14:textId="77777777" w:rsidR="001C5919" w:rsidRPr="001C5919" w:rsidRDefault="001C5919" w:rsidP="001C5919">
      <w:pPr>
        <w:rPr>
          <w:moveTo w:id="184" w:author="만든 이" w16du:dateUtc="2025-09-09T06:08:00Z"/>
          <w:rFonts w:eastAsia="맑은 고딕"/>
          <w:lang w:val="nl-NL" w:eastAsia="ko-KR"/>
        </w:rPr>
      </w:pPr>
      <w:moveTo w:id="185" w:author="만든 이" w16du:dateUtc="2025-09-09T06:08:00Z">
        <w:r w:rsidRPr="001C5919">
          <w:rPr>
            <w:lang w:val="nl-NL"/>
          </w:rPr>
          <w:t>06410, Biot</w:t>
        </w:r>
      </w:moveTo>
    </w:p>
    <w:p w14:paraId="53275103" w14:textId="77777777" w:rsidR="001C5919" w:rsidRPr="001C5919" w:rsidRDefault="001C5919" w:rsidP="001C5919">
      <w:pPr>
        <w:rPr>
          <w:moveTo w:id="186" w:author="만든 이" w16du:dateUtc="2025-09-09T06:08:00Z"/>
          <w:lang w:val="nl-NL"/>
        </w:rPr>
      </w:pPr>
      <w:moveTo w:id="187" w:author="만든 이" w16du:dateUtc="2025-09-09T06:08:00Z">
        <w:r w:rsidRPr="001C5919">
          <w:rPr>
            <w:lang w:val="nl-NL"/>
          </w:rPr>
          <w:t>Frankrijk</w:t>
        </w:r>
      </w:moveTo>
    </w:p>
    <w:p w14:paraId="265BB43C" w14:textId="77777777" w:rsidR="001C5919" w:rsidRPr="001C5919" w:rsidRDefault="001C5919" w:rsidP="001C5919">
      <w:pPr>
        <w:rPr>
          <w:moveTo w:id="188" w:author="만든 이" w16du:dateUtc="2025-09-09T06:08:00Z"/>
          <w:lang w:val="nl-NL"/>
        </w:rPr>
      </w:pPr>
    </w:p>
    <w:moveToRangeEnd w:id="180"/>
    <w:p w14:paraId="22A86F34" w14:textId="77777777" w:rsidR="00F92CC9" w:rsidRPr="00B24465" w:rsidRDefault="00F92CC9" w:rsidP="00F92CC9">
      <w:pPr>
        <w:rPr>
          <w:shd w:val="pct15" w:color="auto" w:fill="FFFFFF"/>
          <w:lang w:val="nl-NL"/>
        </w:rPr>
      </w:pPr>
      <w:r w:rsidRPr="00B24465">
        <w:rPr>
          <w:shd w:val="pct15" w:color="auto" w:fill="FFFFFF"/>
          <w:lang w:val="nl-NL"/>
        </w:rPr>
        <w:t>Nuvisan GmbH</w:t>
      </w:r>
    </w:p>
    <w:p w14:paraId="32BED1AB" w14:textId="5B4191E8" w:rsidR="00F92CC9" w:rsidRPr="00717ED5" w:rsidRDefault="00F92CC9" w:rsidP="00F92CC9">
      <w:pPr>
        <w:rPr>
          <w:rFonts w:eastAsia="맑은 고딕"/>
          <w:shd w:val="pct15" w:color="auto" w:fill="FFFFFF"/>
          <w:lang w:val="nl-NL" w:eastAsia="ko-KR"/>
        </w:rPr>
      </w:pPr>
      <w:r w:rsidRPr="00B24465">
        <w:rPr>
          <w:shd w:val="pct15" w:color="auto" w:fill="FFFFFF"/>
          <w:lang w:val="nl-NL"/>
        </w:rPr>
        <w:t>Wegenerstraße 13</w:t>
      </w:r>
    </w:p>
    <w:p w14:paraId="5D7E544D" w14:textId="692E5A34" w:rsidR="00F92CC9" w:rsidRPr="00717ED5" w:rsidRDefault="00F92CC9" w:rsidP="00F92CC9">
      <w:pPr>
        <w:rPr>
          <w:rFonts w:eastAsia="맑은 고딕"/>
          <w:shd w:val="pct15" w:color="auto" w:fill="FFFFFF"/>
          <w:lang w:val="nl-NL" w:eastAsia="ko-KR"/>
        </w:rPr>
      </w:pPr>
      <w:r w:rsidRPr="00B24465">
        <w:rPr>
          <w:shd w:val="pct15" w:color="auto" w:fill="FFFFFF"/>
          <w:lang w:val="nl-NL"/>
        </w:rPr>
        <w:t>89231 Neu</w:t>
      </w:r>
      <w:r w:rsidR="00717ED5">
        <w:rPr>
          <w:rFonts w:eastAsia="맑은 고딕" w:hint="eastAsia"/>
          <w:shd w:val="pct15" w:color="auto" w:fill="FFFFFF"/>
          <w:lang w:val="nl-NL" w:eastAsia="ko-KR"/>
        </w:rPr>
        <w:t>-</w:t>
      </w:r>
      <w:r w:rsidRPr="00B24465">
        <w:rPr>
          <w:shd w:val="pct15" w:color="auto" w:fill="FFFFFF"/>
          <w:lang w:val="nl-NL"/>
        </w:rPr>
        <w:t>Ulm</w:t>
      </w:r>
    </w:p>
    <w:p w14:paraId="5274FD3E" w14:textId="77777777" w:rsidR="00F92CC9" w:rsidRPr="00B24465" w:rsidRDefault="00F92CC9" w:rsidP="00F92CC9">
      <w:pPr>
        <w:rPr>
          <w:shd w:val="pct15" w:color="auto" w:fill="FFFFFF"/>
          <w:lang w:val="nl-NL"/>
        </w:rPr>
      </w:pPr>
      <w:r w:rsidRPr="00B24465">
        <w:rPr>
          <w:shd w:val="pct15" w:color="auto" w:fill="FFFFFF"/>
          <w:lang w:val="nl-NL"/>
        </w:rPr>
        <w:t>Duitsland</w:t>
      </w:r>
    </w:p>
    <w:p w14:paraId="6D24033F" w14:textId="77777777" w:rsidR="00F92CC9" w:rsidRPr="00B24465" w:rsidRDefault="00F92CC9" w:rsidP="00F92CC9">
      <w:pPr>
        <w:rPr>
          <w:shd w:val="pct15" w:color="auto" w:fill="FFFFFF"/>
          <w:lang w:val="nl-NL"/>
        </w:rPr>
      </w:pPr>
    </w:p>
    <w:p w14:paraId="199D6BEB" w14:textId="48D07D9C" w:rsidR="00F92CC9" w:rsidRPr="00B24465" w:rsidDel="001C5919" w:rsidRDefault="00F92CC9" w:rsidP="00F92CC9">
      <w:pPr>
        <w:rPr>
          <w:moveFrom w:id="189" w:author="만든 이" w16du:dateUtc="2025-09-09T06:08:00Z"/>
          <w:shd w:val="pct15" w:color="auto" w:fill="FFFFFF"/>
          <w:lang w:val="nl-NL"/>
        </w:rPr>
      </w:pPr>
      <w:moveFromRangeStart w:id="190" w:author="만든 이" w:name="move208322906"/>
      <w:moveFrom w:id="191" w:author="만든 이" w16du:dateUtc="2025-09-09T06:08:00Z">
        <w:r w:rsidRPr="00B24465" w:rsidDel="001C5919">
          <w:rPr>
            <w:shd w:val="pct15" w:color="auto" w:fill="FFFFFF"/>
            <w:lang w:val="nl-NL"/>
          </w:rPr>
          <w:t>Nuvisan France SARL</w:t>
        </w:r>
      </w:moveFrom>
    </w:p>
    <w:p w14:paraId="4741DCBB" w14:textId="3253D09A" w:rsidR="00F92CC9" w:rsidRPr="00717ED5" w:rsidDel="001C5919" w:rsidRDefault="00F92CC9" w:rsidP="00F92CC9">
      <w:pPr>
        <w:rPr>
          <w:moveFrom w:id="192" w:author="만든 이" w16du:dateUtc="2025-09-09T06:08:00Z"/>
          <w:rFonts w:eastAsia="맑은 고딕"/>
          <w:shd w:val="pct15" w:color="auto" w:fill="FFFFFF"/>
          <w:lang w:val="nl-NL" w:eastAsia="ko-KR"/>
        </w:rPr>
      </w:pPr>
      <w:moveFrom w:id="193" w:author="만든 이" w16du:dateUtc="2025-09-09T06:08:00Z">
        <w:r w:rsidRPr="00B24465" w:rsidDel="001C5919">
          <w:rPr>
            <w:shd w:val="pct15" w:color="auto" w:fill="FFFFFF"/>
            <w:lang w:val="nl-NL"/>
          </w:rPr>
          <w:t>2400, Route des Colles</w:t>
        </w:r>
      </w:moveFrom>
    </w:p>
    <w:p w14:paraId="44BDBAEA" w14:textId="5C7776B9" w:rsidR="00F92CC9" w:rsidRPr="00717ED5" w:rsidDel="001C5919" w:rsidRDefault="00F92CC9" w:rsidP="00F92CC9">
      <w:pPr>
        <w:rPr>
          <w:moveFrom w:id="194" w:author="만든 이" w16du:dateUtc="2025-09-09T06:08:00Z"/>
          <w:rFonts w:eastAsia="맑은 고딕"/>
          <w:shd w:val="pct15" w:color="auto" w:fill="FFFFFF"/>
          <w:lang w:val="nl-NL" w:eastAsia="ko-KR"/>
        </w:rPr>
      </w:pPr>
      <w:moveFrom w:id="195" w:author="만든 이" w16du:dateUtc="2025-09-09T06:08:00Z">
        <w:r w:rsidRPr="00B24465" w:rsidDel="001C5919">
          <w:rPr>
            <w:shd w:val="pct15" w:color="auto" w:fill="FFFFFF"/>
            <w:lang w:val="nl-NL"/>
          </w:rPr>
          <w:t>06410, Biot</w:t>
        </w:r>
      </w:moveFrom>
    </w:p>
    <w:p w14:paraId="3DB879B3" w14:textId="577BA904" w:rsidR="00F92CC9" w:rsidRPr="00B24465" w:rsidDel="001C5919" w:rsidRDefault="00F92CC9" w:rsidP="00F92CC9">
      <w:pPr>
        <w:rPr>
          <w:moveFrom w:id="196" w:author="만든 이" w16du:dateUtc="2025-09-09T06:08:00Z"/>
          <w:shd w:val="pct15" w:color="auto" w:fill="FFFFFF"/>
          <w:lang w:val="nl-NL"/>
        </w:rPr>
      </w:pPr>
      <w:moveFrom w:id="197" w:author="만든 이" w16du:dateUtc="2025-09-09T06:08:00Z">
        <w:r w:rsidRPr="00B24465" w:rsidDel="001C5919">
          <w:rPr>
            <w:shd w:val="pct15" w:color="auto" w:fill="FFFFFF"/>
            <w:lang w:val="nl-NL"/>
          </w:rPr>
          <w:t>Frankrijk</w:t>
        </w:r>
      </w:moveFrom>
    </w:p>
    <w:p w14:paraId="6921A7EF" w14:textId="3E0FF49E" w:rsidR="00F92CC9" w:rsidRPr="00B24465" w:rsidDel="001C5919" w:rsidRDefault="00F92CC9" w:rsidP="00F92CC9">
      <w:pPr>
        <w:rPr>
          <w:moveFrom w:id="198" w:author="만든 이" w16du:dateUtc="2025-09-09T06:08:00Z"/>
          <w:shd w:val="pct15" w:color="auto" w:fill="FFFFFF"/>
          <w:lang w:val="nl-NL"/>
        </w:rPr>
      </w:pPr>
    </w:p>
    <w:moveFromRangeEnd w:id="190"/>
    <w:p w14:paraId="4B3468D8" w14:textId="77777777" w:rsidR="00F92CC9" w:rsidRPr="00B24465" w:rsidRDefault="00F92CC9" w:rsidP="00F92CC9">
      <w:pPr>
        <w:rPr>
          <w:shd w:val="pct15" w:color="auto" w:fill="FFFFFF"/>
          <w:lang w:val="nl-NL"/>
        </w:rPr>
      </w:pPr>
      <w:r w:rsidRPr="00B24465">
        <w:rPr>
          <w:shd w:val="pct15" w:color="auto" w:fill="FFFFFF"/>
          <w:lang w:val="nl-NL"/>
        </w:rPr>
        <w:t>Midas Pharma GmbH</w:t>
      </w:r>
    </w:p>
    <w:p w14:paraId="34A70B53" w14:textId="23D2DA6C" w:rsidR="00F92CC9" w:rsidRPr="00717ED5" w:rsidRDefault="00F92CC9" w:rsidP="00F92CC9">
      <w:pPr>
        <w:rPr>
          <w:rFonts w:eastAsia="맑은 고딕"/>
          <w:shd w:val="pct15" w:color="auto" w:fill="FFFFFF"/>
          <w:lang w:val="nl-NL" w:eastAsia="ko-KR"/>
        </w:rPr>
      </w:pPr>
      <w:r w:rsidRPr="00B24465">
        <w:rPr>
          <w:shd w:val="pct15" w:color="auto" w:fill="FFFFFF"/>
          <w:lang w:val="nl-NL"/>
        </w:rPr>
        <w:t>Rheinstr. 49</w:t>
      </w:r>
    </w:p>
    <w:p w14:paraId="076A355D" w14:textId="6B123407" w:rsidR="00F92CC9" w:rsidRPr="00717ED5" w:rsidRDefault="00F92CC9" w:rsidP="00F92CC9">
      <w:pPr>
        <w:rPr>
          <w:rFonts w:eastAsia="맑은 고딕"/>
          <w:shd w:val="pct15" w:color="auto" w:fill="FFFFFF"/>
          <w:lang w:val="nl-NL" w:eastAsia="ko-KR"/>
        </w:rPr>
      </w:pPr>
      <w:r w:rsidRPr="00B24465">
        <w:rPr>
          <w:shd w:val="pct15" w:color="auto" w:fill="FFFFFF"/>
          <w:lang w:val="nl-NL"/>
        </w:rPr>
        <w:t>55218 Ingelheim</w:t>
      </w:r>
    </w:p>
    <w:p w14:paraId="108DEBD5" w14:textId="77777777" w:rsidR="00F92CC9" w:rsidRPr="00B24465" w:rsidRDefault="00F92CC9" w:rsidP="00F92CC9">
      <w:pPr>
        <w:rPr>
          <w:shd w:val="pct15" w:color="auto" w:fill="FFFFFF"/>
          <w:lang w:val="nl-NL"/>
        </w:rPr>
      </w:pPr>
      <w:r w:rsidRPr="00B24465">
        <w:rPr>
          <w:shd w:val="pct15" w:color="auto" w:fill="FFFFFF"/>
          <w:lang w:val="nl-NL"/>
        </w:rPr>
        <w:t>Duitsland</w:t>
      </w:r>
    </w:p>
    <w:p w14:paraId="2F9D02F3" w14:textId="77777777" w:rsidR="00F92CC9" w:rsidRPr="00B24465" w:rsidRDefault="00F92CC9" w:rsidP="00F92CC9">
      <w:pPr>
        <w:rPr>
          <w:shd w:val="pct15" w:color="auto" w:fill="FFFFFF"/>
          <w:lang w:val="nl-NL"/>
        </w:rPr>
      </w:pPr>
    </w:p>
    <w:p w14:paraId="35870370" w14:textId="51141412" w:rsidR="00F92CC9" w:rsidRPr="00717ED5" w:rsidRDefault="00F92CC9" w:rsidP="00F92CC9">
      <w:pPr>
        <w:rPr>
          <w:rFonts w:eastAsia="맑은 고딕"/>
          <w:shd w:val="pct15" w:color="auto" w:fill="FFFFFF"/>
          <w:lang w:val="nl-NL" w:eastAsia="ko-KR"/>
        </w:rPr>
      </w:pPr>
      <w:r w:rsidRPr="00B24465">
        <w:rPr>
          <w:shd w:val="pct15" w:color="auto" w:fill="FFFFFF"/>
          <w:lang w:val="nl-NL"/>
        </w:rPr>
        <w:t>KYMOS S.L.</w:t>
      </w:r>
    </w:p>
    <w:p w14:paraId="179BAD64" w14:textId="3462E5BB" w:rsidR="00F92CC9" w:rsidRPr="00717ED5" w:rsidRDefault="00F92CC9" w:rsidP="00F92CC9">
      <w:pPr>
        <w:rPr>
          <w:rFonts w:eastAsia="맑은 고딕"/>
          <w:shd w:val="pct15" w:color="auto" w:fill="FFFFFF"/>
          <w:lang w:val="nl-NL" w:eastAsia="ko-KR"/>
        </w:rPr>
      </w:pPr>
      <w:r w:rsidRPr="00B24465">
        <w:rPr>
          <w:shd w:val="pct15" w:color="auto" w:fill="FFFFFF"/>
          <w:lang w:val="nl-NL"/>
        </w:rPr>
        <w:t>Ronda Can Fatjó, 7B.</w:t>
      </w:r>
    </w:p>
    <w:p w14:paraId="4A5796AA" w14:textId="24CC1987" w:rsidR="00F92CC9" w:rsidRPr="00717ED5" w:rsidRDefault="00F92CC9" w:rsidP="00F92CC9">
      <w:pPr>
        <w:rPr>
          <w:rFonts w:eastAsia="맑은 고딕"/>
          <w:shd w:val="pct15" w:color="auto" w:fill="FFFFFF"/>
          <w:lang w:val="nl-NL" w:eastAsia="ko-KR"/>
        </w:rPr>
      </w:pPr>
      <w:r w:rsidRPr="00B24465">
        <w:rPr>
          <w:shd w:val="pct15" w:color="auto" w:fill="FFFFFF"/>
          <w:lang w:val="nl-NL"/>
        </w:rPr>
        <w:t>08290 Cerdanyola del Vallès</w:t>
      </w:r>
    </w:p>
    <w:p w14:paraId="1D3BE096" w14:textId="13DAAE96" w:rsidR="00F92CC9" w:rsidRPr="00717ED5" w:rsidRDefault="00F92CC9" w:rsidP="00F92CC9">
      <w:pPr>
        <w:rPr>
          <w:rFonts w:eastAsia="맑은 고딕"/>
          <w:shd w:val="pct15" w:color="auto" w:fill="FFFFFF"/>
          <w:lang w:val="nl-NL" w:eastAsia="ko-KR"/>
        </w:rPr>
      </w:pPr>
      <w:r w:rsidRPr="00B24465">
        <w:rPr>
          <w:shd w:val="pct15" w:color="auto" w:fill="FFFFFF"/>
          <w:lang w:val="nl-NL"/>
        </w:rPr>
        <w:t>Barcelona</w:t>
      </w:r>
    </w:p>
    <w:p w14:paraId="1D239264" w14:textId="77777777" w:rsidR="00F92CC9" w:rsidRPr="00B24465" w:rsidRDefault="00F92CC9" w:rsidP="00F92CC9">
      <w:pPr>
        <w:rPr>
          <w:shd w:val="pct15" w:color="auto" w:fill="FFFFFF"/>
          <w:lang w:val="nl-NL"/>
        </w:rPr>
      </w:pPr>
      <w:r w:rsidRPr="00B24465">
        <w:rPr>
          <w:shd w:val="pct15" w:color="auto" w:fill="FFFFFF"/>
          <w:lang w:val="nl-NL"/>
        </w:rPr>
        <w:t>Spanje</w:t>
      </w:r>
    </w:p>
    <w:p w14:paraId="78B3CD22" w14:textId="77777777" w:rsidR="00F92CC9" w:rsidRPr="00B24465" w:rsidRDefault="00F92CC9" w:rsidP="00F92CC9">
      <w:pPr>
        <w:rPr>
          <w:lang w:val="nl-NL"/>
        </w:rPr>
      </w:pPr>
    </w:p>
    <w:p w14:paraId="24D18425" w14:textId="77777777" w:rsidR="00F92CC9" w:rsidRPr="00B24465" w:rsidRDefault="00F92CC9" w:rsidP="00F92CC9">
      <w:pPr>
        <w:spacing w:line="241" w:lineRule="auto"/>
        <w:ind w:right="145"/>
        <w:rPr>
          <w:rFonts w:eastAsia="Times New Roman"/>
          <w:lang w:val="nl-NL"/>
        </w:rPr>
      </w:pPr>
      <w:r w:rsidRPr="00B24465">
        <w:rPr>
          <w:rFonts w:eastAsia="Times New Roman"/>
          <w:spacing w:val="-1"/>
          <w:lang w:val="nl-NL"/>
        </w:rPr>
        <w:t>N</w:t>
      </w:r>
      <w:r w:rsidRPr="00B24465">
        <w:rPr>
          <w:rFonts w:eastAsia="Times New Roman"/>
          <w:lang w:val="nl-NL"/>
        </w:rPr>
        <w:t>eem</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oor</w:t>
      </w:r>
      <w:r w:rsidRPr="00B24465">
        <w:rPr>
          <w:rFonts w:eastAsia="Times New Roman"/>
          <w:spacing w:val="1"/>
          <w:lang w:val="nl-NL"/>
        </w:rPr>
        <w:t xml:space="preserve"> </w:t>
      </w:r>
      <w:r w:rsidRPr="00B24465">
        <w:rPr>
          <w:rFonts w:eastAsia="Times New Roman"/>
          <w:lang w:val="nl-NL"/>
        </w:rPr>
        <w:t>a</w:t>
      </w:r>
      <w:r w:rsidRPr="00B24465">
        <w:rPr>
          <w:rFonts w:eastAsia="Times New Roman"/>
          <w:spacing w:val="-1"/>
          <w:lang w:val="nl-NL"/>
        </w:rPr>
        <w:t>l</w:t>
      </w:r>
      <w:r w:rsidRPr="00B24465">
        <w:rPr>
          <w:rFonts w:eastAsia="Times New Roman"/>
          <w:spacing w:val="1"/>
          <w:lang w:val="nl-NL"/>
        </w:rPr>
        <w:t>l</w:t>
      </w:r>
      <w:r w:rsidRPr="00B24465">
        <w:rPr>
          <w:rFonts w:eastAsia="Times New Roman"/>
          <w:lang w:val="nl-NL"/>
        </w:rPr>
        <w:t>e</w:t>
      </w:r>
      <w:r w:rsidRPr="00B24465">
        <w:rPr>
          <w:rFonts w:eastAsia="Times New Roman"/>
          <w:spacing w:val="-2"/>
          <w:lang w:val="nl-NL"/>
        </w:rPr>
        <w:t xml:space="preserve"> </w:t>
      </w:r>
      <w:r w:rsidRPr="00B24465">
        <w:rPr>
          <w:rFonts w:eastAsia="Times New Roman"/>
          <w:spacing w:val="1"/>
          <w:lang w:val="nl-NL"/>
        </w:rPr>
        <w:t>i</w:t>
      </w:r>
      <w:r w:rsidRPr="00B24465">
        <w:rPr>
          <w:rFonts w:eastAsia="Times New Roman"/>
          <w:lang w:val="nl-NL"/>
        </w:rPr>
        <w:t>n</w:t>
      </w:r>
      <w:r w:rsidRPr="00B24465">
        <w:rPr>
          <w:rFonts w:eastAsia="Times New Roman"/>
          <w:spacing w:val="1"/>
          <w:lang w:val="nl-NL"/>
        </w:rPr>
        <w:t>f</w:t>
      </w:r>
      <w:r w:rsidRPr="00B24465">
        <w:rPr>
          <w:rFonts w:eastAsia="Times New Roman"/>
          <w:spacing w:val="-2"/>
          <w:lang w:val="nl-NL"/>
        </w:rPr>
        <w:t>o</w:t>
      </w:r>
      <w:r w:rsidRPr="00B24465">
        <w:rPr>
          <w:rFonts w:eastAsia="Times New Roman"/>
          <w:spacing w:val="1"/>
          <w:lang w:val="nl-NL"/>
        </w:rPr>
        <w:t>r</w:t>
      </w:r>
      <w:r w:rsidRPr="00B24465">
        <w:rPr>
          <w:rFonts w:eastAsia="Times New Roman"/>
          <w:spacing w:val="-4"/>
          <w:lang w:val="nl-NL"/>
        </w:rPr>
        <w:t>m</w:t>
      </w:r>
      <w:r w:rsidRPr="00B24465">
        <w:rPr>
          <w:rFonts w:eastAsia="Times New Roman"/>
          <w:lang w:val="nl-NL"/>
        </w:rPr>
        <w:t>a</w:t>
      </w:r>
      <w:r w:rsidRPr="00B24465">
        <w:rPr>
          <w:rFonts w:eastAsia="Times New Roman"/>
          <w:spacing w:val="1"/>
          <w:lang w:val="nl-NL"/>
        </w:rPr>
        <w:t>ti</w:t>
      </w:r>
      <w:r w:rsidRPr="00B24465">
        <w:rPr>
          <w:rFonts w:eastAsia="Times New Roman"/>
          <w:lang w:val="nl-NL"/>
        </w:rPr>
        <w:t>e</w:t>
      </w:r>
      <w:r w:rsidRPr="00B24465">
        <w:rPr>
          <w:rFonts w:eastAsia="Times New Roman"/>
          <w:spacing w:val="-2"/>
          <w:lang w:val="nl-NL"/>
        </w:rPr>
        <w:t xml:space="preserve"> </w:t>
      </w:r>
      <w:r w:rsidRPr="00B24465">
        <w:rPr>
          <w:rFonts w:eastAsia="Times New Roman"/>
          <w:lang w:val="nl-NL"/>
        </w:rPr>
        <w:t>o</w:t>
      </w:r>
      <w:r w:rsidRPr="00B24465">
        <w:rPr>
          <w:rFonts w:eastAsia="Times New Roman"/>
          <w:spacing w:val="-2"/>
          <w:lang w:val="nl-NL"/>
        </w:rPr>
        <w:t>v</w:t>
      </w:r>
      <w:r w:rsidRPr="00B24465">
        <w:rPr>
          <w:rFonts w:eastAsia="Times New Roman"/>
          <w:lang w:val="nl-NL"/>
        </w:rPr>
        <w:t>er</w:t>
      </w:r>
      <w:r w:rsidRPr="00B24465">
        <w:rPr>
          <w:rFonts w:eastAsia="Times New Roman"/>
          <w:spacing w:val="1"/>
          <w:lang w:val="nl-NL"/>
        </w:rPr>
        <w:t xml:space="preserve"> </w:t>
      </w:r>
      <w:r w:rsidRPr="00B24465">
        <w:rPr>
          <w:rFonts w:eastAsia="Times New Roman"/>
          <w:lang w:val="nl-NL"/>
        </w:rPr>
        <w:t>d</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g</w:t>
      </w:r>
      <w:r w:rsidRPr="00B24465">
        <w:rPr>
          <w:rFonts w:eastAsia="Times New Roman"/>
          <w:lang w:val="nl-NL"/>
        </w:rPr>
        <w:t>en</w:t>
      </w:r>
      <w:r w:rsidRPr="00B24465">
        <w:rPr>
          <w:rFonts w:eastAsia="Times New Roman"/>
          <w:spacing w:val="-2"/>
          <w:lang w:val="nl-NL"/>
        </w:rPr>
        <w:t>e</w:t>
      </w:r>
      <w:r w:rsidRPr="00B24465">
        <w:rPr>
          <w:rFonts w:eastAsia="Times New Roman"/>
          <w:lang w:val="nl-NL"/>
        </w:rPr>
        <w:t>es</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ddel</w:t>
      </w:r>
      <w:r w:rsidRPr="00B24465">
        <w:rPr>
          <w:rFonts w:eastAsia="Times New Roman"/>
          <w:spacing w:val="-1"/>
          <w:lang w:val="nl-NL"/>
        </w:rPr>
        <w:t xml:space="preserve"> </w:t>
      </w:r>
      <w:r w:rsidRPr="00B24465">
        <w:rPr>
          <w:rFonts w:eastAsia="Times New Roman"/>
          <w:lang w:val="nl-NL"/>
        </w:rPr>
        <w:t>co</w:t>
      </w:r>
      <w:r w:rsidRPr="00B24465">
        <w:rPr>
          <w:rFonts w:eastAsia="Times New Roman"/>
          <w:spacing w:val="-2"/>
          <w:lang w:val="nl-NL"/>
        </w:rPr>
        <w:t>n</w:t>
      </w:r>
      <w:r w:rsidRPr="00B24465">
        <w:rPr>
          <w:rFonts w:eastAsia="Times New Roman"/>
          <w:spacing w:val="-1"/>
          <w:lang w:val="nl-NL"/>
        </w:rPr>
        <w:t>t</w:t>
      </w:r>
      <w:r w:rsidRPr="00B24465">
        <w:rPr>
          <w:rFonts w:eastAsia="Times New Roman"/>
          <w:lang w:val="nl-NL"/>
        </w:rPr>
        <w:t>act</w:t>
      </w:r>
      <w:r w:rsidRPr="00B24465">
        <w:rPr>
          <w:rFonts w:eastAsia="Times New Roman"/>
          <w:spacing w:val="1"/>
          <w:lang w:val="nl-NL"/>
        </w:rPr>
        <w:t xml:space="preserve"> </w:t>
      </w:r>
      <w:r w:rsidRPr="00B24465">
        <w:rPr>
          <w:rFonts w:eastAsia="Times New Roman"/>
          <w:spacing w:val="-2"/>
          <w:lang w:val="nl-NL"/>
        </w:rPr>
        <w:t>o</w:t>
      </w:r>
      <w:r w:rsidRPr="00B24465">
        <w:rPr>
          <w:rFonts w:eastAsia="Times New Roman"/>
          <w:lang w:val="nl-NL"/>
        </w:rPr>
        <w:t xml:space="preserve">p </w:t>
      </w:r>
      <w:r w:rsidRPr="00B24465">
        <w:rPr>
          <w:rFonts w:eastAsia="Times New Roman"/>
          <w:spacing w:val="-4"/>
          <w:lang w:val="nl-NL"/>
        </w:rPr>
        <w:t>m</w:t>
      </w:r>
      <w:r w:rsidRPr="00B24465">
        <w:rPr>
          <w:rFonts w:eastAsia="Times New Roman"/>
          <w:lang w:val="nl-NL"/>
        </w:rPr>
        <w:t>et</w:t>
      </w:r>
      <w:r w:rsidRPr="00B24465">
        <w:rPr>
          <w:rFonts w:eastAsia="Times New Roman"/>
          <w:spacing w:val="1"/>
          <w:lang w:val="nl-NL"/>
        </w:rPr>
        <w:t xml:space="preserve"> </w:t>
      </w:r>
      <w:r w:rsidRPr="00B24465">
        <w:rPr>
          <w:rFonts w:eastAsia="Times New Roman"/>
          <w:lang w:val="nl-NL"/>
        </w:rPr>
        <w:t>de</w:t>
      </w:r>
      <w:r w:rsidRPr="00B24465">
        <w:rPr>
          <w:rFonts w:eastAsia="Times New Roman"/>
          <w:spacing w:val="1"/>
          <w:lang w:val="nl-NL"/>
        </w:rPr>
        <w:t xml:space="preserve"> </w:t>
      </w:r>
      <w:r w:rsidRPr="00B24465">
        <w:rPr>
          <w:rFonts w:eastAsia="Times New Roman"/>
          <w:spacing w:val="-1"/>
          <w:lang w:val="nl-NL"/>
        </w:rPr>
        <w:t>l</w:t>
      </w:r>
      <w:r w:rsidRPr="00B24465">
        <w:rPr>
          <w:rFonts w:eastAsia="Times New Roman"/>
          <w:lang w:val="nl-NL"/>
        </w:rPr>
        <w:t>o</w:t>
      </w:r>
      <w:r w:rsidRPr="00B24465">
        <w:rPr>
          <w:rFonts w:eastAsia="Times New Roman"/>
          <w:spacing w:val="-2"/>
          <w:lang w:val="nl-NL"/>
        </w:rPr>
        <w:t>k</w:t>
      </w:r>
      <w:r w:rsidRPr="00B24465">
        <w:rPr>
          <w:rFonts w:eastAsia="Times New Roman"/>
          <w:lang w:val="nl-NL"/>
        </w:rPr>
        <w:t>a</w:t>
      </w:r>
      <w:r w:rsidRPr="00B24465">
        <w:rPr>
          <w:rFonts w:eastAsia="Times New Roman"/>
          <w:spacing w:val="1"/>
          <w:lang w:val="nl-NL"/>
        </w:rPr>
        <w:t>l</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spacing w:val="-1"/>
          <w:lang w:val="nl-NL"/>
        </w:rPr>
        <w:t>t</w:t>
      </w:r>
      <w:r w:rsidRPr="00B24465">
        <w:rPr>
          <w:rFonts w:eastAsia="Times New Roman"/>
          <w:lang w:val="nl-NL"/>
        </w:rPr>
        <w:t>e</w:t>
      </w:r>
      <w:r w:rsidRPr="00B24465">
        <w:rPr>
          <w:rFonts w:eastAsia="Times New Roman"/>
          <w:spacing w:val="-2"/>
          <w:lang w:val="nl-NL"/>
        </w:rPr>
        <w:t>g</w:t>
      </w:r>
      <w:r w:rsidRPr="00B24465">
        <w:rPr>
          <w:rFonts w:eastAsia="Times New Roman"/>
          <w:lang w:val="nl-NL"/>
        </w:rPr>
        <w:t>en</w:t>
      </w:r>
      <w:r w:rsidRPr="00B24465">
        <w:rPr>
          <w:rFonts w:eastAsia="Times New Roman"/>
          <w:spacing w:val="-1"/>
          <w:lang w:val="nl-NL"/>
        </w:rPr>
        <w:t>w</w:t>
      </w:r>
      <w:r w:rsidRPr="00B24465">
        <w:rPr>
          <w:rFonts w:eastAsia="Times New Roman"/>
          <w:lang w:val="nl-NL"/>
        </w:rPr>
        <w:t>oo</w:t>
      </w:r>
      <w:r w:rsidRPr="00B24465">
        <w:rPr>
          <w:rFonts w:eastAsia="Times New Roman"/>
          <w:spacing w:val="1"/>
          <w:lang w:val="nl-NL"/>
        </w:rPr>
        <w:t>r</w:t>
      </w:r>
      <w:r w:rsidRPr="00B24465">
        <w:rPr>
          <w:rFonts w:eastAsia="Times New Roman"/>
          <w:spacing w:val="-2"/>
          <w:lang w:val="nl-NL"/>
        </w:rPr>
        <w:t>d</w:t>
      </w:r>
      <w:r w:rsidRPr="00B24465">
        <w:rPr>
          <w:rFonts w:eastAsia="Times New Roman"/>
          <w:spacing w:val="1"/>
          <w:lang w:val="nl-NL"/>
        </w:rPr>
        <w:t>i</w:t>
      </w:r>
      <w:r w:rsidRPr="00B24465">
        <w:rPr>
          <w:rFonts w:eastAsia="Times New Roman"/>
          <w:spacing w:val="-2"/>
          <w:lang w:val="nl-NL"/>
        </w:rPr>
        <w:t>g</w:t>
      </w:r>
      <w:r w:rsidRPr="00B24465">
        <w:rPr>
          <w:rFonts w:eastAsia="Times New Roman"/>
          <w:lang w:val="nl-NL"/>
        </w:rPr>
        <w:t>er</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an de houder</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an de</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e</w:t>
      </w:r>
      <w:r w:rsidRPr="00B24465">
        <w:rPr>
          <w:rFonts w:eastAsia="Times New Roman"/>
          <w:spacing w:val="1"/>
          <w:lang w:val="nl-NL"/>
        </w:rPr>
        <w:t>r</w:t>
      </w:r>
      <w:r w:rsidRPr="00B24465">
        <w:rPr>
          <w:rFonts w:eastAsia="Times New Roman"/>
          <w:spacing w:val="-2"/>
          <w:lang w:val="nl-NL"/>
        </w:rPr>
        <w:t>g</w:t>
      </w:r>
      <w:r w:rsidRPr="00B24465">
        <w:rPr>
          <w:rFonts w:eastAsia="Times New Roman"/>
          <w:lang w:val="nl-NL"/>
        </w:rPr>
        <w:t>unn</w:t>
      </w:r>
      <w:r w:rsidRPr="00B24465">
        <w:rPr>
          <w:rFonts w:eastAsia="Times New Roman"/>
          <w:spacing w:val="1"/>
          <w:lang w:val="nl-NL"/>
        </w:rPr>
        <w:t>i</w:t>
      </w:r>
      <w:r w:rsidRPr="00B24465">
        <w:rPr>
          <w:rFonts w:eastAsia="Times New Roman"/>
          <w:lang w:val="nl-NL"/>
        </w:rPr>
        <w:t>ng</w:t>
      </w:r>
      <w:r w:rsidRPr="00B24465">
        <w:rPr>
          <w:rFonts w:eastAsia="Times New Roman"/>
          <w:spacing w:val="-2"/>
          <w:lang w:val="nl-NL"/>
        </w:rPr>
        <w:t xml:space="preserve"> v</w:t>
      </w:r>
      <w:r w:rsidRPr="00B24465">
        <w:rPr>
          <w:rFonts w:eastAsia="Times New Roman"/>
          <w:lang w:val="nl-NL"/>
        </w:rPr>
        <w:t>oor</w:t>
      </w:r>
      <w:r w:rsidRPr="00B24465">
        <w:rPr>
          <w:rFonts w:eastAsia="Times New Roman"/>
          <w:spacing w:val="1"/>
          <w:lang w:val="nl-NL"/>
        </w:rPr>
        <w:t xml:space="preserve"> </w:t>
      </w:r>
      <w:r w:rsidRPr="00B24465">
        <w:rPr>
          <w:rFonts w:eastAsia="Times New Roman"/>
          <w:lang w:val="nl-NL"/>
        </w:rPr>
        <w:t>het</w:t>
      </w:r>
      <w:r w:rsidRPr="00B24465">
        <w:rPr>
          <w:rFonts w:eastAsia="Times New Roman"/>
          <w:spacing w:val="-1"/>
          <w:lang w:val="nl-NL"/>
        </w:rPr>
        <w:t xml:space="preserve"> </w:t>
      </w:r>
      <w:r w:rsidRPr="00B24465">
        <w:rPr>
          <w:rFonts w:eastAsia="Times New Roman"/>
          <w:spacing w:val="1"/>
          <w:lang w:val="nl-NL"/>
        </w:rPr>
        <w:t>i</w:t>
      </w:r>
      <w:r w:rsidRPr="00B24465">
        <w:rPr>
          <w:rFonts w:eastAsia="Times New Roman"/>
          <w:lang w:val="nl-NL"/>
        </w:rPr>
        <w:t>n de</w:t>
      </w:r>
      <w:r w:rsidRPr="00B24465">
        <w:rPr>
          <w:rFonts w:eastAsia="Times New Roman"/>
          <w:spacing w:val="-2"/>
          <w:lang w:val="nl-NL"/>
        </w:rPr>
        <w:t xml:space="preserve"> </w:t>
      </w:r>
      <w:r w:rsidRPr="00B24465">
        <w:rPr>
          <w:rFonts w:eastAsia="Times New Roman"/>
          <w:lang w:val="nl-NL"/>
        </w:rPr>
        <w:t>han</w:t>
      </w:r>
      <w:r w:rsidRPr="00B24465">
        <w:rPr>
          <w:rFonts w:eastAsia="Times New Roman"/>
          <w:spacing w:val="-2"/>
          <w:lang w:val="nl-NL"/>
        </w:rPr>
        <w:t>d</w:t>
      </w:r>
      <w:r w:rsidRPr="00B24465">
        <w:rPr>
          <w:rFonts w:eastAsia="Times New Roman"/>
          <w:lang w:val="nl-NL"/>
        </w:rPr>
        <w:t>el</w:t>
      </w:r>
      <w:r w:rsidRPr="00B24465">
        <w:rPr>
          <w:rFonts w:eastAsia="Times New Roman"/>
          <w:spacing w:val="1"/>
          <w:lang w:val="nl-NL"/>
        </w:rPr>
        <w:t xml:space="preserve"> </w:t>
      </w:r>
      <w:r w:rsidRPr="00B24465">
        <w:rPr>
          <w:rFonts w:eastAsia="Times New Roman"/>
          <w:spacing w:val="-2"/>
          <w:lang w:val="nl-NL"/>
        </w:rPr>
        <w:t>b</w:t>
      </w:r>
      <w:r w:rsidRPr="00B24465">
        <w:rPr>
          <w:rFonts w:eastAsia="Times New Roman"/>
          <w:spacing w:val="1"/>
          <w:lang w:val="nl-NL"/>
        </w:rPr>
        <w:t>r</w:t>
      </w:r>
      <w:r w:rsidRPr="00B24465">
        <w:rPr>
          <w:rFonts w:eastAsia="Times New Roman"/>
          <w:lang w:val="nl-NL"/>
        </w:rPr>
        <w:t>en</w:t>
      </w:r>
      <w:r w:rsidRPr="00B24465">
        <w:rPr>
          <w:rFonts w:eastAsia="Times New Roman"/>
          <w:spacing w:val="-2"/>
          <w:lang w:val="nl-NL"/>
        </w:rPr>
        <w:t>g</w:t>
      </w:r>
      <w:r w:rsidRPr="00B24465">
        <w:rPr>
          <w:rFonts w:eastAsia="Times New Roman"/>
          <w:lang w:val="nl-NL"/>
        </w:rPr>
        <w:t>en:</w:t>
      </w:r>
    </w:p>
    <w:p w14:paraId="14C73D69" w14:textId="77777777" w:rsidR="00F92CC9" w:rsidRPr="00B24465" w:rsidRDefault="00F92CC9" w:rsidP="00F92CC9">
      <w:pPr>
        <w:pStyle w:val="NormalKeep"/>
        <w:rPr>
          <w:lang w:val="nl-NL"/>
        </w:rPr>
      </w:pPr>
    </w:p>
    <w:tbl>
      <w:tblPr>
        <w:tblW w:w="0" w:type="auto"/>
        <w:tblCellMar>
          <w:left w:w="0" w:type="dxa"/>
          <w:right w:w="0" w:type="dxa"/>
        </w:tblCellMar>
        <w:tblLook w:val="04A0" w:firstRow="1" w:lastRow="0" w:firstColumn="1" w:lastColumn="0" w:noHBand="0" w:noVBand="1"/>
      </w:tblPr>
      <w:tblGrid>
        <w:gridCol w:w="4531"/>
        <w:gridCol w:w="4532"/>
      </w:tblGrid>
      <w:tr w:rsidR="00F92CC9" w:rsidRPr="00B24465" w14:paraId="0DC8BDEB" w14:textId="77777777" w:rsidTr="00A34AD9">
        <w:trPr>
          <w:cantSplit/>
        </w:trPr>
        <w:tc>
          <w:tcPr>
            <w:tcW w:w="4531" w:type="dxa"/>
          </w:tcPr>
          <w:p w14:paraId="3A8BA0F0" w14:textId="77777777" w:rsidR="00F92CC9" w:rsidRPr="00B24465" w:rsidRDefault="00F92CC9" w:rsidP="00A34AD9">
            <w:pPr>
              <w:rPr>
                <w:b/>
                <w:lang w:val="nl-NL"/>
              </w:rPr>
            </w:pPr>
            <w:r w:rsidRPr="00B24465">
              <w:rPr>
                <w:b/>
                <w:lang w:val="nl-NL"/>
              </w:rPr>
              <w:t>België/Belgique/Belgien</w:t>
            </w:r>
          </w:p>
          <w:p w14:paraId="19A9EF15" w14:textId="77777777" w:rsidR="00F92CC9" w:rsidRPr="00B24465" w:rsidRDefault="00F92CC9" w:rsidP="00A34AD9">
            <w:pPr>
              <w:rPr>
                <w:lang w:val="nl-NL"/>
              </w:rPr>
            </w:pPr>
            <w:r w:rsidRPr="00B24465">
              <w:rPr>
                <w:lang w:val="nl-NL"/>
              </w:rPr>
              <w:t>Celltrion Healthcare Belgium BVBA</w:t>
            </w:r>
          </w:p>
          <w:p w14:paraId="2745AE94" w14:textId="77777777" w:rsidR="00F92CC9" w:rsidRPr="00B24465" w:rsidRDefault="00F92CC9" w:rsidP="00A34AD9">
            <w:pPr>
              <w:rPr>
                <w:lang w:val="nl-NL"/>
              </w:rPr>
            </w:pPr>
            <w:r w:rsidRPr="00B24465">
              <w:rPr>
                <w:lang w:val="nl-NL"/>
              </w:rPr>
              <w:t>Tél/Tel: + 32 1528 7418</w:t>
            </w:r>
          </w:p>
          <w:p w14:paraId="37473537" w14:textId="77777777" w:rsidR="00F92CC9" w:rsidRPr="00B24465" w:rsidRDefault="00F92CC9" w:rsidP="00A34AD9">
            <w:pPr>
              <w:rPr>
                <w:lang w:val="nl-NL"/>
              </w:rPr>
            </w:pPr>
          </w:p>
        </w:tc>
        <w:tc>
          <w:tcPr>
            <w:tcW w:w="4532" w:type="dxa"/>
          </w:tcPr>
          <w:p w14:paraId="41D14377" w14:textId="77777777" w:rsidR="00F92CC9" w:rsidRPr="00B24465" w:rsidRDefault="00F92CC9" w:rsidP="00A34AD9">
            <w:pPr>
              <w:rPr>
                <w:b/>
                <w:lang w:val="nl-NL"/>
              </w:rPr>
            </w:pPr>
            <w:r w:rsidRPr="00B24465">
              <w:rPr>
                <w:b/>
                <w:lang w:val="nl-NL"/>
              </w:rPr>
              <w:t>Lietuva</w:t>
            </w:r>
          </w:p>
          <w:p w14:paraId="141606D2" w14:textId="77777777" w:rsidR="00F92CC9" w:rsidRPr="00B24465" w:rsidRDefault="00F92CC9" w:rsidP="00A34AD9">
            <w:pPr>
              <w:tabs>
                <w:tab w:val="left" w:pos="-720"/>
              </w:tabs>
              <w:rPr>
                <w:rFonts w:eastAsia="맑은 고딕"/>
                <w:lang w:val="nl-NL" w:eastAsia="fr-FR"/>
              </w:rPr>
            </w:pPr>
            <w:r w:rsidRPr="00B24465">
              <w:rPr>
                <w:rFonts w:eastAsia="맑은 고딕"/>
                <w:lang w:val="nl-NL" w:eastAsia="fr-FR"/>
              </w:rPr>
              <w:t>Celltrion Healthcare Hungary Kft.</w:t>
            </w:r>
          </w:p>
          <w:p w14:paraId="2C1070EB" w14:textId="77777777" w:rsidR="00F92CC9" w:rsidRPr="00B24465" w:rsidRDefault="00F92CC9" w:rsidP="00A34AD9">
            <w:pPr>
              <w:rPr>
                <w:lang w:val="nl-NL"/>
              </w:rPr>
            </w:pPr>
            <w:r w:rsidRPr="00B24465">
              <w:rPr>
                <w:lang w:val="nl-NL"/>
              </w:rPr>
              <w:t xml:space="preserve">Tel.: </w:t>
            </w:r>
            <w:r w:rsidRPr="00B24465">
              <w:rPr>
                <w:rFonts w:eastAsia="맑은 고딕"/>
                <w:lang w:val="nl-NL" w:eastAsia="fr-FR"/>
              </w:rPr>
              <w:t>+36 1 231 0493</w:t>
            </w:r>
          </w:p>
        </w:tc>
      </w:tr>
      <w:tr w:rsidR="00F92CC9" w:rsidRPr="00B24465" w14:paraId="02205849" w14:textId="77777777" w:rsidTr="00A34AD9">
        <w:trPr>
          <w:cantSplit/>
        </w:trPr>
        <w:tc>
          <w:tcPr>
            <w:tcW w:w="4531" w:type="dxa"/>
          </w:tcPr>
          <w:p w14:paraId="692A8BFA" w14:textId="77777777" w:rsidR="00F92CC9" w:rsidRPr="00B24465" w:rsidRDefault="00F92CC9" w:rsidP="00A34AD9">
            <w:pPr>
              <w:rPr>
                <w:b/>
                <w:lang w:val="nl-NL"/>
              </w:rPr>
            </w:pPr>
            <w:r w:rsidRPr="00B24465">
              <w:rPr>
                <w:b/>
                <w:lang w:val="nl-NL"/>
              </w:rPr>
              <w:t>България</w:t>
            </w:r>
          </w:p>
          <w:p w14:paraId="2048EB16" w14:textId="77777777" w:rsidR="00F92CC9" w:rsidRPr="00B24465" w:rsidRDefault="00F92CC9" w:rsidP="00A34AD9">
            <w:pPr>
              <w:tabs>
                <w:tab w:val="left" w:pos="-720"/>
              </w:tabs>
              <w:rPr>
                <w:rFonts w:eastAsia="맑은 고딕"/>
                <w:lang w:val="nl-NL" w:eastAsia="fr-FR"/>
              </w:rPr>
            </w:pPr>
            <w:r w:rsidRPr="00B24465">
              <w:rPr>
                <w:rFonts w:eastAsia="맑은 고딕"/>
                <w:lang w:val="nl-NL" w:eastAsia="fr-FR"/>
              </w:rPr>
              <w:t>Celltrion Healthcare Hungary Kft.</w:t>
            </w:r>
          </w:p>
          <w:p w14:paraId="286F68BC" w14:textId="77777777" w:rsidR="00F92CC9" w:rsidRPr="00B24465" w:rsidRDefault="00F92CC9" w:rsidP="00A34AD9">
            <w:pPr>
              <w:rPr>
                <w:lang w:val="nl-NL"/>
              </w:rPr>
            </w:pPr>
            <w:r w:rsidRPr="00B24465">
              <w:rPr>
                <w:rFonts w:eastAsia="맑은 고딕"/>
                <w:lang w:val="nl-NL" w:eastAsia="fr-FR"/>
              </w:rPr>
              <w:t>Teл.: +36 1 231 0493</w:t>
            </w:r>
          </w:p>
        </w:tc>
        <w:tc>
          <w:tcPr>
            <w:tcW w:w="4532" w:type="dxa"/>
          </w:tcPr>
          <w:p w14:paraId="5511C18C" w14:textId="77777777" w:rsidR="00F92CC9" w:rsidRPr="00B24465" w:rsidRDefault="00F92CC9" w:rsidP="00A34AD9">
            <w:pPr>
              <w:rPr>
                <w:b/>
                <w:lang w:val="nl-NL"/>
              </w:rPr>
            </w:pPr>
            <w:r w:rsidRPr="00B24465">
              <w:rPr>
                <w:b/>
                <w:lang w:val="nl-NL"/>
              </w:rPr>
              <w:t>Luxembourg/Luxemburg</w:t>
            </w:r>
          </w:p>
          <w:p w14:paraId="253AFC1E" w14:textId="77777777" w:rsidR="00F92CC9" w:rsidRPr="00B24465" w:rsidRDefault="00F92CC9" w:rsidP="00A34AD9">
            <w:pPr>
              <w:rPr>
                <w:lang w:val="nl-NL"/>
              </w:rPr>
            </w:pPr>
            <w:r w:rsidRPr="00B24465">
              <w:rPr>
                <w:lang w:val="nl-NL"/>
              </w:rPr>
              <w:t>Celltrion Healthcare Belgium BVBA</w:t>
            </w:r>
          </w:p>
          <w:p w14:paraId="62E6BFB9" w14:textId="77777777" w:rsidR="00F92CC9" w:rsidRPr="00B24465" w:rsidRDefault="00F92CC9" w:rsidP="00A34AD9">
            <w:pPr>
              <w:rPr>
                <w:lang w:val="nl-NL"/>
              </w:rPr>
            </w:pPr>
            <w:r w:rsidRPr="00B24465">
              <w:rPr>
                <w:lang w:val="nl-NL"/>
              </w:rPr>
              <w:t>Tél/Tel: + 32 1528 7418</w:t>
            </w:r>
          </w:p>
          <w:p w14:paraId="4955F838" w14:textId="77777777" w:rsidR="00F92CC9" w:rsidRPr="00B24465" w:rsidRDefault="00F92CC9" w:rsidP="00A34AD9">
            <w:pPr>
              <w:rPr>
                <w:lang w:val="nl-NL"/>
              </w:rPr>
            </w:pPr>
          </w:p>
        </w:tc>
      </w:tr>
      <w:tr w:rsidR="00F92CC9" w:rsidRPr="00B24465" w14:paraId="313AFE9A" w14:textId="77777777" w:rsidTr="00A34AD9">
        <w:trPr>
          <w:cantSplit/>
        </w:trPr>
        <w:tc>
          <w:tcPr>
            <w:tcW w:w="4531" w:type="dxa"/>
          </w:tcPr>
          <w:p w14:paraId="2DE79720" w14:textId="77777777" w:rsidR="00F92CC9" w:rsidRPr="00B24465" w:rsidRDefault="00F92CC9" w:rsidP="00A34AD9">
            <w:pPr>
              <w:rPr>
                <w:b/>
                <w:lang w:val="nl-NL"/>
              </w:rPr>
            </w:pPr>
            <w:r w:rsidRPr="00B24465">
              <w:rPr>
                <w:b/>
                <w:lang w:val="nl-NL"/>
              </w:rPr>
              <w:t>Česká republika</w:t>
            </w:r>
          </w:p>
          <w:p w14:paraId="289D7FB8" w14:textId="77777777" w:rsidR="00F92CC9" w:rsidRPr="00B24465" w:rsidRDefault="00F92CC9" w:rsidP="00A34AD9">
            <w:pPr>
              <w:tabs>
                <w:tab w:val="left" w:pos="-720"/>
              </w:tabs>
              <w:rPr>
                <w:rFonts w:eastAsia="맑은 고딕"/>
                <w:lang w:val="nl-NL" w:eastAsia="fr-FR"/>
              </w:rPr>
            </w:pPr>
            <w:r w:rsidRPr="00B24465">
              <w:rPr>
                <w:rFonts w:eastAsia="맑은 고딕"/>
                <w:lang w:val="nl-NL" w:eastAsia="fr-FR"/>
              </w:rPr>
              <w:t>Celltrion Healthcare Hungary Kft.</w:t>
            </w:r>
          </w:p>
          <w:p w14:paraId="3D397F33" w14:textId="77777777" w:rsidR="00F92CC9" w:rsidRPr="00B24465" w:rsidRDefault="00F92CC9" w:rsidP="00A34AD9">
            <w:pPr>
              <w:rPr>
                <w:lang w:val="nl-NL"/>
              </w:rPr>
            </w:pPr>
            <w:r w:rsidRPr="00B24465">
              <w:rPr>
                <w:lang w:val="nl-NL"/>
              </w:rPr>
              <w:t xml:space="preserve">Tel: </w:t>
            </w:r>
            <w:r w:rsidRPr="00B24465">
              <w:rPr>
                <w:rFonts w:eastAsia="맑은 고딕"/>
                <w:lang w:val="nl-NL" w:eastAsia="fr-FR"/>
              </w:rPr>
              <w:t>+36 1 231 0493</w:t>
            </w:r>
          </w:p>
        </w:tc>
        <w:tc>
          <w:tcPr>
            <w:tcW w:w="4532" w:type="dxa"/>
          </w:tcPr>
          <w:p w14:paraId="61D19AB2" w14:textId="77777777" w:rsidR="00F92CC9" w:rsidRPr="00B24465" w:rsidRDefault="00F92CC9" w:rsidP="00A34AD9">
            <w:pPr>
              <w:rPr>
                <w:b/>
                <w:lang w:val="nl-NL"/>
              </w:rPr>
            </w:pPr>
            <w:r w:rsidRPr="00B24465">
              <w:rPr>
                <w:b/>
                <w:lang w:val="nl-NL"/>
              </w:rPr>
              <w:t>Magyarország</w:t>
            </w:r>
          </w:p>
          <w:p w14:paraId="41289055" w14:textId="77777777" w:rsidR="00F92CC9" w:rsidRPr="00B24465" w:rsidRDefault="00F92CC9" w:rsidP="00A34AD9">
            <w:pPr>
              <w:tabs>
                <w:tab w:val="left" w:pos="-720"/>
              </w:tabs>
              <w:rPr>
                <w:rFonts w:eastAsia="맑은 고딕"/>
                <w:lang w:val="nl-NL" w:eastAsia="fr-FR"/>
              </w:rPr>
            </w:pPr>
            <w:r w:rsidRPr="00B24465">
              <w:rPr>
                <w:rFonts w:eastAsia="맑은 고딕"/>
                <w:lang w:val="nl-NL" w:eastAsia="fr-FR"/>
              </w:rPr>
              <w:t>Celltrion Healthcare Hungary Kft.</w:t>
            </w:r>
          </w:p>
          <w:p w14:paraId="4C35D569" w14:textId="77777777" w:rsidR="00F92CC9" w:rsidRPr="00B24465" w:rsidRDefault="00F92CC9" w:rsidP="00A34AD9">
            <w:pPr>
              <w:rPr>
                <w:lang w:val="nl-NL"/>
              </w:rPr>
            </w:pPr>
            <w:r w:rsidRPr="00B24465">
              <w:rPr>
                <w:lang w:val="nl-NL"/>
              </w:rPr>
              <w:t xml:space="preserve">Tel.: </w:t>
            </w:r>
            <w:r w:rsidRPr="00B24465">
              <w:rPr>
                <w:rFonts w:eastAsia="맑은 고딕"/>
                <w:lang w:val="nl-NL" w:eastAsia="fr-FR"/>
              </w:rPr>
              <w:t>+36 1 231 0493</w:t>
            </w:r>
          </w:p>
          <w:p w14:paraId="4848F064" w14:textId="77777777" w:rsidR="00F92CC9" w:rsidRPr="00B24465" w:rsidRDefault="00F92CC9" w:rsidP="00A34AD9">
            <w:pPr>
              <w:rPr>
                <w:lang w:val="nl-NL"/>
              </w:rPr>
            </w:pPr>
          </w:p>
        </w:tc>
      </w:tr>
      <w:tr w:rsidR="00F92CC9" w:rsidRPr="00B24465" w14:paraId="4B5450D0" w14:textId="77777777" w:rsidTr="00A34AD9">
        <w:trPr>
          <w:cantSplit/>
        </w:trPr>
        <w:tc>
          <w:tcPr>
            <w:tcW w:w="4531" w:type="dxa"/>
          </w:tcPr>
          <w:p w14:paraId="3F461E5B" w14:textId="77777777" w:rsidR="00F92CC9" w:rsidRPr="00B24465" w:rsidRDefault="00F92CC9" w:rsidP="00A34AD9">
            <w:pPr>
              <w:rPr>
                <w:b/>
                <w:lang w:val="nl-NL"/>
              </w:rPr>
            </w:pPr>
            <w:r w:rsidRPr="00B24465">
              <w:rPr>
                <w:b/>
                <w:lang w:val="nl-NL"/>
              </w:rPr>
              <w:t>Danmark</w:t>
            </w:r>
          </w:p>
          <w:p w14:paraId="00075CAF" w14:textId="77777777" w:rsidR="00F92CC9" w:rsidRPr="00B24465" w:rsidRDefault="00F92CC9" w:rsidP="00A34AD9">
            <w:pPr>
              <w:rPr>
                <w:lang w:val="nl-NL"/>
              </w:rPr>
            </w:pPr>
            <w:r w:rsidRPr="00B24465">
              <w:rPr>
                <w:lang w:val="nl-NL"/>
              </w:rPr>
              <w:t>Celltrion Healthcare Hungary Kft.</w:t>
            </w:r>
          </w:p>
          <w:p w14:paraId="357B4DF6" w14:textId="77777777" w:rsidR="00F92CC9" w:rsidRPr="00B24465" w:rsidRDefault="00F92CC9" w:rsidP="00A34AD9">
            <w:pPr>
              <w:rPr>
                <w:lang w:val="nl-NL"/>
              </w:rPr>
            </w:pPr>
            <w:r w:rsidRPr="00B24465">
              <w:rPr>
                <w:lang w:val="nl-NL"/>
              </w:rPr>
              <w:t>Tlf: +36 1 231 0493</w:t>
            </w:r>
          </w:p>
          <w:p w14:paraId="566AAC89" w14:textId="77777777" w:rsidR="00F92CC9" w:rsidRPr="00B24465" w:rsidRDefault="00F92CC9" w:rsidP="00A34AD9">
            <w:pPr>
              <w:rPr>
                <w:lang w:val="nl-NL"/>
              </w:rPr>
            </w:pPr>
          </w:p>
        </w:tc>
        <w:tc>
          <w:tcPr>
            <w:tcW w:w="4532" w:type="dxa"/>
          </w:tcPr>
          <w:p w14:paraId="5569E6E6" w14:textId="77777777" w:rsidR="00F92CC9" w:rsidRPr="00B24465" w:rsidRDefault="00F92CC9" w:rsidP="00A34AD9">
            <w:pPr>
              <w:rPr>
                <w:b/>
                <w:lang w:val="nl-NL"/>
              </w:rPr>
            </w:pPr>
            <w:r w:rsidRPr="00B24465">
              <w:rPr>
                <w:b/>
                <w:lang w:val="nl-NL"/>
              </w:rPr>
              <w:t>Malta</w:t>
            </w:r>
          </w:p>
          <w:p w14:paraId="5ACBEB4E" w14:textId="77777777" w:rsidR="00F92CC9" w:rsidRPr="00B24465" w:rsidRDefault="00F92CC9" w:rsidP="00A34AD9">
            <w:pPr>
              <w:rPr>
                <w:lang w:val="nl-NL"/>
              </w:rPr>
            </w:pPr>
            <w:r w:rsidRPr="00B24465">
              <w:rPr>
                <w:lang w:val="nl-NL"/>
              </w:rPr>
              <w:t>Mint Health Ltd.</w:t>
            </w:r>
          </w:p>
          <w:p w14:paraId="5C0F02CD" w14:textId="77777777" w:rsidR="00F92CC9" w:rsidRPr="00B24465" w:rsidRDefault="00F92CC9" w:rsidP="00A34AD9">
            <w:pPr>
              <w:rPr>
                <w:lang w:val="nl-NL"/>
              </w:rPr>
            </w:pPr>
            <w:r w:rsidRPr="00B24465">
              <w:rPr>
                <w:lang w:val="nl-NL"/>
              </w:rPr>
              <w:t>Tel: +356 2093 9800</w:t>
            </w:r>
          </w:p>
          <w:p w14:paraId="46EB48CA" w14:textId="77777777" w:rsidR="00F92CC9" w:rsidRPr="00B24465" w:rsidRDefault="00F92CC9" w:rsidP="00A34AD9">
            <w:pPr>
              <w:rPr>
                <w:lang w:val="nl-NL"/>
              </w:rPr>
            </w:pPr>
          </w:p>
        </w:tc>
      </w:tr>
      <w:tr w:rsidR="00F92CC9" w:rsidRPr="00B24465" w14:paraId="182F68D1" w14:textId="77777777" w:rsidTr="00A34AD9">
        <w:trPr>
          <w:cantSplit/>
        </w:trPr>
        <w:tc>
          <w:tcPr>
            <w:tcW w:w="4531" w:type="dxa"/>
          </w:tcPr>
          <w:p w14:paraId="7CAD16D2" w14:textId="77777777" w:rsidR="00F92CC9" w:rsidRPr="00B24465" w:rsidRDefault="00F92CC9" w:rsidP="00A34AD9">
            <w:pPr>
              <w:rPr>
                <w:b/>
                <w:lang w:val="nl-NL"/>
              </w:rPr>
            </w:pPr>
            <w:r w:rsidRPr="00B24465">
              <w:rPr>
                <w:b/>
                <w:lang w:val="nl-NL"/>
              </w:rPr>
              <w:t>Deutschland</w:t>
            </w:r>
          </w:p>
          <w:p w14:paraId="2465228F" w14:textId="77777777" w:rsidR="009D725B" w:rsidRPr="009D725B" w:rsidRDefault="009D725B" w:rsidP="009D725B">
            <w:pPr>
              <w:rPr>
                <w:lang w:val="nl-NL"/>
              </w:rPr>
            </w:pPr>
            <w:r w:rsidRPr="009D725B">
              <w:rPr>
                <w:lang w:val="nl-NL"/>
              </w:rPr>
              <w:t>Celltrion Healthcare Deutschland GmbH</w:t>
            </w:r>
          </w:p>
          <w:p w14:paraId="3AEDEFED" w14:textId="5AE0D4B4" w:rsidR="00DF590C" w:rsidRPr="00B24465" w:rsidRDefault="009D725B" w:rsidP="00DF590C">
            <w:pPr>
              <w:rPr>
                <w:lang w:val="nl-NL"/>
              </w:rPr>
            </w:pPr>
            <w:r w:rsidRPr="009D725B">
              <w:rPr>
                <w:lang w:val="nl-NL"/>
              </w:rPr>
              <w:t>Tel. +49 (0)</w:t>
            </w:r>
            <w:r w:rsidR="00EC7AB4">
              <w:rPr>
                <w:lang w:val="nl-NL"/>
              </w:rPr>
              <w:t>30 346494150</w:t>
            </w:r>
            <w:r w:rsidR="00DF590C" w:rsidRPr="00413F37">
              <w:rPr>
                <w:rFonts w:hint="eastAsia"/>
                <w:lang w:val="nl-NL"/>
              </w:rPr>
              <w:t xml:space="preserve"> </w:t>
            </w:r>
            <w:r w:rsidR="00DF590C" w:rsidRPr="0001323E">
              <w:rPr>
                <w:rStyle w:val="ab"/>
                <w:rFonts w:eastAsia="맑은 고딕" w:hint="eastAsia"/>
                <w:noProof/>
                <w:lang w:eastAsia="ko-KR"/>
              </w:rPr>
              <w:t>i</w:t>
            </w:r>
            <w:r w:rsidR="00DF590C" w:rsidRPr="0001323E">
              <w:rPr>
                <w:rStyle w:val="ab"/>
                <w:rFonts w:eastAsia="맑은 고딕"/>
                <w:noProof/>
                <w:lang w:eastAsia="ko-KR"/>
              </w:rPr>
              <w:t>nfoDE@celltrionhc.com</w:t>
            </w:r>
            <w:r w:rsidR="00DF590C" w:rsidRPr="009D725B">
              <w:rPr>
                <w:lang w:val="nl-NL"/>
              </w:rPr>
              <w:t xml:space="preserve"> </w:t>
            </w:r>
          </w:p>
          <w:p w14:paraId="34D8F256" w14:textId="2C60B291" w:rsidR="00F92CC9" w:rsidRPr="00B24465" w:rsidRDefault="009D725B" w:rsidP="00A34AD9">
            <w:pPr>
              <w:rPr>
                <w:lang w:val="nl-NL"/>
              </w:rPr>
            </w:pPr>
            <w:r w:rsidRPr="009D725B">
              <w:rPr>
                <w:lang w:val="nl-NL"/>
              </w:rPr>
              <w:t xml:space="preserve"> </w:t>
            </w:r>
          </w:p>
        </w:tc>
        <w:tc>
          <w:tcPr>
            <w:tcW w:w="4532" w:type="dxa"/>
          </w:tcPr>
          <w:p w14:paraId="01D59EB2" w14:textId="77777777" w:rsidR="00F92CC9" w:rsidRPr="00B24465" w:rsidRDefault="00F92CC9" w:rsidP="00A34AD9">
            <w:pPr>
              <w:rPr>
                <w:b/>
                <w:lang w:val="nl-NL"/>
              </w:rPr>
            </w:pPr>
            <w:r w:rsidRPr="00B24465">
              <w:rPr>
                <w:b/>
                <w:lang w:val="nl-NL"/>
              </w:rPr>
              <w:t>Nederland</w:t>
            </w:r>
          </w:p>
          <w:p w14:paraId="7B35B0C8" w14:textId="77777777" w:rsidR="00F92CC9" w:rsidRPr="00B24465" w:rsidRDefault="00F92CC9" w:rsidP="00A34AD9">
            <w:pPr>
              <w:rPr>
                <w:lang w:val="nl-NL"/>
              </w:rPr>
            </w:pPr>
            <w:r w:rsidRPr="00B24465">
              <w:rPr>
                <w:lang w:val="nl-NL"/>
              </w:rPr>
              <w:t>Celltrion Healthcare Netherlands B.V.</w:t>
            </w:r>
          </w:p>
          <w:p w14:paraId="55CBE99C" w14:textId="77777777" w:rsidR="00F92CC9" w:rsidRPr="00B24465" w:rsidRDefault="00F92CC9" w:rsidP="00A34AD9">
            <w:pPr>
              <w:rPr>
                <w:lang w:val="nl-NL"/>
              </w:rPr>
            </w:pPr>
            <w:r w:rsidRPr="00B24465">
              <w:rPr>
                <w:lang w:val="nl-NL"/>
              </w:rPr>
              <w:t>Tel: + 31 20 888 7300</w:t>
            </w:r>
          </w:p>
          <w:p w14:paraId="0ACDE74F" w14:textId="77777777" w:rsidR="00F92CC9" w:rsidRPr="00B24465" w:rsidRDefault="00F92CC9" w:rsidP="00A34AD9">
            <w:pPr>
              <w:rPr>
                <w:lang w:val="nl-NL"/>
              </w:rPr>
            </w:pPr>
          </w:p>
        </w:tc>
      </w:tr>
      <w:tr w:rsidR="00F92CC9" w:rsidRPr="00B24465" w14:paraId="0E95A03E" w14:textId="77777777" w:rsidTr="00A34AD9">
        <w:trPr>
          <w:cantSplit/>
        </w:trPr>
        <w:tc>
          <w:tcPr>
            <w:tcW w:w="4531" w:type="dxa"/>
          </w:tcPr>
          <w:p w14:paraId="6DD4C65B" w14:textId="77777777" w:rsidR="00F92CC9" w:rsidRPr="00B24465" w:rsidRDefault="00F92CC9" w:rsidP="00A34AD9">
            <w:pPr>
              <w:rPr>
                <w:b/>
                <w:lang w:val="nl-NL"/>
              </w:rPr>
            </w:pPr>
            <w:r w:rsidRPr="00B24465">
              <w:rPr>
                <w:b/>
                <w:lang w:val="nl-NL"/>
              </w:rPr>
              <w:t>Eesti</w:t>
            </w:r>
          </w:p>
          <w:p w14:paraId="16CA8640" w14:textId="77777777" w:rsidR="00F92CC9" w:rsidRPr="00B24465" w:rsidRDefault="00F92CC9" w:rsidP="00A34AD9">
            <w:pPr>
              <w:rPr>
                <w:lang w:val="nl-NL"/>
              </w:rPr>
            </w:pPr>
            <w:r w:rsidRPr="00B24465">
              <w:rPr>
                <w:lang w:val="nl-NL"/>
              </w:rPr>
              <w:t>Celltrion Healthcare Hungary Kft.</w:t>
            </w:r>
          </w:p>
          <w:p w14:paraId="728CFC05" w14:textId="77777777" w:rsidR="00F92CC9" w:rsidRPr="00B24465" w:rsidRDefault="00F92CC9" w:rsidP="00A34AD9">
            <w:pPr>
              <w:rPr>
                <w:lang w:val="nl-NL"/>
              </w:rPr>
            </w:pPr>
            <w:r w:rsidRPr="00B24465">
              <w:rPr>
                <w:lang w:val="nl-NL"/>
              </w:rPr>
              <w:t>Tel: +36 1 231 0493</w:t>
            </w:r>
          </w:p>
          <w:p w14:paraId="25AD438E" w14:textId="77777777" w:rsidR="00F92CC9" w:rsidRPr="00B24465" w:rsidRDefault="00F92CC9" w:rsidP="00A34AD9">
            <w:pPr>
              <w:rPr>
                <w:lang w:val="nl-NL"/>
              </w:rPr>
            </w:pPr>
          </w:p>
        </w:tc>
        <w:tc>
          <w:tcPr>
            <w:tcW w:w="4532" w:type="dxa"/>
          </w:tcPr>
          <w:p w14:paraId="03055C42" w14:textId="77777777" w:rsidR="00F92CC9" w:rsidRPr="00B24465" w:rsidRDefault="00F92CC9" w:rsidP="00A34AD9">
            <w:pPr>
              <w:rPr>
                <w:b/>
                <w:lang w:val="nl-NL"/>
              </w:rPr>
            </w:pPr>
            <w:r w:rsidRPr="00B24465">
              <w:rPr>
                <w:b/>
                <w:lang w:val="nl-NL"/>
              </w:rPr>
              <w:t>Norge</w:t>
            </w:r>
          </w:p>
          <w:p w14:paraId="7FB0EFE4" w14:textId="77777777" w:rsidR="00F92CC9" w:rsidRPr="00B24465" w:rsidRDefault="00F92CC9" w:rsidP="00A34AD9">
            <w:pPr>
              <w:rPr>
                <w:lang w:val="nl-NL"/>
              </w:rPr>
            </w:pPr>
            <w:r w:rsidRPr="00B24465">
              <w:rPr>
                <w:lang w:val="nl-NL"/>
              </w:rPr>
              <w:t>Celltrion Healthcare Hungary Kft.</w:t>
            </w:r>
          </w:p>
          <w:p w14:paraId="41F00C92" w14:textId="77777777" w:rsidR="00F92CC9" w:rsidRPr="00B24465" w:rsidRDefault="00F92CC9" w:rsidP="00A34AD9">
            <w:pPr>
              <w:rPr>
                <w:lang w:val="nl-NL"/>
              </w:rPr>
            </w:pPr>
            <w:r w:rsidRPr="00B24465">
              <w:rPr>
                <w:lang w:val="nl-NL"/>
              </w:rPr>
              <w:t>Tlf: +36 1 231 0493</w:t>
            </w:r>
          </w:p>
          <w:p w14:paraId="311F087E" w14:textId="77777777" w:rsidR="00F92CC9" w:rsidRPr="00B24465" w:rsidRDefault="00F92CC9" w:rsidP="00A34AD9">
            <w:pPr>
              <w:rPr>
                <w:lang w:val="nl-NL"/>
              </w:rPr>
            </w:pPr>
          </w:p>
        </w:tc>
      </w:tr>
      <w:tr w:rsidR="00F92CC9" w:rsidRPr="00B24465" w14:paraId="0B307F19" w14:textId="77777777" w:rsidTr="00A34AD9">
        <w:trPr>
          <w:cantSplit/>
        </w:trPr>
        <w:tc>
          <w:tcPr>
            <w:tcW w:w="4531" w:type="dxa"/>
          </w:tcPr>
          <w:p w14:paraId="1D313587" w14:textId="77777777" w:rsidR="00F92CC9" w:rsidRPr="00B24465" w:rsidRDefault="00F92CC9" w:rsidP="00A34AD9">
            <w:pPr>
              <w:rPr>
                <w:b/>
                <w:lang w:val="nl-NL"/>
              </w:rPr>
            </w:pPr>
            <w:r w:rsidRPr="00B24465">
              <w:rPr>
                <w:b/>
                <w:lang w:val="nl-NL"/>
              </w:rPr>
              <w:t>España</w:t>
            </w:r>
          </w:p>
          <w:p w14:paraId="03DF4F11" w14:textId="77777777" w:rsidR="00F92CC9" w:rsidRPr="00B24465" w:rsidRDefault="00F92CC9" w:rsidP="00A34AD9">
            <w:pPr>
              <w:rPr>
                <w:lang w:val="nl-NL"/>
              </w:rPr>
            </w:pPr>
            <w:r w:rsidRPr="00B24465">
              <w:rPr>
                <w:lang w:val="nl-NL"/>
              </w:rPr>
              <w:t>Kern Pharma, S.L.</w:t>
            </w:r>
          </w:p>
          <w:p w14:paraId="28E8FC8B" w14:textId="77777777" w:rsidR="00F92CC9" w:rsidRPr="00B24465" w:rsidRDefault="00F92CC9" w:rsidP="00A34AD9">
            <w:pPr>
              <w:rPr>
                <w:lang w:val="nl-NL"/>
              </w:rPr>
            </w:pPr>
            <w:r w:rsidRPr="00B24465">
              <w:rPr>
                <w:lang w:val="nl-NL"/>
              </w:rPr>
              <w:t>Tel: +34 93 700 2525</w:t>
            </w:r>
          </w:p>
          <w:p w14:paraId="0D2D3146" w14:textId="77777777" w:rsidR="00F92CC9" w:rsidRPr="00B24465" w:rsidRDefault="00F92CC9" w:rsidP="00A34AD9">
            <w:pPr>
              <w:rPr>
                <w:lang w:val="nl-NL"/>
              </w:rPr>
            </w:pPr>
          </w:p>
        </w:tc>
        <w:tc>
          <w:tcPr>
            <w:tcW w:w="4532" w:type="dxa"/>
          </w:tcPr>
          <w:p w14:paraId="19C7F691" w14:textId="77777777" w:rsidR="00F92CC9" w:rsidRPr="00B24465" w:rsidRDefault="00F92CC9" w:rsidP="00A34AD9">
            <w:pPr>
              <w:rPr>
                <w:b/>
                <w:lang w:val="nl-NL"/>
              </w:rPr>
            </w:pPr>
            <w:r w:rsidRPr="00B24465">
              <w:rPr>
                <w:b/>
                <w:lang w:val="nl-NL"/>
              </w:rPr>
              <w:t>Österreich</w:t>
            </w:r>
          </w:p>
          <w:p w14:paraId="274ACBA1" w14:textId="77777777" w:rsidR="00F92CC9" w:rsidRPr="00B24465" w:rsidRDefault="00F92CC9" w:rsidP="00A34AD9">
            <w:pPr>
              <w:rPr>
                <w:lang w:val="nl-NL"/>
              </w:rPr>
            </w:pPr>
            <w:r w:rsidRPr="00B24465">
              <w:rPr>
                <w:lang w:val="nl-NL"/>
              </w:rPr>
              <w:t>Astro-Pharma GmbH</w:t>
            </w:r>
          </w:p>
          <w:p w14:paraId="7B72A6BE" w14:textId="77777777" w:rsidR="00F92CC9" w:rsidRPr="00B24465" w:rsidRDefault="00F92CC9" w:rsidP="00A34AD9">
            <w:pPr>
              <w:rPr>
                <w:lang w:val="nl-NL"/>
              </w:rPr>
            </w:pPr>
            <w:r w:rsidRPr="00B24465">
              <w:rPr>
                <w:lang w:val="nl-NL"/>
              </w:rPr>
              <w:t>Tel: +43 1 97 99 860</w:t>
            </w:r>
          </w:p>
          <w:p w14:paraId="7873BD42" w14:textId="77777777" w:rsidR="00F92CC9" w:rsidRPr="00B24465" w:rsidRDefault="00F92CC9" w:rsidP="00A34AD9">
            <w:pPr>
              <w:rPr>
                <w:lang w:val="nl-NL"/>
              </w:rPr>
            </w:pPr>
          </w:p>
        </w:tc>
      </w:tr>
      <w:tr w:rsidR="00F92CC9" w:rsidRPr="00B24465" w14:paraId="6ACDB32C" w14:textId="77777777" w:rsidTr="00A34AD9">
        <w:trPr>
          <w:cantSplit/>
        </w:trPr>
        <w:tc>
          <w:tcPr>
            <w:tcW w:w="4531" w:type="dxa"/>
          </w:tcPr>
          <w:p w14:paraId="5E8887C5" w14:textId="77777777" w:rsidR="00F92CC9" w:rsidRPr="00B24465" w:rsidRDefault="00F92CC9" w:rsidP="00A34AD9">
            <w:pPr>
              <w:rPr>
                <w:b/>
                <w:lang w:val="nl-NL"/>
              </w:rPr>
            </w:pPr>
            <w:r w:rsidRPr="00B24465">
              <w:rPr>
                <w:b/>
                <w:lang w:val="nl-NL"/>
              </w:rPr>
              <w:t>Ελλάδα</w:t>
            </w:r>
          </w:p>
          <w:p w14:paraId="36CD786B" w14:textId="77777777" w:rsidR="00F92CC9" w:rsidRPr="00B24465" w:rsidRDefault="00F92CC9" w:rsidP="00A34AD9">
            <w:pPr>
              <w:rPr>
                <w:lang w:val="nl-NL"/>
              </w:rPr>
            </w:pPr>
            <w:r w:rsidRPr="00B24465">
              <w:rPr>
                <w:lang w:val="nl-NL"/>
              </w:rPr>
              <w:t>ΒΙΑΝΕΞ Α.Ε.</w:t>
            </w:r>
          </w:p>
          <w:p w14:paraId="03917146" w14:textId="14AF347A" w:rsidR="00F92CC9" w:rsidRPr="00B24465" w:rsidRDefault="00F92CC9" w:rsidP="00A34AD9">
            <w:pPr>
              <w:rPr>
                <w:lang w:val="nl-NL"/>
              </w:rPr>
            </w:pPr>
            <w:r w:rsidRPr="00B24465">
              <w:rPr>
                <w:lang w:val="nl-NL"/>
              </w:rPr>
              <w:t>Τηλ: +30 210 8009111</w:t>
            </w:r>
          </w:p>
          <w:p w14:paraId="7DB33A15" w14:textId="77777777" w:rsidR="00F92CC9" w:rsidRPr="00B24465" w:rsidRDefault="00F92CC9" w:rsidP="00A34AD9">
            <w:pPr>
              <w:rPr>
                <w:lang w:val="nl-NL"/>
              </w:rPr>
            </w:pPr>
          </w:p>
        </w:tc>
        <w:tc>
          <w:tcPr>
            <w:tcW w:w="4532" w:type="dxa"/>
          </w:tcPr>
          <w:p w14:paraId="5FC8258C" w14:textId="77777777" w:rsidR="00F92CC9" w:rsidRPr="00B24465" w:rsidRDefault="00F92CC9" w:rsidP="00A34AD9">
            <w:pPr>
              <w:rPr>
                <w:b/>
                <w:lang w:val="nl-NL"/>
              </w:rPr>
            </w:pPr>
            <w:r w:rsidRPr="00B24465">
              <w:rPr>
                <w:b/>
                <w:lang w:val="nl-NL"/>
              </w:rPr>
              <w:t>Polska</w:t>
            </w:r>
          </w:p>
          <w:p w14:paraId="1C5557AF" w14:textId="77777777" w:rsidR="00F92CC9" w:rsidRPr="00B24465" w:rsidRDefault="00F92CC9" w:rsidP="00A34AD9">
            <w:pPr>
              <w:tabs>
                <w:tab w:val="left" w:pos="-720"/>
              </w:tabs>
              <w:rPr>
                <w:rFonts w:eastAsia="맑은 고딕"/>
                <w:lang w:val="nl-NL" w:eastAsia="fr-FR"/>
              </w:rPr>
            </w:pPr>
            <w:r w:rsidRPr="00B24465">
              <w:rPr>
                <w:rFonts w:eastAsia="맑은 고딕"/>
                <w:lang w:val="nl-NL" w:eastAsia="fr-FR"/>
              </w:rPr>
              <w:t>Celltrion Healthcare Hungary Kft.</w:t>
            </w:r>
          </w:p>
          <w:p w14:paraId="111196AA" w14:textId="77777777" w:rsidR="00F92CC9" w:rsidRPr="00B24465" w:rsidRDefault="00F92CC9" w:rsidP="00A34AD9">
            <w:pPr>
              <w:rPr>
                <w:lang w:val="nl-NL"/>
              </w:rPr>
            </w:pPr>
            <w:r w:rsidRPr="00B24465">
              <w:rPr>
                <w:lang w:val="nl-NL"/>
              </w:rPr>
              <w:t xml:space="preserve">Tel.: </w:t>
            </w:r>
            <w:r w:rsidRPr="00B24465">
              <w:rPr>
                <w:rFonts w:eastAsia="맑은 고딕"/>
                <w:lang w:val="nl-NL" w:eastAsia="fr-FR"/>
              </w:rPr>
              <w:t>+36 1 231 0493</w:t>
            </w:r>
          </w:p>
        </w:tc>
      </w:tr>
      <w:tr w:rsidR="00B93A71" w:rsidRPr="00360F7E" w14:paraId="6E2E4BB9" w14:textId="77777777" w:rsidTr="00A34AD9">
        <w:trPr>
          <w:cantSplit/>
        </w:trPr>
        <w:tc>
          <w:tcPr>
            <w:tcW w:w="4531" w:type="dxa"/>
          </w:tcPr>
          <w:p w14:paraId="705FA0C2" w14:textId="77777777" w:rsidR="00B93A71" w:rsidRPr="00B24465" w:rsidRDefault="00B93A71" w:rsidP="00B93A71">
            <w:pPr>
              <w:rPr>
                <w:b/>
                <w:lang w:val="nl-NL"/>
              </w:rPr>
            </w:pPr>
            <w:r w:rsidRPr="00B24465">
              <w:rPr>
                <w:b/>
                <w:lang w:val="nl-NL"/>
              </w:rPr>
              <w:t>France</w:t>
            </w:r>
          </w:p>
          <w:p w14:paraId="1FA72365" w14:textId="77777777" w:rsidR="00B93A71" w:rsidRPr="00B24465" w:rsidRDefault="00B93A71" w:rsidP="00B93A71">
            <w:pPr>
              <w:rPr>
                <w:lang w:val="nl-NL"/>
              </w:rPr>
            </w:pPr>
            <w:r w:rsidRPr="00B24465">
              <w:rPr>
                <w:lang w:val="nl-NL"/>
              </w:rPr>
              <w:t>Celltrion Healthcare France SAS</w:t>
            </w:r>
          </w:p>
          <w:p w14:paraId="6A05A957" w14:textId="77777777" w:rsidR="00B93A71" w:rsidRPr="00B24465" w:rsidRDefault="00B93A71" w:rsidP="00B93A71">
            <w:pPr>
              <w:rPr>
                <w:lang w:val="nl-NL"/>
              </w:rPr>
            </w:pPr>
            <w:r w:rsidRPr="00B24465">
              <w:rPr>
                <w:lang w:val="nl-NL"/>
              </w:rPr>
              <w:t>Tél.: +33 (0)1 71 25 27 00</w:t>
            </w:r>
          </w:p>
          <w:p w14:paraId="763E4BAA" w14:textId="77777777" w:rsidR="00B93A71" w:rsidRPr="00B24465" w:rsidRDefault="00B93A71" w:rsidP="00B93A71">
            <w:pPr>
              <w:rPr>
                <w:lang w:val="nl-NL"/>
              </w:rPr>
            </w:pPr>
          </w:p>
        </w:tc>
        <w:tc>
          <w:tcPr>
            <w:tcW w:w="4532" w:type="dxa"/>
          </w:tcPr>
          <w:p w14:paraId="00367E69" w14:textId="77777777" w:rsidR="00B93A71" w:rsidRPr="002F72A3" w:rsidRDefault="00B93A71" w:rsidP="00B93A71">
            <w:pPr>
              <w:autoSpaceDE w:val="0"/>
              <w:autoSpaceDN w:val="0"/>
              <w:adjustRightInd w:val="0"/>
              <w:rPr>
                <w:noProof/>
                <w:lang w:val="pt-PT" w:eastAsia="fr-FR"/>
              </w:rPr>
            </w:pPr>
            <w:r w:rsidRPr="002F72A3">
              <w:rPr>
                <w:rFonts w:eastAsia="맑은 고딕"/>
                <w:b/>
                <w:noProof/>
                <w:lang w:val="pt-PT" w:eastAsia="fr-FR"/>
              </w:rPr>
              <w:t>Portugal</w:t>
            </w:r>
          </w:p>
          <w:p w14:paraId="459C29A2" w14:textId="649BE455" w:rsidR="00B93A71" w:rsidRDefault="00B93A71" w:rsidP="00B93A71">
            <w:pPr>
              <w:autoSpaceDE w:val="0"/>
              <w:autoSpaceDN w:val="0"/>
              <w:adjustRightInd w:val="0"/>
              <w:rPr>
                <w:rFonts w:eastAsia="맑은 고딕"/>
                <w:noProof/>
                <w:lang w:val="pt-PT" w:eastAsia="fr-FR"/>
              </w:rPr>
            </w:pPr>
            <w:r w:rsidRPr="00FE23F1">
              <w:rPr>
                <w:rFonts w:eastAsia="맑은 고딕"/>
                <w:noProof/>
                <w:lang w:val="pt-PT" w:eastAsia="fr-FR"/>
              </w:rPr>
              <w:t>CELLTRION PORTUGAL, UNIPESSOAL LDA</w:t>
            </w:r>
          </w:p>
          <w:p w14:paraId="12F5FB21" w14:textId="4B936BB1" w:rsidR="00B93A71" w:rsidRPr="00360F7E" w:rsidRDefault="00B93A71" w:rsidP="00B93A71">
            <w:pPr>
              <w:rPr>
                <w:rFonts w:eastAsia="맑은 고딕"/>
                <w:noProof/>
                <w:lang w:val="fr-CA" w:eastAsia="fr-FR"/>
              </w:rPr>
            </w:pPr>
            <w:r w:rsidRPr="00360F7E">
              <w:rPr>
                <w:rFonts w:eastAsia="맑은 고딕"/>
                <w:noProof/>
                <w:lang w:val="fr-CA" w:eastAsia="fr-FR"/>
              </w:rPr>
              <w:t>Tel: +351 21 936 8542</w:t>
            </w:r>
          </w:p>
          <w:p w14:paraId="3ADDE887" w14:textId="77777777" w:rsidR="00B93A71" w:rsidRPr="00B24465" w:rsidRDefault="00B93A71" w:rsidP="00B93A71">
            <w:pPr>
              <w:rPr>
                <w:lang w:val="nl-NL"/>
              </w:rPr>
            </w:pPr>
          </w:p>
        </w:tc>
      </w:tr>
      <w:tr w:rsidR="00F92CC9" w:rsidRPr="00B24465" w14:paraId="47C32E2F" w14:textId="77777777" w:rsidTr="00A34AD9">
        <w:trPr>
          <w:cantSplit/>
        </w:trPr>
        <w:tc>
          <w:tcPr>
            <w:tcW w:w="4531" w:type="dxa"/>
          </w:tcPr>
          <w:p w14:paraId="011BD965" w14:textId="77777777" w:rsidR="00F92CC9" w:rsidRPr="00B24465" w:rsidRDefault="00F92CC9" w:rsidP="00A34AD9">
            <w:pPr>
              <w:rPr>
                <w:b/>
                <w:lang w:val="nl-NL"/>
              </w:rPr>
            </w:pPr>
            <w:r w:rsidRPr="00B24465">
              <w:rPr>
                <w:b/>
                <w:lang w:val="nl-NL"/>
              </w:rPr>
              <w:t>Hrvatska</w:t>
            </w:r>
          </w:p>
          <w:p w14:paraId="246F9B6F" w14:textId="77777777" w:rsidR="00F92CC9" w:rsidRPr="00B24465" w:rsidRDefault="00F92CC9" w:rsidP="00A34AD9">
            <w:pPr>
              <w:rPr>
                <w:lang w:val="nl-NL"/>
              </w:rPr>
            </w:pPr>
            <w:r w:rsidRPr="00B24465">
              <w:rPr>
                <w:lang w:val="nl-NL"/>
              </w:rPr>
              <w:t>Oktal Pharma d.o.o.</w:t>
            </w:r>
          </w:p>
          <w:p w14:paraId="68AABD73" w14:textId="77777777" w:rsidR="00F92CC9" w:rsidRPr="00B24465" w:rsidRDefault="00F92CC9" w:rsidP="00A34AD9">
            <w:pPr>
              <w:rPr>
                <w:lang w:val="nl-NL"/>
              </w:rPr>
            </w:pPr>
            <w:r w:rsidRPr="00B24465">
              <w:rPr>
                <w:lang w:val="nl-NL"/>
              </w:rPr>
              <w:t>Tel: +385 1 6595 777</w:t>
            </w:r>
          </w:p>
          <w:p w14:paraId="7932DF18" w14:textId="77777777" w:rsidR="00F92CC9" w:rsidRPr="00B24465" w:rsidRDefault="00F92CC9" w:rsidP="00A34AD9">
            <w:pPr>
              <w:rPr>
                <w:lang w:val="nl-NL"/>
              </w:rPr>
            </w:pPr>
          </w:p>
        </w:tc>
        <w:tc>
          <w:tcPr>
            <w:tcW w:w="4532" w:type="dxa"/>
          </w:tcPr>
          <w:p w14:paraId="2FA59D0C" w14:textId="77777777" w:rsidR="00F92CC9" w:rsidRPr="00B24465" w:rsidRDefault="00F92CC9" w:rsidP="00A34AD9">
            <w:pPr>
              <w:rPr>
                <w:b/>
                <w:lang w:val="nl-NL"/>
              </w:rPr>
            </w:pPr>
            <w:r w:rsidRPr="00B24465">
              <w:rPr>
                <w:b/>
                <w:lang w:val="nl-NL"/>
              </w:rPr>
              <w:t>România</w:t>
            </w:r>
          </w:p>
          <w:p w14:paraId="7F869C9D" w14:textId="77777777" w:rsidR="00F92CC9" w:rsidRPr="00B24465" w:rsidRDefault="00F92CC9" w:rsidP="00A34AD9">
            <w:pPr>
              <w:tabs>
                <w:tab w:val="left" w:pos="-720"/>
              </w:tabs>
              <w:rPr>
                <w:rFonts w:eastAsia="맑은 고딕"/>
                <w:lang w:val="nl-NL" w:eastAsia="fr-FR"/>
              </w:rPr>
            </w:pPr>
            <w:r w:rsidRPr="00B24465">
              <w:rPr>
                <w:rFonts w:eastAsia="맑은 고딕"/>
                <w:lang w:val="nl-NL" w:eastAsia="fr-FR"/>
              </w:rPr>
              <w:t>Celltrion Healthcare Hungary Kft.</w:t>
            </w:r>
          </w:p>
          <w:p w14:paraId="6A332945" w14:textId="77777777" w:rsidR="00F92CC9" w:rsidRPr="00B24465" w:rsidRDefault="00F92CC9" w:rsidP="00A34AD9">
            <w:pPr>
              <w:rPr>
                <w:lang w:val="nl-NL"/>
              </w:rPr>
            </w:pPr>
            <w:r w:rsidRPr="00B24465">
              <w:rPr>
                <w:lang w:val="nl-NL"/>
              </w:rPr>
              <w:t xml:space="preserve">Tel: </w:t>
            </w:r>
            <w:r w:rsidRPr="00B24465">
              <w:rPr>
                <w:rFonts w:eastAsia="맑은 고딕"/>
                <w:lang w:val="nl-NL" w:eastAsia="fr-FR"/>
              </w:rPr>
              <w:t>+36 1 231 0493</w:t>
            </w:r>
          </w:p>
        </w:tc>
      </w:tr>
      <w:tr w:rsidR="00F92CC9" w:rsidRPr="00B24465" w14:paraId="64CEFAE1" w14:textId="77777777" w:rsidTr="00A34AD9">
        <w:trPr>
          <w:cantSplit/>
        </w:trPr>
        <w:tc>
          <w:tcPr>
            <w:tcW w:w="4531" w:type="dxa"/>
          </w:tcPr>
          <w:p w14:paraId="25CF8D0E" w14:textId="77777777" w:rsidR="00F92CC9" w:rsidRPr="00B24465" w:rsidRDefault="00F92CC9" w:rsidP="00A34AD9">
            <w:pPr>
              <w:rPr>
                <w:b/>
                <w:lang w:val="nl-NL"/>
              </w:rPr>
            </w:pPr>
            <w:r w:rsidRPr="00B24465">
              <w:rPr>
                <w:b/>
                <w:lang w:val="nl-NL"/>
              </w:rPr>
              <w:t>Ireland</w:t>
            </w:r>
          </w:p>
          <w:p w14:paraId="26630C9B" w14:textId="77777777" w:rsidR="00F92CC9" w:rsidRPr="00B24465" w:rsidRDefault="00F92CC9" w:rsidP="00A34AD9">
            <w:pPr>
              <w:rPr>
                <w:lang w:val="nl-NL"/>
              </w:rPr>
            </w:pPr>
            <w:r w:rsidRPr="00B24465">
              <w:rPr>
                <w:lang w:val="nl-NL"/>
              </w:rPr>
              <w:t>Celltrion Healthcare Ireland Limited</w:t>
            </w:r>
          </w:p>
          <w:p w14:paraId="40E76AD4" w14:textId="77777777" w:rsidR="00F92CC9" w:rsidRPr="00B24465" w:rsidRDefault="00F92CC9" w:rsidP="00A34AD9">
            <w:pPr>
              <w:rPr>
                <w:lang w:val="nl-NL"/>
              </w:rPr>
            </w:pPr>
            <w:r w:rsidRPr="00B24465">
              <w:rPr>
                <w:lang w:val="nl-NL"/>
              </w:rPr>
              <w:t>Tel: +353 1 223 4026</w:t>
            </w:r>
          </w:p>
          <w:p w14:paraId="08FA1CAA" w14:textId="77777777" w:rsidR="00F92CC9" w:rsidRPr="00B24465" w:rsidRDefault="00F92CC9" w:rsidP="00A34AD9">
            <w:pPr>
              <w:rPr>
                <w:lang w:val="nl-NL"/>
              </w:rPr>
            </w:pPr>
          </w:p>
        </w:tc>
        <w:tc>
          <w:tcPr>
            <w:tcW w:w="4532" w:type="dxa"/>
          </w:tcPr>
          <w:p w14:paraId="7E2A4A78" w14:textId="77777777" w:rsidR="00F92CC9" w:rsidRPr="00B24465" w:rsidRDefault="00F92CC9" w:rsidP="00A34AD9">
            <w:pPr>
              <w:rPr>
                <w:b/>
                <w:lang w:val="nl-NL"/>
              </w:rPr>
            </w:pPr>
            <w:r w:rsidRPr="00B24465">
              <w:rPr>
                <w:b/>
                <w:lang w:val="nl-NL"/>
              </w:rPr>
              <w:t>Slovenija</w:t>
            </w:r>
          </w:p>
          <w:p w14:paraId="3777DDF2" w14:textId="77777777" w:rsidR="00F92CC9" w:rsidRPr="00B24465" w:rsidRDefault="00F92CC9" w:rsidP="00A34AD9">
            <w:pPr>
              <w:rPr>
                <w:lang w:val="nl-NL"/>
              </w:rPr>
            </w:pPr>
            <w:r w:rsidRPr="00B24465">
              <w:rPr>
                <w:lang w:val="nl-NL"/>
              </w:rPr>
              <w:t>OPH Oktal Pharma d.o.o.</w:t>
            </w:r>
          </w:p>
          <w:p w14:paraId="0C8A6C9A" w14:textId="77777777" w:rsidR="00F92CC9" w:rsidRPr="00B24465" w:rsidRDefault="00F92CC9" w:rsidP="00A34AD9">
            <w:pPr>
              <w:rPr>
                <w:lang w:val="nl-NL"/>
              </w:rPr>
            </w:pPr>
            <w:r w:rsidRPr="00B24465">
              <w:rPr>
                <w:lang w:val="nl-NL"/>
              </w:rPr>
              <w:t>Tel.: +386 1 519 29 22</w:t>
            </w:r>
          </w:p>
          <w:p w14:paraId="357501B3" w14:textId="77777777" w:rsidR="00F92CC9" w:rsidRPr="00B24465" w:rsidRDefault="00F92CC9" w:rsidP="00A34AD9">
            <w:pPr>
              <w:rPr>
                <w:lang w:val="nl-NL"/>
              </w:rPr>
            </w:pPr>
          </w:p>
        </w:tc>
      </w:tr>
      <w:tr w:rsidR="00F92CC9" w:rsidRPr="00B24465" w14:paraId="14940463" w14:textId="77777777" w:rsidTr="00A34AD9">
        <w:trPr>
          <w:cantSplit/>
        </w:trPr>
        <w:tc>
          <w:tcPr>
            <w:tcW w:w="4531" w:type="dxa"/>
          </w:tcPr>
          <w:p w14:paraId="737B752F" w14:textId="77777777" w:rsidR="00F92CC9" w:rsidRPr="00B24465" w:rsidRDefault="00F92CC9" w:rsidP="00A34AD9">
            <w:pPr>
              <w:rPr>
                <w:b/>
                <w:lang w:val="nl-NL"/>
              </w:rPr>
            </w:pPr>
            <w:r w:rsidRPr="00B24465">
              <w:rPr>
                <w:b/>
                <w:lang w:val="nl-NL"/>
              </w:rPr>
              <w:t>Ísland</w:t>
            </w:r>
          </w:p>
          <w:p w14:paraId="624B780B" w14:textId="77777777" w:rsidR="00F92CC9" w:rsidRPr="00B24465" w:rsidRDefault="00F92CC9" w:rsidP="00A34AD9">
            <w:pPr>
              <w:rPr>
                <w:lang w:val="nl-NL"/>
              </w:rPr>
            </w:pPr>
            <w:r w:rsidRPr="00B24465">
              <w:rPr>
                <w:lang w:val="nl-NL"/>
              </w:rPr>
              <w:t>Celltrion Healthcare Hungary Kft.</w:t>
            </w:r>
          </w:p>
          <w:p w14:paraId="04493476" w14:textId="77777777" w:rsidR="00F92CC9" w:rsidRPr="00B24465" w:rsidRDefault="00F92CC9" w:rsidP="00A34AD9">
            <w:pPr>
              <w:rPr>
                <w:lang w:val="nl-NL"/>
              </w:rPr>
            </w:pPr>
            <w:r w:rsidRPr="00B24465">
              <w:rPr>
                <w:lang w:val="nl-NL"/>
              </w:rPr>
              <w:t>Sími: +36 1 231 0493</w:t>
            </w:r>
          </w:p>
          <w:p w14:paraId="076E4D04" w14:textId="77777777" w:rsidR="00F92CC9" w:rsidRPr="00B24465" w:rsidRDefault="00F92CC9" w:rsidP="00A34AD9">
            <w:pPr>
              <w:rPr>
                <w:lang w:val="nl-NL"/>
              </w:rPr>
            </w:pPr>
          </w:p>
        </w:tc>
        <w:tc>
          <w:tcPr>
            <w:tcW w:w="4532" w:type="dxa"/>
          </w:tcPr>
          <w:p w14:paraId="2D8D4422" w14:textId="77777777" w:rsidR="00F92CC9" w:rsidRPr="00B24465" w:rsidRDefault="00F92CC9" w:rsidP="00A34AD9">
            <w:pPr>
              <w:rPr>
                <w:b/>
                <w:lang w:val="nl-NL"/>
              </w:rPr>
            </w:pPr>
            <w:r w:rsidRPr="00B24465">
              <w:rPr>
                <w:b/>
                <w:lang w:val="nl-NL"/>
              </w:rPr>
              <w:t>Slovenská republika</w:t>
            </w:r>
          </w:p>
          <w:p w14:paraId="1F7B903D" w14:textId="77777777" w:rsidR="00F92CC9" w:rsidRPr="00B24465" w:rsidRDefault="00F92CC9" w:rsidP="00A34AD9">
            <w:pPr>
              <w:tabs>
                <w:tab w:val="left" w:pos="-720"/>
              </w:tabs>
              <w:rPr>
                <w:rFonts w:eastAsia="맑은 고딕"/>
                <w:lang w:val="nl-NL" w:eastAsia="fr-FR"/>
              </w:rPr>
            </w:pPr>
            <w:r w:rsidRPr="00B24465">
              <w:rPr>
                <w:rFonts w:eastAsia="맑은 고딕"/>
                <w:lang w:val="nl-NL" w:eastAsia="fr-FR"/>
              </w:rPr>
              <w:t>Celltrion Healthcare Hungary Kft.</w:t>
            </w:r>
          </w:p>
          <w:p w14:paraId="62593D5D" w14:textId="77777777" w:rsidR="00F92CC9" w:rsidRPr="00B24465" w:rsidRDefault="00F92CC9" w:rsidP="00A34AD9">
            <w:pPr>
              <w:rPr>
                <w:lang w:val="nl-NL"/>
              </w:rPr>
            </w:pPr>
            <w:r w:rsidRPr="00B24465">
              <w:rPr>
                <w:lang w:val="nl-NL"/>
              </w:rPr>
              <w:t xml:space="preserve">Tel: </w:t>
            </w:r>
            <w:r w:rsidRPr="00B24465">
              <w:rPr>
                <w:rFonts w:eastAsia="맑은 고딕"/>
                <w:lang w:val="nl-NL" w:eastAsia="fr-FR"/>
              </w:rPr>
              <w:t>+36 1 231 0493</w:t>
            </w:r>
          </w:p>
        </w:tc>
      </w:tr>
      <w:tr w:rsidR="00F92CC9" w:rsidRPr="00B24465" w14:paraId="122D5C62" w14:textId="77777777" w:rsidTr="00A34AD9">
        <w:trPr>
          <w:cantSplit/>
        </w:trPr>
        <w:tc>
          <w:tcPr>
            <w:tcW w:w="4531" w:type="dxa"/>
          </w:tcPr>
          <w:p w14:paraId="0D78F726" w14:textId="77777777" w:rsidR="00F92CC9" w:rsidRPr="00B24465" w:rsidRDefault="00F92CC9" w:rsidP="00A34AD9">
            <w:pPr>
              <w:rPr>
                <w:b/>
                <w:lang w:val="nl-NL"/>
              </w:rPr>
            </w:pPr>
            <w:r w:rsidRPr="00B24465">
              <w:rPr>
                <w:b/>
                <w:lang w:val="nl-NL"/>
              </w:rPr>
              <w:t>Italia</w:t>
            </w:r>
          </w:p>
          <w:p w14:paraId="74AE3495" w14:textId="77777777" w:rsidR="00F92CC9" w:rsidRPr="00B24465" w:rsidRDefault="00F92CC9" w:rsidP="00A34AD9">
            <w:pPr>
              <w:rPr>
                <w:lang w:val="nl-NL"/>
              </w:rPr>
            </w:pPr>
            <w:r w:rsidRPr="00B24465">
              <w:rPr>
                <w:lang w:val="nl-NL"/>
              </w:rPr>
              <w:t>Celltrion Healthcare Italy S.r.l.</w:t>
            </w:r>
          </w:p>
          <w:p w14:paraId="5A2438C8" w14:textId="721C9BE6" w:rsidR="00F92CC9" w:rsidRPr="00B24465" w:rsidRDefault="00F92CC9" w:rsidP="00A34AD9">
            <w:pPr>
              <w:rPr>
                <w:lang w:val="nl-NL"/>
              </w:rPr>
            </w:pPr>
            <w:r w:rsidRPr="00B24465">
              <w:rPr>
                <w:lang w:val="nl-NL"/>
              </w:rPr>
              <w:t>Tel: +39 02</w:t>
            </w:r>
            <w:r w:rsidR="006F7BEF">
              <w:rPr>
                <w:lang w:val="nl-NL"/>
              </w:rPr>
              <w:t xml:space="preserve"> </w:t>
            </w:r>
            <w:r w:rsidRPr="00B24465">
              <w:rPr>
                <w:lang w:val="nl-NL"/>
              </w:rPr>
              <w:t>47927040</w:t>
            </w:r>
          </w:p>
          <w:p w14:paraId="3AA325DA" w14:textId="77777777" w:rsidR="00F92CC9" w:rsidRPr="00B24465" w:rsidRDefault="00F92CC9" w:rsidP="00A34AD9">
            <w:pPr>
              <w:rPr>
                <w:lang w:val="nl-NL"/>
              </w:rPr>
            </w:pPr>
          </w:p>
        </w:tc>
        <w:tc>
          <w:tcPr>
            <w:tcW w:w="4532" w:type="dxa"/>
          </w:tcPr>
          <w:p w14:paraId="1FEFE3D4" w14:textId="77777777" w:rsidR="00F92CC9" w:rsidRPr="00B24465" w:rsidRDefault="00F92CC9" w:rsidP="00A34AD9">
            <w:pPr>
              <w:rPr>
                <w:b/>
                <w:lang w:val="nl-NL"/>
              </w:rPr>
            </w:pPr>
            <w:r w:rsidRPr="00B24465">
              <w:rPr>
                <w:b/>
                <w:lang w:val="nl-NL"/>
              </w:rPr>
              <w:t>Suomi/Finland</w:t>
            </w:r>
          </w:p>
          <w:p w14:paraId="2568CC8D" w14:textId="77777777" w:rsidR="006F7BEF" w:rsidRPr="005E5757" w:rsidRDefault="006F7BEF" w:rsidP="006F7BEF">
            <w:pPr>
              <w:rPr>
                <w:lang w:val="nl-NL"/>
              </w:rPr>
            </w:pPr>
            <w:r w:rsidRPr="005E5757">
              <w:rPr>
                <w:lang w:val="nl-NL"/>
              </w:rPr>
              <w:t xml:space="preserve">Celltrion Healthcare Finland Oy. </w:t>
            </w:r>
          </w:p>
          <w:p w14:paraId="020EF082" w14:textId="7FDCB92A" w:rsidR="00F92CC9" w:rsidRPr="006F7BEF" w:rsidRDefault="006F7BEF" w:rsidP="00A34AD9">
            <w:pPr>
              <w:rPr>
                <w:lang w:val="nl-NL"/>
              </w:rPr>
            </w:pPr>
            <w:r w:rsidRPr="005E5757">
              <w:rPr>
                <w:lang w:val="nl-NL"/>
              </w:rPr>
              <w:t>Puh/Tel: +358 29 170 7755</w:t>
            </w:r>
          </w:p>
        </w:tc>
      </w:tr>
      <w:tr w:rsidR="00F92CC9" w:rsidRPr="00B24465" w14:paraId="1AEBD207" w14:textId="77777777" w:rsidTr="00A34AD9">
        <w:trPr>
          <w:cantSplit/>
        </w:trPr>
        <w:tc>
          <w:tcPr>
            <w:tcW w:w="4531" w:type="dxa"/>
          </w:tcPr>
          <w:p w14:paraId="713DD512" w14:textId="77777777" w:rsidR="00F92CC9" w:rsidRPr="00B24465" w:rsidRDefault="00F92CC9" w:rsidP="00A34AD9">
            <w:pPr>
              <w:rPr>
                <w:b/>
                <w:lang w:val="nl-NL"/>
              </w:rPr>
            </w:pPr>
            <w:r w:rsidRPr="00B24465">
              <w:rPr>
                <w:b/>
                <w:lang w:val="nl-NL"/>
              </w:rPr>
              <w:t>Κύπρος</w:t>
            </w:r>
          </w:p>
          <w:p w14:paraId="6C241098" w14:textId="77777777" w:rsidR="00F92CC9" w:rsidRPr="00B24465" w:rsidRDefault="00F92CC9" w:rsidP="00A34AD9">
            <w:pPr>
              <w:rPr>
                <w:lang w:val="nl-NL"/>
              </w:rPr>
            </w:pPr>
            <w:r w:rsidRPr="00B24465">
              <w:rPr>
                <w:lang w:val="nl-NL"/>
              </w:rPr>
              <w:t>C.A. Papaellinas Ltd</w:t>
            </w:r>
          </w:p>
          <w:p w14:paraId="3E9D7734" w14:textId="77777777" w:rsidR="00F92CC9" w:rsidRPr="00B24465" w:rsidRDefault="00F92CC9" w:rsidP="00A34AD9">
            <w:pPr>
              <w:rPr>
                <w:lang w:val="nl-NL"/>
              </w:rPr>
            </w:pPr>
            <w:r w:rsidRPr="00B24465">
              <w:rPr>
                <w:lang w:val="nl-NL"/>
              </w:rPr>
              <w:t>Τηλ: +357 22741741</w:t>
            </w:r>
          </w:p>
          <w:p w14:paraId="39F2D398" w14:textId="77777777" w:rsidR="00F92CC9" w:rsidRPr="00B24465" w:rsidRDefault="00F92CC9" w:rsidP="00A34AD9">
            <w:pPr>
              <w:rPr>
                <w:lang w:val="nl-NL"/>
              </w:rPr>
            </w:pPr>
          </w:p>
        </w:tc>
        <w:tc>
          <w:tcPr>
            <w:tcW w:w="4532" w:type="dxa"/>
          </w:tcPr>
          <w:p w14:paraId="6DFEFB06" w14:textId="77777777" w:rsidR="00B93A71" w:rsidRPr="00D86615" w:rsidRDefault="00B93A71" w:rsidP="00B93A71">
            <w:pPr>
              <w:tabs>
                <w:tab w:val="left" w:pos="-720"/>
              </w:tabs>
              <w:rPr>
                <w:b/>
                <w:noProof/>
                <w:lang w:eastAsia="fr-FR"/>
              </w:rPr>
            </w:pPr>
            <w:r w:rsidRPr="00D86615">
              <w:rPr>
                <w:b/>
                <w:noProof/>
              </w:rPr>
              <w:t>Sverige</w:t>
            </w:r>
          </w:p>
          <w:p w14:paraId="60892573" w14:textId="53388FEC" w:rsidR="00B93A71" w:rsidRDefault="00B93A71" w:rsidP="00B93A71">
            <w:pPr>
              <w:tabs>
                <w:tab w:val="left" w:pos="-720"/>
              </w:tabs>
              <w:rPr>
                <w:rFonts w:eastAsia="맑은 고딕"/>
                <w:noProof/>
                <w:lang w:eastAsia="ko-KR"/>
              </w:rPr>
            </w:pPr>
            <w:r>
              <w:rPr>
                <w:rFonts w:eastAsia="맑은 고딕" w:hint="eastAsia"/>
                <w:noProof/>
                <w:lang w:eastAsia="ko-KR"/>
              </w:rPr>
              <w:t>Celltrion Sweden AB</w:t>
            </w:r>
          </w:p>
          <w:p w14:paraId="086EA351" w14:textId="77777777" w:rsidR="00B93A71" w:rsidRPr="001B10F7" w:rsidRDefault="00B93A71" w:rsidP="00B93A71">
            <w:pPr>
              <w:tabs>
                <w:tab w:val="left" w:pos="-720"/>
              </w:tabs>
              <w:rPr>
                <w:rFonts w:eastAsia="맑은 고딕"/>
                <w:bCs/>
                <w:noProof/>
                <w:u w:val="single"/>
                <w:lang w:eastAsia="ko-KR"/>
              </w:rPr>
            </w:pPr>
            <w:hyperlink r:id="rId130" w:history="1">
              <w:r w:rsidRPr="001B10F7">
                <w:rPr>
                  <w:rStyle w:val="ab"/>
                  <w:rFonts w:eastAsia="맑은 고딕"/>
                  <w:noProof/>
                  <w:lang w:eastAsia="ko-KR"/>
                </w:rPr>
                <w:t>contact_se@celltrionhc.com</w:t>
              </w:r>
            </w:hyperlink>
          </w:p>
          <w:p w14:paraId="52B8E9BD" w14:textId="77777777" w:rsidR="00F92CC9" w:rsidRPr="00B93A71" w:rsidRDefault="00F92CC9" w:rsidP="00A34AD9"/>
        </w:tc>
      </w:tr>
      <w:tr w:rsidR="00F92CC9" w:rsidRPr="00B24465" w14:paraId="5527CE82" w14:textId="77777777" w:rsidTr="00A34AD9">
        <w:trPr>
          <w:cantSplit/>
        </w:trPr>
        <w:tc>
          <w:tcPr>
            <w:tcW w:w="4531" w:type="dxa"/>
          </w:tcPr>
          <w:p w14:paraId="63E50C44" w14:textId="77777777" w:rsidR="00F92CC9" w:rsidRPr="00B24465" w:rsidRDefault="00F92CC9" w:rsidP="00A34AD9">
            <w:pPr>
              <w:rPr>
                <w:b/>
                <w:lang w:val="nl-NL"/>
              </w:rPr>
            </w:pPr>
            <w:r w:rsidRPr="00B24465">
              <w:rPr>
                <w:b/>
                <w:lang w:val="nl-NL"/>
              </w:rPr>
              <w:t>Latvija</w:t>
            </w:r>
          </w:p>
          <w:p w14:paraId="65146F9B" w14:textId="77777777" w:rsidR="00F92CC9" w:rsidRPr="00B24465" w:rsidRDefault="00F92CC9" w:rsidP="00A34AD9">
            <w:pPr>
              <w:tabs>
                <w:tab w:val="left" w:pos="-720"/>
              </w:tabs>
              <w:rPr>
                <w:rFonts w:eastAsia="맑은 고딕"/>
                <w:lang w:val="nl-NL" w:eastAsia="fr-FR"/>
              </w:rPr>
            </w:pPr>
            <w:r w:rsidRPr="00B24465">
              <w:rPr>
                <w:rFonts w:eastAsia="맑은 고딕"/>
                <w:lang w:val="nl-NL" w:eastAsia="fr-FR"/>
              </w:rPr>
              <w:t>Celltrion Healthcare Hungary Kft.</w:t>
            </w:r>
          </w:p>
          <w:p w14:paraId="5C0A8485" w14:textId="77777777" w:rsidR="00F92CC9" w:rsidRPr="00B24465" w:rsidRDefault="00F92CC9" w:rsidP="00A34AD9">
            <w:pPr>
              <w:rPr>
                <w:lang w:val="nl-NL"/>
              </w:rPr>
            </w:pPr>
            <w:r w:rsidRPr="00B24465">
              <w:rPr>
                <w:lang w:val="nl-NL"/>
              </w:rPr>
              <w:t xml:space="preserve">Tālr.: </w:t>
            </w:r>
            <w:r w:rsidRPr="00B24465">
              <w:rPr>
                <w:rFonts w:eastAsia="맑은 고딕"/>
                <w:lang w:val="nl-NL" w:eastAsia="fr-FR"/>
              </w:rPr>
              <w:t>+36 1 231 0493</w:t>
            </w:r>
          </w:p>
        </w:tc>
        <w:tc>
          <w:tcPr>
            <w:tcW w:w="4532" w:type="dxa"/>
          </w:tcPr>
          <w:p w14:paraId="225C975F" w14:textId="77777777" w:rsidR="00F92CC9" w:rsidRPr="00B24465" w:rsidRDefault="00F92CC9" w:rsidP="00D31A9E">
            <w:pPr>
              <w:tabs>
                <w:tab w:val="left" w:pos="-720"/>
              </w:tabs>
              <w:rPr>
                <w:lang w:val="nl-NL"/>
              </w:rPr>
            </w:pPr>
          </w:p>
        </w:tc>
      </w:tr>
    </w:tbl>
    <w:p w14:paraId="732A3780" w14:textId="77777777" w:rsidR="00F92CC9" w:rsidRPr="00B24465" w:rsidRDefault="00F92CC9" w:rsidP="00F92CC9">
      <w:pPr>
        <w:rPr>
          <w:lang w:val="nl-NL"/>
        </w:rPr>
      </w:pPr>
    </w:p>
    <w:p w14:paraId="35A02761" w14:textId="77777777" w:rsidR="00F92CC9" w:rsidRPr="00B24465" w:rsidRDefault="00F92CC9" w:rsidP="00F92CC9">
      <w:pPr>
        <w:rPr>
          <w:b/>
          <w:lang w:val="nl-NL"/>
        </w:rPr>
      </w:pPr>
      <w:r w:rsidRPr="00B24465">
        <w:rPr>
          <w:b/>
          <w:lang w:val="nl-NL"/>
        </w:rPr>
        <w:t xml:space="preserve">Deze bijsluiter is voor het laatst </w:t>
      </w:r>
      <w:r w:rsidRPr="00B24465">
        <w:rPr>
          <w:rFonts w:eastAsia="Times New Roman"/>
          <w:b/>
          <w:bCs/>
          <w:spacing w:val="-2"/>
          <w:lang w:val="nl-NL"/>
        </w:rPr>
        <w:t>g</w:t>
      </w:r>
      <w:r w:rsidRPr="00B24465">
        <w:rPr>
          <w:rFonts w:eastAsia="Times New Roman"/>
          <w:b/>
          <w:bCs/>
          <w:lang w:val="nl-NL"/>
        </w:rPr>
        <w:t>oedge</w:t>
      </w:r>
      <w:r w:rsidRPr="00B24465">
        <w:rPr>
          <w:rFonts w:eastAsia="Times New Roman"/>
          <w:b/>
          <w:bCs/>
          <w:spacing w:val="-3"/>
          <w:lang w:val="nl-NL"/>
        </w:rPr>
        <w:t>k</w:t>
      </w:r>
      <w:r w:rsidRPr="00B24465">
        <w:rPr>
          <w:rFonts w:eastAsia="Times New Roman"/>
          <w:b/>
          <w:bCs/>
          <w:lang w:val="nl-NL"/>
        </w:rPr>
        <w:t>eurd</w:t>
      </w:r>
      <w:r w:rsidRPr="00B24465">
        <w:rPr>
          <w:rFonts w:eastAsia="Times New Roman"/>
          <w:b/>
          <w:bCs/>
          <w:spacing w:val="-3"/>
          <w:lang w:val="nl-NL"/>
        </w:rPr>
        <w:t xml:space="preserve"> </w:t>
      </w:r>
      <w:r w:rsidRPr="00B24465">
        <w:rPr>
          <w:b/>
          <w:lang w:val="nl-NL"/>
        </w:rPr>
        <w:t>in.</w:t>
      </w:r>
    </w:p>
    <w:p w14:paraId="5C139412" w14:textId="77777777" w:rsidR="00F92CC9" w:rsidRPr="00B24465" w:rsidRDefault="00F92CC9" w:rsidP="00F92CC9">
      <w:pPr>
        <w:rPr>
          <w:lang w:val="nl-NL"/>
        </w:rPr>
      </w:pPr>
    </w:p>
    <w:p w14:paraId="76245C97" w14:textId="77777777" w:rsidR="00F92CC9" w:rsidRPr="00B24465" w:rsidRDefault="00F92CC9" w:rsidP="00F92CC9">
      <w:pPr>
        <w:pStyle w:val="HeadingStrong"/>
        <w:rPr>
          <w:lang w:val="nl-NL"/>
        </w:rPr>
      </w:pPr>
      <w:r w:rsidRPr="00B24465">
        <w:rPr>
          <w:lang w:val="nl-NL"/>
        </w:rPr>
        <w:t>Andere informatiebronnen</w:t>
      </w:r>
    </w:p>
    <w:p w14:paraId="6C00F5D4" w14:textId="77777777" w:rsidR="00F92CC9" w:rsidRPr="00B24465" w:rsidRDefault="00F92CC9" w:rsidP="00F92CC9">
      <w:pPr>
        <w:pStyle w:val="NormalKeep"/>
        <w:rPr>
          <w:lang w:val="nl-NL"/>
        </w:rPr>
      </w:pPr>
    </w:p>
    <w:p w14:paraId="7BE3B249" w14:textId="77777777" w:rsidR="00F92CC9" w:rsidRPr="00B24465" w:rsidRDefault="00F92CC9" w:rsidP="00F92CC9">
      <w:pPr>
        <w:ind w:right="-20"/>
        <w:rPr>
          <w:lang w:val="nl-NL"/>
        </w:rPr>
      </w:pPr>
      <w:r w:rsidRPr="00B24465">
        <w:rPr>
          <w:rFonts w:eastAsia="Times New Roman"/>
          <w:lang w:val="nl-NL"/>
        </w:rPr>
        <w:t>Me</w:t>
      </w:r>
      <w:r w:rsidRPr="00B24465">
        <w:rPr>
          <w:rFonts w:eastAsia="Times New Roman"/>
          <w:spacing w:val="-2"/>
          <w:lang w:val="nl-NL"/>
        </w:rPr>
        <w:t>e</w:t>
      </w:r>
      <w:r w:rsidRPr="00B24465">
        <w:rPr>
          <w:rFonts w:eastAsia="Times New Roman"/>
          <w:lang w:val="nl-NL"/>
        </w:rPr>
        <w:t>r</w:t>
      </w:r>
      <w:r w:rsidRPr="00B24465">
        <w:rPr>
          <w:rFonts w:eastAsia="Times New Roman"/>
          <w:spacing w:val="1"/>
          <w:lang w:val="nl-NL"/>
        </w:rPr>
        <w:t xml:space="preserve"> i</w:t>
      </w:r>
      <w:r w:rsidRPr="00B24465">
        <w:rPr>
          <w:rFonts w:eastAsia="Times New Roman"/>
          <w:spacing w:val="-2"/>
          <w:lang w:val="nl-NL"/>
        </w:rPr>
        <w:t>n</w:t>
      </w:r>
      <w:r w:rsidRPr="00B24465">
        <w:rPr>
          <w:rFonts w:eastAsia="Times New Roman"/>
          <w:spacing w:val="1"/>
          <w:lang w:val="nl-NL"/>
        </w:rPr>
        <w:t>f</w:t>
      </w:r>
      <w:r w:rsidRPr="00B24465">
        <w:rPr>
          <w:rFonts w:eastAsia="Times New Roman"/>
          <w:lang w:val="nl-NL"/>
        </w:rPr>
        <w:t>o</w:t>
      </w:r>
      <w:r w:rsidRPr="00B24465">
        <w:rPr>
          <w:rFonts w:eastAsia="Times New Roman"/>
          <w:spacing w:val="1"/>
          <w:lang w:val="nl-NL"/>
        </w:rPr>
        <w:t>r</w:t>
      </w:r>
      <w:r w:rsidRPr="00B24465">
        <w:rPr>
          <w:rFonts w:eastAsia="Times New Roman"/>
          <w:spacing w:val="-4"/>
          <w:lang w:val="nl-NL"/>
        </w:rPr>
        <w:t>m</w:t>
      </w:r>
      <w:r w:rsidRPr="00B24465">
        <w:rPr>
          <w:rFonts w:eastAsia="Times New Roman"/>
          <w:lang w:val="nl-NL"/>
        </w:rPr>
        <w:t>a</w:t>
      </w:r>
      <w:r w:rsidRPr="00B24465">
        <w:rPr>
          <w:rFonts w:eastAsia="Times New Roman"/>
          <w:spacing w:val="-1"/>
          <w:lang w:val="nl-NL"/>
        </w:rPr>
        <w:t>t</w:t>
      </w:r>
      <w:r w:rsidRPr="00B24465">
        <w:rPr>
          <w:rFonts w:eastAsia="Times New Roman"/>
          <w:spacing w:val="1"/>
          <w:lang w:val="nl-NL"/>
        </w:rPr>
        <w:t>i</w:t>
      </w:r>
      <w:r w:rsidRPr="00B24465">
        <w:rPr>
          <w:rFonts w:eastAsia="Times New Roman"/>
          <w:lang w:val="nl-NL"/>
        </w:rPr>
        <w:t>e</w:t>
      </w:r>
      <w:r w:rsidRPr="00B24465">
        <w:rPr>
          <w:rFonts w:eastAsia="Times New Roman"/>
          <w:spacing w:val="1"/>
          <w:lang w:val="nl-NL"/>
        </w:rPr>
        <w:t xml:space="preserve"> </w:t>
      </w:r>
      <w:r w:rsidRPr="00B24465">
        <w:rPr>
          <w:rFonts w:eastAsia="Times New Roman"/>
          <w:lang w:val="nl-NL"/>
        </w:rPr>
        <w:t>o</w:t>
      </w:r>
      <w:r w:rsidRPr="00B24465">
        <w:rPr>
          <w:rFonts w:eastAsia="Times New Roman"/>
          <w:spacing w:val="-2"/>
          <w:lang w:val="nl-NL"/>
        </w:rPr>
        <w:t>v</w:t>
      </w:r>
      <w:r w:rsidRPr="00B24465">
        <w:rPr>
          <w:rFonts w:eastAsia="Times New Roman"/>
          <w:lang w:val="nl-NL"/>
        </w:rPr>
        <w:t>er</w:t>
      </w:r>
      <w:r w:rsidRPr="00B24465">
        <w:rPr>
          <w:rFonts w:eastAsia="Times New Roman"/>
          <w:spacing w:val="1"/>
          <w:lang w:val="nl-NL"/>
        </w:rPr>
        <w:t xml:space="preserve"> </w:t>
      </w:r>
      <w:r w:rsidRPr="00B24465">
        <w:rPr>
          <w:rFonts w:eastAsia="Times New Roman"/>
          <w:spacing w:val="-2"/>
          <w:lang w:val="nl-NL"/>
        </w:rPr>
        <w:t>d</w:t>
      </w:r>
      <w:r w:rsidRPr="00B24465">
        <w:rPr>
          <w:rFonts w:eastAsia="Times New Roman"/>
          <w:spacing w:val="1"/>
          <w:lang w:val="nl-NL"/>
        </w:rPr>
        <w:t>i</w:t>
      </w:r>
      <w:r w:rsidRPr="00B24465">
        <w:rPr>
          <w:rFonts w:eastAsia="Times New Roman"/>
          <w:lang w:val="nl-NL"/>
        </w:rPr>
        <w:t>t</w:t>
      </w:r>
      <w:r w:rsidRPr="00B24465">
        <w:rPr>
          <w:rFonts w:eastAsia="Times New Roman"/>
          <w:spacing w:val="1"/>
          <w:lang w:val="nl-NL"/>
        </w:rPr>
        <w:t xml:space="preserve"> </w:t>
      </w:r>
      <w:r w:rsidRPr="00B24465">
        <w:rPr>
          <w:rFonts w:eastAsia="Times New Roman"/>
          <w:spacing w:val="-2"/>
          <w:lang w:val="nl-NL"/>
        </w:rPr>
        <w:t>ge</w:t>
      </w:r>
      <w:r w:rsidRPr="00B24465">
        <w:rPr>
          <w:rFonts w:eastAsia="Times New Roman"/>
          <w:lang w:val="nl-NL"/>
        </w:rPr>
        <w:t>nees</w:t>
      </w:r>
      <w:r w:rsidRPr="00B24465">
        <w:rPr>
          <w:rFonts w:eastAsia="Times New Roman"/>
          <w:spacing w:val="-4"/>
          <w:lang w:val="nl-NL"/>
        </w:rPr>
        <w:t>m</w:t>
      </w:r>
      <w:r w:rsidRPr="00B24465">
        <w:rPr>
          <w:rFonts w:eastAsia="Times New Roman"/>
          <w:spacing w:val="1"/>
          <w:lang w:val="nl-NL"/>
        </w:rPr>
        <w:t>i</w:t>
      </w:r>
      <w:r w:rsidRPr="00B24465">
        <w:rPr>
          <w:rFonts w:eastAsia="Times New Roman"/>
          <w:lang w:val="nl-NL"/>
        </w:rPr>
        <w:t>ddel</w:t>
      </w:r>
      <w:r w:rsidRPr="00B24465">
        <w:rPr>
          <w:rFonts w:eastAsia="Times New Roman"/>
          <w:spacing w:val="-1"/>
          <w:lang w:val="nl-NL"/>
        </w:rPr>
        <w:t xml:space="preserve"> </w:t>
      </w:r>
      <w:r w:rsidRPr="00B24465">
        <w:rPr>
          <w:rFonts w:eastAsia="Times New Roman"/>
          <w:spacing w:val="1"/>
          <w:lang w:val="nl-NL"/>
        </w:rPr>
        <w:t>i</w:t>
      </w:r>
      <w:r w:rsidRPr="00B24465">
        <w:rPr>
          <w:rFonts w:eastAsia="Times New Roman"/>
          <w:lang w:val="nl-NL"/>
        </w:rPr>
        <w:t>s</w:t>
      </w:r>
      <w:r w:rsidRPr="00B24465">
        <w:rPr>
          <w:rFonts w:eastAsia="Times New Roman"/>
          <w:spacing w:val="-2"/>
          <w:lang w:val="nl-NL"/>
        </w:rPr>
        <w:t xml:space="preserve"> </w:t>
      </w:r>
      <w:r w:rsidRPr="00B24465">
        <w:rPr>
          <w:rFonts w:eastAsia="Times New Roman"/>
          <w:lang w:val="nl-NL"/>
        </w:rPr>
        <w:t>be</w:t>
      </w:r>
      <w:r w:rsidRPr="00B24465">
        <w:rPr>
          <w:rFonts w:eastAsia="Times New Roman"/>
          <w:spacing w:val="-2"/>
          <w:lang w:val="nl-NL"/>
        </w:rPr>
        <w:t>s</w:t>
      </w:r>
      <w:r w:rsidRPr="00B24465">
        <w:rPr>
          <w:rFonts w:eastAsia="Times New Roman"/>
          <w:lang w:val="nl-NL"/>
        </w:rPr>
        <w:t>ch</w:t>
      </w:r>
      <w:r w:rsidRPr="00B24465">
        <w:rPr>
          <w:rFonts w:eastAsia="Times New Roman"/>
          <w:spacing w:val="1"/>
          <w:lang w:val="nl-NL"/>
        </w:rPr>
        <w:t>i</w:t>
      </w:r>
      <w:r w:rsidRPr="00B24465">
        <w:rPr>
          <w:rFonts w:eastAsia="Times New Roman"/>
          <w:spacing w:val="-2"/>
          <w:lang w:val="nl-NL"/>
        </w:rPr>
        <w:t>k</w:t>
      </w:r>
      <w:r w:rsidRPr="00B24465">
        <w:rPr>
          <w:rFonts w:eastAsia="Times New Roman"/>
          <w:lang w:val="nl-NL"/>
        </w:rPr>
        <w:t>ba</w:t>
      </w:r>
      <w:r w:rsidRPr="00B24465">
        <w:rPr>
          <w:rFonts w:eastAsia="Times New Roman"/>
          <w:spacing w:val="-2"/>
          <w:lang w:val="nl-NL"/>
        </w:rPr>
        <w:t>a</w:t>
      </w:r>
      <w:r w:rsidRPr="00B24465">
        <w:rPr>
          <w:rFonts w:eastAsia="Times New Roman"/>
          <w:lang w:val="nl-NL"/>
        </w:rPr>
        <w:t>r</w:t>
      </w:r>
      <w:r w:rsidRPr="00B24465">
        <w:rPr>
          <w:rFonts w:eastAsia="Times New Roman"/>
          <w:spacing w:val="-1"/>
          <w:lang w:val="nl-NL"/>
        </w:rPr>
        <w:t xml:space="preserve"> </w:t>
      </w:r>
      <w:r w:rsidRPr="00B24465">
        <w:rPr>
          <w:rFonts w:eastAsia="Times New Roman"/>
          <w:lang w:val="nl-NL"/>
        </w:rPr>
        <w:t>op de</w:t>
      </w:r>
      <w:r w:rsidRPr="00B24465">
        <w:rPr>
          <w:rFonts w:eastAsia="Times New Roman"/>
          <w:spacing w:val="1"/>
          <w:lang w:val="nl-NL"/>
        </w:rPr>
        <w:t xml:space="preserve"> </w:t>
      </w:r>
      <w:r w:rsidRPr="00B24465">
        <w:rPr>
          <w:rFonts w:eastAsia="Times New Roman"/>
          <w:spacing w:val="-1"/>
          <w:lang w:val="nl-NL"/>
        </w:rPr>
        <w:t>w</w:t>
      </w:r>
      <w:r w:rsidRPr="00B24465">
        <w:rPr>
          <w:rFonts w:eastAsia="Times New Roman"/>
          <w:lang w:val="nl-NL"/>
        </w:rPr>
        <w:t>e</w:t>
      </w:r>
      <w:r w:rsidRPr="00B24465">
        <w:rPr>
          <w:rFonts w:eastAsia="Times New Roman"/>
          <w:spacing w:val="-2"/>
          <w:lang w:val="nl-NL"/>
        </w:rPr>
        <w:t>b</w:t>
      </w:r>
      <w:r w:rsidRPr="00B24465">
        <w:rPr>
          <w:rFonts w:eastAsia="Times New Roman"/>
          <w:lang w:val="nl-NL"/>
        </w:rPr>
        <w:t>s</w:t>
      </w:r>
      <w:r w:rsidRPr="00B24465">
        <w:rPr>
          <w:rFonts w:eastAsia="Times New Roman"/>
          <w:spacing w:val="-1"/>
          <w:lang w:val="nl-NL"/>
        </w:rPr>
        <w:t>i</w:t>
      </w:r>
      <w:r w:rsidRPr="00B24465">
        <w:rPr>
          <w:rFonts w:eastAsia="Times New Roman"/>
          <w:spacing w:val="1"/>
          <w:lang w:val="nl-NL"/>
        </w:rPr>
        <w:t>t</w:t>
      </w:r>
      <w:r w:rsidRPr="00B24465">
        <w:rPr>
          <w:rFonts w:eastAsia="Times New Roman"/>
          <w:lang w:val="nl-NL"/>
        </w:rPr>
        <w:t>e</w:t>
      </w:r>
      <w:r w:rsidRPr="00B24465">
        <w:rPr>
          <w:rFonts w:eastAsia="Times New Roman"/>
          <w:spacing w:val="1"/>
          <w:lang w:val="nl-NL"/>
        </w:rPr>
        <w:t xml:space="preserve"> </w:t>
      </w:r>
      <w:r w:rsidRPr="00B24465">
        <w:rPr>
          <w:rFonts w:eastAsia="Times New Roman"/>
          <w:spacing w:val="-2"/>
          <w:lang w:val="nl-NL"/>
        </w:rPr>
        <w:t>v</w:t>
      </w:r>
      <w:r w:rsidRPr="00B24465">
        <w:rPr>
          <w:rFonts w:eastAsia="Times New Roman"/>
          <w:lang w:val="nl-NL"/>
        </w:rPr>
        <w:t>an h</w:t>
      </w:r>
      <w:r w:rsidRPr="00B24465">
        <w:rPr>
          <w:rFonts w:eastAsia="Times New Roman"/>
          <w:spacing w:val="-2"/>
          <w:lang w:val="nl-NL"/>
        </w:rPr>
        <w:t>e</w:t>
      </w:r>
      <w:r w:rsidRPr="00B24465">
        <w:rPr>
          <w:rFonts w:eastAsia="Times New Roman"/>
          <w:lang w:val="nl-NL"/>
        </w:rPr>
        <w:t>t</w:t>
      </w:r>
      <w:r w:rsidRPr="00B24465">
        <w:rPr>
          <w:rFonts w:eastAsia="Times New Roman"/>
          <w:spacing w:val="1"/>
          <w:lang w:val="nl-NL"/>
        </w:rPr>
        <w:t xml:space="preserve"> </w:t>
      </w:r>
      <w:r w:rsidRPr="00B24465">
        <w:rPr>
          <w:rFonts w:eastAsia="Times New Roman"/>
          <w:lang w:val="nl-NL"/>
        </w:rPr>
        <w:t>Eu</w:t>
      </w:r>
      <w:r w:rsidRPr="00B24465">
        <w:rPr>
          <w:rFonts w:eastAsia="Times New Roman"/>
          <w:spacing w:val="-2"/>
          <w:lang w:val="nl-NL"/>
        </w:rPr>
        <w:t>ro</w:t>
      </w:r>
      <w:r w:rsidRPr="00B24465">
        <w:rPr>
          <w:rFonts w:eastAsia="Times New Roman"/>
          <w:lang w:val="nl-NL"/>
        </w:rPr>
        <w:t xml:space="preserve">pees </w:t>
      </w:r>
      <w:r w:rsidRPr="00B24465">
        <w:rPr>
          <w:rFonts w:eastAsia="Times New Roman"/>
          <w:spacing w:val="-1"/>
          <w:position w:val="-1"/>
          <w:lang w:val="nl-NL"/>
        </w:rPr>
        <w:t>G</w:t>
      </w:r>
      <w:r w:rsidRPr="00B24465">
        <w:rPr>
          <w:rFonts w:eastAsia="Times New Roman"/>
          <w:position w:val="-1"/>
          <w:lang w:val="nl-NL"/>
        </w:rPr>
        <w:t>enees</w:t>
      </w:r>
      <w:r w:rsidRPr="00B24465">
        <w:rPr>
          <w:rFonts w:eastAsia="Times New Roman"/>
          <w:spacing w:val="-4"/>
          <w:position w:val="-1"/>
          <w:lang w:val="nl-NL"/>
        </w:rPr>
        <w:t>m</w:t>
      </w:r>
      <w:r w:rsidRPr="00B24465">
        <w:rPr>
          <w:rFonts w:eastAsia="Times New Roman"/>
          <w:spacing w:val="1"/>
          <w:position w:val="-1"/>
          <w:lang w:val="nl-NL"/>
        </w:rPr>
        <w:t>i</w:t>
      </w:r>
      <w:r w:rsidRPr="00B24465">
        <w:rPr>
          <w:rFonts w:eastAsia="Times New Roman"/>
          <w:position w:val="-1"/>
          <w:lang w:val="nl-NL"/>
        </w:rPr>
        <w:t>dd</w:t>
      </w:r>
      <w:r w:rsidRPr="00B24465">
        <w:rPr>
          <w:rFonts w:eastAsia="Times New Roman"/>
          <w:spacing w:val="-2"/>
          <w:position w:val="-1"/>
          <w:lang w:val="nl-NL"/>
        </w:rPr>
        <w:t>e</w:t>
      </w:r>
      <w:r w:rsidRPr="00B24465">
        <w:rPr>
          <w:rFonts w:eastAsia="Times New Roman"/>
          <w:spacing w:val="1"/>
          <w:position w:val="-1"/>
          <w:lang w:val="nl-NL"/>
        </w:rPr>
        <w:t>l</w:t>
      </w:r>
      <w:r w:rsidRPr="00B24465">
        <w:rPr>
          <w:rFonts w:eastAsia="Times New Roman"/>
          <w:position w:val="-1"/>
          <w:lang w:val="nl-NL"/>
        </w:rPr>
        <w:t>enb</w:t>
      </w:r>
      <w:r w:rsidRPr="00B24465">
        <w:rPr>
          <w:rFonts w:eastAsia="Times New Roman"/>
          <w:spacing w:val="-2"/>
          <w:position w:val="-1"/>
          <w:lang w:val="nl-NL"/>
        </w:rPr>
        <w:t>u</w:t>
      </w:r>
      <w:r w:rsidRPr="00B24465">
        <w:rPr>
          <w:rFonts w:eastAsia="Times New Roman"/>
          <w:spacing w:val="1"/>
          <w:position w:val="-1"/>
          <w:lang w:val="nl-NL"/>
        </w:rPr>
        <w:t>r</w:t>
      </w:r>
      <w:r w:rsidRPr="00B24465">
        <w:rPr>
          <w:rFonts w:eastAsia="Times New Roman"/>
          <w:position w:val="-1"/>
          <w:lang w:val="nl-NL"/>
        </w:rPr>
        <w:t>e</w:t>
      </w:r>
      <w:r w:rsidRPr="00B24465">
        <w:rPr>
          <w:rFonts w:eastAsia="Times New Roman"/>
          <w:spacing w:val="-2"/>
          <w:position w:val="-1"/>
          <w:lang w:val="nl-NL"/>
        </w:rPr>
        <w:t>a</w:t>
      </w:r>
      <w:r w:rsidRPr="00B24465">
        <w:rPr>
          <w:rFonts w:eastAsia="Times New Roman"/>
          <w:position w:val="-1"/>
          <w:lang w:val="nl-NL"/>
        </w:rPr>
        <w:t xml:space="preserve">u: </w:t>
      </w:r>
      <w:hyperlink r:id="rId131">
        <w:r w:rsidRPr="00B24465">
          <w:rPr>
            <w:rFonts w:eastAsia="Times New Roman"/>
            <w:color w:val="0000FF"/>
            <w:spacing w:val="-2"/>
            <w:position w:val="-1"/>
            <w:u w:val="single" w:color="0000FF"/>
            <w:lang w:val="nl-NL"/>
          </w:rPr>
          <w:t>h</w:t>
        </w:r>
        <w:r w:rsidRPr="00B24465">
          <w:rPr>
            <w:rFonts w:eastAsia="Times New Roman"/>
            <w:color w:val="0000FF"/>
            <w:spacing w:val="1"/>
            <w:position w:val="-1"/>
            <w:u w:val="single" w:color="0000FF"/>
            <w:lang w:val="nl-NL"/>
          </w:rPr>
          <w:t>t</w:t>
        </w:r>
        <w:r w:rsidRPr="00B24465">
          <w:rPr>
            <w:rFonts w:eastAsia="Times New Roman"/>
            <w:color w:val="0000FF"/>
            <w:spacing w:val="-1"/>
            <w:position w:val="-1"/>
            <w:u w:val="single" w:color="0000FF"/>
            <w:lang w:val="nl-NL"/>
          </w:rPr>
          <w:t>t</w:t>
        </w:r>
        <w:r w:rsidRPr="00B24465">
          <w:rPr>
            <w:rFonts w:eastAsia="Times New Roman"/>
            <w:color w:val="0000FF"/>
            <w:position w:val="-1"/>
            <w:u w:val="single" w:color="0000FF"/>
            <w:lang w:val="nl-NL"/>
          </w:rPr>
          <w:t>p</w:t>
        </w:r>
        <w:r w:rsidRPr="00B24465">
          <w:rPr>
            <w:rFonts w:eastAsia="Times New Roman"/>
            <w:color w:val="0000FF"/>
            <w:spacing w:val="1"/>
            <w:position w:val="-1"/>
            <w:u w:val="single" w:color="0000FF"/>
            <w:lang w:val="nl-NL"/>
          </w:rPr>
          <w:t>:</w:t>
        </w:r>
        <w:r w:rsidRPr="00B24465">
          <w:rPr>
            <w:rFonts w:eastAsia="Times New Roman"/>
            <w:color w:val="0000FF"/>
            <w:spacing w:val="-1"/>
            <w:position w:val="-1"/>
            <w:u w:val="single" w:color="0000FF"/>
            <w:lang w:val="nl-NL"/>
          </w:rPr>
          <w:t>/</w:t>
        </w:r>
        <w:r w:rsidRPr="00B24465">
          <w:rPr>
            <w:rFonts w:eastAsia="Times New Roman"/>
            <w:color w:val="0000FF"/>
            <w:spacing w:val="1"/>
            <w:position w:val="-1"/>
            <w:u w:val="single" w:color="0000FF"/>
            <w:lang w:val="nl-NL"/>
          </w:rPr>
          <w:t>/</w:t>
        </w:r>
        <w:r w:rsidRPr="00B24465">
          <w:rPr>
            <w:rFonts w:eastAsia="Times New Roman"/>
            <w:color w:val="0000FF"/>
            <w:spacing w:val="-1"/>
            <w:position w:val="-1"/>
            <w:u w:val="single" w:color="0000FF"/>
            <w:lang w:val="nl-NL"/>
          </w:rPr>
          <w:t>www</w:t>
        </w:r>
        <w:r w:rsidRPr="00B24465">
          <w:rPr>
            <w:rFonts w:eastAsia="Times New Roman"/>
            <w:color w:val="0000FF"/>
            <w:position w:val="-1"/>
            <w:u w:val="single" w:color="0000FF"/>
            <w:lang w:val="nl-NL"/>
          </w:rPr>
          <w:t>.e</w:t>
        </w:r>
        <w:r w:rsidRPr="00B24465">
          <w:rPr>
            <w:rFonts w:eastAsia="Times New Roman"/>
            <w:color w:val="0000FF"/>
            <w:spacing w:val="-4"/>
            <w:position w:val="-1"/>
            <w:u w:val="single" w:color="0000FF"/>
            <w:lang w:val="nl-NL"/>
          </w:rPr>
          <w:t>m</w:t>
        </w:r>
        <w:r w:rsidRPr="00B24465">
          <w:rPr>
            <w:rFonts w:eastAsia="Times New Roman"/>
            <w:color w:val="0000FF"/>
            <w:position w:val="-1"/>
            <w:u w:val="single" w:color="0000FF"/>
            <w:lang w:val="nl-NL"/>
          </w:rPr>
          <w:t>a.eu</w:t>
        </w:r>
        <w:r w:rsidRPr="00B24465">
          <w:rPr>
            <w:rFonts w:eastAsia="Times New Roman"/>
            <w:color w:val="0000FF"/>
            <w:spacing w:val="1"/>
            <w:position w:val="-1"/>
            <w:u w:val="single" w:color="0000FF"/>
            <w:lang w:val="nl-NL"/>
          </w:rPr>
          <w:t>r</w:t>
        </w:r>
        <w:r w:rsidRPr="00B24465">
          <w:rPr>
            <w:rFonts w:eastAsia="Times New Roman"/>
            <w:color w:val="0000FF"/>
            <w:position w:val="-1"/>
            <w:u w:val="single" w:color="0000FF"/>
            <w:lang w:val="nl-NL"/>
          </w:rPr>
          <w:t>opa</w:t>
        </w:r>
        <w:r w:rsidRPr="00B24465">
          <w:rPr>
            <w:rFonts w:eastAsia="Times New Roman"/>
            <w:color w:val="0000FF"/>
            <w:spacing w:val="-2"/>
            <w:position w:val="-1"/>
            <w:u w:val="single" w:color="0000FF"/>
            <w:lang w:val="nl-NL"/>
          </w:rPr>
          <w:t>.</w:t>
        </w:r>
        <w:r w:rsidRPr="00B24465">
          <w:rPr>
            <w:rFonts w:eastAsia="Times New Roman"/>
            <w:color w:val="0000FF"/>
            <w:position w:val="-1"/>
            <w:u w:val="single" w:color="0000FF"/>
            <w:lang w:val="nl-NL"/>
          </w:rPr>
          <w:t>eu</w:t>
        </w:r>
      </w:hyperlink>
      <w:r w:rsidRPr="00B24465">
        <w:rPr>
          <w:rFonts w:eastAsia="Times New Roman"/>
          <w:color w:val="000000"/>
          <w:position w:val="-1"/>
          <w:lang w:val="nl-NL"/>
        </w:rPr>
        <w:t>.</w:t>
      </w:r>
    </w:p>
    <w:p w14:paraId="693B867D" w14:textId="77777777" w:rsidR="00F92CC9" w:rsidRPr="00B24465" w:rsidRDefault="00F92CC9" w:rsidP="00F92CC9">
      <w:pPr>
        <w:rPr>
          <w:lang w:val="nl-NL"/>
        </w:rPr>
      </w:pPr>
    </w:p>
    <w:p w14:paraId="2BA35FE0" w14:textId="77777777" w:rsidR="00F92CC9" w:rsidRPr="00B24465" w:rsidRDefault="00F92CC9" w:rsidP="00F92CC9">
      <w:pPr>
        <w:rPr>
          <w:lang w:val="nl-NL"/>
        </w:rPr>
      </w:pPr>
    </w:p>
    <w:p w14:paraId="35A1CE85" w14:textId="77777777" w:rsidR="00F92CC9" w:rsidRPr="00B24465" w:rsidRDefault="00F92CC9" w:rsidP="00F92CC9">
      <w:pPr>
        <w:rPr>
          <w:lang w:val="nl-NL"/>
        </w:rPr>
      </w:pPr>
      <w:r w:rsidRPr="00B24465">
        <w:rPr>
          <w:b/>
          <w:lang w:val="nl-NL"/>
        </w:rPr>
        <w:t>7.</w:t>
      </w:r>
      <w:r w:rsidRPr="00B24465">
        <w:rPr>
          <w:b/>
          <w:lang w:val="nl-NL"/>
        </w:rPr>
        <w:tab/>
        <w:t>Gebruiksaanwijzing</w:t>
      </w:r>
    </w:p>
    <w:p w14:paraId="1B7C9C5C" w14:textId="77777777" w:rsidR="00F92CC9" w:rsidRPr="00B24465" w:rsidRDefault="00F92CC9" w:rsidP="00F92CC9">
      <w:pPr>
        <w:pStyle w:val="NormalKeep"/>
        <w:rPr>
          <w:lang w:val="nl-NL"/>
        </w:rPr>
      </w:pPr>
    </w:p>
    <w:p w14:paraId="1687394F" w14:textId="66D02EB5" w:rsidR="00F92CC9" w:rsidRPr="00B24465" w:rsidRDefault="00234453" w:rsidP="00F92CC9">
      <w:pPr>
        <w:pStyle w:val="Bullet"/>
        <w:rPr>
          <w:lang w:val="nl-NL"/>
        </w:rPr>
      </w:pPr>
      <w:r w:rsidRPr="00B24465">
        <w:rPr>
          <w:lang w:val="nl-NL"/>
        </w:rPr>
        <w:t>In d</w:t>
      </w:r>
      <w:r w:rsidR="00D161BE" w:rsidRPr="00B24465">
        <w:rPr>
          <w:lang w:val="nl-NL"/>
        </w:rPr>
        <w:t xml:space="preserve">e volgende instructies </w:t>
      </w:r>
      <w:r w:rsidRPr="00B24465">
        <w:rPr>
          <w:lang w:val="nl-NL"/>
        </w:rPr>
        <w:t xml:space="preserve">wordt uitgelegd </w:t>
      </w:r>
      <w:r w:rsidR="00D161BE" w:rsidRPr="00B24465">
        <w:rPr>
          <w:lang w:val="nl-NL"/>
        </w:rPr>
        <w:t>hoe u uw kind een onderhuidse (subcutane) injectie met Yuflyma kunt geven met de voorgevulde spuit. Lees de instructies nauwkeurig door en volg ze stap voor stap op</w:t>
      </w:r>
      <w:r w:rsidR="00F92CC9" w:rsidRPr="00B24465">
        <w:rPr>
          <w:lang w:val="nl-NL"/>
        </w:rPr>
        <w:t>.</w:t>
      </w:r>
    </w:p>
    <w:p w14:paraId="5CAE54E7" w14:textId="77777777" w:rsidR="00F92CC9" w:rsidRPr="00B24465" w:rsidRDefault="00F92CC9" w:rsidP="00F92CC9">
      <w:pPr>
        <w:rPr>
          <w:lang w:val="nl-NL"/>
        </w:rPr>
      </w:pPr>
    </w:p>
    <w:p w14:paraId="26FC0D84" w14:textId="5B9CD462" w:rsidR="00F92CC9" w:rsidRPr="00B24465" w:rsidRDefault="00D161BE" w:rsidP="00F92CC9">
      <w:pPr>
        <w:pStyle w:val="Bullet"/>
        <w:rPr>
          <w:lang w:val="nl-NL"/>
        </w:rPr>
      </w:pPr>
      <w:r w:rsidRPr="00B24465">
        <w:rPr>
          <w:lang w:val="nl-NL"/>
        </w:rPr>
        <w:t xml:space="preserve">U zult door uw arts, verpleegkundige of apotheker geïnstrueerd worden over de techniek </w:t>
      </w:r>
      <w:r w:rsidR="000A0B7D" w:rsidRPr="00B24465">
        <w:rPr>
          <w:lang w:val="nl-NL"/>
        </w:rPr>
        <w:t xml:space="preserve">om uw kind te </w:t>
      </w:r>
      <w:r w:rsidRPr="00B24465">
        <w:rPr>
          <w:lang w:val="nl-NL"/>
        </w:rPr>
        <w:t>injecteren</w:t>
      </w:r>
      <w:r w:rsidR="00F92CC9" w:rsidRPr="00B24465">
        <w:rPr>
          <w:lang w:val="nl-NL"/>
        </w:rPr>
        <w:t>.</w:t>
      </w:r>
    </w:p>
    <w:p w14:paraId="2E9F5480" w14:textId="77777777" w:rsidR="00F92CC9" w:rsidRPr="00B24465" w:rsidRDefault="00F92CC9" w:rsidP="00F92CC9">
      <w:pPr>
        <w:rPr>
          <w:lang w:val="nl-NL"/>
        </w:rPr>
      </w:pPr>
    </w:p>
    <w:p w14:paraId="31797A48" w14:textId="5243CD9D" w:rsidR="00F92CC9" w:rsidRPr="00B24465" w:rsidRDefault="00D161BE" w:rsidP="00F92CC9">
      <w:pPr>
        <w:pStyle w:val="Bullet"/>
        <w:rPr>
          <w:lang w:val="nl-NL"/>
        </w:rPr>
      </w:pPr>
      <w:r w:rsidRPr="00B24465">
        <w:rPr>
          <w:b/>
          <w:lang w:val="nl-NL"/>
        </w:rPr>
        <w:t xml:space="preserve">Probeer niet </w:t>
      </w:r>
      <w:r w:rsidRPr="00B24465">
        <w:rPr>
          <w:lang w:val="nl-NL"/>
        </w:rPr>
        <w:t>zelf uw kind te injecteren voordat u zeker weet hoe u de injectie moet voorbereiden en geven</w:t>
      </w:r>
      <w:r w:rsidR="00F92CC9" w:rsidRPr="00B24465">
        <w:rPr>
          <w:lang w:val="nl-NL"/>
        </w:rPr>
        <w:t>.</w:t>
      </w:r>
    </w:p>
    <w:p w14:paraId="1C54F673" w14:textId="77777777" w:rsidR="00F92CC9" w:rsidRPr="00B24465" w:rsidRDefault="00F92CC9" w:rsidP="00F92CC9">
      <w:pPr>
        <w:rPr>
          <w:lang w:val="nl-NL"/>
        </w:rPr>
      </w:pPr>
    </w:p>
    <w:p w14:paraId="027F4889" w14:textId="14625841" w:rsidR="00F92CC9" w:rsidRPr="00B24465" w:rsidRDefault="00D161BE" w:rsidP="00F92CC9">
      <w:pPr>
        <w:pStyle w:val="Bullet"/>
        <w:rPr>
          <w:lang w:val="nl-NL"/>
        </w:rPr>
      </w:pPr>
      <w:r w:rsidRPr="00B24465">
        <w:rPr>
          <w:lang w:val="nl-NL"/>
        </w:rPr>
        <w:t>Na een goede training in de injectietechniek kan de injectie door u zelf of door een andere persoon worden toegediend, bijvoorbeeld door een familielid of een vriend(in).</w:t>
      </w:r>
    </w:p>
    <w:p w14:paraId="680E706E" w14:textId="77777777" w:rsidR="00F92CC9" w:rsidRPr="00B24465" w:rsidRDefault="00F92CC9" w:rsidP="00F92CC9">
      <w:pPr>
        <w:rPr>
          <w:lang w:val="nl-NL"/>
        </w:rPr>
      </w:pPr>
    </w:p>
    <w:p w14:paraId="0CFC22CE" w14:textId="7D54A158" w:rsidR="00F92CC9" w:rsidRPr="00B24465" w:rsidRDefault="00D161BE" w:rsidP="00F92CC9">
      <w:pPr>
        <w:pStyle w:val="Bullet"/>
        <w:rPr>
          <w:lang w:val="nl-NL"/>
        </w:rPr>
      </w:pPr>
      <w:r w:rsidRPr="00B24465">
        <w:rPr>
          <w:lang w:val="nl-NL"/>
        </w:rPr>
        <w:t>Dien slechts één injectie toe met elke voorgevulde spuit.</w:t>
      </w:r>
    </w:p>
    <w:p w14:paraId="24D4FFD1" w14:textId="77777777" w:rsidR="00F92CC9" w:rsidRPr="00B24465" w:rsidRDefault="00F92CC9" w:rsidP="00F92CC9">
      <w:pPr>
        <w:suppressAutoHyphens w:val="0"/>
        <w:rPr>
          <w:lang w:val="nl-NL"/>
        </w:rPr>
      </w:pPr>
      <w:r w:rsidRPr="00B24465">
        <w:rPr>
          <w:lang w:val="nl-NL"/>
        </w:rPr>
        <w:br w:type="page"/>
      </w:r>
    </w:p>
    <w:p w14:paraId="1A66BB83" w14:textId="77777777" w:rsidR="00F92CC9" w:rsidRPr="00B24465" w:rsidRDefault="00F92CC9" w:rsidP="00F92CC9">
      <w:pPr>
        <w:pStyle w:val="HeadingStrong"/>
        <w:rPr>
          <w:lang w:val="nl-NL"/>
        </w:rPr>
      </w:pPr>
      <w:r w:rsidRPr="00B24465">
        <w:rPr>
          <w:lang w:val="nl-NL"/>
        </w:rPr>
        <w:t>Voorgevulde spuit met Yuflyma</w:t>
      </w:r>
    </w:p>
    <w:p w14:paraId="7234481C" w14:textId="77777777" w:rsidR="00F92CC9" w:rsidRPr="00B24465" w:rsidRDefault="00F92CC9" w:rsidP="00F92CC9">
      <w:pPr>
        <w:pStyle w:val="NormalKeep"/>
        <w:rPr>
          <w:lang w:val="nl-NL"/>
        </w:rPr>
      </w:pPr>
    </w:p>
    <w:tbl>
      <w:tblPr>
        <w:tblW w:w="0" w:type="auto"/>
        <w:jc w:val="center"/>
        <w:tblCellMar>
          <w:left w:w="0" w:type="dxa"/>
          <w:right w:w="0" w:type="dxa"/>
        </w:tblCellMar>
        <w:tblLook w:val="04A0" w:firstRow="1" w:lastRow="0" w:firstColumn="1" w:lastColumn="0" w:noHBand="0" w:noVBand="1"/>
      </w:tblPr>
      <w:tblGrid>
        <w:gridCol w:w="5952"/>
      </w:tblGrid>
      <w:tr w:rsidR="00F92CC9" w:rsidRPr="00B24465" w14:paraId="77A7E150" w14:textId="77777777" w:rsidTr="00A34AD9">
        <w:trPr>
          <w:cantSplit/>
          <w:trHeight w:val="4598"/>
          <w:jc w:val="center"/>
        </w:trPr>
        <w:tc>
          <w:tcPr>
            <w:tcW w:w="5021" w:type="dxa"/>
          </w:tcPr>
          <w:p w14:paraId="5ABF4ADD" w14:textId="77777777" w:rsidR="00F92CC9" w:rsidRPr="00B24465" w:rsidRDefault="00F92CC9" w:rsidP="00A34AD9">
            <w:pPr>
              <w:spacing w:before="240"/>
              <w:rPr>
                <w:lang w:val="nl-NL"/>
              </w:rPr>
            </w:pPr>
            <w:r w:rsidRPr="00B24465">
              <w:rPr>
                <w:noProof/>
                <w:lang w:val="en-US" w:eastAsia="ko-KR"/>
              </w:rPr>
              <mc:AlternateContent>
                <mc:Choice Requires="wpc">
                  <w:drawing>
                    <wp:inline distT="0" distB="0" distL="0" distR="0" wp14:anchorId="2271E6C0" wp14:editId="1BECB91D">
                      <wp:extent cx="3779520" cy="3528060"/>
                      <wp:effectExtent l="0" t="0" r="0" b="0"/>
                      <wp:docPr id="283" name="Canvas 2"/>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313543316" name="그림 313543316" descr="텍스트, 포고 스틱이(가) 표시된 사진&#10;&#10;자동 생성된 설명"/>
                                <pic:cNvPicPr>
                                  <a:picLocks noChangeAspect="1"/>
                                </pic:cNvPicPr>
                              </pic:nvPicPr>
                              <pic:blipFill>
                                <a:blip r:embed="rId132"/>
                                <a:stretch>
                                  <a:fillRect/>
                                </a:stretch>
                              </pic:blipFill>
                              <pic:spPr>
                                <a:xfrm>
                                  <a:off x="43758" y="41077"/>
                                  <a:ext cx="3590982" cy="3432399"/>
                                </a:xfrm>
                                <a:prstGeom prst="rect">
                                  <a:avLst/>
                                </a:prstGeom>
                              </pic:spPr>
                            </pic:pic>
                            <wps:wsp>
                              <wps:cNvPr id="220" name="Text Box 4"/>
                              <wps:cNvSpPr txBox="1">
                                <a:spLocks noChangeArrowheads="1"/>
                              </wps:cNvSpPr>
                              <wps:spPr bwMode="auto">
                                <a:xfrm>
                                  <a:off x="1790046" y="465420"/>
                                  <a:ext cx="628032" cy="160600"/>
                                </a:xfrm>
                                <a:prstGeom prst="rect">
                                  <a:avLst/>
                                </a:prstGeom>
                                <a:solidFill>
                                  <a:schemeClr val="bg1"/>
                                </a:solidFill>
                                <a:ln>
                                  <a:noFill/>
                                </a:ln>
                              </wps:spPr>
                              <wps:txbx>
                                <w:txbxContent>
                                  <w:p w14:paraId="5BC96B28" w14:textId="77777777" w:rsidR="00A34AD9" w:rsidRPr="00E31CDB" w:rsidRDefault="00A34AD9" w:rsidP="00F92CC9">
                                    <w:pPr>
                                      <w:pStyle w:val="NormalCentred"/>
                                      <w:rPr>
                                        <w:b/>
                                        <w:bCs/>
                                      </w:rPr>
                                    </w:pPr>
                                    <w:r w:rsidRPr="00E31CDB">
                                      <w:rPr>
                                        <w:b/>
                                        <w:bCs/>
                                        <w:lang w:val="nl"/>
                                      </w:rPr>
                                      <w:t>Zuiger</w:t>
                                    </w:r>
                                  </w:p>
                                </w:txbxContent>
                              </wps:txbx>
                              <wps:bodyPr rot="0" vert="horz" wrap="square" lIns="0" tIns="0" rIns="0" bIns="0" anchor="t" anchorCtr="0" upright="1">
                                <a:spAutoFit/>
                              </wps:bodyPr>
                            </wps:wsp>
                            <wps:wsp>
                              <wps:cNvPr id="221" name="Text Box 11"/>
                              <wps:cNvSpPr txBox="1">
                                <a:spLocks noChangeArrowheads="1"/>
                              </wps:cNvSpPr>
                              <wps:spPr bwMode="auto">
                                <a:xfrm>
                                  <a:off x="1819517" y="744672"/>
                                  <a:ext cx="503242" cy="367238"/>
                                </a:xfrm>
                                <a:prstGeom prst="rect">
                                  <a:avLst/>
                                </a:prstGeom>
                                <a:solidFill>
                                  <a:schemeClr val="bg1"/>
                                </a:solidFill>
                                <a:ln>
                                  <a:noFill/>
                                </a:ln>
                              </wps:spPr>
                              <wps:txbx>
                                <w:txbxContent>
                                  <w:p w14:paraId="59103332" w14:textId="06A1A77C" w:rsidR="00A34AD9" w:rsidRPr="00E31CDB" w:rsidRDefault="00A34AD9" w:rsidP="00F92CC9">
                                    <w:pPr>
                                      <w:pStyle w:val="NormalCentred"/>
                                      <w:rPr>
                                        <w:b/>
                                        <w:bCs/>
                                        <w:sz w:val="28"/>
                                        <w:szCs w:val="28"/>
                                      </w:rPr>
                                    </w:pPr>
                                    <w:r w:rsidRPr="00E31CDB">
                                      <w:rPr>
                                        <w:b/>
                                        <w:bCs/>
                                        <w:lang w:val="nl"/>
                                      </w:rPr>
                                      <w:t>Vinger</w:t>
                                    </w:r>
                                    <w:r w:rsidR="00675A10">
                                      <w:rPr>
                                        <w:b/>
                                        <w:bCs/>
                                        <w:lang w:val="nl"/>
                                      </w:rPr>
                                      <w:t xml:space="preserve"> </w:t>
                                    </w:r>
                                    <w:r w:rsidRPr="00E31CDB">
                                      <w:rPr>
                                        <w:b/>
                                        <w:bCs/>
                                        <w:lang w:val="nl"/>
                                      </w:rPr>
                                      <w:t>greep</w:t>
                                    </w:r>
                                  </w:p>
                                </w:txbxContent>
                              </wps:txbx>
                              <wps:bodyPr rot="0" vert="horz" wrap="square" lIns="0" tIns="0" rIns="0" bIns="0" anchor="t" anchorCtr="0" upright="1">
                                <a:noAutofit/>
                              </wps:bodyPr>
                            </wps:wsp>
                            <wps:wsp>
                              <wps:cNvPr id="222" name="Text Box 12"/>
                              <wps:cNvSpPr txBox="1">
                                <a:spLocks noChangeArrowheads="1"/>
                              </wps:cNvSpPr>
                              <wps:spPr bwMode="auto">
                                <a:xfrm>
                                  <a:off x="1790046" y="1176580"/>
                                  <a:ext cx="532712" cy="160700"/>
                                </a:xfrm>
                                <a:prstGeom prst="rect">
                                  <a:avLst/>
                                </a:prstGeom>
                                <a:solidFill>
                                  <a:schemeClr val="bg1"/>
                                </a:solidFill>
                                <a:ln>
                                  <a:noFill/>
                                </a:ln>
                              </wps:spPr>
                              <wps:txbx>
                                <w:txbxContent>
                                  <w:p w14:paraId="6B0D4AEC" w14:textId="77777777" w:rsidR="00A34AD9" w:rsidRPr="00E31CDB" w:rsidRDefault="00A34AD9" w:rsidP="00F92CC9">
                                    <w:pPr>
                                      <w:pStyle w:val="NormalCentred"/>
                                      <w:rPr>
                                        <w:b/>
                                        <w:bCs/>
                                      </w:rPr>
                                    </w:pPr>
                                    <w:r w:rsidRPr="00E31CDB">
                                      <w:rPr>
                                        <w:b/>
                                        <w:bCs/>
                                        <w:lang w:val="nl"/>
                                      </w:rPr>
                                      <w:t>Spuit</w:t>
                                    </w:r>
                                  </w:p>
                                </w:txbxContent>
                              </wps:txbx>
                              <wps:bodyPr rot="0" vert="horz" wrap="square" lIns="0" tIns="0" rIns="0" bIns="0" anchor="t" anchorCtr="0" upright="1">
                                <a:spAutoFit/>
                              </wps:bodyPr>
                            </wps:wsp>
                            <wps:wsp>
                              <wps:cNvPr id="223" name="Text Box 13"/>
                              <wps:cNvSpPr txBox="1">
                                <a:spLocks noChangeArrowheads="1"/>
                              </wps:cNvSpPr>
                              <wps:spPr bwMode="auto">
                                <a:xfrm>
                                  <a:off x="1724038" y="2154540"/>
                                  <a:ext cx="694055" cy="160655"/>
                                </a:xfrm>
                                <a:prstGeom prst="rect">
                                  <a:avLst/>
                                </a:prstGeom>
                                <a:solidFill>
                                  <a:schemeClr val="bg1"/>
                                </a:solidFill>
                                <a:ln>
                                  <a:noFill/>
                                </a:ln>
                              </wps:spPr>
                              <wps:txbx>
                                <w:txbxContent>
                                  <w:p w14:paraId="3CC9EA20" w14:textId="77777777" w:rsidR="00A34AD9" w:rsidRPr="00E31CDB" w:rsidRDefault="00A34AD9" w:rsidP="00F92CC9">
                                    <w:pPr>
                                      <w:pStyle w:val="NormalCentred"/>
                                      <w:rPr>
                                        <w:b/>
                                        <w:bCs/>
                                      </w:rPr>
                                    </w:pPr>
                                    <w:r w:rsidRPr="00E31CDB">
                                      <w:rPr>
                                        <w:b/>
                                        <w:bCs/>
                                        <w:lang w:val="nl"/>
                                      </w:rPr>
                                      <w:t>Naald</w:t>
                                    </w:r>
                                  </w:p>
                                </w:txbxContent>
                              </wps:txbx>
                              <wps:bodyPr rot="0" vert="horz" wrap="square" lIns="0" tIns="0" rIns="0" bIns="0" anchor="t" anchorCtr="0" upright="1">
                                <a:spAutoFit/>
                              </wps:bodyPr>
                            </wps:wsp>
                            <wps:wsp>
                              <wps:cNvPr id="224" name="Text Box 14"/>
                              <wps:cNvSpPr txBox="1">
                                <a:spLocks noChangeArrowheads="1"/>
                              </wps:cNvSpPr>
                              <wps:spPr bwMode="auto">
                                <a:xfrm>
                                  <a:off x="1674404" y="2755860"/>
                                  <a:ext cx="874395" cy="160655"/>
                                </a:xfrm>
                                <a:prstGeom prst="rect">
                                  <a:avLst/>
                                </a:prstGeom>
                                <a:solidFill>
                                  <a:schemeClr val="bg1"/>
                                </a:solidFill>
                                <a:ln>
                                  <a:noFill/>
                                </a:ln>
                              </wps:spPr>
                              <wps:txbx>
                                <w:txbxContent>
                                  <w:p w14:paraId="6F67A7E3" w14:textId="77777777" w:rsidR="00A34AD9" w:rsidRPr="00E31CDB" w:rsidRDefault="00A34AD9" w:rsidP="00F92CC9">
                                    <w:pPr>
                                      <w:pStyle w:val="NormalCentred"/>
                                      <w:rPr>
                                        <w:b/>
                                        <w:bCs/>
                                      </w:rPr>
                                    </w:pPr>
                                    <w:r w:rsidRPr="00E31CDB">
                                      <w:rPr>
                                        <w:b/>
                                        <w:bCs/>
                                        <w:lang w:val="nl"/>
                                      </w:rPr>
                                      <w:t>Naalddop</w:t>
                                    </w:r>
                                  </w:p>
                                </w:txbxContent>
                              </wps:txbx>
                              <wps:bodyPr rot="0" vert="horz" wrap="square" lIns="0" tIns="0" rIns="0" bIns="0" anchor="t" anchorCtr="0" upright="1">
                                <a:spAutoFit/>
                              </wps:bodyPr>
                            </wps:wsp>
                            <wps:wsp>
                              <wps:cNvPr id="225" name="Text Box 15"/>
                              <wps:cNvSpPr txBox="1">
                                <a:spLocks noChangeArrowheads="1"/>
                              </wps:cNvSpPr>
                              <wps:spPr bwMode="auto">
                                <a:xfrm>
                                  <a:off x="43758" y="1628800"/>
                                  <a:ext cx="881380" cy="160655"/>
                                </a:xfrm>
                                <a:prstGeom prst="rect">
                                  <a:avLst/>
                                </a:prstGeom>
                                <a:solidFill>
                                  <a:schemeClr val="bg1"/>
                                </a:solidFill>
                                <a:ln>
                                  <a:noFill/>
                                </a:ln>
                              </wps:spPr>
                              <wps:txbx>
                                <w:txbxContent>
                                  <w:p w14:paraId="09303688" w14:textId="77777777" w:rsidR="00A34AD9" w:rsidRPr="00E31CDB" w:rsidRDefault="00A34AD9" w:rsidP="00F92CC9">
                                    <w:pPr>
                                      <w:pStyle w:val="NormalCentred"/>
                                      <w:rPr>
                                        <w:b/>
                                        <w:bCs/>
                                      </w:rPr>
                                    </w:pPr>
                                    <w:r w:rsidRPr="00E31CDB">
                                      <w:rPr>
                                        <w:b/>
                                        <w:bCs/>
                                        <w:lang w:val="nl"/>
                                      </w:rPr>
                                      <w:t>Geneesmiddel</w:t>
                                    </w:r>
                                  </w:p>
                                </w:txbxContent>
                              </wps:txbx>
                              <wps:bodyPr rot="0" vert="horz" wrap="square" lIns="0" tIns="0" rIns="0" bIns="0" anchor="t" anchorCtr="0" upright="1">
                                <a:spAutoFit/>
                              </wps:bodyPr>
                            </wps:wsp>
                            <wps:wsp>
                              <wps:cNvPr id="226" name="Text Box 16"/>
                              <wps:cNvSpPr txBox="1">
                                <a:spLocks noChangeArrowheads="1"/>
                              </wps:cNvSpPr>
                              <wps:spPr bwMode="auto">
                                <a:xfrm>
                                  <a:off x="925137" y="3048040"/>
                                  <a:ext cx="934141" cy="387336"/>
                                </a:xfrm>
                                <a:prstGeom prst="rect">
                                  <a:avLst/>
                                </a:prstGeom>
                                <a:solidFill>
                                  <a:schemeClr val="bg1"/>
                                </a:solidFill>
                                <a:ln>
                                  <a:noFill/>
                                </a:ln>
                              </wps:spPr>
                              <wps:txbx>
                                <w:txbxContent>
                                  <w:p w14:paraId="3B777C38" w14:textId="77777777" w:rsidR="002A4F41" w:rsidRDefault="00A34AD9" w:rsidP="00F92CC9">
                                    <w:pPr>
                                      <w:pStyle w:val="HeadingStrongCentred"/>
                                      <w:rPr>
                                        <w:sz w:val="24"/>
                                        <w:szCs w:val="24"/>
                                        <w:lang w:val="nl"/>
                                      </w:rPr>
                                    </w:pPr>
                                    <w:r w:rsidRPr="00E31CDB">
                                      <w:rPr>
                                        <w:sz w:val="24"/>
                                        <w:szCs w:val="24"/>
                                        <w:lang w:val="nl"/>
                                      </w:rPr>
                                      <w:t xml:space="preserve">Vóór </w:t>
                                    </w:r>
                                  </w:p>
                                  <w:p w14:paraId="7A503DD6" w14:textId="538BF65F" w:rsidR="00A34AD9" w:rsidRPr="00E31CDB" w:rsidRDefault="00A34AD9" w:rsidP="00F92CC9">
                                    <w:pPr>
                                      <w:pStyle w:val="HeadingStrongCentred"/>
                                      <w:rPr>
                                        <w:sz w:val="24"/>
                                        <w:szCs w:val="24"/>
                                      </w:rPr>
                                    </w:pPr>
                                    <w:r w:rsidRPr="00E31CDB">
                                      <w:rPr>
                                        <w:sz w:val="24"/>
                                        <w:szCs w:val="24"/>
                                        <w:lang w:val="nl"/>
                                      </w:rPr>
                                      <w:t>gebruik</w:t>
                                    </w:r>
                                  </w:p>
                                </w:txbxContent>
                              </wps:txbx>
                              <wps:bodyPr rot="0" vert="horz" wrap="square" lIns="0" tIns="0" rIns="0" bIns="0" anchor="t" anchorCtr="0" upright="1">
                                <a:noAutofit/>
                              </wps:bodyPr>
                            </wps:wsp>
                            <wps:wsp>
                              <wps:cNvPr id="227" name="Text Box 17"/>
                              <wps:cNvSpPr txBox="1">
                                <a:spLocks noChangeArrowheads="1"/>
                              </wps:cNvSpPr>
                              <wps:spPr bwMode="auto">
                                <a:xfrm>
                                  <a:off x="2185641" y="3017540"/>
                                  <a:ext cx="1151919" cy="417836"/>
                                </a:xfrm>
                                <a:prstGeom prst="rect">
                                  <a:avLst/>
                                </a:prstGeom>
                                <a:solidFill>
                                  <a:schemeClr val="bg1"/>
                                </a:solidFill>
                                <a:ln>
                                  <a:noFill/>
                                </a:ln>
                              </wps:spPr>
                              <wps:txbx>
                                <w:txbxContent>
                                  <w:p w14:paraId="3A330EC8" w14:textId="77777777" w:rsidR="002A4F41" w:rsidRDefault="00A34AD9" w:rsidP="00F92CC9">
                                    <w:pPr>
                                      <w:pStyle w:val="HeadingStrongCentred"/>
                                      <w:rPr>
                                        <w:sz w:val="24"/>
                                        <w:szCs w:val="24"/>
                                        <w:lang w:val="nl"/>
                                      </w:rPr>
                                    </w:pPr>
                                    <w:r w:rsidRPr="00E31CDB">
                                      <w:rPr>
                                        <w:sz w:val="24"/>
                                        <w:szCs w:val="24"/>
                                        <w:lang w:val="nl"/>
                                      </w:rPr>
                                      <w:t xml:space="preserve">Na </w:t>
                                    </w:r>
                                  </w:p>
                                  <w:p w14:paraId="72E2F5E2" w14:textId="45FDF1D3" w:rsidR="00A34AD9" w:rsidRPr="00E31CDB" w:rsidRDefault="00A34AD9" w:rsidP="00F92CC9">
                                    <w:pPr>
                                      <w:pStyle w:val="HeadingStrongCentred"/>
                                      <w:rPr>
                                        <w:sz w:val="24"/>
                                        <w:szCs w:val="24"/>
                                      </w:rPr>
                                    </w:pPr>
                                    <w:r w:rsidRPr="00E31CDB">
                                      <w:rPr>
                                        <w:sz w:val="24"/>
                                        <w:szCs w:val="24"/>
                                        <w:lang w:val="nl"/>
                                      </w:rPr>
                                      <w:t>gebruik</w:t>
                                    </w:r>
                                  </w:p>
                                </w:txbxContent>
                              </wps:txbx>
                              <wps:bodyPr rot="0" vert="horz" wrap="square" lIns="0" tIns="0" rIns="0" bIns="0" anchor="t" anchorCtr="0" upright="1">
                                <a:noAutofit/>
                              </wps:bodyPr>
                            </wps:wsp>
                          </wpc:wpc>
                        </a:graphicData>
                      </a:graphic>
                    </wp:inline>
                  </w:drawing>
                </mc:Choice>
                <mc:Fallback>
                  <w:pict>
                    <v:group w14:anchorId="2271E6C0" id="_x0000_s1220" editas="canvas" style="width:297.6pt;height:277.8pt;mso-position-horizontal-relative:char;mso-position-vertical-relative:line" coordsize="37795,35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">
                      <v:shape id="_x0000_s1221" type="#_x0000_t75" style="position:absolute;width:37795;height:35280;visibility:visible;mso-wrap-style:square" filled="t">
                        <v:fill o:detectmouseclick="t"/>
                        <v:path o:connecttype="none"/>
                      </v:shape>
                      <v:shape id="그림 313543316" o:spid="_x0000_s1222" type="#_x0000_t75" alt="텍스트, 포고 스틱이(가) 표시된 사진&#10;&#10;자동 생성된 설명" style="position:absolute;left:437;top:410;width:35910;height:343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">
                        <v:imagedata r:id="rId133" o:title="텍스트, 포고 스틱이(가) 표시된 사진&#10;&#10;자동 생성된 설명"/>
                      </v:shape>
                      <v:shape id="Text Box 4" o:spid="_x0000_s1223" type="#_x0000_t202" style="position:absolute;left:17900;top:4654;width:6280;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" fillcolor="white [3212]" stroked="f">
                        <v:textbox style="mso-fit-shape-to-text:t" inset="0,0,0,0">
                          <w:txbxContent>
                            <w:p w14:paraId="5BC96B28" w14:textId="77777777" w:rsidR="00A34AD9" w:rsidRPr="00E31CDB" w:rsidRDefault="00A34AD9" w:rsidP="00F92CC9">
                              <w:pPr>
                                <w:pStyle w:val="NormalCentred"/>
                                <w:rPr>
                                  <w:b/>
                                  <w:bCs/>
                                </w:rPr>
                              </w:pPr>
                              <w:r w:rsidRPr="00E31CDB">
                                <w:rPr>
                                  <w:b/>
                                  <w:bCs/>
                                  <w:lang w:val="nl"/>
                                </w:rPr>
                                <w:t>Zuiger</w:t>
                              </w:r>
                            </w:p>
                          </w:txbxContent>
                        </v:textbox>
                      </v:shape>
                      <v:shape id="Text Box 11" o:spid="_x0000_s1224" type="#_x0000_t202" style="position:absolute;left:18195;top:7446;width:5032;height:3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" fillcolor="white [3212]" stroked="f">
                        <v:textbox inset="0,0,0,0">
                          <w:txbxContent>
                            <w:p w14:paraId="59103332" w14:textId="06A1A77C" w:rsidR="00A34AD9" w:rsidRPr="00E31CDB" w:rsidRDefault="00A34AD9" w:rsidP="00F92CC9">
                              <w:pPr>
                                <w:pStyle w:val="NormalCentred"/>
                                <w:rPr>
                                  <w:b/>
                                  <w:bCs/>
                                  <w:sz w:val="28"/>
                                  <w:szCs w:val="28"/>
                                </w:rPr>
                              </w:pPr>
                              <w:r w:rsidRPr="00E31CDB">
                                <w:rPr>
                                  <w:b/>
                                  <w:bCs/>
                                  <w:lang w:val="nl"/>
                                </w:rPr>
                                <w:t>Vinger</w:t>
                              </w:r>
                              <w:r w:rsidR="00675A10">
                                <w:rPr>
                                  <w:b/>
                                  <w:bCs/>
                                  <w:lang w:val="nl"/>
                                </w:rPr>
                                <w:t xml:space="preserve"> </w:t>
                              </w:r>
                              <w:r w:rsidRPr="00E31CDB">
                                <w:rPr>
                                  <w:b/>
                                  <w:bCs/>
                                  <w:lang w:val="nl"/>
                                </w:rPr>
                                <w:t>greep</w:t>
                              </w:r>
                            </w:p>
                          </w:txbxContent>
                        </v:textbox>
                      </v:shape>
                      <v:shape id="Text Box 12" o:spid="_x0000_s1225" type="#_x0000_t202" style="position:absolute;left:17900;top:11765;width:5327;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" fillcolor="white [3212]" stroked="f">
                        <v:textbox style="mso-fit-shape-to-text:t" inset="0,0,0,0">
                          <w:txbxContent>
                            <w:p w14:paraId="6B0D4AEC" w14:textId="77777777" w:rsidR="00A34AD9" w:rsidRPr="00E31CDB" w:rsidRDefault="00A34AD9" w:rsidP="00F92CC9">
                              <w:pPr>
                                <w:pStyle w:val="NormalCentred"/>
                                <w:rPr>
                                  <w:b/>
                                  <w:bCs/>
                                </w:rPr>
                              </w:pPr>
                              <w:r w:rsidRPr="00E31CDB">
                                <w:rPr>
                                  <w:b/>
                                  <w:bCs/>
                                  <w:lang w:val="nl"/>
                                </w:rPr>
                                <w:t>Spuit</w:t>
                              </w:r>
                            </w:p>
                          </w:txbxContent>
                        </v:textbox>
                      </v:shape>
                      <v:shape id="Text Box 13" o:spid="_x0000_s1226" type="#_x0000_t202" style="position:absolute;left:17240;top:21545;width:6940;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" fillcolor="white [3212]" stroked="f">
                        <v:textbox style="mso-fit-shape-to-text:t" inset="0,0,0,0">
                          <w:txbxContent>
                            <w:p w14:paraId="3CC9EA20" w14:textId="77777777" w:rsidR="00A34AD9" w:rsidRPr="00E31CDB" w:rsidRDefault="00A34AD9" w:rsidP="00F92CC9">
                              <w:pPr>
                                <w:pStyle w:val="NormalCentred"/>
                                <w:rPr>
                                  <w:b/>
                                  <w:bCs/>
                                </w:rPr>
                              </w:pPr>
                              <w:r w:rsidRPr="00E31CDB">
                                <w:rPr>
                                  <w:b/>
                                  <w:bCs/>
                                  <w:lang w:val="nl"/>
                                </w:rPr>
                                <w:t>Naald</w:t>
                              </w:r>
                            </w:p>
                          </w:txbxContent>
                        </v:textbox>
                      </v:shape>
                      <v:shape id="Text Box 14" o:spid="_x0000_s1227" type="#_x0000_t202" style="position:absolute;left:16744;top:27558;width:8743;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" fillcolor="white [3212]" stroked="f">
                        <v:textbox style="mso-fit-shape-to-text:t" inset="0,0,0,0">
                          <w:txbxContent>
                            <w:p w14:paraId="6F67A7E3" w14:textId="77777777" w:rsidR="00A34AD9" w:rsidRPr="00E31CDB" w:rsidRDefault="00A34AD9" w:rsidP="00F92CC9">
                              <w:pPr>
                                <w:pStyle w:val="NormalCentred"/>
                                <w:rPr>
                                  <w:b/>
                                  <w:bCs/>
                                </w:rPr>
                              </w:pPr>
                              <w:r w:rsidRPr="00E31CDB">
                                <w:rPr>
                                  <w:b/>
                                  <w:bCs/>
                                  <w:lang w:val="nl"/>
                                </w:rPr>
                                <w:t>Naalddop</w:t>
                              </w:r>
                            </w:p>
                          </w:txbxContent>
                        </v:textbox>
                      </v:shape>
                      <v:shape id="Text Box 15" o:spid="_x0000_s1228" type="#_x0000_t202" style="position:absolute;left:437;top:16288;width:8814;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" fillcolor="white [3212]" stroked="f">
                        <v:textbox style="mso-fit-shape-to-text:t" inset="0,0,0,0">
                          <w:txbxContent>
                            <w:p w14:paraId="09303688" w14:textId="77777777" w:rsidR="00A34AD9" w:rsidRPr="00E31CDB" w:rsidRDefault="00A34AD9" w:rsidP="00F92CC9">
                              <w:pPr>
                                <w:pStyle w:val="NormalCentred"/>
                                <w:rPr>
                                  <w:b/>
                                  <w:bCs/>
                                </w:rPr>
                              </w:pPr>
                              <w:r w:rsidRPr="00E31CDB">
                                <w:rPr>
                                  <w:b/>
                                  <w:bCs/>
                                  <w:lang w:val="nl"/>
                                </w:rPr>
                                <w:t>Geneesmiddel</w:t>
                              </w:r>
                            </w:p>
                          </w:txbxContent>
                        </v:textbox>
                      </v:shape>
                      <v:shape id="Text Box 16" o:spid="_x0000_s1229" type="#_x0000_t202" style="position:absolute;left:9251;top:30480;width:9341;height:3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" fillcolor="white [3212]" stroked="f">
                        <v:textbox inset="0,0,0,0">
                          <w:txbxContent>
                            <w:p w14:paraId="3B777C38" w14:textId="77777777" w:rsidR="002A4F41" w:rsidRDefault="00A34AD9" w:rsidP="00F92CC9">
                              <w:pPr>
                                <w:pStyle w:val="HeadingStrongCentred"/>
                                <w:rPr>
                                  <w:sz w:val="24"/>
                                  <w:szCs w:val="24"/>
                                  <w:lang w:val="nl"/>
                                </w:rPr>
                              </w:pPr>
                              <w:r w:rsidRPr="00E31CDB">
                                <w:rPr>
                                  <w:sz w:val="24"/>
                                  <w:szCs w:val="24"/>
                                  <w:lang w:val="nl"/>
                                </w:rPr>
                                <w:t xml:space="preserve">Vóór </w:t>
                              </w:r>
                            </w:p>
                            <w:p w14:paraId="7A503DD6" w14:textId="538BF65F" w:rsidR="00A34AD9" w:rsidRPr="00E31CDB" w:rsidRDefault="00A34AD9" w:rsidP="00F92CC9">
                              <w:pPr>
                                <w:pStyle w:val="HeadingStrongCentred"/>
                                <w:rPr>
                                  <w:sz w:val="24"/>
                                  <w:szCs w:val="24"/>
                                </w:rPr>
                              </w:pPr>
                              <w:r w:rsidRPr="00E31CDB">
                                <w:rPr>
                                  <w:sz w:val="24"/>
                                  <w:szCs w:val="24"/>
                                  <w:lang w:val="nl"/>
                                </w:rPr>
                                <w:t>gebruik</w:t>
                              </w:r>
                            </w:p>
                          </w:txbxContent>
                        </v:textbox>
                      </v:shape>
                      <v:shape id="Text Box 17" o:spid="_x0000_s1230" type="#_x0000_t202" style="position:absolute;left:21856;top:30175;width:11519;height:4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" fillcolor="white [3212]" stroked="f">
                        <v:textbox inset="0,0,0,0">
                          <w:txbxContent>
                            <w:p w14:paraId="3A330EC8" w14:textId="77777777" w:rsidR="002A4F41" w:rsidRDefault="00A34AD9" w:rsidP="00F92CC9">
                              <w:pPr>
                                <w:pStyle w:val="HeadingStrongCentred"/>
                                <w:rPr>
                                  <w:sz w:val="24"/>
                                  <w:szCs w:val="24"/>
                                  <w:lang w:val="nl"/>
                                </w:rPr>
                              </w:pPr>
                              <w:r w:rsidRPr="00E31CDB">
                                <w:rPr>
                                  <w:sz w:val="24"/>
                                  <w:szCs w:val="24"/>
                                  <w:lang w:val="nl"/>
                                </w:rPr>
                                <w:t xml:space="preserve">Na </w:t>
                              </w:r>
                            </w:p>
                            <w:p w14:paraId="72E2F5E2" w14:textId="45FDF1D3" w:rsidR="00A34AD9" w:rsidRPr="00E31CDB" w:rsidRDefault="00A34AD9" w:rsidP="00F92CC9">
                              <w:pPr>
                                <w:pStyle w:val="HeadingStrongCentred"/>
                                <w:rPr>
                                  <w:sz w:val="24"/>
                                  <w:szCs w:val="24"/>
                                </w:rPr>
                              </w:pPr>
                              <w:r w:rsidRPr="00E31CDB">
                                <w:rPr>
                                  <w:sz w:val="24"/>
                                  <w:szCs w:val="24"/>
                                  <w:lang w:val="nl"/>
                                </w:rPr>
                                <w:t>gebruik</w:t>
                              </w:r>
                            </w:p>
                          </w:txbxContent>
                        </v:textbox>
                      </v:shape>
                      <w10:anchorlock/>
                    </v:group>
                  </w:pict>
                </mc:Fallback>
              </mc:AlternateContent>
            </w:r>
          </w:p>
        </w:tc>
      </w:tr>
      <w:tr w:rsidR="00F92CC9" w:rsidRPr="00B24465" w14:paraId="6CF025A6" w14:textId="77777777" w:rsidTr="00A34AD9">
        <w:trPr>
          <w:cantSplit/>
          <w:jc w:val="center"/>
        </w:trPr>
        <w:tc>
          <w:tcPr>
            <w:tcW w:w="5021" w:type="dxa"/>
          </w:tcPr>
          <w:p w14:paraId="7E7BC2E1" w14:textId="77777777" w:rsidR="00F92CC9" w:rsidRPr="00B24465" w:rsidRDefault="00F92CC9" w:rsidP="00A34AD9">
            <w:pPr>
              <w:pStyle w:val="Figure"/>
              <w:rPr>
                <w:lang w:val="nl-NL"/>
              </w:rPr>
            </w:pPr>
            <w:r w:rsidRPr="00B24465">
              <w:rPr>
                <w:lang w:val="nl-NL"/>
              </w:rPr>
              <w:t>Figuur A</w:t>
            </w:r>
          </w:p>
        </w:tc>
      </w:tr>
    </w:tbl>
    <w:p w14:paraId="53E15182" w14:textId="77777777" w:rsidR="00F92CC9" w:rsidRPr="00B24465" w:rsidRDefault="00F92CC9" w:rsidP="00F92CC9">
      <w:pPr>
        <w:rPr>
          <w:lang w:val="nl-NL"/>
        </w:rPr>
      </w:pPr>
    </w:p>
    <w:p w14:paraId="0600B9FA" w14:textId="77777777" w:rsidR="00F92CC9" w:rsidRPr="00B24465" w:rsidRDefault="00F92CC9" w:rsidP="00F92CC9">
      <w:pPr>
        <w:pStyle w:val="HeadingStrong"/>
        <w:rPr>
          <w:lang w:val="nl-NL"/>
        </w:rPr>
      </w:pPr>
      <w:r w:rsidRPr="00B24465">
        <w:rPr>
          <w:lang w:val="nl-NL"/>
        </w:rPr>
        <w:t>Gebruik de voorgevulde spuit niet als:</w:t>
      </w:r>
    </w:p>
    <w:p w14:paraId="64EB65D0" w14:textId="77777777" w:rsidR="00F92CC9" w:rsidRPr="00B24465" w:rsidRDefault="00F92CC9" w:rsidP="00F92CC9">
      <w:pPr>
        <w:pStyle w:val="Bullet"/>
        <w:keepNext/>
        <w:rPr>
          <w:lang w:val="nl-NL"/>
        </w:rPr>
      </w:pPr>
      <w:r w:rsidRPr="00B24465">
        <w:rPr>
          <w:lang w:val="nl-NL"/>
        </w:rPr>
        <w:t>deze gebarsten of beschadigd is.</w:t>
      </w:r>
    </w:p>
    <w:p w14:paraId="35ADCD08" w14:textId="77777777" w:rsidR="00F92CC9" w:rsidRPr="00B24465" w:rsidRDefault="00F92CC9" w:rsidP="00F92CC9">
      <w:pPr>
        <w:pStyle w:val="Bullet"/>
        <w:rPr>
          <w:lang w:val="nl-NL"/>
        </w:rPr>
      </w:pPr>
      <w:r w:rsidRPr="00B24465">
        <w:rPr>
          <w:lang w:val="nl-NL"/>
        </w:rPr>
        <w:t>de uiterste houdbaarheidsdatum verstreken is.</w:t>
      </w:r>
    </w:p>
    <w:p w14:paraId="679F7808" w14:textId="77777777" w:rsidR="00F92CC9" w:rsidRPr="00B24465" w:rsidRDefault="00F92CC9" w:rsidP="00F92CC9">
      <w:pPr>
        <w:pStyle w:val="Bullet"/>
        <w:rPr>
          <w:lang w:val="nl-NL"/>
        </w:rPr>
      </w:pPr>
      <w:r w:rsidRPr="00B24465">
        <w:rPr>
          <w:lang w:val="nl-NL"/>
        </w:rPr>
        <w:t>hij op een hard oppervlak is gevallen.</w:t>
      </w:r>
    </w:p>
    <w:p w14:paraId="6BCCB9B9" w14:textId="77777777" w:rsidR="00F92CC9" w:rsidRPr="00B24465" w:rsidRDefault="00F92CC9" w:rsidP="00F92CC9">
      <w:pPr>
        <w:rPr>
          <w:lang w:val="nl-NL"/>
        </w:rPr>
      </w:pPr>
    </w:p>
    <w:p w14:paraId="27FDE0D9" w14:textId="77777777" w:rsidR="00F92CC9" w:rsidRPr="00B24465" w:rsidRDefault="00F92CC9" w:rsidP="00F92CC9">
      <w:pPr>
        <w:widowControl w:val="0"/>
        <w:rPr>
          <w:b/>
          <w:lang w:val="nl-NL"/>
        </w:rPr>
      </w:pPr>
      <w:r w:rsidRPr="00B24465">
        <w:rPr>
          <w:b/>
          <w:lang w:val="nl-NL"/>
        </w:rPr>
        <w:t>Verwijder de naalddop pas vlak voor de injectie. Houd Yuflyma buiten het zicht en bereik van kinderen.</w:t>
      </w:r>
    </w:p>
    <w:p w14:paraId="51A7BB60" w14:textId="77777777" w:rsidR="00F92CC9" w:rsidRPr="00B24465" w:rsidRDefault="00F92CC9" w:rsidP="00F92CC9">
      <w:pPr>
        <w:widowControl w:val="0"/>
        <w:rPr>
          <w:b/>
          <w:lang w:val="nl-NL"/>
        </w:rPr>
      </w:pPr>
    </w:p>
    <w:tbl>
      <w:tblPr>
        <w:tblW w:w="906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4" w:type="dxa"/>
          <w:left w:w="72" w:type="dxa"/>
          <w:bottom w:w="14" w:type="dxa"/>
          <w:right w:w="72" w:type="dxa"/>
        </w:tblCellMar>
        <w:tblLook w:val="04A0" w:firstRow="1" w:lastRow="0" w:firstColumn="1" w:lastColumn="0" w:noHBand="0" w:noVBand="1"/>
      </w:tblPr>
      <w:tblGrid>
        <w:gridCol w:w="3523"/>
        <w:gridCol w:w="279"/>
        <w:gridCol w:w="273"/>
        <w:gridCol w:w="178"/>
        <w:gridCol w:w="114"/>
        <w:gridCol w:w="142"/>
        <w:gridCol w:w="141"/>
        <w:gridCol w:w="4412"/>
      </w:tblGrid>
      <w:tr w:rsidR="00F92CC9" w:rsidRPr="00B24465" w14:paraId="6B6B2F74" w14:textId="77777777" w:rsidTr="00A34AD9">
        <w:trPr>
          <w:cantSplit/>
        </w:trPr>
        <w:tc>
          <w:tcPr>
            <w:tcW w:w="9062" w:type="dxa"/>
            <w:gridSpan w:val="8"/>
            <w:tcBorders>
              <w:bottom w:val="single" w:sz="8" w:space="0" w:color="auto"/>
            </w:tcBorders>
          </w:tcPr>
          <w:p w14:paraId="2ACC23D9" w14:textId="77777777" w:rsidR="00F92CC9" w:rsidRPr="00B24465" w:rsidRDefault="00F92CC9" w:rsidP="00A34AD9">
            <w:pPr>
              <w:pStyle w:val="NormalHanging"/>
              <w:widowControl w:val="0"/>
              <w:rPr>
                <w:b/>
                <w:lang w:val="nl-NL"/>
              </w:rPr>
            </w:pPr>
            <w:r w:rsidRPr="00B24465">
              <w:rPr>
                <w:b/>
                <w:lang w:val="nl-NL"/>
              </w:rPr>
              <w:t>1.</w:t>
            </w:r>
            <w:r w:rsidRPr="00B24465">
              <w:rPr>
                <w:b/>
                <w:lang w:val="nl-NL"/>
              </w:rPr>
              <w:tab/>
              <w:t>Verzamel de benodigdheden voor de injectie</w:t>
            </w:r>
          </w:p>
          <w:p w14:paraId="74880ABB" w14:textId="77777777" w:rsidR="00F92CC9" w:rsidRPr="00B24465" w:rsidRDefault="00F92CC9" w:rsidP="00A34AD9">
            <w:pPr>
              <w:pStyle w:val="NormalKeep"/>
              <w:keepNext w:val="0"/>
              <w:widowControl w:val="0"/>
              <w:rPr>
                <w:lang w:val="nl-NL"/>
              </w:rPr>
            </w:pPr>
          </w:p>
          <w:p w14:paraId="22108C0A" w14:textId="77777777" w:rsidR="00F92CC9" w:rsidRPr="00B24465" w:rsidRDefault="00F92CC9" w:rsidP="00A34AD9">
            <w:pPr>
              <w:pStyle w:val="NormalHanging"/>
              <w:widowControl w:val="0"/>
              <w:rPr>
                <w:lang w:val="nl-NL"/>
              </w:rPr>
            </w:pPr>
            <w:r w:rsidRPr="00B24465">
              <w:rPr>
                <w:b/>
                <w:lang w:val="nl-NL"/>
              </w:rPr>
              <w:t>a.</w:t>
            </w:r>
            <w:r w:rsidRPr="00B24465">
              <w:rPr>
                <w:lang w:val="nl-NL"/>
              </w:rPr>
              <w:tab/>
              <w:t>Zorg voor een schoon, vlak oppervlak zoals een tafel of een aanrechtblad in een goedverlichte ruimte.</w:t>
            </w:r>
          </w:p>
          <w:p w14:paraId="6FD928E2" w14:textId="77777777" w:rsidR="00F92CC9" w:rsidRPr="00B24465" w:rsidRDefault="00F92CC9" w:rsidP="00A34AD9">
            <w:pPr>
              <w:pStyle w:val="NormalHanging"/>
              <w:widowControl w:val="0"/>
              <w:rPr>
                <w:lang w:val="nl-NL"/>
              </w:rPr>
            </w:pPr>
            <w:r w:rsidRPr="00B24465">
              <w:rPr>
                <w:b/>
                <w:lang w:val="nl-NL"/>
              </w:rPr>
              <w:t>b.</w:t>
            </w:r>
            <w:r w:rsidRPr="00B24465">
              <w:rPr>
                <w:lang w:val="nl-NL"/>
              </w:rPr>
              <w:tab/>
              <w:t>Haal 1 voorgevulde spuit uit de verpakking in uw koelkast.</w:t>
            </w:r>
          </w:p>
          <w:p w14:paraId="79024A5A" w14:textId="4026A944" w:rsidR="00F92CC9" w:rsidRPr="00B24465" w:rsidRDefault="00F92CC9" w:rsidP="00A34AD9">
            <w:pPr>
              <w:pStyle w:val="Bullet2"/>
              <w:widowControl w:val="0"/>
              <w:rPr>
                <w:lang w:val="nl-NL"/>
              </w:rPr>
            </w:pPr>
            <w:r w:rsidRPr="00B24465">
              <w:rPr>
                <w:lang w:val="nl-NL"/>
              </w:rPr>
              <w:t>Houd de voorgevulde spuit in het midden vast wanneer u deze uit de verpakking haalt. Raak de zuiger</w:t>
            </w:r>
            <w:r w:rsidR="00C62E56" w:rsidRPr="00B24465">
              <w:rPr>
                <w:lang w:val="nl-NL"/>
              </w:rPr>
              <w:t>stang en dop</w:t>
            </w:r>
            <w:r w:rsidRPr="00B24465">
              <w:rPr>
                <w:lang w:val="nl-NL"/>
              </w:rPr>
              <w:t xml:space="preserve"> </w:t>
            </w:r>
            <w:r w:rsidRPr="00B24465">
              <w:rPr>
                <w:b/>
                <w:bCs/>
                <w:lang w:val="nl-NL"/>
              </w:rPr>
              <w:t>niet</w:t>
            </w:r>
            <w:r w:rsidRPr="00B24465">
              <w:rPr>
                <w:lang w:val="nl-NL"/>
              </w:rPr>
              <w:t xml:space="preserve"> aan.</w:t>
            </w:r>
          </w:p>
          <w:p w14:paraId="67EB6065" w14:textId="77777777" w:rsidR="00F92CC9" w:rsidRPr="00B24465" w:rsidRDefault="00F92CC9" w:rsidP="00A34AD9">
            <w:pPr>
              <w:widowControl w:val="0"/>
              <w:rPr>
                <w:lang w:val="nl-NL"/>
              </w:rPr>
            </w:pPr>
            <w:r w:rsidRPr="00B24465">
              <w:rPr>
                <w:b/>
                <w:lang w:val="nl-NL"/>
              </w:rPr>
              <w:t>c.</w:t>
            </w:r>
            <w:r w:rsidRPr="00B24465">
              <w:rPr>
                <w:lang w:val="nl-NL"/>
              </w:rPr>
              <w:tab/>
              <w:t>Zorg dat u de volgende benodigdheden bij de hand heeft:</w:t>
            </w:r>
          </w:p>
          <w:p w14:paraId="4BDDECB7" w14:textId="77777777" w:rsidR="00F92CC9" w:rsidRPr="00B24465" w:rsidRDefault="00F92CC9" w:rsidP="00A34AD9">
            <w:pPr>
              <w:pStyle w:val="Bullet-2"/>
              <w:widowControl w:val="0"/>
              <w:rPr>
                <w:lang w:val="nl-NL"/>
              </w:rPr>
            </w:pPr>
            <w:r w:rsidRPr="00B24465">
              <w:rPr>
                <w:lang w:val="nl-NL"/>
              </w:rPr>
              <w:t>Voorgevulde spuit</w:t>
            </w:r>
          </w:p>
          <w:p w14:paraId="1BCF0325" w14:textId="77777777" w:rsidR="00F92CC9" w:rsidRPr="00B24465" w:rsidRDefault="00F92CC9" w:rsidP="00A34AD9">
            <w:pPr>
              <w:pStyle w:val="Bullet-2"/>
              <w:widowControl w:val="0"/>
              <w:rPr>
                <w:lang w:val="nl-NL"/>
              </w:rPr>
            </w:pPr>
            <w:r w:rsidRPr="00B24465">
              <w:rPr>
                <w:lang w:val="nl-NL"/>
              </w:rPr>
              <w:t>Alcoholdoekje</w:t>
            </w:r>
          </w:p>
          <w:p w14:paraId="6FB87409" w14:textId="77777777" w:rsidR="00F92CC9" w:rsidRPr="00B24465" w:rsidRDefault="00F92CC9" w:rsidP="00A34AD9">
            <w:pPr>
              <w:pStyle w:val="a5"/>
              <w:widowControl w:val="0"/>
              <w:rPr>
                <w:b/>
                <w:lang w:val="nl-NL"/>
              </w:rPr>
            </w:pPr>
            <w:r w:rsidRPr="00B24465">
              <w:rPr>
                <w:b/>
                <w:lang w:val="nl-NL"/>
              </w:rPr>
              <w:t>Niet in de verpakking meegeleverd:</w:t>
            </w:r>
          </w:p>
          <w:p w14:paraId="1248760F" w14:textId="77777777" w:rsidR="00F92CC9" w:rsidRPr="00B24465" w:rsidRDefault="00F92CC9" w:rsidP="00A34AD9">
            <w:pPr>
              <w:pStyle w:val="Bullet-2"/>
              <w:widowControl w:val="0"/>
              <w:rPr>
                <w:lang w:val="nl-NL"/>
              </w:rPr>
            </w:pPr>
            <w:r w:rsidRPr="00B24465">
              <w:rPr>
                <w:lang w:val="nl-NL"/>
              </w:rPr>
              <w:t>Watten of gaas</w:t>
            </w:r>
          </w:p>
          <w:p w14:paraId="00E5C970" w14:textId="77777777" w:rsidR="00F92CC9" w:rsidRPr="00B24465" w:rsidRDefault="00F92CC9" w:rsidP="00A34AD9">
            <w:pPr>
              <w:pStyle w:val="Bullet-2"/>
              <w:widowControl w:val="0"/>
              <w:rPr>
                <w:lang w:val="nl-NL"/>
              </w:rPr>
            </w:pPr>
            <w:r w:rsidRPr="00B24465">
              <w:rPr>
                <w:lang w:val="nl-NL"/>
              </w:rPr>
              <w:t>Pleister</w:t>
            </w:r>
          </w:p>
          <w:p w14:paraId="0A6D72B5" w14:textId="77777777" w:rsidR="00F92CC9" w:rsidRPr="00B24465" w:rsidRDefault="00F92CC9" w:rsidP="00A34AD9">
            <w:pPr>
              <w:pStyle w:val="Bullet-2"/>
              <w:widowControl w:val="0"/>
              <w:rPr>
                <w:lang w:val="nl-NL"/>
              </w:rPr>
            </w:pPr>
            <w:r w:rsidRPr="00B24465">
              <w:rPr>
                <w:lang w:val="nl-NL"/>
              </w:rPr>
              <w:t>Afvalcontainer voor scherpe voorwerpen</w:t>
            </w:r>
          </w:p>
          <w:p w14:paraId="23D632E5" w14:textId="77777777" w:rsidR="00F92CC9" w:rsidRPr="00B24465" w:rsidRDefault="00F92CC9" w:rsidP="00A34AD9">
            <w:pPr>
              <w:widowControl w:val="0"/>
              <w:rPr>
                <w:lang w:val="nl-NL"/>
              </w:rPr>
            </w:pPr>
          </w:p>
        </w:tc>
      </w:tr>
      <w:tr w:rsidR="00F92CC9" w:rsidRPr="00B24465" w14:paraId="41AB4B6C" w14:textId="77777777" w:rsidTr="00A34AD9">
        <w:trPr>
          <w:cantSplit/>
          <w:trHeight w:val="4231"/>
        </w:trPr>
        <w:tc>
          <w:tcPr>
            <w:tcW w:w="3534" w:type="dxa"/>
            <w:tcBorders>
              <w:bottom w:val="single" w:sz="8" w:space="0" w:color="auto"/>
              <w:right w:val="nil"/>
            </w:tcBorders>
          </w:tcPr>
          <w:p w14:paraId="0A085670" w14:textId="77777777" w:rsidR="00F92CC9" w:rsidRPr="00B24465" w:rsidRDefault="00F92CC9" w:rsidP="00A34AD9">
            <w:pPr>
              <w:widowControl w:val="0"/>
              <w:rPr>
                <w:lang w:val="nl-NL"/>
              </w:rPr>
            </w:pPr>
            <w:r w:rsidRPr="00B24465">
              <w:rPr>
                <w:noProof/>
                <w:lang w:val="en-US" w:eastAsia="ko-KR"/>
              </w:rPr>
              <mc:AlternateContent>
                <mc:Choice Requires="wpc">
                  <w:drawing>
                    <wp:inline distT="0" distB="0" distL="0" distR="0" wp14:anchorId="625FD3CD" wp14:editId="39A23C9E">
                      <wp:extent cx="1958196" cy="2484407"/>
                      <wp:effectExtent l="0" t="0" r="4445" b="0"/>
                      <wp:docPr id="284" name="Canvas 6"/>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1655439143" name="그림 1655439143" descr="텍스트, 스케치, 그림, 일러스트레이션이(가) 표시된 사진&#10;&#10;자동 생성된 설명"/>
                                <pic:cNvPicPr>
                                  <a:picLocks noChangeAspect="1"/>
                                </pic:cNvPicPr>
                              </pic:nvPicPr>
                              <pic:blipFill>
                                <a:blip r:embed="rId134"/>
                                <a:stretch>
                                  <a:fillRect/>
                                </a:stretch>
                              </pic:blipFill>
                              <pic:spPr>
                                <a:xfrm>
                                  <a:off x="21571" y="38272"/>
                                  <a:ext cx="1914475" cy="2354408"/>
                                </a:xfrm>
                                <a:prstGeom prst="rect">
                                  <a:avLst/>
                                </a:prstGeom>
                              </pic:spPr>
                            </pic:pic>
                            <wps:wsp>
                              <wps:cNvPr id="229" name="Text Box 15"/>
                              <wps:cNvSpPr txBox="1">
                                <a:spLocks noChangeArrowheads="1"/>
                              </wps:cNvSpPr>
                              <wps:spPr bwMode="auto">
                                <a:xfrm>
                                  <a:off x="915911" y="1288686"/>
                                  <a:ext cx="828040" cy="94615"/>
                                </a:xfrm>
                                <a:prstGeom prst="rect">
                                  <a:avLst/>
                                </a:prstGeom>
                                <a:solidFill>
                                  <a:schemeClr val="bg1"/>
                                </a:solidFill>
                                <a:ln>
                                  <a:noFill/>
                                </a:ln>
                              </wps:spPr>
                              <wps:txbx>
                                <w:txbxContent>
                                  <w:p w14:paraId="7E1545DB" w14:textId="77777777" w:rsidR="00A34AD9" w:rsidRPr="00157A1E" w:rsidRDefault="00A34AD9" w:rsidP="00F92CC9">
                                    <w:pPr>
                                      <w:pStyle w:val="Call-Out"/>
                                      <w:rPr>
                                        <w:sz w:val="13"/>
                                        <w:szCs w:val="13"/>
                                      </w:rPr>
                                    </w:pPr>
                                    <w:r w:rsidRPr="00157A1E">
                                      <w:rPr>
                                        <w:b/>
                                        <w:sz w:val="13"/>
                                        <w:szCs w:val="13"/>
                                        <w:lang w:val="nl"/>
                                      </w:rPr>
                                      <w:t>EXP:</w:t>
                                    </w:r>
                                    <w:r w:rsidRPr="00157A1E">
                                      <w:rPr>
                                        <w:sz w:val="13"/>
                                        <w:szCs w:val="13"/>
                                        <w:lang w:val="nl"/>
                                      </w:rPr>
                                      <w:t xml:space="preserve"> MAAND JAAR</w:t>
                                    </w:r>
                                  </w:p>
                                </w:txbxContent>
                              </wps:txbx>
                              <wps:bodyPr rot="0" vert="horz" wrap="square" lIns="0" tIns="0" rIns="0" bIns="0" anchor="t" anchorCtr="0" upright="1">
                                <a:spAutoFit/>
                              </wps:bodyPr>
                            </wps:wsp>
                          </wpc:wpc>
                        </a:graphicData>
                      </a:graphic>
                    </wp:inline>
                  </w:drawing>
                </mc:Choice>
                <mc:Fallback>
                  <w:pict>
                    <v:group w14:anchorId="625FD3CD" id="_x0000_s1231" editas="canvas" style="width:154.2pt;height:195.6pt;mso-position-horizontal-relative:char;mso-position-vertical-relative:line" coordsize="19577,248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">
                      <v:shape id="_x0000_s1232" type="#_x0000_t75" style="position:absolute;width:19577;height:24841;visibility:visible;mso-wrap-style:square" filled="t">
                        <v:fill o:detectmouseclick="t"/>
                        <v:path o:connecttype="none"/>
                      </v:shape>
                      <v:shape id="그림 1655439143" o:spid="_x0000_s1233" type="#_x0000_t75" alt="텍스트, 스케치, 그림, 일러스트레이션이(가) 표시된 사진&#10;&#10;자동 생성된 설명" style="position:absolute;left:215;top:382;width:19145;height:23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">
                        <v:imagedata r:id="rId135" o:title="텍스트, 스케치, 그림, 일러스트레이션이(가) 표시된 사진&#10;&#10;자동 생성된 설명"/>
                      </v:shape>
                      <v:shape id="Text Box 15" o:spid="_x0000_s1234" type="#_x0000_t202" style="position:absolute;left:9159;top:12886;width:8280;height: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" fillcolor="white [3212]" stroked="f">
                        <v:textbox style="mso-fit-shape-to-text:t" inset="0,0,0,0">
                          <w:txbxContent>
                            <w:p w14:paraId="7E1545DB" w14:textId="77777777" w:rsidR="00A34AD9" w:rsidRPr="00157A1E" w:rsidRDefault="00A34AD9" w:rsidP="00F92CC9">
                              <w:pPr>
                                <w:pStyle w:val="Call-Out"/>
                                <w:rPr>
                                  <w:sz w:val="13"/>
                                  <w:szCs w:val="13"/>
                                </w:rPr>
                              </w:pPr>
                              <w:r w:rsidRPr="00157A1E">
                                <w:rPr>
                                  <w:b/>
                                  <w:sz w:val="13"/>
                                  <w:szCs w:val="13"/>
                                  <w:lang w:val="nl"/>
                                </w:rPr>
                                <w:t>EXP:</w:t>
                              </w:r>
                              <w:r w:rsidRPr="00157A1E">
                                <w:rPr>
                                  <w:sz w:val="13"/>
                                  <w:szCs w:val="13"/>
                                  <w:lang w:val="nl"/>
                                </w:rPr>
                                <w:t xml:space="preserve"> MAAND JAAR</w:t>
                              </w:r>
                            </w:p>
                          </w:txbxContent>
                        </v:textbox>
                      </v:shape>
                      <w10:anchorlock/>
                    </v:group>
                  </w:pict>
                </mc:Fallback>
              </mc:AlternateContent>
            </w:r>
          </w:p>
          <w:p w14:paraId="7CE8C819" w14:textId="77777777" w:rsidR="00F92CC9" w:rsidRPr="00B24465" w:rsidRDefault="00F92CC9" w:rsidP="00A34AD9">
            <w:pPr>
              <w:pStyle w:val="Figure"/>
              <w:keepLines w:val="0"/>
              <w:widowControl w:val="0"/>
              <w:rPr>
                <w:lang w:val="nl-NL"/>
              </w:rPr>
            </w:pPr>
            <w:r w:rsidRPr="00B24465">
              <w:rPr>
                <w:lang w:val="nl-NL"/>
              </w:rPr>
              <w:t xml:space="preserve">   Figuur B</w:t>
            </w:r>
          </w:p>
        </w:tc>
        <w:tc>
          <w:tcPr>
            <w:tcW w:w="5528" w:type="dxa"/>
            <w:gridSpan w:val="7"/>
            <w:tcBorders>
              <w:left w:val="nil"/>
              <w:bottom w:val="single" w:sz="8" w:space="0" w:color="auto"/>
            </w:tcBorders>
          </w:tcPr>
          <w:p w14:paraId="095156E1" w14:textId="77777777" w:rsidR="00F92CC9" w:rsidRPr="00B24465" w:rsidRDefault="00F92CC9" w:rsidP="00A34AD9">
            <w:pPr>
              <w:pStyle w:val="NormalHanging"/>
              <w:widowControl w:val="0"/>
              <w:rPr>
                <w:b/>
                <w:lang w:val="nl-NL"/>
              </w:rPr>
            </w:pPr>
            <w:r w:rsidRPr="00B24465">
              <w:rPr>
                <w:b/>
                <w:lang w:val="nl-NL"/>
              </w:rPr>
              <w:t>2.</w:t>
            </w:r>
            <w:r w:rsidRPr="00B24465">
              <w:rPr>
                <w:b/>
                <w:lang w:val="nl-NL"/>
              </w:rPr>
              <w:tab/>
              <w:t>Inspecteer de voorgevulde spuit</w:t>
            </w:r>
          </w:p>
          <w:p w14:paraId="107EA984" w14:textId="77777777" w:rsidR="00F92CC9" w:rsidRPr="00B24465" w:rsidRDefault="00F92CC9" w:rsidP="00A34AD9">
            <w:pPr>
              <w:widowControl w:val="0"/>
              <w:rPr>
                <w:lang w:val="nl-NL"/>
              </w:rPr>
            </w:pPr>
          </w:p>
          <w:p w14:paraId="6639F422" w14:textId="77777777" w:rsidR="00F92CC9" w:rsidRPr="00B24465" w:rsidRDefault="00F92CC9" w:rsidP="00A34AD9">
            <w:pPr>
              <w:pStyle w:val="NormalHanging"/>
              <w:widowControl w:val="0"/>
              <w:rPr>
                <w:lang w:val="nl-NL"/>
              </w:rPr>
            </w:pPr>
            <w:r w:rsidRPr="00B24465">
              <w:rPr>
                <w:b/>
                <w:lang w:val="nl-NL"/>
              </w:rPr>
              <w:t>a.</w:t>
            </w:r>
            <w:r w:rsidRPr="00B24465">
              <w:rPr>
                <w:lang w:val="nl-NL"/>
              </w:rPr>
              <w:tab/>
              <w:t>Controleer of u het juiste geneesmiddel (Yuflyma) en de juiste dosis heeft.</w:t>
            </w:r>
          </w:p>
          <w:p w14:paraId="5857AB9E" w14:textId="77777777" w:rsidR="00F92CC9" w:rsidRPr="00B24465" w:rsidRDefault="00F92CC9" w:rsidP="00A34AD9">
            <w:pPr>
              <w:pStyle w:val="NormalHanging"/>
              <w:widowControl w:val="0"/>
              <w:rPr>
                <w:lang w:val="nl-NL"/>
              </w:rPr>
            </w:pPr>
            <w:r w:rsidRPr="00B24465">
              <w:rPr>
                <w:b/>
                <w:lang w:val="nl-NL"/>
              </w:rPr>
              <w:t>b.</w:t>
            </w:r>
            <w:r w:rsidRPr="00B24465">
              <w:rPr>
                <w:lang w:val="nl-NL"/>
              </w:rPr>
              <w:tab/>
              <w:t>Bekijk de voorgevulde spuit en controleer of deze niet gebarsten of beschadigd is.</w:t>
            </w:r>
          </w:p>
          <w:p w14:paraId="365FC27D" w14:textId="77777777" w:rsidR="00F92CC9" w:rsidRPr="00B24465" w:rsidRDefault="00F92CC9" w:rsidP="00A34AD9">
            <w:pPr>
              <w:pStyle w:val="NormalHanging"/>
              <w:widowControl w:val="0"/>
              <w:rPr>
                <w:lang w:val="nl-NL"/>
              </w:rPr>
            </w:pPr>
            <w:r w:rsidRPr="00B24465">
              <w:rPr>
                <w:b/>
                <w:lang w:val="nl-NL"/>
              </w:rPr>
              <w:t>c.</w:t>
            </w:r>
            <w:r w:rsidRPr="00B24465">
              <w:rPr>
                <w:lang w:val="nl-NL"/>
              </w:rPr>
              <w:tab/>
              <w:t>Controleer de uiterste gebruiksdatum op het etiket van de voorgevulde spuit.</w:t>
            </w:r>
          </w:p>
          <w:p w14:paraId="12B4F314" w14:textId="77777777" w:rsidR="00F92CC9" w:rsidRPr="00B24465" w:rsidRDefault="00F92CC9" w:rsidP="00A34AD9">
            <w:pPr>
              <w:widowControl w:val="0"/>
              <w:rPr>
                <w:lang w:val="nl-NL"/>
              </w:rPr>
            </w:pPr>
          </w:p>
          <w:p w14:paraId="42DE0C8C" w14:textId="77777777" w:rsidR="00F92CC9" w:rsidRPr="00B24465" w:rsidRDefault="00F92CC9" w:rsidP="00A34AD9">
            <w:pPr>
              <w:widowControl w:val="0"/>
              <w:rPr>
                <w:lang w:val="nl-NL"/>
              </w:rPr>
            </w:pPr>
            <w:r w:rsidRPr="00B24465">
              <w:rPr>
                <w:lang w:val="nl-NL"/>
              </w:rPr>
              <w:t xml:space="preserve">Gebruik de voorgevulde spuit </w:t>
            </w:r>
            <w:r w:rsidRPr="00B24465">
              <w:rPr>
                <w:b/>
                <w:lang w:val="nl-NL"/>
              </w:rPr>
              <w:t>niet</w:t>
            </w:r>
            <w:r w:rsidRPr="00B24465">
              <w:rPr>
                <w:lang w:val="nl-NL"/>
              </w:rPr>
              <w:t xml:space="preserve"> als:</w:t>
            </w:r>
          </w:p>
          <w:p w14:paraId="5B943F3C" w14:textId="77777777" w:rsidR="00F92CC9" w:rsidRPr="00B24465" w:rsidRDefault="00F92CC9" w:rsidP="00A34AD9">
            <w:pPr>
              <w:pStyle w:val="Bullet"/>
              <w:widowControl w:val="0"/>
              <w:rPr>
                <w:lang w:val="nl-NL"/>
              </w:rPr>
            </w:pPr>
            <w:r w:rsidRPr="00B24465">
              <w:rPr>
                <w:lang w:val="nl-NL"/>
              </w:rPr>
              <w:t>deze gebarsten of beschadigd is.</w:t>
            </w:r>
          </w:p>
          <w:p w14:paraId="614ABB9C" w14:textId="77777777" w:rsidR="00F92CC9" w:rsidRPr="00B24465" w:rsidRDefault="00F92CC9" w:rsidP="00A34AD9">
            <w:pPr>
              <w:pStyle w:val="Bullet"/>
              <w:widowControl w:val="0"/>
              <w:rPr>
                <w:lang w:val="nl-NL"/>
              </w:rPr>
            </w:pPr>
            <w:r w:rsidRPr="00B24465">
              <w:rPr>
                <w:lang w:val="nl-NL"/>
              </w:rPr>
              <w:t>de uiterste houdbaarheidsdatum verstreken is.</w:t>
            </w:r>
          </w:p>
          <w:p w14:paraId="0B0C2F36" w14:textId="77777777" w:rsidR="00F92CC9" w:rsidRPr="00B24465" w:rsidRDefault="00F92CC9" w:rsidP="00A34AD9">
            <w:pPr>
              <w:pStyle w:val="Bullet"/>
              <w:widowControl w:val="0"/>
              <w:rPr>
                <w:lang w:val="nl-NL"/>
              </w:rPr>
            </w:pPr>
            <w:r w:rsidRPr="00B24465">
              <w:rPr>
                <w:lang w:val="nl-NL"/>
              </w:rPr>
              <w:t>hij op een hard oppervlak is gevallen.</w:t>
            </w:r>
          </w:p>
          <w:p w14:paraId="6D7BCE6E" w14:textId="77777777" w:rsidR="00F92CC9" w:rsidRPr="00B24465" w:rsidRDefault="00F92CC9" w:rsidP="00A34AD9">
            <w:pPr>
              <w:pStyle w:val="NormalHanging"/>
              <w:widowControl w:val="0"/>
              <w:rPr>
                <w:rStyle w:val="a9"/>
                <w:lang w:val="nl-NL"/>
              </w:rPr>
            </w:pPr>
          </w:p>
        </w:tc>
      </w:tr>
      <w:tr w:rsidR="00F92CC9" w:rsidRPr="00B24465" w14:paraId="572C4463" w14:textId="77777777" w:rsidTr="00A34AD9">
        <w:trPr>
          <w:cantSplit/>
          <w:trHeight w:val="4193"/>
        </w:trPr>
        <w:tc>
          <w:tcPr>
            <w:tcW w:w="4267" w:type="dxa"/>
            <w:gridSpan w:val="4"/>
            <w:tcBorders>
              <w:right w:val="nil"/>
            </w:tcBorders>
          </w:tcPr>
          <w:p w14:paraId="637932A4" w14:textId="0687A201" w:rsidR="00F92CC9" w:rsidRPr="00B24465" w:rsidRDefault="000C42B2" w:rsidP="00A34AD9">
            <w:pPr>
              <w:pStyle w:val="Figure"/>
              <w:keepLines w:val="0"/>
              <w:widowControl w:val="0"/>
              <w:jc w:val="left"/>
              <w:rPr>
                <w:lang w:val="nl-NL"/>
              </w:rPr>
            </w:pPr>
            <w:r w:rsidRPr="00B24465">
              <w:rPr>
                <w:noProof/>
                <w:lang w:val="en-US" w:eastAsia="ko-KR"/>
              </w:rPr>
              <w:drawing>
                <wp:inline distT="0" distB="0" distL="0" distR="0" wp14:anchorId="3176C408" wp14:editId="50833165">
                  <wp:extent cx="1951613" cy="2407920"/>
                  <wp:effectExtent l="0" t="0" r="0" b="0"/>
                  <wp:docPr id="134689914" name="그림 1" descr="스케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89914" name="그림 1" descr="스케치이(가) 표시된 사진&#10;&#10;자동 생성된 설명"/>
                          <pic:cNvPicPr/>
                        </pic:nvPicPr>
                        <pic:blipFill>
                          <a:blip r:embed="rId136"/>
                          <a:stretch>
                            <a:fillRect/>
                          </a:stretch>
                        </pic:blipFill>
                        <pic:spPr>
                          <a:xfrm>
                            <a:off x="0" y="0"/>
                            <a:ext cx="1960938" cy="2419426"/>
                          </a:xfrm>
                          <a:prstGeom prst="rect">
                            <a:avLst/>
                          </a:prstGeom>
                        </pic:spPr>
                      </pic:pic>
                    </a:graphicData>
                  </a:graphic>
                </wp:inline>
              </w:drawing>
            </w:r>
          </w:p>
          <w:p w14:paraId="3B98B790" w14:textId="77777777" w:rsidR="00F92CC9" w:rsidRPr="00B24465" w:rsidRDefault="00F92CC9" w:rsidP="00A34AD9">
            <w:pPr>
              <w:pStyle w:val="Figure"/>
              <w:keepLines w:val="0"/>
              <w:widowControl w:val="0"/>
              <w:ind w:firstLineChars="550" w:firstLine="1215"/>
              <w:jc w:val="left"/>
              <w:rPr>
                <w:lang w:val="nl-NL"/>
              </w:rPr>
            </w:pPr>
            <w:r w:rsidRPr="00B24465">
              <w:rPr>
                <w:lang w:val="nl-NL"/>
              </w:rPr>
              <w:t>Figuur C</w:t>
            </w:r>
          </w:p>
        </w:tc>
        <w:tc>
          <w:tcPr>
            <w:tcW w:w="4795" w:type="dxa"/>
            <w:gridSpan w:val="4"/>
            <w:tcBorders>
              <w:left w:val="nil"/>
            </w:tcBorders>
          </w:tcPr>
          <w:p w14:paraId="6CC6DE0F" w14:textId="77777777" w:rsidR="00F92CC9" w:rsidRPr="00B24465" w:rsidRDefault="00F92CC9" w:rsidP="00A34AD9">
            <w:pPr>
              <w:pStyle w:val="NormalHanging"/>
              <w:widowControl w:val="0"/>
              <w:rPr>
                <w:b/>
                <w:lang w:val="nl-NL"/>
              </w:rPr>
            </w:pPr>
            <w:r w:rsidRPr="00B24465">
              <w:rPr>
                <w:b/>
                <w:lang w:val="nl-NL"/>
              </w:rPr>
              <w:t>3.</w:t>
            </w:r>
            <w:r w:rsidRPr="00B24465">
              <w:rPr>
                <w:b/>
                <w:lang w:val="nl-NL"/>
              </w:rPr>
              <w:tab/>
              <w:t>Inspecteer het geneesmiddel</w:t>
            </w:r>
          </w:p>
          <w:p w14:paraId="2441E1FB" w14:textId="77777777" w:rsidR="00F92CC9" w:rsidRPr="00B24465" w:rsidRDefault="00F92CC9" w:rsidP="00A34AD9">
            <w:pPr>
              <w:widowControl w:val="0"/>
              <w:rPr>
                <w:lang w:val="nl-NL"/>
              </w:rPr>
            </w:pPr>
          </w:p>
          <w:p w14:paraId="0E872FD4" w14:textId="77777777" w:rsidR="00F92CC9" w:rsidRPr="00B24465" w:rsidRDefault="00F92CC9" w:rsidP="00A34AD9">
            <w:pPr>
              <w:pStyle w:val="NormalHanging"/>
              <w:widowControl w:val="0"/>
              <w:rPr>
                <w:lang w:val="nl-NL"/>
              </w:rPr>
            </w:pPr>
            <w:r w:rsidRPr="00B24465">
              <w:rPr>
                <w:b/>
                <w:lang w:val="nl-NL"/>
              </w:rPr>
              <w:t>a.</w:t>
            </w:r>
            <w:r w:rsidRPr="00B24465">
              <w:rPr>
                <w:lang w:val="nl-NL"/>
              </w:rPr>
              <w:tab/>
              <w:t>Bekijk het geneesmiddel en controleer of de vloeistof helder en kleurloos tot lichtbruin is en of er geen deeltjes zichtbaar zijn.</w:t>
            </w:r>
          </w:p>
          <w:p w14:paraId="7342A317" w14:textId="77777777" w:rsidR="00F92CC9" w:rsidRPr="00B24465" w:rsidRDefault="00F92CC9" w:rsidP="00A34AD9">
            <w:pPr>
              <w:widowControl w:val="0"/>
              <w:rPr>
                <w:lang w:val="nl-NL"/>
              </w:rPr>
            </w:pPr>
          </w:p>
          <w:p w14:paraId="5E77A9B5" w14:textId="77777777" w:rsidR="00F92CC9" w:rsidRPr="00B24465" w:rsidRDefault="00F92CC9" w:rsidP="00A34AD9">
            <w:pPr>
              <w:pStyle w:val="Bullet"/>
              <w:widowControl w:val="0"/>
              <w:rPr>
                <w:lang w:val="nl-NL"/>
              </w:rPr>
            </w:pPr>
            <w:r w:rsidRPr="00B24465">
              <w:rPr>
                <w:lang w:val="nl-NL"/>
              </w:rPr>
              <w:t>Gebruik</w:t>
            </w:r>
            <w:r w:rsidRPr="00B24465">
              <w:rPr>
                <w:b/>
                <w:lang w:val="nl-NL"/>
              </w:rPr>
              <w:t xml:space="preserve"> </w:t>
            </w:r>
            <w:r w:rsidRPr="00B24465">
              <w:rPr>
                <w:lang w:val="nl-NL"/>
              </w:rPr>
              <w:t xml:space="preserve">de voorgevulde spuit </w:t>
            </w:r>
            <w:r w:rsidRPr="00B24465">
              <w:rPr>
                <w:b/>
                <w:lang w:val="nl-NL"/>
              </w:rPr>
              <w:t>niet</w:t>
            </w:r>
            <w:r w:rsidRPr="00B24465">
              <w:rPr>
                <w:lang w:val="nl-NL"/>
              </w:rPr>
              <w:t xml:space="preserve"> als de vloeistof verkleurd is (geel of donkerbruin), troebel is of deeltjes bevat.</w:t>
            </w:r>
          </w:p>
          <w:p w14:paraId="2FB66470" w14:textId="77777777" w:rsidR="00F92CC9" w:rsidRPr="00B24465" w:rsidRDefault="00F92CC9" w:rsidP="00A34AD9">
            <w:pPr>
              <w:widowControl w:val="0"/>
              <w:rPr>
                <w:lang w:val="nl-NL"/>
              </w:rPr>
            </w:pPr>
          </w:p>
          <w:p w14:paraId="0337F4CF" w14:textId="77777777" w:rsidR="00F92CC9" w:rsidRPr="00B24465" w:rsidRDefault="00F92CC9" w:rsidP="00A34AD9">
            <w:pPr>
              <w:pStyle w:val="Bullet"/>
              <w:widowControl w:val="0"/>
              <w:rPr>
                <w:lang w:val="nl-NL"/>
              </w:rPr>
            </w:pPr>
            <w:r w:rsidRPr="00B24465">
              <w:rPr>
                <w:lang w:val="nl-NL"/>
              </w:rPr>
              <w:t>Er kunnen belletjes in de vloeistof aanwezig zijn. Dit is normaal.</w:t>
            </w:r>
          </w:p>
          <w:p w14:paraId="14B74DB1" w14:textId="77777777" w:rsidR="00F92CC9" w:rsidRPr="00B24465" w:rsidRDefault="00F92CC9" w:rsidP="00A34AD9">
            <w:pPr>
              <w:pStyle w:val="NormalHanging"/>
              <w:widowControl w:val="0"/>
              <w:rPr>
                <w:rStyle w:val="a9"/>
                <w:lang w:val="nl-NL"/>
              </w:rPr>
            </w:pPr>
          </w:p>
        </w:tc>
      </w:tr>
      <w:tr w:rsidR="00F92CC9" w:rsidRPr="00B24465" w14:paraId="011011E6" w14:textId="77777777" w:rsidTr="00A34AD9">
        <w:trPr>
          <w:cantSplit/>
        </w:trPr>
        <w:tc>
          <w:tcPr>
            <w:tcW w:w="4088" w:type="dxa"/>
            <w:gridSpan w:val="3"/>
            <w:tcBorders>
              <w:right w:val="nil"/>
            </w:tcBorders>
          </w:tcPr>
          <w:p w14:paraId="58486693" w14:textId="77777777" w:rsidR="00F92CC9" w:rsidRPr="00B24465" w:rsidRDefault="00F92CC9" w:rsidP="00A34AD9">
            <w:pPr>
              <w:rPr>
                <w:lang w:val="nl-NL"/>
              </w:rPr>
            </w:pPr>
            <w:r w:rsidRPr="00B24465">
              <w:rPr>
                <w:noProof/>
                <w:lang w:val="en-US" w:eastAsia="ko-KR"/>
              </w:rPr>
              <mc:AlternateContent>
                <mc:Choice Requires="wpc">
                  <w:drawing>
                    <wp:inline distT="0" distB="0" distL="0" distR="0" wp14:anchorId="302853C9" wp14:editId="48A312A1">
                      <wp:extent cx="2169160" cy="2609850"/>
                      <wp:effectExtent l="0" t="0" r="2540" b="0"/>
                      <wp:docPr id="286" name="Canvas 8"/>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479806036" name="그림 479806036" descr="시계, 공구, 디자인이(가) 표시된 사진&#10;&#10;자동 생성된 설명"/>
                                <pic:cNvPicPr>
                                  <a:picLocks noChangeAspect="1"/>
                                </pic:cNvPicPr>
                              </pic:nvPicPr>
                              <pic:blipFill>
                                <a:blip r:embed="rId137"/>
                                <a:stretch>
                                  <a:fillRect/>
                                </a:stretch>
                              </pic:blipFill>
                              <pic:spPr>
                                <a:xfrm>
                                  <a:off x="27033" y="17780"/>
                                  <a:ext cx="2000523" cy="2468480"/>
                                </a:xfrm>
                                <a:prstGeom prst="rect">
                                  <a:avLst/>
                                </a:prstGeom>
                              </pic:spPr>
                            </pic:pic>
                            <wps:wsp>
                              <wps:cNvPr id="231" name="Text Box 16"/>
                              <wps:cNvSpPr txBox="1">
                                <a:spLocks noChangeArrowheads="1"/>
                              </wps:cNvSpPr>
                              <wps:spPr bwMode="auto">
                                <a:xfrm>
                                  <a:off x="1073131" y="351068"/>
                                  <a:ext cx="878224" cy="670012"/>
                                </a:xfrm>
                                <a:prstGeom prst="rect">
                                  <a:avLst/>
                                </a:prstGeom>
                                <a:solidFill>
                                  <a:schemeClr val="bg1"/>
                                </a:solidFill>
                                <a:ln>
                                  <a:noFill/>
                                </a:ln>
                              </wps:spPr>
                              <wps:txbx>
                                <w:txbxContent>
                                  <w:p w14:paraId="746810CB" w14:textId="77777777" w:rsidR="00A34AD9" w:rsidRPr="00244A56" w:rsidRDefault="00A34AD9" w:rsidP="00F92CC9">
                                    <w:pPr>
                                      <w:jc w:val="center"/>
                                      <w:rPr>
                                        <w:b/>
                                      </w:rPr>
                                    </w:pPr>
                                    <w:r>
                                      <w:rPr>
                                        <w:b/>
                                        <w:lang w:val="nl"/>
                                      </w:rPr>
                                      <w:t>15 – 30</w:t>
                                    </w:r>
                                    <w:r>
                                      <w:rPr>
                                        <w:b/>
                                        <w:lang w:val="nl"/>
                                      </w:rPr>
                                      <w:br/>
                                      <w:t>minuten</w:t>
                                    </w:r>
                                  </w:p>
                                </w:txbxContent>
                              </wps:txbx>
                              <wps:bodyPr rot="0" vert="horz" wrap="square" lIns="0" tIns="0" rIns="0" bIns="0" anchor="t" anchorCtr="0" upright="1">
                                <a:noAutofit/>
                              </wps:bodyPr>
                            </wps:wsp>
                          </wpc:wpc>
                        </a:graphicData>
                      </a:graphic>
                    </wp:inline>
                  </w:drawing>
                </mc:Choice>
                <mc:Fallback>
                  <w:pict>
                    <v:group w14:anchorId="302853C9" id="_x0000_s1235" editas="canvas" style="width:170.8pt;height:205.5pt;mso-position-horizontal-relative:char;mso-position-vertical-relative:line" coordsize="21691,260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">
                      <v:shape id="_x0000_s1236" type="#_x0000_t75" style="position:absolute;width:21691;height:26098;visibility:visible;mso-wrap-style:square" filled="t">
                        <v:fill o:detectmouseclick="t"/>
                        <v:path o:connecttype="none"/>
                      </v:shape>
                      <v:shape id="그림 479806036" o:spid="_x0000_s1237" type="#_x0000_t75" alt="시계, 공구, 디자인이(가) 표시된 사진&#10;&#10;자동 생성된 설명" style="position:absolute;left:270;top:177;width:20005;height:24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">
                        <v:imagedata r:id="rId138" o:title="시계, 공구, 디자인이(가) 표시된 사진&#10;&#10;자동 생성된 설명"/>
                      </v:shape>
                      <v:shape id="Text Box 16" o:spid="_x0000_s1238" type="#_x0000_t202" style="position:absolute;left:10731;top:3510;width:8782;height:6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" fillcolor="white [3212]" stroked="f">
                        <v:textbox inset="0,0,0,0">
                          <w:txbxContent>
                            <w:p w14:paraId="746810CB" w14:textId="77777777" w:rsidR="00A34AD9" w:rsidRPr="00244A56" w:rsidRDefault="00A34AD9" w:rsidP="00F92CC9">
                              <w:pPr>
                                <w:jc w:val="center"/>
                                <w:rPr>
                                  <w:b/>
                                </w:rPr>
                              </w:pPr>
                              <w:r>
                                <w:rPr>
                                  <w:b/>
                                  <w:lang w:val="nl"/>
                                </w:rPr>
                                <w:t xml:space="preserve">15 – </w:t>
                              </w:r>
                              <w:r>
                                <w:rPr>
                                  <w:b/>
                                  <w:lang w:val="nl"/>
                                </w:rPr>
                                <w:t>30</w:t>
                              </w:r>
                              <w:r>
                                <w:rPr>
                                  <w:b/>
                                  <w:lang w:val="nl"/>
                                </w:rPr>
                                <w:br/>
                                <w:t>minuten</w:t>
                              </w:r>
                            </w:p>
                          </w:txbxContent>
                        </v:textbox>
                      </v:shape>
                      <w10:anchorlock/>
                    </v:group>
                  </w:pict>
                </mc:Fallback>
              </mc:AlternateContent>
            </w:r>
          </w:p>
          <w:p w14:paraId="6C9402B8" w14:textId="77777777" w:rsidR="00F92CC9" w:rsidRPr="00B24465" w:rsidRDefault="00F92CC9" w:rsidP="00A34AD9">
            <w:pPr>
              <w:pStyle w:val="Figure"/>
              <w:rPr>
                <w:lang w:val="nl-NL"/>
              </w:rPr>
            </w:pPr>
            <w:r w:rsidRPr="00B24465">
              <w:rPr>
                <w:lang w:val="nl-NL"/>
              </w:rPr>
              <w:t xml:space="preserve"> Figuur D</w:t>
            </w:r>
          </w:p>
        </w:tc>
        <w:tc>
          <w:tcPr>
            <w:tcW w:w="4974" w:type="dxa"/>
            <w:gridSpan w:val="5"/>
            <w:tcBorders>
              <w:left w:val="nil"/>
            </w:tcBorders>
          </w:tcPr>
          <w:p w14:paraId="05394D93" w14:textId="77777777" w:rsidR="00F92CC9" w:rsidRPr="00B24465" w:rsidRDefault="00F92CC9" w:rsidP="00A34AD9">
            <w:pPr>
              <w:pStyle w:val="HeadingStrong"/>
              <w:rPr>
                <w:lang w:val="nl-NL"/>
              </w:rPr>
            </w:pPr>
            <w:r w:rsidRPr="00B24465">
              <w:rPr>
                <w:lang w:val="nl-NL"/>
              </w:rPr>
              <w:t>4.</w:t>
            </w:r>
            <w:r w:rsidRPr="00B24465">
              <w:rPr>
                <w:lang w:val="nl-NL"/>
              </w:rPr>
              <w:tab/>
              <w:t>Wacht 15 tot 30 minuten</w:t>
            </w:r>
          </w:p>
          <w:p w14:paraId="0261B648" w14:textId="77777777" w:rsidR="00F92CC9" w:rsidRPr="00B24465" w:rsidRDefault="00F92CC9" w:rsidP="00A34AD9">
            <w:pPr>
              <w:rPr>
                <w:lang w:val="nl-NL"/>
              </w:rPr>
            </w:pPr>
          </w:p>
          <w:p w14:paraId="799A8C45" w14:textId="77777777" w:rsidR="00F92CC9" w:rsidRPr="00B24465" w:rsidRDefault="00F92CC9" w:rsidP="00A34AD9">
            <w:pPr>
              <w:pStyle w:val="NormalHanging"/>
              <w:rPr>
                <w:lang w:val="nl-NL"/>
              </w:rPr>
            </w:pPr>
            <w:r w:rsidRPr="00B24465">
              <w:rPr>
                <w:b/>
                <w:lang w:val="nl-NL"/>
              </w:rPr>
              <w:t>a.</w:t>
            </w:r>
            <w:r w:rsidRPr="00B24465">
              <w:rPr>
                <w:lang w:val="nl-NL"/>
              </w:rPr>
              <w:tab/>
              <w:t>Laat de voorgevulde spuit 15 tot 30 minuten op kamertemperatuur komen.</w:t>
            </w:r>
          </w:p>
          <w:p w14:paraId="3904220A" w14:textId="77777777" w:rsidR="00F92CC9" w:rsidRPr="00B24465" w:rsidRDefault="00F92CC9" w:rsidP="00A34AD9">
            <w:pPr>
              <w:rPr>
                <w:lang w:val="nl-NL"/>
              </w:rPr>
            </w:pPr>
          </w:p>
          <w:p w14:paraId="6E9AA47C" w14:textId="77777777" w:rsidR="00F92CC9" w:rsidRPr="00B24465" w:rsidRDefault="00F92CC9" w:rsidP="00A34AD9">
            <w:pPr>
              <w:pStyle w:val="Bullet"/>
              <w:rPr>
                <w:lang w:val="nl-NL"/>
              </w:rPr>
            </w:pPr>
            <w:r w:rsidRPr="00B24465">
              <w:rPr>
                <w:b/>
                <w:lang w:val="nl-NL"/>
              </w:rPr>
              <w:t>Verwarm</w:t>
            </w:r>
            <w:r w:rsidRPr="00B24465">
              <w:rPr>
                <w:lang w:val="nl-NL"/>
              </w:rPr>
              <w:t xml:space="preserve"> de voorgevulde spuit </w:t>
            </w:r>
            <w:r w:rsidRPr="00B24465">
              <w:rPr>
                <w:b/>
                <w:lang w:val="nl-NL"/>
              </w:rPr>
              <w:t>niet</w:t>
            </w:r>
            <w:r w:rsidRPr="00B24465">
              <w:rPr>
                <w:lang w:val="nl-NL"/>
              </w:rPr>
              <w:t xml:space="preserve"> met een warmtebron zoals heet water of een magnetron.</w:t>
            </w:r>
          </w:p>
          <w:p w14:paraId="3DA5147F" w14:textId="77777777" w:rsidR="00F92CC9" w:rsidRPr="00B24465" w:rsidRDefault="00F92CC9" w:rsidP="00A34AD9">
            <w:pPr>
              <w:pStyle w:val="NormalHanging"/>
              <w:rPr>
                <w:rStyle w:val="a9"/>
                <w:lang w:val="nl-NL"/>
              </w:rPr>
            </w:pPr>
          </w:p>
        </w:tc>
      </w:tr>
      <w:tr w:rsidR="00F92CC9" w:rsidRPr="00360F7E" w14:paraId="16F89506" w14:textId="77777777" w:rsidTr="00A34AD9">
        <w:trPr>
          <w:cantSplit/>
        </w:trPr>
        <w:tc>
          <w:tcPr>
            <w:tcW w:w="3814" w:type="dxa"/>
            <w:gridSpan w:val="2"/>
            <w:tcBorders>
              <w:right w:val="nil"/>
            </w:tcBorders>
          </w:tcPr>
          <w:p w14:paraId="608B5C26" w14:textId="77777777" w:rsidR="00F92CC9" w:rsidRPr="00B24465" w:rsidRDefault="00F92CC9" w:rsidP="00A34AD9">
            <w:pPr>
              <w:rPr>
                <w:lang w:val="nl-NL"/>
              </w:rPr>
            </w:pPr>
            <w:r w:rsidRPr="00B24465">
              <w:rPr>
                <w:noProof/>
                <w:lang w:val="en-US" w:eastAsia="ko-KR"/>
              </w:rPr>
              <mc:AlternateContent>
                <mc:Choice Requires="wpc">
                  <w:drawing>
                    <wp:inline distT="0" distB="0" distL="0" distR="0" wp14:anchorId="5CE048B6" wp14:editId="13BBB5E5">
                      <wp:extent cx="2320505" cy="3735237"/>
                      <wp:effectExtent l="0" t="0" r="3810" b="0"/>
                      <wp:docPr id="287" name="Canvas 18"/>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232" name="Picture 31" descr="A picture containing vector graphics&#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60120" cy="3735070"/>
                                </a:xfrm>
                                <a:prstGeom prst="rect">
                                  <a:avLst/>
                                </a:prstGeom>
                                <a:noFill/>
                                <a:extLst>
                                  <a:ext uri="{909E8E84-426E-40DD-AFC4-6F175D3DCCD1}">
                                    <a14:hiddenFill xmlns:a14="http://schemas.microsoft.com/office/drawing/2010/main">
                                      <a:solidFill>
                                        <a:srgbClr val="FFFFFF"/>
                                      </a:solidFill>
                                    </a14:hiddenFill>
                                  </a:ext>
                                </a:extLst>
                              </pic:spPr>
                            </pic:pic>
                            <wps:wsp>
                              <wps:cNvPr id="233" name="Text Box 16"/>
                              <wps:cNvSpPr txBox="1">
                                <a:spLocks noChangeArrowheads="1"/>
                              </wps:cNvSpPr>
                              <wps:spPr bwMode="auto">
                                <a:xfrm>
                                  <a:off x="720725" y="2760682"/>
                                  <a:ext cx="1259224" cy="146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67A3E4C" w14:textId="77777777" w:rsidR="00A34AD9" w:rsidRPr="008D12C1" w:rsidRDefault="00A34AD9" w:rsidP="00F92CC9">
                                    <w:pPr>
                                      <w:rPr>
                                        <w:b/>
                                        <w:sz w:val="20"/>
                                        <w:szCs w:val="20"/>
                                      </w:rPr>
                                    </w:pPr>
                                    <w:r w:rsidRPr="008D12C1">
                                      <w:rPr>
                                        <w:b/>
                                        <w:sz w:val="20"/>
                                        <w:szCs w:val="20"/>
                                        <w:lang w:val="nl"/>
                                      </w:rPr>
                                      <w:t>ALLEEN zorgverlener</w:t>
                                    </w:r>
                                  </w:p>
                                </w:txbxContent>
                              </wps:txbx>
                              <wps:bodyPr rot="0" vert="horz" wrap="square" lIns="0" tIns="0" rIns="0" bIns="0" anchor="t" anchorCtr="0" upright="1">
                                <a:spAutoFit/>
                              </wps:bodyPr>
                            </wps:wsp>
                            <wps:wsp>
                              <wps:cNvPr id="234" name="Text Box 16"/>
                              <wps:cNvSpPr txBox="1">
                                <a:spLocks noChangeArrowheads="1"/>
                              </wps:cNvSpPr>
                              <wps:spPr bwMode="auto">
                                <a:xfrm>
                                  <a:off x="720744" y="3134706"/>
                                  <a:ext cx="1259224" cy="292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21A1734" w14:textId="77777777" w:rsidR="00A34AD9" w:rsidRPr="008D12C1" w:rsidRDefault="00A34AD9" w:rsidP="00F92CC9">
                                    <w:pPr>
                                      <w:rPr>
                                        <w:b/>
                                        <w:sz w:val="20"/>
                                        <w:szCs w:val="20"/>
                                      </w:rPr>
                                    </w:pPr>
                                    <w:r w:rsidRPr="008D12C1">
                                      <w:rPr>
                                        <w:b/>
                                        <w:sz w:val="20"/>
                                        <w:szCs w:val="20"/>
                                        <w:lang w:val="nl"/>
                                      </w:rPr>
                                      <w:t>Zelfinjectie en zorgverlener</w:t>
                                    </w:r>
                                  </w:p>
                                </w:txbxContent>
                              </wps:txbx>
                              <wps:bodyPr rot="0" vert="horz" wrap="square" lIns="0" tIns="0" rIns="0" bIns="0" anchor="t" anchorCtr="0" upright="1">
                                <a:spAutoFit/>
                              </wps:bodyPr>
                            </wps:wsp>
                          </wpc:wpc>
                        </a:graphicData>
                      </a:graphic>
                    </wp:inline>
                  </w:drawing>
                </mc:Choice>
                <mc:Fallback>
                  <w:pict>
                    <v:group w14:anchorId="5CE048B6" id="_x0000_s1239" editas="canvas" style="width:182.7pt;height:294.1pt;mso-position-horizontal-relative:char;mso-position-vertical-relative:line" coordsize="23202,37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">
                      <v:shape id="_x0000_s1240" type="#_x0000_t75" style="position:absolute;width:23202;height:37350;visibility:visible;mso-wrap-style:square" filled="t">
                        <v:fill o:detectmouseclick="t"/>
                        <v:path o:connecttype="none"/>
                      </v:shape>
                      <v:shape id="Picture 31" o:spid="_x0000_s1241" type="#_x0000_t75" alt="A picture containing vector graphics&#10;&#10;Description automatically generated" style="position:absolute;width:22601;height:37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">
                        <v:imagedata r:id="rId36" o:title="A picture containing vector graphics&#10;&#10;Description automatically generated"/>
                      </v:shape>
                      <v:shape id="Text Box 16" o:spid="_x0000_s1242" type="#_x0000_t202" style="position:absolute;left:7207;top:27606;width:12592;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" filled="f" stroked="f" strokeweight=".5pt">
                        <v:textbox style="mso-fit-shape-to-text:t" inset="0,0,0,0">
                          <w:txbxContent>
                            <w:p w14:paraId="167A3E4C" w14:textId="77777777" w:rsidR="00A34AD9" w:rsidRPr="008D12C1" w:rsidRDefault="00A34AD9" w:rsidP="00F92CC9">
                              <w:pPr>
                                <w:rPr>
                                  <w:b/>
                                  <w:sz w:val="20"/>
                                  <w:szCs w:val="20"/>
                                </w:rPr>
                              </w:pPr>
                              <w:r w:rsidRPr="008D12C1">
                                <w:rPr>
                                  <w:b/>
                                  <w:sz w:val="20"/>
                                  <w:szCs w:val="20"/>
                                  <w:lang w:val="nl"/>
                                </w:rPr>
                                <w:t xml:space="preserve">ALLEEN </w:t>
                              </w:r>
                              <w:r w:rsidRPr="008D12C1">
                                <w:rPr>
                                  <w:b/>
                                  <w:sz w:val="20"/>
                                  <w:szCs w:val="20"/>
                                  <w:lang w:val="nl"/>
                                </w:rPr>
                                <w:t>zorgverlener</w:t>
                              </w:r>
                            </w:p>
                          </w:txbxContent>
                        </v:textbox>
                      </v:shape>
                      <v:shape id="Text Box 16" o:spid="_x0000_s1243" type="#_x0000_t202" style="position:absolute;left:7207;top:31347;width:12592;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" filled="f" stroked="f" strokeweight=".5pt">
                        <v:textbox style="mso-fit-shape-to-text:t" inset="0,0,0,0">
                          <w:txbxContent>
                            <w:p w14:paraId="321A1734" w14:textId="77777777" w:rsidR="00A34AD9" w:rsidRPr="008D12C1" w:rsidRDefault="00A34AD9" w:rsidP="00F92CC9">
                              <w:pPr>
                                <w:rPr>
                                  <w:b/>
                                  <w:sz w:val="20"/>
                                  <w:szCs w:val="20"/>
                                </w:rPr>
                              </w:pPr>
                              <w:r w:rsidRPr="008D12C1">
                                <w:rPr>
                                  <w:b/>
                                  <w:sz w:val="20"/>
                                  <w:szCs w:val="20"/>
                                  <w:lang w:val="nl"/>
                                </w:rPr>
                                <w:t xml:space="preserve">Zelfinjectie </w:t>
                              </w:r>
                              <w:r w:rsidRPr="008D12C1">
                                <w:rPr>
                                  <w:b/>
                                  <w:sz w:val="20"/>
                                  <w:szCs w:val="20"/>
                                  <w:lang w:val="nl"/>
                                </w:rPr>
                                <w:t>en zorgverlener</w:t>
                              </w:r>
                            </w:p>
                          </w:txbxContent>
                        </v:textbox>
                      </v:shape>
                      <w10:anchorlock/>
                    </v:group>
                  </w:pict>
                </mc:Fallback>
              </mc:AlternateContent>
            </w:r>
          </w:p>
          <w:p w14:paraId="5D5B1577" w14:textId="77777777" w:rsidR="00F92CC9" w:rsidRPr="00B24465" w:rsidRDefault="00F92CC9" w:rsidP="00A34AD9">
            <w:pPr>
              <w:pStyle w:val="Figure"/>
              <w:rPr>
                <w:lang w:val="nl-NL"/>
              </w:rPr>
            </w:pPr>
            <w:r w:rsidRPr="00B24465">
              <w:rPr>
                <w:lang w:val="nl-NL"/>
              </w:rPr>
              <w:t>Figuur E</w:t>
            </w:r>
          </w:p>
        </w:tc>
        <w:tc>
          <w:tcPr>
            <w:tcW w:w="5248" w:type="dxa"/>
            <w:gridSpan w:val="6"/>
            <w:tcBorders>
              <w:left w:val="nil"/>
            </w:tcBorders>
          </w:tcPr>
          <w:p w14:paraId="0A535E9C" w14:textId="77777777" w:rsidR="00F92CC9" w:rsidRPr="00B24465" w:rsidRDefault="00F92CC9" w:rsidP="00A34AD9">
            <w:pPr>
              <w:pStyle w:val="NormalHanging"/>
              <w:rPr>
                <w:b/>
                <w:lang w:val="nl-NL"/>
              </w:rPr>
            </w:pPr>
            <w:r w:rsidRPr="00B24465">
              <w:rPr>
                <w:b/>
                <w:lang w:val="nl-NL"/>
              </w:rPr>
              <w:t>5.</w:t>
            </w:r>
            <w:r w:rsidRPr="00B24465">
              <w:rPr>
                <w:b/>
                <w:lang w:val="nl-NL"/>
              </w:rPr>
              <w:tab/>
              <w:t>Kies een geschikte injectieplaats</w:t>
            </w:r>
          </w:p>
          <w:p w14:paraId="3B613B1F" w14:textId="77777777" w:rsidR="00F92CC9" w:rsidRPr="00B24465" w:rsidRDefault="00F92CC9" w:rsidP="00A34AD9">
            <w:pPr>
              <w:rPr>
                <w:lang w:val="nl-NL"/>
              </w:rPr>
            </w:pPr>
          </w:p>
          <w:p w14:paraId="1C25F3CC" w14:textId="77777777" w:rsidR="00F92CC9" w:rsidRPr="00B24465" w:rsidRDefault="00F92CC9" w:rsidP="00A34AD9">
            <w:pPr>
              <w:pStyle w:val="NormalHanging"/>
              <w:rPr>
                <w:lang w:val="nl-NL"/>
              </w:rPr>
            </w:pPr>
            <w:r w:rsidRPr="00B24465">
              <w:rPr>
                <w:b/>
                <w:lang w:val="nl-NL"/>
              </w:rPr>
              <w:t>a.</w:t>
            </w:r>
            <w:r w:rsidRPr="00B24465">
              <w:rPr>
                <w:lang w:val="nl-NL"/>
              </w:rPr>
              <w:tab/>
              <w:t>U kunt op de volgende plaatsen injecteren:</w:t>
            </w:r>
          </w:p>
          <w:p w14:paraId="7706A349" w14:textId="77777777" w:rsidR="00F92CC9" w:rsidRPr="00B24465" w:rsidRDefault="00F92CC9" w:rsidP="00A34AD9">
            <w:pPr>
              <w:pStyle w:val="Bullet-2"/>
              <w:rPr>
                <w:lang w:val="nl-NL"/>
              </w:rPr>
            </w:pPr>
            <w:r w:rsidRPr="00B24465">
              <w:rPr>
                <w:lang w:val="nl-NL"/>
              </w:rPr>
              <w:t>de voorkant van uw bovenbenen</w:t>
            </w:r>
          </w:p>
          <w:p w14:paraId="54B320FA" w14:textId="5D8E6CB8" w:rsidR="00F92CC9" w:rsidRPr="00B24465" w:rsidRDefault="00151A5B" w:rsidP="00A34AD9">
            <w:pPr>
              <w:pStyle w:val="Bullet-2"/>
              <w:rPr>
                <w:lang w:val="nl-NL"/>
              </w:rPr>
            </w:pPr>
            <w:r w:rsidRPr="00B24465">
              <w:rPr>
                <w:lang w:val="nl-NL"/>
              </w:rPr>
              <w:t>d</w:t>
            </w:r>
            <w:r w:rsidR="000C42B2" w:rsidRPr="00B24465">
              <w:rPr>
                <w:lang w:val="nl-NL"/>
              </w:rPr>
              <w:t>e buik van uw kind</w:t>
            </w:r>
            <w:r w:rsidR="00F92CC9" w:rsidRPr="00B24465">
              <w:rPr>
                <w:lang w:val="nl-NL"/>
              </w:rPr>
              <w:t xml:space="preserve"> op ten minste 5 cm afstand van de navel</w:t>
            </w:r>
          </w:p>
          <w:p w14:paraId="77050197" w14:textId="77777777" w:rsidR="00F92CC9" w:rsidRPr="00B24465" w:rsidRDefault="00F92CC9" w:rsidP="00A34AD9">
            <w:pPr>
              <w:pStyle w:val="Bullet-2"/>
              <w:rPr>
                <w:lang w:val="nl-NL"/>
              </w:rPr>
            </w:pPr>
            <w:r w:rsidRPr="00B24465">
              <w:rPr>
                <w:lang w:val="nl-NL"/>
              </w:rPr>
              <w:t>de buitenkant van de bovenarm (ALLEEN als u een zorgverlener bent).</w:t>
            </w:r>
          </w:p>
          <w:p w14:paraId="161AF7D7" w14:textId="77777777" w:rsidR="00F92CC9" w:rsidRPr="00B24465" w:rsidRDefault="00F92CC9" w:rsidP="00A34AD9">
            <w:pPr>
              <w:rPr>
                <w:lang w:val="nl-NL"/>
              </w:rPr>
            </w:pPr>
          </w:p>
          <w:p w14:paraId="23A2C1DB" w14:textId="77777777" w:rsidR="00F92CC9" w:rsidRPr="00B24465" w:rsidRDefault="00F92CC9" w:rsidP="00A34AD9">
            <w:pPr>
              <w:pStyle w:val="Bullet"/>
              <w:rPr>
                <w:lang w:val="nl-NL"/>
              </w:rPr>
            </w:pPr>
            <w:r w:rsidRPr="00B24465">
              <w:rPr>
                <w:lang w:val="nl-NL"/>
              </w:rPr>
              <w:t xml:space="preserve">Injecteer </w:t>
            </w:r>
            <w:r w:rsidRPr="00B24465">
              <w:rPr>
                <w:b/>
                <w:lang w:val="nl-NL"/>
              </w:rPr>
              <w:t>niet</w:t>
            </w:r>
            <w:r w:rsidRPr="00B24465">
              <w:rPr>
                <w:lang w:val="nl-NL"/>
              </w:rPr>
              <w:t xml:space="preserve"> in de huid binnen 5 cm afstand van de navel, of in huid die rood, hard, gevoelig of pijnlijk is, beschadigd is, blauwe plekken vertoont of littekens bevat.</w:t>
            </w:r>
          </w:p>
          <w:p w14:paraId="35F3C4BA" w14:textId="649677AB" w:rsidR="00F92CC9" w:rsidRPr="00B24465" w:rsidRDefault="00F92CC9" w:rsidP="00A34AD9">
            <w:pPr>
              <w:pStyle w:val="Bullet"/>
              <w:rPr>
                <w:lang w:val="nl-NL"/>
              </w:rPr>
            </w:pPr>
            <w:r w:rsidRPr="00B24465">
              <w:rPr>
                <w:lang w:val="nl-NL"/>
              </w:rPr>
              <w:t>Als u</w:t>
            </w:r>
            <w:r w:rsidR="00151A5B" w:rsidRPr="00B24465">
              <w:rPr>
                <w:lang w:val="nl-NL"/>
              </w:rPr>
              <w:t>w kind</w:t>
            </w:r>
            <w:r w:rsidRPr="00B24465">
              <w:rPr>
                <w:lang w:val="nl-NL"/>
              </w:rPr>
              <w:t xml:space="preserve"> psoriasis heeft, injecteer dan </w:t>
            </w:r>
            <w:r w:rsidRPr="00B24465">
              <w:rPr>
                <w:b/>
                <w:lang w:val="nl-NL"/>
              </w:rPr>
              <w:t>niet</w:t>
            </w:r>
            <w:r w:rsidRPr="00B24465">
              <w:rPr>
                <w:lang w:val="nl-NL"/>
              </w:rPr>
              <w:t xml:space="preserve"> rechtstreeks in verhoogde, dikke, rode of schilferige huidplekjes of beschadigingen van de huid.</w:t>
            </w:r>
          </w:p>
          <w:p w14:paraId="63CEE910" w14:textId="77777777" w:rsidR="00F92CC9" w:rsidRPr="00B24465" w:rsidRDefault="00F92CC9" w:rsidP="00A34AD9">
            <w:pPr>
              <w:pStyle w:val="Bullet"/>
              <w:rPr>
                <w:lang w:val="nl-NL"/>
              </w:rPr>
            </w:pPr>
            <w:r w:rsidRPr="00B24465">
              <w:rPr>
                <w:lang w:val="nl-NL"/>
              </w:rPr>
              <w:t xml:space="preserve">Injecteer </w:t>
            </w:r>
            <w:r w:rsidRPr="00B24465">
              <w:rPr>
                <w:b/>
                <w:lang w:val="nl-NL"/>
              </w:rPr>
              <w:t>niet</w:t>
            </w:r>
            <w:r w:rsidRPr="00B24465">
              <w:rPr>
                <w:lang w:val="nl-NL"/>
              </w:rPr>
              <w:t xml:space="preserve"> door kleding heen.</w:t>
            </w:r>
          </w:p>
          <w:p w14:paraId="13CFEE52" w14:textId="77777777" w:rsidR="00F92CC9" w:rsidRPr="00B24465" w:rsidRDefault="00F92CC9" w:rsidP="00A34AD9">
            <w:pPr>
              <w:rPr>
                <w:lang w:val="nl-NL"/>
              </w:rPr>
            </w:pPr>
          </w:p>
          <w:p w14:paraId="2AF67BA9" w14:textId="77777777" w:rsidR="00F92CC9" w:rsidRPr="00B24465" w:rsidRDefault="00F92CC9" w:rsidP="00A34AD9">
            <w:pPr>
              <w:pStyle w:val="NormalHanging"/>
              <w:rPr>
                <w:lang w:val="nl-NL"/>
              </w:rPr>
            </w:pPr>
            <w:r w:rsidRPr="00B24465">
              <w:rPr>
                <w:b/>
                <w:lang w:val="nl-NL"/>
              </w:rPr>
              <w:t>b.</w:t>
            </w:r>
            <w:r w:rsidRPr="00B24465">
              <w:rPr>
                <w:lang w:val="nl-NL"/>
              </w:rPr>
              <w:tab/>
              <w:t>Dien de injectie steeds toe op een andere plaats. Elke nieuwe injectieplaats dient op ten minste 3 cm afstand te zijn van de eerder gebruikte injectieplaats.</w:t>
            </w:r>
          </w:p>
          <w:p w14:paraId="4CF2BAE4" w14:textId="77777777" w:rsidR="00F92CC9" w:rsidRPr="00B24465" w:rsidRDefault="00F92CC9" w:rsidP="00A34AD9">
            <w:pPr>
              <w:pStyle w:val="NormalHanging"/>
              <w:rPr>
                <w:rStyle w:val="a9"/>
                <w:lang w:val="nl-NL"/>
              </w:rPr>
            </w:pPr>
          </w:p>
        </w:tc>
      </w:tr>
      <w:tr w:rsidR="00F92CC9" w:rsidRPr="00B24465" w14:paraId="37FA7220" w14:textId="77777777" w:rsidTr="00A34AD9">
        <w:trPr>
          <w:cantSplit/>
        </w:trPr>
        <w:tc>
          <w:tcPr>
            <w:tcW w:w="4664" w:type="dxa"/>
            <w:gridSpan w:val="7"/>
            <w:tcBorders>
              <w:right w:val="nil"/>
            </w:tcBorders>
          </w:tcPr>
          <w:p w14:paraId="5979B2A3" w14:textId="77777777" w:rsidR="00F92CC9" w:rsidRPr="00B24465" w:rsidRDefault="00F92CC9" w:rsidP="00A34AD9">
            <w:pPr>
              <w:rPr>
                <w:lang w:val="nl-NL"/>
              </w:rPr>
            </w:pPr>
            <w:r w:rsidRPr="00B24465">
              <w:rPr>
                <w:noProof/>
                <w:lang w:val="en-US" w:eastAsia="ko-KR"/>
              </w:rPr>
              <w:drawing>
                <wp:inline distT="0" distB="0" distL="0" distR="0" wp14:anchorId="2B0620FB" wp14:editId="252C1261">
                  <wp:extent cx="2259911" cy="2754267"/>
                  <wp:effectExtent l="0" t="0" r="7620" b="8255"/>
                  <wp:docPr id="288" name="그림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263924" cy="2759158"/>
                          </a:xfrm>
                          <a:prstGeom prst="rect">
                            <a:avLst/>
                          </a:prstGeom>
                          <a:noFill/>
                          <a:ln>
                            <a:noFill/>
                          </a:ln>
                        </pic:spPr>
                      </pic:pic>
                    </a:graphicData>
                  </a:graphic>
                </wp:inline>
              </w:drawing>
            </w:r>
          </w:p>
          <w:p w14:paraId="2CC6FE8B" w14:textId="77777777" w:rsidR="00F92CC9" w:rsidRPr="00B24465" w:rsidRDefault="00F92CC9" w:rsidP="00A34AD9">
            <w:pPr>
              <w:pStyle w:val="Figure"/>
              <w:rPr>
                <w:lang w:val="nl-NL"/>
              </w:rPr>
            </w:pPr>
            <w:r w:rsidRPr="00B24465">
              <w:rPr>
                <w:lang w:val="nl-NL"/>
              </w:rPr>
              <w:t>Figuur F</w:t>
            </w:r>
          </w:p>
        </w:tc>
        <w:tc>
          <w:tcPr>
            <w:tcW w:w="4398" w:type="dxa"/>
            <w:tcBorders>
              <w:left w:val="nil"/>
            </w:tcBorders>
          </w:tcPr>
          <w:p w14:paraId="691FE07A" w14:textId="77777777" w:rsidR="00F92CC9" w:rsidRPr="00B24465" w:rsidRDefault="00F92CC9" w:rsidP="00A34AD9">
            <w:pPr>
              <w:pStyle w:val="NormalHanging"/>
              <w:rPr>
                <w:b/>
                <w:lang w:val="nl-NL"/>
              </w:rPr>
            </w:pPr>
            <w:r w:rsidRPr="00B24465">
              <w:rPr>
                <w:b/>
                <w:lang w:val="nl-NL"/>
              </w:rPr>
              <w:t>6.</w:t>
            </w:r>
            <w:r w:rsidRPr="00B24465">
              <w:rPr>
                <w:b/>
                <w:lang w:val="nl-NL"/>
              </w:rPr>
              <w:tab/>
              <w:t>Was uw handen</w:t>
            </w:r>
          </w:p>
          <w:p w14:paraId="06F39B30" w14:textId="77777777" w:rsidR="00F92CC9" w:rsidRPr="00B24465" w:rsidRDefault="00F92CC9" w:rsidP="00A34AD9">
            <w:pPr>
              <w:rPr>
                <w:lang w:val="nl-NL"/>
              </w:rPr>
            </w:pPr>
          </w:p>
          <w:p w14:paraId="4A95455F" w14:textId="77777777" w:rsidR="00F92CC9" w:rsidRPr="00B24465" w:rsidRDefault="00F92CC9" w:rsidP="00A34AD9">
            <w:pPr>
              <w:pStyle w:val="NormalHanging"/>
              <w:rPr>
                <w:lang w:val="nl-NL"/>
              </w:rPr>
            </w:pPr>
            <w:r w:rsidRPr="00B24465">
              <w:rPr>
                <w:b/>
                <w:lang w:val="nl-NL"/>
              </w:rPr>
              <w:t>a.</w:t>
            </w:r>
            <w:r w:rsidRPr="00B24465">
              <w:rPr>
                <w:lang w:val="nl-NL"/>
              </w:rPr>
              <w:tab/>
              <w:t>Was uw handen met zeep en water en droog ze grondig af.</w:t>
            </w:r>
          </w:p>
          <w:p w14:paraId="5B932B8C" w14:textId="77777777" w:rsidR="00F92CC9" w:rsidRPr="00B24465" w:rsidRDefault="00F92CC9" w:rsidP="00A34AD9">
            <w:pPr>
              <w:pStyle w:val="NormalHanging"/>
              <w:rPr>
                <w:rStyle w:val="a9"/>
                <w:lang w:val="nl-NL"/>
              </w:rPr>
            </w:pPr>
          </w:p>
        </w:tc>
      </w:tr>
      <w:tr w:rsidR="00F92CC9" w:rsidRPr="00360F7E" w14:paraId="79561B47" w14:textId="77777777" w:rsidTr="00A34AD9">
        <w:trPr>
          <w:cantSplit/>
        </w:trPr>
        <w:tc>
          <w:tcPr>
            <w:tcW w:w="4381" w:type="dxa"/>
            <w:gridSpan w:val="5"/>
            <w:tcBorders>
              <w:right w:val="nil"/>
            </w:tcBorders>
          </w:tcPr>
          <w:p w14:paraId="1DF90E6B" w14:textId="77777777" w:rsidR="00F92CC9" w:rsidRPr="00B24465" w:rsidRDefault="00F92CC9" w:rsidP="00A34AD9">
            <w:pPr>
              <w:rPr>
                <w:lang w:val="nl-NL"/>
              </w:rPr>
            </w:pPr>
            <w:r w:rsidRPr="00B24465">
              <w:rPr>
                <w:noProof/>
                <w:lang w:val="en-US" w:eastAsia="ko-KR"/>
              </w:rPr>
              <w:drawing>
                <wp:inline distT="0" distB="0" distL="0" distR="0" wp14:anchorId="26C9DADF" wp14:editId="28DE695E">
                  <wp:extent cx="2286000" cy="2743200"/>
                  <wp:effectExtent l="0" t="0" r="0" b="0"/>
                  <wp:docPr id="289" name="그림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286000" cy="2743200"/>
                          </a:xfrm>
                          <a:prstGeom prst="rect">
                            <a:avLst/>
                          </a:prstGeom>
                          <a:noFill/>
                          <a:ln>
                            <a:noFill/>
                          </a:ln>
                        </pic:spPr>
                      </pic:pic>
                    </a:graphicData>
                  </a:graphic>
                </wp:inline>
              </w:drawing>
            </w:r>
          </w:p>
          <w:p w14:paraId="76AADBB6" w14:textId="77777777" w:rsidR="00F92CC9" w:rsidRPr="00B24465" w:rsidRDefault="00F92CC9" w:rsidP="00A34AD9">
            <w:pPr>
              <w:pStyle w:val="Figure"/>
              <w:rPr>
                <w:lang w:val="nl-NL"/>
              </w:rPr>
            </w:pPr>
            <w:r w:rsidRPr="00B24465">
              <w:rPr>
                <w:lang w:val="nl-NL"/>
              </w:rPr>
              <w:t>Figuur G</w:t>
            </w:r>
          </w:p>
        </w:tc>
        <w:tc>
          <w:tcPr>
            <w:tcW w:w="4681" w:type="dxa"/>
            <w:gridSpan w:val="3"/>
            <w:tcBorders>
              <w:left w:val="nil"/>
            </w:tcBorders>
          </w:tcPr>
          <w:p w14:paraId="13BBC1D7" w14:textId="77777777" w:rsidR="00F92CC9" w:rsidRPr="00B24465" w:rsidRDefault="00F92CC9" w:rsidP="00A34AD9">
            <w:pPr>
              <w:pStyle w:val="NormalHanging"/>
              <w:rPr>
                <w:b/>
                <w:lang w:val="nl-NL"/>
              </w:rPr>
            </w:pPr>
            <w:r w:rsidRPr="00B24465">
              <w:rPr>
                <w:b/>
                <w:lang w:val="nl-NL"/>
              </w:rPr>
              <w:t>7.</w:t>
            </w:r>
            <w:r w:rsidRPr="00B24465">
              <w:rPr>
                <w:b/>
                <w:lang w:val="nl-NL"/>
              </w:rPr>
              <w:tab/>
              <w:t>Reinig de injectieplaats</w:t>
            </w:r>
          </w:p>
          <w:p w14:paraId="25081E2A" w14:textId="77777777" w:rsidR="00F92CC9" w:rsidRPr="00B24465" w:rsidRDefault="00F92CC9" w:rsidP="00A34AD9">
            <w:pPr>
              <w:rPr>
                <w:lang w:val="nl-NL"/>
              </w:rPr>
            </w:pPr>
          </w:p>
          <w:p w14:paraId="4379E88E" w14:textId="77777777" w:rsidR="00F92CC9" w:rsidRPr="00B24465" w:rsidRDefault="00F92CC9" w:rsidP="00A34AD9">
            <w:pPr>
              <w:pStyle w:val="NormalHanging"/>
              <w:rPr>
                <w:lang w:val="nl-NL"/>
              </w:rPr>
            </w:pPr>
            <w:r w:rsidRPr="00B24465">
              <w:rPr>
                <w:b/>
                <w:lang w:val="nl-NL"/>
              </w:rPr>
              <w:t>a.</w:t>
            </w:r>
            <w:r w:rsidRPr="00B24465">
              <w:rPr>
                <w:lang w:val="nl-NL"/>
              </w:rPr>
              <w:tab/>
              <w:t>Reinig de injectieplaats met een alcoholdoekje in een draaiende beweging.</w:t>
            </w:r>
          </w:p>
          <w:p w14:paraId="36DB6B60" w14:textId="77777777" w:rsidR="00F92CC9" w:rsidRPr="00B24465" w:rsidRDefault="00F92CC9" w:rsidP="00A34AD9">
            <w:pPr>
              <w:rPr>
                <w:lang w:val="nl-NL"/>
              </w:rPr>
            </w:pPr>
            <w:r w:rsidRPr="00B24465">
              <w:rPr>
                <w:b/>
                <w:lang w:val="nl-NL"/>
              </w:rPr>
              <w:t>b.</w:t>
            </w:r>
            <w:r w:rsidRPr="00B24465">
              <w:rPr>
                <w:lang w:val="nl-NL"/>
              </w:rPr>
              <w:tab/>
              <w:t>Laat de huid drogen voordat u injecteert.</w:t>
            </w:r>
          </w:p>
          <w:p w14:paraId="1AB308E9" w14:textId="77777777" w:rsidR="00F92CC9" w:rsidRPr="00B24465" w:rsidRDefault="00F92CC9" w:rsidP="00A34AD9">
            <w:pPr>
              <w:rPr>
                <w:lang w:val="nl-NL"/>
              </w:rPr>
            </w:pPr>
          </w:p>
          <w:p w14:paraId="61698D9D" w14:textId="77777777" w:rsidR="00F92CC9" w:rsidRPr="00B24465" w:rsidRDefault="00F92CC9" w:rsidP="00A34AD9">
            <w:pPr>
              <w:pStyle w:val="Bullet"/>
              <w:rPr>
                <w:lang w:val="nl-NL"/>
              </w:rPr>
            </w:pPr>
            <w:r w:rsidRPr="00B24465">
              <w:rPr>
                <w:lang w:val="nl-NL"/>
              </w:rPr>
              <w:t xml:space="preserve">Blaas </w:t>
            </w:r>
            <w:r w:rsidRPr="00B24465">
              <w:rPr>
                <w:b/>
                <w:lang w:val="nl-NL"/>
              </w:rPr>
              <w:t>niet</w:t>
            </w:r>
            <w:r w:rsidRPr="00B24465">
              <w:rPr>
                <w:lang w:val="nl-NL"/>
              </w:rPr>
              <w:t xml:space="preserve"> op de injectieplaats en raak deze niet meer aan</w:t>
            </w:r>
            <w:r w:rsidRPr="00B24465">
              <w:rPr>
                <w:b/>
                <w:lang w:val="nl-NL"/>
              </w:rPr>
              <w:t xml:space="preserve"> </w:t>
            </w:r>
            <w:r w:rsidRPr="00B24465">
              <w:rPr>
                <w:lang w:val="nl-NL"/>
              </w:rPr>
              <w:t>totdat u de injectie geeft.</w:t>
            </w:r>
          </w:p>
          <w:p w14:paraId="296A9801" w14:textId="77777777" w:rsidR="00F92CC9" w:rsidRPr="00B24465" w:rsidRDefault="00F92CC9" w:rsidP="00A34AD9">
            <w:pPr>
              <w:pStyle w:val="NormalHanging"/>
              <w:rPr>
                <w:rStyle w:val="a9"/>
                <w:lang w:val="nl-NL"/>
              </w:rPr>
            </w:pPr>
          </w:p>
        </w:tc>
      </w:tr>
      <w:tr w:rsidR="00F92CC9" w:rsidRPr="00B24465" w14:paraId="5CB127B2" w14:textId="77777777" w:rsidTr="00A34AD9">
        <w:trPr>
          <w:cantSplit/>
        </w:trPr>
        <w:tc>
          <w:tcPr>
            <w:tcW w:w="4523" w:type="dxa"/>
            <w:gridSpan w:val="6"/>
            <w:tcBorders>
              <w:right w:val="nil"/>
            </w:tcBorders>
          </w:tcPr>
          <w:p w14:paraId="7761667B" w14:textId="215F1F4F" w:rsidR="00F92CC9" w:rsidRPr="00B24465" w:rsidRDefault="000C42B2" w:rsidP="00A34AD9">
            <w:pPr>
              <w:rPr>
                <w:lang w:val="nl-NL"/>
              </w:rPr>
            </w:pPr>
            <w:r w:rsidRPr="00B24465">
              <w:rPr>
                <w:noProof/>
                <w:lang w:val="en-US" w:eastAsia="ko-KR"/>
              </w:rPr>
              <w:drawing>
                <wp:inline distT="0" distB="0" distL="0" distR="0" wp14:anchorId="06C88FE6" wp14:editId="3E0BCF56">
                  <wp:extent cx="2262972" cy="2781300"/>
                  <wp:effectExtent l="0" t="0" r="4445" b="0"/>
                  <wp:docPr id="2127453034"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453034" name="그림 2127453034"/>
                          <pic:cNvPicPr/>
                        </pic:nvPicPr>
                        <pic:blipFill>
                          <a:blip r:embed="rId139"/>
                          <a:stretch>
                            <a:fillRect/>
                          </a:stretch>
                        </pic:blipFill>
                        <pic:spPr>
                          <a:xfrm>
                            <a:off x="0" y="0"/>
                            <a:ext cx="2269104" cy="2788837"/>
                          </a:xfrm>
                          <a:prstGeom prst="rect">
                            <a:avLst/>
                          </a:prstGeom>
                        </pic:spPr>
                      </pic:pic>
                    </a:graphicData>
                  </a:graphic>
                </wp:inline>
              </w:drawing>
            </w:r>
          </w:p>
          <w:p w14:paraId="6EA567E7" w14:textId="77777777" w:rsidR="00F92CC9" w:rsidRPr="00B24465" w:rsidRDefault="00F92CC9" w:rsidP="00A34AD9">
            <w:pPr>
              <w:pStyle w:val="Figure"/>
              <w:rPr>
                <w:lang w:val="nl-NL"/>
              </w:rPr>
            </w:pPr>
            <w:r w:rsidRPr="00B24465">
              <w:rPr>
                <w:lang w:val="nl-NL"/>
              </w:rPr>
              <w:t>Figuur H</w:t>
            </w:r>
          </w:p>
        </w:tc>
        <w:tc>
          <w:tcPr>
            <w:tcW w:w="4539" w:type="dxa"/>
            <w:gridSpan w:val="2"/>
            <w:tcBorders>
              <w:left w:val="nil"/>
            </w:tcBorders>
          </w:tcPr>
          <w:p w14:paraId="5A90066C" w14:textId="77777777" w:rsidR="00F92CC9" w:rsidRPr="00B24465" w:rsidRDefault="00F92CC9" w:rsidP="00A34AD9">
            <w:pPr>
              <w:pStyle w:val="NormalHanging"/>
              <w:rPr>
                <w:b/>
                <w:lang w:val="nl-NL"/>
              </w:rPr>
            </w:pPr>
            <w:r w:rsidRPr="00B24465">
              <w:rPr>
                <w:b/>
                <w:lang w:val="nl-NL"/>
              </w:rPr>
              <w:t>8.</w:t>
            </w:r>
            <w:r w:rsidRPr="00B24465">
              <w:rPr>
                <w:b/>
                <w:lang w:val="nl-NL"/>
              </w:rPr>
              <w:tab/>
              <w:t>Verwijder de dop</w:t>
            </w:r>
          </w:p>
          <w:p w14:paraId="625340AA" w14:textId="77777777" w:rsidR="00F92CC9" w:rsidRPr="00B24465" w:rsidRDefault="00F92CC9" w:rsidP="00A34AD9">
            <w:pPr>
              <w:rPr>
                <w:lang w:val="nl-NL"/>
              </w:rPr>
            </w:pPr>
          </w:p>
          <w:p w14:paraId="2EE49506" w14:textId="77777777" w:rsidR="00F92CC9" w:rsidRPr="00B24465" w:rsidRDefault="00F92CC9" w:rsidP="00A34AD9">
            <w:pPr>
              <w:pStyle w:val="NormalHanging"/>
              <w:rPr>
                <w:lang w:val="nl-NL"/>
              </w:rPr>
            </w:pPr>
            <w:r w:rsidRPr="00B24465">
              <w:rPr>
                <w:b/>
                <w:lang w:val="nl-NL"/>
              </w:rPr>
              <w:t>a.</w:t>
            </w:r>
            <w:r w:rsidRPr="00B24465">
              <w:rPr>
                <w:lang w:val="nl-NL"/>
              </w:rPr>
              <w:tab/>
              <w:t>Verwijder de dop door de voorgevulde spuit met één hand vast te houden. Trek voorzichtig de dop rechtstandig los met de andere hand.</w:t>
            </w:r>
          </w:p>
          <w:p w14:paraId="1235C3CD" w14:textId="77777777" w:rsidR="00F92CC9" w:rsidRPr="00B24465" w:rsidRDefault="00F92CC9" w:rsidP="00A34AD9">
            <w:pPr>
              <w:rPr>
                <w:lang w:val="nl-NL"/>
              </w:rPr>
            </w:pPr>
          </w:p>
          <w:p w14:paraId="4BEF8BFD" w14:textId="4C71AF9E" w:rsidR="000C42B2" w:rsidRPr="00B24465" w:rsidRDefault="000C42B2" w:rsidP="00A34AD9">
            <w:pPr>
              <w:pStyle w:val="Bullet"/>
              <w:rPr>
                <w:lang w:val="nl-NL"/>
              </w:rPr>
            </w:pPr>
            <w:r w:rsidRPr="00B24465">
              <w:rPr>
                <w:lang w:val="nl-NL"/>
              </w:rPr>
              <w:t xml:space="preserve">Trek de zuigerstang </w:t>
            </w:r>
            <w:r w:rsidRPr="00B24465">
              <w:rPr>
                <w:b/>
                <w:bCs/>
                <w:lang w:val="nl-NL"/>
              </w:rPr>
              <w:t>nooit</w:t>
            </w:r>
            <w:r w:rsidRPr="00B24465">
              <w:rPr>
                <w:lang w:val="nl-NL"/>
              </w:rPr>
              <w:t xml:space="preserve"> terug.</w:t>
            </w:r>
          </w:p>
          <w:p w14:paraId="43B98CB7" w14:textId="77777777" w:rsidR="000C42B2" w:rsidRPr="00B24465" w:rsidRDefault="000C42B2" w:rsidP="00900897">
            <w:pPr>
              <w:pStyle w:val="Bullet"/>
              <w:numPr>
                <w:ilvl w:val="0"/>
                <w:numId w:val="0"/>
              </w:numPr>
              <w:rPr>
                <w:lang w:val="nl-NL"/>
              </w:rPr>
            </w:pPr>
          </w:p>
          <w:p w14:paraId="33A540ED" w14:textId="1FB3B33A" w:rsidR="00F92CC9" w:rsidRPr="00B24465" w:rsidRDefault="00F92CC9" w:rsidP="00A34AD9">
            <w:pPr>
              <w:pStyle w:val="Bullet"/>
              <w:rPr>
                <w:lang w:val="nl-NL"/>
              </w:rPr>
            </w:pPr>
            <w:r w:rsidRPr="00B24465">
              <w:rPr>
                <w:lang w:val="nl-NL"/>
              </w:rPr>
              <w:t xml:space="preserve">Verwijder de dop </w:t>
            </w:r>
            <w:r w:rsidRPr="00B24465">
              <w:rPr>
                <w:b/>
                <w:lang w:val="nl-NL"/>
              </w:rPr>
              <w:t>niet</w:t>
            </w:r>
            <w:r w:rsidRPr="00B24465">
              <w:rPr>
                <w:lang w:val="nl-NL"/>
              </w:rPr>
              <w:t xml:space="preserve"> totdat u klaar bent om te injecteren.</w:t>
            </w:r>
          </w:p>
          <w:p w14:paraId="65B89970" w14:textId="77777777" w:rsidR="00F92CC9" w:rsidRPr="006F7BEF" w:rsidRDefault="00F92CC9" w:rsidP="00A34AD9">
            <w:pPr>
              <w:rPr>
                <w:lang w:val="nl-NL"/>
              </w:rPr>
            </w:pPr>
          </w:p>
          <w:p w14:paraId="75E3599E" w14:textId="77777777" w:rsidR="00F92CC9" w:rsidRPr="00B24465" w:rsidRDefault="00F92CC9" w:rsidP="00A34AD9">
            <w:pPr>
              <w:pStyle w:val="Bullet"/>
              <w:rPr>
                <w:lang w:val="nl-NL"/>
              </w:rPr>
            </w:pPr>
            <w:r w:rsidRPr="00B24465">
              <w:rPr>
                <w:lang w:val="nl-NL"/>
              </w:rPr>
              <w:t xml:space="preserve">Raak de naald </w:t>
            </w:r>
            <w:r w:rsidRPr="00B24465">
              <w:rPr>
                <w:b/>
                <w:lang w:val="nl-NL"/>
              </w:rPr>
              <w:t>niet</w:t>
            </w:r>
            <w:r w:rsidRPr="00B24465">
              <w:rPr>
                <w:lang w:val="nl-NL"/>
              </w:rPr>
              <w:t xml:space="preserve"> aan. Als u dit doet, kunt u letsel oplopen door een naaldprik.</w:t>
            </w:r>
          </w:p>
          <w:p w14:paraId="2DF1ECDF" w14:textId="77777777" w:rsidR="00F92CC9" w:rsidRPr="00B24465" w:rsidRDefault="00F92CC9" w:rsidP="00A34AD9">
            <w:pPr>
              <w:rPr>
                <w:lang w:val="nl-NL"/>
              </w:rPr>
            </w:pPr>
          </w:p>
          <w:p w14:paraId="35190533" w14:textId="4091102A" w:rsidR="00F92CC9" w:rsidRDefault="00F92CC9" w:rsidP="00A34AD9">
            <w:pPr>
              <w:pStyle w:val="Bullet"/>
              <w:rPr>
                <w:lang w:val="nl-NL"/>
              </w:rPr>
            </w:pPr>
            <w:r w:rsidRPr="00B24465">
              <w:rPr>
                <w:lang w:val="nl-NL"/>
              </w:rPr>
              <w:t xml:space="preserve">Plaats de dop </w:t>
            </w:r>
            <w:r w:rsidRPr="00B24465">
              <w:rPr>
                <w:b/>
                <w:lang w:val="nl-NL"/>
              </w:rPr>
              <w:t>niet</w:t>
            </w:r>
            <w:r w:rsidRPr="00B24465">
              <w:rPr>
                <w:lang w:val="nl-NL"/>
              </w:rPr>
              <w:t xml:space="preserve"> terug op de voorgevulde spuit. Gooi de dop direct weg in de afvoercontainer voor scherpe voorwerpen.</w:t>
            </w:r>
          </w:p>
          <w:p w14:paraId="2A9F0F5A" w14:textId="77777777" w:rsidR="006F7BEF" w:rsidRDefault="006F7BEF" w:rsidP="00900897">
            <w:pPr>
              <w:pStyle w:val="aff2"/>
              <w:rPr>
                <w:lang w:val="nl-NL"/>
              </w:rPr>
            </w:pPr>
          </w:p>
          <w:p w14:paraId="1825EE48" w14:textId="04370E0E" w:rsidR="006F7BEF" w:rsidRPr="00B24465" w:rsidRDefault="006F7BEF" w:rsidP="00A34AD9">
            <w:pPr>
              <w:pStyle w:val="Bullet"/>
              <w:rPr>
                <w:lang w:val="nl-NL"/>
              </w:rPr>
            </w:pPr>
            <w:r w:rsidRPr="00C80672">
              <w:rPr>
                <w:lang w:val="nl-NL"/>
              </w:rPr>
              <w:t>Het is normaal dat er een paar kleine druppeltjes vloeistof uit de naald komen</w:t>
            </w:r>
            <w:r>
              <w:rPr>
                <w:lang w:val="nl-NL"/>
              </w:rPr>
              <w:t>.</w:t>
            </w:r>
          </w:p>
          <w:p w14:paraId="1BE9355E" w14:textId="77777777" w:rsidR="00F92CC9" w:rsidRPr="00B24465" w:rsidRDefault="00F92CC9" w:rsidP="00A34AD9">
            <w:pPr>
              <w:pStyle w:val="NormalHanging"/>
              <w:rPr>
                <w:rStyle w:val="a9"/>
                <w:lang w:val="nl-NL"/>
              </w:rPr>
            </w:pPr>
          </w:p>
        </w:tc>
      </w:tr>
      <w:tr w:rsidR="00F92CC9" w:rsidRPr="00360F7E" w14:paraId="67C3B38A" w14:textId="77777777" w:rsidTr="00A34AD9">
        <w:trPr>
          <w:cantSplit/>
          <w:trHeight w:val="6924"/>
        </w:trPr>
        <w:tc>
          <w:tcPr>
            <w:tcW w:w="3814" w:type="dxa"/>
            <w:gridSpan w:val="2"/>
            <w:tcBorders>
              <w:right w:val="nil"/>
            </w:tcBorders>
          </w:tcPr>
          <w:p w14:paraId="134CBB9F" w14:textId="77777777" w:rsidR="00F92CC9" w:rsidRPr="00B24465" w:rsidRDefault="00F92CC9" w:rsidP="00A34AD9">
            <w:pPr>
              <w:rPr>
                <w:lang w:val="nl-NL"/>
              </w:rPr>
            </w:pPr>
            <w:r w:rsidRPr="00B24465">
              <w:rPr>
                <w:noProof/>
                <w:lang w:val="en-US" w:eastAsia="ko-KR"/>
              </w:rPr>
              <mc:AlternateContent>
                <mc:Choice Requires="wpc">
                  <w:drawing>
                    <wp:inline distT="0" distB="0" distL="0" distR="0" wp14:anchorId="4B65796F" wp14:editId="6ECC72E7">
                      <wp:extent cx="2209800" cy="4140678"/>
                      <wp:effectExtent l="0" t="0" r="0" b="0"/>
                      <wp:docPr id="291" name="Canvas 23"/>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392181798" name="그림 392181798" descr="그림, 스케치, 라인 아트, 화이트이(가) 표시된 사진&#10;&#10;자동 생성된 설명"/>
                                <pic:cNvPicPr>
                                  <a:picLocks noChangeAspect="1"/>
                                </pic:cNvPicPr>
                              </pic:nvPicPr>
                              <pic:blipFill>
                                <a:blip r:embed="rId140"/>
                                <a:stretch>
                                  <a:fillRect/>
                                </a:stretch>
                              </pic:blipFill>
                              <pic:spPr>
                                <a:xfrm>
                                  <a:off x="50800" y="55151"/>
                                  <a:ext cx="2159000" cy="3871638"/>
                                </a:xfrm>
                                <a:prstGeom prst="rect">
                                  <a:avLst/>
                                </a:prstGeom>
                              </pic:spPr>
                            </pic:pic>
                            <wps:wsp>
                              <wps:cNvPr id="236" name="Text Box 16"/>
                              <wps:cNvSpPr txBox="1">
                                <a:spLocks noChangeArrowheads="1"/>
                              </wps:cNvSpPr>
                              <wps:spPr bwMode="auto">
                                <a:xfrm>
                                  <a:off x="237749" y="1940163"/>
                                  <a:ext cx="1837057" cy="160600"/>
                                </a:xfrm>
                                <a:prstGeom prst="rect">
                                  <a:avLst/>
                                </a:prstGeom>
                                <a:solidFill>
                                  <a:schemeClr val="tx1">
                                    <a:lumMod val="85000"/>
                                    <a:lumOff val="15000"/>
                                  </a:schemeClr>
                                </a:solidFill>
                                <a:ln>
                                  <a:noFill/>
                                </a:ln>
                              </wps:spPr>
                              <wps:txbx>
                                <w:txbxContent>
                                  <w:p w14:paraId="41F67772" w14:textId="77777777" w:rsidR="00A34AD9" w:rsidRPr="00244A56" w:rsidRDefault="00A34AD9" w:rsidP="00F92CC9">
                                    <w:pPr>
                                      <w:pStyle w:val="NormalCentred"/>
                                      <w:rPr>
                                        <w:b/>
                                        <w:color w:val="FFFFFF"/>
                                      </w:rPr>
                                    </w:pPr>
                                    <w:r>
                                      <w:rPr>
                                        <w:b/>
                                        <w:color w:val="FFFFFF"/>
                                        <w:lang w:val="nl"/>
                                      </w:rPr>
                                      <w:t>OF</w:t>
                                    </w:r>
                                  </w:p>
                                </w:txbxContent>
                              </wps:txbx>
                              <wps:bodyPr rot="0" vert="horz" wrap="square" lIns="0" tIns="0" rIns="0" bIns="0" anchor="t" anchorCtr="0" upright="1">
                                <a:spAutoFit/>
                              </wps:bodyPr>
                            </wps:wsp>
                          </wpc:wpc>
                        </a:graphicData>
                      </a:graphic>
                    </wp:inline>
                  </w:drawing>
                </mc:Choice>
                <mc:Fallback>
                  <w:pict>
                    <v:group w14:anchorId="4B65796F" id="_x0000_s1244" editas="canvas" style="width:174pt;height:326.05pt;mso-position-horizontal-relative:char;mso-position-vertical-relative:line" coordsize="22098,414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">
                      <v:shape id="_x0000_s1245" type="#_x0000_t75" style="position:absolute;width:22098;height:41402;visibility:visible;mso-wrap-style:square" filled="t">
                        <v:fill o:detectmouseclick="t"/>
                        <v:path o:connecttype="none"/>
                      </v:shape>
                      <v:shape id="그림 392181798" o:spid="_x0000_s1246" type="#_x0000_t75" alt="그림, 스케치, 라인 아트, 화이트이(가) 표시된 사진&#10;&#10;자동 생성된 설명" style="position:absolute;left:508;top:551;width:21590;height:38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">
                        <v:imagedata r:id="rId141" o:title="그림, 스케치, 라인 아트, 화이트이(가) 표시된 사진&#10;&#10;자동 생성된 설명"/>
                      </v:shape>
                      <v:shape id="Text Box 16" o:spid="_x0000_s1247" type="#_x0000_t202" style="position:absolute;left:2377;top:19401;width:18371;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" fillcolor="#272727 [2749]" stroked="f">
                        <v:textbox style="mso-fit-shape-to-text:t" inset="0,0,0,0">
                          <w:txbxContent>
                            <w:p w14:paraId="41F67772" w14:textId="77777777" w:rsidR="00A34AD9" w:rsidRPr="00244A56" w:rsidRDefault="00A34AD9" w:rsidP="00F92CC9">
                              <w:pPr>
                                <w:pStyle w:val="NormalCentred"/>
                                <w:rPr>
                                  <w:b/>
                                  <w:color w:val="FFFFFF"/>
                                </w:rPr>
                              </w:pPr>
                              <w:r>
                                <w:rPr>
                                  <w:b/>
                                  <w:color w:val="FFFFFF"/>
                                  <w:lang w:val="nl"/>
                                </w:rPr>
                                <w:t>OF</w:t>
                              </w:r>
                            </w:p>
                          </w:txbxContent>
                        </v:textbox>
                      </v:shape>
                      <w10:anchorlock/>
                    </v:group>
                  </w:pict>
                </mc:Fallback>
              </mc:AlternateContent>
            </w:r>
          </w:p>
          <w:p w14:paraId="01C68215" w14:textId="77777777" w:rsidR="00F92CC9" w:rsidRPr="00B24465" w:rsidRDefault="00F92CC9" w:rsidP="00A34AD9">
            <w:pPr>
              <w:pStyle w:val="Figure"/>
              <w:rPr>
                <w:lang w:val="nl-NL"/>
              </w:rPr>
            </w:pPr>
            <w:r w:rsidRPr="00B24465">
              <w:rPr>
                <w:lang w:val="nl-NL"/>
              </w:rPr>
              <w:t>Figuur I</w:t>
            </w:r>
          </w:p>
        </w:tc>
        <w:tc>
          <w:tcPr>
            <w:tcW w:w="5248" w:type="dxa"/>
            <w:gridSpan w:val="6"/>
            <w:tcBorders>
              <w:left w:val="nil"/>
            </w:tcBorders>
          </w:tcPr>
          <w:p w14:paraId="3778FF66" w14:textId="77777777" w:rsidR="00F92CC9" w:rsidRPr="00B24465" w:rsidRDefault="00F92CC9" w:rsidP="00A34AD9">
            <w:pPr>
              <w:pStyle w:val="NormalHanging"/>
              <w:rPr>
                <w:b/>
                <w:lang w:val="nl-NL"/>
              </w:rPr>
            </w:pPr>
            <w:r w:rsidRPr="00B24465">
              <w:rPr>
                <w:b/>
                <w:lang w:val="nl-NL"/>
              </w:rPr>
              <w:t>9.</w:t>
            </w:r>
            <w:r w:rsidRPr="00B24465">
              <w:rPr>
                <w:b/>
                <w:lang w:val="nl-NL"/>
              </w:rPr>
              <w:tab/>
              <w:t>Steek de voorgevulde spuit in de injectieplaats</w:t>
            </w:r>
          </w:p>
          <w:p w14:paraId="37EAC67F" w14:textId="77777777" w:rsidR="00F92CC9" w:rsidRPr="00B24465" w:rsidRDefault="00F92CC9" w:rsidP="00A34AD9">
            <w:pPr>
              <w:rPr>
                <w:lang w:val="nl-NL"/>
              </w:rPr>
            </w:pPr>
          </w:p>
          <w:p w14:paraId="44CDC9D5" w14:textId="77777777" w:rsidR="00F92CC9" w:rsidRPr="00B24465" w:rsidRDefault="00F92CC9" w:rsidP="00A34AD9">
            <w:pPr>
              <w:pStyle w:val="NormalHanging"/>
              <w:rPr>
                <w:lang w:val="nl-NL"/>
              </w:rPr>
            </w:pPr>
            <w:r w:rsidRPr="00B24465">
              <w:rPr>
                <w:b/>
                <w:lang w:val="nl-NL"/>
              </w:rPr>
              <w:t>a.</w:t>
            </w:r>
            <w:r w:rsidRPr="00B24465">
              <w:rPr>
                <w:lang w:val="nl-NL"/>
              </w:rPr>
              <w:tab/>
              <w:t>Knijp zachtjes met één hand in de huid op de injectieplaats zodat deze omhoog komt.</w:t>
            </w:r>
          </w:p>
          <w:p w14:paraId="25C4C619" w14:textId="77777777" w:rsidR="00F92CC9" w:rsidRPr="00B24465" w:rsidRDefault="00F92CC9" w:rsidP="00A34AD9">
            <w:pPr>
              <w:rPr>
                <w:lang w:val="nl-NL"/>
              </w:rPr>
            </w:pPr>
          </w:p>
          <w:p w14:paraId="08F07F22" w14:textId="77777777" w:rsidR="00F92CC9" w:rsidRPr="00B24465" w:rsidRDefault="00F92CC9" w:rsidP="00A34AD9">
            <w:pPr>
              <w:pStyle w:val="NormalHanging"/>
              <w:rPr>
                <w:lang w:val="nl-NL"/>
              </w:rPr>
            </w:pPr>
            <w:r w:rsidRPr="00B24465">
              <w:rPr>
                <w:b/>
                <w:lang w:val="nl-NL"/>
              </w:rPr>
              <w:t>b.</w:t>
            </w:r>
            <w:r w:rsidRPr="00B24465">
              <w:rPr>
                <w:lang w:val="nl-NL"/>
              </w:rPr>
              <w:tab/>
              <w:t>Houd de voorgevulde spuit in het midden vast en breng de naald volledig in de huidplooi onder een hoek van 45 graden met een snelle, korte beweging.</w:t>
            </w:r>
          </w:p>
          <w:p w14:paraId="0D49EADC" w14:textId="77777777" w:rsidR="00F92CC9" w:rsidRPr="00B24465" w:rsidRDefault="00F92CC9" w:rsidP="00A34AD9">
            <w:pPr>
              <w:pStyle w:val="NormalHanging"/>
              <w:rPr>
                <w:rStyle w:val="a9"/>
                <w:lang w:val="nl-NL"/>
              </w:rPr>
            </w:pPr>
          </w:p>
        </w:tc>
      </w:tr>
      <w:tr w:rsidR="00F92CC9" w:rsidRPr="00360F7E" w14:paraId="4355EB48" w14:textId="77777777" w:rsidTr="00A34AD9">
        <w:trPr>
          <w:cantSplit/>
        </w:trPr>
        <w:tc>
          <w:tcPr>
            <w:tcW w:w="4239" w:type="dxa"/>
            <w:gridSpan w:val="4"/>
            <w:tcBorders>
              <w:right w:val="nil"/>
            </w:tcBorders>
          </w:tcPr>
          <w:p w14:paraId="59CBA91F" w14:textId="3374E74C" w:rsidR="00F92CC9" w:rsidRPr="00B24465" w:rsidRDefault="000C42B2" w:rsidP="00A34AD9">
            <w:pPr>
              <w:rPr>
                <w:lang w:val="nl-NL"/>
              </w:rPr>
            </w:pPr>
            <w:r w:rsidRPr="00B24465">
              <w:rPr>
                <w:noProof/>
                <w:lang w:val="en-US" w:eastAsia="ko-KR"/>
              </w:rPr>
              <w:drawing>
                <wp:inline distT="0" distB="0" distL="0" distR="0" wp14:anchorId="64284B1B" wp14:editId="06C0A0E9">
                  <wp:extent cx="2209800" cy="2587544"/>
                  <wp:effectExtent l="0" t="0" r="0" b="3810"/>
                  <wp:docPr id="186123059" name="그림 3" descr="스케치, 그림, 일러스트레이션, 만화 영화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23059" name="그림 3" descr="스케치, 그림, 일러스트레이션, 만화 영화이(가) 표시된 사진&#10;&#10;자동 생성된 설명"/>
                          <pic:cNvPicPr/>
                        </pic:nvPicPr>
                        <pic:blipFill>
                          <a:blip r:embed="rId142"/>
                          <a:stretch>
                            <a:fillRect/>
                          </a:stretch>
                        </pic:blipFill>
                        <pic:spPr>
                          <a:xfrm>
                            <a:off x="0" y="0"/>
                            <a:ext cx="2214270" cy="2592778"/>
                          </a:xfrm>
                          <a:prstGeom prst="rect">
                            <a:avLst/>
                          </a:prstGeom>
                        </pic:spPr>
                      </pic:pic>
                    </a:graphicData>
                  </a:graphic>
                </wp:inline>
              </w:drawing>
            </w:r>
          </w:p>
          <w:p w14:paraId="7523EAFE" w14:textId="77777777" w:rsidR="00F92CC9" w:rsidRPr="00B24465" w:rsidRDefault="00F92CC9" w:rsidP="00A34AD9">
            <w:pPr>
              <w:pStyle w:val="Figure"/>
              <w:rPr>
                <w:lang w:val="nl-NL"/>
              </w:rPr>
            </w:pPr>
            <w:r w:rsidRPr="00B24465">
              <w:rPr>
                <w:lang w:val="nl-NL"/>
              </w:rPr>
              <w:t>Figuur J</w:t>
            </w:r>
          </w:p>
        </w:tc>
        <w:tc>
          <w:tcPr>
            <w:tcW w:w="4823" w:type="dxa"/>
            <w:gridSpan w:val="4"/>
            <w:tcBorders>
              <w:left w:val="nil"/>
            </w:tcBorders>
          </w:tcPr>
          <w:p w14:paraId="7DFAFF37" w14:textId="77777777" w:rsidR="00F92CC9" w:rsidRPr="00B24465" w:rsidRDefault="00F92CC9" w:rsidP="00A34AD9">
            <w:pPr>
              <w:pStyle w:val="NormalHanging"/>
              <w:rPr>
                <w:b/>
                <w:lang w:val="nl-NL"/>
              </w:rPr>
            </w:pPr>
            <w:r w:rsidRPr="00B24465">
              <w:rPr>
                <w:b/>
                <w:lang w:val="nl-NL"/>
              </w:rPr>
              <w:t>10.</w:t>
            </w:r>
            <w:r w:rsidRPr="00B24465">
              <w:rPr>
                <w:b/>
                <w:lang w:val="nl-NL"/>
              </w:rPr>
              <w:tab/>
              <w:t>Geef de injectie</w:t>
            </w:r>
          </w:p>
          <w:p w14:paraId="211DE562" w14:textId="77777777" w:rsidR="00F92CC9" w:rsidRPr="00B24465" w:rsidRDefault="00F92CC9" w:rsidP="00A34AD9">
            <w:pPr>
              <w:rPr>
                <w:lang w:val="nl-NL"/>
              </w:rPr>
            </w:pPr>
          </w:p>
          <w:p w14:paraId="12F59295" w14:textId="77777777" w:rsidR="00F92CC9" w:rsidRPr="00B24465" w:rsidRDefault="00F92CC9" w:rsidP="00A34AD9">
            <w:pPr>
              <w:pStyle w:val="NormalHanging"/>
              <w:rPr>
                <w:lang w:val="nl-NL"/>
              </w:rPr>
            </w:pPr>
            <w:r w:rsidRPr="00B24465">
              <w:rPr>
                <w:b/>
                <w:lang w:val="nl-NL"/>
              </w:rPr>
              <w:t>a.</w:t>
            </w:r>
            <w:r w:rsidRPr="00B24465">
              <w:rPr>
                <w:lang w:val="nl-NL"/>
              </w:rPr>
              <w:tab/>
              <w:t>Als de naald in de huid zit, laat u de huidplooi los.</w:t>
            </w:r>
          </w:p>
          <w:p w14:paraId="72051785" w14:textId="77777777" w:rsidR="00F92CC9" w:rsidRPr="00B24465" w:rsidRDefault="00F92CC9" w:rsidP="00A34AD9">
            <w:pPr>
              <w:pStyle w:val="NormalHanging"/>
              <w:rPr>
                <w:lang w:val="nl-NL"/>
              </w:rPr>
            </w:pPr>
            <w:r w:rsidRPr="00B24465">
              <w:rPr>
                <w:b/>
                <w:lang w:val="nl-NL"/>
              </w:rPr>
              <w:t>b.</w:t>
            </w:r>
            <w:r w:rsidRPr="00B24465">
              <w:rPr>
                <w:lang w:val="nl-NL"/>
              </w:rPr>
              <w:tab/>
              <w:t>Duw de zuiger langzaam helemaal naar beneden totdat alle vloeistof is geïnjecteerd en de spuit leeg is.</w:t>
            </w:r>
          </w:p>
          <w:p w14:paraId="48644EC3" w14:textId="77777777" w:rsidR="00F92CC9" w:rsidRPr="00B24465" w:rsidRDefault="00F92CC9" w:rsidP="00A34AD9">
            <w:pPr>
              <w:rPr>
                <w:lang w:val="nl-NL"/>
              </w:rPr>
            </w:pPr>
          </w:p>
          <w:p w14:paraId="4B2E7C03" w14:textId="77777777" w:rsidR="00F92CC9" w:rsidRPr="00B24465" w:rsidRDefault="00F92CC9" w:rsidP="00A34AD9">
            <w:pPr>
              <w:pStyle w:val="Bullet"/>
              <w:rPr>
                <w:lang w:val="nl-NL"/>
              </w:rPr>
            </w:pPr>
            <w:r w:rsidRPr="00B24465">
              <w:rPr>
                <w:lang w:val="nl-NL"/>
              </w:rPr>
              <w:t xml:space="preserve">Verander de positie van de voorgevulde spuit </w:t>
            </w:r>
            <w:r w:rsidRPr="00B24465">
              <w:rPr>
                <w:b/>
                <w:lang w:val="nl-NL"/>
              </w:rPr>
              <w:t>niet</w:t>
            </w:r>
            <w:r w:rsidRPr="00B24465">
              <w:rPr>
                <w:lang w:val="nl-NL"/>
              </w:rPr>
              <w:t xml:space="preserve"> meer nadat de injectie is gestart.</w:t>
            </w:r>
          </w:p>
          <w:p w14:paraId="51584B84" w14:textId="77777777" w:rsidR="00F92CC9" w:rsidRPr="00B24465" w:rsidRDefault="00F92CC9" w:rsidP="00A34AD9">
            <w:pPr>
              <w:pStyle w:val="NormalHanging"/>
              <w:rPr>
                <w:rStyle w:val="a9"/>
                <w:lang w:val="nl-NL"/>
              </w:rPr>
            </w:pPr>
          </w:p>
        </w:tc>
      </w:tr>
      <w:tr w:rsidR="00F92CC9" w:rsidRPr="00B24465" w14:paraId="63D4416C" w14:textId="77777777" w:rsidTr="00A34AD9">
        <w:trPr>
          <w:cantSplit/>
        </w:trPr>
        <w:tc>
          <w:tcPr>
            <w:tcW w:w="4239" w:type="dxa"/>
            <w:gridSpan w:val="4"/>
            <w:tcBorders>
              <w:right w:val="nil"/>
            </w:tcBorders>
          </w:tcPr>
          <w:p w14:paraId="52300B50" w14:textId="7934505E" w:rsidR="00F92CC9" w:rsidRPr="00B24465" w:rsidRDefault="000C42B2" w:rsidP="00A34AD9">
            <w:pPr>
              <w:rPr>
                <w:lang w:val="nl-NL"/>
              </w:rPr>
            </w:pPr>
            <w:r w:rsidRPr="00B24465">
              <w:rPr>
                <w:noProof/>
                <w:lang w:val="en-US" w:eastAsia="ko-KR"/>
              </w:rPr>
              <w:drawing>
                <wp:inline distT="0" distB="0" distL="0" distR="0" wp14:anchorId="07AC4295" wp14:editId="3AB8C836">
                  <wp:extent cx="2159889" cy="2659380"/>
                  <wp:effectExtent l="0" t="0" r="0" b="7620"/>
                  <wp:docPr id="734074630" name="그림 4" descr="스케치, 그림, 만화 영화, 일러스트레이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074630" name="그림 4" descr="스케치, 그림, 만화 영화, 일러스트레이션이(가) 표시된 사진&#10;&#10;자동 생성된 설명"/>
                          <pic:cNvPicPr/>
                        </pic:nvPicPr>
                        <pic:blipFill>
                          <a:blip r:embed="rId143"/>
                          <a:stretch>
                            <a:fillRect/>
                          </a:stretch>
                        </pic:blipFill>
                        <pic:spPr>
                          <a:xfrm>
                            <a:off x="0" y="0"/>
                            <a:ext cx="2164841" cy="2665477"/>
                          </a:xfrm>
                          <a:prstGeom prst="rect">
                            <a:avLst/>
                          </a:prstGeom>
                        </pic:spPr>
                      </pic:pic>
                    </a:graphicData>
                  </a:graphic>
                </wp:inline>
              </w:drawing>
            </w:r>
          </w:p>
          <w:p w14:paraId="182ED3F5" w14:textId="77777777" w:rsidR="00F92CC9" w:rsidRPr="00B24465" w:rsidRDefault="00F92CC9" w:rsidP="00A34AD9">
            <w:pPr>
              <w:pStyle w:val="Figure"/>
              <w:rPr>
                <w:lang w:val="nl-NL"/>
              </w:rPr>
            </w:pPr>
            <w:r w:rsidRPr="00B24465">
              <w:rPr>
                <w:lang w:val="nl-NL"/>
              </w:rPr>
              <w:t>Figuur K</w:t>
            </w:r>
          </w:p>
        </w:tc>
        <w:tc>
          <w:tcPr>
            <w:tcW w:w="4823" w:type="dxa"/>
            <w:gridSpan w:val="4"/>
            <w:tcBorders>
              <w:left w:val="nil"/>
            </w:tcBorders>
          </w:tcPr>
          <w:p w14:paraId="578613F3" w14:textId="41169E21" w:rsidR="00F92CC9" w:rsidRPr="00B24465" w:rsidRDefault="00F92CC9" w:rsidP="00A34AD9">
            <w:pPr>
              <w:pStyle w:val="NormalHanging"/>
              <w:rPr>
                <w:b/>
                <w:lang w:val="nl-NL"/>
              </w:rPr>
            </w:pPr>
            <w:r w:rsidRPr="00B24465">
              <w:rPr>
                <w:b/>
                <w:lang w:val="nl-NL"/>
              </w:rPr>
              <w:t>11.</w:t>
            </w:r>
            <w:r w:rsidRPr="00B24465">
              <w:rPr>
                <w:b/>
                <w:lang w:val="nl-NL"/>
              </w:rPr>
              <w:tab/>
              <w:t xml:space="preserve">Verwijder de voorgevulde spuit van de injectieplaats en </w:t>
            </w:r>
            <w:r w:rsidR="001D5C5E" w:rsidRPr="00B24465">
              <w:rPr>
                <w:b/>
                <w:lang w:val="nl-NL"/>
              </w:rPr>
              <w:t>verzorg</w:t>
            </w:r>
            <w:r w:rsidRPr="00B24465">
              <w:rPr>
                <w:b/>
                <w:lang w:val="nl-NL"/>
              </w:rPr>
              <w:t xml:space="preserve"> de injectieplaats</w:t>
            </w:r>
          </w:p>
          <w:p w14:paraId="4DB84916" w14:textId="77777777" w:rsidR="00F92CC9" w:rsidRPr="00B24465" w:rsidRDefault="00F92CC9" w:rsidP="00A34AD9">
            <w:pPr>
              <w:rPr>
                <w:lang w:val="nl-NL"/>
              </w:rPr>
            </w:pPr>
          </w:p>
          <w:p w14:paraId="31D8BBD7" w14:textId="77777777" w:rsidR="00F92CC9" w:rsidRPr="00B24465" w:rsidRDefault="00F92CC9" w:rsidP="00A34AD9">
            <w:pPr>
              <w:pStyle w:val="NormalHanging"/>
              <w:rPr>
                <w:lang w:val="nl-NL"/>
              </w:rPr>
            </w:pPr>
            <w:r w:rsidRPr="00B24465">
              <w:rPr>
                <w:b/>
                <w:lang w:val="nl-NL"/>
              </w:rPr>
              <w:t>a.</w:t>
            </w:r>
            <w:r w:rsidRPr="00B24465">
              <w:rPr>
                <w:lang w:val="nl-NL"/>
              </w:rPr>
              <w:tab/>
              <w:t>Als de voorgevulde spuit leeg is, haalt u de voorgevulde spuit uit de huid onder dezelfde hoek als bij het inbrengen.</w:t>
            </w:r>
          </w:p>
          <w:p w14:paraId="62AB01B1" w14:textId="77777777" w:rsidR="00F92CC9" w:rsidRPr="00B24465" w:rsidRDefault="00F92CC9" w:rsidP="00A34AD9">
            <w:pPr>
              <w:pStyle w:val="NormalHanging"/>
              <w:rPr>
                <w:lang w:val="nl-NL"/>
              </w:rPr>
            </w:pPr>
            <w:r w:rsidRPr="00B24465">
              <w:rPr>
                <w:b/>
                <w:lang w:val="nl-NL"/>
              </w:rPr>
              <w:t>b.</w:t>
            </w:r>
            <w:r w:rsidRPr="00B24465">
              <w:rPr>
                <w:lang w:val="nl-NL"/>
              </w:rPr>
              <w:tab/>
              <w:t>Behandel de injectieplaats door voorzichtig te drukken (niet wrijven) met een watje of gaasje en plak er zo nodig een pleister op. Er kan een kleine bloeding optreden.</w:t>
            </w:r>
          </w:p>
          <w:p w14:paraId="556CD44B" w14:textId="77777777" w:rsidR="00F92CC9" w:rsidRPr="00B24465" w:rsidRDefault="00F92CC9" w:rsidP="00A34AD9">
            <w:pPr>
              <w:rPr>
                <w:lang w:val="nl-NL"/>
              </w:rPr>
            </w:pPr>
          </w:p>
          <w:p w14:paraId="4B1917CA" w14:textId="77777777" w:rsidR="00F92CC9" w:rsidRPr="00B24465" w:rsidRDefault="00F92CC9" w:rsidP="00A34AD9">
            <w:pPr>
              <w:pStyle w:val="Bullet"/>
              <w:rPr>
                <w:lang w:val="nl-NL"/>
              </w:rPr>
            </w:pPr>
            <w:r w:rsidRPr="00B24465">
              <w:rPr>
                <w:lang w:val="nl-NL"/>
              </w:rPr>
              <w:t xml:space="preserve">Gebruik de voorgevulde spuit </w:t>
            </w:r>
            <w:r w:rsidRPr="00B24465">
              <w:rPr>
                <w:b/>
                <w:lang w:val="nl-NL"/>
              </w:rPr>
              <w:t>niet</w:t>
            </w:r>
            <w:r w:rsidRPr="00B24465">
              <w:rPr>
                <w:lang w:val="nl-NL"/>
              </w:rPr>
              <w:t xml:space="preserve"> opnieuw.</w:t>
            </w:r>
          </w:p>
          <w:p w14:paraId="1CB2725B" w14:textId="77777777" w:rsidR="00F92CC9" w:rsidRPr="00B24465" w:rsidRDefault="00F92CC9" w:rsidP="00A34AD9">
            <w:pPr>
              <w:pStyle w:val="Bullet"/>
              <w:rPr>
                <w:lang w:val="nl-NL"/>
              </w:rPr>
            </w:pPr>
            <w:r w:rsidRPr="00B24465">
              <w:rPr>
                <w:lang w:val="nl-NL"/>
              </w:rPr>
              <w:t xml:space="preserve">Raak de naald </w:t>
            </w:r>
            <w:r w:rsidRPr="00B24465">
              <w:rPr>
                <w:b/>
                <w:lang w:val="nl-NL"/>
              </w:rPr>
              <w:t>niet</w:t>
            </w:r>
            <w:r w:rsidRPr="00B24465">
              <w:rPr>
                <w:lang w:val="nl-NL"/>
              </w:rPr>
              <w:t xml:space="preserve"> aan en breng de naalddop </w:t>
            </w:r>
            <w:r w:rsidRPr="00B24465">
              <w:rPr>
                <w:b/>
                <w:lang w:val="nl-NL"/>
              </w:rPr>
              <w:t>niet</w:t>
            </w:r>
            <w:r w:rsidRPr="00B24465">
              <w:rPr>
                <w:lang w:val="nl-NL"/>
              </w:rPr>
              <w:t xml:space="preserve"> opnieuw aan.</w:t>
            </w:r>
          </w:p>
          <w:p w14:paraId="04D9DBF6" w14:textId="77777777" w:rsidR="00F92CC9" w:rsidRPr="00B24465" w:rsidRDefault="00F92CC9" w:rsidP="00A34AD9">
            <w:pPr>
              <w:pStyle w:val="Bullet"/>
              <w:rPr>
                <w:lang w:val="nl-NL"/>
              </w:rPr>
            </w:pPr>
            <w:r w:rsidRPr="00B24465">
              <w:rPr>
                <w:lang w:val="nl-NL"/>
              </w:rPr>
              <w:t xml:space="preserve">Wrijf </w:t>
            </w:r>
            <w:r w:rsidRPr="00B24465">
              <w:rPr>
                <w:b/>
                <w:lang w:val="nl-NL"/>
              </w:rPr>
              <w:t>niet</w:t>
            </w:r>
            <w:r w:rsidRPr="00B24465">
              <w:rPr>
                <w:lang w:val="nl-NL"/>
              </w:rPr>
              <w:t xml:space="preserve"> over de injectieplaats.</w:t>
            </w:r>
          </w:p>
          <w:p w14:paraId="34D82A1C" w14:textId="77777777" w:rsidR="00F92CC9" w:rsidRPr="00B24465" w:rsidRDefault="00F92CC9" w:rsidP="00A34AD9">
            <w:pPr>
              <w:pStyle w:val="NormalHanging"/>
              <w:rPr>
                <w:rStyle w:val="a9"/>
                <w:lang w:val="nl-NL"/>
              </w:rPr>
            </w:pPr>
          </w:p>
        </w:tc>
      </w:tr>
      <w:tr w:rsidR="00F92CC9" w:rsidRPr="00B24465" w14:paraId="7119345F" w14:textId="77777777" w:rsidTr="00A34AD9">
        <w:trPr>
          <w:cantSplit/>
        </w:trPr>
        <w:tc>
          <w:tcPr>
            <w:tcW w:w="4239" w:type="dxa"/>
            <w:gridSpan w:val="4"/>
            <w:tcBorders>
              <w:right w:val="nil"/>
            </w:tcBorders>
          </w:tcPr>
          <w:p w14:paraId="60DEB07D" w14:textId="274FFBDD" w:rsidR="00F92CC9" w:rsidRPr="00B24465" w:rsidRDefault="000C42B2" w:rsidP="00A34AD9">
            <w:pPr>
              <w:rPr>
                <w:lang w:val="nl-NL"/>
              </w:rPr>
            </w:pPr>
            <w:r w:rsidRPr="00B24465">
              <w:rPr>
                <w:noProof/>
                <w:lang w:val="en-US" w:eastAsia="ko-KR"/>
              </w:rPr>
              <w:drawing>
                <wp:inline distT="0" distB="0" distL="0" distR="0" wp14:anchorId="00FD70DF" wp14:editId="33422F2C">
                  <wp:extent cx="2163570" cy="2651760"/>
                  <wp:effectExtent l="0" t="0" r="8255" b="0"/>
                  <wp:docPr id="732143999" name="그림 5" descr="스케치, 그림, 클립아트, 아동 미술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143999" name="그림 5" descr="스케치, 그림, 클립아트, 아동 미술이(가) 표시된 사진&#10;&#10;자동 생성된 설명"/>
                          <pic:cNvPicPr/>
                        </pic:nvPicPr>
                        <pic:blipFill>
                          <a:blip r:embed="rId144"/>
                          <a:stretch>
                            <a:fillRect/>
                          </a:stretch>
                        </pic:blipFill>
                        <pic:spPr>
                          <a:xfrm>
                            <a:off x="0" y="0"/>
                            <a:ext cx="2171456" cy="2661426"/>
                          </a:xfrm>
                          <a:prstGeom prst="rect">
                            <a:avLst/>
                          </a:prstGeom>
                        </pic:spPr>
                      </pic:pic>
                    </a:graphicData>
                  </a:graphic>
                </wp:inline>
              </w:drawing>
            </w:r>
          </w:p>
          <w:p w14:paraId="5A258699" w14:textId="77777777" w:rsidR="00F92CC9" w:rsidRPr="00B24465" w:rsidRDefault="00F92CC9" w:rsidP="00A34AD9">
            <w:pPr>
              <w:pStyle w:val="Figure"/>
              <w:rPr>
                <w:lang w:val="nl-NL"/>
              </w:rPr>
            </w:pPr>
            <w:r w:rsidRPr="00B24465">
              <w:rPr>
                <w:lang w:val="nl-NL"/>
              </w:rPr>
              <w:t>Figuur L</w:t>
            </w:r>
          </w:p>
        </w:tc>
        <w:tc>
          <w:tcPr>
            <w:tcW w:w="4823" w:type="dxa"/>
            <w:gridSpan w:val="4"/>
            <w:tcBorders>
              <w:left w:val="nil"/>
            </w:tcBorders>
          </w:tcPr>
          <w:p w14:paraId="6CA97797" w14:textId="77777777" w:rsidR="00F92CC9" w:rsidRPr="00B24465" w:rsidRDefault="00F92CC9" w:rsidP="00A34AD9">
            <w:pPr>
              <w:pStyle w:val="NormalHanging"/>
              <w:rPr>
                <w:b/>
                <w:lang w:val="nl-NL"/>
              </w:rPr>
            </w:pPr>
            <w:r w:rsidRPr="00B24465">
              <w:rPr>
                <w:b/>
                <w:lang w:val="nl-NL"/>
              </w:rPr>
              <w:t>12.</w:t>
            </w:r>
            <w:r w:rsidRPr="00B24465">
              <w:rPr>
                <w:b/>
                <w:lang w:val="nl-NL"/>
              </w:rPr>
              <w:tab/>
              <w:t>Gooi de voorgevulde spuit weg</w:t>
            </w:r>
          </w:p>
          <w:p w14:paraId="3C5DDE28" w14:textId="77777777" w:rsidR="00F92CC9" w:rsidRPr="00B24465" w:rsidRDefault="00F92CC9" w:rsidP="00A34AD9">
            <w:pPr>
              <w:pStyle w:val="NormalHanging"/>
              <w:rPr>
                <w:lang w:val="nl-NL"/>
              </w:rPr>
            </w:pPr>
          </w:p>
          <w:p w14:paraId="78207992" w14:textId="77777777" w:rsidR="00F92CC9" w:rsidRPr="00B24465" w:rsidRDefault="00F92CC9" w:rsidP="00A34AD9">
            <w:pPr>
              <w:pStyle w:val="Bullet"/>
              <w:rPr>
                <w:lang w:val="nl-NL"/>
              </w:rPr>
            </w:pPr>
            <w:r w:rsidRPr="00B24465">
              <w:rPr>
                <w:lang w:val="nl-NL"/>
              </w:rPr>
              <w:t xml:space="preserve">Plaats de dop </w:t>
            </w:r>
            <w:r w:rsidRPr="00B24465">
              <w:rPr>
                <w:b/>
                <w:lang w:val="nl-NL"/>
              </w:rPr>
              <w:t>niet</w:t>
            </w:r>
            <w:r w:rsidRPr="00B24465">
              <w:rPr>
                <w:lang w:val="nl-NL"/>
              </w:rPr>
              <w:t xml:space="preserve"> terug op de voorgevulde spuit.</w:t>
            </w:r>
          </w:p>
          <w:p w14:paraId="10E4DC77" w14:textId="77777777" w:rsidR="00F92CC9" w:rsidRPr="00B24465" w:rsidRDefault="00F92CC9" w:rsidP="00A34AD9">
            <w:pPr>
              <w:rPr>
                <w:lang w:val="nl-NL"/>
              </w:rPr>
            </w:pPr>
          </w:p>
          <w:p w14:paraId="36EA6F9D" w14:textId="77777777" w:rsidR="00F92CC9" w:rsidRPr="00B24465" w:rsidRDefault="00F92CC9" w:rsidP="00A34AD9">
            <w:pPr>
              <w:pStyle w:val="NormalHanging"/>
              <w:rPr>
                <w:lang w:val="nl-NL"/>
              </w:rPr>
            </w:pPr>
            <w:r w:rsidRPr="00B24465">
              <w:rPr>
                <w:b/>
                <w:lang w:val="nl-NL"/>
              </w:rPr>
              <w:t>a.</w:t>
            </w:r>
            <w:r w:rsidRPr="00B24465">
              <w:rPr>
                <w:lang w:val="nl-NL"/>
              </w:rPr>
              <w:tab/>
              <w:t>Gooi de gebruikte, voorgevulde spuit weg in een speciale afvoercontainer voor scherpe voorwerpen volgens de instructie van uw arts, verpleegkundige of apotheker.</w:t>
            </w:r>
          </w:p>
          <w:p w14:paraId="5AC89E38" w14:textId="77777777" w:rsidR="00F92CC9" w:rsidRPr="00B24465" w:rsidRDefault="00F92CC9" w:rsidP="00A34AD9">
            <w:pPr>
              <w:pStyle w:val="NormalHanging"/>
              <w:rPr>
                <w:lang w:val="nl-NL"/>
              </w:rPr>
            </w:pPr>
            <w:r w:rsidRPr="00B24465">
              <w:rPr>
                <w:b/>
                <w:lang w:val="nl-NL"/>
              </w:rPr>
              <w:t>b.</w:t>
            </w:r>
            <w:r w:rsidRPr="00B24465">
              <w:rPr>
                <w:lang w:val="nl-NL"/>
              </w:rPr>
              <w:tab/>
              <w:t>Het alcoholdoekje en de verpakking mogen bij het huishoudelijk afval.</w:t>
            </w:r>
          </w:p>
          <w:p w14:paraId="5D6AAF6C" w14:textId="77777777" w:rsidR="00F92CC9" w:rsidRPr="00B24465" w:rsidRDefault="00F92CC9" w:rsidP="00A34AD9">
            <w:pPr>
              <w:pStyle w:val="Bullet"/>
              <w:rPr>
                <w:lang w:val="nl-NL"/>
              </w:rPr>
            </w:pPr>
            <w:r w:rsidRPr="00B24465">
              <w:rPr>
                <w:lang w:val="nl-NL"/>
              </w:rPr>
              <w:t>Houd de voorgevulde spuit en de speciale afvoercontainer voor scherpe voorwerpen altijd buiten het zicht en bereik van kinderen.</w:t>
            </w:r>
          </w:p>
          <w:p w14:paraId="60D89D58" w14:textId="77777777" w:rsidR="00F92CC9" w:rsidRPr="00B24465" w:rsidRDefault="00F92CC9" w:rsidP="00A34AD9">
            <w:pPr>
              <w:pStyle w:val="NormalHanging"/>
              <w:rPr>
                <w:rStyle w:val="a9"/>
                <w:lang w:val="nl-NL"/>
              </w:rPr>
            </w:pPr>
          </w:p>
        </w:tc>
      </w:tr>
      <w:bookmarkEnd w:id="3"/>
    </w:tbl>
    <w:p w14:paraId="017CC6EC" w14:textId="1F0E2CE4" w:rsidR="00F273C0" w:rsidRPr="00B24465" w:rsidRDefault="00F273C0" w:rsidP="00D161BE">
      <w:pPr>
        <w:rPr>
          <w:lang w:val="nl-NL"/>
        </w:rPr>
      </w:pPr>
    </w:p>
    <w:sectPr w:rsidR="00F273C0" w:rsidRPr="00B24465" w:rsidSect="00FB042F">
      <w:footerReference w:type="default" r:id="rId145"/>
      <w:pgSz w:w="11909" w:h="16834"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6D4DF" w14:textId="77777777" w:rsidR="00DC2645" w:rsidRDefault="00DC2645" w:rsidP="00C43A9F">
      <w:r>
        <w:separator/>
      </w:r>
    </w:p>
  </w:endnote>
  <w:endnote w:type="continuationSeparator" w:id="0">
    <w:p w14:paraId="2AC8C3F7" w14:textId="77777777" w:rsidR="00DC2645" w:rsidRDefault="00DC2645" w:rsidP="00C43A9F">
      <w:r>
        <w:continuationSeparator/>
      </w:r>
    </w:p>
  </w:endnote>
  <w:endnote w:type="continuationNotice" w:id="1">
    <w:p w14:paraId="2B422947" w14:textId="77777777" w:rsidR="00DC2645" w:rsidRDefault="00DC26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3A062" w14:textId="4E425109" w:rsidR="00A34AD9" w:rsidRPr="00244A56" w:rsidRDefault="00A34AD9" w:rsidP="00916406">
    <w:pPr>
      <w:pStyle w:val="a7"/>
    </w:pPr>
    <w:r>
      <w:rPr>
        <w:lang w:val="nl"/>
      </w:rPr>
      <w:fldChar w:fldCharType="begin"/>
    </w:r>
    <w:r>
      <w:rPr>
        <w:lang w:val="nl"/>
      </w:rPr>
      <w:instrText xml:space="preserve"> PAGE  \* Arabic  \* MERGEFORMAT </w:instrText>
    </w:r>
    <w:r>
      <w:rPr>
        <w:lang w:val="nl"/>
      </w:rPr>
      <w:fldChar w:fldCharType="separate"/>
    </w:r>
    <w:r w:rsidR="006F7BEF">
      <w:rPr>
        <w:noProof/>
        <w:lang w:val="nl"/>
      </w:rPr>
      <w:t>300</w:t>
    </w:r>
    <w:r>
      <w:rPr>
        <w:lang w:val="nl"/>
      </w:rPr>
      <w:fldChar w:fldCharType="end"/>
    </w:r>
  </w:p>
  <w:p w14:paraId="194879AD" w14:textId="77777777" w:rsidR="00A34AD9" w:rsidRDefault="00A34AD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1A60A" w14:textId="77777777" w:rsidR="00DC2645" w:rsidRDefault="00DC2645" w:rsidP="00C43A9F">
      <w:r>
        <w:separator/>
      </w:r>
    </w:p>
  </w:footnote>
  <w:footnote w:type="continuationSeparator" w:id="0">
    <w:p w14:paraId="6844D8DE" w14:textId="77777777" w:rsidR="00DC2645" w:rsidRDefault="00DC2645" w:rsidP="00C43A9F">
      <w:r>
        <w:continuationSeparator/>
      </w:r>
    </w:p>
  </w:footnote>
  <w:footnote w:type="continuationNotice" w:id="1">
    <w:p w14:paraId="2DC8A059" w14:textId="77777777" w:rsidR="00DC2645" w:rsidRDefault="00DC264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1681EA"/>
    <w:lvl w:ilvl="0">
      <w:start w:val="1"/>
      <w:numFmt w:val="decimal"/>
      <w:pStyle w:val="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EBD626EC"/>
    <w:lvl w:ilvl="0">
      <w:start w:val="1"/>
      <w:numFmt w:val="decimal"/>
      <w:pStyle w:val="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5666EE9E"/>
    <w:lvl w:ilvl="0">
      <w:start w:val="1"/>
      <w:numFmt w:val="decimal"/>
      <w:pStyle w:val="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1D105C24"/>
    <w:lvl w:ilvl="0">
      <w:start w:val="1"/>
      <w:numFmt w:val="decimal"/>
      <w:pStyle w:val="2"/>
      <w:lvlText w:val="%1."/>
      <w:lvlJc w:val="left"/>
      <w:pPr>
        <w:tabs>
          <w:tab w:val="num" w:pos="720"/>
        </w:tabs>
        <w:ind w:left="720" w:hanging="360"/>
      </w:pPr>
      <w:rPr>
        <w:rFonts w:cs="Times New Roman"/>
      </w:rPr>
    </w:lvl>
  </w:abstractNum>
  <w:abstractNum w:abstractNumId="4" w15:restartNumberingAfterBreak="0">
    <w:nsid w:val="FFFFFF80"/>
    <w:multiLevelType w:val="singleLevel"/>
    <w:tmpl w:val="F3D86608"/>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C6C6DF6"/>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3723BDE"/>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444BC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4C0AF36"/>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CCAA416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C787D2B"/>
    <w:multiLevelType w:val="hybridMultilevel"/>
    <w:tmpl w:val="E36C3448"/>
    <w:lvl w:ilvl="0" w:tplc="BB02DDC2">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1056DA"/>
    <w:multiLevelType w:val="hybridMultilevel"/>
    <w:tmpl w:val="71DA5B60"/>
    <w:lvl w:ilvl="0" w:tplc="D23AACB6">
      <w:start w:val="1"/>
      <w:numFmt w:val="bullet"/>
      <w:lvlText w:val="•"/>
      <w:lvlJc w:val="left"/>
      <w:pPr>
        <w:ind w:left="400" w:hanging="400"/>
      </w:pPr>
      <w:rPr>
        <w:rFonts w:ascii="Times New Roman" w:hAnsi="Times New Roman" w:cs="Times New Roman"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12" w15:restartNumberingAfterBreak="0">
    <w:nsid w:val="2B1A3920"/>
    <w:multiLevelType w:val="hybridMultilevel"/>
    <w:tmpl w:val="6FFEFEA8"/>
    <w:lvl w:ilvl="0" w:tplc="268E9264">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1C0327"/>
    <w:multiLevelType w:val="hybridMultilevel"/>
    <w:tmpl w:val="1EAC0D92"/>
    <w:lvl w:ilvl="0" w:tplc="9CFA9D1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8448E4"/>
    <w:multiLevelType w:val="hybridMultilevel"/>
    <w:tmpl w:val="3D0ECDE4"/>
    <w:lvl w:ilvl="0" w:tplc="1B48F506">
      <w:start w:val="1"/>
      <w:numFmt w:val="bullet"/>
      <w:pStyle w:val="Bullet"/>
      <w:lvlText w:val="•"/>
      <w:lvlJc w:val="left"/>
      <w:pPr>
        <w:ind w:left="1134" w:hanging="567"/>
      </w:pPr>
      <w:rPr>
        <w:rFonts w:ascii="Times New Roman" w:eastAsia="SimSun" w:hAnsi="Times New Roman" w:cs="Times New Roman" w:hint="default"/>
        <w:b w:val="0"/>
        <w:i w:val="0"/>
        <w:caps w:val="0"/>
        <w:smallCaps w:val="0"/>
        <w:strike w:val="0"/>
        <w:dstrike w:val="0"/>
        <w:vanish w:val="0"/>
        <w:color w:val="auto"/>
        <w:spacing w:val="0"/>
        <w:w w:val="100"/>
        <w:kern w:val="0"/>
        <w:position w:val="0"/>
        <w:sz w:val="22"/>
        <w:u w:val="none"/>
        <w:effect w:val="none"/>
        <w:vertAlign w:val="baseline"/>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46637EFA"/>
    <w:multiLevelType w:val="hybridMultilevel"/>
    <w:tmpl w:val="2E4C79B0"/>
    <w:lvl w:ilvl="0" w:tplc="D23AACB6">
      <w:start w:val="1"/>
      <w:numFmt w:val="bullet"/>
      <w:lvlText w:val="•"/>
      <w:lvlJc w:val="left"/>
      <w:pPr>
        <w:ind w:left="400" w:hanging="400"/>
      </w:pPr>
      <w:rPr>
        <w:rFonts w:ascii="Times New Roman" w:hAnsi="Times New Roman" w:cs="Times New Roman"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16" w15:restartNumberingAfterBreak="0">
    <w:nsid w:val="49BD21D5"/>
    <w:multiLevelType w:val="hybridMultilevel"/>
    <w:tmpl w:val="6E62413C"/>
    <w:lvl w:ilvl="0" w:tplc="F342D858">
      <w:start w:val="1"/>
      <w:numFmt w:val="bullet"/>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C8174D"/>
    <w:multiLevelType w:val="multilevel"/>
    <w:tmpl w:val="5AA28542"/>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18" w15:restartNumberingAfterBreak="0">
    <w:nsid w:val="59A566C4"/>
    <w:multiLevelType w:val="hybridMultilevel"/>
    <w:tmpl w:val="9E04ABE4"/>
    <w:lvl w:ilvl="0" w:tplc="D23AACB6">
      <w:start w:val="1"/>
      <w:numFmt w:val="bullet"/>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D432AE"/>
    <w:multiLevelType w:val="hybridMultilevel"/>
    <w:tmpl w:val="C3D694C6"/>
    <w:lvl w:ilvl="0" w:tplc="D23AACB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E37E26"/>
    <w:multiLevelType w:val="hybridMultilevel"/>
    <w:tmpl w:val="B60090AE"/>
    <w:lvl w:ilvl="0" w:tplc="D23AACB6">
      <w:start w:val="1"/>
      <w:numFmt w:val="bullet"/>
      <w:lvlText w:val="•"/>
      <w:lvlJc w:val="left"/>
      <w:pPr>
        <w:ind w:left="400" w:hanging="400"/>
      </w:pPr>
      <w:rPr>
        <w:rFonts w:ascii="Times New Roman" w:hAnsi="Times New Roman" w:cs="Times New Roman"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21" w15:restartNumberingAfterBreak="0">
    <w:nsid w:val="68363777"/>
    <w:multiLevelType w:val="hybridMultilevel"/>
    <w:tmpl w:val="30184EC0"/>
    <w:lvl w:ilvl="0" w:tplc="8A6CC2CE">
      <w:start w:val="1"/>
      <w:numFmt w:val="bullet"/>
      <w:lvlText w:val=""/>
      <w:lvlJc w:val="left"/>
      <w:pPr>
        <w:ind w:left="720" w:hanging="360"/>
      </w:pPr>
      <w:rPr>
        <w:rFonts w:ascii="Symbol" w:hAnsi="Symbol" w:hint="default"/>
      </w:rPr>
    </w:lvl>
    <w:lvl w:ilvl="1" w:tplc="DDE2B826">
      <w:start w:val="1"/>
      <w:numFmt w:val="bullet"/>
      <w:lvlText w:val="o"/>
      <w:lvlJc w:val="left"/>
      <w:pPr>
        <w:ind w:left="1440" w:hanging="360"/>
      </w:pPr>
      <w:rPr>
        <w:rFonts w:ascii="Courier New" w:hAnsi="Courier New" w:cs="Courier New" w:hint="default"/>
      </w:rPr>
    </w:lvl>
    <w:lvl w:ilvl="2" w:tplc="16ECC8FA" w:tentative="1">
      <w:start w:val="1"/>
      <w:numFmt w:val="bullet"/>
      <w:lvlText w:val=""/>
      <w:lvlJc w:val="left"/>
      <w:pPr>
        <w:ind w:left="2160" w:hanging="360"/>
      </w:pPr>
      <w:rPr>
        <w:rFonts w:ascii="Wingdings" w:hAnsi="Wingdings" w:hint="default"/>
      </w:rPr>
    </w:lvl>
    <w:lvl w:ilvl="3" w:tplc="DA220048" w:tentative="1">
      <w:start w:val="1"/>
      <w:numFmt w:val="bullet"/>
      <w:lvlText w:val=""/>
      <w:lvlJc w:val="left"/>
      <w:pPr>
        <w:ind w:left="2880" w:hanging="360"/>
      </w:pPr>
      <w:rPr>
        <w:rFonts w:ascii="Symbol" w:hAnsi="Symbol" w:hint="default"/>
      </w:rPr>
    </w:lvl>
    <w:lvl w:ilvl="4" w:tplc="036A63E2" w:tentative="1">
      <w:start w:val="1"/>
      <w:numFmt w:val="bullet"/>
      <w:lvlText w:val="o"/>
      <w:lvlJc w:val="left"/>
      <w:pPr>
        <w:ind w:left="3600" w:hanging="360"/>
      </w:pPr>
      <w:rPr>
        <w:rFonts w:ascii="Courier New" w:hAnsi="Courier New" w:cs="Courier New" w:hint="default"/>
      </w:rPr>
    </w:lvl>
    <w:lvl w:ilvl="5" w:tplc="6242E9DA" w:tentative="1">
      <w:start w:val="1"/>
      <w:numFmt w:val="bullet"/>
      <w:lvlText w:val=""/>
      <w:lvlJc w:val="left"/>
      <w:pPr>
        <w:ind w:left="4320" w:hanging="360"/>
      </w:pPr>
      <w:rPr>
        <w:rFonts w:ascii="Wingdings" w:hAnsi="Wingdings" w:hint="default"/>
      </w:rPr>
    </w:lvl>
    <w:lvl w:ilvl="6" w:tplc="CE426F18" w:tentative="1">
      <w:start w:val="1"/>
      <w:numFmt w:val="bullet"/>
      <w:lvlText w:val=""/>
      <w:lvlJc w:val="left"/>
      <w:pPr>
        <w:ind w:left="5040" w:hanging="360"/>
      </w:pPr>
      <w:rPr>
        <w:rFonts w:ascii="Symbol" w:hAnsi="Symbol" w:hint="default"/>
      </w:rPr>
    </w:lvl>
    <w:lvl w:ilvl="7" w:tplc="7C02BD04" w:tentative="1">
      <w:start w:val="1"/>
      <w:numFmt w:val="bullet"/>
      <w:lvlText w:val="o"/>
      <w:lvlJc w:val="left"/>
      <w:pPr>
        <w:ind w:left="5760" w:hanging="360"/>
      </w:pPr>
      <w:rPr>
        <w:rFonts w:ascii="Courier New" w:hAnsi="Courier New" w:cs="Courier New" w:hint="default"/>
      </w:rPr>
    </w:lvl>
    <w:lvl w:ilvl="8" w:tplc="F0220B7E" w:tentative="1">
      <w:start w:val="1"/>
      <w:numFmt w:val="bullet"/>
      <w:lvlText w:val=""/>
      <w:lvlJc w:val="left"/>
      <w:pPr>
        <w:ind w:left="6480" w:hanging="360"/>
      </w:pPr>
      <w:rPr>
        <w:rFonts w:ascii="Wingdings" w:hAnsi="Wingdings" w:hint="default"/>
      </w:rPr>
    </w:lvl>
  </w:abstractNum>
  <w:abstractNum w:abstractNumId="22" w15:restartNumberingAfterBreak="0">
    <w:nsid w:val="68E600F6"/>
    <w:multiLevelType w:val="hybridMultilevel"/>
    <w:tmpl w:val="B9D23BCC"/>
    <w:lvl w:ilvl="0" w:tplc="C3EA73E6">
      <w:start w:val="1"/>
      <w:numFmt w:val="bullet"/>
      <w:pStyle w:val="Bullet-"/>
      <w:lvlText w:val="–"/>
      <w:lvlJc w:val="left"/>
      <w:pPr>
        <w:ind w:left="567"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CD7F37"/>
    <w:multiLevelType w:val="multilevel"/>
    <w:tmpl w:val="905201FA"/>
    <w:lvl w:ilvl="0">
      <w:start w:val="1"/>
      <w:numFmt w:val="bullet"/>
      <w:lvlText w:val="•"/>
      <w:lvlJc w:val="left"/>
      <w:pPr>
        <w:ind w:left="643"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num w:numId="1" w16cid:durableId="259997865">
    <w:abstractNumId w:val="13"/>
  </w:num>
  <w:num w:numId="2" w16cid:durableId="1487622059">
    <w:abstractNumId w:val="14"/>
  </w:num>
  <w:num w:numId="3" w16cid:durableId="1801874788">
    <w:abstractNumId w:val="22"/>
  </w:num>
  <w:num w:numId="4" w16cid:durableId="1645306142">
    <w:abstractNumId w:val="9"/>
  </w:num>
  <w:num w:numId="5" w16cid:durableId="497231731">
    <w:abstractNumId w:val="7"/>
  </w:num>
  <w:num w:numId="6" w16cid:durableId="2112236399">
    <w:abstractNumId w:val="6"/>
  </w:num>
  <w:num w:numId="7" w16cid:durableId="1610967078">
    <w:abstractNumId w:val="5"/>
  </w:num>
  <w:num w:numId="8" w16cid:durableId="1915356086">
    <w:abstractNumId w:val="4"/>
  </w:num>
  <w:num w:numId="9" w16cid:durableId="1467351768">
    <w:abstractNumId w:val="8"/>
  </w:num>
  <w:num w:numId="10" w16cid:durableId="1928804909">
    <w:abstractNumId w:val="3"/>
  </w:num>
  <w:num w:numId="11" w16cid:durableId="1877808290">
    <w:abstractNumId w:val="2"/>
  </w:num>
  <w:num w:numId="12" w16cid:durableId="845022914">
    <w:abstractNumId w:val="1"/>
  </w:num>
  <w:num w:numId="13" w16cid:durableId="561252109">
    <w:abstractNumId w:val="0"/>
  </w:num>
  <w:num w:numId="14" w16cid:durableId="935022054">
    <w:abstractNumId w:val="22"/>
    <w:lvlOverride w:ilvl="0">
      <w:startOverride w:val="1"/>
    </w:lvlOverride>
  </w:num>
  <w:num w:numId="15" w16cid:durableId="303659019">
    <w:abstractNumId w:val="14"/>
    <w:lvlOverride w:ilvl="0">
      <w:startOverride w:val="1"/>
    </w:lvlOverride>
  </w:num>
  <w:num w:numId="16" w16cid:durableId="1662662165">
    <w:abstractNumId w:val="18"/>
  </w:num>
  <w:num w:numId="17" w16cid:durableId="728113060">
    <w:abstractNumId w:val="16"/>
  </w:num>
  <w:num w:numId="18" w16cid:durableId="1168058646">
    <w:abstractNumId w:val="12"/>
  </w:num>
  <w:num w:numId="19" w16cid:durableId="509031544">
    <w:abstractNumId w:val="12"/>
    <w:lvlOverride w:ilvl="0">
      <w:startOverride w:val="1"/>
    </w:lvlOverride>
  </w:num>
  <w:num w:numId="20" w16cid:durableId="610284308">
    <w:abstractNumId w:val="10"/>
  </w:num>
  <w:num w:numId="21" w16cid:durableId="143204212">
    <w:abstractNumId w:val="14"/>
    <w:lvlOverride w:ilvl="0">
      <w:startOverride w:val="1"/>
    </w:lvlOverride>
  </w:num>
  <w:num w:numId="22" w16cid:durableId="1887642018">
    <w:abstractNumId w:val="12"/>
    <w:lvlOverride w:ilvl="0">
      <w:startOverride w:val="1"/>
    </w:lvlOverride>
  </w:num>
  <w:num w:numId="23" w16cid:durableId="1145004719">
    <w:abstractNumId w:val="22"/>
    <w:lvlOverride w:ilvl="0">
      <w:startOverride w:val="1"/>
    </w:lvlOverride>
  </w:num>
  <w:num w:numId="24" w16cid:durableId="1702625861">
    <w:abstractNumId w:val="10"/>
    <w:lvlOverride w:ilvl="0">
      <w:startOverride w:val="1"/>
    </w:lvlOverride>
  </w:num>
  <w:num w:numId="25" w16cid:durableId="827018363">
    <w:abstractNumId w:val="19"/>
  </w:num>
  <w:num w:numId="26" w16cid:durableId="1200972261">
    <w:abstractNumId w:val="14"/>
  </w:num>
  <w:num w:numId="27" w16cid:durableId="600530634">
    <w:abstractNumId w:val="17"/>
  </w:num>
  <w:num w:numId="28" w16cid:durableId="1362703421">
    <w:abstractNumId w:val="23"/>
  </w:num>
  <w:num w:numId="29" w16cid:durableId="556160110">
    <w:abstractNumId w:val="21"/>
  </w:num>
  <w:num w:numId="30" w16cid:durableId="1073354281">
    <w:abstractNumId w:val="14"/>
  </w:num>
  <w:num w:numId="31" w16cid:durableId="2023239932">
    <w:abstractNumId w:val="14"/>
  </w:num>
  <w:num w:numId="32" w16cid:durableId="1307781550">
    <w:abstractNumId w:val="14"/>
  </w:num>
  <w:num w:numId="33" w16cid:durableId="2026130907">
    <w:abstractNumId w:val="14"/>
  </w:num>
  <w:num w:numId="34" w16cid:durableId="1667048266">
    <w:abstractNumId w:val="20"/>
  </w:num>
  <w:num w:numId="35" w16cid:durableId="929587825">
    <w:abstractNumId w:val="15"/>
  </w:num>
  <w:num w:numId="36" w16cid:durableId="1159803819">
    <w:abstractNumId w:val="11"/>
  </w:num>
  <w:num w:numId="37" w16cid:durableId="1311708827">
    <w:abstractNumId w:val="14"/>
  </w:num>
  <w:num w:numId="38" w16cid:durableId="1305936886">
    <w:abstractNumId w:val="14"/>
  </w:num>
  <w:num w:numId="39" w16cid:durableId="1049183998">
    <w:abstractNumId w:val="14"/>
  </w:num>
  <w:num w:numId="40" w16cid:durableId="2063674410">
    <w:abstractNumId w:val="14"/>
  </w:num>
  <w:num w:numId="41" w16cid:durableId="1159274422">
    <w:abstractNumId w:val="14"/>
  </w:num>
  <w:num w:numId="42" w16cid:durableId="2120485285">
    <w:abstractNumId w:val="12"/>
  </w:num>
  <w:num w:numId="43" w16cid:durableId="55010762">
    <w:abstractNumId w:val="14"/>
  </w:num>
  <w:num w:numId="44" w16cid:durableId="1726224434">
    <w:abstractNumId w:val="14"/>
  </w:num>
  <w:num w:numId="45" w16cid:durableId="164171829">
    <w:abstractNumId w:val="14"/>
  </w:num>
  <w:num w:numId="46" w16cid:durableId="1594724">
    <w:abstractNumId w:val="14"/>
  </w:num>
  <w:num w:numId="47" w16cid:durableId="2095005940">
    <w:abstractNumId w:val="14"/>
  </w:num>
  <w:num w:numId="48" w16cid:durableId="367530622">
    <w:abstractNumId w:val="14"/>
  </w:num>
  <w:num w:numId="49" w16cid:durableId="1243485576">
    <w:abstractNumId w:val="14"/>
  </w:num>
  <w:num w:numId="50" w16cid:durableId="2000381016">
    <w:abstractNumId w:val="14"/>
  </w:num>
  <w:num w:numId="51" w16cid:durableId="564877414">
    <w:abstractNumId w:val="1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hideSpellingErrors/>
  <w:hideGrammaticalErrors/>
  <w:stylePaneSortMethod w:val="0000"/>
  <w:defaultTabStop w:val="56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0MjC0NLcwNDY3MbZQ0lEKTi0uzszPAykwrAUA8kSTZSwAAAA="/>
  </w:docVars>
  <w:rsids>
    <w:rsidRoot w:val="00687CEE"/>
    <w:rsid w:val="0000365C"/>
    <w:rsid w:val="0000418C"/>
    <w:rsid w:val="00011A23"/>
    <w:rsid w:val="0001323E"/>
    <w:rsid w:val="00015EAA"/>
    <w:rsid w:val="00021056"/>
    <w:rsid w:val="00021299"/>
    <w:rsid w:val="00022417"/>
    <w:rsid w:val="0002389D"/>
    <w:rsid w:val="00025E65"/>
    <w:rsid w:val="00027395"/>
    <w:rsid w:val="0003177F"/>
    <w:rsid w:val="00032C9E"/>
    <w:rsid w:val="00034AB1"/>
    <w:rsid w:val="0003580A"/>
    <w:rsid w:val="000378D5"/>
    <w:rsid w:val="000418D1"/>
    <w:rsid w:val="000440BB"/>
    <w:rsid w:val="00044DF1"/>
    <w:rsid w:val="000459CA"/>
    <w:rsid w:val="00045A40"/>
    <w:rsid w:val="00046845"/>
    <w:rsid w:val="00046B11"/>
    <w:rsid w:val="0004703C"/>
    <w:rsid w:val="0005183C"/>
    <w:rsid w:val="00052C77"/>
    <w:rsid w:val="0005392E"/>
    <w:rsid w:val="00062D2C"/>
    <w:rsid w:val="00066528"/>
    <w:rsid w:val="000713B9"/>
    <w:rsid w:val="00071DB7"/>
    <w:rsid w:val="000822CA"/>
    <w:rsid w:val="0008360A"/>
    <w:rsid w:val="00085B9B"/>
    <w:rsid w:val="00095A64"/>
    <w:rsid w:val="00095C3C"/>
    <w:rsid w:val="00097C11"/>
    <w:rsid w:val="000A0B7D"/>
    <w:rsid w:val="000B25D7"/>
    <w:rsid w:val="000B58C5"/>
    <w:rsid w:val="000B6A42"/>
    <w:rsid w:val="000B6AD1"/>
    <w:rsid w:val="000C0F6A"/>
    <w:rsid w:val="000C2AA5"/>
    <w:rsid w:val="000C4110"/>
    <w:rsid w:val="000C42B2"/>
    <w:rsid w:val="000D08DC"/>
    <w:rsid w:val="000D1AB0"/>
    <w:rsid w:val="000D64CB"/>
    <w:rsid w:val="000D7D11"/>
    <w:rsid w:val="000E1B4D"/>
    <w:rsid w:val="000E1DC9"/>
    <w:rsid w:val="000E1FB7"/>
    <w:rsid w:val="000E3CB3"/>
    <w:rsid w:val="000F1F56"/>
    <w:rsid w:val="000F2BD0"/>
    <w:rsid w:val="000F3456"/>
    <w:rsid w:val="000F385F"/>
    <w:rsid w:val="000F4BD6"/>
    <w:rsid w:val="0010526C"/>
    <w:rsid w:val="00111889"/>
    <w:rsid w:val="00113B89"/>
    <w:rsid w:val="00113D2F"/>
    <w:rsid w:val="00116F96"/>
    <w:rsid w:val="0012051D"/>
    <w:rsid w:val="001250B8"/>
    <w:rsid w:val="00136E38"/>
    <w:rsid w:val="00140391"/>
    <w:rsid w:val="00140989"/>
    <w:rsid w:val="00143729"/>
    <w:rsid w:val="001453B9"/>
    <w:rsid w:val="00146983"/>
    <w:rsid w:val="00151A5B"/>
    <w:rsid w:val="00153EA9"/>
    <w:rsid w:val="00155D87"/>
    <w:rsid w:val="00155FB7"/>
    <w:rsid w:val="001566A0"/>
    <w:rsid w:val="001567C5"/>
    <w:rsid w:val="00157A1E"/>
    <w:rsid w:val="00162450"/>
    <w:rsid w:val="00167EC0"/>
    <w:rsid w:val="00170F9D"/>
    <w:rsid w:val="00171218"/>
    <w:rsid w:val="001713C1"/>
    <w:rsid w:val="001740FA"/>
    <w:rsid w:val="00174F1A"/>
    <w:rsid w:val="001776A3"/>
    <w:rsid w:val="00177886"/>
    <w:rsid w:val="00180EFE"/>
    <w:rsid w:val="00180F5F"/>
    <w:rsid w:val="001855EA"/>
    <w:rsid w:val="001874A9"/>
    <w:rsid w:val="00187652"/>
    <w:rsid w:val="0019175D"/>
    <w:rsid w:val="001950ED"/>
    <w:rsid w:val="001959AF"/>
    <w:rsid w:val="00196986"/>
    <w:rsid w:val="001A0B46"/>
    <w:rsid w:val="001A2B25"/>
    <w:rsid w:val="001A4937"/>
    <w:rsid w:val="001A6CAD"/>
    <w:rsid w:val="001A7EE1"/>
    <w:rsid w:val="001B0AA3"/>
    <w:rsid w:val="001B22D6"/>
    <w:rsid w:val="001B2BA6"/>
    <w:rsid w:val="001B302B"/>
    <w:rsid w:val="001B6C06"/>
    <w:rsid w:val="001C1A50"/>
    <w:rsid w:val="001C2E77"/>
    <w:rsid w:val="001C342A"/>
    <w:rsid w:val="001C5919"/>
    <w:rsid w:val="001C5B2E"/>
    <w:rsid w:val="001C6D70"/>
    <w:rsid w:val="001D01FA"/>
    <w:rsid w:val="001D3DFC"/>
    <w:rsid w:val="001D5C5E"/>
    <w:rsid w:val="001D60F0"/>
    <w:rsid w:val="001D6B41"/>
    <w:rsid w:val="001D7F31"/>
    <w:rsid w:val="001E19C3"/>
    <w:rsid w:val="001E271C"/>
    <w:rsid w:val="001E2B80"/>
    <w:rsid w:val="001E3910"/>
    <w:rsid w:val="001E3933"/>
    <w:rsid w:val="001E41CA"/>
    <w:rsid w:val="001E5966"/>
    <w:rsid w:val="001E5A94"/>
    <w:rsid w:val="001E7386"/>
    <w:rsid w:val="00202BB1"/>
    <w:rsid w:val="00205068"/>
    <w:rsid w:val="002053CE"/>
    <w:rsid w:val="00205ACE"/>
    <w:rsid w:val="00205B26"/>
    <w:rsid w:val="00210140"/>
    <w:rsid w:val="00210284"/>
    <w:rsid w:val="0022020A"/>
    <w:rsid w:val="00220CD7"/>
    <w:rsid w:val="00220E32"/>
    <w:rsid w:val="00221818"/>
    <w:rsid w:val="00221A90"/>
    <w:rsid w:val="00222027"/>
    <w:rsid w:val="00224502"/>
    <w:rsid w:val="002261E8"/>
    <w:rsid w:val="00227429"/>
    <w:rsid w:val="002302BB"/>
    <w:rsid w:val="0023176B"/>
    <w:rsid w:val="00234453"/>
    <w:rsid w:val="00237572"/>
    <w:rsid w:val="00241149"/>
    <w:rsid w:val="00243E1E"/>
    <w:rsid w:val="00243E42"/>
    <w:rsid w:val="00244A56"/>
    <w:rsid w:val="00244E84"/>
    <w:rsid w:val="002463D2"/>
    <w:rsid w:val="0024660E"/>
    <w:rsid w:val="00254C1B"/>
    <w:rsid w:val="002550C5"/>
    <w:rsid w:val="00255708"/>
    <w:rsid w:val="002563B5"/>
    <w:rsid w:val="00260502"/>
    <w:rsid w:val="00264697"/>
    <w:rsid w:val="00265DA0"/>
    <w:rsid w:val="00267A43"/>
    <w:rsid w:val="00267D68"/>
    <w:rsid w:val="00271B79"/>
    <w:rsid w:val="00273E2A"/>
    <w:rsid w:val="00274968"/>
    <w:rsid w:val="00275E4F"/>
    <w:rsid w:val="00276CA8"/>
    <w:rsid w:val="00282105"/>
    <w:rsid w:val="002824C6"/>
    <w:rsid w:val="002860FF"/>
    <w:rsid w:val="00287188"/>
    <w:rsid w:val="00287F89"/>
    <w:rsid w:val="0029029C"/>
    <w:rsid w:val="00290B6F"/>
    <w:rsid w:val="00291FC2"/>
    <w:rsid w:val="00296266"/>
    <w:rsid w:val="00296ED0"/>
    <w:rsid w:val="002970D3"/>
    <w:rsid w:val="002A4F41"/>
    <w:rsid w:val="002A65AE"/>
    <w:rsid w:val="002A7617"/>
    <w:rsid w:val="002A7C54"/>
    <w:rsid w:val="002B2212"/>
    <w:rsid w:val="002B2231"/>
    <w:rsid w:val="002B5256"/>
    <w:rsid w:val="002B6315"/>
    <w:rsid w:val="002B6D80"/>
    <w:rsid w:val="002C0DBC"/>
    <w:rsid w:val="002C6CB1"/>
    <w:rsid w:val="002C7EAE"/>
    <w:rsid w:val="002D038D"/>
    <w:rsid w:val="002D12A6"/>
    <w:rsid w:val="002D164C"/>
    <w:rsid w:val="002D1FF4"/>
    <w:rsid w:val="002D3697"/>
    <w:rsid w:val="002D5F5F"/>
    <w:rsid w:val="002E5C3D"/>
    <w:rsid w:val="002E65F8"/>
    <w:rsid w:val="002E7CEC"/>
    <w:rsid w:val="002E7FC1"/>
    <w:rsid w:val="002F016C"/>
    <w:rsid w:val="002F17A4"/>
    <w:rsid w:val="002F19B8"/>
    <w:rsid w:val="002F5011"/>
    <w:rsid w:val="002F78AF"/>
    <w:rsid w:val="00301F4B"/>
    <w:rsid w:val="003066A6"/>
    <w:rsid w:val="00307073"/>
    <w:rsid w:val="0031198D"/>
    <w:rsid w:val="00312E86"/>
    <w:rsid w:val="00313E63"/>
    <w:rsid w:val="0031413A"/>
    <w:rsid w:val="00316641"/>
    <w:rsid w:val="00323136"/>
    <w:rsid w:val="0032494B"/>
    <w:rsid w:val="00332DB9"/>
    <w:rsid w:val="00333068"/>
    <w:rsid w:val="00333BC6"/>
    <w:rsid w:val="00337CAF"/>
    <w:rsid w:val="003420D0"/>
    <w:rsid w:val="00342265"/>
    <w:rsid w:val="0034285A"/>
    <w:rsid w:val="00344488"/>
    <w:rsid w:val="00345B17"/>
    <w:rsid w:val="00346530"/>
    <w:rsid w:val="00352960"/>
    <w:rsid w:val="00352AB8"/>
    <w:rsid w:val="00353218"/>
    <w:rsid w:val="003537EC"/>
    <w:rsid w:val="00360F7E"/>
    <w:rsid w:val="003624BB"/>
    <w:rsid w:val="00363C48"/>
    <w:rsid w:val="0036485B"/>
    <w:rsid w:val="003654D5"/>
    <w:rsid w:val="00371E96"/>
    <w:rsid w:val="00373135"/>
    <w:rsid w:val="00374A13"/>
    <w:rsid w:val="00380986"/>
    <w:rsid w:val="00380B1C"/>
    <w:rsid w:val="00383FFB"/>
    <w:rsid w:val="00385B24"/>
    <w:rsid w:val="00387325"/>
    <w:rsid w:val="00390428"/>
    <w:rsid w:val="0039191E"/>
    <w:rsid w:val="0039213B"/>
    <w:rsid w:val="00394666"/>
    <w:rsid w:val="00396F40"/>
    <w:rsid w:val="003A018B"/>
    <w:rsid w:val="003A0805"/>
    <w:rsid w:val="003A1C24"/>
    <w:rsid w:val="003A5070"/>
    <w:rsid w:val="003B1CFD"/>
    <w:rsid w:val="003C1678"/>
    <w:rsid w:val="003C3ABE"/>
    <w:rsid w:val="003C612D"/>
    <w:rsid w:val="003C682F"/>
    <w:rsid w:val="003D0963"/>
    <w:rsid w:val="003D0CA9"/>
    <w:rsid w:val="003D12FE"/>
    <w:rsid w:val="003D3A9C"/>
    <w:rsid w:val="003D5886"/>
    <w:rsid w:val="003D65A2"/>
    <w:rsid w:val="003E0A55"/>
    <w:rsid w:val="003E1DFE"/>
    <w:rsid w:val="003E273D"/>
    <w:rsid w:val="003E3338"/>
    <w:rsid w:val="003F1069"/>
    <w:rsid w:val="003F1A75"/>
    <w:rsid w:val="003F3DF8"/>
    <w:rsid w:val="003F4800"/>
    <w:rsid w:val="003F5108"/>
    <w:rsid w:val="003F6072"/>
    <w:rsid w:val="003F62A9"/>
    <w:rsid w:val="003F6316"/>
    <w:rsid w:val="00400566"/>
    <w:rsid w:val="00402872"/>
    <w:rsid w:val="0040319F"/>
    <w:rsid w:val="0041009E"/>
    <w:rsid w:val="004101AD"/>
    <w:rsid w:val="00410ADB"/>
    <w:rsid w:val="00414918"/>
    <w:rsid w:val="00420B28"/>
    <w:rsid w:val="00420F61"/>
    <w:rsid w:val="00426121"/>
    <w:rsid w:val="00426188"/>
    <w:rsid w:val="00426232"/>
    <w:rsid w:val="00426FE4"/>
    <w:rsid w:val="00431C44"/>
    <w:rsid w:val="00433D1E"/>
    <w:rsid w:val="004340B0"/>
    <w:rsid w:val="004368DC"/>
    <w:rsid w:val="0044346E"/>
    <w:rsid w:val="00450A62"/>
    <w:rsid w:val="00452819"/>
    <w:rsid w:val="004553E4"/>
    <w:rsid w:val="00457034"/>
    <w:rsid w:val="004603D4"/>
    <w:rsid w:val="0046423D"/>
    <w:rsid w:val="004646D6"/>
    <w:rsid w:val="004673DE"/>
    <w:rsid w:val="00467525"/>
    <w:rsid w:val="004679EB"/>
    <w:rsid w:val="00467B85"/>
    <w:rsid w:val="00470854"/>
    <w:rsid w:val="0047423B"/>
    <w:rsid w:val="004755D3"/>
    <w:rsid w:val="00476DC5"/>
    <w:rsid w:val="00493ACE"/>
    <w:rsid w:val="00494C3C"/>
    <w:rsid w:val="004A5347"/>
    <w:rsid w:val="004A7A0B"/>
    <w:rsid w:val="004B0B1D"/>
    <w:rsid w:val="004B135B"/>
    <w:rsid w:val="004B1F10"/>
    <w:rsid w:val="004B4824"/>
    <w:rsid w:val="004B5DCD"/>
    <w:rsid w:val="004C0AB4"/>
    <w:rsid w:val="004C0BC7"/>
    <w:rsid w:val="004C0C20"/>
    <w:rsid w:val="004C5C84"/>
    <w:rsid w:val="004D3B55"/>
    <w:rsid w:val="004D5136"/>
    <w:rsid w:val="004D5172"/>
    <w:rsid w:val="004D629A"/>
    <w:rsid w:val="004D692C"/>
    <w:rsid w:val="004D6E2B"/>
    <w:rsid w:val="004D7A31"/>
    <w:rsid w:val="004E1CF0"/>
    <w:rsid w:val="004E5610"/>
    <w:rsid w:val="004E6E95"/>
    <w:rsid w:val="004F0EBB"/>
    <w:rsid w:val="004F13C8"/>
    <w:rsid w:val="004F241B"/>
    <w:rsid w:val="004F51A9"/>
    <w:rsid w:val="004F7857"/>
    <w:rsid w:val="00500180"/>
    <w:rsid w:val="005028CB"/>
    <w:rsid w:val="00502D1E"/>
    <w:rsid w:val="00502E8C"/>
    <w:rsid w:val="00503A51"/>
    <w:rsid w:val="00504C69"/>
    <w:rsid w:val="00507F9B"/>
    <w:rsid w:val="00512216"/>
    <w:rsid w:val="00512D98"/>
    <w:rsid w:val="0051324C"/>
    <w:rsid w:val="005147B0"/>
    <w:rsid w:val="0051497F"/>
    <w:rsid w:val="00514A5C"/>
    <w:rsid w:val="005173FB"/>
    <w:rsid w:val="005219B1"/>
    <w:rsid w:val="00521ED2"/>
    <w:rsid w:val="005220EA"/>
    <w:rsid w:val="00527EA4"/>
    <w:rsid w:val="00527F03"/>
    <w:rsid w:val="005302B7"/>
    <w:rsid w:val="005309D5"/>
    <w:rsid w:val="00531A2D"/>
    <w:rsid w:val="00533DF0"/>
    <w:rsid w:val="00536022"/>
    <w:rsid w:val="00540D89"/>
    <w:rsid w:val="00541AFE"/>
    <w:rsid w:val="00543C9A"/>
    <w:rsid w:val="00550712"/>
    <w:rsid w:val="005523AE"/>
    <w:rsid w:val="00556610"/>
    <w:rsid w:val="00562BBE"/>
    <w:rsid w:val="005632D1"/>
    <w:rsid w:val="005666AD"/>
    <w:rsid w:val="005747D1"/>
    <w:rsid w:val="005759FA"/>
    <w:rsid w:val="00576280"/>
    <w:rsid w:val="005772AB"/>
    <w:rsid w:val="00581834"/>
    <w:rsid w:val="00582FE3"/>
    <w:rsid w:val="00584E82"/>
    <w:rsid w:val="0059443D"/>
    <w:rsid w:val="00596B7F"/>
    <w:rsid w:val="00596E93"/>
    <w:rsid w:val="00597A71"/>
    <w:rsid w:val="005A26F1"/>
    <w:rsid w:val="005A3370"/>
    <w:rsid w:val="005A6AB3"/>
    <w:rsid w:val="005B12BA"/>
    <w:rsid w:val="005B1707"/>
    <w:rsid w:val="005B1CDB"/>
    <w:rsid w:val="005B45CB"/>
    <w:rsid w:val="005B6E6A"/>
    <w:rsid w:val="005C1F80"/>
    <w:rsid w:val="005C61A4"/>
    <w:rsid w:val="005C68A7"/>
    <w:rsid w:val="005D18A5"/>
    <w:rsid w:val="005D6DAD"/>
    <w:rsid w:val="005D7A30"/>
    <w:rsid w:val="005E3648"/>
    <w:rsid w:val="005E4200"/>
    <w:rsid w:val="00601084"/>
    <w:rsid w:val="00602008"/>
    <w:rsid w:val="0060520F"/>
    <w:rsid w:val="00607041"/>
    <w:rsid w:val="00607BBC"/>
    <w:rsid w:val="0061041D"/>
    <w:rsid w:val="006119F1"/>
    <w:rsid w:val="006139B6"/>
    <w:rsid w:val="0061649A"/>
    <w:rsid w:val="00617575"/>
    <w:rsid w:val="00617D01"/>
    <w:rsid w:val="00620A41"/>
    <w:rsid w:val="006255C1"/>
    <w:rsid w:val="006302C2"/>
    <w:rsid w:val="00631A75"/>
    <w:rsid w:val="00636096"/>
    <w:rsid w:val="0064449B"/>
    <w:rsid w:val="006448C1"/>
    <w:rsid w:val="00647E06"/>
    <w:rsid w:val="00650ED5"/>
    <w:rsid w:val="00651C3E"/>
    <w:rsid w:val="00655EF2"/>
    <w:rsid w:val="0065653F"/>
    <w:rsid w:val="006569E4"/>
    <w:rsid w:val="00657863"/>
    <w:rsid w:val="0066019F"/>
    <w:rsid w:val="00660BDF"/>
    <w:rsid w:val="00662713"/>
    <w:rsid w:val="00665F78"/>
    <w:rsid w:val="00670B91"/>
    <w:rsid w:val="00671345"/>
    <w:rsid w:val="0067178F"/>
    <w:rsid w:val="006732D5"/>
    <w:rsid w:val="00674991"/>
    <w:rsid w:val="00675781"/>
    <w:rsid w:val="00675A10"/>
    <w:rsid w:val="00676B39"/>
    <w:rsid w:val="006820BA"/>
    <w:rsid w:val="006859CE"/>
    <w:rsid w:val="00687CEE"/>
    <w:rsid w:val="00693EAC"/>
    <w:rsid w:val="0069627B"/>
    <w:rsid w:val="00696FD0"/>
    <w:rsid w:val="00697AA1"/>
    <w:rsid w:val="006A0346"/>
    <w:rsid w:val="006A3C60"/>
    <w:rsid w:val="006A497A"/>
    <w:rsid w:val="006A49AF"/>
    <w:rsid w:val="006B14E7"/>
    <w:rsid w:val="006B1F12"/>
    <w:rsid w:val="006B20AE"/>
    <w:rsid w:val="006B3D4B"/>
    <w:rsid w:val="006B5BCF"/>
    <w:rsid w:val="006B73EE"/>
    <w:rsid w:val="006C5233"/>
    <w:rsid w:val="006C68BD"/>
    <w:rsid w:val="006D0671"/>
    <w:rsid w:val="006D14E6"/>
    <w:rsid w:val="006D235E"/>
    <w:rsid w:val="006D449B"/>
    <w:rsid w:val="006E60EC"/>
    <w:rsid w:val="006E638B"/>
    <w:rsid w:val="006E7457"/>
    <w:rsid w:val="006F5481"/>
    <w:rsid w:val="006F6737"/>
    <w:rsid w:val="006F6EF6"/>
    <w:rsid w:val="006F7BEF"/>
    <w:rsid w:val="006F7D1B"/>
    <w:rsid w:val="007006DA"/>
    <w:rsid w:val="00701432"/>
    <w:rsid w:val="00705834"/>
    <w:rsid w:val="00705A34"/>
    <w:rsid w:val="00706C79"/>
    <w:rsid w:val="007073E9"/>
    <w:rsid w:val="00710FE9"/>
    <w:rsid w:val="00712FB3"/>
    <w:rsid w:val="0071344F"/>
    <w:rsid w:val="00716490"/>
    <w:rsid w:val="0071760E"/>
    <w:rsid w:val="00717B65"/>
    <w:rsid w:val="00717ED5"/>
    <w:rsid w:val="00720ECD"/>
    <w:rsid w:val="007246FA"/>
    <w:rsid w:val="00727359"/>
    <w:rsid w:val="00727A0C"/>
    <w:rsid w:val="00730A10"/>
    <w:rsid w:val="007312E2"/>
    <w:rsid w:val="00732B5E"/>
    <w:rsid w:val="00734BD5"/>
    <w:rsid w:val="00735BDC"/>
    <w:rsid w:val="00743DE4"/>
    <w:rsid w:val="00745241"/>
    <w:rsid w:val="00745B96"/>
    <w:rsid w:val="00751138"/>
    <w:rsid w:val="00751AD6"/>
    <w:rsid w:val="0075390E"/>
    <w:rsid w:val="007548B3"/>
    <w:rsid w:val="00755558"/>
    <w:rsid w:val="00757773"/>
    <w:rsid w:val="00762B7D"/>
    <w:rsid w:val="00765152"/>
    <w:rsid w:val="00765C38"/>
    <w:rsid w:val="00766412"/>
    <w:rsid w:val="00766F41"/>
    <w:rsid w:val="0077080A"/>
    <w:rsid w:val="00772CD1"/>
    <w:rsid w:val="007746EC"/>
    <w:rsid w:val="007843D8"/>
    <w:rsid w:val="00784EAA"/>
    <w:rsid w:val="00795427"/>
    <w:rsid w:val="00797916"/>
    <w:rsid w:val="007A0BCC"/>
    <w:rsid w:val="007A34E6"/>
    <w:rsid w:val="007A468A"/>
    <w:rsid w:val="007A5310"/>
    <w:rsid w:val="007B4EA8"/>
    <w:rsid w:val="007C0138"/>
    <w:rsid w:val="007C049F"/>
    <w:rsid w:val="007C1B16"/>
    <w:rsid w:val="007C2076"/>
    <w:rsid w:val="007C32CD"/>
    <w:rsid w:val="007C391E"/>
    <w:rsid w:val="007C712D"/>
    <w:rsid w:val="007D328A"/>
    <w:rsid w:val="007D4E8A"/>
    <w:rsid w:val="007D6B8E"/>
    <w:rsid w:val="007E1282"/>
    <w:rsid w:val="007E1330"/>
    <w:rsid w:val="007E2332"/>
    <w:rsid w:val="007E2526"/>
    <w:rsid w:val="007E3BB4"/>
    <w:rsid w:val="007E7C91"/>
    <w:rsid w:val="007F0D95"/>
    <w:rsid w:val="007F2D8D"/>
    <w:rsid w:val="007F377D"/>
    <w:rsid w:val="008037C5"/>
    <w:rsid w:val="0080440E"/>
    <w:rsid w:val="00806991"/>
    <w:rsid w:val="00810633"/>
    <w:rsid w:val="00810C48"/>
    <w:rsid w:val="00811F0B"/>
    <w:rsid w:val="00812684"/>
    <w:rsid w:val="00814DD2"/>
    <w:rsid w:val="008150BF"/>
    <w:rsid w:val="0081561D"/>
    <w:rsid w:val="0081694C"/>
    <w:rsid w:val="008207AA"/>
    <w:rsid w:val="00823B36"/>
    <w:rsid w:val="00827F0C"/>
    <w:rsid w:val="0083279A"/>
    <w:rsid w:val="00833610"/>
    <w:rsid w:val="008377A3"/>
    <w:rsid w:val="00837B3A"/>
    <w:rsid w:val="008422C3"/>
    <w:rsid w:val="00843587"/>
    <w:rsid w:val="00845A42"/>
    <w:rsid w:val="00852B58"/>
    <w:rsid w:val="00853278"/>
    <w:rsid w:val="0085666C"/>
    <w:rsid w:val="008569C6"/>
    <w:rsid w:val="00860088"/>
    <w:rsid w:val="0086168C"/>
    <w:rsid w:val="00864562"/>
    <w:rsid w:val="00866334"/>
    <w:rsid w:val="00870B93"/>
    <w:rsid w:val="00870BB2"/>
    <w:rsid w:val="00870C5D"/>
    <w:rsid w:val="00871D1E"/>
    <w:rsid w:val="00875517"/>
    <w:rsid w:val="0088312D"/>
    <w:rsid w:val="00885379"/>
    <w:rsid w:val="00887561"/>
    <w:rsid w:val="008940CD"/>
    <w:rsid w:val="00897679"/>
    <w:rsid w:val="008A048A"/>
    <w:rsid w:val="008A1710"/>
    <w:rsid w:val="008A1918"/>
    <w:rsid w:val="008A45D4"/>
    <w:rsid w:val="008A6C2B"/>
    <w:rsid w:val="008B3F9A"/>
    <w:rsid w:val="008B7CD1"/>
    <w:rsid w:val="008C39E4"/>
    <w:rsid w:val="008C740C"/>
    <w:rsid w:val="008D12C1"/>
    <w:rsid w:val="008D388E"/>
    <w:rsid w:val="008D6FF0"/>
    <w:rsid w:val="008E3846"/>
    <w:rsid w:val="008E38D9"/>
    <w:rsid w:val="008E7F45"/>
    <w:rsid w:val="008F0998"/>
    <w:rsid w:val="008F1C32"/>
    <w:rsid w:val="008F1DA1"/>
    <w:rsid w:val="008F43EE"/>
    <w:rsid w:val="00900897"/>
    <w:rsid w:val="00900A1D"/>
    <w:rsid w:val="00902318"/>
    <w:rsid w:val="00902F59"/>
    <w:rsid w:val="0090527B"/>
    <w:rsid w:val="009054BE"/>
    <w:rsid w:val="00911562"/>
    <w:rsid w:val="00913E88"/>
    <w:rsid w:val="00916406"/>
    <w:rsid w:val="00916B25"/>
    <w:rsid w:val="0092026E"/>
    <w:rsid w:val="00920E51"/>
    <w:rsid w:val="009231D9"/>
    <w:rsid w:val="009243E9"/>
    <w:rsid w:val="0092554E"/>
    <w:rsid w:val="00930527"/>
    <w:rsid w:val="00934F84"/>
    <w:rsid w:val="009350C7"/>
    <w:rsid w:val="00936F58"/>
    <w:rsid w:val="00937D27"/>
    <w:rsid w:val="00942FA8"/>
    <w:rsid w:val="009465BC"/>
    <w:rsid w:val="00946FD5"/>
    <w:rsid w:val="009525B8"/>
    <w:rsid w:val="00957029"/>
    <w:rsid w:val="00961CE5"/>
    <w:rsid w:val="00962B97"/>
    <w:rsid w:val="009712FC"/>
    <w:rsid w:val="009724DC"/>
    <w:rsid w:val="00974351"/>
    <w:rsid w:val="00974649"/>
    <w:rsid w:val="009770C5"/>
    <w:rsid w:val="0098681F"/>
    <w:rsid w:val="0099497A"/>
    <w:rsid w:val="00994DF5"/>
    <w:rsid w:val="009A1E82"/>
    <w:rsid w:val="009A1FD0"/>
    <w:rsid w:val="009A2C92"/>
    <w:rsid w:val="009A2D6D"/>
    <w:rsid w:val="009A4B15"/>
    <w:rsid w:val="009A6F69"/>
    <w:rsid w:val="009B1D46"/>
    <w:rsid w:val="009B5F3C"/>
    <w:rsid w:val="009B6F84"/>
    <w:rsid w:val="009B7EE5"/>
    <w:rsid w:val="009C0E1C"/>
    <w:rsid w:val="009C6344"/>
    <w:rsid w:val="009C734E"/>
    <w:rsid w:val="009C7389"/>
    <w:rsid w:val="009D2399"/>
    <w:rsid w:val="009D33F8"/>
    <w:rsid w:val="009D725B"/>
    <w:rsid w:val="009D751D"/>
    <w:rsid w:val="009D7520"/>
    <w:rsid w:val="009D7541"/>
    <w:rsid w:val="00A01F52"/>
    <w:rsid w:val="00A035A2"/>
    <w:rsid w:val="00A04311"/>
    <w:rsid w:val="00A04C77"/>
    <w:rsid w:val="00A04D9C"/>
    <w:rsid w:val="00A056E0"/>
    <w:rsid w:val="00A07CD7"/>
    <w:rsid w:val="00A07ECC"/>
    <w:rsid w:val="00A10C27"/>
    <w:rsid w:val="00A1136C"/>
    <w:rsid w:val="00A1263F"/>
    <w:rsid w:val="00A175C2"/>
    <w:rsid w:val="00A21D55"/>
    <w:rsid w:val="00A24DA7"/>
    <w:rsid w:val="00A30A7D"/>
    <w:rsid w:val="00A312BB"/>
    <w:rsid w:val="00A34AD9"/>
    <w:rsid w:val="00A36BF4"/>
    <w:rsid w:val="00A3790E"/>
    <w:rsid w:val="00A42144"/>
    <w:rsid w:val="00A42D08"/>
    <w:rsid w:val="00A434B3"/>
    <w:rsid w:val="00A456F9"/>
    <w:rsid w:val="00A460F1"/>
    <w:rsid w:val="00A46ED8"/>
    <w:rsid w:val="00A50314"/>
    <w:rsid w:val="00A507CF"/>
    <w:rsid w:val="00A50E8A"/>
    <w:rsid w:val="00A576CE"/>
    <w:rsid w:val="00A6019E"/>
    <w:rsid w:val="00A60EE4"/>
    <w:rsid w:val="00A629AC"/>
    <w:rsid w:val="00A6396C"/>
    <w:rsid w:val="00A642B8"/>
    <w:rsid w:val="00A65B09"/>
    <w:rsid w:val="00A65B7F"/>
    <w:rsid w:val="00A65E2D"/>
    <w:rsid w:val="00A66698"/>
    <w:rsid w:val="00A73B56"/>
    <w:rsid w:val="00A805A1"/>
    <w:rsid w:val="00A80EC7"/>
    <w:rsid w:val="00A82C4A"/>
    <w:rsid w:val="00A8470E"/>
    <w:rsid w:val="00A90916"/>
    <w:rsid w:val="00AA3961"/>
    <w:rsid w:val="00AA3D70"/>
    <w:rsid w:val="00AA4E4C"/>
    <w:rsid w:val="00AB1360"/>
    <w:rsid w:val="00AB1C7C"/>
    <w:rsid w:val="00AB3CD9"/>
    <w:rsid w:val="00AB6985"/>
    <w:rsid w:val="00AC0A55"/>
    <w:rsid w:val="00AC10B1"/>
    <w:rsid w:val="00AC13C0"/>
    <w:rsid w:val="00AC1F7C"/>
    <w:rsid w:val="00AC6051"/>
    <w:rsid w:val="00AC6A7D"/>
    <w:rsid w:val="00AC7469"/>
    <w:rsid w:val="00AC779C"/>
    <w:rsid w:val="00AC78E3"/>
    <w:rsid w:val="00AC7E07"/>
    <w:rsid w:val="00AD1E79"/>
    <w:rsid w:val="00AD2C08"/>
    <w:rsid w:val="00AD4DD0"/>
    <w:rsid w:val="00AD5CB6"/>
    <w:rsid w:val="00AE1017"/>
    <w:rsid w:val="00AE295B"/>
    <w:rsid w:val="00AE58AC"/>
    <w:rsid w:val="00AE61E2"/>
    <w:rsid w:val="00AE6E67"/>
    <w:rsid w:val="00AE77F1"/>
    <w:rsid w:val="00AF132F"/>
    <w:rsid w:val="00AF46B4"/>
    <w:rsid w:val="00B00755"/>
    <w:rsid w:val="00B025BF"/>
    <w:rsid w:val="00B03C9E"/>
    <w:rsid w:val="00B065C9"/>
    <w:rsid w:val="00B115EE"/>
    <w:rsid w:val="00B15692"/>
    <w:rsid w:val="00B24465"/>
    <w:rsid w:val="00B25D9B"/>
    <w:rsid w:val="00B262B0"/>
    <w:rsid w:val="00B34633"/>
    <w:rsid w:val="00B354F5"/>
    <w:rsid w:val="00B35F76"/>
    <w:rsid w:val="00B37AF6"/>
    <w:rsid w:val="00B41C63"/>
    <w:rsid w:val="00B44BB7"/>
    <w:rsid w:val="00B44FFF"/>
    <w:rsid w:val="00B45D35"/>
    <w:rsid w:val="00B46E7C"/>
    <w:rsid w:val="00B51E88"/>
    <w:rsid w:val="00B52F9F"/>
    <w:rsid w:val="00B53B37"/>
    <w:rsid w:val="00B53B54"/>
    <w:rsid w:val="00B53CBE"/>
    <w:rsid w:val="00B53D07"/>
    <w:rsid w:val="00B53D64"/>
    <w:rsid w:val="00B53DD6"/>
    <w:rsid w:val="00B56080"/>
    <w:rsid w:val="00B57177"/>
    <w:rsid w:val="00B60B15"/>
    <w:rsid w:val="00B67BFC"/>
    <w:rsid w:val="00B70224"/>
    <w:rsid w:val="00B7513F"/>
    <w:rsid w:val="00B75EA1"/>
    <w:rsid w:val="00B85381"/>
    <w:rsid w:val="00B87FC5"/>
    <w:rsid w:val="00B92BDB"/>
    <w:rsid w:val="00B93A71"/>
    <w:rsid w:val="00B941BF"/>
    <w:rsid w:val="00B95B11"/>
    <w:rsid w:val="00B97CB9"/>
    <w:rsid w:val="00BA267A"/>
    <w:rsid w:val="00BA2A5C"/>
    <w:rsid w:val="00BA608D"/>
    <w:rsid w:val="00BA6998"/>
    <w:rsid w:val="00BA72F6"/>
    <w:rsid w:val="00BB06CA"/>
    <w:rsid w:val="00BB2FF0"/>
    <w:rsid w:val="00BB5ACB"/>
    <w:rsid w:val="00BC1639"/>
    <w:rsid w:val="00BC24CF"/>
    <w:rsid w:val="00BC7656"/>
    <w:rsid w:val="00BC79A5"/>
    <w:rsid w:val="00BC7A59"/>
    <w:rsid w:val="00BD350E"/>
    <w:rsid w:val="00BD697F"/>
    <w:rsid w:val="00BE184C"/>
    <w:rsid w:val="00BE2761"/>
    <w:rsid w:val="00BE6DA7"/>
    <w:rsid w:val="00BF0EC7"/>
    <w:rsid w:val="00BF0F6A"/>
    <w:rsid w:val="00BF30FC"/>
    <w:rsid w:val="00BF4F16"/>
    <w:rsid w:val="00BF6CEE"/>
    <w:rsid w:val="00BF7087"/>
    <w:rsid w:val="00BF7797"/>
    <w:rsid w:val="00C00FC5"/>
    <w:rsid w:val="00C0156E"/>
    <w:rsid w:val="00C072A9"/>
    <w:rsid w:val="00C1257D"/>
    <w:rsid w:val="00C161CF"/>
    <w:rsid w:val="00C21177"/>
    <w:rsid w:val="00C30CB8"/>
    <w:rsid w:val="00C31198"/>
    <w:rsid w:val="00C340C6"/>
    <w:rsid w:val="00C34650"/>
    <w:rsid w:val="00C43A9F"/>
    <w:rsid w:val="00C46535"/>
    <w:rsid w:val="00C46F21"/>
    <w:rsid w:val="00C47BCC"/>
    <w:rsid w:val="00C51949"/>
    <w:rsid w:val="00C531E2"/>
    <w:rsid w:val="00C53327"/>
    <w:rsid w:val="00C54DD5"/>
    <w:rsid w:val="00C5769C"/>
    <w:rsid w:val="00C61050"/>
    <w:rsid w:val="00C61A73"/>
    <w:rsid w:val="00C62E56"/>
    <w:rsid w:val="00C66422"/>
    <w:rsid w:val="00C67E07"/>
    <w:rsid w:val="00C70F83"/>
    <w:rsid w:val="00C73FFA"/>
    <w:rsid w:val="00C7426E"/>
    <w:rsid w:val="00C751FB"/>
    <w:rsid w:val="00C845E5"/>
    <w:rsid w:val="00C86032"/>
    <w:rsid w:val="00C901B5"/>
    <w:rsid w:val="00C92A7D"/>
    <w:rsid w:val="00C935B9"/>
    <w:rsid w:val="00C9414E"/>
    <w:rsid w:val="00CA395B"/>
    <w:rsid w:val="00CA5AF8"/>
    <w:rsid w:val="00CB1FD3"/>
    <w:rsid w:val="00CB5158"/>
    <w:rsid w:val="00CB77E7"/>
    <w:rsid w:val="00CB7D0A"/>
    <w:rsid w:val="00CC0EC5"/>
    <w:rsid w:val="00CC1AD3"/>
    <w:rsid w:val="00CC3EAD"/>
    <w:rsid w:val="00CC658F"/>
    <w:rsid w:val="00CD0E25"/>
    <w:rsid w:val="00CD11A0"/>
    <w:rsid w:val="00CD301C"/>
    <w:rsid w:val="00CD47CE"/>
    <w:rsid w:val="00CD4DEA"/>
    <w:rsid w:val="00CD5B44"/>
    <w:rsid w:val="00CD6E0B"/>
    <w:rsid w:val="00CD6EE6"/>
    <w:rsid w:val="00CD73FB"/>
    <w:rsid w:val="00CD7873"/>
    <w:rsid w:val="00CE2B05"/>
    <w:rsid w:val="00CE3A5A"/>
    <w:rsid w:val="00CE4EF0"/>
    <w:rsid w:val="00CE5A09"/>
    <w:rsid w:val="00CF0B0A"/>
    <w:rsid w:val="00CF0FD8"/>
    <w:rsid w:val="00D033E9"/>
    <w:rsid w:val="00D03AC2"/>
    <w:rsid w:val="00D06356"/>
    <w:rsid w:val="00D0693C"/>
    <w:rsid w:val="00D12C53"/>
    <w:rsid w:val="00D1491A"/>
    <w:rsid w:val="00D14CB8"/>
    <w:rsid w:val="00D161BE"/>
    <w:rsid w:val="00D1649E"/>
    <w:rsid w:val="00D21FFA"/>
    <w:rsid w:val="00D232F2"/>
    <w:rsid w:val="00D23E27"/>
    <w:rsid w:val="00D26B27"/>
    <w:rsid w:val="00D277FF"/>
    <w:rsid w:val="00D30540"/>
    <w:rsid w:val="00D31A9E"/>
    <w:rsid w:val="00D31CE3"/>
    <w:rsid w:val="00D40DFE"/>
    <w:rsid w:val="00D421F5"/>
    <w:rsid w:val="00D4758D"/>
    <w:rsid w:val="00D50D53"/>
    <w:rsid w:val="00D52121"/>
    <w:rsid w:val="00D56307"/>
    <w:rsid w:val="00D56695"/>
    <w:rsid w:val="00D62FE4"/>
    <w:rsid w:val="00D63E46"/>
    <w:rsid w:val="00D66EB5"/>
    <w:rsid w:val="00D755BC"/>
    <w:rsid w:val="00D82553"/>
    <w:rsid w:val="00D843A4"/>
    <w:rsid w:val="00D86B13"/>
    <w:rsid w:val="00D8785B"/>
    <w:rsid w:val="00D87B8A"/>
    <w:rsid w:val="00D90E2D"/>
    <w:rsid w:val="00D92222"/>
    <w:rsid w:val="00D95AFE"/>
    <w:rsid w:val="00DA1D63"/>
    <w:rsid w:val="00DA283B"/>
    <w:rsid w:val="00DA36E8"/>
    <w:rsid w:val="00DA61B4"/>
    <w:rsid w:val="00DB12DB"/>
    <w:rsid w:val="00DB303E"/>
    <w:rsid w:val="00DB324C"/>
    <w:rsid w:val="00DB3C14"/>
    <w:rsid w:val="00DB3D91"/>
    <w:rsid w:val="00DB4AA3"/>
    <w:rsid w:val="00DB7C08"/>
    <w:rsid w:val="00DC2645"/>
    <w:rsid w:val="00DC4047"/>
    <w:rsid w:val="00DD06FA"/>
    <w:rsid w:val="00DD4F26"/>
    <w:rsid w:val="00DD52A6"/>
    <w:rsid w:val="00DD7A7F"/>
    <w:rsid w:val="00DE0371"/>
    <w:rsid w:val="00DE2E24"/>
    <w:rsid w:val="00DE3C03"/>
    <w:rsid w:val="00DF1A3B"/>
    <w:rsid w:val="00DF3C82"/>
    <w:rsid w:val="00DF464A"/>
    <w:rsid w:val="00DF590C"/>
    <w:rsid w:val="00E014FF"/>
    <w:rsid w:val="00E04724"/>
    <w:rsid w:val="00E0634A"/>
    <w:rsid w:val="00E07368"/>
    <w:rsid w:val="00E10692"/>
    <w:rsid w:val="00E10D31"/>
    <w:rsid w:val="00E126A9"/>
    <w:rsid w:val="00E14947"/>
    <w:rsid w:val="00E17F80"/>
    <w:rsid w:val="00E23CFA"/>
    <w:rsid w:val="00E25614"/>
    <w:rsid w:val="00E257A3"/>
    <w:rsid w:val="00E27C3E"/>
    <w:rsid w:val="00E30B6A"/>
    <w:rsid w:val="00E3190F"/>
    <w:rsid w:val="00E319CC"/>
    <w:rsid w:val="00E31CDB"/>
    <w:rsid w:val="00E332A6"/>
    <w:rsid w:val="00E340D4"/>
    <w:rsid w:val="00E34BA9"/>
    <w:rsid w:val="00E351D8"/>
    <w:rsid w:val="00E35C5F"/>
    <w:rsid w:val="00E40E82"/>
    <w:rsid w:val="00E44189"/>
    <w:rsid w:val="00E4589B"/>
    <w:rsid w:val="00E509DA"/>
    <w:rsid w:val="00E577AD"/>
    <w:rsid w:val="00E60192"/>
    <w:rsid w:val="00E602BF"/>
    <w:rsid w:val="00E6038F"/>
    <w:rsid w:val="00E61958"/>
    <w:rsid w:val="00E62D39"/>
    <w:rsid w:val="00E632CB"/>
    <w:rsid w:val="00E64CEC"/>
    <w:rsid w:val="00E659B2"/>
    <w:rsid w:val="00E72DE0"/>
    <w:rsid w:val="00E76C95"/>
    <w:rsid w:val="00E8010E"/>
    <w:rsid w:val="00E821AD"/>
    <w:rsid w:val="00E85EB6"/>
    <w:rsid w:val="00E86E2C"/>
    <w:rsid w:val="00E87882"/>
    <w:rsid w:val="00E9117F"/>
    <w:rsid w:val="00E92AC4"/>
    <w:rsid w:val="00E964C2"/>
    <w:rsid w:val="00EA1953"/>
    <w:rsid w:val="00EB053B"/>
    <w:rsid w:val="00EB3CB1"/>
    <w:rsid w:val="00EB7C96"/>
    <w:rsid w:val="00EC1186"/>
    <w:rsid w:val="00EC3062"/>
    <w:rsid w:val="00EC4937"/>
    <w:rsid w:val="00EC50A3"/>
    <w:rsid w:val="00EC678B"/>
    <w:rsid w:val="00EC7AB4"/>
    <w:rsid w:val="00ED11E4"/>
    <w:rsid w:val="00ED19B5"/>
    <w:rsid w:val="00ED262F"/>
    <w:rsid w:val="00ED27F9"/>
    <w:rsid w:val="00ED2C1B"/>
    <w:rsid w:val="00ED309B"/>
    <w:rsid w:val="00ED3A67"/>
    <w:rsid w:val="00ED4922"/>
    <w:rsid w:val="00EE0EDF"/>
    <w:rsid w:val="00EE3DEE"/>
    <w:rsid w:val="00EE53CC"/>
    <w:rsid w:val="00EE5FE0"/>
    <w:rsid w:val="00EE6BA3"/>
    <w:rsid w:val="00EE6BCC"/>
    <w:rsid w:val="00EF5703"/>
    <w:rsid w:val="00EF6405"/>
    <w:rsid w:val="00EF6D21"/>
    <w:rsid w:val="00EF74C7"/>
    <w:rsid w:val="00F02444"/>
    <w:rsid w:val="00F026C9"/>
    <w:rsid w:val="00F062C7"/>
    <w:rsid w:val="00F07135"/>
    <w:rsid w:val="00F145D6"/>
    <w:rsid w:val="00F14B52"/>
    <w:rsid w:val="00F16367"/>
    <w:rsid w:val="00F20CBE"/>
    <w:rsid w:val="00F23263"/>
    <w:rsid w:val="00F238B5"/>
    <w:rsid w:val="00F23EBE"/>
    <w:rsid w:val="00F254DE"/>
    <w:rsid w:val="00F273C0"/>
    <w:rsid w:val="00F274C7"/>
    <w:rsid w:val="00F30740"/>
    <w:rsid w:val="00F318B3"/>
    <w:rsid w:val="00F373EF"/>
    <w:rsid w:val="00F40307"/>
    <w:rsid w:val="00F40A80"/>
    <w:rsid w:val="00F469B6"/>
    <w:rsid w:val="00F47A8B"/>
    <w:rsid w:val="00F47CAB"/>
    <w:rsid w:val="00F52455"/>
    <w:rsid w:val="00F5686B"/>
    <w:rsid w:val="00F56F66"/>
    <w:rsid w:val="00F60F1F"/>
    <w:rsid w:val="00F61E39"/>
    <w:rsid w:val="00F62043"/>
    <w:rsid w:val="00F649E7"/>
    <w:rsid w:val="00F64ED6"/>
    <w:rsid w:val="00F650E0"/>
    <w:rsid w:val="00F6522D"/>
    <w:rsid w:val="00F71B67"/>
    <w:rsid w:val="00F743F0"/>
    <w:rsid w:val="00F746BE"/>
    <w:rsid w:val="00F80B80"/>
    <w:rsid w:val="00F80CE8"/>
    <w:rsid w:val="00F81B02"/>
    <w:rsid w:val="00F837F1"/>
    <w:rsid w:val="00F84744"/>
    <w:rsid w:val="00F847D5"/>
    <w:rsid w:val="00F87012"/>
    <w:rsid w:val="00F905C5"/>
    <w:rsid w:val="00F90890"/>
    <w:rsid w:val="00F90CAE"/>
    <w:rsid w:val="00F91A39"/>
    <w:rsid w:val="00F91B61"/>
    <w:rsid w:val="00F91C70"/>
    <w:rsid w:val="00F91E52"/>
    <w:rsid w:val="00F92CC9"/>
    <w:rsid w:val="00F978B2"/>
    <w:rsid w:val="00F97A7A"/>
    <w:rsid w:val="00FA1039"/>
    <w:rsid w:val="00FA1AF7"/>
    <w:rsid w:val="00FA302A"/>
    <w:rsid w:val="00FA66F2"/>
    <w:rsid w:val="00FB042F"/>
    <w:rsid w:val="00FB365E"/>
    <w:rsid w:val="00FB5AF5"/>
    <w:rsid w:val="00FB5F1E"/>
    <w:rsid w:val="00FB6985"/>
    <w:rsid w:val="00FB6A52"/>
    <w:rsid w:val="00FB798D"/>
    <w:rsid w:val="00FC0320"/>
    <w:rsid w:val="00FC2AA7"/>
    <w:rsid w:val="00FC3D22"/>
    <w:rsid w:val="00FC49A1"/>
    <w:rsid w:val="00FD4D19"/>
    <w:rsid w:val="00FE3360"/>
    <w:rsid w:val="00FF01B3"/>
    <w:rsid w:val="00FF4540"/>
    <w:rsid w:val="00FF46DC"/>
    <w:rsid w:val="00FF4FCA"/>
    <w:rsid w:val="00FF5B3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638D95E"/>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675781"/>
    <w:pPr>
      <w:suppressAutoHyphens/>
    </w:pPr>
    <w:rPr>
      <w:rFonts w:ascii="Times New Roman" w:hAnsi="Times New Roman"/>
      <w:sz w:val="22"/>
      <w:szCs w:val="22"/>
      <w:lang w:val="en-GB" w:eastAsia="zh-CN"/>
    </w:rPr>
  </w:style>
  <w:style w:type="paragraph" w:styleId="1">
    <w:name w:val="heading 1"/>
    <w:basedOn w:val="a1"/>
    <w:next w:val="NormalKeep"/>
    <w:link w:val="1Char"/>
    <w:uiPriority w:val="1"/>
    <w:qFormat/>
    <w:rsid w:val="00333068"/>
    <w:pPr>
      <w:keepNext/>
      <w:keepLines/>
      <w:ind w:left="567" w:hanging="567"/>
      <w:outlineLvl w:val="0"/>
    </w:pPr>
    <w:rPr>
      <w:b/>
      <w:bCs/>
    </w:rPr>
  </w:style>
  <w:style w:type="paragraph" w:styleId="21">
    <w:name w:val="heading 2"/>
    <w:basedOn w:val="a1"/>
    <w:next w:val="NormalKeep"/>
    <w:link w:val="2Char"/>
    <w:uiPriority w:val="9"/>
    <w:unhideWhenUsed/>
    <w:qFormat/>
    <w:rsid w:val="00333068"/>
    <w:pPr>
      <w:keepNext/>
      <w:keepLines/>
      <w:ind w:left="567" w:hanging="567"/>
      <w:outlineLvl w:val="1"/>
    </w:pPr>
    <w:rPr>
      <w:b/>
      <w:bCs/>
    </w:rPr>
  </w:style>
  <w:style w:type="paragraph" w:styleId="31">
    <w:name w:val="heading 3"/>
    <w:basedOn w:val="a1"/>
    <w:next w:val="a1"/>
    <w:link w:val="3Char"/>
    <w:uiPriority w:val="9"/>
    <w:semiHidden/>
    <w:unhideWhenUsed/>
    <w:qFormat/>
    <w:rsid w:val="007C0138"/>
    <w:pPr>
      <w:keepNext/>
      <w:spacing w:before="240" w:after="60"/>
      <w:outlineLvl w:val="2"/>
    </w:pPr>
    <w:rPr>
      <w:rFonts w:ascii="Calibri Light" w:eastAsia="DengXian Light" w:hAnsi="Calibri Light"/>
      <w:b/>
      <w:bCs/>
      <w:sz w:val="26"/>
      <w:szCs w:val="26"/>
    </w:rPr>
  </w:style>
  <w:style w:type="paragraph" w:styleId="41">
    <w:name w:val="heading 4"/>
    <w:basedOn w:val="a1"/>
    <w:next w:val="a1"/>
    <w:link w:val="4Char"/>
    <w:uiPriority w:val="9"/>
    <w:semiHidden/>
    <w:unhideWhenUsed/>
    <w:qFormat/>
    <w:rsid w:val="007C0138"/>
    <w:pPr>
      <w:keepNext/>
      <w:spacing w:before="240" w:after="60"/>
      <w:outlineLvl w:val="3"/>
    </w:pPr>
    <w:rPr>
      <w:rFonts w:ascii="Calibri" w:eastAsia="DengXian" w:hAnsi="Calibri" w:cs="Arial"/>
      <w:b/>
      <w:bCs/>
      <w:sz w:val="28"/>
      <w:szCs w:val="28"/>
    </w:rPr>
  </w:style>
  <w:style w:type="paragraph" w:styleId="51">
    <w:name w:val="heading 5"/>
    <w:basedOn w:val="a1"/>
    <w:next w:val="a1"/>
    <w:link w:val="5Char"/>
    <w:uiPriority w:val="9"/>
    <w:semiHidden/>
    <w:unhideWhenUsed/>
    <w:qFormat/>
    <w:rsid w:val="007C0138"/>
    <w:pPr>
      <w:spacing w:before="240" w:after="60"/>
      <w:outlineLvl w:val="4"/>
    </w:pPr>
    <w:rPr>
      <w:rFonts w:ascii="Calibri" w:eastAsia="DengXian" w:hAnsi="Calibri" w:cs="Arial"/>
      <w:b/>
      <w:bCs/>
      <w:i/>
      <w:iCs/>
      <w:sz w:val="26"/>
      <w:szCs w:val="26"/>
    </w:rPr>
  </w:style>
  <w:style w:type="paragraph" w:styleId="6">
    <w:name w:val="heading 6"/>
    <w:basedOn w:val="a1"/>
    <w:next w:val="a1"/>
    <w:link w:val="6Char"/>
    <w:uiPriority w:val="9"/>
    <w:semiHidden/>
    <w:unhideWhenUsed/>
    <w:qFormat/>
    <w:rsid w:val="007C0138"/>
    <w:pPr>
      <w:spacing w:before="240" w:after="60"/>
      <w:outlineLvl w:val="5"/>
    </w:pPr>
    <w:rPr>
      <w:rFonts w:ascii="Calibri" w:eastAsia="DengXian" w:hAnsi="Calibri" w:cs="Arial"/>
      <w:b/>
      <w:bCs/>
    </w:rPr>
  </w:style>
  <w:style w:type="paragraph" w:styleId="7">
    <w:name w:val="heading 7"/>
    <w:basedOn w:val="a1"/>
    <w:next w:val="a1"/>
    <w:link w:val="7Char"/>
    <w:uiPriority w:val="9"/>
    <w:semiHidden/>
    <w:unhideWhenUsed/>
    <w:qFormat/>
    <w:rsid w:val="007C0138"/>
    <w:pPr>
      <w:spacing w:before="240" w:after="60"/>
      <w:outlineLvl w:val="6"/>
    </w:pPr>
    <w:rPr>
      <w:rFonts w:ascii="Calibri" w:eastAsia="DengXian" w:hAnsi="Calibri" w:cs="Arial"/>
      <w:sz w:val="24"/>
      <w:szCs w:val="24"/>
    </w:rPr>
  </w:style>
  <w:style w:type="paragraph" w:styleId="8">
    <w:name w:val="heading 8"/>
    <w:basedOn w:val="a1"/>
    <w:next w:val="a1"/>
    <w:link w:val="8Char"/>
    <w:uiPriority w:val="9"/>
    <w:semiHidden/>
    <w:unhideWhenUsed/>
    <w:qFormat/>
    <w:rsid w:val="007C0138"/>
    <w:pPr>
      <w:spacing w:before="240" w:after="60"/>
      <w:outlineLvl w:val="7"/>
    </w:pPr>
    <w:rPr>
      <w:rFonts w:ascii="Calibri" w:eastAsia="DengXian" w:hAnsi="Calibri" w:cs="Arial"/>
      <w:i/>
      <w:iCs/>
      <w:sz w:val="24"/>
      <w:szCs w:val="24"/>
    </w:rPr>
  </w:style>
  <w:style w:type="paragraph" w:styleId="9">
    <w:name w:val="heading 9"/>
    <w:basedOn w:val="a1"/>
    <w:next w:val="a1"/>
    <w:link w:val="9Char"/>
    <w:uiPriority w:val="9"/>
    <w:semiHidden/>
    <w:unhideWhenUsed/>
    <w:qFormat/>
    <w:rsid w:val="007C0138"/>
    <w:pPr>
      <w:spacing w:before="240" w:after="60"/>
      <w:outlineLvl w:val="8"/>
    </w:pPr>
    <w:rPr>
      <w:rFonts w:ascii="Calibri Light" w:eastAsia="DengXian Light" w:hAnsi="Calibri Light"/>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NormalKeep">
    <w:name w:val="Normal Keep"/>
    <w:basedOn w:val="a1"/>
    <w:link w:val="NormalKeepChar"/>
    <w:qFormat/>
    <w:rsid w:val="00DB12DB"/>
    <w:pPr>
      <w:keepNext/>
    </w:pPr>
  </w:style>
  <w:style w:type="character" w:customStyle="1" w:styleId="NormalKeepChar">
    <w:name w:val="Normal Keep Char"/>
    <w:link w:val="NormalKeep"/>
    <w:locked/>
    <w:rsid w:val="005309D5"/>
    <w:rPr>
      <w:rFonts w:ascii="Times New Roman" w:hAnsi="Times New Roman"/>
      <w:sz w:val="22"/>
      <w:lang w:val="x-none" w:eastAsia="zh-CN"/>
    </w:rPr>
  </w:style>
  <w:style w:type="character" w:customStyle="1" w:styleId="1Char">
    <w:name w:val="제목 1 Char"/>
    <w:link w:val="1"/>
    <w:uiPriority w:val="1"/>
    <w:locked/>
    <w:rsid w:val="00333068"/>
    <w:rPr>
      <w:rFonts w:ascii="Times New Roman" w:hAnsi="Times New Roman"/>
      <w:b/>
      <w:bCs/>
      <w:sz w:val="22"/>
      <w:szCs w:val="22"/>
      <w:lang w:val="en-GB"/>
    </w:rPr>
  </w:style>
  <w:style w:type="character" w:customStyle="1" w:styleId="2Char">
    <w:name w:val="제목 2 Char"/>
    <w:link w:val="21"/>
    <w:uiPriority w:val="9"/>
    <w:rsid w:val="00333068"/>
    <w:rPr>
      <w:rFonts w:ascii="Times New Roman" w:hAnsi="Times New Roman"/>
      <w:b/>
      <w:bCs/>
      <w:sz w:val="22"/>
      <w:szCs w:val="22"/>
      <w:lang w:val="en-GB"/>
    </w:rPr>
  </w:style>
  <w:style w:type="character" w:customStyle="1" w:styleId="3Char">
    <w:name w:val="제목 3 Char"/>
    <w:link w:val="31"/>
    <w:uiPriority w:val="9"/>
    <w:semiHidden/>
    <w:rsid w:val="007C0138"/>
    <w:rPr>
      <w:rFonts w:ascii="Calibri Light" w:eastAsia="DengXian Light" w:hAnsi="Calibri Light" w:cs="Times New Roman"/>
      <w:b/>
      <w:bCs/>
      <w:sz w:val="26"/>
      <w:szCs w:val="26"/>
      <w:lang w:val="en-GB"/>
    </w:rPr>
  </w:style>
  <w:style w:type="character" w:customStyle="1" w:styleId="4Char">
    <w:name w:val="제목 4 Char"/>
    <w:link w:val="41"/>
    <w:uiPriority w:val="9"/>
    <w:semiHidden/>
    <w:rsid w:val="007C0138"/>
    <w:rPr>
      <w:rFonts w:ascii="Calibri" w:eastAsia="DengXian" w:hAnsi="Calibri" w:cs="Arial"/>
      <w:b/>
      <w:bCs/>
      <w:sz w:val="28"/>
      <w:szCs w:val="28"/>
      <w:lang w:val="en-GB"/>
    </w:rPr>
  </w:style>
  <w:style w:type="character" w:customStyle="1" w:styleId="5Char">
    <w:name w:val="제목 5 Char"/>
    <w:link w:val="51"/>
    <w:uiPriority w:val="9"/>
    <w:semiHidden/>
    <w:rsid w:val="007C0138"/>
    <w:rPr>
      <w:rFonts w:ascii="Calibri" w:eastAsia="DengXian" w:hAnsi="Calibri" w:cs="Arial"/>
      <w:b/>
      <w:bCs/>
      <w:i/>
      <w:iCs/>
      <w:sz w:val="26"/>
      <w:szCs w:val="26"/>
      <w:lang w:val="en-GB"/>
    </w:rPr>
  </w:style>
  <w:style w:type="character" w:customStyle="1" w:styleId="6Char">
    <w:name w:val="제목 6 Char"/>
    <w:link w:val="6"/>
    <w:uiPriority w:val="9"/>
    <w:semiHidden/>
    <w:rsid w:val="007C0138"/>
    <w:rPr>
      <w:rFonts w:ascii="Calibri" w:eastAsia="DengXian" w:hAnsi="Calibri" w:cs="Arial"/>
      <w:b/>
      <w:bCs/>
      <w:sz w:val="22"/>
      <w:szCs w:val="22"/>
      <w:lang w:val="en-GB"/>
    </w:rPr>
  </w:style>
  <w:style w:type="character" w:customStyle="1" w:styleId="7Char">
    <w:name w:val="제목 7 Char"/>
    <w:link w:val="7"/>
    <w:uiPriority w:val="9"/>
    <w:semiHidden/>
    <w:rsid w:val="007C0138"/>
    <w:rPr>
      <w:rFonts w:ascii="Calibri" w:eastAsia="DengXian" w:hAnsi="Calibri" w:cs="Arial"/>
      <w:sz w:val="24"/>
      <w:szCs w:val="24"/>
      <w:lang w:val="en-GB"/>
    </w:rPr>
  </w:style>
  <w:style w:type="character" w:customStyle="1" w:styleId="8Char">
    <w:name w:val="제목 8 Char"/>
    <w:link w:val="8"/>
    <w:uiPriority w:val="9"/>
    <w:semiHidden/>
    <w:rsid w:val="007C0138"/>
    <w:rPr>
      <w:rFonts w:ascii="Calibri" w:eastAsia="DengXian" w:hAnsi="Calibri" w:cs="Arial"/>
      <w:i/>
      <w:iCs/>
      <w:sz w:val="24"/>
      <w:szCs w:val="24"/>
      <w:lang w:val="en-GB"/>
    </w:rPr>
  </w:style>
  <w:style w:type="character" w:customStyle="1" w:styleId="9Char">
    <w:name w:val="제목 9 Char"/>
    <w:link w:val="9"/>
    <w:uiPriority w:val="9"/>
    <w:semiHidden/>
    <w:rsid w:val="007C0138"/>
    <w:rPr>
      <w:rFonts w:ascii="Calibri Light" w:eastAsia="DengXian Light" w:hAnsi="Calibri Light" w:cs="Times New Roman"/>
      <w:sz w:val="22"/>
      <w:szCs w:val="22"/>
      <w:lang w:val="en-GB"/>
    </w:rPr>
  </w:style>
  <w:style w:type="paragraph" w:customStyle="1" w:styleId="Bullet">
    <w:name w:val="Bullet •"/>
    <w:basedOn w:val="a1"/>
    <w:qFormat/>
    <w:rsid w:val="00A65B7F"/>
    <w:pPr>
      <w:numPr>
        <w:numId w:val="2"/>
      </w:numPr>
    </w:pPr>
  </w:style>
  <w:style w:type="paragraph" w:customStyle="1" w:styleId="Bullet2">
    <w:name w:val="Bullet • 2"/>
    <w:basedOn w:val="a1"/>
    <w:qFormat/>
    <w:rsid w:val="00291FC2"/>
    <w:pPr>
      <w:numPr>
        <w:numId w:val="18"/>
      </w:numPr>
    </w:pPr>
  </w:style>
  <w:style w:type="paragraph" w:customStyle="1" w:styleId="Bullet-">
    <w:name w:val="Bullet -"/>
    <w:basedOn w:val="a1"/>
    <w:qFormat/>
    <w:rsid w:val="00C43A9F"/>
    <w:pPr>
      <w:numPr>
        <w:numId w:val="3"/>
      </w:numPr>
    </w:pPr>
  </w:style>
  <w:style w:type="paragraph" w:customStyle="1" w:styleId="Bullet-2">
    <w:name w:val="Bullet - 2"/>
    <w:basedOn w:val="a1"/>
    <w:qFormat/>
    <w:rsid w:val="00291FC2"/>
    <w:pPr>
      <w:numPr>
        <w:numId w:val="20"/>
      </w:numPr>
    </w:pPr>
  </w:style>
  <w:style w:type="paragraph" w:styleId="a5">
    <w:name w:val="Normal Indent"/>
    <w:basedOn w:val="a1"/>
    <w:uiPriority w:val="99"/>
    <w:unhideWhenUsed/>
    <w:rsid w:val="00333068"/>
    <w:pPr>
      <w:ind w:left="567"/>
    </w:pPr>
  </w:style>
  <w:style w:type="paragraph" w:styleId="a6">
    <w:name w:val="header"/>
    <w:basedOn w:val="a1"/>
    <w:link w:val="Char"/>
    <w:uiPriority w:val="99"/>
    <w:unhideWhenUsed/>
    <w:rsid w:val="00C43A9F"/>
    <w:pPr>
      <w:tabs>
        <w:tab w:val="center" w:pos="4680"/>
        <w:tab w:val="right" w:pos="9360"/>
      </w:tabs>
    </w:pPr>
  </w:style>
  <w:style w:type="character" w:customStyle="1" w:styleId="Char">
    <w:name w:val="머리글 Char"/>
    <w:link w:val="a6"/>
    <w:uiPriority w:val="99"/>
    <w:locked/>
    <w:rsid w:val="00C43A9F"/>
    <w:rPr>
      <w:rFonts w:ascii="Times New Roman" w:hAnsi="Times New Roman"/>
      <w:sz w:val="22"/>
    </w:rPr>
  </w:style>
  <w:style w:type="paragraph" w:styleId="a7">
    <w:name w:val="footer"/>
    <w:basedOn w:val="a1"/>
    <w:link w:val="Char0"/>
    <w:uiPriority w:val="99"/>
    <w:unhideWhenUsed/>
    <w:rsid w:val="00916406"/>
    <w:pPr>
      <w:jc w:val="center"/>
    </w:pPr>
    <w:rPr>
      <w:rFonts w:ascii="Arial" w:hAnsi="Arial" w:cs="Arial"/>
      <w:sz w:val="16"/>
      <w:szCs w:val="16"/>
    </w:rPr>
  </w:style>
  <w:style w:type="character" w:customStyle="1" w:styleId="Char0">
    <w:name w:val="바닥글 Char"/>
    <w:link w:val="a7"/>
    <w:uiPriority w:val="99"/>
    <w:locked/>
    <w:rsid w:val="00916406"/>
    <w:rPr>
      <w:rFonts w:ascii="Arial" w:hAnsi="Arial" w:cs="Arial"/>
      <w:sz w:val="16"/>
      <w:szCs w:val="16"/>
      <w:lang w:val="en-GB"/>
    </w:rPr>
  </w:style>
  <w:style w:type="paragraph" w:customStyle="1" w:styleId="Heading1LAB">
    <w:name w:val="Heading 1 LAB"/>
    <w:next w:val="NormalKeep"/>
    <w:link w:val="Heading1LABChar"/>
    <w:qFormat/>
    <w:rsid w:val="002B2231"/>
    <w:pPr>
      <w:pBdr>
        <w:top w:val="single" w:sz="8" w:space="1" w:color="auto"/>
        <w:left w:val="single" w:sz="8" w:space="4" w:color="auto"/>
        <w:bottom w:val="single" w:sz="8" w:space="1" w:color="auto"/>
        <w:right w:val="single" w:sz="8" w:space="4" w:color="auto"/>
      </w:pBdr>
    </w:pPr>
    <w:rPr>
      <w:rFonts w:ascii="Times New Roman" w:hAnsi="Times New Roman"/>
      <w:b/>
      <w:bCs/>
      <w:sz w:val="22"/>
      <w:szCs w:val="22"/>
      <w:lang w:val="en-GB" w:eastAsia="zh-CN"/>
    </w:rPr>
  </w:style>
  <w:style w:type="character" w:customStyle="1" w:styleId="Heading1LABChar">
    <w:name w:val="Heading 1 LAB Char"/>
    <w:link w:val="Heading1LAB"/>
    <w:locked/>
    <w:rsid w:val="002B2231"/>
    <w:rPr>
      <w:rFonts w:ascii="Times New Roman" w:hAnsi="Times New Roman"/>
      <w:b/>
      <w:bCs/>
      <w:sz w:val="22"/>
      <w:szCs w:val="22"/>
      <w:lang w:val="en-GB" w:eastAsia="zh-CN"/>
    </w:rPr>
  </w:style>
  <w:style w:type="character" w:styleId="a8">
    <w:name w:val="Emphasis"/>
    <w:uiPriority w:val="20"/>
    <w:qFormat/>
    <w:rsid w:val="00C935B9"/>
    <w:rPr>
      <w:i/>
      <w:iCs/>
    </w:rPr>
  </w:style>
  <w:style w:type="character" w:styleId="a9">
    <w:name w:val="Strong"/>
    <w:uiPriority w:val="22"/>
    <w:qFormat/>
    <w:rsid w:val="00C935B9"/>
    <w:rPr>
      <w:b/>
      <w:bCs/>
    </w:rPr>
  </w:style>
  <w:style w:type="character" w:customStyle="1" w:styleId="Underline">
    <w:name w:val="Underline"/>
    <w:uiPriority w:val="1"/>
    <w:qFormat/>
    <w:rsid w:val="00344488"/>
    <w:rPr>
      <w:u w:val="single"/>
    </w:rPr>
  </w:style>
  <w:style w:type="character" w:customStyle="1" w:styleId="Superscript">
    <w:name w:val="Superscript"/>
    <w:uiPriority w:val="1"/>
    <w:qFormat/>
    <w:rsid w:val="00344488"/>
    <w:rPr>
      <w:vertAlign w:val="superscript"/>
    </w:rPr>
  </w:style>
  <w:style w:type="character" w:customStyle="1" w:styleId="Subscript">
    <w:name w:val="Subscript"/>
    <w:uiPriority w:val="1"/>
    <w:qFormat/>
    <w:rsid w:val="00344488"/>
    <w:rPr>
      <w:vertAlign w:val="subscript"/>
    </w:rPr>
  </w:style>
  <w:style w:type="paragraph" w:customStyle="1" w:styleId="HeadingStrong">
    <w:name w:val="Heading Strong"/>
    <w:basedOn w:val="NormalKeep"/>
    <w:next w:val="NormalKeep"/>
    <w:link w:val="HeadingStrongChar"/>
    <w:qFormat/>
    <w:rsid w:val="00F47A8B"/>
    <w:pPr>
      <w:keepLines/>
    </w:pPr>
    <w:rPr>
      <w:b/>
      <w:bCs/>
    </w:rPr>
  </w:style>
  <w:style w:type="character" w:customStyle="1" w:styleId="HeadingStrongChar">
    <w:name w:val="Heading Strong Char"/>
    <w:link w:val="HeadingStrong"/>
    <w:locked/>
    <w:rsid w:val="00F47A8B"/>
    <w:rPr>
      <w:rFonts w:ascii="Times New Roman" w:hAnsi="Times New Roman"/>
      <w:b/>
      <w:bCs/>
      <w:sz w:val="22"/>
      <w:szCs w:val="22"/>
      <w:lang w:val="en-GB"/>
    </w:rPr>
  </w:style>
  <w:style w:type="paragraph" w:customStyle="1" w:styleId="HeadingEmphasis">
    <w:name w:val="Heading Emphasis"/>
    <w:basedOn w:val="NormalKeep"/>
    <w:next w:val="NormalKeep"/>
    <w:qFormat/>
    <w:rsid w:val="00ED3A67"/>
    <w:pPr>
      <w:keepLines/>
    </w:pPr>
    <w:rPr>
      <w:i/>
      <w:iCs/>
    </w:rPr>
  </w:style>
  <w:style w:type="paragraph" w:customStyle="1" w:styleId="HeadingUnderlined">
    <w:name w:val="Heading Underlined"/>
    <w:basedOn w:val="NormalKeep"/>
    <w:next w:val="NormalKeep"/>
    <w:link w:val="HeadingUnderlinedChar"/>
    <w:qFormat/>
    <w:rsid w:val="007548B3"/>
    <w:pPr>
      <w:keepLines/>
    </w:pPr>
    <w:rPr>
      <w:u w:val="single"/>
    </w:rPr>
  </w:style>
  <w:style w:type="character" w:customStyle="1" w:styleId="HeadingUnderlinedChar">
    <w:name w:val="Heading Underlined Char"/>
    <w:link w:val="HeadingUnderlined"/>
    <w:locked/>
    <w:rsid w:val="007548B3"/>
    <w:rPr>
      <w:rFonts w:ascii="Times New Roman" w:hAnsi="Times New Roman"/>
      <w:sz w:val="22"/>
      <w:u w:val="single"/>
      <w:lang w:val="en-GB" w:eastAsia="zh-CN"/>
    </w:rPr>
  </w:style>
  <w:style w:type="paragraph" w:styleId="aa">
    <w:name w:val="Title"/>
    <w:basedOn w:val="1"/>
    <w:next w:val="NormalKeep"/>
    <w:link w:val="Char1"/>
    <w:uiPriority w:val="10"/>
    <w:qFormat/>
    <w:rsid w:val="00F47A8B"/>
    <w:pPr>
      <w:ind w:left="0" w:firstLine="0"/>
      <w:jc w:val="center"/>
    </w:pPr>
  </w:style>
  <w:style w:type="character" w:customStyle="1" w:styleId="Char1">
    <w:name w:val="제목 Char"/>
    <w:link w:val="aa"/>
    <w:uiPriority w:val="10"/>
    <w:locked/>
    <w:rsid w:val="00F47A8B"/>
    <w:rPr>
      <w:rFonts w:ascii="Times New Roman" w:hAnsi="Times New Roman"/>
      <w:b/>
      <w:bCs/>
      <w:sz w:val="22"/>
      <w:szCs w:val="22"/>
      <w:lang w:val="en-GB"/>
    </w:rPr>
  </w:style>
  <w:style w:type="paragraph" w:customStyle="1" w:styleId="NormalCentred">
    <w:name w:val="Normal Centred"/>
    <w:basedOn w:val="a1"/>
    <w:qFormat/>
    <w:rsid w:val="001C6D70"/>
    <w:pPr>
      <w:jc w:val="center"/>
    </w:pPr>
  </w:style>
  <w:style w:type="paragraph" w:customStyle="1" w:styleId="HeadingUnderlinedEmphasis">
    <w:name w:val="Heading Underlined Emphasis"/>
    <w:basedOn w:val="HeadingUnderlined"/>
    <w:next w:val="NormalKeep"/>
    <w:qFormat/>
    <w:rsid w:val="009C734E"/>
    <w:rPr>
      <w:i/>
      <w:iCs/>
    </w:rPr>
  </w:style>
  <w:style w:type="paragraph" w:customStyle="1" w:styleId="NormalHanging">
    <w:name w:val="Normal Hanging"/>
    <w:basedOn w:val="a1"/>
    <w:qFormat/>
    <w:rsid w:val="00333068"/>
    <w:pPr>
      <w:ind w:left="567" w:hanging="567"/>
    </w:pPr>
  </w:style>
  <w:style w:type="paragraph" w:customStyle="1" w:styleId="Heading1Indent">
    <w:name w:val="Heading 1 Indent"/>
    <w:basedOn w:val="1"/>
    <w:next w:val="NormalKeep"/>
    <w:qFormat/>
    <w:rsid w:val="00A80EC7"/>
    <w:pPr>
      <w:ind w:left="1701" w:right="1134"/>
    </w:pPr>
  </w:style>
  <w:style w:type="paragraph" w:customStyle="1" w:styleId="HeadingStrongEmphasis">
    <w:name w:val="Heading Strong Emphasis"/>
    <w:basedOn w:val="HeadingStrong"/>
    <w:next w:val="NormalKeep"/>
    <w:qFormat/>
    <w:rsid w:val="00F47A8B"/>
    <w:rPr>
      <w:i/>
      <w:iCs/>
    </w:rPr>
  </w:style>
  <w:style w:type="paragraph" w:customStyle="1" w:styleId="HeadingStrLAB">
    <w:name w:val="Heading Str LAB"/>
    <w:basedOn w:val="HeadingStrong"/>
    <w:next w:val="a1"/>
    <w:qFormat/>
    <w:rsid w:val="007548B3"/>
    <w:pPr>
      <w:pBdr>
        <w:top w:val="single" w:sz="8" w:space="1" w:color="auto"/>
        <w:left w:val="single" w:sz="8" w:space="4" w:color="auto"/>
        <w:bottom w:val="single" w:sz="8" w:space="1" w:color="auto"/>
        <w:right w:val="single" w:sz="8" w:space="4" w:color="auto"/>
      </w:pBdr>
    </w:pPr>
  </w:style>
  <w:style w:type="paragraph" w:customStyle="1" w:styleId="TableFootnote">
    <w:name w:val="Table Footnote"/>
    <w:basedOn w:val="NormalHanging"/>
    <w:qFormat/>
    <w:rsid w:val="00333068"/>
    <w:pPr>
      <w:ind w:left="284" w:hanging="284"/>
    </w:pPr>
  </w:style>
  <w:style w:type="character" w:styleId="ab">
    <w:name w:val="Hyperlink"/>
    <w:uiPriority w:val="99"/>
    <w:unhideWhenUsed/>
    <w:rsid w:val="00974649"/>
    <w:rPr>
      <w:color w:val="0000FF"/>
      <w:u w:val="single"/>
    </w:rPr>
  </w:style>
  <w:style w:type="paragraph" w:customStyle="1" w:styleId="TableTitle">
    <w:name w:val="Table Title"/>
    <w:basedOn w:val="1"/>
    <w:next w:val="NormalKeep"/>
    <w:qFormat/>
    <w:rsid w:val="00333068"/>
    <w:pPr>
      <w:ind w:left="1134" w:hanging="1134"/>
    </w:pPr>
  </w:style>
  <w:style w:type="table" w:styleId="ac">
    <w:name w:val="Table Grid"/>
    <w:basedOn w:val="a3"/>
    <w:rsid w:val="00436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lank">
    <w:name w:val="Blank"/>
    <w:basedOn w:val="a3"/>
    <w:uiPriority w:val="99"/>
    <w:rsid w:val="004368DC"/>
    <w:rPr>
      <w:rFonts w:ascii="Times New Roman" w:hAnsi="Times New Roman"/>
    </w:rPr>
    <w:tblPr>
      <w:tblCellMar>
        <w:left w:w="0" w:type="dxa"/>
        <w:right w:w="0" w:type="dxa"/>
      </w:tblCellMar>
    </w:tblPr>
    <w:trPr>
      <w:cantSplit/>
    </w:trPr>
  </w:style>
  <w:style w:type="table" w:customStyle="1" w:styleId="Standard">
    <w:name w:val="Standard"/>
    <w:basedOn w:val="a3"/>
    <w:uiPriority w:val="99"/>
    <w:rsid w:val="00D1491A"/>
    <w:rPr>
      <w:rFonts w:ascii="Times New Roman" w:hAnsi="Times New Roman"/>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Pr>
    <w:trPr>
      <w:cantSplit/>
    </w:trPr>
  </w:style>
  <w:style w:type="character" w:customStyle="1" w:styleId="EmphasisUnderline">
    <w:name w:val="Emphasis Underline"/>
    <w:uiPriority w:val="1"/>
    <w:qFormat/>
    <w:rsid w:val="004B135B"/>
    <w:rPr>
      <w:i/>
      <w:iCs/>
      <w:u w:val="single"/>
    </w:rPr>
  </w:style>
  <w:style w:type="paragraph" w:styleId="ad">
    <w:name w:val="Balloon Text"/>
    <w:basedOn w:val="a1"/>
    <w:link w:val="Char2"/>
    <w:uiPriority w:val="99"/>
    <w:semiHidden/>
    <w:unhideWhenUsed/>
    <w:rsid w:val="007C0138"/>
    <w:rPr>
      <w:rFonts w:ascii="Segoe UI" w:hAnsi="Segoe UI" w:cs="Segoe UI"/>
      <w:sz w:val="18"/>
      <w:szCs w:val="18"/>
    </w:rPr>
  </w:style>
  <w:style w:type="character" w:customStyle="1" w:styleId="Char2">
    <w:name w:val="풍선 도움말 텍스트 Char"/>
    <w:link w:val="ad"/>
    <w:uiPriority w:val="99"/>
    <w:semiHidden/>
    <w:rsid w:val="007C0138"/>
    <w:rPr>
      <w:rFonts w:ascii="Segoe UI" w:hAnsi="Segoe UI" w:cs="Segoe UI"/>
      <w:sz w:val="18"/>
      <w:szCs w:val="18"/>
      <w:lang w:val="en-GB"/>
    </w:rPr>
  </w:style>
  <w:style w:type="paragraph" w:styleId="ae">
    <w:name w:val="Bibliography"/>
    <w:basedOn w:val="a1"/>
    <w:next w:val="a1"/>
    <w:uiPriority w:val="37"/>
    <w:semiHidden/>
    <w:unhideWhenUsed/>
    <w:rsid w:val="007C0138"/>
  </w:style>
  <w:style w:type="paragraph" w:styleId="af">
    <w:name w:val="Block Text"/>
    <w:basedOn w:val="a1"/>
    <w:uiPriority w:val="99"/>
    <w:semiHidden/>
    <w:unhideWhenUsed/>
    <w:rsid w:val="007C0138"/>
    <w:pPr>
      <w:spacing w:after="120"/>
      <w:ind w:left="1440" w:right="1440"/>
    </w:pPr>
  </w:style>
  <w:style w:type="paragraph" w:styleId="af0">
    <w:name w:val="Body Text"/>
    <w:basedOn w:val="a1"/>
    <w:link w:val="Char3"/>
    <w:uiPriority w:val="99"/>
    <w:semiHidden/>
    <w:unhideWhenUsed/>
    <w:rsid w:val="007C0138"/>
    <w:pPr>
      <w:spacing w:after="120"/>
    </w:pPr>
  </w:style>
  <w:style w:type="character" w:customStyle="1" w:styleId="Char3">
    <w:name w:val="본문 Char"/>
    <w:link w:val="af0"/>
    <w:uiPriority w:val="99"/>
    <w:semiHidden/>
    <w:rsid w:val="007C0138"/>
    <w:rPr>
      <w:rFonts w:ascii="Times New Roman" w:hAnsi="Times New Roman"/>
      <w:sz w:val="22"/>
      <w:szCs w:val="22"/>
      <w:lang w:val="en-GB"/>
    </w:rPr>
  </w:style>
  <w:style w:type="paragraph" w:styleId="22">
    <w:name w:val="Body Text 2"/>
    <w:basedOn w:val="a1"/>
    <w:link w:val="2Char0"/>
    <w:uiPriority w:val="99"/>
    <w:semiHidden/>
    <w:unhideWhenUsed/>
    <w:rsid w:val="007C0138"/>
    <w:pPr>
      <w:spacing w:after="120" w:line="480" w:lineRule="auto"/>
    </w:pPr>
  </w:style>
  <w:style w:type="character" w:customStyle="1" w:styleId="2Char0">
    <w:name w:val="본문 2 Char"/>
    <w:link w:val="22"/>
    <w:uiPriority w:val="99"/>
    <w:semiHidden/>
    <w:rsid w:val="007C0138"/>
    <w:rPr>
      <w:rFonts w:ascii="Times New Roman" w:hAnsi="Times New Roman"/>
      <w:sz w:val="22"/>
      <w:szCs w:val="22"/>
      <w:lang w:val="en-GB"/>
    </w:rPr>
  </w:style>
  <w:style w:type="paragraph" w:styleId="32">
    <w:name w:val="Body Text 3"/>
    <w:basedOn w:val="a1"/>
    <w:link w:val="3Char0"/>
    <w:uiPriority w:val="99"/>
    <w:semiHidden/>
    <w:unhideWhenUsed/>
    <w:rsid w:val="007C0138"/>
    <w:pPr>
      <w:spacing w:after="120"/>
    </w:pPr>
    <w:rPr>
      <w:sz w:val="16"/>
      <w:szCs w:val="16"/>
    </w:rPr>
  </w:style>
  <w:style w:type="character" w:customStyle="1" w:styleId="3Char0">
    <w:name w:val="본문 3 Char"/>
    <w:link w:val="32"/>
    <w:uiPriority w:val="99"/>
    <w:semiHidden/>
    <w:rsid w:val="007C0138"/>
    <w:rPr>
      <w:rFonts w:ascii="Times New Roman" w:hAnsi="Times New Roman"/>
      <w:sz w:val="16"/>
      <w:szCs w:val="16"/>
      <w:lang w:val="en-GB"/>
    </w:rPr>
  </w:style>
  <w:style w:type="paragraph" w:styleId="af1">
    <w:name w:val="Body Text First Indent"/>
    <w:basedOn w:val="af0"/>
    <w:link w:val="Char4"/>
    <w:uiPriority w:val="99"/>
    <w:semiHidden/>
    <w:unhideWhenUsed/>
    <w:rsid w:val="007C0138"/>
    <w:pPr>
      <w:ind w:firstLine="210"/>
    </w:pPr>
  </w:style>
  <w:style w:type="character" w:customStyle="1" w:styleId="Char4">
    <w:name w:val="본문 첫 줄 들여쓰기 Char"/>
    <w:link w:val="af1"/>
    <w:uiPriority w:val="99"/>
    <w:semiHidden/>
    <w:rsid w:val="007C0138"/>
    <w:rPr>
      <w:rFonts w:ascii="Times New Roman" w:hAnsi="Times New Roman"/>
      <w:sz w:val="22"/>
      <w:szCs w:val="22"/>
      <w:lang w:val="en-GB"/>
    </w:rPr>
  </w:style>
  <w:style w:type="paragraph" w:styleId="af2">
    <w:name w:val="Body Text Indent"/>
    <w:basedOn w:val="a1"/>
    <w:link w:val="Char5"/>
    <w:uiPriority w:val="99"/>
    <w:semiHidden/>
    <w:unhideWhenUsed/>
    <w:rsid w:val="007C0138"/>
    <w:pPr>
      <w:spacing w:after="120"/>
      <w:ind w:left="360"/>
    </w:pPr>
  </w:style>
  <w:style w:type="character" w:customStyle="1" w:styleId="Char5">
    <w:name w:val="본문 들여쓰기 Char"/>
    <w:link w:val="af2"/>
    <w:uiPriority w:val="99"/>
    <w:semiHidden/>
    <w:rsid w:val="007C0138"/>
    <w:rPr>
      <w:rFonts w:ascii="Times New Roman" w:hAnsi="Times New Roman"/>
      <w:sz w:val="22"/>
      <w:szCs w:val="22"/>
      <w:lang w:val="en-GB"/>
    </w:rPr>
  </w:style>
  <w:style w:type="paragraph" w:styleId="23">
    <w:name w:val="Body Text First Indent 2"/>
    <w:basedOn w:val="af2"/>
    <w:link w:val="2Char1"/>
    <w:uiPriority w:val="99"/>
    <w:semiHidden/>
    <w:unhideWhenUsed/>
    <w:rsid w:val="007C0138"/>
    <w:pPr>
      <w:ind w:firstLine="210"/>
    </w:pPr>
  </w:style>
  <w:style w:type="character" w:customStyle="1" w:styleId="2Char1">
    <w:name w:val="본문 첫 줄 들여쓰기 2 Char"/>
    <w:link w:val="23"/>
    <w:uiPriority w:val="99"/>
    <w:semiHidden/>
    <w:rsid w:val="007C0138"/>
    <w:rPr>
      <w:rFonts w:ascii="Times New Roman" w:hAnsi="Times New Roman"/>
      <w:sz w:val="22"/>
      <w:szCs w:val="22"/>
      <w:lang w:val="en-GB"/>
    </w:rPr>
  </w:style>
  <w:style w:type="paragraph" w:styleId="24">
    <w:name w:val="Body Text Indent 2"/>
    <w:basedOn w:val="a1"/>
    <w:link w:val="2Char2"/>
    <w:uiPriority w:val="99"/>
    <w:semiHidden/>
    <w:unhideWhenUsed/>
    <w:rsid w:val="007C0138"/>
    <w:pPr>
      <w:spacing w:after="120" w:line="480" w:lineRule="auto"/>
      <w:ind w:left="360"/>
    </w:pPr>
  </w:style>
  <w:style w:type="character" w:customStyle="1" w:styleId="2Char2">
    <w:name w:val="본문 들여쓰기 2 Char"/>
    <w:link w:val="24"/>
    <w:uiPriority w:val="99"/>
    <w:semiHidden/>
    <w:rsid w:val="007C0138"/>
    <w:rPr>
      <w:rFonts w:ascii="Times New Roman" w:hAnsi="Times New Roman"/>
      <w:sz w:val="22"/>
      <w:szCs w:val="22"/>
      <w:lang w:val="en-GB"/>
    </w:rPr>
  </w:style>
  <w:style w:type="paragraph" w:styleId="33">
    <w:name w:val="Body Text Indent 3"/>
    <w:basedOn w:val="a1"/>
    <w:link w:val="3Char1"/>
    <w:uiPriority w:val="99"/>
    <w:semiHidden/>
    <w:unhideWhenUsed/>
    <w:rsid w:val="007C0138"/>
    <w:pPr>
      <w:spacing w:after="120"/>
      <w:ind w:left="360"/>
    </w:pPr>
    <w:rPr>
      <w:sz w:val="16"/>
      <w:szCs w:val="16"/>
    </w:rPr>
  </w:style>
  <w:style w:type="character" w:customStyle="1" w:styleId="3Char1">
    <w:name w:val="본문 들여쓰기 3 Char"/>
    <w:link w:val="33"/>
    <w:uiPriority w:val="99"/>
    <w:semiHidden/>
    <w:rsid w:val="007C0138"/>
    <w:rPr>
      <w:rFonts w:ascii="Times New Roman" w:hAnsi="Times New Roman"/>
      <w:sz w:val="16"/>
      <w:szCs w:val="16"/>
      <w:lang w:val="en-GB"/>
    </w:rPr>
  </w:style>
  <w:style w:type="paragraph" w:styleId="af3">
    <w:name w:val="caption"/>
    <w:basedOn w:val="a1"/>
    <w:next w:val="a1"/>
    <w:uiPriority w:val="35"/>
    <w:unhideWhenUsed/>
    <w:qFormat/>
    <w:rsid w:val="007C0138"/>
    <w:rPr>
      <w:b/>
      <w:bCs/>
      <w:sz w:val="20"/>
      <w:szCs w:val="20"/>
    </w:rPr>
  </w:style>
  <w:style w:type="paragraph" w:styleId="af4">
    <w:name w:val="Closing"/>
    <w:basedOn w:val="a1"/>
    <w:link w:val="Char6"/>
    <w:uiPriority w:val="99"/>
    <w:semiHidden/>
    <w:unhideWhenUsed/>
    <w:rsid w:val="007C0138"/>
    <w:pPr>
      <w:ind w:left="4320"/>
    </w:pPr>
  </w:style>
  <w:style w:type="character" w:customStyle="1" w:styleId="Char6">
    <w:name w:val="맺음말 Char"/>
    <w:link w:val="af4"/>
    <w:uiPriority w:val="99"/>
    <w:semiHidden/>
    <w:rsid w:val="007C0138"/>
    <w:rPr>
      <w:rFonts w:ascii="Times New Roman" w:hAnsi="Times New Roman"/>
      <w:sz w:val="22"/>
      <w:szCs w:val="22"/>
      <w:lang w:val="en-GB"/>
    </w:rPr>
  </w:style>
  <w:style w:type="paragraph" w:styleId="af5">
    <w:name w:val="annotation text"/>
    <w:aliases w:val=" Car17, Car17 Car, Char1,- H19,Annotationtext,Cha,Char,Char1,Char2,Comment Text Char Char,Comment Text Char Char Char,Comment Text Char Char1,Comment Text Char Char1 Char,Comment Text Char1,Comment Text Char1 Char,Car17,Car17 Car"/>
    <w:basedOn w:val="a1"/>
    <w:link w:val="Char7"/>
    <w:uiPriority w:val="99"/>
    <w:unhideWhenUsed/>
    <w:qFormat/>
    <w:rsid w:val="007C0138"/>
    <w:rPr>
      <w:sz w:val="20"/>
      <w:szCs w:val="20"/>
    </w:rPr>
  </w:style>
  <w:style w:type="character" w:customStyle="1" w:styleId="Char7">
    <w:name w:val="메모 텍스트 Char"/>
    <w:aliases w:val=" Car17 Char, Car17 Car Char, Char1 Char,- H19 Char,Annotationtext Char,Cha Char,Char Char,Char1 Char,Char2 Char,Comment Text Char Char Char1,Comment Text Char Char Char Char,Comment Text Char Char1 Char1,Comment Text Char Char1 Char Char"/>
    <w:link w:val="af5"/>
    <w:uiPriority w:val="99"/>
    <w:rsid w:val="007C0138"/>
    <w:rPr>
      <w:rFonts w:ascii="Times New Roman" w:hAnsi="Times New Roman"/>
      <w:lang w:val="en-GB"/>
    </w:rPr>
  </w:style>
  <w:style w:type="paragraph" w:styleId="af6">
    <w:name w:val="annotation subject"/>
    <w:basedOn w:val="af5"/>
    <w:next w:val="af5"/>
    <w:link w:val="Char8"/>
    <w:uiPriority w:val="99"/>
    <w:semiHidden/>
    <w:unhideWhenUsed/>
    <w:rsid w:val="007C0138"/>
    <w:rPr>
      <w:b/>
      <w:bCs/>
    </w:rPr>
  </w:style>
  <w:style w:type="character" w:customStyle="1" w:styleId="Char8">
    <w:name w:val="메모 주제 Char"/>
    <w:link w:val="af6"/>
    <w:uiPriority w:val="99"/>
    <w:semiHidden/>
    <w:rsid w:val="007C0138"/>
    <w:rPr>
      <w:rFonts w:ascii="Times New Roman" w:hAnsi="Times New Roman"/>
      <w:b/>
      <w:bCs/>
      <w:lang w:val="en-GB"/>
    </w:rPr>
  </w:style>
  <w:style w:type="paragraph" w:styleId="af7">
    <w:name w:val="Date"/>
    <w:basedOn w:val="a1"/>
    <w:next w:val="a1"/>
    <w:link w:val="Char9"/>
    <w:uiPriority w:val="99"/>
    <w:semiHidden/>
    <w:unhideWhenUsed/>
    <w:rsid w:val="007C0138"/>
  </w:style>
  <w:style w:type="character" w:customStyle="1" w:styleId="Char9">
    <w:name w:val="날짜 Char"/>
    <w:link w:val="af7"/>
    <w:uiPriority w:val="99"/>
    <w:semiHidden/>
    <w:rsid w:val="007C0138"/>
    <w:rPr>
      <w:rFonts w:ascii="Times New Roman" w:hAnsi="Times New Roman"/>
      <w:sz w:val="22"/>
      <w:szCs w:val="22"/>
      <w:lang w:val="en-GB"/>
    </w:rPr>
  </w:style>
  <w:style w:type="paragraph" w:styleId="af8">
    <w:name w:val="Document Map"/>
    <w:basedOn w:val="a1"/>
    <w:link w:val="Chara"/>
    <w:uiPriority w:val="99"/>
    <w:semiHidden/>
    <w:unhideWhenUsed/>
    <w:rsid w:val="007C0138"/>
    <w:rPr>
      <w:rFonts w:ascii="Segoe UI" w:hAnsi="Segoe UI" w:cs="Segoe UI"/>
      <w:sz w:val="16"/>
      <w:szCs w:val="16"/>
    </w:rPr>
  </w:style>
  <w:style w:type="character" w:customStyle="1" w:styleId="Chara">
    <w:name w:val="문서 구조 Char"/>
    <w:link w:val="af8"/>
    <w:uiPriority w:val="99"/>
    <w:semiHidden/>
    <w:rsid w:val="007C0138"/>
    <w:rPr>
      <w:rFonts w:ascii="Segoe UI" w:hAnsi="Segoe UI" w:cs="Segoe UI"/>
      <w:sz w:val="16"/>
      <w:szCs w:val="16"/>
      <w:lang w:val="en-GB"/>
    </w:rPr>
  </w:style>
  <w:style w:type="paragraph" w:styleId="af9">
    <w:name w:val="E-mail Signature"/>
    <w:basedOn w:val="a1"/>
    <w:link w:val="Charb"/>
    <w:uiPriority w:val="99"/>
    <w:semiHidden/>
    <w:unhideWhenUsed/>
    <w:rsid w:val="007C0138"/>
  </w:style>
  <w:style w:type="character" w:customStyle="1" w:styleId="Charb">
    <w:name w:val="전자 메일 서명 Char"/>
    <w:link w:val="af9"/>
    <w:uiPriority w:val="99"/>
    <w:semiHidden/>
    <w:rsid w:val="007C0138"/>
    <w:rPr>
      <w:rFonts w:ascii="Times New Roman" w:hAnsi="Times New Roman"/>
      <w:sz w:val="22"/>
      <w:szCs w:val="22"/>
      <w:lang w:val="en-GB"/>
    </w:rPr>
  </w:style>
  <w:style w:type="paragraph" w:styleId="afa">
    <w:name w:val="endnote text"/>
    <w:basedOn w:val="a1"/>
    <w:link w:val="Charc"/>
    <w:uiPriority w:val="99"/>
    <w:semiHidden/>
    <w:unhideWhenUsed/>
    <w:rsid w:val="007C0138"/>
    <w:rPr>
      <w:sz w:val="20"/>
      <w:szCs w:val="20"/>
    </w:rPr>
  </w:style>
  <w:style w:type="character" w:customStyle="1" w:styleId="Charc">
    <w:name w:val="미주 텍스트 Char"/>
    <w:link w:val="afa"/>
    <w:uiPriority w:val="99"/>
    <w:semiHidden/>
    <w:rsid w:val="007C0138"/>
    <w:rPr>
      <w:rFonts w:ascii="Times New Roman" w:hAnsi="Times New Roman"/>
      <w:lang w:val="en-GB"/>
    </w:rPr>
  </w:style>
  <w:style w:type="paragraph" w:styleId="afb">
    <w:name w:val="envelope address"/>
    <w:basedOn w:val="a1"/>
    <w:uiPriority w:val="99"/>
    <w:semiHidden/>
    <w:unhideWhenUsed/>
    <w:rsid w:val="007C0138"/>
    <w:pPr>
      <w:framePr w:w="7920" w:h="1980" w:hRule="exact" w:hSpace="180" w:wrap="auto" w:hAnchor="page" w:xAlign="center" w:yAlign="bottom"/>
      <w:ind w:left="2880"/>
    </w:pPr>
    <w:rPr>
      <w:rFonts w:ascii="Calibri Light" w:eastAsia="DengXian Light" w:hAnsi="Calibri Light"/>
      <w:sz w:val="24"/>
      <w:szCs w:val="24"/>
    </w:rPr>
  </w:style>
  <w:style w:type="paragraph" w:styleId="afc">
    <w:name w:val="envelope return"/>
    <w:basedOn w:val="a1"/>
    <w:uiPriority w:val="99"/>
    <w:semiHidden/>
    <w:unhideWhenUsed/>
    <w:rsid w:val="007C0138"/>
    <w:rPr>
      <w:rFonts w:ascii="Calibri Light" w:eastAsia="DengXian Light" w:hAnsi="Calibri Light"/>
      <w:sz w:val="20"/>
      <w:szCs w:val="20"/>
    </w:rPr>
  </w:style>
  <w:style w:type="paragraph" w:styleId="afd">
    <w:name w:val="footnote text"/>
    <w:basedOn w:val="a1"/>
    <w:link w:val="Chard"/>
    <w:uiPriority w:val="99"/>
    <w:semiHidden/>
    <w:unhideWhenUsed/>
    <w:rsid w:val="007C0138"/>
    <w:rPr>
      <w:sz w:val="20"/>
      <w:szCs w:val="20"/>
    </w:rPr>
  </w:style>
  <w:style w:type="character" w:customStyle="1" w:styleId="Chard">
    <w:name w:val="각주 텍스트 Char"/>
    <w:link w:val="afd"/>
    <w:uiPriority w:val="99"/>
    <w:semiHidden/>
    <w:rsid w:val="007C0138"/>
    <w:rPr>
      <w:rFonts w:ascii="Times New Roman" w:hAnsi="Times New Roman"/>
      <w:lang w:val="en-GB"/>
    </w:rPr>
  </w:style>
  <w:style w:type="paragraph" w:styleId="HTML">
    <w:name w:val="HTML Address"/>
    <w:basedOn w:val="a1"/>
    <w:link w:val="HTMLChar"/>
    <w:uiPriority w:val="99"/>
    <w:semiHidden/>
    <w:unhideWhenUsed/>
    <w:rsid w:val="007C0138"/>
    <w:rPr>
      <w:i/>
      <w:iCs/>
    </w:rPr>
  </w:style>
  <w:style w:type="character" w:customStyle="1" w:styleId="HTMLChar">
    <w:name w:val="HTML 주소 Char"/>
    <w:link w:val="HTML"/>
    <w:uiPriority w:val="99"/>
    <w:semiHidden/>
    <w:rsid w:val="007C0138"/>
    <w:rPr>
      <w:rFonts w:ascii="Times New Roman" w:hAnsi="Times New Roman"/>
      <w:i/>
      <w:iCs/>
      <w:sz w:val="22"/>
      <w:szCs w:val="22"/>
      <w:lang w:val="en-GB"/>
    </w:rPr>
  </w:style>
  <w:style w:type="paragraph" w:styleId="HTML0">
    <w:name w:val="HTML Preformatted"/>
    <w:basedOn w:val="a1"/>
    <w:link w:val="HTMLChar0"/>
    <w:uiPriority w:val="99"/>
    <w:semiHidden/>
    <w:unhideWhenUsed/>
    <w:rsid w:val="007C0138"/>
    <w:rPr>
      <w:rFonts w:ascii="Courier New" w:hAnsi="Courier New" w:cs="Courier New"/>
      <w:sz w:val="20"/>
      <w:szCs w:val="20"/>
    </w:rPr>
  </w:style>
  <w:style w:type="character" w:customStyle="1" w:styleId="HTMLChar0">
    <w:name w:val="미리 서식이 지정된 HTML Char"/>
    <w:link w:val="HTML0"/>
    <w:uiPriority w:val="99"/>
    <w:semiHidden/>
    <w:rsid w:val="007C0138"/>
    <w:rPr>
      <w:rFonts w:ascii="Courier New" w:hAnsi="Courier New" w:cs="Courier New"/>
      <w:lang w:val="en-GB"/>
    </w:rPr>
  </w:style>
  <w:style w:type="paragraph" w:styleId="10">
    <w:name w:val="index 1"/>
    <w:basedOn w:val="a1"/>
    <w:next w:val="a1"/>
    <w:autoRedefine/>
    <w:uiPriority w:val="99"/>
    <w:semiHidden/>
    <w:unhideWhenUsed/>
    <w:rsid w:val="007C0138"/>
    <w:pPr>
      <w:ind w:left="220" w:hanging="220"/>
    </w:pPr>
  </w:style>
  <w:style w:type="paragraph" w:styleId="25">
    <w:name w:val="index 2"/>
    <w:basedOn w:val="a1"/>
    <w:next w:val="a1"/>
    <w:autoRedefine/>
    <w:uiPriority w:val="99"/>
    <w:semiHidden/>
    <w:unhideWhenUsed/>
    <w:rsid w:val="007C0138"/>
    <w:pPr>
      <w:ind w:left="440" w:hanging="220"/>
    </w:pPr>
  </w:style>
  <w:style w:type="paragraph" w:styleId="34">
    <w:name w:val="index 3"/>
    <w:basedOn w:val="a1"/>
    <w:next w:val="a1"/>
    <w:autoRedefine/>
    <w:uiPriority w:val="99"/>
    <w:semiHidden/>
    <w:unhideWhenUsed/>
    <w:rsid w:val="007C0138"/>
    <w:pPr>
      <w:ind w:left="660" w:hanging="220"/>
    </w:pPr>
  </w:style>
  <w:style w:type="paragraph" w:styleId="42">
    <w:name w:val="index 4"/>
    <w:basedOn w:val="a1"/>
    <w:next w:val="a1"/>
    <w:autoRedefine/>
    <w:uiPriority w:val="99"/>
    <w:semiHidden/>
    <w:unhideWhenUsed/>
    <w:rsid w:val="007C0138"/>
    <w:pPr>
      <w:ind w:left="880" w:hanging="220"/>
    </w:pPr>
  </w:style>
  <w:style w:type="paragraph" w:styleId="52">
    <w:name w:val="index 5"/>
    <w:basedOn w:val="a1"/>
    <w:next w:val="a1"/>
    <w:autoRedefine/>
    <w:uiPriority w:val="99"/>
    <w:semiHidden/>
    <w:unhideWhenUsed/>
    <w:rsid w:val="007C0138"/>
    <w:pPr>
      <w:ind w:left="1100" w:hanging="220"/>
    </w:pPr>
  </w:style>
  <w:style w:type="paragraph" w:styleId="60">
    <w:name w:val="index 6"/>
    <w:basedOn w:val="a1"/>
    <w:next w:val="a1"/>
    <w:autoRedefine/>
    <w:uiPriority w:val="99"/>
    <w:semiHidden/>
    <w:unhideWhenUsed/>
    <w:rsid w:val="007C0138"/>
    <w:pPr>
      <w:ind w:left="1320" w:hanging="220"/>
    </w:pPr>
  </w:style>
  <w:style w:type="paragraph" w:styleId="70">
    <w:name w:val="index 7"/>
    <w:basedOn w:val="a1"/>
    <w:next w:val="a1"/>
    <w:autoRedefine/>
    <w:uiPriority w:val="99"/>
    <w:semiHidden/>
    <w:unhideWhenUsed/>
    <w:rsid w:val="007C0138"/>
    <w:pPr>
      <w:ind w:left="1540" w:hanging="220"/>
    </w:pPr>
  </w:style>
  <w:style w:type="paragraph" w:styleId="80">
    <w:name w:val="index 8"/>
    <w:basedOn w:val="a1"/>
    <w:next w:val="a1"/>
    <w:autoRedefine/>
    <w:uiPriority w:val="99"/>
    <w:semiHidden/>
    <w:unhideWhenUsed/>
    <w:rsid w:val="007C0138"/>
    <w:pPr>
      <w:ind w:left="1760" w:hanging="220"/>
    </w:pPr>
  </w:style>
  <w:style w:type="paragraph" w:styleId="90">
    <w:name w:val="index 9"/>
    <w:basedOn w:val="a1"/>
    <w:next w:val="a1"/>
    <w:autoRedefine/>
    <w:uiPriority w:val="99"/>
    <w:semiHidden/>
    <w:unhideWhenUsed/>
    <w:rsid w:val="007C0138"/>
    <w:pPr>
      <w:ind w:left="1980" w:hanging="220"/>
    </w:pPr>
  </w:style>
  <w:style w:type="paragraph" w:styleId="afe">
    <w:name w:val="index heading"/>
    <w:basedOn w:val="a1"/>
    <w:next w:val="10"/>
    <w:uiPriority w:val="99"/>
    <w:semiHidden/>
    <w:unhideWhenUsed/>
    <w:rsid w:val="007C0138"/>
    <w:rPr>
      <w:rFonts w:ascii="Calibri Light" w:eastAsia="DengXian Light" w:hAnsi="Calibri Light"/>
      <w:b/>
      <w:bCs/>
    </w:rPr>
  </w:style>
  <w:style w:type="paragraph" w:styleId="aff">
    <w:name w:val="Intense Quote"/>
    <w:basedOn w:val="a1"/>
    <w:next w:val="a1"/>
    <w:link w:val="Chare"/>
    <w:uiPriority w:val="30"/>
    <w:qFormat/>
    <w:rsid w:val="007C0138"/>
    <w:pPr>
      <w:pBdr>
        <w:top w:val="single" w:sz="4" w:space="10" w:color="4472C4"/>
        <w:bottom w:val="single" w:sz="4" w:space="10" w:color="4472C4"/>
      </w:pBdr>
      <w:spacing w:before="360" w:after="360"/>
      <w:ind w:left="864" w:right="864"/>
      <w:jc w:val="center"/>
    </w:pPr>
    <w:rPr>
      <w:i/>
      <w:iCs/>
      <w:color w:val="4472C4"/>
    </w:rPr>
  </w:style>
  <w:style w:type="character" w:customStyle="1" w:styleId="Chare">
    <w:name w:val="강한 인용 Char"/>
    <w:link w:val="aff"/>
    <w:uiPriority w:val="30"/>
    <w:rsid w:val="007C0138"/>
    <w:rPr>
      <w:rFonts w:ascii="Times New Roman" w:hAnsi="Times New Roman"/>
      <w:i/>
      <w:iCs/>
      <w:color w:val="4472C4"/>
      <w:sz w:val="22"/>
      <w:szCs w:val="22"/>
      <w:lang w:val="en-GB"/>
    </w:rPr>
  </w:style>
  <w:style w:type="paragraph" w:styleId="aff0">
    <w:name w:val="List"/>
    <w:basedOn w:val="a1"/>
    <w:uiPriority w:val="99"/>
    <w:semiHidden/>
    <w:unhideWhenUsed/>
    <w:rsid w:val="007C0138"/>
    <w:pPr>
      <w:ind w:left="360" w:hanging="360"/>
      <w:contextualSpacing/>
    </w:pPr>
  </w:style>
  <w:style w:type="paragraph" w:styleId="26">
    <w:name w:val="List 2"/>
    <w:basedOn w:val="a1"/>
    <w:uiPriority w:val="99"/>
    <w:semiHidden/>
    <w:unhideWhenUsed/>
    <w:rsid w:val="007C0138"/>
    <w:pPr>
      <w:ind w:left="720" w:hanging="360"/>
      <w:contextualSpacing/>
    </w:pPr>
  </w:style>
  <w:style w:type="paragraph" w:styleId="35">
    <w:name w:val="List 3"/>
    <w:basedOn w:val="a1"/>
    <w:uiPriority w:val="99"/>
    <w:semiHidden/>
    <w:unhideWhenUsed/>
    <w:rsid w:val="007C0138"/>
    <w:pPr>
      <w:ind w:left="1080" w:hanging="360"/>
      <w:contextualSpacing/>
    </w:pPr>
  </w:style>
  <w:style w:type="paragraph" w:styleId="43">
    <w:name w:val="List 4"/>
    <w:basedOn w:val="a1"/>
    <w:uiPriority w:val="99"/>
    <w:semiHidden/>
    <w:unhideWhenUsed/>
    <w:rsid w:val="007C0138"/>
    <w:pPr>
      <w:ind w:left="1440" w:hanging="360"/>
      <w:contextualSpacing/>
    </w:pPr>
  </w:style>
  <w:style w:type="paragraph" w:styleId="53">
    <w:name w:val="List 5"/>
    <w:basedOn w:val="a1"/>
    <w:uiPriority w:val="99"/>
    <w:semiHidden/>
    <w:unhideWhenUsed/>
    <w:rsid w:val="007C0138"/>
    <w:pPr>
      <w:ind w:left="1800" w:hanging="360"/>
      <w:contextualSpacing/>
    </w:pPr>
  </w:style>
  <w:style w:type="paragraph" w:styleId="a0">
    <w:name w:val="List Bullet"/>
    <w:basedOn w:val="a1"/>
    <w:uiPriority w:val="99"/>
    <w:unhideWhenUsed/>
    <w:rsid w:val="007C0138"/>
    <w:pPr>
      <w:numPr>
        <w:numId w:val="4"/>
      </w:numPr>
      <w:contextualSpacing/>
    </w:pPr>
  </w:style>
  <w:style w:type="paragraph" w:styleId="20">
    <w:name w:val="List Bullet 2"/>
    <w:basedOn w:val="a1"/>
    <w:uiPriority w:val="99"/>
    <w:semiHidden/>
    <w:unhideWhenUsed/>
    <w:rsid w:val="007C0138"/>
    <w:pPr>
      <w:numPr>
        <w:numId w:val="5"/>
      </w:numPr>
      <w:contextualSpacing/>
    </w:pPr>
  </w:style>
  <w:style w:type="paragraph" w:styleId="30">
    <w:name w:val="List Bullet 3"/>
    <w:basedOn w:val="a1"/>
    <w:uiPriority w:val="99"/>
    <w:semiHidden/>
    <w:unhideWhenUsed/>
    <w:rsid w:val="007C0138"/>
    <w:pPr>
      <w:numPr>
        <w:numId w:val="6"/>
      </w:numPr>
      <w:contextualSpacing/>
    </w:pPr>
  </w:style>
  <w:style w:type="paragraph" w:styleId="40">
    <w:name w:val="List Bullet 4"/>
    <w:basedOn w:val="a1"/>
    <w:uiPriority w:val="99"/>
    <w:semiHidden/>
    <w:unhideWhenUsed/>
    <w:rsid w:val="007C0138"/>
    <w:pPr>
      <w:numPr>
        <w:numId w:val="7"/>
      </w:numPr>
      <w:contextualSpacing/>
    </w:pPr>
  </w:style>
  <w:style w:type="paragraph" w:styleId="50">
    <w:name w:val="List Bullet 5"/>
    <w:basedOn w:val="a1"/>
    <w:uiPriority w:val="99"/>
    <w:semiHidden/>
    <w:unhideWhenUsed/>
    <w:rsid w:val="007C0138"/>
    <w:pPr>
      <w:numPr>
        <w:numId w:val="8"/>
      </w:numPr>
      <w:contextualSpacing/>
    </w:pPr>
  </w:style>
  <w:style w:type="paragraph" w:styleId="aff1">
    <w:name w:val="List Continue"/>
    <w:basedOn w:val="a1"/>
    <w:uiPriority w:val="99"/>
    <w:semiHidden/>
    <w:unhideWhenUsed/>
    <w:rsid w:val="007C0138"/>
    <w:pPr>
      <w:spacing w:after="120"/>
      <w:ind w:left="360"/>
      <w:contextualSpacing/>
    </w:pPr>
  </w:style>
  <w:style w:type="paragraph" w:styleId="27">
    <w:name w:val="List Continue 2"/>
    <w:basedOn w:val="a1"/>
    <w:uiPriority w:val="99"/>
    <w:semiHidden/>
    <w:unhideWhenUsed/>
    <w:rsid w:val="007C0138"/>
    <w:pPr>
      <w:spacing w:after="120"/>
      <w:ind w:left="720"/>
      <w:contextualSpacing/>
    </w:pPr>
  </w:style>
  <w:style w:type="paragraph" w:styleId="36">
    <w:name w:val="List Continue 3"/>
    <w:basedOn w:val="a1"/>
    <w:uiPriority w:val="99"/>
    <w:semiHidden/>
    <w:unhideWhenUsed/>
    <w:rsid w:val="007C0138"/>
    <w:pPr>
      <w:spacing w:after="120"/>
      <w:ind w:left="1080"/>
      <w:contextualSpacing/>
    </w:pPr>
  </w:style>
  <w:style w:type="paragraph" w:styleId="44">
    <w:name w:val="List Continue 4"/>
    <w:basedOn w:val="a1"/>
    <w:uiPriority w:val="99"/>
    <w:semiHidden/>
    <w:unhideWhenUsed/>
    <w:rsid w:val="007C0138"/>
    <w:pPr>
      <w:spacing w:after="120"/>
      <w:ind w:left="1440"/>
      <w:contextualSpacing/>
    </w:pPr>
  </w:style>
  <w:style w:type="paragraph" w:styleId="54">
    <w:name w:val="List Continue 5"/>
    <w:basedOn w:val="a1"/>
    <w:uiPriority w:val="99"/>
    <w:semiHidden/>
    <w:unhideWhenUsed/>
    <w:rsid w:val="007C0138"/>
    <w:pPr>
      <w:spacing w:after="120"/>
      <w:ind w:left="1800"/>
      <w:contextualSpacing/>
    </w:pPr>
  </w:style>
  <w:style w:type="paragraph" w:styleId="a">
    <w:name w:val="List Number"/>
    <w:basedOn w:val="a1"/>
    <w:uiPriority w:val="99"/>
    <w:semiHidden/>
    <w:unhideWhenUsed/>
    <w:rsid w:val="007C0138"/>
    <w:pPr>
      <w:numPr>
        <w:numId w:val="9"/>
      </w:numPr>
      <w:contextualSpacing/>
    </w:pPr>
  </w:style>
  <w:style w:type="paragraph" w:styleId="2">
    <w:name w:val="List Number 2"/>
    <w:basedOn w:val="a1"/>
    <w:uiPriority w:val="99"/>
    <w:semiHidden/>
    <w:unhideWhenUsed/>
    <w:rsid w:val="007C0138"/>
    <w:pPr>
      <w:numPr>
        <w:numId w:val="10"/>
      </w:numPr>
      <w:contextualSpacing/>
    </w:pPr>
  </w:style>
  <w:style w:type="paragraph" w:styleId="3">
    <w:name w:val="List Number 3"/>
    <w:basedOn w:val="a1"/>
    <w:uiPriority w:val="99"/>
    <w:semiHidden/>
    <w:unhideWhenUsed/>
    <w:rsid w:val="007C0138"/>
    <w:pPr>
      <w:numPr>
        <w:numId w:val="11"/>
      </w:numPr>
      <w:contextualSpacing/>
    </w:pPr>
  </w:style>
  <w:style w:type="paragraph" w:styleId="4">
    <w:name w:val="List Number 4"/>
    <w:basedOn w:val="a1"/>
    <w:uiPriority w:val="99"/>
    <w:semiHidden/>
    <w:unhideWhenUsed/>
    <w:rsid w:val="007C0138"/>
    <w:pPr>
      <w:numPr>
        <w:numId w:val="12"/>
      </w:numPr>
      <w:contextualSpacing/>
    </w:pPr>
  </w:style>
  <w:style w:type="paragraph" w:styleId="5">
    <w:name w:val="List Number 5"/>
    <w:basedOn w:val="a1"/>
    <w:uiPriority w:val="99"/>
    <w:semiHidden/>
    <w:unhideWhenUsed/>
    <w:rsid w:val="007C0138"/>
    <w:pPr>
      <w:numPr>
        <w:numId w:val="13"/>
      </w:numPr>
      <w:contextualSpacing/>
    </w:pPr>
  </w:style>
  <w:style w:type="paragraph" w:styleId="aff2">
    <w:name w:val="List Paragraph"/>
    <w:basedOn w:val="a1"/>
    <w:uiPriority w:val="34"/>
    <w:qFormat/>
    <w:rsid w:val="007C0138"/>
    <w:pPr>
      <w:ind w:left="720"/>
    </w:pPr>
  </w:style>
  <w:style w:type="paragraph" w:styleId="aff3">
    <w:name w:val="macro"/>
    <w:link w:val="Charf"/>
    <w:uiPriority w:val="99"/>
    <w:semiHidden/>
    <w:unhideWhenUsed/>
    <w:rsid w:val="007C0138"/>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lang w:val="en-GB" w:eastAsia="zh-CN"/>
    </w:rPr>
  </w:style>
  <w:style w:type="character" w:customStyle="1" w:styleId="Charf">
    <w:name w:val="매크로 텍스트 Char"/>
    <w:link w:val="aff3"/>
    <w:uiPriority w:val="99"/>
    <w:semiHidden/>
    <w:rsid w:val="007C0138"/>
    <w:rPr>
      <w:rFonts w:ascii="Courier New" w:hAnsi="Courier New" w:cs="Courier New"/>
      <w:lang w:val="en-GB"/>
    </w:rPr>
  </w:style>
  <w:style w:type="paragraph" w:styleId="aff4">
    <w:name w:val="Message Header"/>
    <w:basedOn w:val="a1"/>
    <w:link w:val="Charf0"/>
    <w:uiPriority w:val="99"/>
    <w:semiHidden/>
    <w:unhideWhenUsed/>
    <w:rsid w:val="007C0138"/>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DengXian Light" w:hAnsi="Calibri Light"/>
      <w:sz w:val="24"/>
      <w:szCs w:val="24"/>
    </w:rPr>
  </w:style>
  <w:style w:type="character" w:customStyle="1" w:styleId="Charf0">
    <w:name w:val="메시지 머리글 Char"/>
    <w:link w:val="aff4"/>
    <w:uiPriority w:val="99"/>
    <w:semiHidden/>
    <w:rsid w:val="007C0138"/>
    <w:rPr>
      <w:rFonts w:ascii="Calibri Light" w:eastAsia="DengXian Light" w:hAnsi="Calibri Light" w:cs="Times New Roman"/>
      <w:sz w:val="24"/>
      <w:szCs w:val="24"/>
      <w:shd w:val="pct20" w:color="auto" w:fill="auto"/>
      <w:lang w:val="en-GB"/>
    </w:rPr>
  </w:style>
  <w:style w:type="paragraph" w:styleId="aff5">
    <w:name w:val="No Spacing"/>
    <w:uiPriority w:val="1"/>
    <w:qFormat/>
    <w:rsid w:val="007C0138"/>
    <w:pPr>
      <w:suppressAutoHyphens/>
    </w:pPr>
    <w:rPr>
      <w:rFonts w:ascii="Times New Roman" w:hAnsi="Times New Roman"/>
      <w:sz w:val="22"/>
      <w:szCs w:val="22"/>
      <w:lang w:val="en-GB" w:eastAsia="zh-CN"/>
    </w:rPr>
  </w:style>
  <w:style w:type="paragraph" w:styleId="aff6">
    <w:name w:val="Normal (Web)"/>
    <w:basedOn w:val="a1"/>
    <w:uiPriority w:val="99"/>
    <w:semiHidden/>
    <w:unhideWhenUsed/>
    <w:rsid w:val="007C0138"/>
    <w:rPr>
      <w:sz w:val="24"/>
      <w:szCs w:val="24"/>
    </w:rPr>
  </w:style>
  <w:style w:type="paragraph" w:styleId="aff7">
    <w:name w:val="Note Heading"/>
    <w:basedOn w:val="a1"/>
    <w:next w:val="a1"/>
    <w:link w:val="Charf1"/>
    <w:uiPriority w:val="99"/>
    <w:semiHidden/>
    <w:unhideWhenUsed/>
    <w:rsid w:val="007C0138"/>
  </w:style>
  <w:style w:type="character" w:customStyle="1" w:styleId="Charf1">
    <w:name w:val="각주/미주 머리글 Char"/>
    <w:link w:val="aff7"/>
    <w:uiPriority w:val="99"/>
    <w:semiHidden/>
    <w:rsid w:val="007C0138"/>
    <w:rPr>
      <w:rFonts w:ascii="Times New Roman" w:hAnsi="Times New Roman"/>
      <w:sz w:val="22"/>
      <w:szCs w:val="22"/>
      <w:lang w:val="en-GB"/>
    </w:rPr>
  </w:style>
  <w:style w:type="paragraph" w:styleId="aff8">
    <w:name w:val="Plain Text"/>
    <w:basedOn w:val="a1"/>
    <w:link w:val="Charf2"/>
    <w:uiPriority w:val="99"/>
    <w:semiHidden/>
    <w:unhideWhenUsed/>
    <w:rsid w:val="007C0138"/>
    <w:rPr>
      <w:rFonts w:ascii="Courier New" w:hAnsi="Courier New" w:cs="Courier New"/>
      <w:sz w:val="20"/>
      <w:szCs w:val="20"/>
    </w:rPr>
  </w:style>
  <w:style w:type="character" w:customStyle="1" w:styleId="Charf2">
    <w:name w:val="글자만 Char"/>
    <w:link w:val="aff8"/>
    <w:uiPriority w:val="99"/>
    <w:semiHidden/>
    <w:rsid w:val="007C0138"/>
    <w:rPr>
      <w:rFonts w:ascii="Courier New" w:hAnsi="Courier New" w:cs="Courier New"/>
      <w:lang w:val="en-GB"/>
    </w:rPr>
  </w:style>
  <w:style w:type="paragraph" w:styleId="aff9">
    <w:name w:val="Quote"/>
    <w:basedOn w:val="a1"/>
    <w:next w:val="a1"/>
    <w:link w:val="Charf3"/>
    <w:uiPriority w:val="29"/>
    <w:qFormat/>
    <w:rsid w:val="007C0138"/>
    <w:pPr>
      <w:spacing w:before="200" w:after="160"/>
      <w:ind w:left="864" w:right="864"/>
      <w:jc w:val="center"/>
    </w:pPr>
    <w:rPr>
      <w:i/>
      <w:iCs/>
      <w:color w:val="404040"/>
    </w:rPr>
  </w:style>
  <w:style w:type="character" w:customStyle="1" w:styleId="Charf3">
    <w:name w:val="인용 Char"/>
    <w:link w:val="aff9"/>
    <w:uiPriority w:val="29"/>
    <w:rsid w:val="007C0138"/>
    <w:rPr>
      <w:rFonts w:ascii="Times New Roman" w:hAnsi="Times New Roman"/>
      <w:i/>
      <w:iCs/>
      <w:color w:val="404040"/>
      <w:sz w:val="22"/>
      <w:szCs w:val="22"/>
      <w:lang w:val="en-GB"/>
    </w:rPr>
  </w:style>
  <w:style w:type="paragraph" w:styleId="affa">
    <w:name w:val="Salutation"/>
    <w:basedOn w:val="a1"/>
    <w:next w:val="a1"/>
    <w:link w:val="Charf4"/>
    <w:uiPriority w:val="99"/>
    <w:semiHidden/>
    <w:unhideWhenUsed/>
    <w:rsid w:val="007C0138"/>
  </w:style>
  <w:style w:type="character" w:customStyle="1" w:styleId="Charf4">
    <w:name w:val="인사말 Char"/>
    <w:link w:val="affa"/>
    <w:uiPriority w:val="99"/>
    <w:semiHidden/>
    <w:rsid w:val="007C0138"/>
    <w:rPr>
      <w:rFonts w:ascii="Times New Roman" w:hAnsi="Times New Roman"/>
      <w:sz w:val="22"/>
      <w:szCs w:val="22"/>
      <w:lang w:val="en-GB"/>
    </w:rPr>
  </w:style>
  <w:style w:type="paragraph" w:styleId="affb">
    <w:name w:val="Signature"/>
    <w:basedOn w:val="a1"/>
    <w:link w:val="Charf5"/>
    <w:uiPriority w:val="99"/>
    <w:semiHidden/>
    <w:unhideWhenUsed/>
    <w:rsid w:val="007C0138"/>
    <w:pPr>
      <w:ind w:left="4320"/>
    </w:pPr>
  </w:style>
  <w:style w:type="character" w:customStyle="1" w:styleId="Charf5">
    <w:name w:val="서명 Char"/>
    <w:link w:val="affb"/>
    <w:uiPriority w:val="99"/>
    <w:semiHidden/>
    <w:rsid w:val="007C0138"/>
    <w:rPr>
      <w:rFonts w:ascii="Times New Roman" w:hAnsi="Times New Roman"/>
      <w:sz w:val="22"/>
      <w:szCs w:val="22"/>
      <w:lang w:val="en-GB"/>
    </w:rPr>
  </w:style>
  <w:style w:type="paragraph" w:styleId="affc">
    <w:name w:val="Subtitle"/>
    <w:basedOn w:val="a1"/>
    <w:next w:val="a1"/>
    <w:link w:val="Charf6"/>
    <w:uiPriority w:val="11"/>
    <w:qFormat/>
    <w:rsid w:val="007C0138"/>
    <w:pPr>
      <w:spacing w:after="60"/>
      <w:jc w:val="center"/>
      <w:outlineLvl w:val="1"/>
    </w:pPr>
    <w:rPr>
      <w:rFonts w:ascii="Calibri Light" w:eastAsia="DengXian Light" w:hAnsi="Calibri Light"/>
      <w:sz w:val="24"/>
      <w:szCs w:val="24"/>
    </w:rPr>
  </w:style>
  <w:style w:type="character" w:customStyle="1" w:styleId="Charf6">
    <w:name w:val="부제 Char"/>
    <w:link w:val="affc"/>
    <w:uiPriority w:val="11"/>
    <w:rsid w:val="007C0138"/>
    <w:rPr>
      <w:rFonts w:ascii="Calibri Light" w:eastAsia="DengXian Light" w:hAnsi="Calibri Light" w:cs="Times New Roman"/>
      <w:sz w:val="24"/>
      <w:szCs w:val="24"/>
      <w:lang w:val="en-GB"/>
    </w:rPr>
  </w:style>
  <w:style w:type="paragraph" w:styleId="affd">
    <w:name w:val="table of authorities"/>
    <w:basedOn w:val="a1"/>
    <w:next w:val="a1"/>
    <w:uiPriority w:val="99"/>
    <w:semiHidden/>
    <w:unhideWhenUsed/>
    <w:rsid w:val="007C0138"/>
    <w:pPr>
      <w:ind w:left="220" w:hanging="220"/>
    </w:pPr>
  </w:style>
  <w:style w:type="paragraph" w:styleId="affe">
    <w:name w:val="table of figures"/>
    <w:basedOn w:val="a1"/>
    <w:next w:val="a1"/>
    <w:uiPriority w:val="99"/>
    <w:semiHidden/>
    <w:unhideWhenUsed/>
    <w:rsid w:val="007C0138"/>
  </w:style>
  <w:style w:type="paragraph" w:styleId="afff">
    <w:name w:val="toa heading"/>
    <w:basedOn w:val="a1"/>
    <w:next w:val="a1"/>
    <w:uiPriority w:val="99"/>
    <w:semiHidden/>
    <w:unhideWhenUsed/>
    <w:rsid w:val="007C0138"/>
    <w:pPr>
      <w:spacing w:before="120"/>
    </w:pPr>
    <w:rPr>
      <w:rFonts w:ascii="Calibri Light" w:eastAsia="DengXian Light" w:hAnsi="Calibri Light"/>
      <w:b/>
      <w:bCs/>
      <w:sz w:val="24"/>
      <w:szCs w:val="24"/>
    </w:rPr>
  </w:style>
  <w:style w:type="paragraph" w:styleId="11">
    <w:name w:val="toc 1"/>
    <w:basedOn w:val="a1"/>
    <w:next w:val="a1"/>
    <w:autoRedefine/>
    <w:uiPriority w:val="39"/>
    <w:semiHidden/>
    <w:unhideWhenUsed/>
    <w:rsid w:val="007C0138"/>
  </w:style>
  <w:style w:type="paragraph" w:styleId="28">
    <w:name w:val="toc 2"/>
    <w:basedOn w:val="a1"/>
    <w:next w:val="a1"/>
    <w:autoRedefine/>
    <w:uiPriority w:val="39"/>
    <w:semiHidden/>
    <w:unhideWhenUsed/>
    <w:rsid w:val="007C0138"/>
    <w:pPr>
      <w:ind w:left="220"/>
    </w:pPr>
  </w:style>
  <w:style w:type="paragraph" w:styleId="37">
    <w:name w:val="toc 3"/>
    <w:basedOn w:val="a1"/>
    <w:next w:val="a1"/>
    <w:autoRedefine/>
    <w:uiPriority w:val="39"/>
    <w:semiHidden/>
    <w:unhideWhenUsed/>
    <w:rsid w:val="007C0138"/>
    <w:pPr>
      <w:ind w:left="440"/>
    </w:pPr>
  </w:style>
  <w:style w:type="paragraph" w:styleId="45">
    <w:name w:val="toc 4"/>
    <w:basedOn w:val="a1"/>
    <w:next w:val="a1"/>
    <w:autoRedefine/>
    <w:uiPriority w:val="39"/>
    <w:semiHidden/>
    <w:unhideWhenUsed/>
    <w:rsid w:val="007C0138"/>
    <w:pPr>
      <w:ind w:left="660"/>
    </w:pPr>
  </w:style>
  <w:style w:type="paragraph" w:styleId="55">
    <w:name w:val="toc 5"/>
    <w:basedOn w:val="a1"/>
    <w:next w:val="a1"/>
    <w:autoRedefine/>
    <w:uiPriority w:val="39"/>
    <w:semiHidden/>
    <w:unhideWhenUsed/>
    <w:rsid w:val="007C0138"/>
    <w:pPr>
      <w:ind w:left="880"/>
    </w:pPr>
  </w:style>
  <w:style w:type="paragraph" w:styleId="61">
    <w:name w:val="toc 6"/>
    <w:basedOn w:val="a1"/>
    <w:next w:val="a1"/>
    <w:autoRedefine/>
    <w:uiPriority w:val="39"/>
    <w:semiHidden/>
    <w:unhideWhenUsed/>
    <w:rsid w:val="007C0138"/>
    <w:pPr>
      <w:ind w:left="1100"/>
    </w:pPr>
  </w:style>
  <w:style w:type="paragraph" w:styleId="71">
    <w:name w:val="toc 7"/>
    <w:basedOn w:val="a1"/>
    <w:next w:val="a1"/>
    <w:autoRedefine/>
    <w:uiPriority w:val="39"/>
    <w:semiHidden/>
    <w:unhideWhenUsed/>
    <w:rsid w:val="007C0138"/>
    <w:pPr>
      <w:ind w:left="1320"/>
    </w:pPr>
  </w:style>
  <w:style w:type="paragraph" w:styleId="81">
    <w:name w:val="toc 8"/>
    <w:basedOn w:val="a1"/>
    <w:next w:val="a1"/>
    <w:autoRedefine/>
    <w:uiPriority w:val="39"/>
    <w:semiHidden/>
    <w:unhideWhenUsed/>
    <w:rsid w:val="007C0138"/>
    <w:pPr>
      <w:ind w:left="1540"/>
    </w:pPr>
  </w:style>
  <w:style w:type="paragraph" w:styleId="91">
    <w:name w:val="toc 9"/>
    <w:basedOn w:val="a1"/>
    <w:next w:val="a1"/>
    <w:autoRedefine/>
    <w:uiPriority w:val="39"/>
    <w:semiHidden/>
    <w:unhideWhenUsed/>
    <w:rsid w:val="007C0138"/>
    <w:pPr>
      <w:ind w:left="1760"/>
    </w:pPr>
  </w:style>
  <w:style w:type="paragraph" w:styleId="TOC">
    <w:name w:val="TOC Heading"/>
    <w:basedOn w:val="1"/>
    <w:next w:val="a1"/>
    <w:uiPriority w:val="39"/>
    <w:semiHidden/>
    <w:unhideWhenUsed/>
    <w:qFormat/>
    <w:rsid w:val="007C0138"/>
    <w:pPr>
      <w:keepLines w:val="0"/>
      <w:spacing w:before="240" w:after="60"/>
      <w:ind w:left="0" w:firstLine="0"/>
      <w:outlineLvl w:val="9"/>
    </w:pPr>
    <w:rPr>
      <w:rFonts w:ascii="Calibri Light" w:eastAsia="DengXian Light" w:hAnsi="Calibri Light"/>
      <w:kern w:val="32"/>
      <w:sz w:val="32"/>
      <w:szCs w:val="32"/>
    </w:rPr>
  </w:style>
  <w:style w:type="paragraph" w:customStyle="1" w:styleId="HeadingStrongCentred">
    <w:name w:val="Heading Strong Centred"/>
    <w:basedOn w:val="HeadingStrong"/>
    <w:qFormat/>
    <w:rsid w:val="004B135B"/>
    <w:pPr>
      <w:jc w:val="center"/>
    </w:pPr>
  </w:style>
  <w:style w:type="character" w:customStyle="1" w:styleId="Onopgelostemelding1">
    <w:name w:val="Onopgeloste melding1"/>
    <w:uiPriority w:val="99"/>
    <w:semiHidden/>
    <w:unhideWhenUsed/>
    <w:rsid w:val="004B135B"/>
    <w:rPr>
      <w:color w:val="605E5C"/>
      <w:shd w:val="clear" w:color="auto" w:fill="E1DFDD"/>
    </w:rPr>
  </w:style>
  <w:style w:type="paragraph" w:customStyle="1" w:styleId="TitleA">
    <w:name w:val="Title A"/>
    <w:basedOn w:val="aa"/>
    <w:qFormat/>
    <w:rsid w:val="00346530"/>
  </w:style>
  <w:style w:type="paragraph" w:customStyle="1" w:styleId="TitleB">
    <w:name w:val="Title B"/>
    <w:basedOn w:val="1"/>
    <w:qFormat/>
    <w:rsid w:val="00346530"/>
  </w:style>
  <w:style w:type="character" w:customStyle="1" w:styleId="StrongUnderline">
    <w:name w:val="Strong Underline"/>
    <w:uiPriority w:val="1"/>
    <w:qFormat/>
    <w:rsid w:val="00E0634A"/>
    <w:rPr>
      <w:b/>
      <w:bCs/>
      <w:u w:val="single"/>
    </w:rPr>
  </w:style>
  <w:style w:type="character" w:customStyle="1" w:styleId="EmphasisStrongUnd">
    <w:name w:val="Emphasis Strong Und"/>
    <w:uiPriority w:val="1"/>
    <w:qFormat/>
    <w:rsid w:val="00F60F1F"/>
    <w:rPr>
      <w:b/>
      <w:bCs/>
      <w:i/>
      <w:iCs/>
      <w:u w:val="single"/>
    </w:rPr>
  </w:style>
  <w:style w:type="paragraph" w:customStyle="1" w:styleId="Figure">
    <w:name w:val="Figure"/>
    <w:basedOn w:val="HeadingStrong"/>
    <w:qFormat/>
    <w:rsid w:val="00765C38"/>
    <w:pPr>
      <w:keepNext w:val="0"/>
      <w:jc w:val="center"/>
    </w:pPr>
  </w:style>
  <w:style w:type="paragraph" w:customStyle="1" w:styleId="Call-Out">
    <w:name w:val="Call-Out"/>
    <w:basedOn w:val="a1"/>
    <w:qFormat/>
    <w:rsid w:val="00F80B80"/>
    <w:pPr>
      <w:jc w:val="center"/>
    </w:pPr>
    <w:rPr>
      <w:rFonts w:ascii="Arial" w:hAnsi="Arial" w:cs="Arial"/>
      <w:sz w:val="12"/>
      <w:szCs w:val="12"/>
    </w:rPr>
  </w:style>
  <w:style w:type="character" w:styleId="afff0">
    <w:name w:val="annotation reference"/>
    <w:unhideWhenUsed/>
    <w:rPr>
      <w:sz w:val="16"/>
      <w:szCs w:val="16"/>
    </w:rPr>
  </w:style>
  <w:style w:type="paragraph" w:styleId="afff1">
    <w:name w:val="Revision"/>
    <w:hidden/>
    <w:uiPriority w:val="99"/>
    <w:semiHidden/>
    <w:rsid w:val="00B87FC5"/>
    <w:rPr>
      <w:rFonts w:ascii="Times New Roman" w:hAnsi="Times New Roman"/>
      <w:sz w:val="22"/>
      <w:szCs w:val="22"/>
      <w:lang w:val="en-GB" w:eastAsia="zh-CN"/>
    </w:rPr>
  </w:style>
  <w:style w:type="character" w:customStyle="1" w:styleId="pinkhof-lemma">
    <w:name w:val="pinkhof-lemma"/>
    <w:basedOn w:val="a2"/>
    <w:rsid w:val="006B1F12"/>
  </w:style>
  <w:style w:type="character" w:customStyle="1" w:styleId="normaltextrun">
    <w:name w:val="normaltextrun"/>
    <w:basedOn w:val="a2"/>
    <w:rsid w:val="00C47BCC"/>
  </w:style>
  <w:style w:type="character" w:customStyle="1" w:styleId="hps">
    <w:name w:val="hps"/>
    <w:rsid w:val="00BF6CEE"/>
  </w:style>
  <w:style w:type="paragraph" w:customStyle="1" w:styleId="gtcbodytext">
    <w:name w:val="gtcbodytext"/>
    <w:basedOn w:val="a1"/>
    <w:rsid w:val="00BF6CEE"/>
    <w:pPr>
      <w:suppressAutoHyphens w:val="0"/>
      <w:spacing w:before="240" w:after="240" w:line="300" w:lineRule="auto"/>
    </w:pPr>
    <w:rPr>
      <w:rFonts w:eastAsia="Times New Roman"/>
      <w:sz w:val="24"/>
      <w:szCs w:val="24"/>
      <w:lang w:val="nl-NL" w:eastAsia="nl-NL" w:bidi="nl-NL"/>
    </w:rPr>
  </w:style>
  <w:style w:type="paragraph" w:customStyle="1" w:styleId="paragraph">
    <w:name w:val="paragraph"/>
    <w:basedOn w:val="a1"/>
    <w:rsid w:val="00BF6CEE"/>
    <w:pPr>
      <w:suppressAutoHyphens w:val="0"/>
      <w:spacing w:before="100" w:beforeAutospacing="1" w:after="100" w:afterAutospacing="1"/>
    </w:pPr>
    <w:rPr>
      <w:rFonts w:eastAsia="Times New Roman"/>
      <w:sz w:val="24"/>
      <w:szCs w:val="24"/>
      <w:lang w:val="nl-NL" w:eastAsia="en-US"/>
    </w:rPr>
  </w:style>
  <w:style w:type="character" w:customStyle="1" w:styleId="spellingerror">
    <w:name w:val="spellingerror"/>
    <w:basedOn w:val="a2"/>
    <w:rsid w:val="00BF6CEE"/>
  </w:style>
  <w:style w:type="character" w:customStyle="1" w:styleId="eop">
    <w:name w:val="eop"/>
    <w:basedOn w:val="a2"/>
    <w:rsid w:val="00BF6CEE"/>
  </w:style>
  <w:style w:type="paragraph" w:customStyle="1" w:styleId="TableParagraph">
    <w:name w:val="Table Paragraph"/>
    <w:basedOn w:val="a1"/>
    <w:uiPriority w:val="1"/>
    <w:qFormat/>
    <w:rsid w:val="00CA395B"/>
    <w:pPr>
      <w:widowControl w:val="0"/>
      <w:suppressAutoHyphens w:val="0"/>
    </w:pPr>
    <w:rPr>
      <w:rFonts w:asciiTheme="minorHAnsi" w:eastAsiaTheme="minorEastAsia" w:hAnsiTheme="minorHAnsi" w:cstheme="minorBidi"/>
      <w:lang w:val="en-US" w:eastAsia="en-US"/>
    </w:rPr>
  </w:style>
  <w:style w:type="character" w:customStyle="1" w:styleId="y2iqfc">
    <w:name w:val="y2iqfc"/>
    <w:basedOn w:val="a2"/>
    <w:rsid w:val="00AC10B1"/>
  </w:style>
  <w:style w:type="paragraph" w:customStyle="1" w:styleId="Style1">
    <w:name w:val="Style1"/>
    <w:basedOn w:val="a1"/>
    <w:qFormat/>
    <w:rsid w:val="007F0D95"/>
    <w:pPr>
      <w:widowControl w:val="0"/>
      <w:pBdr>
        <w:top w:val="single" w:sz="4" w:space="1" w:color="auto"/>
        <w:left w:val="single" w:sz="4" w:space="4" w:color="auto"/>
        <w:bottom w:val="single" w:sz="4" w:space="1" w:color="auto"/>
        <w:right w:val="single" w:sz="4" w:space="4" w:color="auto"/>
      </w:pBdr>
    </w:pPr>
    <w:rPr>
      <w:rFonts w:eastAsia="Times New Roman"/>
      <w:szCs w:val="24"/>
      <w:lang w:val="bg-B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2355">
      <w:bodyDiv w:val="1"/>
      <w:marLeft w:val="0"/>
      <w:marRight w:val="0"/>
      <w:marTop w:val="0"/>
      <w:marBottom w:val="0"/>
      <w:divBdr>
        <w:top w:val="none" w:sz="0" w:space="0" w:color="auto"/>
        <w:left w:val="none" w:sz="0" w:space="0" w:color="auto"/>
        <w:bottom w:val="none" w:sz="0" w:space="0" w:color="auto"/>
        <w:right w:val="none" w:sz="0" w:space="0" w:color="auto"/>
      </w:divBdr>
    </w:div>
    <w:div w:id="61098617">
      <w:bodyDiv w:val="1"/>
      <w:marLeft w:val="0"/>
      <w:marRight w:val="0"/>
      <w:marTop w:val="0"/>
      <w:marBottom w:val="0"/>
      <w:divBdr>
        <w:top w:val="none" w:sz="0" w:space="0" w:color="auto"/>
        <w:left w:val="none" w:sz="0" w:space="0" w:color="auto"/>
        <w:bottom w:val="none" w:sz="0" w:space="0" w:color="auto"/>
        <w:right w:val="none" w:sz="0" w:space="0" w:color="auto"/>
      </w:divBdr>
    </w:div>
    <w:div w:id="71658257">
      <w:bodyDiv w:val="1"/>
      <w:marLeft w:val="0"/>
      <w:marRight w:val="0"/>
      <w:marTop w:val="0"/>
      <w:marBottom w:val="0"/>
      <w:divBdr>
        <w:top w:val="none" w:sz="0" w:space="0" w:color="auto"/>
        <w:left w:val="none" w:sz="0" w:space="0" w:color="auto"/>
        <w:bottom w:val="none" w:sz="0" w:space="0" w:color="auto"/>
        <w:right w:val="none" w:sz="0" w:space="0" w:color="auto"/>
      </w:divBdr>
    </w:div>
    <w:div w:id="85270612">
      <w:bodyDiv w:val="1"/>
      <w:marLeft w:val="0"/>
      <w:marRight w:val="0"/>
      <w:marTop w:val="0"/>
      <w:marBottom w:val="0"/>
      <w:divBdr>
        <w:top w:val="none" w:sz="0" w:space="0" w:color="auto"/>
        <w:left w:val="none" w:sz="0" w:space="0" w:color="auto"/>
        <w:bottom w:val="none" w:sz="0" w:space="0" w:color="auto"/>
        <w:right w:val="none" w:sz="0" w:space="0" w:color="auto"/>
      </w:divBdr>
    </w:div>
    <w:div w:id="162665174">
      <w:bodyDiv w:val="1"/>
      <w:marLeft w:val="0"/>
      <w:marRight w:val="0"/>
      <w:marTop w:val="0"/>
      <w:marBottom w:val="0"/>
      <w:divBdr>
        <w:top w:val="none" w:sz="0" w:space="0" w:color="auto"/>
        <w:left w:val="none" w:sz="0" w:space="0" w:color="auto"/>
        <w:bottom w:val="none" w:sz="0" w:space="0" w:color="auto"/>
        <w:right w:val="none" w:sz="0" w:space="0" w:color="auto"/>
      </w:divBdr>
    </w:div>
    <w:div w:id="186063164">
      <w:bodyDiv w:val="1"/>
      <w:marLeft w:val="0"/>
      <w:marRight w:val="0"/>
      <w:marTop w:val="0"/>
      <w:marBottom w:val="0"/>
      <w:divBdr>
        <w:top w:val="none" w:sz="0" w:space="0" w:color="auto"/>
        <w:left w:val="none" w:sz="0" w:space="0" w:color="auto"/>
        <w:bottom w:val="none" w:sz="0" w:space="0" w:color="auto"/>
        <w:right w:val="none" w:sz="0" w:space="0" w:color="auto"/>
      </w:divBdr>
    </w:div>
    <w:div w:id="221332758">
      <w:bodyDiv w:val="1"/>
      <w:marLeft w:val="0"/>
      <w:marRight w:val="0"/>
      <w:marTop w:val="0"/>
      <w:marBottom w:val="0"/>
      <w:divBdr>
        <w:top w:val="none" w:sz="0" w:space="0" w:color="auto"/>
        <w:left w:val="none" w:sz="0" w:space="0" w:color="auto"/>
        <w:bottom w:val="none" w:sz="0" w:space="0" w:color="auto"/>
        <w:right w:val="none" w:sz="0" w:space="0" w:color="auto"/>
      </w:divBdr>
    </w:div>
    <w:div w:id="228929255">
      <w:bodyDiv w:val="1"/>
      <w:marLeft w:val="0"/>
      <w:marRight w:val="0"/>
      <w:marTop w:val="0"/>
      <w:marBottom w:val="0"/>
      <w:divBdr>
        <w:top w:val="none" w:sz="0" w:space="0" w:color="auto"/>
        <w:left w:val="none" w:sz="0" w:space="0" w:color="auto"/>
        <w:bottom w:val="none" w:sz="0" w:space="0" w:color="auto"/>
        <w:right w:val="none" w:sz="0" w:space="0" w:color="auto"/>
      </w:divBdr>
    </w:div>
    <w:div w:id="309673452">
      <w:bodyDiv w:val="1"/>
      <w:marLeft w:val="0"/>
      <w:marRight w:val="0"/>
      <w:marTop w:val="0"/>
      <w:marBottom w:val="0"/>
      <w:divBdr>
        <w:top w:val="none" w:sz="0" w:space="0" w:color="auto"/>
        <w:left w:val="none" w:sz="0" w:space="0" w:color="auto"/>
        <w:bottom w:val="none" w:sz="0" w:space="0" w:color="auto"/>
        <w:right w:val="none" w:sz="0" w:space="0" w:color="auto"/>
      </w:divBdr>
    </w:div>
    <w:div w:id="344553572">
      <w:bodyDiv w:val="1"/>
      <w:marLeft w:val="0"/>
      <w:marRight w:val="0"/>
      <w:marTop w:val="0"/>
      <w:marBottom w:val="0"/>
      <w:divBdr>
        <w:top w:val="none" w:sz="0" w:space="0" w:color="auto"/>
        <w:left w:val="none" w:sz="0" w:space="0" w:color="auto"/>
        <w:bottom w:val="none" w:sz="0" w:space="0" w:color="auto"/>
        <w:right w:val="none" w:sz="0" w:space="0" w:color="auto"/>
      </w:divBdr>
    </w:div>
    <w:div w:id="350642418">
      <w:bodyDiv w:val="1"/>
      <w:marLeft w:val="0"/>
      <w:marRight w:val="0"/>
      <w:marTop w:val="0"/>
      <w:marBottom w:val="0"/>
      <w:divBdr>
        <w:top w:val="none" w:sz="0" w:space="0" w:color="auto"/>
        <w:left w:val="none" w:sz="0" w:space="0" w:color="auto"/>
        <w:bottom w:val="none" w:sz="0" w:space="0" w:color="auto"/>
        <w:right w:val="none" w:sz="0" w:space="0" w:color="auto"/>
      </w:divBdr>
    </w:div>
    <w:div w:id="432478907">
      <w:bodyDiv w:val="1"/>
      <w:marLeft w:val="0"/>
      <w:marRight w:val="0"/>
      <w:marTop w:val="0"/>
      <w:marBottom w:val="0"/>
      <w:divBdr>
        <w:top w:val="none" w:sz="0" w:space="0" w:color="auto"/>
        <w:left w:val="none" w:sz="0" w:space="0" w:color="auto"/>
        <w:bottom w:val="none" w:sz="0" w:space="0" w:color="auto"/>
        <w:right w:val="none" w:sz="0" w:space="0" w:color="auto"/>
      </w:divBdr>
    </w:div>
    <w:div w:id="445973120">
      <w:bodyDiv w:val="1"/>
      <w:marLeft w:val="0"/>
      <w:marRight w:val="0"/>
      <w:marTop w:val="0"/>
      <w:marBottom w:val="0"/>
      <w:divBdr>
        <w:top w:val="none" w:sz="0" w:space="0" w:color="auto"/>
        <w:left w:val="none" w:sz="0" w:space="0" w:color="auto"/>
        <w:bottom w:val="none" w:sz="0" w:space="0" w:color="auto"/>
        <w:right w:val="none" w:sz="0" w:space="0" w:color="auto"/>
      </w:divBdr>
    </w:div>
    <w:div w:id="528377848">
      <w:bodyDiv w:val="1"/>
      <w:marLeft w:val="0"/>
      <w:marRight w:val="0"/>
      <w:marTop w:val="0"/>
      <w:marBottom w:val="0"/>
      <w:divBdr>
        <w:top w:val="none" w:sz="0" w:space="0" w:color="auto"/>
        <w:left w:val="none" w:sz="0" w:space="0" w:color="auto"/>
        <w:bottom w:val="none" w:sz="0" w:space="0" w:color="auto"/>
        <w:right w:val="none" w:sz="0" w:space="0" w:color="auto"/>
      </w:divBdr>
    </w:div>
    <w:div w:id="530000785">
      <w:bodyDiv w:val="1"/>
      <w:marLeft w:val="0"/>
      <w:marRight w:val="0"/>
      <w:marTop w:val="0"/>
      <w:marBottom w:val="0"/>
      <w:divBdr>
        <w:top w:val="none" w:sz="0" w:space="0" w:color="auto"/>
        <w:left w:val="none" w:sz="0" w:space="0" w:color="auto"/>
        <w:bottom w:val="none" w:sz="0" w:space="0" w:color="auto"/>
        <w:right w:val="none" w:sz="0" w:space="0" w:color="auto"/>
      </w:divBdr>
    </w:div>
    <w:div w:id="568803514">
      <w:bodyDiv w:val="1"/>
      <w:marLeft w:val="0"/>
      <w:marRight w:val="0"/>
      <w:marTop w:val="0"/>
      <w:marBottom w:val="0"/>
      <w:divBdr>
        <w:top w:val="none" w:sz="0" w:space="0" w:color="auto"/>
        <w:left w:val="none" w:sz="0" w:space="0" w:color="auto"/>
        <w:bottom w:val="none" w:sz="0" w:space="0" w:color="auto"/>
        <w:right w:val="none" w:sz="0" w:space="0" w:color="auto"/>
      </w:divBdr>
    </w:div>
    <w:div w:id="673610602">
      <w:bodyDiv w:val="1"/>
      <w:marLeft w:val="0"/>
      <w:marRight w:val="0"/>
      <w:marTop w:val="0"/>
      <w:marBottom w:val="0"/>
      <w:divBdr>
        <w:top w:val="none" w:sz="0" w:space="0" w:color="auto"/>
        <w:left w:val="none" w:sz="0" w:space="0" w:color="auto"/>
        <w:bottom w:val="none" w:sz="0" w:space="0" w:color="auto"/>
        <w:right w:val="none" w:sz="0" w:space="0" w:color="auto"/>
      </w:divBdr>
    </w:div>
    <w:div w:id="676350296">
      <w:bodyDiv w:val="1"/>
      <w:marLeft w:val="0"/>
      <w:marRight w:val="0"/>
      <w:marTop w:val="0"/>
      <w:marBottom w:val="0"/>
      <w:divBdr>
        <w:top w:val="none" w:sz="0" w:space="0" w:color="auto"/>
        <w:left w:val="none" w:sz="0" w:space="0" w:color="auto"/>
        <w:bottom w:val="none" w:sz="0" w:space="0" w:color="auto"/>
        <w:right w:val="none" w:sz="0" w:space="0" w:color="auto"/>
      </w:divBdr>
    </w:div>
    <w:div w:id="909271558">
      <w:bodyDiv w:val="1"/>
      <w:marLeft w:val="0"/>
      <w:marRight w:val="0"/>
      <w:marTop w:val="0"/>
      <w:marBottom w:val="0"/>
      <w:divBdr>
        <w:top w:val="none" w:sz="0" w:space="0" w:color="auto"/>
        <w:left w:val="none" w:sz="0" w:space="0" w:color="auto"/>
        <w:bottom w:val="none" w:sz="0" w:space="0" w:color="auto"/>
        <w:right w:val="none" w:sz="0" w:space="0" w:color="auto"/>
      </w:divBdr>
    </w:div>
    <w:div w:id="936909421">
      <w:bodyDiv w:val="1"/>
      <w:marLeft w:val="0"/>
      <w:marRight w:val="0"/>
      <w:marTop w:val="0"/>
      <w:marBottom w:val="0"/>
      <w:divBdr>
        <w:top w:val="none" w:sz="0" w:space="0" w:color="auto"/>
        <w:left w:val="none" w:sz="0" w:space="0" w:color="auto"/>
        <w:bottom w:val="none" w:sz="0" w:space="0" w:color="auto"/>
        <w:right w:val="none" w:sz="0" w:space="0" w:color="auto"/>
      </w:divBdr>
    </w:div>
    <w:div w:id="954560894">
      <w:bodyDiv w:val="1"/>
      <w:marLeft w:val="0"/>
      <w:marRight w:val="0"/>
      <w:marTop w:val="0"/>
      <w:marBottom w:val="0"/>
      <w:divBdr>
        <w:top w:val="none" w:sz="0" w:space="0" w:color="auto"/>
        <w:left w:val="none" w:sz="0" w:space="0" w:color="auto"/>
        <w:bottom w:val="none" w:sz="0" w:space="0" w:color="auto"/>
        <w:right w:val="none" w:sz="0" w:space="0" w:color="auto"/>
      </w:divBdr>
    </w:div>
    <w:div w:id="1111556261">
      <w:bodyDiv w:val="1"/>
      <w:marLeft w:val="0"/>
      <w:marRight w:val="0"/>
      <w:marTop w:val="0"/>
      <w:marBottom w:val="0"/>
      <w:divBdr>
        <w:top w:val="none" w:sz="0" w:space="0" w:color="auto"/>
        <w:left w:val="none" w:sz="0" w:space="0" w:color="auto"/>
        <w:bottom w:val="none" w:sz="0" w:space="0" w:color="auto"/>
        <w:right w:val="none" w:sz="0" w:space="0" w:color="auto"/>
      </w:divBdr>
    </w:div>
    <w:div w:id="1135175358">
      <w:bodyDiv w:val="1"/>
      <w:marLeft w:val="0"/>
      <w:marRight w:val="0"/>
      <w:marTop w:val="0"/>
      <w:marBottom w:val="0"/>
      <w:divBdr>
        <w:top w:val="none" w:sz="0" w:space="0" w:color="auto"/>
        <w:left w:val="none" w:sz="0" w:space="0" w:color="auto"/>
        <w:bottom w:val="none" w:sz="0" w:space="0" w:color="auto"/>
        <w:right w:val="none" w:sz="0" w:space="0" w:color="auto"/>
      </w:divBdr>
    </w:div>
    <w:div w:id="1160922928">
      <w:bodyDiv w:val="1"/>
      <w:marLeft w:val="0"/>
      <w:marRight w:val="0"/>
      <w:marTop w:val="0"/>
      <w:marBottom w:val="0"/>
      <w:divBdr>
        <w:top w:val="none" w:sz="0" w:space="0" w:color="auto"/>
        <w:left w:val="none" w:sz="0" w:space="0" w:color="auto"/>
        <w:bottom w:val="none" w:sz="0" w:space="0" w:color="auto"/>
        <w:right w:val="none" w:sz="0" w:space="0" w:color="auto"/>
      </w:divBdr>
    </w:div>
    <w:div w:id="1243296185">
      <w:bodyDiv w:val="1"/>
      <w:marLeft w:val="0"/>
      <w:marRight w:val="0"/>
      <w:marTop w:val="0"/>
      <w:marBottom w:val="0"/>
      <w:divBdr>
        <w:top w:val="none" w:sz="0" w:space="0" w:color="auto"/>
        <w:left w:val="none" w:sz="0" w:space="0" w:color="auto"/>
        <w:bottom w:val="none" w:sz="0" w:space="0" w:color="auto"/>
        <w:right w:val="none" w:sz="0" w:space="0" w:color="auto"/>
      </w:divBdr>
    </w:div>
    <w:div w:id="1250237032">
      <w:bodyDiv w:val="1"/>
      <w:marLeft w:val="0"/>
      <w:marRight w:val="0"/>
      <w:marTop w:val="0"/>
      <w:marBottom w:val="0"/>
      <w:divBdr>
        <w:top w:val="none" w:sz="0" w:space="0" w:color="auto"/>
        <w:left w:val="none" w:sz="0" w:space="0" w:color="auto"/>
        <w:bottom w:val="none" w:sz="0" w:space="0" w:color="auto"/>
        <w:right w:val="none" w:sz="0" w:space="0" w:color="auto"/>
      </w:divBdr>
    </w:div>
    <w:div w:id="1296446951">
      <w:bodyDiv w:val="1"/>
      <w:marLeft w:val="0"/>
      <w:marRight w:val="0"/>
      <w:marTop w:val="0"/>
      <w:marBottom w:val="0"/>
      <w:divBdr>
        <w:top w:val="none" w:sz="0" w:space="0" w:color="auto"/>
        <w:left w:val="none" w:sz="0" w:space="0" w:color="auto"/>
        <w:bottom w:val="none" w:sz="0" w:space="0" w:color="auto"/>
        <w:right w:val="none" w:sz="0" w:space="0" w:color="auto"/>
      </w:divBdr>
    </w:div>
    <w:div w:id="1299729115">
      <w:bodyDiv w:val="1"/>
      <w:marLeft w:val="0"/>
      <w:marRight w:val="0"/>
      <w:marTop w:val="0"/>
      <w:marBottom w:val="0"/>
      <w:divBdr>
        <w:top w:val="none" w:sz="0" w:space="0" w:color="auto"/>
        <w:left w:val="none" w:sz="0" w:space="0" w:color="auto"/>
        <w:bottom w:val="none" w:sz="0" w:space="0" w:color="auto"/>
        <w:right w:val="none" w:sz="0" w:space="0" w:color="auto"/>
      </w:divBdr>
    </w:div>
    <w:div w:id="1335718559">
      <w:bodyDiv w:val="1"/>
      <w:marLeft w:val="0"/>
      <w:marRight w:val="0"/>
      <w:marTop w:val="0"/>
      <w:marBottom w:val="0"/>
      <w:divBdr>
        <w:top w:val="none" w:sz="0" w:space="0" w:color="auto"/>
        <w:left w:val="none" w:sz="0" w:space="0" w:color="auto"/>
        <w:bottom w:val="none" w:sz="0" w:space="0" w:color="auto"/>
        <w:right w:val="none" w:sz="0" w:space="0" w:color="auto"/>
      </w:divBdr>
    </w:div>
    <w:div w:id="1358240046">
      <w:bodyDiv w:val="1"/>
      <w:marLeft w:val="0"/>
      <w:marRight w:val="0"/>
      <w:marTop w:val="0"/>
      <w:marBottom w:val="0"/>
      <w:divBdr>
        <w:top w:val="none" w:sz="0" w:space="0" w:color="auto"/>
        <w:left w:val="none" w:sz="0" w:space="0" w:color="auto"/>
        <w:bottom w:val="none" w:sz="0" w:space="0" w:color="auto"/>
        <w:right w:val="none" w:sz="0" w:space="0" w:color="auto"/>
      </w:divBdr>
    </w:div>
    <w:div w:id="1359237262">
      <w:bodyDiv w:val="1"/>
      <w:marLeft w:val="0"/>
      <w:marRight w:val="0"/>
      <w:marTop w:val="0"/>
      <w:marBottom w:val="0"/>
      <w:divBdr>
        <w:top w:val="none" w:sz="0" w:space="0" w:color="auto"/>
        <w:left w:val="none" w:sz="0" w:space="0" w:color="auto"/>
        <w:bottom w:val="none" w:sz="0" w:space="0" w:color="auto"/>
        <w:right w:val="none" w:sz="0" w:space="0" w:color="auto"/>
      </w:divBdr>
    </w:div>
    <w:div w:id="1383485259">
      <w:bodyDiv w:val="1"/>
      <w:marLeft w:val="0"/>
      <w:marRight w:val="0"/>
      <w:marTop w:val="0"/>
      <w:marBottom w:val="0"/>
      <w:divBdr>
        <w:top w:val="none" w:sz="0" w:space="0" w:color="auto"/>
        <w:left w:val="none" w:sz="0" w:space="0" w:color="auto"/>
        <w:bottom w:val="none" w:sz="0" w:space="0" w:color="auto"/>
        <w:right w:val="none" w:sz="0" w:space="0" w:color="auto"/>
      </w:divBdr>
    </w:div>
    <w:div w:id="1438863096">
      <w:bodyDiv w:val="1"/>
      <w:marLeft w:val="0"/>
      <w:marRight w:val="0"/>
      <w:marTop w:val="0"/>
      <w:marBottom w:val="0"/>
      <w:divBdr>
        <w:top w:val="none" w:sz="0" w:space="0" w:color="auto"/>
        <w:left w:val="none" w:sz="0" w:space="0" w:color="auto"/>
        <w:bottom w:val="none" w:sz="0" w:space="0" w:color="auto"/>
        <w:right w:val="none" w:sz="0" w:space="0" w:color="auto"/>
      </w:divBdr>
    </w:div>
    <w:div w:id="1540359103">
      <w:bodyDiv w:val="1"/>
      <w:marLeft w:val="0"/>
      <w:marRight w:val="0"/>
      <w:marTop w:val="0"/>
      <w:marBottom w:val="0"/>
      <w:divBdr>
        <w:top w:val="none" w:sz="0" w:space="0" w:color="auto"/>
        <w:left w:val="none" w:sz="0" w:space="0" w:color="auto"/>
        <w:bottom w:val="none" w:sz="0" w:space="0" w:color="auto"/>
        <w:right w:val="none" w:sz="0" w:space="0" w:color="auto"/>
      </w:divBdr>
    </w:div>
    <w:div w:id="1589801121">
      <w:bodyDiv w:val="1"/>
      <w:marLeft w:val="0"/>
      <w:marRight w:val="0"/>
      <w:marTop w:val="0"/>
      <w:marBottom w:val="0"/>
      <w:divBdr>
        <w:top w:val="none" w:sz="0" w:space="0" w:color="auto"/>
        <w:left w:val="none" w:sz="0" w:space="0" w:color="auto"/>
        <w:bottom w:val="none" w:sz="0" w:space="0" w:color="auto"/>
        <w:right w:val="none" w:sz="0" w:space="0" w:color="auto"/>
      </w:divBdr>
    </w:div>
    <w:div w:id="1595626844">
      <w:bodyDiv w:val="1"/>
      <w:marLeft w:val="0"/>
      <w:marRight w:val="0"/>
      <w:marTop w:val="0"/>
      <w:marBottom w:val="0"/>
      <w:divBdr>
        <w:top w:val="none" w:sz="0" w:space="0" w:color="auto"/>
        <w:left w:val="none" w:sz="0" w:space="0" w:color="auto"/>
        <w:bottom w:val="none" w:sz="0" w:space="0" w:color="auto"/>
        <w:right w:val="none" w:sz="0" w:space="0" w:color="auto"/>
      </w:divBdr>
    </w:div>
    <w:div w:id="1672372960">
      <w:bodyDiv w:val="1"/>
      <w:marLeft w:val="0"/>
      <w:marRight w:val="0"/>
      <w:marTop w:val="0"/>
      <w:marBottom w:val="0"/>
      <w:divBdr>
        <w:top w:val="none" w:sz="0" w:space="0" w:color="auto"/>
        <w:left w:val="none" w:sz="0" w:space="0" w:color="auto"/>
        <w:bottom w:val="none" w:sz="0" w:space="0" w:color="auto"/>
        <w:right w:val="none" w:sz="0" w:space="0" w:color="auto"/>
      </w:divBdr>
    </w:div>
    <w:div w:id="1717699216">
      <w:bodyDiv w:val="1"/>
      <w:marLeft w:val="0"/>
      <w:marRight w:val="0"/>
      <w:marTop w:val="0"/>
      <w:marBottom w:val="0"/>
      <w:divBdr>
        <w:top w:val="none" w:sz="0" w:space="0" w:color="auto"/>
        <w:left w:val="none" w:sz="0" w:space="0" w:color="auto"/>
        <w:bottom w:val="none" w:sz="0" w:space="0" w:color="auto"/>
        <w:right w:val="none" w:sz="0" w:space="0" w:color="auto"/>
      </w:divBdr>
    </w:div>
    <w:div w:id="1890341214">
      <w:bodyDiv w:val="1"/>
      <w:marLeft w:val="0"/>
      <w:marRight w:val="0"/>
      <w:marTop w:val="0"/>
      <w:marBottom w:val="0"/>
      <w:divBdr>
        <w:top w:val="none" w:sz="0" w:space="0" w:color="auto"/>
        <w:left w:val="none" w:sz="0" w:space="0" w:color="auto"/>
        <w:bottom w:val="none" w:sz="0" w:space="0" w:color="auto"/>
        <w:right w:val="none" w:sz="0" w:space="0" w:color="auto"/>
      </w:divBdr>
    </w:div>
    <w:div w:id="1974285312">
      <w:bodyDiv w:val="1"/>
      <w:marLeft w:val="0"/>
      <w:marRight w:val="0"/>
      <w:marTop w:val="0"/>
      <w:marBottom w:val="0"/>
      <w:divBdr>
        <w:top w:val="none" w:sz="0" w:space="0" w:color="auto"/>
        <w:left w:val="none" w:sz="0" w:space="0" w:color="auto"/>
        <w:bottom w:val="none" w:sz="0" w:space="0" w:color="auto"/>
        <w:right w:val="none" w:sz="0" w:space="0" w:color="auto"/>
      </w:divBdr>
    </w:div>
    <w:div w:id="1981811256">
      <w:bodyDiv w:val="1"/>
      <w:marLeft w:val="0"/>
      <w:marRight w:val="0"/>
      <w:marTop w:val="0"/>
      <w:marBottom w:val="0"/>
      <w:divBdr>
        <w:top w:val="none" w:sz="0" w:space="0" w:color="auto"/>
        <w:left w:val="none" w:sz="0" w:space="0" w:color="auto"/>
        <w:bottom w:val="none" w:sz="0" w:space="0" w:color="auto"/>
        <w:right w:val="none" w:sz="0" w:space="0" w:color="auto"/>
      </w:divBdr>
    </w:div>
    <w:div w:id="2052729671">
      <w:bodyDiv w:val="1"/>
      <w:marLeft w:val="0"/>
      <w:marRight w:val="0"/>
      <w:marTop w:val="0"/>
      <w:marBottom w:val="0"/>
      <w:divBdr>
        <w:top w:val="none" w:sz="0" w:space="0" w:color="auto"/>
        <w:left w:val="none" w:sz="0" w:space="0" w:color="auto"/>
        <w:bottom w:val="none" w:sz="0" w:space="0" w:color="auto"/>
        <w:right w:val="none" w:sz="0" w:space="0" w:color="auto"/>
      </w:divBdr>
    </w:div>
    <w:div w:id="2066222013">
      <w:bodyDiv w:val="1"/>
      <w:marLeft w:val="0"/>
      <w:marRight w:val="0"/>
      <w:marTop w:val="0"/>
      <w:marBottom w:val="0"/>
      <w:divBdr>
        <w:top w:val="none" w:sz="0" w:space="0" w:color="auto"/>
        <w:left w:val="none" w:sz="0" w:space="0" w:color="auto"/>
        <w:bottom w:val="none" w:sz="0" w:space="0" w:color="auto"/>
        <w:right w:val="none" w:sz="0" w:space="0" w:color="auto"/>
      </w:divBdr>
    </w:div>
    <w:div w:id="2070613580">
      <w:bodyDiv w:val="1"/>
      <w:marLeft w:val="0"/>
      <w:marRight w:val="0"/>
      <w:marTop w:val="0"/>
      <w:marBottom w:val="0"/>
      <w:divBdr>
        <w:top w:val="none" w:sz="0" w:space="0" w:color="auto"/>
        <w:left w:val="none" w:sz="0" w:space="0" w:color="auto"/>
        <w:bottom w:val="none" w:sz="0" w:space="0" w:color="auto"/>
        <w:right w:val="none" w:sz="0" w:space="0" w:color="auto"/>
      </w:divBdr>
    </w:div>
    <w:div w:id="2102413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0.png"/><Relationship Id="rId21" Type="http://schemas.openxmlformats.org/officeDocument/2006/relationships/hyperlink" Target="http://www.ema.europa.eu" TargetMode="External"/><Relationship Id="rId42" Type="http://schemas.openxmlformats.org/officeDocument/2006/relationships/image" Target="media/image16.emf"/><Relationship Id="rId63" Type="http://schemas.openxmlformats.org/officeDocument/2006/relationships/image" Target="media/image30.png"/><Relationship Id="rId84" Type="http://schemas.openxmlformats.org/officeDocument/2006/relationships/image" Target="media/image41.png"/><Relationship Id="rId138" Type="http://schemas.openxmlformats.org/officeDocument/2006/relationships/image" Target="media/image100.png"/><Relationship Id="rId107" Type="http://schemas.openxmlformats.org/officeDocument/2006/relationships/image" Target="media/image65.png"/><Relationship Id="rId11" Type="http://schemas.openxmlformats.org/officeDocument/2006/relationships/image" Target="media/image1.png"/><Relationship Id="rId32" Type="http://schemas.openxmlformats.org/officeDocument/2006/relationships/image" Target="media/image9.emf"/><Relationship Id="rId53" Type="http://schemas.openxmlformats.org/officeDocument/2006/relationships/image" Target="media/image25.png"/><Relationship Id="rId74" Type="http://schemas.openxmlformats.org/officeDocument/2006/relationships/image" Target="media/image36.png"/><Relationship Id="rId128" Type="http://schemas.openxmlformats.org/officeDocument/2006/relationships/image" Target="media/image80.png"/><Relationship Id="rId5" Type="http://schemas.openxmlformats.org/officeDocument/2006/relationships/numbering" Target="numbering.xml"/><Relationship Id="rId90" Type="http://schemas.openxmlformats.org/officeDocument/2006/relationships/image" Target="media/image48.png"/><Relationship Id="rId95" Type="http://schemas.openxmlformats.org/officeDocument/2006/relationships/image" Target="media/image54.png"/><Relationship Id="rId22" Type="http://schemas.openxmlformats.org/officeDocument/2006/relationships/hyperlink" Target="http://www.ema.europa.eu/docs/en_GB/document_library/Template_or_form/2013/03/WC500139752.doc" TargetMode="External"/><Relationship Id="rId27" Type="http://schemas.openxmlformats.org/officeDocument/2006/relationships/hyperlink" Target="http://www.ema.europa.eu/" TargetMode="External"/><Relationship Id="rId43" Type="http://schemas.openxmlformats.org/officeDocument/2006/relationships/image" Target="media/image17.jpeg"/><Relationship Id="rId48" Type="http://schemas.openxmlformats.org/officeDocument/2006/relationships/image" Target="media/image26.png"/><Relationship Id="rId64" Type="http://schemas.openxmlformats.org/officeDocument/2006/relationships/image" Target="media/image37.png"/><Relationship Id="rId69" Type="http://schemas.openxmlformats.org/officeDocument/2006/relationships/image" Target="media/image42.png"/><Relationship Id="rId113" Type="http://schemas.openxmlformats.org/officeDocument/2006/relationships/image" Target="media/image67.png"/><Relationship Id="rId118" Type="http://schemas.openxmlformats.org/officeDocument/2006/relationships/image" Target="media/image72.png"/><Relationship Id="rId134" Type="http://schemas.openxmlformats.org/officeDocument/2006/relationships/image" Target="media/image83.png"/><Relationship Id="rId139" Type="http://schemas.openxmlformats.org/officeDocument/2006/relationships/image" Target="media/image89.png"/><Relationship Id="rId80" Type="http://schemas.openxmlformats.org/officeDocument/2006/relationships/hyperlink" Target="mailto:contact_se@celltrionhc.com" TargetMode="External"/><Relationship Id="rId85" Type="http://schemas.openxmlformats.org/officeDocument/2006/relationships/image" Target="media/image55.png"/><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5.png"/><Relationship Id="rId33" Type="http://schemas.openxmlformats.org/officeDocument/2006/relationships/image" Target="media/image10.png"/><Relationship Id="rId38" Type="http://schemas.openxmlformats.org/officeDocument/2006/relationships/image" Target="media/image13.emf"/><Relationship Id="rId59" Type="http://schemas.openxmlformats.org/officeDocument/2006/relationships/hyperlink" Target="mailto:infoDE@celltrionhc.com" TargetMode="External"/><Relationship Id="rId103" Type="http://schemas.openxmlformats.org/officeDocument/2006/relationships/image" Target="media/image62.png"/><Relationship Id="rId108" Type="http://schemas.openxmlformats.org/officeDocument/2006/relationships/hyperlink" Target="http://www.ema.europa.eu/docs/en_GB/document_library/Template_or_form/2013/03/WC500139752.doc" TargetMode="External"/><Relationship Id="rId124" Type="http://schemas.openxmlformats.org/officeDocument/2006/relationships/image" Target="media/image76.png"/><Relationship Id="rId129" Type="http://schemas.openxmlformats.org/officeDocument/2006/relationships/hyperlink" Target="http://www.ema.europa.eu/docs/en_GB/document_library/Template_or_form/2013/03/WC500139752.doc" TargetMode="External"/><Relationship Id="rId54" Type="http://schemas.openxmlformats.org/officeDocument/2006/relationships/image" Target="media/image32.png"/><Relationship Id="rId70" Type="http://schemas.openxmlformats.org/officeDocument/2006/relationships/image" Target="media/image34.png"/><Relationship Id="rId75" Type="http://schemas.openxmlformats.org/officeDocument/2006/relationships/image" Target="media/image37.emf"/><Relationship Id="rId91" Type="http://schemas.openxmlformats.org/officeDocument/2006/relationships/image" Target="media/image61.png"/><Relationship Id="rId96" Type="http://schemas.openxmlformats.org/officeDocument/2006/relationships/image" Target="media/image66.png"/><Relationship Id="rId140" Type="http://schemas.openxmlformats.org/officeDocument/2006/relationships/image" Target="media/image90.png"/><Relationship Id="rId14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www.ema.europa.eu" TargetMode="External"/><Relationship Id="rId28" Type="http://schemas.openxmlformats.org/officeDocument/2006/relationships/image" Target="media/image6.png"/><Relationship Id="rId49" Type="http://schemas.openxmlformats.org/officeDocument/2006/relationships/image" Target="media/image22.emf"/><Relationship Id="rId114" Type="http://schemas.openxmlformats.org/officeDocument/2006/relationships/image" Target="media/image79.png"/><Relationship Id="rId119" Type="http://schemas.openxmlformats.org/officeDocument/2006/relationships/image" Target="media/image84.png"/><Relationship Id="rId44" Type="http://schemas.openxmlformats.org/officeDocument/2006/relationships/image" Target="media/image18.jpeg"/><Relationship Id="rId60" Type="http://schemas.openxmlformats.org/officeDocument/2006/relationships/hyperlink" Target="mailto:Contact_no@celltrionhc.com" TargetMode="External"/><Relationship Id="rId65" Type="http://schemas.openxmlformats.org/officeDocument/2006/relationships/image" Target="media/image31.png"/><Relationship Id="rId81" Type="http://schemas.openxmlformats.org/officeDocument/2006/relationships/hyperlink" Target="http://www.ema.europa.eu/" TargetMode="External"/><Relationship Id="rId86" Type="http://schemas.openxmlformats.org/officeDocument/2006/relationships/image" Target="media/image43.png"/><Relationship Id="rId130" Type="http://schemas.openxmlformats.org/officeDocument/2006/relationships/hyperlink" Target="mailto:contact_se@celltrionhc.com" TargetMode="External"/><Relationship Id="rId135" Type="http://schemas.openxmlformats.org/officeDocument/2006/relationships/image" Target="media/image97.png"/><Relationship Id="rId13" Type="http://schemas.openxmlformats.org/officeDocument/2006/relationships/hyperlink" Target="http://www.ema.europa.eu" TargetMode="External"/><Relationship Id="rId18" Type="http://schemas.openxmlformats.org/officeDocument/2006/relationships/hyperlink" Target="http://www.ema.europa.eu" TargetMode="External"/><Relationship Id="rId39" Type="http://schemas.openxmlformats.org/officeDocument/2006/relationships/image" Target="media/image14.emf"/><Relationship Id="rId109" Type="http://schemas.openxmlformats.org/officeDocument/2006/relationships/hyperlink" Target="mailto:infoDE@celltrionhc.com" TargetMode="External"/><Relationship Id="rId34" Type="http://schemas.openxmlformats.org/officeDocument/2006/relationships/image" Target="media/image12.png"/><Relationship Id="rId50" Type="http://schemas.openxmlformats.org/officeDocument/2006/relationships/image" Target="media/image23.png"/><Relationship Id="rId55" Type="http://schemas.openxmlformats.org/officeDocument/2006/relationships/image" Target="media/image26.emf"/><Relationship Id="rId76" Type="http://schemas.openxmlformats.org/officeDocument/2006/relationships/image" Target="media/image38.png"/><Relationship Id="rId97" Type="http://schemas.openxmlformats.org/officeDocument/2006/relationships/image" Target="media/image56.png"/><Relationship Id="rId104" Type="http://schemas.openxmlformats.org/officeDocument/2006/relationships/image" Target="media/image74.png"/><Relationship Id="rId120" Type="http://schemas.openxmlformats.org/officeDocument/2006/relationships/image" Target="media/image73.png"/><Relationship Id="rId125" Type="http://schemas.openxmlformats.org/officeDocument/2006/relationships/image" Target="media/image77.png"/><Relationship Id="rId141" Type="http://schemas.openxmlformats.org/officeDocument/2006/relationships/image" Target="media/image103.png"/><Relationship Id="rId14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image" Target="media/image44.png"/><Relationship Id="rId92" Type="http://schemas.openxmlformats.org/officeDocument/2006/relationships/image" Target="media/image49.png"/><Relationship Id="rId2" Type="http://schemas.openxmlformats.org/officeDocument/2006/relationships/customXml" Target="../customXml/item2.xml"/><Relationship Id="rId29" Type="http://schemas.openxmlformats.org/officeDocument/2006/relationships/image" Target="media/image7.png"/><Relationship Id="rId24" Type="http://schemas.openxmlformats.org/officeDocument/2006/relationships/hyperlink" Target="http://www.ema.europa.eu" TargetMode="External"/><Relationship Id="rId40" Type="http://schemas.openxmlformats.org/officeDocument/2006/relationships/image" Target="media/image15.png"/><Relationship Id="rId45" Type="http://schemas.openxmlformats.org/officeDocument/2006/relationships/image" Target="media/image20.png"/><Relationship Id="rId66" Type="http://schemas.openxmlformats.org/officeDocument/2006/relationships/image" Target="media/image39.png"/><Relationship Id="rId87" Type="http://schemas.openxmlformats.org/officeDocument/2006/relationships/image" Target="media/image45.png"/><Relationship Id="rId110" Type="http://schemas.openxmlformats.org/officeDocument/2006/relationships/hyperlink" Target="mailto:Contact_no@celltrionhc.com" TargetMode="External"/><Relationship Id="rId115" Type="http://schemas.openxmlformats.org/officeDocument/2006/relationships/image" Target="media/image69.png"/><Relationship Id="rId131" Type="http://schemas.openxmlformats.org/officeDocument/2006/relationships/hyperlink" Target="http://www.ema.europa.eu/" TargetMode="External"/><Relationship Id="rId136" Type="http://schemas.openxmlformats.org/officeDocument/2006/relationships/image" Target="media/image85.png"/><Relationship Id="rId61" Type="http://schemas.openxmlformats.org/officeDocument/2006/relationships/hyperlink" Target="mailto:contact_se@celltrionhc.com" TargetMode="External"/><Relationship Id="rId82" Type="http://schemas.openxmlformats.org/officeDocument/2006/relationships/image" Target="media/image40.png"/><Relationship Id="rId19" Type="http://schemas.openxmlformats.org/officeDocument/2006/relationships/hyperlink" Target="http://www.ema.europa.eu/docs/en_GB/document_library/Template_or_form/2013/03/WC500139752.doc" TargetMode="External"/><Relationship Id="rId14" Type="http://schemas.openxmlformats.org/officeDocument/2006/relationships/image" Target="media/image2.png"/><Relationship Id="rId30" Type="http://schemas.openxmlformats.org/officeDocument/2006/relationships/image" Target="media/image8.png"/><Relationship Id="rId35" Type="http://schemas.openxmlformats.org/officeDocument/2006/relationships/image" Target="media/image11.png"/><Relationship Id="rId56" Type="http://schemas.openxmlformats.org/officeDocument/2006/relationships/image" Target="media/image27.emf"/><Relationship Id="rId77" Type="http://schemas.openxmlformats.org/officeDocument/2006/relationships/image" Target="media/image50.png"/><Relationship Id="rId100" Type="http://schemas.openxmlformats.org/officeDocument/2006/relationships/image" Target="media/image59.png"/><Relationship Id="rId105" Type="http://schemas.openxmlformats.org/officeDocument/2006/relationships/image" Target="media/image63.png"/><Relationship Id="rId126" Type="http://schemas.openxmlformats.org/officeDocument/2006/relationships/image" Target="media/image78.png"/><Relationship Id="rId14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29.png"/><Relationship Id="rId72" Type="http://schemas.openxmlformats.org/officeDocument/2006/relationships/image" Target="media/image35.png"/><Relationship Id="rId93" Type="http://schemas.openxmlformats.org/officeDocument/2006/relationships/image" Target="media/image51.png"/><Relationship Id="rId98" Type="http://schemas.openxmlformats.org/officeDocument/2006/relationships/image" Target="media/image68.png"/><Relationship Id="rId121" Type="http://schemas.openxmlformats.org/officeDocument/2006/relationships/image" Target="media/image86.png"/><Relationship Id="rId142" Type="http://schemas.openxmlformats.org/officeDocument/2006/relationships/image" Target="media/image91.png"/><Relationship Id="rId3" Type="http://schemas.openxmlformats.org/officeDocument/2006/relationships/customXml" Target="../customXml/item3.xml"/><Relationship Id="rId25" Type="http://schemas.openxmlformats.org/officeDocument/2006/relationships/hyperlink" Target="http://www.ema.europa.eu/docs/en_GB/document_library/Template_or_form/2013/03/WC500139752.doc" TargetMode="External"/><Relationship Id="rId46" Type="http://schemas.openxmlformats.org/officeDocument/2006/relationships/image" Target="media/image24.png"/><Relationship Id="rId67" Type="http://schemas.openxmlformats.org/officeDocument/2006/relationships/image" Target="media/image32.emf"/><Relationship Id="rId116" Type="http://schemas.openxmlformats.org/officeDocument/2006/relationships/image" Target="media/image81.png"/><Relationship Id="rId137" Type="http://schemas.openxmlformats.org/officeDocument/2006/relationships/image" Target="media/image87.png"/><Relationship Id="rId20" Type="http://schemas.openxmlformats.org/officeDocument/2006/relationships/hyperlink" Target="http://www.ema.europa.eu" TargetMode="External"/><Relationship Id="rId41" Type="http://schemas.openxmlformats.org/officeDocument/2006/relationships/image" Target="media/image19.png"/><Relationship Id="rId62" Type="http://schemas.openxmlformats.org/officeDocument/2006/relationships/hyperlink" Target="http://www.ema.europa.eu" TargetMode="External"/><Relationship Id="rId83" Type="http://schemas.openxmlformats.org/officeDocument/2006/relationships/image" Target="media/image53.png"/><Relationship Id="rId88" Type="http://schemas.openxmlformats.org/officeDocument/2006/relationships/image" Target="media/image58.png"/><Relationship Id="rId111" Type="http://schemas.openxmlformats.org/officeDocument/2006/relationships/hyperlink" Target="mailto:contact_se@celltrionhc.com" TargetMode="External"/><Relationship Id="rId132" Type="http://schemas.openxmlformats.org/officeDocument/2006/relationships/image" Target="media/image82.png"/><Relationship Id="rId15" Type="http://schemas.openxmlformats.org/officeDocument/2006/relationships/image" Target="media/image3.png"/><Relationship Id="rId36" Type="http://schemas.openxmlformats.org/officeDocument/2006/relationships/image" Target="media/image14.png"/><Relationship Id="rId57" Type="http://schemas.openxmlformats.org/officeDocument/2006/relationships/image" Target="media/image28.emf"/><Relationship Id="rId106" Type="http://schemas.openxmlformats.org/officeDocument/2006/relationships/image" Target="media/image64.png"/><Relationship Id="rId127" Type="http://schemas.openxmlformats.org/officeDocument/2006/relationships/image" Target="media/image92.png"/><Relationship Id="rId10" Type="http://schemas.openxmlformats.org/officeDocument/2006/relationships/endnotes" Target="endnotes.xml"/><Relationship Id="rId31" Type="http://schemas.openxmlformats.org/officeDocument/2006/relationships/image" Target="media/image9.png"/><Relationship Id="rId52" Type="http://schemas.openxmlformats.org/officeDocument/2006/relationships/image" Target="media/image24.emf"/><Relationship Id="rId73" Type="http://schemas.openxmlformats.org/officeDocument/2006/relationships/image" Target="media/image46.png"/><Relationship Id="rId78" Type="http://schemas.openxmlformats.org/officeDocument/2006/relationships/image" Target="media/image39.jpeg"/><Relationship Id="rId94" Type="http://schemas.openxmlformats.org/officeDocument/2006/relationships/image" Target="media/image52.png"/><Relationship Id="rId99" Type="http://schemas.openxmlformats.org/officeDocument/2006/relationships/image" Target="media/image57.png"/><Relationship Id="rId101" Type="http://schemas.openxmlformats.org/officeDocument/2006/relationships/image" Target="media/image71.png"/><Relationship Id="rId122" Type="http://schemas.openxmlformats.org/officeDocument/2006/relationships/image" Target="media/image75.png"/><Relationship Id="rId143" Type="http://schemas.openxmlformats.org/officeDocument/2006/relationships/image" Target="media/image93.png"/><Relationship Id="rId148"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mailto:contact_se@celltrionhc.com" TargetMode="External"/><Relationship Id="rId47" Type="http://schemas.openxmlformats.org/officeDocument/2006/relationships/image" Target="media/image21.png"/><Relationship Id="rId68" Type="http://schemas.openxmlformats.org/officeDocument/2006/relationships/image" Target="media/image33.png"/><Relationship Id="rId89" Type="http://schemas.openxmlformats.org/officeDocument/2006/relationships/image" Target="media/image47.png"/><Relationship Id="rId112" Type="http://schemas.openxmlformats.org/officeDocument/2006/relationships/hyperlink" Target="http://www.ema.europa.eu/" TargetMode="External"/><Relationship Id="rId133" Type="http://schemas.openxmlformats.org/officeDocument/2006/relationships/image" Target="media/image95.png"/><Relationship Id="rId16" Type="http://schemas.openxmlformats.org/officeDocument/2006/relationships/image" Target="media/image4.png"/><Relationship Id="rId37" Type="http://schemas.openxmlformats.org/officeDocument/2006/relationships/image" Target="media/image12.emf"/><Relationship Id="rId58" Type="http://schemas.openxmlformats.org/officeDocument/2006/relationships/hyperlink" Target="http://www.ema.europa.eu/docs/en_GB/document_library/Template_or_form/2013/03/WC500139752.doc" TargetMode="External"/><Relationship Id="rId79" Type="http://schemas.openxmlformats.org/officeDocument/2006/relationships/hyperlink" Target="http://www.ema.europa.eu/docs/en_GB/document_library/Template_or_form/2013/03/WC500139752.doc" TargetMode="External"/><Relationship Id="rId102" Type="http://schemas.openxmlformats.org/officeDocument/2006/relationships/image" Target="media/image60.png"/><Relationship Id="rId123" Type="http://schemas.openxmlformats.org/officeDocument/2006/relationships/image" Target="media/image88.png"/><Relationship Id="rId144" Type="http://schemas.openxmlformats.org/officeDocument/2006/relationships/image" Target="media/image9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044A7FB2EB2F4D8B1CA47F982F77DB" ma:contentTypeVersion="7" ma:contentTypeDescription="Create a new document." ma:contentTypeScope="" ma:versionID="f1ce4c1f591fb321d969808d94fb6d4e">
  <xsd:schema xmlns:xsd="http://www.w3.org/2001/XMLSchema" xmlns:xs="http://www.w3.org/2001/XMLSchema" xmlns:p="http://schemas.microsoft.com/office/2006/metadata/properties" xmlns:ns2="a034c160-bfb7-45f5-8632-2eb7e0508071" xmlns:ns3="62874b74-7561-4a92-a6e7-f8370cb4455a" targetNamespace="http://schemas.microsoft.com/office/2006/metadata/properties" ma:root="true" ma:fieldsID="444cf7a999204886a927b198466410c1" ns2:_="" ns3:_="">
    <xsd:import namespace="a034c160-bfb7-45f5-8632-2eb7e0508071"/>
    <xsd:import namespace="62874b74-7561-4a92-a6e7-f8370cb4455a"/>
    <xsd:element name="properties">
      <xsd:complexType>
        <xsd:sequence>
          <xsd:element name="documentManagement">
            <xsd:complexType>
              <xsd:all>
                <xsd:element ref="ns2:_dlc_DocId" minOccurs="0"/>
                <xsd:element ref="ns2:_dlc_DocIdUrl" minOccurs="0"/>
                <xsd:element ref="ns2:_dlc_DocIdPersistId" minOccurs="0"/>
                <xsd:element ref="ns3:_Flow_SignoffStatus" minOccurs="0"/>
                <xsd:element ref="ns3:_vti_ItemDeclaredRecord" minOccurs="0"/>
                <xsd:element ref="ns3:Application_x0020_Status" minOccurs="0"/>
                <xsd:element ref="ns3:Information" minOccurs="0"/>
                <xsd:element ref="ns3:lcf76f155ced4ddcb4097134ff3c332f" minOccurs="0"/>
                <xsd:element ref="ns2:TaxCatchAll"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_Flow_SignoffStatus" ma:index="11" nillable="true" ma:displayName="Sign-off status" ma:internalName="Sign_x002d_off_x0020_status">
      <xsd:simpleType>
        <xsd:restriction base="dms:Text"/>
      </xsd:simpleType>
    </xsd:element>
    <xsd:element name="_vti_ItemDeclaredRecord" ma:index="12" nillable="true" ma:displayName="_vti_ItemDeclaredRecord" ma:format="DateOnly" ma:internalName="_vti_ItemDeclaredRecord">
      <xsd:simpleType>
        <xsd:restriction base="dms:DateTime"/>
      </xsd:simpleType>
    </xsd:element>
    <xsd:element name="Application_x0020_Status" ma:index="13" nillable="true" ma:displayName="Application Status" ma:internalName="Application_x0020_Status">
      <xsd:simpleType>
        <xsd:restriction base="dms:Text">
          <xsd:maxLength value="255"/>
        </xsd:restriction>
      </xsd:simpleType>
    </xsd:element>
    <xsd:element name="Information" ma:index="14" nillable="true" ma:displayName="Information" ma:indexed="true" ma:internalName="Information">
      <xsd:simpleType>
        <xsd:restriction base="dms:Text">
          <xsd:maxLength value="80"/>
        </xsd:restriction>
      </xsd:simpleType>
    </xsd:element>
    <xsd:element name="lcf76f155ced4ddcb4097134ff3c332f" ma:index="15" nillable="true" ma:displayName="Image Tags_0" ma:hidden="true" ma:internalName="lcf76f155ced4ddcb4097134ff3c332f">
      <xsd:simpleType>
        <xsd:restriction base="dms:Note"/>
      </xsd:simpleType>
    </xsd:element>
    <xsd:element name="Sign_x002d_off" ma:index="17" nillable="true" ma:displayName="Sign-off" ma:format="Dropdown" ma:internalName="Sign_x002d_off">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xsi:nil="true"/>
    <Sign_x002d_off xmlns="62874b74-7561-4a92-a6e7-f8370cb4455a" xsi:nil="true"/>
    <_Flow_SignoffStatus xmlns="62874b74-7561-4a92-a6e7-f8370cb4455a" xsi:nil="true"/>
    <Application_x0020_Status xmlns="62874b74-7561-4a92-a6e7-f8370cb4455a" xsi:nil="true"/>
    <_vti_ItemDeclaredRecord xmlns="62874b74-7561-4a92-a6e7-f8370cb4455a" xsi:nil="true"/>
    <Information xmlns="62874b74-7561-4a92-a6e7-f8370cb4455a" xsi:nil="true"/>
    <_dlc_DocId xmlns="a034c160-bfb7-45f5-8632-2eb7e0508071">EMADOC-1700519818-2474349</_dlc_DocId>
    <_dlc_DocIdUrl xmlns="a034c160-bfb7-45f5-8632-2eb7e0508071">
      <Url>https://euema.sharepoint.com/sites/CRM/_layouts/15/DocIdRedir.aspx?ID=EMADOC-1700519818-2474349</Url>
      <Description>EMADOC-1700519818-2474349</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CD5405C-D535-43A4-9889-76604FF3121D}"/>
</file>

<file path=customXml/itemProps2.xml><?xml version="1.0" encoding="utf-8"?>
<ds:datastoreItem xmlns:ds="http://schemas.openxmlformats.org/officeDocument/2006/customXml" ds:itemID="{9C481843-A183-4E16-83A5-F09CC141463D}">
  <ds:schemaRefs>
    <ds:schemaRef ds:uri="http://schemas.openxmlformats.org/officeDocument/2006/bibliography"/>
  </ds:schemaRefs>
</ds:datastoreItem>
</file>

<file path=customXml/itemProps3.xml><?xml version="1.0" encoding="utf-8"?>
<ds:datastoreItem xmlns:ds="http://schemas.openxmlformats.org/officeDocument/2006/customXml" ds:itemID="{BAE1F62A-37B2-4952-B553-32A7FD63422C}">
  <ds:schemaRefs>
    <ds:schemaRef ds:uri="http://schemas.microsoft.com/sharepoint/v3/contenttype/forms"/>
  </ds:schemaRefs>
</ds:datastoreItem>
</file>

<file path=customXml/itemProps4.xml><?xml version="1.0" encoding="utf-8"?>
<ds:datastoreItem xmlns:ds="http://schemas.openxmlformats.org/officeDocument/2006/customXml" ds:itemID="{49875F40-FE0D-4B49-B02A-2DA9649CE2FB}">
  <ds:schemaRefs>
    <ds:schemaRef ds:uri="http://schemas.microsoft.com/office/2006/metadata/properties"/>
    <ds:schemaRef ds:uri="http://schemas.microsoft.com/office/infopath/2007/PartnerControls"/>
    <ds:schemaRef ds:uri="83901066-ea94-4f10-a339-f99c2cb3eec1"/>
    <ds:schemaRef ds:uri="c0c1dc18-1381-4757-a3ef-160d068908e0"/>
  </ds:schemaRefs>
</ds:datastoreItem>
</file>

<file path=customXml/itemProps5.xml><?xml version="1.0" encoding="utf-8"?>
<ds:datastoreItem xmlns:ds="http://schemas.openxmlformats.org/officeDocument/2006/customXml" ds:itemID="{79C78391-2D9D-41FB-8EA8-FD4D72C591B6}"/>
</file>

<file path=docProps/app.xml><?xml version="1.0" encoding="utf-8"?>
<Properties xmlns="http://schemas.openxmlformats.org/officeDocument/2006/extended-properties" xmlns:vt="http://schemas.openxmlformats.org/officeDocument/2006/docPropsVTypes">
  <Template>Normal</Template>
  <TotalTime>0</TotalTime>
  <Pages>57</Pages>
  <Words>101900</Words>
  <Characters>580836</Characters>
  <Application>Microsoft Office Word</Application>
  <DocSecurity>0</DocSecurity>
  <Lines>4840</Lines>
  <Paragraphs>1362</Paragraphs>
  <ScaleCrop>false</ScaleCrop>
  <HeadingPairs>
    <vt:vector size="2" baseType="variant">
      <vt:variant>
        <vt:lpstr>제목</vt:lpstr>
      </vt:variant>
      <vt:variant>
        <vt:i4>1</vt:i4>
      </vt:variant>
    </vt:vector>
  </HeadingPairs>
  <TitlesOfParts>
    <vt:vector size="1" baseType="lpstr">
      <vt:lpstr>Yuflyma: EPAR - Product information - tracked changes</vt:lpstr>
    </vt:vector>
  </TitlesOfParts>
  <Company/>
  <LinksUpToDate>false</LinksUpToDate>
  <CharactersWithSpaces>681374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Yuflyma: EPAR - Product information - tracked changes</dc:title>
  <dc:subject/>
  <dc:creator/>
  <cp:keywords/>
  <dc:description/>
  <cp:lastModifiedBy/>
  <cp:revision>1</cp:revision>
  <dcterms:created xsi:type="dcterms:W3CDTF">2024-04-24T12:38:00Z</dcterms:created>
  <dcterms:modified xsi:type="dcterms:W3CDTF">2025-09-10T05:06:00Z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0x010100C7044A7FB2EB2F4D8B1CA47F982F77DB</vt:lpwstr>
  </property>
  <property fmtid="{D5CDD505-2E9C-101B-9397-08002B2CF9AE}" pid="3" name="MediaServiceImageTags">
    <vt:lpwstr/>
  </property>
  <property fmtid="{D5CDD505-2E9C-101B-9397-08002B2CF9AE}" pid="4" name="_dlc_DocIdItemGuid">
    <vt:lpwstr>be18a472-4014-4008-bec6-9127483753b8</vt:lpwstr>
  </property>
</Properties>
</file>